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BCD" w:rsidRPr="00C75BCD" w:rsidRDefault="00C75BCD" w:rsidP="00C75BCD">
      <w:pPr>
        <w:spacing w:before="420" w:after="120" w:line="36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E3E3E3"/>
          <w:sz w:val="48"/>
          <w:szCs w:val="24"/>
        </w:rPr>
      </w:pPr>
      <w:r w:rsidRPr="00C75BCD">
        <w:rPr>
          <w:rFonts w:ascii="Times New Roman" w:eastAsia="Times New Roman" w:hAnsi="Times New Roman" w:cs="Times New Roman"/>
          <w:b/>
          <w:bCs/>
          <w:color w:val="E3E3E3"/>
          <w:sz w:val="48"/>
          <w:szCs w:val="24"/>
        </w:rPr>
        <w:t>HIVATALOS PERELŐZETES FELSZÓLÍTÁS</w:t>
      </w:r>
    </w:p>
    <w:p w:rsidR="00C75BCD" w:rsidRDefault="00C75BCD" w:rsidP="00C75BCD">
      <w:pPr>
        <w:spacing w:after="240" w:line="240" w:lineRule="auto"/>
        <w:rPr>
          <w:rFonts w:ascii="Times New Roman" w:eastAsia="Times New Roman" w:hAnsi="Times New Roman" w:cs="Times New Roman"/>
          <w:color w:val="E3E3E3"/>
          <w:sz w:val="24"/>
          <w:szCs w:val="24"/>
        </w:rPr>
      </w:pPr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LOBOTOMY CORP. – JOGI FŐOSZTÁLY</w:t>
      </w:r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</w:p>
    <w:p w:rsidR="00C75BCD" w:rsidRPr="00C75BCD" w:rsidRDefault="00C75BCD" w:rsidP="00C75BCD">
      <w:pPr>
        <w:spacing w:after="240" w:line="240" w:lineRule="auto"/>
        <w:rPr>
          <w:rFonts w:ascii="Times New Roman" w:eastAsia="Times New Roman" w:hAnsi="Times New Roman" w:cs="Times New Roman"/>
          <w:color w:val="E3E3E3"/>
          <w:sz w:val="24"/>
          <w:szCs w:val="24"/>
        </w:rPr>
      </w:pP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Iktatószám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:</w:t>
      </w:r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LC-LGL/2026-0331-CD01 </w:t>
      </w:r>
      <w:r>
        <w:rPr>
          <w:rFonts w:ascii="Times New Roman" w:eastAsia="Times New Roman" w:hAnsi="Times New Roman" w:cs="Times New Roman"/>
          <w:color w:val="E3E3E3"/>
          <w:sz w:val="24"/>
          <w:szCs w:val="24"/>
        </w:rPr>
        <w:br/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Cs w:val="24"/>
        </w:rPr>
        <w:t>Dátum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Cs w:val="24"/>
        </w:rPr>
        <w:t>:</w:t>
      </w:r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 2026.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március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 31. </w:t>
      </w:r>
      <w:r>
        <w:rPr>
          <w:rFonts w:ascii="Times New Roman" w:eastAsia="Times New Roman" w:hAnsi="Times New Roman" w:cs="Times New Roman"/>
          <w:color w:val="E3E3E3"/>
          <w:sz w:val="24"/>
          <w:szCs w:val="24"/>
        </w:rPr>
        <w:br/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Cs w:val="24"/>
        </w:rPr>
        <w:t>Tárgy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Cs w:val="24"/>
        </w:rPr>
        <w:t>:</w:t>
      </w:r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Perelőzetes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felszólítás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védjegybitorlás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jogosulatlan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névhasználat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azonnali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megszüntetésére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 (Cease and Desist) </w:t>
      </w:r>
      <w:r w:rsidRPr="00C75BCD">
        <w:rPr>
          <w:rFonts w:ascii="Times New Roman" w:eastAsia="Times New Roman" w:hAnsi="Times New Roman" w:cs="Times New Roman"/>
          <w:color w:val="E3E3E3"/>
          <w:sz w:val="20"/>
          <w:szCs w:val="24"/>
        </w:rPr>
        <w:br/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Cs w:val="24"/>
        </w:rPr>
        <w:t>Címzett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Cs w:val="24"/>
        </w:rPr>
        <w:t>:</w:t>
      </w:r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 A „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Jobb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 Mint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 Apex Casino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Kaszinó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”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üzemeltetői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tulajdonosai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jogi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képviselői</w:t>
      </w:r>
      <w:proofErr w:type="spellEnd"/>
      <w:r>
        <w:rPr>
          <w:rFonts w:ascii="Times New Roman" w:eastAsia="Times New Roman" w:hAnsi="Times New Roman" w:cs="Times New Roman"/>
          <w:color w:val="E3E3E3"/>
          <w:szCs w:val="24"/>
        </w:rPr>
        <w:t>:</w:t>
      </w:r>
      <w:r w:rsidRPr="00C75BCD">
        <w:rPr>
          <w:rFonts w:ascii="Times New Roman" w:eastAsia="Times New Roman" w:hAnsi="Times New Roman" w:cs="Times New Roman"/>
          <w:color w:val="E3E3E3"/>
          <w:szCs w:val="24"/>
        </w:rPr>
        <w:br/>
      </w:r>
      <w:r w:rsidRPr="00C75BCD">
        <w:rPr>
          <w:rFonts w:ascii="Times New Roman" w:eastAsia="Times New Roman" w:hAnsi="Times New Roman" w:cs="Times New Roman"/>
          <w:color w:val="E3E3E3"/>
          <w:szCs w:val="24"/>
        </w:rPr>
        <w:tab/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Bakos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Bendegúz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Cs w:val="24"/>
        </w:rPr>
        <w:br/>
      </w:r>
      <w:r w:rsidRPr="00C75BCD">
        <w:rPr>
          <w:rFonts w:ascii="Times New Roman" w:eastAsia="Times New Roman" w:hAnsi="Times New Roman" w:cs="Times New Roman"/>
          <w:color w:val="E3E3E3"/>
          <w:szCs w:val="24"/>
        </w:rPr>
        <w:tab/>
        <w:t xml:space="preserve">Nagy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Cs w:val="24"/>
        </w:rPr>
        <w:t>Nándor</w:t>
      </w:r>
      <w:proofErr w:type="spellEnd"/>
    </w:p>
    <w:p w:rsidR="00C75BCD" w:rsidRPr="00C75BCD" w:rsidRDefault="00C75BCD" w:rsidP="00C75BCD">
      <w:pPr>
        <w:spacing w:after="240" w:line="240" w:lineRule="auto"/>
        <w:rPr>
          <w:rFonts w:ascii="Times New Roman" w:eastAsia="Times New Roman" w:hAnsi="Times New Roman" w:cs="Times New Roman"/>
          <w:color w:val="E3E3E3"/>
          <w:sz w:val="40"/>
          <w:szCs w:val="24"/>
        </w:rPr>
      </w:pP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40"/>
          <w:szCs w:val="24"/>
        </w:rPr>
        <w:t>Tisztelt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40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E3E3E3"/>
          <w:sz w:val="40"/>
          <w:szCs w:val="24"/>
        </w:rPr>
        <w:t xml:space="preserve">“JMAAC” </w:t>
      </w:r>
      <w:proofErr w:type="spellStart"/>
      <w:r>
        <w:rPr>
          <w:rFonts w:ascii="Times New Roman" w:eastAsia="Times New Roman" w:hAnsi="Times New Roman" w:cs="Times New Roman"/>
          <w:b/>
          <w:bCs/>
          <w:color w:val="E3E3E3"/>
          <w:sz w:val="40"/>
          <w:szCs w:val="24"/>
        </w:rPr>
        <w:t>Tulajdonosai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40"/>
          <w:szCs w:val="24"/>
        </w:rPr>
        <w:t>!</w:t>
      </w:r>
    </w:p>
    <w:p w:rsidR="00C75BCD" w:rsidRPr="00C75BCD" w:rsidRDefault="00C75BCD" w:rsidP="00C75BCD">
      <w:pPr>
        <w:spacing w:after="240" w:line="240" w:lineRule="auto"/>
        <w:rPr>
          <w:rFonts w:ascii="Times New Roman" w:eastAsia="Times New Roman" w:hAnsi="Times New Roman" w:cs="Times New Roman"/>
          <w:color w:val="E3E3E3"/>
          <w:sz w:val="24"/>
          <w:szCs w:val="24"/>
        </w:rPr>
      </w:pP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Jelen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hivatalos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levél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formájában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Lobotomy Corp. (a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továbbiakban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: „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Vállalat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”), mint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„Apex Casino”</w:t>
      </w:r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márkanév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hozzá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kapcsolódó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összes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szellemi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alkotás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kizárólagos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bejegyzett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jogtulajdonosa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fordul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Önökhöz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.</w:t>
      </w:r>
    </w:p>
    <w:p w:rsidR="00C75BCD" w:rsidRPr="00C75BCD" w:rsidRDefault="00C75BCD" w:rsidP="00C75BCD">
      <w:pPr>
        <w:spacing w:after="240" w:line="240" w:lineRule="auto"/>
        <w:rPr>
          <w:rFonts w:ascii="Times New Roman" w:eastAsia="Times New Roman" w:hAnsi="Times New Roman" w:cs="Times New Roman"/>
          <w:color w:val="E3E3E3"/>
          <w:sz w:val="24"/>
          <w:szCs w:val="24"/>
        </w:rPr>
      </w:pP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Amint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központi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tulajdonjogi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nyilatkozatunkban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(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Iktatószám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: LC-IP/2026-0218-AC) is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rögzítésre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került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„Apex Casino”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név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feletti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teljes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körű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rendelkezési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jog 2026.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február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18-án, 09:40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órakor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(UTC+1)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hivatalosan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visszavonhatatlanul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Lobotomy Corp.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birtokába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került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.</w:t>
      </w:r>
    </w:p>
    <w:p w:rsidR="00C75BCD" w:rsidRPr="00C75BCD" w:rsidRDefault="00C75BCD" w:rsidP="00C75BCD">
      <w:pPr>
        <w:spacing w:before="420" w:after="120" w:line="360" w:lineRule="atLeast"/>
        <w:outlineLvl w:val="2"/>
        <w:rPr>
          <w:rFonts w:ascii="Times New Roman" w:eastAsia="Times New Roman" w:hAnsi="Times New Roman" w:cs="Times New Roman"/>
          <w:b/>
          <w:bCs/>
          <w:color w:val="E3E3E3"/>
          <w:sz w:val="32"/>
          <w:szCs w:val="24"/>
        </w:rPr>
      </w:pPr>
      <w:r w:rsidRPr="00C75BCD">
        <w:rPr>
          <w:rFonts w:ascii="Times New Roman" w:eastAsia="Times New Roman" w:hAnsi="Times New Roman" w:cs="Times New Roman"/>
          <w:b/>
          <w:bCs/>
          <w:color w:val="E3E3E3"/>
          <w:sz w:val="32"/>
          <w:szCs w:val="24"/>
        </w:rPr>
        <w:t>1. A JOGSÉRTÉS TÉNYE</w:t>
      </w:r>
    </w:p>
    <w:p w:rsidR="00C75BCD" w:rsidRPr="00C75BCD" w:rsidRDefault="00C75BCD" w:rsidP="00C75BCD">
      <w:pPr>
        <w:spacing w:after="240" w:line="240" w:lineRule="auto"/>
        <w:rPr>
          <w:rFonts w:ascii="Times New Roman" w:eastAsia="Times New Roman" w:hAnsi="Times New Roman" w:cs="Times New Roman"/>
          <w:color w:val="E3E3E3"/>
          <w:sz w:val="24"/>
          <w:szCs w:val="24"/>
        </w:rPr>
      </w:pPr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Vállalatunk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jogi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monitorozó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osztályának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tudomására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jutott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hogy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Önök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gazdasági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társasága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„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Jobb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Mint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Apex Casino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Kaszinó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”</w:t>
      </w:r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elnevezés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alatt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folytat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kereskedelmi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/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vagy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szolgáltatói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tevékenységet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.</w:t>
      </w:r>
    </w:p>
    <w:p w:rsidR="00C75BCD" w:rsidRPr="00C75BCD" w:rsidRDefault="00C75BCD" w:rsidP="00C75BCD">
      <w:pPr>
        <w:spacing w:after="240" w:line="240" w:lineRule="auto"/>
        <w:rPr>
          <w:rFonts w:ascii="Times New Roman" w:eastAsia="Times New Roman" w:hAnsi="Times New Roman" w:cs="Times New Roman"/>
          <w:color w:val="E3E3E3"/>
          <w:sz w:val="24"/>
          <w:szCs w:val="24"/>
        </w:rPr>
      </w:pP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Tájékoztatjuk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Önöket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hogy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cégnevük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szolgáltatásuk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elnevezése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engedély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nélkül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kifejezetten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egyértelműen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tartalmazza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Vállalatunk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bejegyzett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oltalmazott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védjegyét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(Apex Casino).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Ez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fajta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névhasználat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nem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csupán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jogosulatlan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hanem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kimeríti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védjegybitorlás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fogalmát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valamint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alkalmas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fogyasztók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megtévesztésére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Lobotomy Corp.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üzleti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hírnevének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illetve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piaci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pozíciójának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csorbítására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(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parazita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marketing).</w:t>
      </w:r>
    </w:p>
    <w:p w:rsidR="00C75BCD" w:rsidRPr="00C75BCD" w:rsidRDefault="00C75BCD" w:rsidP="00C75BCD">
      <w:pPr>
        <w:spacing w:after="240" w:line="240" w:lineRule="auto"/>
        <w:rPr>
          <w:rFonts w:ascii="Times New Roman" w:eastAsia="Times New Roman" w:hAnsi="Times New Roman" w:cs="Times New Roman"/>
          <w:color w:val="E3E3E3"/>
          <w:sz w:val="24"/>
          <w:szCs w:val="24"/>
        </w:rPr>
      </w:pPr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A Lobotomy Corp.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sem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múltban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sem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jelenben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nem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adott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engedélyt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márkanév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semmilyen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formában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történő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felhasználására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Önök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vállalkozása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számára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.</w:t>
      </w:r>
    </w:p>
    <w:p w:rsidR="00C75BCD" w:rsidRPr="00C75BCD" w:rsidRDefault="00C75BCD" w:rsidP="00C75BCD">
      <w:pPr>
        <w:spacing w:before="420" w:after="120" w:line="360" w:lineRule="atLeast"/>
        <w:outlineLvl w:val="2"/>
        <w:rPr>
          <w:rFonts w:ascii="Times New Roman" w:eastAsia="Times New Roman" w:hAnsi="Times New Roman" w:cs="Times New Roman"/>
          <w:b/>
          <w:bCs/>
          <w:color w:val="E3E3E3"/>
          <w:sz w:val="32"/>
          <w:szCs w:val="24"/>
        </w:rPr>
      </w:pPr>
      <w:r w:rsidRPr="00C75BCD">
        <w:rPr>
          <w:rFonts w:ascii="Times New Roman" w:eastAsia="Times New Roman" w:hAnsi="Times New Roman" w:cs="Times New Roman"/>
          <w:b/>
          <w:bCs/>
          <w:color w:val="E3E3E3"/>
          <w:sz w:val="32"/>
          <w:szCs w:val="24"/>
        </w:rPr>
        <w:t>2. PÉNZÜGYI ÉS JOGI KÖVETKEZMÉNYEK</w:t>
      </w:r>
    </w:p>
    <w:p w:rsidR="00C75BCD" w:rsidRPr="00C75BCD" w:rsidRDefault="00C75BCD" w:rsidP="00C75BCD">
      <w:pPr>
        <w:spacing w:after="240" w:line="240" w:lineRule="auto"/>
        <w:rPr>
          <w:rFonts w:ascii="Times New Roman" w:eastAsia="Times New Roman" w:hAnsi="Times New Roman" w:cs="Times New Roman"/>
          <w:color w:val="E3E3E3"/>
          <w:sz w:val="24"/>
          <w:szCs w:val="24"/>
        </w:rPr>
      </w:pP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Felhívjuk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figyelmüket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hogy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nemzetközi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hazai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szellemi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tulajdonjogi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gyakorlat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valamint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iparjogvédelmi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törvények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értelmében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ilyen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jellegű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szándékos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védjegybitorlás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jogosulatlan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névhasználat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súlyos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kártérítési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kötelezettséget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von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maga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után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.</w:t>
      </w:r>
    </w:p>
    <w:p w:rsidR="00C75BCD" w:rsidRPr="00C75BCD" w:rsidRDefault="00C75BCD" w:rsidP="00C75BCD">
      <w:pPr>
        <w:spacing w:after="240" w:line="240" w:lineRule="auto"/>
        <w:rPr>
          <w:rFonts w:ascii="Times New Roman" w:eastAsia="Times New Roman" w:hAnsi="Times New Roman" w:cs="Times New Roman"/>
          <w:color w:val="E3E3E3"/>
          <w:sz w:val="24"/>
          <w:szCs w:val="24"/>
        </w:rPr>
      </w:pPr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lastRenderedPageBreak/>
        <w:t xml:space="preserve">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hasonló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kaliberű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ipari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jogsértések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esetén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megítélt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kártérítési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díj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sérelemdíj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átlagosan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5.000 USD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20.000 USD (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megközelítőleg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1.600.000 HUF – 6.700.000 HUF)</w:t>
      </w:r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között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mozog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amely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összeg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nem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tartalmazza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elmaradt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haszon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utáni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követeléseket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valamint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eljárási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ügyvédi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költségeket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.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Vállalatunk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felkészült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arra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hogy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maximális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kártérítési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összeget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hajtsa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be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jogsértő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feleken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.</w:t>
      </w:r>
    </w:p>
    <w:p w:rsidR="00C75BCD" w:rsidRPr="00C75BCD" w:rsidRDefault="00C75BCD" w:rsidP="00C75BCD">
      <w:pPr>
        <w:spacing w:before="420" w:after="120" w:line="360" w:lineRule="atLeast"/>
        <w:outlineLvl w:val="2"/>
        <w:rPr>
          <w:rFonts w:ascii="Times New Roman" w:eastAsia="Times New Roman" w:hAnsi="Times New Roman" w:cs="Times New Roman"/>
          <w:b/>
          <w:bCs/>
          <w:color w:val="E3E3E3"/>
          <w:sz w:val="32"/>
          <w:szCs w:val="24"/>
        </w:rPr>
      </w:pPr>
      <w:r w:rsidRPr="00C75BCD">
        <w:rPr>
          <w:rFonts w:ascii="Times New Roman" w:eastAsia="Times New Roman" w:hAnsi="Times New Roman" w:cs="Times New Roman"/>
          <w:b/>
          <w:bCs/>
          <w:color w:val="E3E3E3"/>
          <w:sz w:val="32"/>
          <w:szCs w:val="24"/>
        </w:rPr>
        <w:t>3. KÖVETELÉSEK ÉS HATÁRIDŐ</w:t>
      </w:r>
    </w:p>
    <w:p w:rsidR="00C75BCD" w:rsidRPr="00C75BCD" w:rsidRDefault="00C75BCD" w:rsidP="00C75BCD">
      <w:pPr>
        <w:spacing w:after="120" w:line="240" w:lineRule="auto"/>
        <w:rPr>
          <w:rFonts w:ascii="Times New Roman" w:eastAsia="Times New Roman" w:hAnsi="Times New Roman" w:cs="Times New Roman"/>
          <w:color w:val="E3E3E3"/>
          <w:sz w:val="24"/>
          <w:szCs w:val="24"/>
        </w:rPr>
      </w:pPr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fentiekre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való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tekintettel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Lobotomy Corp.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határozottan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azonnali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hatállyal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felszólítja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Önöket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alábbiakra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:</w:t>
      </w:r>
    </w:p>
    <w:p w:rsidR="00C75BCD" w:rsidRPr="00C75BCD" w:rsidRDefault="00C75BCD" w:rsidP="00C75BCD">
      <w:pPr>
        <w:numPr>
          <w:ilvl w:val="0"/>
          <w:numId w:val="1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color w:val="E3E3E3"/>
          <w:sz w:val="24"/>
          <w:szCs w:val="24"/>
        </w:rPr>
      </w:pP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Azonnal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szüntessék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be</w:t>
      </w:r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„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Jobb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Mint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Apex Casino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Kaszinó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”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név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illetve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„Apex Casino”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védjegy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bármilyen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formában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történő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használatát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összes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online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platformon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fizikai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lokáción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marketinganyagban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hivatalos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dokumentációban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.</w:t>
      </w:r>
    </w:p>
    <w:p w:rsidR="00C75BCD" w:rsidRPr="00C75BCD" w:rsidRDefault="00C75BCD" w:rsidP="00C75BCD">
      <w:pPr>
        <w:numPr>
          <w:ilvl w:val="0"/>
          <w:numId w:val="1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color w:val="E3E3E3"/>
          <w:sz w:val="24"/>
          <w:szCs w:val="24"/>
        </w:rPr>
      </w:pP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Haladéktalanul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vegyék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fel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kapcsolatot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Apex Casino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tulajdonosaival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Lobotomy Corp.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Jogi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Főosztályával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jelen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levél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kézhezvételétől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számított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öt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(5)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munkanapon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belül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.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békés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megegyezés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névhasználat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megszüntetésének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tisztázása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érdekében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hivatalos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kommunikációt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kizárólag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alábbi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e-mail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címeken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fogadjuk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:</w:t>
      </w:r>
    </w:p>
    <w:p w:rsidR="00C75BCD" w:rsidRPr="00C75BCD" w:rsidRDefault="00C75BCD" w:rsidP="00C75BCD">
      <w:pPr>
        <w:numPr>
          <w:ilvl w:val="1"/>
          <w:numId w:val="1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color w:val="E3E3E3"/>
          <w:sz w:val="24"/>
          <w:szCs w:val="24"/>
        </w:rPr>
      </w:pPr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nagybalinthat@gmail.com</w:t>
      </w:r>
    </w:p>
    <w:p w:rsidR="00C75BCD" w:rsidRPr="00C75BCD" w:rsidRDefault="00C75BCD" w:rsidP="00C75BCD">
      <w:pPr>
        <w:numPr>
          <w:ilvl w:val="1"/>
          <w:numId w:val="1"/>
        </w:numPr>
        <w:spacing w:before="120" w:after="120" w:line="240" w:lineRule="auto"/>
        <w:ind w:left="0"/>
        <w:rPr>
          <w:rFonts w:ascii="Times New Roman" w:eastAsia="Times New Roman" w:hAnsi="Times New Roman" w:cs="Times New Roman"/>
          <w:color w:val="E3E3E3"/>
          <w:sz w:val="24"/>
          <w:szCs w:val="24"/>
        </w:rPr>
      </w:pPr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knyght.business@gmail.com</w:t>
      </w:r>
    </w:p>
    <w:p w:rsidR="00C75BCD" w:rsidRPr="00C75BCD" w:rsidRDefault="00C75BCD" w:rsidP="00C75BCD">
      <w:pPr>
        <w:spacing w:before="420" w:after="120" w:line="360" w:lineRule="atLeast"/>
        <w:outlineLvl w:val="2"/>
        <w:rPr>
          <w:rFonts w:ascii="Times New Roman" w:eastAsia="Times New Roman" w:hAnsi="Times New Roman" w:cs="Times New Roman"/>
          <w:b/>
          <w:bCs/>
          <w:color w:val="E3E3E3"/>
          <w:sz w:val="32"/>
          <w:szCs w:val="24"/>
        </w:rPr>
      </w:pPr>
      <w:r w:rsidRPr="00C75BCD">
        <w:rPr>
          <w:rFonts w:ascii="Times New Roman" w:eastAsia="Times New Roman" w:hAnsi="Times New Roman" w:cs="Times New Roman"/>
          <w:b/>
          <w:bCs/>
          <w:color w:val="E3E3E3"/>
          <w:sz w:val="32"/>
          <w:szCs w:val="24"/>
        </w:rPr>
        <w:t>4. BÍRÓSÁGI ÚT</w:t>
      </w:r>
    </w:p>
    <w:p w:rsidR="00C75BCD" w:rsidRPr="00C75BCD" w:rsidRDefault="00C75BCD" w:rsidP="00C75BCD">
      <w:pPr>
        <w:spacing w:after="240" w:line="240" w:lineRule="auto"/>
        <w:rPr>
          <w:rFonts w:ascii="Times New Roman" w:eastAsia="Times New Roman" w:hAnsi="Times New Roman" w:cs="Times New Roman"/>
          <w:color w:val="E3E3E3"/>
          <w:sz w:val="24"/>
          <w:szCs w:val="24"/>
        </w:rPr>
      </w:pP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Tájékoztatjuk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Önöket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hogy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ez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utolsó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perenkívüli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megkeresésünk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.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Amennyiben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megadott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határidőn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belül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nem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veszik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fel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velünk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kapcsolatot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fent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megadott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e-mail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címek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valamelyikén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vagy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nem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tesznek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eleget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felszólításban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foglaltaknak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nem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lesz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más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választásunk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, mint a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jogvita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bírósági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úton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történő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rendezése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.</w:t>
      </w:r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Ebben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esetben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Vállalatunk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haladéktalanul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elindítja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polgári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peres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eljárást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védjegybitorlás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tisztességtelen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piaci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magatartás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hitelrontás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vádjával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kérvényezni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fogjuk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bíróságtól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Önök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tevékenységének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azonnali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hatályú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ideiglenes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intézkedéssel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történő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felfüggesztését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, a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teljes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kártérítési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összeg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(5-20k USD)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megfizetésével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egyetemben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.</w:t>
      </w:r>
    </w:p>
    <w:p w:rsidR="00C75BCD" w:rsidRPr="00C75BCD" w:rsidRDefault="00C75BCD" w:rsidP="00C75BCD">
      <w:pPr>
        <w:spacing w:after="240" w:line="240" w:lineRule="auto"/>
        <w:rPr>
          <w:rFonts w:ascii="Times New Roman" w:eastAsia="Times New Roman" w:hAnsi="Times New Roman" w:cs="Times New Roman"/>
          <w:i/>
          <w:color w:val="E3E3E3"/>
          <w:sz w:val="24"/>
          <w:szCs w:val="24"/>
        </w:rPr>
      </w:pPr>
      <w:proofErr w:type="spellStart"/>
      <w:r w:rsidRPr="00C75BCD">
        <w:rPr>
          <w:rFonts w:ascii="Times New Roman" w:eastAsia="Times New Roman" w:hAnsi="Times New Roman" w:cs="Times New Roman"/>
          <w:i/>
          <w:color w:val="E3E3E3"/>
          <w:sz w:val="24"/>
          <w:szCs w:val="24"/>
        </w:rPr>
        <w:t>Kérjük</w:t>
      </w:r>
      <w:proofErr w:type="spellEnd"/>
      <w:r w:rsidRPr="00C75BCD">
        <w:rPr>
          <w:rFonts w:ascii="Times New Roman" w:eastAsia="Times New Roman" w:hAnsi="Times New Roman" w:cs="Times New Roman"/>
          <w:i/>
          <w:color w:val="E3E3E3"/>
          <w:sz w:val="24"/>
          <w:szCs w:val="24"/>
        </w:rPr>
        <w:t xml:space="preserve"> a </w:t>
      </w:r>
      <w:proofErr w:type="spellStart"/>
      <w:r w:rsidRPr="00C75BCD">
        <w:rPr>
          <w:rFonts w:ascii="Times New Roman" w:eastAsia="Times New Roman" w:hAnsi="Times New Roman" w:cs="Times New Roman"/>
          <w:i/>
          <w:color w:val="E3E3E3"/>
          <w:sz w:val="24"/>
          <w:szCs w:val="24"/>
        </w:rPr>
        <w:t>fentiek</w:t>
      </w:r>
      <w:proofErr w:type="spellEnd"/>
      <w:r w:rsidRPr="00C75BCD">
        <w:rPr>
          <w:rFonts w:ascii="Times New Roman" w:eastAsia="Times New Roman" w:hAnsi="Times New Roman" w:cs="Times New Roman"/>
          <w:i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i/>
          <w:color w:val="E3E3E3"/>
          <w:sz w:val="24"/>
          <w:szCs w:val="24"/>
        </w:rPr>
        <w:t>haladéktalan</w:t>
      </w:r>
      <w:proofErr w:type="spellEnd"/>
      <w:r w:rsidRPr="00C75BCD">
        <w:rPr>
          <w:rFonts w:ascii="Times New Roman" w:eastAsia="Times New Roman" w:hAnsi="Times New Roman" w:cs="Times New Roman"/>
          <w:i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i/>
          <w:color w:val="E3E3E3"/>
          <w:sz w:val="24"/>
          <w:szCs w:val="24"/>
        </w:rPr>
        <w:t>és</w:t>
      </w:r>
      <w:proofErr w:type="spellEnd"/>
      <w:r w:rsidRPr="00C75BCD">
        <w:rPr>
          <w:rFonts w:ascii="Times New Roman" w:eastAsia="Times New Roman" w:hAnsi="Times New Roman" w:cs="Times New Roman"/>
          <w:i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i/>
          <w:color w:val="E3E3E3"/>
          <w:sz w:val="24"/>
          <w:szCs w:val="24"/>
        </w:rPr>
        <w:t>komoly</w:t>
      </w:r>
      <w:proofErr w:type="spellEnd"/>
      <w:r w:rsidRPr="00C75BCD">
        <w:rPr>
          <w:rFonts w:ascii="Times New Roman" w:eastAsia="Times New Roman" w:hAnsi="Times New Roman" w:cs="Times New Roman"/>
          <w:i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i/>
          <w:color w:val="E3E3E3"/>
          <w:sz w:val="24"/>
          <w:szCs w:val="24"/>
        </w:rPr>
        <w:t>tudomásulvételét</w:t>
      </w:r>
      <w:proofErr w:type="spellEnd"/>
      <w:r w:rsidRPr="00C75BCD">
        <w:rPr>
          <w:rFonts w:ascii="Times New Roman" w:eastAsia="Times New Roman" w:hAnsi="Times New Roman" w:cs="Times New Roman"/>
          <w:i/>
          <w:color w:val="E3E3E3"/>
          <w:sz w:val="24"/>
          <w:szCs w:val="24"/>
        </w:rPr>
        <w:t>.</w:t>
      </w:r>
    </w:p>
    <w:p w:rsidR="00C75BCD" w:rsidRPr="00C75BCD" w:rsidRDefault="00C75BCD" w:rsidP="00C75BCD">
      <w:pPr>
        <w:tabs>
          <w:tab w:val="left" w:leader="underscore" w:pos="5760"/>
        </w:tabs>
        <w:spacing w:after="240" w:line="240" w:lineRule="auto"/>
        <w:rPr>
          <w:rFonts w:ascii="Times New Roman" w:eastAsia="Times New Roman" w:hAnsi="Times New Roman" w:cs="Times New Roman"/>
          <w:color w:val="E3E3E3"/>
          <w:sz w:val="24"/>
          <w:szCs w:val="24"/>
        </w:rPr>
      </w:pP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Tisztelettel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ab/>
      </w:r>
    </w:p>
    <w:p w:rsidR="00C75BCD" w:rsidRDefault="00C75BCD" w:rsidP="00C75BCD">
      <w:pPr>
        <w:spacing w:after="0" w:line="240" w:lineRule="auto"/>
        <w:rPr>
          <w:rFonts w:ascii="Times New Roman" w:eastAsia="Times New Roman" w:hAnsi="Times New Roman" w:cs="Times New Roman"/>
          <w:color w:val="E3E3E3"/>
          <w:sz w:val="24"/>
          <w:szCs w:val="24"/>
        </w:rPr>
      </w:pPr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pict>
          <v:rect id="_x0000_i1027" style="width:0;height:1.5pt" o:hralign="center" o:hrstd="t" o:hr="t" fillcolor="#202020" stroked="f"/>
        </w:pict>
      </w:r>
    </w:p>
    <w:p w:rsidR="00C75BCD" w:rsidRPr="005D140F" w:rsidRDefault="00C75BCD" w:rsidP="00C75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Ez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dokumentum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elektronikus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úton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hitelesített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C75BCD">
        <w:rPr>
          <w:rFonts w:ascii="Times New Roman" w:eastAsia="Times New Roman" w:hAnsi="Times New Roman" w:cs="Times New Roman"/>
          <w:i/>
          <w:iCs/>
          <w:sz w:val="24"/>
          <w:szCs w:val="24"/>
        </w:rPr>
        <w:t>a</w:t>
      </w:r>
      <w:proofErr w:type="gramEnd"/>
      <w:r w:rsidRPr="00C75BCD">
        <w:rPr>
          <w:rFonts w:ascii="Times New Roman" w:hAnsi="Times New Roman" w:cs="Times New Roman"/>
          <w:i/>
        </w:rPr>
        <w:t xml:space="preserve"> </w:t>
      </w:r>
      <w:r w:rsidRPr="00C75BCD">
        <w:rPr>
          <w:rFonts w:ascii="Times New Roman" w:hAnsi="Times New Roman" w:cs="Times New Roman"/>
          <w:i/>
        </w:rPr>
        <w:t xml:space="preserve">Oppenheim </w:t>
      </w:r>
      <w:proofErr w:type="spellStart"/>
      <w:r w:rsidRPr="00C75BCD">
        <w:rPr>
          <w:rFonts w:ascii="Times New Roman" w:hAnsi="Times New Roman" w:cs="Times New Roman"/>
          <w:i/>
        </w:rPr>
        <w:t>Ügyvédi</w:t>
      </w:r>
      <w:proofErr w:type="spellEnd"/>
      <w:r w:rsidRPr="00C75BCD">
        <w:rPr>
          <w:rFonts w:ascii="Times New Roman" w:hAnsi="Times New Roman" w:cs="Times New Roman"/>
          <w:i/>
        </w:rPr>
        <w:t xml:space="preserve"> </w:t>
      </w:r>
      <w:proofErr w:type="spellStart"/>
      <w:r w:rsidRPr="00C75BCD">
        <w:rPr>
          <w:rFonts w:ascii="Times New Roman" w:hAnsi="Times New Roman" w:cs="Times New Roman"/>
          <w:i/>
        </w:rPr>
        <w:t>Iroda</w:t>
      </w:r>
      <w:proofErr w:type="spellEnd"/>
      <w:r w:rsidRPr="00C75BCD">
        <w:rPr>
          <w:rFonts w:ascii="Times New Roman" w:hAnsi="Times New Roman" w:cs="Times New Roman"/>
          <w:i/>
        </w:rPr>
        <w:t xml:space="preserve"> </w:t>
      </w:r>
      <w:proofErr w:type="spellStart"/>
      <w:r w:rsidRPr="00C75BCD">
        <w:rPr>
          <w:rFonts w:ascii="Times New Roman" w:hAnsi="Times New Roman" w:cs="Times New Roman"/>
          <w:i/>
        </w:rPr>
        <w:t>által</w:t>
      </w:r>
      <w:proofErr w:type="spellEnd"/>
      <w:r w:rsidRPr="00C75BCD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és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 Lobotomy Corp.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központi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archívumában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elhelyezett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eredeti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példány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másolata</w:t>
      </w:r>
      <w:proofErr w:type="spellEnd"/>
      <w:r w:rsidRPr="005D140F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:rsidR="00C75BCD" w:rsidRDefault="00C75BCD" w:rsidP="00C75BCD">
      <w:pPr>
        <w:spacing w:after="0" w:line="240" w:lineRule="auto"/>
        <w:rPr>
          <w:rFonts w:ascii="Times New Roman" w:eastAsia="Times New Roman" w:hAnsi="Times New Roman" w:cs="Times New Roman"/>
          <w:color w:val="E3E3E3"/>
          <w:sz w:val="24"/>
          <w:szCs w:val="24"/>
        </w:rPr>
      </w:pPr>
    </w:p>
    <w:p w:rsidR="00C75BCD" w:rsidRDefault="00C75BCD" w:rsidP="00C75BCD">
      <w:pPr>
        <w:spacing w:after="0" w:line="240" w:lineRule="auto"/>
        <w:rPr>
          <w:rFonts w:ascii="Times New Roman" w:eastAsia="Times New Roman" w:hAnsi="Times New Roman" w:cs="Times New Roman"/>
          <w:color w:val="E3E3E3"/>
          <w:sz w:val="24"/>
          <w:szCs w:val="24"/>
        </w:rPr>
      </w:pPr>
    </w:p>
    <w:p w:rsidR="00C75BCD" w:rsidRPr="00C75BCD" w:rsidRDefault="00C75BCD" w:rsidP="00C75BCD">
      <w:pPr>
        <w:spacing w:after="0" w:line="240" w:lineRule="auto"/>
        <w:rPr>
          <w:rFonts w:ascii="Times New Roman" w:eastAsia="Times New Roman" w:hAnsi="Times New Roman" w:cs="Times New Roman"/>
          <w:b/>
          <w:color w:val="E3E3E3"/>
          <w:sz w:val="24"/>
          <w:szCs w:val="24"/>
          <w:u w:val="single"/>
        </w:rPr>
      </w:pPr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Lobotomy Corp.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Jogi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Főosztály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</w:t>
      </w:r>
      <w:proofErr w:type="spellStart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és</w:t>
      </w:r>
      <w:proofErr w:type="spellEnd"/>
      <w:r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az</w:t>
      </w:r>
      <w:proofErr w:type="spellEnd"/>
      <w:r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Apex Casino </w:t>
      </w:r>
      <w:proofErr w:type="spellStart"/>
      <w:r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Tulajdonosi</w:t>
      </w:r>
      <w:proofErr w:type="spellEnd"/>
      <w:r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Körének</w:t>
      </w:r>
      <w:proofErr w:type="spellEnd"/>
      <w:r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Elérhetősége</w:t>
      </w:r>
      <w:proofErr w:type="spellEnd"/>
      <w:r w:rsidRPr="00C75BCD">
        <w:rPr>
          <w:rFonts w:ascii="Times New Roman" w:eastAsia="Times New Roman" w:hAnsi="Times New Roman" w:cs="Times New Roman"/>
          <w:b/>
          <w:bCs/>
          <w:color w:val="E3E3E3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 nagybalinthat@</w:t>
      </w:r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gmail.</w:t>
      </w:r>
      <w:r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com | </w:t>
      </w:r>
      <w:hyperlink r:id="rId5" w:history="1">
        <w:r w:rsidRPr="00554A10">
          <w:rPr>
            <w:rStyle w:val="Hiperhivatkozs"/>
            <w:rFonts w:ascii="Times New Roman" w:eastAsia="Times New Roman" w:hAnsi="Times New Roman" w:cs="Times New Roman"/>
            <w:sz w:val="24"/>
            <w:szCs w:val="24"/>
          </w:rPr>
          <w:t>knyght.business@gmail.com</w:t>
        </w:r>
      </w:hyperlink>
      <w:r>
        <w:rPr>
          <w:rFonts w:ascii="Times New Roman" w:eastAsia="Times New Roman" w:hAnsi="Times New Roman" w:cs="Times New Roman"/>
          <w:color w:val="E3E3E3"/>
          <w:sz w:val="24"/>
          <w:szCs w:val="24"/>
        </w:rPr>
        <w:br/>
      </w:r>
      <w:proofErr w:type="spellStart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>Kelt</w:t>
      </w:r>
      <w:proofErr w:type="spellEnd"/>
      <w:r w:rsidRPr="00C75BCD">
        <w:rPr>
          <w:rFonts w:ascii="Times New Roman" w:eastAsia="Times New Roman" w:hAnsi="Times New Roman" w:cs="Times New Roman"/>
          <w:color w:val="E3E3E3"/>
          <w:sz w:val="24"/>
          <w:szCs w:val="24"/>
        </w:rPr>
        <w:t xml:space="preserve">: </w:t>
      </w:r>
      <w:r w:rsidRPr="00C75BCD">
        <w:rPr>
          <w:rFonts w:ascii="Times New Roman" w:eastAsia="Times New Roman" w:hAnsi="Times New Roman" w:cs="Times New Roman"/>
          <w:b/>
          <w:color w:val="E3E3E3"/>
          <w:sz w:val="24"/>
          <w:szCs w:val="24"/>
          <w:u w:val="single"/>
        </w:rPr>
        <w:t xml:space="preserve">2026. </w:t>
      </w:r>
      <w:proofErr w:type="spellStart"/>
      <w:r w:rsidRPr="00C75BCD">
        <w:rPr>
          <w:rFonts w:ascii="Times New Roman" w:eastAsia="Times New Roman" w:hAnsi="Times New Roman" w:cs="Times New Roman"/>
          <w:b/>
          <w:color w:val="E3E3E3"/>
          <w:sz w:val="24"/>
          <w:szCs w:val="24"/>
          <w:u w:val="single"/>
        </w:rPr>
        <w:t>március</w:t>
      </w:r>
      <w:proofErr w:type="spellEnd"/>
      <w:r w:rsidRPr="00C75BCD">
        <w:rPr>
          <w:rFonts w:ascii="Times New Roman" w:eastAsia="Times New Roman" w:hAnsi="Times New Roman" w:cs="Times New Roman"/>
          <w:b/>
          <w:color w:val="E3E3E3"/>
          <w:sz w:val="24"/>
          <w:szCs w:val="24"/>
          <w:u w:val="single"/>
        </w:rPr>
        <w:t xml:space="preserve"> 31.</w:t>
      </w:r>
      <w:bookmarkStart w:id="0" w:name="_GoBack"/>
      <w:bookmarkEnd w:id="0"/>
    </w:p>
    <w:p w:rsidR="00D46BD4" w:rsidRPr="00C75BCD" w:rsidRDefault="00C75BCD">
      <w:pPr>
        <w:rPr>
          <w:rFonts w:ascii="Times New Roman" w:hAnsi="Times New Roman" w:cs="Times New Roman"/>
        </w:rPr>
      </w:pPr>
    </w:p>
    <w:sectPr w:rsidR="00D46BD4" w:rsidRPr="00C75BCD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34324E"/>
    <w:multiLevelType w:val="hybridMultilevel"/>
    <w:tmpl w:val="7BEEBA58"/>
    <w:lvl w:ilvl="0" w:tplc="912841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557227"/>
    <w:multiLevelType w:val="multilevel"/>
    <w:tmpl w:val="4882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BCD"/>
    <w:rsid w:val="00675A10"/>
    <w:rsid w:val="00801A34"/>
    <w:rsid w:val="00C7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0CA80"/>
  <w15:chartTrackingRefBased/>
  <w15:docId w15:val="{AF901EE4-1339-440F-8531-1AAED8C04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C75B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Cmsor3">
    <w:name w:val="heading 3"/>
    <w:basedOn w:val="Norml"/>
    <w:link w:val="Cmsor3Char"/>
    <w:uiPriority w:val="9"/>
    <w:qFormat/>
    <w:rsid w:val="00C75B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C75B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Cmsor3Char">
    <w:name w:val="Címsor 3 Char"/>
    <w:basedOn w:val="Bekezdsalapbettpusa"/>
    <w:link w:val="Cmsor3"/>
    <w:uiPriority w:val="9"/>
    <w:rsid w:val="00C75B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lWeb">
    <w:name w:val="Normal (Web)"/>
    <w:basedOn w:val="Norml"/>
    <w:uiPriority w:val="99"/>
    <w:semiHidden/>
    <w:unhideWhenUsed/>
    <w:rsid w:val="00C75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aszerbekezds">
    <w:name w:val="List Paragraph"/>
    <w:basedOn w:val="Norml"/>
    <w:uiPriority w:val="34"/>
    <w:qFormat/>
    <w:rsid w:val="00C75BCD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C75B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7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nyght.busines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C6C6C6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knyght</dc:creator>
  <cp:keywords/>
  <dc:description/>
  <cp:lastModifiedBy>knyght</cp:lastModifiedBy>
  <cp:revision>1</cp:revision>
  <dcterms:created xsi:type="dcterms:W3CDTF">2026-03-31T18:27:00Z</dcterms:created>
  <dcterms:modified xsi:type="dcterms:W3CDTF">2026-03-31T18:38:00Z</dcterms:modified>
</cp:coreProperties>
</file>