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0ls3dy0jwae" w:id="0"/>
      <w:bookmarkEnd w:id="0"/>
      <w:r w:rsidDel="00000000" w:rsidR="00000000" w:rsidRPr="00000000">
        <w:rPr>
          <w:rtl w:val="0"/>
        </w:rPr>
        <w:t xml:space="preserve">Writing Assignment</w:t>
      </w:r>
    </w:p>
    <w:p w:rsidR="00000000" w:rsidDel="00000000" w:rsidP="00000000" w:rsidRDefault="00000000" w:rsidRPr="00000000" w14:paraId="00000002">
      <w:pPr>
        <w:rPr>
          <w:color w:val="ff0000"/>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Create a new document and copy and paste the question prompts into that document.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You will be asked to submit this assignment in an AirTable form at the end of the day. Choose the blue Share button on the top right. Choose “Get Shareable Link” from the top right of the pop-up box. Click on the “copy link” button. Then paste this in the textbox on the AirTable form, using a keyboard shortcut or right click (double click on Mac) and choosing “Paste”.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can access the AirTable forms by typing ftreport or ptreport in a direct message to yourself in Slack. The bot will pull up the links. There is also a link to these forms at the bottom of every Training Kit page.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v8ebse9v2uvb" w:id="1"/>
      <w:bookmarkEnd w:id="1"/>
      <w:r w:rsidDel="00000000" w:rsidR="00000000" w:rsidRPr="00000000">
        <w:rPr>
          <w:rtl w:val="0"/>
        </w:rPr>
        <w:t xml:space="preserve">Lambda School</w:t>
      </w:r>
    </w:p>
    <w:p w:rsidR="00000000" w:rsidDel="00000000" w:rsidP="00000000" w:rsidRDefault="00000000" w:rsidRPr="00000000" w14:paraId="0000000A">
      <w:pPr>
        <w:rPr/>
      </w:pPr>
      <w:r w:rsidDel="00000000" w:rsidR="00000000" w:rsidRPr="00000000">
        <w:rPr>
          <w:rtl w:val="0"/>
        </w:rPr>
        <w:t xml:space="preserve">After watching the interview with our CEO Austen Allred summarize what you think is different about Lambda School compared to either a traditional college education or a coding bootcamp. Be sure to include both positive and potentially negative aspects.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 think the main differences are that lambda school cares about the students after they finish the course. Whereas the others just accept your money, provide the training, and don’t help you afterwards.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pcdpd2d7pko6" w:id="2"/>
      <w:bookmarkEnd w:id="2"/>
      <w:r w:rsidDel="00000000" w:rsidR="00000000" w:rsidRPr="00000000">
        <w:rPr>
          <w:rtl w:val="0"/>
        </w:rPr>
        <w:t xml:space="preserve">Spirit of Independent Learning</w:t>
      </w:r>
    </w:p>
    <w:p w:rsidR="00000000" w:rsidDel="00000000" w:rsidP="00000000" w:rsidRDefault="00000000" w:rsidRPr="00000000" w14:paraId="0000000F">
      <w:pPr>
        <w:rPr/>
      </w:pPr>
      <w:r w:rsidDel="00000000" w:rsidR="00000000" w:rsidRPr="00000000">
        <w:rPr>
          <w:rtl w:val="0"/>
        </w:rPr>
        <w:t xml:space="preserve">After watching the TEDx video by Barbara Oakley answer these questions: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What are the two modes of thinking described in this video?</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two modes of thinking are the focus mode and the diffuse mode.</w:t>
      </w:r>
    </w:p>
    <w:p w:rsidR="00000000" w:rsidDel="00000000" w:rsidP="00000000" w:rsidRDefault="00000000" w:rsidRPr="00000000" w14:paraId="00000014">
      <w:pPr>
        <w:rPr>
          <w:i w:val="1"/>
        </w:rPr>
      </w:pPr>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Do you think the Pomodoro technique would help you with procrastination?</w:t>
      </w:r>
    </w:p>
    <w:p w:rsidR="00000000" w:rsidDel="00000000" w:rsidP="00000000" w:rsidRDefault="00000000" w:rsidRPr="00000000" w14:paraId="00000016">
      <w:pPr>
        <w:rPr>
          <w:i w:val="1"/>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 think the Pomodoro technique would help me if I were to use it consistently enough to rewire the way I think.</w:t>
      </w:r>
    </w:p>
    <w:p w:rsidR="00000000" w:rsidDel="00000000" w:rsidP="00000000" w:rsidRDefault="00000000" w:rsidRPr="00000000" w14:paraId="00000018">
      <w:pPr>
        <w:rPr>
          <w:i w:val="1"/>
        </w:rPr>
      </w:pPr>
      <w:r w:rsidDel="00000000" w:rsidR="00000000" w:rsidRPr="00000000">
        <w:rPr>
          <w:rtl w:val="0"/>
        </w:rPr>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Describe what  is meant by “Illusions of Competence in Learning”.</w:t>
      </w:r>
    </w:p>
    <w:p w:rsidR="00000000" w:rsidDel="00000000" w:rsidP="00000000" w:rsidRDefault="00000000" w:rsidRPr="00000000" w14:paraId="0000001A">
      <w:pPr>
        <w:rPr>
          <w:i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Illusions of competence in learning is the idea that although you might not be fully understanding the concepts you are attempting to learn, because of poor learning techniques.</w:t>
      </w:r>
    </w:p>
    <w:p w:rsidR="00000000" w:rsidDel="00000000" w:rsidP="00000000" w:rsidRDefault="00000000" w:rsidRPr="00000000" w14:paraId="0000001C">
      <w:pPr>
        <w:numPr>
          <w:ilvl w:val="0"/>
          <w:numId w:val="2"/>
        </w:numPr>
        <w:ind w:left="720" w:hanging="360"/>
        <w:rPr/>
      </w:pPr>
      <w:r w:rsidDel="00000000" w:rsidR="00000000" w:rsidRPr="00000000">
        <w:rPr>
          <w:rtl w:val="0"/>
        </w:rPr>
        <w:t xml:space="preserve">What are some studying tips that you might implement after watching this video?</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Instead of forcing myself to stay on topic, I will allow my mind to play with ideas in the diffuse state, to more easily grasp the concept behind the ideas.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bookmarkStart w:colFirst="0" w:colLast="0" w:name="_p29rs21r38he" w:id="3"/>
      <w:bookmarkEnd w:id="3"/>
      <w:r w:rsidDel="00000000" w:rsidR="00000000" w:rsidRPr="00000000">
        <w:rPr>
          <w:rtl w:val="0"/>
        </w:rPr>
        <w:t xml:space="preserve">Outcomes Based Assessment</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How are outcome based assessments different from traditional testing?</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Outcome based assessments are different from traditional testing in the way instructors gage how knowledgeable their students are over the topics covered.</w:t>
      </w:r>
    </w:p>
    <w:p w:rsidR="00000000" w:rsidDel="00000000" w:rsidP="00000000" w:rsidRDefault="00000000" w:rsidRPr="00000000" w14:paraId="00000024">
      <w:pPr>
        <w:ind w:left="0" w:firstLine="0"/>
        <w:rPr>
          <w:i w:val="1"/>
        </w:rPr>
      </w:pP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Describe what a “1”, “2” and “3” mean on assessments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 is minimal understanding of the topics</w:t>
      </w:r>
    </w:p>
    <w:p w:rsidR="00000000" w:rsidDel="00000000" w:rsidP="00000000" w:rsidRDefault="00000000" w:rsidRPr="00000000" w14:paraId="00000028">
      <w:pPr>
        <w:rPr/>
      </w:pPr>
      <w:r w:rsidDel="00000000" w:rsidR="00000000" w:rsidRPr="00000000">
        <w:rPr>
          <w:rtl w:val="0"/>
        </w:rPr>
        <w:t xml:space="preserve">2 is satisfactory understanding of the topic</w:t>
      </w:r>
    </w:p>
    <w:p w:rsidR="00000000" w:rsidDel="00000000" w:rsidP="00000000" w:rsidRDefault="00000000" w:rsidRPr="00000000" w14:paraId="00000029">
      <w:pPr>
        <w:rPr/>
      </w:pPr>
      <w:r w:rsidDel="00000000" w:rsidR="00000000" w:rsidRPr="00000000">
        <w:rPr>
          <w:rtl w:val="0"/>
        </w:rPr>
        <w:t xml:space="preserve">3 is a mastery of the topics covered</w:t>
      </w:r>
      <w:r w:rsidDel="00000000" w:rsidR="00000000" w:rsidRPr="00000000">
        <w:rPr>
          <w:i w:val="1"/>
          <w:rtl w:val="0"/>
        </w:rPr>
        <w:br w:type="textWrapping"/>
        <w:tab/>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Describe the process of “flexing” at Lambda School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Flexing pertains to a student trying to cover a failed sprint again, to get a better understanding of the material.</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