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lang w:val="es-ES" w:eastAsia="es-ES"/>
        </w:rPr>
      </w:pPr>
      <w:r>
        <w:rPr>
          <w:rFonts w:eastAsia="Times New Roman" w:cs="Calibri"/>
          <w:lang w:val="es-ES" w:eastAsia="es-ES"/>
        </w:rPr>
        <w:t xml:space="preserve">Por este contrato se constituye el equipo </w:t>
      </w:r>
      <w:r>
        <w:rPr>
          <w:rFonts w:eastAsia="Times New Roman" w:cs="Calibri"/>
          <w:lang w:val="es-ES" w:eastAsia="es-ES"/>
        </w:rPr>
        <w:t xml:space="preserve">Routeadores </w:t>
      </w:r>
      <w:r>
        <w:rPr>
          <w:rFonts w:eastAsia="Times New Roman" w:cs="Calibri"/>
          <w:lang w:val="es-ES" w:eastAsia="es-ES"/>
        </w:rPr>
        <w:t>los miembros del mismo se comprometen a cumplir las normas que abajo se indican.</w:t>
      </w:r>
    </w:p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lang w:val="es-ES" w:eastAsia="es-ES"/>
        </w:rPr>
      </w:pPr>
      <w:r>
        <w:rPr>
          <w:rFonts w:eastAsia="Times New Roman" w:cs="Calibri"/>
          <w:lang w:val="es-ES" w:eastAsia="es-ES"/>
        </w:rPr>
        <w:t xml:space="preserve">Así mismo se elige a </w:t>
      </w:r>
      <w:r>
        <w:rPr>
          <w:rFonts w:eastAsia="Times New Roman" w:cs="Calibri"/>
          <w:lang w:val="es-ES" w:eastAsia="es-ES"/>
        </w:rPr>
        <w:t>Andrés</w:t>
      </w:r>
      <w:r>
        <w:rPr>
          <w:rFonts w:eastAsia="Times New Roman" w:cs="Calibri"/>
          <w:lang w:val="es-ES" w:eastAsia="es-ES"/>
        </w:rPr>
        <w:t xml:space="preserve"> como secretaria/o y a </w:t>
      </w:r>
      <w:r>
        <w:rPr>
          <w:rFonts w:eastAsia="Times New Roman" w:cs="Calibri"/>
          <w:lang w:val="es-ES" w:eastAsia="es-ES"/>
        </w:rPr>
        <w:t>Adrián</w:t>
      </w:r>
      <w:r>
        <w:rPr>
          <w:rFonts w:eastAsia="Times New Roman" w:cs="Calibri"/>
          <w:lang w:val="es-ES" w:eastAsia="es-ES"/>
        </w:rPr>
        <w:t xml:space="preserve"> </w:t>
      </w:r>
      <w:r>
        <w:rPr>
          <w:rFonts w:eastAsia="Times New Roman" w:cs="Calibri"/>
          <w:lang w:val="es-ES" w:eastAsia="es-ES"/>
        </w:rPr>
        <w:t>c</w:t>
      </w:r>
      <w:r>
        <w:rPr>
          <w:rFonts w:eastAsia="Times New Roman" w:cs="Calibri"/>
          <w:lang w:val="es-ES" w:eastAsia="es-ES"/>
        </w:rPr>
        <w:t>omo portavoz/a.</w:t>
      </w:r>
    </w:p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b/>
          <w:b/>
          <w:lang w:val="es-ES" w:eastAsia="es-ES"/>
        </w:rPr>
      </w:pPr>
      <w:r>
        <w:rPr>
          <w:rFonts w:eastAsia="Times New Roman" w:cs="Calibri"/>
          <w:lang w:val="es-ES" w:eastAsia="es-ES"/>
        </w:rPr>
        <w:t>El no cumplimiento de alguna norma implicará una acción de mejora en el equipo orientada a conseguir los compromisos para el buen funcionamiento del equipo.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2"/>
        <w:gridCol w:w="4322"/>
      </w:tblGrid>
      <w:tr>
        <w:trPr/>
        <w:tc>
          <w:tcPr>
            <w:tcW w:w="8644" w:type="dxa"/>
            <w:gridSpan w:val="2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FUNCIONAMIENTO INTERNO</w:t>
            </w:r>
          </w:p>
        </w:tc>
      </w:tr>
      <w:tr>
        <w:trPr/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Compromisos</w:t>
            </w:r>
          </w:p>
        </w:tc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Acciones de Mejora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Hacer un “buen trabajo”.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Trabajar con ganas.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No faltar a las horas del reto.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Cumplir cada parte del trabajo.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Buen compañerismo.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Hablar las cosas con los demás.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Estar dispuestos a ayudar a los demás.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Mostrar interés.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Ser optimistas e innovadores.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Compartir ideas.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Ser responsables.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Ser consecuentes.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b/>
          <w:b/>
          <w:lang w:val="es-ES" w:eastAsia="es-ES"/>
        </w:rPr>
      </w:pPr>
      <w:r>
        <w:rPr>
          <w:rFonts w:eastAsia="Times New Roman" w:cs="Calibri"/>
          <w:b/>
          <w:lang w:val="es-ES" w:eastAsia="es-ES"/>
        </w:rPr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2"/>
        <w:gridCol w:w="4322"/>
      </w:tblGrid>
      <w:tr>
        <w:trPr/>
        <w:tc>
          <w:tcPr>
            <w:tcW w:w="8644" w:type="dxa"/>
            <w:gridSpan w:val="2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DATOS DE LOS COMPONENTES</w:t>
            </w:r>
          </w:p>
        </w:tc>
      </w:tr>
      <w:tr>
        <w:trPr/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Nombre y apellidos</w:t>
            </w:r>
          </w:p>
        </w:tc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Firma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David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(Firmado)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Andrés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(Firmado)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Adrián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(Firmado)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Martín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(Firmado)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Alex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  <w:t>(Firmado)</w:t>
            </w:r>
          </w:p>
        </w:tc>
      </w:tr>
      <w:tr>
        <w:trPr>
          <w:trHeight w:val="567" w:hRule="atLeast"/>
        </w:trPr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zh-TW" w:bidi="ar-SA"/>
              </w:rPr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Calibri" w:hAnsi="Calibri" w:eastAsia="Times New Roman" w:cs="Calibri"/>
          <w:b/>
          <w:b/>
          <w:lang w:val="es-ES" w:eastAsia="es-ES"/>
        </w:rPr>
      </w:pPr>
      <w:r>
        <w:rPr>
          <w:rFonts w:eastAsia="Times New Roman" w:cs="Calibri"/>
          <w:b/>
          <w:lang w:val="es-ES" w:eastAsia="es-ES"/>
        </w:rPr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548DD4" w:themeFill="text2" w:themeFillTint="99" w:val="clear"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Correo electrónico del equipo de trabajo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120"/>
              <w:jc w:val="both"/>
              <w:rPr>
                <w:rFonts w:ascii="Calibri" w:hAnsi="Calibri" w:cs="Calibri"/>
                <w:b/>
                <w:b/>
                <w:lang w:val="es-ES" w:eastAsia="es-ES"/>
              </w:rPr>
            </w:pPr>
            <w:r>
              <w:rPr>
                <w:rFonts w:eastAsia="Times New Roman" w:cs="Calibri"/>
                <w:b/>
                <w:kern w:val="0"/>
                <w:sz w:val="20"/>
                <w:szCs w:val="20"/>
                <w:lang w:val="es-ES" w:eastAsia="es-ES" w:bidi="ar-SA"/>
              </w:rPr>
              <w:t>routercorp@gmail.com</w:t>
            </w:r>
          </w:p>
        </w:tc>
      </w:tr>
    </w:tbl>
    <w:p>
      <w:pPr>
        <w:pStyle w:val="Normal"/>
        <w:spacing w:lineRule="auto" w:line="240" w:before="0" w:after="120"/>
        <w:jc w:val="both"/>
        <w:rPr>
          <w:rFonts w:ascii="Calibri" w:hAnsi="Calibri" w:eastAsia="Times New Roman" w:cs="Times New Roman"/>
          <w:b/>
          <w:b/>
          <w:lang w:val="es-ES" w:eastAsia="es-ES"/>
        </w:rPr>
      </w:pPr>
      <w:r>
        <w:rPr>
          <w:rFonts w:eastAsia="Times New Roman" w:cs="Times New Roman"/>
          <w:b/>
          <w:lang w:val="es-ES" w:eastAsia="es-ES"/>
        </w:rPr>
      </w:r>
    </w:p>
    <w:p>
      <w:pPr>
        <w:pStyle w:val="Normal"/>
        <w:rPr>
          <w:rFonts w:ascii="Calibri" w:hAnsi="Calibri" w:eastAsia="Times New Roman" w:cs="Times New Roman"/>
          <w:lang w:val="es-ES" w:eastAsia="es-ES"/>
        </w:rPr>
      </w:pPr>
      <w:r>
        <w:rPr>
          <w:rFonts w:eastAsia="Times New Roman" w:cs="Times New Roman"/>
          <w:lang w:val="es-ES" w:eastAsia="es-ES"/>
        </w:rPr>
      </w:r>
      <w:r>
        <w:br w:type="page"/>
      </w:r>
    </w:p>
    <w:p>
      <w:pPr>
        <w:pStyle w:val="Normal"/>
        <w:spacing w:before="0" w:after="12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POSIBLES CONTENIDOS DE UN CÓDIGO DE CONDUCTA</w:t>
      </w:r>
    </w:p>
    <w:p>
      <w:pPr>
        <w:pStyle w:val="Normal"/>
        <w:spacing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Nota: (Sería deseable que cada clase o equipo fijase el suyo propio y lo respetase)</w:t>
      </w:r>
    </w:p>
    <w:p>
      <w:pPr>
        <w:pStyle w:val="Normal"/>
        <w:spacing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 xml:space="preserve">Elegir de 5 a 10 items para insertar en el acta -orden del día. 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Puntualidad al inicio y final de la sesión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Llevar la documentación organizada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Orden del día claro y breve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Clima de respeto, participación y sinceridad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Sesiones dinámicas y eficaces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Compromiso serio con mi equipo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Llevar los temas preparados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Respetar tiempos y horarios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Actitud de escucha a los compañeros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Centrarse en los temas del orden del día. No irse por las ramas. No perder el tiempo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Evitar las conversaciones paralelas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Dejar espacios para pensar individualmente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Asistencia regular a las sesiones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Concretar antes de acabar: tomar decisiones y asumir compromisos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Asignar tareas y responsables y cumplir los compromisos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Hablar de uno en uno, ordenadamente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Mostrar a los demás la experiencia propia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Distribuir el trabajo de forma eficaz y proporcional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Repartir el orden del día con antelación para poder preparar los temas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Recoger las opiniones de todos para llegar a acuerdos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Adoptar una actitud proactiva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 atender llamadas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Definir bien el objetivo de la sesión, prepararla y tener todos los materiales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Redactar un acta con un próximo orden del día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Seriedad e implicación con el proyecto del equipo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 cortar a compañeros mientras participan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Libertad para hablar, espíritu de escucha y respeto mutuo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Tener método en las reuniones y no improvisar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Disponer de los materiales necesarios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Ser participativos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No entrar en cuestiones personales y evitar la confrontación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Tener claro el proceso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Acta de la sesión en tres días de los acuerdos adoptados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rFonts w:ascii="Arial Narrow" w:hAnsi="Arial Narrow" w:cs="Arial Narrow"/>
          <w:b/>
          <w:b/>
          <w:bCs/>
          <w:u w:val="single"/>
        </w:rPr>
      </w:pPr>
      <w:r>
        <w:rPr>
          <w:rFonts w:cs="Arial Narrow" w:ascii="Arial Narrow" w:hAnsi="Arial Narrow"/>
        </w:rPr>
        <w:t>No fumar en la reunión</w:t>
      </w:r>
    </w:p>
    <w:p>
      <w:pPr>
        <w:pStyle w:val="Normal"/>
        <w:spacing w:before="0" w:after="200"/>
        <w:ind w:firstLine="708"/>
        <w:rPr>
          <w:rFonts w:ascii="Calibri" w:hAnsi="Calibri" w:eastAsia="Times New Roman" w:cs="Times New Roman"/>
          <w:lang w:val="es-ES" w:eastAsia="es-ES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120"/>
      <w:jc w:val="both"/>
      <w:rPr>
        <w:rFonts w:ascii="Calibri" w:hAnsi="Calibri" w:eastAsia="Times New Roman" w:cs="Times New Roman"/>
        <w:b/>
        <w:b/>
        <w:lang w:val="es-ES" w:eastAsia="es-ES"/>
      </w:rPr>
    </w:pPr>
    <w:r>
      <w:rPr>
        <w:rFonts w:eastAsia="Times New Roman" w:cs="Calibri"/>
        <w:b/>
        <w:lang w:val="es-ES" w:eastAsia="es-ES"/>
      </w:rPr>
      <w:t xml:space="preserve">Anexo I: </w:t>
    </w:r>
    <w:r>
      <w:rPr>
        <w:rFonts w:eastAsia="Times New Roman" w:cs="Times New Roman"/>
        <w:b/>
        <w:lang w:val="es-ES" w:eastAsia="es-ES"/>
      </w:rPr>
      <w:t>CONTRATO DE EQUIPO DE TRABAJO</w:t>
    </w:r>
  </w:p>
  <w:p>
    <w:pPr>
      <w:pStyle w:val="Cabecera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120"/>
      <w:jc w:val="both"/>
      <w:rPr>
        <w:rFonts w:ascii="Calibri" w:hAnsi="Calibri" w:eastAsia="Times New Roman" w:cs="Times New Roman"/>
        <w:b/>
        <w:b/>
        <w:lang w:val="es-ES" w:eastAsia="es-ES"/>
      </w:rPr>
    </w:pPr>
    <w:r>
      <w:rPr>
        <w:rFonts w:eastAsia="Times New Roman" w:cs="Calibri"/>
        <w:b/>
        <w:lang w:val="es-ES" w:eastAsia="es-ES"/>
      </w:rPr>
      <w:t xml:space="preserve">Anexo I: </w:t>
    </w:r>
    <w:r>
      <w:rPr>
        <w:rFonts w:eastAsia="Times New Roman" w:cs="Times New Roman"/>
        <w:b/>
        <w:lang w:val="es-ES" w:eastAsia="es-ES"/>
      </w:rPr>
      <w:t>CONTRATO DE EQUIPO DE TRABAJO</w:t>
    </w:r>
  </w:p>
  <w:p>
    <w:pPr>
      <w:pStyle w:val="Cabec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"/>
      <w:lvlJc w:val="left"/>
      <w:pPr>
        <w:tabs>
          <w:tab w:val="num" w:pos="862"/>
        </w:tabs>
        <w:ind w:left="862" w:hanging="360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744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d379fa"/>
    <w:rPr>
      <w:lang w:val="es-ES_tradnl"/>
    </w:rPr>
  </w:style>
  <w:style w:type="character" w:styleId="PiedepginaCar" w:customStyle="1">
    <w:name w:val="Pie de página Car"/>
    <w:basedOn w:val="DefaultParagraphFont"/>
    <w:uiPriority w:val="99"/>
    <w:qFormat/>
    <w:rsid w:val="00d379fa"/>
    <w:rPr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379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379f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52f2b"/>
    <w:pPr>
      <w:spacing w:after="0" w:line="240" w:lineRule="auto"/>
    </w:pPr>
    <w:rPr>
      <w:lang w:eastAsia="zh-TW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3</Pages>
  <Words>447</Words>
  <Characters>2238</Characters>
  <CharactersWithSpaces>2581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2016-01-07T14:58:00Z</dcterms:created>
  <dc:creator>WIN7</dc:creator>
  <dc:description/>
  <dc:language>es-ES</dc:language>
  <cp:lastModifiedBy/>
  <dcterms:modified xsi:type="dcterms:W3CDTF">2023-10-24T10:32:21Z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