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87BB9" w14:textId="598201C8" w:rsidR="00C67314" w:rsidRPr="00C67314" w:rsidRDefault="00C67314" w:rsidP="00C67314">
      <w:r w:rsidRPr="00C67314">
        <w:t xml:space="preserve">This </w:t>
      </w:r>
      <w:r>
        <w:t xml:space="preserve">is a </w:t>
      </w:r>
      <w:r w:rsidRPr="00C67314">
        <w:t>complete end-to-end Azure data project where I implemented a full data pipeline using Azure services and followed the Medallion Architecture (Bronze, Silver, Gold). The main objective of the project was to ingest data from an external API, process and transform it, and finally make it available for reporting using Power BI.</w:t>
      </w:r>
    </w:p>
    <w:p w14:paraId="432F56F4" w14:textId="1619614B" w:rsidR="00C67314" w:rsidRPr="00C67314" w:rsidRDefault="00C67314" w:rsidP="00C67314">
      <w:r w:rsidRPr="00C67314">
        <w:t>I started by creating a resource group to keep all the project resources organized. Inside this resource group, I created Azure Data Factory, Azure Data Lake Storage Gen2, Azure Databricks, and Azure Synapse Analytics. While creating the storage account</w:t>
      </w:r>
      <w:r>
        <w:t xml:space="preserve"> it will by default create blob storage account, go get the data lake storage account we need to enable</w:t>
      </w:r>
      <w:r w:rsidRPr="00C67314">
        <w:t xml:space="preserve"> the hierarchical namespace so that it could be used as a data lake.</w:t>
      </w:r>
    </w:p>
    <w:p w14:paraId="0A2793F4" w14:textId="75E5454C" w:rsidR="00C67314" w:rsidRPr="00C67314" w:rsidRDefault="00C67314" w:rsidP="00C67314">
      <w:r w:rsidRPr="00C67314">
        <w:t xml:space="preserve">In the first phase, I worked on data ingestion using Azure Data Factory. I created linked services for the HTTP source (GitHub API) and for the data lake. Initially, I built a static pipeline to copy data from the API to the Bronze layer in the data lake. After that, I created a dynamic pipeline to ingest multiple files at once. For this, I used a Lookup activity to read metadata from a JSON file and a </w:t>
      </w:r>
      <w:proofErr w:type="spellStart"/>
      <w:r w:rsidRPr="00C67314">
        <w:t>ForEach</w:t>
      </w:r>
      <w:proofErr w:type="spellEnd"/>
      <w:r w:rsidRPr="00C67314">
        <w:t xml:space="preserve"> activity to iterate through the file list. I also used parameters instead of hard-coded values, which made the pipeline reusable and more flexible. At the end of this phase, all raw data was successfully stored in the </w:t>
      </w:r>
      <w:r w:rsidRPr="00C67314">
        <w:t>bronze</w:t>
      </w:r>
      <w:r w:rsidRPr="00C67314">
        <w:t xml:space="preserve"> layer.</w:t>
      </w:r>
    </w:p>
    <w:p w14:paraId="2B63ABCB" w14:textId="0A80F8F5" w:rsidR="00C67314" w:rsidRPr="00C67314" w:rsidRDefault="00C67314" w:rsidP="00C67314">
      <w:r w:rsidRPr="00C67314">
        <w:t xml:space="preserve">In the second phase, I used Azure Databricks to transform the data and move it to the </w:t>
      </w:r>
      <w:r w:rsidRPr="00C67314">
        <w:t>silver</w:t>
      </w:r>
      <w:r w:rsidRPr="00C67314">
        <w:t xml:space="preserve"> layer. Before accessing the data lake from Databricks, I configured security using Entra ID by creating an application (service principal) and generating a secret. I then assigned the Storage Blob Data Contributor role to this application so Databricks could read and write data in the data lake. Using a Databricks cluster and </w:t>
      </w:r>
      <w:proofErr w:type="spellStart"/>
      <w:r w:rsidRPr="00C67314">
        <w:t>PySpark</w:t>
      </w:r>
      <w:proofErr w:type="spellEnd"/>
      <w:r w:rsidRPr="00C67314">
        <w:t xml:space="preserve"> notebooks, I performed data cleaning and transformations and wrote the processed data back to the </w:t>
      </w:r>
      <w:r w:rsidRPr="00C67314">
        <w:t>silver</w:t>
      </w:r>
      <w:r w:rsidRPr="00C67314">
        <w:t xml:space="preserve"> layer in Parquet format.</w:t>
      </w:r>
    </w:p>
    <w:p w14:paraId="29C24E68" w14:textId="4D92CCB7" w:rsidR="00C67314" w:rsidRPr="00C67314" w:rsidRDefault="00C67314" w:rsidP="00C67314">
      <w:r w:rsidRPr="00C67314">
        <w:t xml:space="preserve">In the final phase, I used Azure Synapse Analytics to expose the data for analytics and reporting. To allow Synapse to access the </w:t>
      </w:r>
      <w:r w:rsidRPr="00C67314">
        <w:t>silver</w:t>
      </w:r>
      <w:r w:rsidRPr="00C67314">
        <w:t xml:space="preserve"> data, I assigned the required role to the Synapse managed </w:t>
      </w:r>
      <w:proofErr w:type="gramStart"/>
      <w:r w:rsidRPr="00C67314">
        <w:t>identity</w:t>
      </w:r>
      <w:r>
        <w:t>(</w:t>
      </w:r>
      <w:proofErr w:type="gramEnd"/>
      <w:r>
        <w:t>IAM)</w:t>
      </w:r>
      <w:r w:rsidRPr="00C67314">
        <w:t xml:space="preserve"> on the storage account. Inside Synapse Studio, I created SQL scripts to define schemas and views using Serverless SQL and OPENROWSET to read data directly from the </w:t>
      </w:r>
      <w:r w:rsidRPr="00C67314">
        <w:t>silver</w:t>
      </w:r>
      <w:r w:rsidRPr="00C67314">
        <w:t xml:space="preserve"> layer. I also created a database master key and credentials to securely manage access to the data lake. In addition to views, I created external tables to organize curated data in the </w:t>
      </w:r>
      <w:r w:rsidRPr="00C67314">
        <w:t>gold</w:t>
      </w:r>
      <w:r w:rsidRPr="00C67314">
        <w:t xml:space="preserve"> layer, making it easier for analysts to query.</w:t>
      </w:r>
    </w:p>
    <w:p w14:paraId="1E46C672" w14:textId="13C47521" w:rsidR="00C67314" w:rsidRPr="00C67314" w:rsidRDefault="00C67314" w:rsidP="00C67314">
      <w:r w:rsidRPr="00C67314">
        <w:t xml:space="preserve">Finally, I connected Azure Synapse to Power BI using the SQL endpoint and built a small report based on the </w:t>
      </w:r>
      <w:r w:rsidRPr="00C67314">
        <w:t>gold</w:t>
      </w:r>
      <w:r w:rsidRPr="00C67314">
        <w:t xml:space="preserve"> layer data. </w:t>
      </w:r>
    </w:p>
    <w:p w14:paraId="79F07BCF" w14:textId="77777777" w:rsidR="00894034" w:rsidRDefault="00894034"/>
    <w:sectPr w:rsidR="008940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314"/>
    <w:rsid w:val="00070F91"/>
    <w:rsid w:val="00452300"/>
    <w:rsid w:val="00772224"/>
    <w:rsid w:val="00894034"/>
    <w:rsid w:val="00B54B26"/>
    <w:rsid w:val="00C67314"/>
    <w:rsid w:val="00C91ADA"/>
    <w:rsid w:val="00FA5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13BC3"/>
  <w15:chartTrackingRefBased/>
  <w15:docId w15:val="{4B0EF804-E8E3-4EF1-B86E-63D3BE07D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31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6731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6731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6731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6731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673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3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3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3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31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6731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6731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6731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6731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673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3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3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314"/>
    <w:rPr>
      <w:rFonts w:eastAsiaTheme="majorEastAsia" w:cstheme="majorBidi"/>
      <w:color w:val="272727" w:themeColor="text1" w:themeTint="D8"/>
    </w:rPr>
  </w:style>
  <w:style w:type="paragraph" w:styleId="Title">
    <w:name w:val="Title"/>
    <w:basedOn w:val="Normal"/>
    <w:next w:val="Normal"/>
    <w:link w:val="TitleChar"/>
    <w:uiPriority w:val="10"/>
    <w:qFormat/>
    <w:rsid w:val="00C67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3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3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3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314"/>
    <w:pPr>
      <w:spacing w:before="160"/>
      <w:jc w:val="center"/>
    </w:pPr>
    <w:rPr>
      <w:i/>
      <w:iCs/>
      <w:color w:val="404040" w:themeColor="text1" w:themeTint="BF"/>
    </w:rPr>
  </w:style>
  <w:style w:type="character" w:customStyle="1" w:styleId="QuoteChar">
    <w:name w:val="Quote Char"/>
    <w:basedOn w:val="DefaultParagraphFont"/>
    <w:link w:val="Quote"/>
    <w:uiPriority w:val="29"/>
    <w:rsid w:val="00C67314"/>
    <w:rPr>
      <w:i/>
      <w:iCs/>
      <w:color w:val="404040" w:themeColor="text1" w:themeTint="BF"/>
    </w:rPr>
  </w:style>
  <w:style w:type="paragraph" w:styleId="ListParagraph">
    <w:name w:val="List Paragraph"/>
    <w:basedOn w:val="Normal"/>
    <w:uiPriority w:val="34"/>
    <w:qFormat/>
    <w:rsid w:val="00C67314"/>
    <w:pPr>
      <w:ind w:left="720"/>
      <w:contextualSpacing/>
    </w:pPr>
  </w:style>
  <w:style w:type="character" w:styleId="IntenseEmphasis">
    <w:name w:val="Intense Emphasis"/>
    <w:basedOn w:val="DefaultParagraphFont"/>
    <w:uiPriority w:val="21"/>
    <w:qFormat/>
    <w:rsid w:val="00C67314"/>
    <w:rPr>
      <w:i/>
      <w:iCs/>
      <w:color w:val="2E74B5" w:themeColor="accent1" w:themeShade="BF"/>
    </w:rPr>
  </w:style>
  <w:style w:type="paragraph" w:styleId="IntenseQuote">
    <w:name w:val="Intense Quote"/>
    <w:basedOn w:val="Normal"/>
    <w:next w:val="Normal"/>
    <w:link w:val="IntenseQuoteChar"/>
    <w:uiPriority w:val="30"/>
    <w:qFormat/>
    <w:rsid w:val="00C6731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67314"/>
    <w:rPr>
      <w:i/>
      <w:iCs/>
      <w:color w:val="2E74B5" w:themeColor="accent1" w:themeShade="BF"/>
    </w:rPr>
  </w:style>
  <w:style w:type="character" w:styleId="IntenseReference">
    <w:name w:val="Intense Reference"/>
    <w:basedOn w:val="DefaultParagraphFont"/>
    <w:uiPriority w:val="32"/>
    <w:qFormat/>
    <w:rsid w:val="00C6731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404</Words>
  <Characters>2305</Characters>
  <Application>Microsoft Office Word</Application>
  <DocSecurity>0</DocSecurity>
  <Lines>19</Lines>
  <Paragraphs>5</Paragraphs>
  <ScaleCrop>false</ScaleCrop>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Snigdha</dc:creator>
  <cp:keywords/>
  <dc:description/>
  <cp:lastModifiedBy>Snigdha</cp:lastModifiedBy>
  <cp:revision>1</cp:revision>
  <dcterms:created xsi:type="dcterms:W3CDTF">2026-01-07T15:42:00Z</dcterms:created>
  <dcterms:modified xsi:type="dcterms:W3CDTF">2026-01-07T15:48:00Z</dcterms:modified>
</cp:coreProperties>
</file>