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220" w:rsidRPr="001B3220" w:rsidRDefault="001B3220" w:rsidP="001B3220">
      <w:pPr>
        <w:spacing w:after="0" w:line="20" w:lineRule="atLeast"/>
        <w:jc w:val="center"/>
        <w:rPr>
          <w:rFonts w:ascii="Times New Roman" w:hAnsi="Times New Roman" w:cs="Times New Roman"/>
          <w:b/>
          <w:bCs/>
          <w:sz w:val="28"/>
          <w:szCs w:val="28"/>
        </w:rPr>
      </w:pPr>
      <w:r w:rsidRPr="001B3220">
        <w:rPr>
          <w:rFonts w:ascii="Times New Roman" w:hAnsi="Times New Roman" w:cs="Times New Roman"/>
          <w:b/>
          <w:bCs/>
          <w:sz w:val="28"/>
          <w:szCs w:val="28"/>
        </w:rPr>
        <w:t xml:space="preserve">REVIEW AND ANALYSIS OF THE STUDY OF </w:t>
      </w:r>
    </w:p>
    <w:p w:rsidR="001B3220" w:rsidRDefault="001B3220" w:rsidP="001B3220">
      <w:pPr>
        <w:spacing w:after="0" w:line="20" w:lineRule="atLeast"/>
        <w:jc w:val="center"/>
        <w:rPr>
          <w:rFonts w:ascii="Times New Roman" w:hAnsi="Times New Roman" w:cs="Times New Roman"/>
          <w:b/>
          <w:bCs/>
          <w:sz w:val="28"/>
          <w:szCs w:val="28"/>
        </w:rPr>
      </w:pPr>
      <w:r w:rsidRPr="001B3220">
        <w:rPr>
          <w:rFonts w:ascii="Times New Roman" w:hAnsi="Times New Roman" w:cs="Times New Roman"/>
          <w:b/>
          <w:bCs/>
          <w:sz w:val="28"/>
          <w:szCs w:val="28"/>
        </w:rPr>
        <w:t xml:space="preserve">“LONG-TERM TOXICITY OF A ROUNDUP HERBICIDE AND A ROUNDUP-TOLERANT GENETICALLY MODIFIED MAIZE” </w:t>
      </w:r>
    </w:p>
    <w:p w:rsidR="001B3220" w:rsidRDefault="001B3220" w:rsidP="001B3220">
      <w:pPr>
        <w:spacing w:after="0" w:line="20" w:lineRule="atLeast"/>
        <w:jc w:val="center"/>
        <w:rPr>
          <w:rFonts w:ascii="Times New Roman" w:hAnsi="Times New Roman" w:cs="Times New Roman"/>
          <w:b/>
          <w:bCs/>
          <w:sz w:val="28"/>
          <w:szCs w:val="28"/>
        </w:rPr>
      </w:pPr>
    </w:p>
    <w:p w:rsidR="001B3220" w:rsidRDefault="001B3220" w:rsidP="001B3220">
      <w:pPr>
        <w:spacing w:after="0" w:line="20" w:lineRule="atLeast"/>
        <w:jc w:val="center"/>
        <w:rPr>
          <w:rFonts w:ascii="Times New Roman" w:hAnsi="Times New Roman" w:cs="Times New Roman"/>
          <w:b/>
          <w:bCs/>
          <w:sz w:val="28"/>
          <w:szCs w:val="28"/>
        </w:rPr>
      </w:pPr>
      <w:bookmarkStart w:id="0" w:name="_GoBack"/>
      <w:bookmarkEnd w:id="0"/>
    </w:p>
    <w:p w:rsidR="00BD074C" w:rsidRDefault="00802C61" w:rsidP="001B3220">
      <w:pPr>
        <w:spacing w:after="720" w:line="20" w:lineRule="atLeast"/>
        <w:jc w:val="center"/>
        <w:rPr>
          <w:rFonts w:ascii="Times New Roman" w:hAnsi="Times New Roman" w:cs="Times New Roman"/>
          <w:sz w:val="28"/>
          <w:szCs w:val="28"/>
        </w:rPr>
      </w:pPr>
      <w:r>
        <w:rPr>
          <w:rFonts w:ascii="Times New Roman" w:hAnsi="Times New Roman" w:cs="Times New Roman"/>
          <w:sz w:val="28"/>
          <w:szCs w:val="28"/>
        </w:rPr>
        <w:t>Research work</w:t>
      </w:r>
      <w:r w:rsidR="00BD074C">
        <w:rPr>
          <w:rFonts w:ascii="Times New Roman" w:hAnsi="Times New Roman" w:cs="Times New Roman"/>
          <w:sz w:val="28"/>
          <w:szCs w:val="28"/>
        </w:rPr>
        <w:t xml:space="preserve"> submitted to CHRIST (Deemed to be University)</w:t>
      </w:r>
    </w:p>
    <w:p w:rsidR="00BD074C" w:rsidRDefault="00BD074C" w:rsidP="000C78AF">
      <w:pPr>
        <w:spacing w:line="20" w:lineRule="atLeast"/>
        <w:jc w:val="center"/>
        <w:rPr>
          <w:rFonts w:ascii="Times New Roman" w:hAnsi="Times New Roman" w:cs="Times New Roman"/>
          <w:sz w:val="28"/>
          <w:szCs w:val="28"/>
        </w:rPr>
      </w:pPr>
      <w:r>
        <w:rPr>
          <w:rFonts w:ascii="Times New Roman" w:hAnsi="Times New Roman" w:cs="Times New Roman"/>
          <w:sz w:val="28"/>
          <w:szCs w:val="28"/>
        </w:rPr>
        <w:t xml:space="preserve">Bachelor of Science </w:t>
      </w:r>
    </w:p>
    <w:p w:rsidR="00BD074C" w:rsidRDefault="00BD074C" w:rsidP="000C78AF">
      <w:pPr>
        <w:spacing w:line="20" w:lineRule="atLeast"/>
        <w:jc w:val="center"/>
        <w:rPr>
          <w:rFonts w:ascii="Times New Roman" w:hAnsi="Times New Roman" w:cs="Times New Roman"/>
          <w:sz w:val="28"/>
          <w:szCs w:val="28"/>
        </w:rPr>
      </w:pPr>
      <w:r>
        <w:rPr>
          <w:rFonts w:ascii="Times New Roman" w:hAnsi="Times New Roman" w:cs="Times New Roman"/>
          <w:sz w:val="28"/>
          <w:szCs w:val="28"/>
        </w:rPr>
        <w:t>in</w:t>
      </w:r>
    </w:p>
    <w:p w:rsidR="00BD074C" w:rsidRDefault="00BD074C" w:rsidP="000C78AF">
      <w:pPr>
        <w:spacing w:after="600" w:line="20" w:lineRule="atLeast"/>
        <w:jc w:val="center"/>
        <w:rPr>
          <w:rFonts w:ascii="Times New Roman" w:hAnsi="Times New Roman" w:cs="Times New Roman"/>
          <w:sz w:val="28"/>
          <w:szCs w:val="28"/>
        </w:rPr>
      </w:pPr>
      <w:r>
        <w:rPr>
          <w:rFonts w:ascii="Times New Roman" w:hAnsi="Times New Roman" w:cs="Times New Roman"/>
          <w:sz w:val="28"/>
          <w:szCs w:val="28"/>
        </w:rPr>
        <w:t>COMPUTER SCIENCE, MATHEMATICS, STATISTICS</w:t>
      </w:r>
    </w:p>
    <w:p w:rsidR="00BD074C" w:rsidRDefault="00BD074C" w:rsidP="000C78AF">
      <w:pPr>
        <w:spacing w:line="20" w:lineRule="atLeast"/>
        <w:jc w:val="center"/>
        <w:rPr>
          <w:rFonts w:ascii="Times New Roman" w:hAnsi="Times New Roman" w:cs="Times New Roman"/>
          <w:sz w:val="28"/>
          <w:szCs w:val="28"/>
        </w:rPr>
      </w:pPr>
      <w:r>
        <w:rPr>
          <w:rFonts w:ascii="Times New Roman" w:hAnsi="Times New Roman" w:cs="Times New Roman"/>
          <w:sz w:val="28"/>
          <w:szCs w:val="28"/>
        </w:rPr>
        <w:t>by</w:t>
      </w:r>
    </w:p>
    <w:p w:rsidR="00BD074C" w:rsidRDefault="00322B34" w:rsidP="000C78AF">
      <w:pPr>
        <w:spacing w:line="20" w:lineRule="atLeast"/>
        <w:jc w:val="center"/>
        <w:rPr>
          <w:rFonts w:ascii="Times New Roman" w:hAnsi="Times New Roman" w:cs="Times New Roman"/>
          <w:sz w:val="28"/>
          <w:szCs w:val="28"/>
        </w:rPr>
      </w:pPr>
      <w:r>
        <w:rPr>
          <w:rFonts w:ascii="Times New Roman" w:hAnsi="Times New Roman" w:cs="Times New Roman"/>
          <w:sz w:val="28"/>
          <w:szCs w:val="28"/>
        </w:rPr>
        <w:t xml:space="preserve">Aishwarya </w:t>
      </w:r>
      <w:proofErr w:type="spellStart"/>
      <w:r>
        <w:rPr>
          <w:rFonts w:ascii="Times New Roman" w:hAnsi="Times New Roman" w:cs="Times New Roman"/>
          <w:sz w:val="28"/>
          <w:szCs w:val="28"/>
        </w:rPr>
        <w:t>Anandan</w:t>
      </w:r>
      <w:proofErr w:type="spellEnd"/>
      <w:r>
        <w:rPr>
          <w:rFonts w:ascii="Times New Roman" w:hAnsi="Times New Roman" w:cs="Times New Roman"/>
          <w:sz w:val="28"/>
          <w:szCs w:val="28"/>
        </w:rPr>
        <w:t xml:space="preserve"> </w:t>
      </w:r>
      <w:r>
        <w:rPr>
          <w:rFonts w:ascii="Times New Roman" w:hAnsi="Times New Roman" w:cs="Times New Roman"/>
          <w:sz w:val="28"/>
          <w:szCs w:val="28"/>
        </w:rPr>
        <w:br/>
        <w:t>Niharika Hari</w:t>
      </w:r>
      <w:r>
        <w:rPr>
          <w:rFonts w:ascii="Times New Roman" w:hAnsi="Times New Roman" w:cs="Times New Roman"/>
          <w:sz w:val="28"/>
          <w:szCs w:val="28"/>
        </w:rPr>
        <w:br/>
        <w:t>Snigdha Jamwal</w:t>
      </w:r>
    </w:p>
    <w:p w:rsidR="004F1604" w:rsidRDefault="004F1604" w:rsidP="000C78AF">
      <w:pPr>
        <w:spacing w:line="20" w:lineRule="atLeast"/>
        <w:jc w:val="center"/>
        <w:rPr>
          <w:rFonts w:ascii="Times New Roman" w:hAnsi="Times New Roman" w:cs="Times New Roman"/>
          <w:sz w:val="28"/>
          <w:szCs w:val="28"/>
        </w:rPr>
      </w:pPr>
    </w:p>
    <w:p w:rsidR="00BD074C" w:rsidRDefault="00BD074C" w:rsidP="000C78AF">
      <w:pPr>
        <w:spacing w:after="0" w:line="20" w:lineRule="atLeast"/>
        <w:jc w:val="center"/>
        <w:rPr>
          <w:rFonts w:ascii="Times New Roman" w:hAnsi="Times New Roman" w:cs="Times New Roman"/>
          <w:sz w:val="28"/>
          <w:szCs w:val="28"/>
        </w:rPr>
      </w:pPr>
      <w:r>
        <w:rPr>
          <w:rFonts w:ascii="Times New Roman" w:hAnsi="Times New Roman" w:cs="Times New Roman"/>
          <w:sz w:val="28"/>
          <w:szCs w:val="28"/>
        </w:rPr>
        <w:t xml:space="preserve">Under the Supervision of </w:t>
      </w:r>
    </w:p>
    <w:p w:rsidR="00BD074C" w:rsidRDefault="00322B34" w:rsidP="000C78AF">
      <w:pPr>
        <w:spacing w:after="0" w:line="20" w:lineRule="atLeast"/>
        <w:jc w:val="center"/>
        <w:rPr>
          <w:rFonts w:ascii="Times New Roman" w:hAnsi="Times New Roman" w:cs="Times New Roman"/>
          <w:sz w:val="28"/>
          <w:szCs w:val="28"/>
        </w:rPr>
      </w:pPr>
      <w:r>
        <w:rPr>
          <w:rFonts w:ascii="Times New Roman" w:hAnsi="Times New Roman" w:cs="Times New Roman"/>
          <w:sz w:val="28"/>
          <w:szCs w:val="28"/>
        </w:rPr>
        <w:t xml:space="preserve">Dr. </w:t>
      </w:r>
      <w:proofErr w:type="spellStart"/>
      <w:r>
        <w:rPr>
          <w:rFonts w:ascii="Times New Roman" w:hAnsi="Times New Roman" w:cs="Times New Roman"/>
          <w:sz w:val="28"/>
          <w:szCs w:val="28"/>
        </w:rPr>
        <w:t>Sahana</w:t>
      </w:r>
      <w:proofErr w:type="spellEnd"/>
      <w:r>
        <w:rPr>
          <w:rFonts w:ascii="Times New Roman" w:hAnsi="Times New Roman" w:cs="Times New Roman"/>
          <w:sz w:val="28"/>
          <w:szCs w:val="28"/>
        </w:rPr>
        <w:t xml:space="preserve"> Prasad</w:t>
      </w:r>
    </w:p>
    <w:p w:rsidR="00BD074C" w:rsidRDefault="00322B34" w:rsidP="000C78AF">
      <w:pPr>
        <w:spacing w:after="480" w:line="20" w:lineRule="atLeast"/>
        <w:jc w:val="center"/>
        <w:rPr>
          <w:rFonts w:ascii="Times New Roman" w:hAnsi="Times New Roman" w:cs="Times New Roman"/>
          <w:sz w:val="28"/>
          <w:szCs w:val="28"/>
        </w:rPr>
      </w:pPr>
      <w:r>
        <w:rPr>
          <w:rFonts w:ascii="Times New Roman" w:hAnsi="Times New Roman" w:cs="Times New Roman"/>
          <w:sz w:val="28"/>
          <w:szCs w:val="28"/>
        </w:rPr>
        <w:t>Associate Professor</w:t>
      </w:r>
    </w:p>
    <w:p w:rsidR="00BD074C" w:rsidRDefault="00BD074C" w:rsidP="000C78AF">
      <w:pPr>
        <w:spacing w:line="20" w:lineRule="atLeast"/>
        <w:jc w:val="center"/>
        <w:rPr>
          <w:rFonts w:ascii="Times New Roman" w:hAnsi="Times New Roman" w:cs="Times New Roman"/>
          <w:sz w:val="28"/>
          <w:szCs w:val="28"/>
        </w:rPr>
      </w:pPr>
      <w:r>
        <w:rPr>
          <w:noProof/>
        </w:rPr>
        <w:drawing>
          <wp:inline distT="0" distB="0" distL="0" distR="0">
            <wp:extent cx="3019425" cy="1152525"/>
            <wp:effectExtent l="0" t="0" r="9525" b="9525"/>
            <wp:docPr id="1" name="Picture 1" descr="C:\Users\Azhar\AppData\Local\Microsoft\Windows\INetCache\Content.Word\CHRIST LOGO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har\AppData\Local\Microsoft\Windows\INetCache\Content.Word\CHRIST LOGO BLAC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425" cy="1152525"/>
                    </a:xfrm>
                    <a:prstGeom prst="rect">
                      <a:avLst/>
                    </a:prstGeom>
                    <a:noFill/>
                    <a:ln>
                      <a:noFill/>
                    </a:ln>
                  </pic:spPr>
                </pic:pic>
              </a:graphicData>
            </a:graphic>
          </wp:inline>
        </w:drawing>
      </w:r>
    </w:p>
    <w:p w:rsidR="00BD074C" w:rsidRDefault="00BD074C" w:rsidP="000C78AF">
      <w:pPr>
        <w:spacing w:after="0" w:line="20" w:lineRule="atLeast"/>
        <w:jc w:val="center"/>
        <w:rPr>
          <w:rFonts w:ascii="Times New Roman" w:hAnsi="Times New Roman" w:cs="Times New Roman"/>
          <w:sz w:val="28"/>
          <w:szCs w:val="28"/>
        </w:rPr>
      </w:pPr>
      <w:r>
        <w:rPr>
          <w:rFonts w:ascii="Times New Roman" w:hAnsi="Times New Roman" w:cs="Times New Roman"/>
          <w:sz w:val="28"/>
          <w:szCs w:val="28"/>
        </w:rPr>
        <w:t>DEPARTMENT OF STATISTICS</w:t>
      </w:r>
    </w:p>
    <w:p w:rsidR="00BD074C" w:rsidRDefault="00BD074C" w:rsidP="000C78AF">
      <w:pPr>
        <w:spacing w:after="0" w:line="20" w:lineRule="atLeast"/>
        <w:jc w:val="center"/>
        <w:rPr>
          <w:rFonts w:ascii="Times New Roman" w:hAnsi="Times New Roman" w:cs="Times New Roman"/>
          <w:sz w:val="28"/>
          <w:szCs w:val="28"/>
        </w:rPr>
      </w:pPr>
      <w:r>
        <w:rPr>
          <w:rFonts w:ascii="Times New Roman" w:hAnsi="Times New Roman" w:cs="Times New Roman"/>
          <w:sz w:val="28"/>
          <w:szCs w:val="28"/>
        </w:rPr>
        <w:t>CHRIST (Deemed to be University)</w:t>
      </w:r>
    </w:p>
    <w:p w:rsidR="00BD074C" w:rsidRDefault="00BD074C" w:rsidP="000C78AF">
      <w:pPr>
        <w:spacing w:after="0" w:line="20" w:lineRule="atLeast"/>
        <w:jc w:val="center"/>
        <w:rPr>
          <w:rFonts w:ascii="Times New Roman" w:hAnsi="Times New Roman" w:cs="Times New Roman"/>
          <w:sz w:val="28"/>
          <w:szCs w:val="28"/>
        </w:rPr>
      </w:pPr>
      <w:r>
        <w:rPr>
          <w:rFonts w:ascii="Times New Roman" w:hAnsi="Times New Roman" w:cs="Times New Roman"/>
          <w:sz w:val="28"/>
          <w:szCs w:val="28"/>
        </w:rPr>
        <w:t>BANGALORE</w:t>
      </w:r>
    </w:p>
    <w:p w:rsidR="00AA3504" w:rsidRDefault="00BD074C" w:rsidP="000C78AF">
      <w:pPr>
        <w:spacing w:before="240" w:after="0" w:line="20" w:lineRule="atLeast"/>
        <w:jc w:val="center"/>
        <w:rPr>
          <w:rFonts w:ascii="Times New Roman" w:hAnsi="Times New Roman" w:cs="Times New Roman"/>
          <w:sz w:val="28"/>
          <w:szCs w:val="28"/>
        </w:rPr>
      </w:pPr>
      <w:r>
        <w:rPr>
          <w:rFonts w:ascii="Times New Roman" w:hAnsi="Times New Roman" w:cs="Times New Roman"/>
          <w:sz w:val="28"/>
          <w:szCs w:val="28"/>
        </w:rPr>
        <w:t>September 2019</w:t>
      </w:r>
    </w:p>
    <w:p w:rsidR="00AA3504" w:rsidRDefault="00AA3504" w:rsidP="000C78AF">
      <w:pPr>
        <w:spacing w:line="20" w:lineRule="atLeast"/>
        <w:rPr>
          <w:rFonts w:ascii="Times New Roman" w:hAnsi="Times New Roman" w:cs="Times New Roman"/>
          <w:sz w:val="28"/>
          <w:szCs w:val="28"/>
        </w:rPr>
      </w:pPr>
      <w:r>
        <w:rPr>
          <w:rFonts w:ascii="Times New Roman" w:hAnsi="Times New Roman" w:cs="Times New Roman"/>
          <w:sz w:val="28"/>
          <w:szCs w:val="28"/>
        </w:rPr>
        <w:br w:type="page"/>
      </w:r>
    </w:p>
    <w:p w:rsidR="00BD074C" w:rsidRDefault="00AA3504" w:rsidP="000C78AF">
      <w:pPr>
        <w:spacing w:before="240" w:after="0" w:line="20" w:lineRule="atLeast"/>
        <w:jc w:val="center"/>
        <w:rPr>
          <w:rFonts w:ascii="Times New Roman" w:hAnsi="Times New Roman" w:cs="Times New Roman"/>
          <w:sz w:val="28"/>
          <w:szCs w:val="28"/>
        </w:rPr>
      </w:pPr>
      <w:r>
        <w:rPr>
          <w:rFonts w:ascii="Times New Roman" w:hAnsi="Times New Roman" w:cs="Times New Roman"/>
          <w:sz w:val="28"/>
          <w:szCs w:val="28"/>
        </w:rPr>
        <w:lastRenderedPageBreak/>
        <w:t>DECLARATION</w:t>
      </w:r>
    </w:p>
    <w:p w:rsidR="00AA3504" w:rsidRDefault="00827B54" w:rsidP="000C78AF">
      <w:pPr>
        <w:spacing w:before="240"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We declare that the </w:t>
      </w:r>
      <w:r w:rsidR="00802C61">
        <w:rPr>
          <w:rFonts w:ascii="Times New Roman" w:hAnsi="Times New Roman" w:cs="Times New Roman"/>
          <w:sz w:val="28"/>
          <w:szCs w:val="28"/>
        </w:rPr>
        <w:t>research work</w:t>
      </w:r>
      <w:r>
        <w:rPr>
          <w:rFonts w:ascii="Times New Roman" w:hAnsi="Times New Roman" w:cs="Times New Roman"/>
          <w:sz w:val="28"/>
          <w:szCs w:val="28"/>
        </w:rPr>
        <w:t xml:space="preserve"> entitled </w:t>
      </w:r>
      <w:r w:rsidR="00055C0A">
        <w:rPr>
          <w:rFonts w:ascii="Times New Roman" w:hAnsi="Times New Roman" w:cs="Times New Roman"/>
          <w:sz w:val="28"/>
          <w:szCs w:val="28"/>
        </w:rPr>
        <w:t>“</w:t>
      </w:r>
      <w:r w:rsidR="00055C0A" w:rsidRPr="00055C0A">
        <w:rPr>
          <w:rFonts w:ascii="Times New Roman" w:hAnsi="Times New Roman" w:cs="Times New Roman"/>
          <w:sz w:val="28"/>
          <w:szCs w:val="28"/>
        </w:rPr>
        <w:t>REVIEW AND ANALYSIS OF THE STUDY OF “LONG-TERM TOXICITY OF A ROUNDUP HERBICIDE AND A ROUNDUP-TOLERANT GENETICALLY MODIFIED MAIZE”</w:t>
      </w:r>
      <w:r w:rsidR="00055C0A">
        <w:rPr>
          <w:rFonts w:ascii="Times New Roman" w:hAnsi="Times New Roman" w:cs="Times New Roman"/>
          <w:sz w:val="28"/>
          <w:szCs w:val="28"/>
        </w:rPr>
        <w:t>”</w:t>
      </w:r>
      <w:r w:rsidR="00055C0A">
        <w:rPr>
          <w:rFonts w:ascii="Times New Roman" w:hAnsi="Times New Roman" w:cs="Times New Roman"/>
          <w:sz w:val="28"/>
          <w:szCs w:val="28"/>
        </w:rPr>
        <w:t xml:space="preserve"> </w:t>
      </w:r>
      <w:r>
        <w:rPr>
          <w:rFonts w:ascii="Times New Roman" w:hAnsi="Times New Roman" w:cs="Times New Roman"/>
          <w:sz w:val="28"/>
          <w:szCs w:val="28"/>
        </w:rPr>
        <w:t xml:space="preserve">is a record of original </w:t>
      </w:r>
      <w:r w:rsidR="00802C61">
        <w:rPr>
          <w:rFonts w:ascii="Times New Roman" w:hAnsi="Times New Roman" w:cs="Times New Roman"/>
          <w:sz w:val="28"/>
          <w:szCs w:val="28"/>
        </w:rPr>
        <w:t>research</w:t>
      </w:r>
      <w:r>
        <w:rPr>
          <w:rFonts w:ascii="Times New Roman" w:hAnsi="Times New Roman" w:cs="Times New Roman"/>
          <w:sz w:val="28"/>
          <w:szCs w:val="28"/>
        </w:rPr>
        <w:t xml:space="preserve"> work undertaken </w:t>
      </w:r>
      <w:r w:rsidR="00322B34">
        <w:rPr>
          <w:rFonts w:ascii="Times New Roman" w:hAnsi="Times New Roman" w:cs="Times New Roman"/>
          <w:sz w:val="28"/>
          <w:szCs w:val="28"/>
        </w:rPr>
        <w:t xml:space="preserve">by us under the supervision of Dr. </w:t>
      </w:r>
      <w:proofErr w:type="spellStart"/>
      <w:r w:rsidR="00322B34">
        <w:rPr>
          <w:rFonts w:ascii="Times New Roman" w:hAnsi="Times New Roman" w:cs="Times New Roman"/>
          <w:sz w:val="28"/>
          <w:szCs w:val="28"/>
        </w:rPr>
        <w:t>Sahana</w:t>
      </w:r>
      <w:proofErr w:type="spellEnd"/>
      <w:r w:rsidR="00322B34">
        <w:rPr>
          <w:rFonts w:ascii="Times New Roman" w:hAnsi="Times New Roman" w:cs="Times New Roman"/>
          <w:sz w:val="28"/>
          <w:szCs w:val="28"/>
        </w:rPr>
        <w:t xml:space="preserve"> Prasad</w:t>
      </w:r>
      <w:r>
        <w:rPr>
          <w:rFonts w:ascii="Times New Roman" w:hAnsi="Times New Roman" w:cs="Times New Roman"/>
          <w:sz w:val="28"/>
          <w:szCs w:val="28"/>
        </w:rPr>
        <w:t xml:space="preserve">, </w:t>
      </w:r>
      <w:r w:rsidR="00322B34">
        <w:rPr>
          <w:rFonts w:ascii="Times New Roman" w:hAnsi="Times New Roman" w:cs="Times New Roman"/>
          <w:sz w:val="28"/>
          <w:szCs w:val="28"/>
        </w:rPr>
        <w:t>Associate Professor</w:t>
      </w:r>
      <w:r>
        <w:rPr>
          <w:rFonts w:ascii="Times New Roman" w:hAnsi="Times New Roman" w:cs="Times New Roman"/>
          <w:sz w:val="28"/>
          <w:szCs w:val="28"/>
        </w:rPr>
        <w:t>,</w:t>
      </w:r>
      <w:r w:rsidR="00322B34">
        <w:rPr>
          <w:rFonts w:ascii="Times New Roman" w:hAnsi="Times New Roman" w:cs="Times New Roman"/>
          <w:sz w:val="28"/>
          <w:szCs w:val="28"/>
        </w:rPr>
        <w:t xml:space="preserve"> </w:t>
      </w:r>
      <w:r>
        <w:rPr>
          <w:rFonts w:ascii="Times New Roman" w:hAnsi="Times New Roman" w:cs="Times New Roman"/>
          <w:sz w:val="28"/>
          <w:szCs w:val="28"/>
        </w:rPr>
        <w:t xml:space="preserve">Department of Statistics, CHRIST (Deemed to be University), Bangalore and has not formed the basis for the award of any degree, diploma, associateship, </w:t>
      </w:r>
      <w:r w:rsidR="008830F2">
        <w:rPr>
          <w:rFonts w:ascii="Times New Roman" w:hAnsi="Times New Roman" w:cs="Times New Roman"/>
          <w:sz w:val="28"/>
          <w:szCs w:val="28"/>
        </w:rPr>
        <w:t xml:space="preserve">fellowship etc. </w:t>
      </w:r>
    </w:p>
    <w:p w:rsidR="008830F2" w:rsidRDefault="008830F2" w:rsidP="000C78AF">
      <w:pPr>
        <w:spacing w:before="240" w:after="0" w:line="20" w:lineRule="atLeast"/>
        <w:jc w:val="both"/>
        <w:rPr>
          <w:rFonts w:ascii="Times New Roman" w:hAnsi="Times New Roman" w:cs="Times New Roman"/>
          <w:sz w:val="28"/>
          <w:szCs w:val="28"/>
        </w:rPr>
      </w:pPr>
    </w:p>
    <w:p w:rsidR="008830F2" w:rsidRDefault="008830F2" w:rsidP="000C78AF">
      <w:pPr>
        <w:spacing w:before="240" w:after="0" w:line="20" w:lineRule="atLeast"/>
        <w:jc w:val="both"/>
        <w:rPr>
          <w:rFonts w:ascii="Times New Roman" w:hAnsi="Times New Roman" w:cs="Times New Roman"/>
          <w:sz w:val="28"/>
          <w:szCs w:val="28"/>
        </w:rPr>
      </w:pPr>
      <w:r>
        <w:rPr>
          <w:rFonts w:ascii="Times New Roman" w:hAnsi="Times New Roman" w:cs="Times New Roman"/>
          <w:sz w:val="28"/>
          <w:szCs w:val="28"/>
        </w:rPr>
        <w:t>Place: Bangalore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Signature of candidates</w:t>
      </w:r>
    </w:p>
    <w:p w:rsidR="00322B34" w:rsidRDefault="008830F2" w:rsidP="000C78AF">
      <w:pPr>
        <w:spacing w:before="240"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322B34" w:rsidRDefault="00322B34" w:rsidP="00055C0A">
      <w:pPr>
        <w:spacing w:after="0" w:line="20" w:lineRule="atLeast"/>
        <w:ind w:left="5040" w:firstLine="720"/>
        <w:jc w:val="both"/>
        <w:rPr>
          <w:rFonts w:ascii="Times New Roman" w:hAnsi="Times New Roman" w:cs="Times New Roman"/>
          <w:sz w:val="28"/>
          <w:szCs w:val="28"/>
        </w:rPr>
      </w:pPr>
      <w:r>
        <w:rPr>
          <w:rFonts w:ascii="Times New Roman" w:hAnsi="Times New Roman" w:cs="Times New Roman"/>
          <w:sz w:val="28"/>
          <w:szCs w:val="28"/>
        </w:rPr>
        <w:t xml:space="preserve">Aishwarya </w:t>
      </w:r>
      <w:proofErr w:type="spellStart"/>
      <w:r>
        <w:rPr>
          <w:rFonts w:ascii="Times New Roman" w:hAnsi="Times New Roman" w:cs="Times New Roman"/>
          <w:sz w:val="28"/>
          <w:szCs w:val="28"/>
        </w:rPr>
        <w:t>Anandan</w:t>
      </w:r>
      <w:proofErr w:type="spellEnd"/>
      <w:r>
        <w:rPr>
          <w:rFonts w:ascii="Times New Roman" w:hAnsi="Times New Roman" w:cs="Times New Roman"/>
          <w:sz w:val="28"/>
          <w:szCs w:val="28"/>
        </w:rPr>
        <w:t xml:space="preserve"> (1740222)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322B34" w:rsidRDefault="00322B34" w:rsidP="00055C0A">
      <w:pPr>
        <w:spacing w:after="0" w:line="20" w:lineRule="atLeast"/>
        <w:ind w:left="5760"/>
        <w:jc w:val="both"/>
        <w:rPr>
          <w:rFonts w:ascii="Times New Roman" w:hAnsi="Times New Roman" w:cs="Times New Roman"/>
          <w:sz w:val="28"/>
          <w:szCs w:val="28"/>
        </w:rPr>
      </w:pPr>
      <w:r>
        <w:rPr>
          <w:rFonts w:ascii="Times New Roman" w:hAnsi="Times New Roman" w:cs="Times New Roman"/>
          <w:sz w:val="28"/>
          <w:szCs w:val="28"/>
        </w:rPr>
        <w:t>Niharika Hari (1740231)</w:t>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br/>
        <w:t>Snigdha Jamwal (1740265)</w:t>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72390D" w:rsidRDefault="0072390D" w:rsidP="000C78AF">
      <w:pPr>
        <w:spacing w:line="20" w:lineRule="atLeast"/>
        <w:rPr>
          <w:rFonts w:ascii="Times New Roman" w:hAnsi="Times New Roman" w:cs="Times New Roman"/>
          <w:sz w:val="28"/>
          <w:szCs w:val="28"/>
        </w:rPr>
      </w:pPr>
      <w:r>
        <w:rPr>
          <w:rFonts w:ascii="Times New Roman" w:hAnsi="Times New Roman" w:cs="Times New Roman"/>
          <w:sz w:val="28"/>
          <w:szCs w:val="28"/>
        </w:rPr>
        <w:br w:type="page"/>
      </w:r>
    </w:p>
    <w:p w:rsidR="008830F2" w:rsidRPr="0072390D" w:rsidRDefault="0072390D" w:rsidP="000C78AF">
      <w:pPr>
        <w:spacing w:before="240" w:after="0" w:line="20" w:lineRule="atLeast"/>
        <w:jc w:val="center"/>
        <w:rPr>
          <w:rFonts w:ascii="Times New Roman" w:hAnsi="Times New Roman" w:cs="Times New Roman"/>
          <w:b/>
          <w:sz w:val="28"/>
          <w:szCs w:val="28"/>
        </w:rPr>
      </w:pPr>
      <w:r w:rsidRPr="0072390D">
        <w:rPr>
          <w:rFonts w:ascii="Times New Roman" w:hAnsi="Times New Roman" w:cs="Times New Roman"/>
          <w:b/>
          <w:sz w:val="28"/>
          <w:szCs w:val="28"/>
        </w:rPr>
        <w:lastRenderedPageBreak/>
        <w:t>CERTIFICATE</w:t>
      </w:r>
    </w:p>
    <w:p w:rsidR="008830F2" w:rsidRDefault="0072390D" w:rsidP="00055C0A">
      <w:pPr>
        <w:spacing w:before="240"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This is to certify that the </w:t>
      </w:r>
      <w:r w:rsidR="00802C61">
        <w:rPr>
          <w:rFonts w:ascii="Times New Roman" w:hAnsi="Times New Roman" w:cs="Times New Roman"/>
          <w:sz w:val="28"/>
          <w:szCs w:val="28"/>
        </w:rPr>
        <w:t>research work</w:t>
      </w:r>
      <w:r>
        <w:rPr>
          <w:rFonts w:ascii="Times New Roman" w:hAnsi="Times New Roman" w:cs="Times New Roman"/>
          <w:sz w:val="28"/>
          <w:szCs w:val="28"/>
        </w:rPr>
        <w:t xml:space="preserve"> submitted by </w:t>
      </w:r>
      <w:r w:rsidR="00322B34">
        <w:rPr>
          <w:rFonts w:ascii="Times New Roman" w:hAnsi="Times New Roman" w:cs="Times New Roman"/>
          <w:sz w:val="28"/>
          <w:szCs w:val="28"/>
        </w:rPr>
        <w:t xml:space="preserve">Aishwarya </w:t>
      </w:r>
      <w:proofErr w:type="spellStart"/>
      <w:r w:rsidR="00322B34">
        <w:rPr>
          <w:rFonts w:ascii="Times New Roman" w:hAnsi="Times New Roman" w:cs="Times New Roman"/>
          <w:sz w:val="28"/>
          <w:szCs w:val="28"/>
        </w:rPr>
        <w:t>Anandan</w:t>
      </w:r>
      <w:proofErr w:type="spellEnd"/>
      <w:r w:rsidR="00322B34">
        <w:rPr>
          <w:rFonts w:ascii="Times New Roman" w:hAnsi="Times New Roman" w:cs="Times New Roman"/>
          <w:sz w:val="28"/>
          <w:szCs w:val="28"/>
        </w:rPr>
        <w:t xml:space="preserve"> (1740222)</w:t>
      </w:r>
      <w:r>
        <w:rPr>
          <w:rFonts w:ascii="Times New Roman" w:hAnsi="Times New Roman" w:cs="Times New Roman"/>
          <w:sz w:val="28"/>
          <w:szCs w:val="28"/>
        </w:rPr>
        <w:t>,</w:t>
      </w:r>
      <w:r w:rsidR="00322B34">
        <w:rPr>
          <w:rFonts w:ascii="Times New Roman" w:hAnsi="Times New Roman" w:cs="Times New Roman"/>
          <w:sz w:val="28"/>
          <w:szCs w:val="28"/>
        </w:rPr>
        <w:t xml:space="preserve"> Niharika Hari (1740231) and Snigdha Jamwal (1740265)</w:t>
      </w:r>
      <w:r>
        <w:rPr>
          <w:rFonts w:ascii="Times New Roman" w:hAnsi="Times New Roman" w:cs="Times New Roman"/>
          <w:sz w:val="28"/>
          <w:szCs w:val="28"/>
        </w:rPr>
        <w:t xml:space="preserve"> entitled “</w:t>
      </w:r>
      <w:r w:rsidR="00055C0A" w:rsidRPr="00055C0A">
        <w:rPr>
          <w:rFonts w:ascii="Times New Roman" w:hAnsi="Times New Roman" w:cs="Times New Roman"/>
          <w:sz w:val="28"/>
          <w:szCs w:val="28"/>
        </w:rPr>
        <w:t>REVIEW AND ANALYSIS OF THE STUDY OF “LONG-TERM TOXICITY OF A ROUNDUP HERBICIDE AND A ROUNDUP-TOLERANT GENETICALLY MODIFIED MAIZE”</w:t>
      </w:r>
      <w:r>
        <w:rPr>
          <w:rFonts w:ascii="Times New Roman" w:hAnsi="Times New Roman" w:cs="Times New Roman"/>
          <w:sz w:val="28"/>
          <w:szCs w:val="28"/>
        </w:rPr>
        <w:t xml:space="preserve">” is a record of original </w:t>
      </w:r>
      <w:r w:rsidR="00802C61">
        <w:rPr>
          <w:rFonts w:ascii="Times New Roman" w:hAnsi="Times New Roman" w:cs="Times New Roman"/>
          <w:sz w:val="28"/>
          <w:szCs w:val="28"/>
        </w:rPr>
        <w:t>research</w:t>
      </w:r>
      <w:r>
        <w:rPr>
          <w:rFonts w:ascii="Times New Roman" w:hAnsi="Times New Roman" w:cs="Times New Roman"/>
          <w:sz w:val="28"/>
          <w:szCs w:val="28"/>
        </w:rPr>
        <w:t xml:space="preserve"> work carried out during the academic year 2018 – 2019 under my supervision. </w:t>
      </w:r>
      <w:r>
        <w:rPr>
          <w:rFonts w:ascii="Times New Roman" w:hAnsi="Times New Roman" w:cs="Times New Roman"/>
          <w:sz w:val="28"/>
          <w:szCs w:val="28"/>
        </w:rPr>
        <w:tab/>
      </w:r>
    </w:p>
    <w:p w:rsidR="0072390D" w:rsidRDefault="0072390D" w:rsidP="000C78AF">
      <w:pPr>
        <w:spacing w:before="240" w:after="0" w:line="20" w:lineRule="atLeast"/>
        <w:jc w:val="both"/>
        <w:rPr>
          <w:rFonts w:ascii="Times New Roman" w:hAnsi="Times New Roman" w:cs="Times New Roman"/>
          <w:sz w:val="28"/>
          <w:szCs w:val="28"/>
        </w:rPr>
      </w:pPr>
    </w:p>
    <w:p w:rsidR="0072390D" w:rsidRDefault="0072390D" w:rsidP="000C78AF">
      <w:pPr>
        <w:spacing w:before="240" w:after="0" w:line="20" w:lineRule="atLeast"/>
        <w:jc w:val="both"/>
        <w:rPr>
          <w:rFonts w:ascii="Times New Roman" w:hAnsi="Times New Roman" w:cs="Times New Roman"/>
          <w:sz w:val="28"/>
          <w:szCs w:val="28"/>
        </w:rPr>
      </w:pPr>
      <w:r>
        <w:rPr>
          <w:rFonts w:ascii="Times New Roman" w:hAnsi="Times New Roman" w:cs="Times New Roman"/>
          <w:sz w:val="28"/>
          <w:szCs w:val="28"/>
        </w:rPr>
        <w:t>Place: Bangalore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Signature of the Supervisor</w:t>
      </w:r>
    </w:p>
    <w:p w:rsidR="0072390D" w:rsidRDefault="0072390D" w:rsidP="000C78AF">
      <w:pPr>
        <w:spacing w:before="240"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Date: </w:t>
      </w:r>
    </w:p>
    <w:p w:rsidR="008F503F" w:rsidRDefault="008F503F" w:rsidP="000C78AF">
      <w:pPr>
        <w:spacing w:line="20" w:lineRule="atLeast"/>
        <w:rPr>
          <w:rFonts w:ascii="Times New Roman" w:hAnsi="Times New Roman" w:cs="Times New Roman"/>
          <w:sz w:val="28"/>
          <w:szCs w:val="28"/>
        </w:rPr>
      </w:pPr>
      <w:r>
        <w:rPr>
          <w:rFonts w:ascii="Times New Roman" w:hAnsi="Times New Roman" w:cs="Times New Roman"/>
          <w:sz w:val="28"/>
          <w:szCs w:val="28"/>
        </w:rPr>
        <w:br w:type="page"/>
      </w:r>
    </w:p>
    <w:p w:rsidR="00A2050C" w:rsidRDefault="008F503F" w:rsidP="000C78AF">
      <w:pPr>
        <w:pStyle w:val="papertitle"/>
        <w:spacing w:before="100" w:beforeAutospacing="1" w:after="100" w:afterAutospacing="1" w:line="20" w:lineRule="atLeast"/>
        <w:rPr>
          <w:i/>
          <w:iCs/>
        </w:rPr>
      </w:pPr>
      <w:r>
        <w:rPr>
          <w:i/>
          <w:iCs/>
        </w:rPr>
        <w:lastRenderedPageBreak/>
        <w:t xml:space="preserve"> </w:t>
      </w:r>
      <w:bookmarkStart w:id="1" w:name="_Hlk19794308"/>
      <w:r>
        <w:rPr>
          <w:i/>
          <w:iCs/>
        </w:rPr>
        <w:t xml:space="preserve">Review and </w:t>
      </w:r>
      <w:r w:rsidR="00A2050C">
        <w:rPr>
          <w:i/>
          <w:iCs/>
        </w:rPr>
        <w:t>a</w:t>
      </w:r>
      <w:r>
        <w:rPr>
          <w:i/>
          <w:iCs/>
        </w:rPr>
        <w:t xml:space="preserve">nalysis of the </w:t>
      </w:r>
      <w:bookmarkStart w:id="2" w:name="_Hlk19783529"/>
      <w:r w:rsidR="00A2050C">
        <w:rPr>
          <w:i/>
          <w:iCs/>
        </w:rPr>
        <w:t xml:space="preserve">study of </w:t>
      </w:r>
    </w:p>
    <w:p w:rsidR="008F503F" w:rsidRPr="0058619A" w:rsidRDefault="00A2050C" w:rsidP="000C78AF">
      <w:pPr>
        <w:pStyle w:val="papertitle"/>
        <w:spacing w:before="100" w:beforeAutospacing="1" w:after="100" w:afterAutospacing="1" w:line="20" w:lineRule="atLeast"/>
      </w:pPr>
      <w:r>
        <w:rPr>
          <w:i/>
          <w:iCs/>
        </w:rPr>
        <w:t>“</w:t>
      </w:r>
      <w:r>
        <w:rPr>
          <w:i/>
          <w:iCs/>
          <w:color w:val="222222"/>
        </w:rPr>
        <w:t>L</w:t>
      </w:r>
      <w:r w:rsidR="0058619A" w:rsidRPr="0058619A">
        <w:rPr>
          <w:i/>
          <w:iCs/>
          <w:color w:val="222222"/>
        </w:rPr>
        <w:t>ong-term toxicity of a Roundup herbicide and a Roundup-tolerant genetically modified maize</w:t>
      </w:r>
      <w:r>
        <w:rPr>
          <w:i/>
          <w:iCs/>
          <w:color w:val="222222"/>
        </w:rPr>
        <w:t>”</w:t>
      </w:r>
      <w:r w:rsidR="0058619A">
        <w:rPr>
          <w:i/>
          <w:iCs/>
          <w:color w:val="222222"/>
        </w:rPr>
        <w:t xml:space="preserve"> </w:t>
      </w:r>
      <w:bookmarkEnd w:id="2"/>
    </w:p>
    <w:bookmarkEnd w:id="1"/>
    <w:p w:rsidR="008F503F" w:rsidRDefault="008F503F" w:rsidP="000C78AF">
      <w:pPr>
        <w:pStyle w:val="Author"/>
        <w:spacing w:before="100" w:beforeAutospacing="1" w:after="100" w:afterAutospacing="1" w:line="20" w:lineRule="atLeast"/>
        <w:jc w:val="left"/>
        <w:rPr>
          <w:sz w:val="16"/>
          <w:szCs w:val="16"/>
        </w:rPr>
      </w:pPr>
    </w:p>
    <w:p w:rsidR="008F503F" w:rsidRDefault="008F503F" w:rsidP="000C78AF">
      <w:pPr>
        <w:pStyle w:val="Author"/>
        <w:spacing w:before="100" w:beforeAutospacing="1" w:after="100" w:afterAutospacing="1" w:line="20" w:lineRule="atLeast"/>
        <w:rPr>
          <w:sz w:val="16"/>
          <w:szCs w:val="16"/>
        </w:rPr>
      </w:pPr>
    </w:p>
    <w:p w:rsidR="008F503F" w:rsidRPr="00CA4392" w:rsidRDefault="008F503F" w:rsidP="000C78AF">
      <w:pPr>
        <w:pStyle w:val="Author"/>
        <w:spacing w:before="100" w:beforeAutospacing="1" w:after="100" w:afterAutospacing="1" w:line="20" w:lineRule="atLeast"/>
        <w:rPr>
          <w:sz w:val="16"/>
          <w:szCs w:val="16"/>
        </w:rPr>
        <w:sectPr w:rsidR="008F503F" w:rsidRPr="00CA4392" w:rsidSect="00724002">
          <w:pgSz w:w="11906" w:h="16838" w:code="9"/>
          <w:pgMar w:top="540" w:right="893" w:bottom="1440" w:left="893" w:header="720" w:footer="720" w:gutter="0"/>
          <w:cols w:space="720"/>
          <w:titlePg/>
          <w:docGrid w:linePitch="360"/>
        </w:sectPr>
      </w:pPr>
    </w:p>
    <w:p w:rsidR="008F503F" w:rsidRDefault="00B316E1" w:rsidP="000C78AF">
      <w:pPr>
        <w:pStyle w:val="Author"/>
        <w:spacing w:before="100" w:beforeAutospacing="1" w:line="20" w:lineRule="atLeast"/>
        <w:rPr>
          <w:sz w:val="18"/>
          <w:szCs w:val="18"/>
        </w:rPr>
      </w:pPr>
      <w:r>
        <w:rPr>
          <w:sz w:val="18"/>
          <w:szCs w:val="18"/>
        </w:rPr>
        <w:br/>
      </w:r>
      <w:r w:rsidR="008F503F">
        <w:rPr>
          <w:sz w:val="18"/>
          <w:szCs w:val="18"/>
        </w:rPr>
        <w:t>Aishwarya Anandan</w:t>
      </w:r>
      <w:r w:rsidR="008F503F" w:rsidRPr="00F847A6">
        <w:rPr>
          <w:sz w:val="18"/>
          <w:szCs w:val="18"/>
        </w:rPr>
        <w:t xml:space="preserve"> </w:t>
      </w:r>
      <w:r w:rsidR="008F503F" w:rsidRPr="00F847A6">
        <w:rPr>
          <w:sz w:val="18"/>
          <w:szCs w:val="18"/>
        </w:rPr>
        <w:br/>
      </w:r>
      <w:r w:rsidR="008F503F" w:rsidRPr="00022905">
        <w:rPr>
          <w:i/>
          <w:sz w:val="18"/>
          <w:szCs w:val="18"/>
        </w:rPr>
        <w:t>Department of Statistics</w:t>
      </w:r>
      <w:r w:rsidR="008F503F" w:rsidRPr="00022905">
        <w:rPr>
          <w:i/>
          <w:sz w:val="18"/>
          <w:szCs w:val="18"/>
        </w:rPr>
        <w:br/>
        <w:t>CHRIST (Deemed to be University)</w:t>
      </w:r>
      <w:r w:rsidR="008F503F" w:rsidRPr="00F847A6">
        <w:rPr>
          <w:i/>
          <w:sz w:val="18"/>
          <w:szCs w:val="18"/>
        </w:rPr>
        <w:br/>
      </w:r>
      <w:r w:rsidR="008F503F">
        <w:rPr>
          <w:sz w:val="18"/>
          <w:szCs w:val="18"/>
        </w:rPr>
        <w:t>Bangalore, India</w:t>
      </w:r>
      <w:r w:rsidR="008F503F" w:rsidRPr="00F847A6">
        <w:rPr>
          <w:sz w:val="18"/>
          <w:szCs w:val="18"/>
        </w:rPr>
        <w:br/>
      </w:r>
    </w:p>
    <w:p w:rsidR="008F503F" w:rsidRPr="00F847A6" w:rsidRDefault="008F503F" w:rsidP="000C78AF">
      <w:pPr>
        <w:pStyle w:val="Author"/>
        <w:spacing w:before="100" w:beforeAutospacing="1" w:line="20" w:lineRule="atLeast"/>
        <w:rPr>
          <w:sz w:val="18"/>
          <w:szCs w:val="18"/>
        </w:rPr>
      </w:pPr>
      <w:r>
        <w:rPr>
          <w:sz w:val="18"/>
          <w:szCs w:val="18"/>
        </w:rPr>
        <w:br w:type="column"/>
      </w:r>
      <w:r>
        <w:rPr>
          <w:sz w:val="18"/>
          <w:szCs w:val="18"/>
        </w:rPr>
        <w:t>Niharika Hari</w:t>
      </w:r>
      <w:r w:rsidRPr="00F847A6">
        <w:rPr>
          <w:sz w:val="18"/>
          <w:szCs w:val="18"/>
        </w:rPr>
        <w:br/>
      </w:r>
      <w:r w:rsidRPr="00022905">
        <w:rPr>
          <w:i/>
          <w:sz w:val="18"/>
          <w:szCs w:val="18"/>
        </w:rPr>
        <w:t>Department of Statistics</w:t>
      </w:r>
      <w:r w:rsidRPr="00022905">
        <w:rPr>
          <w:i/>
          <w:sz w:val="18"/>
          <w:szCs w:val="18"/>
        </w:rPr>
        <w:br/>
        <w:t>CHRIST (Deemed to be University)</w:t>
      </w:r>
      <w:r w:rsidRPr="00022905">
        <w:rPr>
          <w:i/>
          <w:sz w:val="18"/>
          <w:szCs w:val="18"/>
        </w:rPr>
        <w:br/>
      </w:r>
      <w:r>
        <w:rPr>
          <w:sz w:val="18"/>
          <w:szCs w:val="18"/>
        </w:rPr>
        <w:t>Bangalore, India</w:t>
      </w:r>
      <w:r w:rsidRPr="00F847A6">
        <w:rPr>
          <w:sz w:val="18"/>
          <w:szCs w:val="18"/>
        </w:rPr>
        <w:br/>
      </w:r>
    </w:p>
    <w:p w:rsidR="008F503F" w:rsidRPr="00F847A6" w:rsidRDefault="008F503F" w:rsidP="000C78AF">
      <w:pPr>
        <w:pStyle w:val="Author"/>
        <w:spacing w:before="100" w:beforeAutospacing="1" w:line="20" w:lineRule="atLeast"/>
        <w:rPr>
          <w:sz w:val="18"/>
          <w:szCs w:val="18"/>
        </w:rPr>
      </w:pPr>
      <w:r>
        <w:rPr>
          <w:sz w:val="18"/>
          <w:szCs w:val="18"/>
        </w:rPr>
        <w:br w:type="column"/>
      </w:r>
      <w:r>
        <w:rPr>
          <w:sz w:val="18"/>
          <w:szCs w:val="18"/>
        </w:rPr>
        <w:t>Snigdha Jamwal</w:t>
      </w:r>
      <w:r w:rsidRPr="00F847A6">
        <w:rPr>
          <w:sz w:val="18"/>
          <w:szCs w:val="18"/>
        </w:rPr>
        <w:br/>
      </w:r>
      <w:r w:rsidRPr="00022905">
        <w:rPr>
          <w:i/>
          <w:sz w:val="18"/>
          <w:szCs w:val="18"/>
        </w:rPr>
        <w:t>Department of Statistics</w:t>
      </w:r>
      <w:r w:rsidRPr="00022905">
        <w:rPr>
          <w:i/>
          <w:sz w:val="18"/>
          <w:szCs w:val="18"/>
        </w:rPr>
        <w:br/>
        <w:t>CHRIST (Deemed to be University)</w:t>
      </w:r>
      <w:r w:rsidRPr="00022905">
        <w:rPr>
          <w:i/>
          <w:sz w:val="18"/>
          <w:szCs w:val="18"/>
        </w:rPr>
        <w:br/>
      </w:r>
      <w:r>
        <w:rPr>
          <w:sz w:val="18"/>
          <w:szCs w:val="18"/>
        </w:rPr>
        <w:t>Bangalore, India</w:t>
      </w:r>
      <w:r w:rsidRPr="00F847A6">
        <w:rPr>
          <w:sz w:val="18"/>
          <w:szCs w:val="18"/>
        </w:rPr>
        <w:br/>
      </w:r>
    </w:p>
    <w:p w:rsidR="008F503F" w:rsidRDefault="008F503F" w:rsidP="000C78AF">
      <w:pPr>
        <w:spacing w:line="20" w:lineRule="atLeast"/>
        <w:sectPr w:rsidR="008F503F" w:rsidSect="00724002">
          <w:type w:val="continuous"/>
          <w:pgSz w:w="11906" w:h="16838" w:code="9"/>
          <w:pgMar w:top="450" w:right="893" w:bottom="1440" w:left="893" w:header="720" w:footer="720" w:gutter="0"/>
          <w:cols w:num="3" w:space="720"/>
          <w:docGrid w:linePitch="360"/>
        </w:sectPr>
      </w:pPr>
    </w:p>
    <w:p w:rsidR="008F503F" w:rsidRPr="005B520E" w:rsidRDefault="008F503F" w:rsidP="000C78AF">
      <w:pPr>
        <w:spacing w:line="20" w:lineRule="atLeast"/>
        <w:sectPr w:rsidR="008F503F" w:rsidRPr="005B520E" w:rsidSect="00724002">
          <w:type w:val="continuous"/>
          <w:pgSz w:w="11906" w:h="16838" w:code="9"/>
          <w:pgMar w:top="450" w:right="893" w:bottom="1440" w:left="893" w:header="720" w:footer="720" w:gutter="0"/>
          <w:cols w:num="3" w:space="720"/>
          <w:docGrid w:linePitch="360"/>
        </w:sectPr>
      </w:pPr>
      <w:r>
        <w:br w:type="column"/>
      </w:r>
    </w:p>
    <w:p w:rsidR="00C00B6D" w:rsidRDefault="008F503F" w:rsidP="000C78AF">
      <w:pPr>
        <w:pStyle w:val="m-2926537359251857598gmail-m-7742088160002258543gmail-abstract"/>
        <w:shd w:val="clear" w:color="auto" w:fill="FFFFFF"/>
        <w:spacing w:before="0" w:beforeAutospacing="0" w:after="200" w:afterAutospacing="0" w:line="20" w:lineRule="atLeast"/>
        <w:ind w:firstLine="272"/>
        <w:jc w:val="both"/>
        <w:rPr>
          <w:b/>
          <w:bCs/>
          <w:color w:val="222222"/>
          <w:sz w:val="18"/>
          <w:szCs w:val="18"/>
        </w:rPr>
      </w:pPr>
      <w:r>
        <w:rPr>
          <w:i/>
          <w:iCs/>
        </w:rPr>
        <w:t>Abstract</w:t>
      </w:r>
      <w:r>
        <w:t>—</w:t>
      </w:r>
      <w:r w:rsidR="00C00B6D" w:rsidRPr="00C00B6D">
        <w:rPr>
          <w:b/>
          <w:bCs/>
          <w:color w:val="222222"/>
          <w:sz w:val="18"/>
          <w:szCs w:val="18"/>
        </w:rPr>
        <w:t xml:space="preserve"> </w:t>
      </w:r>
      <w:r w:rsidR="00C00B6D">
        <w:rPr>
          <w:b/>
          <w:bCs/>
          <w:color w:val="222222"/>
          <w:sz w:val="18"/>
          <w:szCs w:val="18"/>
        </w:rPr>
        <w:t xml:space="preserve">One of the most controversial topics in the advancement of the science of agriculture and genetics is the concept of genetic mutation, or GMO (Genetically Modified Organisms). This paper reviews and suggests improvements of the controversial republished paper </w:t>
      </w:r>
      <w:r w:rsidR="0058619A" w:rsidRPr="0058619A">
        <w:rPr>
          <w:b/>
          <w:bCs/>
          <w:i/>
          <w:iCs/>
          <w:color w:val="222222"/>
          <w:sz w:val="18"/>
          <w:szCs w:val="18"/>
        </w:rPr>
        <w:t>“</w:t>
      </w:r>
      <w:r w:rsidR="00C00B6D" w:rsidRPr="0058619A">
        <w:rPr>
          <w:b/>
          <w:bCs/>
          <w:i/>
          <w:iCs/>
          <w:color w:val="222222"/>
          <w:sz w:val="18"/>
          <w:szCs w:val="18"/>
        </w:rPr>
        <w:t>Long-term toxicity of a Roundup herbicide and a Roundup-tolerant genetically modified maize</w:t>
      </w:r>
      <w:r w:rsidR="0058619A" w:rsidRPr="0058619A">
        <w:rPr>
          <w:b/>
          <w:bCs/>
          <w:i/>
          <w:iCs/>
          <w:color w:val="222222"/>
          <w:sz w:val="18"/>
          <w:szCs w:val="18"/>
        </w:rPr>
        <w:t>”</w:t>
      </w:r>
      <w:r w:rsidR="00C00B6D">
        <w:rPr>
          <w:b/>
          <w:bCs/>
          <w:color w:val="222222"/>
          <w:sz w:val="18"/>
          <w:szCs w:val="18"/>
        </w:rPr>
        <w:t xml:space="preserve"> by a French molecular biologist, Gilles-Eric </w:t>
      </w:r>
      <w:proofErr w:type="spellStart"/>
      <w:r w:rsidR="00C00B6D">
        <w:rPr>
          <w:b/>
          <w:bCs/>
          <w:color w:val="222222"/>
          <w:sz w:val="18"/>
          <w:szCs w:val="18"/>
        </w:rPr>
        <w:t>Séralini</w:t>
      </w:r>
      <w:proofErr w:type="spellEnd"/>
      <w:r w:rsidR="00C00B6D">
        <w:rPr>
          <w:b/>
          <w:bCs/>
          <w:color w:val="222222"/>
          <w:sz w:val="18"/>
          <w:szCs w:val="18"/>
        </w:rPr>
        <w:t xml:space="preserve"> which was a 720 day follow up study to Monsanto's 90</w:t>
      </w:r>
      <w:r w:rsidR="0058619A">
        <w:rPr>
          <w:b/>
          <w:bCs/>
          <w:color w:val="222222"/>
          <w:sz w:val="18"/>
          <w:szCs w:val="18"/>
        </w:rPr>
        <w:t xml:space="preserve"> </w:t>
      </w:r>
      <w:r w:rsidR="00C00B6D">
        <w:rPr>
          <w:b/>
          <w:bCs/>
          <w:color w:val="222222"/>
          <w:sz w:val="18"/>
          <w:szCs w:val="18"/>
        </w:rPr>
        <w:t>day</w:t>
      </w:r>
      <w:r w:rsidR="0058619A">
        <w:rPr>
          <w:b/>
          <w:bCs/>
          <w:color w:val="222222"/>
          <w:sz w:val="18"/>
          <w:szCs w:val="18"/>
        </w:rPr>
        <w:t>s</w:t>
      </w:r>
      <w:r w:rsidR="00C00B6D">
        <w:rPr>
          <w:b/>
          <w:bCs/>
          <w:color w:val="222222"/>
          <w:sz w:val="18"/>
          <w:szCs w:val="18"/>
        </w:rPr>
        <w:t xml:space="preserve"> study.  The paper concluded that the genetically modified NK603 maize and herbicide Roundup, manufactured by Monsanto and other similar agricultural edible GMOs and complete pesticide formulations must be evaluated thoroughly in long-term studies to measure their potential toxic effects. </w:t>
      </w:r>
    </w:p>
    <w:p w:rsidR="008F503F" w:rsidRDefault="00C00B6D" w:rsidP="000C78AF">
      <w:pPr>
        <w:pStyle w:val="m-2926537359251857598gmail-m-7742088160002258543gmail-abstract"/>
        <w:shd w:val="clear" w:color="auto" w:fill="FFFFFF"/>
        <w:spacing w:before="0" w:beforeAutospacing="0" w:after="200" w:afterAutospacing="0" w:line="20" w:lineRule="atLeast"/>
        <w:ind w:firstLine="272"/>
        <w:jc w:val="both"/>
        <w:rPr>
          <w:b/>
          <w:bCs/>
          <w:color w:val="222222"/>
          <w:sz w:val="18"/>
          <w:szCs w:val="18"/>
        </w:rPr>
      </w:pPr>
      <w:r>
        <w:rPr>
          <w:b/>
          <w:bCs/>
          <w:color w:val="222222"/>
          <w:sz w:val="18"/>
          <w:szCs w:val="18"/>
        </w:rPr>
        <w:t>This paper shall shed light over the controversy and the limitations and differences between both studies, the one original 90 day</w:t>
      </w:r>
      <w:r w:rsidR="0058619A">
        <w:rPr>
          <w:b/>
          <w:bCs/>
          <w:color w:val="222222"/>
          <w:sz w:val="18"/>
          <w:szCs w:val="18"/>
        </w:rPr>
        <w:t>s</w:t>
      </w:r>
      <w:r>
        <w:rPr>
          <w:b/>
          <w:bCs/>
          <w:color w:val="222222"/>
          <w:sz w:val="18"/>
          <w:szCs w:val="18"/>
        </w:rPr>
        <w:t xml:space="preserve"> study conducted by Monsanto and the follow up 720 days study conducted by Gilles-Eric </w:t>
      </w:r>
      <w:proofErr w:type="spellStart"/>
      <w:r>
        <w:rPr>
          <w:b/>
          <w:bCs/>
          <w:color w:val="222222"/>
          <w:sz w:val="18"/>
          <w:szCs w:val="18"/>
        </w:rPr>
        <w:t>Séralini</w:t>
      </w:r>
      <w:proofErr w:type="spellEnd"/>
      <w:r>
        <w:rPr>
          <w:b/>
          <w:bCs/>
          <w:color w:val="222222"/>
          <w:sz w:val="18"/>
          <w:szCs w:val="18"/>
        </w:rPr>
        <w:t>. Then the paper reviews the criticisms faced by the follow up study to see if they had any merit and suggests remedial methods if necessary.</w:t>
      </w:r>
    </w:p>
    <w:p w:rsidR="00C00B6D" w:rsidRPr="00C00B6D" w:rsidRDefault="00C00B6D" w:rsidP="000C78AF">
      <w:pPr>
        <w:pStyle w:val="m-2926537359251857598gmail-m-7742088160002258543gmail-abstract"/>
        <w:shd w:val="clear" w:color="auto" w:fill="FFFFFF"/>
        <w:spacing w:before="0" w:beforeAutospacing="0" w:after="200" w:afterAutospacing="0" w:line="20" w:lineRule="atLeast"/>
        <w:ind w:firstLine="272"/>
        <w:jc w:val="both"/>
        <w:rPr>
          <w:b/>
          <w:bCs/>
          <w:color w:val="222222"/>
          <w:sz w:val="18"/>
          <w:szCs w:val="18"/>
        </w:rPr>
      </w:pPr>
    </w:p>
    <w:p w:rsidR="008F503F" w:rsidRDefault="008F503F" w:rsidP="000C78AF">
      <w:pPr>
        <w:pStyle w:val="Keywords"/>
        <w:spacing w:line="20" w:lineRule="atLeast"/>
      </w:pPr>
      <w:r w:rsidRPr="004D72B5">
        <w:t>Keywords—</w:t>
      </w:r>
      <w:r w:rsidR="0028376A">
        <w:t>GMO (Genetically Modif</w:t>
      </w:r>
      <w:r w:rsidR="0015537E">
        <w:t>ied Organisms), Monsanto</w:t>
      </w:r>
      <w:r w:rsidR="0028376A">
        <w:t>, NK603 Maize, herbicide Roundup</w:t>
      </w:r>
    </w:p>
    <w:p w:rsidR="00C00B6D" w:rsidRPr="004D72B5" w:rsidRDefault="00C00B6D" w:rsidP="000C78AF">
      <w:pPr>
        <w:pStyle w:val="Keywords"/>
        <w:spacing w:line="20" w:lineRule="atLeast"/>
      </w:pPr>
    </w:p>
    <w:p w:rsidR="008F503F" w:rsidRPr="00D632BE" w:rsidRDefault="0028376A" w:rsidP="000C78AF">
      <w:pPr>
        <w:pStyle w:val="Heading1"/>
        <w:spacing w:line="20" w:lineRule="atLeast"/>
      </w:pPr>
      <w:r>
        <w:t>Introduction</w:t>
      </w:r>
    </w:p>
    <w:p w:rsidR="0028376A" w:rsidRPr="0028376A" w:rsidRDefault="0028376A" w:rsidP="000C78AF">
      <w:pPr>
        <w:pStyle w:val="bodybody"/>
        <w:spacing w:line="20" w:lineRule="atLeast"/>
      </w:pPr>
      <w:r w:rsidRPr="0028376A">
        <w:t>A </w:t>
      </w:r>
      <w:r w:rsidR="00855C5A">
        <w:t>GMO (</w:t>
      </w:r>
      <w:r w:rsidRPr="0028376A">
        <w:rPr>
          <w:bCs/>
        </w:rPr>
        <w:t>genetically modified organism</w:t>
      </w:r>
      <w:r w:rsidR="00855C5A">
        <w:t xml:space="preserve">) </w:t>
      </w:r>
      <w:r w:rsidRPr="0028376A">
        <w:t>is any organism whose </w:t>
      </w:r>
      <w:hyperlink r:id="rId8" w:tooltip="Gene" w:history="1">
        <w:r w:rsidRPr="0028376A">
          <w:rPr>
            <w:rStyle w:val="Hyperlink"/>
            <w:color w:val="auto"/>
            <w:u w:val="none"/>
          </w:rPr>
          <w:t>genetic</w:t>
        </w:r>
      </w:hyperlink>
      <w:r w:rsidRPr="0028376A">
        <w:t> material has been altered using </w:t>
      </w:r>
      <w:hyperlink r:id="rId9" w:tooltip="Genetic engineering techniques" w:history="1">
        <w:r w:rsidRPr="0028376A">
          <w:rPr>
            <w:rStyle w:val="Hyperlink"/>
            <w:color w:val="auto"/>
            <w:u w:val="none"/>
          </w:rPr>
          <w:t>genetic engineering techniques</w:t>
        </w:r>
      </w:hyperlink>
      <w:r w:rsidRPr="0028376A">
        <w:t>. The exact definition of a genetically modified organism and what constitutes </w:t>
      </w:r>
      <w:hyperlink r:id="rId10" w:tooltip="Genetic engineering" w:history="1">
        <w:r w:rsidRPr="0028376A">
          <w:rPr>
            <w:rStyle w:val="Hyperlink"/>
            <w:color w:val="auto"/>
            <w:u w:val="none"/>
          </w:rPr>
          <w:t>genetic engineering</w:t>
        </w:r>
      </w:hyperlink>
      <w:r w:rsidRPr="0028376A">
        <w:t> is unclear. The common definition though, is an organism altered in a way that "does not occur naturally by mating and/or natural </w:t>
      </w:r>
      <w:hyperlink r:id="rId11" w:tooltip="Recombination (biology)" w:history="1">
        <w:r w:rsidRPr="0028376A">
          <w:rPr>
            <w:rStyle w:val="Hyperlink"/>
            <w:color w:val="auto"/>
            <w:u w:val="none"/>
          </w:rPr>
          <w:t>recombination</w:t>
        </w:r>
      </w:hyperlink>
      <w:r w:rsidR="00195430">
        <w:t xml:space="preserve">". </w:t>
      </w:r>
      <w:r w:rsidRPr="0028376A">
        <w:t>A wide variety of organisms have been genetically modified, from animals to plants and microorganisms. Genes have been transferred </w:t>
      </w:r>
      <w:hyperlink r:id="rId12" w:tooltip="Cisgenesis" w:history="1">
        <w:r w:rsidRPr="0028376A">
          <w:rPr>
            <w:rStyle w:val="Hyperlink"/>
            <w:color w:val="auto"/>
            <w:u w:val="none"/>
          </w:rPr>
          <w:t>within the same species</w:t>
        </w:r>
      </w:hyperlink>
      <w:r w:rsidRPr="0028376A">
        <w:t>, across </w:t>
      </w:r>
      <w:hyperlink r:id="rId13" w:tooltip="Species" w:history="1">
        <w:r w:rsidRPr="0028376A">
          <w:rPr>
            <w:rStyle w:val="Hyperlink"/>
            <w:color w:val="auto"/>
            <w:u w:val="none"/>
          </w:rPr>
          <w:t>species</w:t>
        </w:r>
      </w:hyperlink>
      <w:r w:rsidRPr="0028376A">
        <w:t> (creating transgenic organisms) and even across </w:t>
      </w:r>
      <w:hyperlink r:id="rId14" w:tooltip="Kingdom (biology)" w:history="1">
        <w:r w:rsidRPr="0028376A">
          <w:rPr>
            <w:rStyle w:val="Hyperlink"/>
            <w:color w:val="auto"/>
            <w:u w:val="none"/>
          </w:rPr>
          <w:t>kingdoms</w:t>
        </w:r>
      </w:hyperlink>
      <w:r w:rsidRPr="0028376A">
        <w:t>. New genes can be introduced, or </w:t>
      </w:r>
      <w:hyperlink r:id="rId15" w:tooltip="Endogenous" w:history="1">
        <w:r w:rsidRPr="0028376A">
          <w:rPr>
            <w:rStyle w:val="Hyperlink"/>
            <w:color w:val="auto"/>
            <w:u w:val="none"/>
          </w:rPr>
          <w:t>endogenous genes</w:t>
        </w:r>
      </w:hyperlink>
      <w:r w:rsidRPr="0028376A">
        <w:t> can be enhanced, altered or </w:t>
      </w:r>
      <w:hyperlink r:id="rId16" w:tooltip="Gene knockout" w:history="1">
        <w:r w:rsidRPr="0028376A">
          <w:rPr>
            <w:rStyle w:val="Hyperlink"/>
            <w:color w:val="auto"/>
            <w:u w:val="none"/>
          </w:rPr>
          <w:t>knocked out</w:t>
        </w:r>
      </w:hyperlink>
      <w:r w:rsidRPr="0028376A">
        <w:t>.</w:t>
      </w:r>
    </w:p>
    <w:p w:rsidR="0028376A" w:rsidRPr="0028376A" w:rsidRDefault="0028376A" w:rsidP="000C78AF">
      <w:pPr>
        <w:pStyle w:val="BodyText"/>
        <w:spacing w:line="20" w:lineRule="atLeast"/>
        <w:rPr>
          <w:vertAlign w:val="superscript"/>
          <w:lang w:val="en-US"/>
        </w:rPr>
      </w:pPr>
      <w:r w:rsidRPr="0028376A">
        <w:rPr>
          <w:lang w:val="en-IN"/>
        </w:rPr>
        <w:t>One such company that introduced genes into plants was the</w:t>
      </w:r>
      <w:r w:rsidRPr="0028376A">
        <w:rPr>
          <w:lang w:val="en-US"/>
        </w:rPr>
        <w:t> </w:t>
      </w:r>
      <w:r w:rsidRPr="0028376A">
        <w:rPr>
          <w:bCs/>
          <w:lang w:val="en-US"/>
        </w:rPr>
        <w:t>Monsan</w:t>
      </w:r>
      <w:r w:rsidR="00B72849">
        <w:rPr>
          <w:bCs/>
          <w:lang w:val="en-US"/>
        </w:rPr>
        <w:t xml:space="preserve">to Company, </w:t>
      </w:r>
      <w:r w:rsidR="00B72849">
        <w:rPr>
          <w:lang w:val="en-US"/>
        </w:rPr>
        <w:t xml:space="preserve">an American agrochemical </w:t>
      </w:r>
      <w:r w:rsidR="00B72849">
        <w:rPr>
          <w:lang w:val="en-US"/>
        </w:rPr>
        <w:t>and</w:t>
      </w:r>
      <w:r w:rsidRPr="0028376A">
        <w:rPr>
          <w:lang w:val="en-US"/>
        </w:rPr>
        <w:t> </w:t>
      </w:r>
      <w:hyperlink r:id="rId17" w:tooltip="Agricultural biotechnology" w:history="1">
        <w:r w:rsidR="00B72849">
          <w:rPr>
            <w:rStyle w:val="Hyperlink"/>
            <w:color w:val="auto"/>
            <w:u w:val="none"/>
            <w:lang w:val="en-US"/>
          </w:rPr>
          <w:t>agricul</w:t>
        </w:r>
        <w:r w:rsidRPr="0028376A">
          <w:rPr>
            <w:rStyle w:val="Hyperlink"/>
            <w:color w:val="auto"/>
            <w:u w:val="none"/>
            <w:lang w:val="en-US"/>
          </w:rPr>
          <w:t>tural</w:t>
        </w:r>
        <w:r w:rsidR="00B72849">
          <w:rPr>
            <w:rStyle w:val="Hyperlink"/>
            <w:color w:val="auto"/>
            <w:u w:val="none"/>
            <w:lang w:val="en-US"/>
          </w:rPr>
          <w:t xml:space="preserve"> biotechnology corporation</w:t>
        </w:r>
      </w:hyperlink>
      <w:r w:rsidRPr="0028376A">
        <w:rPr>
          <w:lang w:val="en-US"/>
        </w:rPr>
        <w:t xml:space="preserve"> founded in 1901 and headquartered in </w:t>
      </w:r>
      <w:hyperlink r:id="rId18" w:tooltip="Creve Coeur, Missouri" w:history="1">
        <w:r w:rsidRPr="0028376A">
          <w:rPr>
            <w:rStyle w:val="Hyperlink"/>
            <w:color w:val="auto"/>
            <w:u w:val="none"/>
            <w:lang w:val="en-US"/>
          </w:rPr>
          <w:t>Creve Coeur, Missouri</w:t>
        </w:r>
      </w:hyperlink>
      <w:r w:rsidRPr="0028376A">
        <w:rPr>
          <w:lang w:val="en-US"/>
        </w:rPr>
        <w:t>. Monsanto developed </w:t>
      </w:r>
      <w:hyperlink r:id="rId19" w:tooltip="Roundup (herbicide)" w:history="1">
        <w:r w:rsidRPr="0028376A">
          <w:rPr>
            <w:rStyle w:val="Hyperlink"/>
            <w:color w:val="auto"/>
            <w:u w:val="none"/>
            <w:lang w:val="en-US"/>
          </w:rPr>
          <w:t>Roundup</w:t>
        </w:r>
      </w:hyperlink>
      <w:r w:rsidRPr="0028376A">
        <w:rPr>
          <w:lang w:val="en-US"/>
        </w:rPr>
        <w:t>, a </w:t>
      </w:r>
      <w:hyperlink r:id="rId20" w:tooltip="Glyphosate" w:history="1">
        <w:r w:rsidRPr="0028376A">
          <w:rPr>
            <w:rStyle w:val="Hyperlink"/>
            <w:color w:val="auto"/>
            <w:u w:val="none"/>
            <w:lang w:val="en-US"/>
          </w:rPr>
          <w:t>glyphosate</w:t>
        </w:r>
      </w:hyperlink>
      <w:r w:rsidRPr="0028376A">
        <w:rPr>
          <w:lang w:val="en-US"/>
        </w:rPr>
        <w:t>-based </w:t>
      </w:r>
      <w:hyperlink r:id="rId21" w:tooltip="Herbicide" w:history="1">
        <w:r w:rsidRPr="0028376A">
          <w:rPr>
            <w:rStyle w:val="Hyperlink"/>
            <w:color w:val="auto"/>
            <w:u w:val="none"/>
            <w:lang w:val="en-US"/>
          </w:rPr>
          <w:t>herbicide</w:t>
        </w:r>
      </w:hyperlink>
      <w:r w:rsidRPr="0028376A">
        <w:rPr>
          <w:lang w:val="en-US"/>
        </w:rPr>
        <w:t>, in the 1970s, and became a major producer of </w:t>
      </w:r>
      <w:hyperlink r:id="rId22" w:tooltip="Genetic engineering" w:history="1">
        <w:r w:rsidRPr="0028376A">
          <w:rPr>
            <w:rStyle w:val="Hyperlink"/>
            <w:color w:val="auto"/>
            <w:u w:val="none"/>
            <w:lang w:val="en-US"/>
          </w:rPr>
          <w:t>genetically engineered</w:t>
        </w:r>
      </w:hyperlink>
      <w:r w:rsidR="00195430">
        <w:rPr>
          <w:lang w:val="en-US"/>
        </w:rPr>
        <w:t> crops.</w:t>
      </w:r>
    </w:p>
    <w:p w:rsidR="0028376A" w:rsidRPr="0028376A" w:rsidRDefault="0028376A" w:rsidP="000C78AF">
      <w:pPr>
        <w:pStyle w:val="BodyText"/>
        <w:spacing w:line="20" w:lineRule="atLeast"/>
        <w:rPr>
          <w:lang w:val="en-IN"/>
        </w:rPr>
      </w:pPr>
      <w:r w:rsidRPr="0028376A">
        <w:rPr>
          <w:lang w:val="en-IN"/>
        </w:rPr>
        <w:t>The GRACE (GMO Risk Assessment and Communication of Evidence) study conducted two 90-day feeding trials on rats using the different varieties of maize genetically modified to resist insect pests and tolerate glyphosate. Genetically modified NK603 maize, manufactured by Monsanto has a property that makes it insensitive to Roundup, which means that Roundup can be sprayed on this maize to kill all weeds without being harmful to the maize itself. This study concluded that the respective genetically modified food and herbicide were, in fact, harmless.</w:t>
      </w:r>
    </w:p>
    <w:p w:rsidR="0028376A" w:rsidRPr="00A16D97" w:rsidRDefault="0028376A" w:rsidP="000C78AF">
      <w:pPr>
        <w:pStyle w:val="BodyText"/>
        <w:spacing w:line="20" w:lineRule="atLeast"/>
        <w:rPr>
          <w:lang w:val="en-IN"/>
        </w:rPr>
      </w:pPr>
      <w:r w:rsidRPr="0028376A">
        <w:rPr>
          <w:lang w:val="en-IN"/>
        </w:rPr>
        <w:t xml:space="preserve">However, a few years down the line and after much controversy over the safety of these crops, Gilles-Eric </w:t>
      </w:r>
      <w:proofErr w:type="spellStart"/>
      <w:r w:rsidRPr="0028376A">
        <w:rPr>
          <w:lang w:val="en-IN"/>
        </w:rPr>
        <w:t>Séralini</w:t>
      </w:r>
      <w:proofErr w:type="spellEnd"/>
      <w:r w:rsidRPr="0028376A">
        <w:rPr>
          <w:lang w:val="en-IN"/>
        </w:rPr>
        <w:t>, a French molecular biologist at the </w:t>
      </w:r>
      <w:hyperlink r:id="rId23" w:history="1">
        <w:r w:rsidRPr="0028376A">
          <w:rPr>
            <w:rStyle w:val="Hyperlink"/>
            <w:color w:val="auto"/>
            <w:u w:val="none"/>
            <w:lang w:val="en-IN"/>
          </w:rPr>
          <w:t>University of Caen</w:t>
        </w:r>
      </w:hyperlink>
      <w:r w:rsidRPr="0028376A">
        <w:rPr>
          <w:lang w:val="en-IN"/>
        </w:rPr>
        <w:t xml:space="preserve">, and his colleagues </w:t>
      </w:r>
      <w:r w:rsidR="0058619A">
        <w:rPr>
          <w:lang w:val="en-IN"/>
        </w:rPr>
        <w:t xml:space="preserve">conducted a 720 days study </w:t>
      </w:r>
      <w:r w:rsidR="00A16D97">
        <w:rPr>
          <w:lang w:val="en-IN"/>
        </w:rPr>
        <w:t xml:space="preserve">based on similar parameters as that of the Monsanto study. </w:t>
      </w:r>
      <w:r w:rsidRPr="0028376A">
        <w:rPr>
          <w:lang w:val="en-US"/>
        </w:rPr>
        <w:t>The paper</w:t>
      </w:r>
      <w:r w:rsidR="002F083F">
        <w:rPr>
          <w:lang w:val="en-US"/>
        </w:rPr>
        <w:t xml:space="preserve"> </w:t>
      </w:r>
      <w:r w:rsidR="00A16D97">
        <w:rPr>
          <w:lang w:val="en-US"/>
        </w:rPr>
        <w:t xml:space="preserve">written by </w:t>
      </w:r>
      <w:r w:rsidR="00A16D97" w:rsidRPr="0028376A">
        <w:rPr>
          <w:lang w:val="en-IN"/>
        </w:rPr>
        <w:t xml:space="preserve">Gilles-Eric </w:t>
      </w:r>
      <w:proofErr w:type="spellStart"/>
      <w:r w:rsidR="00A16D97" w:rsidRPr="0028376A">
        <w:rPr>
          <w:lang w:val="en-IN"/>
        </w:rPr>
        <w:t>Séralini</w:t>
      </w:r>
      <w:proofErr w:type="spellEnd"/>
      <w:r w:rsidR="00A16D97" w:rsidRPr="0028376A">
        <w:rPr>
          <w:lang w:val="en-US"/>
        </w:rPr>
        <w:t xml:space="preserve"> </w:t>
      </w:r>
      <w:r w:rsidR="002F083F">
        <w:rPr>
          <w:lang w:val="en-US"/>
        </w:rPr>
        <w:t xml:space="preserve">based on </w:t>
      </w:r>
      <w:r w:rsidR="00A16D97">
        <w:rPr>
          <w:lang w:val="en-US"/>
        </w:rPr>
        <w:t xml:space="preserve">this </w:t>
      </w:r>
      <w:r w:rsidR="002F083F">
        <w:rPr>
          <w:lang w:val="en-US"/>
        </w:rPr>
        <w:t xml:space="preserve">study </w:t>
      </w:r>
      <w:r w:rsidRPr="0028376A">
        <w:rPr>
          <w:lang w:val="en-US"/>
        </w:rPr>
        <w:t>was first published in November 2012 in </w:t>
      </w:r>
      <w:r w:rsidRPr="0028376A">
        <w:rPr>
          <w:iCs/>
          <w:lang w:val="en-US"/>
        </w:rPr>
        <w:t>Food and Chemical Toxicology</w:t>
      </w:r>
      <w:r w:rsidR="002F083F">
        <w:rPr>
          <w:iCs/>
          <w:lang w:val="en-US"/>
        </w:rPr>
        <w:t xml:space="preserve"> and will therefore be referred to as the Seralini paper</w:t>
      </w:r>
      <w:r w:rsidRPr="0028376A">
        <w:rPr>
          <w:lang w:val="en-US"/>
        </w:rPr>
        <w:t xml:space="preserve">. It reported an increase in tumors among rats fed genetically modified corn and herbicide, </w:t>
      </w:r>
      <w:proofErr w:type="spellStart"/>
      <w:r w:rsidRPr="0028376A">
        <w:rPr>
          <w:lang w:val="en-US"/>
        </w:rPr>
        <w:t>RoundUp</w:t>
      </w:r>
      <w:proofErr w:type="spellEnd"/>
      <w:r w:rsidRPr="0028376A">
        <w:rPr>
          <w:lang w:val="en-US"/>
        </w:rPr>
        <w:t xml:space="preserve"> created by company, Monsanto. It was immediately embraced by anti-GMO activists, and continues to be often cited as evidence that GMO foods are unhealthy. It was also immediately skewered by skeptics and more objective scientists as a fatally flawed study.</w:t>
      </w:r>
      <w:r w:rsidRPr="0028376A">
        <w:rPr>
          <w:lang w:val="en-IN"/>
        </w:rPr>
        <w:t xml:space="preserve"> Scientists and regulatory agencies subsequently concluded that the study's design was flawed and its findings unsubstantiated</w:t>
      </w:r>
      <w:r w:rsidR="00B50C49">
        <w:rPr>
          <w:lang w:val="en-IN"/>
        </w:rPr>
        <w:t xml:space="preserve"> and the paper was retracted the paper in November, 2013</w:t>
      </w:r>
      <w:r w:rsidRPr="0028376A">
        <w:rPr>
          <w:lang w:val="en-IN"/>
        </w:rPr>
        <w:t>.</w:t>
      </w:r>
      <w:r w:rsidR="00895ED0">
        <w:rPr>
          <w:rFonts w:ascii="Arial" w:eastAsiaTheme="minorHAnsi" w:hAnsi="Arial" w:cs="Arial"/>
          <w:color w:val="222222"/>
          <w:spacing w:val="0"/>
          <w:sz w:val="21"/>
          <w:szCs w:val="21"/>
          <w:shd w:val="clear" w:color="auto" w:fill="FFFFFF"/>
          <w:lang w:val="en-US" w:eastAsia="en-US"/>
        </w:rPr>
        <w:t xml:space="preserve"> </w:t>
      </w:r>
      <w:proofErr w:type="spellStart"/>
      <w:r w:rsidR="00895ED0" w:rsidRPr="00895ED0">
        <w:rPr>
          <w:lang w:val="en-US"/>
        </w:rPr>
        <w:t>Séralini</w:t>
      </w:r>
      <w:proofErr w:type="spellEnd"/>
      <w:r w:rsidR="00895ED0" w:rsidRPr="00895ED0">
        <w:rPr>
          <w:lang w:val="en-US"/>
        </w:rPr>
        <w:t xml:space="preserve"> supporters criticized the retraction of the study, concluding the response was a product of industry-driven campaign and regard this as a concerning example of industry interference in the scientific process.</w:t>
      </w:r>
      <w:r w:rsidR="005A283A">
        <w:rPr>
          <w:lang w:val="en-US"/>
        </w:rPr>
        <w:t xml:space="preserve"> An amended version of the paper was republished in June, 2014 which renewed the controversy surrounding it. </w:t>
      </w:r>
    </w:p>
    <w:p w:rsidR="0028376A" w:rsidRDefault="0028376A" w:rsidP="000C78AF">
      <w:pPr>
        <w:pStyle w:val="BodyText"/>
        <w:spacing w:line="20" w:lineRule="atLeast"/>
        <w:rPr>
          <w:lang w:val="en-IN"/>
        </w:rPr>
      </w:pPr>
      <w:r w:rsidRPr="0028376A">
        <w:rPr>
          <w:lang w:val="en-IN"/>
        </w:rPr>
        <w:lastRenderedPageBreak/>
        <w:t xml:space="preserve">This paper </w:t>
      </w:r>
      <w:r w:rsidR="005A283A">
        <w:rPr>
          <w:lang w:val="en-IN"/>
        </w:rPr>
        <w:t>ob</w:t>
      </w:r>
      <w:r w:rsidR="009906F1">
        <w:rPr>
          <w:lang w:val="en-IN"/>
        </w:rPr>
        <w:t>jectively tests whether the criticisms of the S</w:t>
      </w:r>
      <w:r w:rsidR="009906F1" w:rsidRPr="00895ED0">
        <w:rPr>
          <w:lang w:val="en-US"/>
        </w:rPr>
        <w:t>é</w:t>
      </w:r>
      <w:proofErr w:type="spellStart"/>
      <w:r w:rsidRPr="0028376A">
        <w:rPr>
          <w:lang w:val="en-IN"/>
        </w:rPr>
        <w:t>ralini’s</w:t>
      </w:r>
      <w:proofErr w:type="spellEnd"/>
      <w:r w:rsidRPr="0028376A">
        <w:rPr>
          <w:lang w:val="en-IN"/>
        </w:rPr>
        <w:t xml:space="preserve"> method of administration of the experiment </w:t>
      </w:r>
      <w:r w:rsidR="009906F1">
        <w:rPr>
          <w:lang w:val="en-IN"/>
        </w:rPr>
        <w:t xml:space="preserve">have any merit and </w:t>
      </w:r>
      <w:r w:rsidRPr="0028376A">
        <w:rPr>
          <w:lang w:val="en-IN"/>
        </w:rPr>
        <w:t>gives a further analysis on the data provided to the public on the health statistics of rats under experiment and the number of deaths or tumours for male and female rats separately.</w:t>
      </w:r>
    </w:p>
    <w:p w:rsidR="00855C5A" w:rsidRDefault="00855C5A" w:rsidP="000C78AF">
      <w:pPr>
        <w:pStyle w:val="Heading2"/>
        <w:spacing w:line="20" w:lineRule="atLeast"/>
        <w:rPr>
          <w:lang w:val="en-IN"/>
        </w:rPr>
      </w:pPr>
      <w:r>
        <w:rPr>
          <w:lang w:val="en-IN"/>
        </w:rPr>
        <w:t>Significance</w:t>
      </w:r>
    </w:p>
    <w:p w:rsidR="00855C5A" w:rsidRPr="009906F1" w:rsidRDefault="00855C5A" w:rsidP="000C78AF">
      <w:pPr>
        <w:pStyle w:val="bodybody"/>
        <w:spacing w:line="20" w:lineRule="atLeast"/>
      </w:pPr>
      <w:r>
        <w:t xml:space="preserve">There are several advantages of growing GM (Genetically Modified) crops, such as </w:t>
      </w:r>
      <w:r w:rsidR="009906F1">
        <w:t>c</w:t>
      </w:r>
      <w:r w:rsidR="009906F1" w:rsidRPr="009906F1">
        <w:t xml:space="preserve">rops with increased </w:t>
      </w:r>
      <w:r w:rsidRPr="009906F1">
        <w:t>nutriti</w:t>
      </w:r>
      <w:r w:rsidR="009906F1" w:rsidRPr="009906F1">
        <w:t>on</w:t>
      </w:r>
      <w:r w:rsidR="009906F1">
        <w:t>, d</w:t>
      </w:r>
      <w:r w:rsidRPr="009906F1">
        <w:t>isease and drought-resistant plants that require fewer environmental resources (such as water and fertilizer)</w:t>
      </w:r>
      <w:r w:rsidR="009906F1">
        <w:t>, l</w:t>
      </w:r>
      <w:r w:rsidRPr="009906F1">
        <w:t>ess use of pesticides</w:t>
      </w:r>
      <w:r w:rsidR="009906F1">
        <w:t>, i</w:t>
      </w:r>
      <w:r w:rsidRPr="009906F1">
        <w:t>ncreased supply of food with reduced cost and longer shelf life</w:t>
      </w:r>
      <w:r w:rsidR="00D26612">
        <w:t xml:space="preserve"> and f</w:t>
      </w:r>
      <w:r w:rsidRPr="009906F1">
        <w:t>aster growing plants and animals</w:t>
      </w:r>
      <w:r w:rsidR="0015537E" w:rsidRPr="009906F1">
        <w:t>.</w:t>
      </w:r>
    </w:p>
    <w:p w:rsidR="00195430" w:rsidRPr="00195430" w:rsidRDefault="00195430" w:rsidP="000C78AF">
      <w:pPr>
        <w:spacing w:line="20" w:lineRule="atLeast"/>
        <w:ind w:firstLine="360"/>
        <w:jc w:val="both"/>
        <w:rPr>
          <w:rFonts w:ascii="Times New Roman" w:eastAsia="SimSun" w:hAnsi="Times New Roman" w:cs="Times New Roman"/>
          <w:spacing w:val="-1"/>
          <w:sz w:val="20"/>
          <w:szCs w:val="20"/>
          <w:lang w:val="en-IN" w:eastAsia="x-none"/>
        </w:rPr>
      </w:pPr>
      <w:r w:rsidRPr="00195430">
        <w:rPr>
          <w:rFonts w:ascii="Times New Roman" w:eastAsia="SimSun" w:hAnsi="Times New Roman" w:cs="Times New Roman"/>
          <w:spacing w:val="-1"/>
          <w:sz w:val="20"/>
          <w:szCs w:val="20"/>
          <w:lang w:val="en-IN" w:eastAsia="x-none"/>
        </w:rPr>
        <w:t xml:space="preserve">No matter the number of advantages of GM crops, when one interferes with the general of organisms, there is bound to be the most hitting concern, about the safety of going to such measures. Besides the scientific advantages, there are monetary gains for companies the practice genetic engineering which must also be taken into consideration. The inherent tension between the scientific process and commercial interests of product developers necessitates implementation of safeguards that protect the scientific processes such as genetic engineering. This means setting up regulations and tests that each modified crop must pass in order to be released to the market. This is where the importance of this paper comes is – to </w:t>
      </w:r>
      <w:r w:rsidR="00D26612">
        <w:rPr>
          <w:rFonts w:ascii="Times New Roman" w:eastAsia="SimSun" w:hAnsi="Times New Roman" w:cs="Times New Roman"/>
          <w:spacing w:val="-1"/>
          <w:sz w:val="20"/>
          <w:szCs w:val="20"/>
          <w:lang w:val="en-IN" w:eastAsia="x-none"/>
        </w:rPr>
        <w:t>validate the accuracy of the current GMO studies</w:t>
      </w:r>
      <w:r w:rsidR="003E6696">
        <w:rPr>
          <w:rFonts w:ascii="Times New Roman" w:eastAsia="SimSun" w:hAnsi="Times New Roman" w:cs="Times New Roman"/>
          <w:spacing w:val="-1"/>
          <w:sz w:val="20"/>
          <w:szCs w:val="20"/>
          <w:lang w:val="en-IN" w:eastAsia="x-none"/>
        </w:rPr>
        <w:t xml:space="preserve"> in general and the Seralini paper specifically</w:t>
      </w:r>
      <w:r w:rsidRPr="00195430">
        <w:rPr>
          <w:rFonts w:ascii="Times New Roman" w:eastAsia="SimSun" w:hAnsi="Times New Roman" w:cs="Times New Roman"/>
          <w:spacing w:val="-1"/>
          <w:sz w:val="20"/>
          <w:szCs w:val="20"/>
          <w:lang w:val="en-IN" w:eastAsia="x-none"/>
        </w:rPr>
        <w:t>.</w:t>
      </w:r>
    </w:p>
    <w:p w:rsidR="00195430" w:rsidRDefault="00195430" w:rsidP="000C78AF">
      <w:pPr>
        <w:pStyle w:val="Heading2"/>
        <w:spacing w:line="20" w:lineRule="atLeast"/>
        <w:rPr>
          <w:lang w:val="en-IN"/>
        </w:rPr>
      </w:pPr>
      <w:r>
        <w:rPr>
          <w:lang w:val="en-IN"/>
        </w:rPr>
        <w:t>Objectives</w:t>
      </w:r>
    </w:p>
    <w:p w:rsidR="00195430" w:rsidRDefault="00195430" w:rsidP="000C78AF">
      <w:pPr>
        <w:pStyle w:val="bodybody"/>
        <w:numPr>
          <w:ilvl w:val="0"/>
          <w:numId w:val="10"/>
        </w:numPr>
        <w:spacing w:line="20" w:lineRule="atLeast"/>
      </w:pPr>
      <w:r w:rsidRPr="00195430">
        <w:rPr>
          <w:lang w:val="en-US"/>
        </w:rPr>
        <w:t>A comprehensive study of the drawbacks of the experiment</w:t>
      </w:r>
      <w:r>
        <w:rPr>
          <w:lang w:val="en-US"/>
        </w:rPr>
        <w:t>.</w:t>
      </w:r>
    </w:p>
    <w:p w:rsidR="00195430" w:rsidRPr="00195430" w:rsidRDefault="00195430" w:rsidP="000C78AF">
      <w:pPr>
        <w:pStyle w:val="bodybody"/>
        <w:numPr>
          <w:ilvl w:val="0"/>
          <w:numId w:val="10"/>
        </w:numPr>
        <w:spacing w:line="20" w:lineRule="atLeast"/>
      </w:pPr>
      <w:r w:rsidRPr="00195430">
        <w:rPr>
          <w:lang w:val="en-US"/>
        </w:rPr>
        <w:t>To estimate the sample size that must have been taken to receive accurate and unbiased results</w:t>
      </w:r>
      <w:r>
        <w:rPr>
          <w:lang w:val="en-US"/>
        </w:rPr>
        <w:t>.</w:t>
      </w:r>
    </w:p>
    <w:p w:rsidR="00855C5A" w:rsidRPr="00022905" w:rsidRDefault="00195430" w:rsidP="000C78AF">
      <w:pPr>
        <w:pStyle w:val="bodybody"/>
        <w:numPr>
          <w:ilvl w:val="0"/>
          <w:numId w:val="10"/>
        </w:numPr>
        <w:spacing w:line="20" w:lineRule="atLeast"/>
      </w:pPr>
      <w:r w:rsidRPr="00195430">
        <w:rPr>
          <w:lang w:val="en-US"/>
        </w:rPr>
        <w:t>Presentation of number of deaths and tumors in various groups of rats through time-series graphs</w:t>
      </w:r>
      <w:r>
        <w:rPr>
          <w:lang w:val="en-US"/>
        </w:rPr>
        <w:t>.</w:t>
      </w:r>
    </w:p>
    <w:p w:rsidR="00022905" w:rsidRPr="005B520E" w:rsidRDefault="00022905" w:rsidP="000C78AF">
      <w:pPr>
        <w:pStyle w:val="BodyText"/>
        <w:spacing w:line="20" w:lineRule="atLeast"/>
        <w:ind w:firstLine="0"/>
      </w:pPr>
    </w:p>
    <w:p w:rsidR="008F503F" w:rsidRPr="006B6B66" w:rsidRDefault="00195430" w:rsidP="000C78AF">
      <w:pPr>
        <w:pStyle w:val="Heading1"/>
        <w:spacing w:line="20" w:lineRule="atLeast"/>
      </w:pPr>
      <w:r>
        <w:t>METHOD</w:t>
      </w:r>
      <w:r w:rsidR="00B72849">
        <w:t>OLOGY</w:t>
      </w:r>
    </w:p>
    <w:p w:rsidR="008F503F" w:rsidRDefault="00195430" w:rsidP="000C78AF">
      <w:pPr>
        <w:pStyle w:val="Heading2"/>
        <w:spacing w:line="20" w:lineRule="atLeast"/>
      </w:pPr>
      <w:r>
        <w:t>Methods used in the Seralini Experiment</w:t>
      </w:r>
    </w:p>
    <w:p w:rsidR="008F503F" w:rsidRDefault="00195430" w:rsidP="000C78AF">
      <w:pPr>
        <w:pStyle w:val="BodyText"/>
        <w:spacing w:line="20" w:lineRule="atLeast"/>
        <w:rPr>
          <w:lang w:val="en-IN"/>
        </w:rPr>
      </w:pPr>
      <w:r w:rsidRPr="00195430">
        <w:rPr>
          <w:lang w:val="en-IN"/>
        </w:rPr>
        <w:t xml:space="preserve">Gilles-Eric </w:t>
      </w:r>
      <w:proofErr w:type="spellStart"/>
      <w:r w:rsidRPr="00195430">
        <w:rPr>
          <w:lang w:val="en-IN"/>
        </w:rPr>
        <w:t>Séralini</w:t>
      </w:r>
      <w:proofErr w:type="spellEnd"/>
      <w:r w:rsidRPr="00195430">
        <w:rPr>
          <w:lang w:val="en-IN"/>
        </w:rPr>
        <w:t xml:space="preserve"> and his team wanted to investigate whether the continuous consumption of a certain genetically modified maize variety and/or the herbicide </w:t>
      </w:r>
      <w:r>
        <w:rPr>
          <w:lang w:val="en-IN"/>
        </w:rPr>
        <w:t>Roundup was damaging to health.</w:t>
      </w:r>
      <w:r w:rsidR="0032281E">
        <w:rPr>
          <w:lang w:val="en-IN"/>
        </w:rPr>
        <w:t xml:space="preserve"> </w:t>
      </w:r>
      <w:r>
        <w:rPr>
          <w:lang w:val="en-IN"/>
        </w:rPr>
        <w:t>[1]</w:t>
      </w:r>
      <w:r w:rsidRPr="00195430">
        <w:rPr>
          <w:lang w:val="en-IN"/>
        </w:rPr>
        <w:t xml:space="preserve"> To answer this question, they set up a two-year long feeding experiment with rats. Two years is the average lifespan of a rat.</w:t>
      </w:r>
    </w:p>
    <w:p w:rsidR="0032281E" w:rsidRDefault="0032281E" w:rsidP="000C78AF">
      <w:pPr>
        <w:pStyle w:val="BodyText"/>
        <w:spacing w:line="20" w:lineRule="atLeast"/>
        <w:rPr>
          <w:lang w:val="en-IN"/>
        </w:rPr>
      </w:pPr>
      <w:r>
        <w:rPr>
          <w:lang w:val="en-IN"/>
        </w:rPr>
        <w:t>Seralini fed the rats the following test diets:</w:t>
      </w:r>
    </w:p>
    <w:p w:rsidR="0032281E" w:rsidRDefault="0032281E" w:rsidP="000C78AF">
      <w:pPr>
        <w:pStyle w:val="BodyText"/>
        <w:numPr>
          <w:ilvl w:val="0"/>
          <w:numId w:val="12"/>
        </w:numPr>
        <w:spacing w:line="20" w:lineRule="atLeast"/>
      </w:pPr>
      <w:r>
        <w:t>A diet that partially comprised genetically modified NK603 maize in which he tested three different proportions: 11%, 22% and 33% genetically modified maize. The remaining 89, 78 and 67% of the diet comprised standard, commercially available laboratory rat food made by the firm Safe.</w:t>
      </w:r>
    </w:p>
    <w:p w:rsidR="0032281E" w:rsidRDefault="0032281E" w:rsidP="000C78AF">
      <w:pPr>
        <w:pStyle w:val="BodyText"/>
        <w:numPr>
          <w:ilvl w:val="0"/>
          <w:numId w:val="11"/>
        </w:numPr>
        <w:spacing w:line="20" w:lineRule="atLeast"/>
      </w:pPr>
      <w:r>
        <w:t xml:space="preserve">A diet that, similar to the first diet, comprised in part genetically modified NK603 maize, but which </w:t>
      </w:r>
      <w:r>
        <w:t xml:space="preserve">had been sprayed in the field with the herbicide Roundup. Once again he tested three different proportions: 11%, 22% and 33% genetically modified maize. Whether there were any traces of Roundup on the maize that was fed to the rats, and, if so, how much, </w:t>
      </w:r>
      <w:r w:rsidR="00216DE8">
        <w:rPr>
          <w:lang w:val="en-US"/>
        </w:rPr>
        <w:t xml:space="preserve">is </w:t>
      </w:r>
      <w:r>
        <w:t>not know</w:t>
      </w:r>
      <w:r w:rsidR="00216DE8">
        <w:rPr>
          <w:lang w:val="en-US"/>
        </w:rPr>
        <w:t>n</w:t>
      </w:r>
      <w:r>
        <w:t xml:space="preserve"> because it was not measured.</w:t>
      </w:r>
    </w:p>
    <w:p w:rsidR="0032281E" w:rsidRDefault="0032281E" w:rsidP="000C78AF">
      <w:pPr>
        <w:pStyle w:val="BodyText"/>
        <w:numPr>
          <w:ilvl w:val="0"/>
          <w:numId w:val="11"/>
        </w:numPr>
        <w:spacing w:line="20" w:lineRule="atLeast"/>
      </w:pPr>
      <w:r>
        <w:t xml:space="preserve">A diet that contained no genetically modified maize, but in which the rats had free access to drinking water that contained </w:t>
      </w:r>
      <w:r w:rsidR="009B102F">
        <w:rPr>
          <w:lang w:val="en-US"/>
        </w:rPr>
        <w:t xml:space="preserve">three different </w:t>
      </w:r>
      <w:r>
        <w:t>concentrations of the herbicide Roundup</w:t>
      </w:r>
      <w:r w:rsidR="009B102F">
        <w:rPr>
          <w:lang w:val="en-US"/>
        </w:rPr>
        <w:t xml:space="preserve"> at</w:t>
      </w:r>
      <w:r>
        <w:t xml:space="preserve"> 10-8%, 0,09% or 0,5% Roundup. NB: There is a significant difference in concentration from the 1st to the 2nd sample (a difference of a factor 107).</w:t>
      </w:r>
    </w:p>
    <w:p w:rsidR="0032281E" w:rsidRDefault="0032281E" w:rsidP="000C78AF">
      <w:pPr>
        <w:pStyle w:val="BodyText"/>
        <w:numPr>
          <w:ilvl w:val="0"/>
          <w:numId w:val="11"/>
        </w:numPr>
        <w:spacing w:line="20" w:lineRule="atLeast"/>
      </w:pPr>
      <w:r>
        <w:t xml:space="preserve">A diet that contained non-genetically modified maize which had a genetic background that largely resembled NK603 maize. Thirty-three percent of this diet consisted of this maize and the remaining 67% comprised commercially available laboratory rat food. </w:t>
      </w:r>
    </w:p>
    <w:p w:rsidR="00B72849" w:rsidRDefault="00B72849" w:rsidP="000C78AF">
      <w:pPr>
        <w:pStyle w:val="BodyText"/>
        <w:spacing w:line="20" w:lineRule="atLeast"/>
        <w:ind w:firstLine="0"/>
      </w:pPr>
    </w:p>
    <w:p w:rsidR="00B72849" w:rsidRDefault="00B72849" w:rsidP="000C78AF">
      <w:pPr>
        <w:pStyle w:val="Heading1"/>
        <w:spacing w:line="20" w:lineRule="atLeast"/>
      </w:pPr>
      <w:r>
        <w:t>STATISTICAL ANALYSIS</w:t>
      </w:r>
    </w:p>
    <w:p w:rsidR="00B72849" w:rsidRDefault="00B72849" w:rsidP="000C78AF">
      <w:pPr>
        <w:pStyle w:val="BodyText"/>
        <w:spacing w:line="20" w:lineRule="atLeast"/>
        <w:rPr>
          <w:lang w:val="en-US"/>
        </w:rPr>
      </w:pPr>
      <w:r w:rsidRPr="00B72849">
        <w:t xml:space="preserve">Secondary raw data pertaining to the </w:t>
      </w:r>
      <w:r w:rsidR="009B102F">
        <w:rPr>
          <w:lang w:val="en-US"/>
        </w:rPr>
        <w:t>Seralini paper</w:t>
      </w:r>
      <w:r w:rsidRPr="00B72849">
        <w:t xml:space="preserve"> was taken which was made publicly available </w:t>
      </w:r>
      <w:r w:rsidR="009B102F">
        <w:rPr>
          <w:lang w:val="en-US"/>
        </w:rPr>
        <w:t>after its republication.</w:t>
      </w:r>
      <w:r w:rsidRPr="00B72849">
        <w:t xml:space="preserve"> The following analysis was performed on the data</w:t>
      </w:r>
      <w:r>
        <w:rPr>
          <w:lang w:val="en-US"/>
        </w:rPr>
        <w:t>.</w:t>
      </w:r>
    </w:p>
    <w:p w:rsidR="00B72849" w:rsidRDefault="00B72849" w:rsidP="000C78AF">
      <w:pPr>
        <w:pStyle w:val="BodyText"/>
        <w:spacing w:line="20" w:lineRule="atLeast"/>
        <w:ind w:firstLine="0"/>
        <w:rPr>
          <w:lang w:val="en-US"/>
        </w:rPr>
      </w:pPr>
    </w:p>
    <w:p w:rsidR="00B72849" w:rsidRDefault="00B72849" w:rsidP="000C78AF">
      <w:pPr>
        <w:pStyle w:val="Heading2"/>
        <w:spacing w:line="20" w:lineRule="atLeast"/>
      </w:pPr>
      <w:r>
        <w:t>Sample Size Estimation</w:t>
      </w:r>
    </w:p>
    <w:p w:rsidR="000E7093" w:rsidRDefault="000E7093" w:rsidP="000C78AF">
      <w:pPr>
        <w:pStyle w:val="bodybody"/>
        <w:spacing w:line="20" w:lineRule="atLeast"/>
      </w:pPr>
      <w:r>
        <w:t xml:space="preserve">One of the major drawbacks of the Seralini </w:t>
      </w:r>
      <w:r w:rsidR="009B102F">
        <w:t>paper</w:t>
      </w:r>
      <w:r>
        <w:t xml:space="preserve"> that has been mentioned time and again is that the sample size of rats taken was too small from which to derive an accurate result. Seralini started with 200 randomly chosen young Sprague-Dawley rats, 100 males and 100 females which were divided into groups of 10. </w:t>
      </w:r>
      <w:r w:rsidR="00216DE8">
        <w:t>It</w:t>
      </w:r>
      <w:r>
        <w:t xml:space="preserve"> </w:t>
      </w:r>
      <w:proofErr w:type="gramStart"/>
      <w:r>
        <w:t>know</w:t>
      </w:r>
      <w:proofErr w:type="gramEnd"/>
      <w:r>
        <w:t xml:space="preserve"> that regardless of any specific treatment, 60% of the females and 50% of the males will spontaneously develop tumours. [3] Thus, among the females six in each group will develop tumours spontaneously and among the males this will be five. </w:t>
      </w:r>
      <w:r w:rsidR="00216DE8">
        <w:t>It is</w:t>
      </w:r>
      <w:r>
        <w:t xml:space="preserve"> </w:t>
      </w:r>
      <w:r w:rsidR="00216DE8">
        <w:t>not</w:t>
      </w:r>
      <w:r>
        <w:t xml:space="preserve"> know</w:t>
      </w:r>
      <w:r w:rsidR="00216DE8">
        <w:t>n</w:t>
      </w:r>
      <w:r>
        <w:t xml:space="preserve"> beforehand, however, which of these animals will develop tumours spontaneously. The chances that </w:t>
      </w:r>
      <w:r w:rsidR="00216DE8">
        <w:t>the</w:t>
      </w:r>
      <w:r>
        <w:t xml:space="preserve"> groups of 10 </w:t>
      </w:r>
      <w:r w:rsidR="00216DE8">
        <w:t xml:space="preserve">made </w:t>
      </w:r>
      <w:r>
        <w:t xml:space="preserve">among the females </w:t>
      </w:r>
      <w:r w:rsidR="00216DE8">
        <w:t>will have</w:t>
      </w:r>
      <w:r>
        <w:t xml:space="preserve"> the one instance two and in the other instance nine animals will spontaneously develop tumours, or four and eight instead of six, are extremely good. Only once you have increased the size of the groups significantly will the chances that you have divided the animals incorrectly drop considerably. This is the second fundamental flaw in the research design used </w:t>
      </w:r>
      <w:r w:rsidR="009B102F">
        <w:t>in the Seralini paper</w:t>
      </w:r>
      <w:r>
        <w:t>. They used far too few animals per treated group.</w:t>
      </w:r>
    </w:p>
    <w:p w:rsidR="00B72849" w:rsidRDefault="000E7093" w:rsidP="000C78AF">
      <w:pPr>
        <w:pStyle w:val="bodybody"/>
        <w:spacing w:line="20" w:lineRule="atLeast"/>
      </w:pPr>
      <w:r>
        <w:t>In an attempt to estimate the sample size of rats that would have been required in each group to obtain valuable and reliable results, the following procedure was followed using R programming language and the corresponding output received.</w:t>
      </w:r>
    </w:p>
    <w:p w:rsidR="00062E8E" w:rsidRDefault="00062E8E" w:rsidP="000C78AF">
      <w:pPr>
        <w:pStyle w:val="bodybody"/>
        <w:spacing w:line="20" w:lineRule="atLeast"/>
      </w:pPr>
    </w:p>
    <w:p w:rsidR="000E7093" w:rsidRDefault="000E7093" w:rsidP="000C78AF">
      <w:pPr>
        <w:pStyle w:val="Heading3"/>
        <w:spacing w:line="20" w:lineRule="atLeast"/>
      </w:pPr>
      <w:r>
        <w:t>Method used</w:t>
      </w:r>
    </w:p>
    <w:p w:rsidR="00062E8E" w:rsidRDefault="000E7093" w:rsidP="000C78AF">
      <w:pPr>
        <w:pStyle w:val="bodybody"/>
        <w:spacing w:line="20" w:lineRule="atLeast"/>
        <w:ind w:firstLine="0"/>
      </w:pPr>
      <w:r>
        <w:tab/>
      </w:r>
    </w:p>
    <w:p w:rsidR="000E7093" w:rsidRDefault="00062E8E" w:rsidP="000C78AF">
      <w:pPr>
        <w:pStyle w:val="bodybody"/>
        <w:spacing w:line="20" w:lineRule="atLeast"/>
        <w:ind w:firstLine="0"/>
      </w:pPr>
      <w:r>
        <w:lastRenderedPageBreak/>
        <w:tab/>
      </w:r>
      <w:r w:rsidR="000E7093">
        <w:t xml:space="preserve">The method used to calculate required sample size is using a Two-sample power t-test calculation. </w:t>
      </w:r>
    </w:p>
    <w:p w:rsidR="000E7093" w:rsidRDefault="000E7093" w:rsidP="000C78AF">
      <w:pPr>
        <w:pStyle w:val="bodybody"/>
        <w:spacing w:line="20" w:lineRule="atLeast"/>
        <w:ind w:firstLine="0"/>
      </w:pPr>
      <w:r>
        <w:tab/>
        <w:t>The above test is used to perform power analysis for comparing means, and using the result to calculate the required sample size for the results of the exper</w:t>
      </w:r>
      <w:r w:rsidR="000F3948">
        <w:t>iment to be valid and reliable.</w:t>
      </w:r>
    </w:p>
    <w:p w:rsidR="000E7093" w:rsidRDefault="000F3948" w:rsidP="000C78AF">
      <w:pPr>
        <w:pStyle w:val="bodybody"/>
        <w:spacing w:line="20" w:lineRule="atLeast"/>
      </w:pPr>
      <w:r>
        <w:t xml:space="preserve">The </w:t>
      </w:r>
      <w:r w:rsidR="000E7093">
        <w:t>effect size is generally calculated by taking the difference between the two groups (e.g., the mean of treatment group minus the mean of the control group) and dividing it by the standard deviation of one of the groups. [5] For example, in an evaluation with a treatment group and control group, effect size is the difference in means between the two groups divided by the standard deviation of the control group. This value needs to be available before conducting the experiment, and hence is obtained through values estimated from previous experiments carried out on the same.</w:t>
      </w:r>
    </w:p>
    <w:p w:rsidR="000E7093" w:rsidRDefault="000E7093" w:rsidP="000C78AF">
      <w:pPr>
        <w:pStyle w:val="bodybody"/>
        <w:spacing w:line="20" w:lineRule="atLeast"/>
      </w:pPr>
    </w:p>
    <w:p w:rsidR="00AB2B1A" w:rsidRPr="00AB2B1A" w:rsidRDefault="000E7093" w:rsidP="000C78AF">
      <w:pPr>
        <w:pStyle w:val="Heading3"/>
        <w:spacing w:line="20" w:lineRule="atLeast"/>
      </w:pPr>
      <w:r>
        <w:t xml:space="preserve"> Results</w:t>
      </w:r>
    </w:p>
    <w:p w:rsidR="00AB2B1A" w:rsidRDefault="00AB2B1A" w:rsidP="000C78AF">
      <w:pPr>
        <w:pStyle w:val="bodybody"/>
        <w:spacing w:line="20" w:lineRule="atLeast"/>
      </w:pPr>
      <w:r>
        <w:tab/>
        <w:t>By applying various</w:t>
      </w:r>
      <w:r w:rsidR="009B102F">
        <w:t xml:space="preserve"> commonly used</w:t>
      </w:r>
      <w:r>
        <w:t xml:space="preserve"> values of effect size, level of significance and power for the test, the following set of values corresponding to each combination was obtained </w:t>
      </w:r>
      <w:r w:rsidR="000E5B0A">
        <w:t xml:space="preserve">as depicted in TABLE I </w:t>
      </w:r>
      <w:r>
        <w:t>as follows:</w:t>
      </w:r>
    </w:p>
    <w:p w:rsidR="00AB2B1A" w:rsidRDefault="000E5B0A" w:rsidP="000C78AF">
      <w:pPr>
        <w:pStyle w:val="bodybody"/>
        <w:spacing w:line="20" w:lineRule="atLeast"/>
        <w:jc w:val="center"/>
        <w:rPr>
          <w:sz w:val="16"/>
          <w:szCs w:val="16"/>
        </w:rPr>
      </w:pPr>
      <w:r>
        <w:rPr>
          <w:sz w:val="16"/>
          <w:szCs w:val="16"/>
        </w:rPr>
        <w:t>TABLE I</w:t>
      </w:r>
    </w:p>
    <w:tbl>
      <w:tblPr>
        <w:tblStyle w:val="TableGrid"/>
        <w:tblW w:w="5102" w:type="dxa"/>
        <w:tblLook w:val="04A0" w:firstRow="1" w:lastRow="0" w:firstColumn="1" w:lastColumn="0" w:noHBand="0" w:noVBand="1"/>
      </w:tblPr>
      <w:tblGrid>
        <w:gridCol w:w="1020"/>
        <w:gridCol w:w="1020"/>
        <w:gridCol w:w="1020"/>
        <w:gridCol w:w="1021"/>
        <w:gridCol w:w="1021"/>
      </w:tblGrid>
      <w:tr w:rsidR="000E5B0A" w:rsidTr="002A0F6C">
        <w:trPr>
          <w:trHeight w:val="457"/>
        </w:trPr>
        <w:tc>
          <w:tcPr>
            <w:tcW w:w="1020" w:type="dxa"/>
          </w:tcPr>
          <w:p w:rsidR="000E5B0A" w:rsidRPr="000E5B0A" w:rsidRDefault="000E5B0A" w:rsidP="000C78AF">
            <w:pPr>
              <w:pStyle w:val="bodybody"/>
              <w:spacing w:line="20" w:lineRule="atLeast"/>
              <w:ind w:firstLine="0"/>
              <w:jc w:val="center"/>
              <w:rPr>
                <w:b/>
                <w:sz w:val="16"/>
                <w:szCs w:val="16"/>
              </w:rPr>
            </w:pPr>
            <w:r>
              <w:rPr>
                <w:b/>
                <w:sz w:val="16"/>
                <w:szCs w:val="16"/>
              </w:rPr>
              <w:t>S No.</w:t>
            </w:r>
          </w:p>
        </w:tc>
        <w:tc>
          <w:tcPr>
            <w:tcW w:w="1020" w:type="dxa"/>
          </w:tcPr>
          <w:p w:rsidR="000E5B0A" w:rsidRDefault="000E5B0A" w:rsidP="000C78AF">
            <w:pPr>
              <w:pStyle w:val="bodybody"/>
              <w:spacing w:line="20" w:lineRule="atLeast"/>
              <w:ind w:firstLine="0"/>
              <w:jc w:val="center"/>
              <w:rPr>
                <w:sz w:val="16"/>
                <w:szCs w:val="16"/>
              </w:rPr>
            </w:pPr>
            <w:r>
              <w:rPr>
                <w:sz w:val="16"/>
                <w:szCs w:val="16"/>
              </w:rPr>
              <w:t>Effect Size</w:t>
            </w:r>
          </w:p>
        </w:tc>
        <w:tc>
          <w:tcPr>
            <w:tcW w:w="1020" w:type="dxa"/>
          </w:tcPr>
          <w:p w:rsidR="000E5B0A" w:rsidRDefault="000E5B0A" w:rsidP="000C78AF">
            <w:pPr>
              <w:pStyle w:val="bodybody"/>
              <w:spacing w:line="20" w:lineRule="atLeast"/>
              <w:ind w:firstLine="0"/>
              <w:jc w:val="center"/>
              <w:rPr>
                <w:sz w:val="16"/>
                <w:szCs w:val="16"/>
              </w:rPr>
            </w:pPr>
            <w:r>
              <w:rPr>
                <w:sz w:val="16"/>
                <w:szCs w:val="16"/>
              </w:rPr>
              <w:t>Significance Level</w:t>
            </w:r>
          </w:p>
        </w:tc>
        <w:tc>
          <w:tcPr>
            <w:tcW w:w="1021" w:type="dxa"/>
          </w:tcPr>
          <w:p w:rsidR="000E5B0A" w:rsidRDefault="000E5B0A" w:rsidP="000C78AF">
            <w:pPr>
              <w:pStyle w:val="bodybody"/>
              <w:spacing w:line="20" w:lineRule="atLeast"/>
              <w:ind w:firstLine="0"/>
              <w:jc w:val="center"/>
              <w:rPr>
                <w:sz w:val="16"/>
                <w:szCs w:val="16"/>
              </w:rPr>
            </w:pPr>
            <w:r>
              <w:rPr>
                <w:sz w:val="16"/>
                <w:szCs w:val="16"/>
              </w:rPr>
              <w:t>Power</w:t>
            </w:r>
          </w:p>
        </w:tc>
        <w:tc>
          <w:tcPr>
            <w:tcW w:w="1021" w:type="dxa"/>
          </w:tcPr>
          <w:p w:rsidR="000E5B0A" w:rsidRDefault="000E5B0A" w:rsidP="000C78AF">
            <w:pPr>
              <w:pStyle w:val="bodybody"/>
              <w:spacing w:line="20" w:lineRule="atLeast"/>
              <w:ind w:firstLine="0"/>
              <w:jc w:val="center"/>
              <w:rPr>
                <w:sz w:val="16"/>
                <w:szCs w:val="16"/>
              </w:rPr>
            </w:pPr>
            <w:r>
              <w:rPr>
                <w:sz w:val="16"/>
                <w:szCs w:val="16"/>
              </w:rPr>
              <w:t>Sample Size</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1</w:t>
            </w:r>
          </w:p>
        </w:tc>
        <w:tc>
          <w:tcPr>
            <w:tcW w:w="1020" w:type="dxa"/>
          </w:tcPr>
          <w:p w:rsidR="000E5B0A" w:rsidRDefault="000E5B0A" w:rsidP="000C78AF">
            <w:pPr>
              <w:pStyle w:val="bodybody"/>
              <w:spacing w:line="20" w:lineRule="atLeast"/>
              <w:ind w:firstLine="0"/>
              <w:jc w:val="center"/>
              <w:rPr>
                <w:sz w:val="16"/>
                <w:szCs w:val="16"/>
              </w:rPr>
            </w:pPr>
            <w:r>
              <w:rPr>
                <w:sz w:val="16"/>
                <w:szCs w:val="16"/>
              </w:rPr>
              <w:t>0.2</w:t>
            </w:r>
          </w:p>
        </w:tc>
        <w:tc>
          <w:tcPr>
            <w:tcW w:w="1020" w:type="dxa"/>
          </w:tcPr>
          <w:p w:rsidR="000E5B0A" w:rsidRDefault="000E5B0A" w:rsidP="000C78AF">
            <w:pPr>
              <w:pStyle w:val="bodybody"/>
              <w:spacing w:line="20" w:lineRule="atLeast"/>
              <w:ind w:firstLine="0"/>
              <w:jc w:val="center"/>
              <w:rPr>
                <w:sz w:val="16"/>
                <w:szCs w:val="16"/>
              </w:rPr>
            </w:pPr>
            <w:r>
              <w:rPr>
                <w:sz w:val="16"/>
                <w:szCs w:val="16"/>
              </w:rPr>
              <w:t>0.05</w:t>
            </w:r>
          </w:p>
        </w:tc>
        <w:tc>
          <w:tcPr>
            <w:tcW w:w="1021" w:type="dxa"/>
          </w:tcPr>
          <w:p w:rsidR="000E5B0A" w:rsidRDefault="000E5B0A" w:rsidP="000C78AF">
            <w:pPr>
              <w:pStyle w:val="bodybody"/>
              <w:spacing w:line="20" w:lineRule="atLeast"/>
              <w:ind w:firstLine="0"/>
              <w:jc w:val="center"/>
              <w:rPr>
                <w:sz w:val="16"/>
                <w:szCs w:val="16"/>
              </w:rPr>
            </w:pPr>
            <w:r>
              <w:rPr>
                <w:sz w:val="16"/>
                <w:szCs w:val="16"/>
              </w:rPr>
              <w:t>0.9</w:t>
            </w:r>
          </w:p>
        </w:tc>
        <w:tc>
          <w:tcPr>
            <w:tcW w:w="1021" w:type="dxa"/>
          </w:tcPr>
          <w:p w:rsidR="000E5B0A" w:rsidRDefault="000E5B0A" w:rsidP="000C78AF">
            <w:pPr>
              <w:pStyle w:val="bodybody"/>
              <w:spacing w:line="20" w:lineRule="atLeast"/>
              <w:ind w:firstLine="0"/>
              <w:jc w:val="center"/>
              <w:rPr>
                <w:sz w:val="16"/>
                <w:szCs w:val="16"/>
              </w:rPr>
            </w:pPr>
            <w:r>
              <w:rPr>
                <w:sz w:val="16"/>
                <w:szCs w:val="16"/>
              </w:rPr>
              <w:t>526.3332</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2</w:t>
            </w:r>
          </w:p>
        </w:tc>
        <w:tc>
          <w:tcPr>
            <w:tcW w:w="1020" w:type="dxa"/>
          </w:tcPr>
          <w:p w:rsidR="000E5B0A" w:rsidRDefault="000E5B0A" w:rsidP="000C78AF">
            <w:pPr>
              <w:pStyle w:val="bodybody"/>
              <w:spacing w:line="20" w:lineRule="atLeast"/>
              <w:ind w:firstLine="0"/>
              <w:jc w:val="center"/>
              <w:rPr>
                <w:sz w:val="16"/>
                <w:szCs w:val="16"/>
              </w:rPr>
            </w:pPr>
            <w:r>
              <w:rPr>
                <w:sz w:val="16"/>
                <w:szCs w:val="16"/>
              </w:rPr>
              <w:t>0.5</w:t>
            </w:r>
          </w:p>
        </w:tc>
        <w:tc>
          <w:tcPr>
            <w:tcW w:w="1020" w:type="dxa"/>
          </w:tcPr>
          <w:p w:rsidR="000E5B0A" w:rsidRDefault="000E5B0A" w:rsidP="000C78AF">
            <w:pPr>
              <w:pStyle w:val="bodybody"/>
              <w:spacing w:line="20" w:lineRule="atLeast"/>
              <w:ind w:firstLine="0"/>
              <w:jc w:val="center"/>
              <w:rPr>
                <w:sz w:val="16"/>
                <w:szCs w:val="16"/>
              </w:rPr>
            </w:pPr>
            <w:r>
              <w:rPr>
                <w:sz w:val="16"/>
                <w:szCs w:val="16"/>
              </w:rPr>
              <w:t>0.05</w:t>
            </w:r>
          </w:p>
        </w:tc>
        <w:tc>
          <w:tcPr>
            <w:tcW w:w="1021" w:type="dxa"/>
          </w:tcPr>
          <w:p w:rsidR="000E5B0A" w:rsidRDefault="000E5B0A" w:rsidP="000C78AF">
            <w:pPr>
              <w:pStyle w:val="bodybody"/>
              <w:spacing w:line="20" w:lineRule="atLeast"/>
              <w:ind w:firstLine="0"/>
              <w:jc w:val="center"/>
              <w:rPr>
                <w:sz w:val="16"/>
                <w:szCs w:val="16"/>
              </w:rPr>
            </w:pPr>
            <w:r>
              <w:rPr>
                <w:sz w:val="16"/>
                <w:szCs w:val="16"/>
              </w:rPr>
              <w:t>0.9</w:t>
            </w:r>
          </w:p>
        </w:tc>
        <w:tc>
          <w:tcPr>
            <w:tcW w:w="1021" w:type="dxa"/>
          </w:tcPr>
          <w:p w:rsidR="000E5B0A" w:rsidRDefault="000E5B0A" w:rsidP="000C78AF">
            <w:pPr>
              <w:pStyle w:val="bodybody"/>
              <w:spacing w:line="20" w:lineRule="atLeast"/>
              <w:ind w:firstLine="0"/>
              <w:jc w:val="center"/>
              <w:rPr>
                <w:sz w:val="16"/>
                <w:szCs w:val="16"/>
              </w:rPr>
            </w:pPr>
            <w:r>
              <w:rPr>
                <w:sz w:val="16"/>
                <w:szCs w:val="16"/>
              </w:rPr>
              <w:t>85.03128</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3</w:t>
            </w:r>
          </w:p>
        </w:tc>
        <w:tc>
          <w:tcPr>
            <w:tcW w:w="1020" w:type="dxa"/>
          </w:tcPr>
          <w:p w:rsidR="000E5B0A" w:rsidRDefault="000E5B0A" w:rsidP="000C78AF">
            <w:pPr>
              <w:pStyle w:val="bodybody"/>
              <w:spacing w:line="20" w:lineRule="atLeast"/>
              <w:ind w:firstLine="0"/>
              <w:jc w:val="center"/>
              <w:rPr>
                <w:sz w:val="16"/>
                <w:szCs w:val="16"/>
              </w:rPr>
            </w:pPr>
            <w:r>
              <w:rPr>
                <w:sz w:val="16"/>
                <w:szCs w:val="16"/>
              </w:rPr>
              <w:t>0.8</w:t>
            </w:r>
          </w:p>
        </w:tc>
        <w:tc>
          <w:tcPr>
            <w:tcW w:w="1020" w:type="dxa"/>
          </w:tcPr>
          <w:p w:rsidR="000E5B0A" w:rsidRDefault="000E5B0A" w:rsidP="000C78AF">
            <w:pPr>
              <w:pStyle w:val="bodybody"/>
              <w:spacing w:line="20" w:lineRule="atLeast"/>
              <w:ind w:firstLine="0"/>
              <w:jc w:val="center"/>
              <w:rPr>
                <w:sz w:val="16"/>
                <w:szCs w:val="16"/>
              </w:rPr>
            </w:pPr>
            <w:r>
              <w:rPr>
                <w:sz w:val="16"/>
                <w:szCs w:val="16"/>
              </w:rPr>
              <w:t>0.05</w:t>
            </w:r>
          </w:p>
        </w:tc>
        <w:tc>
          <w:tcPr>
            <w:tcW w:w="1021" w:type="dxa"/>
          </w:tcPr>
          <w:p w:rsidR="000E5B0A" w:rsidRDefault="000E5B0A" w:rsidP="000C78AF">
            <w:pPr>
              <w:pStyle w:val="bodybody"/>
              <w:spacing w:line="20" w:lineRule="atLeast"/>
              <w:ind w:firstLine="0"/>
              <w:jc w:val="center"/>
              <w:rPr>
                <w:sz w:val="16"/>
                <w:szCs w:val="16"/>
              </w:rPr>
            </w:pPr>
            <w:r>
              <w:rPr>
                <w:sz w:val="16"/>
                <w:szCs w:val="16"/>
              </w:rPr>
              <w:t>0.9</w:t>
            </w:r>
          </w:p>
        </w:tc>
        <w:tc>
          <w:tcPr>
            <w:tcW w:w="1021" w:type="dxa"/>
          </w:tcPr>
          <w:p w:rsidR="000E5B0A" w:rsidRDefault="000E5B0A" w:rsidP="000C78AF">
            <w:pPr>
              <w:pStyle w:val="bodybody"/>
              <w:spacing w:line="20" w:lineRule="atLeast"/>
              <w:ind w:firstLine="0"/>
              <w:jc w:val="center"/>
              <w:rPr>
                <w:sz w:val="16"/>
                <w:szCs w:val="16"/>
              </w:rPr>
            </w:pPr>
            <w:r>
              <w:rPr>
                <w:sz w:val="16"/>
                <w:szCs w:val="16"/>
              </w:rPr>
              <w:t>33.82555</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4</w:t>
            </w:r>
          </w:p>
        </w:tc>
        <w:tc>
          <w:tcPr>
            <w:tcW w:w="1020" w:type="dxa"/>
          </w:tcPr>
          <w:p w:rsidR="000E5B0A" w:rsidRDefault="000E5B0A" w:rsidP="000C78AF">
            <w:pPr>
              <w:pStyle w:val="bodybody"/>
              <w:spacing w:line="20" w:lineRule="atLeast"/>
              <w:ind w:firstLine="0"/>
              <w:jc w:val="center"/>
              <w:rPr>
                <w:sz w:val="16"/>
                <w:szCs w:val="16"/>
              </w:rPr>
            </w:pPr>
            <w:r>
              <w:rPr>
                <w:sz w:val="16"/>
                <w:szCs w:val="16"/>
              </w:rPr>
              <w:t>0.2</w:t>
            </w:r>
          </w:p>
        </w:tc>
        <w:tc>
          <w:tcPr>
            <w:tcW w:w="1020" w:type="dxa"/>
          </w:tcPr>
          <w:p w:rsidR="000E5B0A" w:rsidRDefault="000E5B0A" w:rsidP="000C78AF">
            <w:pPr>
              <w:pStyle w:val="bodybody"/>
              <w:spacing w:line="20" w:lineRule="atLeast"/>
              <w:ind w:firstLine="0"/>
              <w:jc w:val="center"/>
              <w:rPr>
                <w:sz w:val="16"/>
                <w:szCs w:val="16"/>
              </w:rPr>
            </w:pPr>
            <w:r>
              <w:rPr>
                <w:sz w:val="16"/>
                <w:szCs w:val="16"/>
              </w:rPr>
              <w:t>0.05</w:t>
            </w:r>
          </w:p>
        </w:tc>
        <w:tc>
          <w:tcPr>
            <w:tcW w:w="1021" w:type="dxa"/>
          </w:tcPr>
          <w:p w:rsidR="000E5B0A" w:rsidRDefault="000E5B0A" w:rsidP="000C78AF">
            <w:pPr>
              <w:pStyle w:val="bodybody"/>
              <w:spacing w:line="20" w:lineRule="atLeast"/>
              <w:ind w:firstLine="0"/>
              <w:jc w:val="center"/>
              <w:rPr>
                <w:sz w:val="16"/>
                <w:szCs w:val="16"/>
              </w:rPr>
            </w:pPr>
            <w:r>
              <w:rPr>
                <w:sz w:val="16"/>
                <w:szCs w:val="16"/>
              </w:rPr>
              <w:t>0.8</w:t>
            </w:r>
          </w:p>
        </w:tc>
        <w:tc>
          <w:tcPr>
            <w:tcW w:w="1021" w:type="dxa"/>
          </w:tcPr>
          <w:p w:rsidR="000E5B0A" w:rsidRDefault="000E5B0A" w:rsidP="000C78AF">
            <w:pPr>
              <w:pStyle w:val="bodybody"/>
              <w:spacing w:line="20" w:lineRule="atLeast"/>
              <w:ind w:firstLine="0"/>
              <w:jc w:val="center"/>
              <w:rPr>
                <w:sz w:val="16"/>
                <w:szCs w:val="16"/>
              </w:rPr>
            </w:pPr>
            <w:r>
              <w:rPr>
                <w:sz w:val="16"/>
                <w:szCs w:val="16"/>
              </w:rPr>
              <w:t>393.4057</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5</w:t>
            </w:r>
          </w:p>
        </w:tc>
        <w:tc>
          <w:tcPr>
            <w:tcW w:w="1020" w:type="dxa"/>
          </w:tcPr>
          <w:p w:rsidR="000E5B0A" w:rsidRDefault="000E5B0A" w:rsidP="000C78AF">
            <w:pPr>
              <w:pStyle w:val="bodybody"/>
              <w:spacing w:line="20" w:lineRule="atLeast"/>
              <w:ind w:firstLine="0"/>
              <w:jc w:val="center"/>
              <w:rPr>
                <w:sz w:val="16"/>
                <w:szCs w:val="16"/>
              </w:rPr>
            </w:pPr>
            <w:r>
              <w:rPr>
                <w:sz w:val="16"/>
                <w:szCs w:val="16"/>
              </w:rPr>
              <w:t>0.5</w:t>
            </w:r>
          </w:p>
        </w:tc>
        <w:tc>
          <w:tcPr>
            <w:tcW w:w="1020" w:type="dxa"/>
          </w:tcPr>
          <w:p w:rsidR="000E5B0A" w:rsidRDefault="000E5B0A" w:rsidP="000C78AF">
            <w:pPr>
              <w:pStyle w:val="bodybody"/>
              <w:spacing w:line="20" w:lineRule="atLeast"/>
              <w:ind w:firstLine="0"/>
              <w:jc w:val="center"/>
              <w:rPr>
                <w:sz w:val="16"/>
                <w:szCs w:val="16"/>
              </w:rPr>
            </w:pPr>
            <w:r>
              <w:rPr>
                <w:sz w:val="16"/>
                <w:szCs w:val="16"/>
              </w:rPr>
              <w:t>0.05</w:t>
            </w:r>
          </w:p>
        </w:tc>
        <w:tc>
          <w:tcPr>
            <w:tcW w:w="1021" w:type="dxa"/>
          </w:tcPr>
          <w:p w:rsidR="000E5B0A" w:rsidRDefault="000E5B0A" w:rsidP="000C78AF">
            <w:pPr>
              <w:pStyle w:val="bodybody"/>
              <w:spacing w:line="20" w:lineRule="atLeast"/>
              <w:ind w:firstLine="0"/>
              <w:jc w:val="center"/>
              <w:rPr>
                <w:sz w:val="16"/>
                <w:szCs w:val="16"/>
              </w:rPr>
            </w:pPr>
            <w:r>
              <w:rPr>
                <w:sz w:val="16"/>
                <w:szCs w:val="16"/>
              </w:rPr>
              <w:t>0.8</w:t>
            </w:r>
          </w:p>
        </w:tc>
        <w:tc>
          <w:tcPr>
            <w:tcW w:w="1021" w:type="dxa"/>
          </w:tcPr>
          <w:p w:rsidR="000E5B0A" w:rsidRDefault="000E5B0A" w:rsidP="000C78AF">
            <w:pPr>
              <w:pStyle w:val="bodybody"/>
              <w:spacing w:line="20" w:lineRule="atLeast"/>
              <w:ind w:firstLine="0"/>
              <w:jc w:val="center"/>
              <w:rPr>
                <w:sz w:val="16"/>
                <w:szCs w:val="16"/>
              </w:rPr>
            </w:pPr>
            <w:r>
              <w:rPr>
                <w:sz w:val="16"/>
                <w:szCs w:val="16"/>
              </w:rPr>
              <w:t>63.76561</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6</w:t>
            </w:r>
          </w:p>
        </w:tc>
        <w:tc>
          <w:tcPr>
            <w:tcW w:w="1020" w:type="dxa"/>
          </w:tcPr>
          <w:p w:rsidR="000E5B0A" w:rsidRDefault="000E5B0A" w:rsidP="000C78AF">
            <w:pPr>
              <w:pStyle w:val="bodybody"/>
              <w:spacing w:line="20" w:lineRule="atLeast"/>
              <w:ind w:firstLine="0"/>
              <w:jc w:val="center"/>
              <w:rPr>
                <w:sz w:val="16"/>
                <w:szCs w:val="16"/>
              </w:rPr>
            </w:pPr>
            <w:r>
              <w:rPr>
                <w:sz w:val="16"/>
                <w:szCs w:val="16"/>
              </w:rPr>
              <w:t>0.8</w:t>
            </w:r>
          </w:p>
        </w:tc>
        <w:tc>
          <w:tcPr>
            <w:tcW w:w="1020" w:type="dxa"/>
          </w:tcPr>
          <w:p w:rsidR="000E5B0A" w:rsidRDefault="000E5B0A" w:rsidP="000C78AF">
            <w:pPr>
              <w:pStyle w:val="bodybody"/>
              <w:spacing w:line="20" w:lineRule="atLeast"/>
              <w:ind w:firstLine="0"/>
              <w:jc w:val="center"/>
              <w:rPr>
                <w:sz w:val="16"/>
                <w:szCs w:val="16"/>
              </w:rPr>
            </w:pPr>
            <w:r>
              <w:rPr>
                <w:sz w:val="16"/>
                <w:szCs w:val="16"/>
              </w:rPr>
              <w:t>0.05</w:t>
            </w:r>
          </w:p>
        </w:tc>
        <w:tc>
          <w:tcPr>
            <w:tcW w:w="1021" w:type="dxa"/>
          </w:tcPr>
          <w:p w:rsidR="000E5B0A" w:rsidRDefault="000E5B0A" w:rsidP="000C78AF">
            <w:pPr>
              <w:pStyle w:val="bodybody"/>
              <w:spacing w:line="20" w:lineRule="atLeast"/>
              <w:ind w:firstLine="0"/>
              <w:jc w:val="center"/>
              <w:rPr>
                <w:sz w:val="16"/>
                <w:szCs w:val="16"/>
              </w:rPr>
            </w:pPr>
            <w:r>
              <w:rPr>
                <w:sz w:val="16"/>
                <w:szCs w:val="16"/>
              </w:rPr>
              <w:t>0.8</w:t>
            </w:r>
          </w:p>
        </w:tc>
        <w:tc>
          <w:tcPr>
            <w:tcW w:w="1021" w:type="dxa"/>
          </w:tcPr>
          <w:p w:rsidR="000E5B0A" w:rsidRDefault="000E5B0A" w:rsidP="000C78AF">
            <w:pPr>
              <w:pStyle w:val="bodybody"/>
              <w:spacing w:line="20" w:lineRule="atLeast"/>
              <w:ind w:firstLine="0"/>
              <w:jc w:val="center"/>
              <w:rPr>
                <w:sz w:val="16"/>
                <w:szCs w:val="16"/>
              </w:rPr>
            </w:pPr>
            <w:r>
              <w:rPr>
                <w:sz w:val="16"/>
                <w:szCs w:val="16"/>
              </w:rPr>
              <w:t>25.52458</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7</w:t>
            </w:r>
          </w:p>
        </w:tc>
        <w:tc>
          <w:tcPr>
            <w:tcW w:w="1020" w:type="dxa"/>
          </w:tcPr>
          <w:p w:rsidR="000E5B0A" w:rsidRDefault="000E5B0A" w:rsidP="000C78AF">
            <w:pPr>
              <w:pStyle w:val="bodybody"/>
              <w:spacing w:line="20" w:lineRule="atLeast"/>
              <w:ind w:firstLine="0"/>
              <w:jc w:val="center"/>
              <w:rPr>
                <w:sz w:val="16"/>
                <w:szCs w:val="16"/>
              </w:rPr>
            </w:pPr>
            <w:r>
              <w:rPr>
                <w:sz w:val="16"/>
                <w:szCs w:val="16"/>
              </w:rPr>
              <w:t>0.2</w:t>
            </w:r>
          </w:p>
        </w:tc>
        <w:tc>
          <w:tcPr>
            <w:tcW w:w="1020" w:type="dxa"/>
          </w:tcPr>
          <w:p w:rsidR="000E5B0A" w:rsidRDefault="000E5B0A" w:rsidP="000C78AF">
            <w:pPr>
              <w:pStyle w:val="bodybody"/>
              <w:spacing w:line="20" w:lineRule="atLeast"/>
              <w:ind w:firstLine="0"/>
              <w:jc w:val="center"/>
              <w:rPr>
                <w:sz w:val="16"/>
                <w:szCs w:val="16"/>
              </w:rPr>
            </w:pPr>
            <w:r>
              <w:rPr>
                <w:sz w:val="16"/>
                <w:szCs w:val="16"/>
              </w:rPr>
              <w:t>0.01</w:t>
            </w:r>
          </w:p>
        </w:tc>
        <w:tc>
          <w:tcPr>
            <w:tcW w:w="1021" w:type="dxa"/>
          </w:tcPr>
          <w:p w:rsidR="000E5B0A" w:rsidRDefault="000E5B0A" w:rsidP="000C78AF">
            <w:pPr>
              <w:pStyle w:val="bodybody"/>
              <w:spacing w:line="20" w:lineRule="atLeast"/>
              <w:ind w:firstLine="0"/>
              <w:jc w:val="center"/>
              <w:rPr>
                <w:sz w:val="16"/>
                <w:szCs w:val="16"/>
              </w:rPr>
            </w:pPr>
            <w:r>
              <w:rPr>
                <w:sz w:val="16"/>
                <w:szCs w:val="16"/>
              </w:rPr>
              <w:t>0.9</w:t>
            </w:r>
          </w:p>
        </w:tc>
        <w:tc>
          <w:tcPr>
            <w:tcW w:w="1021" w:type="dxa"/>
          </w:tcPr>
          <w:p w:rsidR="000E5B0A" w:rsidRDefault="000E5B0A" w:rsidP="000C78AF">
            <w:pPr>
              <w:pStyle w:val="bodybody"/>
              <w:spacing w:line="20" w:lineRule="atLeast"/>
              <w:ind w:firstLine="0"/>
              <w:jc w:val="center"/>
              <w:rPr>
                <w:sz w:val="16"/>
                <w:szCs w:val="16"/>
              </w:rPr>
            </w:pPr>
            <w:r>
              <w:rPr>
                <w:sz w:val="16"/>
                <w:szCs w:val="16"/>
              </w:rPr>
              <w:t>585.6093</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8</w:t>
            </w:r>
          </w:p>
        </w:tc>
        <w:tc>
          <w:tcPr>
            <w:tcW w:w="1020" w:type="dxa"/>
          </w:tcPr>
          <w:p w:rsidR="000E5B0A" w:rsidRDefault="000E5B0A" w:rsidP="000C78AF">
            <w:pPr>
              <w:pStyle w:val="bodybody"/>
              <w:spacing w:line="20" w:lineRule="atLeast"/>
              <w:ind w:firstLine="0"/>
              <w:jc w:val="center"/>
              <w:rPr>
                <w:sz w:val="16"/>
                <w:szCs w:val="16"/>
              </w:rPr>
            </w:pPr>
            <w:r>
              <w:rPr>
                <w:sz w:val="16"/>
                <w:szCs w:val="16"/>
              </w:rPr>
              <w:t>0.5</w:t>
            </w:r>
          </w:p>
        </w:tc>
        <w:tc>
          <w:tcPr>
            <w:tcW w:w="1020" w:type="dxa"/>
          </w:tcPr>
          <w:p w:rsidR="000E5B0A" w:rsidRDefault="000E5B0A" w:rsidP="000C78AF">
            <w:pPr>
              <w:pStyle w:val="bodybody"/>
              <w:spacing w:line="20" w:lineRule="atLeast"/>
              <w:ind w:firstLine="0"/>
              <w:jc w:val="center"/>
              <w:rPr>
                <w:sz w:val="16"/>
                <w:szCs w:val="16"/>
              </w:rPr>
            </w:pPr>
            <w:r>
              <w:rPr>
                <w:sz w:val="16"/>
                <w:szCs w:val="16"/>
              </w:rPr>
              <w:t>0.01</w:t>
            </w:r>
          </w:p>
        </w:tc>
        <w:tc>
          <w:tcPr>
            <w:tcW w:w="1021" w:type="dxa"/>
          </w:tcPr>
          <w:p w:rsidR="000E5B0A" w:rsidRDefault="000E5B0A" w:rsidP="000C78AF">
            <w:pPr>
              <w:pStyle w:val="bodybody"/>
              <w:spacing w:line="20" w:lineRule="atLeast"/>
              <w:ind w:firstLine="0"/>
              <w:jc w:val="center"/>
              <w:rPr>
                <w:sz w:val="16"/>
                <w:szCs w:val="16"/>
              </w:rPr>
            </w:pPr>
            <w:r>
              <w:rPr>
                <w:sz w:val="16"/>
                <w:szCs w:val="16"/>
              </w:rPr>
              <w:t>0.9</w:t>
            </w:r>
          </w:p>
        </w:tc>
        <w:tc>
          <w:tcPr>
            <w:tcW w:w="1021" w:type="dxa"/>
          </w:tcPr>
          <w:p w:rsidR="000E5B0A" w:rsidRDefault="000E5B0A" w:rsidP="000C78AF">
            <w:pPr>
              <w:pStyle w:val="bodybody"/>
              <w:spacing w:line="20" w:lineRule="atLeast"/>
              <w:ind w:firstLine="0"/>
              <w:jc w:val="center"/>
              <w:rPr>
                <w:sz w:val="16"/>
                <w:szCs w:val="16"/>
              </w:rPr>
            </w:pPr>
            <w:r>
              <w:rPr>
                <w:sz w:val="16"/>
                <w:szCs w:val="16"/>
              </w:rPr>
              <w:t>95.10364</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9</w:t>
            </w:r>
          </w:p>
        </w:tc>
        <w:tc>
          <w:tcPr>
            <w:tcW w:w="1020" w:type="dxa"/>
          </w:tcPr>
          <w:p w:rsidR="000E5B0A" w:rsidRDefault="000E5B0A" w:rsidP="000C78AF">
            <w:pPr>
              <w:pStyle w:val="bodybody"/>
              <w:spacing w:line="20" w:lineRule="atLeast"/>
              <w:ind w:firstLine="0"/>
              <w:jc w:val="center"/>
              <w:rPr>
                <w:sz w:val="16"/>
                <w:szCs w:val="16"/>
              </w:rPr>
            </w:pPr>
            <w:r>
              <w:rPr>
                <w:sz w:val="16"/>
                <w:szCs w:val="16"/>
              </w:rPr>
              <w:t>0.8</w:t>
            </w:r>
          </w:p>
        </w:tc>
        <w:tc>
          <w:tcPr>
            <w:tcW w:w="1020" w:type="dxa"/>
          </w:tcPr>
          <w:p w:rsidR="000E5B0A" w:rsidRDefault="000E5B0A" w:rsidP="000C78AF">
            <w:pPr>
              <w:pStyle w:val="bodybody"/>
              <w:spacing w:line="20" w:lineRule="atLeast"/>
              <w:ind w:firstLine="0"/>
              <w:jc w:val="center"/>
              <w:rPr>
                <w:sz w:val="16"/>
                <w:szCs w:val="16"/>
              </w:rPr>
            </w:pPr>
            <w:r>
              <w:rPr>
                <w:sz w:val="16"/>
                <w:szCs w:val="16"/>
              </w:rPr>
              <w:t>0.01</w:t>
            </w:r>
          </w:p>
        </w:tc>
        <w:tc>
          <w:tcPr>
            <w:tcW w:w="1021" w:type="dxa"/>
          </w:tcPr>
          <w:p w:rsidR="000E5B0A" w:rsidRDefault="000E5B0A" w:rsidP="000C78AF">
            <w:pPr>
              <w:pStyle w:val="bodybody"/>
              <w:spacing w:line="20" w:lineRule="atLeast"/>
              <w:ind w:firstLine="0"/>
              <w:jc w:val="center"/>
              <w:rPr>
                <w:sz w:val="16"/>
                <w:szCs w:val="16"/>
              </w:rPr>
            </w:pPr>
            <w:r>
              <w:rPr>
                <w:sz w:val="16"/>
                <w:szCs w:val="16"/>
              </w:rPr>
              <w:t>0.9</w:t>
            </w:r>
          </w:p>
        </w:tc>
        <w:tc>
          <w:tcPr>
            <w:tcW w:w="1021" w:type="dxa"/>
          </w:tcPr>
          <w:p w:rsidR="000E5B0A" w:rsidRDefault="000E5B0A" w:rsidP="000C78AF">
            <w:pPr>
              <w:pStyle w:val="bodybody"/>
              <w:spacing w:line="20" w:lineRule="atLeast"/>
              <w:ind w:firstLine="0"/>
              <w:jc w:val="center"/>
              <w:rPr>
                <w:sz w:val="16"/>
                <w:szCs w:val="16"/>
              </w:rPr>
            </w:pPr>
            <w:r>
              <w:rPr>
                <w:sz w:val="16"/>
                <w:szCs w:val="16"/>
              </w:rPr>
              <w:t>38.18831</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10</w:t>
            </w:r>
          </w:p>
        </w:tc>
        <w:tc>
          <w:tcPr>
            <w:tcW w:w="1020" w:type="dxa"/>
          </w:tcPr>
          <w:p w:rsidR="000E5B0A" w:rsidRDefault="000E5B0A" w:rsidP="000C78AF">
            <w:pPr>
              <w:pStyle w:val="bodybody"/>
              <w:spacing w:line="20" w:lineRule="atLeast"/>
              <w:ind w:firstLine="0"/>
              <w:jc w:val="center"/>
              <w:rPr>
                <w:sz w:val="16"/>
                <w:szCs w:val="16"/>
              </w:rPr>
            </w:pPr>
            <w:r>
              <w:rPr>
                <w:sz w:val="16"/>
                <w:szCs w:val="16"/>
              </w:rPr>
              <w:t>0.2</w:t>
            </w:r>
          </w:p>
        </w:tc>
        <w:tc>
          <w:tcPr>
            <w:tcW w:w="1020" w:type="dxa"/>
          </w:tcPr>
          <w:p w:rsidR="000E5B0A" w:rsidRDefault="000E5B0A" w:rsidP="000C78AF">
            <w:pPr>
              <w:pStyle w:val="bodybody"/>
              <w:spacing w:line="20" w:lineRule="atLeast"/>
              <w:ind w:firstLine="0"/>
              <w:jc w:val="center"/>
              <w:rPr>
                <w:sz w:val="16"/>
                <w:szCs w:val="16"/>
              </w:rPr>
            </w:pPr>
            <w:r>
              <w:rPr>
                <w:sz w:val="16"/>
                <w:szCs w:val="16"/>
              </w:rPr>
              <w:t>0.01</w:t>
            </w:r>
          </w:p>
        </w:tc>
        <w:tc>
          <w:tcPr>
            <w:tcW w:w="1021" w:type="dxa"/>
          </w:tcPr>
          <w:p w:rsidR="000E5B0A" w:rsidRDefault="000E5B0A" w:rsidP="000C78AF">
            <w:pPr>
              <w:pStyle w:val="bodybody"/>
              <w:spacing w:line="20" w:lineRule="atLeast"/>
              <w:ind w:firstLine="0"/>
              <w:jc w:val="center"/>
              <w:rPr>
                <w:sz w:val="16"/>
                <w:szCs w:val="16"/>
              </w:rPr>
            </w:pPr>
            <w:r>
              <w:rPr>
                <w:sz w:val="16"/>
                <w:szCs w:val="16"/>
              </w:rPr>
              <w:t>0.8</w:t>
            </w:r>
          </w:p>
        </w:tc>
        <w:tc>
          <w:tcPr>
            <w:tcW w:w="1021" w:type="dxa"/>
          </w:tcPr>
          <w:p w:rsidR="000E5B0A" w:rsidRDefault="000E5B0A" w:rsidP="000C78AF">
            <w:pPr>
              <w:pStyle w:val="bodybody"/>
              <w:spacing w:line="20" w:lineRule="atLeast"/>
              <w:ind w:firstLine="0"/>
              <w:jc w:val="center"/>
              <w:rPr>
                <w:sz w:val="16"/>
                <w:szCs w:val="16"/>
              </w:rPr>
            </w:pPr>
            <w:r>
              <w:rPr>
                <w:sz w:val="16"/>
                <w:szCs w:val="16"/>
              </w:rPr>
              <w:t>745.63</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11</w:t>
            </w:r>
          </w:p>
        </w:tc>
        <w:tc>
          <w:tcPr>
            <w:tcW w:w="1020" w:type="dxa"/>
          </w:tcPr>
          <w:p w:rsidR="000E5B0A" w:rsidRDefault="000E5B0A" w:rsidP="000C78AF">
            <w:pPr>
              <w:pStyle w:val="bodybody"/>
              <w:spacing w:line="20" w:lineRule="atLeast"/>
              <w:ind w:firstLine="0"/>
              <w:jc w:val="center"/>
              <w:rPr>
                <w:sz w:val="16"/>
                <w:szCs w:val="16"/>
              </w:rPr>
            </w:pPr>
            <w:r>
              <w:rPr>
                <w:sz w:val="16"/>
                <w:szCs w:val="16"/>
              </w:rPr>
              <w:t>0.5</w:t>
            </w:r>
          </w:p>
        </w:tc>
        <w:tc>
          <w:tcPr>
            <w:tcW w:w="1020" w:type="dxa"/>
          </w:tcPr>
          <w:p w:rsidR="000E5B0A" w:rsidRDefault="000E5B0A" w:rsidP="000C78AF">
            <w:pPr>
              <w:pStyle w:val="bodybody"/>
              <w:spacing w:line="20" w:lineRule="atLeast"/>
              <w:ind w:firstLine="0"/>
              <w:jc w:val="center"/>
              <w:rPr>
                <w:sz w:val="16"/>
                <w:szCs w:val="16"/>
              </w:rPr>
            </w:pPr>
            <w:r>
              <w:rPr>
                <w:sz w:val="16"/>
                <w:szCs w:val="16"/>
              </w:rPr>
              <w:t>0.01</w:t>
            </w:r>
          </w:p>
        </w:tc>
        <w:tc>
          <w:tcPr>
            <w:tcW w:w="1021" w:type="dxa"/>
          </w:tcPr>
          <w:p w:rsidR="000E5B0A" w:rsidRDefault="000E5B0A" w:rsidP="000C78AF">
            <w:pPr>
              <w:pStyle w:val="bodybody"/>
              <w:spacing w:line="20" w:lineRule="atLeast"/>
              <w:ind w:firstLine="0"/>
              <w:jc w:val="center"/>
              <w:rPr>
                <w:sz w:val="16"/>
                <w:szCs w:val="16"/>
              </w:rPr>
            </w:pPr>
            <w:r>
              <w:rPr>
                <w:sz w:val="16"/>
                <w:szCs w:val="16"/>
              </w:rPr>
              <w:t>0.8</w:t>
            </w:r>
          </w:p>
        </w:tc>
        <w:tc>
          <w:tcPr>
            <w:tcW w:w="1021" w:type="dxa"/>
          </w:tcPr>
          <w:p w:rsidR="000E5B0A" w:rsidRDefault="000E5B0A" w:rsidP="000C78AF">
            <w:pPr>
              <w:pStyle w:val="bodybody"/>
              <w:spacing w:line="20" w:lineRule="atLeast"/>
              <w:ind w:firstLine="0"/>
              <w:jc w:val="center"/>
              <w:rPr>
                <w:sz w:val="16"/>
                <w:szCs w:val="16"/>
              </w:rPr>
            </w:pPr>
            <w:r>
              <w:rPr>
                <w:sz w:val="16"/>
                <w:szCs w:val="16"/>
              </w:rPr>
              <w:t>120.7055</w:t>
            </w:r>
          </w:p>
        </w:tc>
      </w:tr>
      <w:tr w:rsidR="000E5B0A" w:rsidTr="002A0F6C">
        <w:trPr>
          <w:trHeight w:val="457"/>
        </w:trPr>
        <w:tc>
          <w:tcPr>
            <w:tcW w:w="1020" w:type="dxa"/>
          </w:tcPr>
          <w:p w:rsidR="000E5B0A" w:rsidRPr="000E5B0A" w:rsidRDefault="000E5B0A" w:rsidP="000C78AF">
            <w:pPr>
              <w:pStyle w:val="bodybody"/>
              <w:spacing w:line="20" w:lineRule="atLeast"/>
              <w:ind w:firstLine="0"/>
              <w:jc w:val="center"/>
              <w:rPr>
                <w:sz w:val="16"/>
                <w:szCs w:val="16"/>
              </w:rPr>
            </w:pPr>
            <w:r>
              <w:rPr>
                <w:sz w:val="16"/>
                <w:szCs w:val="16"/>
              </w:rPr>
              <w:t>12</w:t>
            </w:r>
          </w:p>
        </w:tc>
        <w:tc>
          <w:tcPr>
            <w:tcW w:w="1020" w:type="dxa"/>
          </w:tcPr>
          <w:p w:rsidR="000E5B0A" w:rsidRDefault="000E5B0A" w:rsidP="000C78AF">
            <w:pPr>
              <w:pStyle w:val="bodybody"/>
              <w:spacing w:line="20" w:lineRule="atLeast"/>
              <w:ind w:firstLine="0"/>
              <w:jc w:val="center"/>
              <w:rPr>
                <w:sz w:val="16"/>
                <w:szCs w:val="16"/>
              </w:rPr>
            </w:pPr>
            <w:r>
              <w:rPr>
                <w:sz w:val="16"/>
                <w:szCs w:val="16"/>
              </w:rPr>
              <w:t>0.8</w:t>
            </w:r>
          </w:p>
        </w:tc>
        <w:tc>
          <w:tcPr>
            <w:tcW w:w="1020" w:type="dxa"/>
          </w:tcPr>
          <w:p w:rsidR="000E5B0A" w:rsidRDefault="000E5B0A" w:rsidP="000C78AF">
            <w:pPr>
              <w:pStyle w:val="bodybody"/>
              <w:spacing w:line="20" w:lineRule="atLeast"/>
              <w:ind w:firstLine="0"/>
              <w:jc w:val="center"/>
              <w:rPr>
                <w:sz w:val="16"/>
                <w:szCs w:val="16"/>
              </w:rPr>
            </w:pPr>
            <w:r>
              <w:rPr>
                <w:sz w:val="16"/>
                <w:szCs w:val="16"/>
              </w:rPr>
              <w:t>0.01</w:t>
            </w:r>
          </w:p>
        </w:tc>
        <w:tc>
          <w:tcPr>
            <w:tcW w:w="1021" w:type="dxa"/>
          </w:tcPr>
          <w:p w:rsidR="000E5B0A" w:rsidRDefault="000E5B0A" w:rsidP="000C78AF">
            <w:pPr>
              <w:pStyle w:val="bodybody"/>
              <w:spacing w:line="20" w:lineRule="atLeast"/>
              <w:ind w:firstLine="0"/>
              <w:jc w:val="center"/>
              <w:rPr>
                <w:sz w:val="16"/>
                <w:szCs w:val="16"/>
              </w:rPr>
            </w:pPr>
            <w:r>
              <w:rPr>
                <w:sz w:val="16"/>
                <w:szCs w:val="16"/>
              </w:rPr>
              <w:t>0.8</w:t>
            </w:r>
          </w:p>
        </w:tc>
        <w:tc>
          <w:tcPr>
            <w:tcW w:w="1021" w:type="dxa"/>
          </w:tcPr>
          <w:p w:rsidR="000E5B0A" w:rsidRDefault="000E5B0A" w:rsidP="000C78AF">
            <w:pPr>
              <w:pStyle w:val="bodybody"/>
              <w:spacing w:line="20" w:lineRule="atLeast"/>
              <w:ind w:firstLine="0"/>
              <w:jc w:val="center"/>
              <w:rPr>
                <w:sz w:val="16"/>
                <w:szCs w:val="16"/>
              </w:rPr>
            </w:pPr>
            <w:r>
              <w:rPr>
                <w:sz w:val="16"/>
                <w:szCs w:val="16"/>
              </w:rPr>
              <w:t>48.1861</w:t>
            </w:r>
          </w:p>
        </w:tc>
      </w:tr>
    </w:tbl>
    <w:p w:rsidR="000E5B0A" w:rsidRPr="000E5B0A" w:rsidRDefault="000E5B0A" w:rsidP="000C78AF">
      <w:pPr>
        <w:pStyle w:val="bodybody"/>
        <w:spacing w:line="20" w:lineRule="atLeast"/>
        <w:jc w:val="center"/>
        <w:rPr>
          <w:sz w:val="16"/>
          <w:szCs w:val="16"/>
        </w:rPr>
      </w:pPr>
    </w:p>
    <w:p w:rsidR="00910D72" w:rsidRDefault="00451D41" w:rsidP="000C78AF">
      <w:pPr>
        <w:pStyle w:val="Heading3"/>
        <w:spacing w:line="20" w:lineRule="atLeast"/>
      </w:pPr>
      <w:r>
        <w:t>Conclusion</w:t>
      </w:r>
    </w:p>
    <w:p w:rsidR="00724002" w:rsidRDefault="00451D41" w:rsidP="000C78AF">
      <w:pPr>
        <w:pStyle w:val="BodyText"/>
        <w:spacing w:line="20" w:lineRule="atLeast"/>
        <w:rPr>
          <w:lang w:val="en-US"/>
        </w:rPr>
      </w:pPr>
      <w:r>
        <w:br/>
      </w:r>
      <w:r>
        <w:tab/>
      </w:r>
      <w:r w:rsidR="00216DE8">
        <w:rPr>
          <w:lang w:val="en-US"/>
        </w:rPr>
        <w:t xml:space="preserve">In </w:t>
      </w:r>
      <w:r>
        <w:t>TABLE I,</w:t>
      </w:r>
      <w:r w:rsidR="00216DE8">
        <w:rPr>
          <w:lang w:val="en-US"/>
        </w:rPr>
        <w:t xml:space="preserve"> </w:t>
      </w:r>
      <w:r>
        <w:t xml:space="preserve">the sample sizes required at various values of effect size, </w:t>
      </w:r>
      <w:r w:rsidR="00724002">
        <w:t>level of significance and power</w:t>
      </w:r>
      <w:r w:rsidR="00216DE8">
        <w:rPr>
          <w:lang w:val="en-US"/>
        </w:rPr>
        <w:t xml:space="preserve"> are shown</w:t>
      </w:r>
      <w:r w:rsidR="00724002">
        <w:t xml:space="preserve">. </w:t>
      </w:r>
      <w:r w:rsidR="00724002">
        <w:rPr>
          <w:lang w:val="en-US"/>
        </w:rPr>
        <w:t xml:space="preserve">It can be seen that the minimum sample size required would be 26 units per group corresponding to effect size 0.8, level of significance 0.05 and power 0.8. </w:t>
      </w:r>
    </w:p>
    <w:p w:rsidR="00724002" w:rsidRDefault="00724002" w:rsidP="000C78AF">
      <w:pPr>
        <w:pStyle w:val="BodyText"/>
        <w:spacing w:line="20" w:lineRule="atLeast"/>
        <w:rPr>
          <w:rFonts w:cstheme="minorHAnsi"/>
          <w:lang w:val="en-US"/>
        </w:rPr>
      </w:pPr>
      <w:r>
        <w:rPr>
          <w:lang w:val="en-US"/>
        </w:rPr>
        <w:t>Now, f</w:t>
      </w:r>
      <w:r>
        <w:t>or the experiment conducted by Seralini</w:t>
      </w:r>
      <w:r>
        <w:rPr>
          <w:lang w:val="en-US"/>
        </w:rPr>
        <w:t>,</w:t>
      </w:r>
      <w:r>
        <w:t xml:space="preserve"> </w:t>
      </w:r>
      <w:r>
        <w:rPr>
          <w:lang w:val="en-US"/>
        </w:rPr>
        <w:t>t</w:t>
      </w:r>
      <w:r w:rsidRPr="00A6099C">
        <w:rPr>
          <w:rFonts w:cstheme="minorHAnsi"/>
        </w:rPr>
        <w:t>he size of each group</w:t>
      </w:r>
      <w:r>
        <w:rPr>
          <w:rFonts w:cstheme="minorHAnsi"/>
          <w:lang w:val="en-US"/>
        </w:rPr>
        <w:t xml:space="preserve"> in the sample</w:t>
      </w:r>
      <w:r w:rsidRPr="00A6099C">
        <w:rPr>
          <w:rFonts w:cstheme="minorHAnsi"/>
        </w:rPr>
        <w:t xml:space="preserve"> was 10.</w:t>
      </w:r>
      <w:r>
        <w:rPr>
          <w:rFonts w:cstheme="minorHAnsi"/>
          <w:lang w:val="en-US"/>
        </w:rPr>
        <w:t xml:space="preserve"> However, as concluded above,</w:t>
      </w:r>
      <w:r w:rsidRPr="00A6099C">
        <w:rPr>
          <w:rFonts w:cstheme="minorHAnsi"/>
        </w:rPr>
        <w:t xml:space="preserve"> for the results to be accurate and reliable, the desired number of rats in each group should have been a minimum of 26, that is, the overall sample should have contained a total of 520 rats consisting of 260 males and 260 females, assuming the effect size to be 0.8</w:t>
      </w:r>
      <w:r>
        <w:rPr>
          <w:rFonts w:cstheme="minorHAnsi"/>
          <w:lang w:val="en-US"/>
        </w:rPr>
        <w:t>.</w:t>
      </w:r>
    </w:p>
    <w:p w:rsidR="00724002" w:rsidRDefault="00724002" w:rsidP="000C78AF">
      <w:pPr>
        <w:pStyle w:val="BodyText"/>
        <w:spacing w:line="20" w:lineRule="atLeast"/>
        <w:rPr>
          <w:rFonts w:cstheme="minorHAnsi"/>
          <w:lang w:val="en-US"/>
        </w:rPr>
      </w:pPr>
    </w:p>
    <w:p w:rsidR="00724002" w:rsidRDefault="00724002" w:rsidP="000C78AF">
      <w:pPr>
        <w:pStyle w:val="Heading2"/>
        <w:spacing w:line="20" w:lineRule="atLeast"/>
      </w:pPr>
      <w:r>
        <w:t>Visualization of Data</w:t>
      </w:r>
    </w:p>
    <w:p w:rsidR="00724002" w:rsidRDefault="00724002" w:rsidP="000C78AF">
      <w:pPr>
        <w:spacing w:line="20" w:lineRule="atLeast"/>
      </w:pPr>
    </w:p>
    <w:p w:rsidR="00724002" w:rsidRDefault="002A0F6C" w:rsidP="000C78AF">
      <w:pPr>
        <w:pStyle w:val="Heading3"/>
        <w:spacing w:line="20" w:lineRule="atLeast"/>
      </w:pPr>
      <w:r>
        <w:t>Number of female rats with tumors over time</w:t>
      </w:r>
    </w:p>
    <w:p w:rsidR="002A0F6C" w:rsidRDefault="002A0F6C" w:rsidP="000C78AF">
      <w:pPr>
        <w:spacing w:line="20" w:lineRule="atLeast"/>
      </w:pPr>
      <w:r>
        <w:rPr>
          <w:rFonts w:cstheme="minorHAnsi"/>
          <w:b/>
          <w:noProof/>
        </w:rPr>
        <w:drawing>
          <wp:inline distT="0" distB="0" distL="0" distR="0" wp14:anchorId="2ED10EAC" wp14:editId="252CA29F">
            <wp:extent cx="3526059"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35863" cy="2540695"/>
                    </a:xfrm>
                    <a:prstGeom prst="rect">
                      <a:avLst/>
                    </a:prstGeom>
                    <a:noFill/>
                  </pic:spPr>
                </pic:pic>
              </a:graphicData>
            </a:graphic>
          </wp:inline>
        </w:drawing>
      </w:r>
    </w:p>
    <w:p w:rsidR="0015537E" w:rsidRPr="0015537E" w:rsidRDefault="0015537E" w:rsidP="000C78AF">
      <w:pPr>
        <w:pStyle w:val="bodybody"/>
        <w:spacing w:line="20" w:lineRule="atLeast"/>
        <w:ind w:firstLine="0"/>
        <w:rPr>
          <w:i/>
          <w:sz w:val="16"/>
          <w:szCs w:val="16"/>
        </w:rPr>
      </w:pPr>
      <w:r>
        <w:rPr>
          <w:sz w:val="16"/>
          <w:szCs w:val="16"/>
        </w:rPr>
        <w:t xml:space="preserve">Fig. 1.  </w:t>
      </w:r>
      <w:r w:rsidRPr="0015537E">
        <w:rPr>
          <w:i/>
          <w:sz w:val="16"/>
          <w:szCs w:val="16"/>
        </w:rPr>
        <w:t xml:space="preserve">Number of </w:t>
      </w:r>
      <w:r w:rsidR="00216DE8" w:rsidRPr="0015537E">
        <w:rPr>
          <w:i/>
          <w:sz w:val="16"/>
          <w:szCs w:val="16"/>
        </w:rPr>
        <w:t>tumours</w:t>
      </w:r>
      <w:r w:rsidRPr="0015537E">
        <w:rPr>
          <w:i/>
          <w:sz w:val="16"/>
          <w:szCs w:val="16"/>
        </w:rPr>
        <w:t xml:space="preserve"> in females over time</w:t>
      </w:r>
    </w:p>
    <w:p w:rsidR="00422ECC" w:rsidRPr="002A0F6C" w:rsidRDefault="000C78AF" w:rsidP="000C78AF">
      <w:pPr>
        <w:pStyle w:val="bodybody"/>
        <w:spacing w:line="20" w:lineRule="atLeast"/>
        <w:ind w:firstLine="0"/>
      </w:pPr>
      <w:r>
        <w:t>In Fig. 1</w:t>
      </w:r>
      <w:r w:rsidR="00216DE8">
        <w:t>,</w:t>
      </w:r>
      <w:r>
        <w:t xml:space="preserve"> i</w:t>
      </w:r>
      <w:r w:rsidR="009E4E2E">
        <w:t>t was found that in females</w:t>
      </w:r>
      <w:r w:rsidR="00216DE8">
        <w:t>,</w:t>
      </w:r>
      <w:r w:rsidR="009E4E2E">
        <w:t xml:space="preserve"> the earliest tumo</w:t>
      </w:r>
      <w:r w:rsidR="00216DE8">
        <w:t>u</w:t>
      </w:r>
      <w:r w:rsidR="009E4E2E">
        <w:t>rs</w:t>
      </w:r>
      <w:r w:rsidR="00216DE8">
        <w:t xml:space="preserve"> </w:t>
      </w:r>
      <w:r w:rsidR="009E4E2E">
        <w:t>were found in R(B), followed by GMO 22% and R(A) groups, and the most tumo</w:t>
      </w:r>
      <w:r w:rsidR="00216DE8">
        <w:t>u</w:t>
      </w:r>
      <w:r w:rsidR="009E4E2E">
        <w:t>rs were present in R(A), followed by R(B) and R(C) respectively.</w:t>
      </w:r>
    </w:p>
    <w:p w:rsidR="00451D41" w:rsidRPr="00451D41" w:rsidRDefault="00451D41" w:rsidP="000C78AF">
      <w:pPr>
        <w:pStyle w:val="bodybody"/>
        <w:spacing w:line="20" w:lineRule="atLeast"/>
        <w:ind w:left="288" w:firstLine="0"/>
      </w:pPr>
    </w:p>
    <w:p w:rsidR="002A0F6C" w:rsidRDefault="002A0F6C" w:rsidP="000C78AF">
      <w:pPr>
        <w:pStyle w:val="Heading3"/>
        <w:spacing w:line="20" w:lineRule="atLeast"/>
      </w:pPr>
      <w:r>
        <w:t>Number of male rats with tumors over time</w:t>
      </w:r>
    </w:p>
    <w:p w:rsidR="002A0F6C" w:rsidRDefault="002A0F6C" w:rsidP="000C78AF">
      <w:pPr>
        <w:pStyle w:val="Heading3"/>
        <w:numPr>
          <w:ilvl w:val="0"/>
          <w:numId w:val="0"/>
        </w:numPr>
        <w:spacing w:line="20" w:lineRule="atLeast"/>
      </w:pPr>
    </w:p>
    <w:p w:rsidR="002A0F6C" w:rsidRDefault="002A0F6C" w:rsidP="000C78AF">
      <w:pPr>
        <w:spacing w:line="20" w:lineRule="atLeast"/>
      </w:pPr>
      <w:r>
        <w:rPr>
          <w:rFonts w:cstheme="minorHAnsi"/>
          <w:b/>
          <w:noProof/>
        </w:rPr>
        <w:drawing>
          <wp:inline distT="0" distB="0" distL="0" distR="0" wp14:anchorId="0E47D103" wp14:editId="742A0F38">
            <wp:extent cx="3476625" cy="2481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86961" cy="2488838"/>
                    </a:xfrm>
                    <a:prstGeom prst="rect">
                      <a:avLst/>
                    </a:prstGeom>
                    <a:noFill/>
                  </pic:spPr>
                </pic:pic>
              </a:graphicData>
            </a:graphic>
          </wp:inline>
        </w:drawing>
      </w:r>
    </w:p>
    <w:p w:rsidR="0015537E" w:rsidRPr="0015537E" w:rsidRDefault="0015537E" w:rsidP="000C78AF">
      <w:pPr>
        <w:pStyle w:val="bodybody"/>
        <w:spacing w:line="20" w:lineRule="atLeast"/>
        <w:ind w:firstLine="0"/>
        <w:rPr>
          <w:i/>
          <w:sz w:val="16"/>
          <w:szCs w:val="16"/>
        </w:rPr>
      </w:pPr>
      <w:r>
        <w:rPr>
          <w:sz w:val="16"/>
          <w:szCs w:val="16"/>
        </w:rPr>
        <w:t xml:space="preserve">Fig. 2.  </w:t>
      </w:r>
      <w:r>
        <w:rPr>
          <w:i/>
          <w:sz w:val="16"/>
          <w:szCs w:val="16"/>
        </w:rPr>
        <w:t>Number of tumo</w:t>
      </w:r>
      <w:r w:rsidR="00216DE8">
        <w:rPr>
          <w:i/>
          <w:sz w:val="16"/>
          <w:szCs w:val="16"/>
        </w:rPr>
        <w:t>u</w:t>
      </w:r>
      <w:r>
        <w:rPr>
          <w:i/>
          <w:sz w:val="16"/>
          <w:szCs w:val="16"/>
        </w:rPr>
        <w:t xml:space="preserve">rs in </w:t>
      </w:r>
      <w:r w:rsidRPr="0015537E">
        <w:rPr>
          <w:i/>
          <w:sz w:val="16"/>
          <w:szCs w:val="16"/>
        </w:rPr>
        <w:t>males over time</w:t>
      </w:r>
    </w:p>
    <w:p w:rsidR="0015537E" w:rsidRDefault="0015537E" w:rsidP="000C78AF">
      <w:pPr>
        <w:pStyle w:val="bodybody"/>
        <w:spacing w:line="20" w:lineRule="atLeast"/>
        <w:ind w:firstLine="0"/>
      </w:pPr>
    </w:p>
    <w:p w:rsidR="009E4E2E" w:rsidRDefault="000C78AF" w:rsidP="000C78AF">
      <w:pPr>
        <w:pStyle w:val="bodybody"/>
        <w:spacing w:line="20" w:lineRule="atLeast"/>
        <w:ind w:firstLine="0"/>
      </w:pPr>
      <w:r>
        <w:lastRenderedPageBreak/>
        <w:t>In Fig 2</w:t>
      </w:r>
      <w:r w:rsidR="00216DE8">
        <w:t>,</w:t>
      </w:r>
      <w:r>
        <w:t xml:space="preserve"> i</w:t>
      </w:r>
      <w:r w:rsidR="009E4E2E">
        <w:t>t was found that in males the earliest tumo</w:t>
      </w:r>
      <w:r w:rsidR="00216DE8">
        <w:t>u</w:t>
      </w:r>
      <w:r w:rsidR="009E4E2E">
        <w:t>rs were found in GMO 11%, followed by R(B) and GMO 33% groups, and the most tumo</w:t>
      </w:r>
      <w:r w:rsidR="00216DE8">
        <w:t>u</w:t>
      </w:r>
      <w:r w:rsidR="009E4E2E">
        <w:t>rs were present in GMO 11%, followed by GMO 33%</w:t>
      </w:r>
      <w:r w:rsidR="00D70BB0">
        <w:t xml:space="preserve"> and R(A</w:t>
      </w:r>
      <w:r w:rsidR="009E4E2E">
        <w:t>) respectively.</w:t>
      </w:r>
    </w:p>
    <w:p w:rsidR="00B72849" w:rsidRPr="002A0F6C" w:rsidRDefault="002A0F6C" w:rsidP="000C78AF">
      <w:pPr>
        <w:pStyle w:val="Heading3"/>
        <w:numPr>
          <w:ilvl w:val="0"/>
          <w:numId w:val="0"/>
        </w:numPr>
        <w:spacing w:line="20" w:lineRule="atLeast"/>
      </w:pPr>
      <w:r>
        <w:t xml:space="preserve"> </w:t>
      </w:r>
    </w:p>
    <w:p w:rsidR="00693AFB" w:rsidRPr="00693AFB" w:rsidRDefault="002A0F6C" w:rsidP="000C78AF">
      <w:pPr>
        <w:pStyle w:val="Heading3"/>
        <w:spacing w:line="20" w:lineRule="atLeast"/>
      </w:pPr>
      <w:r>
        <w:t>Number of deaths in female rats over time</w:t>
      </w:r>
    </w:p>
    <w:p w:rsidR="002A0F6C" w:rsidRDefault="00422ECC" w:rsidP="000C78AF">
      <w:pPr>
        <w:spacing w:line="20" w:lineRule="atLeast"/>
      </w:pPr>
      <w:r>
        <w:br/>
      </w:r>
      <w:r w:rsidR="002A0F6C">
        <w:rPr>
          <w:rFonts w:cstheme="minorHAnsi"/>
          <w:b/>
          <w:noProof/>
        </w:rPr>
        <w:drawing>
          <wp:inline distT="0" distB="0" distL="0" distR="0" wp14:anchorId="1C37B159" wp14:editId="1F9B729C">
            <wp:extent cx="3187700"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95596" cy="2478178"/>
                    </a:xfrm>
                    <a:prstGeom prst="rect">
                      <a:avLst/>
                    </a:prstGeom>
                    <a:noFill/>
                  </pic:spPr>
                </pic:pic>
              </a:graphicData>
            </a:graphic>
          </wp:inline>
        </w:drawing>
      </w:r>
    </w:p>
    <w:p w:rsidR="0015537E" w:rsidRPr="0015537E" w:rsidRDefault="0015537E" w:rsidP="000C78AF">
      <w:pPr>
        <w:pStyle w:val="bodybody"/>
        <w:spacing w:line="20" w:lineRule="atLeast"/>
        <w:ind w:firstLine="0"/>
        <w:rPr>
          <w:i/>
          <w:sz w:val="16"/>
          <w:szCs w:val="16"/>
        </w:rPr>
      </w:pPr>
      <w:r>
        <w:rPr>
          <w:sz w:val="16"/>
          <w:szCs w:val="16"/>
        </w:rPr>
        <w:t xml:space="preserve">Fig. 3.  </w:t>
      </w:r>
      <w:r w:rsidRPr="0015537E">
        <w:rPr>
          <w:i/>
          <w:sz w:val="16"/>
          <w:szCs w:val="16"/>
        </w:rPr>
        <w:t xml:space="preserve">Number of </w:t>
      </w:r>
      <w:r>
        <w:rPr>
          <w:i/>
          <w:sz w:val="16"/>
          <w:szCs w:val="16"/>
        </w:rPr>
        <w:t>deaths</w:t>
      </w:r>
      <w:r w:rsidRPr="0015537E">
        <w:rPr>
          <w:i/>
          <w:sz w:val="16"/>
          <w:szCs w:val="16"/>
        </w:rPr>
        <w:t xml:space="preserve"> in females over time</w:t>
      </w:r>
    </w:p>
    <w:p w:rsidR="0015537E" w:rsidRDefault="0015537E" w:rsidP="000C78AF">
      <w:pPr>
        <w:pStyle w:val="bodybody"/>
        <w:spacing w:line="20" w:lineRule="atLeast"/>
        <w:ind w:firstLine="0"/>
      </w:pPr>
    </w:p>
    <w:p w:rsidR="00D70BB0" w:rsidRDefault="00216DE8" w:rsidP="000C78AF">
      <w:pPr>
        <w:pStyle w:val="bodybody"/>
        <w:spacing w:line="20" w:lineRule="atLeast"/>
        <w:ind w:firstLine="0"/>
      </w:pPr>
      <w:r>
        <w:t>In Fig 3, i</w:t>
      </w:r>
      <w:r w:rsidR="00D70BB0">
        <w:t>t was found that in females the earliest deaths were found in GMO 22%, followed by R(B) and R(A) groups, and the most deaths were present in GMO 22%, followed by GMO 22% + R and R(A) respectively.</w:t>
      </w:r>
    </w:p>
    <w:p w:rsidR="00D70BB0" w:rsidRDefault="00D70BB0" w:rsidP="000C78AF">
      <w:pPr>
        <w:spacing w:line="20" w:lineRule="atLeast"/>
      </w:pPr>
    </w:p>
    <w:p w:rsidR="00422ECC" w:rsidRDefault="00693AFB" w:rsidP="000C78AF">
      <w:pPr>
        <w:pStyle w:val="Heading3"/>
        <w:spacing w:line="20" w:lineRule="atLeast"/>
      </w:pPr>
      <w:r>
        <w:t>Number of deaths in males over time</w:t>
      </w:r>
    </w:p>
    <w:p w:rsidR="002A0F6C" w:rsidRDefault="00422ECC" w:rsidP="000C78AF">
      <w:pPr>
        <w:spacing w:line="20" w:lineRule="atLeast"/>
      </w:pPr>
      <w:r>
        <w:br/>
      </w:r>
      <w:r w:rsidR="00693AFB">
        <w:rPr>
          <w:noProof/>
        </w:rPr>
        <w:drawing>
          <wp:inline distT="0" distB="0" distL="0" distR="0" wp14:anchorId="18094D92">
            <wp:extent cx="3209925" cy="237979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368"/>
                    <a:stretch/>
                  </pic:blipFill>
                  <pic:spPr bwMode="auto">
                    <a:xfrm>
                      <a:off x="0" y="0"/>
                      <a:ext cx="3239962" cy="2402068"/>
                    </a:xfrm>
                    <a:prstGeom prst="rect">
                      <a:avLst/>
                    </a:prstGeom>
                    <a:noFill/>
                    <a:ln>
                      <a:noFill/>
                    </a:ln>
                    <a:extLst>
                      <a:ext uri="{53640926-AAD7-44D8-BBD7-CCE9431645EC}">
                        <a14:shadowObscured xmlns:a14="http://schemas.microsoft.com/office/drawing/2010/main"/>
                      </a:ext>
                    </a:extLst>
                  </pic:spPr>
                </pic:pic>
              </a:graphicData>
            </a:graphic>
          </wp:inline>
        </w:drawing>
      </w:r>
    </w:p>
    <w:p w:rsidR="0015537E" w:rsidRPr="0015537E" w:rsidRDefault="0015537E" w:rsidP="000C78AF">
      <w:pPr>
        <w:pStyle w:val="bodybody"/>
        <w:spacing w:line="20" w:lineRule="atLeast"/>
        <w:ind w:firstLine="0"/>
        <w:rPr>
          <w:i/>
          <w:sz w:val="16"/>
          <w:szCs w:val="16"/>
        </w:rPr>
      </w:pPr>
      <w:r>
        <w:rPr>
          <w:sz w:val="16"/>
          <w:szCs w:val="16"/>
        </w:rPr>
        <w:t xml:space="preserve">Fig. 4.  </w:t>
      </w:r>
      <w:r>
        <w:rPr>
          <w:i/>
          <w:sz w:val="16"/>
          <w:szCs w:val="16"/>
        </w:rPr>
        <w:t xml:space="preserve">Number of deaths in </w:t>
      </w:r>
      <w:r w:rsidRPr="0015537E">
        <w:rPr>
          <w:i/>
          <w:sz w:val="16"/>
          <w:szCs w:val="16"/>
        </w:rPr>
        <w:t>males over time</w:t>
      </w:r>
    </w:p>
    <w:p w:rsidR="0015537E" w:rsidRDefault="0015537E" w:rsidP="000C78AF">
      <w:pPr>
        <w:pStyle w:val="bodybody"/>
        <w:spacing w:line="20" w:lineRule="atLeast"/>
        <w:ind w:firstLine="0"/>
      </w:pPr>
    </w:p>
    <w:p w:rsidR="00D70BB0" w:rsidRPr="002A0F6C" w:rsidRDefault="00216DE8" w:rsidP="000C78AF">
      <w:pPr>
        <w:pStyle w:val="bodybody"/>
        <w:spacing w:line="20" w:lineRule="atLeast"/>
        <w:ind w:firstLine="0"/>
      </w:pPr>
      <w:r>
        <w:t>In Fig 4, i</w:t>
      </w:r>
      <w:r w:rsidR="00D70BB0">
        <w:t>t was found that in males the earliest deaths were found in GMO 11%, followed by GMO 22% + R and GMO 11% + R groups, and the most deaths were present in GMO 33% + R, followed by Control Isogenic and GMO 22% + R respectively.</w:t>
      </w:r>
    </w:p>
    <w:p w:rsidR="00422ECC" w:rsidRDefault="00422ECC" w:rsidP="000C78AF">
      <w:pPr>
        <w:pStyle w:val="Heading1"/>
        <w:numPr>
          <w:ilvl w:val="0"/>
          <w:numId w:val="0"/>
        </w:numPr>
        <w:spacing w:line="20" w:lineRule="atLeast"/>
        <w:jc w:val="left"/>
      </w:pPr>
    </w:p>
    <w:p w:rsidR="00422ECC" w:rsidRDefault="00422ECC" w:rsidP="000C78AF">
      <w:pPr>
        <w:pStyle w:val="Heading3"/>
        <w:spacing w:line="20" w:lineRule="atLeast"/>
      </w:pPr>
      <w:r>
        <w:t>Number of deaths in males and females combined over time</w:t>
      </w:r>
    </w:p>
    <w:p w:rsidR="00422ECC" w:rsidRDefault="00422ECC" w:rsidP="000C78AF">
      <w:pPr>
        <w:spacing w:line="20" w:lineRule="atLeast"/>
      </w:pPr>
      <w:r>
        <w:br/>
      </w:r>
      <w:r>
        <w:rPr>
          <w:rFonts w:cstheme="minorHAnsi"/>
          <w:noProof/>
          <w:sz w:val="36"/>
        </w:rPr>
        <w:drawing>
          <wp:inline distT="0" distB="0" distL="0" distR="0" wp14:anchorId="5F0343DE" wp14:editId="1B4F88E5">
            <wp:extent cx="3225384"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374"/>
                    <a:stretch/>
                  </pic:blipFill>
                  <pic:spPr bwMode="auto">
                    <a:xfrm>
                      <a:off x="0" y="0"/>
                      <a:ext cx="3248463" cy="2302357"/>
                    </a:xfrm>
                    <a:prstGeom prst="rect">
                      <a:avLst/>
                    </a:prstGeom>
                    <a:noFill/>
                    <a:ln>
                      <a:noFill/>
                    </a:ln>
                    <a:extLst>
                      <a:ext uri="{53640926-AAD7-44D8-BBD7-CCE9431645EC}">
                        <a14:shadowObscured xmlns:a14="http://schemas.microsoft.com/office/drawing/2010/main"/>
                      </a:ext>
                    </a:extLst>
                  </pic:spPr>
                </pic:pic>
              </a:graphicData>
            </a:graphic>
          </wp:inline>
        </w:drawing>
      </w:r>
    </w:p>
    <w:p w:rsidR="0015537E" w:rsidRPr="0015537E" w:rsidRDefault="0015537E" w:rsidP="000C78AF">
      <w:pPr>
        <w:pStyle w:val="bodybody"/>
        <w:spacing w:line="20" w:lineRule="atLeast"/>
        <w:ind w:firstLine="0"/>
        <w:rPr>
          <w:i/>
          <w:sz w:val="16"/>
          <w:szCs w:val="16"/>
        </w:rPr>
      </w:pPr>
      <w:r>
        <w:rPr>
          <w:sz w:val="16"/>
          <w:szCs w:val="16"/>
        </w:rPr>
        <w:t xml:space="preserve">Fig. 5.  </w:t>
      </w:r>
      <w:r w:rsidRPr="0015537E">
        <w:rPr>
          <w:i/>
          <w:sz w:val="16"/>
          <w:szCs w:val="16"/>
        </w:rPr>
        <w:t xml:space="preserve">Number of </w:t>
      </w:r>
      <w:r>
        <w:rPr>
          <w:i/>
          <w:sz w:val="16"/>
          <w:szCs w:val="16"/>
        </w:rPr>
        <w:t>deaths</w:t>
      </w:r>
      <w:r w:rsidRPr="0015537E">
        <w:rPr>
          <w:i/>
          <w:sz w:val="16"/>
          <w:szCs w:val="16"/>
        </w:rPr>
        <w:t xml:space="preserve"> in </w:t>
      </w:r>
      <w:r>
        <w:rPr>
          <w:i/>
          <w:sz w:val="16"/>
          <w:szCs w:val="16"/>
        </w:rPr>
        <w:t xml:space="preserve">males and </w:t>
      </w:r>
      <w:r w:rsidRPr="0015537E">
        <w:rPr>
          <w:i/>
          <w:sz w:val="16"/>
          <w:szCs w:val="16"/>
        </w:rPr>
        <w:t>females</w:t>
      </w:r>
      <w:r>
        <w:rPr>
          <w:i/>
          <w:sz w:val="16"/>
          <w:szCs w:val="16"/>
        </w:rPr>
        <w:t xml:space="preserve"> combined,</w:t>
      </w:r>
      <w:r w:rsidRPr="0015537E">
        <w:rPr>
          <w:i/>
          <w:sz w:val="16"/>
          <w:szCs w:val="16"/>
        </w:rPr>
        <w:t xml:space="preserve"> over time</w:t>
      </w:r>
    </w:p>
    <w:p w:rsidR="0015537E" w:rsidRPr="00422ECC" w:rsidRDefault="0015537E" w:rsidP="000C78AF">
      <w:pPr>
        <w:spacing w:line="20" w:lineRule="atLeast"/>
      </w:pPr>
    </w:p>
    <w:p w:rsidR="00D70BB0" w:rsidRDefault="00216DE8" w:rsidP="000C78AF">
      <w:pPr>
        <w:pStyle w:val="bodybody"/>
        <w:spacing w:line="20" w:lineRule="atLeast"/>
        <w:ind w:firstLine="0"/>
      </w:pPr>
      <w:r>
        <w:t>In Fig 5,</w:t>
      </w:r>
      <w:r w:rsidR="00D70BB0">
        <w:t xml:space="preserve"> </w:t>
      </w:r>
      <w:r>
        <w:t>i</w:t>
      </w:r>
      <w:r w:rsidR="00D70BB0">
        <w:t>t was found that when combining males and females, the earliest deaths were found in GMO 33%, followed by GMO 33% + R and M – Control isogenic groups, and the most deaths were present in GMO 33% + R, followed by M – Control isogenic and GMO 33% respectively.</w:t>
      </w:r>
    </w:p>
    <w:p w:rsidR="00766181" w:rsidRDefault="00766181" w:rsidP="00766181">
      <w:pPr>
        <w:pStyle w:val="Heading3"/>
      </w:pPr>
      <w:r>
        <w:t>Number of tumors of various types in the GMO, R and GMO+R groups repestively</w:t>
      </w:r>
    </w:p>
    <w:p w:rsidR="00766181" w:rsidRDefault="00766181" w:rsidP="00766181">
      <w:pPr>
        <w:pStyle w:val="bodybody"/>
        <w:ind w:firstLine="0"/>
        <w:rPr>
          <w:i/>
          <w:sz w:val="16"/>
          <w:szCs w:val="16"/>
        </w:rPr>
      </w:pPr>
      <w:r>
        <w:rPr>
          <w:rFonts w:ascii="Arial" w:hAnsi="Arial" w:cs="Arial"/>
          <w:noProof/>
          <w:color w:val="000000"/>
          <w:lang w:eastAsia="en-IN"/>
        </w:rPr>
        <w:drawing>
          <wp:inline distT="0" distB="0" distL="0" distR="0" wp14:anchorId="40301258" wp14:editId="0F3C8653">
            <wp:extent cx="2963886" cy="4032250"/>
            <wp:effectExtent l="0" t="0" r="8255" b="6350"/>
            <wp:docPr id="2" name="Picture 2" descr="https://lh3.googleusercontent.com/6GRWQB3JT7SWLbXGcMmJg50DyBfELPmiU7yYKnFRDH_0R3YORoxLAoM_s0XEEz5fIjJQNHwleMU3gWaBuNBYHI6h-7QGJJj34y5ZTqU8vU3vqvBjMnDNURruceOAtjWxjNiNcH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GRWQB3JT7SWLbXGcMmJg50DyBfELPmiU7yYKnFRDH_0R3YORoxLAoM_s0XEEz5fIjJQNHwleMU3gWaBuNBYHI6h-7QGJJj34y5ZTqU8vU3vqvBjMnDNURruceOAtjWxjNiNcH7e"/>
                    <pic:cNvPicPr>
                      <a:picLocks noChangeAspect="1" noChangeArrowheads="1"/>
                    </pic:cNvPicPr>
                  </pic:nvPicPr>
                  <pic:blipFill rotWithShape="1">
                    <a:blip r:embed="rId29">
                      <a:extLst>
                        <a:ext uri="{28A0092B-C50C-407E-A947-70E740481C1C}">
                          <a14:useLocalDpi xmlns:a14="http://schemas.microsoft.com/office/drawing/2010/main" val="0"/>
                        </a:ext>
                      </a:extLst>
                    </a:blip>
                    <a:srcRect l="32117" t="18909" r="33545" b="10959"/>
                    <a:stretch/>
                  </pic:blipFill>
                  <pic:spPr bwMode="auto">
                    <a:xfrm>
                      <a:off x="0" y="0"/>
                      <a:ext cx="2964863" cy="4033579"/>
                    </a:xfrm>
                    <a:prstGeom prst="rect">
                      <a:avLst/>
                    </a:prstGeom>
                    <a:noFill/>
                    <a:ln>
                      <a:noFill/>
                    </a:ln>
                    <a:extLst>
                      <a:ext uri="{53640926-AAD7-44D8-BBD7-CCE9431645EC}">
                        <a14:shadowObscured xmlns:a14="http://schemas.microsoft.com/office/drawing/2010/main"/>
                      </a:ext>
                    </a:extLst>
                  </pic:spPr>
                </pic:pic>
              </a:graphicData>
            </a:graphic>
          </wp:inline>
        </w:drawing>
      </w:r>
      <w:r w:rsidRPr="00766181">
        <w:rPr>
          <w:sz w:val="16"/>
          <w:szCs w:val="16"/>
        </w:rPr>
        <w:t xml:space="preserve"> </w:t>
      </w:r>
      <w:r w:rsidRPr="00385EE9">
        <w:rPr>
          <w:sz w:val="16"/>
          <w:szCs w:val="16"/>
        </w:rPr>
        <w:t xml:space="preserve">Fig. 6.  </w:t>
      </w:r>
      <w:r w:rsidRPr="00385EE9">
        <w:rPr>
          <w:i/>
          <w:sz w:val="16"/>
          <w:szCs w:val="16"/>
        </w:rPr>
        <w:t>Number</w:t>
      </w:r>
      <w:r>
        <w:rPr>
          <w:i/>
          <w:sz w:val="16"/>
          <w:szCs w:val="16"/>
        </w:rPr>
        <w:t xml:space="preserve"> of </w:t>
      </w:r>
      <w:r w:rsidR="00DB4CF7">
        <w:rPr>
          <w:i/>
          <w:sz w:val="16"/>
          <w:szCs w:val="16"/>
        </w:rPr>
        <w:t>tumours</w:t>
      </w:r>
      <w:r>
        <w:rPr>
          <w:i/>
          <w:sz w:val="16"/>
          <w:szCs w:val="16"/>
        </w:rPr>
        <w:t xml:space="preserve"> of various types in the GMO, R and GMO+R groups respectively </w:t>
      </w:r>
    </w:p>
    <w:p w:rsidR="00766181" w:rsidRPr="00385EE9" w:rsidRDefault="00766181" w:rsidP="00DB4CF7">
      <w:pPr>
        <w:pStyle w:val="bodybody"/>
        <w:spacing w:line="240" w:lineRule="auto"/>
      </w:pPr>
      <w:r>
        <w:lastRenderedPageBreak/>
        <w:t xml:space="preserve">In Fig. 6. the three different doses of GMO are denoted by the thin, medium and bold lines respectively compared to the substantially equivalent closest isogenic non-GM maize (control group) represented by the dotted line. </w:t>
      </w:r>
      <w:r w:rsidRPr="0051495C">
        <w:t>Roundup was administered in drinking water at th</w:t>
      </w:r>
      <w:r>
        <w:t xml:space="preserve">ree increasing doses - </w:t>
      </w:r>
      <w:r w:rsidRPr="0051495C">
        <w:t>environmental (A), MR</w:t>
      </w:r>
      <w:r>
        <w:t xml:space="preserve">L in some agricultural GMOs (B) </w:t>
      </w:r>
      <w:r w:rsidRPr="0051495C">
        <w:t xml:space="preserve">and half of </w:t>
      </w:r>
      <w:r>
        <w:t xml:space="preserve">minimal agricultural levels (C), denoted by the thin, medium and bold lines respectively. </w:t>
      </w:r>
      <w:r w:rsidRPr="0051495C">
        <w:t xml:space="preserve">Summary of all </w:t>
      </w:r>
      <w:r w:rsidR="00DB4CF7" w:rsidRPr="0051495C">
        <w:t>tumours</w:t>
      </w:r>
      <w:r w:rsidRPr="0051495C">
        <w:t xml:space="preserve"> are shown in the bar</w:t>
      </w:r>
      <w:r>
        <w:t xml:space="preserve"> </w:t>
      </w:r>
      <w:r w:rsidRPr="0051495C">
        <w:t xml:space="preserve">histograms: black, non-regressive large </w:t>
      </w:r>
      <w:r w:rsidR="00DB4CF7" w:rsidRPr="0051495C">
        <w:t>tumours</w:t>
      </w:r>
      <w:r w:rsidRPr="0051495C">
        <w:t xml:space="preserve">; white, small internal </w:t>
      </w:r>
      <w:r w:rsidR="00DB4CF7" w:rsidRPr="0051495C">
        <w:t>tumours</w:t>
      </w:r>
      <w:r w:rsidRPr="0051495C">
        <w:t>;</w:t>
      </w:r>
      <w:r>
        <w:t xml:space="preserve"> </w:t>
      </w:r>
      <w:r w:rsidRPr="0051495C">
        <w:t>grey, metastases.</w:t>
      </w:r>
      <w:r>
        <w:t xml:space="preserve"> [3]</w:t>
      </w:r>
    </w:p>
    <w:p w:rsidR="00766181" w:rsidRPr="00766181" w:rsidRDefault="00766181" w:rsidP="00766181"/>
    <w:p w:rsidR="002F719C" w:rsidRDefault="002F719C" w:rsidP="000C78AF">
      <w:pPr>
        <w:pStyle w:val="Heading1"/>
        <w:spacing w:line="20" w:lineRule="atLeast"/>
      </w:pPr>
      <w:r>
        <w:t>CONCLUSION</w:t>
      </w:r>
    </w:p>
    <w:p w:rsidR="002F719C" w:rsidRDefault="002F719C" w:rsidP="000C78AF">
      <w:pPr>
        <w:pStyle w:val="Heading2"/>
        <w:spacing w:line="20" w:lineRule="atLeast"/>
      </w:pPr>
      <w:r>
        <w:t>Sample Size Estimation</w:t>
      </w:r>
    </w:p>
    <w:p w:rsidR="002F719C" w:rsidRDefault="002F719C" w:rsidP="000C78AF">
      <w:pPr>
        <w:pStyle w:val="bodybody"/>
        <w:spacing w:line="20" w:lineRule="atLeast"/>
      </w:pPr>
      <w:r w:rsidRPr="002F719C">
        <w:t>As is ev</w:t>
      </w:r>
      <w:r>
        <w:t xml:space="preserve">ident through the results obtained by the </w:t>
      </w:r>
      <w:r w:rsidR="00980280">
        <w:t>two-sample power t-test calculation</w:t>
      </w:r>
      <w:r w:rsidRPr="002F719C">
        <w:t>, the size of each group in the experiment</w:t>
      </w:r>
      <w:r w:rsidR="00216DE8">
        <w:t>,</w:t>
      </w:r>
      <w:r w:rsidRPr="002F719C">
        <w:t xml:space="preserve"> </w:t>
      </w:r>
      <w:r w:rsidR="00216DE8">
        <w:t xml:space="preserve">as </w:t>
      </w:r>
      <w:r w:rsidRPr="002F719C">
        <w:t>10</w:t>
      </w:r>
      <w:r w:rsidR="00216DE8">
        <w:t xml:space="preserve"> was too small</w:t>
      </w:r>
      <w:r w:rsidRPr="002F719C">
        <w:t xml:space="preserve">. </w:t>
      </w:r>
      <w:r w:rsidR="00216DE8">
        <w:t>F</w:t>
      </w:r>
      <w:r w:rsidRPr="002F719C">
        <w:t>or the results to be accurate and reliable, the desired number of rats in each group should have been a minimum of 26, that is, the overall sample should have contained a total of 520 rats consisting of 260 males and 260 females, assuming the effect size to be 0.8</w:t>
      </w:r>
    </w:p>
    <w:p w:rsidR="00980280" w:rsidRDefault="00980280" w:rsidP="000C78AF">
      <w:pPr>
        <w:pStyle w:val="bodybody"/>
        <w:spacing w:line="20" w:lineRule="atLeast"/>
      </w:pPr>
    </w:p>
    <w:p w:rsidR="00980280" w:rsidRDefault="00980280" w:rsidP="000C78AF">
      <w:pPr>
        <w:pStyle w:val="Heading2"/>
        <w:spacing w:line="20" w:lineRule="atLeast"/>
      </w:pPr>
      <w:r>
        <w:t>Graphical representation of deaths and tumors in various groups over time</w:t>
      </w:r>
    </w:p>
    <w:p w:rsidR="00980280" w:rsidRDefault="00980280" w:rsidP="000C78AF">
      <w:pPr>
        <w:pStyle w:val="bodybody"/>
        <w:spacing w:line="20" w:lineRule="atLeast"/>
      </w:pPr>
      <w:r>
        <w:t xml:space="preserve">It can be noticed from the line charts plotted for number of deaths and tumours in male and female rats, that the number of deaths and tumours were seen to be higher in those groups that were fed genetically modified maize with and without </w:t>
      </w:r>
      <w:proofErr w:type="spellStart"/>
      <w:r>
        <w:t>RoundUp</w:t>
      </w:r>
      <w:proofErr w:type="spellEnd"/>
      <w:r>
        <w:t xml:space="preserve"> herbicide, as compared to the Control Isogen group.</w:t>
      </w:r>
    </w:p>
    <w:p w:rsidR="00980280" w:rsidRDefault="00980280" w:rsidP="000C78AF">
      <w:pPr>
        <w:pStyle w:val="bodybody"/>
        <w:spacing w:line="20" w:lineRule="atLeast"/>
      </w:pPr>
      <w:r>
        <w:t>However, this interpretation is not reliable because of the flaw mentioned earlier in the research model, that is, the small sample size.</w:t>
      </w:r>
    </w:p>
    <w:p w:rsidR="00541A41" w:rsidRDefault="00541A41" w:rsidP="000C78AF">
      <w:pPr>
        <w:pStyle w:val="bodybody"/>
        <w:spacing w:line="20" w:lineRule="atLeast"/>
      </w:pPr>
    </w:p>
    <w:p w:rsidR="00980280" w:rsidRDefault="00541A41" w:rsidP="000C78AF">
      <w:pPr>
        <w:pStyle w:val="Heading2"/>
        <w:spacing w:line="20" w:lineRule="atLeast"/>
      </w:pPr>
      <w:r>
        <w:t>Drawbacks</w:t>
      </w:r>
    </w:p>
    <w:p w:rsidR="00541A41" w:rsidRDefault="00541A41" w:rsidP="000C78AF">
      <w:pPr>
        <w:pStyle w:val="bodybody"/>
        <w:numPr>
          <w:ilvl w:val="0"/>
          <w:numId w:val="15"/>
        </w:numPr>
        <w:spacing w:line="20" w:lineRule="atLeast"/>
      </w:pPr>
      <w:r>
        <w:t>The effect size value used for calculation of the required sample size is meant to be selected by experiments and research that has been carried out in the past. The effect value was chosen to be 0.8, however there must be more research done as to whether or not it is the value most suited for this particular topic of research.</w:t>
      </w:r>
    </w:p>
    <w:p w:rsidR="00541A41" w:rsidRDefault="00541A41" w:rsidP="000C78AF">
      <w:pPr>
        <w:pStyle w:val="bodybody"/>
        <w:numPr>
          <w:ilvl w:val="0"/>
          <w:numId w:val="15"/>
        </w:numPr>
        <w:spacing w:line="20" w:lineRule="atLeast"/>
      </w:pPr>
      <w:r w:rsidRPr="00541A41">
        <w:t>The experiment, even after increasing the sample size, continues encountering the same problem of lack of enough control groups for the accurate comparison of number of deaths and tumo</w:t>
      </w:r>
      <w:r w:rsidR="00210593">
        <w:t>u</w:t>
      </w:r>
      <w:r w:rsidRPr="00541A41">
        <w:t>rs in the different groups of rats</w:t>
      </w:r>
      <w:r>
        <w:t>.</w:t>
      </w:r>
    </w:p>
    <w:p w:rsidR="00541A41" w:rsidRDefault="00541A41" w:rsidP="000C78AF">
      <w:pPr>
        <w:pStyle w:val="bodybody"/>
        <w:spacing w:line="20" w:lineRule="atLeast"/>
      </w:pPr>
    </w:p>
    <w:p w:rsidR="00541A41" w:rsidRDefault="00541A41" w:rsidP="000C78AF">
      <w:pPr>
        <w:pStyle w:val="Heading2"/>
        <w:spacing w:line="20" w:lineRule="atLeast"/>
      </w:pPr>
      <w:r>
        <w:t>Further Improvement and Research</w:t>
      </w:r>
    </w:p>
    <w:p w:rsidR="00655E5A" w:rsidRDefault="00655E5A" w:rsidP="000C78AF">
      <w:pPr>
        <w:pStyle w:val="bodybody"/>
        <w:numPr>
          <w:ilvl w:val="0"/>
          <w:numId w:val="17"/>
        </w:numPr>
        <w:spacing w:line="20" w:lineRule="atLeast"/>
      </w:pPr>
      <w:r>
        <w:t xml:space="preserve">The most suited value of effect size must be further investigated </w:t>
      </w:r>
      <w:r w:rsidR="00125D81">
        <w:t>and the studies conducted thereafter should have a sample size of at least 26 rats per group present in the study</w:t>
      </w:r>
    </w:p>
    <w:p w:rsidR="00655E5A" w:rsidRPr="00655E5A" w:rsidRDefault="00655E5A" w:rsidP="000C78AF">
      <w:pPr>
        <w:pStyle w:val="bodybody"/>
        <w:numPr>
          <w:ilvl w:val="0"/>
          <w:numId w:val="17"/>
        </w:numPr>
        <w:spacing w:line="20" w:lineRule="atLeast"/>
      </w:pPr>
      <w:r w:rsidRPr="00655E5A">
        <w:t>Once a suitable sample size is selected, the experiment can be assigned a research model using methods that ensure the validity of the study</w:t>
      </w:r>
      <w:r>
        <w:t>.</w:t>
      </w:r>
    </w:p>
    <w:p w:rsidR="00422ECC" w:rsidRPr="00422ECC" w:rsidRDefault="00422ECC" w:rsidP="000C78AF">
      <w:pPr>
        <w:spacing w:line="20" w:lineRule="atLeast"/>
      </w:pPr>
    </w:p>
    <w:p w:rsidR="008F503F" w:rsidRPr="005B520E" w:rsidRDefault="00B72849" w:rsidP="000C78AF">
      <w:pPr>
        <w:pStyle w:val="Heading1"/>
        <w:numPr>
          <w:ilvl w:val="0"/>
          <w:numId w:val="0"/>
        </w:numPr>
        <w:spacing w:line="20" w:lineRule="atLeast"/>
      </w:pPr>
      <w:r>
        <w:t>REFERENCES</w:t>
      </w:r>
    </w:p>
    <w:p w:rsidR="008F503F" w:rsidRDefault="00195430" w:rsidP="000C78AF">
      <w:pPr>
        <w:pStyle w:val="references"/>
        <w:spacing w:line="20" w:lineRule="atLeast"/>
        <w:ind w:left="354" w:hanging="354"/>
      </w:pPr>
      <w:r w:rsidRPr="00195430">
        <w:rPr>
          <w:lang w:val="en-IN"/>
        </w:rPr>
        <w:t>VIB (2012)</w:t>
      </w:r>
      <w:r w:rsidR="004F5E11">
        <w:rPr>
          <w:lang w:val="en-IN"/>
        </w:rPr>
        <w:t>,</w:t>
      </w:r>
      <w:r w:rsidRPr="00195430">
        <w:rPr>
          <w:lang w:val="en-IN"/>
        </w:rPr>
        <w:t xml:space="preserve"> </w:t>
      </w:r>
      <w:r w:rsidR="004F5E11">
        <w:rPr>
          <w:lang w:val="en-IN"/>
        </w:rPr>
        <w:t>“</w:t>
      </w:r>
      <w:r w:rsidRPr="00195430">
        <w:rPr>
          <w:lang w:val="en-IN"/>
        </w:rPr>
        <w:t>A scientific analysis of the rat study conducted by Gilles-Eric Séralini</w:t>
      </w:r>
      <w:r w:rsidR="004F5E11">
        <w:rPr>
          <w:lang w:val="en-IN"/>
        </w:rPr>
        <w:t>”</w:t>
      </w:r>
      <w:r w:rsidRPr="00195430">
        <w:rPr>
          <w:lang w:val="en-IN"/>
        </w:rPr>
        <w:t xml:space="preserve"> et al</w:t>
      </w:r>
      <w:r w:rsidR="0032281E">
        <w:rPr>
          <w:lang w:val="en-IN"/>
        </w:rPr>
        <w:t>, in press</w:t>
      </w:r>
      <w:r w:rsidR="004F5E11">
        <w:rPr>
          <w:lang w:val="en-IN"/>
        </w:rPr>
        <w:t>.</w:t>
      </w:r>
    </w:p>
    <w:p w:rsidR="008F503F" w:rsidRDefault="0032281E" w:rsidP="000C78AF">
      <w:pPr>
        <w:pStyle w:val="references"/>
        <w:spacing w:line="20" w:lineRule="atLeast"/>
        <w:ind w:left="354" w:hanging="354"/>
      </w:pPr>
      <w:r>
        <w:rPr>
          <w:lang w:val="en-IN"/>
        </w:rPr>
        <w:t>Meyer H, Hilbeck A, “</w:t>
      </w:r>
      <w:r w:rsidR="00195430" w:rsidRPr="00195430">
        <w:rPr>
          <w:lang w:val="en-IN"/>
        </w:rPr>
        <w:t>Rat feeding studies with genetically modified maize—a comparative evaluation of applied methods and risk assessment standards.</w:t>
      </w:r>
      <w:r>
        <w:rPr>
          <w:lang w:val="en-IN"/>
        </w:rPr>
        <w:t>” in</w:t>
      </w:r>
      <w:r w:rsidR="00195430" w:rsidRPr="00195430">
        <w:rPr>
          <w:lang w:val="en-IN"/>
        </w:rPr>
        <w:t xml:space="preserve"> Environ Sci Europe 25:33</w:t>
      </w:r>
      <w:r w:rsidR="004F5E11">
        <w:rPr>
          <w:lang w:val="en-IN"/>
        </w:rPr>
        <w:t>, 2013, in press.</w:t>
      </w:r>
    </w:p>
    <w:p w:rsidR="008F503F" w:rsidRDefault="004F5E11" w:rsidP="000C78AF">
      <w:pPr>
        <w:pStyle w:val="references"/>
        <w:spacing w:line="20" w:lineRule="atLeast"/>
      </w:pPr>
      <w:r>
        <w:t>Gilles-Eric Seralini, Emilie Clair, Robin Mesnage, Steve Gress</w:t>
      </w:r>
      <w:r w:rsidR="008F503F">
        <w:t>, “</w:t>
      </w:r>
      <w:r w:rsidRPr="004F5E11">
        <w:t>Long term toxicity of a Roundup herbicide and a Roundup-tolerant genetically modified maize</w:t>
      </w:r>
      <w:r w:rsidR="008F503F">
        <w:t xml:space="preserve">,” </w:t>
      </w:r>
      <w:r>
        <w:t>retracted</w:t>
      </w:r>
      <w:r w:rsidR="008F503F">
        <w:t>.</w:t>
      </w:r>
    </w:p>
    <w:p w:rsidR="004F5E11" w:rsidRDefault="004F5E11" w:rsidP="000C78AF">
      <w:pPr>
        <w:pStyle w:val="references"/>
        <w:spacing w:line="20" w:lineRule="atLeast"/>
      </w:pPr>
      <w:r>
        <w:t>John Fagan, Terje Traavik, Thomas Bohn, “The Seralini affair: degeneration of Science to Re-Science?”, Environmental Science Europe 27, Article number: 19, 2015, in press.</w:t>
      </w:r>
    </w:p>
    <w:p w:rsidR="00884F03" w:rsidRDefault="000F3948" w:rsidP="000C78AF">
      <w:pPr>
        <w:pStyle w:val="references"/>
        <w:spacing w:line="20" w:lineRule="atLeast"/>
      </w:pPr>
      <w:r w:rsidRPr="000F3948">
        <w:rPr>
          <w:color w:val="000000"/>
          <w:shd w:val="clear" w:color="auto" w:fill="FFFFFF"/>
        </w:rPr>
        <w:t xml:space="preserve">Séralini GE, Cellier D, Spiroux de Vendômois J. </w:t>
      </w:r>
      <w:r w:rsidR="00884F03">
        <w:rPr>
          <w:color w:val="000000"/>
          <w:shd w:val="clear" w:color="auto" w:fill="FFFFFF"/>
        </w:rPr>
        <w:t>“</w:t>
      </w:r>
      <w:r w:rsidRPr="000F3948">
        <w:rPr>
          <w:color w:val="000000"/>
          <w:shd w:val="clear" w:color="auto" w:fill="FFFFFF"/>
        </w:rPr>
        <w:t>New analysis of a rat feeding study with a genetically modified maize reveals signs of hepatorenal toxicity</w:t>
      </w:r>
      <w:r w:rsidR="00884F03">
        <w:rPr>
          <w:color w:val="000000"/>
          <w:shd w:val="clear" w:color="auto" w:fill="FFFFFF"/>
        </w:rPr>
        <w:t>”,</w:t>
      </w:r>
      <w:r w:rsidRPr="000F3948">
        <w:rPr>
          <w:color w:val="000000"/>
          <w:shd w:val="clear" w:color="auto" w:fill="FFFFFF"/>
        </w:rPr>
        <w:t> </w:t>
      </w:r>
      <w:r w:rsidRPr="000F3948">
        <w:rPr>
          <w:rStyle w:val="ref-journal"/>
          <w:color w:val="000000"/>
          <w:shd w:val="clear" w:color="auto" w:fill="FFFFFF"/>
        </w:rPr>
        <w:t>Arch Environ Contam Toxicol. </w:t>
      </w:r>
      <w:r w:rsidRPr="000F3948">
        <w:rPr>
          <w:color w:val="000000"/>
          <w:shd w:val="clear" w:color="auto" w:fill="FFFFFF"/>
        </w:rPr>
        <w:t>2007;</w:t>
      </w:r>
      <w:r w:rsidRPr="000F3948">
        <w:rPr>
          <w:rStyle w:val="ref-vol"/>
          <w:color w:val="000000"/>
          <w:shd w:val="clear" w:color="auto" w:fill="FFFFFF"/>
        </w:rPr>
        <w:t>52</w:t>
      </w:r>
      <w:r w:rsidRPr="000F3948">
        <w:rPr>
          <w:color w:val="000000"/>
          <w:shd w:val="clear" w:color="auto" w:fill="FFFFFF"/>
        </w:rPr>
        <w:t>:596–602</w:t>
      </w:r>
      <w:r w:rsidR="00884F03">
        <w:rPr>
          <w:color w:val="000000"/>
          <w:shd w:val="clear" w:color="auto" w:fill="FFFFFF"/>
        </w:rPr>
        <w:t>,  in press.</w:t>
      </w:r>
    </w:p>
    <w:p w:rsidR="00125D81" w:rsidRPr="000F3948" w:rsidRDefault="00125D81" w:rsidP="00055C0A">
      <w:pPr>
        <w:pStyle w:val="references"/>
        <w:numPr>
          <w:ilvl w:val="0"/>
          <w:numId w:val="0"/>
        </w:numPr>
        <w:spacing w:line="20" w:lineRule="atLeast"/>
        <w:ind w:left="360"/>
        <w:sectPr w:rsidR="00125D81" w:rsidRPr="000F3948" w:rsidSect="00724002">
          <w:type w:val="continuous"/>
          <w:pgSz w:w="11906" w:h="16838" w:code="9"/>
          <w:pgMar w:top="1080" w:right="907" w:bottom="1440" w:left="907" w:header="720" w:footer="720" w:gutter="0"/>
          <w:cols w:num="2" w:space="360"/>
          <w:docGrid w:linePitch="360"/>
        </w:sectPr>
      </w:pPr>
    </w:p>
    <w:p w:rsidR="00BD074C" w:rsidRPr="00BD074C" w:rsidRDefault="00BD074C" w:rsidP="00055C0A">
      <w:pPr>
        <w:spacing w:line="20" w:lineRule="atLeast"/>
        <w:rPr>
          <w:rFonts w:ascii="Times New Roman" w:hAnsi="Times New Roman" w:cs="Times New Roman"/>
          <w:sz w:val="28"/>
          <w:szCs w:val="28"/>
        </w:rPr>
      </w:pPr>
    </w:p>
    <w:sectPr w:rsidR="00BD074C" w:rsidRPr="00BD0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133" w:rsidRDefault="00887133">
      <w:pPr>
        <w:spacing w:after="0" w:line="240" w:lineRule="auto"/>
      </w:pPr>
      <w:r>
        <w:separator/>
      </w:r>
    </w:p>
  </w:endnote>
  <w:endnote w:type="continuationSeparator" w:id="0">
    <w:p w:rsidR="00887133" w:rsidRDefault="0088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133" w:rsidRDefault="00887133">
      <w:pPr>
        <w:spacing w:after="0" w:line="240" w:lineRule="auto"/>
      </w:pPr>
      <w:r>
        <w:separator/>
      </w:r>
    </w:p>
  </w:footnote>
  <w:footnote w:type="continuationSeparator" w:id="0">
    <w:p w:rsidR="00887133" w:rsidRDefault="0088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05A8"/>
    <w:multiLevelType w:val="hybridMultilevel"/>
    <w:tmpl w:val="617A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64E36"/>
    <w:multiLevelType w:val="hybridMultilevel"/>
    <w:tmpl w:val="7D90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C141D"/>
    <w:multiLevelType w:val="hybridMultilevel"/>
    <w:tmpl w:val="AA38DB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3174BE"/>
    <w:multiLevelType w:val="hybridMultilevel"/>
    <w:tmpl w:val="018E0E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F3A4ED2"/>
    <w:multiLevelType w:val="hybridMultilevel"/>
    <w:tmpl w:val="28FC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0289A"/>
    <w:multiLevelType w:val="hybridMultilevel"/>
    <w:tmpl w:val="CBF4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5022E"/>
    <w:multiLevelType w:val="hybridMultilevel"/>
    <w:tmpl w:val="86D8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3073D61"/>
    <w:multiLevelType w:val="hybridMultilevel"/>
    <w:tmpl w:val="D08A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C6788F"/>
    <w:multiLevelType w:val="hybridMultilevel"/>
    <w:tmpl w:val="B718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37343B"/>
    <w:multiLevelType w:val="hybridMultilevel"/>
    <w:tmpl w:val="4A4A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9698C"/>
    <w:multiLevelType w:val="hybridMultilevel"/>
    <w:tmpl w:val="E950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6"/>
  </w:num>
  <w:num w:numId="4">
    <w:abstractNumId w:val="10"/>
  </w:num>
  <w:num w:numId="5">
    <w:abstractNumId w:val="14"/>
  </w:num>
  <w:num w:numId="6">
    <w:abstractNumId w:val="7"/>
  </w:num>
  <w:num w:numId="7">
    <w:abstractNumId w:val="4"/>
  </w:num>
  <w:num w:numId="8">
    <w:abstractNumId w:val="1"/>
  </w:num>
  <w:num w:numId="9">
    <w:abstractNumId w:val="2"/>
  </w:num>
  <w:num w:numId="10">
    <w:abstractNumId w:val="12"/>
  </w:num>
  <w:num w:numId="11">
    <w:abstractNumId w:val="8"/>
  </w:num>
  <w:num w:numId="12">
    <w:abstractNumId w:val="0"/>
  </w:num>
  <w:num w:numId="13">
    <w:abstractNumId w:val="15"/>
  </w:num>
  <w:num w:numId="14">
    <w:abstractNumId w:val="9"/>
  </w:num>
  <w:num w:numId="15">
    <w:abstractNumId w:val="5"/>
  </w:num>
  <w:num w:numId="16">
    <w:abstractNumId w:val="11"/>
  </w:num>
  <w:num w:numId="17">
    <w:abstractNumId w:val="1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074C"/>
    <w:rsid w:val="00022905"/>
    <w:rsid w:val="00047052"/>
    <w:rsid w:val="00055C0A"/>
    <w:rsid w:val="00062E8E"/>
    <w:rsid w:val="000C78AF"/>
    <w:rsid w:val="000E5B0A"/>
    <w:rsid w:val="000E7093"/>
    <w:rsid w:val="000F3948"/>
    <w:rsid w:val="00125D81"/>
    <w:rsid w:val="0015537E"/>
    <w:rsid w:val="00195430"/>
    <w:rsid w:val="00195691"/>
    <w:rsid w:val="001B3220"/>
    <w:rsid w:val="001D0560"/>
    <w:rsid w:val="00210593"/>
    <w:rsid w:val="00216DE8"/>
    <w:rsid w:val="0028376A"/>
    <w:rsid w:val="002A0F6C"/>
    <w:rsid w:val="002F083F"/>
    <w:rsid w:val="002F719C"/>
    <w:rsid w:val="0032281E"/>
    <w:rsid w:val="00322B34"/>
    <w:rsid w:val="003E6696"/>
    <w:rsid w:val="00422ECC"/>
    <w:rsid w:val="00451D41"/>
    <w:rsid w:val="004F1604"/>
    <w:rsid w:val="004F5E11"/>
    <w:rsid w:val="00541A41"/>
    <w:rsid w:val="0058619A"/>
    <w:rsid w:val="005A283A"/>
    <w:rsid w:val="005E39B8"/>
    <w:rsid w:val="00655E5A"/>
    <w:rsid w:val="00661A7B"/>
    <w:rsid w:val="00693AFB"/>
    <w:rsid w:val="0072390D"/>
    <w:rsid w:val="00724002"/>
    <w:rsid w:val="00766181"/>
    <w:rsid w:val="00802C61"/>
    <w:rsid w:val="00814779"/>
    <w:rsid w:val="00827B54"/>
    <w:rsid w:val="00855C5A"/>
    <w:rsid w:val="008830F2"/>
    <w:rsid w:val="00884F03"/>
    <w:rsid w:val="00887133"/>
    <w:rsid w:val="00895ED0"/>
    <w:rsid w:val="008F503F"/>
    <w:rsid w:val="00910D72"/>
    <w:rsid w:val="00964FCE"/>
    <w:rsid w:val="00980280"/>
    <w:rsid w:val="009906F1"/>
    <w:rsid w:val="009B102F"/>
    <w:rsid w:val="009E4E2E"/>
    <w:rsid w:val="00A16D97"/>
    <w:rsid w:val="00A2050C"/>
    <w:rsid w:val="00AA3504"/>
    <w:rsid w:val="00AB2B1A"/>
    <w:rsid w:val="00B316E1"/>
    <w:rsid w:val="00B50C49"/>
    <w:rsid w:val="00B72849"/>
    <w:rsid w:val="00BD074C"/>
    <w:rsid w:val="00C00B6D"/>
    <w:rsid w:val="00C54CCA"/>
    <w:rsid w:val="00C750A6"/>
    <w:rsid w:val="00D26612"/>
    <w:rsid w:val="00D70BB0"/>
    <w:rsid w:val="00D865E2"/>
    <w:rsid w:val="00DB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4E41"/>
  <w15:docId w15:val="{0DD2A384-1030-487A-B8A9-807A3973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8F503F"/>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8F503F"/>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8F503F"/>
    <w:pPr>
      <w:numPr>
        <w:ilvl w:val="2"/>
        <w:numId w:val="3"/>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8F503F"/>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qFormat/>
    <w:rsid w:val="008F503F"/>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0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74C"/>
    <w:rPr>
      <w:rFonts w:ascii="Tahoma" w:hAnsi="Tahoma" w:cs="Tahoma"/>
      <w:sz w:val="16"/>
      <w:szCs w:val="16"/>
    </w:rPr>
  </w:style>
  <w:style w:type="character" w:customStyle="1" w:styleId="Heading1Char">
    <w:name w:val="Heading 1 Char"/>
    <w:basedOn w:val="DefaultParagraphFont"/>
    <w:link w:val="Heading1"/>
    <w:rsid w:val="008F503F"/>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8F503F"/>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F503F"/>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F503F"/>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8F503F"/>
    <w:rPr>
      <w:rFonts w:ascii="Times New Roman" w:eastAsia="SimSun" w:hAnsi="Times New Roman" w:cs="Times New Roman"/>
      <w:smallCaps/>
      <w:noProof/>
      <w:sz w:val="20"/>
      <w:szCs w:val="20"/>
    </w:rPr>
  </w:style>
  <w:style w:type="paragraph" w:customStyle="1" w:styleId="Abstract">
    <w:name w:val="Abstract"/>
    <w:rsid w:val="008F503F"/>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8F503F"/>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8F503F"/>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8F503F"/>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8F503F"/>
    <w:pPr>
      <w:numPr>
        <w:numId w:val="1"/>
      </w:numPr>
      <w:tabs>
        <w:tab w:val="clear" w:pos="648"/>
      </w:tabs>
      <w:ind w:left="576" w:hanging="288"/>
    </w:pPr>
  </w:style>
  <w:style w:type="paragraph" w:customStyle="1" w:styleId="equation">
    <w:name w:val="equation"/>
    <w:basedOn w:val="Normal"/>
    <w:rsid w:val="008F503F"/>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8F503F"/>
    <w:pPr>
      <w:numPr>
        <w:numId w:val="2"/>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8F503F"/>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8F503F"/>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8F503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8F503F"/>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8F503F"/>
    <w:rPr>
      <w:i/>
      <w:iCs/>
      <w:sz w:val="15"/>
      <w:szCs w:val="15"/>
    </w:rPr>
  </w:style>
  <w:style w:type="paragraph" w:customStyle="1" w:styleId="tablecopy">
    <w:name w:val="table copy"/>
    <w:rsid w:val="008F503F"/>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8F503F"/>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8F503F"/>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8F503F"/>
    <w:pPr>
      <w:spacing w:after="120"/>
      <w:ind w:firstLine="274"/>
    </w:pPr>
    <w:rPr>
      <w:i/>
    </w:rPr>
  </w:style>
  <w:style w:type="character" w:styleId="Hyperlink">
    <w:name w:val="Hyperlink"/>
    <w:basedOn w:val="DefaultParagraphFont"/>
    <w:uiPriority w:val="99"/>
    <w:unhideWhenUsed/>
    <w:rsid w:val="0028376A"/>
    <w:rPr>
      <w:color w:val="0000FF" w:themeColor="hyperlink"/>
      <w:u w:val="single"/>
    </w:rPr>
  </w:style>
  <w:style w:type="paragraph" w:customStyle="1" w:styleId="bodybody">
    <w:name w:val="bodybody"/>
    <w:basedOn w:val="BodyText"/>
    <w:link w:val="bodybodyChar"/>
    <w:qFormat/>
    <w:rsid w:val="00855C5A"/>
    <w:rPr>
      <w:lang w:val="en-IN"/>
    </w:rPr>
  </w:style>
  <w:style w:type="paragraph" w:styleId="ListParagraph">
    <w:name w:val="List Paragraph"/>
    <w:basedOn w:val="Normal"/>
    <w:uiPriority w:val="34"/>
    <w:qFormat/>
    <w:rsid w:val="00855C5A"/>
    <w:pPr>
      <w:ind w:left="720"/>
      <w:contextualSpacing/>
    </w:pPr>
  </w:style>
  <w:style w:type="character" w:customStyle="1" w:styleId="bodybodyChar">
    <w:name w:val="bodybody Char"/>
    <w:basedOn w:val="BodyTextChar"/>
    <w:link w:val="bodybody"/>
    <w:rsid w:val="00855C5A"/>
    <w:rPr>
      <w:rFonts w:ascii="Times New Roman" w:eastAsia="SimSun" w:hAnsi="Times New Roman" w:cs="Times New Roman"/>
      <w:spacing w:val="-1"/>
      <w:sz w:val="20"/>
      <w:szCs w:val="20"/>
      <w:lang w:val="en-IN" w:eastAsia="x-none"/>
    </w:rPr>
  </w:style>
  <w:style w:type="character" w:customStyle="1" w:styleId="VerbatimChar">
    <w:name w:val="Verbatim Char"/>
    <w:basedOn w:val="DefaultParagraphFont"/>
    <w:link w:val="SourceCode"/>
    <w:rsid w:val="00910D72"/>
    <w:rPr>
      <w:rFonts w:ascii="Consolas" w:hAnsi="Consolas"/>
      <w:shd w:val="clear" w:color="auto" w:fill="F8F8F8"/>
    </w:rPr>
  </w:style>
  <w:style w:type="paragraph" w:customStyle="1" w:styleId="SourceCode">
    <w:name w:val="Source Code"/>
    <w:basedOn w:val="Normal"/>
    <w:link w:val="VerbatimChar"/>
    <w:rsid w:val="00910D72"/>
    <w:pPr>
      <w:shd w:val="clear" w:color="auto" w:fill="F8F8F8"/>
      <w:wordWrap w:val="0"/>
      <w:spacing w:line="240" w:lineRule="auto"/>
    </w:pPr>
    <w:rPr>
      <w:rFonts w:ascii="Consolas" w:hAnsi="Consolas"/>
    </w:rPr>
  </w:style>
  <w:style w:type="table" w:styleId="TableGrid">
    <w:name w:val="Table Grid"/>
    <w:basedOn w:val="TableNormal"/>
    <w:uiPriority w:val="59"/>
    <w:rsid w:val="000E5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journal">
    <w:name w:val="ref-journal"/>
    <w:basedOn w:val="DefaultParagraphFont"/>
    <w:rsid w:val="000F3948"/>
  </w:style>
  <w:style w:type="character" w:customStyle="1" w:styleId="ref-vol">
    <w:name w:val="ref-vol"/>
    <w:basedOn w:val="DefaultParagraphFont"/>
    <w:rsid w:val="000F3948"/>
  </w:style>
  <w:style w:type="paragraph" w:customStyle="1" w:styleId="m-2926537359251857598gmail-m-7742088160002258543gmail-abstract">
    <w:name w:val="m_-2926537359251857598gmail-m_-7742088160002258543gmail-abstract"/>
    <w:basedOn w:val="Normal"/>
    <w:rsid w:val="00C00B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80619">
      <w:bodyDiv w:val="1"/>
      <w:marLeft w:val="0"/>
      <w:marRight w:val="0"/>
      <w:marTop w:val="0"/>
      <w:marBottom w:val="0"/>
      <w:divBdr>
        <w:top w:val="none" w:sz="0" w:space="0" w:color="auto"/>
        <w:left w:val="none" w:sz="0" w:space="0" w:color="auto"/>
        <w:bottom w:val="none" w:sz="0" w:space="0" w:color="auto"/>
        <w:right w:val="none" w:sz="0" w:space="0" w:color="auto"/>
      </w:divBdr>
    </w:div>
    <w:div w:id="1106576733">
      <w:bodyDiv w:val="1"/>
      <w:marLeft w:val="0"/>
      <w:marRight w:val="0"/>
      <w:marTop w:val="0"/>
      <w:marBottom w:val="0"/>
      <w:divBdr>
        <w:top w:val="none" w:sz="0" w:space="0" w:color="auto"/>
        <w:left w:val="none" w:sz="0" w:space="0" w:color="auto"/>
        <w:bottom w:val="none" w:sz="0" w:space="0" w:color="auto"/>
        <w:right w:val="none" w:sz="0" w:space="0" w:color="auto"/>
      </w:divBdr>
    </w:div>
    <w:div w:id="11403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 TargetMode="External"/><Relationship Id="rId13" Type="http://schemas.openxmlformats.org/officeDocument/2006/relationships/hyperlink" Target="https://en.wikipedia.org/wiki/Species" TargetMode="External"/><Relationship Id="rId18" Type="http://schemas.openxmlformats.org/officeDocument/2006/relationships/hyperlink" Target="https://en.wikipedia.org/wiki/Creve_Coeur,_Missouri"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n.wikipedia.org/wiki/Herbicide" TargetMode="External"/><Relationship Id="rId7" Type="http://schemas.openxmlformats.org/officeDocument/2006/relationships/image" Target="media/image1.jpeg"/><Relationship Id="rId12" Type="http://schemas.openxmlformats.org/officeDocument/2006/relationships/hyperlink" Target="https://en.wikipedia.org/wiki/Cisgenesis" TargetMode="External"/><Relationship Id="rId17" Type="http://schemas.openxmlformats.org/officeDocument/2006/relationships/hyperlink" Target="https://en.wikipedia.org/wiki/Agricultural_biotechnology"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Gene_knockout" TargetMode="External"/><Relationship Id="rId20" Type="http://schemas.openxmlformats.org/officeDocument/2006/relationships/hyperlink" Target="https://en.wikipedia.org/wiki/Glyphosate"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combination_(biology)"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Endogenous" TargetMode="External"/><Relationship Id="rId23" Type="http://schemas.openxmlformats.org/officeDocument/2006/relationships/hyperlink" Target="https://en.wikipedia.org/wiki/University_of_Caen" TargetMode="External"/><Relationship Id="rId28" Type="http://schemas.openxmlformats.org/officeDocument/2006/relationships/image" Target="media/image6.png"/><Relationship Id="rId10" Type="http://schemas.openxmlformats.org/officeDocument/2006/relationships/hyperlink" Target="https://en.wikipedia.org/wiki/Genetic_engineering" TargetMode="External"/><Relationship Id="rId19" Type="http://schemas.openxmlformats.org/officeDocument/2006/relationships/hyperlink" Target="https://en.wikipedia.org/wiki/Roundup_(herbici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Genetic_engineering_techniques" TargetMode="External"/><Relationship Id="rId14" Type="http://schemas.openxmlformats.org/officeDocument/2006/relationships/hyperlink" Target="https://en.wikipedia.org/wiki/Kingdom_(biology)" TargetMode="External"/><Relationship Id="rId22" Type="http://schemas.openxmlformats.org/officeDocument/2006/relationships/hyperlink" Target="https://en.wikipedia.org/wiki/Genetic_engineering"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9</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cp:lastModifiedBy>Snigdha Jamwal</cp:lastModifiedBy>
  <cp:revision>11</cp:revision>
  <dcterms:created xsi:type="dcterms:W3CDTF">2019-09-18T21:57:00Z</dcterms:created>
  <dcterms:modified xsi:type="dcterms:W3CDTF">2019-09-19T08:42:00Z</dcterms:modified>
</cp:coreProperties>
</file>