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文泉驿微米黑" w:hAnsi="文泉驿微米黑" w:eastAsia="文泉驿微米黑" w:cs="Arial"/>
          <w:b/>
          <w:bCs/>
          <w:color w:val="000000"/>
          <w:spacing w:val="24"/>
          <w:sz w:val="52"/>
          <w:szCs w:val="52"/>
        </w:rPr>
      </w:pPr>
      <w:r>
        <w:rPr>
          <w:rFonts w:hint="eastAsia" w:ascii="文泉驿微米黑" w:hAnsi="文泉驿微米黑" w:eastAsia="文泉驿微米黑" w:cs="Arial"/>
          <w:b/>
          <w:bCs/>
          <w:color w:val="000000"/>
          <w:spacing w:val="24"/>
          <w:sz w:val="52"/>
          <w:szCs w:val="52"/>
        </w:rPr>
        <w:t>试用期员工考核跟踪表</w:t>
      </w:r>
    </w:p>
    <w:tbl>
      <w:tblPr>
        <w:tblStyle w:val="6"/>
        <w:tblW w:w="153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134"/>
        <w:gridCol w:w="472"/>
        <w:gridCol w:w="1981"/>
        <w:gridCol w:w="807"/>
        <w:gridCol w:w="940"/>
        <w:gridCol w:w="2047"/>
        <w:gridCol w:w="273"/>
        <w:gridCol w:w="1752"/>
        <w:gridCol w:w="800"/>
        <w:gridCol w:w="1214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5366" w:type="dxa"/>
            <w:gridSpan w:val="12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24"/>
              </w:rPr>
              <w:t>员工基本信息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姓名</w:t>
            </w:r>
          </w:p>
        </w:tc>
        <w:tc>
          <w:tcPr>
            <w:tcW w:w="16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宋高明</w:t>
            </w:r>
          </w:p>
        </w:tc>
        <w:tc>
          <w:tcPr>
            <w:tcW w:w="1981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任职岗位</w:t>
            </w:r>
          </w:p>
        </w:tc>
        <w:tc>
          <w:tcPr>
            <w:tcW w:w="174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软件研发</w:t>
            </w:r>
          </w:p>
        </w:tc>
        <w:tc>
          <w:tcPr>
            <w:tcW w:w="2047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部门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汇聚分流</w:t>
            </w:r>
          </w:p>
        </w:tc>
        <w:tc>
          <w:tcPr>
            <w:tcW w:w="2014" w:type="dxa"/>
            <w:gridSpan w:val="2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项目组（如有）</w:t>
            </w:r>
          </w:p>
        </w:tc>
        <w:tc>
          <w:tcPr>
            <w:tcW w:w="196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部门经理</w:t>
            </w:r>
          </w:p>
        </w:tc>
        <w:tc>
          <w:tcPr>
            <w:tcW w:w="16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张敏</w:t>
            </w:r>
          </w:p>
        </w:tc>
        <w:tc>
          <w:tcPr>
            <w:tcW w:w="1981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导师</w:t>
            </w:r>
          </w:p>
        </w:tc>
        <w:tc>
          <w:tcPr>
            <w:tcW w:w="174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赵帅帅</w:t>
            </w:r>
          </w:p>
        </w:tc>
        <w:tc>
          <w:tcPr>
            <w:tcW w:w="2047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入职时间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014" w:type="dxa"/>
            <w:gridSpan w:val="2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计划转正时间</w:t>
            </w:r>
          </w:p>
        </w:tc>
        <w:tc>
          <w:tcPr>
            <w:tcW w:w="196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2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岗位职责</w:t>
            </w:r>
          </w:p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（由用人部门经理配合行政人事部填写）</w:t>
            </w:r>
          </w:p>
        </w:tc>
        <w:tc>
          <w:tcPr>
            <w:tcW w:w="13381" w:type="dxa"/>
            <w:gridSpan w:val="1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08" w:hRule="atLeast"/>
        </w:trPr>
        <w:tc>
          <w:tcPr>
            <w:tcW w:w="1985" w:type="dxa"/>
            <w:vMerge w:val="restart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 w:eastAsia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试用期考核目标</w:t>
            </w:r>
          </w:p>
          <w:p>
            <w:pPr>
              <w:jc w:val="center"/>
              <w:rPr>
                <w:rFonts w:ascii="楷体_GB2312" w:hAnsi="宋体" w:eastAsia="楷体_GB2312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（①由部门经理填写，考核节点根据入职时间填写时间区间；②部门经理需在员工入职日将此内容详细向员工讲解，员工签字确认。）</w:t>
            </w:r>
          </w:p>
        </w:tc>
        <w:tc>
          <w:tcPr>
            <w:tcW w:w="13381" w:type="dxa"/>
            <w:gridSpan w:val="11"/>
            <w:vAlign w:val="center"/>
          </w:tcPr>
          <w:p>
            <w:pPr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>2019/7／1-2019/7/31: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>L</w:t>
            </w:r>
            <w:r>
              <w:rPr>
                <w:rFonts w:hint="eastAsia" w:ascii="楷体_GB2312" w:hAnsi="宋体" w:eastAsia="楷体_GB2312"/>
              </w:rPr>
              <w:t>inux</w:t>
            </w:r>
            <w:r>
              <w:rPr>
                <w:rFonts w:ascii="楷体_GB2312" w:hAnsi="宋体" w:eastAsia="楷体_GB2312"/>
              </w:rPr>
              <w:t>/shell</w:t>
            </w:r>
            <w:r>
              <w:rPr>
                <w:rFonts w:hint="eastAsia" w:ascii="楷体_GB2312" w:hAnsi="宋体" w:eastAsia="楷体_GB2312"/>
              </w:rPr>
              <w:t>基本</w:t>
            </w:r>
            <w:r>
              <w:rPr>
                <w:rFonts w:ascii="楷体_GB2312" w:hAnsi="宋体" w:eastAsia="楷体_GB2312"/>
              </w:rPr>
              <w:t>操作，</w:t>
            </w:r>
            <w:r>
              <w:rPr>
                <w:rFonts w:hint="eastAsia" w:ascii="楷体_GB2312" w:hAnsi="宋体" w:eastAsia="楷体_GB2312"/>
              </w:rPr>
              <w:t>包括</w:t>
            </w:r>
            <w:r>
              <w:rPr>
                <w:rFonts w:ascii="楷体_GB2312" w:hAnsi="宋体" w:eastAsia="楷体_GB2312"/>
              </w:rPr>
              <w:t>系统安装／</w:t>
            </w:r>
            <w:r>
              <w:rPr>
                <w:rFonts w:hint="eastAsia" w:ascii="楷体_GB2312" w:hAnsi="宋体" w:eastAsia="楷体_GB2312"/>
              </w:rPr>
              <w:t>软件</w:t>
            </w:r>
            <w:r>
              <w:rPr>
                <w:rFonts w:ascii="楷体_GB2312" w:hAnsi="宋体" w:eastAsia="楷体_GB2312"/>
              </w:rPr>
              <w:t>更新／shell</w:t>
            </w:r>
            <w:r>
              <w:rPr>
                <w:rFonts w:hint="eastAsia" w:ascii="楷体_GB2312" w:hAnsi="宋体" w:eastAsia="楷体_GB2312"/>
              </w:rPr>
              <w:t>脚本</w:t>
            </w:r>
            <w:r>
              <w:rPr>
                <w:rFonts w:ascii="楷体_GB2312" w:hAnsi="宋体" w:eastAsia="楷体_GB2312"/>
              </w:rPr>
              <w:t>编写／shell</w:t>
            </w:r>
            <w:r>
              <w:rPr>
                <w:rFonts w:hint="eastAsia" w:ascii="楷体_GB2312" w:hAnsi="宋体" w:eastAsia="楷体_GB2312"/>
              </w:rPr>
              <w:t>相关</w:t>
            </w:r>
            <w:r>
              <w:rPr>
                <w:rFonts w:ascii="楷体_GB2312" w:hAnsi="宋体" w:eastAsia="楷体_GB2312"/>
              </w:rPr>
              <w:t>命令（至少掌握grep/awk/find/sed）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>V</w:t>
            </w:r>
            <w:r>
              <w:rPr>
                <w:rFonts w:hint="eastAsia" w:ascii="楷体_GB2312" w:hAnsi="宋体" w:eastAsia="楷体_GB2312"/>
              </w:rPr>
              <w:t>im基本</w:t>
            </w:r>
            <w:r>
              <w:rPr>
                <w:rFonts w:ascii="楷体_GB2312" w:hAnsi="宋体" w:eastAsia="楷体_GB2312"/>
              </w:rPr>
              <w:t>操作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>Git</w:t>
            </w:r>
            <w:r>
              <w:rPr>
                <w:rFonts w:hint="eastAsia" w:ascii="楷体_GB2312" w:hAnsi="宋体" w:eastAsia="楷体_GB2312"/>
              </w:rPr>
              <w:t>基本</w:t>
            </w:r>
            <w:r>
              <w:rPr>
                <w:rFonts w:ascii="楷体_GB2312" w:hAnsi="宋体" w:eastAsia="楷体_GB2312"/>
              </w:rPr>
              <w:t>操作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>Makefile/cMakefile</w:t>
            </w:r>
            <w:r>
              <w:rPr>
                <w:rFonts w:hint="eastAsia" w:ascii="楷体_GB2312" w:hAnsi="宋体" w:eastAsia="楷体_GB2312"/>
              </w:rPr>
              <w:t>基本</w:t>
            </w:r>
            <w:r>
              <w:rPr>
                <w:rFonts w:ascii="楷体_GB2312" w:hAnsi="宋体" w:eastAsia="楷体_GB2312"/>
              </w:rPr>
              <w:t>知识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>Python</w:t>
            </w:r>
            <w:r>
              <w:rPr>
                <w:rFonts w:hint="eastAsia" w:ascii="楷体_GB2312" w:hAnsi="宋体" w:eastAsia="楷体_GB2312"/>
              </w:rPr>
              <w:t>基本</w:t>
            </w:r>
            <w:r>
              <w:rPr>
                <w:rFonts w:ascii="楷体_GB2312" w:hAnsi="宋体" w:eastAsia="楷体_GB2312"/>
              </w:rPr>
              <w:t>知识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>Tcp/</w:t>
            </w:r>
            <w:r>
              <w:rPr>
                <w:rFonts w:hint="eastAsia" w:ascii="楷体_GB2312" w:hAnsi="宋体" w:eastAsia="楷体_GB2312"/>
              </w:rPr>
              <w:t>ip详解</w:t>
            </w:r>
            <w:r>
              <w:rPr>
                <w:rFonts w:ascii="楷体_GB2312" w:hAnsi="宋体" w:eastAsia="楷体_GB2312"/>
              </w:rPr>
              <w:t>卷一基本知识（</w:t>
            </w:r>
            <w:r>
              <w:rPr>
                <w:rFonts w:hint="eastAsia" w:ascii="楷体_GB2312" w:hAnsi="宋体" w:eastAsia="楷体_GB2312"/>
              </w:rPr>
              <w:t>至少</w:t>
            </w:r>
            <w:r>
              <w:rPr>
                <w:rFonts w:ascii="楷体_GB2312" w:hAnsi="宋体" w:eastAsia="楷体_GB2312"/>
              </w:rPr>
              <w:t>掌握ip</w:t>
            </w:r>
            <w:r>
              <w:rPr>
                <w:rFonts w:hint="eastAsia" w:ascii="楷体_GB2312" w:hAnsi="宋体" w:eastAsia="楷体_GB2312"/>
              </w:rPr>
              <w:t>分片</w:t>
            </w:r>
            <w:r>
              <w:rPr>
                <w:rFonts w:ascii="楷体_GB2312" w:hAnsi="宋体" w:eastAsia="楷体_GB2312"/>
              </w:rPr>
              <w:t>、</w:t>
            </w:r>
            <w:r>
              <w:rPr>
                <w:rFonts w:hint="eastAsia" w:ascii="楷体_GB2312" w:hAnsi="宋体" w:eastAsia="楷体_GB2312"/>
              </w:rPr>
              <w:t>tcp三次</w:t>
            </w:r>
            <w:r>
              <w:rPr>
                <w:rFonts w:ascii="楷体_GB2312" w:hAnsi="宋体" w:eastAsia="楷体_GB2312"/>
              </w:rPr>
              <w:t>握手／</w:t>
            </w:r>
            <w:r>
              <w:rPr>
                <w:rFonts w:hint="eastAsia" w:ascii="楷体_GB2312" w:hAnsi="宋体" w:eastAsia="楷体_GB2312"/>
              </w:rPr>
              <w:t>四次</w:t>
            </w:r>
            <w:r>
              <w:rPr>
                <w:rFonts w:ascii="楷体_GB2312" w:hAnsi="宋体" w:eastAsia="楷体_GB2312"/>
              </w:rPr>
              <w:t>挥手／</w:t>
            </w:r>
            <w:r>
              <w:rPr>
                <w:rFonts w:hint="eastAsia" w:ascii="楷体_GB2312" w:hAnsi="宋体" w:eastAsia="楷体_GB2312"/>
              </w:rPr>
              <w:t>乱序</w:t>
            </w:r>
            <w:r>
              <w:rPr>
                <w:rFonts w:ascii="楷体_GB2312" w:hAnsi="宋体" w:eastAsia="楷体_GB2312"/>
              </w:rPr>
              <w:t>／</w:t>
            </w:r>
            <w:r>
              <w:rPr>
                <w:rFonts w:hint="eastAsia" w:ascii="楷体_GB2312" w:hAnsi="宋体" w:eastAsia="楷体_GB2312"/>
              </w:rPr>
              <w:t>分片</w:t>
            </w:r>
            <w:r>
              <w:rPr>
                <w:rFonts w:ascii="楷体_GB2312" w:hAnsi="宋体" w:eastAsia="楷体_GB2312"/>
              </w:rPr>
              <w:t>）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>Wireshark、</w:t>
            </w:r>
            <w:r>
              <w:rPr>
                <w:rFonts w:hint="eastAsia" w:ascii="楷体_GB2312" w:hAnsi="宋体" w:eastAsia="楷体_GB2312"/>
              </w:rPr>
              <w:t>tcpdump</w:t>
            </w:r>
            <w:r>
              <w:rPr>
                <w:rFonts w:ascii="楷体_GB2312" w:hAnsi="宋体" w:eastAsia="楷体_GB2312"/>
              </w:rPr>
              <w:t>、tcpreplay、mergecap、editcap</w:t>
            </w:r>
            <w:r>
              <w:rPr>
                <w:rFonts w:hint="eastAsia" w:ascii="楷体_GB2312" w:hAnsi="宋体" w:eastAsia="楷体_GB2312"/>
              </w:rPr>
              <w:t>工具</w:t>
            </w:r>
            <w:r>
              <w:rPr>
                <w:rFonts w:ascii="楷体_GB2312" w:hAnsi="宋体" w:eastAsia="楷体_GB2312"/>
              </w:rPr>
              <w:t>使用，</w:t>
            </w:r>
            <w:r>
              <w:rPr>
                <w:rFonts w:hint="eastAsia" w:ascii="楷体_GB2312" w:hAnsi="宋体" w:eastAsia="楷体_GB2312"/>
              </w:rPr>
              <w:t>抓包</w:t>
            </w:r>
            <w:r>
              <w:rPr>
                <w:rFonts w:ascii="楷体_GB2312" w:hAnsi="宋体" w:eastAsia="楷体_GB2312"/>
              </w:rPr>
              <w:t>分析与学习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hint="eastAsia" w:ascii="楷体_GB2312" w:hAnsi="宋体" w:eastAsia="楷体_GB2312"/>
              </w:rPr>
              <w:t>SF</w:t>
            </w:r>
            <w:r>
              <w:rPr>
                <w:rFonts w:ascii="楷体_GB2312" w:hAnsi="宋体" w:eastAsia="楷体_GB2312"/>
              </w:rPr>
              <w:t>3000/SF8000</w:t>
            </w:r>
            <w:r>
              <w:rPr>
                <w:rFonts w:hint="eastAsia" w:ascii="楷体_GB2312" w:hAnsi="宋体" w:eastAsia="楷体_GB2312"/>
              </w:rPr>
              <w:t>相关</w:t>
            </w:r>
            <w:r>
              <w:rPr>
                <w:rFonts w:ascii="楷体_GB2312" w:hAnsi="宋体" w:eastAsia="楷体_GB2312"/>
              </w:rPr>
              <w:t>产品手册熟悉与操作</w:t>
            </w:r>
          </w:p>
          <w:p>
            <w:pPr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>2019/8/1－2019/8/31</w:t>
            </w:r>
          </w:p>
          <w:p>
            <w:pPr>
              <w:pStyle w:val="15"/>
              <w:numPr>
                <w:ilvl w:val="0"/>
                <w:numId w:val="2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hint="eastAsia" w:ascii="楷体_GB2312" w:hAnsi="宋体" w:eastAsia="楷体_GB2312"/>
              </w:rPr>
              <w:t>SF3000/SF8000产品</w:t>
            </w:r>
            <w:r>
              <w:rPr>
                <w:rFonts w:ascii="楷体_GB2312" w:hAnsi="宋体" w:eastAsia="楷体_GB2312"/>
              </w:rPr>
              <w:t>相关模块</w:t>
            </w:r>
            <w:r>
              <w:rPr>
                <w:rFonts w:hint="eastAsia" w:ascii="楷体_GB2312" w:hAnsi="宋体" w:eastAsia="楷体_GB2312"/>
              </w:rPr>
              <w:t>开发</w:t>
            </w:r>
            <w:r>
              <w:rPr>
                <w:rFonts w:ascii="楷体_GB2312" w:hAnsi="宋体" w:eastAsia="楷体_GB2312"/>
              </w:rPr>
              <w:t>与测试，</w:t>
            </w:r>
            <w:r>
              <w:rPr>
                <w:rFonts w:hint="eastAsia" w:ascii="楷体_GB2312" w:hAnsi="宋体" w:eastAsia="楷体_GB2312"/>
              </w:rPr>
              <w:t>编写</w:t>
            </w:r>
            <w:r>
              <w:rPr>
                <w:rFonts w:ascii="楷体_GB2312" w:hAnsi="宋体" w:eastAsia="楷体_GB2312"/>
              </w:rPr>
              <w:t>自动化测试用例</w:t>
            </w:r>
          </w:p>
          <w:p>
            <w:pPr>
              <w:rPr>
                <w:rFonts w:ascii="楷体_GB2312" w:hAnsi="宋体" w:eastAsia="楷体_GB2312"/>
              </w:rPr>
            </w:pPr>
            <w:r>
              <w:rPr>
                <w:rFonts w:hint="eastAsia" w:ascii="楷体_GB2312" w:hAnsi="宋体" w:eastAsia="楷体_GB2312"/>
              </w:rPr>
              <w:t>2019/9/1-2019/9/30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hint="eastAsia" w:ascii="楷体_GB2312" w:hAnsi="宋体" w:eastAsia="楷体_GB2312"/>
              </w:rPr>
              <w:t>SF3000/SF8000产品</w:t>
            </w:r>
            <w:r>
              <w:rPr>
                <w:rFonts w:ascii="楷体_GB2312" w:hAnsi="宋体" w:eastAsia="楷体_GB2312"/>
              </w:rPr>
              <w:t>相关模块</w:t>
            </w:r>
            <w:r>
              <w:rPr>
                <w:rFonts w:hint="eastAsia" w:ascii="楷体_GB2312" w:hAnsi="宋体" w:eastAsia="楷体_GB2312"/>
              </w:rPr>
              <w:t>设计</w:t>
            </w:r>
            <w:r>
              <w:rPr>
                <w:rFonts w:ascii="楷体_GB2312" w:hAnsi="宋体" w:eastAsia="楷体_GB2312"/>
              </w:rPr>
              <w:t>、</w:t>
            </w:r>
            <w:r>
              <w:rPr>
                <w:rFonts w:hint="eastAsia" w:ascii="楷体_GB2312" w:hAnsi="宋体" w:eastAsia="楷体_GB2312"/>
              </w:rPr>
              <w:t>开发</w:t>
            </w:r>
            <w:r>
              <w:rPr>
                <w:rFonts w:ascii="楷体_GB2312" w:hAnsi="宋体" w:eastAsia="楷体_GB2312"/>
              </w:rPr>
              <w:t>与测试；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ascii="楷体_GB2312" w:hAnsi="宋体" w:eastAsia="楷体_GB2312"/>
              </w:rPr>
            </w:pPr>
            <w:r>
              <w:rPr>
                <w:rFonts w:ascii="楷体_GB2312" w:hAnsi="宋体" w:eastAsia="楷体_GB2312"/>
              </w:rPr>
              <w:t xml:space="preserve">SF3000/SF8000 </w:t>
            </w:r>
            <w:r>
              <w:rPr>
                <w:rFonts w:hint="eastAsia" w:ascii="楷体_GB2312" w:hAnsi="宋体" w:eastAsia="楷体_GB2312"/>
              </w:rPr>
              <w:t>Rest</w:t>
            </w:r>
            <w:r>
              <w:rPr>
                <w:rFonts w:ascii="楷体_GB2312" w:hAnsi="宋体" w:eastAsia="楷体_GB2312"/>
              </w:rPr>
              <w:t>API开发与测试，</w:t>
            </w:r>
            <w:r>
              <w:rPr>
                <w:rFonts w:hint="eastAsia" w:ascii="楷体_GB2312" w:hAnsi="宋体" w:eastAsia="楷体_GB2312"/>
              </w:rPr>
              <w:t>配合</w:t>
            </w:r>
            <w:r>
              <w:rPr>
                <w:rFonts w:ascii="楷体_GB2312" w:hAnsi="宋体" w:eastAsia="楷体_GB2312"/>
              </w:rPr>
              <w:t>WebUI做版本发布；</w:t>
            </w:r>
          </w:p>
          <w:p>
            <w:pPr>
              <w:rPr>
                <w:rFonts w:ascii="楷体_GB2312" w:hAnsi="宋体" w:eastAsia="楷体_GB2312"/>
              </w:rPr>
            </w:pPr>
            <w:r>
              <w:rPr>
                <w:rFonts w:hint="eastAsia" w:ascii="楷体_GB2312" w:hAnsi="宋体" w:eastAsia="楷体_GB2312"/>
              </w:rPr>
              <w:t>2019/10/1-2019/10/31</w:t>
            </w:r>
          </w:p>
          <w:p>
            <w:pPr>
              <w:rPr>
                <w:rFonts w:ascii="楷体_GB2312" w:hAnsi="宋体" w:eastAsia="楷体_GB2312"/>
              </w:rPr>
            </w:pPr>
            <w:r>
              <w:rPr>
                <w:rFonts w:hint="eastAsia" w:ascii="楷体_GB2312" w:hAnsi="宋体" w:eastAsia="楷体_GB2312"/>
              </w:rPr>
              <w:t>2019/11/1-2019/11/30</w:t>
            </w:r>
          </w:p>
          <w:p>
            <w:pPr>
              <w:rPr>
                <w:rFonts w:ascii="楷体_GB2312" w:hAnsi="宋体" w:eastAsia="楷体_GB2312"/>
              </w:rPr>
            </w:pPr>
            <w:r>
              <w:rPr>
                <w:rFonts w:hint="eastAsia" w:ascii="楷体_GB2312" w:hAnsi="宋体" w:eastAsia="楷体_GB2312"/>
              </w:rPr>
              <w:t>2019/12/1-2019/12/31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3381" w:type="dxa"/>
            <w:gridSpan w:val="11"/>
            <w:vAlign w:val="bottom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hAnsi="宋体"/>
                <w:shd w:val="clear" w:color="auto" w:fill="FFFFFF" w:themeFill="background1"/>
              </w:rPr>
              <w:t xml:space="preserve">                         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员工（签字/日期）: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66" w:type="dxa"/>
            <w:gridSpan w:val="12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  <w:bCs/>
              </w:rPr>
              <w:t xml:space="preserve">               </w:t>
            </w:r>
            <w:r>
              <w:rPr>
                <w:rFonts w:hint="eastAsia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24"/>
              </w:rPr>
              <w:t xml:space="preserve">中期考核表：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20   年  月  日 到 20  年  月  日（由行政人事部填写）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6" w:hRule="atLeast"/>
        </w:trPr>
        <w:tc>
          <w:tcPr>
            <w:tcW w:w="1985" w:type="dxa"/>
            <w:vMerge w:val="restart"/>
            <w:shd w:val="clear" w:color="auto" w:fill="DEEBF6" w:themeFill="accent5" w:themeFillTint="32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中期考核</w:t>
            </w:r>
            <w:r>
              <w:rPr>
                <w:rFonts w:hint="eastAsia" w:hAnsi="宋体"/>
                <w:b/>
              </w:rPr>
              <w:t xml:space="preserve">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（考核成绩有2个“超出期望“可提前转正答辩；有2个“低于期望：则试用期解聘；其他成绩进入按期转正考核）</w:t>
            </w:r>
          </w:p>
        </w:tc>
        <w:tc>
          <w:tcPr>
            <w:tcW w:w="13381" w:type="dxa"/>
            <w:gridSpan w:val="11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目标达成说明</w:t>
            </w:r>
            <w:r>
              <w:rPr>
                <w:rFonts w:hint="eastAsia" w:ascii="文泉驿微米黑" w:hAnsi="文泉驿微米黑" w:eastAsia="文泉驿微米黑" w:cs="文泉驿微米黑"/>
                <w:sz w:val="15"/>
                <w:szCs w:val="15"/>
              </w:rPr>
              <w:t>（用人部门经理填写）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3381" w:type="dxa"/>
            <w:gridSpan w:val="11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考核成绩（项目组长/导师填写）：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□超出期望  □优秀  □良好   □一般  □低于期望  （签字/日期）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3381" w:type="dxa"/>
            <w:gridSpan w:val="11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考核成绩（部门经理填写）：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□超出期望  □优秀  □良好   □一般  □低于期望  （签字/日期）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3381" w:type="dxa"/>
            <w:gridSpan w:val="11"/>
            <w:vAlign w:val="center"/>
          </w:tcPr>
          <w:p>
            <w:pPr>
              <w:tabs>
                <w:tab w:val="left" w:pos="9040"/>
              </w:tabs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                                                              </w:t>
            </w:r>
            <w:r>
              <w:rPr>
                <w:rFonts w:hint="eastAsia" w:hAnsi="宋体"/>
                <w:shd w:val="clear" w:color="auto" w:fill="FFFFFF" w:themeFill="background1"/>
              </w:rPr>
              <w:t xml:space="preserve">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   员工（签字/日期）: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中期谈话纪要</w:t>
            </w:r>
          </w:p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（由行政人事部填写）</w:t>
            </w: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 xml:space="preserve">         </w:t>
            </w:r>
            <w:r>
              <w:rPr>
                <w:rFonts w:hint="eastAsia" w:hAnsi="宋体"/>
              </w:rPr>
              <w:t xml:space="preserve">                                        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记录人（签字/时间）：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1985" w:type="dxa"/>
            <w:vMerge w:val="restart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试用期考核目标达成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（由导师在答辩前填写，如已在中期考核提前转正则不填写）</w:t>
            </w: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bCs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hAnsi="宋体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导师建议：□同意按期转正（需答辩） □同意按期转正（无需答辩） □延期转正  □不同意转正               导师（签字/日期）: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ind w:firstLine="420" w:firstLineChars="200"/>
              <w:rPr>
                <w:rFonts w:hAnsi="宋体"/>
              </w:rPr>
            </w:pPr>
            <w:r>
              <w:rPr>
                <w:rFonts w:hint="eastAsia" w:hAnsi="宋体"/>
              </w:rPr>
              <w:t xml:space="preserve">                                           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   员工（签字/日期）: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5366" w:type="dxa"/>
            <w:gridSpan w:val="12"/>
            <w:shd w:val="clear" w:color="auto" w:fill="DEEBF6" w:themeFill="accent5" w:themeFillTint="32"/>
            <w:vAlign w:val="center"/>
          </w:tcPr>
          <w:p>
            <w:pPr>
              <w:ind w:firstLine="360" w:firstLineChars="200"/>
              <w:jc w:val="left"/>
              <w:rPr>
                <w:rFonts w:ascii="楷体" w:hAnsi="楷体" w:eastAsia="楷体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附表：      </w:t>
            </w:r>
            <w:r>
              <w:rPr>
                <w:rFonts w:hint="eastAsia" w:ascii="楷体" w:hAnsi="楷体" w:eastAsia="楷体"/>
              </w:rPr>
              <w:t xml:space="preserve">            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24"/>
              </w:rPr>
              <w:t>员工转正申请表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申请类型</w:t>
            </w: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ind w:firstLine="2520" w:firstLineChars="1400"/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□申请按期转正                                      □申请提前转正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9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试用期工作总结</w:t>
            </w:r>
          </w:p>
          <w:p>
            <w:pPr>
              <w:jc w:val="center"/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（由员工本人填写）</w:t>
            </w:r>
          </w:p>
          <w:p>
            <w:pPr>
              <w:ind w:firstLine="420" w:firstLineChars="200"/>
              <w:rPr>
                <w:rFonts w:hAnsi="宋体"/>
              </w:rPr>
            </w:pP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hint="default" w:ascii="文泉驿微米黑" w:hAnsi="文泉驿微米黑" w:eastAsia="文泉驿微米黑" w:cs="文泉驿微米黑"/>
                <w:bCs/>
                <w:sz w:val="18"/>
                <w:szCs w:val="18"/>
                <w:lang w:val="en-US"/>
              </w:rPr>
            </w:pPr>
            <w:r>
              <w:rPr>
                <w:rFonts w:hint="eastAsia" w:ascii="文泉驿微米黑" w:hAnsi="文泉驿微米黑" w:eastAsia="文泉驿微米黑" w:cs="文泉驿微米黑"/>
                <w:bCs/>
                <w:sz w:val="18"/>
                <w:szCs w:val="18"/>
              </w:rPr>
              <w:t>1.试用期主要业绩:</w:t>
            </w:r>
            <w:r>
              <w:rPr>
                <w:rFonts w:hint="eastAsia" w:ascii="文泉驿微米黑" w:hAnsi="文泉驿微米黑" w:eastAsia="文泉驿微米黑" w:cs="文泉驿微米黑"/>
                <w:bCs/>
                <w:sz w:val="18"/>
                <w:szCs w:val="18"/>
                <w:lang w:val="en-US" w:eastAsia="zh-CN"/>
              </w:rPr>
              <w:t xml:space="preserve"> G33现场项目的支持工作，设备部分软件bug解决，自学习适配新版6000/9000 restAPI的程序开发；restAPI 接口的开发与测试，配合webUI测试及版本打包发布；3000/8000功能开发与测试，bug修复等。</w:t>
            </w:r>
            <w:bookmarkStart w:id="0" w:name="_GoBack"/>
            <w:bookmarkEnd w:id="0"/>
          </w:p>
          <w:p>
            <w:pPr>
              <w:rPr>
                <w:rFonts w:hint="default" w:ascii="文泉驿微米黑" w:hAnsi="文泉驿微米黑" w:eastAsia="文泉驿微米黑" w:cs="文泉驿微米黑"/>
                <w:bCs/>
                <w:sz w:val="18"/>
                <w:szCs w:val="18"/>
                <w:lang w:val="en-US"/>
              </w:rPr>
            </w:pPr>
            <w:r>
              <w:rPr>
                <w:rFonts w:hint="eastAsia" w:ascii="文泉驿微米黑" w:hAnsi="文泉驿微米黑" w:eastAsia="文泉驿微米黑" w:cs="文泉驿微米黑"/>
                <w:bCs/>
                <w:sz w:val="18"/>
                <w:szCs w:val="18"/>
              </w:rPr>
              <w:t>2.试用期各种收获:</w:t>
            </w:r>
            <w:r>
              <w:rPr>
                <w:rFonts w:hint="eastAsia" w:ascii="文泉驿微米黑" w:hAnsi="文泉驿微米黑" w:eastAsia="文泉驿微米黑" w:cs="文泉驿微米黑"/>
                <w:bCs/>
                <w:sz w:val="18"/>
                <w:szCs w:val="18"/>
                <w:lang w:val="en-US" w:eastAsia="zh-CN"/>
              </w:rPr>
              <w:t xml:space="preserve"> 逐渐的了解3000/8000项目开发和设备使用，对客户现场需求与部署方案有了清晰的认识。熟悉TCP/IP网络协议栈及各种封装隧道等，熟练使用相关解析查看数据包工具，tcpreplay/tcpdump/editcap等发包抓包、编辑包工具。同时巩固了linux系统与python基础知识、c语言开发和shell脚本编写。</w:t>
            </w:r>
          </w:p>
          <w:p>
            <w:pPr>
              <w:rPr>
                <w:rFonts w:hint="default" w:ascii="文泉驿微米黑" w:hAnsi="文泉驿微米黑" w:eastAsia="文泉驿微米黑" w:cs="文泉驿微米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bCs/>
                <w:sz w:val="18"/>
                <w:szCs w:val="18"/>
              </w:rPr>
              <w:t>3.未来发展希望得到公司的支持:</w:t>
            </w:r>
            <w:r>
              <w:rPr>
                <w:rFonts w:hint="eastAsia" w:ascii="文泉驿微米黑" w:hAnsi="文泉驿微米黑" w:eastAsia="文泉驿微米黑" w:cs="文泉驿微米黑"/>
                <w:bCs/>
                <w:sz w:val="18"/>
                <w:szCs w:val="18"/>
                <w:lang w:val="en-US" w:eastAsia="zh-CN"/>
              </w:rPr>
              <w:t xml:space="preserve"> 深入学习运营商网络协议和信令，提升C和Python语言开发能力。</w:t>
            </w:r>
          </w:p>
          <w:p>
            <w:pPr>
              <w:rPr>
                <w:rFonts w:ascii="文泉驿微米黑" w:hAnsi="文泉驿微米黑" w:eastAsia="文泉驿微米黑" w:cs="文泉驿微米黑"/>
                <w:bCs/>
                <w:sz w:val="18"/>
                <w:szCs w:val="18"/>
              </w:rPr>
            </w:pPr>
          </w:p>
          <w:p>
            <w:pPr>
              <w:rPr>
                <w:rFonts w:ascii="文泉驿微米黑" w:hAnsi="文泉驿微米黑" w:eastAsia="文泉驿微米黑" w:cs="文泉驿微米黑"/>
                <w:bCs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bCs/>
                <w:sz w:val="18"/>
                <w:szCs w:val="18"/>
              </w:rPr>
              <w:t>4.对公司管理方面的意见或建议：</w:t>
            </w:r>
          </w:p>
          <w:p>
            <w:pPr>
              <w:rPr>
                <w:rFonts w:ascii="文泉驿微米黑" w:hAnsi="文泉驿微米黑" w:eastAsia="文泉驿微米黑" w:cs="文泉驿微米黑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ascii="黑体" w:hAnsi="宋体" w:eastAsia="黑体"/>
                <w:b/>
              </w:rPr>
            </w:pPr>
            <w:r>
              <w:rPr>
                <w:rFonts w:hint="eastAsia" w:hAnsi="宋体"/>
                <w:shd w:val="clear" w:color="auto" w:fill="FFFFFF" w:themeFill="background1"/>
              </w:rPr>
              <w:t xml:space="preserve">                                                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  申请人（签字/日期）: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1985" w:type="dxa"/>
            <w:vMerge w:val="restart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部门经理评价</w:t>
            </w: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hAnsi="宋体" w:cs="Arial"/>
                <w:kern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hAnsi="宋体"/>
                <w:shd w:val="clear" w:color="auto" w:fill="DBE5F1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试用期考核成绩</w:t>
            </w:r>
            <w:r>
              <w:rPr>
                <w:rFonts w:hint="eastAsia" w:ascii="文泉驿微米黑" w:hAnsi="文泉驿微米黑" w:eastAsia="文泉驿微米黑" w:cs="文泉驿微米黑"/>
                <w:b/>
                <w:u w:val="single"/>
              </w:rPr>
              <w:t xml:space="preserve">           </w:t>
            </w:r>
            <w:r>
              <w:rPr>
                <w:rFonts w:hint="eastAsia" w:ascii="文泉驿微米黑" w:hAnsi="文泉驿微米黑" w:eastAsia="文泉驿微米黑" w:cs="文泉驿微米黑"/>
                <w:b/>
              </w:rPr>
              <w:t>分，对应级别：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级别</w:t>
            </w:r>
          </w:p>
        </w:tc>
        <w:tc>
          <w:tcPr>
            <w:tcW w:w="3260" w:type="dxa"/>
            <w:gridSpan w:val="3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□A（90-100分）</w:t>
            </w:r>
          </w:p>
        </w:tc>
        <w:tc>
          <w:tcPr>
            <w:tcW w:w="3260" w:type="dxa"/>
            <w:gridSpan w:val="3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□B（80-89分）</w:t>
            </w:r>
          </w:p>
        </w:tc>
        <w:tc>
          <w:tcPr>
            <w:tcW w:w="2552" w:type="dxa"/>
            <w:gridSpan w:val="2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□B（80-89分）</w:t>
            </w:r>
          </w:p>
        </w:tc>
        <w:tc>
          <w:tcPr>
            <w:tcW w:w="3175" w:type="dxa"/>
            <w:gridSpan w:val="2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□D（59分以下）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方式</w:t>
            </w:r>
          </w:p>
        </w:tc>
        <w:tc>
          <w:tcPr>
            <w:tcW w:w="3260" w:type="dxa"/>
            <w:gridSpan w:val="3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可直接提前转正，直接审批</w:t>
            </w:r>
          </w:p>
        </w:tc>
        <w:tc>
          <w:tcPr>
            <w:tcW w:w="3260" w:type="dxa"/>
            <w:gridSpan w:val="3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征求部门意见，都没意见直接审批</w:t>
            </w:r>
          </w:p>
        </w:tc>
        <w:tc>
          <w:tcPr>
            <w:tcW w:w="2552" w:type="dxa"/>
            <w:gridSpan w:val="2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延期转正</w:t>
            </w:r>
          </w:p>
        </w:tc>
        <w:tc>
          <w:tcPr>
            <w:tcW w:w="3175" w:type="dxa"/>
            <w:gridSpan w:val="2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试用期直接解聘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                                                                                                     部门经理（签字/日期）：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ascii="文泉驿微米黑" w:hAnsi="文泉驿微米黑" w:eastAsia="文泉驿微米黑" w:cs="文泉驿微米黑"/>
                <w:sz w:val="24"/>
              </w:rPr>
            </w:pPr>
            <w:r>
              <w:rPr>
                <w:rFonts w:hint="eastAsia" w:ascii="文泉驿微米黑" w:hAnsi="文泉驿微米黑" w:eastAsia="文泉驿微米黑" w:cs="文泉驿微米黑"/>
                <w:sz w:val="24"/>
              </w:rPr>
              <w:t>人事经理意见</w:t>
            </w:r>
          </w:p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ind w:firstLine="180" w:firstLineChars="100"/>
              <w:rPr>
                <w:rFonts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□同意按期转正    □ 同意提前转正    □不同意转正</w:t>
            </w:r>
          </w:p>
          <w:p>
            <w:pPr>
              <w:rPr>
                <w:rFonts w:hAnsi="宋体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                                                                                                   行政人事经理（签字/日期）：</w:t>
            </w:r>
          </w:p>
        </w:tc>
      </w:tr>
    </w:tbl>
    <w:p>
      <w:pPr>
        <w:snapToGrid w:val="0"/>
        <w:spacing w:line="360" w:lineRule="auto"/>
        <w:rPr>
          <w:rFonts w:ascii="楷体_GB2312" w:hAnsi="华文楷体" w:eastAsia="楷体_GB2312"/>
          <w:sz w:val="18"/>
          <w:szCs w:val="18"/>
        </w:rPr>
      </w:pPr>
    </w:p>
    <w:p>
      <w:pPr>
        <w:rPr>
          <w:rFonts w:ascii="文泉驿微米黑" w:hAnsi="文泉驿微米黑" w:eastAsia="文泉驿微米黑" w:cs="文泉驿微米黑"/>
          <w:sz w:val="18"/>
          <w:szCs w:val="18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</w:rPr>
        <w:t>【备注】①部门负责人在收到跟踪表后3个工作日内要及时评价并提交行政人事部，如因部门负责人延迟提交而导致出现法律责任的，后果由相关责任人承担。②核心骨干员工提前转正需要总经理审批，普通员工需要一级部门主管审批。③员工转正需填写《员工转正审批表》。</w:t>
      </w:r>
    </w:p>
    <w:sectPr>
      <w:headerReference r:id="rId3" w:type="default"/>
      <w:footerReference r:id="rId4" w:type="default"/>
      <w:pgSz w:w="16838" w:h="11906" w:orient="landscape"/>
      <w:pgMar w:top="720" w:right="720" w:bottom="720" w:left="720" w:header="851" w:footer="31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0000000000000000000"/>
    <w:charset w:val="88"/>
    <w:family w:val="auto"/>
    <w:pitch w:val="default"/>
    <w:sig w:usb0="00000000" w:usb1="00000000" w:usb2="00010016" w:usb3="00000000" w:csb0="0014000F" w:csb1="00000000"/>
  </w:font>
  <w:font w:name="文泉驿微米黑">
    <w:altName w:val="微软雅黑"/>
    <w:panose1 w:val="00000000000000000000"/>
    <w:charset w:val="88"/>
    <w:family w:val="auto"/>
    <w:pitch w:val="default"/>
    <w:sig w:usb0="00000000" w:usb1="00000000" w:usb2="00800036" w:usb3="00000000" w:csb0="003E019F" w:csb1="00000000"/>
  </w:font>
  <w:font w:name="楷体_GB2312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8"/>
    <w:family w:val="auto"/>
    <w:pitch w:val="default"/>
    <w:sig w:usb0="80000287" w:usb1="2A0F3C52" w:usb2="00000016" w:usb3="00000000" w:csb0="0004001F" w:csb1="00000000"/>
  </w:font>
  <w:font w:name="楷体">
    <w:altName w:val="微软雅黑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华文楷体">
    <w:altName w:val="微软雅黑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Roboto">
    <w:altName w:val="Cantarell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方正黑体简体">
    <w:altName w:val="微软雅黑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Roboto" w:hAnsi="Roboto" w:eastAsia="方正黑体简体"/>
        <w:color w:val="000000"/>
        <w:sz w:val="15"/>
        <w:szCs w:val="15"/>
      </w:rPr>
    </w:pPr>
    <w: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17780</wp:posOffset>
              </wp:positionV>
              <wp:extent cx="10238105" cy="28829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38105" cy="288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600" w:firstLineChars="400"/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Roboto" w:hAnsi="Roboto" w:eastAsia="方正黑体简体" w:cs="Cambria"/>
                              <w:color w:val="00428E"/>
                              <w:sz w:val="15"/>
                              <w:szCs w:val="15"/>
                            </w:rPr>
                            <w:t>©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>2019 Asterfusion confidential. All rights reserved.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 xml:space="preserve">    </w:t>
                          </w:r>
                          <w:r>
                            <w:rPr>
                              <w:rFonts w:hint="eastAsia"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 xml:space="preserve">                                                                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0pt;margin-top:1.4pt;height:22.7pt;width:806.15pt;mso-position-horizontal-relative:page;z-index:251677696;v-text-anchor:middle;mso-width-relative:page;mso-height-relative:page;" filled="f" stroked="f" coordsize="21600,21600" o:gfxdata="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NoyfzXAAAABgEAAA8AAAAAAAAAAQAgAAAAOAAAAGRy&#10;cy9kb3ducmV2LnhtbFBLAQIUABQAAAAIAIdO4kA+DhyvKQIAACsEAAAOAAAAAAAAAAEAIAAAADw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ind w:firstLine="600" w:firstLineChars="400"/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</w:pPr>
                    <w:r>
                      <w:rPr>
                        <w:rFonts w:ascii="Roboto" w:hAnsi="Roboto" w:eastAsia="方正黑体简体" w:cs="Cambria"/>
                        <w:color w:val="00428E"/>
                        <w:sz w:val="15"/>
                        <w:szCs w:val="15"/>
                      </w:rPr>
                      <w:t>©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>2019 Asterfusion confidential. All rights reserved.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 xml:space="preserve">    </w:t>
                    </w:r>
                    <w:r>
                      <w:rPr>
                        <w:rFonts w:hint="eastAsia" w:ascii="Roboto" w:hAnsi="Roboto" w:eastAsia="方正黑体简体"/>
                        <w:color w:val="00428E"/>
                        <w:sz w:val="15"/>
                        <w:szCs w:val="15"/>
                      </w:rPr>
                      <w:t xml:space="preserve">                                                                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instrText xml:space="preserve">PAGE   \* MERGEFORMAT</w:instrTex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  <w:lang w:val="zh-CN"/>
                      </w:rPr>
                      <w:t>1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right"/>
      <w:rPr>
        <w:rFonts w:ascii="Roboto" w:hAnsi="Roboto"/>
      </w:rPr>
    </w:pPr>
    <w:r>
      <w:rPr>
        <w:rFonts w:ascii="方正黑体简体" w:hAnsi="方正黑体简体" w:eastAsia="方正黑体简体"/>
      </w:rPr>
      <w:drawing>
        <wp:anchor distT="0" distB="0" distL="114300" distR="114300" simplePos="0" relativeHeight="251675648" behindDoc="1" locked="0" layoutInCell="1" allowOverlap="1">
          <wp:simplePos x="0" y="0"/>
          <wp:positionH relativeFrom="margin">
            <wp:posOffset>47625</wp:posOffset>
          </wp:positionH>
          <wp:positionV relativeFrom="paragraph">
            <wp:posOffset>-390525</wp:posOffset>
          </wp:positionV>
          <wp:extent cx="600075" cy="467360"/>
          <wp:effectExtent l="0" t="0" r="0" b="889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67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boto" w:hAnsi="Roboto"/>
      </w:rPr>
      <w:t xml:space="preserve">                                                                                              </w:t>
    </w:r>
    <w:r>
      <w:rPr>
        <w:rFonts w:ascii="Roboto" w:hAnsi="Roboto"/>
        <w:color w:val="00428E"/>
      </w:rPr>
      <w:t>www.asterfusion.com</w:t>
    </w:r>
    <w: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margin">
                <wp:posOffset>-12700</wp:posOffset>
              </wp:positionH>
              <wp:positionV relativeFrom="paragraph">
                <wp:posOffset>143510</wp:posOffset>
              </wp:positionV>
              <wp:extent cx="9790430" cy="38100"/>
              <wp:effectExtent l="0" t="4445" r="1270" b="1460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90430" cy="38100"/>
                      </a:xfrm>
                      <a:prstGeom prst="line">
                        <a:avLst/>
                      </a:prstGeom>
                      <a:ln w="6350">
                        <a:solidFill>
                          <a:srgbClr val="00428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pt;margin-top:11.3pt;height:3pt;width:770.9pt;mso-position-horizontal-relative:margin;z-index:251674624;mso-width-relative:page;mso-height-relative:page;" filled="f" stroked="t" coordsize="21600,21600" o:gfxdata="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0oVBs1wAA&#10;AAkBAAAPAAAAAAAAAAEAIAAAADgAAABkcnMvZG93bnJldi54bWxQSwECFAAUAAAACACHTuJAQy2I&#10;JtABAABnAwAADgAAAAAAAAABACAAAAA8AQAAZHJzL2Uyb0RvYy54bWxQSwUGAAAAAAYABgBZAQAA&#10;fgUAAAAA&#10;">
              <v:fill on="f" focussize="0,0"/>
              <v:stroke weight="0.5pt" color="#00428E [3200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6571"/>
    <w:multiLevelType w:val="multilevel"/>
    <w:tmpl w:val="0C7065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00580F"/>
    <w:multiLevelType w:val="multilevel"/>
    <w:tmpl w:val="270058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A16888"/>
    <w:multiLevelType w:val="multilevel"/>
    <w:tmpl w:val="79A168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4A"/>
    <w:rsid w:val="0000613F"/>
    <w:rsid w:val="00014063"/>
    <w:rsid w:val="00015DEE"/>
    <w:rsid w:val="00026054"/>
    <w:rsid w:val="000770B9"/>
    <w:rsid w:val="000B29EE"/>
    <w:rsid w:val="000D7186"/>
    <w:rsid w:val="00104796"/>
    <w:rsid w:val="00122499"/>
    <w:rsid w:val="00127C69"/>
    <w:rsid w:val="001365FC"/>
    <w:rsid w:val="001707B7"/>
    <w:rsid w:val="001860A9"/>
    <w:rsid w:val="001A19AB"/>
    <w:rsid w:val="001E6C94"/>
    <w:rsid w:val="001F3472"/>
    <w:rsid w:val="001F52C1"/>
    <w:rsid w:val="00234A30"/>
    <w:rsid w:val="002B6284"/>
    <w:rsid w:val="002E204D"/>
    <w:rsid w:val="002F373B"/>
    <w:rsid w:val="00326EF4"/>
    <w:rsid w:val="00327F07"/>
    <w:rsid w:val="00395770"/>
    <w:rsid w:val="003B36EB"/>
    <w:rsid w:val="00413976"/>
    <w:rsid w:val="004810BC"/>
    <w:rsid w:val="004F0B6C"/>
    <w:rsid w:val="004F54BE"/>
    <w:rsid w:val="0053609A"/>
    <w:rsid w:val="0055703C"/>
    <w:rsid w:val="0058756E"/>
    <w:rsid w:val="005922CE"/>
    <w:rsid w:val="005E1028"/>
    <w:rsid w:val="0064522B"/>
    <w:rsid w:val="0065404A"/>
    <w:rsid w:val="0067215D"/>
    <w:rsid w:val="00683A48"/>
    <w:rsid w:val="006A319E"/>
    <w:rsid w:val="006B02D0"/>
    <w:rsid w:val="006E4EF7"/>
    <w:rsid w:val="006E6EE4"/>
    <w:rsid w:val="006F49FB"/>
    <w:rsid w:val="006F5734"/>
    <w:rsid w:val="00727D90"/>
    <w:rsid w:val="00735E8E"/>
    <w:rsid w:val="00752D29"/>
    <w:rsid w:val="007A0436"/>
    <w:rsid w:val="00847D43"/>
    <w:rsid w:val="00857A7C"/>
    <w:rsid w:val="00860409"/>
    <w:rsid w:val="008E50F9"/>
    <w:rsid w:val="008F04CB"/>
    <w:rsid w:val="00915FD9"/>
    <w:rsid w:val="009A0FC8"/>
    <w:rsid w:val="00A11428"/>
    <w:rsid w:val="00A15B9E"/>
    <w:rsid w:val="00A57D2E"/>
    <w:rsid w:val="00A82DF0"/>
    <w:rsid w:val="00A95BA2"/>
    <w:rsid w:val="00AD13E4"/>
    <w:rsid w:val="00AD7A02"/>
    <w:rsid w:val="00B059DC"/>
    <w:rsid w:val="00B10723"/>
    <w:rsid w:val="00B80E5F"/>
    <w:rsid w:val="00B81E61"/>
    <w:rsid w:val="00BC292C"/>
    <w:rsid w:val="00BF75AE"/>
    <w:rsid w:val="00C12D13"/>
    <w:rsid w:val="00C34354"/>
    <w:rsid w:val="00C50B18"/>
    <w:rsid w:val="00C82DB7"/>
    <w:rsid w:val="00C910A0"/>
    <w:rsid w:val="00CC3035"/>
    <w:rsid w:val="00CD0B53"/>
    <w:rsid w:val="00D450D1"/>
    <w:rsid w:val="00D6725D"/>
    <w:rsid w:val="00D9712D"/>
    <w:rsid w:val="00DF3F4C"/>
    <w:rsid w:val="00E07F4A"/>
    <w:rsid w:val="00E33B27"/>
    <w:rsid w:val="00E47D72"/>
    <w:rsid w:val="00E63812"/>
    <w:rsid w:val="00EA06D8"/>
    <w:rsid w:val="00EC28C5"/>
    <w:rsid w:val="00EF500A"/>
    <w:rsid w:val="00EF655B"/>
    <w:rsid w:val="00F052C1"/>
    <w:rsid w:val="00F71C6D"/>
    <w:rsid w:val="00F95F6F"/>
    <w:rsid w:val="00FA2D04"/>
    <w:rsid w:val="00FE3CCF"/>
    <w:rsid w:val="00FF5314"/>
    <w:rsid w:val="0B1E1B0D"/>
    <w:rsid w:val="0E5F2DBC"/>
    <w:rsid w:val="1C6D0FD7"/>
    <w:rsid w:val="2B2B1AA1"/>
    <w:rsid w:val="2C2D64A1"/>
    <w:rsid w:val="3B6525A3"/>
    <w:rsid w:val="3FECBF06"/>
    <w:rsid w:val="40B6355E"/>
    <w:rsid w:val="41DF316F"/>
    <w:rsid w:val="427B6D21"/>
    <w:rsid w:val="4ED101EB"/>
    <w:rsid w:val="4F1B4666"/>
    <w:rsid w:val="4F8D2530"/>
    <w:rsid w:val="52110305"/>
    <w:rsid w:val="56566AAE"/>
    <w:rsid w:val="594048BE"/>
    <w:rsid w:val="66A27825"/>
    <w:rsid w:val="6ED5EF87"/>
    <w:rsid w:val="6FAA29A6"/>
    <w:rsid w:val="79FD5B2D"/>
    <w:rsid w:val="7FDF801B"/>
    <w:rsid w:val="EFF11E45"/>
    <w:rsid w:val="F7BF15C0"/>
    <w:rsid w:val="FE7D8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page number"/>
    <w:basedOn w:val="8"/>
    <w:qFormat/>
    <w:uiPriority w:val="0"/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字符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7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Char Char Char"/>
    <w:basedOn w:val="1"/>
    <w:qFormat/>
    <w:uiPriority w:val="0"/>
    <w:rPr>
      <w:rFonts w:ascii="Times New Roman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teraspek</Company>
  <Pages>4</Pages>
  <Words>340</Words>
  <Characters>1939</Characters>
  <Lines>16</Lines>
  <Paragraphs>4</Paragraphs>
  <TotalTime>70</TotalTime>
  <ScaleCrop>false</ScaleCrop>
  <LinksUpToDate>false</LinksUpToDate>
  <CharactersWithSpaces>2275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2019-06-18T00:54:00Z</dcterms:created>
  <dc:creator>n Zuo</dc:creator>
  <cp:lastModifiedBy>ㅤ</cp:lastModifiedBy>
  <cp:lastPrinted>2019-06-06T23:35:00Z</cp:lastPrinted>
  <dcterms:modified xsi:type="dcterms:W3CDTF">2020-01-02T14:37:24Z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