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80" w:rsidRPr="00690B80" w:rsidRDefault="00690B80" w:rsidP="00690B80">
      <w:pPr>
        <w:spacing w:line="240" w:lineRule="auto"/>
        <w:jc w:val="center"/>
        <w:rPr>
          <w:b/>
          <w:sz w:val="28"/>
        </w:rPr>
      </w:pPr>
      <w:r w:rsidRPr="00690B80">
        <w:rPr>
          <w:b/>
          <w:sz w:val="28"/>
        </w:rPr>
        <w:t xml:space="preserve">Описание структурной </w:t>
      </w:r>
      <w:proofErr w:type="gramStart"/>
      <w:r w:rsidRPr="00690B80">
        <w:rPr>
          <w:b/>
          <w:sz w:val="28"/>
        </w:rPr>
        <w:t>схемы</w:t>
      </w:r>
      <w:r w:rsidRPr="00690B80">
        <w:rPr>
          <w:b/>
          <w:sz w:val="28"/>
        </w:rPr>
        <w:br/>
        <w:t>(</w:t>
      </w:r>
      <w:proofErr w:type="gramEnd"/>
      <w:r w:rsidRPr="00690B80">
        <w:rPr>
          <w:b/>
          <w:sz w:val="28"/>
        </w:rPr>
        <w:t>принцип действия ГАС “Контур”)</w:t>
      </w:r>
    </w:p>
    <w:p w:rsidR="00690B80" w:rsidRPr="00690B80" w:rsidRDefault="00690B80" w:rsidP="004C630D">
      <w:pPr>
        <w:spacing w:line="240" w:lineRule="auto"/>
        <w:contextualSpacing/>
        <w:jc w:val="both"/>
        <w:rPr>
          <w:sz w:val="28"/>
        </w:rPr>
      </w:pPr>
      <w:r w:rsidRPr="00690B80">
        <w:rPr>
          <w:sz w:val="28"/>
        </w:rPr>
        <w:t xml:space="preserve">Создание системы – 1970-е годы, в разгар Холодной войны в ФГУП НИИ “Восход”. </w:t>
      </w:r>
    </w:p>
    <w:p w:rsidR="00690B80" w:rsidRDefault="00690B80" w:rsidP="004C630D">
      <w:pPr>
        <w:spacing w:line="240" w:lineRule="auto"/>
        <w:contextualSpacing/>
        <w:jc w:val="both"/>
        <w:rPr>
          <w:sz w:val="28"/>
        </w:rPr>
      </w:pPr>
      <w:r w:rsidRPr="00690B80">
        <w:rPr>
          <w:sz w:val="28"/>
        </w:rPr>
        <w:t>Назначение – управление народным хозяйством</w:t>
      </w:r>
      <w:r>
        <w:rPr>
          <w:sz w:val="28"/>
        </w:rPr>
        <w:t xml:space="preserve"> СССР в лице первого секретаря КПСС и председателем министров.</w:t>
      </w:r>
    </w:p>
    <w:p w:rsidR="003B11BE" w:rsidRDefault="00690B80" w:rsidP="003B11BE">
      <w:pPr>
        <w:spacing w:line="240" w:lineRule="auto"/>
        <w:contextualSpacing/>
        <w:rPr>
          <w:sz w:val="28"/>
        </w:rPr>
      </w:pPr>
      <w:r>
        <w:rPr>
          <w:sz w:val="28"/>
        </w:rPr>
        <w:t>Цели соз</w:t>
      </w:r>
      <w:r w:rsidR="003B11BE">
        <w:rPr>
          <w:sz w:val="28"/>
        </w:rPr>
        <w:t>дания:</w:t>
      </w:r>
      <w:r w:rsidR="003B11BE">
        <w:rPr>
          <w:sz w:val="28"/>
        </w:rPr>
        <w:br/>
        <w:t>1. Создание централизованной интегрированной базы данных</w:t>
      </w:r>
    </w:p>
    <w:p w:rsidR="003B11BE" w:rsidRDefault="003B11BE" w:rsidP="003B11BE">
      <w:pPr>
        <w:spacing w:line="240" w:lineRule="auto"/>
        <w:contextualSpacing/>
        <w:rPr>
          <w:sz w:val="28"/>
        </w:rPr>
      </w:pPr>
      <w:r>
        <w:rPr>
          <w:sz w:val="28"/>
        </w:rPr>
        <w:t>2. Создание телекоммуникационной сети связи</w:t>
      </w:r>
    </w:p>
    <w:p w:rsidR="003B11BE" w:rsidRDefault="003B11BE" w:rsidP="003B11BE">
      <w:pPr>
        <w:spacing w:line="240" w:lineRule="auto"/>
        <w:contextualSpacing/>
        <w:rPr>
          <w:sz w:val="28"/>
        </w:rPr>
      </w:pPr>
      <w:r>
        <w:rPr>
          <w:sz w:val="28"/>
        </w:rPr>
        <w:t>3. Создание автоматизированных рабочих мест</w:t>
      </w:r>
    </w:p>
    <w:p w:rsidR="003B11BE" w:rsidRDefault="003B11BE" w:rsidP="004C630D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ru-RU"/>
        </w:rPr>
      </w:pPr>
      <w:r w:rsidRPr="003B11BE">
        <w:rPr>
          <w:rFonts w:eastAsia="Times New Roman" w:cstheme="minorHAnsi"/>
          <w:sz w:val="28"/>
          <w:szCs w:val="24"/>
          <w:lang w:eastAsia="ru-RU"/>
        </w:rPr>
        <w:t xml:space="preserve">В качестве УО </w:t>
      </w:r>
      <w:r>
        <w:rPr>
          <w:rFonts w:eastAsia="Times New Roman" w:cstheme="minorHAnsi"/>
          <w:sz w:val="28"/>
          <w:szCs w:val="24"/>
          <w:lang w:eastAsia="ru-RU"/>
        </w:rPr>
        <w:t>выступало руководство страны. ОУ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представляли органы государственной власти союзных и автономных республик, областей, кр</w:t>
      </w:r>
      <w:r>
        <w:rPr>
          <w:rFonts w:eastAsia="Times New Roman" w:cstheme="minorHAnsi"/>
          <w:sz w:val="28"/>
          <w:szCs w:val="24"/>
          <w:lang w:eastAsia="ru-RU"/>
        </w:rPr>
        <w:t>аёв, отдельных городов и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наиболее важных для обороноспособности страны предприятий. ГАС "Контур" являлась целенаправленной человеко-машинной системой, которая взаимодействовала с пользователем, с техникой и со звеньями системы, оборудованными АРМ. Обработка информации осуществлялась на ГВЦ</w:t>
      </w:r>
      <w:r>
        <w:rPr>
          <w:rFonts w:eastAsia="Times New Roman" w:cstheme="minorHAnsi"/>
          <w:sz w:val="28"/>
          <w:szCs w:val="24"/>
          <w:lang w:eastAsia="ru-RU"/>
        </w:rPr>
        <w:t xml:space="preserve"> (на одном из трех ГВЦ </w:t>
      </w:r>
      <w:r w:rsidR="00F6205B" w:rsidRPr="00F6205B">
        <w:rPr>
          <w:sz w:val="28"/>
          <w:szCs w:val="28"/>
        </w:rPr>
        <w:t>1-наземного размещения, 2-защищённый, 3-повышенной защиты</w:t>
      </w:r>
      <w:r>
        <w:rPr>
          <w:rFonts w:eastAsia="Times New Roman" w:cstheme="minorHAnsi"/>
          <w:sz w:val="28"/>
          <w:szCs w:val="24"/>
          <w:lang w:eastAsia="ru-RU"/>
        </w:rPr>
        <w:t>)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посредством трёх вычислительных систем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 xml:space="preserve"> (</w:t>
      </w:r>
      <w:r w:rsidR="00F6205B">
        <w:rPr>
          <w:rFonts w:eastAsia="Times New Roman" w:cstheme="minorHAnsi"/>
          <w:sz w:val="28"/>
          <w:szCs w:val="24"/>
          <w:lang w:eastAsia="ru-RU"/>
        </w:rPr>
        <w:t xml:space="preserve">ВС = 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{</w:t>
      </w:r>
      <w:r w:rsidR="00F6205B">
        <w:rPr>
          <w:rFonts w:eastAsia="Times New Roman" w:cstheme="minorHAnsi"/>
          <w:sz w:val="28"/>
          <w:szCs w:val="24"/>
          <w:lang w:eastAsia="ru-RU"/>
        </w:rPr>
        <w:t>ЭВМ</w:t>
      </w:r>
      <w:r w:rsidR="00F6205B" w:rsidRPr="00F6205B">
        <w:rPr>
          <w:rFonts w:eastAsia="Times New Roman" w:cstheme="minorHAnsi"/>
          <w:sz w:val="28"/>
          <w:szCs w:val="24"/>
          <w:vertAlign w:val="superscript"/>
          <w:lang w:eastAsia="ru-RU"/>
        </w:rPr>
        <w:t>1</w:t>
      </w:r>
      <w:r w:rsidR="00F6205B" w:rsidRPr="00F6205B">
        <w:rPr>
          <w:rFonts w:eastAsia="Times New Roman" w:cstheme="minorHAnsi"/>
          <w:sz w:val="28"/>
          <w:szCs w:val="24"/>
          <w:vertAlign w:val="subscript"/>
          <w:lang w:eastAsia="ru-RU"/>
        </w:rPr>
        <w:t>раб</w:t>
      </w:r>
      <w:r w:rsidR="00F6205B">
        <w:rPr>
          <w:rFonts w:eastAsia="Times New Roman" w:cstheme="minorHAnsi"/>
          <w:sz w:val="28"/>
          <w:szCs w:val="24"/>
          <w:lang w:eastAsia="ru-RU"/>
        </w:rPr>
        <w:t>, ЭВМ</w:t>
      </w:r>
      <w:r w:rsidR="00F6205B" w:rsidRPr="00F6205B">
        <w:rPr>
          <w:rFonts w:eastAsia="Times New Roman" w:cstheme="minorHAnsi"/>
          <w:sz w:val="28"/>
          <w:szCs w:val="24"/>
          <w:vertAlign w:val="superscript"/>
          <w:lang w:eastAsia="ru-RU"/>
        </w:rPr>
        <w:t>2</w:t>
      </w:r>
      <w:r w:rsidR="00F6205B" w:rsidRPr="00F6205B">
        <w:rPr>
          <w:rFonts w:eastAsia="Times New Roman" w:cstheme="minorHAnsi"/>
          <w:sz w:val="28"/>
          <w:szCs w:val="24"/>
          <w:vertAlign w:val="subscript"/>
          <w:lang w:eastAsia="ru-RU"/>
        </w:rPr>
        <w:t>рез</w:t>
      </w:r>
      <w:r w:rsidR="00F6205B">
        <w:rPr>
          <w:rFonts w:eastAsia="Times New Roman" w:cstheme="minorHAnsi"/>
          <w:sz w:val="28"/>
          <w:szCs w:val="24"/>
          <w:lang w:eastAsia="ru-RU"/>
        </w:rPr>
        <w:t>}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)</w:t>
      </w:r>
      <w:r w:rsidRPr="003B11BE">
        <w:rPr>
          <w:rFonts w:eastAsia="Times New Roman" w:cstheme="minorHAnsi"/>
          <w:sz w:val="28"/>
          <w:szCs w:val="24"/>
          <w:lang w:eastAsia="ru-RU"/>
        </w:rPr>
        <w:t>, из которых ВС1 и ВС2 осуществляли информационный обмен с нижними и верхними звеньями системы. ВС2 осуществляло ведение централизованной базы данных и решение функцио</w:t>
      </w:r>
      <w:r w:rsidR="00F6205B">
        <w:rPr>
          <w:rFonts w:eastAsia="Times New Roman" w:cstheme="minorHAnsi"/>
          <w:sz w:val="28"/>
          <w:szCs w:val="24"/>
          <w:lang w:eastAsia="ru-RU"/>
        </w:rPr>
        <w:t>нальных и технологических задач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.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Оперативная информация находилась в баз</w:t>
      </w:r>
      <w:r>
        <w:rPr>
          <w:rFonts w:eastAsia="Times New Roman" w:cstheme="minorHAnsi"/>
          <w:sz w:val="28"/>
          <w:szCs w:val="24"/>
          <w:lang w:eastAsia="ru-RU"/>
        </w:rPr>
        <w:t xml:space="preserve">е данных, неактуальная переносилась в АХР с возможностью </w:t>
      </w:r>
      <w:r w:rsidRPr="003B11BE">
        <w:rPr>
          <w:rFonts w:eastAsia="Times New Roman" w:cstheme="minorHAnsi"/>
          <w:sz w:val="28"/>
          <w:szCs w:val="24"/>
          <w:lang w:eastAsia="ru-RU"/>
        </w:rPr>
        <w:t>извлечения из него по требованию. Для выработки и применения решений</w:t>
      </w:r>
      <w:r>
        <w:rPr>
          <w:rFonts w:eastAsia="Times New Roman" w:cstheme="minorHAnsi"/>
          <w:sz w:val="28"/>
          <w:szCs w:val="24"/>
          <w:lang w:eastAsia="ru-RU"/>
        </w:rPr>
        <w:t xml:space="preserve"> по управлению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необходима текущая информация о состоянии ОУ, которая вводилась в систему с АРМ ЛГИ в виде 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{</w:t>
      </w:r>
      <w:r w:rsidRPr="003B11BE">
        <w:rPr>
          <w:rFonts w:eastAsia="Times New Roman" w:cstheme="minorHAnsi"/>
          <w:sz w:val="28"/>
          <w:szCs w:val="24"/>
          <w:lang w:eastAsia="ru-RU"/>
        </w:rPr>
        <w:t>ДПР, ДНЗ, ДВУ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}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. Для информационного обслуживания пользователей верхнего звена на ГВЦ обрабатывались запросы 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(</w:t>
      </w:r>
      <w:r w:rsidRPr="003B11BE">
        <w:rPr>
          <w:rFonts w:eastAsia="Times New Roman" w:cstheme="minorHAnsi"/>
          <w:sz w:val="28"/>
          <w:szCs w:val="24"/>
          <w:lang w:eastAsia="ru-RU"/>
        </w:rPr>
        <w:t>ЗПР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>)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, и решались задачи в соответствии с ЗРЗ, принимались </w:t>
      </w:r>
      <w:r>
        <w:rPr>
          <w:rFonts w:eastAsia="Times New Roman" w:cstheme="minorHAnsi"/>
          <w:sz w:val="28"/>
          <w:szCs w:val="24"/>
          <w:lang w:eastAsia="ru-RU"/>
        </w:rPr>
        <w:t xml:space="preserve">управленческие 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решения ЛПР на основе </w:t>
      </w:r>
      <w:r>
        <w:rPr>
          <w:rFonts w:eastAsia="Times New Roman" w:cstheme="minorHAnsi"/>
          <w:sz w:val="28"/>
          <w:szCs w:val="24"/>
          <w:lang w:eastAsia="ru-RU"/>
        </w:rPr>
        <w:t>рекомендации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ЛГР в виде поручения передавались для исполнения на АВМ ЛИР на объектах управления. Результаты исполнения решений в виде ДУК докладывались на </w:t>
      </w:r>
      <w:r>
        <w:rPr>
          <w:rFonts w:eastAsia="Times New Roman" w:cstheme="minorHAnsi"/>
          <w:sz w:val="28"/>
          <w:szCs w:val="24"/>
          <w:lang w:eastAsia="ru-RU"/>
        </w:rPr>
        <w:t>УО. Оперативный контроль и управ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ление системами ОДП, которые получали информацию о состоянии программно-технической среды в виде </w:t>
      </w:r>
      <w:r>
        <w:rPr>
          <w:rFonts w:eastAsia="Times New Roman" w:cstheme="minorHAnsi"/>
          <w:sz w:val="28"/>
          <w:szCs w:val="24"/>
          <w:lang w:eastAsia="ru-RU"/>
        </w:rPr>
        <w:t>справок, отображаемых на табло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 в информативном виде и в детализированном виде на АРМ ОДП по принадлежности. Для у</w:t>
      </w:r>
      <w:r w:rsidR="00F6205B">
        <w:rPr>
          <w:rFonts w:eastAsia="Times New Roman" w:cstheme="minorHAnsi"/>
          <w:sz w:val="28"/>
          <w:szCs w:val="24"/>
          <w:lang w:eastAsia="ru-RU"/>
        </w:rPr>
        <w:t>правления ОДП использовались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="00F6205B">
        <w:rPr>
          <w:rFonts w:eastAsia="Times New Roman" w:cstheme="minorHAnsi"/>
          <w:sz w:val="28"/>
          <w:szCs w:val="24"/>
          <w:lang w:eastAsia="ru-RU"/>
        </w:rPr>
        <w:t>директивы, которые позволяли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реконструировать программно-технологическую среду, например, перевода </w:t>
      </w:r>
      <w:bookmarkStart w:id="0" w:name="_GoBack"/>
      <w:r w:rsidRPr="003B11BE">
        <w:rPr>
          <w:rFonts w:eastAsia="Times New Roman" w:cstheme="minorHAnsi"/>
          <w:sz w:val="28"/>
          <w:szCs w:val="24"/>
          <w:lang w:eastAsia="ru-RU"/>
        </w:rPr>
        <w:t>процес</w:t>
      </w:r>
      <w:r w:rsidR="00F6205B">
        <w:rPr>
          <w:rFonts w:eastAsia="Times New Roman" w:cstheme="minorHAnsi"/>
          <w:sz w:val="28"/>
          <w:szCs w:val="24"/>
          <w:lang w:eastAsia="ru-RU"/>
        </w:rPr>
        <w:t>с</w:t>
      </w:r>
      <w:r w:rsidRPr="003B11BE">
        <w:rPr>
          <w:rFonts w:eastAsia="Times New Roman" w:cstheme="minorHAnsi"/>
          <w:sz w:val="28"/>
          <w:szCs w:val="24"/>
          <w:lang w:eastAsia="ru-RU"/>
        </w:rPr>
        <w:t xml:space="preserve">а с открывшегося устройства на резервные или корректировать очереди </w:t>
      </w:r>
      <w:bookmarkEnd w:id="0"/>
      <w:r w:rsidRPr="003B11BE">
        <w:rPr>
          <w:rFonts w:eastAsia="Times New Roman" w:cstheme="minorHAnsi"/>
          <w:sz w:val="28"/>
          <w:szCs w:val="24"/>
          <w:lang w:eastAsia="ru-RU"/>
        </w:rPr>
        <w:t>сообщений на обработку.</w:t>
      </w:r>
      <w:r w:rsidR="00F6205B">
        <w:rPr>
          <w:rFonts w:eastAsia="Times New Roman" w:cstheme="minorHAnsi"/>
          <w:sz w:val="28"/>
          <w:szCs w:val="24"/>
          <w:lang w:eastAsia="ru-RU"/>
        </w:rPr>
        <w:t xml:space="preserve"> Система функционировала в непре</w:t>
      </w:r>
      <w:r w:rsidRPr="003B11BE">
        <w:rPr>
          <w:rFonts w:eastAsia="Times New Roman" w:cstheme="minorHAnsi"/>
          <w:sz w:val="28"/>
          <w:szCs w:val="24"/>
          <w:lang w:eastAsia="ru-RU"/>
        </w:rPr>
        <w:t>рывном режиме в течение суток с плановым отключением отдельных фрагментов для пр</w:t>
      </w:r>
      <w:r>
        <w:rPr>
          <w:rFonts w:eastAsia="Times New Roman" w:cstheme="minorHAnsi"/>
          <w:sz w:val="28"/>
          <w:szCs w:val="24"/>
          <w:lang w:eastAsia="ru-RU"/>
        </w:rPr>
        <w:t>оведения профилактических и регламентных работ</w:t>
      </w:r>
      <w:r w:rsidRPr="003B11BE">
        <w:rPr>
          <w:rFonts w:eastAsia="Times New Roman" w:cstheme="minorHAnsi"/>
          <w:sz w:val="28"/>
          <w:szCs w:val="24"/>
          <w:lang w:eastAsia="ru-RU"/>
        </w:rPr>
        <w:t>.</w:t>
      </w:r>
      <w:r w:rsidR="00F6205B" w:rsidRPr="00F6205B">
        <w:rPr>
          <w:rFonts w:eastAsia="Times New Roman" w:cstheme="minorHAnsi"/>
          <w:sz w:val="28"/>
          <w:szCs w:val="24"/>
          <w:lang w:eastAsia="ru-RU"/>
        </w:rPr>
        <w:t xml:space="preserve"> Д</w:t>
      </w:r>
      <w:r w:rsidR="00F6205B">
        <w:rPr>
          <w:rFonts w:eastAsia="Times New Roman" w:cstheme="minorHAnsi"/>
          <w:sz w:val="28"/>
          <w:szCs w:val="24"/>
          <w:lang w:eastAsia="ru-RU"/>
        </w:rPr>
        <w:t>ля каналов связи были арендованы уже существующие телеграфные и телефонные линии. Передача информации из ГВЦ на О</w:t>
      </w:r>
      <w:r w:rsidR="00323DCE">
        <w:rPr>
          <w:rFonts w:eastAsia="Times New Roman" w:cstheme="minorHAnsi"/>
          <w:sz w:val="28"/>
          <w:szCs w:val="24"/>
          <w:lang w:eastAsia="ru-RU"/>
        </w:rPr>
        <w:t>У/</w:t>
      </w:r>
      <w:r w:rsidR="00F6205B">
        <w:rPr>
          <w:rFonts w:eastAsia="Times New Roman" w:cstheme="minorHAnsi"/>
          <w:sz w:val="28"/>
          <w:szCs w:val="24"/>
          <w:lang w:eastAsia="ru-RU"/>
        </w:rPr>
        <w:t>У</w:t>
      </w:r>
      <w:r w:rsidR="00323DCE">
        <w:rPr>
          <w:rFonts w:eastAsia="Times New Roman" w:cstheme="minorHAnsi"/>
          <w:sz w:val="28"/>
          <w:szCs w:val="24"/>
          <w:lang w:eastAsia="ru-RU"/>
        </w:rPr>
        <w:t xml:space="preserve">О, и обратно </w:t>
      </w:r>
      <w:r w:rsidR="00F6205B">
        <w:rPr>
          <w:rFonts w:eastAsia="Times New Roman" w:cstheme="minorHAnsi"/>
          <w:sz w:val="28"/>
          <w:szCs w:val="24"/>
          <w:lang w:eastAsia="ru-RU"/>
        </w:rPr>
        <w:t>осуществлялась через МПД (</w:t>
      </w:r>
      <w:r w:rsidR="00323DCE" w:rsidRPr="00323DCE">
        <w:rPr>
          <w:sz w:val="28"/>
          <w:szCs w:val="28"/>
        </w:rPr>
        <w:t xml:space="preserve">мультиплексор </w:t>
      </w:r>
      <w:r w:rsidR="00323DCE">
        <w:rPr>
          <w:rFonts w:eastAsia="Times New Roman" w:cstheme="minorHAnsi"/>
          <w:sz w:val="28"/>
          <w:szCs w:val="24"/>
          <w:lang w:eastAsia="ru-RU"/>
        </w:rPr>
        <w:t xml:space="preserve">передачи данных </w:t>
      </w:r>
      <w:r w:rsidR="00F6205B">
        <w:rPr>
          <w:rFonts w:eastAsia="Times New Roman" w:cstheme="minorHAnsi"/>
          <w:sz w:val="28"/>
          <w:szCs w:val="24"/>
          <w:lang w:eastAsia="ru-RU"/>
        </w:rPr>
        <w:t xml:space="preserve">1 и 2 </w:t>
      </w:r>
      <w:r w:rsidR="00323DCE">
        <w:rPr>
          <w:rFonts w:eastAsia="Times New Roman" w:cstheme="minorHAnsi"/>
          <w:sz w:val="28"/>
          <w:szCs w:val="24"/>
          <w:lang w:eastAsia="ru-RU"/>
        </w:rPr>
        <w:t>соответственно</w:t>
      </w:r>
      <w:r w:rsidR="00F6205B">
        <w:rPr>
          <w:rFonts w:eastAsia="Times New Roman" w:cstheme="minorHAnsi"/>
          <w:sz w:val="28"/>
          <w:szCs w:val="24"/>
          <w:lang w:eastAsia="ru-RU"/>
        </w:rPr>
        <w:t>).</w:t>
      </w:r>
    </w:p>
    <w:p w:rsidR="008B7F74" w:rsidRDefault="008B7F74" w:rsidP="004C630D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b/>
          <w:sz w:val="28"/>
          <w:szCs w:val="24"/>
          <w:u w:val="single"/>
          <w:lang w:val="en-US" w:eastAsia="ru-RU"/>
        </w:rPr>
        <w:t>C</w:t>
      </w:r>
      <w:proofErr w:type="spellStart"/>
      <w:r w:rsidR="004C630D" w:rsidRPr="004C630D">
        <w:rPr>
          <w:rFonts w:eastAsia="Times New Roman" w:cstheme="minorHAnsi"/>
          <w:b/>
          <w:sz w:val="28"/>
          <w:szCs w:val="24"/>
          <w:u w:val="single"/>
          <w:lang w:eastAsia="ru-RU"/>
        </w:rPr>
        <w:t>итуация</w:t>
      </w:r>
      <w:proofErr w:type="spellEnd"/>
      <w:r w:rsidR="004C630D" w:rsidRPr="004C630D">
        <w:rPr>
          <w:rFonts w:eastAsia="Times New Roman" w:cstheme="minorHAnsi"/>
          <w:b/>
          <w:sz w:val="28"/>
          <w:szCs w:val="24"/>
          <w:u w:val="single"/>
          <w:lang w:eastAsia="ru-RU"/>
        </w:rPr>
        <w:t>:</w:t>
      </w:r>
      <w:r w:rsidR="004C630D">
        <w:rPr>
          <w:rFonts w:eastAsia="Times New Roman" w:cstheme="minorHAnsi"/>
          <w:sz w:val="28"/>
          <w:szCs w:val="24"/>
          <w:lang w:eastAsia="ru-RU"/>
        </w:rPr>
        <w:t xml:space="preserve"> 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8B7F74">
        <w:rPr>
          <w:rFonts w:eastAsia="Times New Roman" w:cstheme="minorHAnsi"/>
          <w:b/>
          <w:sz w:val="28"/>
          <w:szCs w:val="24"/>
          <w:u w:val="single"/>
          <w:lang w:eastAsia="ru-RU"/>
        </w:rPr>
        <w:t>Не корректно сформулирован ЗПР.</w:t>
      </w:r>
      <w:r w:rsidR="004C630D">
        <w:rPr>
          <w:rFonts w:eastAsia="Times New Roman" w:cstheme="minorHAnsi"/>
          <w:sz w:val="28"/>
          <w:szCs w:val="24"/>
          <w:lang w:eastAsia="ru-RU"/>
        </w:rPr>
        <w:t xml:space="preserve"> </w:t>
      </w:r>
    </w:p>
    <w:p w:rsidR="004C630D" w:rsidRDefault="004C630D" w:rsidP="004C630D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ru-RU"/>
        </w:rPr>
      </w:pPr>
      <w:r w:rsidRPr="004C630D">
        <w:rPr>
          <w:rFonts w:eastAsia="Times New Roman" w:cstheme="minorHAnsi"/>
          <w:sz w:val="28"/>
          <w:szCs w:val="24"/>
          <w:lang w:eastAsia="ru-RU"/>
        </w:rPr>
        <w:t>В случае некорректно сформулированного запроса (ЗПР), передавшегося на ГВЦ, на УО возвращалось незамедлительное уведомление о некорректном запросе (УНЗ)</w:t>
      </w:r>
      <w:r w:rsidR="008B7F74">
        <w:rPr>
          <w:rFonts w:eastAsia="Times New Roman" w:cstheme="minorHAnsi"/>
          <w:sz w:val="28"/>
          <w:szCs w:val="24"/>
          <w:lang w:eastAsia="ru-RU"/>
        </w:rPr>
        <w:t>.</w:t>
      </w:r>
    </w:p>
    <w:p w:rsidR="004C630D" w:rsidRDefault="004C630D" w:rsidP="004C630D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ru-RU"/>
        </w:rPr>
      </w:pPr>
    </w:p>
    <w:p w:rsidR="00323DCE" w:rsidRPr="00F6205B" w:rsidRDefault="004C630D" w:rsidP="004C630D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ru-RU"/>
        </w:rPr>
      </w:pPr>
      <w:proofErr w:type="gramStart"/>
      <w:r>
        <w:rPr>
          <w:rFonts w:eastAsia="Times New Roman" w:cstheme="minorHAnsi"/>
          <w:sz w:val="28"/>
          <w:szCs w:val="24"/>
          <w:lang w:eastAsia="ru-RU"/>
        </w:rPr>
        <w:t xml:space="preserve">Дата:   </w:t>
      </w:r>
      <w:proofErr w:type="gramEnd"/>
      <w:r>
        <w:rPr>
          <w:rFonts w:eastAsia="Times New Roman" w:cstheme="minorHAnsi"/>
          <w:sz w:val="28"/>
          <w:szCs w:val="24"/>
          <w:lang w:eastAsia="ru-RU"/>
        </w:rPr>
        <w:t xml:space="preserve">                                                             </w:t>
      </w:r>
      <w:r w:rsidR="00323DCE">
        <w:rPr>
          <w:rFonts w:eastAsia="Times New Roman" w:cstheme="minorHAnsi"/>
          <w:sz w:val="28"/>
          <w:szCs w:val="24"/>
          <w:lang w:eastAsia="ru-RU"/>
        </w:rPr>
        <w:t>Подпись:</w:t>
      </w:r>
    </w:p>
    <w:sectPr w:rsidR="00323DCE" w:rsidRPr="00F6205B" w:rsidSect="004C630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741B"/>
    <w:multiLevelType w:val="hybridMultilevel"/>
    <w:tmpl w:val="B9FA4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6526"/>
    <w:multiLevelType w:val="hybridMultilevel"/>
    <w:tmpl w:val="F092D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E1"/>
    <w:rsid w:val="0012677F"/>
    <w:rsid w:val="00323DCE"/>
    <w:rsid w:val="003B11BE"/>
    <w:rsid w:val="004C630D"/>
    <w:rsid w:val="00690B80"/>
    <w:rsid w:val="008B7F74"/>
    <w:rsid w:val="00B772E8"/>
    <w:rsid w:val="00BF49E1"/>
    <w:rsid w:val="00F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55646-F284-4C1E-8A80-BA5CDD99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2017-04-27T09:18:00Z</dcterms:created>
  <dcterms:modified xsi:type="dcterms:W3CDTF">2017-05-10T19:47:00Z</dcterms:modified>
</cp:coreProperties>
</file>