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8B7DFC" w:rsidRPr="00DC4C76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-Bold"/>
          <w:b/>
          <w:bCs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3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DC4C76">
        <w:rPr>
          <w:rFonts w:cs="TrebuchetMS-Bold"/>
          <w:bCs/>
          <w:color w:val="000000"/>
          <w:sz w:val="28"/>
          <w:szCs w:val="28"/>
        </w:rPr>
        <w:t>Привести лекционное определение понятия “объект”. Физический смысл объекта “черный ящик” и его графическая модель. Пример “черного ящика”. Представить в виде модели “черный ящик” лингвистическую конструкцию “Мы вчера с друзьями провели вечер на дискотеке”. Ваше представление о роли модели “черный ящик” в коммуникативной практике людей.</w:t>
      </w:r>
    </w:p>
    <w:p w:rsidR="008D500F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FE2BCCC" wp14:editId="7871B7CC">
            <wp:simplePos x="0" y="0"/>
            <wp:positionH relativeFrom="column">
              <wp:posOffset>200313</wp:posOffset>
            </wp:positionH>
            <wp:positionV relativeFrom="paragraph">
              <wp:posOffset>2317750</wp:posOffset>
            </wp:positionV>
            <wp:extent cx="2669540" cy="1797685"/>
            <wp:effectExtent l="0" t="0" r="0" b="0"/>
            <wp:wrapTight wrapText="bothSides">
              <wp:wrapPolygon edited="0">
                <wp:start x="0" y="0"/>
                <wp:lineTo x="0" y="21287"/>
                <wp:lineTo x="21425" y="21287"/>
                <wp:lineTo x="21425" y="0"/>
                <wp:lineTo x="0" y="0"/>
              </wp:wrapPolygon>
            </wp:wrapTight>
            <wp:docPr id="3" name="Рисунок 3" descr="C:\Users\Alexander Kucherenk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5"/>
                    <a:stretch/>
                  </pic:blipFill>
                  <pic:spPr bwMode="auto">
                    <a:xfrm>
                      <a:off x="0" y="0"/>
                      <a:ext cx="26695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Ответ</w:t>
      </w:r>
      <w:r w:rsidRPr="00DC4C76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DC4C76">
        <w:rPr>
          <w:rFonts w:cs="TrebuchetMS"/>
          <w:b/>
          <w:color w:val="000000"/>
          <w:sz w:val="28"/>
          <w:szCs w:val="28"/>
        </w:rPr>
        <w:t xml:space="preserve">   </w:t>
      </w:r>
      <w:r w:rsidRPr="00544711">
        <w:rPr>
          <w:rFonts w:cs="TrebuchetMS"/>
          <w:b/>
          <w:color w:val="000000"/>
          <w:sz w:val="28"/>
          <w:szCs w:val="28"/>
        </w:rPr>
        <w:t>Объект</w:t>
      </w:r>
      <w:r w:rsidRPr="00DC4C76">
        <w:rPr>
          <w:rFonts w:cs="TrebuchetMS"/>
          <w:color w:val="000000"/>
          <w:sz w:val="28"/>
          <w:szCs w:val="28"/>
        </w:rPr>
        <w:t xml:space="preserve"> – система, которая контекстно воспринимается как единое целое.</w:t>
      </w:r>
      <w:r>
        <w:rPr>
          <w:rFonts w:cs="TrebuchetMS"/>
          <w:color w:val="000000"/>
          <w:sz w:val="28"/>
          <w:szCs w:val="28"/>
        </w:rPr>
        <w:br/>
      </w:r>
      <w:r w:rsidRPr="00544711">
        <w:rPr>
          <w:rFonts w:cs="TrebuchetMS"/>
          <w:b/>
          <w:color w:val="000000"/>
          <w:sz w:val="28"/>
          <w:szCs w:val="28"/>
        </w:rPr>
        <w:t>Черный ящик</w:t>
      </w:r>
      <w:r w:rsidRPr="00DC4C76">
        <w:rPr>
          <w:rFonts w:cs="TrebuchetMS"/>
          <w:color w:val="000000"/>
          <w:sz w:val="28"/>
          <w:szCs w:val="28"/>
        </w:rPr>
        <w:t xml:space="preserve"> – объект, внутреннее устройство которого не известно</w:t>
      </w:r>
      <w:r>
        <w:rPr>
          <w:rFonts w:cs="TrebuchetMS"/>
          <w:color w:val="000000"/>
          <w:sz w:val="28"/>
          <w:szCs w:val="28"/>
        </w:rPr>
        <w:t>, очень сложно</w:t>
      </w:r>
      <w:r w:rsidRPr="00DC4C76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или не важно в рамках д</w:t>
      </w:r>
      <w:bookmarkStart w:id="0" w:name="_GoBack"/>
      <w:bookmarkEnd w:id="0"/>
      <w:r>
        <w:rPr>
          <w:rFonts w:cs="TrebuchetMS"/>
          <w:color w:val="000000"/>
          <w:sz w:val="28"/>
          <w:szCs w:val="28"/>
        </w:rPr>
        <w:t>анной задачи</w:t>
      </w:r>
      <w:r w:rsidRPr="00DC4C76">
        <w:rPr>
          <w:rFonts w:cs="TrebuchetMS"/>
          <w:color w:val="000000"/>
          <w:sz w:val="28"/>
          <w:szCs w:val="28"/>
        </w:rPr>
        <w:t>.</w:t>
      </w:r>
    </w:p>
    <w:p w:rsidR="008D500F" w:rsidRDefault="008D500F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tab/>
      </w:r>
      <w:r w:rsidR="008B7DFC" w:rsidRPr="00C83475">
        <w:rPr>
          <w:rFonts w:cs="TrebuchetMS"/>
          <w:b/>
          <w:color w:val="000000"/>
          <w:sz w:val="28"/>
          <w:szCs w:val="28"/>
        </w:rPr>
        <w:t>Физический смысл</w:t>
      </w:r>
      <w:r w:rsidR="008B7DFC">
        <w:rPr>
          <w:rFonts w:cs="TrebuchetMS"/>
          <w:color w:val="000000"/>
          <w:sz w:val="28"/>
          <w:szCs w:val="28"/>
        </w:rPr>
        <w:t xml:space="preserve"> модели </w:t>
      </w:r>
      <w:r w:rsidR="008B7DFC" w:rsidRPr="00544711">
        <w:rPr>
          <w:rFonts w:cs="TrebuchetMS"/>
          <w:color w:val="000000"/>
          <w:sz w:val="28"/>
          <w:szCs w:val="28"/>
        </w:rPr>
        <w:t>“</w:t>
      </w:r>
      <w:r w:rsidR="008B7DFC">
        <w:rPr>
          <w:rFonts w:cs="TrebuchetMS"/>
          <w:color w:val="000000"/>
          <w:sz w:val="28"/>
          <w:szCs w:val="28"/>
        </w:rPr>
        <w:t>черный ящик</w:t>
      </w:r>
      <w:r w:rsidR="008B7DFC" w:rsidRPr="00544711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заключается в особом подходе к рассмотрению некоторой системы, внутренние механизмы которой крайне сложны, неважны или неизвестны, при этом изучаются не свойства и взаимодействие отдельных компонентов, а реакция всей системы, как единого целого, на внешние воздействия.</w:t>
      </w:r>
    </w:p>
    <w:p w:rsidR="008D500F" w:rsidRDefault="008D500F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8B7DFC" w:rsidRPr="00C83475">
        <w:rPr>
          <w:rFonts w:cs="TrebuchetMS"/>
          <w:b/>
          <w:color w:val="000000"/>
          <w:sz w:val="28"/>
          <w:szCs w:val="28"/>
        </w:rPr>
        <w:t>Графическое представление модели “черный ящик”:</w:t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X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 xml:space="preserve">входной в-ор,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Y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 xml:space="preserve">выходной в-ор,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W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 xml:space="preserve">в-ор возмущающих воздействий,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U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в-ор управляющих воздействий.</w:t>
      </w:r>
    </w:p>
    <w:p w:rsidR="008B7DFC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  <w:t xml:space="preserve">Для примера рассмотрим конкретную классическую реализацию </w:t>
      </w:r>
      <w:r w:rsidRPr="00320DB3">
        <w:rPr>
          <w:rFonts w:cs="TrebuchetMS"/>
          <w:b/>
          <w:color w:val="000000"/>
          <w:sz w:val="28"/>
          <w:szCs w:val="28"/>
        </w:rPr>
        <w:t>искусственной нейронной сети</w:t>
      </w:r>
      <w:r>
        <w:rPr>
          <w:rFonts w:cs="TrebuchetMS"/>
          <w:color w:val="000000"/>
          <w:sz w:val="28"/>
          <w:szCs w:val="28"/>
        </w:rPr>
        <w:t xml:space="preserve"> (ИНС) для распознавания образов как модель черный ящик. Тогда </w:t>
      </w:r>
      <w:r w:rsidRPr="00760978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черным ящиком</w:t>
      </w:r>
      <w:r w:rsidRPr="00760978">
        <w:rPr>
          <w:rFonts w:cs="TrebuchetMS"/>
          <w:color w:val="000000"/>
          <w:sz w:val="28"/>
          <w:szCs w:val="28"/>
        </w:rPr>
        <w:t xml:space="preserve">” </w:t>
      </w:r>
      <w:r>
        <w:rPr>
          <w:rFonts w:cs="TrebuchetMS"/>
          <w:color w:val="000000"/>
          <w:sz w:val="28"/>
          <w:szCs w:val="28"/>
        </w:rPr>
        <w:t>– будут являться слои входных, выходных и скрытых нейронов с их весовыми коэффициентами и каналами взаимодействия (синапсами) – это рассматриваться не будет. Входным вектором можно считать некоторое изображение, а выходным будет результат работы ИНС – отнесение входного изображения к конкретному классу образов. Опционально возможно возникновение вектора управляющих воздействий – например, сигналы для обучения нейронной сети. И вектора возмущающих воздействий – например, сбоев при настройке весовых коэффициентов, или при симуляции прохождения сигн</w:t>
      </w:r>
      <w:r w:rsidR="008D500F">
        <w:rPr>
          <w:rFonts w:cs="TrebuchetMS"/>
          <w:color w:val="000000"/>
          <w:sz w:val="28"/>
          <w:szCs w:val="28"/>
        </w:rPr>
        <w:t>ала через сеть.</w:t>
      </w:r>
    </w:p>
    <w:p w:rsidR="008B7DFC" w:rsidRDefault="008B7DFC" w:rsidP="008B7DFC">
      <w:pPr>
        <w:rPr>
          <w:rFonts w:cs="TrebuchetMS-Bold"/>
          <w:bCs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br w:type="page"/>
      </w:r>
    </w:p>
    <w:p w:rsidR="008D500F" w:rsidRDefault="008B7DFC" w:rsidP="008D500F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lastRenderedPageBreak/>
        <w:br/>
      </w:r>
      <w:r w:rsidRPr="00D66693">
        <w:rPr>
          <w:rFonts w:cs="TrebuchetMS-Bold"/>
          <w:b/>
          <w:bCs/>
          <w:color w:val="000000"/>
          <w:sz w:val="28"/>
          <w:szCs w:val="28"/>
        </w:rPr>
        <w:t>“Мы вчера с друзьями провели вечер на дискотеке”</w:t>
      </w:r>
      <w:r>
        <w:rPr>
          <w:rFonts w:cs="TrebuchetMS"/>
          <w:color w:val="000000"/>
          <w:sz w:val="28"/>
          <w:szCs w:val="28"/>
        </w:rPr>
        <w:br/>
        <w:t xml:space="preserve">Фраза соответствует модели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черный ящик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, объектом которой является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совместное времяпровождение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. </w:t>
      </w:r>
      <w:r>
        <w:rPr>
          <w:rFonts w:cs="TrebuchetMS"/>
          <w:color w:val="000000"/>
          <w:sz w:val="28"/>
          <w:szCs w:val="28"/>
        </w:rPr>
        <w:br/>
        <w:t>Входной вектор – время (вчера), с кем (с друзьями) и длительность (вечер). Выходной – донесенная</w:t>
      </w:r>
      <w:r w:rsidR="008D500F">
        <w:rPr>
          <w:rFonts w:cs="TrebuchetMS"/>
          <w:color w:val="000000"/>
          <w:sz w:val="28"/>
          <w:szCs w:val="28"/>
        </w:rPr>
        <w:t xml:space="preserve"> информация о характере и месте </w:t>
      </w:r>
      <w:r>
        <w:rPr>
          <w:rFonts w:cs="TrebuchetMS"/>
          <w:color w:val="000000"/>
          <w:sz w:val="28"/>
          <w:szCs w:val="28"/>
        </w:rPr>
        <w:t>времяпровождения – развле</w:t>
      </w:r>
      <w:r>
        <w:rPr>
          <w:rFonts w:cs="TrebuchetMS"/>
          <w:color w:val="000000"/>
          <w:sz w:val="28"/>
          <w:szCs w:val="28"/>
        </w:rPr>
        <w:t>чение и/или танцы на дискотеке.</w:t>
      </w:r>
    </w:p>
    <w:p w:rsidR="008B7DFC" w:rsidRDefault="008D500F" w:rsidP="008D500F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8B7DFC" w:rsidRPr="00BC6A35">
        <w:rPr>
          <w:rFonts w:cs="TrebuchetMS"/>
          <w:b/>
          <w:color w:val="000000"/>
          <w:sz w:val="28"/>
          <w:szCs w:val="28"/>
        </w:rPr>
        <w:t>Модель “черный ящик</w:t>
      </w:r>
      <w:r w:rsidR="008B7DFC" w:rsidRPr="00D66693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помогает людям проводить тестирование и использование сложных систем, абстрагировавшись от их внутренней реализации. Это крайне важно в программировании и кибернетике, когда над проектом работает большая команда – разработка модулей системы в соответствии данной моделью позволяет каждому разработчику максимально эффективно выполнять свою работу, при этом не внося поправок в работу остальных членов группы. В повседневной жизни мы часто непроизвольно используем модель </w:t>
      </w:r>
      <w:r w:rsidR="008B7DFC" w:rsidRPr="00B156F2">
        <w:rPr>
          <w:rFonts w:cs="TrebuchetMS"/>
          <w:color w:val="000000"/>
          <w:sz w:val="28"/>
          <w:szCs w:val="28"/>
        </w:rPr>
        <w:t>“</w:t>
      </w:r>
      <w:r w:rsidR="008B7DFC">
        <w:rPr>
          <w:rFonts w:cs="TrebuchetMS"/>
          <w:color w:val="000000"/>
          <w:sz w:val="28"/>
          <w:szCs w:val="28"/>
        </w:rPr>
        <w:t>черный ящик</w:t>
      </w:r>
      <w:r w:rsidR="008B7DFC" w:rsidRPr="00B156F2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для пояснения поведения каких-либо процессов, которые довольно сложно описать, например, когда говорим о движении толпы людей в метро, мы не говорим о движении каждого конкретного человека, только в целом о множестве.</w:t>
      </w:r>
    </w:p>
    <w:p w:rsidR="006D3891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781A"/>
    <w:rsid w:val="00475EE0"/>
    <w:rsid w:val="004A2EAA"/>
    <w:rsid w:val="005020D8"/>
    <w:rsid w:val="00616D8D"/>
    <w:rsid w:val="006632A9"/>
    <w:rsid w:val="006D3891"/>
    <w:rsid w:val="00735B8A"/>
    <w:rsid w:val="007655D5"/>
    <w:rsid w:val="007B2912"/>
    <w:rsid w:val="007B64FB"/>
    <w:rsid w:val="008608E1"/>
    <w:rsid w:val="008B7DFC"/>
    <w:rsid w:val="008D500F"/>
    <w:rsid w:val="009E7D7F"/>
    <w:rsid w:val="00A065D4"/>
    <w:rsid w:val="00A51C08"/>
    <w:rsid w:val="00AE016F"/>
    <w:rsid w:val="00AE0484"/>
    <w:rsid w:val="00BB1BC0"/>
    <w:rsid w:val="00C963EB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02AC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5</cp:revision>
  <dcterms:created xsi:type="dcterms:W3CDTF">2017-03-29T20:29:00Z</dcterms:created>
  <dcterms:modified xsi:type="dcterms:W3CDTF">2017-03-29T20:49:00Z</dcterms:modified>
</cp:coreProperties>
</file>