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Page: 70</w:t>
        <w:tab/>
        <w:tab/>
        <w:t xml:space="preserve">Q# 1-5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 x = 2;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 num_2 = 2;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 xc = 2;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 x_c = 2;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 x c = 2;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  <w:t xml:space="preserve">It reads it as two different names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 2x_c = 2;</w:t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tl w:val="0"/>
        </w:rPr>
        <w:t xml:space="preserve">It reads it as a int instead of a string for the name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 //x = 2;</w:t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  <w:t xml:space="preserve">It won’t read the name as it is comment. 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 ;x  = 2;</w:t>
      </w:r>
    </w:p>
    <w:p w:rsidR="00000000" w:rsidDel="00000000" w:rsidP="00000000" w:rsidRDefault="00000000" w:rsidRPr="00000000" w14:paraId="00000011">
      <w:pPr>
        <w:ind w:left="2880" w:firstLine="0"/>
        <w:rPr/>
      </w:pPr>
      <w:r w:rsidDel="00000000" w:rsidR="00000000" w:rsidRPr="00000000">
        <w:rPr>
          <w:rtl w:val="0"/>
        </w:rPr>
        <w:t xml:space="preserve">It reads the semi colon as the end of the line creating a error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 numBeads;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numBeads = 5;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numBeads = 5;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Double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primitive data type is one of four types where as abstract data is not one of the four listed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object is a named entity that contains a variable and its instruction  where as a class is something that defines a object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