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E248A" w14:textId="77777777" w:rsidR="00492FE5" w:rsidRPr="00492FE5" w:rsidRDefault="00B536E4" w:rsidP="005F6C51">
      <w:pPr>
        <w:spacing w:after="160" w:line="360" w:lineRule="auto"/>
        <w:jc w:val="both"/>
        <w:rPr>
          <w:rFonts w:asciiTheme="majorBidi" w:hAnsiTheme="majorBidi" w:cstheme="majorBidi"/>
          <w:b/>
          <w:bCs/>
        </w:rPr>
      </w:pPr>
      <w:r w:rsidRPr="00492FE5">
        <w:rPr>
          <w:rFonts w:asciiTheme="majorBidi" w:hAnsiTheme="majorBidi" w:cstheme="majorBidi"/>
          <w:b/>
          <w:bCs/>
        </w:rPr>
        <w:t>Research Proposal</w:t>
      </w:r>
    </w:p>
    <w:p w14:paraId="7EBC9ED1" w14:textId="77777777" w:rsidR="00492FE5" w:rsidRPr="00492FE5" w:rsidRDefault="00B536E4" w:rsidP="005F6C51">
      <w:pPr>
        <w:spacing w:after="160" w:line="360" w:lineRule="auto"/>
        <w:jc w:val="both"/>
        <w:rPr>
          <w:rFonts w:asciiTheme="majorBidi" w:hAnsiTheme="majorBidi" w:cstheme="majorBidi"/>
          <w:b/>
          <w:bCs/>
        </w:rPr>
      </w:pPr>
      <w:r w:rsidRPr="00492FE5">
        <w:rPr>
          <w:rFonts w:asciiTheme="majorBidi" w:hAnsiTheme="majorBidi" w:cstheme="majorBidi"/>
          <w:b/>
          <w:bCs/>
        </w:rPr>
        <w:t>Title</w:t>
      </w:r>
    </w:p>
    <w:p w14:paraId="13D2B80A" w14:textId="3F432106" w:rsidR="0091038F" w:rsidRPr="0091038F" w:rsidRDefault="00070C08" w:rsidP="005F6C51">
      <w:pPr>
        <w:spacing w:line="360" w:lineRule="auto"/>
        <w:jc w:val="both"/>
        <w:rPr>
          <w:rFonts w:asciiTheme="majorBidi" w:eastAsiaTheme="majorEastAsia" w:hAnsiTheme="majorBidi" w:cstheme="majorBidi"/>
        </w:rPr>
      </w:pPr>
      <w:r>
        <w:t>Phenological Monitoring of Almond Trees: Integrating UAV Imagery and AI to Predict Bloom Timing and Yield</w:t>
      </w:r>
    </w:p>
    <w:p w14:paraId="306EC55F" w14:textId="6E776A42" w:rsidR="00492FE5" w:rsidRPr="00492FE5" w:rsidRDefault="00B536E4" w:rsidP="005F6C51">
      <w:pPr>
        <w:spacing w:after="160" w:line="360" w:lineRule="auto"/>
        <w:jc w:val="both"/>
        <w:rPr>
          <w:rFonts w:asciiTheme="majorBidi" w:hAnsiTheme="majorBidi" w:cstheme="majorBidi"/>
          <w:b/>
          <w:bCs/>
        </w:rPr>
      </w:pPr>
      <w:r w:rsidRPr="00492FE5">
        <w:rPr>
          <w:rFonts w:asciiTheme="majorBidi" w:hAnsiTheme="majorBidi" w:cstheme="majorBidi"/>
          <w:b/>
          <w:bCs/>
        </w:rPr>
        <w:t>Literature Review</w:t>
      </w:r>
    </w:p>
    <w:p w14:paraId="2496A242" w14:textId="707109AA" w:rsidR="00492FE5" w:rsidRPr="00492FE5" w:rsidRDefault="005F6C51" w:rsidP="005F6C51">
      <w:pPr>
        <w:spacing w:after="160" w:line="360" w:lineRule="auto"/>
        <w:jc w:val="both"/>
        <w:rPr>
          <w:rFonts w:asciiTheme="majorBidi" w:hAnsiTheme="majorBidi" w:cstheme="majorBidi"/>
        </w:rPr>
      </w:pPr>
      <w:r w:rsidRPr="00070C08">
        <w:rPr>
          <w:rFonts w:asciiTheme="majorBidi" w:hAnsiTheme="majorBidi" w:cstheme="majorBidi"/>
          <w:color w:val="000000" w:themeColor="text1"/>
        </w:rPr>
        <w:t xml:space="preserve">Almond trees follow a well-defined phenological cycle that begins with flower bud initiation in late summer or early autumn, followed by bud dormancy during the winter months. As temperatures rise, bud swelling and bud break occur, typically in late winter. This is followed by flowering (bloom), often in early spring, which includes full bloom and petal fall stages. After successful pollination, the trees enter the fruit set stage, transitioning into nut development, shell hardening, and kernel filling throughout the spring and summer. The cycle concludes with hull split and eventual harvest in late summer to early autumn, after which the cycle restarts with preparation for the next season's bud initiation. </w:t>
      </w:r>
      <w:r w:rsidR="00B536E4" w:rsidRPr="00492FE5">
        <w:rPr>
          <w:rFonts w:asciiTheme="majorBidi" w:hAnsiTheme="majorBidi" w:cstheme="majorBidi"/>
        </w:rPr>
        <w:t xml:space="preserve">This </w:t>
      </w:r>
      <w:r w:rsidRPr="005F6C51">
        <w:rPr>
          <w:rFonts w:asciiTheme="majorBidi" w:hAnsiTheme="majorBidi" w:cstheme="majorBidi"/>
        </w:rPr>
        <w:t xml:space="preserve">flower </w:t>
      </w:r>
      <w:r w:rsidR="00B536E4" w:rsidRPr="00492FE5">
        <w:rPr>
          <w:rFonts w:asciiTheme="majorBidi" w:hAnsiTheme="majorBidi" w:cstheme="majorBidi"/>
        </w:rPr>
        <w:t xml:space="preserve">cycle is tightly regulated by both genetic predisposition and environmental </w:t>
      </w:r>
      <w:r>
        <w:rPr>
          <w:rFonts w:asciiTheme="majorBidi" w:hAnsiTheme="majorBidi" w:cstheme="majorBidi"/>
        </w:rPr>
        <w:t xml:space="preserve"> conditions</w:t>
      </w:r>
      <w:r w:rsidR="00B536E4" w:rsidRPr="00492FE5">
        <w:rPr>
          <w:rFonts w:asciiTheme="majorBidi" w:hAnsiTheme="majorBidi" w:cstheme="majorBidi"/>
        </w:rPr>
        <w:t>, particularly temperature fluctuations, photoperiod sensitivity, and chill hour accumulation (</w:t>
      </w:r>
      <w:hyperlink r:id="rId7" w:history="1">
        <w:r w:rsidR="00C6373A" w:rsidRPr="00C6373A">
          <w:rPr>
            <w:rStyle w:val="Hyperlink"/>
            <w:rFonts w:asciiTheme="majorBidi" w:hAnsiTheme="majorBidi" w:cstheme="majorBidi"/>
          </w:rPr>
          <w:t>R Sánchez-Pérez, et al., 2014</w:t>
        </w:r>
      </w:hyperlink>
      <w:r w:rsidR="00B536E4" w:rsidRPr="00492FE5">
        <w:rPr>
          <w:rFonts w:asciiTheme="majorBidi" w:hAnsiTheme="majorBidi" w:cstheme="majorBidi"/>
        </w:rPr>
        <w:t xml:space="preserve">; </w:t>
      </w:r>
      <w:hyperlink r:id="rId8" w:history="1">
        <w:r w:rsidR="00B536E4" w:rsidRPr="00492FE5">
          <w:rPr>
            <w:rStyle w:val="Hyperlink"/>
            <w:rFonts w:asciiTheme="majorBidi" w:hAnsiTheme="majorBidi" w:cstheme="majorBidi"/>
          </w:rPr>
          <w:t>Zhang et al., 2025</w:t>
        </w:r>
      </w:hyperlink>
      <w:r w:rsidR="00B536E4" w:rsidRPr="00492FE5">
        <w:rPr>
          <w:rFonts w:asciiTheme="majorBidi" w:hAnsiTheme="majorBidi" w:cstheme="majorBidi"/>
        </w:rPr>
        <w:t xml:space="preserve">). Notably, almonds differentiate from other </w:t>
      </w:r>
      <w:r w:rsidR="00B536E4" w:rsidRPr="00492FE5">
        <w:rPr>
          <w:rFonts w:asciiTheme="majorBidi" w:eastAsiaTheme="majorEastAsia" w:hAnsiTheme="majorBidi" w:cstheme="majorBidi"/>
          <w:i/>
          <w:iCs/>
        </w:rPr>
        <w:t>Prunus</w:t>
      </w:r>
      <w:r w:rsidR="00B536E4" w:rsidRPr="00492FE5">
        <w:rPr>
          <w:rFonts w:asciiTheme="majorBidi" w:hAnsiTheme="majorBidi" w:cstheme="majorBidi"/>
        </w:rPr>
        <w:t xml:space="preserve"> species in their ability to develop flower buds on both perennial spurs and current-year shoots, thereby increasing their reproductive capacity and stabilizing yields (</w:t>
      </w:r>
      <w:hyperlink r:id="rId9" w:history="1">
        <w:r w:rsidR="00B536E4" w:rsidRPr="00492FE5">
          <w:rPr>
            <w:rStyle w:val="Hyperlink"/>
            <w:rFonts w:asciiTheme="majorBidi" w:hAnsiTheme="majorBidi" w:cstheme="majorBidi"/>
          </w:rPr>
          <w:t xml:space="preserve">Prudencio et al., </w:t>
        </w:r>
        <w:r w:rsidR="00E3714B" w:rsidRPr="00EE68EF">
          <w:rPr>
            <w:rStyle w:val="Hyperlink"/>
            <w:rFonts w:asciiTheme="majorBidi" w:hAnsiTheme="majorBidi" w:cstheme="majorBidi"/>
          </w:rPr>
          <w:t>202</w:t>
        </w:r>
        <w:r w:rsidR="00087A80">
          <w:rPr>
            <w:rStyle w:val="Hyperlink"/>
            <w:rFonts w:asciiTheme="majorBidi" w:hAnsiTheme="majorBidi" w:cstheme="majorBidi"/>
          </w:rPr>
          <w:t>0</w:t>
        </w:r>
      </w:hyperlink>
      <w:r w:rsidR="00B536E4" w:rsidRPr="00492FE5">
        <w:rPr>
          <w:rFonts w:asciiTheme="majorBidi" w:hAnsiTheme="majorBidi" w:cstheme="majorBidi"/>
        </w:rPr>
        <w:t>).</w:t>
      </w:r>
      <w:r>
        <w:rPr>
          <w:rFonts w:asciiTheme="majorBidi" w:hAnsiTheme="majorBidi" w:cstheme="majorBidi"/>
        </w:rPr>
        <w:t xml:space="preserve"> </w:t>
      </w:r>
    </w:p>
    <w:p w14:paraId="070C356E" w14:textId="2DF87E89" w:rsidR="005F6C51" w:rsidRPr="00492FE5" w:rsidRDefault="00B536E4" w:rsidP="005F6C51">
      <w:pPr>
        <w:spacing w:after="160" w:line="360" w:lineRule="auto"/>
        <w:jc w:val="both"/>
        <w:rPr>
          <w:rFonts w:asciiTheme="majorBidi" w:hAnsiTheme="majorBidi" w:cstheme="majorBidi"/>
        </w:rPr>
      </w:pPr>
      <w:r w:rsidRPr="00EE68EF">
        <w:rPr>
          <w:rFonts w:asciiTheme="majorBidi" w:hAnsiTheme="majorBidi" w:cstheme="majorBidi"/>
        </w:rPr>
        <w:t xml:space="preserve">The precise timing of bud development, dormancy release, and bloom onset plays a pivotal role in orchard productivity. </w:t>
      </w:r>
      <w:r w:rsidR="005F6C51" w:rsidRPr="005F6C51">
        <w:rPr>
          <w:rFonts w:asciiTheme="majorBidi" w:hAnsiTheme="majorBidi" w:cstheme="majorBidi"/>
        </w:rPr>
        <w:t>The flowering season in almond trees typically spans from January to March. Early flowering increases the risk of frost damage to buds and blossoms, while delayed bloom may reduce pollination efficiency due to temporal mismatches with pollinator activity, ultimately leading to yield losses</w:t>
      </w:r>
      <w:r w:rsidR="005F6C51">
        <w:rPr>
          <w:rFonts w:asciiTheme="majorBidi" w:hAnsiTheme="majorBidi" w:cstheme="majorBidi"/>
        </w:rPr>
        <w:t xml:space="preserve"> </w:t>
      </w:r>
      <w:r w:rsidRPr="00EE68EF">
        <w:rPr>
          <w:rFonts w:asciiTheme="majorBidi" w:hAnsiTheme="majorBidi" w:cstheme="majorBidi"/>
        </w:rPr>
        <w:t>(</w:t>
      </w:r>
      <w:proofErr w:type="spellStart"/>
      <w:r>
        <w:fldChar w:fldCharType="begin"/>
      </w:r>
      <w:r>
        <w:instrText>HYPERLINK "https://protect.checkpoint.com/v2/r02/___https://www.sciencedirect.com/science/article/abs/pii/S0304423819305734___.YzJlOmJlbmd1cmlvbnVuaXZlcnNpdHlvZnRoZW5lZ2V2OmM6bzowOGQwOWIwODA5NDIwMmE5MzE3YmFkODNhZTY3MzVmZjo3OmM0MjY6ZTcwZmY2ZWIwYTU2OTcwNWVhYTQ2N2MxNDIwMmM1MjQ3NzI3MjdlZWRiOGRkODJkMzFmZTFlOTczOWE0NDk0NTpwOlQ6Tg"</w:instrText>
      </w:r>
      <w:r>
        <w:fldChar w:fldCharType="separate"/>
      </w:r>
      <w:r w:rsidRPr="00EE68EF">
        <w:rPr>
          <w:rStyle w:val="Hyperlink"/>
          <w:rFonts w:asciiTheme="majorBidi" w:hAnsiTheme="majorBidi" w:cstheme="majorBidi"/>
        </w:rPr>
        <w:t>Yaacoubi</w:t>
      </w:r>
      <w:proofErr w:type="spellEnd"/>
      <w:r w:rsidRPr="00EE68EF">
        <w:rPr>
          <w:rStyle w:val="Hyperlink"/>
          <w:rFonts w:asciiTheme="majorBidi" w:hAnsiTheme="majorBidi" w:cstheme="majorBidi"/>
        </w:rPr>
        <w:t xml:space="preserve"> et al., 2019</w:t>
      </w:r>
      <w:r>
        <w:rPr>
          <w:rStyle w:val="Hyperlink"/>
          <w:rFonts w:asciiTheme="majorBidi" w:hAnsiTheme="majorBidi" w:cstheme="majorBidi"/>
        </w:rPr>
        <w:fldChar w:fldCharType="end"/>
      </w:r>
      <w:r w:rsidRPr="00EE68EF">
        <w:rPr>
          <w:rFonts w:asciiTheme="majorBidi" w:hAnsiTheme="majorBidi" w:cstheme="majorBidi"/>
        </w:rPr>
        <w:t>). These phenological stages spanning dormancy, bud swell, anthesis, fruit set, and harvest are profoundly influenced by cultivar-specific chilling and heat requirements as well as environmental variability and orchard management strategies (</w:t>
      </w:r>
      <w:hyperlink r:id="rId10" w:history="1">
        <w:r w:rsidRPr="00EE68EF">
          <w:rPr>
            <w:rStyle w:val="Hyperlink"/>
            <w:rFonts w:asciiTheme="majorBidi" w:hAnsiTheme="majorBidi" w:cstheme="majorBidi"/>
          </w:rPr>
          <w:t>García-Gusano et al., 2004</w:t>
        </w:r>
      </w:hyperlink>
      <w:r w:rsidRPr="00EE68EF">
        <w:rPr>
          <w:rFonts w:asciiTheme="majorBidi" w:hAnsiTheme="majorBidi" w:cstheme="majorBidi"/>
        </w:rPr>
        <w:t xml:space="preserve">; </w:t>
      </w:r>
      <w:hyperlink r:id="rId11" w:history="1">
        <w:r w:rsidRPr="00EE68EF">
          <w:rPr>
            <w:rStyle w:val="Hyperlink"/>
            <w:rFonts w:asciiTheme="majorBidi" w:hAnsiTheme="majorBidi" w:cstheme="majorBidi"/>
          </w:rPr>
          <w:t>Campoy et al., 2011</w:t>
        </w:r>
      </w:hyperlink>
      <w:r w:rsidRPr="00EE68EF">
        <w:rPr>
          <w:rFonts w:asciiTheme="majorBidi" w:hAnsiTheme="majorBidi" w:cstheme="majorBidi"/>
        </w:rPr>
        <w:t>). Recent long-term observations in Mediterranean climates have demonstrated that warmer winters can delay dormancy release due to insufficient chilling, while elevated spring temperatures may accelerate bloom once chilling is satisfied (</w:t>
      </w:r>
      <w:hyperlink r:id="rId12" w:history="1">
        <w:r w:rsidRPr="00EE68EF">
          <w:rPr>
            <w:rStyle w:val="Hyperlink"/>
            <w:rFonts w:asciiTheme="majorBidi" w:hAnsiTheme="majorBidi" w:cstheme="majorBidi"/>
          </w:rPr>
          <w:t>Yaacoubi et al., 2019</w:t>
        </w:r>
      </w:hyperlink>
      <w:r w:rsidRPr="00EE68EF">
        <w:rPr>
          <w:rFonts w:asciiTheme="majorBidi" w:hAnsiTheme="majorBidi" w:cstheme="majorBidi"/>
        </w:rPr>
        <w:t>). Consequently, reliable phenological monitoring</w:t>
      </w:r>
      <w:r w:rsidR="005C0FDF" w:rsidRPr="00EE68EF">
        <w:rPr>
          <w:rFonts w:asciiTheme="majorBidi" w:hAnsiTheme="majorBidi" w:cstheme="majorBidi"/>
        </w:rPr>
        <w:t xml:space="preserve"> </w:t>
      </w:r>
      <w:r w:rsidRPr="00EE68EF">
        <w:rPr>
          <w:rFonts w:asciiTheme="majorBidi" w:hAnsiTheme="majorBidi" w:cstheme="majorBidi"/>
        </w:rPr>
        <w:t xml:space="preserve">through both observational tools and predictive models is essential for adaptive decision-making in both </w:t>
      </w:r>
      <w:r w:rsidRPr="00EE68EF">
        <w:rPr>
          <w:rFonts w:asciiTheme="majorBidi" w:hAnsiTheme="majorBidi" w:cstheme="majorBidi"/>
        </w:rPr>
        <w:lastRenderedPageBreak/>
        <w:t>research and commercial almond production.</w:t>
      </w:r>
      <w:r w:rsidR="005F6C51">
        <w:rPr>
          <w:rFonts w:asciiTheme="majorBidi" w:hAnsiTheme="majorBidi" w:cstheme="majorBidi"/>
        </w:rPr>
        <w:t xml:space="preserve"> </w:t>
      </w:r>
      <w:r w:rsidR="005F6C51" w:rsidRPr="005F6C51">
        <w:rPr>
          <w:rFonts w:asciiTheme="majorBidi" w:hAnsiTheme="majorBidi" w:cstheme="majorBidi"/>
        </w:rPr>
        <w:t>Accurate detection and monitoring of flowering phenology is critical for yield prediction in almond orchards, as the timing, intensity, and uniformity of bloom directly influence pollination success, fruit set, and eventual kernel development. Early detection of asynchronous or delayed flowering, often driven by climatic variability, can signal potential yield reductions. Therefore, high-resolution monitoring of bloom stages using drone-based imaging and AI-powered phenological analysis provides a powerful tool for optimizing orchard management, predicting yield variability, and mitigating climate-related risks.</w:t>
      </w:r>
    </w:p>
    <w:p w14:paraId="15850CED" w14:textId="381A619F" w:rsidR="00F84213" w:rsidRDefault="00B536E4" w:rsidP="005F6C51">
      <w:pPr>
        <w:spacing w:after="160" w:line="360" w:lineRule="auto"/>
        <w:jc w:val="both"/>
        <w:rPr>
          <w:rFonts w:asciiTheme="majorBidi" w:hAnsiTheme="majorBidi" w:cstheme="majorBidi"/>
        </w:rPr>
      </w:pPr>
      <w:r w:rsidRPr="00F84213">
        <w:rPr>
          <w:rFonts w:asciiTheme="majorBidi" w:hAnsiTheme="majorBidi" w:cstheme="majorBidi"/>
        </w:rPr>
        <w:t>Quantifying flower density in almond orchards is essential for accurate yield estimation and effective management decisions. Since almond yield is influenced more by the total number of flowers than by the proportion that successfully set fruit, early assessment of bloom intensity provides a more reliable predictor of final productivity (</w:t>
      </w:r>
      <w:hyperlink r:id="rId13" w:history="1">
        <w:r w:rsidRPr="00F84213">
          <w:rPr>
            <w:rStyle w:val="Hyperlink"/>
            <w:rFonts w:asciiTheme="majorBidi" w:hAnsiTheme="majorBidi" w:cstheme="majorBidi"/>
          </w:rPr>
          <w:t>Tombesi et al., 2017</w:t>
        </w:r>
      </w:hyperlink>
      <w:r w:rsidRPr="00F84213">
        <w:rPr>
          <w:rFonts w:asciiTheme="majorBidi" w:hAnsiTheme="majorBidi" w:cstheme="majorBidi"/>
        </w:rPr>
        <w:t xml:space="preserve">). This makes flower abundance a key variable for anticipating yield potential and guiding in-season interventions. In parallel, advances in sensor technologies now enable precise and scalable flower quantification. Using LiDAR and RGB imaging, </w:t>
      </w:r>
      <w:hyperlink r:id="rId14" w:history="1">
        <w:r w:rsidRPr="009C525B">
          <w:rPr>
            <w:rStyle w:val="Hyperlink"/>
            <w:rFonts w:asciiTheme="majorBidi" w:hAnsiTheme="majorBidi" w:cstheme="majorBidi"/>
          </w:rPr>
          <w:t>Underwood et al. (2016)</w:t>
        </w:r>
      </w:hyperlink>
      <w:r w:rsidRPr="00F84213">
        <w:rPr>
          <w:rFonts w:asciiTheme="majorBidi" w:hAnsiTheme="majorBidi" w:cstheme="majorBidi"/>
        </w:rPr>
        <w:t xml:space="preserve"> demonstrated that flower density measurements could be automated and spatially mapped at the tree level, supporting large-scale monitoring and improving the efficiency of resource allocation. Together, these findings underscore the role of flower quantification as a cornerstone of data-driven almond orchard management. </w:t>
      </w:r>
    </w:p>
    <w:p w14:paraId="57C573F8" w14:textId="439A305A" w:rsidR="005043FB" w:rsidRDefault="00B536E4" w:rsidP="005F6C51">
      <w:pPr>
        <w:spacing w:after="160" w:line="360" w:lineRule="auto"/>
        <w:jc w:val="both"/>
        <w:rPr>
          <w:rFonts w:asciiTheme="majorBidi" w:hAnsiTheme="majorBidi" w:cstheme="majorBidi"/>
        </w:rPr>
      </w:pPr>
      <w:r w:rsidRPr="005043FB">
        <w:rPr>
          <w:rFonts w:asciiTheme="majorBidi" w:hAnsiTheme="majorBidi" w:cstheme="majorBidi"/>
        </w:rPr>
        <w:t xml:space="preserve">Conventional flower counting methods such as manual tagging, branch sampling, and visual estimation are labor-intensive, subjective, and unsuitable for large-scale orchard monitoring. Recent advancements in remote sensing and computer vision have enabled scalable and objective alternatives. In particular, the use of aerial RGB imagery combined with deep learning techniques allows for high-throughput, spatially detailed assessments of bloom intensity. </w:t>
      </w:r>
      <w:hyperlink r:id="rId15" w:history="1">
        <w:r w:rsidRPr="005043FB">
          <w:rPr>
            <w:rStyle w:val="Hyperlink"/>
            <w:rFonts w:asciiTheme="majorBidi" w:hAnsiTheme="majorBidi" w:cstheme="majorBidi"/>
          </w:rPr>
          <w:t>Chakraborty et al. (2023)</w:t>
        </w:r>
      </w:hyperlink>
      <w:r w:rsidRPr="005043FB">
        <w:rPr>
          <w:rFonts w:asciiTheme="majorBidi" w:hAnsiTheme="majorBidi" w:cstheme="majorBidi"/>
        </w:rPr>
        <w:t xml:space="preserve"> demonstrated that integrating aerial bloom mapping with convolutional neural networks enables accurate, spatially explicit yield predictions early in the growing season. This approach not only reduces the time and labor associated with traditional sampling but also improves the reproducibility and spatial resolution of phenological monitoring, reinforcing its value for precision agriculture and data-driven orchard management.</w:t>
      </w:r>
      <w:r w:rsidR="00AE38B3">
        <w:rPr>
          <w:rFonts w:asciiTheme="majorBidi" w:hAnsiTheme="majorBidi" w:cstheme="majorBidi"/>
        </w:rPr>
        <w:t xml:space="preserve"> </w:t>
      </w:r>
    </w:p>
    <w:p w14:paraId="37072B5E" w14:textId="77777777" w:rsidR="00492FE5" w:rsidRPr="00492FE5" w:rsidRDefault="00B536E4" w:rsidP="005F6C51">
      <w:pPr>
        <w:spacing w:after="160" w:line="360" w:lineRule="auto"/>
        <w:jc w:val="both"/>
        <w:rPr>
          <w:rFonts w:asciiTheme="majorBidi" w:hAnsiTheme="majorBidi" w:cstheme="majorBidi"/>
          <w:b/>
          <w:bCs/>
        </w:rPr>
      </w:pPr>
      <w:r w:rsidRPr="00492FE5">
        <w:rPr>
          <w:rFonts w:asciiTheme="majorBidi" w:hAnsiTheme="majorBidi" w:cstheme="majorBidi"/>
          <w:b/>
          <w:bCs/>
        </w:rPr>
        <w:t>Background and Motivation</w:t>
      </w:r>
    </w:p>
    <w:p w14:paraId="29179835" w14:textId="3E860BE6" w:rsidR="00492FE5" w:rsidRPr="00492FE5" w:rsidRDefault="00B536E4" w:rsidP="00DD13E2">
      <w:pPr>
        <w:spacing w:after="160" w:line="360" w:lineRule="auto"/>
        <w:jc w:val="both"/>
        <w:rPr>
          <w:rFonts w:asciiTheme="majorBidi" w:hAnsiTheme="majorBidi" w:cstheme="majorBidi"/>
        </w:rPr>
      </w:pPr>
      <w:r w:rsidRPr="00492FE5">
        <w:rPr>
          <w:rFonts w:asciiTheme="majorBidi" w:hAnsiTheme="majorBidi" w:cstheme="majorBidi"/>
        </w:rPr>
        <w:lastRenderedPageBreak/>
        <w:t>Flowering dynamics in almond orchards are shaped by genetic, climatic, and agronomic factors, with chill accumulation playing a pivotal role in bud break and bloom synchronization (</w:t>
      </w:r>
      <w:hyperlink r:id="rId16" w:history="1">
        <w:r w:rsidRPr="00492FE5">
          <w:rPr>
            <w:rStyle w:val="Hyperlink"/>
            <w:rFonts w:asciiTheme="majorBidi" w:hAnsiTheme="majorBidi" w:cstheme="majorBidi"/>
          </w:rPr>
          <w:t>Zhang et al., 2025</w:t>
        </w:r>
      </w:hyperlink>
      <w:r w:rsidRPr="00492FE5">
        <w:rPr>
          <w:rFonts w:asciiTheme="majorBidi" w:hAnsiTheme="majorBidi" w:cstheme="majorBidi"/>
        </w:rPr>
        <w:t>). Conventional monitoring approaches</w:t>
      </w:r>
      <w:r w:rsidR="00BE6FBB">
        <w:rPr>
          <w:rFonts w:asciiTheme="majorBidi" w:hAnsiTheme="majorBidi" w:cstheme="majorBidi"/>
        </w:rPr>
        <w:t>,</w:t>
      </w:r>
      <w:r w:rsidR="005C0FDF" w:rsidRPr="00EE68EF">
        <w:rPr>
          <w:rFonts w:asciiTheme="majorBidi" w:hAnsiTheme="majorBidi" w:cstheme="majorBidi"/>
        </w:rPr>
        <w:t xml:space="preserve"> </w:t>
      </w:r>
      <w:r w:rsidR="00DD13E2" w:rsidRPr="00DD13E2">
        <w:rPr>
          <w:rFonts w:asciiTheme="majorBidi" w:hAnsiTheme="majorBidi" w:cstheme="majorBidi"/>
        </w:rPr>
        <w:t>such as visual scoring</w:t>
      </w:r>
      <w:r w:rsidR="00DD13E2">
        <w:rPr>
          <w:rFonts w:asciiTheme="majorBidi" w:hAnsiTheme="majorBidi" w:cstheme="majorBidi"/>
        </w:rPr>
        <w:t xml:space="preserve"> </w:t>
      </w:r>
      <w:r w:rsidR="00DD13E2" w:rsidRPr="00DD13E2">
        <w:rPr>
          <w:rFonts w:asciiTheme="majorBidi" w:hAnsiTheme="majorBidi" w:cstheme="majorBidi"/>
        </w:rPr>
        <w:t>a method where trained observers directly estimate the quantity or developmental stage of blossoms on trees using visual inspection and predefined rating scales</w:t>
      </w:r>
      <w:r w:rsidR="00DD13E2">
        <w:rPr>
          <w:rFonts w:asciiTheme="majorBidi" w:hAnsiTheme="majorBidi" w:cstheme="majorBidi"/>
        </w:rPr>
        <w:t xml:space="preserve"> </w:t>
      </w:r>
      <w:r w:rsidRPr="00492FE5">
        <w:rPr>
          <w:rFonts w:asciiTheme="majorBidi" w:hAnsiTheme="majorBidi" w:cstheme="majorBidi"/>
        </w:rPr>
        <w:t>and manual flower counts</w:t>
      </w:r>
      <w:r w:rsidR="005C0FDF" w:rsidRPr="00EE68EF">
        <w:rPr>
          <w:rFonts w:asciiTheme="majorBidi" w:hAnsiTheme="majorBidi" w:cstheme="majorBidi"/>
        </w:rPr>
        <w:t xml:space="preserve"> </w:t>
      </w:r>
      <w:r w:rsidRPr="00492FE5">
        <w:rPr>
          <w:rFonts w:asciiTheme="majorBidi" w:hAnsiTheme="majorBidi" w:cstheme="majorBidi"/>
        </w:rPr>
        <w:t>are limited in scale and precision. In the face of climate uncertainty and increasing pressure to optimize pollination and inputs, the almond industry requires objective, scalable, and cost-effective methods for flower quantification.</w:t>
      </w:r>
    </w:p>
    <w:p w14:paraId="454C7396" w14:textId="64A38CA4" w:rsidR="00AE38B3" w:rsidRDefault="00AE38B3" w:rsidP="005F6C51">
      <w:pPr>
        <w:spacing w:after="160" w:line="360" w:lineRule="auto"/>
        <w:jc w:val="both"/>
        <w:rPr>
          <w:rFonts w:asciiTheme="majorBidi" w:hAnsiTheme="majorBidi" w:cstheme="majorBidi"/>
        </w:rPr>
      </w:pPr>
      <w:r w:rsidRPr="00AE38B3">
        <w:rPr>
          <w:rFonts w:asciiTheme="majorBidi" w:hAnsiTheme="majorBidi" w:cstheme="majorBidi"/>
        </w:rPr>
        <w:t xml:space="preserve">Despite its importance, a key knowledge gap remains in the accurate, scalable, and timely detection of flowering in almond orchards using </w:t>
      </w:r>
      <w:r w:rsidRPr="00492FE5">
        <w:rPr>
          <w:rFonts w:asciiTheme="majorBidi" w:hAnsiTheme="majorBidi" w:cstheme="majorBidi"/>
        </w:rPr>
        <w:t xml:space="preserve">unmanned aerial vehicles </w:t>
      </w:r>
      <w:r>
        <w:rPr>
          <w:rFonts w:asciiTheme="majorBidi" w:hAnsiTheme="majorBidi" w:cstheme="majorBidi"/>
        </w:rPr>
        <w:t>(</w:t>
      </w:r>
      <w:r w:rsidRPr="00AE38B3">
        <w:rPr>
          <w:rFonts w:asciiTheme="majorBidi" w:hAnsiTheme="majorBidi" w:cstheme="majorBidi"/>
        </w:rPr>
        <w:t>UAVs</w:t>
      </w:r>
      <w:r>
        <w:rPr>
          <w:rFonts w:asciiTheme="majorBidi" w:hAnsiTheme="majorBidi" w:cstheme="majorBidi"/>
        </w:rPr>
        <w:t>)</w:t>
      </w:r>
      <w:r w:rsidRPr="00AE38B3">
        <w:rPr>
          <w:rFonts w:asciiTheme="majorBidi" w:hAnsiTheme="majorBidi" w:cstheme="majorBidi"/>
        </w:rPr>
        <w:t xml:space="preserve">. Traditional field-based floral surveys are labor-intensive, subjective, and often infeasible across large or heterogeneous orchards. While UAVs offer high spatial and temporal resolution, automated flower detection remains challenging due to variable lighting, overlapping canopies, spectral similarity between flowers and background elements, and occlusion by leaves or branches. Moreover, current models often lack generalizability across varieties, growth stages, and environmental conditions. </w:t>
      </w:r>
    </w:p>
    <w:p w14:paraId="1EF70EC2" w14:textId="7CDB2E93" w:rsidR="00BE6FBB" w:rsidRDefault="00B536E4" w:rsidP="009921F9">
      <w:pPr>
        <w:spacing w:after="160" w:line="360" w:lineRule="auto"/>
        <w:jc w:val="both"/>
        <w:rPr>
          <w:rFonts w:asciiTheme="majorBidi" w:hAnsiTheme="majorBidi" w:cstheme="majorBidi"/>
        </w:rPr>
      </w:pPr>
      <w:r w:rsidRPr="00492FE5">
        <w:rPr>
          <w:rFonts w:asciiTheme="majorBidi" w:hAnsiTheme="majorBidi" w:cstheme="majorBidi"/>
        </w:rPr>
        <w:t>Recent developments in UAVs and deep learning offer a viable solution. By leveraging high-resolution RGB imagery and convolutional neural networks, researchers can identify flowering zones, assess phenological variability, and integrate these data with environmental indicators to inform</w:t>
      </w:r>
      <w:r w:rsidR="009921F9">
        <w:rPr>
          <w:rFonts w:asciiTheme="majorBidi" w:hAnsiTheme="majorBidi" w:cstheme="majorBidi"/>
        </w:rPr>
        <w:t xml:space="preserve"> </w:t>
      </w:r>
      <w:r w:rsidRPr="00492FE5">
        <w:rPr>
          <w:rFonts w:asciiTheme="majorBidi" w:hAnsiTheme="majorBidi" w:cstheme="majorBidi"/>
        </w:rPr>
        <w:t>yield prediction and resource allocation</w:t>
      </w:r>
      <w:r w:rsidR="009921F9">
        <w:rPr>
          <w:rFonts w:asciiTheme="majorBidi" w:hAnsiTheme="majorBidi" w:cstheme="majorBidi"/>
        </w:rPr>
        <w:t xml:space="preserve"> </w:t>
      </w:r>
      <w:r w:rsidRPr="00492FE5">
        <w:rPr>
          <w:rFonts w:asciiTheme="majorBidi" w:hAnsiTheme="majorBidi" w:cstheme="majorBidi"/>
        </w:rPr>
        <w:t>(</w:t>
      </w:r>
      <w:hyperlink r:id="rId17" w:history="1">
        <w:r w:rsidRPr="00492FE5">
          <w:rPr>
            <w:rStyle w:val="Hyperlink"/>
            <w:rFonts w:asciiTheme="majorBidi" w:hAnsiTheme="majorBidi" w:cstheme="majorBidi"/>
          </w:rPr>
          <w:t>Dia</w:t>
        </w:r>
        <w:r w:rsidRPr="00492FE5">
          <w:rPr>
            <w:rStyle w:val="Hyperlink"/>
            <w:rFonts w:asciiTheme="majorBidi" w:hAnsiTheme="majorBidi" w:cstheme="majorBidi"/>
          </w:rPr>
          <w:t>s</w:t>
        </w:r>
        <w:r w:rsidRPr="00492FE5">
          <w:rPr>
            <w:rStyle w:val="Hyperlink"/>
            <w:rFonts w:asciiTheme="majorBidi" w:hAnsiTheme="majorBidi" w:cstheme="majorBidi"/>
          </w:rPr>
          <w:t xml:space="preserve"> </w:t>
        </w:r>
        <w:r w:rsidRPr="00492FE5">
          <w:rPr>
            <w:rStyle w:val="Hyperlink"/>
            <w:rFonts w:asciiTheme="majorBidi" w:hAnsiTheme="majorBidi" w:cstheme="majorBidi"/>
          </w:rPr>
          <w:t>et</w:t>
        </w:r>
        <w:r w:rsidR="009921F9">
          <w:rPr>
            <w:rStyle w:val="Hyperlink"/>
            <w:rFonts w:asciiTheme="majorBidi" w:hAnsiTheme="majorBidi" w:cstheme="majorBidi"/>
          </w:rPr>
          <w:t xml:space="preserve"> </w:t>
        </w:r>
        <w:r w:rsidRPr="00492FE5">
          <w:rPr>
            <w:rStyle w:val="Hyperlink"/>
            <w:rFonts w:asciiTheme="majorBidi" w:hAnsiTheme="majorBidi" w:cstheme="majorBidi"/>
          </w:rPr>
          <w:t>al.,</w:t>
        </w:r>
        <w:r w:rsidR="009921F9">
          <w:rPr>
            <w:rStyle w:val="Hyperlink"/>
            <w:rFonts w:asciiTheme="majorBidi" w:hAnsiTheme="majorBidi" w:cstheme="majorBidi"/>
          </w:rPr>
          <w:t xml:space="preserve"> </w:t>
        </w:r>
        <w:r w:rsidRPr="00492FE5">
          <w:rPr>
            <w:rStyle w:val="Hyperlink"/>
            <w:rFonts w:asciiTheme="majorBidi" w:hAnsiTheme="majorBidi" w:cstheme="majorBidi"/>
          </w:rPr>
          <w:t>201</w:t>
        </w:r>
        <w:r w:rsidRPr="00492FE5">
          <w:rPr>
            <w:rStyle w:val="Hyperlink"/>
            <w:rFonts w:asciiTheme="majorBidi" w:hAnsiTheme="majorBidi" w:cstheme="majorBidi"/>
          </w:rPr>
          <w:t>8</w:t>
        </w:r>
      </w:hyperlink>
      <w:r w:rsidRPr="00492FE5">
        <w:rPr>
          <w:rFonts w:asciiTheme="majorBidi" w:hAnsiTheme="majorBidi" w:cstheme="majorBidi"/>
        </w:rPr>
        <w:t>).</w:t>
      </w:r>
      <w:r w:rsidR="009921F9">
        <w:rPr>
          <w:rFonts w:asciiTheme="majorBidi" w:hAnsiTheme="majorBidi" w:cstheme="majorBidi"/>
        </w:rPr>
        <w:t xml:space="preserve"> </w:t>
      </w:r>
      <w:r w:rsidR="009921F9" w:rsidRPr="00AE38B3">
        <w:rPr>
          <w:rFonts w:asciiTheme="majorBidi" w:hAnsiTheme="majorBidi" w:cstheme="majorBidi"/>
        </w:rPr>
        <w:t>Addressing this gap requires the development of robust, adaptable computer vision and AI frameworks capable of detecting and quantifying flowers under real-world orchard conditions, which is crucial for improving yield prediction and decision-support systems in precision agriculture.</w:t>
      </w:r>
      <w:r w:rsidR="009921F9">
        <w:rPr>
          <w:rFonts w:asciiTheme="majorBidi" w:hAnsiTheme="majorBidi" w:cstheme="majorBidi"/>
        </w:rPr>
        <w:t xml:space="preserve"> </w:t>
      </w:r>
      <w:r w:rsidRPr="00F71198">
        <w:rPr>
          <w:rFonts w:asciiTheme="majorBidi" w:hAnsiTheme="majorBidi" w:cstheme="majorBidi"/>
        </w:rPr>
        <w:t>Despite recent progress in image-based flower quantification, key challenges remain. Many existing models are developed using datasets limited to specific seasons, locations, or orchard conditions, which limits their ability to generalize across varying climates and almond cultivars. Moreover, most approaches do not incorporate essential environmental variables</w:t>
      </w:r>
      <w:r>
        <w:rPr>
          <w:rFonts w:asciiTheme="majorBidi" w:hAnsiTheme="majorBidi" w:cstheme="majorBidi"/>
        </w:rPr>
        <w:t xml:space="preserve"> </w:t>
      </w:r>
      <w:r w:rsidRPr="00F71198">
        <w:rPr>
          <w:rFonts w:asciiTheme="majorBidi" w:hAnsiTheme="majorBidi" w:cstheme="majorBidi"/>
        </w:rPr>
        <w:t>such as chill hour accumulation</w:t>
      </w:r>
      <w:r>
        <w:rPr>
          <w:rFonts w:asciiTheme="majorBidi" w:hAnsiTheme="majorBidi" w:cstheme="majorBidi"/>
        </w:rPr>
        <w:t xml:space="preserve"> </w:t>
      </w:r>
      <w:r w:rsidRPr="00F71198">
        <w:rPr>
          <w:rFonts w:asciiTheme="majorBidi" w:hAnsiTheme="majorBidi" w:cstheme="majorBidi"/>
        </w:rPr>
        <w:t>that play a central role in determining flowering behavior and yield potential (</w:t>
      </w:r>
      <w:hyperlink r:id="rId18" w:history="1">
        <w:r w:rsidRPr="00A54C57">
          <w:rPr>
            <w:rStyle w:val="Hyperlink"/>
            <w:rFonts w:asciiTheme="majorBidi" w:hAnsiTheme="majorBidi" w:cstheme="majorBidi"/>
          </w:rPr>
          <w:t>Zhan</w:t>
        </w:r>
        <w:r w:rsidRPr="00A54C57">
          <w:rPr>
            <w:rStyle w:val="Hyperlink"/>
            <w:rFonts w:asciiTheme="majorBidi" w:hAnsiTheme="majorBidi" w:cstheme="majorBidi"/>
          </w:rPr>
          <w:t>g</w:t>
        </w:r>
        <w:r w:rsidRPr="00A54C57">
          <w:rPr>
            <w:rStyle w:val="Hyperlink"/>
            <w:rFonts w:asciiTheme="majorBidi" w:hAnsiTheme="majorBidi" w:cstheme="majorBidi"/>
          </w:rPr>
          <w:t xml:space="preserve"> et al., 2025</w:t>
        </w:r>
      </w:hyperlink>
      <w:r w:rsidRPr="00F71198">
        <w:rPr>
          <w:rFonts w:asciiTheme="majorBidi" w:hAnsiTheme="majorBidi" w:cstheme="majorBidi"/>
        </w:rPr>
        <w:t xml:space="preserve">; </w:t>
      </w:r>
      <w:hyperlink r:id="rId19" w:history="1">
        <w:proofErr w:type="spellStart"/>
        <w:r w:rsidRPr="00A54C57">
          <w:rPr>
            <w:rStyle w:val="Hyperlink"/>
            <w:rFonts w:asciiTheme="majorBidi" w:hAnsiTheme="majorBidi" w:cstheme="majorBidi"/>
          </w:rPr>
          <w:t>Prudencio</w:t>
        </w:r>
        <w:proofErr w:type="spellEnd"/>
        <w:r w:rsidRPr="00A54C57">
          <w:rPr>
            <w:rStyle w:val="Hyperlink"/>
            <w:rFonts w:asciiTheme="majorBidi" w:hAnsiTheme="majorBidi" w:cstheme="majorBidi"/>
          </w:rPr>
          <w:t xml:space="preserve"> et al., 2014</w:t>
        </w:r>
      </w:hyperlink>
      <w:r w:rsidRPr="00F71198">
        <w:rPr>
          <w:rFonts w:asciiTheme="majorBidi" w:hAnsiTheme="majorBidi" w:cstheme="majorBidi"/>
        </w:rPr>
        <w:t>). Addressing these gaps requires the development of integrated methodologies that combine high-resolution bloom mapping with detailed phenological and climatic data. Such models would offer greater predictive accuracy and broader applicability, ultimately improving both scientific insight and on-the-ground decision-making in almond orchard management.</w:t>
      </w:r>
    </w:p>
    <w:p w14:paraId="578A377B" w14:textId="4B9DE9B6" w:rsidR="00492FE5" w:rsidRPr="00492FE5" w:rsidRDefault="00B536E4" w:rsidP="005F6C51">
      <w:pPr>
        <w:spacing w:after="160" w:line="360" w:lineRule="auto"/>
        <w:jc w:val="both"/>
        <w:rPr>
          <w:rFonts w:asciiTheme="majorBidi" w:hAnsiTheme="majorBidi" w:cstheme="majorBidi"/>
          <w:b/>
          <w:bCs/>
        </w:rPr>
      </w:pPr>
      <w:r>
        <w:rPr>
          <w:rFonts w:asciiTheme="majorBidi" w:hAnsiTheme="majorBidi" w:cstheme="majorBidi"/>
          <w:b/>
          <w:bCs/>
        </w:rPr>
        <w:lastRenderedPageBreak/>
        <w:t xml:space="preserve">Research </w:t>
      </w:r>
      <w:r w:rsidRPr="00492FE5">
        <w:rPr>
          <w:rFonts w:asciiTheme="majorBidi" w:hAnsiTheme="majorBidi" w:cstheme="majorBidi"/>
          <w:b/>
          <w:bCs/>
        </w:rPr>
        <w:t>Objectives</w:t>
      </w:r>
    </w:p>
    <w:p w14:paraId="6C7F50A2" w14:textId="3AC2173D" w:rsidR="00492FE5" w:rsidRPr="00492FE5" w:rsidRDefault="00AE38B3" w:rsidP="005F6C51">
      <w:pPr>
        <w:spacing w:after="160" w:line="360" w:lineRule="auto"/>
        <w:jc w:val="both"/>
        <w:rPr>
          <w:rFonts w:asciiTheme="majorBidi" w:hAnsiTheme="majorBidi" w:cstheme="majorBidi"/>
        </w:rPr>
      </w:pPr>
      <w:r w:rsidRPr="00AE38B3">
        <w:rPr>
          <w:rFonts w:asciiTheme="majorBidi" w:hAnsiTheme="majorBidi" w:cstheme="majorBidi"/>
        </w:rPr>
        <w:t>This study aims to bridge traditional phenological observations of almond flowering with UAV- and machine learning–driven monitoring, and to test its relationship to yield through the integration of high-resolution aerial imagery, computer vision algorithms, and ground-based yield measurements</w:t>
      </w:r>
      <w:r>
        <w:rPr>
          <w:rFonts w:asciiTheme="majorBidi" w:hAnsiTheme="majorBidi" w:cstheme="majorBidi"/>
        </w:rPr>
        <w:t xml:space="preserve">, </w:t>
      </w:r>
      <w:r w:rsidR="00B536E4" w:rsidRPr="00492FE5">
        <w:rPr>
          <w:rFonts w:asciiTheme="majorBidi" w:hAnsiTheme="majorBidi" w:cstheme="majorBidi"/>
        </w:rPr>
        <w:t>through the following goals:</w:t>
      </w:r>
    </w:p>
    <w:p w14:paraId="6B4546B8" w14:textId="77777777" w:rsidR="00492FE5" w:rsidRPr="00492FE5" w:rsidRDefault="00B536E4" w:rsidP="005F6C51">
      <w:pPr>
        <w:numPr>
          <w:ilvl w:val="0"/>
          <w:numId w:val="25"/>
        </w:numPr>
        <w:spacing w:after="160" w:line="360" w:lineRule="auto"/>
        <w:jc w:val="both"/>
        <w:rPr>
          <w:rFonts w:asciiTheme="majorBidi" w:hAnsiTheme="majorBidi" w:cstheme="majorBidi"/>
        </w:rPr>
      </w:pPr>
      <w:r w:rsidRPr="00492FE5">
        <w:rPr>
          <w:rFonts w:asciiTheme="majorBidi" w:eastAsiaTheme="majorEastAsia" w:hAnsiTheme="majorBidi" w:cstheme="majorBidi"/>
          <w:b/>
          <w:bCs/>
        </w:rPr>
        <w:t>Develop and validate</w:t>
      </w:r>
      <w:r w:rsidRPr="00492FE5">
        <w:rPr>
          <w:rFonts w:asciiTheme="majorBidi" w:hAnsiTheme="majorBidi" w:cstheme="majorBidi"/>
        </w:rPr>
        <w:t xml:space="preserve"> a deep learning pipeline for almond tree segmentation using U-Net and comparative models on UAV-acquired RGB imagery.</w:t>
      </w:r>
    </w:p>
    <w:p w14:paraId="5BB6E206" w14:textId="5DDC1593" w:rsidR="00492FE5" w:rsidRPr="00492FE5" w:rsidRDefault="00B536E4" w:rsidP="005F6C51">
      <w:pPr>
        <w:numPr>
          <w:ilvl w:val="0"/>
          <w:numId w:val="25"/>
        </w:numPr>
        <w:spacing w:after="160" w:line="360" w:lineRule="auto"/>
        <w:jc w:val="both"/>
        <w:rPr>
          <w:rFonts w:asciiTheme="majorBidi" w:hAnsiTheme="majorBidi" w:cstheme="majorBidi"/>
        </w:rPr>
      </w:pPr>
      <w:r w:rsidRPr="00492FE5">
        <w:rPr>
          <w:rFonts w:asciiTheme="majorBidi" w:eastAsiaTheme="majorEastAsia" w:hAnsiTheme="majorBidi" w:cstheme="majorBidi"/>
          <w:b/>
          <w:bCs/>
        </w:rPr>
        <w:t>Estimate flowering levels</w:t>
      </w:r>
      <w:r w:rsidRPr="00492FE5">
        <w:rPr>
          <w:rFonts w:asciiTheme="majorBidi" w:hAnsiTheme="majorBidi" w:cstheme="majorBidi"/>
        </w:rPr>
        <w:t xml:space="preserve"> using pixel-based </w:t>
      </w:r>
      <w:r w:rsidR="00AE38B3">
        <w:rPr>
          <w:rFonts w:asciiTheme="majorBidi" w:hAnsiTheme="majorBidi" w:cstheme="majorBidi"/>
        </w:rPr>
        <w:t>blooming index (EBI)</w:t>
      </w:r>
      <w:r w:rsidR="00AE38B3" w:rsidRPr="00492FE5">
        <w:rPr>
          <w:rFonts w:asciiTheme="majorBidi" w:hAnsiTheme="majorBidi" w:cstheme="majorBidi"/>
        </w:rPr>
        <w:t xml:space="preserve"> </w:t>
      </w:r>
      <w:r w:rsidRPr="00492FE5">
        <w:rPr>
          <w:rFonts w:asciiTheme="majorBidi" w:hAnsiTheme="majorBidi" w:cstheme="majorBidi"/>
        </w:rPr>
        <w:t>thresholding within segmented canopies, accounting for variable lighting conditions.</w:t>
      </w:r>
    </w:p>
    <w:p w14:paraId="1209F0A6" w14:textId="77777777" w:rsidR="00492FE5" w:rsidRPr="00492FE5" w:rsidRDefault="00B536E4" w:rsidP="005F6C51">
      <w:pPr>
        <w:numPr>
          <w:ilvl w:val="0"/>
          <w:numId w:val="25"/>
        </w:numPr>
        <w:spacing w:after="160" w:line="360" w:lineRule="auto"/>
        <w:jc w:val="both"/>
        <w:rPr>
          <w:rFonts w:asciiTheme="majorBidi" w:hAnsiTheme="majorBidi" w:cstheme="majorBidi"/>
        </w:rPr>
      </w:pPr>
      <w:r w:rsidRPr="00492FE5">
        <w:rPr>
          <w:rFonts w:asciiTheme="majorBidi" w:eastAsiaTheme="majorEastAsia" w:hAnsiTheme="majorBidi" w:cstheme="majorBidi"/>
          <w:b/>
          <w:bCs/>
        </w:rPr>
        <w:t>Classify orchard rows</w:t>
      </w:r>
      <w:r w:rsidRPr="00492FE5">
        <w:rPr>
          <w:rFonts w:asciiTheme="majorBidi" w:hAnsiTheme="majorBidi" w:cstheme="majorBidi"/>
        </w:rPr>
        <w:t xml:space="preserve"> into pollinator and pollinated groups using flowering estimates and assess synchronization.</w:t>
      </w:r>
    </w:p>
    <w:p w14:paraId="2261DC6F" w14:textId="77777777" w:rsidR="00492FE5" w:rsidRPr="00492FE5" w:rsidRDefault="00B536E4" w:rsidP="005F6C51">
      <w:pPr>
        <w:numPr>
          <w:ilvl w:val="0"/>
          <w:numId w:val="25"/>
        </w:numPr>
        <w:spacing w:after="160" w:line="360" w:lineRule="auto"/>
        <w:jc w:val="both"/>
        <w:rPr>
          <w:rFonts w:asciiTheme="majorBidi" w:hAnsiTheme="majorBidi" w:cstheme="majorBidi"/>
        </w:rPr>
      </w:pPr>
      <w:r w:rsidRPr="00492FE5">
        <w:rPr>
          <w:rFonts w:asciiTheme="majorBidi" w:eastAsiaTheme="majorEastAsia" w:hAnsiTheme="majorBidi" w:cstheme="majorBidi"/>
          <w:b/>
          <w:bCs/>
        </w:rPr>
        <w:t>Integrate historical chill hour data</w:t>
      </w:r>
      <w:r w:rsidRPr="00492FE5">
        <w:rPr>
          <w:rFonts w:asciiTheme="majorBidi" w:hAnsiTheme="majorBidi" w:cstheme="majorBidi"/>
        </w:rPr>
        <w:t xml:space="preserve"> to analyze spatial relationships between thermal accumulation and flowering patterns.</w:t>
      </w:r>
    </w:p>
    <w:p w14:paraId="1F5256C8" w14:textId="2A8D8D8C" w:rsidR="00492FE5" w:rsidRPr="00492FE5" w:rsidRDefault="00B536E4" w:rsidP="005F6C51">
      <w:pPr>
        <w:numPr>
          <w:ilvl w:val="0"/>
          <w:numId w:val="25"/>
        </w:numPr>
        <w:spacing w:after="160" w:line="360" w:lineRule="auto"/>
        <w:jc w:val="both"/>
        <w:rPr>
          <w:rFonts w:asciiTheme="majorBidi" w:hAnsiTheme="majorBidi" w:cstheme="majorBidi"/>
        </w:rPr>
      </w:pPr>
      <w:r w:rsidRPr="00492FE5">
        <w:rPr>
          <w:rFonts w:asciiTheme="majorBidi" w:eastAsiaTheme="majorEastAsia" w:hAnsiTheme="majorBidi" w:cstheme="majorBidi"/>
          <w:b/>
          <w:bCs/>
        </w:rPr>
        <w:t>Benchmark drone-based flowering estimation</w:t>
      </w:r>
      <w:r w:rsidRPr="00492FE5">
        <w:rPr>
          <w:rFonts w:asciiTheme="majorBidi" w:hAnsiTheme="majorBidi" w:cstheme="majorBidi"/>
        </w:rPr>
        <w:t xml:space="preserve"> against ground truth </w:t>
      </w:r>
      <w:r w:rsidR="00AE38B3">
        <w:rPr>
          <w:rFonts w:asciiTheme="majorBidi" w:hAnsiTheme="majorBidi" w:cstheme="majorBidi"/>
        </w:rPr>
        <w:t xml:space="preserve">yield </w:t>
      </w:r>
      <w:r w:rsidRPr="00492FE5">
        <w:rPr>
          <w:rFonts w:asciiTheme="majorBidi" w:hAnsiTheme="majorBidi" w:cstheme="majorBidi"/>
        </w:rPr>
        <w:t>observations.</w:t>
      </w:r>
    </w:p>
    <w:p w14:paraId="34D802EF" w14:textId="5ED4B083" w:rsidR="00492FE5" w:rsidRPr="00492FE5" w:rsidRDefault="00492FE5" w:rsidP="005F6C51">
      <w:pPr>
        <w:spacing w:after="160" w:line="360" w:lineRule="auto"/>
        <w:jc w:val="both"/>
        <w:rPr>
          <w:rFonts w:asciiTheme="majorBidi" w:hAnsiTheme="majorBidi" w:cstheme="majorBidi"/>
        </w:rPr>
      </w:pPr>
    </w:p>
    <w:p w14:paraId="4E4992B2" w14:textId="110F75EF" w:rsidR="00AE38B3" w:rsidRPr="00492FE5" w:rsidRDefault="00B536E4" w:rsidP="005F6C51">
      <w:pPr>
        <w:spacing w:after="160" w:line="360" w:lineRule="auto"/>
        <w:jc w:val="both"/>
        <w:rPr>
          <w:rFonts w:asciiTheme="majorBidi" w:hAnsiTheme="majorBidi" w:cstheme="majorBidi"/>
          <w:b/>
          <w:bCs/>
        </w:rPr>
      </w:pPr>
      <w:r w:rsidRPr="00492FE5">
        <w:rPr>
          <w:rFonts w:asciiTheme="majorBidi" w:hAnsiTheme="majorBidi" w:cstheme="majorBidi"/>
          <w:b/>
          <w:bCs/>
        </w:rPr>
        <w:t>Research Questions</w:t>
      </w:r>
    </w:p>
    <w:p w14:paraId="299F6561" w14:textId="5F1328FA" w:rsidR="00492FE5" w:rsidRPr="00492FE5" w:rsidRDefault="00AE38B3" w:rsidP="00064993">
      <w:pPr>
        <w:numPr>
          <w:ilvl w:val="0"/>
          <w:numId w:val="26"/>
        </w:numPr>
        <w:spacing w:after="160" w:line="360" w:lineRule="auto"/>
        <w:jc w:val="both"/>
        <w:rPr>
          <w:rFonts w:asciiTheme="majorBidi" w:hAnsiTheme="majorBidi" w:cstheme="majorBidi"/>
        </w:rPr>
      </w:pPr>
      <w:r>
        <w:t>How accurately can segmentation models applied to UAV-derived imagery quantify almond flowering intensity at the tree or canopy level?</w:t>
      </w:r>
      <w:r w:rsidR="00064993" w:rsidRPr="00492FE5">
        <w:rPr>
          <w:rFonts w:asciiTheme="majorBidi" w:hAnsiTheme="majorBidi" w:cstheme="majorBidi"/>
        </w:rPr>
        <w:t xml:space="preserve"> </w:t>
      </w:r>
    </w:p>
    <w:p w14:paraId="63011161" w14:textId="6302738A" w:rsidR="00492FE5" w:rsidRPr="00492FE5" w:rsidRDefault="00B536E4" w:rsidP="005F6C51">
      <w:pPr>
        <w:numPr>
          <w:ilvl w:val="0"/>
          <w:numId w:val="26"/>
        </w:numPr>
        <w:spacing w:after="160" w:line="360" w:lineRule="auto"/>
        <w:jc w:val="both"/>
        <w:rPr>
          <w:rFonts w:asciiTheme="majorBidi" w:hAnsiTheme="majorBidi" w:cstheme="majorBidi"/>
        </w:rPr>
      </w:pPr>
      <w:r w:rsidRPr="00492FE5">
        <w:rPr>
          <w:rFonts w:asciiTheme="majorBidi" w:hAnsiTheme="majorBidi" w:cstheme="majorBidi"/>
        </w:rPr>
        <w:t xml:space="preserve">What thresholding strategy best captures white-petal regions </w:t>
      </w:r>
      <w:r w:rsidR="00AE38B3">
        <w:rPr>
          <w:rFonts w:asciiTheme="majorBidi" w:hAnsiTheme="majorBidi" w:cstheme="majorBidi"/>
        </w:rPr>
        <w:t xml:space="preserve">blooming index </w:t>
      </w:r>
      <w:r w:rsidRPr="00492FE5">
        <w:rPr>
          <w:rFonts w:asciiTheme="majorBidi" w:hAnsiTheme="majorBidi" w:cstheme="majorBidi"/>
        </w:rPr>
        <w:t>of flowering in RGB images?</w:t>
      </w:r>
    </w:p>
    <w:p w14:paraId="443F611E" w14:textId="4979A761" w:rsidR="00B706C4" w:rsidRPr="00B706C4" w:rsidRDefault="00B536E4" w:rsidP="005F6C51">
      <w:pPr>
        <w:numPr>
          <w:ilvl w:val="0"/>
          <w:numId w:val="26"/>
        </w:numPr>
        <w:spacing w:after="160" w:line="360" w:lineRule="auto"/>
        <w:jc w:val="both"/>
        <w:rPr>
          <w:rFonts w:asciiTheme="majorBidi" w:hAnsiTheme="majorBidi" w:cstheme="majorBidi"/>
        </w:rPr>
      </w:pPr>
      <w:r>
        <w:rPr>
          <w:rFonts w:asciiTheme="majorBidi" w:hAnsiTheme="majorBidi" w:cstheme="majorBidi"/>
        </w:rPr>
        <w:t xml:space="preserve">How can we incorporate </w:t>
      </w:r>
      <w:r w:rsidRPr="00492FE5">
        <w:rPr>
          <w:rFonts w:asciiTheme="majorBidi" w:hAnsiTheme="majorBidi" w:cstheme="majorBidi"/>
        </w:rPr>
        <w:t>chill hour data</w:t>
      </w:r>
      <w:r>
        <w:rPr>
          <w:rFonts w:asciiTheme="majorBidi" w:hAnsiTheme="majorBidi" w:cstheme="majorBidi"/>
        </w:rPr>
        <w:t xml:space="preserve"> with segmentation-based models into a unified framework for almond flowering estimation?</w:t>
      </w:r>
    </w:p>
    <w:p w14:paraId="3A853084" w14:textId="766B3DE4" w:rsidR="00492FE5" w:rsidRDefault="00B536E4" w:rsidP="005F6C51">
      <w:pPr>
        <w:numPr>
          <w:ilvl w:val="0"/>
          <w:numId w:val="26"/>
        </w:numPr>
        <w:spacing w:after="160" w:line="360" w:lineRule="auto"/>
        <w:jc w:val="both"/>
        <w:rPr>
          <w:rFonts w:asciiTheme="majorBidi" w:hAnsiTheme="majorBidi" w:cstheme="majorBidi"/>
        </w:rPr>
      </w:pPr>
      <w:r w:rsidRPr="00B706C4">
        <w:rPr>
          <w:rFonts w:asciiTheme="majorBidi" w:hAnsiTheme="majorBidi" w:cstheme="majorBidi"/>
        </w:rPr>
        <w:t xml:space="preserve">How </w:t>
      </w:r>
      <w:r w:rsidRPr="00492FE5">
        <w:rPr>
          <w:rFonts w:asciiTheme="majorBidi" w:hAnsiTheme="majorBidi" w:cstheme="majorBidi"/>
        </w:rPr>
        <w:t xml:space="preserve">does chill hour data </w:t>
      </w:r>
      <w:r>
        <w:rPr>
          <w:rFonts w:asciiTheme="majorBidi" w:hAnsiTheme="majorBidi" w:cstheme="majorBidi"/>
        </w:rPr>
        <w:t>improve</w:t>
      </w:r>
      <w:r w:rsidRPr="00492FE5">
        <w:rPr>
          <w:rFonts w:asciiTheme="majorBidi" w:hAnsiTheme="majorBidi" w:cstheme="majorBidi"/>
        </w:rPr>
        <w:t xml:space="preserve"> </w:t>
      </w:r>
      <w:r>
        <w:rPr>
          <w:rFonts w:asciiTheme="majorBidi" w:hAnsiTheme="majorBidi" w:cstheme="majorBidi"/>
        </w:rPr>
        <w:t xml:space="preserve">the </w:t>
      </w:r>
      <w:r w:rsidRPr="00492FE5">
        <w:rPr>
          <w:rFonts w:asciiTheme="majorBidi" w:hAnsiTheme="majorBidi" w:cstheme="majorBidi"/>
        </w:rPr>
        <w:t>prediction</w:t>
      </w:r>
      <w:r>
        <w:rPr>
          <w:rFonts w:asciiTheme="majorBidi" w:hAnsiTheme="majorBidi" w:cstheme="majorBidi"/>
        </w:rPr>
        <w:t>s</w:t>
      </w:r>
      <w:r w:rsidRPr="00492FE5">
        <w:rPr>
          <w:rFonts w:asciiTheme="majorBidi" w:hAnsiTheme="majorBidi" w:cstheme="majorBidi"/>
        </w:rPr>
        <w:t xml:space="preserve"> of flowering intensity and distribution?</w:t>
      </w:r>
    </w:p>
    <w:p w14:paraId="4073F940" w14:textId="2150D91D" w:rsidR="00AE38B3" w:rsidRPr="00492FE5" w:rsidRDefault="00AE38B3" w:rsidP="005F6C51">
      <w:pPr>
        <w:numPr>
          <w:ilvl w:val="0"/>
          <w:numId w:val="26"/>
        </w:numPr>
        <w:spacing w:after="160" w:line="360" w:lineRule="auto"/>
        <w:jc w:val="both"/>
        <w:rPr>
          <w:rFonts w:asciiTheme="majorBidi" w:hAnsiTheme="majorBidi" w:cstheme="majorBidi"/>
        </w:rPr>
      </w:pPr>
      <w:r w:rsidRPr="00AE38B3">
        <w:rPr>
          <w:rFonts w:asciiTheme="majorBidi" w:hAnsiTheme="majorBidi" w:cstheme="majorBidi"/>
        </w:rPr>
        <w:t>How does flowering synchronization between almond cultivars affect overall yield</w:t>
      </w:r>
      <w:r>
        <w:rPr>
          <w:rFonts w:asciiTheme="majorBidi" w:hAnsiTheme="majorBidi" w:cstheme="majorBidi"/>
        </w:rPr>
        <w:t xml:space="preserve">? </w:t>
      </w:r>
    </w:p>
    <w:p w14:paraId="5B50D2E3" w14:textId="77777777" w:rsidR="00492FE5" w:rsidRPr="00492FE5" w:rsidRDefault="00B536E4" w:rsidP="005F6C51">
      <w:pPr>
        <w:spacing w:after="160" w:line="360" w:lineRule="auto"/>
        <w:jc w:val="both"/>
        <w:rPr>
          <w:rFonts w:asciiTheme="majorBidi" w:hAnsiTheme="majorBidi" w:cstheme="majorBidi"/>
          <w:b/>
          <w:bCs/>
        </w:rPr>
      </w:pPr>
      <w:r w:rsidRPr="00492FE5">
        <w:rPr>
          <w:rFonts w:asciiTheme="majorBidi" w:hAnsiTheme="majorBidi" w:cstheme="majorBidi"/>
          <w:b/>
          <w:bCs/>
        </w:rPr>
        <w:t>Methodology</w:t>
      </w:r>
    </w:p>
    <w:p w14:paraId="2771787A" w14:textId="4C3BABF3" w:rsidR="00B536E4" w:rsidRDefault="00B536E4" w:rsidP="00B536E4">
      <w:pPr>
        <w:spacing w:after="160" w:line="360" w:lineRule="auto"/>
        <w:jc w:val="both"/>
        <w:rPr>
          <w:rFonts w:asciiTheme="majorBidi" w:hAnsiTheme="majorBidi" w:cstheme="majorBidi"/>
        </w:rPr>
      </w:pPr>
      <w:r w:rsidRPr="00B536E4">
        <w:rPr>
          <w:rFonts w:asciiTheme="majorBidi" w:hAnsiTheme="majorBidi" w:cstheme="majorBidi"/>
        </w:rPr>
        <w:lastRenderedPageBreak/>
        <w:t>A multi-season, multi-site UAV dataset of high-resolution RGB images will be collected across almond orchards at key flowering stages. Tree-level annotations (manual flower counts and canopy boundaries) will be acquired to enable supervised learning and validation.</w:t>
      </w:r>
      <w:r>
        <w:rPr>
          <w:rFonts w:asciiTheme="majorBidi" w:hAnsiTheme="majorBidi" w:cstheme="majorBidi"/>
        </w:rPr>
        <w:t xml:space="preserve"> a</w:t>
      </w:r>
      <w:r w:rsidRPr="00B536E4">
        <w:rPr>
          <w:rFonts w:asciiTheme="majorBidi" w:hAnsiTheme="majorBidi" w:cstheme="majorBidi"/>
        </w:rPr>
        <w:t xml:space="preserve"> U-Net convolutional neural network will be trained for tree crown segmentation (</w:t>
      </w:r>
      <w:proofErr w:type="spellStart"/>
      <w:r w:rsidR="002C2541">
        <w:rPr>
          <w:rFonts w:asciiTheme="majorBidi" w:hAnsiTheme="majorBidi" w:cstheme="majorBidi"/>
        </w:rPr>
        <w:fldChar w:fldCharType="begin"/>
      </w:r>
      <w:r w:rsidR="002C2541">
        <w:rPr>
          <w:rFonts w:asciiTheme="majorBidi" w:hAnsiTheme="majorBidi" w:cstheme="majorBidi"/>
        </w:rPr>
        <w:instrText>HYPERLINK "https://arxiv.org/pdf/1505.04597"</w:instrText>
      </w:r>
      <w:r w:rsidR="002C2541">
        <w:rPr>
          <w:rFonts w:asciiTheme="majorBidi" w:hAnsiTheme="majorBidi" w:cstheme="majorBidi"/>
        </w:rPr>
      </w:r>
      <w:r w:rsidR="002C2541">
        <w:rPr>
          <w:rFonts w:asciiTheme="majorBidi" w:hAnsiTheme="majorBidi" w:cstheme="majorBidi"/>
        </w:rPr>
        <w:fldChar w:fldCharType="separate"/>
      </w:r>
      <w:r w:rsidRPr="002C2541">
        <w:rPr>
          <w:rStyle w:val="Hyperlink"/>
          <w:rFonts w:asciiTheme="majorBidi" w:hAnsiTheme="majorBidi" w:cstheme="majorBidi"/>
        </w:rPr>
        <w:t>Ronneberger</w:t>
      </w:r>
      <w:proofErr w:type="spellEnd"/>
      <w:r w:rsidRPr="002C2541">
        <w:rPr>
          <w:rStyle w:val="Hyperlink"/>
          <w:rFonts w:asciiTheme="majorBidi" w:hAnsiTheme="majorBidi" w:cstheme="majorBidi"/>
        </w:rPr>
        <w:t xml:space="preserve"> et al., 2015</w:t>
      </w:r>
      <w:r w:rsidR="002C2541">
        <w:rPr>
          <w:rFonts w:asciiTheme="majorBidi" w:hAnsiTheme="majorBidi" w:cstheme="majorBidi"/>
        </w:rPr>
        <w:fldChar w:fldCharType="end"/>
      </w:r>
      <w:r w:rsidRPr="00B536E4">
        <w:rPr>
          <w:rFonts w:asciiTheme="majorBidi" w:hAnsiTheme="majorBidi" w:cstheme="majorBidi"/>
        </w:rPr>
        <w:t>), with data augmentation techniques such as affine transformations, histogram equalization, and brightness adjustments to ensure model robustness under varying field conditions. Performance will be evaluated using Intersection over Union (</w:t>
      </w:r>
      <w:proofErr w:type="spellStart"/>
      <w:r w:rsidRPr="00B536E4">
        <w:rPr>
          <w:rFonts w:asciiTheme="majorBidi" w:hAnsiTheme="majorBidi" w:cstheme="majorBidi"/>
        </w:rPr>
        <w:t>IoU</w:t>
      </w:r>
      <w:proofErr w:type="spellEnd"/>
      <w:r w:rsidRPr="00B536E4">
        <w:rPr>
          <w:rFonts w:asciiTheme="majorBidi" w:hAnsiTheme="majorBidi" w:cstheme="majorBidi"/>
        </w:rPr>
        <w:t>) and Dice coefficient scores. For flower segmentation, Mask R-CNN (</w:t>
      </w:r>
      <w:hyperlink r:id="rId20" w:history="1">
        <w:r w:rsidRPr="002C2541">
          <w:rPr>
            <w:rStyle w:val="Hyperlink"/>
            <w:rFonts w:asciiTheme="majorBidi" w:hAnsiTheme="majorBidi" w:cstheme="majorBidi"/>
          </w:rPr>
          <w:t>He et al., 2017</w:t>
        </w:r>
      </w:hyperlink>
      <w:r w:rsidRPr="00B536E4">
        <w:rPr>
          <w:rFonts w:asciiTheme="majorBidi" w:hAnsiTheme="majorBidi" w:cstheme="majorBidi"/>
        </w:rPr>
        <w:t>) and additional architectures will be benchmarked.</w:t>
      </w:r>
    </w:p>
    <w:p w14:paraId="7E04ADD0" w14:textId="1501D988" w:rsidR="00492FE5" w:rsidRPr="00492FE5" w:rsidRDefault="00B536E4" w:rsidP="002C2541">
      <w:pPr>
        <w:spacing w:after="160" w:line="360" w:lineRule="auto"/>
        <w:jc w:val="both"/>
        <w:rPr>
          <w:rFonts w:asciiTheme="majorBidi" w:hAnsiTheme="majorBidi" w:cstheme="majorBidi"/>
        </w:rPr>
      </w:pPr>
      <w:r w:rsidRPr="00B536E4">
        <w:rPr>
          <w:rFonts w:asciiTheme="majorBidi" w:hAnsiTheme="majorBidi" w:cstheme="majorBidi"/>
        </w:rPr>
        <w:t xml:space="preserve">Flowering estimation will be based on pixel-level color classification, calculating the proportion of white or light-pink petal pixels within each segmented tree canopy using HSV and calibrated RGB thresholding techniques. To enhance sensitivity to bloom intensity, blooming indices such as the Excess Blooming Index (EBI) will also be applied, capturing subtle variations in floral density and </w:t>
      </w:r>
      <w:r w:rsidRPr="006D38D7">
        <w:rPr>
          <w:rFonts w:asciiTheme="majorBidi" w:hAnsiTheme="majorBidi" w:cstheme="majorBidi"/>
        </w:rPr>
        <w:t>distribution (</w:t>
      </w:r>
      <w:hyperlink r:id="rId21" w:history="1">
        <w:r w:rsidR="002C2541" w:rsidRPr="006D38D7">
          <w:rPr>
            <w:rStyle w:val="Hyperlink"/>
            <w:rFonts w:asciiTheme="majorBidi" w:hAnsiTheme="majorBidi" w:cstheme="majorBidi"/>
          </w:rPr>
          <w:t>Ch</w:t>
        </w:r>
        <w:r w:rsidR="002C2541" w:rsidRPr="006D38D7">
          <w:rPr>
            <w:rStyle w:val="Hyperlink"/>
            <w:rFonts w:asciiTheme="majorBidi" w:hAnsiTheme="majorBidi" w:cstheme="majorBidi"/>
          </w:rPr>
          <w:t>e</w:t>
        </w:r>
        <w:r w:rsidR="002C2541" w:rsidRPr="006D38D7">
          <w:rPr>
            <w:rStyle w:val="Hyperlink"/>
            <w:rFonts w:asciiTheme="majorBidi" w:hAnsiTheme="majorBidi" w:cstheme="majorBidi"/>
          </w:rPr>
          <w:t>n et al., 2019</w:t>
        </w:r>
      </w:hyperlink>
      <w:r w:rsidRPr="006D38D7">
        <w:rPr>
          <w:rFonts w:asciiTheme="majorBidi" w:hAnsiTheme="majorBidi" w:cstheme="majorBidi"/>
        </w:rPr>
        <w:t>). These</w:t>
      </w:r>
      <w:r w:rsidRPr="00B536E4">
        <w:rPr>
          <w:rFonts w:asciiTheme="majorBidi" w:hAnsiTheme="majorBidi" w:cstheme="majorBidi"/>
        </w:rPr>
        <w:t xml:space="preserve"> indices and thresholds will be fine-tuned using annotated imagery and validated against flower counts</w:t>
      </w:r>
      <w:r w:rsidRPr="00492FE5">
        <w:rPr>
          <w:rFonts w:asciiTheme="majorBidi" w:hAnsiTheme="majorBidi" w:cstheme="majorBidi"/>
        </w:rPr>
        <w:t>.</w:t>
      </w:r>
    </w:p>
    <w:p w14:paraId="53CD3BFE" w14:textId="435EBAC0" w:rsidR="00B536E4" w:rsidRPr="00492FE5" w:rsidRDefault="00B536E4" w:rsidP="00A55DA5">
      <w:pPr>
        <w:spacing w:after="160" w:line="360" w:lineRule="auto"/>
        <w:jc w:val="both"/>
        <w:rPr>
          <w:rFonts w:asciiTheme="majorBidi" w:hAnsiTheme="majorBidi" w:cstheme="majorBidi"/>
        </w:rPr>
      </w:pPr>
      <w:r w:rsidRPr="00B536E4">
        <w:rPr>
          <w:rFonts w:asciiTheme="majorBidi" w:hAnsiTheme="majorBidi" w:cstheme="majorBidi"/>
        </w:rPr>
        <w:t>To explore environmental drivers, chill hour accumulation data (</w:t>
      </w:r>
      <w:r w:rsidR="00B51ACB" w:rsidRPr="00B51ACB">
        <w:rPr>
          <w:rFonts w:asciiTheme="majorBidi" w:hAnsiTheme="majorBidi" w:cstheme="majorBidi"/>
        </w:rPr>
        <w:t xml:space="preserve">using the Utah or Dynamic Model; </w:t>
      </w:r>
      <w:hyperlink r:id="rId22" w:history="1">
        <w:r w:rsidR="00B51ACB" w:rsidRPr="00B51ACB">
          <w:rPr>
            <w:rStyle w:val="Hyperlink"/>
            <w:rFonts w:asciiTheme="majorBidi" w:hAnsiTheme="majorBidi" w:cstheme="majorBidi"/>
          </w:rPr>
          <w:t xml:space="preserve">Anderson, Richardson, &amp; </w:t>
        </w:r>
        <w:proofErr w:type="spellStart"/>
        <w:r w:rsidR="00B51ACB" w:rsidRPr="00B51ACB">
          <w:rPr>
            <w:rStyle w:val="Hyperlink"/>
            <w:rFonts w:asciiTheme="majorBidi" w:hAnsiTheme="majorBidi" w:cstheme="majorBidi"/>
          </w:rPr>
          <w:t>Kesner</w:t>
        </w:r>
        <w:proofErr w:type="spellEnd"/>
        <w:r w:rsidR="00B51ACB" w:rsidRPr="00B51ACB">
          <w:rPr>
            <w:rStyle w:val="Hyperlink"/>
            <w:rFonts w:asciiTheme="majorBidi" w:hAnsiTheme="majorBidi" w:cstheme="majorBidi"/>
          </w:rPr>
          <w:t>, 1986</w:t>
        </w:r>
      </w:hyperlink>
      <w:r w:rsidR="00B51ACB" w:rsidRPr="00B51ACB">
        <w:rPr>
          <w:rFonts w:asciiTheme="majorBidi" w:hAnsiTheme="majorBidi" w:cstheme="majorBidi"/>
        </w:rPr>
        <w:t xml:space="preserve">; </w:t>
      </w:r>
      <w:hyperlink r:id="rId23" w:history="1">
        <w:r w:rsidR="00B51ACB" w:rsidRPr="00B51ACB">
          <w:rPr>
            <w:rStyle w:val="Hyperlink"/>
            <w:rFonts w:asciiTheme="majorBidi" w:hAnsiTheme="majorBidi" w:cstheme="majorBidi"/>
          </w:rPr>
          <w:t xml:space="preserve">Erez, </w:t>
        </w:r>
        <w:proofErr w:type="spellStart"/>
        <w:r w:rsidR="00B51ACB" w:rsidRPr="00B51ACB">
          <w:rPr>
            <w:rStyle w:val="Hyperlink"/>
            <w:rFonts w:asciiTheme="majorBidi" w:hAnsiTheme="majorBidi" w:cstheme="majorBidi"/>
          </w:rPr>
          <w:t>Couvillon</w:t>
        </w:r>
        <w:proofErr w:type="spellEnd"/>
        <w:r w:rsidR="00B51ACB" w:rsidRPr="00B51ACB">
          <w:rPr>
            <w:rStyle w:val="Hyperlink"/>
            <w:rFonts w:asciiTheme="majorBidi" w:hAnsiTheme="majorBidi" w:cstheme="majorBidi"/>
          </w:rPr>
          <w:t xml:space="preserve">, &amp; </w:t>
        </w:r>
        <w:proofErr w:type="spellStart"/>
        <w:r w:rsidR="00B51ACB" w:rsidRPr="00B51ACB">
          <w:rPr>
            <w:rStyle w:val="Hyperlink"/>
            <w:rFonts w:asciiTheme="majorBidi" w:hAnsiTheme="majorBidi" w:cstheme="majorBidi"/>
          </w:rPr>
          <w:t>Hendershott</w:t>
        </w:r>
        <w:proofErr w:type="spellEnd"/>
        <w:r w:rsidR="00B51ACB" w:rsidRPr="00B51ACB">
          <w:rPr>
            <w:rStyle w:val="Hyperlink"/>
            <w:rFonts w:asciiTheme="majorBidi" w:hAnsiTheme="majorBidi" w:cstheme="majorBidi"/>
          </w:rPr>
          <w:t>, 1979</w:t>
        </w:r>
      </w:hyperlink>
      <w:r w:rsidRPr="00B536E4">
        <w:rPr>
          <w:rFonts w:asciiTheme="majorBidi" w:hAnsiTheme="majorBidi" w:cstheme="majorBidi"/>
        </w:rPr>
        <w:t>) from local weather stations will be spatially linked to tree-level flowering intensity. Regression and correlation analyses will assess the predictive power of chill hours in flowering timing and density.</w:t>
      </w:r>
      <w:r>
        <w:rPr>
          <w:rFonts w:asciiTheme="majorBidi" w:hAnsiTheme="majorBidi" w:cstheme="majorBidi"/>
        </w:rPr>
        <w:t xml:space="preserve">  </w:t>
      </w:r>
      <w:r w:rsidRPr="00B536E4">
        <w:rPr>
          <w:rFonts w:asciiTheme="majorBidi" w:hAnsiTheme="majorBidi" w:cstheme="majorBidi"/>
        </w:rPr>
        <w:t xml:space="preserve">To evaluate flowering synchronization, results will be aggregated by cultivar (pollinator vs. pollinated rows), and cross-correlation analyses will be applied to assess the overlap in bloom periods. This will be linked to yield data to assess how cultivar-level flowering synchrony affects </w:t>
      </w:r>
      <w:r w:rsidRPr="00A55DA5">
        <w:rPr>
          <w:rFonts w:asciiTheme="majorBidi" w:hAnsiTheme="majorBidi" w:cstheme="majorBidi"/>
        </w:rPr>
        <w:t>productivity (</w:t>
      </w:r>
      <w:hyperlink r:id="rId24" w:history="1">
        <w:r w:rsidR="00A55DA5" w:rsidRPr="00A55DA5">
          <w:rPr>
            <w:rStyle w:val="Hyperlink"/>
            <w:rFonts w:asciiTheme="majorBidi" w:hAnsiTheme="majorBidi" w:cstheme="majorBidi"/>
            <w:i/>
            <w:iCs/>
          </w:rPr>
          <w:t xml:space="preserve">Rodríguez-Pérez &amp; </w:t>
        </w:r>
        <w:proofErr w:type="spellStart"/>
        <w:r w:rsidR="00A55DA5" w:rsidRPr="00A55DA5">
          <w:rPr>
            <w:rStyle w:val="Hyperlink"/>
            <w:rFonts w:asciiTheme="majorBidi" w:hAnsiTheme="majorBidi" w:cstheme="majorBidi"/>
            <w:i/>
            <w:iCs/>
          </w:rPr>
          <w:t>Traveset</w:t>
        </w:r>
        <w:proofErr w:type="spellEnd"/>
        <w:r w:rsidR="00A55DA5" w:rsidRPr="00A55DA5">
          <w:rPr>
            <w:rStyle w:val="Hyperlink"/>
            <w:rFonts w:asciiTheme="majorBidi" w:hAnsiTheme="majorBidi" w:cstheme="majorBidi"/>
            <w:i/>
            <w:iCs/>
          </w:rPr>
          <w:t>, 2016</w:t>
        </w:r>
      </w:hyperlink>
      <w:r w:rsidRPr="00A55DA5">
        <w:rPr>
          <w:rFonts w:asciiTheme="majorBidi" w:hAnsiTheme="majorBidi" w:cstheme="majorBidi"/>
        </w:rPr>
        <w:t>).</w:t>
      </w:r>
      <w:r>
        <w:rPr>
          <w:rFonts w:asciiTheme="majorBidi" w:hAnsiTheme="majorBidi" w:cstheme="majorBidi"/>
        </w:rPr>
        <w:t xml:space="preserve"> </w:t>
      </w:r>
      <w:r w:rsidRPr="00B536E4">
        <w:rPr>
          <w:rFonts w:asciiTheme="majorBidi" w:hAnsiTheme="majorBidi" w:cstheme="majorBidi"/>
        </w:rPr>
        <w:t xml:space="preserve">Finally, the UAV-based flowering estimates will be benchmarked against traditional </w:t>
      </w:r>
      <w:proofErr w:type="gramStart"/>
      <w:r>
        <w:rPr>
          <w:rFonts w:asciiTheme="majorBidi" w:hAnsiTheme="majorBidi" w:cstheme="majorBidi"/>
        </w:rPr>
        <w:t>tree based</w:t>
      </w:r>
      <w:proofErr w:type="gramEnd"/>
      <w:r>
        <w:rPr>
          <w:rFonts w:asciiTheme="majorBidi" w:hAnsiTheme="majorBidi" w:cstheme="majorBidi"/>
        </w:rPr>
        <w:t xml:space="preserve"> </w:t>
      </w:r>
      <w:r w:rsidRPr="00B536E4">
        <w:rPr>
          <w:rFonts w:asciiTheme="majorBidi" w:hAnsiTheme="majorBidi" w:cstheme="majorBidi"/>
        </w:rPr>
        <w:t>yield outcomes to evaluate system performance and potential for operational deployment in precision pollination and yield forecasting.</w:t>
      </w:r>
    </w:p>
    <w:p w14:paraId="1EE4F0B6" w14:textId="77777777" w:rsidR="00492FE5" w:rsidRPr="00492FE5" w:rsidRDefault="00B536E4" w:rsidP="005F6C51">
      <w:pPr>
        <w:spacing w:after="160" w:line="360" w:lineRule="auto"/>
        <w:jc w:val="both"/>
        <w:rPr>
          <w:rFonts w:asciiTheme="majorBidi" w:hAnsiTheme="majorBidi" w:cstheme="majorBidi"/>
          <w:b/>
          <w:bCs/>
        </w:rPr>
      </w:pPr>
      <w:r w:rsidRPr="00492FE5">
        <w:rPr>
          <w:rFonts w:asciiTheme="majorBidi" w:hAnsiTheme="majorBidi" w:cstheme="majorBidi"/>
          <w:b/>
          <w:bCs/>
        </w:rPr>
        <w:t>Expected Outcomes</w:t>
      </w:r>
    </w:p>
    <w:p w14:paraId="43EE85F0" w14:textId="459F2F9D" w:rsidR="00C14CAF" w:rsidRPr="00C14CAF" w:rsidRDefault="00B536E4" w:rsidP="005F6C51">
      <w:pPr>
        <w:numPr>
          <w:ilvl w:val="0"/>
          <w:numId w:val="29"/>
        </w:numPr>
        <w:spacing w:line="360" w:lineRule="auto"/>
        <w:jc w:val="both"/>
        <w:rPr>
          <w:rFonts w:asciiTheme="majorBidi" w:hAnsiTheme="majorBidi" w:cstheme="majorBidi"/>
        </w:rPr>
      </w:pPr>
      <w:r w:rsidRPr="00C14CAF">
        <w:rPr>
          <w:rFonts w:asciiTheme="majorBidi" w:hAnsiTheme="majorBidi" w:cstheme="majorBidi"/>
        </w:rPr>
        <w:t>Robust deep learning pipeline for almond trees</w:t>
      </w:r>
      <w:r w:rsidR="006241FD">
        <w:rPr>
          <w:rFonts w:asciiTheme="majorBidi" w:hAnsiTheme="majorBidi" w:cstheme="majorBidi"/>
        </w:rPr>
        <w:t xml:space="preserve"> </w:t>
      </w:r>
      <w:r w:rsidR="006241FD" w:rsidRPr="00C14CAF">
        <w:rPr>
          <w:rFonts w:asciiTheme="majorBidi" w:hAnsiTheme="majorBidi" w:cstheme="majorBidi"/>
        </w:rPr>
        <w:t>segmenting</w:t>
      </w:r>
      <w:r w:rsidRPr="00C14CAF">
        <w:rPr>
          <w:rFonts w:asciiTheme="majorBidi" w:hAnsiTheme="majorBidi" w:cstheme="majorBidi"/>
        </w:rPr>
        <w:t xml:space="preserve"> and flowering </w:t>
      </w:r>
      <w:r w:rsidR="006241FD">
        <w:rPr>
          <w:rFonts w:asciiTheme="majorBidi" w:hAnsiTheme="majorBidi" w:cstheme="majorBidi"/>
        </w:rPr>
        <w:t>estimation based on</w:t>
      </w:r>
      <w:r w:rsidR="006241FD" w:rsidRPr="00C14CAF">
        <w:rPr>
          <w:rFonts w:asciiTheme="majorBidi" w:hAnsiTheme="majorBidi" w:cstheme="majorBidi"/>
        </w:rPr>
        <w:t xml:space="preserve"> </w:t>
      </w:r>
      <w:r w:rsidRPr="00C14CAF">
        <w:rPr>
          <w:rFonts w:asciiTheme="majorBidi" w:hAnsiTheme="majorBidi" w:cstheme="majorBidi"/>
        </w:rPr>
        <w:t>drone imagery, effective across diverse seasons and locations.</w:t>
      </w:r>
    </w:p>
    <w:p w14:paraId="30953357" w14:textId="5A8B44B1" w:rsidR="00C14CAF" w:rsidRPr="00C14CAF" w:rsidRDefault="00B536E4" w:rsidP="005F6C51">
      <w:pPr>
        <w:numPr>
          <w:ilvl w:val="0"/>
          <w:numId w:val="29"/>
        </w:numPr>
        <w:spacing w:line="360" w:lineRule="auto"/>
        <w:jc w:val="both"/>
        <w:rPr>
          <w:rFonts w:asciiTheme="majorBidi" w:hAnsiTheme="majorBidi" w:cstheme="majorBidi"/>
        </w:rPr>
      </w:pPr>
      <w:r w:rsidRPr="00C14CAF">
        <w:rPr>
          <w:rFonts w:asciiTheme="majorBidi" w:hAnsiTheme="majorBidi" w:cstheme="majorBidi"/>
        </w:rPr>
        <w:t xml:space="preserve">Higher accuracy and scalability in flower estimation compared to manual and </w:t>
      </w:r>
      <w:r w:rsidR="006241FD">
        <w:rPr>
          <w:rFonts w:asciiTheme="majorBidi" w:hAnsiTheme="majorBidi" w:cstheme="majorBidi"/>
        </w:rPr>
        <w:t>other</w:t>
      </w:r>
      <w:r w:rsidR="006241FD" w:rsidRPr="00C14CAF">
        <w:rPr>
          <w:rFonts w:asciiTheme="majorBidi" w:hAnsiTheme="majorBidi" w:cstheme="majorBidi"/>
        </w:rPr>
        <w:t xml:space="preserve"> </w:t>
      </w:r>
      <w:r w:rsidRPr="00C14CAF">
        <w:rPr>
          <w:rFonts w:asciiTheme="majorBidi" w:hAnsiTheme="majorBidi" w:cstheme="majorBidi"/>
        </w:rPr>
        <w:t>automated methods, validated with field data and standard metrics.</w:t>
      </w:r>
    </w:p>
    <w:p w14:paraId="66DF5157" w14:textId="545B1059" w:rsidR="00C14CAF" w:rsidRPr="00C14CAF" w:rsidRDefault="00B536E4" w:rsidP="005F6C51">
      <w:pPr>
        <w:numPr>
          <w:ilvl w:val="0"/>
          <w:numId w:val="29"/>
        </w:numPr>
        <w:spacing w:line="360" w:lineRule="auto"/>
        <w:jc w:val="both"/>
        <w:rPr>
          <w:rFonts w:asciiTheme="majorBidi" w:hAnsiTheme="majorBidi" w:cstheme="majorBidi"/>
        </w:rPr>
      </w:pPr>
      <w:r w:rsidRPr="00C14CAF">
        <w:rPr>
          <w:rFonts w:asciiTheme="majorBidi" w:hAnsiTheme="majorBidi" w:cstheme="majorBidi"/>
        </w:rPr>
        <w:lastRenderedPageBreak/>
        <w:t xml:space="preserve">Integrated phenological analysis linking flowering patterns to chill hour data, improving understanding of factors affecting </w:t>
      </w:r>
      <w:r>
        <w:rPr>
          <w:rFonts w:asciiTheme="majorBidi" w:hAnsiTheme="majorBidi" w:cstheme="majorBidi"/>
        </w:rPr>
        <w:t>bloom time and yield</w:t>
      </w:r>
      <w:r w:rsidRPr="00C14CAF">
        <w:rPr>
          <w:rFonts w:asciiTheme="majorBidi" w:hAnsiTheme="majorBidi" w:cstheme="majorBidi"/>
        </w:rPr>
        <w:t>.</w:t>
      </w:r>
    </w:p>
    <w:p w14:paraId="63BEB902" w14:textId="77777777" w:rsidR="00C14CAF" w:rsidRPr="00C14CAF" w:rsidRDefault="00B536E4" w:rsidP="005F6C51">
      <w:pPr>
        <w:numPr>
          <w:ilvl w:val="0"/>
          <w:numId w:val="29"/>
        </w:numPr>
        <w:spacing w:line="360" w:lineRule="auto"/>
        <w:jc w:val="both"/>
        <w:rPr>
          <w:rFonts w:asciiTheme="majorBidi" w:hAnsiTheme="majorBidi" w:cstheme="majorBidi"/>
        </w:rPr>
      </w:pPr>
      <w:r w:rsidRPr="00C14CAF">
        <w:rPr>
          <w:rFonts w:asciiTheme="majorBidi" w:hAnsiTheme="majorBidi" w:cstheme="majorBidi"/>
        </w:rPr>
        <w:t>Guidance for future research, including adapting these methods to other crops and combining with satellite remote sensing for broader monitoring.</w:t>
      </w:r>
    </w:p>
    <w:p w14:paraId="07416FFD" w14:textId="77777777" w:rsidR="00D97D8C" w:rsidRDefault="00D97D8C" w:rsidP="005F6C51">
      <w:pPr>
        <w:spacing w:line="360" w:lineRule="auto"/>
        <w:jc w:val="both"/>
        <w:rPr>
          <w:rFonts w:asciiTheme="majorBidi" w:hAnsiTheme="majorBidi" w:cstheme="majorBidi"/>
        </w:rPr>
      </w:pPr>
    </w:p>
    <w:p w14:paraId="6787D14B" w14:textId="77777777" w:rsidR="00D97D8C" w:rsidRPr="00D97D8C" w:rsidRDefault="00B536E4" w:rsidP="005F6C51">
      <w:pPr>
        <w:spacing w:line="360" w:lineRule="auto"/>
        <w:jc w:val="both"/>
        <w:rPr>
          <w:b/>
          <w:bCs/>
        </w:rPr>
      </w:pPr>
      <w:r w:rsidRPr="00D97D8C">
        <w:rPr>
          <w:b/>
          <w:bCs/>
        </w:rPr>
        <w:t>Timeline</w:t>
      </w:r>
    </w:p>
    <w:p w14:paraId="2E4A72B0" w14:textId="77777777" w:rsidR="00D97D8C" w:rsidRDefault="00D97D8C" w:rsidP="005F6C51">
      <w:pPr>
        <w:spacing w:line="360" w:lineRule="auto"/>
        <w:jc w:val="both"/>
      </w:pPr>
    </w:p>
    <w:tbl>
      <w:tblPr>
        <w:bidiVisual/>
        <w:tblW w:w="9628" w:type="dxa"/>
        <w:jc w:val="right"/>
        <w:tblLayout w:type="fixed"/>
        <w:tblCellMar>
          <w:top w:w="120" w:type="dxa"/>
          <w:left w:w="120" w:type="dxa"/>
          <w:bottom w:w="120" w:type="dxa"/>
          <w:right w:w="120" w:type="dxa"/>
        </w:tblCellMar>
        <w:tblLook w:val="04A0" w:firstRow="1" w:lastRow="0" w:firstColumn="1" w:lastColumn="0" w:noHBand="0" w:noVBand="1"/>
      </w:tblPr>
      <w:tblGrid>
        <w:gridCol w:w="1134"/>
        <w:gridCol w:w="1134"/>
        <w:gridCol w:w="1134"/>
        <w:gridCol w:w="1134"/>
        <w:gridCol w:w="1266"/>
        <w:gridCol w:w="3826"/>
      </w:tblGrid>
      <w:tr w:rsidR="009921F9" w14:paraId="7F3D3125" w14:textId="060D1FD4" w:rsidTr="009921F9">
        <w:trPr>
          <w:tblHeader/>
          <w:jc w:val="right"/>
        </w:trPr>
        <w:tc>
          <w:tcPr>
            <w:tcW w:w="1134" w:type="dxa"/>
            <w:tcBorders>
              <w:top w:val="single" w:sz="4" w:space="0" w:color="000000"/>
              <w:left w:val="single" w:sz="4" w:space="0" w:color="000000"/>
              <w:bottom w:val="single" w:sz="4" w:space="0" w:color="000000"/>
              <w:right w:val="single" w:sz="4" w:space="0" w:color="000000"/>
            </w:tcBorders>
          </w:tcPr>
          <w:p w14:paraId="12E1858C" w14:textId="63D97E76" w:rsidR="009921F9" w:rsidRDefault="009921F9" w:rsidP="009921F9">
            <w:pPr>
              <w:spacing w:line="360" w:lineRule="auto"/>
              <w:jc w:val="both"/>
              <w:rPr>
                <w:b/>
                <w:bCs/>
              </w:rPr>
            </w:pPr>
            <w:r>
              <w:rPr>
                <w:b/>
                <w:bCs/>
              </w:rPr>
              <w:t>May</w:t>
            </w:r>
            <w:r>
              <w:rPr>
                <w:b/>
                <w:bCs/>
              </w:rPr>
              <w:t>-</w:t>
            </w:r>
            <w:r>
              <w:rPr>
                <w:b/>
                <w:bCs/>
              </w:rPr>
              <w:t>Jul 2026</w:t>
            </w:r>
          </w:p>
        </w:tc>
        <w:tc>
          <w:tcPr>
            <w:tcW w:w="1134" w:type="dxa"/>
            <w:tcBorders>
              <w:top w:val="single" w:sz="4" w:space="0" w:color="000000"/>
              <w:left w:val="single" w:sz="4" w:space="0" w:color="000000"/>
              <w:bottom w:val="single" w:sz="4" w:space="0" w:color="000000"/>
              <w:right w:val="single" w:sz="4" w:space="0" w:color="000000"/>
            </w:tcBorders>
          </w:tcPr>
          <w:p w14:paraId="659EC8AE" w14:textId="29D56377" w:rsidR="009921F9" w:rsidRPr="00BF593F" w:rsidRDefault="009921F9" w:rsidP="009921F9">
            <w:pPr>
              <w:spacing w:line="360" w:lineRule="auto"/>
              <w:jc w:val="both"/>
              <w:rPr>
                <w:b/>
                <w:bCs/>
              </w:rPr>
            </w:pPr>
            <w:r>
              <w:rPr>
                <w:b/>
                <w:bCs/>
              </w:rPr>
              <w:t>Jan-Apr</w:t>
            </w:r>
            <w:r>
              <w:rPr>
                <w:b/>
                <w:bCs/>
              </w:rPr>
              <w:t xml:space="preserve"> 2026</w:t>
            </w:r>
          </w:p>
        </w:tc>
        <w:tc>
          <w:tcPr>
            <w:tcW w:w="1134" w:type="dxa"/>
            <w:tcBorders>
              <w:top w:val="single" w:sz="4" w:space="0" w:color="000000"/>
              <w:left w:val="single" w:sz="4" w:space="0" w:color="000000"/>
              <w:bottom w:val="single" w:sz="4" w:space="0" w:color="000000"/>
              <w:right w:val="single" w:sz="4" w:space="0" w:color="000000"/>
            </w:tcBorders>
          </w:tcPr>
          <w:p w14:paraId="76A1A3C8" w14:textId="3EBF9F66" w:rsidR="009921F9" w:rsidRDefault="009921F9" w:rsidP="009921F9">
            <w:pPr>
              <w:spacing w:line="360" w:lineRule="auto"/>
              <w:jc w:val="both"/>
              <w:rPr>
                <w:b/>
                <w:bCs/>
              </w:rPr>
            </w:pPr>
            <w:r>
              <w:rPr>
                <w:b/>
                <w:bCs/>
              </w:rPr>
              <w:t>Oct-Dec 2025</w:t>
            </w:r>
          </w:p>
        </w:tc>
        <w:tc>
          <w:tcPr>
            <w:tcW w:w="1134" w:type="dxa"/>
            <w:tcBorders>
              <w:top w:val="single" w:sz="4" w:space="0" w:color="000000"/>
              <w:left w:val="single" w:sz="4" w:space="0" w:color="000000"/>
              <w:bottom w:val="single" w:sz="4" w:space="0" w:color="000000"/>
              <w:right w:val="single" w:sz="4" w:space="0" w:color="000000"/>
            </w:tcBorders>
          </w:tcPr>
          <w:p w14:paraId="6EE18945" w14:textId="575BC501" w:rsidR="009921F9" w:rsidRDefault="009921F9" w:rsidP="009921F9">
            <w:pPr>
              <w:spacing w:line="360" w:lineRule="auto"/>
              <w:jc w:val="both"/>
              <w:rPr>
                <w:b/>
                <w:bCs/>
              </w:rPr>
            </w:pPr>
            <w:r>
              <w:rPr>
                <w:b/>
                <w:bCs/>
              </w:rPr>
              <w:t>Jul-Sep 2025</w:t>
            </w:r>
          </w:p>
        </w:tc>
        <w:tc>
          <w:tcPr>
            <w:tcW w:w="1266" w:type="dxa"/>
            <w:tcBorders>
              <w:top w:val="single" w:sz="4" w:space="0" w:color="000000"/>
              <w:left w:val="single" w:sz="4" w:space="0" w:color="000000"/>
              <w:bottom w:val="single" w:sz="4" w:space="0" w:color="000000"/>
              <w:right w:val="single" w:sz="4" w:space="0" w:color="000000"/>
            </w:tcBorders>
          </w:tcPr>
          <w:p w14:paraId="20A02CAD" w14:textId="6F4D6CAD" w:rsidR="009921F9" w:rsidRDefault="009921F9" w:rsidP="009921F9">
            <w:pPr>
              <w:spacing w:line="360" w:lineRule="auto"/>
              <w:jc w:val="both"/>
              <w:rPr>
                <w:b/>
                <w:bCs/>
              </w:rPr>
            </w:pPr>
            <w:r>
              <w:rPr>
                <w:b/>
                <w:bCs/>
              </w:rPr>
              <w:t>May-Jun 2025</w:t>
            </w:r>
          </w:p>
        </w:tc>
        <w:tc>
          <w:tcPr>
            <w:tcW w:w="3826" w:type="dxa"/>
            <w:tcBorders>
              <w:top w:val="single" w:sz="4" w:space="0" w:color="000000"/>
              <w:left w:val="single" w:sz="4" w:space="0" w:color="000000"/>
              <w:bottom w:val="single" w:sz="4" w:space="0" w:color="000000"/>
              <w:right w:val="single" w:sz="4" w:space="0" w:color="000000"/>
            </w:tcBorders>
          </w:tcPr>
          <w:p w14:paraId="754079D0" w14:textId="1BA18428" w:rsidR="009921F9" w:rsidRDefault="009921F9" w:rsidP="009921F9">
            <w:pPr>
              <w:spacing w:line="360" w:lineRule="auto"/>
              <w:jc w:val="both"/>
              <w:rPr>
                <w:b/>
                <w:bCs/>
              </w:rPr>
            </w:pPr>
            <w:r>
              <w:rPr>
                <w:b/>
                <w:bCs/>
              </w:rPr>
              <w:t>Task</w:t>
            </w:r>
          </w:p>
        </w:tc>
      </w:tr>
      <w:tr w:rsidR="009921F9" w14:paraId="0E5662D5" w14:textId="2433AEDD" w:rsidTr="00637D56">
        <w:trPr>
          <w:trHeight w:val="519"/>
          <w:jc w:val="right"/>
        </w:trPr>
        <w:tc>
          <w:tcPr>
            <w:tcW w:w="1134" w:type="dxa"/>
            <w:tcBorders>
              <w:top w:val="single" w:sz="4" w:space="0" w:color="000000"/>
              <w:left w:val="single" w:sz="4" w:space="0" w:color="000000"/>
              <w:bottom w:val="single" w:sz="4" w:space="0" w:color="000000"/>
              <w:right w:val="single" w:sz="4" w:space="0" w:color="000000"/>
            </w:tcBorders>
            <w:vAlign w:val="bottom"/>
          </w:tcPr>
          <w:p w14:paraId="054F4231" w14:textId="77777777" w:rsid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tcMar>
              <w:top w:w="137" w:type="dxa"/>
              <w:bottom w:w="137" w:type="dxa"/>
            </w:tcMar>
            <w:vAlign w:val="bottom"/>
          </w:tcPr>
          <w:p w14:paraId="0CC5B51F" w14:textId="69417B02" w:rsid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vAlign w:val="bottom"/>
          </w:tcPr>
          <w:p w14:paraId="70E58795" w14:textId="77777777" w:rsid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vAlign w:val="bottom"/>
          </w:tcPr>
          <w:p w14:paraId="2D37888C" w14:textId="3215297E" w:rsidR="009921F9" w:rsidRDefault="009921F9" w:rsidP="009921F9">
            <w:pPr>
              <w:spacing w:line="360" w:lineRule="auto"/>
              <w:jc w:val="both"/>
            </w:pPr>
          </w:p>
        </w:tc>
        <w:tc>
          <w:tcPr>
            <w:tcW w:w="1266" w:type="dxa"/>
            <w:tcBorders>
              <w:top w:val="single" w:sz="4" w:space="0" w:color="000000"/>
              <w:left w:val="single" w:sz="4" w:space="0" w:color="000000"/>
              <w:bottom w:val="single" w:sz="4" w:space="0" w:color="000000"/>
              <w:right w:val="single" w:sz="4" w:space="0" w:color="000000"/>
            </w:tcBorders>
            <w:vAlign w:val="bottom"/>
          </w:tcPr>
          <w:p w14:paraId="672E21AA" w14:textId="5D5BFE4C" w:rsidR="009921F9" w:rsidRDefault="009921F9" w:rsidP="009921F9">
            <w:pPr>
              <w:spacing w:line="360" w:lineRule="auto"/>
              <w:jc w:val="both"/>
            </w:pPr>
            <w:r>
              <w:t>X</w:t>
            </w:r>
          </w:p>
        </w:tc>
        <w:tc>
          <w:tcPr>
            <w:tcW w:w="3826" w:type="dxa"/>
            <w:tcBorders>
              <w:top w:val="single" w:sz="4" w:space="0" w:color="000000"/>
              <w:left w:val="single" w:sz="4" w:space="0" w:color="000000"/>
              <w:bottom w:val="single" w:sz="4" w:space="0" w:color="000000"/>
              <w:right w:val="single" w:sz="4" w:space="0" w:color="000000"/>
            </w:tcBorders>
            <w:vAlign w:val="bottom"/>
          </w:tcPr>
          <w:p w14:paraId="7441C259" w14:textId="0528BBEE" w:rsidR="009921F9" w:rsidRDefault="009921F9" w:rsidP="009921F9">
            <w:pPr>
              <w:spacing w:line="360" w:lineRule="auto"/>
              <w:jc w:val="both"/>
            </w:pPr>
            <w:r>
              <w:t>Data preparation &amp; annotation</w:t>
            </w:r>
          </w:p>
        </w:tc>
      </w:tr>
      <w:tr w:rsidR="009921F9" w14:paraId="09AD9D1D" w14:textId="2F994199" w:rsidTr="00637D56">
        <w:trPr>
          <w:jc w:val="right"/>
        </w:trPr>
        <w:tc>
          <w:tcPr>
            <w:tcW w:w="1134" w:type="dxa"/>
            <w:tcBorders>
              <w:top w:val="single" w:sz="4" w:space="0" w:color="000000"/>
              <w:left w:val="single" w:sz="4" w:space="0" w:color="000000"/>
              <w:bottom w:val="single" w:sz="4" w:space="0" w:color="000000"/>
              <w:right w:val="single" w:sz="4" w:space="0" w:color="000000"/>
            </w:tcBorders>
            <w:vAlign w:val="bottom"/>
          </w:tcPr>
          <w:p w14:paraId="57A5CA16" w14:textId="77777777" w:rsid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tcMar>
              <w:top w:w="137" w:type="dxa"/>
              <w:bottom w:w="137" w:type="dxa"/>
            </w:tcMar>
            <w:vAlign w:val="bottom"/>
          </w:tcPr>
          <w:p w14:paraId="55FCB694" w14:textId="26B14BBA" w:rsidR="009921F9" w:rsidRP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vAlign w:val="bottom"/>
          </w:tcPr>
          <w:p w14:paraId="07F869AA" w14:textId="77777777" w:rsidR="009921F9" w:rsidRP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vAlign w:val="bottom"/>
          </w:tcPr>
          <w:p w14:paraId="6EF7C9BB" w14:textId="308F63E7" w:rsidR="009921F9" w:rsidRDefault="009921F9" w:rsidP="009921F9">
            <w:pPr>
              <w:spacing w:line="360" w:lineRule="auto"/>
              <w:jc w:val="both"/>
            </w:pPr>
            <w:r>
              <w:t>X</w:t>
            </w:r>
          </w:p>
        </w:tc>
        <w:tc>
          <w:tcPr>
            <w:tcW w:w="1266" w:type="dxa"/>
            <w:tcBorders>
              <w:top w:val="single" w:sz="4" w:space="0" w:color="000000"/>
              <w:left w:val="single" w:sz="4" w:space="0" w:color="000000"/>
              <w:bottom w:val="single" w:sz="4" w:space="0" w:color="000000"/>
              <w:right w:val="single" w:sz="4" w:space="0" w:color="000000"/>
            </w:tcBorders>
            <w:vAlign w:val="bottom"/>
          </w:tcPr>
          <w:p w14:paraId="5E159448" w14:textId="467E1BA8" w:rsidR="009921F9" w:rsidRDefault="009921F9" w:rsidP="009921F9">
            <w:pPr>
              <w:spacing w:line="360" w:lineRule="auto"/>
              <w:jc w:val="both"/>
            </w:pPr>
          </w:p>
        </w:tc>
        <w:tc>
          <w:tcPr>
            <w:tcW w:w="3826" w:type="dxa"/>
            <w:tcBorders>
              <w:top w:val="single" w:sz="4" w:space="0" w:color="000000"/>
              <w:left w:val="single" w:sz="4" w:space="0" w:color="000000"/>
              <w:bottom w:val="single" w:sz="4" w:space="0" w:color="000000"/>
              <w:right w:val="single" w:sz="4" w:space="0" w:color="000000"/>
            </w:tcBorders>
            <w:vAlign w:val="bottom"/>
          </w:tcPr>
          <w:p w14:paraId="6F7FBBDC" w14:textId="06BE47D8" w:rsidR="009921F9" w:rsidRDefault="009921F9" w:rsidP="009921F9">
            <w:pPr>
              <w:spacing w:line="360" w:lineRule="auto"/>
              <w:jc w:val="both"/>
            </w:pPr>
            <w:r>
              <w:t>Model development (segmentation)</w:t>
            </w:r>
          </w:p>
        </w:tc>
      </w:tr>
      <w:tr w:rsidR="009921F9" w14:paraId="39784D1C" w14:textId="46C6F9A2" w:rsidTr="00637D56">
        <w:trPr>
          <w:jc w:val="right"/>
        </w:trPr>
        <w:tc>
          <w:tcPr>
            <w:tcW w:w="1134" w:type="dxa"/>
            <w:tcBorders>
              <w:top w:val="single" w:sz="4" w:space="0" w:color="000000"/>
              <w:left w:val="single" w:sz="4" w:space="0" w:color="000000"/>
              <w:bottom w:val="single" w:sz="4" w:space="0" w:color="000000"/>
              <w:right w:val="single" w:sz="4" w:space="0" w:color="000000"/>
            </w:tcBorders>
            <w:vAlign w:val="bottom"/>
          </w:tcPr>
          <w:p w14:paraId="42D0084F" w14:textId="77777777" w:rsid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tcMar>
              <w:top w:w="137" w:type="dxa"/>
              <w:bottom w:w="137" w:type="dxa"/>
            </w:tcMar>
            <w:vAlign w:val="bottom"/>
          </w:tcPr>
          <w:p w14:paraId="4EC3E43A" w14:textId="39872427" w:rsidR="009921F9" w:rsidRP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vAlign w:val="bottom"/>
          </w:tcPr>
          <w:p w14:paraId="23B29CA2" w14:textId="53144DA0" w:rsidR="009921F9" w:rsidRPr="009921F9" w:rsidRDefault="009921F9" w:rsidP="009921F9">
            <w:pPr>
              <w:spacing w:line="360" w:lineRule="auto"/>
              <w:jc w:val="both"/>
            </w:pPr>
            <w:r w:rsidRPr="009921F9">
              <w:t>X</w:t>
            </w:r>
          </w:p>
        </w:tc>
        <w:tc>
          <w:tcPr>
            <w:tcW w:w="1134" w:type="dxa"/>
            <w:tcBorders>
              <w:top w:val="single" w:sz="4" w:space="0" w:color="000000"/>
              <w:left w:val="single" w:sz="4" w:space="0" w:color="000000"/>
              <w:bottom w:val="single" w:sz="4" w:space="0" w:color="000000"/>
              <w:right w:val="single" w:sz="4" w:space="0" w:color="000000"/>
            </w:tcBorders>
            <w:vAlign w:val="bottom"/>
          </w:tcPr>
          <w:p w14:paraId="132319AE" w14:textId="5FFA62F1" w:rsidR="009921F9" w:rsidRDefault="009921F9" w:rsidP="009921F9">
            <w:pPr>
              <w:spacing w:line="360" w:lineRule="auto"/>
              <w:jc w:val="both"/>
            </w:pPr>
            <w:r>
              <w:t>X</w:t>
            </w:r>
          </w:p>
        </w:tc>
        <w:tc>
          <w:tcPr>
            <w:tcW w:w="1266" w:type="dxa"/>
            <w:tcBorders>
              <w:top w:val="single" w:sz="4" w:space="0" w:color="000000"/>
              <w:left w:val="single" w:sz="4" w:space="0" w:color="000000"/>
              <w:bottom w:val="single" w:sz="4" w:space="0" w:color="000000"/>
              <w:right w:val="single" w:sz="4" w:space="0" w:color="000000"/>
            </w:tcBorders>
            <w:vAlign w:val="bottom"/>
          </w:tcPr>
          <w:p w14:paraId="2E3BF2CB" w14:textId="3302F2A3" w:rsidR="009921F9" w:rsidRDefault="009921F9" w:rsidP="009921F9">
            <w:pPr>
              <w:spacing w:line="360" w:lineRule="auto"/>
              <w:jc w:val="both"/>
            </w:pPr>
          </w:p>
        </w:tc>
        <w:tc>
          <w:tcPr>
            <w:tcW w:w="3826" w:type="dxa"/>
            <w:tcBorders>
              <w:top w:val="single" w:sz="4" w:space="0" w:color="000000"/>
              <w:left w:val="single" w:sz="4" w:space="0" w:color="000000"/>
              <w:bottom w:val="single" w:sz="4" w:space="0" w:color="000000"/>
              <w:right w:val="single" w:sz="4" w:space="0" w:color="000000"/>
            </w:tcBorders>
            <w:vAlign w:val="bottom"/>
          </w:tcPr>
          <w:p w14:paraId="29413B91" w14:textId="4CD6EDA7" w:rsidR="009921F9" w:rsidRDefault="009921F9" w:rsidP="009921F9">
            <w:pPr>
              <w:spacing w:line="360" w:lineRule="auto"/>
              <w:jc w:val="both"/>
            </w:pPr>
            <w:r>
              <w:t>Flowering estimation pipeline</w:t>
            </w:r>
          </w:p>
        </w:tc>
      </w:tr>
      <w:tr w:rsidR="009921F9" w14:paraId="525643CD" w14:textId="3C4C9820" w:rsidTr="00637D56">
        <w:trPr>
          <w:jc w:val="right"/>
        </w:trPr>
        <w:tc>
          <w:tcPr>
            <w:tcW w:w="1134" w:type="dxa"/>
            <w:tcBorders>
              <w:top w:val="single" w:sz="4" w:space="0" w:color="000000"/>
              <w:left w:val="single" w:sz="4" w:space="0" w:color="000000"/>
              <w:bottom w:val="single" w:sz="4" w:space="0" w:color="000000"/>
              <w:right w:val="single" w:sz="4" w:space="0" w:color="000000"/>
            </w:tcBorders>
            <w:vAlign w:val="bottom"/>
          </w:tcPr>
          <w:p w14:paraId="21A2AA5B" w14:textId="77777777" w:rsid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tcMar>
              <w:top w:w="137" w:type="dxa"/>
              <w:bottom w:w="137" w:type="dxa"/>
            </w:tcMar>
            <w:vAlign w:val="bottom"/>
          </w:tcPr>
          <w:p w14:paraId="6B90B654" w14:textId="029A1BEC" w:rsidR="009921F9" w:rsidRP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vAlign w:val="bottom"/>
          </w:tcPr>
          <w:p w14:paraId="3D3D93FD" w14:textId="5F6B0BBB" w:rsidR="009921F9" w:rsidRPr="009921F9" w:rsidRDefault="009921F9" w:rsidP="009921F9">
            <w:pPr>
              <w:spacing w:line="360" w:lineRule="auto"/>
              <w:jc w:val="both"/>
            </w:pPr>
            <w:r w:rsidRPr="009921F9">
              <w:t>X</w:t>
            </w:r>
          </w:p>
        </w:tc>
        <w:tc>
          <w:tcPr>
            <w:tcW w:w="1134" w:type="dxa"/>
            <w:tcBorders>
              <w:top w:val="single" w:sz="4" w:space="0" w:color="000000"/>
              <w:left w:val="single" w:sz="4" w:space="0" w:color="000000"/>
              <w:bottom w:val="single" w:sz="4" w:space="0" w:color="000000"/>
              <w:right w:val="single" w:sz="4" w:space="0" w:color="000000"/>
            </w:tcBorders>
            <w:vAlign w:val="bottom"/>
          </w:tcPr>
          <w:p w14:paraId="514E58FA" w14:textId="162FA79B" w:rsidR="009921F9" w:rsidRDefault="009921F9" w:rsidP="009921F9">
            <w:pPr>
              <w:spacing w:line="360" w:lineRule="auto"/>
              <w:jc w:val="both"/>
            </w:pPr>
            <w:r>
              <w:t>X</w:t>
            </w:r>
          </w:p>
        </w:tc>
        <w:tc>
          <w:tcPr>
            <w:tcW w:w="1266" w:type="dxa"/>
            <w:tcBorders>
              <w:top w:val="single" w:sz="4" w:space="0" w:color="000000"/>
              <w:left w:val="single" w:sz="4" w:space="0" w:color="000000"/>
              <w:bottom w:val="single" w:sz="4" w:space="0" w:color="000000"/>
              <w:right w:val="single" w:sz="4" w:space="0" w:color="000000"/>
            </w:tcBorders>
            <w:vAlign w:val="bottom"/>
          </w:tcPr>
          <w:p w14:paraId="00507C23" w14:textId="449CE01C" w:rsidR="009921F9" w:rsidRDefault="009921F9" w:rsidP="009921F9">
            <w:pPr>
              <w:spacing w:line="360" w:lineRule="auto"/>
              <w:jc w:val="both"/>
            </w:pPr>
          </w:p>
        </w:tc>
        <w:tc>
          <w:tcPr>
            <w:tcW w:w="3826" w:type="dxa"/>
            <w:tcBorders>
              <w:top w:val="single" w:sz="4" w:space="0" w:color="000000"/>
              <w:left w:val="single" w:sz="4" w:space="0" w:color="000000"/>
              <w:bottom w:val="single" w:sz="4" w:space="0" w:color="000000"/>
              <w:right w:val="single" w:sz="4" w:space="0" w:color="000000"/>
            </w:tcBorders>
            <w:vAlign w:val="bottom"/>
          </w:tcPr>
          <w:p w14:paraId="2A661104" w14:textId="6C6804BE" w:rsidR="009921F9" w:rsidRDefault="009921F9" w:rsidP="009921F9">
            <w:pPr>
              <w:spacing w:line="360" w:lineRule="auto"/>
              <w:jc w:val="both"/>
            </w:pPr>
            <w:r>
              <w:t>Row-level classification</w:t>
            </w:r>
          </w:p>
        </w:tc>
      </w:tr>
      <w:tr w:rsidR="009921F9" w14:paraId="6D6D44CC" w14:textId="59AC038F" w:rsidTr="00637D56">
        <w:trPr>
          <w:jc w:val="right"/>
        </w:trPr>
        <w:tc>
          <w:tcPr>
            <w:tcW w:w="1134" w:type="dxa"/>
            <w:tcBorders>
              <w:top w:val="single" w:sz="4" w:space="0" w:color="000000"/>
              <w:left w:val="single" w:sz="4" w:space="0" w:color="000000"/>
              <w:bottom w:val="single" w:sz="4" w:space="0" w:color="000000"/>
              <w:right w:val="single" w:sz="4" w:space="0" w:color="000000"/>
            </w:tcBorders>
            <w:vAlign w:val="bottom"/>
          </w:tcPr>
          <w:p w14:paraId="37619B62" w14:textId="77777777" w:rsid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tcMar>
              <w:top w:w="137" w:type="dxa"/>
              <w:bottom w:w="137" w:type="dxa"/>
            </w:tcMar>
            <w:vAlign w:val="bottom"/>
          </w:tcPr>
          <w:p w14:paraId="124ECDA1" w14:textId="134D1150" w:rsidR="009921F9" w:rsidRPr="009921F9" w:rsidRDefault="009921F9" w:rsidP="009921F9">
            <w:pPr>
              <w:spacing w:line="360" w:lineRule="auto"/>
              <w:jc w:val="both"/>
            </w:pPr>
            <w:r w:rsidRPr="009921F9">
              <w:t>X</w:t>
            </w:r>
          </w:p>
        </w:tc>
        <w:tc>
          <w:tcPr>
            <w:tcW w:w="1134" w:type="dxa"/>
            <w:tcBorders>
              <w:top w:val="single" w:sz="4" w:space="0" w:color="000000"/>
              <w:left w:val="single" w:sz="4" w:space="0" w:color="000000"/>
              <w:bottom w:val="single" w:sz="4" w:space="0" w:color="000000"/>
              <w:right w:val="single" w:sz="4" w:space="0" w:color="000000"/>
            </w:tcBorders>
            <w:vAlign w:val="bottom"/>
          </w:tcPr>
          <w:p w14:paraId="3E5A6EB0" w14:textId="12559F4F" w:rsidR="009921F9" w:rsidRPr="009921F9" w:rsidRDefault="009921F9" w:rsidP="009921F9">
            <w:pPr>
              <w:spacing w:line="360" w:lineRule="auto"/>
              <w:jc w:val="both"/>
            </w:pPr>
            <w:r w:rsidRPr="009921F9">
              <w:t>X</w:t>
            </w:r>
          </w:p>
        </w:tc>
        <w:tc>
          <w:tcPr>
            <w:tcW w:w="1134" w:type="dxa"/>
            <w:tcBorders>
              <w:top w:val="single" w:sz="4" w:space="0" w:color="000000"/>
              <w:left w:val="single" w:sz="4" w:space="0" w:color="000000"/>
              <w:bottom w:val="single" w:sz="4" w:space="0" w:color="000000"/>
              <w:right w:val="single" w:sz="4" w:space="0" w:color="000000"/>
            </w:tcBorders>
            <w:vAlign w:val="bottom"/>
          </w:tcPr>
          <w:p w14:paraId="4D858200" w14:textId="7E6330F7" w:rsidR="009921F9" w:rsidRDefault="009921F9" w:rsidP="009921F9">
            <w:pPr>
              <w:spacing w:line="360" w:lineRule="auto"/>
              <w:jc w:val="both"/>
            </w:pPr>
          </w:p>
        </w:tc>
        <w:tc>
          <w:tcPr>
            <w:tcW w:w="1266" w:type="dxa"/>
            <w:tcBorders>
              <w:top w:val="single" w:sz="4" w:space="0" w:color="000000"/>
              <w:left w:val="single" w:sz="4" w:space="0" w:color="000000"/>
              <w:bottom w:val="single" w:sz="4" w:space="0" w:color="000000"/>
              <w:right w:val="single" w:sz="4" w:space="0" w:color="000000"/>
            </w:tcBorders>
            <w:vAlign w:val="bottom"/>
          </w:tcPr>
          <w:p w14:paraId="498D2C1D" w14:textId="45B8619C" w:rsidR="009921F9" w:rsidRDefault="009921F9" w:rsidP="009921F9">
            <w:pPr>
              <w:spacing w:line="360" w:lineRule="auto"/>
              <w:jc w:val="both"/>
            </w:pPr>
          </w:p>
        </w:tc>
        <w:tc>
          <w:tcPr>
            <w:tcW w:w="3826" w:type="dxa"/>
            <w:tcBorders>
              <w:top w:val="single" w:sz="4" w:space="0" w:color="000000"/>
              <w:left w:val="single" w:sz="4" w:space="0" w:color="000000"/>
              <w:bottom w:val="single" w:sz="4" w:space="0" w:color="000000"/>
              <w:right w:val="single" w:sz="4" w:space="0" w:color="000000"/>
            </w:tcBorders>
            <w:vAlign w:val="bottom"/>
          </w:tcPr>
          <w:p w14:paraId="3DC67C92" w14:textId="6D8AEE7F" w:rsidR="009921F9" w:rsidRDefault="009921F9" w:rsidP="009921F9">
            <w:pPr>
              <w:spacing w:line="360" w:lineRule="auto"/>
              <w:jc w:val="both"/>
            </w:pPr>
            <w:r>
              <w:t>Integration with chill hour data</w:t>
            </w:r>
          </w:p>
        </w:tc>
      </w:tr>
      <w:tr w:rsidR="009921F9" w14:paraId="7B87A94A" w14:textId="323FE81B" w:rsidTr="00637D56">
        <w:trPr>
          <w:jc w:val="right"/>
        </w:trPr>
        <w:tc>
          <w:tcPr>
            <w:tcW w:w="1134" w:type="dxa"/>
            <w:tcBorders>
              <w:top w:val="single" w:sz="4" w:space="0" w:color="000000"/>
              <w:left w:val="single" w:sz="4" w:space="0" w:color="000000"/>
              <w:bottom w:val="single" w:sz="4" w:space="0" w:color="000000"/>
              <w:right w:val="single" w:sz="4" w:space="0" w:color="000000"/>
            </w:tcBorders>
            <w:vAlign w:val="bottom"/>
          </w:tcPr>
          <w:p w14:paraId="3B04B308" w14:textId="77777777" w:rsid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tcMar>
              <w:top w:w="137" w:type="dxa"/>
              <w:bottom w:w="137" w:type="dxa"/>
            </w:tcMar>
            <w:vAlign w:val="bottom"/>
          </w:tcPr>
          <w:p w14:paraId="68D4F567" w14:textId="5AB8B840" w:rsidR="009921F9" w:rsidRPr="009921F9" w:rsidRDefault="009921F9" w:rsidP="009921F9">
            <w:pPr>
              <w:spacing w:line="360" w:lineRule="auto"/>
              <w:jc w:val="both"/>
            </w:pPr>
            <w:r w:rsidRPr="009921F9">
              <w:t>X</w:t>
            </w:r>
          </w:p>
        </w:tc>
        <w:tc>
          <w:tcPr>
            <w:tcW w:w="1134" w:type="dxa"/>
            <w:tcBorders>
              <w:top w:val="single" w:sz="4" w:space="0" w:color="000000"/>
              <w:left w:val="single" w:sz="4" w:space="0" w:color="000000"/>
              <w:bottom w:val="single" w:sz="4" w:space="0" w:color="000000"/>
              <w:right w:val="single" w:sz="4" w:space="0" w:color="000000"/>
            </w:tcBorders>
            <w:vAlign w:val="bottom"/>
          </w:tcPr>
          <w:p w14:paraId="1583F20E" w14:textId="77777777" w:rsidR="009921F9" w:rsidRP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vAlign w:val="bottom"/>
          </w:tcPr>
          <w:p w14:paraId="451A026C" w14:textId="2E5532A0" w:rsidR="009921F9" w:rsidRDefault="009921F9" w:rsidP="009921F9">
            <w:pPr>
              <w:spacing w:line="360" w:lineRule="auto"/>
              <w:jc w:val="both"/>
            </w:pPr>
          </w:p>
        </w:tc>
        <w:tc>
          <w:tcPr>
            <w:tcW w:w="1266" w:type="dxa"/>
            <w:tcBorders>
              <w:top w:val="single" w:sz="4" w:space="0" w:color="000000"/>
              <w:left w:val="single" w:sz="4" w:space="0" w:color="000000"/>
              <w:bottom w:val="single" w:sz="4" w:space="0" w:color="000000"/>
              <w:right w:val="single" w:sz="4" w:space="0" w:color="000000"/>
            </w:tcBorders>
            <w:vAlign w:val="bottom"/>
          </w:tcPr>
          <w:p w14:paraId="48A18700" w14:textId="15D91C29" w:rsidR="009921F9" w:rsidRDefault="009921F9" w:rsidP="009921F9">
            <w:pPr>
              <w:spacing w:line="360" w:lineRule="auto"/>
              <w:jc w:val="both"/>
            </w:pPr>
          </w:p>
        </w:tc>
        <w:tc>
          <w:tcPr>
            <w:tcW w:w="3826" w:type="dxa"/>
            <w:tcBorders>
              <w:top w:val="single" w:sz="4" w:space="0" w:color="000000"/>
              <w:left w:val="single" w:sz="4" w:space="0" w:color="000000"/>
              <w:bottom w:val="single" w:sz="4" w:space="0" w:color="000000"/>
              <w:right w:val="single" w:sz="4" w:space="0" w:color="000000"/>
            </w:tcBorders>
            <w:vAlign w:val="bottom"/>
          </w:tcPr>
          <w:p w14:paraId="2C445D7D" w14:textId="05EC798C" w:rsidR="009921F9" w:rsidRDefault="009921F9" w:rsidP="009921F9">
            <w:pPr>
              <w:spacing w:line="360" w:lineRule="auto"/>
              <w:jc w:val="both"/>
            </w:pPr>
            <w:r>
              <w:t>Validation &amp; comparison</w:t>
            </w:r>
          </w:p>
        </w:tc>
      </w:tr>
      <w:tr w:rsidR="009921F9" w14:paraId="76B85EE4" w14:textId="77777777" w:rsidTr="00637D56">
        <w:trPr>
          <w:jc w:val="right"/>
        </w:trPr>
        <w:tc>
          <w:tcPr>
            <w:tcW w:w="1134" w:type="dxa"/>
            <w:tcBorders>
              <w:top w:val="single" w:sz="4" w:space="0" w:color="000000"/>
              <w:left w:val="single" w:sz="4" w:space="0" w:color="000000"/>
              <w:bottom w:val="single" w:sz="4" w:space="0" w:color="000000"/>
              <w:right w:val="single" w:sz="4" w:space="0" w:color="000000"/>
            </w:tcBorders>
            <w:vAlign w:val="bottom"/>
          </w:tcPr>
          <w:p w14:paraId="546E35AD" w14:textId="77777777" w:rsid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tcMar>
              <w:top w:w="137" w:type="dxa"/>
              <w:bottom w:w="137" w:type="dxa"/>
            </w:tcMar>
            <w:vAlign w:val="bottom"/>
          </w:tcPr>
          <w:p w14:paraId="6FE19339" w14:textId="2EC4C52B" w:rsidR="009921F9" w:rsidRPr="009921F9" w:rsidRDefault="009921F9" w:rsidP="009921F9">
            <w:pPr>
              <w:spacing w:line="360" w:lineRule="auto"/>
              <w:jc w:val="both"/>
            </w:pPr>
            <w:r w:rsidRPr="009921F9">
              <w:t>X</w:t>
            </w:r>
          </w:p>
        </w:tc>
        <w:tc>
          <w:tcPr>
            <w:tcW w:w="1134" w:type="dxa"/>
            <w:tcBorders>
              <w:top w:val="single" w:sz="4" w:space="0" w:color="000000"/>
              <w:left w:val="single" w:sz="4" w:space="0" w:color="000000"/>
              <w:bottom w:val="single" w:sz="4" w:space="0" w:color="000000"/>
              <w:right w:val="single" w:sz="4" w:space="0" w:color="000000"/>
            </w:tcBorders>
            <w:vAlign w:val="bottom"/>
          </w:tcPr>
          <w:p w14:paraId="7D838A30" w14:textId="4220833E" w:rsidR="009921F9" w:rsidRP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vAlign w:val="bottom"/>
          </w:tcPr>
          <w:p w14:paraId="3BD9E313" w14:textId="01E9B2F8" w:rsidR="009921F9" w:rsidRDefault="009921F9" w:rsidP="009921F9">
            <w:pPr>
              <w:spacing w:line="360" w:lineRule="auto"/>
              <w:jc w:val="both"/>
            </w:pPr>
          </w:p>
        </w:tc>
        <w:tc>
          <w:tcPr>
            <w:tcW w:w="1266" w:type="dxa"/>
            <w:tcBorders>
              <w:top w:val="single" w:sz="4" w:space="0" w:color="000000"/>
              <w:left w:val="single" w:sz="4" w:space="0" w:color="000000"/>
              <w:bottom w:val="single" w:sz="4" w:space="0" w:color="000000"/>
              <w:right w:val="single" w:sz="4" w:space="0" w:color="000000"/>
            </w:tcBorders>
            <w:vAlign w:val="bottom"/>
          </w:tcPr>
          <w:p w14:paraId="30E92300" w14:textId="77777777" w:rsidR="009921F9" w:rsidRDefault="009921F9" w:rsidP="009921F9">
            <w:pPr>
              <w:spacing w:line="360" w:lineRule="auto"/>
              <w:jc w:val="both"/>
            </w:pPr>
          </w:p>
        </w:tc>
        <w:tc>
          <w:tcPr>
            <w:tcW w:w="3826" w:type="dxa"/>
            <w:tcBorders>
              <w:top w:val="single" w:sz="4" w:space="0" w:color="000000"/>
              <w:left w:val="single" w:sz="4" w:space="0" w:color="000000"/>
              <w:bottom w:val="single" w:sz="4" w:space="0" w:color="000000"/>
              <w:right w:val="single" w:sz="4" w:space="0" w:color="000000"/>
            </w:tcBorders>
            <w:vAlign w:val="bottom"/>
          </w:tcPr>
          <w:p w14:paraId="7AF07B55" w14:textId="0C50BCF6" w:rsidR="009921F9" w:rsidRDefault="009921F9" w:rsidP="009921F9">
            <w:pPr>
              <w:spacing w:line="360" w:lineRule="auto"/>
              <w:jc w:val="both"/>
            </w:pPr>
            <w:r>
              <w:rPr>
                <w:rFonts w:asciiTheme="majorBidi" w:hAnsiTheme="majorBidi" w:cstheme="majorBidi"/>
              </w:rPr>
              <w:t>L</w:t>
            </w:r>
            <w:r w:rsidRPr="00C14CAF">
              <w:rPr>
                <w:rFonts w:asciiTheme="majorBidi" w:hAnsiTheme="majorBidi" w:cstheme="majorBidi"/>
              </w:rPr>
              <w:t>inking flowering patterns to chill hour data</w:t>
            </w:r>
            <w:r>
              <w:rPr>
                <w:rFonts w:asciiTheme="majorBidi" w:hAnsiTheme="majorBidi" w:cstheme="majorBidi"/>
              </w:rPr>
              <w:t xml:space="preserve"> to yield</w:t>
            </w:r>
          </w:p>
        </w:tc>
      </w:tr>
      <w:tr w:rsidR="009921F9" w14:paraId="35983562" w14:textId="2A5AA665" w:rsidTr="00637D56">
        <w:trPr>
          <w:jc w:val="right"/>
        </w:trPr>
        <w:tc>
          <w:tcPr>
            <w:tcW w:w="1134" w:type="dxa"/>
            <w:tcBorders>
              <w:top w:val="single" w:sz="4" w:space="0" w:color="000000"/>
              <w:left w:val="single" w:sz="4" w:space="0" w:color="000000"/>
              <w:bottom w:val="single" w:sz="4" w:space="0" w:color="000000"/>
              <w:right w:val="single" w:sz="4" w:space="0" w:color="000000"/>
            </w:tcBorders>
            <w:vAlign w:val="bottom"/>
          </w:tcPr>
          <w:p w14:paraId="626486BA" w14:textId="1FD19037" w:rsidR="009921F9" w:rsidRDefault="009921F9" w:rsidP="009921F9">
            <w:pPr>
              <w:spacing w:line="360" w:lineRule="auto"/>
              <w:jc w:val="both"/>
            </w:pPr>
            <w:r>
              <w:t>X</w:t>
            </w:r>
          </w:p>
        </w:tc>
        <w:tc>
          <w:tcPr>
            <w:tcW w:w="1134" w:type="dxa"/>
            <w:tcBorders>
              <w:top w:val="single" w:sz="4" w:space="0" w:color="000000"/>
              <w:left w:val="single" w:sz="4" w:space="0" w:color="000000"/>
              <w:bottom w:val="single" w:sz="4" w:space="0" w:color="000000"/>
              <w:right w:val="single" w:sz="4" w:space="0" w:color="000000"/>
            </w:tcBorders>
            <w:tcMar>
              <w:top w:w="137" w:type="dxa"/>
              <w:bottom w:w="137" w:type="dxa"/>
            </w:tcMar>
            <w:vAlign w:val="bottom"/>
          </w:tcPr>
          <w:p w14:paraId="237839EA" w14:textId="2B3C7940" w:rsidR="009921F9" w:rsidRPr="009921F9" w:rsidRDefault="009921F9" w:rsidP="009921F9">
            <w:pPr>
              <w:spacing w:line="360" w:lineRule="auto"/>
              <w:jc w:val="both"/>
            </w:pPr>
            <w:r w:rsidRPr="009921F9">
              <w:t>X</w:t>
            </w:r>
          </w:p>
        </w:tc>
        <w:tc>
          <w:tcPr>
            <w:tcW w:w="1134" w:type="dxa"/>
            <w:tcBorders>
              <w:top w:val="single" w:sz="4" w:space="0" w:color="000000"/>
              <w:left w:val="single" w:sz="4" w:space="0" w:color="000000"/>
              <w:bottom w:val="single" w:sz="4" w:space="0" w:color="000000"/>
              <w:right w:val="single" w:sz="4" w:space="0" w:color="000000"/>
            </w:tcBorders>
            <w:vAlign w:val="bottom"/>
          </w:tcPr>
          <w:p w14:paraId="10BF59B0" w14:textId="77777777" w:rsidR="009921F9" w:rsidRPr="009921F9" w:rsidRDefault="009921F9" w:rsidP="009921F9">
            <w:pPr>
              <w:spacing w:line="360" w:lineRule="auto"/>
              <w:jc w:val="both"/>
            </w:pPr>
          </w:p>
        </w:tc>
        <w:tc>
          <w:tcPr>
            <w:tcW w:w="1134" w:type="dxa"/>
            <w:tcBorders>
              <w:top w:val="single" w:sz="4" w:space="0" w:color="000000"/>
              <w:left w:val="single" w:sz="4" w:space="0" w:color="000000"/>
              <w:bottom w:val="single" w:sz="4" w:space="0" w:color="000000"/>
              <w:right w:val="single" w:sz="4" w:space="0" w:color="000000"/>
            </w:tcBorders>
            <w:vAlign w:val="bottom"/>
          </w:tcPr>
          <w:p w14:paraId="37365D4F" w14:textId="3A595930" w:rsidR="009921F9" w:rsidRDefault="009921F9" w:rsidP="009921F9">
            <w:pPr>
              <w:spacing w:line="360" w:lineRule="auto"/>
              <w:jc w:val="both"/>
            </w:pPr>
          </w:p>
        </w:tc>
        <w:tc>
          <w:tcPr>
            <w:tcW w:w="1266" w:type="dxa"/>
            <w:tcBorders>
              <w:top w:val="single" w:sz="4" w:space="0" w:color="000000"/>
              <w:left w:val="single" w:sz="4" w:space="0" w:color="000000"/>
              <w:bottom w:val="single" w:sz="4" w:space="0" w:color="000000"/>
              <w:right w:val="single" w:sz="4" w:space="0" w:color="000000"/>
            </w:tcBorders>
            <w:vAlign w:val="bottom"/>
          </w:tcPr>
          <w:p w14:paraId="555E36DE" w14:textId="11DBC58D" w:rsidR="009921F9" w:rsidRDefault="009921F9" w:rsidP="009921F9">
            <w:pPr>
              <w:spacing w:line="360" w:lineRule="auto"/>
              <w:jc w:val="both"/>
            </w:pPr>
          </w:p>
        </w:tc>
        <w:tc>
          <w:tcPr>
            <w:tcW w:w="3826" w:type="dxa"/>
            <w:tcBorders>
              <w:top w:val="single" w:sz="4" w:space="0" w:color="000000"/>
              <w:left w:val="single" w:sz="4" w:space="0" w:color="000000"/>
              <w:bottom w:val="single" w:sz="4" w:space="0" w:color="000000"/>
              <w:right w:val="single" w:sz="4" w:space="0" w:color="000000"/>
            </w:tcBorders>
            <w:vAlign w:val="bottom"/>
          </w:tcPr>
          <w:p w14:paraId="433A4378" w14:textId="5BFFA9A1" w:rsidR="009921F9" w:rsidRDefault="009921F9" w:rsidP="009921F9">
            <w:pPr>
              <w:spacing w:line="360" w:lineRule="auto"/>
              <w:jc w:val="both"/>
            </w:pPr>
            <w:r>
              <w:t>Writing &amp; thesis submission</w:t>
            </w:r>
          </w:p>
        </w:tc>
      </w:tr>
    </w:tbl>
    <w:p w14:paraId="272583B4" w14:textId="77777777" w:rsidR="00492FE5" w:rsidRDefault="00492FE5" w:rsidP="005F6C51">
      <w:pPr>
        <w:spacing w:after="160" w:line="360" w:lineRule="auto"/>
        <w:jc w:val="both"/>
        <w:rPr>
          <w:rFonts w:asciiTheme="majorBidi" w:hAnsiTheme="majorBidi" w:cstheme="majorBidi"/>
        </w:rPr>
      </w:pPr>
    </w:p>
    <w:p w14:paraId="5D5A8F39" w14:textId="77777777" w:rsidR="00B536E4" w:rsidRDefault="00B536E4" w:rsidP="005F6C51">
      <w:pPr>
        <w:spacing w:after="160" w:line="360" w:lineRule="auto"/>
        <w:jc w:val="both"/>
        <w:rPr>
          <w:rFonts w:asciiTheme="majorBidi" w:hAnsiTheme="majorBidi" w:cstheme="majorBidi"/>
        </w:rPr>
      </w:pPr>
    </w:p>
    <w:p w14:paraId="0D0F6434" w14:textId="77777777" w:rsidR="00B536E4" w:rsidRDefault="00B536E4" w:rsidP="005F6C51">
      <w:pPr>
        <w:spacing w:after="160" w:line="360" w:lineRule="auto"/>
        <w:jc w:val="both"/>
        <w:rPr>
          <w:rFonts w:asciiTheme="majorBidi" w:hAnsiTheme="majorBidi" w:cstheme="majorBidi"/>
        </w:rPr>
      </w:pPr>
    </w:p>
    <w:p w14:paraId="575015BA" w14:textId="77777777" w:rsidR="00E92930" w:rsidRDefault="00E92930" w:rsidP="005F6C51">
      <w:pPr>
        <w:spacing w:after="160" w:line="360" w:lineRule="auto"/>
        <w:jc w:val="both"/>
        <w:rPr>
          <w:rFonts w:asciiTheme="majorBidi" w:hAnsiTheme="majorBidi" w:cstheme="majorBidi"/>
        </w:rPr>
      </w:pPr>
    </w:p>
    <w:p w14:paraId="2BE96D23" w14:textId="77777777" w:rsidR="00E92930" w:rsidRPr="00492FE5" w:rsidRDefault="00E92930" w:rsidP="005F6C51">
      <w:pPr>
        <w:spacing w:after="160" w:line="360" w:lineRule="auto"/>
        <w:jc w:val="both"/>
        <w:rPr>
          <w:rFonts w:asciiTheme="majorBidi" w:hAnsiTheme="majorBidi" w:cstheme="majorBidi"/>
        </w:rPr>
      </w:pPr>
    </w:p>
    <w:p w14:paraId="24B61576" w14:textId="77777777" w:rsidR="00492FE5" w:rsidRPr="00492FE5" w:rsidRDefault="00B536E4" w:rsidP="005F6C51">
      <w:pPr>
        <w:spacing w:after="160" w:line="360" w:lineRule="auto"/>
        <w:jc w:val="both"/>
        <w:rPr>
          <w:rFonts w:asciiTheme="majorBidi" w:hAnsiTheme="majorBidi" w:cstheme="majorBidi"/>
          <w:b/>
          <w:bCs/>
        </w:rPr>
      </w:pPr>
      <w:r w:rsidRPr="00492FE5">
        <w:rPr>
          <w:rFonts w:asciiTheme="majorBidi" w:hAnsiTheme="majorBidi" w:cstheme="majorBidi"/>
          <w:b/>
          <w:bCs/>
        </w:rPr>
        <w:lastRenderedPageBreak/>
        <w:t>References</w:t>
      </w:r>
    </w:p>
    <w:p w14:paraId="042127DD" w14:textId="08A37146" w:rsidR="00B51ACB" w:rsidRDefault="00B51ACB" w:rsidP="00B51ACB">
      <w:pPr>
        <w:numPr>
          <w:ilvl w:val="0"/>
          <w:numId w:val="28"/>
        </w:numPr>
        <w:spacing w:after="160" w:line="360" w:lineRule="auto"/>
        <w:jc w:val="both"/>
        <w:rPr>
          <w:rFonts w:asciiTheme="majorBidi" w:hAnsiTheme="majorBidi" w:cstheme="majorBidi"/>
        </w:rPr>
      </w:pPr>
      <w:r w:rsidRPr="00B51ACB">
        <w:rPr>
          <w:rFonts w:asciiTheme="majorBidi" w:hAnsiTheme="majorBidi" w:cstheme="majorBidi"/>
        </w:rPr>
        <w:t xml:space="preserve">Anderson, J. L., Richardson, E. A., &amp; </w:t>
      </w:r>
      <w:proofErr w:type="spellStart"/>
      <w:r w:rsidRPr="00B51ACB">
        <w:rPr>
          <w:rFonts w:asciiTheme="majorBidi" w:hAnsiTheme="majorBidi" w:cstheme="majorBidi"/>
        </w:rPr>
        <w:t>Kesner</w:t>
      </w:r>
      <w:proofErr w:type="spellEnd"/>
      <w:r w:rsidRPr="00B51ACB">
        <w:rPr>
          <w:rFonts w:asciiTheme="majorBidi" w:hAnsiTheme="majorBidi" w:cstheme="majorBidi"/>
        </w:rPr>
        <w:t xml:space="preserve">, C. D. (1985, September). Validation of chill unit and flower bud phenology models </w:t>
      </w:r>
      <w:proofErr w:type="spellStart"/>
      <w:r w:rsidRPr="00B51ACB">
        <w:rPr>
          <w:rFonts w:asciiTheme="majorBidi" w:hAnsiTheme="majorBidi" w:cstheme="majorBidi"/>
        </w:rPr>
        <w:t>for'Montmorency'sour</w:t>
      </w:r>
      <w:proofErr w:type="spellEnd"/>
      <w:r w:rsidRPr="00B51ACB">
        <w:rPr>
          <w:rFonts w:asciiTheme="majorBidi" w:hAnsiTheme="majorBidi" w:cstheme="majorBidi"/>
        </w:rPr>
        <w:t xml:space="preserve"> cherry. In </w:t>
      </w:r>
      <w:r w:rsidRPr="00B51ACB">
        <w:rPr>
          <w:rFonts w:asciiTheme="majorBidi" w:hAnsiTheme="majorBidi" w:cstheme="majorBidi"/>
          <w:i/>
          <w:iCs/>
        </w:rPr>
        <w:t>I International Symposium on Computer Modelling in Fruit Research and Orchard Management 184</w:t>
      </w:r>
      <w:r w:rsidRPr="00B51ACB">
        <w:rPr>
          <w:rFonts w:asciiTheme="majorBidi" w:hAnsiTheme="majorBidi" w:cstheme="majorBidi"/>
        </w:rPr>
        <w:t> (pp. 71-78).</w:t>
      </w:r>
      <w:r>
        <w:rPr>
          <w:rFonts w:asciiTheme="majorBidi" w:hAnsiTheme="majorBidi" w:cstheme="majorBidi"/>
        </w:rPr>
        <w:br/>
      </w:r>
      <w:hyperlink r:id="rId25" w:history="1">
        <w:r w:rsidRPr="00B51ACB">
          <w:rPr>
            <w:rStyle w:val="Hyperlink"/>
            <w:rFonts w:asciiTheme="majorBidi" w:hAnsiTheme="majorBidi" w:cstheme="majorBidi"/>
          </w:rPr>
          <w:t>https://www.actahort.org/books/184/184_7.htm</w:t>
        </w:r>
      </w:hyperlink>
    </w:p>
    <w:p w14:paraId="2D5121A4" w14:textId="05BECF3E" w:rsidR="00307BB9" w:rsidRPr="00307BB9" w:rsidRDefault="00B536E4" w:rsidP="005F6C51">
      <w:pPr>
        <w:numPr>
          <w:ilvl w:val="0"/>
          <w:numId w:val="28"/>
        </w:numPr>
        <w:spacing w:after="160" w:line="360" w:lineRule="auto"/>
        <w:jc w:val="both"/>
        <w:rPr>
          <w:rFonts w:asciiTheme="majorBidi" w:hAnsiTheme="majorBidi" w:cstheme="majorBidi"/>
        </w:rPr>
      </w:pPr>
      <w:proofErr w:type="spellStart"/>
      <w:r w:rsidRPr="00EE68EF">
        <w:rPr>
          <w:rFonts w:asciiTheme="majorBidi" w:hAnsiTheme="majorBidi" w:cstheme="majorBidi"/>
        </w:rPr>
        <w:t>Campoy</w:t>
      </w:r>
      <w:proofErr w:type="spellEnd"/>
      <w:r w:rsidRPr="00EE68EF">
        <w:rPr>
          <w:rFonts w:asciiTheme="majorBidi" w:hAnsiTheme="majorBidi" w:cstheme="majorBidi"/>
        </w:rPr>
        <w:t>, J. A., Ruiz, D., &amp; Egea, J. (2011). Dormancy in temperate fruit trees in a global warming context: a review. </w:t>
      </w:r>
      <w:r w:rsidRPr="00EE68EF">
        <w:rPr>
          <w:rFonts w:asciiTheme="majorBidi" w:hAnsiTheme="majorBidi" w:cstheme="majorBidi"/>
          <w:i/>
          <w:iCs/>
        </w:rPr>
        <w:t>Scientia Horticulturae</w:t>
      </w:r>
      <w:r w:rsidRPr="00EE68EF">
        <w:rPr>
          <w:rFonts w:asciiTheme="majorBidi" w:hAnsiTheme="majorBidi" w:cstheme="majorBidi"/>
        </w:rPr>
        <w:t>, </w:t>
      </w:r>
      <w:r w:rsidRPr="00EE68EF">
        <w:rPr>
          <w:rFonts w:asciiTheme="majorBidi" w:hAnsiTheme="majorBidi" w:cstheme="majorBidi"/>
          <w:i/>
          <w:iCs/>
        </w:rPr>
        <w:t>130</w:t>
      </w:r>
      <w:r w:rsidRPr="00EE68EF">
        <w:rPr>
          <w:rFonts w:asciiTheme="majorBidi" w:hAnsiTheme="majorBidi" w:cstheme="majorBidi"/>
        </w:rPr>
        <w:t>(2), 357-372.</w:t>
      </w:r>
      <w:r w:rsidRPr="00EE68EF">
        <w:rPr>
          <w:rFonts w:asciiTheme="majorBidi" w:hAnsiTheme="majorBidi" w:cstheme="majorBidi"/>
        </w:rPr>
        <w:br/>
      </w:r>
      <w:hyperlink r:id="rId26" w:history="1">
        <w:r w:rsidRPr="00EE68EF">
          <w:rPr>
            <w:rStyle w:val="Hyperlink"/>
            <w:rFonts w:asciiTheme="majorBidi" w:hAnsiTheme="majorBidi" w:cstheme="majorBidi"/>
          </w:rPr>
          <w:t>https://www.sciencedirect.com/science/article/pii/S0304423811003694</w:t>
        </w:r>
      </w:hyperlink>
    </w:p>
    <w:p w14:paraId="1454067E" w14:textId="510AFB22" w:rsidR="00F71198" w:rsidRPr="005B2283" w:rsidRDefault="00B536E4" w:rsidP="005F6C51">
      <w:pPr>
        <w:numPr>
          <w:ilvl w:val="0"/>
          <w:numId w:val="28"/>
        </w:numPr>
        <w:spacing w:after="160" w:line="360" w:lineRule="auto"/>
        <w:jc w:val="both"/>
        <w:rPr>
          <w:rStyle w:val="Hyperlink"/>
          <w:rFonts w:asciiTheme="majorBidi" w:hAnsiTheme="majorBidi" w:cstheme="majorBidi"/>
          <w:color w:val="auto"/>
          <w:u w:val="none"/>
        </w:rPr>
      </w:pPr>
      <w:r w:rsidRPr="00F71198">
        <w:rPr>
          <w:rFonts w:asciiTheme="majorBidi" w:hAnsiTheme="majorBidi" w:cstheme="majorBidi"/>
        </w:rPr>
        <w:t>Chakraborty, M., Pourreza, A., Zhang, X., Jafarbiglu, H., Shackel, K. A., &amp; DeJong, T. (2023). Early almond yield forecasting by bloom mapping using aerial imagery and deep learning. </w:t>
      </w:r>
      <w:r w:rsidRPr="00F71198">
        <w:rPr>
          <w:rFonts w:asciiTheme="majorBidi" w:hAnsiTheme="majorBidi" w:cstheme="majorBidi"/>
          <w:i/>
          <w:iCs/>
        </w:rPr>
        <w:t>Computers and Electronics in Agriculture</w:t>
      </w:r>
      <w:r w:rsidRPr="00F71198">
        <w:rPr>
          <w:rFonts w:asciiTheme="majorBidi" w:hAnsiTheme="majorBidi" w:cstheme="majorBidi"/>
        </w:rPr>
        <w:t>, </w:t>
      </w:r>
      <w:r w:rsidRPr="00F71198">
        <w:rPr>
          <w:rFonts w:asciiTheme="majorBidi" w:hAnsiTheme="majorBidi" w:cstheme="majorBidi"/>
          <w:i/>
          <w:iCs/>
        </w:rPr>
        <w:t>212</w:t>
      </w:r>
      <w:r w:rsidRPr="00F71198">
        <w:rPr>
          <w:rFonts w:asciiTheme="majorBidi" w:hAnsiTheme="majorBidi" w:cstheme="majorBidi"/>
        </w:rPr>
        <w:t>, 108063.</w:t>
      </w:r>
      <w:r w:rsidR="00694AD2" w:rsidRPr="00694AD2">
        <w:rPr>
          <w:rFonts w:asciiTheme="majorBidi" w:eastAsiaTheme="minorHAnsi" w:hAnsiTheme="majorBidi" w:cstheme="majorBidi"/>
          <w:kern w:val="2"/>
          <w14:ligatures w14:val="standardContextual"/>
        </w:rPr>
        <w:t xml:space="preserve"> </w:t>
      </w:r>
      <w:r>
        <w:rPr>
          <w:rFonts w:asciiTheme="majorBidi" w:hAnsiTheme="majorBidi" w:cstheme="majorBidi"/>
        </w:rPr>
        <w:br/>
      </w:r>
      <w:hyperlink r:id="rId27" w:history="1">
        <w:r w:rsidRPr="00F71198">
          <w:rPr>
            <w:rStyle w:val="Hyperlink"/>
            <w:rFonts w:asciiTheme="majorBidi" w:hAnsiTheme="majorBidi" w:cstheme="majorBidi"/>
          </w:rPr>
          <w:t>https://www.sciencedirect.com/science/article/pii/S0168169923004519</w:t>
        </w:r>
      </w:hyperlink>
    </w:p>
    <w:p w14:paraId="3166E2A0" w14:textId="225E90F9" w:rsidR="005B2283" w:rsidRPr="005B2283" w:rsidRDefault="005B2283" w:rsidP="005B2283">
      <w:pPr>
        <w:numPr>
          <w:ilvl w:val="0"/>
          <w:numId w:val="28"/>
        </w:numPr>
        <w:spacing w:after="160" w:line="360" w:lineRule="auto"/>
        <w:jc w:val="both"/>
        <w:rPr>
          <w:rFonts w:asciiTheme="majorBidi" w:hAnsiTheme="majorBidi" w:cstheme="majorBidi"/>
        </w:rPr>
      </w:pPr>
      <w:r w:rsidRPr="005B2283">
        <w:rPr>
          <w:rFonts w:asciiTheme="majorBidi" w:hAnsiTheme="majorBidi" w:cstheme="majorBidi"/>
        </w:rPr>
        <w:t>Chen, B., Jin, Y., &amp; Brown, P. (2019). An enhanced bloom index for quantifying floral phenology using multi-scale remote sensing observations. </w:t>
      </w:r>
      <w:r w:rsidRPr="005B2283">
        <w:rPr>
          <w:rFonts w:asciiTheme="majorBidi" w:hAnsiTheme="majorBidi" w:cstheme="majorBidi"/>
          <w:i/>
          <w:iCs/>
        </w:rPr>
        <w:t>ISPRS Journal of Photogrammetry and Remote Sensing</w:t>
      </w:r>
      <w:r w:rsidRPr="005B2283">
        <w:rPr>
          <w:rFonts w:asciiTheme="majorBidi" w:hAnsiTheme="majorBidi" w:cstheme="majorBidi"/>
        </w:rPr>
        <w:t>, </w:t>
      </w:r>
      <w:r w:rsidRPr="005B2283">
        <w:rPr>
          <w:rFonts w:asciiTheme="majorBidi" w:hAnsiTheme="majorBidi" w:cstheme="majorBidi"/>
          <w:i/>
          <w:iCs/>
        </w:rPr>
        <w:t>156</w:t>
      </w:r>
      <w:r w:rsidRPr="005B2283">
        <w:rPr>
          <w:rFonts w:asciiTheme="majorBidi" w:hAnsiTheme="majorBidi" w:cstheme="majorBidi"/>
        </w:rPr>
        <w:t>, 108-120.</w:t>
      </w:r>
      <w:r>
        <w:rPr>
          <w:rFonts w:asciiTheme="majorBidi" w:hAnsiTheme="majorBidi" w:cstheme="majorBidi"/>
        </w:rPr>
        <w:br/>
      </w:r>
      <w:hyperlink r:id="rId28" w:history="1">
        <w:r w:rsidRPr="005B2283">
          <w:rPr>
            <w:rStyle w:val="Hyperlink"/>
            <w:rFonts w:asciiTheme="majorBidi" w:hAnsiTheme="majorBidi" w:cstheme="majorBidi"/>
          </w:rPr>
          <w:t>https://www.sciencedirect.com/science/article/abs/pii/S092427161930190X</w:t>
        </w:r>
      </w:hyperlink>
      <w:r>
        <w:rPr>
          <w:rFonts w:asciiTheme="majorBidi" w:hAnsiTheme="majorBidi" w:cstheme="majorBidi"/>
        </w:rPr>
        <w:br/>
      </w:r>
    </w:p>
    <w:p w14:paraId="7862043D" w14:textId="7F7F1980" w:rsidR="00492FE5" w:rsidRDefault="00B536E4" w:rsidP="005F6C51">
      <w:pPr>
        <w:numPr>
          <w:ilvl w:val="0"/>
          <w:numId w:val="28"/>
        </w:numPr>
        <w:spacing w:after="160" w:line="360" w:lineRule="auto"/>
        <w:jc w:val="both"/>
        <w:rPr>
          <w:rFonts w:asciiTheme="majorBidi" w:hAnsiTheme="majorBidi" w:cstheme="majorBidi"/>
        </w:rPr>
      </w:pPr>
      <w:r w:rsidRPr="00457594">
        <w:rPr>
          <w:rFonts w:asciiTheme="majorBidi" w:hAnsiTheme="majorBidi" w:cstheme="majorBidi"/>
        </w:rPr>
        <w:t>Dias, P. A., Tabb, A., &amp; Medeiros, H. (2018). Apple flower detection using deep convolutional networks. </w:t>
      </w:r>
      <w:r w:rsidRPr="00457594">
        <w:rPr>
          <w:rFonts w:asciiTheme="majorBidi" w:hAnsiTheme="majorBidi" w:cstheme="majorBidi"/>
          <w:i/>
          <w:iCs/>
        </w:rPr>
        <w:t>Computers in Industry</w:t>
      </w:r>
      <w:r w:rsidRPr="00457594">
        <w:rPr>
          <w:rFonts w:asciiTheme="majorBidi" w:hAnsiTheme="majorBidi" w:cstheme="majorBidi"/>
        </w:rPr>
        <w:t>, </w:t>
      </w:r>
      <w:r w:rsidRPr="00457594">
        <w:rPr>
          <w:rFonts w:asciiTheme="majorBidi" w:hAnsiTheme="majorBidi" w:cstheme="majorBidi"/>
          <w:i/>
          <w:iCs/>
        </w:rPr>
        <w:t>99</w:t>
      </w:r>
      <w:r w:rsidRPr="00457594">
        <w:rPr>
          <w:rFonts w:asciiTheme="majorBidi" w:hAnsiTheme="majorBidi" w:cstheme="majorBidi"/>
        </w:rPr>
        <w:t>, 17-28.</w:t>
      </w:r>
      <w:r w:rsidR="00087A80" w:rsidRPr="00087A80">
        <w:rPr>
          <w:rFonts w:asciiTheme="majorBidi" w:eastAsiaTheme="minorHAnsi" w:hAnsiTheme="majorBidi" w:cstheme="majorBidi"/>
          <w:kern w:val="2"/>
          <w14:ligatures w14:val="standardContextual"/>
        </w:rPr>
        <w:t xml:space="preserve"> </w:t>
      </w:r>
      <w:r>
        <w:rPr>
          <w:rFonts w:asciiTheme="majorBidi" w:hAnsiTheme="majorBidi" w:cstheme="majorBidi"/>
        </w:rPr>
        <w:br/>
      </w:r>
      <w:hyperlink r:id="rId29" w:history="1">
        <w:r w:rsidRPr="00457594">
          <w:rPr>
            <w:rStyle w:val="Hyperlink"/>
            <w:rFonts w:asciiTheme="majorBidi" w:hAnsiTheme="majorBidi" w:cstheme="majorBidi"/>
          </w:rPr>
          <w:t>https://www.sciencedirect.com/science/article/abs/pii/S016636151730502X</w:t>
        </w:r>
      </w:hyperlink>
    </w:p>
    <w:p w14:paraId="7BCB576B" w14:textId="77777777" w:rsidR="006D38D7" w:rsidRPr="00B51ACB" w:rsidRDefault="00B536E4" w:rsidP="006D38D7">
      <w:pPr>
        <w:numPr>
          <w:ilvl w:val="0"/>
          <w:numId w:val="28"/>
        </w:numPr>
        <w:spacing w:line="360" w:lineRule="auto"/>
        <w:jc w:val="both"/>
        <w:rPr>
          <w:rFonts w:asciiTheme="majorBidi" w:eastAsiaTheme="minorHAnsi" w:hAnsiTheme="majorBidi" w:cstheme="majorBidi"/>
          <w:kern w:val="2"/>
          <w14:ligatures w14:val="standardContextual"/>
        </w:rPr>
      </w:pPr>
      <w:r w:rsidRPr="00EE68EF">
        <w:rPr>
          <w:rFonts w:asciiTheme="majorBidi" w:hAnsiTheme="majorBidi" w:cstheme="majorBidi"/>
        </w:rPr>
        <w:t>El Yaacoubi, A., Oukabli, A., Legave, J. M., Ainane, T., Mouhajir, A., Zouhair, R., &amp; Hafidi, M. (2019). Response of almond flowering and dormancy to Mediterranean temperature conditions in the context of adaptation to climate variations. </w:t>
      </w:r>
      <w:r w:rsidRPr="00EE68EF">
        <w:rPr>
          <w:rFonts w:asciiTheme="majorBidi" w:hAnsiTheme="majorBidi" w:cstheme="majorBidi"/>
          <w:i/>
          <w:iCs/>
        </w:rPr>
        <w:t xml:space="preserve">Scientia </w:t>
      </w:r>
      <w:proofErr w:type="spellStart"/>
      <w:r w:rsidRPr="00EE68EF">
        <w:rPr>
          <w:rFonts w:asciiTheme="majorBidi" w:hAnsiTheme="majorBidi" w:cstheme="majorBidi"/>
          <w:i/>
          <w:iCs/>
        </w:rPr>
        <w:t>horticulturae</w:t>
      </w:r>
      <w:proofErr w:type="spellEnd"/>
      <w:r w:rsidRPr="00EE68EF">
        <w:rPr>
          <w:rFonts w:asciiTheme="majorBidi" w:hAnsiTheme="majorBidi" w:cstheme="majorBidi"/>
        </w:rPr>
        <w:t>, </w:t>
      </w:r>
      <w:r w:rsidRPr="00EE68EF">
        <w:rPr>
          <w:rFonts w:asciiTheme="majorBidi" w:hAnsiTheme="majorBidi" w:cstheme="majorBidi"/>
          <w:i/>
          <w:iCs/>
        </w:rPr>
        <w:t>257</w:t>
      </w:r>
      <w:r w:rsidRPr="00EE68EF">
        <w:rPr>
          <w:rFonts w:asciiTheme="majorBidi" w:hAnsiTheme="majorBidi" w:cstheme="majorBidi"/>
        </w:rPr>
        <w:t>, 108687.</w:t>
      </w:r>
      <w:r w:rsidR="006D38D7">
        <w:rPr>
          <w:rFonts w:asciiTheme="majorBidi" w:hAnsiTheme="majorBidi" w:cstheme="majorBidi"/>
        </w:rPr>
        <w:br/>
      </w:r>
      <w:hyperlink r:id="rId30" w:history="1">
        <w:r w:rsidR="006D38D7" w:rsidRPr="00017352">
          <w:rPr>
            <w:rStyle w:val="Hyperlink"/>
            <w:rFonts w:asciiTheme="majorBidi" w:hAnsiTheme="majorBidi" w:cstheme="majorBidi"/>
          </w:rPr>
          <w:t>https://www.sciencedirect.com/science/article/abs/pii/S0304423819305734</w:t>
        </w:r>
      </w:hyperlink>
    </w:p>
    <w:p w14:paraId="5156F755" w14:textId="42F1F024" w:rsidR="00B51ACB" w:rsidRDefault="00B51ACB" w:rsidP="00B51ACB">
      <w:pPr>
        <w:numPr>
          <w:ilvl w:val="0"/>
          <w:numId w:val="28"/>
        </w:numPr>
        <w:spacing w:line="360" w:lineRule="auto"/>
        <w:jc w:val="both"/>
        <w:rPr>
          <w:rStyle w:val="Hyperlink"/>
          <w:rFonts w:asciiTheme="majorBidi" w:eastAsiaTheme="minorHAnsi" w:hAnsiTheme="majorBidi" w:cstheme="majorBidi"/>
          <w:color w:val="auto"/>
          <w:kern w:val="2"/>
          <w:u w:val="none"/>
          <w14:ligatures w14:val="standardContextual"/>
        </w:rPr>
      </w:pPr>
      <w:r w:rsidRPr="00B51ACB">
        <w:rPr>
          <w:rFonts w:asciiTheme="majorBidi" w:eastAsiaTheme="minorHAnsi" w:hAnsiTheme="majorBidi" w:cstheme="majorBidi"/>
          <w:kern w:val="2"/>
          <w14:ligatures w14:val="standardContextual"/>
        </w:rPr>
        <w:t xml:space="preserve">Erez, A., </w:t>
      </w:r>
      <w:proofErr w:type="spellStart"/>
      <w:r w:rsidRPr="00B51ACB">
        <w:rPr>
          <w:rFonts w:asciiTheme="majorBidi" w:eastAsiaTheme="minorHAnsi" w:hAnsiTheme="majorBidi" w:cstheme="majorBidi"/>
          <w:kern w:val="2"/>
          <w14:ligatures w14:val="standardContextual"/>
        </w:rPr>
        <w:t>Couvillon</w:t>
      </w:r>
      <w:proofErr w:type="spellEnd"/>
      <w:r w:rsidRPr="00B51ACB">
        <w:rPr>
          <w:rFonts w:asciiTheme="majorBidi" w:eastAsiaTheme="minorHAnsi" w:hAnsiTheme="majorBidi" w:cstheme="majorBidi"/>
          <w:kern w:val="2"/>
          <w14:ligatures w14:val="standardContextual"/>
        </w:rPr>
        <w:t xml:space="preserve">, G. A., &amp; </w:t>
      </w:r>
      <w:proofErr w:type="spellStart"/>
      <w:r w:rsidRPr="00B51ACB">
        <w:rPr>
          <w:rFonts w:asciiTheme="majorBidi" w:eastAsiaTheme="minorHAnsi" w:hAnsiTheme="majorBidi" w:cstheme="majorBidi"/>
          <w:kern w:val="2"/>
          <w14:ligatures w14:val="standardContextual"/>
        </w:rPr>
        <w:t>Hendershott</w:t>
      </w:r>
      <w:proofErr w:type="spellEnd"/>
      <w:r w:rsidRPr="00B51ACB">
        <w:rPr>
          <w:rFonts w:asciiTheme="majorBidi" w:eastAsiaTheme="minorHAnsi" w:hAnsiTheme="majorBidi" w:cstheme="majorBidi"/>
          <w:kern w:val="2"/>
          <w14:ligatures w14:val="standardContextual"/>
        </w:rPr>
        <w:t>, C. H. (1979). Quantitative chilling enhancement and negation in peach buds by high temperatures in a daily cycle1. </w:t>
      </w:r>
      <w:r w:rsidRPr="00B51ACB">
        <w:rPr>
          <w:rFonts w:asciiTheme="majorBidi" w:eastAsiaTheme="minorHAnsi" w:hAnsiTheme="majorBidi" w:cstheme="majorBidi"/>
          <w:i/>
          <w:iCs/>
          <w:kern w:val="2"/>
          <w14:ligatures w14:val="standardContextual"/>
        </w:rPr>
        <w:t>Journal of the American Society for Horticultural Science</w:t>
      </w:r>
      <w:r w:rsidRPr="00B51ACB">
        <w:rPr>
          <w:rFonts w:asciiTheme="majorBidi" w:eastAsiaTheme="minorHAnsi" w:hAnsiTheme="majorBidi" w:cstheme="majorBidi"/>
          <w:kern w:val="2"/>
          <w14:ligatures w14:val="standardContextual"/>
        </w:rPr>
        <w:t>, </w:t>
      </w:r>
      <w:r w:rsidRPr="00B51ACB">
        <w:rPr>
          <w:rFonts w:asciiTheme="majorBidi" w:eastAsiaTheme="minorHAnsi" w:hAnsiTheme="majorBidi" w:cstheme="majorBidi"/>
          <w:i/>
          <w:iCs/>
          <w:kern w:val="2"/>
          <w14:ligatures w14:val="standardContextual"/>
        </w:rPr>
        <w:t>104</w:t>
      </w:r>
      <w:r w:rsidRPr="00B51ACB">
        <w:rPr>
          <w:rFonts w:asciiTheme="majorBidi" w:eastAsiaTheme="minorHAnsi" w:hAnsiTheme="majorBidi" w:cstheme="majorBidi"/>
          <w:kern w:val="2"/>
          <w14:ligatures w14:val="standardContextual"/>
        </w:rPr>
        <w:t>(4), 536-540.</w:t>
      </w:r>
      <w:r>
        <w:rPr>
          <w:rFonts w:asciiTheme="majorBidi" w:eastAsiaTheme="minorHAnsi" w:hAnsiTheme="majorBidi" w:cstheme="majorBidi"/>
          <w:kern w:val="2"/>
          <w14:ligatures w14:val="standardContextual"/>
        </w:rPr>
        <w:br/>
      </w:r>
      <w:hyperlink r:id="rId31" w:history="1">
        <w:r w:rsidRPr="00B51ACB">
          <w:rPr>
            <w:rStyle w:val="Hyperlink"/>
            <w:rFonts w:asciiTheme="majorBidi" w:eastAsiaTheme="minorHAnsi" w:hAnsiTheme="majorBidi" w:cstheme="majorBidi"/>
            <w:kern w:val="2"/>
            <w14:ligatures w14:val="standardContextual"/>
          </w:rPr>
          <w:t>https://journals.ashs.org/hort/hort/published/rest/pdf-watermark/v1/journals/jashs/104/4/article-p536.pdf/watermark-pdf/</w:t>
        </w:r>
      </w:hyperlink>
      <w:r>
        <w:rPr>
          <w:rFonts w:asciiTheme="majorBidi" w:eastAsiaTheme="minorHAnsi" w:hAnsiTheme="majorBidi" w:cstheme="majorBidi"/>
          <w:kern w:val="2"/>
          <w14:ligatures w14:val="standardContextual"/>
        </w:rPr>
        <w:br/>
      </w:r>
    </w:p>
    <w:p w14:paraId="241D8F31" w14:textId="04D3DD34" w:rsidR="006D38D7" w:rsidRPr="006D38D7" w:rsidRDefault="006D38D7" w:rsidP="006D38D7">
      <w:pPr>
        <w:numPr>
          <w:ilvl w:val="0"/>
          <w:numId w:val="28"/>
        </w:numPr>
        <w:spacing w:line="360" w:lineRule="auto"/>
        <w:jc w:val="both"/>
        <w:rPr>
          <w:rFonts w:asciiTheme="majorBidi" w:eastAsiaTheme="minorHAnsi" w:hAnsiTheme="majorBidi" w:cstheme="majorBidi"/>
          <w:kern w:val="2"/>
          <w14:ligatures w14:val="standardContextual"/>
        </w:rPr>
      </w:pPr>
      <w:r w:rsidRPr="006D38D7">
        <w:rPr>
          <w:rFonts w:asciiTheme="majorBidi" w:eastAsiaTheme="minorHAnsi" w:hAnsiTheme="majorBidi" w:cstheme="majorBidi"/>
          <w:kern w:val="2"/>
          <w14:ligatures w14:val="standardContextual"/>
        </w:rPr>
        <w:t>Fishman, S., Erez, A., &amp; Couvillon, G. A. (1987). The temperature dependence of dormancy breaking in plants: mathematical analysis of a two-step model involving a cooperative transition. </w:t>
      </w:r>
      <w:r w:rsidRPr="006D38D7">
        <w:rPr>
          <w:rFonts w:asciiTheme="majorBidi" w:eastAsiaTheme="minorHAnsi" w:hAnsiTheme="majorBidi" w:cstheme="majorBidi"/>
          <w:i/>
          <w:iCs/>
          <w:kern w:val="2"/>
          <w14:ligatures w14:val="standardContextual"/>
        </w:rPr>
        <w:t>Journal of Theoretical Biology</w:t>
      </w:r>
      <w:r w:rsidRPr="006D38D7">
        <w:rPr>
          <w:rFonts w:asciiTheme="majorBidi" w:eastAsiaTheme="minorHAnsi" w:hAnsiTheme="majorBidi" w:cstheme="majorBidi"/>
          <w:kern w:val="2"/>
          <w14:ligatures w14:val="standardContextual"/>
        </w:rPr>
        <w:t>, </w:t>
      </w:r>
      <w:r w:rsidRPr="006D38D7">
        <w:rPr>
          <w:rFonts w:asciiTheme="majorBidi" w:eastAsiaTheme="minorHAnsi" w:hAnsiTheme="majorBidi" w:cstheme="majorBidi"/>
          <w:i/>
          <w:iCs/>
          <w:kern w:val="2"/>
          <w14:ligatures w14:val="standardContextual"/>
        </w:rPr>
        <w:t>124</w:t>
      </w:r>
      <w:r w:rsidRPr="006D38D7">
        <w:rPr>
          <w:rFonts w:asciiTheme="majorBidi" w:eastAsiaTheme="minorHAnsi" w:hAnsiTheme="majorBidi" w:cstheme="majorBidi"/>
          <w:kern w:val="2"/>
          <w14:ligatures w14:val="standardContextual"/>
        </w:rPr>
        <w:t>(4), 473-483.</w:t>
      </w:r>
      <w:r w:rsidR="00B51ACB">
        <w:rPr>
          <w:rFonts w:asciiTheme="majorBidi" w:eastAsiaTheme="minorHAnsi" w:hAnsiTheme="majorBidi" w:cstheme="majorBidi"/>
          <w:kern w:val="2"/>
          <w14:ligatures w14:val="standardContextual"/>
        </w:rPr>
        <w:br/>
      </w:r>
      <w:hyperlink r:id="rId32" w:history="1">
        <w:r w:rsidR="00B51ACB" w:rsidRPr="00B51ACB">
          <w:rPr>
            <w:rStyle w:val="Hyperlink"/>
            <w:rFonts w:asciiTheme="majorBidi" w:eastAsiaTheme="minorHAnsi" w:hAnsiTheme="majorBidi" w:cstheme="majorBidi"/>
            <w:kern w:val="2"/>
            <w14:ligatures w14:val="standardContextual"/>
          </w:rPr>
          <w:t>https://www.sciencedirect.com/science/article/abs/pii/S0022519387802217</w:t>
        </w:r>
      </w:hyperlink>
    </w:p>
    <w:p w14:paraId="26F070C7" w14:textId="77777777" w:rsidR="00307BB9" w:rsidRPr="00307BB9" w:rsidRDefault="00307BB9" w:rsidP="005F6C51">
      <w:pPr>
        <w:spacing w:line="360" w:lineRule="auto"/>
        <w:ind w:left="720"/>
        <w:jc w:val="both"/>
        <w:rPr>
          <w:rFonts w:asciiTheme="majorBidi" w:eastAsiaTheme="minorHAnsi" w:hAnsiTheme="majorBidi" w:cstheme="majorBidi"/>
          <w:kern w:val="2"/>
          <w14:ligatures w14:val="standardContextual"/>
        </w:rPr>
      </w:pPr>
    </w:p>
    <w:p w14:paraId="42C68541" w14:textId="77777777" w:rsidR="00307BB9" w:rsidRPr="002C2541" w:rsidRDefault="00B536E4" w:rsidP="005F6C51">
      <w:pPr>
        <w:numPr>
          <w:ilvl w:val="0"/>
          <w:numId w:val="28"/>
        </w:numPr>
        <w:spacing w:line="360" w:lineRule="auto"/>
        <w:jc w:val="both"/>
        <w:rPr>
          <w:rStyle w:val="Hyperlink"/>
          <w:rFonts w:asciiTheme="majorBidi" w:eastAsiaTheme="minorHAnsi" w:hAnsiTheme="majorBidi" w:cstheme="majorBidi"/>
          <w:color w:val="auto"/>
          <w:kern w:val="2"/>
          <w:u w:val="none"/>
          <w14:ligatures w14:val="standardContextual"/>
        </w:rPr>
      </w:pPr>
      <w:r w:rsidRPr="00EE68EF">
        <w:rPr>
          <w:rFonts w:asciiTheme="majorBidi" w:hAnsiTheme="majorBidi" w:cstheme="majorBidi"/>
        </w:rPr>
        <w:t>Garcı́a-Gusano, M., Martı́nez-Gómez, P., &amp; Dicenta, F. (2004). Breaking seed dormancy in almond (Prunus dulcis (Mill.) DA Webb). </w:t>
      </w:r>
      <w:r w:rsidRPr="00EE68EF">
        <w:rPr>
          <w:rFonts w:asciiTheme="majorBidi" w:hAnsiTheme="majorBidi" w:cstheme="majorBidi"/>
          <w:i/>
          <w:iCs/>
        </w:rPr>
        <w:t>Scientia Horticulturae</w:t>
      </w:r>
      <w:r w:rsidRPr="00EE68EF">
        <w:rPr>
          <w:rFonts w:asciiTheme="majorBidi" w:hAnsiTheme="majorBidi" w:cstheme="majorBidi"/>
        </w:rPr>
        <w:t>, </w:t>
      </w:r>
      <w:r w:rsidRPr="00EE68EF">
        <w:rPr>
          <w:rFonts w:asciiTheme="majorBidi" w:hAnsiTheme="majorBidi" w:cstheme="majorBidi"/>
          <w:i/>
          <w:iCs/>
        </w:rPr>
        <w:t>99</w:t>
      </w:r>
      <w:r w:rsidRPr="00EE68EF">
        <w:rPr>
          <w:rFonts w:asciiTheme="majorBidi" w:hAnsiTheme="majorBidi" w:cstheme="majorBidi"/>
        </w:rPr>
        <w:t xml:space="preserve">(3-4), 363-370. </w:t>
      </w:r>
      <w:r w:rsidR="00000000">
        <w:fldChar w:fldCharType="begin"/>
      </w:r>
      <w:r w:rsidR="00000000">
        <w:instrText>HYPERLINK "https://protect.checkpoint.com/v2/r02/___https://www.sciencedirect.com/science/article/abs/pii/S0304423803001171___.YzJlOmJlbmd1cmlvbnVuaXZlcnNpdHlvZnRoZW5lZ2V2OmM6bzowOGQwOWIwODA5NDIwMmE5MzE3YmFkODNhZTY3MzVmZjo3OjQwMTI6ODVmNzI1MjBhZjZlOWIxZDEyZDlmYzE1M2RhZDM4NTcyOGRhMWYzOTI0NmQzYzA0ZjdiMTkzMTgwNDc3YTk1ZjpwOlQ6Tg"</w:instrText>
      </w:r>
      <w:r w:rsidR="00000000">
        <w:fldChar w:fldCharType="separate"/>
      </w:r>
      <w:r w:rsidRPr="00EE68EF">
        <w:rPr>
          <w:rStyle w:val="Hyperlink"/>
          <w:rFonts w:asciiTheme="majorBidi" w:hAnsiTheme="majorBidi" w:cstheme="majorBidi"/>
        </w:rPr>
        <w:t>https://www.sciencedirec</w:t>
      </w:r>
      <w:r w:rsidRPr="00EE68EF">
        <w:rPr>
          <w:rStyle w:val="Hyperlink"/>
          <w:rFonts w:asciiTheme="majorBidi" w:hAnsiTheme="majorBidi" w:cstheme="majorBidi"/>
        </w:rPr>
        <w:t>t</w:t>
      </w:r>
      <w:r w:rsidRPr="00EE68EF">
        <w:rPr>
          <w:rStyle w:val="Hyperlink"/>
          <w:rFonts w:asciiTheme="majorBidi" w:hAnsiTheme="majorBidi" w:cstheme="majorBidi"/>
        </w:rPr>
        <w:t>.com/science/article/abs/pii/S0304423803001171</w:t>
      </w:r>
      <w:r w:rsidR="00000000">
        <w:rPr>
          <w:rStyle w:val="Hyperlink"/>
          <w:rFonts w:asciiTheme="majorBidi" w:hAnsiTheme="majorBidi" w:cstheme="majorBidi"/>
        </w:rPr>
        <w:fldChar w:fldCharType="end"/>
      </w:r>
    </w:p>
    <w:p w14:paraId="26499D70" w14:textId="77777777" w:rsidR="002C2541" w:rsidRDefault="002C2541" w:rsidP="002C2541">
      <w:pPr>
        <w:pStyle w:val="ListParagraph"/>
        <w:rPr>
          <w:rFonts w:asciiTheme="majorBidi" w:eastAsiaTheme="minorHAnsi" w:hAnsiTheme="majorBidi" w:cstheme="majorBidi"/>
          <w:kern w:val="2"/>
          <w14:ligatures w14:val="standardContextual"/>
        </w:rPr>
      </w:pPr>
    </w:p>
    <w:p w14:paraId="5D8DDC4F" w14:textId="5E8658F1" w:rsidR="002C2541" w:rsidRPr="00307BB9" w:rsidRDefault="002C2541" w:rsidP="005F6C51">
      <w:pPr>
        <w:numPr>
          <w:ilvl w:val="0"/>
          <w:numId w:val="28"/>
        </w:numPr>
        <w:spacing w:line="360" w:lineRule="auto"/>
        <w:jc w:val="both"/>
        <w:rPr>
          <w:rFonts w:asciiTheme="majorBidi" w:eastAsiaTheme="minorHAnsi" w:hAnsiTheme="majorBidi" w:cstheme="majorBidi"/>
          <w:kern w:val="2"/>
          <w14:ligatures w14:val="standardContextual"/>
        </w:rPr>
      </w:pPr>
      <w:r>
        <w:rPr>
          <w:color w:val="222222"/>
          <w:highlight w:val="white"/>
        </w:rPr>
        <w:t>He, K., Gkioxari, G., Dollár, P., &amp; Girshick, R. (2017). Mask r-cnn. In </w:t>
      </w:r>
      <w:r>
        <w:rPr>
          <w:i/>
          <w:iCs/>
          <w:color w:val="222222"/>
          <w:highlight w:val="white"/>
        </w:rPr>
        <w:t>Proceedings of the IEEE international conference on computer vision</w:t>
      </w:r>
      <w:r>
        <w:rPr>
          <w:color w:val="222222"/>
          <w:highlight w:val="white"/>
        </w:rPr>
        <w:t> (pp. 2961-2969).</w:t>
      </w:r>
      <w:r>
        <w:rPr>
          <w:color w:val="222222"/>
        </w:rPr>
        <w:br/>
      </w:r>
      <w:hyperlink r:id="rId33" w:history="1">
        <w:r w:rsidRPr="002C2541">
          <w:rPr>
            <w:rStyle w:val="Hyperlink"/>
            <w:rFonts w:asciiTheme="majorBidi" w:eastAsiaTheme="minorHAnsi" w:hAnsiTheme="majorBidi" w:cstheme="majorBidi"/>
            <w:kern w:val="2"/>
            <w14:ligatures w14:val="standardContextual"/>
          </w:rPr>
          <w:t>https://openaccess.thecvf.com/content_ICCV_2017/papers/He_Mask_R-CNN_ICCV_2017_paper.pdf</w:t>
        </w:r>
      </w:hyperlink>
    </w:p>
    <w:p w14:paraId="54F2E4EE" w14:textId="77777777" w:rsidR="00307BB9" w:rsidRDefault="00307BB9" w:rsidP="005F6C51">
      <w:pPr>
        <w:pStyle w:val="ListParagraph"/>
        <w:spacing w:line="360" w:lineRule="auto"/>
        <w:jc w:val="both"/>
        <w:rPr>
          <w:rFonts w:asciiTheme="majorBidi" w:eastAsiaTheme="minorHAnsi" w:hAnsiTheme="majorBidi" w:cstheme="majorBidi"/>
          <w:kern w:val="2"/>
          <w14:ligatures w14:val="standardContextual"/>
        </w:rPr>
      </w:pPr>
    </w:p>
    <w:p w14:paraId="5CCDAB32" w14:textId="77777777" w:rsidR="00064993" w:rsidRPr="00652301" w:rsidRDefault="00B536E4" w:rsidP="005F6C51">
      <w:pPr>
        <w:numPr>
          <w:ilvl w:val="0"/>
          <w:numId w:val="28"/>
        </w:numPr>
        <w:spacing w:line="360" w:lineRule="auto"/>
        <w:jc w:val="both"/>
        <w:rPr>
          <w:rStyle w:val="Hyperlink"/>
          <w:rFonts w:asciiTheme="majorBidi" w:eastAsiaTheme="minorHAnsi" w:hAnsiTheme="majorBidi" w:cstheme="majorBidi"/>
          <w:color w:val="auto"/>
          <w:kern w:val="2"/>
          <w:u w:val="none"/>
          <w14:ligatures w14:val="standardContextual"/>
        </w:rPr>
      </w:pPr>
      <w:r w:rsidRPr="00EE68EF">
        <w:rPr>
          <w:rFonts w:asciiTheme="majorBidi" w:hAnsiTheme="majorBidi" w:cstheme="majorBidi"/>
        </w:rPr>
        <w:t>Prudencio, Á. S., Hoeberichts, F. A., Dicenta, F., Martínez-Gómez, P., &amp; Sánchez-Pérez, R. (2020). Identification of early and late flowering time candidate genes in endodormant and ecodormant almond flower buds. </w:t>
      </w:r>
      <w:r w:rsidRPr="00EE68EF">
        <w:rPr>
          <w:rFonts w:asciiTheme="majorBidi" w:hAnsiTheme="majorBidi" w:cstheme="majorBidi"/>
          <w:i/>
          <w:iCs/>
        </w:rPr>
        <w:t>Tree physiology</w:t>
      </w:r>
      <w:r w:rsidRPr="00EE68EF">
        <w:rPr>
          <w:rFonts w:asciiTheme="majorBidi" w:hAnsiTheme="majorBidi" w:cstheme="majorBidi"/>
        </w:rPr>
        <w:t>, </w:t>
      </w:r>
      <w:r w:rsidRPr="00EE68EF">
        <w:rPr>
          <w:rFonts w:asciiTheme="majorBidi" w:hAnsiTheme="majorBidi" w:cstheme="majorBidi"/>
          <w:i/>
          <w:iCs/>
        </w:rPr>
        <w:t>41</w:t>
      </w:r>
      <w:r w:rsidRPr="00EE68EF">
        <w:rPr>
          <w:rFonts w:asciiTheme="majorBidi" w:hAnsiTheme="majorBidi" w:cstheme="majorBidi"/>
        </w:rPr>
        <w:t>(4), 589-605.</w:t>
      </w:r>
      <w:r w:rsidRPr="00EE68EF">
        <w:rPr>
          <w:rFonts w:asciiTheme="majorBidi" w:hAnsiTheme="majorBidi" w:cstheme="majorBidi"/>
        </w:rPr>
        <w:br/>
      </w:r>
      <w:hyperlink r:id="rId34" w:history="1">
        <w:r w:rsidRPr="00EE68EF">
          <w:rPr>
            <w:rStyle w:val="Hyperlink"/>
            <w:rFonts w:asciiTheme="majorBidi" w:hAnsiTheme="majorBidi" w:cstheme="majorBidi"/>
          </w:rPr>
          <w:t>https://academic.oup.com/treephys/article/41/4/589/5983406</w:t>
        </w:r>
      </w:hyperlink>
    </w:p>
    <w:p w14:paraId="5AD51F91" w14:textId="77777777" w:rsidR="00652301" w:rsidRDefault="00652301" w:rsidP="00652301">
      <w:pPr>
        <w:pStyle w:val="ListParagraph"/>
        <w:rPr>
          <w:rStyle w:val="Hyperlink"/>
          <w:rFonts w:asciiTheme="majorBidi" w:eastAsiaTheme="minorHAnsi" w:hAnsiTheme="majorBidi" w:cstheme="majorBidi"/>
          <w:color w:val="auto"/>
          <w:kern w:val="2"/>
          <w:u w:val="none"/>
          <w14:ligatures w14:val="standardContextual"/>
        </w:rPr>
      </w:pPr>
    </w:p>
    <w:p w14:paraId="67985A82" w14:textId="0BF6693C" w:rsidR="00652301" w:rsidRPr="00064993" w:rsidRDefault="00652301" w:rsidP="00652301">
      <w:pPr>
        <w:numPr>
          <w:ilvl w:val="0"/>
          <w:numId w:val="28"/>
        </w:numPr>
        <w:spacing w:line="360" w:lineRule="auto"/>
        <w:jc w:val="both"/>
        <w:rPr>
          <w:rStyle w:val="Hyperlink"/>
          <w:rFonts w:asciiTheme="majorBidi" w:eastAsiaTheme="minorHAnsi" w:hAnsiTheme="majorBidi" w:cstheme="majorBidi"/>
          <w:color w:val="auto"/>
          <w:kern w:val="2"/>
          <w:u w:val="none"/>
          <w14:ligatures w14:val="standardContextual"/>
        </w:rPr>
      </w:pPr>
      <w:r w:rsidRPr="00652301">
        <w:rPr>
          <w:rFonts w:asciiTheme="majorBidi" w:eastAsiaTheme="minorHAnsi" w:hAnsiTheme="majorBidi" w:cstheme="majorBidi"/>
          <w:kern w:val="2"/>
          <w14:ligatures w14:val="standardContextual"/>
        </w:rPr>
        <w:t xml:space="preserve">Rodríguez-Pérez, J., &amp; </w:t>
      </w:r>
      <w:proofErr w:type="spellStart"/>
      <w:r w:rsidRPr="00652301">
        <w:rPr>
          <w:rFonts w:asciiTheme="majorBidi" w:eastAsiaTheme="minorHAnsi" w:hAnsiTheme="majorBidi" w:cstheme="majorBidi"/>
          <w:kern w:val="2"/>
          <w14:ligatures w14:val="standardContextual"/>
        </w:rPr>
        <w:t>Traveset</w:t>
      </w:r>
      <w:proofErr w:type="spellEnd"/>
      <w:r w:rsidRPr="00652301">
        <w:rPr>
          <w:rFonts w:asciiTheme="majorBidi" w:eastAsiaTheme="minorHAnsi" w:hAnsiTheme="majorBidi" w:cstheme="majorBidi"/>
          <w:kern w:val="2"/>
          <w14:ligatures w14:val="standardContextual"/>
        </w:rPr>
        <w:t>, A. (2016). Effects of flowering phenology and synchrony on the reproductive success of a long-flowering shrub. </w:t>
      </w:r>
      <w:proofErr w:type="spellStart"/>
      <w:r w:rsidRPr="00652301">
        <w:rPr>
          <w:rFonts w:asciiTheme="majorBidi" w:eastAsiaTheme="minorHAnsi" w:hAnsiTheme="majorBidi" w:cstheme="majorBidi"/>
          <w:i/>
          <w:iCs/>
          <w:kern w:val="2"/>
          <w14:ligatures w14:val="standardContextual"/>
        </w:rPr>
        <w:t>AoB</w:t>
      </w:r>
      <w:proofErr w:type="spellEnd"/>
      <w:r w:rsidRPr="00652301">
        <w:rPr>
          <w:rFonts w:asciiTheme="majorBidi" w:eastAsiaTheme="minorHAnsi" w:hAnsiTheme="majorBidi" w:cstheme="majorBidi"/>
          <w:i/>
          <w:iCs/>
          <w:kern w:val="2"/>
          <w14:ligatures w14:val="standardContextual"/>
        </w:rPr>
        <w:t xml:space="preserve"> Plants</w:t>
      </w:r>
      <w:r w:rsidRPr="00652301">
        <w:rPr>
          <w:rFonts w:asciiTheme="majorBidi" w:eastAsiaTheme="minorHAnsi" w:hAnsiTheme="majorBidi" w:cstheme="majorBidi"/>
          <w:kern w:val="2"/>
          <w14:ligatures w14:val="standardContextual"/>
        </w:rPr>
        <w:t>, </w:t>
      </w:r>
      <w:r w:rsidRPr="00652301">
        <w:rPr>
          <w:rFonts w:asciiTheme="majorBidi" w:eastAsiaTheme="minorHAnsi" w:hAnsiTheme="majorBidi" w:cstheme="majorBidi"/>
          <w:i/>
          <w:iCs/>
          <w:kern w:val="2"/>
          <w14:ligatures w14:val="standardContextual"/>
        </w:rPr>
        <w:t>8</w:t>
      </w:r>
      <w:r w:rsidRPr="00652301">
        <w:rPr>
          <w:rFonts w:asciiTheme="majorBidi" w:eastAsiaTheme="minorHAnsi" w:hAnsiTheme="majorBidi" w:cstheme="majorBidi"/>
          <w:kern w:val="2"/>
          <w14:ligatures w14:val="standardContextual"/>
        </w:rPr>
        <w:t>, plw007.</w:t>
      </w:r>
      <w:r>
        <w:rPr>
          <w:rFonts w:asciiTheme="majorBidi" w:eastAsiaTheme="minorHAnsi" w:hAnsiTheme="majorBidi" w:cstheme="majorBidi"/>
          <w:kern w:val="2"/>
          <w14:ligatures w14:val="standardContextual"/>
        </w:rPr>
        <w:br/>
      </w:r>
      <w:hyperlink r:id="rId35" w:history="1">
        <w:r w:rsidRPr="00652301">
          <w:rPr>
            <w:rStyle w:val="Hyperlink"/>
            <w:rFonts w:asciiTheme="majorBidi" w:eastAsiaTheme="minorHAnsi" w:hAnsiTheme="majorBidi" w:cstheme="majorBidi"/>
            <w:kern w:val="2"/>
            <w14:ligatures w14:val="standardContextual"/>
          </w:rPr>
          <w:t>https://academic.oup.com/aobpla/article/doi/10.1093/aobpla/plw007/2609515</w:t>
        </w:r>
      </w:hyperlink>
    </w:p>
    <w:p w14:paraId="592D805E" w14:textId="77777777" w:rsidR="00064993" w:rsidRDefault="00064993" w:rsidP="00064993">
      <w:pPr>
        <w:pStyle w:val="ListParagraph"/>
        <w:rPr>
          <w:rFonts w:asciiTheme="majorBidi" w:eastAsiaTheme="minorHAnsi" w:hAnsiTheme="majorBidi" w:cstheme="majorBidi"/>
          <w:kern w:val="2"/>
          <w14:ligatures w14:val="standardContextual"/>
        </w:rPr>
      </w:pPr>
    </w:p>
    <w:p w14:paraId="2122F2A9" w14:textId="5E0AF5B8" w:rsidR="00307BB9" w:rsidRPr="00064993" w:rsidRDefault="00064993" w:rsidP="00064993">
      <w:pPr>
        <w:numPr>
          <w:ilvl w:val="0"/>
          <w:numId w:val="28"/>
        </w:numPr>
        <w:spacing w:line="360" w:lineRule="auto"/>
        <w:jc w:val="both"/>
        <w:rPr>
          <w:rFonts w:asciiTheme="majorBidi" w:eastAsiaTheme="minorHAnsi" w:hAnsiTheme="majorBidi" w:cstheme="majorBidi"/>
          <w:kern w:val="2"/>
          <w14:ligatures w14:val="standardContextual"/>
        </w:rPr>
      </w:pPr>
      <w:proofErr w:type="spellStart"/>
      <w:r>
        <w:rPr>
          <w:color w:val="222222"/>
          <w:highlight w:val="white"/>
        </w:rPr>
        <w:t>Ronneberger</w:t>
      </w:r>
      <w:proofErr w:type="spellEnd"/>
      <w:r>
        <w:rPr>
          <w:color w:val="222222"/>
          <w:highlight w:val="white"/>
        </w:rPr>
        <w:t xml:space="preserve">, Olaf, Philipp Fischer, and Thomas </w:t>
      </w:r>
      <w:proofErr w:type="spellStart"/>
      <w:r>
        <w:rPr>
          <w:color w:val="222222"/>
          <w:highlight w:val="white"/>
        </w:rPr>
        <w:t>Brox</w:t>
      </w:r>
      <w:proofErr w:type="spellEnd"/>
      <w:r>
        <w:rPr>
          <w:color w:val="222222"/>
          <w:highlight w:val="white"/>
        </w:rPr>
        <w:t>. "U-net: Convolutional networks for biomedical image segmentation." </w:t>
      </w:r>
      <w:r>
        <w:rPr>
          <w:i/>
          <w:iCs/>
          <w:color w:val="222222"/>
          <w:highlight w:val="white"/>
        </w:rPr>
        <w:t>International Conference on Medical image computing and computer-assisted intervention</w:t>
      </w:r>
      <w:r>
        <w:rPr>
          <w:color w:val="222222"/>
          <w:highlight w:val="white"/>
        </w:rPr>
        <w:t>. Cham: Springer international publishing, 2015.</w:t>
      </w:r>
      <w:r>
        <w:rPr>
          <w:rFonts w:asciiTheme="majorBidi" w:eastAsiaTheme="minorHAnsi" w:hAnsiTheme="majorBidi" w:cstheme="majorBidi"/>
          <w:kern w:val="2"/>
          <w14:ligatures w14:val="standardContextual"/>
        </w:rPr>
        <w:br/>
      </w:r>
      <w:hyperlink r:id="rId36" w:history="1">
        <w:r w:rsidRPr="00064993">
          <w:rPr>
            <w:rStyle w:val="Hyperlink"/>
            <w:rFonts w:asciiTheme="majorBidi" w:eastAsiaTheme="minorHAnsi" w:hAnsiTheme="majorBidi" w:cstheme="majorBidi"/>
            <w:kern w:val="2"/>
            <w14:ligatures w14:val="standardContextual"/>
          </w:rPr>
          <w:t>https://arxiv.org/pdf/1505.04</w:t>
        </w:r>
        <w:r w:rsidRPr="00064993">
          <w:rPr>
            <w:rStyle w:val="Hyperlink"/>
            <w:rFonts w:asciiTheme="majorBidi" w:eastAsiaTheme="minorHAnsi" w:hAnsiTheme="majorBidi" w:cstheme="majorBidi"/>
            <w:kern w:val="2"/>
            <w14:ligatures w14:val="standardContextual"/>
          </w:rPr>
          <w:t>5</w:t>
        </w:r>
        <w:r w:rsidRPr="00064993">
          <w:rPr>
            <w:rStyle w:val="Hyperlink"/>
            <w:rFonts w:asciiTheme="majorBidi" w:eastAsiaTheme="minorHAnsi" w:hAnsiTheme="majorBidi" w:cstheme="majorBidi"/>
            <w:kern w:val="2"/>
            <w14:ligatures w14:val="standardContextual"/>
          </w:rPr>
          <w:t>9</w:t>
        </w:r>
        <w:r w:rsidRPr="00064993">
          <w:rPr>
            <w:rStyle w:val="Hyperlink"/>
            <w:rFonts w:asciiTheme="majorBidi" w:eastAsiaTheme="minorHAnsi" w:hAnsiTheme="majorBidi" w:cstheme="majorBidi"/>
            <w:kern w:val="2"/>
            <w14:ligatures w14:val="standardContextual"/>
          </w:rPr>
          <w:t>7</w:t>
        </w:r>
      </w:hyperlink>
      <w:r w:rsidR="00B536E4" w:rsidRPr="00064993">
        <w:rPr>
          <w:rFonts w:asciiTheme="majorBidi" w:eastAsiaTheme="minorHAnsi" w:hAnsiTheme="majorBidi" w:cstheme="majorBidi"/>
          <w:kern w:val="2"/>
          <w14:ligatures w14:val="standardContextual"/>
        </w:rPr>
        <w:br/>
      </w:r>
    </w:p>
    <w:p w14:paraId="7E3B89F7" w14:textId="0F6D1BDB" w:rsidR="00492FE5" w:rsidRDefault="00B536E4" w:rsidP="005F6C51">
      <w:pPr>
        <w:numPr>
          <w:ilvl w:val="0"/>
          <w:numId w:val="28"/>
        </w:numPr>
        <w:spacing w:line="360" w:lineRule="auto"/>
        <w:jc w:val="both"/>
        <w:rPr>
          <w:rFonts w:asciiTheme="majorBidi" w:hAnsiTheme="majorBidi" w:cstheme="majorBidi"/>
        </w:rPr>
      </w:pPr>
      <w:r w:rsidRPr="00EE68EF">
        <w:rPr>
          <w:rFonts w:asciiTheme="majorBidi" w:hAnsiTheme="majorBidi" w:cstheme="majorBidi"/>
        </w:rPr>
        <w:lastRenderedPageBreak/>
        <w:t>Sánchez-Pérez, R., Del Cueto, J., Dicenta, F., &amp; Martínez-Gómez, P. (2014). Recent advancements to study flowering time in almond and other Prunus species. </w:t>
      </w:r>
      <w:r w:rsidRPr="00EE68EF">
        <w:rPr>
          <w:rFonts w:asciiTheme="majorBidi" w:hAnsiTheme="majorBidi" w:cstheme="majorBidi"/>
          <w:i/>
          <w:iCs/>
        </w:rPr>
        <w:t>Frontiers in plant science</w:t>
      </w:r>
      <w:r w:rsidRPr="00EE68EF">
        <w:rPr>
          <w:rFonts w:asciiTheme="majorBidi" w:hAnsiTheme="majorBidi" w:cstheme="majorBidi"/>
        </w:rPr>
        <w:t>, </w:t>
      </w:r>
      <w:r w:rsidRPr="00EE68EF">
        <w:rPr>
          <w:rFonts w:asciiTheme="majorBidi" w:hAnsiTheme="majorBidi" w:cstheme="majorBidi"/>
          <w:i/>
          <w:iCs/>
        </w:rPr>
        <w:t>5</w:t>
      </w:r>
      <w:r w:rsidRPr="00EE68EF">
        <w:rPr>
          <w:rFonts w:asciiTheme="majorBidi" w:hAnsiTheme="majorBidi" w:cstheme="majorBidi"/>
        </w:rPr>
        <w:t>, 334.</w:t>
      </w:r>
      <w:r w:rsidRPr="00492FE5">
        <w:rPr>
          <w:rFonts w:asciiTheme="majorBidi" w:eastAsiaTheme="majorEastAsia" w:hAnsiTheme="majorBidi" w:cstheme="majorBidi"/>
          <w:i/>
          <w:iCs/>
        </w:rPr>
        <w:t>Science</w:t>
      </w:r>
      <w:r w:rsidRPr="00492FE5">
        <w:rPr>
          <w:rFonts w:asciiTheme="majorBidi" w:hAnsiTheme="majorBidi" w:cstheme="majorBidi"/>
        </w:rPr>
        <w:t>, 11, 406.</w:t>
      </w:r>
      <w:r w:rsidRPr="00EE68EF">
        <w:rPr>
          <w:rFonts w:asciiTheme="majorBidi" w:hAnsiTheme="majorBidi" w:cstheme="majorBidi"/>
        </w:rPr>
        <w:br/>
      </w:r>
      <w:hyperlink r:id="rId37" w:history="1">
        <w:r w:rsidRPr="00EE68EF">
          <w:rPr>
            <w:rStyle w:val="Hyperlink"/>
            <w:rFonts w:asciiTheme="majorBidi" w:hAnsiTheme="majorBidi" w:cstheme="majorBidi"/>
          </w:rPr>
          <w:t>https://www.frontiersin.org/journals/plant-science/articles/10.3389/fpls.2014.00334/full</w:t>
        </w:r>
      </w:hyperlink>
    </w:p>
    <w:p w14:paraId="6B87EA86" w14:textId="77777777" w:rsidR="001F2F7B" w:rsidRDefault="001F2F7B" w:rsidP="005F6C51">
      <w:pPr>
        <w:spacing w:line="360" w:lineRule="auto"/>
        <w:ind w:left="720"/>
        <w:jc w:val="both"/>
        <w:rPr>
          <w:rFonts w:asciiTheme="majorBidi" w:hAnsiTheme="majorBidi" w:cstheme="majorBidi"/>
        </w:rPr>
      </w:pPr>
    </w:p>
    <w:p w14:paraId="5A835729" w14:textId="3D27EA28" w:rsidR="00F84213" w:rsidRDefault="00B536E4" w:rsidP="005F6C51">
      <w:pPr>
        <w:numPr>
          <w:ilvl w:val="0"/>
          <w:numId w:val="28"/>
        </w:numPr>
        <w:spacing w:line="360" w:lineRule="auto"/>
        <w:jc w:val="both"/>
        <w:rPr>
          <w:rFonts w:asciiTheme="majorBidi" w:hAnsiTheme="majorBidi" w:cstheme="majorBidi"/>
        </w:rPr>
      </w:pPr>
      <w:r w:rsidRPr="00F84213">
        <w:rPr>
          <w:rFonts w:asciiTheme="majorBidi" w:hAnsiTheme="majorBidi" w:cstheme="majorBidi"/>
        </w:rPr>
        <w:t>Tombesi, S., Lampinen, B. D., Metcalf, S., &amp; DeJong, T. M. (2017). Yield in almond is related more to the abundance of flowers than the relative number of flowers that set fruit. </w:t>
      </w:r>
      <w:r w:rsidRPr="00F84213">
        <w:rPr>
          <w:rFonts w:asciiTheme="majorBidi" w:hAnsiTheme="majorBidi" w:cstheme="majorBidi"/>
          <w:i/>
          <w:iCs/>
        </w:rPr>
        <w:t>California Agriculture</w:t>
      </w:r>
      <w:r w:rsidRPr="00F84213">
        <w:rPr>
          <w:rFonts w:asciiTheme="majorBidi" w:hAnsiTheme="majorBidi" w:cstheme="majorBidi"/>
        </w:rPr>
        <w:t>, </w:t>
      </w:r>
      <w:r w:rsidRPr="00F84213">
        <w:rPr>
          <w:rFonts w:asciiTheme="majorBidi" w:hAnsiTheme="majorBidi" w:cstheme="majorBidi"/>
          <w:i/>
          <w:iCs/>
        </w:rPr>
        <w:t>71</w:t>
      </w:r>
      <w:r w:rsidRPr="00F84213">
        <w:rPr>
          <w:rFonts w:asciiTheme="majorBidi" w:hAnsiTheme="majorBidi" w:cstheme="majorBidi"/>
        </w:rPr>
        <w:t>(2).</w:t>
      </w:r>
      <w:r>
        <w:rPr>
          <w:rFonts w:asciiTheme="majorBidi" w:hAnsiTheme="majorBidi" w:cstheme="majorBidi"/>
        </w:rPr>
        <w:br/>
      </w:r>
      <w:hyperlink r:id="rId38" w:history="1">
        <w:r w:rsidRPr="00F84213">
          <w:rPr>
            <w:rStyle w:val="Hyperlink"/>
            <w:rFonts w:asciiTheme="majorBidi" w:hAnsiTheme="majorBidi" w:cstheme="majorBidi"/>
          </w:rPr>
          <w:t>https://escholarship.org/uc/item/03t0x1xs</w:t>
        </w:r>
      </w:hyperlink>
    </w:p>
    <w:p w14:paraId="4CAC3403" w14:textId="77777777" w:rsidR="009C525B" w:rsidRDefault="009C525B" w:rsidP="005F6C51">
      <w:pPr>
        <w:spacing w:line="360" w:lineRule="auto"/>
        <w:ind w:left="720"/>
        <w:jc w:val="both"/>
        <w:rPr>
          <w:rFonts w:asciiTheme="majorBidi" w:hAnsiTheme="majorBidi" w:cstheme="majorBidi"/>
        </w:rPr>
      </w:pPr>
    </w:p>
    <w:p w14:paraId="53A7CF02" w14:textId="623CBBB1" w:rsidR="009C525B" w:rsidRDefault="00B536E4" w:rsidP="005F6C51">
      <w:pPr>
        <w:numPr>
          <w:ilvl w:val="0"/>
          <w:numId w:val="28"/>
        </w:numPr>
        <w:spacing w:line="360" w:lineRule="auto"/>
        <w:jc w:val="both"/>
        <w:rPr>
          <w:rFonts w:asciiTheme="majorBidi" w:hAnsiTheme="majorBidi" w:cstheme="majorBidi"/>
        </w:rPr>
      </w:pPr>
      <w:r w:rsidRPr="009C525B">
        <w:rPr>
          <w:rFonts w:asciiTheme="majorBidi" w:hAnsiTheme="majorBidi" w:cstheme="majorBidi"/>
        </w:rPr>
        <w:t>Underwood, J. P., Hung, C., Whelan, B., &amp; Sukkarieh, S. (2016). Mapping almond orchard canopy volume, flowers, fruit and yield using lidar and vision sensors. </w:t>
      </w:r>
      <w:r w:rsidRPr="009C525B">
        <w:rPr>
          <w:rFonts w:asciiTheme="majorBidi" w:hAnsiTheme="majorBidi" w:cstheme="majorBidi"/>
          <w:i/>
          <w:iCs/>
        </w:rPr>
        <w:t>Computers and electronics in agriculture</w:t>
      </w:r>
      <w:r w:rsidRPr="009C525B">
        <w:rPr>
          <w:rFonts w:asciiTheme="majorBidi" w:hAnsiTheme="majorBidi" w:cstheme="majorBidi"/>
        </w:rPr>
        <w:t>, </w:t>
      </w:r>
      <w:r w:rsidRPr="009C525B">
        <w:rPr>
          <w:rFonts w:asciiTheme="majorBidi" w:hAnsiTheme="majorBidi" w:cstheme="majorBidi"/>
          <w:i/>
          <w:iCs/>
        </w:rPr>
        <w:t>130</w:t>
      </w:r>
      <w:r w:rsidRPr="009C525B">
        <w:rPr>
          <w:rFonts w:asciiTheme="majorBidi" w:hAnsiTheme="majorBidi" w:cstheme="majorBidi"/>
        </w:rPr>
        <w:t>, 83-96.</w:t>
      </w:r>
    </w:p>
    <w:p w14:paraId="3EAEFA57" w14:textId="6B4A8343" w:rsidR="003E1E2F" w:rsidRPr="00EE68EF" w:rsidRDefault="00000000" w:rsidP="005F6C51">
      <w:pPr>
        <w:spacing w:line="360" w:lineRule="auto"/>
        <w:ind w:left="720"/>
        <w:jc w:val="both"/>
        <w:rPr>
          <w:rFonts w:asciiTheme="majorBidi" w:hAnsiTheme="majorBidi" w:cstheme="majorBidi"/>
        </w:rPr>
      </w:pPr>
      <w:hyperlink r:id="rId39" w:history="1">
        <w:r w:rsidR="009C525B" w:rsidRPr="009C525B">
          <w:rPr>
            <w:rStyle w:val="Hyperlink"/>
            <w:rFonts w:asciiTheme="majorBidi" w:hAnsiTheme="majorBidi" w:cstheme="majorBidi"/>
          </w:rPr>
          <w:t>https://www.sciencedirect.com/science/article/abs/pii/S0168169916308249</w:t>
        </w:r>
      </w:hyperlink>
      <w:r w:rsidR="00F84213">
        <w:rPr>
          <w:rFonts w:asciiTheme="majorBidi" w:hAnsiTheme="majorBidi" w:cstheme="majorBidi"/>
        </w:rPr>
        <w:br/>
      </w:r>
    </w:p>
    <w:p w14:paraId="384D2F4A" w14:textId="2D8AEA53" w:rsidR="00BB61A5" w:rsidRPr="00986DF3" w:rsidRDefault="00B536E4" w:rsidP="005F6C51">
      <w:pPr>
        <w:numPr>
          <w:ilvl w:val="0"/>
          <w:numId w:val="28"/>
        </w:numPr>
        <w:spacing w:line="360" w:lineRule="auto"/>
        <w:jc w:val="both"/>
        <w:rPr>
          <w:rFonts w:asciiTheme="majorBidi" w:hAnsiTheme="majorBidi" w:cstheme="majorBidi"/>
        </w:rPr>
      </w:pPr>
      <w:r w:rsidRPr="00492FE5">
        <w:rPr>
          <w:rFonts w:asciiTheme="majorBidi" w:hAnsiTheme="majorBidi" w:cstheme="majorBidi"/>
        </w:rPr>
        <w:t xml:space="preserve">Zhang, D., Yu, Z., He, Y., &amp; Zeng, B. (2025). Comparative transcriptomic and hormone analyses reveal the molecular mechanisms regulating almond flowering stages. </w:t>
      </w:r>
      <w:r w:rsidRPr="00492FE5">
        <w:rPr>
          <w:rFonts w:asciiTheme="majorBidi" w:eastAsiaTheme="majorEastAsia" w:hAnsiTheme="majorBidi" w:cstheme="majorBidi"/>
          <w:i/>
          <w:iCs/>
        </w:rPr>
        <w:t>Plant Physiology and Biochemistry</w:t>
      </w:r>
      <w:r w:rsidRPr="00492FE5">
        <w:rPr>
          <w:rFonts w:asciiTheme="majorBidi" w:hAnsiTheme="majorBidi" w:cstheme="majorBidi"/>
        </w:rPr>
        <w:t xml:space="preserve">, 221, 109676. </w:t>
      </w:r>
      <w:hyperlink r:id="rId40" w:history="1">
        <w:r w:rsidR="00DD650E" w:rsidRPr="00EE68EF">
          <w:rPr>
            <w:rStyle w:val="Hyperlink"/>
            <w:rFonts w:asciiTheme="majorBidi" w:hAnsiTheme="majorBidi" w:cstheme="majorBidi"/>
          </w:rPr>
          <w:t>https://www.sciencedirect.com/science/article/abs/pii/S0981942825002049?via%3Dihub</w:t>
        </w:r>
      </w:hyperlink>
    </w:p>
    <w:p w14:paraId="41DA81D7" w14:textId="77777777" w:rsidR="00C14CAF" w:rsidRPr="00986DF3" w:rsidRDefault="00C14CAF" w:rsidP="005F6C51">
      <w:pPr>
        <w:spacing w:line="360" w:lineRule="auto"/>
        <w:ind w:left="720"/>
        <w:jc w:val="both"/>
        <w:rPr>
          <w:rFonts w:asciiTheme="majorBidi" w:hAnsiTheme="majorBidi" w:cstheme="majorBidi"/>
        </w:rPr>
      </w:pPr>
    </w:p>
    <w:sectPr w:rsidR="00C14CAF" w:rsidRPr="00986DF3">
      <w:footerReference w:type="default" r:id="rId4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B1C590" w14:textId="77777777" w:rsidR="007D1718" w:rsidRDefault="007D1718">
      <w:r>
        <w:separator/>
      </w:r>
    </w:p>
  </w:endnote>
  <w:endnote w:type="continuationSeparator" w:id="0">
    <w:p w14:paraId="2AAB2FD1" w14:textId="77777777" w:rsidR="007D1718" w:rsidRDefault="007D17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2592973"/>
      <w:docPartObj>
        <w:docPartGallery w:val="Page Numbers (Bottom of Page)"/>
        <w:docPartUnique/>
      </w:docPartObj>
    </w:sdtPr>
    <w:sdtEndPr>
      <w:rPr>
        <w:noProof/>
      </w:rPr>
    </w:sdtEndPr>
    <w:sdtContent>
      <w:p w14:paraId="14842B17" w14:textId="1D0C7458" w:rsidR="00B706C4" w:rsidRDefault="00B536E4">
        <w:pPr>
          <w:pStyle w:val="Footer"/>
        </w:pPr>
        <w:r>
          <w:fldChar w:fldCharType="begin"/>
        </w:r>
        <w:r>
          <w:instrText xml:space="preserve"> PAGE   \* MERGEFORMAT </w:instrText>
        </w:r>
        <w:r>
          <w:fldChar w:fldCharType="separate"/>
        </w:r>
        <w:r>
          <w:rPr>
            <w:noProof/>
          </w:rPr>
          <w:t>2</w:t>
        </w:r>
        <w:r>
          <w:rPr>
            <w:noProof/>
          </w:rPr>
          <w:fldChar w:fldCharType="end"/>
        </w:r>
      </w:p>
    </w:sdtContent>
  </w:sdt>
  <w:p w14:paraId="047F1F34" w14:textId="77777777" w:rsidR="00B706C4" w:rsidRDefault="00B70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68B9FD" w14:textId="77777777" w:rsidR="007D1718" w:rsidRDefault="007D1718">
      <w:r>
        <w:separator/>
      </w:r>
    </w:p>
  </w:footnote>
  <w:footnote w:type="continuationSeparator" w:id="0">
    <w:p w14:paraId="3B06FC27" w14:textId="77777777" w:rsidR="007D1718" w:rsidRDefault="007D17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B27BE"/>
    <w:multiLevelType w:val="multilevel"/>
    <w:tmpl w:val="D75A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40F9"/>
    <w:multiLevelType w:val="multilevel"/>
    <w:tmpl w:val="B816A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F6156"/>
    <w:multiLevelType w:val="multilevel"/>
    <w:tmpl w:val="E786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026F1"/>
    <w:multiLevelType w:val="multilevel"/>
    <w:tmpl w:val="33522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202BD"/>
    <w:multiLevelType w:val="multilevel"/>
    <w:tmpl w:val="94FA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FA3BF2"/>
    <w:multiLevelType w:val="multilevel"/>
    <w:tmpl w:val="FA10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5341E"/>
    <w:multiLevelType w:val="multilevel"/>
    <w:tmpl w:val="637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1F0931"/>
    <w:multiLevelType w:val="multilevel"/>
    <w:tmpl w:val="9FE6D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6F6C30"/>
    <w:multiLevelType w:val="multilevel"/>
    <w:tmpl w:val="61E6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219B8"/>
    <w:multiLevelType w:val="multilevel"/>
    <w:tmpl w:val="BF00F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8C646D"/>
    <w:multiLevelType w:val="multilevel"/>
    <w:tmpl w:val="E9A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E5248"/>
    <w:multiLevelType w:val="multilevel"/>
    <w:tmpl w:val="C9E2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60AD7"/>
    <w:multiLevelType w:val="multilevel"/>
    <w:tmpl w:val="0084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B3745"/>
    <w:multiLevelType w:val="multilevel"/>
    <w:tmpl w:val="264E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C816A5"/>
    <w:multiLevelType w:val="multilevel"/>
    <w:tmpl w:val="B54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4A0E38"/>
    <w:multiLevelType w:val="multilevel"/>
    <w:tmpl w:val="6BD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725D0"/>
    <w:multiLevelType w:val="multilevel"/>
    <w:tmpl w:val="C89E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670720"/>
    <w:multiLevelType w:val="multilevel"/>
    <w:tmpl w:val="198A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B40EF"/>
    <w:multiLevelType w:val="multilevel"/>
    <w:tmpl w:val="A8540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11FF2"/>
    <w:multiLevelType w:val="multilevel"/>
    <w:tmpl w:val="69F69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872E0"/>
    <w:multiLevelType w:val="multilevel"/>
    <w:tmpl w:val="B96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1288D"/>
    <w:multiLevelType w:val="multilevel"/>
    <w:tmpl w:val="A5AC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3207B3"/>
    <w:multiLevelType w:val="multilevel"/>
    <w:tmpl w:val="337E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B6651F"/>
    <w:multiLevelType w:val="multilevel"/>
    <w:tmpl w:val="4A3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ED14EA"/>
    <w:multiLevelType w:val="multilevel"/>
    <w:tmpl w:val="1CF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AF7B00"/>
    <w:multiLevelType w:val="multilevel"/>
    <w:tmpl w:val="F11A3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94289D"/>
    <w:multiLevelType w:val="multilevel"/>
    <w:tmpl w:val="8732E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6A1E46"/>
    <w:multiLevelType w:val="multilevel"/>
    <w:tmpl w:val="3724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8973FB"/>
    <w:multiLevelType w:val="multilevel"/>
    <w:tmpl w:val="53A0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03524">
    <w:abstractNumId w:val="18"/>
  </w:num>
  <w:num w:numId="2" w16cid:durableId="257257778">
    <w:abstractNumId w:val="2"/>
  </w:num>
  <w:num w:numId="3" w16cid:durableId="442696116">
    <w:abstractNumId w:val="20"/>
  </w:num>
  <w:num w:numId="4" w16cid:durableId="925574868">
    <w:abstractNumId w:val="1"/>
  </w:num>
  <w:num w:numId="5" w16cid:durableId="1689679982">
    <w:abstractNumId w:val="9"/>
  </w:num>
  <w:num w:numId="6" w16cid:durableId="1098401900">
    <w:abstractNumId w:val="16"/>
  </w:num>
  <w:num w:numId="7" w16cid:durableId="2143964907">
    <w:abstractNumId w:val="22"/>
  </w:num>
  <w:num w:numId="8" w16cid:durableId="257062854">
    <w:abstractNumId w:val="25"/>
  </w:num>
  <w:num w:numId="9" w16cid:durableId="65147574">
    <w:abstractNumId w:val="26"/>
  </w:num>
  <w:num w:numId="10" w16cid:durableId="891887288">
    <w:abstractNumId w:val="6"/>
  </w:num>
  <w:num w:numId="11" w16cid:durableId="1096365921">
    <w:abstractNumId w:val="0"/>
  </w:num>
  <w:num w:numId="12" w16cid:durableId="1696079343">
    <w:abstractNumId w:val="5"/>
  </w:num>
  <w:num w:numId="13" w16cid:durableId="716317621">
    <w:abstractNumId w:val="7"/>
  </w:num>
  <w:num w:numId="14" w16cid:durableId="363793466">
    <w:abstractNumId w:val="11"/>
  </w:num>
  <w:num w:numId="15" w16cid:durableId="1345285466">
    <w:abstractNumId w:val="17"/>
  </w:num>
  <w:num w:numId="16" w16cid:durableId="521363325">
    <w:abstractNumId w:val="24"/>
  </w:num>
  <w:num w:numId="17" w16cid:durableId="1783452941">
    <w:abstractNumId w:val="27"/>
  </w:num>
  <w:num w:numId="18" w16cid:durableId="126244427">
    <w:abstractNumId w:val="15"/>
  </w:num>
  <w:num w:numId="19" w16cid:durableId="934097745">
    <w:abstractNumId w:val="12"/>
  </w:num>
  <w:num w:numId="20" w16cid:durableId="643660389">
    <w:abstractNumId w:val="13"/>
  </w:num>
  <w:num w:numId="21" w16cid:durableId="123431938">
    <w:abstractNumId w:val="3"/>
  </w:num>
  <w:num w:numId="22" w16cid:durableId="136604478">
    <w:abstractNumId w:val="23"/>
  </w:num>
  <w:num w:numId="23" w16cid:durableId="1259870412">
    <w:abstractNumId w:val="10"/>
  </w:num>
  <w:num w:numId="24" w16cid:durableId="751319851">
    <w:abstractNumId w:val="21"/>
  </w:num>
  <w:num w:numId="25" w16cid:durableId="731199965">
    <w:abstractNumId w:val="19"/>
  </w:num>
  <w:num w:numId="26" w16cid:durableId="556744451">
    <w:abstractNumId w:val="8"/>
  </w:num>
  <w:num w:numId="27" w16cid:durableId="293220754">
    <w:abstractNumId w:val="14"/>
  </w:num>
  <w:num w:numId="28" w16cid:durableId="791365014">
    <w:abstractNumId w:val="28"/>
  </w:num>
  <w:num w:numId="29" w16cid:durableId="4384538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1A5"/>
    <w:rsid w:val="00010E3A"/>
    <w:rsid w:val="00033262"/>
    <w:rsid w:val="00064993"/>
    <w:rsid w:val="00070C08"/>
    <w:rsid w:val="00087A80"/>
    <w:rsid w:val="000F14F3"/>
    <w:rsid w:val="00114387"/>
    <w:rsid w:val="0015586F"/>
    <w:rsid w:val="00196054"/>
    <w:rsid w:val="001B1E9B"/>
    <w:rsid w:val="001F2F7B"/>
    <w:rsid w:val="00210A04"/>
    <w:rsid w:val="00234687"/>
    <w:rsid w:val="00250C65"/>
    <w:rsid w:val="00254FB8"/>
    <w:rsid w:val="002C2541"/>
    <w:rsid w:val="00307BB9"/>
    <w:rsid w:val="0039554F"/>
    <w:rsid w:val="003E1E2F"/>
    <w:rsid w:val="00433B3A"/>
    <w:rsid w:val="00434963"/>
    <w:rsid w:val="00451F28"/>
    <w:rsid w:val="00457594"/>
    <w:rsid w:val="00492FE5"/>
    <w:rsid w:val="004F13B6"/>
    <w:rsid w:val="005043FB"/>
    <w:rsid w:val="00510720"/>
    <w:rsid w:val="005366B0"/>
    <w:rsid w:val="00542FE1"/>
    <w:rsid w:val="005B2283"/>
    <w:rsid w:val="005C0FDF"/>
    <w:rsid w:val="005D3977"/>
    <w:rsid w:val="005F6C51"/>
    <w:rsid w:val="006241FD"/>
    <w:rsid w:val="00652301"/>
    <w:rsid w:val="00694AD2"/>
    <w:rsid w:val="006951CC"/>
    <w:rsid w:val="006D38D7"/>
    <w:rsid w:val="00734C0C"/>
    <w:rsid w:val="00735EDE"/>
    <w:rsid w:val="00754706"/>
    <w:rsid w:val="00756571"/>
    <w:rsid w:val="007930AD"/>
    <w:rsid w:val="007D0BD7"/>
    <w:rsid w:val="007D1718"/>
    <w:rsid w:val="007D196E"/>
    <w:rsid w:val="00867533"/>
    <w:rsid w:val="008C5EA3"/>
    <w:rsid w:val="0091038F"/>
    <w:rsid w:val="00915531"/>
    <w:rsid w:val="00946AEC"/>
    <w:rsid w:val="00962A28"/>
    <w:rsid w:val="00986DF3"/>
    <w:rsid w:val="009921F9"/>
    <w:rsid w:val="009A5819"/>
    <w:rsid w:val="009C525B"/>
    <w:rsid w:val="009D35ED"/>
    <w:rsid w:val="00A54C57"/>
    <w:rsid w:val="00A55DA5"/>
    <w:rsid w:val="00A954F0"/>
    <w:rsid w:val="00AE38B3"/>
    <w:rsid w:val="00B1190C"/>
    <w:rsid w:val="00B51ACB"/>
    <w:rsid w:val="00B536E4"/>
    <w:rsid w:val="00B706C4"/>
    <w:rsid w:val="00BB61A5"/>
    <w:rsid w:val="00BE6FBB"/>
    <w:rsid w:val="00BF593F"/>
    <w:rsid w:val="00C14CAF"/>
    <w:rsid w:val="00C6373A"/>
    <w:rsid w:val="00CB1272"/>
    <w:rsid w:val="00D865D3"/>
    <w:rsid w:val="00D97D8C"/>
    <w:rsid w:val="00DC6742"/>
    <w:rsid w:val="00DD13E2"/>
    <w:rsid w:val="00DD4759"/>
    <w:rsid w:val="00DD650E"/>
    <w:rsid w:val="00E3714B"/>
    <w:rsid w:val="00E92930"/>
    <w:rsid w:val="00EC237A"/>
    <w:rsid w:val="00EE68EF"/>
    <w:rsid w:val="00F252EF"/>
    <w:rsid w:val="00F458F2"/>
    <w:rsid w:val="00F71198"/>
    <w:rsid w:val="00F84213"/>
    <w:rsid w:val="00FE5103"/>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07AB3"/>
  <w15:chartTrackingRefBased/>
  <w15:docId w15:val="{477BA9B6-9B09-BB4B-9B36-50CECBEFE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0FD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B6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1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1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1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1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1A5"/>
    <w:rPr>
      <w:rFonts w:eastAsiaTheme="majorEastAsia" w:cstheme="majorBidi"/>
      <w:color w:val="272727" w:themeColor="text1" w:themeTint="D8"/>
    </w:rPr>
  </w:style>
  <w:style w:type="paragraph" w:styleId="Title">
    <w:name w:val="Title"/>
    <w:basedOn w:val="Normal"/>
    <w:next w:val="Normal"/>
    <w:link w:val="TitleChar"/>
    <w:uiPriority w:val="10"/>
    <w:qFormat/>
    <w:rsid w:val="00BB61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1A5"/>
    <w:pPr>
      <w:spacing w:before="160"/>
      <w:jc w:val="center"/>
    </w:pPr>
    <w:rPr>
      <w:i/>
      <w:iCs/>
      <w:color w:val="404040" w:themeColor="text1" w:themeTint="BF"/>
    </w:rPr>
  </w:style>
  <w:style w:type="character" w:customStyle="1" w:styleId="QuoteChar">
    <w:name w:val="Quote Char"/>
    <w:basedOn w:val="DefaultParagraphFont"/>
    <w:link w:val="Quote"/>
    <w:uiPriority w:val="29"/>
    <w:rsid w:val="00BB61A5"/>
    <w:rPr>
      <w:i/>
      <w:iCs/>
      <w:color w:val="404040" w:themeColor="text1" w:themeTint="BF"/>
    </w:rPr>
  </w:style>
  <w:style w:type="paragraph" w:styleId="ListParagraph">
    <w:name w:val="List Paragraph"/>
    <w:basedOn w:val="Normal"/>
    <w:uiPriority w:val="34"/>
    <w:qFormat/>
    <w:rsid w:val="00BB61A5"/>
    <w:pPr>
      <w:ind w:left="720"/>
      <w:contextualSpacing/>
    </w:pPr>
  </w:style>
  <w:style w:type="character" w:styleId="IntenseEmphasis">
    <w:name w:val="Intense Emphasis"/>
    <w:basedOn w:val="DefaultParagraphFont"/>
    <w:uiPriority w:val="21"/>
    <w:qFormat/>
    <w:rsid w:val="00BB61A5"/>
    <w:rPr>
      <w:i/>
      <w:iCs/>
      <w:color w:val="0F4761" w:themeColor="accent1" w:themeShade="BF"/>
    </w:rPr>
  </w:style>
  <w:style w:type="paragraph" w:styleId="IntenseQuote">
    <w:name w:val="Intense Quote"/>
    <w:basedOn w:val="Normal"/>
    <w:next w:val="Normal"/>
    <w:link w:val="IntenseQuoteChar"/>
    <w:uiPriority w:val="30"/>
    <w:qFormat/>
    <w:rsid w:val="00BB6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1A5"/>
    <w:rPr>
      <w:i/>
      <w:iCs/>
      <w:color w:val="0F4761" w:themeColor="accent1" w:themeShade="BF"/>
    </w:rPr>
  </w:style>
  <w:style w:type="character" w:styleId="IntenseReference">
    <w:name w:val="Intense Reference"/>
    <w:basedOn w:val="DefaultParagraphFont"/>
    <w:uiPriority w:val="32"/>
    <w:qFormat/>
    <w:rsid w:val="00BB61A5"/>
    <w:rPr>
      <w:b/>
      <w:bCs/>
      <w:smallCaps/>
      <w:color w:val="0F4761" w:themeColor="accent1" w:themeShade="BF"/>
      <w:spacing w:val="5"/>
    </w:rPr>
  </w:style>
  <w:style w:type="character" w:styleId="Hyperlink">
    <w:name w:val="Hyperlink"/>
    <w:basedOn w:val="DefaultParagraphFont"/>
    <w:uiPriority w:val="99"/>
    <w:unhideWhenUsed/>
    <w:rsid w:val="00BB61A5"/>
    <w:rPr>
      <w:color w:val="467886" w:themeColor="hyperlink"/>
      <w:u w:val="single"/>
    </w:rPr>
  </w:style>
  <w:style w:type="character" w:customStyle="1" w:styleId="UnresolvedMention1">
    <w:name w:val="Unresolved Mention1"/>
    <w:basedOn w:val="DefaultParagraphFont"/>
    <w:uiPriority w:val="99"/>
    <w:semiHidden/>
    <w:unhideWhenUsed/>
    <w:rsid w:val="00BB61A5"/>
    <w:rPr>
      <w:color w:val="605E5C"/>
      <w:shd w:val="clear" w:color="auto" w:fill="E1DFDD"/>
    </w:rPr>
  </w:style>
  <w:style w:type="character" w:styleId="FollowedHyperlink">
    <w:name w:val="FollowedHyperlink"/>
    <w:basedOn w:val="DefaultParagraphFont"/>
    <w:uiPriority w:val="99"/>
    <w:semiHidden/>
    <w:unhideWhenUsed/>
    <w:rsid w:val="00DC6742"/>
    <w:rPr>
      <w:color w:val="96607D" w:themeColor="followedHyperlink"/>
      <w:u w:val="single"/>
    </w:rPr>
  </w:style>
  <w:style w:type="paragraph" w:styleId="NormalWeb">
    <w:name w:val="Normal (Web)"/>
    <w:basedOn w:val="Normal"/>
    <w:uiPriority w:val="99"/>
    <w:unhideWhenUsed/>
    <w:rsid w:val="00DD650E"/>
    <w:pPr>
      <w:spacing w:before="100" w:beforeAutospacing="1" w:after="100" w:afterAutospacing="1"/>
    </w:pPr>
  </w:style>
  <w:style w:type="character" w:styleId="Emphasis">
    <w:name w:val="Emphasis"/>
    <w:basedOn w:val="DefaultParagraphFont"/>
    <w:uiPriority w:val="20"/>
    <w:qFormat/>
    <w:rsid w:val="00DD650E"/>
    <w:rPr>
      <w:i/>
      <w:iCs/>
    </w:rPr>
  </w:style>
  <w:style w:type="paragraph" w:styleId="Revision">
    <w:name w:val="Revision"/>
    <w:hidden/>
    <w:uiPriority w:val="99"/>
    <w:semiHidden/>
    <w:rsid w:val="00F458F2"/>
    <w:pPr>
      <w:spacing w:after="0"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BE6FBB"/>
    <w:rPr>
      <w:sz w:val="16"/>
      <w:szCs w:val="16"/>
    </w:rPr>
  </w:style>
  <w:style w:type="paragraph" w:styleId="CommentText">
    <w:name w:val="annotation text"/>
    <w:basedOn w:val="Normal"/>
    <w:link w:val="CommentTextChar"/>
    <w:uiPriority w:val="99"/>
    <w:unhideWhenUsed/>
    <w:rsid w:val="00BE6FBB"/>
    <w:rPr>
      <w:sz w:val="20"/>
      <w:szCs w:val="20"/>
    </w:rPr>
  </w:style>
  <w:style w:type="character" w:customStyle="1" w:styleId="CommentTextChar">
    <w:name w:val="Comment Text Char"/>
    <w:basedOn w:val="DefaultParagraphFont"/>
    <w:link w:val="CommentText"/>
    <w:uiPriority w:val="99"/>
    <w:rsid w:val="00BE6FB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E6FBB"/>
    <w:rPr>
      <w:b/>
      <w:bCs/>
    </w:rPr>
  </w:style>
  <w:style w:type="character" w:customStyle="1" w:styleId="CommentSubjectChar">
    <w:name w:val="Comment Subject Char"/>
    <w:basedOn w:val="CommentTextChar"/>
    <w:link w:val="CommentSubject"/>
    <w:uiPriority w:val="99"/>
    <w:semiHidden/>
    <w:rsid w:val="00BE6FBB"/>
    <w:rPr>
      <w:rFonts w:ascii="Times New Roman" w:eastAsia="Times New Roman" w:hAnsi="Times New Roman" w:cs="Times New Roman"/>
      <w:b/>
      <w:bCs/>
      <w:kern w:val="0"/>
      <w:sz w:val="20"/>
      <w:szCs w:val="20"/>
      <w14:ligatures w14:val="none"/>
    </w:rPr>
  </w:style>
  <w:style w:type="paragraph" w:styleId="Header">
    <w:name w:val="header"/>
    <w:basedOn w:val="Normal"/>
    <w:link w:val="HeaderChar"/>
    <w:uiPriority w:val="99"/>
    <w:unhideWhenUsed/>
    <w:rsid w:val="00B706C4"/>
    <w:pPr>
      <w:tabs>
        <w:tab w:val="center" w:pos="4153"/>
        <w:tab w:val="right" w:pos="8306"/>
      </w:tabs>
    </w:pPr>
  </w:style>
  <w:style w:type="character" w:customStyle="1" w:styleId="HeaderChar">
    <w:name w:val="Header Char"/>
    <w:basedOn w:val="DefaultParagraphFont"/>
    <w:link w:val="Header"/>
    <w:uiPriority w:val="99"/>
    <w:rsid w:val="00B706C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706C4"/>
    <w:pPr>
      <w:tabs>
        <w:tab w:val="center" w:pos="4153"/>
        <w:tab w:val="right" w:pos="8306"/>
      </w:tabs>
    </w:pPr>
  </w:style>
  <w:style w:type="character" w:customStyle="1" w:styleId="FooterChar">
    <w:name w:val="Footer Char"/>
    <w:basedOn w:val="DefaultParagraphFont"/>
    <w:link w:val="Footer"/>
    <w:uiPriority w:val="99"/>
    <w:rsid w:val="00B706C4"/>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rsid w:val="00064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06715939">
      <w:bodyDiv w:val="1"/>
      <w:marLeft w:val="0"/>
      <w:marRight w:val="0"/>
      <w:marTop w:val="0"/>
      <w:marBottom w:val="0"/>
      <w:divBdr>
        <w:top w:val="none" w:sz="0" w:space="0" w:color="auto"/>
        <w:left w:val="none" w:sz="0" w:space="0" w:color="auto"/>
        <w:bottom w:val="none" w:sz="0" w:space="0" w:color="auto"/>
        <w:right w:val="none" w:sz="0" w:space="0" w:color="auto"/>
      </w:divBdr>
      <w:divsChild>
        <w:div w:id="2056418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tect.checkpoint.com/v2/r02/___https://escholarship.org/uc/item/03t0x1xs___.YzJlOmJlbmd1cmlvbnVuaXZlcnNpdHlvZnRoZW5lZ2V2OmM6bzowOGQwOWIwODA5NDIwMmE5MzE3YmFkODNhZTY3MzVmZjo3OjM2MmU6YjJlMTQ4M2Q0MDdlN2Y1YWNhN2IyNjZhNmVlNjlmNWQ3ODA3ZDNiOGIyZGVmNjBlZTlkZWU1ZDk0YmYzZGEwOTpwOlQ6Tg" TargetMode="External"/><Relationship Id="rId18" Type="http://schemas.openxmlformats.org/officeDocument/2006/relationships/hyperlink" Target="https://protect.checkpoint.com/v2/r02/___https://www.sciencedirect.com/science/article/abs/pii/S0981942825002049?via%3Dihub___.YzJlOmJlbmd1cmlvbnVuaXZlcnNpdHlvZnRoZW5lZ2V2OmM6bzowOGQwOWIwODA5NDIwMmE5MzE3YmFkODNhZTY3MzVmZjo3OmNmMTQ6MGY4ZGJjY2M3MGMzMTZjZjMyYjIxMWU5YjIyODg5M2M1MjRlNzcwZTFiZjVlZTEwN2NmNWQ0MjRhNjcxZmEyOTpwOlQ6Tg" TargetMode="External"/><Relationship Id="rId26" Type="http://schemas.openxmlformats.org/officeDocument/2006/relationships/hyperlink" Target="https://protect.checkpoint.com/v2/r02/___https://www.sciencedirect.com/science/article/pii/S0304423811003694___.YzJlOmJlbmd1cmlvbnVuaXZlcnNpdHlvZnRoZW5lZ2V2OmM6bzowOGQwOWIwODA5NDIwMmE5MzE3YmFkODNhZTY3MzVmZjo3OjMwNGQ6YjE4ZWY1ZTIxZDM2NGVlZWEyNmI1ZWFmYzhjNzM1ZGI3NzkxMjQ4ZTlmNzcyYjFlNjgyYzA0MTk0MDNkMjBjNTpwOlQ6Tg" TargetMode="External"/><Relationship Id="rId39" Type="http://schemas.openxmlformats.org/officeDocument/2006/relationships/hyperlink" Target="https://protect.checkpoint.com/v2/r02/___https://www.sciencedirect.com/science/article/abs/pii/S0168169916308249___.YzJlOmJlbmd1cmlvbnVuaXZlcnNpdHlvZnRoZW5lZ2V2OmM6bzowOGQwOWIwODA5NDIwMmE5MzE3YmFkODNhZTY3MzVmZjo3OjE4NTU6N2Q2ZDdiMDU5OGU5NGY0ZWRlOTQ3MjNlODgxMjAxOGQ4OTVmY2FjYjUwNWRiMjgxOTEyZjM2MjdlYWRlNmIxMjpwOlQ6Tg" TargetMode="External"/><Relationship Id="rId21" Type="http://schemas.openxmlformats.org/officeDocument/2006/relationships/hyperlink" Target="https://www.sciencedirect.com/science/article/abs/pii/S092427161930190X" TargetMode="External"/><Relationship Id="rId34" Type="http://schemas.openxmlformats.org/officeDocument/2006/relationships/hyperlink" Target="https://protect.checkpoint.com/v2/r02/___https://academic.oup.com/treephys/article/41/4/589/5983406___.YzJlOmJlbmd1cmlvbnVuaXZlcnNpdHlvZnRoZW5lZ2V2OmM6bzowOGQwOWIwODA5NDIwMmE5MzE3YmFkODNhZTY3MzVmZjo3OjliMmU6MWVlZjU0OWYxZTNmY2M4OWIxNzkzZDEzYmU1NzEyM2I2MTY4ZDJhZGNhNjBkYmQxYzU3ZTk5MzEwMjc2OGIyYjpwOlQ6Tg" TargetMode="External"/><Relationship Id="rId42" Type="http://schemas.openxmlformats.org/officeDocument/2006/relationships/fontTable" Target="fontTable.xml"/><Relationship Id="rId7" Type="http://schemas.openxmlformats.org/officeDocument/2006/relationships/hyperlink" Target="https://protect.checkpoint.com/v2/r02/___https://www.frontiersin.org/journals/plant-science/articles/10.3389/fpls.2014.00334/full___.YzJlOmJlbmd1cmlvbnVuaXZlcnNpdHlvZnRoZW5lZ2V2OmM6bzowOGQwOWIwODA5NDIwMmE5MzE3YmFkODNhZTY3MzVmZjo3OjhiNDk6MDQwODcwYmE2MjMyYTk0Zjk2ZjczMzc4NGI4MTBkNzI2YTg1ZmRjNWQxNTNmYjBiZWQ0MmVkNjRhZmFlNzBjMzpwOlQ6Tg" TargetMode="External"/><Relationship Id="rId2" Type="http://schemas.openxmlformats.org/officeDocument/2006/relationships/styles" Target="styles.xml"/><Relationship Id="rId16" Type="http://schemas.openxmlformats.org/officeDocument/2006/relationships/hyperlink" Target="https://protect.checkpoint.com/v2/r02/___https://www.sciencedirect.com/science/article/pii/S0981942825002049?via%3Dihub___.YzJlOmJlbmd1cmlvbnVuaXZlcnNpdHlvZnRoZW5lZ2V2OmM6bzowOGQwOWIwODA5NDIwMmE5MzE3YmFkODNhZTY3MzVmZjo3OjA1ZWU6ODcwM2Q1MTBmYzA2NjQ1ZDc5MjU1ZTk2NmZiMWI1YjJkNWI3Yzg4ODE2OTJiZjc1NGRiM2EzZWUxNTA1OGIxNzpwOlQ6Tg" TargetMode="External"/><Relationship Id="rId20" Type="http://schemas.openxmlformats.org/officeDocument/2006/relationships/hyperlink" Target="https://openaccess.thecvf.com/content_ICCV_2017/papers/He_Mask_R-CNN_ICCV_2017_paper.pdf" TargetMode="External"/><Relationship Id="rId29" Type="http://schemas.openxmlformats.org/officeDocument/2006/relationships/hyperlink" Target="https://protect.checkpoint.com/v2/r02/___https://www.sciencedirect.com/science/article/abs/pii/S016636151730502X___.YzJlOmJlbmd1cmlvbnVuaXZlcnNpdHlvZnRoZW5lZ2V2OmM6bzowOGQwOWIwODA5NDIwMmE5MzE3YmFkODNhZTY3MzVmZjo3OjhhZTc6MjdjMTlkZGY5NThlY2U5M2MzY2FmYWYyODFhMTk2YWY1ZDg2NTgwMTE5M2YwOTU5OWU5YTRjN2I5NWZmZjI3NjpwOlQ6Tg" TargetMode="External"/><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rotect.checkpoint.com/v2/r02/___https://www.sciencedirect.com/science/article/pii/S0304423811003694___.YzJlOmJlbmd1cmlvbnVuaXZlcnNpdHlvZnRoZW5lZ2V2OmM6bzowOGQwOWIwODA5NDIwMmE5MzE3YmFkODNhZTY3MzVmZjo3OjMwNGQ6YjE4ZWY1ZTIxZDM2NGVlZWEyNmI1ZWFmYzhjNzM1ZGI3NzkxMjQ4ZTlmNzcyYjFlNjgyYzA0MTk0MDNkMjBjNTpwOlQ6Tg" TargetMode="External"/><Relationship Id="rId24" Type="http://schemas.openxmlformats.org/officeDocument/2006/relationships/hyperlink" Target="https://academic.oup.com/aobpla/article/doi/10.1093/aobpla/plw007/2609515" TargetMode="External"/><Relationship Id="rId32" Type="http://schemas.openxmlformats.org/officeDocument/2006/relationships/hyperlink" Target="https://www.sciencedirect.com/science/article/abs/pii/S0022519387802217" TargetMode="External"/><Relationship Id="rId37" Type="http://schemas.openxmlformats.org/officeDocument/2006/relationships/hyperlink" Target="https://protect.checkpoint.com/v2/r02/___https://www.frontiersin.org/journals/plant-science/articles/10.3389/fpls.2014.00334/full___.YzJlOmJlbmd1cmlvbnVuaXZlcnNpdHlvZnRoZW5lZ2V2OmM6bzowOGQwOWIwODA5NDIwMmE5MzE3YmFkODNhZTY3MzVmZjo3OjhiNDk6MDQwODcwYmE2MjMyYTk0Zjk2ZjczMzc4NGI4MTBkNzI2YTg1ZmRjNWQxNTNmYjBiZWQ0MmVkNjRhZmFlNzBjMzpwOlQ6Tg" TargetMode="External"/><Relationship Id="rId40" Type="http://schemas.openxmlformats.org/officeDocument/2006/relationships/hyperlink" Target="https://protect.checkpoint.com/v2/r02/___https://www.sciencedirect.com/science/article/abs/pii/S0981942825002049?via%3Dihub___.YzJlOmJlbmd1cmlvbnVuaXZlcnNpdHlvZnRoZW5lZ2V2OmM6bzowOGQwOWIwODA5NDIwMmE5MzE3YmFkODNhZTY3MzVmZjo3OmNmMTQ6MGY4ZGJjY2M3MGMzMTZjZjMyYjIxMWU5YjIyODg5M2M1MjRlNzcwZTFiZjVlZTEwN2NmNWQ0MjRhNjcxZmEyOTpwOlQ6Tg" TargetMode="External"/><Relationship Id="rId5" Type="http://schemas.openxmlformats.org/officeDocument/2006/relationships/footnotes" Target="footnotes.xml"/><Relationship Id="rId15" Type="http://schemas.openxmlformats.org/officeDocument/2006/relationships/hyperlink" Target="https://protect.checkpoint.com/v2/r02/___https://www.sciencedirect.com/science/article/pii/S0168169923004519___.YzJlOmJlbmd1cmlvbnVuaXZlcnNpdHlvZnRoZW5lZ2V2OmM6bzowOGQwOWIwODA5NDIwMmE5MzE3YmFkODNhZTY3MzVmZjo3OjNiN2Q6NWJkOGFiOGNiNDFjN2E1Zjk0YzJiNTY2ZTNlMDM2MzI1OGZhNTkwNmYzNDU3YjY5OTkxYWFmNGE3ZTI0MjM2NTpwOlQ6Tg" TargetMode="External"/><Relationship Id="rId23" Type="http://schemas.openxmlformats.org/officeDocument/2006/relationships/hyperlink" Target="https://journals.ashs.org/hort/hort/published/rest/pdf-watermark/v1/journals/jashs/104/4/article-p536.pdf/watermark-pdf" TargetMode="External"/><Relationship Id="rId28" Type="http://schemas.openxmlformats.org/officeDocument/2006/relationships/hyperlink" Target="https://www.sciencedirect.com/science/article/abs/pii/S092427161930190X" TargetMode="External"/><Relationship Id="rId36" Type="http://schemas.openxmlformats.org/officeDocument/2006/relationships/hyperlink" Target="https://arxiv.org/pdf/1505.04597" TargetMode="External"/><Relationship Id="rId10" Type="http://schemas.openxmlformats.org/officeDocument/2006/relationships/hyperlink" Target="https://protect.checkpoint.com/v2/r02/___https://www.sciencedirect.com/science/article/abs/pii/S0304423803001171___.YzJlOmJlbmd1cmlvbnVuaXZlcnNpdHlvZnRoZW5lZ2V2OmM6bzowOGQwOWIwODA5NDIwMmE5MzE3YmFkODNhZTY3MzVmZjo3OjQwMTI6ODVmNzI1MjBhZjZlOWIxZDEyZDlmYzE1M2RhZDM4NTcyOGRhMWYzOTI0NmQzYzA0ZjdiMTkzMTgwNDc3YTk1ZjpwOlQ6Tg" TargetMode="External"/><Relationship Id="rId19" Type="http://schemas.openxmlformats.org/officeDocument/2006/relationships/hyperlink" Target="https://protect.checkpoint.com/v2/r02/___https://www.frontiersin.org/journals/plant-science/articles/10.3389/fpls.2014.00334/full___.YzJlOmJlbmd1cmlvbnVuaXZlcnNpdHlvZnRoZW5lZ2V2OmM6bzowOGQwOWIwODA5NDIwMmE5MzE3YmFkODNhZTY3MzVmZjo3OjhiNDk6MDQwODcwYmE2MjMyYTk0Zjk2ZjczMzc4NGI4MTBkNzI2YTg1ZmRjNWQxNTNmYjBiZWQ0MmVkNjRhZmFlNzBjMzpwOlQ6Tg" TargetMode="External"/><Relationship Id="rId31" Type="http://schemas.openxmlformats.org/officeDocument/2006/relationships/hyperlink" Target="https://journals.ashs.org/hort/hort/published/rest/pdf-watermark/v1/journals/jashs/104/4/article-p536.pdf/watermark-pdf/" TargetMode="External"/><Relationship Id="rId4" Type="http://schemas.openxmlformats.org/officeDocument/2006/relationships/webSettings" Target="webSettings.xml"/><Relationship Id="rId9" Type="http://schemas.openxmlformats.org/officeDocument/2006/relationships/hyperlink" Target="https://protect.checkpoint.com/v2/r02/___https://academic.oup.com/treephys/article/41/4/589/5983406___.YzJlOmJlbmd1cmlvbnVuaXZlcnNpdHlvZnRoZW5lZ2V2OmM6bzowOGQwOWIwODA5NDIwMmE5MzE3YmFkODNhZTY3MzVmZjo3OjliMmU6MWVlZjU0OWYxZTNmY2M4OWIxNzkzZDEzYmU1NzEyM2I2MTY4ZDJhZGNhNjBkYmQxYzU3ZTk5MzEwMjc2OGIyYjpwOlQ6Tg" TargetMode="External"/><Relationship Id="rId14" Type="http://schemas.openxmlformats.org/officeDocument/2006/relationships/hyperlink" Target="https://protect.checkpoint.com/v2/r02/___https://www.sciencedirect.com/science/article/abs/pii/S0168169916308249___.YzJlOmJlbmd1cmlvbnVuaXZlcnNpdHlvZnRoZW5lZ2V2OmM6bzowOGQwOWIwODA5NDIwMmE5MzE3YmFkODNhZTY3MzVmZjo3OjE4NTU6N2Q2ZDdiMDU5OGU5NGY0ZWRlOTQ3MjNlODgxMjAxOGQ4OTVmY2FjYjUwNWRiMjgxOTEyZjM2MjdlYWRlNmIxMjpwOlQ6Tg" TargetMode="External"/><Relationship Id="rId22" Type="http://schemas.openxmlformats.org/officeDocument/2006/relationships/hyperlink" Target="https://www.actahort.org/books/184/184_7.htm" TargetMode="External"/><Relationship Id="rId27" Type="http://schemas.openxmlformats.org/officeDocument/2006/relationships/hyperlink" Target="https://protect.checkpoint.com/v2/r02/___https://www.sciencedirect.com/science/article/pii/S0168169923004519___.YzJlOmJlbmd1cmlvbnVuaXZlcnNpdHlvZnRoZW5lZ2V2OmM6bzowOGQwOWIwODA5NDIwMmE5MzE3YmFkODNhZTY3MzVmZjo3OjNiN2Q6NWJkOGFiOGNiNDFjN2E1Zjk0YzJiNTY2ZTNlMDM2MzI1OGZhNTkwNmYzNDU3YjY5OTkxYWFmNGE3ZTI0MjM2NTpwOlQ6Tg" TargetMode="External"/><Relationship Id="rId30" Type="http://schemas.openxmlformats.org/officeDocument/2006/relationships/hyperlink" Target="https://www.sciencedirect.com/science/article/abs/pii/S0304423819305734" TargetMode="External"/><Relationship Id="rId35" Type="http://schemas.openxmlformats.org/officeDocument/2006/relationships/hyperlink" Target="https://academic.oup.com/aobpla/article/doi/10.1093/aobpla/plw007/2609515" TargetMode="External"/><Relationship Id="rId43" Type="http://schemas.openxmlformats.org/officeDocument/2006/relationships/theme" Target="theme/theme1.xml"/><Relationship Id="rId8" Type="http://schemas.openxmlformats.org/officeDocument/2006/relationships/hyperlink" Target="https://protect.checkpoint.com/v2/r02/___https://www.sciencedirect.com/science/article/abs/pii/S0981942825002049?via%3Dihub___.YzJlOmJlbmd1cmlvbnVuaXZlcnNpdHlvZnRoZW5lZ2V2OmM6bzowOGQwOWIwODA5NDIwMmE5MzE3YmFkODNhZTY3MzVmZjo3OmNmMTQ6MGY4ZGJjY2M3MGMzMTZjZjMyYjIxMWU5YjIyODg5M2M1MjRlNzcwZTFiZjVlZTEwN2NmNWQ0MjRhNjcxZmEyOTpwOlQ6Tg" TargetMode="External"/><Relationship Id="rId3" Type="http://schemas.openxmlformats.org/officeDocument/2006/relationships/settings" Target="settings.xml"/><Relationship Id="rId12" Type="http://schemas.openxmlformats.org/officeDocument/2006/relationships/hyperlink" Target="https://protect.checkpoint.com/v2/r02/___https://www.sciencedirect.com/science/article/abs/pii/S0304423819305734___.YzJlOmJlbmd1cmlvbnVuaXZlcnNpdHlvZnRoZW5lZ2V2OmM6bzowOGQwOWIwODA5NDIwMmE5MzE3YmFkODNhZTY3MzVmZjo3OmM0MjY6ZTcwZmY2ZWIwYTU2OTcwNWVhYTQ2N2MxNDIwMmM1MjQ3NzI3MjdlZWRiOGRkODJkMzFmZTFlOTczOWE0NDk0NTpwOlQ6Tg" TargetMode="External"/><Relationship Id="rId17" Type="http://schemas.openxmlformats.org/officeDocument/2006/relationships/hyperlink" Target="https://protect.checkpoint.com/v2/r02/___https://www.sciencedirect.com/science/article/abs/pii/S016636151730502X___.YzJlOmJlbmd1cmlvbnVuaXZlcnNpdHlvZnRoZW5lZ2V2OmM6bzowOGQwOWIwODA5NDIwMmE5MzE3YmFkODNhZTY3MzVmZjo3OjhhZTc6MjdjMTlkZGY5NThlY2U5M2MzY2FmYWYyODFhMTk2YWY1ZDg2NTgwMTE5M2YwOTU5OWU5YTRjN2I5NWZmZjI3NjpwOlQ6Tg" TargetMode="External"/><Relationship Id="rId25" Type="http://schemas.openxmlformats.org/officeDocument/2006/relationships/hyperlink" Target="https://www.actahort.org/books/184/184_7.htm" TargetMode="External"/><Relationship Id="rId33" Type="http://schemas.openxmlformats.org/officeDocument/2006/relationships/hyperlink" Target="https://openaccess.thecvf.com/content_ICCV_2017/papers/He_Mask_R-CNN_ICCV_2017_paper.pdf" TargetMode="External"/><Relationship Id="rId38" Type="http://schemas.openxmlformats.org/officeDocument/2006/relationships/hyperlink" Target="https://protect.checkpoint.com/v2/r02/___https://escholarship.org/uc/item/03t0x1xs___.YzJlOmJlbmd1cmlvbnVuaXZlcnNpdHlvZnRoZW5lZ2V2OmM6bzowOGQwOWIwODA5NDIwMmE5MzE3YmFkODNhZTY3MzVmZjo3OjM2MmU6YjJlMTQ4M2Q0MDdlN2Y1YWNhN2IyNjZhNmVlNjlmNWQ3ODA3ZDNiOGIyZGVmNjBlZTlkZWU1ZDk0YmYzZGEwOTpwOlQ6T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3925</Words>
  <Characters>22374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Snir Tahasa</dc:creator>
  <cp:lastModifiedBy>שניר תעסה</cp:lastModifiedBy>
  <cp:revision>2</cp:revision>
  <dcterms:created xsi:type="dcterms:W3CDTF">2025-08-02T16:13:00Z</dcterms:created>
  <dcterms:modified xsi:type="dcterms:W3CDTF">2025-08-02T16:13:00Z</dcterms:modified>
</cp:coreProperties>
</file>