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31F560" w14:textId="65A1782C" w:rsidR="00046486" w:rsidRPr="00E7096A" w:rsidRDefault="00732A10" w:rsidP="00046486">
      <w:pPr>
        <w:jc w:val="center"/>
        <w:rPr>
          <w:rFonts w:ascii="Arial" w:hAnsi="Arial" w:cs="Arial"/>
          <w:b/>
          <w:bCs/>
          <w:sz w:val="30"/>
          <w:szCs w:val="30"/>
        </w:rPr>
      </w:pPr>
      <w:r w:rsidRPr="00E7096A">
        <w:rPr>
          <w:rFonts w:ascii="Arial" w:hAnsi="Arial" w:cs="Arial"/>
          <w:b/>
          <w:bCs/>
          <w:sz w:val="30"/>
          <w:szCs w:val="30"/>
        </w:rPr>
        <w:t>Interim report (</w:t>
      </w:r>
      <w:r w:rsidR="00230735" w:rsidRPr="00E7096A">
        <w:rPr>
          <w:rFonts w:ascii="Arial" w:hAnsi="Arial" w:cs="Arial"/>
          <w:b/>
          <w:bCs/>
          <w:sz w:val="30"/>
          <w:szCs w:val="30"/>
        </w:rPr>
        <w:t>W</w:t>
      </w:r>
      <w:r w:rsidRPr="00E7096A">
        <w:rPr>
          <w:rFonts w:ascii="Arial" w:hAnsi="Arial" w:cs="Arial"/>
          <w:b/>
          <w:bCs/>
          <w:sz w:val="30"/>
          <w:szCs w:val="30"/>
        </w:rPr>
        <w:t>eek 2)</w:t>
      </w:r>
    </w:p>
    <w:p w14:paraId="59E4DF84" w14:textId="77777777" w:rsidR="00046486" w:rsidRPr="00E7096A" w:rsidRDefault="00046486">
      <w:pPr>
        <w:rPr>
          <w:rFonts w:ascii="Arial" w:hAnsi="Arial" w:cs="Arial"/>
        </w:rPr>
      </w:pPr>
    </w:p>
    <w:p w14:paraId="14683052" w14:textId="4DE01984" w:rsidR="00B2588B" w:rsidRPr="00E7096A" w:rsidRDefault="00E6015A">
      <w:pPr>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Followings are the </w:t>
      </w:r>
      <w:proofErr w:type="gramStart"/>
      <w:r w:rsidR="00732A10" w:rsidRPr="00E7096A">
        <w:rPr>
          <w:rFonts w:ascii="Arial" w:hAnsi="Arial" w:cs="Arial"/>
          <w:color w:val="4D5156"/>
          <w:szCs w:val="21"/>
          <w:shd w:val="clear" w:color="auto" w:fill="FFFFFF"/>
        </w:rPr>
        <w:t>researches</w:t>
      </w:r>
      <w:proofErr w:type="gramEnd"/>
      <w:r w:rsidR="00732A10" w:rsidRPr="00E7096A">
        <w:rPr>
          <w:rFonts w:ascii="Arial" w:hAnsi="Arial" w:cs="Arial"/>
          <w:color w:val="4D5156"/>
          <w:szCs w:val="21"/>
          <w:shd w:val="clear" w:color="auto" w:fill="FFFFFF"/>
        </w:rPr>
        <w:t xml:space="preserve"> I have conducted </w:t>
      </w:r>
      <w:r w:rsidR="00A67CC6" w:rsidRPr="00E7096A">
        <w:rPr>
          <w:rFonts w:ascii="Arial" w:hAnsi="Arial" w:cs="Arial"/>
          <w:color w:val="4D5156"/>
          <w:szCs w:val="21"/>
          <w:shd w:val="clear" w:color="auto" w:fill="FFFFFF"/>
        </w:rPr>
        <w:t>so far</w:t>
      </w:r>
      <w:r w:rsidRPr="00E7096A">
        <w:rPr>
          <w:rFonts w:ascii="Arial" w:hAnsi="Arial" w:cs="Arial"/>
          <w:color w:val="4D5156"/>
          <w:szCs w:val="21"/>
          <w:shd w:val="clear" w:color="auto" w:fill="FFFFFF"/>
        </w:rPr>
        <w:t>:</w:t>
      </w:r>
    </w:p>
    <w:p w14:paraId="638EA3BE" w14:textId="6D5EC998" w:rsidR="005B4E93" w:rsidRPr="00E7096A" w:rsidRDefault="00F82A9C" w:rsidP="005B4E93">
      <w:pPr>
        <w:pStyle w:val="ListParagraph"/>
        <w:numPr>
          <w:ilvl w:val="0"/>
          <w:numId w:val="2"/>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National Reimbursement Drug List (NRDL) and </w:t>
      </w:r>
      <w:r w:rsidR="00B27150" w:rsidRPr="00E7096A">
        <w:rPr>
          <w:rFonts w:ascii="Arial" w:hAnsi="Arial" w:cs="Arial"/>
          <w:color w:val="4D5156"/>
          <w:szCs w:val="21"/>
          <w:shd w:val="clear" w:color="auto" w:fill="FFFFFF"/>
        </w:rPr>
        <w:t>Group Purchasing Organization (GPO):</w:t>
      </w:r>
    </w:p>
    <w:p w14:paraId="18D3D10F" w14:textId="09715769" w:rsidR="00001C3E" w:rsidRPr="00E7096A" w:rsidRDefault="00E316C4"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Since its establishment in May 2018, China’s National Healthcare Security </w:t>
      </w:r>
      <w:proofErr w:type="gramStart"/>
      <w:r w:rsidRPr="00E7096A">
        <w:rPr>
          <w:rFonts w:ascii="Arial" w:hAnsi="Arial" w:cs="Arial"/>
          <w:color w:val="4D5156"/>
          <w:szCs w:val="21"/>
          <w:shd w:val="clear" w:color="auto" w:fill="FFFFFF"/>
        </w:rPr>
        <w:t>Administration(</w:t>
      </w:r>
      <w:proofErr w:type="gramEnd"/>
      <w:r w:rsidRPr="00E7096A">
        <w:rPr>
          <w:rFonts w:ascii="Arial" w:hAnsi="Arial" w:cs="Arial"/>
          <w:color w:val="4D5156"/>
          <w:szCs w:val="21"/>
          <w:shd w:val="clear" w:color="auto" w:fill="FFFFFF"/>
        </w:rPr>
        <w:t xml:space="preserve">NHSA) has launched a centralized bulk procurement </w:t>
      </w:r>
      <w:proofErr w:type="spellStart"/>
      <w:r w:rsidRPr="00E7096A">
        <w:rPr>
          <w:rFonts w:ascii="Arial" w:hAnsi="Arial" w:cs="Arial"/>
          <w:color w:val="4D5156"/>
          <w:szCs w:val="21"/>
          <w:shd w:val="clear" w:color="auto" w:fill="FFFFFF"/>
        </w:rPr>
        <w:t>programmme</w:t>
      </w:r>
      <w:proofErr w:type="spellEnd"/>
      <w:r w:rsidRPr="00E7096A">
        <w:rPr>
          <w:rFonts w:ascii="Arial" w:hAnsi="Arial" w:cs="Arial"/>
          <w:color w:val="4D5156"/>
          <w:szCs w:val="21"/>
          <w:shd w:val="clear" w:color="auto" w:fill="FFFFFF"/>
        </w:rPr>
        <w:t xml:space="preserve">, also known as the Group Purchasing Organization (GPO), to obtain the best prices for selected drugs and medical </w:t>
      </w:r>
      <w:proofErr w:type="spellStart"/>
      <w:r w:rsidRPr="00E7096A">
        <w:rPr>
          <w:rFonts w:ascii="Arial" w:hAnsi="Arial" w:cs="Arial"/>
          <w:color w:val="4D5156"/>
          <w:szCs w:val="21"/>
          <w:shd w:val="clear" w:color="auto" w:fill="FFFFFF"/>
        </w:rPr>
        <w:t>equipments</w:t>
      </w:r>
      <w:proofErr w:type="spellEnd"/>
      <w:r w:rsidRPr="00E7096A">
        <w:rPr>
          <w:rFonts w:ascii="Arial" w:hAnsi="Arial" w:cs="Arial"/>
          <w:color w:val="4D5156"/>
          <w:szCs w:val="21"/>
          <w:shd w:val="clear" w:color="auto" w:fill="FFFFFF"/>
        </w:rPr>
        <w:t>.</w:t>
      </w:r>
    </w:p>
    <w:p w14:paraId="5C331136" w14:textId="7AD934D9" w:rsidR="00E316C4" w:rsidRPr="00E7096A" w:rsidRDefault="00E316C4"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The distinctive feature of GPO is that only </w:t>
      </w:r>
      <w:r w:rsidR="004340AF" w:rsidRPr="00E7096A">
        <w:rPr>
          <w:rFonts w:ascii="Arial" w:hAnsi="Arial" w:cs="Arial"/>
          <w:color w:val="4D5156"/>
          <w:szCs w:val="21"/>
          <w:shd w:val="clear" w:color="auto" w:fill="FFFFFF"/>
        </w:rPr>
        <w:t>a limited number of</w:t>
      </w:r>
      <w:r w:rsidRPr="00E7096A">
        <w:rPr>
          <w:rFonts w:ascii="Arial" w:hAnsi="Arial" w:cs="Arial"/>
          <w:color w:val="4D5156"/>
          <w:szCs w:val="21"/>
          <w:shd w:val="clear" w:color="auto" w:fill="FFFFFF"/>
        </w:rPr>
        <w:t xml:space="preserve"> pharmaceutical compan</w:t>
      </w:r>
      <w:r w:rsidR="004340AF" w:rsidRPr="00E7096A">
        <w:rPr>
          <w:rFonts w:ascii="Arial" w:hAnsi="Arial" w:cs="Arial"/>
          <w:color w:val="4D5156"/>
          <w:szCs w:val="21"/>
          <w:shd w:val="clear" w:color="auto" w:fill="FFFFFF"/>
        </w:rPr>
        <w:t>ies</w:t>
      </w:r>
      <w:r w:rsidRPr="00E7096A">
        <w:rPr>
          <w:rFonts w:ascii="Arial" w:hAnsi="Arial" w:cs="Arial"/>
          <w:color w:val="4D5156"/>
          <w:szCs w:val="21"/>
          <w:shd w:val="clear" w:color="auto" w:fill="FFFFFF"/>
        </w:rPr>
        <w:t xml:space="preserve"> </w:t>
      </w:r>
      <w:r w:rsidR="004340AF" w:rsidRPr="00E7096A">
        <w:rPr>
          <w:rFonts w:ascii="Arial" w:hAnsi="Arial" w:cs="Arial"/>
          <w:color w:val="4D5156"/>
          <w:szCs w:val="21"/>
          <w:shd w:val="clear" w:color="auto" w:fill="FFFFFF"/>
        </w:rPr>
        <w:t>will be</w:t>
      </w:r>
      <w:r w:rsidRPr="00E7096A">
        <w:rPr>
          <w:rFonts w:ascii="Arial" w:hAnsi="Arial" w:cs="Arial"/>
          <w:color w:val="4D5156"/>
          <w:szCs w:val="21"/>
          <w:shd w:val="clear" w:color="auto" w:fill="FFFFFF"/>
        </w:rPr>
        <w:t xml:space="preserve"> chosen to supply one kind of drug or </w:t>
      </w:r>
      <w:r w:rsidR="00230735" w:rsidRPr="00E7096A">
        <w:rPr>
          <w:rFonts w:ascii="Arial" w:hAnsi="Arial" w:cs="Arial"/>
          <w:color w:val="4D5156"/>
          <w:szCs w:val="21"/>
          <w:shd w:val="clear" w:color="auto" w:fill="FFFFFF"/>
        </w:rPr>
        <w:t>device</w:t>
      </w:r>
      <w:r w:rsidR="004340AF" w:rsidRPr="00E7096A">
        <w:rPr>
          <w:rFonts w:ascii="Arial" w:hAnsi="Arial" w:cs="Arial"/>
          <w:color w:val="4D5156"/>
          <w:szCs w:val="21"/>
          <w:shd w:val="clear" w:color="auto" w:fill="FFFFFF"/>
        </w:rPr>
        <w:t xml:space="preserve"> listed on NRDL while other procurement procedures will allow several suppliers for one kind of drug or </w:t>
      </w:r>
      <w:r w:rsidR="00230735" w:rsidRPr="00E7096A">
        <w:rPr>
          <w:rFonts w:ascii="Arial" w:hAnsi="Arial" w:cs="Arial"/>
          <w:color w:val="4D5156"/>
          <w:szCs w:val="21"/>
          <w:shd w:val="clear" w:color="auto" w:fill="FFFFFF"/>
        </w:rPr>
        <w:t>device</w:t>
      </w:r>
      <w:r w:rsidR="004340AF" w:rsidRPr="00E7096A">
        <w:rPr>
          <w:rFonts w:ascii="Arial" w:hAnsi="Arial" w:cs="Arial"/>
          <w:color w:val="4D5156"/>
          <w:szCs w:val="21"/>
          <w:shd w:val="clear" w:color="auto" w:fill="FFFFFF"/>
        </w:rPr>
        <w:t>.</w:t>
      </w:r>
    </w:p>
    <w:p w14:paraId="49AA6940" w14:textId="33634277" w:rsidR="004340AF" w:rsidRPr="00E7096A" w:rsidRDefault="00B27150"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To be qualified in GPO, pharmaceutical companies need to bid with </w:t>
      </w:r>
      <w:proofErr w:type="gramStart"/>
      <w:r w:rsidRPr="00E7096A">
        <w:rPr>
          <w:rFonts w:ascii="Arial" w:hAnsi="Arial" w:cs="Arial"/>
          <w:color w:val="4D5156"/>
          <w:szCs w:val="21"/>
          <w:shd w:val="clear" w:color="auto" w:fill="FFFFFF"/>
        </w:rPr>
        <w:t>very low</w:t>
      </w:r>
      <w:proofErr w:type="gramEnd"/>
      <w:r w:rsidRPr="00E7096A">
        <w:rPr>
          <w:rFonts w:ascii="Arial" w:hAnsi="Arial" w:cs="Arial"/>
          <w:color w:val="4D5156"/>
          <w:szCs w:val="21"/>
          <w:shd w:val="clear" w:color="auto" w:fill="FFFFFF"/>
        </w:rPr>
        <w:t xml:space="preserve"> price, and in exchange, the winning bidder </w:t>
      </w:r>
      <w:r w:rsidR="00C82755" w:rsidRPr="00E7096A">
        <w:rPr>
          <w:rFonts w:ascii="Arial" w:hAnsi="Arial" w:cs="Arial"/>
          <w:color w:val="4D5156"/>
          <w:szCs w:val="21"/>
          <w:shd w:val="clear" w:color="auto" w:fill="FFFFFF"/>
        </w:rPr>
        <w:t xml:space="preserve">will </w:t>
      </w:r>
      <w:r w:rsidRPr="00E7096A">
        <w:rPr>
          <w:rFonts w:ascii="Arial" w:hAnsi="Arial" w:cs="Arial"/>
          <w:color w:val="4D5156"/>
          <w:szCs w:val="21"/>
          <w:shd w:val="clear" w:color="auto" w:fill="FFFFFF"/>
        </w:rPr>
        <w:t>get access</w:t>
      </w:r>
      <w:r w:rsidR="00C82755" w:rsidRPr="00E7096A">
        <w:rPr>
          <w:rFonts w:ascii="Arial" w:hAnsi="Arial" w:cs="Arial"/>
          <w:color w:val="4D5156"/>
          <w:szCs w:val="21"/>
          <w:shd w:val="clear" w:color="auto" w:fill="FFFFFF"/>
        </w:rPr>
        <w:t xml:space="preserve"> to vast number of patients and much quicker reimbursement.</w:t>
      </w:r>
    </w:p>
    <w:p w14:paraId="01F9B0CB" w14:textId="6183BB46" w:rsidR="00C82755" w:rsidRPr="00E7096A" w:rsidRDefault="00C82755"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The initiative leads to a significant price-cut in China’s healthcare industry (see table 1)</w:t>
      </w:r>
      <w:r w:rsidR="00F7596E" w:rsidRPr="00E7096A">
        <w:rPr>
          <w:rFonts w:ascii="Arial" w:hAnsi="Arial" w:cs="Arial"/>
          <w:color w:val="4D5156"/>
          <w:szCs w:val="21"/>
          <w:shd w:val="clear" w:color="auto" w:fill="FFFFFF"/>
        </w:rPr>
        <w:t>:</w:t>
      </w:r>
    </w:p>
    <w:p w14:paraId="15B466DE" w14:textId="77777777" w:rsidR="00F7596E" w:rsidRPr="00E7096A" w:rsidRDefault="00F7596E" w:rsidP="00F7596E">
      <w:pPr>
        <w:pStyle w:val="ListParagraph"/>
        <w:ind w:left="840" w:firstLineChars="0" w:firstLine="0"/>
        <w:rPr>
          <w:rFonts w:ascii="Arial" w:hAnsi="Arial" w:cs="Arial"/>
          <w:color w:val="4D5156"/>
          <w:szCs w:val="21"/>
          <w:shd w:val="clear" w:color="auto" w:fill="FFFFFF"/>
        </w:rPr>
      </w:pPr>
    </w:p>
    <w:p w14:paraId="177F053A" w14:textId="7AFCACCC" w:rsidR="00F45327" w:rsidRDefault="00F45327" w:rsidP="00F45327">
      <w:pPr>
        <w:pStyle w:val="Caption"/>
        <w:keepNext/>
      </w:pPr>
      <w:r>
        <w:t xml:space="preserve">Table </w:t>
      </w:r>
      <w:r>
        <w:fldChar w:fldCharType="begin"/>
      </w:r>
      <w:r>
        <w:instrText xml:space="preserve"> SEQ Table \* ARABIC </w:instrText>
      </w:r>
      <w:r>
        <w:fldChar w:fldCharType="separate"/>
      </w:r>
      <w:r w:rsidR="006155FF">
        <w:rPr>
          <w:noProof/>
        </w:rPr>
        <w:t>1</w:t>
      </w:r>
      <w:r>
        <w:fldChar w:fldCharType="end"/>
      </w:r>
    </w:p>
    <w:tbl>
      <w:tblPr>
        <w:tblStyle w:val="TableGrid"/>
        <w:tblW w:w="5000" w:type="pct"/>
        <w:jc w:val="center"/>
        <w:tblLook w:val="04A0" w:firstRow="1" w:lastRow="0" w:firstColumn="1" w:lastColumn="0" w:noHBand="0" w:noVBand="1"/>
      </w:tblPr>
      <w:tblGrid>
        <w:gridCol w:w="859"/>
        <w:gridCol w:w="1518"/>
        <w:gridCol w:w="742"/>
        <w:gridCol w:w="1608"/>
        <w:gridCol w:w="1961"/>
        <w:gridCol w:w="1608"/>
      </w:tblGrid>
      <w:tr w:rsidR="00D061A7" w:rsidRPr="00E7096A" w14:paraId="45EB7F09" w14:textId="77777777" w:rsidTr="00F45327">
        <w:trPr>
          <w:jc w:val="center"/>
        </w:trPr>
        <w:tc>
          <w:tcPr>
            <w:tcW w:w="518" w:type="pct"/>
          </w:tcPr>
          <w:p w14:paraId="723403D1" w14:textId="35548617"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Date</w:t>
            </w:r>
          </w:p>
        </w:tc>
        <w:tc>
          <w:tcPr>
            <w:tcW w:w="915" w:type="pct"/>
          </w:tcPr>
          <w:p w14:paraId="5083636F" w14:textId="5C5AD7B0"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Range</w:t>
            </w:r>
          </w:p>
        </w:tc>
        <w:tc>
          <w:tcPr>
            <w:tcW w:w="447" w:type="pct"/>
          </w:tcPr>
          <w:p w14:paraId="5B8A7290" w14:textId="2CA5AF03"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Scale</w:t>
            </w:r>
          </w:p>
        </w:tc>
        <w:tc>
          <w:tcPr>
            <w:tcW w:w="969" w:type="pct"/>
          </w:tcPr>
          <w:p w14:paraId="6959E4F6" w14:textId="6B7CAD95"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Max. winners</w:t>
            </w:r>
          </w:p>
        </w:tc>
        <w:tc>
          <w:tcPr>
            <w:tcW w:w="1182" w:type="pct"/>
          </w:tcPr>
          <w:p w14:paraId="38B1ABBA" w14:textId="63908F64"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Avg </w:t>
            </w:r>
            <w:r w:rsidR="00D061A7" w:rsidRPr="00E7096A">
              <w:rPr>
                <w:rFonts w:ascii="Arial" w:hAnsi="Arial" w:cs="Arial"/>
                <w:color w:val="4D5156"/>
                <w:szCs w:val="21"/>
                <w:shd w:val="clear" w:color="auto" w:fill="FFFFFF"/>
              </w:rPr>
              <w:t>P</w:t>
            </w:r>
            <w:r w:rsidRPr="00E7096A">
              <w:rPr>
                <w:rFonts w:ascii="Arial" w:hAnsi="Arial" w:cs="Arial"/>
                <w:color w:val="4D5156"/>
                <w:szCs w:val="21"/>
                <w:shd w:val="clear" w:color="auto" w:fill="FFFFFF"/>
              </w:rPr>
              <w:t xml:space="preserve">rice </w:t>
            </w:r>
            <w:r w:rsidR="00D061A7" w:rsidRPr="00E7096A">
              <w:rPr>
                <w:rFonts w:ascii="Arial" w:hAnsi="Arial" w:cs="Arial"/>
                <w:color w:val="4D5156"/>
                <w:szCs w:val="21"/>
                <w:shd w:val="clear" w:color="auto" w:fill="FFFFFF"/>
              </w:rPr>
              <w:t>C</w:t>
            </w:r>
            <w:r w:rsidRPr="00E7096A">
              <w:rPr>
                <w:rFonts w:ascii="Arial" w:hAnsi="Arial" w:cs="Arial"/>
                <w:color w:val="4D5156"/>
                <w:szCs w:val="21"/>
                <w:shd w:val="clear" w:color="auto" w:fill="FFFFFF"/>
              </w:rPr>
              <w:t>ut</w:t>
            </w:r>
          </w:p>
        </w:tc>
        <w:tc>
          <w:tcPr>
            <w:tcW w:w="969" w:type="pct"/>
          </w:tcPr>
          <w:p w14:paraId="1315C9CD" w14:textId="6915FF2F"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Implemented</w:t>
            </w:r>
          </w:p>
        </w:tc>
      </w:tr>
      <w:tr w:rsidR="00D061A7" w:rsidRPr="00E7096A" w14:paraId="48BF4340" w14:textId="77777777" w:rsidTr="00F45327">
        <w:trPr>
          <w:jc w:val="center"/>
        </w:trPr>
        <w:tc>
          <w:tcPr>
            <w:tcW w:w="518" w:type="pct"/>
          </w:tcPr>
          <w:p w14:paraId="767553A2" w14:textId="2EE4F1B1"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2018.8</w:t>
            </w:r>
          </w:p>
        </w:tc>
        <w:tc>
          <w:tcPr>
            <w:tcW w:w="915" w:type="pct"/>
          </w:tcPr>
          <w:p w14:paraId="0E16661D" w14:textId="23E8A35D"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11 Pilot Cities</w:t>
            </w:r>
          </w:p>
        </w:tc>
        <w:tc>
          <w:tcPr>
            <w:tcW w:w="447" w:type="pct"/>
          </w:tcPr>
          <w:p w14:paraId="0C582E8B" w14:textId="709459EC"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25</w:t>
            </w:r>
          </w:p>
        </w:tc>
        <w:tc>
          <w:tcPr>
            <w:tcW w:w="969" w:type="pct"/>
          </w:tcPr>
          <w:p w14:paraId="2DFE5354" w14:textId="755A5954"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1</w:t>
            </w:r>
          </w:p>
        </w:tc>
        <w:tc>
          <w:tcPr>
            <w:tcW w:w="1182" w:type="pct"/>
          </w:tcPr>
          <w:p w14:paraId="10CF8646" w14:textId="771215D1"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52%</w:t>
            </w:r>
          </w:p>
        </w:tc>
        <w:tc>
          <w:tcPr>
            <w:tcW w:w="969" w:type="pct"/>
          </w:tcPr>
          <w:p w14:paraId="045EED38" w14:textId="5909E39B" w:rsidR="00C82755" w:rsidRPr="00E7096A" w:rsidRDefault="00F7596E"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2019.2</w:t>
            </w:r>
          </w:p>
        </w:tc>
      </w:tr>
      <w:tr w:rsidR="00D061A7" w:rsidRPr="00E7096A" w14:paraId="04611617" w14:textId="77777777" w:rsidTr="00F45327">
        <w:trPr>
          <w:jc w:val="center"/>
        </w:trPr>
        <w:tc>
          <w:tcPr>
            <w:tcW w:w="518" w:type="pct"/>
          </w:tcPr>
          <w:p w14:paraId="6C83DA25" w14:textId="25E0BCDC"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2019.3</w:t>
            </w:r>
          </w:p>
        </w:tc>
        <w:tc>
          <w:tcPr>
            <w:tcW w:w="915" w:type="pct"/>
          </w:tcPr>
          <w:p w14:paraId="1954ACDD" w14:textId="5C080086"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National</w:t>
            </w:r>
          </w:p>
        </w:tc>
        <w:tc>
          <w:tcPr>
            <w:tcW w:w="447" w:type="pct"/>
          </w:tcPr>
          <w:p w14:paraId="607851A8" w14:textId="7A1B9A61"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25</w:t>
            </w:r>
          </w:p>
        </w:tc>
        <w:tc>
          <w:tcPr>
            <w:tcW w:w="969" w:type="pct"/>
          </w:tcPr>
          <w:p w14:paraId="02E17CCA" w14:textId="2621E161"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3</w:t>
            </w:r>
          </w:p>
        </w:tc>
        <w:tc>
          <w:tcPr>
            <w:tcW w:w="1182" w:type="pct"/>
          </w:tcPr>
          <w:p w14:paraId="1F7D144C" w14:textId="41C26D78"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25%</w:t>
            </w:r>
          </w:p>
        </w:tc>
        <w:tc>
          <w:tcPr>
            <w:tcW w:w="969" w:type="pct"/>
          </w:tcPr>
          <w:p w14:paraId="1C8062F5" w14:textId="04F8BC7B" w:rsidR="00C82755" w:rsidRPr="00E7096A" w:rsidRDefault="00F7596E"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2019.12</w:t>
            </w:r>
          </w:p>
        </w:tc>
      </w:tr>
      <w:tr w:rsidR="00D061A7" w:rsidRPr="00E7096A" w14:paraId="7E2B3D6C" w14:textId="77777777" w:rsidTr="00F45327">
        <w:trPr>
          <w:jc w:val="center"/>
        </w:trPr>
        <w:tc>
          <w:tcPr>
            <w:tcW w:w="518" w:type="pct"/>
          </w:tcPr>
          <w:p w14:paraId="1B9935F7" w14:textId="5C1BE26B"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2020.1</w:t>
            </w:r>
          </w:p>
        </w:tc>
        <w:tc>
          <w:tcPr>
            <w:tcW w:w="915" w:type="pct"/>
          </w:tcPr>
          <w:p w14:paraId="5FB814C1" w14:textId="538BA61E"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National</w:t>
            </w:r>
          </w:p>
        </w:tc>
        <w:tc>
          <w:tcPr>
            <w:tcW w:w="447" w:type="pct"/>
          </w:tcPr>
          <w:p w14:paraId="340109A7" w14:textId="2DCD32AA"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33</w:t>
            </w:r>
          </w:p>
        </w:tc>
        <w:tc>
          <w:tcPr>
            <w:tcW w:w="969" w:type="pct"/>
          </w:tcPr>
          <w:p w14:paraId="26DC27D5" w14:textId="7CD0156F"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6</w:t>
            </w:r>
          </w:p>
        </w:tc>
        <w:tc>
          <w:tcPr>
            <w:tcW w:w="1182" w:type="pct"/>
          </w:tcPr>
          <w:p w14:paraId="66F0D9E3" w14:textId="48251211"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53%</w:t>
            </w:r>
          </w:p>
        </w:tc>
        <w:tc>
          <w:tcPr>
            <w:tcW w:w="969" w:type="pct"/>
          </w:tcPr>
          <w:p w14:paraId="40E3CC8E" w14:textId="36FD0A1D" w:rsidR="00C82755" w:rsidRPr="00E7096A" w:rsidRDefault="00F7596E"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2020.4</w:t>
            </w:r>
          </w:p>
        </w:tc>
      </w:tr>
      <w:tr w:rsidR="00D061A7" w:rsidRPr="00E7096A" w14:paraId="47BD6E06" w14:textId="77777777" w:rsidTr="00F45327">
        <w:trPr>
          <w:jc w:val="center"/>
        </w:trPr>
        <w:tc>
          <w:tcPr>
            <w:tcW w:w="518" w:type="pct"/>
          </w:tcPr>
          <w:p w14:paraId="5BE05045" w14:textId="73177C64" w:rsidR="00C82755" w:rsidRPr="00E7096A" w:rsidRDefault="00C82755"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2020.7</w:t>
            </w:r>
          </w:p>
        </w:tc>
        <w:tc>
          <w:tcPr>
            <w:tcW w:w="915" w:type="pct"/>
          </w:tcPr>
          <w:p w14:paraId="4774409B" w14:textId="1D2292D7"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National</w:t>
            </w:r>
          </w:p>
        </w:tc>
        <w:tc>
          <w:tcPr>
            <w:tcW w:w="447" w:type="pct"/>
          </w:tcPr>
          <w:p w14:paraId="51DF5678" w14:textId="66157A0B"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56</w:t>
            </w:r>
          </w:p>
        </w:tc>
        <w:tc>
          <w:tcPr>
            <w:tcW w:w="969" w:type="pct"/>
          </w:tcPr>
          <w:p w14:paraId="00052379" w14:textId="55D3434D"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8</w:t>
            </w:r>
          </w:p>
        </w:tc>
        <w:tc>
          <w:tcPr>
            <w:tcW w:w="1182" w:type="pct"/>
          </w:tcPr>
          <w:p w14:paraId="602E7F52" w14:textId="4786981E" w:rsidR="00C82755" w:rsidRPr="00E7096A" w:rsidRDefault="00D061A7"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72%</w:t>
            </w:r>
          </w:p>
        </w:tc>
        <w:tc>
          <w:tcPr>
            <w:tcW w:w="969" w:type="pct"/>
          </w:tcPr>
          <w:p w14:paraId="72D746A0" w14:textId="740B1AD7" w:rsidR="00C82755" w:rsidRPr="00E7096A" w:rsidRDefault="00F7596E" w:rsidP="00D061A7">
            <w:pPr>
              <w:jc w:val="center"/>
              <w:rPr>
                <w:rFonts w:ascii="Arial" w:hAnsi="Arial" w:cs="Arial"/>
                <w:color w:val="4D5156"/>
                <w:szCs w:val="21"/>
                <w:shd w:val="clear" w:color="auto" w:fill="FFFFFF"/>
              </w:rPr>
            </w:pPr>
            <w:r w:rsidRPr="00E7096A">
              <w:rPr>
                <w:rFonts w:ascii="Arial" w:hAnsi="Arial" w:cs="Arial"/>
                <w:color w:val="4D5156"/>
                <w:szCs w:val="21"/>
                <w:shd w:val="clear" w:color="auto" w:fill="FFFFFF"/>
              </w:rPr>
              <w:t>2020.10</w:t>
            </w:r>
          </w:p>
        </w:tc>
      </w:tr>
    </w:tbl>
    <w:p w14:paraId="7F35564A" w14:textId="77777777" w:rsidR="00C82755" w:rsidRPr="00E7096A" w:rsidRDefault="00C82755" w:rsidP="00F7596E">
      <w:pPr>
        <w:rPr>
          <w:rFonts w:ascii="Arial" w:hAnsi="Arial" w:cs="Arial"/>
          <w:color w:val="4D5156"/>
          <w:szCs w:val="21"/>
          <w:shd w:val="clear" w:color="auto" w:fill="FFFFFF"/>
        </w:rPr>
      </w:pPr>
    </w:p>
    <w:p w14:paraId="316F08D6" w14:textId="42B11FE1" w:rsidR="005B44D4" w:rsidRPr="00E7096A" w:rsidRDefault="00230735"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The coronary stents are covered in the GPO of July 2020. The tender results are </w:t>
      </w:r>
      <w:r w:rsidR="00AA633A" w:rsidRPr="00E7096A">
        <w:rPr>
          <w:rFonts w:ascii="Arial" w:hAnsi="Arial" w:cs="Arial"/>
          <w:color w:val="4D5156"/>
          <w:szCs w:val="21"/>
          <w:shd w:val="clear" w:color="auto" w:fill="FFFFFF"/>
        </w:rPr>
        <w:t>disruptive</w:t>
      </w:r>
      <w:r w:rsidRPr="00E7096A">
        <w:rPr>
          <w:rFonts w:ascii="Arial" w:hAnsi="Arial" w:cs="Arial"/>
          <w:color w:val="4D5156"/>
          <w:szCs w:val="21"/>
          <w:shd w:val="clear" w:color="auto" w:fill="FFFFFF"/>
        </w:rPr>
        <w:t xml:space="preserve">, with the average price of the ten stent products that won the national tender dropped </w:t>
      </w:r>
      <w:r w:rsidR="00803F82" w:rsidRPr="00E7096A">
        <w:rPr>
          <w:rFonts w:ascii="Arial" w:hAnsi="Arial" w:cs="Arial"/>
          <w:color w:val="4D5156"/>
          <w:szCs w:val="21"/>
          <w:shd w:val="clear" w:color="auto" w:fill="FFFFFF"/>
        </w:rPr>
        <w:t>from 13,000 RMB to 700 RMB (</w:t>
      </w:r>
      <w:r w:rsidR="00624428" w:rsidRPr="00E7096A">
        <w:rPr>
          <w:rFonts w:ascii="Arial" w:hAnsi="Arial" w:cs="Arial"/>
          <w:color w:val="4D5156"/>
          <w:szCs w:val="21"/>
          <w:shd w:val="clear" w:color="auto" w:fill="FFFFFF"/>
        </w:rPr>
        <w:t>more than 90% drop)</w:t>
      </w:r>
      <w:r w:rsidR="00803F82" w:rsidRPr="00E7096A">
        <w:rPr>
          <w:rFonts w:ascii="Arial" w:hAnsi="Arial" w:cs="Arial"/>
          <w:color w:val="4D5156"/>
          <w:szCs w:val="21"/>
          <w:shd w:val="clear" w:color="auto" w:fill="FFFFFF"/>
        </w:rPr>
        <w:t>.</w:t>
      </w:r>
    </w:p>
    <w:p w14:paraId="2020C345" w14:textId="153641C7" w:rsidR="001D1E70" w:rsidRPr="00E7096A" w:rsidRDefault="001D1E70" w:rsidP="001D1E70">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The eight winning bidders include two international players, Boston </w:t>
      </w:r>
      <w:proofErr w:type="gramStart"/>
      <w:r w:rsidRPr="00E7096A">
        <w:rPr>
          <w:rFonts w:ascii="Arial" w:hAnsi="Arial" w:cs="Arial"/>
          <w:color w:val="4D5156"/>
          <w:szCs w:val="21"/>
          <w:shd w:val="clear" w:color="auto" w:fill="FFFFFF"/>
        </w:rPr>
        <w:t>Scientific</w:t>
      </w:r>
      <w:proofErr w:type="gramEnd"/>
      <w:r w:rsidRPr="00E7096A">
        <w:rPr>
          <w:rFonts w:ascii="Arial" w:hAnsi="Arial" w:cs="Arial"/>
          <w:color w:val="4D5156"/>
          <w:szCs w:val="21"/>
          <w:shd w:val="clear" w:color="auto" w:fill="FFFFFF"/>
        </w:rPr>
        <w:t xml:space="preserve"> and Medtronic, and six Chinese companies (JWMS, Essen Technology, </w:t>
      </w:r>
      <w:proofErr w:type="spellStart"/>
      <w:r w:rsidRPr="00E7096A">
        <w:rPr>
          <w:rFonts w:ascii="Arial" w:hAnsi="Arial" w:cs="Arial"/>
          <w:color w:val="4D5156"/>
          <w:szCs w:val="21"/>
          <w:shd w:val="clear" w:color="auto" w:fill="FFFFFF"/>
        </w:rPr>
        <w:t>MicroPort</w:t>
      </w:r>
      <w:proofErr w:type="spellEnd"/>
      <w:r w:rsidRPr="00E7096A">
        <w:rPr>
          <w:rFonts w:ascii="Arial" w:hAnsi="Arial" w:cs="Arial"/>
          <w:color w:val="4D5156"/>
          <w:szCs w:val="21"/>
          <w:shd w:val="clear" w:color="auto" w:fill="FFFFFF"/>
        </w:rPr>
        <w:t xml:space="preserve">, </w:t>
      </w:r>
      <w:proofErr w:type="spellStart"/>
      <w:r w:rsidRPr="00E7096A">
        <w:rPr>
          <w:rFonts w:ascii="Arial" w:hAnsi="Arial" w:cs="Arial"/>
          <w:color w:val="4D5156"/>
          <w:szCs w:val="21"/>
          <w:shd w:val="clear" w:color="auto" w:fill="FFFFFF"/>
        </w:rPr>
        <w:t>Lepu</w:t>
      </w:r>
      <w:proofErr w:type="spellEnd"/>
      <w:r w:rsidRPr="00E7096A">
        <w:rPr>
          <w:rFonts w:ascii="Arial" w:hAnsi="Arial" w:cs="Arial"/>
          <w:color w:val="4D5156"/>
          <w:szCs w:val="21"/>
          <w:shd w:val="clear" w:color="auto" w:fill="FFFFFF"/>
        </w:rPr>
        <w:t xml:space="preserve"> Medical, Kindly Medical and </w:t>
      </w:r>
      <w:proofErr w:type="spellStart"/>
      <w:r w:rsidRPr="00E7096A">
        <w:rPr>
          <w:rFonts w:ascii="Arial" w:hAnsi="Arial" w:cs="Arial"/>
          <w:color w:val="4D5156"/>
          <w:szCs w:val="21"/>
          <w:shd w:val="clear" w:color="auto" w:fill="FFFFFF"/>
        </w:rPr>
        <w:t>Medfavour</w:t>
      </w:r>
      <w:proofErr w:type="spellEnd"/>
      <w:r w:rsidRPr="00E7096A">
        <w:rPr>
          <w:rFonts w:ascii="Arial" w:hAnsi="Arial" w:cs="Arial"/>
          <w:color w:val="4D5156"/>
          <w:szCs w:val="21"/>
          <w:shd w:val="clear" w:color="auto" w:fill="FFFFFF"/>
        </w:rPr>
        <w:t xml:space="preserve"> Medical). </w:t>
      </w:r>
      <w:proofErr w:type="spellStart"/>
      <w:r w:rsidRPr="00E7096A">
        <w:rPr>
          <w:rFonts w:ascii="Arial" w:hAnsi="Arial" w:cs="Arial"/>
          <w:color w:val="4D5156"/>
          <w:szCs w:val="21"/>
          <w:shd w:val="clear" w:color="auto" w:fill="FFFFFF"/>
        </w:rPr>
        <w:t>Noticablely</w:t>
      </w:r>
      <w:proofErr w:type="spellEnd"/>
      <w:r w:rsidRPr="00E7096A">
        <w:rPr>
          <w:rFonts w:ascii="Arial" w:hAnsi="Arial" w:cs="Arial"/>
          <w:color w:val="4D5156"/>
          <w:szCs w:val="21"/>
          <w:shd w:val="clear" w:color="auto" w:fill="FFFFFF"/>
        </w:rPr>
        <w:t xml:space="preserve"> Abbott Vascular, which was a dominant player in the high-end stent market, is not on the list.</w:t>
      </w:r>
    </w:p>
    <w:p w14:paraId="7E6C8903" w14:textId="5A109382" w:rsidR="004C37BB" w:rsidRPr="00E7096A" w:rsidRDefault="004C37BB" w:rsidP="004C37BB">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The bidding results show that any stents which are priced above 700RMB, regardless of its manufacturer, lost the bid, significantly limiting the range of stents that the patients in public hospitals can get access to</w:t>
      </w:r>
      <w:r w:rsidR="001D1E70" w:rsidRPr="00E7096A">
        <w:rPr>
          <w:rFonts w:ascii="Arial" w:hAnsi="Arial" w:cs="Arial"/>
          <w:color w:val="4D5156"/>
          <w:szCs w:val="21"/>
          <w:shd w:val="clear" w:color="auto" w:fill="FFFFFF"/>
        </w:rPr>
        <w:t xml:space="preserve"> (see table 2):</w:t>
      </w:r>
    </w:p>
    <w:p w14:paraId="7DD07DF8" w14:textId="361180DB" w:rsidR="00803F82" w:rsidRPr="00E7096A" w:rsidRDefault="00803F82"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The volume of this centralized procurement was 1.07 million stents over 31 provinces, which is calculated as around 75% of the consolidated demand estimated by the public hospitals in China.</w:t>
      </w:r>
    </w:p>
    <w:p w14:paraId="7AAA892E" w14:textId="35D0178A" w:rsidR="00624428" w:rsidRPr="00E7096A" w:rsidRDefault="00AA633A" w:rsidP="00E316C4">
      <w:pPr>
        <w:pStyle w:val="ListParagraph"/>
        <w:numPr>
          <w:ilvl w:val="1"/>
          <w:numId w:val="7"/>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The centralized procurements </w:t>
      </w:r>
      <w:proofErr w:type="gramStart"/>
      <w:r w:rsidRPr="00E7096A">
        <w:rPr>
          <w:rFonts w:ascii="Arial" w:hAnsi="Arial" w:cs="Arial"/>
          <w:color w:val="4D5156"/>
          <w:szCs w:val="21"/>
          <w:shd w:val="clear" w:color="auto" w:fill="FFFFFF"/>
        </w:rPr>
        <w:t>is</w:t>
      </w:r>
      <w:proofErr w:type="gramEnd"/>
      <w:r w:rsidRPr="00E7096A">
        <w:rPr>
          <w:rFonts w:ascii="Arial" w:hAnsi="Arial" w:cs="Arial"/>
          <w:color w:val="4D5156"/>
          <w:szCs w:val="21"/>
          <w:shd w:val="clear" w:color="auto" w:fill="FFFFFF"/>
        </w:rPr>
        <w:t xml:space="preserve"> likely to expand to other “High-Price Consumables” including intravascular interventional devices, non-vascular interventional devices, orthopedic implants, neurosurgical implants, </w:t>
      </w:r>
      <w:r w:rsidRPr="00E7096A">
        <w:rPr>
          <w:rFonts w:ascii="Arial" w:hAnsi="Arial" w:cs="Arial"/>
          <w:color w:val="4D5156"/>
          <w:szCs w:val="21"/>
          <w:shd w:val="clear" w:color="auto" w:fill="FFFFFF"/>
        </w:rPr>
        <w:lastRenderedPageBreak/>
        <w:t>electrophysiological catheters, pacemakers, extracorporeal blood circuit/blood purification devices, ophthalmic implants, dental implants, and others.</w:t>
      </w:r>
    </w:p>
    <w:p w14:paraId="22438870" w14:textId="1A757EE7" w:rsidR="00E6015A" w:rsidRPr="00E7096A" w:rsidRDefault="00693BA6" w:rsidP="00816EBE">
      <w:pPr>
        <w:pStyle w:val="ListParagraph"/>
        <w:numPr>
          <w:ilvl w:val="0"/>
          <w:numId w:val="2"/>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M</w:t>
      </w:r>
      <w:r w:rsidR="00E6015A" w:rsidRPr="00E7096A">
        <w:rPr>
          <w:rFonts w:ascii="Arial" w:hAnsi="Arial" w:cs="Arial"/>
          <w:color w:val="4D5156"/>
          <w:szCs w:val="21"/>
          <w:shd w:val="clear" w:color="auto" w:fill="FFFFFF"/>
        </w:rPr>
        <w:t>arket</w:t>
      </w:r>
      <w:r w:rsidRPr="00E7096A">
        <w:rPr>
          <w:rFonts w:ascii="Arial" w:hAnsi="Arial" w:cs="Arial"/>
          <w:color w:val="4D5156"/>
          <w:szCs w:val="21"/>
          <w:shd w:val="clear" w:color="auto" w:fill="FFFFFF"/>
        </w:rPr>
        <w:t xml:space="preserve"> research: </w:t>
      </w:r>
    </w:p>
    <w:p w14:paraId="78621D38" w14:textId="08DA0AE6" w:rsidR="00563AB7" w:rsidRPr="00E7096A" w:rsidRDefault="00A67CC6" w:rsidP="00AF255C">
      <w:pPr>
        <w:pStyle w:val="ListParagraph"/>
        <w:numPr>
          <w:ilvl w:val="1"/>
          <w:numId w:val="2"/>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Competitor research: I have obtained a list of all hospitals registered in Kunming by developing a Python-based web-crawler (Please see annex 1). The information contained in the list include names, addresses, </w:t>
      </w:r>
      <w:proofErr w:type="spellStart"/>
      <w:r w:rsidRPr="00E7096A">
        <w:rPr>
          <w:rFonts w:ascii="Arial" w:hAnsi="Arial" w:cs="Arial"/>
          <w:color w:val="4D5156"/>
          <w:szCs w:val="21"/>
          <w:shd w:val="clear" w:color="auto" w:fill="FFFFFF"/>
        </w:rPr>
        <w:t>specielites</w:t>
      </w:r>
      <w:proofErr w:type="spellEnd"/>
      <w:r w:rsidRPr="00E7096A">
        <w:rPr>
          <w:rFonts w:ascii="Arial" w:hAnsi="Arial" w:cs="Arial"/>
          <w:color w:val="4D5156"/>
          <w:szCs w:val="21"/>
          <w:shd w:val="clear" w:color="auto" w:fill="FFFFFF"/>
        </w:rPr>
        <w:t xml:space="preserve">, and the number of beds. After </w:t>
      </w:r>
      <w:proofErr w:type="gramStart"/>
      <w:r w:rsidRPr="00E7096A">
        <w:rPr>
          <w:rFonts w:ascii="Arial" w:hAnsi="Arial" w:cs="Arial"/>
          <w:color w:val="4D5156"/>
          <w:szCs w:val="21"/>
          <w:shd w:val="clear" w:color="auto" w:fill="FFFFFF"/>
        </w:rPr>
        <w:t>Chinese new year</w:t>
      </w:r>
      <w:proofErr w:type="gramEnd"/>
      <w:r w:rsidRPr="00E7096A">
        <w:rPr>
          <w:rFonts w:ascii="Arial" w:hAnsi="Arial" w:cs="Arial"/>
          <w:color w:val="4D5156"/>
          <w:szCs w:val="21"/>
          <w:shd w:val="clear" w:color="auto" w:fill="FFFFFF"/>
        </w:rPr>
        <w:t xml:space="preserve"> holiday, I plan to visit some of these </w:t>
      </w:r>
      <w:proofErr w:type="spellStart"/>
      <w:r w:rsidRPr="00E7096A">
        <w:rPr>
          <w:rFonts w:ascii="Arial" w:hAnsi="Arial" w:cs="Arial"/>
          <w:color w:val="4D5156"/>
          <w:szCs w:val="21"/>
          <w:shd w:val="clear" w:color="auto" w:fill="FFFFFF"/>
        </w:rPr>
        <w:t>hopistals</w:t>
      </w:r>
      <w:proofErr w:type="spellEnd"/>
      <w:r w:rsidRPr="00E7096A">
        <w:rPr>
          <w:rFonts w:ascii="Arial" w:hAnsi="Arial" w:cs="Arial"/>
          <w:color w:val="4D5156"/>
          <w:szCs w:val="21"/>
          <w:shd w:val="clear" w:color="auto" w:fill="FFFFFF"/>
        </w:rPr>
        <w:t>.</w:t>
      </w:r>
    </w:p>
    <w:p w14:paraId="2FE0BDE5" w14:textId="53B8C872" w:rsidR="005A269A" w:rsidRPr="00E7096A" w:rsidRDefault="005A269A" w:rsidP="005A269A">
      <w:pPr>
        <w:pStyle w:val="ListParagraph"/>
        <w:numPr>
          <w:ilvl w:val="1"/>
          <w:numId w:val="2"/>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 xml:space="preserve">Market-sizing research: I have collected three-year’s sales data from one of largest cardiology device distributors in </w:t>
      </w:r>
      <w:proofErr w:type="gramStart"/>
      <w:r w:rsidRPr="00E7096A">
        <w:rPr>
          <w:rFonts w:ascii="Arial" w:hAnsi="Arial" w:cs="Arial"/>
          <w:color w:val="4D5156"/>
          <w:szCs w:val="21"/>
          <w:shd w:val="clear" w:color="auto" w:fill="FFFFFF"/>
        </w:rPr>
        <w:t>Kunming, and</w:t>
      </w:r>
      <w:proofErr w:type="gramEnd"/>
      <w:r w:rsidRPr="00E7096A">
        <w:rPr>
          <w:rFonts w:ascii="Arial" w:hAnsi="Arial" w:cs="Arial"/>
          <w:color w:val="4D5156"/>
          <w:szCs w:val="21"/>
          <w:shd w:val="clear" w:color="auto" w:fill="FFFFFF"/>
        </w:rPr>
        <w:t xml:space="preserve"> conducted some preliminary analysis </w:t>
      </w:r>
      <w:r w:rsidR="000374AC" w:rsidRPr="00E7096A">
        <w:rPr>
          <w:rFonts w:ascii="Arial" w:hAnsi="Arial" w:cs="Arial"/>
          <w:color w:val="4D5156"/>
          <w:szCs w:val="21"/>
          <w:shd w:val="clear" w:color="auto" w:fill="FFFFFF"/>
        </w:rPr>
        <w:t>on these figures. Followings are what I have found:</w:t>
      </w:r>
    </w:p>
    <w:p w14:paraId="72EEAD6E" w14:textId="0DFEB516" w:rsidR="000374AC" w:rsidRDefault="000374AC" w:rsidP="000374AC">
      <w:pPr>
        <w:pStyle w:val="ListParagraph"/>
        <w:numPr>
          <w:ilvl w:val="2"/>
          <w:numId w:val="2"/>
        </w:numPr>
        <w:ind w:firstLineChars="0"/>
        <w:rPr>
          <w:rFonts w:ascii="Arial" w:hAnsi="Arial" w:cs="Arial"/>
          <w:color w:val="4D5156"/>
          <w:szCs w:val="21"/>
          <w:shd w:val="clear" w:color="auto" w:fill="FFFFFF"/>
        </w:rPr>
      </w:pPr>
      <w:r w:rsidRPr="00E7096A">
        <w:rPr>
          <w:rFonts w:ascii="Arial" w:hAnsi="Arial" w:cs="Arial"/>
          <w:color w:val="4D5156"/>
          <w:szCs w:val="21"/>
          <w:shd w:val="clear" w:color="auto" w:fill="FFFFFF"/>
        </w:rPr>
        <w:t>Five types of operations are most dominant in Yunnan pro</w:t>
      </w:r>
      <w:r w:rsidR="00E7096A" w:rsidRPr="00E7096A">
        <w:rPr>
          <w:rFonts w:ascii="Arial" w:hAnsi="Arial" w:cs="Arial"/>
          <w:color w:val="4D5156"/>
          <w:szCs w:val="21"/>
          <w:shd w:val="clear" w:color="auto" w:fill="FFFFFF"/>
        </w:rPr>
        <w:t xml:space="preserve">vince: Drug-eluting stent (DES), </w:t>
      </w:r>
      <w:r w:rsidR="00E7096A" w:rsidRPr="00E7096A">
        <w:rPr>
          <w:rFonts w:ascii="Arial" w:hAnsi="Arial" w:cs="Arial"/>
          <w:color w:val="4D5156"/>
          <w:szCs w:val="21"/>
          <w:shd w:val="clear" w:color="auto" w:fill="FFFFFF"/>
        </w:rPr>
        <w:t>Electrophysiology</w:t>
      </w:r>
      <w:r w:rsidR="00E7096A" w:rsidRPr="00E7096A">
        <w:rPr>
          <w:rFonts w:ascii="Arial" w:hAnsi="Arial" w:cs="Arial"/>
          <w:color w:val="4D5156"/>
          <w:szCs w:val="21"/>
          <w:shd w:val="clear" w:color="auto" w:fill="FFFFFF"/>
        </w:rPr>
        <w:t xml:space="preserve">, </w:t>
      </w:r>
      <w:r w:rsidR="00E7096A" w:rsidRPr="00E7096A">
        <w:rPr>
          <w:rFonts w:ascii="Arial" w:hAnsi="Arial" w:cs="Arial"/>
          <w:color w:val="4D5156"/>
          <w:szCs w:val="21"/>
          <w:shd w:val="clear" w:color="auto" w:fill="FFFFFF"/>
        </w:rPr>
        <w:t>Percutaneous transluminal coronary angioplasty</w:t>
      </w:r>
      <w:r w:rsidR="00E7096A" w:rsidRPr="00E7096A">
        <w:rPr>
          <w:rFonts w:ascii="Arial" w:hAnsi="Arial" w:cs="Arial"/>
          <w:color w:val="4D5156"/>
          <w:szCs w:val="21"/>
          <w:shd w:val="clear" w:color="auto" w:fill="FFFFFF"/>
        </w:rPr>
        <w:t xml:space="preserve"> (PTCA), </w:t>
      </w:r>
      <w:r w:rsidR="00E7096A" w:rsidRPr="00E7096A">
        <w:rPr>
          <w:rFonts w:ascii="Arial" w:hAnsi="Arial" w:cs="Arial"/>
          <w:color w:val="4D5156"/>
          <w:szCs w:val="21"/>
          <w:shd w:val="clear" w:color="auto" w:fill="FFFFFF"/>
        </w:rPr>
        <w:t>Congenital heart defect</w:t>
      </w:r>
      <w:r w:rsidR="00E7096A" w:rsidRPr="00E7096A">
        <w:rPr>
          <w:rFonts w:ascii="Arial" w:hAnsi="Arial" w:cs="Arial"/>
          <w:color w:val="4D5156"/>
          <w:szCs w:val="21"/>
          <w:shd w:val="clear" w:color="auto" w:fill="FFFFFF"/>
        </w:rPr>
        <w:t xml:space="preserve"> (CHD), and Pacemaker</w:t>
      </w:r>
      <w:r w:rsidR="00E7096A">
        <w:rPr>
          <w:rFonts w:ascii="Arial" w:hAnsi="Arial" w:cs="Arial"/>
          <w:color w:val="4D5156"/>
          <w:szCs w:val="21"/>
          <w:shd w:val="clear" w:color="auto" w:fill="FFFFFF"/>
        </w:rPr>
        <w:t>. Figure 1 shows their revenues over past three years:</w:t>
      </w:r>
    </w:p>
    <w:p w14:paraId="2ED058EF" w14:textId="77777777" w:rsidR="00E7096A" w:rsidRDefault="00E7096A" w:rsidP="00E7096A">
      <w:pPr>
        <w:pStyle w:val="ListParagraph"/>
        <w:keepNext/>
        <w:ind w:left="1260" w:firstLineChars="0" w:firstLine="0"/>
      </w:pPr>
      <w:r w:rsidRPr="00E7096A">
        <w:rPr>
          <w:rFonts w:ascii="Arial" w:hAnsi="Arial" w:cs="Arial"/>
          <w:color w:val="4D5156"/>
          <w:szCs w:val="21"/>
          <w:shd w:val="clear" w:color="auto" w:fill="FFFFFF"/>
        </w:rPr>
        <w:drawing>
          <wp:inline distT="0" distB="0" distL="0" distR="0" wp14:anchorId="1BDD1CFD" wp14:editId="66EB30BE">
            <wp:extent cx="5274310" cy="2821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821305"/>
                    </a:xfrm>
                    <a:prstGeom prst="rect">
                      <a:avLst/>
                    </a:prstGeom>
                  </pic:spPr>
                </pic:pic>
              </a:graphicData>
            </a:graphic>
          </wp:inline>
        </w:drawing>
      </w:r>
    </w:p>
    <w:p w14:paraId="51E3D6A2" w14:textId="1E85871D" w:rsidR="00F55961" w:rsidRDefault="00E7096A" w:rsidP="00F55961">
      <w:pPr>
        <w:pStyle w:val="Caption"/>
        <w:ind w:left="1260" w:firstLine="420"/>
      </w:pPr>
      <w:r>
        <w:t xml:space="preserve">Figure </w:t>
      </w:r>
      <w:r>
        <w:fldChar w:fldCharType="begin"/>
      </w:r>
      <w:r>
        <w:instrText xml:space="preserve"> SEQ Figure \* ARABIC </w:instrText>
      </w:r>
      <w:r>
        <w:fldChar w:fldCharType="separate"/>
      </w:r>
      <w:r w:rsidR="006155FF">
        <w:rPr>
          <w:noProof/>
        </w:rPr>
        <w:t>1</w:t>
      </w:r>
      <w:r>
        <w:fldChar w:fldCharType="end"/>
      </w:r>
    </w:p>
    <w:p w14:paraId="4B0A1205" w14:textId="5C623842" w:rsidR="00AB71DC" w:rsidRDefault="00AB71DC" w:rsidP="00AB71DC"/>
    <w:p w14:paraId="3F153224" w14:textId="2B3153B7" w:rsidR="00AB71DC" w:rsidRDefault="00AB71DC" w:rsidP="00AB71DC"/>
    <w:p w14:paraId="1E6555A5" w14:textId="30935D54" w:rsidR="00AB71DC" w:rsidRDefault="00AB71DC" w:rsidP="00AB71DC"/>
    <w:p w14:paraId="207036CF" w14:textId="0BF36E22" w:rsidR="00AB71DC" w:rsidRDefault="00AB71DC" w:rsidP="00AB71DC"/>
    <w:p w14:paraId="14D4B40B" w14:textId="3F0BCB7C" w:rsidR="00AB71DC" w:rsidRDefault="00AB71DC" w:rsidP="00AB71DC"/>
    <w:p w14:paraId="428A2472" w14:textId="48A4FF6E" w:rsidR="00AB71DC" w:rsidRDefault="00AB71DC" w:rsidP="00AB71DC"/>
    <w:p w14:paraId="7CE80CE1" w14:textId="6D42FF7C" w:rsidR="00AB71DC" w:rsidRDefault="00AB71DC" w:rsidP="00AB71DC"/>
    <w:p w14:paraId="3E5019AE" w14:textId="21F5F5C4" w:rsidR="00AB71DC" w:rsidRDefault="00AB71DC" w:rsidP="00AB71DC"/>
    <w:p w14:paraId="73E2139A" w14:textId="4316EC03" w:rsidR="00AB71DC" w:rsidRDefault="00AB71DC" w:rsidP="00AB71DC"/>
    <w:p w14:paraId="61690CAC" w14:textId="16181DAB" w:rsidR="00AB71DC" w:rsidRDefault="00AB71DC" w:rsidP="00AB71DC"/>
    <w:p w14:paraId="3636F446" w14:textId="75460262" w:rsidR="00AB71DC" w:rsidRDefault="00AB71DC" w:rsidP="00AB71DC"/>
    <w:p w14:paraId="19D66B74" w14:textId="51E512BD" w:rsidR="00AB71DC" w:rsidRDefault="00AB71DC" w:rsidP="00AB71DC"/>
    <w:p w14:paraId="5C0CAF14" w14:textId="77777777" w:rsidR="00AB71DC" w:rsidRPr="00AB71DC" w:rsidRDefault="00AB71DC" w:rsidP="00AB71DC"/>
    <w:p w14:paraId="474329C2" w14:textId="14CA6904" w:rsidR="00F55961" w:rsidRPr="00EE0C34" w:rsidRDefault="00F55961" w:rsidP="00F55961">
      <w:pPr>
        <w:pStyle w:val="ListParagraph"/>
        <w:numPr>
          <w:ilvl w:val="2"/>
          <w:numId w:val="2"/>
        </w:numPr>
        <w:ind w:firstLineChars="0"/>
        <w:rPr>
          <w:rFonts w:ascii="Arial" w:hAnsi="Arial" w:cs="Arial"/>
          <w:color w:val="4D5156"/>
          <w:szCs w:val="21"/>
          <w:shd w:val="clear" w:color="auto" w:fill="FFFFFF"/>
        </w:rPr>
      </w:pPr>
      <w:r w:rsidRPr="00EE0C34">
        <w:rPr>
          <w:rFonts w:ascii="Arial" w:hAnsi="Arial" w:cs="Arial"/>
          <w:color w:val="4D5156"/>
          <w:szCs w:val="21"/>
          <w:shd w:val="clear" w:color="auto" w:fill="FFFFFF"/>
        </w:rPr>
        <w:lastRenderedPageBreak/>
        <w:t xml:space="preserve">There are 6 </w:t>
      </w:r>
      <w:r w:rsidR="00AB71DC" w:rsidRPr="00EE0C34">
        <w:rPr>
          <w:rFonts w:ascii="Arial" w:hAnsi="Arial" w:cs="Arial"/>
          <w:color w:val="4D5156"/>
          <w:szCs w:val="21"/>
          <w:shd w:val="clear" w:color="auto" w:fill="FFFFFF"/>
        </w:rPr>
        <w:t>manufacturers</w:t>
      </w:r>
      <w:r w:rsidRPr="00EE0C34">
        <w:rPr>
          <w:rFonts w:ascii="Arial" w:hAnsi="Arial" w:cs="Arial"/>
          <w:color w:val="4D5156"/>
          <w:szCs w:val="21"/>
          <w:shd w:val="clear" w:color="auto" w:fill="FFFFFF"/>
        </w:rPr>
        <w:t xml:space="preserve"> for DES: </w:t>
      </w:r>
      <w:proofErr w:type="spellStart"/>
      <w:r w:rsidR="00AB71DC" w:rsidRPr="00EE0C34">
        <w:rPr>
          <w:rFonts w:ascii="Arial" w:hAnsi="Arial" w:cs="Arial"/>
          <w:color w:val="4D5156"/>
          <w:szCs w:val="21"/>
          <w:shd w:val="clear" w:color="auto" w:fill="FFFFFF"/>
        </w:rPr>
        <w:t>MicroP</w:t>
      </w:r>
      <w:r w:rsidR="00AB71DC" w:rsidRPr="00EE0C34">
        <w:rPr>
          <w:rFonts w:ascii="Arial" w:hAnsi="Arial" w:cs="Arial" w:hint="eastAsia"/>
          <w:color w:val="4D5156"/>
          <w:szCs w:val="21"/>
          <w:shd w:val="clear" w:color="auto" w:fill="FFFFFF"/>
        </w:rPr>
        <w:t>ort</w:t>
      </w:r>
      <w:proofErr w:type="spellEnd"/>
      <w:r w:rsidR="00AB71DC" w:rsidRPr="00EE0C34">
        <w:rPr>
          <w:rFonts w:ascii="Arial" w:hAnsi="Arial" w:cs="Arial"/>
          <w:color w:val="4D5156"/>
          <w:szCs w:val="21"/>
          <w:shd w:val="clear" w:color="auto" w:fill="FFFFFF"/>
        </w:rPr>
        <w:t xml:space="preserve">, </w:t>
      </w:r>
      <w:proofErr w:type="spellStart"/>
      <w:r w:rsidR="00AB71DC" w:rsidRPr="00EE0C34">
        <w:rPr>
          <w:rFonts w:ascii="Arial" w:hAnsi="Arial" w:cs="Arial"/>
          <w:color w:val="4D5156"/>
          <w:szCs w:val="21"/>
          <w:shd w:val="clear" w:color="auto" w:fill="FFFFFF"/>
        </w:rPr>
        <w:t>LePu</w:t>
      </w:r>
      <w:proofErr w:type="spellEnd"/>
      <w:r w:rsidR="00AB71DC" w:rsidRPr="00EE0C34">
        <w:rPr>
          <w:rFonts w:ascii="Arial" w:hAnsi="Arial" w:cs="Arial"/>
          <w:color w:val="4D5156"/>
          <w:szCs w:val="21"/>
          <w:shd w:val="clear" w:color="auto" w:fill="FFFFFF"/>
        </w:rPr>
        <w:t>, JWMS, Essen, Boston Scientific Corporation, Abbott Vascular. Figure 2 shows their revenues over past three years</w:t>
      </w:r>
      <w:r w:rsidR="00F45327" w:rsidRPr="00EE0C34">
        <w:rPr>
          <w:rFonts w:ascii="Arial" w:hAnsi="Arial" w:cs="Arial"/>
          <w:color w:val="4D5156"/>
          <w:szCs w:val="21"/>
          <w:shd w:val="clear" w:color="auto" w:fill="FFFFFF"/>
        </w:rPr>
        <w:t xml:space="preserve"> and Table 2 shows their gross margin over past three years</w:t>
      </w:r>
      <w:r w:rsidR="00AB71DC" w:rsidRPr="00EE0C34">
        <w:rPr>
          <w:rFonts w:ascii="Arial" w:hAnsi="Arial" w:cs="Arial"/>
          <w:color w:val="4D5156"/>
          <w:szCs w:val="21"/>
          <w:shd w:val="clear" w:color="auto" w:fill="FFFFFF"/>
        </w:rPr>
        <w:t>:</w:t>
      </w:r>
    </w:p>
    <w:p w14:paraId="6F3B24B3" w14:textId="77777777" w:rsidR="00F45327" w:rsidRDefault="00AB71DC" w:rsidP="00F45327">
      <w:pPr>
        <w:pStyle w:val="ListParagraph"/>
        <w:keepNext/>
        <w:ind w:left="1260" w:firstLineChars="0" w:firstLine="0"/>
      </w:pPr>
      <w:r>
        <w:rPr>
          <w:noProof/>
        </w:rPr>
        <w:drawing>
          <wp:inline distT="0" distB="0" distL="0" distR="0" wp14:anchorId="640FEB47" wp14:editId="7D03A716">
            <wp:extent cx="5449570" cy="285646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0480" cy="2909362"/>
                    </a:xfrm>
                    <a:prstGeom prst="rect">
                      <a:avLst/>
                    </a:prstGeom>
                    <a:noFill/>
                  </pic:spPr>
                </pic:pic>
              </a:graphicData>
            </a:graphic>
          </wp:inline>
        </w:drawing>
      </w:r>
    </w:p>
    <w:p w14:paraId="4C925826" w14:textId="574917B5" w:rsidR="00AB71DC" w:rsidRDefault="00F45327" w:rsidP="00F45327">
      <w:pPr>
        <w:pStyle w:val="Caption"/>
        <w:ind w:left="840" w:firstLine="420"/>
      </w:pPr>
      <w:r>
        <w:t xml:space="preserve">Figure </w:t>
      </w:r>
      <w:r>
        <w:fldChar w:fldCharType="begin"/>
      </w:r>
      <w:r>
        <w:instrText xml:space="preserve"> SEQ Figure \* ARABIC </w:instrText>
      </w:r>
      <w:r>
        <w:fldChar w:fldCharType="separate"/>
      </w:r>
      <w:r w:rsidR="006155FF">
        <w:rPr>
          <w:noProof/>
        </w:rPr>
        <w:t>2</w:t>
      </w:r>
      <w:r>
        <w:fldChar w:fldCharType="end"/>
      </w:r>
    </w:p>
    <w:p w14:paraId="5C7B886D" w14:textId="00EDE4AE" w:rsidR="00F45327" w:rsidRDefault="00F45327" w:rsidP="00F45327">
      <w:pPr>
        <w:pStyle w:val="Caption"/>
        <w:keepNext/>
        <w:ind w:left="840" w:firstLine="420"/>
      </w:pPr>
      <w:r>
        <w:t xml:space="preserve">Table </w:t>
      </w:r>
      <w:r>
        <w:fldChar w:fldCharType="begin"/>
      </w:r>
      <w:r>
        <w:instrText xml:space="preserve"> SEQ Table \* ARABIC </w:instrText>
      </w:r>
      <w:r>
        <w:fldChar w:fldCharType="separate"/>
      </w:r>
      <w:r w:rsidR="006155FF">
        <w:rPr>
          <w:noProof/>
        </w:rPr>
        <w:t>2</w:t>
      </w:r>
      <w:r>
        <w:fldChar w:fldCharType="end"/>
      </w:r>
    </w:p>
    <w:p w14:paraId="4E8C4E8E" w14:textId="182C8738" w:rsidR="00F45327" w:rsidRDefault="00F45327" w:rsidP="00F45327">
      <w:pPr>
        <w:ind w:left="840" w:firstLine="420"/>
      </w:pPr>
      <w:r w:rsidRPr="00F45327">
        <w:drawing>
          <wp:inline distT="0" distB="0" distL="0" distR="0" wp14:anchorId="370783A1" wp14:editId="375EE76E">
            <wp:extent cx="4314825" cy="1451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1769" cy="1457231"/>
                    </a:xfrm>
                    <a:prstGeom prst="rect">
                      <a:avLst/>
                    </a:prstGeom>
                  </pic:spPr>
                </pic:pic>
              </a:graphicData>
            </a:graphic>
          </wp:inline>
        </w:drawing>
      </w:r>
    </w:p>
    <w:p w14:paraId="7F4C2F55" w14:textId="28C0C55E" w:rsidR="006155FF" w:rsidRDefault="006155FF" w:rsidP="00F45327">
      <w:pPr>
        <w:ind w:left="840" w:firstLine="420"/>
      </w:pPr>
    </w:p>
    <w:p w14:paraId="066079CC" w14:textId="3E2D47FF" w:rsidR="006155FF" w:rsidRDefault="006155FF" w:rsidP="00F45327">
      <w:pPr>
        <w:ind w:left="840" w:firstLine="420"/>
      </w:pPr>
    </w:p>
    <w:p w14:paraId="6A2FE703" w14:textId="4ABE5513" w:rsidR="006155FF" w:rsidRDefault="006155FF" w:rsidP="00F45327">
      <w:pPr>
        <w:ind w:left="840" w:firstLine="420"/>
      </w:pPr>
    </w:p>
    <w:p w14:paraId="02D2A4D4" w14:textId="660A1435" w:rsidR="006155FF" w:rsidRDefault="006155FF" w:rsidP="00F45327">
      <w:pPr>
        <w:ind w:left="840" w:firstLine="420"/>
      </w:pPr>
    </w:p>
    <w:p w14:paraId="2BB62221" w14:textId="0548138C" w:rsidR="006155FF" w:rsidRDefault="006155FF" w:rsidP="00F45327">
      <w:pPr>
        <w:ind w:left="840" w:firstLine="420"/>
      </w:pPr>
    </w:p>
    <w:p w14:paraId="3922A73E" w14:textId="0176D702" w:rsidR="006155FF" w:rsidRDefault="006155FF" w:rsidP="00F45327">
      <w:pPr>
        <w:ind w:left="840" w:firstLine="420"/>
      </w:pPr>
    </w:p>
    <w:p w14:paraId="47232744" w14:textId="2AA636BE" w:rsidR="006155FF" w:rsidRDefault="006155FF" w:rsidP="00F45327">
      <w:pPr>
        <w:ind w:left="840" w:firstLine="420"/>
      </w:pPr>
    </w:p>
    <w:p w14:paraId="458EF090" w14:textId="17AFA07A" w:rsidR="006155FF" w:rsidRDefault="006155FF" w:rsidP="00F45327">
      <w:pPr>
        <w:ind w:left="840" w:firstLine="420"/>
      </w:pPr>
    </w:p>
    <w:p w14:paraId="47AC2BD5" w14:textId="331A571B" w:rsidR="006155FF" w:rsidRDefault="006155FF" w:rsidP="00F45327">
      <w:pPr>
        <w:ind w:left="840" w:firstLine="420"/>
      </w:pPr>
    </w:p>
    <w:p w14:paraId="148C80A7" w14:textId="6D3031F9" w:rsidR="006155FF" w:rsidRDefault="006155FF" w:rsidP="00F45327">
      <w:pPr>
        <w:ind w:left="840" w:firstLine="420"/>
      </w:pPr>
    </w:p>
    <w:p w14:paraId="6CFA1D35" w14:textId="523F6EEB" w:rsidR="006155FF" w:rsidRDefault="006155FF" w:rsidP="00F45327">
      <w:pPr>
        <w:ind w:left="840" w:firstLine="420"/>
      </w:pPr>
    </w:p>
    <w:p w14:paraId="668F002A" w14:textId="17064073" w:rsidR="006155FF" w:rsidRDefault="006155FF" w:rsidP="00F45327">
      <w:pPr>
        <w:ind w:left="840" w:firstLine="420"/>
      </w:pPr>
    </w:p>
    <w:p w14:paraId="65E3328C" w14:textId="58171C98" w:rsidR="006155FF" w:rsidRDefault="006155FF" w:rsidP="00F45327">
      <w:pPr>
        <w:ind w:left="840" w:firstLine="420"/>
      </w:pPr>
    </w:p>
    <w:p w14:paraId="09B0D71A" w14:textId="6038B8CA" w:rsidR="006155FF" w:rsidRDefault="006155FF" w:rsidP="00F45327">
      <w:pPr>
        <w:ind w:left="840" w:firstLine="420"/>
      </w:pPr>
    </w:p>
    <w:p w14:paraId="7B160DFF" w14:textId="77777777" w:rsidR="006155FF" w:rsidRDefault="006155FF" w:rsidP="00F45327">
      <w:pPr>
        <w:ind w:left="840" w:firstLine="420"/>
      </w:pPr>
    </w:p>
    <w:p w14:paraId="2722DCC6" w14:textId="1823F011" w:rsidR="007A3AC5" w:rsidRPr="00EE0C34" w:rsidRDefault="006155FF" w:rsidP="007A3AC5">
      <w:pPr>
        <w:pStyle w:val="ListParagraph"/>
        <w:numPr>
          <w:ilvl w:val="2"/>
          <w:numId w:val="2"/>
        </w:numPr>
        <w:ind w:firstLineChars="0"/>
        <w:rPr>
          <w:rFonts w:ascii="Arial" w:hAnsi="Arial" w:cs="Arial"/>
          <w:color w:val="4D5156"/>
          <w:szCs w:val="21"/>
          <w:shd w:val="clear" w:color="auto" w:fill="FFFFFF"/>
        </w:rPr>
      </w:pPr>
      <w:r w:rsidRPr="00EE0C34">
        <w:rPr>
          <w:rFonts w:ascii="Arial" w:hAnsi="Arial" w:cs="Arial"/>
          <w:color w:val="4D5156"/>
          <w:szCs w:val="21"/>
          <w:shd w:val="clear" w:color="auto" w:fill="FFFFFF"/>
        </w:rPr>
        <w:lastRenderedPageBreak/>
        <w:t xml:space="preserve">There are 6 manufacturers for </w:t>
      </w:r>
      <w:r w:rsidRPr="00EE0C34">
        <w:rPr>
          <w:rFonts w:ascii="Arial" w:hAnsi="Arial" w:cs="Arial"/>
          <w:color w:val="4D5156"/>
          <w:szCs w:val="21"/>
          <w:shd w:val="clear" w:color="auto" w:fill="FFFFFF"/>
        </w:rPr>
        <w:t>PTCA</w:t>
      </w:r>
      <w:r w:rsidRPr="00EE0C34">
        <w:rPr>
          <w:rFonts w:ascii="Arial" w:hAnsi="Arial" w:cs="Arial"/>
          <w:color w:val="4D5156"/>
          <w:szCs w:val="21"/>
          <w:shd w:val="clear" w:color="auto" w:fill="FFFFFF"/>
        </w:rPr>
        <w:t xml:space="preserve">: </w:t>
      </w:r>
      <w:proofErr w:type="spellStart"/>
      <w:r w:rsidRPr="00EE0C34">
        <w:rPr>
          <w:rFonts w:ascii="Arial" w:hAnsi="Arial" w:cs="Arial"/>
          <w:color w:val="4D5156"/>
          <w:szCs w:val="21"/>
          <w:shd w:val="clear" w:color="auto" w:fill="FFFFFF"/>
        </w:rPr>
        <w:t>MicroP</w:t>
      </w:r>
      <w:r w:rsidRPr="00EE0C34">
        <w:rPr>
          <w:rFonts w:ascii="Arial" w:hAnsi="Arial" w:cs="Arial" w:hint="eastAsia"/>
          <w:color w:val="4D5156"/>
          <w:szCs w:val="21"/>
          <w:shd w:val="clear" w:color="auto" w:fill="FFFFFF"/>
        </w:rPr>
        <w:t>ort</w:t>
      </w:r>
      <w:proofErr w:type="spellEnd"/>
      <w:r w:rsidRPr="00EE0C34">
        <w:rPr>
          <w:rFonts w:ascii="Arial" w:hAnsi="Arial" w:cs="Arial"/>
          <w:color w:val="4D5156"/>
          <w:szCs w:val="21"/>
          <w:shd w:val="clear" w:color="auto" w:fill="FFFFFF"/>
        </w:rPr>
        <w:t xml:space="preserve">, Braun </w:t>
      </w:r>
      <w:proofErr w:type="spellStart"/>
      <w:r w:rsidRPr="00EE0C34">
        <w:rPr>
          <w:rFonts w:ascii="Arial" w:hAnsi="Arial" w:cs="Arial"/>
          <w:color w:val="4D5156"/>
          <w:szCs w:val="21"/>
          <w:shd w:val="clear" w:color="auto" w:fill="FFFFFF"/>
        </w:rPr>
        <w:t>Melsungen</w:t>
      </w:r>
      <w:proofErr w:type="spellEnd"/>
      <w:r w:rsidRPr="00EE0C34">
        <w:rPr>
          <w:rFonts w:ascii="Arial" w:hAnsi="Arial" w:cs="Arial"/>
          <w:color w:val="4D5156"/>
          <w:szCs w:val="21"/>
          <w:shd w:val="clear" w:color="auto" w:fill="FFFFFF"/>
        </w:rPr>
        <w:t xml:space="preserve">, BSC, Terumo </w:t>
      </w:r>
      <w:proofErr w:type="spellStart"/>
      <w:r w:rsidRPr="00EE0C34">
        <w:rPr>
          <w:rFonts w:ascii="Arial" w:hAnsi="Arial" w:cs="Arial"/>
          <w:color w:val="4D5156"/>
          <w:szCs w:val="21"/>
          <w:shd w:val="clear" w:color="auto" w:fill="FFFFFF"/>
        </w:rPr>
        <w:t>Coroporation</w:t>
      </w:r>
      <w:proofErr w:type="spellEnd"/>
      <w:r w:rsidRPr="00EE0C34">
        <w:rPr>
          <w:rFonts w:ascii="Arial" w:hAnsi="Arial" w:cs="Arial"/>
          <w:color w:val="4D5156"/>
          <w:szCs w:val="21"/>
          <w:shd w:val="clear" w:color="auto" w:fill="FFFFFF"/>
        </w:rPr>
        <w:t xml:space="preserve">, </w:t>
      </w:r>
      <w:r w:rsidRPr="00EE0C34">
        <w:rPr>
          <w:rFonts w:ascii="Arial" w:hAnsi="Arial" w:cs="Arial"/>
          <w:color w:val="4D5156"/>
          <w:szCs w:val="21"/>
          <w:shd w:val="clear" w:color="auto" w:fill="FFFFFF"/>
        </w:rPr>
        <w:t xml:space="preserve">Abbott Vascular, </w:t>
      </w:r>
      <w:proofErr w:type="spellStart"/>
      <w:r w:rsidRPr="00EE0C34">
        <w:rPr>
          <w:rFonts w:ascii="Arial" w:hAnsi="Arial" w:cs="Arial"/>
          <w:color w:val="4D5156"/>
          <w:szCs w:val="21"/>
          <w:shd w:val="clear" w:color="auto" w:fill="FFFFFF"/>
        </w:rPr>
        <w:t>LePu</w:t>
      </w:r>
      <w:proofErr w:type="spellEnd"/>
      <w:r w:rsidRPr="00EE0C34">
        <w:rPr>
          <w:rFonts w:ascii="Arial" w:hAnsi="Arial" w:cs="Arial"/>
          <w:color w:val="4D5156"/>
          <w:szCs w:val="21"/>
          <w:shd w:val="clear" w:color="auto" w:fill="FFFFFF"/>
        </w:rPr>
        <w:t xml:space="preserve">, </w:t>
      </w:r>
      <w:r w:rsidRPr="00EE0C34">
        <w:rPr>
          <w:rFonts w:ascii="Arial" w:hAnsi="Arial" w:cs="Arial"/>
          <w:color w:val="4D5156"/>
          <w:szCs w:val="21"/>
          <w:shd w:val="clear" w:color="auto" w:fill="FFFFFF"/>
        </w:rPr>
        <w:t>APT Medical</w:t>
      </w:r>
      <w:r w:rsidRPr="00EE0C34">
        <w:rPr>
          <w:rFonts w:ascii="Arial" w:hAnsi="Arial" w:cs="Arial"/>
          <w:color w:val="4D5156"/>
          <w:szCs w:val="21"/>
          <w:shd w:val="clear" w:color="auto" w:fill="FFFFFF"/>
        </w:rPr>
        <w:t xml:space="preserve">, </w:t>
      </w:r>
      <w:proofErr w:type="spellStart"/>
      <w:r w:rsidRPr="00EE0C34">
        <w:rPr>
          <w:rFonts w:ascii="Arial" w:hAnsi="Arial" w:cs="Arial"/>
          <w:color w:val="4D5156"/>
          <w:szCs w:val="21"/>
          <w:shd w:val="clear" w:color="auto" w:fill="FFFFFF"/>
        </w:rPr>
        <w:t>Yinyi</w:t>
      </w:r>
      <w:proofErr w:type="spellEnd"/>
      <w:r w:rsidRPr="00EE0C34">
        <w:rPr>
          <w:rFonts w:ascii="Arial" w:hAnsi="Arial" w:cs="Arial"/>
          <w:color w:val="4D5156"/>
          <w:szCs w:val="21"/>
          <w:shd w:val="clear" w:color="auto" w:fill="FFFFFF"/>
        </w:rPr>
        <w:t xml:space="preserve"> Biotech. Figure </w:t>
      </w:r>
      <w:r w:rsidRPr="00EE0C34">
        <w:rPr>
          <w:rFonts w:ascii="Arial" w:hAnsi="Arial" w:cs="Arial"/>
          <w:color w:val="4D5156"/>
          <w:szCs w:val="21"/>
          <w:shd w:val="clear" w:color="auto" w:fill="FFFFFF"/>
        </w:rPr>
        <w:t>3</w:t>
      </w:r>
      <w:r w:rsidRPr="00EE0C34">
        <w:rPr>
          <w:rFonts w:ascii="Arial" w:hAnsi="Arial" w:cs="Arial"/>
          <w:color w:val="4D5156"/>
          <w:szCs w:val="21"/>
          <w:shd w:val="clear" w:color="auto" w:fill="FFFFFF"/>
        </w:rPr>
        <w:t xml:space="preserve"> shows their revenues over past three years and Table </w:t>
      </w:r>
      <w:r w:rsidRPr="00EE0C34">
        <w:rPr>
          <w:rFonts w:ascii="Arial" w:hAnsi="Arial" w:cs="Arial"/>
          <w:color w:val="4D5156"/>
          <w:szCs w:val="21"/>
          <w:shd w:val="clear" w:color="auto" w:fill="FFFFFF"/>
        </w:rPr>
        <w:t>3</w:t>
      </w:r>
      <w:r w:rsidRPr="00EE0C34">
        <w:rPr>
          <w:rFonts w:ascii="Arial" w:hAnsi="Arial" w:cs="Arial"/>
          <w:color w:val="4D5156"/>
          <w:szCs w:val="21"/>
          <w:shd w:val="clear" w:color="auto" w:fill="FFFFFF"/>
        </w:rPr>
        <w:t xml:space="preserve"> shows their gross margin over past three years:</w:t>
      </w:r>
    </w:p>
    <w:p w14:paraId="7137ECD2" w14:textId="77777777" w:rsidR="006155FF" w:rsidRDefault="006155FF" w:rsidP="006155FF">
      <w:pPr>
        <w:pStyle w:val="ListParagraph"/>
        <w:keepNext/>
        <w:ind w:left="1260" w:firstLineChars="0" w:firstLine="0"/>
      </w:pPr>
      <w:r w:rsidRPr="006155FF">
        <w:drawing>
          <wp:inline distT="0" distB="0" distL="0" distR="0" wp14:anchorId="035FAB60" wp14:editId="0A5632B1">
            <wp:extent cx="5274310" cy="28848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84805"/>
                    </a:xfrm>
                    <a:prstGeom prst="rect">
                      <a:avLst/>
                    </a:prstGeom>
                  </pic:spPr>
                </pic:pic>
              </a:graphicData>
            </a:graphic>
          </wp:inline>
        </w:drawing>
      </w:r>
    </w:p>
    <w:p w14:paraId="35BD7C8A" w14:textId="1F72165C" w:rsidR="006155FF" w:rsidRDefault="006155FF" w:rsidP="006155FF">
      <w:pPr>
        <w:pStyle w:val="Caption"/>
        <w:ind w:left="1260" w:firstLine="420"/>
      </w:pPr>
      <w:r>
        <w:t xml:space="preserve">Figure </w:t>
      </w:r>
      <w:r>
        <w:fldChar w:fldCharType="begin"/>
      </w:r>
      <w:r>
        <w:instrText xml:space="preserve"> SEQ Figure \* ARABIC </w:instrText>
      </w:r>
      <w:r>
        <w:fldChar w:fldCharType="separate"/>
      </w:r>
      <w:r>
        <w:rPr>
          <w:noProof/>
        </w:rPr>
        <w:t>3</w:t>
      </w:r>
      <w:r>
        <w:fldChar w:fldCharType="end"/>
      </w:r>
    </w:p>
    <w:p w14:paraId="4953A314" w14:textId="3F3A2E7C" w:rsidR="006155FF" w:rsidRDefault="006155FF" w:rsidP="006155FF">
      <w:pPr>
        <w:pStyle w:val="Caption"/>
        <w:keepNext/>
        <w:ind w:left="1260" w:right="360" w:firstLine="420"/>
      </w:pPr>
      <w:r>
        <w:t xml:space="preserve">Table </w:t>
      </w:r>
      <w:r>
        <w:fldChar w:fldCharType="begin"/>
      </w:r>
      <w:r>
        <w:instrText xml:space="preserve"> SEQ Table \* ARABIC </w:instrText>
      </w:r>
      <w:r>
        <w:fldChar w:fldCharType="separate"/>
      </w:r>
      <w:r>
        <w:rPr>
          <w:noProof/>
        </w:rPr>
        <w:t>3</w:t>
      </w:r>
      <w:r>
        <w:fldChar w:fldCharType="end"/>
      </w:r>
    </w:p>
    <w:p w14:paraId="76D08AA1" w14:textId="47CD30A9" w:rsidR="006155FF" w:rsidRPr="006155FF" w:rsidRDefault="006155FF" w:rsidP="006155FF">
      <w:pPr>
        <w:jc w:val="right"/>
      </w:pPr>
      <w:r w:rsidRPr="006155FF">
        <w:drawing>
          <wp:inline distT="0" distB="0" distL="0" distR="0" wp14:anchorId="73D628FF" wp14:editId="274CC924">
            <wp:extent cx="5274310" cy="8947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94715"/>
                    </a:xfrm>
                    <a:prstGeom prst="rect">
                      <a:avLst/>
                    </a:prstGeom>
                  </pic:spPr>
                </pic:pic>
              </a:graphicData>
            </a:graphic>
          </wp:inline>
        </w:drawing>
      </w:r>
    </w:p>
    <w:sectPr w:rsidR="006155FF" w:rsidRPr="00615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FC4C5B"/>
    <w:multiLevelType w:val="hybridMultilevel"/>
    <w:tmpl w:val="1E62180A"/>
    <w:lvl w:ilvl="0" w:tplc="0409000B">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2B055E6"/>
    <w:multiLevelType w:val="hybridMultilevel"/>
    <w:tmpl w:val="488CAE2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5C003936"/>
    <w:multiLevelType w:val="hybridMultilevel"/>
    <w:tmpl w:val="9A8C928E"/>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6946767C"/>
    <w:multiLevelType w:val="hybridMultilevel"/>
    <w:tmpl w:val="C18249D6"/>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F">
      <w:start w:val="1"/>
      <w:numFmt w:val="decimal"/>
      <w:lvlText w:val="%3."/>
      <w:lvlJc w:val="left"/>
      <w:pPr>
        <w:ind w:left="1260" w:hanging="42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A2F555E"/>
    <w:multiLevelType w:val="hybridMultilevel"/>
    <w:tmpl w:val="645A4E4C"/>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22B366B"/>
    <w:multiLevelType w:val="hybridMultilevel"/>
    <w:tmpl w:val="C6868CD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A75211F"/>
    <w:multiLevelType w:val="hybridMultilevel"/>
    <w:tmpl w:val="952AD1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1NzMxMLE0MTYwNTZX0lEKTi0uzszPAykwrAUAubE58CwAAAA="/>
  </w:docVars>
  <w:rsids>
    <w:rsidRoot w:val="00116A0C"/>
    <w:rsid w:val="00001C3E"/>
    <w:rsid w:val="000374AC"/>
    <w:rsid w:val="00046486"/>
    <w:rsid w:val="00116A0C"/>
    <w:rsid w:val="001D1E70"/>
    <w:rsid w:val="001E7CFE"/>
    <w:rsid w:val="00230735"/>
    <w:rsid w:val="00306534"/>
    <w:rsid w:val="004340AF"/>
    <w:rsid w:val="004A7954"/>
    <w:rsid w:val="004C37BB"/>
    <w:rsid w:val="00563AB7"/>
    <w:rsid w:val="005A269A"/>
    <w:rsid w:val="005B44D4"/>
    <w:rsid w:val="005B4E93"/>
    <w:rsid w:val="006155FF"/>
    <w:rsid w:val="00624428"/>
    <w:rsid w:val="00693BA6"/>
    <w:rsid w:val="00732A10"/>
    <w:rsid w:val="00793AC7"/>
    <w:rsid w:val="007A3AC5"/>
    <w:rsid w:val="00803F82"/>
    <w:rsid w:val="00816EBE"/>
    <w:rsid w:val="009F52C4"/>
    <w:rsid w:val="00A67CC6"/>
    <w:rsid w:val="00AA633A"/>
    <w:rsid w:val="00AB71DC"/>
    <w:rsid w:val="00AF255C"/>
    <w:rsid w:val="00B2588B"/>
    <w:rsid w:val="00B27150"/>
    <w:rsid w:val="00C82755"/>
    <w:rsid w:val="00D061A7"/>
    <w:rsid w:val="00E316C4"/>
    <w:rsid w:val="00E6015A"/>
    <w:rsid w:val="00E7096A"/>
    <w:rsid w:val="00EE0C34"/>
    <w:rsid w:val="00F45327"/>
    <w:rsid w:val="00F55961"/>
    <w:rsid w:val="00F7596E"/>
    <w:rsid w:val="00F82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F227"/>
  <w15:chartTrackingRefBased/>
  <w15:docId w15:val="{91223A56-3E16-4EF1-A30E-3C5801DD6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5A"/>
    <w:pPr>
      <w:ind w:firstLineChars="200" w:firstLine="420"/>
    </w:pPr>
  </w:style>
  <w:style w:type="table" w:styleId="TableGrid">
    <w:name w:val="Table Grid"/>
    <w:basedOn w:val="TableNormal"/>
    <w:uiPriority w:val="39"/>
    <w:rsid w:val="00C82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96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Tianxiao Yang</dc:creator>
  <cp:keywords/>
  <dc:description/>
  <cp:lastModifiedBy>Snofus Snofus</cp:lastModifiedBy>
  <cp:revision>5</cp:revision>
  <dcterms:created xsi:type="dcterms:W3CDTF">2021-02-12T01:31:00Z</dcterms:created>
  <dcterms:modified xsi:type="dcterms:W3CDTF">2021-02-12T09:48:00Z</dcterms:modified>
</cp:coreProperties>
</file>