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3660" w14:textId="77777777" w:rsidR="00DA061B" w:rsidRPr="00665A11" w:rsidRDefault="00DA061B" w:rsidP="00DA061B">
      <w:pPr>
        <w:spacing w:after="120"/>
        <w:rPr>
          <w:rFonts w:eastAsia="Times New Roman" w:cs="Times New Roman"/>
          <w:b/>
          <w:szCs w:val="24"/>
          <w:lang w:eastAsia="de-DE"/>
        </w:rPr>
      </w:pPr>
      <w:r w:rsidRPr="00665A11">
        <w:rPr>
          <w:rFonts w:eastAsia="Times New Roman" w:cs="Times New Roman"/>
          <w:b/>
          <w:szCs w:val="24"/>
          <w:lang w:eastAsia="de-DE"/>
        </w:rPr>
        <w:t>FOM – Hochschule für Ökonomie und Management</w:t>
      </w:r>
    </w:p>
    <w:p w14:paraId="49CBC5A9" w14:textId="77777777" w:rsidR="00DA061B" w:rsidRPr="00665A11" w:rsidRDefault="00DA061B" w:rsidP="00DA061B">
      <w:pPr>
        <w:spacing w:after="120"/>
        <w:rPr>
          <w:rFonts w:eastAsia="Times New Roman" w:cs="Times New Roman"/>
          <w:b/>
          <w:bCs/>
          <w:szCs w:val="24"/>
          <w:lang w:eastAsia="de-DE"/>
        </w:rPr>
      </w:pPr>
    </w:p>
    <w:p w14:paraId="296AB47F" w14:textId="77777777" w:rsidR="00DA061B" w:rsidRPr="00665A11" w:rsidRDefault="00DA061B" w:rsidP="00DA061B">
      <w:pPr>
        <w:spacing w:after="120"/>
        <w:rPr>
          <w:rFonts w:eastAsia="Times New Roman" w:cs="Times New Roman"/>
          <w:b/>
          <w:bCs/>
          <w:szCs w:val="24"/>
          <w:lang w:eastAsia="de-DE"/>
        </w:rPr>
      </w:pPr>
      <w:r w:rsidRPr="00665A11">
        <w:rPr>
          <w:rFonts w:eastAsia="Times New Roman" w:cs="Times New Roman"/>
          <w:b/>
          <w:bCs/>
          <w:szCs w:val="24"/>
          <w:lang w:eastAsia="de-DE"/>
        </w:rPr>
        <w:t xml:space="preserve">Berufsbegleitender Studiengang zum </w:t>
      </w:r>
      <w:r w:rsidRPr="00665A11">
        <w:rPr>
          <w:rFonts w:eastAsia="Times New Roman" w:cs="Times New Roman"/>
          <w:b/>
          <w:bCs/>
          <w:szCs w:val="24"/>
          <w:lang w:eastAsia="de-DE"/>
        </w:rPr>
        <w:br/>
        <w:t xml:space="preserve">Bachelor </w:t>
      </w:r>
      <w:proofErr w:type="spellStart"/>
      <w:r w:rsidRPr="00665A11">
        <w:rPr>
          <w:rFonts w:eastAsia="Times New Roman" w:cs="Times New Roman"/>
          <w:b/>
          <w:bCs/>
          <w:szCs w:val="24"/>
          <w:lang w:eastAsia="de-DE"/>
        </w:rPr>
        <w:t>of</w:t>
      </w:r>
      <w:proofErr w:type="spellEnd"/>
      <w:r w:rsidRPr="00665A11">
        <w:rPr>
          <w:rFonts w:eastAsia="Times New Roman" w:cs="Times New Roman"/>
          <w:b/>
          <w:bCs/>
          <w:szCs w:val="24"/>
          <w:lang w:eastAsia="de-DE"/>
        </w:rPr>
        <w:t xml:space="preserve"> Science (B.Sc.) – Wirtschaftsinformatik – Business Information </w:t>
      </w:r>
      <w:r w:rsidRPr="00665A11">
        <w:rPr>
          <w:rFonts w:eastAsia="Times New Roman" w:cs="Times New Roman"/>
          <w:b/>
          <w:bCs/>
          <w:szCs w:val="24"/>
          <w:lang w:eastAsia="de-DE"/>
        </w:rPr>
        <w:br/>
        <w:t>Systems</w:t>
      </w:r>
    </w:p>
    <w:p w14:paraId="7D9B2647" w14:textId="77777777" w:rsidR="00DA061B" w:rsidRPr="00665A11" w:rsidRDefault="00DA061B" w:rsidP="00DA061B">
      <w:pPr>
        <w:spacing w:after="120"/>
        <w:rPr>
          <w:rFonts w:eastAsia="Times New Roman" w:cs="Times New Roman"/>
          <w:b/>
          <w:bCs/>
          <w:szCs w:val="24"/>
          <w:lang w:eastAsia="de-DE"/>
        </w:rPr>
      </w:pPr>
    </w:p>
    <w:p w14:paraId="44187032" w14:textId="77777777" w:rsidR="00DA061B" w:rsidRPr="00665A11" w:rsidRDefault="00C506EA" w:rsidP="00DA061B">
      <w:pPr>
        <w:spacing w:after="120"/>
        <w:rPr>
          <w:rFonts w:eastAsia="Times New Roman" w:cs="Times New Roman"/>
          <w:b/>
          <w:bCs/>
          <w:szCs w:val="24"/>
          <w:lang w:eastAsia="de-DE"/>
        </w:rPr>
      </w:pPr>
      <w:r>
        <w:rPr>
          <w:rFonts w:eastAsia="Times New Roman" w:cs="Times New Roman"/>
          <w:b/>
          <w:bCs/>
          <w:szCs w:val="24"/>
          <w:lang w:eastAsia="de-DE"/>
        </w:rPr>
        <w:t>5</w:t>
      </w:r>
      <w:r w:rsidR="00DA061B" w:rsidRPr="00665A11">
        <w:rPr>
          <w:rFonts w:eastAsia="Times New Roman" w:cs="Times New Roman"/>
          <w:b/>
          <w:bCs/>
          <w:szCs w:val="24"/>
          <w:lang w:eastAsia="de-DE"/>
        </w:rPr>
        <w:t>. Semester</w:t>
      </w:r>
    </w:p>
    <w:p w14:paraId="7895187C" w14:textId="77777777" w:rsidR="00DA061B" w:rsidRPr="00665A11" w:rsidRDefault="00DA061B" w:rsidP="00DA061B">
      <w:pPr>
        <w:spacing w:after="120"/>
        <w:rPr>
          <w:rFonts w:eastAsia="Times New Roman" w:cs="Times New Roman"/>
          <w:b/>
          <w:bCs/>
          <w:szCs w:val="24"/>
          <w:lang w:eastAsia="de-DE"/>
        </w:rPr>
      </w:pPr>
      <w:r w:rsidRPr="00665A11">
        <w:rPr>
          <w:rFonts w:eastAsia="Times New Roman" w:cs="Times New Roman"/>
          <w:b/>
          <w:bCs/>
          <w:szCs w:val="24"/>
          <w:lang w:eastAsia="de-DE"/>
        </w:rPr>
        <w:t xml:space="preserve">Seminararbeit im Modul </w:t>
      </w:r>
      <w:r w:rsidR="00C506EA">
        <w:rPr>
          <w:rFonts w:eastAsia="Times New Roman" w:cs="Times New Roman"/>
          <w:b/>
          <w:bCs/>
          <w:szCs w:val="24"/>
          <w:lang w:eastAsia="de-DE"/>
        </w:rPr>
        <w:t>Web Technologie</w:t>
      </w:r>
      <w:r w:rsidRPr="00665A11">
        <w:rPr>
          <w:rFonts w:eastAsia="Times New Roman" w:cs="Times New Roman"/>
          <w:b/>
          <w:bCs/>
          <w:szCs w:val="24"/>
          <w:lang w:eastAsia="de-DE"/>
        </w:rPr>
        <w:t xml:space="preserve"> (BN)</w:t>
      </w:r>
    </w:p>
    <w:p w14:paraId="0AD94396" w14:textId="77777777" w:rsidR="00DA061B" w:rsidRPr="00665A11" w:rsidRDefault="00DA061B" w:rsidP="00DA061B">
      <w:pPr>
        <w:spacing w:after="120"/>
        <w:rPr>
          <w:rFonts w:eastAsia="Times New Roman" w:cs="Times New Roman"/>
          <w:b/>
          <w:bCs/>
          <w:szCs w:val="24"/>
          <w:lang w:eastAsia="de-DE"/>
        </w:rPr>
      </w:pPr>
    </w:p>
    <w:p w14:paraId="4C02929B" w14:textId="77777777" w:rsidR="00DA061B" w:rsidRPr="00665A11" w:rsidRDefault="00C506EA" w:rsidP="00DA061B">
      <w:pPr>
        <w:spacing w:after="120"/>
        <w:rPr>
          <w:rFonts w:eastAsia="Times New Roman" w:cs="Times New Roman"/>
          <w:b/>
          <w:szCs w:val="24"/>
          <w:lang w:eastAsia="de-DE"/>
        </w:rPr>
      </w:pPr>
      <w:r>
        <w:rPr>
          <w:rFonts w:eastAsia="Times New Roman" w:cs="Times New Roman"/>
          <w:b/>
          <w:szCs w:val="24"/>
          <w:lang w:eastAsia="de-DE"/>
        </w:rPr>
        <w:t>E-Learning-Plattform „</w:t>
      </w:r>
      <w:proofErr w:type="spellStart"/>
      <w:r>
        <w:rPr>
          <w:rFonts w:eastAsia="Times New Roman" w:cs="Times New Roman"/>
          <w:b/>
          <w:szCs w:val="24"/>
          <w:lang w:eastAsia="de-DE"/>
        </w:rPr>
        <w:t>kardr</w:t>
      </w:r>
      <w:proofErr w:type="spellEnd"/>
      <w:r>
        <w:rPr>
          <w:rFonts w:eastAsia="Times New Roman" w:cs="Times New Roman"/>
          <w:b/>
          <w:szCs w:val="24"/>
          <w:lang w:eastAsia="de-DE"/>
        </w:rPr>
        <w:t>“</w:t>
      </w:r>
    </w:p>
    <w:p w14:paraId="19BF183B" w14:textId="77777777" w:rsidR="00DA061B" w:rsidRPr="00665A11" w:rsidRDefault="00DA061B" w:rsidP="00DA061B">
      <w:pPr>
        <w:spacing w:after="120"/>
        <w:rPr>
          <w:rFonts w:eastAsia="Times New Roman" w:cs="Times New Roman"/>
          <w:b/>
          <w:bCs/>
          <w:szCs w:val="24"/>
          <w:lang w:eastAsia="de-DE"/>
        </w:rPr>
      </w:pPr>
    </w:p>
    <w:p w14:paraId="531153B1" w14:textId="77777777" w:rsidR="00DA061B" w:rsidRPr="00665A11" w:rsidRDefault="00DA061B" w:rsidP="00DA061B">
      <w:pPr>
        <w:spacing w:after="120"/>
        <w:rPr>
          <w:rFonts w:eastAsia="Times New Roman" w:cs="Times New Roman"/>
          <w:szCs w:val="24"/>
          <w:lang w:eastAsia="de-DE"/>
        </w:rPr>
      </w:pPr>
    </w:p>
    <w:p w14:paraId="5AC49959" w14:textId="77777777" w:rsidR="00DA061B" w:rsidRPr="00665A11" w:rsidRDefault="00DA061B" w:rsidP="00DA061B">
      <w:pPr>
        <w:spacing w:after="120"/>
        <w:rPr>
          <w:rFonts w:eastAsia="Times New Roman" w:cs="Times New Roman"/>
          <w:szCs w:val="24"/>
          <w:lang w:eastAsia="de-DE"/>
        </w:rPr>
      </w:pPr>
    </w:p>
    <w:p w14:paraId="433BC253" w14:textId="77777777" w:rsidR="00DA061B" w:rsidRPr="00665A11" w:rsidRDefault="00DA061B" w:rsidP="00DA061B">
      <w:pPr>
        <w:spacing w:after="120"/>
        <w:rPr>
          <w:rFonts w:eastAsia="Times New Roman" w:cs="Times New Roman"/>
          <w:szCs w:val="24"/>
          <w:lang w:eastAsia="de-DE"/>
        </w:rPr>
      </w:pPr>
    </w:p>
    <w:p w14:paraId="669ABF92" w14:textId="77777777" w:rsidR="00DA061B" w:rsidRPr="00665A11" w:rsidRDefault="00DA061B" w:rsidP="00DA061B">
      <w:pPr>
        <w:spacing w:after="120"/>
        <w:rPr>
          <w:rFonts w:eastAsia="Times New Roman" w:cs="Times New Roman"/>
          <w:szCs w:val="24"/>
          <w:lang w:eastAsia="de-DE"/>
        </w:rPr>
      </w:pPr>
    </w:p>
    <w:p w14:paraId="59B42093" w14:textId="77777777" w:rsidR="00DA061B" w:rsidRPr="00665A11" w:rsidRDefault="00DA061B" w:rsidP="00DA061B">
      <w:pPr>
        <w:spacing w:after="120"/>
        <w:rPr>
          <w:rFonts w:eastAsia="Times New Roman" w:cs="Times New Roman"/>
          <w:szCs w:val="24"/>
          <w:lang w:eastAsia="de-DE"/>
        </w:rPr>
      </w:pPr>
    </w:p>
    <w:p w14:paraId="6E528DC0" w14:textId="77777777" w:rsidR="00DA061B" w:rsidRPr="00665A11" w:rsidRDefault="00DA061B" w:rsidP="00DA061B">
      <w:pPr>
        <w:spacing w:after="120"/>
        <w:rPr>
          <w:rFonts w:eastAsia="Times New Roman" w:cs="Times New Roman"/>
          <w:szCs w:val="24"/>
          <w:lang w:eastAsia="de-DE"/>
        </w:rPr>
      </w:pPr>
      <w:r w:rsidRPr="00665A11">
        <w:rPr>
          <w:rFonts w:eastAsia="Times New Roman" w:cs="Times New Roman"/>
          <w:szCs w:val="24"/>
          <w:lang w:eastAsia="de-DE"/>
        </w:rPr>
        <w:t xml:space="preserve">Betreuer: </w:t>
      </w:r>
      <w:r w:rsidR="00C506EA">
        <w:rPr>
          <w:rFonts w:eastAsia="Times New Roman" w:cs="Times New Roman"/>
          <w:szCs w:val="24"/>
          <w:lang w:eastAsia="de-DE"/>
        </w:rPr>
        <w:t>Prof. Dr. Julian Schröter</w:t>
      </w:r>
    </w:p>
    <w:p w14:paraId="70150398" w14:textId="77777777" w:rsidR="00DA061B" w:rsidRPr="00265C4F" w:rsidRDefault="00DA061B" w:rsidP="00DA061B">
      <w:pPr>
        <w:spacing w:after="120"/>
        <w:rPr>
          <w:rFonts w:eastAsia="Times New Roman" w:cs="Times New Roman"/>
          <w:szCs w:val="24"/>
          <w:lang w:eastAsia="de-DE"/>
        </w:rPr>
      </w:pPr>
      <w:r w:rsidRPr="00265C4F">
        <w:rPr>
          <w:rFonts w:eastAsia="Times New Roman" w:cs="Times New Roman"/>
          <w:szCs w:val="24"/>
          <w:lang w:eastAsia="de-DE"/>
        </w:rPr>
        <w:t xml:space="preserve">Autor: Robert Paul Artur </w:t>
      </w:r>
      <w:proofErr w:type="spellStart"/>
      <w:r w:rsidRPr="00265C4F">
        <w:rPr>
          <w:rFonts w:eastAsia="Times New Roman" w:cs="Times New Roman"/>
          <w:szCs w:val="24"/>
          <w:lang w:eastAsia="de-DE"/>
        </w:rPr>
        <w:t>Hegerath</w:t>
      </w:r>
      <w:proofErr w:type="spellEnd"/>
      <w:r w:rsidR="00486569" w:rsidRPr="00265C4F">
        <w:rPr>
          <w:rFonts w:eastAsia="Times New Roman" w:cs="Times New Roman"/>
          <w:szCs w:val="24"/>
          <w:lang w:eastAsia="de-DE"/>
        </w:rPr>
        <w:t>, Nadine Evin, Paul Oellers</w:t>
      </w:r>
      <w:r w:rsidR="003B6395" w:rsidRPr="00265C4F">
        <w:rPr>
          <w:rFonts w:eastAsia="Times New Roman" w:cs="Times New Roman"/>
          <w:szCs w:val="24"/>
          <w:lang w:eastAsia="de-DE"/>
        </w:rPr>
        <w:t xml:space="preserve">, Emilio </w:t>
      </w:r>
      <w:proofErr w:type="spellStart"/>
      <w:r w:rsidR="003B6395" w:rsidRPr="00265C4F">
        <w:rPr>
          <w:rFonts w:eastAsia="Times New Roman" w:cs="Times New Roman"/>
          <w:szCs w:val="24"/>
          <w:lang w:eastAsia="de-DE"/>
        </w:rPr>
        <w:t>Dagn</w:t>
      </w:r>
      <w:proofErr w:type="spellEnd"/>
    </w:p>
    <w:p w14:paraId="7137E05E" w14:textId="312562E5" w:rsidR="00DA061B" w:rsidRPr="00665A11" w:rsidRDefault="00DA061B" w:rsidP="00DA061B">
      <w:pPr>
        <w:spacing w:after="120"/>
        <w:rPr>
          <w:rFonts w:eastAsia="Times New Roman" w:cs="Times New Roman"/>
          <w:szCs w:val="24"/>
          <w:lang w:eastAsia="de-DE"/>
        </w:rPr>
      </w:pPr>
      <w:proofErr w:type="spellStart"/>
      <w:r w:rsidRPr="00665A11">
        <w:rPr>
          <w:rFonts w:eastAsia="Times New Roman" w:cs="Times New Roman"/>
          <w:szCs w:val="24"/>
          <w:lang w:eastAsia="de-DE"/>
        </w:rPr>
        <w:t>Matrikelnr</w:t>
      </w:r>
      <w:proofErr w:type="spellEnd"/>
      <w:r w:rsidRPr="00665A11">
        <w:rPr>
          <w:rFonts w:eastAsia="Times New Roman" w:cs="Times New Roman"/>
          <w:szCs w:val="24"/>
          <w:lang w:eastAsia="de-DE"/>
        </w:rPr>
        <w:t>.: 728188</w:t>
      </w:r>
      <w:proofErr w:type="gramStart"/>
      <w:r w:rsidR="00486569">
        <w:rPr>
          <w:rFonts w:eastAsia="Times New Roman" w:cs="Times New Roman"/>
          <w:szCs w:val="24"/>
          <w:lang w:eastAsia="de-DE"/>
        </w:rPr>
        <w:t>, ,</w:t>
      </w:r>
      <w:proofErr w:type="gramEnd"/>
      <w:r w:rsidR="00486569">
        <w:rPr>
          <w:rFonts w:eastAsia="Times New Roman" w:cs="Times New Roman"/>
          <w:szCs w:val="24"/>
          <w:lang w:eastAsia="de-DE"/>
        </w:rPr>
        <w:t xml:space="preserve"> </w:t>
      </w:r>
      <w:r w:rsidR="008C1FE4">
        <w:rPr>
          <w:rFonts w:eastAsia="Times New Roman" w:cs="Times New Roman"/>
          <w:szCs w:val="24"/>
          <w:lang w:eastAsia="de-DE"/>
        </w:rPr>
        <w:t>,</w:t>
      </w:r>
    </w:p>
    <w:p w14:paraId="07A7639F" w14:textId="77777777" w:rsidR="00235574" w:rsidRDefault="00DA061B" w:rsidP="00DA061B">
      <w:pPr>
        <w:spacing w:after="120"/>
        <w:rPr>
          <w:rFonts w:eastAsia="Times New Roman" w:cs="Times New Roman"/>
          <w:szCs w:val="24"/>
          <w:lang w:eastAsia="de-DE"/>
        </w:rPr>
      </w:pPr>
      <w:r w:rsidRPr="00665A11">
        <w:rPr>
          <w:rFonts w:eastAsia="Times New Roman" w:cs="Times New Roman"/>
          <w:szCs w:val="24"/>
          <w:lang w:eastAsia="de-DE"/>
        </w:rPr>
        <w:t xml:space="preserve">Abgabedatum: </w:t>
      </w:r>
      <w:r w:rsidR="00EE1EA1">
        <w:rPr>
          <w:rFonts w:eastAsia="Times New Roman" w:cs="Times New Roman"/>
          <w:szCs w:val="24"/>
          <w:lang w:eastAsia="de-DE"/>
        </w:rPr>
        <w:t>13</w:t>
      </w:r>
      <w:r w:rsidRPr="00665A11">
        <w:rPr>
          <w:rFonts w:eastAsia="Times New Roman" w:cs="Times New Roman"/>
          <w:szCs w:val="24"/>
          <w:lang w:eastAsia="de-DE"/>
        </w:rPr>
        <w:t>.0</w:t>
      </w:r>
      <w:r w:rsidR="008C1FE4">
        <w:rPr>
          <w:rFonts w:eastAsia="Times New Roman" w:cs="Times New Roman"/>
          <w:szCs w:val="24"/>
          <w:lang w:eastAsia="de-DE"/>
        </w:rPr>
        <w:t>1</w:t>
      </w:r>
      <w:r w:rsidRPr="00665A11">
        <w:rPr>
          <w:rFonts w:eastAsia="Times New Roman" w:cs="Times New Roman"/>
          <w:szCs w:val="24"/>
          <w:lang w:eastAsia="de-DE"/>
        </w:rPr>
        <w:t>.202</w:t>
      </w:r>
      <w:r w:rsidR="00235574">
        <w:rPr>
          <w:rFonts w:eastAsia="Times New Roman" w:cs="Times New Roman"/>
          <w:szCs w:val="24"/>
          <w:lang w:eastAsia="de-DE"/>
        </w:rPr>
        <w:t>6</w:t>
      </w:r>
      <w:r w:rsidR="00235574">
        <w:rPr>
          <w:rFonts w:eastAsia="Times New Roman" w:cs="Times New Roman"/>
          <w:szCs w:val="24"/>
          <w:lang w:eastAsia="de-DE"/>
        </w:rPr>
        <w:br w:type="page"/>
      </w:r>
    </w:p>
    <w:p w14:paraId="3BA58CC6" w14:textId="77777777" w:rsidR="00DA061B" w:rsidRPr="00665A11" w:rsidRDefault="00DA061B" w:rsidP="00DA061B">
      <w:pPr>
        <w:spacing w:after="120"/>
        <w:rPr>
          <w:rFonts w:eastAsia="Times New Roman" w:cs="Times New Roman"/>
          <w:szCs w:val="24"/>
          <w:lang w:eastAsia="de-DE"/>
        </w:rPr>
        <w:sectPr w:rsidR="00DA061B" w:rsidRPr="00665A11" w:rsidSect="00DA061B">
          <w:headerReference w:type="default" r:id="rId8"/>
          <w:pgSz w:w="11906" w:h="16838" w:code="9"/>
          <w:pgMar w:top="2268" w:right="1134" w:bottom="1134" w:left="2268" w:header="1134" w:footer="709" w:gutter="0"/>
          <w:cols w:space="708"/>
          <w:titlePg/>
          <w:docGrid w:linePitch="360"/>
        </w:sectPr>
      </w:pPr>
    </w:p>
    <w:p w14:paraId="2BC341A8" w14:textId="77777777" w:rsidR="00265C4F" w:rsidRDefault="00265C4F" w:rsidP="00265C4F">
      <w:r>
        <w:lastRenderedPageBreak/>
        <w:t>Inhaltsverzeichnis</w:t>
      </w:r>
    </w:p>
    <w:p w14:paraId="7CBAA571" w14:textId="77777777" w:rsidR="00265C4F" w:rsidRDefault="00265C4F" w:rsidP="00265C4F"/>
    <w:p w14:paraId="1F69D0F8" w14:textId="77777777" w:rsidR="00265C4F" w:rsidRDefault="00265C4F" w:rsidP="00265C4F">
      <w:r>
        <w:t xml:space="preserve">1 Ziel und </w:t>
      </w:r>
      <w:proofErr w:type="spellStart"/>
      <w:r>
        <w:t>Scope</w:t>
      </w:r>
      <w:proofErr w:type="spellEnd"/>
    </w:p>
    <w:p w14:paraId="5FEB1B15" w14:textId="66E385FD" w:rsidR="00265C4F" w:rsidRDefault="00265C4F" w:rsidP="00265C4F">
      <w:r>
        <w:t>1.1 Projektziel und Abgrenzun</w:t>
      </w:r>
      <w:r>
        <w:t>g</w:t>
      </w:r>
    </w:p>
    <w:p w14:paraId="597AE565" w14:textId="77777777" w:rsidR="00265C4F" w:rsidRDefault="00265C4F" w:rsidP="00265C4F">
      <w:r>
        <w:t>2 Architekturüberblick</w:t>
      </w:r>
    </w:p>
    <w:p w14:paraId="5ABF3BB1" w14:textId="77777777" w:rsidR="00265C4F" w:rsidRDefault="00265C4F" w:rsidP="00265C4F">
      <w:r>
        <w:t>2.1 Tech-Stack (</w:t>
      </w:r>
      <w:proofErr w:type="spellStart"/>
      <w:r>
        <w:t>Nuxt</w:t>
      </w:r>
      <w:proofErr w:type="spellEnd"/>
      <w:r>
        <w:t xml:space="preserve"> 4, </w:t>
      </w:r>
      <w:proofErr w:type="spellStart"/>
      <w:r>
        <w:t>PocketBase</w:t>
      </w:r>
      <w:proofErr w:type="spellEnd"/>
      <w:r>
        <w:t>, Go, Bun)</w:t>
      </w:r>
    </w:p>
    <w:p w14:paraId="7561D3A2" w14:textId="77777777" w:rsidR="00265C4F" w:rsidRDefault="00265C4F" w:rsidP="00265C4F">
      <w:r>
        <w:t xml:space="preserve">2.2 Repo-Struktur und </w:t>
      </w:r>
      <w:proofErr w:type="spellStart"/>
      <w:r>
        <w:t>Build</w:t>
      </w:r>
      <w:proofErr w:type="spellEnd"/>
      <w:r>
        <w:t>/Laufkommandos</w:t>
      </w:r>
    </w:p>
    <w:p w14:paraId="4500E1FE" w14:textId="77777777" w:rsidR="00265C4F" w:rsidRDefault="00265C4F" w:rsidP="00265C4F">
      <w:r>
        <w:t>3 FSRS-Algorithmus</w:t>
      </w:r>
    </w:p>
    <w:p w14:paraId="4DEA9594" w14:textId="77777777" w:rsidR="00265C4F" w:rsidRDefault="00265C4F" w:rsidP="00265C4F">
      <w:r>
        <w:t>3.1 DSR-Modell (D, S, R) und Kernformeln</w:t>
      </w:r>
    </w:p>
    <w:p w14:paraId="3B793378" w14:textId="77777777" w:rsidR="00265C4F" w:rsidRDefault="00265C4F" w:rsidP="00265C4F">
      <w:r>
        <w:t xml:space="preserve">3.2 Parameter: </w:t>
      </w:r>
      <w:proofErr w:type="spellStart"/>
      <w:r>
        <w:t>Desired</w:t>
      </w:r>
      <w:proofErr w:type="spellEnd"/>
      <w:r>
        <w:t xml:space="preserve"> Retention, Deadline-Modus</w:t>
      </w:r>
    </w:p>
    <w:p w14:paraId="33B8613B" w14:textId="77777777" w:rsidR="00265C4F" w:rsidRDefault="00265C4F" w:rsidP="00265C4F">
      <w:r>
        <w:t>3.3 Gewichte/Training und Personalisierung</w:t>
      </w:r>
    </w:p>
    <w:p w14:paraId="4376D7B8" w14:textId="77777777" w:rsidR="00265C4F" w:rsidRDefault="00265C4F" w:rsidP="00265C4F">
      <w:r>
        <w:t>4 Datenmodell und Persistenz</w:t>
      </w:r>
    </w:p>
    <w:p w14:paraId="413E8C07" w14:textId="77777777" w:rsidR="00265C4F" w:rsidRPr="00265C4F" w:rsidRDefault="00265C4F" w:rsidP="00265C4F">
      <w:pPr>
        <w:rPr>
          <w:lang w:val="en-US"/>
        </w:rPr>
      </w:pPr>
      <w:r w:rsidRPr="00265C4F">
        <w:rPr>
          <w:lang w:val="en-US"/>
        </w:rPr>
        <w:t xml:space="preserve">4.1 Collections/Schema (Karten, Reviews, </w:t>
      </w:r>
      <w:proofErr w:type="spellStart"/>
      <w:r w:rsidRPr="00265C4F">
        <w:rPr>
          <w:lang w:val="en-US"/>
        </w:rPr>
        <w:t>Nutzer</w:t>
      </w:r>
      <w:proofErr w:type="spellEnd"/>
      <w:r w:rsidRPr="00265C4F">
        <w:rPr>
          <w:lang w:val="en-US"/>
        </w:rPr>
        <w:t>-Parameter)</w:t>
      </w:r>
    </w:p>
    <w:p w14:paraId="178ECEBF" w14:textId="77777777" w:rsidR="00265C4F" w:rsidRPr="00265C4F" w:rsidRDefault="00265C4F" w:rsidP="00265C4F">
      <w:pPr>
        <w:rPr>
          <w:lang w:val="en-US"/>
        </w:rPr>
      </w:pPr>
      <w:r w:rsidRPr="00265C4F">
        <w:rPr>
          <w:lang w:val="en-US"/>
        </w:rPr>
        <w:t>4.2 Migrations und Hooks (</w:t>
      </w:r>
      <w:proofErr w:type="spellStart"/>
      <w:r w:rsidRPr="00265C4F">
        <w:rPr>
          <w:lang w:val="en-US"/>
        </w:rPr>
        <w:t>PocketBase</w:t>
      </w:r>
      <w:proofErr w:type="spellEnd"/>
      <w:r w:rsidRPr="00265C4F">
        <w:rPr>
          <w:lang w:val="en-US"/>
        </w:rPr>
        <w:t>)</w:t>
      </w:r>
    </w:p>
    <w:p w14:paraId="5C9E45EF" w14:textId="77777777" w:rsidR="00265C4F" w:rsidRPr="00265C4F" w:rsidRDefault="00265C4F" w:rsidP="00265C4F">
      <w:pPr>
        <w:rPr>
          <w:lang w:val="en-US"/>
        </w:rPr>
      </w:pPr>
      <w:r w:rsidRPr="00265C4F">
        <w:rPr>
          <w:lang w:val="en-US"/>
        </w:rPr>
        <w:t>5 Backend-Integration</w:t>
      </w:r>
    </w:p>
    <w:p w14:paraId="3EEDC5C7" w14:textId="77777777" w:rsidR="00265C4F" w:rsidRPr="00265C4F" w:rsidRDefault="00265C4F" w:rsidP="00265C4F">
      <w:pPr>
        <w:rPr>
          <w:lang w:val="en-US"/>
        </w:rPr>
      </w:pPr>
      <w:r w:rsidRPr="00265C4F">
        <w:rPr>
          <w:lang w:val="en-US"/>
        </w:rPr>
        <w:t>5.1 Routen/</w:t>
      </w:r>
      <w:proofErr w:type="spellStart"/>
      <w:r w:rsidRPr="00265C4F">
        <w:rPr>
          <w:lang w:val="en-US"/>
        </w:rPr>
        <w:t>Endpunkte</w:t>
      </w:r>
      <w:proofErr w:type="spellEnd"/>
      <w:r w:rsidRPr="00265C4F">
        <w:rPr>
          <w:lang w:val="en-US"/>
        </w:rPr>
        <w:t xml:space="preserve"> (Go-Service, Custom Routes)</w:t>
      </w:r>
    </w:p>
    <w:p w14:paraId="42C948F9" w14:textId="77777777" w:rsidR="00265C4F" w:rsidRPr="00265C4F" w:rsidRDefault="00265C4F" w:rsidP="00265C4F">
      <w:pPr>
        <w:rPr>
          <w:lang w:val="en-US"/>
        </w:rPr>
      </w:pPr>
      <w:r w:rsidRPr="00265C4F">
        <w:rPr>
          <w:lang w:val="en-US"/>
        </w:rPr>
        <w:t xml:space="preserve">5.2 Scheduling-Pipeline und </w:t>
      </w:r>
      <w:proofErr w:type="spellStart"/>
      <w:r w:rsidRPr="00265C4F">
        <w:rPr>
          <w:lang w:val="en-US"/>
        </w:rPr>
        <w:t>Serverlogik</w:t>
      </w:r>
      <w:proofErr w:type="spellEnd"/>
    </w:p>
    <w:p w14:paraId="3F013E97" w14:textId="77777777" w:rsidR="00265C4F" w:rsidRPr="00265C4F" w:rsidRDefault="00265C4F" w:rsidP="00265C4F">
      <w:pPr>
        <w:rPr>
          <w:lang w:val="en-US"/>
        </w:rPr>
      </w:pPr>
      <w:r w:rsidRPr="00265C4F">
        <w:rPr>
          <w:lang w:val="en-US"/>
        </w:rPr>
        <w:t xml:space="preserve">5.3 </w:t>
      </w:r>
      <w:proofErr w:type="spellStart"/>
      <w:r w:rsidRPr="00265C4F">
        <w:rPr>
          <w:lang w:val="en-US"/>
        </w:rPr>
        <w:t>Validierung</w:t>
      </w:r>
      <w:proofErr w:type="spellEnd"/>
      <w:r w:rsidRPr="00265C4F">
        <w:rPr>
          <w:lang w:val="en-US"/>
        </w:rPr>
        <w:t xml:space="preserve">, </w:t>
      </w:r>
      <w:proofErr w:type="spellStart"/>
      <w:r w:rsidRPr="00265C4F">
        <w:rPr>
          <w:lang w:val="en-US"/>
        </w:rPr>
        <w:t>Fehlerfälle</w:t>
      </w:r>
      <w:proofErr w:type="spellEnd"/>
      <w:r w:rsidRPr="00265C4F">
        <w:rPr>
          <w:lang w:val="en-US"/>
        </w:rPr>
        <w:t>, Rate-Limiting</w:t>
      </w:r>
    </w:p>
    <w:p w14:paraId="2DCB014C" w14:textId="77777777" w:rsidR="00265C4F" w:rsidRPr="00265C4F" w:rsidRDefault="00265C4F" w:rsidP="00265C4F">
      <w:pPr>
        <w:rPr>
          <w:lang w:val="en-US"/>
        </w:rPr>
      </w:pPr>
      <w:r w:rsidRPr="00265C4F">
        <w:rPr>
          <w:lang w:val="en-US"/>
        </w:rPr>
        <w:t>6 Frontend-Integration</w:t>
      </w:r>
    </w:p>
    <w:p w14:paraId="5FFD7D4D" w14:textId="77777777" w:rsidR="00265C4F" w:rsidRPr="00265C4F" w:rsidRDefault="00265C4F" w:rsidP="00265C4F">
      <w:pPr>
        <w:rPr>
          <w:lang w:val="en-US"/>
        </w:rPr>
      </w:pPr>
      <w:r w:rsidRPr="00265C4F">
        <w:rPr>
          <w:lang w:val="en-US"/>
        </w:rPr>
        <w:t xml:space="preserve">6.1 Review-Flow und </w:t>
      </w:r>
      <w:proofErr w:type="spellStart"/>
      <w:r w:rsidRPr="00265C4F">
        <w:rPr>
          <w:lang w:val="en-US"/>
        </w:rPr>
        <w:t>Komponenten</w:t>
      </w:r>
      <w:proofErr w:type="spellEnd"/>
    </w:p>
    <w:p w14:paraId="1ABCD1C2" w14:textId="77777777" w:rsidR="00265C4F" w:rsidRPr="00265C4F" w:rsidRDefault="00265C4F" w:rsidP="00265C4F">
      <w:pPr>
        <w:rPr>
          <w:lang w:val="en-US"/>
        </w:rPr>
      </w:pPr>
      <w:r w:rsidRPr="00265C4F">
        <w:rPr>
          <w:lang w:val="en-US"/>
        </w:rPr>
        <w:lastRenderedPageBreak/>
        <w:t xml:space="preserve">6.2 </w:t>
      </w:r>
      <w:proofErr w:type="spellStart"/>
      <w:r w:rsidRPr="00265C4F">
        <w:rPr>
          <w:lang w:val="en-US"/>
        </w:rPr>
        <w:t>Composables</w:t>
      </w:r>
      <w:proofErr w:type="spellEnd"/>
      <w:r w:rsidRPr="00265C4F">
        <w:rPr>
          <w:lang w:val="en-US"/>
        </w:rPr>
        <w:t xml:space="preserve">/State (FSRS-Parameter, </w:t>
      </w:r>
      <w:proofErr w:type="spellStart"/>
      <w:r w:rsidRPr="00265C4F">
        <w:rPr>
          <w:lang w:val="en-US"/>
        </w:rPr>
        <w:t>Fälligkeiten</w:t>
      </w:r>
      <w:proofErr w:type="spellEnd"/>
      <w:r w:rsidRPr="00265C4F">
        <w:rPr>
          <w:lang w:val="en-US"/>
        </w:rPr>
        <w:t>)</w:t>
      </w:r>
    </w:p>
    <w:p w14:paraId="58C7D0B3" w14:textId="77777777" w:rsidR="00265C4F" w:rsidRPr="00265C4F" w:rsidRDefault="00265C4F" w:rsidP="00265C4F">
      <w:pPr>
        <w:rPr>
          <w:lang w:val="en-US"/>
        </w:rPr>
      </w:pPr>
      <w:r w:rsidRPr="00265C4F">
        <w:rPr>
          <w:lang w:val="en-US"/>
        </w:rPr>
        <w:t xml:space="preserve">6.3 </w:t>
      </w:r>
      <w:proofErr w:type="spellStart"/>
      <w:r w:rsidRPr="00265C4F">
        <w:rPr>
          <w:lang w:val="en-US"/>
        </w:rPr>
        <w:t>Visualisierung</w:t>
      </w:r>
      <w:proofErr w:type="spellEnd"/>
      <w:r w:rsidRPr="00265C4F">
        <w:rPr>
          <w:lang w:val="en-US"/>
        </w:rPr>
        <w:t>: Retrievability/Workload</w:t>
      </w:r>
    </w:p>
    <w:p w14:paraId="049E38F9" w14:textId="77777777" w:rsidR="00265C4F" w:rsidRDefault="00265C4F" w:rsidP="00265C4F">
      <w:r>
        <w:t>7 Fazit</w:t>
      </w:r>
    </w:p>
    <w:p w14:paraId="44FC690C" w14:textId="77777777" w:rsidR="00265C4F" w:rsidRDefault="00265C4F" w:rsidP="00265C4F">
      <w:r>
        <w:t>8 Literatur</w:t>
      </w:r>
    </w:p>
    <w:p w14:paraId="2256BADE" w14:textId="77777777" w:rsidR="00265C4F" w:rsidRDefault="00265C4F" w:rsidP="00265C4F">
      <w:r>
        <w:t>9 Anhang</w:t>
      </w:r>
    </w:p>
    <w:p w14:paraId="744B9164" w14:textId="77777777" w:rsidR="00265C4F" w:rsidRDefault="00265C4F" w:rsidP="00265C4F">
      <w:r>
        <w:t>9.1 API-Spezifikation (Kurzreferenz der Endpunkte)</w:t>
      </w:r>
    </w:p>
    <w:p w14:paraId="121592C1" w14:textId="77777777" w:rsidR="00265C4F" w:rsidRDefault="00265C4F" w:rsidP="00265C4F">
      <w:r>
        <w:t>9.2 Datenbankschema (Diagramm + Felddefinitionen)</w:t>
      </w:r>
    </w:p>
    <w:p w14:paraId="77275B17" w14:textId="77777777" w:rsidR="00265C4F" w:rsidRDefault="00265C4F" w:rsidP="00265C4F">
      <w:pPr>
        <w:pStyle w:val="Heading1"/>
      </w:pPr>
    </w:p>
    <w:p w14:paraId="3937F874" w14:textId="77777777" w:rsidR="00265C4F" w:rsidRDefault="00265C4F" w:rsidP="00265C4F">
      <w:pPr>
        <w:pStyle w:val="Heading1"/>
      </w:pPr>
      <w:r>
        <w:t>1.1 Projektziel und Abgrenzung</w:t>
      </w:r>
    </w:p>
    <w:p w14:paraId="5E06CBC5" w14:textId="36253672" w:rsidR="00265C4F" w:rsidRDefault="00265C4F" w:rsidP="00265C4F">
      <w:r>
        <w:t xml:space="preserve">Ziel des Projekts ist </w:t>
      </w:r>
      <w:proofErr w:type="gramStart"/>
      <w:r>
        <w:t>eine kohärente End</w:t>
      </w:r>
      <w:proofErr w:type="gramEnd"/>
      <w:r>
        <w:rPr>
          <w:rFonts w:ascii="Cambria Math" w:hAnsi="Cambria Math" w:cs="Cambria Math"/>
        </w:rPr>
        <w:t>‑</w:t>
      </w:r>
      <w:proofErr w:type="spellStart"/>
      <w:r>
        <w:t>to</w:t>
      </w:r>
      <w:proofErr w:type="spellEnd"/>
      <w:r>
        <w:rPr>
          <w:rFonts w:ascii="Cambria Math" w:hAnsi="Cambria Math" w:cs="Cambria Math"/>
        </w:rPr>
        <w:t>‑</w:t>
      </w:r>
      <w:r>
        <w:t>End</w:t>
      </w:r>
      <w:r>
        <w:rPr>
          <w:rFonts w:ascii="Cambria Math" w:hAnsi="Cambria Math" w:cs="Cambria Math"/>
        </w:rPr>
        <w:t>‑</w:t>
      </w:r>
      <w:r>
        <w:t>Implementierung von „</w:t>
      </w:r>
      <w:proofErr w:type="spellStart"/>
      <w:r>
        <w:t>kardr</w:t>
      </w:r>
      <w:proofErr w:type="spellEnd"/>
      <w:r>
        <w:t xml:space="preserve">“ bestehend aus einem </w:t>
      </w:r>
      <w:proofErr w:type="spellStart"/>
      <w:r>
        <w:t>Nuxt</w:t>
      </w:r>
      <w:proofErr w:type="spellEnd"/>
      <w:r>
        <w:rPr>
          <w:rFonts w:ascii="Cambria Math" w:hAnsi="Cambria Math" w:cs="Cambria Math"/>
        </w:rPr>
        <w:t>‑</w:t>
      </w:r>
      <w:r>
        <w:t xml:space="preserve">Frontend, einem </w:t>
      </w:r>
      <w:proofErr w:type="spellStart"/>
      <w:r>
        <w:t>PocketBase</w:t>
      </w:r>
      <w:proofErr w:type="spellEnd"/>
      <w:r>
        <w:rPr>
          <w:rFonts w:ascii="Cambria Math" w:hAnsi="Cambria Math" w:cs="Cambria Math"/>
        </w:rPr>
        <w:t>‑</w:t>
      </w:r>
      <w:proofErr w:type="gramStart"/>
      <w:r>
        <w:t>Backend</w:t>
      </w:r>
      <w:proofErr w:type="gramEnd"/>
      <w:r>
        <w:t xml:space="preserve"> mit Go</w:t>
      </w:r>
      <w:r>
        <w:rPr>
          <w:rFonts w:ascii="Cambria Math" w:hAnsi="Cambria Math" w:cs="Cambria Math"/>
        </w:rPr>
        <w:t>‑</w:t>
      </w:r>
      <w:r>
        <w:t>Erweiterungen und einer FSRS</w:t>
      </w:r>
      <w:r>
        <w:rPr>
          <w:rFonts w:ascii="Cambria Math" w:hAnsi="Cambria Math" w:cs="Cambria Math"/>
        </w:rPr>
        <w:t>‑</w:t>
      </w:r>
      <w:r>
        <w:t>basierten Scheduling</w:t>
      </w:r>
      <w:r>
        <w:rPr>
          <w:rFonts w:ascii="Cambria Math" w:hAnsi="Cambria Math" w:cs="Cambria Math"/>
        </w:rPr>
        <w:t>‑</w:t>
      </w:r>
      <w:r>
        <w:t>Pipeline. Die Anwendung stellt reproduzierbare Entwicklungsabläufe (Bun/</w:t>
      </w:r>
      <w:proofErr w:type="spellStart"/>
      <w:r>
        <w:t>Nuxt</w:t>
      </w:r>
      <w:proofErr w:type="spellEnd"/>
      <w:r>
        <w:t>/</w:t>
      </w:r>
      <w:proofErr w:type="spellStart"/>
      <w:r>
        <w:t>PocketBase</w:t>
      </w:r>
      <w:proofErr w:type="spellEnd"/>
      <w:r>
        <w:t>), versionierte API</w:t>
      </w:r>
      <w:r>
        <w:rPr>
          <w:rFonts w:ascii="Cambria Math" w:hAnsi="Cambria Math" w:cs="Cambria Math"/>
        </w:rPr>
        <w:t>‑</w:t>
      </w:r>
      <w:r>
        <w:t>Verträge und eine nachvollziehbare Persistenz der Karten</w:t>
      </w:r>
      <w:r>
        <w:rPr>
          <w:rFonts w:ascii="Cambria Math" w:hAnsi="Cambria Math" w:cs="Cambria Math"/>
        </w:rPr>
        <w:t>‑</w:t>
      </w:r>
      <w:r>
        <w:t>, Review</w:t>
      </w:r>
      <w:r>
        <w:rPr>
          <w:rFonts w:ascii="Cambria Math" w:hAnsi="Cambria Math" w:cs="Cambria Math"/>
        </w:rPr>
        <w:t>‑</w:t>
      </w:r>
      <w:r>
        <w:t xml:space="preserve"> und Parameterdaten bereit. Die Parametrisierung der Wiederholungsplanung erfolgt über die </w:t>
      </w:r>
      <w:proofErr w:type="spellStart"/>
      <w:r>
        <w:t>Desired</w:t>
      </w:r>
      <w:proofErr w:type="spellEnd"/>
      <w:r>
        <w:t xml:space="preserve"> Retention sowie </w:t>
      </w:r>
      <w:proofErr w:type="gramStart"/>
      <w:r>
        <w:t>einen optionalen Deadline</w:t>
      </w:r>
      <w:proofErr w:type="gramEnd"/>
      <w:r>
        <w:rPr>
          <w:rFonts w:ascii="Cambria Math" w:hAnsi="Cambria Math" w:cs="Cambria Math"/>
        </w:rPr>
        <w:t>‑</w:t>
      </w:r>
      <w:r>
        <w:t>Modus; die Ergebnisse sind deterministisch und entsprechen den FSRS</w:t>
      </w:r>
      <w:r>
        <w:rPr>
          <w:rFonts w:ascii="Cambria Math" w:hAnsi="Cambria Math" w:cs="Cambria Math"/>
        </w:rPr>
        <w:t>‑</w:t>
      </w:r>
      <w:r>
        <w:t>Formeln. Zur Förderung kompetitiven Verhaltens werden serverseitig Metriken aggregiert, die eine faire, technisch abgesicherte Ranglistenfunktion ermöglichen und so regelmäßige Wiederholungen anreizen.</w:t>
      </w:r>
    </w:p>
    <w:p w14:paraId="06E18791" w14:textId="77777777" w:rsidR="00265C4F" w:rsidRDefault="00265C4F" w:rsidP="00265C4F"/>
    <w:p w14:paraId="6A72982E" w14:textId="77777777" w:rsidR="00265C4F" w:rsidRDefault="00265C4F" w:rsidP="00265C4F">
      <w:pPr>
        <w:pStyle w:val="Heading1"/>
      </w:pPr>
      <w:r>
        <w:t>2 Architekturüberblick</w:t>
      </w:r>
    </w:p>
    <w:p w14:paraId="49451246" w14:textId="77777777" w:rsidR="00265C4F" w:rsidRDefault="00265C4F" w:rsidP="00265C4F"/>
    <w:p w14:paraId="79DAE10A" w14:textId="4CE7279A" w:rsidR="00265C4F" w:rsidRDefault="00265C4F" w:rsidP="00265C4F">
      <w:r>
        <w:t>Die Architektur von „</w:t>
      </w:r>
      <w:proofErr w:type="spellStart"/>
      <w:r>
        <w:t>kardr</w:t>
      </w:r>
      <w:proofErr w:type="spellEnd"/>
      <w:r>
        <w:t xml:space="preserve">“ ist bewusst schlank gehalten und auf die zuverlässige, nachvollziehbare Berechnung von Wiederholungsintervallen nach FSRS ausgelegt. Das System besteht aus einem </w:t>
      </w:r>
      <w:proofErr w:type="spellStart"/>
      <w:r>
        <w:t>Nuxt</w:t>
      </w:r>
      <w:proofErr w:type="spellEnd"/>
      <w:r>
        <w:t xml:space="preserve">‑basierten Frontend für die Interaktion mit den </w:t>
      </w:r>
      <w:r>
        <w:lastRenderedPageBreak/>
        <w:t xml:space="preserve">Lernkarten, einem </w:t>
      </w:r>
      <w:proofErr w:type="spellStart"/>
      <w:r>
        <w:t>PocketBase</w:t>
      </w:r>
      <w:proofErr w:type="spellEnd"/>
      <w:r>
        <w:t>‑</w:t>
      </w:r>
      <w:proofErr w:type="gramStart"/>
      <w:r>
        <w:t>Backend</w:t>
      </w:r>
      <w:proofErr w:type="gramEnd"/>
      <w:r>
        <w:t xml:space="preserve"> als leichtgewichtiger </w:t>
      </w:r>
      <w:proofErr w:type="spellStart"/>
      <w:r>
        <w:t>Authentifizierungs</w:t>
      </w:r>
      <w:proofErr w:type="spellEnd"/>
      <w:r>
        <w:t>‑ und Datenspeicherkomponente sowie einem ergänzenden Go‑</w:t>
      </w:r>
      <w:proofErr w:type="gramStart"/>
      <w:r>
        <w:t>Dienst</w:t>
      </w:r>
      <w:proofErr w:type="gramEnd"/>
      <w:r>
        <w:t xml:space="preserve"> der </w:t>
      </w:r>
      <w:r>
        <w:t>die serverseitige Berechnung der Fälligkeiten koordiniert. Diese Aufteilung stellt sicher, dass die FSRS‑Logik deterministisch und zentral ausgeführt wird, während das Frontend eine reaktive und performante Nutzererfahrung liefert. Die gesamte Umsetzung folgt einem API‑</w:t>
      </w:r>
      <w:proofErr w:type="spellStart"/>
      <w:r>
        <w:t>first</w:t>
      </w:r>
      <w:proofErr w:type="spellEnd"/>
      <w:r>
        <w:t>‑Ansatz: Das Frontend spricht wohldefinierte HTTP‑Endpunkte an, die Zustandsänderungen (z. B. Reviews) validieren und transaktional persistieren.</w:t>
      </w:r>
    </w:p>
    <w:p w14:paraId="5CF84620" w14:textId="77777777" w:rsidR="00265C4F" w:rsidRDefault="00265C4F" w:rsidP="00265C4F">
      <w:pPr>
        <w:pStyle w:val="Heading1"/>
      </w:pPr>
    </w:p>
    <w:p w14:paraId="3BA71F74" w14:textId="77777777" w:rsidR="00265C4F" w:rsidRPr="00265C4F" w:rsidRDefault="00265C4F" w:rsidP="00265C4F">
      <w:pPr>
        <w:pStyle w:val="Heading1"/>
        <w:rPr>
          <w:lang w:val="en-US"/>
        </w:rPr>
      </w:pPr>
      <w:r w:rsidRPr="00265C4F">
        <w:rPr>
          <w:lang w:val="en-US"/>
        </w:rPr>
        <w:t>2.1 Tech‑Stack (</w:t>
      </w:r>
      <w:proofErr w:type="spellStart"/>
      <w:r w:rsidRPr="00265C4F">
        <w:rPr>
          <w:lang w:val="en-US"/>
        </w:rPr>
        <w:t>Nuxt</w:t>
      </w:r>
      <w:proofErr w:type="spellEnd"/>
      <w:r w:rsidRPr="00265C4F">
        <w:rPr>
          <w:lang w:val="en-US"/>
        </w:rPr>
        <w:t xml:space="preserve"> 4, </w:t>
      </w:r>
      <w:proofErr w:type="spellStart"/>
      <w:r w:rsidRPr="00265C4F">
        <w:rPr>
          <w:lang w:val="en-US"/>
        </w:rPr>
        <w:t>PocketBase</w:t>
      </w:r>
      <w:proofErr w:type="spellEnd"/>
      <w:r w:rsidRPr="00265C4F">
        <w:rPr>
          <w:lang w:val="en-US"/>
        </w:rPr>
        <w:t>, Go, Bun)</w:t>
      </w:r>
    </w:p>
    <w:p w14:paraId="156E7937" w14:textId="77777777" w:rsidR="00265C4F" w:rsidRPr="00265C4F" w:rsidRDefault="00265C4F" w:rsidP="00265C4F">
      <w:pPr>
        <w:rPr>
          <w:lang w:val="en-US"/>
        </w:rPr>
      </w:pPr>
    </w:p>
    <w:p w14:paraId="4A2CDED0" w14:textId="77777777" w:rsidR="00265C4F" w:rsidRDefault="00265C4F" w:rsidP="00265C4F">
      <w:r>
        <w:t xml:space="preserve">Das Frontend setzt auf </w:t>
      </w:r>
      <w:proofErr w:type="spellStart"/>
      <w:r>
        <w:t>Nuxt</w:t>
      </w:r>
      <w:proofErr w:type="spellEnd"/>
      <w:r>
        <w:t xml:space="preserve"> 4 und damit auf Vue 3, </w:t>
      </w:r>
      <w:proofErr w:type="spellStart"/>
      <w:r>
        <w:t>Composition</w:t>
      </w:r>
      <w:proofErr w:type="spellEnd"/>
      <w:r>
        <w:t xml:space="preserve"> API und dateibasiertes Routing. Diese Wahl ermöglicht eine klare Trennung von Seiten, Komponenten und </w:t>
      </w:r>
      <w:proofErr w:type="spellStart"/>
      <w:r>
        <w:t>Composables</w:t>
      </w:r>
      <w:proofErr w:type="spellEnd"/>
      <w:r>
        <w:t xml:space="preserve"> sowie kurze Entwicklungszyklen. Durch </w:t>
      </w:r>
      <w:proofErr w:type="spellStart"/>
      <w:r>
        <w:t>Nuxt</w:t>
      </w:r>
      <w:proofErr w:type="spellEnd"/>
      <w:r>
        <w:t xml:space="preserve"> lassen sich SSR/CSR‑Strategien flexibel kombinieren; für „</w:t>
      </w:r>
      <w:proofErr w:type="spellStart"/>
      <w:r>
        <w:t>kardr</w:t>
      </w:r>
      <w:proofErr w:type="spellEnd"/>
      <w:r>
        <w:t xml:space="preserve">“ steht jedoch der reaktive Client‑Flow im Vordergrund, der Review‑Ereignisse unmittelbar an die API sendet und Ergebnisse (nächstes Fälligkeitsdatum, aktualisierte Stabilität) zurückerhält. </w:t>
      </w:r>
      <w:proofErr w:type="spellStart"/>
      <w:r>
        <w:t>PocketBase</w:t>
      </w:r>
      <w:proofErr w:type="spellEnd"/>
      <w:r>
        <w:t xml:space="preserve"> übernimmt Authentifizierung, Rechteprüfung und Speicherung der zentralen Domänenobjekte (Karten, Reviews, nutzerspezifische Parameter). Es bietet eine kompakte Laufzeit, integrierte Migrationsmechanismen und ein einfaches Betriebsmodell, was für den MVP‑Charakter von „</w:t>
      </w:r>
      <w:proofErr w:type="spellStart"/>
      <w:r>
        <w:t>kardr</w:t>
      </w:r>
      <w:proofErr w:type="spellEnd"/>
      <w:r>
        <w:t xml:space="preserve">“ entscheidend ist. </w:t>
      </w:r>
      <w:proofErr w:type="gramStart"/>
      <w:r>
        <w:t>Der Go</w:t>
      </w:r>
      <w:proofErr w:type="gramEnd"/>
      <w:r>
        <w:t xml:space="preserve">‑Dienst erweitert </w:t>
      </w:r>
      <w:proofErr w:type="spellStart"/>
      <w:r>
        <w:t>PocketBase</w:t>
      </w:r>
      <w:proofErr w:type="spellEnd"/>
      <w:r>
        <w:t xml:space="preserve"> um projektspezifische Routen, kapselt die FSRS‑Berechnungen serverseitig und stellt sicher, dass Berechnungsregeln und Versionierung an einem Ort konsistent bleiben. Für das lokale Development kommt Bun zum Einsatz, um Installation und Scripts (Dev‑Server, </w:t>
      </w:r>
      <w:proofErr w:type="spellStart"/>
      <w:r>
        <w:t>Build</w:t>
      </w:r>
      <w:proofErr w:type="spellEnd"/>
      <w:r>
        <w:t xml:space="preserve">, </w:t>
      </w:r>
      <w:proofErr w:type="spellStart"/>
      <w:r>
        <w:t>Linting</w:t>
      </w:r>
      <w:proofErr w:type="spellEnd"/>
      <w:r>
        <w:t>) schnell auszuführen und eine homogene Entwicklererfahrung zu gewährleisten.</w:t>
      </w:r>
    </w:p>
    <w:p w14:paraId="366CB55E" w14:textId="77777777" w:rsidR="00265C4F" w:rsidRDefault="00265C4F" w:rsidP="00265C4F"/>
    <w:p w14:paraId="0376AEE5" w14:textId="77777777" w:rsidR="00265C4F" w:rsidRDefault="00265C4F" w:rsidP="00265C4F">
      <w:pPr>
        <w:pStyle w:val="Heading1"/>
      </w:pPr>
      <w:r>
        <w:t xml:space="preserve">2.2 Repo‑Struktur und </w:t>
      </w:r>
      <w:proofErr w:type="spellStart"/>
      <w:r>
        <w:t>Build</w:t>
      </w:r>
      <w:proofErr w:type="spellEnd"/>
      <w:r>
        <w:t>/Laufkommandos</w:t>
      </w:r>
    </w:p>
    <w:p w14:paraId="7B202F33" w14:textId="77777777" w:rsidR="00265C4F" w:rsidRDefault="00265C4F" w:rsidP="00265C4F"/>
    <w:p w14:paraId="1CBFB795" w14:textId="77777777" w:rsidR="00265C4F" w:rsidRDefault="00265C4F" w:rsidP="00265C4F">
      <w:r>
        <w:lastRenderedPageBreak/>
        <w:t>Die Repository‑Struktur spiegelt die Architekturelemente wider. Unter „</w:t>
      </w:r>
      <w:proofErr w:type="spellStart"/>
      <w:r>
        <w:t>app</w:t>
      </w:r>
      <w:proofErr w:type="spellEnd"/>
      <w:r>
        <w:t xml:space="preserve">/“ liegt der </w:t>
      </w:r>
      <w:proofErr w:type="spellStart"/>
      <w:r>
        <w:t>Nuxt</w:t>
      </w:r>
      <w:proofErr w:type="spellEnd"/>
      <w:r>
        <w:t xml:space="preserve">‑Client mit Seiten, Komponenten, </w:t>
      </w:r>
      <w:proofErr w:type="spellStart"/>
      <w:r>
        <w:t>Composables</w:t>
      </w:r>
      <w:proofErr w:type="spellEnd"/>
      <w:r>
        <w:t>, Middleware und Assets. Der Ordner „</w:t>
      </w:r>
      <w:proofErr w:type="spellStart"/>
      <w:r>
        <w:t>database</w:t>
      </w:r>
      <w:proofErr w:type="spellEnd"/>
      <w:r>
        <w:t xml:space="preserve">/“ enthält </w:t>
      </w:r>
      <w:proofErr w:type="gramStart"/>
      <w:r>
        <w:t>den Go</w:t>
      </w:r>
      <w:proofErr w:type="gramEnd"/>
      <w:r>
        <w:t xml:space="preserve">‑Dienst, der </w:t>
      </w:r>
      <w:proofErr w:type="spellStart"/>
      <w:r>
        <w:t>PocketBase</w:t>
      </w:r>
      <w:proofErr w:type="spellEnd"/>
      <w:r>
        <w:t xml:space="preserve"> um kundenspezifische Routen ergänzt. Im Verzeichnis „</w:t>
      </w:r>
      <w:proofErr w:type="spellStart"/>
      <w:r>
        <w:t>pocketbase</w:t>
      </w:r>
      <w:proofErr w:type="spellEnd"/>
      <w:r>
        <w:t xml:space="preserve">/“ befindet sich die </w:t>
      </w:r>
      <w:proofErr w:type="spellStart"/>
      <w:r>
        <w:t>PocketBase</w:t>
      </w:r>
      <w:proofErr w:type="spellEnd"/>
      <w:r>
        <w:t>‑Binary sowie „</w:t>
      </w:r>
      <w:proofErr w:type="spellStart"/>
      <w:r>
        <w:t>pb_hooks</w:t>
      </w:r>
      <w:proofErr w:type="spellEnd"/>
      <w:r>
        <w:t>/“ und „</w:t>
      </w:r>
      <w:proofErr w:type="spellStart"/>
      <w:r>
        <w:t>pb_migrations</w:t>
      </w:r>
      <w:proofErr w:type="spellEnd"/>
      <w:r>
        <w:t>/“, über die serverseitige Logik und Schemaänderungen verwaltet werden. Statische Dateien liegen in „</w:t>
      </w:r>
      <w:proofErr w:type="spellStart"/>
      <w:r>
        <w:t>public</w:t>
      </w:r>
      <w:proofErr w:type="spellEnd"/>
      <w:r>
        <w:t>/“, während projektspezifische Konfigurationen (etwa „</w:t>
      </w:r>
      <w:proofErr w:type="spellStart"/>
      <w:r>
        <w:t>nuxt.config.ts</w:t>
      </w:r>
      <w:proofErr w:type="spellEnd"/>
      <w:r>
        <w:t>“, „</w:t>
      </w:r>
      <w:proofErr w:type="spellStart"/>
      <w:r>
        <w:t>eslint.config.mjs</w:t>
      </w:r>
      <w:proofErr w:type="spellEnd"/>
      <w:r>
        <w:t>“, „</w:t>
      </w:r>
      <w:proofErr w:type="spellStart"/>
      <w:proofErr w:type="gramStart"/>
      <w:r>
        <w:t>tsconfig.json</w:t>
      </w:r>
      <w:proofErr w:type="spellEnd"/>
      <w:proofErr w:type="gramEnd"/>
      <w:r>
        <w:t xml:space="preserve">“) im Repo‑Wurzelverzeichnis gepflegt werden. Für die lokale Entwicklung werden die Abhängigkeiten vorzugsweise mit Bun installiert; der </w:t>
      </w:r>
      <w:proofErr w:type="spellStart"/>
      <w:r>
        <w:t>Nuxt</w:t>
      </w:r>
      <w:proofErr w:type="spellEnd"/>
      <w:r>
        <w:t xml:space="preserve">‑Entwicklungsserver wird über das bereitgestellte </w:t>
      </w:r>
      <w:proofErr w:type="spellStart"/>
      <w:r>
        <w:t>Script</w:t>
      </w:r>
      <w:proofErr w:type="spellEnd"/>
      <w:r>
        <w:t xml:space="preserve"> gestartet. Der </w:t>
      </w:r>
      <w:proofErr w:type="spellStart"/>
      <w:r>
        <w:t>Build</w:t>
      </w:r>
      <w:proofErr w:type="spellEnd"/>
      <w:r>
        <w:t xml:space="preserve"> erzeugt ein produktionsfähiges Artefakt, das sich im Preview prüfen lässt. </w:t>
      </w:r>
      <w:proofErr w:type="spellStart"/>
      <w:r>
        <w:t>PocketBase</w:t>
      </w:r>
      <w:proofErr w:type="spellEnd"/>
      <w:r>
        <w:t xml:space="preserve"> wird separat gestartet, wodurch Migrationen angewendet und Hooks geladen werden; zusätzlich steht </w:t>
      </w:r>
      <w:proofErr w:type="gramStart"/>
      <w:r>
        <w:t>ein Type</w:t>
      </w:r>
      <w:proofErr w:type="gramEnd"/>
      <w:r>
        <w:t xml:space="preserve">‑Generator bereit, der die </w:t>
      </w:r>
      <w:proofErr w:type="spellStart"/>
      <w:r>
        <w:t>PocketBase</w:t>
      </w:r>
      <w:proofErr w:type="spellEnd"/>
      <w:r>
        <w:t>‑Typen für den Frontend‑Code ableitet. Zusammengenommen erlauben diese Kommandos einen reproduzierbaren Zyklus aus Installieren, Entwickeln, Bauen und lokalen Prüfungen, wobei die Umbenennung des Projekts auf „</w:t>
      </w:r>
      <w:proofErr w:type="spellStart"/>
      <w:r>
        <w:t>kardr</w:t>
      </w:r>
      <w:proofErr w:type="spellEnd"/>
      <w:r>
        <w:t>“ in Konfigurationen und Pfaden konsistent nachvollzogen wird.</w:t>
      </w:r>
    </w:p>
    <w:p w14:paraId="332544A9" w14:textId="77777777" w:rsidR="00265C4F" w:rsidRDefault="00265C4F" w:rsidP="00265C4F"/>
    <w:p w14:paraId="46BC6A0B" w14:textId="77777777" w:rsidR="00265C4F" w:rsidRDefault="00265C4F" w:rsidP="00235574">
      <w:pPr>
        <w:spacing w:after="120"/>
        <w:contextualSpacing/>
        <w:rPr>
          <w:rFonts w:eastAsia="Times New Roman" w:cs="Times New Roman"/>
          <w:b/>
          <w:szCs w:val="24"/>
          <w:lang w:eastAsia="de-DE"/>
        </w:rPr>
      </w:pPr>
    </w:p>
    <w:p w14:paraId="532E2160" w14:textId="77777777" w:rsidR="00265C4F" w:rsidRDefault="00265C4F" w:rsidP="00235574">
      <w:pPr>
        <w:spacing w:after="120"/>
        <w:contextualSpacing/>
        <w:rPr>
          <w:rFonts w:eastAsia="Times New Roman" w:cs="Times New Roman"/>
          <w:b/>
          <w:szCs w:val="24"/>
          <w:lang w:eastAsia="de-DE"/>
        </w:rPr>
      </w:pPr>
    </w:p>
    <w:p w14:paraId="591662BE" w14:textId="1BEA57E3" w:rsidR="003B6395" w:rsidRPr="00235574" w:rsidRDefault="00E8417A" w:rsidP="00235574">
      <w:pPr>
        <w:spacing w:after="120"/>
        <w:contextualSpacing/>
        <w:rPr>
          <w:rFonts w:eastAsia="Times New Roman" w:cs="Times New Roman"/>
          <w:b/>
          <w:szCs w:val="24"/>
          <w:lang w:eastAsia="de-DE"/>
        </w:rPr>
      </w:pPr>
      <w:r>
        <w:rPr>
          <w:rFonts w:eastAsia="Times New Roman" w:cs="Times New Roman"/>
          <w:b/>
          <w:szCs w:val="24"/>
          <w:lang w:eastAsia="de-DE"/>
        </w:rPr>
        <w:t>3</w:t>
      </w:r>
      <w:r w:rsidR="003B6395" w:rsidRPr="00235574">
        <w:rPr>
          <w:rFonts w:eastAsia="Times New Roman" w:cs="Times New Roman"/>
          <w:b/>
          <w:szCs w:val="24"/>
          <w:lang w:eastAsia="de-DE"/>
        </w:rPr>
        <w:t xml:space="preserve"> Theoretische Grundlagen</w:t>
      </w:r>
    </w:p>
    <w:p w14:paraId="4AD6F28F" w14:textId="42362615" w:rsidR="003B6395" w:rsidRPr="00E8417A" w:rsidRDefault="00E8417A" w:rsidP="00235574">
      <w:pPr>
        <w:spacing w:after="120"/>
        <w:contextualSpacing/>
        <w:rPr>
          <w:rFonts w:eastAsia="Times New Roman" w:cs="Times New Roman"/>
          <w:b/>
          <w:szCs w:val="24"/>
          <w:lang w:eastAsia="de-DE"/>
        </w:rPr>
      </w:pPr>
      <w:r w:rsidRPr="00E8417A">
        <w:rPr>
          <w:rFonts w:eastAsia="Times New Roman" w:cs="Times New Roman"/>
          <w:b/>
          <w:szCs w:val="24"/>
          <w:lang w:eastAsia="de-DE"/>
        </w:rPr>
        <w:t>3</w:t>
      </w:r>
      <w:r w:rsidR="003B6395" w:rsidRPr="00E8417A">
        <w:rPr>
          <w:rFonts w:eastAsia="Times New Roman" w:cs="Times New Roman"/>
          <w:b/>
          <w:szCs w:val="24"/>
          <w:lang w:eastAsia="de-DE"/>
        </w:rPr>
        <w:t xml:space="preserve">.1 FSRS – Free </w:t>
      </w:r>
      <w:proofErr w:type="spellStart"/>
      <w:r w:rsidR="003B6395" w:rsidRPr="00E8417A">
        <w:rPr>
          <w:rFonts w:eastAsia="Times New Roman" w:cs="Times New Roman"/>
          <w:b/>
          <w:szCs w:val="24"/>
          <w:lang w:eastAsia="de-DE"/>
        </w:rPr>
        <w:t>Spaced</w:t>
      </w:r>
      <w:proofErr w:type="spellEnd"/>
      <w:r w:rsidR="003B6395" w:rsidRPr="00E8417A">
        <w:rPr>
          <w:rFonts w:eastAsia="Times New Roman" w:cs="Times New Roman"/>
          <w:b/>
          <w:szCs w:val="24"/>
          <w:lang w:eastAsia="de-DE"/>
        </w:rPr>
        <w:t xml:space="preserve"> Repetition Scheduler</w:t>
      </w:r>
    </w:p>
    <w:p w14:paraId="33242221" w14:textId="20DE8052" w:rsidR="003B6395" w:rsidRPr="00E8417A" w:rsidRDefault="00E8417A" w:rsidP="00235574">
      <w:pPr>
        <w:spacing w:after="120"/>
        <w:contextualSpacing/>
        <w:rPr>
          <w:rFonts w:eastAsia="Times New Roman" w:cs="Times New Roman"/>
          <w:b/>
          <w:szCs w:val="24"/>
          <w:lang w:eastAsia="de-DE"/>
        </w:rPr>
      </w:pPr>
      <w:r w:rsidRPr="00E8417A">
        <w:rPr>
          <w:rFonts w:eastAsia="Times New Roman" w:cs="Times New Roman"/>
          <w:b/>
          <w:szCs w:val="24"/>
          <w:lang w:eastAsia="de-DE"/>
        </w:rPr>
        <w:t>3</w:t>
      </w:r>
      <w:r w:rsidR="003B6395" w:rsidRPr="00E8417A">
        <w:rPr>
          <w:rFonts w:eastAsia="Times New Roman" w:cs="Times New Roman"/>
          <w:b/>
          <w:szCs w:val="24"/>
          <w:lang w:eastAsia="de-DE"/>
        </w:rPr>
        <w:t>.1.1 Einleitung</w:t>
      </w:r>
    </w:p>
    <w:p w14:paraId="0C3E1F16" w14:textId="77777777" w:rsidR="003B6395" w:rsidRPr="00E5147F" w:rsidRDefault="003B6395" w:rsidP="00235574">
      <w:pPr>
        <w:spacing w:after="120"/>
        <w:contextualSpacing/>
        <w:rPr>
          <w:rFonts w:eastAsia="Times New Roman" w:cs="Times New Roman"/>
          <w:bCs/>
          <w:szCs w:val="24"/>
          <w:lang w:eastAsia="de-DE"/>
        </w:rPr>
      </w:pPr>
      <w:r w:rsidRPr="00E5147F">
        <w:rPr>
          <w:rFonts w:eastAsia="Times New Roman" w:cs="Times New Roman"/>
          <w:bCs/>
          <w:szCs w:val="24"/>
          <w:lang w:eastAsia="de-DE"/>
        </w:rPr>
        <w:t xml:space="preserve">Im Kontext der Entwicklung von E-Learning-Plattformen </w:t>
      </w:r>
      <w:r w:rsidRPr="00235574">
        <w:rPr>
          <w:rFonts w:eastAsia="Times New Roman" w:cs="Times New Roman"/>
          <w:bCs/>
          <w:szCs w:val="24"/>
          <w:lang w:eastAsia="de-DE"/>
        </w:rPr>
        <w:t xml:space="preserve">stellt sich </w:t>
      </w:r>
      <w:r w:rsidRPr="00E5147F">
        <w:rPr>
          <w:rFonts w:eastAsia="Times New Roman" w:cs="Times New Roman"/>
          <w:bCs/>
          <w:szCs w:val="24"/>
          <w:lang w:eastAsia="de-DE"/>
        </w:rPr>
        <w:t xml:space="preserve">nicht nur die Frage nach der technischen Machbarkeit, sondern vor allem nach der Maximierung des "Return on Learning" – also des Verhältnisses von investierter Lernzeit zu behaltenem Wissen. Das fundamentale Problem beschrieb Hermann Ebbinghaus bereits 1885 mit der Vergessenskurve: Wissen zerfällt exponentiell, wenn es nicht aktiv abgerufen wird </w:t>
      </w:r>
      <w:r w:rsidR="001B6420">
        <w:rPr>
          <w:rFonts w:eastAsia="Times New Roman" w:cs="Times New Roman"/>
          <w:bCs/>
          <w:szCs w:val="24"/>
          <w:lang w:eastAsia="de-DE"/>
        </w:rPr>
        <w:t>(vgl. Ebbinghaus, 1885)</w:t>
      </w:r>
      <w:r w:rsidRPr="00E5147F">
        <w:rPr>
          <w:rFonts w:eastAsia="Times New Roman" w:cs="Times New Roman"/>
          <w:bCs/>
          <w:szCs w:val="24"/>
          <w:lang w:eastAsia="de-DE"/>
        </w:rPr>
        <w:t>.</w:t>
      </w:r>
    </w:p>
    <w:p w14:paraId="463B5354" w14:textId="77777777" w:rsidR="003B6395" w:rsidRPr="00E5147F" w:rsidRDefault="003B6395" w:rsidP="00235574">
      <w:pPr>
        <w:spacing w:after="120"/>
        <w:contextualSpacing/>
        <w:rPr>
          <w:rFonts w:eastAsia="Times New Roman" w:cs="Times New Roman"/>
          <w:bCs/>
          <w:szCs w:val="24"/>
          <w:lang w:eastAsia="de-DE"/>
        </w:rPr>
      </w:pPr>
      <w:r w:rsidRPr="00E5147F">
        <w:rPr>
          <w:rFonts w:eastAsia="Times New Roman" w:cs="Times New Roman"/>
          <w:bCs/>
          <w:szCs w:val="24"/>
          <w:lang w:eastAsia="de-DE"/>
        </w:rPr>
        <w:t>Klassische Systeme wie Anki basierten jahrzehntelang auf dem SM-2 Algorithmus. Dieser nutzt feste Multiplikatoren, die sich kaum an das individuelle Gedächtnisprofil des Nutzers anpassen. Dies führt entweder zu "</w:t>
      </w:r>
      <w:proofErr w:type="spellStart"/>
      <w:r w:rsidRPr="00E5147F">
        <w:rPr>
          <w:rFonts w:eastAsia="Times New Roman" w:cs="Times New Roman"/>
          <w:bCs/>
          <w:szCs w:val="24"/>
          <w:lang w:eastAsia="de-DE"/>
        </w:rPr>
        <w:t>Ease</w:t>
      </w:r>
      <w:proofErr w:type="spellEnd"/>
      <w:r w:rsidRPr="00E5147F">
        <w:rPr>
          <w:rFonts w:eastAsia="Times New Roman" w:cs="Times New Roman"/>
          <w:bCs/>
          <w:szCs w:val="24"/>
          <w:lang w:eastAsia="de-DE"/>
        </w:rPr>
        <w:t xml:space="preserve"> Hell" (zu häufige Wiederholungen, </w:t>
      </w:r>
      <w:r w:rsidRPr="00E5147F">
        <w:rPr>
          <w:rFonts w:eastAsia="Times New Roman" w:cs="Times New Roman"/>
          <w:bCs/>
          <w:szCs w:val="24"/>
          <w:lang w:eastAsia="de-DE"/>
        </w:rPr>
        <w:lastRenderedPageBreak/>
        <w:t>Zeitverschwendung) oder "</w:t>
      </w:r>
      <w:proofErr w:type="spellStart"/>
      <w:r w:rsidRPr="00E5147F">
        <w:rPr>
          <w:rFonts w:eastAsia="Times New Roman" w:cs="Times New Roman"/>
          <w:bCs/>
          <w:szCs w:val="24"/>
          <w:lang w:eastAsia="de-DE"/>
        </w:rPr>
        <w:t>Lapse</w:t>
      </w:r>
      <w:proofErr w:type="spellEnd"/>
      <w:r w:rsidRPr="00E5147F">
        <w:rPr>
          <w:rFonts w:eastAsia="Times New Roman" w:cs="Times New Roman"/>
          <w:bCs/>
          <w:szCs w:val="24"/>
          <w:lang w:eastAsia="de-DE"/>
        </w:rPr>
        <w:t xml:space="preserve"> Hell" (zu seltene Wiederholungen, Vergessen). Der FSRS-Algorithmus (Free </w:t>
      </w:r>
      <w:proofErr w:type="spellStart"/>
      <w:r w:rsidRPr="00E5147F">
        <w:rPr>
          <w:rFonts w:eastAsia="Times New Roman" w:cs="Times New Roman"/>
          <w:bCs/>
          <w:szCs w:val="24"/>
          <w:lang w:eastAsia="de-DE"/>
        </w:rPr>
        <w:t>Spaced</w:t>
      </w:r>
      <w:proofErr w:type="spellEnd"/>
      <w:r w:rsidRPr="00E5147F">
        <w:rPr>
          <w:rFonts w:eastAsia="Times New Roman" w:cs="Times New Roman"/>
          <w:bCs/>
          <w:szCs w:val="24"/>
          <w:lang w:eastAsia="de-DE"/>
        </w:rPr>
        <w:t xml:space="preserve"> Repetition Scheduler), basierend auf modernen Erkenntnissen des maschinellen Lernens und der Gedächtnisforschung, löst dieses Problem durch eine dynamische Vorhersage der Wahrscheinlichkeit des Abrufs (</w:t>
      </w:r>
      <w:proofErr w:type="spellStart"/>
      <w:r w:rsidRPr="00E5147F">
        <w:rPr>
          <w:rFonts w:eastAsia="Times New Roman" w:cs="Times New Roman"/>
          <w:bCs/>
          <w:szCs w:val="24"/>
          <w:lang w:eastAsia="de-DE"/>
        </w:rPr>
        <w:t>Retrievability</w:t>
      </w:r>
      <w:proofErr w:type="spellEnd"/>
      <w:r w:rsidRPr="00E5147F">
        <w:rPr>
          <w:rFonts w:eastAsia="Times New Roman" w:cs="Times New Roman"/>
          <w:bCs/>
          <w:szCs w:val="24"/>
          <w:lang w:eastAsia="de-DE"/>
        </w:rPr>
        <w:t xml:space="preserve">) </w:t>
      </w:r>
      <w:r w:rsidR="00B745F4">
        <w:rPr>
          <w:rFonts w:eastAsia="Times New Roman" w:cs="Times New Roman"/>
          <w:bCs/>
          <w:szCs w:val="24"/>
          <w:lang w:eastAsia="de-DE"/>
        </w:rPr>
        <w:t xml:space="preserve">(vgl. </w:t>
      </w:r>
      <w:proofErr w:type="spellStart"/>
      <w:r w:rsidR="00B745F4">
        <w:rPr>
          <w:rFonts w:eastAsia="Times New Roman" w:cs="Times New Roman"/>
          <w:bCs/>
          <w:szCs w:val="24"/>
          <w:lang w:eastAsia="de-DE"/>
        </w:rPr>
        <w:t>Ye</w:t>
      </w:r>
      <w:proofErr w:type="spellEnd"/>
      <w:r w:rsidR="00B745F4">
        <w:rPr>
          <w:rFonts w:eastAsia="Times New Roman" w:cs="Times New Roman"/>
          <w:bCs/>
          <w:szCs w:val="24"/>
          <w:lang w:eastAsia="de-DE"/>
        </w:rPr>
        <w:t xml:space="preserve"> et. Al., 2022, S. 4384)</w:t>
      </w:r>
      <w:r w:rsidR="00B745F4" w:rsidRPr="00E5147F">
        <w:rPr>
          <w:rFonts w:eastAsia="Times New Roman" w:cs="Times New Roman"/>
          <w:bCs/>
          <w:szCs w:val="24"/>
          <w:lang w:eastAsia="de-DE"/>
        </w:rPr>
        <w:t>.</w:t>
      </w:r>
    </w:p>
    <w:p w14:paraId="6CF88A2A" w14:textId="3C306846" w:rsidR="003B6395" w:rsidRPr="00E5147F" w:rsidRDefault="00E8417A" w:rsidP="00235574">
      <w:pPr>
        <w:spacing w:after="120"/>
        <w:contextualSpacing/>
        <w:rPr>
          <w:rFonts w:eastAsia="Times New Roman" w:cs="Times New Roman"/>
          <w:b/>
          <w:szCs w:val="24"/>
          <w:lang w:eastAsia="de-DE"/>
        </w:rPr>
      </w:pPr>
      <w:r>
        <w:rPr>
          <w:rFonts w:eastAsia="Times New Roman" w:cs="Times New Roman"/>
          <w:b/>
          <w:szCs w:val="24"/>
          <w:lang w:eastAsia="de-DE"/>
        </w:rPr>
        <w:t>3</w:t>
      </w:r>
      <w:r w:rsidR="003B6395" w:rsidRPr="00E5147F">
        <w:rPr>
          <w:rFonts w:eastAsia="Times New Roman" w:cs="Times New Roman"/>
          <w:b/>
          <w:szCs w:val="24"/>
          <w:lang w:eastAsia="de-DE"/>
        </w:rPr>
        <w:t>.</w:t>
      </w:r>
      <w:r w:rsidR="003B6395" w:rsidRPr="00B745F4">
        <w:rPr>
          <w:rFonts w:eastAsia="Times New Roman" w:cs="Times New Roman"/>
          <w:b/>
          <w:szCs w:val="24"/>
          <w:lang w:eastAsia="de-DE"/>
        </w:rPr>
        <w:t>1.2</w:t>
      </w:r>
      <w:r w:rsidR="003B6395" w:rsidRPr="00E5147F">
        <w:rPr>
          <w:rFonts w:eastAsia="Times New Roman" w:cs="Times New Roman"/>
          <w:b/>
          <w:szCs w:val="24"/>
          <w:lang w:eastAsia="de-DE"/>
        </w:rPr>
        <w:t xml:space="preserve"> Theoretische Fundierung: Das DSR-Modell im FSRS</w:t>
      </w:r>
    </w:p>
    <w:p w14:paraId="15D9667F" w14:textId="77777777" w:rsidR="003B6395" w:rsidRPr="00E5147F" w:rsidRDefault="003B6395" w:rsidP="00235574">
      <w:pPr>
        <w:spacing w:after="120"/>
        <w:contextualSpacing/>
        <w:rPr>
          <w:rFonts w:eastAsia="Times New Roman" w:cs="Times New Roman"/>
          <w:bCs/>
          <w:szCs w:val="24"/>
          <w:lang w:eastAsia="de-DE"/>
        </w:rPr>
      </w:pPr>
      <w:r w:rsidRPr="00E5147F">
        <w:rPr>
          <w:rFonts w:eastAsia="Times New Roman" w:cs="Times New Roman"/>
          <w:bCs/>
          <w:szCs w:val="24"/>
          <w:lang w:eastAsia="de-DE"/>
        </w:rPr>
        <w:t>Im Gegensatz zu simplen regelbasierten Systemen modelliert FSRS das Gedächtnis durch drei Zustandsvariablen, bekannt als DSR-Modell:</w:t>
      </w:r>
    </w:p>
    <w:p w14:paraId="503DC591" w14:textId="77777777" w:rsidR="003B6395" w:rsidRPr="00E5147F" w:rsidRDefault="003B6395" w:rsidP="00235574">
      <w:pPr>
        <w:tabs>
          <w:tab w:val="num" w:pos="720"/>
        </w:tabs>
        <w:spacing w:after="120"/>
        <w:contextualSpacing/>
        <w:rPr>
          <w:rFonts w:eastAsia="Times New Roman" w:cs="Times New Roman"/>
          <w:bCs/>
          <w:szCs w:val="24"/>
          <w:lang w:eastAsia="de-DE"/>
        </w:rPr>
      </w:pPr>
      <w:proofErr w:type="spellStart"/>
      <w:r w:rsidRPr="00E5147F">
        <w:rPr>
          <w:rFonts w:eastAsia="Times New Roman" w:cs="Times New Roman"/>
          <w:bCs/>
          <w:szCs w:val="24"/>
          <w:lang w:eastAsia="de-DE"/>
        </w:rPr>
        <w:t>Difficulty</w:t>
      </w:r>
      <w:proofErr w:type="spellEnd"/>
      <w:r w:rsidRPr="00E5147F">
        <w:rPr>
          <w:rFonts w:eastAsia="Times New Roman" w:cs="Times New Roman"/>
          <w:bCs/>
          <w:szCs w:val="24"/>
          <w:lang w:eastAsia="de-DE"/>
        </w:rPr>
        <w:t xml:space="preserve"> (D): Die intrinsische Schwierigkeit einer Information (Skala 1–10). Sie bestimmt, wie schnell die Stabilität wächst.</w:t>
      </w:r>
    </w:p>
    <w:p w14:paraId="6CD124B0" w14:textId="77777777" w:rsidR="003B6395" w:rsidRPr="00E5147F" w:rsidRDefault="003B6395" w:rsidP="00235574">
      <w:pPr>
        <w:tabs>
          <w:tab w:val="num" w:pos="720"/>
        </w:tabs>
        <w:spacing w:after="120"/>
        <w:contextualSpacing/>
        <w:rPr>
          <w:rFonts w:eastAsia="Times New Roman" w:cs="Times New Roman"/>
          <w:bCs/>
          <w:szCs w:val="24"/>
          <w:lang w:eastAsia="de-DE"/>
        </w:rPr>
      </w:pPr>
      <w:proofErr w:type="spellStart"/>
      <w:r w:rsidRPr="00E5147F">
        <w:rPr>
          <w:rFonts w:eastAsia="Times New Roman" w:cs="Times New Roman"/>
          <w:bCs/>
          <w:szCs w:val="24"/>
          <w:lang w:eastAsia="de-DE"/>
        </w:rPr>
        <w:t>Stability</w:t>
      </w:r>
      <w:proofErr w:type="spellEnd"/>
      <w:r w:rsidRPr="00E5147F">
        <w:rPr>
          <w:rFonts w:eastAsia="Times New Roman" w:cs="Times New Roman"/>
          <w:bCs/>
          <w:szCs w:val="24"/>
          <w:lang w:eastAsia="de-DE"/>
        </w:rPr>
        <w:t xml:space="preserve"> (S): Das Zeitintervall (in Tagen), in dem die Wahrscheinlichkeit, die Information abzurufen, über einem definierten Schwellenwert (z. B. 90%) bleibt.</w:t>
      </w:r>
    </w:p>
    <w:p w14:paraId="2E796C0D" w14:textId="77777777" w:rsidR="003B6395" w:rsidRPr="00E5147F" w:rsidRDefault="003B6395" w:rsidP="00235574">
      <w:pPr>
        <w:tabs>
          <w:tab w:val="num" w:pos="720"/>
        </w:tabs>
        <w:spacing w:after="120"/>
        <w:contextualSpacing/>
        <w:rPr>
          <w:rFonts w:eastAsia="Times New Roman" w:cs="Times New Roman"/>
          <w:bCs/>
          <w:szCs w:val="24"/>
          <w:lang w:eastAsia="de-DE"/>
        </w:rPr>
      </w:pPr>
      <w:proofErr w:type="spellStart"/>
      <w:r w:rsidRPr="00E5147F">
        <w:rPr>
          <w:rFonts w:eastAsia="Times New Roman" w:cs="Times New Roman"/>
          <w:bCs/>
          <w:szCs w:val="24"/>
          <w:lang w:eastAsia="de-DE"/>
        </w:rPr>
        <w:t>Retrievability</w:t>
      </w:r>
      <w:proofErr w:type="spellEnd"/>
      <w:r w:rsidRPr="00E5147F">
        <w:rPr>
          <w:rFonts w:eastAsia="Times New Roman" w:cs="Times New Roman"/>
          <w:bCs/>
          <w:szCs w:val="24"/>
          <w:lang w:eastAsia="de-DE"/>
        </w:rPr>
        <w:t xml:space="preserve"> (R): Die Wahrscheinlichkeit, eine Information zu einem spezifischen Zeitpunkt </w:t>
      </w:r>
      <m:oMath>
        <m:r>
          <m:rPr>
            <m:sty m:val="p"/>
          </m:rPr>
          <w:rPr>
            <w:rFonts w:ascii="Cambria Math" w:eastAsia="Times New Roman" w:hAnsi="Cambria Math" w:cs="Times New Roman"/>
            <w:szCs w:val="24"/>
            <w:lang w:eastAsia="de-DE"/>
          </w:rPr>
          <m:t>t</m:t>
        </m:r>
      </m:oMath>
      <w:r w:rsidRPr="00E5147F">
        <w:rPr>
          <w:rFonts w:eastAsia="Times New Roman" w:cs="Times New Roman"/>
          <w:bCs/>
          <w:szCs w:val="24"/>
          <w:lang w:eastAsia="de-DE"/>
        </w:rPr>
        <w:t xml:space="preserve"> abrufen zu können. Sie folgt einer negativen Exponentialfunktion, die von der Stabilität abhängt.</w:t>
      </w:r>
    </w:p>
    <w:p w14:paraId="0332E8CC" w14:textId="77777777" w:rsidR="003B6395" w:rsidRPr="00E5147F" w:rsidRDefault="003B6395" w:rsidP="00235574">
      <w:pPr>
        <w:spacing w:after="120"/>
        <w:contextualSpacing/>
        <w:rPr>
          <w:rFonts w:eastAsia="Times New Roman" w:cs="Times New Roman"/>
          <w:bCs/>
          <w:szCs w:val="24"/>
          <w:lang w:eastAsia="de-DE"/>
        </w:rPr>
      </w:pPr>
      <w:r w:rsidRPr="00E5147F">
        <w:rPr>
          <w:rFonts w:eastAsia="Times New Roman" w:cs="Times New Roman"/>
          <w:bCs/>
          <w:szCs w:val="24"/>
          <w:lang w:eastAsia="de-DE"/>
        </w:rPr>
        <w:t xml:space="preserve">Die Kerninnovation von FSRS liegt in der mathematischen Beziehung dieser Variablen. </w:t>
      </w:r>
      <w:proofErr w:type="spellStart"/>
      <w:r w:rsidRPr="00E5147F">
        <w:rPr>
          <w:rFonts w:eastAsia="Times New Roman" w:cs="Times New Roman"/>
          <w:bCs/>
          <w:szCs w:val="24"/>
          <w:lang w:eastAsia="de-DE"/>
        </w:rPr>
        <w:t>Ye</w:t>
      </w:r>
      <w:proofErr w:type="spellEnd"/>
      <w:r w:rsidRPr="00E5147F">
        <w:rPr>
          <w:rFonts w:eastAsia="Times New Roman" w:cs="Times New Roman"/>
          <w:bCs/>
          <w:szCs w:val="24"/>
          <w:lang w:eastAsia="de-DE"/>
        </w:rPr>
        <w:t xml:space="preserve"> et al. (2022) beschreiben dies in ihrer Arbeit zu stochastischen Lernpfaden als Optimierungsproblem </w:t>
      </w:r>
      <w:r w:rsidR="00B745F4">
        <w:rPr>
          <w:rFonts w:eastAsia="Times New Roman" w:cs="Times New Roman"/>
          <w:bCs/>
          <w:szCs w:val="24"/>
          <w:lang w:eastAsia="de-DE"/>
        </w:rPr>
        <w:t xml:space="preserve">(vgl. </w:t>
      </w:r>
      <w:proofErr w:type="spellStart"/>
      <w:r w:rsidR="00B745F4">
        <w:rPr>
          <w:rFonts w:eastAsia="Times New Roman" w:cs="Times New Roman"/>
          <w:bCs/>
          <w:szCs w:val="24"/>
          <w:lang w:eastAsia="de-DE"/>
        </w:rPr>
        <w:t>Ye</w:t>
      </w:r>
      <w:proofErr w:type="spellEnd"/>
      <w:r w:rsidR="00B745F4">
        <w:rPr>
          <w:rFonts w:eastAsia="Times New Roman" w:cs="Times New Roman"/>
          <w:bCs/>
          <w:szCs w:val="24"/>
          <w:lang w:eastAsia="de-DE"/>
        </w:rPr>
        <w:t xml:space="preserve"> et. Al., 2022, S. 4381-4382)</w:t>
      </w:r>
      <w:r w:rsidR="00B745F4" w:rsidRPr="00E5147F">
        <w:rPr>
          <w:rFonts w:eastAsia="Times New Roman" w:cs="Times New Roman"/>
          <w:bCs/>
          <w:szCs w:val="24"/>
          <w:lang w:eastAsia="de-DE"/>
        </w:rPr>
        <w:t>.</w:t>
      </w:r>
      <w:r w:rsidRPr="00E5147F">
        <w:rPr>
          <w:rFonts w:eastAsia="Times New Roman" w:cs="Times New Roman"/>
          <w:bCs/>
          <w:szCs w:val="24"/>
          <w:lang w:eastAsia="de-DE"/>
        </w:rPr>
        <w:t xml:space="preserve"> Das Ziel ist es, den Zeitpunkt </w:t>
      </w:r>
      <m:oMath>
        <m:r>
          <m:rPr>
            <m:sty m:val="p"/>
          </m:rPr>
          <w:rPr>
            <w:rFonts w:ascii="Cambria Math" w:eastAsia="Times New Roman" w:hAnsi="Cambria Math" w:cs="Times New Roman"/>
            <w:szCs w:val="24"/>
            <w:lang w:eastAsia="de-DE"/>
          </w:rPr>
          <m:t>t</m:t>
        </m:r>
      </m:oMath>
      <w:r w:rsidRPr="00E5147F">
        <w:rPr>
          <w:rFonts w:eastAsia="Times New Roman" w:cs="Times New Roman"/>
          <w:bCs/>
          <w:szCs w:val="24"/>
          <w:lang w:eastAsia="de-DE"/>
        </w:rPr>
        <w:t xml:space="preserve"> so zu wählen, dass die </w:t>
      </w:r>
      <w:proofErr w:type="spellStart"/>
      <w:r w:rsidRPr="00E5147F">
        <w:rPr>
          <w:rFonts w:eastAsia="Times New Roman" w:cs="Times New Roman"/>
          <w:bCs/>
          <w:szCs w:val="24"/>
          <w:lang w:eastAsia="de-DE"/>
        </w:rPr>
        <w:t>Retrievability</w:t>
      </w:r>
      <w:proofErr w:type="spellEnd"/>
      <w:r w:rsidRPr="00E5147F">
        <w:rPr>
          <w:rFonts w:eastAsia="Times New Roman" w:cs="Times New Roman"/>
          <w:bCs/>
          <w:szCs w:val="24"/>
          <w:lang w:eastAsia="de-DE"/>
        </w:rPr>
        <w:t xml:space="preserve"> genau dem vom Nutzer gewünschten Grad (</w:t>
      </w:r>
      <w:proofErr w:type="spellStart"/>
      <w:r w:rsidRPr="00E5147F">
        <w:rPr>
          <w:rFonts w:eastAsia="Times New Roman" w:cs="Times New Roman"/>
          <w:bCs/>
          <w:szCs w:val="24"/>
          <w:lang w:eastAsia="de-DE"/>
        </w:rPr>
        <w:t>Desired</w:t>
      </w:r>
      <w:proofErr w:type="spellEnd"/>
      <w:r w:rsidRPr="00E5147F">
        <w:rPr>
          <w:rFonts w:eastAsia="Times New Roman" w:cs="Times New Roman"/>
          <w:bCs/>
          <w:szCs w:val="24"/>
          <w:lang w:eastAsia="de-DE"/>
        </w:rPr>
        <w:t xml:space="preserve"> Retention) entspricht.</w:t>
      </w:r>
    </w:p>
    <w:p w14:paraId="531984D1" w14:textId="77777777" w:rsidR="003B6395" w:rsidRPr="00E5147F" w:rsidRDefault="003B6395" w:rsidP="00235574">
      <w:pPr>
        <w:spacing w:after="120"/>
        <w:contextualSpacing/>
        <w:rPr>
          <w:rFonts w:eastAsia="Times New Roman" w:cs="Times New Roman"/>
          <w:bCs/>
          <w:szCs w:val="24"/>
          <w:lang w:eastAsia="de-DE"/>
        </w:rPr>
      </w:pPr>
      <w:r w:rsidRPr="00E5147F">
        <w:rPr>
          <w:rFonts w:eastAsia="Times New Roman" w:cs="Times New Roman"/>
          <w:bCs/>
          <w:szCs w:val="24"/>
          <w:lang w:eastAsia="de-DE"/>
        </w:rPr>
        <w:t xml:space="preserve">Die Berechnung der neuen Stabilität nach einer Wiederholung folgt dabei dem Prinzip der </w:t>
      </w:r>
      <w:proofErr w:type="spellStart"/>
      <w:r w:rsidRPr="00E5147F">
        <w:rPr>
          <w:rFonts w:eastAsia="Times New Roman" w:cs="Times New Roman"/>
          <w:bCs/>
          <w:szCs w:val="24"/>
          <w:lang w:eastAsia="de-DE"/>
        </w:rPr>
        <w:t>Desirable</w:t>
      </w:r>
      <w:proofErr w:type="spellEnd"/>
      <w:r w:rsidRPr="00E5147F">
        <w:rPr>
          <w:rFonts w:eastAsia="Times New Roman" w:cs="Times New Roman"/>
          <w:bCs/>
          <w:szCs w:val="24"/>
          <w:lang w:eastAsia="de-DE"/>
        </w:rPr>
        <w:t xml:space="preserve"> </w:t>
      </w:r>
      <w:proofErr w:type="spellStart"/>
      <w:r w:rsidRPr="00E5147F">
        <w:rPr>
          <w:rFonts w:eastAsia="Times New Roman" w:cs="Times New Roman"/>
          <w:bCs/>
          <w:szCs w:val="24"/>
          <w:lang w:eastAsia="de-DE"/>
        </w:rPr>
        <w:t>Difficulty</w:t>
      </w:r>
      <w:proofErr w:type="spellEnd"/>
      <w:r w:rsidRPr="00E5147F">
        <w:rPr>
          <w:rFonts w:eastAsia="Times New Roman" w:cs="Times New Roman"/>
          <w:bCs/>
          <w:szCs w:val="24"/>
          <w:lang w:eastAsia="de-DE"/>
        </w:rPr>
        <w:t xml:space="preserve">: Eine erfolgreiche Wiederholung bei niedriger </w:t>
      </w:r>
      <w:proofErr w:type="spellStart"/>
      <w:r w:rsidRPr="00E5147F">
        <w:rPr>
          <w:rFonts w:eastAsia="Times New Roman" w:cs="Times New Roman"/>
          <w:bCs/>
          <w:szCs w:val="24"/>
          <w:lang w:eastAsia="de-DE"/>
        </w:rPr>
        <w:t>Retrievability</w:t>
      </w:r>
      <w:proofErr w:type="spellEnd"/>
      <w:r w:rsidRPr="00E5147F">
        <w:rPr>
          <w:rFonts w:eastAsia="Times New Roman" w:cs="Times New Roman"/>
          <w:bCs/>
          <w:szCs w:val="24"/>
          <w:lang w:eastAsia="de-DE"/>
        </w:rPr>
        <w:t xml:space="preserve"> (wenn man es fast vergessen hätte) führt zu einem signifikant höheren Anstieg der Stabilität als eine Wiederholung, wenn das Wissen noch frisch ist.</w:t>
      </w:r>
    </w:p>
    <w:p w14:paraId="1509344D" w14:textId="77777777" w:rsidR="003B6395" w:rsidRPr="00E5147F" w:rsidRDefault="003B6395" w:rsidP="00235574">
      <w:pPr>
        <w:spacing w:after="120"/>
        <w:contextualSpacing/>
        <w:rPr>
          <w:rFonts w:eastAsia="Times New Roman" w:cs="Times New Roman"/>
          <w:b/>
          <w:szCs w:val="24"/>
          <w:lang w:eastAsia="de-DE"/>
        </w:rPr>
      </w:pPr>
      <w:r w:rsidRPr="00235574">
        <w:rPr>
          <w:rFonts w:eastAsia="Times New Roman" w:cs="Times New Roman"/>
          <w:b/>
          <w:szCs w:val="24"/>
          <w:lang w:eastAsia="de-DE"/>
        </w:rPr>
        <w:t>2.1.</w:t>
      </w:r>
      <w:r w:rsidRPr="00E5147F">
        <w:rPr>
          <w:rFonts w:eastAsia="Times New Roman" w:cs="Times New Roman"/>
          <w:b/>
          <w:szCs w:val="24"/>
          <w:lang w:eastAsia="de-DE"/>
        </w:rPr>
        <w:t>3 Adaptierbarkeit: Personalisierung von Retention und Zeitraum</w:t>
      </w:r>
    </w:p>
    <w:p w14:paraId="1D282772" w14:textId="77777777" w:rsidR="003B6395" w:rsidRPr="00E5147F" w:rsidRDefault="003B6395" w:rsidP="00235574">
      <w:pPr>
        <w:spacing w:after="120"/>
        <w:contextualSpacing/>
        <w:rPr>
          <w:rFonts w:eastAsia="Times New Roman" w:cs="Times New Roman"/>
          <w:bCs/>
          <w:szCs w:val="24"/>
          <w:lang w:eastAsia="de-DE"/>
        </w:rPr>
      </w:pPr>
      <w:r w:rsidRPr="00E5147F">
        <w:rPr>
          <w:rFonts w:eastAsia="Times New Roman" w:cs="Times New Roman"/>
          <w:bCs/>
          <w:szCs w:val="24"/>
          <w:lang w:eastAsia="de-DE"/>
        </w:rPr>
        <w:t xml:space="preserve">Für eine moderne Webanwendung ist die statische Anwendung von Algorithmen unzureichend. Aus der Sicht des </w:t>
      </w:r>
      <w:proofErr w:type="spellStart"/>
      <w:r w:rsidRPr="00E5147F">
        <w:rPr>
          <w:rFonts w:eastAsia="Times New Roman" w:cs="Times New Roman"/>
          <w:bCs/>
          <w:szCs w:val="24"/>
          <w:lang w:eastAsia="de-DE"/>
        </w:rPr>
        <w:t>Requirements</w:t>
      </w:r>
      <w:proofErr w:type="spellEnd"/>
      <w:r w:rsidRPr="00E5147F">
        <w:rPr>
          <w:rFonts w:eastAsia="Times New Roman" w:cs="Times New Roman"/>
          <w:bCs/>
          <w:szCs w:val="24"/>
          <w:lang w:eastAsia="de-DE"/>
        </w:rPr>
        <w:t xml:space="preserve"> Engineering müssen zwei wesentliche Use-Cases abgebildet werden: langfristiger Wissensaufbau und kurzfristiges Prüfungslernen ("</w:t>
      </w:r>
      <w:proofErr w:type="spellStart"/>
      <w:r w:rsidRPr="00E5147F">
        <w:rPr>
          <w:rFonts w:eastAsia="Times New Roman" w:cs="Times New Roman"/>
          <w:bCs/>
          <w:szCs w:val="24"/>
          <w:lang w:eastAsia="de-DE"/>
        </w:rPr>
        <w:t>Cramming</w:t>
      </w:r>
      <w:proofErr w:type="spellEnd"/>
      <w:r w:rsidRPr="00E5147F">
        <w:rPr>
          <w:rFonts w:eastAsia="Times New Roman" w:cs="Times New Roman"/>
          <w:bCs/>
          <w:szCs w:val="24"/>
          <w:lang w:eastAsia="de-DE"/>
        </w:rPr>
        <w:t>"). FSRS ist hierfür prädestiniert, da es nicht auf starren Regeln basiert, sondern auf einer Wahrscheinlichkeitsfunktion.</w:t>
      </w:r>
    </w:p>
    <w:p w14:paraId="287E001B" w14:textId="7CE152CB" w:rsidR="003B6395" w:rsidRPr="00E5147F" w:rsidRDefault="00E8417A" w:rsidP="00235574">
      <w:pPr>
        <w:spacing w:after="120"/>
        <w:contextualSpacing/>
        <w:rPr>
          <w:rFonts w:eastAsia="Times New Roman" w:cs="Times New Roman"/>
          <w:b/>
          <w:szCs w:val="24"/>
          <w:lang w:eastAsia="de-DE"/>
        </w:rPr>
      </w:pPr>
      <w:r>
        <w:rPr>
          <w:rFonts w:eastAsia="Times New Roman" w:cs="Times New Roman"/>
          <w:b/>
          <w:szCs w:val="24"/>
          <w:lang w:eastAsia="de-DE"/>
        </w:rPr>
        <w:t>3</w:t>
      </w:r>
      <w:r w:rsidR="003B6395" w:rsidRPr="00235574">
        <w:rPr>
          <w:rFonts w:eastAsia="Times New Roman" w:cs="Times New Roman"/>
          <w:b/>
          <w:szCs w:val="24"/>
          <w:lang w:eastAsia="de-DE"/>
        </w:rPr>
        <w:t>.1.</w:t>
      </w:r>
      <w:r w:rsidR="003B6395" w:rsidRPr="00E5147F">
        <w:rPr>
          <w:rFonts w:eastAsia="Times New Roman" w:cs="Times New Roman"/>
          <w:b/>
          <w:szCs w:val="24"/>
          <w:lang w:eastAsia="de-DE"/>
        </w:rPr>
        <w:t xml:space="preserve">3.1 Einstellung der </w:t>
      </w:r>
      <w:proofErr w:type="spellStart"/>
      <w:r w:rsidR="003B6395" w:rsidRPr="00E5147F">
        <w:rPr>
          <w:rFonts w:eastAsia="Times New Roman" w:cs="Times New Roman"/>
          <w:b/>
          <w:szCs w:val="24"/>
          <w:lang w:eastAsia="de-DE"/>
        </w:rPr>
        <w:t>Desired</w:t>
      </w:r>
      <w:proofErr w:type="spellEnd"/>
      <w:r w:rsidR="003B6395" w:rsidRPr="00E5147F">
        <w:rPr>
          <w:rFonts w:eastAsia="Times New Roman" w:cs="Times New Roman"/>
          <w:b/>
          <w:szCs w:val="24"/>
          <w:lang w:eastAsia="de-DE"/>
        </w:rPr>
        <w:t xml:space="preserve"> Retention (Wunsch-</w:t>
      </w:r>
      <w:proofErr w:type="spellStart"/>
      <w:r w:rsidR="003B6395" w:rsidRPr="00E5147F">
        <w:rPr>
          <w:rFonts w:eastAsia="Times New Roman" w:cs="Times New Roman"/>
          <w:b/>
          <w:szCs w:val="24"/>
          <w:lang w:eastAsia="de-DE"/>
        </w:rPr>
        <w:t>Behaltensrate</w:t>
      </w:r>
      <w:proofErr w:type="spellEnd"/>
      <w:r w:rsidR="003B6395" w:rsidRPr="00E5147F">
        <w:rPr>
          <w:rFonts w:eastAsia="Times New Roman" w:cs="Times New Roman"/>
          <w:b/>
          <w:szCs w:val="24"/>
          <w:lang w:eastAsia="de-DE"/>
        </w:rPr>
        <w:t>)</w:t>
      </w:r>
    </w:p>
    <w:p w14:paraId="04D6CE6C"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lastRenderedPageBreak/>
        <w:t xml:space="preserve">In der Webanwendung kann dem Nutzer ein Regler (Slider) angeboten werden, der die Variable </w:t>
      </w:r>
      <m:oMath>
        <m:sSub>
          <m:sSubPr>
            <m:ctrlPr>
              <w:rPr>
                <w:rFonts w:ascii="Cambria Math" w:eastAsia="Times New Roman" w:hAnsi="Cambria Math" w:cs="Times New Roman"/>
                <w:bCs/>
                <w:szCs w:val="24"/>
                <w:lang w:eastAsia="de-DE"/>
              </w:rPr>
            </m:ctrlPr>
          </m:sSubPr>
          <m:e>
            <m:r>
              <m:rPr>
                <m:sty m:val="p"/>
              </m:rPr>
              <w:rPr>
                <w:rFonts w:ascii="Cambria Math" w:eastAsia="Times New Roman" w:hAnsi="Cambria Math" w:cs="Times New Roman"/>
                <w:szCs w:val="24"/>
                <w:lang w:eastAsia="de-DE"/>
              </w:rPr>
              <m:t>R</m:t>
            </m:r>
          </m:e>
          <m:sub>
            <m:r>
              <m:rPr>
                <m:sty m:val="p"/>
              </m:rPr>
              <w:rPr>
                <w:rFonts w:ascii="Cambria Math" w:eastAsia="Times New Roman" w:hAnsi="Cambria Math" w:cs="Times New Roman"/>
                <w:szCs w:val="24"/>
                <w:lang w:eastAsia="de-DE"/>
              </w:rPr>
              <m:t>Request</m:t>
            </m:r>
          </m:sub>
        </m:sSub>
      </m:oMath>
      <w:r w:rsidRPr="00E5147F">
        <w:rPr>
          <w:rFonts w:eastAsia="Times New Roman" w:cs="Times New Roman"/>
          <w:bCs/>
          <w:szCs w:val="24"/>
          <w:lang w:eastAsia="de-DE"/>
        </w:rPr>
        <w:t xml:space="preserve"> (z. B. zwischen 0.70 und 0.99) steuert.</w:t>
      </w:r>
    </w:p>
    <w:p w14:paraId="3FB9CB11"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 xml:space="preserve">Die Formel für das nächste Intervall </w:t>
      </w:r>
      <m:oMath>
        <m:r>
          <m:rPr>
            <m:sty m:val="p"/>
          </m:rPr>
          <w:rPr>
            <w:rFonts w:ascii="Cambria Math" w:eastAsia="Times New Roman" w:hAnsi="Cambria Math" w:cs="Times New Roman"/>
            <w:szCs w:val="24"/>
            <w:lang w:eastAsia="de-DE"/>
          </w:rPr>
          <m:t>I</m:t>
        </m:r>
      </m:oMath>
      <w:r w:rsidRPr="00E5147F">
        <w:rPr>
          <w:rFonts w:eastAsia="Times New Roman" w:cs="Times New Roman"/>
          <w:bCs/>
          <w:szCs w:val="24"/>
          <w:lang w:eastAsia="de-DE"/>
        </w:rPr>
        <w:t xml:space="preserve"> lautet vereinfacht:</w:t>
      </w:r>
    </w:p>
    <w:p w14:paraId="55B0301A" w14:textId="77777777" w:rsidR="003B6395" w:rsidRPr="00E5147F" w:rsidRDefault="003B6395" w:rsidP="00235574">
      <w:pPr>
        <w:spacing w:after="120"/>
        <w:rPr>
          <w:rFonts w:eastAsia="Times New Roman" w:cs="Times New Roman"/>
          <w:bCs/>
          <w:szCs w:val="24"/>
          <w:lang w:eastAsia="de-DE"/>
        </w:rPr>
      </w:pPr>
    </w:p>
    <w:p w14:paraId="633248FC" w14:textId="77777777" w:rsidR="003B6395" w:rsidRPr="00E5147F" w:rsidRDefault="00235574" w:rsidP="00235574">
      <w:pPr>
        <w:spacing w:after="120"/>
        <w:rPr>
          <w:rFonts w:eastAsia="Times New Roman" w:cs="Times New Roman"/>
          <w:bCs/>
          <w:szCs w:val="24"/>
          <w:lang w:eastAsia="de-DE"/>
        </w:rPr>
      </w:pPr>
      <m:oMathPara>
        <m:oMath>
          <m:r>
            <m:rPr>
              <m:sty m:val="p"/>
            </m:rPr>
            <w:rPr>
              <w:rFonts w:ascii="Cambria Math" w:eastAsia="Times New Roman" w:hAnsi="Cambria Math" w:cs="Times New Roman"/>
              <w:szCs w:val="24"/>
              <w:lang w:eastAsia="de-DE"/>
            </w:rPr>
            <m:t>I = </m:t>
          </m:r>
          <m:f>
            <m:fPr>
              <m:ctrlPr>
                <w:rPr>
                  <w:rFonts w:ascii="Cambria Math" w:eastAsia="Times New Roman" w:hAnsi="Cambria Math" w:cs="Times New Roman"/>
                  <w:bCs/>
                  <w:szCs w:val="24"/>
                  <w:lang w:eastAsia="de-DE"/>
                </w:rPr>
              </m:ctrlPr>
            </m:fPr>
            <m:num>
              <m:r>
                <m:rPr>
                  <m:sty m:val="p"/>
                </m:rPr>
                <w:rPr>
                  <w:rFonts w:ascii="Cambria Math" w:eastAsia="Times New Roman" w:hAnsi="Cambria Math" w:cs="Times New Roman"/>
                  <w:szCs w:val="24"/>
                  <w:lang w:eastAsia="de-DE"/>
                </w:rPr>
                <m:t>S</m:t>
              </m:r>
            </m:num>
            <m:den>
              <m:r>
                <m:rPr>
                  <m:sty m:val="p"/>
                </m:rPr>
                <w:rPr>
                  <w:rFonts w:ascii="Cambria Math" w:eastAsia="Times New Roman" w:hAnsi="Cambria Math" w:cs="Times New Roman"/>
                  <w:szCs w:val="24"/>
                  <w:lang w:eastAsia="de-DE"/>
                </w:rPr>
                <m:t>Factor</m:t>
              </m:r>
            </m:den>
          </m:f>
          <m:r>
            <m:rPr>
              <m:sty m:val="p"/>
            </m:rPr>
            <w:rPr>
              <w:rFonts w:ascii="Cambria Math" w:eastAsia="Times New Roman" w:hAnsi="Cambria Math" w:cs="Times New Roman"/>
              <w:szCs w:val="24"/>
              <w:lang w:eastAsia="de-DE"/>
            </w:rPr>
            <m:t> × </m:t>
          </m:r>
          <m:d>
            <m:dPr>
              <m:ctrlPr>
                <w:rPr>
                  <w:rFonts w:ascii="Cambria Math" w:eastAsia="Times New Roman" w:hAnsi="Cambria Math" w:cs="Times New Roman"/>
                  <w:bCs/>
                  <w:szCs w:val="24"/>
                  <w:lang w:eastAsia="de-DE"/>
                </w:rPr>
              </m:ctrlPr>
            </m:dPr>
            <m:e>
              <m:sSubSup>
                <m:sSubSupPr>
                  <m:ctrlPr>
                    <w:rPr>
                      <w:rFonts w:ascii="Cambria Math" w:eastAsia="Times New Roman" w:hAnsi="Cambria Math" w:cs="Times New Roman"/>
                      <w:bCs/>
                      <w:szCs w:val="24"/>
                      <w:lang w:eastAsia="de-DE"/>
                    </w:rPr>
                  </m:ctrlPr>
                </m:sSubSupPr>
                <m:e>
                  <m:r>
                    <m:rPr>
                      <m:sty m:val="p"/>
                    </m:rPr>
                    <w:rPr>
                      <w:rFonts w:ascii="Cambria Math" w:eastAsia="Times New Roman" w:hAnsi="Cambria Math" w:cs="Times New Roman"/>
                      <w:szCs w:val="24"/>
                      <w:lang w:eastAsia="de-DE"/>
                    </w:rPr>
                    <m:t>R</m:t>
                  </m:r>
                </m:e>
                <m:sub>
                  <m:r>
                    <m:rPr>
                      <m:sty m:val="p"/>
                    </m:rPr>
                    <w:rPr>
                      <w:rFonts w:ascii="Cambria Math" w:eastAsia="Times New Roman" w:hAnsi="Cambria Math" w:cs="Times New Roman"/>
                      <w:szCs w:val="24"/>
                      <w:lang w:eastAsia="de-DE"/>
                    </w:rPr>
                    <m:t>request</m:t>
                  </m:r>
                </m:sub>
                <m:sup>
                  <m:r>
                    <m:rPr>
                      <m:sty m:val="p"/>
                    </m:rPr>
                    <w:rPr>
                      <w:rFonts w:ascii="Cambria Math" w:eastAsia="Times New Roman" w:hAnsi="Cambria Math" w:cs="Times New Roman"/>
                      <w:szCs w:val="24"/>
                      <w:lang w:eastAsia="de-DE"/>
                    </w:rPr>
                    <m:t>1</m:t>
                  </m:r>
                  <m:r>
                    <m:rPr>
                      <m:lit/>
                      <m:sty m:val="p"/>
                    </m:rPr>
                    <w:rPr>
                      <w:rFonts w:ascii="Cambria Math" w:eastAsia="Times New Roman" w:hAnsi="Cambria Math" w:cs="Times New Roman"/>
                      <w:szCs w:val="24"/>
                      <w:lang w:eastAsia="de-DE"/>
                    </w:rPr>
                    <m:t>/</m:t>
                  </m:r>
                  <m:r>
                    <m:rPr>
                      <m:sty m:val="p"/>
                    </m:rPr>
                    <w:rPr>
                      <w:rFonts w:ascii="Cambria Math" w:eastAsia="Times New Roman" w:hAnsi="Cambria Math" w:cs="Times New Roman"/>
                      <w:szCs w:val="24"/>
                      <w:lang w:eastAsia="de-DE"/>
                    </w:rPr>
                    <m:t>Decay</m:t>
                  </m:r>
                </m:sup>
              </m:sSubSup>
              <m:r>
                <m:rPr>
                  <m:sty m:val="p"/>
                </m:rPr>
                <w:rPr>
                  <w:rFonts w:ascii="Cambria Math" w:eastAsia="Times New Roman" w:hAnsi="Cambria Math" w:cs="Times New Roman"/>
                  <w:szCs w:val="24"/>
                  <w:lang w:eastAsia="de-DE"/>
                </w:rPr>
                <m:t> - 1</m:t>
              </m:r>
            </m:e>
          </m:d>
        </m:oMath>
      </m:oMathPara>
    </w:p>
    <w:p w14:paraId="1B26C8D6"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 xml:space="preserve">Ein Nutzer, der </w:t>
      </w:r>
      <m:oMath>
        <m:sSub>
          <m:sSubPr>
            <m:ctrlPr>
              <w:rPr>
                <w:rFonts w:ascii="Cambria Math" w:eastAsia="Times New Roman" w:hAnsi="Cambria Math" w:cs="Times New Roman"/>
                <w:bCs/>
                <w:szCs w:val="24"/>
                <w:lang w:eastAsia="de-DE"/>
              </w:rPr>
            </m:ctrlPr>
          </m:sSubPr>
          <m:e>
            <m:r>
              <m:rPr>
                <m:sty m:val="p"/>
              </m:rPr>
              <w:rPr>
                <w:rFonts w:ascii="Cambria Math" w:eastAsia="Times New Roman" w:hAnsi="Cambria Math" w:cs="Times New Roman"/>
                <w:szCs w:val="24"/>
                <w:lang w:eastAsia="de-DE"/>
              </w:rPr>
              <m:t>R</m:t>
            </m:r>
          </m:e>
          <m:sub>
            <m:r>
              <m:rPr>
                <m:sty m:val="p"/>
              </m:rPr>
              <w:rPr>
                <w:rFonts w:ascii="Cambria Math" w:eastAsia="Times New Roman" w:hAnsi="Cambria Math" w:cs="Times New Roman"/>
                <w:szCs w:val="24"/>
                <w:lang w:eastAsia="de-DE"/>
              </w:rPr>
              <m:t>Request</m:t>
            </m:r>
          </m:sub>
        </m:sSub>
      </m:oMath>
      <w:r w:rsidRPr="00E5147F">
        <w:rPr>
          <w:rFonts w:eastAsia="Times New Roman" w:cs="Times New Roman"/>
          <w:bCs/>
          <w:szCs w:val="24"/>
          <w:lang w:eastAsia="de-DE"/>
        </w:rPr>
        <w:t xml:space="preserve"> = 0.95 wählt, zwingt den Algorithmus mathematisch zu kürzeren Intervallen, da der zulässige Abfall der Vergessenskurve geringer ist. Ein Student der Wirtschaftsinformatik könnte so während des Semesters mit einer effizienten Rate von 0.85 lernen (weniger Aufwand) und zwei Wochen vor der Klausur auf 0.95 skalieren.</w:t>
      </w:r>
    </w:p>
    <w:p w14:paraId="39F372B0" w14:textId="7D0522C9" w:rsidR="003B6395" w:rsidRPr="00E5147F" w:rsidRDefault="00E8417A" w:rsidP="00235574">
      <w:pPr>
        <w:spacing w:after="120"/>
        <w:contextualSpacing/>
        <w:rPr>
          <w:rFonts w:eastAsia="Times New Roman" w:cs="Times New Roman"/>
          <w:b/>
          <w:szCs w:val="24"/>
          <w:lang w:eastAsia="de-DE"/>
        </w:rPr>
      </w:pPr>
      <w:r>
        <w:rPr>
          <w:rFonts w:eastAsia="Times New Roman" w:cs="Times New Roman"/>
          <w:b/>
          <w:szCs w:val="24"/>
          <w:lang w:eastAsia="de-DE"/>
        </w:rPr>
        <w:t>3</w:t>
      </w:r>
      <w:r w:rsidR="003B6395" w:rsidRPr="00235574">
        <w:rPr>
          <w:rFonts w:eastAsia="Times New Roman" w:cs="Times New Roman"/>
          <w:b/>
          <w:szCs w:val="24"/>
          <w:lang w:eastAsia="de-DE"/>
        </w:rPr>
        <w:t>.1.</w:t>
      </w:r>
      <w:r w:rsidR="003B6395" w:rsidRPr="00E5147F">
        <w:rPr>
          <w:rFonts w:eastAsia="Times New Roman" w:cs="Times New Roman"/>
          <w:b/>
          <w:szCs w:val="24"/>
          <w:lang w:eastAsia="de-DE"/>
        </w:rPr>
        <w:t>3.2 Anpassung an fixe Zeiträume (Deadline-Driven Scheduling)</w:t>
      </w:r>
    </w:p>
    <w:p w14:paraId="4B83A593"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Ein häufiges Defizit von Standard-Algorithmen ist die Ignoranz gegenüber Deadlines. FSRS lässt sich in einer Web-Implementierung so modifizieren, dass der Parameterraum dynamisch begrenzt wird.</w:t>
      </w:r>
    </w:p>
    <w:p w14:paraId="1473D7DD"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 xml:space="preserve">Wenn ein Nutzer ein Enddatum </w:t>
      </w:r>
      <m:oMath>
        <m:sSub>
          <m:sSubPr>
            <m:ctrlPr>
              <w:rPr>
                <w:rFonts w:ascii="Cambria Math" w:eastAsia="Times New Roman" w:hAnsi="Cambria Math" w:cs="Times New Roman"/>
                <w:bCs/>
                <w:szCs w:val="24"/>
                <w:lang w:eastAsia="de-DE"/>
              </w:rPr>
            </m:ctrlPr>
          </m:sSubPr>
          <m:e>
            <m:r>
              <m:rPr>
                <m:sty m:val="p"/>
              </m:rPr>
              <w:rPr>
                <w:rFonts w:ascii="Cambria Math" w:eastAsia="Times New Roman" w:hAnsi="Cambria Math" w:cs="Times New Roman"/>
                <w:szCs w:val="24"/>
                <w:lang w:eastAsia="de-DE"/>
              </w:rPr>
              <m:t>T</m:t>
            </m:r>
          </m:e>
          <m:sub>
            <m:r>
              <m:rPr>
                <m:sty m:val="p"/>
              </m:rPr>
              <w:rPr>
                <w:rFonts w:ascii="Cambria Math" w:eastAsia="Times New Roman" w:hAnsi="Cambria Math" w:cs="Times New Roman"/>
                <w:szCs w:val="24"/>
                <w:lang w:eastAsia="de-DE"/>
              </w:rPr>
              <m:t>end</m:t>
            </m:r>
          </m:sub>
        </m:sSub>
      </m:oMath>
      <w:r w:rsidRPr="00E5147F">
        <w:rPr>
          <w:rFonts w:eastAsia="Times New Roman" w:cs="Times New Roman"/>
          <w:bCs/>
          <w:szCs w:val="24"/>
          <w:lang w:eastAsia="de-DE"/>
        </w:rPr>
        <w:t xml:space="preserve"> (z. B. Klausurdatum) festlegt, kann der Scheduler eine "Hard Cap"-Logik implementieren. Auch wenn der Algorithmus basierend auf der Stabilität ein Intervall von 30 Tagen vorschlägt, die Klausur aber in 14 Tagen ist, greift eine Override-Logik.</w:t>
      </w:r>
    </w:p>
    <w:p w14:paraId="3B2CFC7F"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 xml:space="preserve">Viel eleganter ist jedoch die Optimierung der Gewichte. Da FSRS auf Gewichten </w:t>
      </w:r>
      <m:oMath>
        <m:d>
          <m:dPr>
            <m:ctrlPr>
              <w:rPr>
                <w:rFonts w:ascii="Cambria Math" w:eastAsia="Times New Roman" w:hAnsi="Cambria Math" w:cs="Times New Roman"/>
                <w:bCs/>
                <w:szCs w:val="24"/>
                <w:lang w:eastAsia="de-DE"/>
              </w:rPr>
            </m:ctrlPr>
          </m:dPr>
          <m:e>
            <m:sSub>
              <m:sSubPr>
                <m:ctrlPr>
                  <w:rPr>
                    <w:rFonts w:ascii="Cambria Math" w:eastAsia="Times New Roman" w:hAnsi="Cambria Math" w:cs="Times New Roman"/>
                    <w:bCs/>
                    <w:szCs w:val="24"/>
                    <w:lang w:eastAsia="de-DE"/>
                  </w:rPr>
                </m:ctrlPr>
              </m:sSubPr>
              <m:e>
                <m:r>
                  <m:rPr>
                    <m:sty m:val="p"/>
                  </m:rPr>
                  <w:rPr>
                    <w:rFonts w:ascii="Cambria Math" w:eastAsia="Times New Roman" w:hAnsi="Cambria Math" w:cs="Times New Roman"/>
                    <w:szCs w:val="24"/>
                    <w:lang w:eastAsia="de-DE"/>
                  </w:rPr>
                  <m:t>w</m:t>
                </m:r>
              </m:e>
              <m:sub>
                <m:r>
                  <m:rPr>
                    <m:sty m:val="p"/>
                  </m:rPr>
                  <w:rPr>
                    <w:rFonts w:ascii="Cambria Math" w:eastAsia="Times New Roman" w:hAnsi="Cambria Math" w:cs="Times New Roman"/>
                    <w:szCs w:val="24"/>
                    <w:lang w:eastAsia="de-DE"/>
                  </w:rPr>
                  <m:t>0</m:t>
                </m:r>
              </m:sub>
            </m:sSub>
            <m:r>
              <m:rPr>
                <m:sty m:val="p"/>
              </m:rPr>
              <w:rPr>
                <w:rFonts w:ascii="Cambria Math" w:eastAsia="Times New Roman" w:hAnsi="Cambria Math" w:cs="Times New Roman"/>
                <w:szCs w:val="24"/>
                <w:lang w:eastAsia="de-DE"/>
              </w:rPr>
              <m:t>bis</m:t>
            </m:r>
            <m:sSub>
              <m:sSubPr>
                <m:ctrlPr>
                  <w:rPr>
                    <w:rFonts w:ascii="Cambria Math" w:eastAsia="Times New Roman" w:hAnsi="Cambria Math" w:cs="Times New Roman"/>
                    <w:bCs/>
                    <w:szCs w:val="24"/>
                    <w:lang w:eastAsia="de-DE"/>
                  </w:rPr>
                </m:ctrlPr>
              </m:sSubPr>
              <m:e>
                <m:r>
                  <m:rPr>
                    <m:sty m:val="p"/>
                  </m:rPr>
                  <w:rPr>
                    <w:rFonts w:ascii="Cambria Math" w:eastAsia="Times New Roman" w:hAnsi="Cambria Math" w:cs="Times New Roman"/>
                    <w:szCs w:val="24"/>
                    <w:lang w:eastAsia="de-DE"/>
                  </w:rPr>
                  <m:t xml:space="preserve"> w</m:t>
                </m:r>
              </m:e>
              <m:sub>
                <m:r>
                  <m:rPr>
                    <m:sty m:val="p"/>
                  </m:rPr>
                  <w:rPr>
                    <w:rFonts w:ascii="Cambria Math" w:eastAsia="Times New Roman" w:hAnsi="Cambria Math" w:cs="Times New Roman"/>
                    <w:szCs w:val="24"/>
                    <w:lang w:eastAsia="de-DE"/>
                  </w:rPr>
                  <m:t>16</m:t>
                </m:r>
              </m:sub>
            </m:sSub>
          </m:e>
        </m:d>
      </m:oMath>
      <w:r w:rsidRPr="00E5147F">
        <w:rPr>
          <w:rFonts w:eastAsia="Times New Roman" w:cs="Times New Roman"/>
          <w:bCs/>
          <w:szCs w:val="24"/>
          <w:lang w:eastAsia="de-DE"/>
        </w:rPr>
        <w:t xml:space="preserve"> basiert, die per Maximum </w:t>
      </w:r>
      <w:proofErr w:type="spellStart"/>
      <w:r w:rsidRPr="00E5147F">
        <w:rPr>
          <w:rFonts w:eastAsia="Times New Roman" w:cs="Times New Roman"/>
          <w:bCs/>
          <w:szCs w:val="24"/>
          <w:lang w:eastAsia="de-DE"/>
        </w:rPr>
        <w:t>Likelihood</w:t>
      </w:r>
      <w:proofErr w:type="spellEnd"/>
      <w:r w:rsidRPr="00E5147F">
        <w:rPr>
          <w:rFonts w:eastAsia="Times New Roman" w:cs="Times New Roman"/>
          <w:bCs/>
          <w:szCs w:val="24"/>
          <w:lang w:eastAsia="de-DE"/>
        </w:rPr>
        <w:t xml:space="preserve"> </w:t>
      </w:r>
      <w:proofErr w:type="spellStart"/>
      <w:r w:rsidRPr="00E5147F">
        <w:rPr>
          <w:rFonts w:eastAsia="Times New Roman" w:cs="Times New Roman"/>
          <w:bCs/>
          <w:szCs w:val="24"/>
          <w:lang w:eastAsia="de-DE"/>
        </w:rPr>
        <w:t>Estimation</w:t>
      </w:r>
      <w:proofErr w:type="spellEnd"/>
      <w:r w:rsidRPr="00E5147F">
        <w:rPr>
          <w:rFonts w:eastAsia="Times New Roman" w:cs="Times New Roman"/>
          <w:bCs/>
          <w:szCs w:val="24"/>
          <w:lang w:eastAsia="de-DE"/>
        </w:rPr>
        <w:t xml:space="preserve"> (MLE) oder </w:t>
      </w:r>
      <w:proofErr w:type="spellStart"/>
      <w:r w:rsidRPr="00E5147F">
        <w:rPr>
          <w:rFonts w:eastAsia="Times New Roman" w:cs="Times New Roman"/>
          <w:bCs/>
          <w:szCs w:val="24"/>
          <w:lang w:eastAsia="de-DE"/>
        </w:rPr>
        <w:t>Gradientenabstiegsverfahren</w:t>
      </w:r>
      <w:proofErr w:type="spellEnd"/>
      <w:r w:rsidRPr="00E5147F">
        <w:rPr>
          <w:rFonts w:eastAsia="Times New Roman" w:cs="Times New Roman"/>
          <w:bCs/>
          <w:szCs w:val="24"/>
          <w:lang w:eastAsia="de-DE"/>
        </w:rPr>
        <w:t xml:space="preserve"> trainiert werden, kann die Webanwendung für den "Crash-Kurs-Modus" einen alternativen Satz an Gewichten laden. Diese Gewichte würden eine flachere Wachstumskurve der Stabilität erzwingen, sodass Informationen in kurzen Zyklen hochfrequent wiederholt werden, ohne die langfristige Gedächtnisstruktur zu verfälschen.</w:t>
      </w:r>
    </w:p>
    <w:p w14:paraId="47DF6B5A" w14:textId="2ED4EFFA" w:rsidR="003B6395" w:rsidRPr="00E5147F" w:rsidRDefault="00E8417A" w:rsidP="00235574">
      <w:pPr>
        <w:spacing w:after="120"/>
        <w:contextualSpacing/>
        <w:rPr>
          <w:rFonts w:eastAsia="Times New Roman" w:cs="Times New Roman"/>
          <w:b/>
          <w:szCs w:val="24"/>
          <w:lang w:eastAsia="de-DE"/>
        </w:rPr>
      </w:pPr>
      <w:r>
        <w:rPr>
          <w:rFonts w:eastAsia="Times New Roman" w:cs="Times New Roman"/>
          <w:b/>
          <w:szCs w:val="24"/>
          <w:lang w:eastAsia="de-DE"/>
        </w:rPr>
        <w:t>3</w:t>
      </w:r>
      <w:r w:rsidR="003B6395" w:rsidRPr="00235574">
        <w:rPr>
          <w:rFonts w:eastAsia="Times New Roman" w:cs="Times New Roman"/>
          <w:b/>
          <w:szCs w:val="24"/>
          <w:lang w:eastAsia="de-DE"/>
        </w:rPr>
        <w:t>.1.</w:t>
      </w:r>
      <w:r w:rsidR="003B6395" w:rsidRPr="00E5147F">
        <w:rPr>
          <w:rFonts w:eastAsia="Times New Roman" w:cs="Times New Roman"/>
          <w:b/>
          <w:szCs w:val="24"/>
          <w:lang w:eastAsia="de-DE"/>
        </w:rPr>
        <w:t>4 Konzeption der Webanwendung und Gamification</w:t>
      </w:r>
    </w:p>
    <w:p w14:paraId="61264604"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lastRenderedPageBreak/>
        <w:t>Die technische Architektur</w:t>
      </w:r>
      <w:r w:rsidRPr="00235574">
        <w:rPr>
          <w:rFonts w:eastAsia="Times New Roman" w:cs="Times New Roman"/>
          <w:bCs/>
          <w:szCs w:val="24"/>
          <w:lang w:eastAsia="de-DE"/>
        </w:rPr>
        <w:t xml:space="preserve"> von „</w:t>
      </w:r>
      <w:proofErr w:type="spellStart"/>
      <w:r w:rsidRPr="00235574">
        <w:rPr>
          <w:rFonts w:eastAsia="Times New Roman" w:cs="Times New Roman"/>
          <w:bCs/>
          <w:szCs w:val="24"/>
          <w:lang w:eastAsia="de-DE"/>
        </w:rPr>
        <w:t>kardr</w:t>
      </w:r>
      <w:proofErr w:type="spellEnd"/>
      <w:r w:rsidRPr="00235574">
        <w:rPr>
          <w:rFonts w:eastAsia="Times New Roman" w:cs="Times New Roman"/>
          <w:bCs/>
          <w:szCs w:val="24"/>
          <w:lang w:eastAsia="de-DE"/>
        </w:rPr>
        <w:t>“ basiert auf einen NUXT UI-Backend, dort ist es möglich die mathematischen Operationen des FSRS effizient serverseitig zu berechnen.</w:t>
      </w:r>
    </w:p>
    <w:p w14:paraId="1458FDFE" w14:textId="3C2F9BC0" w:rsidR="003B6395" w:rsidRPr="00E5147F" w:rsidRDefault="00E8417A" w:rsidP="00235574">
      <w:pPr>
        <w:spacing w:after="120"/>
        <w:contextualSpacing/>
        <w:rPr>
          <w:rFonts w:eastAsia="Times New Roman" w:cs="Times New Roman"/>
          <w:b/>
          <w:szCs w:val="24"/>
          <w:lang w:eastAsia="de-DE"/>
        </w:rPr>
      </w:pPr>
      <w:r>
        <w:rPr>
          <w:rFonts w:eastAsia="Times New Roman" w:cs="Times New Roman"/>
          <w:b/>
          <w:szCs w:val="24"/>
          <w:lang w:eastAsia="de-DE"/>
        </w:rPr>
        <w:t>3</w:t>
      </w:r>
      <w:r w:rsidR="003B6395" w:rsidRPr="00235574">
        <w:rPr>
          <w:rFonts w:eastAsia="Times New Roman" w:cs="Times New Roman"/>
          <w:b/>
          <w:szCs w:val="24"/>
          <w:lang w:eastAsia="de-DE"/>
        </w:rPr>
        <w:t>.1.</w:t>
      </w:r>
      <w:r w:rsidR="003B6395" w:rsidRPr="00E5147F">
        <w:rPr>
          <w:rFonts w:eastAsia="Times New Roman" w:cs="Times New Roman"/>
          <w:b/>
          <w:szCs w:val="24"/>
          <w:lang w:eastAsia="de-DE"/>
        </w:rPr>
        <w:t>4.1 Gamification durch Algorithmus-Visualisierung</w:t>
      </w:r>
    </w:p>
    <w:p w14:paraId="3514BA63"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Gamification scheitert oft an oberflächlichen Belohnungen (Badges), die nicht mit dem Lernfortschritt korrelieren. FSRS bietet hier Metriken, die direkt als Spielmechanik genutzt werden können (Deep Gamification):</w:t>
      </w:r>
    </w:p>
    <w:p w14:paraId="773F3BE2" w14:textId="77777777" w:rsidR="003B6395" w:rsidRPr="00E5147F" w:rsidRDefault="003B6395" w:rsidP="00235574">
      <w:pPr>
        <w:numPr>
          <w:ilvl w:val="0"/>
          <w:numId w:val="156"/>
        </w:numPr>
        <w:spacing w:after="120"/>
        <w:rPr>
          <w:rFonts w:eastAsia="Times New Roman" w:cs="Times New Roman"/>
          <w:bCs/>
          <w:szCs w:val="24"/>
          <w:lang w:eastAsia="de-DE"/>
        </w:rPr>
      </w:pPr>
      <w:r w:rsidRPr="00E5147F">
        <w:rPr>
          <w:rFonts w:eastAsia="Times New Roman" w:cs="Times New Roman"/>
          <w:bCs/>
          <w:szCs w:val="24"/>
          <w:lang w:eastAsia="de-DE"/>
        </w:rPr>
        <w:t xml:space="preserve">Der "Gedächtnis-Schild" (Visualisierung der </w:t>
      </w:r>
      <w:proofErr w:type="spellStart"/>
      <w:r w:rsidRPr="00E5147F">
        <w:rPr>
          <w:rFonts w:eastAsia="Times New Roman" w:cs="Times New Roman"/>
          <w:bCs/>
          <w:szCs w:val="24"/>
          <w:lang w:eastAsia="de-DE"/>
        </w:rPr>
        <w:t>Retrievability</w:t>
      </w:r>
      <w:proofErr w:type="spellEnd"/>
      <w:r w:rsidRPr="00E5147F">
        <w:rPr>
          <w:rFonts w:eastAsia="Times New Roman" w:cs="Times New Roman"/>
          <w:bCs/>
          <w:szCs w:val="24"/>
          <w:lang w:eastAsia="de-DE"/>
        </w:rPr>
        <w:t>):</w:t>
      </w:r>
      <w:r w:rsidRPr="00E5147F">
        <w:rPr>
          <w:rFonts w:eastAsia="Times New Roman" w:cs="Times New Roman"/>
          <w:bCs/>
          <w:szCs w:val="24"/>
          <w:lang w:eastAsia="de-DE"/>
        </w:rPr>
        <w:br/>
        <w:t xml:space="preserve">Die Variable </w:t>
      </w:r>
      <m:oMath>
        <m:r>
          <m:rPr>
            <m:sty m:val="p"/>
          </m:rPr>
          <w:rPr>
            <w:rFonts w:ascii="Cambria Math" w:eastAsia="Times New Roman" w:hAnsi="Cambria Math" w:cs="Times New Roman"/>
            <w:szCs w:val="24"/>
            <w:lang w:eastAsia="de-DE"/>
          </w:rPr>
          <m:t>R</m:t>
        </m:r>
      </m:oMath>
      <w:r w:rsidRPr="00235574">
        <w:rPr>
          <w:rFonts w:eastAsia="Times New Roman" w:cs="Times New Roman"/>
          <w:bCs/>
          <w:szCs w:val="24"/>
          <w:lang w:eastAsia="de-DE"/>
        </w:rPr>
        <w:t xml:space="preserve"> </w:t>
      </w:r>
      <w:r w:rsidRPr="00E5147F">
        <w:rPr>
          <w:rFonts w:eastAsia="Times New Roman" w:cs="Times New Roman"/>
          <w:bCs/>
          <w:szCs w:val="24"/>
          <w:lang w:eastAsia="de-DE"/>
        </w:rPr>
        <w:t>(</w:t>
      </w:r>
      <w:proofErr w:type="spellStart"/>
      <w:r w:rsidRPr="00E5147F">
        <w:rPr>
          <w:rFonts w:eastAsia="Times New Roman" w:cs="Times New Roman"/>
          <w:bCs/>
          <w:szCs w:val="24"/>
          <w:lang w:eastAsia="de-DE"/>
        </w:rPr>
        <w:t>Retrievability</w:t>
      </w:r>
      <w:proofErr w:type="spellEnd"/>
      <w:r w:rsidRPr="00E5147F">
        <w:rPr>
          <w:rFonts w:eastAsia="Times New Roman" w:cs="Times New Roman"/>
          <w:bCs/>
          <w:szCs w:val="24"/>
          <w:lang w:eastAsia="de-DE"/>
        </w:rPr>
        <w:t xml:space="preserve">) sinkt jeden Tag. Auf der Webseite kann dies als Schild oder Energiebalken dargestellt werden, der langsam zerfällt. Dies nutzt den Loss Aversion Bias – der Nutzer loggt sich ein, um zu verhindern, dass sein Schild zerbricht (d. h. </w:t>
      </w:r>
      <m:oMath>
        <m:r>
          <m:rPr>
            <m:sty m:val="p"/>
          </m:rPr>
          <w:rPr>
            <w:rFonts w:ascii="Cambria Math" w:eastAsia="Times New Roman" w:hAnsi="Cambria Math" w:cs="Times New Roman"/>
            <w:szCs w:val="24"/>
            <w:lang w:eastAsia="de-DE"/>
          </w:rPr>
          <m:t>R</m:t>
        </m:r>
      </m:oMath>
      <w:r w:rsidRPr="00E5147F">
        <w:rPr>
          <w:rFonts w:eastAsia="Times New Roman" w:cs="Times New Roman"/>
          <w:bCs/>
          <w:szCs w:val="24"/>
          <w:lang w:eastAsia="de-DE"/>
        </w:rPr>
        <w:t xml:space="preserve"> unter 90% fällt).</w:t>
      </w:r>
    </w:p>
    <w:p w14:paraId="4FE937B9" w14:textId="77777777" w:rsidR="003B6395" w:rsidRPr="00E5147F" w:rsidRDefault="003B6395" w:rsidP="00235574">
      <w:pPr>
        <w:numPr>
          <w:ilvl w:val="0"/>
          <w:numId w:val="156"/>
        </w:numPr>
        <w:spacing w:after="120"/>
        <w:rPr>
          <w:rFonts w:eastAsia="Times New Roman" w:cs="Times New Roman"/>
          <w:bCs/>
          <w:szCs w:val="24"/>
          <w:lang w:eastAsia="de-DE"/>
        </w:rPr>
      </w:pPr>
      <w:r w:rsidRPr="00E5147F">
        <w:rPr>
          <w:rFonts w:eastAsia="Times New Roman" w:cs="Times New Roman"/>
          <w:bCs/>
          <w:szCs w:val="24"/>
          <w:lang w:eastAsia="de-DE"/>
        </w:rPr>
        <w:t>Level-System basierend auf Stabilität:</w:t>
      </w:r>
      <w:r w:rsidRPr="00E5147F">
        <w:rPr>
          <w:rFonts w:eastAsia="Times New Roman" w:cs="Times New Roman"/>
          <w:bCs/>
          <w:szCs w:val="24"/>
          <w:lang w:eastAsia="de-DE"/>
        </w:rPr>
        <w:br/>
        <w:t>Anstatt Erfahrungspunkte (XP) für bloße Klicks zu vergeben, basieren die XP auf der Summe der Stabilitätswerte (</w:t>
      </w:r>
      <m:oMath>
        <m:r>
          <m:rPr>
            <m:sty m:val="p"/>
          </m:rPr>
          <w:rPr>
            <w:rFonts w:ascii="Cambria Math" w:eastAsia="Times New Roman" w:hAnsi="Cambria Math" w:cs="Times New Roman"/>
            <w:szCs w:val="24"/>
            <w:lang w:eastAsia="de-DE"/>
          </w:rPr>
          <m:t>S</m:t>
        </m:r>
      </m:oMath>
      <w:r w:rsidRPr="00E5147F">
        <w:rPr>
          <w:rFonts w:eastAsia="Times New Roman" w:cs="Times New Roman"/>
          <w:bCs/>
          <w:szCs w:val="24"/>
          <w:lang w:eastAsia="de-DE"/>
        </w:rPr>
        <w:t xml:space="preserve">) aller Karten. Ein Nutzer steigt nur im Level auf, wenn er Wissen langfristig sichert. Bulimie-Lernen erhöht zwar kurzfristig </w:t>
      </w:r>
      <m:oMath>
        <m:r>
          <m:rPr>
            <m:sty m:val="p"/>
          </m:rPr>
          <w:rPr>
            <w:rFonts w:ascii="Cambria Math" w:eastAsia="Times New Roman" w:hAnsi="Cambria Math" w:cs="Times New Roman"/>
            <w:szCs w:val="24"/>
            <w:lang w:eastAsia="de-DE"/>
          </w:rPr>
          <m:t>R</m:t>
        </m:r>
      </m:oMath>
      <w:r w:rsidRPr="00E5147F">
        <w:rPr>
          <w:rFonts w:eastAsia="Times New Roman" w:cs="Times New Roman"/>
          <w:bCs/>
          <w:szCs w:val="24"/>
          <w:lang w:eastAsia="de-DE"/>
        </w:rPr>
        <w:t xml:space="preserve">, aber kaum </w:t>
      </w:r>
      <m:oMath>
        <m:r>
          <m:rPr>
            <m:sty m:val="p"/>
          </m:rPr>
          <w:rPr>
            <w:rFonts w:ascii="Cambria Math" w:eastAsia="Times New Roman" w:hAnsi="Cambria Math" w:cs="Times New Roman"/>
            <w:szCs w:val="24"/>
            <w:lang w:eastAsia="de-DE"/>
          </w:rPr>
          <m:t>S</m:t>
        </m:r>
      </m:oMath>
      <w:r w:rsidRPr="00E5147F">
        <w:rPr>
          <w:rFonts w:eastAsia="Times New Roman" w:cs="Times New Roman"/>
          <w:bCs/>
          <w:szCs w:val="24"/>
          <w:lang w:eastAsia="de-DE"/>
        </w:rPr>
        <w:t xml:space="preserve"> (aufgrund der FSRS-Logik), wodurch das Level-System ehrliches Lernen belohnt.</w:t>
      </w:r>
    </w:p>
    <w:p w14:paraId="410BA054" w14:textId="77777777" w:rsidR="003B6395" w:rsidRPr="00E5147F" w:rsidRDefault="003B6395" w:rsidP="00235574">
      <w:pPr>
        <w:numPr>
          <w:ilvl w:val="0"/>
          <w:numId w:val="156"/>
        </w:numPr>
        <w:spacing w:after="120"/>
        <w:rPr>
          <w:rFonts w:eastAsia="Times New Roman" w:cs="Times New Roman"/>
          <w:bCs/>
          <w:szCs w:val="24"/>
          <w:lang w:eastAsia="de-DE"/>
        </w:rPr>
      </w:pPr>
      <w:proofErr w:type="spellStart"/>
      <w:r w:rsidRPr="00E5147F">
        <w:rPr>
          <w:rFonts w:eastAsia="Times New Roman" w:cs="Times New Roman"/>
          <w:bCs/>
          <w:szCs w:val="24"/>
          <w:lang w:eastAsia="de-DE"/>
        </w:rPr>
        <w:t>Heatmaps</w:t>
      </w:r>
      <w:proofErr w:type="spellEnd"/>
      <w:r w:rsidRPr="00E5147F">
        <w:rPr>
          <w:rFonts w:eastAsia="Times New Roman" w:cs="Times New Roman"/>
          <w:bCs/>
          <w:szCs w:val="24"/>
          <w:lang w:eastAsia="de-DE"/>
        </w:rPr>
        <w:t xml:space="preserve"> und Vorhersagen:</w:t>
      </w:r>
      <w:r w:rsidRPr="00E5147F">
        <w:rPr>
          <w:rFonts w:eastAsia="Times New Roman" w:cs="Times New Roman"/>
          <w:bCs/>
          <w:szCs w:val="24"/>
          <w:lang w:eastAsia="de-DE"/>
        </w:rPr>
        <w:br/>
        <w:t xml:space="preserve">Da FSRS deterministisch vorhersagen kann, wie viele Karten an Tag </w:t>
      </w:r>
      <m:oMath>
        <m:r>
          <m:rPr>
            <m:sty m:val="p"/>
          </m:rPr>
          <w:rPr>
            <w:rFonts w:ascii="Cambria Math" w:eastAsia="Times New Roman" w:hAnsi="Cambria Math" w:cs="Times New Roman"/>
            <w:szCs w:val="24"/>
            <w:lang w:eastAsia="de-DE"/>
          </w:rPr>
          <m:t>X</m:t>
        </m:r>
      </m:oMath>
      <w:r w:rsidRPr="00E5147F">
        <w:rPr>
          <w:rFonts w:eastAsia="Times New Roman" w:cs="Times New Roman"/>
          <w:bCs/>
          <w:szCs w:val="24"/>
          <w:lang w:eastAsia="de-DE"/>
        </w:rPr>
        <w:t xml:space="preserve"> fällig werden, kann die Webanwendung eine "Workload-Prognose" anzeigen. Nutzer können versuchen, diese Kurve durch strategisches Lernen ("Review Ahead") zu glätten, was ein strategisches Spiel-Element einführt.</w:t>
      </w:r>
    </w:p>
    <w:p w14:paraId="76129479" w14:textId="346F3439" w:rsidR="003B6395" w:rsidRPr="00E5147F" w:rsidRDefault="00E8417A" w:rsidP="00235574">
      <w:pPr>
        <w:spacing w:after="120"/>
        <w:contextualSpacing/>
        <w:rPr>
          <w:rFonts w:cs="Times New Roman"/>
          <w:b/>
        </w:rPr>
      </w:pPr>
      <w:r>
        <w:rPr>
          <w:rFonts w:eastAsia="Times New Roman" w:cs="Times New Roman"/>
          <w:b/>
          <w:szCs w:val="24"/>
          <w:lang w:eastAsia="de-DE"/>
        </w:rPr>
        <w:t>3</w:t>
      </w:r>
      <w:r w:rsidR="00235574" w:rsidRPr="00235574">
        <w:rPr>
          <w:rFonts w:eastAsia="Times New Roman" w:cs="Times New Roman"/>
          <w:b/>
          <w:szCs w:val="24"/>
          <w:lang w:eastAsia="de-DE"/>
        </w:rPr>
        <w:t>.1.</w:t>
      </w:r>
      <w:r w:rsidR="003B6395" w:rsidRPr="00E5147F">
        <w:rPr>
          <w:rFonts w:eastAsia="Times New Roman" w:cs="Times New Roman"/>
          <w:b/>
          <w:szCs w:val="24"/>
          <w:lang w:eastAsia="de-DE"/>
        </w:rPr>
        <w:t>5 Ökonomische Betrachtung und Fazit</w:t>
      </w:r>
    </w:p>
    <w:p w14:paraId="41D6DD9E"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Aus wirtschaftsinformatischer Sicht bietet die Implementierung von FSRS signifikante Vorteile. Die Time-</w:t>
      </w:r>
      <w:proofErr w:type="spellStart"/>
      <w:r w:rsidRPr="00E5147F">
        <w:rPr>
          <w:rFonts w:eastAsia="Times New Roman" w:cs="Times New Roman"/>
          <w:bCs/>
          <w:szCs w:val="24"/>
          <w:lang w:eastAsia="de-DE"/>
        </w:rPr>
        <w:t>to</w:t>
      </w:r>
      <w:proofErr w:type="spellEnd"/>
      <w:r w:rsidRPr="00E5147F">
        <w:rPr>
          <w:rFonts w:eastAsia="Times New Roman" w:cs="Times New Roman"/>
          <w:bCs/>
          <w:szCs w:val="24"/>
          <w:lang w:eastAsia="de-DE"/>
        </w:rPr>
        <w:t>-Competence wird minimiert, da der Algorithmus "unnötige" Wiederholungen (</w:t>
      </w:r>
      <w:proofErr w:type="spellStart"/>
      <w:r w:rsidRPr="00E5147F">
        <w:rPr>
          <w:rFonts w:eastAsia="Times New Roman" w:cs="Times New Roman"/>
          <w:bCs/>
          <w:szCs w:val="24"/>
          <w:lang w:eastAsia="de-DE"/>
        </w:rPr>
        <w:t>Overlearning</w:t>
      </w:r>
      <w:proofErr w:type="spellEnd"/>
      <w:r w:rsidRPr="00E5147F">
        <w:rPr>
          <w:rFonts w:eastAsia="Times New Roman" w:cs="Times New Roman"/>
          <w:bCs/>
          <w:szCs w:val="24"/>
          <w:lang w:eastAsia="de-DE"/>
        </w:rPr>
        <w:t>) eliminiert, die bei linearen oder starren Algorithmen auftreten.</w:t>
      </w:r>
    </w:p>
    <w:p w14:paraId="6B00D362"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lastRenderedPageBreak/>
        <w:t xml:space="preserve">Studien, wie die von </w:t>
      </w:r>
      <w:proofErr w:type="spellStart"/>
      <w:r w:rsidRPr="00E5147F">
        <w:rPr>
          <w:rFonts w:eastAsia="Times New Roman" w:cs="Times New Roman"/>
          <w:bCs/>
          <w:szCs w:val="24"/>
          <w:lang w:eastAsia="de-DE"/>
        </w:rPr>
        <w:t>Settles</w:t>
      </w:r>
      <w:proofErr w:type="spellEnd"/>
      <w:r w:rsidRPr="00E5147F">
        <w:rPr>
          <w:rFonts w:eastAsia="Times New Roman" w:cs="Times New Roman"/>
          <w:bCs/>
          <w:szCs w:val="24"/>
          <w:lang w:eastAsia="de-DE"/>
        </w:rPr>
        <w:t xml:space="preserve"> und Meeder (bezogen auf ähnliche Modelle wie Half-Life Regression), zeigen, dass adaptive Algorithmen die Lerneffizienz um bis zu 40% steigern können im Vergleich zu Standardverfahren </w:t>
      </w:r>
      <w:r w:rsidR="00B745F4">
        <w:rPr>
          <w:rFonts w:eastAsia="Times New Roman" w:cs="Times New Roman"/>
          <w:bCs/>
          <w:szCs w:val="24"/>
          <w:lang w:eastAsia="de-DE"/>
        </w:rPr>
        <w:t xml:space="preserve">(vgl. </w:t>
      </w:r>
      <w:proofErr w:type="spellStart"/>
      <w:r w:rsidR="00B745F4">
        <w:rPr>
          <w:rFonts w:eastAsia="Times New Roman" w:cs="Times New Roman"/>
          <w:bCs/>
          <w:szCs w:val="24"/>
          <w:lang w:eastAsia="de-DE"/>
        </w:rPr>
        <w:t>Settles</w:t>
      </w:r>
      <w:proofErr w:type="spellEnd"/>
      <w:r w:rsidR="00B745F4">
        <w:rPr>
          <w:rFonts w:eastAsia="Times New Roman" w:cs="Times New Roman"/>
          <w:bCs/>
          <w:szCs w:val="24"/>
          <w:lang w:eastAsia="de-DE"/>
        </w:rPr>
        <w:t xml:space="preserve"> et. Al., 2016, S. 1853)</w:t>
      </w:r>
      <w:r w:rsidR="00B745F4" w:rsidRPr="00E5147F">
        <w:rPr>
          <w:rFonts w:eastAsia="Times New Roman" w:cs="Times New Roman"/>
          <w:bCs/>
          <w:szCs w:val="24"/>
          <w:lang w:eastAsia="de-DE"/>
        </w:rPr>
        <w:t>.</w:t>
      </w:r>
    </w:p>
    <w:p w14:paraId="19BA4067" w14:textId="77777777" w:rsidR="003B6395" w:rsidRPr="00E5147F"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Für den Betreiber der Plattform bedeutet die Adaptierbarkeit (Retention-Slider, Zeiträume) ein Alleinstellungsmerkmal (USP) gegenüber statischen Mitbewerbern. Die Kombination aus wissenschaftlich fundierter Gedächtnisoptimierung (FSRS) und psychologisch motivierter Interface-Gestaltung (Gamification) schafft ein System, das sowohl den pädagogischen als auch den ökonomischen Anforderungen moderner Bildungssoftware gerecht wird.</w:t>
      </w:r>
    </w:p>
    <w:p w14:paraId="1945752E" w14:textId="77777777" w:rsidR="003B6395" w:rsidRDefault="003B6395" w:rsidP="00235574">
      <w:pPr>
        <w:spacing w:after="120"/>
        <w:rPr>
          <w:rFonts w:eastAsia="Times New Roman" w:cs="Times New Roman"/>
          <w:bCs/>
          <w:szCs w:val="24"/>
          <w:lang w:eastAsia="de-DE"/>
        </w:rPr>
      </w:pPr>
      <w:r w:rsidRPr="00E5147F">
        <w:rPr>
          <w:rFonts w:eastAsia="Times New Roman" w:cs="Times New Roman"/>
          <w:bCs/>
          <w:szCs w:val="24"/>
          <w:lang w:eastAsia="de-DE"/>
        </w:rPr>
        <w:t>Der nächste Schritt in der Entwicklung wäre die Implementierung einer User-</w:t>
      </w:r>
      <w:proofErr w:type="spellStart"/>
      <w:r w:rsidRPr="00E5147F">
        <w:rPr>
          <w:rFonts w:eastAsia="Times New Roman" w:cs="Times New Roman"/>
          <w:bCs/>
          <w:szCs w:val="24"/>
          <w:lang w:eastAsia="de-DE"/>
        </w:rPr>
        <w:t>specific</w:t>
      </w:r>
      <w:proofErr w:type="spellEnd"/>
      <w:r w:rsidRPr="00E5147F">
        <w:rPr>
          <w:rFonts w:eastAsia="Times New Roman" w:cs="Times New Roman"/>
          <w:bCs/>
          <w:szCs w:val="24"/>
          <w:lang w:eastAsia="de-DE"/>
        </w:rPr>
        <w:t xml:space="preserve"> </w:t>
      </w:r>
      <w:proofErr w:type="spellStart"/>
      <w:r w:rsidRPr="00E5147F">
        <w:rPr>
          <w:rFonts w:eastAsia="Times New Roman" w:cs="Times New Roman"/>
          <w:bCs/>
          <w:szCs w:val="24"/>
          <w:lang w:eastAsia="de-DE"/>
        </w:rPr>
        <w:t>Optimization</w:t>
      </w:r>
      <w:proofErr w:type="spellEnd"/>
      <w:r w:rsidRPr="00E5147F">
        <w:rPr>
          <w:rFonts w:eastAsia="Times New Roman" w:cs="Times New Roman"/>
          <w:bCs/>
          <w:szCs w:val="24"/>
          <w:lang w:eastAsia="de-DE"/>
        </w:rPr>
        <w:t>, bei der die Gewichte des Algorithmus (</w:t>
      </w:r>
      <m:oMath>
        <m:r>
          <m:rPr>
            <m:sty m:val="p"/>
          </m:rPr>
          <w:rPr>
            <w:rFonts w:ascii="Cambria Math" w:eastAsia="Times New Roman" w:hAnsi="Cambria Math" w:cs="Times New Roman"/>
            <w:szCs w:val="24"/>
            <w:lang w:eastAsia="de-DE"/>
          </w:rPr>
          <m:t>w</m:t>
        </m:r>
      </m:oMath>
      <w:r w:rsidRPr="00E5147F">
        <w:rPr>
          <w:rFonts w:eastAsia="Times New Roman" w:cs="Times New Roman"/>
          <w:bCs/>
          <w:szCs w:val="24"/>
          <w:lang w:eastAsia="de-DE"/>
        </w:rPr>
        <w:t>) jede Nacht server-seitig basierend auf der individuellen Review-Historie des Nutzers per Machine Learning neu berechnet werden, um die Vorhersagegenauigkeit weiter zu maximieren.</w:t>
      </w:r>
    </w:p>
    <w:p w14:paraId="679F94B5" w14:textId="0521F673" w:rsidR="007F1415" w:rsidRPr="007F1415" w:rsidRDefault="007F1415" w:rsidP="007F1415">
      <w:pPr>
        <w:pStyle w:val="Heading1"/>
        <w:rPr>
          <w:rFonts w:eastAsia="Times New Roman"/>
          <w:lang w:eastAsia="de-DE"/>
        </w:rPr>
      </w:pPr>
      <w:r w:rsidRPr="007F1415">
        <w:rPr>
          <w:rFonts w:eastAsia="Times New Roman"/>
          <w:lang w:eastAsia="de-DE"/>
        </w:rPr>
        <w:t>4 Datenmodell und Persistenz</w:t>
      </w:r>
    </w:p>
    <w:p w14:paraId="05332816" w14:textId="02F858A5" w:rsidR="007F1415" w:rsidRPr="007F1415"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Das Datenmodell von „</w:t>
      </w:r>
      <w:proofErr w:type="spellStart"/>
      <w:r w:rsidRPr="007F1415">
        <w:rPr>
          <w:rFonts w:eastAsia="Times New Roman" w:cs="Times New Roman"/>
          <w:bCs/>
          <w:szCs w:val="24"/>
          <w:lang w:eastAsia="de-DE"/>
        </w:rPr>
        <w:t>kardr</w:t>
      </w:r>
      <w:proofErr w:type="spellEnd"/>
      <w:r w:rsidRPr="007F1415">
        <w:rPr>
          <w:rFonts w:eastAsia="Times New Roman" w:cs="Times New Roman"/>
          <w:bCs/>
          <w:szCs w:val="24"/>
          <w:lang w:eastAsia="de-DE"/>
        </w:rPr>
        <w:t>“ ist auf die eindeutige, reproduzierbare Berechnung von Fälligkeiten nach FSRS ausgerichtet. Zentrale Entitäten sind Karten, Reviews und nutzerspezifische Parameter. Der Server ist dabei die Quelle der Wahrheit für alle FSRS‑Zustandsgrößen und das nächste Fälligkeitsdatum; der Client übermittelt lediglich die Bewertung eines Reviews und den verstrichenen Zeitraum. Auf diese Weise bleiben die Berechnungsregeln konsistent, und konkurrierende Änderungen lassen sich kontrolliert auflösen.</w:t>
      </w:r>
    </w:p>
    <w:p w14:paraId="01529A15" w14:textId="63B6E553" w:rsidR="007F1415" w:rsidRPr="007F1415" w:rsidRDefault="007F1415" w:rsidP="007F1415">
      <w:pPr>
        <w:pStyle w:val="Heading1"/>
        <w:rPr>
          <w:rFonts w:eastAsia="Times New Roman"/>
          <w:lang w:eastAsia="de-DE"/>
        </w:rPr>
      </w:pPr>
      <w:r w:rsidRPr="007F1415">
        <w:rPr>
          <w:rFonts w:eastAsia="Times New Roman"/>
          <w:lang w:eastAsia="de-DE"/>
        </w:rPr>
        <w:t>4.1 Collections und Schema</w:t>
      </w:r>
    </w:p>
    <w:p w14:paraId="32AA3E1C" w14:textId="7A889477" w:rsidR="007F1415" w:rsidRPr="007F1415"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 xml:space="preserve">Karten repräsentieren den Lerninhalt und tragen neben Textfeldern wie Vorderseite, Rückseite und optionalen Tags die für FSRS relevanten Zustandsgrößen. Für die Planung wesentlich sind die zuletzt bekannte Stabilität S, eine Schätzung der Schwierigkeit D und die Zeitmarken „zuletzt wiederholt“ sowie „fällig ab“. Die </w:t>
      </w:r>
      <w:proofErr w:type="spellStart"/>
      <w:r w:rsidRPr="007F1415">
        <w:rPr>
          <w:rFonts w:eastAsia="Times New Roman" w:cs="Times New Roman"/>
          <w:bCs/>
          <w:szCs w:val="24"/>
          <w:lang w:eastAsia="de-DE"/>
        </w:rPr>
        <w:t>Retrievability</w:t>
      </w:r>
      <w:proofErr w:type="spellEnd"/>
      <w:r w:rsidRPr="007F1415">
        <w:rPr>
          <w:rFonts w:eastAsia="Times New Roman" w:cs="Times New Roman"/>
          <w:bCs/>
          <w:szCs w:val="24"/>
          <w:lang w:eastAsia="de-DE"/>
        </w:rPr>
        <w:t xml:space="preserve"> R wird nicht dauerhaft gespeichert, sondern bei Bedarf aus S und der verstrichenen Zeit abgeleitet. Zusätzlich hält eine Karte einfache Zähler wie die Anzahl der Wiederholungen </w:t>
      </w:r>
      <w:r w:rsidRPr="007F1415">
        <w:rPr>
          <w:rFonts w:eastAsia="Times New Roman" w:cs="Times New Roman"/>
          <w:bCs/>
          <w:szCs w:val="24"/>
          <w:lang w:eastAsia="de-DE"/>
        </w:rPr>
        <w:lastRenderedPageBreak/>
        <w:t>und ggf. Fehlversuche, um Auswertungen zu erleichtern. Jede Karte gehört eindeutig zu einer Nutzerin oder einem Nutzer.</w:t>
      </w:r>
    </w:p>
    <w:p w14:paraId="2CF6A29F" w14:textId="64B487F9" w:rsidR="007F1415" w:rsidRPr="007F1415"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Reviews bilden einzelne Wiederholungsereignisse ab. Ein Review verknüpft sich mit einer Karte und einem Nutzer und speichert die abgegebene Bewertung sowie die seit der letzten Wiederholung vergangene Zeit. Um den Verlauf nachvollziehbar zu halten, persistiert ein Review die relevanten Zwischenstände: Stabilität vor dem Review, optional die berechnete Abrufwahrscheinlichkeit, und die neue Stabilität nach Anwendung der FSRS‑Regeln. Ebenfalls festgehalten wird das daraus resultierende nächste Intervall bzw. Fälligkeitsdatum. Damit lassen sich Entscheidungen später auditieren und regressionssicher testen, ohne den Algorithmus jedes Mal erneut auf historische Daten anwenden zu müssen.</w:t>
      </w:r>
    </w:p>
    <w:p w14:paraId="2AC2CC5A" w14:textId="7CD14720" w:rsidR="007F1415" w:rsidRPr="007F1415"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 xml:space="preserve">Nutzerspezifische Parameter kapseln individuelle Einstellungen, die in die Planung einfließen. Dazu zählen die gewünschte </w:t>
      </w:r>
      <w:proofErr w:type="spellStart"/>
      <w:r w:rsidRPr="007F1415">
        <w:rPr>
          <w:rFonts w:eastAsia="Times New Roman" w:cs="Times New Roman"/>
          <w:bCs/>
          <w:szCs w:val="24"/>
          <w:lang w:eastAsia="de-DE"/>
        </w:rPr>
        <w:t>Behaltensrate</w:t>
      </w:r>
      <w:proofErr w:type="spellEnd"/>
      <w:r w:rsidRPr="007F1415">
        <w:rPr>
          <w:rFonts w:eastAsia="Times New Roman" w:cs="Times New Roman"/>
          <w:bCs/>
          <w:szCs w:val="24"/>
          <w:lang w:eastAsia="de-DE"/>
        </w:rPr>
        <w:t xml:space="preserve"> (</w:t>
      </w:r>
      <w:proofErr w:type="spellStart"/>
      <w:r w:rsidRPr="007F1415">
        <w:rPr>
          <w:rFonts w:eastAsia="Times New Roman" w:cs="Times New Roman"/>
          <w:bCs/>
          <w:szCs w:val="24"/>
          <w:lang w:eastAsia="de-DE"/>
        </w:rPr>
        <w:t>Desired</w:t>
      </w:r>
      <w:proofErr w:type="spellEnd"/>
      <w:r w:rsidRPr="007F1415">
        <w:rPr>
          <w:rFonts w:eastAsia="Times New Roman" w:cs="Times New Roman"/>
          <w:bCs/>
          <w:szCs w:val="24"/>
          <w:lang w:eastAsia="de-DE"/>
        </w:rPr>
        <w:t xml:space="preserve"> Retention) und optional </w:t>
      </w:r>
      <w:proofErr w:type="gramStart"/>
      <w:r w:rsidRPr="007F1415">
        <w:rPr>
          <w:rFonts w:eastAsia="Times New Roman" w:cs="Times New Roman"/>
          <w:bCs/>
          <w:szCs w:val="24"/>
          <w:lang w:eastAsia="de-DE"/>
        </w:rPr>
        <w:t>ein Deadline</w:t>
      </w:r>
      <w:proofErr w:type="gramEnd"/>
      <w:r w:rsidRPr="007F1415">
        <w:rPr>
          <w:rFonts w:eastAsia="Times New Roman" w:cs="Times New Roman"/>
          <w:bCs/>
          <w:szCs w:val="24"/>
          <w:lang w:eastAsia="de-DE"/>
        </w:rPr>
        <w:t>‑Zeitpunkt, der Intervalle in einem definierten Zeitraum kappen darf. Ergänzend können technische Felder wie Zeitzone oder eine Versionsangabe der verwendeten FSRS‑Gewichte abgelegt werden, damit Berechnungsergebnisse auch bei zukünftigen Änderungen der Gewichte nachvollziehbar bleiben.</w:t>
      </w:r>
    </w:p>
    <w:p w14:paraId="0E265D2F" w14:textId="77777777" w:rsidR="007F1415" w:rsidRPr="007F1415"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Zur Effizienz definiert das Schema Indizes auf fällige Karten pro Nutzerin bzw. Nutzer sowie auf die Review‑Historie einer Karte. So können anstehende Wiederholungen schnell ermittelt und chronologisch verarbeitet werden. Fremdschlüsselbeziehungen sorgen dafür, dass zu einer Karte nur Reviews derselben Eigentümerin bzw. desselben Eigentümers existieren und dass Löschvorgänge konsistent sind.</w:t>
      </w:r>
    </w:p>
    <w:p w14:paraId="70D1884C" w14:textId="77777777" w:rsidR="007F1415" w:rsidRPr="007F1415" w:rsidRDefault="007F1415" w:rsidP="007F1415">
      <w:pPr>
        <w:spacing w:after="120"/>
        <w:rPr>
          <w:rFonts w:eastAsia="Times New Roman" w:cs="Times New Roman"/>
          <w:bCs/>
          <w:szCs w:val="24"/>
          <w:lang w:eastAsia="de-DE"/>
        </w:rPr>
      </w:pPr>
    </w:p>
    <w:p w14:paraId="4D5E367D" w14:textId="615B82F5" w:rsidR="007F1415" w:rsidRPr="007F1415" w:rsidRDefault="007F1415" w:rsidP="007F1415">
      <w:pPr>
        <w:pStyle w:val="Heading1"/>
        <w:rPr>
          <w:rFonts w:eastAsia="Times New Roman"/>
          <w:lang w:eastAsia="de-DE"/>
        </w:rPr>
      </w:pPr>
      <w:r w:rsidRPr="007F1415">
        <w:rPr>
          <w:rFonts w:eastAsia="Times New Roman"/>
          <w:lang w:eastAsia="de-DE"/>
        </w:rPr>
        <w:t>4.2 Migrationen und Hooks</w:t>
      </w:r>
    </w:p>
    <w:p w14:paraId="3B561D80" w14:textId="0EBBDE54" w:rsidR="007F1415" w:rsidRPr="007F1415"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 xml:space="preserve">Schemaänderungen werden über Migrationen versioniert, sodass die Einrichtung der Collections und Felder reproduzierbar bleibt. Migrationen legen die Grundstruktur für Karten, Reviews und nutzerspezifische Parameter fest, inklusive Datentypen, Pflichtfeldern und Indizes. Anpassungen – etwa neue Felder für zusätzliche FSRS‑Metriken – </w:t>
      </w:r>
      <w:r w:rsidRPr="007F1415">
        <w:rPr>
          <w:rFonts w:eastAsia="Times New Roman" w:cs="Times New Roman"/>
          <w:bCs/>
          <w:szCs w:val="24"/>
          <w:lang w:eastAsia="de-DE"/>
        </w:rPr>
        <w:lastRenderedPageBreak/>
        <w:t>werden als neue Migrationen ergänzt und können auf Test‑ und Produktivumgebungen in gleicher Reihenfolge angewandt werden.</w:t>
      </w:r>
    </w:p>
    <w:p w14:paraId="057C5690" w14:textId="584CF084" w:rsidR="007F1415" w:rsidRPr="007F1415"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Serverseitige Hooks sichern das Verhalten an den entscheidenden Übergabepunkten ab. Beim Anlegen eines Reviews werden die Eingaben validiert, die FSRS‑Größen aus dem aktuellen Kartenzustand und den Nutzereinstellungen berechnet und die Karte in derselben Operation mit neuer Stabilität und Fälligkeit aktualisiert. Dieses Vorgehen hält Karte und Review transaktional konsistent und verhindert, dass mehrere parallele Anfragen widersprüchliche Zustände erzeugen. Validierungen stellen unter anderem sicher, dass Bewertungen nur aus dem erlaubten Werteraum stammen und dass die verstrichene Zeit plausibel ist.</w:t>
      </w:r>
    </w:p>
    <w:p w14:paraId="6EDDAFC2" w14:textId="49AC8981" w:rsidR="003905E4" w:rsidRDefault="007F1415" w:rsidP="007F1415">
      <w:pPr>
        <w:spacing w:after="120"/>
        <w:rPr>
          <w:rFonts w:eastAsia="Times New Roman" w:cs="Times New Roman"/>
          <w:bCs/>
          <w:szCs w:val="24"/>
          <w:lang w:eastAsia="de-DE"/>
        </w:rPr>
      </w:pPr>
      <w:r w:rsidRPr="007F1415">
        <w:rPr>
          <w:rFonts w:eastAsia="Times New Roman" w:cs="Times New Roman"/>
          <w:bCs/>
          <w:szCs w:val="24"/>
          <w:lang w:eastAsia="de-DE"/>
        </w:rPr>
        <w:t xml:space="preserve">Die API schirmt die </w:t>
      </w:r>
      <w:proofErr w:type="spellStart"/>
      <w:r w:rsidRPr="007F1415">
        <w:rPr>
          <w:rFonts w:eastAsia="Times New Roman" w:cs="Times New Roman"/>
          <w:bCs/>
          <w:szCs w:val="24"/>
          <w:lang w:eastAsia="de-DE"/>
        </w:rPr>
        <w:t>Persistenzschicht</w:t>
      </w:r>
      <w:proofErr w:type="spellEnd"/>
      <w:r w:rsidRPr="007F1415">
        <w:rPr>
          <w:rFonts w:eastAsia="Times New Roman" w:cs="Times New Roman"/>
          <w:bCs/>
          <w:szCs w:val="24"/>
          <w:lang w:eastAsia="de-DE"/>
        </w:rPr>
        <w:t xml:space="preserve"> gegenüber dem Frontend klar ab. Endpunkte nehmen nur die minimal notwendigen Informationen entgegen und liefern den aktualisierten Kartenzustand zusammen mit der nächsten Fälligkeit zurück. Dadurch bleibt der Client schlank, und die Geschäftsregeln liegen zentral auf dem Server, wo sie geloggt, versioniert und getestet werden können. Zusammen mit den Migrationen entsteht so ein Datenmodell, das sowohl lesbar als auch robust ist und die Grundlage für eine faire, kompetitive Nutzung von „</w:t>
      </w:r>
      <w:proofErr w:type="spellStart"/>
      <w:r w:rsidRPr="007F1415">
        <w:rPr>
          <w:rFonts w:eastAsia="Times New Roman" w:cs="Times New Roman"/>
          <w:bCs/>
          <w:szCs w:val="24"/>
          <w:lang w:eastAsia="de-DE"/>
        </w:rPr>
        <w:t>kardr</w:t>
      </w:r>
      <w:proofErr w:type="spellEnd"/>
      <w:r w:rsidRPr="007F1415">
        <w:rPr>
          <w:rFonts w:eastAsia="Times New Roman" w:cs="Times New Roman"/>
          <w:bCs/>
          <w:szCs w:val="24"/>
          <w:lang w:eastAsia="de-DE"/>
        </w:rPr>
        <w:t>“ bildet, ohne die Integrität der FSRS‑Planung zu gefährden.</w:t>
      </w:r>
    </w:p>
    <w:p w14:paraId="1FB981F7" w14:textId="3397A239" w:rsidR="003905E4" w:rsidRPr="003905E4" w:rsidRDefault="003905E4" w:rsidP="003905E4">
      <w:pPr>
        <w:pStyle w:val="Heading1"/>
        <w:rPr>
          <w:rFonts w:eastAsia="Times New Roman"/>
          <w:lang w:eastAsia="de-DE"/>
        </w:rPr>
      </w:pPr>
      <w:r w:rsidRPr="003905E4">
        <w:rPr>
          <w:rFonts w:eastAsia="Times New Roman"/>
          <w:lang w:eastAsia="de-DE"/>
        </w:rPr>
        <w:t>5 Backend‑Integration</w:t>
      </w:r>
    </w:p>
    <w:p w14:paraId="7D9E13F8" w14:textId="7B240695" w:rsidR="003905E4" w:rsidRP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Die Backend‑Integration von „</w:t>
      </w:r>
      <w:proofErr w:type="spellStart"/>
      <w:r w:rsidRPr="003905E4">
        <w:rPr>
          <w:rFonts w:eastAsia="Times New Roman" w:cs="Times New Roman"/>
          <w:bCs/>
          <w:szCs w:val="24"/>
          <w:lang w:eastAsia="de-DE"/>
        </w:rPr>
        <w:t>kardr</w:t>
      </w:r>
      <w:proofErr w:type="spellEnd"/>
      <w:r w:rsidRPr="003905E4">
        <w:rPr>
          <w:rFonts w:eastAsia="Times New Roman" w:cs="Times New Roman"/>
          <w:bCs/>
          <w:szCs w:val="24"/>
          <w:lang w:eastAsia="de-DE"/>
        </w:rPr>
        <w:t xml:space="preserve">“ bündelt Authentifizierung, Persistenz und die serverseitige FSRS‑Berechnung hinter klaren HTTP‑Schnittstellen. Ziel ist, dass alle zustandsändernden Operationen – insbesondere das Verbuchen eines Reviews – deterministisch und nachvollziehbar auf dem Server ausgeführt werden. Dadurch bleiben Berechnungsregeln, Gewichte und Zeitbezug konsistent, Manipulationen auf dem Client werden vermieden und konkurrierende Änderungen lassen sich kontrolliert behandeln. </w:t>
      </w:r>
      <w:proofErr w:type="gramStart"/>
      <w:r w:rsidRPr="003905E4">
        <w:rPr>
          <w:rFonts w:eastAsia="Times New Roman" w:cs="Times New Roman"/>
          <w:bCs/>
          <w:szCs w:val="24"/>
          <w:lang w:eastAsia="de-DE"/>
        </w:rPr>
        <w:t>Der Go</w:t>
      </w:r>
      <w:proofErr w:type="gramEnd"/>
      <w:r w:rsidRPr="003905E4">
        <w:rPr>
          <w:rFonts w:eastAsia="Times New Roman" w:cs="Times New Roman"/>
          <w:bCs/>
          <w:szCs w:val="24"/>
          <w:lang w:eastAsia="de-DE"/>
        </w:rPr>
        <w:t xml:space="preserve">‑Dienst registriert dazu kundenspezifische Routen an </w:t>
      </w:r>
      <w:proofErr w:type="spellStart"/>
      <w:r w:rsidRPr="003905E4">
        <w:rPr>
          <w:rFonts w:eastAsia="Times New Roman" w:cs="Times New Roman"/>
          <w:bCs/>
          <w:szCs w:val="24"/>
          <w:lang w:eastAsia="de-DE"/>
        </w:rPr>
        <w:t>PocketBase</w:t>
      </w:r>
      <w:proofErr w:type="spellEnd"/>
      <w:r w:rsidRPr="003905E4">
        <w:rPr>
          <w:rFonts w:eastAsia="Times New Roman" w:cs="Times New Roman"/>
          <w:bCs/>
          <w:szCs w:val="24"/>
          <w:lang w:eastAsia="de-DE"/>
        </w:rPr>
        <w:t>, nutzt die bereitgestellte Datenbankschicht transaktional und versieht Antworten mit den aktualisierten FSRS‑Zuständen, damit das Frontend ohne eigene Algorithmik reagieren kann.</w:t>
      </w:r>
    </w:p>
    <w:p w14:paraId="6EC2F899" w14:textId="1E66A329" w:rsidR="003905E4" w:rsidRPr="003905E4" w:rsidRDefault="003905E4" w:rsidP="003905E4">
      <w:pPr>
        <w:pStyle w:val="Heading1"/>
        <w:rPr>
          <w:rFonts w:eastAsia="Times New Roman"/>
          <w:lang w:eastAsia="de-DE"/>
        </w:rPr>
      </w:pPr>
      <w:r w:rsidRPr="003905E4">
        <w:rPr>
          <w:rFonts w:eastAsia="Times New Roman"/>
          <w:lang w:eastAsia="de-DE"/>
        </w:rPr>
        <w:lastRenderedPageBreak/>
        <w:t>5.1 Routen und Endpunkte</w:t>
      </w:r>
    </w:p>
    <w:p w14:paraId="3A8A791A" w14:textId="628E2BD7" w:rsid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 xml:space="preserve">Die zentrale Zustandsänderung erfolgt über einen Review‑Endpunkt, der die Bewertung einer Karte samt verstrichener Zeit entgegennimmt und das nächste Fälligkeitsdatum berechnet. Ergänzend stellt das Backend eine Abfrage fälliger Karten bereit, sodass das Frontend den Review‑Stapel nutzerbezogen laden kann. Nutzerinnen und Nutzer können ihre FSRS‑Parameter – insbesondere die gewünschte </w:t>
      </w:r>
      <w:proofErr w:type="spellStart"/>
      <w:r w:rsidRPr="003905E4">
        <w:rPr>
          <w:rFonts w:eastAsia="Times New Roman" w:cs="Times New Roman"/>
          <w:bCs/>
          <w:szCs w:val="24"/>
          <w:lang w:eastAsia="de-DE"/>
        </w:rPr>
        <w:t>Behaltensrate</w:t>
      </w:r>
      <w:proofErr w:type="spellEnd"/>
      <w:r w:rsidRPr="003905E4">
        <w:rPr>
          <w:rFonts w:eastAsia="Times New Roman" w:cs="Times New Roman"/>
          <w:bCs/>
          <w:szCs w:val="24"/>
          <w:lang w:eastAsia="de-DE"/>
        </w:rPr>
        <w:t xml:space="preserve"> und optional eine Deadline – über einen eigenen </w:t>
      </w:r>
      <w:proofErr w:type="spellStart"/>
      <w:r w:rsidRPr="003905E4">
        <w:rPr>
          <w:rFonts w:eastAsia="Times New Roman" w:cs="Times New Roman"/>
          <w:bCs/>
          <w:szCs w:val="24"/>
          <w:lang w:eastAsia="de-DE"/>
        </w:rPr>
        <w:t>Einstellungs</w:t>
      </w:r>
      <w:proofErr w:type="spellEnd"/>
      <w:r w:rsidRPr="003905E4">
        <w:rPr>
          <w:rFonts w:eastAsia="Times New Roman" w:cs="Times New Roman"/>
          <w:bCs/>
          <w:szCs w:val="24"/>
          <w:lang w:eastAsia="de-DE"/>
        </w:rPr>
        <w:t>‑Endpunkt setzen. Für die kompetitive Motivation aggregiert der Server belastbare Kennzahlen aus der Review‑Historie und stellt sie über eine Lese‑Schnittstelle bereit; damit lassen sich Ranglisten oder Vergleiche darstellen, ohne dass der Client Rohdaten interpretieren muss. Die genauen Pfade und Felder sind in der API‑Spezifikation im Anhang beschrieben und werden versioniert vorgehalten, damit sich Änderungen kontrolliert ausrollen lassen.</w:t>
      </w:r>
    </w:p>
    <w:p w14:paraId="1C1DEFEB" w14:textId="77777777" w:rsidR="003905E4" w:rsidRPr="003905E4" w:rsidRDefault="003905E4" w:rsidP="003905E4">
      <w:pPr>
        <w:spacing w:after="120"/>
        <w:rPr>
          <w:rFonts w:eastAsia="Times New Roman" w:cs="Times New Roman"/>
          <w:bCs/>
          <w:szCs w:val="24"/>
          <w:lang w:eastAsia="de-DE"/>
        </w:rPr>
      </w:pPr>
    </w:p>
    <w:p w14:paraId="6250ABD3" w14:textId="1A9EF2E7" w:rsidR="003905E4" w:rsidRPr="003905E4" w:rsidRDefault="003905E4" w:rsidP="003905E4">
      <w:pPr>
        <w:pStyle w:val="Heading1"/>
        <w:rPr>
          <w:rFonts w:eastAsia="Times New Roman"/>
          <w:lang w:eastAsia="de-DE"/>
        </w:rPr>
      </w:pPr>
      <w:r w:rsidRPr="003905E4">
        <w:rPr>
          <w:rFonts w:eastAsia="Times New Roman"/>
          <w:lang w:eastAsia="de-DE"/>
        </w:rPr>
        <w:t>5.2 Scheduling‑Pipeline und Serverlogik</w:t>
      </w:r>
    </w:p>
    <w:p w14:paraId="6A1C7DE4" w14:textId="5ED940C9" w:rsidR="003905E4" w:rsidRP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 xml:space="preserve">Nach Eingang </w:t>
      </w:r>
      <w:proofErr w:type="gramStart"/>
      <w:r w:rsidRPr="003905E4">
        <w:rPr>
          <w:rFonts w:eastAsia="Times New Roman" w:cs="Times New Roman"/>
          <w:bCs/>
          <w:szCs w:val="24"/>
          <w:lang w:eastAsia="de-DE"/>
        </w:rPr>
        <w:t>eines Review</w:t>
      </w:r>
      <w:proofErr w:type="gramEnd"/>
      <w:r w:rsidRPr="003905E4">
        <w:rPr>
          <w:rFonts w:eastAsia="Times New Roman" w:cs="Times New Roman"/>
          <w:bCs/>
          <w:szCs w:val="24"/>
          <w:lang w:eastAsia="de-DE"/>
        </w:rPr>
        <w:t>‑</w:t>
      </w:r>
      <w:proofErr w:type="spellStart"/>
      <w:r w:rsidRPr="003905E4">
        <w:rPr>
          <w:rFonts w:eastAsia="Times New Roman" w:cs="Times New Roman"/>
          <w:bCs/>
          <w:szCs w:val="24"/>
          <w:lang w:eastAsia="de-DE"/>
        </w:rPr>
        <w:t>Requests</w:t>
      </w:r>
      <w:proofErr w:type="spellEnd"/>
      <w:r w:rsidRPr="003905E4">
        <w:rPr>
          <w:rFonts w:eastAsia="Times New Roman" w:cs="Times New Roman"/>
          <w:bCs/>
          <w:szCs w:val="24"/>
          <w:lang w:eastAsia="de-DE"/>
        </w:rPr>
        <w:t xml:space="preserve"> validiert der Server zunächst Identität und Zugriffsrechte und lädt den aktuellen Kartenzustand zusammen mit den nutzerspezifischen Parametern. Aus der gespeicherten Stabilität und der seit der letzten Wiederholung verstrichenen Zeit wird die Abrufwahrscheinlichkeit abgeleitet. Auf Basis der Bewertung berechnet der Server die neue Stabilität nach den FSRS‑Regeln und leitet daraus das nächste Intervall ab; falls eine Deadline gesetzt ist, wird das Ergebnis auf das zulässige Zeitfenster gekappt. Anschließend aktualisiert der Server Karte und Review‑Protokoll in einer gemeinsamen Transaktion und antwortet mit dem neuen Kartenzustand inklusive nächster Fälligkeit. Die gesamte Berechnung findet auf dem Server statt, sodass Ergebnisse bei gleicher Eingabe reproduzierbar sind und </w:t>
      </w:r>
      <w:proofErr w:type="gramStart"/>
      <w:r w:rsidRPr="003905E4">
        <w:rPr>
          <w:rFonts w:eastAsia="Times New Roman" w:cs="Times New Roman"/>
          <w:bCs/>
          <w:szCs w:val="24"/>
          <w:lang w:eastAsia="de-DE"/>
        </w:rPr>
        <w:t>keine divergierenden Client</w:t>
      </w:r>
      <w:proofErr w:type="gramEnd"/>
      <w:r w:rsidRPr="003905E4">
        <w:rPr>
          <w:rFonts w:eastAsia="Times New Roman" w:cs="Times New Roman"/>
          <w:bCs/>
          <w:szCs w:val="24"/>
          <w:lang w:eastAsia="de-DE"/>
        </w:rPr>
        <w:t>‑Implementierungen entstehen.</w:t>
      </w:r>
    </w:p>
    <w:p w14:paraId="12D8BB05" w14:textId="4F975A0D" w:rsidR="003905E4" w:rsidRP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 xml:space="preserve">Die Pipeline ist auf Idempotenz und Nebenläufigkeit ausgelegt. Anfragen können eine eindeutige Review‑Kennung mitführen, sodass doppelt gesendete </w:t>
      </w:r>
      <w:proofErr w:type="spellStart"/>
      <w:r w:rsidRPr="003905E4">
        <w:rPr>
          <w:rFonts w:eastAsia="Times New Roman" w:cs="Times New Roman"/>
          <w:bCs/>
          <w:szCs w:val="24"/>
          <w:lang w:eastAsia="de-DE"/>
        </w:rPr>
        <w:t>Requests</w:t>
      </w:r>
      <w:proofErr w:type="spellEnd"/>
      <w:r w:rsidRPr="003905E4">
        <w:rPr>
          <w:rFonts w:eastAsia="Times New Roman" w:cs="Times New Roman"/>
          <w:bCs/>
          <w:szCs w:val="24"/>
          <w:lang w:eastAsia="de-DE"/>
        </w:rPr>
        <w:t xml:space="preserve"> denselben persistierten Vorgang zurückliefern, statt den Zustand erneut zu verändern. Bei zeitnahen Parallel‑Reviews derselben Karte erkennt der Server konkurrierende Updates über </w:t>
      </w:r>
      <w:r w:rsidRPr="003905E4">
        <w:rPr>
          <w:rFonts w:eastAsia="Times New Roman" w:cs="Times New Roman"/>
          <w:bCs/>
          <w:szCs w:val="24"/>
          <w:lang w:eastAsia="de-DE"/>
        </w:rPr>
        <w:lastRenderedPageBreak/>
        <w:t>Versions‑ oder Zeitstempel und lehnt veraltete Änderungen ab, damit keine unvollständigen Zwischenstände gespeichert werden. Der Zeitbezug wird dabei einheitlich in UTC geführt, um Abweichungen zwischen Client‑Uhrzeiten und Server zu vermeiden.</w:t>
      </w:r>
    </w:p>
    <w:p w14:paraId="409A30AE" w14:textId="7C66884D" w:rsidR="003905E4" w:rsidRPr="003905E4" w:rsidRDefault="003905E4" w:rsidP="003905E4">
      <w:pPr>
        <w:pStyle w:val="Heading1"/>
        <w:rPr>
          <w:rFonts w:eastAsia="Times New Roman"/>
          <w:lang w:eastAsia="de-DE"/>
        </w:rPr>
      </w:pPr>
      <w:r w:rsidRPr="003905E4">
        <w:rPr>
          <w:rFonts w:eastAsia="Times New Roman"/>
          <w:lang w:eastAsia="de-DE"/>
        </w:rPr>
        <w:t>5.3 Validierung, Fehlerfälle und Rate‑</w:t>
      </w:r>
      <w:proofErr w:type="spellStart"/>
      <w:r w:rsidRPr="003905E4">
        <w:rPr>
          <w:rFonts w:eastAsia="Times New Roman"/>
          <w:lang w:eastAsia="de-DE"/>
        </w:rPr>
        <w:t>Limiting</w:t>
      </w:r>
      <w:proofErr w:type="spellEnd"/>
    </w:p>
    <w:p w14:paraId="568FB1A3" w14:textId="40F16BDD" w:rsid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 xml:space="preserve">Alle Eingaben werden strikt geprüft: Bewertungen sind nur im erlaubten Wertebereich zulässig, Zeitangaben müssen plausibel sein und Karten dürfen ausschließlich von ihren Eigentümerinnen und Eigentümern </w:t>
      </w:r>
      <w:proofErr w:type="spellStart"/>
      <w:r w:rsidRPr="003905E4">
        <w:rPr>
          <w:rFonts w:eastAsia="Times New Roman" w:cs="Times New Roman"/>
          <w:bCs/>
          <w:szCs w:val="24"/>
          <w:lang w:eastAsia="de-DE"/>
        </w:rPr>
        <w:t>reviewed</w:t>
      </w:r>
      <w:proofErr w:type="spellEnd"/>
      <w:r w:rsidRPr="003905E4">
        <w:rPr>
          <w:rFonts w:eastAsia="Times New Roman" w:cs="Times New Roman"/>
          <w:bCs/>
          <w:szCs w:val="24"/>
          <w:lang w:eastAsia="de-DE"/>
        </w:rPr>
        <w:t xml:space="preserve"> werden. Fehler werden mit konsistenten Codes und einer knappen, maschinenlesbaren Beschreibung zurückgegeben, sodass das Frontend klar zwischen Validierungsfehlern, fehlenden Rechten und unerwarteten Zuständen unterscheiden kann. </w:t>
      </w:r>
      <w:proofErr w:type="gramStart"/>
      <w:r w:rsidRPr="003905E4">
        <w:rPr>
          <w:rFonts w:eastAsia="Times New Roman" w:cs="Times New Roman"/>
          <w:bCs/>
          <w:szCs w:val="24"/>
          <w:lang w:eastAsia="de-DE"/>
        </w:rPr>
        <w:t>Bei veralteten Client</w:t>
      </w:r>
      <w:proofErr w:type="gramEnd"/>
      <w:r w:rsidRPr="003905E4">
        <w:rPr>
          <w:rFonts w:eastAsia="Times New Roman" w:cs="Times New Roman"/>
          <w:bCs/>
          <w:szCs w:val="24"/>
          <w:lang w:eastAsia="de-DE"/>
        </w:rPr>
        <w:t xml:space="preserve">‑Ständen – </w:t>
      </w:r>
      <w:proofErr w:type="gramStart"/>
      <w:r w:rsidRPr="003905E4">
        <w:rPr>
          <w:rFonts w:eastAsia="Times New Roman" w:cs="Times New Roman"/>
          <w:bCs/>
          <w:szCs w:val="24"/>
          <w:lang w:eastAsia="de-DE"/>
        </w:rPr>
        <w:t>etwa</w:t>
      </w:r>
      <w:proofErr w:type="gramEnd"/>
      <w:r w:rsidRPr="003905E4">
        <w:rPr>
          <w:rFonts w:eastAsia="Times New Roman" w:cs="Times New Roman"/>
          <w:bCs/>
          <w:szCs w:val="24"/>
          <w:lang w:eastAsia="de-DE"/>
        </w:rPr>
        <w:t xml:space="preserve"> wenn ein zweites Fenster dieselbe Karte bereits aktualisiert hat – gibt der Server einen Konflikt zurück, den das Frontend durch erneutes Laden der Karte auflösen kann. Um Missbrauch zu verhindern, begrenzt </w:t>
      </w:r>
      <w:proofErr w:type="gramStart"/>
      <w:r w:rsidRPr="003905E4">
        <w:rPr>
          <w:rFonts w:eastAsia="Times New Roman" w:cs="Times New Roman"/>
          <w:bCs/>
          <w:szCs w:val="24"/>
          <w:lang w:eastAsia="de-DE"/>
        </w:rPr>
        <w:t>ein einfaches Rate</w:t>
      </w:r>
      <w:proofErr w:type="gramEnd"/>
      <w:r w:rsidRPr="003905E4">
        <w:rPr>
          <w:rFonts w:eastAsia="Times New Roman" w:cs="Times New Roman"/>
          <w:bCs/>
          <w:szCs w:val="24"/>
          <w:lang w:eastAsia="de-DE"/>
        </w:rPr>
        <w:t>‑</w:t>
      </w:r>
      <w:proofErr w:type="spellStart"/>
      <w:r w:rsidRPr="003905E4">
        <w:rPr>
          <w:rFonts w:eastAsia="Times New Roman" w:cs="Times New Roman"/>
          <w:bCs/>
          <w:szCs w:val="24"/>
          <w:lang w:eastAsia="de-DE"/>
        </w:rPr>
        <w:t>Limiting</w:t>
      </w:r>
      <w:proofErr w:type="spellEnd"/>
      <w:r w:rsidRPr="003905E4">
        <w:rPr>
          <w:rFonts w:eastAsia="Times New Roman" w:cs="Times New Roman"/>
          <w:bCs/>
          <w:szCs w:val="24"/>
          <w:lang w:eastAsia="de-DE"/>
        </w:rPr>
        <w:t xml:space="preserve"> die Frequenz schreibender Anfragen pro Nutzerin bzw. Nutzer und Route, ohne den regulären Review‑Fluss zu stören. </w:t>
      </w:r>
      <w:proofErr w:type="spellStart"/>
      <w:r w:rsidRPr="003905E4">
        <w:rPr>
          <w:rFonts w:eastAsia="Times New Roman" w:cs="Times New Roman"/>
          <w:bCs/>
          <w:szCs w:val="24"/>
          <w:lang w:eastAsia="de-DE"/>
        </w:rPr>
        <w:t>Logging</w:t>
      </w:r>
      <w:proofErr w:type="spellEnd"/>
      <w:r w:rsidRPr="003905E4">
        <w:rPr>
          <w:rFonts w:eastAsia="Times New Roman" w:cs="Times New Roman"/>
          <w:bCs/>
          <w:szCs w:val="24"/>
          <w:lang w:eastAsia="de-DE"/>
        </w:rPr>
        <w:t xml:space="preserve"> und Korrelation von </w:t>
      </w:r>
      <w:proofErr w:type="spellStart"/>
      <w:r w:rsidRPr="003905E4">
        <w:rPr>
          <w:rFonts w:eastAsia="Times New Roman" w:cs="Times New Roman"/>
          <w:bCs/>
          <w:szCs w:val="24"/>
          <w:lang w:eastAsia="de-DE"/>
        </w:rPr>
        <w:t>Requests</w:t>
      </w:r>
      <w:proofErr w:type="spellEnd"/>
      <w:r w:rsidRPr="003905E4">
        <w:rPr>
          <w:rFonts w:eastAsia="Times New Roman" w:cs="Times New Roman"/>
          <w:bCs/>
          <w:szCs w:val="24"/>
          <w:lang w:eastAsia="de-DE"/>
        </w:rPr>
        <w:t xml:space="preserve"> erlauben die Nachverfolgung einzelner Berechnungsschritte während der Entwicklung; produktionsnahe sensibel Daten werden nicht geloggt.</w:t>
      </w:r>
    </w:p>
    <w:p w14:paraId="507AFF57" w14:textId="08C3D182" w:rsidR="003905E4" w:rsidRPr="003905E4" w:rsidRDefault="003905E4" w:rsidP="003905E4">
      <w:pPr>
        <w:pStyle w:val="Heading1"/>
        <w:rPr>
          <w:rFonts w:eastAsia="Times New Roman"/>
          <w:lang w:eastAsia="de-DE"/>
        </w:rPr>
      </w:pPr>
      <w:r w:rsidRPr="003905E4">
        <w:rPr>
          <w:rFonts w:eastAsia="Times New Roman"/>
          <w:lang w:eastAsia="de-DE"/>
        </w:rPr>
        <w:t>6 Frontend‑Integration</w:t>
      </w:r>
    </w:p>
    <w:p w14:paraId="0D9ED779" w14:textId="39F77677" w:rsidR="003905E4" w:rsidRP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Das Frontend von „</w:t>
      </w:r>
      <w:proofErr w:type="spellStart"/>
      <w:r w:rsidRPr="003905E4">
        <w:rPr>
          <w:rFonts w:eastAsia="Times New Roman" w:cs="Times New Roman"/>
          <w:bCs/>
          <w:szCs w:val="24"/>
          <w:lang w:eastAsia="de-DE"/>
        </w:rPr>
        <w:t>kardr</w:t>
      </w:r>
      <w:proofErr w:type="spellEnd"/>
      <w:r w:rsidRPr="003905E4">
        <w:rPr>
          <w:rFonts w:eastAsia="Times New Roman" w:cs="Times New Roman"/>
          <w:bCs/>
          <w:szCs w:val="24"/>
          <w:lang w:eastAsia="de-DE"/>
        </w:rPr>
        <w:t xml:space="preserve">“ basiert auf </w:t>
      </w:r>
      <w:proofErr w:type="spellStart"/>
      <w:r w:rsidRPr="003905E4">
        <w:rPr>
          <w:rFonts w:eastAsia="Times New Roman" w:cs="Times New Roman"/>
          <w:bCs/>
          <w:szCs w:val="24"/>
          <w:lang w:eastAsia="de-DE"/>
        </w:rPr>
        <w:t>Nuxt</w:t>
      </w:r>
      <w:proofErr w:type="spellEnd"/>
      <w:r w:rsidRPr="003905E4">
        <w:rPr>
          <w:rFonts w:eastAsia="Times New Roman" w:cs="Times New Roman"/>
          <w:bCs/>
          <w:szCs w:val="24"/>
          <w:lang w:eastAsia="de-DE"/>
        </w:rPr>
        <w:t xml:space="preserve"> 4 und konzentriert sich auf eine flüssige, reaktive Bedienung </w:t>
      </w:r>
      <w:proofErr w:type="gramStart"/>
      <w:r w:rsidRPr="003905E4">
        <w:rPr>
          <w:rFonts w:eastAsia="Times New Roman" w:cs="Times New Roman"/>
          <w:bCs/>
          <w:szCs w:val="24"/>
          <w:lang w:eastAsia="de-DE"/>
        </w:rPr>
        <w:t>des Review</w:t>
      </w:r>
      <w:proofErr w:type="gramEnd"/>
      <w:r w:rsidRPr="003905E4">
        <w:rPr>
          <w:rFonts w:eastAsia="Times New Roman" w:cs="Times New Roman"/>
          <w:bCs/>
          <w:szCs w:val="24"/>
          <w:lang w:eastAsia="de-DE"/>
        </w:rPr>
        <w:t>‑Prozesses bei minimaler Geschäftslogik im Client. Alle FSRS‑Berechnungen verbleiben auf dem Server; der Client ruft wohldefinierte Endpunkte auf, zeigt den aktuellen Kartenstatus an und übernimmt Navigation, Eingabe und Rückmeldung. Die Oberfläche macht den Lernfortschritt transparent und bietet leichte kompetitive Anreize durch serverseitig bereitgestellte Kennzahlen, ohne die Berechnungslogik im Browser zu duplizieren.</w:t>
      </w:r>
    </w:p>
    <w:p w14:paraId="6A9CAA42" w14:textId="65889589" w:rsidR="003905E4" w:rsidRPr="003905E4" w:rsidRDefault="003905E4" w:rsidP="003905E4">
      <w:pPr>
        <w:pStyle w:val="Heading1"/>
        <w:rPr>
          <w:rFonts w:eastAsia="Times New Roman"/>
          <w:lang w:eastAsia="de-DE"/>
        </w:rPr>
      </w:pPr>
      <w:r w:rsidRPr="003905E4">
        <w:rPr>
          <w:rFonts w:eastAsia="Times New Roman"/>
          <w:lang w:eastAsia="de-DE"/>
        </w:rPr>
        <w:t>6.1 Review‑Flow und Komponenten</w:t>
      </w:r>
    </w:p>
    <w:p w14:paraId="0A83FE1F" w14:textId="101B5EEE" w:rsidR="003905E4" w:rsidRP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 xml:space="preserve">Der Review‑Flow lädt beim Einstieg die für die Nutzerin oder den Nutzer fälligen Karten und präsentiert jeweils eine Karte im Fokus. Die Vorderseite wird zunächst angezeigt; nach dem Aufdecken der Rückseite bewertet der oder die Lernende die </w:t>
      </w:r>
      <w:r w:rsidRPr="003905E4">
        <w:rPr>
          <w:rFonts w:eastAsia="Times New Roman" w:cs="Times New Roman"/>
          <w:bCs/>
          <w:szCs w:val="24"/>
          <w:lang w:eastAsia="de-DE"/>
        </w:rPr>
        <w:lastRenderedPageBreak/>
        <w:t>Erinnerung an den Inhalt über festgelegte Optionen. Mit dem Absenden der Bewertung übermittelt der Client die Karten‑ID, die Bewertung und die seit der letzten Wiederholung verstrichene Zeit an den Review‑Endpunkt. Bis zur Antwort bleibt die Interaktion gesperrt, um Doppelübermittlungen zu vermeiden. Nach erfolgreicher Antwort aktualisiert der Client den lokalen Stapel, zeigt das nächste Fälligkeitsdatum an und lädt die folgende Karte. Tritt ein Konflikt auf, etwa weil die Karte parallel bereits bewertet wurde, lädt der Client den aktuellen Zustand nach und setzt den Flow fort.</w:t>
      </w:r>
    </w:p>
    <w:p w14:paraId="3BC81226" w14:textId="05158FF7" w:rsidR="003905E4" w:rsidRP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 xml:space="preserve">Die Umsetzung verwendet klar abgegrenzte Komponenten: Eine Kartenansicht rendert </w:t>
      </w:r>
      <w:proofErr w:type="spellStart"/>
      <w:r w:rsidRPr="003905E4">
        <w:rPr>
          <w:rFonts w:eastAsia="Times New Roman" w:cs="Times New Roman"/>
          <w:bCs/>
          <w:szCs w:val="24"/>
          <w:lang w:eastAsia="de-DE"/>
        </w:rPr>
        <w:t>Vorder</w:t>
      </w:r>
      <w:proofErr w:type="spellEnd"/>
      <w:r w:rsidRPr="003905E4">
        <w:rPr>
          <w:rFonts w:eastAsia="Times New Roman" w:cs="Times New Roman"/>
          <w:bCs/>
          <w:szCs w:val="24"/>
          <w:lang w:eastAsia="de-DE"/>
        </w:rPr>
        <w:t>‑ und Rückseite sowie Metadaten, Steuerkomponenten erfassen die Bewertung und zeigen Taste‑Shortcuts an, eine kleine Statusleiste informiert über verbleibende Karten und Ladezustände. Fehler‑ und Konfliktzustände erscheinen sichtbar, aber unaufdringlich, mit der Möglichkeit, den letzten Schritt zu wiederholen oder die Karte zu überspringen. Die Seitenstruktur folgt dem dateibasierten Routing; für den Review‑Prozess steht eine eigene Seite bereit, die den genannten Komponentenaufbau kapselt und asynchrone Lade‑ und Übergangszustände koordiniert.</w:t>
      </w:r>
    </w:p>
    <w:p w14:paraId="44519335" w14:textId="561A2164" w:rsidR="003905E4" w:rsidRPr="003905E4" w:rsidRDefault="003905E4" w:rsidP="003905E4">
      <w:pPr>
        <w:pStyle w:val="Heading1"/>
        <w:rPr>
          <w:rFonts w:eastAsia="Times New Roman"/>
          <w:lang w:eastAsia="de-DE"/>
        </w:rPr>
      </w:pPr>
      <w:r w:rsidRPr="003905E4">
        <w:rPr>
          <w:rFonts w:eastAsia="Times New Roman"/>
          <w:lang w:eastAsia="de-DE"/>
        </w:rPr>
        <w:t xml:space="preserve">6.2 </w:t>
      </w:r>
      <w:proofErr w:type="spellStart"/>
      <w:r w:rsidRPr="003905E4">
        <w:rPr>
          <w:rFonts w:eastAsia="Times New Roman"/>
          <w:lang w:eastAsia="de-DE"/>
        </w:rPr>
        <w:t>Composables</w:t>
      </w:r>
      <w:proofErr w:type="spellEnd"/>
      <w:r w:rsidRPr="003905E4">
        <w:rPr>
          <w:rFonts w:eastAsia="Times New Roman"/>
          <w:lang w:eastAsia="de-DE"/>
        </w:rPr>
        <w:t xml:space="preserve"> und State (FSRS‑Parameter, Fälligkeiten)</w:t>
      </w:r>
    </w:p>
    <w:p w14:paraId="1502957C" w14:textId="16BD8155" w:rsid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 xml:space="preserve">Zentrale Zustände und API‑Zugriffe werden über </w:t>
      </w:r>
      <w:proofErr w:type="spellStart"/>
      <w:r w:rsidRPr="003905E4">
        <w:rPr>
          <w:rFonts w:eastAsia="Times New Roman" w:cs="Times New Roman"/>
          <w:bCs/>
          <w:szCs w:val="24"/>
          <w:lang w:eastAsia="de-DE"/>
        </w:rPr>
        <w:t>Composables</w:t>
      </w:r>
      <w:proofErr w:type="spellEnd"/>
      <w:r w:rsidRPr="003905E4">
        <w:rPr>
          <w:rFonts w:eastAsia="Times New Roman" w:cs="Times New Roman"/>
          <w:bCs/>
          <w:szCs w:val="24"/>
          <w:lang w:eastAsia="de-DE"/>
        </w:rPr>
        <w:t xml:space="preserve"> in „</w:t>
      </w:r>
      <w:proofErr w:type="spellStart"/>
      <w:r w:rsidRPr="003905E4">
        <w:rPr>
          <w:rFonts w:eastAsia="Times New Roman" w:cs="Times New Roman"/>
          <w:bCs/>
          <w:szCs w:val="24"/>
          <w:lang w:eastAsia="de-DE"/>
        </w:rPr>
        <w:t>app</w:t>
      </w:r>
      <w:proofErr w:type="spellEnd"/>
      <w:r w:rsidRPr="003905E4">
        <w:rPr>
          <w:rFonts w:eastAsia="Times New Roman" w:cs="Times New Roman"/>
          <w:bCs/>
          <w:szCs w:val="24"/>
          <w:lang w:eastAsia="de-DE"/>
        </w:rPr>
        <w:t>/</w:t>
      </w:r>
      <w:proofErr w:type="spellStart"/>
      <w:r w:rsidRPr="003905E4">
        <w:rPr>
          <w:rFonts w:eastAsia="Times New Roman" w:cs="Times New Roman"/>
          <w:bCs/>
          <w:szCs w:val="24"/>
          <w:lang w:eastAsia="de-DE"/>
        </w:rPr>
        <w:t>composables</w:t>
      </w:r>
      <w:proofErr w:type="spellEnd"/>
      <w:r w:rsidRPr="003905E4">
        <w:rPr>
          <w:rFonts w:eastAsia="Times New Roman" w:cs="Times New Roman"/>
          <w:bCs/>
          <w:szCs w:val="24"/>
          <w:lang w:eastAsia="de-DE"/>
        </w:rPr>
        <w:t xml:space="preserve">/“ gekapselt. Ein </w:t>
      </w:r>
      <w:proofErr w:type="spellStart"/>
      <w:r w:rsidRPr="003905E4">
        <w:rPr>
          <w:rFonts w:eastAsia="Times New Roman" w:cs="Times New Roman"/>
          <w:bCs/>
          <w:szCs w:val="24"/>
          <w:lang w:eastAsia="de-DE"/>
        </w:rPr>
        <w:t>Composable</w:t>
      </w:r>
      <w:proofErr w:type="spellEnd"/>
      <w:r w:rsidRPr="003905E4">
        <w:rPr>
          <w:rFonts w:eastAsia="Times New Roman" w:cs="Times New Roman"/>
          <w:bCs/>
          <w:szCs w:val="24"/>
          <w:lang w:eastAsia="de-DE"/>
        </w:rPr>
        <w:t xml:space="preserve"> verwaltet den Review‑Stapel, lädt fällige Karten nutzerbezogen und stellt Hilfsfunktionen für Senden, Sperren und Aktualisieren bereit. Ein weiteres </w:t>
      </w:r>
      <w:proofErr w:type="spellStart"/>
      <w:r w:rsidRPr="003905E4">
        <w:rPr>
          <w:rFonts w:eastAsia="Times New Roman" w:cs="Times New Roman"/>
          <w:bCs/>
          <w:szCs w:val="24"/>
          <w:lang w:eastAsia="de-DE"/>
        </w:rPr>
        <w:t>Composable</w:t>
      </w:r>
      <w:proofErr w:type="spellEnd"/>
      <w:r w:rsidRPr="003905E4">
        <w:rPr>
          <w:rFonts w:eastAsia="Times New Roman" w:cs="Times New Roman"/>
          <w:bCs/>
          <w:szCs w:val="24"/>
          <w:lang w:eastAsia="de-DE"/>
        </w:rPr>
        <w:t xml:space="preserve"> hält die FSRS‑Parameter der Nutzerin oder des Nutzers, insbesondere die gewünschte </w:t>
      </w:r>
      <w:proofErr w:type="spellStart"/>
      <w:r w:rsidRPr="003905E4">
        <w:rPr>
          <w:rFonts w:eastAsia="Times New Roman" w:cs="Times New Roman"/>
          <w:bCs/>
          <w:szCs w:val="24"/>
          <w:lang w:eastAsia="de-DE"/>
        </w:rPr>
        <w:t>Behaltensrate</w:t>
      </w:r>
      <w:proofErr w:type="spellEnd"/>
      <w:r w:rsidRPr="003905E4">
        <w:rPr>
          <w:rFonts w:eastAsia="Times New Roman" w:cs="Times New Roman"/>
          <w:bCs/>
          <w:szCs w:val="24"/>
          <w:lang w:eastAsia="de-DE"/>
        </w:rPr>
        <w:t xml:space="preserve">, und synchronisiert Änderungen über den </w:t>
      </w:r>
      <w:proofErr w:type="spellStart"/>
      <w:r w:rsidRPr="003905E4">
        <w:rPr>
          <w:rFonts w:eastAsia="Times New Roman" w:cs="Times New Roman"/>
          <w:bCs/>
          <w:szCs w:val="24"/>
          <w:lang w:eastAsia="de-DE"/>
        </w:rPr>
        <w:t>Einstellungs</w:t>
      </w:r>
      <w:proofErr w:type="spellEnd"/>
      <w:r w:rsidRPr="003905E4">
        <w:rPr>
          <w:rFonts w:eastAsia="Times New Roman" w:cs="Times New Roman"/>
          <w:bCs/>
          <w:szCs w:val="24"/>
          <w:lang w:eastAsia="de-DE"/>
        </w:rPr>
        <w:t xml:space="preserve">‑Endpunkt. Zeitstempel werden konsistent in UTC geführt, sodass Anzeige und Berechnung nicht auseinanderlaufen. Wo sinnvoll, werden reaktive Ableitungen genutzt, etwa die Anzahl der verbleibenden Karten, der nächste Abrufzeitpunkt oder die Anzeige, ob ein Parameterwechsel ein </w:t>
      </w:r>
      <w:proofErr w:type="spellStart"/>
      <w:r w:rsidRPr="003905E4">
        <w:rPr>
          <w:rFonts w:eastAsia="Times New Roman" w:cs="Times New Roman"/>
          <w:bCs/>
          <w:szCs w:val="24"/>
          <w:lang w:eastAsia="de-DE"/>
        </w:rPr>
        <w:t>Neuladen</w:t>
      </w:r>
      <w:proofErr w:type="spellEnd"/>
      <w:r w:rsidRPr="003905E4">
        <w:rPr>
          <w:rFonts w:eastAsia="Times New Roman" w:cs="Times New Roman"/>
          <w:bCs/>
          <w:szCs w:val="24"/>
          <w:lang w:eastAsia="de-DE"/>
        </w:rPr>
        <w:t xml:space="preserve"> der Fälligkeiten erfordert. Die vom Backend generierten Typschnittstellen werden lokal eingebunden, damit Aufrufe und Antworten typisiert bleiben und inkonsistente Nutzungen frühzeitig auffallen.</w:t>
      </w:r>
    </w:p>
    <w:p w14:paraId="3B6434B7" w14:textId="77777777" w:rsidR="003905E4" w:rsidRPr="003905E4" w:rsidRDefault="003905E4" w:rsidP="003905E4">
      <w:pPr>
        <w:spacing w:after="120"/>
        <w:rPr>
          <w:rFonts w:eastAsia="Times New Roman" w:cs="Times New Roman"/>
          <w:bCs/>
          <w:szCs w:val="24"/>
          <w:lang w:eastAsia="de-DE"/>
        </w:rPr>
      </w:pPr>
    </w:p>
    <w:p w14:paraId="2E04D688" w14:textId="0E47223B" w:rsidR="003905E4" w:rsidRPr="003905E4" w:rsidRDefault="003905E4" w:rsidP="003905E4">
      <w:pPr>
        <w:pStyle w:val="Heading1"/>
        <w:rPr>
          <w:rFonts w:eastAsia="Times New Roman"/>
          <w:lang w:eastAsia="de-DE"/>
        </w:rPr>
      </w:pPr>
      <w:r w:rsidRPr="003905E4">
        <w:rPr>
          <w:rFonts w:eastAsia="Times New Roman"/>
          <w:lang w:eastAsia="de-DE"/>
        </w:rPr>
        <w:lastRenderedPageBreak/>
        <w:t xml:space="preserve">6.3 Visualisierung von </w:t>
      </w:r>
      <w:proofErr w:type="spellStart"/>
      <w:r w:rsidRPr="003905E4">
        <w:rPr>
          <w:rFonts w:eastAsia="Times New Roman"/>
          <w:lang w:eastAsia="de-DE"/>
        </w:rPr>
        <w:t>Retrievability</w:t>
      </w:r>
      <w:proofErr w:type="spellEnd"/>
      <w:r w:rsidRPr="003905E4">
        <w:rPr>
          <w:rFonts w:eastAsia="Times New Roman"/>
          <w:lang w:eastAsia="de-DE"/>
        </w:rPr>
        <w:t xml:space="preserve"> und Workload</w:t>
      </w:r>
    </w:p>
    <w:p w14:paraId="0AA6ED7C" w14:textId="77777777" w:rsidR="003905E4" w:rsidRPr="003905E4" w:rsidRDefault="003905E4" w:rsidP="003905E4">
      <w:pPr>
        <w:spacing w:after="120"/>
        <w:rPr>
          <w:rFonts w:eastAsia="Times New Roman" w:cs="Times New Roman"/>
          <w:bCs/>
          <w:szCs w:val="24"/>
          <w:lang w:eastAsia="de-DE"/>
        </w:rPr>
      </w:pPr>
      <w:r w:rsidRPr="003905E4">
        <w:rPr>
          <w:rFonts w:eastAsia="Times New Roman" w:cs="Times New Roman"/>
          <w:bCs/>
          <w:szCs w:val="24"/>
          <w:lang w:eastAsia="de-DE"/>
        </w:rPr>
        <w:t>Zur Orientierung zeigt das Frontend pro Karte einen einfachen Indikator, der den vom Server gemeldeten Zustand der Abrufwahrscheinlichkeit visualisiert und so verdeutlicht, wann eine Wiederholung kritisch wird. Ergänzend stellt eine kompakte Workload‑Übersicht dar, wie viele Karten an den nächsten Tagen voraussichtlich fällig werden. Diese Vorhersage basiert auf vom Backend aggregierten Zahlen und wird in einer leicht erfassbaren Darstellung zusammengefasst, die auch auf kleinen Displays funktioniert. Für die kompetitive Motivation bindet die Oberfläche serverseitig berechnete Kennzahlen ein, etwa den stabilitätsgewichteten Fortschritt, und kann daraus eine schlanke Ranglisten‑ oder Vergleichsansicht erzeugen. Alle Anzeigen bleiben informativ, aber sekundär zum Review‑Flow, damit die Bedienung fokussiert und reibungslos bleibt.</w:t>
      </w:r>
    </w:p>
    <w:p w14:paraId="1D493BC0" w14:textId="77777777" w:rsidR="003905E4" w:rsidRPr="003905E4" w:rsidRDefault="003905E4" w:rsidP="003905E4">
      <w:pPr>
        <w:spacing w:after="120"/>
        <w:rPr>
          <w:rFonts w:eastAsia="Times New Roman" w:cs="Times New Roman"/>
          <w:bCs/>
          <w:szCs w:val="24"/>
          <w:lang w:eastAsia="de-DE"/>
        </w:rPr>
      </w:pPr>
    </w:p>
    <w:p w14:paraId="7C24FA32" w14:textId="77777777" w:rsidR="003905E4" w:rsidRPr="007F1415" w:rsidRDefault="003905E4" w:rsidP="007F1415">
      <w:pPr>
        <w:spacing w:after="120"/>
        <w:rPr>
          <w:rFonts w:eastAsia="Times New Roman" w:cs="Times New Roman"/>
          <w:bCs/>
          <w:szCs w:val="24"/>
          <w:lang w:eastAsia="de-DE"/>
        </w:rPr>
      </w:pPr>
    </w:p>
    <w:p w14:paraId="6F12073B" w14:textId="77777777" w:rsidR="007F1415" w:rsidRPr="00235574" w:rsidRDefault="007F1415" w:rsidP="00235574">
      <w:pPr>
        <w:spacing w:after="120"/>
        <w:rPr>
          <w:rFonts w:eastAsia="Times New Roman" w:cs="Times New Roman"/>
          <w:bCs/>
          <w:szCs w:val="24"/>
          <w:lang w:eastAsia="de-DE"/>
        </w:rPr>
      </w:pPr>
    </w:p>
    <w:p w14:paraId="18AD1D4F" w14:textId="77777777" w:rsidR="003B6395" w:rsidRPr="00E5147F" w:rsidRDefault="003B6395" w:rsidP="00235574">
      <w:pPr>
        <w:spacing w:after="120"/>
        <w:rPr>
          <w:rFonts w:cs="Times New Roman"/>
          <w:bCs/>
        </w:rPr>
      </w:pPr>
    </w:p>
    <w:p w14:paraId="444A30FF" w14:textId="77777777" w:rsidR="00C506EA" w:rsidRPr="00235574" w:rsidRDefault="00C506EA" w:rsidP="00235574">
      <w:pPr>
        <w:spacing w:after="120"/>
        <w:rPr>
          <w:rFonts w:eastAsia="Times New Roman" w:cs="Times New Roman"/>
          <w:bCs/>
          <w:szCs w:val="24"/>
          <w:lang w:eastAsia="de-DE"/>
        </w:rPr>
      </w:pPr>
      <w:r w:rsidRPr="00235574">
        <w:rPr>
          <w:rFonts w:eastAsia="Times New Roman" w:cs="Times New Roman"/>
          <w:bCs/>
          <w:szCs w:val="24"/>
          <w:lang w:eastAsia="de-DE"/>
        </w:rPr>
        <w:br w:type="page"/>
      </w:r>
    </w:p>
    <w:p w14:paraId="6D46838C" w14:textId="77777777" w:rsidR="008C1FE4" w:rsidRPr="00235574" w:rsidRDefault="008C1FE4" w:rsidP="00235574">
      <w:pPr>
        <w:spacing w:after="120"/>
        <w:rPr>
          <w:rFonts w:eastAsia="Times New Roman" w:cs="Times New Roman"/>
          <w:b/>
          <w:szCs w:val="24"/>
          <w:lang w:eastAsia="de-DE"/>
        </w:rPr>
      </w:pPr>
      <w:r w:rsidRPr="00235574">
        <w:rPr>
          <w:rFonts w:eastAsia="Times New Roman" w:cs="Times New Roman"/>
          <w:b/>
          <w:szCs w:val="24"/>
          <w:lang w:eastAsia="de-DE"/>
        </w:rPr>
        <w:lastRenderedPageBreak/>
        <w:t>7 Literaturverzeichnis</w:t>
      </w:r>
    </w:p>
    <w:p w14:paraId="453174B1" w14:textId="77777777" w:rsidR="003B6395" w:rsidRPr="00E5147F" w:rsidRDefault="003B6395" w:rsidP="00EE33CC">
      <w:pPr>
        <w:spacing w:after="120"/>
        <w:ind w:left="567" w:hanging="567"/>
        <w:rPr>
          <w:rFonts w:eastAsia="Times New Roman" w:cs="Times New Roman"/>
          <w:iCs/>
          <w:szCs w:val="24"/>
          <w:lang w:val="en-US" w:eastAsia="de-DE"/>
        </w:rPr>
      </w:pPr>
      <w:r w:rsidRPr="00265C4F">
        <w:rPr>
          <w:rFonts w:eastAsia="Times New Roman" w:cs="Times New Roman"/>
          <w:i/>
          <w:szCs w:val="24"/>
          <w:lang w:eastAsia="de-DE"/>
        </w:rPr>
        <w:t>Ebbinghaus, H.</w:t>
      </w:r>
      <w:r w:rsidRPr="00265C4F">
        <w:rPr>
          <w:rFonts w:eastAsia="Times New Roman" w:cs="Times New Roman"/>
          <w:iCs/>
          <w:szCs w:val="24"/>
          <w:lang w:eastAsia="de-DE"/>
        </w:rPr>
        <w:t xml:space="preserve"> (1885). Über das Gedächtnis: Untersuchungen zur experimentellen Psychologie. </w:t>
      </w:r>
      <w:r w:rsidR="00B745F4">
        <w:rPr>
          <w:rFonts w:eastAsia="Times New Roman" w:cs="Times New Roman"/>
          <w:iCs/>
          <w:szCs w:val="24"/>
          <w:lang w:val="en-US" w:eastAsia="de-DE"/>
        </w:rPr>
        <w:t xml:space="preserve">Leipzig: </w:t>
      </w:r>
      <w:r w:rsidRPr="00E5147F">
        <w:rPr>
          <w:rFonts w:eastAsia="Times New Roman" w:cs="Times New Roman"/>
          <w:iCs/>
          <w:szCs w:val="24"/>
          <w:lang w:val="en-US" w:eastAsia="de-DE"/>
        </w:rPr>
        <w:t xml:space="preserve">Duncker &amp; </w:t>
      </w:r>
      <w:proofErr w:type="spellStart"/>
      <w:r w:rsidRPr="00E5147F">
        <w:rPr>
          <w:rFonts w:eastAsia="Times New Roman" w:cs="Times New Roman"/>
          <w:iCs/>
          <w:szCs w:val="24"/>
          <w:lang w:val="en-US" w:eastAsia="de-DE"/>
        </w:rPr>
        <w:t>Humblot</w:t>
      </w:r>
      <w:proofErr w:type="spellEnd"/>
      <w:r w:rsidRPr="00E5147F">
        <w:rPr>
          <w:rFonts w:eastAsia="Times New Roman" w:cs="Times New Roman"/>
          <w:iCs/>
          <w:szCs w:val="24"/>
          <w:lang w:val="en-US" w:eastAsia="de-DE"/>
        </w:rPr>
        <w:t>.</w:t>
      </w:r>
    </w:p>
    <w:p w14:paraId="15567442" w14:textId="77777777" w:rsidR="008C1FE4" w:rsidRPr="00235574" w:rsidRDefault="008C1FE4" w:rsidP="00235574">
      <w:pPr>
        <w:spacing w:after="120"/>
        <w:rPr>
          <w:rFonts w:eastAsia="Times New Roman" w:cs="Times New Roman"/>
          <w:szCs w:val="24"/>
          <w:lang w:val="en-US" w:eastAsia="de-DE"/>
        </w:rPr>
      </w:pPr>
    </w:p>
    <w:p w14:paraId="30B6C62B" w14:textId="77777777" w:rsidR="003B6395" w:rsidRPr="00235574" w:rsidRDefault="003B6395" w:rsidP="00EE33CC">
      <w:pPr>
        <w:spacing w:after="120"/>
        <w:ind w:left="567" w:hanging="567"/>
        <w:rPr>
          <w:rFonts w:eastAsia="Times New Roman" w:cs="Times New Roman"/>
          <w:szCs w:val="24"/>
          <w:lang w:val="en-US" w:eastAsia="de-DE"/>
        </w:rPr>
      </w:pPr>
      <w:r w:rsidRPr="00E5147F">
        <w:rPr>
          <w:rFonts w:eastAsia="Times New Roman" w:cs="Times New Roman"/>
          <w:i/>
          <w:szCs w:val="24"/>
          <w:lang w:val="en-US" w:eastAsia="de-DE"/>
        </w:rPr>
        <w:t>Ye, J., Su, S., &amp; Cao, Y.</w:t>
      </w:r>
      <w:r w:rsidRPr="00E5147F">
        <w:rPr>
          <w:rFonts w:eastAsia="Times New Roman" w:cs="Times New Roman"/>
          <w:szCs w:val="24"/>
          <w:lang w:val="en-US" w:eastAsia="de-DE"/>
        </w:rPr>
        <w:t xml:space="preserve"> (2022). A Stochastic Shortest Path Algorithm for Optimizing Spaced Repetition Scheduling. Proceedings of the 28th ACM SIGKDD Conference on Knowledge Discovery and Data Mining, 4381–4390. </w:t>
      </w:r>
      <w:hyperlink r:id="rId9" w:history="1">
        <w:r w:rsidRPr="00235574">
          <w:rPr>
            <w:rFonts w:eastAsia="Times New Roman" w:cs="Times New Roman"/>
            <w:szCs w:val="24"/>
            <w:lang w:val="en-US" w:eastAsia="de-DE"/>
          </w:rPr>
          <w:t>https://doi.org/10.1145/3534678.3539081</w:t>
        </w:r>
      </w:hyperlink>
    </w:p>
    <w:p w14:paraId="6EDD3051" w14:textId="77777777" w:rsidR="00C506EA" w:rsidRPr="00E5147F" w:rsidRDefault="00C506EA" w:rsidP="00235574">
      <w:pPr>
        <w:spacing w:after="120"/>
        <w:rPr>
          <w:rFonts w:eastAsia="Times New Roman" w:cs="Times New Roman"/>
          <w:szCs w:val="24"/>
          <w:lang w:val="en-US" w:eastAsia="de-DE"/>
        </w:rPr>
      </w:pPr>
    </w:p>
    <w:p w14:paraId="36938551" w14:textId="77777777" w:rsidR="003B6395" w:rsidRPr="00E5147F" w:rsidRDefault="003B6395" w:rsidP="00EE33CC">
      <w:pPr>
        <w:spacing w:after="120"/>
        <w:ind w:left="567" w:hanging="567"/>
        <w:rPr>
          <w:rFonts w:eastAsia="Times New Roman" w:cs="Times New Roman"/>
          <w:iCs/>
          <w:szCs w:val="24"/>
          <w:lang w:val="en-US" w:eastAsia="de-DE"/>
        </w:rPr>
      </w:pPr>
      <w:r w:rsidRPr="00E5147F">
        <w:rPr>
          <w:rFonts w:eastAsia="Times New Roman" w:cs="Times New Roman"/>
          <w:i/>
          <w:szCs w:val="24"/>
          <w:lang w:val="en-US" w:eastAsia="de-DE"/>
        </w:rPr>
        <w:t>Settles, B., &amp; Meeder, B.</w:t>
      </w:r>
      <w:r w:rsidRPr="00E5147F">
        <w:rPr>
          <w:rFonts w:eastAsia="Times New Roman" w:cs="Times New Roman"/>
          <w:iCs/>
          <w:szCs w:val="24"/>
          <w:lang w:val="en-US" w:eastAsia="de-DE"/>
        </w:rPr>
        <w:t xml:space="preserve"> (2016). A Trainable Spaced Repetition Model for Language Learning. Proceedings of the 54th Annual Meeting of the Association for Computational Linguistics, 1848–1858. </w:t>
      </w:r>
      <w:hyperlink r:id="rId10" w:history="1">
        <w:r w:rsidRPr="00E5147F">
          <w:rPr>
            <w:rFonts w:eastAsia="Times New Roman" w:cs="Times New Roman"/>
            <w:iCs/>
            <w:szCs w:val="24"/>
            <w:lang w:val="en-US" w:eastAsia="de-DE"/>
          </w:rPr>
          <w:t>https://doi.org/10.18653/v1/P16-1174</w:t>
        </w:r>
      </w:hyperlink>
    </w:p>
    <w:p w14:paraId="546E51DC" w14:textId="77777777" w:rsidR="003B6395" w:rsidRPr="00235574" w:rsidRDefault="003B6395" w:rsidP="00235574">
      <w:pPr>
        <w:spacing w:after="120"/>
        <w:rPr>
          <w:rFonts w:cs="Times New Roman"/>
        </w:rPr>
      </w:pPr>
    </w:p>
    <w:p w14:paraId="2747522B" w14:textId="77777777" w:rsidR="0033176B" w:rsidRPr="00235574" w:rsidRDefault="0033176B" w:rsidP="00235574">
      <w:pPr>
        <w:spacing w:after="120"/>
        <w:rPr>
          <w:rFonts w:eastAsia="Times New Roman" w:cs="Times New Roman"/>
          <w:szCs w:val="24"/>
          <w:lang w:eastAsia="de-DE"/>
        </w:rPr>
      </w:pPr>
    </w:p>
    <w:sectPr w:rsidR="0033176B" w:rsidRPr="00235574" w:rsidSect="00235574">
      <w:pgSz w:w="11906" w:h="16838"/>
      <w:pgMar w:top="2268"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3BB86" w14:textId="77777777" w:rsidR="00F40150" w:rsidRDefault="00F40150">
      <w:r>
        <w:separator/>
      </w:r>
    </w:p>
  </w:endnote>
  <w:endnote w:type="continuationSeparator" w:id="0">
    <w:p w14:paraId="65CAB2F2" w14:textId="77777777" w:rsidR="00F40150" w:rsidRDefault="00F40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75AC0" w14:textId="77777777" w:rsidR="00F40150" w:rsidRDefault="00F40150">
      <w:r>
        <w:separator/>
      </w:r>
    </w:p>
  </w:footnote>
  <w:footnote w:type="continuationSeparator" w:id="0">
    <w:p w14:paraId="74BF2E7B" w14:textId="77777777" w:rsidR="00F40150" w:rsidRDefault="00F40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990871380"/>
      <w:docPartObj>
        <w:docPartGallery w:val="Page Numbers (Top of Page)"/>
        <w:docPartUnique/>
      </w:docPartObj>
    </w:sdtPr>
    <w:sdtContent>
      <w:p w14:paraId="2EA53178" w14:textId="77777777" w:rsidR="004B5D93" w:rsidRPr="009C3CC8" w:rsidRDefault="00CB7F09" w:rsidP="009C3CC8">
        <w:pPr>
          <w:pStyle w:val="Header"/>
          <w:jc w:val="center"/>
          <w:rPr>
            <w:rFonts w:cs="Times New Roman"/>
            <w:szCs w:val="24"/>
          </w:rPr>
        </w:pPr>
        <w:r w:rsidRPr="009C3CC8">
          <w:rPr>
            <w:rFonts w:cs="Times New Roman"/>
            <w:szCs w:val="24"/>
          </w:rPr>
          <w:fldChar w:fldCharType="begin"/>
        </w:r>
        <w:r w:rsidRPr="009C3CC8">
          <w:rPr>
            <w:rFonts w:cs="Times New Roman"/>
            <w:szCs w:val="24"/>
          </w:rPr>
          <w:instrText>PAGE   \* MERGEFORMAT</w:instrText>
        </w:r>
        <w:r w:rsidRPr="009C3CC8">
          <w:rPr>
            <w:rFonts w:cs="Times New Roman"/>
            <w:szCs w:val="24"/>
          </w:rPr>
          <w:fldChar w:fldCharType="separate"/>
        </w:r>
        <w:r w:rsidRPr="009C3CC8">
          <w:rPr>
            <w:rFonts w:cs="Times New Roman"/>
            <w:szCs w:val="24"/>
          </w:rPr>
          <w:t>2</w:t>
        </w:r>
        <w:r w:rsidRPr="009C3CC8">
          <w:rPr>
            <w:rFonts w:cs="Times New Roman"/>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F60"/>
    <w:multiLevelType w:val="multilevel"/>
    <w:tmpl w:val="6F3A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90194"/>
    <w:multiLevelType w:val="multilevel"/>
    <w:tmpl w:val="6B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A4D17"/>
    <w:multiLevelType w:val="multilevel"/>
    <w:tmpl w:val="5ED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771C03"/>
    <w:multiLevelType w:val="multilevel"/>
    <w:tmpl w:val="BCB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827DB"/>
    <w:multiLevelType w:val="multilevel"/>
    <w:tmpl w:val="6F82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504D0"/>
    <w:multiLevelType w:val="multilevel"/>
    <w:tmpl w:val="7BC8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05089"/>
    <w:multiLevelType w:val="multilevel"/>
    <w:tmpl w:val="C82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0C0EA1"/>
    <w:multiLevelType w:val="multilevel"/>
    <w:tmpl w:val="EE2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7E130B"/>
    <w:multiLevelType w:val="multilevel"/>
    <w:tmpl w:val="8C8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B96E05"/>
    <w:multiLevelType w:val="multilevel"/>
    <w:tmpl w:val="EDD8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04973"/>
    <w:multiLevelType w:val="multilevel"/>
    <w:tmpl w:val="F07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CA5224"/>
    <w:multiLevelType w:val="multilevel"/>
    <w:tmpl w:val="E9C0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C588A"/>
    <w:multiLevelType w:val="multilevel"/>
    <w:tmpl w:val="E11A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402B9"/>
    <w:multiLevelType w:val="multilevel"/>
    <w:tmpl w:val="248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8783F"/>
    <w:multiLevelType w:val="multilevel"/>
    <w:tmpl w:val="AB3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EC591D"/>
    <w:multiLevelType w:val="multilevel"/>
    <w:tmpl w:val="EA0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BB3CBC"/>
    <w:multiLevelType w:val="multilevel"/>
    <w:tmpl w:val="4DA64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C6400C"/>
    <w:multiLevelType w:val="multilevel"/>
    <w:tmpl w:val="BED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1F5150"/>
    <w:multiLevelType w:val="multilevel"/>
    <w:tmpl w:val="5CFE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BA24DC"/>
    <w:multiLevelType w:val="multilevel"/>
    <w:tmpl w:val="AC1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FD2EFE"/>
    <w:multiLevelType w:val="multilevel"/>
    <w:tmpl w:val="ED0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D34650"/>
    <w:multiLevelType w:val="multilevel"/>
    <w:tmpl w:val="74C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A07A2A"/>
    <w:multiLevelType w:val="multilevel"/>
    <w:tmpl w:val="014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A651D7"/>
    <w:multiLevelType w:val="multilevel"/>
    <w:tmpl w:val="F984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55086A"/>
    <w:multiLevelType w:val="multilevel"/>
    <w:tmpl w:val="0ECA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B96633"/>
    <w:multiLevelType w:val="multilevel"/>
    <w:tmpl w:val="0FE6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885BC0"/>
    <w:multiLevelType w:val="hybridMultilevel"/>
    <w:tmpl w:val="6FD013F2"/>
    <w:lvl w:ilvl="0" w:tplc="87ECE062">
      <w:start w:val="1"/>
      <w:numFmt w:val="decimal"/>
      <w:lvlText w:val="%1"/>
      <w:lvlJc w:val="left"/>
      <w:pPr>
        <w:ind w:left="644"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1C58133E"/>
    <w:multiLevelType w:val="multilevel"/>
    <w:tmpl w:val="B50E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7D74B8"/>
    <w:multiLevelType w:val="multilevel"/>
    <w:tmpl w:val="EDAC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993103"/>
    <w:multiLevelType w:val="multilevel"/>
    <w:tmpl w:val="E57A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E922E1"/>
    <w:multiLevelType w:val="multilevel"/>
    <w:tmpl w:val="B7A2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5F63E7"/>
    <w:multiLevelType w:val="multilevel"/>
    <w:tmpl w:val="D5D4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B47F6B"/>
    <w:multiLevelType w:val="multilevel"/>
    <w:tmpl w:val="2456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EA58D3"/>
    <w:multiLevelType w:val="multilevel"/>
    <w:tmpl w:val="9B7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7239A4"/>
    <w:multiLevelType w:val="multilevel"/>
    <w:tmpl w:val="143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342BB6"/>
    <w:multiLevelType w:val="multilevel"/>
    <w:tmpl w:val="3536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8140BF"/>
    <w:multiLevelType w:val="multilevel"/>
    <w:tmpl w:val="39E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53376F"/>
    <w:multiLevelType w:val="multilevel"/>
    <w:tmpl w:val="A17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8E7F89"/>
    <w:multiLevelType w:val="multilevel"/>
    <w:tmpl w:val="F4D2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962ABC"/>
    <w:multiLevelType w:val="multilevel"/>
    <w:tmpl w:val="725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6E6B28"/>
    <w:multiLevelType w:val="multilevel"/>
    <w:tmpl w:val="32F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5F7408"/>
    <w:multiLevelType w:val="multilevel"/>
    <w:tmpl w:val="6FD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625FF0"/>
    <w:multiLevelType w:val="multilevel"/>
    <w:tmpl w:val="8A2E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AC00CC"/>
    <w:multiLevelType w:val="multilevel"/>
    <w:tmpl w:val="674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AC0DB3"/>
    <w:multiLevelType w:val="multilevel"/>
    <w:tmpl w:val="883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1F6A32"/>
    <w:multiLevelType w:val="multilevel"/>
    <w:tmpl w:val="8EF8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236F29"/>
    <w:multiLevelType w:val="multilevel"/>
    <w:tmpl w:val="A11A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347A11"/>
    <w:multiLevelType w:val="multilevel"/>
    <w:tmpl w:val="7BA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F86142"/>
    <w:multiLevelType w:val="multilevel"/>
    <w:tmpl w:val="E51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4976EB"/>
    <w:multiLevelType w:val="multilevel"/>
    <w:tmpl w:val="D0F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583F52"/>
    <w:multiLevelType w:val="multilevel"/>
    <w:tmpl w:val="F0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BE1194"/>
    <w:multiLevelType w:val="multilevel"/>
    <w:tmpl w:val="237C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96378A"/>
    <w:multiLevelType w:val="multilevel"/>
    <w:tmpl w:val="D744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C668DB"/>
    <w:multiLevelType w:val="multilevel"/>
    <w:tmpl w:val="B114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1F2847"/>
    <w:multiLevelType w:val="multilevel"/>
    <w:tmpl w:val="AB7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1020E9"/>
    <w:multiLevelType w:val="multilevel"/>
    <w:tmpl w:val="782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586F29"/>
    <w:multiLevelType w:val="multilevel"/>
    <w:tmpl w:val="7FF6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5C090E"/>
    <w:multiLevelType w:val="multilevel"/>
    <w:tmpl w:val="FAAA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9100EF"/>
    <w:multiLevelType w:val="multilevel"/>
    <w:tmpl w:val="E6E6A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613C52"/>
    <w:multiLevelType w:val="multilevel"/>
    <w:tmpl w:val="A19C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5D62FD"/>
    <w:multiLevelType w:val="multilevel"/>
    <w:tmpl w:val="99EE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717AAF"/>
    <w:multiLevelType w:val="multilevel"/>
    <w:tmpl w:val="C63C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9F4513"/>
    <w:multiLevelType w:val="multilevel"/>
    <w:tmpl w:val="430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C04E10"/>
    <w:multiLevelType w:val="multilevel"/>
    <w:tmpl w:val="FCB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A060D1"/>
    <w:multiLevelType w:val="multilevel"/>
    <w:tmpl w:val="15B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BA4AC3"/>
    <w:multiLevelType w:val="multilevel"/>
    <w:tmpl w:val="990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061CFC"/>
    <w:multiLevelType w:val="multilevel"/>
    <w:tmpl w:val="6544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4046B1"/>
    <w:multiLevelType w:val="multilevel"/>
    <w:tmpl w:val="55A8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0E3204"/>
    <w:multiLevelType w:val="multilevel"/>
    <w:tmpl w:val="FFB8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9A1913"/>
    <w:multiLevelType w:val="multilevel"/>
    <w:tmpl w:val="420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AAD4B3A"/>
    <w:multiLevelType w:val="multilevel"/>
    <w:tmpl w:val="502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5A5842"/>
    <w:multiLevelType w:val="multilevel"/>
    <w:tmpl w:val="2678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A10A47"/>
    <w:multiLevelType w:val="multilevel"/>
    <w:tmpl w:val="033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CC736E"/>
    <w:multiLevelType w:val="multilevel"/>
    <w:tmpl w:val="4C0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EB323DA"/>
    <w:multiLevelType w:val="multilevel"/>
    <w:tmpl w:val="2D56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B71926"/>
    <w:multiLevelType w:val="multilevel"/>
    <w:tmpl w:val="1906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5D0200"/>
    <w:multiLevelType w:val="multilevel"/>
    <w:tmpl w:val="D03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05E2767"/>
    <w:multiLevelType w:val="multilevel"/>
    <w:tmpl w:val="B30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DA23B4"/>
    <w:multiLevelType w:val="multilevel"/>
    <w:tmpl w:val="C386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2F91F69"/>
    <w:multiLevelType w:val="multilevel"/>
    <w:tmpl w:val="846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5273B5"/>
    <w:multiLevelType w:val="multilevel"/>
    <w:tmpl w:val="8C8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8D3CCC"/>
    <w:multiLevelType w:val="multilevel"/>
    <w:tmpl w:val="5576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CD4F27"/>
    <w:multiLevelType w:val="multilevel"/>
    <w:tmpl w:val="B65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DC22A4"/>
    <w:multiLevelType w:val="multilevel"/>
    <w:tmpl w:val="30E2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9841CE"/>
    <w:multiLevelType w:val="multilevel"/>
    <w:tmpl w:val="971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010A70"/>
    <w:multiLevelType w:val="multilevel"/>
    <w:tmpl w:val="4AE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0E4425"/>
    <w:multiLevelType w:val="multilevel"/>
    <w:tmpl w:val="E7D6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9974B3"/>
    <w:multiLevelType w:val="multilevel"/>
    <w:tmpl w:val="AEF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E02F84"/>
    <w:multiLevelType w:val="multilevel"/>
    <w:tmpl w:val="34AE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A404DC"/>
    <w:multiLevelType w:val="multilevel"/>
    <w:tmpl w:val="2A18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D53772"/>
    <w:multiLevelType w:val="multilevel"/>
    <w:tmpl w:val="93384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B39013A"/>
    <w:multiLevelType w:val="multilevel"/>
    <w:tmpl w:val="67AA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4C796D"/>
    <w:multiLevelType w:val="multilevel"/>
    <w:tmpl w:val="5774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A258EB"/>
    <w:multiLevelType w:val="multilevel"/>
    <w:tmpl w:val="F1FA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0355BD"/>
    <w:multiLevelType w:val="multilevel"/>
    <w:tmpl w:val="EB467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C6806C3"/>
    <w:multiLevelType w:val="multilevel"/>
    <w:tmpl w:val="15E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E0446C7"/>
    <w:multiLevelType w:val="multilevel"/>
    <w:tmpl w:val="F38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00E69B4"/>
    <w:multiLevelType w:val="multilevel"/>
    <w:tmpl w:val="C79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9E0269"/>
    <w:multiLevelType w:val="multilevel"/>
    <w:tmpl w:val="6068D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1B667A4"/>
    <w:multiLevelType w:val="multilevel"/>
    <w:tmpl w:val="8CE4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C474F7"/>
    <w:multiLevelType w:val="multilevel"/>
    <w:tmpl w:val="DEA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453594"/>
    <w:multiLevelType w:val="multilevel"/>
    <w:tmpl w:val="5268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3B5168"/>
    <w:multiLevelType w:val="multilevel"/>
    <w:tmpl w:val="727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7DD779A"/>
    <w:multiLevelType w:val="multilevel"/>
    <w:tmpl w:val="505E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707FD6"/>
    <w:multiLevelType w:val="multilevel"/>
    <w:tmpl w:val="373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9043611"/>
    <w:multiLevelType w:val="multilevel"/>
    <w:tmpl w:val="F3EC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C52AF4"/>
    <w:multiLevelType w:val="multilevel"/>
    <w:tmpl w:val="1012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D927DC"/>
    <w:multiLevelType w:val="multilevel"/>
    <w:tmpl w:val="BB2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A071268"/>
    <w:multiLevelType w:val="multilevel"/>
    <w:tmpl w:val="8D6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AEC5E04"/>
    <w:multiLevelType w:val="multilevel"/>
    <w:tmpl w:val="FA02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2277D0"/>
    <w:multiLevelType w:val="multilevel"/>
    <w:tmpl w:val="92E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C378E0"/>
    <w:multiLevelType w:val="multilevel"/>
    <w:tmpl w:val="F758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C71051"/>
    <w:multiLevelType w:val="multilevel"/>
    <w:tmpl w:val="7340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EBC151E"/>
    <w:multiLevelType w:val="multilevel"/>
    <w:tmpl w:val="CDB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7A1F70"/>
    <w:multiLevelType w:val="multilevel"/>
    <w:tmpl w:val="6D3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0908CD"/>
    <w:multiLevelType w:val="multilevel"/>
    <w:tmpl w:val="B16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2F3230"/>
    <w:multiLevelType w:val="multilevel"/>
    <w:tmpl w:val="52B8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573921"/>
    <w:multiLevelType w:val="multilevel"/>
    <w:tmpl w:val="B90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0C36280"/>
    <w:multiLevelType w:val="multilevel"/>
    <w:tmpl w:val="41E6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E37EE1"/>
    <w:multiLevelType w:val="multilevel"/>
    <w:tmpl w:val="8BE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7A7D2F"/>
    <w:multiLevelType w:val="multilevel"/>
    <w:tmpl w:val="A13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3DA7041"/>
    <w:multiLevelType w:val="multilevel"/>
    <w:tmpl w:val="59C6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6B2B64"/>
    <w:multiLevelType w:val="multilevel"/>
    <w:tmpl w:val="CC9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46D676A"/>
    <w:multiLevelType w:val="multilevel"/>
    <w:tmpl w:val="3182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123272"/>
    <w:multiLevelType w:val="multilevel"/>
    <w:tmpl w:val="FC50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FE1944"/>
    <w:multiLevelType w:val="multilevel"/>
    <w:tmpl w:val="FB78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63E266A"/>
    <w:multiLevelType w:val="multilevel"/>
    <w:tmpl w:val="E9FA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850153B"/>
    <w:multiLevelType w:val="multilevel"/>
    <w:tmpl w:val="60B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8EA1BB8"/>
    <w:multiLevelType w:val="multilevel"/>
    <w:tmpl w:val="4D8E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8FD1245"/>
    <w:multiLevelType w:val="multilevel"/>
    <w:tmpl w:val="26888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9471A1F"/>
    <w:multiLevelType w:val="multilevel"/>
    <w:tmpl w:val="779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A323B18"/>
    <w:multiLevelType w:val="multilevel"/>
    <w:tmpl w:val="740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A56225A"/>
    <w:multiLevelType w:val="multilevel"/>
    <w:tmpl w:val="320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EA52FF"/>
    <w:multiLevelType w:val="multilevel"/>
    <w:tmpl w:val="7586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B074BBA"/>
    <w:multiLevelType w:val="multilevel"/>
    <w:tmpl w:val="B6F4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C27570A"/>
    <w:multiLevelType w:val="multilevel"/>
    <w:tmpl w:val="A9B8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651C38"/>
    <w:multiLevelType w:val="multilevel"/>
    <w:tmpl w:val="A96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960ACB"/>
    <w:multiLevelType w:val="multilevel"/>
    <w:tmpl w:val="5A1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D5404B7"/>
    <w:multiLevelType w:val="multilevel"/>
    <w:tmpl w:val="0C70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EE806B8"/>
    <w:multiLevelType w:val="multilevel"/>
    <w:tmpl w:val="C83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FC12128"/>
    <w:multiLevelType w:val="multilevel"/>
    <w:tmpl w:val="45C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0CE6F09"/>
    <w:multiLevelType w:val="multilevel"/>
    <w:tmpl w:val="EDCA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952EC6"/>
    <w:multiLevelType w:val="multilevel"/>
    <w:tmpl w:val="453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2161732"/>
    <w:multiLevelType w:val="multilevel"/>
    <w:tmpl w:val="3C36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52732C"/>
    <w:multiLevelType w:val="multilevel"/>
    <w:tmpl w:val="8316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C76A65"/>
    <w:multiLevelType w:val="multilevel"/>
    <w:tmpl w:val="DE9E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3C93309"/>
    <w:multiLevelType w:val="multilevel"/>
    <w:tmpl w:val="20B652BC"/>
    <w:lvl w:ilvl="0">
      <w:start w:val="1"/>
      <w:numFmt w:val="decimal"/>
      <w:lvlText w:val="%1"/>
      <w:lvlJc w:val="left"/>
      <w:pPr>
        <w:ind w:left="360" w:hanging="360"/>
      </w:pPr>
      <w:rPr>
        <w:rFonts w:hint="default"/>
      </w:rPr>
    </w:lvl>
    <w:lvl w:ilvl="1">
      <w:start w:val="5"/>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147" w15:restartNumberingAfterBreak="0">
    <w:nsid w:val="74CD2280"/>
    <w:multiLevelType w:val="multilevel"/>
    <w:tmpl w:val="9656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6271264"/>
    <w:multiLevelType w:val="multilevel"/>
    <w:tmpl w:val="4F2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62E2165"/>
    <w:multiLevelType w:val="multilevel"/>
    <w:tmpl w:val="8F4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70F4D9A"/>
    <w:multiLevelType w:val="multilevel"/>
    <w:tmpl w:val="A5FC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DB1C36"/>
    <w:multiLevelType w:val="multilevel"/>
    <w:tmpl w:val="FC98E4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A1005EF"/>
    <w:multiLevelType w:val="multilevel"/>
    <w:tmpl w:val="B7A6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D8482D"/>
    <w:multiLevelType w:val="multilevel"/>
    <w:tmpl w:val="377C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365146"/>
    <w:multiLevelType w:val="multilevel"/>
    <w:tmpl w:val="543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FB174E7"/>
    <w:multiLevelType w:val="multilevel"/>
    <w:tmpl w:val="144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7692602">
    <w:abstractNumId w:val="8"/>
  </w:num>
  <w:num w:numId="2" w16cid:durableId="737021325">
    <w:abstractNumId w:val="82"/>
  </w:num>
  <w:num w:numId="3" w16cid:durableId="205533753">
    <w:abstractNumId w:val="22"/>
  </w:num>
  <w:num w:numId="4" w16cid:durableId="1450205176">
    <w:abstractNumId w:val="155"/>
  </w:num>
  <w:num w:numId="5" w16cid:durableId="2124491515">
    <w:abstractNumId w:val="139"/>
  </w:num>
  <w:num w:numId="6" w16cid:durableId="1652758718">
    <w:abstractNumId w:val="3"/>
  </w:num>
  <w:num w:numId="7" w16cid:durableId="2107774657">
    <w:abstractNumId w:val="110"/>
  </w:num>
  <w:num w:numId="8" w16cid:durableId="1121001734">
    <w:abstractNumId w:val="19"/>
  </w:num>
  <w:num w:numId="9" w16cid:durableId="880168887">
    <w:abstractNumId w:val="47"/>
  </w:num>
  <w:num w:numId="10" w16cid:durableId="148332940">
    <w:abstractNumId w:val="138"/>
  </w:num>
  <w:num w:numId="11" w16cid:durableId="1662343902">
    <w:abstractNumId w:val="113"/>
  </w:num>
  <w:num w:numId="12" w16cid:durableId="496772636">
    <w:abstractNumId w:val="39"/>
  </w:num>
  <w:num w:numId="13" w16cid:durableId="440565168">
    <w:abstractNumId w:val="27"/>
  </w:num>
  <w:num w:numId="14" w16cid:durableId="1925798458">
    <w:abstractNumId w:val="15"/>
  </w:num>
  <w:num w:numId="15" w16cid:durableId="1013806179">
    <w:abstractNumId w:val="153"/>
  </w:num>
  <w:num w:numId="16" w16cid:durableId="785776977">
    <w:abstractNumId w:val="97"/>
  </w:num>
  <w:num w:numId="17" w16cid:durableId="1907719701">
    <w:abstractNumId w:val="106"/>
  </w:num>
  <w:num w:numId="18" w16cid:durableId="1878198132">
    <w:abstractNumId w:val="87"/>
  </w:num>
  <w:num w:numId="19" w16cid:durableId="2097480169">
    <w:abstractNumId w:val="95"/>
  </w:num>
  <w:num w:numId="20" w16cid:durableId="1676181043">
    <w:abstractNumId w:val="114"/>
  </w:num>
  <w:num w:numId="21" w16cid:durableId="824322728">
    <w:abstractNumId w:val="142"/>
  </w:num>
  <w:num w:numId="22" w16cid:durableId="1198935971">
    <w:abstractNumId w:val="41"/>
  </w:num>
  <w:num w:numId="23" w16cid:durableId="1450970323">
    <w:abstractNumId w:val="134"/>
  </w:num>
  <w:num w:numId="24" w16cid:durableId="868497100">
    <w:abstractNumId w:val="25"/>
  </w:num>
  <w:num w:numId="25" w16cid:durableId="363212970">
    <w:abstractNumId w:val="130"/>
  </w:num>
  <w:num w:numId="26" w16cid:durableId="358507467">
    <w:abstractNumId w:val="60"/>
  </w:num>
  <w:num w:numId="27" w16cid:durableId="855997982">
    <w:abstractNumId w:val="127"/>
  </w:num>
  <w:num w:numId="28" w16cid:durableId="1201670752">
    <w:abstractNumId w:val="44"/>
  </w:num>
  <w:num w:numId="29" w16cid:durableId="1285230101">
    <w:abstractNumId w:val="81"/>
  </w:num>
  <w:num w:numId="30" w16cid:durableId="842744484">
    <w:abstractNumId w:val="131"/>
  </w:num>
  <w:num w:numId="31" w16cid:durableId="771895370">
    <w:abstractNumId w:val="73"/>
  </w:num>
  <w:num w:numId="32" w16cid:durableId="1770199428">
    <w:abstractNumId w:val="119"/>
  </w:num>
  <w:num w:numId="33" w16cid:durableId="238561737">
    <w:abstractNumId w:val="31"/>
  </w:num>
  <w:num w:numId="34" w16cid:durableId="1316643290">
    <w:abstractNumId w:val="85"/>
  </w:num>
  <w:num w:numId="35" w16cid:durableId="1887448329">
    <w:abstractNumId w:val="65"/>
  </w:num>
  <w:num w:numId="36" w16cid:durableId="612052650">
    <w:abstractNumId w:val="0"/>
  </w:num>
  <w:num w:numId="37" w16cid:durableId="370499146">
    <w:abstractNumId w:val="148"/>
  </w:num>
  <w:num w:numId="38" w16cid:durableId="1650399288">
    <w:abstractNumId w:val="17"/>
  </w:num>
  <w:num w:numId="39" w16cid:durableId="18164843">
    <w:abstractNumId w:val="83"/>
  </w:num>
  <w:num w:numId="40" w16cid:durableId="1773281801">
    <w:abstractNumId w:val="100"/>
  </w:num>
  <w:num w:numId="41" w16cid:durableId="1819615983">
    <w:abstractNumId w:val="126"/>
  </w:num>
  <w:num w:numId="42" w16cid:durableId="78720056">
    <w:abstractNumId w:val="115"/>
  </w:num>
  <w:num w:numId="43" w16cid:durableId="669911218">
    <w:abstractNumId w:val="5"/>
  </w:num>
  <w:num w:numId="44" w16cid:durableId="987126934">
    <w:abstractNumId w:val="103"/>
  </w:num>
  <w:num w:numId="45" w16cid:durableId="1922061177">
    <w:abstractNumId w:val="37"/>
  </w:num>
  <w:num w:numId="46" w16cid:durableId="679745811">
    <w:abstractNumId w:val="64"/>
  </w:num>
  <w:num w:numId="47" w16cid:durableId="280114788">
    <w:abstractNumId w:val="50"/>
  </w:num>
  <w:num w:numId="48" w16cid:durableId="1762136971">
    <w:abstractNumId w:val="133"/>
  </w:num>
  <w:num w:numId="49" w16cid:durableId="1504517441">
    <w:abstractNumId w:val="140"/>
  </w:num>
  <w:num w:numId="50" w16cid:durableId="1948849698">
    <w:abstractNumId w:val="9"/>
  </w:num>
  <w:num w:numId="51" w16cid:durableId="65995910">
    <w:abstractNumId w:val="71"/>
  </w:num>
  <w:num w:numId="52" w16cid:durableId="615865872">
    <w:abstractNumId w:val="69"/>
  </w:num>
  <w:num w:numId="53" w16cid:durableId="977610958">
    <w:abstractNumId w:val="116"/>
  </w:num>
  <w:num w:numId="54" w16cid:durableId="1590506961">
    <w:abstractNumId w:val="29"/>
  </w:num>
  <w:num w:numId="55" w16cid:durableId="1030960665">
    <w:abstractNumId w:val="118"/>
  </w:num>
  <w:num w:numId="56" w16cid:durableId="1946575433">
    <w:abstractNumId w:val="28"/>
  </w:num>
  <w:num w:numId="57" w16cid:durableId="2065596097">
    <w:abstractNumId w:val="107"/>
  </w:num>
  <w:num w:numId="58" w16cid:durableId="502866425">
    <w:abstractNumId w:val="51"/>
  </w:num>
  <w:num w:numId="59" w16cid:durableId="983588446">
    <w:abstractNumId w:val="149"/>
  </w:num>
  <w:num w:numId="60" w16cid:durableId="1808354828">
    <w:abstractNumId w:val="152"/>
  </w:num>
  <w:num w:numId="61" w16cid:durableId="2056274641">
    <w:abstractNumId w:val="125"/>
  </w:num>
  <w:num w:numId="62" w16cid:durableId="876743086">
    <w:abstractNumId w:val="1"/>
  </w:num>
  <w:num w:numId="63" w16cid:durableId="175582603">
    <w:abstractNumId w:val="59"/>
  </w:num>
  <w:num w:numId="64" w16cid:durableId="779379202">
    <w:abstractNumId w:val="129"/>
  </w:num>
  <w:num w:numId="65" w16cid:durableId="1688826102">
    <w:abstractNumId w:val="58"/>
  </w:num>
  <w:num w:numId="66" w16cid:durableId="1862665143">
    <w:abstractNumId w:val="135"/>
  </w:num>
  <w:num w:numId="67" w16cid:durableId="1296257392">
    <w:abstractNumId w:val="54"/>
  </w:num>
  <w:num w:numId="68" w16cid:durableId="1012874814">
    <w:abstractNumId w:val="91"/>
  </w:num>
  <w:num w:numId="69" w16cid:durableId="1206061460">
    <w:abstractNumId w:val="36"/>
  </w:num>
  <w:num w:numId="70" w16cid:durableId="198789164">
    <w:abstractNumId w:val="53"/>
  </w:num>
  <w:num w:numId="71" w16cid:durableId="162086637">
    <w:abstractNumId w:val="4"/>
  </w:num>
  <w:num w:numId="72" w16cid:durableId="1371955234">
    <w:abstractNumId w:val="76"/>
  </w:num>
  <w:num w:numId="73" w16cid:durableId="447117023">
    <w:abstractNumId w:val="78"/>
  </w:num>
  <w:num w:numId="74" w16cid:durableId="784933960">
    <w:abstractNumId w:val="137"/>
  </w:num>
  <w:num w:numId="75" w16cid:durableId="786121536">
    <w:abstractNumId w:val="23"/>
  </w:num>
  <w:num w:numId="76" w16cid:durableId="588925268">
    <w:abstractNumId w:val="52"/>
  </w:num>
  <w:num w:numId="77" w16cid:durableId="136580833">
    <w:abstractNumId w:val="124"/>
  </w:num>
  <w:num w:numId="78" w16cid:durableId="1740327065">
    <w:abstractNumId w:val="13"/>
  </w:num>
  <w:num w:numId="79" w16cid:durableId="2137605089">
    <w:abstractNumId w:val="108"/>
  </w:num>
  <w:num w:numId="80" w16cid:durableId="1829663299">
    <w:abstractNumId w:val="141"/>
  </w:num>
  <w:num w:numId="81" w16cid:durableId="1988514119">
    <w:abstractNumId w:val="88"/>
  </w:num>
  <w:num w:numId="82" w16cid:durableId="971178806">
    <w:abstractNumId w:val="123"/>
  </w:num>
  <w:num w:numId="83" w16cid:durableId="684551136">
    <w:abstractNumId w:val="128"/>
  </w:num>
  <w:num w:numId="84" w16cid:durableId="1109740519">
    <w:abstractNumId w:val="48"/>
  </w:num>
  <w:num w:numId="85" w16cid:durableId="1538546069">
    <w:abstractNumId w:val="105"/>
  </w:num>
  <w:num w:numId="86" w16cid:durableId="520779569">
    <w:abstractNumId w:val="151"/>
  </w:num>
  <w:num w:numId="87" w16cid:durableId="1778721444">
    <w:abstractNumId w:val="109"/>
  </w:num>
  <w:num w:numId="88" w16cid:durableId="1248539096">
    <w:abstractNumId w:val="67"/>
  </w:num>
  <w:num w:numId="89" w16cid:durableId="372195917">
    <w:abstractNumId w:val="150"/>
  </w:num>
  <w:num w:numId="90" w16cid:durableId="2033804220">
    <w:abstractNumId w:val="56"/>
  </w:num>
  <w:num w:numId="91" w16cid:durableId="1421833052">
    <w:abstractNumId w:val="42"/>
  </w:num>
  <w:num w:numId="92" w16cid:durableId="1643582070">
    <w:abstractNumId w:val="111"/>
  </w:num>
  <w:num w:numId="93" w16cid:durableId="1208374253">
    <w:abstractNumId w:val="154"/>
  </w:num>
  <w:num w:numId="94" w16cid:durableId="519125737">
    <w:abstractNumId w:val="77"/>
  </w:num>
  <w:num w:numId="95" w16cid:durableId="1607229366">
    <w:abstractNumId w:val="49"/>
  </w:num>
  <w:num w:numId="96" w16cid:durableId="765077030">
    <w:abstractNumId w:val="14"/>
  </w:num>
  <w:num w:numId="97" w16cid:durableId="40179471">
    <w:abstractNumId w:val="93"/>
  </w:num>
  <w:num w:numId="98" w16cid:durableId="508561427">
    <w:abstractNumId w:val="99"/>
  </w:num>
  <w:num w:numId="99" w16cid:durableId="946348681">
    <w:abstractNumId w:val="143"/>
  </w:num>
  <w:num w:numId="100" w16cid:durableId="1539704172">
    <w:abstractNumId w:val="7"/>
  </w:num>
  <w:num w:numId="101" w16cid:durableId="58136607">
    <w:abstractNumId w:val="72"/>
  </w:num>
  <w:num w:numId="102" w16cid:durableId="981471637">
    <w:abstractNumId w:val="33"/>
  </w:num>
  <w:num w:numId="103" w16cid:durableId="1458572906">
    <w:abstractNumId w:val="86"/>
  </w:num>
  <w:num w:numId="104" w16cid:durableId="1065563038">
    <w:abstractNumId w:val="55"/>
  </w:num>
  <w:num w:numId="105" w16cid:durableId="2070299426">
    <w:abstractNumId w:val="121"/>
  </w:num>
  <w:num w:numId="106" w16cid:durableId="239750237">
    <w:abstractNumId w:val="32"/>
  </w:num>
  <w:num w:numId="107" w16cid:durableId="430854512">
    <w:abstractNumId w:val="96"/>
  </w:num>
  <w:num w:numId="108" w16cid:durableId="1655834231">
    <w:abstractNumId w:val="11"/>
  </w:num>
  <w:num w:numId="109" w16cid:durableId="501313143">
    <w:abstractNumId w:val="43"/>
  </w:num>
  <w:num w:numId="110" w16cid:durableId="2078818455">
    <w:abstractNumId w:val="10"/>
  </w:num>
  <w:num w:numId="111" w16cid:durableId="961032829">
    <w:abstractNumId w:val="46"/>
  </w:num>
  <w:num w:numId="112" w16cid:durableId="442924901">
    <w:abstractNumId w:val="40"/>
  </w:num>
  <w:num w:numId="113" w16cid:durableId="752553801">
    <w:abstractNumId w:val="6"/>
  </w:num>
  <w:num w:numId="114" w16cid:durableId="1657107641">
    <w:abstractNumId w:val="35"/>
  </w:num>
  <w:num w:numId="115" w16cid:durableId="1529681216">
    <w:abstractNumId w:val="38"/>
  </w:num>
  <w:num w:numId="116" w16cid:durableId="2137748949">
    <w:abstractNumId w:val="112"/>
  </w:num>
  <w:num w:numId="117" w16cid:durableId="415245747">
    <w:abstractNumId w:val="12"/>
  </w:num>
  <w:num w:numId="118" w16cid:durableId="676006750">
    <w:abstractNumId w:val="16"/>
  </w:num>
  <w:num w:numId="119" w16cid:durableId="1980301942">
    <w:abstractNumId w:val="75"/>
  </w:num>
  <w:num w:numId="120" w16cid:durableId="373964176">
    <w:abstractNumId w:val="18"/>
  </w:num>
  <w:num w:numId="121" w16cid:durableId="424962076">
    <w:abstractNumId w:val="144"/>
  </w:num>
  <w:num w:numId="122" w16cid:durableId="549149140">
    <w:abstractNumId w:val="101"/>
  </w:num>
  <w:num w:numId="123" w16cid:durableId="106894514">
    <w:abstractNumId w:val="104"/>
  </w:num>
  <w:num w:numId="124" w16cid:durableId="1237322383">
    <w:abstractNumId w:val="90"/>
  </w:num>
  <w:num w:numId="125" w16cid:durableId="1554460699">
    <w:abstractNumId w:val="94"/>
  </w:num>
  <w:num w:numId="126" w16cid:durableId="1000618397">
    <w:abstractNumId w:val="66"/>
  </w:num>
  <w:num w:numId="127" w16cid:durableId="1835564648">
    <w:abstractNumId w:val="147"/>
  </w:num>
  <w:num w:numId="128" w16cid:durableId="1691688337">
    <w:abstractNumId w:val="34"/>
  </w:num>
  <w:num w:numId="129" w16cid:durableId="926308309">
    <w:abstractNumId w:val="70"/>
  </w:num>
  <w:num w:numId="130" w16cid:durableId="649867986">
    <w:abstractNumId w:val="89"/>
  </w:num>
  <w:num w:numId="131" w16cid:durableId="1131365608">
    <w:abstractNumId w:val="102"/>
  </w:num>
  <w:num w:numId="132" w16cid:durableId="946232927">
    <w:abstractNumId w:val="62"/>
  </w:num>
  <w:num w:numId="133" w16cid:durableId="998191257">
    <w:abstractNumId w:val="63"/>
  </w:num>
  <w:num w:numId="134" w16cid:durableId="881288612">
    <w:abstractNumId w:val="21"/>
  </w:num>
  <w:num w:numId="135" w16cid:durableId="339747018">
    <w:abstractNumId w:val="2"/>
  </w:num>
  <w:num w:numId="136" w16cid:durableId="352653898">
    <w:abstractNumId w:val="24"/>
  </w:num>
  <w:num w:numId="137" w16cid:durableId="968129508">
    <w:abstractNumId w:val="84"/>
  </w:num>
  <w:num w:numId="138" w16cid:durableId="1642729243">
    <w:abstractNumId w:val="98"/>
  </w:num>
  <w:num w:numId="139" w16cid:durableId="571894872">
    <w:abstractNumId w:val="57"/>
  </w:num>
  <w:num w:numId="140" w16cid:durableId="27486983">
    <w:abstractNumId w:val="80"/>
  </w:num>
  <w:num w:numId="141" w16cid:durableId="883757578">
    <w:abstractNumId w:val="74"/>
  </w:num>
  <w:num w:numId="142" w16cid:durableId="52774601">
    <w:abstractNumId w:val="61"/>
  </w:num>
  <w:num w:numId="143" w16cid:durableId="2114475610">
    <w:abstractNumId w:val="79"/>
  </w:num>
  <w:num w:numId="144" w16cid:durableId="144929711">
    <w:abstractNumId w:val="132"/>
  </w:num>
  <w:num w:numId="145" w16cid:durableId="798576392">
    <w:abstractNumId w:val="122"/>
  </w:num>
  <w:num w:numId="146" w16cid:durableId="411202987">
    <w:abstractNumId w:val="68"/>
  </w:num>
  <w:num w:numId="147" w16cid:durableId="945386359">
    <w:abstractNumId w:val="120"/>
  </w:num>
  <w:num w:numId="148" w16cid:durableId="5442894">
    <w:abstractNumId w:val="117"/>
  </w:num>
  <w:num w:numId="149" w16cid:durableId="480536478">
    <w:abstractNumId w:val="20"/>
  </w:num>
  <w:num w:numId="150" w16cid:durableId="1701935582">
    <w:abstractNumId w:val="145"/>
  </w:num>
  <w:num w:numId="151" w16cid:durableId="934243941">
    <w:abstractNumId w:val="30"/>
  </w:num>
  <w:num w:numId="152" w16cid:durableId="1345093529">
    <w:abstractNumId w:val="136"/>
  </w:num>
  <w:num w:numId="153" w16cid:durableId="1496216975">
    <w:abstractNumId w:val="26"/>
  </w:num>
  <w:num w:numId="154" w16cid:durableId="791825793">
    <w:abstractNumId w:val="146"/>
  </w:num>
  <w:num w:numId="155" w16cid:durableId="761755229">
    <w:abstractNumId w:val="92"/>
  </w:num>
  <w:num w:numId="156" w16cid:durableId="62990784">
    <w:abstractNumId w:val="45"/>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08"/>
    <w:rsid w:val="00001495"/>
    <w:rsid w:val="000134DC"/>
    <w:rsid w:val="000569CB"/>
    <w:rsid w:val="000B0319"/>
    <w:rsid w:val="000C3172"/>
    <w:rsid w:val="000C703C"/>
    <w:rsid w:val="000D648C"/>
    <w:rsid w:val="001112EA"/>
    <w:rsid w:val="00116184"/>
    <w:rsid w:val="001371BD"/>
    <w:rsid w:val="001447A0"/>
    <w:rsid w:val="00155CBA"/>
    <w:rsid w:val="00177D41"/>
    <w:rsid w:val="001849D0"/>
    <w:rsid w:val="00196A4D"/>
    <w:rsid w:val="001A35BF"/>
    <w:rsid w:val="001B6420"/>
    <w:rsid w:val="001D2AED"/>
    <w:rsid w:val="001E0D00"/>
    <w:rsid w:val="001E58DD"/>
    <w:rsid w:val="001F11FE"/>
    <w:rsid w:val="002138A1"/>
    <w:rsid w:val="00217130"/>
    <w:rsid w:val="00235574"/>
    <w:rsid w:val="00265C4F"/>
    <w:rsid w:val="002B785E"/>
    <w:rsid w:val="002C3F7E"/>
    <w:rsid w:val="002E635B"/>
    <w:rsid w:val="00314AAE"/>
    <w:rsid w:val="00317BAF"/>
    <w:rsid w:val="0033176B"/>
    <w:rsid w:val="00334E98"/>
    <w:rsid w:val="0034366B"/>
    <w:rsid w:val="00381FB1"/>
    <w:rsid w:val="003905E4"/>
    <w:rsid w:val="003A7F33"/>
    <w:rsid w:val="003B193E"/>
    <w:rsid w:val="003B6395"/>
    <w:rsid w:val="003D2204"/>
    <w:rsid w:val="003D4C54"/>
    <w:rsid w:val="003F1EF6"/>
    <w:rsid w:val="004022B2"/>
    <w:rsid w:val="0040449E"/>
    <w:rsid w:val="0043320C"/>
    <w:rsid w:val="00453803"/>
    <w:rsid w:val="00486569"/>
    <w:rsid w:val="00487BBB"/>
    <w:rsid w:val="004B5D93"/>
    <w:rsid w:val="004F7645"/>
    <w:rsid w:val="00521C37"/>
    <w:rsid w:val="00526819"/>
    <w:rsid w:val="00527BA9"/>
    <w:rsid w:val="005340B9"/>
    <w:rsid w:val="005365D8"/>
    <w:rsid w:val="00557E92"/>
    <w:rsid w:val="00577B98"/>
    <w:rsid w:val="005906D4"/>
    <w:rsid w:val="005F11BF"/>
    <w:rsid w:val="005F31CC"/>
    <w:rsid w:val="00606C70"/>
    <w:rsid w:val="00616252"/>
    <w:rsid w:val="00646C1C"/>
    <w:rsid w:val="00660C48"/>
    <w:rsid w:val="006E3F0C"/>
    <w:rsid w:val="006F2FC6"/>
    <w:rsid w:val="00703A28"/>
    <w:rsid w:val="00706855"/>
    <w:rsid w:val="0071113D"/>
    <w:rsid w:val="00741B18"/>
    <w:rsid w:val="00755E12"/>
    <w:rsid w:val="007624DF"/>
    <w:rsid w:val="00785F2E"/>
    <w:rsid w:val="00786B55"/>
    <w:rsid w:val="00796BE1"/>
    <w:rsid w:val="007F1415"/>
    <w:rsid w:val="007F1713"/>
    <w:rsid w:val="00802052"/>
    <w:rsid w:val="008234D2"/>
    <w:rsid w:val="008272BA"/>
    <w:rsid w:val="008423AF"/>
    <w:rsid w:val="00873501"/>
    <w:rsid w:val="0089445C"/>
    <w:rsid w:val="008B5FE8"/>
    <w:rsid w:val="008C1FE4"/>
    <w:rsid w:val="008C25B5"/>
    <w:rsid w:val="008C703E"/>
    <w:rsid w:val="00917BEC"/>
    <w:rsid w:val="00922477"/>
    <w:rsid w:val="00923864"/>
    <w:rsid w:val="00927406"/>
    <w:rsid w:val="00927908"/>
    <w:rsid w:val="009774F5"/>
    <w:rsid w:val="0098464C"/>
    <w:rsid w:val="009961D8"/>
    <w:rsid w:val="009A2A0D"/>
    <w:rsid w:val="009A57B3"/>
    <w:rsid w:val="009E733F"/>
    <w:rsid w:val="00A06A5A"/>
    <w:rsid w:val="00A24E15"/>
    <w:rsid w:val="00A4335F"/>
    <w:rsid w:val="00A77945"/>
    <w:rsid w:val="00A92AE5"/>
    <w:rsid w:val="00AC6B38"/>
    <w:rsid w:val="00AE1AF5"/>
    <w:rsid w:val="00AE75F3"/>
    <w:rsid w:val="00AF3C53"/>
    <w:rsid w:val="00B05EBC"/>
    <w:rsid w:val="00B14CFF"/>
    <w:rsid w:val="00B4010A"/>
    <w:rsid w:val="00B47B68"/>
    <w:rsid w:val="00B745F4"/>
    <w:rsid w:val="00B83A5A"/>
    <w:rsid w:val="00B9588A"/>
    <w:rsid w:val="00BC0A0C"/>
    <w:rsid w:val="00BC75BC"/>
    <w:rsid w:val="00BF51AB"/>
    <w:rsid w:val="00C506EA"/>
    <w:rsid w:val="00C50E7C"/>
    <w:rsid w:val="00C53688"/>
    <w:rsid w:val="00C63972"/>
    <w:rsid w:val="00C66462"/>
    <w:rsid w:val="00C82BE6"/>
    <w:rsid w:val="00CB2EBC"/>
    <w:rsid w:val="00CB686B"/>
    <w:rsid w:val="00CB7F09"/>
    <w:rsid w:val="00CC306E"/>
    <w:rsid w:val="00CC6580"/>
    <w:rsid w:val="00CD0D4F"/>
    <w:rsid w:val="00CD1B05"/>
    <w:rsid w:val="00CE065E"/>
    <w:rsid w:val="00CF55AD"/>
    <w:rsid w:val="00D1451D"/>
    <w:rsid w:val="00D238D4"/>
    <w:rsid w:val="00DA061B"/>
    <w:rsid w:val="00DD0F3F"/>
    <w:rsid w:val="00DD1641"/>
    <w:rsid w:val="00DF4CB7"/>
    <w:rsid w:val="00E55F8A"/>
    <w:rsid w:val="00E57924"/>
    <w:rsid w:val="00E8417A"/>
    <w:rsid w:val="00EA09B7"/>
    <w:rsid w:val="00EB380B"/>
    <w:rsid w:val="00ED6CF6"/>
    <w:rsid w:val="00EE1EA1"/>
    <w:rsid w:val="00EE33CC"/>
    <w:rsid w:val="00EE6374"/>
    <w:rsid w:val="00F00DBD"/>
    <w:rsid w:val="00F02D95"/>
    <w:rsid w:val="00F232BB"/>
    <w:rsid w:val="00F40150"/>
    <w:rsid w:val="00F57E23"/>
    <w:rsid w:val="00F642BA"/>
    <w:rsid w:val="00F81D9F"/>
    <w:rsid w:val="00F97C1D"/>
    <w:rsid w:val="00FC21F5"/>
    <w:rsid w:val="00FC719E"/>
    <w:rsid w:val="00FF51D6"/>
    <w:rsid w:val="00FF61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3B4E"/>
  <w15:chartTrackingRefBased/>
  <w15:docId w15:val="{AA6CBF5D-0B2A-428C-9872-C477569F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C4F"/>
    <w:pPr>
      <w:spacing w:before="240" w:after="240" w:line="360" w:lineRule="auto"/>
    </w:pPr>
    <w:rPr>
      <w:rFonts w:ascii="Times New Roman" w:hAnsi="Times New Roman"/>
      <w:color w:val="000000" w:themeColor="text1"/>
      <w:sz w:val="24"/>
    </w:rPr>
  </w:style>
  <w:style w:type="paragraph" w:styleId="Heading1">
    <w:name w:val="heading 1"/>
    <w:basedOn w:val="Normal"/>
    <w:next w:val="Normal"/>
    <w:link w:val="Heading1Char"/>
    <w:uiPriority w:val="9"/>
    <w:qFormat/>
    <w:rsid w:val="00265C4F"/>
    <w:pPr>
      <w:keepNext/>
      <w:keepLines/>
      <w:outlineLvl w:val="0"/>
    </w:pPr>
    <w:rPr>
      <w:rFonts w:eastAsiaTheme="majorEastAsia" w:cstheme="majorBidi"/>
      <w:b/>
      <w:szCs w:val="32"/>
    </w:rPr>
  </w:style>
  <w:style w:type="paragraph" w:styleId="Heading2">
    <w:name w:val="heading 2"/>
    <w:basedOn w:val="Normal"/>
    <w:link w:val="Heading2Char"/>
    <w:uiPriority w:val="9"/>
    <w:qFormat/>
    <w:rsid w:val="00741B18"/>
    <w:pPr>
      <w:spacing w:before="100" w:beforeAutospacing="1" w:after="100" w:afterAutospacing="1"/>
      <w:outlineLvl w:val="1"/>
    </w:pPr>
    <w:rPr>
      <w:rFonts w:eastAsia="Times New Roman" w:cs="Times New Roman"/>
      <w:b/>
      <w:bCs/>
      <w:sz w:val="36"/>
      <w:szCs w:val="36"/>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908"/>
    <w:pPr>
      <w:ind w:left="720"/>
    </w:pPr>
    <w:rPr>
      <w:rFonts w:ascii="Calibri" w:eastAsia="Calibri" w:hAnsi="Calibri" w:cs="Times New Roman"/>
    </w:rPr>
  </w:style>
  <w:style w:type="character" w:customStyle="1" w:styleId="Heading2Char">
    <w:name w:val="Heading 2 Char"/>
    <w:basedOn w:val="DefaultParagraphFont"/>
    <w:link w:val="Heading2"/>
    <w:uiPriority w:val="9"/>
    <w:rsid w:val="00741B18"/>
    <w:rPr>
      <w:rFonts w:ascii="Times New Roman" w:eastAsia="Times New Roman" w:hAnsi="Times New Roman" w:cs="Times New Roman"/>
      <w:b/>
      <w:bCs/>
      <w:sz w:val="36"/>
      <w:szCs w:val="36"/>
      <w:lang w:eastAsia="de-DE"/>
    </w:rPr>
  </w:style>
  <w:style w:type="character" w:styleId="Strong">
    <w:name w:val="Strong"/>
    <w:basedOn w:val="DefaultParagraphFont"/>
    <w:uiPriority w:val="22"/>
    <w:qFormat/>
    <w:rsid w:val="00741B18"/>
    <w:rPr>
      <w:b/>
      <w:bCs/>
    </w:rPr>
  </w:style>
  <w:style w:type="character" w:customStyle="1" w:styleId="hoverbg-super">
    <w:name w:val="hover:bg-super"/>
    <w:basedOn w:val="DefaultParagraphFont"/>
    <w:rsid w:val="00741B18"/>
  </w:style>
  <w:style w:type="character" w:styleId="Emphasis">
    <w:name w:val="Emphasis"/>
    <w:basedOn w:val="DefaultParagraphFont"/>
    <w:uiPriority w:val="20"/>
    <w:qFormat/>
    <w:rsid w:val="00A92AE5"/>
    <w:rPr>
      <w:i/>
      <w:iCs/>
    </w:rPr>
  </w:style>
  <w:style w:type="paragraph" w:styleId="Header">
    <w:name w:val="header"/>
    <w:basedOn w:val="Normal"/>
    <w:link w:val="HeaderChar"/>
    <w:uiPriority w:val="99"/>
    <w:unhideWhenUsed/>
    <w:rsid w:val="00DA061B"/>
    <w:pPr>
      <w:tabs>
        <w:tab w:val="center" w:pos="4536"/>
        <w:tab w:val="right" w:pos="9072"/>
      </w:tabs>
    </w:pPr>
    <w:rPr>
      <w:kern w:val="2"/>
      <w14:ligatures w14:val="standardContextual"/>
    </w:rPr>
  </w:style>
  <w:style w:type="character" w:customStyle="1" w:styleId="HeaderChar">
    <w:name w:val="Header Char"/>
    <w:basedOn w:val="DefaultParagraphFont"/>
    <w:link w:val="Header"/>
    <w:uiPriority w:val="99"/>
    <w:rsid w:val="00DA061B"/>
    <w:rPr>
      <w:kern w:val="2"/>
      <w14:ligatures w14:val="standardContextual"/>
    </w:rPr>
  </w:style>
  <w:style w:type="character" w:styleId="Hyperlink">
    <w:name w:val="Hyperlink"/>
    <w:basedOn w:val="DefaultParagraphFont"/>
    <w:uiPriority w:val="99"/>
    <w:unhideWhenUsed/>
    <w:rsid w:val="00703A28"/>
    <w:rPr>
      <w:color w:val="0563C1" w:themeColor="hyperlink"/>
      <w:u w:val="single"/>
    </w:rPr>
  </w:style>
  <w:style w:type="character" w:styleId="UnresolvedMention">
    <w:name w:val="Unresolved Mention"/>
    <w:basedOn w:val="DefaultParagraphFont"/>
    <w:uiPriority w:val="99"/>
    <w:semiHidden/>
    <w:unhideWhenUsed/>
    <w:rsid w:val="00703A28"/>
    <w:rPr>
      <w:color w:val="605E5C"/>
      <w:shd w:val="clear" w:color="auto" w:fill="E1DFDD"/>
    </w:rPr>
  </w:style>
  <w:style w:type="character" w:styleId="FollowedHyperlink">
    <w:name w:val="FollowedHyperlink"/>
    <w:basedOn w:val="DefaultParagraphFont"/>
    <w:uiPriority w:val="99"/>
    <w:semiHidden/>
    <w:unhideWhenUsed/>
    <w:rsid w:val="003B6395"/>
    <w:rPr>
      <w:color w:val="954F72" w:themeColor="followedHyperlink"/>
      <w:u w:val="single"/>
    </w:rPr>
  </w:style>
  <w:style w:type="character" w:customStyle="1" w:styleId="Heading1Char">
    <w:name w:val="Heading 1 Char"/>
    <w:basedOn w:val="DefaultParagraphFont"/>
    <w:link w:val="Heading1"/>
    <w:uiPriority w:val="9"/>
    <w:rsid w:val="00265C4F"/>
    <w:rPr>
      <w:rFonts w:ascii="Times New Roman" w:eastAsiaTheme="majorEastAsia" w:hAnsi="Times New Roman" w:cstheme="majorBidi"/>
      <w:b/>
      <w:color w:val="000000" w:themeColor="text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557">
      <w:bodyDiv w:val="1"/>
      <w:marLeft w:val="0"/>
      <w:marRight w:val="0"/>
      <w:marTop w:val="0"/>
      <w:marBottom w:val="0"/>
      <w:divBdr>
        <w:top w:val="none" w:sz="0" w:space="0" w:color="auto"/>
        <w:left w:val="none" w:sz="0" w:space="0" w:color="auto"/>
        <w:bottom w:val="none" w:sz="0" w:space="0" w:color="auto"/>
        <w:right w:val="none" w:sz="0" w:space="0" w:color="auto"/>
      </w:divBdr>
    </w:div>
    <w:div w:id="65232203">
      <w:bodyDiv w:val="1"/>
      <w:marLeft w:val="0"/>
      <w:marRight w:val="0"/>
      <w:marTop w:val="0"/>
      <w:marBottom w:val="0"/>
      <w:divBdr>
        <w:top w:val="none" w:sz="0" w:space="0" w:color="auto"/>
        <w:left w:val="none" w:sz="0" w:space="0" w:color="auto"/>
        <w:bottom w:val="none" w:sz="0" w:space="0" w:color="auto"/>
        <w:right w:val="none" w:sz="0" w:space="0" w:color="auto"/>
      </w:divBdr>
    </w:div>
    <w:div w:id="129789665">
      <w:bodyDiv w:val="1"/>
      <w:marLeft w:val="0"/>
      <w:marRight w:val="0"/>
      <w:marTop w:val="0"/>
      <w:marBottom w:val="0"/>
      <w:divBdr>
        <w:top w:val="none" w:sz="0" w:space="0" w:color="auto"/>
        <w:left w:val="none" w:sz="0" w:space="0" w:color="auto"/>
        <w:bottom w:val="none" w:sz="0" w:space="0" w:color="auto"/>
        <w:right w:val="none" w:sz="0" w:space="0" w:color="auto"/>
      </w:divBdr>
    </w:div>
    <w:div w:id="133185942">
      <w:bodyDiv w:val="1"/>
      <w:marLeft w:val="0"/>
      <w:marRight w:val="0"/>
      <w:marTop w:val="0"/>
      <w:marBottom w:val="0"/>
      <w:divBdr>
        <w:top w:val="none" w:sz="0" w:space="0" w:color="auto"/>
        <w:left w:val="none" w:sz="0" w:space="0" w:color="auto"/>
        <w:bottom w:val="none" w:sz="0" w:space="0" w:color="auto"/>
        <w:right w:val="none" w:sz="0" w:space="0" w:color="auto"/>
      </w:divBdr>
    </w:div>
    <w:div w:id="148182710">
      <w:bodyDiv w:val="1"/>
      <w:marLeft w:val="0"/>
      <w:marRight w:val="0"/>
      <w:marTop w:val="0"/>
      <w:marBottom w:val="0"/>
      <w:divBdr>
        <w:top w:val="none" w:sz="0" w:space="0" w:color="auto"/>
        <w:left w:val="none" w:sz="0" w:space="0" w:color="auto"/>
        <w:bottom w:val="none" w:sz="0" w:space="0" w:color="auto"/>
        <w:right w:val="none" w:sz="0" w:space="0" w:color="auto"/>
      </w:divBdr>
    </w:div>
    <w:div w:id="165947413">
      <w:bodyDiv w:val="1"/>
      <w:marLeft w:val="0"/>
      <w:marRight w:val="0"/>
      <w:marTop w:val="0"/>
      <w:marBottom w:val="0"/>
      <w:divBdr>
        <w:top w:val="none" w:sz="0" w:space="0" w:color="auto"/>
        <w:left w:val="none" w:sz="0" w:space="0" w:color="auto"/>
        <w:bottom w:val="none" w:sz="0" w:space="0" w:color="auto"/>
        <w:right w:val="none" w:sz="0" w:space="0" w:color="auto"/>
      </w:divBdr>
    </w:div>
    <w:div w:id="218521928">
      <w:bodyDiv w:val="1"/>
      <w:marLeft w:val="0"/>
      <w:marRight w:val="0"/>
      <w:marTop w:val="0"/>
      <w:marBottom w:val="0"/>
      <w:divBdr>
        <w:top w:val="none" w:sz="0" w:space="0" w:color="auto"/>
        <w:left w:val="none" w:sz="0" w:space="0" w:color="auto"/>
        <w:bottom w:val="none" w:sz="0" w:space="0" w:color="auto"/>
        <w:right w:val="none" w:sz="0" w:space="0" w:color="auto"/>
      </w:divBdr>
      <w:divsChild>
        <w:div w:id="1722711830">
          <w:marLeft w:val="0"/>
          <w:marRight w:val="0"/>
          <w:marTop w:val="0"/>
          <w:marBottom w:val="0"/>
          <w:divBdr>
            <w:top w:val="single" w:sz="2" w:space="0" w:color="E5E7EB"/>
            <w:left w:val="single" w:sz="2" w:space="0" w:color="E5E7EB"/>
            <w:bottom w:val="single" w:sz="2" w:space="0" w:color="E5E7EB"/>
            <w:right w:val="single" w:sz="2" w:space="0" w:color="E5E7EB"/>
          </w:divBdr>
          <w:divsChild>
            <w:div w:id="1806390704">
              <w:marLeft w:val="0"/>
              <w:marRight w:val="0"/>
              <w:marTop w:val="0"/>
              <w:marBottom w:val="0"/>
              <w:divBdr>
                <w:top w:val="single" w:sz="2" w:space="0" w:color="auto"/>
                <w:left w:val="single" w:sz="2" w:space="0" w:color="auto"/>
                <w:bottom w:val="single" w:sz="2" w:space="0" w:color="auto"/>
                <w:right w:val="single" w:sz="2" w:space="0" w:color="auto"/>
              </w:divBdr>
              <w:divsChild>
                <w:div w:id="894465657">
                  <w:marLeft w:val="0"/>
                  <w:marRight w:val="0"/>
                  <w:marTop w:val="0"/>
                  <w:marBottom w:val="0"/>
                  <w:divBdr>
                    <w:top w:val="single" w:sz="2" w:space="0" w:color="auto"/>
                    <w:left w:val="single" w:sz="2" w:space="0" w:color="auto"/>
                    <w:bottom w:val="single" w:sz="2" w:space="0" w:color="auto"/>
                    <w:right w:val="single" w:sz="2" w:space="0" w:color="auto"/>
                  </w:divBdr>
                  <w:divsChild>
                    <w:div w:id="1283419228">
                      <w:marLeft w:val="0"/>
                      <w:marRight w:val="0"/>
                      <w:marTop w:val="0"/>
                      <w:marBottom w:val="0"/>
                      <w:divBdr>
                        <w:top w:val="single" w:sz="2" w:space="0" w:color="E5E7EB"/>
                        <w:left w:val="single" w:sz="2" w:space="0" w:color="E5E7EB"/>
                        <w:bottom w:val="single" w:sz="2" w:space="0" w:color="E5E7EB"/>
                        <w:right w:val="single" w:sz="2" w:space="0" w:color="E5E7EB"/>
                      </w:divBdr>
                      <w:divsChild>
                        <w:div w:id="2087221916">
                          <w:marLeft w:val="0"/>
                          <w:marRight w:val="0"/>
                          <w:marTop w:val="0"/>
                          <w:marBottom w:val="0"/>
                          <w:divBdr>
                            <w:top w:val="single" w:sz="2" w:space="0" w:color="E5E7EB"/>
                            <w:left w:val="single" w:sz="2" w:space="0" w:color="E5E7EB"/>
                            <w:bottom w:val="single" w:sz="2" w:space="0" w:color="E5E7EB"/>
                            <w:right w:val="single" w:sz="2" w:space="0" w:color="E5E7EB"/>
                          </w:divBdr>
                          <w:divsChild>
                            <w:div w:id="2064408402">
                              <w:marLeft w:val="0"/>
                              <w:marRight w:val="0"/>
                              <w:marTop w:val="0"/>
                              <w:marBottom w:val="0"/>
                              <w:divBdr>
                                <w:top w:val="single" w:sz="2" w:space="0" w:color="E5E7EB"/>
                                <w:left w:val="single" w:sz="2" w:space="0" w:color="E5E7EB"/>
                                <w:bottom w:val="single" w:sz="2" w:space="0" w:color="E5E7EB"/>
                                <w:right w:val="single" w:sz="2" w:space="0" w:color="E5E7EB"/>
                              </w:divBdr>
                              <w:divsChild>
                                <w:div w:id="2006931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5164751">
                  <w:marLeft w:val="0"/>
                  <w:marRight w:val="0"/>
                  <w:marTop w:val="0"/>
                  <w:marBottom w:val="0"/>
                  <w:divBdr>
                    <w:top w:val="single" w:sz="2" w:space="0" w:color="auto"/>
                    <w:left w:val="single" w:sz="2" w:space="0" w:color="auto"/>
                    <w:bottom w:val="single" w:sz="2" w:space="0" w:color="auto"/>
                    <w:right w:val="single" w:sz="2" w:space="0" w:color="auto"/>
                  </w:divBdr>
                  <w:divsChild>
                    <w:div w:id="1132331391">
                      <w:marLeft w:val="0"/>
                      <w:marRight w:val="0"/>
                      <w:marTop w:val="0"/>
                      <w:marBottom w:val="0"/>
                      <w:divBdr>
                        <w:top w:val="single" w:sz="2" w:space="0" w:color="E5E7EB"/>
                        <w:left w:val="single" w:sz="2" w:space="0" w:color="E5E7EB"/>
                        <w:bottom w:val="single" w:sz="2" w:space="0" w:color="E5E7EB"/>
                        <w:right w:val="single" w:sz="2" w:space="0" w:color="E5E7EB"/>
                      </w:divBdr>
                      <w:divsChild>
                        <w:div w:id="1542936428">
                          <w:marLeft w:val="0"/>
                          <w:marRight w:val="0"/>
                          <w:marTop w:val="0"/>
                          <w:marBottom w:val="0"/>
                          <w:divBdr>
                            <w:top w:val="single" w:sz="2" w:space="0" w:color="E5E7EB"/>
                            <w:left w:val="single" w:sz="2" w:space="0" w:color="E5E7EB"/>
                            <w:bottom w:val="single" w:sz="2" w:space="0" w:color="E5E7EB"/>
                            <w:right w:val="single" w:sz="2" w:space="0" w:color="E5E7EB"/>
                          </w:divBdr>
                          <w:divsChild>
                            <w:div w:id="60276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669028">
                          <w:marLeft w:val="0"/>
                          <w:marRight w:val="0"/>
                          <w:marTop w:val="0"/>
                          <w:marBottom w:val="0"/>
                          <w:divBdr>
                            <w:top w:val="single" w:sz="2" w:space="0" w:color="E5E7EB"/>
                            <w:left w:val="single" w:sz="2" w:space="0" w:color="E5E7EB"/>
                            <w:bottom w:val="single" w:sz="2" w:space="0" w:color="E5E7EB"/>
                            <w:right w:val="single" w:sz="2" w:space="0" w:color="E5E7EB"/>
                          </w:divBdr>
                          <w:divsChild>
                            <w:div w:id="1174343610">
                              <w:marLeft w:val="0"/>
                              <w:marRight w:val="0"/>
                              <w:marTop w:val="0"/>
                              <w:marBottom w:val="0"/>
                              <w:divBdr>
                                <w:top w:val="single" w:sz="2" w:space="0" w:color="E5E7EB"/>
                                <w:left w:val="single" w:sz="2" w:space="0" w:color="E5E7EB"/>
                                <w:bottom w:val="single" w:sz="2" w:space="0" w:color="E5E7EB"/>
                                <w:right w:val="single" w:sz="2" w:space="0" w:color="E5E7EB"/>
                              </w:divBdr>
                              <w:divsChild>
                                <w:div w:id="1666593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52713034">
      <w:bodyDiv w:val="1"/>
      <w:marLeft w:val="0"/>
      <w:marRight w:val="0"/>
      <w:marTop w:val="0"/>
      <w:marBottom w:val="0"/>
      <w:divBdr>
        <w:top w:val="none" w:sz="0" w:space="0" w:color="auto"/>
        <w:left w:val="none" w:sz="0" w:space="0" w:color="auto"/>
        <w:bottom w:val="none" w:sz="0" w:space="0" w:color="auto"/>
        <w:right w:val="none" w:sz="0" w:space="0" w:color="auto"/>
      </w:divBdr>
    </w:div>
    <w:div w:id="276645267">
      <w:bodyDiv w:val="1"/>
      <w:marLeft w:val="0"/>
      <w:marRight w:val="0"/>
      <w:marTop w:val="0"/>
      <w:marBottom w:val="0"/>
      <w:divBdr>
        <w:top w:val="none" w:sz="0" w:space="0" w:color="auto"/>
        <w:left w:val="none" w:sz="0" w:space="0" w:color="auto"/>
        <w:bottom w:val="none" w:sz="0" w:space="0" w:color="auto"/>
        <w:right w:val="none" w:sz="0" w:space="0" w:color="auto"/>
      </w:divBdr>
    </w:div>
    <w:div w:id="277488915">
      <w:bodyDiv w:val="1"/>
      <w:marLeft w:val="0"/>
      <w:marRight w:val="0"/>
      <w:marTop w:val="0"/>
      <w:marBottom w:val="0"/>
      <w:divBdr>
        <w:top w:val="none" w:sz="0" w:space="0" w:color="auto"/>
        <w:left w:val="none" w:sz="0" w:space="0" w:color="auto"/>
        <w:bottom w:val="none" w:sz="0" w:space="0" w:color="auto"/>
        <w:right w:val="none" w:sz="0" w:space="0" w:color="auto"/>
      </w:divBdr>
    </w:div>
    <w:div w:id="284654070">
      <w:bodyDiv w:val="1"/>
      <w:marLeft w:val="0"/>
      <w:marRight w:val="0"/>
      <w:marTop w:val="0"/>
      <w:marBottom w:val="0"/>
      <w:divBdr>
        <w:top w:val="none" w:sz="0" w:space="0" w:color="auto"/>
        <w:left w:val="none" w:sz="0" w:space="0" w:color="auto"/>
        <w:bottom w:val="none" w:sz="0" w:space="0" w:color="auto"/>
        <w:right w:val="none" w:sz="0" w:space="0" w:color="auto"/>
      </w:divBdr>
    </w:div>
    <w:div w:id="313947361">
      <w:bodyDiv w:val="1"/>
      <w:marLeft w:val="0"/>
      <w:marRight w:val="0"/>
      <w:marTop w:val="0"/>
      <w:marBottom w:val="0"/>
      <w:divBdr>
        <w:top w:val="none" w:sz="0" w:space="0" w:color="auto"/>
        <w:left w:val="none" w:sz="0" w:space="0" w:color="auto"/>
        <w:bottom w:val="none" w:sz="0" w:space="0" w:color="auto"/>
        <w:right w:val="none" w:sz="0" w:space="0" w:color="auto"/>
      </w:divBdr>
    </w:div>
    <w:div w:id="360858868">
      <w:bodyDiv w:val="1"/>
      <w:marLeft w:val="0"/>
      <w:marRight w:val="0"/>
      <w:marTop w:val="0"/>
      <w:marBottom w:val="0"/>
      <w:divBdr>
        <w:top w:val="none" w:sz="0" w:space="0" w:color="auto"/>
        <w:left w:val="none" w:sz="0" w:space="0" w:color="auto"/>
        <w:bottom w:val="none" w:sz="0" w:space="0" w:color="auto"/>
        <w:right w:val="none" w:sz="0" w:space="0" w:color="auto"/>
      </w:divBdr>
    </w:div>
    <w:div w:id="502665454">
      <w:bodyDiv w:val="1"/>
      <w:marLeft w:val="0"/>
      <w:marRight w:val="0"/>
      <w:marTop w:val="0"/>
      <w:marBottom w:val="0"/>
      <w:divBdr>
        <w:top w:val="none" w:sz="0" w:space="0" w:color="auto"/>
        <w:left w:val="none" w:sz="0" w:space="0" w:color="auto"/>
        <w:bottom w:val="none" w:sz="0" w:space="0" w:color="auto"/>
        <w:right w:val="none" w:sz="0" w:space="0" w:color="auto"/>
      </w:divBdr>
    </w:div>
    <w:div w:id="509837175">
      <w:bodyDiv w:val="1"/>
      <w:marLeft w:val="0"/>
      <w:marRight w:val="0"/>
      <w:marTop w:val="0"/>
      <w:marBottom w:val="0"/>
      <w:divBdr>
        <w:top w:val="none" w:sz="0" w:space="0" w:color="auto"/>
        <w:left w:val="none" w:sz="0" w:space="0" w:color="auto"/>
        <w:bottom w:val="none" w:sz="0" w:space="0" w:color="auto"/>
        <w:right w:val="none" w:sz="0" w:space="0" w:color="auto"/>
      </w:divBdr>
    </w:div>
    <w:div w:id="562330295">
      <w:bodyDiv w:val="1"/>
      <w:marLeft w:val="0"/>
      <w:marRight w:val="0"/>
      <w:marTop w:val="0"/>
      <w:marBottom w:val="0"/>
      <w:divBdr>
        <w:top w:val="none" w:sz="0" w:space="0" w:color="auto"/>
        <w:left w:val="none" w:sz="0" w:space="0" w:color="auto"/>
        <w:bottom w:val="none" w:sz="0" w:space="0" w:color="auto"/>
        <w:right w:val="none" w:sz="0" w:space="0" w:color="auto"/>
      </w:divBdr>
    </w:div>
    <w:div w:id="744381850">
      <w:bodyDiv w:val="1"/>
      <w:marLeft w:val="0"/>
      <w:marRight w:val="0"/>
      <w:marTop w:val="0"/>
      <w:marBottom w:val="0"/>
      <w:divBdr>
        <w:top w:val="none" w:sz="0" w:space="0" w:color="auto"/>
        <w:left w:val="none" w:sz="0" w:space="0" w:color="auto"/>
        <w:bottom w:val="none" w:sz="0" w:space="0" w:color="auto"/>
        <w:right w:val="none" w:sz="0" w:space="0" w:color="auto"/>
      </w:divBdr>
    </w:div>
    <w:div w:id="796411092">
      <w:bodyDiv w:val="1"/>
      <w:marLeft w:val="0"/>
      <w:marRight w:val="0"/>
      <w:marTop w:val="0"/>
      <w:marBottom w:val="0"/>
      <w:divBdr>
        <w:top w:val="none" w:sz="0" w:space="0" w:color="auto"/>
        <w:left w:val="none" w:sz="0" w:space="0" w:color="auto"/>
        <w:bottom w:val="none" w:sz="0" w:space="0" w:color="auto"/>
        <w:right w:val="none" w:sz="0" w:space="0" w:color="auto"/>
      </w:divBdr>
    </w:div>
    <w:div w:id="826743832">
      <w:bodyDiv w:val="1"/>
      <w:marLeft w:val="0"/>
      <w:marRight w:val="0"/>
      <w:marTop w:val="0"/>
      <w:marBottom w:val="0"/>
      <w:divBdr>
        <w:top w:val="none" w:sz="0" w:space="0" w:color="auto"/>
        <w:left w:val="none" w:sz="0" w:space="0" w:color="auto"/>
        <w:bottom w:val="none" w:sz="0" w:space="0" w:color="auto"/>
        <w:right w:val="none" w:sz="0" w:space="0" w:color="auto"/>
      </w:divBdr>
    </w:div>
    <w:div w:id="846796386">
      <w:bodyDiv w:val="1"/>
      <w:marLeft w:val="0"/>
      <w:marRight w:val="0"/>
      <w:marTop w:val="0"/>
      <w:marBottom w:val="0"/>
      <w:divBdr>
        <w:top w:val="none" w:sz="0" w:space="0" w:color="auto"/>
        <w:left w:val="none" w:sz="0" w:space="0" w:color="auto"/>
        <w:bottom w:val="none" w:sz="0" w:space="0" w:color="auto"/>
        <w:right w:val="none" w:sz="0" w:space="0" w:color="auto"/>
      </w:divBdr>
    </w:div>
    <w:div w:id="857156318">
      <w:bodyDiv w:val="1"/>
      <w:marLeft w:val="0"/>
      <w:marRight w:val="0"/>
      <w:marTop w:val="0"/>
      <w:marBottom w:val="0"/>
      <w:divBdr>
        <w:top w:val="none" w:sz="0" w:space="0" w:color="auto"/>
        <w:left w:val="none" w:sz="0" w:space="0" w:color="auto"/>
        <w:bottom w:val="none" w:sz="0" w:space="0" w:color="auto"/>
        <w:right w:val="none" w:sz="0" w:space="0" w:color="auto"/>
      </w:divBdr>
    </w:div>
    <w:div w:id="1068115820">
      <w:bodyDiv w:val="1"/>
      <w:marLeft w:val="0"/>
      <w:marRight w:val="0"/>
      <w:marTop w:val="0"/>
      <w:marBottom w:val="0"/>
      <w:divBdr>
        <w:top w:val="none" w:sz="0" w:space="0" w:color="auto"/>
        <w:left w:val="none" w:sz="0" w:space="0" w:color="auto"/>
        <w:bottom w:val="none" w:sz="0" w:space="0" w:color="auto"/>
        <w:right w:val="none" w:sz="0" w:space="0" w:color="auto"/>
      </w:divBdr>
    </w:div>
    <w:div w:id="1114716705">
      <w:bodyDiv w:val="1"/>
      <w:marLeft w:val="0"/>
      <w:marRight w:val="0"/>
      <w:marTop w:val="0"/>
      <w:marBottom w:val="0"/>
      <w:divBdr>
        <w:top w:val="none" w:sz="0" w:space="0" w:color="auto"/>
        <w:left w:val="none" w:sz="0" w:space="0" w:color="auto"/>
        <w:bottom w:val="none" w:sz="0" w:space="0" w:color="auto"/>
        <w:right w:val="none" w:sz="0" w:space="0" w:color="auto"/>
      </w:divBdr>
    </w:div>
    <w:div w:id="1163424872">
      <w:bodyDiv w:val="1"/>
      <w:marLeft w:val="0"/>
      <w:marRight w:val="0"/>
      <w:marTop w:val="0"/>
      <w:marBottom w:val="0"/>
      <w:divBdr>
        <w:top w:val="none" w:sz="0" w:space="0" w:color="auto"/>
        <w:left w:val="none" w:sz="0" w:space="0" w:color="auto"/>
        <w:bottom w:val="none" w:sz="0" w:space="0" w:color="auto"/>
        <w:right w:val="none" w:sz="0" w:space="0" w:color="auto"/>
      </w:divBdr>
    </w:div>
    <w:div w:id="1370449604">
      <w:bodyDiv w:val="1"/>
      <w:marLeft w:val="0"/>
      <w:marRight w:val="0"/>
      <w:marTop w:val="0"/>
      <w:marBottom w:val="0"/>
      <w:divBdr>
        <w:top w:val="none" w:sz="0" w:space="0" w:color="auto"/>
        <w:left w:val="none" w:sz="0" w:space="0" w:color="auto"/>
        <w:bottom w:val="none" w:sz="0" w:space="0" w:color="auto"/>
        <w:right w:val="none" w:sz="0" w:space="0" w:color="auto"/>
      </w:divBdr>
    </w:div>
    <w:div w:id="1508134024">
      <w:bodyDiv w:val="1"/>
      <w:marLeft w:val="0"/>
      <w:marRight w:val="0"/>
      <w:marTop w:val="0"/>
      <w:marBottom w:val="0"/>
      <w:divBdr>
        <w:top w:val="none" w:sz="0" w:space="0" w:color="auto"/>
        <w:left w:val="none" w:sz="0" w:space="0" w:color="auto"/>
        <w:bottom w:val="none" w:sz="0" w:space="0" w:color="auto"/>
        <w:right w:val="none" w:sz="0" w:space="0" w:color="auto"/>
      </w:divBdr>
    </w:div>
    <w:div w:id="1601839848">
      <w:bodyDiv w:val="1"/>
      <w:marLeft w:val="0"/>
      <w:marRight w:val="0"/>
      <w:marTop w:val="0"/>
      <w:marBottom w:val="0"/>
      <w:divBdr>
        <w:top w:val="none" w:sz="0" w:space="0" w:color="auto"/>
        <w:left w:val="none" w:sz="0" w:space="0" w:color="auto"/>
        <w:bottom w:val="none" w:sz="0" w:space="0" w:color="auto"/>
        <w:right w:val="none" w:sz="0" w:space="0" w:color="auto"/>
      </w:divBdr>
    </w:div>
    <w:div w:id="1701854008">
      <w:bodyDiv w:val="1"/>
      <w:marLeft w:val="0"/>
      <w:marRight w:val="0"/>
      <w:marTop w:val="0"/>
      <w:marBottom w:val="0"/>
      <w:divBdr>
        <w:top w:val="none" w:sz="0" w:space="0" w:color="auto"/>
        <w:left w:val="none" w:sz="0" w:space="0" w:color="auto"/>
        <w:bottom w:val="none" w:sz="0" w:space="0" w:color="auto"/>
        <w:right w:val="none" w:sz="0" w:space="0" w:color="auto"/>
      </w:divBdr>
    </w:div>
    <w:div w:id="1705134491">
      <w:bodyDiv w:val="1"/>
      <w:marLeft w:val="0"/>
      <w:marRight w:val="0"/>
      <w:marTop w:val="0"/>
      <w:marBottom w:val="0"/>
      <w:divBdr>
        <w:top w:val="none" w:sz="0" w:space="0" w:color="auto"/>
        <w:left w:val="none" w:sz="0" w:space="0" w:color="auto"/>
        <w:bottom w:val="none" w:sz="0" w:space="0" w:color="auto"/>
        <w:right w:val="none" w:sz="0" w:space="0" w:color="auto"/>
      </w:divBdr>
    </w:div>
    <w:div w:id="1862817427">
      <w:bodyDiv w:val="1"/>
      <w:marLeft w:val="0"/>
      <w:marRight w:val="0"/>
      <w:marTop w:val="0"/>
      <w:marBottom w:val="0"/>
      <w:divBdr>
        <w:top w:val="none" w:sz="0" w:space="0" w:color="auto"/>
        <w:left w:val="none" w:sz="0" w:space="0" w:color="auto"/>
        <w:bottom w:val="none" w:sz="0" w:space="0" w:color="auto"/>
        <w:right w:val="none" w:sz="0" w:space="0" w:color="auto"/>
      </w:divBdr>
      <w:divsChild>
        <w:div w:id="1781141916">
          <w:marLeft w:val="0"/>
          <w:marRight w:val="0"/>
          <w:marTop w:val="0"/>
          <w:marBottom w:val="0"/>
          <w:divBdr>
            <w:top w:val="single" w:sz="2" w:space="0" w:color="E5E7EB"/>
            <w:left w:val="single" w:sz="2" w:space="0" w:color="E5E7EB"/>
            <w:bottom w:val="single" w:sz="2" w:space="0" w:color="E5E7EB"/>
            <w:right w:val="single" w:sz="2" w:space="0" w:color="E5E7EB"/>
          </w:divBdr>
          <w:divsChild>
            <w:div w:id="1392073634">
              <w:marLeft w:val="0"/>
              <w:marRight w:val="0"/>
              <w:marTop w:val="0"/>
              <w:marBottom w:val="0"/>
              <w:divBdr>
                <w:top w:val="single" w:sz="2" w:space="0" w:color="auto"/>
                <w:left w:val="single" w:sz="2" w:space="0" w:color="auto"/>
                <w:bottom w:val="single" w:sz="2" w:space="0" w:color="auto"/>
                <w:right w:val="single" w:sz="2" w:space="0" w:color="auto"/>
              </w:divBdr>
              <w:divsChild>
                <w:div w:id="1982078079">
                  <w:marLeft w:val="0"/>
                  <w:marRight w:val="0"/>
                  <w:marTop w:val="0"/>
                  <w:marBottom w:val="0"/>
                  <w:divBdr>
                    <w:top w:val="single" w:sz="2" w:space="0" w:color="auto"/>
                    <w:left w:val="single" w:sz="2" w:space="0" w:color="auto"/>
                    <w:bottom w:val="single" w:sz="2" w:space="0" w:color="auto"/>
                    <w:right w:val="single" w:sz="2" w:space="0" w:color="auto"/>
                  </w:divBdr>
                  <w:divsChild>
                    <w:div w:id="1645894479">
                      <w:marLeft w:val="0"/>
                      <w:marRight w:val="0"/>
                      <w:marTop w:val="0"/>
                      <w:marBottom w:val="0"/>
                      <w:divBdr>
                        <w:top w:val="single" w:sz="2" w:space="0" w:color="E5E7EB"/>
                        <w:left w:val="single" w:sz="2" w:space="0" w:color="E5E7EB"/>
                        <w:bottom w:val="single" w:sz="2" w:space="0" w:color="E5E7EB"/>
                        <w:right w:val="single" w:sz="2" w:space="0" w:color="E5E7EB"/>
                      </w:divBdr>
                      <w:divsChild>
                        <w:div w:id="1428845515">
                          <w:marLeft w:val="0"/>
                          <w:marRight w:val="0"/>
                          <w:marTop w:val="0"/>
                          <w:marBottom w:val="0"/>
                          <w:divBdr>
                            <w:top w:val="single" w:sz="2" w:space="0" w:color="E5E7EB"/>
                            <w:left w:val="single" w:sz="2" w:space="0" w:color="E5E7EB"/>
                            <w:bottom w:val="single" w:sz="2" w:space="0" w:color="E5E7EB"/>
                            <w:right w:val="single" w:sz="2" w:space="0" w:color="E5E7EB"/>
                          </w:divBdr>
                          <w:divsChild>
                            <w:div w:id="1026834836">
                              <w:marLeft w:val="0"/>
                              <w:marRight w:val="0"/>
                              <w:marTop w:val="0"/>
                              <w:marBottom w:val="0"/>
                              <w:divBdr>
                                <w:top w:val="single" w:sz="2" w:space="0" w:color="E5E7EB"/>
                                <w:left w:val="single" w:sz="2" w:space="0" w:color="E5E7EB"/>
                                <w:bottom w:val="single" w:sz="2" w:space="0" w:color="E5E7EB"/>
                                <w:right w:val="single" w:sz="2" w:space="0" w:color="E5E7EB"/>
                              </w:divBdr>
                              <w:divsChild>
                                <w:div w:id="791943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8944308">
                  <w:marLeft w:val="0"/>
                  <w:marRight w:val="0"/>
                  <w:marTop w:val="0"/>
                  <w:marBottom w:val="0"/>
                  <w:divBdr>
                    <w:top w:val="single" w:sz="2" w:space="0" w:color="auto"/>
                    <w:left w:val="single" w:sz="2" w:space="0" w:color="auto"/>
                    <w:bottom w:val="single" w:sz="2" w:space="0" w:color="auto"/>
                    <w:right w:val="single" w:sz="2" w:space="0" w:color="auto"/>
                  </w:divBdr>
                  <w:divsChild>
                    <w:div w:id="1587767416">
                      <w:marLeft w:val="0"/>
                      <w:marRight w:val="0"/>
                      <w:marTop w:val="0"/>
                      <w:marBottom w:val="0"/>
                      <w:divBdr>
                        <w:top w:val="single" w:sz="2" w:space="0" w:color="E5E7EB"/>
                        <w:left w:val="single" w:sz="2" w:space="0" w:color="E5E7EB"/>
                        <w:bottom w:val="single" w:sz="2" w:space="0" w:color="E5E7EB"/>
                        <w:right w:val="single" w:sz="2" w:space="0" w:color="E5E7EB"/>
                      </w:divBdr>
                      <w:divsChild>
                        <w:div w:id="333925007">
                          <w:marLeft w:val="0"/>
                          <w:marRight w:val="0"/>
                          <w:marTop w:val="0"/>
                          <w:marBottom w:val="0"/>
                          <w:divBdr>
                            <w:top w:val="single" w:sz="2" w:space="0" w:color="E5E7EB"/>
                            <w:left w:val="single" w:sz="2" w:space="0" w:color="E5E7EB"/>
                            <w:bottom w:val="single" w:sz="2" w:space="0" w:color="E5E7EB"/>
                            <w:right w:val="single" w:sz="2" w:space="0" w:color="E5E7EB"/>
                          </w:divBdr>
                          <w:divsChild>
                            <w:div w:id="997196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009350">
                          <w:marLeft w:val="0"/>
                          <w:marRight w:val="0"/>
                          <w:marTop w:val="0"/>
                          <w:marBottom w:val="0"/>
                          <w:divBdr>
                            <w:top w:val="single" w:sz="2" w:space="0" w:color="E5E7EB"/>
                            <w:left w:val="single" w:sz="2" w:space="0" w:color="E5E7EB"/>
                            <w:bottom w:val="single" w:sz="2" w:space="0" w:color="E5E7EB"/>
                            <w:right w:val="single" w:sz="2" w:space="0" w:color="E5E7EB"/>
                          </w:divBdr>
                          <w:divsChild>
                            <w:div w:id="1001667358">
                              <w:marLeft w:val="0"/>
                              <w:marRight w:val="0"/>
                              <w:marTop w:val="0"/>
                              <w:marBottom w:val="0"/>
                              <w:divBdr>
                                <w:top w:val="single" w:sz="2" w:space="0" w:color="E5E7EB"/>
                                <w:left w:val="single" w:sz="2" w:space="0" w:color="E5E7EB"/>
                                <w:bottom w:val="single" w:sz="2" w:space="0" w:color="E5E7EB"/>
                                <w:right w:val="single" w:sz="2" w:space="0" w:color="E5E7EB"/>
                              </w:divBdr>
                              <w:divsChild>
                                <w:div w:id="1973290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70628335">
      <w:bodyDiv w:val="1"/>
      <w:marLeft w:val="0"/>
      <w:marRight w:val="0"/>
      <w:marTop w:val="0"/>
      <w:marBottom w:val="0"/>
      <w:divBdr>
        <w:top w:val="none" w:sz="0" w:space="0" w:color="auto"/>
        <w:left w:val="none" w:sz="0" w:space="0" w:color="auto"/>
        <w:bottom w:val="none" w:sz="0" w:space="0" w:color="auto"/>
        <w:right w:val="none" w:sz="0" w:space="0" w:color="auto"/>
      </w:divBdr>
    </w:div>
    <w:div w:id="1986004682">
      <w:bodyDiv w:val="1"/>
      <w:marLeft w:val="0"/>
      <w:marRight w:val="0"/>
      <w:marTop w:val="0"/>
      <w:marBottom w:val="0"/>
      <w:divBdr>
        <w:top w:val="none" w:sz="0" w:space="0" w:color="auto"/>
        <w:left w:val="none" w:sz="0" w:space="0" w:color="auto"/>
        <w:bottom w:val="none" w:sz="0" w:space="0" w:color="auto"/>
        <w:right w:val="none" w:sz="0" w:space="0" w:color="auto"/>
      </w:divBdr>
    </w:div>
    <w:div w:id="2046253482">
      <w:bodyDiv w:val="1"/>
      <w:marLeft w:val="0"/>
      <w:marRight w:val="0"/>
      <w:marTop w:val="0"/>
      <w:marBottom w:val="0"/>
      <w:divBdr>
        <w:top w:val="none" w:sz="0" w:space="0" w:color="auto"/>
        <w:left w:val="none" w:sz="0" w:space="0" w:color="auto"/>
        <w:bottom w:val="none" w:sz="0" w:space="0" w:color="auto"/>
        <w:right w:val="none" w:sz="0" w:space="0" w:color="auto"/>
      </w:divBdr>
      <w:divsChild>
        <w:div w:id="297491536">
          <w:marLeft w:val="0"/>
          <w:marRight w:val="0"/>
          <w:marTop w:val="0"/>
          <w:marBottom w:val="0"/>
          <w:divBdr>
            <w:top w:val="single" w:sz="2" w:space="0" w:color="E5E7EB"/>
            <w:left w:val="single" w:sz="2" w:space="0" w:color="E5E7EB"/>
            <w:bottom w:val="single" w:sz="2" w:space="0" w:color="E5E7EB"/>
            <w:right w:val="single" w:sz="2" w:space="0" w:color="E5E7EB"/>
          </w:divBdr>
          <w:divsChild>
            <w:div w:id="432170552">
              <w:marLeft w:val="0"/>
              <w:marRight w:val="0"/>
              <w:marTop w:val="0"/>
              <w:marBottom w:val="0"/>
              <w:divBdr>
                <w:top w:val="single" w:sz="2" w:space="0" w:color="auto"/>
                <w:left w:val="single" w:sz="2" w:space="0" w:color="auto"/>
                <w:bottom w:val="single" w:sz="2" w:space="0" w:color="auto"/>
                <w:right w:val="single" w:sz="2" w:space="0" w:color="auto"/>
              </w:divBdr>
              <w:divsChild>
                <w:div w:id="688071841">
                  <w:marLeft w:val="0"/>
                  <w:marRight w:val="0"/>
                  <w:marTop w:val="0"/>
                  <w:marBottom w:val="0"/>
                  <w:divBdr>
                    <w:top w:val="single" w:sz="2" w:space="0" w:color="auto"/>
                    <w:left w:val="single" w:sz="2" w:space="0" w:color="auto"/>
                    <w:bottom w:val="single" w:sz="2" w:space="0" w:color="auto"/>
                    <w:right w:val="single" w:sz="2" w:space="0" w:color="auto"/>
                  </w:divBdr>
                  <w:divsChild>
                    <w:div w:id="1141119906">
                      <w:marLeft w:val="0"/>
                      <w:marRight w:val="0"/>
                      <w:marTop w:val="0"/>
                      <w:marBottom w:val="0"/>
                      <w:divBdr>
                        <w:top w:val="single" w:sz="2" w:space="0" w:color="E5E7EB"/>
                        <w:left w:val="single" w:sz="2" w:space="0" w:color="E5E7EB"/>
                        <w:bottom w:val="single" w:sz="2" w:space="0" w:color="E5E7EB"/>
                        <w:right w:val="single" w:sz="2" w:space="0" w:color="E5E7EB"/>
                      </w:divBdr>
                      <w:divsChild>
                        <w:div w:id="124201074">
                          <w:marLeft w:val="0"/>
                          <w:marRight w:val="0"/>
                          <w:marTop w:val="0"/>
                          <w:marBottom w:val="0"/>
                          <w:divBdr>
                            <w:top w:val="single" w:sz="2" w:space="0" w:color="E5E7EB"/>
                            <w:left w:val="single" w:sz="2" w:space="0" w:color="E5E7EB"/>
                            <w:bottom w:val="single" w:sz="2" w:space="0" w:color="E5E7EB"/>
                            <w:right w:val="single" w:sz="2" w:space="0" w:color="E5E7EB"/>
                          </w:divBdr>
                          <w:divsChild>
                            <w:div w:id="1088772159">
                              <w:marLeft w:val="0"/>
                              <w:marRight w:val="0"/>
                              <w:marTop w:val="0"/>
                              <w:marBottom w:val="0"/>
                              <w:divBdr>
                                <w:top w:val="single" w:sz="2" w:space="0" w:color="E5E7EB"/>
                                <w:left w:val="single" w:sz="2" w:space="0" w:color="E5E7EB"/>
                                <w:bottom w:val="single" w:sz="2" w:space="0" w:color="E5E7EB"/>
                                <w:right w:val="single" w:sz="2" w:space="0" w:color="E5E7EB"/>
                              </w:divBdr>
                              <w:divsChild>
                                <w:div w:id="1938512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8463496">
                  <w:marLeft w:val="0"/>
                  <w:marRight w:val="0"/>
                  <w:marTop w:val="0"/>
                  <w:marBottom w:val="0"/>
                  <w:divBdr>
                    <w:top w:val="single" w:sz="2" w:space="0" w:color="auto"/>
                    <w:left w:val="single" w:sz="2" w:space="0" w:color="auto"/>
                    <w:bottom w:val="single" w:sz="2" w:space="0" w:color="auto"/>
                    <w:right w:val="single" w:sz="2" w:space="0" w:color="auto"/>
                  </w:divBdr>
                  <w:divsChild>
                    <w:div w:id="2127579659">
                      <w:marLeft w:val="0"/>
                      <w:marRight w:val="0"/>
                      <w:marTop w:val="0"/>
                      <w:marBottom w:val="0"/>
                      <w:divBdr>
                        <w:top w:val="single" w:sz="2" w:space="0" w:color="E5E7EB"/>
                        <w:left w:val="single" w:sz="2" w:space="0" w:color="E5E7EB"/>
                        <w:bottom w:val="single" w:sz="2" w:space="0" w:color="E5E7EB"/>
                        <w:right w:val="single" w:sz="2" w:space="0" w:color="E5E7EB"/>
                      </w:divBdr>
                      <w:divsChild>
                        <w:div w:id="1403794154">
                          <w:marLeft w:val="0"/>
                          <w:marRight w:val="0"/>
                          <w:marTop w:val="0"/>
                          <w:marBottom w:val="0"/>
                          <w:divBdr>
                            <w:top w:val="single" w:sz="2" w:space="0" w:color="E5E7EB"/>
                            <w:left w:val="single" w:sz="2" w:space="0" w:color="E5E7EB"/>
                            <w:bottom w:val="single" w:sz="2" w:space="0" w:color="E5E7EB"/>
                            <w:right w:val="single" w:sz="2" w:space="0" w:color="E5E7EB"/>
                          </w:divBdr>
                          <w:divsChild>
                            <w:div w:id="1268075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800400">
                          <w:marLeft w:val="0"/>
                          <w:marRight w:val="0"/>
                          <w:marTop w:val="0"/>
                          <w:marBottom w:val="0"/>
                          <w:divBdr>
                            <w:top w:val="single" w:sz="2" w:space="0" w:color="E5E7EB"/>
                            <w:left w:val="single" w:sz="2" w:space="0" w:color="E5E7EB"/>
                            <w:bottom w:val="single" w:sz="2" w:space="0" w:color="E5E7EB"/>
                            <w:right w:val="single" w:sz="2" w:space="0" w:color="E5E7EB"/>
                          </w:divBdr>
                          <w:divsChild>
                            <w:div w:id="2111387503">
                              <w:marLeft w:val="0"/>
                              <w:marRight w:val="0"/>
                              <w:marTop w:val="0"/>
                              <w:marBottom w:val="0"/>
                              <w:divBdr>
                                <w:top w:val="single" w:sz="2" w:space="0" w:color="E5E7EB"/>
                                <w:left w:val="single" w:sz="2" w:space="0" w:color="E5E7EB"/>
                                <w:bottom w:val="single" w:sz="2" w:space="0" w:color="E5E7EB"/>
                                <w:right w:val="single" w:sz="2" w:space="0" w:color="E5E7EB"/>
                              </w:divBdr>
                              <w:divsChild>
                                <w:div w:id="1623221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87069902">
      <w:bodyDiv w:val="1"/>
      <w:marLeft w:val="0"/>
      <w:marRight w:val="0"/>
      <w:marTop w:val="0"/>
      <w:marBottom w:val="0"/>
      <w:divBdr>
        <w:top w:val="none" w:sz="0" w:space="0" w:color="auto"/>
        <w:left w:val="none" w:sz="0" w:space="0" w:color="auto"/>
        <w:bottom w:val="none" w:sz="0" w:space="0" w:color="auto"/>
        <w:right w:val="none" w:sz="0" w:space="0" w:color="auto"/>
      </w:divBdr>
    </w:div>
    <w:div w:id="209054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8653/v1/P16-1174" TargetMode="External"/><Relationship Id="rId4" Type="http://schemas.openxmlformats.org/officeDocument/2006/relationships/settings" Target="settings.xml"/><Relationship Id="rId9" Type="http://schemas.openxmlformats.org/officeDocument/2006/relationships/hyperlink" Target="https://doi.org/10.1145/3534678.353908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1C7EB-6107-4F01-AAFE-7A1A07C1167E}">
  <ds:schemaRefs>
    <ds:schemaRef ds:uri="http://schemas.openxmlformats.org/officeDocument/2006/bibliography"/>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16</Pages>
  <Words>3375</Words>
  <Characters>22917</Characters>
  <Application>Microsoft Office Word</Application>
  <DocSecurity>0</DocSecurity>
  <Lines>458</Lines>
  <Paragraphs>170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Hegerath</dc:creator>
  <cp:keywords/>
  <dc:description/>
  <cp:lastModifiedBy>Oellers, Paul</cp:lastModifiedBy>
  <cp:revision>3</cp:revision>
  <dcterms:created xsi:type="dcterms:W3CDTF">2026-01-01T17:10:00Z</dcterms:created>
  <dcterms:modified xsi:type="dcterms:W3CDTF">2026-01-08T11:56:00Z</dcterms:modified>
</cp:coreProperties>
</file>