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87"/>
      </w:pPr>
      <w:r>
        <w:drawing>
          <wp:inline xmlns:a="http://schemas.openxmlformats.org/drawingml/2006/main" xmlns:pic="http://schemas.openxmlformats.org/drawingml/2006/picture">
            <wp:extent cx="2520000" cy="4991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iriot-logo-whi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499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701"/>
      </w:pPr>
      <w:r>
        <w:rPr>
          <w:rFonts w:ascii="Montserrat ExtraBold" w:hAnsi="Montserrat ExtraBold" w:cs="Montserrat ExtraBold" w:eastAsia="Montserrat ExtraBold"/>
          <w:b/>
          <w:caps/>
          <w:color w:val="FF0DCC"/>
          <w:sz w:val="22"/>
        </w:rPr>
        <w:t>ASSET INTELLIGENCE</w:t>
      </w:r>
    </w:p>
    <w:p>
      <w:pPr>
        <w:pStyle w:val="Title"/>
        <w:spacing w:after="80"/>
      </w:pPr>
      <w:r>
        <w:rPr>
          <w:rFonts w:ascii="Montserrat ExtraBold" w:hAnsi="Montserrat ExtraBold" w:cs="Montserrat ExtraBold" w:eastAsia="Montserrat ExtraBold"/>
          <w:b/>
          <w:color w:val="615AA0"/>
          <w:sz w:val="60"/>
        </w:rPr>
        <w:t>Phase 2 — IPSAS Ledger and Register Import</w:t>
      </w:r>
    </w:p>
    <w:p>
      <w:r>
        <w:rPr>
          <w:rFonts w:ascii="Montserrat" w:hAnsi="Montserrat" w:cs="Montserrat" w:eastAsia="Montserrat"/>
          <w:color w:val="2B3132"/>
          <w:sz w:val="26"/>
        </w:rPr>
        <w:t>Phase 2 record, Sprint S2 summary and the IPSAS ledger mechanics (behind Deliverable D2)</w:t>
      </w:r>
    </w:p>
    <w:p>
      <w:pPr>
        <w:spacing w:before="200"/>
      </w:pPr>
      <w:r>
        <w:drawing>
          <wp:inline xmlns:a="http://schemas.openxmlformats.org/drawingml/2006/main" xmlns:pic="http://schemas.openxmlformats.org/drawingml/2006/picture">
            <wp:extent cx="6264000" cy="722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iriot-divid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72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268"/>
      </w:pPr>
    </w:p>
    <w:tbl>
      <w:tblPr>
        <w:tblW w:type="auto" w:w="0"/>
        <w:jc w:val="left"/>
        <w:tblBorders>
          <w:top w:val="single" w:sz="4" w:space="0" w:color="E5D9EA"/>
          <w:left w:val="single" w:sz="4" w:space="0" w:color="E5D9EA"/>
          <w:bottom w:val="single" w:sz="4" w:space="0" w:color="E5D9EA"/>
          <w:right w:val="single" w:sz="4" w:space="0" w:color="E5D9EA"/>
          <w:insideH w:val="single" w:sz="4" w:space="0" w:color="E5D9EA"/>
          <w:insideV w:val="single" w:sz="4" w:space="0" w:color="E5D9EA"/>
        </w:tblBorders>
        <w:tblLook w:firstColumn="1" w:firstRow="1" w:lastColumn="0" w:lastRow="0" w:noHBand="0" w:noVBand="1" w:val="04A0"/>
      </w:tblPr>
      <w:tblGrid>
        <w:gridCol w:w="2551"/>
        <w:gridCol w:w="4933"/>
      </w:tblGrid>
      <w:tr>
        <w:tc>
          <w:tcPr>
            <w:tcW w:type="dxa" w:w="2551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 ExtraBold" w:hAnsi="Montserrat ExtraBold" w:cs="Montserrat ExtraBold" w:eastAsia="Montserrat ExtraBold"/>
                <w:b/>
                <w:color w:val="A05B97"/>
                <w:sz w:val="16"/>
              </w:rPr>
              <w:t>PRODUCT</w:t>
            </w:r>
          </w:p>
        </w:tc>
        <w:tc>
          <w:tcPr>
            <w:tcW w:type="dxa" w:w="731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color w:val="2B3132"/>
                <w:sz w:val="20"/>
              </w:rPr>
              <w:t>Vairiot Asset Intelligence</w:t>
            </w:r>
          </w:p>
        </w:tc>
      </w:tr>
      <w:tr>
        <w:tc>
          <w:tcPr>
            <w:tcW w:type="dxa" w:w="2551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 ExtraBold" w:hAnsi="Montserrat ExtraBold" w:cs="Montserrat ExtraBold" w:eastAsia="Montserrat ExtraBold"/>
                <w:b/>
                <w:color w:val="A05B97"/>
                <w:sz w:val="16"/>
              </w:rPr>
              <w:t>PROGRAMME</w:t>
            </w:r>
          </w:p>
        </w:tc>
        <w:tc>
          <w:tcPr>
            <w:tcW w:type="dxa" w:w="731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color w:val="2B3132"/>
                <w:sz w:val="20"/>
              </w:rPr>
              <w:t>TUDA — Tbilisi Transport and Urban Development Agency, sprints S0–S5</w:t>
            </w:r>
          </w:p>
        </w:tc>
      </w:tr>
      <w:tr>
        <w:tc>
          <w:tcPr>
            <w:tcW w:type="dxa" w:w="2551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 ExtraBold" w:hAnsi="Montserrat ExtraBold" w:cs="Montserrat ExtraBold" w:eastAsia="Montserrat ExtraBold"/>
                <w:b/>
                <w:color w:val="A05B97"/>
                <w:sz w:val="16"/>
              </w:rPr>
              <w:t>OWNER</w:t>
            </w:r>
          </w:p>
        </w:tc>
        <w:tc>
          <w:tcPr>
            <w:tcW w:type="dxa" w:w="731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color w:val="2B3132"/>
                <w:sz w:val="20"/>
              </w:rPr>
              <w:t>Don Scott, VAIRIOT FZCO</w:t>
            </w:r>
          </w:p>
        </w:tc>
      </w:tr>
      <w:tr>
        <w:tc>
          <w:tcPr>
            <w:tcW w:type="dxa" w:w="2551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 ExtraBold" w:hAnsi="Montserrat ExtraBold" w:cs="Montserrat ExtraBold" w:eastAsia="Montserrat ExtraBold"/>
                <w:b/>
                <w:color w:val="A05B97"/>
                <w:sz w:val="16"/>
              </w:rPr>
              <w:t>PHASE STATUS</w:t>
            </w:r>
          </w:p>
        </w:tc>
        <w:tc>
          <w:tcPr>
            <w:tcW w:type="dxa" w:w="731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color w:val="2B3132"/>
                <w:sz w:val="20"/>
              </w:rPr>
              <w:t>Exit gate passed 17 October 2026; awaiting acceptance</w:t>
            </w:r>
          </w:p>
        </w:tc>
      </w:tr>
      <w:tr>
        <w:tc>
          <w:tcPr>
            <w:tcW w:type="dxa" w:w="2551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 ExtraBold" w:hAnsi="Montserrat ExtraBold" w:cs="Montserrat ExtraBold" w:eastAsia="Montserrat ExtraBold"/>
                <w:b/>
                <w:color w:val="A05B97"/>
                <w:sz w:val="16"/>
              </w:rPr>
              <w:t>REVISION</w:t>
            </w:r>
          </w:p>
        </w:tc>
        <w:tc>
          <w:tcPr>
            <w:tcW w:type="dxa" w:w="731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color w:val="2B3132"/>
                <w:sz w:val="20"/>
              </w:rPr>
              <w:t>0.1 (17 October 2026)</w:t>
            </w:r>
          </w:p>
        </w:tc>
      </w:tr>
      <w:tr>
        <w:tc>
          <w:tcPr>
            <w:tcW w:type="dxa" w:w="2551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 ExtraBold" w:hAnsi="Montserrat ExtraBold" w:cs="Montserrat ExtraBold" w:eastAsia="Montserrat ExtraBold"/>
                <w:b/>
                <w:color w:val="A05B97"/>
                <w:sz w:val="16"/>
              </w:rPr>
              <w:t>VERSION</w:t>
            </w:r>
          </w:p>
        </w:tc>
        <w:tc>
          <w:tcPr>
            <w:tcW w:type="dxa" w:w="731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color w:val="2B3132"/>
                <w:sz w:val="20"/>
              </w:rPr>
              <w:t>2.13.1</w:t>
            </w:r>
          </w:p>
        </w:tc>
      </w:tr>
    </w:tbl>
    <w:p>
      <w:pPr>
        <w:spacing w:before="794"/>
      </w:pPr>
      <w:r>
        <w:rPr>
          <w:rFonts w:ascii="Montserrat" w:hAnsi="Montserrat" w:cs="Montserrat" w:eastAsia="Montserrat"/>
          <w:color w:val="6B7280"/>
          <w:sz w:val="16"/>
        </w:rPr>
        <w:t>Prepared 17 October 2026  ·  British English  ·  Confidential</w:t>
      </w:r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"1-2" \h \z \u</w:instrText>
        <w:fldChar w:fldCharType="end"/>
      </w:r>
    </w:p>
    <w:p>
      <w:r>
        <w:rPr>
          <w:rFonts w:ascii="Montserrat" w:hAnsi="Montserrat" w:cs="Montserrat" w:eastAsia="Montserrat"/>
          <w:i/>
          <w:color w:val="6B7280"/>
          <w:sz w:val="16"/>
        </w:rPr>
        <w:t>Right-click the contents and choose Update Field if page numbers are not shown.</w:t>
      </w:r>
      <w:r>
        <w:br w:type="page"/>
      </w:r>
    </w:p>
    <w:p>
      <w:pPr>
        <w:pStyle w:val="Heading1"/>
      </w:pPr>
      <w:r>
        <w:t>About this document</w:t>
      </w:r>
    </w:p>
    <w:p>
      <w:r>
        <w:rPr>
          <w:rFonts w:ascii="Montserrat" w:hAnsi="Montserrat" w:cs="Montserrat" w:eastAsia="Montserrat"/>
        </w:rPr>
        <w:t xml:space="preserve">This report records </w:t>
      </w:r>
      <w:r>
        <w:rPr>
          <w:rFonts w:ascii="Montserrat" w:hAnsi="Montserrat" w:cs="Montserrat" w:eastAsia="Montserrat"/>
          <w:b/>
        </w:rPr>
        <w:t>Phase 2 — IPSAS Ledger and Register Import</w:t>
      </w:r>
      <w:r>
        <w:rPr>
          <w:rFonts w:ascii="Montserrat" w:hAnsi="Montserrat" w:cs="Montserrat" w:eastAsia="Montserrat"/>
        </w:rPr>
        <w:t xml:space="preserve"> of Vairiot Asset Intelligence, the RFID and IoT fixed-asset management platform. Under decision D1, Phase N is Sprint SN, so Phase 2 is Sprint S2 of the TUDA programme (stages 2.0–2.17). Its ledger mechanics are what the Accounting Policy Manual, TOR Deliverable D2, sets the figures for.</w:t>
      </w:r>
    </w:p>
    <w:p>
      <w:r>
        <w:rPr>
          <w:rFonts w:ascii="Montserrat" w:hAnsi="Montserrat" w:cs="Montserrat" w:eastAsia="Montserrat"/>
        </w:rPr>
        <w:t>Each part below is generated from the Markdown file of the same name in the project repository, so the Word edition and the repository always agree.</w:t>
      </w:r>
    </w:p>
    <w:tbl>
      <w:tblPr>
        <w:tblW w:type="auto" w:w="0"/>
        <w:tblBorders>
          <w:top w:val="single" w:sz="6" w:space="0" w:color="FF0DCC"/>
          <w:left w:val="single" w:sz="6" w:space="0" w:color="FF0DCC"/>
          <w:bottom w:val="single" w:sz="6" w:space="0" w:color="FF0DCC"/>
          <w:right w:val="single" w:sz="6" w:space="0" w:color="FF0DCC"/>
          <w:insideH w:val="single" w:sz="6" w:space="0" w:color="FF0DCC"/>
          <w:insideV w:val="single" w:sz="6" w:space="0" w:color="FF0DCC"/>
        </w:tblBorders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8F0FA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r>
              <w:rPr>
                <w:rFonts w:ascii="Montserrat ExtraBold" w:hAnsi="Montserrat ExtraBold" w:cs="Montserrat ExtraBold" w:eastAsia="Montserrat ExtraBold"/>
                <w:b/>
                <w:color w:val="FF0DCC"/>
                <w:sz w:val="17"/>
              </w:rPr>
              <w:t xml:space="preserve">STATUS   </w:t>
            </w:r>
            <w:r>
              <w:rPr>
                <w:rFonts w:ascii="Montserrat" w:hAnsi="Montserrat" w:cs="Montserrat" w:eastAsia="Montserrat"/>
                <w:color w:val="2B3132"/>
                <w:sz w:val="19"/>
              </w:rPr>
              <w:t>Phase 2 is built (version 2.13.1). The exit gate passed on the Docker stack on 17 October 2026: 14 of 14 Phase 2 checks, 8 of 8 import checks (10,000 rows in 45 seconds), the 15 Phase 1 checks and both browser suites. Phase 2 awaits owner acceptance.</w:t>
            </w:r>
          </w:p>
        </w:tc>
      </w:tr>
    </w:tbl>
    <w:p/>
    <w:tbl>
      <w:tblPr>
        <w:tblW w:type="auto" w:w="0"/>
        <w:tblBorders>
          <w:top w:val="single" w:sz="4" w:space="0" w:color="E5D9EA"/>
          <w:left w:val="single" w:sz="4" w:space="0" w:color="E5D9EA"/>
          <w:bottom w:val="single" w:sz="4" w:space="0" w:color="E5D9EA"/>
          <w:right w:val="single" w:sz="4" w:space="0" w:color="E5D9EA"/>
          <w:insideH w:val="single" w:sz="4" w:space="0" w:color="E5D9EA"/>
          <w:insideV w:val="single" w:sz="4" w:space="0" w:color="E5D9EA"/>
        </w:tblBorders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val="clear" w:color="auto" w:fill="615AA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Part</w:t>
            </w:r>
          </w:p>
        </w:tc>
        <w:tc>
          <w:tcPr>
            <w:tcW w:type="dxa" w:w="4933"/>
            <w:shd w:val="clear" w:color="auto" w:fill="615AA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Source file</w:t>
            </w:r>
          </w:p>
        </w:tc>
      </w:tr>
      <w:tr>
        <w:tc>
          <w:tcPr>
            <w:tcW w:type="dxa" w:w="493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Phase 2 record — exit gate, decisions, open points</w:t>
            </w:r>
          </w:p>
        </w:tc>
        <w:tc>
          <w:tcPr>
            <w:tcW w:type="dxa" w:w="493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docs/06-phase-2-record.md</w:t>
            </w:r>
          </w:p>
        </w:tc>
      </w:tr>
      <w:tr>
        <w:tc>
          <w:tcPr>
            <w:tcW w:type="dxa" w:w="493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Sprint S2 summary — what changed and how to verify it</w:t>
            </w:r>
          </w:p>
        </w:tc>
        <w:tc>
          <w:tcPr>
            <w:tcW w:type="dxa" w:w="493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docs/sprints/S2-summary.md</w:t>
            </w:r>
          </w:p>
        </w:tc>
      </w:tr>
      <w:tr>
        <w:tc>
          <w:tcPr>
            <w:tcW w:type="dxa" w:w="493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IPSAS ledger mechanics — behind TOR Deliverable D2</w:t>
            </w:r>
          </w:p>
        </w:tc>
        <w:tc>
          <w:tcPr>
            <w:tcW w:type="dxa" w:w="493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docs/IPSAS-LEDGER-MECHANICS.md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12" w:space="4" w:color="A05B97"/>
        </w:pBdr>
      </w:pPr>
      <w:r>
        <w:t>Phase 2 — IPSAS Ledger and Register Import (Record)</w:t>
      </w:r>
    </w:p>
    <w:tbl>
      <w:tblPr>
        <w:tblW w:type="auto" w:w="0"/>
        <w:tblBorders>
          <w:top w:val="single" w:sz="4" w:space="0" w:color="E5D9EA"/>
          <w:left w:val="single" w:sz="4" w:space="0" w:color="E5D9EA"/>
          <w:bottom w:val="single" w:sz="4" w:space="0" w:color="E5D9EA"/>
          <w:right w:val="single" w:sz="4" w:space="0" w:color="E5D9EA"/>
          <w:insideH w:val="single" w:sz="4" w:space="0" w:color="E5D9EA"/>
          <w:insideV w:val="single" w:sz="4" w:space="0" w:color="E5D9EA"/>
        </w:tblBorders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val="clear" w:color="auto" w:fill="615AA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4933"/>
            <w:shd w:val="clear" w:color="auto" w:fill="615AA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93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Phase</w:t>
            </w:r>
          </w:p>
        </w:tc>
        <w:tc>
          <w:tcPr>
            <w:tcW w:type="dxa" w:w="493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2 (Sprint S2, decision D1)</w:t>
            </w:r>
          </w:p>
        </w:tc>
      </w:tr>
      <w:tr>
        <w:tc>
          <w:tcPr>
            <w:tcW w:type="dxa" w:w="493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Status</w:t>
            </w:r>
          </w:p>
        </w:tc>
        <w:tc>
          <w:tcPr>
            <w:tcW w:type="dxa" w:w="493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/>
                <w:sz w:val="18"/>
              </w:rPr>
              <w:t>Built</w:t>
            </w:r>
            <w:r>
              <w:rPr>
                <w:rFonts w:ascii="Montserrat" w:hAnsi="Montserrat" w:cs="Montserrat" w:eastAsia="Montserrat"/>
                <w:sz w:val="18"/>
              </w:rPr>
              <w:t>; exit gate passed on the Docker stack on 17 October 2026 (§2); awaiting owner acceptance (§7)</w:t>
            </w:r>
          </w:p>
        </w:tc>
      </w:tr>
      <w:tr>
        <w:tc>
          <w:tcPr>
            <w:tcW w:type="dxa" w:w="493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Revision</w:t>
            </w:r>
          </w:p>
        </w:tc>
        <w:tc>
          <w:tcPr>
            <w:tcW w:type="dxa" w:w="493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0.1 (17 October 2026)</w:t>
            </w:r>
          </w:p>
        </w:tc>
      </w:tr>
      <w:tr>
        <w:tc>
          <w:tcPr>
            <w:tcW w:type="dxa" w:w="493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Version</w:t>
            </w:r>
          </w:p>
        </w:tc>
        <w:tc>
          <w:tcPr>
            <w:tcW w:type="dxa" w:w="493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 xml:space="preserve">2.13.1 (on </w:t>
            </w: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dev</w:t>
            </w:r>
            <w:r>
              <w:rPr>
                <w:rFonts w:ascii="Montserrat" w:hAnsi="Montserrat" w:cs="Montserrat" w:eastAsia="Montserrat"/>
                <w:sz w:val="18"/>
              </w:rPr>
              <w:t>; staging and production unchanged until promotion, §5)</w:t>
            </w:r>
          </w:p>
        </w:tc>
      </w:tr>
      <w:tr>
        <w:tc>
          <w:tcPr>
            <w:tcW w:type="dxa" w:w="493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Plan</w:t>
            </w:r>
          </w:p>
        </w:tc>
        <w:tc>
          <w:tcPr>
            <w:tcW w:type="dxa" w:w="493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 w:val="0"/>
                <w:color w:val="A05B97"/>
                <w:sz w:val="18"/>
                <w:u w:val="single"/>
              </w:rPr>
              <w:t>Phase 2 plan</w:t>
            </w:r>
            <w:r>
              <w:rPr>
                <w:rFonts w:ascii="Montserrat" w:hAnsi="Montserrat" w:cs="Montserrat" w:eastAsia="Montserrat"/>
                <w:sz w:val="18"/>
              </w:rPr>
              <w:t xml:space="preserve"> · </w:t>
            </w:r>
            <w:r>
              <w:rPr>
                <w:rFonts w:ascii="Montserrat" w:hAnsi="Montserrat" w:cs="Montserrat" w:eastAsia="Montserrat"/>
                <w:b w:val="0"/>
                <w:color w:val="A05B97"/>
                <w:sz w:val="18"/>
                <w:u w:val="single"/>
              </w:rPr>
              <w:t>S2 sprint</w:t>
            </w:r>
          </w:p>
        </w:tc>
      </w:tr>
      <w:tr>
        <w:tc>
          <w:tcPr>
            <w:tcW w:type="dxa" w:w="493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Summary</w:t>
            </w:r>
          </w:p>
        </w:tc>
        <w:tc>
          <w:tcPr>
            <w:tcW w:type="dxa" w:w="493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 w:val="0"/>
                <w:color w:val="A05B97"/>
                <w:sz w:val="18"/>
                <w:u w:val="single"/>
              </w:rPr>
              <w:t>S2 summary</w:t>
            </w:r>
            <w:r>
              <w:rPr>
                <w:rFonts w:ascii="Montserrat" w:hAnsi="Montserrat" w:cs="Montserrat" w:eastAsia="Montserrat"/>
                <w:sz w:val="18"/>
              </w:rPr>
              <w:t>: what changed, how to verify, open items, full file list</w:t>
            </w:r>
          </w:p>
        </w:tc>
      </w:tr>
      <w:tr>
        <w:tc>
          <w:tcPr>
            <w:tcW w:type="dxa" w:w="493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Deliverable</w:t>
            </w:r>
          </w:p>
        </w:tc>
        <w:tc>
          <w:tcPr>
            <w:tcW w:type="dxa" w:w="493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 w:val="0"/>
                <w:color w:val="A05B97"/>
                <w:sz w:val="18"/>
                <w:u w:val="single"/>
              </w:rPr>
              <w:t>IPSAS ledger mechanics</w:t>
            </w:r>
            <w:r>
              <w:rPr>
                <w:rFonts w:ascii="Montserrat" w:hAnsi="Montserrat" w:cs="Montserrat" w:eastAsia="Montserrat"/>
                <w:sz w:val="18"/>
              </w:rPr>
              <w:t>: the mechanics behind TOR Deliverable D2, the Accounting Policy Manual</w:t>
            </w:r>
          </w:p>
        </w:tc>
      </w:tr>
      <w:tr>
        <w:tc>
          <w:tcPr>
            <w:tcW w:type="dxa" w:w="493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Stages</w:t>
            </w:r>
          </w:p>
        </w:tc>
        <w:tc>
          <w:tcPr>
            <w:tcW w:type="dxa" w:w="493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2.0–2.17 (</w:t>
            </w:r>
            <w:r>
              <w:rPr>
                <w:rFonts w:ascii="Montserrat" w:hAnsi="Montserrat" w:cs="Montserrat" w:eastAsia="Montserrat"/>
                <w:b w:val="0"/>
                <w:color w:val="A05B97"/>
                <w:sz w:val="18"/>
                <w:u w:val="single"/>
              </w:rPr>
              <w:t>stage log</w:t>
            </w:r>
            <w:r>
              <w:rPr>
                <w:rFonts w:ascii="Montserrat" w:hAnsi="Montserrat" w:cs="Montserrat" w:eastAsia="Montserrat"/>
                <w:sz w:val="18"/>
              </w:rPr>
              <w:t>)</w:t>
            </w:r>
          </w:p>
        </w:tc>
      </w:tr>
    </w:tbl>
    <w:p>
      <w:pPr>
        <w:spacing w:after="40"/>
      </w:pPr>
    </w:p>
    <w:p>
      <w:pPr>
        <w:pStyle w:val="Heading2"/>
      </w:pPr>
      <w:r>
        <w:t>1. Workstreams</w:t>
      </w:r>
    </w:p>
    <w:tbl>
      <w:tblPr>
        <w:tblW w:type="auto" w:w="0"/>
        <w:tblBorders>
          <w:top w:val="single" w:sz="4" w:space="0" w:color="E5D9EA"/>
          <w:left w:val="single" w:sz="4" w:space="0" w:color="E5D9EA"/>
          <w:bottom w:val="single" w:sz="4" w:space="0" w:color="E5D9EA"/>
          <w:right w:val="single" w:sz="4" w:space="0" w:color="E5D9EA"/>
          <w:insideH w:val="single" w:sz="4" w:space="0" w:color="E5D9EA"/>
          <w:insideV w:val="single" w:sz="4" w:space="0" w:color="E5D9EA"/>
        </w:tblBorders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val="clear" w:color="auto" w:fill="615AA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b/>
                <w:color w:val="FFFFFF"/>
                <w:sz w:val="17"/>
              </w:rPr>
              <w:t>#</w:t>
            </w:r>
          </w:p>
        </w:tc>
        <w:tc>
          <w:tcPr>
            <w:tcW w:type="dxa" w:w="1973"/>
            <w:shd w:val="clear" w:color="auto" w:fill="615AA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b/>
                <w:color w:val="FFFFFF"/>
                <w:sz w:val="17"/>
              </w:rPr>
              <w:t>Workstream</w:t>
            </w:r>
          </w:p>
        </w:tc>
        <w:tc>
          <w:tcPr>
            <w:tcW w:type="dxa" w:w="1973"/>
            <w:shd w:val="clear" w:color="auto" w:fill="615AA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b/>
                <w:color w:val="FFFFFF"/>
                <w:sz w:val="17"/>
              </w:rPr>
              <w:t>Stages</w:t>
            </w:r>
          </w:p>
        </w:tc>
        <w:tc>
          <w:tcPr>
            <w:tcW w:type="dxa" w:w="1973"/>
            <w:shd w:val="clear" w:color="auto" w:fill="615AA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b/>
                <w:color w:val="FFFFFF"/>
                <w:sz w:val="17"/>
              </w:rPr>
              <w:t>Release</w:t>
            </w:r>
          </w:p>
        </w:tc>
        <w:tc>
          <w:tcPr>
            <w:tcW w:type="dxa" w:w="1973"/>
            <w:shd w:val="clear" w:color="auto" w:fill="615AA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197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W1</w:t>
            </w:r>
          </w:p>
        </w:tc>
        <w:tc>
          <w:tcPr>
            <w:tcW w:type="dxa" w:w="197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Foundations</w:t>
            </w:r>
          </w:p>
        </w:tc>
        <w:tc>
          <w:tcPr>
            <w:tcW w:type="dxa" w:w="197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2.1–2.2</w:t>
            </w:r>
          </w:p>
        </w:tc>
        <w:tc>
          <w:tcPr>
            <w:tcW w:type="dxa" w:w="197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2.7.0</w:t>
            </w:r>
          </w:p>
        </w:tc>
        <w:tc>
          <w:tcPr>
            <w:tcW w:type="dxa" w:w="197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 xml:space="preserve">Accounting permissions (D16), decimal money (D14), shared queue contracts, coverage gates (D8); the module registry with the </w:t>
            </w:r>
            <w:r>
              <w:rPr>
                <w:rFonts w:ascii="IBM Plex Mono" w:hAnsi="IBM Plex Mono" w:cs="IBM Plex Mono" w:eastAsia="IBM Plex Mono"/>
                <w:color w:val="615AA0"/>
                <w:sz w:val="15"/>
              </w:rPr>
              <w:t>ipsas</w:t>
            </w:r>
            <w:r>
              <w:rPr>
                <w:rFonts w:ascii="Montserrat" w:hAnsi="Montserrat" w:cs="Montserrat" w:eastAsia="Montserrat"/>
                <w:sz w:val="17"/>
              </w:rPr>
              <w:t xml:space="preserve"> guard, the platform toggle screen and the toggle matrix (D7)</w:t>
            </w:r>
          </w:p>
        </w:tc>
      </w:tr>
      <w:tr>
        <w:tc>
          <w:tcPr>
            <w:tcW w:type="dxa" w:w="197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W2</w:t>
            </w:r>
          </w:p>
        </w:tc>
        <w:tc>
          <w:tcPr>
            <w:tcW w:type="dxa" w:w="197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Asset classes, recognition, donations (S2.1)</w:t>
            </w:r>
          </w:p>
        </w:tc>
        <w:tc>
          <w:tcPr>
            <w:tcW w:type="dxa" w:w="197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2.3–2.4</w:t>
            </w:r>
          </w:p>
        </w:tc>
        <w:tc>
          <w:tcPr>
            <w:tcW w:type="dxa" w:w="197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2.8.0</w:t>
            </w:r>
          </w:p>
        </w:tc>
        <w:tc>
          <w:tcPr>
            <w:tcW w:type="dxa" w:w="197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IPSAS classes with policies and GL accounts, the nine TUDA classes, recognition against the threshold with Finance's override, donations at fair value; the class on mobile, in the register report and the import</w:t>
            </w:r>
          </w:p>
        </w:tc>
      </w:tr>
      <w:tr>
        <w:tc>
          <w:tcPr>
            <w:tcW w:type="dxa" w:w="197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W3</w:t>
            </w:r>
          </w:p>
        </w:tc>
        <w:tc>
          <w:tcPr>
            <w:tcW w:type="dxa" w:w="197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Componentisation (S2.2)</w:t>
            </w:r>
          </w:p>
        </w:tc>
        <w:tc>
          <w:tcPr>
            <w:tcW w:type="dxa" w:w="197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2.5–2.7</w:t>
            </w:r>
          </w:p>
        </w:tc>
        <w:tc>
          <w:tcPr>
            <w:tcW w:type="dxa" w:w="197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2.9.0</w:t>
            </w:r>
          </w:p>
        </w:tc>
        <w:tc>
          <w:tcPr>
            <w:tcW w:type="dxa" w:w="197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Assets held as parts, one level deep, with roll-up and group recognition; component templates (the Signalised junction); the Components card, roll-up in the register and reports; parts on Android and iOS; a custodian on every asset that parts inherit</w:t>
            </w:r>
          </w:p>
        </w:tc>
      </w:tr>
      <w:tr>
        <w:tc>
          <w:tcPr>
            <w:tcW w:type="dxa" w:w="197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W4</w:t>
            </w:r>
          </w:p>
        </w:tc>
        <w:tc>
          <w:tcPr>
            <w:tcW w:type="dxa" w:w="197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Depreciation engine and periods (S2.3)</w:t>
            </w:r>
          </w:p>
        </w:tc>
        <w:tc>
          <w:tcPr>
            <w:tcW w:type="dxa" w:w="197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2.8–2.10</w:t>
            </w:r>
          </w:p>
        </w:tc>
        <w:tc>
          <w:tcPr>
            <w:tcW w:type="dxa" w:w="197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2.10.0</w:t>
            </w:r>
          </w:p>
        </w:tc>
        <w:tc>
          <w:tcPr>
            <w:tcW w:type="dxa" w:w="197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 xml:space="preserve">Straight line, reducing balance and units of production in decimals; monthly periods; runs prepared, posted by another approver and reversed, worked by the </w:t>
            </w:r>
            <w:r>
              <w:rPr>
                <w:rFonts w:ascii="IBM Plex Mono" w:hAnsi="IBM Plex Mono" w:cs="IBM Plex Mono" w:eastAsia="IBM Plex Mono"/>
                <w:color w:val="615AA0"/>
                <w:sz w:val="15"/>
              </w:rPr>
              <w:t>depreciation-run</w:t>
            </w:r>
            <w:r>
              <w:rPr>
                <w:rFonts w:ascii="Montserrat" w:hAnsi="Montserrat" w:cs="Montserrat" w:eastAsia="Montserrat"/>
                <w:sz w:val="17"/>
              </w:rPr>
              <w:t xml:space="preserve"> worker; the register and reports from posted entries; depreciation by class; bulk usage</w:t>
            </w:r>
          </w:p>
        </w:tc>
      </w:tr>
      <w:tr>
        <w:tc>
          <w:tcPr>
            <w:tcW w:type="dxa" w:w="197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W5</w:t>
            </w:r>
          </w:p>
        </w:tc>
        <w:tc>
          <w:tcPr>
            <w:tcW w:type="dxa" w:w="197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Impairment (S2.4)</w:t>
            </w:r>
          </w:p>
        </w:tc>
        <w:tc>
          <w:tcPr>
            <w:tcW w:type="dxa" w:w="197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2.11–2.12</w:t>
            </w:r>
          </w:p>
        </w:tc>
        <w:tc>
          <w:tcPr>
            <w:tcW w:type="dxa" w:w="197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2.11.0</w:t>
            </w:r>
          </w:p>
        </w:tc>
        <w:tc>
          <w:tcPr>
            <w:tcW w:type="dxa" w:w="197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IPSAS 21 / 26 records raised by a grade or by hand, assessed with four measurement methods, posted by another approver, reversed with a cap, corrected by an offset; depreciation on the reduced base; the Impairment page, asset card and register</w:t>
            </w:r>
          </w:p>
        </w:tc>
      </w:tr>
      <w:tr>
        <w:tc>
          <w:tcPr>
            <w:tcW w:type="dxa" w:w="197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W6</w:t>
            </w:r>
          </w:p>
        </w:tc>
        <w:tc>
          <w:tcPr>
            <w:tcW w:type="dxa" w:w="197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Staged import (S2.5)</w:t>
            </w:r>
          </w:p>
        </w:tc>
        <w:tc>
          <w:tcPr>
            <w:tcW w:type="dxa" w:w="197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2.13–2.14</w:t>
            </w:r>
          </w:p>
        </w:tc>
        <w:tc>
          <w:tcPr>
            <w:tcW w:type="dxa" w:w="197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2.12.0</w:t>
            </w:r>
          </w:p>
        </w:tc>
        <w:tc>
          <w:tcPr>
            <w:tcW w:type="dxa" w:w="197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 xml:space="preserve">.xlsx and .csv to MinIO, parsed, validated and committed by the </w:t>
            </w:r>
            <w:r>
              <w:rPr>
                <w:rFonts w:ascii="IBM Plex Mono" w:hAnsi="IBM Plex Mono" w:cs="IBM Plex Mono" w:eastAsia="IBM Plex Mono"/>
                <w:color w:val="615AA0"/>
                <w:sz w:val="15"/>
              </w:rPr>
              <w:t>register-import</w:t>
            </w:r>
            <w:r>
              <w:rPr>
                <w:rFonts w:ascii="Montserrat" w:hAnsi="Montserrat" w:cs="Montserrat" w:eastAsia="Montserrat"/>
                <w:sz w:val="17"/>
              </w:rPr>
              <w:t xml:space="preserve"> worker through the asset service; corrections and error rows; update mode by finance reference; the wizard; G33 export columns</w:t>
            </w:r>
          </w:p>
        </w:tc>
      </w:tr>
      <w:tr>
        <w:tc>
          <w:tcPr>
            <w:tcW w:type="dxa" w:w="197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W7</w:t>
            </w:r>
          </w:p>
        </w:tc>
        <w:tc>
          <w:tcPr>
            <w:tcW w:type="dxa" w:w="197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Security (adoption W4, second part)</w:t>
            </w:r>
          </w:p>
        </w:tc>
        <w:tc>
          <w:tcPr>
            <w:tcW w:type="dxa" w:w="197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2.15–2.16</w:t>
            </w:r>
          </w:p>
        </w:tc>
        <w:tc>
          <w:tcPr>
            <w:tcW w:type="dxa" w:w="197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2.13.0</w:t>
            </w:r>
          </w:p>
        </w:tc>
        <w:tc>
          <w:tcPr>
            <w:tcW w:type="dxa" w:w="197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Row-level security on every tenant table (G23); the consoles' Content-Security-Policy (G31); MinIO unprivileged (G32)</w:t>
            </w:r>
          </w:p>
        </w:tc>
      </w:tr>
      <w:tr>
        <w:tc>
          <w:tcPr>
            <w:tcW w:type="dxa" w:w="197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—</w:t>
            </w:r>
          </w:p>
        </w:tc>
        <w:tc>
          <w:tcPr>
            <w:tcW w:type="dxa" w:w="197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Phase close</w:t>
            </w:r>
          </w:p>
        </w:tc>
        <w:tc>
          <w:tcPr>
            <w:tcW w:type="dxa" w:w="197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2.17</w:t>
            </w:r>
          </w:p>
        </w:tc>
        <w:tc>
          <w:tcPr>
            <w:tcW w:type="dxa" w:w="197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2.13.1</w:t>
            </w:r>
          </w:p>
        </w:tc>
        <w:tc>
          <w:tcPr>
            <w:tcW w:type="dxa" w:w="197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Exit gate on the Docker stack, the gate scripts in the repository, the Playwright ledger specs, this record</w:t>
            </w:r>
          </w:p>
        </w:tc>
      </w:tr>
    </w:tbl>
    <w:p>
      <w:pPr>
        <w:spacing w:after="40"/>
      </w:pPr>
    </w:p>
    <w:p>
      <w:r>
        <w:rPr>
          <w:rFonts w:ascii="Montserrat" w:hAnsi="Montserrat" w:cs="Montserrat" w:eastAsia="Montserrat"/>
        </w:rPr>
        <w:t xml:space="preserve">Every workstream was merged into </w:t>
      </w:r>
      <w:r>
        <w:rPr>
          <w:rFonts w:ascii="IBM Plex Mono" w:hAnsi="IBM Plex Mono" w:cs="IBM Plex Mono" w:eastAsia="IBM Plex Mono"/>
          <w:color w:val="615AA0"/>
          <w:sz w:val="18"/>
        </w:rPr>
        <w:t>dev</w:t>
      </w:r>
      <w:r>
        <w:rPr>
          <w:rFonts w:ascii="Montserrat" w:hAnsi="Montserrat" w:cs="Montserrat" w:eastAsia="Montserrat"/>
        </w:rPr>
        <w:t xml:space="preserve"> on a green pipeline: #94 (W1), #95 (W2), #96 (W3), #97 (W4), #98 (W5), #99 (W6), #100 (W7).</w:t>
      </w:r>
    </w:p>
    <w:p>
      <w:pPr>
        <w:pStyle w:val="Heading2"/>
      </w:pPr>
      <w:r>
        <w:t>2. Exit gate (test plan §8.3)</w:t>
      </w:r>
    </w:p>
    <w:p>
      <w:r>
        <w:rPr>
          <w:rFonts w:ascii="Montserrat" w:hAnsi="Montserrat" w:cs="Montserrat" w:eastAsia="Montserrat"/>
        </w:rPr>
        <w:t xml:space="preserve">Run on 17 October 2026 against the production images with the standalone overlay, behind nginx with TLS, as a throwaway project on a fresh database seeded with </w:t>
      </w:r>
      <w:r>
        <w:rPr>
          <w:rFonts w:ascii="IBM Plex Mono" w:hAnsi="IBM Plex Mono" w:cs="IBM Plex Mono" w:eastAsia="IBM Plex Mono"/>
          <w:color w:val="615AA0"/>
          <w:sz w:val="18"/>
        </w:rPr>
        <w:t>seed:tuda</w:t>
      </w:r>
      <w:r>
        <w:rPr>
          <w:rFonts w:ascii="Montserrat" w:hAnsi="Montserrat" w:cs="Montserrat" w:eastAsia="Montserrat"/>
        </w:rPr>
        <w:t>, with the worker image doing every depreciation run and every import step. The scripts are now in the repository (</w:t>
      </w:r>
      <w:r>
        <w:rPr>
          <w:rFonts w:ascii="IBM Plex Mono" w:hAnsi="IBM Plex Mono" w:cs="IBM Plex Mono" w:eastAsia="IBM Plex Mono"/>
          <w:color w:val="615AA0"/>
          <w:sz w:val="18"/>
        </w:rPr>
        <w:t>scripts/gate/</w:t>
      </w:r>
      <w:r>
        <w:rPr>
          <w:rFonts w:ascii="Montserrat" w:hAnsi="Montserrat" w:cs="Montserrat" w:eastAsia="Montserrat"/>
        </w:rPr>
        <w:t>, with a README), so the gate can be repeated before a release. A second approver was invited as Finance through the API, as D17 requires.</w:t>
      </w:r>
    </w:p>
    <w:p>
      <w:pPr>
        <w:pStyle w:val="Heading3"/>
      </w:pPr>
      <w:r>
        <w:t>2.1 Gate results</w:t>
      </w:r>
    </w:p>
    <w:tbl>
      <w:tblPr>
        <w:tblW w:type="auto" w:w="0"/>
        <w:tblBorders>
          <w:top w:val="single" w:sz="4" w:space="0" w:color="E5D9EA"/>
          <w:left w:val="single" w:sz="4" w:space="0" w:color="E5D9EA"/>
          <w:bottom w:val="single" w:sz="4" w:space="0" w:color="E5D9EA"/>
          <w:right w:val="single" w:sz="4" w:space="0" w:color="E5D9EA"/>
          <w:insideH w:val="single" w:sz="4" w:space="0" w:color="E5D9EA"/>
          <w:insideV w:val="single" w:sz="4" w:space="0" w:color="E5D9EA"/>
        </w:tblBorders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val="clear" w:color="auto" w:fill="615AA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Gate</w:t>
            </w:r>
          </w:p>
        </w:tc>
        <w:tc>
          <w:tcPr>
            <w:tcW w:type="dxa" w:w="3289"/>
            <w:shd w:val="clear" w:color="auto" w:fill="615AA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Check on the stack</w:t>
            </w:r>
          </w:p>
        </w:tc>
        <w:tc>
          <w:tcPr>
            <w:tcW w:type="dxa" w:w="3289"/>
            <w:shd w:val="clear" w:color="auto" w:fill="615AA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Seed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The nine TUDA asset classes (BRD, FUR, ISL, OFF, OTH, SGN, SHL, SIG, TME)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/>
                <w:sz w:val="18"/>
              </w:rPr>
              <w:t>Pass</w:t>
            </w:r>
          </w:p>
        </w:tc>
      </w:tr>
      <w:tr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S2.1 Classes</w:t>
            </w:r>
          </w:p>
        </w:tc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A sign created without a useful life takes 84 months from SGN and is RECOGNISED; a GEL 200 item under the GEL 500 threshold is EXPENSED</w:t>
            </w:r>
          </w:p>
        </w:tc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/>
                <w:sz w:val="18"/>
              </w:rPr>
              <w:t>Pass</w:t>
            </w:r>
          </w:p>
        </w:tc>
      </w:tr>
      <w:tr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S2.2 Components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The "Signalised junction" template creates five assets (the junction and its controller, poles, signal heads and detectors); the roll-up NBV, 59,543.75, equals the parent's and parts' carrying amounts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/>
                <w:sz w:val="18"/>
              </w:rPr>
              <w:t>Pass</w:t>
            </w:r>
          </w:p>
        </w:tc>
      </w:tr>
      <w:tr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S2.3 Depreciation</w:t>
            </w:r>
          </w:p>
        </w:tc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 xml:space="preserve">September and October 2026 runs are prepared by the worker and posted by the Finance user; the preparer's own post answers 403 (D17). October writes 5 entries: the sign and the junction's four parts, the junction itself left out as </w:t>
            </w: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no_cost</w:t>
            </w:r>
            <w:r>
              <w:rPr>
                <w:rFonts w:ascii="Montserrat" w:hAnsi="Montserrat" w:cs="Montserrat" w:eastAsia="Montserrat"/>
                <w:sz w:val="18"/>
              </w:rPr>
              <w:t xml:space="preserve"> (its cost is all in its parts) and the 17 assets from the Phase 1 checks as not recognised</w:t>
            </w:r>
          </w:p>
        </w:tc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/>
                <w:sz w:val="18"/>
              </w:rPr>
              <w:t>Pass</w:t>
            </w:r>
          </w:p>
        </w:tc>
      </w:tr>
      <w:tr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 xml:space="preserve">A run on the locked October period is refused (409 </w:t>
            </w: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PERIOD_NOT_OPEN</w:t>
            </w:r>
            <w:r>
              <w:rPr>
                <w:rFonts w:ascii="Montserrat" w:hAnsi="Montserrat" w:cs="Montserrat" w:eastAsia="Montserrat"/>
                <w:sz w:val="18"/>
              </w:rPr>
              <w:t>)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/>
                <w:sz w:val="18"/>
              </w:rPr>
              <w:t>Pass</w:t>
            </w:r>
          </w:p>
        </w:tc>
      </w:tr>
      <w:tr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The depreciation schedule's accumulated depreciation equals the posted entries for every asset</w:t>
            </w:r>
          </w:p>
        </w:tc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/>
                <w:sz w:val="18"/>
              </w:rPr>
              <w:t>Pass</w:t>
            </w:r>
          </w:p>
        </w:tc>
      </w:tr>
      <w:tr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S2.4 Impairment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Setting the sign to grade 1 raises a DRAFT with indicator CONDITION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/>
                <w:sz w:val="18"/>
              </w:rPr>
              <w:t>Pass</w:t>
            </w:r>
          </w:p>
        </w:tc>
      </w:tr>
      <w:tr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Assessed at a recoverable amount of 600.00 (IPSAS 21, depreciated replacement cost) and posted into November by the Finance user: the carrying amount goes from 976.20 to 600.00 (loss 376.20)</w:t>
            </w:r>
          </w:p>
        </w:tc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/>
                <w:sz w:val="18"/>
              </w:rPr>
              <w:t>Pass</w:t>
            </w:r>
          </w:p>
        </w:tc>
      </w:tr>
      <w:tr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The November run charges 7.32 on the sign: 600.00 over the 82 months left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/>
                <w:sz w:val="18"/>
              </w:rPr>
              <w:t>Pass</w:t>
            </w:r>
          </w:p>
        </w:tc>
      </w:tr>
      <w:tr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S2.5 Import</w:t>
            </w:r>
          </w:p>
        </w:tc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 xml:space="preserve">10,000 rows from upload to commit in </w:t>
            </w:r>
            <w:r>
              <w:rPr>
                <w:rFonts w:ascii="Montserrat" w:hAnsi="Montserrat" w:cs="Montserrat" w:eastAsia="Montserrat"/>
                <w:b/>
                <w:sz w:val="18"/>
              </w:rPr>
              <w:t>45.1 s</w:t>
            </w:r>
            <w:r>
              <w:rPr>
                <w:rFonts w:ascii="Montserrat" w:hAnsi="Montserrat" w:cs="Montserrat" w:eastAsia="Montserrat"/>
                <w:sz w:val="18"/>
              </w:rPr>
              <w:t xml:space="preserve"> through nginx, the worker and the internal API (parse 2.7 s, validate 4.1 s, commit 38.3 s; budget 2 minutes)</w:t>
            </w:r>
          </w:p>
        </w:tc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/>
                <w:sz w:val="18"/>
              </w:rPr>
              <w:t>Pass</w:t>
            </w:r>
          </w:p>
        </w:tc>
      </w:tr>
      <w:tr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The two error rows (an unknown class with a bad date, a duplicate finance reference) are left out and download as a workbook with the reasons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/>
                <w:sz w:val="18"/>
              </w:rPr>
              <w:t>Pass</w:t>
            </w:r>
          </w:p>
        </w:tc>
      </w:tr>
      <w:tr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Each imported asset has its finance reference and a MIGRATED event; re-running ten rows in update mode changes their cost and no asset number</w:t>
            </w:r>
          </w:p>
        </w:tc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/>
                <w:sz w:val="18"/>
              </w:rPr>
              <w:t>Pass</w:t>
            </w:r>
          </w:p>
        </w:tc>
      </w:tr>
      <w:tr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 xml:space="preserve">Georgian and Russian headers are recognised: the wizard's first guess in the browser (Playwright) and </w:t>
            </w: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suggestImportMapping</w:t>
            </w:r>
            <w:r>
              <w:rPr>
                <w:rFonts w:ascii="Montserrat" w:hAnsi="Montserrat" w:cs="Montserrat" w:eastAsia="Montserrat"/>
                <w:sz w:val="18"/>
              </w:rPr>
              <w:t xml:space="preserve"> (shared tests); the API's import tests cover clean, duplicate and bad-date files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/>
                <w:sz w:val="18"/>
              </w:rPr>
              <w:t>Pass</w:t>
            </w:r>
          </w:p>
        </w:tc>
      </w:tr>
      <w:tr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Reports</w:t>
            </w:r>
          </w:p>
        </w:tc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The fixed asset register's NBV, 59,223.93 over 23 assets, equals the assets' own carrying amounts; the impairment register's net is 376.20. The PPE movement note is S5 (plan §5)</w:t>
            </w:r>
          </w:p>
        </w:tc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/>
                <w:sz w:val="18"/>
              </w:rPr>
              <w:t>Pass</w:t>
            </w:r>
          </w:p>
        </w:tc>
      </w:tr>
      <w:tr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S2 toggle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 xml:space="preserve">With </w:t>
            </w: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ipsas</w:t>
            </w:r>
            <w:r>
              <w:rPr>
                <w:rFonts w:ascii="Montserrat" w:hAnsi="Montserrat" w:cs="Montserrat" w:eastAsia="Montserrat"/>
                <w:sz w:val="18"/>
              </w:rPr>
              <w:t xml:space="preserve"> off, the settings, classes, periods, impairments and template routes answer 404 and </w:t>
            </w: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/auth/me</w:t>
            </w:r>
            <w:r>
              <w:rPr>
                <w:rFonts w:ascii="Montserrat" w:hAnsi="Montserrat" w:cs="Montserrat" w:eastAsia="Montserrat"/>
                <w:sz w:val="18"/>
              </w:rPr>
              <w:t xml:space="preserve"> tells the console to hide the ledger; on again, every depreciation entry and impairment is unchanged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/>
                <w:sz w:val="18"/>
              </w:rPr>
              <w:t>Pass</w:t>
            </w:r>
          </w:p>
        </w:tc>
      </w:tr>
      <w:tr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Tenancy (W7)</w:t>
            </w:r>
          </w:p>
        </w:tc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 xml:space="preserve">Every table with a </w:t>
            </w: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tenantId</w:t>
            </w:r>
            <w:r>
              <w:rPr>
                <w:rFonts w:ascii="Montserrat" w:hAnsi="Montserrat" w:cs="Montserrat" w:eastAsia="Montserrat"/>
                <w:sz w:val="18"/>
              </w:rPr>
              <w:t xml:space="preserve"> on the deployed database has row-level security enabled and forced; the route-by-route test runs in CI (§2.2)</w:t>
            </w:r>
          </w:p>
        </w:tc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/>
                <w:sz w:val="18"/>
              </w:rPr>
              <w:t>Pass</w:t>
            </w:r>
          </w:p>
        </w:tc>
      </w:tr>
      <w:tr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Phase 1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The 15 Phase 1 checks still pass on the Phase 2 images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/>
                <w:sz w:val="18"/>
              </w:rPr>
              <w:t>Pass</w:t>
            </w:r>
          </w:p>
        </w:tc>
      </w:tr>
      <w:tr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Browser</w:t>
            </w:r>
          </w:p>
        </w:tc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asset-map.stack.ts</w:t>
            </w:r>
            <w:r>
              <w:rPr>
                <w:rFonts w:ascii="Montserrat" w:hAnsi="Montserrat" w:cs="Montserrat" w:eastAsia="Montserrat"/>
                <w:sz w:val="18"/>
              </w:rPr>
              <w:t>: signed in, the map draws every positioned asset and its tiles, the Content-Security-Policy is sent and nothing breaks it; the admin console signs in across origins with no violation</w:t>
            </w:r>
          </w:p>
        </w:tc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/>
                <w:sz w:val="18"/>
              </w:rPr>
              <w:t>Pass</w:t>
            </w:r>
          </w:p>
        </w:tc>
      </w:tr>
    </w:tbl>
    <w:p>
      <w:pPr>
        <w:spacing w:after="40"/>
      </w:pPr>
    </w:p>
    <w:p>
      <w:pPr>
        <w:pStyle w:val="Heading3"/>
      </w:pPr>
      <w:r>
        <w:t>2.2 Suites</w:t>
      </w:r>
    </w:p>
    <w:tbl>
      <w:tblPr>
        <w:tblW w:type="auto" w:w="0"/>
        <w:tblBorders>
          <w:top w:val="single" w:sz="4" w:space="0" w:color="E5D9EA"/>
          <w:left w:val="single" w:sz="4" w:space="0" w:color="E5D9EA"/>
          <w:bottom w:val="single" w:sz="4" w:space="0" w:color="E5D9EA"/>
          <w:right w:val="single" w:sz="4" w:space="0" w:color="E5D9EA"/>
          <w:insideH w:val="single" w:sz="4" w:space="0" w:color="E5D9EA"/>
          <w:insideV w:val="single" w:sz="4" w:space="0" w:color="E5D9EA"/>
        </w:tblBorders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val="clear" w:color="auto" w:fill="615AA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Suite</w:t>
            </w:r>
          </w:p>
        </w:tc>
        <w:tc>
          <w:tcPr>
            <w:tcW w:type="dxa" w:w="4933"/>
            <w:shd w:val="clear" w:color="auto" w:fill="615AA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493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API (Jest, PostGIS and Redis)</w:t>
            </w:r>
          </w:p>
        </w:tc>
        <w:tc>
          <w:tcPr>
            <w:tcW w:type="dxa" w:w="493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523/523 in 63 suites at 72.9 % lines (the opt-in import budget test skipped; it is the S2.5 row above)</w:t>
            </w:r>
          </w:p>
        </w:tc>
      </w:tr>
      <w:tr>
        <w:tc>
          <w:tcPr>
            <w:tcW w:type="dxa" w:w="493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Golden figures (shared)</w:t>
            </w:r>
          </w:p>
        </w:tc>
        <w:tc>
          <w:tcPr>
            <w:tcW w:type="dxa" w:w="493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Each method over a full life, the residual floor, the last month's remainder, time zones, start and disposal months, impairment and its reversal cap: in shared 109/109 at 97.0 % lines</w:t>
            </w:r>
          </w:p>
        </w:tc>
      </w:tr>
      <w:tr>
        <w:tc>
          <w:tcPr>
            <w:tcW w:type="dxa" w:w="493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Worker</w:t>
            </w:r>
          </w:p>
        </w:tc>
        <w:tc>
          <w:tcPr>
            <w:tcW w:type="dxa" w:w="493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24/24 at 37.9 % lines</w:t>
            </w:r>
          </w:p>
        </w:tc>
      </w:tr>
      <w:tr>
        <w:tc>
          <w:tcPr>
            <w:tcW w:type="dxa" w:w="493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Web (Vitest)</w:t>
            </w:r>
          </w:p>
        </w:tc>
        <w:tc>
          <w:tcPr>
            <w:tcW w:type="dxa" w:w="493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80/80 at 19.5 % lines</w:t>
            </w:r>
          </w:p>
        </w:tc>
      </w:tr>
      <w:tr>
        <w:tc>
          <w:tcPr>
            <w:tcW w:type="dxa" w:w="493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Web browser (Playwright, API mocked)</w:t>
            </w:r>
          </w:p>
        </w:tc>
        <w:tc>
          <w:tcPr>
            <w:tcW w:type="dxa" w:w="493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7/7, stable over three runs: the map (5), the Periods page preparing, posting and reversing a run, the import wizard to the review step</w:t>
            </w:r>
          </w:p>
        </w:tc>
      </w:tr>
      <w:tr>
        <w:tc>
          <w:tcPr>
            <w:tcW w:type="dxa" w:w="493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Web on the stack (Playwright)</w:t>
            </w:r>
          </w:p>
        </w:tc>
        <w:tc>
          <w:tcPr>
            <w:tcW w:type="dxa" w:w="493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1/1</w:t>
            </w:r>
          </w:p>
        </w:tc>
      </w:tr>
      <w:tr>
        <w:tc>
          <w:tcPr>
            <w:tcW w:type="dxa" w:w="493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Admin</w:t>
            </w:r>
          </w:p>
        </w:tc>
        <w:tc>
          <w:tcPr>
            <w:tcW w:type="dxa" w:w="493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4/4 · Profiler 20/20</w:t>
            </w:r>
          </w:p>
        </w:tc>
      </w:tr>
      <w:tr>
        <w:tc>
          <w:tcPr>
            <w:tcW w:type="dxa" w:w="493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Android · iOS</w:t>
            </w:r>
          </w:p>
        </w:tc>
        <w:tc>
          <w:tcPr>
            <w:tcW w:type="dxa" w:w="493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85/85 · 69/69 (unchanged since stage 2.7; green in CI on #100)</w:t>
            </w:r>
          </w:p>
        </w:tc>
      </w:tr>
      <w:tr>
        <w:tc>
          <w:tcPr>
            <w:tcW w:type="dxa" w:w="493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npm run check</w:t>
            </w:r>
          </w:p>
        </w:tc>
        <w:tc>
          <w:tcPr>
            <w:tcW w:type="dxa" w:w="493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Line limits, British English, versions, ESLint, type-check: pass</w:t>
            </w:r>
          </w:p>
        </w:tc>
      </w:tr>
    </w:tbl>
    <w:p>
      <w:pPr>
        <w:spacing w:after="40"/>
      </w:pPr>
    </w:p>
    <w:p>
      <w:r>
        <w:rPr>
          <w:rFonts w:ascii="Montserrat" w:hAnsi="Montserrat" w:cs="Montserrat" w:eastAsia="Montserrat"/>
        </w:rPr>
        <w:t>Coverage gates (D8, raised as measured, never lowered): API 50 → 72 % (65 set at stage 2.1), web 7 → 19 % and worker 10 → 37 % (both first set at stage 2.1), shared 95 %, admin 2 %.</w:t>
      </w:r>
    </w:p>
    <w:p>
      <w:pPr>
        <w:pStyle w:val="Heading3"/>
      </w:pPr>
      <w:r>
        <w:t>2.3 Found during the phase</w:t>
      </w:r>
    </w:p>
    <w:tbl>
      <w:tblPr>
        <w:tblW w:type="auto" w:w="0"/>
        <w:tblBorders>
          <w:top w:val="single" w:sz="4" w:space="0" w:color="E5D9EA"/>
          <w:left w:val="single" w:sz="4" w:space="0" w:color="E5D9EA"/>
          <w:bottom w:val="single" w:sz="4" w:space="0" w:color="E5D9EA"/>
          <w:right w:val="single" w:sz="4" w:space="0" w:color="E5D9EA"/>
          <w:insideH w:val="single" w:sz="4" w:space="0" w:color="E5D9EA"/>
          <w:insideV w:val="single" w:sz="4" w:space="0" w:color="E5D9EA"/>
        </w:tblBorders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val="clear" w:color="auto" w:fill="615AA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4933"/>
            <w:shd w:val="clear" w:color="auto" w:fill="615AA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Handling</w:t>
            </w:r>
          </w:p>
        </w:tc>
      </w:tr>
      <w:tr>
        <w:tc>
          <w:tcPr>
            <w:tcW w:type="dxa" w:w="493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/>
                <w:sz w:val="18"/>
              </w:rPr>
              <w:t>A new tenant's first GS1 references allocated at once failed</w:t>
            </w:r>
            <w:r>
              <w:rPr>
                <w:rFonts w:ascii="Montserrat" w:hAnsi="Montserrat" w:cs="Montserrat" w:eastAsia="Montserrat"/>
                <w:sz w:val="18"/>
              </w:rPr>
              <w:t xml:space="preserve"> (KFR-045): the identifier sequence was created with </w:t>
            </w: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CREATE SEQUENCE IF NOT EXISTS</w:t>
            </w:r>
            <w:r>
              <w:rPr>
                <w:rFonts w:ascii="Montserrat" w:hAnsi="Montserrat" w:cs="Montserrat" w:eastAsia="Montserrat"/>
                <w:sz w:val="18"/>
              </w:rPr>
              <w:t>, which is not safe under concurrency. Found by the import's parallel commit; several mobile creates for a new tenant could have hit it</w:t>
            </w:r>
          </w:p>
        </w:tc>
        <w:tc>
          <w:tcPr>
            <w:tcW w:type="dxa" w:w="493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Fixed in the database (stage 2.13): the creation waits on the tenant's advisory lock; a test fails without the fix</w:t>
            </w:r>
          </w:p>
        </w:tc>
      </w:tr>
      <w:tr>
        <w:tc>
          <w:tcPr>
            <w:tcW w:type="dxa" w:w="493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/>
                <w:sz w:val="18"/>
              </w:rPr>
              <w:t>Sub-tenants would have been refused every new asset under the new row-level security</w:t>
            </w:r>
            <w:r>
              <w:rPr>
                <w:rFonts w:ascii="Montserrat" w:hAnsi="Montserrat" w:cs="Montserrat" w:eastAsia="Montserrat"/>
                <w:sz w:val="18"/>
              </w:rPr>
              <w:t>: the licence check and the asset cap read the parent's licence</w:t>
            </w:r>
          </w:p>
        </w:tc>
        <w:tc>
          <w:tcPr>
            <w:tcW w:type="dxa" w:w="493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Found by running the suite under the new policies (stage 2.15); both reads now cross tenants explicitly</w:t>
            </w:r>
          </w:p>
        </w:tc>
      </w:tr>
      <w:tr>
        <w:tc>
          <w:tcPr>
            <w:tcW w:type="dxa" w:w="493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A position in an import was silently dropped for an organisation without map positions</w:t>
            </w:r>
          </w:p>
        </w:tc>
        <w:tc>
          <w:tcPr>
            <w:tcW w:type="dxa" w:w="493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Validation warns (stage 2.14)</w:t>
            </w:r>
          </w:p>
        </w:tc>
      </w:tr>
      <w:tr>
        <w:tc>
          <w:tcPr>
            <w:tcW w:type="dxa" w:w="493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The import page polled every 1.5 s, close to the API's 100 requests a minute per address</w:t>
            </w:r>
          </w:p>
        </w:tc>
        <w:tc>
          <w:tcPr>
            <w:tcW w:type="dxa" w:w="493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Every 3 s (stage 2.14, found on the stack)</w:t>
            </w:r>
          </w:p>
        </w:tc>
      </w:tr>
      <w:tr>
        <w:tc>
          <w:tcPr>
            <w:tcW w:type="dxa" w:w="493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exceljs</w:t>
            </w:r>
            <w:r>
              <w:rPr>
                <w:rFonts w:ascii="Montserrat" w:hAnsi="Montserrat" w:cs="Montserrat" w:eastAsia="Montserrat"/>
                <w:sz w:val="18"/>
              </w:rPr>
              <w:t xml:space="preserve"> 4.4.0 brings an old </w:t>
            </w: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uuid</w:t>
            </w:r>
            <w:r>
              <w:rPr>
                <w:rFonts w:ascii="Montserrat" w:hAnsi="Montserrat" w:cs="Montserrat" w:eastAsia="Montserrat"/>
                <w:sz w:val="18"/>
              </w:rPr>
              <w:t>, rated moderate (a buffer check it does not use)</w:t>
            </w:r>
          </w:p>
        </w:tc>
        <w:tc>
          <w:tcPr>
            <w:tcW w:type="dxa" w:w="493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Recorded in the plan §2.5; CI fails on high and above, none present</w:t>
            </w:r>
          </w:p>
        </w:tc>
      </w:tr>
    </w:tbl>
    <w:p>
      <w:pPr>
        <w:spacing w:after="40"/>
      </w:pPr>
    </w:p>
    <w:p>
      <w:pPr>
        <w:pStyle w:val="Heading2"/>
      </w:pPr>
      <w:r>
        <w:t>3. Field checks outstanding</w:t>
      </w:r>
    </w:p>
    <w:tbl>
      <w:tblPr>
        <w:tblW w:type="auto" w:w="0"/>
        <w:tblBorders>
          <w:top w:val="single" w:sz="4" w:space="0" w:color="E5D9EA"/>
          <w:left w:val="single" w:sz="4" w:space="0" w:color="E5D9EA"/>
          <w:bottom w:val="single" w:sz="4" w:space="0" w:color="E5D9EA"/>
          <w:right w:val="single" w:sz="4" w:space="0" w:color="E5D9EA"/>
          <w:insideH w:val="single" w:sz="4" w:space="0" w:color="E5D9EA"/>
          <w:insideV w:val="single" w:sz="4" w:space="0" w:color="E5D9EA"/>
        </w:tblBorders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val="clear" w:color="auto" w:fill="615AA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289"/>
            <w:shd w:val="clear" w:color="auto" w:fill="615AA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From</w:t>
            </w:r>
          </w:p>
        </w:tc>
        <w:tc>
          <w:tcPr>
            <w:tcW w:type="dxa" w:w="3289"/>
            <w:shd w:val="clear" w:color="auto" w:fill="615AA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Procedure</w:t>
            </w:r>
          </w:p>
        </w:tc>
      </w:tr>
      <w:tr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P1.1 An asset created outdoors keeps its position; offline scans sync with theirs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Phase 1, S1.2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 w:val="0"/>
                <w:color w:val="A05B97"/>
                <w:sz w:val="18"/>
                <w:u w:val="single"/>
              </w:rPr>
              <w:t>manual-checks.md</w:t>
            </w:r>
            <w:r>
              <w:rPr>
                <w:rFonts w:ascii="Montserrat" w:hAnsi="Montserrat" w:cs="Montserrat" w:eastAsia="Montserrat"/>
                <w:sz w:val="18"/>
              </w:rPr>
              <w:t xml:space="preserve"> "Phase 1 field checks"</w:t>
            </w:r>
          </w:p>
        </w:tc>
      </w:tr>
      <w:tr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P1.2 Grade 2 on an audit scan prompts for a photo, which appears against the scan</w:t>
            </w:r>
          </w:p>
        </w:tc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Phase 1, S1.5</w:t>
            </w:r>
          </w:p>
        </w:tc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Same</w:t>
            </w:r>
          </w:p>
        </w:tc>
      </w:tr>
    </w:tbl>
    <w:p>
      <w:pPr>
        <w:spacing w:after="40"/>
      </w:pPr>
    </w:p>
    <w:p>
      <w:r>
        <w:rPr>
          <w:rFonts w:ascii="Montserrat" w:hAnsi="Montserrat" w:cs="Montserrat" w:eastAsia="Montserrat"/>
        </w:rPr>
        <w:t xml:space="preserve">Both need a staging or TUDA build with </w:t>
      </w:r>
      <w:r>
        <w:rPr>
          <w:rFonts w:ascii="IBM Plex Mono" w:hAnsi="IBM Plex Mono" w:cs="IBM Plex Mono" w:eastAsia="IBM Plex Mono"/>
          <w:color w:val="615AA0"/>
          <w:sz w:val="18"/>
        </w:rPr>
        <w:t>gis</w:t>
      </w:r>
      <w:r>
        <w:rPr>
          <w:rFonts w:ascii="Montserrat" w:hAnsi="Montserrat" w:cs="Montserrat" w:eastAsia="Montserrat"/>
        </w:rPr>
        <w:t xml:space="preserve"> on. Staging still runs a build from before Phase 1 (§5), so they wait for the promotion.</w:t>
      </w:r>
    </w:p>
    <w:p>
      <w:pPr>
        <w:pStyle w:val="Heading2"/>
      </w:pPr>
      <w:r>
        <w:t>4. Decisions</w:t>
      </w:r>
    </w:p>
    <w:tbl>
      <w:tblPr>
        <w:tblW w:type="auto" w:w="0"/>
        <w:tblBorders>
          <w:top w:val="single" w:sz="4" w:space="0" w:color="E5D9EA"/>
          <w:left w:val="single" w:sz="4" w:space="0" w:color="E5D9EA"/>
          <w:bottom w:val="single" w:sz="4" w:space="0" w:color="E5D9EA"/>
          <w:right w:val="single" w:sz="4" w:space="0" w:color="E5D9EA"/>
          <w:insideH w:val="single" w:sz="4" w:space="0" w:color="E5D9EA"/>
          <w:insideV w:val="single" w:sz="4" w:space="0" w:color="E5D9EA"/>
        </w:tblBorders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val="clear" w:color="auto" w:fill="615AA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#</w:t>
            </w:r>
          </w:p>
        </w:tc>
        <w:tc>
          <w:tcPr>
            <w:tcW w:type="dxa" w:w="3289"/>
            <w:shd w:val="clear" w:color="auto" w:fill="615AA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3289"/>
            <w:shd w:val="clear" w:color="auto" w:fill="615AA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D14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Decimal money, half-up per entry, the remainder in the last month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Applied (stages 2.1, 2.8); after an impairment the rest is spread over the remaining months (stage 2.11)</w:t>
            </w:r>
          </w:p>
        </w:tc>
      </w:tr>
      <w:tr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D15</w:t>
            </w:r>
          </w:p>
        </w:tc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Monthly periods in the tenant's time zone; a full month in the start month, none from the disposal month</w:t>
            </w:r>
          </w:p>
        </w:tc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Applied (stage 2.8)</w:t>
            </w:r>
          </w:p>
        </w:tc>
      </w:tr>
      <w:tr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D16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accounting:read</w:t>
            </w:r>
            <w:r>
              <w:rPr>
                <w:rFonts w:ascii="Montserrat" w:hAnsi="Montserrat" w:cs="Montserrat" w:eastAsia="Montserrat"/>
                <w:sz w:val="18"/>
              </w:rPr>
              <w:t xml:space="preserve">, </w:t>
            </w: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accounting:write</w:t>
            </w:r>
            <w:r>
              <w:rPr>
                <w:rFonts w:ascii="Montserrat" w:hAnsi="Montserrat" w:cs="Montserrat" w:eastAsia="Montserrat"/>
                <w:sz w:val="18"/>
              </w:rPr>
              <w:t xml:space="preserve">, </w:t>
            </w: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accounting:approve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 xml:space="preserve">Applied (stage 2.1); update-mode imports need </w:t>
            </w: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accounting:write</w:t>
            </w:r>
            <w:r>
              <w:rPr>
                <w:rFonts w:ascii="Montserrat" w:hAnsi="Montserrat" w:cs="Montserrat" w:eastAsia="Montserrat"/>
                <w:sz w:val="18"/>
              </w:rPr>
              <w:t xml:space="preserve"> (stage 2.13)</w:t>
            </w:r>
          </w:p>
        </w:tc>
      </w:tr>
      <w:tr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D17</w:t>
            </w:r>
          </w:p>
        </w:tc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Append-only entries corrected by reversal; preparer and approver differ; no hash chain on the new tables</w:t>
            </w:r>
          </w:p>
        </w:tc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Applied to runs (stage 2.8) and impairments (stage 2.11), by database checks and triggers; confirmed on the stack (§2.1)</w:t>
            </w:r>
          </w:p>
        </w:tc>
      </w:tr>
      <w:tr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D18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exceljs</w:t>
            </w:r>
            <w:r>
              <w:rPr>
                <w:rFonts w:ascii="Montserrat" w:hAnsi="Montserrat" w:cs="Montserrat" w:eastAsia="Montserrat"/>
                <w:sz w:val="18"/>
              </w:rPr>
              <w:t xml:space="preserve">; </w:t>
            </w: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.xls</w:t>
            </w:r>
            <w:r>
              <w:rPr>
                <w:rFonts w:ascii="Montserrat" w:hAnsi="Montserrat" w:cs="Montserrat" w:eastAsia="Montserrat"/>
                <w:sz w:val="18"/>
              </w:rPr>
              <w:t xml:space="preserve"> refused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Applied (stage 2.13)</w:t>
            </w:r>
          </w:p>
        </w:tc>
      </w:tr>
      <w:tr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D19</w:t>
            </w:r>
          </w:p>
        </w:tc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 xml:space="preserve">Zod contracts in </w:t>
            </w: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vairiot-shared</w:t>
            </w:r>
            <w:r>
              <w:rPr>
                <w:rFonts w:ascii="Montserrat" w:hAnsi="Montserrat" w:cs="Montserrat" w:eastAsia="Montserrat"/>
                <w:sz w:val="18"/>
              </w:rPr>
              <w:t>; hand-written OpenAPI with a contract test</w:t>
            </w:r>
          </w:p>
        </w:tc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 xml:space="preserve">Applied (stages 2.3–2.13); </w:t>
            </w: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import/openapi-contract.test.ts</w:t>
            </w:r>
          </w:p>
        </w:tc>
      </w:tr>
      <w:tr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D20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 xml:space="preserve">Class required on create with </w:t>
            </w: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ipsas</w:t>
            </w:r>
            <w:r>
              <w:rPr>
                <w:rFonts w:ascii="Montserrat" w:hAnsi="Montserrat" w:cs="Montserrat" w:eastAsia="Montserrat"/>
                <w:sz w:val="18"/>
              </w:rPr>
              <w:t xml:space="preserve"> on; back-fill, else PENDING_REVIEW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Applied (stage 2.3), refined: the API creates a classless asset as PENDING_REVIEW, so the field apps keep working</w:t>
            </w:r>
          </w:p>
        </w:tc>
      </w:tr>
      <w:tr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D21</w:t>
            </w:r>
          </w:p>
        </w:tc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Units entered per asset and period</w:t>
            </w:r>
          </w:p>
        </w:tc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Applied (stages 2.8–2.10): on the asset and in bulk</w:t>
            </w:r>
          </w:p>
        </w:tc>
      </w:tr>
    </w:tbl>
    <w:p>
      <w:pPr>
        <w:spacing w:after="40"/>
      </w:pPr>
    </w:p>
    <w:p>
      <w:r>
        <w:rPr>
          <w:rFonts w:ascii="Montserrat" w:hAnsi="Montserrat" w:cs="Montserrat" w:eastAsia="Montserrat"/>
        </w:rPr>
        <w:t>The departures from the sprint file are in the plan's §2.5. The larger ones, each recorded at its stage:</w:t>
      </w:r>
    </w:p>
    <w:p>
      <w:pPr>
        <w:pStyle w:val="ListBullet"/>
      </w:pPr>
      <w:r>
        <w:rPr>
          <w:rFonts w:ascii="Montserrat" w:hAnsi="Montserrat" w:cs="Montserrat" w:eastAsia="Montserrat"/>
        </w:rPr>
        <w:t>Depreciation runs are worker jobs that the API checks and queues (stage 2.10, at the owner's request).</w:t>
      </w:r>
    </w:p>
    <w:p>
      <w:pPr>
        <w:pStyle w:val="ListBullet"/>
      </w:pPr>
      <w:r>
        <w:rPr>
          <w:rFonts w:ascii="Montserrat" w:hAnsi="Montserrat" w:cs="Montserrat" w:eastAsia="Montserrat"/>
        </w:rPr>
        <w:t>The import's commit runs in the worker and writes through the API's asset service via an internal endpoint (stage 2.13, the owner's choice). Rows are written four at a time rather than in transactions of 500.</w:t>
      </w:r>
    </w:p>
    <w:p>
      <w:pPr>
        <w:pStyle w:val="ListBullet"/>
      </w:pPr>
      <w:r>
        <w:rPr>
          <w:rFonts w:ascii="Montserrat" w:hAnsi="Montserrat" w:cs="Montserrat" w:eastAsia="Montserrat"/>
        </w:rPr>
        <w:t>An impairment counts from the month it is posted into, to meet the gate's "the next run uses the reduced base".</w:t>
      </w:r>
    </w:p>
    <w:p>
      <w:pPr>
        <w:pStyle w:val="ListBullet"/>
      </w:pPr>
      <w:r>
        <w:rPr>
          <w:rFonts w:ascii="Montserrat" w:hAnsi="Montserrat" w:cs="Montserrat" w:eastAsia="Montserrat"/>
        </w:rPr>
        <w:t>Impairment statuses are DRAFT, POSTED, REVERSED and DISMISSED, with no APPROVED step under D17. A reversal of a loss is kept apart from the correction of a posting.</w:t>
      </w:r>
    </w:p>
    <w:p>
      <w:pPr>
        <w:pStyle w:val="ListBullet"/>
      </w:pPr>
      <w:r>
        <w:rPr>
          <w:rFonts w:ascii="Montserrat" w:hAnsi="Montserrat" w:cs="Montserrat" w:eastAsia="Montserrat"/>
        </w:rPr>
        <w:t>Template parts are created one by one through the normal asset create.</w:t>
      </w:r>
    </w:p>
    <w:p>
      <w:pPr>
        <w:pStyle w:val="Heading2"/>
      </w:pPr>
      <w:r>
        <w:t>5. Release status</w:t>
      </w:r>
    </w:p>
    <w:p>
      <w:pPr>
        <w:pStyle w:val="ListBullet"/>
      </w:pPr>
      <w:r>
        <w:rPr>
          <w:rFonts w:ascii="IBM Plex Mono" w:hAnsi="IBM Plex Mono" w:cs="IBM Plex Mono" w:eastAsia="IBM Plex Mono"/>
          <w:color w:val="615AA0"/>
          <w:sz w:val="18"/>
        </w:rPr>
        <w:t>dev</w:t>
      </w:r>
      <w:r>
        <w:rPr>
          <w:rFonts w:ascii="Montserrat" w:hAnsi="Montserrat" w:cs="Montserrat" w:eastAsia="Montserrat"/>
        </w:rPr>
        <w:t xml:space="preserve"> carries 2.13.1.</w:t>
      </w:r>
    </w:p>
    <w:p>
      <w:pPr>
        <w:pStyle w:val="ListBullet"/>
      </w:pPr>
      <w:r>
        <w:rPr>
          <w:rFonts w:ascii="Montserrat" w:hAnsi="Montserrat" w:cs="Montserrat" w:eastAsia="Montserrat"/>
        </w:rPr>
        <w:t>Staging (</w:t>
      </w:r>
      <w:r>
        <w:rPr>
          <w:rFonts w:ascii="IBM Plex Mono" w:hAnsi="IBM Plex Mono" w:cs="IBM Plex Mono" w:eastAsia="IBM Plex Mono"/>
          <w:color w:val="615AA0"/>
          <w:sz w:val="18"/>
        </w:rPr>
        <w:t>test.vairiot.com</w:t>
      </w:r>
      <w:r>
        <w:rPr>
          <w:rFonts w:ascii="Montserrat" w:hAnsi="Montserrat" w:cs="Montserrat" w:eastAsia="Montserrat"/>
        </w:rPr>
        <w:t>) runs a build from 14 October and production (</w:t>
      </w:r>
      <w:r>
        <w:rPr>
          <w:rFonts w:ascii="IBM Plex Mono" w:hAnsi="IBM Plex Mono" w:cs="IBM Plex Mono" w:eastAsia="IBM Plex Mono"/>
          <w:color w:val="615AA0"/>
          <w:sz w:val="18"/>
        </w:rPr>
        <w:t>vai.vairiot.com</w:t>
      </w:r>
      <w:r>
        <w:rPr>
          <w:rFonts w:ascii="Montserrat" w:hAnsi="Montserrat" w:cs="Montserrat" w:eastAsia="Montserrat"/>
        </w:rPr>
        <w:t xml:space="preserve">) the promotion of 15 October; both are before Phase 1 and on plain </w:t>
      </w:r>
      <w:r>
        <w:rPr>
          <w:rFonts w:ascii="IBM Plex Mono" w:hAnsi="IBM Plex Mono" w:cs="IBM Plex Mono" w:eastAsia="IBM Plex Mono"/>
          <w:color w:val="615AA0"/>
          <w:sz w:val="18"/>
        </w:rPr>
        <w:t>postgres:16-alpine</w:t>
      </w:r>
      <w:r>
        <w:rPr>
          <w:rFonts w:ascii="Montserrat" w:hAnsi="Montserrat" w:cs="Montserrat" w:eastAsia="Montserrat"/>
        </w:rPr>
        <w:t>.</w:t>
      </w:r>
    </w:p>
    <w:p>
      <w:pPr>
        <w:pStyle w:val="ListBullet"/>
      </w:pPr>
      <w:r>
        <w:rPr>
          <w:rFonts w:ascii="Montserrat" w:hAnsi="Montserrat" w:cs="Montserrat" w:eastAsia="Montserrat"/>
        </w:rPr>
        <w:t xml:space="preserve">Promoting </w:t>
      </w:r>
      <w:r>
        <w:rPr>
          <w:rFonts w:ascii="IBM Plex Mono" w:hAnsi="IBM Plex Mono" w:cs="IBM Plex Mono" w:eastAsia="IBM Plex Mono"/>
          <w:color w:val="615AA0"/>
          <w:sz w:val="18"/>
        </w:rPr>
        <w:t>dev</w:t>
      </w:r>
      <w:r>
        <w:rPr>
          <w:rFonts w:ascii="Montserrat" w:hAnsi="Montserrat" w:cs="Montserrat" w:eastAsia="Montserrat"/>
        </w:rPr>
        <w:t xml:space="preserve"> needs, in order:</w:t>
      </w:r>
    </w:p>
    <w:p>
      <w:pPr>
        <w:tabs>
          <w:tab w:pos="737" w:val="left"/>
        </w:tabs>
        <w:spacing w:after="60"/>
        <w:ind w:left="737" w:hanging="397"/>
      </w:pPr>
      <w:r>
        <w:rPr>
          <w:rFonts w:ascii="Montserrat ExtraBold" w:hAnsi="Montserrat ExtraBold" w:cs="Montserrat ExtraBold" w:eastAsia="Montserrat ExtraBold"/>
          <w:b/>
          <w:color w:val="A05B97"/>
          <w:sz w:val="20"/>
        </w:rPr>
        <w:t>1.</w:t>
        <w:tab/>
      </w:r>
      <w:r>
        <w:rPr>
          <w:rFonts w:ascii="Montserrat" w:hAnsi="Montserrat" w:cs="Montserrat" w:eastAsia="Montserrat"/>
        </w:rPr>
        <w:t>the PostGIS image switch, with a backup and restore test before it (</w:t>
      </w:r>
      <w:r>
        <w:rPr>
          <w:rFonts w:ascii="Montserrat" w:hAnsi="Montserrat" w:cs="Montserrat" w:eastAsia="Montserrat"/>
          <w:b w:val="0"/>
          <w:color w:val="A05B97"/>
          <w:u w:val="single"/>
        </w:rPr>
        <w:t>DEPLOY.md</w:t>
      </w:r>
      <w:r>
        <w:rPr>
          <w:rFonts w:ascii="Montserrat" w:hAnsi="Montserrat" w:cs="Montserrat" w:eastAsia="Montserrat"/>
        </w:rPr>
        <w:t>);</w:t>
      </w:r>
    </w:p>
    <w:p>
      <w:pPr>
        <w:tabs>
          <w:tab w:pos="737" w:val="left"/>
        </w:tabs>
        <w:spacing w:after="60"/>
        <w:ind w:left="737" w:hanging="397"/>
      </w:pPr>
      <w:r>
        <w:rPr>
          <w:rFonts w:ascii="Montserrat ExtraBold" w:hAnsi="Montserrat ExtraBold" w:cs="Montserrat ExtraBold" w:eastAsia="Montserrat ExtraBold"/>
          <w:b/>
          <w:color w:val="A05B97"/>
          <w:sz w:val="20"/>
        </w:rPr>
        <w:t>2.</w:t>
        <w:tab/>
      </w:r>
      <w:r>
        <w:rPr>
          <w:rFonts w:ascii="Montserrat" w:hAnsi="Montserrat" w:cs="Montserrat" w:eastAsia="Montserrat"/>
        </w:rPr>
        <w:t>DEPLOY.md's 2.6.0 security notes;</w:t>
      </w:r>
    </w:p>
    <w:p>
      <w:pPr>
        <w:tabs>
          <w:tab w:pos="737" w:val="left"/>
        </w:tabs>
        <w:spacing w:after="60"/>
        <w:ind w:left="737" w:hanging="397"/>
      </w:pPr>
      <w:r>
        <w:rPr>
          <w:rFonts w:ascii="Montserrat ExtraBold" w:hAnsi="Montserrat ExtraBold" w:cs="Montserrat ExtraBold" w:eastAsia="Montserrat ExtraBold"/>
          <w:b/>
          <w:color w:val="A05B97"/>
          <w:sz w:val="20"/>
        </w:rPr>
        <w:t>3.</w:t>
        <w:tab/>
      </w:r>
      <w:r>
        <w:rPr>
          <w:rFonts w:ascii="Montserrat" w:hAnsi="Montserrat" w:cs="Montserrat" w:eastAsia="Montserrat"/>
        </w:rPr>
        <w:t xml:space="preserve">MinIO's one-off hand-over to uid 10001, which </w:t>
      </w:r>
      <w:r>
        <w:rPr>
          <w:rFonts w:ascii="IBM Plex Mono" w:hAnsi="IBM Plex Mono" w:cs="IBM Plex Mono" w:eastAsia="IBM Plex Mono"/>
          <w:color w:val="615AA0"/>
          <w:sz w:val="18"/>
        </w:rPr>
        <w:t>deploy.sh</w:t>
      </w:r>
      <w:r>
        <w:rPr>
          <w:rFonts w:ascii="Montserrat" w:hAnsi="Montserrat" w:cs="Montserrat" w:eastAsia="Montserrat"/>
        </w:rPr>
        <w:t xml:space="preserve"> does itself.</w:t>
      </w:r>
    </w:p>
    <w:p>
      <w:pPr>
        <w:pStyle w:val="ListBullet"/>
      </w:pPr>
      <w:r>
        <w:rPr>
          <w:rFonts w:ascii="IBM Plex Mono" w:hAnsi="IBM Plex Mono" w:cs="IBM Plex Mono" w:eastAsia="IBM Plex Mono"/>
          <w:color w:val="615AA0"/>
          <w:sz w:val="18"/>
        </w:rPr>
        <w:t>INTERNAL_API_TOKEN</w:t>
      </w:r>
      <w:r>
        <w:rPr>
          <w:rFonts w:ascii="Montserrat" w:hAnsi="Montserrat" w:cs="Montserrat" w:eastAsia="Montserrat"/>
        </w:rPr>
        <w:t xml:space="preserve"> is already set on both servers. </w:t>
      </w:r>
      <w:r>
        <w:rPr>
          <w:rFonts w:ascii="IBM Plex Mono" w:hAnsi="IBM Plex Mono" w:cs="IBM Plex Mono" w:eastAsia="IBM Plex Mono"/>
          <w:color w:val="615AA0"/>
          <w:sz w:val="18"/>
        </w:rPr>
        <w:t>CSP_TILE_HOSTS</w:t>
      </w:r>
      <w:r>
        <w:rPr>
          <w:rFonts w:ascii="Montserrat" w:hAnsi="Montserrat" w:cs="Montserrat" w:eastAsia="Montserrat"/>
        </w:rPr>
        <w:t xml:space="preserve"> is needed only for a tenant's own tile server.</w:t>
      </w:r>
    </w:p>
    <w:p>
      <w:pPr>
        <w:pStyle w:val="ListBullet"/>
      </w:pPr>
      <w:r>
        <w:rPr>
          <w:rFonts w:ascii="Montserrat" w:hAnsi="Montserrat" w:cs="Montserrat" w:eastAsia="Montserrat"/>
        </w:rPr>
        <w:t xml:space="preserve">Tags </w:t>
      </w:r>
      <w:r>
        <w:rPr>
          <w:rFonts w:ascii="IBM Plex Mono" w:hAnsi="IBM Plex Mono" w:cs="IBM Plex Mono" w:eastAsia="IBM Plex Mono"/>
          <w:color w:val="615AA0"/>
          <w:sz w:val="18"/>
        </w:rPr>
        <w:t>phase-1-accepted</w:t>
      </w:r>
      <w:r>
        <w:rPr>
          <w:rFonts w:ascii="Montserrat" w:hAnsi="Montserrat" w:cs="Montserrat" w:eastAsia="Montserrat"/>
        </w:rPr>
        <w:t xml:space="preserve">, </w:t>
      </w:r>
      <w:r>
        <w:rPr>
          <w:rFonts w:ascii="IBM Plex Mono" w:hAnsi="IBM Plex Mono" w:cs="IBM Plex Mono" w:eastAsia="IBM Plex Mono"/>
          <w:color w:val="615AA0"/>
          <w:sz w:val="18"/>
        </w:rPr>
        <w:t>v2.7.0</w:t>
      </w:r>
      <w:r>
        <w:rPr>
          <w:rFonts w:ascii="Montserrat" w:hAnsi="Montserrat" w:cs="Montserrat" w:eastAsia="Montserrat"/>
        </w:rPr>
        <w:t>–</w:t>
      </w:r>
      <w:r>
        <w:rPr>
          <w:rFonts w:ascii="IBM Plex Mono" w:hAnsi="IBM Plex Mono" w:cs="IBM Plex Mono" w:eastAsia="IBM Plex Mono"/>
          <w:color w:val="615AA0"/>
          <w:sz w:val="18"/>
        </w:rPr>
        <w:t>v2.13.1</w:t>
      </w:r>
      <w:r>
        <w:rPr>
          <w:rFonts w:ascii="Montserrat" w:hAnsi="Montserrat" w:cs="Montserrat" w:eastAsia="Montserrat"/>
        </w:rPr>
        <w:t xml:space="preserve"> and, on acceptance, </w:t>
      </w:r>
      <w:r>
        <w:rPr>
          <w:rFonts w:ascii="IBM Plex Mono" w:hAnsi="IBM Plex Mono" w:cs="IBM Plex Mono" w:eastAsia="IBM Plex Mono"/>
          <w:color w:val="615AA0"/>
          <w:sz w:val="18"/>
        </w:rPr>
        <w:t>phase-2-accepted</w:t>
      </w:r>
      <w:r>
        <w:rPr>
          <w:rFonts w:ascii="Montserrat" w:hAnsi="Montserrat" w:cs="Montserrat" w:eastAsia="Montserrat"/>
        </w:rPr>
        <w:t xml:space="preserve"> wait for that promotion.</w:t>
      </w:r>
    </w:p>
    <w:p>
      <w:pPr>
        <w:pStyle w:val="Heading2"/>
      </w:pPr>
      <w:r>
        <w:t>6. Open points carried into Phase 3</w:t>
      </w:r>
    </w:p>
    <w:tbl>
      <w:tblPr>
        <w:tblW w:type="auto" w:w="0"/>
        <w:tblBorders>
          <w:top w:val="single" w:sz="4" w:space="0" w:color="E5D9EA"/>
          <w:left w:val="single" w:sz="4" w:space="0" w:color="E5D9EA"/>
          <w:bottom w:val="single" w:sz="4" w:space="0" w:color="E5D9EA"/>
          <w:right w:val="single" w:sz="4" w:space="0" w:color="E5D9EA"/>
          <w:insideH w:val="single" w:sz="4" w:space="0" w:color="E5D9EA"/>
          <w:insideV w:val="single" w:sz="4" w:space="0" w:color="E5D9EA"/>
        </w:tblBorders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val="clear" w:color="auto" w:fill="615AA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#</w:t>
            </w:r>
          </w:p>
        </w:tc>
        <w:tc>
          <w:tcPr>
            <w:tcW w:type="dxa" w:w="3289"/>
            <w:shd w:val="clear" w:color="auto" w:fill="615AA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Point</w:t>
            </w:r>
          </w:p>
        </w:tc>
        <w:tc>
          <w:tcPr>
            <w:tcW w:type="dxa" w:w="3289"/>
            <w:shd w:val="clear" w:color="auto" w:fill="615AA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Proposed handling</w:t>
            </w:r>
          </w:p>
        </w:tc>
      </w:tr>
      <w:tr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—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The PPE movement note, journals to TUDA's general ledger, the IPSAS reporting pack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S5 (plan §5)</w:t>
            </w:r>
          </w:p>
        </w:tc>
      </w:tr>
      <w:tr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—</w:t>
            </w:r>
          </w:p>
        </w:tc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Revaluation (IPSAS 45)</w:t>
            </w:r>
          </w:p>
        </w:tc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Raise with D2 if TUDA's policy uses it</w:t>
            </w:r>
          </w:p>
        </w:tc>
      </w:tr>
      <w:tr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—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Impairment raised from a reconciliation item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S4</w:t>
            </w:r>
          </w:p>
        </w:tc>
      </w:tr>
      <w:tr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—</w:t>
            </w:r>
          </w:p>
        </w:tc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The import wizard does not edit lookup tables (the API takes them); impairment evidence photos are accepted by the API but not picked on the web</w:t>
            </w:r>
          </w:p>
        </w:tc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A later web stage</w:t>
            </w:r>
          </w:p>
        </w:tc>
      </w:tr>
      <w:tr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—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The maker–checker framework (S3.1) to replace the simple preparer/approver rule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S3.1</w:t>
            </w:r>
          </w:p>
        </w:tc>
      </w:tr>
      <w:tr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G28</w:t>
            </w:r>
          </w:p>
        </w:tc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Prettier not applied across the codebase</w:t>
            </w:r>
          </w:p>
        </w:tc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One formatting commit at a quiet point</w:t>
            </w:r>
          </w:p>
        </w:tc>
      </w:tr>
      <w:tr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G34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Login labels not tied to inputs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S3 accessibility (axe in Playwright)</w:t>
            </w:r>
          </w:p>
        </w:tc>
      </w:tr>
      <w:tr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—</w:t>
            </w:r>
          </w:p>
        </w:tc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Schema drift predating stage 1.4 (</w:t>
            </w: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asset_events</w:t>
            </w:r>
            <w:r>
              <w:rPr>
                <w:rFonts w:ascii="Montserrat" w:hAnsi="Montserrat" w:cs="Montserrat" w:eastAsia="Montserrat"/>
                <w:sz w:val="18"/>
              </w:rPr>
              <w:t xml:space="preserve"> index, </w:t>
            </w: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hash</w:t>
            </w:r>
            <w:r>
              <w:rPr>
                <w:rFonts w:ascii="Montserrat" w:hAnsi="Montserrat" w:cs="Montserrat" w:eastAsia="Montserrat"/>
                <w:sz w:val="18"/>
              </w:rPr>
              <w:t xml:space="preserve"> default)</w:t>
            </w:r>
          </w:p>
        </w:tc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Still open: a migration at a quiet point</w:t>
            </w:r>
          </w:p>
        </w:tc>
      </w:tr>
      <w:tr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—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The field checks P1.1 and P1.2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After the promotion (§3)</w:t>
            </w:r>
          </w:p>
        </w:tc>
      </w:tr>
    </w:tbl>
    <w:p>
      <w:pPr>
        <w:spacing w:after="40"/>
      </w:pPr>
    </w:p>
    <w:p>
      <w:r>
        <w:rPr>
          <w:rFonts w:ascii="Montserrat" w:hAnsi="Montserrat" w:cs="Montserrat" w:eastAsia="Montserrat"/>
        </w:rPr>
        <w:t>Closed in this phase: G23 (row-level security), G31 (Content-Security-Policy), G32 (MinIO as root), G33 (export and profiler columns).</w:t>
      </w:r>
    </w:p>
    <w:p>
      <w:pPr>
        <w:pStyle w:val="Heading2"/>
      </w:pPr>
      <w:r>
        <w:t>7. Acceptance</w:t>
      </w:r>
    </w:p>
    <w:tbl>
      <w:tblPr>
        <w:tblW w:type="auto" w:w="0"/>
        <w:tblBorders>
          <w:top w:val="single" w:sz="4" w:space="0" w:color="E5D9EA"/>
          <w:left w:val="single" w:sz="4" w:space="0" w:color="E5D9EA"/>
          <w:bottom w:val="single" w:sz="4" w:space="0" w:color="E5D9EA"/>
          <w:right w:val="single" w:sz="4" w:space="0" w:color="E5D9EA"/>
          <w:insideH w:val="single" w:sz="4" w:space="0" w:color="E5D9EA"/>
          <w:insideV w:val="single" w:sz="4" w:space="0" w:color="E5D9EA"/>
        </w:tblBorders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val="clear" w:color="auto" w:fill="615AA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4933"/>
            <w:shd w:val="clear" w:color="auto" w:fill="615AA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93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Requested</w:t>
            </w:r>
          </w:p>
        </w:tc>
        <w:tc>
          <w:tcPr>
            <w:tcW w:type="dxa" w:w="493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 xml:space="preserve">17 October 2026, with this record, the </w:t>
            </w:r>
            <w:r>
              <w:rPr>
                <w:rFonts w:ascii="Montserrat" w:hAnsi="Montserrat" w:cs="Montserrat" w:eastAsia="Montserrat"/>
                <w:b w:val="0"/>
                <w:color w:val="A05B97"/>
                <w:sz w:val="18"/>
                <w:u w:val="single"/>
              </w:rPr>
              <w:t>S2 summary</w:t>
            </w:r>
            <w:r>
              <w:rPr>
                <w:rFonts w:ascii="Montserrat" w:hAnsi="Montserrat" w:cs="Montserrat" w:eastAsia="Montserrat"/>
                <w:sz w:val="18"/>
              </w:rPr>
              <w:t xml:space="preserve">, the </w:t>
            </w:r>
            <w:r>
              <w:rPr>
                <w:rFonts w:ascii="Montserrat" w:hAnsi="Montserrat" w:cs="Montserrat" w:eastAsia="Montserrat"/>
                <w:b w:val="0"/>
                <w:color w:val="A05B97"/>
                <w:sz w:val="18"/>
                <w:u w:val="single"/>
              </w:rPr>
              <w:t>IPSAS ledger mechanics</w:t>
            </w:r>
            <w:r>
              <w:rPr>
                <w:rFonts w:ascii="Montserrat" w:hAnsi="Montserrat" w:cs="Montserrat" w:eastAsia="Montserrat"/>
                <w:sz w:val="18"/>
              </w:rPr>
              <w:t xml:space="preserve"> and the Word report </w:t>
            </w: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docs/word/Vairiot-AI-Phase-2-IPSAS-Ledger-and-Import.docx</w:t>
            </w:r>
          </w:p>
        </w:tc>
      </w:tr>
      <w:tr>
        <w:tc>
          <w:tcPr>
            <w:tcW w:type="dxa" w:w="493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Owner decision</w:t>
            </w:r>
          </w:p>
        </w:tc>
        <w:tc>
          <w:tcPr>
            <w:tcW w:type="dxa" w:w="493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Awaiting</w:t>
            </w:r>
          </w:p>
        </w:tc>
      </w:tr>
      <w:tr>
        <w:tc>
          <w:tcPr>
            <w:tcW w:type="dxa" w:w="493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Next</w:t>
            </w:r>
          </w:p>
        </w:tc>
        <w:tc>
          <w:tcPr>
            <w:tcW w:type="dxa" w:w="493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Phase 3 plan (S3: zones, QA, approvals, Georgian) on acceptance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12" w:space="4" w:color="A05B97"/>
        </w:pBdr>
      </w:pPr>
      <w:r>
        <w:t>Sprint S2 — IPSAS ledger and register import: summary</w:t>
      </w:r>
    </w:p>
    <w:tbl>
      <w:tblPr>
        <w:tblW w:type="auto" w:w="0"/>
        <w:tblBorders>
          <w:top w:val="single" w:sz="4" w:space="0" w:color="E5D9EA"/>
          <w:left w:val="single" w:sz="4" w:space="0" w:color="E5D9EA"/>
          <w:bottom w:val="single" w:sz="4" w:space="0" w:color="E5D9EA"/>
          <w:right w:val="single" w:sz="4" w:space="0" w:color="E5D9EA"/>
          <w:insideH w:val="single" w:sz="4" w:space="0" w:color="E5D9EA"/>
          <w:insideV w:val="single" w:sz="4" w:space="0" w:color="E5D9EA"/>
        </w:tblBorders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val="clear" w:color="auto" w:fill="615AA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4933"/>
            <w:shd w:val="clear" w:color="auto" w:fill="615AA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93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Phase</w:t>
            </w:r>
          </w:p>
        </w:tc>
        <w:tc>
          <w:tcPr>
            <w:tcW w:type="dxa" w:w="493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2 (Sprint S2, decision D1)</w:t>
            </w:r>
          </w:p>
        </w:tc>
      </w:tr>
      <w:tr>
        <w:tc>
          <w:tcPr>
            <w:tcW w:type="dxa" w:w="493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Stages</w:t>
            </w:r>
          </w:p>
        </w:tc>
        <w:tc>
          <w:tcPr>
            <w:tcW w:type="dxa" w:w="493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2.0–2.17, 17 October 2026</w:t>
            </w:r>
          </w:p>
        </w:tc>
      </w:tr>
      <w:tr>
        <w:tc>
          <w:tcPr>
            <w:tcW w:type="dxa" w:w="493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Versions</w:t>
            </w:r>
          </w:p>
        </w:tc>
        <w:tc>
          <w:tcPr>
            <w:tcW w:type="dxa" w:w="493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2.7.0–2.13.1</w:t>
            </w:r>
          </w:p>
        </w:tc>
      </w:tr>
      <w:tr>
        <w:tc>
          <w:tcPr>
            <w:tcW w:type="dxa" w:w="493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Record</w:t>
            </w:r>
          </w:p>
        </w:tc>
        <w:tc>
          <w:tcPr>
            <w:tcW w:type="dxa" w:w="493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 w:val="0"/>
                <w:color w:val="A05B97"/>
                <w:sz w:val="18"/>
                <w:u w:val="single"/>
              </w:rPr>
              <w:t>Phase 2 record</w:t>
            </w:r>
            <w:r>
              <w:rPr>
                <w:rFonts w:ascii="Montserrat" w:hAnsi="Montserrat" w:cs="Montserrat" w:eastAsia="Montserrat"/>
                <w:sz w:val="18"/>
              </w:rPr>
              <w:t>: exit gate, decisions, open points, acceptance</w:t>
            </w:r>
          </w:p>
        </w:tc>
      </w:tr>
      <w:tr>
        <w:tc>
          <w:tcPr>
            <w:tcW w:type="dxa" w:w="493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Deliverable</w:t>
            </w:r>
          </w:p>
        </w:tc>
        <w:tc>
          <w:tcPr>
            <w:tcW w:type="dxa" w:w="493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 w:val="0"/>
                <w:color w:val="A05B97"/>
                <w:sz w:val="18"/>
                <w:u w:val="single"/>
              </w:rPr>
              <w:t>IPSAS ledger mechanics</w:t>
            </w:r>
            <w:r>
              <w:rPr>
                <w:rFonts w:ascii="Montserrat" w:hAnsi="Montserrat" w:cs="Montserrat" w:eastAsia="Montserrat"/>
                <w:sz w:val="18"/>
              </w:rPr>
              <w:t xml:space="preserve"> (TOR D2's mechanics)</w:t>
            </w:r>
          </w:p>
        </w:tc>
      </w:tr>
    </w:tbl>
    <w:p>
      <w:pPr>
        <w:spacing w:after="40"/>
      </w:pPr>
    </w:p>
    <w:p>
      <w:pPr>
        <w:pStyle w:val="Heading2"/>
      </w:pPr>
      <w:r>
        <w:t>Stages and commits</w:t>
      </w:r>
    </w:p>
    <w:tbl>
      <w:tblPr>
        <w:tblW w:type="auto" w:w="0"/>
        <w:tblBorders>
          <w:top w:val="single" w:sz="4" w:space="0" w:color="E5D9EA"/>
          <w:left w:val="single" w:sz="4" w:space="0" w:color="E5D9EA"/>
          <w:bottom w:val="single" w:sz="4" w:space="0" w:color="E5D9EA"/>
          <w:right w:val="single" w:sz="4" w:space="0" w:color="E5D9EA"/>
          <w:insideH w:val="single" w:sz="4" w:space="0" w:color="E5D9EA"/>
          <w:insideV w:val="single" w:sz="4" w:space="0" w:color="E5D9EA"/>
        </w:tblBorders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val="clear" w:color="auto" w:fill="615AA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3289"/>
            <w:shd w:val="clear" w:color="auto" w:fill="615AA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Work</w:t>
            </w:r>
          </w:p>
        </w:tc>
        <w:tc>
          <w:tcPr>
            <w:tcW w:type="dxa" w:w="3289"/>
            <w:shd w:val="clear" w:color="auto" w:fill="615AA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Commits</w:t>
            </w:r>
          </w:p>
        </w:tc>
      </w:tr>
      <w:tr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2.0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Phase 2 planned; D14–D21 approved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604a69f</w:t>
            </w:r>
          </w:p>
        </w:tc>
      </w:tr>
      <w:tr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2.1</w:t>
            </w:r>
          </w:p>
        </w:tc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Accounting permissions, decimal money, shared queue contracts, coverage gates</w:t>
            </w:r>
          </w:p>
        </w:tc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4820826</w:t>
            </w:r>
            <w:r>
              <w:rPr>
                <w:rFonts w:ascii="Montserrat" w:hAnsi="Montserrat" w:cs="Montserrat" w:eastAsia="Montserrat"/>
                <w:sz w:val="18"/>
              </w:rPr>
              <w:t xml:space="preserve"> </w:t>
            </w: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356087e</w:t>
            </w:r>
            <w:r>
              <w:rPr>
                <w:rFonts w:ascii="Montserrat" w:hAnsi="Montserrat" w:cs="Montserrat" w:eastAsia="Montserrat"/>
                <w:sz w:val="18"/>
              </w:rPr>
              <w:t xml:space="preserve"> </w:t>
            </w: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2fbb6df</w:t>
            </w:r>
            <w:r>
              <w:rPr>
                <w:rFonts w:ascii="Montserrat" w:hAnsi="Montserrat" w:cs="Montserrat" w:eastAsia="Montserrat"/>
                <w:sz w:val="18"/>
              </w:rPr>
              <w:t xml:space="preserve"> </w:t>
            </w: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fddf6e9</w:t>
            </w:r>
          </w:p>
        </w:tc>
      </w:tr>
      <w:tr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2.2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 xml:space="preserve">Module registry, </w:t>
            </w: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ipsas</w:t>
            </w:r>
            <w:r>
              <w:rPr>
                <w:rFonts w:ascii="Montserrat" w:hAnsi="Montserrat" w:cs="Montserrat" w:eastAsia="Montserrat"/>
                <w:sz w:val="18"/>
              </w:rPr>
              <w:t xml:space="preserve"> guard, module switches, toggle matrix; W1 released (2.7.0)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c6e499b</w:t>
            </w:r>
            <w:r>
              <w:rPr>
                <w:rFonts w:ascii="Montserrat" w:hAnsi="Montserrat" w:cs="Montserrat" w:eastAsia="Montserrat"/>
                <w:sz w:val="18"/>
              </w:rPr>
              <w:t xml:space="preserve"> </w:t>
            </w: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31565cb</w:t>
            </w:r>
            <w:r>
              <w:rPr>
                <w:rFonts w:ascii="Montserrat" w:hAnsi="Montserrat" w:cs="Montserrat" w:eastAsia="Montserrat"/>
                <w:sz w:val="18"/>
              </w:rPr>
              <w:t xml:space="preserve"> </w:t>
            </w: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9ee24dd</w:t>
            </w:r>
            <w:r>
              <w:rPr>
                <w:rFonts w:ascii="Montserrat" w:hAnsi="Montserrat" w:cs="Montserrat" w:eastAsia="Montserrat"/>
                <w:sz w:val="18"/>
              </w:rPr>
              <w:t xml:space="preserve"> </w:t>
            </w: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072c9d6</w:t>
            </w:r>
            <w:r>
              <w:rPr>
                <w:rFonts w:ascii="Montserrat" w:hAnsi="Montserrat" w:cs="Montserrat" w:eastAsia="Montserrat"/>
                <w:sz w:val="18"/>
              </w:rPr>
              <w:t xml:space="preserve"> </w:t>
            </w: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52f6eed</w:t>
            </w:r>
            <w:r>
              <w:rPr>
                <w:rFonts w:ascii="Montserrat" w:hAnsi="Montserrat" w:cs="Montserrat" w:eastAsia="Montserrat"/>
                <w:sz w:val="18"/>
              </w:rPr>
              <w:t xml:space="preserve"> </w:t>
            </w: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216e39f</w:t>
            </w:r>
          </w:p>
        </w:tc>
      </w:tr>
      <w:tr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2.3</w:t>
            </w:r>
          </w:p>
        </w:tc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Asset classes, recognition and donations: API, seed, web</w:t>
            </w:r>
          </w:p>
        </w:tc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abb5ff9</w:t>
            </w:r>
            <w:r>
              <w:rPr>
                <w:rFonts w:ascii="Montserrat" w:hAnsi="Montserrat" w:cs="Montserrat" w:eastAsia="Montserrat"/>
                <w:sz w:val="18"/>
              </w:rPr>
              <w:t xml:space="preserve"> </w:t>
            </w: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5446da8</w:t>
            </w:r>
            <w:r>
              <w:rPr>
                <w:rFonts w:ascii="Montserrat" w:hAnsi="Montserrat" w:cs="Montserrat" w:eastAsia="Montserrat"/>
                <w:sz w:val="18"/>
              </w:rPr>
              <w:t xml:space="preserve"> </w:t>
            </w: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ef83905</w:t>
            </w:r>
          </w:p>
        </w:tc>
      </w:tr>
      <w:tr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2.4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The class on mobile, in the register report and the import; W2 released (2.8.0)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fb01cfb</w:t>
            </w:r>
            <w:r>
              <w:rPr>
                <w:rFonts w:ascii="Montserrat" w:hAnsi="Montserrat" w:cs="Montserrat" w:eastAsia="Montserrat"/>
                <w:sz w:val="18"/>
              </w:rPr>
              <w:t xml:space="preserve"> </w:t>
            </w: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28fe792</w:t>
            </w:r>
            <w:r>
              <w:rPr>
                <w:rFonts w:ascii="Montserrat" w:hAnsi="Montserrat" w:cs="Montserrat" w:eastAsia="Montserrat"/>
                <w:sz w:val="18"/>
              </w:rPr>
              <w:t xml:space="preserve"> </w:t>
            </w: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1f3b0b3</w:t>
            </w:r>
            <w:r>
              <w:rPr>
                <w:rFonts w:ascii="Montserrat" w:hAnsi="Montserrat" w:cs="Montserrat" w:eastAsia="Montserrat"/>
                <w:sz w:val="18"/>
              </w:rPr>
              <w:t xml:space="preserve"> </w:t>
            </w: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ded089f</w:t>
            </w:r>
          </w:p>
        </w:tc>
      </w:tr>
      <w:tr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2.5</w:t>
            </w:r>
          </w:p>
        </w:tc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Components: structure, roll-up, templates</w:t>
            </w:r>
          </w:p>
        </w:tc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566b2af</w:t>
            </w:r>
            <w:r>
              <w:rPr>
                <w:rFonts w:ascii="Montserrat" w:hAnsi="Montserrat" w:cs="Montserrat" w:eastAsia="Montserrat"/>
                <w:sz w:val="18"/>
              </w:rPr>
              <w:t xml:space="preserve"> </w:t>
            </w: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956beed</w:t>
            </w:r>
          </w:p>
        </w:tc>
      </w:tr>
      <w:tr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2.6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Components on the web, mobile and in the reports; W3 released (2.9.0)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9063298</w:t>
            </w:r>
            <w:r>
              <w:rPr>
                <w:rFonts w:ascii="Montserrat" w:hAnsi="Montserrat" w:cs="Montserrat" w:eastAsia="Montserrat"/>
                <w:sz w:val="18"/>
              </w:rPr>
              <w:t xml:space="preserve"> </w:t>
            </w: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3045132</w:t>
            </w:r>
            <w:r>
              <w:rPr>
                <w:rFonts w:ascii="Montserrat" w:hAnsi="Montserrat" w:cs="Montserrat" w:eastAsia="Montserrat"/>
                <w:sz w:val="18"/>
              </w:rPr>
              <w:t xml:space="preserve"> </w:t>
            </w: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67dd58e</w:t>
            </w:r>
            <w:r>
              <w:rPr>
                <w:rFonts w:ascii="Montserrat" w:hAnsi="Montserrat" w:cs="Montserrat" w:eastAsia="Montserrat"/>
                <w:sz w:val="18"/>
              </w:rPr>
              <w:t xml:space="preserve"> </w:t>
            </w: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b3b7fb0</w:t>
            </w:r>
          </w:p>
        </w:tc>
      </w:tr>
      <w:tr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2.7</w:t>
            </w:r>
          </w:p>
        </w:tc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Custodian on assets, followed by their parts; on the apps</w:t>
            </w:r>
          </w:p>
        </w:tc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2149af0</w:t>
            </w:r>
            <w:r>
              <w:rPr>
                <w:rFonts w:ascii="Montserrat" w:hAnsi="Montserrat" w:cs="Montserrat" w:eastAsia="Montserrat"/>
                <w:sz w:val="18"/>
              </w:rPr>
              <w:t xml:space="preserve"> </w:t>
            </w: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0d08f47</w:t>
            </w:r>
            <w:r>
              <w:rPr>
                <w:rFonts w:ascii="Montserrat" w:hAnsi="Montserrat" w:cs="Montserrat" w:eastAsia="Montserrat"/>
                <w:sz w:val="18"/>
              </w:rPr>
              <w:t xml:space="preserve"> </w:t>
            </w: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b37a481</w:t>
            </w:r>
          </w:p>
        </w:tc>
      </w:tr>
      <w:tr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2.8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Depreciation engine, periods and runs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6308430</w:t>
            </w:r>
            <w:r>
              <w:rPr>
                <w:rFonts w:ascii="Montserrat" w:hAnsi="Montserrat" w:cs="Montserrat" w:eastAsia="Montserrat"/>
                <w:sz w:val="18"/>
              </w:rPr>
              <w:t xml:space="preserve"> </w:t>
            </w: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7d18028</w:t>
            </w:r>
          </w:p>
        </w:tc>
      </w:tr>
      <w:tr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2.9</w:t>
            </w:r>
          </w:p>
        </w:tc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The register and reports from posted depreciation; the Periods page; depreciation by class (2.10.0)</w:t>
            </w:r>
          </w:p>
        </w:tc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c5ed151</w:t>
            </w:r>
            <w:r>
              <w:rPr>
                <w:rFonts w:ascii="Montserrat" w:hAnsi="Montserrat" w:cs="Montserrat" w:eastAsia="Montserrat"/>
                <w:sz w:val="18"/>
              </w:rPr>
              <w:t xml:space="preserve"> </w:t>
            </w: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0ef3008</w:t>
            </w:r>
            <w:r>
              <w:rPr>
                <w:rFonts w:ascii="Montserrat" w:hAnsi="Montserrat" w:cs="Montserrat" w:eastAsia="Montserrat"/>
                <w:sz w:val="18"/>
              </w:rPr>
              <w:t xml:space="preserve"> </w:t>
            </w: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e418f81</w:t>
            </w:r>
          </w:p>
        </w:tc>
      </w:tr>
      <w:tr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2.10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Depreciation runs in the worker; bulk usage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b916bef</w:t>
            </w:r>
          </w:p>
        </w:tc>
      </w:tr>
      <w:tr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2.11</w:t>
            </w:r>
          </w:p>
        </w:tc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Impairment and its reversal: API and engine</w:t>
            </w:r>
          </w:p>
        </w:tc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458b242</w:t>
            </w:r>
          </w:p>
        </w:tc>
      </w:tr>
      <w:tr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2.12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Impairment on the web; the impairment register; W5 released (2.11.0)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302bcbf</w:t>
            </w:r>
            <w:r>
              <w:rPr>
                <w:rFonts w:ascii="Montserrat" w:hAnsi="Montserrat" w:cs="Montserrat" w:eastAsia="Montserrat"/>
                <w:sz w:val="18"/>
              </w:rPr>
              <w:t xml:space="preserve"> </w:t>
            </w: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e4e5958</w:t>
            </w:r>
          </w:p>
        </w:tc>
      </w:tr>
      <w:tr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2.13</w:t>
            </w:r>
          </w:p>
        </w:tc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Staged register import: API and worker; KFR-045</w:t>
            </w:r>
          </w:p>
        </w:tc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c7a3e71</w:t>
            </w:r>
            <w:r>
              <w:rPr>
                <w:rFonts w:ascii="Montserrat" w:hAnsi="Montserrat" w:cs="Montserrat" w:eastAsia="Montserrat"/>
                <w:sz w:val="18"/>
              </w:rPr>
              <w:t xml:space="preserve"> </w:t>
            </w: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2a16ea9</w:t>
            </w:r>
          </w:p>
        </w:tc>
      </w:tr>
      <w:tr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2.14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The import wizard; the old import removed; G33; W6 released (2.12.0)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d254378</w:t>
            </w:r>
            <w:r>
              <w:rPr>
                <w:rFonts w:ascii="Montserrat" w:hAnsi="Montserrat" w:cs="Montserrat" w:eastAsia="Montserrat"/>
                <w:sz w:val="18"/>
              </w:rPr>
              <w:t xml:space="preserve"> </w:t>
            </w: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b18fa26</w:t>
            </w:r>
          </w:p>
        </w:tc>
      </w:tr>
      <w:tr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2.15</w:t>
            </w:r>
          </w:p>
        </w:tc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Row-level security on every tenant table</w:t>
            </w:r>
          </w:p>
        </w:tc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e650b74</w:t>
            </w:r>
          </w:p>
        </w:tc>
      </w:tr>
      <w:tr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2.16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Content-Security-Policy; MinIO unprivileged; W7 released (2.13.0)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cf7da9f</w:t>
            </w:r>
            <w:r>
              <w:rPr>
                <w:rFonts w:ascii="Montserrat" w:hAnsi="Montserrat" w:cs="Montserrat" w:eastAsia="Montserrat"/>
                <w:sz w:val="18"/>
              </w:rPr>
              <w:t xml:space="preserve"> </w:t>
            </w: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56b6f08</w:t>
            </w:r>
          </w:p>
        </w:tc>
      </w:tr>
      <w:tr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2.17</w:t>
            </w:r>
          </w:p>
        </w:tc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Phase close: exit gate on the stack, gate scripts, Playwright ledger specs, this record (2.13.1)</w:t>
            </w:r>
          </w:p>
        </w:tc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this branch</w:t>
            </w:r>
          </w:p>
        </w:tc>
      </w:tr>
    </w:tbl>
    <w:p>
      <w:pPr>
        <w:spacing w:after="40"/>
      </w:pPr>
    </w:p>
    <w:p>
      <w:r>
        <w:rPr>
          <w:rFonts w:ascii="Montserrat" w:hAnsi="Montserrat" w:cs="Montserrat" w:eastAsia="Montserrat"/>
        </w:rPr>
        <w:t xml:space="preserve">Each stage's detail is in the </w:t>
      </w:r>
      <w:r>
        <w:rPr>
          <w:rFonts w:ascii="Montserrat" w:hAnsi="Montserrat" w:cs="Montserrat" w:eastAsia="Montserrat"/>
          <w:b w:val="0"/>
          <w:color w:val="A05B97"/>
          <w:u w:val="single"/>
        </w:rPr>
        <w:t>stage log</w:t>
      </w:r>
      <w:r>
        <w:rPr>
          <w:rFonts w:ascii="Montserrat" w:hAnsi="Montserrat" w:cs="Montserrat" w:eastAsia="Montserrat"/>
        </w:rPr>
        <w:t>.</w:t>
      </w:r>
    </w:p>
    <w:p>
      <w:pPr>
        <w:pStyle w:val="Heading2"/>
      </w:pPr>
      <w:r>
        <w:t>What changed</w:t>
      </w:r>
    </w:p>
    <w:p>
      <w:pPr>
        <w:pStyle w:val="Heading3"/>
      </w:pPr>
      <w:r>
        <w:t>Foundations (stages 2.1–2.2)</w:t>
      </w:r>
    </w:p>
    <w:p>
      <w:pPr>
        <w:pStyle w:val="ListBullet"/>
      </w:pPr>
      <w:r>
        <w:rPr>
          <w:rFonts w:ascii="Montserrat" w:hAnsi="Montserrat" w:cs="Montserrat" w:eastAsia="Montserrat"/>
          <w:b/>
        </w:rPr>
        <w:t>Permissions:</w:t>
      </w:r>
      <w:r>
        <w:rPr>
          <w:rFonts w:ascii="Montserrat" w:hAnsi="Montserrat" w:cs="Montserrat" w:eastAsia="Montserrat"/>
        </w:rPr>
        <w:t xml:space="preserve"> </w:t>
      </w:r>
      <w:r>
        <w:rPr>
          <w:rFonts w:ascii="IBM Plex Mono" w:hAnsi="IBM Plex Mono" w:cs="IBM Plex Mono" w:eastAsia="IBM Plex Mono"/>
          <w:color w:val="615AA0"/>
          <w:sz w:val="18"/>
        </w:rPr>
        <w:t>accounting:read</w:t>
      </w:r>
      <w:r>
        <w:rPr>
          <w:rFonts w:ascii="Montserrat" w:hAnsi="Montserrat" w:cs="Montserrat" w:eastAsia="Montserrat"/>
        </w:rPr>
        <w:t xml:space="preserve">, </w:t>
      </w:r>
      <w:r>
        <w:rPr>
          <w:rFonts w:ascii="IBM Plex Mono" w:hAnsi="IBM Plex Mono" w:cs="IBM Plex Mono" w:eastAsia="IBM Plex Mono"/>
          <w:color w:val="615AA0"/>
          <w:sz w:val="18"/>
        </w:rPr>
        <w:t>accounting:write</w:t>
      </w:r>
      <w:r>
        <w:rPr>
          <w:rFonts w:ascii="Montserrat" w:hAnsi="Montserrat" w:cs="Montserrat" w:eastAsia="Montserrat"/>
        </w:rPr>
        <w:t xml:space="preserve"> and </w:t>
      </w:r>
      <w:r>
        <w:rPr>
          <w:rFonts w:ascii="IBM Plex Mono" w:hAnsi="IBM Plex Mono" w:cs="IBM Plex Mono" w:eastAsia="IBM Plex Mono"/>
          <w:color w:val="615AA0"/>
          <w:sz w:val="18"/>
        </w:rPr>
        <w:t>accounting:approve</w:t>
      </w:r>
      <w:r>
        <w:rPr>
          <w:rFonts w:ascii="Montserrat" w:hAnsi="Montserrat" w:cs="Montserrat" w:eastAsia="Montserrat"/>
        </w:rPr>
        <w:t xml:space="preserve"> (D16), given to TUDA's roles by the seed.</w:t>
      </w:r>
    </w:p>
    <w:p>
      <w:pPr>
        <w:pStyle w:val="ListBullet"/>
      </w:pPr>
      <w:r>
        <w:rPr>
          <w:rFonts w:ascii="Montserrat" w:hAnsi="Montserrat" w:cs="Montserrat" w:eastAsia="Montserrat"/>
          <w:b/>
        </w:rPr>
        <w:t>Money:</w:t>
      </w:r>
      <w:r>
        <w:rPr>
          <w:rFonts w:ascii="Montserrat" w:hAnsi="Montserrat" w:cs="Montserrat" w:eastAsia="Montserrat"/>
        </w:rPr>
        <w:t xml:space="preserve"> a decimal money helper (D14), used by every ledger calculation.</w:t>
      </w:r>
    </w:p>
    <w:p>
      <w:pPr>
        <w:pStyle w:val="ListBullet"/>
      </w:pPr>
      <w:r>
        <w:rPr>
          <w:rFonts w:ascii="Montserrat" w:hAnsi="Montserrat" w:cs="Montserrat" w:eastAsia="Montserrat"/>
          <w:b/>
        </w:rPr>
        <w:t>Queues:</w:t>
      </w:r>
      <w:r>
        <w:rPr>
          <w:rFonts w:ascii="Montserrat" w:hAnsi="Montserrat" w:cs="Montserrat" w:eastAsia="Montserrat"/>
        </w:rPr>
        <w:t xml:space="preserve"> queue names and job payloads are shared between the API and the worker.</w:t>
      </w:r>
    </w:p>
    <w:p>
      <w:pPr>
        <w:pStyle w:val="ListBullet"/>
      </w:pPr>
      <w:r>
        <w:rPr>
          <w:rFonts w:ascii="Montserrat" w:hAnsi="Montserrat" w:cs="Montserrat" w:eastAsia="Montserrat"/>
          <w:b/>
        </w:rPr>
        <w:t>Coverage gates:</w:t>
      </w:r>
      <w:r>
        <w:rPr>
          <w:rFonts w:ascii="Montserrat" w:hAnsi="Montserrat" w:cs="Montserrat" w:eastAsia="Montserrat"/>
        </w:rPr>
        <w:t xml:space="preserve"> set at the measured values for every package, raised as tests grow (D8).</w:t>
      </w:r>
    </w:p>
    <w:p>
      <w:pPr>
        <w:pStyle w:val="ListBullet"/>
      </w:pPr>
      <w:r>
        <w:rPr>
          <w:rFonts w:ascii="Montserrat" w:hAnsi="Montserrat" w:cs="Montserrat" w:eastAsia="Montserrat"/>
          <w:b/>
        </w:rPr>
        <w:t>Module registry:</w:t>
      </w:r>
      <w:r>
        <w:rPr>
          <w:rFonts w:ascii="Montserrat" w:hAnsi="Montserrat" w:cs="Montserrat" w:eastAsia="Montserrat"/>
        </w:rPr>
        <w:t xml:space="preserve"> the registry in </w:t>
      </w:r>
      <w:r>
        <w:rPr>
          <w:rFonts w:ascii="IBM Plex Mono" w:hAnsi="IBM Plex Mono" w:cs="IBM Plex Mono" w:eastAsia="IBM Plex Mono"/>
          <w:color w:val="615AA0"/>
          <w:sz w:val="18"/>
        </w:rPr>
        <w:t>vairiot-shared</w:t>
      </w:r>
      <w:r>
        <w:rPr>
          <w:rFonts w:ascii="Montserrat" w:hAnsi="Montserrat" w:cs="Montserrat" w:eastAsia="Montserrat"/>
        </w:rPr>
        <w:t xml:space="preserve"> lists each module's API routes and screens. </w:t>
      </w:r>
      <w:r>
        <w:rPr>
          <w:rFonts w:ascii="IBM Plex Mono" w:hAnsi="IBM Plex Mono" w:cs="IBM Plex Mono" w:eastAsia="IBM Plex Mono"/>
          <w:color w:val="615AA0"/>
          <w:sz w:val="18"/>
        </w:rPr>
        <w:t>requireFeature</w:t>
      </w:r>
      <w:r>
        <w:rPr>
          <w:rFonts w:ascii="Montserrat" w:hAnsi="Montserrat" w:cs="Montserrat" w:eastAsia="Montserrat"/>
        </w:rPr>
        <w:t xml:space="preserve"> answers 404 while a module is off, the platform console switches modules per tenant, and a toggle-matrix test walks the registry (D7).</w:t>
      </w:r>
    </w:p>
    <w:p>
      <w:pPr>
        <w:pStyle w:val="Heading3"/>
      </w:pPr>
      <w:r>
        <w:t>Classes and recognition (stages 2.3–2.4)</w:t>
      </w:r>
    </w:p>
    <w:p>
      <w:pPr>
        <w:pStyle w:val="ListBullet"/>
      </w:pPr>
      <w:r>
        <w:rPr>
          <w:rFonts w:ascii="Montserrat" w:hAnsi="Montserrat" w:cs="Montserrat" w:eastAsia="Montserrat"/>
          <w:b/>
        </w:rPr>
        <w:t>Classes:</w:t>
      </w:r>
      <w:r>
        <w:rPr>
          <w:rFonts w:ascii="Montserrat" w:hAnsi="Montserrat" w:cs="Montserrat" w:eastAsia="Montserrat"/>
        </w:rPr>
        <w:t xml:space="preserve"> asset classes with their IPSAS class, threshold, default life, method, residual value, componentisation and GL accounts; the nine TUDA classes are placeholders for D2. The Asset Classes page manages them.</w:t>
      </w:r>
    </w:p>
    <w:p>
      <w:pPr>
        <w:pStyle w:val="ListBullet"/>
      </w:pPr>
      <w:r>
        <w:rPr>
          <w:rFonts w:ascii="Montserrat" w:hAnsi="Montserrat" w:cs="Montserrat" w:eastAsia="Montserrat"/>
          <w:b/>
        </w:rPr>
        <w:t>Recognition:</w:t>
      </w:r>
      <w:r>
        <w:rPr>
          <w:rFonts w:ascii="Montserrat" w:hAnsi="Montserrat" w:cs="Montserrat" w:eastAsia="Montserrat"/>
        </w:rPr>
        <w:t xml:space="preserve"> the capitalised cost is tested against the class threshold, giving RECOGNISED, EXPENSED or PENDING_REVIEW, with Finance's override and reason.</w:t>
      </w:r>
    </w:p>
    <w:p>
      <w:pPr>
        <w:pStyle w:val="ListBullet"/>
      </w:pPr>
      <w:r>
        <w:rPr>
          <w:rFonts w:ascii="Montserrat" w:hAnsi="Montserrat" w:cs="Montserrat" w:eastAsia="Montserrat"/>
          <w:b/>
        </w:rPr>
        <w:t>Acquisitions:</w:t>
      </w:r>
      <w:r>
        <w:rPr>
          <w:rFonts w:ascii="Montserrat" w:hAnsi="Montserrat" w:cs="Montserrat" w:eastAsia="Montserrat"/>
        </w:rPr>
        <w:t xml:space="preserve"> donations and transfers in are recognised at fair value.</w:t>
      </w:r>
    </w:p>
    <w:p>
      <w:pPr>
        <w:pStyle w:val="ListBullet"/>
      </w:pPr>
      <w:r>
        <w:rPr>
          <w:rFonts w:ascii="Montserrat" w:hAnsi="Montserrat" w:cs="Montserrat" w:eastAsia="Montserrat"/>
          <w:b/>
        </w:rPr>
        <w:t>Where the class appears:</w:t>
      </w:r>
      <w:r>
        <w:rPr>
          <w:rFonts w:ascii="Montserrat" w:hAnsi="Montserrat" w:cs="Montserrat" w:eastAsia="Montserrat"/>
        </w:rPr>
        <w:t xml:space="preserve"> in the asset form and page, the Android and iOS apps (read-only), the register report and the import.</w:t>
      </w:r>
    </w:p>
    <w:p>
      <w:pPr>
        <w:pStyle w:val="Heading3"/>
      </w:pPr>
      <w:r>
        <w:t>Components and custodian (stages 2.5–2.7)</w:t>
      </w:r>
    </w:p>
    <w:p>
      <w:pPr>
        <w:pStyle w:val="ListBullet"/>
      </w:pPr>
      <w:r>
        <w:rPr>
          <w:rFonts w:ascii="Montserrat" w:hAnsi="Montserrat" w:cs="Montserrat" w:eastAsia="Montserrat"/>
          <w:b/>
        </w:rPr>
        <w:t>Parts:</w:t>
      </w:r>
      <w:r>
        <w:rPr>
          <w:rFonts w:ascii="Montserrat" w:hAnsi="Montserrat" w:cs="Montserrat" w:eastAsia="Montserrat"/>
        </w:rPr>
        <w:t xml:space="preserve"> an asset can be held as parts, one level deep (enforced by a trigger). The roll-up gives the group's cost, depreciation and carrying amount, and the threshold is tested on the group.</w:t>
      </w:r>
    </w:p>
    <w:p>
      <w:pPr>
        <w:pStyle w:val="ListBullet"/>
      </w:pPr>
      <w:r>
        <w:rPr>
          <w:rFonts w:ascii="Montserrat" w:hAnsi="Montserrat" w:cs="Montserrat" w:eastAsia="Montserrat"/>
          <w:b/>
        </w:rPr>
        <w:t>Templates:</w:t>
      </w:r>
      <w:r>
        <w:rPr>
          <w:rFonts w:ascii="Montserrat" w:hAnsi="Montserrat" w:cs="Montserrat" w:eastAsia="Montserrat"/>
        </w:rPr>
        <w:t xml:space="preserve"> component templates, including TUDA's Signalised junction, split the cost exactly.</w:t>
      </w:r>
    </w:p>
    <w:p>
      <w:pPr>
        <w:pStyle w:val="ListBullet"/>
      </w:pPr>
      <w:r>
        <w:rPr>
          <w:rFonts w:ascii="Montserrat" w:hAnsi="Montserrat" w:cs="Montserrat" w:eastAsia="Montserrat"/>
          <w:b/>
        </w:rPr>
        <w:t>Web:</w:t>
      </w:r>
      <w:r>
        <w:rPr>
          <w:rFonts w:ascii="Montserrat" w:hAnsi="Montserrat" w:cs="Montserrat" w:eastAsia="Montserrat"/>
        </w:rPr>
        <w:t xml:space="preserve"> the Components card on the asset page, markers and a roll-up filter in the asset list, and roll-up in the fixed asset register and valuation summary.</w:t>
      </w:r>
    </w:p>
    <w:p>
      <w:pPr>
        <w:pStyle w:val="ListBullet"/>
      </w:pPr>
      <w:r>
        <w:rPr>
          <w:rFonts w:ascii="Montserrat" w:hAnsi="Montserrat" w:cs="Montserrat" w:eastAsia="Montserrat"/>
          <w:b/>
        </w:rPr>
        <w:t>Apps:</w:t>
      </w:r>
      <w:r>
        <w:rPr>
          <w:rFonts w:ascii="Montserrat" w:hAnsi="Montserrat" w:cs="Montserrat" w:eastAsia="Montserrat"/>
        </w:rPr>
        <w:t xml:space="preserve"> an asset's parts, or its parent, on Android and iOS.</w:t>
      </w:r>
    </w:p>
    <w:p>
      <w:pPr>
        <w:pStyle w:val="ListBullet"/>
      </w:pPr>
      <w:r>
        <w:rPr>
          <w:rFonts w:ascii="Montserrat" w:hAnsi="Montserrat" w:cs="Montserrat" w:eastAsia="Montserrat"/>
          <w:b/>
        </w:rPr>
        <w:t>Disposal:</w:t>
      </w:r>
      <w:r>
        <w:rPr>
          <w:rFonts w:ascii="Montserrat" w:hAnsi="Montserrat" w:cs="Montserrat" w:eastAsia="Montserrat"/>
        </w:rPr>
        <w:t xml:space="preserve"> a parent's disposal disposes of or detaches its parts.</w:t>
      </w:r>
    </w:p>
    <w:p>
      <w:pPr>
        <w:pStyle w:val="ListBullet"/>
      </w:pPr>
      <w:r>
        <w:rPr>
          <w:rFonts w:ascii="Montserrat" w:hAnsi="Montserrat" w:cs="Montserrat" w:eastAsia="Montserrat"/>
          <w:b/>
        </w:rPr>
        <w:t>Custodian:</w:t>
      </w:r>
      <w:r>
        <w:rPr>
          <w:rFonts w:ascii="Montserrat" w:hAnsi="Montserrat" w:cs="Montserrat" w:eastAsia="Montserrat"/>
        </w:rPr>
        <w:t xml:space="preserve"> a custodian on every asset. It is set on the form, changed by transfers and recorded on the asset's history; parts take and follow their parent's.</w:t>
      </w:r>
    </w:p>
    <w:p>
      <w:pPr>
        <w:pStyle w:val="Heading3"/>
      </w:pPr>
      <w:r>
        <w:t>Depreciation (stages 2.8–2.10)</w:t>
      </w:r>
    </w:p>
    <w:p>
      <w:pPr>
        <w:pStyle w:val="ListBullet"/>
      </w:pPr>
      <w:r>
        <w:rPr>
          <w:rFonts w:ascii="Montserrat" w:hAnsi="Montserrat" w:cs="Montserrat" w:eastAsia="Montserrat"/>
          <w:b/>
        </w:rPr>
        <w:t>Engine:</w:t>
      </w:r>
      <w:r>
        <w:rPr>
          <w:rFonts w:ascii="Montserrat" w:hAnsi="Montserrat" w:cs="Montserrat" w:eastAsia="Montserrat"/>
        </w:rPr>
        <w:t xml:space="preserve"> straight line, reducing balance and units of production in decimals, with the D14 and D15 conventions, in </w:t>
      </w:r>
      <w:r>
        <w:rPr>
          <w:rFonts w:ascii="IBM Plex Mono" w:hAnsi="IBM Plex Mono" w:cs="IBM Plex Mono" w:eastAsia="IBM Plex Mono"/>
          <w:color w:val="615AA0"/>
          <w:sz w:val="18"/>
        </w:rPr>
        <w:t>vairiot-shared</w:t>
      </w:r>
      <w:r>
        <w:rPr>
          <w:rFonts w:ascii="Montserrat" w:hAnsi="Montserrat" w:cs="Montserrat" w:eastAsia="Montserrat"/>
        </w:rPr>
        <w:t>.</w:t>
      </w:r>
    </w:p>
    <w:p>
      <w:pPr>
        <w:pStyle w:val="ListBullet"/>
      </w:pPr>
      <w:r>
        <w:rPr>
          <w:rFonts w:ascii="Montserrat" w:hAnsi="Montserrat" w:cs="Montserrat" w:eastAsia="Montserrat"/>
          <w:b/>
        </w:rPr>
        <w:t>Periods and runs:</w:t>
      </w:r>
      <w:r>
        <w:rPr>
          <w:rFonts w:ascii="Montserrat" w:hAnsi="Montserrat" w:cs="Montserrat" w:eastAsia="Montserrat"/>
        </w:rPr>
        <w:t xml:space="preserve"> monthly periods, OPEN, CLOSED or LOCKED. Runs are prepared with a preview, posted by another approver and reversed with offsetting entries.</w:t>
      </w:r>
    </w:p>
    <w:p>
      <w:pPr>
        <w:pStyle w:val="ListBullet"/>
      </w:pPr>
      <w:r>
        <w:rPr>
          <w:rFonts w:ascii="Montserrat" w:hAnsi="Montserrat" w:cs="Montserrat" w:eastAsia="Montserrat"/>
          <w:b/>
        </w:rPr>
        <w:t>The worker:</w:t>
      </w:r>
      <w:r>
        <w:rPr>
          <w:rFonts w:ascii="Montserrat" w:hAnsi="Montserrat" w:cs="Montserrat" w:eastAsia="Montserrat"/>
        </w:rPr>
        <w:t xml:space="preserve"> the </w:t>
      </w:r>
      <w:r>
        <w:rPr>
          <w:rFonts w:ascii="IBM Plex Mono" w:hAnsi="IBM Plex Mono" w:cs="IBM Plex Mono" w:eastAsia="IBM Plex Mono"/>
          <w:color w:val="615AA0"/>
          <w:sz w:val="18"/>
        </w:rPr>
        <w:t>depreciation-run</w:t>
      </w:r>
      <w:r>
        <w:rPr>
          <w:rFonts w:ascii="Montserrat" w:hAnsi="Montserrat" w:cs="Montserrat" w:eastAsia="Montserrat"/>
        </w:rPr>
        <w:t xml:space="preserve"> worker does each step. The Periods page shows its progress and why a step was not done.</w:t>
      </w:r>
    </w:p>
    <w:p>
      <w:pPr>
        <w:pStyle w:val="ListBullet"/>
      </w:pPr>
      <w:r>
        <w:rPr>
          <w:rFonts w:ascii="Montserrat" w:hAnsi="Montserrat" w:cs="Montserrat" w:eastAsia="Montserrat"/>
          <w:b/>
        </w:rPr>
        <w:t>Usage:</w:t>
      </w:r>
      <w:r>
        <w:rPr>
          <w:rFonts w:ascii="Montserrat" w:hAnsi="Montserrat" w:cs="Montserrat" w:eastAsia="Montserrat"/>
        </w:rPr>
        <w:t xml:space="preserve"> units for units of production, entered on the asset or in bulk.</w:t>
      </w:r>
    </w:p>
    <w:p>
      <w:pPr>
        <w:pStyle w:val="ListBullet"/>
      </w:pPr>
      <w:r>
        <w:rPr>
          <w:rFonts w:ascii="Montserrat" w:hAnsi="Montserrat" w:cs="Montserrat" w:eastAsia="Montserrat"/>
          <w:b/>
        </w:rPr>
        <w:t>Figures from the ledger:</w:t>
      </w:r>
      <w:r>
        <w:rPr>
          <w:rFonts w:ascii="Montserrat" w:hAnsi="Montserrat" w:cs="Montserrat" w:eastAsia="Montserrat"/>
        </w:rPr>
        <w:t xml:space="preserve"> the register, the asset page, the reports and the carrying amount at disposal come from posted entries; the asset page lists them month by month. A new depreciation-by-class report.</w:t>
      </w:r>
    </w:p>
    <w:p>
      <w:pPr>
        <w:pStyle w:val="Heading3"/>
      </w:pPr>
      <w:r>
        <w:t>Impairment (stages 2.11–2.12)</w:t>
      </w:r>
    </w:p>
    <w:p>
      <w:pPr>
        <w:pStyle w:val="ListBullet"/>
      </w:pPr>
      <w:r>
        <w:rPr>
          <w:rFonts w:ascii="Montserrat" w:hAnsi="Montserrat" w:cs="Montserrat" w:eastAsia="Montserrat"/>
          <w:b/>
        </w:rPr>
        <w:t>Records:</w:t>
      </w:r>
      <w:r>
        <w:rPr>
          <w:rFonts w:ascii="Montserrat" w:hAnsi="Montserrat" w:cs="Montserrat" w:eastAsia="Montserrat"/>
        </w:rPr>
        <w:t xml:space="preserve"> impairments under IPSAS 21 and 26 are raised by a grade that indicates impairment, or by hand, and assessed with four measurement methods. Another approver posts each one.</w:t>
      </w:r>
    </w:p>
    <w:p>
      <w:pPr>
        <w:pStyle w:val="ListBullet"/>
      </w:pPr>
      <w:r>
        <w:rPr>
          <w:rFonts w:ascii="Montserrat" w:hAnsi="Montserrat" w:cs="Montserrat" w:eastAsia="Montserrat"/>
          <w:b/>
        </w:rPr>
        <w:t>Reversal and correction:</w:t>
      </w:r>
      <w:r>
        <w:rPr>
          <w:rFonts w:ascii="Montserrat" w:hAnsi="Montserrat" w:cs="Montserrat" w:eastAsia="Montserrat"/>
        </w:rPr>
        <w:t xml:space="preserve"> a reversal of a loss is capped at the impairment outstanding and at the unimpaired carrying amount. A posting made in error is corrected by an offsetting record.</w:t>
      </w:r>
    </w:p>
    <w:p>
      <w:pPr>
        <w:pStyle w:val="ListBullet"/>
      </w:pPr>
      <w:r>
        <w:rPr>
          <w:rFonts w:ascii="Montserrat" w:hAnsi="Montserrat" w:cs="Montserrat" w:eastAsia="Montserrat"/>
          <w:b/>
        </w:rPr>
        <w:t>Effect on depreciation:</w:t>
      </w:r>
      <w:r>
        <w:rPr>
          <w:rFonts w:ascii="Montserrat" w:hAnsi="Montserrat" w:cs="Montserrat" w:eastAsia="Montserrat"/>
        </w:rPr>
        <w:t xml:space="preserve"> the engine depreciates the reduced base from the month an impairment is posted into, and the register is net of impairment.</w:t>
      </w:r>
    </w:p>
    <w:p>
      <w:pPr>
        <w:pStyle w:val="ListBullet"/>
      </w:pPr>
      <w:r>
        <w:rPr>
          <w:rFonts w:ascii="Montserrat" w:hAnsi="Montserrat" w:cs="Montserrat" w:eastAsia="Montserrat"/>
          <w:b/>
        </w:rPr>
        <w:t>Web:</w:t>
      </w:r>
      <w:r>
        <w:rPr>
          <w:rFonts w:ascii="Montserrat" w:hAnsi="Montserrat" w:cs="Montserrat" w:eastAsia="Montserrat"/>
        </w:rPr>
        <w:t xml:space="preserve"> the Impairment page, the asset's Impairment card, the impairment register report, and an impairment column in the valuation summary and in depreciation by class.</w:t>
      </w:r>
    </w:p>
    <w:p>
      <w:pPr>
        <w:pStyle w:val="Heading3"/>
      </w:pPr>
      <w:r>
        <w:t>Register import (stages 2.13–2.14)</w:t>
      </w:r>
    </w:p>
    <w:p>
      <w:pPr>
        <w:pStyle w:val="ListBullet"/>
      </w:pPr>
      <w:r>
        <w:rPr>
          <w:rFonts w:ascii="Montserrat" w:hAnsi="Montserrat" w:cs="Montserrat" w:eastAsia="Montserrat"/>
          <w:b/>
        </w:rPr>
        <w:t>Upload and steps:</w:t>
      </w:r>
      <w:r>
        <w:rPr>
          <w:rFonts w:ascii="Montserrat" w:hAnsi="Montserrat" w:cs="Montserrat" w:eastAsia="Montserrat"/>
        </w:rPr>
        <w:t xml:space="preserve"> .xlsx and .csv to MinIO. The </w:t>
      </w:r>
      <w:r>
        <w:rPr>
          <w:rFonts w:ascii="IBM Plex Mono" w:hAnsi="IBM Plex Mono" w:cs="IBM Plex Mono" w:eastAsia="IBM Plex Mono"/>
          <w:color w:val="615AA0"/>
          <w:sz w:val="18"/>
        </w:rPr>
        <w:t>register-import</w:t>
      </w:r>
      <w:r>
        <w:rPr>
          <w:rFonts w:ascii="Montserrat" w:hAnsi="Montserrat" w:cs="Montserrat" w:eastAsia="Montserrat"/>
        </w:rPr>
        <w:t xml:space="preserve"> worker parses, validates and commits; the commit writes through the API's asset service at an internal endpoint.</w:t>
      </w:r>
    </w:p>
    <w:p>
      <w:pPr>
        <w:pStyle w:val="ListBullet"/>
      </w:pPr>
      <w:r>
        <w:rPr>
          <w:rFonts w:ascii="Montserrat" w:hAnsi="Montserrat" w:cs="Montserrat" w:eastAsia="Montserrat"/>
          <w:b/>
        </w:rPr>
        <w:t>Validation:</w:t>
      </w:r>
      <w:r>
        <w:rPr>
          <w:rFonts w:ascii="Montserrat" w:hAnsi="Montserrat" w:cs="Montserrat" w:eastAsia="Montserrat"/>
        </w:rPr>
        <w:t xml:space="preserve"> lookups, dates and numbers, positions, duplicates in the file and against the register, and the class threshold.</w:t>
      </w:r>
    </w:p>
    <w:p>
      <w:pPr>
        <w:pStyle w:val="ListBullet"/>
      </w:pPr>
      <w:r>
        <w:rPr>
          <w:rFonts w:ascii="Montserrat" w:hAnsi="Montserrat" w:cs="Montserrat" w:eastAsia="Montserrat"/>
          <w:b/>
        </w:rPr>
        <w:t>Corrections:</w:t>
      </w:r>
      <w:r>
        <w:rPr>
          <w:rFonts w:ascii="Montserrat" w:hAnsi="Montserrat" w:cs="Montserrat" w:eastAsia="Montserrat"/>
        </w:rPr>
        <w:t xml:space="preserve"> rows can be corrected and checked again. Error rows and a reconciliation sheet download as Excel.</w:t>
      </w:r>
    </w:p>
    <w:p>
      <w:pPr>
        <w:pStyle w:val="ListBullet"/>
      </w:pPr>
      <w:r>
        <w:rPr>
          <w:rFonts w:ascii="Montserrat" w:hAnsi="Montserrat" w:cs="Montserrat" w:eastAsia="Montserrat"/>
          <w:b/>
        </w:rPr>
        <w:t>Update mode:</w:t>
      </w:r>
      <w:r>
        <w:rPr>
          <w:rFonts w:ascii="Montserrat" w:hAnsi="Montserrat" w:cs="Montserrat" w:eastAsia="Montserrat"/>
        </w:rPr>
        <w:t xml:space="preserve"> matches by finance reference and changes no asset number.</w:t>
      </w:r>
    </w:p>
    <w:p>
      <w:pPr>
        <w:pStyle w:val="ListBullet"/>
      </w:pPr>
      <w:r>
        <w:rPr>
          <w:rFonts w:ascii="Montserrat" w:hAnsi="Montserrat" w:cs="Montserrat" w:eastAsia="Montserrat"/>
          <w:b/>
        </w:rPr>
        <w:t>Wizard:</w:t>
      </w:r>
      <w:r>
        <w:rPr>
          <w:rFonts w:ascii="Montserrat" w:hAnsi="Montserrat" w:cs="Montserrat" w:eastAsia="Montserrat"/>
        </w:rPr>
        <w:t xml:space="preserve"> four steps with mapping guesses in English, Georgian and Russian, and saved mappings. The old one-step import is removed.</w:t>
      </w:r>
    </w:p>
    <w:p>
      <w:pPr>
        <w:pStyle w:val="ListBullet"/>
      </w:pPr>
      <w:r>
        <w:rPr>
          <w:rFonts w:ascii="Montserrat" w:hAnsi="Montserrat" w:cs="Montserrat" w:eastAsia="Montserrat"/>
          <w:b/>
        </w:rPr>
        <w:t>G33:</w:t>
      </w:r>
      <w:r>
        <w:rPr>
          <w:rFonts w:ascii="Montserrat" w:hAnsi="Montserrat" w:cs="Montserrat" w:eastAsia="Montserrat"/>
        </w:rPr>
        <w:t xml:space="preserve"> the register export and the profiler carry the grade, the position's accuracy and source, the class, and the finance and legacy references.</w:t>
      </w:r>
    </w:p>
    <w:p>
      <w:pPr>
        <w:pStyle w:val="ListBullet"/>
      </w:pPr>
      <w:r>
        <w:rPr>
          <w:rFonts w:ascii="Montserrat" w:hAnsi="Montserrat" w:cs="Montserrat" w:eastAsia="Montserrat"/>
          <w:b/>
        </w:rPr>
        <w:t>Speed:</w:t>
      </w:r>
      <w:r>
        <w:rPr>
          <w:rFonts w:ascii="Montserrat" w:hAnsi="Montserrat" w:cs="Montserrat" w:eastAsia="Montserrat"/>
        </w:rPr>
        <w:t xml:space="preserve"> 10,000 rows in 45 s on the stack. That speed came from parallel writes, which exposed KFR-045, a race on a new tenant's identifier sequence, fixed in the database.</w:t>
      </w:r>
    </w:p>
    <w:p>
      <w:pPr>
        <w:pStyle w:val="Heading3"/>
      </w:pPr>
      <w:r>
        <w:t>Security (stages 2.15–2.16)</w:t>
      </w:r>
    </w:p>
    <w:p>
      <w:pPr>
        <w:pStyle w:val="ListBullet"/>
      </w:pPr>
      <w:r>
        <w:rPr>
          <w:rFonts w:ascii="Montserrat" w:hAnsi="Montserrat" w:cs="Montserrat" w:eastAsia="Montserrat"/>
          <w:b/>
        </w:rPr>
        <w:t>Row-level security</w:t>
      </w:r>
      <w:r>
        <w:rPr>
          <w:rFonts w:ascii="Montserrat" w:hAnsi="Montserrat" w:cs="Montserrat" w:eastAsia="Montserrat"/>
        </w:rPr>
        <w:t xml:space="preserve"> on every tenant table, and on each child table through its parent (G23). A coverage test and a cross-tenant route test keep it so.</w:t>
      </w:r>
    </w:p>
    <w:p>
      <w:pPr>
        <w:pStyle w:val="ListBullet"/>
      </w:pPr>
      <w:r>
        <w:rPr>
          <w:rFonts w:ascii="Montserrat" w:hAnsi="Montserrat" w:cs="Montserrat" w:eastAsia="Montserrat"/>
          <w:b/>
        </w:rPr>
        <w:t>Content-Security-Policy:</w:t>
      </w:r>
      <w:r>
        <w:rPr>
          <w:rFonts w:ascii="Montserrat" w:hAnsi="Montserrat" w:cs="Montserrat" w:eastAsia="Montserrat"/>
        </w:rPr>
        <w:t xml:space="preserve"> the web and admin consoles send one, with map tiles from an allow-list that the API enforces when tile settings are saved (G31).</w:t>
      </w:r>
    </w:p>
    <w:p>
      <w:pPr>
        <w:pStyle w:val="ListBullet"/>
      </w:pPr>
      <w:r>
        <w:rPr>
          <w:rFonts w:ascii="Montserrat" w:hAnsi="Montserrat" w:cs="Montserrat" w:eastAsia="Montserrat"/>
          <w:b/>
        </w:rPr>
        <w:t>MinIO</w:t>
      </w:r>
      <w:r>
        <w:rPr>
          <w:rFonts w:ascii="Montserrat" w:hAnsi="Montserrat" w:cs="Montserrat" w:eastAsia="Montserrat"/>
        </w:rPr>
        <w:t xml:space="preserve"> runs as uid 10001, and </w:t>
      </w:r>
      <w:r>
        <w:rPr>
          <w:rFonts w:ascii="IBM Plex Mono" w:hAnsi="IBM Plex Mono" w:cs="IBM Plex Mono" w:eastAsia="IBM Plex Mono"/>
          <w:color w:val="615AA0"/>
          <w:sz w:val="18"/>
        </w:rPr>
        <w:t>deploy.sh</w:t>
      </w:r>
      <w:r>
        <w:rPr>
          <w:rFonts w:ascii="Montserrat" w:hAnsi="Montserrat" w:cs="Montserrat" w:eastAsia="Montserrat"/>
        </w:rPr>
        <w:t xml:space="preserve"> hands its data over once (G32).</w:t>
      </w:r>
    </w:p>
    <w:p>
      <w:pPr>
        <w:pStyle w:val="Heading3"/>
      </w:pPr>
      <w:r>
        <w:t>Phase close (stage 2.17)</w:t>
      </w:r>
    </w:p>
    <w:p>
      <w:pPr>
        <w:pStyle w:val="ListBullet"/>
      </w:pPr>
      <w:r>
        <w:rPr>
          <w:rFonts w:ascii="Montserrat" w:hAnsi="Montserrat" w:cs="Montserrat" w:eastAsia="Montserrat"/>
          <w:b/>
        </w:rPr>
        <w:t>Exit gate:</w:t>
      </w:r>
      <w:r>
        <w:rPr>
          <w:rFonts w:ascii="Montserrat" w:hAnsi="Montserrat" w:cs="Montserrat" w:eastAsia="Montserrat"/>
        </w:rPr>
        <w:t xml:space="preserve"> run on the Docker stack (record §2).</w:t>
      </w:r>
    </w:p>
    <w:p>
      <w:pPr>
        <w:pStyle w:val="ListBullet"/>
      </w:pPr>
      <w:r>
        <w:rPr>
          <w:rFonts w:ascii="Montserrat" w:hAnsi="Montserrat" w:cs="Montserrat" w:eastAsia="Montserrat"/>
          <w:b/>
        </w:rPr>
        <w:t>Gate scripts:</w:t>
      </w:r>
      <w:r>
        <w:rPr>
          <w:rFonts w:ascii="Montserrat" w:hAnsi="Montserrat" w:cs="Montserrat" w:eastAsia="Montserrat"/>
        </w:rPr>
        <w:t xml:space="preserve"> now in </w:t>
      </w:r>
      <w:r>
        <w:rPr>
          <w:rFonts w:ascii="IBM Plex Mono" w:hAnsi="IBM Plex Mono" w:cs="IBM Plex Mono" w:eastAsia="IBM Plex Mono"/>
          <w:color w:val="615AA0"/>
          <w:sz w:val="18"/>
        </w:rPr>
        <w:t>scripts/gate/</w:t>
      </w:r>
      <w:r>
        <w:rPr>
          <w:rFonts w:ascii="Montserrat" w:hAnsi="Montserrat" w:cs="Montserrat" w:eastAsia="Montserrat"/>
        </w:rPr>
        <w:t xml:space="preserve"> with a README, so the gate can be repeated before a release.</w:t>
      </w:r>
    </w:p>
    <w:p>
      <w:pPr>
        <w:pStyle w:val="ListBullet"/>
      </w:pPr>
      <w:r>
        <w:rPr>
          <w:rFonts w:ascii="Montserrat" w:hAnsi="Montserrat" w:cs="Montserrat" w:eastAsia="Montserrat"/>
          <w:b/>
        </w:rPr>
        <w:t>Playwright:</w:t>
      </w:r>
      <w:r>
        <w:rPr>
          <w:rFonts w:ascii="Montserrat" w:hAnsi="Montserrat" w:cs="Montserrat" w:eastAsia="Montserrat"/>
        </w:rPr>
        <w:t xml:space="preserve"> the Periods page and the import wizard specs, on the mocked API.</w:t>
      </w:r>
    </w:p>
    <w:p>
      <w:pPr>
        <w:pStyle w:val="Heading2"/>
      </w:pPr>
      <w:r>
        <w:t>How to verify</w:t>
      </w:r>
    </w:p>
    <w:p>
      <w:pPr>
        <w:shd w:val="clear" w:color="auto" w:fill="F8F0FA"/>
        <w:spacing w:after="0" w:before="80"/>
        <w:ind w:left="170"/>
      </w:pPr>
      <w:r>
        <w:rPr>
          <w:rFonts w:ascii="IBM Plex Mono" w:hAnsi="IBM Plex Mono" w:cs="IBM Plex Mono" w:eastAsia="IBM Plex Mono"/>
          <w:color w:val="2B3132"/>
          <w:sz w:val="16"/>
        </w:rPr>
        <w:t>npm run check</w:t>
      </w:r>
    </w:p>
    <w:p>
      <w:pPr>
        <w:shd w:val="clear" w:color="auto" w:fill="F8F0FA"/>
        <w:spacing w:after="0" w:before="0"/>
        <w:ind w:left="170"/>
      </w:pPr>
      <w:r>
        <w:rPr>
          <w:rFonts w:ascii="IBM Plex Mono" w:hAnsi="IBM Plex Mono" w:cs="IBM Plex Mono" w:eastAsia="IBM Plex Mono"/>
          <w:color w:val="2B3132"/>
          <w:sz w:val="16"/>
        </w:rPr>
        <w:t>POSTGIS_IMAGE=imresamu/postgis:16-3.5-alpine ./scripts/test-api.sh</w:t>
      </w:r>
    </w:p>
    <w:p>
      <w:pPr>
        <w:shd w:val="clear" w:color="auto" w:fill="F8F0FA"/>
        <w:spacing w:after="0" w:before="0"/>
        <w:ind w:left="170"/>
      </w:pPr>
      <w:r>
        <w:rPr>
          <w:rFonts w:ascii="IBM Plex Mono" w:hAnsi="IBM Plex Mono" w:cs="IBM Plex Mono" w:eastAsia="IBM Plex Mono"/>
          <w:color w:val="2B3132"/>
          <w:sz w:val="16"/>
        </w:rPr>
        <w:t>npm test --workspace vairiot-shared</w:t>
      </w:r>
    </w:p>
    <w:p>
      <w:pPr>
        <w:shd w:val="clear" w:color="auto" w:fill="F8F0FA"/>
        <w:spacing w:after="0" w:before="0"/>
        <w:ind w:left="170"/>
      </w:pPr>
      <w:r>
        <w:rPr>
          <w:rFonts w:ascii="IBM Plex Mono" w:hAnsi="IBM Plex Mono" w:cs="IBM Plex Mono" w:eastAsia="IBM Plex Mono"/>
          <w:color w:val="2B3132"/>
          <w:sz w:val="16"/>
        </w:rPr>
        <w:t>npm test --workspace vairiot-worker</w:t>
      </w:r>
    </w:p>
    <w:p>
      <w:pPr>
        <w:shd w:val="clear" w:color="auto" w:fill="F8F0FA"/>
        <w:spacing w:after="0" w:before="0"/>
        <w:ind w:left="170"/>
      </w:pPr>
      <w:r>
        <w:rPr>
          <w:rFonts w:ascii="IBM Plex Mono" w:hAnsi="IBM Plex Mono" w:cs="IBM Plex Mono" w:eastAsia="IBM Plex Mono"/>
          <w:color w:val="2B3132"/>
          <w:sz w:val="16"/>
        </w:rPr>
        <w:t>npx vitest run --root vairiot-web</w:t>
      </w:r>
    </w:p>
    <w:p>
      <w:pPr>
        <w:shd w:val="clear" w:color="auto" w:fill="F8F0FA"/>
        <w:spacing w:after="0" w:before="0"/>
        <w:ind w:left="170"/>
      </w:pPr>
      <w:r>
        <w:rPr>
          <w:rFonts w:ascii="IBM Plex Mono" w:hAnsi="IBM Plex Mono" w:cs="IBM Plex Mono" w:eastAsia="IBM Plex Mono"/>
          <w:color w:val="2B3132"/>
          <w:sz w:val="16"/>
        </w:rPr>
        <w:t>npm run test:e2e --workspace vairiot-web</w:t>
      </w:r>
    </w:p>
    <w:p>
      <w:pPr>
        <w:spacing w:after="40"/>
      </w:pPr>
    </w:p>
    <w:p>
      <w:r>
        <w:rPr>
          <w:rFonts w:ascii="Montserrat" w:hAnsi="Montserrat" w:cs="Montserrat" w:eastAsia="Montserrat"/>
        </w:rPr>
        <w:t xml:space="preserve">On the Docker stack: follow </w:t>
      </w:r>
      <w:r>
        <w:rPr>
          <w:rFonts w:ascii="Montserrat" w:hAnsi="Montserrat" w:cs="Montserrat" w:eastAsia="Montserrat"/>
          <w:b w:val="0"/>
          <w:color w:val="A05B97"/>
          <w:u w:val="single"/>
        </w:rPr>
        <w:t>scripts/gate/README.md</w:t>
      </w:r>
      <w:r>
        <w:rPr>
          <w:rFonts w:ascii="Montserrat" w:hAnsi="Montserrat" w:cs="Montserrat" w:eastAsia="Montserrat"/>
        </w:rPr>
        <w:t xml:space="preserve">, which runs the Phase 1 and Phase 2 gates, the import budget and the browser test against the production images. The 10,000-row budget can also be timed against the test database with </w:t>
      </w:r>
      <w:r>
        <w:rPr>
          <w:rFonts w:ascii="IBM Plex Mono" w:hAnsi="IBM Plex Mono" w:cs="IBM Plex Mono" w:eastAsia="IBM Plex Mono"/>
          <w:color w:val="615AA0"/>
          <w:sz w:val="18"/>
        </w:rPr>
        <w:t>IMPORT_BUDGET=1 ./scripts/test-api.sh import/import-budget</w:t>
      </w:r>
      <w:r>
        <w:rPr>
          <w:rFonts w:ascii="Montserrat" w:hAnsi="Montserrat" w:cs="Montserrat" w:eastAsia="Montserrat"/>
        </w:rPr>
        <w:t>.</w:t>
      </w:r>
    </w:p>
    <w:p>
      <w:r>
        <w:rPr>
          <w:rFonts w:ascii="Montserrat" w:hAnsi="Montserrat" w:cs="Montserrat" w:eastAsia="Montserrat"/>
        </w:rPr>
        <w:t xml:space="preserve">By hand in the console (TUDA, </w:t>
      </w:r>
      <w:r>
        <w:rPr>
          <w:rFonts w:ascii="IBM Plex Mono" w:hAnsi="IBM Plex Mono" w:cs="IBM Plex Mono" w:eastAsia="IBM Plex Mono"/>
          <w:color w:val="615AA0"/>
          <w:sz w:val="18"/>
        </w:rPr>
        <w:t>ipsas</w:t>
      </w:r>
      <w:r>
        <w:rPr>
          <w:rFonts w:ascii="Montserrat" w:hAnsi="Montserrat" w:cs="Montserrat" w:eastAsia="Montserrat"/>
        </w:rPr>
        <w:t xml:space="preserve"> on): Administration → Asset Classes, Depreciation and Impairment; an asset's Components, Posted depreciation and Impairment cards; Import.</w:t>
      </w:r>
    </w:p>
    <w:p>
      <w:pPr>
        <w:pStyle w:val="Heading2"/>
      </w:pPr>
      <w:r>
        <w:t>What remains open</w:t>
      </w:r>
    </w:p>
    <w:p>
      <w:r>
        <w:rPr>
          <w:rFonts w:ascii="Montserrat" w:hAnsi="Montserrat" w:cs="Montserrat" w:eastAsia="Montserrat"/>
        </w:rPr>
        <w:t>The open points carried into Phase 3 are in the record, §6:</w:t>
      </w:r>
    </w:p>
    <w:p>
      <w:pPr>
        <w:pStyle w:val="ListBullet"/>
      </w:pPr>
      <w:r>
        <w:rPr>
          <w:rFonts w:ascii="Montserrat" w:hAnsi="Montserrat" w:cs="Montserrat" w:eastAsia="Montserrat"/>
        </w:rPr>
        <w:t>the PPE movement note and journal export, and revaluation;</w:t>
      </w:r>
    </w:p>
    <w:p>
      <w:pPr>
        <w:pStyle w:val="ListBullet"/>
      </w:pPr>
      <w:r>
        <w:rPr>
          <w:rFonts w:ascii="Montserrat" w:hAnsi="Montserrat" w:cs="Montserrat" w:eastAsia="Montserrat"/>
        </w:rPr>
        <w:t>impairment raised from a reconciliation item;</w:t>
      </w:r>
    </w:p>
    <w:p>
      <w:pPr>
        <w:pStyle w:val="ListBullet"/>
      </w:pPr>
      <w:r>
        <w:rPr>
          <w:rFonts w:ascii="Montserrat" w:hAnsi="Montserrat" w:cs="Montserrat" w:eastAsia="Montserrat"/>
        </w:rPr>
        <w:t>editing lookup tables and impairment evidence photos in the web console;</w:t>
      </w:r>
    </w:p>
    <w:p>
      <w:pPr>
        <w:pStyle w:val="ListBullet"/>
      </w:pPr>
      <w:r>
        <w:rPr>
          <w:rFonts w:ascii="Montserrat" w:hAnsi="Montserrat" w:cs="Montserrat" w:eastAsia="Montserrat"/>
        </w:rPr>
        <w:t>S3.1's maker–checker framework;</w:t>
      </w:r>
    </w:p>
    <w:p>
      <w:pPr>
        <w:pStyle w:val="ListBullet"/>
      </w:pPr>
      <w:r>
        <w:rPr>
          <w:rFonts w:ascii="Montserrat" w:hAnsi="Montserrat" w:cs="Montserrat" w:eastAsia="Montserrat"/>
        </w:rPr>
        <w:t>G28 and G34;</w:t>
      </w:r>
    </w:p>
    <w:p>
      <w:pPr>
        <w:pStyle w:val="ListBullet"/>
      </w:pPr>
      <w:r>
        <w:rPr>
          <w:rFonts w:ascii="Montserrat" w:hAnsi="Montserrat" w:cs="Montserrat" w:eastAsia="Montserrat"/>
        </w:rPr>
        <w:t>the schema drift from before stage 1.4;</w:t>
      </w:r>
    </w:p>
    <w:p>
      <w:pPr>
        <w:pStyle w:val="ListBullet"/>
      </w:pPr>
      <w:r>
        <w:rPr>
          <w:rFonts w:ascii="Montserrat" w:hAnsi="Montserrat" w:cs="Montserrat" w:eastAsia="Montserrat"/>
        </w:rPr>
        <w:t>the Phase 1 field checks P1.1 and P1.2, after the promotion.</w:t>
      </w:r>
    </w:p>
    <w:p>
      <w:pPr>
        <w:pStyle w:val="Heading2"/>
      </w:pPr>
      <w:r>
        <w:t>Files</w:t>
      </w:r>
    </w:p>
    <w:p>
      <w:r>
        <w:rPr>
          <w:rFonts w:ascii="Montserrat" w:hAnsi="Montserrat" w:cs="Montserrat" w:eastAsia="Montserrat"/>
        </w:rPr>
        <w:t xml:space="preserve">The full list of files added or changed in this phase is in </w:t>
      </w:r>
      <w:r>
        <w:rPr>
          <w:rFonts w:ascii="IBM Plex Mono" w:hAnsi="IBM Plex Mono" w:cs="IBM Plex Mono" w:eastAsia="IBM Plex Mono"/>
          <w:color w:val="615AA0"/>
          <w:sz w:val="18"/>
        </w:rPr>
        <w:t>docs/sprints/S2-summary.md</w:t>
      </w:r>
      <w:r>
        <w:rPr>
          <w:rFonts w:ascii="Montserrat" w:hAnsi="Montserrat" w:cs="Montserrat" w:eastAsia="Montserrat"/>
        </w:rPr>
        <w:t xml:space="preserve"> in the repository.</w:t>
      </w:r>
    </w:p>
    <w:p>
      <w:r>
        <w:br w:type="page"/>
      </w:r>
    </w:p>
    <w:p>
      <w:pPr>
        <w:pStyle w:val="Heading1"/>
        <w:pBdr>
          <w:bottom w:val="single" w:sz="12" w:space="4" w:color="A05B97"/>
        </w:pBdr>
      </w:pPr>
      <w:r>
        <w:t>IPSAS Ledger — Mechanics</w:t>
      </w:r>
    </w:p>
    <w:tbl>
      <w:tblPr>
        <w:tblW w:type="auto" w:w="0"/>
        <w:tblBorders>
          <w:top w:val="single" w:sz="4" w:space="0" w:color="E5D9EA"/>
          <w:left w:val="single" w:sz="4" w:space="0" w:color="E5D9EA"/>
          <w:bottom w:val="single" w:sz="4" w:space="0" w:color="E5D9EA"/>
          <w:right w:val="single" w:sz="4" w:space="0" w:color="E5D9EA"/>
          <w:insideH w:val="single" w:sz="4" w:space="0" w:color="E5D9EA"/>
          <w:insideV w:val="single" w:sz="4" w:space="0" w:color="E5D9EA"/>
        </w:tblBorders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val="clear" w:color="auto" w:fill="615AA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4933"/>
            <w:shd w:val="clear" w:color="auto" w:fill="615AA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93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Purpose</w:t>
            </w:r>
          </w:p>
        </w:tc>
        <w:tc>
          <w:tcPr>
            <w:tcW w:type="dxa" w:w="493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How Vairiot Asset Intelligence keeps the fixed-asset ledger: the mechanics the Accounting Policy Manual (TOR Deliverable D2) sets the figures for</w:t>
            </w:r>
          </w:p>
        </w:tc>
      </w:tr>
      <w:tr>
        <w:tc>
          <w:tcPr>
            <w:tcW w:type="dxa" w:w="493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Scope</w:t>
            </w:r>
          </w:p>
        </w:tc>
        <w:tc>
          <w:tcPr>
            <w:tcW w:type="dxa" w:w="493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Asset classes and recognition, components, depreciation, impairment, approvals and the register import, as built in Phase 2 (version 2.13.1)</w:t>
            </w:r>
          </w:p>
        </w:tc>
      </w:tr>
      <w:tr>
        <w:tc>
          <w:tcPr>
            <w:tcW w:type="dxa" w:w="493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Module</w:t>
            </w:r>
          </w:p>
        </w:tc>
        <w:tc>
          <w:tcPr>
            <w:tcW w:type="dxa" w:w="493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ipsas</w:t>
            </w:r>
            <w:r>
              <w:rPr>
                <w:rFonts w:ascii="Montserrat" w:hAnsi="Montserrat" w:cs="Montserrat" w:eastAsia="Montserrat"/>
                <w:sz w:val="18"/>
              </w:rPr>
              <w:t>, switched per organisation; with it off every ledger route answers 404 and no ledger screen shows</w:t>
            </w:r>
          </w:p>
        </w:tc>
      </w:tr>
      <w:tr>
        <w:tc>
          <w:tcPr>
            <w:tcW w:type="dxa" w:w="493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Revision</w:t>
            </w:r>
          </w:p>
        </w:tc>
        <w:tc>
          <w:tcPr>
            <w:tcW w:type="dxa" w:w="493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0.1 (17 October 2026)</w:t>
            </w:r>
          </w:p>
        </w:tc>
      </w:tr>
      <w:tr>
        <w:tc>
          <w:tcPr>
            <w:tcW w:type="dxa" w:w="493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Sources</w:t>
            </w:r>
          </w:p>
        </w:tc>
        <w:tc>
          <w:tcPr>
            <w:tcW w:type="dxa" w:w="493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 w:val="0"/>
                <w:color w:val="A05B97"/>
                <w:sz w:val="18"/>
                <w:u w:val="single"/>
              </w:rPr>
              <w:t>Phase 2 plan</w:t>
            </w:r>
            <w:r>
              <w:rPr>
                <w:rFonts w:ascii="Montserrat" w:hAnsi="Montserrat" w:cs="Montserrat" w:eastAsia="Montserrat"/>
                <w:sz w:val="18"/>
              </w:rPr>
              <w:t xml:space="preserve"> §2 and §4 (D14–D21), </w:t>
            </w:r>
            <w:r>
              <w:rPr>
                <w:rFonts w:ascii="Montserrat" w:hAnsi="Montserrat" w:cs="Montserrat" w:eastAsia="Montserrat"/>
                <w:b w:val="0"/>
                <w:color w:val="A05B97"/>
                <w:sz w:val="18"/>
                <w:u w:val="single"/>
              </w:rPr>
              <w:t>Phase 2 record</w:t>
            </w:r>
          </w:p>
        </w:tc>
      </w:tr>
    </w:tbl>
    <w:p>
      <w:pPr>
        <w:spacing w:after="40"/>
      </w:pPr>
    </w:p>
    <w:p>
      <w:r>
        <w:rPr>
          <w:rFonts w:ascii="Montserrat" w:hAnsi="Montserrat" w:cs="Montserrat" w:eastAsia="Montserrat"/>
        </w:rPr>
        <w:t>The ledger takes its policy from data, not code: lives, thresholds, methods, residual values and GL accounts are fields that Finance sets per class. Where the Accounting Policy Manual chooses a figure, this document says where it goes. TUDA's seeded values are placeholders, marked "to be confirmed".</w:t>
      </w:r>
    </w:p>
    <w:p>
      <w:pPr>
        <w:pStyle w:val="Heading2"/>
      </w:pPr>
      <w:r>
        <w:t>1. Roles and approvals</w:t>
      </w:r>
    </w:p>
    <w:tbl>
      <w:tblPr>
        <w:tblW w:type="auto" w:w="0"/>
        <w:tblBorders>
          <w:top w:val="single" w:sz="4" w:space="0" w:color="E5D9EA"/>
          <w:left w:val="single" w:sz="4" w:space="0" w:color="E5D9EA"/>
          <w:bottom w:val="single" w:sz="4" w:space="0" w:color="E5D9EA"/>
          <w:right w:val="single" w:sz="4" w:space="0" w:color="E5D9EA"/>
          <w:insideH w:val="single" w:sz="4" w:space="0" w:color="E5D9EA"/>
          <w:insideV w:val="single" w:sz="4" w:space="0" w:color="E5D9EA"/>
        </w:tblBorders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val="clear" w:color="auto" w:fill="615AA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Permission</w:t>
            </w:r>
          </w:p>
        </w:tc>
        <w:tc>
          <w:tcPr>
            <w:tcW w:type="dxa" w:w="3289"/>
            <w:shd w:val="clear" w:color="auto" w:fill="615AA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Who has it at TUDA</w:t>
            </w:r>
          </w:p>
        </w:tc>
        <w:tc>
          <w:tcPr>
            <w:tcW w:type="dxa" w:w="3289"/>
            <w:shd w:val="clear" w:color="auto" w:fill="615AA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What it allows</w:t>
            </w:r>
          </w:p>
        </w:tc>
      </w:tr>
      <w:tr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accounting:read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Finance, Administrator, Inventory Manager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See classes, periods, runs, impairments and the ledger figures</w:t>
            </w:r>
          </w:p>
        </w:tc>
      </w:tr>
      <w:tr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accounting:write</w:t>
            </w:r>
          </w:p>
        </w:tc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Finance, Administrator</w:t>
            </w:r>
          </w:p>
        </w:tc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Prepare: classes and their policies, depreciation runs, impairment assessments, imports in update mode</w:t>
            </w:r>
          </w:p>
        </w:tc>
      </w:tr>
      <w:tr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accounting:approve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Finance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Post, reverse, lock a period, override recognition</w:t>
            </w:r>
          </w:p>
        </w:tc>
      </w:tr>
    </w:tbl>
    <w:p>
      <w:pPr>
        <w:spacing w:after="40"/>
      </w:pPr>
    </w:p>
    <w:p>
      <w:r>
        <w:rPr>
          <w:rFonts w:ascii="Montserrat" w:hAnsi="Montserrat" w:cs="Montserrat" w:eastAsia="Montserrat"/>
          <w:b/>
        </w:rPr>
        <w:t>Segregation (D17).</w:t>
      </w:r>
      <w:r>
        <w:rPr>
          <w:rFonts w:ascii="Montserrat" w:hAnsi="Montserrat" w:cs="Montserrat" w:eastAsia="Montserrat"/>
        </w:rPr>
        <w:t xml:space="preserve"> The person who prepares a depreciation run cannot post it, and the person who assesses an impairment cannot post it. The API refuses (403), and a database check refuses it again.</w:t>
      </w:r>
    </w:p>
    <w:p>
      <w:r>
        <w:rPr>
          <w:rFonts w:ascii="Montserrat" w:hAnsi="Montserrat" w:cs="Montserrat" w:eastAsia="Montserrat"/>
          <w:b/>
        </w:rPr>
        <w:t>Immutability.</w:t>
      </w:r>
      <w:r>
        <w:rPr>
          <w:rFonts w:ascii="Montserrat" w:hAnsi="Montserrat" w:cs="Montserrat" w:eastAsia="Montserrat"/>
        </w:rPr>
        <w:t xml:space="preserve"> Depreciation entries and posted impairments cannot be edited or deleted; database triggers refuse it. A mistake is corrected by a reversal, which writes offsetting records, so the history stays complete. Every change is also written to the audit log, and the asset's own ledger records CREATED, MIGRATED, CONDITION_ASSESSED, CUSTODIAN_CHANGED, IMPAIRED and DISPOSED events.</w:t>
      </w:r>
    </w:p>
    <w:p>
      <w:r>
        <w:rPr>
          <w:rFonts w:ascii="Montserrat" w:hAnsi="Montserrat" w:cs="Montserrat" w:eastAsia="Montserrat"/>
          <w:b/>
        </w:rPr>
        <w:t>Separation of organisations.</w:t>
      </w:r>
      <w:r>
        <w:rPr>
          <w:rFonts w:ascii="Montserrat" w:hAnsi="Montserrat" w:cs="Montserrat" w:eastAsia="Montserrat"/>
        </w:rPr>
        <w:t xml:space="preserve"> Each organisation's ledger is kept apart by the database itself (row-level security on every table), not only by the application.</w:t>
      </w:r>
    </w:p>
    <w:p>
      <w:pPr>
        <w:pStyle w:val="Heading2"/>
      </w:pPr>
      <w:r>
        <w:t>2. Asset classes</w:t>
      </w:r>
    </w:p>
    <w:p>
      <w:r>
        <w:rPr>
          <w:rFonts w:ascii="Montserrat" w:hAnsi="Montserrat" w:cs="Montserrat" w:eastAsia="Montserrat"/>
        </w:rPr>
        <w:t>Each class carries its accounting policy:</w:t>
      </w:r>
    </w:p>
    <w:tbl>
      <w:tblPr>
        <w:tblW w:type="auto" w:w="0"/>
        <w:tblBorders>
          <w:top w:val="single" w:sz="4" w:space="0" w:color="E5D9EA"/>
          <w:left w:val="single" w:sz="4" w:space="0" w:color="E5D9EA"/>
          <w:bottom w:val="single" w:sz="4" w:space="0" w:color="E5D9EA"/>
          <w:right w:val="single" w:sz="4" w:space="0" w:color="E5D9EA"/>
          <w:insideH w:val="single" w:sz="4" w:space="0" w:color="E5D9EA"/>
          <w:insideV w:val="single" w:sz="4" w:space="0" w:color="E5D9EA"/>
        </w:tblBorders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val="clear" w:color="auto" w:fill="615AA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933"/>
            <w:shd w:val="clear" w:color="auto" w:fill="615AA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93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Code, name</w:t>
            </w:r>
          </w:p>
        </w:tc>
        <w:tc>
          <w:tcPr>
            <w:tcW w:type="dxa" w:w="493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The class as the policy manual names it (e.g. SGN, Road signs)</w:t>
            </w:r>
          </w:p>
        </w:tc>
      </w:tr>
      <w:tr>
        <w:tc>
          <w:tcPr>
            <w:tcW w:type="dxa" w:w="493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IPSAS class</w:t>
            </w:r>
          </w:p>
        </w:tc>
        <w:tc>
          <w:tcPr>
            <w:tcW w:type="dxa" w:w="493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INFRASTRUCTURE, OPERATIONAL, OFFICE_EQUIPMENT, FURNITURE, VEHICLES, LAND, BUILDINGS or OTHER, for disclosure</w:t>
            </w:r>
          </w:p>
        </w:tc>
      </w:tr>
      <w:tr>
        <w:tc>
          <w:tcPr>
            <w:tcW w:type="dxa" w:w="493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Capitalisation threshold</w:t>
            </w:r>
          </w:p>
        </w:tc>
        <w:tc>
          <w:tcPr>
            <w:tcW w:type="dxa" w:w="493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Below it an item is expensed, not recognised (§3)</w:t>
            </w:r>
          </w:p>
        </w:tc>
      </w:tr>
      <w:tr>
        <w:tc>
          <w:tcPr>
            <w:tcW w:type="dxa" w:w="493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Default useful life (months)</w:t>
            </w:r>
          </w:p>
        </w:tc>
        <w:tc>
          <w:tcPr>
            <w:tcW w:type="dxa" w:w="493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Taken by a new asset of the class that has none</w:t>
            </w:r>
          </w:p>
        </w:tc>
      </w:tr>
      <w:tr>
        <w:tc>
          <w:tcPr>
            <w:tcW w:type="dxa" w:w="493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Default depreciation method</w:t>
            </w:r>
          </w:p>
        </w:tc>
        <w:tc>
          <w:tcPr>
            <w:tcW w:type="dxa" w:w="493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Straight line, reducing balance or units of production (§5)</w:t>
            </w:r>
          </w:p>
        </w:tc>
      </w:tr>
      <w:tr>
        <w:tc>
          <w:tcPr>
            <w:tcW w:type="dxa" w:w="493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Default residual value (%)</w:t>
            </w:r>
          </w:p>
        </w:tc>
        <w:tc>
          <w:tcPr>
            <w:tcW w:type="dxa" w:w="493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Of cost, taken by a new asset that has none</w:t>
            </w:r>
          </w:p>
        </w:tc>
      </w:tr>
      <w:tr>
        <w:tc>
          <w:tcPr>
            <w:tcW w:type="dxa" w:w="493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Componentisation required</w:t>
            </w:r>
          </w:p>
        </w:tc>
        <w:tc>
          <w:tcPr>
            <w:tcW w:type="dxa" w:w="493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Whether assets of the class are held as parts (§4)</w:t>
            </w:r>
          </w:p>
        </w:tc>
      </w:tr>
      <w:tr>
        <w:tc>
          <w:tcPr>
            <w:tcW w:type="dxa" w:w="493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GL accounts</w:t>
            </w:r>
          </w:p>
        </w:tc>
        <w:tc>
          <w:tcPr>
            <w:tcW w:type="dxa" w:w="493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Asset, depreciation expense, accumulated depreciation and impairment accounts, carried on journals (posting to TUDA's general ledger is S5)</w:t>
            </w:r>
          </w:p>
        </w:tc>
      </w:tr>
    </w:tbl>
    <w:p>
      <w:pPr>
        <w:spacing w:after="40"/>
      </w:pPr>
    </w:p>
    <w:p>
      <w:r>
        <w:rPr>
          <w:rFonts w:ascii="Montserrat" w:hAnsi="Montserrat" w:cs="Montserrat" w:eastAsia="Montserrat"/>
        </w:rPr>
        <w:t>A category can point to a class, so an asset created in that category takes the class.</w:t>
      </w:r>
    </w:p>
    <w:p>
      <w:r>
        <w:rPr>
          <w:rFonts w:ascii="Montserrat" w:hAnsi="Montserrat" w:cs="Montserrat" w:eastAsia="Montserrat"/>
          <w:b/>
        </w:rPr>
        <w:t>TUDA's seeded classes</w:t>
      </w:r>
      <w:r>
        <w:rPr>
          <w:rFonts w:ascii="Montserrat" w:hAnsi="Montserrat" w:cs="Montserrat" w:eastAsia="Montserrat"/>
        </w:rPr>
        <w:t xml:space="preserve"> (placeholders for D2; threshold GEL 500 for each):</w:t>
      </w:r>
    </w:p>
    <w:tbl>
      <w:tblPr>
        <w:tblW w:type="auto" w:w="0"/>
        <w:tblBorders>
          <w:top w:val="single" w:sz="4" w:space="0" w:color="E5D9EA"/>
          <w:left w:val="single" w:sz="4" w:space="0" w:color="E5D9EA"/>
          <w:bottom w:val="single" w:sz="4" w:space="0" w:color="E5D9EA"/>
          <w:right w:val="single" w:sz="4" w:space="0" w:color="E5D9EA"/>
          <w:insideH w:val="single" w:sz="4" w:space="0" w:color="E5D9EA"/>
          <w:insideV w:val="single" w:sz="4" w:space="0" w:color="E5D9EA"/>
        </w:tblBorders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val="clear" w:color="auto" w:fill="615AA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b/>
                <w:color w:val="FFFFFF"/>
                <w:sz w:val="17"/>
              </w:rPr>
              <w:t>Code</w:t>
            </w:r>
          </w:p>
        </w:tc>
        <w:tc>
          <w:tcPr>
            <w:tcW w:type="dxa" w:w="1973"/>
            <w:shd w:val="clear" w:color="auto" w:fill="615AA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b/>
                <w:color w:val="FFFFFF"/>
                <w:sz w:val="17"/>
              </w:rPr>
              <w:t>Name</w:t>
            </w:r>
          </w:p>
        </w:tc>
        <w:tc>
          <w:tcPr>
            <w:tcW w:type="dxa" w:w="1973"/>
            <w:shd w:val="clear" w:color="auto" w:fill="615AA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b/>
                <w:color w:val="FFFFFF"/>
                <w:sz w:val="17"/>
              </w:rPr>
              <w:t>IPSAS class</w:t>
            </w:r>
          </w:p>
        </w:tc>
        <w:tc>
          <w:tcPr>
            <w:tcW w:type="dxa" w:w="1973"/>
            <w:shd w:val="clear" w:color="auto" w:fill="615AA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b/>
                <w:color w:val="FFFFFF"/>
                <w:sz w:val="17"/>
              </w:rPr>
              <w:t>Life (months)</w:t>
            </w:r>
          </w:p>
        </w:tc>
        <w:tc>
          <w:tcPr>
            <w:tcW w:type="dxa" w:w="1973"/>
            <w:shd w:val="clear" w:color="auto" w:fill="615AA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b/>
                <w:color w:val="FFFFFF"/>
                <w:sz w:val="17"/>
              </w:rPr>
              <w:t>Parts</w:t>
            </w:r>
          </w:p>
        </w:tc>
      </w:tr>
      <w:tr>
        <w:tc>
          <w:tcPr>
            <w:tcW w:type="dxa" w:w="197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SIG</w:t>
            </w:r>
          </w:p>
        </w:tc>
        <w:tc>
          <w:tcPr>
            <w:tcW w:type="dxa" w:w="197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Traffic signal systems</w:t>
            </w:r>
          </w:p>
        </w:tc>
        <w:tc>
          <w:tcPr>
            <w:tcW w:type="dxa" w:w="197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INFRASTRUCTURE</w:t>
            </w:r>
          </w:p>
        </w:tc>
        <w:tc>
          <w:tcPr>
            <w:tcW w:type="dxa" w:w="197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120</w:t>
            </w:r>
          </w:p>
        </w:tc>
        <w:tc>
          <w:tcPr>
            <w:tcW w:type="dxa" w:w="197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Yes</w:t>
            </w:r>
          </w:p>
        </w:tc>
      </w:tr>
      <w:tr>
        <w:tc>
          <w:tcPr>
            <w:tcW w:type="dxa" w:w="197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SGN</w:t>
            </w:r>
          </w:p>
        </w:tc>
        <w:tc>
          <w:tcPr>
            <w:tcW w:type="dxa" w:w="197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Road signs</w:t>
            </w:r>
          </w:p>
        </w:tc>
        <w:tc>
          <w:tcPr>
            <w:tcW w:type="dxa" w:w="197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INFRASTRUCTURE</w:t>
            </w:r>
          </w:p>
        </w:tc>
        <w:tc>
          <w:tcPr>
            <w:tcW w:type="dxa" w:w="197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84</w:t>
            </w:r>
          </w:p>
        </w:tc>
        <w:tc>
          <w:tcPr>
            <w:tcW w:type="dxa" w:w="197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No</w:t>
            </w:r>
          </w:p>
        </w:tc>
      </w:tr>
      <w:tr>
        <w:tc>
          <w:tcPr>
            <w:tcW w:type="dxa" w:w="197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SHL</w:t>
            </w:r>
          </w:p>
        </w:tc>
        <w:tc>
          <w:tcPr>
            <w:tcW w:type="dxa" w:w="197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Passenger shelters</w:t>
            </w:r>
          </w:p>
        </w:tc>
        <w:tc>
          <w:tcPr>
            <w:tcW w:type="dxa" w:w="197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INFRASTRUCTURE</w:t>
            </w:r>
          </w:p>
        </w:tc>
        <w:tc>
          <w:tcPr>
            <w:tcW w:type="dxa" w:w="197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180</w:t>
            </w:r>
          </w:p>
        </w:tc>
        <w:tc>
          <w:tcPr>
            <w:tcW w:type="dxa" w:w="197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No</w:t>
            </w:r>
          </w:p>
        </w:tc>
      </w:tr>
      <w:tr>
        <w:tc>
          <w:tcPr>
            <w:tcW w:type="dxa" w:w="197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ISL</w:t>
            </w:r>
          </w:p>
        </w:tc>
        <w:tc>
          <w:tcPr>
            <w:tcW w:type="dxa" w:w="197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Safety islands</w:t>
            </w:r>
          </w:p>
        </w:tc>
        <w:tc>
          <w:tcPr>
            <w:tcW w:type="dxa" w:w="197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INFRASTRUCTURE</w:t>
            </w:r>
          </w:p>
        </w:tc>
        <w:tc>
          <w:tcPr>
            <w:tcW w:type="dxa" w:w="197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240</w:t>
            </w:r>
          </w:p>
        </w:tc>
        <w:tc>
          <w:tcPr>
            <w:tcW w:type="dxa" w:w="197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No</w:t>
            </w:r>
          </w:p>
        </w:tc>
      </w:tr>
      <w:tr>
        <w:tc>
          <w:tcPr>
            <w:tcW w:type="dxa" w:w="197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BRD</w:t>
            </w:r>
          </w:p>
        </w:tc>
        <w:tc>
          <w:tcPr>
            <w:tcW w:type="dxa" w:w="197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Information boards</w:t>
            </w:r>
          </w:p>
        </w:tc>
        <w:tc>
          <w:tcPr>
            <w:tcW w:type="dxa" w:w="197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INFRASTRUCTURE</w:t>
            </w:r>
          </w:p>
        </w:tc>
        <w:tc>
          <w:tcPr>
            <w:tcW w:type="dxa" w:w="197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84</w:t>
            </w:r>
          </w:p>
        </w:tc>
        <w:tc>
          <w:tcPr>
            <w:tcW w:type="dxa" w:w="197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No</w:t>
            </w:r>
          </w:p>
        </w:tc>
      </w:tr>
      <w:tr>
        <w:tc>
          <w:tcPr>
            <w:tcW w:type="dxa" w:w="197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TME</w:t>
            </w:r>
          </w:p>
        </w:tc>
        <w:tc>
          <w:tcPr>
            <w:tcW w:type="dxa" w:w="197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Traffic management equipment</w:t>
            </w:r>
          </w:p>
        </w:tc>
        <w:tc>
          <w:tcPr>
            <w:tcW w:type="dxa" w:w="197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OPERATIONAL</w:t>
            </w:r>
          </w:p>
        </w:tc>
        <w:tc>
          <w:tcPr>
            <w:tcW w:type="dxa" w:w="197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96</w:t>
            </w:r>
          </w:p>
        </w:tc>
        <w:tc>
          <w:tcPr>
            <w:tcW w:type="dxa" w:w="197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No</w:t>
            </w:r>
          </w:p>
        </w:tc>
      </w:tr>
      <w:tr>
        <w:tc>
          <w:tcPr>
            <w:tcW w:type="dxa" w:w="197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OFF</w:t>
            </w:r>
          </w:p>
        </w:tc>
        <w:tc>
          <w:tcPr>
            <w:tcW w:type="dxa" w:w="197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Office equipment</w:t>
            </w:r>
          </w:p>
        </w:tc>
        <w:tc>
          <w:tcPr>
            <w:tcW w:type="dxa" w:w="197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OFFICE_EQUIPMENT</w:t>
            </w:r>
          </w:p>
        </w:tc>
        <w:tc>
          <w:tcPr>
            <w:tcW w:type="dxa" w:w="197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60</w:t>
            </w:r>
          </w:p>
        </w:tc>
        <w:tc>
          <w:tcPr>
            <w:tcW w:type="dxa" w:w="197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No</w:t>
            </w:r>
          </w:p>
        </w:tc>
      </w:tr>
      <w:tr>
        <w:tc>
          <w:tcPr>
            <w:tcW w:type="dxa" w:w="197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FUR</w:t>
            </w:r>
          </w:p>
        </w:tc>
        <w:tc>
          <w:tcPr>
            <w:tcW w:type="dxa" w:w="197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Furniture</w:t>
            </w:r>
          </w:p>
        </w:tc>
        <w:tc>
          <w:tcPr>
            <w:tcW w:type="dxa" w:w="197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FURNITURE</w:t>
            </w:r>
          </w:p>
        </w:tc>
        <w:tc>
          <w:tcPr>
            <w:tcW w:type="dxa" w:w="197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120</w:t>
            </w:r>
          </w:p>
        </w:tc>
        <w:tc>
          <w:tcPr>
            <w:tcW w:type="dxa" w:w="197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No</w:t>
            </w:r>
          </w:p>
        </w:tc>
      </w:tr>
      <w:tr>
        <w:tc>
          <w:tcPr>
            <w:tcW w:type="dxa" w:w="197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OTH</w:t>
            </w:r>
          </w:p>
        </w:tc>
        <w:tc>
          <w:tcPr>
            <w:tcW w:type="dxa" w:w="197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Other</w:t>
            </w:r>
          </w:p>
        </w:tc>
        <w:tc>
          <w:tcPr>
            <w:tcW w:type="dxa" w:w="197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OTHER</w:t>
            </w:r>
          </w:p>
        </w:tc>
        <w:tc>
          <w:tcPr>
            <w:tcW w:type="dxa" w:w="197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60</w:t>
            </w:r>
          </w:p>
        </w:tc>
        <w:tc>
          <w:tcPr>
            <w:tcW w:type="dxa" w:w="197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7"/>
              </w:rPr>
              <w:t>No</w:t>
            </w:r>
          </w:p>
        </w:tc>
      </w:tr>
    </w:tbl>
    <w:p>
      <w:pPr>
        <w:spacing w:after="40"/>
      </w:pPr>
    </w:p>
    <w:p>
      <w:pPr>
        <w:pStyle w:val="Heading2"/>
      </w:pPr>
      <w:r>
        <w:t>3. Recognition</w:t>
      </w:r>
    </w:p>
    <w:p>
      <w:r>
        <w:rPr>
          <w:rFonts w:ascii="Montserrat" w:hAnsi="Montserrat" w:cs="Montserrat" w:eastAsia="Montserrat"/>
          <w:b/>
        </w:rPr>
        <w:t>Cost.</w:t>
      </w:r>
      <w:r>
        <w:rPr>
          <w:rFonts w:ascii="Montserrat" w:hAnsi="Montserrat" w:cs="Montserrat" w:eastAsia="Montserrat"/>
        </w:rPr>
        <w:t xml:space="preserve"> The capitalised cost is the purchase cost plus freight, installation, customs duties and other capitalised costs. For an asset received as a donation or a transfer in, it is the fair value at recognition instead.</w:t>
      </w:r>
    </w:p>
    <w:p>
      <w:r>
        <w:rPr>
          <w:rFonts w:ascii="Montserrat" w:hAnsi="Montserrat" w:cs="Montserrat" w:eastAsia="Montserrat"/>
          <w:b/>
        </w:rPr>
        <w:t>Status.</w:t>
      </w:r>
      <w:r>
        <w:rPr>
          <w:rFonts w:ascii="Montserrat" w:hAnsi="Montserrat" w:cs="Montserrat" w:eastAsia="Montserrat"/>
        </w:rPr>
        <w:t xml:space="preserve"> Each asset has one of three statuses:</w:t>
      </w:r>
    </w:p>
    <w:tbl>
      <w:tblPr>
        <w:tblW w:type="auto" w:w="0"/>
        <w:tblBorders>
          <w:top w:val="single" w:sz="4" w:space="0" w:color="E5D9EA"/>
          <w:left w:val="single" w:sz="4" w:space="0" w:color="E5D9EA"/>
          <w:bottom w:val="single" w:sz="4" w:space="0" w:color="E5D9EA"/>
          <w:right w:val="single" w:sz="4" w:space="0" w:color="E5D9EA"/>
          <w:insideH w:val="single" w:sz="4" w:space="0" w:color="E5D9EA"/>
          <w:insideV w:val="single" w:sz="4" w:space="0" w:color="E5D9EA"/>
        </w:tblBorders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val="clear" w:color="auto" w:fill="615AA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289"/>
            <w:shd w:val="clear" w:color="auto" w:fill="615AA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When</w:t>
            </w:r>
          </w:p>
        </w:tc>
        <w:tc>
          <w:tcPr>
            <w:tcW w:type="dxa" w:w="3289"/>
            <w:shd w:val="clear" w:color="auto" w:fill="615AA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Effect</w:t>
            </w:r>
          </w:p>
        </w:tc>
      </w:tr>
      <w:tr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RECOGNISED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The cost is at or above the class's threshold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On the register; depreciated and impairable</w:t>
            </w:r>
          </w:p>
        </w:tc>
      </w:tr>
      <w:tr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EXPENSED</w:t>
            </w:r>
          </w:p>
        </w:tc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The cost is below the threshold</w:t>
            </w:r>
          </w:p>
        </w:tc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Not on the register as an asset; no carrying amount, no depreciation</w:t>
            </w:r>
          </w:p>
        </w:tc>
      </w:tr>
      <w:tr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PENDING_REVIEW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No class, or no cost yet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Listed for Finance to resolve</w:t>
            </w:r>
          </w:p>
        </w:tc>
      </w:tr>
    </w:tbl>
    <w:p>
      <w:pPr>
        <w:spacing w:after="40"/>
      </w:pPr>
    </w:p>
    <w:p>
      <w:r>
        <w:rPr>
          <w:rFonts w:ascii="Montserrat" w:hAnsi="Montserrat" w:cs="Montserrat" w:eastAsia="Montserrat"/>
        </w:rPr>
        <w:t>Finance (</w:t>
      </w:r>
      <w:r>
        <w:rPr>
          <w:rFonts w:ascii="IBM Plex Mono" w:hAnsi="IBM Plex Mono" w:cs="IBM Plex Mono" w:eastAsia="IBM Plex Mono"/>
          <w:color w:val="615AA0"/>
          <w:sz w:val="18"/>
        </w:rPr>
        <w:t>accounting:approve</w:t>
      </w:r>
      <w:r>
        <w:rPr>
          <w:rFonts w:ascii="Montserrat" w:hAnsi="Montserrat" w:cs="Montserrat" w:eastAsia="Montserrat"/>
        </w:rPr>
        <w:t>) can override the status with a reason, which is audited. A class change or a cost change works the status out again.</w:t>
      </w:r>
    </w:p>
    <w:p>
      <w:r>
        <w:rPr>
          <w:rFonts w:ascii="Montserrat" w:hAnsi="Montserrat" w:cs="Montserrat" w:eastAsia="Montserrat"/>
          <w:b/>
        </w:rPr>
        <w:t>Groups.</w:t>
      </w:r>
      <w:r>
        <w:rPr>
          <w:rFonts w:ascii="Montserrat" w:hAnsi="Montserrat" w:cs="Montserrat" w:eastAsia="Montserrat"/>
        </w:rPr>
        <w:t xml:space="preserve"> A parent and its parts are tested on the group's roll-up cost, and the parts take the parent's status. So a junction whose cost is all in its parts is still recognised.</w:t>
      </w:r>
    </w:p>
    <w:p>
      <w:pPr>
        <w:pStyle w:val="Heading2"/>
      </w:pPr>
      <w:r>
        <w:t>4. Components</w:t>
      </w:r>
    </w:p>
    <w:p>
      <w:pPr>
        <w:pStyle w:val="ListBullet"/>
      </w:pPr>
      <w:r>
        <w:rPr>
          <w:rFonts w:ascii="Montserrat" w:hAnsi="Montserrat" w:cs="Montserrat" w:eastAsia="Montserrat"/>
        </w:rPr>
        <w:t>An asset can be held as parts, one level deep: a database trigger refuses a part of a part.</w:t>
      </w:r>
    </w:p>
    <w:p>
      <w:pPr>
        <w:pStyle w:val="ListBullet"/>
      </w:pPr>
      <w:r>
        <w:rPr>
          <w:rFonts w:ascii="Montserrat" w:hAnsi="Montserrat" w:cs="Montserrat" w:eastAsia="Montserrat"/>
        </w:rPr>
        <w:t>Each part has its own class, life, method and cost, and depreciates on its own.</w:t>
      </w:r>
    </w:p>
    <w:p>
      <w:pPr>
        <w:pStyle w:val="ListBullet"/>
      </w:pPr>
      <w:r>
        <w:rPr>
          <w:rFonts w:ascii="Montserrat" w:hAnsi="Montserrat" w:cs="Montserrat" w:eastAsia="Montserrat"/>
        </w:rPr>
        <w:t>The parent's figures are rolled up: cost, accumulated depreciation and carrying amount.</w:t>
      </w:r>
    </w:p>
    <w:p>
      <w:pPr>
        <w:pStyle w:val="ListBullet"/>
      </w:pPr>
      <w:r>
        <w:rPr>
          <w:rFonts w:ascii="Montserrat" w:hAnsi="Montserrat" w:cs="Montserrat" w:eastAsia="Montserrat"/>
        </w:rPr>
        <w:t>A part takes its parent's category when created. It follows the parent's site, location, position and custodian while it still shares them.</w:t>
      </w:r>
    </w:p>
    <w:p>
      <w:pPr>
        <w:pStyle w:val="ListBullet"/>
      </w:pPr>
      <w:r>
        <w:rPr>
          <w:rFonts w:ascii="Montserrat" w:hAnsi="Montserrat" w:cs="Montserrat" w:eastAsia="Montserrat"/>
        </w:rPr>
        <w:t>A component template creates an asset and its parts with the cost split exactly by share. TUDA's "Signalised junction" template: controller 35 % (120 months), poles 25 % (240), signal heads 25 % (120), detectors 15 % (96), all placeholders for D2.</w:t>
      </w:r>
    </w:p>
    <w:p>
      <w:pPr>
        <w:pStyle w:val="ListBullet"/>
      </w:pPr>
      <w:r>
        <w:rPr>
          <w:rFonts w:ascii="Montserrat" w:hAnsi="Montserrat" w:cs="Montserrat" w:eastAsia="Montserrat"/>
        </w:rPr>
        <w:t>A parent with active parts can only be disposed of with its parts, or after detaching them.</w:t>
      </w:r>
    </w:p>
    <w:p>
      <w:pPr>
        <w:pStyle w:val="Heading2"/>
      </w:pPr>
      <w:r>
        <w:t>5. Depreciation</w:t>
      </w:r>
    </w:p>
    <w:p>
      <w:pPr>
        <w:pStyle w:val="Heading3"/>
      </w:pPr>
      <w:r>
        <w:t>5.1 Conventions (D14, D15)</w:t>
      </w:r>
    </w:p>
    <w:p>
      <w:pPr>
        <w:pStyle w:val="ListBullet"/>
      </w:pPr>
      <w:r>
        <w:rPr>
          <w:rFonts w:ascii="Montserrat" w:hAnsi="Montserrat" w:cs="Montserrat" w:eastAsia="Montserrat"/>
          <w:b/>
        </w:rPr>
        <w:t>Periods.</w:t>
      </w:r>
      <w:r>
        <w:rPr>
          <w:rFonts w:ascii="Montserrat" w:hAnsi="Montserrat" w:cs="Montserrat" w:eastAsia="Montserrat"/>
        </w:rPr>
        <w:t xml:space="preserve"> Periods are calendar months in the organisation's time zone (Asia/Tbilisi for TUDA).</w:t>
      </w:r>
    </w:p>
    <w:p>
      <w:pPr>
        <w:pStyle w:val="ListBullet"/>
      </w:pPr>
      <w:r>
        <w:rPr>
          <w:rFonts w:ascii="Montserrat" w:hAnsi="Montserrat" w:cs="Montserrat" w:eastAsia="Montserrat"/>
          <w:b/>
        </w:rPr>
        <w:t>Start and disposal.</w:t>
      </w:r>
      <w:r>
        <w:rPr>
          <w:rFonts w:ascii="Montserrat" w:hAnsi="Montserrat" w:cs="Montserrat" w:eastAsia="Montserrat"/>
        </w:rPr>
        <w:t xml:space="preserve"> An asset is charged a full month in the month of its depreciation start date, and nothing from the month of its disposal.</w:t>
      </w:r>
    </w:p>
    <w:p>
      <w:pPr>
        <w:pStyle w:val="ListBullet"/>
      </w:pPr>
      <w:r>
        <w:rPr>
          <w:rFonts w:ascii="Montserrat" w:hAnsi="Montserrat" w:cs="Montserrat" w:eastAsia="Montserrat"/>
          <w:b/>
        </w:rPr>
        <w:t>Rounding.</w:t>
      </w:r>
      <w:r>
        <w:rPr>
          <w:rFonts w:ascii="Montserrat" w:hAnsi="Montserrat" w:cs="Montserrat" w:eastAsia="Montserrat"/>
        </w:rPr>
        <w:t xml:space="preserve"> Amounts are decimal, never floating point. Each monthly charge is rounded half-up to 2 places.</w:t>
      </w:r>
    </w:p>
    <w:p>
      <w:pPr>
        <w:pStyle w:val="ListBullet"/>
      </w:pPr>
      <w:r>
        <w:rPr>
          <w:rFonts w:ascii="Montserrat" w:hAnsi="Montserrat" w:cs="Montserrat" w:eastAsia="Montserrat"/>
          <w:b/>
        </w:rPr>
        <w:t>Last month.</w:t>
      </w:r>
      <w:r>
        <w:rPr>
          <w:rFonts w:ascii="Montserrat" w:hAnsi="Montserrat" w:cs="Montserrat" w:eastAsia="Montserrat"/>
        </w:rPr>
        <w:t xml:space="preserve"> The last month of a life takes whatever is left, so a life's charges add up to the depreciable base exactly.</w:t>
      </w:r>
    </w:p>
    <w:p>
      <w:pPr>
        <w:pStyle w:val="ListBullet"/>
      </w:pPr>
      <w:r>
        <w:rPr>
          <w:rFonts w:ascii="Montserrat" w:hAnsi="Montserrat" w:cs="Montserrat" w:eastAsia="Montserrat"/>
          <w:b/>
        </w:rPr>
        <w:t>Floor.</w:t>
      </w:r>
      <w:r>
        <w:rPr>
          <w:rFonts w:ascii="Montserrat" w:hAnsi="Montserrat" w:cs="Montserrat" w:eastAsia="Montserrat"/>
        </w:rPr>
        <w:t xml:space="preserve"> No charge takes the carrying amount below the residual value.</w:t>
      </w:r>
    </w:p>
    <w:p>
      <w:pPr>
        <w:pStyle w:val="ListBullet"/>
      </w:pPr>
      <w:r>
        <w:rPr>
          <w:rFonts w:ascii="Montserrat" w:hAnsi="Montserrat" w:cs="Montserrat" w:eastAsia="Montserrat"/>
          <w:b/>
        </w:rPr>
        <w:t>Eligibility.</w:t>
      </w:r>
      <w:r>
        <w:rPr>
          <w:rFonts w:ascii="Montserrat" w:hAnsi="Montserrat" w:cs="Montserrat" w:eastAsia="Montserrat"/>
        </w:rPr>
        <w:t xml:space="preserve"> Only RECOGNISED assets with a cost, a method and a start date are charged. A run's preview says how many were left out, and why.</w:t>
      </w:r>
    </w:p>
    <w:p>
      <w:pPr>
        <w:pStyle w:val="Heading3"/>
      </w:pPr>
      <w:r>
        <w:t>5.2 Methods</w:t>
      </w:r>
    </w:p>
    <w:tbl>
      <w:tblPr>
        <w:tblW w:type="auto" w:w="0"/>
        <w:tblBorders>
          <w:top w:val="single" w:sz="4" w:space="0" w:color="E5D9EA"/>
          <w:left w:val="single" w:sz="4" w:space="0" w:color="E5D9EA"/>
          <w:bottom w:val="single" w:sz="4" w:space="0" w:color="E5D9EA"/>
          <w:right w:val="single" w:sz="4" w:space="0" w:color="E5D9EA"/>
          <w:insideH w:val="single" w:sz="4" w:space="0" w:color="E5D9EA"/>
          <w:insideV w:val="single" w:sz="4" w:space="0" w:color="E5D9EA"/>
        </w:tblBorders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val="clear" w:color="auto" w:fill="615AA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933"/>
            <w:shd w:val="clear" w:color="auto" w:fill="615AA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Monthly charge</w:t>
            </w:r>
          </w:p>
        </w:tc>
      </w:tr>
      <w:tr>
        <w:tc>
          <w:tcPr>
            <w:tcW w:type="dxa" w:w="493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Straight line</w:t>
            </w:r>
          </w:p>
        </w:tc>
        <w:tc>
          <w:tcPr>
            <w:tcW w:type="dxa" w:w="493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(cost − residual) ÷ life in months</w:t>
            </w:r>
          </w:p>
        </w:tc>
      </w:tr>
      <w:tr>
        <w:tc>
          <w:tcPr>
            <w:tcW w:type="dxa" w:w="493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Reducing balance</w:t>
            </w:r>
          </w:p>
        </w:tc>
        <w:tc>
          <w:tcPr>
            <w:tcW w:type="dxa" w:w="493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Opening carrying amount × annual rate ÷ 12. The rate is the asset's own; without one, double the straight-line rate (200 % ÷ life in years)</w:t>
            </w:r>
          </w:p>
        </w:tc>
      </w:tr>
      <w:tr>
        <w:tc>
          <w:tcPr>
            <w:tcW w:type="dxa" w:w="493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Units of production</w:t>
            </w:r>
          </w:p>
        </w:tc>
        <w:tc>
          <w:tcPr>
            <w:tcW w:type="dxa" w:w="493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(cost − residual) × units this month ÷ expected total units. Units are entered per asset and month (D21), one at a time or in bulk</w:t>
            </w:r>
          </w:p>
        </w:tc>
      </w:tr>
    </w:tbl>
    <w:p>
      <w:pPr>
        <w:spacing w:after="40"/>
      </w:pPr>
    </w:p>
    <w:p>
      <w:r>
        <w:rPr>
          <w:rFonts w:ascii="Montserrat" w:hAnsi="Montserrat" w:cs="Montserrat" w:eastAsia="Montserrat"/>
        </w:rPr>
        <w:t>After an impairment, straight line and units of production spread what is left above the residual over the remaining months or remaining units (§6).</w:t>
      </w:r>
    </w:p>
    <w:p>
      <w:r>
        <w:rPr>
          <w:rFonts w:ascii="Montserrat" w:hAnsi="Montserrat" w:cs="Montserrat" w:eastAsia="Montserrat"/>
        </w:rPr>
        <w:t>Worked example (straight line): GEL 1,000 over 84 months is 83 charges of 11.90 and 12.30 in the last month, exactly 1,000.00.</w:t>
      </w:r>
    </w:p>
    <w:p>
      <w:pPr>
        <w:pStyle w:val="Heading3"/>
      </w:pPr>
      <w:r>
        <w:t>5.3 Periods and runs</w:t>
      </w:r>
    </w:p>
    <w:tbl>
      <w:tblPr>
        <w:tblW w:type="auto" w:w="0"/>
        <w:tblBorders>
          <w:top w:val="single" w:sz="4" w:space="0" w:color="E5D9EA"/>
          <w:left w:val="single" w:sz="4" w:space="0" w:color="E5D9EA"/>
          <w:bottom w:val="single" w:sz="4" w:space="0" w:color="E5D9EA"/>
          <w:right w:val="single" w:sz="4" w:space="0" w:color="E5D9EA"/>
          <w:insideH w:val="single" w:sz="4" w:space="0" w:color="E5D9EA"/>
          <w:insideV w:val="single" w:sz="4" w:space="0" w:color="E5D9EA"/>
        </w:tblBorders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val="clear" w:color="auto" w:fill="615AA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289"/>
            <w:shd w:val="clear" w:color="auto" w:fill="615AA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Who</w:t>
            </w:r>
          </w:p>
        </w:tc>
        <w:tc>
          <w:tcPr>
            <w:tcW w:type="dxa" w:w="3289"/>
            <w:shd w:val="clear" w:color="auto" w:fill="615AA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What happens</w:t>
            </w:r>
          </w:p>
        </w:tc>
      </w:tr>
      <w:tr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Open a month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accounting:write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The period is OPEN</w:t>
            </w:r>
          </w:p>
        </w:tc>
      </w:tr>
      <w:tr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Prepare a run</w:t>
            </w:r>
          </w:p>
        </w:tc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accounting:write</w:t>
            </w:r>
          </w:p>
        </w:tc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The background worker computes a DRAFT with a preview: the charge in total and by class, and why assets were left out</w:t>
            </w:r>
          </w:p>
        </w:tc>
      </w:tr>
      <w:tr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Post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accounting:approve</w:t>
            </w:r>
            <w:r>
              <w:rPr>
                <w:rFonts w:ascii="Montserrat" w:hAnsi="Montserrat" w:cs="Montserrat" w:eastAsia="Montserrat"/>
                <w:sz w:val="18"/>
              </w:rPr>
              <w:t>, not the preparer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The worker computes the charges again from the ledger as it stands, writes one entry per asset (opening, charge, closing, accumulated) and closes the month</w:t>
            </w:r>
          </w:p>
        </w:tc>
      </w:tr>
      <w:tr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Reverse</w:t>
            </w:r>
          </w:p>
        </w:tc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accounting:approve</w:t>
            </w:r>
          </w:p>
        </w:tc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Offsetting entries in a reversal run; the month can be reopened and run again</w:t>
            </w:r>
          </w:p>
        </w:tc>
      </w:tr>
      <w:tr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Lock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accounting:approve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Final: nothing can be run or reversed in it</w:t>
            </w:r>
          </w:p>
        </w:tc>
      </w:tr>
    </w:tbl>
    <w:p>
      <w:pPr>
        <w:spacing w:after="40"/>
      </w:pPr>
    </w:p>
    <w:p>
      <w:r>
        <w:rPr>
          <w:rFonts w:ascii="Montserrat" w:hAnsi="Montserrat" w:cs="Montserrat" w:eastAsia="Montserrat"/>
        </w:rPr>
        <w:t>Runs go in month order: a month cannot be posted before an earlier one, nor reversed once a later one is posted. One posted run per month. While the worker is on a run, nothing else can be asked of it.</w:t>
      </w:r>
    </w:p>
    <w:p>
      <w:pPr>
        <w:pStyle w:val="Heading3"/>
      </w:pPr>
      <w:r>
        <w:t>5.4 Figures shown</w:t>
      </w:r>
    </w:p>
    <w:p>
      <w:r>
        <w:rPr>
          <w:rFonts w:ascii="Montserrat" w:hAnsi="Montserrat" w:cs="Montserrat" w:eastAsia="Montserrat"/>
        </w:rPr>
        <w:t>Once an asset has posted entries, every figure comes from the ledger: the register, the asset page, the reports and the carrying amount at disposal. Before its first posted run, the figures are a projection.</w:t>
      </w:r>
    </w:p>
    <w:p>
      <w:pPr>
        <w:pStyle w:val="ListBullet"/>
      </w:pPr>
      <w:r>
        <w:rPr>
          <w:rFonts w:ascii="Montserrat" w:hAnsi="Montserrat" w:cs="Montserrat" w:eastAsia="Montserrat"/>
          <w:b/>
        </w:rPr>
        <w:t>Carrying amount</w:t>
      </w:r>
      <w:r>
        <w:rPr>
          <w:rFonts w:ascii="Montserrat" w:hAnsi="Montserrat" w:cs="Montserrat" w:eastAsia="Montserrat"/>
        </w:rPr>
        <w:t xml:space="preserve"> = capitalised cost − accumulated depreciation − net impairment.</w:t>
      </w:r>
    </w:p>
    <w:p>
      <w:pPr>
        <w:pStyle w:val="ListBullet"/>
      </w:pPr>
      <w:r>
        <w:rPr>
          <w:rFonts w:ascii="Montserrat" w:hAnsi="Montserrat" w:cs="Montserrat" w:eastAsia="Montserrat"/>
          <w:b/>
        </w:rPr>
        <w:t>Reports:</w:t>
      </w:r>
      <w:r>
        <w:rPr>
          <w:rFonts w:ascii="Montserrat" w:hAnsi="Montserrat" w:cs="Montserrat" w:eastAsia="Montserrat"/>
        </w:rPr>
        <w:t xml:space="preserve"> the depreciation schedule, the fixed asset register, the valuation summary, depreciation by class, and the impairment register.</w:t>
      </w:r>
    </w:p>
    <w:p>
      <w:pPr>
        <w:pStyle w:val="Heading2"/>
      </w:pPr>
      <w:r>
        <w:t>6. Impairment (IPSAS 21 and 26)</w:t>
      </w:r>
    </w:p>
    <w:tbl>
      <w:tblPr>
        <w:tblW w:type="auto" w:w="0"/>
        <w:tblBorders>
          <w:top w:val="single" w:sz="4" w:space="0" w:color="E5D9EA"/>
          <w:left w:val="single" w:sz="4" w:space="0" w:color="E5D9EA"/>
          <w:bottom w:val="single" w:sz="4" w:space="0" w:color="E5D9EA"/>
          <w:right w:val="single" w:sz="4" w:space="0" w:color="E5D9EA"/>
          <w:insideH w:val="single" w:sz="4" w:space="0" w:color="E5D9EA"/>
          <w:insideV w:val="single" w:sz="4" w:space="0" w:color="E5D9EA"/>
        </w:tblBorders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val="clear" w:color="auto" w:fill="615AA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289"/>
            <w:shd w:val="clear" w:color="auto" w:fill="615AA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Who</w:t>
            </w:r>
          </w:p>
        </w:tc>
        <w:tc>
          <w:tcPr>
            <w:tcW w:type="dxa" w:w="3289"/>
            <w:shd w:val="clear" w:color="auto" w:fill="615AA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What happens</w:t>
            </w:r>
          </w:p>
        </w:tc>
      </w:tr>
      <w:tr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Raise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 xml:space="preserve">Automatic, or </w:t>
            </w: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accounting:write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A DRAFT appears when a recognised asset's grade moves to one whose condition scale marks it as an impairment indicator (grades 1 and 2 by default), or when someone raises it by hand. Indicators: condition, physical damage, obsolescence, idle, legal or regulatory, other. One draft per asset at a time</w:t>
            </w:r>
          </w:p>
        </w:tc>
      </w:tr>
      <w:tr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Assess</w:t>
            </w:r>
          </w:p>
        </w:tc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accounting:write</w:t>
            </w:r>
          </w:p>
        </w:tc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The standard (IPSAS 21 non-cash-generating, IPSAS 26 cash-generating), the measurement method (depreciated replacement cost, restoration cost, service units, fair value less costs to sell) and the recoverable amount, with notes</w:t>
            </w:r>
          </w:p>
        </w:tc>
      </w:tr>
      <w:tr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Post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accounting:approve</w:t>
            </w:r>
            <w:r>
              <w:rPr>
                <w:rFonts w:ascii="Montserrat" w:hAnsi="Montserrat" w:cs="Montserrat" w:eastAsia="Montserrat"/>
                <w:sz w:val="18"/>
              </w:rPr>
              <w:t>, not the assessor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Into an open month with no later depreciation posted. The figures are worked out again, and IMPAIRED is written on the asset's ledger</w:t>
            </w:r>
          </w:p>
        </w:tc>
      </w:tr>
      <w:tr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Dismiss</w:t>
            </w:r>
          </w:p>
        </w:tc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accounting:write</w:t>
            </w:r>
          </w:p>
        </w:tc>
        <w:tc>
          <w:tcPr>
            <w:tcW w:type="dxa" w:w="3289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A draft judged not impaired</w:t>
            </w:r>
          </w:p>
        </w:tc>
      </w:tr>
      <w:tr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Correct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IBM Plex Mono" w:hAnsi="IBM Plex Mono" w:cs="IBM Plex Mono" w:eastAsia="IBM Plex Mono"/>
                <w:color w:val="615AA0"/>
                <w:sz w:val="16"/>
              </w:rPr>
              <w:t>accounting:approve</w:t>
            </w:r>
          </w:p>
        </w:tc>
        <w:tc>
          <w:tcPr>
            <w:tcW w:type="dxa" w:w="3289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A posted record made in error is offset by an equal and opposite record; the original is marked REVERSED</w:t>
            </w:r>
          </w:p>
        </w:tc>
      </w:tr>
    </w:tbl>
    <w:p>
      <w:pPr>
        <w:spacing w:after="40"/>
      </w:pPr>
    </w:p>
    <w:p>
      <w:r>
        <w:rPr>
          <w:rFonts w:ascii="Montserrat" w:hAnsi="Montserrat" w:cs="Montserrat" w:eastAsia="Montserrat"/>
          <w:b/>
        </w:rPr>
        <w:t>Loss.</w:t>
      </w:r>
    </w:p>
    <w:p>
      <w:pPr>
        <w:pStyle w:val="ListBullet"/>
      </w:pPr>
      <w:r>
        <w:rPr>
          <w:rFonts w:ascii="Montserrat" w:hAnsi="Montserrat" w:cs="Montserrat" w:eastAsia="Montserrat"/>
        </w:rPr>
        <w:t>If the recoverable amount is below the carrying amount, it is an impairment of the difference.</w:t>
      </w:r>
    </w:p>
    <w:p>
      <w:pPr>
        <w:pStyle w:val="ListBullet"/>
      </w:pPr>
      <w:r>
        <w:rPr>
          <w:rFonts w:ascii="Montserrat" w:hAnsi="Montserrat" w:cs="Montserrat" w:eastAsia="Montserrat"/>
        </w:rPr>
        <w:t>If it is above, and impairment is still outstanding, it is a reversal of an impairment loss, capped at two limits (IPSAS 21.68, 26.106):</w:t>
      </w:r>
    </w:p>
    <w:p>
      <w:pPr>
        <w:pStyle w:val="ListBullet2"/>
      </w:pPr>
      <w:r>
        <w:rPr>
          <w:rFonts w:ascii="Montserrat" w:hAnsi="Montserrat" w:cs="Montserrat" w:eastAsia="Montserrat"/>
        </w:rPr>
        <w:t>the impairment still outstanding;</w:t>
      </w:r>
    </w:p>
    <w:p>
      <w:pPr>
        <w:pStyle w:val="ListBullet2"/>
      </w:pPr>
      <w:r>
        <w:rPr>
          <w:rFonts w:ascii="Montserrat" w:hAnsi="Montserrat" w:cs="Montserrat" w:eastAsia="Montserrat"/>
        </w:rPr>
        <w:t>the carrying amount the asset would have had with no impairment. Vairiot works this out by replaying the asset's depreciation without one.</w:t>
      </w:r>
    </w:p>
    <w:p>
      <w:r>
        <w:rPr>
          <w:rFonts w:ascii="Montserrat" w:hAnsi="Montserrat" w:cs="Montserrat" w:eastAsia="Montserrat"/>
          <w:b/>
        </w:rPr>
        <w:t>Effect.</w:t>
      </w:r>
      <w:r>
        <w:rPr>
          <w:rFonts w:ascii="Montserrat" w:hAnsi="Montserrat" w:cs="Montserrat" w:eastAsia="Montserrat"/>
        </w:rPr>
        <w:t xml:space="preserve"> The impairment takes effect from the start of the month it is posted into, so that month's run is the first on the lower base.</w:t>
      </w:r>
    </w:p>
    <w:p>
      <w:r>
        <w:rPr>
          <w:rFonts w:ascii="Montserrat" w:hAnsi="Montserrat" w:cs="Montserrat" w:eastAsia="Montserrat"/>
        </w:rPr>
        <w:t>Worked example: carrying 976.20, recoverable 600.00, a loss of 376.20 posted into November. November then charges 600.00 ÷ 82 months left = 7.32.</w:t>
      </w:r>
    </w:p>
    <w:p>
      <w:pPr>
        <w:pStyle w:val="Heading2"/>
      </w:pPr>
      <w:r>
        <w:t>7. Register import</w:t>
      </w:r>
    </w:p>
    <w:tbl>
      <w:tblPr>
        <w:tblW w:type="auto" w:w="0"/>
        <w:tblBorders>
          <w:top w:val="single" w:sz="4" w:space="0" w:color="E5D9EA"/>
          <w:left w:val="single" w:sz="4" w:space="0" w:color="E5D9EA"/>
          <w:bottom w:val="single" w:sz="4" w:space="0" w:color="E5D9EA"/>
          <w:right w:val="single" w:sz="4" w:space="0" w:color="E5D9EA"/>
          <w:insideH w:val="single" w:sz="4" w:space="0" w:color="E5D9EA"/>
          <w:insideV w:val="single" w:sz="4" w:space="0" w:color="E5D9EA"/>
        </w:tblBorders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val="clear" w:color="auto" w:fill="615AA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4933"/>
            <w:shd w:val="clear" w:color="auto" w:fill="615AA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What happens</w:t>
            </w:r>
          </w:p>
        </w:tc>
      </w:tr>
      <w:tr>
        <w:tc>
          <w:tcPr>
            <w:tcW w:type="dxa" w:w="493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Upload</w:t>
            </w:r>
          </w:p>
        </w:tc>
        <w:tc>
          <w:tcPr>
            <w:tcW w:type="dxa" w:w="493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An .xlsx or .csv file of up to 25 MB and 50,000 rows (old .xls files are refused). The header row is found under any titles</w:t>
            </w:r>
          </w:p>
        </w:tc>
      </w:tr>
      <w:tr>
        <w:tc>
          <w:tcPr>
            <w:tcW w:type="dxa" w:w="493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Map</w:t>
            </w:r>
          </w:p>
        </w:tc>
        <w:tc>
          <w:tcPr>
            <w:tcW w:type="dxa" w:w="493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Each column is matched to a field: a first guess from the headers (English, Georgian, Russian), a saved mapping, or the register profiler's file. You also set the date order and the decimal separator, and translation tables (e.g. "Signs" → SGN)</w:t>
            </w:r>
          </w:p>
        </w:tc>
      </w:tr>
      <w:tr>
        <w:tc>
          <w:tcPr>
            <w:tcW w:type="dxa" w:w="493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Validate</w:t>
            </w:r>
          </w:p>
        </w:tc>
        <w:tc>
          <w:tcPr>
            <w:tcW w:type="dxa" w:w="493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Every row is checked: required fields; class, site and category lookups; dates and numbers; condition and grade; positions; cost and life; duplicates in the file and against the register. A row below its class threshold gets a warning that it will be expensed</w:t>
            </w:r>
          </w:p>
        </w:tc>
      </w:tr>
      <w:tr>
        <w:tc>
          <w:tcPr>
            <w:tcW w:type="dxa" w:w="493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Review</w:t>
            </w:r>
          </w:p>
        </w:tc>
        <w:tc>
          <w:tcPr>
            <w:tcW w:type="dxa" w:w="493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The rows to fix are listed with their reasons. They can be corrected on the page or in a downloaded workbook; corrected rows are checked again</w:t>
            </w:r>
          </w:p>
        </w:tc>
      </w:tr>
      <w:tr>
        <w:tc>
          <w:tcPr>
            <w:tcW w:type="dxa" w:w="493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Commit</w:t>
            </w:r>
          </w:p>
        </w:tc>
        <w:tc>
          <w:tcPr>
            <w:tcW w:type="dxa" w:w="493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The licence cap is checked first. Each row then becomes an asset through the same process as a manual create, with its finance reference (FINANCE_REF), its old register number (LEGACY_TAG) and a MIGRATED event. Rows with errors are left out</w:t>
            </w:r>
          </w:p>
        </w:tc>
      </w:tr>
      <w:tr>
        <w:tc>
          <w:tcPr>
            <w:tcW w:type="dxa" w:w="493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Reconcile</w:t>
            </w:r>
          </w:p>
        </w:tc>
        <w:tc>
          <w:tcPr>
            <w:tcW w:type="dxa" w:w="493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A workbook pairs each source row with the asset it became: asset number, GIAI, finance reference</w:t>
            </w:r>
          </w:p>
        </w:tc>
      </w:tr>
    </w:tbl>
    <w:p>
      <w:pPr>
        <w:spacing w:after="40"/>
      </w:pPr>
    </w:p>
    <w:p>
      <w:r>
        <w:rPr>
          <w:rFonts w:ascii="Montserrat" w:hAnsi="Montserrat" w:cs="Montserrat" w:eastAsia="Montserrat"/>
          <w:b/>
        </w:rPr>
        <w:t>Update mode</w:t>
      </w:r>
      <w:r>
        <w:rPr>
          <w:rFonts w:ascii="Montserrat" w:hAnsi="Montserrat" w:cs="Montserrat" w:eastAsia="Montserrat"/>
        </w:rPr>
        <w:t xml:space="preserve"> (</w:t>
      </w:r>
      <w:r>
        <w:rPr>
          <w:rFonts w:ascii="IBM Plex Mono" w:hAnsi="IBM Plex Mono" w:cs="IBM Plex Mono" w:eastAsia="IBM Plex Mono"/>
          <w:color w:val="615AA0"/>
          <w:sz w:val="18"/>
        </w:rPr>
        <w:t>accounting:write</w:t>
      </w:r>
      <w:r>
        <w:rPr>
          <w:rFonts w:ascii="Montserrat" w:hAnsi="Montserrat" w:cs="Montserrat" w:eastAsia="Montserrat"/>
        </w:rPr>
        <w:t>) changes existing assets from a file. Rows are matched by finance reference, no asset number changes, and every change is recorded on the asset's ledger.</w:t>
      </w:r>
    </w:p>
    <w:p>
      <w:r>
        <w:rPr>
          <w:rFonts w:ascii="Montserrat" w:hAnsi="Montserrat" w:cs="Montserrat" w:eastAsia="Montserrat"/>
        </w:rPr>
        <w:t>The register export uses the same headers, so an exported register can be imported back.</w:t>
      </w:r>
    </w:p>
    <w:p>
      <w:pPr>
        <w:pStyle w:val="Heading2"/>
      </w:pPr>
      <w:r>
        <w:t>8. For the Accounting Policy Manual (D2) to decide</w:t>
      </w:r>
    </w:p>
    <w:tbl>
      <w:tblPr>
        <w:tblW w:type="auto" w:w="0"/>
        <w:tblBorders>
          <w:top w:val="single" w:sz="4" w:space="0" w:color="E5D9EA"/>
          <w:left w:val="single" w:sz="4" w:space="0" w:color="E5D9EA"/>
          <w:bottom w:val="single" w:sz="4" w:space="0" w:color="E5D9EA"/>
          <w:right w:val="single" w:sz="4" w:space="0" w:color="E5D9EA"/>
          <w:insideH w:val="single" w:sz="4" w:space="0" w:color="E5D9EA"/>
          <w:insideV w:val="single" w:sz="4" w:space="0" w:color="E5D9EA"/>
        </w:tblBorders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val="clear" w:color="auto" w:fill="615AA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Choice</w:t>
            </w:r>
          </w:p>
        </w:tc>
        <w:tc>
          <w:tcPr>
            <w:tcW w:type="dxa" w:w="4933"/>
            <w:shd w:val="clear" w:color="auto" w:fill="615AA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b/>
                <w:color w:val="FFFFFF"/>
                <w:sz w:val="18"/>
              </w:rPr>
              <w:t>Where it goes</w:t>
            </w:r>
          </w:p>
        </w:tc>
      </w:tr>
      <w:tr>
        <w:tc>
          <w:tcPr>
            <w:tcW w:type="dxa" w:w="493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Each class's threshold, life, method, residual value and GL accounts</w:t>
            </w:r>
          </w:p>
        </w:tc>
        <w:tc>
          <w:tcPr>
            <w:tcW w:type="dxa" w:w="493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The class (§2); TUDA's are placeholders</w:t>
            </w:r>
          </w:p>
        </w:tc>
      </w:tr>
      <w:tr>
        <w:tc>
          <w:tcPr>
            <w:tcW w:type="dxa" w:w="493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Component shares and lives for signalised junctions and other componentised classes</w:t>
            </w:r>
          </w:p>
        </w:tc>
        <w:tc>
          <w:tcPr>
            <w:tcW w:type="dxa" w:w="493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The component templates (§4)</w:t>
            </w:r>
          </w:p>
        </w:tc>
      </w:tr>
      <w:tr>
        <w:tc>
          <w:tcPr>
            <w:tcW w:type="dxa" w:w="493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Which condition grades indicate impairment</w:t>
            </w:r>
          </w:p>
        </w:tc>
        <w:tc>
          <w:tcPr>
            <w:tcW w:type="dxa" w:w="493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The condition scale, per organisation or category</w:t>
            </w:r>
          </w:p>
        </w:tc>
      </w:tr>
      <w:tr>
        <w:tc>
          <w:tcPr>
            <w:tcW w:type="dxa" w:w="493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The depreciation convention (a full month in the start month, none in the disposal month)</w:t>
            </w:r>
          </w:p>
        </w:tc>
        <w:tc>
          <w:tcPr>
            <w:tcW w:type="dxa" w:w="493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Fixed today (D15); another convention would be added as a class field</w:t>
            </w:r>
          </w:p>
        </w:tc>
      </w:tr>
      <w:tr>
        <w:tc>
          <w:tcPr>
            <w:tcW w:type="dxa" w:w="493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Revaluation (IPSAS 45)</w:t>
            </w:r>
          </w:p>
        </w:tc>
        <w:tc>
          <w:tcPr>
            <w:tcW w:type="dxa" w:w="493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Not built (Phase 2 plan §5); raise it with D2 if TUDA's policy uses it</w:t>
            </w:r>
          </w:p>
        </w:tc>
      </w:tr>
      <w:tr>
        <w:tc>
          <w:tcPr>
            <w:tcW w:type="dxa" w:w="493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The PPE movement note and journal export to the general ledger</w:t>
            </w:r>
          </w:p>
        </w:tc>
        <w:tc>
          <w:tcPr>
            <w:tcW w:type="dxa" w:w="4933"/>
            <w:shd w:val="clear" w:color="auto" w:fill="F8F0F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sz w:val="18"/>
              </w:rPr>
              <w:t>S5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020" w:bottom="1020" w:left="1020" w:header="510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ontserrat" w:hAnsi="Montserrat" w:cs="Montserrat" w:eastAsia="Montserrat"/>
        <w:color w:val="6B7280"/>
        <w:sz w:val="16"/>
      </w:rPr>
      <w:t xml:space="preserve">Confidential  ·  VAIRIOT FZCO  ·  Page </w:t>
    </w:r>
    <w:r>
      <w:rPr>
        <w:rFonts w:ascii="Montserrat" w:hAnsi="Montserrat" w:cs="Montserrat" w:eastAsia="Montserrat"/>
        <w:color w:val="6B7280"/>
        <w:sz w:val="16"/>
      </w:rPr>
      <w:fldChar w:fldCharType="begin"/>
      <w:instrText xml:space="preserve">PAGE</w:instrText>
      <w:fldChar w:fldCharType="end"/>
    </w:r>
    <w:r>
      <w:rPr>
        <w:rFonts w:ascii="Montserrat" w:hAnsi="Montserrat" w:cs="Montserrat" w:eastAsia="Montserrat"/>
        <w:color w:val="6B7280"/>
        <w:sz w:val="16"/>
      </w:rPr>
      <w:t xml:space="preserve"> of </w:t>
    </w:r>
    <w:r>
      <w:rPr>
        <w:rFonts w:ascii="Montserrat" w:hAnsi="Montserrat" w:cs="Montserrat" w:eastAsia="Montserrat"/>
        <w:color w:val="6B7280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FF0DCC"/>
      </w:pBdr>
    </w:pPr>
    <w:r/>
    <w:r>
      <w:rPr>
        <w:rFonts w:ascii="Montserrat ExtraBold" w:hAnsi="Montserrat ExtraBold" w:cs="Montserrat ExtraBold" w:eastAsia="Montserrat ExtraBold"/>
        <w:b/>
        <w:color w:val="615AA0"/>
        <w:sz w:val="16"/>
      </w:rPr>
      <w:t xml:space="preserve">VAIRIOT  </w:t>
    </w:r>
    <w:r>
      <w:rPr>
        <w:rFonts w:ascii="Montserrat" w:hAnsi="Montserrat" w:cs="Montserrat" w:eastAsia="Montserrat"/>
        <w:color w:val="6B7280"/>
        <w:sz w:val="16"/>
      </w:rPr>
      <w:t>Asset Intelligence  ·  Phase 2 — IPSAS Ledger and Register Import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ontserrat" w:hAnsi="Montserrat" w:cs="Montserrat" w:eastAsia="Montserrat"/>
      <w:color w:val="2B31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Montserrat ExtraBold" w:hAnsi="Montserrat ExtraBold" w:cs="Montserrat ExtraBold" w:eastAsia="Montserrat ExtraBold"/>
      <w:b/>
      <w:bCs/>
      <w:i w:val="0"/>
      <w:color w:val="615AA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ontserrat ExtraBold" w:hAnsi="Montserrat ExtraBold" w:cs="Montserrat ExtraBold" w:eastAsia="Montserrat ExtraBold"/>
      <w:b/>
      <w:bCs/>
      <w:i w:val="0"/>
      <w:color w:val="A05B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ontserrat ExtraBold" w:hAnsi="Montserrat ExtraBold" w:cs="Montserrat ExtraBold" w:eastAsia="Montserrat ExtraBold"/>
      <w:b/>
      <w:bCs/>
      <w:i w:val="0"/>
      <w:color w:val="2B313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Montserrat ExtraBold" w:hAnsi="Montserrat ExtraBold" w:cs="Montserrat ExtraBold" w:eastAsia="Montserrat ExtraBold"/>
      <w:b/>
      <w:bCs/>
      <w:i w:val="0"/>
      <w:iCs/>
      <w:color w:val="A05B97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Montserrat ExtraBold" w:hAnsi="Montserrat ExtraBold" w:cs="Montserrat ExtraBold" w:eastAsia="Montserrat ExtraBold"/>
      <w:b/>
      <w:i w:val="0"/>
      <w:color w:val="615AA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Montserrat" w:hAnsi="Montserrat" w:cs="Montserrat" w:eastAsia="Montserrat"/>
      <w:color w:val="2B3132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Montserrat" w:hAnsi="Montserrat" w:cs="Montserrat" w:eastAsia="Montserrat"/>
      <w:color w:val="2B3132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Montserrat" w:hAnsi="Montserrat" w:cs="Montserrat" w:eastAsia="Montserrat"/>
      <w:color w:val="2B3132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Vairiot Asset Intelligence — Phase 2 IPSAS Ledger and Register Import</dc:title>
  <dc:subject>Vairiot Asset Intelligence</dc:subject>
  <dc:creator>VAIRIOT FZCO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0.1</cp:version>
  <dc:language>en-GB</dc:language>
</cp:coreProperties>
</file>