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195" w:rsidRDefault="002F7AA1" w:rsidP="002F7AA1">
      <w:pPr>
        <w:jc w:val="center"/>
        <w:rPr>
          <w:rFonts w:asciiTheme="minorEastAsia" w:hAnsiTheme="minorEastAsia"/>
          <w:b/>
          <w:sz w:val="36"/>
          <w:szCs w:val="36"/>
        </w:rPr>
      </w:pPr>
      <w:r w:rsidRPr="002F7AA1">
        <w:rPr>
          <w:rFonts w:asciiTheme="minorEastAsia" w:hAnsiTheme="minorEastAsia" w:hint="eastAsia"/>
          <w:b/>
          <w:sz w:val="36"/>
          <w:szCs w:val="36"/>
        </w:rPr>
        <w:t>《雌激素受体、孕激素受体抗体试剂及检测试剂盒技术审查指导原则》</w:t>
      </w:r>
    </w:p>
    <w:p w:rsidR="002F7AA1" w:rsidRDefault="002F7AA1" w:rsidP="002F7AA1">
      <w:pPr>
        <w:jc w:val="center"/>
        <w:rPr>
          <w:rFonts w:asciiTheme="minorEastAsia" w:hAnsiTheme="minorEastAsia" w:hint="eastAsia"/>
          <w:b/>
          <w:sz w:val="36"/>
          <w:szCs w:val="36"/>
        </w:rPr>
      </w:pPr>
      <w:r>
        <w:rPr>
          <w:rFonts w:asciiTheme="minorEastAsia" w:hAnsiTheme="minorEastAsia" w:hint="eastAsia"/>
          <w:b/>
          <w:sz w:val="36"/>
          <w:szCs w:val="36"/>
        </w:rPr>
        <w:t>修改说明</w:t>
      </w:r>
    </w:p>
    <w:p w:rsidR="00C94348" w:rsidRDefault="00C94348" w:rsidP="00C94348">
      <w:pPr>
        <w:jc w:val="left"/>
        <w:rPr>
          <w:rFonts w:asciiTheme="minorEastAsia" w:hAnsiTheme="minorEastAsia"/>
          <w:b/>
          <w:sz w:val="36"/>
          <w:szCs w:val="36"/>
        </w:rPr>
      </w:pPr>
      <w:r>
        <w:rPr>
          <w:rFonts w:asciiTheme="minorEastAsia" w:hAnsiTheme="minorEastAsia" w:hint="eastAsia"/>
          <w:b/>
          <w:sz w:val="36"/>
          <w:szCs w:val="36"/>
        </w:rPr>
        <w:t xml:space="preserve">　</w:t>
      </w:r>
      <w:r w:rsidRPr="00C94348">
        <w:rPr>
          <w:rFonts w:asciiTheme="minorEastAsia" w:hAnsiTheme="minorEastAsia" w:hint="eastAsia"/>
          <w:sz w:val="32"/>
          <w:szCs w:val="32"/>
        </w:rPr>
        <w:t xml:space="preserve">　</w:t>
      </w:r>
      <w:r>
        <w:rPr>
          <w:rFonts w:asciiTheme="minorEastAsia" w:hAnsiTheme="minorEastAsia" w:hint="eastAsia"/>
          <w:sz w:val="32"/>
          <w:szCs w:val="32"/>
        </w:rPr>
        <w:t>结合</w:t>
      </w:r>
      <w:r w:rsidRPr="00C94348">
        <w:rPr>
          <w:rFonts w:asciiTheme="minorEastAsia" w:hAnsiTheme="minorEastAsia" w:hint="eastAsia"/>
          <w:sz w:val="32"/>
          <w:szCs w:val="32"/>
        </w:rPr>
        <w:t>《雌激素受体、孕激素受体抗体试剂及检测试剂盒技术审查指导原则》</w:t>
      </w:r>
      <w:r>
        <w:rPr>
          <w:rFonts w:asciiTheme="minorEastAsia" w:hAnsiTheme="minorEastAsia" w:hint="eastAsia"/>
          <w:sz w:val="32"/>
          <w:szCs w:val="32"/>
        </w:rPr>
        <w:t>第一次网上公开征求意见反馈和2014年12月召开的相关行业专家及企业人员研讨会讨论结果，同时根据新颁布法规要求对本指导原则进行了修改并形成第二次征求意见稿，现将主要修改内容总结如下：</w:t>
      </w:r>
    </w:p>
    <w:p w:rsidR="002F7AA1" w:rsidRDefault="002F7AA1" w:rsidP="002F7AA1">
      <w:pPr>
        <w:pStyle w:val="a3"/>
        <w:numPr>
          <w:ilvl w:val="0"/>
          <w:numId w:val="2"/>
        </w:numPr>
        <w:ind w:firstLineChars="0"/>
        <w:jc w:val="left"/>
        <w:rPr>
          <w:rFonts w:asciiTheme="minorEastAsia" w:hAnsiTheme="minorEastAsia"/>
          <w:sz w:val="32"/>
          <w:szCs w:val="32"/>
        </w:rPr>
      </w:pPr>
      <w:r w:rsidRPr="002F7AA1">
        <w:rPr>
          <w:rFonts w:asciiTheme="minorEastAsia" w:hAnsiTheme="minorEastAsia" w:hint="eastAsia"/>
          <w:sz w:val="32"/>
          <w:szCs w:val="32"/>
        </w:rPr>
        <w:t>规范样本固定剂的表述，将“福尔马林”修改为“10%中性缓冲福尔马林”。</w:t>
      </w:r>
    </w:p>
    <w:p w:rsidR="002F7AA1" w:rsidRDefault="002F7AA1" w:rsidP="002F7AA1">
      <w:pPr>
        <w:pStyle w:val="a3"/>
        <w:ind w:left="720" w:firstLineChars="0" w:firstLine="0"/>
        <w:jc w:val="left"/>
        <w:rPr>
          <w:rFonts w:asciiTheme="minorEastAsia" w:hAnsiTheme="minorEastAsia"/>
          <w:sz w:val="32"/>
          <w:szCs w:val="32"/>
        </w:rPr>
      </w:pPr>
      <w:r>
        <w:rPr>
          <w:rFonts w:ascii="宋体" w:eastAsia="宋体" w:hAnsi="宋体" w:hint="eastAsia"/>
          <w:sz w:val="32"/>
          <w:szCs w:val="32"/>
          <w:lang w:val="zh-CN"/>
        </w:rPr>
        <w:t>【修改理由】</w:t>
      </w:r>
      <w:r w:rsidRPr="002F7AA1">
        <w:rPr>
          <w:rFonts w:ascii="宋体" w:eastAsia="宋体" w:hAnsi="宋体" w:hint="eastAsia"/>
          <w:sz w:val="32"/>
          <w:szCs w:val="32"/>
        </w:rPr>
        <w:t>：</w:t>
      </w:r>
      <w:r>
        <w:rPr>
          <w:rFonts w:ascii="宋体" w:eastAsia="宋体" w:hAnsi="宋体" w:hint="eastAsia"/>
          <w:sz w:val="32"/>
          <w:szCs w:val="32"/>
          <w:lang w:val="zh-CN"/>
        </w:rPr>
        <w:t>使表述更加准确。</w:t>
      </w:r>
    </w:p>
    <w:p w:rsidR="002F7AA1" w:rsidRDefault="002F7AA1" w:rsidP="002F7AA1">
      <w:pPr>
        <w:pStyle w:val="a3"/>
        <w:numPr>
          <w:ilvl w:val="0"/>
          <w:numId w:val="2"/>
        </w:numPr>
        <w:ind w:firstLineChars="0"/>
        <w:jc w:val="left"/>
        <w:rPr>
          <w:rFonts w:asciiTheme="minorEastAsia" w:hAnsiTheme="minorEastAsia"/>
          <w:sz w:val="32"/>
          <w:szCs w:val="32"/>
        </w:rPr>
      </w:pPr>
      <w:bookmarkStart w:id="0" w:name="_Toc323285333"/>
      <w:r w:rsidRPr="002F7AA1">
        <w:rPr>
          <w:rFonts w:asciiTheme="minorEastAsia" w:hAnsiTheme="minorEastAsia" w:hint="eastAsia"/>
          <w:sz w:val="32"/>
          <w:szCs w:val="32"/>
        </w:rPr>
        <w:t>“（二）主要原材料研究资料</w:t>
      </w:r>
      <w:bookmarkEnd w:id="0"/>
      <w:r w:rsidRPr="002F7AA1">
        <w:rPr>
          <w:rFonts w:asciiTheme="minorEastAsia" w:hAnsiTheme="minorEastAsia" w:hint="eastAsia"/>
          <w:sz w:val="32"/>
          <w:szCs w:val="32"/>
        </w:rPr>
        <w:t>”</w:t>
      </w:r>
      <w:r>
        <w:rPr>
          <w:rFonts w:asciiTheme="minorEastAsia" w:hAnsiTheme="minorEastAsia" w:hint="eastAsia"/>
          <w:sz w:val="32"/>
          <w:szCs w:val="32"/>
        </w:rPr>
        <w:t>：</w:t>
      </w:r>
    </w:p>
    <w:p w:rsidR="002F7AA1" w:rsidRDefault="00AC51C8" w:rsidP="002F7AA1">
      <w:pPr>
        <w:pStyle w:val="a3"/>
        <w:ind w:left="720" w:firstLineChars="0" w:firstLine="0"/>
        <w:jc w:val="left"/>
        <w:rPr>
          <w:rFonts w:asciiTheme="minorEastAsia" w:hAnsiTheme="minorEastAsia"/>
          <w:sz w:val="32"/>
          <w:szCs w:val="32"/>
        </w:rPr>
      </w:pPr>
      <w:r>
        <w:rPr>
          <w:rFonts w:asciiTheme="minorEastAsia" w:hAnsiTheme="minorEastAsia" w:hint="eastAsia"/>
          <w:sz w:val="32"/>
          <w:szCs w:val="32"/>
        </w:rPr>
        <w:t xml:space="preserve">2.1 </w:t>
      </w:r>
      <w:r w:rsidR="002F7AA1">
        <w:rPr>
          <w:rFonts w:asciiTheme="minorEastAsia" w:hAnsiTheme="minorEastAsia" w:hint="eastAsia"/>
          <w:sz w:val="32"/>
          <w:szCs w:val="32"/>
        </w:rPr>
        <w:t>对抗体鉴定研究资料的要求（除</w:t>
      </w:r>
      <w:r w:rsidR="002F7AA1" w:rsidRPr="002F7AA1">
        <w:rPr>
          <w:rFonts w:asciiTheme="minorEastAsia" w:hAnsiTheme="minorEastAsia" w:hint="eastAsia"/>
          <w:sz w:val="32"/>
          <w:szCs w:val="32"/>
        </w:rPr>
        <w:t>抗体识别位点的验证</w:t>
      </w:r>
      <w:r w:rsidR="002F7AA1">
        <w:rPr>
          <w:rFonts w:asciiTheme="minorEastAsia" w:hAnsiTheme="minorEastAsia" w:hint="eastAsia"/>
          <w:sz w:val="32"/>
          <w:szCs w:val="32"/>
        </w:rPr>
        <w:t>外）</w:t>
      </w:r>
      <w:r w:rsidR="003910F5">
        <w:rPr>
          <w:rFonts w:asciiTheme="minorEastAsia" w:hAnsiTheme="minorEastAsia" w:hint="eastAsia"/>
          <w:sz w:val="32"/>
          <w:szCs w:val="32"/>
        </w:rPr>
        <w:t>，不再局限于仅适用于企业自制抗体。</w:t>
      </w:r>
    </w:p>
    <w:p w:rsidR="003910F5" w:rsidRDefault="003910F5" w:rsidP="002F7AA1">
      <w:pPr>
        <w:pStyle w:val="a3"/>
        <w:ind w:left="720" w:firstLineChars="0" w:firstLine="0"/>
        <w:jc w:val="left"/>
        <w:rPr>
          <w:rFonts w:ascii="宋体" w:eastAsia="宋体" w:hAnsi="宋体"/>
          <w:sz w:val="32"/>
          <w:szCs w:val="32"/>
        </w:rPr>
      </w:pPr>
      <w:r>
        <w:rPr>
          <w:rFonts w:ascii="宋体" w:eastAsia="宋体" w:hAnsi="宋体" w:hint="eastAsia"/>
          <w:sz w:val="32"/>
          <w:szCs w:val="32"/>
          <w:lang w:val="zh-CN"/>
        </w:rPr>
        <w:t>【修改理由】</w:t>
      </w:r>
      <w:r w:rsidRPr="002F7AA1">
        <w:rPr>
          <w:rFonts w:ascii="宋体" w:eastAsia="宋体" w:hAnsi="宋体" w:hint="eastAsia"/>
          <w:sz w:val="32"/>
          <w:szCs w:val="32"/>
        </w:rPr>
        <w:t>：</w:t>
      </w:r>
      <w:r>
        <w:rPr>
          <w:rFonts w:ascii="宋体" w:eastAsia="宋体" w:hAnsi="宋体" w:hint="eastAsia"/>
          <w:sz w:val="32"/>
          <w:szCs w:val="32"/>
        </w:rPr>
        <w:t>第一抗体是免疫组织化学方法试剂盒的核心组份，抗体的性质直接影响试剂盒的性能，作为外购抗体的生产企业对抗体进行</w:t>
      </w:r>
      <w:r w:rsidRPr="003910F5">
        <w:rPr>
          <w:rFonts w:ascii="宋体" w:eastAsia="宋体" w:hAnsi="宋体" w:hint="eastAsia"/>
          <w:sz w:val="32"/>
          <w:szCs w:val="32"/>
        </w:rPr>
        <w:t>包括：抗体的特异性、亲和常数及效价、抗体的类型及亚型、抗体蛋白纯度的验证</w:t>
      </w:r>
      <w:r>
        <w:rPr>
          <w:rFonts w:ascii="宋体" w:eastAsia="宋体" w:hAnsi="宋体" w:hint="eastAsia"/>
          <w:sz w:val="32"/>
          <w:szCs w:val="32"/>
        </w:rPr>
        <w:t>，是非常必要且具有可行性</w:t>
      </w:r>
      <w:r w:rsidRPr="003910F5">
        <w:rPr>
          <w:rFonts w:ascii="宋体" w:eastAsia="宋体" w:hAnsi="宋体" w:hint="eastAsia"/>
          <w:sz w:val="32"/>
          <w:szCs w:val="32"/>
        </w:rPr>
        <w:t>。</w:t>
      </w:r>
      <w:r>
        <w:rPr>
          <w:rFonts w:ascii="宋体" w:eastAsia="宋体" w:hAnsi="宋体" w:hint="eastAsia"/>
          <w:sz w:val="32"/>
          <w:szCs w:val="32"/>
        </w:rPr>
        <w:t>鉴于抗原的片段可能无法获得，此种情况下外购抗体的生产企业无法进行</w:t>
      </w:r>
      <w:r w:rsidRPr="003910F5">
        <w:rPr>
          <w:rFonts w:ascii="宋体" w:eastAsia="宋体" w:hAnsi="宋体" w:hint="eastAsia"/>
          <w:sz w:val="32"/>
          <w:szCs w:val="32"/>
        </w:rPr>
        <w:t>抗体识别位点</w:t>
      </w:r>
      <w:r>
        <w:rPr>
          <w:rFonts w:ascii="宋体" w:eastAsia="宋体" w:hAnsi="宋体" w:hint="eastAsia"/>
          <w:sz w:val="32"/>
          <w:szCs w:val="32"/>
        </w:rPr>
        <w:t>的验证，因此对于外购抗体的生产企业此项验证不做要求。</w:t>
      </w:r>
    </w:p>
    <w:p w:rsidR="00AC51C8" w:rsidRDefault="0010243F" w:rsidP="0010243F">
      <w:pPr>
        <w:pStyle w:val="a3"/>
        <w:numPr>
          <w:ilvl w:val="1"/>
          <w:numId w:val="2"/>
        </w:numPr>
        <w:ind w:left="709" w:firstLineChars="0" w:firstLine="11"/>
        <w:jc w:val="left"/>
        <w:rPr>
          <w:rFonts w:ascii="宋体" w:eastAsia="宋体" w:hAnsi="宋体"/>
          <w:sz w:val="32"/>
          <w:szCs w:val="32"/>
        </w:rPr>
      </w:pPr>
      <w:r>
        <w:rPr>
          <w:rFonts w:ascii="宋体" w:eastAsia="宋体" w:hAnsi="宋体" w:hint="eastAsia"/>
          <w:sz w:val="32"/>
          <w:szCs w:val="32"/>
        </w:rPr>
        <w:lastRenderedPageBreak/>
        <w:t>【原稿】：</w:t>
      </w:r>
      <w:r w:rsidRPr="0010243F">
        <w:rPr>
          <w:rFonts w:ascii="宋体" w:eastAsia="宋体" w:hAnsi="宋体" w:hint="eastAsia"/>
          <w:sz w:val="32"/>
          <w:szCs w:val="32"/>
        </w:rPr>
        <w:t>其他主要原辅料的选择及验证资料，如</w:t>
      </w:r>
      <w:r>
        <w:rPr>
          <w:rFonts w:ascii="宋体" w:eastAsia="宋体" w:hAnsi="宋体" w:hint="eastAsia"/>
          <w:sz w:val="32"/>
          <w:szCs w:val="32"/>
        </w:rPr>
        <w:t>培养基、</w:t>
      </w:r>
      <w:r w:rsidRPr="0010243F">
        <w:rPr>
          <w:rFonts w:ascii="宋体" w:eastAsia="宋体" w:hAnsi="宋体" w:hint="eastAsia"/>
          <w:sz w:val="32"/>
          <w:szCs w:val="32"/>
        </w:rPr>
        <w:t>牛血清白蛋白、抗原修复液、抗菌剂等。该类原辅料一般均为外购，应说明</w:t>
      </w:r>
      <w:r>
        <w:rPr>
          <w:rFonts w:ascii="宋体" w:eastAsia="宋体" w:hAnsi="宋体" w:hint="eastAsia"/>
          <w:sz w:val="32"/>
          <w:szCs w:val="32"/>
        </w:rPr>
        <w:t>每一</w:t>
      </w:r>
      <w:r w:rsidRPr="0010243F">
        <w:rPr>
          <w:rFonts w:ascii="宋体" w:eastAsia="宋体" w:hAnsi="宋体" w:hint="eastAsia"/>
          <w:sz w:val="32"/>
          <w:szCs w:val="32"/>
        </w:rPr>
        <w:t>原辅料的外购方名称，提交外购方出具的检验证书，详述申请人对每一原辅料的质量要求</w:t>
      </w:r>
      <w:r>
        <w:rPr>
          <w:rFonts w:ascii="宋体" w:eastAsia="宋体" w:hAnsi="宋体" w:hint="eastAsia"/>
          <w:sz w:val="32"/>
          <w:szCs w:val="32"/>
        </w:rPr>
        <w:t>及选择依据</w:t>
      </w:r>
      <w:r w:rsidRPr="0010243F">
        <w:rPr>
          <w:rFonts w:ascii="宋体" w:eastAsia="宋体" w:hAnsi="宋体" w:hint="eastAsia"/>
          <w:sz w:val="32"/>
          <w:szCs w:val="32"/>
        </w:rPr>
        <w:t>。</w:t>
      </w:r>
    </w:p>
    <w:p w:rsidR="0010243F" w:rsidRDefault="0010243F" w:rsidP="0010243F">
      <w:pPr>
        <w:pStyle w:val="a3"/>
        <w:ind w:left="709" w:firstLineChars="0" w:firstLine="0"/>
        <w:jc w:val="left"/>
        <w:rPr>
          <w:rFonts w:ascii="宋体" w:eastAsia="宋体" w:hAnsi="宋体"/>
          <w:sz w:val="32"/>
          <w:szCs w:val="32"/>
        </w:rPr>
      </w:pPr>
      <w:r>
        <w:rPr>
          <w:rFonts w:ascii="宋体" w:eastAsia="宋体" w:hAnsi="宋体" w:hint="eastAsia"/>
          <w:sz w:val="32"/>
          <w:szCs w:val="32"/>
        </w:rPr>
        <w:t>【修改后】：</w:t>
      </w:r>
      <w:r w:rsidRPr="0010243F">
        <w:rPr>
          <w:rFonts w:ascii="宋体" w:eastAsia="宋体" w:hAnsi="宋体" w:hint="eastAsia"/>
          <w:sz w:val="32"/>
          <w:szCs w:val="32"/>
        </w:rPr>
        <w:t>其他主要原辅料的选择及验证资料，如牛血清白蛋白、抗原修复液、抗菌剂等。该类</w:t>
      </w:r>
      <w:r w:rsidRPr="0010243F">
        <w:rPr>
          <w:rFonts w:ascii="宋体" w:eastAsia="宋体" w:hAnsi="宋体" w:hint="eastAsia"/>
          <w:sz w:val="32"/>
          <w:szCs w:val="32"/>
          <w:u w:val="single"/>
        </w:rPr>
        <w:t>主要</w:t>
      </w:r>
      <w:r w:rsidRPr="0010243F">
        <w:rPr>
          <w:rFonts w:ascii="宋体" w:eastAsia="宋体" w:hAnsi="宋体" w:hint="eastAsia"/>
          <w:sz w:val="32"/>
          <w:szCs w:val="32"/>
        </w:rPr>
        <w:t>原辅料一般均为外购，应说明</w:t>
      </w:r>
      <w:r w:rsidRPr="0010243F">
        <w:rPr>
          <w:rFonts w:ascii="宋体" w:eastAsia="宋体" w:hAnsi="宋体" w:hint="eastAsia"/>
          <w:sz w:val="32"/>
          <w:szCs w:val="32"/>
          <w:u w:val="single"/>
        </w:rPr>
        <w:t>有生物活性</w:t>
      </w:r>
      <w:r w:rsidRPr="0010243F">
        <w:rPr>
          <w:rFonts w:ascii="宋体" w:eastAsia="宋体" w:hAnsi="宋体" w:hint="eastAsia"/>
          <w:sz w:val="32"/>
          <w:szCs w:val="32"/>
        </w:rPr>
        <w:t>的原辅料的外购方名称，提交外购方出具的检验证书，详述申请人对每一原辅料的质量要求。</w:t>
      </w:r>
    </w:p>
    <w:p w:rsidR="0010243F" w:rsidRPr="0010243F" w:rsidRDefault="0010243F" w:rsidP="0010243F">
      <w:pPr>
        <w:pStyle w:val="a3"/>
        <w:ind w:left="709" w:firstLineChars="0" w:firstLine="0"/>
        <w:jc w:val="left"/>
        <w:rPr>
          <w:rFonts w:ascii="宋体" w:eastAsia="宋体" w:hAnsi="宋体"/>
          <w:sz w:val="32"/>
          <w:szCs w:val="32"/>
        </w:rPr>
      </w:pPr>
      <w:r>
        <w:rPr>
          <w:rFonts w:ascii="宋体" w:eastAsia="宋体" w:hAnsi="宋体" w:hint="eastAsia"/>
          <w:sz w:val="32"/>
          <w:szCs w:val="32"/>
        </w:rPr>
        <w:t>【修改理由】：由于培养基不是试剂盒的组成成分，故删除；其他纯化学制剂对于外购方无需进行限制，故删除。</w:t>
      </w:r>
    </w:p>
    <w:p w:rsidR="001D283A" w:rsidRPr="001D283A" w:rsidRDefault="001D283A" w:rsidP="003910F5">
      <w:pPr>
        <w:pStyle w:val="a3"/>
        <w:numPr>
          <w:ilvl w:val="0"/>
          <w:numId w:val="2"/>
        </w:numPr>
        <w:ind w:firstLineChars="0"/>
        <w:jc w:val="left"/>
        <w:rPr>
          <w:rFonts w:asciiTheme="minorEastAsia" w:hAnsiTheme="minorEastAsia"/>
          <w:sz w:val="32"/>
          <w:szCs w:val="32"/>
        </w:rPr>
      </w:pPr>
      <w:r>
        <w:rPr>
          <w:rFonts w:asciiTheme="minorEastAsia" w:hAnsiTheme="minorEastAsia" w:hint="eastAsia"/>
          <w:sz w:val="32"/>
          <w:szCs w:val="32"/>
        </w:rPr>
        <w:t>“</w:t>
      </w:r>
      <w:r w:rsidRPr="001D283A">
        <w:rPr>
          <w:rFonts w:ascii="宋体" w:eastAsia="宋体" w:hAnsi="宋体" w:hint="eastAsia"/>
          <w:sz w:val="32"/>
          <w:szCs w:val="32"/>
        </w:rPr>
        <w:t>分析性能评估资料-1.2”</w:t>
      </w:r>
      <w:r>
        <w:rPr>
          <w:rFonts w:ascii="宋体" w:eastAsia="宋体" w:hAnsi="宋体" w:hint="eastAsia"/>
          <w:sz w:val="32"/>
          <w:szCs w:val="32"/>
        </w:rPr>
        <w:t>：</w:t>
      </w:r>
    </w:p>
    <w:p w:rsidR="001D283A" w:rsidRDefault="001D283A" w:rsidP="001D283A">
      <w:pPr>
        <w:pStyle w:val="a3"/>
        <w:ind w:left="720" w:firstLineChars="0" w:firstLine="0"/>
        <w:jc w:val="left"/>
        <w:rPr>
          <w:rFonts w:ascii="宋体" w:eastAsia="宋体" w:hAnsi="宋体"/>
          <w:sz w:val="32"/>
          <w:szCs w:val="32"/>
        </w:rPr>
      </w:pPr>
      <w:r>
        <w:rPr>
          <w:rFonts w:ascii="宋体" w:eastAsia="宋体" w:hAnsi="宋体" w:hint="eastAsia"/>
          <w:sz w:val="32"/>
          <w:szCs w:val="32"/>
        </w:rPr>
        <w:t>“表二”将“结肠癌”与“直肠癌”合并为“结直肠癌”。</w:t>
      </w:r>
    </w:p>
    <w:p w:rsidR="00C24378" w:rsidRDefault="00C24378" w:rsidP="001D283A">
      <w:pPr>
        <w:pStyle w:val="a3"/>
        <w:ind w:left="720" w:firstLineChars="0" w:firstLine="0"/>
        <w:jc w:val="left"/>
        <w:rPr>
          <w:rFonts w:ascii="宋体" w:eastAsia="宋体" w:hAnsi="宋体"/>
          <w:sz w:val="32"/>
          <w:szCs w:val="32"/>
        </w:rPr>
      </w:pPr>
      <w:r>
        <w:rPr>
          <w:rFonts w:ascii="宋体" w:eastAsia="宋体" w:hAnsi="宋体" w:hint="eastAsia"/>
          <w:sz w:val="32"/>
          <w:szCs w:val="32"/>
        </w:rPr>
        <w:t>【修改理由】：符合病理诊断的一般说法。</w:t>
      </w:r>
    </w:p>
    <w:p w:rsidR="00125577" w:rsidRPr="001D283A" w:rsidRDefault="00125577" w:rsidP="00125577">
      <w:pPr>
        <w:pStyle w:val="a3"/>
        <w:numPr>
          <w:ilvl w:val="0"/>
          <w:numId w:val="2"/>
        </w:numPr>
        <w:ind w:firstLineChars="0"/>
        <w:jc w:val="left"/>
        <w:rPr>
          <w:rFonts w:asciiTheme="minorEastAsia" w:hAnsiTheme="minorEastAsia"/>
          <w:sz w:val="32"/>
          <w:szCs w:val="32"/>
        </w:rPr>
      </w:pPr>
      <w:r>
        <w:rPr>
          <w:rFonts w:asciiTheme="minorEastAsia" w:hAnsiTheme="minorEastAsia" w:hint="eastAsia"/>
          <w:sz w:val="32"/>
          <w:szCs w:val="32"/>
        </w:rPr>
        <w:t>“</w:t>
      </w:r>
      <w:r w:rsidRPr="001D283A">
        <w:rPr>
          <w:rFonts w:ascii="宋体" w:eastAsia="宋体" w:hAnsi="宋体" w:hint="eastAsia"/>
          <w:sz w:val="32"/>
          <w:szCs w:val="32"/>
        </w:rPr>
        <w:t>分析性能评估资料</w:t>
      </w:r>
      <w:r>
        <w:rPr>
          <w:rFonts w:ascii="宋体" w:eastAsia="宋体" w:hAnsi="宋体" w:hint="eastAsia"/>
          <w:sz w:val="32"/>
          <w:szCs w:val="32"/>
        </w:rPr>
        <w:t>-</w:t>
      </w:r>
      <w:r w:rsidRPr="001D283A">
        <w:rPr>
          <w:rFonts w:ascii="宋体" w:eastAsia="宋体" w:hAnsi="宋体" w:hint="eastAsia"/>
          <w:sz w:val="32"/>
          <w:szCs w:val="32"/>
        </w:rPr>
        <w:t>2”</w:t>
      </w:r>
      <w:r>
        <w:rPr>
          <w:rFonts w:ascii="宋体" w:eastAsia="宋体" w:hAnsi="宋体" w:hint="eastAsia"/>
          <w:sz w:val="32"/>
          <w:szCs w:val="32"/>
        </w:rPr>
        <w:t>：</w:t>
      </w:r>
    </w:p>
    <w:p w:rsidR="00125577" w:rsidRDefault="00125577" w:rsidP="00125577">
      <w:pPr>
        <w:pStyle w:val="a3"/>
        <w:ind w:left="720" w:firstLineChars="0" w:firstLine="0"/>
        <w:jc w:val="left"/>
        <w:rPr>
          <w:rFonts w:asciiTheme="minorEastAsia" w:hAnsiTheme="minorEastAsia"/>
          <w:sz w:val="32"/>
          <w:szCs w:val="32"/>
        </w:rPr>
      </w:pPr>
      <w:r>
        <w:rPr>
          <w:rFonts w:asciiTheme="minorEastAsia" w:hAnsiTheme="minorEastAsia" w:hint="eastAsia"/>
          <w:sz w:val="32"/>
          <w:szCs w:val="32"/>
        </w:rPr>
        <w:t>增加精密度项目中对染色强度的评价要求。</w:t>
      </w:r>
    </w:p>
    <w:p w:rsidR="00125577" w:rsidRDefault="00125577" w:rsidP="00125577">
      <w:pPr>
        <w:pStyle w:val="a3"/>
        <w:ind w:left="720" w:firstLineChars="0" w:firstLine="0"/>
        <w:jc w:val="left"/>
        <w:rPr>
          <w:rFonts w:ascii="宋体" w:eastAsia="宋体" w:hAnsi="宋体"/>
          <w:sz w:val="32"/>
          <w:szCs w:val="32"/>
        </w:rPr>
      </w:pPr>
      <w:r>
        <w:rPr>
          <w:rFonts w:ascii="宋体" w:eastAsia="宋体" w:hAnsi="宋体" w:hint="eastAsia"/>
          <w:sz w:val="32"/>
          <w:szCs w:val="32"/>
        </w:rPr>
        <w:t>【修改理由】：符合ER、PR项目报告中包含染色强度和阳性细胞百分比两个指标的情况。</w:t>
      </w:r>
    </w:p>
    <w:p w:rsidR="00453BAB" w:rsidRPr="00453BAB" w:rsidRDefault="00453BAB" w:rsidP="00453BAB">
      <w:pPr>
        <w:pStyle w:val="a3"/>
        <w:numPr>
          <w:ilvl w:val="0"/>
          <w:numId w:val="2"/>
        </w:numPr>
        <w:spacing w:line="520" w:lineRule="exact"/>
        <w:ind w:firstLineChars="0"/>
        <w:rPr>
          <w:rFonts w:asciiTheme="minorEastAsia" w:hAnsiTheme="minorEastAsia"/>
          <w:sz w:val="32"/>
          <w:szCs w:val="32"/>
        </w:rPr>
      </w:pPr>
      <w:r w:rsidRPr="00453BAB">
        <w:rPr>
          <w:rFonts w:asciiTheme="minorEastAsia" w:hAnsiTheme="minorEastAsia" w:hint="eastAsia"/>
          <w:sz w:val="32"/>
          <w:szCs w:val="32"/>
        </w:rPr>
        <w:t>“（七）临床试验”：</w:t>
      </w:r>
    </w:p>
    <w:p w:rsidR="00C8659C" w:rsidRDefault="00C8659C" w:rsidP="00C8659C">
      <w:pPr>
        <w:pStyle w:val="a3"/>
        <w:spacing w:line="520" w:lineRule="exact"/>
        <w:ind w:left="720" w:firstLineChars="0" w:firstLine="0"/>
        <w:rPr>
          <w:rFonts w:asciiTheme="minorEastAsia" w:hAnsiTheme="minorEastAsia"/>
          <w:sz w:val="32"/>
          <w:szCs w:val="32"/>
        </w:rPr>
      </w:pPr>
      <w:r>
        <w:rPr>
          <w:rFonts w:asciiTheme="minorEastAsia" w:hAnsiTheme="minorEastAsia" w:hint="eastAsia"/>
          <w:sz w:val="32"/>
          <w:szCs w:val="32"/>
        </w:rPr>
        <w:t>5.1</w:t>
      </w:r>
      <w:r w:rsidR="00453BAB" w:rsidRPr="00453BAB">
        <w:rPr>
          <w:rFonts w:asciiTheme="minorEastAsia" w:hAnsiTheme="minorEastAsia" w:hint="eastAsia"/>
          <w:sz w:val="32"/>
          <w:szCs w:val="32"/>
        </w:rPr>
        <w:t>按</w:t>
      </w:r>
      <w:r w:rsidR="00453BAB">
        <w:rPr>
          <w:rFonts w:asciiTheme="minorEastAsia" w:hAnsiTheme="minorEastAsia" w:hint="eastAsia"/>
          <w:sz w:val="32"/>
          <w:szCs w:val="32"/>
        </w:rPr>
        <w:t>新法规要求进行</w:t>
      </w:r>
      <w:r w:rsidR="006C3F1A">
        <w:rPr>
          <w:rFonts w:asciiTheme="minorEastAsia" w:hAnsiTheme="minorEastAsia" w:hint="eastAsia"/>
          <w:sz w:val="32"/>
          <w:szCs w:val="32"/>
        </w:rPr>
        <w:t>系列</w:t>
      </w:r>
      <w:r w:rsidR="00453BAB">
        <w:rPr>
          <w:rFonts w:asciiTheme="minorEastAsia" w:hAnsiTheme="minorEastAsia" w:hint="eastAsia"/>
          <w:sz w:val="32"/>
          <w:szCs w:val="32"/>
        </w:rPr>
        <w:t>修改。如“考核试剂”修改</w:t>
      </w:r>
      <w:r w:rsidR="00453BAB">
        <w:rPr>
          <w:rFonts w:asciiTheme="minorEastAsia" w:hAnsiTheme="minorEastAsia" w:hint="eastAsia"/>
          <w:sz w:val="32"/>
          <w:szCs w:val="32"/>
        </w:rPr>
        <w:lastRenderedPageBreak/>
        <w:t>为“试验用体外诊断试剂”等。</w:t>
      </w:r>
    </w:p>
    <w:p w:rsidR="00C8659C" w:rsidRPr="0028604F" w:rsidRDefault="00C8659C" w:rsidP="0028604F">
      <w:pPr>
        <w:pStyle w:val="a3"/>
        <w:ind w:left="720" w:firstLineChars="0" w:firstLine="0"/>
        <w:rPr>
          <w:rFonts w:asciiTheme="minorEastAsia" w:hAnsiTheme="minorEastAsia"/>
          <w:sz w:val="32"/>
          <w:szCs w:val="32"/>
        </w:rPr>
      </w:pPr>
      <w:r>
        <w:rPr>
          <w:rFonts w:asciiTheme="minorEastAsia" w:hAnsiTheme="minorEastAsia" w:hint="eastAsia"/>
          <w:sz w:val="32"/>
          <w:szCs w:val="32"/>
        </w:rPr>
        <w:t>5.2在临床试验中增加对染色强度的一致性评价。“5. 统计学分析”项下，增加“</w:t>
      </w:r>
      <w:r w:rsidR="0028604F" w:rsidRPr="0028604F">
        <w:rPr>
          <w:rFonts w:asciiTheme="minorEastAsia" w:hAnsiTheme="minorEastAsia"/>
          <w:sz w:val="32"/>
          <w:szCs w:val="32"/>
        </w:rPr>
        <w:t>对于本类检测试剂与</w:t>
      </w:r>
      <w:r w:rsidR="0028604F" w:rsidRPr="0028604F">
        <w:rPr>
          <w:rFonts w:asciiTheme="minorEastAsia" w:hAnsiTheme="minorEastAsia" w:hint="eastAsia"/>
          <w:sz w:val="32"/>
          <w:szCs w:val="32"/>
        </w:rPr>
        <w:t>对比试剂染色强度的</w:t>
      </w:r>
      <w:r w:rsidR="0028604F" w:rsidRPr="0028604F">
        <w:rPr>
          <w:rFonts w:asciiTheme="minorEastAsia" w:hAnsiTheme="minorEastAsia"/>
          <w:sz w:val="32"/>
          <w:szCs w:val="32"/>
        </w:rPr>
        <w:t>一致性研究，结果应采用</w:t>
      </w:r>
      <w:r w:rsidR="0028604F" w:rsidRPr="0028604F">
        <w:rPr>
          <w:rFonts w:asciiTheme="minorEastAsia" w:hAnsiTheme="minorEastAsia" w:hint="eastAsia"/>
          <w:sz w:val="32"/>
          <w:szCs w:val="32"/>
        </w:rPr>
        <w:t>R</w:t>
      </w:r>
      <w:r w:rsidR="0028604F" w:rsidRPr="0028604F">
        <w:rPr>
          <w:rFonts w:asciiTheme="minorEastAsia" w:hAnsiTheme="minorEastAsia"/>
          <w:sz w:val="32"/>
          <w:szCs w:val="32"/>
        </w:rPr>
        <w:t>×</w:t>
      </w:r>
      <w:r w:rsidR="0028604F" w:rsidRPr="0028604F">
        <w:rPr>
          <w:rFonts w:asciiTheme="minorEastAsia" w:hAnsiTheme="minorEastAsia" w:hint="eastAsia"/>
          <w:sz w:val="32"/>
          <w:szCs w:val="32"/>
        </w:rPr>
        <w:t>C</w:t>
      </w:r>
      <w:r w:rsidR="0028604F" w:rsidRPr="0028604F">
        <w:rPr>
          <w:rFonts w:asciiTheme="minorEastAsia" w:hAnsiTheme="minorEastAsia"/>
          <w:sz w:val="32"/>
          <w:szCs w:val="32"/>
        </w:rPr>
        <w:t>列联表的形式给出，并计算不同染色强度的符合率及总符合率，给出总符合率的95%可信区间，采用Kappa检验以检验两种检测试剂染色强度的一致性，</w:t>
      </w:r>
      <w:r w:rsidR="0028604F" w:rsidRPr="0028604F">
        <w:rPr>
          <w:rFonts w:asciiTheme="minorEastAsia" w:hAnsiTheme="minorEastAsia" w:hint="eastAsia"/>
          <w:sz w:val="32"/>
          <w:szCs w:val="32"/>
        </w:rPr>
        <w:t>并</w:t>
      </w:r>
      <w:r w:rsidR="0028604F" w:rsidRPr="0028604F">
        <w:rPr>
          <w:rFonts w:asciiTheme="minorEastAsia" w:hAnsiTheme="minorEastAsia"/>
          <w:sz w:val="32"/>
          <w:szCs w:val="32"/>
        </w:rPr>
        <w:t>给出Kappa统计量值及P值。</w:t>
      </w:r>
      <w:r w:rsidR="0028604F">
        <w:rPr>
          <w:rFonts w:asciiTheme="minorEastAsia" w:hAnsiTheme="minorEastAsia" w:hint="eastAsia"/>
          <w:sz w:val="32"/>
          <w:szCs w:val="32"/>
        </w:rPr>
        <w:t>”</w:t>
      </w:r>
    </w:p>
    <w:p w:rsidR="002C7F66" w:rsidRPr="002C7F66" w:rsidRDefault="002C7F66" w:rsidP="002C7F66">
      <w:pPr>
        <w:pStyle w:val="a3"/>
        <w:numPr>
          <w:ilvl w:val="0"/>
          <w:numId w:val="2"/>
        </w:numPr>
        <w:spacing w:line="520" w:lineRule="exact"/>
        <w:ind w:firstLineChars="0"/>
        <w:rPr>
          <w:rFonts w:asciiTheme="minorEastAsia" w:hAnsiTheme="minorEastAsia"/>
          <w:sz w:val="32"/>
          <w:szCs w:val="32"/>
        </w:rPr>
      </w:pPr>
      <w:r>
        <w:rPr>
          <w:rFonts w:asciiTheme="minorEastAsia" w:hAnsiTheme="minorEastAsia" w:hint="eastAsia"/>
          <w:sz w:val="32"/>
          <w:szCs w:val="32"/>
        </w:rPr>
        <w:t>文字性修改。</w:t>
      </w:r>
    </w:p>
    <w:p w:rsidR="003910F5" w:rsidRDefault="00221259" w:rsidP="003910F5">
      <w:pPr>
        <w:pStyle w:val="a3"/>
        <w:numPr>
          <w:ilvl w:val="0"/>
          <w:numId w:val="2"/>
        </w:numPr>
        <w:ind w:firstLineChars="0"/>
        <w:jc w:val="left"/>
        <w:rPr>
          <w:rFonts w:asciiTheme="minorEastAsia" w:hAnsiTheme="minorEastAsia"/>
          <w:sz w:val="32"/>
          <w:szCs w:val="32"/>
        </w:rPr>
      </w:pPr>
      <w:r>
        <w:rPr>
          <w:rFonts w:asciiTheme="minorEastAsia" w:hAnsiTheme="minorEastAsia" w:hint="eastAsia"/>
          <w:sz w:val="32"/>
          <w:szCs w:val="32"/>
        </w:rPr>
        <w:t>其他修改：</w:t>
      </w:r>
    </w:p>
    <w:tbl>
      <w:tblPr>
        <w:tblStyle w:val="a7"/>
        <w:tblW w:w="0" w:type="auto"/>
        <w:tblLayout w:type="fixed"/>
        <w:tblLook w:val="04A0"/>
      </w:tblPr>
      <w:tblGrid>
        <w:gridCol w:w="959"/>
        <w:gridCol w:w="3103"/>
        <w:gridCol w:w="3134"/>
        <w:gridCol w:w="1326"/>
      </w:tblGrid>
      <w:tr w:rsidR="001D283A" w:rsidRPr="00D97E29" w:rsidTr="00C825B1">
        <w:tc>
          <w:tcPr>
            <w:tcW w:w="959" w:type="dxa"/>
          </w:tcPr>
          <w:p w:rsidR="001D283A" w:rsidRPr="00C825B1" w:rsidRDefault="001D283A" w:rsidP="00C825B1">
            <w:pPr>
              <w:spacing w:line="560" w:lineRule="exact"/>
              <w:jc w:val="center"/>
              <w:rPr>
                <w:b/>
                <w:sz w:val="28"/>
                <w:szCs w:val="28"/>
              </w:rPr>
            </w:pPr>
            <w:r w:rsidRPr="00C825B1">
              <w:rPr>
                <w:rFonts w:hint="eastAsia"/>
                <w:b/>
                <w:sz w:val="28"/>
                <w:szCs w:val="28"/>
              </w:rPr>
              <w:t>修改项目</w:t>
            </w:r>
          </w:p>
        </w:tc>
        <w:tc>
          <w:tcPr>
            <w:tcW w:w="3103" w:type="dxa"/>
          </w:tcPr>
          <w:p w:rsidR="001D283A" w:rsidRPr="00C825B1" w:rsidRDefault="001D283A" w:rsidP="00C825B1">
            <w:pPr>
              <w:spacing w:line="560" w:lineRule="exact"/>
              <w:jc w:val="center"/>
              <w:rPr>
                <w:b/>
                <w:sz w:val="28"/>
                <w:szCs w:val="28"/>
              </w:rPr>
            </w:pPr>
            <w:r w:rsidRPr="00C825B1">
              <w:rPr>
                <w:rFonts w:hint="eastAsia"/>
                <w:b/>
                <w:sz w:val="28"/>
                <w:szCs w:val="28"/>
              </w:rPr>
              <w:t>修改前</w:t>
            </w:r>
          </w:p>
        </w:tc>
        <w:tc>
          <w:tcPr>
            <w:tcW w:w="3134" w:type="dxa"/>
          </w:tcPr>
          <w:p w:rsidR="001D283A" w:rsidRPr="00C825B1" w:rsidRDefault="001D283A" w:rsidP="00C825B1">
            <w:pPr>
              <w:spacing w:line="560" w:lineRule="exact"/>
              <w:jc w:val="center"/>
              <w:rPr>
                <w:b/>
                <w:sz w:val="28"/>
                <w:szCs w:val="28"/>
              </w:rPr>
            </w:pPr>
            <w:r w:rsidRPr="00C825B1">
              <w:rPr>
                <w:rFonts w:hint="eastAsia"/>
                <w:b/>
                <w:sz w:val="28"/>
                <w:szCs w:val="28"/>
              </w:rPr>
              <w:t>修改后</w:t>
            </w:r>
          </w:p>
        </w:tc>
        <w:tc>
          <w:tcPr>
            <w:tcW w:w="1326" w:type="dxa"/>
          </w:tcPr>
          <w:p w:rsidR="001D283A" w:rsidRPr="00C825B1" w:rsidRDefault="001D283A" w:rsidP="00C825B1">
            <w:pPr>
              <w:spacing w:line="560" w:lineRule="exact"/>
              <w:jc w:val="center"/>
              <w:rPr>
                <w:b/>
                <w:sz w:val="28"/>
                <w:szCs w:val="28"/>
              </w:rPr>
            </w:pPr>
            <w:r w:rsidRPr="00C825B1">
              <w:rPr>
                <w:rFonts w:hint="eastAsia"/>
                <w:b/>
                <w:sz w:val="28"/>
                <w:szCs w:val="28"/>
              </w:rPr>
              <w:t>原因</w:t>
            </w:r>
          </w:p>
        </w:tc>
      </w:tr>
      <w:tr w:rsidR="00C825B1" w:rsidRPr="00D97E29" w:rsidTr="00C825B1">
        <w:tc>
          <w:tcPr>
            <w:tcW w:w="959" w:type="dxa"/>
          </w:tcPr>
          <w:p w:rsidR="00C825B1" w:rsidRPr="00C825B1" w:rsidRDefault="00C825B1" w:rsidP="00934FA3">
            <w:pPr>
              <w:spacing w:line="520" w:lineRule="exact"/>
              <w:rPr>
                <w:rFonts w:ascii="宋体" w:eastAsia="宋体" w:hAnsi="宋体"/>
                <w:sz w:val="32"/>
                <w:szCs w:val="32"/>
              </w:rPr>
            </w:pPr>
            <w:r w:rsidRPr="00C825B1">
              <w:rPr>
                <w:rFonts w:ascii="宋体" w:eastAsia="宋体" w:hAnsi="宋体" w:hint="eastAsia"/>
                <w:sz w:val="32"/>
                <w:szCs w:val="32"/>
              </w:rPr>
              <w:t>1．“（十）产品说明书-1.1”</w:t>
            </w:r>
          </w:p>
          <w:p w:rsidR="00C825B1" w:rsidRPr="00C825B1" w:rsidRDefault="00C825B1" w:rsidP="002F1378">
            <w:pPr>
              <w:spacing w:line="560" w:lineRule="exact"/>
              <w:rPr>
                <w:rFonts w:ascii="宋体" w:eastAsia="宋体" w:hAnsi="宋体"/>
                <w:sz w:val="32"/>
                <w:szCs w:val="32"/>
              </w:rPr>
            </w:pPr>
          </w:p>
        </w:tc>
        <w:tc>
          <w:tcPr>
            <w:tcW w:w="3103" w:type="dxa"/>
          </w:tcPr>
          <w:p w:rsidR="00C825B1" w:rsidRPr="00C825B1" w:rsidRDefault="00C825B1" w:rsidP="00934FA3">
            <w:pPr>
              <w:spacing w:line="560" w:lineRule="exact"/>
              <w:rPr>
                <w:rFonts w:ascii="宋体" w:eastAsia="宋体" w:hAnsi="宋体"/>
                <w:sz w:val="32"/>
                <w:szCs w:val="32"/>
              </w:rPr>
            </w:pPr>
            <w:r w:rsidRPr="00C825B1">
              <w:rPr>
                <w:rFonts w:ascii="宋体" w:eastAsia="宋体" w:hAnsi="宋体" w:hint="eastAsia"/>
                <w:sz w:val="32"/>
                <w:szCs w:val="32"/>
              </w:rPr>
              <w:t>试剂</w:t>
            </w:r>
            <w:proofErr w:type="gramStart"/>
            <w:r w:rsidRPr="00C825B1">
              <w:rPr>
                <w:rFonts w:ascii="宋体" w:eastAsia="宋体" w:hAnsi="宋体" w:hint="eastAsia"/>
                <w:sz w:val="32"/>
                <w:szCs w:val="32"/>
              </w:rPr>
              <w:t>盒用于</w:t>
            </w:r>
            <w:proofErr w:type="gramEnd"/>
            <w:r w:rsidRPr="00C825B1">
              <w:rPr>
                <w:rFonts w:ascii="宋体" w:eastAsia="宋体" w:hAnsi="宋体" w:hint="eastAsia"/>
                <w:sz w:val="32"/>
                <w:szCs w:val="32"/>
              </w:rPr>
              <w:t>体外检测经福尔马林固定石蜡包埋和/或冰冻组织切片中雌激素受体/孕激素受体。用于乳腺癌的预后判断与指导用药及与其它肿瘤的鉴别诊断。（注：与乳腺癌预后判断及指导用药相关的ER/PR检测试剂，建议采用分级报告的形式出具</w:t>
            </w:r>
            <w:r w:rsidRPr="00C825B1">
              <w:rPr>
                <w:rFonts w:ascii="宋体" w:eastAsia="宋体" w:hAnsi="宋体" w:hint="eastAsia"/>
                <w:sz w:val="32"/>
                <w:szCs w:val="32"/>
              </w:rPr>
              <w:lastRenderedPageBreak/>
              <w:t>报告。）</w:t>
            </w:r>
          </w:p>
        </w:tc>
        <w:tc>
          <w:tcPr>
            <w:tcW w:w="3134" w:type="dxa"/>
          </w:tcPr>
          <w:p w:rsidR="00C825B1" w:rsidRPr="00C825B1" w:rsidRDefault="00C825B1" w:rsidP="002F1378">
            <w:pPr>
              <w:spacing w:line="560" w:lineRule="exact"/>
              <w:rPr>
                <w:rFonts w:ascii="宋体" w:eastAsia="宋体" w:hAnsi="宋体"/>
                <w:sz w:val="32"/>
                <w:szCs w:val="32"/>
              </w:rPr>
            </w:pPr>
            <w:r w:rsidRPr="00C825B1">
              <w:rPr>
                <w:rFonts w:ascii="宋体" w:eastAsia="宋体" w:hAnsi="宋体" w:hint="eastAsia"/>
                <w:sz w:val="32"/>
                <w:szCs w:val="32"/>
              </w:rPr>
              <w:lastRenderedPageBreak/>
              <w:t>试剂</w:t>
            </w:r>
            <w:proofErr w:type="gramStart"/>
            <w:r w:rsidRPr="00C825B1">
              <w:rPr>
                <w:rFonts w:ascii="宋体" w:eastAsia="宋体" w:hAnsi="宋体" w:hint="eastAsia"/>
                <w:sz w:val="32"/>
                <w:szCs w:val="32"/>
              </w:rPr>
              <w:t>盒用于</w:t>
            </w:r>
            <w:proofErr w:type="gramEnd"/>
            <w:r w:rsidRPr="00C825B1">
              <w:rPr>
                <w:rFonts w:ascii="宋体" w:eastAsia="宋体" w:hAnsi="宋体" w:hint="eastAsia"/>
                <w:sz w:val="32"/>
                <w:szCs w:val="32"/>
              </w:rPr>
              <w:t>体外</w:t>
            </w:r>
            <w:r w:rsidRPr="00C825B1">
              <w:rPr>
                <w:rFonts w:ascii="宋体" w:eastAsia="宋体" w:hAnsi="宋体" w:hint="eastAsia"/>
                <w:sz w:val="32"/>
                <w:szCs w:val="32"/>
                <w:u w:val="single"/>
              </w:rPr>
              <w:t>半定量和/或定性</w:t>
            </w:r>
            <w:r w:rsidRPr="00C825B1">
              <w:rPr>
                <w:rFonts w:ascii="宋体" w:eastAsia="宋体" w:hAnsi="宋体" w:hint="eastAsia"/>
                <w:sz w:val="32"/>
                <w:szCs w:val="32"/>
              </w:rPr>
              <w:t>检测</w:t>
            </w:r>
            <w:r w:rsidRPr="00C825B1">
              <w:rPr>
                <w:rFonts w:ascii="宋体" w:eastAsia="宋体" w:hAnsi="宋体" w:hint="eastAsia"/>
                <w:sz w:val="32"/>
                <w:szCs w:val="32"/>
                <w:u w:val="single"/>
              </w:rPr>
              <w:t>经10%中性缓冲</w:t>
            </w:r>
            <w:r w:rsidRPr="00C825B1">
              <w:rPr>
                <w:rFonts w:ascii="宋体" w:eastAsia="宋体" w:hAnsi="宋体" w:hint="eastAsia"/>
                <w:sz w:val="32"/>
                <w:szCs w:val="32"/>
              </w:rPr>
              <w:t>福尔马林固定石蜡包埋和/或冰冻组织切片中雌激素受体/孕激素受体。用于乳腺癌的预后判断与指导用药及与其它肿瘤的鉴别诊断。（注：与乳腺癌预后判断及指导用药相关的ER/PR检测试</w:t>
            </w:r>
            <w:r w:rsidRPr="00C825B1">
              <w:rPr>
                <w:rFonts w:ascii="宋体" w:eastAsia="宋体" w:hAnsi="宋体" w:hint="eastAsia"/>
                <w:sz w:val="32"/>
                <w:szCs w:val="32"/>
              </w:rPr>
              <w:lastRenderedPageBreak/>
              <w:t>剂，</w:t>
            </w:r>
            <w:r w:rsidRPr="00C825B1">
              <w:rPr>
                <w:rFonts w:ascii="宋体" w:eastAsia="宋体" w:hAnsi="宋体" w:hint="eastAsia"/>
                <w:sz w:val="32"/>
                <w:szCs w:val="32"/>
                <w:u w:val="single"/>
              </w:rPr>
              <w:t>建议采用阳性细胞百分比数和染色强度的半定量形式出具报告。</w:t>
            </w:r>
            <w:r w:rsidRPr="00C825B1">
              <w:rPr>
                <w:rFonts w:ascii="宋体" w:eastAsia="宋体" w:hAnsi="宋体" w:hint="eastAsia"/>
                <w:sz w:val="32"/>
                <w:szCs w:val="32"/>
              </w:rPr>
              <w:t>）</w:t>
            </w:r>
          </w:p>
        </w:tc>
        <w:tc>
          <w:tcPr>
            <w:tcW w:w="1326" w:type="dxa"/>
          </w:tcPr>
          <w:p w:rsidR="00C825B1" w:rsidRPr="00C825B1" w:rsidRDefault="00C825B1" w:rsidP="006C3F1A">
            <w:pPr>
              <w:spacing w:line="560" w:lineRule="exact"/>
              <w:jc w:val="left"/>
              <w:rPr>
                <w:rFonts w:ascii="宋体" w:eastAsia="宋体" w:hAnsi="宋体"/>
                <w:sz w:val="32"/>
                <w:szCs w:val="32"/>
              </w:rPr>
            </w:pPr>
            <w:r w:rsidRPr="00C825B1">
              <w:rPr>
                <w:rFonts w:ascii="宋体" w:eastAsia="宋体" w:hAnsi="宋体" w:hint="eastAsia"/>
                <w:sz w:val="32"/>
                <w:szCs w:val="32"/>
              </w:rPr>
              <w:lastRenderedPageBreak/>
              <w:t>增加对染色强度报告的要求，并进行文字性修改。</w:t>
            </w:r>
          </w:p>
        </w:tc>
      </w:tr>
      <w:tr w:rsidR="00C825B1" w:rsidRPr="00D97E29" w:rsidTr="00C825B1">
        <w:tc>
          <w:tcPr>
            <w:tcW w:w="959" w:type="dxa"/>
          </w:tcPr>
          <w:p w:rsidR="00C825B1" w:rsidRPr="00C825B1" w:rsidRDefault="00C825B1" w:rsidP="002F1378">
            <w:pPr>
              <w:spacing w:line="560" w:lineRule="exact"/>
              <w:rPr>
                <w:rFonts w:ascii="宋体" w:eastAsia="宋体" w:hAnsi="宋体"/>
                <w:sz w:val="32"/>
                <w:szCs w:val="32"/>
              </w:rPr>
            </w:pPr>
            <w:r w:rsidRPr="00C825B1">
              <w:rPr>
                <w:rFonts w:ascii="宋体" w:eastAsia="宋体" w:hAnsi="宋体" w:hint="eastAsia"/>
                <w:sz w:val="32"/>
                <w:szCs w:val="32"/>
              </w:rPr>
              <w:lastRenderedPageBreak/>
              <w:t>2.“（七）分析性能评估资料-4”</w:t>
            </w:r>
          </w:p>
        </w:tc>
        <w:tc>
          <w:tcPr>
            <w:tcW w:w="3103" w:type="dxa"/>
          </w:tcPr>
          <w:p w:rsidR="00C825B1" w:rsidRPr="00C825B1" w:rsidRDefault="00C825B1" w:rsidP="00125AA9">
            <w:pPr>
              <w:spacing w:line="560" w:lineRule="exact"/>
              <w:rPr>
                <w:rFonts w:ascii="宋体" w:eastAsia="宋体" w:hAnsi="宋体"/>
                <w:sz w:val="32"/>
                <w:szCs w:val="32"/>
              </w:rPr>
            </w:pPr>
            <w:r w:rsidRPr="00C825B1">
              <w:rPr>
                <w:rFonts w:ascii="宋体" w:eastAsia="宋体" w:hAnsi="宋体" w:hint="eastAsia"/>
                <w:sz w:val="32"/>
                <w:szCs w:val="32"/>
              </w:rPr>
              <w:t>建议企业积极参加国内（卫生部病理质</w:t>
            </w:r>
            <w:proofErr w:type="gramStart"/>
            <w:r w:rsidRPr="00C825B1">
              <w:rPr>
                <w:rFonts w:ascii="宋体" w:eastAsia="宋体" w:hAnsi="宋体" w:hint="eastAsia"/>
                <w:sz w:val="32"/>
                <w:szCs w:val="32"/>
              </w:rPr>
              <w:t>控评价</w:t>
            </w:r>
            <w:proofErr w:type="gramEnd"/>
            <w:r w:rsidRPr="00C825B1">
              <w:rPr>
                <w:rFonts w:ascii="宋体" w:eastAsia="宋体" w:hAnsi="宋体" w:hint="eastAsia"/>
                <w:sz w:val="32"/>
                <w:szCs w:val="32"/>
              </w:rPr>
              <w:t>中心、各省直辖市临床病理质控中心等）、国际（</w:t>
            </w:r>
            <w:proofErr w:type="spellStart"/>
            <w:r w:rsidRPr="00C825B1">
              <w:rPr>
                <w:rFonts w:ascii="宋体" w:eastAsia="宋体" w:hAnsi="宋体" w:hint="eastAsia"/>
                <w:sz w:val="32"/>
                <w:szCs w:val="32"/>
              </w:rPr>
              <w:t>NordiQC</w:t>
            </w:r>
            <w:proofErr w:type="spellEnd"/>
            <w:r w:rsidRPr="00C825B1">
              <w:rPr>
                <w:rFonts w:ascii="宋体" w:eastAsia="宋体" w:hAnsi="宋体" w:hint="eastAsia"/>
                <w:sz w:val="32"/>
                <w:szCs w:val="32"/>
              </w:rPr>
              <w:t>、UK NEQUAS、CAP等）质</w:t>
            </w:r>
            <w:proofErr w:type="gramStart"/>
            <w:r w:rsidRPr="00C825B1">
              <w:rPr>
                <w:rFonts w:ascii="宋体" w:eastAsia="宋体" w:hAnsi="宋体" w:hint="eastAsia"/>
                <w:sz w:val="32"/>
                <w:szCs w:val="32"/>
              </w:rPr>
              <w:t>控机构</w:t>
            </w:r>
            <w:proofErr w:type="gramEnd"/>
            <w:r w:rsidRPr="00C825B1">
              <w:rPr>
                <w:rFonts w:ascii="宋体" w:eastAsia="宋体" w:hAnsi="宋体" w:hint="eastAsia"/>
                <w:sz w:val="32"/>
                <w:szCs w:val="32"/>
              </w:rPr>
              <w:t>的质控活动，并提交质</w:t>
            </w:r>
            <w:proofErr w:type="gramStart"/>
            <w:r w:rsidRPr="00C825B1">
              <w:rPr>
                <w:rFonts w:ascii="宋体" w:eastAsia="宋体" w:hAnsi="宋体" w:hint="eastAsia"/>
                <w:sz w:val="32"/>
                <w:szCs w:val="32"/>
              </w:rPr>
              <w:t>控结果</w:t>
            </w:r>
            <w:proofErr w:type="gramEnd"/>
            <w:r w:rsidRPr="00C825B1">
              <w:rPr>
                <w:rFonts w:ascii="宋体" w:eastAsia="宋体" w:hAnsi="宋体" w:hint="eastAsia"/>
                <w:sz w:val="32"/>
                <w:szCs w:val="32"/>
              </w:rPr>
              <w:t>报告。</w:t>
            </w:r>
            <w:r w:rsidRPr="00C825B1">
              <w:rPr>
                <w:rFonts w:ascii="宋体" w:eastAsia="宋体" w:hAnsi="宋体" w:hint="eastAsia"/>
                <w:sz w:val="32"/>
                <w:szCs w:val="32"/>
                <w:u w:val="single"/>
              </w:rPr>
              <w:t>（如有）</w:t>
            </w:r>
          </w:p>
        </w:tc>
        <w:tc>
          <w:tcPr>
            <w:tcW w:w="3134" w:type="dxa"/>
          </w:tcPr>
          <w:p w:rsidR="00C825B1" w:rsidRPr="00C825B1" w:rsidRDefault="00C825B1" w:rsidP="002F1378">
            <w:pPr>
              <w:spacing w:line="560" w:lineRule="exact"/>
              <w:rPr>
                <w:rFonts w:ascii="宋体" w:eastAsia="宋体" w:hAnsi="宋体"/>
                <w:sz w:val="32"/>
                <w:szCs w:val="32"/>
              </w:rPr>
            </w:pPr>
            <w:r w:rsidRPr="00C825B1">
              <w:rPr>
                <w:rFonts w:ascii="宋体" w:eastAsia="宋体" w:hAnsi="宋体" w:hint="eastAsia"/>
                <w:sz w:val="32"/>
                <w:szCs w:val="32"/>
              </w:rPr>
              <w:t>建议企业积极参加国内（卫生部病理质</w:t>
            </w:r>
            <w:proofErr w:type="gramStart"/>
            <w:r w:rsidRPr="00C825B1">
              <w:rPr>
                <w:rFonts w:ascii="宋体" w:eastAsia="宋体" w:hAnsi="宋体" w:hint="eastAsia"/>
                <w:sz w:val="32"/>
                <w:szCs w:val="32"/>
              </w:rPr>
              <w:t>控评价</w:t>
            </w:r>
            <w:proofErr w:type="gramEnd"/>
            <w:r w:rsidRPr="00C825B1">
              <w:rPr>
                <w:rFonts w:ascii="宋体" w:eastAsia="宋体" w:hAnsi="宋体" w:hint="eastAsia"/>
                <w:sz w:val="32"/>
                <w:szCs w:val="32"/>
              </w:rPr>
              <w:t>中心、各省直辖市临床病理质控中心等）、国际（</w:t>
            </w:r>
            <w:proofErr w:type="spellStart"/>
            <w:r w:rsidRPr="00C825B1">
              <w:rPr>
                <w:rFonts w:ascii="宋体" w:eastAsia="宋体" w:hAnsi="宋体" w:hint="eastAsia"/>
                <w:sz w:val="32"/>
                <w:szCs w:val="32"/>
              </w:rPr>
              <w:t>NordiQC</w:t>
            </w:r>
            <w:proofErr w:type="spellEnd"/>
            <w:r w:rsidRPr="00C825B1">
              <w:rPr>
                <w:rFonts w:ascii="宋体" w:eastAsia="宋体" w:hAnsi="宋体" w:hint="eastAsia"/>
                <w:sz w:val="32"/>
                <w:szCs w:val="32"/>
              </w:rPr>
              <w:t>、UK NEQUAS、CAP等）质</w:t>
            </w:r>
            <w:proofErr w:type="gramStart"/>
            <w:r w:rsidRPr="00C825B1">
              <w:rPr>
                <w:rFonts w:ascii="宋体" w:eastAsia="宋体" w:hAnsi="宋体" w:hint="eastAsia"/>
                <w:sz w:val="32"/>
                <w:szCs w:val="32"/>
              </w:rPr>
              <w:t>控机构</w:t>
            </w:r>
            <w:proofErr w:type="gramEnd"/>
            <w:r w:rsidRPr="00C825B1">
              <w:rPr>
                <w:rFonts w:ascii="宋体" w:eastAsia="宋体" w:hAnsi="宋体" w:hint="eastAsia"/>
                <w:sz w:val="32"/>
                <w:szCs w:val="32"/>
              </w:rPr>
              <w:t>的质控活动，并提交质</w:t>
            </w:r>
            <w:proofErr w:type="gramStart"/>
            <w:r w:rsidRPr="00C825B1">
              <w:rPr>
                <w:rFonts w:ascii="宋体" w:eastAsia="宋体" w:hAnsi="宋体" w:hint="eastAsia"/>
                <w:sz w:val="32"/>
                <w:szCs w:val="32"/>
              </w:rPr>
              <w:t>控结果</w:t>
            </w:r>
            <w:proofErr w:type="gramEnd"/>
            <w:r w:rsidRPr="00C825B1">
              <w:rPr>
                <w:rFonts w:ascii="宋体" w:eastAsia="宋体" w:hAnsi="宋体" w:hint="eastAsia"/>
                <w:sz w:val="32"/>
                <w:szCs w:val="32"/>
              </w:rPr>
              <w:t>报告。</w:t>
            </w:r>
          </w:p>
        </w:tc>
        <w:tc>
          <w:tcPr>
            <w:tcW w:w="1326" w:type="dxa"/>
          </w:tcPr>
          <w:p w:rsidR="00C825B1" w:rsidRPr="00D97E29" w:rsidRDefault="00C825B1" w:rsidP="006C3F1A">
            <w:pPr>
              <w:spacing w:line="560" w:lineRule="exact"/>
              <w:jc w:val="left"/>
              <w:rPr>
                <w:sz w:val="24"/>
              </w:rPr>
            </w:pPr>
            <w:r w:rsidRPr="00C825B1">
              <w:rPr>
                <w:rFonts w:ascii="宋体" w:eastAsia="宋体" w:hAnsi="宋体" w:hint="eastAsia"/>
                <w:sz w:val="32"/>
                <w:szCs w:val="32"/>
              </w:rPr>
              <w:t>建议企业</w:t>
            </w:r>
            <w:proofErr w:type="gramStart"/>
            <w:r w:rsidRPr="00C825B1">
              <w:rPr>
                <w:rFonts w:ascii="宋体" w:eastAsia="宋体" w:hAnsi="宋体" w:hint="eastAsia"/>
                <w:sz w:val="32"/>
                <w:szCs w:val="32"/>
              </w:rPr>
              <w:t>参加质评活动</w:t>
            </w:r>
            <w:proofErr w:type="gramEnd"/>
          </w:p>
        </w:tc>
      </w:tr>
      <w:tr w:rsidR="00C825B1" w:rsidRPr="00D97E29" w:rsidTr="00C825B1">
        <w:tc>
          <w:tcPr>
            <w:tcW w:w="959" w:type="dxa"/>
          </w:tcPr>
          <w:p w:rsidR="00C825B1" w:rsidRPr="00C825B1" w:rsidRDefault="00C825B1" w:rsidP="002F1378">
            <w:pPr>
              <w:spacing w:line="560" w:lineRule="exact"/>
              <w:rPr>
                <w:rFonts w:ascii="宋体" w:eastAsia="宋体" w:hAnsi="宋体"/>
                <w:sz w:val="32"/>
                <w:szCs w:val="32"/>
              </w:rPr>
            </w:pPr>
            <w:r w:rsidRPr="00C825B1">
              <w:rPr>
                <w:rFonts w:ascii="宋体" w:eastAsia="宋体" w:hAnsi="宋体" w:hint="eastAsia"/>
                <w:sz w:val="32"/>
                <w:szCs w:val="32"/>
              </w:rPr>
              <w:t>3．“（七）分析性能评估资料-1.4”</w:t>
            </w:r>
          </w:p>
          <w:p w:rsidR="00C825B1" w:rsidRPr="00C825B1" w:rsidRDefault="00C825B1" w:rsidP="002F1378">
            <w:pPr>
              <w:spacing w:line="560" w:lineRule="exact"/>
              <w:rPr>
                <w:rFonts w:ascii="宋体" w:eastAsia="宋体" w:hAnsi="宋体"/>
                <w:sz w:val="32"/>
                <w:szCs w:val="32"/>
              </w:rPr>
            </w:pPr>
          </w:p>
        </w:tc>
        <w:tc>
          <w:tcPr>
            <w:tcW w:w="3103" w:type="dxa"/>
          </w:tcPr>
          <w:p w:rsidR="00C825B1" w:rsidRPr="00C825B1" w:rsidRDefault="00C825B1" w:rsidP="002F1378">
            <w:pPr>
              <w:spacing w:line="560" w:lineRule="exact"/>
              <w:rPr>
                <w:rFonts w:ascii="宋体" w:eastAsia="宋体" w:hAnsi="宋体"/>
                <w:sz w:val="32"/>
                <w:szCs w:val="32"/>
              </w:rPr>
            </w:pPr>
            <w:r w:rsidRPr="00C825B1">
              <w:rPr>
                <w:rFonts w:ascii="宋体" w:eastAsia="宋体" w:hAnsi="宋体" w:hint="eastAsia"/>
                <w:sz w:val="32"/>
                <w:szCs w:val="32"/>
              </w:rPr>
              <w:t>可选择经充分验证的组织芯片或经福尔马林固定石蜡包埋的组织切片进行免疫反应性研究。应明确样本组织类型的确定方法并提供商业化组织芯片的相关信息。</w:t>
            </w:r>
          </w:p>
        </w:tc>
        <w:tc>
          <w:tcPr>
            <w:tcW w:w="3134" w:type="dxa"/>
          </w:tcPr>
          <w:p w:rsidR="00C825B1" w:rsidRPr="00C825B1" w:rsidRDefault="00C825B1" w:rsidP="002F1378">
            <w:pPr>
              <w:spacing w:line="560" w:lineRule="exact"/>
              <w:rPr>
                <w:rFonts w:ascii="宋体" w:eastAsia="宋体" w:hAnsi="宋体"/>
                <w:sz w:val="32"/>
                <w:szCs w:val="32"/>
              </w:rPr>
            </w:pPr>
            <w:r w:rsidRPr="00C825B1">
              <w:rPr>
                <w:rFonts w:ascii="宋体" w:eastAsia="宋体" w:hAnsi="宋体" w:hint="eastAsia"/>
                <w:sz w:val="32"/>
                <w:szCs w:val="32"/>
              </w:rPr>
              <w:t>可选择经充分验证的组织芯片或经10%中性缓冲福尔马林固定石蜡包埋的组织切片进行免疫反应性研究。应明确样本组织类型的确定方法，商业化组织芯片应提供相关信息。</w:t>
            </w:r>
          </w:p>
        </w:tc>
        <w:tc>
          <w:tcPr>
            <w:tcW w:w="1326" w:type="dxa"/>
          </w:tcPr>
          <w:p w:rsidR="00C825B1" w:rsidRPr="00C825B1" w:rsidRDefault="00C825B1" w:rsidP="006C3F1A">
            <w:pPr>
              <w:spacing w:line="560" w:lineRule="exact"/>
              <w:jc w:val="left"/>
              <w:rPr>
                <w:rFonts w:ascii="宋体" w:eastAsia="宋体" w:hAnsi="宋体"/>
                <w:sz w:val="32"/>
                <w:szCs w:val="32"/>
              </w:rPr>
            </w:pPr>
            <w:r w:rsidRPr="00C825B1">
              <w:rPr>
                <w:rFonts w:ascii="宋体" w:eastAsia="宋体" w:hAnsi="宋体" w:hint="eastAsia"/>
                <w:sz w:val="32"/>
                <w:szCs w:val="32"/>
              </w:rPr>
              <w:t>根据商业化组织芯片的现状修改。</w:t>
            </w:r>
          </w:p>
        </w:tc>
      </w:tr>
      <w:tr w:rsidR="00C825B1" w:rsidRPr="00D97E29" w:rsidTr="00C825B1">
        <w:tc>
          <w:tcPr>
            <w:tcW w:w="959" w:type="dxa"/>
          </w:tcPr>
          <w:p w:rsidR="00C825B1" w:rsidRPr="00C825B1" w:rsidRDefault="00573D67" w:rsidP="002F1378">
            <w:pPr>
              <w:spacing w:line="560" w:lineRule="exact"/>
              <w:rPr>
                <w:rFonts w:ascii="宋体" w:eastAsia="宋体" w:hAnsi="宋体"/>
                <w:sz w:val="32"/>
                <w:szCs w:val="32"/>
              </w:rPr>
            </w:pPr>
            <w:r>
              <w:rPr>
                <w:rFonts w:ascii="宋体" w:eastAsia="宋体" w:hAnsi="宋体" w:hint="eastAsia"/>
                <w:sz w:val="32"/>
                <w:szCs w:val="32"/>
              </w:rPr>
              <w:t>4</w:t>
            </w:r>
            <w:r w:rsidR="00C825B1" w:rsidRPr="00C825B1">
              <w:rPr>
                <w:rFonts w:ascii="宋体" w:eastAsia="宋体" w:hAnsi="宋体" w:hint="eastAsia"/>
                <w:sz w:val="32"/>
                <w:szCs w:val="32"/>
              </w:rPr>
              <w:t>．“</w:t>
            </w:r>
            <w:r w:rsidR="00C825B1" w:rsidRPr="00C825B1">
              <w:rPr>
                <w:rFonts w:ascii="宋体" w:eastAsia="宋体" w:hAnsi="宋体" w:hint="eastAsia"/>
                <w:sz w:val="32"/>
                <w:szCs w:val="32"/>
              </w:rPr>
              <w:lastRenderedPageBreak/>
              <w:t>（七）临床试验-4”</w:t>
            </w:r>
          </w:p>
          <w:p w:rsidR="00C825B1" w:rsidRPr="00C825B1" w:rsidRDefault="00C825B1" w:rsidP="002F1378">
            <w:pPr>
              <w:spacing w:line="560" w:lineRule="exact"/>
              <w:rPr>
                <w:rFonts w:ascii="宋体" w:eastAsia="宋体" w:hAnsi="宋体"/>
                <w:sz w:val="32"/>
                <w:szCs w:val="32"/>
              </w:rPr>
            </w:pPr>
          </w:p>
        </w:tc>
        <w:tc>
          <w:tcPr>
            <w:tcW w:w="3103" w:type="dxa"/>
          </w:tcPr>
          <w:p w:rsidR="00C825B1" w:rsidRPr="00C825B1" w:rsidRDefault="00C825B1" w:rsidP="00C825B1">
            <w:pPr>
              <w:ind w:firstLineChars="100" w:firstLine="320"/>
              <w:rPr>
                <w:rFonts w:ascii="宋体" w:eastAsia="宋体" w:hAnsi="宋体"/>
                <w:sz w:val="32"/>
                <w:szCs w:val="32"/>
              </w:rPr>
            </w:pPr>
            <w:r w:rsidRPr="00C825B1">
              <w:rPr>
                <w:rFonts w:ascii="宋体" w:eastAsia="宋体" w:hAnsi="宋体" w:hint="eastAsia"/>
                <w:sz w:val="32"/>
                <w:szCs w:val="32"/>
              </w:rPr>
              <w:lastRenderedPageBreak/>
              <w:t>以上两种情况的临</w:t>
            </w:r>
            <w:r w:rsidRPr="00C825B1">
              <w:rPr>
                <w:rFonts w:ascii="宋体" w:eastAsia="宋体" w:hAnsi="宋体" w:hint="eastAsia"/>
                <w:sz w:val="32"/>
                <w:szCs w:val="32"/>
              </w:rPr>
              <w:lastRenderedPageBreak/>
              <w:t>床试验需在不少于3家临床试验机构完成，且选择的临床样本应包含一定比例的阳性样本。</w:t>
            </w:r>
          </w:p>
          <w:p w:rsidR="00C825B1" w:rsidRPr="00C825B1" w:rsidRDefault="00C825B1" w:rsidP="002F1378">
            <w:pPr>
              <w:widowControl/>
              <w:jc w:val="left"/>
              <w:rPr>
                <w:rFonts w:ascii="宋体" w:eastAsia="宋体" w:hAnsi="宋体"/>
                <w:sz w:val="32"/>
                <w:szCs w:val="32"/>
              </w:rPr>
            </w:pPr>
          </w:p>
        </w:tc>
        <w:tc>
          <w:tcPr>
            <w:tcW w:w="3134" w:type="dxa"/>
          </w:tcPr>
          <w:p w:rsidR="00C825B1" w:rsidRPr="00C825B1" w:rsidRDefault="00C825B1" w:rsidP="002F1378">
            <w:pPr>
              <w:widowControl/>
              <w:spacing w:line="520" w:lineRule="atLeast"/>
              <w:ind w:firstLine="480"/>
              <w:jc w:val="left"/>
              <w:rPr>
                <w:rFonts w:ascii="宋体" w:eastAsia="宋体" w:hAnsi="宋体"/>
                <w:sz w:val="32"/>
                <w:szCs w:val="32"/>
              </w:rPr>
            </w:pPr>
            <w:r w:rsidRPr="00C825B1">
              <w:rPr>
                <w:rFonts w:ascii="宋体" w:eastAsia="宋体" w:hAnsi="宋体" w:hint="eastAsia"/>
                <w:sz w:val="32"/>
                <w:szCs w:val="32"/>
              </w:rPr>
              <w:lastRenderedPageBreak/>
              <w:t>将此段内容融入</w:t>
            </w:r>
            <w:r w:rsidRPr="00C825B1">
              <w:rPr>
                <w:rFonts w:ascii="宋体" w:eastAsia="宋体" w:hAnsi="宋体" w:hint="eastAsia"/>
                <w:sz w:val="32"/>
                <w:szCs w:val="32"/>
              </w:rPr>
              <w:lastRenderedPageBreak/>
              <w:t>到“上述两种情况”内分别描述，且修改3家为2家。</w:t>
            </w:r>
          </w:p>
        </w:tc>
        <w:tc>
          <w:tcPr>
            <w:tcW w:w="1326" w:type="dxa"/>
          </w:tcPr>
          <w:p w:rsidR="00C825B1" w:rsidRPr="00C825B1" w:rsidRDefault="00C825B1" w:rsidP="006C3F1A">
            <w:pPr>
              <w:spacing w:line="560" w:lineRule="exact"/>
              <w:jc w:val="left"/>
              <w:rPr>
                <w:rFonts w:ascii="宋体" w:eastAsia="宋体" w:hAnsi="宋体"/>
                <w:sz w:val="32"/>
                <w:szCs w:val="32"/>
              </w:rPr>
            </w:pPr>
            <w:r w:rsidRPr="00C825B1">
              <w:rPr>
                <w:rFonts w:ascii="宋体" w:eastAsia="宋体" w:hAnsi="宋体" w:hint="eastAsia"/>
                <w:sz w:val="32"/>
                <w:szCs w:val="32"/>
              </w:rPr>
              <w:lastRenderedPageBreak/>
              <w:t>与法规</w:t>
            </w:r>
            <w:r w:rsidRPr="00C825B1">
              <w:rPr>
                <w:rFonts w:ascii="宋体" w:eastAsia="宋体" w:hAnsi="宋体" w:hint="eastAsia"/>
                <w:sz w:val="32"/>
                <w:szCs w:val="32"/>
              </w:rPr>
              <w:lastRenderedPageBreak/>
              <w:t>要求一致</w:t>
            </w:r>
            <w:r w:rsidR="006C3F1A">
              <w:rPr>
                <w:rFonts w:ascii="宋体" w:eastAsia="宋体" w:hAnsi="宋体" w:hint="eastAsia"/>
                <w:sz w:val="32"/>
                <w:szCs w:val="32"/>
              </w:rPr>
              <w:t>；修改顺序使表述清晰</w:t>
            </w:r>
            <w:r w:rsidRPr="00C825B1">
              <w:rPr>
                <w:rFonts w:ascii="宋体" w:eastAsia="宋体" w:hAnsi="宋体" w:hint="eastAsia"/>
                <w:sz w:val="32"/>
                <w:szCs w:val="32"/>
              </w:rPr>
              <w:t>。</w:t>
            </w:r>
          </w:p>
        </w:tc>
      </w:tr>
      <w:tr w:rsidR="00C825B1" w:rsidRPr="00D97E29" w:rsidTr="00C825B1">
        <w:tc>
          <w:tcPr>
            <w:tcW w:w="959" w:type="dxa"/>
          </w:tcPr>
          <w:p w:rsidR="00C825B1" w:rsidRPr="00C825B1" w:rsidRDefault="00573D67" w:rsidP="00C825B1">
            <w:pPr>
              <w:rPr>
                <w:rFonts w:ascii="宋体" w:eastAsia="宋体" w:hAnsi="宋体"/>
                <w:sz w:val="32"/>
                <w:szCs w:val="32"/>
              </w:rPr>
            </w:pPr>
            <w:r>
              <w:rPr>
                <w:rFonts w:ascii="宋体" w:eastAsia="宋体" w:hAnsi="宋体" w:hint="eastAsia"/>
                <w:sz w:val="32"/>
                <w:szCs w:val="32"/>
              </w:rPr>
              <w:lastRenderedPageBreak/>
              <w:t>5</w:t>
            </w:r>
            <w:r w:rsidR="00C825B1" w:rsidRPr="00C825B1">
              <w:rPr>
                <w:rFonts w:ascii="宋体" w:eastAsia="宋体" w:hAnsi="宋体" w:hint="eastAsia"/>
                <w:sz w:val="32"/>
                <w:szCs w:val="32"/>
              </w:rPr>
              <w:t>．“（七）临床试验-4”</w:t>
            </w:r>
          </w:p>
          <w:p w:rsidR="00C825B1" w:rsidRPr="00C825B1" w:rsidRDefault="00C825B1" w:rsidP="00C825B1">
            <w:pPr>
              <w:ind w:firstLineChars="100" w:firstLine="320"/>
              <w:rPr>
                <w:rFonts w:ascii="宋体" w:eastAsia="宋体" w:hAnsi="宋体"/>
                <w:sz w:val="32"/>
                <w:szCs w:val="32"/>
              </w:rPr>
            </w:pPr>
          </w:p>
        </w:tc>
        <w:tc>
          <w:tcPr>
            <w:tcW w:w="3103" w:type="dxa"/>
          </w:tcPr>
          <w:p w:rsidR="00C825B1" w:rsidRPr="00C825B1" w:rsidRDefault="00C825B1" w:rsidP="00C825B1">
            <w:pPr>
              <w:ind w:firstLineChars="100" w:firstLine="320"/>
              <w:rPr>
                <w:rFonts w:ascii="宋体" w:eastAsia="宋体" w:hAnsi="宋体"/>
                <w:sz w:val="32"/>
                <w:szCs w:val="32"/>
              </w:rPr>
            </w:pPr>
            <w:r w:rsidRPr="00C825B1">
              <w:rPr>
                <w:rFonts w:ascii="宋体" w:eastAsia="宋体" w:hAnsi="宋体" w:hint="eastAsia"/>
                <w:sz w:val="32"/>
                <w:szCs w:val="32"/>
              </w:rPr>
              <w:t>如抗体试剂包含浓缩型</w:t>
            </w:r>
            <w:r w:rsidRPr="00C825B1">
              <w:rPr>
                <w:rFonts w:ascii="宋体" w:eastAsia="宋体" w:hAnsi="宋体" w:hint="eastAsia"/>
                <w:sz w:val="32"/>
                <w:szCs w:val="32"/>
                <w:u w:val="single"/>
              </w:rPr>
              <w:t>（手工操作）</w:t>
            </w:r>
            <w:proofErr w:type="gramStart"/>
            <w:r w:rsidRPr="00C825B1">
              <w:rPr>
                <w:rFonts w:ascii="宋体" w:eastAsia="宋体" w:hAnsi="宋体" w:hint="eastAsia"/>
                <w:sz w:val="32"/>
                <w:szCs w:val="32"/>
              </w:rPr>
              <w:t>与即用</w:t>
            </w:r>
            <w:proofErr w:type="gramEnd"/>
            <w:r w:rsidRPr="00C825B1">
              <w:rPr>
                <w:rFonts w:ascii="宋体" w:eastAsia="宋体" w:hAnsi="宋体" w:hint="eastAsia"/>
                <w:sz w:val="32"/>
                <w:szCs w:val="32"/>
              </w:rPr>
              <w:t>型</w:t>
            </w:r>
            <w:r w:rsidRPr="00C825B1">
              <w:rPr>
                <w:rFonts w:ascii="宋体" w:eastAsia="宋体" w:hAnsi="宋体" w:hint="eastAsia"/>
                <w:sz w:val="32"/>
                <w:szCs w:val="32"/>
                <w:u w:val="single"/>
              </w:rPr>
              <w:t>（上机型）</w:t>
            </w:r>
            <w:r w:rsidRPr="00C825B1">
              <w:rPr>
                <w:rFonts w:ascii="宋体" w:eastAsia="宋体" w:hAnsi="宋体" w:hint="eastAsia"/>
                <w:sz w:val="32"/>
                <w:szCs w:val="32"/>
              </w:rPr>
              <w:t>两种剂型，</w:t>
            </w:r>
          </w:p>
        </w:tc>
        <w:tc>
          <w:tcPr>
            <w:tcW w:w="3134" w:type="dxa"/>
          </w:tcPr>
          <w:p w:rsidR="00C825B1" w:rsidRPr="00C825B1" w:rsidRDefault="00C825B1" w:rsidP="00C825B1">
            <w:pPr>
              <w:widowControl/>
              <w:ind w:firstLineChars="100" w:firstLine="320"/>
              <w:jc w:val="left"/>
              <w:rPr>
                <w:rFonts w:ascii="宋体" w:eastAsia="宋体" w:hAnsi="宋体"/>
                <w:sz w:val="32"/>
                <w:szCs w:val="32"/>
              </w:rPr>
            </w:pPr>
            <w:r w:rsidRPr="00C825B1">
              <w:rPr>
                <w:rFonts w:ascii="宋体" w:eastAsia="宋体" w:hAnsi="宋体" w:hint="eastAsia"/>
                <w:sz w:val="32"/>
                <w:szCs w:val="32"/>
              </w:rPr>
              <w:t>如抗体试剂包含浓缩</w:t>
            </w:r>
            <w:proofErr w:type="gramStart"/>
            <w:r w:rsidRPr="00C825B1">
              <w:rPr>
                <w:rFonts w:ascii="宋体" w:eastAsia="宋体" w:hAnsi="宋体" w:hint="eastAsia"/>
                <w:sz w:val="32"/>
                <w:szCs w:val="32"/>
              </w:rPr>
              <w:t>型与即用</w:t>
            </w:r>
            <w:proofErr w:type="gramEnd"/>
            <w:r w:rsidRPr="00C825B1">
              <w:rPr>
                <w:rFonts w:ascii="宋体" w:eastAsia="宋体" w:hAnsi="宋体" w:hint="eastAsia"/>
                <w:sz w:val="32"/>
                <w:szCs w:val="32"/>
              </w:rPr>
              <w:t>型两种剂型，</w:t>
            </w:r>
          </w:p>
        </w:tc>
        <w:tc>
          <w:tcPr>
            <w:tcW w:w="1326" w:type="dxa"/>
          </w:tcPr>
          <w:p w:rsidR="00C825B1" w:rsidRPr="00C825B1" w:rsidRDefault="00C825B1" w:rsidP="006C3F1A">
            <w:pPr>
              <w:jc w:val="left"/>
              <w:rPr>
                <w:rFonts w:ascii="宋体" w:eastAsia="宋体" w:hAnsi="宋体"/>
                <w:sz w:val="32"/>
                <w:szCs w:val="32"/>
              </w:rPr>
            </w:pPr>
            <w:r w:rsidRPr="00C825B1">
              <w:rPr>
                <w:rFonts w:ascii="宋体" w:eastAsia="宋体" w:hAnsi="宋体" w:hint="eastAsia"/>
                <w:sz w:val="32"/>
                <w:szCs w:val="32"/>
              </w:rPr>
              <w:t>鉴于上机和手工都有浓缩</w:t>
            </w:r>
            <w:r>
              <w:rPr>
                <w:rFonts w:ascii="宋体" w:eastAsia="宋体" w:hAnsi="宋体" w:hint="eastAsia"/>
                <w:sz w:val="32"/>
                <w:szCs w:val="32"/>
              </w:rPr>
              <w:t>型</w:t>
            </w:r>
            <w:r w:rsidRPr="00C825B1">
              <w:rPr>
                <w:rFonts w:ascii="宋体" w:eastAsia="宋体" w:hAnsi="宋体" w:hint="eastAsia"/>
                <w:sz w:val="32"/>
                <w:szCs w:val="32"/>
              </w:rPr>
              <w:t>与即用型两种</w:t>
            </w:r>
            <w:r>
              <w:rPr>
                <w:rFonts w:ascii="宋体" w:eastAsia="宋体" w:hAnsi="宋体" w:hint="eastAsia"/>
                <w:sz w:val="32"/>
                <w:szCs w:val="32"/>
              </w:rPr>
              <w:t>剂</w:t>
            </w:r>
            <w:r w:rsidRPr="00C825B1">
              <w:rPr>
                <w:rFonts w:ascii="宋体" w:eastAsia="宋体" w:hAnsi="宋体" w:hint="eastAsia"/>
                <w:sz w:val="32"/>
                <w:szCs w:val="32"/>
              </w:rPr>
              <w:t>型，删除手工操作和上机</w:t>
            </w:r>
            <w:r w:rsidR="006C3F1A">
              <w:rPr>
                <w:rFonts w:ascii="宋体" w:eastAsia="宋体" w:hAnsi="宋体" w:hint="eastAsia"/>
                <w:sz w:val="32"/>
                <w:szCs w:val="32"/>
              </w:rPr>
              <w:t>型</w:t>
            </w:r>
            <w:r w:rsidRPr="00C825B1">
              <w:rPr>
                <w:rFonts w:ascii="宋体" w:eastAsia="宋体" w:hAnsi="宋体" w:hint="eastAsia"/>
                <w:sz w:val="32"/>
                <w:szCs w:val="32"/>
              </w:rPr>
              <w:t>的说法。</w:t>
            </w:r>
          </w:p>
        </w:tc>
      </w:tr>
      <w:tr w:rsidR="00C825B1" w:rsidRPr="00D97E29" w:rsidTr="00C825B1">
        <w:tc>
          <w:tcPr>
            <w:tcW w:w="959" w:type="dxa"/>
          </w:tcPr>
          <w:p w:rsidR="00C825B1" w:rsidRPr="00C825B1" w:rsidRDefault="00573D67" w:rsidP="00463F0B">
            <w:pPr>
              <w:spacing w:line="520" w:lineRule="exact"/>
              <w:rPr>
                <w:rFonts w:ascii="宋体" w:eastAsia="宋体" w:hAnsi="宋体"/>
                <w:sz w:val="32"/>
                <w:szCs w:val="32"/>
              </w:rPr>
            </w:pPr>
            <w:r>
              <w:rPr>
                <w:rFonts w:ascii="宋体" w:eastAsia="宋体" w:hAnsi="宋体" w:hint="eastAsia"/>
                <w:sz w:val="32"/>
                <w:szCs w:val="32"/>
              </w:rPr>
              <w:t>6</w:t>
            </w:r>
            <w:r w:rsidR="00C825B1">
              <w:rPr>
                <w:rFonts w:ascii="宋体" w:eastAsia="宋体" w:hAnsi="宋体" w:hint="eastAsia"/>
                <w:sz w:val="32"/>
                <w:szCs w:val="32"/>
              </w:rPr>
              <w:t>．</w:t>
            </w:r>
            <w:r w:rsidR="00C825B1" w:rsidRPr="00C825B1">
              <w:rPr>
                <w:rFonts w:ascii="宋体" w:eastAsia="宋体" w:hAnsi="宋体" w:hint="eastAsia"/>
                <w:sz w:val="32"/>
                <w:szCs w:val="32"/>
              </w:rPr>
              <w:t>“（七）临床试验</w:t>
            </w:r>
            <w:r w:rsidR="00C825B1" w:rsidRPr="00C825B1">
              <w:rPr>
                <w:rFonts w:ascii="宋体" w:eastAsia="宋体" w:hAnsi="宋体" w:hint="eastAsia"/>
                <w:sz w:val="32"/>
                <w:szCs w:val="32"/>
              </w:rPr>
              <w:lastRenderedPageBreak/>
              <w:t>-8”</w:t>
            </w:r>
          </w:p>
        </w:tc>
        <w:tc>
          <w:tcPr>
            <w:tcW w:w="3103" w:type="dxa"/>
          </w:tcPr>
          <w:p w:rsidR="00C825B1" w:rsidRPr="00C825B1" w:rsidRDefault="00C825B1" w:rsidP="00463F0B">
            <w:pPr>
              <w:rPr>
                <w:rFonts w:ascii="宋体" w:eastAsia="宋体" w:hAnsi="宋体"/>
                <w:sz w:val="32"/>
                <w:szCs w:val="32"/>
              </w:rPr>
            </w:pPr>
            <w:r w:rsidRPr="00C825B1">
              <w:rPr>
                <w:rFonts w:ascii="宋体" w:eastAsia="宋体" w:hAnsi="宋体" w:hint="eastAsia"/>
                <w:sz w:val="32"/>
                <w:szCs w:val="32"/>
              </w:rPr>
              <w:lastRenderedPageBreak/>
              <w:t>8.1提交病例报告表（Case Report Form, CRF），内容应至少包括：性别、年龄、试</w:t>
            </w:r>
            <w:r w:rsidRPr="00C825B1">
              <w:rPr>
                <w:rFonts w:ascii="宋体" w:eastAsia="宋体" w:hAnsi="宋体" w:hint="eastAsia"/>
                <w:sz w:val="32"/>
                <w:szCs w:val="32"/>
              </w:rPr>
              <w:lastRenderedPageBreak/>
              <w:t>验用体外诊断试剂检测评分、对比试剂检测评分、病理诊断结果。阳性细胞百分比可取整到每10%为一个等级，&lt;10%的应尽量细化。</w:t>
            </w:r>
          </w:p>
        </w:tc>
        <w:tc>
          <w:tcPr>
            <w:tcW w:w="3134" w:type="dxa"/>
          </w:tcPr>
          <w:p w:rsidR="00C825B1" w:rsidRPr="00C825B1" w:rsidRDefault="00C825B1" w:rsidP="00392011">
            <w:pPr>
              <w:widowControl/>
              <w:spacing w:line="520" w:lineRule="atLeast"/>
              <w:jc w:val="left"/>
              <w:rPr>
                <w:rFonts w:ascii="宋体" w:eastAsia="宋体" w:hAnsi="宋体"/>
                <w:sz w:val="32"/>
                <w:szCs w:val="32"/>
              </w:rPr>
            </w:pPr>
            <w:r w:rsidRPr="00C825B1">
              <w:rPr>
                <w:rFonts w:ascii="宋体" w:eastAsia="宋体" w:hAnsi="宋体" w:hint="eastAsia"/>
                <w:sz w:val="32"/>
                <w:szCs w:val="32"/>
              </w:rPr>
              <w:lastRenderedPageBreak/>
              <w:t>8.1提交病例报告表（Case Report Form, CRF），内容应至少包括：性别、年龄、</w:t>
            </w:r>
            <w:r w:rsidRPr="00C825B1">
              <w:rPr>
                <w:rFonts w:ascii="宋体" w:eastAsia="宋体" w:hAnsi="宋体" w:hint="eastAsia"/>
                <w:sz w:val="32"/>
                <w:szCs w:val="32"/>
                <w:u w:val="single"/>
              </w:rPr>
              <w:t>病</w:t>
            </w:r>
            <w:r w:rsidRPr="00C825B1">
              <w:rPr>
                <w:rFonts w:ascii="宋体" w:eastAsia="宋体" w:hAnsi="宋体" w:hint="eastAsia"/>
                <w:sz w:val="32"/>
                <w:szCs w:val="32"/>
                <w:u w:val="single"/>
              </w:rPr>
              <w:lastRenderedPageBreak/>
              <w:t>理诊断结果、</w:t>
            </w:r>
            <w:r w:rsidRPr="00C825B1">
              <w:rPr>
                <w:rFonts w:ascii="宋体" w:eastAsia="宋体" w:hAnsi="宋体" w:hint="eastAsia"/>
                <w:sz w:val="32"/>
                <w:szCs w:val="32"/>
              </w:rPr>
              <w:t>试验用体外诊断试剂检测</w:t>
            </w:r>
            <w:r w:rsidRPr="00C825B1">
              <w:rPr>
                <w:rFonts w:ascii="宋体" w:eastAsia="宋体" w:hAnsi="宋体" w:hint="eastAsia"/>
                <w:sz w:val="32"/>
                <w:szCs w:val="32"/>
                <w:u w:val="single"/>
              </w:rPr>
              <w:t>阳性细胞百分比</w:t>
            </w:r>
            <w:r w:rsidR="00392011" w:rsidRPr="00392011">
              <w:rPr>
                <w:rFonts w:ascii="宋体" w:eastAsia="宋体" w:hAnsi="宋体" w:hint="eastAsia"/>
                <w:sz w:val="32"/>
                <w:szCs w:val="32"/>
                <w:u w:val="single"/>
              </w:rPr>
              <w:t>和染色强度</w:t>
            </w:r>
            <w:r w:rsidRPr="00C825B1">
              <w:rPr>
                <w:rFonts w:ascii="宋体" w:eastAsia="宋体" w:hAnsi="宋体" w:hint="eastAsia"/>
                <w:sz w:val="32"/>
                <w:szCs w:val="32"/>
              </w:rPr>
              <w:t>、对比试剂检测</w:t>
            </w:r>
            <w:r w:rsidRPr="00C825B1">
              <w:rPr>
                <w:rFonts w:ascii="宋体" w:eastAsia="宋体" w:hAnsi="宋体" w:hint="eastAsia"/>
                <w:sz w:val="32"/>
                <w:szCs w:val="32"/>
                <w:u w:val="single"/>
              </w:rPr>
              <w:t>阳性细胞百分比</w:t>
            </w:r>
            <w:r w:rsidR="00392011">
              <w:rPr>
                <w:rFonts w:ascii="宋体" w:eastAsia="宋体" w:hAnsi="宋体" w:hint="eastAsia"/>
                <w:sz w:val="32"/>
                <w:szCs w:val="32"/>
              </w:rPr>
              <w:t>和</w:t>
            </w:r>
            <w:r w:rsidRPr="00C825B1">
              <w:rPr>
                <w:rFonts w:ascii="宋体" w:eastAsia="宋体" w:hAnsi="宋体" w:hint="eastAsia"/>
                <w:sz w:val="32"/>
                <w:szCs w:val="32"/>
                <w:u w:val="single"/>
              </w:rPr>
              <w:t>染色强度</w:t>
            </w:r>
            <w:r w:rsidRPr="00C825B1">
              <w:rPr>
                <w:rFonts w:ascii="宋体" w:eastAsia="宋体" w:hAnsi="宋体" w:hint="eastAsia"/>
                <w:sz w:val="32"/>
                <w:szCs w:val="32"/>
              </w:rPr>
              <w:t>。阳性细胞百分比可取整到每10%为一个等级，&lt;10%的应尽量细化。</w:t>
            </w:r>
          </w:p>
        </w:tc>
        <w:tc>
          <w:tcPr>
            <w:tcW w:w="1326" w:type="dxa"/>
          </w:tcPr>
          <w:p w:rsidR="00C825B1" w:rsidRPr="00C825B1" w:rsidRDefault="00C825B1" w:rsidP="006C3F1A">
            <w:pPr>
              <w:spacing w:line="560" w:lineRule="exact"/>
              <w:jc w:val="left"/>
              <w:rPr>
                <w:rFonts w:ascii="宋体" w:eastAsia="宋体" w:hAnsi="宋体"/>
                <w:sz w:val="32"/>
                <w:szCs w:val="32"/>
              </w:rPr>
            </w:pPr>
            <w:r w:rsidRPr="00C825B1">
              <w:rPr>
                <w:rFonts w:ascii="宋体" w:eastAsia="宋体" w:hAnsi="宋体" w:hint="eastAsia"/>
                <w:sz w:val="32"/>
                <w:szCs w:val="32"/>
              </w:rPr>
              <w:lastRenderedPageBreak/>
              <w:t>与CRF表书写习惯保持一</w:t>
            </w:r>
            <w:r w:rsidRPr="00C825B1">
              <w:rPr>
                <w:rFonts w:ascii="宋体" w:eastAsia="宋体" w:hAnsi="宋体" w:hint="eastAsia"/>
                <w:sz w:val="32"/>
                <w:szCs w:val="32"/>
              </w:rPr>
              <w:lastRenderedPageBreak/>
              <w:t>致，增加染色强度项。</w:t>
            </w:r>
          </w:p>
        </w:tc>
      </w:tr>
      <w:tr w:rsidR="009D34C5" w:rsidRPr="00D97E29" w:rsidTr="00C825B1">
        <w:tc>
          <w:tcPr>
            <w:tcW w:w="959" w:type="dxa"/>
          </w:tcPr>
          <w:p w:rsidR="009D34C5" w:rsidRDefault="009D34C5" w:rsidP="00463F0B">
            <w:pPr>
              <w:spacing w:line="520" w:lineRule="exact"/>
              <w:rPr>
                <w:rFonts w:ascii="宋体" w:eastAsia="宋体" w:hAnsi="宋体"/>
                <w:sz w:val="32"/>
                <w:szCs w:val="32"/>
              </w:rPr>
            </w:pPr>
            <w:r>
              <w:rPr>
                <w:rFonts w:ascii="宋体" w:eastAsia="宋体" w:hAnsi="宋体" w:hint="eastAsia"/>
                <w:sz w:val="32"/>
                <w:szCs w:val="32"/>
              </w:rPr>
              <w:lastRenderedPageBreak/>
              <w:t>7.“</w:t>
            </w:r>
            <w:r w:rsidRPr="009D34C5">
              <w:rPr>
                <w:rFonts w:ascii="宋体" w:eastAsia="宋体" w:hAnsi="宋体" w:hint="eastAsia"/>
                <w:sz w:val="32"/>
                <w:szCs w:val="32"/>
              </w:rPr>
              <w:t>（六）稳定性研究资料”</w:t>
            </w:r>
          </w:p>
        </w:tc>
        <w:tc>
          <w:tcPr>
            <w:tcW w:w="3103" w:type="dxa"/>
          </w:tcPr>
          <w:p w:rsidR="009D34C5" w:rsidRPr="00C825B1" w:rsidRDefault="009D34C5" w:rsidP="00463F0B">
            <w:pPr>
              <w:rPr>
                <w:rFonts w:ascii="宋体" w:eastAsia="宋体" w:hAnsi="宋体"/>
                <w:sz w:val="32"/>
                <w:szCs w:val="32"/>
              </w:rPr>
            </w:pPr>
            <w:r w:rsidRPr="009D34C5">
              <w:rPr>
                <w:rFonts w:ascii="宋体" w:eastAsia="宋体" w:hAnsi="宋体" w:hint="eastAsia"/>
                <w:sz w:val="32"/>
                <w:szCs w:val="32"/>
              </w:rPr>
              <w:t>样本稳定性研究包括蜡块、切片在不同储存条件下的稳定性研究。</w:t>
            </w:r>
          </w:p>
        </w:tc>
        <w:tc>
          <w:tcPr>
            <w:tcW w:w="3134" w:type="dxa"/>
          </w:tcPr>
          <w:p w:rsidR="009D34C5" w:rsidRPr="00C825B1" w:rsidRDefault="009D34C5" w:rsidP="00F74795">
            <w:pPr>
              <w:widowControl/>
              <w:spacing w:line="520" w:lineRule="atLeast"/>
              <w:jc w:val="left"/>
              <w:rPr>
                <w:rFonts w:ascii="宋体" w:eastAsia="宋体" w:hAnsi="宋体"/>
                <w:sz w:val="32"/>
                <w:szCs w:val="32"/>
              </w:rPr>
            </w:pPr>
            <w:r w:rsidRPr="009D34C5">
              <w:rPr>
                <w:rFonts w:ascii="宋体" w:eastAsia="宋体" w:hAnsi="宋体" w:hint="eastAsia"/>
                <w:sz w:val="32"/>
                <w:szCs w:val="32"/>
              </w:rPr>
              <w:t>样本稳定性研究至少包括切片在不同储存条件下的稳定性研究。</w:t>
            </w:r>
          </w:p>
        </w:tc>
        <w:tc>
          <w:tcPr>
            <w:tcW w:w="1326" w:type="dxa"/>
          </w:tcPr>
          <w:p w:rsidR="009D34C5" w:rsidRPr="00C825B1" w:rsidRDefault="009D34C5" w:rsidP="006C3F1A">
            <w:pPr>
              <w:spacing w:line="560" w:lineRule="exact"/>
              <w:jc w:val="left"/>
              <w:rPr>
                <w:rFonts w:ascii="宋体" w:eastAsia="宋体" w:hAnsi="宋体"/>
                <w:sz w:val="32"/>
                <w:szCs w:val="32"/>
              </w:rPr>
            </w:pPr>
            <w:r>
              <w:rPr>
                <w:rFonts w:ascii="宋体" w:eastAsia="宋体" w:hAnsi="宋体" w:hint="eastAsia"/>
                <w:sz w:val="32"/>
                <w:szCs w:val="32"/>
              </w:rPr>
              <w:t>蜡块适宜长时间保存，故删除。</w:t>
            </w:r>
          </w:p>
        </w:tc>
      </w:tr>
    </w:tbl>
    <w:p w:rsidR="00221259" w:rsidRPr="003910F5" w:rsidRDefault="00221259" w:rsidP="00221259">
      <w:pPr>
        <w:pStyle w:val="a3"/>
        <w:ind w:left="720" w:firstLineChars="0" w:firstLine="0"/>
        <w:jc w:val="left"/>
        <w:rPr>
          <w:rFonts w:asciiTheme="minorEastAsia" w:hAnsiTheme="minorEastAsia"/>
          <w:sz w:val="32"/>
          <w:szCs w:val="32"/>
        </w:rPr>
      </w:pPr>
    </w:p>
    <w:sectPr w:rsidR="00221259" w:rsidRPr="003910F5" w:rsidSect="001121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E46" w:rsidRDefault="00763E46" w:rsidP="00C825B1">
      <w:r>
        <w:separator/>
      </w:r>
    </w:p>
  </w:endnote>
  <w:endnote w:type="continuationSeparator" w:id="1">
    <w:p w:rsidR="00763E46" w:rsidRDefault="00763E46" w:rsidP="00C825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E46" w:rsidRDefault="00763E46" w:rsidP="00C825B1">
      <w:r>
        <w:separator/>
      </w:r>
    </w:p>
  </w:footnote>
  <w:footnote w:type="continuationSeparator" w:id="1">
    <w:p w:rsidR="00763E46" w:rsidRDefault="00763E46" w:rsidP="00C825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05A85"/>
    <w:multiLevelType w:val="hybridMultilevel"/>
    <w:tmpl w:val="6FB4A5DE"/>
    <w:lvl w:ilvl="0" w:tplc="EEB40C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A0483F"/>
    <w:multiLevelType w:val="hybridMultilevel"/>
    <w:tmpl w:val="539846A8"/>
    <w:lvl w:ilvl="0" w:tplc="DC788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694694"/>
    <w:multiLevelType w:val="hybridMultilevel"/>
    <w:tmpl w:val="883E5936"/>
    <w:lvl w:ilvl="0" w:tplc="EA16F69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E19110F"/>
    <w:multiLevelType w:val="multilevel"/>
    <w:tmpl w:val="716A5638"/>
    <w:lvl w:ilvl="0">
      <w:start w:val="1"/>
      <w:numFmt w:val="decimal"/>
      <w:lvlText w:val="%1."/>
      <w:lvlJc w:val="left"/>
      <w:pPr>
        <w:ind w:left="72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640" w:hanging="288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7AA1"/>
    <w:rsid w:val="0006491D"/>
    <w:rsid w:val="000963BB"/>
    <w:rsid w:val="0010243F"/>
    <w:rsid w:val="00112195"/>
    <w:rsid w:val="00125577"/>
    <w:rsid w:val="00125AA9"/>
    <w:rsid w:val="001D283A"/>
    <w:rsid w:val="00221259"/>
    <w:rsid w:val="0028604F"/>
    <w:rsid w:val="002C7F66"/>
    <w:rsid w:val="002F7AA1"/>
    <w:rsid w:val="003910F5"/>
    <w:rsid w:val="00392011"/>
    <w:rsid w:val="00453BAB"/>
    <w:rsid w:val="00463F0B"/>
    <w:rsid w:val="0048001D"/>
    <w:rsid w:val="00573D67"/>
    <w:rsid w:val="006A7CBB"/>
    <w:rsid w:val="006C3F1A"/>
    <w:rsid w:val="00763E46"/>
    <w:rsid w:val="007C0177"/>
    <w:rsid w:val="007E4890"/>
    <w:rsid w:val="00832187"/>
    <w:rsid w:val="0089648E"/>
    <w:rsid w:val="008E0964"/>
    <w:rsid w:val="00934FA3"/>
    <w:rsid w:val="009D34C5"/>
    <w:rsid w:val="00A520F9"/>
    <w:rsid w:val="00AC51C8"/>
    <w:rsid w:val="00AD6C65"/>
    <w:rsid w:val="00B23B7E"/>
    <w:rsid w:val="00C24378"/>
    <w:rsid w:val="00C825B1"/>
    <w:rsid w:val="00C8659C"/>
    <w:rsid w:val="00C94348"/>
    <w:rsid w:val="00F74795"/>
    <w:rsid w:val="00FD1C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19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7AA1"/>
    <w:pPr>
      <w:ind w:firstLineChars="200" w:firstLine="420"/>
    </w:pPr>
  </w:style>
  <w:style w:type="paragraph" w:styleId="a4">
    <w:name w:val="annotation text"/>
    <w:basedOn w:val="a"/>
    <w:link w:val="Char"/>
    <w:rsid w:val="0010243F"/>
    <w:pPr>
      <w:jc w:val="left"/>
    </w:pPr>
    <w:rPr>
      <w:rFonts w:ascii="Times New Roman" w:eastAsia="宋体" w:hAnsi="Times New Roman" w:cs="Times New Roman"/>
      <w:szCs w:val="21"/>
    </w:rPr>
  </w:style>
  <w:style w:type="character" w:customStyle="1" w:styleId="Char">
    <w:name w:val="批注文字 Char"/>
    <w:basedOn w:val="a0"/>
    <w:link w:val="a4"/>
    <w:rsid w:val="0010243F"/>
    <w:rPr>
      <w:rFonts w:ascii="Times New Roman" w:eastAsia="宋体" w:hAnsi="Times New Roman" w:cs="Times New Roman"/>
      <w:szCs w:val="21"/>
    </w:rPr>
  </w:style>
  <w:style w:type="character" w:styleId="a5">
    <w:name w:val="annotation reference"/>
    <w:basedOn w:val="a0"/>
    <w:uiPriority w:val="99"/>
    <w:semiHidden/>
    <w:unhideWhenUsed/>
    <w:rsid w:val="0010243F"/>
    <w:rPr>
      <w:sz w:val="21"/>
      <w:szCs w:val="21"/>
    </w:rPr>
  </w:style>
  <w:style w:type="paragraph" w:styleId="a6">
    <w:name w:val="Balloon Text"/>
    <w:basedOn w:val="a"/>
    <w:link w:val="Char0"/>
    <w:uiPriority w:val="99"/>
    <w:semiHidden/>
    <w:unhideWhenUsed/>
    <w:rsid w:val="0010243F"/>
    <w:rPr>
      <w:sz w:val="18"/>
      <w:szCs w:val="18"/>
    </w:rPr>
  </w:style>
  <w:style w:type="character" w:customStyle="1" w:styleId="Char0">
    <w:name w:val="批注框文本 Char"/>
    <w:basedOn w:val="a0"/>
    <w:link w:val="a6"/>
    <w:uiPriority w:val="99"/>
    <w:semiHidden/>
    <w:rsid w:val="0010243F"/>
    <w:rPr>
      <w:sz w:val="18"/>
      <w:szCs w:val="18"/>
    </w:rPr>
  </w:style>
  <w:style w:type="table" w:styleId="a7">
    <w:name w:val="Table Grid"/>
    <w:basedOn w:val="a1"/>
    <w:uiPriority w:val="59"/>
    <w:rsid w:val="0083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semiHidden/>
    <w:unhideWhenUsed/>
    <w:rsid w:val="00C825B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C825B1"/>
    <w:rPr>
      <w:sz w:val="18"/>
      <w:szCs w:val="18"/>
    </w:rPr>
  </w:style>
  <w:style w:type="paragraph" w:styleId="a9">
    <w:name w:val="footer"/>
    <w:basedOn w:val="a"/>
    <w:link w:val="Char2"/>
    <w:uiPriority w:val="99"/>
    <w:semiHidden/>
    <w:unhideWhenUsed/>
    <w:rsid w:val="00C825B1"/>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C825B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6</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hzz</cp:lastModifiedBy>
  <cp:revision>26</cp:revision>
  <cp:lastPrinted>2014-12-23T01:07:00Z</cp:lastPrinted>
  <dcterms:created xsi:type="dcterms:W3CDTF">2014-12-22T07:20:00Z</dcterms:created>
  <dcterms:modified xsi:type="dcterms:W3CDTF">2014-12-23T05:59:00Z</dcterms:modified>
</cp:coreProperties>
</file>