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6EB" w:rsidRPr="00517FF0" w:rsidRDefault="00C636EB" w:rsidP="00C636EB">
      <w:pPr>
        <w:pStyle w:val="1"/>
        <w:ind w:right="960" w:firstLineChars="0" w:firstLine="0"/>
        <w:rPr>
          <w:rFonts w:ascii="黑体" w:eastAsia="黑体" w:hAnsi="黑体"/>
          <w:sz w:val="32"/>
          <w:szCs w:val="32"/>
        </w:rPr>
      </w:pPr>
      <w:r w:rsidRPr="00517FF0">
        <w:rPr>
          <w:rFonts w:ascii="黑体" w:eastAsia="黑体" w:hAnsi="黑体" w:hint="eastAsia"/>
          <w:sz w:val="32"/>
          <w:szCs w:val="32"/>
        </w:rPr>
        <w:t>附件2</w:t>
      </w:r>
    </w:p>
    <w:p w:rsidR="00C636EB" w:rsidRPr="00517FF0" w:rsidRDefault="00C636EB" w:rsidP="00C636EB">
      <w:pPr>
        <w:spacing w:line="540" w:lineRule="exact"/>
        <w:ind w:right="958"/>
        <w:rPr>
          <w:rFonts w:ascii="黑体" w:eastAsia="黑体" w:hAnsi="黑体" w:cs="黑体"/>
          <w:sz w:val="32"/>
          <w:szCs w:val="32"/>
        </w:rPr>
      </w:pPr>
    </w:p>
    <w:p w:rsidR="00C636EB" w:rsidRPr="00517FF0" w:rsidRDefault="00C636EB" w:rsidP="00C636EB">
      <w:pPr>
        <w:spacing w:line="640" w:lineRule="exact"/>
        <w:jc w:val="center"/>
        <w:rPr>
          <w:rFonts w:ascii="方正小标宋简体" w:eastAsia="方正小标宋简体" w:hAnsi="仿宋"/>
          <w:sz w:val="44"/>
          <w:szCs w:val="44"/>
        </w:rPr>
      </w:pPr>
      <w:r w:rsidRPr="00517FF0">
        <w:rPr>
          <w:rFonts w:ascii="方正小标宋简体" w:eastAsia="方正小标宋简体" w:hAnsi="仿宋" w:hint="eastAsia"/>
          <w:sz w:val="44"/>
          <w:szCs w:val="44"/>
        </w:rPr>
        <w:t>过敏原特异性IgE抗体检测试剂</w:t>
      </w:r>
    </w:p>
    <w:p w:rsidR="00C636EB" w:rsidRPr="00517FF0" w:rsidRDefault="00C636EB" w:rsidP="00C636EB">
      <w:pPr>
        <w:spacing w:line="640" w:lineRule="exact"/>
        <w:jc w:val="center"/>
        <w:rPr>
          <w:rFonts w:ascii="方正小标宋_GBK" w:eastAsia="方正小标宋_GBK" w:hAnsi="仿宋"/>
          <w:sz w:val="40"/>
          <w:szCs w:val="36"/>
        </w:rPr>
      </w:pPr>
      <w:r w:rsidRPr="00517FF0">
        <w:rPr>
          <w:rFonts w:ascii="方正小标宋简体" w:eastAsia="方正小标宋简体" w:hAnsi="仿宋" w:hint="eastAsia"/>
          <w:sz w:val="44"/>
          <w:szCs w:val="44"/>
        </w:rPr>
        <w:t>技术审查指导原则</w:t>
      </w:r>
    </w:p>
    <w:p w:rsidR="00C636EB" w:rsidRDefault="00C636EB" w:rsidP="00C636EB">
      <w:pPr>
        <w:spacing w:line="600" w:lineRule="exact"/>
        <w:ind w:firstLineChars="200" w:firstLine="720"/>
        <w:outlineLvl w:val="0"/>
        <w:rPr>
          <w:rFonts w:ascii="方正小标宋_GBK" w:eastAsia="方正小标宋_GBK" w:hAnsi="仿宋"/>
          <w:sz w:val="36"/>
          <w:szCs w:val="32"/>
        </w:rPr>
      </w:pP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本指导原则旨在指导注册申请人对过敏原特异性</w:t>
      </w:r>
      <w:r w:rsidRPr="00E05FF6">
        <w:rPr>
          <w:rFonts w:eastAsia="仿宋_GB2312" w:hint="eastAsia"/>
          <w:sz w:val="32"/>
          <w:szCs w:val="32"/>
        </w:rPr>
        <w:t>IgE</w:t>
      </w:r>
      <w:r w:rsidRPr="00E05FF6">
        <w:rPr>
          <w:rFonts w:eastAsia="仿宋_GB2312" w:hint="eastAsia"/>
          <w:sz w:val="32"/>
          <w:szCs w:val="32"/>
        </w:rPr>
        <w:t>抗体（</w:t>
      </w:r>
      <w:r w:rsidRPr="00E05FF6">
        <w:rPr>
          <w:rFonts w:eastAsia="仿宋_GB2312" w:hint="eastAsia"/>
          <w:sz w:val="32"/>
          <w:szCs w:val="32"/>
        </w:rPr>
        <w:t>Allergen-specific IgE</w:t>
      </w:r>
      <w:r w:rsidRPr="00E05FF6">
        <w:rPr>
          <w:rFonts w:eastAsia="仿宋_GB2312" w:hint="eastAsia"/>
          <w:sz w:val="32"/>
          <w:szCs w:val="32"/>
        </w:rPr>
        <w:t>）检测试剂注册申报资料的准备及撰写，同时也为技术审评部门审评注册申报资料提供参考。</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本指导原则是对过敏原特异性</w:t>
      </w:r>
      <w:r w:rsidRPr="00E05FF6">
        <w:rPr>
          <w:rFonts w:eastAsia="仿宋_GB2312" w:hint="eastAsia"/>
          <w:sz w:val="32"/>
          <w:szCs w:val="32"/>
        </w:rPr>
        <w:t>IgE</w:t>
      </w:r>
      <w:r w:rsidRPr="00E05FF6">
        <w:rPr>
          <w:rFonts w:eastAsia="仿宋_GB2312" w:hint="eastAsia"/>
          <w:sz w:val="32"/>
          <w:szCs w:val="32"/>
        </w:rPr>
        <w:t>抗体（</w:t>
      </w:r>
      <w:r w:rsidRPr="00E05FF6">
        <w:rPr>
          <w:rFonts w:eastAsia="仿宋_GB2312" w:hint="eastAsia"/>
          <w:sz w:val="32"/>
          <w:szCs w:val="32"/>
        </w:rPr>
        <w:t>Allergen-specific IgE</w:t>
      </w:r>
      <w:r w:rsidRPr="00E05FF6">
        <w:rPr>
          <w:rFonts w:eastAsia="仿宋_GB2312" w:hint="eastAsia"/>
          <w:sz w:val="32"/>
          <w:szCs w:val="32"/>
        </w:rPr>
        <w:t>）检测试剂的一般要求，申请人应依据产品的具体特性确定其中内容是否适用，若不适用，需具体阐述理由及相应的科学依据，并依据产品的具体特性对注册申报资料的内容进行充实和细化。如申请人认为有必要增加本指导原则不包含的研究内容，可自行补充。</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本指导原则是供申请人和审查人员的指导文件，不涉及注册审批等行政事项，亦不作为法规强制执行，如有能够满足法规要求的其他方法，也可以采用，但应提供详细的研究资料和验证资料。应在遵循相关法规的前提下使用本指导原则。</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本指导原则是在现行法规、标准体系及当前认知水平下制定的，随着法规、标准的不断完善和科学技术的不断发展，本指导原则相关内容也将适时进行调整。</w:t>
      </w:r>
    </w:p>
    <w:p w:rsidR="00C636EB" w:rsidRPr="00517FF0" w:rsidRDefault="00C636EB" w:rsidP="00C636EB">
      <w:pPr>
        <w:spacing w:line="580" w:lineRule="exact"/>
        <w:ind w:firstLineChars="200" w:firstLine="640"/>
        <w:outlineLvl w:val="0"/>
        <w:rPr>
          <w:rFonts w:ascii="黑体" w:eastAsia="黑体" w:hAnsi="黑体"/>
          <w:sz w:val="32"/>
          <w:szCs w:val="32"/>
        </w:rPr>
      </w:pPr>
      <w:r w:rsidRPr="00517FF0">
        <w:rPr>
          <w:rFonts w:ascii="黑体" w:eastAsia="黑体" w:hAnsi="黑体" w:hint="eastAsia"/>
          <w:sz w:val="32"/>
          <w:szCs w:val="32"/>
        </w:rPr>
        <w:t>一、范围</w:t>
      </w:r>
    </w:p>
    <w:p w:rsidR="00C636EB" w:rsidRPr="00E05FF6" w:rsidRDefault="00C636EB" w:rsidP="00C636EB">
      <w:pPr>
        <w:spacing w:line="580" w:lineRule="exact"/>
        <w:ind w:firstLineChars="200" w:firstLine="624"/>
        <w:outlineLvl w:val="0"/>
        <w:rPr>
          <w:rFonts w:eastAsia="仿宋_GB2312"/>
          <w:sz w:val="32"/>
          <w:szCs w:val="32"/>
        </w:rPr>
      </w:pPr>
      <w:r w:rsidRPr="00E05FF6">
        <w:rPr>
          <w:rFonts w:eastAsia="仿宋_GB2312" w:hint="eastAsia"/>
          <w:spacing w:val="-4"/>
          <w:sz w:val="32"/>
          <w:szCs w:val="32"/>
        </w:rPr>
        <w:t>I</w:t>
      </w:r>
      <w:r w:rsidRPr="00E05FF6">
        <w:rPr>
          <w:rFonts w:eastAsia="仿宋_GB2312" w:hint="eastAsia"/>
          <w:spacing w:val="-4"/>
          <w:sz w:val="32"/>
          <w:szCs w:val="32"/>
        </w:rPr>
        <w:t>型过敏反应性疾病相当普遍，人群总发病率高达</w:t>
      </w:r>
      <w:r w:rsidRPr="00E05FF6">
        <w:rPr>
          <w:rFonts w:eastAsia="仿宋_GB2312" w:hint="eastAsia"/>
          <w:spacing w:val="-4"/>
          <w:sz w:val="32"/>
          <w:szCs w:val="32"/>
        </w:rPr>
        <w:t>10%</w:t>
      </w:r>
      <w:r w:rsidRPr="00E05FF6">
        <w:rPr>
          <w:rFonts w:eastAsia="仿宋_GB2312" w:hint="eastAsia"/>
          <w:spacing w:val="-4"/>
          <w:sz w:val="32"/>
          <w:szCs w:val="32"/>
        </w:rPr>
        <w:t>～</w:t>
      </w:r>
      <w:r w:rsidRPr="00E05FF6">
        <w:rPr>
          <w:rFonts w:eastAsia="仿宋_GB2312" w:hint="eastAsia"/>
          <w:spacing w:val="-4"/>
          <w:sz w:val="32"/>
          <w:szCs w:val="32"/>
        </w:rPr>
        <w:t>30%</w:t>
      </w:r>
      <w:r w:rsidRPr="00E05FF6">
        <w:rPr>
          <w:rFonts w:eastAsia="仿宋_GB2312" w:hint="eastAsia"/>
          <w:sz w:val="32"/>
          <w:szCs w:val="32"/>
        </w:rPr>
        <w:t>，</w:t>
      </w:r>
      <w:r w:rsidRPr="00E05FF6">
        <w:rPr>
          <w:rFonts w:eastAsia="仿宋_GB2312" w:hint="eastAsia"/>
          <w:sz w:val="32"/>
          <w:szCs w:val="32"/>
        </w:rPr>
        <w:lastRenderedPageBreak/>
        <w:t>是当前世界性的重大卫生学问题，被世界卫生组织（</w:t>
      </w:r>
      <w:r w:rsidRPr="00E05FF6">
        <w:rPr>
          <w:rFonts w:eastAsia="仿宋_GB2312" w:hint="eastAsia"/>
          <w:sz w:val="32"/>
          <w:szCs w:val="32"/>
        </w:rPr>
        <w:t>WHO</w:t>
      </w:r>
      <w:r w:rsidRPr="00E05FF6">
        <w:rPr>
          <w:rFonts w:eastAsia="仿宋_GB2312" w:hint="eastAsia"/>
          <w:sz w:val="32"/>
          <w:szCs w:val="32"/>
        </w:rPr>
        <w:t>）列为二十一世纪重点防治的三大疾病之一。</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过敏性疾病是患者吸入、食入或者注入含有致敏成分的物质（称为过敏原或变应原，</w:t>
      </w:r>
      <w:r w:rsidRPr="00E05FF6">
        <w:rPr>
          <w:rFonts w:eastAsia="仿宋_GB2312" w:hint="eastAsia"/>
          <w:sz w:val="32"/>
          <w:szCs w:val="32"/>
        </w:rPr>
        <w:t>Allergen</w:t>
      </w:r>
      <w:r w:rsidRPr="00E05FF6">
        <w:rPr>
          <w:rFonts w:eastAsia="仿宋_GB2312" w:hint="eastAsia"/>
          <w:sz w:val="32"/>
          <w:szCs w:val="32"/>
        </w:rPr>
        <w:t>）后触发机体的</w:t>
      </w:r>
      <w:r w:rsidRPr="00E05FF6">
        <w:rPr>
          <w:rFonts w:eastAsia="仿宋_GB2312" w:hint="eastAsia"/>
          <w:sz w:val="32"/>
          <w:szCs w:val="32"/>
        </w:rPr>
        <w:t>B</w:t>
      </w:r>
      <w:r w:rsidRPr="00E05FF6">
        <w:rPr>
          <w:rFonts w:eastAsia="仿宋_GB2312" w:hint="eastAsia"/>
          <w:sz w:val="32"/>
          <w:szCs w:val="32"/>
        </w:rPr>
        <w:t>细胞产生特异性免疫球蛋白</w:t>
      </w:r>
      <w:r w:rsidRPr="00E05FF6">
        <w:rPr>
          <w:rFonts w:eastAsia="仿宋_GB2312" w:hint="eastAsia"/>
          <w:sz w:val="32"/>
          <w:szCs w:val="32"/>
        </w:rPr>
        <w:t>E</w:t>
      </w:r>
      <w:r w:rsidRPr="00E05FF6">
        <w:rPr>
          <w:rFonts w:eastAsia="仿宋_GB2312" w:hint="eastAsia"/>
          <w:sz w:val="32"/>
          <w:szCs w:val="32"/>
        </w:rPr>
        <w:t>（</w:t>
      </w:r>
      <w:r w:rsidRPr="00E05FF6">
        <w:rPr>
          <w:rFonts w:eastAsia="仿宋_GB2312" w:hint="eastAsia"/>
          <w:sz w:val="32"/>
          <w:szCs w:val="32"/>
        </w:rPr>
        <w:t>Immunoglobulin E, IgE</w:t>
      </w:r>
      <w:r w:rsidRPr="00E05FF6">
        <w:rPr>
          <w:rFonts w:eastAsia="仿宋_GB2312" w:hint="eastAsia"/>
          <w:sz w:val="32"/>
          <w:szCs w:val="32"/>
        </w:rPr>
        <w:t>），</w:t>
      </w:r>
      <w:r w:rsidRPr="00E05FF6">
        <w:rPr>
          <w:rFonts w:eastAsia="仿宋_GB2312" w:hint="eastAsia"/>
          <w:sz w:val="32"/>
          <w:szCs w:val="32"/>
        </w:rPr>
        <w:t>IgE</w:t>
      </w:r>
      <w:r w:rsidRPr="00E05FF6">
        <w:rPr>
          <w:rFonts w:eastAsia="仿宋_GB2312" w:hint="eastAsia"/>
          <w:sz w:val="32"/>
          <w:szCs w:val="32"/>
        </w:rPr>
        <w:t>以其</w:t>
      </w:r>
      <w:r w:rsidRPr="00E05FF6">
        <w:rPr>
          <w:rFonts w:eastAsia="仿宋_GB2312" w:hint="eastAsia"/>
          <w:sz w:val="32"/>
          <w:szCs w:val="32"/>
        </w:rPr>
        <w:t xml:space="preserve">Fc </w:t>
      </w:r>
      <w:r w:rsidRPr="00E05FF6">
        <w:rPr>
          <w:rFonts w:eastAsia="仿宋_GB2312" w:hint="eastAsia"/>
          <w:sz w:val="32"/>
          <w:szCs w:val="32"/>
        </w:rPr>
        <w:t>段与肥大细胞或嗜碱性粒细胞的表面相应的</w:t>
      </w:r>
      <w:r w:rsidRPr="00E05FF6">
        <w:rPr>
          <w:rFonts w:eastAsia="仿宋_GB2312" w:hint="eastAsia"/>
          <w:sz w:val="32"/>
          <w:szCs w:val="32"/>
        </w:rPr>
        <w:t>Fc</w:t>
      </w:r>
      <w:r w:rsidRPr="00E05FF6">
        <w:rPr>
          <w:rFonts w:eastAsia="仿宋_GB2312" w:hint="eastAsia"/>
          <w:sz w:val="32"/>
          <w:szCs w:val="32"/>
        </w:rPr>
        <w:t>ε</w:t>
      </w:r>
      <w:r w:rsidRPr="00E05FF6">
        <w:rPr>
          <w:rFonts w:eastAsia="仿宋_GB2312" w:hint="eastAsia"/>
          <w:sz w:val="32"/>
          <w:szCs w:val="32"/>
        </w:rPr>
        <w:t>RI</w:t>
      </w:r>
      <w:r w:rsidRPr="00E05FF6">
        <w:rPr>
          <w:rFonts w:eastAsia="仿宋_GB2312" w:hint="eastAsia"/>
          <w:sz w:val="32"/>
          <w:szCs w:val="32"/>
        </w:rPr>
        <w:t>结合，使机体处于对该过敏原的致敏状态。</w:t>
      </w:r>
      <w:proofErr w:type="gramStart"/>
      <w:r w:rsidRPr="00E05FF6">
        <w:rPr>
          <w:rFonts w:eastAsia="仿宋_GB2312" w:hint="eastAsia"/>
          <w:sz w:val="32"/>
          <w:szCs w:val="32"/>
        </w:rPr>
        <w:t>当相同</w:t>
      </w:r>
      <w:proofErr w:type="gramEnd"/>
      <w:r w:rsidRPr="00E05FF6">
        <w:rPr>
          <w:rFonts w:eastAsia="仿宋_GB2312" w:hint="eastAsia"/>
          <w:sz w:val="32"/>
          <w:szCs w:val="32"/>
        </w:rPr>
        <w:t>过敏原再次或多次进入致敏机体时，可与肥大细胞或嗜碱性粒细胞表面的</w:t>
      </w:r>
      <w:r w:rsidRPr="00E05FF6">
        <w:rPr>
          <w:rFonts w:eastAsia="仿宋_GB2312" w:hint="eastAsia"/>
          <w:sz w:val="32"/>
          <w:szCs w:val="32"/>
        </w:rPr>
        <w:t>IgE</w:t>
      </w:r>
      <w:r w:rsidRPr="00E05FF6">
        <w:rPr>
          <w:rFonts w:eastAsia="仿宋_GB2312" w:hint="eastAsia"/>
          <w:sz w:val="32"/>
          <w:szCs w:val="32"/>
        </w:rPr>
        <w:t>发生特异性结合，当过敏原与致敏细胞表面的两个或两个以上相邻的</w:t>
      </w:r>
      <w:r w:rsidRPr="00E05FF6">
        <w:rPr>
          <w:rFonts w:eastAsia="仿宋_GB2312" w:hint="eastAsia"/>
          <w:sz w:val="32"/>
          <w:szCs w:val="32"/>
        </w:rPr>
        <w:t>IgE</w:t>
      </w:r>
      <w:r w:rsidRPr="00E05FF6">
        <w:rPr>
          <w:rFonts w:eastAsia="仿宋_GB2312" w:hint="eastAsia"/>
          <w:sz w:val="32"/>
          <w:szCs w:val="32"/>
        </w:rPr>
        <w:t>结合时，发生</w:t>
      </w:r>
      <w:r w:rsidRPr="00E05FF6">
        <w:rPr>
          <w:rFonts w:eastAsia="仿宋_GB2312" w:hint="eastAsia"/>
          <w:sz w:val="32"/>
          <w:szCs w:val="32"/>
        </w:rPr>
        <w:t>Fc</w:t>
      </w:r>
      <w:r w:rsidRPr="00E05FF6">
        <w:rPr>
          <w:rFonts w:eastAsia="仿宋_GB2312" w:hint="eastAsia"/>
          <w:sz w:val="32"/>
          <w:szCs w:val="32"/>
        </w:rPr>
        <w:t>ε</w:t>
      </w:r>
      <w:r w:rsidRPr="00E05FF6">
        <w:rPr>
          <w:rFonts w:eastAsia="仿宋_GB2312" w:hint="eastAsia"/>
          <w:sz w:val="32"/>
          <w:szCs w:val="32"/>
        </w:rPr>
        <w:t xml:space="preserve">RI </w:t>
      </w:r>
      <w:r w:rsidRPr="00E05FF6">
        <w:rPr>
          <w:rFonts w:eastAsia="仿宋_GB2312" w:hint="eastAsia"/>
          <w:sz w:val="32"/>
          <w:szCs w:val="32"/>
        </w:rPr>
        <w:t>交联，使肥大细胞和嗜碱性粒细胞活化，导致细胞脱颗粒并释放储存在细胞</w:t>
      </w:r>
      <w:proofErr w:type="gramStart"/>
      <w:r w:rsidRPr="00E05FF6">
        <w:rPr>
          <w:rFonts w:eastAsia="仿宋_GB2312" w:hint="eastAsia"/>
          <w:sz w:val="32"/>
          <w:szCs w:val="32"/>
        </w:rPr>
        <w:t>浆</w:t>
      </w:r>
      <w:proofErr w:type="gramEnd"/>
      <w:r w:rsidRPr="00E05FF6">
        <w:rPr>
          <w:rFonts w:eastAsia="仿宋_GB2312" w:hint="eastAsia"/>
          <w:sz w:val="32"/>
          <w:szCs w:val="32"/>
        </w:rPr>
        <w:t>颗粒里的炎性介质——组胺，并通过花生四烯酸途径合成新介质——白三烯、免疫反应性前列腺素和</w:t>
      </w:r>
      <w:r w:rsidRPr="00E05FF6">
        <w:rPr>
          <w:rFonts w:eastAsia="仿宋_GB2312" w:hint="eastAsia"/>
          <w:sz w:val="32"/>
          <w:szCs w:val="32"/>
        </w:rPr>
        <w:t>IL4</w:t>
      </w:r>
      <w:r w:rsidRPr="00E05FF6">
        <w:rPr>
          <w:rFonts w:eastAsia="仿宋_GB2312" w:hint="eastAsia"/>
          <w:sz w:val="32"/>
          <w:szCs w:val="32"/>
        </w:rPr>
        <w:t>、</w:t>
      </w:r>
      <w:r w:rsidRPr="00E05FF6">
        <w:rPr>
          <w:rFonts w:eastAsia="仿宋_GB2312" w:hint="eastAsia"/>
          <w:sz w:val="32"/>
          <w:szCs w:val="32"/>
        </w:rPr>
        <w:t>IL5</w:t>
      </w:r>
      <w:r w:rsidRPr="00E05FF6">
        <w:rPr>
          <w:rFonts w:eastAsia="仿宋_GB2312" w:hint="eastAsia"/>
          <w:sz w:val="32"/>
          <w:szCs w:val="32"/>
        </w:rPr>
        <w:t>等细胞因子及趋化因子，从而引发过敏反应（或称变态反应，</w:t>
      </w:r>
      <w:r w:rsidRPr="00E05FF6">
        <w:rPr>
          <w:rFonts w:eastAsia="仿宋_GB2312" w:hint="eastAsia"/>
          <w:sz w:val="32"/>
          <w:szCs w:val="32"/>
        </w:rPr>
        <w:t>Allergy</w:t>
      </w:r>
      <w:r w:rsidRPr="00E05FF6">
        <w:rPr>
          <w:rFonts w:eastAsia="仿宋_GB2312" w:hint="eastAsia"/>
          <w:sz w:val="32"/>
          <w:szCs w:val="32"/>
        </w:rPr>
        <w:t>）的疾病及相关症状，如过敏性哮喘、枯草热、荨麻疹、过敏性鼻炎、湿疹、结膜炎及胃肠道</w:t>
      </w:r>
      <w:r w:rsidRPr="00E05FF6">
        <w:rPr>
          <w:rFonts w:eastAsia="仿宋_GB2312" w:hint="eastAsia"/>
          <w:sz w:val="32"/>
          <w:szCs w:val="32"/>
        </w:rPr>
        <w:t>I</w:t>
      </w:r>
      <w:r w:rsidRPr="00E05FF6">
        <w:rPr>
          <w:rFonts w:eastAsia="仿宋_GB2312" w:hint="eastAsia"/>
          <w:sz w:val="32"/>
          <w:szCs w:val="32"/>
        </w:rPr>
        <w:t>型过敏性疾病及严重过敏反应等。</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上述过敏性疾病的发生，</w:t>
      </w:r>
      <w:r w:rsidRPr="00E05FF6">
        <w:rPr>
          <w:rFonts w:eastAsia="仿宋_GB2312" w:hint="eastAsia"/>
          <w:sz w:val="32"/>
          <w:szCs w:val="32"/>
        </w:rPr>
        <w:t>IgE</w:t>
      </w:r>
      <w:r w:rsidRPr="00E05FF6">
        <w:rPr>
          <w:rFonts w:eastAsia="仿宋_GB2312" w:hint="eastAsia"/>
          <w:sz w:val="32"/>
          <w:szCs w:val="32"/>
        </w:rPr>
        <w:t>抗体起关键作用。</w:t>
      </w:r>
      <w:r w:rsidRPr="00E05FF6">
        <w:rPr>
          <w:rFonts w:eastAsia="仿宋_GB2312" w:hint="eastAsia"/>
          <w:sz w:val="32"/>
          <w:szCs w:val="32"/>
        </w:rPr>
        <w:t>I</w:t>
      </w:r>
      <w:r w:rsidRPr="00E05FF6">
        <w:rPr>
          <w:rFonts w:eastAsia="仿宋_GB2312" w:hint="eastAsia"/>
          <w:sz w:val="32"/>
          <w:szCs w:val="32"/>
        </w:rPr>
        <w:t>型过敏反应性疾病的特征是患者体内循环血液中的过敏原特异性</w:t>
      </w:r>
      <w:r w:rsidRPr="00E05FF6">
        <w:rPr>
          <w:rFonts w:eastAsia="仿宋_GB2312" w:hint="eastAsia"/>
          <w:sz w:val="32"/>
          <w:szCs w:val="32"/>
        </w:rPr>
        <w:t>IgE</w:t>
      </w:r>
      <w:r w:rsidRPr="00E05FF6">
        <w:rPr>
          <w:rFonts w:eastAsia="仿宋_GB2312" w:hint="eastAsia"/>
          <w:sz w:val="32"/>
          <w:szCs w:val="32"/>
        </w:rPr>
        <w:t>抗体浓度较正常状况下高，且特异性</w:t>
      </w:r>
      <w:r w:rsidRPr="00E05FF6">
        <w:rPr>
          <w:rFonts w:eastAsia="仿宋_GB2312" w:hint="eastAsia"/>
          <w:sz w:val="32"/>
          <w:szCs w:val="32"/>
        </w:rPr>
        <w:t>IgE</w:t>
      </w:r>
      <w:r w:rsidRPr="00E05FF6">
        <w:rPr>
          <w:rFonts w:eastAsia="仿宋_GB2312" w:hint="eastAsia"/>
          <w:sz w:val="32"/>
          <w:szCs w:val="32"/>
        </w:rPr>
        <w:t>抗体浓度越高，诊断过敏性疾病的概率越高。</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本指导原则适用于过敏原特异性</w:t>
      </w:r>
      <w:r w:rsidRPr="00E05FF6">
        <w:rPr>
          <w:rFonts w:eastAsia="仿宋_GB2312" w:hint="eastAsia"/>
          <w:sz w:val="32"/>
          <w:szCs w:val="32"/>
        </w:rPr>
        <w:t>IgE</w:t>
      </w:r>
      <w:r w:rsidRPr="00E05FF6">
        <w:rPr>
          <w:rFonts w:eastAsia="仿宋_GB2312" w:hint="eastAsia"/>
          <w:sz w:val="32"/>
          <w:szCs w:val="32"/>
        </w:rPr>
        <w:t>抗体检测试剂，包括总</w:t>
      </w:r>
      <w:r w:rsidRPr="00E05FF6">
        <w:rPr>
          <w:rFonts w:eastAsia="仿宋_GB2312" w:hint="eastAsia"/>
          <w:sz w:val="32"/>
          <w:szCs w:val="32"/>
        </w:rPr>
        <w:t>IgE</w:t>
      </w:r>
      <w:r w:rsidRPr="00E05FF6">
        <w:rPr>
          <w:rFonts w:eastAsia="仿宋_GB2312" w:hint="eastAsia"/>
          <w:sz w:val="32"/>
          <w:szCs w:val="32"/>
        </w:rPr>
        <w:t>和特异性</w:t>
      </w:r>
      <w:r w:rsidRPr="00E05FF6">
        <w:rPr>
          <w:rFonts w:eastAsia="仿宋_GB2312" w:hint="eastAsia"/>
          <w:sz w:val="32"/>
          <w:szCs w:val="32"/>
        </w:rPr>
        <w:t>IgE</w:t>
      </w:r>
      <w:r w:rsidRPr="00E05FF6">
        <w:rPr>
          <w:rFonts w:eastAsia="仿宋_GB2312" w:hint="eastAsia"/>
          <w:sz w:val="32"/>
          <w:szCs w:val="32"/>
        </w:rPr>
        <w:t>，同时适用于不同的检测方法（原理）。</w:t>
      </w:r>
    </w:p>
    <w:p w:rsidR="00C636EB" w:rsidRPr="00E05FF6" w:rsidRDefault="00C636EB" w:rsidP="00C636EB">
      <w:pPr>
        <w:spacing w:line="580" w:lineRule="exact"/>
        <w:ind w:firstLineChars="200" w:firstLine="616"/>
        <w:rPr>
          <w:rFonts w:eastAsia="仿宋_GB2312"/>
          <w:spacing w:val="-6"/>
          <w:sz w:val="32"/>
          <w:szCs w:val="32"/>
        </w:rPr>
      </w:pPr>
      <w:r w:rsidRPr="00E05FF6">
        <w:rPr>
          <w:rFonts w:eastAsia="仿宋_GB2312" w:hint="eastAsia"/>
          <w:spacing w:val="-6"/>
          <w:sz w:val="32"/>
          <w:szCs w:val="32"/>
        </w:rPr>
        <w:t>本指导原则适用于申请产品注册和相关许可事项变更的产品。</w:t>
      </w:r>
    </w:p>
    <w:p w:rsidR="00C636EB" w:rsidRPr="00517FF0" w:rsidRDefault="00C636EB" w:rsidP="00C636EB">
      <w:pPr>
        <w:spacing w:line="580" w:lineRule="exact"/>
        <w:ind w:firstLineChars="200" w:firstLine="640"/>
        <w:outlineLvl w:val="0"/>
        <w:rPr>
          <w:rFonts w:ascii="黑体" w:eastAsia="黑体" w:hAnsi="黑体"/>
          <w:sz w:val="32"/>
          <w:szCs w:val="32"/>
        </w:rPr>
      </w:pPr>
      <w:r w:rsidRPr="00517FF0">
        <w:rPr>
          <w:rFonts w:ascii="黑体" w:eastAsia="黑体" w:hAnsi="黑体" w:hint="eastAsia"/>
          <w:sz w:val="32"/>
          <w:szCs w:val="32"/>
        </w:rPr>
        <w:t>二、基本要求</w:t>
      </w:r>
    </w:p>
    <w:p w:rsidR="00C636EB" w:rsidRPr="00517FF0" w:rsidRDefault="00C636EB" w:rsidP="00C636EB">
      <w:pPr>
        <w:spacing w:line="580" w:lineRule="exact"/>
        <w:ind w:firstLineChars="200" w:firstLine="640"/>
        <w:outlineLvl w:val="1"/>
        <w:rPr>
          <w:rFonts w:ascii="楷体_GB2312" w:eastAsia="楷体_GB2312" w:hAnsi="仿宋"/>
          <w:sz w:val="32"/>
          <w:szCs w:val="32"/>
        </w:rPr>
      </w:pPr>
      <w:r w:rsidRPr="00517FF0">
        <w:rPr>
          <w:rFonts w:ascii="楷体_GB2312" w:eastAsia="楷体_GB2312" w:hAnsi="仿宋" w:hint="eastAsia"/>
          <w:sz w:val="32"/>
          <w:szCs w:val="32"/>
        </w:rPr>
        <w:lastRenderedPageBreak/>
        <w:t>（一）综述资料</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综述资料主要包括产品预期用途、产品描述、有关生物安全性的说明、有关产品主要研究结果的总结和评价以及同类产品在国内外批准上市的情况介绍等内容，其中同类产品上市情况介绍部分应着重从主要原材料、检出限、阳性判断</w:t>
      </w:r>
      <w:proofErr w:type="gramStart"/>
      <w:r w:rsidRPr="00E05FF6">
        <w:rPr>
          <w:rFonts w:eastAsia="仿宋_GB2312" w:hint="eastAsia"/>
          <w:sz w:val="32"/>
          <w:szCs w:val="32"/>
        </w:rPr>
        <w:t>值或者</w:t>
      </w:r>
      <w:proofErr w:type="gramEnd"/>
      <w:r w:rsidRPr="00E05FF6">
        <w:rPr>
          <w:rFonts w:eastAsia="仿宋_GB2312" w:hint="eastAsia"/>
          <w:sz w:val="32"/>
          <w:szCs w:val="32"/>
        </w:rPr>
        <w:t>参考区间等方面写明拟申报产品与目前市场上已获批准的同类产品之间的主要区别，同时应对申报的每一个过敏原具体项目进行详尽的阐述，分别阐述每个过敏原的具体特点及相关信息。</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综述资料的撰写应当符合《体外诊断试剂注册管理办法》（国家食品药品监督管理总局令第</w:t>
      </w:r>
      <w:r w:rsidRPr="00E05FF6">
        <w:rPr>
          <w:rFonts w:eastAsia="仿宋_GB2312" w:hint="eastAsia"/>
          <w:sz w:val="32"/>
          <w:szCs w:val="32"/>
        </w:rPr>
        <w:t>5</w:t>
      </w:r>
      <w:r w:rsidRPr="00E05FF6">
        <w:rPr>
          <w:rFonts w:eastAsia="仿宋_GB2312" w:hint="eastAsia"/>
          <w:sz w:val="32"/>
          <w:szCs w:val="32"/>
        </w:rPr>
        <w:t>号）（以下简称《办法》）和《关于公布体外诊断试剂注册申报资料要求和批准证明文件格式的公告》（国家食品药品监督管理总局公告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44</w:t>
      </w:r>
      <w:r w:rsidRPr="00E05FF6">
        <w:rPr>
          <w:rFonts w:eastAsia="仿宋_GB2312" w:hint="eastAsia"/>
          <w:sz w:val="32"/>
          <w:szCs w:val="32"/>
        </w:rPr>
        <w:t>号）（以下简称</w:t>
      </w:r>
      <w:r w:rsidRPr="00E05FF6">
        <w:rPr>
          <w:rFonts w:eastAsia="仿宋_GB2312" w:hint="eastAsia"/>
          <w:sz w:val="32"/>
          <w:szCs w:val="32"/>
        </w:rPr>
        <w:t>44</w:t>
      </w:r>
      <w:r w:rsidRPr="00E05FF6">
        <w:rPr>
          <w:rFonts w:eastAsia="仿宋_GB2312" w:hint="eastAsia"/>
          <w:sz w:val="32"/>
          <w:szCs w:val="32"/>
        </w:rPr>
        <w:t>号公告）的相关要求。</w:t>
      </w:r>
    </w:p>
    <w:p w:rsidR="00C636EB" w:rsidRPr="00517FF0" w:rsidRDefault="00C636EB" w:rsidP="00C636EB">
      <w:pPr>
        <w:spacing w:line="580" w:lineRule="exact"/>
        <w:ind w:firstLineChars="200" w:firstLine="640"/>
        <w:outlineLvl w:val="1"/>
        <w:rPr>
          <w:rFonts w:ascii="楷体_GB2312" w:eastAsia="楷体_GB2312" w:hAnsi="仿宋"/>
          <w:sz w:val="32"/>
          <w:szCs w:val="32"/>
        </w:rPr>
      </w:pPr>
      <w:r w:rsidRPr="00517FF0">
        <w:rPr>
          <w:rFonts w:ascii="楷体_GB2312" w:eastAsia="楷体_GB2312" w:hAnsi="仿宋" w:hint="eastAsia"/>
          <w:sz w:val="32"/>
          <w:szCs w:val="32"/>
        </w:rPr>
        <w:t>（二）主要原材料的研究资料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若主要原材料为申请人自己生产，其生产工艺必须稳定；如主要原材料源于外购，应提供的资料包括：供货方提供的质量标准、出厂检定报告以及申请人对到货后主要原材料的质量检验资料。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除上述内容外，建议申请人按照以下要求提交研究资料：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1.</w:t>
      </w:r>
      <w:r w:rsidRPr="00E05FF6">
        <w:rPr>
          <w:rFonts w:eastAsia="仿宋_GB2312" w:hint="eastAsia"/>
          <w:sz w:val="32"/>
          <w:szCs w:val="32"/>
        </w:rPr>
        <w:t>企业内部参考品的制备、定值过程。详细阐述参考品中过敏原特异性</w:t>
      </w:r>
      <w:r w:rsidRPr="00E05FF6">
        <w:rPr>
          <w:rFonts w:eastAsia="仿宋_GB2312"/>
          <w:sz w:val="32"/>
          <w:szCs w:val="32"/>
        </w:rPr>
        <w:t>IgE</w:t>
      </w:r>
      <w:r w:rsidRPr="00E05FF6">
        <w:rPr>
          <w:rFonts w:eastAsia="仿宋_GB2312" w:hint="eastAsia"/>
          <w:sz w:val="32"/>
          <w:szCs w:val="32"/>
        </w:rPr>
        <w:t>抗体的鉴定方法和浓度确认方法，鉴定方法应科学合理并采用国际公认的方法、金标准方法或临床诊断等方法综合进行确认。浓度确认应采用国家或国际标准品进行溯源。应分别对每一个过敏原项目进行研究。</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lastRenderedPageBreak/>
        <w:t>2.</w:t>
      </w:r>
      <w:proofErr w:type="gramStart"/>
      <w:r w:rsidRPr="00E05FF6">
        <w:rPr>
          <w:rFonts w:eastAsia="仿宋_GB2312" w:hint="eastAsia"/>
          <w:sz w:val="32"/>
          <w:szCs w:val="32"/>
        </w:rPr>
        <w:t>质控品的</w:t>
      </w:r>
      <w:proofErr w:type="gramEnd"/>
      <w:r w:rsidRPr="00E05FF6">
        <w:rPr>
          <w:rFonts w:eastAsia="仿宋_GB2312" w:hint="eastAsia"/>
          <w:sz w:val="32"/>
          <w:szCs w:val="32"/>
        </w:rPr>
        <w:t>制备、定值过程应参照企业内部参考品的制备方法进行。</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3.</w:t>
      </w:r>
      <w:r w:rsidRPr="00E05FF6">
        <w:rPr>
          <w:rFonts w:eastAsia="仿宋_GB2312" w:hint="eastAsia"/>
          <w:sz w:val="32"/>
          <w:szCs w:val="32"/>
        </w:rPr>
        <w:t>过敏原主要原材料的研究资料。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1</w:t>
      </w:r>
      <w:r w:rsidRPr="00E05FF6">
        <w:rPr>
          <w:rFonts w:eastAsia="仿宋_GB2312" w:hint="eastAsia"/>
          <w:sz w:val="32"/>
          <w:szCs w:val="32"/>
        </w:rPr>
        <w:t>）无论是天然提取抗原，还是基因工程重组抗原，均应对原料进行详细分析研究，至少包括主要过敏原（致敏）蛋白的特异性、分子量、纯度、致敏蛋白含量、反应性：生物活性，效价（抑制试验）等内容。</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2</w:t>
      </w:r>
      <w:r w:rsidRPr="00E05FF6">
        <w:rPr>
          <w:rFonts w:eastAsia="仿宋_GB2312" w:hint="eastAsia"/>
          <w:sz w:val="32"/>
          <w:szCs w:val="32"/>
        </w:rPr>
        <w:t>）对于以上要求的指标应给出具体的研究方案、研究方法、实验过程、试验数据、相关图谱等内容。</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3</w:t>
      </w:r>
      <w:r w:rsidRPr="00E05FF6">
        <w:rPr>
          <w:rFonts w:eastAsia="仿宋_GB2312" w:hint="eastAsia"/>
          <w:sz w:val="32"/>
          <w:szCs w:val="32"/>
        </w:rPr>
        <w:t>）如为自制抗原，还需提供详细的抗原鉴定、提取、制备、生产等的研究资料。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4</w:t>
      </w:r>
      <w:r w:rsidRPr="00E05FF6">
        <w:rPr>
          <w:rFonts w:eastAsia="仿宋_GB2312" w:hint="eastAsia"/>
          <w:sz w:val="32"/>
          <w:szCs w:val="32"/>
        </w:rPr>
        <w:t>）如为外购原材料，还需提供过敏原等主要原材料的出厂报告及进货检验报告。</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5</w:t>
      </w:r>
      <w:r w:rsidRPr="00E05FF6">
        <w:rPr>
          <w:rFonts w:eastAsia="仿宋_GB2312" w:hint="eastAsia"/>
          <w:sz w:val="32"/>
          <w:szCs w:val="32"/>
        </w:rPr>
        <w:t>）对于其他主要原材料，如二抗、工具酶、包被板等原材料，应提供主要原材料的选择、制备及质量标准等内容的详细研究资料及试验数据。</w:t>
      </w:r>
    </w:p>
    <w:p w:rsidR="00C636EB" w:rsidRPr="00517FF0" w:rsidRDefault="00C636EB" w:rsidP="00C636EB">
      <w:pPr>
        <w:spacing w:line="580" w:lineRule="exact"/>
        <w:ind w:firstLineChars="200" w:firstLine="640"/>
        <w:outlineLvl w:val="1"/>
        <w:rPr>
          <w:rFonts w:ascii="楷体_GB2312" w:eastAsia="楷体_GB2312" w:hAnsi="仿宋"/>
          <w:sz w:val="32"/>
          <w:szCs w:val="32"/>
        </w:rPr>
      </w:pPr>
      <w:r w:rsidRPr="00517FF0">
        <w:rPr>
          <w:rFonts w:ascii="楷体_GB2312" w:eastAsia="楷体_GB2312" w:hAnsi="仿宋" w:hint="eastAsia"/>
          <w:sz w:val="32"/>
          <w:szCs w:val="32"/>
        </w:rPr>
        <w:t>（三）主要生产工艺及反应体系的研究资料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1.</w:t>
      </w:r>
      <w:r w:rsidRPr="00E05FF6">
        <w:rPr>
          <w:rFonts w:eastAsia="仿宋_GB2312" w:hint="eastAsia"/>
          <w:sz w:val="32"/>
          <w:szCs w:val="32"/>
        </w:rPr>
        <w:t>主要生产工艺介绍，可用流程图方式表示，并简要说明主要生产工艺的确定依据。</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2.</w:t>
      </w:r>
      <w:r w:rsidRPr="00E05FF6">
        <w:rPr>
          <w:rFonts w:eastAsia="仿宋_GB2312" w:hint="eastAsia"/>
          <w:sz w:val="32"/>
          <w:szCs w:val="32"/>
        </w:rPr>
        <w:t>产品基本反应原理介绍。</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3.</w:t>
      </w:r>
      <w:r w:rsidRPr="00E05FF6">
        <w:rPr>
          <w:rFonts w:eastAsia="仿宋_GB2312" w:hint="eastAsia"/>
          <w:sz w:val="32"/>
          <w:szCs w:val="32"/>
        </w:rPr>
        <w:t>主要生产工艺过程的研究资料、每一步生产工艺的确认资料及试验数据。</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4.</w:t>
      </w:r>
      <w:r w:rsidRPr="00E05FF6">
        <w:rPr>
          <w:rFonts w:eastAsia="仿宋_GB2312" w:hint="eastAsia"/>
          <w:sz w:val="32"/>
          <w:szCs w:val="32"/>
        </w:rPr>
        <w:t>主要反应体系的研究资料、每一步反应体系的确认资料及试验数据。</w:t>
      </w:r>
    </w:p>
    <w:p w:rsidR="00C636EB" w:rsidRPr="00E05FF6" w:rsidRDefault="00C636EB" w:rsidP="00C636EB">
      <w:pPr>
        <w:spacing w:line="580" w:lineRule="exact"/>
        <w:ind w:firstLineChars="200" w:firstLine="640"/>
        <w:outlineLvl w:val="1"/>
        <w:rPr>
          <w:rFonts w:ascii="楷体_GB2312" w:eastAsia="楷体_GB2312" w:hAnsi="仿宋"/>
          <w:sz w:val="32"/>
          <w:szCs w:val="32"/>
        </w:rPr>
      </w:pPr>
      <w:r w:rsidRPr="00517FF0">
        <w:rPr>
          <w:rFonts w:ascii="楷体_GB2312" w:eastAsia="楷体_GB2312" w:hAnsi="仿宋" w:hint="eastAsia"/>
          <w:sz w:val="32"/>
          <w:szCs w:val="32"/>
        </w:rPr>
        <w:lastRenderedPageBreak/>
        <w:t>（四）分析性能评估资料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申请人应提交在产品研制或成品验证阶段对试剂</w:t>
      </w:r>
      <w:proofErr w:type="gramStart"/>
      <w:r w:rsidRPr="00E05FF6">
        <w:rPr>
          <w:rFonts w:eastAsia="仿宋_GB2312" w:hint="eastAsia"/>
          <w:sz w:val="32"/>
          <w:szCs w:val="32"/>
        </w:rPr>
        <w:t>盒所有</w:t>
      </w:r>
      <w:proofErr w:type="gramEnd"/>
      <w:r w:rsidRPr="00E05FF6">
        <w:rPr>
          <w:rFonts w:eastAsia="仿宋_GB2312" w:hint="eastAsia"/>
          <w:sz w:val="32"/>
          <w:szCs w:val="32"/>
        </w:rPr>
        <w:t>的分析性能进行研究的资料，对于每项分析性能的研究都应包括具体研究目的、实验设计、研究方法、可接受标准、实验数据、统计方法等详细资料。有关分析性能研究的背景信息也应在注册申报资料中有所体现，包括研究地点（实验室）、适用仪器、试剂规格、批号、临床样本来源等。分析性能研究的实验方法，可以参考国内或国际有关体外诊断产品性能评估的指导原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对于总</w:t>
      </w:r>
      <w:r w:rsidRPr="00E05FF6">
        <w:rPr>
          <w:rFonts w:eastAsia="仿宋_GB2312"/>
          <w:sz w:val="32"/>
          <w:szCs w:val="32"/>
        </w:rPr>
        <w:t>IgE</w:t>
      </w:r>
      <w:r w:rsidRPr="00E05FF6">
        <w:rPr>
          <w:rFonts w:eastAsia="仿宋_GB2312" w:hint="eastAsia"/>
          <w:sz w:val="32"/>
          <w:szCs w:val="32"/>
        </w:rPr>
        <w:t>抗体的检测，不建议进行定性检测，应采用定量及半定量检测，所有分析性能也应根据定量或半定量检测试剂的要求进行评估。对于过敏原</w:t>
      </w:r>
      <w:r w:rsidRPr="00E05FF6">
        <w:rPr>
          <w:rFonts w:eastAsia="仿宋_GB2312"/>
          <w:sz w:val="32"/>
          <w:szCs w:val="32"/>
        </w:rPr>
        <w:t>IgE</w:t>
      </w:r>
      <w:r w:rsidRPr="00E05FF6">
        <w:rPr>
          <w:rFonts w:eastAsia="仿宋_GB2312" w:hint="eastAsia"/>
          <w:sz w:val="32"/>
          <w:szCs w:val="32"/>
        </w:rPr>
        <w:t>抗体检测试剂，建议着重对以下分析性能进行研究。</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1.</w:t>
      </w:r>
      <w:r w:rsidRPr="00E05FF6">
        <w:rPr>
          <w:rFonts w:eastAsia="仿宋_GB2312" w:hint="eastAsia"/>
          <w:sz w:val="32"/>
          <w:szCs w:val="32"/>
        </w:rPr>
        <w:t>提供参考品（国家参考品、企业参考品）的验证资料。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2.</w:t>
      </w:r>
      <w:r w:rsidRPr="00E05FF6">
        <w:rPr>
          <w:rFonts w:eastAsia="仿宋_GB2312" w:hint="eastAsia"/>
          <w:sz w:val="32"/>
          <w:szCs w:val="32"/>
        </w:rPr>
        <w:t>最低检出限</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最低检出限的确定及验证应采用适当的参考品进行，最低检出限参考品应进行精确的浓度确认。对于定性检测产品，可采用每一浓度样本至少</w:t>
      </w:r>
      <w:r w:rsidRPr="00E05FF6">
        <w:rPr>
          <w:rFonts w:eastAsia="仿宋_GB2312"/>
          <w:sz w:val="32"/>
          <w:szCs w:val="32"/>
        </w:rPr>
        <w:t>20</w:t>
      </w:r>
      <w:r w:rsidRPr="00E05FF6">
        <w:rPr>
          <w:rFonts w:eastAsia="仿宋_GB2312" w:hint="eastAsia"/>
          <w:sz w:val="32"/>
          <w:szCs w:val="32"/>
        </w:rPr>
        <w:t>次的检测情况对最低检出限进行研究，选取</w:t>
      </w:r>
      <w:r w:rsidRPr="00E05FF6">
        <w:rPr>
          <w:rFonts w:eastAsia="仿宋_GB2312"/>
          <w:sz w:val="32"/>
          <w:szCs w:val="32"/>
        </w:rPr>
        <w:t>90</w:t>
      </w:r>
      <w:r w:rsidRPr="00E05FF6">
        <w:rPr>
          <w:rFonts w:eastAsia="仿宋_GB2312" w:hint="eastAsia"/>
          <w:sz w:val="32"/>
          <w:szCs w:val="32"/>
        </w:rPr>
        <w:t>%</w:t>
      </w:r>
      <w:r w:rsidRPr="00E05FF6">
        <w:rPr>
          <w:rFonts w:eastAsia="仿宋_GB2312" w:hint="eastAsia"/>
          <w:sz w:val="32"/>
          <w:szCs w:val="32"/>
        </w:rPr>
        <w:t>～</w:t>
      </w:r>
      <w:r w:rsidRPr="00E05FF6">
        <w:rPr>
          <w:rFonts w:eastAsia="仿宋_GB2312"/>
          <w:sz w:val="32"/>
          <w:szCs w:val="32"/>
        </w:rPr>
        <w:t>95</w:t>
      </w:r>
      <w:r w:rsidRPr="00E05FF6">
        <w:rPr>
          <w:rFonts w:eastAsia="仿宋_GB2312" w:hint="eastAsia"/>
          <w:sz w:val="32"/>
          <w:szCs w:val="32"/>
        </w:rPr>
        <w:t>%</w:t>
      </w:r>
      <w:r w:rsidRPr="00E05FF6">
        <w:rPr>
          <w:rFonts w:eastAsia="仿宋_GB2312" w:hint="eastAsia"/>
          <w:sz w:val="32"/>
          <w:szCs w:val="32"/>
        </w:rPr>
        <w:t>检出率的浓度水平作为最低检出限；对于定量检测产品，可采用每一浓度样本至少</w:t>
      </w:r>
      <w:r w:rsidRPr="00E05FF6">
        <w:rPr>
          <w:rFonts w:eastAsia="仿宋_GB2312" w:hint="eastAsia"/>
          <w:sz w:val="32"/>
          <w:szCs w:val="32"/>
        </w:rPr>
        <w:t>10</w:t>
      </w:r>
      <w:r w:rsidRPr="00E05FF6">
        <w:rPr>
          <w:rFonts w:eastAsia="仿宋_GB2312" w:hint="eastAsia"/>
          <w:sz w:val="32"/>
          <w:szCs w:val="32"/>
        </w:rPr>
        <w:t>次的检测情况对最低检出限进行研究，选取</w:t>
      </w:r>
      <w:r w:rsidRPr="00E05FF6">
        <w:rPr>
          <w:rFonts w:eastAsia="仿宋_GB2312" w:hint="eastAsia"/>
          <w:sz w:val="32"/>
          <w:szCs w:val="32"/>
        </w:rPr>
        <w:t>CV</w:t>
      </w:r>
      <w:r w:rsidRPr="00E05FF6">
        <w:rPr>
          <w:rFonts w:eastAsia="仿宋_GB2312" w:hint="eastAsia"/>
          <w:sz w:val="32"/>
          <w:szCs w:val="32"/>
        </w:rPr>
        <w:t>值≤</w:t>
      </w:r>
      <w:r w:rsidRPr="00E05FF6">
        <w:rPr>
          <w:rFonts w:eastAsia="仿宋_GB2312" w:hint="eastAsia"/>
          <w:sz w:val="32"/>
          <w:szCs w:val="32"/>
        </w:rPr>
        <w:t>20%</w:t>
      </w:r>
      <w:r w:rsidRPr="00E05FF6">
        <w:rPr>
          <w:rFonts w:eastAsia="仿宋_GB2312" w:hint="eastAsia"/>
          <w:sz w:val="32"/>
          <w:szCs w:val="32"/>
        </w:rPr>
        <w:t>的浓度水平作为最低检出限。</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过敏原特异性</w:t>
      </w:r>
      <w:r w:rsidRPr="00E05FF6">
        <w:rPr>
          <w:rFonts w:eastAsia="仿宋_GB2312"/>
          <w:sz w:val="32"/>
          <w:szCs w:val="32"/>
        </w:rPr>
        <w:t>IgE</w:t>
      </w:r>
      <w:r w:rsidRPr="00E05FF6">
        <w:rPr>
          <w:rFonts w:eastAsia="仿宋_GB2312" w:hint="eastAsia"/>
          <w:sz w:val="32"/>
          <w:szCs w:val="32"/>
        </w:rPr>
        <w:t>抗体的检测限建议不高于</w:t>
      </w:r>
      <w:r w:rsidRPr="00E05FF6">
        <w:rPr>
          <w:rFonts w:eastAsia="仿宋_GB2312"/>
          <w:sz w:val="32"/>
          <w:szCs w:val="32"/>
        </w:rPr>
        <w:t>0.35IU/ml</w:t>
      </w:r>
      <w:r w:rsidRPr="00E05FF6">
        <w:rPr>
          <w:rFonts w:eastAsia="仿宋_GB2312" w:hint="eastAsia"/>
          <w:sz w:val="32"/>
          <w:szCs w:val="32"/>
        </w:rPr>
        <w:t>，总</w:t>
      </w:r>
      <w:r w:rsidRPr="00E05FF6">
        <w:rPr>
          <w:rFonts w:eastAsia="仿宋_GB2312"/>
          <w:sz w:val="32"/>
          <w:szCs w:val="32"/>
        </w:rPr>
        <w:t>IgE</w:t>
      </w:r>
      <w:r w:rsidRPr="00E05FF6">
        <w:rPr>
          <w:rFonts w:eastAsia="仿宋_GB2312" w:hint="eastAsia"/>
          <w:sz w:val="32"/>
          <w:szCs w:val="32"/>
        </w:rPr>
        <w:t>抗体的检测限建议不高于</w:t>
      </w:r>
      <w:r w:rsidRPr="00E05FF6">
        <w:rPr>
          <w:rFonts w:eastAsia="仿宋_GB2312"/>
          <w:sz w:val="32"/>
          <w:szCs w:val="32"/>
        </w:rPr>
        <w:t>3</w:t>
      </w:r>
      <w:r w:rsidRPr="00E05FF6">
        <w:rPr>
          <w:rFonts w:eastAsia="仿宋_GB2312" w:hint="eastAsia"/>
          <w:sz w:val="32"/>
          <w:szCs w:val="32"/>
        </w:rPr>
        <w:t>～</w:t>
      </w:r>
      <w:r w:rsidRPr="00E05FF6">
        <w:rPr>
          <w:rFonts w:eastAsia="仿宋_GB2312"/>
          <w:sz w:val="32"/>
          <w:szCs w:val="32"/>
        </w:rPr>
        <w:t>5 IU/ml</w:t>
      </w:r>
      <w:r w:rsidRPr="00E05FF6">
        <w:rPr>
          <w:rFonts w:eastAsia="仿宋_GB2312" w:hint="eastAsia"/>
          <w:sz w:val="32"/>
          <w:szCs w:val="32"/>
        </w:rPr>
        <w:t>，可采用稀释或系列参考品的方式进行研究，但应保证不同浓度的样本同时包括上述两个浓度及其邻近的浓度，明确写明最低检出限邻近浓度的检测情况，</w:t>
      </w:r>
      <w:r w:rsidRPr="00E05FF6">
        <w:rPr>
          <w:rFonts w:eastAsia="仿宋_GB2312" w:hint="eastAsia"/>
          <w:sz w:val="32"/>
          <w:szCs w:val="32"/>
        </w:rPr>
        <w:lastRenderedPageBreak/>
        <w:t>如过敏原特异性</w:t>
      </w:r>
      <w:r w:rsidRPr="00E05FF6">
        <w:rPr>
          <w:rFonts w:eastAsia="仿宋_GB2312"/>
          <w:sz w:val="32"/>
          <w:szCs w:val="32"/>
        </w:rPr>
        <w:t>IgE</w:t>
      </w:r>
      <w:r w:rsidRPr="00E05FF6">
        <w:rPr>
          <w:rFonts w:eastAsia="仿宋_GB2312" w:hint="eastAsia"/>
          <w:sz w:val="32"/>
          <w:szCs w:val="32"/>
        </w:rPr>
        <w:t>抗体浓度在</w:t>
      </w:r>
      <w:r w:rsidRPr="00E05FF6">
        <w:rPr>
          <w:rFonts w:eastAsia="仿宋_GB2312"/>
          <w:sz w:val="32"/>
          <w:szCs w:val="32"/>
        </w:rPr>
        <w:t>0.30IU/ml</w:t>
      </w:r>
      <w:r w:rsidRPr="00E05FF6">
        <w:rPr>
          <w:rFonts w:eastAsia="仿宋_GB2312" w:hint="eastAsia"/>
          <w:sz w:val="32"/>
          <w:szCs w:val="32"/>
        </w:rPr>
        <w:t>水平的检测情况、总</w:t>
      </w:r>
      <w:r w:rsidRPr="00E05FF6">
        <w:rPr>
          <w:rFonts w:eastAsia="仿宋_GB2312"/>
          <w:sz w:val="32"/>
          <w:szCs w:val="32"/>
        </w:rPr>
        <w:t>IgE</w:t>
      </w:r>
      <w:r w:rsidRPr="00E05FF6">
        <w:rPr>
          <w:rFonts w:eastAsia="仿宋_GB2312" w:hint="eastAsia"/>
          <w:sz w:val="32"/>
          <w:szCs w:val="32"/>
        </w:rPr>
        <w:t>抗体在阳性判断值附近浓度的检测情况。</w:t>
      </w:r>
    </w:p>
    <w:p w:rsidR="00C636EB" w:rsidRPr="00E05FF6" w:rsidRDefault="00C636EB" w:rsidP="00C636EB">
      <w:pPr>
        <w:autoSpaceDE w:val="0"/>
        <w:autoSpaceDN w:val="0"/>
        <w:adjustRightInd w:val="0"/>
        <w:spacing w:line="580" w:lineRule="exact"/>
        <w:ind w:firstLineChars="200" w:firstLine="640"/>
        <w:jc w:val="left"/>
        <w:rPr>
          <w:rFonts w:eastAsia="仿宋_GB2312"/>
          <w:sz w:val="32"/>
          <w:szCs w:val="32"/>
        </w:rPr>
      </w:pPr>
      <w:r w:rsidRPr="00E05FF6">
        <w:rPr>
          <w:rFonts w:eastAsia="仿宋_GB2312" w:hint="eastAsia"/>
          <w:sz w:val="32"/>
          <w:szCs w:val="32"/>
        </w:rPr>
        <w:t>对于包被过敏原为混合过敏原（非组合）的产品，应对可检测项目中的每一个过敏原项目进行最低检出限的评价及验证。</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3.</w:t>
      </w:r>
      <w:r w:rsidRPr="00E05FF6">
        <w:rPr>
          <w:rFonts w:eastAsia="仿宋_GB2312" w:hint="eastAsia"/>
          <w:sz w:val="32"/>
          <w:szCs w:val="32"/>
        </w:rPr>
        <w:t>线性范围</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对于定量或半定量检测的试剂，均应当进行线性范围的研究。线性范围确定的研究应使用高值临床样本（由可溯源至国家参考品</w:t>
      </w:r>
      <w:r w:rsidRPr="00E05FF6">
        <w:rPr>
          <w:rFonts w:eastAsia="仿宋_GB2312"/>
          <w:sz w:val="32"/>
          <w:szCs w:val="32"/>
        </w:rPr>
        <w:t>/</w:t>
      </w:r>
      <w:r w:rsidRPr="00E05FF6">
        <w:rPr>
          <w:rFonts w:eastAsia="仿宋_GB2312" w:hint="eastAsia"/>
          <w:sz w:val="32"/>
          <w:szCs w:val="32"/>
        </w:rPr>
        <w:t>国际参考品的方法定量）进行梯度稀释，稀释液应使用经确认为相应过敏原项目检测结果为阴性的混合人血清或血浆，建议应包含不少于</w:t>
      </w:r>
      <w:r w:rsidRPr="00E05FF6">
        <w:rPr>
          <w:rFonts w:eastAsia="仿宋_GB2312"/>
          <w:sz w:val="32"/>
          <w:szCs w:val="32"/>
        </w:rPr>
        <w:t>9</w:t>
      </w:r>
      <w:r w:rsidRPr="00E05FF6">
        <w:rPr>
          <w:rFonts w:eastAsia="仿宋_GB2312" w:hint="eastAsia"/>
          <w:sz w:val="32"/>
          <w:szCs w:val="32"/>
        </w:rPr>
        <w:t>个浓度（应包含接近最低检测限的临界值浓度，同时满足国家或国际分级标准的要求），通过评价一定范围内的线性关系及</w:t>
      </w:r>
      <w:proofErr w:type="gramStart"/>
      <w:r w:rsidRPr="00E05FF6">
        <w:rPr>
          <w:rFonts w:eastAsia="仿宋_GB2312" w:hint="eastAsia"/>
          <w:sz w:val="32"/>
          <w:szCs w:val="32"/>
        </w:rPr>
        <w:t>各水平</w:t>
      </w:r>
      <w:proofErr w:type="gramEnd"/>
      <w:r w:rsidRPr="00E05FF6">
        <w:rPr>
          <w:rFonts w:eastAsia="仿宋_GB2312" w:hint="eastAsia"/>
          <w:sz w:val="32"/>
          <w:szCs w:val="32"/>
        </w:rPr>
        <w:t>的准确度确定该产品的线性范围。</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4.</w:t>
      </w:r>
      <w:r w:rsidRPr="00E05FF6">
        <w:rPr>
          <w:rFonts w:eastAsia="仿宋_GB2312" w:hint="eastAsia"/>
          <w:sz w:val="32"/>
          <w:szCs w:val="32"/>
        </w:rPr>
        <w:t>准确度</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对准确度的评价，可采用与国家</w:t>
      </w:r>
      <w:r w:rsidRPr="00E05FF6">
        <w:rPr>
          <w:rFonts w:eastAsia="仿宋_GB2312"/>
          <w:sz w:val="32"/>
          <w:szCs w:val="32"/>
        </w:rPr>
        <w:t>/</w:t>
      </w:r>
      <w:r w:rsidRPr="00E05FF6">
        <w:rPr>
          <w:rFonts w:eastAsia="仿宋_GB2312" w:hint="eastAsia"/>
          <w:sz w:val="32"/>
          <w:szCs w:val="32"/>
        </w:rPr>
        <w:t>国际参考品的偏差、回收试验或者</w:t>
      </w:r>
      <w:proofErr w:type="gramStart"/>
      <w:r w:rsidRPr="00E05FF6">
        <w:rPr>
          <w:rFonts w:eastAsia="仿宋_GB2312" w:hint="eastAsia"/>
          <w:sz w:val="32"/>
          <w:szCs w:val="32"/>
        </w:rPr>
        <w:t>方法学比对等</w:t>
      </w:r>
      <w:proofErr w:type="gramEnd"/>
      <w:r w:rsidRPr="00E05FF6">
        <w:rPr>
          <w:rFonts w:eastAsia="仿宋_GB2312" w:hint="eastAsia"/>
          <w:sz w:val="32"/>
          <w:szCs w:val="32"/>
        </w:rPr>
        <w:t>方法进行，申请人可根据实际情况选择合理方法进行研究。详细描述评价方法中样本的制备过程、评价方案、试验过程、试验数据、统计方法、研究结论等内容。</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除上述资料之外，对于过敏原特异性</w:t>
      </w:r>
      <w:r w:rsidRPr="00E05FF6">
        <w:rPr>
          <w:rFonts w:eastAsia="仿宋_GB2312"/>
          <w:sz w:val="32"/>
          <w:szCs w:val="32"/>
        </w:rPr>
        <w:t>IgE</w:t>
      </w:r>
      <w:r w:rsidRPr="00E05FF6">
        <w:rPr>
          <w:rFonts w:eastAsia="仿宋_GB2312" w:hint="eastAsia"/>
          <w:sz w:val="32"/>
          <w:szCs w:val="32"/>
        </w:rPr>
        <w:t>抗体检测试剂，建议提供至少</w:t>
      </w:r>
      <w:r w:rsidRPr="00E05FF6">
        <w:rPr>
          <w:rFonts w:eastAsia="仿宋_GB2312"/>
          <w:sz w:val="32"/>
          <w:szCs w:val="32"/>
        </w:rPr>
        <w:t>50</w:t>
      </w:r>
      <w:r w:rsidRPr="00E05FF6">
        <w:rPr>
          <w:rFonts w:eastAsia="仿宋_GB2312" w:hint="eastAsia"/>
          <w:sz w:val="32"/>
          <w:szCs w:val="32"/>
        </w:rPr>
        <w:t>例与临床诊断结果比对的研究资料，对于极为罕见的过敏原特异性</w:t>
      </w:r>
      <w:r w:rsidRPr="00E05FF6">
        <w:rPr>
          <w:rFonts w:eastAsia="仿宋_GB2312" w:hint="eastAsia"/>
          <w:sz w:val="32"/>
          <w:szCs w:val="32"/>
        </w:rPr>
        <w:t>IgE</w:t>
      </w:r>
      <w:r w:rsidRPr="00E05FF6">
        <w:rPr>
          <w:rFonts w:eastAsia="仿宋_GB2312" w:hint="eastAsia"/>
          <w:sz w:val="32"/>
          <w:szCs w:val="32"/>
        </w:rPr>
        <w:t>抗体检测项目，可提供至少</w:t>
      </w:r>
      <w:r w:rsidRPr="00E05FF6">
        <w:rPr>
          <w:rFonts w:eastAsia="仿宋_GB2312" w:hint="eastAsia"/>
          <w:sz w:val="32"/>
          <w:szCs w:val="32"/>
        </w:rPr>
        <w:t>30</w:t>
      </w:r>
      <w:r w:rsidRPr="00E05FF6">
        <w:rPr>
          <w:rFonts w:eastAsia="仿宋_GB2312" w:hint="eastAsia"/>
          <w:sz w:val="32"/>
          <w:szCs w:val="32"/>
        </w:rPr>
        <w:t>例与临床诊断结果比对的研究资料。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5.</w:t>
      </w:r>
      <w:r w:rsidRPr="00E05FF6">
        <w:rPr>
          <w:rFonts w:eastAsia="仿宋_GB2312" w:hint="eastAsia"/>
          <w:sz w:val="32"/>
          <w:szCs w:val="32"/>
        </w:rPr>
        <w:t>精密度</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精密度的评价方法并无统一的标准可依，可根据不同产品特征或申请人的研究习惯进行，前提是必须保证研究的科学合理性，</w:t>
      </w:r>
      <w:r w:rsidRPr="00E05FF6">
        <w:rPr>
          <w:rFonts w:eastAsia="仿宋_GB2312" w:hint="eastAsia"/>
          <w:sz w:val="32"/>
          <w:szCs w:val="32"/>
        </w:rPr>
        <w:lastRenderedPageBreak/>
        <w:t>具体实验方法可以参考相关的美国临床实验室标准化协会批准指南（</w:t>
      </w:r>
      <w:r w:rsidRPr="00E05FF6">
        <w:rPr>
          <w:rFonts w:eastAsia="仿宋_GB2312"/>
          <w:sz w:val="32"/>
          <w:szCs w:val="32"/>
        </w:rPr>
        <w:t>CLSI-EP</w:t>
      </w:r>
      <w:r w:rsidRPr="00E05FF6">
        <w:rPr>
          <w:rFonts w:eastAsia="仿宋_GB2312" w:hint="eastAsia"/>
          <w:sz w:val="32"/>
          <w:szCs w:val="32"/>
        </w:rPr>
        <w:t>）或国内有关体外诊断产品性能评估的文件进行。申请人应对每项精密度指标的评价标准做出合理要求，如标准差或变异系数的范围等。针对本类产品的精密度评价主要包括以下要求：</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1</w:t>
      </w:r>
      <w:r w:rsidRPr="00E05FF6">
        <w:rPr>
          <w:rFonts w:eastAsia="仿宋_GB2312" w:hint="eastAsia"/>
          <w:sz w:val="32"/>
          <w:szCs w:val="32"/>
        </w:rPr>
        <w:t>）至少应在产品检测阴性、最低检出限浓度、医学决定水平（</w:t>
      </w:r>
      <w:r w:rsidRPr="00E05FF6">
        <w:rPr>
          <w:rFonts w:eastAsia="仿宋_GB2312"/>
          <w:sz w:val="32"/>
          <w:szCs w:val="32"/>
        </w:rPr>
        <w:t>Cut-off</w:t>
      </w:r>
      <w:r w:rsidRPr="00E05FF6">
        <w:rPr>
          <w:rFonts w:eastAsia="仿宋_GB2312" w:hint="eastAsia"/>
          <w:sz w:val="32"/>
          <w:szCs w:val="32"/>
        </w:rPr>
        <w:t>值）浓度进行精密度的评价。</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1 \* GB3 </w:instrText>
      </w:r>
      <w:r w:rsidRPr="00E05FF6">
        <w:rPr>
          <w:rFonts w:eastAsia="仿宋_GB2312"/>
          <w:sz w:val="32"/>
          <w:szCs w:val="32"/>
        </w:rPr>
        <w:fldChar w:fldCharType="separate"/>
      </w:r>
      <w:r w:rsidRPr="00E05FF6">
        <w:rPr>
          <w:rFonts w:eastAsia="仿宋_GB2312" w:hint="eastAsia"/>
          <w:sz w:val="32"/>
          <w:szCs w:val="32"/>
        </w:rPr>
        <w:t>①</w:t>
      </w:r>
      <w:r w:rsidRPr="00E05FF6">
        <w:rPr>
          <w:rFonts w:eastAsia="仿宋_GB2312"/>
          <w:sz w:val="32"/>
          <w:szCs w:val="32"/>
        </w:rPr>
        <w:fldChar w:fldCharType="end"/>
      </w:r>
      <w:r w:rsidRPr="00E05FF6">
        <w:rPr>
          <w:rFonts w:eastAsia="仿宋_GB2312" w:hint="eastAsia"/>
          <w:sz w:val="32"/>
          <w:szCs w:val="32"/>
        </w:rPr>
        <w:t>阴性样本（质控品）：应尽量采用高值阴性样本（质控品）进行（</w:t>
      </w:r>
      <w:r w:rsidRPr="00E05FF6">
        <w:rPr>
          <w:rFonts w:eastAsia="仿宋_GB2312"/>
          <w:sz w:val="32"/>
          <w:szCs w:val="32"/>
        </w:rPr>
        <w:t>n</w:t>
      </w:r>
      <w:r w:rsidRPr="00E05FF6">
        <w:rPr>
          <w:rFonts w:eastAsia="仿宋_GB2312" w:hint="eastAsia"/>
          <w:sz w:val="32"/>
          <w:szCs w:val="32"/>
        </w:rPr>
        <w:t>≥</w:t>
      </w:r>
      <w:r w:rsidRPr="00E05FF6">
        <w:rPr>
          <w:rFonts w:eastAsia="仿宋_GB2312"/>
          <w:sz w:val="32"/>
          <w:szCs w:val="32"/>
        </w:rPr>
        <w:t>20</w:t>
      </w:r>
      <w:r w:rsidRPr="00E05FF6">
        <w:rPr>
          <w:rFonts w:eastAsia="仿宋_GB2312" w:hint="eastAsia"/>
          <w:sz w:val="32"/>
          <w:szCs w:val="32"/>
        </w:rPr>
        <w:t>），如最低检出限浓度为</w:t>
      </w:r>
      <w:r w:rsidRPr="00E05FF6">
        <w:rPr>
          <w:rFonts w:eastAsia="仿宋_GB2312"/>
          <w:sz w:val="32"/>
          <w:szCs w:val="32"/>
        </w:rPr>
        <w:t>0.35IU/ml</w:t>
      </w:r>
      <w:r w:rsidRPr="00E05FF6">
        <w:rPr>
          <w:rFonts w:eastAsia="仿宋_GB2312" w:hint="eastAsia"/>
          <w:sz w:val="32"/>
          <w:szCs w:val="32"/>
        </w:rPr>
        <w:t>，可选择</w:t>
      </w:r>
      <w:r w:rsidRPr="00E05FF6">
        <w:rPr>
          <w:rFonts w:eastAsia="仿宋_GB2312"/>
          <w:sz w:val="32"/>
          <w:szCs w:val="32"/>
        </w:rPr>
        <w:t>0.30IU/ml</w:t>
      </w:r>
      <w:r w:rsidRPr="00E05FF6">
        <w:rPr>
          <w:rFonts w:eastAsia="仿宋_GB2312" w:hint="eastAsia"/>
          <w:sz w:val="32"/>
          <w:szCs w:val="32"/>
        </w:rPr>
        <w:t>浓度作为评价样本浓度。</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2 \* GB3 </w:instrText>
      </w:r>
      <w:r w:rsidRPr="00E05FF6">
        <w:rPr>
          <w:rFonts w:eastAsia="仿宋_GB2312"/>
          <w:sz w:val="32"/>
          <w:szCs w:val="32"/>
        </w:rPr>
        <w:fldChar w:fldCharType="separate"/>
      </w:r>
      <w:r w:rsidRPr="00E05FF6">
        <w:rPr>
          <w:rFonts w:eastAsia="仿宋_GB2312" w:hint="eastAsia"/>
          <w:sz w:val="32"/>
          <w:szCs w:val="32"/>
        </w:rPr>
        <w:t>②</w:t>
      </w:r>
      <w:r w:rsidRPr="00E05FF6">
        <w:rPr>
          <w:rFonts w:eastAsia="仿宋_GB2312"/>
          <w:sz w:val="32"/>
          <w:szCs w:val="32"/>
        </w:rPr>
        <w:fldChar w:fldCharType="end"/>
      </w:r>
      <w:r w:rsidRPr="00E05FF6">
        <w:rPr>
          <w:rFonts w:eastAsia="仿宋_GB2312" w:hint="eastAsia"/>
          <w:sz w:val="32"/>
          <w:szCs w:val="32"/>
        </w:rPr>
        <w:t>最低检出限浓度样本（质控品）：待测物浓度应接</w:t>
      </w:r>
      <w:proofErr w:type="gramStart"/>
      <w:r w:rsidRPr="00E05FF6">
        <w:rPr>
          <w:rFonts w:eastAsia="仿宋_GB2312" w:hint="eastAsia"/>
          <w:sz w:val="32"/>
          <w:szCs w:val="32"/>
        </w:rPr>
        <w:t>近产品</w:t>
      </w:r>
      <w:proofErr w:type="gramEnd"/>
      <w:r w:rsidRPr="00E05FF6">
        <w:rPr>
          <w:rFonts w:eastAsia="仿宋_GB2312" w:hint="eastAsia"/>
          <w:sz w:val="32"/>
          <w:szCs w:val="32"/>
        </w:rPr>
        <w:t>的最低检出限（</w:t>
      </w:r>
      <w:r w:rsidRPr="00E05FF6">
        <w:rPr>
          <w:rFonts w:eastAsia="仿宋_GB2312"/>
          <w:sz w:val="32"/>
          <w:szCs w:val="32"/>
        </w:rPr>
        <w:t>n</w:t>
      </w:r>
      <w:r w:rsidRPr="00E05FF6">
        <w:rPr>
          <w:rFonts w:eastAsia="仿宋_GB2312" w:hint="eastAsia"/>
          <w:sz w:val="32"/>
          <w:szCs w:val="32"/>
        </w:rPr>
        <w:t>≥</w:t>
      </w:r>
      <w:r w:rsidRPr="00E05FF6">
        <w:rPr>
          <w:rFonts w:eastAsia="仿宋_GB2312"/>
          <w:sz w:val="32"/>
          <w:szCs w:val="32"/>
        </w:rPr>
        <w:t>20</w:t>
      </w:r>
      <w:r w:rsidRPr="00E05FF6">
        <w:rPr>
          <w:rFonts w:eastAsia="仿宋_GB2312" w:hint="eastAsia"/>
          <w:sz w:val="32"/>
          <w:szCs w:val="32"/>
        </w:rPr>
        <w:t>）。</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3 \* GB3 </w:instrText>
      </w:r>
      <w:r w:rsidRPr="00E05FF6">
        <w:rPr>
          <w:rFonts w:eastAsia="仿宋_GB2312"/>
          <w:sz w:val="32"/>
          <w:szCs w:val="32"/>
        </w:rPr>
        <w:fldChar w:fldCharType="separate"/>
      </w:r>
      <w:r w:rsidRPr="00E05FF6">
        <w:rPr>
          <w:rFonts w:eastAsia="仿宋_GB2312" w:hint="eastAsia"/>
          <w:sz w:val="32"/>
          <w:szCs w:val="32"/>
        </w:rPr>
        <w:t>③</w:t>
      </w:r>
      <w:r w:rsidRPr="00E05FF6">
        <w:rPr>
          <w:rFonts w:eastAsia="仿宋_GB2312"/>
          <w:sz w:val="32"/>
          <w:szCs w:val="32"/>
        </w:rPr>
        <w:fldChar w:fldCharType="end"/>
      </w:r>
      <w:r w:rsidRPr="00E05FF6">
        <w:rPr>
          <w:rFonts w:eastAsia="仿宋_GB2312" w:hint="eastAsia"/>
          <w:sz w:val="32"/>
          <w:szCs w:val="32"/>
        </w:rPr>
        <w:t>医学决定水平（</w:t>
      </w:r>
      <w:r w:rsidRPr="00E05FF6">
        <w:rPr>
          <w:rFonts w:eastAsia="仿宋_GB2312"/>
          <w:sz w:val="32"/>
          <w:szCs w:val="32"/>
        </w:rPr>
        <w:t>Cut-off</w:t>
      </w:r>
      <w:r w:rsidRPr="00E05FF6">
        <w:rPr>
          <w:rFonts w:eastAsia="仿宋_GB2312" w:hint="eastAsia"/>
          <w:sz w:val="32"/>
          <w:szCs w:val="32"/>
        </w:rPr>
        <w:t>值）浓度样本（质控品）：根据产品设计的</w:t>
      </w:r>
      <w:r w:rsidRPr="00E05FF6">
        <w:rPr>
          <w:rFonts w:eastAsia="仿宋_GB2312"/>
          <w:sz w:val="32"/>
          <w:szCs w:val="32"/>
        </w:rPr>
        <w:t>Cut-off</w:t>
      </w:r>
      <w:r w:rsidRPr="00E05FF6">
        <w:rPr>
          <w:rFonts w:eastAsia="仿宋_GB2312" w:hint="eastAsia"/>
          <w:sz w:val="32"/>
          <w:szCs w:val="32"/>
        </w:rPr>
        <w:t>值确定样本（质控品）的浓度（</w:t>
      </w:r>
      <w:r w:rsidRPr="00E05FF6">
        <w:rPr>
          <w:rFonts w:eastAsia="仿宋_GB2312"/>
          <w:sz w:val="32"/>
          <w:szCs w:val="32"/>
        </w:rPr>
        <w:t>n</w:t>
      </w:r>
      <w:r w:rsidRPr="00E05FF6">
        <w:rPr>
          <w:rFonts w:eastAsia="仿宋_GB2312" w:hint="eastAsia"/>
          <w:sz w:val="32"/>
          <w:szCs w:val="32"/>
        </w:rPr>
        <w:t>≥</w:t>
      </w:r>
      <w:r w:rsidRPr="00E05FF6">
        <w:rPr>
          <w:rFonts w:eastAsia="仿宋_GB2312"/>
          <w:sz w:val="32"/>
          <w:szCs w:val="32"/>
        </w:rPr>
        <w:t>20</w:t>
      </w:r>
      <w:r w:rsidRPr="00E05FF6">
        <w:rPr>
          <w:rFonts w:eastAsia="仿宋_GB2312" w:hint="eastAsia"/>
          <w:sz w:val="32"/>
          <w:szCs w:val="32"/>
        </w:rPr>
        <w:t>）。</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2</w:t>
      </w:r>
      <w:r w:rsidRPr="00E05FF6">
        <w:rPr>
          <w:rFonts w:eastAsia="仿宋_GB2312" w:hint="eastAsia"/>
          <w:sz w:val="32"/>
          <w:szCs w:val="32"/>
        </w:rPr>
        <w:t>）合理的精密度评价周期，例如：为期至少</w:t>
      </w:r>
      <w:r w:rsidRPr="00E05FF6">
        <w:rPr>
          <w:rFonts w:eastAsia="仿宋_GB2312"/>
          <w:sz w:val="32"/>
          <w:szCs w:val="32"/>
        </w:rPr>
        <w:t>20</w:t>
      </w:r>
      <w:r w:rsidRPr="00E05FF6">
        <w:rPr>
          <w:rFonts w:eastAsia="仿宋_GB2312" w:hint="eastAsia"/>
          <w:sz w:val="32"/>
          <w:szCs w:val="32"/>
        </w:rPr>
        <w:t>天的连续检测，每天至少由</w:t>
      </w:r>
      <w:r w:rsidRPr="00E05FF6">
        <w:rPr>
          <w:rFonts w:eastAsia="仿宋_GB2312"/>
          <w:sz w:val="32"/>
          <w:szCs w:val="32"/>
        </w:rPr>
        <w:t>2</w:t>
      </w:r>
      <w:r w:rsidRPr="00E05FF6">
        <w:rPr>
          <w:rFonts w:eastAsia="仿宋_GB2312" w:hint="eastAsia"/>
          <w:sz w:val="32"/>
          <w:szCs w:val="32"/>
        </w:rPr>
        <w:t>人完成不少于</w:t>
      </w:r>
      <w:r w:rsidRPr="00E05FF6">
        <w:rPr>
          <w:rFonts w:eastAsia="仿宋_GB2312"/>
          <w:sz w:val="32"/>
          <w:szCs w:val="32"/>
        </w:rPr>
        <w:t>2</w:t>
      </w:r>
      <w:r w:rsidRPr="00E05FF6">
        <w:rPr>
          <w:rFonts w:eastAsia="仿宋_GB2312" w:hint="eastAsia"/>
          <w:sz w:val="32"/>
          <w:szCs w:val="32"/>
        </w:rPr>
        <w:t>次的完整检测，从而</w:t>
      </w:r>
      <w:proofErr w:type="gramStart"/>
      <w:r w:rsidRPr="00E05FF6">
        <w:rPr>
          <w:rFonts w:eastAsia="仿宋_GB2312" w:hint="eastAsia"/>
          <w:sz w:val="32"/>
          <w:szCs w:val="32"/>
        </w:rPr>
        <w:t>对批内</w:t>
      </w:r>
      <w:proofErr w:type="gramEnd"/>
      <w:r w:rsidRPr="00E05FF6">
        <w:rPr>
          <w:rFonts w:eastAsia="仿宋_GB2312"/>
          <w:sz w:val="32"/>
          <w:szCs w:val="32"/>
        </w:rPr>
        <w:t>/</w:t>
      </w:r>
      <w:r w:rsidRPr="00E05FF6">
        <w:rPr>
          <w:rFonts w:eastAsia="仿宋_GB2312" w:hint="eastAsia"/>
          <w:sz w:val="32"/>
          <w:szCs w:val="32"/>
        </w:rPr>
        <w:t>批间、日内</w:t>
      </w:r>
      <w:r w:rsidRPr="00E05FF6">
        <w:rPr>
          <w:rFonts w:eastAsia="仿宋_GB2312"/>
          <w:sz w:val="32"/>
          <w:szCs w:val="32"/>
        </w:rPr>
        <w:t>/</w:t>
      </w:r>
      <w:r w:rsidRPr="00E05FF6">
        <w:rPr>
          <w:rFonts w:eastAsia="仿宋_GB2312" w:hint="eastAsia"/>
          <w:sz w:val="32"/>
          <w:szCs w:val="32"/>
        </w:rPr>
        <w:t>日间以及不同操作者之间的精密度进行综合评价。如有条件，申请人应选</w:t>
      </w:r>
      <w:proofErr w:type="gramStart"/>
      <w:r w:rsidRPr="00E05FF6">
        <w:rPr>
          <w:rFonts w:eastAsia="仿宋_GB2312" w:hint="eastAsia"/>
          <w:sz w:val="32"/>
          <w:szCs w:val="32"/>
        </w:rPr>
        <w:t>择不同</w:t>
      </w:r>
      <w:proofErr w:type="gramEnd"/>
      <w:r w:rsidRPr="00E05FF6">
        <w:rPr>
          <w:rFonts w:eastAsia="仿宋_GB2312" w:hint="eastAsia"/>
          <w:sz w:val="32"/>
          <w:szCs w:val="32"/>
        </w:rPr>
        <w:t>的实验室进行重复实验以对室间精密度进行评价。</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6.</w:t>
      </w:r>
      <w:r w:rsidRPr="00E05FF6">
        <w:rPr>
          <w:rFonts w:eastAsia="仿宋_GB2312" w:hint="eastAsia"/>
          <w:sz w:val="32"/>
          <w:szCs w:val="32"/>
        </w:rPr>
        <w:t>特异性</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1</w:t>
      </w:r>
      <w:r w:rsidRPr="00E05FF6">
        <w:rPr>
          <w:rFonts w:eastAsia="仿宋_GB2312" w:hint="eastAsia"/>
          <w:sz w:val="32"/>
          <w:szCs w:val="32"/>
        </w:rPr>
        <w:t>）交叉反应</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在进行交叉反应的研究过程中，对于过敏原的选择建议考虑以下内容：生物学分类的相近性、基因组或结构的保守性和同源性、过敏原蛋白</w:t>
      </w:r>
      <w:r w:rsidRPr="00E05FF6">
        <w:rPr>
          <w:rFonts w:eastAsia="仿宋_GB2312"/>
          <w:sz w:val="32"/>
          <w:szCs w:val="32"/>
        </w:rPr>
        <w:t>AA</w:t>
      </w:r>
      <w:r w:rsidRPr="00E05FF6">
        <w:rPr>
          <w:rFonts w:eastAsia="仿宋_GB2312" w:hint="eastAsia"/>
          <w:sz w:val="32"/>
          <w:szCs w:val="32"/>
        </w:rPr>
        <w:t>序列以及立体结构的类同性、</w:t>
      </w:r>
      <w:r w:rsidRPr="00E05FF6">
        <w:rPr>
          <w:rFonts w:eastAsia="仿宋_GB2312"/>
          <w:sz w:val="32"/>
          <w:szCs w:val="32"/>
        </w:rPr>
        <w:t>IgE</w:t>
      </w:r>
      <w:r w:rsidRPr="00E05FF6">
        <w:rPr>
          <w:rFonts w:eastAsia="仿宋_GB2312" w:hint="eastAsia"/>
          <w:sz w:val="32"/>
          <w:szCs w:val="32"/>
        </w:rPr>
        <w:t>抗体结合表</w:t>
      </w:r>
      <w:r w:rsidRPr="00E05FF6">
        <w:rPr>
          <w:rFonts w:eastAsia="仿宋_GB2312" w:hint="eastAsia"/>
          <w:sz w:val="32"/>
          <w:szCs w:val="32"/>
        </w:rPr>
        <w:lastRenderedPageBreak/>
        <w:t>位在构象</w:t>
      </w:r>
      <w:r w:rsidRPr="00E05FF6">
        <w:rPr>
          <w:rFonts w:eastAsia="仿宋_GB2312"/>
          <w:sz w:val="32"/>
          <w:szCs w:val="32"/>
        </w:rPr>
        <w:t>/</w:t>
      </w:r>
      <w:r w:rsidRPr="00E05FF6">
        <w:rPr>
          <w:rFonts w:eastAsia="仿宋_GB2312" w:hint="eastAsia"/>
          <w:sz w:val="32"/>
          <w:szCs w:val="32"/>
        </w:rPr>
        <w:t>拓扑学的兼容性。</w:t>
      </w:r>
      <w:r w:rsidRPr="00E05FF6">
        <w:rPr>
          <w:rFonts w:eastAsia="仿宋_GB2312"/>
          <w:sz w:val="32"/>
          <w:szCs w:val="32"/>
        </w:rPr>
        <w:t xml:space="preserve"> </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1 \* GB3 </w:instrText>
      </w:r>
      <w:r w:rsidRPr="00E05FF6">
        <w:rPr>
          <w:rFonts w:eastAsia="仿宋_GB2312"/>
          <w:sz w:val="32"/>
          <w:szCs w:val="32"/>
        </w:rPr>
        <w:fldChar w:fldCharType="separate"/>
      </w:r>
      <w:r w:rsidRPr="00E05FF6">
        <w:rPr>
          <w:rFonts w:eastAsia="仿宋_GB2312" w:hint="eastAsia"/>
          <w:sz w:val="32"/>
          <w:szCs w:val="32"/>
        </w:rPr>
        <w:t>①</w:t>
      </w:r>
      <w:r w:rsidRPr="00E05FF6">
        <w:rPr>
          <w:rFonts w:eastAsia="仿宋_GB2312"/>
          <w:sz w:val="32"/>
          <w:szCs w:val="32"/>
        </w:rPr>
        <w:fldChar w:fldCharType="end"/>
      </w:r>
      <w:r w:rsidRPr="00E05FF6">
        <w:rPr>
          <w:rFonts w:eastAsia="仿宋_GB2312" w:hint="eastAsia"/>
          <w:sz w:val="32"/>
          <w:szCs w:val="32"/>
        </w:rPr>
        <w:t>应采用与被检过敏原蛋白在组成或结构上部分相同或者具有相近性的过敏原特异性</w:t>
      </w:r>
      <w:r w:rsidRPr="00E05FF6">
        <w:rPr>
          <w:rFonts w:eastAsia="仿宋_GB2312"/>
          <w:sz w:val="32"/>
          <w:szCs w:val="32"/>
        </w:rPr>
        <w:t>IgE</w:t>
      </w:r>
      <w:r w:rsidRPr="00E05FF6">
        <w:rPr>
          <w:rFonts w:eastAsia="仿宋_GB2312" w:hint="eastAsia"/>
          <w:sz w:val="32"/>
          <w:szCs w:val="32"/>
        </w:rPr>
        <w:t>抗体阳性样本进行交叉反应研究。</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2 \* GB3 </w:instrText>
      </w:r>
      <w:r w:rsidRPr="00E05FF6">
        <w:rPr>
          <w:rFonts w:eastAsia="仿宋_GB2312"/>
          <w:sz w:val="32"/>
          <w:szCs w:val="32"/>
        </w:rPr>
        <w:fldChar w:fldCharType="separate"/>
      </w:r>
      <w:r w:rsidRPr="00E05FF6">
        <w:rPr>
          <w:rFonts w:eastAsia="仿宋_GB2312" w:hint="eastAsia"/>
          <w:sz w:val="32"/>
          <w:szCs w:val="32"/>
        </w:rPr>
        <w:t>②</w:t>
      </w:r>
      <w:r w:rsidRPr="00E05FF6">
        <w:rPr>
          <w:rFonts w:eastAsia="仿宋_GB2312"/>
          <w:sz w:val="32"/>
          <w:szCs w:val="32"/>
        </w:rPr>
        <w:fldChar w:fldCharType="end"/>
      </w:r>
      <w:r w:rsidRPr="00E05FF6">
        <w:rPr>
          <w:rFonts w:eastAsia="仿宋_GB2312" w:hint="eastAsia"/>
          <w:sz w:val="32"/>
          <w:szCs w:val="32"/>
        </w:rPr>
        <w:t>建议采用高浓度的过敏原特异性</w:t>
      </w:r>
      <w:r w:rsidRPr="00E05FF6">
        <w:rPr>
          <w:rFonts w:eastAsia="仿宋_GB2312"/>
          <w:sz w:val="32"/>
          <w:szCs w:val="32"/>
        </w:rPr>
        <w:t>IgE</w:t>
      </w:r>
      <w:r w:rsidRPr="00E05FF6">
        <w:rPr>
          <w:rFonts w:eastAsia="仿宋_GB2312" w:hint="eastAsia"/>
          <w:sz w:val="32"/>
          <w:szCs w:val="32"/>
        </w:rPr>
        <w:t>抗体阳性样本进行交叉反应研究，应明确抗体浓度。</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3 \* GB3 </w:instrText>
      </w:r>
      <w:r w:rsidRPr="00E05FF6">
        <w:rPr>
          <w:rFonts w:eastAsia="仿宋_GB2312"/>
          <w:sz w:val="32"/>
          <w:szCs w:val="32"/>
        </w:rPr>
        <w:fldChar w:fldCharType="separate"/>
      </w:r>
      <w:r w:rsidRPr="00E05FF6">
        <w:rPr>
          <w:rFonts w:eastAsia="仿宋_GB2312" w:hint="eastAsia"/>
          <w:sz w:val="32"/>
          <w:szCs w:val="32"/>
        </w:rPr>
        <w:t>③</w:t>
      </w:r>
      <w:r w:rsidRPr="00E05FF6">
        <w:rPr>
          <w:rFonts w:eastAsia="仿宋_GB2312"/>
          <w:sz w:val="32"/>
          <w:szCs w:val="32"/>
        </w:rPr>
        <w:fldChar w:fldCharType="end"/>
      </w:r>
      <w:r w:rsidRPr="00E05FF6">
        <w:rPr>
          <w:rFonts w:eastAsia="仿宋_GB2312" w:hint="eastAsia"/>
          <w:sz w:val="32"/>
          <w:szCs w:val="32"/>
        </w:rPr>
        <w:t>申请人应对进行交叉反应研究的过敏原特异性</w:t>
      </w:r>
      <w:r w:rsidRPr="00E05FF6">
        <w:rPr>
          <w:rFonts w:eastAsia="仿宋_GB2312"/>
          <w:sz w:val="32"/>
          <w:szCs w:val="32"/>
        </w:rPr>
        <w:t>IgE</w:t>
      </w:r>
      <w:r w:rsidRPr="00E05FF6">
        <w:rPr>
          <w:rFonts w:eastAsia="仿宋_GB2312" w:hint="eastAsia"/>
          <w:sz w:val="32"/>
          <w:szCs w:val="32"/>
        </w:rPr>
        <w:t>抗体阳性样本的确认方法进行详细阐述，并提供详细的确认资料和数据，如：是否经过其他方法检测、经过金标准的确认或经过临床诊断的确认等。</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④亦可采用抗原电泳分析致敏蛋白的方法进行研究。</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至少应对公认的可能具有交叉反应的过敏原项目进行验证，建议对于每种过敏原至少选取</w:t>
      </w:r>
      <w:r w:rsidRPr="00E05FF6">
        <w:rPr>
          <w:rFonts w:eastAsia="仿宋_GB2312" w:hint="eastAsia"/>
          <w:sz w:val="32"/>
          <w:szCs w:val="32"/>
        </w:rPr>
        <w:t>2</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个可能产生交叉反应的过敏原进行研究。</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sz w:val="32"/>
          <w:szCs w:val="32"/>
        </w:rPr>
        <w:t>2</w:t>
      </w:r>
      <w:r w:rsidRPr="00E05FF6">
        <w:rPr>
          <w:rFonts w:eastAsia="仿宋_GB2312" w:hint="eastAsia"/>
          <w:sz w:val="32"/>
          <w:szCs w:val="32"/>
        </w:rPr>
        <w:t>）干扰物质</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1 \* GB3 </w:instrText>
      </w:r>
      <w:r w:rsidRPr="00E05FF6">
        <w:rPr>
          <w:rFonts w:eastAsia="仿宋_GB2312"/>
          <w:sz w:val="32"/>
          <w:szCs w:val="32"/>
        </w:rPr>
        <w:fldChar w:fldCharType="separate"/>
      </w:r>
      <w:r w:rsidRPr="00E05FF6">
        <w:rPr>
          <w:rFonts w:eastAsia="仿宋_GB2312" w:hint="eastAsia"/>
          <w:sz w:val="32"/>
          <w:szCs w:val="32"/>
        </w:rPr>
        <w:t>①</w:t>
      </w:r>
      <w:r w:rsidRPr="00E05FF6">
        <w:rPr>
          <w:rFonts w:eastAsia="仿宋_GB2312"/>
          <w:sz w:val="32"/>
          <w:szCs w:val="32"/>
        </w:rPr>
        <w:fldChar w:fldCharType="end"/>
      </w:r>
      <w:r w:rsidRPr="00E05FF6">
        <w:rPr>
          <w:rFonts w:eastAsia="仿宋_GB2312" w:hint="eastAsia"/>
          <w:sz w:val="32"/>
          <w:szCs w:val="32"/>
        </w:rPr>
        <w:t>对样本中常见的内源性干扰物质进行研究，如血红蛋白、甘油三酯或胆固醇、胆红素、类风湿因子（</w:t>
      </w:r>
      <w:r w:rsidRPr="00E05FF6">
        <w:rPr>
          <w:rFonts w:eastAsia="仿宋_GB2312"/>
          <w:sz w:val="32"/>
          <w:szCs w:val="32"/>
        </w:rPr>
        <w:t>RF</w:t>
      </w:r>
      <w:r w:rsidRPr="00E05FF6">
        <w:rPr>
          <w:rFonts w:eastAsia="仿宋_GB2312" w:hint="eastAsia"/>
          <w:sz w:val="32"/>
          <w:szCs w:val="32"/>
        </w:rPr>
        <w:t>）、抗核抗体（</w:t>
      </w:r>
      <w:r w:rsidRPr="00E05FF6">
        <w:rPr>
          <w:rFonts w:eastAsia="仿宋_GB2312"/>
          <w:sz w:val="32"/>
          <w:szCs w:val="32"/>
        </w:rPr>
        <w:t>ANA</w:t>
      </w:r>
      <w:r w:rsidRPr="00E05FF6">
        <w:rPr>
          <w:rFonts w:eastAsia="仿宋_GB2312" w:hint="eastAsia"/>
          <w:sz w:val="32"/>
          <w:szCs w:val="32"/>
        </w:rPr>
        <w:t>）、抗线粒体抗体（</w:t>
      </w:r>
      <w:r w:rsidRPr="00E05FF6">
        <w:rPr>
          <w:rFonts w:eastAsia="仿宋_GB2312"/>
          <w:sz w:val="32"/>
          <w:szCs w:val="32"/>
        </w:rPr>
        <w:t>AMA</w:t>
      </w:r>
      <w:r w:rsidRPr="00E05FF6">
        <w:rPr>
          <w:rFonts w:eastAsia="仿宋_GB2312" w:hint="eastAsia"/>
          <w:sz w:val="32"/>
          <w:szCs w:val="32"/>
        </w:rPr>
        <w:t>）等，确定可接受的干扰物质极限浓度。</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建议采用被测物阴性及最低检出限浓度对每种干扰物质的干扰影响进行评价。</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2 \* GB3 </w:instrText>
      </w:r>
      <w:r w:rsidRPr="00E05FF6">
        <w:rPr>
          <w:rFonts w:eastAsia="仿宋_GB2312"/>
          <w:sz w:val="32"/>
          <w:szCs w:val="32"/>
        </w:rPr>
        <w:fldChar w:fldCharType="separate"/>
      </w:r>
      <w:r w:rsidRPr="00E05FF6">
        <w:rPr>
          <w:rFonts w:eastAsia="仿宋_GB2312" w:hint="eastAsia"/>
          <w:sz w:val="32"/>
          <w:szCs w:val="32"/>
        </w:rPr>
        <w:t>②</w:t>
      </w:r>
      <w:r w:rsidRPr="00E05FF6">
        <w:rPr>
          <w:rFonts w:eastAsia="仿宋_GB2312"/>
          <w:sz w:val="32"/>
          <w:szCs w:val="32"/>
        </w:rPr>
        <w:fldChar w:fldCharType="end"/>
      </w:r>
      <w:r w:rsidRPr="00E05FF6">
        <w:rPr>
          <w:rFonts w:eastAsia="仿宋_GB2312" w:hint="eastAsia"/>
          <w:sz w:val="32"/>
          <w:szCs w:val="32"/>
        </w:rPr>
        <w:t>对高浓度的非特异性人</w:t>
      </w:r>
      <w:r w:rsidRPr="00E05FF6">
        <w:rPr>
          <w:rFonts w:eastAsia="仿宋_GB2312"/>
          <w:sz w:val="32"/>
          <w:szCs w:val="32"/>
        </w:rPr>
        <w:t>IgA</w:t>
      </w:r>
      <w:r w:rsidRPr="00E05FF6">
        <w:rPr>
          <w:rFonts w:eastAsia="仿宋_GB2312" w:hint="eastAsia"/>
          <w:sz w:val="32"/>
          <w:szCs w:val="32"/>
        </w:rPr>
        <w:t>、</w:t>
      </w:r>
      <w:r w:rsidRPr="00E05FF6">
        <w:rPr>
          <w:rFonts w:eastAsia="仿宋_GB2312"/>
          <w:sz w:val="32"/>
          <w:szCs w:val="32"/>
        </w:rPr>
        <w:t>IgG</w:t>
      </w:r>
      <w:r w:rsidRPr="00E05FF6">
        <w:rPr>
          <w:rFonts w:eastAsia="仿宋_GB2312" w:hint="eastAsia"/>
          <w:sz w:val="32"/>
          <w:szCs w:val="32"/>
        </w:rPr>
        <w:t>、</w:t>
      </w:r>
      <w:r w:rsidRPr="00E05FF6">
        <w:rPr>
          <w:rFonts w:eastAsia="仿宋_GB2312"/>
          <w:sz w:val="32"/>
          <w:szCs w:val="32"/>
        </w:rPr>
        <w:t>IgM</w:t>
      </w:r>
      <w:r w:rsidRPr="00E05FF6">
        <w:rPr>
          <w:rFonts w:eastAsia="仿宋_GB2312" w:hint="eastAsia"/>
          <w:sz w:val="32"/>
          <w:szCs w:val="32"/>
        </w:rPr>
        <w:t>、</w:t>
      </w:r>
      <w:r w:rsidRPr="00E05FF6">
        <w:rPr>
          <w:rFonts w:eastAsia="仿宋_GB2312"/>
          <w:sz w:val="32"/>
          <w:szCs w:val="32"/>
        </w:rPr>
        <w:t>IgD</w:t>
      </w:r>
      <w:r w:rsidRPr="00E05FF6">
        <w:rPr>
          <w:rFonts w:eastAsia="仿宋_GB2312" w:hint="eastAsia"/>
          <w:sz w:val="32"/>
          <w:szCs w:val="32"/>
        </w:rPr>
        <w:t>抗体阳性样本进行评价，建议采用被测物阴性及最低检出限浓度进行研究。</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fldChar w:fldCharType="begin"/>
      </w:r>
      <w:r w:rsidRPr="00E05FF6">
        <w:rPr>
          <w:rFonts w:eastAsia="仿宋_GB2312"/>
          <w:sz w:val="32"/>
          <w:szCs w:val="32"/>
        </w:rPr>
        <w:instrText xml:space="preserve"> = 3 \* GB3 </w:instrText>
      </w:r>
      <w:r w:rsidRPr="00E05FF6">
        <w:rPr>
          <w:rFonts w:eastAsia="仿宋_GB2312"/>
          <w:sz w:val="32"/>
          <w:szCs w:val="32"/>
        </w:rPr>
        <w:fldChar w:fldCharType="separate"/>
      </w:r>
      <w:r w:rsidRPr="00E05FF6">
        <w:rPr>
          <w:rFonts w:eastAsia="仿宋_GB2312" w:hint="eastAsia"/>
          <w:sz w:val="32"/>
          <w:szCs w:val="32"/>
        </w:rPr>
        <w:t>③</w:t>
      </w:r>
      <w:r w:rsidRPr="00E05FF6">
        <w:rPr>
          <w:rFonts w:eastAsia="仿宋_GB2312"/>
          <w:sz w:val="32"/>
          <w:szCs w:val="32"/>
        </w:rPr>
        <w:fldChar w:fldCharType="end"/>
      </w:r>
      <w:r w:rsidRPr="00E05FF6">
        <w:rPr>
          <w:rFonts w:eastAsia="仿宋_GB2312" w:hint="eastAsia"/>
          <w:sz w:val="32"/>
          <w:szCs w:val="32"/>
        </w:rPr>
        <w:t>对含有高浓度总</w:t>
      </w:r>
      <w:r w:rsidRPr="00E05FF6">
        <w:rPr>
          <w:rFonts w:eastAsia="仿宋_GB2312"/>
          <w:sz w:val="32"/>
          <w:szCs w:val="32"/>
        </w:rPr>
        <w:t>IgE</w:t>
      </w:r>
      <w:r w:rsidRPr="00E05FF6">
        <w:rPr>
          <w:rFonts w:eastAsia="仿宋_GB2312" w:hint="eastAsia"/>
          <w:sz w:val="32"/>
          <w:szCs w:val="32"/>
        </w:rPr>
        <w:t>抗体的特异性</w:t>
      </w:r>
      <w:r w:rsidRPr="00E05FF6">
        <w:rPr>
          <w:rFonts w:eastAsia="仿宋_GB2312"/>
          <w:sz w:val="32"/>
          <w:szCs w:val="32"/>
        </w:rPr>
        <w:t>IgE</w:t>
      </w:r>
      <w:r w:rsidRPr="00E05FF6">
        <w:rPr>
          <w:rFonts w:eastAsia="仿宋_GB2312" w:hint="eastAsia"/>
          <w:sz w:val="32"/>
          <w:szCs w:val="32"/>
        </w:rPr>
        <w:t>抗体阴性或弱阳性样本进行评价。</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干扰物质研究的样本可采用临床或模拟添加样本进行验证，</w:t>
      </w:r>
      <w:r w:rsidRPr="00E05FF6">
        <w:rPr>
          <w:rFonts w:eastAsia="仿宋_GB2312" w:hint="eastAsia"/>
          <w:sz w:val="32"/>
          <w:szCs w:val="32"/>
        </w:rPr>
        <w:lastRenderedPageBreak/>
        <w:t>样本量选择应体现一定的统计学意义。</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7.</w:t>
      </w:r>
      <w:r w:rsidRPr="00E05FF6">
        <w:rPr>
          <w:rFonts w:eastAsia="仿宋_GB2312" w:hint="eastAsia"/>
          <w:sz w:val="32"/>
          <w:szCs w:val="32"/>
        </w:rPr>
        <w:t>钩状（</w:t>
      </w:r>
      <w:r w:rsidRPr="00E05FF6">
        <w:rPr>
          <w:rFonts w:eastAsia="仿宋_GB2312"/>
          <w:sz w:val="32"/>
          <w:szCs w:val="32"/>
        </w:rPr>
        <w:t>HOOK</w:t>
      </w:r>
      <w:r w:rsidRPr="00E05FF6">
        <w:rPr>
          <w:rFonts w:eastAsia="仿宋_GB2312" w:hint="eastAsia"/>
          <w:sz w:val="32"/>
          <w:szCs w:val="32"/>
        </w:rPr>
        <w:t>）效应</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须采用高浓度过敏原特异性</w:t>
      </w:r>
      <w:r w:rsidRPr="00E05FF6">
        <w:rPr>
          <w:rFonts w:eastAsia="仿宋_GB2312"/>
          <w:sz w:val="32"/>
          <w:szCs w:val="32"/>
        </w:rPr>
        <w:t>IgE</w:t>
      </w:r>
      <w:r w:rsidRPr="00E05FF6">
        <w:rPr>
          <w:rFonts w:eastAsia="仿宋_GB2312" w:hint="eastAsia"/>
          <w:sz w:val="32"/>
          <w:szCs w:val="32"/>
        </w:rPr>
        <w:t>抗体阳性血清进行梯度稀释后由低浓度至高浓度开始检测，每个梯度的稀释液重复</w:t>
      </w:r>
      <w:r w:rsidRPr="00E05FF6">
        <w:rPr>
          <w:rFonts w:eastAsia="仿宋_GB2312"/>
          <w:sz w:val="32"/>
          <w:szCs w:val="32"/>
        </w:rPr>
        <w:t>3</w:t>
      </w:r>
      <w:r w:rsidRPr="00E05FF6">
        <w:rPr>
          <w:rFonts w:eastAsia="仿宋_GB2312" w:hint="eastAsia"/>
          <w:sz w:val="32"/>
          <w:szCs w:val="32"/>
        </w:rPr>
        <w:t>～</w:t>
      </w:r>
      <w:r w:rsidRPr="00E05FF6">
        <w:rPr>
          <w:rFonts w:eastAsia="仿宋_GB2312"/>
          <w:sz w:val="32"/>
          <w:szCs w:val="32"/>
        </w:rPr>
        <w:t>5</w:t>
      </w:r>
      <w:r w:rsidRPr="00E05FF6">
        <w:rPr>
          <w:rFonts w:eastAsia="仿宋_GB2312" w:hint="eastAsia"/>
          <w:sz w:val="32"/>
          <w:szCs w:val="32"/>
        </w:rPr>
        <w:t>份，对钩状效应进行合理的验证。应给出不会产生钩状效应的抗体最高浓度，并在产品说明书上明示对钩状效应的研究结果。</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sz w:val="32"/>
          <w:szCs w:val="32"/>
        </w:rPr>
        <w:t>8.</w:t>
      </w:r>
      <w:r w:rsidRPr="00E05FF6">
        <w:rPr>
          <w:rFonts w:eastAsia="仿宋_GB2312" w:hint="eastAsia"/>
          <w:sz w:val="32"/>
          <w:szCs w:val="32"/>
        </w:rPr>
        <w:t>溯源性</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应提交详细的溯源性研究资料，该类产品有国际标准品，产品检测结果的量值必须溯源至国际标准品。对于企业内部参考品、标准品、</w:t>
      </w:r>
      <w:proofErr w:type="gramStart"/>
      <w:r w:rsidRPr="00E05FF6">
        <w:rPr>
          <w:rFonts w:eastAsia="仿宋_GB2312" w:hint="eastAsia"/>
          <w:sz w:val="32"/>
          <w:szCs w:val="32"/>
        </w:rPr>
        <w:t>质控品均应</w:t>
      </w:r>
      <w:proofErr w:type="gramEnd"/>
      <w:r w:rsidRPr="00E05FF6">
        <w:rPr>
          <w:rFonts w:eastAsia="仿宋_GB2312" w:hint="eastAsia"/>
          <w:sz w:val="32"/>
          <w:szCs w:val="32"/>
        </w:rPr>
        <w:t>提供详细的溯源资料，包括溯源方案、溯源方法、溯源过程、溯源步骤，溯源过程中每一步的不确定度的计算等内容。</w:t>
      </w:r>
    </w:p>
    <w:p w:rsidR="00C636EB" w:rsidRPr="00517FF0" w:rsidRDefault="00C636EB" w:rsidP="00C636EB">
      <w:pPr>
        <w:spacing w:line="580" w:lineRule="exact"/>
        <w:ind w:firstLineChars="150" w:firstLine="480"/>
        <w:outlineLvl w:val="1"/>
        <w:rPr>
          <w:rFonts w:ascii="楷体_GB2312" w:eastAsia="楷体_GB2312" w:hAnsi="仿宋"/>
          <w:sz w:val="32"/>
          <w:szCs w:val="32"/>
        </w:rPr>
      </w:pPr>
      <w:r w:rsidRPr="00517FF0">
        <w:rPr>
          <w:rFonts w:ascii="楷体_GB2312" w:eastAsia="楷体_GB2312" w:hAnsi="仿宋" w:hint="eastAsia"/>
          <w:sz w:val="32"/>
          <w:szCs w:val="32"/>
        </w:rPr>
        <w:t>（五）阳性判断值或参考区间确定资料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对于过敏原特异性</w:t>
      </w:r>
      <w:r w:rsidRPr="00E05FF6">
        <w:rPr>
          <w:rFonts w:eastAsia="仿宋_GB2312" w:hint="eastAsia"/>
          <w:sz w:val="32"/>
          <w:szCs w:val="32"/>
        </w:rPr>
        <w:t>IgE</w:t>
      </w:r>
      <w:r w:rsidRPr="00E05FF6">
        <w:rPr>
          <w:rFonts w:eastAsia="仿宋_GB2312" w:hint="eastAsia"/>
          <w:sz w:val="32"/>
          <w:szCs w:val="32"/>
        </w:rPr>
        <w:t>抗体检测试剂，不同过敏原检测项目的阳性判断值可能不一致，因此应根据不同项目分别给出适于中国人群的阳性判断值，提供详细的研究资料。如将阳性判断值确定为</w:t>
      </w:r>
      <w:r w:rsidRPr="00E05FF6">
        <w:rPr>
          <w:rFonts w:eastAsia="仿宋_GB2312"/>
          <w:sz w:val="32"/>
          <w:szCs w:val="32"/>
        </w:rPr>
        <w:t>0.35IU/ml</w:t>
      </w:r>
      <w:r w:rsidRPr="00E05FF6">
        <w:rPr>
          <w:rFonts w:eastAsia="仿宋_GB2312" w:hint="eastAsia"/>
          <w:sz w:val="32"/>
          <w:szCs w:val="32"/>
        </w:rPr>
        <w:t>或者按照国际或国家分级标准的不同级别对阳性判断值进行设定，则应当说明确定或者设定的具体依据，并提供详细的验证资料。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对于总</w:t>
      </w:r>
      <w:r w:rsidRPr="00E05FF6">
        <w:rPr>
          <w:rFonts w:eastAsia="仿宋_GB2312"/>
          <w:sz w:val="32"/>
          <w:szCs w:val="32"/>
        </w:rPr>
        <w:t>IgE</w:t>
      </w:r>
      <w:r w:rsidRPr="00E05FF6">
        <w:rPr>
          <w:rFonts w:eastAsia="仿宋_GB2312" w:hint="eastAsia"/>
          <w:sz w:val="32"/>
          <w:szCs w:val="32"/>
        </w:rPr>
        <w:t>抗体检测试剂，应给出参考区间，应按照不同的年龄段分别进行参考区间的研究，并提供详细的研究资料。</w:t>
      </w:r>
    </w:p>
    <w:p w:rsidR="00C636EB" w:rsidRPr="00517FF0" w:rsidRDefault="00C636EB" w:rsidP="00C636EB">
      <w:pPr>
        <w:spacing w:line="580" w:lineRule="exact"/>
        <w:rPr>
          <w:rFonts w:ascii="楷体_GB2312" w:eastAsia="楷体_GB2312" w:hAnsi="仿宋"/>
          <w:sz w:val="32"/>
          <w:szCs w:val="32"/>
        </w:rPr>
      </w:pPr>
      <w:r w:rsidRPr="00E05FF6">
        <w:rPr>
          <w:rFonts w:ascii="楷体_GB2312" w:eastAsia="楷体_GB2312" w:hAnsi="仿宋" w:hint="eastAsia"/>
          <w:sz w:val="32"/>
          <w:szCs w:val="32"/>
        </w:rPr>
        <w:t xml:space="preserve">    </w:t>
      </w:r>
      <w:r w:rsidRPr="00517FF0">
        <w:rPr>
          <w:rFonts w:ascii="楷体_GB2312" w:eastAsia="楷体_GB2312" w:hAnsi="仿宋" w:hint="eastAsia"/>
          <w:sz w:val="32"/>
          <w:szCs w:val="32"/>
        </w:rPr>
        <w:t>（六）稳定性研究资料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稳定性研究资料主要涉及两部分内容，申报试剂的稳定性和适用样本的稳定性研究。前者主要包括实时稳定性（有效期）、</w:t>
      </w:r>
      <w:r w:rsidRPr="00E05FF6">
        <w:rPr>
          <w:rFonts w:eastAsia="仿宋_GB2312" w:hint="eastAsia"/>
          <w:sz w:val="32"/>
          <w:szCs w:val="32"/>
        </w:rPr>
        <w:lastRenderedPageBreak/>
        <w:t>运输稳定性、开瓶稳定性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应对样本稳定性进行研究，主要包括室温保存、冷藏和冷冻条件下的有效期验证，可以在合理的温度范围内选择温度点（温度范围），每间隔一定的时间段即对储存样本进行全性能的分析验证，从而确认不同类型样本的效期稳定性。适于冷冻保存的样本还应对冻融次数进行评价。</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试剂稳定性和样本稳定性两部分内容的研究结果均应在说明书【储存条件及有效期】和【样本要求】两项中进行详细说明。</w:t>
      </w:r>
    </w:p>
    <w:p w:rsidR="00C636EB" w:rsidRPr="00517FF0" w:rsidRDefault="00C636EB" w:rsidP="00C636EB">
      <w:pPr>
        <w:spacing w:line="580" w:lineRule="exact"/>
        <w:ind w:firstLineChars="196" w:firstLine="627"/>
        <w:outlineLvl w:val="1"/>
        <w:rPr>
          <w:rFonts w:ascii="楷体_GB2312" w:eastAsia="楷体_GB2312" w:hAnsi="仿宋"/>
          <w:sz w:val="32"/>
          <w:szCs w:val="32"/>
        </w:rPr>
      </w:pPr>
      <w:r w:rsidRPr="00517FF0">
        <w:rPr>
          <w:rFonts w:ascii="楷体_GB2312" w:eastAsia="楷体_GB2312" w:hAnsi="仿宋" w:hint="eastAsia"/>
          <w:sz w:val="32"/>
          <w:szCs w:val="32"/>
        </w:rPr>
        <w:t>（七）临床评价资料</w:t>
      </w:r>
    </w:p>
    <w:p w:rsidR="00C636EB" w:rsidRPr="00E05FF6" w:rsidRDefault="00C636EB" w:rsidP="00C636EB">
      <w:pPr>
        <w:autoSpaceDE w:val="0"/>
        <w:autoSpaceDN w:val="0"/>
        <w:adjustRightInd w:val="0"/>
        <w:spacing w:line="580" w:lineRule="exact"/>
        <w:ind w:firstLineChars="200" w:firstLine="640"/>
        <w:rPr>
          <w:rFonts w:eastAsia="仿宋_GB2312"/>
          <w:sz w:val="32"/>
          <w:szCs w:val="32"/>
        </w:rPr>
      </w:pPr>
      <w:r w:rsidRPr="00E05FF6">
        <w:rPr>
          <w:rFonts w:eastAsia="仿宋_GB2312" w:hint="eastAsia"/>
          <w:sz w:val="32"/>
          <w:szCs w:val="32"/>
        </w:rPr>
        <w:t>临床试验总体要求及资料内容应符合《体外诊断试剂临床试验技术指导原则》、《办法》和</w:t>
      </w:r>
      <w:r w:rsidRPr="00E05FF6">
        <w:rPr>
          <w:rFonts w:eastAsia="仿宋_GB2312" w:hint="eastAsia"/>
          <w:sz w:val="32"/>
          <w:szCs w:val="32"/>
        </w:rPr>
        <w:t>44</w:t>
      </w:r>
      <w:r w:rsidRPr="00E05FF6">
        <w:rPr>
          <w:rFonts w:eastAsia="仿宋_GB2312" w:hint="eastAsia"/>
          <w:sz w:val="32"/>
          <w:szCs w:val="32"/>
        </w:rPr>
        <w:t>号公告的规定，以下仅根据过敏原检测试剂的特点对其临床试验中应重点关注的内容进行阐述。</w:t>
      </w:r>
    </w:p>
    <w:p w:rsidR="00C636EB" w:rsidRPr="00E05FF6" w:rsidRDefault="00C636EB" w:rsidP="00C636EB">
      <w:pPr>
        <w:spacing w:line="580" w:lineRule="exact"/>
        <w:ind w:firstLineChars="196" w:firstLine="627"/>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研究方法</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对于该类试剂已有同类产品上市的，按照法规要求应选择境内已批准上市、临床普遍认为质量较好的同类产品作为对比试剂，采用试验用体外诊断试剂（以下</w:t>
      </w:r>
      <w:proofErr w:type="gramStart"/>
      <w:r w:rsidRPr="00E05FF6">
        <w:rPr>
          <w:rFonts w:eastAsia="仿宋_GB2312" w:hint="eastAsia"/>
          <w:sz w:val="32"/>
          <w:szCs w:val="32"/>
        </w:rPr>
        <w:t>称考核</w:t>
      </w:r>
      <w:proofErr w:type="gramEnd"/>
      <w:r w:rsidRPr="00E05FF6">
        <w:rPr>
          <w:rFonts w:eastAsia="仿宋_GB2312" w:hint="eastAsia"/>
          <w:sz w:val="32"/>
          <w:szCs w:val="32"/>
        </w:rPr>
        <w:t>试剂）与之进行对比试验研究，证明考核试剂与已上市产品等效。</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如无已上市同类产品的，应根据产品设计的具体用途进行临床试验。综合临床检测结果、病例临床资料、其他检测检查结果（病史、皮肤试验、激发试验）、患者治疗情况等多方面因素进</w:t>
      </w:r>
      <w:r w:rsidRPr="00E05FF6">
        <w:rPr>
          <w:rFonts w:eastAsia="仿宋_GB2312" w:hint="eastAsia"/>
          <w:sz w:val="32"/>
          <w:szCs w:val="32"/>
        </w:rPr>
        <w:lastRenderedPageBreak/>
        <w:t>行综合判断以评价产品检测结果是否准确。</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病例选择</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应充分考虑地域性差异，由于过敏原检测项目很多，包含各种食物、吸入性、注入性等过敏原，而且过敏症状的发生存在季节性，所以应充分考虑各种过敏原的地域性差异、发病时间的不同、流行病学的差异选择有代表性的单位进行临床试验，应尽量选择不同省分的临床单位。</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样本选择</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对于组合过敏原检测项目（套组，非混合），每一个检测项目应分别进行统计，且应满足至少</w:t>
      </w:r>
      <w:r w:rsidRPr="00E05FF6">
        <w:rPr>
          <w:rFonts w:eastAsia="仿宋_GB2312" w:hint="eastAsia"/>
          <w:sz w:val="32"/>
          <w:szCs w:val="32"/>
        </w:rPr>
        <w:t>1000</w:t>
      </w:r>
      <w:r w:rsidRPr="00E05FF6">
        <w:rPr>
          <w:rFonts w:eastAsia="仿宋_GB2312" w:hint="eastAsia"/>
          <w:sz w:val="32"/>
          <w:szCs w:val="32"/>
        </w:rPr>
        <w:t>例的要求，对于每一个检测项目病例选择中应包括一定数量的交叉反应样本，以评价产品检测的特异性。</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对于每一过敏原检测（报告）项目均应提供大于</w:t>
      </w:r>
      <w:r w:rsidRPr="00E05FF6">
        <w:rPr>
          <w:rFonts w:eastAsia="仿宋_GB2312" w:hint="eastAsia"/>
          <w:sz w:val="32"/>
          <w:szCs w:val="32"/>
        </w:rPr>
        <w:t>30</w:t>
      </w:r>
      <w:r w:rsidRPr="00E05FF6">
        <w:rPr>
          <w:rFonts w:eastAsia="仿宋_GB2312" w:hint="eastAsia"/>
          <w:sz w:val="32"/>
          <w:szCs w:val="32"/>
        </w:rPr>
        <w:t>～</w:t>
      </w:r>
      <w:r w:rsidRPr="00E05FF6">
        <w:rPr>
          <w:rFonts w:eastAsia="仿宋_GB2312" w:hint="eastAsia"/>
          <w:sz w:val="32"/>
          <w:szCs w:val="32"/>
        </w:rPr>
        <w:t>50</w:t>
      </w:r>
      <w:r w:rsidRPr="00E05FF6">
        <w:rPr>
          <w:rFonts w:eastAsia="仿宋_GB2312" w:hint="eastAsia"/>
          <w:sz w:val="32"/>
          <w:szCs w:val="32"/>
        </w:rPr>
        <w:t>例检测结果与临床诊断结果比对的临床资料，应随机选择病例，先选择高度怀疑的临床病例，再通过样本检测进行比对，比对病例应保证一定的阳性率，并提供详细的病例情况（包括病史、临床诊断方法、各种检测结果等），建议在变态反应科、呼吸科、消化科等临床专业科室进行临床试验。</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对于适用于对多个样本类型进行检测的产品，如不同样本类型之间具有可比性，应至少完成一个样本类型不少于</w:t>
      </w:r>
      <w:r w:rsidRPr="00E05FF6">
        <w:rPr>
          <w:rFonts w:eastAsia="仿宋_GB2312" w:hint="eastAsia"/>
          <w:sz w:val="32"/>
          <w:szCs w:val="32"/>
        </w:rPr>
        <w:t>1000</w:t>
      </w:r>
      <w:r w:rsidRPr="00E05FF6">
        <w:rPr>
          <w:rFonts w:eastAsia="仿宋_GB2312" w:hint="eastAsia"/>
          <w:sz w:val="32"/>
          <w:szCs w:val="32"/>
        </w:rPr>
        <w:t>例的临床研究，同时再进行不少于</w:t>
      </w:r>
      <w:r w:rsidRPr="00E05FF6" w:rsidDel="004547D5">
        <w:rPr>
          <w:rFonts w:eastAsia="仿宋_GB2312" w:hint="eastAsia"/>
          <w:sz w:val="32"/>
          <w:szCs w:val="32"/>
        </w:rPr>
        <w:t xml:space="preserve"> </w:t>
      </w:r>
      <w:r w:rsidRPr="00E05FF6">
        <w:rPr>
          <w:rFonts w:eastAsia="仿宋_GB2312" w:hint="eastAsia"/>
          <w:sz w:val="32"/>
          <w:szCs w:val="32"/>
        </w:rPr>
        <w:t>200</w:t>
      </w:r>
      <w:proofErr w:type="gramStart"/>
      <w:r w:rsidRPr="00E05FF6">
        <w:rPr>
          <w:rFonts w:eastAsia="仿宋_GB2312" w:hint="eastAsia"/>
          <w:sz w:val="32"/>
          <w:szCs w:val="32"/>
        </w:rPr>
        <w:t>例同一</w:t>
      </w:r>
      <w:proofErr w:type="gramEnd"/>
      <w:r w:rsidRPr="00E05FF6">
        <w:rPr>
          <w:rFonts w:eastAsia="仿宋_GB2312" w:hint="eastAsia"/>
          <w:sz w:val="32"/>
          <w:szCs w:val="32"/>
        </w:rPr>
        <w:t>患者不同样本类型之间的比较研究。如样本类型中包括指尖全血或静脉全血等全血样本，应至少进行</w:t>
      </w:r>
      <w:r w:rsidRPr="00E05FF6">
        <w:rPr>
          <w:rFonts w:eastAsia="仿宋_GB2312" w:hint="eastAsia"/>
          <w:sz w:val="32"/>
          <w:szCs w:val="32"/>
        </w:rPr>
        <w:t>300</w:t>
      </w:r>
      <w:proofErr w:type="gramStart"/>
      <w:r w:rsidRPr="00E05FF6">
        <w:rPr>
          <w:rFonts w:eastAsia="仿宋_GB2312" w:hint="eastAsia"/>
          <w:sz w:val="32"/>
          <w:szCs w:val="32"/>
        </w:rPr>
        <w:t>例同一</w:t>
      </w:r>
      <w:proofErr w:type="gramEnd"/>
      <w:r w:rsidRPr="00E05FF6">
        <w:rPr>
          <w:rFonts w:eastAsia="仿宋_GB2312" w:hint="eastAsia"/>
          <w:sz w:val="32"/>
          <w:szCs w:val="32"/>
        </w:rPr>
        <w:t>患者全血样本与血清或者血浆样本的比对临床资料。</w:t>
      </w:r>
    </w:p>
    <w:p w:rsidR="00C636EB" w:rsidRPr="00E05FF6" w:rsidRDefault="00C636EB" w:rsidP="00C636EB">
      <w:pPr>
        <w:spacing w:line="600" w:lineRule="exact"/>
        <w:ind w:firstLineChars="200" w:firstLine="640"/>
        <w:rPr>
          <w:rFonts w:eastAsia="仿宋_GB2312"/>
          <w:sz w:val="32"/>
          <w:szCs w:val="32"/>
        </w:rPr>
      </w:pPr>
      <w:r w:rsidRPr="00E05FF6">
        <w:rPr>
          <w:rFonts w:eastAsia="仿宋_GB2312" w:hint="eastAsia"/>
          <w:sz w:val="32"/>
          <w:szCs w:val="32"/>
        </w:rPr>
        <w:lastRenderedPageBreak/>
        <w:t>4.</w:t>
      </w:r>
      <w:r w:rsidRPr="00E05FF6">
        <w:rPr>
          <w:rFonts w:eastAsia="仿宋_GB2312" w:hint="eastAsia"/>
          <w:sz w:val="32"/>
          <w:szCs w:val="32"/>
        </w:rPr>
        <w:t>统计学分析</w:t>
      </w:r>
    </w:p>
    <w:p w:rsidR="00C636EB" w:rsidRPr="00E05FF6" w:rsidRDefault="00C636EB" w:rsidP="00C636EB">
      <w:pPr>
        <w:spacing w:line="600" w:lineRule="exact"/>
        <w:ind w:firstLineChars="200" w:firstLine="640"/>
        <w:rPr>
          <w:rFonts w:eastAsia="仿宋_GB2312"/>
          <w:sz w:val="32"/>
          <w:szCs w:val="32"/>
        </w:rPr>
      </w:pPr>
      <w:r w:rsidRPr="00E05FF6">
        <w:rPr>
          <w:rFonts w:eastAsia="仿宋_GB2312" w:hint="eastAsia"/>
          <w:sz w:val="32"/>
          <w:szCs w:val="32"/>
        </w:rPr>
        <w:t>对于定性检测试剂至少应计算阳性符合率、阴性符合率、总符合率，并以四格表的形式进行列表，并对定性结果进行</w:t>
      </w:r>
      <w:r w:rsidRPr="00E05FF6">
        <w:rPr>
          <w:rFonts w:eastAsia="仿宋_GB2312" w:hint="eastAsia"/>
          <w:sz w:val="32"/>
          <w:szCs w:val="32"/>
        </w:rPr>
        <w:t>Kappa</w:t>
      </w:r>
      <w:r w:rsidRPr="00E05FF6">
        <w:rPr>
          <w:rFonts w:eastAsia="仿宋_GB2312" w:hint="eastAsia"/>
          <w:sz w:val="32"/>
          <w:szCs w:val="32"/>
        </w:rPr>
        <w:t>检验以验证检测结果的一致性。</w:t>
      </w:r>
    </w:p>
    <w:p w:rsidR="00C636EB" w:rsidRPr="00E05FF6" w:rsidRDefault="00C636EB" w:rsidP="00C636EB">
      <w:pPr>
        <w:spacing w:line="600" w:lineRule="exact"/>
        <w:ind w:firstLineChars="200" w:firstLine="640"/>
        <w:rPr>
          <w:rFonts w:eastAsia="仿宋_GB2312"/>
          <w:sz w:val="32"/>
          <w:szCs w:val="32"/>
        </w:rPr>
      </w:pPr>
      <w:r w:rsidRPr="00E05FF6">
        <w:rPr>
          <w:rFonts w:eastAsia="仿宋_GB2312" w:hint="eastAsia"/>
          <w:sz w:val="32"/>
          <w:szCs w:val="32"/>
        </w:rPr>
        <w:t>对于定量和半定量检测试剂除计算阳性符合率、阴性符合率、总符合率外，还应进行相关性分析，给出相关系数，进行回归分析给出回归方程和试验数据的散点图，并对相关系数和回归方程的斜率进行显著性分析。</w:t>
      </w:r>
    </w:p>
    <w:p w:rsidR="00C636EB" w:rsidRPr="00E05FF6" w:rsidRDefault="00C636EB" w:rsidP="00C636EB">
      <w:pPr>
        <w:spacing w:line="600" w:lineRule="exact"/>
        <w:ind w:firstLineChars="200" w:firstLine="640"/>
        <w:rPr>
          <w:rFonts w:eastAsia="仿宋_GB2312"/>
          <w:sz w:val="32"/>
          <w:szCs w:val="32"/>
        </w:rPr>
      </w:pPr>
      <w:r w:rsidRPr="00E05FF6">
        <w:rPr>
          <w:rFonts w:eastAsia="仿宋_GB2312" w:hint="eastAsia"/>
          <w:sz w:val="32"/>
          <w:szCs w:val="32"/>
        </w:rPr>
        <w:t>对于半定量检测产品还应对检测的分级结果进行统计，明确分级存在差异的样本数量和分级差异情况，同时提供样本检测结果的频率分布图。</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结果差异样本的验证</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对于两种试剂的检测结果有不一致（检测结果差异较大）的样本，应采用临床上公认较好的第三种同类试剂进行复核，同时结合患者的临床病情、临床资料对差异原因及可能结果进行分析。</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对于半定量检测产品，在检测结果阴阳性判定一致的情况下，如分级差异等于或大于</w:t>
      </w:r>
      <w:r w:rsidRPr="00E05FF6">
        <w:rPr>
          <w:rFonts w:eastAsia="仿宋_GB2312" w:hint="eastAsia"/>
          <w:sz w:val="32"/>
          <w:szCs w:val="32"/>
        </w:rPr>
        <w:t>2</w:t>
      </w:r>
      <w:r w:rsidRPr="00E05FF6">
        <w:rPr>
          <w:rFonts w:eastAsia="仿宋_GB2312" w:hint="eastAsia"/>
          <w:sz w:val="32"/>
          <w:szCs w:val="32"/>
        </w:rPr>
        <w:t>个级别，应采用第三种方法进行复核。</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交叉反应样本的比较</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对于选择的交叉反应样本应单独列出并单独进行统计，并对检测结果进行详细描述，并对可能产生交叉反应的原因进行详尽描述。</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7.</w:t>
      </w:r>
      <w:r w:rsidRPr="00E05FF6">
        <w:rPr>
          <w:rFonts w:eastAsia="仿宋_GB2312" w:hint="eastAsia"/>
          <w:sz w:val="32"/>
          <w:szCs w:val="32"/>
        </w:rPr>
        <w:t>临床试验结果应提供原始临床试验数据。</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8.</w:t>
      </w:r>
      <w:r w:rsidRPr="00E05FF6">
        <w:rPr>
          <w:rFonts w:eastAsia="仿宋_GB2312" w:hint="eastAsia"/>
          <w:sz w:val="32"/>
          <w:szCs w:val="32"/>
        </w:rPr>
        <w:t>对于在同一膜条上同时包含总</w:t>
      </w:r>
      <w:r w:rsidRPr="00E05FF6">
        <w:rPr>
          <w:rFonts w:eastAsia="仿宋_GB2312" w:hint="eastAsia"/>
          <w:sz w:val="32"/>
          <w:szCs w:val="32"/>
        </w:rPr>
        <w:t>IgE</w:t>
      </w:r>
      <w:r w:rsidRPr="00E05FF6">
        <w:rPr>
          <w:rFonts w:eastAsia="仿宋_GB2312" w:hint="eastAsia"/>
          <w:sz w:val="32"/>
          <w:szCs w:val="32"/>
        </w:rPr>
        <w:t>抗体和特异性</w:t>
      </w:r>
      <w:r w:rsidRPr="00E05FF6">
        <w:rPr>
          <w:rFonts w:eastAsia="仿宋_GB2312" w:hint="eastAsia"/>
          <w:sz w:val="32"/>
          <w:szCs w:val="32"/>
        </w:rPr>
        <w:t>IgE</w:t>
      </w:r>
      <w:r w:rsidRPr="00E05FF6">
        <w:rPr>
          <w:rFonts w:eastAsia="仿宋_GB2312" w:hint="eastAsia"/>
          <w:sz w:val="32"/>
          <w:szCs w:val="32"/>
        </w:rPr>
        <w:t>抗体</w:t>
      </w:r>
      <w:r w:rsidRPr="00E05FF6">
        <w:rPr>
          <w:rFonts w:eastAsia="仿宋_GB2312" w:hint="eastAsia"/>
          <w:sz w:val="32"/>
          <w:szCs w:val="32"/>
        </w:rPr>
        <w:lastRenderedPageBreak/>
        <w:t>检测项目的产品，应分别提供每个检测项目与定量检测试剂检测结果的比对研究资料，每个项目应包括不同阳性强度的样本。</w:t>
      </w:r>
    </w:p>
    <w:p w:rsidR="00C636EB" w:rsidRPr="00517FF0" w:rsidRDefault="00C636EB" w:rsidP="00C636EB">
      <w:pPr>
        <w:spacing w:line="580" w:lineRule="exact"/>
        <w:ind w:firstLineChars="200" w:firstLine="640"/>
        <w:rPr>
          <w:rFonts w:ascii="楷体_GB2312" w:eastAsia="楷体_GB2312" w:hAnsi="仿宋"/>
          <w:sz w:val="32"/>
          <w:szCs w:val="32"/>
        </w:rPr>
      </w:pPr>
      <w:r w:rsidRPr="00517FF0">
        <w:rPr>
          <w:rFonts w:ascii="楷体_GB2312" w:eastAsia="楷体_GB2312" w:hAnsi="仿宋" w:hint="eastAsia"/>
          <w:sz w:val="32"/>
          <w:szCs w:val="32"/>
        </w:rPr>
        <w:t>（八）产品风险分析资料</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基本要求应符合</w:t>
      </w:r>
      <w:r w:rsidRPr="00E05FF6">
        <w:rPr>
          <w:rFonts w:eastAsia="仿宋_GB2312" w:hint="eastAsia"/>
          <w:sz w:val="32"/>
          <w:szCs w:val="32"/>
        </w:rPr>
        <w:t>44</w:t>
      </w:r>
      <w:r w:rsidRPr="00E05FF6">
        <w:rPr>
          <w:rFonts w:eastAsia="仿宋_GB2312" w:hint="eastAsia"/>
          <w:sz w:val="32"/>
          <w:szCs w:val="32"/>
        </w:rPr>
        <w:t>号公告的要求，同时考虑到过敏原特异性</w:t>
      </w:r>
      <w:r w:rsidRPr="00E05FF6">
        <w:rPr>
          <w:rFonts w:eastAsia="仿宋_GB2312" w:hint="eastAsia"/>
          <w:sz w:val="32"/>
          <w:szCs w:val="32"/>
        </w:rPr>
        <w:t>IgE</w:t>
      </w:r>
      <w:r w:rsidRPr="00E05FF6">
        <w:rPr>
          <w:rFonts w:eastAsia="仿宋_GB2312" w:hint="eastAsia"/>
          <w:sz w:val="32"/>
          <w:szCs w:val="32"/>
        </w:rPr>
        <w:t>抗体检测可能存在一定的交叉反应，而且过敏原特异性</w:t>
      </w:r>
      <w:r w:rsidRPr="00E05FF6">
        <w:rPr>
          <w:rFonts w:eastAsia="仿宋_GB2312" w:hint="eastAsia"/>
          <w:sz w:val="32"/>
          <w:szCs w:val="32"/>
        </w:rPr>
        <w:t>IgE</w:t>
      </w:r>
      <w:r w:rsidRPr="00E05FF6">
        <w:rPr>
          <w:rFonts w:eastAsia="仿宋_GB2312" w:hint="eastAsia"/>
          <w:sz w:val="32"/>
          <w:szCs w:val="32"/>
        </w:rPr>
        <w:t>抗体的浓度与患者的临床症状并无绝对相关性，因此申请人应根据这些不确定的因素分析产品应用可能存在的风险。</w:t>
      </w:r>
    </w:p>
    <w:p w:rsidR="00C636EB" w:rsidRPr="00517FF0" w:rsidRDefault="00C636EB" w:rsidP="00C636EB">
      <w:pPr>
        <w:spacing w:line="580" w:lineRule="exact"/>
        <w:ind w:firstLineChars="200" w:firstLine="640"/>
        <w:rPr>
          <w:rFonts w:ascii="楷体_GB2312" w:eastAsia="楷体_GB2312" w:hAnsi="仿宋"/>
          <w:sz w:val="32"/>
          <w:szCs w:val="32"/>
        </w:rPr>
      </w:pPr>
      <w:r w:rsidRPr="00517FF0">
        <w:rPr>
          <w:rFonts w:ascii="楷体_GB2312" w:eastAsia="楷体_GB2312" w:hAnsi="仿宋" w:hint="eastAsia"/>
          <w:sz w:val="32"/>
          <w:szCs w:val="32"/>
        </w:rPr>
        <w:t>（九）产品技术要求</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产品技术要求应符合《办法》和</w:t>
      </w:r>
      <w:r w:rsidRPr="00E05FF6">
        <w:rPr>
          <w:rFonts w:eastAsia="仿宋_GB2312" w:hint="eastAsia"/>
          <w:sz w:val="32"/>
          <w:szCs w:val="32"/>
        </w:rPr>
        <w:t>44</w:t>
      </w:r>
      <w:r w:rsidRPr="00E05FF6">
        <w:rPr>
          <w:rFonts w:eastAsia="仿宋_GB2312" w:hint="eastAsia"/>
          <w:sz w:val="32"/>
          <w:szCs w:val="32"/>
        </w:rPr>
        <w:t>号公告的要求。申请人应当在原材料质量和生产工艺稳定的前提下，根据产品研制、分析性能评估等结果，依据国家标准、行业标准及有关文献，按照《医疗器械产品技术要求编写指导原则》的有关要求，编写产品技术要求。如果拟申报产品已有适用的国家</w:t>
      </w:r>
      <w:r w:rsidRPr="00E05FF6">
        <w:rPr>
          <w:rFonts w:eastAsia="仿宋_GB2312" w:hint="eastAsia"/>
          <w:sz w:val="32"/>
          <w:szCs w:val="32"/>
        </w:rPr>
        <w:t>/</w:t>
      </w:r>
      <w:r w:rsidRPr="00E05FF6">
        <w:rPr>
          <w:rFonts w:eastAsia="仿宋_GB2312" w:hint="eastAsia"/>
          <w:sz w:val="32"/>
          <w:szCs w:val="32"/>
        </w:rPr>
        <w:t>行业标准发布，则产品技术要求的内容应不低于适用标准。定性产品应进行参考品的检测，定量产品除进行参考品的检测外还应进行线性的评价。每个项目均须进行最低检出限和阳性参考品符合率的检测。性能指标及检验方法中应明确写明阳性参考品所包含的检测项目。</w:t>
      </w:r>
    </w:p>
    <w:p w:rsidR="00C636EB" w:rsidRPr="00517FF0" w:rsidRDefault="00C636EB" w:rsidP="00C636EB">
      <w:pPr>
        <w:spacing w:line="580" w:lineRule="exact"/>
        <w:ind w:firstLineChars="200" w:firstLine="640"/>
        <w:rPr>
          <w:rFonts w:ascii="楷体_GB2312" w:eastAsia="楷体_GB2312" w:hAnsi="仿宋"/>
          <w:sz w:val="32"/>
          <w:szCs w:val="32"/>
        </w:rPr>
      </w:pPr>
      <w:r w:rsidRPr="00517FF0">
        <w:rPr>
          <w:rFonts w:ascii="楷体_GB2312" w:eastAsia="楷体_GB2312" w:hAnsi="仿宋" w:hint="eastAsia"/>
          <w:sz w:val="32"/>
          <w:szCs w:val="32"/>
        </w:rPr>
        <w:t>（十）产品注册检验报告</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根据《办法》及</w:t>
      </w:r>
      <w:r w:rsidRPr="00E05FF6">
        <w:rPr>
          <w:rFonts w:eastAsia="仿宋_GB2312" w:hint="eastAsia"/>
          <w:sz w:val="32"/>
          <w:szCs w:val="32"/>
        </w:rPr>
        <w:t>44</w:t>
      </w:r>
      <w:r w:rsidRPr="00E05FF6">
        <w:rPr>
          <w:rFonts w:eastAsia="仿宋_GB2312" w:hint="eastAsia"/>
          <w:sz w:val="32"/>
          <w:szCs w:val="32"/>
        </w:rPr>
        <w:t>号公告的要求，申请注册的第三类产品应在具有相应医疗器械检验资质的医疗器械检验机构进行连续</w:t>
      </w:r>
      <w:r w:rsidRPr="00E05FF6">
        <w:rPr>
          <w:rFonts w:eastAsia="仿宋_GB2312" w:hint="eastAsia"/>
          <w:sz w:val="32"/>
          <w:szCs w:val="32"/>
        </w:rPr>
        <w:t>3</w:t>
      </w:r>
      <w:r w:rsidRPr="00E05FF6">
        <w:rPr>
          <w:rFonts w:eastAsia="仿宋_GB2312" w:hint="eastAsia"/>
          <w:sz w:val="32"/>
          <w:szCs w:val="32"/>
        </w:rPr>
        <w:t>个生产批次样品的注册检验。</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目前，过敏原</w:t>
      </w:r>
      <w:r w:rsidRPr="00E05FF6">
        <w:rPr>
          <w:rFonts w:eastAsia="仿宋_GB2312" w:hint="eastAsia"/>
          <w:sz w:val="32"/>
          <w:szCs w:val="32"/>
        </w:rPr>
        <w:t>IgE</w:t>
      </w:r>
      <w:r w:rsidRPr="00E05FF6">
        <w:rPr>
          <w:rFonts w:eastAsia="仿宋_GB2312" w:hint="eastAsia"/>
          <w:sz w:val="32"/>
          <w:szCs w:val="32"/>
        </w:rPr>
        <w:t>抗体检测试剂尚无适用的国家参考品，可采用企业参考品进行注册检验，但企业参考品的具体信息应明确，如</w:t>
      </w:r>
      <w:r w:rsidRPr="00E05FF6">
        <w:rPr>
          <w:rFonts w:eastAsia="仿宋_GB2312" w:hint="eastAsia"/>
          <w:sz w:val="32"/>
          <w:szCs w:val="32"/>
        </w:rPr>
        <w:t>IgE</w:t>
      </w:r>
      <w:r w:rsidRPr="00E05FF6">
        <w:rPr>
          <w:rFonts w:eastAsia="仿宋_GB2312" w:hint="eastAsia"/>
          <w:sz w:val="32"/>
          <w:szCs w:val="32"/>
        </w:rPr>
        <w:t>抗体浓度、过敏原检测项目的确定方法等。如有适用的国</w:t>
      </w:r>
      <w:r w:rsidRPr="00E05FF6">
        <w:rPr>
          <w:rFonts w:eastAsia="仿宋_GB2312" w:hint="eastAsia"/>
          <w:sz w:val="32"/>
          <w:szCs w:val="32"/>
        </w:rPr>
        <w:lastRenderedPageBreak/>
        <w:t>家参考品</w:t>
      </w:r>
      <w:r w:rsidRPr="00E05FF6">
        <w:rPr>
          <w:rFonts w:eastAsia="仿宋_GB2312" w:hint="eastAsia"/>
          <w:sz w:val="32"/>
          <w:szCs w:val="32"/>
        </w:rPr>
        <w:t>/</w:t>
      </w:r>
      <w:r w:rsidRPr="00E05FF6">
        <w:rPr>
          <w:rFonts w:eastAsia="仿宋_GB2312" w:hint="eastAsia"/>
          <w:sz w:val="32"/>
          <w:szCs w:val="32"/>
        </w:rPr>
        <w:t>标准品发布，则申请人应采用国家参考品</w:t>
      </w:r>
      <w:r w:rsidRPr="00E05FF6">
        <w:rPr>
          <w:rFonts w:eastAsia="仿宋_GB2312" w:hint="eastAsia"/>
          <w:sz w:val="32"/>
          <w:szCs w:val="32"/>
        </w:rPr>
        <w:t>/</w:t>
      </w:r>
      <w:r w:rsidRPr="00E05FF6">
        <w:rPr>
          <w:rFonts w:eastAsia="仿宋_GB2312" w:hint="eastAsia"/>
          <w:sz w:val="32"/>
          <w:szCs w:val="32"/>
        </w:rPr>
        <w:t>标准品进行注册检验，并在产品技术要求中写明相应内容。</w:t>
      </w:r>
    </w:p>
    <w:p w:rsidR="00C636EB" w:rsidRPr="00517FF0" w:rsidRDefault="00C636EB" w:rsidP="00C636EB">
      <w:pPr>
        <w:spacing w:line="580" w:lineRule="exact"/>
        <w:ind w:firstLineChars="200" w:firstLine="640"/>
        <w:rPr>
          <w:rFonts w:ascii="楷体_GB2312" w:eastAsia="楷体_GB2312" w:hAnsi="仿宋"/>
          <w:sz w:val="32"/>
          <w:szCs w:val="32"/>
        </w:rPr>
      </w:pPr>
      <w:r w:rsidRPr="00517FF0">
        <w:rPr>
          <w:rFonts w:ascii="楷体_GB2312" w:eastAsia="楷体_GB2312" w:hAnsi="仿宋" w:hint="eastAsia"/>
          <w:sz w:val="32"/>
          <w:szCs w:val="32"/>
        </w:rPr>
        <w:t>（十一）产品说明书</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产品说明书承载了产品预期用途、检验原理、检验方法、检验结果的解释以及注意事项等重要信息，是指导实验室工作人员正确操作、临床医生针对检验结果给出合理医学解释的重要依据，因此，产品说明书是体外诊断试剂注册申报最重要的文件之一。产品说明书格式应符合《体外诊断试剂说明书编写指导原则》的要求，境外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结合《体外诊断试剂说明书编写指导原则》的要求，下面对过敏原特异性</w:t>
      </w:r>
      <w:r w:rsidRPr="00E05FF6">
        <w:rPr>
          <w:rFonts w:eastAsia="仿宋_GB2312" w:hint="eastAsia"/>
          <w:sz w:val="32"/>
          <w:szCs w:val="32"/>
        </w:rPr>
        <w:t>IgE</w:t>
      </w:r>
      <w:r w:rsidRPr="00E05FF6">
        <w:rPr>
          <w:rFonts w:eastAsia="仿宋_GB2312" w:hint="eastAsia"/>
          <w:sz w:val="32"/>
          <w:szCs w:val="32"/>
        </w:rPr>
        <w:t>抗体（</w:t>
      </w:r>
      <w:r w:rsidRPr="00E05FF6">
        <w:rPr>
          <w:rFonts w:eastAsia="仿宋_GB2312" w:hint="eastAsia"/>
          <w:sz w:val="32"/>
          <w:szCs w:val="32"/>
        </w:rPr>
        <w:t>Allergen-specific IgE</w:t>
      </w:r>
      <w:r w:rsidRPr="00E05FF6">
        <w:rPr>
          <w:rFonts w:eastAsia="仿宋_GB2312" w:hint="eastAsia"/>
          <w:sz w:val="32"/>
          <w:szCs w:val="32"/>
        </w:rPr>
        <w:t>）检测试剂说明书的重点内容进行详细说明，以指导注册申请人更合理地编写产品说明书。</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【产品名称】可以根据拟申报产品的具体特点增加描述性语言，（</w:t>
      </w:r>
      <w:proofErr w:type="gramStart"/>
      <w:r w:rsidRPr="00E05FF6">
        <w:rPr>
          <w:rFonts w:eastAsia="仿宋_GB2312" w:hint="eastAsia"/>
          <w:sz w:val="32"/>
          <w:szCs w:val="32"/>
        </w:rPr>
        <w:t>吸入组</w:t>
      </w:r>
      <w:proofErr w:type="gramEnd"/>
      <w:r w:rsidRPr="00E05FF6">
        <w:rPr>
          <w:rFonts w:eastAsia="仿宋_GB2312" w:hint="eastAsia"/>
          <w:sz w:val="32"/>
          <w:szCs w:val="32"/>
        </w:rPr>
        <w:t>1</w:t>
      </w:r>
      <w:r w:rsidRPr="00E05FF6">
        <w:rPr>
          <w:rFonts w:eastAsia="仿宋_GB2312" w:hint="eastAsia"/>
          <w:sz w:val="32"/>
          <w:szCs w:val="32"/>
        </w:rPr>
        <w:t>或</w:t>
      </w:r>
      <w:r w:rsidRPr="00E05FF6">
        <w:rPr>
          <w:rFonts w:eastAsia="仿宋_GB2312" w:hint="eastAsia"/>
          <w:sz w:val="32"/>
          <w:szCs w:val="32"/>
        </w:rPr>
        <w:t>2</w:t>
      </w:r>
      <w:r w:rsidRPr="00E05FF6">
        <w:rPr>
          <w:rFonts w:eastAsia="仿宋_GB2312" w:hint="eastAsia"/>
          <w:sz w:val="32"/>
          <w:szCs w:val="32"/>
        </w:rPr>
        <w:t>）、（食物组</w:t>
      </w:r>
      <w:r w:rsidRPr="00E05FF6">
        <w:rPr>
          <w:rFonts w:eastAsia="仿宋_GB2312" w:hint="eastAsia"/>
          <w:sz w:val="32"/>
          <w:szCs w:val="32"/>
        </w:rPr>
        <w:t>1</w:t>
      </w:r>
      <w:r w:rsidRPr="00E05FF6">
        <w:rPr>
          <w:rFonts w:eastAsia="仿宋_GB2312" w:hint="eastAsia"/>
          <w:sz w:val="32"/>
          <w:szCs w:val="32"/>
        </w:rPr>
        <w:t>或</w:t>
      </w:r>
      <w:r w:rsidRPr="00E05FF6">
        <w:rPr>
          <w:rFonts w:eastAsia="仿宋_GB2312" w:hint="eastAsia"/>
          <w:sz w:val="32"/>
          <w:szCs w:val="32"/>
        </w:rPr>
        <w:t>2</w:t>
      </w:r>
      <w:r w:rsidRPr="00E05FF6">
        <w:rPr>
          <w:rFonts w:eastAsia="仿宋_GB2312" w:hint="eastAsia"/>
          <w:sz w:val="32"/>
          <w:szCs w:val="32"/>
        </w:rPr>
        <w:t>）、（综合组</w:t>
      </w:r>
      <w:r w:rsidRPr="00E05FF6">
        <w:rPr>
          <w:rFonts w:eastAsia="仿宋_GB2312" w:hint="eastAsia"/>
          <w:sz w:val="32"/>
          <w:szCs w:val="32"/>
        </w:rPr>
        <w:t>1</w:t>
      </w:r>
      <w:r w:rsidRPr="00E05FF6">
        <w:rPr>
          <w:rFonts w:eastAsia="仿宋_GB2312" w:hint="eastAsia"/>
          <w:sz w:val="32"/>
          <w:szCs w:val="32"/>
        </w:rPr>
        <w:t>或</w:t>
      </w:r>
      <w:r w:rsidRPr="00E05FF6">
        <w:rPr>
          <w:rFonts w:eastAsia="仿宋_GB2312" w:hint="eastAsia"/>
          <w:sz w:val="32"/>
          <w:szCs w:val="32"/>
        </w:rPr>
        <w:t>2</w:t>
      </w:r>
      <w:r w:rsidRPr="00E05FF6">
        <w:rPr>
          <w:rFonts w:eastAsia="仿宋_GB2312" w:hint="eastAsia"/>
          <w:sz w:val="32"/>
          <w:szCs w:val="32"/>
        </w:rPr>
        <w:t>）等，如组合过敏原检测项目命名为“过敏原特异性</w:t>
      </w:r>
      <w:r w:rsidRPr="00E05FF6">
        <w:rPr>
          <w:rFonts w:eastAsia="仿宋_GB2312" w:hint="eastAsia"/>
          <w:sz w:val="32"/>
          <w:szCs w:val="32"/>
        </w:rPr>
        <w:t>IgE</w:t>
      </w:r>
      <w:r w:rsidRPr="00E05FF6">
        <w:rPr>
          <w:rFonts w:eastAsia="仿宋_GB2312" w:hint="eastAsia"/>
          <w:sz w:val="32"/>
          <w:szCs w:val="32"/>
        </w:rPr>
        <w:t>抗体检测试剂盒（吸入组</w:t>
      </w:r>
      <w:r w:rsidRPr="00E05FF6">
        <w:rPr>
          <w:rFonts w:eastAsia="仿宋_GB2312" w:hint="eastAsia"/>
          <w:sz w:val="32"/>
          <w:szCs w:val="32"/>
        </w:rPr>
        <w:t>1/</w:t>
      </w:r>
      <w:r w:rsidRPr="00E05FF6">
        <w:rPr>
          <w:rFonts w:eastAsia="仿宋_GB2312" w:hint="eastAsia"/>
          <w:sz w:val="32"/>
          <w:szCs w:val="32"/>
        </w:rPr>
        <w:t>化学发光法）”，以更好的区分不同的产品。</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【预期用途】应至少包括以下几部分内容：</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）试剂</w:t>
      </w:r>
      <w:proofErr w:type="gramStart"/>
      <w:r w:rsidRPr="00E05FF6">
        <w:rPr>
          <w:rFonts w:eastAsia="仿宋_GB2312" w:hint="eastAsia"/>
          <w:sz w:val="32"/>
          <w:szCs w:val="32"/>
        </w:rPr>
        <w:t>盒用于</w:t>
      </w:r>
      <w:proofErr w:type="gramEnd"/>
      <w:r w:rsidRPr="00E05FF6">
        <w:rPr>
          <w:rFonts w:eastAsia="仿宋_GB2312" w:hint="eastAsia"/>
          <w:sz w:val="32"/>
          <w:szCs w:val="32"/>
        </w:rPr>
        <w:t>××检测人×××样本中的过敏原特异性</w:t>
      </w:r>
      <w:r w:rsidRPr="00E05FF6">
        <w:rPr>
          <w:rFonts w:eastAsia="仿宋_GB2312" w:hint="eastAsia"/>
          <w:sz w:val="32"/>
          <w:szCs w:val="32"/>
        </w:rPr>
        <w:t>IgE</w:t>
      </w:r>
      <w:r w:rsidRPr="00E05FF6">
        <w:rPr>
          <w:rFonts w:eastAsia="仿宋_GB2312" w:hint="eastAsia"/>
          <w:sz w:val="32"/>
          <w:szCs w:val="32"/>
        </w:rPr>
        <w:t>抗体和</w:t>
      </w:r>
      <w:r w:rsidRPr="00E05FF6">
        <w:rPr>
          <w:rFonts w:eastAsia="仿宋_GB2312" w:hint="eastAsia"/>
          <w:sz w:val="32"/>
          <w:szCs w:val="32"/>
        </w:rPr>
        <w:t>/</w:t>
      </w:r>
      <w:r w:rsidRPr="00E05FF6">
        <w:rPr>
          <w:rFonts w:eastAsia="仿宋_GB2312" w:hint="eastAsia"/>
          <w:sz w:val="32"/>
          <w:szCs w:val="32"/>
        </w:rPr>
        <w:t>或总</w:t>
      </w:r>
      <w:r w:rsidRPr="00E05FF6">
        <w:rPr>
          <w:rFonts w:eastAsia="仿宋_GB2312" w:hint="eastAsia"/>
          <w:sz w:val="32"/>
          <w:szCs w:val="32"/>
        </w:rPr>
        <w:t>IgE</w:t>
      </w:r>
      <w:r w:rsidRPr="00E05FF6">
        <w:rPr>
          <w:rFonts w:eastAsia="仿宋_GB2312" w:hint="eastAsia"/>
          <w:sz w:val="32"/>
          <w:szCs w:val="32"/>
        </w:rPr>
        <w:t>抗体。其中，××应按照产品类型写明具体</w:t>
      </w:r>
      <w:r w:rsidRPr="00E05FF6">
        <w:rPr>
          <w:rFonts w:eastAsia="仿宋_GB2312" w:hint="eastAsia"/>
          <w:sz w:val="32"/>
          <w:szCs w:val="32"/>
        </w:rPr>
        <w:lastRenderedPageBreak/>
        <w:t>为定性、半定量还是定量检测，×××应写明适用的样本类型为血清、血浆还是全血，上述内容均应有相应的分析性能评估资料和临床试验资料支持。对于总</w:t>
      </w:r>
      <w:r w:rsidRPr="00E05FF6">
        <w:rPr>
          <w:rFonts w:eastAsia="仿宋_GB2312" w:hint="eastAsia"/>
          <w:sz w:val="32"/>
          <w:szCs w:val="32"/>
        </w:rPr>
        <w:t>IgE</w:t>
      </w:r>
      <w:r w:rsidRPr="00E05FF6">
        <w:rPr>
          <w:rFonts w:eastAsia="仿宋_GB2312" w:hint="eastAsia"/>
          <w:sz w:val="32"/>
          <w:szCs w:val="32"/>
        </w:rPr>
        <w:t>抗体检测试剂，不建议声称定性检测用途，对于过敏原特异性</w:t>
      </w:r>
      <w:r w:rsidRPr="00E05FF6">
        <w:rPr>
          <w:rFonts w:eastAsia="仿宋_GB2312" w:hint="eastAsia"/>
          <w:sz w:val="32"/>
          <w:szCs w:val="32"/>
        </w:rPr>
        <w:t>IgE</w:t>
      </w:r>
      <w:r w:rsidRPr="00E05FF6">
        <w:rPr>
          <w:rFonts w:eastAsia="仿宋_GB2312" w:hint="eastAsia"/>
          <w:sz w:val="32"/>
          <w:szCs w:val="32"/>
        </w:rPr>
        <w:t>抗体检测试剂，还应当逐项列明能够检测的具体过敏原项目。</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）应当说明该试剂不建议用于健康人群体检，检测结果阳性或者阴性仅代表相应的</w:t>
      </w:r>
      <w:r w:rsidRPr="00E05FF6">
        <w:rPr>
          <w:rFonts w:eastAsia="仿宋_GB2312" w:hint="eastAsia"/>
          <w:sz w:val="32"/>
          <w:szCs w:val="32"/>
        </w:rPr>
        <w:t>IgE</w:t>
      </w:r>
      <w:r w:rsidRPr="00E05FF6">
        <w:rPr>
          <w:rFonts w:eastAsia="仿宋_GB2312" w:hint="eastAsia"/>
          <w:sz w:val="32"/>
          <w:szCs w:val="32"/>
        </w:rPr>
        <w:t>抗体检测结果阳性或阴性，与患者是否患病的相关性不确定，不得作为患者病情评价的唯一指标，必须结合患者临床表现和其他实验室检测对病情进行综合分析。</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）待测人群特征介绍：应分不同的年龄段、性别进行简单介绍，并对检测结果及患者临床症状之间的关系进行描述。</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4</w:t>
      </w:r>
      <w:r w:rsidRPr="00E05FF6">
        <w:rPr>
          <w:rFonts w:eastAsia="仿宋_GB2312" w:hint="eastAsia"/>
          <w:sz w:val="32"/>
          <w:szCs w:val="32"/>
        </w:rPr>
        <w:t>）对过敏反应的机理进行简单的介绍。</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5</w:t>
      </w:r>
      <w:r w:rsidRPr="00E05FF6">
        <w:rPr>
          <w:rFonts w:eastAsia="仿宋_GB2312" w:hint="eastAsia"/>
          <w:sz w:val="32"/>
          <w:szCs w:val="32"/>
        </w:rPr>
        <w:t>）临床用途：说明与预期用途相关的临床适应症背景情况，说明相关的临床或实验室诊断方法，应对每个过敏原分别进行编写。</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【储存条件及有效期】</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说明试剂盒的效期稳定性、开封稳定性、运输稳定性等，应标明具体的储存条件及有效期。</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【阳性判断值或者参考区间】</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）明确产品的溯源情况，无论定量或是定性产品，其检测结果量值均须溯源至国际或国家标准品，应以</w:t>
      </w:r>
      <w:r w:rsidRPr="00E05FF6">
        <w:rPr>
          <w:rFonts w:eastAsia="仿宋_GB2312" w:hint="eastAsia"/>
          <w:sz w:val="32"/>
          <w:szCs w:val="32"/>
        </w:rPr>
        <w:t>IU/ml</w:t>
      </w:r>
      <w:r w:rsidRPr="00E05FF6">
        <w:rPr>
          <w:rFonts w:eastAsia="仿宋_GB2312" w:hint="eastAsia"/>
          <w:sz w:val="32"/>
          <w:szCs w:val="32"/>
        </w:rPr>
        <w:t>作为单位或提供与国际单位的换算单位。</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）分别列出总</w:t>
      </w:r>
      <w:r w:rsidRPr="00E05FF6">
        <w:rPr>
          <w:rFonts w:eastAsia="仿宋_GB2312" w:hint="eastAsia"/>
          <w:sz w:val="32"/>
          <w:szCs w:val="32"/>
        </w:rPr>
        <w:t>IgE</w:t>
      </w:r>
      <w:r w:rsidRPr="00E05FF6">
        <w:rPr>
          <w:rFonts w:eastAsia="仿宋_GB2312" w:hint="eastAsia"/>
          <w:sz w:val="32"/>
          <w:szCs w:val="32"/>
        </w:rPr>
        <w:t>抗体（建议进行定量检测）和每个过敏原特异性</w:t>
      </w:r>
      <w:r w:rsidRPr="00E05FF6">
        <w:rPr>
          <w:rFonts w:eastAsia="仿宋_GB2312" w:hint="eastAsia"/>
          <w:sz w:val="32"/>
          <w:szCs w:val="32"/>
        </w:rPr>
        <w:t>IgE</w:t>
      </w:r>
      <w:r w:rsidRPr="00E05FF6">
        <w:rPr>
          <w:rFonts w:eastAsia="仿宋_GB2312" w:hint="eastAsia"/>
          <w:sz w:val="32"/>
          <w:szCs w:val="32"/>
        </w:rPr>
        <w:t>抗体的最低检出限（不大于</w:t>
      </w:r>
      <w:r w:rsidRPr="00E05FF6">
        <w:rPr>
          <w:rFonts w:eastAsia="仿宋_GB2312" w:hint="eastAsia"/>
          <w:sz w:val="32"/>
          <w:szCs w:val="32"/>
        </w:rPr>
        <w:t>0.35IU/ml</w:t>
      </w:r>
      <w:r w:rsidRPr="00E05FF6">
        <w:rPr>
          <w:rFonts w:eastAsia="仿宋_GB2312" w:hint="eastAsia"/>
          <w:sz w:val="32"/>
          <w:szCs w:val="32"/>
        </w:rPr>
        <w:t>）和参考</w:t>
      </w:r>
      <w:r w:rsidRPr="00E05FF6">
        <w:rPr>
          <w:rFonts w:eastAsia="仿宋_GB2312" w:hint="eastAsia"/>
          <w:sz w:val="32"/>
          <w:szCs w:val="32"/>
        </w:rPr>
        <w:lastRenderedPageBreak/>
        <w:t>区间，如两者一致可一同列出。</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）对于半定量或定量检测产品，可列出现行的国际或国家的定级标准与特异性</w:t>
      </w:r>
      <w:r w:rsidRPr="00E05FF6">
        <w:rPr>
          <w:rFonts w:eastAsia="仿宋_GB2312" w:hint="eastAsia"/>
          <w:sz w:val="32"/>
          <w:szCs w:val="32"/>
        </w:rPr>
        <w:t>IgE</w:t>
      </w:r>
      <w:r w:rsidRPr="00E05FF6">
        <w:rPr>
          <w:rFonts w:eastAsia="仿宋_GB2312" w:hint="eastAsia"/>
          <w:sz w:val="32"/>
          <w:szCs w:val="32"/>
        </w:rPr>
        <w:t>抗体浓度之间的关系。</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4</w:t>
      </w:r>
      <w:r w:rsidRPr="00E05FF6">
        <w:rPr>
          <w:rFonts w:eastAsia="仿宋_GB2312" w:hint="eastAsia"/>
          <w:sz w:val="32"/>
          <w:szCs w:val="32"/>
        </w:rPr>
        <w:t>）应明确检测信号值与特异性</w:t>
      </w:r>
      <w:r w:rsidRPr="00E05FF6">
        <w:rPr>
          <w:rFonts w:eastAsia="仿宋_GB2312" w:hint="eastAsia"/>
          <w:sz w:val="32"/>
          <w:szCs w:val="32"/>
        </w:rPr>
        <w:t>IgE</w:t>
      </w:r>
      <w:r w:rsidRPr="00E05FF6">
        <w:rPr>
          <w:rFonts w:eastAsia="仿宋_GB2312" w:hint="eastAsia"/>
          <w:sz w:val="32"/>
          <w:szCs w:val="32"/>
        </w:rPr>
        <w:t>抗体浓度之间的关系及标准曲线的制定方法（如适用）。</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【检验结果的解释】</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）应明确检测结果是否成立的判定标准，如阴、阳性对照品的检测要求（如适用）。</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）如不同过敏原的检测结果存在差异，应对每一个过敏原特异性</w:t>
      </w:r>
      <w:r w:rsidRPr="00E05FF6">
        <w:rPr>
          <w:rFonts w:eastAsia="仿宋_GB2312" w:hint="eastAsia"/>
          <w:sz w:val="32"/>
          <w:szCs w:val="32"/>
        </w:rPr>
        <w:t>IgE</w:t>
      </w:r>
      <w:r w:rsidRPr="00E05FF6">
        <w:rPr>
          <w:rFonts w:eastAsia="仿宋_GB2312" w:hint="eastAsia"/>
          <w:sz w:val="32"/>
          <w:szCs w:val="32"/>
        </w:rPr>
        <w:t>抗体及总</w:t>
      </w:r>
      <w:r w:rsidRPr="00E05FF6">
        <w:rPr>
          <w:rFonts w:eastAsia="仿宋_GB2312" w:hint="eastAsia"/>
          <w:sz w:val="32"/>
          <w:szCs w:val="32"/>
        </w:rPr>
        <w:t>IgE</w:t>
      </w:r>
      <w:r w:rsidRPr="00E05FF6">
        <w:rPr>
          <w:rFonts w:eastAsia="仿宋_GB2312" w:hint="eastAsia"/>
          <w:sz w:val="32"/>
          <w:szCs w:val="32"/>
        </w:rPr>
        <w:t>抗体的检测结果分别进行阐述，如产品最低检出限、阳性判断值或参考区间与检测结果之间的关系和相关性，同时对检测结果与临床诊断结果、患者临床症状之间可能存在的关系进行详细描述。</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【检验方法的局限性】</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）本试剂盒的检测结果仅供临床参考，对患者的临床诊治应结合其症状</w:t>
      </w:r>
      <w:r w:rsidRPr="00E05FF6">
        <w:rPr>
          <w:rFonts w:eastAsia="仿宋_GB2312" w:hint="eastAsia"/>
          <w:sz w:val="32"/>
          <w:szCs w:val="32"/>
        </w:rPr>
        <w:t>/</w:t>
      </w:r>
      <w:r w:rsidRPr="00E05FF6">
        <w:rPr>
          <w:rFonts w:eastAsia="仿宋_GB2312" w:hint="eastAsia"/>
          <w:sz w:val="32"/>
          <w:szCs w:val="32"/>
        </w:rPr>
        <w:t>体征、病史、其他实验室检查及治疗反应等情况综合考虑。</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）不合理的样本采集、转运、储存及处理过程均有可能导致错误的检测结果。</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）明确该试剂仅限于规定的样本类型及适用机型。</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4</w:t>
      </w:r>
      <w:r w:rsidRPr="00E05FF6">
        <w:rPr>
          <w:rFonts w:eastAsia="仿宋_GB2312" w:hint="eastAsia"/>
          <w:sz w:val="32"/>
          <w:szCs w:val="32"/>
        </w:rPr>
        <w:t>）不能混用不同批次试剂盒中的组分。</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7.</w:t>
      </w:r>
      <w:r w:rsidRPr="00E05FF6">
        <w:rPr>
          <w:rFonts w:eastAsia="仿宋_GB2312" w:hint="eastAsia"/>
          <w:sz w:val="32"/>
          <w:szCs w:val="32"/>
        </w:rPr>
        <w:t>【产品性能指标】</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）参考品（国际参考品、国家参考品、企业参考品）的检测情况。</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lastRenderedPageBreak/>
        <w:t>（</w:t>
      </w:r>
      <w:r w:rsidRPr="00E05FF6">
        <w:rPr>
          <w:rFonts w:eastAsia="仿宋_GB2312" w:hint="eastAsia"/>
          <w:sz w:val="32"/>
          <w:szCs w:val="32"/>
        </w:rPr>
        <w:t>2</w:t>
      </w:r>
      <w:r w:rsidRPr="00E05FF6">
        <w:rPr>
          <w:rFonts w:eastAsia="仿宋_GB2312" w:hint="eastAsia"/>
          <w:sz w:val="32"/>
          <w:szCs w:val="32"/>
        </w:rPr>
        <w:t>）最低检出限：应采用国际单位，如不同的检测项目最低检出限不同（特异性</w:t>
      </w:r>
      <w:r w:rsidRPr="00E05FF6">
        <w:rPr>
          <w:rFonts w:eastAsia="仿宋_GB2312" w:hint="eastAsia"/>
          <w:sz w:val="32"/>
          <w:szCs w:val="32"/>
        </w:rPr>
        <w:t>IgE</w:t>
      </w:r>
      <w:r w:rsidRPr="00E05FF6">
        <w:rPr>
          <w:rFonts w:eastAsia="仿宋_GB2312" w:hint="eastAsia"/>
          <w:sz w:val="32"/>
          <w:szCs w:val="32"/>
        </w:rPr>
        <w:t>抗体的检出限定为不大于</w:t>
      </w:r>
      <w:r w:rsidRPr="00E05FF6">
        <w:rPr>
          <w:rFonts w:eastAsia="仿宋_GB2312" w:hint="eastAsia"/>
          <w:sz w:val="32"/>
          <w:szCs w:val="32"/>
        </w:rPr>
        <w:t>0.35IU/ml</w:t>
      </w:r>
      <w:r w:rsidRPr="00E05FF6">
        <w:rPr>
          <w:rFonts w:eastAsia="仿宋_GB2312" w:hint="eastAsia"/>
          <w:sz w:val="32"/>
          <w:szCs w:val="32"/>
        </w:rPr>
        <w:t>，总</w:t>
      </w:r>
      <w:r w:rsidRPr="00E05FF6">
        <w:rPr>
          <w:rFonts w:eastAsia="仿宋_GB2312" w:hint="eastAsia"/>
          <w:sz w:val="32"/>
          <w:szCs w:val="32"/>
        </w:rPr>
        <w:t>IgE</w:t>
      </w:r>
      <w:r w:rsidRPr="00E05FF6">
        <w:rPr>
          <w:rFonts w:eastAsia="仿宋_GB2312" w:hint="eastAsia"/>
          <w:sz w:val="32"/>
          <w:szCs w:val="32"/>
        </w:rPr>
        <w:t>抗体应给出具体的检测范围，并明确最低检出限建议不大于</w:t>
      </w:r>
      <w:r w:rsidRPr="00E05FF6">
        <w:rPr>
          <w:rFonts w:eastAsia="仿宋_GB2312" w:hint="eastAsia"/>
          <w:sz w:val="32"/>
          <w:szCs w:val="32"/>
        </w:rPr>
        <w:t>3-5 IU/ml</w:t>
      </w:r>
      <w:r w:rsidRPr="00E05FF6">
        <w:rPr>
          <w:rFonts w:eastAsia="仿宋_GB2312" w:hint="eastAsia"/>
          <w:sz w:val="32"/>
          <w:szCs w:val="32"/>
        </w:rPr>
        <w:t>），应分别列出。</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）精密度：精密度检测参考品（样本）的组分、浓度及评价标准、评价结果。</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4</w:t>
      </w:r>
      <w:r w:rsidRPr="00E05FF6">
        <w:rPr>
          <w:rFonts w:eastAsia="仿宋_GB2312" w:hint="eastAsia"/>
          <w:sz w:val="32"/>
          <w:szCs w:val="32"/>
        </w:rPr>
        <w:t>）线性范围：确定线性范围的方法、浓度范围、相关系数等信息。</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5</w:t>
      </w:r>
      <w:r w:rsidRPr="00E05FF6">
        <w:rPr>
          <w:rFonts w:eastAsia="仿宋_GB2312" w:hint="eastAsia"/>
          <w:sz w:val="32"/>
          <w:szCs w:val="32"/>
        </w:rPr>
        <w:t>）准确性：详细描述准确性的研究方法（与国家</w:t>
      </w:r>
      <w:r w:rsidRPr="00E05FF6">
        <w:rPr>
          <w:rFonts w:eastAsia="仿宋_GB2312" w:hint="eastAsia"/>
          <w:sz w:val="32"/>
          <w:szCs w:val="32"/>
        </w:rPr>
        <w:t>/</w:t>
      </w:r>
      <w:r w:rsidRPr="00E05FF6">
        <w:rPr>
          <w:rFonts w:eastAsia="仿宋_GB2312" w:hint="eastAsia"/>
          <w:sz w:val="32"/>
          <w:szCs w:val="32"/>
        </w:rPr>
        <w:t>国际参考品的偏差，回收试验，</w:t>
      </w:r>
      <w:proofErr w:type="gramStart"/>
      <w:r w:rsidRPr="00E05FF6">
        <w:rPr>
          <w:rFonts w:eastAsia="仿宋_GB2312" w:hint="eastAsia"/>
          <w:sz w:val="32"/>
          <w:szCs w:val="32"/>
        </w:rPr>
        <w:t>方法学比对等</w:t>
      </w:r>
      <w:proofErr w:type="gramEnd"/>
      <w:r w:rsidRPr="00E05FF6">
        <w:rPr>
          <w:rFonts w:eastAsia="仿宋_GB2312" w:hint="eastAsia"/>
          <w:sz w:val="32"/>
          <w:szCs w:val="32"/>
        </w:rPr>
        <w:t>）及结果，详细描述研究用样本的确定方法，提供至少</w:t>
      </w:r>
      <w:r w:rsidRPr="00E05FF6">
        <w:rPr>
          <w:rFonts w:eastAsia="仿宋_GB2312" w:hint="eastAsia"/>
          <w:sz w:val="32"/>
          <w:szCs w:val="32"/>
        </w:rPr>
        <w:t>30</w:t>
      </w:r>
      <w:r w:rsidRPr="0066023C">
        <w:rPr>
          <w:rFonts w:eastAsia="仿宋_GB2312" w:hint="eastAsia"/>
          <w:sz w:val="32"/>
          <w:szCs w:val="32"/>
        </w:rPr>
        <w:t>～</w:t>
      </w:r>
      <w:r w:rsidRPr="00E05FF6">
        <w:rPr>
          <w:rFonts w:eastAsia="仿宋_GB2312" w:hint="eastAsia"/>
          <w:sz w:val="32"/>
          <w:szCs w:val="32"/>
        </w:rPr>
        <w:t>50</w:t>
      </w:r>
      <w:r w:rsidRPr="00E05FF6">
        <w:rPr>
          <w:rFonts w:eastAsia="仿宋_GB2312" w:hint="eastAsia"/>
          <w:sz w:val="32"/>
          <w:szCs w:val="32"/>
        </w:rPr>
        <w:t>例与临床诊断比对的研究资料。</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6</w:t>
      </w:r>
      <w:r w:rsidRPr="00E05FF6">
        <w:rPr>
          <w:rFonts w:eastAsia="仿宋_GB2312" w:hint="eastAsia"/>
          <w:sz w:val="32"/>
          <w:szCs w:val="32"/>
        </w:rPr>
        <w:t>）特异性：</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fldChar w:fldCharType="begin"/>
      </w:r>
      <w:r w:rsidRPr="00E05FF6">
        <w:rPr>
          <w:rFonts w:eastAsia="仿宋_GB2312" w:hint="eastAsia"/>
          <w:sz w:val="32"/>
          <w:szCs w:val="32"/>
        </w:rPr>
        <w:instrText xml:space="preserve"> = 1 \* GB3 </w:instrText>
      </w:r>
      <w:r w:rsidRPr="00E05FF6">
        <w:rPr>
          <w:rFonts w:eastAsia="仿宋_GB2312" w:hint="eastAsia"/>
          <w:sz w:val="32"/>
          <w:szCs w:val="32"/>
        </w:rPr>
        <w:fldChar w:fldCharType="separate"/>
      </w:r>
      <w:r w:rsidRPr="00E05FF6">
        <w:rPr>
          <w:rFonts w:eastAsia="仿宋_GB2312" w:hint="eastAsia"/>
          <w:sz w:val="32"/>
          <w:szCs w:val="32"/>
        </w:rPr>
        <w:t>①</w:t>
      </w:r>
      <w:r w:rsidRPr="00E05FF6">
        <w:rPr>
          <w:rFonts w:eastAsia="仿宋_GB2312" w:hint="eastAsia"/>
          <w:sz w:val="32"/>
          <w:szCs w:val="32"/>
        </w:rPr>
        <w:fldChar w:fldCharType="end"/>
      </w:r>
      <w:r w:rsidRPr="00E05FF6">
        <w:rPr>
          <w:rFonts w:eastAsia="仿宋_GB2312" w:hint="eastAsia"/>
          <w:sz w:val="32"/>
          <w:szCs w:val="32"/>
        </w:rPr>
        <w:t>交叉反应：以列表的方式详细描述可能与每一过敏原产生交叉反应的过敏原种类，建议对于每种过敏原至少提供</w:t>
      </w:r>
      <w:r w:rsidRPr="00E05FF6">
        <w:rPr>
          <w:rFonts w:eastAsia="仿宋_GB2312" w:hint="eastAsia"/>
          <w:sz w:val="32"/>
          <w:szCs w:val="32"/>
        </w:rPr>
        <w:t>2</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个可能产生交叉反应的过敏原信息，并详细介绍导致产生交叉反应的过敏原蛋白情况。</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fldChar w:fldCharType="begin"/>
      </w:r>
      <w:r w:rsidRPr="00E05FF6">
        <w:rPr>
          <w:rFonts w:eastAsia="仿宋_GB2312" w:hint="eastAsia"/>
          <w:sz w:val="32"/>
          <w:szCs w:val="32"/>
        </w:rPr>
        <w:instrText xml:space="preserve"> = 2 \* GB3 </w:instrText>
      </w:r>
      <w:r w:rsidRPr="00E05FF6">
        <w:rPr>
          <w:rFonts w:eastAsia="仿宋_GB2312" w:hint="eastAsia"/>
          <w:sz w:val="32"/>
          <w:szCs w:val="32"/>
        </w:rPr>
        <w:fldChar w:fldCharType="separate"/>
      </w:r>
      <w:r w:rsidRPr="00E05FF6">
        <w:rPr>
          <w:rFonts w:eastAsia="仿宋_GB2312" w:hint="eastAsia"/>
          <w:sz w:val="32"/>
          <w:szCs w:val="32"/>
        </w:rPr>
        <w:t>②</w:t>
      </w:r>
      <w:r w:rsidRPr="00E05FF6">
        <w:rPr>
          <w:rFonts w:eastAsia="仿宋_GB2312" w:hint="eastAsia"/>
          <w:sz w:val="32"/>
          <w:szCs w:val="32"/>
        </w:rPr>
        <w:fldChar w:fldCharType="end"/>
      </w:r>
      <w:r w:rsidRPr="00E05FF6">
        <w:rPr>
          <w:rFonts w:eastAsia="仿宋_GB2312" w:hint="eastAsia"/>
          <w:sz w:val="32"/>
          <w:szCs w:val="32"/>
        </w:rPr>
        <w:t>干扰物质：样本中常见干扰物质对检测结果的影响，如血红蛋白、甘油三酯或胆固醇、胆红素等，应注明可接受的最高限值。</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fldChar w:fldCharType="begin"/>
      </w:r>
      <w:r w:rsidRPr="00E05FF6">
        <w:rPr>
          <w:rFonts w:eastAsia="仿宋_GB2312" w:hint="eastAsia"/>
          <w:sz w:val="32"/>
          <w:szCs w:val="32"/>
        </w:rPr>
        <w:instrText xml:space="preserve"> = 3 \* GB3 </w:instrText>
      </w:r>
      <w:r w:rsidRPr="00E05FF6">
        <w:rPr>
          <w:rFonts w:eastAsia="仿宋_GB2312" w:hint="eastAsia"/>
          <w:sz w:val="32"/>
          <w:szCs w:val="32"/>
        </w:rPr>
        <w:fldChar w:fldCharType="separate"/>
      </w:r>
      <w:r w:rsidRPr="00E05FF6">
        <w:rPr>
          <w:rFonts w:eastAsia="仿宋_GB2312" w:hint="eastAsia"/>
          <w:sz w:val="32"/>
          <w:szCs w:val="32"/>
        </w:rPr>
        <w:t>③</w:t>
      </w:r>
      <w:r w:rsidRPr="00E05FF6">
        <w:rPr>
          <w:rFonts w:eastAsia="仿宋_GB2312" w:hint="eastAsia"/>
          <w:sz w:val="32"/>
          <w:szCs w:val="32"/>
        </w:rPr>
        <w:fldChar w:fldCharType="end"/>
      </w:r>
      <w:r w:rsidRPr="00E05FF6">
        <w:rPr>
          <w:rFonts w:eastAsia="仿宋_GB2312" w:hint="eastAsia"/>
          <w:sz w:val="32"/>
          <w:szCs w:val="32"/>
        </w:rPr>
        <w:t>与人</w:t>
      </w:r>
      <w:r w:rsidRPr="00E05FF6">
        <w:rPr>
          <w:rFonts w:eastAsia="仿宋_GB2312" w:hint="eastAsia"/>
          <w:sz w:val="32"/>
          <w:szCs w:val="32"/>
        </w:rPr>
        <w:t>IgA</w:t>
      </w:r>
      <w:r w:rsidRPr="00E05FF6">
        <w:rPr>
          <w:rFonts w:eastAsia="仿宋_GB2312" w:hint="eastAsia"/>
          <w:sz w:val="32"/>
          <w:szCs w:val="32"/>
        </w:rPr>
        <w:t>、</w:t>
      </w:r>
      <w:r w:rsidRPr="00E05FF6">
        <w:rPr>
          <w:rFonts w:eastAsia="仿宋_GB2312" w:hint="eastAsia"/>
          <w:sz w:val="32"/>
          <w:szCs w:val="32"/>
        </w:rPr>
        <w:t>IgG</w:t>
      </w:r>
      <w:r w:rsidRPr="00E05FF6">
        <w:rPr>
          <w:rFonts w:eastAsia="仿宋_GB2312" w:hint="eastAsia"/>
          <w:sz w:val="32"/>
          <w:szCs w:val="32"/>
        </w:rPr>
        <w:t>、</w:t>
      </w:r>
      <w:r w:rsidRPr="00E05FF6">
        <w:rPr>
          <w:rFonts w:eastAsia="仿宋_GB2312" w:hint="eastAsia"/>
          <w:sz w:val="32"/>
          <w:szCs w:val="32"/>
        </w:rPr>
        <w:t>IgM</w:t>
      </w:r>
      <w:r w:rsidRPr="00E05FF6">
        <w:rPr>
          <w:rFonts w:eastAsia="仿宋_GB2312" w:hint="eastAsia"/>
          <w:sz w:val="32"/>
          <w:szCs w:val="32"/>
        </w:rPr>
        <w:t>、</w:t>
      </w:r>
      <w:r w:rsidRPr="00E05FF6">
        <w:rPr>
          <w:rFonts w:eastAsia="仿宋_GB2312" w:hint="eastAsia"/>
          <w:sz w:val="32"/>
          <w:szCs w:val="32"/>
        </w:rPr>
        <w:t>IgD</w:t>
      </w:r>
      <w:r w:rsidRPr="00E05FF6">
        <w:rPr>
          <w:rFonts w:eastAsia="仿宋_GB2312" w:hint="eastAsia"/>
          <w:sz w:val="32"/>
          <w:szCs w:val="32"/>
        </w:rPr>
        <w:t>等的交叉反应。</w:t>
      </w:r>
    </w:p>
    <w:p w:rsidR="00C636EB" w:rsidRPr="00E05FF6" w:rsidRDefault="00C636EB" w:rsidP="00C636EB">
      <w:pPr>
        <w:spacing w:line="580" w:lineRule="exact"/>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7</w:t>
      </w:r>
      <w:r w:rsidRPr="00E05FF6">
        <w:rPr>
          <w:rFonts w:eastAsia="仿宋_GB2312" w:hint="eastAsia"/>
          <w:sz w:val="32"/>
          <w:szCs w:val="32"/>
        </w:rPr>
        <w:t>）钩状（</w:t>
      </w:r>
      <w:r w:rsidRPr="00E05FF6">
        <w:rPr>
          <w:rFonts w:eastAsia="仿宋_GB2312" w:hint="eastAsia"/>
          <w:sz w:val="32"/>
          <w:szCs w:val="32"/>
        </w:rPr>
        <w:t>HOOK</w:t>
      </w:r>
      <w:r w:rsidRPr="00E05FF6">
        <w:rPr>
          <w:rFonts w:eastAsia="仿宋_GB2312" w:hint="eastAsia"/>
          <w:sz w:val="32"/>
          <w:szCs w:val="32"/>
        </w:rPr>
        <w:t>）效应：对高浓度的</w:t>
      </w:r>
      <w:r w:rsidRPr="00E05FF6">
        <w:rPr>
          <w:rFonts w:eastAsia="仿宋_GB2312" w:hint="eastAsia"/>
          <w:sz w:val="32"/>
          <w:szCs w:val="32"/>
        </w:rPr>
        <w:t>IgE</w:t>
      </w:r>
      <w:r w:rsidRPr="00E05FF6">
        <w:rPr>
          <w:rFonts w:eastAsia="仿宋_GB2312" w:hint="eastAsia"/>
          <w:sz w:val="32"/>
          <w:szCs w:val="32"/>
        </w:rPr>
        <w:t>抗体的钩状效应验证情况。</w:t>
      </w:r>
    </w:p>
    <w:p w:rsidR="00C636EB" w:rsidRPr="00517FF0" w:rsidRDefault="00C636EB" w:rsidP="00C636EB">
      <w:pPr>
        <w:spacing w:line="580" w:lineRule="exact"/>
        <w:ind w:firstLineChars="200" w:firstLine="640"/>
        <w:rPr>
          <w:rFonts w:ascii="黑体" w:eastAsia="黑体" w:hAnsi="黑体"/>
          <w:sz w:val="32"/>
          <w:szCs w:val="32"/>
        </w:rPr>
      </w:pPr>
      <w:r w:rsidRPr="00517FF0">
        <w:rPr>
          <w:rFonts w:ascii="黑体" w:eastAsia="黑体" w:hAnsi="黑体" w:hint="eastAsia"/>
          <w:sz w:val="32"/>
          <w:szCs w:val="32"/>
        </w:rPr>
        <w:t>三、注册单元划分</w:t>
      </w:r>
    </w:p>
    <w:p w:rsidR="00C636EB" w:rsidRPr="00E05FF6" w:rsidRDefault="00C636EB" w:rsidP="00C636EB">
      <w:pPr>
        <w:spacing w:line="580" w:lineRule="exact"/>
        <w:ind w:firstLine="640"/>
        <w:outlineLvl w:val="1"/>
        <w:rPr>
          <w:rFonts w:eastAsia="仿宋_GB2312"/>
          <w:sz w:val="32"/>
          <w:szCs w:val="32"/>
        </w:rPr>
      </w:pPr>
      <w:r w:rsidRPr="00E05FF6">
        <w:rPr>
          <w:rFonts w:eastAsia="仿宋_GB2312" w:hint="eastAsia"/>
          <w:sz w:val="32"/>
          <w:szCs w:val="32"/>
        </w:rPr>
        <w:lastRenderedPageBreak/>
        <w:t>过敏原特异性</w:t>
      </w:r>
      <w:r w:rsidRPr="00E05FF6">
        <w:rPr>
          <w:rFonts w:eastAsia="仿宋_GB2312" w:hint="eastAsia"/>
          <w:sz w:val="32"/>
          <w:szCs w:val="32"/>
        </w:rPr>
        <w:t>IgE</w:t>
      </w:r>
      <w:r w:rsidRPr="00E05FF6">
        <w:rPr>
          <w:rFonts w:eastAsia="仿宋_GB2312" w:hint="eastAsia"/>
          <w:sz w:val="32"/>
          <w:szCs w:val="32"/>
        </w:rPr>
        <w:t>抗体检测试剂的注册单元原则上应按照试剂中包被过敏原的类型进行划分。对于可同时检测多个过敏原特异性</w:t>
      </w:r>
      <w:r w:rsidRPr="00E05FF6">
        <w:rPr>
          <w:rFonts w:eastAsia="仿宋_GB2312" w:hint="eastAsia"/>
          <w:sz w:val="32"/>
          <w:szCs w:val="32"/>
        </w:rPr>
        <w:t>IgE</w:t>
      </w:r>
      <w:r w:rsidRPr="00E05FF6">
        <w:rPr>
          <w:rFonts w:eastAsia="仿宋_GB2312" w:hint="eastAsia"/>
          <w:sz w:val="32"/>
          <w:szCs w:val="32"/>
        </w:rPr>
        <w:t>抗体的产品，如各过敏原特异性</w:t>
      </w:r>
      <w:r w:rsidRPr="00E05FF6">
        <w:rPr>
          <w:rFonts w:eastAsia="仿宋_GB2312" w:hint="eastAsia"/>
          <w:sz w:val="32"/>
          <w:szCs w:val="32"/>
        </w:rPr>
        <w:t>IgE</w:t>
      </w:r>
      <w:r w:rsidRPr="00E05FF6">
        <w:rPr>
          <w:rFonts w:eastAsia="仿宋_GB2312" w:hint="eastAsia"/>
          <w:sz w:val="32"/>
          <w:szCs w:val="32"/>
        </w:rPr>
        <w:t>抗体的检测反应体系之间相对独立，不相混合，在不改变试剂中包被过敏原类型的前提下，不同过敏原项目的排列组合产品可作为同一注册单元，但过敏原项目的组合应当具有临床价值，不建议没有临床意义的随意组合。</w:t>
      </w:r>
    </w:p>
    <w:p w:rsidR="00145467" w:rsidRPr="00F50523" w:rsidRDefault="00C636EB" w:rsidP="00F50523">
      <w:pPr>
        <w:spacing w:line="580" w:lineRule="exact"/>
        <w:ind w:firstLine="640"/>
        <w:outlineLvl w:val="1"/>
        <w:rPr>
          <w:rFonts w:eastAsia="仿宋_GB2312"/>
          <w:sz w:val="32"/>
          <w:szCs w:val="32"/>
        </w:rPr>
      </w:pPr>
      <w:r w:rsidRPr="00E05FF6">
        <w:rPr>
          <w:rFonts w:eastAsia="仿宋_GB2312" w:hint="eastAsia"/>
          <w:sz w:val="32"/>
          <w:szCs w:val="32"/>
        </w:rPr>
        <w:t>对于同一注册单元包含多个规格的产品，申请人应当提供检测项目如包含不同项目组合的产品，申报注册时只需提供检测项目最多且能包含其他规格产品检测项目产品的技术资料作为注册申报资料</w:t>
      </w:r>
      <w:bookmarkStart w:id="0" w:name="_GoBack"/>
      <w:bookmarkEnd w:id="0"/>
      <w:r w:rsidRPr="00E05FF6">
        <w:rPr>
          <w:rFonts w:eastAsia="仿宋_GB2312" w:hint="eastAsia"/>
          <w:sz w:val="32"/>
          <w:szCs w:val="32"/>
        </w:rPr>
        <w:t>。</w:t>
      </w:r>
      <w:bookmarkStart w:id="1" w:name="word_number_fieldΩ1"/>
      <w:bookmarkStart w:id="2" w:name="QianFaShiJianΩ1"/>
      <w:bookmarkStart w:id="3" w:name="GongKaiShuXingΩ1"/>
      <w:bookmarkStart w:id="4" w:name="参1"/>
      <w:bookmarkStart w:id="5" w:name="参2"/>
      <w:bookmarkStart w:id="6" w:name="参3"/>
      <w:bookmarkStart w:id="7" w:name="参4"/>
      <w:bookmarkStart w:id="8" w:name="参5"/>
      <w:bookmarkStart w:id="9" w:name="参6"/>
      <w:bookmarkStart w:id="10" w:name="YinFaRiQiΩ1"/>
      <w:bookmarkEnd w:id="1"/>
      <w:bookmarkEnd w:id="2"/>
      <w:bookmarkEnd w:id="3"/>
      <w:bookmarkEnd w:id="4"/>
      <w:bookmarkEnd w:id="5"/>
      <w:bookmarkEnd w:id="6"/>
      <w:bookmarkEnd w:id="7"/>
      <w:bookmarkEnd w:id="8"/>
      <w:bookmarkEnd w:id="9"/>
      <w:bookmarkEnd w:id="10"/>
    </w:p>
    <w:sectPr w:rsidR="00145467" w:rsidRPr="00F50523" w:rsidSect="00A73EB3">
      <w:footerReference w:type="even" r:id="rId8"/>
      <w:footerReference w:type="default" r:id="rId9"/>
      <w:pgSz w:w="11906" w:h="16838"/>
      <w:pgMar w:top="1440" w:right="1474" w:bottom="1440"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944" w:rsidRDefault="004F6944" w:rsidP="00C636EB">
      <w:r>
        <w:separator/>
      </w:r>
    </w:p>
  </w:endnote>
  <w:endnote w:type="continuationSeparator" w:id="0">
    <w:p w:rsidR="004F6944" w:rsidRDefault="004F6944" w:rsidP="00C6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Default="004F6944" w:rsidP="00E05FF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Default="004F6944" w:rsidP="00E05FF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944" w:rsidRDefault="004F6944" w:rsidP="00C636EB">
      <w:r>
        <w:separator/>
      </w:r>
    </w:p>
  </w:footnote>
  <w:footnote w:type="continuationSeparator" w:id="0">
    <w:p w:rsidR="004F6944" w:rsidRDefault="004F6944" w:rsidP="00C636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1BB0"/>
    <w:multiLevelType w:val="hybridMultilevel"/>
    <w:tmpl w:val="A27296C8"/>
    <w:lvl w:ilvl="0" w:tplc="64E8A9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A3"/>
    <w:rsid w:val="00145467"/>
    <w:rsid w:val="001474B7"/>
    <w:rsid w:val="004F6944"/>
    <w:rsid w:val="00A50F47"/>
    <w:rsid w:val="00AE18F6"/>
    <w:rsid w:val="00B36F67"/>
    <w:rsid w:val="00C636EB"/>
    <w:rsid w:val="00C726A3"/>
    <w:rsid w:val="00DC23B0"/>
    <w:rsid w:val="00E606FF"/>
    <w:rsid w:val="00F50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1480</Words>
  <Characters>8438</Characters>
  <Application>Microsoft Office Word</Application>
  <DocSecurity>0</DocSecurity>
  <Lines>70</Lines>
  <Paragraphs>19</Paragraphs>
  <ScaleCrop>false</ScaleCrop>
  <Company>CFDA</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张京梅</cp:lastModifiedBy>
  <cp:revision>4</cp:revision>
  <dcterms:created xsi:type="dcterms:W3CDTF">2015-12-01T07:42:00Z</dcterms:created>
  <dcterms:modified xsi:type="dcterms:W3CDTF">2015-12-01T07:57:00Z</dcterms:modified>
</cp:coreProperties>
</file>