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8F8" w:rsidRPr="00C870A7" w:rsidRDefault="00D878F8" w:rsidP="00057A0B">
      <w:pPr>
        <w:spacing w:line="580" w:lineRule="exact"/>
        <w:jc w:val="center"/>
        <w:rPr>
          <w:rFonts w:ascii="楷体" w:eastAsia="楷体" w:hAnsi="楷体"/>
          <w:bCs/>
          <w:color w:val="000000"/>
          <w:sz w:val="36"/>
          <w:szCs w:val="36"/>
        </w:rPr>
      </w:pPr>
      <w:bookmarkStart w:id="0" w:name="_Toc253404929"/>
      <w:r w:rsidRPr="00C870A7">
        <w:rPr>
          <w:rFonts w:ascii="楷体" w:eastAsia="楷体" w:hAnsi="楷体" w:cs="方正小标宋_GBK" w:hint="eastAsia"/>
          <w:bCs/>
          <w:color w:val="000000"/>
          <w:sz w:val="36"/>
          <w:szCs w:val="36"/>
        </w:rPr>
        <w:t>腹腔内置疝修补补片动物</w:t>
      </w:r>
      <w:r w:rsidR="00F14E23">
        <w:rPr>
          <w:rFonts w:ascii="楷体" w:eastAsia="楷体" w:hAnsi="楷体" w:cs="方正小标宋_GBK" w:hint="eastAsia"/>
          <w:bCs/>
          <w:color w:val="000000"/>
          <w:sz w:val="36"/>
          <w:szCs w:val="36"/>
        </w:rPr>
        <w:t>实</w:t>
      </w:r>
      <w:r w:rsidRPr="00C870A7">
        <w:rPr>
          <w:rFonts w:ascii="楷体" w:eastAsia="楷体" w:hAnsi="楷体" w:cs="方正小标宋_GBK" w:hint="eastAsia"/>
          <w:bCs/>
          <w:color w:val="000000"/>
          <w:sz w:val="36"/>
          <w:szCs w:val="36"/>
        </w:rPr>
        <w:t>验技术审</w:t>
      </w:r>
      <w:r w:rsidR="0057098D">
        <w:rPr>
          <w:rFonts w:ascii="楷体" w:eastAsia="楷体" w:hAnsi="楷体" w:cs="方正小标宋_GBK" w:hint="eastAsia"/>
          <w:bCs/>
          <w:color w:val="000000"/>
          <w:sz w:val="36"/>
          <w:szCs w:val="36"/>
        </w:rPr>
        <w:t>评</w:t>
      </w:r>
      <w:r w:rsidRPr="00C870A7">
        <w:rPr>
          <w:rFonts w:ascii="楷体" w:eastAsia="楷体" w:hAnsi="楷体" w:cs="方正小标宋_GBK" w:hint="eastAsia"/>
          <w:bCs/>
          <w:color w:val="000000"/>
          <w:sz w:val="36"/>
          <w:szCs w:val="36"/>
        </w:rPr>
        <w:t>要点</w:t>
      </w:r>
    </w:p>
    <w:p w:rsidR="00D878F8" w:rsidRDefault="00D878F8" w:rsidP="001A0EC6">
      <w:pPr>
        <w:spacing w:line="580" w:lineRule="exact"/>
        <w:jc w:val="center"/>
        <w:outlineLvl w:val="0"/>
        <w:rPr>
          <w:rFonts w:ascii="楷体" w:eastAsia="楷体" w:hAnsi="楷体" w:cs="方正小标宋_GBK"/>
          <w:bCs/>
          <w:color w:val="000000"/>
          <w:sz w:val="36"/>
          <w:szCs w:val="36"/>
        </w:rPr>
      </w:pPr>
      <w:r w:rsidRPr="00C870A7">
        <w:rPr>
          <w:rFonts w:ascii="楷体" w:eastAsia="楷体" w:hAnsi="楷体" w:cs="方正小标宋_GBK"/>
          <w:bCs/>
          <w:color w:val="000000"/>
          <w:sz w:val="36"/>
          <w:szCs w:val="36"/>
        </w:rPr>
        <w:t>(</w:t>
      </w:r>
      <w:r w:rsidR="00F14E23">
        <w:rPr>
          <w:rFonts w:ascii="楷体" w:eastAsia="楷体" w:hAnsi="楷体" w:cs="方正小标宋_GBK" w:hint="eastAsia"/>
          <w:bCs/>
          <w:color w:val="000000"/>
          <w:sz w:val="36"/>
          <w:szCs w:val="36"/>
        </w:rPr>
        <w:t>网上征求意见</w:t>
      </w:r>
      <w:r w:rsidRPr="00C870A7">
        <w:rPr>
          <w:rFonts w:ascii="楷体" w:eastAsia="楷体" w:hAnsi="楷体" w:cs="方正小标宋_GBK" w:hint="eastAsia"/>
          <w:bCs/>
          <w:color w:val="000000"/>
          <w:sz w:val="36"/>
          <w:szCs w:val="36"/>
        </w:rPr>
        <w:t>稿</w:t>
      </w:r>
      <w:r w:rsidRPr="00C870A7">
        <w:rPr>
          <w:rFonts w:ascii="楷体" w:eastAsia="楷体" w:hAnsi="楷体" w:cs="方正小标宋_GBK"/>
          <w:bCs/>
          <w:color w:val="000000"/>
          <w:sz w:val="36"/>
          <w:szCs w:val="36"/>
        </w:rPr>
        <w:t>)</w:t>
      </w:r>
    </w:p>
    <w:p w:rsidR="00C870A7" w:rsidRPr="00C870A7" w:rsidRDefault="00C870A7" w:rsidP="00057A0B">
      <w:pPr>
        <w:spacing w:line="580" w:lineRule="exact"/>
        <w:jc w:val="center"/>
        <w:rPr>
          <w:rFonts w:ascii="楷体" w:eastAsia="楷体" w:hAnsi="楷体" w:cs="方正小标宋_GBK"/>
          <w:bCs/>
          <w:color w:val="000000"/>
          <w:sz w:val="36"/>
          <w:szCs w:val="36"/>
        </w:rPr>
      </w:pPr>
    </w:p>
    <w:p w:rsidR="00D878F8" w:rsidRPr="00C870A7" w:rsidRDefault="00D878F8" w:rsidP="00C870A7">
      <w:pPr>
        <w:spacing w:line="580" w:lineRule="exact"/>
        <w:ind w:firstLineChars="200" w:firstLine="560"/>
        <w:rPr>
          <w:rFonts w:ascii="楷体" w:eastAsia="楷体" w:hAnsi="楷体"/>
          <w:bCs/>
          <w:sz w:val="28"/>
          <w:szCs w:val="28"/>
        </w:rPr>
      </w:pPr>
      <w:r w:rsidRPr="00C870A7">
        <w:rPr>
          <w:rFonts w:ascii="楷体" w:eastAsia="楷体" w:hAnsi="楷体" w:cs="仿宋_GB2312" w:hint="eastAsia"/>
          <w:bCs/>
          <w:sz w:val="28"/>
          <w:szCs w:val="28"/>
        </w:rPr>
        <w:t>本审评要点所涉及的腹腔内置疝修补补片是指置于腹腔内用于修</w:t>
      </w:r>
      <w:r w:rsidRPr="00C870A7">
        <w:rPr>
          <w:rFonts w:ascii="楷体" w:eastAsia="楷体" w:hAnsi="楷体" w:cs="仿宋_GB2312" w:hint="eastAsia"/>
          <w:bCs/>
          <w:color w:val="000000"/>
          <w:sz w:val="28"/>
          <w:szCs w:val="28"/>
        </w:rPr>
        <w:t>补疝及腹壁缺损的补片类产品，</w:t>
      </w:r>
      <w:r w:rsidRPr="00C870A7">
        <w:rPr>
          <w:rFonts w:ascii="楷体" w:eastAsia="楷体" w:hAnsi="楷体" w:cs="仿宋_GB2312" w:hint="eastAsia"/>
          <w:bCs/>
          <w:sz w:val="28"/>
          <w:szCs w:val="28"/>
        </w:rPr>
        <w:t>主要指</w:t>
      </w:r>
      <w:r w:rsidRPr="00C870A7">
        <w:rPr>
          <w:rFonts w:ascii="楷体" w:eastAsia="楷体" w:hAnsi="楷体" w:cs="仿宋_GB2312" w:hint="eastAsia"/>
          <w:bCs/>
          <w:color w:val="000000"/>
          <w:sz w:val="28"/>
          <w:szCs w:val="28"/>
        </w:rPr>
        <w:t>聚丙烯、聚酯等不可吸收合成材料与可吸收合成材料或天然材料制备的复合补</w:t>
      </w:r>
      <w:r w:rsidRPr="00C870A7">
        <w:rPr>
          <w:rFonts w:ascii="楷体" w:eastAsia="楷体" w:hAnsi="楷体" w:cs="仿宋_GB2312" w:hint="eastAsia"/>
          <w:bCs/>
          <w:sz w:val="28"/>
          <w:szCs w:val="28"/>
        </w:rPr>
        <w:t>片。其它材质的产品可选用适用的部分进行参考。</w:t>
      </w:r>
    </w:p>
    <w:p w:rsidR="002347E5" w:rsidRPr="002347E5" w:rsidRDefault="002347E5" w:rsidP="002347E5">
      <w:pPr>
        <w:spacing w:line="580" w:lineRule="exact"/>
        <w:ind w:firstLineChars="200" w:firstLine="560"/>
        <w:rPr>
          <w:rFonts w:ascii="楷体" w:eastAsia="楷体" w:hAnsi="楷体" w:cs="仿宋_GB2312"/>
          <w:bCs/>
          <w:sz w:val="28"/>
          <w:szCs w:val="28"/>
        </w:rPr>
      </w:pPr>
      <w:r w:rsidRPr="002347E5">
        <w:rPr>
          <w:rFonts w:ascii="楷体" w:eastAsia="楷体" w:hAnsi="楷体" w:cs="仿宋_GB2312" w:hint="eastAsia"/>
          <w:bCs/>
          <w:sz w:val="28"/>
          <w:szCs w:val="28"/>
        </w:rPr>
        <w:t>任何异物置入游离腹腔都有可能与腔内组织器官发生粘连，进而引起严重的并发症，因此，考察疝修补补片置入游离腹腔后发生粘连的可能性及程度是评价产品安全性的重要方面。考虑到临床试验中很难直接观察到补片在人体内</w:t>
      </w:r>
      <w:r w:rsidR="006F2DAE">
        <w:rPr>
          <w:rFonts w:ascii="楷体" w:eastAsia="楷体" w:hAnsi="楷体" w:cs="仿宋_GB2312" w:hint="eastAsia"/>
          <w:bCs/>
          <w:sz w:val="28"/>
          <w:szCs w:val="28"/>
        </w:rPr>
        <w:t>的粘连情况，所以</w:t>
      </w:r>
      <w:r w:rsidRPr="002347E5">
        <w:rPr>
          <w:rFonts w:ascii="楷体" w:eastAsia="楷体" w:hAnsi="楷体" w:cs="仿宋_GB2312" w:hint="eastAsia"/>
          <w:bCs/>
          <w:sz w:val="28"/>
          <w:szCs w:val="28"/>
        </w:rPr>
        <w:t>必须开展相关动物实验，对补片与组织的粘连情况、新生腹膜的情况进行评价，以减少产品</w:t>
      </w:r>
      <w:r w:rsidR="006F2DAE">
        <w:rPr>
          <w:rFonts w:ascii="楷体" w:eastAsia="楷体" w:hAnsi="楷体" w:cs="仿宋_GB2312" w:hint="eastAsia"/>
          <w:bCs/>
          <w:sz w:val="28"/>
          <w:szCs w:val="28"/>
        </w:rPr>
        <w:t>上市后</w:t>
      </w:r>
      <w:r w:rsidRPr="002347E5">
        <w:rPr>
          <w:rFonts w:ascii="楷体" w:eastAsia="楷体" w:hAnsi="楷体" w:cs="仿宋_GB2312" w:hint="eastAsia"/>
          <w:bCs/>
          <w:sz w:val="28"/>
          <w:szCs w:val="28"/>
        </w:rPr>
        <w:t>肠瘘、肠梗阻等粘连相关并发症的发生率。</w:t>
      </w:r>
    </w:p>
    <w:p w:rsidR="00D878F8" w:rsidRPr="00C870A7" w:rsidRDefault="00D878F8" w:rsidP="00C870A7">
      <w:pPr>
        <w:spacing w:line="580" w:lineRule="exact"/>
        <w:ind w:firstLineChars="196" w:firstLine="549"/>
        <w:rPr>
          <w:rFonts w:ascii="楷体" w:eastAsia="楷体" w:hAnsi="楷体"/>
          <w:bCs/>
          <w:kern w:val="0"/>
          <w:sz w:val="28"/>
          <w:szCs w:val="28"/>
        </w:rPr>
      </w:pPr>
      <w:r w:rsidRPr="00C870A7">
        <w:rPr>
          <w:rFonts w:ascii="楷体" w:eastAsia="楷体" w:hAnsi="楷体" w:cs="仿宋_GB2312" w:hint="eastAsia"/>
          <w:bCs/>
          <w:kern w:val="0"/>
          <w:sz w:val="28"/>
          <w:szCs w:val="28"/>
        </w:rPr>
        <w:t>开展动物</w:t>
      </w:r>
      <w:r w:rsidR="00F14E23">
        <w:rPr>
          <w:rFonts w:ascii="楷体" w:eastAsia="楷体" w:hAnsi="楷体" w:cs="仿宋_GB2312" w:hint="eastAsia"/>
          <w:bCs/>
          <w:kern w:val="0"/>
          <w:sz w:val="28"/>
          <w:szCs w:val="28"/>
        </w:rPr>
        <w:t>实验</w:t>
      </w:r>
      <w:r w:rsidRPr="00C870A7">
        <w:rPr>
          <w:rFonts w:ascii="楷体" w:eastAsia="楷体" w:hAnsi="楷体" w:cs="仿宋_GB2312" w:hint="eastAsia"/>
          <w:bCs/>
          <w:kern w:val="0"/>
          <w:sz w:val="28"/>
          <w:szCs w:val="28"/>
        </w:rPr>
        <w:t>时，</w:t>
      </w:r>
      <w:r w:rsidR="006F2DAE">
        <w:rPr>
          <w:rFonts w:ascii="楷体" w:eastAsia="楷体" w:hAnsi="楷体" w:cs="仿宋_GB2312" w:hint="eastAsia"/>
          <w:bCs/>
          <w:kern w:val="0"/>
          <w:sz w:val="28"/>
          <w:szCs w:val="28"/>
        </w:rPr>
        <w:t>宜</w:t>
      </w:r>
      <w:r w:rsidRPr="00C870A7">
        <w:rPr>
          <w:rFonts w:ascii="楷体" w:eastAsia="楷体" w:hAnsi="楷体" w:cs="仿宋_GB2312" w:hint="eastAsia"/>
          <w:bCs/>
          <w:kern w:val="0"/>
          <w:sz w:val="28"/>
          <w:szCs w:val="28"/>
        </w:rPr>
        <w:t>考虑以下因素：</w:t>
      </w:r>
    </w:p>
    <w:p w:rsidR="00D878F8" w:rsidRPr="00C870A7" w:rsidRDefault="00D878F8" w:rsidP="001F5231">
      <w:pPr>
        <w:pStyle w:val="a8"/>
        <w:numPr>
          <w:ilvl w:val="0"/>
          <w:numId w:val="9"/>
        </w:numPr>
        <w:spacing w:line="580" w:lineRule="exact"/>
        <w:ind w:firstLineChars="0"/>
        <w:rPr>
          <w:rFonts w:ascii="楷体" w:eastAsia="楷体" w:hAnsi="楷体"/>
          <w:bCs/>
          <w:kern w:val="0"/>
          <w:sz w:val="28"/>
          <w:szCs w:val="28"/>
        </w:rPr>
      </w:pPr>
      <w:r w:rsidRPr="00C870A7">
        <w:rPr>
          <w:rFonts w:ascii="楷体" w:eastAsia="楷体" w:hAnsi="楷体" w:cs="仿宋_GB2312" w:hint="eastAsia"/>
          <w:bCs/>
          <w:kern w:val="0"/>
          <w:sz w:val="28"/>
          <w:szCs w:val="28"/>
        </w:rPr>
        <w:t>动物模型的选择</w:t>
      </w:r>
    </w:p>
    <w:p w:rsidR="00D878F8" w:rsidRPr="00C870A7" w:rsidRDefault="00D878F8" w:rsidP="00767748">
      <w:pPr>
        <w:spacing w:line="580" w:lineRule="exact"/>
        <w:ind w:firstLine="555"/>
        <w:rPr>
          <w:rFonts w:ascii="楷体" w:eastAsia="楷体" w:hAnsi="楷体"/>
          <w:bCs/>
          <w:kern w:val="0"/>
          <w:sz w:val="28"/>
          <w:szCs w:val="28"/>
        </w:rPr>
      </w:pPr>
      <w:r w:rsidRPr="00C870A7">
        <w:rPr>
          <w:rFonts w:ascii="楷体" w:eastAsia="楷体" w:hAnsi="楷体" w:cs="仿宋_GB2312" w:hint="eastAsia"/>
          <w:bCs/>
          <w:kern w:val="0"/>
          <w:sz w:val="28"/>
          <w:szCs w:val="28"/>
        </w:rPr>
        <w:t>建议选择与人体粘连类型相同、敏感性类似的动物模型。申请人应对动物</w:t>
      </w:r>
      <w:r w:rsidR="00F14E23">
        <w:rPr>
          <w:rFonts w:ascii="楷体" w:eastAsia="楷体" w:hAnsi="楷体" w:cs="仿宋_GB2312" w:hint="eastAsia"/>
          <w:bCs/>
          <w:kern w:val="0"/>
          <w:sz w:val="28"/>
          <w:szCs w:val="28"/>
        </w:rPr>
        <w:t>实验</w:t>
      </w:r>
      <w:r w:rsidRPr="00C870A7">
        <w:rPr>
          <w:rFonts w:ascii="楷体" w:eastAsia="楷体" w:hAnsi="楷体" w:cs="仿宋_GB2312" w:hint="eastAsia"/>
          <w:bCs/>
          <w:kern w:val="0"/>
          <w:sz w:val="28"/>
          <w:szCs w:val="28"/>
        </w:rPr>
        <w:t>中所采用模型的适用性进行分析，提供所使用动物模型的选择依据。</w:t>
      </w:r>
      <w:r w:rsidR="006F2DAE">
        <w:rPr>
          <w:rFonts w:ascii="楷体" w:eastAsia="楷体" w:hAnsi="楷体" w:cs="仿宋_GB2312" w:hint="eastAsia"/>
          <w:bCs/>
          <w:kern w:val="0"/>
          <w:sz w:val="28"/>
          <w:szCs w:val="28"/>
        </w:rPr>
        <w:t>实验设计中考虑创建腹壁缺损。</w:t>
      </w:r>
    </w:p>
    <w:p w:rsidR="00D878F8" w:rsidRPr="00C870A7" w:rsidRDefault="00D878F8" w:rsidP="00767748">
      <w:pPr>
        <w:spacing w:line="580" w:lineRule="exact"/>
        <w:ind w:firstLine="555"/>
        <w:rPr>
          <w:rFonts w:ascii="楷体" w:eastAsia="楷体" w:hAnsi="楷体"/>
          <w:bCs/>
          <w:kern w:val="0"/>
          <w:sz w:val="28"/>
          <w:szCs w:val="28"/>
        </w:rPr>
      </w:pPr>
      <w:r w:rsidRPr="00C870A7">
        <w:rPr>
          <w:rFonts w:ascii="楷体" w:eastAsia="楷体" w:hAnsi="楷体" w:cs="仿宋_GB2312" w:hint="eastAsia"/>
          <w:bCs/>
          <w:kern w:val="0"/>
          <w:sz w:val="28"/>
          <w:szCs w:val="28"/>
        </w:rPr>
        <w:t>对于</w:t>
      </w:r>
      <w:r w:rsidR="004A0E18" w:rsidRPr="00EE3451">
        <w:rPr>
          <w:rFonts w:ascii="楷体" w:eastAsia="楷体" w:hAnsi="楷体" w:cs="仿宋_GB2312" w:hint="eastAsia"/>
          <w:bCs/>
          <w:kern w:val="0"/>
          <w:sz w:val="28"/>
          <w:szCs w:val="28"/>
        </w:rPr>
        <w:t>初期</w:t>
      </w:r>
      <w:r w:rsidR="006F2DAE" w:rsidRPr="006F2DAE">
        <w:rPr>
          <w:rFonts w:ascii="楷体" w:eastAsia="楷体" w:hAnsi="楷体" w:cs="仿宋_GB2312" w:hint="eastAsia"/>
          <w:bCs/>
          <w:kern w:val="0"/>
          <w:sz w:val="28"/>
          <w:szCs w:val="28"/>
        </w:rPr>
        <w:t>的动物实验粘连研究</w:t>
      </w:r>
      <w:r w:rsidRPr="00C870A7">
        <w:rPr>
          <w:rFonts w:ascii="楷体" w:eastAsia="楷体" w:hAnsi="楷体" w:cs="仿宋_GB2312" w:hint="eastAsia"/>
          <w:bCs/>
          <w:kern w:val="0"/>
          <w:sz w:val="28"/>
          <w:szCs w:val="28"/>
        </w:rPr>
        <w:t>，可选择小的动物模型（如兔子腹壁模型）。</w:t>
      </w:r>
    </w:p>
    <w:p w:rsidR="00D878F8" w:rsidRPr="00C870A7" w:rsidRDefault="00D878F8" w:rsidP="00241E05">
      <w:pPr>
        <w:spacing w:line="580" w:lineRule="exact"/>
        <w:ind w:firstLine="555"/>
        <w:rPr>
          <w:rFonts w:ascii="楷体" w:eastAsia="楷体" w:hAnsi="楷体"/>
          <w:bCs/>
          <w:kern w:val="0"/>
          <w:sz w:val="28"/>
          <w:szCs w:val="28"/>
        </w:rPr>
      </w:pPr>
      <w:r w:rsidRPr="00C870A7">
        <w:rPr>
          <w:rFonts w:ascii="楷体" w:eastAsia="楷体" w:hAnsi="楷体" w:cs="仿宋_GB2312" w:hint="eastAsia"/>
          <w:bCs/>
          <w:kern w:val="0"/>
          <w:sz w:val="28"/>
          <w:szCs w:val="28"/>
        </w:rPr>
        <w:t>考虑到</w:t>
      </w:r>
      <w:r w:rsidR="00F14E23">
        <w:rPr>
          <w:rFonts w:ascii="楷体" w:eastAsia="楷体" w:hAnsi="楷体" w:cs="仿宋_GB2312" w:hint="eastAsia"/>
          <w:bCs/>
          <w:kern w:val="0"/>
          <w:sz w:val="28"/>
          <w:szCs w:val="28"/>
        </w:rPr>
        <w:t>实验</w:t>
      </w:r>
      <w:r w:rsidRPr="00C870A7">
        <w:rPr>
          <w:rFonts w:ascii="楷体" w:eastAsia="楷体" w:hAnsi="楷体" w:cs="仿宋_GB2312" w:hint="eastAsia"/>
          <w:bCs/>
          <w:kern w:val="0"/>
          <w:sz w:val="28"/>
          <w:szCs w:val="28"/>
        </w:rPr>
        <w:t>动物与人体在解剖结构、新生腹膜化程度等方面的可比性，应</w:t>
      </w:r>
      <w:r w:rsidR="004A0E18" w:rsidRPr="00EE3451">
        <w:rPr>
          <w:rFonts w:ascii="楷体" w:eastAsia="楷体" w:hAnsi="楷体" w:cs="仿宋_GB2312" w:hint="eastAsia"/>
          <w:bCs/>
          <w:kern w:val="0"/>
          <w:sz w:val="28"/>
          <w:szCs w:val="28"/>
        </w:rPr>
        <w:t>选择</w:t>
      </w:r>
      <w:r w:rsidR="006F2DAE">
        <w:rPr>
          <w:rFonts w:ascii="楷体" w:eastAsia="楷体" w:hAnsi="楷体" w:cs="仿宋_GB2312" w:hint="eastAsia"/>
          <w:bCs/>
          <w:kern w:val="0"/>
          <w:sz w:val="28"/>
          <w:szCs w:val="28"/>
        </w:rPr>
        <w:t>一定数量的</w:t>
      </w:r>
      <w:r w:rsidRPr="00C870A7">
        <w:rPr>
          <w:rFonts w:ascii="楷体" w:eastAsia="楷体" w:hAnsi="楷体" w:cs="仿宋_GB2312" w:hint="eastAsia"/>
          <w:bCs/>
          <w:kern w:val="0"/>
          <w:sz w:val="28"/>
          <w:szCs w:val="28"/>
        </w:rPr>
        <w:t>猪羊狗等大型动物</w:t>
      </w:r>
      <w:r w:rsidR="004A0E18" w:rsidRPr="00EE3451">
        <w:rPr>
          <w:rFonts w:ascii="楷体" w:eastAsia="楷体" w:hAnsi="楷体" w:cs="仿宋_GB2312" w:hint="eastAsia"/>
          <w:bCs/>
          <w:kern w:val="0"/>
          <w:sz w:val="28"/>
          <w:szCs w:val="28"/>
        </w:rPr>
        <w:t>进行进一步</w:t>
      </w:r>
      <w:r w:rsidRPr="00C870A7">
        <w:rPr>
          <w:rFonts w:ascii="楷体" w:eastAsia="楷体" w:hAnsi="楷体" w:cs="仿宋_GB2312" w:hint="eastAsia"/>
          <w:bCs/>
          <w:kern w:val="0"/>
          <w:sz w:val="28"/>
          <w:szCs w:val="28"/>
        </w:rPr>
        <w:t>的</w:t>
      </w:r>
      <w:r w:rsidR="004A0E18" w:rsidRPr="00EE3451">
        <w:rPr>
          <w:rFonts w:ascii="楷体" w:eastAsia="楷体" w:hAnsi="楷体" w:cs="仿宋_GB2312" w:hint="eastAsia"/>
          <w:bCs/>
          <w:kern w:val="0"/>
          <w:sz w:val="28"/>
          <w:szCs w:val="28"/>
        </w:rPr>
        <w:t>动物</w:t>
      </w:r>
      <w:r w:rsidR="00F14E23">
        <w:rPr>
          <w:rFonts w:ascii="楷体" w:eastAsia="楷体" w:hAnsi="楷体" w:cs="仿宋_GB2312" w:hint="eastAsia"/>
          <w:bCs/>
          <w:kern w:val="0"/>
          <w:sz w:val="28"/>
          <w:szCs w:val="28"/>
        </w:rPr>
        <w:t>实验</w:t>
      </w:r>
      <w:r w:rsidR="004A0E18" w:rsidRPr="00EE3451">
        <w:rPr>
          <w:rFonts w:ascii="楷体" w:eastAsia="楷体" w:hAnsi="楷体" w:cs="仿宋_GB2312" w:hint="eastAsia"/>
          <w:bCs/>
          <w:kern w:val="0"/>
          <w:sz w:val="28"/>
          <w:szCs w:val="28"/>
        </w:rPr>
        <w:t>研究</w:t>
      </w:r>
      <w:r w:rsidRPr="00C870A7">
        <w:rPr>
          <w:rFonts w:ascii="楷体" w:eastAsia="楷体" w:hAnsi="楷体" w:cs="仿宋_GB2312" w:hint="eastAsia"/>
          <w:bCs/>
          <w:kern w:val="0"/>
          <w:sz w:val="28"/>
          <w:szCs w:val="28"/>
        </w:rPr>
        <w:t>。采用大动物模型时可考虑采用腹腔镜方法连续观察，降低中间观察期处死动物的数量。</w:t>
      </w:r>
    </w:p>
    <w:p w:rsidR="00D878F8" w:rsidRPr="004A0E18" w:rsidRDefault="00D878F8" w:rsidP="00C870A7">
      <w:pPr>
        <w:spacing w:line="580" w:lineRule="exact"/>
        <w:ind w:firstLineChars="192" w:firstLine="538"/>
        <w:rPr>
          <w:rFonts w:ascii="楷体" w:eastAsia="楷体" w:hAnsi="楷体"/>
          <w:bCs/>
          <w:kern w:val="0"/>
          <w:sz w:val="28"/>
          <w:szCs w:val="28"/>
        </w:rPr>
      </w:pPr>
    </w:p>
    <w:p w:rsidR="00D878F8" w:rsidRPr="00C870A7" w:rsidRDefault="00D878F8" w:rsidP="00696EBC">
      <w:pPr>
        <w:pStyle w:val="a8"/>
        <w:numPr>
          <w:ilvl w:val="0"/>
          <w:numId w:val="9"/>
        </w:numPr>
        <w:spacing w:line="580" w:lineRule="exact"/>
        <w:ind w:firstLineChars="0"/>
        <w:rPr>
          <w:rFonts w:ascii="楷体" w:eastAsia="楷体" w:hAnsi="楷体"/>
          <w:bCs/>
          <w:kern w:val="0"/>
          <w:sz w:val="28"/>
          <w:szCs w:val="28"/>
        </w:rPr>
      </w:pPr>
      <w:r w:rsidRPr="00C870A7">
        <w:rPr>
          <w:rFonts w:ascii="楷体" w:eastAsia="楷体" w:hAnsi="楷体" w:cs="仿宋_GB2312" w:hint="eastAsia"/>
          <w:bCs/>
          <w:kern w:val="0"/>
          <w:sz w:val="28"/>
          <w:szCs w:val="28"/>
        </w:rPr>
        <w:t>对照组的选择</w:t>
      </w:r>
    </w:p>
    <w:p w:rsidR="00D878F8" w:rsidRPr="00C870A7" w:rsidRDefault="00C20D27" w:rsidP="00C870A7">
      <w:pPr>
        <w:spacing w:line="580" w:lineRule="exact"/>
        <w:ind w:firstLineChars="200" w:firstLine="560"/>
        <w:rPr>
          <w:rFonts w:ascii="楷体" w:eastAsia="楷体" w:hAnsi="楷体"/>
          <w:bCs/>
          <w:kern w:val="0"/>
          <w:sz w:val="28"/>
          <w:szCs w:val="28"/>
        </w:rPr>
      </w:pPr>
      <w:r>
        <w:rPr>
          <w:rFonts w:ascii="楷体" w:eastAsia="楷体" w:hAnsi="楷体" w:cs="仿宋_GB2312" w:hint="eastAsia"/>
          <w:bCs/>
          <w:kern w:val="0"/>
          <w:sz w:val="28"/>
          <w:szCs w:val="28"/>
        </w:rPr>
        <w:t>建议</w:t>
      </w:r>
      <w:r w:rsidRPr="00C870A7">
        <w:rPr>
          <w:rFonts w:ascii="楷体" w:eastAsia="楷体" w:hAnsi="楷体" w:cs="仿宋_GB2312" w:hint="eastAsia"/>
          <w:bCs/>
          <w:kern w:val="0"/>
          <w:sz w:val="28"/>
          <w:szCs w:val="28"/>
        </w:rPr>
        <w:t>选择同类材质、类似</w:t>
      </w:r>
      <w:r>
        <w:rPr>
          <w:rFonts w:ascii="楷体" w:eastAsia="楷体" w:hAnsi="楷体" w:cs="仿宋_GB2312" w:hint="eastAsia"/>
          <w:bCs/>
          <w:kern w:val="0"/>
          <w:sz w:val="28"/>
          <w:szCs w:val="28"/>
        </w:rPr>
        <w:t>结构</w:t>
      </w:r>
      <w:r w:rsidRPr="00C870A7">
        <w:rPr>
          <w:rFonts w:ascii="楷体" w:eastAsia="楷体" w:hAnsi="楷体" w:cs="仿宋_GB2312" w:hint="eastAsia"/>
          <w:bCs/>
          <w:kern w:val="0"/>
          <w:sz w:val="28"/>
          <w:szCs w:val="28"/>
        </w:rPr>
        <w:t>设计的已</w:t>
      </w:r>
      <w:r w:rsidR="00F81E6A" w:rsidRPr="00EE3451">
        <w:rPr>
          <w:rFonts w:ascii="楷体" w:eastAsia="楷体" w:hAnsi="楷体" w:cs="仿宋_GB2312" w:hint="eastAsia"/>
          <w:bCs/>
          <w:kern w:val="0"/>
          <w:sz w:val="28"/>
          <w:szCs w:val="28"/>
        </w:rPr>
        <w:t>在境内</w:t>
      </w:r>
      <w:r w:rsidRPr="00C870A7">
        <w:rPr>
          <w:rFonts w:ascii="楷体" w:eastAsia="楷体" w:hAnsi="楷体" w:cs="仿宋_GB2312" w:hint="eastAsia"/>
          <w:bCs/>
          <w:kern w:val="0"/>
          <w:sz w:val="28"/>
          <w:szCs w:val="28"/>
        </w:rPr>
        <w:t>上市产品</w:t>
      </w:r>
      <w:r>
        <w:rPr>
          <w:rFonts w:ascii="楷体" w:eastAsia="楷体" w:hAnsi="楷体" w:cs="仿宋_GB2312" w:hint="eastAsia"/>
          <w:bCs/>
          <w:kern w:val="0"/>
          <w:sz w:val="28"/>
          <w:szCs w:val="28"/>
        </w:rPr>
        <w:t>作为动物</w:t>
      </w:r>
      <w:r w:rsidR="00F14E23">
        <w:rPr>
          <w:rFonts w:ascii="楷体" w:eastAsia="楷体" w:hAnsi="楷体" w:cs="仿宋_GB2312" w:hint="eastAsia"/>
          <w:bCs/>
          <w:kern w:val="0"/>
          <w:sz w:val="28"/>
          <w:szCs w:val="28"/>
        </w:rPr>
        <w:t>实验</w:t>
      </w:r>
      <w:r>
        <w:rPr>
          <w:rFonts w:ascii="楷体" w:eastAsia="楷体" w:hAnsi="楷体" w:cs="仿宋_GB2312" w:hint="eastAsia"/>
          <w:bCs/>
          <w:kern w:val="0"/>
          <w:sz w:val="28"/>
          <w:szCs w:val="28"/>
        </w:rPr>
        <w:t>的对照组，也可考虑选择</w:t>
      </w:r>
      <w:r w:rsidR="00F81E6A" w:rsidRPr="00EE3451">
        <w:rPr>
          <w:rFonts w:ascii="楷体" w:eastAsia="楷体" w:hAnsi="楷体" w:cs="仿宋_GB2312" w:hint="eastAsia"/>
          <w:bCs/>
          <w:kern w:val="0"/>
          <w:sz w:val="28"/>
          <w:szCs w:val="28"/>
        </w:rPr>
        <w:t>已在境内上市的</w:t>
      </w:r>
      <w:r w:rsidR="00D878F8" w:rsidRPr="00C870A7">
        <w:rPr>
          <w:rFonts w:ascii="楷体" w:eastAsia="楷体" w:hAnsi="楷体" w:cs="仿宋_GB2312"/>
          <w:bCs/>
          <w:kern w:val="0"/>
          <w:sz w:val="28"/>
          <w:szCs w:val="28"/>
        </w:rPr>
        <w:t>ePTFE</w:t>
      </w:r>
      <w:r>
        <w:rPr>
          <w:rFonts w:ascii="楷体" w:eastAsia="楷体" w:hAnsi="楷体" w:cs="仿宋_GB2312" w:hint="eastAsia"/>
          <w:bCs/>
          <w:kern w:val="0"/>
          <w:sz w:val="28"/>
          <w:szCs w:val="28"/>
        </w:rPr>
        <w:t>补片。</w:t>
      </w:r>
    </w:p>
    <w:p w:rsidR="00D878F8" w:rsidRPr="00C20D27" w:rsidRDefault="00D878F8" w:rsidP="00C870A7">
      <w:pPr>
        <w:spacing w:line="580" w:lineRule="exact"/>
        <w:ind w:firstLineChars="200" w:firstLine="560"/>
        <w:rPr>
          <w:rFonts w:ascii="楷体" w:eastAsia="楷体" w:hAnsi="楷体"/>
          <w:bCs/>
          <w:kern w:val="0"/>
          <w:sz w:val="28"/>
          <w:szCs w:val="28"/>
        </w:rPr>
      </w:pPr>
    </w:p>
    <w:p w:rsidR="00D878F8" w:rsidRPr="00C870A7" w:rsidRDefault="00D878F8" w:rsidP="00F30680">
      <w:pPr>
        <w:pStyle w:val="a8"/>
        <w:numPr>
          <w:ilvl w:val="0"/>
          <w:numId w:val="9"/>
        </w:numPr>
        <w:spacing w:line="580" w:lineRule="exact"/>
        <w:ind w:firstLineChars="0"/>
        <w:rPr>
          <w:rFonts w:ascii="楷体" w:eastAsia="楷体" w:hAnsi="楷体"/>
          <w:bCs/>
          <w:kern w:val="0"/>
          <w:sz w:val="28"/>
          <w:szCs w:val="28"/>
        </w:rPr>
      </w:pPr>
      <w:r w:rsidRPr="00C870A7">
        <w:rPr>
          <w:rFonts w:ascii="楷体" w:eastAsia="楷体" w:hAnsi="楷体" w:cs="仿宋_GB2312" w:hint="eastAsia"/>
          <w:bCs/>
          <w:kern w:val="0"/>
          <w:sz w:val="28"/>
          <w:szCs w:val="28"/>
        </w:rPr>
        <w:t>评价指标的选择</w:t>
      </w:r>
    </w:p>
    <w:p w:rsidR="00306587" w:rsidRDefault="001978EC" w:rsidP="00C870A7">
      <w:pPr>
        <w:spacing w:line="580" w:lineRule="exact"/>
        <w:ind w:firstLineChars="200" w:firstLine="560"/>
        <w:rPr>
          <w:rFonts w:ascii="楷体" w:eastAsia="楷体" w:hAnsi="楷体" w:cs="仿宋_GB2312"/>
          <w:bCs/>
          <w:kern w:val="0"/>
          <w:sz w:val="28"/>
          <w:szCs w:val="28"/>
        </w:rPr>
      </w:pPr>
      <w:r>
        <w:rPr>
          <w:rFonts w:ascii="楷体" w:eastAsia="楷体" w:hAnsi="楷体" w:cs="仿宋_GB2312" w:hint="eastAsia"/>
          <w:bCs/>
          <w:kern w:val="0"/>
          <w:sz w:val="28"/>
          <w:szCs w:val="28"/>
        </w:rPr>
        <w:t>1）评价粘连情况的</w:t>
      </w:r>
      <w:r w:rsidR="00D878F8" w:rsidRPr="00C870A7">
        <w:rPr>
          <w:rFonts w:ascii="楷体" w:eastAsia="楷体" w:hAnsi="楷体" w:cs="仿宋_GB2312" w:hint="eastAsia"/>
          <w:bCs/>
          <w:kern w:val="0"/>
          <w:sz w:val="28"/>
          <w:szCs w:val="28"/>
        </w:rPr>
        <w:t>主要评价指标：</w:t>
      </w:r>
    </w:p>
    <w:p w:rsidR="00B7234B" w:rsidRDefault="00D878F8" w:rsidP="00C870A7">
      <w:pPr>
        <w:spacing w:line="580" w:lineRule="exact"/>
        <w:ind w:firstLineChars="200" w:firstLine="560"/>
        <w:rPr>
          <w:rFonts w:ascii="楷体" w:eastAsia="楷体" w:hAnsi="楷体" w:cs="仿宋_GB2312"/>
          <w:bCs/>
          <w:kern w:val="0"/>
          <w:sz w:val="28"/>
          <w:szCs w:val="28"/>
        </w:rPr>
      </w:pPr>
      <w:r w:rsidRPr="00C870A7">
        <w:rPr>
          <w:rFonts w:ascii="楷体" w:eastAsia="楷体" w:hAnsi="楷体" w:cs="仿宋_GB2312" w:hint="eastAsia"/>
          <w:bCs/>
          <w:kern w:val="0"/>
          <w:sz w:val="28"/>
          <w:szCs w:val="28"/>
        </w:rPr>
        <w:t>评价粘连</w:t>
      </w:r>
      <w:r w:rsidR="005147BB">
        <w:rPr>
          <w:rFonts w:ascii="楷体" w:eastAsia="楷体" w:hAnsi="楷体" w:cs="仿宋_GB2312" w:hint="eastAsia"/>
          <w:bCs/>
          <w:kern w:val="0"/>
          <w:sz w:val="28"/>
          <w:szCs w:val="28"/>
        </w:rPr>
        <w:t>情况</w:t>
      </w:r>
      <w:r w:rsidRPr="00C870A7">
        <w:rPr>
          <w:rFonts w:ascii="楷体" w:eastAsia="楷体" w:hAnsi="楷体" w:cs="仿宋_GB2312" w:hint="eastAsia"/>
          <w:bCs/>
          <w:kern w:val="0"/>
          <w:sz w:val="28"/>
          <w:szCs w:val="28"/>
        </w:rPr>
        <w:t>时建议</w:t>
      </w:r>
      <w:r w:rsidR="00D10A03" w:rsidRPr="005A134B">
        <w:rPr>
          <w:rFonts w:ascii="楷体" w:eastAsia="楷体" w:hAnsi="楷体" w:cs="仿宋_GB2312" w:hint="eastAsia"/>
          <w:bCs/>
          <w:kern w:val="0"/>
          <w:sz w:val="28"/>
          <w:szCs w:val="28"/>
        </w:rPr>
        <w:t>对</w:t>
      </w:r>
      <w:r w:rsidRPr="005A134B">
        <w:rPr>
          <w:rFonts w:ascii="楷体" w:eastAsia="楷体" w:hAnsi="楷体" w:cs="仿宋_GB2312" w:hint="eastAsia"/>
          <w:bCs/>
          <w:kern w:val="0"/>
          <w:sz w:val="28"/>
          <w:szCs w:val="28"/>
        </w:rPr>
        <w:t>粘连面积</w:t>
      </w:r>
      <w:r w:rsidR="00D10A03" w:rsidRPr="005A134B">
        <w:rPr>
          <w:rFonts w:ascii="楷体" w:eastAsia="楷体" w:hAnsi="楷体" w:cs="仿宋_GB2312" w:hint="eastAsia"/>
          <w:bCs/>
          <w:kern w:val="0"/>
          <w:sz w:val="28"/>
          <w:szCs w:val="28"/>
        </w:rPr>
        <w:t>评分</w:t>
      </w:r>
      <w:r w:rsidRPr="00C870A7">
        <w:rPr>
          <w:rFonts w:ascii="楷体" w:eastAsia="楷体" w:hAnsi="楷体" w:cs="仿宋_GB2312" w:hint="eastAsia"/>
          <w:bCs/>
          <w:kern w:val="0"/>
          <w:sz w:val="28"/>
          <w:szCs w:val="28"/>
        </w:rPr>
        <w:t>、粘连</w:t>
      </w:r>
      <w:r w:rsidR="006F2DAE">
        <w:rPr>
          <w:rFonts w:ascii="楷体" w:eastAsia="楷体" w:hAnsi="楷体" w:cs="仿宋_GB2312" w:hint="eastAsia"/>
          <w:bCs/>
          <w:kern w:val="0"/>
          <w:sz w:val="28"/>
          <w:szCs w:val="28"/>
        </w:rPr>
        <w:t>严重程度</w:t>
      </w:r>
      <w:r w:rsidR="005A134B">
        <w:rPr>
          <w:rFonts w:ascii="楷体" w:eastAsia="楷体" w:hAnsi="楷体" w:cs="仿宋_GB2312" w:hint="eastAsia"/>
          <w:bCs/>
          <w:kern w:val="0"/>
          <w:sz w:val="28"/>
          <w:szCs w:val="28"/>
        </w:rPr>
        <w:t>评分</w:t>
      </w:r>
      <w:r w:rsidR="005A134B" w:rsidRPr="005A134B">
        <w:rPr>
          <w:rFonts w:ascii="楷体" w:eastAsia="楷体" w:hAnsi="楷体" w:cs="仿宋_GB2312" w:hint="eastAsia"/>
          <w:bCs/>
          <w:kern w:val="0"/>
          <w:sz w:val="28"/>
          <w:szCs w:val="28"/>
        </w:rPr>
        <w:t>两</w:t>
      </w:r>
      <w:r w:rsidR="00D10A03" w:rsidRPr="005A134B">
        <w:rPr>
          <w:rFonts w:ascii="楷体" w:eastAsia="楷体" w:hAnsi="楷体" w:cs="仿宋_GB2312" w:hint="eastAsia"/>
          <w:bCs/>
          <w:kern w:val="0"/>
          <w:sz w:val="28"/>
          <w:szCs w:val="28"/>
        </w:rPr>
        <w:t>个</w:t>
      </w:r>
      <w:r w:rsidR="006F2DAE">
        <w:rPr>
          <w:rFonts w:ascii="楷体" w:eastAsia="楷体" w:hAnsi="楷体" w:cs="仿宋_GB2312" w:hint="eastAsia"/>
          <w:bCs/>
          <w:kern w:val="0"/>
          <w:sz w:val="28"/>
          <w:szCs w:val="28"/>
        </w:rPr>
        <w:t>量化指标进行综合评价</w:t>
      </w:r>
      <w:r w:rsidR="00B7234B">
        <w:rPr>
          <w:rFonts w:ascii="楷体" w:eastAsia="楷体" w:hAnsi="楷体" w:cs="仿宋_GB2312" w:hint="eastAsia"/>
          <w:bCs/>
          <w:kern w:val="0"/>
          <w:sz w:val="28"/>
          <w:szCs w:val="28"/>
        </w:rPr>
        <w:t>。</w:t>
      </w:r>
    </w:p>
    <w:p w:rsidR="00306587" w:rsidRDefault="00B7234B" w:rsidP="00C870A7">
      <w:pPr>
        <w:spacing w:line="580" w:lineRule="exact"/>
        <w:ind w:firstLineChars="200" w:firstLine="560"/>
        <w:rPr>
          <w:rFonts w:ascii="楷体" w:eastAsia="楷体" w:hAnsi="楷体" w:cs="仿宋_GB2312"/>
          <w:bCs/>
          <w:kern w:val="0"/>
          <w:sz w:val="28"/>
          <w:szCs w:val="28"/>
        </w:rPr>
      </w:pPr>
      <w:r w:rsidRPr="00C870A7">
        <w:rPr>
          <w:rFonts w:ascii="楷体" w:eastAsia="楷体" w:hAnsi="楷体" w:cs="仿宋_GB2312" w:hint="eastAsia"/>
          <w:bCs/>
          <w:kern w:val="0"/>
          <w:sz w:val="28"/>
          <w:szCs w:val="28"/>
        </w:rPr>
        <w:t>以下为部分文献中</w:t>
      </w:r>
      <w:r>
        <w:rPr>
          <w:rFonts w:ascii="楷体" w:eastAsia="楷体" w:hAnsi="楷体" w:cs="仿宋_GB2312" w:hint="eastAsia"/>
          <w:bCs/>
          <w:kern w:val="0"/>
          <w:sz w:val="28"/>
          <w:szCs w:val="28"/>
        </w:rPr>
        <w:t>所</w:t>
      </w:r>
      <w:r w:rsidRPr="00C870A7">
        <w:rPr>
          <w:rFonts w:ascii="楷体" w:eastAsia="楷体" w:hAnsi="楷体" w:cs="仿宋_GB2312" w:hint="eastAsia"/>
          <w:bCs/>
          <w:kern w:val="0"/>
          <w:sz w:val="28"/>
          <w:szCs w:val="28"/>
        </w:rPr>
        <w:t>引用的量化指标</w:t>
      </w:r>
      <w:r>
        <w:rPr>
          <w:rFonts w:ascii="楷体" w:eastAsia="楷体" w:hAnsi="楷体" w:cs="仿宋_GB2312" w:hint="eastAsia"/>
          <w:bCs/>
          <w:kern w:val="0"/>
          <w:sz w:val="28"/>
          <w:szCs w:val="28"/>
        </w:rPr>
        <w:t>，可做参考。</w:t>
      </w:r>
      <w:r w:rsidR="001978EC">
        <w:rPr>
          <w:rFonts w:ascii="楷体" w:eastAsia="楷体" w:hAnsi="楷体" w:cs="仿宋_GB2312" w:hint="eastAsia"/>
          <w:bCs/>
          <w:kern w:val="0"/>
          <w:sz w:val="28"/>
          <w:szCs w:val="28"/>
        </w:rPr>
        <w:t>将</w:t>
      </w:r>
      <w:r>
        <w:rPr>
          <w:rFonts w:ascii="楷体" w:eastAsia="楷体" w:hAnsi="楷体" w:cs="仿宋_GB2312" w:hint="eastAsia"/>
          <w:bCs/>
          <w:kern w:val="0"/>
          <w:sz w:val="28"/>
          <w:szCs w:val="28"/>
        </w:rPr>
        <w:t>两个量化指标的加和</w:t>
      </w:r>
      <w:r w:rsidR="00183BA6">
        <w:rPr>
          <w:rFonts w:ascii="楷体" w:eastAsia="楷体" w:hAnsi="楷体" w:cs="仿宋_GB2312" w:hint="eastAsia"/>
          <w:bCs/>
          <w:kern w:val="0"/>
          <w:sz w:val="28"/>
          <w:szCs w:val="28"/>
        </w:rPr>
        <w:t>分</w:t>
      </w:r>
      <w:r w:rsidR="001978EC">
        <w:rPr>
          <w:rFonts w:ascii="楷体" w:eastAsia="楷体" w:hAnsi="楷体" w:cs="仿宋_GB2312" w:hint="eastAsia"/>
          <w:bCs/>
          <w:kern w:val="0"/>
          <w:sz w:val="28"/>
          <w:szCs w:val="28"/>
        </w:rPr>
        <w:t>不超过3分</w:t>
      </w:r>
      <w:r>
        <w:rPr>
          <w:rFonts w:ascii="楷体" w:eastAsia="楷体" w:hAnsi="楷体" w:cs="仿宋_GB2312" w:hint="eastAsia"/>
          <w:bCs/>
          <w:kern w:val="0"/>
          <w:sz w:val="28"/>
          <w:szCs w:val="28"/>
        </w:rPr>
        <w:t>且</w:t>
      </w:r>
      <w:r w:rsidR="001978EC">
        <w:rPr>
          <w:rFonts w:ascii="楷体" w:eastAsia="楷体" w:hAnsi="楷体" w:cs="仿宋_GB2312" w:hint="eastAsia"/>
          <w:bCs/>
          <w:kern w:val="0"/>
          <w:sz w:val="28"/>
          <w:szCs w:val="28"/>
        </w:rPr>
        <w:t>单项指标不超过2</w:t>
      </w:r>
      <w:r w:rsidR="00594D9D">
        <w:rPr>
          <w:rFonts w:ascii="楷体" w:eastAsia="楷体" w:hAnsi="楷体" w:cs="仿宋_GB2312" w:hint="eastAsia"/>
          <w:bCs/>
          <w:kern w:val="0"/>
          <w:sz w:val="28"/>
          <w:szCs w:val="28"/>
        </w:rPr>
        <w:t>分的情况定义为临床可接受的粘连情况，以</w:t>
      </w:r>
      <w:r>
        <w:rPr>
          <w:rFonts w:ascii="楷体" w:eastAsia="楷体" w:hAnsi="楷体" w:cs="仿宋_GB2312" w:hint="eastAsia"/>
          <w:bCs/>
          <w:kern w:val="0"/>
          <w:sz w:val="28"/>
          <w:szCs w:val="28"/>
        </w:rPr>
        <w:t>发生</w:t>
      </w:r>
      <w:r w:rsidR="00594D9D">
        <w:rPr>
          <w:rFonts w:ascii="楷体" w:eastAsia="楷体" w:hAnsi="楷体" w:cs="仿宋_GB2312" w:hint="eastAsia"/>
          <w:bCs/>
          <w:kern w:val="0"/>
          <w:sz w:val="28"/>
          <w:szCs w:val="28"/>
        </w:rPr>
        <w:t>临床可接受</w:t>
      </w:r>
      <w:r w:rsidR="001978EC">
        <w:rPr>
          <w:rFonts w:ascii="楷体" w:eastAsia="楷体" w:hAnsi="楷体" w:cs="仿宋_GB2312" w:hint="eastAsia"/>
          <w:bCs/>
          <w:kern w:val="0"/>
          <w:sz w:val="28"/>
          <w:szCs w:val="28"/>
        </w:rPr>
        <w:t>粘连</w:t>
      </w:r>
      <w:r>
        <w:rPr>
          <w:rFonts w:ascii="楷体" w:eastAsia="楷体" w:hAnsi="楷体" w:cs="仿宋_GB2312" w:hint="eastAsia"/>
          <w:bCs/>
          <w:kern w:val="0"/>
          <w:sz w:val="28"/>
          <w:szCs w:val="28"/>
        </w:rPr>
        <w:t>及未粘连的动物数量占实验总动物数量的</w:t>
      </w:r>
      <w:r w:rsidR="001978EC">
        <w:rPr>
          <w:rFonts w:ascii="楷体" w:eastAsia="楷体" w:hAnsi="楷体" w:cs="仿宋_GB2312" w:hint="eastAsia"/>
          <w:bCs/>
          <w:kern w:val="0"/>
          <w:sz w:val="28"/>
          <w:szCs w:val="28"/>
        </w:rPr>
        <w:t>比率作为主要评价指标之一</w:t>
      </w:r>
      <w:r>
        <w:rPr>
          <w:rFonts w:ascii="楷体" w:eastAsia="楷体" w:hAnsi="楷体" w:cs="仿宋_GB2312" w:hint="eastAsia"/>
          <w:bCs/>
          <w:kern w:val="0"/>
          <w:sz w:val="28"/>
          <w:szCs w:val="28"/>
        </w:rPr>
        <w:t>，表示为产品可降低粘连的有效率</w:t>
      </w:r>
      <w:r w:rsidR="00D878F8" w:rsidRPr="00C870A7">
        <w:rPr>
          <w:rFonts w:ascii="楷体" w:eastAsia="楷体" w:hAnsi="楷体" w:cs="仿宋_GB2312" w:hint="eastAsia"/>
          <w:bCs/>
          <w:kern w:val="0"/>
          <w:sz w:val="28"/>
          <w:szCs w:val="28"/>
        </w:rPr>
        <w:t>。</w:t>
      </w:r>
    </w:p>
    <w:p w:rsidR="001978EC" w:rsidRPr="00C870A7" w:rsidRDefault="001978EC" w:rsidP="001978EC">
      <w:pPr>
        <w:spacing w:line="580" w:lineRule="exact"/>
        <w:ind w:firstLineChars="192" w:firstLine="538"/>
        <w:rPr>
          <w:rFonts w:ascii="楷体" w:eastAsia="楷体" w:hAnsi="楷体"/>
          <w:bCs/>
          <w:kern w:val="0"/>
          <w:sz w:val="28"/>
          <w:szCs w:val="28"/>
        </w:rPr>
      </w:pPr>
      <w:r>
        <w:rPr>
          <w:rFonts w:ascii="楷体" w:eastAsia="楷体" w:hAnsi="楷体" w:cs="仿宋_GB2312" w:hint="eastAsia"/>
          <w:bCs/>
          <w:kern w:val="0"/>
          <w:sz w:val="28"/>
          <w:szCs w:val="28"/>
        </w:rPr>
        <w:t>此外</w:t>
      </w:r>
      <w:r w:rsidRPr="00C870A7">
        <w:rPr>
          <w:rFonts w:ascii="楷体" w:eastAsia="楷体" w:hAnsi="楷体" w:cs="仿宋_GB2312" w:hint="eastAsia"/>
          <w:bCs/>
          <w:kern w:val="0"/>
          <w:sz w:val="28"/>
          <w:szCs w:val="28"/>
        </w:rPr>
        <w:t>申请人</w:t>
      </w:r>
      <w:r>
        <w:rPr>
          <w:rFonts w:ascii="楷体" w:eastAsia="楷体" w:hAnsi="楷体" w:cs="仿宋_GB2312" w:hint="eastAsia"/>
          <w:bCs/>
          <w:kern w:val="0"/>
          <w:sz w:val="28"/>
          <w:szCs w:val="28"/>
        </w:rPr>
        <w:t>也</w:t>
      </w:r>
      <w:r w:rsidRPr="00C870A7">
        <w:rPr>
          <w:rFonts w:ascii="楷体" w:eastAsia="楷体" w:hAnsi="楷体" w:cs="仿宋_GB2312" w:hint="eastAsia"/>
          <w:bCs/>
          <w:kern w:val="0"/>
          <w:sz w:val="28"/>
          <w:szCs w:val="28"/>
        </w:rPr>
        <w:t>可自行制定量化评分标准，并提供制定依据。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
        <w:gridCol w:w="5996"/>
      </w:tblGrid>
      <w:tr w:rsidR="001978EC" w:rsidRPr="00C870A7" w:rsidTr="00EA3D5E">
        <w:trPr>
          <w:jc w:val="center"/>
        </w:trPr>
        <w:tc>
          <w:tcPr>
            <w:tcW w:w="6874" w:type="dxa"/>
            <w:gridSpan w:val="2"/>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hint="eastAsia"/>
                <w:bCs/>
                <w:kern w:val="0"/>
                <w:sz w:val="28"/>
                <w:szCs w:val="28"/>
              </w:rPr>
              <w:t>粘连严重程度评分</w:t>
            </w:r>
            <w:r w:rsidRPr="001A26CA">
              <w:rPr>
                <w:rFonts w:ascii="楷体" w:eastAsia="楷体" w:hAnsi="楷体" w:cs="仿宋_GB2312" w:hint="eastAsia"/>
                <w:bCs/>
                <w:kern w:val="0"/>
                <w:sz w:val="28"/>
                <w:szCs w:val="28"/>
                <w:vertAlign w:val="superscript"/>
              </w:rPr>
              <w:t>[1]</w:t>
            </w:r>
          </w:p>
        </w:tc>
      </w:tr>
      <w:tr w:rsidR="001978EC" w:rsidRPr="00C870A7" w:rsidTr="00EA3D5E">
        <w:trPr>
          <w:jc w:val="center"/>
        </w:trPr>
        <w:tc>
          <w:tcPr>
            <w:tcW w:w="878"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bCs/>
                <w:kern w:val="0"/>
                <w:sz w:val="28"/>
                <w:szCs w:val="28"/>
              </w:rPr>
              <w:t>0</w:t>
            </w:r>
            <w:r w:rsidRPr="00C870A7">
              <w:rPr>
                <w:rFonts w:ascii="楷体" w:eastAsia="楷体" w:hAnsi="楷体" w:cs="仿宋_GB2312" w:hint="eastAsia"/>
                <w:bCs/>
                <w:kern w:val="0"/>
                <w:sz w:val="28"/>
                <w:szCs w:val="28"/>
              </w:rPr>
              <w:t>分</w:t>
            </w:r>
          </w:p>
        </w:tc>
        <w:tc>
          <w:tcPr>
            <w:tcW w:w="5996"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hint="eastAsia"/>
                <w:bCs/>
                <w:kern w:val="0"/>
                <w:sz w:val="28"/>
                <w:szCs w:val="28"/>
              </w:rPr>
              <w:t>无粘连</w:t>
            </w:r>
          </w:p>
        </w:tc>
      </w:tr>
      <w:tr w:rsidR="001978EC" w:rsidRPr="00C870A7" w:rsidTr="00EA3D5E">
        <w:trPr>
          <w:jc w:val="center"/>
        </w:trPr>
        <w:tc>
          <w:tcPr>
            <w:tcW w:w="878"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bCs/>
                <w:kern w:val="0"/>
                <w:sz w:val="28"/>
                <w:szCs w:val="28"/>
              </w:rPr>
              <w:t>1</w:t>
            </w:r>
            <w:r w:rsidRPr="00C870A7">
              <w:rPr>
                <w:rFonts w:ascii="楷体" w:eastAsia="楷体" w:hAnsi="楷体" w:cs="仿宋_GB2312" w:hint="eastAsia"/>
                <w:bCs/>
                <w:kern w:val="0"/>
                <w:sz w:val="28"/>
                <w:szCs w:val="28"/>
              </w:rPr>
              <w:t>分</w:t>
            </w:r>
          </w:p>
        </w:tc>
        <w:tc>
          <w:tcPr>
            <w:tcW w:w="5996"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hint="eastAsia"/>
                <w:bCs/>
                <w:kern w:val="0"/>
                <w:sz w:val="28"/>
                <w:szCs w:val="28"/>
              </w:rPr>
              <w:t>有</w:t>
            </w:r>
            <w:r w:rsidRPr="00C870A7">
              <w:rPr>
                <w:rFonts w:ascii="楷体" w:eastAsia="楷体" w:hAnsi="楷体" w:cs="仿宋_GB2312"/>
                <w:bCs/>
                <w:kern w:val="0"/>
                <w:sz w:val="28"/>
                <w:szCs w:val="28"/>
              </w:rPr>
              <w:t>1</w:t>
            </w:r>
            <w:r w:rsidRPr="00C870A7">
              <w:rPr>
                <w:rFonts w:ascii="楷体" w:eastAsia="楷体" w:hAnsi="楷体" w:cs="仿宋_GB2312" w:hint="eastAsia"/>
                <w:bCs/>
                <w:kern w:val="0"/>
                <w:sz w:val="28"/>
                <w:szCs w:val="28"/>
              </w:rPr>
              <w:t>～</w:t>
            </w:r>
            <w:r w:rsidRPr="00C870A7">
              <w:rPr>
                <w:rFonts w:ascii="楷体" w:eastAsia="楷体" w:hAnsi="楷体" w:cs="仿宋_GB2312"/>
                <w:bCs/>
                <w:kern w:val="0"/>
                <w:sz w:val="28"/>
                <w:szCs w:val="28"/>
              </w:rPr>
              <w:t>2</w:t>
            </w:r>
            <w:r w:rsidRPr="00C870A7">
              <w:rPr>
                <w:rFonts w:ascii="楷体" w:eastAsia="楷体" w:hAnsi="楷体" w:cs="仿宋_GB2312" w:hint="eastAsia"/>
                <w:bCs/>
                <w:kern w:val="0"/>
                <w:sz w:val="28"/>
                <w:szCs w:val="28"/>
              </w:rPr>
              <w:t>处轻微粘连，一拉即开</w:t>
            </w:r>
          </w:p>
        </w:tc>
      </w:tr>
      <w:tr w:rsidR="001978EC" w:rsidRPr="00C870A7" w:rsidTr="00EA3D5E">
        <w:trPr>
          <w:jc w:val="center"/>
        </w:trPr>
        <w:tc>
          <w:tcPr>
            <w:tcW w:w="878"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bCs/>
                <w:kern w:val="0"/>
                <w:sz w:val="28"/>
                <w:szCs w:val="28"/>
              </w:rPr>
              <w:t>2</w:t>
            </w:r>
            <w:r w:rsidRPr="00C870A7">
              <w:rPr>
                <w:rFonts w:ascii="楷体" w:eastAsia="楷体" w:hAnsi="楷体" w:cs="仿宋_GB2312" w:hint="eastAsia"/>
                <w:bCs/>
                <w:kern w:val="0"/>
                <w:sz w:val="28"/>
                <w:szCs w:val="28"/>
              </w:rPr>
              <w:t>分</w:t>
            </w:r>
          </w:p>
        </w:tc>
        <w:tc>
          <w:tcPr>
            <w:tcW w:w="5996"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bCs/>
                <w:kern w:val="0"/>
                <w:sz w:val="28"/>
                <w:szCs w:val="28"/>
              </w:rPr>
              <w:t>2</w:t>
            </w:r>
            <w:r w:rsidRPr="00C870A7">
              <w:rPr>
                <w:rFonts w:ascii="楷体" w:eastAsia="楷体" w:hAnsi="楷体" w:cs="仿宋_GB2312" w:hint="eastAsia"/>
                <w:bCs/>
                <w:kern w:val="0"/>
                <w:sz w:val="28"/>
                <w:szCs w:val="28"/>
              </w:rPr>
              <w:t>处以上粘连，尚能分离，分离后无痕迹</w:t>
            </w:r>
          </w:p>
        </w:tc>
      </w:tr>
      <w:tr w:rsidR="001978EC" w:rsidRPr="00C870A7" w:rsidTr="00EA3D5E">
        <w:trPr>
          <w:jc w:val="center"/>
        </w:trPr>
        <w:tc>
          <w:tcPr>
            <w:tcW w:w="878"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bCs/>
                <w:kern w:val="0"/>
                <w:sz w:val="28"/>
                <w:szCs w:val="28"/>
              </w:rPr>
              <w:t>3</w:t>
            </w:r>
            <w:r w:rsidRPr="00C870A7">
              <w:rPr>
                <w:rFonts w:ascii="楷体" w:eastAsia="楷体" w:hAnsi="楷体" w:cs="仿宋_GB2312" w:hint="eastAsia"/>
                <w:bCs/>
                <w:kern w:val="0"/>
                <w:sz w:val="28"/>
                <w:szCs w:val="28"/>
              </w:rPr>
              <w:t>分</w:t>
            </w:r>
          </w:p>
        </w:tc>
        <w:tc>
          <w:tcPr>
            <w:tcW w:w="5996"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hint="eastAsia"/>
                <w:bCs/>
                <w:kern w:val="0"/>
                <w:sz w:val="28"/>
                <w:szCs w:val="28"/>
              </w:rPr>
              <w:t>多处粘连，较难分离；或粘连不多但无法分离</w:t>
            </w:r>
          </w:p>
        </w:tc>
      </w:tr>
      <w:tr w:rsidR="001978EC" w:rsidRPr="00C870A7" w:rsidTr="00EA3D5E">
        <w:trPr>
          <w:jc w:val="center"/>
        </w:trPr>
        <w:tc>
          <w:tcPr>
            <w:tcW w:w="878"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bCs/>
                <w:kern w:val="0"/>
                <w:sz w:val="28"/>
                <w:szCs w:val="28"/>
              </w:rPr>
              <w:t>4</w:t>
            </w:r>
            <w:r w:rsidRPr="00C870A7">
              <w:rPr>
                <w:rFonts w:ascii="楷体" w:eastAsia="楷体" w:hAnsi="楷体" w:cs="仿宋_GB2312" w:hint="eastAsia"/>
                <w:bCs/>
                <w:kern w:val="0"/>
                <w:sz w:val="28"/>
                <w:szCs w:val="28"/>
              </w:rPr>
              <w:t>分</w:t>
            </w:r>
          </w:p>
        </w:tc>
        <w:tc>
          <w:tcPr>
            <w:tcW w:w="5996" w:type="dxa"/>
          </w:tcPr>
          <w:p w:rsidR="001978EC" w:rsidRPr="00C870A7" w:rsidRDefault="001978EC" w:rsidP="00EA3D5E">
            <w:pPr>
              <w:spacing w:line="580" w:lineRule="exact"/>
              <w:rPr>
                <w:rFonts w:ascii="楷体" w:eastAsia="楷体" w:hAnsi="楷体"/>
                <w:bCs/>
                <w:kern w:val="0"/>
                <w:sz w:val="28"/>
                <w:szCs w:val="28"/>
              </w:rPr>
            </w:pPr>
            <w:r w:rsidRPr="00C870A7">
              <w:rPr>
                <w:rFonts w:ascii="楷体" w:eastAsia="楷体" w:hAnsi="楷体" w:cs="仿宋_GB2312" w:hint="eastAsia"/>
                <w:bCs/>
                <w:kern w:val="0"/>
                <w:sz w:val="28"/>
                <w:szCs w:val="28"/>
              </w:rPr>
              <w:t>粘连成团，无法分离</w:t>
            </w:r>
          </w:p>
        </w:tc>
      </w:tr>
    </w:tbl>
    <w:p w:rsidR="001978EC" w:rsidRPr="00C870A7" w:rsidRDefault="001978EC" w:rsidP="001978EC">
      <w:pPr>
        <w:spacing w:line="580" w:lineRule="exact"/>
        <w:ind w:firstLineChars="192" w:firstLine="538"/>
        <w:rPr>
          <w:rFonts w:ascii="楷体" w:eastAsia="楷体" w:hAnsi="楷体"/>
          <w:bCs/>
          <w:kern w:val="0"/>
          <w:sz w:val="28"/>
          <w:szCs w:val="28"/>
        </w:rPr>
      </w:pPr>
    </w:p>
    <w:tbl>
      <w:tblPr>
        <w:tblW w:w="3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6"/>
        <w:gridCol w:w="5945"/>
      </w:tblGrid>
      <w:tr w:rsidR="001978EC" w:rsidRPr="00CD4EB5" w:rsidTr="00EA3D5E">
        <w:trPr>
          <w:jc w:val="center"/>
        </w:trPr>
        <w:tc>
          <w:tcPr>
            <w:tcW w:w="5000" w:type="pct"/>
            <w:gridSpan w:val="2"/>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hint="eastAsia"/>
                <w:bCs/>
                <w:kern w:val="0"/>
                <w:sz w:val="28"/>
                <w:szCs w:val="28"/>
              </w:rPr>
              <w:t>粘连面积评分</w:t>
            </w:r>
            <w:r w:rsidRPr="00CD4EB5">
              <w:rPr>
                <w:rFonts w:ascii="楷体" w:eastAsia="楷体" w:hAnsi="楷体" w:cs="仿宋_GB2312" w:hint="eastAsia"/>
                <w:bCs/>
                <w:kern w:val="0"/>
                <w:sz w:val="28"/>
                <w:szCs w:val="28"/>
                <w:vertAlign w:val="superscript"/>
              </w:rPr>
              <w:t>[2]</w:t>
            </w:r>
          </w:p>
        </w:tc>
      </w:tr>
      <w:tr w:rsidR="001978EC" w:rsidRPr="00CD4EB5" w:rsidTr="00EA3D5E">
        <w:trPr>
          <w:jc w:val="center"/>
        </w:trPr>
        <w:tc>
          <w:tcPr>
            <w:tcW w:w="642" w:type="pct"/>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bCs/>
                <w:kern w:val="0"/>
                <w:sz w:val="28"/>
                <w:szCs w:val="28"/>
              </w:rPr>
              <w:lastRenderedPageBreak/>
              <w:t>0</w:t>
            </w:r>
            <w:r w:rsidRPr="00CD4EB5">
              <w:rPr>
                <w:rFonts w:ascii="楷体" w:eastAsia="楷体" w:hAnsi="楷体" w:cs="仿宋_GB2312" w:hint="eastAsia"/>
                <w:bCs/>
                <w:kern w:val="0"/>
                <w:sz w:val="28"/>
                <w:szCs w:val="28"/>
              </w:rPr>
              <w:t>分</w:t>
            </w:r>
          </w:p>
        </w:tc>
        <w:tc>
          <w:tcPr>
            <w:tcW w:w="4358" w:type="pct"/>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hint="eastAsia"/>
                <w:bCs/>
                <w:kern w:val="0"/>
                <w:sz w:val="28"/>
                <w:szCs w:val="28"/>
              </w:rPr>
              <w:t>补片与组织接触位置无粘连发生</w:t>
            </w:r>
          </w:p>
        </w:tc>
      </w:tr>
      <w:tr w:rsidR="001978EC" w:rsidRPr="00CD4EB5" w:rsidTr="00EA3D5E">
        <w:trPr>
          <w:jc w:val="center"/>
        </w:trPr>
        <w:tc>
          <w:tcPr>
            <w:tcW w:w="642" w:type="pct"/>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bCs/>
                <w:kern w:val="0"/>
                <w:sz w:val="28"/>
                <w:szCs w:val="28"/>
              </w:rPr>
              <w:t>1</w:t>
            </w:r>
            <w:r w:rsidRPr="00CD4EB5">
              <w:rPr>
                <w:rFonts w:ascii="楷体" w:eastAsia="楷体" w:hAnsi="楷体" w:cs="仿宋_GB2312" w:hint="eastAsia"/>
                <w:bCs/>
                <w:kern w:val="0"/>
                <w:sz w:val="28"/>
                <w:szCs w:val="28"/>
              </w:rPr>
              <w:t>分</w:t>
            </w:r>
          </w:p>
        </w:tc>
        <w:tc>
          <w:tcPr>
            <w:tcW w:w="4358" w:type="pct"/>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hint="eastAsia"/>
                <w:bCs/>
                <w:kern w:val="0"/>
                <w:sz w:val="28"/>
                <w:szCs w:val="28"/>
              </w:rPr>
              <w:t>粘连面积占补片与组织接触总面积</w:t>
            </w:r>
            <w:r w:rsidRPr="00CD4EB5">
              <w:rPr>
                <w:rFonts w:ascii="楷体" w:eastAsia="楷体" w:hAnsi="楷体" w:cs="仿宋_GB2312"/>
                <w:bCs/>
                <w:kern w:val="0"/>
                <w:sz w:val="28"/>
                <w:szCs w:val="28"/>
              </w:rPr>
              <w:t>25%</w:t>
            </w:r>
            <w:r w:rsidRPr="00CD4EB5">
              <w:rPr>
                <w:rFonts w:ascii="楷体" w:eastAsia="楷体" w:hAnsi="楷体" w:cs="仿宋_GB2312" w:hint="eastAsia"/>
                <w:bCs/>
                <w:kern w:val="0"/>
                <w:sz w:val="28"/>
                <w:szCs w:val="28"/>
              </w:rPr>
              <w:t>以下</w:t>
            </w:r>
          </w:p>
        </w:tc>
      </w:tr>
      <w:tr w:rsidR="001978EC" w:rsidRPr="00CD4EB5" w:rsidTr="00EA3D5E">
        <w:trPr>
          <w:jc w:val="center"/>
        </w:trPr>
        <w:tc>
          <w:tcPr>
            <w:tcW w:w="642" w:type="pct"/>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bCs/>
                <w:kern w:val="0"/>
                <w:sz w:val="28"/>
                <w:szCs w:val="28"/>
              </w:rPr>
              <w:t>2</w:t>
            </w:r>
            <w:r w:rsidRPr="00CD4EB5">
              <w:rPr>
                <w:rFonts w:ascii="楷体" w:eastAsia="楷体" w:hAnsi="楷体" w:cs="仿宋_GB2312" w:hint="eastAsia"/>
                <w:bCs/>
                <w:kern w:val="0"/>
                <w:sz w:val="28"/>
                <w:szCs w:val="28"/>
              </w:rPr>
              <w:t>分</w:t>
            </w:r>
          </w:p>
        </w:tc>
        <w:tc>
          <w:tcPr>
            <w:tcW w:w="4358" w:type="pct"/>
          </w:tcPr>
          <w:p w:rsidR="001978EC" w:rsidRPr="00CD4EB5" w:rsidRDefault="001978EC" w:rsidP="00EA3D5E">
            <w:pPr>
              <w:spacing w:line="580" w:lineRule="exact"/>
              <w:rPr>
                <w:rFonts w:ascii="楷体" w:eastAsia="楷体" w:hAnsi="楷体" w:cs="仿宋_GB2312"/>
                <w:bCs/>
                <w:kern w:val="0"/>
                <w:sz w:val="28"/>
                <w:szCs w:val="28"/>
              </w:rPr>
            </w:pPr>
            <w:r w:rsidRPr="00CD4EB5">
              <w:rPr>
                <w:rFonts w:ascii="楷体" w:eastAsia="楷体" w:hAnsi="楷体" w:cs="仿宋_GB2312" w:hint="eastAsia"/>
                <w:bCs/>
                <w:kern w:val="0"/>
                <w:sz w:val="28"/>
                <w:szCs w:val="28"/>
              </w:rPr>
              <w:t>粘连面积占补片与组织接触总面积</w:t>
            </w:r>
            <w:r w:rsidRPr="00CD4EB5">
              <w:rPr>
                <w:rFonts w:ascii="楷体" w:eastAsia="楷体" w:hAnsi="楷体" w:cs="仿宋_GB2312"/>
                <w:bCs/>
                <w:kern w:val="0"/>
                <w:sz w:val="28"/>
                <w:szCs w:val="28"/>
              </w:rPr>
              <w:t>25%</w:t>
            </w:r>
            <w:r w:rsidRPr="00CD4EB5">
              <w:rPr>
                <w:rFonts w:ascii="楷体" w:eastAsia="楷体" w:hAnsi="楷体" w:cs="仿宋_GB2312" w:hint="eastAsia"/>
                <w:bCs/>
                <w:kern w:val="0"/>
                <w:sz w:val="28"/>
                <w:szCs w:val="28"/>
              </w:rPr>
              <w:t>～</w:t>
            </w:r>
            <w:r w:rsidRPr="00CD4EB5">
              <w:rPr>
                <w:rFonts w:ascii="楷体" w:eastAsia="楷体" w:hAnsi="楷体" w:cs="仿宋_GB2312"/>
                <w:bCs/>
                <w:kern w:val="0"/>
                <w:sz w:val="28"/>
                <w:szCs w:val="28"/>
              </w:rPr>
              <w:t>50%</w:t>
            </w:r>
          </w:p>
        </w:tc>
      </w:tr>
      <w:tr w:rsidR="001978EC" w:rsidRPr="00CD4EB5" w:rsidTr="00EA3D5E">
        <w:trPr>
          <w:jc w:val="center"/>
        </w:trPr>
        <w:tc>
          <w:tcPr>
            <w:tcW w:w="642" w:type="pct"/>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bCs/>
                <w:kern w:val="0"/>
                <w:sz w:val="28"/>
                <w:szCs w:val="28"/>
              </w:rPr>
              <w:t>3</w:t>
            </w:r>
            <w:r w:rsidRPr="00CD4EB5">
              <w:rPr>
                <w:rFonts w:ascii="楷体" w:eastAsia="楷体" w:hAnsi="楷体" w:cs="仿宋_GB2312" w:hint="eastAsia"/>
                <w:bCs/>
                <w:kern w:val="0"/>
                <w:sz w:val="28"/>
                <w:szCs w:val="28"/>
              </w:rPr>
              <w:t>分</w:t>
            </w:r>
          </w:p>
        </w:tc>
        <w:tc>
          <w:tcPr>
            <w:tcW w:w="4358" w:type="pct"/>
          </w:tcPr>
          <w:p w:rsidR="001978EC" w:rsidRPr="00CD4EB5" w:rsidRDefault="001978EC" w:rsidP="00EA3D5E">
            <w:pPr>
              <w:spacing w:line="580" w:lineRule="exact"/>
              <w:rPr>
                <w:rFonts w:ascii="楷体" w:eastAsia="楷体" w:hAnsi="楷体" w:cs="仿宋_GB2312"/>
                <w:bCs/>
                <w:kern w:val="0"/>
                <w:sz w:val="28"/>
                <w:szCs w:val="28"/>
              </w:rPr>
            </w:pPr>
            <w:r w:rsidRPr="00CD4EB5">
              <w:rPr>
                <w:rFonts w:ascii="楷体" w:eastAsia="楷体" w:hAnsi="楷体" w:cs="仿宋_GB2312" w:hint="eastAsia"/>
                <w:bCs/>
                <w:kern w:val="0"/>
                <w:sz w:val="28"/>
                <w:szCs w:val="28"/>
              </w:rPr>
              <w:t>粘连面积占补片与组织接触总面积</w:t>
            </w:r>
            <w:r w:rsidRPr="00CD4EB5">
              <w:rPr>
                <w:rFonts w:ascii="楷体" w:eastAsia="楷体" w:hAnsi="楷体" w:cs="仿宋_GB2312"/>
                <w:bCs/>
                <w:kern w:val="0"/>
                <w:sz w:val="28"/>
                <w:szCs w:val="28"/>
              </w:rPr>
              <w:t>50%</w:t>
            </w:r>
            <w:r w:rsidRPr="00CD4EB5">
              <w:rPr>
                <w:rFonts w:ascii="楷体" w:eastAsia="楷体" w:hAnsi="楷体" w:cs="仿宋_GB2312" w:hint="eastAsia"/>
                <w:bCs/>
                <w:kern w:val="0"/>
                <w:sz w:val="28"/>
                <w:szCs w:val="28"/>
              </w:rPr>
              <w:t>～</w:t>
            </w:r>
            <w:r w:rsidRPr="00CD4EB5">
              <w:rPr>
                <w:rFonts w:ascii="楷体" w:eastAsia="楷体" w:hAnsi="楷体" w:cs="仿宋_GB2312"/>
                <w:bCs/>
                <w:kern w:val="0"/>
                <w:sz w:val="28"/>
                <w:szCs w:val="28"/>
              </w:rPr>
              <w:t>75%</w:t>
            </w:r>
          </w:p>
        </w:tc>
      </w:tr>
      <w:tr w:rsidR="001978EC" w:rsidRPr="00CD4EB5" w:rsidTr="00EA3D5E">
        <w:trPr>
          <w:jc w:val="center"/>
        </w:trPr>
        <w:tc>
          <w:tcPr>
            <w:tcW w:w="642" w:type="pct"/>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bCs/>
                <w:kern w:val="0"/>
                <w:sz w:val="28"/>
                <w:szCs w:val="28"/>
              </w:rPr>
              <w:t>4</w:t>
            </w:r>
            <w:r w:rsidRPr="00CD4EB5">
              <w:rPr>
                <w:rFonts w:ascii="楷体" w:eastAsia="楷体" w:hAnsi="楷体" w:cs="仿宋_GB2312" w:hint="eastAsia"/>
                <w:bCs/>
                <w:kern w:val="0"/>
                <w:sz w:val="28"/>
                <w:szCs w:val="28"/>
              </w:rPr>
              <w:t>分</w:t>
            </w:r>
          </w:p>
        </w:tc>
        <w:tc>
          <w:tcPr>
            <w:tcW w:w="4358" w:type="pct"/>
          </w:tcPr>
          <w:p w:rsidR="001978EC" w:rsidRPr="00CD4EB5" w:rsidRDefault="001978EC" w:rsidP="00EA3D5E">
            <w:pPr>
              <w:spacing w:line="580" w:lineRule="exact"/>
              <w:rPr>
                <w:rFonts w:ascii="楷体" w:eastAsia="楷体" w:hAnsi="楷体"/>
                <w:bCs/>
                <w:kern w:val="0"/>
                <w:sz w:val="28"/>
                <w:szCs w:val="28"/>
              </w:rPr>
            </w:pPr>
            <w:r w:rsidRPr="00CD4EB5">
              <w:rPr>
                <w:rFonts w:ascii="楷体" w:eastAsia="楷体" w:hAnsi="楷体" w:cs="仿宋_GB2312" w:hint="eastAsia"/>
                <w:bCs/>
                <w:kern w:val="0"/>
                <w:sz w:val="28"/>
                <w:szCs w:val="28"/>
              </w:rPr>
              <w:t>粘连面积占补片与组织接触总面积</w:t>
            </w:r>
            <w:r w:rsidRPr="00CD4EB5">
              <w:rPr>
                <w:rFonts w:ascii="楷体" w:eastAsia="楷体" w:hAnsi="楷体" w:cs="仿宋_GB2312"/>
                <w:bCs/>
                <w:kern w:val="0"/>
                <w:sz w:val="28"/>
                <w:szCs w:val="28"/>
              </w:rPr>
              <w:t>75%</w:t>
            </w:r>
            <w:r w:rsidRPr="00CD4EB5">
              <w:rPr>
                <w:rFonts w:ascii="楷体" w:eastAsia="楷体" w:hAnsi="楷体" w:cs="仿宋_GB2312" w:hint="eastAsia"/>
                <w:bCs/>
                <w:kern w:val="0"/>
                <w:sz w:val="28"/>
                <w:szCs w:val="28"/>
              </w:rPr>
              <w:t>以上</w:t>
            </w:r>
          </w:p>
        </w:tc>
      </w:tr>
    </w:tbl>
    <w:p w:rsidR="001978EC" w:rsidRDefault="00AE6104" w:rsidP="00C870A7">
      <w:pPr>
        <w:spacing w:line="580" w:lineRule="exact"/>
        <w:ind w:firstLineChars="200" w:firstLine="560"/>
        <w:rPr>
          <w:rFonts w:ascii="楷体" w:eastAsia="楷体" w:hAnsi="楷体" w:cs="仿宋_GB2312"/>
          <w:bCs/>
          <w:kern w:val="0"/>
          <w:sz w:val="28"/>
          <w:szCs w:val="28"/>
        </w:rPr>
      </w:pPr>
      <w:r>
        <w:rPr>
          <w:rFonts w:ascii="楷体" w:eastAsia="楷体" w:hAnsi="楷体" w:cs="仿宋_GB2312" w:hint="eastAsia"/>
          <w:bCs/>
          <w:kern w:val="0"/>
          <w:sz w:val="28"/>
          <w:szCs w:val="28"/>
        </w:rPr>
        <w:t>2）</w:t>
      </w:r>
      <w:r w:rsidR="001978EC">
        <w:rPr>
          <w:rFonts w:ascii="楷体" w:eastAsia="楷体" w:hAnsi="楷体" w:cs="仿宋_GB2312" w:hint="eastAsia"/>
          <w:bCs/>
          <w:kern w:val="0"/>
          <w:sz w:val="28"/>
          <w:szCs w:val="28"/>
        </w:rPr>
        <w:t>评价新生腹膜情况的主要评价指标：</w:t>
      </w:r>
    </w:p>
    <w:p w:rsidR="009A12B7" w:rsidRDefault="003A3A36" w:rsidP="00C870A7">
      <w:pPr>
        <w:spacing w:line="580" w:lineRule="exact"/>
        <w:ind w:firstLineChars="200" w:firstLine="560"/>
        <w:rPr>
          <w:rFonts w:ascii="楷体" w:eastAsia="楷体" w:hAnsi="楷体" w:cs="仿宋_GB2312"/>
          <w:bCs/>
          <w:kern w:val="0"/>
          <w:sz w:val="28"/>
          <w:szCs w:val="28"/>
        </w:rPr>
      </w:pPr>
      <w:r>
        <w:rPr>
          <w:rFonts w:ascii="楷体" w:eastAsia="楷体" w:hAnsi="楷体" w:cs="仿宋_GB2312" w:hint="eastAsia"/>
          <w:bCs/>
          <w:kern w:val="0"/>
          <w:sz w:val="28"/>
          <w:szCs w:val="28"/>
        </w:rPr>
        <w:t>以腹腔镜、尸检</w:t>
      </w:r>
      <w:r w:rsidRPr="00C870A7">
        <w:rPr>
          <w:rFonts w:ascii="楷体" w:eastAsia="楷体" w:hAnsi="楷体" w:cs="仿宋_GB2312" w:hint="eastAsia"/>
          <w:bCs/>
          <w:kern w:val="0"/>
          <w:sz w:val="28"/>
          <w:szCs w:val="28"/>
        </w:rPr>
        <w:t>等方式</w:t>
      </w:r>
      <w:r>
        <w:rPr>
          <w:rFonts w:ascii="楷体" w:eastAsia="楷体" w:hAnsi="楷体" w:cs="仿宋_GB2312" w:hint="eastAsia"/>
          <w:bCs/>
          <w:kern w:val="0"/>
          <w:sz w:val="28"/>
          <w:szCs w:val="28"/>
        </w:rPr>
        <w:t>判定的腹膜新生</w:t>
      </w:r>
      <w:r w:rsidR="009A12B7">
        <w:rPr>
          <w:rFonts w:ascii="楷体" w:eastAsia="楷体" w:hAnsi="楷体" w:cs="仿宋_GB2312" w:hint="eastAsia"/>
          <w:bCs/>
          <w:kern w:val="0"/>
          <w:sz w:val="28"/>
          <w:szCs w:val="28"/>
        </w:rPr>
        <w:t>成功率来</w:t>
      </w:r>
      <w:r w:rsidR="005A134B" w:rsidRPr="00C870A7">
        <w:rPr>
          <w:rFonts w:ascii="楷体" w:eastAsia="楷体" w:hAnsi="楷体" w:cs="仿宋_GB2312" w:hint="eastAsia"/>
          <w:bCs/>
          <w:kern w:val="0"/>
          <w:sz w:val="28"/>
          <w:szCs w:val="28"/>
        </w:rPr>
        <w:t>评价</w:t>
      </w:r>
      <w:r w:rsidR="005A134B" w:rsidRPr="003A3A36">
        <w:rPr>
          <w:rFonts w:ascii="楷体" w:eastAsia="楷体" w:hAnsi="楷体" w:cs="仿宋_GB2312" w:hint="eastAsia"/>
          <w:bCs/>
          <w:kern w:val="0"/>
          <w:sz w:val="28"/>
          <w:szCs w:val="28"/>
        </w:rPr>
        <w:t>新生腹膜的形成情况</w:t>
      </w:r>
      <w:r w:rsidR="00D878F8" w:rsidRPr="003A3A36">
        <w:rPr>
          <w:rFonts w:ascii="楷体" w:eastAsia="楷体" w:hAnsi="楷体" w:cs="仿宋_GB2312" w:hint="eastAsia"/>
          <w:bCs/>
          <w:kern w:val="0"/>
          <w:sz w:val="28"/>
          <w:szCs w:val="28"/>
        </w:rPr>
        <w:t>。</w:t>
      </w:r>
      <w:r w:rsidR="001978EC">
        <w:rPr>
          <w:rFonts w:ascii="楷体" w:eastAsia="楷体" w:hAnsi="楷体" w:cs="仿宋_GB2312" w:hint="eastAsia"/>
          <w:bCs/>
          <w:kern w:val="0"/>
          <w:sz w:val="28"/>
          <w:szCs w:val="28"/>
        </w:rPr>
        <w:t>腹膜新生成功率为形成新生腹膜的动物数量占整个实验动物数量的比率。</w:t>
      </w:r>
    </w:p>
    <w:p w:rsidR="00D878F8" w:rsidRPr="009A12B7" w:rsidRDefault="001978EC" w:rsidP="00C870A7">
      <w:pPr>
        <w:spacing w:line="580" w:lineRule="exact"/>
        <w:ind w:firstLineChars="200" w:firstLine="560"/>
        <w:rPr>
          <w:rFonts w:ascii="楷体" w:eastAsia="楷体" w:hAnsi="楷体" w:cs="仿宋_GB2312"/>
          <w:bCs/>
          <w:kern w:val="0"/>
          <w:sz w:val="28"/>
          <w:szCs w:val="28"/>
        </w:rPr>
      </w:pPr>
      <w:r>
        <w:rPr>
          <w:rFonts w:ascii="楷体" w:eastAsia="楷体" w:hAnsi="楷体" w:cs="仿宋_GB2312" w:hint="eastAsia"/>
          <w:bCs/>
          <w:kern w:val="0"/>
          <w:sz w:val="28"/>
          <w:szCs w:val="28"/>
        </w:rPr>
        <w:t>3）</w:t>
      </w:r>
      <w:r w:rsidR="00D878F8" w:rsidRPr="00C870A7">
        <w:rPr>
          <w:rFonts w:ascii="楷体" w:eastAsia="楷体" w:hAnsi="楷体" w:cs="仿宋_GB2312" w:hint="eastAsia"/>
          <w:bCs/>
          <w:kern w:val="0"/>
          <w:sz w:val="28"/>
          <w:szCs w:val="28"/>
        </w:rPr>
        <w:t>次要评价指标：生物组织学反应、并发症情况、补片收缩情况。</w:t>
      </w:r>
    </w:p>
    <w:p w:rsidR="00D878F8" w:rsidRPr="001978EC" w:rsidRDefault="001978EC" w:rsidP="001978EC">
      <w:pPr>
        <w:spacing w:line="580" w:lineRule="exact"/>
        <w:ind w:firstLineChars="200" w:firstLine="560"/>
        <w:rPr>
          <w:rFonts w:ascii="楷体" w:eastAsia="楷体" w:hAnsi="楷体" w:cs="仿宋_GB2312"/>
          <w:bCs/>
          <w:kern w:val="0"/>
          <w:sz w:val="28"/>
          <w:szCs w:val="28"/>
        </w:rPr>
      </w:pPr>
      <w:r>
        <w:rPr>
          <w:rFonts w:ascii="楷体" w:eastAsia="楷体" w:hAnsi="楷体" w:cs="仿宋_GB2312" w:hint="eastAsia"/>
          <w:bCs/>
          <w:kern w:val="0"/>
          <w:sz w:val="28"/>
          <w:szCs w:val="28"/>
        </w:rPr>
        <w:t>在试验产品与对照产品植入后外观无差异的情况下，</w:t>
      </w:r>
      <w:r w:rsidRPr="003A3A36">
        <w:rPr>
          <w:rFonts w:ascii="楷体" w:eastAsia="楷体" w:hAnsi="楷体" w:cs="仿宋_GB2312" w:hint="eastAsia"/>
          <w:bCs/>
          <w:kern w:val="0"/>
          <w:sz w:val="28"/>
          <w:szCs w:val="28"/>
        </w:rPr>
        <w:t>评价</w:t>
      </w:r>
      <w:r>
        <w:rPr>
          <w:rFonts w:ascii="楷体" w:eastAsia="楷体" w:hAnsi="楷体" w:cs="仿宋_GB2312" w:hint="eastAsia"/>
          <w:bCs/>
          <w:kern w:val="0"/>
          <w:sz w:val="28"/>
          <w:szCs w:val="28"/>
        </w:rPr>
        <w:t>者</w:t>
      </w:r>
      <w:r w:rsidRPr="003A3A36">
        <w:rPr>
          <w:rFonts w:ascii="楷体" w:eastAsia="楷体" w:hAnsi="楷体" w:cs="仿宋_GB2312" w:hint="eastAsia"/>
          <w:bCs/>
          <w:kern w:val="0"/>
          <w:sz w:val="28"/>
          <w:szCs w:val="28"/>
        </w:rPr>
        <w:t>应采用盲法</w:t>
      </w:r>
      <w:r>
        <w:rPr>
          <w:rFonts w:ascii="楷体" w:eastAsia="楷体" w:hAnsi="楷体" w:cs="仿宋_GB2312" w:hint="eastAsia"/>
          <w:bCs/>
          <w:kern w:val="0"/>
          <w:sz w:val="28"/>
          <w:szCs w:val="28"/>
        </w:rPr>
        <w:t>对主要评价指标进行评价</w:t>
      </w:r>
      <w:r w:rsidRPr="003A3A36">
        <w:rPr>
          <w:rFonts w:ascii="楷体" w:eastAsia="楷体" w:hAnsi="楷体" w:cs="仿宋_GB2312" w:hint="eastAsia"/>
          <w:bCs/>
          <w:kern w:val="0"/>
          <w:sz w:val="28"/>
          <w:szCs w:val="28"/>
        </w:rPr>
        <w:t>。</w:t>
      </w:r>
    </w:p>
    <w:p w:rsidR="00594D9D" w:rsidRPr="00594D9D" w:rsidRDefault="00594D9D" w:rsidP="00594D9D">
      <w:pPr>
        <w:pStyle w:val="a8"/>
        <w:spacing w:line="580" w:lineRule="exact"/>
        <w:ind w:firstLineChars="0"/>
        <w:rPr>
          <w:rFonts w:ascii="楷体" w:eastAsia="楷体" w:hAnsi="楷体"/>
          <w:bCs/>
          <w:kern w:val="0"/>
          <w:sz w:val="28"/>
          <w:szCs w:val="28"/>
        </w:rPr>
      </w:pPr>
    </w:p>
    <w:p w:rsidR="00D878F8" w:rsidRPr="00C870A7" w:rsidRDefault="00D878F8" w:rsidP="00E05C70">
      <w:pPr>
        <w:pStyle w:val="a8"/>
        <w:numPr>
          <w:ilvl w:val="0"/>
          <w:numId w:val="9"/>
        </w:numPr>
        <w:spacing w:line="580" w:lineRule="exact"/>
        <w:ind w:firstLineChars="0"/>
        <w:rPr>
          <w:rFonts w:ascii="楷体" w:eastAsia="楷体" w:hAnsi="楷体"/>
          <w:bCs/>
          <w:kern w:val="0"/>
          <w:sz w:val="28"/>
          <w:szCs w:val="28"/>
        </w:rPr>
      </w:pPr>
      <w:r w:rsidRPr="00C870A7">
        <w:rPr>
          <w:rFonts w:ascii="楷体" w:eastAsia="楷体" w:hAnsi="楷体" w:cs="仿宋_GB2312" w:hint="eastAsia"/>
          <w:bCs/>
          <w:kern w:val="0"/>
          <w:sz w:val="28"/>
          <w:szCs w:val="28"/>
        </w:rPr>
        <w:t>观察时间窗口的选择</w:t>
      </w:r>
    </w:p>
    <w:p w:rsidR="00D878F8" w:rsidRPr="00C870A7" w:rsidRDefault="00D878F8" w:rsidP="00C870A7">
      <w:pPr>
        <w:ind w:firstLineChars="200" w:firstLine="560"/>
        <w:rPr>
          <w:rFonts w:ascii="楷体" w:eastAsia="楷体" w:hAnsi="楷体"/>
          <w:bCs/>
          <w:kern w:val="0"/>
          <w:sz w:val="28"/>
          <w:szCs w:val="28"/>
        </w:rPr>
      </w:pPr>
      <w:r w:rsidRPr="00C870A7">
        <w:rPr>
          <w:rFonts w:ascii="楷体" w:eastAsia="楷体" w:hAnsi="楷体" w:cs="仿宋_GB2312" w:hint="eastAsia"/>
          <w:bCs/>
          <w:kern w:val="0"/>
          <w:sz w:val="28"/>
          <w:szCs w:val="28"/>
        </w:rPr>
        <w:t>文献报道补片植入后一周至</w:t>
      </w:r>
      <w:r w:rsidRPr="00C870A7">
        <w:rPr>
          <w:rFonts w:ascii="楷体" w:eastAsia="楷体" w:hAnsi="楷体" w:cs="仿宋_GB2312"/>
          <w:bCs/>
          <w:kern w:val="0"/>
          <w:sz w:val="28"/>
          <w:szCs w:val="28"/>
        </w:rPr>
        <w:t>2</w:t>
      </w:r>
      <w:r w:rsidRPr="00C870A7">
        <w:rPr>
          <w:rFonts w:ascii="楷体" w:eastAsia="楷体" w:hAnsi="楷体" w:cs="仿宋_GB2312" w:hint="eastAsia"/>
          <w:bCs/>
          <w:kern w:val="0"/>
          <w:sz w:val="28"/>
          <w:szCs w:val="28"/>
        </w:rPr>
        <w:t>周为新生腹膜形成的关键时期</w:t>
      </w:r>
      <w:r w:rsidR="00D45D39" w:rsidRPr="00D45D39">
        <w:rPr>
          <w:rFonts w:ascii="楷体" w:eastAsia="楷体" w:hAnsi="楷体" w:cs="仿宋_GB2312" w:hint="eastAsia"/>
          <w:bCs/>
          <w:kern w:val="0"/>
          <w:sz w:val="28"/>
          <w:szCs w:val="28"/>
          <w:vertAlign w:val="superscript"/>
        </w:rPr>
        <w:t>[</w:t>
      </w:r>
      <w:r w:rsidR="001A26CA">
        <w:rPr>
          <w:rFonts w:ascii="楷体" w:eastAsia="楷体" w:hAnsi="楷体" w:cs="仿宋_GB2312" w:hint="eastAsia"/>
          <w:bCs/>
          <w:kern w:val="0"/>
          <w:sz w:val="28"/>
          <w:szCs w:val="28"/>
          <w:vertAlign w:val="superscript"/>
        </w:rPr>
        <w:t>3</w:t>
      </w:r>
      <w:r w:rsidR="00D45D39" w:rsidRPr="00D45D39">
        <w:rPr>
          <w:rFonts w:ascii="楷体" w:eastAsia="楷体" w:hAnsi="楷体" w:cs="仿宋_GB2312" w:hint="eastAsia"/>
          <w:bCs/>
          <w:kern w:val="0"/>
          <w:sz w:val="28"/>
          <w:szCs w:val="28"/>
          <w:vertAlign w:val="superscript"/>
        </w:rPr>
        <w:t>]</w:t>
      </w:r>
      <w:r w:rsidRPr="00C870A7">
        <w:rPr>
          <w:rFonts w:ascii="楷体" w:eastAsia="楷体" w:hAnsi="楷体" w:cs="仿宋_GB2312" w:hint="eastAsia"/>
          <w:bCs/>
          <w:kern w:val="0"/>
          <w:sz w:val="28"/>
          <w:szCs w:val="28"/>
        </w:rPr>
        <w:t>，故动物</w:t>
      </w:r>
      <w:r w:rsidR="00F14E23">
        <w:rPr>
          <w:rFonts w:ascii="楷体" w:eastAsia="楷体" w:hAnsi="楷体" w:cs="仿宋_GB2312" w:hint="eastAsia"/>
          <w:bCs/>
          <w:kern w:val="0"/>
          <w:sz w:val="28"/>
          <w:szCs w:val="28"/>
        </w:rPr>
        <w:t>实验</w:t>
      </w:r>
      <w:r w:rsidRPr="00C870A7">
        <w:rPr>
          <w:rFonts w:ascii="楷体" w:eastAsia="楷体" w:hAnsi="楷体" w:cs="仿宋_GB2312" w:hint="eastAsia"/>
          <w:bCs/>
          <w:kern w:val="0"/>
          <w:sz w:val="28"/>
          <w:szCs w:val="28"/>
        </w:rPr>
        <w:t>观察窗口建议包含植入后</w:t>
      </w:r>
      <w:r w:rsidRPr="00C870A7">
        <w:rPr>
          <w:rFonts w:ascii="楷体" w:eastAsia="楷体" w:hAnsi="楷体" w:cs="仿宋_GB2312"/>
          <w:bCs/>
          <w:kern w:val="0"/>
          <w:sz w:val="28"/>
          <w:szCs w:val="28"/>
        </w:rPr>
        <w:t>2</w:t>
      </w:r>
      <w:r w:rsidRPr="00C870A7">
        <w:rPr>
          <w:rFonts w:ascii="楷体" w:eastAsia="楷体" w:hAnsi="楷体" w:cs="仿宋_GB2312" w:hint="eastAsia"/>
          <w:bCs/>
          <w:kern w:val="0"/>
          <w:sz w:val="28"/>
          <w:szCs w:val="28"/>
        </w:rPr>
        <w:t>周、</w:t>
      </w:r>
      <w:r w:rsidR="007C14E6">
        <w:rPr>
          <w:rFonts w:ascii="楷体" w:eastAsia="楷体" w:hAnsi="楷体" w:cs="仿宋_GB2312" w:hint="eastAsia"/>
          <w:bCs/>
          <w:kern w:val="0"/>
          <w:sz w:val="28"/>
          <w:szCs w:val="28"/>
        </w:rPr>
        <w:t>6周、</w:t>
      </w:r>
      <w:r w:rsidRPr="00C870A7">
        <w:rPr>
          <w:rFonts w:ascii="楷体" w:eastAsia="楷体" w:hAnsi="楷体" w:cs="仿宋_GB2312"/>
          <w:bCs/>
          <w:kern w:val="0"/>
          <w:sz w:val="28"/>
          <w:szCs w:val="28"/>
        </w:rPr>
        <w:t>12</w:t>
      </w:r>
      <w:r w:rsidRPr="00C870A7">
        <w:rPr>
          <w:rFonts w:ascii="楷体" w:eastAsia="楷体" w:hAnsi="楷体" w:cs="仿宋_GB2312" w:hint="eastAsia"/>
          <w:bCs/>
          <w:kern w:val="0"/>
          <w:sz w:val="28"/>
          <w:szCs w:val="28"/>
        </w:rPr>
        <w:t>周。一般情况下，动物</w:t>
      </w:r>
      <w:r w:rsidR="00F14E23">
        <w:rPr>
          <w:rFonts w:ascii="楷体" w:eastAsia="楷体" w:hAnsi="楷体" w:cs="仿宋_GB2312" w:hint="eastAsia"/>
          <w:bCs/>
          <w:kern w:val="0"/>
          <w:sz w:val="28"/>
          <w:szCs w:val="28"/>
        </w:rPr>
        <w:t>实验</w:t>
      </w:r>
      <w:r w:rsidRPr="00C870A7">
        <w:rPr>
          <w:rFonts w:ascii="楷体" w:eastAsia="楷体" w:hAnsi="楷体" w:cs="仿宋_GB2312" w:hint="eastAsia"/>
          <w:bCs/>
          <w:kern w:val="0"/>
          <w:sz w:val="28"/>
          <w:szCs w:val="28"/>
        </w:rPr>
        <w:t>应观</w:t>
      </w:r>
      <w:r w:rsidRPr="001978EC">
        <w:rPr>
          <w:rFonts w:ascii="楷体" w:eastAsia="楷体" w:hAnsi="楷体" w:cs="仿宋_GB2312" w:hint="eastAsia"/>
          <w:bCs/>
          <w:kern w:val="0"/>
          <w:sz w:val="28"/>
          <w:szCs w:val="28"/>
        </w:rPr>
        <w:t>察到产品</w:t>
      </w:r>
      <w:r w:rsidR="00F81E6A" w:rsidRPr="001978EC">
        <w:rPr>
          <w:rFonts w:ascii="楷体" w:eastAsia="楷体" w:hAnsi="楷体" w:cs="仿宋_GB2312" w:hint="eastAsia"/>
          <w:bCs/>
          <w:kern w:val="0"/>
          <w:sz w:val="28"/>
          <w:szCs w:val="28"/>
        </w:rPr>
        <w:t>或其可吸收层</w:t>
      </w:r>
      <w:r w:rsidRPr="001978EC">
        <w:rPr>
          <w:rFonts w:ascii="楷体" w:eastAsia="楷体" w:hAnsi="楷体" w:cs="仿宋_GB2312" w:hint="eastAsia"/>
          <w:bCs/>
          <w:kern w:val="0"/>
          <w:sz w:val="28"/>
          <w:szCs w:val="28"/>
        </w:rPr>
        <w:t>完全降解、</w:t>
      </w:r>
      <w:r w:rsidRPr="00C870A7">
        <w:rPr>
          <w:rFonts w:ascii="楷体" w:eastAsia="楷体" w:hAnsi="楷体" w:cs="仿宋_GB2312" w:hint="eastAsia"/>
          <w:bCs/>
          <w:kern w:val="0"/>
          <w:sz w:val="28"/>
          <w:szCs w:val="28"/>
        </w:rPr>
        <w:t>吸收，建议根据申报产品的降解周期选择动物</w:t>
      </w:r>
      <w:r w:rsidR="00F14E23">
        <w:rPr>
          <w:rFonts w:ascii="楷体" w:eastAsia="楷体" w:hAnsi="楷体" w:cs="仿宋_GB2312" w:hint="eastAsia"/>
          <w:bCs/>
          <w:kern w:val="0"/>
          <w:sz w:val="28"/>
          <w:szCs w:val="28"/>
        </w:rPr>
        <w:t>实验</w:t>
      </w:r>
      <w:r w:rsidR="007C14E6">
        <w:rPr>
          <w:rFonts w:ascii="楷体" w:eastAsia="楷体" w:hAnsi="楷体" w:cs="仿宋_GB2312" w:hint="eastAsia"/>
          <w:bCs/>
          <w:kern w:val="0"/>
          <w:sz w:val="28"/>
          <w:szCs w:val="28"/>
        </w:rPr>
        <w:t>的持续时间并提供合理的确定依据，应考虑产品降解</w:t>
      </w:r>
      <w:r w:rsidRPr="00C870A7">
        <w:rPr>
          <w:rFonts w:ascii="楷体" w:eastAsia="楷体" w:hAnsi="楷体" w:cs="仿宋_GB2312" w:hint="eastAsia"/>
          <w:bCs/>
          <w:kern w:val="0"/>
          <w:sz w:val="28"/>
          <w:szCs w:val="28"/>
        </w:rPr>
        <w:t>时间与临床粘连形成关键时间是否匹配。</w:t>
      </w:r>
    </w:p>
    <w:p w:rsidR="00D878F8" w:rsidRPr="00C870A7" w:rsidRDefault="00D878F8" w:rsidP="00C870A7">
      <w:pPr>
        <w:spacing w:line="580" w:lineRule="exact"/>
        <w:ind w:firstLineChars="200" w:firstLine="560"/>
        <w:rPr>
          <w:rFonts w:ascii="楷体" w:eastAsia="楷体" w:hAnsi="楷体"/>
          <w:bCs/>
          <w:kern w:val="0"/>
          <w:sz w:val="28"/>
          <w:szCs w:val="28"/>
        </w:rPr>
      </w:pPr>
    </w:p>
    <w:p w:rsidR="00D878F8" w:rsidRPr="00C870A7" w:rsidRDefault="00D878F8" w:rsidP="001F3665">
      <w:pPr>
        <w:numPr>
          <w:ilvl w:val="0"/>
          <w:numId w:val="9"/>
        </w:numPr>
        <w:spacing w:line="580" w:lineRule="exact"/>
        <w:rPr>
          <w:rFonts w:ascii="楷体" w:eastAsia="楷体" w:hAnsi="楷体"/>
          <w:bCs/>
          <w:kern w:val="0"/>
          <w:sz w:val="28"/>
          <w:szCs w:val="28"/>
        </w:rPr>
      </w:pPr>
      <w:r w:rsidRPr="00C870A7">
        <w:rPr>
          <w:rFonts w:ascii="楷体" w:eastAsia="楷体" w:hAnsi="楷体" w:cs="仿宋_GB2312" w:hint="eastAsia"/>
          <w:bCs/>
          <w:kern w:val="0"/>
          <w:sz w:val="28"/>
          <w:szCs w:val="28"/>
        </w:rPr>
        <w:t>实验结果分析</w:t>
      </w:r>
    </w:p>
    <w:p w:rsidR="00594D9D" w:rsidRDefault="00594D9D" w:rsidP="007C2A90">
      <w:pPr>
        <w:spacing w:line="580" w:lineRule="exact"/>
        <w:ind w:firstLineChars="196" w:firstLine="549"/>
        <w:rPr>
          <w:rFonts w:ascii="楷体" w:eastAsia="楷体" w:hAnsi="楷体" w:cs="仿宋_GB2312"/>
          <w:bCs/>
          <w:kern w:val="0"/>
          <w:sz w:val="28"/>
          <w:szCs w:val="28"/>
        </w:rPr>
      </w:pPr>
      <w:r>
        <w:rPr>
          <w:rFonts w:ascii="楷体" w:eastAsia="楷体" w:hAnsi="楷体" w:cs="仿宋_GB2312" w:hint="eastAsia"/>
          <w:bCs/>
          <w:kern w:val="0"/>
          <w:sz w:val="28"/>
          <w:szCs w:val="28"/>
        </w:rPr>
        <w:t>若同样材料的腹腔内置疝修补补片已在境内上市，动物实验结果</w:t>
      </w:r>
      <w:r>
        <w:rPr>
          <w:rFonts w:ascii="楷体" w:eastAsia="楷体" w:hAnsi="楷体" w:cs="仿宋_GB2312" w:hint="eastAsia"/>
          <w:bCs/>
          <w:kern w:val="0"/>
          <w:sz w:val="28"/>
          <w:szCs w:val="28"/>
        </w:rPr>
        <w:lastRenderedPageBreak/>
        <w:t>可采用差异显著性分析方法。</w:t>
      </w:r>
    </w:p>
    <w:p w:rsidR="00D878F8" w:rsidRPr="00594D9D" w:rsidRDefault="002176E7" w:rsidP="004F4823">
      <w:pPr>
        <w:rPr>
          <w:rFonts w:ascii="楷体" w:eastAsia="楷体" w:hAnsi="楷体" w:cs="仿宋_GB2312"/>
          <w:bCs/>
          <w:kern w:val="0"/>
          <w:sz w:val="28"/>
          <w:szCs w:val="28"/>
        </w:rPr>
      </w:pPr>
      <w:r w:rsidRPr="002176E7">
        <w:rPr>
          <w:rFonts w:ascii="楷体" w:eastAsia="楷体" w:hAnsi="楷体" w:cs="仿宋_GB2312" w:hint="eastAsia"/>
          <w:bCs/>
          <w:kern w:val="0"/>
          <w:sz w:val="28"/>
          <w:szCs w:val="28"/>
        </w:rPr>
        <w:t>若产品材料首次应用于腹腔内置疝修补补片</w:t>
      </w:r>
      <w:r w:rsidR="00DB281C">
        <w:rPr>
          <w:rFonts w:ascii="楷体" w:eastAsia="楷体" w:hAnsi="楷体" w:cs="仿宋_GB2312" w:hint="eastAsia"/>
          <w:bCs/>
          <w:kern w:val="0"/>
          <w:sz w:val="28"/>
          <w:szCs w:val="28"/>
        </w:rPr>
        <w:t>，则</w:t>
      </w:r>
      <w:r w:rsidR="007D7894">
        <w:rPr>
          <w:rFonts w:ascii="楷体" w:eastAsia="楷体" w:hAnsi="楷体" w:cs="仿宋_GB2312" w:hint="eastAsia"/>
          <w:bCs/>
          <w:kern w:val="0"/>
          <w:sz w:val="28"/>
          <w:szCs w:val="28"/>
        </w:rPr>
        <w:t>宜</w:t>
      </w:r>
      <w:r w:rsidR="00DB281C">
        <w:rPr>
          <w:rFonts w:ascii="楷体" w:eastAsia="楷体" w:hAnsi="楷体" w:cs="仿宋_GB2312" w:hint="eastAsia"/>
          <w:bCs/>
          <w:kern w:val="0"/>
          <w:sz w:val="28"/>
          <w:szCs w:val="28"/>
        </w:rPr>
        <w:t>将动物</w:t>
      </w:r>
      <w:r w:rsidR="00F14E23">
        <w:rPr>
          <w:rFonts w:ascii="楷体" w:eastAsia="楷体" w:hAnsi="楷体" w:cs="仿宋_GB2312" w:hint="eastAsia"/>
          <w:bCs/>
          <w:kern w:val="0"/>
          <w:sz w:val="28"/>
          <w:szCs w:val="28"/>
        </w:rPr>
        <w:t>实验</w:t>
      </w:r>
      <w:r w:rsidR="00DB281C">
        <w:rPr>
          <w:rFonts w:ascii="楷体" w:eastAsia="楷体" w:hAnsi="楷体" w:cs="仿宋_GB2312" w:hint="eastAsia"/>
          <w:bCs/>
          <w:kern w:val="0"/>
          <w:sz w:val="28"/>
          <w:szCs w:val="28"/>
        </w:rPr>
        <w:t>的设计类型确定</w:t>
      </w:r>
      <w:r w:rsidR="00D878F8" w:rsidRPr="00C870A7">
        <w:rPr>
          <w:rFonts w:ascii="楷体" w:eastAsia="楷体" w:hAnsi="楷体" w:cs="仿宋_GB2312" w:hint="eastAsia"/>
          <w:bCs/>
          <w:kern w:val="0"/>
          <w:sz w:val="28"/>
          <w:szCs w:val="28"/>
        </w:rPr>
        <w:t>为非劣效或等效</w:t>
      </w:r>
      <w:r w:rsidR="00594D9D">
        <w:rPr>
          <w:rFonts w:ascii="楷体" w:eastAsia="楷体" w:hAnsi="楷体" w:cs="仿宋_GB2312" w:hint="eastAsia"/>
          <w:bCs/>
          <w:kern w:val="0"/>
          <w:sz w:val="28"/>
          <w:szCs w:val="28"/>
        </w:rPr>
        <w:t>性</w:t>
      </w:r>
      <w:r w:rsidR="00D878F8" w:rsidRPr="00C870A7">
        <w:rPr>
          <w:rFonts w:ascii="楷体" w:eastAsia="楷体" w:hAnsi="楷体" w:cs="仿宋_GB2312" w:hint="eastAsia"/>
          <w:bCs/>
          <w:kern w:val="0"/>
          <w:sz w:val="28"/>
          <w:szCs w:val="28"/>
        </w:rPr>
        <w:t>假设检验</w:t>
      </w:r>
      <w:r w:rsidR="00594D9D">
        <w:rPr>
          <w:rFonts w:ascii="楷体" w:eastAsia="楷体" w:hAnsi="楷体" w:cs="仿宋_GB2312" w:hint="eastAsia"/>
          <w:bCs/>
          <w:kern w:val="0"/>
          <w:sz w:val="28"/>
          <w:szCs w:val="28"/>
        </w:rPr>
        <w:t>。</w:t>
      </w:r>
      <w:r w:rsidR="00F14E23">
        <w:rPr>
          <w:rFonts w:ascii="楷体" w:eastAsia="楷体" w:hAnsi="楷体" w:cs="仿宋_GB2312" w:hint="eastAsia"/>
          <w:bCs/>
          <w:kern w:val="0"/>
          <w:sz w:val="28"/>
          <w:szCs w:val="28"/>
        </w:rPr>
        <w:t>实验</w:t>
      </w:r>
      <w:r w:rsidR="007D7894">
        <w:rPr>
          <w:rFonts w:ascii="楷体" w:eastAsia="楷体" w:hAnsi="楷体" w:cs="仿宋_GB2312" w:hint="eastAsia"/>
          <w:bCs/>
          <w:kern w:val="0"/>
          <w:sz w:val="28"/>
          <w:szCs w:val="28"/>
        </w:rPr>
        <w:t>动物样本量应</w:t>
      </w:r>
      <w:r w:rsidR="00DB281C">
        <w:rPr>
          <w:rFonts w:ascii="楷体" w:eastAsia="楷体" w:hAnsi="楷体" w:cs="仿宋_GB2312" w:hint="eastAsia"/>
          <w:bCs/>
          <w:kern w:val="0"/>
          <w:sz w:val="28"/>
          <w:szCs w:val="28"/>
        </w:rPr>
        <w:t>能</w:t>
      </w:r>
      <w:r w:rsidR="00D878F8" w:rsidRPr="00C870A7">
        <w:rPr>
          <w:rFonts w:ascii="楷体" w:eastAsia="楷体" w:hAnsi="楷体" w:cs="仿宋_GB2312" w:hint="eastAsia"/>
          <w:bCs/>
          <w:kern w:val="0"/>
          <w:sz w:val="28"/>
          <w:szCs w:val="28"/>
        </w:rPr>
        <w:t>满足统计学要求</w:t>
      </w:r>
      <w:r w:rsidR="00594D9D">
        <w:rPr>
          <w:rFonts w:ascii="楷体" w:eastAsia="楷体" w:hAnsi="楷体" w:cs="仿宋_GB2312" w:hint="eastAsia"/>
          <w:bCs/>
          <w:kern w:val="0"/>
          <w:sz w:val="28"/>
          <w:szCs w:val="28"/>
        </w:rPr>
        <w:t>，</w:t>
      </w:r>
      <w:r w:rsidR="00273A8C">
        <w:rPr>
          <w:rFonts w:ascii="楷体" w:eastAsia="楷体" w:hAnsi="楷体" w:cs="仿宋_GB2312" w:hint="eastAsia"/>
          <w:bCs/>
          <w:kern w:val="0"/>
          <w:sz w:val="28"/>
          <w:szCs w:val="28"/>
        </w:rPr>
        <w:t>以两个主要评价指标分别计算样本量并选择较大值，</w:t>
      </w:r>
      <w:r w:rsidR="00273A8C" w:rsidRPr="00273A8C">
        <w:rPr>
          <w:rFonts w:ascii="楷体" w:eastAsia="楷体" w:hAnsi="楷体" w:cs="仿宋_GB2312" w:hint="eastAsia"/>
          <w:bCs/>
          <w:kern w:val="0"/>
          <w:sz w:val="28"/>
          <w:szCs w:val="28"/>
        </w:rPr>
        <w:t>还需按照预估的脱落率进一步扩大初始样本量。</w:t>
      </w:r>
      <w:r w:rsidR="00594D9D" w:rsidRPr="00594D9D">
        <w:rPr>
          <w:rFonts w:ascii="楷体" w:eastAsia="楷体" w:hAnsi="楷体" w:cs="仿宋_GB2312" w:hint="eastAsia"/>
          <w:bCs/>
          <w:kern w:val="0"/>
          <w:sz w:val="28"/>
          <w:szCs w:val="28"/>
        </w:rPr>
        <w:t>计算样本量时的参数选择建议：</w:t>
      </w:r>
      <w:r w:rsidR="00151933" w:rsidRPr="004F4823">
        <w:rPr>
          <w:rFonts w:ascii="楷体" w:eastAsia="楷体" w:hAnsi="楷体" w:cs="仿宋_GB2312"/>
          <w:bCs/>
          <w:kern w:val="0"/>
          <w:sz w:val="28"/>
          <w:szCs w:val="28"/>
        </w:rPr>
        <w:t>I类错误概率α值不超过双侧0.05（即单侧0.025）；II类错误概率β值不超过0.2（即把握度至少达到80%）；</w:t>
      </w:r>
      <w:r w:rsidR="00594D9D" w:rsidRPr="00594D9D">
        <w:rPr>
          <w:rFonts w:ascii="楷体" w:eastAsia="楷体" w:hAnsi="楷体" w:cs="仿宋_GB2312" w:hint="eastAsia"/>
          <w:bCs/>
          <w:kern w:val="0"/>
          <w:sz w:val="28"/>
          <w:szCs w:val="28"/>
        </w:rPr>
        <w:t>当试验产品与对照产品</w:t>
      </w:r>
      <w:r w:rsidR="00594D9D">
        <w:rPr>
          <w:rFonts w:ascii="楷体" w:eastAsia="楷体" w:hAnsi="楷体" w:cs="仿宋_GB2312" w:hint="eastAsia"/>
          <w:bCs/>
          <w:kern w:val="0"/>
          <w:sz w:val="28"/>
          <w:szCs w:val="28"/>
        </w:rPr>
        <w:t>预期具有相似的</w:t>
      </w:r>
      <w:r w:rsidR="009D299D">
        <w:rPr>
          <w:rFonts w:ascii="楷体" w:eastAsia="楷体" w:hAnsi="楷体" w:cs="仿宋_GB2312" w:hint="eastAsia"/>
          <w:bCs/>
          <w:kern w:val="0"/>
          <w:sz w:val="28"/>
          <w:szCs w:val="28"/>
        </w:rPr>
        <w:t>可降低粘连有效率</w:t>
      </w:r>
      <w:r w:rsidR="00594D9D">
        <w:rPr>
          <w:rFonts w:ascii="楷体" w:eastAsia="楷体" w:hAnsi="楷体" w:cs="仿宋_GB2312" w:hint="eastAsia"/>
          <w:bCs/>
          <w:kern w:val="0"/>
          <w:sz w:val="28"/>
          <w:szCs w:val="28"/>
        </w:rPr>
        <w:t>及腹膜新生成功率</w:t>
      </w:r>
      <w:r w:rsidR="00594D9D" w:rsidRPr="00594D9D">
        <w:rPr>
          <w:rFonts w:ascii="楷体" w:eastAsia="楷体" w:hAnsi="楷体" w:cs="仿宋_GB2312" w:hint="eastAsia"/>
          <w:bCs/>
          <w:kern w:val="0"/>
          <w:sz w:val="28"/>
          <w:szCs w:val="28"/>
        </w:rPr>
        <w:t>时，</w:t>
      </w:r>
      <w:r w:rsidR="00594D9D">
        <w:rPr>
          <w:rFonts w:ascii="楷体" w:eastAsia="楷体" w:hAnsi="楷体" w:cs="仿宋_GB2312" w:hint="eastAsia"/>
          <w:bCs/>
          <w:kern w:val="0"/>
          <w:sz w:val="28"/>
          <w:szCs w:val="28"/>
        </w:rPr>
        <w:t>两个主要评价指标的</w:t>
      </w:r>
      <w:r w:rsidR="00594D9D" w:rsidRPr="00594D9D">
        <w:rPr>
          <w:rFonts w:ascii="楷体" w:eastAsia="楷体" w:hAnsi="楷体" w:cs="仿宋_GB2312" w:hint="eastAsia"/>
          <w:bCs/>
          <w:kern w:val="0"/>
          <w:sz w:val="28"/>
          <w:szCs w:val="28"/>
        </w:rPr>
        <w:t>非劣效界值建议</w:t>
      </w:r>
      <w:r w:rsidR="00151933">
        <w:rPr>
          <w:rFonts w:ascii="楷体" w:eastAsia="楷体" w:hAnsi="楷体" w:cs="仿宋_GB2312" w:hint="eastAsia"/>
          <w:bCs/>
          <w:kern w:val="0"/>
          <w:sz w:val="28"/>
          <w:szCs w:val="28"/>
        </w:rPr>
        <w:t>不低于</w:t>
      </w:r>
      <w:r w:rsidR="00594D9D" w:rsidRPr="00594D9D">
        <w:rPr>
          <w:rFonts w:ascii="楷体" w:eastAsia="楷体" w:hAnsi="楷体" w:cs="仿宋_GB2312" w:hint="eastAsia"/>
          <w:bCs/>
          <w:kern w:val="0"/>
          <w:sz w:val="28"/>
          <w:szCs w:val="28"/>
        </w:rPr>
        <w:t>-10%</w:t>
      </w:r>
      <w:r w:rsidR="00151933">
        <w:rPr>
          <w:rFonts w:ascii="楷体" w:eastAsia="楷体" w:hAnsi="楷体" w:cs="仿宋_GB2312" w:hint="eastAsia"/>
          <w:bCs/>
          <w:kern w:val="0"/>
          <w:sz w:val="28"/>
          <w:szCs w:val="28"/>
        </w:rPr>
        <w:t>，等效界值建议不高于</w:t>
      </w:r>
      <w:r w:rsidR="00594D9D">
        <w:rPr>
          <w:rFonts w:ascii="楷体" w:eastAsia="楷体" w:hAnsi="楷体" w:cs="仿宋_GB2312" w:hint="eastAsia"/>
          <w:bCs/>
          <w:kern w:val="0"/>
          <w:sz w:val="28"/>
          <w:szCs w:val="28"/>
        </w:rPr>
        <w:t>10%</w:t>
      </w:r>
      <w:r w:rsidR="00D878F8" w:rsidRPr="00C870A7">
        <w:rPr>
          <w:rFonts w:ascii="楷体" w:eastAsia="楷体" w:hAnsi="楷体" w:cs="仿宋_GB2312" w:hint="eastAsia"/>
          <w:bCs/>
          <w:kern w:val="0"/>
          <w:sz w:val="28"/>
          <w:szCs w:val="28"/>
        </w:rPr>
        <w:t>。</w:t>
      </w:r>
      <w:r w:rsidR="00F14E23">
        <w:rPr>
          <w:rFonts w:ascii="楷体" w:eastAsia="楷体" w:hAnsi="楷体" w:cs="仿宋_GB2312" w:hint="eastAsia"/>
          <w:bCs/>
          <w:kern w:val="0"/>
          <w:sz w:val="28"/>
          <w:szCs w:val="28"/>
        </w:rPr>
        <w:t>实验</w:t>
      </w:r>
      <w:r w:rsidR="00F3174D">
        <w:rPr>
          <w:rFonts w:ascii="楷体" w:eastAsia="楷体" w:hAnsi="楷体" w:cs="仿宋_GB2312" w:hint="eastAsia"/>
          <w:bCs/>
          <w:kern w:val="0"/>
          <w:sz w:val="28"/>
          <w:szCs w:val="28"/>
        </w:rPr>
        <w:t>结果应具有统计学意义</w:t>
      </w:r>
      <w:r w:rsidR="00D878F8" w:rsidRPr="00C870A7">
        <w:rPr>
          <w:rFonts w:ascii="楷体" w:eastAsia="楷体" w:hAnsi="楷体" w:cs="仿宋_GB2312" w:hint="eastAsia"/>
          <w:bCs/>
          <w:kern w:val="0"/>
          <w:sz w:val="28"/>
          <w:szCs w:val="28"/>
        </w:rPr>
        <w:t>，</w:t>
      </w:r>
      <w:r w:rsidR="007D7894">
        <w:rPr>
          <w:rFonts w:ascii="楷体" w:eastAsia="楷体" w:hAnsi="楷体" w:cs="仿宋_GB2312" w:hint="eastAsia"/>
          <w:bCs/>
          <w:kern w:val="0"/>
          <w:sz w:val="28"/>
          <w:szCs w:val="28"/>
        </w:rPr>
        <w:t>植入后</w:t>
      </w:r>
      <w:r w:rsidR="00D878F8" w:rsidRPr="00C870A7">
        <w:rPr>
          <w:rFonts w:ascii="楷体" w:eastAsia="楷体" w:hAnsi="楷体" w:cs="仿宋_GB2312"/>
          <w:bCs/>
          <w:kern w:val="0"/>
          <w:sz w:val="28"/>
          <w:szCs w:val="28"/>
        </w:rPr>
        <w:t>12</w:t>
      </w:r>
      <w:r w:rsidR="00DB281C">
        <w:rPr>
          <w:rFonts w:ascii="楷体" w:eastAsia="楷体" w:hAnsi="楷体" w:cs="仿宋_GB2312" w:hint="eastAsia"/>
          <w:bCs/>
          <w:kern w:val="0"/>
          <w:sz w:val="28"/>
          <w:szCs w:val="28"/>
        </w:rPr>
        <w:t>周的</w:t>
      </w:r>
      <w:r w:rsidR="00D878F8" w:rsidRPr="00C870A7">
        <w:rPr>
          <w:rFonts w:ascii="楷体" w:eastAsia="楷体" w:hAnsi="楷体" w:cs="仿宋_GB2312" w:hint="eastAsia"/>
          <w:bCs/>
          <w:kern w:val="0"/>
          <w:sz w:val="28"/>
          <w:szCs w:val="28"/>
        </w:rPr>
        <w:t>主要评价指标</w:t>
      </w:r>
      <w:r w:rsidR="00594D9D">
        <w:rPr>
          <w:rFonts w:ascii="楷体" w:eastAsia="楷体" w:hAnsi="楷体" w:cs="仿宋_GB2312" w:hint="eastAsia"/>
          <w:bCs/>
          <w:kern w:val="0"/>
          <w:sz w:val="28"/>
          <w:szCs w:val="28"/>
        </w:rPr>
        <w:t>的</w:t>
      </w:r>
      <w:r w:rsidR="00D878F8" w:rsidRPr="00C870A7">
        <w:rPr>
          <w:rFonts w:ascii="楷体" w:eastAsia="楷体" w:hAnsi="楷体" w:cs="仿宋_GB2312" w:hint="eastAsia"/>
          <w:bCs/>
          <w:kern w:val="0"/>
          <w:sz w:val="28"/>
          <w:szCs w:val="28"/>
        </w:rPr>
        <w:t>统计结果应满足非劣效</w:t>
      </w:r>
      <w:r w:rsidR="00D878F8" w:rsidRPr="00C870A7">
        <w:rPr>
          <w:rFonts w:ascii="楷体" w:eastAsia="楷体" w:hAnsi="楷体" w:cs="仿宋_GB2312"/>
          <w:bCs/>
          <w:kern w:val="0"/>
          <w:sz w:val="28"/>
          <w:szCs w:val="28"/>
        </w:rPr>
        <w:t>/</w:t>
      </w:r>
      <w:r w:rsidR="00D878F8" w:rsidRPr="00C870A7">
        <w:rPr>
          <w:rFonts w:ascii="楷体" w:eastAsia="楷体" w:hAnsi="楷体" w:cs="仿宋_GB2312" w:hint="eastAsia"/>
          <w:bCs/>
          <w:kern w:val="0"/>
          <w:sz w:val="28"/>
          <w:szCs w:val="28"/>
        </w:rPr>
        <w:t>等效的假设检验。</w:t>
      </w:r>
    </w:p>
    <w:p w:rsidR="00D878F8" w:rsidRPr="002176E7" w:rsidRDefault="007169EB" w:rsidP="007169EB">
      <w:pPr>
        <w:spacing w:line="580" w:lineRule="exact"/>
        <w:ind w:firstLineChars="196" w:firstLine="549"/>
        <w:rPr>
          <w:rFonts w:ascii="楷体" w:eastAsia="楷体" w:hAnsi="楷体" w:cs="仿宋_GB2312"/>
          <w:bCs/>
          <w:kern w:val="0"/>
          <w:sz w:val="28"/>
          <w:szCs w:val="28"/>
        </w:rPr>
      </w:pPr>
      <w:r w:rsidRPr="002176E7">
        <w:rPr>
          <w:rFonts w:ascii="楷体" w:eastAsia="楷体" w:hAnsi="楷体" w:cs="仿宋_GB2312" w:hint="eastAsia"/>
          <w:bCs/>
          <w:kern w:val="0"/>
          <w:sz w:val="28"/>
          <w:szCs w:val="28"/>
        </w:rPr>
        <w:t xml:space="preserve">6. </w:t>
      </w:r>
      <w:r w:rsidR="00D878F8" w:rsidRPr="002176E7">
        <w:rPr>
          <w:rFonts w:ascii="楷体" w:eastAsia="楷体" w:hAnsi="楷体" w:cs="仿宋_GB2312" w:hint="eastAsia"/>
          <w:bCs/>
          <w:kern w:val="0"/>
          <w:sz w:val="28"/>
          <w:szCs w:val="28"/>
        </w:rPr>
        <w:t>其它</w:t>
      </w:r>
    </w:p>
    <w:p w:rsidR="00D878F8" w:rsidRPr="007169EB" w:rsidRDefault="00730901" w:rsidP="007169EB">
      <w:pPr>
        <w:spacing w:line="580" w:lineRule="exact"/>
        <w:ind w:firstLineChars="196" w:firstLine="549"/>
        <w:rPr>
          <w:rFonts w:ascii="楷体" w:eastAsia="楷体" w:hAnsi="楷体" w:cs="仿宋_GB2312"/>
          <w:bCs/>
          <w:kern w:val="0"/>
          <w:sz w:val="28"/>
          <w:szCs w:val="28"/>
        </w:rPr>
      </w:pPr>
      <w:r w:rsidRPr="007169EB">
        <w:rPr>
          <w:rFonts w:ascii="楷体" w:eastAsia="楷体" w:hAnsi="楷体" w:cs="仿宋_GB2312" w:hint="eastAsia"/>
          <w:bCs/>
          <w:kern w:val="0"/>
          <w:sz w:val="28"/>
          <w:szCs w:val="28"/>
        </w:rPr>
        <w:t>为保证动物试验的研究质量，避免动物麻醉死亡、手术死亡、术后感染及其它意外情况对产品评价的影响，申请人应提交详细的实验情况记录及分析资料，包括受试品及对照品信息、动物饲养记录、镇痛麻醉记录、原始病理照片、病理切片、对动物麻醉死亡等非预期事件的有关证据及分析资料等。</w:t>
      </w:r>
    </w:p>
    <w:bookmarkEnd w:id="0"/>
    <w:p w:rsidR="00707FD1" w:rsidRPr="007169EB" w:rsidRDefault="000F4657" w:rsidP="00594D9D">
      <w:pPr>
        <w:spacing w:line="580" w:lineRule="exact"/>
        <w:rPr>
          <w:rFonts w:ascii="楷体" w:eastAsia="楷体" w:hAnsi="楷体" w:cs="仿宋_GB2312"/>
          <w:bCs/>
          <w:kern w:val="0"/>
          <w:sz w:val="28"/>
          <w:szCs w:val="28"/>
        </w:rPr>
      </w:pPr>
      <w:r w:rsidRPr="007169EB">
        <w:rPr>
          <w:rFonts w:ascii="楷体" w:eastAsia="楷体" w:hAnsi="楷体" w:cs="仿宋_GB2312"/>
          <w:bCs/>
          <w:kern w:val="0"/>
          <w:sz w:val="28"/>
          <w:szCs w:val="28"/>
        </w:rPr>
        <w:br w:type="page"/>
      </w:r>
      <w:r w:rsidR="00E03CDA">
        <w:rPr>
          <w:rFonts w:ascii="楷体" w:eastAsia="楷体" w:hAnsi="楷体" w:cs="仿宋_GB2312" w:hint="eastAsia"/>
          <w:bCs/>
          <w:kern w:val="0"/>
          <w:sz w:val="28"/>
          <w:szCs w:val="28"/>
        </w:rPr>
        <w:lastRenderedPageBreak/>
        <w:t>参考文献：</w:t>
      </w:r>
    </w:p>
    <w:p w:rsidR="00D878F8" w:rsidRDefault="00707FD1" w:rsidP="00707FD1">
      <w:pPr>
        <w:rPr>
          <w:rFonts w:ascii="Arial" w:hAnsi="Arial" w:cs="Arial"/>
          <w:bCs/>
          <w:snapToGrid w:val="0"/>
          <w:lang w:val="es-PE"/>
        </w:rPr>
      </w:pPr>
      <w:r w:rsidRPr="001A26CA">
        <w:rPr>
          <w:rFonts w:ascii="Arial" w:hAnsi="Arial" w:cs="Arial" w:hint="eastAsia"/>
          <w:bCs/>
          <w:snapToGrid w:val="0"/>
          <w:lang w:val="es-PE"/>
        </w:rPr>
        <w:t>[</w:t>
      </w:r>
      <w:r>
        <w:rPr>
          <w:rFonts w:ascii="Arial" w:hAnsi="Arial" w:cs="Arial" w:hint="eastAsia"/>
          <w:bCs/>
          <w:snapToGrid w:val="0"/>
          <w:lang w:val="es-PE"/>
        </w:rPr>
        <w:t>1</w:t>
      </w:r>
      <w:r w:rsidRPr="001A26CA">
        <w:rPr>
          <w:rFonts w:ascii="Arial" w:hAnsi="Arial" w:cs="Arial" w:hint="eastAsia"/>
          <w:bCs/>
          <w:snapToGrid w:val="0"/>
          <w:lang w:val="es-PE"/>
        </w:rPr>
        <w:t>]</w:t>
      </w:r>
      <w:r w:rsidR="00857F86">
        <w:rPr>
          <w:rFonts w:ascii="Arial" w:hAnsi="Arial" w:cs="Arial" w:hint="eastAsia"/>
          <w:bCs/>
          <w:snapToGrid w:val="0"/>
          <w:lang w:val="es-PE"/>
        </w:rPr>
        <w:t xml:space="preserve"> </w:t>
      </w:r>
      <w:r>
        <w:rPr>
          <w:rFonts w:ascii="Arial" w:hAnsi="Arial" w:cs="Arial" w:hint="eastAsia"/>
          <w:bCs/>
          <w:snapToGrid w:val="0"/>
          <w:lang w:val="es-PE"/>
        </w:rPr>
        <w:t>Vla</w:t>
      </w:r>
      <w:r w:rsidR="007D768C">
        <w:rPr>
          <w:rFonts w:ascii="Arial" w:hAnsi="Arial" w:cs="Arial" w:hint="eastAsia"/>
          <w:bCs/>
          <w:snapToGrid w:val="0"/>
          <w:lang w:val="es-PE"/>
        </w:rPr>
        <w:t>h</w:t>
      </w:r>
      <w:r>
        <w:rPr>
          <w:rFonts w:ascii="Arial" w:hAnsi="Arial" w:cs="Arial" w:hint="eastAsia"/>
          <w:bCs/>
          <w:snapToGrid w:val="0"/>
          <w:lang w:val="es-PE"/>
        </w:rPr>
        <w:t xml:space="preserve">os A, Yu PY, Lucas C.E, etal. Effect of </w:t>
      </w:r>
      <w:r w:rsidR="00784718">
        <w:rPr>
          <w:rFonts w:ascii="Arial" w:hAnsi="Arial" w:cs="Arial" w:hint="eastAsia"/>
          <w:bCs/>
          <w:snapToGrid w:val="0"/>
          <w:lang w:val="es-PE"/>
        </w:rPr>
        <w:t xml:space="preserve">a </w:t>
      </w:r>
      <w:r>
        <w:rPr>
          <w:rFonts w:ascii="Arial" w:hAnsi="Arial" w:cs="Arial" w:hint="eastAsia"/>
          <w:bCs/>
          <w:snapToGrid w:val="0"/>
          <w:lang w:val="es-PE"/>
        </w:rPr>
        <w:t>composite membrane of chi</w:t>
      </w:r>
      <w:r w:rsidR="00784718">
        <w:rPr>
          <w:rFonts w:ascii="Arial" w:hAnsi="Arial" w:cs="Arial" w:hint="eastAsia"/>
          <w:bCs/>
          <w:snapToGrid w:val="0"/>
          <w:lang w:val="es-PE"/>
        </w:rPr>
        <w:t>tosan and poloxamer gel on post</w:t>
      </w:r>
      <w:r>
        <w:rPr>
          <w:rFonts w:ascii="Arial" w:hAnsi="Arial" w:cs="Arial" w:hint="eastAsia"/>
          <w:bCs/>
          <w:snapToGrid w:val="0"/>
          <w:lang w:val="es-PE"/>
        </w:rPr>
        <w:t xml:space="preserve">operative adhesive interactions. </w:t>
      </w:r>
      <w:r>
        <w:rPr>
          <w:rFonts w:ascii="Arial" w:hAnsi="Arial" w:cs="Arial"/>
          <w:bCs/>
          <w:snapToGrid w:val="0"/>
          <w:lang w:val="es-PE"/>
        </w:rPr>
        <w:t>A</w:t>
      </w:r>
      <w:r>
        <w:rPr>
          <w:rFonts w:ascii="Arial" w:hAnsi="Arial" w:cs="Arial" w:hint="eastAsia"/>
          <w:bCs/>
          <w:snapToGrid w:val="0"/>
          <w:lang w:val="es-PE"/>
        </w:rPr>
        <w:t>m</w:t>
      </w:r>
      <w:r w:rsidR="00784718">
        <w:rPr>
          <w:rFonts w:ascii="Arial" w:hAnsi="Arial" w:cs="Arial" w:hint="eastAsia"/>
          <w:bCs/>
          <w:snapToGrid w:val="0"/>
          <w:lang w:val="es-PE"/>
        </w:rPr>
        <w:t xml:space="preserve"> </w:t>
      </w:r>
      <w:r>
        <w:rPr>
          <w:rFonts w:ascii="Arial" w:hAnsi="Arial" w:cs="Arial" w:hint="eastAsia"/>
          <w:bCs/>
          <w:snapToGrid w:val="0"/>
          <w:lang w:val="es-PE"/>
        </w:rPr>
        <w:t>Surg,</w:t>
      </w:r>
      <w:r w:rsidR="00E55807">
        <w:rPr>
          <w:rFonts w:ascii="Arial" w:hAnsi="Arial" w:cs="Arial" w:hint="eastAsia"/>
          <w:bCs/>
          <w:snapToGrid w:val="0"/>
          <w:lang w:val="es-PE"/>
        </w:rPr>
        <w:t xml:space="preserve"> </w:t>
      </w:r>
      <w:r>
        <w:rPr>
          <w:rFonts w:ascii="Arial" w:hAnsi="Arial" w:cs="Arial" w:hint="eastAsia"/>
          <w:bCs/>
          <w:snapToGrid w:val="0"/>
          <w:lang w:val="es-PE"/>
        </w:rPr>
        <w:t>2001,67(1):15-21</w:t>
      </w:r>
    </w:p>
    <w:p w:rsidR="00784718" w:rsidRDefault="00784718" w:rsidP="00707FD1">
      <w:pPr>
        <w:rPr>
          <w:rFonts w:ascii="Arial" w:hAnsi="Arial" w:cs="Arial"/>
          <w:bCs/>
          <w:snapToGrid w:val="0"/>
          <w:lang w:val="es-PE"/>
        </w:rPr>
      </w:pPr>
      <w:r w:rsidRPr="008B2A2C">
        <w:rPr>
          <w:rFonts w:ascii="Arial" w:hAnsi="Arial" w:cs="Arial" w:hint="eastAsia"/>
          <w:bCs/>
          <w:snapToGrid w:val="0"/>
          <w:lang w:val="es-PE"/>
        </w:rPr>
        <w:t>Scheidbach H, Scheidbach C, Huegel O, Laparoscopic sigmoid resection for cencer curative resection and preliminary medium-term results. Discolon Recturm, 2002, 45(12):1641-1647</w:t>
      </w:r>
    </w:p>
    <w:p w:rsidR="00314630" w:rsidRPr="00314630" w:rsidRDefault="00314630" w:rsidP="00707FD1">
      <w:pPr>
        <w:rPr>
          <w:rFonts w:ascii="Arial" w:hAnsi="Arial" w:cs="Arial"/>
          <w:bCs/>
          <w:snapToGrid w:val="0"/>
          <w:lang w:val="es-PE"/>
        </w:rPr>
      </w:pPr>
    </w:p>
    <w:p w:rsidR="00C66AD8" w:rsidRDefault="003B2220" w:rsidP="003B2220">
      <w:pPr>
        <w:rPr>
          <w:rFonts w:ascii="Arial" w:hAnsi="Arial" w:cs="Arial"/>
          <w:bCs/>
          <w:snapToGrid w:val="0"/>
          <w:lang w:val="es-PE"/>
        </w:rPr>
      </w:pPr>
      <w:r w:rsidRPr="001A26CA">
        <w:rPr>
          <w:rFonts w:ascii="Arial" w:hAnsi="Arial" w:cs="Arial" w:hint="eastAsia"/>
          <w:bCs/>
          <w:snapToGrid w:val="0"/>
          <w:lang w:val="es-PE"/>
        </w:rPr>
        <w:t>[</w:t>
      </w:r>
      <w:r w:rsidR="00707FD1">
        <w:rPr>
          <w:rFonts w:ascii="Arial" w:hAnsi="Arial" w:cs="Arial" w:hint="eastAsia"/>
          <w:bCs/>
          <w:snapToGrid w:val="0"/>
          <w:lang w:val="es-PE"/>
        </w:rPr>
        <w:t>2</w:t>
      </w:r>
      <w:r w:rsidRPr="001A26CA">
        <w:rPr>
          <w:rFonts w:ascii="Arial" w:hAnsi="Arial" w:cs="Arial" w:hint="eastAsia"/>
          <w:bCs/>
          <w:snapToGrid w:val="0"/>
          <w:lang w:val="es-PE"/>
        </w:rPr>
        <w:t>]</w:t>
      </w:r>
      <w:r w:rsidR="001A26CA" w:rsidRPr="001A26CA">
        <w:rPr>
          <w:rFonts w:ascii="Arial" w:hAnsi="Arial" w:cs="Arial" w:hint="eastAsia"/>
          <w:bCs/>
          <w:snapToGrid w:val="0"/>
          <w:lang w:val="es-PE"/>
        </w:rPr>
        <w:t xml:space="preserve"> </w:t>
      </w:r>
      <w:r w:rsidR="00832783">
        <w:rPr>
          <w:rFonts w:ascii="Arial" w:hAnsi="Arial" w:cs="Arial" w:hint="eastAsia"/>
          <w:bCs/>
          <w:snapToGrid w:val="0"/>
          <w:lang w:val="es-PE"/>
        </w:rPr>
        <w:t xml:space="preserve">Michael P. Diamond, M.D., Cary B. Linsky, etal(1987). </w:t>
      </w:r>
      <w:r w:rsidR="00832783">
        <w:rPr>
          <w:rFonts w:ascii="Arial" w:hAnsi="Arial" w:cs="Arial"/>
          <w:bCs/>
          <w:snapToGrid w:val="0"/>
          <w:lang w:val="es-PE"/>
        </w:rPr>
        <w:t>“</w:t>
      </w:r>
      <w:r w:rsidR="00832783">
        <w:rPr>
          <w:rFonts w:ascii="Arial" w:hAnsi="Arial" w:cs="Arial" w:hint="eastAsia"/>
          <w:bCs/>
          <w:snapToGrid w:val="0"/>
          <w:lang w:val="es-PE"/>
        </w:rPr>
        <w:t>A model for sidewall adhesions in the rabbit: reduction by an absorbable barrier.</w:t>
      </w:r>
      <w:r w:rsidR="00832783">
        <w:rPr>
          <w:rFonts w:ascii="Arial" w:hAnsi="Arial" w:cs="Arial"/>
          <w:bCs/>
          <w:snapToGrid w:val="0"/>
          <w:lang w:val="es-PE"/>
        </w:rPr>
        <w:t>”</w:t>
      </w:r>
      <w:r w:rsidR="00832783">
        <w:rPr>
          <w:rFonts w:ascii="Arial" w:hAnsi="Arial" w:cs="Arial" w:hint="eastAsia"/>
          <w:bCs/>
          <w:snapToGrid w:val="0"/>
          <w:lang w:val="es-PE"/>
        </w:rPr>
        <w:t xml:space="preserve"> Microsurgery, 8:197-200</w:t>
      </w:r>
    </w:p>
    <w:p w:rsidR="00AB7604" w:rsidRDefault="00AB7604" w:rsidP="003B2220">
      <w:pPr>
        <w:rPr>
          <w:rFonts w:ascii="Arial" w:hAnsi="Arial" w:cs="Arial"/>
          <w:bCs/>
          <w:snapToGrid w:val="0"/>
          <w:lang w:val="es-PE"/>
        </w:rPr>
      </w:pPr>
    </w:p>
    <w:p w:rsidR="00FA6CD7" w:rsidRPr="001A26CA" w:rsidRDefault="00FA6CD7" w:rsidP="003B2220">
      <w:pPr>
        <w:rPr>
          <w:rFonts w:ascii="Arial" w:hAnsi="Arial" w:cs="Arial"/>
          <w:bCs/>
          <w:snapToGrid w:val="0"/>
          <w:lang w:val="es-PE"/>
        </w:rPr>
      </w:pPr>
      <w:r>
        <w:rPr>
          <w:rFonts w:ascii="Arial" w:hAnsi="Arial" w:cs="Arial" w:hint="eastAsia"/>
          <w:bCs/>
          <w:snapToGrid w:val="0"/>
          <w:lang w:val="es-PE"/>
        </w:rPr>
        <w:t>[</w:t>
      </w:r>
      <w:r w:rsidR="00707FD1">
        <w:rPr>
          <w:rFonts w:ascii="Arial" w:hAnsi="Arial" w:cs="Arial" w:hint="eastAsia"/>
          <w:bCs/>
          <w:snapToGrid w:val="0"/>
          <w:lang w:val="es-PE"/>
        </w:rPr>
        <w:t>3</w:t>
      </w:r>
      <w:r>
        <w:rPr>
          <w:rFonts w:ascii="Arial" w:hAnsi="Arial" w:cs="Arial" w:hint="eastAsia"/>
          <w:bCs/>
          <w:snapToGrid w:val="0"/>
          <w:lang w:val="es-PE"/>
        </w:rPr>
        <w:t xml:space="preserve">] </w:t>
      </w:r>
      <w:r w:rsidR="00832783" w:rsidRPr="001A26CA">
        <w:rPr>
          <w:rFonts w:ascii="Arial" w:hAnsi="Arial" w:cs="Arial" w:hint="eastAsia"/>
          <w:bCs/>
          <w:snapToGrid w:val="0"/>
          <w:lang w:val="es-PE"/>
        </w:rPr>
        <w:t xml:space="preserve">Gere S.diZerega, Joseph D.Campeau. </w:t>
      </w:r>
      <w:r w:rsidR="00832783" w:rsidRPr="001A26CA">
        <w:rPr>
          <w:rFonts w:ascii="Arial" w:hAnsi="Arial" w:cs="Arial"/>
          <w:bCs/>
          <w:snapToGrid w:val="0"/>
          <w:lang w:val="es-PE"/>
        </w:rPr>
        <w:t>“</w:t>
      </w:r>
      <w:r w:rsidR="00832783" w:rsidRPr="001A26CA">
        <w:rPr>
          <w:rFonts w:ascii="Arial" w:hAnsi="Arial" w:cs="Arial" w:hint="eastAsia"/>
          <w:bCs/>
          <w:snapToGrid w:val="0"/>
          <w:lang w:val="es-PE"/>
        </w:rPr>
        <w:t>Peritoneal repair and post-surgical adhesion formation.(2001)</w:t>
      </w:r>
      <w:r w:rsidR="00832783" w:rsidRPr="001A26CA">
        <w:rPr>
          <w:rFonts w:ascii="Arial" w:hAnsi="Arial" w:cs="Arial"/>
          <w:bCs/>
          <w:snapToGrid w:val="0"/>
          <w:lang w:val="es-PE"/>
        </w:rPr>
        <w:t xml:space="preserve"> ”</w:t>
      </w:r>
      <w:r w:rsidR="00832783" w:rsidRPr="001A26CA">
        <w:rPr>
          <w:rFonts w:ascii="Arial" w:hAnsi="Arial" w:cs="Arial" w:hint="eastAsia"/>
          <w:bCs/>
          <w:snapToGrid w:val="0"/>
          <w:lang w:val="es-PE"/>
        </w:rPr>
        <w:t>Human Reproduction Update,7(6):547-555</w:t>
      </w:r>
    </w:p>
    <w:p w:rsidR="003B2220" w:rsidRPr="001A26CA" w:rsidRDefault="003B2220" w:rsidP="003B2220">
      <w:pPr>
        <w:rPr>
          <w:rFonts w:eastAsia="仿宋_GB2312"/>
          <w:color w:val="000000"/>
          <w:sz w:val="32"/>
          <w:szCs w:val="32"/>
        </w:rPr>
      </w:pPr>
    </w:p>
    <w:p w:rsidR="00C66AD8" w:rsidRPr="00C66AD8" w:rsidRDefault="00C66AD8" w:rsidP="00AE6104">
      <w:pPr>
        <w:snapToGrid w:val="0"/>
        <w:spacing w:afterLines="100" w:line="300" w:lineRule="auto"/>
        <w:rPr>
          <w:rFonts w:ascii="Arial" w:hAnsi="Arial" w:cs="Arial"/>
          <w:snapToGrid w:val="0"/>
        </w:rPr>
      </w:pPr>
      <w:r>
        <w:rPr>
          <w:rFonts w:ascii="Arial" w:hAnsi="Arial" w:cs="Arial" w:hint="eastAsia"/>
          <w:snapToGrid w:val="0"/>
        </w:rPr>
        <w:t>下列</w:t>
      </w:r>
      <w:r w:rsidRPr="00C66AD8">
        <w:rPr>
          <w:rFonts w:ascii="Arial" w:hAnsi="Arial" w:cs="Arial" w:hint="eastAsia"/>
          <w:snapToGrid w:val="0"/>
        </w:rPr>
        <w:t>研究使用了猪模型，该动物模型适用于评价补片的</w:t>
      </w:r>
      <w:r w:rsidR="00205E20">
        <w:rPr>
          <w:rFonts w:ascii="Arial" w:hAnsi="Arial" w:cs="Arial" w:hint="eastAsia"/>
          <w:snapToGrid w:val="0"/>
        </w:rPr>
        <w:t>粘连情况</w:t>
      </w:r>
      <w:r w:rsidR="00205E20" w:rsidRPr="00C66AD8">
        <w:rPr>
          <w:rFonts w:ascii="Arial" w:hAnsi="Arial" w:cs="Arial" w:hint="eastAsia"/>
          <w:snapToGrid w:val="0"/>
        </w:rPr>
        <w:t>、</w:t>
      </w:r>
      <w:r w:rsidR="00205E20">
        <w:rPr>
          <w:rFonts w:ascii="Arial" w:hAnsi="Arial" w:cs="Arial" w:hint="eastAsia"/>
          <w:snapToGrid w:val="0"/>
        </w:rPr>
        <w:t>新生腹膜情况、</w:t>
      </w:r>
      <w:r w:rsidRPr="00C66AD8">
        <w:rPr>
          <w:rFonts w:ascii="Arial" w:hAnsi="Arial" w:cs="Arial" w:hint="eastAsia"/>
          <w:snapToGrid w:val="0"/>
        </w:rPr>
        <w:t>疝修补</w:t>
      </w:r>
      <w:r w:rsidR="00205E20">
        <w:rPr>
          <w:rFonts w:ascii="Arial" w:hAnsi="Arial" w:cs="Arial" w:hint="eastAsia"/>
          <w:snapToGrid w:val="0"/>
        </w:rPr>
        <w:t>有效率</w:t>
      </w:r>
      <w:r w:rsidRPr="00C66AD8">
        <w:rPr>
          <w:rFonts w:ascii="Arial" w:hAnsi="Arial" w:cs="Arial" w:hint="eastAsia"/>
          <w:snapToGrid w:val="0"/>
        </w:rPr>
        <w:t>、组织反应、补片皱缩、补片移位。</w:t>
      </w:r>
    </w:p>
    <w:p w:rsidR="00C66AD8" w:rsidRPr="00C66AD8" w:rsidRDefault="00857F86" w:rsidP="00AE6104">
      <w:pPr>
        <w:snapToGrid w:val="0"/>
        <w:spacing w:afterLines="100" w:line="300" w:lineRule="auto"/>
        <w:rPr>
          <w:rFonts w:ascii="Arial" w:hAnsi="Arial" w:cs="Arial"/>
          <w:snapToGrid w:val="0"/>
        </w:rPr>
      </w:pPr>
      <w:bookmarkStart w:id="1" w:name="OLE_LINK3"/>
      <w:bookmarkStart w:id="2" w:name="OLE_LINK4"/>
      <w:r>
        <w:rPr>
          <w:rFonts w:ascii="Arial" w:hAnsi="Arial" w:cs="Arial" w:hint="eastAsia"/>
          <w:bCs/>
          <w:snapToGrid w:val="0"/>
          <w:lang w:val="es-PE"/>
        </w:rPr>
        <w:t xml:space="preserve">[4] </w:t>
      </w:r>
      <w:r w:rsidR="00C66AD8" w:rsidRPr="00C66AD8">
        <w:rPr>
          <w:rFonts w:ascii="Arial" w:hAnsi="Arial" w:cs="Arial"/>
          <w:bCs/>
          <w:snapToGrid w:val="0"/>
          <w:lang w:val="es-PE"/>
        </w:rPr>
        <w:t xml:space="preserve">Torres-Villalobos, G., L. Sorcic, G. R. Ruth, R. Andrade, L. A. Martin-del-Campo and J. K. Anderson (2010). </w:t>
      </w:r>
      <w:r w:rsidR="00C66AD8" w:rsidRPr="00C66AD8">
        <w:rPr>
          <w:rFonts w:ascii="Arial" w:hAnsi="Arial" w:cs="Arial"/>
          <w:bCs/>
          <w:snapToGrid w:val="0"/>
        </w:rPr>
        <w:t xml:space="preserve">"Evaluation of the Rebound Hernia Repair device for laparoscopic hernia repair." </w:t>
      </w:r>
      <w:r w:rsidR="00C66AD8" w:rsidRPr="00C66AD8">
        <w:rPr>
          <w:rFonts w:ascii="Arial" w:hAnsi="Arial" w:cs="Arial"/>
          <w:bCs/>
          <w:i/>
          <w:iCs/>
          <w:snapToGrid w:val="0"/>
          <w:u w:val="single"/>
        </w:rPr>
        <w:t>Journal of the Society of Laparoendoscopic Surgeons</w:t>
      </w:r>
      <w:r w:rsidR="00C66AD8" w:rsidRPr="00C66AD8">
        <w:rPr>
          <w:rFonts w:ascii="Arial" w:hAnsi="Arial" w:cs="Arial"/>
          <w:bCs/>
          <w:snapToGrid w:val="0"/>
        </w:rPr>
        <w:t>, 14(1): 95-102.</w:t>
      </w:r>
    </w:p>
    <w:p w:rsidR="00C66AD8" w:rsidRPr="00C66AD8" w:rsidRDefault="00857F86" w:rsidP="00AE6104">
      <w:pPr>
        <w:snapToGrid w:val="0"/>
        <w:spacing w:afterLines="100" w:line="300" w:lineRule="auto"/>
        <w:rPr>
          <w:rFonts w:ascii="Arial" w:hAnsi="Arial" w:cs="Arial"/>
          <w:bCs/>
          <w:snapToGrid w:val="0"/>
        </w:rPr>
      </w:pPr>
      <w:r>
        <w:rPr>
          <w:rFonts w:ascii="Arial" w:hAnsi="Arial" w:cs="Arial" w:hint="eastAsia"/>
          <w:bCs/>
          <w:snapToGrid w:val="0"/>
          <w:lang w:val="es-PE"/>
        </w:rPr>
        <w:t xml:space="preserve">[5] </w:t>
      </w:r>
      <w:r w:rsidR="00C66AD8" w:rsidRPr="00C66AD8">
        <w:rPr>
          <w:rFonts w:ascii="Arial" w:hAnsi="Arial" w:cs="Arial"/>
          <w:bCs/>
          <w:snapToGrid w:val="0"/>
        </w:rPr>
        <w:t xml:space="preserve">Jenkins, E. D., L. Melman, C. R. Deeken, S. C. Greco, M. M. Frisella and B. D. Matthews (2011). "Biomechanical and histologic evaluation of fenestrated and nonfenestrated biologic mesh in a porcine model of ventral hernia repair." </w:t>
      </w:r>
      <w:r w:rsidR="00C66AD8" w:rsidRPr="00C66AD8">
        <w:rPr>
          <w:rFonts w:ascii="Arial" w:hAnsi="Arial" w:cs="Arial"/>
          <w:bCs/>
          <w:i/>
          <w:iCs/>
          <w:snapToGrid w:val="0"/>
          <w:u w:val="single"/>
        </w:rPr>
        <w:t>Journal of the American College of Surgeons</w:t>
      </w:r>
      <w:r w:rsidR="00C66AD8" w:rsidRPr="00C66AD8">
        <w:rPr>
          <w:rFonts w:ascii="Arial" w:hAnsi="Arial" w:cs="Arial"/>
          <w:bCs/>
          <w:snapToGrid w:val="0"/>
        </w:rPr>
        <w:t>, 212(3): 327-39.</w:t>
      </w:r>
    </w:p>
    <w:p w:rsidR="00C66AD8" w:rsidRPr="00C66AD8" w:rsidRDefault="00857F86" w:rsidP="00AE6104">
      <w:pPr>
        <w:snapToGrid w:val="0"/>
        <w:spacing w:afterLines="100" w:line="300" w:lineRule="auto"/>
        <w:rPr>
          <w:rFonts w:ascii="Arial" w:hAnsi="Arial" w:cs="Arial"/>
          <w:snapToGrid w:val="0"/>
        </w:rPr>
      </w:pPr>
      <w:r>
        <w:rPr>
          <w:rFonts w:ascii="Arial" w:hAnsi="Arial" w:cs="Arial" w:hint="eastAsia"/>
          <w:bCs/>
          <w:snapToGrid w:val="0"/>
          <w:lang w:val="es-PE"/>
        </w:rPr>
        <w:t xml:space="preserve">[6] </w:t>
      </w:r>
      <w:r w:rsidR="00C66AD8" w:rsidRPr="00C66AD8">
        <w:rPr>
          <w:rFonts w:ascii="Arial" w:hAnsi="Arial" w:cs="Arial"/>
          <w:bCs/>
          <w:snapToGrid w:val="0"/>
        </w:rPr>
        <w:t xml:space="preserve">Jenkins, E. D., L. Melman, C. R. Deeken, S. C. Greco, M. M. Frisella and B. D. Matthews (2010). "Evaluation of fenestrated and non-fenestrated biologic grafts in a porcine model of mature ventral incisional hernia repair." </w:t>
      </w:r>
      <w:r w:rsidR="00C66AD8" w:rsidRPr="00C66AD8">
        <w:rPr>
          <w:rFonts w:ascii="Arial" w:hAnsi="Arial" w:cs="Arial"/>
          <w:bCs/>
          <w:i/>
          <w:iCs/>
          <w:snapToGrid w:val="0"/>
          <w:u w:val="single"/>
        </w:rPr>
        <w:t>Hernia</w:t>
      </w:r>
      <w:r w:rsidR="00C66AD8" w:rsidRPr="00C66AD8">
        <w:rPr>
          <w:rFonts w:ascii="Arial" w:hAnsi="Arial" w:cs="Arial"/>
          <w:bCs/>
          <w:snapToGrid w:val="0"/>
        </w:rPr>
        <w:t>, 14(6): 599-610.</w:t>
      </w:r>
    </w:p>
    <w:p w:rsidR="00C66AD8" w:rsidRPr="00C66AD8" w:rsidRDefault="00857F86" w:rsidP="00AE6104">
      <w:pPr>
        <w:snapToGrid w:val="0"/>
        <w:spacing w:afterLines="100" w:line="300" w:lineRule="auto"/>
        <w:rPr>
          <w:rFonts w:ascii="Arial" w:hAnsi="Arial" w:cs="Arial"/>
          <w:bCs/>
          <w:snapToGrid w:val="0"/>
        </w:rPr>
      </w:pPr>
      <w:r>
        <w:rPr>
          <w:rFonts w:ascii="Arial" w:hAnsi="Arial" w:cs="Arial" w:hint="eastAsia"/>
          <w:bCs/>
          <w:snapToGrid w:val="0"/>
          <w:lang w:val="es-PE"/>
        </w:rPr>
        <w:t xml:space="preserve">[7] </w:t>
      </w:r>
      <w:r w:rsidR="00C66AD8" w:rsidRPr="00C66AD8">
        <w:rPr>
          <w:rFonts w:ascii="Arial" w:hAnsi="Arial" w:cs="Arial"/>
          <w:bCs/>
          <w:snapToGrid w:val="0"/>
        </w:rPr>
        <w:t xml:space="preserve">Melman, L., E. D. Jenkins, N. A. Hamilton, L. C. Bender, M. D. Brodt, C. R. Deeken, S. CGreco, M. M. Frisella and B. D. Matthews (2011). "Histologic and biomechanical evaluation of a novel macroporous polytetrafluoroethylene knit mesh compared to lightweight and heavyweight polypropylene mesh in a porcine model of ventral incisional hernia repair." </w:t>
      </w:r>
      <w:r w:rsidR="00C66AD8" w:rsidRPr="00C66AD8">
        <w:rPr>
          <w:rFonts w:ascii="Arial" w:hAnsi="Arial" w:cs="Arial"/>
          <w:bCs/>
          <w:i/>
          <w:iCs/>
          <w:snapToGrid w:val="0"/>
          <w:u w:val="single"/>
        </w:rPr>
        <w:t>Hernia</w:t>
      </w:r>
      <w:r w:rsidR="00C66AD8" w:rsidRPr="00C66AD8">
        <w:rPr>
          <w:rFonts w:ascii="Arial" w:hAnsi="Arial" w:cs="Arial"/>
          <w:bCs/>
          <w:snapToGrid w:val="0"/>
        </w:rPr>
        <w:t>, 15(4): 423-31.</w:t>
      </w:r>
    </w:p>
    <w:p w:rsidR="00C66AD8" w:rsidRPr="00C66AD8" w:rsidRDefault="00857F86" w:rsidP="00AE6104">
      <w:pPr>
        <w:snapToGrid w:val="0"/>
        <w:spacing w:afterLines="100" w:line="300" w:lineRule="auto"/>
        <w:rPr>
          <w:rFonts w:ascii="Arial" w:hAnsi="Arial" w:cs="Arial"/>
          <w:bCs/>
          <w:snapToGrid w:val="0"/>
        </w:rPr>
      </w:pPr>
      <w:r>
        <w:rPr>
          <w:rFonts w:ascii="Arial" w:hAnsi="Arial" w:cs="Arial" w:hint="eastAsia"/>
          <w:bCs/>
          <w:snapToGrid w:val="0"/>
          <w:lang w:val="es-PE"/>
        </w:rPr>
        <w:t xml:space="preserve">[8] </w:t>
      </w:r>
      <w:r w:rsidR="00C66AD8" w:rsidRPr="00C66AD8">
        <w:rPr>
          <w:rFonts w:ascii="Arial" w:hAnsi="Arial" w:cs="Arial"/>
          <w:bCs/>
          <w:snapToGrid w:val="0"/>
        </w:rPr>
        <w:t xml:space="preserve">Melman, L., E. D. Jenkins, N. A. Hamilton, L. C. Bender, M. D. Brodt, C. R. Deeken, S. C. Greco, M. M. Frisella and B. D. Matthews (2011). "Early biocompatibility of crosslinked and non-crosslinked biologic meshes in a porcine model of ventral hernia repair." </w:t>
      </w:r>
      <w:r w:rsidR="00C66AD8" w:rsidRPr="00C66AD8">
        <w:rPr>
          <w:rFonts w:ascii="Arial" w:hAnsi="Arial" w:cs="Arial"/>
          <w:bCs/>
          <w:i/>
          <w:iCs/>
          <w:snapToGrid w:val="0"/>
          <w:u w:val="single"/>
        </w:rPr>
        <w:t>Hernia</w:t>
      </w:r>
      <w:r w:rsidR="00C66AD8" w:rsidRPr="00C66AD8">
        <w:rPr>
          <w:rFonts w:ascii="Arial" w:hAnsi="Arial" w:cs="Arial"/>
          <w:bCs/>
          <w:snapToGrid w:val="0"/>
        </w:rPr>
        <w:t>, 15(2): 157-64.</w:t>
      </w:r>
    </w:p>
    <w:p w:rsidR="00C66AD8" w:rsidRPr="00C66AD8" w:rsidRDefault="00857F86" w:rsidP="00AE6104">
      <w:pPr>
        <w:snapToGrid w:val="0"/>
        <w:spacing w:afterLines="100" w:line="300" w:lineRule="auto"/>
        <w:rPr>
          <w:rFonts w:ascii="Arial" w:hAnsi="Arial" w:cs="Arial"/>
          <w:snapToGrid w:val="0"/>
        </w:rPr>
      </w:pPr>
      <w:r>
        <w:rPr>
          <w:rFonts w:ascii="Arial" w:hAnsi="Arial" w:cs="Arial" w:hint="eastAsia"/>
          <w:bCs/>
          <w:snapToGrid w:val="0"/>
          <w:lang w:val="es-PE"/>
        </w:rPr>
        <w:t xml:space="preserve">[9] </w:t>
      </w:r>
      <w:r w:rsidR="00C66AD8" w:rsidRPr="00C66AD8">
        <w:rPr>
          <w:rFonts w:ascii="Arial" w:hAnsi="Arial" w:cs="Arial"/>
          <w:bCs/>
          <w:snapToGrid w:val="0"/>
        </w:rPr>
        <w:t xml:space="preserve">Stanwix, M. G., A. J. Nam, H. G. Hui-Chou, J. P. Ferrari, H. M. Aberman, M. L. Hawes, K. M. Keledjian, L. S. Jones and E. D. Rodriguez (2011). "Abdominal ventral hernia repair with current biological prostheses: an experimental large animal model." </w:t>
      </w:r>
      <w:r w:rsidR="00C66AD8" w:rsidRPr="00C66AD8">
        <w:rPr>
          <w:rFonts w:ascii="Arial" w:hAnsi="Arial" w:cs="Arial"/>
          <w:bCs/>
          <w:i/>
          <w:iCs/>
          <w:snapToGrid w:val="0"/>
          <w:u w:val="single"/>
        </w:rPr>
        <w:t xml:space="preserve">Annals of Plastic </w:t>
      </w:r>
      <w:r w:rsidR="00C66AD8" w:rsidRPr="00C66AD8">
        <w:rPr>
          <w:rFonts w:ascii="Arial" w:hAnsi="Arial" w:cs="Arial"/>
          <w:bCs/>
          <w:i/>
          <w:iCs/>
          <w:snapToGrid w:val="0"/>
          <w:u w:val="single"/>
        </w:rPr>
        <w:lastRenderedPageBreak/>
        <w:t>Surgery</w:t>
      </w:r>
      <w:r w:rsidR="00C66AD8" w:rsidRPr="00C66AD8">
        <w:rPr>
          <w:rFonts w:ascii="Arial" w:hAnsi="Arial" w:cs="Arial"/>
          <w:bCs/>
          <w:snapToGrid w:val="0"/>
        </w:rPr>
        <w:t>, 66(4): 403-9.</w:t>
      </w:r>
    </w:p>
    <w:p w:rsidR="00C66AD8" w:rsidRPr="00C66AD8" w:rsidRDefault="00857F86" w:rsidP="00AE6104">
      <w:pPr>
        <w:snapToGrid w:val="0"/>
        <w:spacing w:afterLines="100" w:line="300" w:lineRule="auto"/>
        <w:rPr>
          <w:rFonts w:ascii="Arial" w:hAnsi="Arial" w:cs="Arial"/>
          <w:bCs/>
          <w:snapToGrid w:val="0"/>
        </w:rPr>
      </w:pPr>
      <w:r>
        <w:rPr>
          <w:rFonts w:ascii="Arial" w:hAnsi="Arial" w:cs="Arial" w:hint="eastAsia"/>
          <w:bCs/>
          <w:snapToGrid w:val="0"/>
          <w:lang w:val="es-PE"/>
        </w:rPr>
        <w:t xml:space="preserve">[10] </w:t>
      </w:r>
      <w:r w:rsidR="00C66AD8" w:rsidRPr="00C66AD8">
        <w:rPr>
          <w:rFonts w:ascii="Arial" w:hAnsi="Arial" w:cs="Arial"/>
          <w:bCs/>
          <w:snapToGrid w:val="0"/>
        </w:rPr>
        <w:t xml:space="preserve">Champault, G., C. Polliand, F. Dufour, M. Ziol and L. Behr (2009). "A "self adhering" prosthesis for hernia repair: experimental study." </w:t>
      </w:r>
      <w:r w:rsidR="00C66AD8" w:rsidRPr="00C66AD8">
        <w:rPr>
          <w:rFonts w:ascii="Arial" w:hAnsi="Arial" w:cs="Arial"/>
          <w:bCs/>
          <w:i/>
          <w:iCs/>
          <w:snapToGrid w:val="0"/>
          <w:u w:val="single"/>
        </w:rPr>
        <w:t>Hernia</w:t>
      </w:r>
      <w:r w:rsidR="00C66AD8" w:rsidRPr="00C66AD8">
        <w:rPr>
          <w:rFonts w:ascii="Arial" w:hAnsi="Arial" w:cs="Arial"/>
          <w:bCs/>
          <w:snapToGrid w:val="0"/>
        </w:rPr>
        <w:t>, 13(1): 49-52.</w:t>
      </w:r>
    </w:p>
    <w:p w:rsidR="00C66AD8" w:rsidRPr="00C66AD8" w:rsidRDefault="00857F86" w:rsidP="00AE6104">
      <w:pPr>
        <w:snapToGrid w:val="0"/>
        <w:spacing w:afterLines="100" w:line="300" w:lineRule="auto"/>
        <w:rPr>
          <w:rFonts w:ascii="Arial" w:hAnsi="Arial" w:cs="Arial"/>
          <w:bCs/>
          <w:snapToGrid w:val="0"/>
        </w:rPr>
      </w:pPr>
      <w:r>
        <w:rPr>
          <w:rFonts w:ascii="Arial" w:hAnsi="Arial" w:cs="Arial" w:hint="eastAsia"/>
          <w:bCs/>
          <w:snapToGrid w:val="0"/>
          <w:lang w:val="es-PE"/>
        </w:rPr>
        <w:t xml:space="preserve">[11] </w:t>
      </w:r>
      <w:r w:rsidR="00C66AD8" w:rsidRPr="00C66AD8">
        <w:rPr>
          <w:rFonts w:ascii="Arial" w:hAnsi="Arial" w:cs="Arial"/>
          <w:bCs/>
          <w:snapToGrid w:val="0"/>
        </w:rPr>
        <w:t xml:space="preserve">Schug-Pass, C., C. Tamme, F. Sommerer, A. Tannapfel, H. Lippert and F. Kockerling (2008). "A lightweight, partially absorbable mesh (Ultrapro) for endoscopic hernia repair: experimental biocompatibility results obtained with a porcine model." </w:t>
      </w:r>
      <w:r w:rsidR="00C66AD8" w:rsidRPr="00C66AD8">
        <w:rPr>
          <w:rFonts w:ascii="Arial" w:hAnsi="Arial" w:cs="Arial"/>
          <w:bCs/>
          <w:i/>
          <w:iCs/>
          <w:snapToGrid w:val="0"/>
          <w:u w:val="single"/>
        </w:rPr>
        <w:t>Surgical Endoscopy</w:t>
      </w:r>
      <w:r w:rsidR="00C66AD8" w:rsidRPr="00C66AD8">
        <w:rPr>
          <w:rFonts w:ascii="Arial" w:hAnsi="Arial" w:cs="Arial"/>
          <w:bCs/>
          <w:snapToGrid w:val="0"/>
        </w:rPr>
        <w:t>, 22(4): 1100-6.</w:t>
      </w:r>
    </w:p>
    <w:bookmarkEnd w:id="1"/>
    <w:bookmarkEnd w:id="2"/>
    <w:p w:rsidR="00C66AD8" w:rsidRPr="00C66AD8" w:rsidRDefault="00715EB4" w:rsidP="00AE6104">
      <w:pPr>
        <w:snapToGrid w:val="0"/>
        <w:spacing w:afterLines="100" w:line="300" w:lineRule="auto"/>
        <w:rPr>
          <w:rFonts w:ascii="Arial" w:hAnsi="Arial" w:cs="Arial"/>
          <w:snapToGrid w:val="0"/>
        </w:rPr>
      </w:pPr>
      <w:r>
        <w:rPr>
          <w:rFonts w:ascii="Arial" w:hAnsi="Arial" w:cs="Arial" w:hint="eastAsia"/>
          <w:snapToGrid w:val="0"/>
        </w:rPr>
        <w:t>下列</w:t>
      </w:r>
      <w:r w:rsidR="00C66AD8" w:rsidRPr="00C66AD8">
        <w:rPr>
          <w:rFonts w:ascii="Arial" w:hAnsi="Arial" w:cs="Arial" w:hint="eastAsia"/>
          <w:snapToGrid w:val="0"/>
        </w:rPr>
        <w:t>研究使用了家兔腹腔侧壁模型，</w:t>
      </w:r>
      <w:r w:rsidR="009E3BD1" w:rsidRPr="00C66AD8">
        <w:rPr>
          <w:rFonts w:ascii="Arial" w:hAnsi="Arial" w:cs="Arial" w:hint="eastAsia"/>
          <w:snapToGrid w:val="0"/>
        </w:rPr>
        <w:t>该动物模型适用于</w:t>
      </w:r>
      <w:r w:rsidR="00C66AD8" w:rsidRPr="00C66AD8">
        <w:rPr>
          <w:rFonts w:ascii="Arial" w:hAnsi="Arial" w:cs="Arial" w:hint="eastAsia"/>
          <w:snapToGrid w:val="0"/>
        </w:rPr>
        <w:t>评价补片粘连形成和组织反应。</w:t>
      </w:r>
    </w:p>
    <w:p w:rsidR="00C66AD8" w:rsidRPr="00C66AD8" w:rsidRDefault="00857F86" w:rsidP="00AE6104">
      <w:pPr>
        <w:snapToGrid w:val="0"/>
        <w:spacing w:afterLines="100" w:line="300" w:lineRule="auto"/>
        <w:rPr>
          <w:rFonts w:ascii="Arial" w:hAnsi="Arial" w:cs="Arial"/>
          <w:snapToGrid w:val="0"/>
        </w:rPr>
      </w:pPr>
      <w:r>
        <w:rPr>
          <w:rFonts w:ascii="Arial" w:hAnsi="Arial" w:cs="Arial" w:hint="eastAsia"/>
          <w:bCs/>
          <w:snapToGrid w:val="0"/>
          <w:lang w:val="es-PE"/>
        </w:rPr>
        <w:t xml:space="preserve">[12] </w:t>
      </w:r>
      <w:r w:rsidR="00C66AD8" w:rsidRPr="00C66AD8">
        <w:rPr>
          <w:rFonts w:ascii="Arial" w:hAnsi="Arial" w:cs="Arial"/>
          <w:bCs/>
          <w:snapToGrid w:val="0"/>
        </w:rPr>
        <w:t xml:space="preserve">Evaluation of soft tissue attachments to a novel intra-abdominal prosthetic in a rabbit model. </w:t>
      </w:r>
      <w:r w:rsidR="00C66AD8" w:rsidRPr="00C66AD8">
        <w:rPr>
          <w:rFonts w:ascii="Arial" w:hAnsi="Arial" w:cs="Arial"/>
          <w:snapToGrid w:val="0"/>
        </w:rPr>
        <w:t>C.J. Dolce, J.E. Keller, D. Stefanidis, K.C. Walters, J.J. Heath, A.L. Lincourt, H.J. Norton, K.W. Kercher and B.T. Heniford</w:t>
      </w:r>
      <w:r w:rsidR="00C66AD8" w:rsidRPr="00C66AD8">
        <w:rPr>
          <w:rFonts w:ascii="Arial" w:hAnsi="Arial" w:cs="Arial"/>
          <w:i/>
          <w:iCs/>
          <w:snapToGrid w:val="0"/>
          <w:u w:val="single"/>
        </w:rPr>
        <w:t xml:space="preserve">  Surgical Innovation</w:t>
      </w:r>
      <w:r w:rsidR="00C66AD8" w:rsidRPr="00C66AD8">
        <w:rPr>
          <w:rFonts w:ascii="Arial" w:hAnsi="Arial" w:cs="Arial"/>
          <w:i/>
          <w:iCs/>
          <w:snapToGrid w:val="0"/>
        </w:rPr>
        <w:t xml:space="preserve"> (2012), </w:t>
      </w:r>
      <w:r w:rsidR="00C66AD8" w:rsidRPr="00C66AD8">
        <w:rPr>
          <w:rFonts w:ascii="Arial" w:hAnsi="Arial" w:cs="Arial"/>
          <w:snapToGrid w:val="0"/>
        </w:rPr>
        <w:t>19 (3): 295-300.</w:t>
      </w:r>
    </w:p>
    <w:p w:rsidR="00C66AD8" w:rsidRPr="00C66AD8" w:rsidRDefault="00857F86" w:rsidP="00AE6104">
      <w:pPr>
        <w:snapToGrid w:val="0"/>
        <w:spacing w:afterLines="100" w:line="300" w:lineRule="auto"/>
        <w:rPr>
          <w:rFonts w:ascii="Arial" w:hAnsi="Arial" w:cs="Arial"/>
          <w:snapToGrid w:val="0"/>
        </w:rPr>
      </w:pPr>
      <w:r>
        <w:rPr>
          <w:rFonts w:ascii="Arial" w:hAnsi="Arial" w:cs="Arial" w:hint="eastAsia"/>
          <w:bCs/>
          <w:snapToGrid w:val="0"/>
          <w:lang w:val="es-PE"/>
        </w:rPr>
        <w:t xml:space="preserve">[13] </w:t>
      </w:r>
      <w:r w:rsidR="00C66AD8" w:rsidRPr="00C66AD8">
        <w:rPr>
          <w:rFonts w:ascii="Arial" w:hAnsi="Arial" w:cs="Arial"/>
          <w:bCs/>
          <w:snapToGrid w:val="0"/>
        </w:rPr>
        <w:t>Evaluation of a knitted polytetrafluoroethylene mesh placed intraperitoneally in a New Zealand white rabbit model.</w:t>
      </w:r>
      <w:r w:rsidR="00C66AD8" w:rsidRPr="00C66AD8">
        <w:rPr>
          <w:rFonts w:ascii="Arial" w:hAnsi="Arial" w:cs="Arial"/>
          <w:snapToGrid w:val="0"/>
        </w:rPr>
        <w:t>T. Novotny, J. Jerabek, K. Vesely, R. Staffa, M. Dvorak and J. Cagas.</w:t>
      </w:r>
      <w:r w:rsidR="00C66AD8" w:rsidRPr="00C66AD8">
        <w:rPr>
          <w:rFonts w:ascii="Arial" w:hAnsi="Arial" w:cs="Arial"/>
          <w:i/>
          <w:iCs/>
          <w:snapToGrid w:val="0"/>
          <w:u w:val="single"/>
        </w:rPr>
        <w:t xml:space="preserve">  Surgical Endoscopy and Other Interventional Techniques</w:t>
      </w:r>
      <w:r w:rsidR="00C66AD8" w:rsidRPr="00C66AD8">
        <w:rPr>
          <w:rFonts w:ascii="Arial" w:hAnsi="Arial" w:cs="Arial"/>
          <w:i/>
          <w:iCs/>
          <w:snapToGrid w:val="0"/>
        </w:rPr>
        <w:t xml:space="preserve"> (2012), </w:t>
      </w:r>
      <w:r w:rsidR="00C66AD8" w:rsidRPr="00C66AD8">
        <w:rPr>
          <w:rFonts w:ascii="Arial" w:hAnsi="Arial" w:cs="Arial"/>
          <w:snapToGrid w:val="0"/>
        </w:rPr>
        <w:t>26 (7): 1884-1891.</w:t>
      </w:r>
    </w:p>
    <w:p w:rsidR="00C66AD8" w:rsidRPr="00C66AD8" w:rsidRDefault="00857F86" w:rsidP="00C31B83">
      <w:pPr>
        <w:snapToGrid w:val="0"/>
        <w:spacing w:afterLines="100" w:line="300" w:lineRule="auto"/>
        <w:rPr>
          <w:rFonts w:ascii="Arial" w:hAnsi="Arial" w:cs="Arial"/>
          <w:snapToGrid w:val="0"/>
          <w:lang w:val="es-PE"/>
        </w:rPr>
      </w:pPr>
      <w:r>
        <w:rPr>
          <w:rFonts w:ascii="Arial" w:hAnsi="Arial" w:cs="Arial" w:hint="eastAsia"/>
          <w:bCs/>
          <w:snapToGrid w:val="0"/>
          <w:lang w:val="es-PE"/>
        </w:rPr>
        <w:t xml:space="preserve">[14] </w:t>
      </w:r>
      <w:r w:rsidR="00C66AD8" w:rsidRPr="00C66AD8">
        <w:rPr>
          <w:rFonts w:ascii="Arial" w:hAnsi="Arial" w:cs="Arial"/>
          <w:bCs/>
          <w:snapToGrid w:val="0"/>
        </w:rPr>
        <w:t xml:space="preserve">Peritoneal effects of prosthetic meshes used to repair abdominal wall defects: monitoring adhesions by sequential laparoscopy.  </w:t>
      </w:r>
      <w:r w:rsidR="00C66AD8" w:rsidRPr="00C66AD8">
        <w:rPr>
          <w:rFonts w:ascii="Arial" w:hAnsi="Arial" w:cs="Arial"/>
          <w:snapToGrid w:val="0"/>
          <w:lang w:val="es-PE"/>
        </w:rPr>
        <w:t xml:space="preserve">J.M. Bellon, M. Rodriguez, N. Garcia-Honduvilla, G. Pascual, V.G. Gil and J. Bujan.  </w:t>
      </w:r>
      <w:r w:rsidR="00C66AD8" w:rsidRPr="00C66AD8">
        <w:rPr>
          <w:rFonts w:ascii="Arial" w:hAnsi="Arial" w:cs="Arial"/>
          <w:i/>
          <w:iCs/>
          <w:snapToGrid w:val="0"/>
          <w:u w:val="single"/>
          <w:lang w:val="es-PE"/>
        </w:rPr>
        <w:t>Journal of Laparoendoscopic and Advanced Surgical Techniques</w:t>
      </w:r>
      <w:r w:rsidR="00C66AD8" w:rsidRPr="00C66AD8">
        <w:rPr>
          <w:rFonts w:ascii="Arial" w:hAnsi="Arial" w:cs="Arial"/>
          <w:i/>
          <w:iCs/>
          <w:snapToGrid w:val="0"/>
          <w:lang w:val="es-PE"/>
        </w:rPr>
        <w:t xml:space="preserve"> (2007), </w:t>
      </w:r>
      <w:r w:rsidR="00C66AD8" w:rsidRPr="00C66AD8">
        <w:rPr>
          <w:rFonts w:ascii="Arial" w:hAnsi="Arial" w:cs="Arial"/>
          <w:snapToGrid w:val="0"/>
          <w:lang w:val="es-PE"/>
        </w:rPr>
        <w:t>17 (2): 160-166.</w:t>
      </w:r>
    </w:p>
    <w:sectPr w:rsidR="00C66AD8" w:rsidRPr="00C66AD8" w:rsidSect="00F14E23">
      <w:pgSz w:w="11906" w:h="16838" w:code="9"/>
      <w:pgMar w:top="1440" w:right="1797" w:bottom="1440" w:left="1797" w:header="851" w:footer="992" w:gutter="0"/>
      <w:lnNumType w:countBy="1" w:restart="continuous"/>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9FE" w:rsidRDefault="00EC49FE">
      <w:r>
        <w:separator/>
      </w:r>
    </w:p>
  </w:endnote>
  <w:endnote w:type="continuationSeparator" w:id="1">
    <w:p w:rsidR="00EC49FE" w:rsidRDefault="00EC49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方正小标宋_GBK">
    <w:altName w:val="Arial Unicode MS"/>
    <w:panose1 w:val="00000000000000000000"/>
    <w:charset w:val="86"/>
    <w:family w:val="script"/>
    <w:notTrueType/>
    <w:pitch w:val="fixed"/>
    <w:sig w:usb0="00000001" w:usb1="080E0000" w:usb2="00000010" w:usb3="00000000" w:csb0="00040000" w:csb1="00000000"/>
  </w:font>
  <w:font w:name="仿宋_GB2312">
    <w:altName w:val="Arial Unicode MS"/>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9FE" w:rsidRDefault="00EC49FE">
      <w:r>
        <w:separator/>
      </w:r>
    </w:p>
  </w:footnote>
  <w:footnote w:type="continuationSeparator" w:id="1">
    <w:p w:rsidR="00EC49FE" w:rsidRDefault="00EC49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2ED6"/>
    <w:multiLevelType w:val="hybridMultilevel"/>
    <w:tmpl w:val="E3AC046C"/>
    <w:lvl w:ilvl="0" w:tplc="E8828AB0">
      <w:start w:val="1"/>
      <w:numFmt w:val="japaneseCounting"/>
      <w:lvlText w:val="（%1）"/>
      <w:lvlJc w:val="left"/>
      <w:pPr>
        <w:tabs>
          <w:tab w:val="num" w:pos="1415"/>
        </w:tabs>
        <w:ind w:left="1415" w:hanging="855"/>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
    <w:nsid w:val="154D5EB0"/>
    <w:multiLevelType w:val="hybridMultilevel"/>
    <w:tmpl w:val="39B43FF4"/>
    <w:lvl w:ilvl="0" w:tplc="E8DAAD06">
      <w:start w:val="1"/>
      <w:numFmt w:val="japaneseCounting"/>
      <w:lvlText w:val="（%1）"/>
      <w:lvlJc w:val="left"/>
      <w:pPr>
        <w:tabs>
          <w:tab w:val="num" w:pos="2516"/>
        </w:tabs>
        <w:ind w:left="2516" w:hanging="1395"/>
      </w:pPr>
      <w:rPr>
        <w:rFonts w:hint="default"/>
      </w:rPr>
    </w:lvl>
    <w:lvl w:ilvl="1" w:tplc="04090019">
      <w:start w:val="1"/>
      <w:numFmt w:val="lowerLetter"/>
      <w:lvlText w:val="%2)"/>
      <w:lvlJc w:val="left"/>
      <w:pPr>
        <w:tabs>
          <w:tab w:val="num" w:pos="1961"/>
        </w:tabs>
        <w:ind w:left="1961" w:hanging="420"/>
      </w:pPr>
    </w:lvl>
    <w:lvl w:ilvl="2" w:tplc="0409001B">
      <w:start w:val="1"/>
      <w:numFmt w:val="lowerRoman"/>
      <w:lvlText w:val="%3."/>
      <w:lvlJc w:val="right"/>
      <w:pPr>
        <w:tabs>
          <w:tab w:val="num" w:pos="2381"/>
        </w:tabs>
        <w:ind w:left="2381" w:hanging="420"/>
      </w:pPr>
    </w:lvl>
    <w:lvl w:ilvl="3" w:tplc="0409000F">
      <w:start w:val="1"/>
      <w:numFmt w:val="decimal"/>
      <w:lvlText w:val="%4."/>
      <w:lvlJc w:val="left"/>
      <w:pPr>
        <w:tabs>
          <w:tab w:val="num" w:pos="2801"/>
        </w:tabs>
        <w:ind w:left="2801" w:hanging="420"/>
      </w:pPr>
    </w:lvl>
    <w:lvl w:ilvl="4" w:tplc="04090019">
      <w:start w:val="1"/>
      <w:numFmt w:val="lowerLetter"/>
      <w:lvlText w:val="%5)"/>
      <w:lvlJc w:val="left"/>
      <w:pPr>
        <w:tabs>
          <w:tab w:val="num" w:pos="3221"/>
        </w:tabs>
        <w:ind w:left="3221" w:hanging="420"/>
      </w:pPr>
    </w:lvl>
    <w:lvl w:ilvl="5" w:tplc="0409001B">
      <w:start w:val="1"/>
      <w:numFmt w:val="lowerRoman"/>
      <w:lvlText w:val="%6."/>
      <w:lvlJc w:val="right"/>
      <w:pPr>
        <w:tabs>
          <w:tab w:val="num" w:pos="3641"/>
        </w:tabs>
        <w:ind w:left="3641" w:hanging="420"/>
      </w:pPr>
    </w:lvl>
    <w:lvl w:ilvl="6" w:tplc="0409000F">
      <w:start w:val="1"/>
      <w:numFmt w:val="decimal"/>
      <w:lvlText w:val="%7."/>
      <w:lvlJc w:val="left"/>
      <w:pPr>
        <w:tabs>
          <w:tab w:val="num" w:pos="4061"/>
        </w:tabs>
        <w:ind w:left="4061" w:hanging="420"/>
      </w:pPr>
    </w:lvl>
    <w:lvl w:ilvl="7" w:tplc="04090019">
      <w:start w:val="1"/>
      <w:numFmt w:val="lowerLetter"/>
      <w:lvlText w:val="%8)"/>
      <w:lvlJc w:val="left"/>
      <w:pPr>
        <w:tabs>
          <w:tab w:val="num" w:pos="4481"/>
        </w:tabs>
        <w:ind w:left="4481" w:hanging="420"/>
      </w:pPr>
    </w:lvl>
    <w:lvl w:ilvl="8" w:tplc="0409001B">
      <w:start w:val="1"/>
      <w:numFmt w:val="lowerRoman"/>
      <w:lvlText w:val="%9."/>
      <w:lvlJc w:val="right"/>
      <w:pPr>
        <w:tabs>
          <w:tab w:val="num" w:pos="4901"/>
        </w:tabs>
        <w:ind w:left="4901" w:hanging="420"/>
      </w:pPr>
    </w:lvl>
  </w:abstractNum>
  <w:abstractNum w:abstractNumId="2">
    <w:nsid w:val="18022852"/>
    <w:multiLevelType w:val="hybridMultilevel"/>
    <w:tmpl w:val="4CAE1B54"/>
    <w:lvl w:ilvl="0" w:tplc="B26C5D22">
      <w:start w:val="1"/>
      <w:numFmt w:val="decimal"/>
      <w:lvlText w:val="%1."/>
      <w:lvlJc w:val="left"/>
      <w:pPr>
        <w:ind w:left="909" w:hanging="360"/>
      </w:pPr>
      <w:rPr>
        <w:rFonts w:hint="default"/>
      </w:rPr>
    </w:lvl>
    <w:lvl w:ilvl="1" w:tplc="04090019">
      <w:start w:val="1"/>
      <w:numFmt w:val="lowerLetter"/>
      <w:lvlText w:val="%2)"/>
      <w:lvlJc w:val="left"/>
      <w:pPr>
        <w:ind w:left="1389" w:hanging="420"/>
      </w:pPr>
    </w:lvl>
    <w:lvl w:ilvl="2" w:tplc="0409001B">
      <w:start w:val="1"/>
      <w:numFmt w:val="lowerRoman"/>
      <w:lvlText w:val="%3."/>
      <w:lvlJc w:val="right"/>
      <w:pPr>
        <w:ind w:left="1809" w:hanging="420"/>
      </w:pPr>
    </w:lvl>
    <w:lvl w:ilvl="3" w:tplc="0409000F">
      <w:start w:val="1"/>
      <w:numFmt w:val="decimal"/>
      <w:lvlText w:val="%4."/>
      <w:lvlJc w:val="left"/>
      <w:pPr>
        <w:ind w:left="2229" w:hanging="420"/>
      </w:pPr>
    </w:lvl>
    <w:lvl w:ilvl="4" w:tplc="04090019">
      <w:start w:val="1"/>
      <w:numFmt w:val="lowerLetter"/>
      <w:lvlText w:val="%5)"/>
      <w:lvlJc w:val="left"/>
      <w:pPr>
        <w:ind w:left="2649" w:hanging="420"/>
      </w:pPr>
    </w:lvl>
    <w:lvl w:ilvl="5" w:tplc="0409001B">
      <w:start w:val="1"/>
      <w:numFmt w:val="lowerRoman"/>
      <w:lvlText w:val="%6."/>
      <w:lvlJc w:val="right"/>
      <w:pPr>
        <w:ind w:left="3069" w:hanging="420"/>
      </w:pPr>
    </w:lvl>
    <w:lvl w:ilvl="6" w:tplc="0409000F">
      <w:start w:val="1"/>
      <w:numFmt w:val="decimal"/>
      <w:lvlText w:val="%7."/>
      <w:lvlJc w:val="left"/>
      <w:pPr>
        <w:ind w:left="3489" w:hanging="420"/>
      </w:pPr>
    </w:lvl>
    <w:lvl w:ilvl="7" w:tplc="04090019">
      <w:start w:val="1"/>
      <w:numFmt w:val="lowerLetter"/>
      <w:lvlText w:val="%8)"/>
      <w:lvlJc w:val="left"/>
      <w:pPr>
        <w:ind w:left="3909" w:hanging="420"/>
      </w:pPr>
    </w:lvl>
    <w:lvl w:ilvl="8" w:tplc="0409001B">
      <w:start w:val="1"/>
      <w:numFmt w:val="lowerRoman"/>
      <w:lvlText w:val="%9."/>
      <w:lvlJc w:val="right"/>
      <w:pPr>
        <w:ind w:left="4329" w:hanging="420"/>
      </w:pPr>
    </w:lvl>
  </w:abstractNum>
  <w:abstractNum w:abstractNumId="3">
    <w:nsid w:val="2C516D00"/>
    <w:multiLevelType w:val="hybridMultilevel"/>
    <w:tmpl w:val="C15462FE"/>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4">
    <w:nsid w:val="2CC244B0"/>
    <w:multiLevelType w:val="multilevel"/>
    <w:tmpl w:val="FD4862C4"/>
    <w:lvl w:ilvl="0">
      <w:start w:val="1"/>
      <w:numFmt w:val="japaneseCounting"/>
      <w:lvlText w:val="（%1）"/>
      <w:lvlJc w:val="left"/>
      <w:pPr>
        <w:tabs>
          <w:tab w:val="num" w:pos="1415"/>
        </w:tabs>
        <w:ind w:left="1415" w:hanging="855"/>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5">
    <w:nsid w:val="3B637F88"/>
    <w:multiLevelType w:val="multilevel"/>
    <w:tmpl w:val="FD4862C4"/>
    <w:lvl w:ilvl="0">
      <w:start w:val="1"/>
      <w:numFmt w:val="japaneseCounting"/>
      <w:lvlText w:val="（%1）"/>
      <w:lvlJc w:val="left"/>
      <w:pPr>
        <w:tabs>
          <w:tab w:val="num" w:pos="1415"/>
        </w:tabs>
        <w:ind w:left="1415" w:hanging="855"/>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6">
    <w:nsid w:val="567926CF"/>
    <w:multiLevelType w:val="hybridMultilevel"/>
    <w:tmpl w:val="5446993A"/>
    <w:lvl w:ilvl="0" w:tplc="45AA0782">
      <w:start w:val="2"/>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7">
    <w:nsid w:val="5FE17527"/>
    <w:multiLevelType w:val="hybridMultilevel"/>
    <w:tmpl w:val="5CFEFD20"/>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8">
    <w:nsid w:val="62243F5E"/>
    <w:multiLevelType w:val="hybridMultilevel"/>
    <w:tmpl w:val="B4E655F4"/>
    <w:lvl w:ilvl="0" w:tplc="EAD21640">
      <w:start w:val="1"/>
      <w:numFmt w:val="japaneseCounting"/>
      <w:lvlText w:val="（%1）"/>
      <w:lvlJc w:val="left"/>
      <w:pPr>
        <w:tabs>
          <w:tab w:val="num" w:pos="1706"/>
        </w:tabs>
        <w:ind w:left="1706" w:hanging="855"/>
      </w:pPr>
      <w:rPr>
        <w:rFonts w:hint="default"/>
      </w:rPr>
    </w:lvl>
    <w:lvl w:ilvl="1" w:tplc="04090019">
      <w:start w:val="1"/>
      <w:numFmt w:val="lowerLetter"/>
      <w:lvlText w:val="%2)"/>
      <w:lvlJc w:val="left"/>
      <w:pPr>
        <w:tabs>
          <w:tab w:val="num" w:pos="1691"/>
        </w:tabs>
        <w:ind w:left="1691" w:hanging="420"/>
      </w:pPr>
    </w:lvl>
    <w:lvl w:ilvl="2" w:tplc="0409001B">
      <w:start w:val="1"/>
      <w:numFmt w:val="lowerRoman"/>
      <w:lvlText w:val="%3."/>
      <w:lvlJc w:val="right"/>
      <w:pPr>
        <w:tabs>
          <w:tab w:val="num" w:pos="2111"/>
        </w:tabs>
        <w:ind w:left="2111" w:hanging="420"/>
      </w:pPr>
    </w:lvl>
    <w:lvl w:ilvl="3" w:tplc="0409000F">
      <w:start w:val="1"/>
      <w:numFmt w:val="decimal"/>
      <w:lvlText w:val="%4."/>
      <w:lvlJc w:val="left"/>
      <w:pPr>
        <w:tabs>
          <w:tab w:val="num" w:pos="2531"/>
        </w:tabs>
        <w:ind w:left="2531" w:hanging="420"/>
      </w:pPr>
    </w:lvl>
    <w:lvl w:ilvl="4" w:tplc="04090019">
      <w:start w:val="1"/>
      <w:numFmt w:val="lowerLetter"/>
      <w:lvlText w:val="%5)"/>
      <w:lvlJc w:val="left"/>
      <w:pPr>
        <w:tabs>
          <w:tab w:val="num" w:pos="2951"/>
        </w:tabs>
        <w:ind w:left="2951" w:hanging="420"/>
      </w:pPr>
    </w:lvl>
    <w:lvl w:ilvl="5" w:tplc="0409001B">
      <w:start w:val="1"/>
      <w:numFmt w:val="lowerRoman"/>
      <w:lvlText w:val="%6."/>
      <w:lvlJc w:val="right"/>
      <w:pPr>
        <w:tabs>
          <w:tab w:val="num" w:pos="3371"/>
        </w:tabs>
        <w:ind w:left="3371" w:hanging="420"/>
      </w:pPr>
    </w:lvl>
    <w:lvl w:ilvl="6" w:tplc="0409000F">
      <w:start w:val="1"/>
      <w:numFmt w:val="decimal"/>
      <w:lvlText w:val="%7."/>
      <w:lvlJc w:val="left"/>
      <w:pPr>
        <w:tabs>
          <w:tab w:val="num" w:pos="3791"/>
        </w:tabs>
        <w:ind w:left="3791" w:hanging="420"/>
      </w:pPr>
    </w:lvl>
    <w:lvl w:ilvl="7" w:tplc="04090019">
      <w:start w:val="1"/>
      <w:numFmt w:val="lowerLetter"/>
      <w:lvlText w:val="%8)"/>
      <w:lvlJc w:val="left"/>
      <w:pPr>
        <w:tabs>
          <w:tab w:val="num" w:pos="4211"/>
        </w:tabs>
        <w:ind w:left="4211" w:hanging="420"/>
      </w:pPr>
    </w:lvl>
    <w:lvl w:ilvl="8" w:tplc="0409001B">
      <w:start w:val="1"/>
      <w:numFmt w:val="lowerRoman"/>
      <w:lvlText w:val="%9."/>
      <w:lvlJc w:val="right"/>
      <w:pPr>
        <w:tabs>
          <w:tab w:val="num" w:pos="4631"/>
        </w:tabs>
        <w:ind w:left="4631" w:hanging="420"/>
      </w:pPr>
    </w:lvl>
  </w:abstractNum>
  <w:num w:numId="1">
    <w:abstractNumId w:val="8"/>
  </w:num>
  <w:num w:numId="2">
    <w:abstractNumId w:val="0"/>
  </w:num>
  <w:num w:numId="3">
    <w:abstractNumId w:val="1"/>
  </w:num>
  <w:num w:numId="4">
    <w:abstractNumId w:val="5"/>
  </w:num>
  <w:num w:numId="5">
    <w:abstractNumId w:val="4"/>
  </w:num>
  <w:num w:numId="6">
    <w:abstractNumId w:val="7"/>
  </w:num>
  <w:num w:numId="7">
    <w:abstractNumId w:val="3"/>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580E"/>
    <w:rsid w:val="00014D1D"/>
    <w:rsid w:val="00015944"/>
    <w:rsid w:val="00016994"/>
    <w:rsid w:val="00030752"/>
    <w:rsid w:val="00031FEE"/>
    <w:rsid w:val="0003662C"/>
    <w:rsid w:val="000400AB"/>
    <w:rsid w:val="00057A0B"/>
    <w:rsid w:val="0007454C"/>
    <w:rsid w:val="00075359"/>
    <w:rsid w:val="000B5496"/>
    <w:rsid w:val="000B7E44"/>
    <w:rsid w:val="000C1846"/>
    <w:rsid w:val="000C3C99"/>
    <w:rsid w:val="000D726F"/>
    <w:rsid w:val="000F4657"/>
    <w:rsid w:val="0011546E"/>
    <w:rsid w:val="001158CC"/>
    <w:rsid w:val="00136505"/>
    <w:rsid w:val="001468F4"/>
    <w:rsid w:val="00146918"/>
    <w:rsid w:val="0014757F"/>
    <w:rsid w:val="00151249"/>
    <w:rsid w:val="00151933"/>
    <w:rsid w:val="0015340F"/>
    <w:rsid w:val="00183BA6"/>
    <w:rsid w:val="0019304E"/>
    <w:rsid w:val="00193738"/>
    <w:rsid w:val="001978EC"/>
    <w:rsid w:val="001A0E14"/>
    <w:rsid w:val="001A0EC6"/>
    <w:rsid w:val="001A122E"/>
    <w:rsid w:val="001A26CA"/>
    <w:rsid w:val="001C505B"/>
    <w:rsid w:val="001D1013"/>
    <w:rsid w:val="001E2B19"/>
    <w:rsid w:val="001E7AF3"/>
    <w:rsid w:val="001F3665"/>
    <w:rsid w:val="001F5231"/>
    <w:rsid w:val="00200BC2"/>
    <w:rsid w:val="00200CA1"/>
    <w:rsid w:val="00205E20"/>
    <w:rsid w:val="002176E7"/>
    <w:rsid w:val="002347E5"/>
    <w:rsid w:val="002358EF"/>
    <w:rsid w:val="00241E05"/>
    <w:rsid w:val="00244260"/>
    <w:rsid w:val="00245656"/>
    <w:rsid w:val="00250F4E"/>
    <w:rsid w:val="00265EEF"/>
    <w:rsid w:val="00266F8B"/>
    <w:rsid w:val="0026733B"/>
    <w:rsid w:val="0027206F"/>
    <w:rsid w:val="00273A75"/>
    <w:rsid w:val="00273A8C"/>
    <w:rsid w:val="0027553E"/>
    <w:rsid w:val="0028121F"/>
    <w:rsid w:val="002B444C"/>
    <w:rsid w:val="002C7AF1"/>
    <w:rsid w:val="002D12D3"/>
    <w:rsid w:val="002D2D34"/>
    <w:rsid w:val="003048B7"/>
    <w:rsid w:val="00305430"/>
    <w:rsid w:val="00306587"/>
    <w:rsid w:val="0031072A"/>
    <w:rsid w:val="00313619"/>
    <w:rsid w:val="00314630"/>
    <w:rsid w:val="00330D01"/>
    <w:rsid w:val="003561FF"/>
    <w:rsid w:val="00381627"/>
    <w:rsid w:val="00381ECF"/>
    <w:rsid w:val="003858B7"/>
    <w:rsid w:val="003A3A36"/>
    <w:rsid w:val="003A7A7A"/>
    <w:rsid w:val="003A7F14"/>
    <w:rsid w:val="003B2220"/>
    <w:rsid w:val="003B62EB"/>
    <w:rsid w:val="003D3307"/>
    <w:rsid w:val="00413C89"/>
    <w:rsid w:val="0041420B"/>
    <w:rsid w:val="00421279"/>
    <w:rsid w:val="004440ED"/>
    <w:rsid w:val="00451321"/>
    <w:rsid w:val="0045607C"/>
    <w:rsid w:val="00461FA7"/>
    <w:rsid w:val="00462204"/>
    <w:rsid w:val="00466757"/>
    <w:rsid w:val="00470D55"/>
    <w:rsid w:val="004A0E18"/>
    <w:rsid w:val="004A2741"/>
    <w:rsid w:val="004B0FB2"/>
    <w:rsid w:val="004D0D9D"/>
    <w:rsid w:val="004E7D2B"/>
    <w:rsid w:val="004F44BF"/>
    <w:rsid w:val="004F4823"/>
    <w:rsid w:val="00507638"/>
    <w:rsid w:val="00511214"/>
    <w:rsid w:val="00513E1C"/>
    <w:rsid w:val="005147BB"/>
    <w:rsid w:val="00522923"/>
    <w:rsid w:val="00532EB1"/>
    <w:rsid w:val="00557928"/>
    <w:rsid w:val="005655AD"/>
    <w:rsid w:val="0056786F"/>
    <w:rsid w:val="0057098D"/>
    <w:rsid w:val="0059207D"/>
    <w:rsid w:val="00594D9D"/>
    <w:rsid w:val="005A134B"/>
    <w:rsid w:val="005B19D1"/>
    <w:rsid w:val="005C5B78"/>
    <w:rsid w:val="005D1DCB"/>
    <w:rsid w:val="005E5915"/>
    <w:rsid w:val="006214F7"/>
    <w:rsid w:val="00635A6B"/>
    <w:rsid w:val="00637996"/>
    <w:rsid w:val="00644088"/>
    <w:rsid w:val="00651BF4"/>
    <w:rsid w:val="0065294B"/>
    <w:rsid w:val="006559FE"/>
    <w:rsid w:val="00671FC1"/>
    <w:rsid w:val="00673DB9"/>
    <w:rsid w:val="00683CDE"/>
    <w:rsid w:val="00691BF9"/>
    <w:rsid w:val="00692A17"/>
    <w:rsid w:val="00696EBC"/>
    <w:rsid w:val="006A7B26"/>
    <w:rsid w:val="006C7762"/>
    <w:rsid w:val="006D3302"/>
    <w:rsid w:val="006D5953"/>
    <w:rsid w:val="006E0CA2"/>
    <w:rsid w:val="006E7679"/>
    <w:rsid w:val="006F0E76"/>
    <w:rsid w:val="006F2DAE"/>
    <w:rsid w:val="00700BC4"/>
    <w:rsid w:val="007034E4"/>
    <w:rsid w:val="00707FD1"/>
    <w:rsid w:val="007100FE"/>
    <w:rsid w:val="00715EB4"/>
    <w:rsid w:val="007169EB"/>
    <w:rsid w:val="00727530"/>
    <w:rsid w:val="00730901"/>
    <w:rsid w:val="00733FB7"/>
    <w:rsid w:val="00767748"/>
    <w:rsid w:val="00775E12"/>
    <w:rsid w:val="00782CCC"/>
    <w:rsid w:val="00784718"/>
    <w:rsid w:val="00784E12"/>
    <w:rsid w:val="00791163"/>
    <w:rsid w:val="007945B5"/>
    <w:rsid w:val="00795BE8"/>
    <w:rsid w:val="0079767B"/>
    <w:rsid w:val="007A56F7"/>
    <w:rsid w:val="007A594A"/>
    <w:rsid w:val="007B1632"/>
    <w:rsid w:val="007C14E6"/>
    <w:rsid w:val="007C26CF"/>
    <w:rsid w:val="007C2A90"/>
    <w:rsid w:val="007C73B4"/>
    <w:rsid w:val="007D4FA1"/>
    <w:rsid w:val="007D768C"/>
    <w:rsid w:val="007D7894"/>
    <w:rsid w:val="007E1172"/>
    <w:rsid w:val="00805376"/>
    <w:rsid w:val="008058BA"/>
    <w:rsid w:val="0081172A"/>
    <w:rsid w:val="00820A48"/>
    <w:rsid w:val="00827EFC"/>
    <w:rsid w:val="00832783"/>
    <w:rsid w:val="0083278D"/>
    <w:rsid w:val="00837890"/>
    <w:rsid w:val="00845A6A"/>
    <w:rsid w:val="0085050C"/>
    <w:rsid w:val="00855636"/>
    <w:rsid w:val="00857F86"/>
    <w:rsid w:val="00872C68"/>
    <w:rsid w:val="00876D33"/>
    <w:rsid w:val="008815E5"/>
    <w:rsid w:val="00893D76"/>
    <w:rsid w:val="008A1234"/>
    <w:rsid w:val="008A72AA"/>
    <w:rsid w:val="008B269C"/>
    <w:rsid w:val="008B2A2C"/>
    <w:rsid w:val="008C140A"/>
    <w:rsid w:val="008C37F1"/>
    <w:rsid w:val="008D403D"/>
    <w:rsid w:val="008D70D5"/>
    <w:rsid w:val="008F12EC"/>
    <w:rsid w:val="008F6269"/>
    <w:rsid w:val="0090279E"/>
    <w:rsid w:val="00907779"/>
    <w:rsid w:val="00932A79"/>
    <w:rsid w:val="00933DDF"/>
    <w:rsid w:val="009370B7"/>
    <w:rsid w:val="009445A4"/>
    <w:rsid w:val="009535CF"/>
    <w:rsid w:val="009775E7"/>
    <w:rsid w:val="0098060F"/>
    <w:rsid w:val="009834E0"/>
    <w:rsid w:val="0098781B"/>
    <w:rsid w:val="009A050B"/>
    <w:rsid w:val="009A12B7"/>
    <w:rsid w:val="009A40FE"/>
    <w:rsid w:val="009B2A23"/>
    <w:rsid w:val="009B513B"/>
    <w:rsid w:val="009D299D"/>
    <w:rsid w:val="009D5F8C"/>
    <w:rsid w:val="009E29F0"/>
    <w:rsid w:val="009E3BD1"/>
    <w:rsid w:val="00A17149"/>
    <w:rsid w:val="00A3351E"/>
    <w:rsid w:val="00A41792"/>
    <w:rsid w:val="00A45668"/>
    <w:rsid w:val="00A62350"/>
    <w:rsid w:val="00A62B8A"/>
    <w:rsid w:val="00A77635"/>
    <w:rsid w:val="00A82EF3"/>
    <w:rsid w:val="00AB13A5"/>
    <w:rsid w:val="00AB1DA4"/>
    <w:rsid w:val="00AB7604"/>
    <w:rsid w:val="00AE38C2"/>
    <w:rsid w:val="00AE6104"/>
    <w:rsid w:val="00B05240"/>
    <w:rsid w:val="00B13840"/>
    <w:rsid w:val="00B14E68"/>
    <w:rsid w:val="00B15B5B"/>
    <w:rsid w:val="00B16855"/>
    <w:rsid w:val="00B17330"/>
    <w:rsid w:val="00B2599F"/>
    <w:rsid w:val="00B30BFB"/>
    <w:rsid w:val="00B40519"/>
    <w:rsid w:val="00B42D86"/>
    <w:rsid w:val="00B54103"/>
    <w:rsid w:val="00B544AE"/>
    <w:rsid w:val="00B62702"/>
    <w:rsid w:val="00B7234B"/>
    <w:rsid w:val="00B83A68"/>
    <w:rsid w:val="00B84896"/>
    <w:rsid w:val="00B92908"/>
    <w:rsid w:val="00B93B34"/>
    <w:rsid w:val="00B979BD"/>
    <w:rsid w:val="00BA29C1"/>
    <w:rsid w:val="00BB2ADC"/>
    <w:rsid w:val="00BB656C"/>
    <w:rsid w:val="00BD4F73"/>
    <w:rsid w:val="00BD580E"/>
    <w:rsid w:val="00BE5721"/>
    <w:rsid w:val="00BE5F9B"/>
    <w:rsid w:val="00BF14A9"/>
    <w:rsid w:val="00BF396A"/>
    <w:rsid w:val="00BF4D0A"/>
    <w:rsid w:val="00C12431"/>
    <w:rsid w:val="00C20D27"/>
    <w:rsid w:val="00C25D6F"/>
    <w:rsid w:val="00C31B83"/>
    <w:rsid w:val="00C35F52"/>
    <w:rsid w:val="00C56AC7"/>
    <w:rsid w:val="00C63AE8"/>
    <w:rsid w:val="00C640E5"/>
    <w:rsid w:val="00C64676"/>
    <w:rsid w:val="00C66AD8"/>
    <w:rsid w:val="00C870A7"/>
    <w:rsid w:val="00C93B24"/>
    <w:rsid w:val="00CA7C69"/>
    <w:rsid w:val="00CB2F00"/>
    <w:rsid w:val="00CD4EB5"/>
    <w:rsid w:val="00CD5FC8"/>
    <w:rsid w:val="00CE0242"/>
    <w:rsid w:val="00CE2896"/>
    <w:rsid w:val="00CE6167"/>
    <w:rsid w:val="00CF6F45"/>
    <w:rsid w:val="00CF7F91"/>
    <w:rsid w:val="00D10A03"/>
    <w:rsid w:val="00D1375C"/>
    <w:rsid w:val="00D30C04"/>
    <w:rsid w:val="00D30D70"/>
    <w:rsid w:val="00D3304C"/>
    <w:rsid w:val="00D429D7"/>
    <w:rsid w:val="00D4308A"/>
    <w:rsid w:val="00D45D39"/>
    <w:rsid w:val="00D47447"/>
    <w:rsid w:val="00D55EA4"/>
    <w:rsid w:val="00D708A7"/>
    <w:rsid w:val="00D878F8"/>
    <w:rsid w:val="00D92122"/>
    <w:rsid w:val="00DA2512"/>
    <w:rsid w:val="00DB0F9C"/>
    <w:rsid w:val="00DB2595"/>
    <w:rsid w:val="00DB281C"/>
    <w:rsid w:val="00DC686A"/>
    <w:rsid w:val="00DD6223"/>
    <w:rsid w:val="00DE5915"/>
    <w:rsid w:val="00DE6F5D"/>
    <w:rsid w:val="00E03CDA"/>
    <w:rsid w:val="00E03F8C"/>
    <w:rsid w:val="00E05C70"/>
    <w:rsid w:val="00E07FCD"/>
    <w:rsid w:val="00E102F7"/>
    <w:rsid w:val="00E31B43"/>
    <w:rsid w:val="00E5215A"/>
    <w:rsid w:val="00E55807"/>
    <w:rsid w:val="00E66425"/>
    <w:rsid w:val="00E67090"/>
    <w:rsid w:val="00E93CE0"/>
    <w:rsid w:val="00E95017"/>
    <w:rsid w:val="00EA2F96"/>
    <w:rsid w:val="00EA51DB"/>
    <w:rsid w:val="00EA70A1"/>
    <w:rsid w:val="00EB7A93"/>
    <w:rsid w:val="00EC03E5"/>
    <w:rsid w:val="00EC0CAA"/>
    <w:rsid w:val="00EC31F9"/>
    <w:rsid w:val="00EC49FE"/>
    <w:rsid w:val="00EC4F84"/>
    <w:rsid w:val="00ED0A2C"/>
    <w:rsid w:val="00ED3A60"/>
    <w:rsid w:val="00EE3451"/>
    <w:rsid w:val="00EF157D"/>
    <w:rsid w:val="00F004A9"/>
    <w:rsid w:val="00F14E23"/>
    <w:rsid w:val="00F224ED"/>
    <w:rsid w:val="00F30680"/>
    <w:rsid w:val="00F3174D"/>
    <w:rsid w:val="00F556BE"/>
    <w:rsid w:val="00F7528B"/>
    <w:rsid w:val="00F81E6A"/>
    <w:rsid w:val="00F9370A"/>
    <w:rsid w:val="00FA1309"/>
    <w:rsid w:val="00FA225E"/>
    <w:rsid w:val="00FA3194"/>
    <w:rsid w:val="00FA62BB"/>
    <w:rsid w:val="00FA6CD7"/>
    <w:rsid w:val="00FC6A4C"/>
    <w:rsid w:val="00FC72C8"/>
    <w:rsid w:val="00FD66E4"/>
    <w:rsid w:val="00FE4C33"/>
    <w:rsid w:val="00FE782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80E"/>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D580E"/>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3B0B08"/>
    <w:rPr>
      <w:sz w:val="18"/>
      <w:szCs w:val="18"/>
    </w:rPr>
  </w:style>
  <w:style w:type="paragraph" w:styleId="a4">
    <w:name w:val="header"/>
    <w:basedOn w:val="a"/>
    <w:link w:val="Char0"/>
    <w:uiPriority w:val="99"/>
    <w:rsid w:val="00BD58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B0B08"/>
    <w:rPr>
      <w:sz w:val="18"/>
      <w:szCs w:val="18"/>
    </w:rPr>
  </w:style>
  <w:style w:type="table" w:styleId="a5">
    <w:name w:val="Table Grid"/>
    <w:basedOn w:val="a1"/>
    <w:rsid w:val="003561F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rsid w:val="003561FF"/>
    <w:rPr>
      <w:sz w:val="18"/>
      <w:szCs w:val="18"/>
    </w:rPr>
  </w:style>
  <w:style w:type="character" w:customStyle="1" w:styleId="Char1">
    <w:name w:val="批注框文本 Char"/>
    <w:basedOn w:val="a0"/>
    <w:link w:val="a6"/>
    <w:uiPriority w:val="99"/>
    <w:semiHidden/>
    <w:rsid w:val="003B0B08"/>
    <w:rPr>
      <w:sz w:val="0"/>
      <w:szCs w:val="0"/>
    </w:rPr>
  </w:style>
  <w:style w:type="paragraph" w:customStyle="1" w:styleId="Default">
    <w:name w:val="Default"/>
    <w:uiPriority w:val="99"/>
    <w:rsid w:val="00EC03E5"/>
    <w:pPr>
      <w:widowControl w:val="0"/>
      <w:autoSpaceDE w:val="0"/>
      <w:autoSpaceDN w:val="0"/>
      <w:adjustRightInd w:val="0"/>
    </w:pPr>
    <w:rPr>
      <w:color w:val="000000"/>
      <w:sz w:val="24"/>
      <w:szCs w:val="24"/>
    </w:rPr>
  </w:style>
  <w:style w:type="paragraph" w:customStyle="1" w:styleId="Style21">
    <w:name w:val="Style21"/>
    <w:basedOn w:val="a"/>
    <w:uiPriority w:val="99"/>
    <w:rsid w:val="00EC03E5"/>
    <w:pPr>
      <w:autoSpaceDE w:val="0"/>
      <w:autoSpaceDN w:val="0"/>
      <w:adjustRightInd w:val="0"/>
      <w:spacing w:line="259" w:lineRule="exact"/>
      <w:jc w:val="left"/>
    </w:pPr>
    <w:rPr>
      <w:kern w:val="0"/>
      <w:sz w:val="24"/>
      <w:szCs w:val="24"/>
    </w:rPr>
  </w:style>
  <w:style w:type="character" w:customStyle="1" w:styleId="FontStyle42">
    <w:name w:val="Font Style42"/>
    <w:basedOn w:val="a0"/>
    <w:uiPriority w:val="99"/>
    <w:rsid w:val="00EC03E5"/>
    <w:rPr>
      <w:rFonts w:ascii="Times New Roman" w:hAnsi="Times New Roman" w:cs="Times New Roman"/>
      <w:b/>
      <w:bCs/>
      <w:sz w:val="20"/>
      <w:szCs w:val="20"/>
    </w:rPr>
  </w:style>
  <w:style w:type="paragraph" w:customStyle="1" w:styleId="Style25">
    <w:name w:val="Style25"/>
    <w:basedOn w:val="a"/>
    <w:uiPriority w:val="99"/>
    <w:rsid w:val="00EC03E5"/>
    <w:pPr>
      <w:autoSpaceDE w:val="0"/>
      <w:autoSpaceDN w:val="0"/>
      <w:adjustRightInd w:val="0"/>
      <w:spacing w:line="278" w:lineRule="exact"/>
      <w:ind w:hanging="422"/>
      <w:jc w:val="left"/>
    </w:pPr>
    <w:rPr>
      <w:kern w:val="0"/>
      <w:sz w:val="24"/>
      <w:szCs w:val="24"/>
    </w:rPr>
  </w:style>
  <w:style w:type="paragraph" w:styleId="a7">
    <w:name w:val="annotation text"/>
    <w:basedOn w:val="a"/>
    <w:link w:val="Char2"/>
    <w:uiPriority w:val="99"/>
    <w:semiHidden/>
    <w:rsid w:val="00E07FCD"/>
    <w:pPr>
      <w:jc w:val="left"/>
    </w:pPr>
  </w:style>
  <w:style w:type="character" w:customStyle="1" w:styleId="Char2">
    <w:name w:val="批注文字 Char"/>
    <w:basedOn w:val="a0"/>
    <w:link w:val="a7"/>
    <w:uiPriority w:val="99"/>
    <w:locked/>
    <w:rsid w:val="00E07FCD"/>
    <w:rPr>
      <w:kern w:val="2"/>
      <w:sz w:val="21"/>
      <w:szCs w:val="21"/>
    </w:rPr>
  </w:style>
  <w:style w:type="paragraph" w:styleId="a8">
    <w:name w:val="List Paragraph"/>
    <w:basedOn w:val="a"/>
    <w:uiPriority w:val="99"/>
    <w:qFormat/>
    <w:rsid w:val="001F5231"/>
    <w:pPr>
      <w:ind w:firstLineChars="200" w:firstLine="420"/>
    </w:pPr>
  </w:style>
  <w:style w:type="paragraph" w:customStyle="1" w:styleId="1CharCharCharChar">
    <w:name w:val="1 Char Char Char Char"/>
    <w:basedOn w:val="a"/>
    <w:autoRedefine/>
    <w:semiHidden/>
    <w:rsid w:val="00B83A68"/>
    <w:rPr>
      <w:rFonts w:ascii="Tahoma" w:hAnsi="Tahoma"/>
      <w:sz w:val="24"/>
      <w:szCs w:val="20"/>
    </w:rPr>
  </w:style>
  <w:style w:type="character" w:styleId="a9">
    <w:name w:val="annotation reference"/>
    <w:basedOn w:val="a0"/>
    <w:uiPriority w:val="99"/>
    <w:semiHidden/>
    <w:unhideWhenUsed/>
    <w:rsid w:val="00C64676"/>
    <w:rPr>
      <w:sz w:val="21"/>
      <w:szCs w:val="21"/>
    </w:rPr>
  </w:style>
  <w:style w:type="paragraph" w:styleId="aa">
    <w:name w:val="annotation subject"/>
    <w:basedOn w:val="a7"/>
    <w:next w:val="a7"/>
    <w:link w:val="Char3"/>
    <w:uiPriority w:val="99"/>
    <w:semiHidden/>
    <w:unhideWhenUsed/>
    <w:rsid w:val="00C64676"/>
    <w:rPr>
      <w:b/>
      <w:bCs/>
    </w:rPr>
  </w:style>
  <w:style w:type="character" w:customStyle="1" w:styleId="Char3">
    <w:name w:val="批注主题 Char"/>
    <w:basedOn w:val="Char2"/>
    <w:link w:val="aa"/>
    <w:uiPriority w:val="99"/>
    <w:semiHidden/>
    <w:rsid w:val="00C64676"/>
    <w:rPr>
      <w:b/>
      <w:bCs/>
    </w:rPr>
  </w:style>
  <w:style w:type="paragraph" w:styleId="ab">
    <w:name w:val="Document Map"/>
    <w:basedOn w:val="a"/>
    <w:link w:val="Char4"/>
    <w:uiPriority w:val="99"/>
    <w:semiHidden/>
    <w:unhideWhenUsed/>
    <w:rsid w:val="001A0EC6"/>
    <w:rPr>
      <w:rFonts w:ascii="宋体"/>
      <w:sz w:val="18"/>
      <w:szCs w:val="18"/>
    </w:rPr>
  </w:style>
  <w:style w:type="character" w:customStyle="1" w:styleId="Char4">
    <w:name w:val="文档结构图 Char"/>
    <w:basedOn w:val="a0"/>
    <w:link w:val="ab"/>
    <w:uiPriority w:val="99"/>
    <w:semiHidden/>
    <w:rsid w:val="001A0EC6"/>
    <w:rPr>
      <w:rFonts w:ascii="宋体"/>
      <w:kern w:val="2"/>
      <w:sz w:val="18"/>
      <w:szCs w:val="18"/>
    </w:rPr>
  </w:style>
  <w:style w:type="character" w:styleId="ac">
    <w:name w:val="line number"/>
    <w:basedOn w:val="a0"/>
    <w:uiPriority w:val="99"/>
    <w:semiHidden/>
    <w:unhideWhenUsed/>
    <w:rsid w:val="001A0EC6"/>
  </w:style>
</w:styles>
</file>

<file path=word/webSettings.xml><?xml version="1.0" encoding="utf-8"?>
<w:webSettings xmlns:r="http://schemas.openxmlformats.org/officeDocument/2006/relationships" xmlns:w="http://schemas.openxmlformats.org/wordprocessingml/2006/main">
  <w:divs>
    <w:div w:id="262034682">
      <w:bodyDiv w:val="1"/>
      <w:marLeft w:val="0"/>
      <w:marRight w:val="0"/>
      <w:marTop w:val="0"/>
      <w:marBottom w:val="0"/>
      <w:divBdr>
        <w:top w:val="none" w:sz="0" w:space="0" w:color="auto"/>
        <w:left w:val="none" w:sz="0" w:space="0" w:color="auto"/>
        <w:bottom w:val="none" w:sz="0" w:space="0" w:color="auto"/>
        <w:right w:val="none" w:sz="0" w:space="0" w:color="auto"/>
      </w:divBdr>
      <w:divsChild>
        <w:div w:id="947541272">
          <w:marLeft w:val="0"/>
          <w:marRight w:val="0"/>
          <w:marTop w:val="0"/>
          <w:marBottom w:val="0"/>
          <w:divBdr>
            <w:top w:val="single" w:sz="4" w:space="0" w:color="DADCDF"/>
            <w:left w:val="single" w:sz="4" w:space="0" w:color="DADCDF"/>
            <w:bottom w:val="single" w:sz="4" w:space="14" w:color="DADCDF"/>
            <w:right w:val="single" w:sz="4" w:space="0" w:color="DADCDF"/>
          </w:divBdr>
          <w:divsChild>
            <w:div w:id="433286276">
              <w:marLeft w:val="0"/>
              <w:marRight w:val="0"/>
              <w:marTop w:val="115"/>
              <w:marBottom w:val="0"/>
              <w:divBdr>
                <w:top w:val="none" w:sz="0" w:space="0" w:color="auto"/>
                <w:left w:val="none" w:sz="0" w:space="0" w:color="auto"/>
                <w:bottom w:val="none" w:sz="0" w:space="0" w:color="auto"/>
                <w:right w:val="none" w:sz="0" w:space="0" w:color="auto"/>
              </w:divBdr>
              <w:divsChild>
                <w:div w:id="1251231659">
                  <w:marLeft w:val="0"/>
                  <w:marRight w:val="0"/>
                  <w:marTop w:val="115"/>
                  <w:marBottom w:val="0"/>
                  <w:divBdr>
                    <w:top w:val="single" w:sz="4" w:space="0" w:color="ADD8E6"/>
                    <w:left w:val="single" w:sz="4" w:space="0" w:color="ADD8E6"/>
                    <w:bottom w:val="single" w:sz="4" w:space="0" w:color="ADD8E6"/>
                    <w:right w:val="single" w:sz="4" w:space="0" w:color="ADD8E6"/>
                  </w:divBdr>
                  <w:divsChild>
                    <w:div w:id="1262032853">
                      <w:marLeft w:val="0"/>
                      <w:marRight w:val="0"/>
                      <w:marTop w:val="0"/>
                      <w:marBottom w:val="0"/>
                      <w:divBdr>
                        <w:top w:val="none" w:sz="0" w:space="0" w:color="auto"/>
                        <w:left w:val="none" w:sz="0" w:space="0" w:color="auto"/>
                        <w:bottom w:val="none" w:sz="0" w:space="0" w:color="auto"/>
                        <w:right w:val="none" w:sz="0" w:space="0" w:color="auto"/>
                      </w:divBdr>
                      <w:divsChild>
                        <w:div w:id="1273589293">
                          <w:marLeft w:val="0"/>
                          <w:marRight w:val="0"/>
                          <w:marTop w:val="115"/>
                          <w:marBottom w:val="0"/>
                          <w:divBdr>
                            <w:top w:val="single" w:sz="4" w:space="2" w:color="E8EFF6"/>
                            <w:left w:val="single" w:sz="4" w:space="5" w:color="E8EFF6"/>
                            <w:bottom w:val="single" w:sz="4" w:space="2" w:color="E8EFF6"/>
                            <w:right w:val="single" w:sz="4" w:space="5" w:color="E8EFF6"/>
                          </w:divBdr>
                        </w:div>
                      </w:divsChild>
                    </w:div>
                  </w:divsChild>
                </w:div>
              </w:divsChild>
            </w:div>
          </w:divsChild>
        </w:div>
      </w:divsChild>
    </w:div>
    <w:div w:id="438570530">
      <w:bodyDiv w:val="1"/>
      <w:marLeft w:val="0"/>
      <w:marRight w:val="0"/>
      <w:marTop w:val="0"/>
      <w:marBottom w:val="0"/>
      <w:divBdr>
        <w:top w:val="none" w:sz="0" w:space="0" w:color="auto"/>
        <w:left w:val="none" w:sz="0" w:space="0" w:color="auto"/>
        <w:bottom w:val="none" w:sz="0" w:space="0" w:color="auto"/>
        <w:right w:val="none" w:sz="0" w:space="0" w:color="auto"/>
      </w:divBdr>
      <w:divsChild>
        <w:div w:id="423839216">
          <w:marLeft w:val="0"/>
          <w:marRight w:val="0"/>
          <w:marTop w:val="0"/>
          <w:marBottom w:val="0"/>
          <w:divBdr>
            <w:top w:val="none" w:sz="0" w:space="0" w:color="auto"/>
            <w:left w:val="none" w:sz="0" w:space="0" w:color="auto"/>
            <w:bottom w:val="none" w:sz="0" w:space="0" w:color="auto"/>
            <w:right w:val="none" w:sz="0" w:space="0" w:color="auto"/>
          </w:divBdr>
        </w:div>
      </w:divsChild>
    </w:div>
    <w:div w:id="870217477">
      <w:bodyDiv w:val="1"/>
      <w:marLeft w:val="0"/>
      <w:marRight w:val="0"/>
      <w:marTop w:val="0"/>
      <w:marBottom w:val="0"/>
      <w:divBdr>
        <w:top w:val="none" w:sz="0" w:space="0" w:color="auto"/>
        <w:left w:val="none" w:sz="0" w:space="0" w:color="auto"/>
        <w:bottom w:val="none" w:sz="0" w:space="0" w:color="auto"/>
        <w:right w:val="none" w:sz="0" w:space="0" w:color="auto"/>
      </w:divBdr>
    </w:div>
    <w:div w:id="917249280">
      <w:bodyDiv w:val="1"/>
      <w:marLeft w:val="0"/>
      <w:marRight w:val="0"/>
      <w:marTop w:val="0"/>
      <w:marBottom w:val="0"/>
      <w:divBdr>
        <w:top w:val="none" w:sz="0" w:space="0" w:color="auto"/>
        <w:left w:val="none" w:sz="0" w:space="0" w:color="auto"/>
        <w:bottom w:val="none" w:sz="0" w:space="0" w:color="auto"/>
        <w:right w:val="none" w:sz="0" w:space="0" w:color="auto"/>
      </w:divBdr>
    </w:div>
    <w:div w:id="1546989740">
      <w:bodyDiv w:val="1"/>
      <w:marLeft w:val="0"/>
      <w:marRight w:val="0"/>
      <w:marTop w:val="0"/>
      <w:marBottom w:val="0"/>
      <w:divBdr>
        <w:top w:val="none" w:sz="0" w:space="0" w:color="auto"/>
        <w:left w:val="none" w:sz="0" w:space="0" w:color="auto"/>
        <w:bottom w:val="none" w:sz="0" w:space="0" w:color="auto"/>
        <w:right w:val="none" w:sz="0" w:space="0" w:color="auto"/>
      </w:divBdr>
    </w:div>
    <w:div w:id="200797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B55B3-FD81-417B-B6E6-288E4868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6</Pages>
  <Words>847</Words>
  <Characters>4833</Characters>
  <Application>Microsoft Office Word</Application>
  <DocSecurity>0</DocSecurity>
  <Lines>40</Lines>
  <Paragraphs>11</Paragraphs>
  <ScaleCrop>false</ScaleCrop>
  <Company>asdf</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适用范围</dc:title>
  <dc:subject/>
  <dc:creator>bobole</dc:creator>
  <cp:keywords/>
  <dc:description/>
  <cp:lastModifiedBy>LWB</cp:lastModifiedBy>
  <cp:revision>97</cp:revision>
  <cp:lastPrinted>2013-09-02T00:40:00Z</cp:lastPrinted>
  <dcterms:created xsi:type="dcterms:W3CDTF">2014-10-08T02:17:00Z</dcterms:created>
  <dcterms:modified xsi:type="dcterms:W3CDTF">2015-04-24T08:03:00Z</dcterms:modified>
</cp:coreProperties>
</file>