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7F7" w:rsidRPr="00D974BE" w:rsidRDefault="00CE27F7" w:rsidP="00CE27F7">
      <w:pPr>
        <w:autoSpaceDE w:val="0"/>
        <w:autoSpaceDN w:val="0"/>
        <w:spacing w:line="520" w:lineRule="exact"/>
        <w:jc w:val="left"/>
        <w:rPr>
          <w:rFonts w:ascii="黑体" w:eastAsia="黑体" w:hAnsi="黑体"/>
          <w:sz w:val="32"/>
          <w:szCs w:val="32"/>
        </w:rPr>
      </w:pPr>
      <w:r w:rsidRPr="00D974BE">
        <w:rPr>
          <w:rFonts w:ascii="黑体" w:eastAsia="黑体" w:hAnsi="黑体" w:hint="eastAsia"/>
          <w:sz w:val="32"/>
          <w:szCs w:val="32"/>
        </w:rPr>
        <w:t>附件</w:t>
      </w:r>
    </w:p>
    <w:p w:rsidR="00CE27F7" w:rsidRDefault="00CE27F7" w:rsidP="00CE27F7">
      <w:pPr>
        <w:autoSpaceDE w:val="0"/>
        <w:autoSpaceDN w:val="0"/>
        <w:spacing w:line="520" w:lineRule="exact"/>
        <w:jc w:val="center"/>
        <w:rPr>
          <w:rFonts w:ascii="仿宋_GB2312" w:eastAsia="仿宋_GB2312" w:hAnsi="华文仿宋"/>
          <w:sz w:val="18"/>
          <w:szCs w:val="18"/>
        </w:rPr>
      </w:pPr>
    </w:p>
    <w:p w:rsidR="00CE27F7" w:rsidRPr="00D974BE" w:rsidRDefault="00CE27F7" w:rsidP="00CE27F7">
      <w:pPr>
        <w:autoSpaceDE w:val="0"/>
        <w:autoSpaceDN w:val="0"/>
        <w:spacing w:line="640" w:lineRule="exact"/>
        <w:jc w:val="center"/>
        <w:rPr>
          <w:rFonts w:ascii="方正小标宋简体" w:eastAsia="方正小标宋简体" w:hAnsi="宋体"/>
          <w:bCs/>
          <w:kern w:val="0"/>
          <w:sz w:val="44"/>
          <w:szCs w:val="44"/>
        </w:rPr>
      </w:pPr>
      <w:r w:rsidRPr="00D974BE">
        <w:rPr>
          <w:rFonts w:ascii="方正小标宋简体" w:eastAsia="方正小标宋简体" w:hAnsi="宋体" w:hint="eastAsia"/>
          <w:bCs/>
          <w:kern w:val="0"/>
          <w:sz w:val="44"/>
          <w:szCs w:val="44"/>
        </w:rPr>
        <w:t>乙型肝炎病毒基因分型检测试剂</w:t>
      </w:r>
    </w:p>
    <w:p w:rsidR="00CE27F7" w:rsidRPr="00D974BE" w:rsidRDefault="00CE27F7" w:rsidP="00CE27F7">
      <w:pPr>
        <w:autoSpaceDE w:val="0"/>
        <w:autoSpaceDN w:val="0"/>
        <w:spacing w:line="640" w:lineRule="exact"/>
        <w:jc w:val="center"/>
        <w:rPr>
          <w:rFonts w:ascii="方正小标宋简体" w:eastAsia="方正小标宋简体" w:hAnsi="宋体"/>
          <w:bCs/>
          <w:kern w:val="0"/>
          <w:sz w:val="44"/>
          <w:szCs w:val="44"/>
        </w:rPr>
      </w:pPr>
      <w:r w:rsidRPr="00D974BE">
        <w:rPr>
          <w:rFonts w:ascii="方正小标宋简体" w:eastAsia="方正小标宋简体" w:hAnsi="宋体" w:hint="eastAsia"/>
          <w:bCs/>
          <w:kern w:val="0"/>
          <w:sz w:val="44"/>
          <w:szCs w:val="44"/>
        </w:rPr>
        <w:t>技术审查指导原则</w:t>
      </w:r>
    </w:p>
    <w:p w:rsidR="00CE27F7" w:rsidRPr="00D974BE" w:rsidRDefault="00CE27F7" w:rsidP="00CE27F7">
      <w:pPr>
        <w:spacing w:line="520" w:lineRule="exact"/>
        <w:ind w:firstLineChars="198" w:firstLine="594"/>
        <w:outlineLvl w:val="0"/>
        <w:rPr>
          <w:rFonts w:ascii="黑体" w:eastAsia="黑体" w:hAnsi="Calibri"/>
          <w:sz w:val="30"/>
          <w:szCs w:val="30"/>
        </w:rPr>
      </w:pPr>
      <w:bookmarkStart w:id="0" w:name="_Toc342306957"/>
    </w:p>
    <w:bookmarkEnd w:id="0"/>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bCs/>
          <w:color w:val="000000"/>
          <w:sz w:val="32"/>
          <w:szCs w:val="32"/>
        </w:rPr>
        <w:t>本指导原则旨在</w:t>
      </w:r>
      <w:r w:rsidRPr="00AE5EE5">
        <w:rPr>
          <w:rFonts w:eastAsia="仿宋_GB2312"/>
          <w:sz w:val="32"/>
          <w:szCs w:val="32"/>
        </w:rPr>
        <w:t>指导注册申请人对乙型肝炎病毒（</w:t>
      </w:r>
      <w:r w:rsidRPr="00AE5EE5">
        <w:rPr>
          <w:rFonts w:eastAsia="仿宋_GB2312"/>
          <w:sz w:val="32"/>
          <w:szCs w:val="32"/>
        </w:rPr>
        <w:t>Hepatitis B Virus</w:t>
      </w:r>
      <w:r w:rsidRPr="00AE5EE5">
        <w:rPr>
          <w:rFonts w:eastAsia="仿宋_GB2312"/>
          <w:sz w:val="32"/>
          <w:szCs w:val="32"/>
        </w:rPr>
        <w:t>，</w:t>
      </w:r>
      <w:r w:rsidRPr="00AE5EE5">
        <w:rPr>
          <w:rFonts w:eastAsia="仿宋_GB2312"/>
          <w:sz w:val="32"/>
          <w:szCs w:val="32"/>
        </w:rPr>
        <w:t>HBV</w:t>
      </w:r>
      <w:r w:rsidRPr="00AE5EE5">
        <w:rPr>
          <w:rFonts w:eastAsia="仿宋_GB2312"/>
          <w:sz w:val="32"/>
          <w:szCs w:val="32"/>
        </w:rPr>
        <w:t>）基因分型检测试剂注册申报资料的准备及撰写，同时也为技术审评部门审评注册申报资料提供参考。</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bCs/>
          <w:color w:val="000000"/>
          <w:sz w:val="32"/>
          <w:szCs w:val="32"/>
        </w:rPr>
        <w:t>本指导原则是对</w:t>
      </w:r>
      <w:r w:rsidRPr="00AE5EE5">
        <w:rPr>
          <w:rFonts w:eastAsia="仿宋_GB2312"/>
          <w:sz w:val="32"/>
          <w:szCs w:val="32"/>
        </w:rPr>
        <w:t>乙型肝炎病毒基因分型定性</w:t>
      </w:r>
      <w:r w:rsidRPr="00AE5EE5">
        <w:rPr>
          <w:rFonts w:eastAsia="仿宋_GB2312"/>
          <w:bCs/>
          <w:color w:val="000000"/>
          <w:sz w:val="32"/>
          <w:szCs w:val="32"/>
        </w:rPr>
        <w:t>检测试剂的一般要求，申请人应依据产品的具体特性确定其中内容是否适用，若不适用，需具体阐述理由及相应的科学依据，并依据产品的具体特性对注册申报资料的内容进行充实和细化。</w:t>
      </w:r>
    </w:p>
    <w:p w:rsidR="00CE27F7" w:rsidRPr="00AE5EE5" w:rsidRDefault="00CE27F7" w:rsidP="00CE27F7">
      <w:pPr>
        <w:spacing w:line="540" w:lineRule="exact"/>
        <w:ind w:firstLineChars="200" w:firstLine="640"/>
        <w:rPr>
          <w:rFonts w:eastAsia="仿宋_GB2312"/>
          <w:color w:val="000000"/>
          <w:sz w:val="32"/>
          <w:szCs w:val="32"/>
        </w:rPr>
      </w:pPr>
      <w:r w:rsidRPr="00AE5EE5">
        <w:rPr>
          <w:rFonts w:eastAsia="仿宋_GB2312"/>
          <w:color w:val="000000"/>
          <w:sz w:val="32"/>
          <w:szCs w:val="32"/>
        </w:rPr>
        <w:t>本指导原则是供</w:t>
      </w:r>
      <w:r w:rsidRPr="00AE5EE5">
        <w:rPr>
          <w:rFonts w:eastAsia="仿宋_GB2312"/>
          <w:bCs/>
          <w:color w:val="000000"/>
          <w:sz w:val="32"/>
          <w:szCs w:val="32"/>
        </w:rPr>
        <w:t>申请人和审查人员使用的指导性文件，不涉及注册审批等行政事项，相关人员应在遵循相关法规的前提下使用本指导原则。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bCs/>
          <w:color w:val="000000"/>
          <w:sz w:val="32"/>
          <w:szCs w:val="32"/>
        </w:rPr>
        <w:t>本指导原则是在现行法规、标准体系及当前认知水平下制定的，随着法规、标准的不断完善和</w:t>
      </w:r>
      <w:r w:rsidRPr="00AE5EE5">
        <w:rPr>
          <w:rFonts w:eastAsia="仿宋_GB2312"/>
          <w:color w:val="000000"/>
          <w:sz w:val="32"/>
          <w:szCs w:val="32"/>
        </w:rPr>
        <w:t>科学技术的不断发展</w:t>
      </w:r>
      <w:r w:rsidRPr="00AE5EE5">
        <w:rPr>
          <w:rFonts w:eastAsia="仿宋_GB2312"/>
          <w:bCs/>
          <w:color w:val="000000"/>
          <w:sz w:val="32"/>
          <w:szCs w:val="32"/>
        </w:rPr>
        <w:t>，本指导原则相关内容也将</w:t>
      </w:r>
      <w:r w:rsidRPr="00AE5EE5">
        <w:rPr>
          <w:rFonts w:eastAsia="仿宋_GB2312"/>
          <w:color w:val="000000"/>
          <w:sz w:val="32"/>
          <w:szCs w:val="32"/>
        </w:rPr>
        <w:t>适时进行</w:t>
      </w:r>
      <w:r w:rsidRPr="00AE5EE5">
        <w:rPr>
          <w:rFonts w:eastAsia="仿宋_GB2312"/>
          <w:bCs/>
          <w:color w:val="000000"/>
          <w:sz w:val="32"/>
          <w:szCs w:val="32"/>
        </w:rPr>
        <w:t>调整。</w:t>
      </w:r>
    </w:p>
    <w:p w:rsidR="00CE27F7" w:rsidRPr="00D974BE" w:rsidRDefault="00CE27F7" w:rsidP="00CE27F7">
      <w:pPr>
        <w:spacing w:line="540" w:lineRule="exact"/>
        <w:ind w:firstLineChars="200" w:firstLine="640"/>
        <w:outlineLvl w:val="0"/>
        <w:rPr>
          <w:rFonts w:ascii="黑体" w:eastAsia="黑体" w:hAnsi="Calibri"/>
          <w:sz w:val="32"/>
          <w:szCs w:val="32"/>
        </w:rPr>
      </w:pPr>
      <w:bookmarkStart w:id="1" w:name="_Toc342306958"/>
      <w:r w:rsidRPr="00D974BE">
        <w:rPr>
          <w:rFonts w:ascii="黑体" w:eastAsia="黑体" w:hAnsi="Calibri" w:hint="eastAsia"/>
          <w:sz w:val="32"/>
          <w:szCs w:val="32"/>
        </w:rPr>
        <w:t>一、范围</w:t>
      </w:r>
      <w:bookmarkEnd w:id="1"/>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我国</w:t>
      </w:r>
      <w:r w:rsidRPr="00AE5EE5">
        <w:rPr>
          <w:rFonts w:eastAsia="仿宋_GB2312" w:hint="eastAsia"/>
          <w:bCs/>
          <w:color w:val="000000"/>
          <w:sz w:val="32"/>
          <w:szCs w:val="32"/>
        </w:rPr>
        <w:t>2006</w:t>
      </w:r>
      <w:r w:rsidRPr="00AE5EE5">
        <w:rPr>
          <w:rFonts w:eastAsia="仿宋_GB2312" w:hint="eastAsia"/>
          <w:bCs/>
          <w:color w:val="000000"/>
          <w:sz w:val="32"/>
          <w:szCs w:val="32"/>
        </w:rPr>
        <w:t>年乙型肝炎流行病学调查表明，我国</w:t>
      </w:r>
      <w:r w:rsidRPr="00AE5EE5">
        <w:rPr>
          <w:rFonts w:eastAsia="仿宋_GB2312" w:hint="eastAsia"/>
          <w:bCs/>
          <w:color w:val="000000"/>
          <w:sz w:val="32"/>
          <w:szCs w:val="32"/>
        </w:rPr>
        <w:t>1</w:t>
      </w:r>
      <w:r w:rsidRPr="00AE5EE5">
        <w:rPr>
          <w:rFonts w:eastAsia="仿宋_GB2312" w:hint="eastAsia"/>
          <w:bCs/>
          <w:color w:val="000000"/>
          <w:sz w:val="32"/>
          <w:szCs w:val="32"/>
        </w:rPr>
        <w:t>—</w:t>
      </w:r>
      <w:r w:rsidRPr="00AE5EE5">
        <w:rPr>
          <w:rFonts w:eastAsia="仿宋_GB2312" w:hint="eastAsia"/>
          <w:bCs/>
          <w:color w:val="000000"/>
          <w:sz w:val="32"/>
          <w:szCs w:val="32"/>
        </w:rPr>
        <w:t>59</w:t>
      </w:r>
      <w:r w:rsidRPr="00AE5EE5">
        <w:rPr>
          <w:rFonts w:eastAsia="仿宋_GB2312" w:hint="eastAsia"/>
          <w:bCs/>
          <w:color w:val="000000"/>
          <w:sz w:val="32"/>
          <w:szCs w:val="32"/>
        </w:rPr>
        <w:t>岁一般人群</w:t>
      </w:r>
      <w:r w:rsidRPr="00AE5EE5">
        <w:rPr>
          <w:rFonts w:eastAsia="仿宋_GB2312"/>
          <w:bCs/>
          <w:color w:val="000000"/>
          <w:sz w:val="32"/>
          <w:szCs w:val="32"/>
        </w:rPr>
        <w:t>乙型肝炎表面抗原</w:t>
      </w:r>
      <w:r w:rsidRPr="00AE5EE5">
        <w:rPr>
          <w:rFonts w:eastAsia="仿宋_GB2312" w:hint="eastAsia"/>
          <w:bCs/>
          <w:color w:val="000000"/>
          <w:sz w:val="32"/>
          <w:szCs w:val="32"/>
        </w:rPr>
        <w:t>（</w:t>
      </w:r>
      <w:r w:rsidRPr="00AE5EE5">
        <w:rPr>
          <w:rFonts w:eastAsia="仿宋_GB2312" w:hint="eastAsia"/>
          <w:bCs/>
          <w:color w:val="000000"/>
          <w:sz w:val="32"/>
          <w:szCs w:val="32"/>
        </w:rPr>
        <w:t>H</w:t>
      </w:r>
      <w:r w:rsidRPr="00AE5EE5">
        <w:rPr>
          <w:rFonts w:eastAsia="仿宋_GB2312"/>
          <w:bCs/>
          <w:color w:val="000000"/>
          <w:sz w:val="32"/>
          <w:szCs w:val="32"/>
        </w:rPr>
        <w:t>epatitis B surface anti</w:t>
      </w:r>
      <w:r w:rsidRPr="00AE5EE5">
        <w:rPr>
          <w:rFonts w:eastAsia="仿宋_GB2312" w:hint="eastAsia"/>
          <w:bCs/>
          <w:color w:val="000000"/>
          <w:sz w:val="32"/>
          <w:szCs w:val="32"/>
        </w:rPr>
        <w:t>gen</w:t>
      </w:r>
      <w:r w:rsidRPr="00AE5EE5">
        <w:rPr>
          <w:rFonts w:eastAsia="仿宋_GB2312" w:hint="eastAsia"/>
          <w:bCs/>
          <w:color w:val="000000"/>
          <w:sz w:val="32"/>
          <w:szCs w:val="32"/>
        </w:rPr>
        <w:t>，</w:t>
      </w:r>
      <w:proofErr w:type="spellStart"/>
      <w:r w:rsidRPr="00AE5EE5">
        <w:rPr>
          <w:rFonts w:eastAsia="仿宋_GB2312" w:hint="eastAsia"/>
          <w:bCs/>
          <w:color w:val="000000"/>
          <w:sz w:val="32"/>
          <w:szCs w:val="32"/>
        </w:rPr>
        <w:t>HBsAg</w:t>
      </w:r>
      <w:proofErr w:type="spellEnd"/>
      <w:r w:rsidRPr="00AE5EE5">
        <w:rPr>
          <w:rFonts w:eastAsia="仿宋_GB2312" w:hint="eastAsia"/>
          <w:bCs/>
          <w:color w:val="000000"/>
          <w:sz w:val="32"/>
          <w:szCs w:val="32"/>
        </w:rPr>
        <w:t>）携带率为</w:t>
      </w:r>
      <w:r w:rsidRPr="00AE5EE5">
        <w:rPr>
          <w:rFonts w:eastAsia="仿宋_GB2312" w:hint="eastAsia"/>
          <w:bCs/>
          <w:color w:val="000000"/>
          <w:sz w:val="32"/>
          <w:szCs w:val="32"/>
        </w:rPr>
        <w:t>7.18%</w:t>
      </w:r>
      <w:r w:rsidRPr="00AE5EE5">
        <w:rPr>
          <w:rFonts w:eastAsia="仿宋_GB2312" w:hint="eastAsia"/>
          <w:bCs/>
          <w:color w:val="000000"/>
          <w:sz w:val="32"/>
          <w:szCs w:val="32"/>
        </w:rPr>
        <w:t>，</w:t>
      </w:r>
      <w:r w:rsidRPr="00AE5EE5">
        <w:rPr>
          <w:rFonts w:eastAsia="仿宋_GB2312" w:hint="eastAsia"/>
          <w:bCs/>
          <w:color w:val="000000"/>
          <w:sz w:val="32"/>
          <w:szCs w:val="32"/>
        </w:rPr>
        <w:t>5</w:t>
      </w:r>
      <w:r w:rsidRPr="00AE5EE5">
        <w:rPr>
          <w:rFonts w:eastAsia="仿宋_GB2312" w:hint="eastAsia"/>
          <w:bCs/>
          <w:color w:val="000000"/>
          <w:sz w:val="32"/>
          <w:szCs w:val="32"/>
        </w:rPr>
        <w:t>岁以下儿童的</w:t>
      </w:r>
      <w:proofErr w:type="spellStart"/>
      <w:r w:rsidRPr="00AE5EE5">
        <w:rPr>
          <w:rFonts w:eastAsia="仿宋_GB2312" w:hint="eastAsia"/>
          <w:bCs/>
          <w:color w:val="000000"/>
          <w:sz w:val="32"/>
          <w:szCs w:val="32"/>
        </w:rPr>
        <w:t>HBsAg</w:t>
      </w:r>
      <w:proofErr w:type="spellEnd"/>
      <w:r w:rsidRPr="00AE5EE5">
        <w:rPr>
          <w:rFonts w:eastAsia="仿宋_GB2312" w:hint="eastAsia"/>
          <w:bCs/>
          <w:color w:val="000000"/>
          <w:sz w:val="32"/>
          <w:szCs w:val="32"/>
        </w:rPr>
        <w:t>仅为</w:t>
      </w:r>
      <w:r w:rsidRPr="00AE5EE5">
        <w:rPr>
          <w:rFonts w:eastAsia="仿宋_GB2312" w:hint="eastAsia"/>
          <w:bCs/>
          <w:color w:val="000000"/>
          <w:sz w:val="32"/>
          <w:szCs w:val="32"/>
        </w:rPr>
        <w:t>0.96%</w:t>
      </w:r>
      <w:r w:rsidRPr="00AE5EE5">
        <w:rPr>
          <w:rFonts w:eastAsia="仿宋_GB2312" w:hint="eastAsia"/>
          <w:bCs/>
          <w:color w:val="000000"/>
          <w:sz w:val="32"/>
          <w:szCs w:val="32"/>
        </w:rPr>
        <w:t>。据此推算，我国现有的慢性</w:t>
      </w:r>
      <w:r w:rsidRPr="00AE5EE5">
        <w:rPr>
          <w:rFonts w:eastAsia="仿宋_GB2312" w:hint="eastAsia"/>
          <w:bCs/>
          <w:color w:val="000000"/>
          <w:sz w:val="32"/>
          <w:szCs w:val="32"/>
        </w:rPr>
        <w:t>HBV</w:t>
      </w:r>
      <w:r w:rsidRPr="00AE5EE5">
        <w:rPr>
          <w:rFonts w:eastAsia="仿宋_GB2312" w:hint="eastAsia"/>
          <w:bCs/>
          <w:color w:val="000000"/>
          <w:sz w:val="32"/>
          <w:szCs w:val="32"/>
        </w:rPr>
        <w:t>感染者约</w:t>
      </w:r>
      <w:r w:rsidRPr="00AE5EE5">
        <w:rPr>
          <w:rFonts w:eastAsia="仿宋_GB2312" w:hint="eastAsia"/>
          <w:bCs/>
          <w:color w:val="000000"/>
          <w:sz w:val="32"/>
          <w:szCs w:val="32"/>
        </w:rPr>
        <w:t>9300</w:t>
      </w:r>
      <w:r w:rsidRPr="00AE5EE5">
        <w:rPr>
          <w:rFonts w:eastAsia="仿宋_GB2312" w:hint="eastAsia"/>
          <w:bCs/>
          <w:color w:val="000000"/>
          <w:sz w:val="32"/>
          <w:szCs w:val="32"/>
        </w:rPr>
        <w:t>万人，其中慢性乙型肝炎患者约</w:t>
      </w:r>
      <w:r w:rsidRPr="00AE5EE5">
        <w:rPr>
          <w:rFonts w:eastAsia="仿宋_GB2312" w:hint="eastAsia"/>
          <w:bCs/>
          <w:color w:val="000000"/>
          <w:sz w:val="32"/>
          <w:szCs w:val="32"/>
        </w:rPr>
        <w:t>2000</w:t>
      </w:r>
      <w:r w:rsidRPr="00AE5EE5">
        <w:rPr>
          <w:rFonts w:eastAsia="仿宋_GB2312" w:hint="eastAsia"/>
          <w:bCs/>
          <w:color w:val="000000"/>
          <w:sz w:val="32"/>
          <w:szCs w:val="32"/>
        </w:rPr>
        <w:t>万例；由于不同的乙型肝炎病毒基因型对现有药物治疗可能</w:t>
      </w:r>
      <w:r w:rsidRPr="00AE5EE5">
        <w:rPr>
          <w:rFonts w:eastAsia="仿宋_GB2312" w:hint="eastAsia"/>
          <w:bCs/>
          <w:color w:val="000000"/>
          <w:sz w:val="32"/>
          <w:szCs w:val="32"/>
        </w:rPr>
        <w:lastRenderedPageBreak/>
        <w:t>存在不同的治疗响应，乙型肝炎病毒分型基因检测在慢性乙型肝炎患者治疗中的作用正被越来越多人所关注。</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根据</w:t>
      </w:r>
      <w:r w:rsidRPr="00AE5EE5">
        <w:rPr>
          <w:rFonts w:eastAsia="仿宋_GB2312" w:hint="eastAsia"/>
          <w:bCs/>
          <w:color w:val="000000"/>
          <w:sz w:val="32"/>
          <w:szCs w:val="32"/>
        </w:rPr>
        <w:t>HBV</w:t>
      </w:r>
      <w:r w:rsidRPr="00AE5EE5">
        <w:rPr>
          <w:rFonts w:eastAsia="仿宋_GB2312" w:hint="eastAsia"/>
          <w:bCs/>
          <w:color w:val="000000"/>
          <w:sz w:val="32"/>
          <w:szCs w:val="32"/>
        </w:rPr>
        <w:t>全基因序列异质性≥</w:t>
      </w:r>
      <w:r w:rsidRPr="00AE5EE5">
        <w:rPr>
          <w:rFonts w:eastAsia="仿宋_GB2312" w:hint="eastAsia"/>
          <w:bCs/>
          <w:color w:val="000000"/>
          <w:sz w:val="32"/>
          <w:szCs w:val="32"/>
        </w:rPr>
        <w:t>8</w:t>
      </w:r>
      <w:r w:rsidRPr="00AE5EE5">
        <w:rPr>
          <w:rFonts w:eastAsia="仿宋_GB2312" w:hint="eastAsia"/>
          <w:bCs/>
          <w:color w:val="000000"/>
          <w:sz w:val="32"/>
          <w:szCs w:val="32"/>
        </w:rPr>
        <w:t>％的界线，可将其分为不同的基因型。目前，已鉴定的</w:t>
      </w:r>
      <w:r w:rsidRPr="00AE5EE5">
        <w:rPr>
          <w:rFonts w:eastAsia="仿宋_GB2312" w:hint="eastAsia"/>
          <w:bCs/>
          <w:color w:val="000000"/>
          <w:sz w:val="32"/>
          <w:szCs w:val="32"/>
        </w:rPr>
        <w:t>HBV</w:t>
      </w:r>
      <w:r w:rsidRPr="00AE5EE5">
        <w:rPr>
          <w:rFonts w:eastAsia="仿宋_GB2312" w:hint="eastAsia"/>
          <w:bCs/>
          <w:color w:val="000000"/>
          <w:sz w:val="32"/>
          <w:szCs w:val="32"/>
        </w:rPr>
        <w:t>基因型有</w:t>
      </w:r>
      <w:r w:rsidRPr="00AE5EE5">
        <w:rPr>
          <w:rFonts w:eastAsia="仿宋_GB2312" w:hint="eastAsia"/>
          <w:bCs/>
          <w:color w:val="000000"/>
          <w:sz w:val="32"/>
          <w:szCs w:val="32"/>
        </w:rPr>
        <w:t>A</w:t>
      </w:r>
      <w:r w:rsidRPr="00AE5EE5">
        <w:rPr>
          <w:rFonts w:eastAsia="仿宋_GB2312" w:hint="eastAsia"/>
          <w:bCs/>
          <w:color w:val="000000"/>
          <w:sz w:val="32"/>
          <w:szCs w:val="32"/>
        </w:rPr>
        <w:t>—</w:t>
      </w:r>
      <w:r w:rsidRPr="00AE5EE5">
        <w:rPr>
          <w:rFonts w:eastAsia="仿宋_GB2312" w:hint="eastAsia"/>
          <w:bCs/>
          <w:color w:val="000000"/>
          <w:sz w:val="32"/>
          <w:szCs w:val="32"/>
        </w:rPr>
        <w:t>I</w:t>
      </w:r>
      <w:r w:rsidRPr="00AE5EE5">
        <w:rPr>
          <w:rFonts w:eastAsia="仿宋_GB2312" w:hint="eastAsia"/>
          <w:bCs/>
          <w:color w:val="000000"/>
          <w:sz w:val="32"/>
          <w:szCs w:val="32"/>
        </w:rPr>
        <w:t>九种，基因型与血清亚型之间的关系已被清晰论证。基因序列的单个核酸的变化即可能改变血清亚型，但血清亚</w:t>
      </w:r>
      <w:proofErr w:type="gramStart"/>
      <w:r w:rsidRPr="00AE5EE5">
        <w:rPr>
          <w:rFonts w:eastAsia="仿宋_GB2312" w:hint="eastAsia"/>
          <w:bCs/>
          <w:color w:val="000000"/>
          <w:sz w:val="32"/>
          <w:szCs w:val="32"/>
        </w:rPr>
        <w:t>型不能</w:t>
      </w:r>
      <w:proofErr w:type="gramEnd"/>
      <w:r w:rsidRPr="00AE5EE5">
        <w:rPr>
          <w:rFonts w:eastAsia="仿宋_GB2312" w:hint="eastAsia"/>
          <w:bCs/>
          <w:color w:val="000000"/>
          <w:sz w:val="32"/>
          <w:szCs w:val="32"/>
        </w:rPr>
        <w:t>反映基因的差异。通过对</w:t>
      </w:r>
      <w:r w:rsidRPr="00AE5EE5">
        <w:rPr>
          <w:rFonts w:eastAsia="仿宋_GB2312" w:hint="eastAsia"/>
          <w:bCs/>
          <w:color w:val="000000"/>
          <w:sz w:val="32"/>
          <w:szCs w:val="32"/>
        </w:rPr>
        <w:t>HBV</w:t>
      </w:r>
      <w:r w:rsidRPr="00AE5EE5">
        <w:rPr>
          <w:rFonts w:eastAsia="仿宋_GB2312" w:hint="eastAsia"/>
          <w:bCs/>
          <w:color w:val="000000"/>
          <w:sz w:val="32"/>
          <w:szCs w:val="32"/>
        </w:rPr>
        <w:t>全序列分析发现，在不同基因型之间</w:t>
      </w:r>
      <w:r w:rsidRPr="00AE5EE5">
        <w:rPr>
          <w:rFonts w:eastAsia="仿宋_GB2312" w:hint="eastAsia"/>
          <w:bCs/>
          <w:color w:val="000000"/>
          <w:sz w:val="32"/>
          <w:szCs w:val="32"/>
        </w:rPr>
        <w:t>S</w:t>
      </w:r>
      <w:r w:rsidRPr="00AE5EE5">
        <w:rPr>
          <w:rFonts w:eastAsia="仿宋_GB2312" w:hint="eastAsia"/>
          <w:bCs/>
          <w:color w:val="000000"/>
          <w:sz w:val="32"/>
          <w:szCs w:val="32"/>
        </w:rPr>
        <w:t>区段异质性最大，</w:t>
      </w:r>
      <w:proofErr w:type="gramStart"/>
      <w:r w:rsidRPr="00AE5EE5">
        <w:rPr>
          <w:rFonts w:eastAsia="仿宋_GB2312" w:hint="eastAsia"/>
          <w:bCs/>
          <w:color w:val="000000"/>
          <w:sz w:val="32"/>
          <w:szCs w:val="32"/>
        </w:rPr>
        <w:t>而型内</w:t>
      </w:r>
      <w:proofErr w:type="gramEnd"/>
      <w:r w:rsidRPr="00AE5EE5">
        <w:rPr>
          <w:rFonts w:eastAsia="仿宋_GB2312" w:hint="eastAsia"/>
          <w:bCs/>
          <w:color w:val="000000"/>
          <w:sz w:val="32"/>
          <w:szCs w:val="32"/>
        </w:rPr>
        <w:t>S</w:t>
      </w:r>
      <w:r w:rsidRPr="00AE5EE5">
        <w:rPr>
          <w:rFonts w:eastAsia="仿宋_GB2312" w:hint="eastAsia"/>
          <w:bCs/>
          <w:color w:val="000000"/>
          <w:sz w:val="32"/>
          <w:szCs w:val="32"/>
        </w:rPr>
        <w:t>区段的异质性最小，从而也可以根据</w:t>
      </w:r>
      <w:r w:rsidRPr="00AE5EE5">
        <w:rPr>
          <w:rFonts w:eastAsia="仿宋_GB2312" w:hint="eastAsia"/>
          <w:bCs/>
          <w:color w:val="000000"/>
          <w:sz w:val="32"/>
          <w:szCs w:val="32"/>
        </w:rPr>
        <w:t>S</w:t>
      </w:r>
      <w:r w:rsidRPr="00AE5EE5">
        <w:rPr>
          <w:rFonts w:eastAsia="仿宋_GB2312" w:hint="eastAsia"/>
          <w:bCs/>
          <w:color w:val="000000"/>
          <w:sz w:val="32"/>
          <w:szCs w:val="32"/>
        </w:rPr>
        <w:t>区基因序列异质性≥</w:t>
      </w:r>
      <w:r w:rsidRPr="00AE5EE5">
        <w:rPr>
          <w:rFonts w:eastAsia="仿宋_GB2312" w:hint="eastAsia"/>
          <w:bCs/>
          <w:color w:val="000000"/>
          <w:sz w:val="32"/>
          <w:szCs w:val="32"/>
        </w:rPr>
        <w:t>4</w:t>
      </w:r>
      <w:r w:rsidRPr="00AE5EE5">
        <w:rPr>
          <w:rFonts w:eastAsia="仿宋_GB2312" w:hint="eastAsia"/>
          <w:bCs/>
          <w:color w:val="000000"/>
          <w:sz w:val="32"/>
          <w:szCs w:val="32"/>
        </w:rPr>
        <w:t>％的标准区分不同的基因型。在此基础上，发展了一系列简单、准确的分型方法，推动了</w:t>
      </w:r>
      <w:r w:rsidRPr="00AE5EE5">
        <w:rPr>
          <w:rFonts w:eastAsia="仿宋_GB2312" w:hint="eastAsia"/>
          <w:bCs/>
          <w:color w:val="000000"/>
          <w:sz w:val="32"/>
          <w:szCs w:val="32"/>
        </w:rPr>
        <w:t>HBV</w:t>
      </w:r>
      <w:r w:rsidRPr="00AE5EE5">
        <w:rPr>
          <w:rFonts w:eastAsia="仿宋_GB2312" w:hint="eastAsia"/>
          <w:bCs/>
          <w:color w:val="000000"/>
          <w:sz w:val="32"/>
          <w:szCs w:val="32"/>
        </w:rPr>
        <w:t>基因型的流行病学及临床相关研究。</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基于现阶段研究，在我国</w:t>
      </w:r>
      <w:r w:rsidRPr="00AE5EE5">
        <w:rPr>
          <w:rFonts w:eastAsia="仿宋_GB2312" w:hint="eastAsia"/>
          <w:bCs/>
          <w:color w:val="000000"/>
          <w:sz w:val="32"/>
          <w:szCs w:val="32"/>
        </w:rPr>
        <w:t>HBV</w:t>
      </w:r>
      <w:r w:rsidRPr="00AE5EE5">
        <w:rPr>
          <w:rFonts w:eastAsia="仿宋_GB2312" w:hint="eastAsia"/>
          <w:bCs/>
          <w:color w:val="000000"/>
          <w:sz w:val="32"/>
          <w:szCs w:val="32"/>
        </w:rPr>
        <w:t>以</w:t>
      </w:r>
      <w:r w:rsidRPr="00AE5EE5">
        <w:rPr>
          <w:rFonts w:eastAsia="仿宋_GB2312" w:hint="eastAsia"/>
          <w:bCs/>
          <w:color w:val="000000"/>
          <w:sz w:val="32"/>
          <w:szCs w:val="32"/>
        </w:rPr>
        <w:t>C</w:t>
      </w:r>
      <w:r w:rsidRPr="00AE5EE5">
        <w:rPr>
          <w:rFonts w:eastAsia="仿宋_GB2312" w:hint="eastAsia"/>
          <w:bCs/>
          <w:color w:val="000000"/>
          <w:sz w:val="32"/>
          <w:szCs w:val="32"/>
        </w:rPr>
        <w:t>型和</w:t>
      </w:r>
      <w:r w:rsidRPr="00AE5EE5">
        <w:rPr>
          <w:rFonts w:eastAsia="仿宋_GB2312" w:hint="eastAsia"/>
          <w:bCs/>
          <w:color w:val="000000"/>
          <w:sz w:val="32"/>
          <w:szCs w:val="32"/>
        </w:rPr>
        <w:t>B</w:t>
      </w:r>
      <w:r w:rsidRPr="00AE5EE5">
        <w:rPr>
          <w:rFonts w:eastAsia="仿宋_GB2312" w:hint="eastAsia"/>
          <w:bCs/>
          <w:color w:val="000000"/>
          <w:sz w:val="32"/>
          <w:szCs w:val="32"/>
        </w:rPr>
        <w:t>型为主。</w:t>
      </w:r>
      <w:r w:rsidRPr="00AE5EE5">
        <w:rPr>
          <w:rFonts w:eastAsia="仿宋_GB2312" w:hint="eastAsia"/>
          <w:bCs/>
          <w:color w:val="000000"/>
          <w:sz w:val="32"/>
          <w:szCs w:val="32"/>
        </w:rPr>
        <w:t>HBV</w:t>
      </w:r>
      <w:r w:rsidRPr="00AE5EE5">
        <w:rPr>
          <w:rFonts w:eastAsia="仿宋_GB2312" w:hint="eastAsia"/>
          <w:bCs/>
          <w:color w:val="000000"/>
          <w:sz w:val="32"/>
          <w:szCs w:val="32"/>
        </w:rPr>
        <w:t>基因型与疾病进展和干扰素α治疗效果有关。与</w:t>
      </w:r>
      <w:r w:rsidRPr="00AE5EE5">
        <w:rPr>
          <w:rFonts w:eastAsia="仿宋_GB2312" w:hint="eastAsia"/>
          <w:bCs/>
          <w:color w:val="000000"/>
          <w:sz w:val="32"/>
          <w:szCs w:val="32"/>
        </w:rPr>
        <w:t>C</w:t>
      </w:r>
      <w:r w:rsidRPr="00AE5EE5">
        <w:rPr>
          <w:rFonts w:eastAsia="仿宋_GB2312" w:hint="eastAsia"/>
          <w:bCs/>
          <w:color w:val="000000"/>
          <w:sz w:val="32"/>
          <w:szCs w:val="32"/>
        </w:rPr>
        <w:t>基因型感染者相比，</w:t>
      </w:r>
      <w:r w:rsidRPr="00AE5EE5">
        <w:rPr>
          <w:rFonts w:eastAsia="仿宋_GB2312" w:hint="eastAsia"/>
          <w:bCs/>
          <w:color w:val="000000"/>
          <w:sz w:val="32"/>
          <w:szCs w:val="32"/>
        </w:rPr>
        <w:t>B</w:t>
      </w:r>
      <w:r w:rsidRPr="00AE5EE5">
        <w:rPr>
          <w:rFonts w:eastAsia="仿宋_GB2312" w:hint="eastAsia"/>
          <w:bCs/>
          <w:color w:val="000000"/>
          <w:sz w:val="32"/>
          <w:szCs w:val="32"/>
        </w:rPr>
        <w:t>基因型感染者较早出现</w:t>
      </w:r>
      <w:r w:rsidRPr="00AE5EE5">
        <w:rPr>
          <w:rFonts w:eastAsia="仿宋_GB2312"/>
          <w:bCs/>
          <w:color w:val="000000"/>
          <w:sz w:val="32"/>
          <w:szCs w:val="32"/>
        </w:rPr>
        <w:t>乙型肝炎</w:t>
      </w:r>
      <w:r w:rsidRPr="00AE5EE5">
        <w:rPr>
          <w:rFonts w:eastAsia="仿宋_GB2312"/>
          <w:bCs/>
          <w:color w:val="000000"/>
          <w:sz w:val="32"/>
          <w:szCs w:val="32"/>
        </w:rPr>
        <w:t>e</w:t>
      </w:r>
      <w:r w:rsidRPr="00AE5EE5">
        <w:rPr>
          <w:rFonts w:eastAsia="仿宋_GB2312"/>
          <w:bCs/>
          <w:color w:val="000000"/>
          <w:sz w:val="32"/>
          <w:szCs w:val="32"/>
        </w:rPr>
        <w:t>抗原</w:t>
      </w:r>
      <w:r w:rsidRPr="00AE5EE5">
        <w:rPr>
          <w:rFonts w:eastAsia="仿宋_GB2312" w:hint="eastAsia"/>
          <w:bCs/>
          <w:color w:val="000000"/>
          <w:sz w:val="32"/>
          <w:szCs w:val="32"/>
        </w:rPr>
        <w:t>（</w:t>
      </w:r>
      <w:r w:rsidRPr="00AE5EE5">
        <w:rPr>
          <w:rFonts w:eastAsia="仿宋_GB2312"/>
          <w:bCs/>
          <w:color w:val="000000"/>
          <w:sz w:val="32"/>
          <w:szCs w:val="32"/>
        </w:rPr>
        <w:t>hepatitis B e antigen</w:t>
      </w:r>
      <w:r w:rsidRPr="00AE5EE5">
        <w:rPr>
          <w:rFonts w:eastAsia="仿宋_GB2312" w:hint="eastAsia"/>
          <w:bCs/>
          <w:color w:val="000000"/>
          <w:sz w:val="32"/>
          <w:szCs w:val="32"/>
        </w:rPr>
        <w:t>，</w:t>
      </w:r>
      <w:proofErr w:type="spellStart"/>
      <w:r w:rsidRPr="00AE5EE5">
        <w:rPr>
          <w:rFonts w:eastAsia="仿宋_GB2312" w:hint="eastAsia"/>
          <w:bCs/>
          <w:color w:val="000000"/>
          <w:sz w:val="32"/>
          <w:szCs w:val="32"/>
        </w:rPr>
        <w:t>HBeAg</w:t>
      </w:r>
      <w:proofErr w:type="spellEnd"/>
      <w:r w:rsidRPr="00AE5EE5">
        <w:rPr>
          <w:rFonts w:eastAsia="仿宋_GB2312" w:hint="eastAsia"/>
          <w:bCs/>
          <w:color w:val="000000"/>
          <w:sz w:val="32"/>
          <w:szCs w:val="32"/>
        </w:rPr>
        <w:t>）血清学转换，较少进展为慢性肝炎、肝硬化和原发性肝细胞癌；并且</w:t>
      </w:r>
      <w:proofErr w:type="spellStart"/>
      <w:r w:rsidRPr="00AE5EE5">
        <w:rPr>
          <w:rFonts w:eastAsia="仿宋_GB2312" w:hint="eastAsia"/>
          <w:bCs/>
          <w:color w:val="000000"/>
          <w:sz w:val="32"/>
          <w:szCs w:val="32"/>
        </w:rPr>
        <w:t>HBeAg</w:t>
      </w:r>
      <w:proofErr w:type="spellEnd"/>
      <w:r w:rsidRPr="00AE5EE5">
        <w:rPr>
          <w:rFonts w:eastAsia="仿宋_GB2312" w:hint="eastAsia"/>
          <w:bCs/>
          <w:color w:val="000000"/>
          <w:sz w:val="32"/>
          <w:szCs w:val="32"/>
        </w:rPr>
        <w:t>阳性患者对干扰素α治疗的应答率高于</w:t>
      </w:r>
      <w:r w:rsidRPr="00AE5EE5">
        <w:rPr>
          <w:rFonts w:eastAsia="仿宋_GB2312" w:hint="eastAsia"/>
          <w:bCs/>
          <w:color w:val="000000"/>
          <w:sz w:val="32"/>
          <w:szCs w:val="32"/>
        </w:rPr>
        <w:t>C</w:t>
      </w:r>
      <w:r w:rsidRPr="00AE5EE5">
        <w:rPr>
          <w:rFonts w:eastAsia="仿宋_GB2312" w:hint="eastAsia"/>
          <w:bCs/>
          <w:color w:val="000000"/>
          <w:sz w:val="32"/>
          <w:szCs w:val="32"/>
        </w:rPr>
        <w:t>基因型；</w:t>
      </w:r>
      <w:r w:rsidRPr="00AE5EE5">
        <w:rPr>
          <w:rFonts w:eastAsia="仿宋_GB2312" w:hint="eastAsia"/>
          <w:bCs/>
          <w:color w:val="000000"/>
          <w:sz w:val="32"/>
          <w:szCs w:val="32"/>
        </w:rPr>
        <w:t>A</w:t>
      </w:r>
      <w:r w:rsidRPr="00AE5EE5">
        <w:rPr>
          <w:rFonts w:eastAsia="仿宋_GB2312" w:hint="eastAsia"/>
          <w:bCs/>
          <w:color w:val="000000"/>
          <w:sz w:val="32"/>
          <w:szCs w:val="32"/>
        </w:rPr>
        <w:t>基因型患者应答率高于</w:t>
      </w:r>
      <w:r w:rsidRPr="00AE5EE5">
        <w:rPr>
          <w:rFonts w:eastAsia="仿宋_GB2312" w:hint="eastAsia"/>
          <w:bCs/>
          <w:color w:val="000000"/>
          <w:sz w:val="32"/>
          <w:szCs w:val="32"/>
        </w:rPr>
        <w:t>D</w:t>
      </w:r>
      <w:r w:rsidRPr="00AE5EE5">
        <w:rPr>
          <w:rFonts w:eastAsia="仿宋_GB2312" w:hint="eastAsia"/>
          <w:bCs/>
          <w:color w:val="000000"/>
          <w:sz w:val="32"/>
          <w:szCs w:val="32"/>
        </w:rPr>
        <w:t>基因型。其他基因型与疾病谱的关系还未有特殊发现。但是，由于基因型分布不均衡和样本大小的影响，还需要作多中心大样本的研究方能进一步了解基因型与疾病</w:t>
      </w:r>
      <w:proofErr w:type="gramStart"/>
      <w:r w:rsidRPr="00AE5EE5">
        <w:rPr>
          <w:rFonts w:eastAsia="仿宋_GB2312" w:hint="eastAsia"/>
          <w:bCs/>
          <w:color w:val="000000"/>
          <w:sz w:val="32"/>
          <w:szCs w:val="32"/>
        </w:rPr>
        <w:t>谱之间</w:t>
      </w:r>
      <w:proofErr w:type="gramEnd"/>
      <w:r w:rsidRPr="00AE5EE5">
        <w:rPr>
          <w:rFonts w:eastAsia="仿宋_GB2312" w:hint="eastAsia"/>
          <w:bCs/>
          <w:color w:val="000000"/>
          <w:sz w:val="32"/>
          <w:szCs w:val="32"/>
        </w:rPr>
        <w:t>的关系。</w:t>
      </w:r>
      <w:r w:rsidRPr="00AE5EE5">
        <w:rPr>
          <w:rFonts w:eastAsia="仿宋_GB2312" w:hint="eastAsia"/>
          <w:bCs/>
          <w:color w:val="000000"/>
          <w:sz w:val="32"/>
          <w:szCs w:val="32"/>
        </w:rPr>
        <w:t> </w:t>
      </w:r>
      <w:r w:rsidRPr="00AE5EE5">
        <w:rPr>
          <w:rFonts w:eastAsia="仿宋_GB2312" w:hint="eastAsia"/>
          <w:bCs/>
          <w:color w:val="000000"/>
          <w:sz w:val="32"/>
          <w:szCs w:val="32"/>
        </w:rPr>
        <w:br/>
        <w:t xml:space="preserve">    HBV</w:t>
      </w:r>
      <w:r w:rsidRPr="00AE5EE5">
        <w:rPr>
          <w:rFonts w:eastAsia="仿宋_GB2312" w:hint="eastAsia"/>
          <w:bCs/>
          <w:color w:val="000000"/>
          <w:sz w:val="32"/>
          <w:szCs w:val="32"/>
        </w:rPr>
        <w:t>基因型的分布具有明显的地理学特点，大体上如下：</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A</w:t>
      </w:r>
      <w:r w:rsidRPr="00AE5EE5">
        <w:rPr>
          <w:rFonts w:eastAsia="仿宋_GB2312" w:hint="eastAsia"/>
          <w:bCs/>
          <w:color w:val="000000"/>
          <w:sz w:val="32"/>
          <w:szCs w:val="32"/>
        </w:rPr>
        <w:t>基因型主要流行于美国及北欧国家；</w:t>
      </w:r>
      <w:r w:rsidRPr="00AE5EE5">
        <w:rPr>
          <w:rFonts w:eastAsia="仿宋_GB2312" w:hint="eastAsia"/>
          <w:bCs/>
          <w:color w:val="000000"/>
          <w:sz w:val="32"/>
          <w:szCs w:val="32"/>
        </w:rPr>
        <w:t>B</w:t>
      </w:r>
      <w:r w:rsidRPr="00AE5EE5">
        <w:rPr>
          <w:rFonts w:eastAsia="仿宋_GB2312" w:hint="eastAsia"/>
          <w:bCs/>
          <w:color w:val="000000"/>
          <w:sz w:val="32"/>
          <w:szCs w:val="32"/>
        </w:rPr>
        <w:t>和</w:t>
      </w:r>
      <w:r w:rsidRPr="00AE5EE5">
        <w:rPr>
          <w:rFonts w:eastAsia="仿宋_GB2312" w:hint="eastAsia"/>
          <w:bCs/>
          <w:color w:val="000000"/>
          <w:sz w:val="32"/>
          <w:szCs w:val="32"/>
        </w:rPr>
        <w:t>C</w:t>
      </w:r>
      <w:r w:rsidRPr="00AE5EE5">
        <w:rPr>
          <w:rFonts w:eastAsia="仿宋_GB2312" w:hint="eastAsia"/>
          <w:bCs/>
          <w:color w:val="000000"/>
          <w:sz w:val="32"/>
          <w:szCs w:val="32"/>
        </w:rPr>
        <w:t>基因型主要分布在亚洲及远东地区；</w:t>
      </w:r>
      <w:r w:rsidRPr="00AE5EE5">
        <w:rPr>
          <w:rFonts w:eastAsia="仿宋_GB2312" w:hint="eastAsia"/>
          <w:bCs/>
          <w:color w:val="000000"/>
          <w:sz w:val="32"/>
          <w:szCs w:val="32"/>
        </w:rPr>
        <w:t>D</w:t>
      </w:r>
      <w:r w:rsidRPr="00AE5EE5">
        <w:rPr>
          <w:rFonts w:eastAsia="仿宋_GB2312" w:hint="eastAsia"/>
          <w:bCs/>
          <w:color w:val="000000"/>
          <w:sz w:val="32"/>
          <w:szCs w:val="32"/>
        </w:rPr>
        <w:t>基因型在世界各地均有发现</w:t>
      </w:r>
      <w:r w:rsidRPr="00AE5EE5">
        <w:rPr>
          <w:rFonts w:eastAsia="仿宋_GB2312" w:hint="eastAsia"/>
          <w:bCs/>
          <w:color w:val="000000"/>
          <w:sz w:val="32"/>
          <w:szCs w:val="32"/>
        </w:rPr>
        <w:t>,</w:t>
      </w:r>
      <w:r w:rsidRPr="00AE5EE5">
        <w:rPr>
          <w:rFonts w:eastAsia="仿宋_GB2312" w:hint="eastAsia"/>
          <w:bCs/>
          <w:color w:val="000000"/>
          <w:sz w:val="32"/>
          <w:szCs w:val="32"/>
        </w:rPr>
        <w:t>但主要分布于地中海地区；</w:t>
      </w:r>
      <w:r w:rsidRPr="00AE5EE5">
        <w:rPr>
          <w:rFonts w:eastAsia="仿宋_GB2312" w:hint="eastAsia"/>
          <w:bCs/>
          <w:color w:val="000000"/>
          <w:sz w:val="32"/>
          <w:szCs w:val="32"/>
        </w:rPr>
        <w:t>E</w:t>
      </w:r>
      <w:r w:rsidRPr="00AE5EE5">
        <w:rPr>
          <w:rFonts w:eastAsia="仿宋_GB2312" w:hint="eastAsia"/>
          <w:bCs/>
          <w:color w:val="000000"/>
          <w:sz w:val="32"/>
          <w:szCs w:val="32"/>
        </w:rPr>
        <w:t>基因型仅限于非洲；</w:t>
      </w:r>
      <w:r w:rsidRPr="00AE5EE5">
        <w:rPr>
          <w:rFonts w:eastAsia="仿宋_GB2312" w:hint="eastAsia"/>
          <w:bCs/>
          <w:color w:val="000000"/>
          <w:sz w:val="32"/>
          <w:szCs w:val="32"/>
        </w:rPr>
        <w:t>F</w:t>
      </w:r>
      <w:r w:rsidRPr="00AE5EE5">
        <w:rPr>
          <w:rFonts w:eastAsia="仿宋_GB2312" w:hint="eastAsia"/>
          <w:bCs/>
          <w:color w:val="000000"/>
          <w:sz w:val="32"/>
          <w:szCs w:val="32"/>
        </w:rPr>
        <w:t>基因型则分布在中美洲；</w:t>
      </w:r>
      <w:r w:rsidRPr="00AE5EE5">
        <w:rPr>
          <w:rFonts w:eastAsia="仿宋_GB2312" w:hint="eastAsia"/>
          <w:bCs/>
          <w:color w:val="000000"/>
          <w:sz w:val="32"/>
          <w:szCs w:val="32"/>
        </w:rPr>
        <w:t>G</w:t>
      </w:r>
      <w:r w:rsidRPr="00AE5EE5">
        <w:rPr>
          <w:rFonts w:eastAsia="仿宋_GB2312" w:hint="eastAsia"/>
          <w:bCs/>
          <w:color w:val="000000"/>
          <w:sz w:val="32"/>
          <w:szCs w:val="32"/>
        </w:rPr>
        <w:t>、</w:t>
      </w:r>
      <w:r w:rsidRPr="00AE5EE5">
        <w:rPr>
          <w:rFonts w:eastAsia="仿宋_GB2312" w:hint="eastAsia"/>
          <w:bCs/>
          <w:color w:val="000000"/>
          <w:sz w:val="32"/>
          <w:szCs w:val="32"/>
        </w:rPr>
        <w:t>H</w:t>
      </w:r>
      <w:r w:rsidRPr="00AE5EE5">
        <w:rPr>
          <w:rFonts w:eastAsia="仿宋_GB2312" w:hint="eastAsia"/>
          <w:bCs/>
          <w:color w:val="000000"/>
          <w:sz w:val="32"/>
          <w:szCs w:val="32"/>
        </w:rPr>
        <w:t>、</w:t>
      </w:r>
      <w:r w:rsidRPr="00AE5EE5">
        <w:rPr>
          <w:rFonts w:eastAsia="仿宋_GB2312" w:hint="eastAsia"/>
          <w:bCs/>
          <w:color w:val="000000"/>
          <w:sz w:val="32"/>
          <w:szCs w:val="32"/>
        </w:rPr>
        <w:t>I</w:t>
      </w:r>
      <w:r w:rsidRPr="00AE5EE5">
        <w:rPr>
          <w:rFonts w:eastAsia="仿宋_GB2312" w:hint="eastAsia"/>
          <w:bCs/>
          <w:color w:val="000000"/>
          <w:sz w:val="32"/>
          <w:szCs w:val="32"/>
        </w:rPr>
        <w:t>及</w:t>
      </w:r>
      <w:r w:rsidRPr="00AE5EE5">
        <w:rPr>
          <w:rFonts w:eastAsia="仿宋_GB2312" w:hint="eastAsia"/>
          <w:bCs/>
          <w:color w:val="000000"/>
          <w:sz w:val="32"/>
          <w:szCs w:val="32"/>
        </w:rPr>
        <w:t>J</w:t>
      </w:r>
      <w:r w:rsidRPr="00AE5EE5">
        <w:rPr>
          <w:rFonts w:eastAsia="仿宋_GB2312" w:hint="eastAsia"/>
          <w:bCs/>
          <w:color w:val="000000"/>
          <w:sz w:val="32"/>
          <w:szCs w:val="32"/>
        </w:rPr>
        <w:t>型基因型的地理分布尚不清楚。随着时间的推移，新的</w:t>
      </w:r>
      <w:r w:rsidRPr="00AE5EE5">
        <w:rPr>
          <w:rFonts w:eastAsia="仿宋_GB2312" w:hint="eastAsia"/>
          <w:bCs/>
          <w:color w:val="000000"/>
          <w:sz w:val="32"/>
          <w:szCs w:val="32"/>
        </w:rPr>
        <w:lastRenderedPageBreak/>
        <w:t>基因型可能会被陆续发现。</w:t>
      </w:r>
    </w:p>
    <w:p w:rsidR="00CE27F7" w:rsidRPr="00AE5EE5" w:rsidRDefault="00CE27F7" w:rsidP="00CE27F7">
      <w:pPr>
        <w:spacing w:line="540" w:lineRule="exact"/>
        <w:ind w:firstLineChars="196" w:firstLine="627"/>
        <w:rPr>
          <w:rFonts w:eastAsia="仿宋_GB2312"/>
          <w:bCs/>
          <w:color w:val="000000"/>
          <w:sz w:val="32"/>
          <w:szCs w:val="32"/>
        </w:rPr>
      </w:pPr>
      <w:r w:rsidRPr="00AE5EE5">
        <w:rPr>
          <w:rFonts w:eastAsia="仿宋_GB2312" w:hint="eastAsia"/>
          <w:bCs/>
          <w:color w:val="000000"/>
          <w:sz w:val="32"/>
          <w:szCs w:val="32"/>
        </w:rPr>
        <w:t>HBV</w:t>
      </w:r>
      <w:r w:rsidRPr="00AE5EE5">
        <w:rPr>
          <w:rFonts w:eastAsia="仿宋_GB2312" w:hint="eastAsia"/>
          <w:bCs/>
          <w:color w:val="000000"/>
          <w:sz w:val="32"/>
          <w:szCs w:val="32"/>
        </w:rPr>
        <w:t>基因分型检测试剂是指利用包括分子生物学相关方法在内的核酸检测技术，以</w:t>
      </w:r>
      <w:r w:rsidRPr="00AE5EE5">
        <w:rPr>
          <w:rFonts w:eastAsia="仿宋_GB2312" w:hint="eastAsia"/>
          <w:bCs/>
          <w:color w:val="000000"/>
          <w:sz w:val="32"/>
          <w:szCs w:val="32"/>
        </w:rPr>
        <w:t>HBV</w:t>
      </w:r>
      <w:r w:rsidRPr="00AE5EE5">
        <w:rPr>
          <w:rFonts w:eastAsia="仿宋_GB2312" w:hint="eastAsia"/>
          <w:bCs/>
          <w:color w:val="000000"/>
          <w:sz w:val="32"/>
          <w:szCs w:val="32"/>
        </w:rPr>
        <w:t>基因序列为检测靶标，</w:t>
      </w:r>
      <w:bookmarkStart w:id="2" w:name="OLE_LINK1"/>
      <w:bookmarkStart w:id="3" w:name="OLE_LINK2"/>
      <w:r w:rsidRPr="00AE5EE5">
        <w:rPr>
          <w:rFonts w:eastAsia="仿宋_GB2312" w:hint="eastAsia"/>
          <w:bCs/>
          <w:color w:val="000000"/>
          <w:sz w:val="32"/>
          <w:szCs w:val="32"/>
        </w:rPr>
        <w:t>对人血清、血浆等样本中的</w:t>
      </w:r>
      <w:r w:rsidRPr="00AE5EE5">
        <w:rPr>
          <w:rFonts w:eastAsia="仿宋_GB2312" w:hint="eastAsia"/>
          <w:bCs/>
          <w:color w:val="000000"/>
          <w:sz w:val="32"/>
          <w:szCs w:val="32"/>
        </w:rPr>
        <w:t>HBV</w:t>
      </w:r>
      <w:r w:rsidRPr="00AE5EE5">
        <w:rPr>
          <w:rFonts w:eastAsia="仿宋_GB2312" w:hint="eastAsia"/>
          <w:bCs/>
          <w:color w:val="000000"/>
          <w:sz w:val="32"/>
          <w:szCs w:val="32"/>
        </w:rPr>
        <w:t>不同基因型进行体外定性检测</w:t>
      </w:r>
      <w:bookmarkEnd w:id="2"/>
      <w:bookmarkEnd w:id="3"/>
      <w:r w:rsidRPr="00AE5EE5">
        <w:rPr>
          <w:rFonts w:eastAsia="仿宋_GB2312" w:hint="eastAsia"/>
          <w:bCs/>
          <w:color w:val="000000"/>
          <w:sz w:val="32"/>
          <w:szCs w:val="32"/>
        </w:rPr>
        <w:t>的试剂。结合临床表现和其他实验室指标，可作为乙型肝炎感染者临床诊疗的辅助指标之一。</w:t>
      </w:r>
      <w:r w:rsidRPr="00AE5EE5">
        <w:rPr>
          <w:rFonts w:eastAsia="仿宋_GB2312" w:hint="eastAsia"/>
          <w:bCs/>
          <w:color w:val="000000"/>
          <w:sz w:val="32"/>
          <w:szCs w:val="32"/>
        </w:rPr>
        <w:t xml:space="preserve"> </w:t>
      </w:r>
    </w:p>
    <w:p w:rsidR="00CE27F7" w:rsidRPr="00AE5EE5" w:rsidRDefault="00CE27F7" w:rsidP="00CE27F7">
      <w:pPr>
        <w:spacing w:line="540" w:lineRule="exact"/>
        <w:ind w:firstLineChars="196" w:firstLine="627"/>
        <w:rPr>
          <w:rFonts w:eastAsia="仿宋_GB2312"/>
          <w:bCs/>
          <w:color w:val="000000"/>
          <w:sz w:val="32"/>
          <w:szCs w:val="32"/>
        </w:rPr>
      </w:pPr>
      <w:r w:rsidRPr="00AE5EE5">
        <w:rPr>
          <w:rFonts w:eastAsia="仿宋_GB2312" w:hint="eastAsia"/>
          <w:bCs/>
          <w:color w:val="000000"/>
          <w:sz w:val="32"/>
          <w:szCs w:val="32"/>
        </w:rPr>
        <w:t>本指导原则适用于基于实时荧光（</w:t>
      </w:r>
      <w:r w:rsidRPr="00AE5EE5">
        <w:rPr>
          <w:rFonts w:eastAsia="仿宋_GB2312" w:hint="eastAsia"/>
          <w:bCs/>
          <w:color w:val="000000"/>
          <w:sz w:val="32"/>
          <w:szCs w:val="32"/>
        </w:rPr>
        <w:t>polymerase chain reaction</w:t>
      </w:r>
      <w:r w:rsidRPr="00AE5EE5">
        <w:rPr>
          <w:rFonts w:eastAsia="仿宋_GB2312" w:hint="eastAsia"/>
          <w:bCs/>
          <w:color w:val="000000"/>
          <w:sz w:val="32"/>
          <w:szCs w:val="32"/>
        </w:rPr>
        <w:t>，</w:t>
      </w:r>
      <w:r w:rsidRPr="00AE5EE5">
        <w:rPr>
          <w:rFonts w:eastAsia="仿宋_GB2312" w:hint="eastAsia"/>
          <w:bCs/>
          <w:color w:val="000000"/>
          <w:sz w:val="32"/>
          <w:szCs w:val="32"/>
        </w:rPr>
        <w:t>PCR</w:t>
      </w:r>
      <w:r w:rsidRPr="00AE5EE5">
        <w:rPr>
          <w:rFonts w:eastAsia="仿宋_GB2312" w:hint="eastAsia"/>
          <w:bCs/>
          <w:color w:val="000000"/>
          <w:sz w:val="32"/>
          <w:szCs w:val="32"/>
        </w:rPr>
        <w:t>）方法的</w:t>
      </w:r>
      <w:r w:rsidRPr="00AE5EE5">
        <w:rPr>
          <w:rFonts w:eastAsia="仿宋_GB2312" w:hint="eastAsia"/>
          <w:bCs/>
          <w:color w:val="000000"/>
          <w:sz w:val="32"/>
          <w:szCs w:val="32"/>
        </w:rPr>
        <w:t>HBV</w:t>
      </w:r>
      <w:r w:rsidRPr="00AE5EE5">
        <w:rPr>
          <w:rFonts w:eastAsia="仿宋_GB2312" w:hint="eastAsia"/>
          <w:bCs/>
          <w:color w:val="000000"/>
          <w:sz w:val="32"/>
          <w:szCs w:val="32"/>
        </w:rPr>
        <w:t>基因分型检测试剂，其他方法学的定性检测方法可参照本指导原则，但应根据产品特性确定其中具体内容是否适用，如不适用，应另行选择符合自身方法学特性的技术要求或评价方法。本指导原则适用于进行产品注册和相关许可事项变更的产品。其他未尽事宜（包括产品风险分析资料等），应当符合《体外诊断试剂注册管理办法》（国家食品药品监督管理总局令第</w:t>
      </w:r>
      <w:r w:rsidRPr="00AE5EE5">
        <w:rPr>
          <w:rFonts w:eastAsia="仿宋_GB2312" w:hint="eastAsia"/>
          <w:bCs/>
          <w:color w:val="000000"/>
          <w:sz w:val="32"/>
          <w:szCs w:val="32"/>
        </w:rPr>
        <w:t>5</w:t>
      </w:r>
      <w:r w:rsidRPr="00AE5EE5">
        <w:rPr>
          <w:rFonts w:eastAsia="仿宋_GB2312" w:hint="eastAsia"/>
          <w:bCs/>
          <w:color w:val="000000"/>
          <w:sz w:val="32"/>
          <w:szCs w:val="32"/>
        </w:rPr>
        <w:t>号）（以下简称《办法》）等相关法规要求。</w:t>
      </w:r>
    </w:p>
    <w:p w:rsidR="00CE27F7" w:rsidRPr="00D974BE" w:rsidRDefault="00CE27F7" w:rsidP="00CE27F7">
      <w:pPr>
        <w:tabs>
          <w:tab w:val="left" w:pos="7140"/>
        </w:tabs>
        <w:autoSpaceDE w:val="0"/>
        <w:autoSpaceDN w:val="0"/>
        <w:spacing w:line="540" w:lineRule="exact"/>
        <w:ind w:firstLineChars="200" w:firstLine="640"/>
        <w:rPr>
          <w:rFonts w:ascii="黑体" w:eastAsia="黑体" w:hAnsi="Calibri"/>
          <w:sz w:val="32"/>
          <w:szCs w:val="32"/>
        </w:rPr>
      </w:pPr>
      <w:r w:rsidRPr="00D974BE">
        <w:rPr>
          <w:rFonts w:ascii="黑体" w:eastAsia="黑体" w:hAnsi="Calibri" w:hint="eastAsia"/>
          <w:sz w:val="32"/>
          <w:szCs w:val="32"/>
        </w:rPr>
        <w:t>二、</w:t>
      </w:r>
      <w:bookmarkStart w:id="4" w:name="_Toc355613815"/>
      <w:r w:rsidRPr="00D974BE">
        <w:rPr>
          <w:rFonts w:ascii="黑体" w:eastAsia="黑体" w:hAnsi="Calibri" w:hint="eastAsia"/>
          <w:sz w:val="32"/>
          <w:szCs w:val="32"/>
        </w:rPr>
        <w:t>注册申报资料要求</w:t>
      </w:r>
    </w:p>
    <w:p w:rsidR="00CE27F7" w:rsidRPr="00D974BE" w:rsidRDefault="00CE27F7" w:rsidP="00CE27F7">
      <w:pPr>
        <w:spacing w:line="540" w:lineRule="exact"/>
        <w:ind w:firstLineChars="200" w:firstLine="640"/>
        <w:outlineLvl w:val="0"/>
        <w:rPr>
          <w:rFonts w:ascii="黑体" w:eastAsia="黑体" w:hAnsi="Calibri"/>
          <w:sz w:val="32"/>
          <w:szCs w:val="32"/>
        </w:rPr>
      </w:pPr>
      <w:r w:rsidRPr="00D974BE">
        <w:rPr>
          <w:rFonts w:ascii="楷体_GB2312" w:eastAsia="楷体_GB2312" w:hAnsi="Calibri" w:hint="eastAsia"/>
          <w:kern w:val="0"/>
          <w:sz w:val="32"/>
          <w:szCs w:val="32"/>
        </w:rPr>
        <w:t>（一）综述资料</w:t>
      </w:r>
      <w:bookmarkEnd w:id="4"/>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综述资料主要包括产品预期用途、产品描述、有关生物安全性的说明、研究结果的总结评价以及同类产品上市情况介绍等内容，其中同类产品上市情况介绍部分应着重从方法学及不同基因型检出能力等方面写明拟申报产品与目前市场上已获批准的同类产品之间的主要区别。若尚无同类产品批准上市，则应详细对该产品的有效性及安全性进行论述，说明理论依据。</w:t>
      </w:r>
    </w:p>
    <w:p w:rsidR="00CE27F7" w:rsidRDefault="00CE27F7" w:rsidP="00CE27F7">
      <w:pPr>
        <w:widowControl/>
        <w:spacing w:line="540" w:lineRule="exact"/>
        <w:ind w:firstLine="645"/>
        <w:rPr>
          <w:rFonts w:eastAsia="仿宋_GB2312"/>
          <w:bCs/>
          <w:color w:val="000000"/>
          <w:sz w:val="32"/>
          <w:szCs w:val="32"/>
        </w:rPr>
      </w:pPr>
      <w:r w:rsidRPr="00AE5EE5">
        <w:rPr>
          <w:rFonts w:eastAsia="仿宋_GB2312" w:hint="eastAsia"/>
          <w:bCs/>
          <w:color w:val="000000"/>
          <w:sz w:val="32"/>
          <w:szCs w:val="32"/>
        </w:rPr>
        <w:t>提交的资料应符合《办法》和</w:t>
      </w:r>
      <w:proofErr w:type="gramStart"/>
      <w:r w:rsidRPr="00AE5EE5">
        <w:rPr>
          <w:rFonts w:eastAsia="仿宋_GB2312" w:hint="eastAsia"/>
          <w:bCs/>
          <w:color w:val="000000"/>
          <w:sz w:val="32"/>
          <w:szCs w:val="32"/>
        </w:rPr>
        <w:t>《</w:t>
      </w:r>
      <w:proofErr w:type="gramEnd"/>
      <w:r w:rsidRPr="00AE5EE5">
        <w:rPr>
          <w:rFonts w:eastAsia="仿宋_GB2312" w:hint="eastAsia"/>
          <w:bCs/>
          <w:color w:val="000000"/>
          <w:sz w:val="32"/>
          <w:szCs w:val="32"/>
        </w:rPr>
        <w:t>关于公布体外诊断试剂注册</w:t>
      </w:r>
    </w:p>
    <w:p w:rsidR="00CE27F7" w:rsidRPr="00AE5EE5" w:rsidRDefault="00CE27F7" w:rsidP="00CE27F7">
      <w:pPr>
        <w:widowControl/>
        <w:spacing w:line="540" w:lineRule="exact"/>
        <w:rPr>
          <w:rFonts w:eastAsia="仿宋_GB2312"/>
          <w:bCs/>
          <w:color w:val="000000"/>
          <w:sz w:val="32"/>
          <w:szCs w:val="32"/>
        </w:rPr>
      </w:pPr>
      <w:r w:rsidRPr="00AE5EE5">
        <w:rPr>
          <w:rFonts w:eastAsia="仿宋_GB2312" w:hint="eastAsia"/>
          <w:bCs/>
          <w:color w:val="000000"/>
          <w:sz w:val="32"/>
          <w:szCs w:val="32"/>
        </w:rPr>
        <w:lastRenderedPageBreak/>
        <w:t>申报资料要求和批准证明文件格式的公告</w:t>
      </w:r>
      <w:proofErr w:type="gramStart"/>
      <w:r w:rsidRPr="00AE5EE5">
        <w:rPr>
          <w:rFonts w:eastAsia="仿宋_GB2312" w:hint="eastAsia"/>
          <w:bCs/>
          <w:color w:val="000000"/>
          <w:sz w:val="32"/>
          <w:szCs w:val="32"/>
        </w:rPr>
        <w:t>》</w:t>
      </w:r>
      <w:proofErr w:type="gramEnd"/>
      <w:r w:rsidRPr="00AE5EE5">
        <w:rPr>
          <w:rFonts w:eastAsia="仿宋_GB2312" w:hint="eastAsia"/>
          <w:bCs/>
          <w:color w:val="000000"/>
          <w:sz w:val="32"/>
          <w:szCs w:val="32"/>
        </w:rPr>
        <w:t>（国家食品药品监督管理总局公告</w:t>
      </w:r>
      <w:r w:rsidRPr="00AE5EE5">
        <w:rPr>
          <w:rFonts w:eastAsia="仿宋_GB2312" w:hint="eastAsia"/>
          <w:bCs/>
          <w:color w:val="000000"/>
          <w:sz w:val="32"/>
          <w:szCs w:val="32"/>
        </w:rPr>
        <w:t>2014</w:t>
      </w:r>
      <w:r w:rsidRPr="00AE5EE5">
        <w:rPr>
          <w:rFonts w:eastAsia="仿宋_GB2312" w:hint="eastAsia"/>
          <w:bCs/>
          <w:color w:val="000000"/>
          <w:sz w:val="32"/>
          <w:szCs w:val="32"/>
        </w:rPr>
        <w:t>年第</w:t>
      </w:r>
      <w:r w:rsidRPr="00AE5EE5">
        <w:rPr>
          <w:rFonts w:eastAsia="仿宋_GB2312" w:hint="eastAsia"/>
          <w:bCs/>
          <w:color w:val="000000"/>
          <w:sz w:val="32"/>
          <w:szCs w:val="32"/>
        </w:rPr>
        <w:t>44</w:t>
      </w:r>
      <w:r w:rsidRPr="00AE5EE5">
        <w:rPr>
          <w:rFonts w:eastAsia="仿宋_GB2312" w:hint="eastAsia"/>
          <w:bCs/>
          <w:color w:val="000000"/>
          <w:sz w:val="32"/>
          <w:szCs w:val="32"/>
        </w:rPr>
        <w:t>号）的相关要求。</w:t>
      </w:r>
      <w:bookmarkStart w:id="5" w:name="_Toc355613819"/>
    </w:p>
    <w:p w:rsidR="00CE27F7" w:rsidRPr="00D974BE" w:rsidRDefault="00CE27F7" w:rsidP="00CE27F7">
      <w:pPr>
        <w:widowControl/>
        <w:spacing w:line="540" w:lineRule="exact"/>
        <w:ind w:firstLineChars="200" w:firstLine="640"/>
        <w:rPr>
          <w:rFonts w:ascii="楷体_GB2312" w:eastAsia="楷体_GB2312" w:hAnsi="??"/>
          <w:color w:val="000000"/>
          <w:kern w:val="0"/>
          <w:sz w:val="32"/>
          <w:szCs w:val="32"/>
        </w:rPr>
      </w:pPr>
      <w:r w:rsidRPr="00D974BE">
        <w:rPr>
          <w:rFonts w:ascii="楷体_GB2312" w:eastAsia="楷体_GB2312" w:hAnsi="??" w:hint="eastAsia"/>
          <w:color w:val="000000"/>
          <w:kern w:val="0"/>
          <w:sz w:val="32"/>
          <w:szCs w:val="32"/>
        </w:rPr>
        <w:t>（二）</w:t>
      </w:r>
      <w:r w:rsidRPr="00D974BE">
        <w:rPr>
          <w:rFonts w:ascii="楷体_GB2312" w:eastAsia="楷体_GB2312" w:hAnsi="Calibri" w:hint="eastAsia"/>
          <w:kern w:val="0"/>
          <w:sz w:val="32"/>
          <w:szCs w:val="32"/>
        </w:rPr>
        <w:t>主要原材料研究资料</w:t>
      </w:r>
      <w:bookmarkEnd w:id="5"/>
    </w:p>
    <w:p w:rsidR="00CE27F7" w:rsidRPr="00AE5EE5" w:rsidRDefault="00CE27F7" w:rsidP="00CE27F7">
      <w:pPr>
        <w:widowControl/>
        <w:spacing w:line="540" w:lineRule="exact"/>
        <w:ind w:firstLine="645"/>
        <w:contextualSpacing/>
        <w:rPr>
          <w:rFonts w:eastAsia="仿宋_GB2312"/>
          <w:bCs/>
          <w:color w:val="000000"/>
          <w:sz w:val="32"/>
          <w:szCs w:val="32"/>
        </w:rPr>
      </w:pPr>
      <w:r w:rsidRPr="00AE5EE5">
        <w:rPr>
          <w:rFonts w:eastAsia="仿宋_GB2312" w:hint="eastAsia"/>
          <w:bCs/>
          <w:color w:val="000000"/>
          <w:sz w:val="32"/>
          <w:szCs w:val="32"/>
        </w:rPr>
        <w:t>应提供主要原材料如引物、探针、企业参考品的选择与来源、制备过程、质量分析和</w:t>
      </w:r>
      <w:proofErr w:type="gramStart"/>
      <w:r w:rsidRPr="00AE5EE5">
        <w:rPr>
          <w:rFonts w:eastAsia="仿宋_GB2312" w:hint="eastAsia"/>
          <w:bCs/>
          <w:color w:val="000000"/>
          <w:sz w:val="32"/>
          <w:szCs w:val="32"/>
        </w:rPr>
        <w:t>质控</w:t>
      </w:r>
      <w:proofErr w:type="gramEnd"/>
      <w:r w:rsidRPr="00AE5EE5">
        <w:rPr>
          <w:rFonts w:eastAsia="仿宋_GB2312" w:hint="eastAsia"/>
          <w:bCs/>
          <w:color w:val="000000"/>
          <w:sz w:val="32"/>
          <w:szCs w:val="32"/>
        </w:rPr>
        <w:t>标准等相关研究资料。若主要原材料为企业自己生产，其生产工艺必须相对稳定，并提交工艺验证报告；如主要原材料购自其他供货商，应提供的资料包括：供货方提供的质量标准、出厂检定报告，以及该原材料到货后的质量检验资料。主要包括以下内容：</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1.</w:t>
      </w:r>
      <w:r w:rsidRPr="00AE5EE5">
        <w:rPr>
          <w:rFonts w:eastAsia="仿宋_GB2312" w:hint="eastAsia"/>
          <w:bCs/>
          <w:color w:val="000000"/>
          <w:sz w:val="32"/>
          <w:szCs w:val="32"/>
        </w:rPr>
        <w:t>核酸分离</w:t>
      </w:r>
      <w:r w:rsidRPr="00AE5EE5">
        <w:rPr>
          <w:rFonts w:eastAsia="仿宋_GB2312" w:hint="eastAsia"/>
          <w:bCs/>
          <w:color w:val="000000"/>
          <w:sz w:val="32"/>
          <w:szCs w:val="32"/>
        </w:rPr>
        <w:t>/</w:t>
      </w:r>
      <w:r w:rsidRPr="00AE5EE5">
        <w:rPr>
          <w:rFonts w:eastAsia="仿宋_GB2312" w:hint="eastAsia"/>
          <w:bCs/>
          <w:color w:val="000000"/>
          <w:sz w:val="32"/>
          <w:szCs w:val="32"/>
        </w:rPr>
        <w:t>纯化组分（如有）的主要组成、原理介绍及相关的验证资料。</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2.PCR</w:t>
      </w:r>
      <w:r w:rsidRPr="00AE5EE5">
        <w:rPr>
          <w:rFonts w:eastAsia="仿宋_GB2312" w:hint="eastAsia"/>
          <w:bCs/>
          <w:color w:val="000000"/>
          <w:sz w:val="32"/>
          <w:szCs w:val="32"/>
        </w:rPr>
        <w:t>和组分的主要原料（包括引物、探针、各种</w:t>
      </w:r>
      <w:proofErr w:type="gramStart"/>
      <w:r w:rsidRPr="00AE5EE5">
        <w:rPr>
          <w:rFonts w:eastAsia="仿宋_GB2312" w:hint="eastAsia"/>
          <w:bCs/>
          <w:color w:val="000000"/>
          <w:sz w:val="32"/>
          <w:szCs w:val="32"/>
        </w:rPr>
        <w:t>酶及其</w:t>
      </w:r>
      <w:proofErr w:type="gramEnd"/>
      <w:r w:rsidRPr="00AE5EE5">
        <w:rPr>
          <w:rFonts w:eastAsia="仿宋_GB2312" w:hint="eastAsia"/>
          <w:bCs/>
          <w:color w:val="000000"/>
          <w:sz w:val="32"/>
          <w:szCs w:val="32"/>
        </w:rPr>
        <w:t>他主要原料）的选择、制备、质量标准及实验研究资料，主要包括以下内容：</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2.1</w:t>
      </w:r>
      <w:r w:rsidRPr="00AE5EE5">
        <w:rPr>
          <w:rFonts w:eastAsia="仿宋_GB2312" w:hint="eastAsia"/>
          <w:bCs/>
          <w:color w:val="000000"/>
          <w:sz w:val="32"/>
          <w:szCs w:val="32"/>
        </w:rPr>
        <w:t>脱氧三磷酸核苷（</w:t>
      </w:r>
      <w:proofErr w:type="spellStart"/>
      <w:r w:rsidRPr="00AE5EE5">
        <w:rPr>
          <w:rFonts w:eastAsia="仿宋_GB2312" w:hint="eastAsia"/>
          <w:bCs/>
          <w:color w:val="000000"/>
          <w:sz w:val="32"/>
          <w:szCs w:val="32"/>
        </w:rPr>
        <w:t>dNTP</w:t>
      </w:r>
      <w:proofErr w:type="spellEnd"/>
      <w:r w:rsidRPr="00AE5EE5">
        <w:rPr>
          <w:rFonts w:eastAsia="仿宋_GB2312" w:hint="eastAsia"/>
          <w:bCs/>
          <w:color w:val="000000"/>
          <w:sz w:val="32"/>
          <w:szCs w:val="32"/>
        </w:rPr>
        <w:t>）</w:t>
      </w:r>
    </w:p>
    <w:p w:rsidR="00CE27F7" w:rsidRPr="00AE5EE5" w:rsidRDefault="00CE27F7" w:rsidP="00CE27F7">
      <w:pPr>
        <w:widowControl/>
        <w:spacing w:line="540" w:lineRule="exact"/>
        <w:ind w:firstLineChars="201" w:firstLine="643"/>
        <w:contextualSpacing/>
        <w:rPr>
          <w:rFonts w:eastAsia="仿宋_GB2312"/>
          <w:bCs/>
          <w:color w:val="000000"/>
          <w:sz w:val="32"/>
          <w:szCs w:val="32"/>
        </w:rPr>
      </w:pPr>
      <w:r w:rsidRPr="00AE5EE5">
        <w:rPr>
          <w:rFonts w:eastAsia="仿宋_GB2312" w:hint="eastAsia"/>
          <w:bCs/>
          <w:color w:val="000000"/>
          <w:sz w:val="32"/>
          <w:szCs w:val="32"/>
        </w:rPr>
        <w:t>核苷酸的组成成分，包括：</w:t>
      </w:r>
      <w:proofErr w:type="spellStart"/>
      <w:r w:rsidRPr="00AE5EE5">
        <w:rPr>
          <w:rFonts w:eastAsia="仿宋_GB2312" w:hint="eastAsia"/>
          <w:bCs/>
          <w:color w:val="000000"/>
          <w:sz w:val="32"/>
          <w:szCs w:val="32"/>
        </w:rPr>
        <w:t>dATP</w:t>
      </w:r>
      <w:proofErr w:type="spellEnd"/>
      <w:r w:rsidRPr="00AE5EE5">
        <w:rPr>
          <w:rFonts w:eastAsia="仿宋_GB2312" w:hint="eastAsia"/>
          <w:bCs/>
          <w:color w:val="000000"/>
          <w:sz w:val="32"/>
          <w:szCs w:val="32"/>
        </w:rPr>
        <w:t>、</w:t>
      </w:r>
      <w:proofErr w:type="spellStart"/>
      <w:r w:rsidRPr="00AE5EE5">
        <w:rPr>
          <w:rFonts w:eastAsia="仿宋_GB2312" w:hint="eastAsia"/>
          <w:bCs/>
          <w:color w:val="000000"/>
          <w:sz w:val="32"/>
          <w:szCs w:val="32"/>
        </w:rPr>
        <w:t>dUTP</w:t>
      </w:r>
      <w:proofErr w:type="spellEnd"/>
      <w:r w:rsidRPr="00AE5EE5">
        <w:rPr>
          <w:rFonts w:eastAsia="仿宋_GB2312" w:hint="eastAsia"/>
          <w:bCs/>
          <w:color w:val="000000"/>
          <w:sz w:val="32"/>
          <w:szCs w:val="32"/>
        </w:rPr>
        <w:t>、</w:t>
      </w:r>
      <w:proofErr w:type="spellStart"/>
      <w:r w:rsidRPr="00AE5EE5">
        <w:rPr>
          <w:rFonts w:eastAsia="仿宋_GB2312" w:hint="eastAsia"/>
          <w:bCs/>
          <w:color w:val="000000"/>
          <w:sz w:val="32"/>
          <w:szCs w:val="32"/>
        </w:rPr>
        <w:t>dGTP</w:t>
      </w:r>
      <w:proofErr w:type="spellEnd"/>
      <w:r w:rsidRPr="00AE5EE5">
        <w:rPr>
          <w:rFonts w:eastAsia="仿宋_GB2312" w:hint="eastAsia"/>
          <w:bCs/>
          <w:color w:val="000000"/>
          <w:sz w:val="32"/>
          <w:szCs w:val="32"/>
        </w:rPr>
        <w:t>、</w:t>
      </w:r>
      <w:proofErr w:type="spellStart"/>
      <w:r w:rsidRPr="00AE5EE5">
        <w:rPr>
          <w:rFonts w:eastAsia="仿宋_GB2312" w:hint="eastAsia"/>
          <w:bCs/>
          <w:color w:val="000000"/>
          <w:sz w:val="32"/>
          <w:szCs w:val="32"/>
        </w:rPr>
        <w:t>dCTP</w:t>
      </w:r>
      <w:proofErr w:type="spellEnd"/>
      <w:r w:rsidRPr="00AE5EE5">
        <w:rPr>
          <w:rFonts w:eastAsia="仿宋_GB2312" w:hint="eastAsia"/>
          <w:bCs/>
          <w:color w:val="000000"/>
          <w:sz w:val="32"/>
          <w:szCs w:val="32"/>
        </w:rPr>
        <w:t>和</w:t>
      </w:r>
      <w:proofErr w:type="spellStart"/>
      <w:r w:rsidRPr="00AE5EE5">
        <w:rPr>
          <w:rFonts w:eastAsia="仿宋_GB2312" w:hint="eastAsia"/>
          <w:bCs/>
          <w:color w:val="000000"/>
          <w:sz w:val="32"/>
          <w:szCs w:val="32"/>
        </w:rPr>
        <w:t>dTTP</w:t>
      </w:r>
      <w:proofErr w:type="spellEnd"/>
      <w:r w:rsidRPr="00AE5EE5">
        <w:rPr>
          <w:rFonts w:eastAsia="仿宋_GB2312" w:hint="eastAsia"/>
          <w:bCs/>
          <w:color w:val="000000"/>
          <w:sz w:val="32"/>
          <w:szCs w:val="32"/>
        </w:rPr>
        <w:t>，对纯度、浓度、保存稳定性等的验证资料。</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2.2</w:t>
      </w:r>
      <w:r w:rsidRPr="00AE5EE5">
        <w:rPr>
          <w:rFonts w:eastAsia="仿宋_GB2312" w:hint="eastAsia"/>
          <w:bCs/>
          <w:color w:val="000000"/>
          <w:sz w:val="32"/>
          <w:szCs w:val="32"/>
        </w:rPr>
        <w:t>引物</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由一定数量的碱基构成的特定序列，通常采用（</w:t>
      </w:r>
      <w:r w:rsidRPr="00AE5EE5">
        <w:rPr>
          <w:rFonts w:eastAsia="仿宋_GB2312"/>
          <w:bCs/>
          <w:color w:val="000000"/>
          <w:sz w:val="32"/>
          <w:szCs w:val="32"/>
        </w:rPr>
        <w:t>Deoxyribonucleic acid</w:t>
      </w:r>
      <w:r w:rsidRPr="00AE5EE5">
        <w:rPr>
          <w:rFonts w:eastAsia="仿宋_GB2312" w:hint="eastAsia"/>
          <w:bCs/>
          <w:color w:val="000000"/>
          <w:sz w:val="32"/>
          <w:szCs w:val="32"/>
        </w:rPr>
        <w:t>，</w:t>
      </w:r>
      <w:r w:rsidRPr="00AE5EE5">
        <w:rPr>
          <w:rFonts w:eastAsia="仿宋_GB2312" w:hint="eastAsia"/>
          <w:bCs/>
          <w:color w:val="000000"/>
          <w:sz w:val="32"/>
          <w:szCs w:val="32"/>
        </w:rPr>
        <w:t>DNA</w:t>
      </w:r>
      <w:r w:rsidRPr="00AE5EE5">
        <w:rPr>
          <w:rFonts w:eastAsia="仿宋_GB2312" w:hint="eastAsia"/>
          <w:bCs/>
          <w:color w:val="000000"/>
          <w:sz w:val="32"/>
          <w:szCs w:val="32"/>
        </w:rPr>
        <w:t>）合成仪人工合成，合成后经聚丙烯酰胺凝胶电泳（</w:t>
      </w:r>
      <w:r w:rsidRPr="00AE5EE5">
        <w:rPr>
          <w:rFonts w:eastAsia="仿宋_GB2312" w:hint="eastAsia"/>
          <w:bCs/>
          <w:color w:val="000000"/>
          <w:sz w:val="32"/>
          <w:szCs w:val="32"/>
        </w:rPr>
        <w:t>PAGE</w:t>
      </w:r>
      <w:r w:rsidRPr="00AE5EE5">
        <w:rPr>
          <w:rFonts w:eastAsia="仿宋_GB2312" w:hint="eastAsia"/>
          <w:bCs/>
          <w:color w:val="000000"/>
          <w:sz w:val="32"/>
          <w:szCs w:val="32"/>
        </w:rPr>
        <w:t>）或其他适宜方法纯化。需提供对分子量、纯度、稳定性、功能性实验等的验证资料。如为外购，应提供合成机构出具的合成产物的质检证明，如</w:t>
      </w:r>
      <w:r w:rsidRPr="00AE5EE5">
        <w:rPr>
          <w:rFonts w:eastAsia="仿宋_GB2312" w:hint="eastAsia"/>
          <w:bCs/>
          <w:color w:val="000000"/>
          <w:sz w:val="32"/>
          <w:szCs w:val="32"/>
        </w:rPr>
        <w:t>PAGE</w:t>
      </w:r>
      <w:r w:rsidRPr="00AE5EE5">
        <w:rPr>
          <w:rFonts w:eastAsia="仿宋_GB2312" w:hint="eastAsia"/>
          <w:bCs/>
          <w:color w:val="000000"/>
          <w:sz w:val="32"/>
          <w:szCs w:val="32"/>
        </w:rPr>
        <w:t>电泳结果或高效液相色谱法（</w:t>
      </w:r>
      <w:r w:rsidRPr="00AE5EE5">
        <w:rPr>
          <w:rFonts w:eastAsia="仿宋_GB2312" w:hint="eastAsia"/>
          <w:bCs/>
          <w:color w:val="000000"/>
          <w:sz w:val="32"/>
          <w:szCs w:val="32"/>
        </w:rPr>
        <w:t>HPLC</w:t>
      </w:r>
      <w:r w:rsidRPr="00AE5EE5">
        <w:rPr>
          <w:rFonts w:eastAsia="仿宋_GB2312" w:hint="eastAsia"/>
          <w:bCs/>
          <w:color w:val="000000"/>
          <w:sz w:val="32"/>
          <w:szCs w:val="32"/>
        </w:rPr>
        <w:t>）分析图谱。</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lastRenderedPageBreak/>
        <w:t>2.3</w:t>
      </w:r>
      <w:r w:rsidRPr="00AE5EE5">
        <w:rPr>
          <w:rFonts w:eastAsia="仿宋_GB2312" w:hint="eastAsia"/>
          <w:bCs/>
          <w:color w:val="000000"/>
          <w:sz w:val="32"/>
          <w:szCs w:val="32"/>
        </w:rPr>
        <w:t>探针</w:t>
      </w:r>
    </w:p>
    <w:p w:rsidR="00CE27F7" w:rsidRPr="00AE5EE5" w:rsidRDefault="00CE27F7" w:rsidP="00CE27F7">
      <w:pPr>
        <w:widowControl/>
        <w:spacing w:line="540" w:lineRule="exact"/>
        <w:ind w:firstLineChars="201" w:firstLine="643"/>
        <w:contextualSpacing/>
        <w:rPr>
          <w:rFonts w:eastAsia="仿宋_GB2312"/>
          <w:bCs/>
          <w:color w:val="000000"/>
          <w:sz w:val="32"/>
          <w:szCs w:val="32"/>
        </w:rPr>
      </w:pPr>
      <w:r w:rsidRPr="00AE5EE5">
        <w:rPr>
          <w:rFonts w:eastAsia="仿宋_GB2312" w:hint="eastAsia"/>
          <w:bCs/>
          <w:color w:val="000000"/>
          <w:sz w:val="32"/>
          <w:szCs w:val="32"/>
        </w:rPr>
        <w:t>特定的带有示踪物（标记物）的已知核酸片段（</w:t>
      </w:r>
      <w:proofErr w:type="gramStart"/>
      <w:r w:rsidRPr="00AE5EE5">
        <w:rPr>
          <w:rFonts w:eastAsia="仿宋_GB2312" w:hint="eastAsia"/>
          <w:bCs/>
          <w:color w:val="000000"/>
          <w:sz w:val="32"/>
          <w:szCs w:val="32"/>
        </w:rPr>
        <w:t>寡</w:t>
      </w:r>
      <w:proofErr w:type="gramEnd"/>
      <w:r w:rsidRPr="00AE5EE5">
        <w:rPr>
          <w:rFonts w:eastAsia="仿宋_GB2312" w:hint="eastAsia"/>
          <w:bCs/>
          <w:color w:val="000000"/>
          <w:sz w:val="32"/>
          <w:szCs w:val="32"/>
        </w:rPr>
        <w:t>聚核苷酸片段），能与互补核酸序列退火杂交，用于特定核酸序列的探测。合成后经聚丙烯酰胺凝胶电泳（</w:t>
      </w:r>
      <w:r w:rsidRPr="00AE5EE5">
        <w:rPr>
          <w:rFonts w:eastAsia="仿宋_GB2312" w:hint="eastAsia"/>
          <w:bCs/>
          <w:color w:val="000000"/>
          <w:sz w:val="32"/>
          <w:szCs w:val="32"/>
        </w:rPr>
        <w:t>PAGE</w:t>
      </w:r>
      <w:r w:rsidRPr="00AE5EE5">
        <w:rPr>
          <w:rFonts w:eastAsia="仿宋_GB2312" w:hint="eastAsia"/>
          <w:bCs/>
          <w:color w:val="000000"/>
          <w:sz w:val="32"/>
          <w:szCs w:val="32"/>
        </w:rPr>
        <w:t>）或其他适宜方法纯化，在</w:t>
      </w:r>
      <w:r w:rsidRPr="00AE5EE5">
        <w:rPr>
          <w:rFonts w:eastAsia="仿宋_GB2312" w:hint="eastAsia"/>
          <w:bCs/>
          <w:color w:val="000000"/>
          <w:sz w:val="32"/>
          <w:szCs w:val="32"/>
        </w:rPr>
        <w:t>5</w:t>
      </w:r>
      <w:proofErr w:type="gramStart"/>
      <w:r w:rsidRPr="00AE5EE5">
        <w:rPr>
          <w:rFonts w:eastAsia="仿宋_GB2312" w:hint="eastAsia"/>
          <w:bCs/>
          <w:color w:val="000000"/>
          <w:sz w:val="32"/>
          <w:szCs w:val="32"/>
        </w:rPr>
        <w:t>’</w:t>
      </w:r>
      <w:proofErr w:type="gramEnd"/>
      <w:r w:rsidRPr="00AE5EE5">
        <w:rPr>
          <w:rFonts w:eastAsia="仿宋_GB2312" w:hint="eastAsia"/>
          <w:bCs/>
          <w:color w:val="000000"/>
          <w:sz w:val="32"/>
          <w:szCs w:val="32"/>
        </w:rPr>
        <w:t>-</w:t>
      </w:r>
      <w:r w:rsidRPr="00AE5EE5">
        <w:rPr>
          <w:rFonts w:eastAsia="仿宋_GB2312" w:hint="eastAsia"/>
          <w:bCs/>
          <w:color w:val="000000"/>
          <w:sz w:val="32"/>
          <w:szCs w:val="32"/>
        </w:rPr>
        <w:t>端</w:t>
      </w:r>
      <w:r w:rsidRPr="00AE5EE5">
        <w:rPr>
          <w:rFonts w:eastAsia="仿宋_GB2312" w:hint="eastAsia"/>
          <w:bCs/>
          <w:color w:val="000000"/>
          <w:sz w:val="32"/>
          <w:szCs w:val="32"/>
        </w:rPr>
        <w:t>(</w:t>
      </w:r>
      <w:r w:rsidRPr="00AE5EE5">
        <w:rPr>
          <w:rFonts w:eastAsia="仿宋_GB2312" w:hint="eastAsia"/>
          <w:bCs/>
          <w:color w:val="000000"/>
          <w:sz w:val="32"/>
          <w:szCs w:val="32"/>
        </w:rPr>
        <w:t>和</w:t>
      </w:r>
      <w:r w:rsidRPr="00AE5EE5">
        <w:rPr>
          <w:rFonts w:eastAsia="仿宋_GB2312" w:hint="eastAsia"/>
          <w:bCs/>
          <w:color w:val="000000"/>
          <w:sz w:val="32"/>
          <w:szCs w:val="32"/>
        </w:rPr>
        <w:t>/</w:t>
      </w:r>
      <w:r w:rsidRPr="00AE5EE5">
        <w:rPr>
          <w:rFonts w:eastAsia="仿宋_GB2312" w:hint="eastAsia"/>
          <w:bCs/>
          <w:color w:val="000000"/>
          <w:sz w:val="32"/>
          <w:szCs w:val="32"/>
        </w:rPr>
        <w:t>或</w:t>
      </w:r>
      <w:r w:rsidRPr="00AE5EE5">
        <w:rPr>
          <w:rFonts w:eastAsia="仿宋_GB2312" w:hint="eastAsia"/>
          <w:bCs/>
          <w:color w:val="000000"/>
          <w:sz w:val="32"/>
          <w:szCs w:val="32"/>
        </w:rPr>
        <w:t>3</w:t>
      </w:r>
      <w:proofErr w:type="gramStart"/>
      <w:r w:rsidRPr="00AE5EE5">
        <w:rPr>
          <w:rFonts w:eastAsia="仿宋_GB2312" w:hint="eastAsia"/>
          <w:bCs/>
          <w:color w:val="000000"/>
          <w:sz w:val="32"/>
          <w:szCs w:val="32"/>
        </w:rPr>
        <w:t>’</w:t>
      </w:r>
      <w:proofErr w:type="gramEnd"/>
      <w:r w:rsidRPr="00AE5EE5">
        <w:rPr>
          <w:rFonts w:eastAsia="仿宋_GB2312" w:hint="eastAsia"/>
          <w:bCs/>
          <w:color w:val="000000"/>
          <w:sz w:val="32"/>
          <w:szCs w:val="32"/>
        </w:rPr>
        <w:t>-</w:t>
      </w:r>
      <w:r w:rsidRPr="00AE5EE5">
        <w:rPr>
          <w:rFonts w:eastAsia="仿宋_GB2312" w:hint="eastAsia"/>
          <w:bCs/>
          <w:color w:val="000000"/>
          <w:sz w:val="32"/>
          <w:szCs w:val="32"/>
        </w:rPr>
        <w:t>端</w:t>
      </w:r>
      <w:r w:rsidRPr="00AE5EE5">
        <w:rPr>
          <w:rFonts w:eastAsia="仿宋_GB2312" w:hint="eastAsia"/>
          <w:bCs/>
          <w:color w:val="000000"/>
          <w:sz w:val="32"/>
          <w:szCs w:val="32"/>
        </w:rPr>
        <w:t>)</w:t>
      </w:r>
      <w:r w:rsidRPr="00AE5EE5">
        <w:rPr>
          <w:rFonts w:eastAsia="仿宋_GB2312" w:hint="eastAsia"/>
          <w:bCs/>
          <w:color w:val="000000"/>
          <w:sz w:val="32"/>
          <w:szCs w:val="32"/>
        </w:rPr>
        <w:t>进行标记，并经</w:t>
      </w:r>
      <w:r w:rsidRPr="00AE5EE5">
        <w:rPr>
          <w:rFonts w:eastAsia="仿宋_GB2312" w:hint="eastAsia"/>
          <w:bCs/>
          <w:color w:val="000000"/>
          <w:sz w:val="32"/>
          <w:szCs w:val="32"/>
        </w:rPr>
        <w:t>HPLC</w:t>
      </w:r>
      <w:r w:rsidRPr="00AE5EE5">
        <w:rPr>
          <w:rFonts w:eastAsia="仿宋_GB2312" w:hint="eastAsia"/>
          <w:bCs/>
          <w:color w:val="000000"/>
          <w:sz w:val="32"/>
          <w:szCs w:val="32"/>
        </w:rPr>
        <w:t>或其他适宜方法纯化，纯度应达到</w:t>
      </w:r>
      <w:r w:rsidRPr="00AE5EE5">
        <w:rPr>
          <w:rFonts w:eastAsia="仿宋_GB2312" w:hint="eastAsia"/>
          <w:bCs/>
          <w:color w:val="000000"/>
          <w:sz w:val="32"/>
          <w:szCs w:val="32"/>
        </w:rPr>
        <w:t>HPLC</w:t>
      </w:r>
      <w:r w:rsidRPr="00AE5EE5">
        <w:rPr>
          <w:rFonts w:eastAsia="仿宋_GB2312" w:hint="eastAsia"/>
          <w:bCs/>
          <w:color w:val="000000"/>
          <w:sz w:val="32"/>
          <w:szCs w:val="32"/>
        </w:rPr>
        <w:t>纯。应提供合成机构出具的合成产物的质检证明，如</w:t>
      </w:r>
      <w:r w:rsidRPr="00AE5EE5">
        <w:rPr>
          <w:rFonts w:eastAsia="仿宋_GB2312" w:hint="eastAsia"/>
          <w:bCs/>
          <w:color w:val="000000"/>
          <w:sz w:val="32"/>
          <w:szCs w:val="32"/>
        </w:rPr>
        <w:t>HPLC</w:t>
      </w:r>
      <w:r w:rsidRPr="00AE5EE5">
        <w:rPr>
          <w:rFonts w:eastAsia="仿宋_GB2312" w:hint="eastAsia"/>
          <w:bCs/>
          <w:color w:val="000000"/>
          <w:sz w:val="32"/>
          <w:szCs w:val="32"/>
        </w:rPr>
        <w:t>分析图谱，应对探针的分子量及标记的荧光素进行核实，并进行功能性试验验证。</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2.4</w:t>
      </w:r>
      <w:r w:rsidRPr="00AE5EE5">
        <w:rPr>
          <w:rFonts w:eastAsia="仿宋_GB2312" w:hint="eastAsia"/>
          <w:bCs/>
          <w:color w:val="000000"/>
          <w:sz w:val="32"/>
          <w:szCs w:val="32"/>
        </w:rPr>
        <w:t>酶</w:t>
      </w:r>
    </w:p>
    <w:p w:rsidR="00CE27F7" w:rsidRPr="00AE5EE5" w:rsidRDefault="00CE27F7" w:rsidP="00CE27F7">
      <w:pPr>
        <w:widowControl/>
        <w:spacing w:line="540" w:lineRule="exact"/>
        <w:ind w:firstLineChars="201" w:firstLine="643"/>
        <w:contextualSpacing/>
        <w:rPr>
          <w:rFonts w:eastAsia="仿宋_GB2312"/>
          <w:bCs/>
          <w:color w:val="000000"/>
          <w:sz w:val="32"/>
          <w:szCs w:val="32"/>
        </w:rPr>
      </w:pPr>
      <w:r w:rsidRPr="00AE5EE5">
        <w:rPr>
          <w:rFonts w:eastAsia="仿宋_GB2312" w:hint="eastAsia"/>
          <w:bCs/>
          <w:color w:val="000000"/>
          <w:sz w:val="32"/>
          <w:szCs w:val="32"/>
        </w:rPr>
        <w:t>DNA</w:t>
      </w:r>
      <w:r w:rsidRPr="00AE5EE5">
        <w:rPr>
          <w:rFonts w:eastAsia="仿宋_GB2312" w:hint="eastAsia"/>
          <w:bCs/>
          <w:color w:val="000000"/>
          <w:sz w:val="32"/>
          <w:szCs w:val="32"/>
        </w:rPr>
        <w:t>聚合酶，应具有</w:t>
      </w:r>
      <w:r w:rsidRPr="00AE5EE5">
        <w:rPr>
          <w:rFonts w:eastAsia="仿宋_GB2312" w:hint="eastAsia"/>
          <w:bCs/>
          <w:color w:val="000000"/>
          <w:sz w:val="32"/>
          <w:szCs w:val="32"/>
        </w:rPr>
        <w:t>DNA</w:t>
      </w:r>
      <w:r w:rsidRPr="00AE5EE5">
        <w:rPr>
          <w:rFonts w:eastAsia="仿宋_GB2312" w:hint="eastAsia"/>
          <w:bCs/>
          <w:color w:val="000000"/>
          <w:sz w:val="32"/>
          <w:szCs w:val="32"/>
        </w:rPr>
        <w:t>聚合酶活性，无核酸内切酶活性，具热稳定性，如：</w:t>
      </w:r>
      <w:smartTag w:uri="urn:schemas-microsoft-com:office:smarttags" w:element="chmetcnv">
        <w:smartTagPr>
          <w:attr w:name="UnitName" w:val="℃"/>
          <w:attr w:name="SourceValue" w:val="94"/>
          <w:attr w:name="HasSpace" w:val="False"/>
          <w:attr w:name="Negative" w:val="False"/>
          <w:attr w:name="NumberType" w:val="1"/>
          <w:attr w:name="TCSC" w:val="0"/>
        </w:smartTagPr>
        <w:r w:rsidRPr="00AE5EE5">
          <w:rPr>
            <w:rFonts w:eastAsia="仿宋_GB2312" w:hint="eastAsia"/>
            <w:bCs/>
            <w:color w:val="000000"/>
            <w:sz w:val="32"/>
            <w:szCs w:val="32"/>
          </w:rPr>
          <w:t>94</w:t>
        </w:r>
        <w:r w:rsidRPr="00AE5EE5">
          <w:rPr>
            <w:rFonts w:eastAsia="仿宋_GB2312" w:hint="eastAsia"/>
            <w:bCs/>
            <w:color w:val="000000"/>
            <w:sz w:val="32"/>
            <w:szCs w:val="32"/>
          </w:rPr>
          <w:t>℃</w:t>
        </w:r>
      </w:smartTag>
      <w:r w:rsidRPr="00AE5EE5">
        <w:rPr>
          <w:rFonts w:eastAsia="仿宋_GB2312" w:hint="eastAsia"/>
          <w:bCs/>
          <w:color w:val="000000"/>
          <w:sz w:val="32"/>
          <w:szCs w:val="32"/>
        </w:rPr>
        <w:t>保温</w:t>
      </w:r>
      <w:r w:rsidRPr="00AE5EE5">
        <w:rPr>
          <w:rFonts w:eastAsia="仿宋_GB2312" w:hint="eastAsia"/>
          <w:bCs/>
          <w:color w:val="000000"/>
          <w:sz w:val="32"/>
          <w:szCs w:val="32"/>
        </w:rPr>
        <w:t>1</w:t>
      </w:r>
      <w:r w:rsidRPr="00AE5EE5">
        <w:rPr>
          <w:rFonts w:eastAsia="仿宋_GB2312" w:hint="eastAsia"/>
          <w:bCs/>
          <w:color w:val="000000"/>
          <w:sz w:val="32"/>
          <w:szCs w:val="32"/>
        </w:rPr>
        <w:t>小时后仍保持</w:t>
      </w:r>
      <w:r w:rsidRPr="00AE5EE5">
        <w:rPr>
          <w:rFonts w:eastAsia="仿宋_GB2312" w:hint="eastAsia"/>
          <w:bCs/>
          <w:color w:val="000000"/>
          <w:sz w:val="32"/>
          <w:szCs w:val="32"/>
        </w:rPr>
        <w:t>50%</w:t>
      </w:r>
      <w:r w:rsidRPr="00AE5EE5">
        <w:rPr>
          <w:rFonts w:eastAsia="仿宋_GB2312" w:hint="eastAsia"/>
          <w:bCs/>
          <w:color w:val="000000"/>
          <w:sz w:val="32"/>
          <w:szCs w:val="32"/>
        </w:rPr>
        <w:t>活性；尿嘧啶糖基化酶（</w:t>
      </w:r>
      <w:r w:rsidRPr="00AE5EE5">
        <w:rPr>
          <w:rFonts w:eastAsia="仿宋_GB2312" w:hint="eastAsia"/>
          <w:bCs/>
          <w:color w:val="000000"/>
          <w:sz w:val="32"/>
          <w:szCs w:val="32"/>
        </w:rPr>
        <w:t>UNG</w:t>
      </w:r>
      <w:r w:rsidRPr="00AE5EE5">
        <w:rPr>
          <w:rFonts w:eastAsia="仿宋_GB2312" w:hint="eastAsia"/>
          <w:bCs/>
          <w:color w:val="000000"/>
          <w:sz w:val="32"/>
          <w:szCs w:val="32"/>
        </w:rPr>
        <w:t>），具有尿嘧啶糖基化活性，无核酸外切酶及核酸内切酶活性，应对酶活性有合理验证。如使用其他工具酶，应提供其详细的研究资料。</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2.5</w:t>
      </w:r>
      <w:r w:rsidRPr="00AE5EE5">
        <w:rPr>
          <w:rFonts w:eastAsia="仿宋_GB2312" w:hint="eastAsia"/>
          <w:bCs/>
          <w:color w:val="000000"/>
          <w:sz w:val="32"/>
          <w:szCs w:val="32"/>
        </w:rPr>
        <w:t>核酸类检测试剂的包装材料和耗材应无</w:t>
      </w:r>
      <w:proofErr w:type="spellStart"/>
      <w:r w:rsidRPr="00AE5EE5">
        <w:rPr>
          <w:rFonts w:eastAsia="仿宋_GB2312" w:hint="eastAsia"/>
          <w:bCs/>
          <w:color w:val="000000"/>
          <w:sz w:val="32"/>
          <w:szCs w:val="32"/>
        </w:rPr>
        <w:t>DNase</w:t>
      </w:r>
      <w:proofErr w:type="spellEnd"/>
      <w:r w:rsidRPr="00AE5EE5">
        <w:rPr>
          <w:rFonts w:eastAsia="仿宋_GB2312" w:hint="eastAsia"/>
          <w:bCs/>
          <w:color w:val="000000"/>
          <w:sz w:val="32"/>
          <w:szCs w:val="32"/>
        </w:rPr>
        <w:t>和</w:t>
      </w:r>
      <w:proofErr w:type="spellStart"/>
      <w:r w:rsidRPr="00AE5EE5">
        <w:rPr>
          <w:rFonts w:eastAsia="仿宋_GB2312" w:hint="eastAsia"/>
          <w:bCs/>
          <w:color w:val="000000"/>
          <w:sz w:val="32"/>
          <w:szCs w:val="32"/>
        </w:rPr>
        <w:t>RNase</w:t>
      </w:r>
      <w:proofErr w:type="spellEnd"/>
      <w:r w:rsidRPr="00AE5EE5">
        <w:rPr>
          <w:rFonts w:eastAsia="仿宋_GB2312" w:hint="eastAsia"/>
          <w:bCs/>
          <w:color w:val="000000"/>
          <w:sz w:val="32"/>
          <w:szCs w:val="32"/>
        </w:rPr>
        <w:t>污染。</w:t>
      </w:r>
    </w:p>
    <w:p w:rsidR="00CE27F7" w:rsidRPr="00AE5EE5" w:rsidRDefault="00CE27F7" w:rsidP="00CE27F7">
      <w:pPr>
        <w:spacing w:line="540" w:lineRule="exact"/>
        <w:ind w:firstLineChars="200" w:firstLine="640"/>
        <w:contextualSpacing/>
        <w:rPr>
          <w:rFonts w:eastAsia="仿宋_GB2312"/>
          <w:bCs/>
          <w:color w:val="000000"/>
          <w:sz w:val="32"/>
          <w:szCs w:val="32"/>
        </w:rPr>
      </w:pPr>
      <w:bookmarkStart w:id="6" w:name="_Toc342306965"/>
      <w:r w:rsidRPr="00AE5EE5">
        <w:rPr>
          <w:rFonts w:eastAsia="仿宋_GB2312" w:hint="eastAsia"/>
          <w:bCs/>
          <w:color w:val="000000"/>
          <w:sz w:val="32"/>
          <w:szCs w:val="32"/>
        </w:rPr>
        <w:t>2.6</w:t>
      </w:r>
      <w:r w:rsidRPr="00AE5EE5">
        <w:rPr>
          <w:rFonts w:eastAsia="仿宋_GB2312" w:hint="eastAsia"/>
          <w:bCs/>
          <w:color w:val="000000"/>
          <w:sz w:val="32"/>
          <w:szCs w:val="32"/>
        </w:rPr>
        <w:t>企业内部参考品及试剂内对照（质控品）：</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由于乙型肝炎病毒不易培养，制备相应的参考品及</w:t>
      </w:r>
      <w:proofErr w:type="gramStart"/>
      <w:r w:rsidRPr="00AE5EE5">
        <w:rPr>
          <w:rFonts w:eastAsia="仿宋_GB2312" w:hint="eastAsia"/>
          <w:bCs/>
          <w:color w:val="000000"/>
          <w:sz w:val="32"/>
          <w:szCs w:val="32"/>
        </w:rPr>
        <w:t>质控品时</w:t>
      </w:r>
      <w:proofErr w:type="gramEnd"/>
      <w:r w:rsidRPr="00AE5EE5">
        <w:rPr>
          <w:rFonts w:eastAsia="仿宋_GB2312" w:hint="eastAsia"/>
          <w:bCs/>
          <w:color w:val="000000"/>
          <w:sz w:val="32"/>
          <w:szCs w:val="32"/>
        </w:rPr>
        <w:t>，参考</w:t>
      </w:r>
      <w:proofErr w:type="gramStart"/>
      <w:r w:rsidRPr="00AE5EE5">
        <w:rPr>
          <w:rFonts w:eastAsia="仿宋_GB2312" w:hint="eastAsia"/>
          <w:bCs/>
          <w:color w:val="000000"/>
          <w:sz w:val="32"/>
          <w:szCs w:val="32"/>
        </w:rPr>
        <w:t>品设置</w:t>
      </w:r>
      <w:proofErr w:type="gramEnd"/>
      <w:r w:rsidRPr="00AE5EE5">
        <w:rPr>
          <w:rFonts w:eastAsia="仿宋_GB2312" w:hint="eastAsia"/>
          <w:bCs/>
          <w:color w:val="000000"/>
          <w:sz w:val="32"/>
          <w:szCs w:val="32"/>
        </w:rPr>
        <w:t>建议采用灭活病毒的血清</w:t>
      </w:r>
      <w:r w:rsidRPr="00AE5EE5">
        <w:rPr>
          <w:rFonts w:eastAsia="仿宋_GB2312" w:hint="eastAsia"/>
          <w:bCs/>
          <w:color w:val="000000"/>
          <w:sz w:val="32"/>
          <w:szCs w:val="32"/>
        </w:rPr>
        <w:t>/</w:t>
      </w:r>
      <w:r w:rsidRPr="00AE5EE5">
        <w:rPr>
          <w:rFonts w:eastAsia="仿宋_GB2312" w:hint="eastAsia"/>
          <w:bCs/>
          <w:color w:val="000000"/>
          <w:sz w:val="32"/>
          <w:szCs w:val="32"/>
        </w:rPr>
        <w:t>血浆。并且参考品及</w:t>
      </w:r>
      <w:proofErr w:type="gramStart"/>
      <w:r w:rsidRPr="00AE5EE5">
        <w:rPr>
          <w:rFonts w:eastAsia="仿宋_GB2312" w:hint="eastAsia"/>
          <w:bCs/>
          <w:color w:val="000000"/>
          <w:sz w:val="32"/>
          <w:szCs w:val="32"/>
        </w:rPr>
        <w:t>质控品与</w:t>
      </w:r>
      <w:proofErr w:type="gramEnd"/>
      <w:r w:rsidRPr="00AE5EE5">
        <w:rPr>
          <w:rFonts w:eastAsia="仿宋_GB2312" w:hint="eastAsia"/>
          <w:bCs/>
          <w:color w:val="000000"/>
          <w:sz w:val="32"/>
          <w:szCs w:val="32"/>
        </w:rPr>
        <w:t>被测临床样本在整个试验过程中应保持相同的检测方式。</w:t>
      </w:r>
    </w:p>
    <w:p w:rsidR="00CE27F7" w:rsidRPr="00AE5EE5" w:rsidRDefault="00CE27F7" w:rsidP="00CE27F7">
      <w:pPr>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企业内部参考品以及质</w:t>
      </w:r>
      <w:proofErr w:type="gramStart"/>
      <w:r w:rsidRPr="00AE5EE5">
        <w:rPr>
          <w:rFonts w:eastAsia="仿宋_GB2312" w:hint="eastAsia"/>
          <w:bCs/>
          <w:color w:val="000000"/>
          <w:sz w:val="32"/>
          <w:szCs w:val="32"/>
        </w:rPr>
        <w:t>控品设置</w:t>
      </w:r>
      <w:proofErr w:type="gramEnd"/>
      <w:r w:rsidRPr="00AE5EE5">
        <w:rPr>
          <w:rFonts w:eastAsia="仿宋_GB2312" w:hint="eastAsia"/>
          <w:bCs/>
          <w:color w:val="000000"/>
          <w:sz w:val="32"/>
          <w:szCs w:val="32"/>
        </w:rPr>
        <w:t>必须客观合理，能够充分评价产品的质量。应采用金标准或其他方法对企业内部参考品以及</w:t>
      </w:r>
      <w:proofErr w:type="gramStart"/>
      <w:r w:rsidRPr="00AE5EE5">
        <w:rPr>
          <w:rFonts w:eastAsia="仿宋_GB2312" w:hint="eastAsia"/>
          <w:bCs/>
          <w:color w:val="000000"/>
          <w:sz w:val="32"/>
          <w:szCs w:val="32"/>
        </w:rPr>
        <w:t>质控品中</w:t>
      </w:r>
      <w:proofErr w:type="gramEnd"/>
      <w:r w:rsidRPr="00AE5EE5">
        <w:rPr>
          <w:rFonts w:eastAsia="仿宋_GB2312" w:hint="eastAsia"/>
          <w:bCs/>
          <w:color w:val="000000"/>
          <w:sz w:val="32"/>
          <w:szCs w:val="32"/>
        </w:rPr>
        <w:t>物质成分进行确认。</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2.6.1</w:t>
      </w:r>
      <w:r w:rsidRPr="00AE5EE5">
        <w:rPr>
          <w:rFonts w:eastAsia="仿宋_GB2312" w:hint="eastAsia"/>
          <w:bCs/>
          <w:color w:val="000000"/>
          <w:sz w:val="32"/>
          <w:szCs w:val="32"/>
        </w:rPr>
        <w:t>阳性参考品及阳性质控品</w:t>
      </w:r>
    </w:p>
    <w:p w:rsidR="00CE27F7" w:rsidRPr="00AE5EE5" w:rsidRDefault="00CE27F7" w:rsidP="00CE27F7">
      <w:pPr>
        <w:spacing w:line="540" w:lineRule="exact"/>
        <w:ind w:firstLineChars="150" w:firstLine="480"/>
        <w:rPr>
          <w:rFonts w:eastAsia="仿宋_GB2312"/>
          <w:bCs/>
          <w:color w:val="000000"/>
          <w:sz w:val="32"/>
          <w:szCs w:val="32"/>
        </w:rPr>
      </w:pPr>
      <w:r w:rsidRPr="00AE5EE5">
        <w:rPr>
          <w:rFonts w:eastAsia="仿宋_GB2312" w:hint="eastAsia"/>
          <w:bCs/>
          <w:color w:val="000000"/>
          <w:sz w:val="32"/>
          <w:szCs w:val="32"/>
        </w:rPr>
        <w:lastRenderedPageBreak/>
        <w:t xml:space="preserve"> </w:t>
      </w:r>
      <w:r w:rsidRPr="00AE5EE5">
        <w:rPr>
          <w:rFonts w:eastAsia="仿宋_GB2312" w:hint="eastAsia"/>
          <w:bCs/>
          <w:color w:val="000000"/>
          <w:sz w:val="32"/>
          <w:szCs w:val="32"/>
        </w:rPr>
        <w:t>阳性参考品应包含试剂盒所能检测的所有基因型（所有的单基因型以及所有的重组基因型），每个基因型应设置不同浓度水平，应能满足验证产品性能的需要，至少设置两个浓度水平（弱阳性、中或强阳性）；常见基因型（如</w:t>
      </w:r>
      <w:r w:rsidRPr="00AE5EE5">
        <w:rPr>
          <w:rFonts w:eastAsia="仿宋_GB2312" w:hint="eastAsia"/>
          <w:bCs/>
          <w:color w:val="000000"/>
          <w:sz w:val="32"/>
          <w:szCs w:val="32"/>
        </w:rPr>
        <w:t>B</w:t>
      </w:r>
      <w:r w:rsidRPr="00AE5EE5">
        <w:rPr>
          <w:rFonts w:eastAsia="仿宋_GB2312" w:hint="eastAsia"/>
          <w:bCs/>
          <w:color w:val="000000"/>
          <w:sz w:val="32"/>
          <w:szCs w:val="32"/>
        </w:rPr>
        <w:t>型、</w:t>
      </w:r>
      <w:r w:rsidRPr="00AE5EE5">
        <w:rPr>
          <w:rFonts w:eastAsia="仿宋_GB2312" w:hint="eastAsia"/>
          <w:bCs/>
          <w:color w:val="000000"/>
          <w:sz w:val="32"/>
          <w:szCs w:val="32"/>
        </w:rPr>
        <w:t>C</w:t>
      </w:r>
      <w:r w:rsidRPr="00AE5EE5">
        <w:rPr>
          <w:rFonts w:eastAsia="仿宋_GB2312" w:hint="eastAsia"/>
          <w:bCs/>
          <w:color w:val="000000"/>
          <w:sz w:val="32"/>
          <w:szCs w:val="32"/>
        </w:rPr>
        <w:t>型）阳性参考</w:t>
      </w:r>
      <w:proofErr w:type="gramStart"/>
      <w:r w:rsidRPr="00AE5EE5">
        <w:rPr>
          <w:rFonts w:eastAsia="仿宋_GB2312" w:hint="eastAsia"/>
          <w:bCs/>
          <w:color w:val="000000"/>
          <w:sz w:val="32"/>
          <w:szCs w:val="32"/>
        </w:rPr>
        <w:t>品设置</w:t>
      </w:r>
      <w:proofErr w:type="gramEnd"/>
      <w:r w:rsidRPr="00AE5EE5">
        <w:rPr>
          <w:rFonts w:eastAsia="仿宋_GB2312" w:hint="eastAsia"/>
          <w:bCs/>
          <w:color w:val="000000"/>
          <w:sz w:val="32"/>
          <w:szCs w:val="32"/>
        </w:rPr>
        <w:t>建议采用灭活病毒的血清</w:t>
      </w:r>
      <w:r w:rsidRPr="00AE5EE5">
        <w:rPr>
          <w:rFonts w:eastAsia="仿宋_GB2312" w:hint="eastAsia"/>
          <w:bCs/>
          <w:color w:val="000000"/>
          <w:sz w:val="32"/>
          <w:szCs w:val="32"/>
        </w:rPr>
        <w:t>/</w:t>
      </w:r>
      <w:r w:rsidRPr="00AE5EE5">
        <w:rPr>
          <w:rFonts w:eastAsia="仿宋_GB2312" w:hint="eastAsia"/>
          <w:bCs/>
          <w:color w:val="000000"/>
          <w:sz w:val="32"/>
          <w:szCs w:val="32"/>
        </w:rPr>
        <w:t>血浆。其他基因型阳性参考</w:t>
      </w:r>
      <w:proofErr w:type="gramStart"/>
      <w:r w:rsidRPr="00AE5EE5">
        <w:rPr>
          <w:rFonts w:eastAsia="仿宋_GB2312" w:hint="eastAsia"/>
          <w:bCs/>
          <w:color w:val="000000"/>
          <w:sz w:val="32"/>
          <w:szCs w:val="32"/>
        </w:rPr>
        <w:t>品设置</w:t>
      </w:r>
      <w:proofErr w:type="gramEnd"/>
      <w:r w:rsidRPr="00AE5EE5">
        <w:rPr>
          <w:rFonts w:eastAsia="仿宋_GB2312" w:hint="eastAsia"/>
          <w:bCs/>
          <w:color w:val="000000"/>
          <w:sz w:val="32"/>
          <w:szCs w:val="32"/>
        </w:rPr>
        <w:t>可采用模拟临床样本。对于阳性参考品的获取方式建议使用金标准的方法或同类方法或者其他能证明问题的方法进行确认。</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阳性</w:t>
      </w:r>
      <w:proofErr w:type="gramStart"/>
      <w:r w:rsidRPr="00AE5EE5">
        <w:rPr>
          <w:rFonts w:eastAsia="仿宋_GB2312" w:hint="eastAsia"/>
          <w:bCs/>
          <w:color w:val="000000"/>
          <w:sz w:val="32"/>
          <w:szCs w:val="32"/>
        </w:rPr>
        <w:t>质控品应</w:t>
      </w:r>
      <w:proofErr w:type="gramEnd"/>
      <w:r w:rsidRPr="00AE5EE5">
        <w:rPr>
          <w:rFonts w:eastAsia="仿宋_GB2312" w:hint="eastAsia"/>
          <w:bCs/>
          <w:color w:val="000000"/>
          <w:sz w:val="32"/>
          <w:szCs w:val="32"/>
        </w:rPr>
        <w:t>包含目标靶基因，用于监控整个检测过程，包括：核糖核酸提取，基因扩增和检测。阳性</w:t>
      </w:r>
      <w:proofErr w:type="gramStart"/>
      <w:r w:rsidRPr="00AE5EE5">
        <w:rPr>
          <w:rFonts w:eastAsia="仿宋_GB2312" w:hint="eastAsia"/>
          <w:bCs/>
          <w:color w:val="000000"/>
          <w:sz w:val="32"/>
          <w:szCs w:val="32"/>
        </w:rPr>
        <w:t>质控品作为</w:t>
      </w:r>
      <w:proofErr w:type="gramEnd"/>
      <w:r w:rsidRPr="00AE5EE5">
        <w:rPr>
          <w:rFonts w:eastAsia="仿宋_GB2312" w:hint="eastAsia"/>
          <w:bCs/>
          <w:color w:val="000000"/>
          <w:sz w:val="32"/>
          <w:szCs w:val="32"/>
        </w:rPr>
        <w:t>单独检测过程，用于模拟患者样本，用于与患者样本进行同时检测。</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2.6.2</w:t>
      </w:r>
      <w:r w:rsidRPr="00AE5EE5">
        <w:rPr>
          <w:rFonts w:eastAsia="仿宋_GB2312" w:hint="eastAsia"/>
          <w:bCs/>
          <w:color w:val="000000"/>
          <w:sz w:val="32"/>
          <w:szCs w:val="32"/>
        </w:rPr>
        <w:t>阴性参考品及阴性质控品</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可采用经确认无目标靶基因的序列的样本。阴性参考品及阴性</w:t>
      </w:r>
      <w:proofErr w:type="gramStart"/>
      <w:r w:rsidRPr="00AE5EE5">
        <w:rPr>
          <w:rFonts w:eastAsia="仿宋_GB2312" w:hint="eastAsia"/>
          <w:bCs/>
          <w:color w:val="000000"/>
          <w:sz w:val="32"/>
          <w:szCs w:val="32"/>
        </w:rPr>
        <w:t>质控品对照</w:t>
      </w:r>
      <w:proofErr w:type="gramEnd"/>
      <w:r w:rsidRPr="00AE5EE5">
        <w:rPr>
          <w:rFonts w:eastAsia="仿宋_GB2312" w:hint="eastAsia"/>
          <w:bCs/>
          <w:color w:val="000000"/>
          <w:sz w:val="32"/>
          <w:szCs w:val="32"/>
        </w:rPr>
        <w:t>物可反映非特异扩增或检测过程，当不存在目标序列时不会得到相关信号。阴性参考</w:t>
      </w:r>
      <w:proofErr w:type="gramStart"/>
      <w:r w:rsidRPr="00AE5EE5">
        <w:rPr>
          <w:rFonts w:eastAsia="仿宋_GB2312" w:hint="eastAsia"/>
          <w:bCs/>
          <w:color w:val="000000"/>
          <w:sz w:val="32"/>
          <w:szCs w:val="32"/>
        </w:rPr>
        <w:t>品设置</w:t>
      </w:r>
      <w:proofErr w:type="gramEnd"/>
      <w:r w:rsidRPr="00AE5EE5">
        <w:rPr>
          <w:rFonts w:eastAsia="仿宋_GB2312" w:hint="eastAsia"/>
          <w:bCs/>
          <w:color w:val="000000"/>
          <w:sz w:val="32"/>
          <w:szCs w:val="32"/>
        </w:rPr>
        <w:t>建议采用灭活的血清</w:t>
      </w:r>
      <w:r w:rsidRPr="00AE5EE5">
        <w:rPr>
          <w:rFonts w:eastAsia="仿宋_GB2312" w:hint="eastAsia"/>
          <w:bCs/>
          <w:color w:val="000000"/>
          <w:sz w:val="32"/>
          <w:szCs w:val="32"/>
        </w:rPr>
        <w:t>/</w:t>
      </w:r>
      <w:r w:rsidRPr="00AE5EE5">
        <w:rPr>
          <w:rFonts w:eastAsia="仿宋_GB2312" w:hint="eastAsia"/>
          <w:bCs/>
          <w:color w:val="000000"/>
          <w:sz w:val="32"/>
          <w:szCs w:val="32"/>
        </w:rPr>
        <w:t>血浆。阴性</w:t>
      </w:r>
      <w:proofErr w:type="gramStart"/>
      <w:r w:rsidRPr="00AE5EE5">
        <w:rPr>
          <w:rFonts w:eastAsia="仿宋_GB2312" w:hint="eastAsia"/>
          <w:bCs/>
          <w:color w:val="000000"/>
          <w:sz w:val="32"/>
          <w:szCs w:val="32"/>
        </w:rPr>
        <w:t>质控品应</w:t>
      </w:r>
      <w:proofErr w:type="gramEnd"/>
      <w:r w:rsidRPr="00AE5EE5">
        <w:rPr>
          <w:rFonts w:eastAsia="仿宋_GB2312" w:hint="eastAsia"/>
          <w:bCs/>
          <w:color w:val="000000"/>
          <w:sz w:val="32"/>
          <w:szCs w:val="32"/>
        </w:rPr>
        <w:t>参与样本核酸的平行提取，对假阳性结果进行质量控制。</w:t>
      </w:r>
    </w:p>
    <w:p w:rsidR="00CE27F7" w:rsidRPr="00AE5EE5" w:rsidRDefault="00CE27F7" w:rsidP="00CE27F7">
      <w:pPr>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2.6.3</w:t>
      </w:r>
      <w:r w:rsidRPr="00AE5EE5">
        <w:rPr>
          <w:rFonts w:eastAsia="仿宋_GB2312" w:hint="eastAsia"/>
          <w:bCs/>
          <w:color w:val="000000"/>
          <w:sz w:val="32"/>
          <w:szCs w:val="32"/>
        </w:rPr>
        <w:t>灵敏度参考品（检测限参考品）</w:t>
      </w:r>
    </w:p>
    <w:p w:rsidR="00CE27F7" w:rsidRPr="00AE5EE5" w:rsidRDefault="00CE27F7" w:rsidP="00CE27F7">
      <w:pPr>
        <w:widowControl/>
        <w:spacing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灵敏度参考品是评价产品检测能力的重要工具，对于定性产品来说，其设计的合理性显得非常重要。在基因型设置方面，应包括试剂盒所包含的所有基因型。在浓度设置方面，应采用核酸定量的方法对该参考品进行定量检测，明确被测物的具体量值，设置浓度应接</w:t>
      </w:r>
      <w:proofErr w:type="gramStart"/>
      <w:r w:rsidRPr="00AE5EE5">
        <w:rPr>
          <w:rFonts w:eastAsia="仿宋_GB2312" w:hint="eastAsia"/>
          <w:bCs/>
          <w:color w:val="000000"/>
          <w:sz w:val="32"/>
          <w:szCs w:val="32"/>
        </w:rPr>
        <w:t>近产品</w:t>
      </w:r>
      <w:proofErr w:type="gramEnd"/>
      <w:r w:rsidRPr="00AE5EE5">
        <w:rPr>
          <w:rFonts w:eastAsia="仿宋_GB2312" w:hint="eastAsia"/>
          <w:bCs/>
          <w:color w:val="000000"/>
          <w:sz w:val="32"/>
          <w:szCs w:val="32"/>
        </w:rPr>
        <w:t>最低检出限。</w:t>
      </w:r>
    </w:p>
    <w:p w:rsidR="00CE27F7" w:rsidRPr="00AE5EE5" w:rsidRDefault="00CE27F7" w:rsidP="00CE27F7">
      <w:pPr>
        <w:widowControl/>
        <w:spacing w:line="48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2.6.4</w:t>
      </w:r>
      <w:r w:rsidRPr="00AE5EE5">
        <w:rPr>
          <w:rFonts w:eastAsia="仿宋_GB2312" w:hint="eastAsia"/>
          <w:bCs/>
          <w:color w:val="000000"/>
          <w:sz w:val="32"/>
          <w:szCs w:val="32"/>
        </w:rPr>
        <w:t>精密度参考品</w:t>
      </w:r>
    </w:p>
    <w:p w:rsidR="00CE27F7" w:rsidRPr="00AE5EE5" w:rsidRDefault="00CE27F7" w:rsidP="00CE27F7">
      <w:pPr>
        <w:spacing w:line="480" w:lineRule="exact"/>
        <w:ind w:firstLineChars="200" w:firstLine="648"/>
        <w:contextualSpacing/>
        <w:rPr>
          <w:rFonts w:eastAsia="仿宋_GB2312"/>
          <w:bCs/>
          <w:color w:val="000000"/>
          <w:spacing w:val="2"/>
          <w:sz w:val="32"/>
          <w:szCs w:val="32"/>
        </w:rPr>
      </w:pPr>
      <w:r w:rsidRPr="00AE5EE5">
        <w:rPr>
          <w:rFonts w:eastAsia="仿宋_GB2312" w:hint="eastAsia"/>
          <w:bCs/>
          <w:color w:val="000000"/>
          <w:spacing w:val="2"/>
          <w:sz w:val="32"/>
          <w:szCs w:val="32"/>
        </w:rPr>
        <w:t>精密度参考品应反映产品检测的重复性以及重复检测的稳</w:t>
      </w:r>
    </w:p>
    <w:p w:rsidR="00CE27F7" w:rsidRPr="00AE5EE5" w:rsidRDefault="00CE27F7" w:rsidP="00CE27F7">
      <w:pPr>
        <w:spacing w:line="540" w:lineRule="exact"/>
        <w:contextualSpacing/>
        <w:rPr>
          <w:rFonts w:eastAsia="仿宋_GB2312"/>
          <w:bCs/>
          <w:color w:val="000000"/>
          <w:sz w:val="32"/>
          <w:szCs w:val="32"/>
        </w:rPr>
      </w:pPr>
      <w:r w:rsidRPr="00AE5EE5">
        <w:rPr>
          <w:rFonts w:eastAsia="仿宋_GB2312" w:hint="eastAsia"/>
          <w:bCs/>
          <w:color w:val="000000"/>
          <w:sz w:val="32"/>
          <w:szCs w:val="32"/>
        </w:rPr>
        <w:t>定性，该部分参考品应采用临床样本作为精密度参考品，</w:t>
      </w:r>
      <w:proofErr w:type="gramStart"/>
      <w:r w:rsidRPr="00AE5EE5">
        <w:rPr>
          <w:rFonts w:eastAsia="仿宋_GB2312" w:hint="eastAsia"/>
          <w:bCs/>
          <w:color w:val="000000"/>
          <w:sz w:val="32"/>
          <w:szCs w:val="32"/>
        </w:rPr>
        <w:t>需包括</w:t>
      </w:r>
      <w:proofErr w:type="gramEnd"/>
      <w:r w:rsidRPr="00AE5EE5">
        <w:rPr>
          <w:rFonts w:eastAsia="仿宋_GB2312" w:hint="eastAsia"/>
          <w:bCs/>
          <w:color w:val="000000"/>
          <w:sz w:val="32"/>
          <w:szCs w:val="32"/>
        </w:rPr>
        <w:lastRenderedPageBreak/>
        <w:t>阴性、弱阳性、中或强阳性三个浓度水平的精密度验证。</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2.6.5</w:t>
      </w:r>
      <w:r w:rsidRPr="00AE5EE5">
        <w:rPr>
          <w:rFonts w:eastAsia="仿宋_GB2312" w:hint="eastAsia"/>
          <w:bCs/>
          <w:color w:val="000000"/>
          <w:sz w:val="32"/>
          <w:szCs w:val="32"/>
        </w:rPr>
        <w:t>内对照（内标）</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与目标靶基因平行提取，扩增；用于对检测管内抑制物造成的假阴性结果进行质量控制。内对照（内标）可采用竞争性或非竞争性的引物设置。</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2.6.6</w:t>
      </w:r>
      <w:r w:rsidRPr="00AE5EE5">
        <w:rPr>
          <w:rFonts w:eastAsia="仿宋_GB2312" w:hint="eastAsia"/>
          <w:bCs/>
          <w:color w:val="000000"/>
          <w:sz w:val="32"/>
          <w:szCs w:val="32"/>
        </w:rPr>
        <w:t>其他需要注意问题</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如单个产品检验原理为两种方法学或多种方法学联合检测的方法，应对产品中每种方法学均设置参考品及质控品，用于对不同方法学的质量监控，例如：检测原理为</w:t>
      </w:r>
      <w:r w:rsidRPr="00AE5EE5">
        <w:rPr>
          <w:rFonts w:eastAsia="仿宋_GB2312" w:hint="eastAsia"/>
          <w:bCs/>
          <w:color w:val="000000"/>
          <w:sz w:val="32"/>
          <w:szCs w:val="32"/>
        </w:rPr>
        <w:t>PCR-</w:t>
      </w:r>
      <w:r w:rsidRPr="00AE5EE5">
        <w:rPr>
          <w:rFonts w:eastAsia="仿宋_GB2312" w:hint="eastAsia"/>
          <w:bCs/>
          <w:color w:val="000000"/>
          <w:sz w:val="32"/>
          <w:szCs w:val="32"/>
        </w:rPr>
        <w:t>杂交方法联用，在这种情况下，不仅需在</w:t>
      </w:r>
      <w:r w:rsidRPr="00AE5EE5">
        <w:rPr>
          <w:rFonts w:eastAsia="仿宋_GB2312" w:hint="eastAsia"/>
          <w:bCs/>
          <w:color w:val="000000"/>
          <w:sz w:val="32"/>
          <w:szCs w:val="32"/>
        </w:rPr>
        <w:t>PCR</w:t>
      </w:r>
      <w:r w:rsidRPr="00AE5EE5">
        <w:rPr>
          <w:rFonts w:eastAsia="仿宋_GB2312" w:hint="eastAsia"/>
          <w:bCs/>
          <w:color w:val="000000"/>
          <w:sz w:val="32"/>
          <w:szCs w:val="32"/>
        </w:rPr>
        <w:t>环节设置参考品及</w:t>
      </w:r>
      <w:proofErr w:type="gramStart"/>
      <w:r w:rsidRPr="00AE5EE5">
        <w:rPr>
          <w:rFonts w:eastAsia="仿宋_GB2312" w:hint="eastAsia"/>
          <w:bCs/>
          <w:color w:val="000000"/>
          <w:sz w:val="32"/>
          <w:szCs w:val="32"/>
        </w:rPr>
        <w:t>质控品对</w:t>
      </w:r>
      <w:proofErr w:type="gramEnd"/>
      <w:r w:rsidRPr="00AE5EE5">
        <w:rPr>
          <w:rFonts w:eastAsia="仿宋_GB2312" w:hint="eastAsia"/>
          <w:bCs/>
          <w:color w:val="000000"/>
          <w:sz w:val="32"/>
          <w:szCs w:val="32"/>
        </w:rPr>
        <w:t>扩增过程进行质量控制；同时在基因探针杂交环节也必须设置质控程序对杂交过程进行质量控制。</w:t>
      </w:r>
    </w:p>
    <w:p w:rsidR="00CE27F7" w:rsidRPr="00AE5EE5" w:rsidRDefault="00CE27F7" w:rsidP="00CE27F7">
      <w:pPr>
        <w:spacing w:line="540" w:lineRule="exact"/>
        <w:ind w:firstLineChars="200" w:firstLine="640"/>
        <w:outlineLvl w:val="1"/>
        <w:rPr>
          <w:rFonts w:ascii="楷体_GB2312" w:eastAsia="楷体_GB2312"/>
          <w:bCs/>
          <w:color w:val="000000"/>
          <w:sz w:val="32"/>
          <w:szCs w:val="32"/>
        </w:rPr>
      </w:pPr>
      <w:r w:rsidRPr="00AE5EE5">
        <w:rPr>
          <w:rFonts w:ascii="楷体_GB2312" w:eastAsia="楷体_GB2312" w:hint="eastAsia"/>
          <w:bCs/>
          <w:color w:val="000000"/>
          <w:sz w:val="32"/>
          <w:szCs w:val="32"/>
        </w:rPr>
        <w:t>（三）主要生产工艺及反应体系的研究资料</w:t>
      </w:r>
      <w:bookmarkEnd w:id="6"/>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基本生产工艺主要包括：配制工作液、半成品检定、分装和包装。配制工作液的各种原材料及其配比应符合要求，原材料应混合均匀，配制过程应对</w:t>
      </w:r>
      <w:r w:rsidRPr="00AE5EE5">
        <w:rPr>
          <w:rFonts w:eastAsia="仿宋_GB2312" w:hint="eastAsia"/>
          <w:bCs/>
          <w:color w:val="000000"/>
          <w:sz w:val="32"/>
          <w:szCs w:val="32"/>
        </w:rPr>
        <w:t>pH</w:t>
      </w:r>
      <w:r w:rsidRPr="00AE5EE5">
        <w:rPr>
          <w:rFonts w:eastAsia="仿宋_GB2312" w:hint="eastAsia"/>
          <w:bCs/>
          <w:color w:val="000000"/>
          <w:sz w:val="32"/>
          <w:szCs w:val="32"/>
        </w:rPr>
        <w:t>、电导率等关键参数进行有效控制。</w:t>
      </w:r>
    </w:p>
    <w:p w:rsidR="00CE27F7" w:rsidRPr="00AE5EE5" w:rsidRDefault="00CE27F7" w:rsidP="00CE27F7">
      <w:pPr>
        <w:spacing w:line="540" w:lineRule="exact"/>
        <w:ind w:firstLineChars="196" w:firstLine="627"/>
        <w:rPr>
          <w:rFonts w:eastAsia="仿宋_GB2312"/>
          <w:bCs/>
          <w:color w:val="000000"/>
          <w:sz w:val="32"/>
          <w:szCs w:val="32"/>
        </w:rPr>
      </w:pPr>
      <w:r w:rsidRPr="00AE5EE5">
        <w:rPr>
          <w:rFonts w:eastAsia="仿宋_GB2312" w:hint="eastAsia"/>
          <w:bCs/>
          <w:color w:val="000000"/>
          <w:sz w:val="32"/>
          <w:szCs w:val="32"/>
        </w:rPr>
        <w:t>生产工艺研究的资料应能对反应体系涉及到的基本内容，如样本类型、样本用量、试剂用量、反应条件、校准方法、质控方法、稳定性和有效期，提供确切的依据，主要包括以下内容：</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w:t>
      </w:r>
      <w:r w:rsidRPr="00AE5EE5">
        <w:rPr>
          <w:rFonts w:eastAsia="仿宋_GB2312" w:hint="eastAsia"/>
          <w:bCs/>
          <w:color w:val="000000"/>
          <w:sz w:val="32"/>
          <w:szCs w:val="32"/>
        </w:rPr>
        <w:t>主要生产工艺介绍，可以图表方式表示。</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w:t>
      </w:r>
      <w:r w:rsidRPr="00AE5EE5">
        <w:rPr>
          <w:rFonts w:eastAsia="仿宋_GB2312" w:hint="eastAsia"/>
          <w:bCs/>
          <w:color w:val="000000"/>
          <w:sz w:val="32"/>
          <w:szCs w:val="32"/>
        </w:rPr>
        <w:t>反应原理介绍。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w:t>
      </w:r>
      <w:r w:rsidRPr="00AE5EE5">
        <w:rPr>
          <w:rFonts w:eastAsia="仿宋_GB2312" w:hint="eastAsia"/>
          <w:bCs/>
          <w:color w:val="000000"/>
          <w:sz w:val="32"/>
          <w:szCs w:val="32"/>
        </w:rPr>
        <w:t>基因位点选择、</w:t>
      </w:r>
      <w:r w:rsidRPr="00AE5EE5">
        <w:rPr>
          <w:rFonts w:eastAsia="仿宋_GB2312" w:hint="eastAsia"/>
          <w:bCs/>
          <w:color w:val="000000"/>
          <w:sz w:val="32"/>
          <w:szCs w:val="32"/>
        </w:rPr>
        <w:t>PCR</w:t>
      </w:r>
      <w:r w:rsidRPr="00AE5EE5">
        <w:rPr>
          <w:rFonts w:eastAsia="仿宋_GB2312" w:hint="eastAsia"/>
          <w:bCs/>
          <w:color w:val="000000"/>
          <w:sz w:val="32"/>
          <w:szCs w:val="32"/>
        </w:rPr>
        <w:t>方法学特性介绍。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4.DNA</w:t>
      </w:r>
      <w:r w:rsidRPr="00AE5EE5">
        <w:rPr>
          <w:rFonts w:eastAsia="仿宋_GB2312" w:hint="eastAsia"/>
          <w:bCs/>
          <w:color w:val="000000"/>
          <w:sz w:val="32"/>
          <w:szCs w:val="32"/>
        </w:rPr>
        <w:t>提取纯化方法优化，建议包含纯化步骤，内标、</w:t>
      </w:r>
      <w:proofErr w:type="gramStart"/>
      <w:r w:rsidRPr="00AE5EE5">
        <w:rPr>
          <w:rFonts w:eastAsia="仿宋_GB2312" w:hint="eastAsia"/>
          <w:bCs/>
          <w:color w:val="000000"/>
          <w:sz w:val="32"/>
          <w:szCs w:val="32"/>
        </w:rPr>
        <w:t>质控品均应</w:t>
      </w:r>
      <w:proofErr w:type="gramEnd"/>
      <w:r w:rsidRPr="00AE5EE5">
        <w:rPr>
          <w:rFonts w:eastAsia="仿宋_GB2312" w:hint="eastAsia"/>
          <w:bCs/>
          <w:color w:val="000000"/>
          <w:sz w:val="32"/>
          <w:szCs w:val="32"/>
        </w:rPr>
        <w:t>全程参与提取纯化，不建议采用煮沸法进行</w:t>
      </w:r>
      <w:r w:rsidRPr="00AE5EE5">
        <w:rPr>
          <w:rFonts w:eastAsia="仿宋_GB2312" w:hint="eastAsia"/>
          <w:bCs/>
          <w:color w:val="000000"/>
          <w:sz w:val="32"/>
          <w:szCs w:val="32"/>
        </w:rPr>
        <w:t>DNA</w:t>
      </w:r>
      <w:r w:rsidRPr="00AE5EE5">
        <w:rPr>
          <w:rFonts w:eastAsia="仿宋_GB2312" w:hint="eastAsia"/>
          <w:bCs/>
          <w:color w:val="000000"/>
          <w:sz w:val="32"/>
          <w:szCs w:val="32"/>
        </w:rPr>
        <w:t>提取。</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5.</w:t>
      </w:r>
      <w:r w:rsidRPr="00AE5EE5">
        <w:rPr>
          <w:rFonts w:eastAsia="仿宋_GB2312" w:hint="eastAsia"/>
          <w:bCs/>
          <w:color w:val="000000"/>
          <w:sz w:val="32"/>
          <w:szCs w:val="32"/>
        </w:rPr>
        <w:t>确定最佳</w:t>
      </w:r>
      <w:r w:rsidRPr="00AE5EE5">
        <w:rPr>
          <w:rFonts w:eastAsia="仿宋_GB2312" w:hint="eastAsia"/>
          <w:bCs/>
          <w:color w:val="000000"/>
          <w:sz w:val="32"/>
          <w:szCs w:val="32"/>
        </w:rPr>
        <w:t>PCR</w:t>
      </w:r>
      <w:r w:rsidRPr="00AE5EE5">
        <w:rPr>
          <w:rFonts w:eastAsia="仿宋_GB2312" w:hint="eastAsia"/>
          <w:bCs/>
          <w:color w:val="000000"/>
          <w:sz w:val="32"/>
          <w:szCs w:val="32"/>
        </w:rPr>
        <w:t>反应体系的研究资料，包括酶浓度、引物</w:t>
      </w:r>
      <w:r w:rsidRPr="00AE5EE5">
        <w:rPr>
          <w:rFonts w:eastAsia="仿宋_GB2312" w:hint="eastAsia"/>
          <w:bCs/>
          <w:color w:val="000000"/>
          <w:sz w:val="32"/>
          <w:szCs w:val="32"/>
        </w:rPr>
        <w:t>/</w:t>
      </w:r>
      <w:r w:rsidRPr="00AE5EE5">
        <w:rPr>
          <w:rFonts w:eastAsia="仿宋_GB2312" w:hint="eastAsia"/>
          <w:bCs/>
          <w:color w:val="000000"/>
          <w:sz w:val="32"/>
          <w:szCs w:val="32"/>
        </w:rPr>
        <w:t>探针浓度、</w:t>
      </w:r>
      <w:proofErr w:type="spellStart"/>
      <w:r w:rsidRPr="00AE5EE5">
        <w:rPr>
          <w:rFonts w:eastAsia="仿宋_GB2312" w:hint="eastAsia"/>
          <w:bCs/>
          <w:color w:val="000000"/>
          <w:sz w:val="32"/>
          <w:szCs w:val="32"/>
        </w:rPr>
        <w:t>dNTP</w:t>
      </w:r>
      <w:proofErr w:type="spellEnd"/>
      <w:r w:rsidRPr="00AE5EE5">
        <w:rPr>
          <w:rFonts w:eastAsia="仿宋_GB2312" w:hint="eastAsia"/>
          <w:bCs/>
          <w:color w:val="000000"/>
          <w:sz w:val="32"/>
          <w:szCs w:val="32"/>
        </w:rPr>
        <w:t>浓度、阳离子浓度、样本量、</w:t>
      </w:r>
      <w:proofErr w:type="gramStart"/>
      <w:r w:rsidRPr="00AE5EE5">
        <w:rPr>
          <w:rFonts w:eastAsia="仿宋_GB2312" w:hint="eastAsia"/>
          <w:bCs/>
          <w:color w:val="000000"/>
          <w:sz w:val="32"/>
          <w:szCs w:val="32"/>
        </w:rPr>
        <w:t>加样量及</w:t>
      </w:r>
      <w:proofErr w:type="gramEnd"/>
      <w:r w:rsidRPr="00AE5EE5">
        <w:rPr>
          <w:rFonts w:eastAsia="仿宋_GB2312" w:hint="eastAsia"/>
          <w:bCs/>
          <w:color w:val="000000"/>
          <w:sz w:val="32"/>
          <w:szCs w:val="32"/>
        </w:rPr>
        <w:t>反应体积等。</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6.</w:t>
      </w:r>
      <w:r w:rsidRPr="00AE5EE5">
        <w:rPr>
          <w:rFonts w:eastAsia="仿宋_GB2312" w:hint="eastAsia"/>
          <w:bCs/>
          <w:color w:val="000000"/>
          <w:sz w:val="32"/>
          <w:szCs w:val="32"/>
        </w:rPr>
        <w:t>确定</w:t>
      </w:r>
      <w:r w:rsidRPr="00AE5EE5">
        <w:rPr>
          <w:rFonts w:eastAsia="仿宋_GB2312" w:hint="eastAsia"/>
          <w:bCs/>
          <w:color w:val="000000"/>
          <w:sz w:val="32"/>
          <w:szCs w:val="32"/>
        </w:rPr>
        <w:t>PCR</w:t>
      </w:r>
      <w:r w:rsidRPr="00AE5EE5">
        <w:rPr>
          <w:rFonts w:eastAsia="仿宋_GB2312" w:hint="eastAsia"/>
          <w:bCs/>
          <w:color w:val="000000"/>
          <w:sz w:val="32"/>
          <w:szCs w:val="32"/>
        </w:rPr>
        <w:t>各阶段温度、时间及循环数的研究资料。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w:t>
      </w:r>
      <w:r w:rsidRPr="00AE5EE5">
        <w:rPr>
          <w:rFonts w:eastAsia="仿宋_GB2312" w:hint="eastAsia"/>
          <w:bCs/>
          <w:color w:val="000000"/>
          <w:sz w:val="32"/>
          <w:szCs w:val="32"/>
        </w:rPr>
        <w:t>对于基线阈值（</w:t>
      </w:r>
      <w:r w:rsidRPr="00AE5EE5">
        <w:rPr>
          <w:rFonts w:eastAsia="仿宋_GB2312" w:hint="eastAsia"/>
          <w:bCs/>
          <w:color w:val="000000"/>
          <w:sz w:val="32"/>
          <w:szCs w:val="32"/>
        </w:rPr>
        <w:t>threshold</w:t>
      </w:r>
      <w:r w:rsidRPr="00AE5EE5">
        <w:rPr>
          <w:rFonts w:eastAsia="仿宋_GB2312" w:hint="eastAsia"/>
          <w:bCs/>
          <w:color w:val="000000"/>
          <w:sz w:val="32"/>
          <w:szCs w:val="32"/>
        </w:rPr>
        <w:t>）和阈值循环数（</w:t>
      </w:r>
      <w:r w:rsidRPr="00AE5EE5">
        <w:rPr>
          <w:rFonts w:eastAsia="仿宋_GB2312" w:hint="eastAsia"/>
          <w:bCs/>
          <w:color w:val="000000"/>
          <w:sz w:val="32"/>
          <w:szCs w:val="32"/>
        </w:rPr>
        <w:t>Ct</w:t>
      </w:r>
      <w:r w:rsidRPr="00AE5EE5">
        <w:rPr>
          <w:rFonts w:eastAsia="仿宋_GB2312" w:hint="eastAsia"/>
          <w:bCs/>
          <w:color w:val="000000"/>
          <w:sz w:val="32"/>
          <w:szCs w:val="32"/>
        </w:rPr>
        <w:t>）确定的研究资料。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8.</w:t>
      </w:r>
      <w:r w:rsidRPr="00AE5EE5">
        <w:rPr>
          <w:rFonts w:eastAsia="仿宋_GB2312" w:hint="eastAsia"/>
          <w:bCs/>
          <w:color w:val="000000"/>
          <w:sz w:val="32"/>
          <w:szCs w:val="32"/>
        </w:rPr>
        <w:t>不同适用机型的反应条件的对比分析，如果有差异应分别详述。</w:t>
      </w:r>
      <w:bookmarkStart w:id="7" w:name="_Toc355613821"/>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如单个产品检验原理为两种方法学或多种方法学联合检测的方法，例如：检测原理为</w:t>
      </w:r>
      <w:r w:rsidRPr="00AE5EE5">
        <w:rPr>
          <w:rFonts w:eastAsia="仿宋_GB2312" w:hint="eastAsia"/>
          <w:bCs/>
          <w:color w:val="000000"/>
          <w:sz w:val="32"/>
          <w:szCs w:val="32"/>
        </w:rPr>
        <w:t>PCR</w:t>
      </w:r>
      <w:r w:rsidRPr="00AE5EE5">
        <w:rPr>
          <w:rFonts w:eastAsia="仿宋_GB2312" w:hint="eastAsia"/>
          <w:bCs/>
          <w:color w:val="000000"/>
          <w:sz w:val="32"/>
          <w:szCs w:val="32"/>
        </w:rPr>
        <w:t>方法和基因探针杂交方法联用。应在上述</w:t>
      </w:r>
      <w:r w:rsidRPr="00AE5EE5">
        <w:rPr>
          <w:rFonts w:eastAsia="仿宋_GB2312" w:hint="eastAsia"/>
          <w:bCs/>
          <w:color w:val="000000"/>
          <w:sz w:val="32"/>
          <w:szCs w:val="32"/>
        </w:rPr>
        <w:t>1</w:t>
      </w:r>
      <w:r w:rsidRPr="00AE5EE5">
        <w:rPr>
          <w:rFonts w:eastAsia="仿宋_GB2312" w:hint="eastAsia"/>
          <w:bCs/>
          <w:color w:val="000000"/>
          <w:sz w:val="32"/>
          <w:szCs w:val="32"/>
        </w:rPr>
        <w:t>至</w:t>
      </w:r>
      <w:r w:rsidRPr="00AE5EE5">
        <w:rPr>
          <w:rFonts w:eastAsia="仿宋_GB2312" w:hint="eastAsia"/>
          <w:bCs/>
          <w:color w:val="000000"/>
          <w:sz w:val="32"/>
          <w:szCs w:val="32"/>
        </w:rPr>
        <w:t>8</w:t>
      </w:r>
      <w:r w:rsidRPr="00AE5EE5">
        <w:rPr>
          <w:rFonts w:eastAsia="仿宋_GB2312" w:hint="eastAsia"/>
          <w:bCs/>
          <w:color w:val="000000"/>
          <w:sz w:val="32"/>
          <w:szCs w:val="32"/>
        </w:rPr>
        <w:t>项基础上完善以下工作：</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w:t>
      </w:r>
      <w:r w:rsidRPr="00AE5EE5">
        <w:rPr>
          <w:rFonts w:eastAsia="仿宋_GB2312" w:hint="eastAsia"/>
          <w:bCs/>
          <w:color w:val="000000"/>
          <w:sz w:val="32"/>
          <w:szCs w:val="32"/>
        </w:rPr>
        <w:t>主要生产工艺及反应原理介绍。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w:t>
      </w:r>
      <w:r w:rsidRPr="00AE5EE5">
        <w:rPr>
          <w:rFonts w:eastAsia="仿宋_GB2312" w:hint="eastAsia"/>
          <w:bCs/>
          <w:color w:val="000000"/>
          <w:sz w:val="32"/>
          <w:szCs w:val="32"/>
        </w:rPr>
        <w:t>杂交膜条的制备工艺。</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w:t>
      </w:r>
      <w:r w:rsidRPr="00AE5EE5">
        <w:rPr>
          <w:rFonts w:eastAsia="仿宋_GB2312" w:hint="eastAsia"/>
          <w:bCs/>
          <w:color w:val="000000"/>
          <w:sz w:val="32"/>
          <w:szCs w:val="32"/>
        </w:rPr>
        <w:t>确定最佳杂交反应体系的研究资料，包括酶浓度、探针浓度、样本量、</w:t>
      </w:r>
      <w:proofErr w:type="gramStart"/>
      <w:r w:rsidRPr="00AE5EE5">
        <w:rPr>
          <w:rFonts w:eastAsia="仿宋_GB2312" w:hint="eastAsia"/>
          <w:bCs/>
          <w:color w:val="000000"/>
          <w:sz w:val="32"/>
          <w:szCs w:val="32"/>
        </w:rPr>
        <w:t>加样量及</w:t>
      </w:r>
      <w:proofErr w:type="gramEnd"/>
      <w:r w:rsidRPr="00AE5EE5">
        <w:rPr>
          <w:rFonts w:eastAsia="仿宋_GB2312" w:hint="eastAsia"/>
          <w:bCs/>
          <w:color w:val="000000"/>
          <w:sz w:val="32"/>
          <w:szCs w:val="32"/>
        </w:rPr>
        <w:t>反应体积等。</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w:t>
      </w:r>
      <w:r w:rsidRPr="00AE5EE5">
        <w:rPr>
          <w:rFonts w:eastAsia="仿宋_GB2312" w:hint="eastAsia"/>
          <w:bCs/>
          <w:color w:val="000000"/>
          <w:sz w:val="32"/>
          <w:szCs w:val="32"/>
        </w:rPr>
        <w:t>确定杂交各阶段温度、时间的研究资料。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5.</w:t>
      </w:r>
      <w:r w:rsidRPr="00AE5EE5">
        <w:rPr>
          <w:rFonts w:eastAsia="仿宋_GB2312" w:hint="eastAsia"/>
          <w:bCs/>
          <w:color w:val="000000"/>
          <w:sz w:val="32"/>
          <w:szCs w:val="32"/>
        </w:rPr>
        <w:t>交叉污染和携带污染研究。</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该类产品适用于检测乙型肝炎病毒感染人群，在临床检测中发现，部分临床样本会出现高浓度的乙型肝炎病毒载量。这部分临床样本在提取过程中增加了交叉污染及携带污染的可能性。在核酸提取过程中，从而导致假阳性的结果。</w:t>
      </w:r>
    </w:p>
    <w:p w:rsidR="00CE27F7" w:rsidRPr="00AE5EE5" w:rsidRDefault="00CE27F7" w:rsidP="00CE27F7">
      <w:pPr>
        <w:spacing w:line="540" w:lineRule="exact"/>
        <w:ind w:firstLineChars="200" w:firstLine="632"/>
        <w:rPr>
          <w:rFonts w:eastAsia="仿宋_GB2312"/>
          <w:bCs/>
          <w:color w:val="000000"/>
          <w:spacing w:val="-4"/>
          <w:sz w:val="32"/>
          <w:szCs w:val="32"/>
        </w:rPr>
      </w:pPr>
      <w:r w:rsidRPr="00AE5EE5">
        <w:rPr>
          <w:rFonts w:eastAsia="仿宋_GB2312" w:hint="eastAsia"/>
          <w:bCs/>
          <w:color w:val="000000"/>
          <w:spacing w:val="-2"/>
          <w:sz w:val="32"/>
          <w:szCs w:val="32"/>
        </w:rPr>
        <w:t>如产品配套采用自动提取设备提取</w:t>
      </w:r>
      <w:r w:rsidRPr="00AE5EE5">
        <w:rPr>
          <w:rFonts w:eastAsia="仿宋_GB2312" w:hint="eastAsia"/>
          <w:bCs/>
          <w:color w:val="000000"/>
          <w:spacing w:val="-2"/>
          <w:sz w:val="32"/>
          <w:szCs w:val="32"/>
        </w:rPr>
        <w:t>DNA</w:t>
      </w:r>
      <w:r w:rsidRPr="00AE5EE5">
        <w:rPr>
          <w:rFonts w:eastAsia="仿宋_GB2312" w:hint="eastAsia"/>
          <w:bCs/>
          <w:color w:val="000000"/>
          <w:spacing w:val="-2"/>
          <w:sz w:val="32"/>
          <w:szCs w:val="32"/>
        </w:rPr>
        <w:t>，在携带污染试验中，建议将高浓度阳性（病毒浓度至少不低于</w:t>
      </w:r>
      <w:r w:rsidRPr="00AE5EE5">
        <w:rPr>
          <w:rFonts w:eastAsia="仿宋_GB2312" w:hint="eastAsia"/>
          <w:bCs/>
          <w:color w:val="000000"/>
          <w:spacing w:val="-2"/>
          <w:sz w:val="32"/>
          <w:szCs w:val="32"/>
        </w:rPr>
        <w:t>10</w:t>
      </w:r>
      <w:r w:rsidRPr="00A90159">
        <w:rPr>
          <w:rFonts w:eastAsia="仿宋_GB2312" w:hint="eastAsia"/>
          <w:bCs/>
          <w:color w:val="000000"/>
          <w:spacing w:val="-2"/>
          <w:sz w:val="32"/>
          <w:szCs w:val="32"/>
          <w:vertAlign w:val="superscript"/>
        </w:rPr>
        <w:t>8</w:t>
      </w:r>
      <w:r w:rsidRPr="00AE5EE5">
        <w:rPr>
          <w:rFonts w:eastAsia="仿宋_GB2312" w:hint="eastAsia"/>
          <w:bCs/>
          <w:color w:val="000000"/>
          <w:spacing w:val="-2"/>
          <w:sz w:val="32"/>
          <w:szCs w:val="32"/>
        </w:rPr>
        <w:t>IU/mL</w:t>
      </w:r>
      <w:r w:rsidRPr="00AE5EE5">
        <w:rPr>
          <w:rFonts w:eastAsia="仿宋_GB2312" w:hint="eastAsia"/>
          <w:bCs/>
          <w:color w:val="000000"/>
          <w:spacing w:val="-2"/>
          <w:sz w:val="32"/>
          <w:szCs w:val="32"/>
        </w:rPr>
        <w:t>）样本与阴性样本在同一待提取反应板中连续交替排列并应进行不少于</w:t>
      </w:r>
      <w:r w:rsidRPr="00AE5EE5">
        <w:rPr>
          <w:rFonts w:eastAsia="仿宋_GB2312" w:hint="eastAsia"/>
          <w:bCs/>
          <w:color w:val="000000"/>
          <w:spacing w:val="-2"/>
          <w:sz w:val="32"/>
          <w:szCs w:val="32"/>
        </w:rPr>
        <w:t>5</w:t>
      </w:r>
      <w:r w:rsidRPr="00AE5EE5">
        <w:rPr>
          <w:rFonts w:eastAsia="仿宋_GB2312" w:hint="eastAsia"/>
          <w:bCs/>
          <w:color w:val="000000"/>
          <w:spacing w:val="-2"/>
          <w:sz w:val="32"/>
          <w:szCs w:val="32"/>
        </w:rPr>
        <w:t>轮上</w:t>
      </w:r>
      <w:r w:rsidRPr="00AE5EE5">
        <w:rPr>
          <w:rFonts w:eastAsia="仿宋_GB2312" w:hint="eastAsia"/>
          <w:bCs/>
          <w:color w:val="000000"/>
          <w:spacing w:val="-2"/>
          <w:sz w:val="32"/>
          <w:szCs w:val="32"/>
        </w:rPr>
        <w:lastRenderedPageBreak/>
        <w:t>述提取研究</w:t>
      </w:r>
      <w:r w:rsidRPr="00AE5EE5">
        <w:rPr>
          <w:rFonts w:eastAsia="仿宋_GB2312" w:hint="eastAsia"/>
          <w:bCs/>
          <w:color w:val="000000"/>
          <w:spacing w:val="-4"/>
          <w:sz w:val="32"/>
          <w:szCs w:val="32"/>
        </w:rPr>
        <w:t>。建议试验使用的高阳性样本水平</w:t>
      </w:r>
      <w:proofErr w:type="gramStart"/>
      <w:r w:rsidRPr="00AE5EE5">
        <w:rPr>
          <w:rFonts w:eastAsia="仿宋_GB2312" w:hint="eastAsia"/>
          <w:bCs/>
          <w:color w:val="000000"/>
          <w:spacing w:val="-4"/>
          <w:sz w:val="32"/>
          <w:szCs w:val="32"/>
        </w:rPr>
        <w:t>应接近该产品</w:t>
      </w:r>
      <w:proofErr w:type="gramEnd"/>
      <w:r w:rsidRPr="00AE5EE5">
        <w:rPr>
          <w:rFonts w:eastAsia="仿宋_GB2312" w:hint="eastAsia"/>
          <w:bCs/>
          <w:color w:val="000000"/>
          <w:spacing w:val="-4"/>
          <w:sz w:val="32"/>
          <w:szCs w:val="32"/>
        </w:rPr>
        <w:t>检测能力的上限。以邻近高阳性样本的阴性样本的阴性结果对比未邻近高阳性样本的阴性结果，评估携带和交叉污染的影响。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如产品检测原理中涉及开管检测过程，如自动化膜条杂交仪，应参照该项要求进行验证。</w:t>
      </w:r>
    </w:p>
    <w:p w:rsidR="00CE27F7" w:rsidRPr="00D974BE" w:rsidRDefault="00CE27F7" w:rsidP="00CE27F7">
      <w:pPr>
        <w:spacing w:line="540" w:lineRule="exact"/>
        <w:ind w:firstLineChars="200" w:firstLine="640"/>
        <w:rPr>
          <w:rFonts w:ascii="楷体_GB2312" w:eastAsia="楷体_GB2312" w:hAnsi="Calibri"/>
          <w:sz w:val="32"/>
          <w:szCs w:val="32"/>
        </w:rPr>
      </w:pPr>
      <w:r w:rsidRPr="00D974BE">
        <w:rPr>
          <w:rFonts w:ascii="楷体_GB2312" w:eastAsia="楷体_GB2312" w:hAnsi="Calibri" w:hint="eastAsia"/>
          <w:kern w:val="0"/>
          <w:sz w:val="32"/>
          <w:szCs w:val="32"/>
        </w:rPr>
        <w:t>（四）分析性能评估资料</w:t>
      </w:r>
      <w:bookmarkEnd w:id="7"/>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企业应提交在产品研制阶段对试剂盒进行的所有性能验证的研究资料，包括具体研究方法、内控标准、实验数据、统计分析等详细资料。如有相应的国家参考品，应在分析性能评估阶段采用国家参考品对产品性能进行验证。建议着重对以下分析性能进行研究：</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w:t>
      </w:r>
      <w:r w:rsidRPr="00AE5EE5">
        <w:rPr>
          <w:rFonts w:eastAsia="仿宋_GB2312" w:hint="eastAsia"/>
          <w:bCs/>
          <w:color w:val="000000"/>
          <w:sz w:val="32"/>
          <w:szCs w:val="32"/>
        </w:rPr>
        <w:t>阳性</w:t>
      </w:r>
      <w:r w:rsidRPr="00AE5EE5">
        <w:rPr>
          <w:rFonts w:eastAsia="仿宋_GB2312" w:hint="eastAsia"/>
          <w:bCs/>
          <w:color w:val="000000"/>
          <w:sz w:val="32"/>
          <w:szCs w:val="32"/>
        </w:rPr>
        <w:t>/</w:t>
      </w:r>
      <w:r w:rsidRPr="00AE5EE5">
        <w:rPr>
          <w:rFonts w:eastAsia="仿宋_GB2312" w:hint="eastAsia"/>
          <w:bCs/>
          <w:color w:val="000000"/>
          <w:sz w:val="32"/>
          <w:szCs w:val="32"/>
        </w:rPr>
        <w:t>阴性参考品符合率</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所有基因型别的阳性参考品均应按要求检出阳性，考虑到浓度梯度的不同，应对</w:t>
      </w:r>
      <w:proofErr w:type="gramStart"/>
      <w:r w:rsidRPr="00AE5EE5">
        <w:rPr>
          <w:rFonts w:eastAsia="仿宋_GB2312" w:hint="eastAsia"/>
          <w:bCs/>
          <w:color w:val="000000"/>
          <w:sz w:val="32"/>
          <w:szCs w:val="32"/>
        </w:rPr>
        <w:t>各水平</w:t>
      </w:r>
      <w:proofErr w:type="gramEnd"/>
      <w:r w:rsidRPr="00AE5EE5">
        <w:rPr>
          <w:rFonts w:eastAsia="仿宋_GB2312" w:hint="eastAsia"/>
          <w:bCs/>
          <w:color w:val="000000"/>
          <w:sz w:val="32"/>
          <w:szCs w:val="32"/>
        </w:rPr>
        <w:t>阳性参考</w:t>
      </w:r>
      <w:proofErr w:type="gramStart"/>
      <w:r w:rsidRPr="00AE5EE5">
        <w:rPr>
          <w:rFonts w:eastAsia="仿宋_GB2312" w:hint="eastAsia"/>
          <w:bCs/>
          <w:color w:val="000000"/>
          <w:sz w:val="32"/>
          <w:szCs w:val="32"/>
        </w:rPr>
        <w:t>品设置</w:t>
      </w:r>
      <w:proofErr w:type="gramEnd"/>
      <w:r w:rsidRPr="00AE5EE5">
        <w:rPr>
          <w:rFonts w:eastAsia="仿宋_GB2312" w:hint="eastAsia"/>
          <w:bCs/>
          <w:color w:val="000000"/>
          <w:sz w:val="32"/>
          <w:szCs w:val="32"/>
        </w:rPr>
        <w:t>相应</w:t>
      </w:r>
      <w:r w:rsidRPr="00AE5EE5">
        <w:rPr>
          <w:rFonts w:eastAsia="仿宋_GB2312" w:hint="eastAsia"/>
          <w:bCs/>
          <w:color w:val="000000"/>
          <w:sz w:val="32"/>
          <w:szCs w:val="32"/>
        </w:rPr>
        <w:t>Ct</w:t>
      </w:r>
      <w:r w:rsidRPr="00AE5EE5">
        <w:rPr>
          <w:rFonts w:eastAsia="仿宋_GB2312" w:hint="eastAsia"/>
          <w:bCs/>
          <w:color w:val="000000"/>
          <w:sz w:val="32"/>
          <w:szCs w:val="32"/>
        </w:rPr>
        <w:t>值的限制；阴性参考品应按要求检出为阴性。</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w:t>
      </w:r>
      <w:r w:rsidRPr="00AE5EE5">
        <w:rPr>
          <w:rFonts w:eastAsia="仿宋_GB2312" w:hint="eastAsia"/>
          <w:bCs/>
          <w:color w:val="000000"/>
          <w:sz w:val="32"/>
          <w:szCs w:val="32"/>
        </w:rPr>
        <w:t>最低检测限（分析灵敏度）</w:t>
      </w:r>
    </w:p>
    <w:p w:rsidR="00CE27F7" w:rsidRPr="00AE5EE5" w:rsidRDefault="00CE27F7" w:rsidP="00CE27F7">
      <w:pPr>
        <w:widowControl/>
        <w:spacing w:line="540" w:lineRule="exact"/>
        <w:ind w:firstLine="640"/>
        <w:rPr>
          <w:rFonts w:eastAsia="仿宋_GB2312"/>
          <w:bCs/>
          <w:color w:val="000000"/>
          <w:sz w:val="32"/>
          <w:szCs w:val="32"/>
        </w:rPr>
      </w:pPr>
      <w:r w:rsidRPr="00AE5EE5">
        <w:rPr>
          <w:rFonts w:eastAsia="仿宋_GB2312" w:hint="eastAsia"/>
          <w:bCs/>
          <w:color w:val="000000"/>
          <w:sz w:val="32"/>
          <w:szCs w:val="32"/>
        </w:rPr>
        <w:t>建议采用</w:t>
      </w:r>
      <w:r w:rsidRPr="00AE5EE5">
        <w:rPr>
          <w:rFonts w:eastAsia="仿宋_GB2312" w:hint="eastAsia"/>
          <w:bCs/>
          <w:color w:val="000000"/>
          <w:sz w:val="32"/>
          <w:szCs w:val="32"/>
        </w:rPr>
        <w:t>95%</w:t>
      </w:r>
      <w:r w:rsidRPr="00AE5EE5">
        <w:rPr>
          <w:rFonts w:eastAsia="仿宋_GB2312" w:hint="eastAsia"/>
          <w:bCs/>
          <w:color w:val="000000"/>
          <w:sz w:val="32"/>
          <w:szCs w:val="32"/>
        </w:rPr>
        <w:t>（</w:t>
      </w:r>
      <w:r w:rsidRPr="00AE5EE5">
        <w:rPr>
          <w:rFonts w:eastAsia="仿宋_GB2312" w:hint="eastAsia"/>
          <w:bCs/>
          <w:color w:val="000000"/>
          <w:sz w:val="32"/>
          <w:szCs w:val="32"/>
        </w:rPr>
        <w:t>n</w:t>
      </w:r>
      <w:r w:rsidRPr="00AE5EE5">
        <w:rPr>
          <w:rFonts w:eastAsia="仿宋_GB2312" w:hint="eastAsia"/>
          <w:bCs/>
          <w:color w:val="000000"/>
          <w:sz w:val="32"/>
          <w:szCs w:val="32"/>
        </w:rPr>
        <w:t>≥</w:t>
      </w:r>
      <w:r w:rsidRPr="00AE5EE5">
        <w:rPr>
          <w:rFonts w:eastAsia="仿宋_GB2312" w:hint="eastAsia"/>
          <w:bCs/>
          <w:color w:val="000000"/>
          <w:sz w:val="32"/>
          <w:szCs w:val="32"/>
        </w:rPr>
        <w:t>20</w:t>
      </w:r>
      <w:r w:rsidRPr="00AE5EE5">
        <w:rPr>
          <w:rFonts w:eastAsia="仿宋_GB2312" w:hint="eastAsia"/>
          <w:bCs/>
          <w:color w:val="000000"/>
          <w:sz w:val="32"/>
          <w:szCs w:val="32"/>
        </w:rPr>
        <w:t>）的阳性检出率作为最低检测限确定的标准，应明确各基因型的最低检出限。申报试剂应在最低检出限或接近最低检出限的病毒浓度对说明书描述的所有基因型进行验证。</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w:t>
      </w:r>
      <w:r w:rsidRPr="00AE5EE5">
        <w:rPr>
          <w:rFonts w:eastAsia="仿宋_GB2312" w:hint="eastAsia"/>
          <w:bCs/>
          <w:color w:val="000000"/>
          <w:sz w:val="32"/>
          <w:szCs w:val="32"/>
        </w:rPr>
        <w:t>分析特异性</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3.1</w:t>
      </w:r>
      <w:r w:rsidRPr="00AE5EE5">
        <w:rPr>
          <w:rFonts w:eastAsia="仿宋_GB2312" w:hint="eastAsia"/>
          <w:bCs/>
          <w:color w:val="000000"/>
          <w:sz w:val="32"/>
          <w:szCs w:val="32"/>
        </w:rPr>
        <w:t>交叉反应</w:t>
      </w:r>
    </w:p>
    <w:p w:rsidR="00CE27F7" w:rsidRPr="00AE5EE5" w:rsidRDefault="00CE27F7" w:rsidP="00CE27F7">
      <w:pPr>
        <w:spacing w:line="540" w:lineRule="exact"/>
        <w:ind w:firstLineChars="192" w:firstLine="614"/>
        <w:rPr>
          <w:rFonts w:eastAsia="仿宋_GB2312"/>
          <w:bCs/>
          <w:color w:val="000000"/>
          <w:sz w:val="32"/>
          <w:szCs w:val="32"/>
        </w:rPr>
      </w:pPr>
      <w:r w:rsidRPr="00AE5EE5">
        <w:rPr>
          <w:rFonts w:eastAsia="仿宋_GB2312" w:hint="eastAsia"/>
          <w:bCs/>
          <w:color w:val="000000"/>
          <w:sz w:val="32"/>
          <w:szCs w:val="32"/>
        </w:rPr>
        <w:t>用于</w:t>
      </w:r>
      <w:r w:rsidRPr="00AE5EE5">
        <w:rPr>
          <w:rFonts w:eastAsia="仿宋_GB2312" w:hint="eastAsia"/>
          <w:bCs/>
          <w:color w:val="000000"/>
          <w:sz w:val="32"/>
          <w:szCs w:val="32"/>
        </w:rPr>
        <w:t>HBV DNA</w:t>
      </w:r>
      <w:r w:rsidRPr="00AE5EE5">
        <w:rPr>
          <w:rFonts w:eastAsia="仿宋_GB2312" w:hint="eastAsia"/>
          <w:bCs/>
          <w:color w:val="000000"/>
          <w:sz w:val="32"/>
          <w:szCs w:val="32"/>
        </w:rPr>
        <w:t>分型检测试剂交叉反应验证的病原体种类主要考虑以下几方面可能性：</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3.1.1</w:t>
      </w:r>
      <w:r w:rsidRPr="00AE5EE5">
        <w:rPr>
          <w:rFonts w:eastAsia="仿宋_GB2312" w:hint="eastAsia"/>
          <w:bCs/>
          <w:color w:val="000000"/>
          <w:sz w:val="32"/>
          <w:szCs w:val="32"/>
        </w:rPr>
        <w:t>核酸序列具有同源性、易引起相同或相似的临床症状的其他病原体。</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3.1.2</w:t>
      </w:r>
      <w:r w:rsidRPr="00AE5EE5">
        <w:rPr>
          <w:rFonts w:eastAsia="仿宋_GB2312" w:hint="eastAsia"/>
          <w:bCs/>
          <w:color w:val="000000"/>
          <w:sz w:val="32"/>
          <w:szCs w:val="32"/>
        </w:rPr>
        <w:t>申报产品中不同基因型以及乙型肝炎病毒其他基因型对被检测基因型的影响。对于难以获得的基因型</w:t>
      </w:r>
      <w:r w:rsidRPr="00AE5EE5">
        <w:rPr>
          <w:rFonts w:eastAsia="仿宋_GB2312" w:hint="eastAsia"/>
          <w:bCs/>
          <w:color w:val="000000"/>
          <w:sz w:val="32"/>
          <w:szCs w:val="32"/>
        </w:rPr>
        <w:t xml:space="preserve">, </w:t>
      </w:r>
      <w:r w:rsidRPr="00AE5EE5">
        <w:rPr>
          <w:rFonts w:eastAsia="仿宋_GB2312" w:hint="eastAsia"/>
          <w:bCs/>
          <w:color w:val="000000"/>
          <w:sz w:val="32"/>
          <w:szCs w:val="32"/>
        </w:rPr>
        <w:t>可采用针对该基因型构建的质粒或其他基因工程产品进行交叉验证。</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3.1.3</w:t>
      </w:r>
      <w:r w:rsidRPr="00AE5EE5">
        <w:rPr>
          <w:rFonts w:eastAsia="仿宋_GB2312" w:hint="eastAsia"/>
          <w:bCs/>
          <w:color w:val="000000"/>
          <w:sz w:val="32"/>
          <w:szCs w:val="32"/>
        </w:rPr>
        <w:t>建议用高浓度的病原体对乙型肝炎病毒核酸阴性样本进行交叉反应的验证。申请人应提供</w:t>
      </w:r>
      <w:proofErr w:type="gramStart"/>
      <w:r w:rsidRPr="00AE5EE5">
        <w:rPr>
          <w:rFonts w:eastAsia="仿宋_GB2312" w:hint="eastAsia"/>
          <w:bCs/>
          <w:color w:val="000000"/>
          <w:sz w:val="32"/>
          <w:szCs w:val="32"/>
        </w:rPr>
        <w:t>所有用于</w:t>
      </w:r>
      <w:proofErr w:type="gramEnd"/>
      <w:r w:rsidRPr="00AE5EE5">
        <w:rPr>
          <w:rFonts w:eastAsia="仿宋_GB2312" w:hint="eastAsia"/>
          <w:bCs/>
          <w:color w:val="000000"/>
          <w:sz w:val="32"/>
          <w:szCs w:val="32"/>
        </w:rPr>
        <w:t>交叉反应验证的病毒和细菌的来源、种属</w:t>
      </w:r>
      <w:r w:rsidRPr="00AE5EE5">
        <w:rPr>
          <w:rFonts w:eastAsia="仿宋_GB2312" w:hint="eastAsia"/>
          <w:bCs/>
          <w:color w:val="000000"/>
          <w:sz w:val="32"/>
          <w:szCs w:val="32"/>
        </w:rPr>
        <w:t>/</w:t>
      </w:r>
      <w:r w:rsidRPr="00AE5EE5">
        <w:rPr>
          <w:rFonts w:eastAsia="仿宋_GB2312" w:hint="eastAsia"/>
          <w:bCs/>
          <w:color w:val="000000"/>
          <w:sz w:val="32"/>
          <w:szCs w:val="32"/>
        </w:rPr>
        <w:t>型别和浓度确认等试验资料。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3.2</w:t>
      </w:r>
      <w:r w:rsidRPr="00AE5EE5">
        <w:rPr>
          <w:rFonts w:eastAsia="仿宋_GB2312" w:hint="eastAsia"/>
          <w:bCs/>
          <w:color w:val="000000"/>
          <w:sz w:val="32"/>
          <w:szCs w:val="32"/>
        </w:rPr>
        <w:t>干扰物质</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潜在的干扰物质主要包括：内源性干扰物质和外源性干扰物质。</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3.2.1</w:t>
      </w:r>
      <w:r w:rsidRPr="00AE5EE5">
        <w:rPr>
          <w:rFonts w:eastAsia="仿宋_GB2312" w:hint="eastAsia"/>
          <w:bCs/>
          <w:color w:val="000000"/>
          <w:sz w:val="32"/>
          <w:szCs w:val="32"/>
        </w:rPr>
        <w:t>内源性干扰物质：样本中常见干扰物质对检测结果的影响，如血红蛋白、甘油三酯、胆红素等。</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3.2.2</w:t>
      </w:r>
      <w:r w:rsidRPr="00AE5EE5">
        <w:rPr>
          <w:rFonts w:eastAsia="仿宋_GB2312" w:hint="eastAsia"/>
          <w:bCs/>
          <w:color w:val="000000"/>
          <w:sz w:val="32"/>
          <w:szCs w:val="32"/>
        </w:rPr>
        <w:t>外源性干扰物质：常用抗凝剂，临床常用抗病毒药物如：干扰素、拉米夫定、阿德福韦酯、恩</w:t>
      </w:r>
      <w:proofErr w:type="gramStart"/>
      <w:r w:rsidRPr="00AE5EE5">
        <w:rPr>
          <w:rFonts w:eastAsia="仿宋_GB2312" w:hint="eastAsia"/>
          <w:bCs/>
          <w:color w:val="000000"/>
          <w:sz w:val="32"/>
          <w:szCs w:val="32"/>
        </w:rPr>
        <w:t>替卡韦</w:t>
      </w:r>
      <w:proofErr w:type="gramEnd"/>
      <w:r w:rsidRPr="00AE5EE5">
        <w:rPr>
          <w:rFonts w:eastAsia="仿宋_GB2312" w:hint="eastAsia"/>
          <w:bCs/>
          <w:color w:val="000000"/>
          <w:sz w:val="32"/>
          <w:szCs w:val="32"/>
        </w:rPr>
        <w:t>、替</w:t>
      </w:r>
      <w:proofErr w:type="gramStart"/>
      <w:r w:rsidRPr="00AE5EE5">
        <w:rPr>
          <w:rFonts w:eastAsia="仿宋_GB2312" w:hint="eastAsia"/>
          <w:bCs/>
          <w:color w:val="000000"/>
          <w:sz w:val="32"/>
          <w:szCs w:val="32"/>
        </w:rPr>
        <w:t>比夫定</w:t>
      </w:r>
      <w:proofErr w:type="gramEnd"/>
      <w:r w:rsidRPr="00AE5EE5">
        <w:rPr>
          <w:rFonts w:eastAsia="仿宋_GB2312" w:hint="eastAsia"/>
          <w:bCs/>
          <w:color w:val="000000"/>
          <w:sz w:val="32"/>
          <w:szCs w:val="32"/>
        </w:rPr>
        <w:t>等对检测结果的影响。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3.2.3</w:t>
      </w:r>
      <w:r w:rsidRPr="00AE5EE5">
        <w:rPr>
          <w:rFonts w:eastAsia="仿宋_GB2312" w:hint="eastAsia"/>
          <w:bCs/>
          <w:color w:val="000000"/>
          <w:sz w:val="32"/>
          <w:szCs w:val="32"/>
        </w:rPr>
        <w:t>建议在病毒的检测临界值水平对每种干扰物质的干扰影响进行检测。干扰物浓度的分布应覆盖人体生理及病理状态下可能出现的物质浓度。应注明不同干扰物质对被检测物质无干扰的最高限值。对于不易收集的干扰物质浓度样本可使用临床模拟样本进行调节。</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w:t>
      </w:r>
      <w:r w:rsidRPr="00AE5EE5">
        <w:rPr>
          <w:rFonts w:eastAsia="仿宋_GB2312" w:hint="eastAsia"/>
          <w:bCs/>
          <w:color w:val="000000"/>
          <w:sz w:val="32"/>
          <w:szCs w:val="32"/>
        </w:rPr>
        <w:t>精密度</w:t>
      </w:r>
      <w:r w:rsidRPr="00AE5EE5">
        <w:rPr>
          <w:rFonts w:eastAsia="仿宋_GB2312" w:hint="eastAsia"/>
          <w:bCs/>
          <w:color w:val="000000"/>
          <w:sz w:val="32"/>
          <w:szCs w:val="32"/>
        </w:rPr>
        <w:br/>
      </w:r>
      <w:r w:rsidRPr="00AE5EE5">
        <w:rPr>
          <w:rFonts w:eastAsia="仿宋_GB2312" w:hint="eastAsia"/>
          <w:bCs/>
          <w:color w:val="000000"/>
          <w:sz w:val="32"/>
          <w:szCs w:val="32"/>
        </w:rPr>
        <w:t xml:space="preserve">　　精密度的评价方法并无统一的标准可依，可根据不同产品特征或企业的研究习惯进行，前提是必须保证研究的科学合理性。</w:t>
      </w:r>
      <w:r w:rsidRPr="00AE5EE5">
        <w:rPr>
          <w:rFonts w:eastAsia="仿宋_GB2312" w:hint="eastAsia"/>
          <w:bCs/>
          <w:color w:val="000000"/>
          <w:sz w:val="32"/>
          <w:szCs w:val="32"/>
        </w:rPr>
        <w:lastRenderedPageBreak/>
        <w:t>具体实验方法可以参考相关的国外或国内有关体外诊断产品性能评估的文件进行。企业应对每项精密度指标的评价标准做出合理要求，如标准差或变异系数的范围等。针对本类产品的精密度评价主要包括以下要求：</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4.1</w:t>
      </w:r>
      <w:r w:rsidRPr="00AE5EE5">
        <w:rPr>
          <w:rFonts w:eastAsia="仿宋_GB2312" w:hint="eastAsia"/>
          <w:bCs/>
          <w:color w:val="000000"/>
          <w:sz w:val="32"/>
          <w:szCs w:val="32"/>
        </w:rPr>
        <w:t>用于精密度评价的样本浓度水平应至少包含阴性、弱阳性和强阳性三个水平。</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4.2</w:t>
      </w:r>
      <w:r w:rsidRPr="00AE5EE5">
        <w:rPr>
          <w:rFonts w:eastAsia="仿宋_GB2312" w:hint="eastAsia"/>
          <w:bCs/>
          <w:color w:val="000000"/>
          <w:sz w:val="32"/>
          <w:szCs w:val="32"/>
        </w:rPr>
        <w:t>合理的精密度评价周期，例如：为期至少</w:t>
      </w:r>
      <w:r w:rsidRPr="00AE5EE5">
        <w:rPr>
          <w:rFonts w:eastAsia="仿宋_GB2312" w:hint="eastAsia"/>
          <w:bCs/>
          <w:color w:val="000000"/>
          <w:sz w:val="32"/>
          <w:szCs w:val="32"/>
        </w:rPr>
        <w:t>20</w:t>
      </w:r>
      <w:r w:rsidRPr="00AE5EE5">
        <w:rPr>
          <w:rFonts w:eastAsia="仿宋_GB2312" w:hint="eastAsia"/>
          <w:bCs/>
          <w:color w:val="000000"/>
          <w:sz w:val="32"/>
          <w:szCs w:val="32"/>
        </w:rPr>
        <w:t>天的连续检测，每天至少由</w:t>
      </w:r>
      <w:r w:rsidRPr="00AE5EE5">
        <w:rPr>
          <w:rFonts w:eastAsia="仿宋_GB2312" w:hint="eastAsia"/>
          <w:bCs/>
          <w:color w:val="000000"/>
          <w:sz w:val="32"/>
          <w:szCs w:val="32"/>
        </w:rPr>
        <w:t>2</w:t>
      </w:r>
      <w:r w:rsidRPr="00AE5EE5">
        <w:rPr>
          <w:rFonts w:eastAsia="仿宋_GB2312" w:hint="eastAsia"/>
          <w:bCs/>
          <w:color w:val="000000"/>
          <w:sz w:val="32"/>
          <w:szCs w:val="32"/>
        </w:rPr>
        <w:t>人完成不少于</w:t>
      </w:r>
      <w:r w:rsidRPr="00AE5EE5">
        <w:rPr>
          <w:rFonts w:eastAsia="仿宋_GB2312" w:hint="eastAsia"/>
          <w:bCs/>
          <w:color w:val="000000"/>
          <w:sz w:val="32"/>
          <w:szCs w:val="32"/>
        </w:rPr>
        <w:t>2</w:t>
      </w:r>
      <w:r w:rsidRPr="00AE5EE5">
        <w:rPr>
          <w:rFonts w:eastAsia="仿宋_GB2312" w:hint="eastAsia"/>
          <w:bCs/>
          <w:color w:val="000000"/>
          <w:sz w:val="32"/>
          <w:szCs w:val="32"/>
        </w:rPr>
        <w:t>次的完整检测，从而</w:t>
      </w:r>
      <w:proofErr w:type="gramStart"/>
      <w:r w:rsidRPr="00AE5EE5">
        <w:rPr>
          <w:rFonts w:eastAsia="仿宋_GB2312" w:hint="eastAsia"/>
          <w:bCs/>
          <w:color w:val="000000"/>
          <w:sz w:val="32"/>
          <w:szCs w:val="32"/>
        </w:rPr>
        <w:t>对批内</w:t>
      </w:r>
      <w:proofErr w:type="gramEnd"/>
      <w:r w:rsidRPr="00AE5EE5">
        <w:rPr>
          <w:rFonts w:eastAsia="仿宋_GB2312" w:hint="eastAsia"/>
          <w:bCs/>
          <w:color w:val="000000"/>
          <w:sz w:val="32"/>
          <w:szCs w:val="32"/>
        </w:rPr>
        <w:t>/</w:t>
      </w:r>
      <w:r w:rsidRPr="00AE5EE5">
        <w:rPr>
          <w:rFonts w:eastAsia="仿宋_GB2312" w:hint="eastAsia"/>
          <w:bCs/>
          <w:color w:val="000000"/>
          <w:sz w:val="32"/>
          <w:szCs w:val="32"/>
        </w:rPr>
        <w:t>批间、日内</w:t>
      </w:r>
      <w:r w:rsidRPr="00AE5EE5">
        <w:rPr>
          <w:rFonts w:eastAsia="仿宋_GB2312" w:hint="eastAsia"/>
          <w:bCs/>
          <w:color w:val="000000"/>
          <w:sz w:val="32"/>
          <w:szCs w:val="32"/>
        </w:rPr>
        <w:t>/</w:t>
      </w:r>
      <w:r w:rsidRPr="00AE5EE5">
        <w:rPr>
          <w:rFonts w:eastAsia="仿宋_GB2312" w:hint="eastAsia"/>
          <w:bCs/>
          <w:color w:val="000000"/>
          <w:sz w:val="32"/>
          <w:szCs w:val="32"/>
        </w:rPr>
        <w:t>日间以及不同操作者之间的精密度进行综合评价。如有条件，申请人应选</w:t>
      </w:r>
      <w:proofErr w:type="gramStart"/>
      <w:r w:rsidRPr="00AE5EE5">
        <w:rPr>
          <w:rFonts w:eastAsia="仿宋_GB2312" w:hint="eastAsia"/>
          <w:bCs/>
          <w:color w:val="000000"/>
          <w:sz w:val="32"/>
          <w:szCs w:val="32"/>
        </w:rPr>
        <w:t>择不同</w:t>
      </w:r>
      <w:proofErr w:type="gramEnd"/>
      <w:r w:rsidRPr="00AE5EE5">
        <w:rPr>
          <w:rFonts w:eastAsia="仿宋_GB2312" w:hint="eastAsia"/>
          <w:bCs/>
          <w:color w:val="000000"/>
          <w:sz w:val="32"/>
          <w:szCs w:val="32"/>
        </w:rPr>
        <w:t>的实验室进行重复实验以对室间精密度进行评价。</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5.</w:t>
      </w:r>
      <w:r w:rsidRPr="00AE5EE5">
        <w:rPr>
          <w:rFonts w:eastAsia="仿宋_GB2312" w:hint="eastAsia"/>
          <w:bCs/>
          <w:color w:val="000000"/>
          <w:sz w:val="32"/>
          <w:szCs w:val="32"/>
        </w:rPr>
        <w:t>基因混合型的研究</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该部分研究主要包括两个目的：一是申报试剂检测不同浓度混合型的能力。申请人应设置不同浓度比例的混合型进行验证。二是申报试剂在判读结果时，是否能够有效区分基因重组型和基因混合型。申请人应设置不同浓度的基因重组型与不同混合比例的基因混合型进行验证。</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因理想的不同浓度比例基因混合型样本在临床单位中难以收集，申请人可以使用临床模拟样本进行验证。该部分样本建议用核酸测序明确样本中包含的所有基因型序列，同时应使用核酸定量的方法确定不同基因型的浓度。</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如申报产品的结果判读无法有效区分基因混合型与基因重组型，应在产品说明书中进行注明。</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6.HBV</w:t>
      </w:r>
      <w:r w:rsidRPr="00AE5EE5">
        <w:rPr>
          <w:rFonts w:eastAsia="仿宋_GB2312" w:hint="eastAsia"/>
          <w:bCs/>
          <w:color w:val="000000"/>
          <w:sz w:val="32"/>
          <w:szCs w:val="32"/>
        </w:rPr>
        <w:t>核酸分离纯化</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病毒</w:t>
      </w:r>
      <w:r w:rsidRPr="00AE5EE5">
        <w:rPr>
          <w:rFonts w:eastAsia="仿宋_GB2312" w:hint="eastAsia"/>
          <w:bCs/>
          <w:color w:val="000000"/>
          <w:sz w:val="32"/>
          <w:szCs w:val="32"/>
        </w:rPr>
        <w:t>DNA</w:t>
      </w:r>
      <w:r w:rsidRPr="00AE5EE5">
        <w:rPr>
          <w:rFonts w:eastAsia="仿宋_GB2312" w:hint="eastAsia"/>
          <w:bCs/>
          <w:color w:val="000000"/>
          <w:sz w:val="32"/>
          <w:szCs w:val="32"/>
        </w:rPr>
        <w:t>提取主要有以下目的：富集目的基因浓度、保证目的基因序列的完整性、增加</w:t>
      </w:r>
      <w:r w:rsidRPr="00AE5EE5">
        <w:rPr>
          <w:rFonts w:eastAsia="仿宋_GB2312" w:hint="eastAsia"/>
          <w:bCs/>
          <w:color w:val="000000"/>
          <w:sz w:val="32"/>
          <w:szCs w:val="32"/>
        </w:rPr>
        <w:t>PCR</w:t>
      </w:r>
      <w:r w:rsidRPr="00AE5EE5">
        <w:rPr>
          <w:rFonts w:eastAsia="仿宋_GB2312" w:hint="eastAsia"/>
          <w:bCs/>
          <w:color w:val="000000"/>
          <w:sz w:val="32"/>
          <w:szCs w:val="32"/>
        </w:rPr>
        <w:t>模板溶液均</w:t>
      </w:r>
      <w:proofErr w:type="gramStart"/>
      <w:r w:rsidRPr="00AE5EE5">
        <w:rPr>
          <w:rFonts w:eastAsia="仿宋_GB2312" w:hint="eastAsia"/>
          <w:bCs/>
          <w:color w:val="000000"/>
          <w:sz w:val="32"/>
          <w:szCs w:val="32"/>
        </w:rPr>
        <w:t>一</w:t>
      </w:r>
      <w:proofErr w:type="gramEnd"/>
      <w:r w:rsidRPr="00AE5EE5">
        <w:rPr>
          <w:rFonts w:eastAsia="仿宋_GB2312" w:hint="eastAsia"/>
          <w:bCs/>
          <w:color w:val="000000"/>
          <w:sz w:val="32"/>
          <w:szCs w:val="32"/>
        </w:rPr>
        <w:t>性、去除</w:t>
      </w:r>
      <w:r w:rsidRPr="00AE5EE5">
        <w:rPr>
          <w:rFonts w:eastAsia="仿宋_GB2312" w:hint="eastAsia"/>
          <w:bCs/>
          <w:color w:val="000000"/>
          <w:sz w:val="32"/>
          <w:szCs w:val="32"/>
        </w:rPr>
        <w:t>PCR</w:t>
      </w:r>
      <w:r w:rsidRPr="00AE5EE5">
        <w:rPr>
          <w:rFonts w:eastAsia="仿宋_GB2312" w:hint="eastAsia"/>
          <w:bCs/>
          <w:color w:val="000000"/>
          <w:sz w:val="32"/>
          <w:szCs w:val="32"/>
        </w:rPr>
        <w:t>抑制物，是决定</w:t>
      </w:r>
      <w:r w:rsidRPr="00AE5EE5">
        <w:rPr>
          <w:rFonts w:eastAsia="仿宋_GB2312" w:hint="eastAsia"/>
          <w:bCs/>
          <w:color w:val="000000"/>
          <w:sz w:val="32"/>
          <w:szCs w:val="32"/>
        </w:rPr>
        <w:t>PCR</w:t>
      </w:r>
      <w:r w:rsidRPr="00AE5EE5">
        <w:rPr>
          <w:rFonts w:eastAsia="仿宋_GB2312" w:hint="eastAsia"/>
          <w:bCs/>
          <w:color w:val="000000"/>
          <w:sz w:val="32"/>
          <w:szCs w:val="32"/>
        </w:rPr>
        <w:t>成败的重要因素之一。企业应对核酸提取的环节做详细的验证。</w:t>
      </w:r>
    </w:p>
    <w:p w:rsidR="00CE27F7" w:rsidRPr="00AE5EE5" w:rsidRDefault="00CE27F7" w:rsidP="00CE27F7">
      <w:pPr>
        <w:spacing w:line="540" w:lineRule="exact"/>
        <w:ind w:firstLineChars="200" w:firstLine="640"/>
        <w:rPr>
          <w:rFonts w:ascii="楷体_GB2312" w:eastAsia="楷体_GB2312" w:hAnsi="华文楷体"/>
          <w:sz w:val="32"/>
          <w:szCs w:val="32"/>
        </w:rPr>
      </w:pPr>
      <w:bookmarkStart w:id="8" w:name="_Toc342306967"/>
      <w:r w:rsidRPr="00AE5EE5">
        <w:rPr>
          <w:rFonts w:ascii="楷体_GB2312" w:eastAsia="楷体_GB2312" w:hAnsi="华文楷体" w:hint="eastAsia"/>
          <w:sz w:val="32"/>
          <w:szCs w:val="32"/>
        </w:rPr>
        <w:t>（五）阳性判断值或参考区间确定资料</w:t>
      </w:r>
      <w:bookmarkEnd w:id="8"/>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阳性判断值确定资料主要指对核酸检测的</w:t>
      </w:r>
      <w:r w:rsidRPr="00AE5EE5">
        <w:rPr>
          <w:rFonts w:eastAsia="仿宋_GB2312" w:hint="eastAsia"/>
          <w:bCs/>
          <w:color w:val="000000"/>
          <w:sz w:val="32"/>
          <w:szCs w:val="32"/>
        </w:rPr>
        <w:t>Ct</w:t>
      </w:r>
      <w:r w:rsidRPr="00AE5EE5">
        <w:rPr>
          <w:rFonts w:eastAsia="仿宋_GB2312" w:hint="eastAsia"/>
          <w:bCs/>
          <w:color w:val="000000"/>
          <w:sz w:val="32"/>
          <w:szCs w:val="32"/>
        </w:rPr>
        <w:t>值进行确认，建议申请人对申报产品用于结果判断的临界值予以确认。参考值范围研究资料样本来源应考虑不同年龄、型别、地域等因素，尽可能考虑样本来源的多样性、代表性。如存在参考</w:t>
      </w:r>
      <w:proofErr w:type="gramStart"/>
      <w:r w:rsidRPr="00AE5EE5">
        <w:rPr>
          <w:rFonts w:eastAsia="仿宋_GB2312" w:hint="eastAsia"/>
          <w:bCs/>
          <w:color w:val="000000"/>
          <w:sz w:val="32"/>
          <w:szCs w:val="32"/>
        </w:rPr>
        <w:t>值灰区</w:t>
      </w:r>
      <w:proofErr w:type="gramEnd"/>
      <w:r w:rsidRPr="00AE5EE5">
        <w:rPr>
          <w:rFonts w:eastAsia="仿宋_GB2312" w:hint="eastAsia"/>
          <w:bCs/>
          <w:color w:val="000000"/>
          <w:sz w:val="32"/>
          <w:szCs w:val="32"/>
        </w:rPr>
        <w:t>，应</w:t>
      </w:r>
      <w:proofErr w:type="gramStart"/>
      <w:r w:rsidRPr="00AE5EE5">
        <w:rPr>
          <w:rFonts w:eastAsia="仿宋_GB2312" w:hint="eastAsia"/>
          <w:bCs/>
          <w:color w:val="000000"/>
          <w:sz w:val="32"/>
          <w:szCs w:val="32"/>
        </w:rPr>
        <w:t>提供灰区的</w:t>
      </w:r>
      <w:proofErr w:type="gramEnd"/>
      <w:r w:rsidRPr="00AE5EE5">
        <w:rPr>
          <w:rFonts w:eastAsia="仿宋_GB2312" w:hint="eastAsia"/>
          <w:bCs/>
          <w:color w:val="000000"/>
          <w:sz w:val="32"/>
          <w:szCs w:val="32"/>
        </w:rPr>
        <w:t>确认资料。如采用其他方法对阳性判断值进行确认研究，应说明这种方法的合理性。对于此类试剂，正常人群及其他患病人群中一般不应检出</w:t>
      </w:r>
      <w:r w:rsidRPr="00AE5EE5">
        <w:rPr>
          <w:rFonts w:eastAsia="仿宋_GB2312" w:hint="eastAsia"/>
          <w:bCs/>
          <w:color w:val="000000"/>
          <w:sz w:val="32"/>
          <w:szCs w:val="32"/>
        </w:rPr>
        <w:t>HBV</w:t>
      </w:r>
      <w:r w:rsidRPr="00AE5EE5">
        <w:rPr>
          <w:rFonts w:eastAsia="仿宋_GB2312" w:hint="eastAsia"/>
          <w:bCs/>
          <w:color w:val="000000"/>
          <w:sz w:val="32"/>
          <w:szCs w:val="32"/>
        </w:rPr>
        <w:t>基因型。</w:t>
      </w:r>
    </w:p>
    <w:p w:rsidR="00CE27F7" w:rsidRPr="00AE5EE5" w:rsidRDefault="00CE27F7" w:rsidP="00CE27F7">
      <w:pPr>
        <w:spacing w:line="540" w:lineRule="exact"/>
        <w:ind w:firstLineChars="200" w:firstLine="640"/>
        <w:outlineLvl w:val="1"/>
        <w:rPr>
          <w:rFonts w:ascii="楷体_GB2312" w:eastAsia="楷体_GB2312" w:hAnsi="华文楷体"/>
          <w:sz w:val="32"/>
          <w:szCs w:val="32"/>
        </w:rPr>
      </w:pPr>
      <w:bookmarkStart w:id="9" w:name="_Toc342306968"/>
      <w:r w:rsidRPr="00AE5EE5">
        <w:rPr>
          <w:rFonts w:ascii="楷体_GB2312" w:eastAsia="楷体_GB2312" w:hAnsi="华文楷体" w:hint="eastAsia"/>
          <w:sz w:val="32"/>
          <w:szCs w:val="32"/>
        </w:rPr>
        <w:t>（六）稳定性研究资料</w:t>
      </w:r>
      <w:bookmarkEnd w:id="9"/>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稳定性研究资料主要涉及两部分内容，申报试剂的稳定性和适用样本的稳定性研究。前者主要包括实时稳定性（有效期）、运输稳定性、开瓶稳定性及冻融次数限制等研究，申请人可根据实际需要选择合理的稳定性研究方案。稳定性研究资料应包括研究方法的确定依据、具体的实施方案、详细的研究数据以及结论。对于实时稳定性研究，应提供至少</w:t>
      </w:r>
      <w:r w:rsidRPr="00AE5EE5">
        <w:rPr>
          <w:rFonts w:eastAsia="仿宋_GB2312" w:hint="eastAsia"/>
          <w:bCs/>
          <w:color w:val="000000"/>
          <w:sz w:val="32"/>
          <w:szCs w:val="32"/>
        </w:rPr>
        <w:t>3</w:t>
      </w:r>
      <w:r w:rsidRPr="00AE5EE5">
        <w:rPr>
          <w:rFonts w:eastAsia="仿宋_GB2312" w:hint="eastAsia"/>
          <w:bCs/>
          <w:color w:val="000000"/>
          <w:sz w:val="32"/>
          <w:szCs w:val="32"/>
        </w:rPr>
        <w:t>批样品在实际储存条件下保存至成品有效期后的研究资料。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应对样本稳定性进行研究，主要包括室温保存、冷藏和冷冻条件下的有效期验证，可以在合理的温度范围内选择温度点（温度范围），每间隔一定的时间段即对储存样本进行全性能的分析验证，从而确认不同类型样本的效期稳定性。适于冷冻保存的样</w:t>
      </w:r>
      <w:r w:rsidRPr="00AE5EE5">
        <w:rPr>
          <w:rFonts w:eastAsia="仿宋_GB2312" w:hint="eastAsia"/>
          <w:bCs/>
          <w:color w:val="000000"/>
          <w:sz w:val="32"/>
          <w:szCs w:val="32"/>
        </w:rPr>
        <w:lastRenderedPageBreak/>
        <w:t>本还应对冻融次数进行评价。</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试剂稳定性和样本稳定性两部分内容的研究结果应在说明书【储存条件及有效期】和【样本要求】项中进行详细说明。</w:t>
      </w:r>
      <w:bookmarkStart w:id="10" w:name="_Toc355613817"/>
      <w:r w:rsidRPr="00AE5EE5">
        <w:rPr>
          <w:rFonts w:eastAsia="仿宋_GB2312" w:hint="eastAsia"/>
          <w:bCs/>
          <w:color w:val="000000"/>
          <w:sz w:val="32"/>
          <w:szCs w:val="32"/>
        </w:rPr>
        <w:t xml:space="preserve">   </w:t>
      </w:r>
    </w:p>
    <w:p w:rsidR="00CE27F7" w:rsidRPr="00D974BE" w:rsidRDefault="00CE27F7" w:rsidP="00CE27F7">
      <w:pPr>
        <w:spacing w:line="540" w:lineRule="exact"/>
        <w:ind w:firstLineChars="200" w:firstLine="640"/>
        <w:rPr>
          <w:rFonts w:ascii="仿宋_GB2312" w:eastAsia="仿宋_GB2312" w:hAnsi="Calibri"/>
          <w:sz w:val="32"/>
          <w:szCs w:val="32"/>
        </w:rPr>
      </w:pPr>
      <w:r w:rsidRPr="00D974BE">
        <w:rPr>
          <w:rFonts w:ascii="楷体_GB2312" w:eastAsia="楷体_GB2312" w:hAnsi="Calibri" w:hint="eastAsia"/>
          <w:sz w:val="32"/>
          <w:szCs w:val="32"/>
        </w:rPr>
        <w:t>（七）临床试验</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w:t>
      </w:r>
      <w:r w:rsidRPr="00AE5EE5">
        <w:rPr>
          <w:rFonts w:eastAsia="仿宋_GB2312" w:hint="eastAsia"/>
          <w:bCs/>
          <w:color w:val="000000"/>
          <w:sz w:val="32"/>
          <w:szCs w:val="32"/>
        </w:rPr>
        <w:t>试验方法</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乙型肝炎病毒基因分型核酸检测试剂目前主要供临床医护人员对慢性乙型肝炎患者设置临床治疗方案提供参考依据。随着乙型肝炎基因型与肝炎病情关系的研究工作不断深入，研究方法不断改进，新的研究成果可能将被转化应用于临床工作中。如乙型肝炎病毒基因分型核酸检测试剂用于新的临床用途，应根据新的临床用途特点设置具有针对性的临床试验研究方案。</w:t>
      </w:r>
    </w:p>
    <w:p w:rsidR="00CE27F7" w:rsidRPr="00AE5EE5" w:rsidRDefault="00CE27F7" w:rsidP="00CE27F7">
      <w:pPr>
        <w:widowControl/>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参比方法的选择可以考虑以下几方面：</w:t>
      </w:r>
    </w:p>
    <w:p w:rsidR="00CE27F7" w:rsidRPr="00AE5EE5" w:rsidRDefault="00CE27F7" w:rsidP="00CE27F7">
      <w:pPr>
        <w:widowControl/>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 xml:space="preserve">1.1 </w:t>
      </w:r>
      <w:r w:rsidRPr="00AE5EE5">
        <w:rPr>
          <w:rFonts w:eastAsia="仿宋_GB2312" w:hint="eastAsia"/>
          <w:bCs/>
          <w:color w:val="000000"/>
          <w:sz w:val="32"/>
          <w:szCs w:val="32"/>
        </w:rPr>
        <w:t>如已有同类产品上市，可以选择境内已批准上市、临床普遍认为质量较好的同类产品作为参比试剂，采用拟申报产品（以下</w:t>
      </w:r>
      <w:proofErr w:type="gramStart"/>
      <w:r w:rsidRPr="00AE5EE5">
        <w:rPr>
          <w:rFonts w:eastAsia="仿宋_GB2312" w:hint="eastAsia"/>
          <w:bCs/>
          <w:color w:val="000000"/>
          <w:sz w:val="32"/>
          <w:szCs w:val="32"/>
        </w:rPr>
        <w:t>称考核</w:t>
      </w:r>
      <w:proofErr w:type="gramEnd"/>
      <w:r w:rsidRPr="00AE5EE5">
        <w:rPr>
          <w:rFonts w:eastAsia="仿宋_GB2312" w:hint="eastAsia"/>
          <w:bCs/>
          <w:color w:val="000000"/>
          <w:sz w:val="32"/>
          <w:szCs w:val="32"/>
        </w:rPr>
        <w:t>试剂）与之进行对比试验研究，证明本品与已上市产品等效或优于已上市产品。应充分考虑已上市同类试剂的型别选择、靶序列选择、分析灵敏度等特性，确保考核试剂与申报试剂具有明确可比性。</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 xml:space="preserve">1.2 </w:t>
      </w:r>
      <w:r w:rsidRPr="00AE5EE5">
        <w:rPr>
          <w:rFonts w:eastAsia="仿宋_GB2312" w:hint="eastAsia"/>
          <w:bCs/>
          <w:color w:val="000000"/>
          <w:sz w:val="32"/>
          <w:szCs w:val="32"/>
        </w:rPr>
        <w:t>申请人亦可采用核酸序列测定方法作为此类试剂临床试验研究的参比方法，验证考核试剂检测结果与核酸序列测定（测序）结果之间的一致性情况。临床试验报告中应对选用的测序方法做详细介绍。</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申请人应提供以下关于测序部分的详细试验资料，需有临床试验单位签章确认：</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lastRenderedPageBreak/>
        <w:t xml:space="preserve">1.2.1 </w:t>
      </w:r>
      <w:r w:rsidRPr="00AE5EE5">
        <w:rPr>
          <w:rFonts w:eastAsia="仿宋_GB2312" w:hint="eastAsia"/>
          <w:bCs/>
          <w:color w:val="000000"/>
          <w:sz w:val="32"/>
          <w:szCs w:val="32"/>
        </w:rPr>
        <w:t>测序方法原理、测序仪型号、测序试剂及消耗品的相关信息。</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 xml:space="preserve">1.2.2 </w:t>
      </w:r>
      <w:r w:rsidRPr="00AE5EE5">
        <w:rPr>
          <w:rFonts w:eastAsia="仿宋_GB2312" w:hint="eastAsia"/>
          <w:bCs/>
          <w:color w:val="000000"/>
          <w:sz w:val="32"/>
          <w:szCs w:val="32"/>
        </w:rPr>
        <w:t>测序方法所用引物相关信息，如基因区段选择，分子量、纯度、功能性实验等资料。引物设计应合理涵盖考核试剂扩增的靶核酸区段、位点、及所有突变类型。</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 xml:space="preserve">1.2.3 </w:t>
      </w:r>
      <w:r w:rsidRPr="00AE5EE5">
        <w:rPr>
          <w:rFonts w:eastAsia="仿宋_GB2312" w:hint="eastAsia"/>
          <w:bCs/>
          <w:color w:val="000000"/>
          <w:sz w:val="32"/>
          <w:szCs w:val="32"/>
        </w:rPr>
        <w:t>对所选测序方法的分析性能进行合理验证，尤其是最低检测限的确认，建议将所选测序方法与申报试剂的相关性能进行适当比对分析。</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 xml:space="preserve">1.2.4 </w:t>
      </w:r>
      <w:r w:rsidRPr="00AE5EE5">
        <w:rPr>
          <w:rFonts w:eastAsia="仿宋_GB2312" w:hint="eastAsia"/>
          <w:bCs/>
          <w:color w:val="000000"/>
          <w:sz w:val="32"/>
          <w:szCs w:val="32"/>
        </w:rPr>
        <w:t>测序方法应建立合理的阳性</w:t>
      </w:r>
      <w:proofErr w:type="gramStart"/>
      <w:r w:rsidRPr="00AE5EE5">
        <w:rPr>
          <w:rFonts w:eastAsia="仿宋_GB2312" w:hint="eastAsia"/>
          <w:bCs/>
          <w:color w:val="000000"/>
          <w:sz w:val="32"/>
          <w:szCs w:val="32"/>
        </w:rPr>
        <w:t>质控品和</w:t>
      </w:r>
      <w:proofErr w:type="gramEnd"/>
      <w:r w:rsidRPr="00AE5EE5">
        <w:rPr>
          <w:rFonts w:eastAsia="仿宋_GB2312" w:hint="eastAsia"/>
          <w:bCs/>
          <w:color w:val="000000"/>
          <w:sz w:val="32"/>
          <w:szCs w:val="32"/>
        </w:rPr>
        <w:t>阴性</w:t>
      </w:r>
      <w:proofErr w:type="gramStart"/>
      <w:r w:rsidRPr="00AE5EE5">
        <w:rPr>
          <w:rFonts w:eastAsia="仿宋_GB2312" w:hint="eastAsia"/>
          <w:bCs/>
          <w:color w:val="000000"/>
          <w:sz w:val="32"/>
          <w:szCs w:val="32"/>
        </w:rPr>
        <w:t>质控品对</w:t>
      </w:r>
      <w:proofErr w:type="gramEnd"/>
      <w:r w:rsidRPr="00AE5EE5">
        <w:rPr>
          <w:rFonts w:eastAsia="仿宋_GB2312" w:hint="eastAsia"/>
          <w:bCs/>
          <w:color w:val="000000"/>
          <w:sz w:val="32"/>
          <w:szCs w:val="32"/>
        </w:rPr>
        <w:t>临床样本的检测结果进行质量控制。</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 xml:space="preserve">1.2.5 </w:t>
      </w:r>
      <w:r w:rsidRPr="00AE5EE5">
        <w:rPr>
          <w:rFonts w:eastAsia="仿宋_GB2312" w:hint="eastAsia"/>
          <w:bCs/>
          <w:color w:val="000000"/>
          <w:sz w:val="32"/>
          <w:szCs w:val="32"/>
        </w:rPr>
        <w:t>提交有代表性的样本测序图谱及结果分析资料。</w:t>
      </w:r>
    </w:p>
    <w:p w:rsidR="00CE27F7" w:rsidRPr="00AE5EE5" w:rsidRDefault="00CE27F7" w:rsidP="00CE27F7">
      <w:pPr>
        <w:widowControl/>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2.</w:t>
      </w:r>
      <w:r w:rsidRPr="00AE5EE5">
        <w:rPr>
          <w:rFonts w:eastAsia="仿宋_GB2312" w:hint="eastAsia"/>
          <w:bCs/>
          <w:color w:val="000000"/>
          <w:sz w:val="32"/>
          <w:szCs w:val="32"/>
        </w:rPr>
        <w:t>临床试验机构的选择</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临床试验机构应获得国家食品药品监督管理总局资质认可。建议申请人在选择临床试验机构时，应考虑试验机构之间的地域代表性，临床试验机构应具有分子生物学方法检测的优势，实验操作人员应有足够的时间熟悉检测系统的各环节（仪器、试剂、</w:t>
      </w:r>
      <w:proofErr w:type="gramStart"/>
      <w:r w:rsidRPr="00AE5EE5">
        <w:rPr>
          <w:rFonts w:eastAsia="仿宋_GB2312" w:hint="eastAsia"/>
          <w:bCs/>
          <w:color w:val="000000"/>
          <w:sz w:val="32"/>
          <w:szCs w:val="32"/>
        </w:rPr>
        <w:t>质控及操作</w:t>
      </w:r>
      <w:proofErr w:type="gramEnd"/>
      <w:r w:rsidRPr="00AE5EE5">
        <w:rPr>
          <w:rFonts w:eastAsia="仿宋_GB2312" w:hint="eastAsia"/>
          <w:bCs/>
          <w:color w:val="000000"/>
          <w:sz w:val="32"/>
          <w:szCs w:val="32"/>
        </w:rPr>
        <w:t>程序等），熟悉评价方案。在整个实验中，考核试剂和对比试剂都应处于有效的质量控制下，最大限度保证实验数据的准确性及可重复性。</w:t>
      </w:r>
      <w:r w:rsidRPr="00AE5EE5">
        <w:rPr>
          <w:rFonts w:eastAsia="仿宋_GB2312" w:hint="eastAsia"/>
          <w:bCs/>
          <w:color w:val="000000"/>
          <w:sz w:val="32"/>
          <w:szCs w:val="32"/>
        </w:rPr>
        <w:t xml:space="preserve"> </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w:t>
      </w:r>
      <w:r w:rsidRPr="00AE5EE5">
        <w:rPr>
          <w:rFonts w:eastAsia="仿宋_GB2312" w:hint="eastAsia"/>
          <w:bCs/>
          <w:color w:val="000000"/>
          <w:sz w:val="32"/>
          <w:szCs w:val="32"/>
        </w:rPr>
        <w:t>临床试验方案</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临床试验实施前，研究人员应从流行病学、统计学、临床医学、检验医学等多方面考虑，设计科学合理的方案。各临床试验机构的方案设置应基本一致，且保证在整个临床试验过程中遵循预定的方案实施，不可随意改动。整个试验过程应在临床试验机</w:t>
      </w:r>
      <w:r w:rsidRPr="00AE5EE5">
        <w:rPr>
          <w:rFonts w:eastAsia="仿宋_GB2312" w:hint="eastAsia"/>
          <w:bCs/>
          <w:color w:val="000000"/>
          <w:sz w:val="32"/>
          <w:szCs w:val="32"/>
        </w:rPr>
        <w:lastRenderedPageBreak/>
        <w:t>构的实验室内并由本实验室的技术人员操作完成，申报单位的技术人员除进行必要的技术指导外，不得随意干涉试验进程，尤其是数据收集过程。</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试验方案中应确定严格的病例纳入</w:t>
      </w:r>
      <w:r w:rsidRPr="00AE5EE5">
        <w:rPr>
          <w:rFonts w:eastAsia="仿宋_GB2312" w:hint="eastAsia"/>
          <w:bCs/>
          <w:color w:val="000000"/>
          <w:sz w:val="32"/>
          <w:szCs w:val="32"/>
        </w:rPr>
        <w:t>/</w:t>
      </w:r>
      <w:r w:rsidRPr="00AE5EE5">
        <w:rPr>
          <w:rFonts w:eastAsia="仿宋_GB2312" w:hint="eastAsia"/>
          <w:bCs/>
          <w:color w:val="000000"/>
          <w:sz w:val="32"/>
          <w:szCs w:val="32"/>
        </w:rPr>
        <w:t>排除标准，任何已经入选的病例再被排除出临床试验都应记录在案，并明确说明原因。在试验操作过程中和判定试验结果时应</w:t>
      </w:r>
      <w:proofErr w:type="gramStart"/>
      <w:r w:rsidRPr="00AE5EE5">
        <w:rPr>
          <w:rFonts w:eastAsia="仿宋_GB2312" w:hint="eastAsia"/>
          <w:bCs/>
          <w:color w:val="000000"/>
          <w:sz w:val="32"/>
          <w:szCs w:val="32"/>
        </w:rPr>
        <w:t>采用盲法以</w:t>
      </w:r>
      <w:proofErr w:type="gramEnd"/>
      <w:r w:rsidRPr="00AE5EE5">
        <w:rPr>
          <w:rFonts w:eastAsia="仿宋_GB2312" w:hint="eastAsia"/>
          <w:bCs/>
          <w:color w:val="000000"/>
          <w:sz w:val="32"/>
          <w:szCs w:val="32"/>
        </w:rPr>
        <w:t>保证试验结果的客观性。各临床试验机构选用的对比试剂应一致，以便进行合理的统计学分析，同时方案中应明确写明对于对比试验研究中测定结果不符的样本进行确认试验的第三方试剂或方法。</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w:t>
      </w:r>
      <w:r w:rsidRPr="00AE5EE5">
        <w:rPr>
          <w:rFonts w:eastAsia="仿宋_GB2312" w:hint="eastAsia"/>
          <w:bCs/>
          <w:color w:val="000000"/>
          <w:sz w:val="32"/>
          <w:szCs w:val="32"/>
        </w:rPr>
        <w:t>临床试验对象选择</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4.1</w:t>
      </w:r>
      <w:r w:rsidRPr="00AE5EE5">
        <w:rPr>
          <w:rFonts w:eastAsia="仿宋_GB2312" w:hint="eastAsia"/>
          <w:bCs/>
          <w:color w:val="000000"/>
          <w:sz w:val="32"/>
          <w:szCs w:val="32"/>
        </w:rPr>
        <w:t>基因型方面的考虑</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HBV</w:t>
      </w:r>
      <w:r w:rsidRPr="00AE5EE5">
        <w:rPr>
          <w:rFonts w:eastAsia="仿宋_GB2312" w:hint="eastAsia"/>
          <w:bCs/>
          <w:color w:val="000000"/>
          <w:sz w:val="32"/>
          <w:szCs w:val="32"/>
        </w:rPr>
        <w:t>病毒为</w:t>
      </w:r>
      <w:r w:rsidRPr="00AE5EE5">
        <w:rPr>
          <w:rFonts w:eastAsia="仿宋_GB2312" w:hint="eastAsia"/>
          <w:bCs/>
          <w:color w:val="000000"/>
          <w:sz w:val="32"/>
          <w:szCs w:val="32"/>
        </w:rPr>
        <w:t>DNA</w:t>
      </w:r>
      <w:r w:rsidRPr="00AE5EE5">
        <w:rPr>
          <w:rFonts w:eastAsia="仿宋_GB2312" w:hint="eastAsia"/>
          <w:bCs/>
          <w:color w:val="000000"/>
          <w:sz w:val="32"/>
          <w:szCs w:val="32"/>
        </w:rPr>
        <w:t>病毒，其基因具有显著的多样性，不同的地区和民族，</w:t>
      </w:r>
      <w:r w:rsidRPr="00AE5EE5">
        <w:rPr>
          <w:rFonts w:eastAsia="仿宋_GB2312" w:hint="eastAsia"/>
          <w:bCs/>
          <w:color w:val="000000"/>
          <w:sz w:val="32"/>
          <w:szCs w:val="32"/>
        </w:rPr>
        <w:t>HBV</w:t>
      </w:r>
      <w:r w:rsidRPr="00AE5EE5">
        <w:rPr>
          <w:rFonts w:eastAsia="仿宋_GB2312" w:hint="eastAsia"/>
          <w:bCs/>
          <w:color w:val="000000"/>
          <w:sz w:val="32"/>
          <w:szCs w:val="32"/>
        </w:rPr>
        <w:t>流行的基因型不同。境内流行的</w:t>
      </w:r>
      <w:r w:rsidRPr="00AE5EE5">
        <w:rPr>
          <w:rFonts w:eastAsia="仿宋_GB2312" w:hint="eastAsia"/>
          <w:bCs/>
          <w:color w:val="000000"/>
          <w:sz w:val="32"/>
          <w:szCs w:val="32"/>
        </w:rPr>
        <w:t>HBV</w:t>
      </w:r>
      <w:r w:rsidRPr="00AE5EE5">
        <w:rPr>
          <w:rFonts w:eastAsia="仿宋_GB2312" w:hint="eastAsia"/>
          <w:bCs/>
          <w:color w:val="000000"/>
          <w:sz w:val="32"/>
          <w:szCs w:val="32"/>
        </w:rPr>
        <w:t>基因型主要为</w:t>
      </w:r>
      <w:r w:rsidRPr="00AE5EE5">
        <w:rPr>
          <w:rFonts w:eastAsia="仿宋_GB2312" w:hint="eastAsia"/>
          <w:bCs/>
          <w:color w:val="000000"/>
          <w:sz w:val="32"/>
          <w:szCs w:val="32"/>
        </w:rPr>
        <w:t>B</w:t>
      </w:r>
      <w:r w:rsidRPr="00AE5EE5">
        <w:rPr>
          <w:rFonts w:eastAsia="仿宋_GB2312" w:hint="eastAsia"/>
          <w:bCs/>
          <w:color w:val="000000"/>
          <w:sz w:val="32"/>
          <w:szCs w:val="32"/>
        </w:rPr>
        <w:t>型、</w:t>
      </w:r>
      <w:r w:rsidRPr="00AE5EE5">
        <w:rPr>
          <w:rFonts w:eastAsia="仿宋_GB2312" w:hint="eastAsia"/>
          <w:bCs/>
          <w:color w:val="000000"/>
          <w:sz w:val="32"/>
          <w:szCs w:val="32"/>
        </w:rPr>
        <w:t>C</w:t>
      </w:r>
      <w:r w:rsidRPr="00AE5EE5">
        <w:rPr>
          <w:rFonts w:eastAsia="仿宋_GB2312" w:hint="eastAsia"/>
          <w:bCs/>
          <w:color w:val="000000"/>
          <w:sz w:val="32"/>
          <w:szCs w:val="32"/>
        </w:rPr>
        <w:t>型，部分地区存在少数</w:t>
      </w:r>
      <w:r w:rsidRPr="00AE5EE5">
        <w:rPr>
          <w:rFonts w:eastAsia="仿宋_GB2312" w:hint="eastAsia"/>
          <w:bCs/>
          <w:color w:val="000000"/>
          <w:sz w:val="32"/>
          <w:szCs w:val="32"/>
        </w:rPr>
        <w:t xml:space="preserve">D </w:t>
      </w:r>
      <w:r w:rsidRPr="00AE5EE5">
        <w:rPr>
          <w:rFonts w:eastAsia="仿宋_GB2312" w:hint="eastAsia"/>
          <w:bCs/>
          <w:color w:val="000000"/>
          <w:sz w:val="32"/>
          <w:szCs w:val="32"/>
        </w:rPr>
        <w:t>型，以及重组型基因</w:t>
      </w:r>
      <w:r w:rsidRPr="00AE5EE5">
        <w:rPr>
          <w:rFonts w:eastAsia="仿宋_GB2312" w:hint="eastAsia"/>
          <w:bCs/>
          <w:color w:val="000000"/>
          <w:sz w:val="32"/>
          <w:szCs w:val="32"/>
        </w:rPr>
        <w:t>B/C</w:t>
      </w:r>
      <w:r w:rsidRPr="00AE5EE5">
        <w:rPr>
          <w:rFonts w:eastAsia="仿宋_GB2312" w:hint="eastAsia"/>
          <w:bCs/>
          <w:color w:val="000000"/>
          <w:sz w:val="32"/>
          <w:szCs w:val="32"/>
        </w:rPr>
        <w:t>型，</w:t>
      </w:r>
      <w:r w:rsidRPr="00AE5EE5">
        <w:rPr>
          <w:rFonts w:eastAsia="仿宋_GB2312" w:hint="eastAsia"/>
          <w:bCs/>
          <w:color w:val="000000"/>
          <w:sz w:val="32"/>
          <w:szCs w:val="32"/>
        </w:rPr>
        <w:t>B/D</w:t>
      </w:r>
      <w:r w:rsidRPr="00AE5EE5">
        <w:rPr>
          <w:rFonts w:eastAsia="仿宋_GB2312" w:hint="eastAsia"/>
          <w:bCs/>
          <w:color w:val="000000"/>
          <w:sz w:val="32"/>
          <w:szCs w:val="32"/>
        </w:rPr>
        <w:t>型，</w:t>
      </w:r>
      <w:r w:rsidRPr="00AE5EE5">
        <w:rPr>
          <w:rFonts w:eastAsia="仿宋_GB2312" w:hint="eastAsia"/>
          <w:bCs/>
          <w:color w:val="000000"/>
          <w:sz w:val="32"/>
          <w:szCs w:val="32"/>
        </w:rPr>
        <w:t>C/D</w:t>
      </w:r>
      <w:r w:rsidRPr="00AE5EE5">
        <w:rPr>
          <w:rFonts w:eastAsia="仿宋_GB2312" w:hint="eastAsia"/>
          <w:bCs/>
          <w:color w:val="000000"/>
          <w:sz w:val="32"/>
          <w:szCs w:val="32"/>
        </w:rPr>
        <w:t>型等。而且，</w:t>
      </w:r>
      <w:r w:rsidRPr="00AE5EE5">
        <w:rPr>
          <w:rFonts w:eastAsia="仿宋_GB2312" w:hint="eastAsia"/>
          <w:bCs/>
          <w:color w:val="000000"/>
          <w:sz w:val="32"/>
          <w:szCs w:val="32"/>
        </w:rPr>
        <w:t>HBV</w:t>
      </w:r>
      <w:r w:rsidRPr="00AE5EE5">
        <w:rPr>
          <w:rFonts w:eastAsia="仿宋_GB2312" w:hint="eastAsia"/>
          <w:bCs/>
          <w:color w:val="000000"/>
          <w:sz w:val="32"/>
          <w:szCs w:val="32"/>
        </w:rPr>
        <w:t>基因型具有一定的地域差异，不同地区流行的</w:t>
      </w:r>
      <w:r w:rsidRPr="00AE5EE5">
        <w:rPr>
          <w:rFonts w:eastAsia="仿宋_GB2312" w:hint="eastAsia"/>
          <w:bCs/>
          <w:color w:val="000000"/>
          <w:sz w:val="32"/>
          <w:szCs w:val="32"/>
        </w:rPr>
        <w:t>HBV</w:t>
      </w:r>
      <w:r w:rsidRPr="00AE5EE5">
        <w:rPr>
          <w:rFonts w:eastAsia="仿宋_GB2312" w:hint="eastAsia"/>
          <w:bCs/>
          <w:color w:val="000000"/>
          <w:sz w:val="32"/>
          <w:szCs w:val="32"/>
        </w:rPr>
        <w:t>基因型也不尽相同。因此，在选择</w:t>
      </w:r>
      <w:r w:rsidRPr="00AE5EE5">
        <w:rPr>
          <w:rFonts w:eastAsia="仿宋_GB2312" w:hint="eastAsia"/>
          <w:bCs/>
          <w:color w:val="000000"/>
          <w:sz w:val="32"/>
          <w:szCs w:val="32"/>
        </w:rPr>
        <w:t>HBV</w:t>
      </w:r>
      <w:r w:rsidRPr="00AE5EE5">
        <w:rPr>
          <w:rFonts w:eastAsia="仿宋_GB2312" w:hint="eastAsia"/>
          <w:bCs/>
          <w:color w:val="000000"/>
          <w:sz w:val="32"/>
          <w:szCs w:val="32"/>
        </w:rPr>
        <w:t>感染者病例时，首先应根据</w:t>
      </w:r>
      <w:r w:rsidRPr="00AE5EE5">
        <w:rPr>
          <w:rFonts w:eastAsia="仿宋_GB2312" w:hint="eastAsia"/>
          <w:bCs/>
          <w:color w:val="000000"/>
          <w:sz w:val="32"/>
          <w:szCs w:val="32"/>
        </w:rPr>
        <w:t>HBV</w:t>
      </w:r>
      <w:r w:rsidRPr="00AE5EE5">
        <w:rPr>
          <w:rFonts w:eastAsia="仿宋_GB2312" w:hint="eastAsia"/>
          <w:bCs/>
          <w:color w:val="000000"/>
          <w:sz w:val="32"/>
          <w:szCs w:val="32"/>
        </w:rPr>
        <w:t>流行的情况，选择能代表我国不同地区流行基因型的</w:t>
      </w:r>
      <w:r w:rsidRPr="00AE5EE5">
        <w:rPr>
          <w:rFonts w:eastAsia="仿宋_GB2312" w:hint="eastAsia"/>
          <w:bCs/>
          <w:color w:val="000000"/>
          <w:sz w:val="32"/>
          <w:szCs w:val="32"/>
        </w:rPr>
        <w:t>HBV</w:t>
      </w:r>
      <w:r w:rsidRPr="00AE5EE5">
        <w:rPr>
          <w:rFonts w:eastAsia="仿宋_GB2312" w:hint="eastAsia"/>
          <w:bCs/>
          <w:color w:val="000000"/>
          <w:sz w:val="32"/>
          <w:szCs w:val="32"/>
        </w:rPr>
        <w:t>感染者病例，以对试剂检测我国流行的</w:t>
      </w:r>
      <w:r w:rsidRPr="00AE5EE5">
        <w:rPr>
          <w:rFonts w:eastAsia="仿宋_GB2312" w:hint="eastAsia"/>
          <w:bCs/>
          <w:color w:val="000000"/>
          <w:sz w:val="32"/>
          <w:szCs w:val="32"/>
        </w:rPr>
        <w:t>HBV</w:t>
      </w:r>
      <w:r w:rsidRPr="00AE5EE5">
        <w:rPr>
          <w:rFonts w:eastAsia="仿宋_GB2312" w:hint="eastAsia"/>
          <w:bCs/>
          <w:color w:val="000000"/>
          <w:sz w:val="32"/>
          <w:szCs w:val="32"/>
        </w:rPr>
        <w:t>病毒的能力进行客观科学的评价，选择的基因型应包括上述三种主要的基因型。</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4.2</w:t>
      </w:r>
      <w:r w:rsidRPr="00AE5EE5">
        <w:rPr>
          <w:rFonts w:eastAsia="仿宋_GB2312" w:hint="eastAsia"/>
          <w:bCs/>
          <w:color w:val="000000"/>
          <w:sz w:val="32"/>
          <w:szCs w:val="32"/>
        </w:rPr>
        <w:t>病例选择及样本类型</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应涵盖注册申报试剂所声称的所有基因型，应选择部分干扰样本（交叉反应样本），比较</w:t>
      </w:r>
      <w:proofErr w:type="gramStart"/>
      <w:r w:rsidRPr="00AE5EE5">
        <w:rPr>
          <w:rFonts w:eastAsia="仿宋_GB2312" w:hint="eastAsia"/>
          <w:bCs/>
          <w:color w:val="000000"/>
          <w:sz w:val="32"/>
          <w:szCs w:val="32"/>
        </w:rPr>
        <w:t>干扰组</w:t>
      </w:r>
      <w:proofErr w:type="gramEnd"/>
      <w:r w:rsidRPr="00AE5EE5">
        <w:rPr>
          <w:rFonts w:eastAsia="仿宋_GB2312" w:hint="eastAsia"/>
          <w:bCs/>
          <w:color w:val="000000"/>
          <w:sz w:val="32"/>
          <w:szCs w:val="32"/>
        </w:rPr>
        <w:t>和病例组结果，以便对申报产品的临床性能做出科学的分析。临床试验所需样本总例数不少</w:t>
      </w:r>
      <w:r w:rsidRPr="00AE5EE5">
        <w:rPr>
          <w:rFonts w:eastAsia="仿宋_GB2312" w:hint="eastAsia"/>
          <w:bCs/>
          <w:color w:val="000000"/>
          <w:sz w:val="32"/>
          <w:szCs w:val="32"/>
        </w:rPr>
        <w:lastRenderedPageBreak/>
        <w:t>于</w:t>
      </w:r>
      <w:r w:rsidRPr="00AE5EE5">
        <w:rPr>
          <w:rFonts w:eastAsia="仿宋_GB2312" w:hint="eastAsia"/>
          <w:bCs/>
          <w:color w:val="000000"/>
          <w:sz w:val="32"/>
          <w:szCs w:val="32"/>
        </w:rPr>
        <w:t>500</w:t>
      </w:r>
      <w:r w:rsidRPr="00AE5EE5">
        <w:rPr>
          <w:rFonts w:eastAsia="仿宋_GB2312" w:hint="eastAsia"/>
          <w:bCs/>
          <w:color w:val="000000"/>
          <w:sz w:val="32"/>
          <w:szCs w:val="32"/>
        </w:rPr>
        <w:t>例，其</w:t>
      </w:r>
      <w:proofErr w:type="gramStart"/>
      <w:r w:rsidRPr="00AE5EE5">
        <w:rPr>
          <w:rFonts w:eastAsia="仿宋_GB2312" w:hint="eastAsia"/>
          <w:bCs/>
          <w:color w:val="000000"/>
          <w:sz w:val="32"/>
          <w:szCs w:val="32"/>
        </w:rPr>
        <w:t>干扰组例</w:t>
      </w:r>
      <w:proofErr w:type="gramEnd"/>
      <w:r w:rsidRPr="00AE5EE5">
        <w:rPr>
          <w:rFonts w:eastAsia="仿宋_GB2312" w:hint="eastAsia"/>
          <w:bCs/>
          <w:color w:val="000000"/>
          <w:sz w:val="32"/>
          <w:szCs w:val="32"/>
        </w:rPr>
        <w:t>数的选择以不超过总临床样本数的</w:t>
      </w:r>
      <w:r w:rsidRPr="00AE5EE5">
        <w:rPr>
          <w:rFonts w:eastAsia="仿宋_GB2312" w:hint="eastAsia"/>
          <w:bCs/>
          <w:color w:val="000000"/>
          <w:sz w:val="32"/>
          <w:szCs w:val="32"/>
        </w:rPr>
        <w:t>10%</w:t>
      </w:r>
      <w:r w:rsidRPr="00AE5EE5">
        <w:rPr>
          <w:rFonts w:eastAsia="仿宋_GB2312" w:hint="eastAsia"/>
          <w:bCs/>
          <w:color w:val="000000"/>
          <w:sz w:val="32"/>
          <w:szCs w:val="32"/>
        </w:rPr>
        <w:t>为宜。对于</w:t>
      </w:r>
      <w:r w:rsidRPr="00AE5EE5">
        <w:rPr>
          <w:rFonts w:eastAsia="仿宋_GB2312" w:hint="eastAsia"/>
          <w:bCs/>
          <w:color w:val="000000"/>
          <w:sz w:val="32"/>
          <w:szCs w:val="32"/>
        </w:rPr>
        <w:t>B</w:t>
      </w:r>
      <w:r w:rsidRPr="00AE5EE5">
        <w:rPr>
          <w:rFonts w:eastAsia="仿宋_GB2312" w:hint="eastAsia"/>
          <w:bCs/>
          <w:color w:val="000000"/>
          <w:sz w:val="32"/>
          <w:szCs w:val="32"/>
        </w:rPr>
        <w:t>型及</w:t>
      </w:r>
      <w:r w:rsidRPr="00AE5EE5">
        <w:rPr>
          <w:rFonts w:eastAsia="仿宋_GB2312" w:hint="eastAsia"/>
          <w:bCs/>
          <w:color w:val="000000"/>
          <w:sz w:val="32"/>
          <w:szCs w:val="32"/>
        </w:rPr>
        <w:t>C</w:t>
      </w:r>
      <w:r w:rsidRPr="00AE5EE5">
        <w:rPr>
          <w:rFonts w:eastAsia="仿宋_GB2312" w:hint="eastAsia"/>
          <w:bCs/>
          <w:color w:val="000000"/>
          <w:sz w:val="32"/>
          <w:szCs w:val="32"/>
        </w:rPr>
        <w:t>型基因型临床样本，应满足每种基因型不少于</w:t>
      </w:r>
      <w:r w:rsidRPr="00AE5EE5">
        <w:rPr>
          <w:rFonts w:eastAsia="仿宋_GB2312" w:hint="eastAsia"/>
          <w:bCs/>
          <w:color w:val="000000"/>
          <w:sz w:val="32"/>
          <w:szCs w:val="32"/>
        </w:rPr>
        <w:t>200</w:t>
      </w:r>
      <w:r w:rsidRPr="00AE5EE5">
        <w:rPr>
          <w:rFonts w:eastAsia="仿宋_GB2312" w:hint="eastAsia"/>
          <w:bCs/>
          <w:color w:val="000000"/>
          <w:sz w:val="32"/>
          <w:szCs w:val="32"/>
        </w:rPr>
        <w:t>例临床样本；对于</w:t>
      </w:r>
      <w:r w:rsidRPr="00AE5EE5">
        <w:rPr>
          <w:rFonts w:eastAsia="仿宋_GB2312" w:hint="eastAsia"/>
          <w:bCs/>
          <w:color w:val="000000"/>
          <w:sz w:val="32"/>
          <w:szCs w:val="32"/>
        </w:rPr>
        <w:t>D</w:t>
      </w:r>
      <w:r w:rsidRPr="00AE5EE5">
        <w:rPr>
          <w:rFonts w:eastAsia="仿宋_GB2312" w:hint="eastAsia"/>
          <w:bCs/>
          <w:color w:val="000000"/>
          <w:sz w:val="32"/>
          <w:szCs w:val="32"/>
        </w:rPr>
        <w:t>型基因型及其他基因型临床样本，建议每种不少于</w:t>
      </w:r>
      <w:r w:rsidRPr="00AE5EE5">
        <w:rPr>
          <w:rFonts w:eastAsia="仿宋_GB2312" w:hint="eastAsia"/>
          <w:bCs/>
          <w:color w:val="000000"/>
          <w:sz w:val="32"/>
          <w:szCs w:val="32"/>
        </w:rPr>
        <w:t>30</w:t>
      </w:r>
      <w:r w:rsidRPr="00AE5EE5">
        <w:rPr>
          <w:rFonts w:eastAsia="仿宋_GB2312" w:hint="eastAsia"/>
          <w:bCs/>
          <w:color w:val="000000"/>
          <w:sz w:val="32"/>
          <w:szCs w:val="32"/>
        </w:rPr>
        <w:t>例阳性病例。每种基因型临床样本应来源于乙型肝炎病毒核酸检测阳性的患者。如注册申报试剂中包含其他基因型，应结合这部分基因型在我国的流行病学特点，临床应用情况等综合因素，对其临床有效性进行科学评估。</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在样本选择时，应注重患者来源的不同地域性，不同病情进展，不同药物治疗方案等。对于</w:t>
      </w:r>
      <w:proofErr w:type="gramStart"/>
      <w:r w:rsidRPr="00AE5EE5">
        <w:rPr>
          <w:rFonts w:eastAsia="仿宋_GB2312" w:hint="eastAsia"/>
          <w:bCs/>
          <w:color w:val="000000"/>
          <w:sz w:val="32"/>
          <w:szCs w:val="32"/>
        </w:rPr>
        <w:t>干扰组</w:t>
      </w:r>
      <w:proofErr w:type="gramEnd"/>
      <w:r w:rsidRPr="00AE5EE5">
        <w:rPr>
          <w:rFonts w:eastAsia="仿宋_GB2312" w:hint="eastAsia"/>
          <w:bCs/>
          <w:color w:val="000000"/>
          <w:sz w:val="32"/>
          <w:szCs w:val="32"/>
        </w:rPr>
        <w:t>样本的选择，应考虑到在检测过程中容易产生干扰，可能造成假阳性</w:t>
      </w:r>
      <w:r w:rsidRPr="00AE5EE5">
        <w:rPr>
          <w:rFonts w:eastAsia="仿宋_GB2312" w:hint="eastAsia"/>
          <w:bCs/>
          <w:color w:val="000000"/>
          <w:sz w:val="32"/>
          <w:szCs w:val="32"/>
        </w:rPr>
        <w:t>/</w:t>
      </w:r>
      <w:r w:rsidRPr="00AE5EE5">
        <w:rPr>
          <w:rFonts w:eastAsia="仿宋_GB2312" w:hint="eastAsia"/>
          <w:bCs/>
          <w:color w:val="000000"/>
          <w:sz w:val="32"/>
          <w:szCs w:val="32"/>
        </w:rPr>
        <w:t>假阴性的情况，以从临床角度考察其分析特异性。</w:t>
      </w:r>
    </w:p>
    <w:p w:rsidR="00CE27F7" w:rsidRPr="00AE5EE5" w:rsidRDefault="00CE27F7" w:rsidP="00CE27F7">
      <w:pPr>
        <w:widowControl/>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5.</w:t>
      </w:r>
      <w:r w:rsidRPr="00AE5EE5">
        <w:rPr>
          <w:rFonts w:eastAsia="仿宋_GB2312" w:hint="eastAsia"/>
          <w:bCs/>
          <w:color w:val="000000"/>
          <w:sz w:val="32"/>
          <w:szCs w:val="32"/>
        </w:rPr>
        <w:t>统计学分析</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对临床试验结果的统计应选择合适的统计方法，如检测结果一致性分析、不同基因型阴性</w:t>
      </w:r>
      <w:r w:rsidRPr="00AE5EE5">
        <w:rPr>
          <w:rFonts w:eastAsia="仿宋_GB2312" w:hint="eastAsia"/>
          <w:bCs/>
          <w:color w:val="000000"/>
          <w:sz w:val="32"/>
          <w:szCs w:val="32"/>
        </w:rPr>
        <w:t>/</w:t>
      </w:r>
      <w:r w:rsidRPr="00AE5EE5">
        <w:rPr>
          <w:rFonts w:eastAsia="仿宋_GB2312" w:hint="eastAsia"/>
          <w:bCs/>
          <w:color w:val="000000"/>
          <w:sz w:val="32"/>
          <w:szCs w:val="32"/>
        </w:rPr>
        <w:t>阳性符合率等。对于本类产品对比试验的等效性研究，常选择</w:t>
      </w:r>
      <w:proofErr w:type="gramStart"/>
      <w:r w:rsidRPr="00AE5EE5">
        <w:rPr>
          <w:rFonts w:eastAsia="仿宋_GB2312" w:hint="eastAsia"/>
          <w:bCs/>
          <w:color w:val="000000"/>
          <w:sz w:val="32"/>
          <w:szCs w:val="32"/>
        </w:rPr>
        <w:t>交叉四</w:t>
      </w:r>
      <w:proofErr w:type="gramEnd"/>
      <w:r w:rsidRPr="00AE5EE5">
        <w:rPr>
          <w:rFonts w:eastAsia="仿宋_GB2312" w:hint="eastAsia"/>
          <w:bCs/>
          <w:color w:val="000000"/>
          <w:sz w:val="32"/>
          <w:szCs w:val="32"/>
        </w:rPr>
        <w:t>格表的形式总结两种试剂的定性检测结果，对定性结果进行四格表χ</w:t>
      </w:r>
      <w:r w:rsidRPr="00AE5EE5">
        <w:rPr>
          <w:rFonts w:eastAsia="仿宋_GB2312" w:hint="eastAsia"/>
          <w:bCs/>
          <w:color w:val="000000"/>
          <w:sz w:val="32"/>
          <w:szCs w:val="32"/>
        </w:rPr>
        <w:t>2</w:t>
      </w:r>
      <w:r w:rsidRPr="00AE5EE5">
        <w:rPr>
          <w:rFonts w:eastAsia="仿宋_GB2312" w:hint="eastAsia"/>
          <w:bCs/>
          <w:color w:val="000000"/>
          <w:sz w:val="32"/>
          <w:szCs w:val="32"/>
        </w:rPr>
        <w:t>检验或</w:t>
      </w:r>
      <w:r w:rsidRPr="00AE5EE5">
        <w:rPr>
          <w:rFonts w:eastAsia="仿宋_GB2312" w:hint="eastAsia"/>
          <w:bCs/>
          <w:color w:val="000000"/>
          <w:sz w:val="32"/>
          <w:szCs w:val="32"/>
        </w:rPr>
        <w:t>kappa</w:t>
      </w:r>
      <w:r w:rsidRPr="00AE5EE5">
        <w:rPr>
          <w:rFonts w:eastAsia="仿宋_GB2312" w:hint="eastAsia"/>
          <w:bCs/>
          <w:color w:val="000000"/>
          <w:sz w:val="32"/>
          <w:szCs w:val="32"/>
        </w:rPr>
        <w:t>检验以验证两种试剂定性结果的一致性，统计分析应可以证明两种方法的检测结果有无明显统计学差异。在临床试验方案中应明确统计检验假设，即评价考核试剂与参比试剂是否等效的标准。</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6.</w:t>
      </w:r>
      <w:r w:rsidRPr="00AE5EE5">
        <w:rPr>
          <w:rFonts w:eastAsia="仿宋_GB2312" w:hint="eastAsia"/>
          <w:bCs/>
          <w:color w:val="000000"/>
          <w:sz w:val="32"/>
          <w:szCs w:val="32"/>
        </w:rPr>
        <w:t>结果差异样本的验证</w:t>
      </w:r>
    </w:p>
    <w:p w:rsidR="00CE27F7"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在数据收集过程中，对于两种试剂的检测结果有不一致的样本，如有必要，应采用临床上公认较好的第三种同类试剂或参考方法对结果进行确认，同时结合患者的临床病情对差异原因及可</w:t>
      </w:r>
    </w:p>
    <w:p w:rsidR="00CE27F7" w:rsidRPr="00AE5EE5" w:rsidRDefault="00CE27F7" w:rsidP="00CE27F7">
      <w:pPr>
        <w:widowControl/>
        <w:spacing w:line="540" w:lineRule="exact"/>
        <w:rPr>
          <w:rFonts w:eastAsia="仿宋_GB2312"/>
          <w:bCs/>
          <w:color w:val="000000"/>
          <w:sz w:val="32"/>
          <w:szCs w:val="32"/>
        </w:rPr>
      </w:pPr>
      <w:r w:rsidRPr="00AE5EE5">
        <w:rPr>
          <w:rFonts w:eastAsia="仿宋_GB2312" w:hint="eastAsia"/>
          <w:bCs/>
          <w:color w:val="000000"/>
          <w:sz w:val="32"/>
          <w:szCs w:val="32"/>
        </w:rPr>
        <w:t>能结果进行分析。</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7.</w:t>
      </w:r>
      <w:r w:rsidRPr="00AE5EE5">
        <w:rPr>
          <w:rFonts w:eastAsia="仿宋_GB2312" w:hint="eastAsia"/>
          <w:bCs/>
          <w:color w:val="000000"/>
          <w:sz w:val="32"/>
          <w:szCs w:val="32"/>
        </w:rPr>
        <w:t>临床试验总结报告撰写</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根据《体外诊断试剂临床试验技术指导原则》（国家食品药品监督管理总局通告</w:t>
      </w:r>
      <w:r w:rsidRPr="00AE5EE5">
        <w:rPr>
          <w:rFonts w:eastAsia="仿宋_GB2312" w:hint="eastAsia"/>
          <w:bCs/>
          <w:color w:val="000000"/>
          <w:sz w:val="32"/>
          <w:szCs w:val="32"/>
        </w:rPr>
        <w:t>2014</w:t>
      </w:r>
      <w:r w:rsidRPr="00AE5EE5">
        <w:rPr>
          <w:rFonts w:eastAsia="仿宋_GB2312" w:hint="eastAsia"/>
          <w:bCs/>
          <w:color w:val="000000"/>
          <w:sz w:val="32"/>
          <w:szCs w:val="32"/>
        </w:rPr>
        <w:t>年第</w:t>
      </w:r>
      <w:r w:rsidRPr="00AE5EE5">
        <w:rPr>
          <w:rFonts w:eastAsia="仿宋_GB2312" w:hint="eastAsia"/>
          <w:bCs/>
          <w:color w:val="000000"/>
          <w:sz w:val="32"/>
          <w:szCs w:val="32"/>
        </w:rPr>
        <w:t>16</w:t>
      </w:r>
      <w:r w:rsidRPr="00AE5EE5">
        <w:rPr>
          <w:rFonts w:eastAsia="仿宋_GB2312" w:hint="eastAsia"/>
          <w:bCs/>
          <w:color w:val="000000"/>
          <w:sz w:val="32"/>
          <w:szCs w:val="32"/>
        </w:rPr>
        <w:t>号）的要求，临床试验总结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7.1</w:t>
      </w:r>
      <w:r w:rsidRPr="00AE5EE5">
        <w:rPr>
          <w:rFonts w:eastAsia="仿宋_GB2312" w:hint="eastAsia"/>
          <w:bCs/>
          <w:color w:val="000000"/>
          <w:sz w:val="32"/>
          <w:szCs w:val="32"/>
        </w:rPr>
        <w:t>临床试验总体设计及方案描述</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7.1.1</w:t>
      </w:r>
      <w:r w:rsidRPr="00AE5EE5">
        <w:rPr>
          <w:rFonts w:eastAsia="仿宋_GB2312" w:hint="eastAsia"/>
          <w:bCs/>
          <w:color w:val="000000"/>
          <w:sz w:val="32"/>
          <w:szCs w:val="32"/>
        </w:rPr>
        <w:t>临床试验的整体管理情况、临床试验机构选择、临床试验主要研究人员简介等基本情况介绍；</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7.1.2</w:t>
      </w:r>
      <w:r w:rsidRPr="00AE5EE5">
        <w:rPr>
          <w:rFonts w:eastAsia="仿宋_GB2312" w:hint="eastAsia"/>
          <w:bCs/>
          <w:color w:val="000000"/>
          <w:sz w:val="32"/>
          <w:szCs w:val="32"/>
        </w:rPr>
        <w:t>病例纳入</w:t>
      </w:r>
      <w:r w:rsidRPr="00AE5EE5">
        <w:rPr>
          <w:rFonts w:eastAsia="仿宋_GB2312" w:hint="eastAsia"/>
          <w:bCs/>
          <w:color w:val="000000"/>
          <w:sz w:val="32"/>
          <w:szCs w:val="32"/>
        </w:rPr>
        <w:t>/</w:t>
      </w:r>
      <w:r w:rsidRPr="00AE5EE5">
        <w:rPr>
          <w:rFonts w:eastAsia="仿宋_GB2312" w:hint="eastAsia"/>
          <w:bCs/>
          <w:color w:val="000000"/>
          <w:sz w:val="32"/>
          <w:szCs w:val="32"/>
        </w:rPr>
        <w:t>排除标准、不同年龄段人群的预期选择例数及标准；</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7.1.3</w:t>
      </w:r>
      <w:r w:rsidRPr="00AE5EE5">
        <w:rPr>
          <w:rFonts w:eastAsia="仿宋_GB2312" w:hint="eastAsia"/>
          <w:bCs/>
          <w:color w:val="000000"/>
          <w:sz w:val="32"/>
          <w:szCs w:val="32"/>
        </w:rPr>
        <w:t>样本类型，样本的收集、处理及保存等；</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7.1.4</w:t>
      </w:r>
      <w:r w:rsidRPr="00AE5EE5">
        <w:rPr>
          <w:rFonts w:eastAsia="仿宋_GB2312" w:hint="eastAsia"/>
          <w:bCs/>
          <w:color w:val="000000"/>
          <w:sz w:val="32"/>
          <w:szCs w:val="32"/>
        </w:rPr>
        <w:t>统计学方法、统计软件、评价统计结果的标准。</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7.2</w:t>
      </w:r>
      <w:r w:rsidRPr="00AE5EE5">
        <w:rPr>
          <w:rFonts w:eastAsia="仿宋_GB2312" w:hint="eastAsia"/>
          <w:bCs/>
          <w:color w:val="000000"/>
          <w:sz w:val="32"/>
          <w:szCs w:val="32"/>
        </w:rPr>
        <w:t>临床试验具体情况</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7.2.1</w:t>
      </w:r>
      <w:r w:rsidRPr="00AE5EE5">
        <w:rPr>
          <w:rFonts w:eastAsia="仿宋_GB2312" w:hint="eastAsia"/>
          <w:bCs/>
          <w:color w:val="000000"/>
          <w:sz w:val="32"/>
          <w:szCs w:val="32"/>
        </w:rPr>
        <w:t>临床试验所用产品的名称、批号、有效期及所用机型等信息，以及对比试验产品的注册情况；</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7.2.</w:t>
      </w:r>
      <w:r>
        <w:rPr>
          <w:rFonts w:eastAsia="仿宋_GB2312" w:hint="eastAsia"/>
          <w:bCs/>
          <w:color w:val="000000"/>
          <w:sz w:val="32"/>
          <w:szCs w:val="32"/>
        </w:rPr>
        <w:t>2</w:t>
      </w:r>
      <w:r w:rsidRPr="00AE5EE5">
        <w:rPr>
          <w:rFonts w:eastAsia="仿宋_GB2312" w:hint="eastAsia"/>
          <w:bCs/>
          <w:color w:val="000000"/>
          <w:sz w:val="32"/>
          <w:szCs w:val="32"/>
        </w:rPr>
        <w:t>对各临床试验机构的病例数、年龄分布情况进行综合分析，建议以列表或图示方式给出具体例数及百分比；</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7.2.3</w:t>
      </w:r>
      <w:r w:rsidRPr="00AE5EE5">
        <w:rPr>
          <w:rFonts w:eastAsia="仿宋_GB2312" w:hint="eastAsia"/>
          <w:bCs/>
          <w:color w:val="000000"/>
          <w:sz w:val="32"/>
          <w:szCs w:val="32"/>
        </w:rPr>
        <w:t>质量控制，试验人员培训、仪器日常维护、质</w:t>
      </w:r>
      <w:proofErr w:type="gramStart"/>
      <w:r w:rsidRPr="00AE5EE5">
        <w:rPr>
          <w:rFonts w:eastAsia="仿宋_GB2312" w:hint="eastAsia"/>
          <w:bCs/>
          <w:color w:val="000000"/>
          <w:sz w:val="32"/>
          <w:szCs w:val="32"/>
        </w:rPr>
        <w:t>控品运行</w:t>
      </w:r>
      <w:proofErr w:type="gramEnd"/>
      <w:r w:rsidRPr="00AE5EE5">
        <w:rPr>
          <w:rFonts w:eastAsia="仿宋_GB2312" w:hint="eastAsia"/>
          <w:bCs/>
          <w:color w:val="000000"/>
          <w:sz w:val="32"/>
          <w:szCs w:val="32"/>
        </w:rPr>
        <w:t>情况，对检测精密度、</w:t>
      </w:r>
      <w:proofErr w:type="gramStart"/>
      <w:r w:rsidRPr="00AE5EE5">
        <w:rPr>
          <w:rFonts w:eastAsia="仿宋_GB2312" w:hint="eastAsia"/>
          <w:bCs/>
          <w:color w:val="000000"/>
          <w:sz w:val="32"/>
          <w:szCs w:val="32"/>
        </w:rPr>
        <w:t>质控品测量</w:t>
      </w:r>
      <w:proofErr w:type="gramEnd"/>
      <w:r w:rsidRPr="00AE5EE5">
        <w:rPr>
          <w:rFonts w:eastAsia="仿宋_GB2312" w:hint="eastAsia"/>
          <w:bCs/>
          <w:color w:val="000000"/>
          <w:sz w:val="32"/>
          <w:szCs w:val="32"/>
        </w:rPr>
        <w:t>值的抽查结果评估；</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7.2.</w:t>
      </w:r>
      <w:r>
        <w:rPr>
          <w:rFonts w:eastAsia="仿宋_GB2312" w:hint="eastAsia"/>
          <w:bCs/>
          <w:color w:val="000000"/>
          <w:sz w:val="32"/>
          <w:szCs w:val="32"/>
        </w:rPr>
        <w:t>4</w:t>
      </w:r>
      <w:r w:rsidRPr="00AE5EE5">
        <w:rPr>
          <w:rFonts w:eastAsia="仿宋_GB2312" w:hint="eastAsia"/>
          <w:bCs/>
          <w:color w:val="000000"/>
          <w:sz w:val="32"/>
          <w:szCs w:val="32"/>
        </w:rPr>
        <w:t>具体试验过程，样本检测、数据收集、样本长期保存、结果不一致样本的校验等。</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7.3</w:t>
      </w:r>
      <w:r w:rsidRPr="00AE5EE5">
        <w:rPr>
          <w:rFonts w:eastAsia="仿宋_GB2312" w:hint="eastAsia"/>
          <w:bCs/>
          <w:color w:val="000000"/>
          <w:sz w:val="32"/>
          <w:szCs w:val="32"/>
        </w:rPr>
        <w:t>统计学分析</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7.3.1</w:t>
      </w:r>
      <w:r w:rsidRPr="00AE5EE5">
        <w:rPr>
          <w:rFonts w:eastAsia="仿宋_GB2312" w:hint="eastAsia"/>
          <w:bCs/>
          <w:color w:val="000000"/>
          <w:sz w:val="32"/>
          <w:szCs w:val="32"/>
        </w:rPr>
        <w:t>数据预处理、差异数据的重新检测或第三方验证以及是否纳入最终数据统计、对异常值或</w:t>
      </w:r>
      <w:proofErr w:type="gramStart"/>
      <w:r w:rsidRPr="00AE5EE5">
        <w:rPr>
          <w:rFonts w:eastAsia="仿宋_GB2312" w:hint="eastAsia"/>
          <w:bCs/>
          <w:color w:val="000000"/>
          <w:sz w:val="32"/>
          <w:szCs w:val="32"/>
        </w:rPr>
        <w:t>缺失值</w:t>
      </w:r>
      <w:proofErr w:type="gramEnd"/>
      <w:r w:rsidRPr="00AE5EE5">
        <w:rPr>
          <w:rFonts w:eastAsia="仿宋_GB2312" w:hint="eastAsia"/>
          <w:bCs/>
          <w:color w:val="000000"/>
          <w:sz w:val="32"/>
          <w:szCs w:val="32"/>
        </w:rPr>
        <w:t>的处理、研究过程中是否涉及对方案的修改；</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7.3.2</w:t>
      </w:r>
      <w:r w:rsidRPr="00AE5EE5">
        <w:rPr>
          <w:rFonts w:eastAsia="仿宋_GB2312" w:hint="eastAsia"/>
          <w:bCs/>
          <w:color w:val="000000"/>
          <w:sz w:val="32"/>
          <w:szCs w:val="32"/>
        </w:rPr>
        <w:t>阳性符合率、阴性符合率、总体符合率；</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7.3.3</w:t>
      </w:r>
      <w:r w:rsidRPr="00AE5EE5">
        <w:rPr>
          <w:rFonts w:eastAsia="仿宋_GB2312" w:hint="eastAsia"/>
          <w:bCs/>
          <w:color w:val="000000"/>
          <w:sz w:val="32"/>
          <w:szCs w:val="32"/>
        </w:rPr>
        <w:t>以交叉多格表的形式总结两种试剂的定性检测结果，对定性结果进行多格表χ</w:t>
      </w:r>
      <w:r w:rsidRPr="00AE5EE5">
        <w:rPr>
          <w:rFonts w:eastAsia="仿宋_GB2312" w:hint="eastAsia"/>
          <w:bCs/>
          <w:color w:val="000000"/>
          <w:sz w:val="32"/>
          <w:szCs w:val="32"/>
        </w:rPr>
        <w:t>2</w:t>
      </w:r>
      <w:r w:rsidRPr="00AE5EE5">
        <w:rPr>
          <w:rFonts w:eastAsia="仿宋_GB2312" w:hint="eastAsia"/>
          <w:bCs/>
          <w:color w:val="000000"/>
          <w:sz w:val="32"/>
          <w:szCs w:val="32"/>
        </w:rPr>
        <w:t>检验或</w:t>
      </w:r>
      <w:r w:rsidRPr="00AE5EE5">
        <w:rPr>
          <w:rFonts w:eastAsia="仿宋_GB2312" w:hint="eastAsia"/>
          <w:bCs/>
          <w:color w:val="000000"/>
          <w:sz w:val="32"/>
          <w:szCs w:val="32"/>
        </w:rPr>
        <w:t>kappa</w:t>
      </w:r>
      <w:r w:rsidRPr="00AE5EE5">
        <w:rPr>
          <w:rFonts w:eastAsia="仿宋_GB2312" w:hint="eastAsia"/>
          <w:bCs/>
          <w:color w:val="000000"/>
          <w:sz w:val="32"/>
          <w:szCs w:val="32"/>
        </w:rPr>
        <w:t>检验以验证两种试剂定性结果的一致性。应明确将每种基因型单独进行统计。</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7.4</w:t>
      </w:r>
      <w:r w:rsidRPr="00AE5EE5">
        <w:rPr>
          <w:rFonts w:eastAsia="仿宋_GB2312" w:hint="eastAsia"/>
          <w:bCs/>
          <w:color w:val="000000"/>
          <w:sz w:val="32"/>
          <w:szCs w:val="32"/>
        </w:rPr>
        <w:t>讨论和结论</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对总体结果进行总结性描述并简要分析试验结果，对本次临床试验有无特别说明，最后得出临床试验结论。</w:t>
      </w:r>
    </w:p>
    <w:p w:rsidR="00CE27F7" w:rsidRPr="00AE5EE5" w:rsidRDefault="00CE27F7" w:rsidP="00CE27F7">
      <w:pPr>
        <w:widowControl/>
        <w:spacing w:line="540" w:lineRule="exact"/>
        <w:ind w:firstLineChars="200" w:firstLine="640"/>
        <w:rPr>
          <w:rFonts w:ascii="楷体_GB2312" w:eastAsia="楷体_GB2312" w:hAnsi="华文楷体"/>
          <w:color w:val="000000"/>
          <w:sz w:val="32"/>
          <w:szCs w:val="32"/>
        </w:rPr>
      </w:pPr>
      <w:r w:rsidRPr="00AE5EE5">
        <w:rPr>
          <w:rFonts w:ascii="楷体_GB2312" w:eastAsia="楷体_GB2312" w:hAnsi="华文楷体" w:hint="eastAsia"/>
          <w:color w:val="000000"/>
          <w:sz w:val="32"/>
          <w:szCs w:val="32"/>
        </w:rPr>
        <w:t>（八）</w:t>
      </w:r>
      <w:bookmarkEnd w:id="10"/>
      <w:r w:rsidRPr="00AE5EE5">
        <w:rPr>
          <w:rFonts w:ascii="楷体_GB2312" w:eastAsia="楷体_GB2312" w:hAnsi="华文楷体" w:hint="eastAsia"/>
          <w:color w:val="000000"/>
          <w:sz w:val="32"/>
          <w:szCs w:val="32"/>
        </w:rPr>
        <w:t>产品技术要求</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拟定产品技术要求应符合《办法》和《体外诊断试剂注册申报资料要求及说明》的相关规定。申请人应当在原材料质量和生产工艺稳定的前提下</w:t>
      </w:r>
      <w:r w:rsidRPr="00AE5EE5">
        <w:rPr>
          <w:rFonts w:eastAsia="仿宋_GB2312" w:hint="eastAsia"/>
          <w:bCs/>
          <w:color w:val="000000"/>
          <w:sz w:val="32"/>
          <w:szCs w:val="32"/>
        </w:rPr>
        <w:t>,</w:t>
      </w:r>
      <w:r w:rsidRPr="00AE5EE5">
        <w:rPr>
          <w:rFonts w:eastAsia="仿宋_GB2312" w:hint="eastAsia"/>
          <w:bCs/>
          <w:color w:val="000000"/>
          <w:sz w:val="32"/>
          <w:szCs w:val="32"/>
        </w:rPr>
        <w:t>根据申请人产品研制、前期临床评价等结果</w:t>
      </w:r>
      <w:r w:rsidRPr="00AE5EE5">
        <w:rPr>
          <w:rFonts w:eastAsia="仿宋_GB2312" w:hint="eastAsia"/>
          <w:bCs/>
          <w:color w:val="000000"/>
          <w:sz w:val="32"/>
          <w:szCs w:val="32"/>
        </w:rPr>
        <w:t>,</w:t>
      </w:r>
      <w:r w:rsidRPr="00AE5EE5">
        <w:rPr>
          <w:rFonts w:eastAsia="仿宋_GB2312" w:hint="eastAsia"/>
          <w:bCs/>
          <w:color w:val="000000"/>
          <w:sz w:val="32"/>
          <w:szCs w:val="32"/>
        </w:rPr>
        <w:t>依据国家标准、行业标准及有关文献，按照《医疗器械产品技术要求编写指导原则》（国家食品药品监督管理总局通告</w:t>
      </w:r>
      <w:r w:rsidRPr="00AE5EE5">
        <w:rPr>
          <w:rFonts w:eastAsia="仿宋_GB2312" w:hint="eastAsia"/>
          <w:bCs/>
          <w:color w:val="000000"/>
          <w:sz w:val="32"/>
          <w:szCs w:val="32"/>
        </w:rPr>
        <w:t>2014</w:t>
      </w:r>
      <w:r w:rsidRPr="00AE5EE5">
        <w:rPr>
          <w:rFonts w:eastAsia="仿宋_GB2312" w:hint="eastAsia"/>
          <w:bCs/>
          <w:color w:val="000000"/>
          <w:sz w:val="32"/>
          <w:szCs w:val="32"/>
        </w:rPr>
        <w:t>年第</w:t>
      </w:r>
      <w:r w:rsidRPr="00AE5EE5">
        <w:rPr>
          <w:rFonts w:eastAsia="仿宋_GB2312" w:hint="eastAsia"/>
          <w:bCs/>
          <w:color w:val="000000"/>
          <w:sz w:val="32"/>
          <w:szCs w:val="32"/>
        </w:rPr>
        <w:t>9</w:t>
      </w:r>
      <w:r w:rsidRPr="00AE5EE5">
        <w:rPr>
          <w:rFonts w:eastAsia="仿宋_GB2312" w:hint="eastAsia"/>
          <w:bCs/>
          <w:color w:val="000000"/>
          <w:sz w:val="32"/>
          <w:szCs w:val="32"/>
        </w:rPr>
        <w:t>号）的有关要求编写。内容主要包含产品性能指标和检验方法。第三类产品技术要求中还应当以附录形式明确主要原材料、生产工艺及半成品要求。</w:t>
      </w:r>
    </w:p>
    <w:p w:rsidR="00CE27F7" w:rsidRPr="00AE5EE5" w:rsidRDefault="00CE27F7" w:rsidP="00CE27F7">
      <w:pPr>
        <w:widowControl/>
        <w:tabs>
          <w:tab w:val="left" w:pos="284"/>
        </w:tabs>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附录中应将待测靶基因的基因位点、引物</w:t>
      </w:r>
      <w:r w:rsidRPr="00AE5EE5">
        <w:rPr>
          <w:rFonts w:eastAsia="仿宋_GB2312" w:hint="eastAsia"/>
          <w:bCs/>
          <w:color w:val="000000"/>
          <w:sz w:val="32"/>
          <w:szCs w:val="32"/>
        </w:rPr>
        <w:t>/</w:t>
      </w:r>
      <w:r w:rsidRPr="00AE5EE5">
        <w:rPr>
          <w:rFonts w:eastAsia="仿宋_GB2312" w:hint="eastAsia"/>
          <w:bCs/>
          <w:color w:val="000000"/>
          <w:sz w:val="32"/>
          <w:szCs w:val="32"/>
        </w:rPr>
        <w:t>探针设计及来源、参考品设置、来源及验证情况、各种酶的来源、特性及验证等重点内容予以明确。</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乙型肝炎病毒基因分型检测试剂的产品技术要求应主要包括以下性能指标：物理性状、阴</w:t>
      </w:r>
      <w:r w:rsidRPr="00AE5EE5">
        <w:rPr>
          <w:rFonts w:eastAsia="仿宋_GB2312" w:hint="eastAsia"/>
          <w:bCs/>
          <w:color w:val="000000"/>
          <w:sz w:val="32"/>
          <w:szCs w:val="32"/>
        </w:rPr>
        <w:t>/</w:t>
      </w:r>
      <w:r w:rsidRPr="00AE5EE5">
        <w:rPr>
          <w:rFonts w:eastAsia="仿宋_GB2312" w:hint="eastAsia"/>
          <w:bCs/>
          <w:color w:val="000000"/>
          <w:sz w:val="32"/>
          <w:szCs w:val="32"/>
        </w:rPr>
        <w:t>阳性参考品符合率、精密度、</w:t>
      </w:r>
      <w:r w:rsidRPr="00AE5EE5">
        <w:rPr>
          <w:rFonts w:eastAsia="仿宋_GB2312" w:hint="eastAsia"/>
          <w:bCs/>
          <w:color w:val="000000"/>
          <w:sz w:val="32"/>
          <w:szCs w:val="32"/>
        </w:rPr>
        <w:lastRenderedPageBreak/>
        <w:t>最低检测限等。阳性参考品主要考察对试剂盒覆盖范围内不同基因的检测符合性，阴性参考品则重点对申报试剂的分析特异性进行验证。</w:t>
      </w:r>
      <w:bookmarkStart w:id="11" w:name="_Toc355613818"/>
    </w:p>
    <w:p w:rsidR="00CE27F7" w:rsidRPr="00AE5EE5" w:rsidRDefault="00CE27F7" w:rsidP="00CE27F7">
      <w:pPr>
        <w:spacing w:before="100" w:beforeAutospacing="1" w:after="100" w:afterAutospacing="1" w:line="540" w:lineRule="exact"/>
        <w:ind w:firstLineChars="200" w:firstLine="640"/>
        <w:contextualSpacing/>
        <w:rPr>
          <w:rFonts w:ascii="楷体_GB2312" w:eastAsia="楷体_GB2312" w:hAnsi="华文楷体"/>
          <w:color w:val="000000"/>
          <w:sz w:val="32"/>
          <w:szCs w:val="32"/>
        </w:rPr>
      </w:pPr>
      <w:r w:rsidRPr="00AE5EE5">
        <w:rPr>
          <w:rFonts w:ascii="楷体_GB2312" w:eastAsia="楷体_GB2312" w:hAnsi="华文楷体" w:hint="eastAsia"/>
          <w:color w:val="000000"/>
          <w:sz w:val="32"/>
          <w:szCs w:val="32"/>
        </w:rPr>
        <w:t>（九）注册</w:t>
      </w:r>
      <w:bookmarkEnd w:id="11"/>
      <w:r w:rsidRPr="00AE5EE5">
        <w:rPr>
          <w:rFonts w:ascii="楷体_GB2312" w:eastAsia="楷体_GB2312" w:hAnsi="华文楷体" w:hint="eastAsia"/>
          <w:color w:val="000000"/>
          <w:sz w:val="32"/>
          <w:szCs w:val="32"/>
        </w:rPr>
        <w:t>检验</w:t>
      </w:r>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根据《办法》要求，首次申请注册的第三类产品应该在国家食品药品监督管理总局认可的、具有相应承检范围的医疗器械检验机构进行连续</w:t>
      </w:r>
      <w:r w:rsidRPr="00AE5EE5">
        <w:rPr>
          <w:rFonts w:eastAsia="仿宋_GB2312" w:hint="eastAsia"/>
          <w:bCs/>
          <w:color w:val="000000"/>
          <w:sz w:val="32"/>
          <w:szCs w:val="32"/>
        </w:rPr>
        <w:t>3</w:t>
      </w:r>
      <w:r w:rsidRPr="00AE5EE5">
        <w:rPr>
          <w:rFonts w:eastAsia="仿宋_GB2312" w:hint="eastAsia"/>
          <w:bCs/>
          <w:color w:val="000000"/>
          <w:sz w:val="32"/>
          <w:szCs w:val="32"/>
        </w:rPr>
        <w:t>个生产批次样品的注册检验。对于已经有国家标准品的检测项目，在注册检验时应采用相应的国家标准品进行检验；对于目前尚无国家标准品的项目，生产企业应建立自己的参考品体系并提供相应的内部参考品。</w:t>
      </w:r>
      <w:bookmarkStart w:id="12" w:name="_Toc355613816"/>
      <w:r w:rsidRPr="00AE5EE5">
        <w:rPr>
          <w:rFonts w:eastAsia="仿宋_GB2312" w:hint="eastAsia"/>
          <w:bCs/>
          <w:color w:val="000000"/>
          <w:sz w:val="32"/>
          <w:szCs w:val="32"/>
        </w:rPr>
        <w:t xml:space="preserve">   </w:t>
      </w:r>
    </w:p>
    <w:p w:rsidR="00CE27F7" w:rsidRPr="00AE5EE5" w:rsidRDefault="00CE27F7" w:rsidP="00CE27F7">
      <w:pPr>
        <w:spacing w:before="100" w:beforeAutospacing="1" w:after="100" w:afterAutospacing="1" w:line="540" w:lineRule="exact"/>
        <w:ind w:firstLineChars="200" w:firstLine="640"/>
        <w:contextualSpacing/>
        <w:rPr>
          <w:rFonts w:ascii="楷体_GB2312" w:eastAsia="楷体_GB2312" w:hAnsi="华文楷体"/>
          <w:color w:val="000000"/>
          <w:sz w:val="32"/>
          <w:szCs w:val="32"/>
        </w:rPr>
      </w:pPr>
      <w:r w:rsidRPr="00AE5EE5">
        <w:rPr>
          <w:rFonts w:ascii="楷体_GB2312" w:eastAsia="楷体_GB2312" w:hAnsi="华文楷体" w:hint="eastAsia"/>
          <w:color w:val="000000"/>
          <w:sz w:val="32"/>
          <w:szCs w:val="32"/>
        </w:rPr>
        <w:t>（十）产品说明书</w:t>
      </w:r>
      <w:bookmarkEnd w:id="12"/>
    </w:p>
    <w:p w:rsidR="00CE27F7" w:rsidRPr="00AE5EE5" w:rsidRDefault="00CE27F7" w:rsidP="00CE27F7">
      <w:pPr>
        <w:spacing w:before="100" w:beforeAutospacing="1" w:after="100" w:afterAutospacing="1" w:line="540" w:lineRule="exact"/>
        <w:ind w:firstLineChars="200" w:firstLine="640"/>
        <w:contextualSpacing/>
        <w:rPr>
          <w:rFonts w:eastAsia="仿宋_GB2312"/>
          <w:bCs/>
          <w:color w:val="000000"/>
          <w:sz w:val="32"/>
          <w:szCs w:val="32"/>
        </w:rPr>
      </w:pPr>
      <w:r w:rsidRPr="00AE5EE5">
        <w:rPr>
          <w:rFonts w:eastAsia="仿宋_GB2312" w:hint="eastAsia"/>
          <w:bCs/>
          <w:color w:val="000000"/>
          <w:sz w:val="32"/>
          <w:szCs w:val="32"/>
        </w:rPr>
        <w:t>说明书承载了产品预期用途、标本采集及处理、实验方法、检验结果解释以及注意事项等重要信息，是指导实验室工作人员正确操作、临床医生针对检验结果给出合理医学解释的重要依据，是体外诊断试剂注册申报最重要的文件之一。产品说明书的格式应符合《体外诊断试剂说明书编写指导原则》（国家食品药品监督管理总局通告</w:t>
      </w:r>
      <w:r w:rsidRPr="00AE5EE5">
        <w:rPr>
          <w:rFonts w:eastAsia="仿宋_GB2312" w:hint="eastAsia"/>
          <w:bCs/>
          <w:color w:val="000000"/>
          <w:sz w:val="32"/>
          <w:szCs w:val="32"/>
        </w:rPr>
        <w:t>2014</w:t>
      </w:r>
      <w:r w:rsidRPr="00AE5EE5">
        <w:rPr>
          <w:rFonts w:eastAsia="仿宋_GB2312" w:hint="eastAsia"/>
          <w:bCs/>
          <w:color w:val="000000"/>
          <w:sz w:val="32"/>
          <w:szCs w:val="32"/>
        </w:rPr>
        <w:t>年第</w:t>
      </w:r>
      <w:r w:rsidRPr="00AE5EE5">
        <w:rPr>
          <w:rFonts w:eastAsia="仿宋_GB2312" w:hint="eastAsia"/>
          <w:bCs/>
          <w:color w:val="000000"/>
          <w:sz w:val="32"/>
          <w:szCs w:val="32"/>
        </w:rPr>
        <w:t>17</w:t>
      </w:r>
      <w:r w:rsidRPr="00AE5EE5">
        <w:rPr>
          <w:rFonts w:eastAsia="仿宋_GB2312" w:hint="eastAsia"/>
          <w:bCs/>
          <w:color w:val="000000"/>
          <w:sz w:val="32"/>
          <w:szCs w:val="32"/>
        </w:rPr>
        <w:t>号）的要求。境外试剂的中文说明书除格式要求外，其内容应尽量保持与原文说明书的一致性，翻译应准确且符合中文表达习惯。产品说明书的所有内容均应与申请人提交的注册申报资料中的相关研究结果保持一致，如某些内容引用自参考文献，则应以规范格式对此内容进行标注，并单独列明文献的相关信息。</w:t>
      </w:r>
    </w:p>
    <w:p w:rsidR="00CE27F7"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结合《体外诊断试剂说明书编写指导原则》的要求，明确乙</w:t>
      </w:r>
    </w:p>
    <w:p w:rsidR="00CE27F7" w:rsidRPr="00AE5EE5" w:rsidRDefault="00CE27F7" w:rsidP="00CE27F7">
      <w:pPr>
        <w:widowControl/>
        <w:spacing w:line="540" w:lineRule="exact"/>
        <w:rPr>
          <w:rFonts w:eastAsia="仿宋_GB2312"/>
          <w:bCs/>
          <w:color w:val="000000"/>
          <w:sz w:val="32"/>
          <w:szCs w:val="32"/>
        </w:rPr>
      </w:pPr>
      <w:r w:rsidRPr="00AE5EE5">
        <w:rPr>
          <w:rFonts w:eastAsia="仿宋_GB2312" w:hint="eastAsia"/>
          <w:bCs/>
          <w:color w:val="000000"/>
          <w:sz w:val="32"/>
          <w:szCs w:val="32"/>
        </w:rPr>
        <w:lastRenderedPageBreak/>
        <w:t>型肝炎病毒（</w:t>
      </w:r>
      <w:r w:rsidRPr="00AE5EE5">
        <w:rPr>
          <w:rFonts w:eastAsia="仿宋_GB2312" w:hint="eastAsia"/>
          <w:bCs/>
          <w:color w:val="000000"/>
          <w:sz w:val="32"/>
          <w:szCs w:val="32"/>
        </w:rPr>
        <w:t>HBV</w:t>
      </w:r>
      <w:r w:rsidRPr="00AE5EE5">
        <w:rPr>
          <w:rFonts w:eastAsia="仿宋_GB2312" w:hint="eastAsia"/>
          <w:bCs/>
          <w:color w:val="000000"/>
          <w:sz w:val="32"/>
          <w:szCs w:val="32"/>
        </w:rPr>
        <w:t>）基因分型检测试剂说明书的重点内容，以指导注册申报人员更合理地完成说明书编制。</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w:t>
      </w:r>
      <w:r w:rsidRPr="00AE5EE5">
        <w:rPr>
          <w:rFonts w:eastAsia="仿宋_GB2312" w:hint="eastAsia"/>
          <w:bCs/>
          <w:color w:val="000000"/>
          <w:sz w:val="32"/>
          <w:szCs w:val="32"/>
        </w:rPr>
        <w:t>【预期用途】</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应至少包括以下内容：</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1.1 </w:t>
      </w:r>
      <w:r w:rsidRPr="00AE5EE5">
        <w:rPr>
          <w:rFonts w:eastAsia="仿宋_GB2312" w:hint="eastAsia"/>
          <w:bCs/>
          <w:color w:val="000000"/>
          <w:sz w:val="32"/>
          <w:szCs w:val="32"/>
        </w:rPr>
        <w:t>试剂</w:t>
      </w:r>
      <w:proofErr w:type="gramStart"/>
      <w:r w:rsidRPr="00AE5EE5">
        <w:rPr>
          <w:rFonts w:eastAsia="仿宋_GB2312" w:hint="eastAsia"/>
          <w:bCs/>
          <w:color w:val="000000"/>
          <w:sz w:val="32"/>
          <w:szCs w:val="32"/>
        </w:rPr>
        <w:t>盒用于</w:t>
      </w:r>
      <w:proofErr w:type="gramEnd"/>
      <w:r w:rsidRPr="00AE5EE5">
        <w:rPr>
          <w:rFonts w:eastAsia="仿宋_GB2312" w:hint="eastAsia"/>
          <w:bCs/>
          <w:color w:val="000000"/>
          <w:sz w:val="32"/>
          <w:szCs w:val="32"/>
        </w:rPr>
        <w:t>体外定性检测已明确为乙型肝炎病毒核酸阳性患者的血清、血浆等样本中乙型肝炎病毒基因型。辅助医疗专业人员了解病人的乙型肝炎病毒基因型感染情况以及确定适当的治疗方法。</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1.2 </w:t>
      </w:r>
      <w:r w:rsidRPr="00AE5EE5">
        <w:rPr>
          <w:rFonts w:eastAsia="仿宋_GB2312" w:hint="eastAsia"/>
          <w:bCs/>
          <w:color w:val="000000"/>
          <w:sz w:val="32"/>
          <w:szCs w:val="32"/>
        </w:rPr>
        <w:t>乙型肝炎病毒基因分型试剂的基因型应至少包括</w:t>
      </w:r>
      <w:r w:rsidRPr="00AE5EE5">
        <w:rPr>
          <w:rFonts w:eastAsia="仿宋_GB2312" w:hint="eastAsia"/>
          <w:bCs/>
          <w:color w:val="000000"/>
          <w:sz w:val="32"/>
          <w:szCs w:val="32"/>
        </w:rPr>
        <w:t>B</w:t>
      </w:r>
      <w:r w:rsidRPr="00AE5EE5">
        <w:rPr>
          <w:rFonts w:eastAsia="仿宋_GB2312" w:hint="eastAsia"/>
          <w:bCs/>
          <w:color w:val="000000"/>
          <w:sz w:val="32"/>
          <w:szCs w:val="32"/>
        </w:rPr>
        <w:t>型、</w:t>
      </w:r>
      <w:r w:rsidRPr="00AE5EE5">
        <w:rPr>
          <w:rFonts w:eastAsia="仿宋_GB2312" w:hint="eastAsia"/>
          <w:bCs/>
          <w:color w:val="000000"/>
          <w:sz w:val="32"/>
          <w:szCs w:val="32"/>
        </w:rPr>
        <w:t>C</w:t>
      </w:r>
      <w:r w:rsidRPr="00AE5EE5">
        <w:rPr>
          <w:rFonts w:eastAsia="仿宋_GB2312" w:hint="eastAsia"/>
          <w:bCs/>
          <w:color w:val="000000"/>
          <w:sz w:val="32"/>
          <w:szCs w:val="32"/>
        </w:rPr>
        <w:t>型、</w:t>
      </w:r>
      <w:r w:rsidRPr="00AE5EE5">
        <w:rPr>
          <w:rFonts w:eastAsia="仿宋_GB2312" w:hint="eastAsia"/>
          <w:bCs/>
          <w:color w:val="000000"/>
          <w:sz w:val="32"/>
          <w:szCs w:val="32"/>
        </w:rPr>
        <w:t>D</w:t>
      </w:r>
      <w:r w:rsidRPr="00AE5EE5">
        <w:rPr>
          <w:rFonts w:eastAsia="仿宋_GB2312" w:hint="eastAsia"/>
          <w:bCs/>
          <w:color w:val="000000"/>
          <w:sz w:val="32"/>
          <w:szCs w:val="32"/>
        </w:rPr>
        <w:t>型，如果申请人略去上述任意一种推荐的基因型，应给出合理的解释。</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1.3 </w:t>
      </w:r>
      <w:r w:rsidRPr="00AE5EE5">
        <w:rPr>
          <w:rFonts w:eastAsia="仿宋_GB2312" w:hint="eastAsia"/>
          <w:bCs/>
          <w:color w:val="000000"/>
          <w:sz w:val="32"/>
          <w:szCs w:val="32"/>
        </w:rPr>
        <w:t>适用人群：确诊的慢性乙型肝炎病毒感染者。</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1.4 </w:t>
      </w:r>
      <w:r w:rsidRPr="00AE5EE5">
        <w:rPr>
          <w:rFonts w:eastAsia="仿宋_GB2312" w:hint="eastAsia"/>
          <w:bCs/>
          <w:color w:val="000000"/>
          <w:sz w:val="32"/>
          <w:szCs w:val="32"/>
        </w:rPr>
        <w:t>简要介绍乙型肝炎病毒基因型的特征，包括不同基因型的特征、不同基因型常见亚型、不同基因型在地域及人群中的分布情况、不同基因型在临床的应用特点。</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1.5 </w:t>
      </w:r>
      <w:r w:rsidRPr="00AE5EE5">
        <w:rPr>
          <w:rFonts w:eastAsia="仿宋_GB2312" w:hint="eastAsia"/>
          <w:bCs/>
          <w:color w:val="000000"/>
          <w:sz w:val="32"/>
          <w:szCs w:val="32"/>
        </w:rPr>
        <w:t>强调该试剂盒检测结果仅供临床参考，不应作为治疗药物调整的唯一依据，临床医生应结合患者病情及其他实验室检测指标等因素对患者治疗进行综合判断。</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2.</w:t>
      </w:r>
      <w:r w:rsidRPr="00AE5EE5">
        <w:rPr>
          <w:rFonts w:eastAsia="仿宋_GB2312" w:hint="eastAsia"/>
          <w:bCs/>
          <w:color w:val="000000"/>
          <w:sz w:val="32"/>
          <w:szCs w:val="32"/>
        </w:rPr>
        <w:t>【检验原理】</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2.1 </w:t>
      </w:r>
      <w:r w:rsidRPr="00AE5EE5">
        <w:rPr>
          <w:rFonts w:eastAsia="仿宋_GB2312" w:hint="eastAsia"/>
          <w:bCs/>
          <w:color w:val="000000"/>
          <w:sz w:val="32"/>
          <w:szCs w:val="32"/>
        </w:rPr>
        <w:t>对试剂盒检测能够覆盖的所有被检测的基因型进行详细描述（靶序列长度及来源区段、基因型类型及相关特征等），对引物及探针设计简介、不同样品反应管组合、对照品设置及荧光信号检测原理等进行逐项介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2.2 </w:t>
      </w:r>
      <w:r w:rsidRPr="00AE5EE5">
        <w:rPr>
          <w:rFonts w:eastAsia="仿宋_GB2312" w:hint="eastAsia"/>
          <w:bCs/>
          <w:color w:val="000000"/>
          <w:sz w:val="32"/>
          <w:szCs w:val="32"/>
        </w:rPr>
        <w:t>核酸提取纯化的方法、原理等。</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 xml:space="preserve">2.3 </w:t>
      </w:r>
      <w:r w:rsidRPr="00AE5EE5">
        <w:rPr>
          <w:rFonts w:eastAsia="仿宋_GB2312" w:hint="eastAsia"/>
          <w:bCs/>
          <w:color w:val="000000"/>
          <w:sz w:val="32"/>
          <w:szCs w:val="32"/>
        </w:rPr>
        <w:t>试剂盒技术原理的详细介绍，建议结合适当图示进行说明。如反应体系中添加了相关的防污染组分（如</w:t>
      </w:r>
      <w:r w:rsidRPr="00AE5EE5">
        <w:rPr>
          <w:rFonts w:eastAsia="仿宋_GB2312" w:hint="eastAsia"/>
          <w:bCs/>
          <w:color w:val="000000"/>
          <w:sz w:val="32"/>
          <w:szCs w:val="32"/>
        </w:rPr>
        <w:t>UNG</w:t>
      </w:r>
      <w:r w:rsidRPr="00AE5EE5">
        <w:rPr>
          <w:rFonts w:eastAsia="仿宋_GB2312" w:hint="eastAsia"/>
          <w:bCs/>
          <w:color w:val="000000"/>
          <w:sz w:val="32"/>
          <w:szCs w:val="32"/>
        </w:rPr>
        <w:t>酶），也应对其作用机理作适当介绍。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3.</w:t>
      </w:r>
      <w:r w:rsidRPr="00AE5EE5">
        <w:rPr>
          <w:rFonts w:eastAsia="仿宋_GB2312" w:hint="eastAsia"/>
          <w:bCs/>
          <w:color w:val="000000"/>
          <w:sz w:val="32"/>
          <w:szCs w:val="32"/>
        </w:rPr>
        <w:t>【主要组成成分】</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3.1 </w:t>
      </w:r>
      <w:r w:rsidRPr="00AE5EE5">
        <w:rPr>
          <w:rFonts w:eastAsia="仿宋_GB2312" w:hint="eastAsia"/>
          <w:bCs/>
          <w:color w:val="000000"/>
          <w:sz w:val="32"/>
          <w:szCs w:val="32"/>
        </w:rPr>
        <w:t>详细说明试剂盒内各组分的名称、数量、比例或浓度、稳定性等信息，阴性</w:t>
      </w:r>
      <w:r w:rsidRPr="00AE5EE5">
        <w:rPr>
          <w:rFonts w:eastAsia="仿宋_GB2312" w:hint="eastAsia"/>
          <w:bCs/>
          <w:color w:val="000000"/>
          <w:sz w:val="32"/>
          <w:szCs w:val="32"/>
        </w:rPr>
        <w:t>/</w:t>
      </w:r>
      <w:r w:rsidRPr="00AE5EE5">
        <w:rPr>
          <w:rFonts w:eastAsia="仿宋_GB2312" w:hint="eastAsia"/>
          <w:bCs/>
          <w:color w:val="000000"/>
          <w:sz w:val="32"/>
          <w:szCs w:val="32"/>
        </w:rPr>
        <w:t>阳性对照品（或质控品）可能含有生物源性物质的组分，应说明其生物学来源、活性及其他特性；说明不同批号试剂盒中各组分是否可以互换。</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3.2 </w:t>
      </w:r>
      <w:r w:rsidRPr="00AE5EE5">
        <w:rPr>
          <w:rFonts w:eastAsia="仿宋_GB2312" w:hint="eastAsia"/>
          <w:bCs/>
          <w:color w:val="000000"/>
          <w:sz w:val="32"/>
          <w:szCs w:val="32"/>
        </w:rPr>
        <w:t>试剂盒中如不包含该项检测必需的组分，说明书中应列出相关试剂</w:t>
      </w:r>
      <w:r w:rsidRPr="00AE5EE5">
        <w:rPr>
          <w:rFonts w:eastAsia="仿宋_GB2312" w:hint="eastAsia"/>
          <w:bCs/>
          <w:color w:val="000000"/>
          <w:sz w:val="32"/>
          <w:szCs w:val="32"/>
        </w:rPr>
        <w:t>/</w:t>
      </w:r>
      <w:r w:rsidRPr="00AE5EE5">
        <w:rPr>
          <w:rFonts w:eastAsia="仿宋_GB2312" w:hint="eastAsia"/>
          <w:bCs/>
          <w:color w:val="000000"/>
          <w:sz w:val="32"/>
          <w:szCs w:val="32"/>
        </w:rPr>
        <w:t>耗材的名称、注册证号（如有）及其他相关信息。</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3.3 </w:t>
      </w:r>
      <w:r w:rsidRPr="00AE5EE5">
        <w:rPr>
          <w:rFonts w:eastAsia="仿宋_GB2312" w:hint="eastAsia"/>
          <w:bCs/>
          <w:color w:val="000000"/>
          <w:sz w:val="32"/>
          <w:szCs w:val="32"/>
        </w:rPr>
        <w:t>如果试剂盒中不包含用于核酸分离</w:t>
      </w:r>
      <w:r w:rsidRPr="00AE5EE5">
        <w:rPr>
          <w:rFonts w:eastAsia="仿宋_GB2312" w:hint="eastAsia"/>
          <w:bCs/>
          <w:color w:val="000000"/>
          <w:sz w:val="32"/>
          <w:szCs w:val="32"/>
        </w:rPr>
        <w:t>/</w:t>
      </w:r>
      <w:r w:rsidRPr="00AE5EE5">
        <w:rPr>
          <w:rFonts w:eastAsia="仿宋_GB2312" w:hint="eastAsia"/>
          <w:bCs/>
          <w:color w:val="000000"/>
          <w:sz w:val="32"/>
          <w:szCs w:val="32"/>
        </w:rPr>
        <w:t>纯化的试剂组分，则应在此注明经验证后推荐配合使用的商品化核酸分离</w:t>
      </w:r>
      <w:r w:rsidRPr="00AE5EE5">
        <w:rPr>
          <w:rFonts w:eastAsia="仿宋_GB2312" w:hint="eastAsia"/>
          <w:bCs/>
          <w:color w:val="000000"/>
          <w:sz w:val="32"/>
          <w:szCs w:val="32"/>
        </w:rPr>
        <w:t>/</w:t>
      </w:r>
      <w:r w:rsidRPr="00AE5EE5">
        <w:rPr>
          <w:rFonts w:eastAsia="仿宋_GB2312" w:hint="eastAsia"/>
          <w:bCs/>
          <w:color w:val="000000"/>
          <w:sz w:val="32"/>
          <w:szCs w:val="32"/>
        </w:rPr>
        <w:t>纯化试剂盒的生产企业、产品名称、注册证号（如有）以及配套仪器等详细信息。</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4.</w:t>
      </w:r>
      <w:r w:rsidRPr="00AE5EE5">
        <w:rPr>
          <w:rFonts w:eastAsia="仿宋_GB2312" w:hint="eastAsia"/>
          <w:bCs/>
          <w:color w:val="000000"/>
          <w:sz w:val="32"/>
          <w:szCs w:val="32"/>
        </w:rPr>
        <w:t>【适用机型】</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注明所有适用的仪器型号，并提供与仪器有关的重要信息以指导用户操作。</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5.</w:t>
      </w:r>
      <w:r w:rsidRPr="00AE5EE5">
        <w:rPr>
          <w:rFonts w:eastAsia="仿宋_GB2312" w:hint="eastAsia"/>
          <w:bCs/>
          <w:color w:val="000000"/>
          <w:sz w:val="32"/>
          <w:szCs w:val="32"/>
        </w:rPr>
        <w:t>【储存条件及有效期】</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说明试剂盒的效期稳定性、开封稳定性、</w:t>
      </w:r>
      <w:proofErr w:type="gramStart"/>
      <w:r w:rsidRPr="00AE5EE5">
        <w:rPr>
          <w:rFonts w:eastAsia="仿宋_GB2312" w:hint="eastAsia"/>
          <w:bCs/>
          <w:color w:val="000000"/>
          <w:sz w:val="32"/>
          <w:szCs w:val="32"/>
        </w:rPr>
        <w:t>复溶稳定性</w:t>
      </w:r>
      <w:proofErr w:type="gramEnd"/>
      <w:r w:rsidRPr="00AE5EE5">
        <w:rPr>
          <w:rFonts w:eastAsia="仿宋_GB2312" w:hint="eastAsia"/>
          <w:bCs/>
          <w:color w:val="000000"/>
          <w:sz w:val="32"/>
          <w:szCs w:val="32"/>
        </w:rPr>
        <w:t>、运输稳定性、冻融次数要求等，应标明具体的储存</w:t>
      </w:r>
      <w:proofErr w:type="gramStart"/>
      <w:r w:rsidRPr="00AE5EE5">
        <w:rPr>
          <w:rFonts w:eastAsia="仿宋_GB2312" w:hint="eastAsia"/>
          <w:bCs/>
          <w:color w:val="000000"/>
          <w:sz w:val="32"/>
          <w:szCs w:val="32"/>
        </w:rPr>
        <w:t>条件及效期</w:t>
      </w:r>
      <w:proofErr w:type="gramEnd"/>
      <w:r w:rsidRPr="00AE5EE5">
        <w:rPr>
          <w:rFonts w:eastAsia="仿宋_GB2312" w:hint="eastAsia"/>
          <w:bCs/>
          <w:color w:val="000000"/>
          <w:sz w:val="32"/>
          <w:szCs w:val="32"/>
        </w:rPr>
        <w:t>。</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6.</w:t>
      </w:r>
      <w:r w:rsidRPr="00AE5EE5">
        <w:rPr>
          <w:rFonts w:eastAsia="仿宋_GB2312" w:hint="eastAsia"/>
          <w:bCs/>
          <w:color w:val="000000"/>
          <w:sz w:val="32"/>
          <w:szCs w:val="32"/>
        </w:rPr>
        <w:t>【样本要求】</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6.1 </w:t>
      </w:r>
      <w:r w:rsidRPr="00AE5EE5">
        <w:rPr>
          <w:rFonts w:eastAsia="仿宋_GB2312" w:hint="eastAsia"/>
          <w:bCs/>
          <w:color w:val="000000"/>
          <w:sz w:val="32"/>
          <w:szCs w:val="32"/>
        </w:rPr>
        <w:t>样本收集要求：如采集时间、采集顺序等，是否受临床症状、用药情况等因素的影响。结合临床需要并参照慢性乙型肝炎防治指南（现行版）相关要求。</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 xml:space="preserve">6.2 </w:t>
      </w:r>
      <w:r w:rsidRPr="00AE5EE5">
        <w:rPr>
          <w:rFonts w:eastAsia="仿宋_GB2312" w:hint="eastAsia"/>
          <w:bCs/>
          <w:color w:val="000000"/>
          <w:sz w:val="32"/>
          <w:szCs w:val="32"/>
        </w:rPr>
        <w:t>血液样本应当说明对</w:t>
      </w:r>
      <w:proofErr w:type="gramStart"/>
      <w:r w:rsidRPr="00AE5EE5">
        <w:rPr>
          <w:rFonts w:eastAsia="仿宋_GB2312" w:hint="eastAsia"/>
          <w:bCs/>
          <w:color w:val="000000"/>
          <w:sz w:val="32"/>
          <w:szCs w:val="32"/>
        </w:rPr>
        <w:t>采血管</w:t>
      </w:r>
      <w:proofErr w:type="gramEnd"/>
      <w:r w:rsidRPr="00AE5EE5">
        <w:rPr>
          <w:rFonts w:eastAsia="仿宋_GB2312" w:hint="eastAsia"/>
          <w:bCs/>
          <w:color w:val="000000"/>
          <w:sz w:val="32"/>
          <w:szCs w:val="32"/>
        </w:rPr>
        <w:t>及抗凝剂的要求：明确样本类型、</w:t>
      </w:r>
      <w:proofErr w:type="gramStart"/>
      <w:r w:rsidRPr="00AE5EE5">
        <w:rPr>
          <w:rFonts w:eastAsia="仿宋_GB2312" w:hint="eastAsia"/>
          <w:bCs/>
          <w:color w:val="000000"/>
          <w:sz w:val="32"/>
          <w:szCs w:val="32"/>
        </w:rPr>
        <w:t>采血管</w:t>
      </w:r>
      <w:proofErr w:type="gramEnd"/>
      <w:r w:rsidRPr="00AE5EE5">
        <w:rPr>
          <w:rFonts w:eastAsia="仿宋_GB2312" w:hint="eastAsia"/>
          <w:bCs/>
          <w:color w:val="000000"/>
          <w:sz w:val="32"/>
          <w:szCs w:val="32"/>
        </w:rPr>
        <w:t>和抗凝剂，其他样本应说明样本采集、处理及保存方式。</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6.3 </w:t>
      </w:r>
      <w:r w:rsidRPr="00AE5EE5">
        <w:rPr>
          <w:rFonts w:eastAsia="仿宋_GB2312" w:hint="eastAsia"/>
          <w:bCs/>
          <w:color w:val="000000"/>
          <w:sz w:val="32"/>
          <w:szCs w:val="32"/>
        </w:rPr>
        <w:t>样本处理、运送及保存：对血液样本离心条件的要求，核酸提取前的预处理、运送条件、保存条件及期限（短期、长期）等。冷藏</w:t>
      </w:r>
      <w:r w:rsidRPr="00AE5EE5">
        <w:rPr>
          <w:rFonts w:eastAsia="仿宋_GB2312" w:hint="eastAsia"/>
          <w:bCs/>
          <w:color w:val="000000"/>
          <w:sz w:val="32"/>
          <w:szCs w:val="32"/>
        </w:rPr>
        <w:t>/</w:t>
      </w:r>
      <w:r w:rsidRPr="00AE5EE5">
        <w:rPr>
          <w:rFonts w:eastAsia="仿宋_GB2312" w:hint="eastAsia"/>
          <w:bCs/>
          <w:color w:val="000000"/>
          <w:sz w:val="32"/>
          <w:szCs w:val="32"/>
        </w:rPr>
        <w:t>冷冻样本检测前是否需恢复至室温，冻融次数的要求。如有需要应对高于检测范围的样本稀释方法进行规定。</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w:t>
      </w:r>
      <w:r w:rsidRPr="00AE5EE5">
        <w:rPr>
          <w:rFonts w:eastAsia="仿宋_GB2312" w:hint="eastAsia"/>
          <w:bCs/>
          <w:color w:val="000000"/>
          <w:sz w:val="32"/>
          <w:szCs w:val="32"/>
        </w:rPr>
        <w:t>【检验方法】</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详细说明试验操作的各个步骤：</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7.1 </w:t>
      </w:r>
      <w:r w:rsidRPr="00AE5EE5">
        <w:rPr>
          <w:rFonts w:eastAsia="仿宋_GB2312" w:hint="eastAsia"/>
          <w:bCs/>
          <w:color w:val="000000"/>
          <w:sz w:val="32"/>
          <w:szCs w:val="32"/>
        </w:rPr>
        <w:t>试剂准备及配制方法、注意事项。</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7.2 </w:t>
      </w:r>
      <w:r w:rsidRPr="00AE5EE5">
        <w:rPr>
          <w:rFonts w:eastAsia="仿宋_GB2312" w:hint="eastAsia"/>
          <w:bCs/>
          <w:color w:val="000000"/>
          <w:sz w:val="32"/>
          <w:szCs w:val="32"/>
        </w:rPr>
        <w:t>详述待测样本、</w:t>
      </w:r>
      <w:proofErr w:type="gramStart"/>
      <w:r w:rsidRPr="00AE5EE5">
        <w:rPr>
          <w:rFonts w:eastAsia="仿宋_GB2312" w:hint="eastAsia"/>
          <w:bCs/>
          <w:color w:val="000000"/>
          <w:sz w:val="32"/>
          <w:szCs w:val="32"/>
        </w:rPr>
        <w:t>质控品核酸</w:t>
      </w:r>
      <w:proofErr w:type="gramEnd"/>
      <w:r w:rsidRPr="00AE5EE5">
        <w:rPr>
          <w:rFonts w:eastAsia="仿宋_GB2312" w:hint="eastAsia"/>
          <w:bCs/>
          <w:color w:val="000000"/>
          <w:sz w:val="32"/>
          <w:szCs w:val="32"/>
        </w:rPr>
        <w:t>提取的条件、步骤及注意事项。</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7.3 </w:t>
      </w:r>
      <w:r w:rsidRPr="00AE5EE5">
        <w:rPr>
          <w:rFonts w:eastAsia="仿宋_GB2312" w:hint="eastAsia"/>
          <w:bCs/>
          <w:color w:val="000000"/>
          <w:sz w:val="32"/>
          <w:szCs w:val="32"/>
        </w:rPr>
        <w:t>核酸提取</w:t>
      </w:r>
      <w:r w:rsidRPr="00AE5EE5">
        <w:rPr>
          <w:rFonts w:eastAsia="仿宋_GB2312" w:hint="eastAsia"/>
          <w:bCs/>
          <w:color w:val="000000"/>
          <w:sz w:val="32"/>
          <w:szCs w:val="32"/>
        </w:rPr>
        <w:t>/</w:t>
      </w:r>
      <w:r w:rsidRPr="00AE5EE5">
        <w:rPr>
          <w:rFonts w:eastAsia="仿宋_GB2312" w:hint="eastAsia"/>
          <w:bCs/>
          <w:color w:val="000000"/>
          <w:sz w:val="32"/>
          <w:szCs w:val="32"/>
        </w:rPr>
        <w:t>纯化方法的详细介绍。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7.4 </w:t>
      </w:r>
      <w:r w:rsidRPr="00AE5EE5">
        <w:rPr>
          <w:rFonts w:eastAsia="仿宋_GB2312" w:hint="eastAsia"/>
          <w:bCs/>
          <w:color w:val="000000"/>
          <w:sz w:val="32"/>
          <w:szCs w:val="32"/>
        </w:rPr>
        <w:t>扩增反应前准备：加样体积、顺序等。</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7.5 PCR</w:t>
      </w:r>
      <w:r w:rsidRPr="00AE5EE5">
        <w:rPr>
          <w:rFonts w:eastAsia="仿宋_GB2312" w:hint="eastAsia"/>
          <w:bCs/>
          <w:color w:val="000000"/>
          <w:sz w:val="32"/>
          <w:szCs w:val="32"/>
        </w:rPr>
        <w:t>各阶段的温度、时间设置、循环设置及相关注意事项。</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7.6 </w:t>
      </w:r>
      <w:r w:rsidRPr="00AE5EE5">
        <w:rPr>
          <w:rFonts w:eastAsia="仿宋_GB2312" w:hint="eastAsia"/>
          <w:bCs/>
          <w:color w:val="000000"/>
          <w:sz w:val="32"/>
          <w:szCs w:val="32"/>
        </w:rPr>
        <w:t>仪器设置：特殊参数、结合探针的荧光素标记情况对待测基因及内标的荧光通道选择。</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7.7 </w:t>
      </w:r>
      <w:r w:rsidRPr="00AE5EE5">
        <w:rPr>
          <w:rFonts w:eastAsia="仿宋_GB2312" w:hint="eastAsia"/>
          <w:bCs/>
          <w:color w:val="000000"/>
          <w:sz w:val="32"/>
          <w:szCs w:val="32"/>
        </w:rPr>
        <w:t>基线、循环阈值（</w:t>
      </w:r>
      <w:r w:rsidRPr="00AE5EE5">
        <w:rPr>
          <w:rFonts w:eastAsia="仿宋_GB2312" w:hint="eastAsia"/>
          <w:bCs/>
          <w:color w:val="000000"/>
          <w:sz w:val="32"/>
          <w:szCs w:val="32"/>
        </w:rPr>
        <w:t>Ct</w:t>
      </w:r>
      <w:r w:rsidRPr="00AE5EE5">
        <w:rPr>
          <w:rFonts w:eastAsia="仿宋_GB2312" w:hint="eastAsia"/>
          <w:bCs/>
          <w:color w:val="000000"/>
          <w:sz w:val="32"/>
          <w:szCs w:val="32"/>
        </w:rPr>
        <w:t>值）的选择方法。</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8.</w:t>
      </w:r>
      <w:r w:rsidRPr="00AE5EE5">
        <w:rPr>
          <w:rFonts w:eastAsia="仿宋_GB2312" w:hint="eastAsia"/>
          <w:bCs/>
          <w:color w:val="000000"/>
          <w:sz w:val="32"/>
          <w:szCs w:val="32"/>
        </w:rPr>
        <w:t>【阳性判断值或者参考区间】</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该类产品用于定性检测，</w:t>
      </w:r>
      <w:r w:rsidRPr="00AE5EE5">
        <w:rPr>
          <w:rFonts w:eastAsia="仿宋_GB2312" w:hint="eastAsia"/>
          <w:bCs/>
          <w:color w:val="000000"/>
          <w:sz w:val="32"/>
          <w:szCs w:val="32"/>
        </w:rPr>
        <w:t>Cut-off</w:t>
      </w:r>
      <w:r w:rsidRPr="00AE5EE5">
        <w:rPr>
          <w:rFonts w:eastAsia="仿宋_GB2312" w:hint="eastAsia"/>
          <w:bCs/>
          <w:color w:val="000000"/>
          <w:sz w:val="32"/>
          <w:szCs w:val="32"/>
        </w:rPr>
        <w:t>值是检测试剂有效区分检测结果阳性和阴性的标准，如产品检测原理为荧光</w:t>
      </w:r>
      <w:r w:rsidRPr="00AE5EE5">
        <w:rPr>
          <w:rFonts w:eastAsia="仿宋_GB2312" w:hint="eastAsia"/>
          <w:bCs/>
          <w:color w:val="000000"/>
          <w:sz w:val="32"/>
          <w:szCs w:val="32"/>
        </w:rPr>
        <w:t>PCR</w:t>
      </w:r>
      <w:r w:rsidRPr="00AE5EE5">
        <w:rPr>
          <w:rFonts w:eastAsia="仿宋_GB2312" w:hint="eastAsia"/>
          <w:bCs/>
          <w:color w:val="000000"/>
          <w:sz w:val="32"/>
          <w:szCs w:val="32"/>
        </w:rPr>
        <w:t>法。</w:t>
      </w:r>
      <w:r w:rsidRPr="00AE5EE5">
        <w:rPr>
          <w:rFonts w:eastAsia="仿宋_GB2312" w:hint="eastAsia"/>
          <w:bCs/>
          <w:color w:val="000000"/>
          <w:sz w:val="32"/>
          <w:szCs w:val="32"/>
        </w:rPr>
        <w:t>Cut-off</w:t>
      </w:r>
      <w:r w:rsidRPr="00AE5EE5">
        <w:rPr>
          <w:rFonts w:eastAsia="仿宋_GB2312" w:hint="eastAsia"/>
          <w:bCs/>
          <w:color w:val="000000"/>
          <w:sz w:val="32"/>
          <w:szCs w:val="32"/>
        </w:rPr>
        <w:t>的描述包括基线的确定方法和循环阈值（</w:t>
      </w:r>
      <w:r w:rsidRPr="00AE5EE5">
        <w:rPr>
          <w:rFonts w:eastAsia="仿宋_GB2312" w:hint="eastAsia"/>
          <w:bCs/>
          <w:color w:val="000000"/>
          <w:sz w:val="32"/>
          <w:szCs w:val="32"/>
        </w:rPr>
        <w:t>Ct</w:t>
      </w:r>
      <w:r w:rsidRPr="00AE5EE5">
        <w:rPr>
          <w:rFonts w:eastAsia="仿宋_GB2312" w:hint="eastAsia"/>
          <w:bCs/>
          <w:color w:val="000000"/>
          <w:sz w:val="32"/>
          <w:szCs w:val="32"/>
        </w:rPr>
        <w:t>值）的要求。除</w:t>
      </w:r>
      <w:r w:rsidRPr="00AE5EE5">
        <w:rPr>
          <w:rFonts w:eastAsia="仿宋_GB2312" w:hint="eastAsia"/>
          <w:bCs/>
          <w:color w:val="000000"/>
          <w:sz w:val="32"/>
          <w:szCs w:val="32"/>
        </w:rPr>
        <w:t>Ct</w:t>
      </w:r>
      <w:r w:rsidRPr="00AE5EE5">
        <w:rPr>
          <w:rFonts w:eastAsia="仿宋_GB2312" w:hint="eastAsia"/>
          <w:bCs/>
          <w:color w:val="000000"/>
          <w:sz w:val="32"/>
          <w:szCs w:val="32"/>
        </w:rPr>
        <w:t>值要求外，对于接近</w:t>
      </w:r>
      <w:r w:rsidRPr="00AE5EE5">
        <w:rPr>
          <w:rFonts w:eastAsia="仿宋_GB2312" w:hint="eastAsia"/>
          <w:bCs/>
          <w:color w:val="000000"/>
          <w:sz w:val="32"/>
          <w:szCs w:val="32"/>
        </w:rPr>
        <w:t>Cut-off</w:t>
      </w:r>
      <w:r w:rsidRPr="00AE5EE5">
        <w:rPr>
          <w:rFonts w:eastAsia="仿宋_GB2312" w:hint="eastAsia"/>
          <w:bCs/>
          <w:color w:val="000000"/>
          <w:sz w:val="32"/>
          <w:szCs w:val="32"/>
        </w:rPr>
        <w:t>值的弱阳性结果或者接近</w:t>
      </w:r>
      <w:r w:rsidRPr="00AE5EE5">
        <w:rPr>
          <w:rFonts w:eastAsia="仿宋_GB2312" w:hint="eastAsia"/>
          <w:bCs/>
          <w:color w:val="000000"/>
          <w:sz w:val="32"/>
          <w:szCs w:val="32"/>
        </w:rPr>
        <w:lastRenderedPageBreak/>
        <w:t>Cut-off</w:t>
      </w:r>
      <w:r w:rsidRPr="00AE5EE5">
        <w:rPr>
          <w:rFonts w:eastAsia="仿宋_GB2312" w:hint="eastAsia"/>
          <w:bCs/>
          <w:color w:val="000000"/>
          <w:sz w:val="32"/>
          <w:szCs w:val="32"/>
        </w:rPr>
        <w:t>值的阴性结果建议结合扩增结果的</w:t>
      </w:r>
      <w:r w:rsidRPr="00AE5EE5">
        <w:rPr>
          <w:rFonts w:eastAsia="仿宋_GB2312" w:hint="eastAsia"/>
          <w:bCs/>
          <w:color w:val="000000"/>
          <w:sz w:val="32"/>
          <w:szCs w:val="32"/>
        </w:rPr>
        <w:t>S</w:t>
      </w:r>
      <w:r w:rsidRPr="00AE5EE5">
        <w:rPr>
          <w:rFonts w:eastAsia="仿宋_GB2312" w:hint="eastAsia"/>
          <w:bCs/>
          <w:color w:val="000000"/>
          <w:sz w:val="32"/>
          <w:szCs w:val="32"/>
        </w:rPr>
        <w:t>形曲线对结果进行判断。</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9.</w:t>
      </w:r>
      <w:r w:rsidRPr="00AE5EE5">
        <w:rPr>
          <w:rFonts w:eastAsia="仿宋_GB2312" w:hint="eastAsia"/>
          <w:bCs/>
          <w:color w:val="000000"/>
          <w:sz w:val="32"/>
          <w:szCs w:val="32"/>
        </w:rPr>
        <w:t>【检验结果的解释】</w:t>
      </w:r>
    </w:p>
    <w:p w:rsidR="00CE27F7" w:rsidRPr="00AE5EE5" w:rsidRDefault="00CE27F7" w:rsidP="00CE27F7">
      <w:pPr>
        <w:widowControl/>
        <w:spacing w:line="540" w:lineRule="exact"/>
        <w:ind w:firstLineChars="200" w:firstLine="632"/>
        <w:rPr>
          <w:rFonts w:eastAsia="仿宋_GB2312"/>
          <w:bCs/>
          <w:color w:val="000000"/>
          <w:spacing w:val="-4"/>
          <w:sz w:val="32"/>
          <w:szCs w:val="32"/>
        </w:rPr>
      </w:pPr>
      <w:r w:rsidRPr="00AE5EE5">
        <w:rPr>
          <w:rFonts w:eastAsia="仿宋_GB2312" w:hint="eastAsia"/>
          <w:bCs/>
          <w:color w:val="000000"/>
          <w:spacing w:val="-2"/>
          <w:sz w:val="32"/>
          <w:szCs w:val="32"/>
        </w:rPr>
        <w:t>结合阳性对照、阴性对照以及反应管中靶基因和内标的检测结果（</w:t>
      </w:r>
      <w:r w:rsidRPr="00AE5EE5">
        <w:rPr>
          <w:rFonts w:eastAsia="仿宋_GB2312" w:hint="eastAsia"/>
          <w:bCs/>
          <w:color w:val="000000"/>
          <w:spacing w:val="-2"/>
          <w:sz w:val="32"/>
          <w:szCs w:val="32"/>
        </w:rPr>
        <w:t>Ct</w:t>
      </w:r>
      <w:r w:rsidRPr="00AE5EE5">
        <w:rPr>
          <w:rFonts w:eastAsia="仿宋_GB2312" w:hint="eastAsia"/>
          <w:bCs/>
          <w:color w:val="000000"/>
          <w:spacing w:val="-2"/>
          <w:sz w:val="32"/>
          <w:szCs w:val="32"/>
        </w:rPr>
        <w:t>值），对所有可能出现的结果组合及相应的解释进行详述。</w:t>
      </w:r>
      <w:r w:rsidRPr="00AE5EE5">
        <w:rPr>
          <w:rFonts w:eastAsia="仿宋_GB2312" w:hint="eastAsia"/>
          <w:bCs/>
          <w:color w:val="000000"/>
          <w:spacing w:val="-4"/>
          <w:sz w:val="32"/>
          <w:szCs w:val="32"/>
        </w:rPr>
        <w:t>如存在检测灰区，应对</w:t>
      </w:r>
      <w:proofErr w:type="gramStart"/>
      <w:r w:rsidRPr="00AE5EE5">
        <w:rPr>
          <w:rFonts w:eastAsia="仿宋_GB2312" w:hint="eastAsia"/>
          <w:bCs/>
          <w:color w:val="000000"/>
          <w:spacing w:val="-4"/>
          <w:sz w:val="32"/>
          <w:szCs w:val="32"/>
        </w:rPr>
        <w:t>灰区结果</w:t>
      </w:r>
      <w:proofErr w:type="gramEnd"/>
      <w:r w:rsidRPr="00AE5EE5">
        <w:rPr>
          <w:rFonts w:eastAsia="仿宋_GB2312" w:hint="eastAsia"/>
          <w:bCs/>
          <w:color w:val="000000"/>
          <w:spacing w:val="-4"/>
          <w:sz w:val="32"/>
          <w:szCs w:val="32"/>
        </w:rPr>
        <w:t>的处理方式一并详述。建议将不同结果的典型性图谱纳入说明书中，便于用户对结果的读取。</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10.</w:t>
      </w:r>
      <w:r w:rsidRPr="00AE5EE5">
        <w:rPr>
          <w:rFonts w:eastAsia="仿宋_GB2312" w:hint="eastAsia"/>
          <w:bCs/>
          <w:color w:val="000000"/>
          <w:sz w:val="32"/>
          <w:szCs w:val="32"/>
        </w:rPr>
        <w:t>【检验方法的局限性】</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10.1 </w:t>
      </w:r>
      <w:r w:rsidRPr="00AE5EE5">
        <w:rPr>
          <w:rFonts w:eastAsia="仿宋_GB2312" w:hint="eastAsia"/>
          <w:bCs/>
          <w:color w:val="000000"/>
          <w:sz w:val="32"/>
          <w:szCs w:val="32"/>
        </w:rPr>
        <w:t>该产品仅用于乙型肝炎病毒核酸检测阳性患者的临床样本检测。</w:t>
      </w:r>
    </w:p>
    <w:p w:rsidR="00CE27F7" w:rsidRPr="00AE5EE5" w:rsidRDefault="00CE27F7" w:rsidP="00CE27F7">
      <w:pPr>
        <w:widowControl/>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10.2 </w:t>
      </w:r>
      <w:r w:rsidRPr="00AE5EE5">
        <w:rPr>
          <w:rFonts w:eastAsia="仿宋_GB2312" w:hint="eastAsia"/>
          <w:bCs/>
          <w:color w:val="000000"/>
          <w:sz w:val="32"/>
          <w:szCs w:val="32"/>
        </w:rPr>
        <w:t>该产品仅用于不同基因型的定性检测，不适用定量检测。</w:t>
      </w:r>
    </w:p>
    <w:p w:rsidR="00CE27F7" w:rsidRPr="00AE5EE5" w:rsidRDefault="00CE27F7" w:rsidP="00CE27F7">
      <w:pPr>
        <w:tabs>
          <w:tab w:val="left" w:pos="284"/>
        </w:tabs>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10.3</w:t>
      </w:r>
      <w:r w:rsidRPr="00AE5EE5">
        <w:rPr>
          <w:rFonts w:eastAsia="仿宋_GB2312" w:hint="eastAsia"/>
          <w:bCs/>
          <w:color w:val="000000"/>
          <w:sz w:val="32"/>
          <w:szCs w:val="32"/>
        </w:rPr>
        <w:t>该产品未包含全部乙型基因型别。该产品仅用于产品说明书预期用途所包含的已知基因型的检测，不适用其他基因型及未知基因型的检测。因此，当本试剂盒检测结果为阴性时，并不能排除被检测者带有乙型肝炎病毒的其他基因位点。</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10.4 </w:t>
      </w:r>
      <w:r w:rsidRPr="00AE5EE5">
        <w:rPr>
          <w:rFonts w:eastAsia="仿宋_GB2312" w:hint="eastAsia"/>
          <w:bCs/>
          <w:color w:val="000000"/>
          <w:sz w:val="32"/>
          <w:szCs w:val="32"/>
        </w:rPr>
        <w:t>如申报产品因产品原理导致无法对乙型肝炎病毒不同基因型混合样本和重组型样本进行区别，应在产品说明书中进行注释，帮助医疗专业人员对检测结果进行客观认识。</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10.5 </w:t>
      </w:r>
      <w:r w:rsidRPr="00AE5EE5">
        <w:rPr>
          <w:rFonts w:eastAsia="仿宋_GB2312" w:hint="eastAsia"/>
          <w:bCs/>
          <w:color w:val="000000"/>
          <w:sz w:val="32"/>
          <w:szCs w:val="32"/>
        </w:rPr>
        <w:t>模板</w:t>
      </w:r>
      <w:r w:rsidRPr="00AE5EE5">
        <w:rPr>
          <w:rFonts w:eastAsia="仿宋_GB2312" w:hint="eastAsia"/>
          <w:bCs/>
          <w:color w:val="000000"/>
          <w:sz w:val="32"/>
          <w:szCs w:val="32"/>
        </w:rPr>
        <w:t xml:space="preserve">DNA </w:t>
      </w:r>
      <w:r w:rsidRPr="00AE5EE5">
        <w:rPr>
          <w:rFonts w:eastAsia="仿宋_GB2312" w:hint="eastAsia"/>
          <w:bCs/>
          <w:color w:val="000000"/>
          <w:sz w:val="32"/>
          <w:szCs w:val="32"/>
        </w:rPr>
        <w:t>质量将影响该产品检测结果。模板</w:t>
      </w:r>
      <w:r w:rsidRPr="00AE5EE5">
        <w:rPr>
          <w:rFonts w:eastAsia="仿宋_GB2312" w:hint="eastAsia"/>
          <w:bCs/>
          <w:color w:val="000000"/>
          <w:sz w:val="32"/>
          <w:szCs w:val="32"/>
        </w:rPr>
        <w:t xml:space="preserve">DNA </w:t>
      </w:r>
      <w:r w:rsidRPr="00AE5EE5">
        <w:rPr>
          <w:rFonts w:eastAsia="仿宋_GB2312" w:hint="eastAsia"/>
          <w:bCs/>
          <w:color w:val="000000"/>
          <w:sz w:val="32"/>
          <w:szCs w:val="32"/>
        </w:rPr>
        <w:t>的质量可能受样本来源、采集过程、运输条件、样本处理等因素影响，同时也受</w:t>
      </w:r>
      <w:r w:rsidRPr="00AE5EE5">
        <w:rPr>
          <w:rFonts w:eastAsia="仿宋_GB2312" w:hint="eastAsia"/>
          <w:bCs/>
          <w:color w:val="000000"/>
          <w:sz w:val="32"/>
          <w:szCs w:val="32"/>
        </w:rPr>
        <w:t>DNA</w:t>
      </w:r>
      <w:r w:rsidRPr="00AE5EE5">
        <w:rPr>
          <w:rFonts w:eastAsia="仿宋_GB2312" w:hint="eastAsia"/>
          <w:bCs/>
          <w:color w:val="000000"/>
          <w:sz w:val="32"/>
          <w:szCs w:val="32"/>
        </w:rPr>
        <w:t>提取方法、</w:t>
      </w:r>
      <w:r w:rsidRPr="00AE5EE5">
        <w:rPr>
          <w:rFonts w:eastAsia="仿宋_GB2312" w:hint="eastAsia"/>
          <w:bCs/>
          <w:color w:val="000000"/>
          <w:sz w:val="32"/>
          <w:szCs w:val="32"/>
        </w:rPr>
        <w:t xml:space="preserve">PCR </w:t>
      </w:r>
      <w:r w:rsidRPr="00AE5EE5">
        <w:rPr>
          <w:rFonts w:eastAsia="仿宋_GB2312" w:hint="eastAsia"/>
          <w:bCs/>
          <w:color w:val="000000"/>
          <w:sz w:val="32"/>
          <w:szCs w:val="32"/>
        </w:rPr>
        <w:t>仪类型、操作环境以及当前分子生物学技术的局限性等的限制，可能导致出现假阳性和假阴性的检测结果。使用者须了解检测过程中可能存在的潜在风险。</w:t>
      </w:r>
    </w:p>
    <w:p w:rsidR="00CE27F7" w:rsidRPr="00AE5EE5" w:rsidRDefault="00CE27F7" w:rsidP="00CE27F7">
      <w:pPr>
        <w:autoSpaceDE w:val="0"/>
        <w:autoSpaceDN w:val="0"/>
        <w:adjustRightInd w:val="0"/>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lastRenderedPageBreak/>
        <w:t xml:space="preserve">10.6 </w:t>
      </w:r>
      <w:r w:rsidRPr="00AE5EE5">
        <w:rPr>
          <w:rFonts w:eastAsia="仿宋_GB2312" w:hint="eastAsia"/>
          <w:bCs/>
          <w:color w:val="000000"/>
          <w:sz w:val="32"/>
          <w:szCs w:val="32"/>
        </w:rPr>
        <w:t>该产品以乙型肝炎病毒基因上的特定</w:t>
      </w:r>
      <w:r w:rsidRPr="00AE5EE5">
        <w:rPr>
          <w:rFonts w:eastAsia="仿宋_GB2312" w:hint="eastAsia"/>
          <w:bCs/>
          <w:color w:val="000000"/>
          <w:sz w:val="32"/>
          <w:szCs w:val="32"/>
        </w:rPr>
        <w:t xml:space="preserve">DNA </w:t>
      </w:r>
      <w:r w:rsidRPr="00AE5EE5">
        <w:rPr>
          <w:rFonts w:eastAsia="仿宋_GB2312" w:hint="eastAsia"/>
          <w:bCs/>
          <w:color w:val="000000"/>
          <w:sz w:val="32"/>
          <w:szCs w:val="32"/>
        </w:rPr>
        <w:t>片段为检测靶标，如试剂盒引物与探针结合区出现基因突变，导致检测结果异常，将影响检测结果解释。</w:t>
      </w:r>
      <w:r w:rsidRPr="00AE5EE5">
        <w:rPr>
          <w:rFonts w:eastAsia="仿宋_GB2312" w:hint="eastAsia"/>
          <w:bCs/>
          <w:color w:val="000000"/>
          <w:sz w:val="32"/>
          <w:szCs w:val="32"/>
        </w:rPr>
        <w:t xml:space="preserve">     </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11.</w:t>
      </w:r>
      <w:r w:rsidRPr="00AE5EE5">
        <w:rPr>
          <w:rFonts w:eastAsia="仿宋_GB2312" w:hint="eastAsia"/>
          <w:bCs/>
          <w:color w:val="000000"/>
          <w:sz w:val="32"/>
          <w:szCs w:val="32"/>
        </w:rPr>
        <w:t>【产品性能指标】</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详述以下性能指标：</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11.1</w:t>
      </w:r>
      <w:r w:rsidRPr="00AE5EE5">
        <w:rPr>
          <w:rFonts w:eastAsia="仿宋_GB2312" w:hint="eastAsia"/>
          <w:bCs/>
          <w:color w:val="000000"/>
          <w:sz w:val="32"/>
          <w:szCs w:val="32"/>
        </w:rPr>
        <w:t>最低检出限：说明试剂不同样本类型及不同基因型的最低检出限，简要介绍最低检出限的确定方法以及对最低检出限验证所采用的基因型。如不同基因型之间最低检出限不同，应分别列出。</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11.2 </w:t>
      </w:r>
      <w:r w:rsidRPr="00AE5EE5">
        <w:rPr>
          <w:rFonts w:eastAsia="仿宋_GB2312" w:hint="eastAsia"/>
          <w:bCs/>
          <w:color w:val="000000"/>
          <w:sz w:val="32"/>
          <w:szCs w:val="32"/>
        </w:rPr>
        <w:t>精密度</w:t>
      </w:r>
      <w:r w:rsidRPr="00AE5EE5">
        <w:rPr>
          <w:rFonts w:eastAsia="仿宋_GB2312" w:hint="eastAsia"/>
          <w:bCs/>
          <w:color w:val="000000"/>
          <w:sz w:val="32"/>
          <w:szCs w:val="32"/>
        </w:rPr>
        <w:t>/</w:t>
      </w:r>
      <w:r w:rsidRPr="00AE5EE5">
        <w:rPr>
          <w:rFonts w:eastAsia="仿宋_GB2312" w:hint="eastAsia"/>
          <w:bCs/>
          <w:color w:val="000000"/>
          <w:sz w:val="32"/>
          <w:szCs w:val="32"/>
        </w:rPr>
        <w:t>重复性：精密度参考品的组分、浓度及评价标准、评价结果。</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11.3 </w:t>
      </w:r>
      <w:r w:rsidRPr="00AE5EE5">
        <w:rPr>
          <w:rFonts w:eastAsia="仿宋_GB2312" w:hint="eastAsia"/>
          <w:bCs/>
          <w:color w:val="000000"/>
          <w:sz w:val="32"/>
          <w:szCs w:val="32"/>
        </w:rPr>
        <w:t>特异性：</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11.3.1</w:t>
      </w:r>
      <w:r w:rsidRPr="00AE5EE5">
        <w:rPr>
          <w:rFonts w:eastAsia="仿宋_GB2312" w:hint="eastAsia"/>
          <w:bCs/>
          <w:color w:val="000000"/>
          <w:sz w:val="32"/>
          <w:szCs w:val="32"/>
        </w:rPr>
        <w:t>交叉反应：</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易产生交叉反应的其他病原体以及乙型肝炎病毒其他基因型的验证情况，建议以列表的方式表示经过交叉反应验证的病原体名称、型别、浓度等信息。</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11.3.2</w:t>
      </w:r>
      <w:r w:rsidRPr="00AE5EE5">
        <w:rPr>
          <w:rFonts w:eastAsia="仿宋_GB2312" w:hint="eastAsia"/>
          <w:bCs/>
          <w:color w:val="000000"/>
          <w:sz w:val="32"/>
          <w:szCs w:val="32"/>
        </w:rPr>
        <w:t>干扰物质：样本中常见干扰物质对检测结果的影响。</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11.3.3</w:t>
      </w:r>
      <w:r w:rsidRPr="00AE5EE5">
        <w:rPr>
          <w:rFonts w:eastAsia="仿宋_GB2312" w:hint="eastAsia"/>
          <w:bCs/>
          <w:color w:val="000000"/>
          <w:sz w:val="32"/>
          <w:szCs w:val="32"/>
        </w:rPr>
        <w:t>药物影响：常用抗病毒药物、干扰素等对检测结果的影响，如未进行相关研究也应提供相关警示说明。</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11.3.4</w:t>
      </w:r>
      <w:r w:rsidRPr="00AE5EE5">
        <w:rPr>
          <w:rFonts w:eastAsia="仿宋_GB2312" w:hint="eastAsia"/>
          <w:bCs/>
          <w:color w:val="000000"/>
          <w:sz w:val="32"/>
          <w:szCs w:val="32"/>
        </w:rPr>
        <w:t>对比试验研究（如有）：简要介绍对比试剂（方法）的信息、所采用的统计学方法及统计分析结果。</w:t>
      </w:r>
    </w:p>
    <w:p w:rsidR="00CE27F7" w:rsidRPr="00AE5EE5" w:rsidRDefault="00CE27F7" w:rsidP="00CE27F7">
      <w:pPr>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12.</w:t>
      </w:r>
      <w:r w:rsidRPr="00AE5EE5">
        <w:rPr>
          <w:rFonts w:eastAsia="仿宋_GB2312" w:hint="eastAsia"/>
          <w:bCs/>
          <w:color w:val="000000"/>
          <w:sz w:val="32"/>
          <w:szCs w:val="32"/>
        </w:rPr>
        <w:t>【注意事项】</w:t>
      </w:r>
    </w:p>
    <w:p w:rsidR="00CE27F7" w:rsidRPr="00AE5EE5" w:rsidRDefault="00CE27F7" w:rsidP="00CE27F7">
      <w:pPr>
        <w:widowControl/>
        <w:spacing w:line="540" w:lineRule="exact"/>
        <w:ind w:left="645"/>
        <w:rPr>
          <w:rFonts w:eastAsia="仿宋_GB2312"/>
          <w:bCs/>
          <w:color w:val="000000"/>
          <w:sz w:val="32"/>
          <w:szCs w:val="32"/>
        </w:rPr>
      </w:pPr>
      <w:r w:rsidRPr="00AE5EE5">
        <w:rPr>
          <w:rFonts w:eastAsia="仿宋_GB2312" w:hint="eastAsia"/>
          <w:bCs/>
          <w:color w:val="000000"/>
          <w:sz w:val="32"/>
          <w:szCs w:val="32"/>
        </w:rPr>
        <w:t>应至少包括以下内容：</w:t>
      </w:r>
    </w:p>
    <w:p w:rsidR="00CE27F7" w:rsidRDefault="00CE27F7" w:rsidP="00CE27F7">
      <w:pPr>
        <w:widowControl/>
        <w:tabs>
          <w:tab w:val="left" w:pos="284"/>
        </w:tabs>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12.1 </w:t>
      </w:r>
      <w:r w:rsidRPr="00AE5EE5">
        <w:rPr>
          <w:rFonts w:eastAsia="仿宋_GB2312" w:hint="eastAsia"/>
          <w:bCs/>
          <w:color w:val="000000"/>
          <w:spacing w:val="2"/>
          <w:sz w:val="32"/>
          <w:szCs w:val="32"/>
        </w:rPr>
        <w:t>如该产品含有人源或动物源性物质，应给出具有潜在</w:t>
      </w:r>
    </w:p>
    <w:p w:rsidR="00CE27F7" w:rsidRPr="00AE5EE5" w:rsidRDefault="00CE27F7" w:rsidP="00CE27F7">
      <w:pPr>
        <w:widowControl/>
        <w:tabs>
          <w:tab w:val="left" w:pos="284"/>
        </w:tabs>
        <w:spacing w:line="540" w:lineRule="exact"/>
        <w:rPr>
          <w:rFonts w:eastAsia="仿宋_GB2312"/>
          <w:bCs/>
          <w:color w:val="000000"/>
          <w:sz w:val="32"/>
          <w:szCs w:val="32"/>
        </w:rPr>
      </w:pPr>
      <w:r w:rsidRPr="00AE5EE5">
        <w:rPr>
          <w:rFonts w:eastAsia="仿宋_GB2312" w:hint="eastAsia"/>
          <w:bCs/>
          <w:color w:val="000000"/>
          <w:sz w:val="32"/>
          <w:szCs w:val="32"/>
        </w:rPr>
        <w:lastRenderedPageBreak/>
        <w:t>感染性的警告。</w:t>
      </w:r>
    </w:p>
    <w:p w:rsidR="00CE27F7" w:rsidRPr="00AE5EE5" w:rsidRDefault="00CE27F7" w:rsidP="00CE27F7">
      <w:pPr>
        <w:widowControl/>
        <w:tabs>
          <w:tab w:val="left" w:pos="284"/>
        </w:tabs>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 xml:space="preserve">12.2 </w:t>
      </w:r>
      <w:r w:rsidRPr="00AE5EE5">
        <w:rPr>
          <w:rFonts w:eastAsia="仿宋_GB2312" w:hint="eastAsia"/>
          <w:bCs/>
          <w:color w:val="000000"/>
          <w:sz w:val="32"/>
          <w:szCs w:val="32"/>
        </w:rPr>
        <w:t>临床实验室应严格按照《医疗机构临床基因扩增检验实验室管理办法》等有关分子生物学实验室、临床基因扩增实验室的管理规范执行。</w:t>
      </w:r>
    </w:p>
    <w:p w:rsidR="00CE27F7" w:rsidRPr="00D974BE" w:rsidRDefault="00CE27F7" w:rsidP="00CE27F7">
      <w:pPr>
        <w:widowControl/>
        <w:tabs>
          <w:tab w:val="left" w:pos="284"/>
        </w:tabs>
        <w:spacing w:line="540" w:lineRule="exact"/>
        <w:ind w:firstLineChars="200" w:firstLine="640"/>
        <w:rPr>
          <w:rFonts w:ascii="黑体" w:eastAsia="黑体" w:hAnsi="黑体" w:cs="宋体"/>
          <w:color w:val="000000"/>
          <w:kern w:val="0"/>
          <w:sz w:val="32"/>
          <w:szCs w:val="32"/>
        </w:rPr>
      </w:pPr>
      <w:bookmarkStart w:id="13" w:name="_Toc355613825"/>
      <w:r w:rsidRPr="00D974BE">
        <w:rPr>
          <w:rFonts w:ascii="黑体" w:eastAsia="黑体" w:hAnsi="黑体" w:cs="宋体" w:hint="eastAsia"/>
          <w:color w:val="000000"/>
          <w:kern w:val="0"/>
          <w:sz w:val="32"/>
          <w:szCs w:val="32"/>
        </w:rPr>
        <w:t>三、名词解释</w:t>
      </w:r>
      <w:bookmarkEnd w:id="13"/>
    </w:p>
    <w:p w:rsidR="00CE27F7" w:rsidRPr="00AE5EE5" w:rsidRDefault="00CE27F7" w:rsidP="00CE27F7">
      <w:pPr>
        <w:widowControl/>
        <w:tabs>
          <w:tab w:val="left" w:pos="284"/>
        </w:tabs>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基因型：是指根据不同个体基因序列之间的规律性差异而分成的不同类型，用来描述基因本身的特征。基因型分析可鉴定个体或病毒毒株之间的差异。</w:t>
      </w:r>
    </w:p>
    <w:p w:rsidR="00CE27F7" w:rsidRDefault="00CE27F7" w:rsidP="00CE27F7">
      <w:pPr>
        <w:widowControl/>
        <w:tabs>
          <w:tab w:val="left" w:pos="284"/>
        </w:tabs>
        <w:spacing w:line="540" w:lineRule="exact"/>
        <w:ind w:firstLineChars="200" w:firstLine="640"/>
        <w:rPr>
          <w:rFonts w:ascii="黑体" w:eastAsia="黑体" w:hAnsi="黑体" w:cs="宋体"/>
          <w:color w:val="000000"/>
          <w:kern w:val="0"/>
          <w:sz w:val="32"/>
          <w:szCs w:val="32"/>
        </w:rPr>
      </w:pPr>
      <w:r w:rsidRPr="00573089">
        <w:rPr>
          <w:rFonts w:ascii="黑体" w:eastAsia="黑体" w:hAnsi="黑体" w:cs="宋体" w:hint="eastAsia"/>
          <w:color w:val="000000"/>
          <w:kern w:val="0"/>
          <w:sz w:val="32"/>
          <w:szCs w:val="32"/>
        </w:rPr>
        <w:t>四、起草单位</w:t>
      </w:r>
    </w:p>
    <w:p w:rsidR="00CE27F7" w:rsidRPr="00AE5EE5" w:rsidRDefault="00CE27F7" w:rsidP="00CE27F7">
      <w:pPr>
        <w:widowControl/>
        <w:tabs>
          <w:tab w:val="left" w:pos="284"/>
        </w:tabs>
        <w:spacing w:line="540" w:lineRule="exact"/>
        <w:ind w:firstLineChars="200" w:firstLine="640"/>
        <w:rPr>
          <w:rFonts w:eastAsia="仿宋_GB2312"/>
          <w:bCs/>
          <w:color w:val="000000"/>
          <w:sz w:val="32"/>
          <w:szCs w:val="32"/>
        </w:rPr>
      </w:pPr>
      <w:r w:rsidRPr="00AE5EE5">
        <w:rPr>
          <w:rFonts w:eastAsia="仿宋_GB2312" w:hint="eastAsia"/>
          <w:bCs/>
          <w:color w:val="000000"/>
          <w:sz w:val="32"/>
          <w:szCs w:val="32"/>
        </w:rPr>
        <w:t>国家食品药品监督管理总局医疗器械技术审评中心。</w:t>
      </w:r>
    </w:p>
    <w:p w:rsidR="00286CB5" w:rsidRPr="00CE27F7" w:rsidRDefault="00286CB5" w:rsidP="00CE27F7">
      <w:pPr>
        <w:spacing w:line="20" w:lineRule="exact"/>
        <w:rPr>
          <w:rFonts w:ascii="仿宋_GB2312" w:eastAsia="仿宋_GB2312" w:hAnsi="宋体"/>
          <w:sz w:val="28"/>
          <w:szCs w:val="28"/>
        </w:rPr>
      </w:pPr>
      <w:bookmarkStart w:id="14" w:name="_GoBack"/>
      <w:bookmarkEnd w:id="14"/>
    </w:p>
    <w:sectPr w:rsidR="00286CB5" w:rsidRPr="00CE27F7" w:rsidSect="00AE5EE5">
      <w:footerReference w:type="even" r:id="rId7"/>
      <w:footerReference w:type="default" r:id="rId8"/>
      <w:pgSz w:w="11906" w:h="16838"/>
      <w:pgMar w:top="1814" w:right="1531" w:bottom="1588"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F4C" w:rsidRDefault="00BA7F4C" w:rsidP="00CE27F7">
      <w:r>
        <w:separator/>
      </w:r>
    </w:p>
  </w:endnote>
  <w:endnote w:type="continuationSeparator" w:id="0">
    <w:p w:rsidR="00BA7F4C" w:rsidRDefault="00BA7F4C" w:rsidP="00CE2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简体">
    <w:panose1 w:val="02010601030101010101"/>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FB" w:rsidRPr="00AE5EE5" w:rsidRDefault="005B5084">
    <w:pPr>
      <w:pStyle w:val="a4"/>
      <w:rPr>
        <w:sz w:val="28"/>
        <w:szCs w:val="28"/>
      </w:rPr>
    </w:pPr>
    <w:r w:rsidRPr="00AE5EE5">
      <w:rPr>
        <w:rFonts w:hint="eastAsia"/>
        <w:color w:val="FFFFFF"/>
        <w:sz w:val="28"/>
        <w:szCs w:val="28"/>
      </w:rPr>
      <w:t>—</w:t>
    </w:r>
    <w:r w:rsidRPr="00AE5EE5">
      <w:rPr>
        <w:rFonts w:hint="eastAsia"/>
        <w:sz w:val="28"/>
        <w:szCs w:val="28"/>
      </w:rPr>
      <w:t>—</w:t>
    </w:r>
    <w:r w:rsidRPr="00AE5EE5">
      <w:rPr>
        <w:rFonts w:hint="eastAsia"/>
        <w:sz w:val="28"/>
        <w:szCs w:val="28"/>
      </w:rPr>
      <w:t xml:space="preserve"> </w:t>
    </w:r>
    <w:r w:rsidRPr="00AE5EE5">
      <w:rPr>
        <w:sz w:val="28"/>
        <w:szCs w:val="28"/>
      </w:rPr>
      <w:fldChar w:fldCharType="begin"/>
    </w:r>
    <w:r w:rsidRPr="00AE5EE5">
      <w:rPr>
        <w:sz w:val="28"/>
        <w:szCs w:val="28"/>
      </w:rPr>
      <w:instrText>PAGE   \* MERGEFORMAT</w:instrText>
    </w:r>
    <w:r w:rsidRPr="00AE5EE5">
      <w:rPr>
        <w:sz w:val="28"/>
        <w:szCs w:val="28"/>
      </w:rPr>
      <w:fldChar w:fldCharType="separate"/>
    </w:r>
    <w:r w:rsidRPr="00EA6AF9">
      <w:rPr>
        <w:noProof/>
        <w:sz w:val="28"/>
        <w:szCs w:val="28"/>
        <w:lang w:val="zh-CN"/>
      </w:rPr>
      <w:t>26</w:t>
    </w:r>
    <w:r w:rsidRPr="00AE5EE5">
      <w:rPr>
        <w:sz w:val="28"/>
        <w:szCs w:val="28"/>
      </w:rPr>
      <w:fldChar w:fldCharType="end"/>
    </w:r>
    <w:r w:rsidRPr="00AE5EE5">
      <w:rPr>
        <w:rFonts w:hint="eastAsia"/>
        <w:sz w:val="28"/>
        <w:szCs w:val="28"/>
      </w:rPr>
      <w:t xml:space="preserve"> </w:t>
    </w:r>
    <w:r w:rsidRPr="00AE5EE5">
      <w:rPr>
        <w:rFonts w:hint="eastAsia"/>
        <w:sz w:val="28"/>
        <w:szCs w:val="28"/>
      </w:rPr>
      <w:t>—</w:t>
    </w:r>
  </w:p>
  <w:p w:rsidR="00A73EB3" w:rsidRDefault="00BA7F4C" w:rsidP="00AE5EE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BFB" w:rsidRPr="00AE5EE5" w:rsidRDefault="005B5084" w:rsidP="00AE5EE5">
    <w:pPr>
      <w:pStyle w:val="a4"/>
      <w:wordWrap w:val="0"/>
      <w:jc w:val="right"/>
      <w:rPr>
        <w:sz w:val="28"/>
        <w:szCs w:val="28"/>
      </w:rPr>
    </w:pPr>
    <w:r w:rsidRPr="00AE5EE5">
      <w:rPr>
        <w:rFonts w:hint="eastAsia"/>
        <w:sz w:val="28"/>
        <w:szCs w:val="28"/>
      </w:rPr>
      <w:t>—</w:t>
    </w:r>
    <w:r w:rsidRPr="00AE5EE5">
      <w:rPr>
        <w:rFonts w:hint="eastAsia"/>
        <w:sz w:val="28"/>
        <w:szCs w:val="28"/>
      </w:rPr>
      <w:t xml:space="preserve"> </w:t>
    </w:r>
    <w:r w:rsidRPr="00AE5EE5">
      <w:rPr>
        <w:sz w:val="28"/>
        <w:szCs w:val="28"/>
      </w:rPr>
      <w:fldChar w:fldCharType="begin"/>
    </w:r>
    <w:r w:rsidRPr="00AE5EE5">
      <w:rPr>
        <w:sz w:val="28"/>
        <w:szCs w:val="28"/>
      </w:rPr>
      <w:instrText>PAGE   \* MERGEFORMAT</w:instrText>
    </w:r>
    <w:r w:rsidRPr="00AE5EE5">
      <w:rPr>
        <w:sz w:val="28"/>
        <w:szCs w:val="28"/>
      </w:rPr>
      <w:fldChar w:fldCharType="separate"/>
    </w:r>
    <w:r w:rsidR="0030240E" w:rsidRPr="0030240E">
      <w:rPr>
        <w:noProof/>
        <w:sz w:val="28"/>
        <w:szCs w:val="28"/>
        <w:lang w:val="zh-CN"/>
      </w:rPr>
      <w:t>25</w:t>
    </w:r>
    <w:r w:rsidRPr="00AE5EE5">
      <w:rPr>
        <w:sz w:val="28"/>
        <w:szCs w:val="28"/>
      </w:rPr>
      <w:fldChar w:fldCharType="end"/>
    </w:r>
    <w:r w:rsidRPr="00AE5EE5">
      <w:rPr>
        <w:rFonts w:hint="eastAsia"/>
        <w:sz w:val="28"/>
        <w:szCs w:val="28"/>
      </w:rPr>
      <w:t xml:space="preserve"> </w:t>
    </w:r>
    <w:r w:rsidRPr="00AE5EE5">
      <w:rPr>
        <w:rFonts w:hint="eastAsia"/>
        <w:sz w:val="28"/>
        <w:szCs w:val="28"/>
      </w:rPr>
      <w:t>—</w:t>
    </w:r>
    <w:r w:rsidRPr="00AE5EE5">
      <w:rPr>
        <w:rFonts w:hint="eastAsia"/>
        <w:color w:val="FFFFFF"/>
        <w:sz w:val="28"/>
        <w:szCs w:val="28"/>
      </w:rPr>
      <w:t>—</w:t>
    </w:r>
  </w:p>
  <w:p w:rsidR="00A73EB3" w:rsidRDefault="00BA7F4C" w:rsidP="00AE5EE5">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F4C" w:rsidRDefault="00BA7F4C" w:rsidP="00CE27F7">
      <w:r>
        <w:separator/>
      </w:r>
    </w:p>
  </w:footnote>
  <w:footnote w:type="continuationSeparator" w:id="0">
    <w:p w:rsidR="00BA7F4C" w:rsidRDefault="00BA7F4C" w:rsidP="00CE27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D0C"/>
    <w:rsid w:val="00286CB5"/>
    <w:rsid w:val="0030240E"/>
    <w:rsid w:val="00592D0C"/>
    <w:rsid w:val="005B5084"/>
    <w:rsid w:val="00BA7F4C"/>
    <w:rsid w:val="00CE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7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27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E27F7"/>
    <w:rPr>
      <w:sz w:val="18"/>
      <w:szCs w:val="18"/>
    </w:rPr>
  </w:style>
  <w:style w:type="paragraph" w:styleId="a4">
    <w:name w:val="footer"/>
    <w:basedOn w:val="a"/>
    <w:link w:val="Char0"/>
    <w:uiPriority w:val="99"/>
    <w:unhideWhenUsed/>
    <w:rsid w:val="00CE27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E27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7F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27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E27F7"/>
    <w:rPr>
      <w:sz w:val="18"/>
      <w:szCs w:val="18"/>
    </w:rPr>
  </w:style>
  <w:style w:type="paragraph" w:styleId="a4">
    <w:name w:val="footer"/>
    <w:basedOn w:val="a"/>
    <w:link w:val="Char0"/>
    <w:uiPriority w:val="99"/>
    <w:unhideWhenUsed/>
    <w:rsid w:val="00CE27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E27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2019</Words>
  <Characters>11514</Characters>
  <Application>Microsoft Office Word</Application>
  <DocSecurity>0</DocSecurity>
  <Lines>95</Lines>
  <Paragraphs>27</Paragraphs>
  <ScaleCrop>false</ScaleCrop>
  <Company>CFDA</Company>
  <LinksUpToDate>false</LinksUpToDate>
  <CharactersWithSpaces>13506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张京梅</dc:creator>
  <cp:keywords/>
  <dc:description/>
  <cp:lastModifiedBy>张京梅</cp:lastModifiedBy>
  <cp:revision>3</cp:revision>
  <dcterms:created xsi:type="dcterms:W3CDTF">2015-07-22T02:14:00Z</dcterms:created>
  <dcterms:modified xsi:type="dcterms:W3CDTF">2015-07-22T02:20:00Z</dcterms:modified>
</cp:coreProperties>
</file>