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5E" w:rsidRPr="00BC2675" w:rsidRDefault="00305C24" w:rsidP="001A72F3">
      <w:pPr>
        <w:jc w:val="center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《</w:t>
      </w:r>
      <w:r w:rsidR="00382DEB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="00BA2ACB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支架系统</w:t>
      </w:r>
      <w:r w:rsidR="001A72F3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临床试验</w:t>
      </w:r>
      <w:r w:rsidR="00B320B0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指导原则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》（</w:t>
      </w:r>
      <w:r w:rsidR="008E2AD1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修订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稿）</w:t>
      </w:r>
    </w:p>
    <w:p w:rsidR="00AF5898" w:rsidRPr="00AF5898" w:rsidRDefault="00AF5898" w:rsidP="008B50C7">
      <w:pPr>
        <w:spacing w:beforeLines="50" w:afterLines="50" w:line="360" w:lineRule="auto"/>
        <w:ind w:firstLineChars="200" w:firstLine="560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AF5898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随着</w:t>
      </w:r>
      <w:r w:rsidR="009206EE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血管外科</w:t>
      </w:r>
      <w:r w:rsidRPr="00AF5898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技术的不断发展，</w:t>
      </w:r>
      <w:r w:rsidR="009845DD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血管腔内修复</w:t>
      </w:r>
      <w:r w:rsidR="00DC7434" w:rsidRPr="00563A51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主动脉疾病</w:t>
      </w:r>
      <w:r w:rsidRPr="00AF5898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的各类</w:t>
      </w:r>
      <w:r w:rsidR="00382DEB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Pr="00AF5898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支架日益增多。为了进一步规范该类产品上市前的临床试验，并指导该类产品申请</w:t>
      </w:r>
      <w:r w:rsidR="000F4603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人</w:t>
      </w:r>
      <w:r w:rsidRPr="00AF5898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在申请产品</w:t>
      </w:r>
      <w:r w:rsidR="00C3316C" w:rsidRPr="00860C1E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注册</w:t>
      </w:r>
      <w:r w:rsidRPr="00AF5898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时临床试验资料的准备，特制订本</w:t>
      </w:r>
      <w:r w:rsidR="00B320B0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指导原则</w:t>
      </w:r>
      <w:r w:rsidRPr="00AF5898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264FB7" w:rsidRDefault="00240C7D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240C7D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本</w:t>
      </w:r>
      <w:r w:rsidR="00B320B0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指导原则</w:t>
      </w:r>
      <w:r w:rsidRPr="00240C7D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适用于直管型和</w:t>
      </w:r>
      <w:r w:rsidR="00C3316C" w:rsidRPr="00860C1E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腹主动脉分叉型</w:t>
      </w:r>
      <w:r w:rsidRPr="00240C7D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主动脉覆膜支架，带主动脉弓分支、肾动脉分支的分支型主动脉覆膜支架除外。</w:t>
      </w:r>
    </w:p>
    <w:p w:rsidR="00F34808" w:rsidRPr="00BC2675" w:rsidRDefault="00382DEB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="00872031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</w:t>
      </w:r>
      <w:r w:rsidR="00872031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产品</w:t>
      </w:r>
      <w:r w:rsidR="00C93533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在开展临床试验前，</w:t>
      </w:r>
      <w:r w:rsidR="006A3A21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应当完成必要的临床前研究，如性能验证、体外试验、生物学评价</w:t>
      </w:r>
      <w:r w:rsidR="00E908E3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、</w:t>
      </w:r>
      <w:r w:rsidR="006A3A21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动物</w:t>
      </w:r>
      <w:r w:rsidR="00222319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实</w:t>
      </w:r>
      <w:r w:rsidR="0022231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验</w:t>
      </w:r>
      <w:r w:rsidR="006A3A21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等。</w:t>
      </w:r>
    </w:p>
    <w:p w:rsidR="00E908E3" w:rsidRPr="00BC2675" w:rsidRDefault="00264FB7" w:rsidP="00264FB7">
      <w:pPr>
        <w:ind w:firstLineChars="200" w:firstLine="560"/>
        <w:jc w:val="left"/>
        <w:rPr>
          <w:color w:val="000000" w:themeColor="text1"/>
          <w:sz w:val="28"/>
          <w:szCs w:val="28"/>
        </w:rPr>
      </w:pPr>
      <w:r w:rsidRPr="00264FB7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对于</w:t>
      </w:r>
      <w:r w:rsidR="009206EE" w:rsidRPr="009206EE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在市场上尚未出现的</w:t>
      </w:r>
      <w:r w:rsidRPr="00264FB7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全新设计的</w:t>
      </w:r>
      <w:r w:rsidR="00382DEB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Pr="00264FB7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支架，</w:t>
      </w:r>
      <w:r w:rsidR="00E908E3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在</w:t>
      </w:r>
      <w:r w:rsidR="00E908E3" w:rsidRPr="00BC2675">
        <w:rPr>
          <w:rFonts w:hint="eastAsia"/>
          <w:color w:val="000000" w:themeColor="text1"/>
          <w:sz w:val="28"/>
          <w:szCs w:val="28"/>
        </w:rPr>
        <w:t>开展确证性</w:t>
      </w:r>
      <w:r w:rsidR="00E700A5" w:rsidRPr="00BC2675">
        <w:rPr>
          <w:rFonts w:hint="eastAsia"/>
          <w:color w:val="000000" w:themeColor="text1"/>
          <w:sz w:val="28"/>
          <w:szCs w:val="28"/>
        </w:rPr>
        <w:t>临床</w:t>
      </w:r>
      <w:r w:rsidR="00E908E3" w:rsidRPr="00BC2675">
        <w:rPr>
          <w:rFonts w:hint="eastAsia"/>
          <w:color w:val="000000" w:themeColor="text1"/>
          <w:sz w:val="28"/>
          <w:szCs w:val="28"/>
        </w:rPr>
        <w:t>试验前</w:t>
      </w:r>
      <w:r w:rsidR="00BB4E66" w:rsidRPr="00BC2675">
        <w:rPr>
          <w:rFonts w:hint="eastAsia"/>
          <w:color w:val="000000" w:themeColor="text1"/>
          <w:sz w:val="28"/>
          <w:szCs w:val="28"/>
        </w:rPr>
        <w:t>应</w:t>
      </w:r>
      <w:r w:rsidR="00A72311" w:rsidRPr="00BC2675">
        <w:rPr>
          <w:rFonts w:hint="eastAsia"/>
          <w:color w:val="000000" w:themeColor="text1"/>
          <w:sz w:val="28"/>
          <w:szCs w:val="28"/>
        </w:rPr>
        <w:t>先进行</w:t>
      </w:r>
      <w:r w:rsidR="00E908E3" w:rsidRPr="00BC2675">
        <w:rPr>
          <w:rFonts w:hint="eastAsia"/>
          <w:color w:val="000000" w:themeColor="text1"/>
          <w:sz w:val="28"/>
          <w:szCs w:val="28"/>
        </w:rPr>
        <w:t>可行性</w:t>
      </w:r>
      <w:r w:rsidR="00E700A5" w:rsidRPr="00BC2675">
        <w:rPr>
          <w:rFonts w:hint="eastAsia"/>
          <w:color w:val="000000" w:themeColor="text1"/>
          <w:sz w:val="28"/>
          <w:szCs w:val="28"/>
        </w:rPr>
        <w:t>临床</w:t>
      </w:r>
      <w:r w:rsidR="00E908E3" w:rsidRPr="00BC2675">
        <w:rPr>
          <w:rFonts w:hint="eastAsia"/>
          <w:color w:val="000000" w:themeColor="text1"/>
          <w:sz w:val="28"/>
          <w:szCs w:val="28"/>
        </w:rPr>
        <w:t>试验研究。可行性试验</w:t>
      </w:r>
      <w:r w:rsidR="003632D9" w:rsidRPr="00BC2675">
        <w:rPr>
          <w:rFonts w:hint="eastAsia"/>
          <w:color w:val="000000" w:themeColor="text1"/>
          <w:sz w:val="28"/>
          <w:szCs w:val="28"/>
        </w:rPr>
        <w:t>应有清晰和明确的研究目标，</w:t>
      </w:r>
      <w:r w:rsidR="00E908E3" w:rsidRPr="00BC2675">
        <w:rPr>
          <w:rFonts w:hint="eastAsia"/>
          <w:color w:val="000000" w:themeColor="text1"/>
          <w:sz w:val="28"/>
          <w:szCs w:val="28"/>
        </w:rPr>
        <w:t>建议为前瞻性的小样本研究</w:t>
      </w:r>
      <w:r w:rsidR="000B3F76">
        <w:rPr>
          <w:rFonts w:hint="eastAsia"/>
          <w:color w:val="000000" w:themeColor="text1"/>
          <w:sz w:val="28"/>
          <w:szCs w:val="28"/>
        </w:rPr>
        <w:t>（</w:t>
      </w:r>
      <w:r w:rsidR="00CF5855" w:rsidRPr="00BC2675">
        <w:rPr>
          <w:rFonts w:hint="eastAsia"/>
          <w:color w:val="000000" w:themeColor="text1"/>
          <w:sz w:val="28"/>
          <w:szCs w:val="28"/>
        </w:rPr>
        <w:t>样本量不少于</w:t>
      </w:r>
      <w:r w:rsidR="00407B4C" w:rsidRPr="00BC2675">
        <w:rPr>
          <w:rFonts w:hint="eastAsia"/>
          <w:color w:val="000000" w:themeColor="text1"/>
          <w:sz w:val="28"/>
          <w:szCs w:val="28"/>
        </w:rPr>
        <w:t>10</w:t>
      </w:r>
      <w:r w:rsidR="00CF5855" w:rsidRPr="00BC2675">
        <w:rPr>
          <w:rFonts w:hint="eastAsia"/>
          <w:color w:val="000000" w:themeColor="text1"/>
          <w:sz w:val="28"/>
          <w:szCs w:val="28"/>
        </w:rPr>
        <w:t>例</w:t>
      </w:r>
      <w:r w:rsidR="009578CD">
        <w:rPr>
          <w:rFonts w:hint="eastAsia"/>
          <w:color w:val="000000" w:themeColor="text1"/>
          <w:sz w:val="28"/>
          <w:szCs w:val="28"/>
        </w:rPr>
        <w:t>，</w:t>
      </w:r>
      <w:r w:rsidR="00407B4C" w:rsidRPr="00BC2675">
        <w:rPr>
          <w:rFonts w:hint="eastAsia"/>
          <w:color w:val="000000" w:themeColor="text1"/>
          <w:sz w:val="28"/>
          <w:szCs w:val="28"/>
        </w:rPr>
        <w:t>重点</w:t>
      </w:r>
      <w:r w:rsidR="00CF5855" w:rsidRPr="00BC2675">
        <w:rPr>
          <w:rFonts w:hint="eastAsia"/>
          <w:color w:val="000000" w:themeColor="text1"/>
          <w:sz w:val="28"/>
          <w:szCs w:val="28"/>
        </w:rPr>
        <w:t>观察</w:t>
      </w:r>
      <w:proofErr w:type="gramStart"/>
      <w:r w:rsidR="00F83543" w:rsidRPr="00BC2675">
        <w:rPr>
          <w:rFonts w:hint="eastAsia"/>
          <w:color w:val="000000" w:themeColor="text1"/>
          <w:sz w:val="28"/>
          <w:szCs w:val="28"/>
        </w:rPr>
        <w:t>围手术期</w:t>
      </w:r>
      <w:proofErr w:type="gramEnd"/>
      <w:r w:rsidR="000B3F76">
        <w:rPr>
          <w:rFonts w:hint="eastAsia"/>
          <w:color w:val="000000" w:themeColor="text1"/>
          <w:sz w:val="28"/>
          <w:szCs w:val="28"/>
        </w:rPr>
        <w:t>（</w:t>
      </w:r>
      <w:r w:rsidR="00F83543" w:rsidRPr="00BC2675">
        <w:rPr>
          <w:rFonts w:hint="eastAsia"/>
          <w:color w:val="000000" w:themeColor="text1"/>
          <w:sz w:val="28"/>
          <w:szCs w:val="28"/>
        </w:rPr>
        <w:t>30</w:t>
      </w:r>
      <w:r w:rsidR="00F83543" w:rsidRPr="00BC2675">
        <w:rPr>
          <w:rFonts w:hint="eastAsia"/>
          <w:color w:val="000000" w:themeColor="text1"/>
          <w:sz w:val="28"/>
          <w:szCs w:val="28"/>
        </w:rPr>
        <w:t>天</w:t>
      </w:r>
      <w:r w:rsidR="000B3F76">
        <w:rPr>
          <w:rFonts w:hint="eastAsia"/>
          <w:color w:val="000000" w:themeColor="text1"/>
          <w:sz w:val="28"/>
          <w:szCs w:val="28"/>
        </w:rPr>
        <w:t>）</w:t>
      </w:r>
      <w:r w:rsidR="00F83543" w:rsidRPr="00BC2675">
        <w:rPr>
          <w:rFonts w:hint="eastAsia"/>
          <w:color w:val="000000" w:themeColor="text1"/>
          <w:sz w:val="28"/>
          <w:szCs w:val="28"/>
        </w:rPr>
        <w:t>的主要不良事件</w:t>
      </w:r>
      <w:r w:rsidR="009578CD">
        <w:rPr>
          <w:rFonts w:hint="eastAsia"/>
          <w:color w:val="000000" w:themeColor="text1"/>
          <w:sz w:val="28"/>
          <w:szCs w:val="28"/>
        </w:rPr>
        <w:t>，</w:t>
      </w:r>
      <w:r w:rsidR="00CF5855" w:rsidRPr="00BC2675">
        <w:rPr>
          <w:rFonts w:hint="eastAsia"/>
          <w:color w:val="000000" w:themeColor="text1"/>
          <w:sz w:val="28"/>
          <w:szCs w:val="28"/>
        </w:rPr>
        <w:t>以对产品设计的安全性</w:t>
      </w:r>
      <w:r w:rsidR="00CF0BD4" w:rsidRPr="00BC2675">
        <w:rPr>
          <w:rFonts w:hint="eastAsia"/>
          <w:color w:val="000000" w:themeColor="text1"/>
          <w:sz w:val="28"/>
          <w:szCs w:val="28"/>
        </w:rPr>
        <w:t>、有效性</w:t>
      </w:r>
      <w:r w:rsidR="00CF5855" w:rsidRPr="00BC2675">
        <w:rPr>
          <w:rFonts w:hint="eastAsia"/>
          <w:color w:val="000000" w:themeColor="text1"/>
          <w:sz w:val="28"/>
          <w:szCs w:val="28"/>
        </w:rPr>
        <w:t>进行初步评估</w:t>
      </w:r>
      <w:r w:rsidR="000B3F76">
        <w:rPr>
          <w:rFonts w:hint="eastAsia"/>
          <w:color w:val="000000" w:themeColor="text1"/>
          <w:sz w:val="28"/>
          <w:szCs w:val="28"/>
        </w:rPr>
        <w:t>）</w:t>
      </w:r>
      <w:r w:rsidR="009578CD">
        <w:rPr>
          <w:rFonts w:hint="eastAsia"/>
          <w:color w:val="000000" w:themeColor="text1"/>
          <w:sz w:val="28"/>
          <w:szCs w:val="28"/>
        </w:rPr>
        <w:t>，</w:t>
      </w:r>
      <w:r w:rsidR="009D7E47">
        <w:rPr>
          <w:rFonts w:hint="eastAsia"/>
          <w:color w:val="000000" w:themeColor="text1"/>
          <w:sz w:val="28"/>
          <w:szCs w:val="28"/>
        </w:rPr>
        <w:t>并</w:t>
      </w:r>
      <w:r w:rsidR="00E908E3" w:rsidRPr="00BC2675">
        <w:rPr>
          <w:rFonts w:hint="eastAsia"/>
          <w:color w:val="000000" w:themeColor="text1"/>
          <w:sz w:val="28"/>
          <w:szCs w:val="28"/>
        </w:rPr>
        <w:t>根据</w:t>
      </w:r>
      <w:r w:rsidR="00BB4E66" w:rsidRPr="00BC2675">
        <w:rPr>
          <w:rFonts w:hint="eastAsia"/>
          <w:color w:val="000000" w:themeColor="text1"/>
          <w:sz w:val="28"/>
          <w:szCs w:val="28"/>
        </w:rPr>
        <w:t>其</w:t>
      </w:r>
      <w:r w:rsidR="00E908E3" w:rsidRPr="00BC2675">
        <w:rPr>
          <w:rFonts w:hint="eastAsia"/>
          <w:color w:val="000000" w:themeColor="text1"/>
          <w:sz w:val="28"/>
          <w:szCs w:val="28"/>
        </w:rPr>
        <w:t>逐渐积累的结果对后期的确证性试验设计提供相应的信息。</w:t>
      </w:r>
    </w:p>
    <w:p w:rsidR="00F9515C" w:rsidRPr="00BC2675" w:rsidRDefault="00F9515C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企业在开展确证性试验研究时，在临床试验方案制定中建议考虑以下因素，包括但不限于：</w:t>
      </w:r>
    </w:p>
    <w:p w:rsidR="00AB5C9E" w:rsidRPr="00BC2675" w:rsidRDefault="009213EA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一、</w:t>
      </w:r>
      <w:r w:rsidR="00BB4E66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临床</w:t>
      </w:r>
      <w:r w:rsidR="00AB5C9E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适用范围</w:t>
      </w:r>
    </w:p>
    <w:p w:rsidR="00C30E20" w:rsidRPr="00BC2675" w:rsidRDefault="00090B5F" w:rsidP="00090B5F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产品的</w:t>
      </w:r>
      <w:r w:rsidR="00BB4E66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临床适用范围应从以下几个方面进行考虑。</w:t>
      </w:r>
      <w:r w:rsidR="00AB5C9E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1</w:t>
      </w:r>
      <w:r w:rsidR="00F62AA9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）</w:t>
      </w:r>
      <w:r w:rsidR="009213E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适用疾病</w:t>
      </w:r>
      <w:r w:rsidR="00215DEC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（必要时，还应明确病程分期或分型）</w:t>
      </w: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：</w:t>
      </w:r>
      <w:r w:rsidR="00093AC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应明确该产品适用的</w:t>
      </w:r>
      <w:r w:rsidR="00073A6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具体</w:t>
      </w:r>
      <w:r w:rsidR="009213E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临床适用疾病</w:t>
      </w:r>
      <w:r w:rsidR="00073A6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（如主动脉瘤</w:t>
      </w:r>
      <w:r w:rsidR="00215DEC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、主动脉夹层</w:t>
      </w:r>
      <w:r w:rsidR="00285901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等</w:t>
      </w:r>
      <w:r w:rsidR="00073A6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）</w:t>
      </w:r>
      <w:r w:rsidR="00215DEC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。对于主动脉夹层疾病，还应进一步明确其分型</w:t>
      </w:r>
      <w:r w:rsidR="00215DEC">
        <w:rPr>
          <w:rFonts w:hint="eastAsia"/>
          <w:color w:val="000000" w:themeColor="text1"/>
          <w:sz w:val="28"/>
          <w:szCs w:val="28"/>
        </w:rPr>
        <w:t>（如</w:t>
      </w:r>
      <w:proofErr w:type="spellStart"/>
      <w:r w:rsidR="00215DEC">
        <w:rPr>
          <w:rFonts w:hint="eastAsia"/>
          <w:color w:val="000000" w:themeColor="text1"/>
          <w:sz w:val="28"/>
          <w:szCs w:val="28"/>
        </w:rPr>
        <w:t>DeBakey</w:t>
      </w:r>
      <w:proofErr w:type="spellEnd"/>
      <w:r w:rsidR="00215DEC">
        <w:rPr>
          <w:rFonts w:hint="eastAsia"/>
          <w:color w:val="000000" w:themeColor="text1"/>
          <w:sz w:val="28"/>
          <w:szCs w:val="28"/>
        </w:rPr>
        <w:t>分型的</w:t>
      </w:r>
      <w:r w:rsidR="00215DEC">
        <w:rPr>
          <w:rFonts w:hint="eastAsia"/>
          <w:color w:val="000000" w:themeColor="text1"/>
          <w:sz w:val="28"/>
          <w:szCs w:val="28"/>
        </w:rPr>
        <w:t>I/II/</w:t>
      </w:r>
      <w:proofErr w:type="spellStart"/>
      <w:r w:rsidR="00215DEC">
        <w:rPr>
          <w:rFonts w:hint="eastAsia"/>
          <w:color w:val="000000" w:themeColor="text1"/>
          <w:sz w:val="28"/>
          <w:szCs w:val="28"/>
        </w:rPr>
        <w:t>IIIa</w:t>
      </w:r>
      <w:proofErr w:type="spellEnd"/>
      <w:r w:rsidR="00215DEC">
        <w:rPr>
          <w:rFonts w:hint="eastAsia"/>
          <w:color w:val="000000" w:themeColor="text1"/>
          <w:sz w:val="28"/>
          <w:szCs w:val="28"/>
        </w:rPr>
        <w:t>/</w:t>
      </w:r>
      <w:proofErr w:type="spellStart"/>
      <w:r w:rsidR="00215DEC">
        <w:rPr>
          <w:rFonts w:hint="eastAsia"/>
          <w:color w:val="000000" w:themeColor="text1"/>
          <w:sz w:val="28"/>
          <w:szCs w:val="28"/>
        </w:rPr>
        <w:t>IIIb</w:t>
      </w:r>
      <w:proofErr w:type="spellEnd"/>
      <w:r w:rsidR="00215DEC">
        <w:rPr>
          <w:rFonts w:hint="eastAsia"/>
          <w:color w:val="000000" w:themeColor="text1"/>
          <w:sz w:val="28"/>
          <w:szCs w:val="28"/>
        </w:rPr>
        <w:t>型或</w:t>
      </w:r>
      <w:r w:rsidR="00215DEC">
        <w:rPr>
          <w:rFonts w:hint="eastAsia"/>
          <w:color w:val="000000" w:themeColor="text1"/>
          <w:sz w:val="28"/>
          <w:szCs w:val="28"/>
        </w:rPr>
        <w:t>Stanford</w:t>
      </w:r>
      <w:r w:rsidR="00215DEC">
        <w:rPr>
          <w:rFonts w:hint="eastAsia"/>
          <w:color w:val="000000" w:themeColor="text1"/>
          <w:sz w:val="28"/>
          <w:szCs w:val="28"/>
        </w:rPr>
        <w:lastRenderedPageBreak/>
        <w:t>分型的</w:t>
      </w:r>
      <w:r w:rsidR="00215DEC">
        <w:rPr>
          <w:rFonts w:hint="eastAsia"/>
          <w:color w:val="000000" w:themeColor="text1"/>
          <w:sz w:val="28"/>
          <w:szCs w:val="28"/>
        </w:rPr>
        <w:t>A</w:t>
      </w:r>
      <w:r w:rsidR="00215DEC">
        <w:rPr>
          <w:rFonts w:hint="eastAsia"/>
          <w:color w:val="000000" w:themeColor="text1"/>
          <w:sz w:val="28"/>
          <w:szCs w:val="28"/>
        </w:rPr>
        <w:t>型</w:t>
      </w:r>
      <w:r w:rsidR="00215DEC">
        <w:rPr>
          <w:rFonts w:hint="eastAsia"/>
          <w:color w:val="000000" w:themeColor="text1"/>
          <w:sz w:val="28"/>
          <w:szCs w:val="28"/>
        </w:rPr>
        <w:t>/B</w:t>
      </w:r>
      <w:r w:rsidR="00215DEC">
        <w:rPr>
          <w:rFonts w:hint="eastAsia"/>
          <w:color w:val="000000" w:themeColor="text1"/>
          <w:sz w:val="28"/>
          <w:szCs w:val="28"/>
        </w:rPr>
        <w:t>型）</w:t>
      </w:r>
      <w:r w:rsidR="009213E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。在考虑纳入多个临床适用疾病时，应充分考虑</w:t>
      </w:r>
      <w:r w:rsidR="00382DEB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="009213E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支架植入对自然病程的影响</w:t>
      </w:r>
      <w:r w:rsidR="00073A6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及疗效</w:t>
      </w:r>
      <w:r w:rsidR="007415C4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评价</w:t>
      </w:r>
      <w:r w:rsidR="00C20F6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是否一致，</w:t>
      </w:r>
      <w:r w:rsidR="00073A6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能否纳入一并分析</w:t>
      </w:r>
      <w:r w:rsidR="009213E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。</w:t>
      </w: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2</w:t>
      </w: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）适用部位：</w:t>
      </w:r>
      <w:r w:rsidR="0074551B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用于</w:t>
      </w:r>
      <w:r w:rsidR="009845DD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血管腔内修复</w:t>
      </w:r>
      <w:r w:rsidR="0074551B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的</w:t>
      </w:r>
      <w:r w:rsidR="00382DEB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="0074551B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支架在进行临床试验时应考虑适用的主动脉部位</w:t>
      </w:r>
      <w:r w:rsidR="005779EC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，</w:t>
      </w:r>
      <w:r w:rsidR="00073A6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建议根据主动脉受累部位，对</w:t>
      </w:r>
      <w:r w:rsidR="00FB6083" w:rsidRPr="00BC2675">
        <w:rPr>
          <w:rFonts w:hint="eastAsia"/>
          <w:color w:val="000000" w:themeColor="text1"/>
          <w:sz w:val="28"/>
          <w:szCs w:val="28"/>
        </w:rPr>
        <w:t>腹主动脉</w:t>
      </w:r>
      <w:r w:rsidR="00073A60" w:rsidRPr="00BC2675">
        <w:rPr>
          <w:rFonts w:hint="eastAsia"/>
          <w:color w:val="000000" w:themeColor="text1"/>
          <w:sz w:val="28"/>
          <w:szCs w:val="28"/>
        </w:rPr>
        <w:t>疾病</w:t>
      </w:r>
      <w:r w:rsidR="00FB6083" w:rsidRPr="00BC2675">
        <w:rPr>
          <w:rFonts w:hint="eastAsia"/>
          <w:color w:val="000000" w:themeColor="text1"/>
          <w:sz w:val="28"/>
          <w:szCs w:val="28"/>
        </w:rPr>
        <w:t>和胸主动脉</w:t>
      </w:r>
      <w:r w:rsidR="00073A60" w:rsidRPr="00BC2675">
        <w:rPr>
          <w:rFonts w:hint="eastAsia"/>
          <w:color w:val="000000" w:themeColor="text1"/>
          <w:sz w:val="28"/>
          <w:szCs w:val="28"/>
        </w:rPr>
        <w:t>疾病分别开展临床试验</w:t>
      </w:r>
      <w:r w:rsidR="00FB6083" w:rsidRPr="00BC2675">
        <w:rPr>
          <w:rFonts w:hint="eastAsia"/>
          <w:color w:val="000000" w:themeColor="text1"/>
          <w:sz w:val="28"/>
          <w:szCs w:val="28"/>
        </w:rPr>
        <w:t>验证</w:t>
      </w:r>
      <w:r w:rsidR="005779EC" w:rsidRPr="00BC2675">
        <w:rPr>
          <w:rFonts w:hint="eastAsia"/>
          <w:color w:val="000000" w:themeColor="text1"/>
          <w:sz w:val="28"/>
          <w:szCs w:val="28"/>
        </w:rPr>
        <w:t>。</w:t>
      </w:r>
      <w:r w:rsidRPr="00BC2675">
        <w:rPr>
          <w:rFonts w:hint="eastAsia"/>
          <w:color w:val="000000" w:themeColor="text1"/>
          <w:sz w:val="28"/>
          <w:szCs w:val="28"/>
        </w:rPr>
        <w:t>3</w:t>
      </w:r>
      <w:r w:rsidRPr="00BC2675">
        <w:rPr>
          <w:rFonts w:hint="eastAsia"/>
          <w:color w:val="000000" w:themeColor="text1"/>
          <w:sz w:val="28"/>
          <w:szCs w:val="28"/>
        </w:rPr>
        <w:t>）</w:t>
      </w:r>
      <w:r w:rsidR="009B1C08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适用人群</w:t>
      </w:r>
      <w:r w:rsidRPr="00BC2675">
        <w:rPr>
          <w:rFonts w:hint="eastAsia"/>
          <w:color w:val="000000" w:themeColor="text1"/>
          <w:sz w:val="28"/>
          <w:szCs w:val="28"/>
        </w:rPr>
        <w:t>：</w:t>
      </w:r>
      <w:r w:rsidR="00C30E2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由于</w:t>
      </w:r>
      <w:r w:rsidR="00382DEB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="00C30E2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支架植入作为一种血管内动脉</w:t>
      </w:r>
      <w:r w:rsidR="009B1C08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疾病</w:t>
      </w:r>
      <w:r w:rsidR="00C30E2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修复的技术，</w:t>
      </w:r>
      <w:r w:rsidR="002D3C6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对其</w:t>
      </w:r>
      <w:r w:rsidR="00C30E2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安全性和有效性还需进一步评估</w:t>
      </w:r>
      <w:r w:rsidR="001775A7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，</w:t>
      </w:r>
      <w:r w:rsidR="007C73B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且患者是否适合应用</w:t>
      </w:r>
      <w:r w:rsidR="00382DEB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="007C73B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支架植入决定于多个临床和解剖因素</w:t>
      </w:r>
      <w:r w:rsidR="001775A7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，</w:t>
      </w:r>
      <w:r w:rsidR="00B333EC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其中</w:t>
      </w:r>
      <w:r w:rsidR="007C73B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解剖因素可直接影响</w:t>
      </w:r>
      <w:r w:rsidR="00382DEB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="007C73B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支架的技术结局和长期耐久性</w:t>
      </w:r>
      <w:r w:rsidR="001775A7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；</w:t>
      </w:r>
      <w:r w:rsidR="007C73BA" w:rsidRPr="00BC2675">
        <w:rPr>
          <w:rStyle w:val="shorttext"/>
          <w:rFonts w:ascii="Arial" w:hAnsi="Arial" w:cs="Arial"/>
          <w:color w:val="000000" w:themeColor="text1"/>
          <w:sz w:val="28"/>
          <w:szCs w:val="28"/>
        </w:rPr>
        <w:t>临床因素</w:t>
      </w:r>
      <w:r w:rsidR="007C73B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如</w:t>
      </w:r>
      <w:r w:rsidR="007C73BA" w:rsidRPr="00BC2675">
        <w:rPr>
          <w:rStyle w:val="shorttext"/>
          <w:rFonts w:ascii="Arial" w:hAnsi="Arial" w:cs="Arial"/>
          <w:color w:val="000000" w:themeColor="text1"/>
          <w:sz w:val="28"/>
          <w:szCs w:val="28"/>
        </w:rPr>
        <w:t>合并症</w:t>
      </w:r>
      <w:r w:rsidR="00FD64EA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会</w:t>
      </w:r>
      <w:r w:rsidR="007C73BA" w:rsidRPr="00BC2675">
        <w:rPr>
          <w:rStyle w:val="shorttext"/>
          <w:rFonts w:ascii="Arial" w:hAnsi="Arial" w:cs="Arial"/>
          <w:color w:val="000000" w:themeColor="text1"/>
          <w:sz w:val="28"/>
          <w:szCs w:val="28"/>
        </w:rPr>
        <w:t>影响早期和晚期</w:t>
      </w:r>
      <w:r w:rsidR="007C73B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的</w:t>
      </w:r>
      <w:r w:rsidR="007C73BA" w:rsidRPr="00BC2675">
        <w:rPr>
          <w:rStyle w:val="shorttext"/>
          <w:rFonts w:ascii="Arial" w:hAnsi="Arial" w:cs="Arial"/>
          <w:color w:val="000000" w:themeColor="text1"/>
          <w:sz w:val="28"/>
          <w:szCs w:val="28"/>
        </w:rPr>
        <w:t>并发症和死亡率</w:t>
      </w:r>
      <w:r w:rsidR="001775A7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，</w:t>
      </w:r>
      <w:r w:rsidR="00C30E2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因此在开展临床试验时，对入组患者的选择应基于风险</w:t>
      </w:r>
      <w:r w:rsidR="001463D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受益</w:t>
      </w:r>
      <w:r w:rsidR="00C30E2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评估，</w:t>
      </w:r>
      <w:r w:rsidR="001463DA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建议对以下因素进行充分评估：</w:t>
      </w:r>
    </w:p>
    <w:p w:rsidR="00B333EC" w:rsidRPr="00BC2675" w:rsidRDefault="00B333EC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是否有合适的血管</w:t>
      </w:r>
      <w:r w:rsidR="00C463A1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入路</w:t>
      </w:r>
      <w:r w:rsidR="00877F5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；</w:t>
      </w:r>
    </w:p>
    <w:p w:rsidR="001134B5" w:rsidRPr="00BC2675" w:rsidRDefault="009B1C08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主动脉疾病</w:t>
      </w:r>
      <w:r w:rsidR="001463DA" w:rsidRPr="00BC2675">
        <w:rPr>
          <w:rStyle w:val="shorttext"/>
          <w:rFonts w:ascii="Arial" w:hAnsi="Arial" w:cs="Arial"/>
          <w:color w:val="000000" w:themeColor="text1"/>
          <w:sz w:val="28"/>
          <w:szCs w:val="28"/>
        </w:rPr>
        <w:t>的大小和形态</w:t>
      </w:r>
      <w:r w:rsidR="00090B5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学</w:t>
      </w:r>
      <w:r w:rsidR="001A21E4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（</w:t>
      </w: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例如</w:t>
      </w:r>
      <w:r w:rsidR="00F1227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评估</w:t>
      </w:r>
      <w:r w:rsidR="001A21E4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动脉瘤颈</w:t>
      </w:r>
      <w:r w:rsidR="001603B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的</w:t>
      </w:r>
      <w:r w:rsidR="00B333EC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长度</w:t>
      </w:r>
      <w:r w:rsidR="00DE5008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、角度</w:t>
      </w:r>
      <w:r w:rsidR="00090B5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、形状</w:t>
      </w:r>
      <w:r w:rsidR="001603B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以及</w:t>
      </w:r>
      <w:r w:rsidR="005067F2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近端、远端</w:t>
      </w:r>
      <w:proofErr w:type="gramStart"/>
      <w:r w:rsidR="00570442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锚定</w:t>
      </w:r>
      <w:r w:rsidR="00A1124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区</w:t>
      </w:r>
      <w:r w:rsidR="00216DA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等</w:t>
      </w:r>
      <w:proofErr w:type="gramEnd"/>
      <w:r w:rsidR="00A1124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）</w:t>
      </w:r>
      <w:r w:rsidR="00877F5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；</w:t>
      </w:r>
      <w:r w:rsidR="001463DA" w:rsidRPr="00BC2675">
        <w:rPr>
          <w:rStyle w:val="shorttext"/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1463DA" w:rsidRPr="00BC2675" w:rsidRDefault="001463DA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患者年龄、预期寿命</w:t>
      </w:r>
      <w:r w:rsidR="00F1227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、是否适合外科手术</w:t>
      </w:r>
      <w:r w:rsidR="00877F5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；</w:t>
      </w:r>
    </w:p>
    <w:p w:rsidR="00FB6083" w:rsidRPr="00BC2675" w:rsidRDefault="001463DA" w:rsidP="00090B5F">
      <w:pPr>
        <w:ind w:firstLineChars="200" w:firstLine="560"/>
        <w:jc w:val="left"/>
        <w:rPr>
          <w:rFonts w:ascii="Arial" w:hAnsi="Arial" w:cs="Arial"/>
          <w:color w:val="000000" w:themeColor="text1"/>
          <w:sz w:val="28"/>
          <w:szCs w:val="28"/>
        </w:rPr>
      </w:pPr>
      <w:r w:rsidRPr="00BC2675">
        <w:rPr>
          <w:rFonts w:ascii="Arial" w:hAnsi="Arial" w:cs="Arial" w:hint="eastAsia"/>
          <w:color w:val="000000" w:themeColor="text1"/>
          <w:sz w:val="28"/>
          <w:szCs w:val="28"/>
        </w:rPr>
        <w:t>该技术的短期和长期受益和风险（包括动脉瘤相关死亡率及手术死亡率的风险）</w:t>
      </w:r>
      <w:r w:rsidR="00877F5D" w:rsidRPr="00BC2675">
        <w:rPr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E908E3" w:rsidRDefault="00AB5C9E" w:rsidP="00192550">
      <w:pPr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2675">
        <w:rPr>
          <w:rFonts w:hint="eastAsia"/>
          <w:color w:val="000000" w:themeColor="text1"/>
          <w:sz w:val="28"/>
          <w:szCs w:val="28"/>
        </w:rPr>
        <w:t>二、临床试验中的研究终点</w:t>
      </w:r>
    </w:p>
    <w:p w:rsidR="00872031" w:rsidRDefault="00382DEB" w:rsidP="00192550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="00872031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支架长期的安全性和有效性尚未</w:t>
      </w:r>
      <w:r w:rsidR="00872031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完全</w:t>
      </w:r>
      <w:r w:rsidR="00872031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明确，因此在进行临床试验设计的时候，研究假设要同时考虑主要安全性终点和主要有效性终点。</w:t>
      </w:r>
    </w:p>
    <w:p w:rsidR="00767875" w:rsidRPr="00BC2675" w:rsidRDefault="00872031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（一）</w:t>
      </w:r>
      <w:r w:rsidR="0076787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安全性终点</w:t>
      </w:r>
    </w:p>
    <w:p w:rsidR="00C35DEB" w:rsidRPr="00BC2675" w:rsidRDefault="00872031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lastRenderedPageBreak/>
        <w:t>1</w:t>
      </w: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、</w:t>
      </w:r>
      <w:r w:rsidR="002D3C6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主要安全性终点</w:t>
      </w:r>
    </w:p>
    <w:p w:rsidR="002D3C6D" w:rsidRPr="00BC2675" w:rsidRDefault="00872031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对于主动脉瘤或主动脉夹层疾病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,</w:t>
      </w:r>
      <w:r w:rsidR="002D3C6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主要安全性终点</w:t>
      </w:r>
      <w:r w:rsidR="00041E1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建议</w:t>
      </w:r>
      <w:r w:rsidR="002D3C6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至少要考虑</w:t>
      </w:r>
      <w:r w:rsidR="00041E1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术后</w:t>
      </w:r>
      <w:r w:rsidR="002D3C6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30</w:t>
      </w:r>
      <w:r w:rsidR="002D3C6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天内的主要不良事件（</w:t>
      </w:r>
      <w:r w:rsidR="002D3C6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Major Adverse Event, MAE</w:t>
      </w:r>
      <w:r w:rsidR="002D3C6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）</w:t>
      </w:r>
      <w:r w:rsidR="00041E1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的发生情况</w:t>
      </w:r>
      <w:r w:rsidR="002D3C6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767875" w:rsidRPr="00BC2675" w:rsidRDefault="00872031" w:rsidP="00767875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2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、</w:t>
      </w:r>
      <w:r w:rsidR="00767875" w:rsidRPr="00BC2675">
        <w:rPr>
          <w:rFonts w:hint="eastAsia"/>
          <w:color w:val="000000" w:themeColor="text1"/>
          <w:sz w:val="28"/>
          <w:szCs w:val="28"/>
        </w:rPr>
        <w:t>次要安全性终点</w:t>
      </w:r>
    </w:p>
    <w:p w:rsidR="00767875" w:rsidRPr="00BC2675" w:rsidRDefault="00872031" w:rsidP="00767875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对于主动脉瘤或主动脉夹层疾病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,</w:t>
      </w:r>
      <w:r w:rsidR="0076787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其他安全性终点还可以考虑全因死亡、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</w:t>
      </w:r>
      <w:r w:rsidR="0076787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动脉瘤</w:t>
      </w:r>
      <w:r w:rsidR="00783CCF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（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或主动脉夹层</w:t>
      </w:r>
      <w:r w:rsidR="00783CCF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）</w:t>
      </w:r>
      <w:r w:rsidR="0076787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相关死亡、输送安全性（并发症）等。</w:t>
      </w:r>
    </w:p>
    <w:p w:rsidR="00767875" w:rsidRPr="00BC2675" w:rsidRDefault="00872031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（二）</w:t>
      </w:r>
      <w:r w:rsidR="0076787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有效性终点</w:t>
      </w:r>
    </w:p>
    <w:p w:rsidR="00C35DEB" w:rsidRDefault="00872031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1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、</w:t>
      </w:r>
      <w:r w:rsidR="00041E1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主要有效性终点</w:t>
      </w:r>
    </w:p>
    <w:p w:rsidR="00872031" w:rsidRPr="00872031" w:rsidRDefault="008B50C7" w:rsidP="00192550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（</w:t>
      </w:r>
      <w:r w:rsidR="00872031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1</w:t>
      </w:r>
      <w:r w:rsidR="00872031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）主动脉瘤疾病：</w:t>
      </w:r>
    </w:p>
    <w:p w:rsidR="002C094A" w:rsidRDefault="00872031" w:rsidP="00192550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对于针对主动脉瘤疾病的临床试验，</w:t>
      </w:r>
      <w:r w:rsidR="00C35DEB" w:rsidRPr="00BC2675">
        <w:rPr>
          <w:rFonts w:hint="eastAsia"/>
          <w:color w:val="000000" w:themeColor="text1"/>
          <w:sz w:val="28"/>
          <w:szCs w:val="28"/>
        </w:rPr>
        <w:t>建议主要有效性终点</w:t>
      </w:r>
      <w:r w:rsidR="00767875" w:rsidRPr="00BC2675">
        <w:rPr>
          <w:rFonts w:hint="eastAsia"/>
          <w:color w:val="000000" w:themeColor="text1"/>
          <w:sz w:val="28"/>
          <w:szCs w:val="28"/>
        </w:rPr>
        <w:t>选择复合终点，建议</w:t>
      </w:r>
      <w:r w:rsidR="00C35DEB" w:rsidRPr="00BC2675">
        <w:rPr>
          <w:rFonts w:hint="eastAsia"/>
          <w:color w:val="000000" w:themeColor="text1"/>
          <w:sz w:val="28"/>
          <w:szCs w:val="28"/>
        </w:rPr>
        <w:t>至少应考虑</w:t>
      </w:r>
      <w:r w:rsidR="00C35DEB" w:rsidRPr="00BC2675">
        <w:rPr>
          <w:rFonts w:hint="eastAsia"/>
          <w:color w:val="000000" w:themeColor="text1"/>
          <w:sz w:val="28"/>
          <w:szCs w:val="28"/>
        </w:rPr>
        <w:t>12</w:t>
      </w:r>
      <w:r w:rsidR="00C35DEB" w:rsidRPr="00BC2675">
        <w:rPr>
          <w:rFonts w:hint="eastAsia"/>
          <w:color w:val="000000" w:themeColor="text1"/>
          <w:sz w:val="28"/>
          <w:szCs w:val="28"/>
        </w:rPr>
        <w:t>个月的动脉瘤治疗成功率。动脉瘤的治疗成功率</w:t>
      </w:r>
      <w:r w:rsidR="00767875" w:rsidRPr="00BC2675">
        <w:rPr>
          <w:rFonts w:hint="eastAsia"/>
          <w:color w:val="000000" w:themeColor="text1"/>
          <w:sz w:val="28"/>
          <w:szCs w:val="28"/>
        </w:rPr>
        <w:t>为</w:t>
      </w:r>
      <w:r w:rsidR="0002798B" w:rsidRPr="00BC2675">
        <w:rPr>
          <w:rFonts w:hint="eastAsia"/>
          <w:color w:val="000000" w:themeColor="text1"/>
          <w:sz w:val="28"/>
          <w:szCs w:val="28"/>
        </w:rPr>
        <w:t>至少</w:t>
      </w:r>
      <w:r w:rsidR="00C35DEB" w:rsidRPr="00BC2675">
        <w:rPr>
          <w:rFonts w:hint="eastAsia"/>
          <w:color w:val="000000" w:themeColor="text1"/>
          <w:sz w:val="28"/>
          <w:szCs w:val="28"/>
        </w:rPr>
        <w:t>应当包括</w:t>
      </w:r>
      <w:r w:rsidR="00382DEB">
        <w:rPr>
          <w:rFonts w:hint="eastAsia"/>
          <w:color w:val="000000" w:themeColor="text1"/>
          <w:sz w:val="28"/>
          <w:szCs w:val="28"/>
        </w:rPr>
        <w:t>主动脉覆膜</w:t>
      </w:r>
      <w:r w:rsidR="00C35DEB" w:rsidRPr="00BC2675">
        <w:rPr>
          <w:rFonts w:hint="eastAsia"/>
          <w:color w:val="000000" w:themeColor="text1"/>
          <w:sz w:val="28"/>
          <w:szCs w:val="28"/>
        </w:rPr>
        <w:t>支架的输送和展开成功、动脉瘤的生长速度、内漏</w:t>
      </w:r>
      <w:r w:rsidR="00363964" w:rsidRPr="00BC2675">
        <w:rPr>
          <w:rFonts w:hint="eastAsia"/>
          <w:color w:val="000000" w:themeColor="text1"/>
          <w:sz w:val="28"/>
          <w:szCs w:val="28"/>
        </w:rPr>
        <w:t>、支架移植物移位</w:t>
      </w:r>
      <w:r w:rsidR="00C35DEB" w:rsidRPr="00BC2675">
        <w:rPr>
          <w:rFonts w:hint="eastAsia"/>
          <w:color w:val="000000" w:themeColor="text1"/>
          <w:sz w:val="28"/>
          <w:szCs w:val="28"/>
        </w:rPr>
        <w:t>发生情况</w:t>
      </w:r>
      <w:r w:rsidR="0002798B" w:rsidRPr="00BC2675">
        <w:rPr>
          <w:rFonts w:hint="eastAsia"/>
          <w:color w:val="000000" w:themeColor="text1"/>
          <w:sz w:val="28"/>
          <w:szCs w:val="28"/>
        </w:rPr>
        <w:t>等方面</w:t>
      </w:r>
      <w:r w:rsidR="00292415" w:rsidRPr="00BC2675">
        <w:rPr>
          <w:rFonts w:hint="eastAsia"/>
          <w:color w:val="000000" w:themeColor="text1"/>
          <w:sz w:val="28"/>
          <w:szCs w:val="28"/>
        </w:rPr>
        <w:t>的复合终点</w:t>
      </w:r>
      <w:r w:rsidR="0002798B" w:rsidRPr="00BC2675">
        <w:rPr>
          <w:rFonts w:hint="eastAsia"/>
          <w:color w:val="000000" w:themeColor="text1"/>
          <w:sz w:val="28"/>
          <w:szCs w:val="28"/>
        </w:rPr>
        <w:t>。</w:t>
      </w:r>
    </w:p>
    <w:p w:rsidR="00872031" w:rsidRDefault="008B50C7" w:rsidP="00192550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 w:rsidR="00872031">
        <w:rPr>
          <w:rFonts w:hint="eastAsia"/>
          <w:color w:val="000000" w:themeColor="text1"/>
          <w:sz w:val="28"/>
          <w:szCs w:val="28"/>
        </w:rPr>
        <w:t>2</w:t>
      </w:r>
      <w:r w:rsidR="00872031">
        <w:rPr>
          <w:rFonts w:hint="eastAsia"/>
          <w:color w:val="000000" w:themeColor="text1"/>
          <w:sz w:val="28"/>
          <w:szCs w:val="28"/>
        </w:rPr>
        <w:t>）主动脉夹层疾病</w:t>
      </w:r>
    </w:p>
    <w:p w:rsidR="00872031" w:rsidRPr="00BC2675" w:rsidRDefault="00872031" w:rsidP="00872031">
      <w:pPr>
        <w:ind w:firstLineChars="200" w:firstLine="560"/>
        <w:jc w:val="left"/>
        <w:rPr>
          <w:color w:val="000000" w:themeColor="text1"/>
          <w:sz w:val="28"/>
          <w:szCs w:val="28"/>
        </w:rPr>
      </w:pPr>
      <w:r w:rsidRPr="00872031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对于针对主动脉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夹层</w:t>
      </w:r>
      <w:r w:rsidRPr="00872031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疾病的临床试验，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主要有效性终点建议为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12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个月的复合终点，结合考虑临床结果（如即刻技术成功率、</w:t>
      </w:r>
      <w:r w:rsidRPr="00BC2675">
        <w:rPr>
          <w:rFonts w:hint="eastAsia"/>
          <w:color w:val="000000" w:themeColor="text1"/>
          <w:sz w:val="28"/>
          <w:szCs w:val="28"/>
        </w:rPr>
        <w:t>内漏、支架移植物移位</w:t>
      </w:r>
      <w:r>
        <w:rPr>
          <w:rFonts w:hint="eastAsia"/>
          <w:color w:val="000000" w:themeColor="text1"/>
          <w:sz w:val="28"/>
          <w:szCs w:val="28"/>
        </w:rPr>
        <w:t>、主动脉破裂等</w:t>
      </w:r>
      <w:r w:rsidRPr="00BC2675">
        <w:rPr>
          <w:rFonts w:hint="eastAsia"/>
          <w:color w:val="000000" w:themeColor="text1"/>
          <w:sz w:val="28"/>
          <w:szCs w:val="28"/>
        </w:rPr>
        <w:t>发生情况</w:t>
      </w:r>
      <w:r>
        <w:rPr>
          <w:rFonts w:hint="eastAsia"/>
          <w:color w:val="000000" w:themeColor="text1"/>
          <w:sz w:val="28"/>
          <w:szCs w:val="28"/>
        </w:rPr>
        <w:t>）和主动脉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重塑结果（如完全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/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不完全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/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无假腔血栓形成，真腔大小、假腔大小以及环主动脉直径的变化等）。</w:t>
      </w:r>
    </w:p>
    <w:p w:rsidR="00292415" w:rsidRPr="00BC2675" w:rsidRDefault="00215DEC" w:rsidP="00292415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、</w:t>
      </w:r>
      <w:r w:rsidR="00A369D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次要</w:t>
      </w:r>
      <w:r w:rsidR="0029241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有效性终点</w:t>
      </w:r>
    </w:p>
    <w:p w:rsidR="00292415" w:rsidRDefault="00215DEC" w:rsidP="00292415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lastRenderedPageBreak/>
        <w:t>对于主动脉瘤或主动脉夹层疾病，</w:t>
      </w:r>
      <w:r w:rsidR="0029241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其他有效性终点还可以考虑术后</w:t>
      </w:r>
      <w:r w:rsidR="00B945F0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即刻</w:t>
      </w:r>
      <w:r w:rsidR="0029241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技术成功率</w:t>
      </w:r>
      <w:r w:rsidR="000B2E0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以及</w:t>
      </w:r>
      <w:r w:rsidR="0029241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内漏</w:t>
      </w:r>
      <w:r w:rsidR="000B2E0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发生</w:t>
      </w:r>
      <w:r w:rsidR="0029241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率、动脉瘤无继续生长</w:t>
      </w:r>
      <w:r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（或主动脉夹层真腔、假腔大小变化）</w:t>
      </w:r>
      <w:r w:rsidR="00363964" w:rsidRPr="00BC2675">
        <w:rPr>
          <w:rFonts w:hint="eastAsia"/>
          <w:color w:val="000000" w:themeColor="text1"/>
          <w:sz w:val="28"/>
          <w:szCs w:val="28"/>
        </w:rPr>
        <w:t>、动脉瘤破裂</w:t>
      </w:r>
      <w:r>
        <w:rPr>
          <w:rFonts w:hint="eastAsia"/>
          <w:color w:val="000000" w:themeColor="text1"/>
          <w:sz w:val="28"/>
          <w:szCs w:val="28"/>
        </w:rPr>
        <w:t>（或主动脉破裂）</w:t>
      </w:r>
      <w:r w:rsidR="00363964" w:rsidRPr="00BC2675">
        <w:rPr>
          <w:rFonts w:hint="eastAsia"/>
          <w:color w:val="000000" w:themeColor="text1"/>
          <w:sz w:val="28"/>
          <w:szCs w:val="28"/>
        </w:rPr>
        <w:t>、转到手术组等情况</w:t>
      </w:r>
      <w:r w:rsidR="0029241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。</w:t>
      </w:r>
    </w:p>
    <w:p w:rsidR="00BE1B74" w:rsidRPr="00BE1B74" w:rsidRDefault="00BE1B74" w:rsidP="00933751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BC2675">
        <w:rPr>
          <w:rFonts w:hint="eastAsia"/>
          <w:color w:val="000000" w:themeColor="text1"/>
          <w:sz w:val="28"/>
          <w:szCs w:val="28"/>
        </w:rPr>
        <w:t>如果</w:t>
      </w:r>
      <w:r w:rsidR="00CA5CD7">
        <w:rPr>
          <w:rFonts w:hint="eastAsia"/>
          <w:color w:val="000000" w:themeColor="text1"/>
          <w:sz w:val="28"/>
          <w:szCs w:val="28"/>
        </w:rPr>
        <w:t>主动脉夹层</w:t>
      </w:r>
      <w:r w:rsidRPr="00BC2675">
        <w:rPr>
          <w:rFonts w:hint="eastAsia"/>
          <w:color w:val="000000" w:themeColor="text1"/>
          <w:sz w:val="28"/>
          <w:szCs w:val="28"/>
        </w:rPr>
        <w:t>和主动脉瘤纳入同一研究中，应考虑</w:t>
      </w:r>
      <w:r w:rsidR="00CA5CD7">
        <w:rPr>
          <w:rFonts w:hint="eastAsia"/>
          <w:color w:val="000000" w:themeColor="text1"/>
          <w:sz w:val="28"/>
          <w:szCs w:val="28"/>
        </w:rPr>
        <w:t>两者</w:t>
      </w:r>
      <w:r w:rsidRPr="00BC2675">
        <w:rPr>
          <w:rFonts w:hint="eastAsia"/>
          <w:color w:val="000000" w:themeColor="text1"/>
          <w:sz w:val="28"/>
          <w:szCs w:val="28"/>
        </w:rPr>
        <w:t>有效性终点和安全性终点的差异，建议两组人群分别分析，均需符合统计学要求。</w:t>
      </w:r>
    </w:p>
    <w:p w:rsidR="00AB5C9E" w:rsidRPr="00BC2675" w:rsidRDefault="00AB5C9E" w:rsidP="00192550">
      <w:pPr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2675">
        <w:rPr>
          <w:rFonts w:hint="eastAsia"/>
          <w:color w:val="000000" w:themeColor="text1"/>
          <w:sz w:val="28"/>
          <w:szCs w:val="28"/>
        </w:rPr>
        <w:t>三、随访</w:t>
      </w:r>
    </w:p>
    <w:p w:rsidR="00BE1B74" w:rsidRPr="00BC2675" w:rsidRDefault="00CA4C5A" w:rsidP="00BE1B74">
      <w:pPr>
        <w:ind w:firstLineChars="200" w:firstLine="560"/>
        <w:jc w:val="left"/>
        <w:rPr>
          <w:rStyle w:val="shorttext"/>
          <w:rFonts w:ascii="Arial" w:hAnsi="Arial" w:cs="Arial"/>
          <w:color w:val="000000" w:themeColor="text1"/>
          <w:sz w:val="28"/>
          <w:szCs w:val="28"/>
        </w:rPr>
      </w:pP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随访时间和随访方式：必须进行长期的</w:t>
      </w:r>
      <w:r w:rsidR="00886AE4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影像学</w:t>
      </w: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随访来评估</w:t>
      </w:r>
      <w:r w:rsidR="00382DEB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主动脉覆膜</w:t>
      </w:r>
      <w:r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支架的有效性。</w:t>
      </w:r>
      <w:r w:rsidR="00D76DA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建议在</w:t>
      </w:r>
      <w:r w:rsidR="0076787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术后</w:t>
      </w:r>
      <w:r w:rsidR="00D76DA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30</w:t>
      </w:r>
      <w:r w:rsidR="00D76DA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天、</w:t>
      </w:r>
      <w:r w:rsidR="00D76DA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6</w:t>
      </w:r>
      <w:r w:rsidR="00D76DA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个月、</w:t>
      </w:r>
      <w:r w:rsidR="00D76DA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12</w:t>
      </w:r>
      <w:r w:rsidR="00D76DA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月</w:t>
      </w:r>
      <w:r w:rsidR="00767875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进行随访</w:t>
      </w:r>
      <w:r w:rsidR="002A0A0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，</w:t>
      </w:r>
      <w:r w:rsidR="003667D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在</w:t>
      </w:r>
      <w:r w:rsidR="003667D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6</w:t>
      </w:r>
      <w:r w:rsidR="003667D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个月、</w:t>
      </w:r>
      <w:r w:rsidR="003667D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12</w:t>
      </w:r>
      <w:r w:rsidR="003667D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个月时进行一次影像学评估；</w:t>
      </w:r>
      <w:r w:rsidR="002A0A0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一年后应进行</w:t>
      </w:r>
      <w:r w:rsidR="00D76DA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每年一次的随访</w:t>
      </w:r>
      <w:r w:rsidR="002A0A0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，</w:t>
      </w:r>
      <w:r w:rsidR="003667D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至少</w:t>
      </w:r>
      <w:r w:rsidR="002A0A0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连续</w:t>
      </w:r>
      <w:r w:rsidR="002A0A0F" w:rsidRPr="00BC2675">
        <w:rPr>
          <w:rStyle w:val="shorttext"/>
          <w:rFonts w:ascii="Arial" w:hAnsi="Arial" w:cs="Arial"/>
          <w:color w:val="000000" w:themeColor="text1"/>
          <w:sz w:val="28"/>
          <w:szCs w:val="28"/>
        </w:rPr>
        <w:t>5</w:t>
      </w:r>
      <w:r w:rsidR="002A0A0F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年</w:t>
      </w:r>
      <w:r w:rsidR="003667D9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。</w:t>
      </w:r>
      <w:r w:rsidR="00625DFD" w:rsidRPr="00BC2675">
        <w:rPr>
          <w:rStyle w:val="shorttext"/>
          <w:rFonts w:ascii="Arial" w:hAnsi="Arial" w:cs="Arial" w:hint="eastAsia"/>
          <w:color w:val="000000" w:themeColor="text1"/>
          <w:sz w:val="28"/>
          <w:szCs w:val="28"/>
        </w:rPr>
        <w:t>完成主要终点评估后可申请上市前注册。</w:t>
      </w:r>
    </w:p>
    <w:p w:rsidR="00292415" w:rsidRPr="00BC2675" w:rsidRDefault="00292415" w:rsidP="00192550">
      <w:pPr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2675">
        <w:rPr>
          <w:rFonts w:hint="eastAsia"/>
          <w:color w:val="000000" w:themeColor="text1"/>
          <w:sz w:val="28"/>
          <w:szCs w:val="28"/>
        </w:rPr>
        <w:t>四、试验设计</w:t>
      </w:r>
    </w:p>
    <w:p w:rsidR="00536760" w:rsidRDefault="00272C8B" w:rsidP="00536760">
      <w:pPr>
        <w:ind w:firstLineChars="200" w:firstLine="560"/>
        <w:jc w:val="left"/>
        <w:rPr>
          <w:color w:val="000000" w:themeColor="text1"/>
          <w:sz w:val="28"/>
          <w:szCs w:val="28"/>
        </w:rPr>
      </w:pPr>
      <w:r w:rsidRPr="00BC2675">
        <w:rPr>
          <w:rFonts w:hint="eastAsia"/>
          <w:color w:val="000000" w:themeColor="text1"/>
          <w:sz w:val="28"/>
          <w:szCs w:val="28"/>
        </w:rPr>
        <w:t>如条件许可，建议进行</w:t>
      </w:r>
      <w:r w:rsidR="00764680" w:rsidRPr="00BC2675">
        <w:rPr>
          <w:rFonts w:hint="eastAsia"/>
          <w:color w:val="000000" w:themeColor="text1"/>
          <w:sz w:val="28"/>
          <w:szCs w:val="28"/>
        </w:rPr>
        <w:t>有良好</w:t>
      </w:r>
      <w:r w:rsidR="0077415D" w:rsidRPr="00BC2675">
        <w:rPr>
          <w:rFonts w:hint="eastAsia"/>
          <w:color w:val="000000" w:themeColor="text1"/>
          <w:sz w:val="28"/>
          <w:szCs w:val="28"/>
        </w:rPr>
        <w:t>设计的前瞻性、</w:t>
      </w:r>
      <w:r w:rsidRPr="00BC2675">
        <w:rPr>
          <w:rFonts w:hint="eastAsia"/>
          <w:color w:val="000000" w:themeColor="text1"/>
          <w:sz w:val="28"/>
          <w:szCs w:val="28"/>
        </w:rPr>
        <w:t>对照的多中心临床试验。</w:t>
      </w:r>
      <w:r w:rsidR="00264FB7" w:rsidRPr="00264FB7">
        <w:rPr>
          <w:rFonts w:hint="eastAsia"/>
          <w:color w:val="000000" w:themeColor="text1"/>
          <w:sz w:val="28"/>
          <w:szCs w:val="28"/>
        </w:rPr>
        <w:t>对照组</w:t>
      </w:r>
      <w:r w:rsidR="00264FB7">
        <w:rPr>
          <w:rFonts w:hint="eastAsia"/>
          <w:color w:val="000000" w:themeColor="text1"/>
          <w:sz w:val="28"/>
          <w:szCs w:val="28"/>
        </w:rPr>
        <w:t>建议</w:t>
      </w:r>
      <w:r w:rsidR="00264FB7" w:rsidRPr="00264FB7">
        <w:rPr>
          <w:rFonts w:hint="eastAsia"/>
          <w:color w:val="000000" w:themeColor="text1"/>
          <w:sz w:val="28"/>
          <w:szCs w:val="28"/>
        </w:rPr>
        <w:t>采用</w:t>
      </w:r>
      <w:r w:rsidR="009206EE" w:rsidRPr="009206EE">
        <w:rPr>
          <w:rFonts w:hint="eastAsia"/>
          <w:color w:val="000000" w:themeColor="text1"/>
          <w:sz w:val="28"/>
          <w:szCs w:val="28"/>
        </w:rPr>
        <w:t>已在中国上市，</w:t>
      </w:r>
      <w:proofErr w:type="gramStart"/>
      <w:r w:rsidR="009206EE" w:rsidRPr="009206EE">
        <w:rPr>
          <w:rFonts w:hint="eastAsia"/>
          <w:color w:val="000000" w:themeColor="text1"/>
          <w:sz w:val="28"/>
          <w:szCs w:val="28"/>
        </w:rPr>
        <w:t>且</w:t>
      </w:r>
      <w:r w:rsidR="00264FB7" w:rsidRPr="00264FB7">
        <w:rPr>
          <w:rFonts w:hint="eastAsia"/>
          <w:color w:val="000000" w:themeColor="text1"/>
          <w:sz w:val="28"/>
          <w:szCs w:val="28"/>
        </w:rPr>
        <w:t>国际</w:t>
      </w:r>
      <w:proofErr w:type="gramEnd"/>
      <w:r w:rsidR="00264FB7" w:rsidRPr="00264FB7">
        <w:rPr>
          <w:rFonts w:hint="eastAsia"/>
          <w:color w:val="000000" w:themeColor="text1"/>
          <w:sz w:val="28"/>
          <w:szCs w:val="28"/>
        </w:rPr>
        <w:t>公认疗效较好的同类器械。</w:t>
      </w:r>
      <w:r w:rsidR="00643688" w:rsidRPr="00BC2675">
        <w:rPr>
          <w:rFonts w:hint="eastAsia"/>
          <w:color w:val="000000" w:themeColor="text1"/>
          <w:sz w:val="28"/>
          <w:szCs w:val="28"/>
        </w:rPr>
        <w:t>企业应</w:t>
      </w:r>
      <w:r w:rsidR="00BC2675" w:rsidRPr="00BC2675">
        <w:rPr>
          <w:rFonts w:hint="eastAsia"/>
          <w:color w:val="000000" w:themeColor="text1"/>
          <w:sz w:val="28"/>
          <w:szCs w:val="28"/>
        </w:rPr>
        <w:t>科学</w:t>
      </w:r>
      <w:r w:rsidR="00643688" w:rsidRPr="00BC2675">
        <w:rPr>
          <w:rFonts w:hint="eastAsia"/>
          <w:color w:val="000000" w:themeColor="text1"/>
          <w:sz w:val="28"/>
          <w:szCs w:val="28"/>
        </w:rPr>
        <w:t>地</w:t>
      </w:r>
      <w:r w:rsidR="00BC2675" w:rsidRPr="00BC2675">
        <w:rPr>
          <w:rFonts w:hint="eastAsia"/>
          <w:color w:val="000000" w:themeColor="text1"/>
          <w:sz w:val="28"/>
          <w:szCs w:val="28"/>
        </w:rPr>
        <w:t>确定试验设计类型，合理地</w:t>
      </w:r>
      <w:r w:rsidR="00643688" w:rsidRPr="00BC2675">
        <w:rPr>
          <w:rFonts w:hint="eastAsia"/>
          <w:color w:val="000000" w:themeColor="text1"/>
          <w:sz w:val="28"/>
          <w:szCs w:val="28"/>
        </w:rPr>
        <w:t>计算样本量</w:t>
      </w:r>
      <w:r w:rsidR="00BC2675" w:rsidRPr="00BC2675">
        <w:rPr>
          <w:rFonts w:hint="eastAsia"/>
          <w:color w:val="000000" w:themeColor="text1"/>
          <w:sz w:val="28"/>
          <w:szCs w:val="28"/>
        </w:rPr>
        <w:t>并提供样本量计算过程中相关参数的确定依据。</w:t>
      </w:r>
      <w:r w:rsidR="00D80C44">
        <w:rPr>
          <w:rFonts w:hint="eastAsia"/>
          <w:color w:val="000000" w:themeColor="text1"/>
          <w:sz w:val="28"/>
          <w:szCs w:val="28"/>
        </w:rPr>
        <w:t>对于</w:t>
      </w:r>
      <w:proofErr w:type="gramStart"/>
      <w:r w:rsidR="00D80C44">
        <w:rPr>
          <w:rFonts w:hint="eastAsia"/>
          <w:color w:val="000000" w:themeColor="text1"/>
          <w:sz w:val="28"/>
          <w:szCs w:val="28"/>
        </w:rPr>
        <w:t>非</w:t>
      </w:r>
      <w:r w:rsidR="00D80C44">
        <w:rPr>
          <w:rStyle w:val="flname"/>
          <w:rFonts w:ascii="宋体" w:hAnsi="宋体" w:hint="eastAsia"/>
          <w:sz w:val="28"/>
          <w:szCs w:val="28"/>
        </w:rPr>
        <w:t>劣效试验设计</w:t>
      </w:r>
      <w:proofErr w:type="gramEnd"/>
      <w:r w:rsidR="00D80C44">
        <w:rPr>
          <w:rStyle w:val="flname"/>
          <w:rFonts w:ascii="宋体" w:hAnsi="宋体" w:hint="eastAsia"/>
          <w:sz w:val="28"/>
          <w:szCs w:val="28"/>
        </w:rPr>
        <w:t>，</w:t>
      </w:r>
      <w:r w:rsidR="00D80C44">
        <w:rPr>
          <w:rFonts w:hint="eastAsia"/>
          <w:color w:val="000000" w:themeColor="text1"/>
          <w:sz w:val="28"/>
          <w:szCs w:val="28"/>
        </w:rPr>
        <w:t>一般建议</w:t>
      </w:r>
      <w:r w:rsidR="00D80C44" w:rsidRPr="00EE3E17">
        <w:rPr>
          <w:rStyle w:val="flname"/>
          <w:rFonts w:ascii="宋体" w:hAnsi="宋体" w:hint="eastAsia"/>
          <w:sz w:val="28"/>
          <w:szCs w:val="28"/>
        </w:rPr>
        <w:t>α</w:t>
      </w:r>
      <w:r w:rsidR="00D80C44">
        <w:rPr>
          <w:rStyle w:val="flname"/>
          <w:rFonts w:ascii="宋体" w:hAnsi="宋体" w:hint="eastAsia"/>
          <w:sz w:val="28"/>
          <w:szCs w:val="28"/>
        </w:rPr>
        <w:t>取双侧0.0</w:t>
      </w:r>
      <w:r w:rsidR="00D80C44" w:rsidRPr="00EE3E17">
        <w:rPr>
          <w:rStyle w:val="flname"/>
          <w:rFonts w:ascii="宋体" w:hAnsi="宋体" w:hint="eastAsia"/>
          <w:sz w:val="28"/>
          <w:szCs w:val="28"/>
        </w:rPr>
        <w:t>5，β</w:t>
      </w:r>
      <w:r w:rsidR="00D80C44">
        <w:rPr>
          <w:rStyle w:val="flname"/>
          <w:rFonts w:ascii="宋体" w:hAnsi="宋体" w:hint="eastAsia"/>
          <w:sz w:val="28"/>
          <w:szCs w:val="28"/>
        </w:rPr>
        <w:t>不大于</w:t>
      </w:r>
      <w:r w:rsidR="00D80C44" w:rsidRPr="00EE3E17">
        <w:rPr>
          <w:rStyle w:val="flname"/>
          <w:rFonts w:ascii="宋体" w:hAnsi="宋体" w:hint="eastAsia"/>
          <w:sz w:val="28"/>
          <w:szCs w:val="28"/>
        </w:rPr>
        <w:t>0.</w:t>
      </w:r>
      <w:r w:rsidR="00D80C44">
        <w:rPr>
          <w:rStyle w:val="flname"/>
          <w:rFonts w:ascii="宋体" w:hAnsi="宋体" w:hint="eastAsia"/>
          <w:sz w:val="28"/>
          <w:szCs w:val="28"/>
        </w:rPr>
        <w:t>20，</w:t>
      </w:r>
      <w:r w:rsidR="00264FB7" w:rsidRPr="00264FB7">
        <w:rPr>
          <w:rStyle w:val="flname"/>
          <w:rFonts w:ascii="宋体" w:hAnsi="宋体" w:hint="eastAsia"/>
          <w:sz w:val="28"/>
          <w:szCs w:val="28"/>
        </w:rPr>
        <w:t>按1：1</w:t>
      </w:r>
      <w:r w:rsidR="00264FB7">
        <w:rPr>
          <w:rStyle w:val="flname"/>
          <w:rFonts w:ascii="宋体" w:hAnsi="宋体" w:hint="eastAsia"/>
          <w:sz w:val="28"/>
          <w:szCs w:val="28"/>
        </w:rPr>
        <w:t>的比</w:t>
      </w:r>
      <w:proofErr w:type="gramStart"/>
      <w:r w:rsidR="00264FB7">
        <w:rPr>
          <w:rStyle w:val="flname"/>
          <w:rFonts w:ascii="宋体" w:hAnsi="宋体" w:hint="eastAsia"/>
          <w:sz w:val="28"/>
          <w:szCs w:val="28"/>
        </w:rPr>
        <w:t>例</w:t>
      </w:r>
      <w:r w:rsidR="00264FB7" w:rsidRPr="00264FB7">
        <w:rPr>
          <w:rStyle w:val="flname"/>
          <w:rFonts w:ascii="宋体" w:hAnsi="宋体" w:hint="eastAsia"/>
          <w:sz w:val="28"/>
          <w:szCs w:val="28"/>
        </w:rPr>
        <w:t>入</w:t>
      </w:r>
      <w:proofErr w:type="gramEnd"/>
      <w:r w:rsidR="00264FB7" w:rsidRPr="00264FB7">
        <w:rPr>
          <w:rStyle w:val="flname"/>
          <w:rFonts w:ascii="宋体" w:hAnsi="宋体" w:hint="eastAsia"/>
          <w:sz w:val="28"/>
          <w:szCs w:val="28"/>
        </w:rPr>
        <w:t>组，在符合统计学的基础上</w:t>
      </w:r>
      <w:r w:rsidR="00A100D7">
        <w:rPr>
          <w:rStyle w:val="flname"/>
          <w:rFonts w:ascii="宋体" w:hAnsi="宋体" w:hint="eastAsia"/>
          <w:sz w:val="28"/>
          <w:szCs w:val="28"/>
        </w:rPr>
        <w:t>可评价</w:t>
      </w:r>
      <w:r w:rsidR="00264FB7">
        <w:rPr>
          <w:rStyle w:val="flname"/>
          <w:rFonts w:ascii="宋体" w:hAnsi="宋体" w:hint="eastAsia"/>
          <w:sz w:val="28"/>
          <w:szCs w:val="28"/>
        </w:rPr>
        <w:t>病例</w:t>
      </w:r>
      <w:r w:rsidR="00264FB7" w:rsidRPr="00264FB7">
        <w:rPr>
          <w:rStyle w:val="flname"/>
          <w:rFonts w:ascii="宋体" w:hAnsi="宋体" w:hint="eastAsia"/>
          <w:sz w:val="28"/>
          <w:szCs w:val="28"/>
        </w:rPr>
        <w:t>不少于</w:t>
      </w:r>
      <w:r w:rsidR="00C3316C" w:rsidRPr="00C3316C">
        <w:rPr>
          <w:rStyle w:val="flname"/>
          <w:rFonts w:ascii="宋体" w:hAnsi="宋体"/>
          <w:sz w:val="28"/>
          <w:szCs w:val="28"/>
        </w:rPr>
        <w:t>75</w:t>
      </w:r>
      <w:r w:rsidR="00264FB7" w:rsidRPr="00264FB7">
        <w:rPr>
          <w:rStyle w:val="flname"/>
          <w:rFonts w:ascii="宋体" w:hAnsi="宋体" w:hint="eastAsia"/>
          <w:sz w:val="28"/>
          <w:szCs w:val="28"/>
        </w:rPr>
        <w:t>对（总样本量150例）</w:t>
      </w:r>
      <w:r w:rsidR="00A100D7">
        <w:rPr>
          <w:rStyle w:val="flname"/>
          <w:rFonts w:ascii="宋体" w:hAnsi="宋体" w:hint="eastAsia"/>
          <w:sz w:val="28"/>
          <w:szCs w:val="28"/>
        </w:rPr>
        <w:t>，</w:t>
      </w:r>
      <w:r w:rsidR="00A100D7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企业可根据实际情况合理考虑脱落率，计算出最终样本量。</w:t>
      </w:r>
    </w:p>
    <w:p w:rsidR="0036625A" w:rsidRPr="00BC2675" w:rsidRDefault="00272C8B" w:rsidP="00862C35">
      <w:pPr>
        <w:ind w:firstLineChars="200" w:firstLine="560"/>
        <w:jc w:val="left"/>
        <w:rPr>
          <w:rFonts w:ascii="FreeSerif" w:cs="宋体"/>
          <w:color w:val="000000" w:themeColor="text1"/>
          <w:kern w:val="0"/>
          <w:sz w:val="28"/>
          <w:szCs w:val="28"/>
        </w:rPr>
      </w:pPr>
      <w:r w:rsidRPr="00BC2675">
        <w:rPr>
          <w:rFonts w:hint="eastAsia"/>
          <w:color w:val="000000" w:themeColor="text1"/>
          <w:sz w:val="28"/>
          <w:szCs w:val="28"/>
        </w:rPr>
        <w:t>如</w:t>
      </w:r>
      <w:r w:rsidR="001E534C">
        <w:rPr>
          <w:rFonts w:hint="eastAsia"/>
          <w:color w:val="000000" w:themeColor="text1"/>
          <w:sz w:val="28"/>
          <w:szCs w:val="28"/>
        </w:rPr>
        <w:t>有合适的理由，也可</w:t>
      </w:r>
      <w:r w:rsidRPr="00BC2675">
        <w:rPr>
          <w:rFonts w:hint="eastAsia"/>
          <w:color w:val="000000" w:themeColor="text1"/>
          <w:sz w:val="28"/>
          <w:szCs w:val="28"/>
        </w:rPr>
        <w:t>采用单臂试验，</w:t>
      </w:r>
      <w:r w:rsidR="001E534C">
        <w:rPr>
          <w:rFonts w:hint="eastAsia"/>
          <w:color w:val="000000" w:themeColor="text1"/>
          <w:sz w:val="28"/>
          <w:szCs w:val="28"/>
        </w:rPr>
        <w:t>但</w:t>
      </w:r>
      <w:r w:rsidRPr="00BC2675">
        <w:rPr>
          <w:rFonts w:hint="eastAsia"/>
          <w:color w:val="000000" w:themeColor="text1"/>
          <w:sz w:val="28"/>
          <w:szCs w:val="28"/>
        </w:rPr>
        <w:t>应</w:t>
      </w:r>
      <w:r w:rsidR="00764680" w:rsidRPr="00BC2675">
        <w:rPr>
          <w:rFonts w:hint="eastAsia"/>
          <w:color w:val="000000" w:themeColor="text1"/>
          <w:sz w:val="28"/>
          <w:szCs w:val="28"/>
        </w:rPr>
        <w:t>进行合理设计，</w:t>
      </w:r>
      <w:r w:rsidR="005838E0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目标值的设定应依据当前充分、科学、合理的同类产品循证医学证据，同</w:t>
      </w:r>
      <w:r w:rsidR="005838E0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lastRenderedPageBreak/>
        <w:t>时需考虑该类产品技术的发展，目标值的设定应有前瞻性。</w:t>
      </w:r>
      <w:r w:rsidR="00795C2D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单臂</w:t>
      </w:r>
      <w:r w:rsidR="00643688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试验的</w:t>
      </w:r>
      <w:r w:rsidR="00795C2D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样本量</w:t>
      </w:r>
      <w:r w:rsidR="00C71CE3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在符合统计学原则的基础上</w:t>
      </w:r>
      <w:r w:rsidR="00064749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应</w:t>
      </w:r>
      <w:r w:rsidR="00795C2D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不少于</w:t>
      </w:r>
      <w:r w:rsidR="00795C2D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1</w:t>
      </w:r>
      <w:r w:rsidR="00643688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2</w:t>
      </w:r>
      <w:r w:rsidR="00795C2D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0</w:t>
      </w:r>
      <w:r w:rsidR="00795C2D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例</w:t>
      </w:r>
      <w:r w:rsidR="00A100D7">
        <w:rPr>
          <w:rFonts w:ascii="FreeSerif" w:cs="宋体" w:hint="eastAsia"/>
          <w:color w:val="000000" w:themeColor="text1"/>
          <w:kern w:val="0"/>
          <w:sz w:val="28"/>
          <w:szCs w:val="28"/>
        </w:rPr>
        <w:t>可评价</w:t>
      </w:r>
      <w:r w:rsidR="00643688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病例，企业可根据实际情况合理考虑脱落率，计算出最终样本量</w:t>
      </w:r>
      <w:r w:rsidR="00064749" w:rsidRPr="00BC2675">
        <w:rPr>
          <w:rFonts w:ascii="FreeSerif" w:cs="宋体" w:hint="eastAsia"/>
          <w:color w:val="000000" w:themeColor="text1"/>
          <w:kern w:val="0"/>
          <w:sz w:val="28"/>
          <w:szCs w:val="28"/>
        </w:rPr>
        <w:t>。</w:t>
      </w:r>
    </w:p>
    <w:p w:rsidR="00CB1702" w:rsidRPr="00BC2675" w:rsidRDefault="00671363" w:rsidP="00671363">
      <w:pPr>
        <w:ind w:firstLineChars="200"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对</w:t>
      </w:r>
      <w:r w:rsidR="00783CCF">
        <w:rPr>
          <w:rFonts w:hint="eastAsia"/>
          <w:color w:val="000000" w:themeColor="text1"/>
          <w:sz w:val="28"/>
          <w:szCs w:val="28"/>
        </w:rPr>
        <w:t>于</w:t>
      </w:r>
      <w:r>
        <w:rPr>
          <w:rFonts w:hint="eastAsia"/>
          <w:color w:val="000000" w:themeColor="text1"/>
          <w:sz w:val="28"/>
          <w:szCs w:val="28"/>
        </w:rPr>
        <w:t>平行研究或</w:t>
      </w:r>
      <w:r w:rsidR="00F10A49" w:rsidRPr="00BC2675">
        <w:rPr>
          <w:rFonts w:hint="eastAsia"/>
          <w:color w:val="000000" w:themeColor="text1"/>
          <w:sz w:val="28"/>
          <w:szCs w:val="28"/>
        </w:rPr>
        <w:t>单臂研究，建议连续入选所有符合入选</w:t>
      </w:r>
      <w:r w:rsidR="00F10A49" w:rsidRPr="00BC2675">
        <w:rPr>
          <w:color w:val="000000" w:themeColor="text1"/>
          <w:sz w:val="28"/>
          <w:szCs w:val="28"/>
        </w:rPr>
        <w:t>/</w:t>
      </w:r>
      <w:r w:rsidR="00F10A49" w:rsidRPr="00BC2675">
        <w:rPr>
          <w:rFonts w:hint="eastAsia"/>
          <w:color w:val="000000" w:themeColor="text1"/>
          <w:sz w:val="28"/>
          <w:szCs w:val="28"/>
        </w:rPr>
        <w:t>排除标准的病人，并采用基于互联网（</w:t>
      </w:r>
      <w:r w:rsidR="00F10A49" w:rsidRPr="00BC2675">
        <w:rPr>
          <w:color w:val="000000" w:themeColor="text1"/>
          <w:sz w:val="28"/>
          <w:szCs w:val="28"/>
        </w:rPr>
        <w:t>IWR</w:t>
      </w:r>
      <w:r w:rsidR="0077415D" w:rsidRPr="00BC2675">
        <w:rPr>
          <w:rFonts w:hint="eastAsia"/>
          <w:color w:val="000000" w:themeColor="text1"/>
          <w:sz w:val="28"/>
          <w:szCs w:val="28"/>
        </w:rPr>
        <w:t>S</w:t>
      </w:r>
      <w:r w:rsidR="00F10A49" w:rsidRPr="00BC2675">
        <w:rPr>
          <w:rFonts w:hint="eastAsia"/>
          <w:color w:val="000000" w:themeColor="text1"/>
          <w:sz w:val="28"/>
          <w:szCs w:val="28"/>
        </w:rPr>
        <w:t>）</w:t>
      </w:r>
      <w:r w:rsidR="00F10A49" w:rsidRPr="00BC2675">
        <w:rPr>
          <w:color w:val="000000" w:themeColor="text1"/>
          <w:sz w:val="28"/>
          <w:szCs w:val="28"/>
        </w:rPr>
        <w:t>/</w:t>
      </w:r>
      <w:r w:rsidR="00F10A49" w:rsidRPr="00BC2675">
        <w:rPr>
          <w:rFonts w:hint="eastAsia"/>
          <w:color w:val="000000" w:themeColor="text1"/>
          <w:sz w:val="28"/>
          <w:szCs w:val="28"/>
        </w:rPr>
        <w:t>电话（</w:t>
      </w:r>
      <w:r w:rsidR="00F10A49" w:rsidRPr="00BC2675">
        <w:rPr>
          <w:color w:val="000000" w:themeColor="text1"/>
          <w:sz w:val="28"/>
          <w:szCs w:val="28"/>
        </w:rPr>
        <w:t>IVR</w:t>
      </w:r>
      <w:r w:rsidR="0077415D" w:rsidRPr="00BC2675">
        <w:rPr>
          <w:rFonts w:hint="eastAsia"/>
          <w:color w:val="000000" w:themeColor="text1"/>
          <w:sz w:val="28"/>
          <w:szCs w:val="28"/>
        </w:rPr>
        <w:t>S</w:t>
      </w:r>
      <w:r w:rsidR="00F10A49" w:rsidRPr="00BC2675">
        <w:rPr>
          <w:rFonts w:hint="eastAsia"/>
          <w:color w:val="000000" w:themeColor="text1"/>
          <w:sz w:val="28"/>
          <w:szCs w:val="28"/>
        </w:rPr>
        <w:t>）</w:t>
      </w:r>
      <w:r w:rsidR="00F10A49" w:rsidRPr="00BC2675">
        <w:rPr>
          <w:color w:val="000000" w:themeColor="text1"/>
          <w:sz w:val="28"/>
          <w:szCs w:val="28"/>
        </w:rPr>
        <w:t>/</w:t>
      </w:r>
      <w:r w:rsidR="00F10A49" w:rsidRPr="00BC2675">
        <w:rPr>
          <w:rFonts w:hint="eastAsia"/>
          <w:color w:val="000000" w:themeColor="text1"/>
          <w:sz w:val="28"/>
          <w:szCs w:val="28"/>
        </w:rPr>
        <w:t>传真等计算机系统分配病例登记号，所有病例登记</w:t>
      </w:r>
      <w:proofErr w:type="gramStart"/>
      <w:r w:rsidR="00F10A49" w:rsidRPr="00BC2675">
        <w:rPr>
          <w:rFonts w:hint="eastAsia"/>
          <w:color w:val="000000" w:themeColor="text1"/>
          <w:sz w:val="28"/>
          <w:szCs w:val="28"/>
        </w:rPr>
        <w:t>号不得</w:t>
      </w:r>
      <w:proofErr w:type="gramEnd"/>
      <w:r w:rsidR="00F10A49" w:rsidRPr="00BC2675">
        <w:rPr>
          <w:rFonts w:hint="eastAsia"/>
          <w:color w:val="000000" w:themeColor="text1"/>
          <w:sz w:val="28"/>
          <w:szCs w:val="28"/>
        </w:rPr>
        <w:t>二次使用</w:t>
      </w:r>
      <w:r w:rsidR="00783CCF">
        <w:rPr>
          <w:rFonts w:hint="eastAsia"/>
          <w:color w:val="000000" w:themeColor="text1"/>
          <w:sz w:val="28"/>
          <w:szCs w:val="28"/>
        </w:rPr>
        <w:t>。</w:t>
      </w:r>
    </w:p>
    <w:p w:rsidR="00CB1702" w:rsidRPr="00CB1702" w:rsidRDefault="00CB1702" w:rsidP="00671363">
      <w:pPr>
        <w:ind w:firstLineChars="200" w:firstLine="560"/>
        <w:jc w:val="left"/>
        <w:rPr>
          <w:color w:val="000000" w:themeColor="text1"/>
          <w:sz w:val="28"/>
          <w:szCs w:val="28"/>
        </w:rPr>
      </w:pPr>
    </w:p>
    <w:sectPr w:rsidR="00CB1702" w:rsidRPr="00CB1702" w:rsidSect="00D1735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CEC" w:rsidRDefault="00CB2CEC" w:rsidP="00BA2ACB">
      <w:r>
        <w:separator/>
      </w:r>
    </w:p>
  </w:endnote>
  <w:endnote w:type="continuationSeparator" w:id="0">
    <w:p w:rsidR="00CB2CEC" w:rsidRDefault="00CB2CEC" w:rsidP="00BA2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CEC" w:rsidRDefault="00CB2CEC" w:rsidP="00BA2ACB">
      <w:r>
        <w:separator/>
      </w:r>
    </w:p>
  </w:footnote>
  <w:footnote w:type="continuationSeparator" w:id="0">
    <w:p w:rsidR="00CB2CEC" w:rsidRDefault="00CB2CEC" w:rsidP="00BA2A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ACB" w:rsidRDefault="00BA2ACB" w:rsidP="000E6517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2E9B"/>
    <w:multiLevelType w:val="hybridMultilevel"/>
    <w:tmpl w:val="4208B03C"/>
    <w:lvl w:ilvl="0" w:tplc="9104BB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8CF6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D6ACF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A01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2898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2AB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ACB5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DA34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C49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6CB286E"/>
    <w:multiLevelType w:val="hybridMultilevel"/>
    <w:tmpl w:val="6BF88F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1C1102D"/>
    <w:multiLevelType w:val="hybridMultilevel"/>
    <w:tmpl w:val="E24882D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6953F55"/>
    <w:multiLevelType w:val="hybridMultilevel"/>
    <w:tmpl w:val="CD34D782"/>
    <w:lvl w:ilvl="0" w:tplc="497C9D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846A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9E46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EAC1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EE3B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28B5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48CF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228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0C0E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ACB"/>
    <w:rsid w:val="000020EB"/>
    <w:rsid w:val="0000710C"/>
    <w:rsid w:val="00017FCC"/>
    <w:rsid w:val="0002798B"/>
    <w:rsid w:val="000340F0"/>
    <w:rsid w:val="000359DC"/>
    <w:rsid w:val="00041E1D"/>
    <w:rsid w:val="000473F9"/>
    <w:rsid w:val="00064749"/>
    <w:rsid w:val="00073A60"/>
    <w:rsid w:val="00082B4B"/>
    <w:rsid w:val="00090B5F"/>
    <w:rsid w:val="00093AC5"/>
    <w:rsid w:val="00097F73"/>
    <w:rsid w:val="00097FF9"/>
    <w:rsid w:val="000B0A84"/>
    <w:rsid w:val="000B2E05"/>
    <w:rsid w:val="000B3F76"/>
    <w:rsid w:val="000B428D"/>
    <w:rsid w:val="000D7447"/>
    <w:rsid w:val="000E2616"/>
    <w:rsid w:val="000E6517"/>
    <w:rsid w:val="000F3AEA"/>
    <w:rsid w:val="000F4603"/>
    <w:rsid w:val="000F663C"/>
    <w:rsid w:val="00110EC9"/>
    <w:rsid w:val="001131A9"/>
    <w:rsid w:val="001134B5"/>
    <w:rsid w:val="00125C77"/>
    <w:rsid w:val="00145465"/>
    <w:rsid w:val="001461D2"/>
    <w:rsid w:val="001463DA"/>
    <w:rsid w:val="0015636B"/>
    <w:rsid w:val="001603B0"/>
    <w:rsid w:val="001715FF"/>
    <w:rsid w:val="00171BCB"/>
    <w:rsid w:val="001775A7"/>
    <w:rsid w:val="0018608E"/>
    <w:rsid w:val="00192550"/>
    <w:rsid w:val="00192F29"/>
    <w:rsid w:val="00195095"/>
    <w:rsid w:val="001976DD"/>
    <w:rsid w:val="001A21E4"/>
    <w:rsid w:val="001A72F3"/>
    <w:rsid w:val="001C19AF"/>
    <w:rsid w:val="001E534C"/>
    <w:rsid w:val="001F02E3"/>
    <w:rsid w:val="00204301"/>
    <w:rsid w:val="00215DEC"/>
    <w:rsid w:val="00216DAD"/>
    <w:rsid w:val="00222319"/>
    <w:rsid w:val="00240C7D"/>
    <w:rsid w:val="002456FA"/>
    <w:rsid w:val="00254019"/>
    <w:rsid w:val="00264FB7"/>
    <w:rsid w:val="00272C8B"/>
    <w:rsid w:val="00275EDF"/>
    <w:rsid w:val="00285901"/>
    <w:rsid w:val="00286EAA"/>
    <w:rsid w:val="00292415"/>
    <w:rsid w:val="002A0A0F"/>
    <w:rsid w:val="002B0E08"/>
    <w:rsid w:val="002B2750"/>
    <w:rsid w:val="002B534C"/>
    <w:rsid w:val="002C094A"/>
    <w:rsid w:val="002C2B09"/>
    <w:rsid w:val="002D3C6D"/>
    <w:rsid w:val="00305C24"/>
    <w:rsid w:val="00306685"/>
    <w:rsid w:val="003075B2"/>
    <w:rsid w:val="00331C6C"/>
    <w:rsid w:val="003374A6"/>
    <w:rsid w:val="00344DEC"/>
    <w:rsid w:val="00354A14"/>
    <w:rsid w:val="003555DC"/>
    <w:rsid w:val="003632D9"/>
    <w:rsid w:val="00363964"/>
    <w:rsid w:val="0036625A"/>
    <w:rsid w:val="003667D9"/>
    <w:rsid w:val="003676AC"/>
    <w:rsid w:val="00382DEB"/>
    <w:rsid w:val="0038337C"/>
    <w:rsid w:val="00392C22"/>
    <w:rsid w:val="003B0764"/>
    <w:rsid w:val="003B52C8"/>
    <w:rsid w:val="003C0EAC"/>
    <w:rsid w:val="003E6406"/>
    <w:rsid w:val="00400936"/>
    <w:rsid w:val="00403D1C"/>
    <w:rsid w:val="00407551"/>
    <w:rsid w:val="00407B4C"/>
    <w:rsid w:val="00431CE2"/>
    <w:rsid w:val="004376DA"/>
    <w:rsid w:val="004601C2"/>
    <w:rsid w:val="00473A86"/>
    <w:rsid w:val="004872BC"/>
    <w:rsid w:val="00496A8F"/>
    <w:rsid w:val="004B23B9"/>
    <w:rsid w:val="004B3DB6"/>
    <w:rsid w:val="004B6C4A"/>
    <w:rsid w:val="004C4B5F"/>
    <w:rsid w:val="004D13A0"/>
    <w:rsid w:val="004E4942"/>
    <w:rsid w:val="004E49E4"/>
    <w:rsid w:val="004E57D9"/>
    <w:rsid w:val="004F3500"/>
    <w:rsid w:val="00506594"/>
    <w:rsid w:val="005065B1"/>
    <w:rsid w:val="005067F2"/>
    <w:rsid w:val="00506D50"/>
    <w:rsid w:val="00511ABB"/>
    <w:rsid w:val="00536760"/>
    <w:rsid w:val="00563A51"/>
    <w:rsid w:val="00570442"/>
    <w:rsid w:val="0057692F"/>
    <w:rsid w:val="005779EC"/>
    <w:rsid w:val="005838E0"/>
    <w:rsid w:val="005853CC"/>
    <w:rsid w:val="005914A5"/>
    <w:rsid w:val="005A172B"/>
    <w:rsid w:val="005C1257"/>
    <w:rsid w:val="005C4AB0"/>
    <w:rsid w:val="005D7C77"/>
    <w:rsid w:val="005E5EF5"/>
    <w:rsid w:val="0060373C"/>
    <w:rsid w:val="0061345A"/>
    <w:rsid w:val="00623E33"/>
    <w:rsid w:val="00625DFD"/>
    <w:rsid w:val="00631382"/>
    <w:rsid w:val="00635F33"/>
    <w:rsid w:val="00643688"/>
    <w:rsid w:val="00662AF0"/>
    <w:rsid w:val="00671363"/>
    <w:rsid w:val="00682481"/>
    <w:rsid w:val="00690CE0"/>
    <w:rsid w:val="00694F33"/>
    <w:rsid w:val="006A3A21"/>
    <w:rsid w:val="006B09C5"/>
    <w:rsid w:val="006B34F7"/>
    <w:rsid w:val="006C11B0"/>
    <w:rsid w:val="006C38F7"/>
    <w:rsid w:val="006D6FA6"/>
    <w:rsid w:val="006E527B"/>
    <w:rsid w:val="0070107C"/>
    <w:rsid w:val="00710C17"/>
    <w:rsid w:val="00713A66"/>
    <w:rsid w:val="00725A61"/>
    <w:rsid w:val="007415C4"/>
    <w:rsid w:val="0074551B"/>
    <w:rsid w:val="00745A63"/>
    <w:rsid w:val="00764680"/>
    <w:rsid w:val="00764DCC"/>
    <w:rsid w:val="00767875"/>
    <w:rsid w:val="007727E2"/>
    <w:rsid w:val="00772C48"/>
    <w:rsid w:val="0077415D"/>
    <w:rsid w:val="00783328"/>
    <w:rsid w:val="00783CCF"/>
    <w:rsid w:val="007863E9"/>
    <w:rsid w:val="0079016C"/>
    <w:rsid w:val="00795C2D"/>
    <w:rsid w:val="007C0D2E"/>
    <w:rsid w:val="007C73BA"/>
    <w:rsid w:val="007F0C5A"/>
    <w:rsid w:val="007F494C"/>
    <w:rsid w:val="007F5B78"/>
    <w:rsid w:val="00801118"/>
    <w:rsid w:val="008045E7"/>
    <w:rsid w:val="0082723B"/>
    <w:rsid w:val="00856097"/>
    <w:rsid w:val="00860C1E"/>
    <w:rsid w:val="00862C35"/>
    <w:rsid w:val="00872031"/>
    <w:rsid w:val="008734F4"/>
    <w:rsid w:val="00877F5D"/>
    <w:rsid w:val="00886AE4"/>
    <w:rsid w:val="008B50C7"/>
    <w:rsid w:val="008B5A6B"/>
    <w:rsid w:val="008C084B"/>
    <w:rsid w:val="008C1530"/>
    <w:rsid w:val="008D22A9"/>
    <w:rsid w:val="008E2AD1"/>
    <w:rsid w:val="008F79F9"/>
    <w:rsid w:val="00901855"/>
    <w:rsid w:val="0090435C"/>
    <w:rsid w:val="009061B9"/>
    <w:rsid w:val="009206EE"/>
    <w:rsid w:val="009213EA"/>
    <w:rsid w:val="00933751"/>
    <w:rsid w:val="009578CD"/>
    <w:rsid w:val="00962B17"/>
    <w:rsid w:val="0097580F"/>
    <w:rsid w:val="009845DD"/>
    <w:rsid w:val="00992402"/>
    <w:rsid w:val="009938EF"/>
    <w:rsid w:val="00993DF9"/>
    <w:rsid w:val="009A1583"/>
    <w:rsid w:val="009A77A2"/>
    <w:rsid w:val="009B0EB3"/>
    <w:rsid w:val="009B1C08"/>
    <w:rsid w:val="009B4134"/>
    <w:rsid w:val="009C6CFE"/>
    <w:rsid w:val="009D7E47"/>
    <w:rsid w:val="00A100D7"/>
    <w:rsid w:val="00A1124F"/>
    <w:rsid w:val="00A26536"/>
    <w:rsid w:val="00A26D8A"/>
    <w:rsid w:val="00A369DF"/>
    <w:rsid w:val="00A53CBE"/>
    <w:rsid w:val="00A72311"/>
    <w:rsid w:val="00A767AD"/>
    <w:rsid w:val="00A817FC"/>
    <w:rsid w:val="00A83C17"/>
    <w:rsid w:val="00A85ED8"/>
    <w:rsid w:val="00AA426B"/>
    <w:rsid w:val="00AA5DCF"/>
    <w:rsid w:val="00AB2766"/>
    <w:rsid w:val="00AB4E60"/>
    <w:rsid w:val="00AB5C9E"/>
    <w:rsid w:val="00AC3B84"/>
    <w:rsid w:val="00AC7E45"/>
    <w:rsid w:val="00AF21FE"/>
    <w:rsid w:val="00AF3A36"/>
    <w:rsid w:val="00AF5898"/>
    <w:rsid w:val="00AF6C14"/>
    <w:rsid w:val="00B047C6"/>
    <w:rsid w:val="00B112C3"/>
    <w:rsid w:val="00B21EEC"/>
    <w:rsid w:val="00B320B0"/>
    <w:rsid w:val="00B333EC"/>
    <w:rsid w:val="00B50864"/>
    <w:rsid w:val="00B54032"/>
    <w:rsid w:val="00B945F0"/>
    <w:rsid w:val="00BA2ACB"/>
    <w:rsid w:val="00BB4E66"/>
    <w:rsid w:val="00BC2675"/>
    <w:rsid w:val="00BD0D0D"/>
    <w:rsid w:val="00BE110A"/>
    <w:rsid w:val="00BE1B74"/>
    <w:rsid w:val="00BF07E4"/>
    <w:rsid w:val="00C03E6F"/>
    <w:rsid w:val="00C113B3"/>
    <w:rsid w:val="00C17E5E"/>
    <w:rsid w:val="00C20F6A"/>
    <w:rsid w:val="00C30E20"/>
    <w:rsid w:val="00C3316C"/>
    <w:rsid w:val="00C35DEB"/>
    <w:rsid w:val="00C43924"/>
    <w:rsid w:val="00C463A1"/>
    <w:rsid w:val="00C71CE3"/>
    <w:rsid w:val="00C849D1"/>
    <w:rsid w:val="00C86F35"/>
    <w:rsid w:val="00C87121"/>
    <w:rsid w:val="00C90C8E"/>
    <w:rsid w:val="00C93533"/>
    <w:rsid w:val="00C93E69"/>
    <w:rsid w:val="00CA0954"/>
    <w:rsid w:val="00CA4C5A"/>
    <w:rsid w:val="00CA5CD7"/>
    <w:rsid w:val="00CA701E"/>
    <w:rsid w:val="00CB1702"/>
    <w:rsid w:val="00CB2CEC"/>
    <w:rsid w:val="00CC5E29"/>
    <w:rsid w:val="00CC6E69"/>
    <w:rsid w:val="00CD2575"/>
    <w:rsid w:val="00CD3BE5"/>
    <w:rsid w:val="00CD45B9"/>
    <w:rsid w:val="00CF0BD4"/>
    <w:rsid w:val="00CF5855"/>
    <w:rsid w:val="00CF6B64"/>
    <w:rsid w:val="00D1735E"/>
    <w:rsid w:val="00D3141A"/>
    <w:rsid w:val="00D50264"/>
    <w:rsid w:val="00D6098E"/>
    <w:rsid w:val="00D66C1D"/>
    <w:rsid w:val="00D76DA9"/>
    <w:rsid w:val="00D77580"/>
    <w:rsid w:val="00D80C44"/>
    <w:rsid w:val="00D82A4B"/>
    <w:rsid w:val="00DA0188"/>
    <w:rsid w:val="00DA12AB"/>
    <w:rsid w:val="00DA3C46"/>
    <w:rsid w:val="00DA6E7C"/>
    <w:rsid w:val="00DA72CA"/>
    <w:rsid w:val="00DC11B4"/>
    <w:rsid w:val="00DC7434"/>
    <w:rsid w:val="00DC75CD"/>
    <w:rsid w:val="00DC7697"/>
    <w:rsid w:val="00DC78A2"/>
    <w:rsid w:val="00DE4459"/>
    <w:rsid w:val="00DE5008"/>
    <w:rsid w:val="00E02721"/>
    <w:rsid w:val="00E152BD"/>
    <w:rsid w:val="00E16532"/>
    <w:rsid w:val="00E31349"/>
    <w:rsid w:val="00E41627"/>
    <w:rsid w:val="00E62675"/>
    <w:rsid w:val="00E6529F"/>
    <w:rsid w:val="00E700A5"/>
    <w:rsid w:val="00E716A1"/>
    <w:rsid w:val="00E76EB9"/>
    <w:rsid w:val="00E908E3"/>
    <w:rsid w:val="00E91169"/>
    <w:rsid w:val="00EA00D1"/>
    <w:rsid w:val="00EA01DE"/>
    <w:rsid w:val="00ED077E"/>
    <w:rsid w:val="00EE1D98"/>
    <w:rsid w:val="00F0312E"/>
    <w:rsid w:val="00F10A49"/>
    <w:rsid w:val="00F1227F"/>
    <w:rsid w:val="00F15503"/>
    <w:rsid w:val="00F23FCD"/>
    <w:rsid w:val="00F34808"/>
    <w:rsid w:val="00F62AA9"/>
    <w:rsid w:val="00F64369"/>
    <w:rsid w:val="00F7265B"/>
    <w:rsid w:val="00F83543"/>
    <w:rsid w:val="00F87966"/>
    <w:rsid w:val="00F9515C"/>
    <w:rsid w:val="00F95892"/>
    <w:rsid w:val="00FB5272"/>
    <w:rsid w:val="00FB6083"/>
    <w:rsid w:val="00FD64EA"/>
    <w:rsid w:val="00FF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3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A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ACB"/>
    <w:rPr>
      <w:sz w:val="18"/>
      <w:szCs w:val="18"/>
    </w:rPr>
  </w:style>
  <w:style w:type="character" w:customStyle="1" w:styleId="shorttext">
    <w:name w:val="short_text"/>
    <w:basedOn w:val="a0"/>
    <w:rsid w:val="00BA2ACB"/>
  </w:style>
  <w:style w:type="paragraph" w:customStyle="1" w:styleId="Default">
    <w:name w:val="Default"/>
    <w:rsid w:val="008734F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alt-edited1">
    <w:name w:val="alt-edited1"/>
    <w:basedOn w:val="a0"/>
    <w:rsid w:val="0036625A"/>
    <w:rPr>
      <w:color w:val="4D90F0"/>
    </w:rPr>
  </w:style>
  <w:style w:type="paragraph" w:styleId="a5">
    <w:name w:val="Balloon Text"/>
    <w:basedOn w:val="a"/>
    <w:link w:val="Char1"/>
    <w:uiPriority w:val="99"/>
    <w:semiHidden/>
    <w:unhideWhenUsed/>
    <w:rsid w:val="008B5A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5A6B"/>
    <w:rPr>
      <w:sz w:val="18"/>
      <w:szCs w:val="18"/>
    </w:rPr>
  </w:style>
  <w:style w:type="paragraph" w:styleId="a6">
    <w:name w:val="List Paragraph"/>
    <w:basedOn w:val="a"/>
    <w:uiPriority w:val="34"/>
    <w:qFormat/>
    <w:rsid w:val="00CF585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57692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7692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7692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7692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7692F"/>
    <w:rPr>
      <w:b/>
      <w:bCs/>
    </w:rPr>
  </w:style>
  <w:style w:type="character" w:customStyle="1" w:styleId="flname">
    <w:name w:val="flname"/>
    <w:basedOn w:val="a0"/>
    <w:rsid w:val="00403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7652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2554">
                  <w:marLeft w:val="0"/>
                  <w:marRight w:val="0"/>
                  <w:marTop w:val="24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6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5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81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6C61F-370D-49EF-939A-5E8234EB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qhtf</cp:lastModifiedBy>
  <cp:revision>6</cp:revision>
  <cp:lastPrinted>2014-12-19T01:55:00Z</cp:lastPrinted>
  <dcterms:created xsi:type="dcterms:W3CDTF">2015-09-18T03:06:00Z</dcterms:created>
  <dcterms:modified xsi:type="dcterms:W3CDTF">2015-09-21T01:54:00Z</dcterms:modified>
</cp:coreProperties>
</file>