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EB9" w:rsidRPr="0069490D" w:rsidRDefault="00E77D10" w:rsidP="0059269D">
      <w:pPr>
        <w:pStyle w:val="20"/>
        <w:spacing w:line="720" w:lineRule="exact"/>
        <w:ind w:left="0"/>
        <w:jc w:val="both"/>
        <w:rPr>
          <w:rFonts w:ascii="Times New Roman" w:eastAsia="黑体" w:hAnsi="Times New Roman"/>
          <w:b w:val="0"/>
          <w:sz w:val="32"/>
          <w:szCs w:val="32"/>
        </w:rPr>
      </w:pPr>
      <w:r w:rsidRPr="0069490D">
        <w:rPr>
          <w:rFonts w:ascii="Times New Roman" w:eastAsia="黑体" w:hAnsi="Times New Roman" w:hint="eastAsia"/>
          <w:b w:val="0"/>
          <w:sz w:val="32"/>
          <w:szCs w:val="32"/>
        </w:rPr>
        <w:t>附件</w:t>
      </w:r>
      <w:r w:rsidRPr="0069490D">
        <w:rPr>
          <w:rFonts w:ascii="Times New Roman" w:eastAsia="黑体" w:hAnsi="Times New Roman"/>
          <w:b w:val="0"/>
          <w:sz w:val="32"/>
          <w:szCs w:val="32"/>
        </w:rPr>
        <w:t>1</w:t>
      </w:r>
    </w:p>
    <w:p w:rsidR="00172EB9" w:rsidRPr="0069490D" w:rsidRDefault="00E77D10" w:rsidP="0059269D">
      <w:pPr>
        <w:pStyle w:val="20"/>
        <w:spacing w:line="720" w:lineRule="exact"/>
        <w:ind w:left="0"/>
        <w:rPr>
          <w:rFonts w:ascii="Times New Roman" w:eastAsia="华文中宋" w:hAnsi="Times New Roman"/>
          <w:b w:val="0"/>
          <w:sz w:val="44"/>
          <w:szCs w:val="44"/>
        </w:rPr>
      </w:pPr>
      <w:r w:rsidRPr="0069490D">
        <w:rPr>
          <w:rFonts w:ascii="Times New Roman" w:eastAsia="华文中宋" w:hAnsi="Times New Roman" w:hint="eastAsia"/>
          <w:b w:val="0"/>
          <w:sz w:val="44"/>
          <w:szCs w:val="44"/>
        </w:rPr>
        <w:t>脊柱后路内固定系统产品注册</w:t>
      </w:r>
    </w:p>
    <w:p w:rsidR="00172EB9" w:rsidRPr="0069490D" w:rsidRDefault="00E77D10" w:rsidP="0059269D">
      <w:pPr>
        <w:pStyle w:val="20"/>
        <w:spacing w:line="720" w:lineRule="exact"/>
        <w:ind w:left="0"/>
        <w:rPr>
          <w:rFonts w:ascii="Times New Roman" w:eastAsia="华文中宋" w:hAnsi="Times New Roman"/>
          <w:b w:val="0"/>
          <w:sz w:val="44"/>
          <w:szCs w:val="44"/>
        </w:rPr>
      </w:pPr>
      <w:r w:rsidRPr="0069490D">
        <w:rPr>
          <w:rFonts w:ascii="Times New Roman" w:eastAsia="华文中宋" w:hAnsi="Times New Roman" w:hint="eastAsia"/>
          <w:b w:val="0"/>
          <w:sz w:val="44"/>
          <w:szCs w:val="44"/>
        </w:rPr>
        <w:t>技术审查指导原则</w:t>
      </w:r>
    </w:p>
    <w:p w:rsidR="00172EB9" w:rsidRPr="0069490D" w:rsidRDefault="00E77D10" w:rsidP="0059269D">
      <w:pPr>
        <w:spacing w:line="720" w:lineRule="exact"/>
        <w:jc w:val="center"/>
        <w:rPr>
          <w:rFonts w:eastAsia="华文中宋"/>
          <w:sz w:val="32"/>
          <w:szCs w:val="32"/>
        </w:rPr>
      </w:pPr>
      <w:r w:rsidRPr="0069490D">
        <w:rPr>
          <w:rFonts w:eastAsia="华文中宋" w:hint="eastAsia"/>
          <w:sz w:val="32"/>
          <w:szCs w:val="32"/>
        </w:rPr>
        <w:t>（征求意见稿）</w:t>
      </w:r>
    </w:p>
    <w:p w:rsidR="00172EB9" w:rsidRPr="0069490D" w:rsidRDefault="00172EB9" w:rsidP="0059269D">
      <w:pPr>
        <w:pStyle w:val="a7"/>
        <w:jc w:val="center"/>
        <w:rPr>
          <w:rFonts w:ascii="Times New Roman" w:eastAsia="楷体" w:hAnsi="Times New Roman"/>
          <w:sz w:val="36"/>
          <w:szCs w:val="36"/>
        </w:rPr>
      </w:pPr>
    </w:p>
    <w:p w:rsidR="00172EB9" w:rsidRPr="0069490D" w:rsidRDefault="00E77D10" w:rsidP="0059269D">
      <w:pPr>
        <w:ind w:firstLineChars="200" w:firstLine="640"/>
        <w:rPr>
          <w:rFonts w:eastAsia="黑体"/>
          <w:sz w:val="32"/>
          <w:szCs w:val="32"/>
        </w:rPr>
      </w:pPr>
      <w:bookmarkStart w:id="0" w:name="_Toc372719229"/>
      <w:r w:rsidRPr="0069490D">
        <w:rPr>
          <w:rFonts w:eastAsia="黑体" w:hint="eastAsia"/>
          <w:kern w:val="44"/>
          <w:sz w:val="32"/>
          <w:szCs w:val="32"/>
        </w:rPr>
        <w:t>一、前言</w:t>
      </w:r>
      <w:bookmarkEnd w:id="0"/>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脊柱手术目的是矫正脊柱畸形、缓解疼痛、稳定脊柱和保护神经，脊柱后路内固定术是主要治疗的手段之一，其手术中使用的脊柱后路内固定系统产品的安全性和有效性直接影响着伤病的治疗效果。本指导原则旨在为申请人</w:t>
      </w:r>
      <w:r w:rsidRPr="0069490D">
        <w:rPr>
          <w:rFonts w:ascii="Times New Roman" w:eastAsia="仿宋_GB2312" w:cs="仿宋_GB2312"/>
          <w:sz w:val="32"/>
          <w:szCs w:val="32"/>
        </w:rPr>
        <w:t>/</w:t>
      </w:r>
      <w:r w:rsidRPr="0069490D">
        <w:rPr>
          <w:rFonts w:ascii="Times New Roman" w:eastAsia="仿宋_GB2312" w:cs="仿宋_GB2312" w:hint="eastAsia"/>
          <w:sz w:val="32"/>
          <w:szCs w:val="32"/>
        </w:rPr>
        <w:t>生产企业进行脊柱后路内固定系统产品的注册申报提供技术指导，同时也为食品药品监督管理部门对注册申报资料的审评提供技术参考。</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本指导原则系对脊柱后路内固定系统产品注册申报资料的一般要求，申请人</w:t>
      </w:r>
      <w:r w:rsidRPr="0069490D">
        <w:rPr>
          <w:rFonts w:ascii="Times New Roman" w:eastAsia="仿宋_GB2312" w:cs="仿宋_GB2312"/>
          <w:sz w:val="32"/>
          <w:szCs w:val="32"/>
        </w:rPr>
        <w:t>/</w:t>
      </w:r>
      <w:r w:rsidRPr="0069490D">
        <w:rPr>
          <w:rFonts w:ascii="Times New Roman" w:eastAsia="仿宋_GB2312" w:cs="仿宋_GB2312" w:hint="eastAsia"/>
          <w:sz w:val="32"/>
          <w:szCs w:val="32"/>
        </w:rPr>
        <w:t>生产企业应依据具体产品的特性对注册申报资料的内容进行充实和细化，并依据具体产品的特性及相应的注册形式确定其中的具体内容是否适用。</w:t>
      </w:r>
      <w:r w:rsidRPr="0069490D">
        <w:rPr>
          <w:rFonts w:ascii="Times New Roman" w:eastAsia="仿宋_GB2312" w:cs="仿宋_GB2312"/>
          <w:sz w:val="32"/>
          <w:szCs w:val="32"/>
        </w:rPr>
        <w:t xml:space="preserve"> </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本指导原则是对申请人</w:t>
      </w:r>
      <w:r w:rsidRPr="0069490D">
        <w:rPr>
          <w:rFonts w:ascii="Times New Roman" w:eastAsia="仿宋_GB2312" w:cs="仿宋_GB2312"/>
          <w:sz w:val="32"/>
          <w:szCs w:val="32"/>
        </w:rPr>
        <w:t>/</w:t>
      </w:r>
      <w:r w:rsidRPr="0069490D">
        <w:rPr>
          <w:rFonts w:ascii="Times New Roman" w:eastAsia="仿宋_GB2312" w:cs="仿宋_GB2312" w:hint="eastAsia"/>
          <w:sz w:val="32"/>
          <w:szCs w:val="32"/>
        </w:rPr>
        <w:t>生产企业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r w:rsidRPr="0069490D">
        <w:rPr>
          <w:rFonts w:ascii="Times New Roman" w:eastAsia="仿宋_GB2312" w:cs="仿宋_GB2312"/>
          <w:sz w:val="32"/>
          <w:szCs w:val="32"/>
        </w:rPr>
        <w:t xml:space="preserve"> </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lastRenderedPageBreak/>
        <w:t>本指南内所列出的内容是当前脊柱后路内固定系统产品在安全性和有效性评价过程中重点关注的问题，指南制定过程中既考虑了相关的法规、规章、规范和标准，也考虑脊柱后路内固定系统产品在我国的发展现状，对相关的内容进行完善、优化，旨在保证产品安全有效前提下，尽最大可能减小由此给企业带来的负担，整体促进医疗器械行业健康发展。</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本指导原则是在现行法规和标准体系以及当前认知水平下制定的，随着法规和标准的不断完善，以及科学技术的不断发展，本指导原则相关内容也将进行适时的调整。</w:t>
      </w:r>
    </w:p>
    <w:p w:rsidR="00172EB9" w:rsidRPr="0069490D" w:rsidRDefault="00E77D10" w:rsidP="0059269D">
      <w:pPr>
        <w:ind w:firstLineChars="200" w:firstLine="640"/>
        <w:rPr>
          <w:rFonts w:eastAsia="黑体"/>
          <w:sz w:val="32"/>
          <w:szCs w:val="32"/>
        </w:rPr>
      </w:pPr>
      <w:r w:rsidRPr="0069490D">
        <w:rPr>
          <w:rFonts w:eastAsia="黑体" w:hint="eastAsia"/>
          <w:kern w:val="44"/>
          <w:sz w:val="32"/>
          <w:szCs w:val="32"/>
        </w:rPr>
        <w:t>二、适用范围</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本</w:t>
      </w:r>
      <w:r w:rsidRPr="0069490D">
        <w:rPr>
          <w:rFonts w:ascii="Times New Roman" w:eastAsia="仿宋_GB2312" w:cs="仿宋_GB2312" w:hint="eastAsia"/>
          <w:sz w:val="32"/>
          <w:szCs w:val="32"/>
        </w:rPr>
        <w:t>指导原则</w:t>
      </w:r>
      <w:r w:rsidRPr="0069490D">
        <w:rPr>
          <w:rFonts w:ascii="Times New Roman" w:eastAsia="仿宋_GB2312" w:cs="仿宋_GB2312"/>
          <w:sz w:val="32"/>
          <w:szCs w:val="32"/>
        </w:rPr>
        <w:t>适用于</w:t>
      </w:r>
      <w:r w:rsidRPr="0069490D">
        <w:rPr>
          <w:rFonts w:ascii="Times New Roman" w:eastAsia="仿宋_GB2312" w:cs="仿宋_GB2312" w:hint="eastAsia"/>
          <w:sz w:val="32"/>
          <w:szCs w:val="32"/>
        </w:rPr>
        <w:t>大</w:t>
      </w:r>
      <w:r w:rsidRPr="0069490D">
        <w:rPr>
          <w:rFonts w:ascii="Times New Roman" w:eastAsia="仿宋_GB2312" w:cs="仿宋_GB2312"/>
          <w:sz w:val="32"/>
          <w:szCs w:val="32"/>
        </w:rPr>
        <w:t>多数</w:t>
      </w:r>
      <w:r w:rsidRPr="0069490D">
        <w:rPr>
          <w:rFonts w:ascii="Times New Roman" w:eastAsia="仿宋_GB2312" w:cs="仿宋_GB2312" w:hint="eastAsia"/>
          <w:sz w:val="32"/>
          <w:szCs w:val="32"/>
        </w:rPr>
        <w:t>以脊柱</w:t>
      </w:r>
      <w:r w:rsidRPr="0069490D">
        <w:rPr>
          <w:rFonts w:ascii="Times New Roman" w:eastAsia="仿宋_GB2312" w:cs="仿宋_GB2312"/>
          <w:sz w:val="32"/>
          <w:szCs w:val="32"/>
        </w:rPr>
        <w:t>融合</w:t>
      </w:r>
      <w:r w:rsidRPr="0069490D">
        <w:rPr>
          <w:rFonts w:ascii="Times New Roman" w:eastAsia="仿宋_GB2312" w:cs="仿宋_GB2312" w:hint="eastAsia"/>
          <w:sz w:val="32"/>
          <w:szCs w:val="32"/>
        </w:rPr>
        <w:t>为目的的板、棒和螺钉的脊柱后路固定</w:t>
      </w:r>
      <w:r w:rsidRPr="0069490D">
        <w:rPr>
          <w:rFonts w:ascii="Times New Roman" w:eastAsia="仿宋_GB2312" w:cs="仿宋_GB2312"/>
          <w:sz w:val="32"/>
          <w:szCs w:val="32"/>
        </w:rPr>
        <w:t>系统，</w:t>
      </w:r>
      <w:r w:rsidRPr="0069490D">
        <w:rPr>
          <w:rFonts w:ascii="Times New Roman" w:eastAsia="仿宋_GB2312" w:cs="仿宋_GB2312" w:hint="eastAsia"/>
          <w:sz w:val="32"/>
          <w:szCs w:val="32"/>
        </w:rPr>
        <w:t>通常由矫形棒或固定板、椎弓根螺钉、横连器、椎板钩、紧固器、连接器、垫片等组成，如胸腰椎钉棒固定系统、枕骨固定系统、椎弓根钉固定系统等。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本指导原则不适用于</w:t>
      </w:r>
      <w:r w:rsidRPr="0069490D">
        <w:rPr>
          <w:rFonts w:ascii="Times New Roman" w:eastAsia="仿宋_GB2312" w:cs="仿宋_GB2312"/>
          <w:sz w:val="32"/>
          <w:szCs w:val="32"/>
        </w:rPr>
        <w:t>椎间融合</w:t>
      </w:r>
      <w:r w:rsidRPr="0069490D">
        <w:rPr>
          <w:rFonts w:ascii="Times New Roman" w:eastAsia="仿宋_GB2312" w:cs="仿宋_GB2312" w:hint="eastAsia"/>
          <w:sz w:val="32"/>
          <w:szCs w:val="32"/>
        </w:rPr>
        <w:t>器、人工椎体、人工椎间盘、棘突间固定系统、椎板固定系统等用于融合或非融合的医疗器械，不适用于非融合动态弹性固定系统。也不适用于脊柱固定系统中植入的人工骨填充、修复材料。</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本指导原则所包含的产品为脊柱固定系统中常见的医疗器械，不包含创新型脊柱固定产品</w:t>
      </w:r>
      <w:r w:rsidRPr="0069490D">
        <w:rPr>
          <w:rFonts w:ascii="Times New Roman" w:eastAsia="仿宋_GB2312" w:cs="仿宋_GB2312"/>
          <w:sz w:val="32"/>
          <w:szCs w:val="32"/>
        </w:rPr>
        <w:t>/</w:t>
      </w:r>
      <w:r w:rsidRPr="0069490D">
        <w:rPr>
          <w:rFonts w:ascii="Times New Roman" w:eastAsia="仿宋_GB2312" w:cs="仿宋_GB2312" w:hint="eastAsia"/>
          <w:sz w:val="32"/>
          <w:szCs w:val="32"/>
        </w:rPr>
        <w:t>系统，如变直径矫形棒、</w:t>
      </w:r>
      <w:r w:rsidRPr="0069490D">
        <w:rPr>
          <w:rFonts w:ascii="Times New Roman" w:eastAsia="仿宋_GB2312" w:cs="仿宋_GB2312"/>
          <w:sz w:val="32"/>
          <w:szCs w:val="32"/>
        </w:rPr>
        <w:t>PEEK</w:t>
      </w:r>
      <w:r w:rsidRPr="0069490D">
        <w:rPr>
          <w:rFonts w:ascii="Times New Roman" w:eastAsia="仿宋_GB2312" w:cs="仿宋_GB2312" w:hint="eastAsia"/>
          <w:sz w:val="32"/>
          <w:szCs w:val="32"/>
        </w:rPr>
        <w:t>材料制成的弹性矫形棒、弹性非融合固定系统等产品。</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lastRenderedPageBreak/>
        <w:t>本指导原则涉及的产品所用材料为</w:t>
      </w:r>
      <w:r w:rsidRPr="0069490D">
        <w:rPr>
          <w:rFonts w:ascii="Times New Roman" w:eastAsia="仿宋_GB2312" w:cs="仿宋_GB2312"/>
          <w:sz w:val="32"/>
          <w:szCs w:val="32"/>
        </w:rPr>
        <w:t>00Cr18Ni14Mo3</w:t>
      </w:r>
      <w:r w:rsidRPr="0069490D">
        <w:rPr>
          <w:rFonts w:ascii="Times New Roman" w:eastAsia="仿宋_GB2312" w:cs="仿宋_GB2312" w:hint="eastAsia"/>
          <w:sz w:val="32"/>
          <w:szCs w:val="32"/>
        </w:rPr>
        <w:t>不锈钢、</w:t>
      </w:r>
      <w:r w:rsidRPr="0069490D">
        <w:rPr>
          <w:rFonts w:ascii="Times New Roman" w:eastAsia="仿宋_GB2312" w:cs="仿宋_GB2312"/>
          <w:sz w:val="32"/>
          <w:szCs w:val="32"/>
        </w:rPr>
        <w:t>Ti6Al4V</w:t>
      </w:r>
      <w:r w:rsidRPr="0069490D">
        <w:rPr>
          <w:rFonts w:ascii="Times New Roman" w:eastAsia="仿宋_GB2312" w:cs="仿宋_GB2312" w:hint="eastAsia"/>
          <w:sz w:val="32"/>
          <w:szCs w:val="32"/>
        </w:rPr>
        <w:t>钛合金、</w:t>
      </w:r>
      <w:r w:rsidRPr="0069490D">
        <w:rPr>
          <w:rFonts w:ascii="Times New Roman" w:eastAsia="仿宋_GB2312" w:cs="仿宋_GB2312"/>
          <w:sz w:val="32"/>
          <w:szCs w:val="32"/>
        </w:rPr>
        <w:t>Ti6Al7Nb</w:t>
      </w:r>
      <w:r w:rsidRPr="0069490D">
        <w:rPr>
          <w:rFonts w:ascii="Times New Roman" w:eastAsia="仿宋_GB2312" w:cs="仿宋_GB2312" w:hint="eastAsia"/>
          <w:sz w:val="32"/>
          <w:szCs w:val="32"/>
        </w:rPr>
        <w:t>钛合金、</w:t>
      </w:r>
      <w:r w:rsidRPr="0069490D">
        <w:rPr>
          <w:rFonts w:ascii="Times New Roman" w:eastAsia="仿宋_GB2312" w:cs="仿宋_GB2312"/>
          <w:sz w:val="32"/>
          <w:szCs w:val="32"/>
        </w:rPr>
        <w:t>CoCrMo</w:t>
      </w:r>
      <w:r w:rsidRPr="0069490D">
        <w:rPr>
          <w:rFonts w:ascii="Times New Roman" w:eastAsia="仿宋_GB2312" w:cs="仿宋_GB2312" w:hint="eastAsia"/>
          <w:sz w:val="32"/>
          <w:szCs w:val="32"/>
        </w:rPr>
        <w:t>合金、纯钛及与上述材料实质等同的临床广泛应用的生物材料。</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本指导原则适用于境内外产品注册申报，也适用于增加型号规格、改变适用范围的许可事项变更注册。申报时提交资料具体按照《关于公布医疗器械注册申报资料要求和批准证明文件格式的公告》（</w:t>
      </w:r>
      <w:r w:rsidRPr="0069490D">
        <w:rPr>
          <w:rFonts w:ascii="Times New Roman" w:eastAsia="仿宋_GB2312" w:cs="仿宋_GB2312"/>
          <w:sz w:val="32"/>
          <w:szCs w:val="32"/>
        </w:rPr>
        <w:t>2014</w:t>
      </w:r>
      <w:r w:rsidRPr="0069490D">
        <w:rPr>
          <w:rFonts w:ascii="Times New Roman" w:eastAsia="仿宋_GB2312" w:cs="仿宋_GB2312" w:hint="eastAsia"/>
          <w:sz w:val="32"/>
          <w:szCs w:val="32"/>
        </w:rPr>
        <w:t>年第</w:t>
      </w:r>
      <w:r w:rsidRPr="0069490D">
        <w:rPr>
          <w:rFonts w:ascii="Times New Roman" w:eastAsia="仿宋_GB2312" w:cs="仿宋_GB2312"/>
          <w:sz w:val="32"/>
          <w:szCs w:val="32"/>
        </w:rPr>
        <w:t>43</w:t>
      </w:r>
      <w:r w:rsidRPr="0069490D">
        <w:rPr>
          <w:rFonts w:ascii="Times New Roman" w:eastAsia="仿宋_GB2312" w:cs="仿宋_GB2312" w:hint="eastAsia"/>
          <w:sz w:val="32"/>
          <w:szCs w:val="32"/>
        </w:rPr>
        <w:t>号）执行。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对于本指导原则不包含的脊柱后路内固定系统，生产企业亦可根据产品的具体设计原理、结构特征、生物力学特性及临床使用要求，参考本指导原则中的相关内容。</w:t>
      </w:r>
    </w:p>
    <w:p w:rsidR="00172EB9" w:rsidRPr="0069490D" w:rsidRDefault="00E77D10" w:rsidP="0059269D">
      <w:pPr>
        <w:ind w:firstLineChars="200" w:firstLine="640"/>
        <w:rPr>
          <w:rFonts w:eastAsia="黑体"/>
          <w:sz w:val="32"/>
          <w:szCs w:val="32"/>
        </w:rPr>
      </w:pPr>
      <w:r w:rsidRPr="0069490D">
        <w:rPr>
          <w:rFonts w:eastAsia="黑体" w:hint="eastAsia"/>
          <w:kern w:val="44"/>
          <w:sz w:val="32"/>
          <w:szCs w:val="32"/>
        </w:rPr>
        <w:t>三、注册单元划分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脊柱后路内固定系统可按照实现某种临床预期用途的产品组合划分注册单元，亦可以关键组件作为注册单元进行申报：</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（一）若按照实现某种临床预期用途的产品组合进行申报，脊柱固定系统主要包括如下注册单元：</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hint="eastAsia"/>
          <w:sz w:val="32"/>
          <w:szCs w:val="32"/>
        </w:rPr>
        <w:t>．颈椎后路钉棒内固定系统</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sz w:val="32"/>
          <w:szCs w:val="32"/>
        </w:rPr>
        <w:t>．</w:t>
      </w:r>
      <w:r w:rsidRPr="0069490D">
        <w:rPr>
          <w:rFonts w:ascii="Times New Roman" w:eastAsia="仿宋_GB2312" w:cs="仿宋_GB2312" w:hint="eastAsia"/>
          <w:sz w:val="32"/>
          <w:szCs w:val="32"/>
        </w:rPr>
        <w:t>颈椎后路钉板内固定系统</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3</w:t>
      </w:r>
      <w:r w:rsidRPr="0069490D">
        <w:rPr>
          <w:rFonts w:ascii="Times New Roman" w:eastAsia="仿宋_GB2312" w:cs="仿宋_GB2312"/>
          <w:sz w:val="32"/>
          <w:szCs w:val="32"/>
        </w:rPr>
        <w:t>．</w:t>
      </w:r>
      <w:r w:rsidRPr="0069490D">
        <w:rPr>
          <w:rFonts w:ascii="Times New Roman" w:eastAsia="仿宋_GB2312" w:cs="仿宋_GB2312" w:hint="eastAsia"/>
          <w:sz w:val="32"/>
          <w:szCs w:val="32"/>
        </w:rPr>
        <w:t>胸腰椎后路钉棒内固定系统</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4</w:t>
      </w:r>
      <w:r w:rsidRPr="0069490D">
        <w:rPr>
          <w:rFonts w:ascii="Times New Roman" w:eastAsia="仿宋_GB2312" w:cs="仿宋_GB2312"/>
          <w:sz w:val="32"/>
          <w:szCs w:val="32"/>
        </w:rPr>
        <w:t>．</w:t>
      </w:r>
      <w:r w:rsidRPr="0069490D">
        <w:rPr>
          <w:rFonts w:ascii="Times New Roman" w:eastAsia="仿宋_GB2312" w:cs="仿宋_GB2312" w:hint="eastAsia"/>
          <w:sz w:val="32"/>
          <w:szCs w:val="32"/>
        </w:rPr>
        <w:t>胸腰椎后路钉板内固定系统</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5</w:t>
      </w:r>
      <w:r w:rsidRPr="0069490D">
        <w:rPr>
          <w:rFonts w:ascii="Times New Roman" w:eastAsia="仿宋_GB2312" w:cs="仿宋_GB2312"/>
          <w:sz w:val="32"/>
          <w:szCs w:val="32"/>
        </w:rPr>
        <w:t>．</w:t>
      </w:r>
      <w:r w:rsidRPr="0069490D">
        <w:rPr>
          <w:rFonts w:ascii="Times New Roman" w:eastAsia="仿宋_GB2312" w:cs="仿宋_GB2312" w:hint="eastAsia"/>
          <w:sz w:val="32"/>
          <w:szCs w:val="32"/>
        </w:rPr>
        <w:t>枕颈胸椎板棒内固定系统</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6</w:t>
      </w:r>
      <w:r w:rsidRPr="0069490D">
        <w:rPr>
          <w:rFonts w:ascii="Times New Roman" w:eastAsia="仿宋_GB2312" w:cs="仿宋_GB2312"/>
          <w:sz w:val="32"/>
          <w:szCs w:val="32"/>
        </w:rPr>
        <w:t>．</w:t>
      </w:r>
      <w:r w:rsidRPr="0069490D">
        <w:rPr>
          <w:rFonts w:ascii="Times New Roman" w:eastAsia="仿宋_GB2312" w:cs="仿宋_GB2312" w:hint="eastAsia"/>
          <w:sz w:val="32"/>
          <w:szCs w:val="32"/>
        </w:rPr>
        <w:t>颈椎后路板夹内固定系统</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lastRenderedPageBreak/>
        <w:t>建议每</w:t>
      </w:r>
      <w:r w:rsidRPr="0069490D">
        <w:rPr>
          <w:rFonts w:ascii="Times New Roman" w:eastAsia="仿宋_GB2312" w:cs="仿宋_GB2312" w:hint="eastAsia"/>
          <w:sz w:val="32"/>
          <w:szCs w:val="32"/>
        </w:rPr>
        <w:t>一个注册</w:t>
      </w:r>
      <w:r w:rsidRPr="0069490D">
        <w:rPr>
          <w:rFonts w:ascii="Times New Roman" w:eastAsia="仿宋_GB2312" w:cs="仿宋_GB2312"/>
          <w:sz w:val="32"/>
          <w:szCs w:val="32"/>
        </w:rPr>
        <w:t>申报项目中</w:t>
      </w:r>
      <w:r w:rsidRPr="0069490D">
        <w:rPr>
          <w:rFonts w:ascii="Times New Roman" w:eastAsia="仿宋_GB2312" w:cs="仿宋_GB2312" w:hint="eastAsia"/>
          <w:sz w:val="32"/>
          <w:szCs w:val="32"/>
        </w:rPr>
        <w:t>包含</w:t>
      </w:r>
      <w:r w:rsidRPr="0069490D">
        <w:rPr>
          <w:rFonts w:ascii="Times New Roman" w:eastAsia="仿宋_GB2312" w:cs="仿宋_GB2312"/>
          <w:sz w:val="32"/>
          <w:szCs w:val="32"/>
        </w:rPr>
        <w:t>一</w:t>
      </w:r>
      <w:r w:rsidRPr="0069490D">
        <w:rPr>
          <w:rFonts w:ascii="Times New Roman" w:eastAsia="仿宋_GB2312" w:cs="仿宋_GB2312" w:hint="eastAsia"/>
          <w:sz w:val="32"/>
          <w:szCs w:val="32"/>
        </w:rPr>
        <w:t>个</w:t>
      </w:r>
      <w:r w:rsidRPr="0069490D">
        <w:rPr>
          <w:rFonts w:ascii="Times New Roman" w:eastAsia="仿宋_GB2312" w:cs="仿宋_GB2312"/>
          <w:sz w:val="32"/>
          <w:szCs w:val="32"/>
        </w:rPr>
        <w:t>脊柱后路固定系统</w:t>
      </w:r>
      <w:r w:rsidRPr="0069490D">
        <w:rPr>
          <w:rFonts w:ascii="Times New Roman" w:eastAsia="仿宋_GB2312" w:cs="仿宋_GB2312" w:hint="eastAsia"/>
          <w:sz w:val="32"/>
          <w:szCs w:val="32"/>
        </w:rPr>
        <w:t>，</w:t>
      </w:r>
      <w:r w:rsidRPr="0069490D">
        <w:rPr>
          <w:rFonts w:ascii="Times New Roman" w:eastAsia="仿宋_GB2312" w:cs="仿宋_GB2312"/>
          <w:sz w:val="32"/>
          <w:szCs w:val="32"/>
        </w:rPr>
        <w:t>因为每一系统内所含部件的数目</w:t>
      </w:r>
      <w:r w:rsidRPr="0069490D">
        <w:rPr>
          <w:rFonts w:ascii="Times New Roman" w:eastAsia="仿宋_GB2312" w:cs="仿宋_GB2312" w:hint="eastAsia"/>
          <w:sz w:val="32"/>
          <w:szCs w:val="32"/>
        </w:rPr>
        <w:t>不同、组合方式不同，构成系统的力学性能表现亦不相同，</w:t>
      </w:r>
      <w:r w:rsidRPr="0069490D">
        <w:rPr>
          <w:rFonts w:ascii="Times New Roman" w:eastAsia="仿宋_GB2312" w:cs="仿宋_GB2312"/>
          <w:sz w:val="32"/>
          <w:szCs w:val="32"/>
        </w:rPr>
        <w:t>适应</w:t>
      </w:r>
      <w:r w:rsidRPr="0069490D">
        <w:rPr>
          <w:rFonts w:ascii="Times New Roman" w:eastAsia="仿宋_GB2312" w:cs="仿宋_GB2312" w:hint="eastAsia"/>
          <w:sz w:val="32"/>
          <w:szCs w:val="32"/>
        </w:rPr>
        <w:t>证及临床表现也各不相同。同样地，不同适应证的系统放在同一注册单元中，会让注册单元过于繁琐。</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组成材料不同的产品原则上应划分为不同的注册单元，作为单一整体组配或组合使用的产品可以按同一注册单元申报。对于必须在同一系统中使用的产品（同一适应证），即使是不同材料制成也可在同一注册单元中申报，如</w:t>
      </w:r>
      <w:r w:rsidRPr="0069490D">
        <w:rPr>
          <w:rFonts w:ascii="Times New Roman" w:eastAsia="仿宋_GB2312" w:cs="仿宋_GB2312"/>
          <w:sz w:val="32"/>
          <w:szCs w:val="32"/>
        </w:rPr>
        <w:t>CoCrMo</w:t>
      </w:r>
      <w:r w:rsidRPr="0069490D">
        <w:rPr>
          <w:rFonts w:ascii="Times New Roman" w:eastAsia="仿宋_GB2312" w:cs="仿宋_GB2312" w:hint="eastAsia"/>
          <w:sz w:val="32"/>
          <w:szCs w:val="32"/>
        </w:rPr>
        <w:t>的矫形棒、钛合金的椎弓根螺钉、纯钛的顶丝组成的系统可以申报在同一注册单元中。</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（二）若以主要组件为注册单元进行申报，该类产品主要包括如下注册单元：</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hint="eastAsia"/>
          <w:sz w:val="32"/>
          <w:szCs w:val="32"/>
        </w:rPr>
        <w:t>．脊柱矫形棒；</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hint="eastAsia"/>
          <w:sz w:val="32"/>
          <w:szCs w:val="32"/>
        </w:rPr>
        <w:t>．脊柱矫形钉</w:t>
      </w:r>
      <w:r w:rsidRPr="0069490D">
        <w:rPr>
          <w:rFonts w:ascii="Times New Roman" w:eastAsia="仿宋_GB2312" w:cs="仿宋_GB2312"/>
          <w:sz w:val="32"/>
          <w:szCs w:val="32"/>
        </w:rPr>
        <w:t>/</w:t>
      </w:r>
      <w:r w:rsidRPr="0069490D">
        <w:rPr>
          <w:rFonts w:ascii="Times New Roman" w:eastAsia="仿宋_GB2312" w:cs="仿宋_GB2312" w:hint="eastAsia"/>
          <w:sz w:val="32"/>
          <w:szCs w:val="32"/>
        </w:rPr>
        <w:t>椎弓根螺钉；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3</w:t>
      </w:r>
      <w:r w:rsidRPr="0069490D">
        <w:rPr>
          <w:rFonts w:ascii="Times New Roman" w:eastAsia="仿宋_GB2312" w:cs="仿宋_GB2312" w:hint="eastAsia"/>
          <w:sz w:val="32"/>
          <w:szCs w:val="32"/>
        </w:rPr>
        <w:t>．脊柱矫形固定板。</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以</w:t>
      </w:r>
      <w:r w:rsidRPr="0069490D">
        <w:rPr>
          <w:rFonts w:ascii="Times New Roman" w:eastAsia="仿宋_GB2312" w:cs="仿宋_GB2312"/>
          <w:sz w:val="32"/>
          <w:szCs w:val="32"/>
        </w:rPr>
        <w:t>组件申报的项目需要说明与其配合使用的产品</w:t>
      </w:r>
      <w:r w:rsidRPr="0069490D">
        <w:rPr>
          <w:rFonts w:ascii="Times New Roman" w:eastAsia="仿宋_GB2312" w:cs="仿宋_GB2312" w:hint="eastAsia"/>
          <w:sz w:val="32"/>
          <w:szCs w:val="32"/>
        </w:rPr>
        <w:t>、组成系统后的预期适用范围、适应证。</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（三）</w:t>
      </w:r>
      <w:r w:rsidRPr="0069490D">
        <w:rPr>
          <w:rFonts w:ascii="Times New Roman" w:eastAsia="仿宋_GB2312" w:cs="仿宋_GB2312"/>
          <w:sz w:val="32"/>
          <w:szCs w:val="32"/>
        </w:rPr>
        <w:t>对于在不同系统中可通用的组件</w:t>
      </w:r>
      <w:r w:rsidRPr="0069490D">
        <w:rPr>
          <w:rFonts w:ascii="Times New Roman" w:eastAsia="仿宋_GB2312" w:cs="仿宋_GB2312" w:hint="eastAsia"/>
          <w:sz w:val="32"/>
          <w:szCs w:val="32"/>
        </w:rPr>
        <w:t>，建议按照如下方法进行申报：</w:t>
      </w:r>
    </w:p>
    <w:p w:rsidR="00172EB9" w:rsidRPr="0069490D" w:rsidRDefault="00E77D10" w:rsidP="0059269D">
      <w:pPr>
        <w:pStyle w:val="Default"/>
        <w:ind w:firstLineChars="200" w:firstLine="640"/>
        <w:jc w:val="both"/>
        <w:rPr>
          <w:rFonts w:ascii="Times New Roman" w:eastAsia="仿宋_GB2312" w:cs="仿宋_GB2312"/>
          <w:sz w:val="32"/>
          <w:szCs w:val="32"/>
        </w:rPr>
      </w:pPr>
      <w:bookmarkStart w:id="1" w:name="OLE_LINK15"/>
      <w:bookmarkStart w:id="2" w:name="OLE_LINK16"/>
      <w:r w:rsidRPr="0069490D">
        <w:rPr>
          <w:rFonts w:ascii="Times New Roman" w:eastAsia="仿宋_GB2312" w:cs="仿宋_GB2312"/>
          <w:sz w:val="32"/>
          <w:szCs w:val="32"/>
        </w:rPr>
        <w:t>1</w:t>
      </w:r>
      <w:r w:rsidRPr="0069490D">
        <w:rPr>
          <w:rFonts w:ascii="Times New Roman" w:eastAsia="仿宋_GB2312" w:cs="仿宋_GB2312" w:hint="eastAsia"/>
          <w:sz w:val="32"/>
          <w:szCs w:val="32"/>
        </w:rPr>
        <w:t>．脊柱固定系统中的主要组件</w:t>
      </w:r>
      <w:bookmarkEnd w:id="1"/>
      <w:bookmarkEnd w:id="2"/>
      <w:r w:rsidRPr="0069490D">
        <w:rPr>
          <w:rFonts w:ascii="Times New Roman" w:eastAsia="仿宋_GB2312" w:cs="仿宋_GB2312" w:hint="eastAsia"/>
          <w:sz w:val="32"/>
          <w:szCs w:val="32"/>
        </w:rPr>
        <w:t>，如</w:t>
      </w:r>
      <w:r w:rsidRPr="0069490D">
        <w:rPr>
          <w:rFonts w:ascii="Times New Roman" w:eastAsia="仿宋_GB2312" w:cs="仿宋_GB2312"/>
          <w:sz w:val="32"/>
          <w:szCs w:val="32"/>
        </w:rPr>
        <w:t>椎弓根螺钉</w:t>
      </w:r>
      <w:r w:rsidRPr="0069490D">
        <w:rPr>
          <w:rFonts w:ascii="Times New Roman" w:eastAsia="仿宋_GB2312" w:cs="仿宋_GB2312" w:hint="eastAsia"/>
          <w:sz w:val="32"/>
          <w:szCs w:val="32"/>
        </w:rPr>
        <w:t>、</w:t>
      </w:r>
      <w:r w:rsidRPr="0069490D">
        <w:rPr>
          <w:rFonts w:ascii="Times New Roman" w:eastAsia="仿宋_GB2312" w:cs="仿宋_GB2312"/>
          <w:sz w:val="32"/>
          <w:szCs w:val="32"/>
        </w:rPr>
        <w:t>矫形棒</w:t>
      </w:r>
      <w:r w:rsidRPr="0069490D">
        <w:rPr>
          <w:rFonts w:ascii="Times New Roman" w:eastAsia="仿宋_GB2312" w:cs="仿宋_GB2312" w:hint="eastAsia"/>
          <w:sz w:val="32"/>
          <w:szCs w:val="32"/>
        </w:rPr>
        <w:t>、矫形板，</w:t>
      </w:r>
      <w:r w:rsidRPr="0069490D">
        <w:rPr>
          <w:rFonts w:ascii="Times New Roman" w:eastAsia="仿宋_GB2312" w:cs="仿宋_GB2312"/>
          <w:sz w:val="32"/>
          <w:szCs w:val="32"/>
        </w:rPr>
        <w:t>可按照组件单独进行申报</w:t>
      </w:r>
      <w:r w:rsidRPr="0069490D">
        <w:rPr>
          <w:rFonts w:ascii="Times New Roman" w:eastAsia="仿宋_GB2312" w:cs="仿宋_GB2312" w:hint="eastAsia"/>
          <w:sz w:val="32"/>
          <w:szCs w:val="32"/>
        </w:rPr>
        <w:t>，或</w:t>
      </w:r>
      <w:bookmarkStart w:id="3" w:name="OLE_LINK17"/>
      <w:r w:rsidRPr="0069490D">
        <w:rPr>
          <w:rFonts w:ascii="Times New Roman" w:eastAsia="仿宋_GB2312" w:cs="仿宋_GB2312" w:hint="eastAsia"/>
          <w:sz w:val="32"/>
          <w:szCs w:val="32"/>
        </w:rPr>
        <w:t>亦在不同的注册单元中与其他组件以系统进行申报（必须与其他组件构成不同的固定系统），</w:t>
      </w:r>
      <w:r w:rsidRPr="0069490D">
        <w:rPr>
          <w:rFonts w:ascii="Times New Roman" w:eastAsia="仿宋_GB2312" w:cs="仿宋_GB2312" w:hint="eastAsia"/>
          <w:sz w:val="32"/>
          <w:szCs w:val="32"/>
        </w:rPr>
        <w:lastRenderedPageBreak/>
        <w:t>该组件的编码、名称可在不同的注册单元保持相同。如该组件已在其他注册单元中通过了审批，</w:t>
      </w:r>
      <w:bookmarkEnd w:id="3"/>
      <w:r w:rsidRPr="0069490D">
        <w:rPr>
          <w:rFonts w:ascii="Times New Roman" w:eastAsia="仿宋_GB2312" w:cs="仿宋_GB2312" w:hint="eastAsia"/>
          <w:sz w:val="32"/>
          <w:szCs w:val="32"/>
        </w:rPr>
        <w:t>可在本次申报资料中明确该注册证号。</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hint="eastAsia"/>
          <w:sz w:val="32"/>
          <w:szCs w:val="32"/>
        </w:rPr>
        <w:t>．脊柱固定系统中的非主要组件，如垫片、连接器等，必须在不同的注册单元中与其他组件以系统进行申报（必须与其他组件构成不同的固定系统），该组件的编码、名称可在不同的注册单元保持相同，如该组件已在其他注册单元中通过了审批，可在本次申报资料中明确该注册证号。</w:t>
      </w:r>
    </w:p>
    <w:p w:rsidR="00172EB9" w:rsidRPr="0069490D" w:rsidRDefault="00E77D10" w:rsidP="0059269D">
      <w:pPr>
        <w:ind w:firstLineChars="200" w:firstLine="640"/>
        <w:rPr>
          <w:rFonts w:eastAsia="黑体"/>
          <w:sz w:val="32"/>
          <w:szCs w:val="32"/>
        </w:rPr>
      </w:pPr>
      <w:r w:rsidRPr="0069490D">
        <w:rPr>
          <w:rFonts w:eastAsia="黑体" w:hint="eastAsia"/>
          <w:kern w:val="44"/>
          <w:sz w:val="32"/>
          <w:szCs w:val="32"/>
        </w:rPr>
        <w:t>四、适应证</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根据当前临床手术的应用情况及现有的认知水平，认为脊柱后路内固定系统主要适用于：</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（一）颈椎后路固定系统主要适用于颈椎的</w:t>
      </w:r>
      <w:r w:rsidRPr="0069490D">
        <w:rPr>
          <w:rFonts w:ascii="Times New Roman" w:eastAsia="仿宋_GB2312" w:cs="仿宋_GB2312"/>
          <w:sz w:val="32"/>
          <w:szCs w:val="32"/>
        </w:rPr>
        <w:t>退行性疾病</w:t>
      </w:r>
      <w:r w:rsidRPr="0069490D">
        <w:rPr>
          <w:rFonts w:ascii="Times New Roman" w:eastAsia="仿宋_GB2312" w:cs="仿宋_GB2312" w:hint="eastAsia"/>
          <w:sz w:val="32"/>
          <w:szCs w:val="32"/>
        </w:rPr>
        <w:t>（椎间盘疾病、小关节退变）、颈椎不稳（前移、脱位、半脱位等）、</w:t>
      </w:r>
      <w:bookmarkStart w:id="4" w:name="OLE_LINK11"/>
      <w:bookmarkStart w:id="5" w:name="OLE_LINK12"/>
      <w:r w:rsidRPr="0069490D">
        <w:rPr>
          <w:rFonts w:ascii="Times New Roman" w:eastAsia="仿宋_GB2312" w:cs="仿宋_GB2312" w:hint="eastAsia"/>
          <w:sz w:val="32"/>
          <w:szCs w:val="32"/>
        </w:rPr>
        <w:t>颈椎创</w:t>
      </w:r>
      <w:r w:rsidRPr="0069490D">
        <w:rPr>
          <w:rFonts w:ascii="Times New Roman" w:eastAsia="仿宋_GB2312" w:cs="仿宋_GB2312"/>
          <w:sz w:val="32"/>
          <w:szCs w:val="32"/>
        </w:rPr>
        <w:t>伤（骨折</w:t>
      </w:r>
      <w:r w:rsidRPr="0069490D">
        <w:rPr>
          <w:rFonts w:ascii="Times New Roman" w:eastAsia="仿宋_GB2312" w:cs="仿宋_GB2312" w:hint="eastAsia"/>
          <w:sz w:val="32"/>
          <w:szCs w:val="32"/>
        </w:rPr>
        <w:t>、</w:t>
      </w:r>
      <w:r w:rsidRPr="0069490D">
        <w:rPr>
          <w:rFonts w:ascii="Times New Roman" w:eastAsia="仿宋_GB2312" w:cs="仿宋_GB2312"/>
          <w:sz w:val="32"/>
          <w:szCs w:val="32"/>
        </w:rPr>
        <w:t>脱</w:t>
      </w:r>
      <w:r w:rsidRPr="0069490D">
        <w:rPr>
          <w:rFonts w:ascii="Times New Roman" w:eastAsia="仿宋_GB2312" w:cs="仿宋_GB2312" w:hint="eastAsia"/>
          <w:sz w:val="32"/>
          <w:szCs w:val="32"/>
        </w:rPr>
        <w:t>位、陈旧性骨折假关节形成</w:t>
      </w:r>
      <w:r w:rsidRPr="0069490D">
        <w:rPr>
          <w:rFonts w:ascii="Times New Roman" w:eastAsia="仿宋_GB2312" w:cs="仿宋_GB2312"/>
          <w:sz w:val="32"/>
          <w:szCs w:val="32"/>
        </w:rPr>
        <w:t>）</w:t>
      </w:r>
      <w:bookmarkEnd w:id="4"/>
      <w:bookmarkEnd w:id="5"/>
      <w:r w:rsidRPr="0069490D">
        <w:rPr>
          <w:rFonts w:ascii="Times New Roman" w:eastAsia="仿宋_GB2312" w:cs="仿宋_GB2312" w:hint="eastAsia"/>
          <w:sz w:val="32"/>
          <w:szCs w:val="32"/>
        </w:rPr>
        <w:t>、</w:t>
      </w:r>
      <w:r w:rsidRPr="0069490D">
        <w:rPr>
          <w:rFonts w:ascii="Times New Roman" w:eastAsia="仿宋_GB2312" w:cs="仿宋_GB2312"/>
          <w:sz w:val="32"/>
          <w:szCs w:val="32"/>
        </w:rPr>
        <w:t>椎管狭窄、畸形（</w:t>
      </w:r>
      <w:r w:rsidRPr="0069490D">
        <w:rPr>
          <w:rFonts w:ascii="Times New Roman" w:eastAsia="仿宋_GB2312" w:cs="仿宋_GB2312" w:hint="eastAsia"/>
          <w:sz w:val="32"/>
          <w:szCs w:val="32"/>
        </w:rPr>
        <w:t>即</w:t>
      </w:r>
      <w:r w:rsidRPr="0069490D">
        <w:rPr>
          <w:rFonts w:ascii="Times New Roman" w:eastAsia="仿宋_GB2312" w:cs="仿宋_GB2312"/>
          <w:sz w:val="32"/>
          <w:szCs w:val="32"/>
        </w:rPr>
        <w:t>脊柱侧凸、</w:t>
      </w:r>
      <w:r w:rsidRPr="0069490D">
        <w:rPr>
          <w:rFonts w:ascii="Times New Roman" w:eastAsia="仿宋_GB2312" w:cs="仿宋_GB2312" w:hint="eastAsia"/>
          <w:sz w:val="32"/>
          <w:szCs w:val="32"/>
        </w:rPr>
        <w:t>后凸</w:t>
      </w:r>
      <w:r w:rsidRPr="0069490D">
        <w:rPr>
          <w:rFonts w:ascii="Times New Roman" w:eastAsia="仿宋_GB2312" w:cs="仿宋_GB2312"/>
          <w:sz w:val="32"/>
          <w:szCs w:val="32"/>
        </w:rPr>
        <w:t>前</w:t>
      </w:r>
      <w:r w:rsidRPr="0069490D">
        <w:rPr>
          <w:rFonts w:ascii="Times New Roman" w:eastAsia="仿宋_GB2312" w:cs="仿宋_GB2312" w:hint="eastAsia"/>
          <w:sz w:val="32"/>
          <w:szCs w:val="32"/>
        </w:rPr>
        <w:t>凸</w:t>
      </w:r>
      <w:r w:rsidRPr="0069490D">
        <w:rPr>
          <w:rFonts w:ascii="Times New Roman" w:eastAsia="仿宋_GB2312" w:cs="仿宋_GB2312"/>
          <w:sz w:val="32"/>
          <w:szCs w:val="32"/>
        </w:rPr>
        <w:t>）</w:t>
      </w:r>
      <w:r w:rsidRPr="0069490D">
        <w:rPr>
          <w:rFonts w:ascii="Times New Roman" w:eastAsia="仿宋_GB2312" w:cs="仿宋_GB2312" w:hint="eastAsia"/>
          <w:sz w:val="32"/>
          <w:szCs w:val="32"/>
        </w:rPr>
        <w:t>、</w:t>
      </w:r>
      <w:r w:rsidRPr="0069490D">
        <w:rPr>
          <w:rFonts w:ascii="Times New Roman" w:eastAsia="仿宋_GB2312" w:cs="仿宋_GB2312"/>
          <w:sz w:val="32"/>
          <w:szCs w:val="32"/>
        </w:rPr>
        <w:t>肿瘤、</w:t>
      </w:r>
      <w:bookmarkStart w:id="6" w:name="OLE_LINK13"/>
      <w:bookmarkStart w:id="7" w:name="OLE_LINK14"/>
      <w:bookmarkStart w:id="8" w:name="OLE_LINK21"/>
      <w:r w:rsidRPr="0069490D">
        <w:rPr>
          <w:rFonts w:ascii="Times New Roman" w:eastAsia="仿宋_GB2312" w:cs="仿宋_GB2312"/>
          <w:sz w:val="32"/>
          <w:szCs w:val="32"/>
        </w:rPr>
        <w:t>颈椎</w:t>
      </w:r>
      <w:r w:rsidRPr="0069490D">
        <w:rPr>
          <w:rFonts w:ascii="Times New Roman" w:eastAsia="仿宋_GB2312" w:cs="仿宋_GB2312" w:hint="eastAsia"/>
          <w:sz w:val="32"/>
          <w:szCs w:val="32"/>
        </w:rPr>
        <w:t>翻修术等</w:t>
      </w:r>
      <w:bookmarkEnd w:id="6"/>
      <w:bookmarkEnd w:id="7"/>
      <w:bookmarkEnd w:id="8"/>
      <w:r w:rsidRPr="0069490D">
        <w:rPr>
          <w:rFonts w:ascii="Times New Roman" w:eastAsia="仿宋_GB2312" w:cs="仿宋_GB2312" w:hint="eastAsia"/>
          <w:sz w:val="32"/>
          <w:szCs w:val="32"/>
        </w:rPr>
        <w:t>。</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（二）胸腰椎后路固定系统主要适用于胸腰椎的</w:t>
      </w:r>
      <w:r w:rsidRPr="0069490D">
        <w:rPr>
          <w:rFonts w:ascii="Times New Roman" w:eastAsia="仿宋_GB2312" w:cs="仿宋_GB2312"/>
          <w:sz w:val="32"/>
          <w:szCs w:val="32"/>
        </w:rPr>
        <w:t>退行性疾病</w:t>
      </w:r>
      <w:r w:rsidRPr="0069490D">
        <w:rPr>
          <w:rFonts w:ascii="Times New Roman" w:eastAsia="仿宋_GB2312" w:cs="仿宋_GB2312" w:hint="eastAsia"/>
          <w:sz w:val="32"/>
          <w:szCs w:val="32"/>
        </w:rPr>
        <w:t>（椎间盘疾病、小关节退变）、不稳（前移、后移、侧方移位等）、</w:t>
      </w:r>
      <w:r w:rsidRPr="0069490D">
        <w:rPr>
          <w:rFonts w:ascii="Times New Roman" w:eastAsia="仿宋_GB2312" w:cs="仿宋_GB2312"/>
          <w:sz w:val="32"/>
          <w:szCs w:val="32"/>
        </w:rPr>
        <w:t>滑脱</w:t>
      </w:r>
      <w:r w:rsidRPr="0069490D">
        <w:rPr>
          <w:rFonts w:ascii="Times New Roman" w:eastAsia="仿宋_GB2312" w:cs="仿宋_GB2312" w:hint="eastAsia"/>
          <w:sz w:val="32"/>
          <w:szCs w:val="32"/>
        </w:rPr>
        <w:t>、创</w:t>
      </w:r>
      <w:r w:rsidRPr="0069490D">
        <w:rPr>
          <w:rFonts w:ascii="Times New Roman" w:eastAsia="仿宋_GB2312" w:cs="仿宋_GB2312"/>
          <w:sz w:val="32"/>
          <w:szCs w:val="32"/>
        </w:rPr>
        <w:t>伤（骨折</w:t>
      </w:r>
      <w:r w:rsidRPr="0069490D">
        <w:rPr>
          <w:rFonts w:ascii="Times New Roman" w:eastAsia="仿宋_GB2312" w:cs="仿宋_GB2312" w:hint="eastAsia"/>
          <w:sz w:val="32"/>
          <w:szCs w:val="32"/>
        </w:rPr>
        <w:t>、</w:t>
      </w:r>
      <w:r w:rsidRPr="0069490D">
        <w:rPr>
          <w:rFonts w:ascii="Times New Roman" w:eastAsia="仿宋_GB2312" w:cs="仿宋_GB2312"/>
          <w:sz w:val="32"/>
          <w:szCs w:val="32"/>
        </w:rPr>
        <w:t>脱</w:t>
      </w:r>
      <w:r w:rsidRPr="0069490D">
        <w:rPr>
          <w:rFonts w:ascii="Times New Roman" w:eastAsia="仿宋_GB2312" w:cs="仿宋_GB2312" w:hint="eastAsia"/>
          <w:sz w:val="32"/>
          <w:szCs w:val="32"/>
        </w:rPr>
        <w:t>位、陈旧性骨折假关节形成等</w:t>
      </w:r>
      <w:r w:rsidRPr="0069490D">
        <w:rPr>
          <w:rFonts w:ascii="Times New Roman" w:eastAsia="仿宋_GB2312" w:cs="仿宋_GB2312"/>
          <w:sz w:val="32"/>
          <w:szCs w:val="32"/>
        </w:rPr>
        <w:t>）</w:t>
      </w:r>
      <w:r w:rsidRPr="0069490D">
        <w:rPr>
          <w:rFonts w:ascii="Times New Roman" w:eastAsia="仿宋_GB2312" w:cs="仿宋_GB2312" w:hint="eastAsia"/>
          <w:sz w:val="32"/>
          <w:szCs w:val="32"/>
        </w:rPr>
        <w:t>、</w:t>
      </w:r>
      <w:r w:rsidRPr="0069490D">
        <w:rPr>
          <w:rFonts w:ascii="Times New Roman" w:eastAsia="仿宋_GB2312" w:cs="仿宋_GB2312"/>
          <w:sz w:val="32"/>
          <w:szCs w:val="32"/>
        </w:rPr>
        <w:t>椎管狭窄、畸形（脊柱侧凸、</w:t>
      </w:r>
      <w:r w:rsidRPr="0069490D">
        <w:rPr>
          <w:rFonts w:ascii="Times New Roman" w:eastAsia="仿宋_GB2312" w:cs="仿宋_GB2312" w:hint="eastAsia"/>
          <w:sz w:val="32"/>
          <w:szCs w:val="32"/>
        </w:rPr>
        <w:t>后凸、</w:t>
      </w:r>
      <w:r w:rsidRPr="0069490D">
        <w:rPr>
          <w:rFonts w:ascii="Times New Roman" w:eastAsia="仿宋_GB2312" w:cs="仿宋_GB2312"/>
          <w:sz w:val="32"/>
          <w:szCs w:val="32"/>
        </w:rPr>
        <w:t>前</w:t>
      </w:r>
      <w:r w:rsidRPr="0069490D">
        <w:rPr>
          <w:rFonts w:ascii="Times New Roman" w:eastAsia="仿宋_GB2312" w:cs="仿宋_GB2312" w:hint="eastAsia"/>
          <w:sz w:val="32"/>
          <w:szCs w:val="32"/>
        </w:rPr>
        <w:t>凸</w:t>
      </w:r>
      <w:r w:rsidRPr="0069490D">
        <w:rPr>
          <w:rFonts w:ascii="Times New Roman" w:eastAsia="仿宋_GB2312" w:cs="仿宋_GB2312"/>
          <w:sz w:val="32"/>
          <w:szCs w:val="32"/>
        </w:rPr>
        <w:t>）</w:t>
      </w:r>
      <w:r w:rsidRPr="0069490D">
        <w:rPr>
          <w:rFonts w:ascii="Times New Roman" w:eastAsia="仿宋_GB2312" w:cs="仿宋_GB2312" w:hint="eastAsia"/>
          <w:sz w:val="32"/>
          <w:szCs w:val="32"/>
        </w:rPr>
        <w:t>、</w:t>
      </w:r>
      <w:r w:rsidRPr="0069490D">
        <w:rPr>
          <w:rFonts w:ascii="Times New Roman" w:eastAsia="仿宋_GB2312" w:cs="仿宋_GB2312"/>
          <w:sz w:val="32"/>
          <w:szCs w:val="32"/>
        </w:rPr>
        <w:t>肿瘤、</w:t>
      </w:r>
      <w:r w:rsidRPr="0069490D">
        <w:rPr>
          <w:rFonts w:ascii="Times New Roman" w:eastAsia="仿宋_GB2312" w:cs="仿宋_GB2312" w:hint="eastAsia"/>
          <w:sz w:val="32"/>
          <w:szCs w:val="32"/>
        </w:rPr>
        <w:t>感染（结核、化脓性脊柱炎、布病等）、胸</w:t>
      </w:r>
      <w:r w:rsidRPr="0069490D">
        <w:rPr>
          <w:rFonts w:ascii="Times New Roman" w:eastAsia="仿宋_GB2312" w:cs="仿宋_GB2312"/>
          <w:sz w:val="32"/>
          <w:szCs w:val="32"/>
        </w:rPr>
        <w:t>/</w:t>
      </w:r>
      <w:r w:rsidRPr="0069490D">
        <w:rPr>
          <w:rFonts w:ascii="Times New Roman" w:eastAsia="仿宋_GB2312" w:cs="仿宋_GB2312" w:hint="eastAsia"/>
          <w:sz w:val="32"/>
          <w:szCs w:val="32"/>
        </w:rPr>
        <w:t>腰椎翻修术等；上述脊柱后路内固定系统的适用范围和适应证主要基于当前常规的临床使用状况，也是</w:t>
      </w:r>
      <w:r w:rsidRPr="0069490D">
        <w:rPr>
          <w:rFonts w:ascii="Times New Roman" w:eastAsia="仿宋_GB2312" w:cs="仿宋_GB2312" w:hint="eastAsia"/>
          <w:sz w:val="32"/>
          <w:szCs w:val="32"/>
        </w:rPr>
        <w:lastRenderedPageBreak/>
        <w:t>临床医生的普遍认知，适用于常见脊柱后路内固定系统，但未囊括所有的临床应用。由于受到设计理念、结构差异、固定方式、手术入路等方面的影响，可能在不同生产企业、不同产品、不同的固定系统会有差异，生产企业应根据具体情况合理制定与产品相适应的适用范围。</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（三）各组成系统均需明确具体的适应证和适用范围；不建议书写过于笼统或开放性</w:t>
      </w:r>
      <w:r w:rsidRPr="0069490D">
        <w:rPr>
          <w:rFonts w:ascii="Times New Roman" w:eastAsia="仿宋_GB2312" w:cs="仿宋_GB2312"/>
          <w:sz w:val="32"/>
          <w:szCs w:val="32"/>
        </w:rPr>
        <w:t>的适应</w:t>
      </w:r>
      <w:r w:rsidRPr="0069490D">
        <w:rPr>
          <w:rFonts w:ascii="Times New Roman" w:eastAsia="仿宋_GB2312" w:cs="仿宋_GB2312" w:hint="eastAsia"/>
          <w:sz w:val="32"/>
          <w:szCs w:val="32"/>
        </w:rPr>
        <w:t>证</w:t>
      </w:r>
      <w:r w:rsidRPr="0069490D">
        <w:rPr>
          <w:rFonts w:ascii="Times New Roman" w:eastAsia="仿宋_GB2312" w:cs="仿宋_GB2312"/>
          <w:sz w:val="32"/>
          <w:szCs w:val="32"/>
        </w:rPr>
        <w:t>（例如：</w:t>
      </w:r>
      <w:r w:rsidRPr="0069490D">
        <w:rPr>
          <w:rFonts w:ascii="Times New Roman" w:eastAsia="仿宋_GB2312" w:cs="仿宋_GB2312" w:hint="eastAsia"/>
          <w:sz w:val="32"/>
          <w:szCs w:val="32"/>
        </w:rPr>
        <w:t>脊柱</w:t>
      </w:r>
      <w:r w:rsidRPr="0069490D">
        <w:rPr>
          <w:rFonts w:ascii="Times New Roman" w:eastAsia="仿宋_GB2312" w:cs="仿宋_GB2312"/>
          <w:sz w:val="32"/>
          <w:szCs w:val="32"/>
        </w:rPr>
        <w:t>不稳定、</w:t>
      </w:r>
      <w:r w:rsidRPr="0069490D">
        <w:rPr>
          <w:rFonts w:ascii="Times New Roman" w:eastAsia="仿宋_GB2312" w:cs="仿宋_GB2312" w:hint="eastAsia"/>
          <w:sz w:val="32"/>
          <w:szCs w:val="32"/>
        </w:rPr>
        <w:t>脊柱畸形等</w:t>
      </w:r>
      <w:r w:rsidRPr="0069490D">
        <w:rPr>
          <w:rFonts w:ascii="Times New Roman" w:eastAsia="仿宋_GB2312" w:cs="仿宋_GB2312"/>
          <w:sz w:val="32"/>
          <w:szCs w:val="32"/>
        </w:rPr>
        <w:t>）</w:t>
      </w:r>
      <w:r w:rsidRPr="0069490D">
        <w:rPr>
          <w:rFonts w:ascii="Times New Roman" w:eastAsia="仿宋_GB2312" w:cs="仿宋_GB2312" w:hint="eastAsia"/>
          <w:sz w:val="32"/>
          <w:szCs w:val="32"/>
        </w:rPr>
        <w:t>，应明确具体的使用部位、节段、适应证和手术方式。</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（四）适用范围的表述要求语句通顺、精炼，符合中文语言表达规范，词语使用需准确、专业，忌用口头用语或夸大有效性和安全性的词汇。</w:t>
      </w:r>
    </w:p>
    <w:p w:rsidR="00172EB9" w:rsidRPr="0069490D" w:rsidRDefault="00E77D10" w:rsidP="0059269D">
      <w:pPr>
        <w:ind w:firstLineChars="200" w:firstLine="640"/>
        <w:rPr>
          <w:rFonts w:eastAsia="黑体"/>
          <w:sz w:val="32"/>
          <w:szCs w:val="32"/>
        </w:rPr>
      </w:pPr>
      <w:r w:rsidRPr="0069490D">
        <w:rPr>
          <w:rFonts w:eastAsia="黑体" w:hint="eastAsia"/>
          <w:kern w:val="44"/>
          <w:sz w:val="32"/>
          <w:szCs w:val="32"/>
        </w:rPr>
        <w:t>五、研究资料</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（一）产品基本信息介绍</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sz w:val="32"/>
          <w:szCs w:val="32"/>
        </w:rPr>
        <w:t>．</w:t>
      </w:r>
      <w:r w:rsidRPr="0069490D">
        <w:rPr>
          <w:rFonts w:ascii="Times New Roman" w:eastAsia="仿宋_GB2312" w:cs="仿宋_GB2312" w:hint="eastAsia"/>
          <w:sz w:val="32"/>
          <w:szCs w:val="32"/>
        </w:rPr>
        <w:t>明确产品及组件的名称。对于非常规命名或包含特定功能的名称，应提供名称确定的依据及理由，产品名称应符合</w:t>
      </w:r>
      <w:r w:rsidRPr="0069490D">
        <w:rPr>
          <w:rFonts w:ascii="Times New Roman" w:eastAsia="仿宋_GB2312" w:cs="仿宋_GB2312"/>
          <w:sz w:val="32"/>
          <w:szCs w:val="32"/>
        </w:rPr>
        <w:t>医疗器械命名规则</w:t>
      </w:r>
      <w:r w:rsidRPr="0069490D">
        <w:rPr>
          <w:rFonts w:ascii="Times New Roman" w:eastAsia="仿宋_GB2312" w:cs="仿宋_GB2312" w:hint="eastAsia"/>
          <w:sz w:val="32"/>
          <w:szCs w:val="32"/>
        </w:rPr>
        <w:t>、</w:t>
      </w:r>
      <w:r w:rsidRPr="0069490D">
        <w:rPr>
          <w:rFonts w:ascii="Times New Roman" w:eastAsia="仿宋_GB2312" w:cs="仿宋_GB2312"/>
          <w:sz w:val="32"/>
          <w:szCs w:val="32"/>
        </w:rPr>
        <w:t>《医疗器械说明书和标签管理规定》</w:t>
      </w:r>
      <w:r w:rsidRPr="0069490D">
        <w:rPr>
          <w:rFonts w:ascii="Times New Roman" w:eastAsia="仿宋_GB2312" w:cs="仿宋_GB2312" w:hint="eastAsia"/>
          <w:sz w:val="32"/>
          <w:szCs w:val="32"/>
        </w:rPr>
        <w:t>及相关法规文件的有关要求。</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sz w:val="32"/>
          <w:szCs w:val="32"/>
        </w:rPr>
        <w:t>．</w:t>
      </w:r>
      <w:r w:rsidRPr="0069490D">
        <w:rPr>
          <w:rFonts w:ascii="Times New Roman" w:eastAsia="仿宋_GB2312" w:cs="仿宋_GB2312" w:hint="eastAsia"/>
          <w:sz w:val="32"/>
          <w:szCs w:val="32"/>
        </w:rPr>
        <w:t>提供</w:t>
      </w:r>
      <w:r w:rsidRPr="0069490D">
        <w:rPr>
          <w:rFonts w:ascii="Times New Roman" w:eastAsia="仿宋_GB2312" w:cs="仿宋_GB2312"/>
          <w:sz w:val="32"/>
          <w:szCs w:val="32"/>
        </w:rPr>
        <w:t>国内外同类产品动态分析，包括国内外同类产品的上市情况及与申报产品在工作原理、原材料、结构特征</w:t>
      </w:r>
      <w:r w:rsidRPr="0069490D">
        <w:rPr>
          <w:rFonts w:ascii="Times New Roman" w:eastAsia="仿宋_GB2312" w:cs="仿宋_GB2312" w:hint="eastAsia"/>
          <w:sz w:val="32"/>
          <w:szCs w:val="32"/>
        </w:rPr>
        <w:t>、</w:t>
      </w:r>
      <w:r w:rsidRPr="0069490D">
        <w:rPr>
          <w:rFonts w:ascii="Times New Roman" w:eastAsia="仿宋_GB2312" w:cs="仿宋_GB2312"/>
          <w:sz w:val="32"/>
          <w:szCs w:val="32"/>
        </w:rPr>
        <w:t>预期用途等方面的对比情况</w:t>
      </w:r>
      <w:r w:rsidRPr="0069490D">
        <w:rPr>
          <w:rFonts w:ascii="Times New Roman" w:eastAsia="仿宋_GB2312" w:cs="仿宋_GB2312" w:hint="eastAsia"/>
          <w:sz w:val="32"/>
          <w:szCs w:val="32"/>
        </w:rPr>
        <w:t>，列出两者之间所有的异同点</w:t>
      </w:r>
      <w:r w:rsidRPr="0069490D">
        <w:rPr>
          <w:rFonts w:ascii="Times New Roman" w:eastAsia="仿宋_GB2312" w:cs="仿宋_GB2312"/>
          <w:sz w:val="32"/>
          <w:szCs w:val="32"/>
        </w:rPr>
        <w:t>,</w:t>
      </w:r>
      <w:r w:rsidRPr="0069490D">
        <w:rPr>
          <w:rFonts w:ascii="Times New Roman" w:eastAsia="仿宋_GB2312" w:cs="仿宋_GB2312"/>
          <w:sz w:val="32"/>
          <w:szCs w:val="32"/>
        </w:rPr>
        <w:t>以便于全面了解同类产品的国内外发展状况。</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lastRenderedPageBreak/>
        <w:t>3</w:t>
      </w:r>
      <w:r w:rsidRPr="0069490D">
        <w:rPr>
          <w:rFonts w:ascii="Times New Roman" w:eastAsia="仿宋_GB2312" w:cs="仿宋_GB2312"/>
          <w:sz w:val="32"/>
          <w:szCs w:val="32"/>
        </w:rPr>
        <w:t>．</w:t>
      </w:r>
      <w:r w:rsidRPr="0069490D">
        <w:rPr>
          <w:rFonts w:ascii="Times New Roman" w:eastAsia="仿宋_GB2312" w:cs="仿宋_GB2312" w:hint="eastAsia"/>
          <w:sz w:val="32"/>
          <w:szCs w:val="32"/>
        </w:rPr>
        <w:t>提供申报产品的系统</w:t>
      </w:r>
      <w:r w:rsidRPr="0069490D">
        <w:rPr>
          <w:rFonts w:ascii="Times New Roman" w:eastAsia="仿宋_GB2312" w:cs="仿宋_GB2312"/>
          <w:sz w:val="32"/>
          <w:szCs w:val="32"/>
        </w:rPr>
        <w:t>/</w:t>
      </w:r>
      <w:r w:rsidRPr="0069490D">
        <w:rPr>
          <w:rFonts w:ascii="Times New Roman" w:eastAsia="仿宋_GB2312" w:cs="仿宋_GB2312" w:hint="eastAsia"/>
          <w:sz w:val="32"/>
          <w:szCs w:val="32"/>
        </w:rPr>
        <w:t>组件清单，其中应包含序号、型号规格</w:t>
      </w:r>
      <w:r w:rsidRPr="0069490D">
        <w:rPr>
          <w:rFonts w:ascii="Times New Roman" w:eastAsia="仿宋_GB2312" w:cs="仿宋_GB2312"/>
          <w:sz w:val="32"/>
          <w:szCs w:val="32"/>
        </w:rPr>
        <w:t>/</w:t>
      </w:r>
      <w:r w:rsidRPr="0069490D">
        <w:rPr>
          <w:rFonts w:ascii="Times New Roman" w:eastAsia="仿宋_GB2312" w:cs="仿宋_GB2312" w:hint="eastAsia"/>
          <w:sz w:val="32"/>
          <w:szCs w:val="32"/>
        </w:rPr>
        <w:t>编码、组件描述、主要尺寸、材料信息、特殊表面工艺、交付状态等产品的基本信息，例如表</w:t>
      </w:r>
      <w:r w:rsidRPr="0069490D">
        <w:rPr>
          <w:rFonts w:ascii="Times New Roman" w:eastAsia="仿宋_GB2312" w:cs="仿宋_GB2312"/>
          <w:sz w:val="32"/>
          <w:szCs w:val="32"/>
        </w:rPr>
        <w:t>1</w:t>
      </w:r>
      <w:r w:rsidRPr="0069490D">
        <w:rPr>
          <w:rFonts w:ascii="Times New Roman" w:eastAsia="仿宋_GB2312" w:cs="仿宋_GB2312" w:hint="eastAsia"/>
          <w:sz w:val="32"/>
          <w:szCs w:val="32"/>
        </w:rPr>
        <w:t>。</w:t>
      </w:r>
    </w:p>
    <w:p w:rsidR="00172EB9" w:rsidRPr="0069490D" w:rsidRDefault="00E77D10" w:rsidP="0059269D">
      <w:pPr>
        <w:pStyle w:val="Default"/>
        <w:jc w:val="center"/>
        <w:rPr>
          <w:rFonts w:ascii="Times New Roman" w:eastAsia="仿宋_GB2312" w:cs="仿宋_GB2312"/>
          <w:sz w:val="32"/>
          <w:szCs w:val="32"/>
        </w:rPr>
      </w:pPr>
      <w:r w:rsidRPr="0069490D">
        <w:rPr>
          <w:rFonts w:ascii="Times New Roman" w:eastAsia="仿宋_GB2312" w:cs="仿宋_GB2312" w:hint="eastAsia"/>
          <w:sz w:val="32"/>
          <w:szCs w:val="32"/>
        </w:rPr>
        <w:t>表</w:t>
      </w:r>
      <w:r w:rsidRPr="0069490D">
        <w:rPr>
          <w:rFonts w:ascii="Times New Roman" w:eastAsia="仿宋_GB2312" w:cs="仿宋_GB2312"/>
          <w:sz w:val="32"/>
          <w:szCs w:val="32"/>
        </w:rPr>
        <w:t xml:space="preserve">1 </w:t>
      </w:r>
      <w:r w:rsidRPr="0069490D">
        <w:rPr>
          <w:rFonts w:ascii="Times New Roman" w:eastAsia="仿宋_GB2312" w:cs="仿宋_GB2312" w:hint="eastAsia"/>
          <w:sz w:val="32"/>
          <w:szCs w:val="32"/>
        </w:rPr>
        <w:t>脊柱后路内固定系统组件列表</w:t>
      </w:r>
    </w:p>
    <w:tbl>
      <w:tblPr>
        <w:tblW w:w="8892" w:type="dxa"/>
        <w:jc w:val="center"/>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3"/>
        <w:gridCol w:w="1578"/>
        <w:gridCol w:w="1182"/>
        <w:gridCol w:w="1701"/>
        <w:gridCol w:w="1908"/>
        <w:gridCol w:w="1069"/>
        <w:gridCol w:w="901"/>
      </w:tblGrid>
      <w:tr w:rsidR="005A7E5E" w:rsidRPr="0069490D" w:rsidTr="005A7E5E">
        <w:trPr>
          <w:trHeight w:val="540"/>
          <w:jc w:val="center"/>
        </w:trPr>
        <w:tc>
          <w:tcPr>
            <w:tcW w:w="553"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序号</w:t>
            </w:r>
          </w:p>
        </w:tc>
        <w:tc>
          <w:tcPr>
            <w:tcW w:w="1578"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color w:val="FF0000"/>
                <w:sz w:val="21"/>
                <w:szCs w:val="21"/>
              </w:rPr>
            </w:pPr>
            <w:r w:rsidRPr="0069490D">
              <w:rPr>
                <w:rFonts w:ascii="Times New Roman" w:eastAsia="华文楷体" w:cs="Times New Roman"/>
                <w:sz w:val="21"/>
                <w:szCs w:val="21"/>
              </w:rPr>
              <w:t>型号规格</w:t>
            </w:r>
            <w:r w:rsidRPr="0069490D">
              <w:rPr>
                <w:rFonts w:ascii="Times New Roman" w:eastAsia="华文楷体" w:cs="Times New Roman"/>
                <w:sz w:val="21"/>
                <w:szCs w:val="21"/>
              </w:rPr>
              <w:t>/</w:t>
            </w:r>
            <w:r w:rsidRPr="0069490D">
              <w:rPr>
                <w:rFonts w:ascii="Times New Roman" w:eastAsia="华文楷体" w:cs="Times New Roman"/>
                <w:sz w:val="21"/>
                <w:szCs w:val="21"/>
              </w:rPr>
              <w:t>编码</w:t>
            </w:r>
          </w:p>
        </w:tc>
        <w:tc>
          <w:tcPr>
            <w:tcW w:w="1182"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产品描述</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主要结构、组成、尺寸</w:t>
            </w:r>
          </w:p>
        </w:tc>
        <w:tc>
          <w:tcPr>
            <w:tcW w:w="1908"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材料及符合标准</w:t>
            </w:r>
          </w:p>
        </w:tc>
        <w:tc>
          <w:tcPr>
            <w:tcW w:w="1069"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hint="eastAsia"/>
                <w:sz w:val="21"/>
                <w:szCs w:val="21"/>
              </w:rPr>
              <w:t>特殊</w:t>
            </w:r>
            <w:r w:rsidRPr="0069490D">
              <w:rPr>
                <w:rFonts w:ascii="Times New Roman" w:eastAsia="华文楷体" w:cs="Times New Roman"/>
                <w:sz w:val="21"/>
                <w:szCs w:val="21"/>
              </w:rPr>
              <w:t>表面处理</w:t>
            </w:r>
          </w:p>
        </w:tc>
        <w:tc>
          <w:tcPr>
            <w:tcW w:w="901"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交付</w:t>
            </w:r>
          </w:p>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方式</w:t>
            </w:r>
          </w:p>
        </w:tc>
      </w:tr>
      <w:tr w:rsidR="005A7E5E" w:rsidRPr="0069490D" w:rsidTr="005A7E5E">
        <w:trPr>
          <w:trHeight w:val="553"/>
          <w:jc w:val="center"/>
        </w:trPr>
        <w:tc>
          <w:tcPr>
            <w:tcW w:w="553"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1</w:t>
            </w:r>
          </w:p>
        </w:tc>
        <w:tc>
          <w:tcPr>
            <w:tcW w:w="1578"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00001</w:t>
            </w:r>
          </w:p>
        </w:tc>
        <w:tc>
          <w:tcPr>
            <w:tcW w:w="1182"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万向</w:t>
            </w:r>
            <w:r w:rsidRPr="0069490D">
              <w:rPr>
                <w:rFonts w:ascii="Times New Roman" w:eastAsia="华文楷体" w:cs="Times New Roman" w:hint="eastAsia"/>
                <w:sz w:val="21"/>
                <w:szCs w:val="21"/>
              </w:rPr>
              <w:t>椎弓根</w:t>
            </w:r>
            <w:r w:rsidRPr="0069490D">
              <w:rPr>
                <w:rFonts w:ascii="Times New Roman" w:eastAsia="华文楷体" w:cs="Times New Roman"/>
                <w:sz w:val="21"/>
                <w:szCs w:val="21"/>
              </w:rPr>
              <w:t>钉</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bookmarkStart w:id="9" w:name="OLE_LINK18"/>
            <w:bookmarkStart w:id="10" w:name="OLE_LINK19"/>
            <w:bookmarkStart w:id="11" w:name="OLE_LINK20"/>
            <w:r w:rsidRPr="0069490D">
              <w:rPr>
                <w:rFonts w:ascii="Times New Roman" w:eastAsia="华文楷体" w:cs="Times New Roman"/>
                <w:sz w:val="21"/>
                <w:szCs w:val="21"/>
              </w:rPr>
              <w:t>Ø=5</w:t>
            </w:r>
            <w:r w:rsidR="0046475D" w:rsidRPr="0069490D">
              <w:rPr>
                <w:rFonts w:ascii="Times New Roman" w:eastAsia="华文楷体" w:cs="Times New Roman"/>
                <w:sz w:val="21"/>
                <w:szCs w:val="21"/>
              </w:rPr>
              <w:t>.</w:t>
            </w:r>
            <w:r w:rsidRPr="0069490D">
              <w:rPr>
                <w:rFonts w:ascii="Times New Roman" w:eastAsia="华文楷体" w:cs="Times New Roman"/>
                <w:sz w:val="21"/>
                <w:szCs w:val="21"/>
              </w:rPr>
              <w:t>5mm</w:t>
            </w:r>
            <w:r w:rsidRPr="0069490D">
              <w:rPr>
                <w:rFonts w:ascii="Times New Roman" w:eastAsia="华文楷体" w:cs="Times New Roman"/>
                <w:sz w:val="21"/>
                <w:szCs w:val="21"/>
              </w:rPr>
              <w:t>，</w:t>
            </w:r>
            <w:r w:rsidRPr="0069490D">
              <w:rPr>
                <w:rFonts w:ascii="Times New Roman" w:eastAsia="华文楷体" w:cs="Times New Roman"/>
                <w:sz w:val="21"/>
                <w:szCs w:val="21"/>
              </w:rPr>
              <w:t>L=50mm</w:t>
            </w:r>
            <w:bookmarkEnd w:id="9"/>
            <w:bookmarkEnd w:id="10"/>
            <w:bookmarkEnd w:id="11"/>
          </w:p>
        </w:tc>
        <w:tc>
          <w:tcPr>
            <w:tcW w:w="1908"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GB/T13810</w:t>
            </w:r>
          </w:p>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TC4</w:t>
            </w:r>
            <w:r w:rsidRPr="0069490D">
              <w:rPr>
                <w:rFonts w:ascii="Times New Roman" w:eastAsia="华文楷体" w:cs="Times New Roman"/>
                <w:sz w:val="21"/>
                <w:szCs w:val="21"/>
              </w:rPr>
              <w:t>钛合金</w:t>
            </w:r>
          </w:p>
        </w:tc>
        <w:tc>
          <w:tcPr>
            <w:tcW w:w="1069"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阳极氧化</w:t>
            </w:r>
          </w:p>
        </w:tc>
        <w:tc>
          <w:tcPr>
            <w:tcW w:w="901"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灭菌</w:t>
            </w:r>
          </w:p>
        </w:tc>
      </w:tr>
      <w:tr w:rsidR="005A7E5E" w:rsidRPr="0069490D" w:rsidTr="005A7E5E">
        <w:trPr>
          <w:trHeight w:val="372"/>
          <w:jc w:val="center"/>
        </w:trPr>
        <w:tc>
          <w:tcPr>
            <w:tcW w:w="553"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2</w:t>
            </w:r>
          </w:p>
        </w:tc>
        <w:tc>
          <w:tcPr>
            <w:tcW w:w="1578"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ZXB01</w:t>
            </w:r>
          </w:p>
        </w:tc>
        <w:tc>
          <w:tcPr>
            <w:tcW w:w="1182"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矫形棒</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Ø=6</w:t>
            </w:r>
            <w:r w:rsidR="0046475D" w:rsidRPr="0069490D">
              <w:rPr>
                <w:rFonts w:ascii="Times New Roman" w:eastAsia="华文楷体" w:cs="Times New Roman"/>
                <w:sz w:val="21"/>
                <w:szCs w:val="21"/>
              </w:rPr>
              <w:t>.</w:t>
            </w:r>
            <w:r w:rsidRPr="0069490D">
              <w:rPr>
                <w:rFonts w:ascii="Times New Roman" w:eastAsia="华文楷体" w:cs="Times New Roman"/>
                <w:sz w:val="21"/>
                <w:szCs w:val="21"/>
              </w:rPr>
              <w:t>0mm</w:t>
            </w:r>
            <w:r w:rsidRPr="0069490D">
              <w:rPr>
                <w:rFonts w:ascii="Times New Roman" w:eastAsia="华文楷体" w:cs="Times New Roman"/>
                <w:sz w:val="21"/>
                <w:szCs w:val="21"/>
              </w:rPr>
              <w:t>，</w:t>
            </w:r>
            <w:r w:rsidRPr="0069490D">
              <w:rPr>
                <w:rFonts w:ascii="Times New Roman" w:eastAsia="华文楷体" w:cs="Times New Roman"/>
                <w:sz w:val="21"/>
                <w:szCs w:val="21"/>
              </w:rPr>
              <w:t>L=50mm</w:t>
            </w:r>
          </w:p>
        </w:tc>
        <w:tc>
          <w:tcPr>
            <w:tcW w:w="1908"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ISO5832-3Ti6Al4V</w:t>
            </w:r>
            <w:r w:rsidRPr="0069490D">
              <w:rPr>
                <w:rFonts w:ascii="Times New Roman" w:eastAsia="华文楷体" w:cs="Times New Roman"/>
                <w:sz w:val="21"/>
                <w:szCs w:val="21"/>
              </w:rPr>
              <w:t>钛合金</w:t>
            </w:r>
          </w:p>
        </w:tc>
        <w:tc>
          <w:tcPr>
            <w:tcW w:w="1069"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color w:val="FF0000"/>
                <w:sz w:val="21"/>
                <w:szCs w:val="21"/>
              </w:rPr>
            </w:pPr>
            <w:r w:rsidRPr="0069490D">
              <w:rPr>
                <w:rFonts w:ascii="Times New Roman" w:eastAsia="华文楷体" w:cs="Times New Roman" w:hint="eastAsia"/>
                <w:sz w:val="21"/>
                <w:szCs w:val="21"/>
              </w:rPr>
              <w:t>无</w:t>
            </w:r>
          </w:p>
        </w:tc>
        <w:tc>
          <w:tcPr>
            <w:tcW w:w="901" w:type="dxa"/>
            <w:tcBorders>
              <w:top w:val="single" w:sz="4" w:space="0" w:color="000000"/>
              <w:left w:val="single" w:sz="4" w:space="0" w:color="000000"/>
              <w:bottom w:val="single" w:sz="4" w:space="0" w:color="000000"/>
              <w:right w:val="single" w:sz="4" w:space="0" w:color="000000"/>
            </w:tcBorders>
            <w:vAlign w:val="center"/>
            <w:hideMark/>
          </w:tcPr>
          <w:p w:rsidR="00172EB9" w:rsidRPr="0069490D" w:rsidRDefault="00E77D10" w:rsidP="0059269D">
            <w:pPr>
              <w:pStyle w:val="Default"/>
              <w:jc w:val="center"/>
              <w:rPr>
                <w:rFonts w:ascii="Times New Roman" w:eastAsia="华文楷体" w:cs="Times New Roman"/>
                <w:sz w:val="21"/>
                <w:szCs w:val="21"/>
              </w:rPr>
            </w:pPr>
            <w:r w:rsidRPr="0069490D">
              <w:rPr>
                <w:rFonts w:ascii="Times New Roman" w:eastAsia="华文楷体" w:cs="Times New Roman"/>
                <w:sz w:val="21"/>
                <w:szCs w:val="21"/>
              </w:rPr>
              <w:t>非灭菌</w:t>
            </w:r>
          </w:p>
        </w:tc>
      </w:tr>
    </w:tbl>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1</w:t>
      </w:r>
      <w:r w:rsidRPr="0069490D">
        <w:rPr>
          <w:rFonts w:ascii="Times New Roman" w:eastAsia="仿宋_GB2312" w:cs="仿宋_GB2312" w:hint="eastAsia"/>
          <w:sz w:val="32"/>
          <w:szCs w:val="32"/>
        </w:rPr>
        <w:t>）</w:t>
      </w:r>
      <w:r w:rsidRPr="0069490D">
        <w:rPr>
          <w:rFonts w:ascii="Times New Roman" w:eastAsia="仿宋_GB2312" w:cs="仿宋_GB2312"/>
          <w:sz w:val="32"/>
          <w:szCs w:val="32"/>
        </w:rPr>
        <w:t>型号</w:t>
      </w:r>
      <w:r w:rsidRPr="0069490D">
        <w:rPr>
          <w:rFonts w:ascii="Times New Roman" w:eastAsia="仿宋_GB2312" w:cs="仿宋_GB2312"/>
          <w:sz w:val="32"/>
          <w:szCs w:val="32"/>
        </w:rPr>
        <w:t>/</w:t>
      </w:r>
      <w:r w:rsidRPr="0069490D">
        <w:rPr>
          <w:rFonts w:ascii="Times New Roman" w:eastAsia="仿宋_GB2312" w:cs="仿宋_GB2312"/>
          <w:sz w:val="32"/>
          <w:szCs w:val="32"/>
        </w:rPr>
        <w:t>规格编码</w:t>
      </w:r>
      <w:r w:rsidRPr="0069490D">
        <w:rPr>
          <w:rFonts w:ascii="Times New Roman" w:eastAsia="仿宋_GB2312" w:cs="仿宋_GB2312" w:hint="eastAsia"/>
          <w:sz w:val="32"/>
          <w:szCs w:val="32"/>
        </w:rPr>
        <w:t>需要说明其划分的原则、明确其中的数字、字母各表示的涵义；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2</w:t>
      </w:r>
      <w:r w:rsidRPr="0069490D">
        <w:rPr>
          <w:rFonts w:ascii="Times New Roman" w:eastAsia="仿宋_GB2312" w:cs="仿宋_GB2312" w:hint="eastAsia"/>
          <w:sz w:val="32"/>
          <w:szCs w:val="32"/>
        </w:rPr>
        <w:t>）明确组成系统的所有组件描述</w:t>
      </w:r>
      <w:r w:rsidRPr="0069490D">
        <w:rPr>
          <w:rFonts w:ascii="Times New Roman" w:eastAsia="仿宋_GB2312" w:cs="仿宋_GB2312"/>
          <w:sz w:val="32"/>
          <w:szCs w:val="32"/>
        </w:rPr>
        <w:t>/</w:t>
      </w:r>
      <w:r w:rsidRPr="0069490D">
        <w:rPr>
          <w:rFonts w:ascii="Times New Roman" w:eastAsia="仿宋_GB2312" w:cs="仿宋_GB2312" w:hint="eastAsia"/>
          <w:sz w:val="32"/>
          <w:szCs w:val="32"/>
        </w:rPr>
        <w:t>名称，其应与注册申报产品的名称应有所区别，且其表述需在所有申报资料中保持完全一致；</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3</w:t>
      </w:r>
      <w:r w:rsidRPr="0069490D">
        <w:rPr>
          <w:rFonts w:ascii="Times New Roman" w:eastAsia="仿宋_GB2312" w:cs="仿宋_GB2312" w:hint="eastAsia"/>
          <w:sz w:val="32"/>
          <w:szCs w:val="32"/>
        </w:rPr>
        <w:t>）组件所用的材料牌号（或成分）、代号、等级及其符合的标准要求一一对应；</w:t>
      </w:r>
      <w:r w:rsidRPr="0069490D">
        <w:rPr>
          <w:rFonts w:ascii="Times New Roman" w:eastAsia="仿宋_GB2312" w:cs="仿宋_GB2312"/>
          <w:sz w:val="32"/>
          <w:szCs w:val="32"/>
        </w:rPr>
        <w:t xml:space="preserve"> </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4</w:t>
      </w:r>
      <w:r w:rsidRPr="0069490D">
        <w:rPr>
          <w:rFonts w:ascii="Times New Roman" w:eastAsia="仿宋_GB2312" w:cs="仿宋_GB2312" w:hint="eastAsia"/>
          <w:sz w:val="32"/>
          <w:szCs w:val="32"/>
        </w:rPr>
        <w:t>）明确各组件的表面状态及表面改性工艺，如是否经过了阳极氧化处理、涂覆涂层或其他表面改性处理工艺等；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5</w:t>
      </w:r>
      <w:r w:rsidRPr="0069490D">
        <w:rPr>
          <w:rFonts w:ascii="Times New Roman" w:eastAsia="仿宋_GB2312" w:cs="仿宋_GB2312" w:hint="eastAsia"/>
          <w:sz w:val="32"/>
          <w:szCs w:val="32"/>
        </w:rPr>
        <w:t>）组件的交付状态，灭菌或非灭菌包装；</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4</w:t>
      </w:r>
      <w:r w:rsidRPr="0069490D">
        <w:rPr>
          <w:rFonts w:ascii="Times New Roman" w:eastAsia="仿宋_GB2312" w:cs="仿宋_GB2312"/>
          <w:sz w:val="32"/>
          <w:szCs w:val="32"/>
        </w:rPr>
        <w:t>．</w:t>
      </w:r>
      <w:r w:rsidRPr="0069490D">
        <w:rPr>
          <w:rFonts w:ascii="Times New Roman" w:eastAsia="仿宋_GB2312" w:cs="仿宋_GB2312" w:hint="eastAsia"/>
          <w:sz w:val="32"/>
          <w:szCs w:val="32"/>
        </w:rPr>
        <w:t>提供每种类型组件的结构图，标注主要尺寸及公差，如棒的直径、长度及其公差，椎弓根钉的内径、外径、长度尺寸及其公差等等。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5</w:t>
      </w:r>
      <w:r w:rsidRPr="0069490D">
        <w:rPr>
          <w:rFonts w:ascii="Times New Roman" w:eastAsia="仿宋_GB2312" w:cs="仿宋_GB2312"/>
          <w:sz w:val="32"/>
          <w:szCs w:val="32"/>
        </w:rPr>
        <w:t>．</w:t>
      </w:r>
      <w:r w:rsidRPr="0069490D">
        <w:rPr>
          <w:rFonts w:ascii="Times New Roman" w:eastAsia="仿宋_GB2312" w:cs="仿宋_GB2312" w:hint="eastAsia"/>
          <w:sz w:val="32"/>
          <w:szCs w:val="32"/>
        </w:rPr>
        <w:t>明确各组件组成系统</w:t>
      </w:r>
      <w:r w:rsidRPr="0069490D">
        <w:rPr>
          <w:rFonts w:ascii="Times New Roman" w:eastAsia="仿宋_GB2312" w:cs="仿宋_GB2312"/>
          <w:sz w:val="32"/>
          <w:szCs w:val="32"/>
        </w:rPr>
        <w:t>/</w:t>
      </w:r>
      <w:r w:rsidRPr="0069490D">
        <w:rPr>
          <w:rFonts w:ascii="Times New Roman" w:eastAsia="仿宋_GB2312" w:cs="仿宋_GB2312" w:hint="eastAsia"/>
          <w:sz w:val="32"/>
          <w:szCs w:val="32"/>
        </w:rPr>
        <w:t>子系统的立体结构图，并标注每个</w:t>
      </w:r>
      <w:r w:rsidRPr="0069490D">
        <w:rPr>
          <w:rFonts w:ascii="Times New Roman" w:eastAsia="仿宋_GB2312" w:cs="仿宋_GB2312" w:hint="eastAsia"/>
          <w:sz w:val="32"/>
          <w:szCs w:val="32"/>
        </w:rPr>
        <w:lastRenderedPageBreak/>
        <w:t>部件的示例；建议提供</w:t>
      </w:r>
      <w:r w:rsidRPr="0069490D">
        <w:rPr>
          <w:rFonts w:ascii="Times New Roman" w:eastAsia="仿宋_GB2312" w:cs="仿宋_GB2312"/>
          <w:sz w:val="32"/>
          <w:szCs w:val="32"/>
        </w:rPr>
        <w:t>脊柱固定系统</w:t>
      </w:r>
      <w:r w:rsidRPr="0069490D">
        <w:rPr>
          <w:rFonts w:ascii="Times New Roman" w:eastAsia="仿宋_GB2312" w:cs="仿宋_GB2312" w:hint="eastAsia"/>
          <w:sz w:val="32"/>
          <w:szCs w:val="32"/>
        </w:rPr>
        <w:t>固定在</w:t>
      </w:r>
      <w:r w:rsidRPr="0069490D">
        <w:rPr>
          <w:rFonts w:ascii="Times New Roman" w:eastAsia="仿宋_GB2312" w:cs="仿宋_GB2312"/>
          <w:sz w:val="32"/>
          <w:szCs w:val="32"/>
        </w:rPr>
        <w:t>脊柱模型</w:t>
      </w:r>
      <w:r w:rsidRPr="0069490D">
        <w:rPr>
          <w:rFonts w:ascii="Times New Roman" w:eastAsia="仿宋_GB2312" w:cs="仿宋_GB2312" w:hint="eastAsia"/>
          <w:sz w:val="32"/>
          <w:szCs w:val="32"/>
        </w:rPr>
        <w:t>上</w:t>
      </w:r>
      <w:r w:rsidRPr="0069490D">
        <w:rPr>
          <w:rFonts w:ascii="Times New Roman" w:eastAsia="仿宋_GB2312" w:cs="仿宋_GB2312"/>
          <w:sz w:val="32"/>
          <w:szCs w:val="32"/>
        </w:rPr>
        <w:t>的放大照片和</w:t>
      </w:r>
      <w:r w:rsidRPr="0069490D">
        <w:rPr>
          <w:rFonts w:ascii="Times New Roman" w:eastAsia="仿宋_GB2312" w:cs="仿宋_GB2312"/>
          <w:sz w:val="32"/>
          <w:szCs w:val="32"/>
        </w:rPr>
        <w:t>/</w:t>
      </w:r>
      <w:r w:rsidRPr="0069490D">
        <w:rPr>
          <w:rFonts w:ascii="Times New Roman" w:eastAsia="仿宋_GB2312" w:cs="仿宋_GB2312"/>
          <w:sz w:val="32"/>
          <w:szCs w:val="32"/>
        </w:rPr>
        <w:t>或</w:t>
      </w:r>
      <w:r w:rsidRPr="0069490D">
        <w:rPr>
          <w:rFonts w:ascii="Times New Roman" w:eastAsia="仿宋_GB2312" w:cs="仿宋_GB2312" w:hint="eastAsia"/>
          <w:sz w:val="32"/>
          <w:szCs w:val="32"/>
        </w:rPr>
        <w:t>实体</w:t>
      </w:r>
      <w:r w:rsidRPr="0069490D">
        <w:rPr>
          <w:rFonts w:ascii="Times New Roman" w:eastAsia="仿宋_GB2312" w:cs="仿宋_GB2312"/>
          <w:sz w:val="32"/>
          <w:szCs w:val="32"/>
        </w:rPr>
        <w:t>图</w:t>
      </w:r>
      <w:r w:rsidRPr="0069490D">
        <w:rPr>
          <w:rFonts w:ascii="Times New Roman" w:eastAsia="仿宋_GB2312" w:cs="仿宋_GB2312" w:hint="eastAsia"/>
          <w:sz w:val="32"/>
          <w:szCs w:val="32"/>
        </w:rPr>
        <w:t>。</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6</w:t>
      </w:r>
      <w:r w:rsidRPr="0069490D">
        <w:rPr>
          <w:rFonts w:ascii="Times New Roman" w:eastAsia="仿宋_GB2312" w:cs="仿宋_GB2312"/>
          <w:sz w:val="32"/>
          <w:szCs w:val="32"/>
        </w:rPr>
        <w:t>．明确不同子系统、不同型号、规格之间的区别，</w:t>
      </w:r>
      <w:r w:rsidRPr="0069490D">
        <w:rPr>
          <w:rFonts w:ascii="Times New Roman" w:eastAsia="仿宋_GB2312" w:cs="仿宋_GB2312" w:hint="eastAsia"/>
          <w:sz w:val="32"/>
          <w:szCs w:val="32"/>
        </w:rPr>
        <w:t>提供产品各型号规格的划分原则。</w:t>
      </w:r>
      <w:r w:rsidRPr="0069490D">
        <w:rPr>
          <w:rFonts w:ascii="Times New Roman" w:eastAsia="仿宋_GB2312" w:cs="仿宋_GB2312"/>
          <w:sz w:val="32"/>
          <w:szCs w:val="32"/>
        </w:rPr>
        <w:t>产品的</w:t>
      </w:r>
      <w:r w:rsidRPr="0069490D">
        <w:rPr>
          <w:rFonts w:ascii="Times New Roman" w:eastAsia="仿宋_GB2312" w:cs="仿宋_GB2312" w:hint="eastAsia"/>
          <w:sz w:val="32"/>
          <w:szCs w:val="32"/>
        </w:rPr>
        <w:t>子系统</w:t>
      </w:r>
      <w:r w:rsidRPr="0069490D">
        <w:rPr>
          <w:rFonts w:ascii="Times New Roman" w:eastAsia="仿宋_GB2312" w:cs="仿宋_GB2312"/>
          <w:sz w:val="32"/>
          <w:szCs w:val="32"/>
        </w:rPr>
        <w:t>、型号、规格应根据人体的生理解剖结构和实际临床需求进行科学的归并和合理的分档</w:t>
      </w:r>
      <w:r w:rsidRPr="0069490D">
        <w:rPr>
          <w:rFonts w:ascii="Times New Roman" w:eastAsia="仿宋_GB2312" w:cs="仿宋_GB2312" w:hint="eastAsia"/>
          <w:sz w:val="32"/>
          <w:szCs w:val="32"/>
        </w:rPr>
        <w:t>。</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7</w:t>
      </w:r>
      <w:r w:rsidRPr="0069490D">
        <w:rPr>
          <w:rFonts w:ascii="Times New Roman" w:eastAsia="仿宋_GB2312" w:cs="仿宋_GB2312"/>
          <w:sz w:val="32"/>
          <w:szCs w:val="32"/>
        </w:rPr>
        <w:t>．</w:t>
      </w:r>
      <w:r w:rsidRPr="0069490D">
        <w:rPr>
          <w:rFonts w:ascii="Times New Roman" w:eastAsia="仿宋_GB2312" w:cs="仿宋_GB2312" w:hint="eastAsia"/>
          <w:sz w:val="32"/>
          <w:szCs w:val="32"/>
        </w:rPr>
        <w:t>明确每种系统组成过程中需要重点关注的事项或方法。</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（二</w:t>
      </w:r>
      <w:r w:rsidRPr="0069490D">
        <w:rPr>
          <w:rFonts w:ascii="Times New Roman" w:eastAsia="楷体_GB2312" w:cs="仿宋_GB2312"/>
          <w:sz w:val="32"/>
          <w:szCs w:val="32"/>
        </w:rPr>
        <w:t>）</w:t>
      </w:r>
      <w:r w:rsidRPr="0069490D">
        <w:rPr>
          <w:rFonts w:ascii="Times New Roman" w:eastAsia="楷体_GB2312" w:cs="仿宋_GB2312" w:hint="eastAsia"/>
          <w:sz w:val="32"/>
          <w:szCs w:val="32"/>
        </w:rPr>
        <w:t>产品的主要生产工艺及控制</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sz w:val="32"/>
          <w:szCs w:val="32"/>
        </w:rPr>
        <w:t>．</w:t>
      </w:r>
      <w:r w:rsidRPr="0069490D">
        <w:rPr>
          <w:rFonts w:ascii="Times New Roman" w:eastAsia="仿宋_GB2312" w:cs="仿宋_GB2312" w:hint="eastAsia"/>
          <w:sz w:val="32"/>
          <w:szCs w:val="32"/>
        </w:rPr>
        <w:t>详述产品的生产过程，提供生产工艺流程图；</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sz w:val="32"/>
          <w:szCs w:val="32"/>
        </w:rPr>
        <w:t>．</w:t>
      </w:r>
      <w:r w:rsidRPr="0069490D">
        <w:rPr>
          <w:rFonts w:ascii="Times New Roman" w:eastAsia="仿宋_GB2312" w:cs="仿宋_GB2312" w:hint="eastAsia"/>
          <w:sz w:val="32"/>
          <w:szCs w:val="32"/>
        </w:rPr>
        <w:t>明确关键和特殊生产工艺</w:t>
      </w:r>
      <w:r w:rsidRPr="0069490D">
        <w:rPr>
          <w:rFonts w:ascii="Times New Roman" w:eastAsia="仿宋_GB2312" w:cs="仿宋_GB2312"/>
          <w:sz w:val="32"/>
          <w:szCs w:val="32"/>
        </w:rPr>
        <w:t>,</w:t>
      </w:r>
      <w:r w:rsidRPr="0069490D">
        <w:rPr>
          <w:rFonts w:ascii="Times New Roman" w:eastAsia="仿宋_GB2312" w:cs="仿宋_GB2312" w:hint="eastAsia"/>
          <w:sz w:val="32"/>
          <w:szCs w:val="32"/>
        </w:rPr>
        <w:t>提供相关的验证或确认资料。如阳极氧化工艺、研磨工艺、喷砂、涂层制备工艺、清洗工艺、灭菌及包装工艺、不锈钢钝化工艺等；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3</w:t>
      </w:r>
      <w:r w:rsidRPr="0069490D">
        <w:rPr>
          <w:rFonts w:ascii="Times New Roman" w:eastAsia="仿宋_GB2312" w:cs="仿宋_GB2312"/>
          <w:sz w:val="32"/>
          <w:szCs w:val="32"/>
        </w:rPr>
        <w:t>．</w:t>
      </w:r>
      <w:r w:rsidRPr="0069490D">
        <w:rPr>
          <w:rFonts w:ascii="Times New Roman" w:eastAsia="仿宋_GB2312" w:cs="仿宋_GB2312" w:hint="eastAsia"/>
          <w:sz w:val="32"/>
          <w:szCs w:val="32"/>
        </w:rPr>
        <w:t>明确</w:t>
      </w:r>
      <w:r w:rsidRPr="0069490D">
        <w:rPr>
          <w:rFonts w:ascii="Times New Roman" w:eastAsia="仿宋_GB2312" w:cs="仿宋_GB2312"/>
          <w:sz w:val="32"/>
          <w:szCs w:val="32"/>
        </w:rPr>
        <w:t>产品生产加工过程中各种加工助剂</w:t>
      </w:r>
      <w:r w:rsidRPr="0069490D">
        <w:rPr>
          <w:rFonts w:ascii="Times New Roman" w:eastAsia="仿宋_GB2312" w:cs="仿宋_GB2312" w:hint="eastAsia"/>
          <w:sz w:val="32"/>
          <w:szCs w:val="32"/>
        </w:rPr>
        <w:t>（如切削液、冷却液、抛光剂等）</w:t>
      </w:r>
      <w:r w:rsidRPr="0069490D">
        <w:rPr>
          <w:rFonts w:ascii="Times New Roman" w:eastAsia="仿宋_GB2312" w:cs="仿宋_GB2312"/>
          <w:sz w:val="32"/>
          <w:szCs w:val="32"/>
        </w:rPr>
        <w:t>的使用情况及质量控制标准；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4</w:t>
      </w:r>
      <w:r w:rsidRPr="0069490D">
        <w:rPr>
          <w:rFonts w:ascii="Times New Roman" w:eastAsia="仿宋_GB2312" w:cs="仿宋_GB2312"/>
          <w:sz w:val="32"/>
          <w:szCs w:val="32"/>
        </w:rPr>
        <w:t>．</w:t>
      </w:r>
      <w:r w:rsidRPr="0069490D">
        <w:rPr>
          <w:rFonts w:ascii="Times New Roman" w:eastAsia="仿宋_GB2312" w:cs="仿宋_GB2312" w:hint="eastAsia"/>
          <w:sz w:val="32"/>
          <w:szCs w:val="32"/>
        </w:rPr>
        <w:t>明确产品的清洗过程，提供经清洗过程后加工助剂残留控制的验证资料；</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5</w:t>
      </w:r>
      <w:r w:rsidRPr="0069490D">
        <w:rPr>
          <w:rFonts w:ascii="Times New Roman" w:eastAsia="仿宋_GB2312" w:cs="仿宋_GB2312"/>
          <w:sz w:val="32"/>
          <w:szCs w:val="32"/>
        </w:rPr>
        <w:t>．</w:t>
      </w:r>
      <w:r w:rsidRPr="0069490D">
        <w:rPr>
          <w:rFonts w:ascii="Times New Roman" w:eastAsia="仿宋_GB2312" w:cs="仿宋_GB2312" w:hint="eastAsia"/>
          <w:sz w:val="32"/>
          <w:szCs w:val="32"/>
        </w:rPr>
        <w:t>对于灭菌包装的产品，需明确包装材料、包装结构、包装工艺、灭菌方式、灭菌剂量。</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（三）原材料控制及性能要求</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生产脊柱后路内固定系统所用的原材料要按照《无源植入物生产质量管理规范》的要求进行管理和质量控制，明确质量和技术要求，材料的相关性能要求所依据的标准或规范必须符合医疗</w:t>
      </w:r>
      <w:r w:rsidRPr="0069490D">
        <w:rPr>
          <w:rFonts w:ascii="Times New Roman" w:eastAsia="仿宋_GB2312" w:cs="仿宋_GB2312" w:hint="eastAsia"/>
          <w:sz w:val="32"/>
          <w:szCs w:val="32"/>
        </w:rPr>
        <w:lastRenderedPageBreak/>
        <w:t>器械行业规定的外科植入物用国际标准、国家标准、行业标准。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脊柱后路内固定系统常用的原材料标准有：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GB/T 13810</w:t>
      </w:r>
      <w:r w:rsidR="00CA358B" w:rsidRPr="0069490D">
        <w:rPr>
          <w:rFonts w:ascii="Times New Roman" w:eastAsia="仿宋_GB2312" w:cs="仿宋_GB2312" w:hint="eastAsia"/>
          <w:sz w:val="32"/>
          <w:szCs w:val="32"/>
        </w:rPr>
        <w:t xml:space="preserve"> </w:t>
      </w:r>
      <w:r w:rsidRPr="0069490D">
        <w:rPr>
          <w:rFonts w:ascii="Times New Roman" w:eastAsia="仿宋_GB2312" w:cs="仿宋_GB2312" w:hint="eastAsia"/>
          <w:sz w:val="32"/>
          <w:szCs w:val="32"/>
        </w:rPr>
        <w:t>外科植入物用钛及钛合金加工材</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GB 4234 </w:t>
      </w:r>
      <w:r w:rsidRPr="0069490D">
        <w:rPr>
          <w:rFonts w:ascii="Times New Roman" w:eastAsia="仿宋_GB2312" w:cs="仿宋_GB2312" w:hint="eastAsia"/>
          <w:sz w:val="32"/>
          <w:szCs w:val="32"/>
        </w:rPr>
        <w:t>外科植入物用不锈钢</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ISO 5832-1 </w:t>
      </w:r>
      <w:r w:rsidRPr="0069490D">
        <w:rPr>
          <w:rFonts w:ascii="Times New Roman" w:eastAsia="仿宋_GB2312" w:cs="仿宋_GB2312" w:hint="eastAsia"/>
          <w:sz w:val="32"/>
          <w:szCs w:val="32"/>
        </w:rPr>
        <w:t>外科植入物</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金属材料</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1</w:t>
      </w:r>
      <w:r w:rsidRPr="0069490D">
        <w:rPr>
          <w:rFonts w:ascii="Times New Roman" w:eastAsia="仿宋_GB2312" w:cs="仿宋_GB2312" w:hint="eastAsia"/>
          <w:sz w:val="32"/>
          <w:szCs w:val="32"/>
        </w:rPr>
        <w:t>部分：锻造不锈钢</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ISO 5832-2 </w:t>
      </w:r>
      <w:r w:rsidRPr="0069490D">
        <w:rPr>
          <w:rFonts w:ascii="Times New Roman" w:eastAsia="仿宋_GB2312" w:cs="仿宋_GB2312" w:hint="eastAsia"/>
          <w:sz w:val="32"/>
          <w:szCs w:val="32"/>
        </w:rPr>
        <w:t>外科植入物</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金属材料</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2</w:t>
      </w:r>
      <w:r w:rsidRPr="0069490D">
        <w:rPr>
          <w:rFonts w:ascii="Times New Roman" w:eastAsia="仿宋_GB2312" w:cs="仿宋_GB2312" w:hint="eastAsia"/>
          <w:sz w:val="32"/>
          <w:szCs w:val="32"/>
        </w:rPr>
        <w:t>部分：纯钛</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ISO 5832-3 </w:t>
      </w:r>
      <w:r w:rsidRPr="0069490D">
        <w:rPr>
          <w:rFonts w:ascii="Times New Roman" w:eastAsia="仿宋_GB2312" w:cs="仿宋_GB2312" w:hint="eastAsia"/>
          <w:sz w:val="32"/>
          <w:szCs w:val="32"/>
        </w:rPr>
        <w:t>外科植入物</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金属材料</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3</w:t>
      </w:r>
      <w:r w:rsidRPr="0069490D">
        <w:rPr>
          <w:rFonts w:ascii="Times New Roman" w:eastAsia="仿宋_GB2312" w:cs="仿宋_GB2312" w:hint="eastAsia"/>
          <w:sz w:val="32"/>
          <w:szCs w:val="32"/>
        </w:rPr>
        <w:t>部分：钛</w:t>
      </w:r>
      <w:r w:rsidRPr="0069490D">
        <w:rPr>
          <w:rFonts w:ascii="Times New Roman" w:eastAsia="仿宋_GB2312" w:cs="仿宋_GB2312"/>
          <w:sz w:val="32"/>
          <w:szCs w:val="32"/>
        </w:rPr>
        <w:t>-6</w:t>
      </w:r>
      <w:r w:rsidRPr="0069490D">
        <w:rPr>
          <w:rFonts w:ascii="Times New Roman" w:eastAsia="仿宋_GB2312" w:cs="仿宋_GB2312" w:hint="eastAsia"/>
          <w:sz w:val="32"/>
          <w:szCs w:val="32"/>
        </w:rPr>
        <w:t>铝</w:t>
      </w:r>
      <w:r w:rsidRPr="0069490D">
        <w:rPr>
          <w:rFonts w:ascii="Times New Roman" w:eastAsia="仿宋_GB2312" w:cs="仿宋_GB2312"/>
          <w:sz w:val="32"/>
          <w:szCs w:val="32"/>
        </w:rPr>
        <w:t>-4</w:t>
      </w:r>
      <w:r w:rsidRPr="0069490D">
        <w:rPr>
          <w:rFonts w:ascii="Times New Roman" w:eastAsia="仿宋_GB2312" w:cs="仿宋_GB2312" w:hint="eastAsia"/>
          <w:sz w:val="32"/>
          <w:szCs w:val="32"/>
        </w:rPr>
        <w:t>钒合金加工材</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ISO 5832-11 </w:t>
      </w:r>
      <w:r w:rsidRPr="0069490D">
        <w:rPr>
          <w:rFonts w:ascii="Times New Roman" w:eastAsia="仿宋_GB2312" w:cs="仿宋_GB2312" w:hint="eastAsia"/>
          <w:sz w:val="32"/>
          <w:szCs w:val="32"/>
        </w:rPr>
        <w:t>外科植入物</w:t>
      </w:r>
      <w:r w:rsidRPr="0069490D">
        <w:rPr>
          <w:rFonts w:ascii="Times New Roman" w:eastAsia="仿宋_GB2312" w:cs="仿宋_GB2312"/>
          <w:sz w:val="32"/>
          <w:szCs w:val="32"/>
        </w:rPr>
        <w:t>-</w:t>
      </w:r>
      <w:r w:rsidRPr="0069490D">
        <w:rPr>
          <w:rFonts w:ascii="Times New Roman" w:eastAsia="仿宋_GB2312" w:cs="仿宋_GB2312" w:hint="eastAsia"/>
          <w:sz w:val="32"/>
          <w:szCs w:val="32"/>
        </w:rPr>
        <w:t>金属材料</w:t>
      </w:r>
      <w:r w:rsidRPr="0069490D">
        <w:rPr>
          <w:rFonts w:ascii="Times New Roman" w:eastAsia="仿宋_GB2312" w:cs="仿宋_GB2312"/>
          <w:sz w:val="32"/>
          <w:szCs w:val="32"/>
        </w:rPr>
        <w:t>-</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11</w:t>
      </w:r>
      <w:r w:rsidRPr="0069490D">
        <w:rPr>
          <w:rFonts w:ascii="Times New Roman" w:eastAsia="仿宋_GB2312" w:cs="仿宋_GB2312" w:hint="eastAsia"/>
          <w:sz w:val="32"/>
          <w:szCs w:val="32"/>
        </w:rPr>
        <w:t>部分：钛</w:t>
      </w:r>
      <w:r w:rsidRPr="0069490D">
        <w:rPr>
          <w:rFonts w:ascii="Times New Roman" w:eastAsia="仿宋_GB2312" w:cs="仿宋_GB2312"/>
          <w:sz w:val="32"/>
          <w:szCs w:val="32"/>
        </w:rPr>
        <w:t>6</w:t>
      </w:r>
      <w:r w:rsidRPr="0069490D">
        <w:rPr>
          <w:rFonts w:ascii="Times New Roman" w:eastAsia="仿宋_GB2312" w:cs="仿宋_GB2312" w:hint="eastAsia"/>
          <w:sz w:val="32"/>
          <w:szCs w:val="32"/>
        </w:rPr>
        <w:t>铝</w:t>
      </w:r>
      <w:r w:rsidRPr="0069490D">
        <w:rPr>
          <w:rFonts w:ascii="Times New Roman" w:eastAsia="仿宋_GB2312" w:cs="仿宋_GB2312"/>
          <w:sz w:val="32"/>
          <w:szCs w:val="32"/>
        </w:rPr>
        <w:t>7</w:t>
      </w:r>
      <w:r w:rsidRPr="0069490D">
        <w:rPr>
          <w:rFonts w:ascii="Times New Roman" w:eastAsia="仿宋_GB2312" w:cs="仿宋_GB2312" w:hint="eastAsia"/>
          <w:sz w:val="32"/>
          <w:szCs w:val="32"/>
        </w:rPr>
        <w:t>铌合金加工材</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ISO 5832-12 </w:t>
      </w:r>
      <w:r w:rsidRPr="0069490D">
        <w:rPr>
          <w:rFonts w:ascii="Times New Roman" w:eastAsia="仿宋_GB2312" w:cs="仿宋_GB2312" w:hint="eastAsia"/>
          <w:sz w:val="32"/>
          <w:szCs w:val="32"/>
        </w:rPr>
        <w:t>外科植入物</w:t>
      </w:r>
      <w:r w:rsidRPr="0069490D">
        <w:rPr>
          <w:rFonts w:ascii="Times New Roman" w:eastAsia="仿宋_GB2312" w:cs="仿宋_GB2312"/>
          <w:sz w:val="32"/>
          <w:szCs w:val="32"/>
        </w:rPr>
        <w:t>-</w:t>
      </w:r>
      <w:r w:rsidRPr="0069490D">
        <w:rPr>
          <w:rFonts w:ascii="Times New Roman" w:eastAsia="仿宋_GB2312" w:cs="仿宋_GB2312" w:hint="eastAsia"/>
          <w:sz w:val="32"/>
          <w:szCs w:val="32"/>
        </w:rPr>
        <w:t>金属材料</w:t>
      </w:r>
      <w:r w:rsidRPr="0069490D">
        <w:rPr>
          <w:rFonts w:ascii="Times New Roman" w:eastAsia="仿宋_GB2312" w:cs="仿宋_GB2312"/>
          <w:sz w:val="32"/>
          <w:szCs w:val="32"/>
        </w:rPr>
        <w:t>-</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12</w:t>
      </w:r>
      <w:r w:rsidRPr="0069490D">
        <w:rPr>
          <w:rFonts w:ascii="Times New Roman" w:eastAsia="仿宋_GB2312" w:cs="仿宋_GB2312" w:hint="eastAsia"/>
          <w:sz w:val="32"/>
          <w:szCs w:val="32"/>
        </w:rPr>
        <w:t>部分：锻造钴</w:t>
      </w:r>
      <w:r w:rsidRPr="0069490D">
        <w:rPr>
          <w:rFonts w:ascii="Times New Roman" w:eastAsia="仿宋_GB2312" w:cs="仿宋_GB2312"/>
          <w:sz w:val="32"/>
          <w:szCs w:val="32"/>
        </w:rPr>
        <w:t>-</w:t>
      </w:r>
      <w:r w:rsidRPr="0069490D">
        <w:rPr>
          <w:rFonts w:ascii="Times New Roman" w:eastAsia="仿宋_GB2312" w:cs="仿宋_GB2312" w:hint="eastAsia"/>
          <w:sz w:val="32"/>
          <w:szCs w:val="32"/>
        </w:rPr>
        <w:t>铬</w:t>
      </w:r>
      <w:r w:rsidRPr="0069490D">
        <w:rPr>
          <w:rFonts w:ascii="Times New Roman" w:eastAsia="仿宋_GB2312" w:cs="仿宋_GB2312"/>
          <w:sz w:val="32"/>
          <w:szCs w:val="32"/>
        </w:rPr>
        <w:t>-</w:t>
      </w:r>
      <w:r w:rsidRPr="0069490D">
        <w:rPr>
          <w:rFonts w:ascii="Times New Roman" w:eastAsia="仿宋_GB2312" w:cs="仿宋_GB2312" w:hint="eastAsia"/>
          <w:sz w:val="32"/>
          <w:szCs w:val="32"/>
        </w:rPr>
        <w:t>钼合金</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（四）产品的性能的设计验证</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sz w:val="32"/>
          <w:szCs w:val="32"/>
        </w:rPr>
        <w:t>．</w:t>
      </w:r>
      <w:r w:rsidRPr="0069490D">
        <w:rPr>
          <w:rFonts w:ascii="Times New Roman" w:eastAsia="仿宋_GB2312" w:cs="仿宋_GB2312" w:hint="eastAsia"/>
          <w:sz w:val="32"/>
          <w:szCs w:val="32"/>
        </w:rPr>
        <w:t>基本性能要求</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1</w:t>
      </w:r>
      <w:r w:rsidRPr="0069490D">
        <w:rPr>
          <w:rFonts w:ascii="Times New Roman" w:eastAsia="仿宋_GB2312" w:cs="仿宋_GB2312" w:hint="eastAsia"/>
          <w:sz w:val="32"/>
          <w:szCs w:val="32"/>
        </w:rPr>
        <w:t>）明确所有组件的表面质量，包括外观、表面缺陷、表面粗糙度；</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2</w:t>
      </w:r>
      <w:r w:rsidRPr="0069490D">
        <w:rPr>
          <w:rFonts w:ascii="Times New Roman" w:eastAsia="仿宋_GB2312" w:cs="仿宋_GB2312" w:hint="eastAsia"/>
          <w:sz w:val="32"/>
          <w:szCs w:val="32"/>
        </w:rPr>
        <w:t>）不锈钢产品材料的耐腐蚀性能；</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3</w:t>
      </w:r>
      <w:r w:rsidRPr="0069490D">
        <w:rPr>
          <w:rFonts w:ascii="Times New Roman" w:eastAsia="仿宋_GB2312" w:cs="仿宋_GB2312" w:hint="eastAsia"/>
          <w:sz w:val="32"/>
          <w:szCs w:val="32"/>
        </w:rPr>
        <w:t>）规定所有组件的硬度；</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4</w:t>
      </w:r>
      <w:r w:rsidRPr="0069490D">
        <w:rPr>
          <w:rFonts w:ascii="Times New Roman" w:eastAsia="仿宋_GB2312" w:cs="仿宋_GB2312" w:hint="eastAsia"/>
          <w:sz w:val="32"/>
          <w:szCs w:val="32"/>
        </w:rPr>
        <w:t>）规定矫形棒的抗拉强度；</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5</w:t>
      </w:r>
      <w:r w:rsidRPr="0069490D">
        <w:rPr>
          <w:rFonts w:ascii="Times New Roman" w:eastAsia="仿宋_GB2312" w:cs="仿宋_GB2312" w:hint="eastAsia"/>
          <w:sz w:val="32"/>
          <w:szCs w:val="32"/>
        </w:rPr>
        <w:t>）对于表面经过阳极氧化处理的产品，要进行氧化层成分表征及细胞毒性检测；</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lastRenderedPageBreak/>
        <w:t>（</w:t>
      </w:r>
      <w:r w:rsidRPr="0069490D">
        <w:rPr>
          <w:rFonts w:ascii="Times New Roman" w:eastAsia="仿宋_GB2312" w:cs="仿宋_GB2312"/>
          <w:sz w:val="32"/>
          <w:szCs w:val="32"/>
        </w:rPr>
        <w:t>6</w:t>
      </w:r>
      <w:r w:rsidRPr="0069490D">
        <w:rPr>
          <w:rFonts w:ascii="Times New Roman" w:eastAsia="仿宋_GB2312" w:cs="仿宋_GB2312" w:hint="eastAsia"/>
          <w:sz w:val="32"/>
          <w:szCs w:val="32"/>
        </w:rPr>
        <w:t>）构成系统的组件之间的配合性能；</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7</w:t>
      </w:r>
      <w:r w:rsidRPr="0069490D">
        <w:rPr>
          <w:rFonts w:ascii="Times New Roman" w:eastAsia="仿宋_GB2312" w:cs="仿宋_GB2312" w:hint="eastAsia"/>
          <w:sz w:val="32"/>
          <w:szCs w:val="32"/>
        </w:rPr>
        <w:t>）</w:t>
      </w:r>
      <w:r w:rsidRPr="0069490D">
        <w:rPr>
          <w:rFonts w:ascii="Times New Roman" w:eastAsia="仿宋_GB2312" w:cs="仿宋_GB2312"/>
          <w:sz w:val="32"/>
          <w:szCs w:val="32"/>
        </w:rPr>
        <w:t>EO</w:t>
      </w:r>
      <w:r w:rsidRPr="0069490D">
        <w:rPr>
          <w:rFonts w:ascii="Times New Roman" w:eastAsia="仿宋_GB2312" w:cs="仿宋_GB2312" w:hint="eastAsia"/>
          <w:sz w:val="32"/>
          <w:szCs w:val="32"/>
        </w:rPr>
        <w:t>灭菌残留量的确定依据、辐照灭菌剂量确定的依据；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8</w:t>
      </w:r>
      <w:r w:rsidRPr="0069490D">
        <w:rPr>
          <w:rFonts w:ascii="Times New Roman" w:eastAsia="仿宋_GB2312" w:cs="仿宋_GB2312" w:hint="eastAsia"/>
          <w:sz w:val="32"/>
          <w:szCs w:val="32"/>
        </w:rPr>
        <w:t>）各组件的材料应明确具体的表征</w:t>
      </w:r>
      <w:r w:rsidRPr="0069490D">
        <w:rPr>
          <w:rFonts w:ascii="Times New Roman" w:eastAsia="仿宋_GB2312" w:cs="仿宋_GB2312"/>
          <w:sz w:val="32"/>
          <w:szCs w:val="32"/>
        </w:rPr>
        <w:t>/</w:t>
      </w:r>
      <w:r w:rsidRPr="0069490D">
        <w:rPr>
          <w:rFonts w:ascii="Times New Roman" w:eastAsia="仿宋_GB2312" w:cs="仿宋_GB2312" w:hint="eastAsia"/>
          <w:sz w:val="32"/>
          <w:szCs w:val="32"/>
        </w:rPr>
        <w:t>测试方法，并提供相关的测试报告。</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sz w:val="32"/>
          <w:szCs w:val="32"/>
        </w:rPr>
        <w:t>．</w:t>
      </w:r>
      <w:r w:rsidRPr="0069490D">
        <w:rPr>
          <w:rFonts w:ascii="Times New Roman" w:eastAsia="仿宋_GB2312" w:cs="仿宋_GB2312" w:hint="eastAsia"/>
          <w:sz w:val="32"/>
          <w:szCs w:val="32"/>
        </w:rPr>
        <w:t>机械性能</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1</w:t>
      </w:r>
      <w:r w:rsidRPr="0069490D">
        <w:rPr>
          <w:rFonts w:ascii="Times New Roman" w:eastAsia="仿宋_GB2312" w:cs="仿宋_GB2312" w:hint="eastAsia"/>
          <w:sz w:val="32"/>
          <w:szCs w:val="32"/>
        </w:rPr>
        <w:t>）试验的基本原则</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对于产品注册的脊柱后路固定系统，建议生产企业按照</w:t>
      </w:r>
      <w:r w:rsidRPr="0069490D">
        <w:rPr>
          <w:rFonts w:ascii="Times New Roman" w:eastAsia="仿宋_GB2312" w:cs="仿宋_GB2312"/>
          <w:sz w:val="32"/>
          <w:szCs w:val="32"/>
        </w:rPr>
        <w:t>ASTM F1717</w:t>
      </w:r>
      <w:r w:rsidRPr="0069490D">
        <w:rPr>
          <w:rFonts w:ascii="Times New Roman" w:eastAsia="仿宋_GB2312" w:cs="仿宋_GB2312" w:hint="eastAsia"/>
          <w:sz w:val="32"/>
          <w:szCs w:val="32"/>
        </w:rPr>
        <w:t>、</w:t>
      </w:r>
      <w:bookmarkStart w:id="12" w:name="OLE_LINK31"/>
      <w:bookmarkStart w:id="13" w:name="OLE_LINK32"/>
      <w:r w:rsidRPr="0069490D">
        <w:rPr>
          <w:rFonts w:ascii="Times New Roman" w:eastAsia="仿宋_GB2312" w:cs="仿宋_GB2312"/>
          <w:sz w:val="32"/>
          <w:szCs w:val="32"/>
        </w:rPr>
        <w:t>ASTM F1798</w:t>
      </w:r>
      <w:bookmarkEnd w:id="12"/>
      <w:bookmarkEnd w:id="13"/>
      <w:r w:rsidRPr="0069490D">
        <w:rPr>
          <w:rFonts w:ascii="Times New Roman" w:eastAsia="仿宋_GB2312" w:cs="仿宋_GB2312" w:hint="eastAsia"/>
          <w:sz w:val="32"/>
          <w:szCs w:val="32"/>
        </w:rPr>
        <w:t>和</w:t>
      </w:r>
      <w:r w:rsidRPr="0069490D">
        <w:rPr>
          <w:rFonts w:ascii="Times New Roman" w:eastAsia="仿宋_GB2312" w:cs="仿宋_GB2312"/>
          <w:sz w:val="32"/>
          <w:szCs w:val="32"/>
        </w:rPr>
        <w:t>ASTM F2193</w:t>
      </w:r>
      <w:r w:rsidRPr="0069490D">
        <w:rPr>
          <w:rFonts w:ascii="Times New Roman" w:eastAsia="仿宋_GB2312" w:cs="仿宋_GB2312" w:hint="eastAsia"/>
          <w:sz w:val="32"/>
          <w:szCs w:val="32"/>
        </w:rPr>
        <w:t>试验方法对系统或组件进行机械性能的测试。生产企业应详述选择试验项目的理由。</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机械性能试验时，建议在最恶劣条件下（例如：容易松动、不稳定或失效系统）对组装后的最终产品进行试验。试验组件应是在设计、机械连接、材料以及制造过程中最恶劣条件下的结构。同时企业应该在试验报告中明确脊柱固定系统组装后作为最恶劣条件的确定依据、试验数据处理合理性的依据、试验结果可满足临床使用的依据。对于许可事项变更注册中增加了组件的产品，如果生产企业认为无需进行系统或组件机械性能测试的，需要说明充足理由。如，新增的组件就是原系统中的一部分、新增组件与其它的部件有着相同的机械连接机制、新增的部件没有减弱系统任何部分的生物力学、新增的部件不会导致系统容易松动或失效等。否则，新增组件的性能应参照</w:t>
      </w:r>
      <w:r w:rsidRPr="0069490D">
        <w:rPr>
          <w:rFonts w:ascii="Times New Roman" w:eastAsia="仿宋_GB2312" w:cs="仿宋_GB2312"/>
          <w:sz w:val="32"/>
          <w:szCs w:val="32"/>
        </w:rPr>
        <w:t>ASTM F1717</w:t>
      </w:r>
      <w:r w:rsidRPr="0069490D">
        <w:rPr>
          <w:rFonts w:ascii="Times New Roman" w:eastAsia="仿宋_GB2312" w:cs="仿宋_GB2312" w:hint="eastAsia"/>
          <w:sz w:val="32"/>
          <w:szCs w:val="32"/>
        </w:rPr>
        <w:t>、</w:t>
      </w:r>
      <w:r w:rsidRPr="0069490D">
        <w:rPr>
          <w:rFonts w:ascii="Times New Roman" w:eastAsia="仿宋_GB2312" w:cs="仿宋_GB2312"/>
          <w:sz w:val="32"/>
          <w:szCs w:val="32"/>
        </w:rPr>
        <w:t>ASTM F1798</w:t>
      </w:r>
      <w:r w:rsidRPr="0069490D">
        <w:rPr>
          <w:rFonts w:ascii="Times New Roman" w:eastAsia="仿宋_GB2312" w:cs="仿宋_GB2312" w:hint="eastAsia"/>
          <w:sz w:val="32"/>
          <w:szCs w:val="32"/>
        </w:rPr>
        <w:t>和</w:t>
      </w:r>
      <w:r w:rsidRPr="0069490D">
        <w:rPr>
          <w:rFonts w:ascii="Times New Roman" w:eastAsia="仿宋_GB2312" w:cs="仿宋_GB2312"/>
          <w:sz w:val="32"/>
          <w:szCs w:val="32"/>
        </w:rPr>
        <w:t>ASTM F2193</w:t>
      </w:r>
      <w:r w:rsidRPr="0069490D">
        <w:rPr>
          <w:rFonts w:ascii="Times New Roman" w:eastAsia="仿宋_GB2312" w:cs="仿宋_GB2312" w:hint="eastAsia"/>
          <w:sz w:val="32"/>
          <w:szCs w:val="32"/>
        </w:rPr>
        <w:t>进行测试。生产企业应详述选择试验项目的理由。</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lastRenderedPageBreak/>
        <w:t>（</w:t>
      </w:r>
      <w:r w:rsidRPr="0069490D">
        <w:rPr>
          <w:rFonts w:ascii="Times New Roman" w:eastAsia="仿宋_GB2312" w:cs="仿宋_GB2312"/>
          <w:sz w:val="32"/>
          <w:szCs w:val="32"/>
        </w:rPr>
        <w:t>2</w:t>
      </w:r>
      <w:r w:rsidRPr="0069490D">
        <w:rPr>
          <w:rFonts w:ascii="Times New Roman" w:eastAsia="仿宋_GB2312" w:cs="仿宋_GB2312" w:hint="eastAsia"/>
          <w:sz w:val="32"/>
          <w:szCs w:val="32"/>
        </w:rPr>
        <w:t>）推荐的机械性能试验项目：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①颈椎后路固定系统</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静态轴向压缩弯曲试验动态轴向压缩弯曲试验；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静态扭转试验；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动态扭转试验。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②胸腰椎后路内定系统</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静态轴向压缩弯曲试验；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动态轴向压缩弯曲试验；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静态扭转试验。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3</w:t>
      </w:r>
      <w:r w:rsidRPr="0069490D">
        <w:rPr>
          <w:rFonts w:ascii="Times New Roman" w:eastAsia="仿宋_GB2312" w:cs="仿宋_GB2312" w:hint="eastAsia"/>
          <w:sz w:val="32"/>
          <w:szCs w:val="32"/>
        </w:rPr>
        <w:t>）试验内容：</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①为了能够保证试验数据的科学合理性，使其结果具有统计学意义，动态和静态试验样本量不能低于</w:t>
      </w:r>
      <w:r w:rsidRPr="0069490D">
        <w:rPr>
          <w:rFonts w:ascii="Times New Roman" w:eastAsia="仿宋_GB2312" w:cs="仿宋_GB2312"/>
          <w:sz w:val="32"/>
          <w:szCs w:val="32"/>
        </w:rPr>
        <w:t>6</w:t>
      </w:r>
      <w:r w:rsidRPr="0069490D">
        <w:rPr>
          <w:rFonts w:ascii="Times New Roman" w:eastAsia="仿宋_GB2312" w:cs="仿宋_GB2312" w:hint="eastAsia"/>
          <w:sz w:val="32"/>
          <w:szCs w:val="32"/>
        </w:rPr>
        <w:t>组（个）、静态试验样本量不能低于</w:t>
      </w:r>
      <w:r w:rsidRPr="0069490D">
        <w:rPr>
          <w:rFonts w:ascii="Times New Roman" w:eastAsia="仿宋_GB2312" w:cs="仿宋_GB2312"/>
          <w:sz w:val="32"/>
          <w:szCs w:val="32"/>
        </w:rPr>
        <w:t>5</w:t>
      </w:r>
      <w:r w:rsidRPr="0069490D">
        <w:rPr>
          <w:rFonts w:ascii="Times New Roman" w:eastAsia="仿宋_GB2312" w:cs="仿宋_GB2312" w:hint="eastAsia"/>
          <w:sz w:val="32"/>
          <w:szCs w:val="32"/>
        </w:rPr>
        <w:t>组（个）；</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②试验样本应选择在最恶劣条件下的样品，试验报告中应说明试样选择、加载模式和试验参数与环境条件的理由；</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③试验建议选用平行对照方法，对照组试样可选用已在中国上市使用的同类器械，产品的材料、性能、结构、组成及适用范围应具有可比性。</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④脊柱后路固定系统的动态疲劳结构试验通常按照</w:t>
      </w:r>
      <w:r w:rsidRPr="0069490D">
        <w:rPr>
          <w:rFonts w:ascii="Times New Roman" w:eastAsia="仿宋_GB2312" w:cs="仿宋_GB2312"/>
          <w:sz w:val="32"/>
          <w:szCs w:val="32"/>
        </w:rPr>
        <w:t>ASTM F1717</w:t>
      </w:r>
      <w:r w:rsidRPr="0069490D">
        <w:rPr>
          <w:rFonts w:ascii="Times New Roman" w:eastAsia="仿宋_GB2312" w:cs="仿宋_GB2312" w:hint="eastAsia"/>
          <w:sz w:val="32"/>
          <w:szCs w:val="32"/>
        </w:rPr>
        <w:t>椎体模型上脊柱植入系统的静态与疲劳试验标准试验方法来进行。组件的动态疲劳结构试验通常按照</w:t>
      </w:r>
      <w:r w:rsidRPr="0069490D">
        <w:rPr>
          <w:rFonts w:ascii="Times New Roman" w:eastAsia="仿宋_GB2312" w:cs="仿宋_GB2312"/>
          <w:sz w:val="32"/>
          <w:szCs w:val="32"/>
        </w:rPr>
        <w:t xml:space="preserve">   ASTM F1798</w:t>
      </w:r>
      <w:r w:rsidRPr="0069490D">
        <w:rPr>
          <w:rFonts w:ascii="Times New Roman" w:eastAsia="仿宋_GB2312" w:cs="仿宋_GB2312" w:hint="eastAsia"/>
          <w:sz w:val="32"/>
          <w:szCs w:val="32"/>
        </w:rPr>
        <w:t>、</w:t>
      </w:r>
      <w:r w:rsidRPr="0069490D">
        <w:rPr>
          <w:rFonts w:ascii="Times New Roman" w:eastAsia="仿宋_GB2312" w:cs="仿宋_GB2312"/>
          <w:sz w:val="32"/>
          <w:szCs w:val="32"/>
        </w:rPr>
        <w:lastRenderedPageBreak/>
        <w:t>ASTM F2193</w:t>
      </w:r>
      <w:r w:rsidRPr="0069490D">
        <w:rPr>
          <w:rFonts w:ascii="Times New Roman" w:eastAsia="仿宋_GB2312" w:cs="仿宋_GB2312" w:hint="eastAsia"/>
          <w:sz w:val="32"/>
          <w:szCs w:val="32"/>
        </w:rPr>
        <w:t>进行。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⑤试验报告中应明确试验结果可满足临床使用的确定依据。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对于机械性能试验，要从生物力学角度评价其载荷大小、强度、疲劳强度能否满足临床使用的要求，亦可采用与同类已上市产品性能进行对照比较，但其结果和试验方法要具有可对照性。</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对于动态试验，可考虑评价满足通过五百万次循环并与上市产品进行比较，从而得出疲劳极限值的加载与周期（</w:t>
      </w:r>
      <w:r w:rsidRPr="0069490D">
        <w:rPr>
          <w:rFonts w:ascii="Times New Roman" w:eastAsia="仿宋_GB2312" w:cs="仿宋_GB2312"/>
          <w:sz w:val="32"/>
          <w:szCs w:val="32"/>
        </w:rPr>
        <w:t>AF/N</w:t>
      </w:r>
      <w:r w:rsidRPr="0069490D">
        <w:rPr>
          <w:rFonts w:ascii="Times New Roman" w:eastAsia="仿宋_GB2312" w:cs="仿宋_GB2312" w:hint="eastAsia"/>
          <w:sz w:val="32"/>
          <w:szCs w:val="32"/>
        </w:rPr>
        <w:t>）关系曲线。企业也可以采用</w:t>
      </w:r>
      <w:r w:rsidRPr="0069490D">
        <w:rPr>
          <w:rFonts w:ascii="Times New Roman" w:eastAsia="仿宋_GB2312" w:cs="仿宋_GB2312"/>
          <w:sz w:val="32"/>
          <w:szCs w:val="32"/>
        </w:rPr>
        <w:t>ASTM F1717</w:t>
      </w:r>
      <w:r w:rsidRPr="0069490D">
        <w:rPr>
          <w:rFonts w:ascii="Times New Roman" w:eastAsia="仿宋_GB2312" w:cs="仿宋_GB2312" w:hint="eastAsia"/>
          <w:sz w:val="32"/>
          <w:szCs w:val="32"/>
        </w:rPr>
        <w:t>推荐的压力与周期对数值（</w:t>
      </w:r>
      <w:r w:rsidRPr="0069490D">
        <w:rPr>
          <w:rFonts w:ascii="Times New Roman" w:eastAsia="仿宋_GB2312" w:cs="仿宋_GB2312"/>
          <w:sz w:val="32"/>
          <w:szCs w:val="32"/>
        </w:rPr>
        <w:t>S/N</w:t>
      </w:r>
      <w:r w:rsidRPr="0069490D">
        <w:rPr>
          <w:rFonts w:ascii="Times New Roman" w:eastAsia="仿宋_GB2312" w:cs="仿宋_GB2312" w:hint="eastAsia"/>
          <w:sz w:val="32"/>
          <w:szCs w:val="32"/>
        </w:rPr>
        <w:t>）关系曲线。疲劳负载极限值的确定，建议在最小负载处对两个或多个样本进行试验。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4</w:t>
      </w:r>
      <w:r w:rsidRPr="0069490D">
        <w:rPr>
          <w:rFonts w:ascii="Times New Roman" w:eastAsia="仿宋_GB2312" w:cs="仿宋_GB2312" w:hint="eastAsia"/>
          <w:sz w:val="32"/>
          <w:szCs w:val="32"/>
        </w:rPr>
        <w:t>）</w:t>
      </w:r>
      <w:r w:rsidRPr="0069490D">
        <w:rPr>
          <w:rFonts w:ascii="Times New Roman" w:eastAsia="仿宋_GB2312" w:cs="仿宋_GB2312"/>
          <w:sz w:val="32"/>
          <w:szCs w:val="32"/>
        </w:rPr>
        <w:t>试验报告</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机械性能试验结束后，应该提供完整的试验报告，其中应至少包括：</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①试验样品的型号、规格、结构或子结构的说明；</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②组件结构或子结构符合最恶劣条件的理由和依据；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③详细的试验方法、步骤及试验装载示意图；</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④选择加载模式的理由（例如：轴向、弯曲、扭转）；</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⑤试验参数与环境条件的说明，以及选择该参数与环境条件的理由；</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⑥试验原始数据、试验数据处理方法、试验结果</w:t>
      </w:r>
      <w:r w:rsidRPr="0069490D">
        <w:rPr>
          <w:rFonts w:ascii="Times New Roman" w:eastAsia="仿宋_GB2312" w:cs="仿宋_GB2312"/>
          <w:sz w:val="32"/>
          <w:szCs w:val="32"/>
        </w:rPr>
        <w:t>;</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⑦如果申报系统与进行试验的系统不同（例如：在雏形样本</w:t>
      </w:r>
      <w:r w:rsidRPr="0069490D">
        <w:rPr>
          <w:rFonts w:ascii="Times New Roman" w:eastAsia="仿宋_GB2312" w:cs="仿宋_GB2312" w:hint="eastAsia"/>
          <w:sz w:val="32"/>
          <w:szCs w:val="32"/>
        </w:rPr>
        <w:lastRenderedPageBreak/>
        <w:t>上进行试验），需要对试验结果与申报系统之间的相关性进行说明。</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此外，生产企业应该根据试验结果对组件在体内预期情况及临床性能方面的影响进行讨论，评价可接受性。</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5</w:t>
      </w:r>
      <w:r w:rsidRPr="0069490D">
        <w:rPr>
          <w:rFonts w:ascii="Times New Roman" w:eastAsia="仿宋_GB2312" w:cs="仿宋_GB2312" w:hint="eastAsia"/>
          <w:sz w:val="32"/>
          <w:szCs w:val="32"/>
        </w:rPr>
        <w:t>）最差情况选择的建议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最恶劣条件下的脊柱固定结构，通常取决于产品的设计和试验的项目。不同的试验类型中最薄弱、最容易失效的组件也各不相同。进行试验的固定系统可选用有限元模拟方法分析最恶劣条件下的结构，可分析同一结构内的不同互连机构、或同一互连机构在不同结构中的受力模型。对于典型的脊柱后路钉棒钩固定系统，建议选择对最小直径的弯棒和与之配合的最小直径螺钉作为最恶劣条件，进行静态和疲劳试验。含有横向连接器的脊柱内固定系统可选择进行静态和动态压缩弯曲试验，可不进行静态扭转试验。此外，对于静态与动态试验，是否选取含有横联系统，建议生产企业提供对充分的理由和依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3</w:t>
      </w:r>
      <w:r w:rsidRPr="0069490D">
        <w:rPr>
          <w:rFonts w:ascii="Times New Roman" w:eastAsia="仿宋_GB2312" w:cs="仿宋_GB2312"/>
          <w:sz w:val="32"/>
          <w:szCs w:val="32"/>
        </w:rPr>
        <w:t>．</w:t>
      </w:r>
      <w:r w:rsidRPr="0069490D">
        <w:rPr>
          <w:rFonts w:ascii="Times New Roman" w:eastAsia="仿宋_GB2312" w:cs="仿宋_GB2312" w:hint="eastAsia"/>
          <w:sz w:val="32"/>
          <w:szCs w:val="32"/>
        </w:rPr>
        <w:t>磨损性能</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常见脊柱固定系统而言，通常没有必要通过试验来评估这些器械的磨损性能。但是如果出现下列情况，建议其提供相关的磨损试验报告：</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1</w:t>
      </w:r>
      <w:r w:rsidRPr="0069490D">
        <w:rPr>
          <w:rFonts w:ascii="Times New Roman" w:eastAsia="仿宋_GB2312" w:cs="仿宋_GB2312" w:hint="eastAsia"/>
          <w:sz w:val="32"/>
          <w:szCs w:val="32"/>
        </w:rPr>
        <w:t>）新型的结构设计，其增加了连接装置之间的磨擦系数，或增加了连接装置不同组件之间的相对运动；</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lastRenderedPageBreak/>
        <w:t>（</w:t>
      </w:r>
      <w:r w:rsidRPr="0069490D">
        <w:rPr>
          <w:rFonts w:ascii="Times New Roman" w:eastAsia="仿宋_GB2312" w:cs="仿宋_GB2312"/>
          <w:sz w:val="32"/>
          <w:szCs w:val="32"/>
        </w:rPr>
        <w:t>2</w:t>
      </w:r>
      <w:r w:rsidRPr="0069490D">
        <w:rPr>
          <w:rFonts w:ascii="Times New Roman" w:eastAsia="仿宋_GB2312" w:cs="仿宋_GB2312" w:hint="eastAsia"/>
          <w:sz w:val="32"/>
          <w:szCs w:val="32"/>
        </w:rPr>
        <w:t>）组件或系统采用了非常规的金属材料、高分子材料、或经过改性处理的常见金属材料或高分子材料；</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3</w:t>
      </w:r>
      <w:r w:rsidRPr="0069490D">
        <w:rPr>
          <w:rFonts w:ascii="Times New Roman" w:eastAsia="仿宋_GB2312" w:cs="仿宋_GB2312" w:hint="eastAsia"/>
          <w:sz w:val="32"/>
          <w:szCs w:val="32"/>
        </w:rPr>
        <w:t>）临床使用过程中，磨损碎屑引起的局部或全身炎症反应增加，或导致其他的并发症或不良事件出现的；</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4</w:t>
      </w:r>
      <w:r w:rsidRPr="0069490D">
        <w:rPr>
          <w:rFonts w:ascii="Times New Roman" w:eastAsia="仿宋_GB2312" w:cs="仿宋_GB2312" w:hint="eastAsia"/>
          <w:sz w:val="32"/>
          <w:szCs w:val="32"/>
        </w:rPr>
        <w:t>）变更注册中，改变了部分组件的结构、材料、连接方式引起了上述（</w:t>
      </w:r>
      <w:r w:rsidRPr="0069490D">
        <w:rPr>
          <w:rFonts w:ascii="Times New Roman" w:eastAsia="仿宋_GB2312" w:cs="仿宋_GB2312"/>
          <w:sz w:val="32"/>
          <w:szCs w:val="32"/>
        </w:rPr>
        <w:t>1</w:t>
      </w:r>
      <w:r w:rsidRPr="0069490D">
        <w:rPr>
          <w:rFonts w:ascii="Times New Roman" w:eastAsia="仿宋_GB2312" w:cs="仿宋_GB2312" w:hint="eastAsia"/>
          <w:sz w:val="32"/>
          <w:szCs w:val="32"/>
        </w:rPr>
        <w:t>）和（</w:t>
      </w:r>
      <w:r w:rsidRPr="0069490D">
        <w:rPr>
          <w:rFonts w:ascii="Times New Roman" w:eastAsia="仿宋_GB2312" w:cs="仿宋_GB2312"/>
          <w:sz w:val="32"/>
          <w:szCs w:val="32"/>
        </w:rPr>
        <w:t>2</w:t>
      </w:r>
      <w:r w:rsidRPr="0069490D">
        <w:rPr>
          <w:rFonts w:ascii="Times New Roman" w:eastAsia="仿宋_GB2312" w:cs="仿宋_GB2312" w:hint="eastAsia"/>
          <w:sz w:val="32"/>
          <w:szCs w:val="32"/>
        </w:rPr>
        <w:t>）发生的情况；</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磨损试验建议采用对照试验，选择与申报产品具有相同材料、相同结构、相同技术特性、相同适应证的已经合法上市销售的器械进行平行对照试验，比较磨损试验结果。建议在试验之前和试验之后对脊柱系统进行称重，以对试验过程中的质量损失进行评估。同时对磨损碎屑进行评估和分析，应说明磨损微粒的特性（例如：微粒大小与形状分布、微粒数目和微粒的化学性质），并分析组件磨损表面的磨痕、磨光、变形或腐蚀情况。</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4</w:t>
      </w:r>
      <w:r w:rsidRPr="0069490D">
        <w:rPr>
          <w:rFonts w:ascii="Times New Roman" w:eastAsia="仿宋_GB2312" w:cs="仿宋_GB2312"/>
          <w:sz w:val="32"/>
          <w:szCs w:val="32"/>
        </w:rPr>
        <w:t>．</w:t>
      </w:r>
      <w:r w:rsidRPr="0069490D">
        <w:rPr>
          <w:rFonts w:ascii="Times New Roman" w:eastAsia="仿宋_GB2312" w:cs="仿宋_GB2312" w:hint="eastAsia"/>
          <w:sz w:val="32"/>
          <w:szCs w:val="32"/>
        </w:rPr>
        <w:t>生物学性能</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使用了常见的外科植入物用金属材料和高分子材料，且在生产加工过程中没有引入或导致新的生物学风险，可不再对该产品的进行系统的生物学风险评价，只需要明确生产过程中对生物学风险的控制，评价其对最终产品生物学风险的影响即可。生物学风险被临床所接受的材料具体详见</w:t>
      </w:r>
      <w:r w:rsidRPr="0069490D">
        <w:rPr>
          <w:rFonts w:ascii="Times New Roman" w:eastAsia="仿宋_GB2312" w:cs="仿宋_GB2312"/>
          <w:sz w:val="32"/>
          <w:szCs w:val="32"/>
        </w:rPr>
        <w:t>YY 0341</w:t>
      </w:r>
      <w:r w:rsidRPr="0069490D">
        <w:rPr>
          <w:rFonts w:ascii="Times New Roman" w:eastAsia="仿宋_GB2312" w:cs="仿宋_GB2312" w:hint="eastAsia"/>
          <w:sz w:val="32"/>
          <w:szCs w:val="32"/>
        </w:rPr>
        <w:t>附录</w:t>
      </w:r>
      <w:r w:rsidRPr="0069490D">
        <w:rPr>
          <w:rFonts w:ascii="Times New Roman" w:eastAsia="仿宋_GB2312" w:cs="仿宋_GB2312"/>
          <w:sz w:val="32"/>
          <w:szCs w:val="32"/>
        </w:rPr>
        <w:t>B</w:t>
      </w:r>
      <w:r w:rsidRPr="0069490D">
        <w:rPr>
          <w:rFonts w:ascii="Times New Roman" w:eastAsia="仿宋_GB2312" w:cs="仿宋_GB2312" w:hint="eastAsia"/>
          <w:sz w:val="32"/>
          <w:szCs w:val="32"/>
        </w:rPr>
        <w:t>。</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对于表面经过阳极氧化的钛合金、纯钛制成的产品，需要明确阳极氧化的类型（着色阳极氧化或微弧氧化），具体的阳极氧</w:t>
      </w:r>
      <w:r w:rsidRPr="0069490D">
        <w:rPr>
          <w:rFonts w:ascii="Times New Roman" w:eastAsia="仿宋_GB2312" w:cs="仿宋_GB2312" w:hint="eastAsia"/>
          <w:sz w:val="32"/>
          <w:szCs w:val="32"/>
        </w:rPr>
        <w:lastRenderedPageBreak/>
        <w:t>化工艺（具体包括电解液、电流、电压、氧化前后的具体工艺流程和组件的表面状态、清洗方法、残留检测方法等），并对材料的基体和阳极氧化层的成分进行化学表征。此外，在体外试验中企业要对上述产品进行细胞毒性试验，结果应满足相应的要求。</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5</w:t>
      </w:r>
      <w:r w:rsidRPr="0069490D">
        <w:rPr>
          <w:rFonts w:ascii="Times New Roman" w:eastAsia="仿宋_GB2312" w:cs="仿宋_GB2312"/>
          <w:sz w:val="32"/>
          <w:szCs w:val="32"/>
        </w:rPr>
        <w:t>．</w:t>
      </w:r>
      <w:r w:rsidRPr="0069490D">
        <w:rPr>
          <w:rFonts w:ascii="Times New Roman" w:eastAsia="仿宋_GB2312" w:cs="仿宋_GB2312" w:hint="eastAsia"/>
          <w:sz w:val="32"/>
          <w:szCs w:val="32"/>
        </w:rPr>
        <w:t>灭菌性能</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灭菌产品应参照《无源植入性医疗器械货架寿命申报资料指导原则》提供产品有效期（货架寿命）的验证资料。鉴于本指导原则涉及的产品为金属材料产品，仅要求对包装系统的性能稳定性进行验证。不同包装、不同灭菌方式的产品应分别提供验证资料。灭菌验证资料中需要明确灭菌产品的包装材料、包装工艺及方法、加速老化试验或</w:t>
      </w:r>
      <w:r w:rsidRPr="0069490D">
        <w:rPr>
          <w:rFonts w:ascii="Times New Roman" w:eastAsia="仿宋_GB2312" w:cs="仿宋_GB2312"/>
          <w:sz w:val="32"/>
          <w:szCs w:val="32"/>
        </w:rPr>
        <w:t>/</w:t>
      </w:r>
      <w:r w:rsidRPr="0069490D">
        <w:rPr>
          <w:rFonts w:ascii="Times New Roman" w:eastAsia="仿宋_GB2312" w:cs="仿宋_GB2312" w:hint="eastAsia"/>
          <w:sz w:val="32"/>
          <w:szCs w:val="32"/>
        </w:rPr>
        <w:t>和实时老化试验报告。加速老化试验中应明确试验温度、湿度、加速老化时间的确定依据；老化试验后需要对包装完整性和包装强度的评价试验，如染色液穿透试验、气泡试验、材料密封强度试验、模拟运输等；若生产企业提供其他医疗器械产品的灭菌验证资料，则应提供其与本次申报产品在原材料、灭菌方法、灭菌剂量、包装材料、包装工艺、包装方式及其它影响阻菌性能的因素方面具有等同性的证明资料。</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对于经辐照灭菌的产品，需明确辐照剂量及相关的验证报告</w:t>
      </w:r>
      <w:bookmarkStart w:id="14" w:name="OLE_LINK33"/>
      <w:bookmarkStart w:id="15" w:name="OLE_LINK34"/>
      <w:r w:rsidRPr="0069490D">
        <w:rPr>
          <w:rFonts w:ascii="Times New Roman" w:eastAsia="仿宋_GB2312" w:cs="仿宋_GB2312" w:hint="eastAsia"/>
          <w:sz w:val="32"/>
          <w:szCs w:val="32"/>
        </w:rPr>
        <w:t>，具体的剂量确定依据可参照国标</w:t>
      </w:r>
      <w:r w:rsidRPr="0069490D">
        <w:rPr>
          <w:rFonts w:ascii="Times New Roman" w:eastAsia="仿宋_GB2312" w:cs="仿宋_GB2312"/>
          <w:sz w:val="32"/>
          <w:szCs w:val="32"/>
        </w:rPr>
        <w:t>GB 18280</w:t>
      </w:r>
      <w:r w:rsidRPr="0069490D">
        <w:rPr>
          <w:rFonts w:ascii="Times New Roman" w:eastAsia="仿宋_GB2312" w:cs="仿宋_GB2312" w:hint="eastAsia"/>
          <w:sz w:val="32"/>
          <w:szCs w:val="32"/>
        </w:rPr>
        <w:t>或</w:t>
      </w:r>
      <w:r w:rsidRPr="0069490D">
        <w:rPr>
          <w:rFonts w:ascii="Times New Roman" w:eastAsia="仿宋_GB2312" w:cs="仿宋_GB2312"/>
          <w:sz w:val="32"/>
          <w:szCs w:val="32"/>
        </w:rPr>
        <w:t>ISO 11137</w:t>
      </w:r>
      <w:r w:rsidRPr="0069490D">
        <w:rPr>
          <w:rFonts w:ascii="Times New Roman" w:eastAsia="仿宋_GB2312" w:cs="仿宋_GB2312" w:hint="eastAsia"/>
          <w:sz w:val="32"/>
          <w:szCs w:val="32"/>
        </w:rPr>
        <w:t>《医疗保健产品</w:t>
      </w:r>
      <w:r w:rsidRPr="0069490D">
        <w:rPr>
          <w:rFonts w:ascii="Times New Roman" w:eastAsia="仿宋_GB2312" w:cs="仿宋_GB2312"/>
          <w:sz w:val="32"/>
          <w:szCs w:val="32"/>
        </w:rPr>
        <w:t>-</w:t>
      </w:r>
      <w:r w:rsidRPr="0069490D">
        <w:rPr>
          <w:rFonts w:ascii="Times New Roman" w:eastAsia="仿宋_GB2312" w:cs="仿宋_GB2312" w:hint="eastAsia"/>
          <w:sz w:val="32"/>
          <w:szCs w:val="32"/>
        </w:rPr>
        <w:t>灭菌确认和常规控制要求</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辐射灭菌》。对于经环氧乙烷灭菌的产品，需提供灭菌结果确认和过程控制报告，具体可参照国</w:t>
      </w:r>
      <w:r w:rsidRPr="0069490D">
        <w:rPr>
          <w:rFonts w:ascii="Times New Roman" w:eastAsia="仿宋_GB2312" w:cs="仿宋_GB2312" w:hint="eastAsia"/>
          <w:sz w:val="32"/>
          <w:szCs w:val="32"/>
        </w:rPr>
        <w:lastRenderedPageBreak/>
        <w:t>标</w:t>
      </w:r>
      <w:r w:rsidRPr="0069490D">
        <w:rPr>
          <w:rFonts w:ascii="Times New Roman" w:eastAsia="仿宋_GB2312" w:cs="仿宋_GB2312"/>
          <w:sz w:val="32"/>
          <w:szCs w:val="32"/>
        </w:rPr>
        <w:t>GB 18279-2000</w:t>
      </w:r>
      <w:r w:rsidRPr="0069490D">
        <w:rPr>
          <w:rFonts w:ascii="Times New Roman" w:eastAsia="仿宋_GB2312" w:cs="仿宋_GB2312" w:hint="eastAsia"/>
          <w:sz w:val="32"/>
          <w:szCs w:val="32"/>
        </w:rPr>
        <w:t>或</w:t>
      </w:r>
      <w:r w:rsidRPr="0069490D">
        <w:rPr>
          <w:rFonts w:ascii="Times New Roman" w:eastAsia="仿宋_GB2312" w:cs="仿宋_GB2312"/>
          <w:sz w:val="32"/>
          <w:szCs w:val="32"/>
        </w:rPr>
        <w:t>ISO 11135</w:t>
      </w:r>
      <w:r w:rsidRPr="0069490D">
        <w:rPr>
          <w:rFonts w:ascii="Times New Roman" w:eastAsia="仿宋_GB2312" w:cs="仿宋_GB2312" w:hint="eastAsia"/>
          <w:sz w:val="32"/>
          <w:szCs w:val="32"/>
        </w:rPr>
        <w:t>《医疗器械</w:t>
      </w:r>
      <w:r w:rsidRPr="0069490D">
        <w:rPr>
          <w:rFonts w:ascii="Times New Roman" w:eastAsia="仿宋_GB2312" w:cs="仿宋_GB2312"/>
          <w:sz w:val="32"/>
          <w:szCs w:val="32"/>
        </w:rPr>
        <w:t>-</w:t>
      </w:r>
      <w:r w:rsidRPr="0069490D">
        <w:rPr>
          <w:rFonts w:ascii="Times New Roman" w:eastAsia="仿宋_GB2312" w:cs="仿宋_GB2312" w:hint="eastAsia"/>
          <w:sz w:val="32"/>
          <w:szCs w:val="32"/>
        </w:rPr>
        <w:t>环氧乙烷灭菌</w:t>
      </w:r>
      <w:r w:rsidRPr="0069490D">
        <w:rPr>
          <w:rFonts w:ascii="Times New Roman" w:eastAsia="仿宋_GB2312" w:cs="仿宋_GB2312"/>
          <w:sz w:val="32"/>
          <w:szCs w:val="32"/>
        </w:rPr>
        <w:t>-</w:t>
      </w:r>
      <w:r w:rsidRPr="0069490D">
        <w:rPr>
          <w:rFonts w:ascii="Times New Roman" w:eastAsia="仿宋_GB2312" w:cs="仿宋_GB2312" w:hint="eastAsia"/>
          <w:sz w:val="32"/>
          <w:szCs w:val="32"/>
        </w:rPr>
        <w:t>确认和常规控制》。</w:t>
      </w:r>
    </w:p>
    <w:bookmarkEnd w:id="14"/>
    <w:bookmarkEnd w:id="15"/>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非灭菌包装的终产品，应明确推荐采用的灭菌方法并提供确定依据，建议根据</w:t>
      </w:r>
      <w:r w:rsidRPr="0069490D">
        <w:rPr>
          <w:rFonts w:ascii="Times New Roman" w:eastAsia="仿宋_GB2312" w:cs="仿宋_GB2312"/>
          <w:sz w:val="32"/>
          <w:szCs w:val="32"/>
        </w:rPr>
        <w:t>WS310.2</w:t>
      </w:r>
      <w:r w:rsidRPr="0069490D">
        <w:rPr>
          <w:rFonts w:ascii="Times New Roman" w:eastAsia="仿宋_GB2312" w:cs="仿宋_GB2312" w:hint="eastAsia"/>
          <w:sz w:val="32"/>
          <w:szCs w:val="32"/>
        </w:rPr>
        <w:t>医院消毒供应中心</w:t>
      </w:r>
      <w:r w:rsidRPr="0069490D">
        <w:rPr>
          <w:rFonts w:ascii="Times New Roman" w:eastAsia="仿宋_GB2312" w:cs="仿宋_GB2312"/>
          <w:sz w:val="32"/>
          <w:szCs w:val="32"/>
        </w:rPr>
        <w:t>-</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2</w:t>
      </w:r>
      <w:r w:rsidRPr="0069490D">
        <w:rPr>
          <w:rFonts w:ascii="Times New Roman" w:eastAsia="仿宋_GB2312" w:cs="仿宋_GB2312" w:hint="eastAsia"/>
          <w:sz w:val="32"/>
          <w:szCs w:val="32"/>
        </w:rPr>
        <w:t>部分</w:t>
      </w:r>
      <w:r w:rsidRPr="0069490D">
        <w:rPr>
          <w:rFonts w:ascii="Times New Roman" w:eastAsia="仿宋_GB2312" w:cs="仿宋_GB2312"/>
          <w:sz w:val="32"/>
          <w:szCs w:val="32"/>
        </w:rPr>
        <w:t>-</w:t>
      </w:r>
      <w:r w:rsidRPr="0069490D">
        <w:rPr>
          <w:rFonts w:ascii="Times New Roman" w:eastAsia="仿宋_GB2312" w:cs="仿宋_GB2312" w:hint="eastAsia"/>
          <w:sz w:val="32"/>
          <w:szCs w:val="32"/>
        </w:rPr>
        <w:t>清洗消毒及灭菌技术操作规范。</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6</w:t>
      </w:r>
      <w:r w:rsidRPr="0069490D">
        <w:rPr>
          <w:rFonts w:ascii="Times New Roman" w:eastAsia="仿宋_GB2312" w:cs="仿宋_GB2312"/>
          <w:sz w:val="32"/>
          <w:szCs w:val="32"/>
        </w:rPr>
        <w:t>．产品有效期（货架寿命）确定依据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产品有效期的确定应该建立在科学试验的基础上，如稳定性试验，其目的是考察产品在温度、湿度、光线的影响下随时间变化的规律，为产品的生产、包装、贮存、运输条件提供科学依据，同时通过试验建立产品的有效期。因此，生产者在申报产品注册时应提供产品有效期（包括产品性能稳定性和无菌状态持续性的保证期限）的验证报告及内包装材料信息；若产品无有效期要求，也应当阐述无有效期要求的理由。</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7</w:t>
      </w:r>
      <w:r w:rsidRPr="0069490D">
        <w:rPr>
          <w:rFonts w:ascii="Times New Roman" w:eastAsia="仿宋_GB2312" w:cs="仿宋_GB2312"/>
          <w:sz w:val="32"/>
          <w:szCs w:val="32"/>
        </w:rPr>
        <w:t>．</w:t>
      </w:r>
      <w:r w:rsidRPr="0069490D">
        <w:rPr>
          <w:rFonts w:ascii="Times New Roman" w:eastAsia="仿宋_GB2312" w:cs="仿宋_GB2312" w:hint="eastAsia"/>
          <w:sz w:val="32"/>
          <w:szCs w:val="32"/>
        </w:rPr>
        <w:t>使用寿命的设计验证</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脊柱内固定系统，建议在其实现预期的临床使用目的后，从人体内移除。当然，根据不同的患者的身体条件、生活要求、年龄范围、临床症状等实际情况，医生可决定脊柱后路内固定系统是否需要取出。如果产品在临床使用中存在永久植入人体，不再移除的情况，产品的使用寿命中应考虑上述情况，分析其所在的风险，并在说明书注意事项中明确其相关的注意事项及存在的风险。</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lastRenderedPageBreak/>
        <w:t>8</w:t>
      </w:r>
      <w:r w:rsidRPr="0069490D">
        <w:rPr>
          <w:rFonts w:ascii="Times New Roman" w:eastAsia="仿宋_GB2312" w:cs="仿宋_GB2312"/>
          <w:sz w:val="32"/>
          <w:szCs w:val="32"/>
        </w:rPr>
        <w:t>．</w:t>
      </w:r>
      <w:r w:rsidRPr="0069490D">
        <w:rPr>
          <w:rFonts w:ascii="Times New Roman" w:eastAsia="仿宋_GB2312" w:cs="仿宋_GB2312"/>
          <w:sz w:val="32"/>
          <w:szCs w:val="32"/>
        </w:rPr>
        <w:t>MRI</w:t>
      </w:r>
      <w:r w:rsidRPr="0069490D">
        <w:rPr>
          <w:rFonts w:ascii="Times New Roman" w:eastAsia="仿宋_GB2312" w:cs="仿宋_GB2312" w:hint="eastAsia"/>
          <w:sz w:val="32"/>
          <w:szCs w:val="32"/>
        </w:rPr>
        <w:t>相容性测试</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如生产企业对申报产品进行了</w:t>
      </w:r>
      <w:r w:rsidRPr="0069490D">
        <w:rPr>
          <w:rFonts w:ascii="Times New Roman" w:eastAsia="仿宋_GB2312" w:cs="仿宋_GB2312"/>
          <w:sz w:val="32"/>
          <w:szCs w:val="32"/>
        </w:rPr>
        <w:t>MRI</w:t>
      </w:r>
      <w:r w:rsidRPr="0069490D">
        <w:rPr>
          <w:rFonts w:ascii="Times New Roman" w:eastAsia="仿宋_GB2312" w:cs="仿宋_GB2312" w:hint="eastAsia"/>
          <w:sz w:val="32"/>
          <w:szCs w:val="32"/>
        </w:rPr>
        <w:t>相容性的相关验证，应根据研究报告，列出</w:t>
      </w:r>
      <w:r w:rsidRPr="0069490D">
        <w:rPr>
          <w:rFonts w:ascii="Times New Roman" w:eastAsia="仿宋_GB2312" w:cs="仿宋_GB2312"/>
          <w:sz w:val="32"/>
          <w:szCs w:val="32"/>
        </w:rPr>
        <w:t>MRI</w:t>
      </w:r>
      <w:r w:rsidRPr="0069490D">
        <w:rPr>
          <w:rFonts w:ascii="Times New Roman" w:eastAsia="仿宋_GB2312" w:cs="仿宋_GB2312" w:hint="eastAsia"/>
          <w:sz w:val="32"/>
          <w:szCs w:val="32"/>
        </w:rPr>
        <w:t>试验设备、磁场强度、比吸收率（</w:t>
      </w:r>
      <w:r w:rsidRPr="0069490D">
        <w:rPr>
          <w:rFonts w:ascii="Times New Roman" w:eastAsia="仿宋_GB2312" w:cs="仿宋_GB2312"/>
          <w:sz w:val="32"/>
          <w:szCs w:val="32"/>
        </w:rPr>
        <w:t>SAR</w:t>
      </w:r>
      <w:r w:rsidRPr="0069490D">
        <w:rPr>
          <w:rFonts w:ascii="Times New Roman" w:eastAsia="仿宋_GB2312" w:cs="仿宋_GB2312" w:hint="eastAsia"/>
          <w:sz w:val="32"/>
          <w:szCs w:val="32"/>
        </w:rPr>
        <w:t>）等试验参数及温升、位移力及伪影评估结果。如生产企业未对申报产品进行</w:t>
      </w:r>
      <w:r w:rsidRPr="0069490D">
        <w:rPr>
          <w:rFonts w:ascii="Times New Roman" w:eastAsia="仿宋_GB2312" w:cs="仿宋_GB2312"/>
          <w:sz w:val="32"/>
          <w:szCs w:val="32"/>
        </w:rPr>
        <w:t>MRI</w:t>
      </w:r>
      <w:r w:rsidRPr="0069490D">
        <w:rPr>
          <w:rFonts w:ascii="Times New Roman" w:eastAsia="仿宋_GB2312" w:cs="仿宋_GB2312" w:hint="eastAsia"/>
          <w:sz w:val="32"/>
          <w:szCs w:val="32"/>
        </w:rPr>
        <w:t>相容性的相关验证，应重点明确该产品尚未在磁共振</w:t>
      </w:r>
      <w:r w:rsidRPr="0069490D">
        <w:rPr>
          <w:rFonts w:ascii="Times New Roman" w:eastAsia="仿宋_GB2312" w:cs="仿宋_GB2312"/>
          <w:sz w:val="32"/>
          <w:szCs w:val="32"/>
        </w:rPr>
        <w:t>(MRI)</w:t>
      </w:r>
      <w:r w:rsidRPr="0069490D">
        <w:rPr>
          <w:rFonts w:ascii="Times New Roman" w:eastAsia="仿宋_GB2312" w:cs="仿宋_GB2312" w:hint="eastAsia"/>
          <w:sz w:val="32"/>
          <w:szCs w:val="32"/>
        </w:rPr>
        <w:t>环境下对该产品的温升、移位状况及伪影进行测试评估。并在</w:t>
      </w:r>
      <w:bookmarkStart w:id="16" w:name="OLE_LINK4"/>
      <w:bookmarkStart w:id="17" w:name="OLE_LINK5"/>
      <w:r w:rsidRPr="0069490D">
        <w:rPr>
          <w:rFonts w:ascii="Times New Roman" w:eastAsia="仿宋_GB2312" w:cs="仿宋_GB2312" w:hint="eastAsia"/>
          <w:sz w:val="32"/>
          <w:szCs w:val="32"/>
        </w:rPr>
        <w:t>说明书的警示中注明相关内容，提示其存在的风险</w:t>
      </w:r>
      <w:bookmarkEnd w:id="16"/>
      <w:bookmarkEnd w:id="17"/>
      <w:r w:rsidRPr="0069490D">
        <w:rPr>
          <w:rFonts w:ascii="Times New Roman" w:eastAsia="仿宋_GB2312" w:cs="仿宋_GB2312" w:hint="eastAsia"/>
          <w:sz w:val="32"/>
          <w:szCs w:val="32"/>
        </w:rPr>
        <w:t>。</w:t>
      </w:r>
    </w:p>
    <w:p w:rsidR="00172EB9" w:rsidRPr="0069490D" w:rsidRDefault="00E77D10" w:rsidP="0059269D">
      <w:pPr>
        <w:ind w:firstLineChars="200" w:firstLine="640"/>
        <w:rPr>
          <w:rFonts w:eastAsia="黑体"/>
          <w:sz w:val="32"/>
          <w:szCs w:val="32"/>
        </w:rPr>
      </w:pPr>
      <w:r w:rsidRPr="0069490D">
        <w:rPr>
          <w:rFonts w:eastAsia="黑体" w:hint="eastAsia"/>
          <w:kern w:val="44"/>
          <w:sz w:val="32"/>
          <w:szCs w:val="32"/>
        </w:rPr>
        <w:t>六、产品技术要求</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脊柱后路内固定系统产品的技术要求应按照《医疗器械产品技术要求编写指导原则》、《医疗器械注册管理办法》及相关的规范文件、产品相关标准进行编写，要包括产品名称、产品型号</w:t>
      </w:r>
      <w:r w:rsidRPr="0069490D">
        <w:rPr>
          <w:rFonts w:ascii="Times New Roman" w:eastAsia="仿宋_GB2312" w:cs="仿宋_GB2312"/>
          <w:sz w:val="32"/>
          <w:szCs w:val="32"/>
        </w:rPr>
        <w:t>/</w:t>
      </w:r>
      <w:r w:rsidRPr="0069490D">
        <w:rPr>
          <w:rFonts w:ascii="Times New Roman" w:eastAsia="仿宋_GB2312" w:cs="仿宋_GB2312" w:hint="eastAsia"/>
          <w:sz w:val="32"/>
          <w:szCs w:val="32"/>
        </w:rPr>
        <w:t>规格及其划分说明、性能指标、检验方法、术语、附件等相关内容，具体格式详见《医疗器械产品技术要求编写指导原则》附件。</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（一）产品名称</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产品名称应使用中文，并与申请注册中文产品名称相一致，名称应能涵盖所申请的所有组件，名称要符合相关的法规和文件要求。对于固定系统申报产品的通用名称可在其中体现使用部位、手术入路、主要组件等通用信息，如胸腰椎后路椎弓根钉固定系统、胸腰椎后路板棒内固定系统等。对于以组件申报的产品直接使用该组件的通用名称即可，如矫形棒、椎弓根螺钉、矫形板等。</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（二）规格及其划分说明</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lastRenderedPageBreak/>
        <w:t>不同的系统、不同的组件、不同型号、不同规格之间都应体现出其彼此的差别。如其中包含字母、数字、字符，均应说明各自代表的含义。</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（三）产品的基本信息</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1</w:t>
      </w:r>
      <w:r w:rsidRPr="0069490D">
        <w:rPr>
          <w:rFonts w:ascii="Times New Roman" w:eastAsia="仿宋_GB2312" w:cs="仿宋_GB2312" w:hint="eastAsia"/>
          <w:sz w:val="32"/>
          <w:szCs w:val="32"/>
        </w:rPr>
        <w:t>）明示产品的组成、各组成部分的材料牌号及符合的国家标准、行业标准、国际标准；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2</w:t>
      </w:r>
      <w:r w:rsidRPr="0069490D">
        <w:rPr>
          <w:rFonts w:ascii="Times New Roman" w:eastAsia="仿宋_GB2312" w:cs="仿宋_GB2312" w:hint="eastAsia"/>
          <w:sz w:val="32"/>
          <w:szCs w:val="32"/>
        </w:rPr>
        <w:t>）提供各组件及系统的结构图并标识特征参数；</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3</w:t>
      </w:r>
      <w:r w:rsidRPr="0069490D">
        <w:rPr>
          <w:rFonts w:ascii="Times New Roman" w:eastAsia="仿宋_GB2312" w:cs="仿宋_GB2312" w:hint="eastAsia"/>
          <w:sz w:val="32"/>
          <w:szCs w:val="32"/>
        </w:rPr>
        <w:t>）提供矫形板长度、宽度、厚度的具体标称值及公差、接骨板的孔数；椎弓根螺钉、矫形棒的长度、直径的具体标称值及公差；其他组件的主要尺寸及公差；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4</w:t>
      </w:r>
      <w:r w:rsidRPr="0069490D">
        <w:rPr>
          <w:rFonts w:ascii="Times New Roman" w:eastAsia="仿宋_GB2312" w:cs="仿宋_GB2312" w:hint="eastAsia"/>
          <w:sz w:val="32"/>
          <w:szCs w:val="32"/>
        </w:rPr>
        <w:t>）明确产品的交付状态，如为灭菌产品应明确灭菌方式及有效期；</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5</w:t>
      </w:r>
      <w:r w:rsidRPr="0069490D">
        <w:rPr>
          <w:rFonts w:ascii="Times New Roman" w:eastAsia="仿宋_GB2312" w:cs="仿宋_GB2312" w:hint="eastAsia"/>
          <w:sz w:val="32"/>
          <w:szCs w:val="32"/>
        </w:rPr>
        <w:t>）基本性能要求可参考</w:t>
      </w:r>
      <w:r w:rsidRPr="0069490D">
        <w:rPr>
          <w:rFonts w:ascii="Times New Roman" w:eastAsia="仿宋_GB2312" w:cs="仿宋_GB2312"/>
          <w:sz w:val="32"/>
          <w:szCs w:val="32"/>
        </w:rPr>
        <w:t>YY 0341</w:t>
      </w:r>
      <w:r w:rsidRPr="0069490D">
        <w:rPr>
          <w:rFonts w:ascii="Times New Roman" w:eastAsia="仿宋_GB2312" w:cs="仿宋_GB2312" w:hint="eastAsia"/>
          <w:sz w:val="32"/>
          <w:szCs w:val="32"/>
        </w:rPr>
        <w:t>。</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（四）性能要求</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脊柱后路内固定系统产品的性能指标是指最终产品的物理、化学、力学等临床前性能，可不包括原材料及其他产品研发过程中的评价性项目。脊柱后路内固定系统的性能要求制定应参考相关国家标准</w:t>
      </w:r>
      <w:r w:rsidRPr="0069490D">
        <w:rPr>
          <w:rFonts w:ascii="Times New Roman" w:eastAsia="仿宋_GB2312" w:cs="仿宋_GB2312"/>
          <w:sz w:val="32"/>
          <w:szCs w:val="32"/>
        </w:rPr>
        <w:t>/</w:t>
      </w:r>
      <w:r w:rsidRPr="0069490D">
        <w:rPr>
          <w:rFonts w:ascii="Times New Roman" w:eastAsia="仿宋_GB2312" w:cs="仿宋_GB2312" w:hint="eastAsia"/>
          <w:sz w:val="32"/>
          <w:szCs w:val="32"/>
        </w:rPr>
        <w:t>行业标准并结合具体产品的设计特性、预期用途和质量控制水平且不应低于产品适用的强制性国家标准</w:t>
      </w:r>
      <w:r w:rsidRPr="0069490D">
        <w:rPr>
          <w:rFonts w:ascii="Times New Roman" w:eastAsia="仿宋_GB2312" w:cs="仿宋_GB2312"/>
          <w:sz w:val="32"/>
          <w:szCs w:val="32"/>
        </w:rPr>
        <w:t>/</w:t>
      </w:r>
      <w:r w:rsidRPr="0069490D">
        <w:rPr>
          <w:rFonts w:ascii="Times New Roman" w:eastAsia="仿宋_GB2312" w:cs="仿宋_GB2312" w:hint="eastAsia"/>
          <w:sz w:val="32"/>
          <w:szCs w:val="32"/>
        </w:rPr>
        <w:t>行业标准。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相关的产品标准有：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YY 0340 </w:t>
      </w:r>
      <w:r w:rsidRPr="0069490D">
        <w:rPr>
          <w:rFonts w:ascii="Times New Roman" w:eastAsia="仿宋_GB2312" w:cs="仿宋_GB2312" w:hint="eastAsia"/>
          <w:sz w:val="32"/>
          <w:szCs w:val="32"/>
        </w:rPr>
        <w:t>外科植入物</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基本原则</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lastRenderedPageBreak/>
        <w:t xml:space="preserve">YY/T 0640 </w:t>
      </w:r>
      <w:r w:rsidRPr="0069490D">
        <w:rPr>
          <w:rFonts w:ascii="Times New Roman" w:eastAsia="仿宋_GB2312" w:cs="仿宋_GB2312" w:hint="eastAsia"/>
          <w:sz w:val="32"/>
          <w:szCs w:val="32"/>
        </w:rPr>
        <w:t>无源外科植入物</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通用要求</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YY 0341 </w:t>
      </w:r>
      <w:r w:rsidRPr="0069490D">
        <w:rPr>
          <w:rFonts w:ascii="Times New Roman" w:eastAsia="仿宋_GB2312" w:cs="仿宋_GB2312" w:hint="eastAsia"/>
          <w:sz w:val="32"/>
          <w:szCs w:val="32"/>
        </w:rPr>
        <w:t>骨结合无源外科金属植入物通用技术条件</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YY/T 0857-2011</w:t>
      </w:r>
      <w:r w:rsidR="00CA358B" w:rsidRPr="0069490D">
        <w:rPr>
          <w:rFonts w:ascii="Times New Roman" w:eastAsia="仿宋_GB2312" w:cs="仿宋_GB2312" w:hint="eastAsia"/>
          <w:sz w:val="32"/>
          <w:szCs w:val="32"/>
        </w:rPr>
        <w:t xml:space="preserve"> </w:t>
      </w:r>
      <w:r w:rsidRPr="0069490D">
        <w:rPr>
          <w:rFonts w:ascii="Times New Roman" w:eastAsia="仿宋_GB2312" w:cs="仿宋_GB2312" w:hint="eastAsia"/>
          <w:sz w:val="32"/>
          <w:szCs w:val="32"/>
        </w:rPr>
        <w:t>椎体切除模型中脊柱植入物试验方法</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YY/T 0961-2011 </w:t>
      </w:r>
      <w:r w:rsidRPr="0069490D">
        <w:rPr>
          <w:rFonts w:ascii="Times New Roman" w:eastAsia="仿宋_GB2312" w:cs="仿宋_GB2312" w:hint="eastAsia"/>
          <w:sz w:val="32"/>
          <w:szCs w:val="32"/>
        </w:rPr>
        <w:t>脊柱植入物</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组件及连接装置的静态及疲劳性能评价方法</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YY/T 0962.1 </w:t>
      </w:r>
      <w:r w:rsidRPr="0069490D">
        <w:rPr>
          <w:rFonts w:ascii="Times New Roman" w:eastAsia="仿宋_GB2312" w:cs="仿宋_GB2312" w:hint="eastAsia"/>
          <w:sz w:val="32"/>
          <w:szCs w:val="32"/>
        </w:rPr>
        <w:t>脊柱内固定系统</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1</w:t>
      </w:r>
      <w:r w:rsidRPr="0069490D">
        <w:rPr>
          <w:rFonts w:ascii="Times New Roman" w:eastAsia="仿宋_GB2312" w:cs="仿宋_GB2312" w:hint="eastAsia"/>
          <w:sz w:val="32"/>
          <w:szCs w:val="32"/>
        </w:rPr>
        <w:t>部分</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通用要求</w:t>
      </w:r>
      <w:r w:rsidRPr="0069490D">
        <w:rPr>
          <w:rFonts w:ascii="Times New Roman" w:eastAsia="仿宋_GB2312" w:cs="仿宋_GB2312"/>
          <w:sz w:val="32"/>
          <w:szCs w:val="32"/>
        </w:rPr>
        <w:t xml:space="preserve"> </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YY/T 0962.2 </w:t>
      </w:r>
      <w:r w:rsidRPr="0069490D">
        <w:rPr>
          <w:rFonts w:ascii="Times New Roman" w:eastAsia="仿宋_GB2312" w:cs="仿宋_GB2312" w:hint="eastAsia"/>
          <w:sz w:val="32"/>
          <w:szCs w:val="32"/>
        </w:rPr>
        <w:t>脊柱内固定系统</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2</w:t>
      </w:r>
      <w:r w:rsidRPr="0069490D">
        <w:rPr>
          <w:rFonts w:ascii="Times New Roman" w:eastAsia="仿宋_GB2312" w:cs="仿宋_GB2312" w:hint="eastAsia"/>
          <w:sz w:val="32"/>
          <w:szCs w:val="32"/>
        </w:rPr>
        <w:t>部分</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金属脊柱螺钉</w:t>
      </w:r>
      <w:r w:rsidRPr="0069490D">
        <w:rPr>
          <w:rFonts w:ascii="Times New Roman" w:eastAsia="仿宋_GB2312" w:cs="仿宋_GB2312"/>
          <w:sz w:val="32"/>
          <w:szCs w:val="32"/>
        </w:rPr>
        <w:t xml:space="preserve"> </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YY/T 0962.3 </w:t>
      </w:r>
      <w:r w:rsidRPr="0069490D">
        <w:rPr>
          <w:rFonts w:ascii="Times New Roman" w:eastAsia="仿宋_GB2312" w:cs="仿宋_GB2312" w:hint="eastAsia"/>
          <w:sz w:val="32"/>
          <w:szCs w:val="32"/>
        </w:rPr>
        <w:t>脊柱内固定系统</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3</w:t>
      </w:r>
      <w:r w:rsidRPr="0069490D">
        <w:rPr>
          <w:rFonts w:ascii="Times New Roman" w:eastAsia="仿宋_GB2312" w:cs="仿宋_GB2312" w:hint="eastAsia"/>
          <w:sz w:val="32"/>
          <w:szCs w:val="32"/>
        </w:rPr>
        <w:t>部分</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金属脊柱板</w:t>
      </w:r>
      <w:r w:rsidRPr="0069490D">
        <w:rPr>
          <w:rFonts w:ascii="Times New Roman" w:eastAsia="仿宋_GB2312" w:cs="仿宋_GB2312"/>
          <w:sz w:val="32"/>
          <w:szCs w:val="32"/>
        </w:rPr>
        <w:t xml:space="preserve"> </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YY/T 0962.4 </w:t>
      </w:r>
      <w:r w:rsidRPr="0069490D">
        <w:rPr>
          <w:rFonts w:ascii="Times New Roman" w:eastAsia="仿宋_GB2312" w:cs="仿宋_GB2312" w:hint="eastAsia"/>
          <w:sz w:val="32"/>
          <w:szCs w:val="32"/>
        </w:rPr>
        <w:t>脊柱内固定系统</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4</w:t>
      </w:r>
      <w:r w:rsidRPr="0069490D">
        <w:rPr>
          <w:rFonts w:ascii="Times New Roman" w:eastAsia="仿宋_GB2312" w:cs="仿宋_GB2312" w:hint="eastAsia"/>
          <w:sz w:val="32"/>
          <w:szCs w:val="32"/>
        </w:rPr>
        <w:t>部分</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金属脊柱棒</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 xml:space="preserve">YY/T 0962.5 </w:t>
      </w:r>
      <w:r w:rsidRPr="0069490D">
        <w:rPr>
          <w:rFonts w:ascii="Times New Roman" w:eastAsia="仿宋_GB2312" w:cs="仿宋_GB2312" w:hint="eastAsia"/>
          <w:sz w:val="32"/>
          <w:szCs w:val="32"/>
        </w:rPr>
        <w:t>脊柱内固定系统</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第</w:t>
      </w:r>
      <w:r w:rsidRPr="0069490D">
        <w:rPr>
          <w:rFonts w:ascii="Times New Roman" w:eastAsia="仿宋_GB2312" w:cs="仿宋_GB2312"/>
          <w:sz w:val="32"/>
          <w:szCs w:val="32"/>
        </w:rPr>
        <w:t>5</w:t>
      </w:r>
      <w:r w:rsidRPr="0069490D">
        <w:rPr>
          <w:rFonts w:ascii="Times New Roman" w:eastAsia="仿宋_GB2312" w:cs="仿宋_GB2312" w:hint="eastAsia"/>
          <w:sz w:val="32"/>
          <w:szCs w:val="32"/>
        </w:rPr>
        <w:t>部分</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金属脊柱螺钉静态和疲劳弯曲强度的测定试验方法</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推荐性标准或强制性标准的推荐性条款，建议生产企业在产品注册产品中参考使用，如生产企业选择其他性能要求及试验方法，需说明其等同性和合理性，并提供相关的支持性资料。如生产企业认为申报产品不适用于相关推荐性标准或强制性标准的推荐性条款，需说明理由并提供相关的支持性资料。对于变更注册的产品，如果产品未发生实质性变化或变化的部分未削弱脊柱后路内固定系统组件或整体的性能，且产品在上市期间未发生与产品质量相关的不良事件，可不采用推荐性标准或强制性标准的推荐性条款，其余情况建议参照注册产品执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脊柱内固定产品的基本技术要求有：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lastRenderedPageBreak/>
        <w:t>1</w:t>
      </w:r>
      <w:r w:rsidRPr="0069490D">
        <w:rPr>
          <w:rFonts w:ascii="Times New Roman" w:eastAsia="仿宋_GB2312" w:cs="仿宋_GB2312"/>
          <w:sz w:val="32"/>
          <w:szCs w:val="32"/>
        </w:rPr>
        <w:t>．</w:t>
      </w:r>
      <w:r w:rsidRPr="0069490D">
        <w:rPr>
          <w:rFonts w:ascii="Times New Roman" w:eastAsia="仿宋_GB2312" w:cs="仿宋_GB2312" w:hint="eastAsia"/>
          <w:sz w:val="32"/>
          <w:szCs w:val="32"/>
        </w:rPr>
        <w:t>产品的化学成分和显微组织，具体内容可参照外科植入物用材料标准，详见技术报告部分；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sz w:val="32"/>
          <w:szCs w:val="32"/>
        </w:rPr>
        <w:t>．</w:t>
      </w:r>
      <w:r w:rsidRPr="0069490D">
        <w:rPr>
          <w:rFonts w:ascii="Times New Roman" w:eastAsia="仿宋_GB2312" w:cs="仿宋_GB2312" w:hint="eastAsia"/>
          <w:sz w:val="32"/>
          <w:szCs w:val="32"/>
        </w:rPr>
        <w:t>基本理化性能，如</w:t>
      </w:r>
      <w:r w:rsidRPr="0069490D">
        <w:rPr>
          <w:rFonts w:ascii="Times New Roman" w:eastAsia="仿宋_GB2312" w:cs="仿宋_GB2312"/>
          <w:sz w:val="32"/>
          <w:szCs w:val="32"/>
        </w:rPr>
        <w:t>:</w:t>
      </w:r>
      <w:r w:rsidRPr="0069490D">
        <w:rPr>
          <w:rFonts w:ascii="Times New Roman" w:eastAsia="仿宋_GB2312" w:cs="仿宋_GB2312" w:hint="eastAsia"/>
          <w:sz w:val="32"/>
          <w:szCs w:val="32"/>
        </w:rPr>
        <w:t>表面质量（外观、表面粗糙度、表面缺陷）、不锈钢产品耐腐蚀性能，具体内容可参见</w:t>
      </w:r>
      <w:r w:rsidRPr="0069490D">
        <w:rPr>
          <w:rFonts w:ascii="Times New Roman" w:eastAsia="仿宋_GB2312" w:cs="仿宋_GB2312"/>
          <w:sz w:val="32"/>
          <w:szCs w:val="32"/>
        </w:rPr>
        <w:t>YY</w:t>
      </w:r>
      <w:r w:rsidR="00CA358B" w:rsidRPr="0069490D">
        <w:rPr>
          <w:rFonts w:ascii="Times New Roman" w:eastAsia="仿宋_GB2312" w:cs="仿宋_GB2312" w:hint="eastAsia"/>
          <w:sz w:val="32"/>
          <w:szCs w:val="32"/>
        </w:rPr>
        <w:t xml:space="preserve"> </w:t>
      </w:r>
      <w:r w:rsidRPr="0069490D">
        <w:rPr>
          <w:rFonts w:ascii="Times New Roman" w:eastAsia="仿宋_GB2312" w:cs="仿宋_GB2312"/>
          <w:sz w:val="32"/>
          <w:szCs w:val="32"/>
        </w:rPr>
        <w:t>0341</w:t>
      </w:r>
      <w:r w:rsidRPr="0069490D">
        <w:rPr>
          <w:rFonts w:ascii="Times New Roman" w:eastAsia="仿宋_GB2312" w:cs="仿宋_GB2312" w:hint="eastAsia"/>
          <w:sz w:val="32"/>
          <w:szCs w:val="32"/>
        </w:rPr>
        <w:t>标准；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3</w:t>
      </w:r>
      <w:r w:rsidRPr="0069490D">
        <w:rPr>
          <w:rFonts w:ascii="Times New Roman" w:eastAsia="仿宋_GB2312" w:cs="仿宋_GB2312"/>
          <w:sz w:val="32"/>
          <w:szCs w:val="32"/>
        </w:rPr>
        <w:t>．</w:t>
      </w:r>
      <w:r w:rsidRPr="0069490D">
        <w:rPr>
          <w:rFonts w:ascii="Times New Roman" w:eastAsia="仿宋_GB2312" w:cs="仿宋_GB2312" w:hint="eastAsia"/>
          <w:sz w:val="32"/>
          <w:szCs w:val="32"/>
        </w:rPr>
        <w:t>产品重要部位尺寸和公差；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4</w:t>
      </w:r>
      <w:r w:rsidRPr="0069490D">
        <w:rPr>
          <w:rFonts w:ascii="Times New Roman" w:eastAsia="仿宋_GB2312" w:cs="仿宋_GB2312"/>
          <w:sz w:val="32"/>
          <w:szCs w:val="32"/>
        </w:rPr>
        <w:t>．</w:t>
      </w:r>
      <w:r w:rsidRPr="0069490D">
        <w:rPr>
          <w:rFonts w:ascii="Times New Roman" w:eastAsia="仿宋_GB2312" w:cs="仿宋_GB2312" w:hint="eastAsia"/>
          <w:sz w:val="32"/>
          <w:szCs w:val="32"/>
        </w:rPr>
        <w:t>产品的力学性能，如：硬度、矫形棒的抗拉强度；</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5</w:t>
      </w:r>
      <w:r w:rsidRPr="0069490D">
        <w:rPr>
          <w:rFonts w:ascii="Times New Roman" w:eastAsia="仿宋_GB2312" w:cs="仿宋_GB2312"/>
          <w:sz w:val="32"/>
          <w:szCs w:val="32"/>
        </w:rPr>
        <w:t>．</w:t>
      </w:r>
      <w:r w:rsidRPr="0069490D">
        <w:rPr>
          <w:rFonts w:ascii="Times New Roman" w:eastAsia="仿宋_GB2312" w:cs="仿宋_GB2312" w:hint="eastAsia"/>
          <w:sz w:val="32"/>
          <w:szCs w:val="32"/>
        </w:rPr>
        <w:t>组件之间的配合性能；</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6</w:t>
      </w:r>
      <w:r w:rsidRPr="0069490D">
        <w:rPr>
          <w:rFonts w:ascii="Times New Roman" w:eastAsia="仿宋_GB2312" w:cs="仿宋_GB2312"/>
          <w:sz w:val="32"/>
          <w:szCs w:val="32"/>
        </w:rPr>
        <w:t>．</w:t>
      </w:r>
      <w:r w:rsidRPr="0069490D">
        <w:rPr>
          <w:rFonts w:ascii="Times New Roman" w:eastAsia="仿宋_GB2312" w:cs="仿宋_GB2312" w:hint="eastAsia"/>
          <w:sz w:val="32"/>
          <w:szCs w:val="32"/>
        </w:rPr>
        <w:t>灭菌产品的无菌性能，如是</w:t>
      </w:r>
      <w:r w:rsidRPr="0069490D">
        <w:rPr>
          <w:rFonts w:ascii="Times New Roman" w:eastAsia="仿宋_GB2312" w:cs="仿宋_GB2312"/>
          <w:sz w:val="32"/>
          <w:szCs w:val="32"/>
        </w:rPr>
        <w:t>EO</w:t>
      </w:r>
      <w:r w:rsidRPr="0069490D">
        <w:rPr>
          <w:rFonts w:ascii="Times New Roman" w:eastAsia="仿宋_GB2312" w:cs="仿宋_GB2312" w:hint="eastAsia"/>
          <w:sz w:val="32"/>
          <w:szCs w:val="32"/>
        </w:rPr>
        <w:t>灭菌应规定残留量。</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产品性能要求要具体明确，具有详细的内容，不建议采用模糊表述或多层引用。性能指标要与技术报告中保持一致，可接受标准的确定依据要充分、合理，即要满足临床的使用要求，也要至少非劣效于同类已上市产品。</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（五）试验方法</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试验方法的制定应与相应的性能指标相适应，应优先考虑采用公认的或已颁布的标准检验方法。对于企业自行制定的试验方法内容应详实、步骤清晰，同时需保证具有可重现性和可操作性，必要时可附相应图示进行说明，文本较大的可以附录形式提供。</w:t>
      </w:r>
    </w:p>
    <w:p w:rsidR="00172EB9" w:rsidRPr="0069490D" w:rsidRDefault="00E77D10" w:rsidP="0059269D">
      <w:pPr>
        <w:ind w:firstLineChars="200" w:firstLine="640"/>
        <w:rPr>
          <w:rFonts w:eastAsia="黑体"/>
          <w:sz w:val="32"/>
          <w:szCs w:val="32"/>
        </w:rPr>
      </w:pPr>
      <w:r w:rsidRPr="0069490D">
        <w:rPr>
          <w:rFonts w:eastAsia="黑体" w:hint="eastAsia"/>
          <w:kern w:val="44"/>
          <w:sz w:val="32"/>
          <w:szCs w:val="32"/>
        </w:rPr>
        <w:t>七、注册检测</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在产品的注册检验之前，选择的样品要具有典型性，可以代表其他产品的安全性和有效性。产品的典型性选择要考虑产品使用的材质、生产加工工艺、技术性能要求、结构特征、配合使用</w:t>
      </w:r>
      <w:r w:rsidRPr="0069490D">
        <w:rPr>
          <w:rFonts w:ascii="Times New Roman" w:eastAsia="仿宋_GB2312" w:cs="仿宋_GB2312" w:hint="eastAsia"/>
          <w:sz w:val="32"/>
          <w:szCs w:val="32"/>
        </w:rPr>
        <w:lastRenderedPageBreak/>
        <w:t>产品、组件之间的连接方式、交付状态等产品的固有特性，也要考虑产品的预期用途、生物受力环境及检测的具体试验项目。通常需要综合考虑相关因素，利用有限元模拟分析，确定产品的典型性。</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（一）检测的组件至少要包括组成脊柱固定系统的每一个单元，即所有类型的组件。同时要提供每类检测的典型性产品选择的理由和依据；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（二）检测组件的典型性需要按照产品的结构特征、预期用途及检测的项目共同确定；</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（三）按照产品技术要求规定的数值和试验方法，提供完整的型式检验报告；</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（四）提供检测机构出具的注册产品标准预评价表和注册检测报告</w:t>
      </w:r>
      <w:r w:rsidR="006A3B1B" w:rsidRPr="0069490D">
        <w:rPr>
          <w:rFonts w:ascii="Times New Roman" w:eastAsia="仿宋_GB2312" w:cs="仿宋_GB2312" w:hint="eastAsia"/>
          <w:sz w:val="32"/>
          <w:szCs w:val="32"/>
        </w:rPr>
        <w:t>。</w:t>
      </w:r>
    </w:p>
    <w:p w:rsidR="00172EB9" w:rsidRPr="0069490D" w:rsidRDefault="00E77D10" w:rsidP="0059269D">
      <w:pPr>
        <w:ind w:firstLineChars="200" w:firstLine="640"/>
        <w:rPr>
          <w:rFonts w:eastAsia="黑体"/>
          <w:sz w:val="32"/>
          <w:szCs w:val="32"/>
        </w:rPr>
      </w:pPr>
      <w:r w:rsidRPr="0069490D">
        <w:rPr>
          <w:rFonts w:eastAsia="黑体" w:hint="eastAsia"/>
          <w:kern w:val="44"/>
          <w:sz w:val="32"/>
          <w:szCs w:val="32"/>
        </w:rPr>
        <w:t>八、风险分析报告</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提供产品上市前对其风险管理活动进行全面评审所形成的风险管理报告，此报告旨在说明并承诺风险管理计划已被适当地实施、综合剩余风险是可接受的、已有恰当的方法获得与本产品相关和出厂后的流通与临床应用的信息。</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根据</w:t>
      </w:r>
      <w:r w:rsidRPr="0069490D">
        <w:rPr>
          <w:rFonts w:ascii="Times New Roman" w:eastAsia="仿宋_GB2312" w:cs="仿宋_GB2312"/>
          <w:sz w:val="32"/>
          <w:szCs w:val="32"/>
        </w:rPr>
        <w:t>YY/T 0316</w:t>
      </w:r>
      <w:r w:rsidRPr="0069490D">
        <w:rPr>
          <w:rFonts w:ascii="Times New Roman" w:eastAsia="仿宋_GB2312" w:cs="仿宋_GB2312" w:hint="eastAsia"/>
          <w:sz w:val="32"/>
          <w:szCs w:val="32"/>
        </w:rPr>
        <w:t>《医疗器械</w:t>
      </w:r>
      <w:r w:rsidRPr="0069490D">
        <w:rPr>
          <w:rFonts w:ascii="Times New Roman" w:eastAsia="仿宋_GB2312" w:cs="仿宋_GB2312"/>
          <w:sz w:val="32"/>
          <w:szCs w:val="32"/>
        </w:rPr>
        <w:t xml:space="preserve"> </w:t>
      </w:r>
      <w:r w:rsidRPr="0069490D">
        <w:rPr>
          <w:rFonts w:ascii="Times New Roman" w:eastAsia="仿宋_GB2312" w:cs="仿宋_GB2312" w:hint="eastAsia"/>
          <w:sz w:val="32"/>
          <w:szCs w:val="32"/>
        </w:rPr>
        <w:t>风险管理对医疗器械的应用》，充分识别脊椎后路内固定系统的设计、原材料、生产加工过程、产品包装、灭菌、运输、贮存、使用等产品生命周期内各个环节</w:t>
      </w:r>
      <w:r w:rsidRPr="0069490D">
        <w:rPr>
          <w:rFonts w:ascii="Times New Roman" w:eastAsia="仿宋_GB2312" w:cs="仿宋_GB2312" w:hint="eastAsia"/>
          <w:sz w:val="32"/>
          <w:szCs w:val="32"/>
        </w:rPr>
        <w:lastRenderedPageBreak/>
        <w:t>的安全特征，从能量危害（若涉及）、生物学危害、环境危害、有关使用的危害、由功能失效、老化及存储不当引起的危害等方面，对产品进行全面的风险分析，并详述所采取的风险控制措施。</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风险管理报告应包括风险分析、风险评价、风险控制等产品风险管理的相关资料。至少应包括产品安全特征清单、产品可预见的危害及危害分析清单（说明危害、可预见事件序列（即危害成因分析））、危害处境和可能发生的损害之间的关系、风险评价、风险控制措施以及剩余风险评价汇总表。</w:t>
      </w:r>
    </w:p>
    <w:p w:rsidR="00172EB9" w:rsidRPr="0069490D" w:rsidRDefault="00E77D10" w:rsidP="0059269D">
      <w:pPr>
        <w:pStyle w:val="Default"/>
        <w:ind w:firstLineChars="200" w:firstLine="640"/>
        <w:jc w:val="both"/>
        <w:rPr>
          <w:rFonts w:ascii="Times New Roman" w:eastAsia="仿宋_GB2312" w:cs="仿宋_GB2312"/>
          <w:sz w:val="32"/>
          <w:szCs w:val="32"/>
        </w:rPr>
      </w:pPr>
      <w:bookmarkStart w:id="18" w:name="_Toc372719235"/>
      <w:r w:rsidRPr="0069490D">
        <w:rPr>
          <w:rFonts w:ascii="Times New Roman" w:eastAsia="仿宋_GB2312" w:cs="仿宋_GB2312" w:hint="eastAsia"/>
          <w:sz w:val="32"/>
          <w:szCs w:val="32"/>
        </w:rPr>
        <w:t>风险管理报告及相关资料的要求可参考附录《脊柱后路内固定系统产品风险管理资料要求》。</w:t>
      </w:r>
      <w:bookmarkEnd w:id="18"/>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建议企业在风险分析过程中要考虑与手术工具配合使用风险、材料加工过程风险、产品结构设计风险、临床使用时植入物松动风险、断钉、断棒风险、灭菌风险等常见风险，确保受益的最大化，风险的最小化。</w:t>
      </w:r>
    </w:p>
    <w:p w:rsidR="00172EB9" w:rsidRPr="0069490D" w:rsidRDefault="00E77D10" w:rsidP="0059269D">
      <w:pPr>
        <w:ind w:firstLineChars="200" w:firstLine="640"/>
        <w:rPr>
          <w:rFonts w:eastAsia="黑体"/>
          <w:sz w:val="32"/>
          <w:szCs w:val="32"/>
        </w:rPr>
      </w:pPr>
      <w:r w:rsidRPr="0069490D">
        <w:rPr>
          <w:rFonts w:eastAsia="黑体" w:hint="eastAsia"/>
          <w:kern w:val="44"/>
          <w:sz w:val="32"/>
          <w:szCs w:val="32"/>
        </w:rPr>
        <w:t>九、临床评价资料</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脊柱后路内固定系统产品的临床评价可参考《医疗器械临床评价技术指导原则》具体进行。对于通过同品种医疗器械临床数据进行临床评价的，可参照《医疗器械临床评价技术指导原则》的第五项内容进行评价。</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对于需要进行临床试验的，应当按照医疗器械临床试验质量管理规范的要求，在取得资质的临床试验机构内进行。提交的临</w:t>
      </w:r>
      <w:r w:rsidRPr="0069490D">
        <w:rPr>
          <w:rFonts w:ascii="Times New Roman" w:eastAsia="仿宋_GB2312" w:cs="仿宋_GB2312" w:hint="eastAsia"/>
          <w:sz w:val="32"/>
          <w:szCs w:val="32"/>
        </w:rPr>
        <w:lastRenderedPageBreak/>
        <w:t>床评价资料应当包括临床试验协议、临床试验方案和临床试验报告。开展临床试验研究时，在临床试验方案制定中建议考虑以下因素，包括但不限于：</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（一）临床试验单元</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根据申报产品的材质、手术入路、结构特征、使用部位、组件匹配的不同，具体参考临床注册单元的划分。</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（二）入选、排除、退出标准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受试者应从需要进行脊柱后路内固定手术患者中选出。生产企业及临床试验机构应根据申报产品的设计特征及适用范围制定受试者的入选</w:t>
      </w:r>
      <w:r w:rsidRPr="0069490D">
        <w:rPr>
          <w:rFonts w:ascii="Times New Roman" w:eastAsia="仿宋_GB2312" w:cs="仿宋_GB2312"/>
          <w:sz w:val="32"/>
          <w:szCs w:val="32"/>
        </w:rPr>
        <w:t>/</w:t>
      </w:r>
      <w:r w:rsidRPr="0069490D">
        <w:rPr>
          <w:rFonts w:ascii="Times New Roman" w:eastAsia="仿宋_GB2312" w:cs="仿宋_GB2312" w:hint="eastAsia"/>
          <w:sz w:val="32"/>
          <w:szCs w:val="32"/>
        </w:rPr>
        <w:t>排除</w:t>
      </w:r>
      <w:r w:rsidRPr="0069490D">
        <w:rPr>
          <w:rFonts w:ascii="Times New Roman" w:eastAsia="仿宋_GB2312" w:cs="仿宋_GB2312"/>
          <w:sz w:val="32"/>
          <w:szCs w:val="32"/>
        </w:rPr>
        <w:t>/</w:t>
      </w:r>
      <w:r w:rsidRPr="0069490D">
        <w:rPr>
          <w:rFonts w:ascii="Times New Roman" w:eastAsia="仿宋_GB2312" w:cs="仿宋_GB2312" w:hint="eastAsia"/>
          <w:sz w:val="32"/>
          <w:szCs w:val="32"/>
        </w:rPr>
        <w:t>退出标准，不符合所有入选标准或者符合任何一项排除标准的患者应被排除。通过入选标准确定临床验证的目标人群，需同时兼顾目标人群的同质性及代表性。</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sz w:val="32"/>
          <w:szCs w:val="32"/>
        </w:rPr>
        <w:t>．</w:t>
      </w:r>
      <w:r w:rsidRPr="0069490D">
        <w:rPr>
          <w:rFonts w:ascii="Times New Roman" w:eastAsia="仿宋_GB2312" w:cs="仿宋_GB2312" w:hint="eastAsia"/>
          <w:sz w:val="32"/>
          <w:szCs w:val="32"/>
        </w:rPr>
        <w:t>入选标准的考虑因素</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1</w:t>
      </w:r>
      <w:r w:rsidRPr="0069490D">
        <w:rPr>
          <w:rFonts w:ascii="Times New Roman" w:eastAsia="仿宋_GB2312" w:cs="仿宋_GB2312" w:hint="eastAsia"/>
          <w:sz w:val="32"/>
          <w:szCs w:val="32"/>
        </w:rPr>
        <w:t>）年龄范围</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2</w:t>
      </w:r>
      <w:r w:rsidRPr="0069490D">
        <w:rPr>
          <w:rFonts w:ascii="Times New Roman" w:eastAsia="仿宋_GB2312" w:cs="仿宋_GB2312" w:hint="eastAsia"/>
          <w:sz w:val="32"/>
          <w:szCs w:val="32"/>
        </w:rPr>
        <w:t>）性别</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3</w:t>
      </w:r>
      <w:r w:rsidRPr="0069490D">
        <w:rPr>
          <w:rFonts w:ascii="Times New Roman" w:eastAsia="仿宋_GB2312" w:cs="仿宋_GB2312" w:hint="eastAsia"/>
          <w:sz w:val="32"/>
          <w:szCs w:val="32"/>
        </w:rPr>
        <w:t>）骨骼情况</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4</w:t>
      </w:r>
      <w:r w:rsidRPr="0069490D">
        <w:rPr>
          <w:rFonts w:ascii="Times New Roman" w:eastAsia="仿宋_GB2312" w:cs="仿宋_GB2312" w:hint="eastAsia"/>
          <w:sz w:val="32"/>
          <w:szCs w:val="32"/>
        </w:rPr>
        <w:t>）疾病原因</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5</w:t>
      </w:r>
      <w:r w:rsidRPr="0069490D">
        <w:rPr>
          <w:rFonts w:ascii="Times New Roman" w:eastAsia="仿宋_GB2312" w:cs="仿宋_GB2312" w:hint="eastAsia"/>
          <w:sz w:val="32"/>
          <w:szCs w:val="32"/>
        </w:rPr>
        <w:t>）具体适应证</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sz w:val="32"/>
          <w:szCs w:val="32"/>
        </w:rPr>
        <w:t>．</w:t>
      </w:r>
      <w:r w:rsidRPr="0069490D">
        <w:rPr>
          <w:rFonts w:ascii="Times New Roman" w:eastAsia="仿宋_GB2312" w:cs="仿宋_GB2312" w:hint="eastAsia"/>
          <w:sz w:val="32"/>
          <w:szCs w:val="32"/>
        </w:rPr>
        <w:t>排除标准的考虑因素</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1</w:t>
      </w:r>
      <w:r w:rsidRPr="0069490D">
        <w:rPr>
          <w:rFonts w:ascii="Times New Roman" w:eastAsia="仿宋_GB2312" w:cs="仿宋_GB2312" w:hint="eastAsia"/>
          <w:sz w:val="32"/>
          <w:szCs w:val="32"/>
        </w:rPr>
        <w:t>）患者精神上无能力或者不能理解参与研究的要求；</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2</w:t>
      </w:r>
      <w:r w:rsidRPr="0069490D">
        <w:rPr>
          <w:rFonts w:ascii="Times New Roman" w:eastAsia="仿宋_GB2312" w:cs="仿宋_GB2312" w:hint="eastAsia"/>
          <w:sz w:val="32"/>
          <w:szCs w:val="32"/>
        </w:rPr>
        <w:t>）预计无依从性；</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lastRenderedPageBreak/>
        <w:t>（</w:t>
      </w:r>
      <w:r w:rsidRPr="0069490D">
        <w:rPr>
          <w:rFonts w:ascii="Times New Roman" w:eastAsia="仿宋_GB2312" w:cs="仿宋_GB2312"/>
          <w:sz w:val="32"/>
          <w:szCs w:val="32"/>
        </w:rPr>
        <w:t>3</w:t>
      </w:r>
      <w:r w:rsidRPr="0069490D">
        <w:rPr>
          <w:rFonts w:ascii="Times New Roman" w:eastAsia="仿宋_GB2312" w:cs="仿宋_GB2312" w:hint="eastAsia"/>
          <w:sz w:val="32"/>
          <w:szCs w:val="32"/>
        </w:rPr>
        <w:t>）已知患者对一种或多种植入的材料有过敏史；</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4</w:t>
      </w:r>
      <w:r w:rsidRPr="0069490D">
        <w:rPr>
          <w:rFonts w:ascii="Times New Roman" w:eastAsia="仿宋_GB2312" w:cs="仿宋_GB2312" w:hint="eastAsia"/>
          <w:sz w:val="32"/>
          <w:szCs w:val="32"/>
        </w:rPr>
        <w:t>）骨骼成熟度；</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5</w:t>
      </w:r>
      <w:r w:rsidRPr="0069490D">
        <w:rPr>
          <w:rFonts w:ascii="Times New Roman" w:eastAsia="仿宋_GB2312" w:cs="仿宋_GB2312" w:hint="eastAsia"/>
          <w:sz w:val="32"/>
          <w:szCs w:val="32"/>
        </w:rPr>
        <w:t>）局部部位或全身存在活动性感染病灶；</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6</w:t>
      </w:r>
      <w:r w:rsidRPr="0069490D">
        <w:rPr>
          <w:rFonts w:ascii="Times New Roman" w:eastAsia="仿宋_GB2312" w:cs="仿宋_GB2312" w:hint="eastAsia"/>
          <w:sz w:val="32"/>
          <w:szCs w:val="32"/>
        </w:rPr>
        <w:t>）孕妇或哺乳期妇女；</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7</w:t>
      </w:r>
      <w:r w:rsidRPr="0069490D">
        <w:rPr>
          <w:rFonts w:ascii="Times New Roman" w:eastAsia="仿宋_GB2312" w:cs="仿宋_GB2312" w:hint="eastAsia"/>
          <w:sz w:val="32"/>
          <w:szCs w:val="32"/>
        </w:rPr>
        <w:t>）受试者合并的其他疾病限制其参加研究，不能依从随访或影响研究的科学性完整性；</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8</w:t>
      </w:r>
      <w:r w:rsidRPr="0069490D">
        <w:rPr>
          <w:rFonts w:ascii="Times New Roman" w:eastAsia="仿宋_GB2312" w:cs="仿宋_GB2312" w:hint="eastAsia"/>
          <w:sz w:val="32"/>
          <w:szCs w:val="32"/>
        </w:rPr>
        <w:t>）拒绝签署知情同意书。</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3</w:t>
      </w:r>
      <w:r w:rsidRPr="0069490D">
        <w:rPr>
          <w:rFonts w:ascii="Times New Roman" w:eastAsia="仿宋_GB2312" w:cs="仿宋_GB2312"/>
          <w:sz w:val="32"/>
          <w:szCs w:val="32"/>
        </w:rPr>
        <w:t>．</w:t>
      </w:r>
      <w:r w:rsidRPr="0069490D">
        <w:rPr>
          <w:rFonts w:ascii="Times New Roman" w:eastAsia="仿宋_GB2312" w:cs="仿宋_GB2312" w:hint="eastAsia"/>
          <w:sz w:val="32"/>
          <w:szCs w:val="32"/>
        </w:rPr>
        <w:t>退出标准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1</w:t>
      </w:r>
      <w:r w:rsidRPr="0069490D">
        <w:rPr>
          <w:rFonts w:ascii="Times New Roman" w:eastAsia="仿宋_GB2312" w:cs="仿宋_GB2312" w:hint="eastAsia"/>
          <w:sz w:val="32"/>
          <w:szCs w:val="32"/>
        </w:rPr>
        <w:t>）受试者撤回知情同意书；</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2</w:t>
      </w:r>
      <w:r w:rsidRPr="0069490D">
        <w:rPr>
          <w:rFonts w:ascii="Times New Roman" w:eastAsia="仿宋_GB2312" w:cs="仿宋_GB2312" w:hint="eastAsia"/>
          <w:sz w:val="32"/>
          <w:szCs w:val="32"/>
        </w:rPr>
        <w:t>）研究者认为不再适合继续进行临床试验者；</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3</w:t>
      </w:r>
      <w:r w:rsidRPr="0069490D">
        <w:rPr>
          <w:rFonts w:ascii="Times New Roman" w:eastAsia="仿宋_GB2312" w:cs="仿宋_GB2312" w:hint="eastAsia"/>
          <w:sz w:val="32"/>
          <w:szCs w:val="32"/>
        </w:rPr>
        <w:t>）在临床验证期间妊娠的妇女；</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4</w:t>
      </w:r>
      <w:r w:rsidRPr="0069490D">
        <w:rPr>
          <w:rFonts w:ascii="Times New Roman" w:eastAsia="仿宋_GB2312" w:cs="仿宋_GB2312" w:hint="eastAsia"/>
          <w:sz w:val="32"/>
          <w:szCs w:val="32"/>
        </w:rPr>
        <w:t>）受试者死亡；</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5</w:t>
      </w:r>
      <w:r w:rsidRPr="0069490D">
        <w:rPr>
          <w:rFonts w:ascii="Times New Roman" w:eastAsia="仿宋_GB2312" w:cs="仿宋_GB2312" w:hint="eastAsia"/>
          <w:sz w:val="32"/>
          <w:szCs w:val="32"/>
        </w:rPr>
        <w:t>）受试者失访；</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6</w:t>
      </w:r>
      <w:r w:rsidRPr="0069490D">
        <w:rPr>
          <w:rFonts w:ascii="Times New Roman" w:eastAsia="仿宋_GB2312" w:cs="仿宋_GB2312" w:hint="eastAsia"/>
          <w:sz w:val="32"/>
          <w:szCs w:val="32"/>
        </w:rPr>
        <w:t>）申办者要求终止试验。</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（三）退出受试者的处理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sz w:val="32"/>
          <w:szCs w:val="32"/>
        </w:rPr>
        <w:t>．</w:t>
      </w:r>
      <w:r w:rsidRPr="0069490D">
        <w:rPr>
          <w:rFonts w:ascii="Times New Roman" w:eastAsia="仿宋_GB2312" w:cs="仿宋_GB2312" w:hint="eastAsia"/>
          <w:sz w:val="32"/>
          <w:szCs w:val="32"/>
        </w:rPr>
        <w:t>记录最后一次生命体征、术后情况和局部体征检查、影像学资料和不良事件等；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sz w:val="32"/>
          <w:szCs w:val="32"/>
        </w:rPr>
        <w:t>．</w:t>
      </w:r>
      <w:r w:rsidRPr="0069490D">
        <w:rPr>
          <w:rFonts w:ascii="Times New Roman" w:eastAsia="仿宋_GB2312" w:cs="仿宋_GB2312" w:hint="eastAsia"/>
          <w:sz w:val="32"/>
          <w:szCs w:val="32"/>
        </w:rPr>
        <w:t>将终止试验的时间和原因详细记录在病例报告表上；</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3</w:t>
      </w:r>
      <w:r w:rsidRPr="0069490D">
        <w:rPr>
          <w:rFonts w:ascii="Times New Roman" w:eastAsia="仿宋_GB2312" w:cs="仿宋_GB2312"/>
          <w:sz w:val="32"/>
          <w:szCs w:val="32"/>
        </w:rPr>
        <w:t>．</w:t>
      </w:r>
      <w:r w:rsidRPr="0069490D">
        <w:rPr>
          <w:rFonts w:ascii="Times New Roman" w:eastAsia="仿宋_GB2312" w:cs="仿宋_GB2312" w:hint="eastAsia"/>
          <w:sz w:val="32"/>
          <w:szCs w:val="32"/>
        </w:rPr>
        <w:t>对因不良事件而终止试验的受试者必须随访至不良事件得到解决或稳定；</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4</w:t>
      </w:r>
      <w:r w:rsidRPr="0069490D">
        <w:rPr>
          <w:rFonts w:ascii="Times New Roman" w:eastAsia="仿宋_GB2312" w:cs="仿宋_GB2312"/>
          <w:sz w:val="32"/>
          <w:szCs w:val="32"/>
        </w:rPr>
        <w:t>．</w:t>
      </w:r>
      <w:r w:rsidRPr="0069490D">
        <w:rPr>
          <w:rFonts w:ascii="Times New Roman" w:eastAsia="仿宋_GB2312" w:cs="仿宋_GB2312" w:hint="eastAsia"/>
          <w:sz w:val="32"/>
          <w:szCs w:val="32"/>
        </w:rPr>
        <w:t>医疗器械临床试验质量管理规范规定的其他相关事宜。</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lastRenderedPageBreak/>
        <w:t>（四）临床试验评价指标</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hint="eastAsia"/>
          <w:sz w:val="32"/>
          <w:szCs w:val="32"/>
        </w:rPr>
        <w:t>．主要评价指标</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主要评价指标：（</w:t>
      </w:r>
      <w:r w:rsidRPr="0069490D">
        <w:rPr>
          <w:rFonts w:ascii="Times New Roman" w:eastAsia="仿宋_GB2312" w:cs="仿宋_GB2312"/>
          <w:sz w:val="32"/>
          <w:szCs w:val="32"/>
        </w:rPr>
        <w:t>1</w:t>
      </w:r>
      <w:r w:rsidRPr="0069490D">
        <w:rPr>
          <w:rFonts w:ascii="Times New Roman" w:eastAsia="仿宋_GB2312" w:cs="仿宋_GB2312" w:hint="eastAsia"/>
          <w:sz w:val="32"/>
          <w:szCs w:val="32"/>
        </w:rPr>
        <w:t>）术后</w:t>
      </w:r>
      <w:r w:rsidRPr="0069490D">
        <w:rPr>
          <w:rFonts w:ascii="Times New Roman" w:eastAsia="仿宋_GB2312" w:cs="仿宋_GB2312"/>
          <w:sz w:val="32"/>
          <w:szCs w:val="32"/>
        </w:rPr>
        <w:t>24</w:t>
      </w:r>
      <w:r w:rsidRPr="0069490D">
        <w:rPr>
          <w:rFonts w:ascii="Times New Roman" w:eastAsia="仿宋_GB2312" w:cs="仿宋_GB2312" w:hint="eastAsia"/>
          <w:sz w:val="32"/>
          <w:szCs w:val="32"/>
        </w:rPr>
        <w:t>周（至少）观察正侧位、前屈后伸位</w:t>
      </w:r>
      <w:r w:rsidRPr="0069490D">
        <w:rPr>
          <w:rFonts w:ascii="Times New Roman" w:eastAsia="仿宋_GB2312" w:cs="仿宋_GB2312"/>
          <w:sz w:val="32"/>
          <w:szCs w:val="32"/>
        </w:rPr>
        <w:t>X</w:t>
      </w:r>
      <w:r w:rsidRPr="0069490D">
        <w:rPr>
          <w:rFonts w:ascii="Times New Roman" w:eastAsia="仿宋_GB2312" w:cs="仿宋_GB2312" w:hint="eastAsia"/>
          <w:sz w:val="32"/>
          <w:szCs w:val="32"/>
        </w:rPr>
        <w:t>线片和矢状面重建</w:t>
      </w:r>
      <w:r w:rsidRPr="0069490D">
        <w:rPr>
          <w:rFonts w:ascii="Times New Roman" w:eastAsia="仿宋_GB2312" w:cs="仿宋_GB2312"/>
          <w:sz w:val="32"/>
          <w:szCs w:val="32"/>
        </w:rPr>
        <w:t>CT</w:t>
      </w:r>
      <w:r w:rsidRPr="0069490D">
        <w:rPr>
          <w:rFonts w:ascii="Times New Roman" w:eastAsia="仿宋_GB2312" w:cs="仿宋_GB2312" w:hint="eastAsia"/>
          <w:sz w:val="32"/>
          <w:szCs w:val="32"/>
        </w:rPr>
        <w:t>，评价受试产品变形、移位、松动、断裂情况；（</w:t>
      </w:r>
      <w:r w:rsidRPr="0069490D">
        <w:rPr>
          <w:rFonts w:ascii="Times New Roman" w:eastAsia="仿宋_GB2312" w:cs="仿宋_GB2312"/>
          <w:sz w:val="32"/>
          <w:szCs w:val="32"/>
        </w:rPr>
        <w:t>2</w:t>
      </w:r>
      <w:r w:rsidRPr="0069490D">
        <w:rPr>
          <w:rFonts w:ascii="Times New Roman" w:eastAsia="仿宋_GB2312" w:cs="仿宋_GB2312" w:hint="eastAsia"/>
          <w:sz w:val="32"/>
          <w:szCs w:val="32"/>
        </w:rPr>
        <w:t>）通过动力位相评价固定节段的稳定性（椎间角差值不超过</w:t>
      </w:r>
      <w:r w:rsidRPr="0069490D">
        <w:rPr>
          <w:rFonts w:ascii="Times New Roman" w:eastAsia="仿宋_GB2312" w:cs="仿宋_GB2312"/>
          <w:sz w:val="32"/>
          <w:szCs w:val="32"/>
        </w:rPr>
        <w:t>3</w:t>
      </w:r>
      <w:r w:rsidRPr="0069490D">
        <w:rPr>
          <w:rFonts w:ascii="Times New Roman" w:eastAsia="仿宋_GB2312" w:cs="仿宋_GB2312" w:hint="eastAsia"/>
          <w:sz w:val="32"/>
          <w:szCs w:val="32"/>
        </w:rPr>
        <w:t>度、水平滑移差值为</w:t>
      </w:r>
      <w:r w:rsidRPr="0069490D">
        <w:rPr>
          <w:rFonts w:ascii="Times New Roman" w:eastAsia="仿宋_GB2312" w:cs="仿宋_GB2312"/>
          <w:sz w:val="32"/>
          <w:szCs w:val="32"/>
        </w:rPr>
        <w:t>0</w:t>
      </w:r>
      <w:r w:rsidRPr="0069490D">
        <w:rPr>
          <w:rFonts w:ascii="Times New Roman" w:eastAsia="仿宋_GB2312" w:cs="仿宋_GB2312" w:hint="eastAsia"/>
          <w:sz w:val="32"/>
          <w:szCs w:val="32"/>
        </w:rPr>
        <w:t>）；</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“有效”定义为同时满足上述（</w:t>
      </w:r>
      <w:r w:rsidRPr="0069490D">
        <w:rPr>
          <w:rFonts w:ascii="Times New Roman" w:eastAsia="仿宋_GB2312" w:cs="仿宋_GB2312"/>
          <w:sz w:val="32"/>
          <w:szCs w:val="32"/>
        </w:rPr>
        <w:t>1</w:t>
      </w:r>
      <w:r w:rsidRPr="0069490D">
        <w:rPr>
          <w:rFonts w:ascii="Times New Roman" w:eastAsia="仿宋_GB2312" w:cs="仿宋_GB2312" w:hint="eastAsia"/>
          <w:sz w:val="32"/>
          <w:szCs w:val="32"/>
        </w:rPr>
        <w:t>）和（</w:t>
      </w:r>
      <w:r w:rsidRPr="0069490D">
        <w:rPr>
          <w:rFonts w:ascii="Times New Roman" w:eastAsia="仿宋_GB2312" w:cs="仿宋_GB2312"/>
          <w:sz w:val="32"/>
          <w:szCs w:val="32"/>
        </w:rPr>
        <w:t>2</w:t>
      </w:r>
      <w:r w:rsidRPr="0069490D">
        <w:rPr>
          <w:rFonts w:ascii="Times New Roman" w:eastAsia="仿宋_GB2312" w:cs="仿宋_GB2312" w:hint="eastAsia"/>
          <w:sz w:val="32"/>
          <w:szCs w:val="32"/>
        </w:rPr>
        <w:t>）两部分内容；</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hint="eastAsia"/>
          <w:sz w:val="32"/>
          <w:szCs w:val="32"/>
        </w:rPr>
        <w:t>．次要评价指标</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1</w:t>
      </w:r>
      <w:r w:rsidRPr="0069490D">
        <w:rPr>
          <w:rFonts w:ascii="Times New Roman" w:eastAsia="仿宋_GB2312" w:cs="仿宋_GB2312" w:hint="eastAsia"/>
          <w:sz w:val="32"/>
          <w:szCs w:val="32"/>
        </w:rPr>
        <w:t>）根据上述影像学资料判定固定节段融合或骨折愈合情况（有连续骨质通过）</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2</w:t>
      </w:r>
      <w:r w:rsidRPr="0069490D">
        <w:rPr>
          <w:rFonts w:ascii="Times New Roman" w:eastAsia="仿宋_GB2312" w:cs="仿宋_GB2312" w:hint="eastAsia"/>
          <w:sz w:val="32"/>
          <w:szCs w:val="32"/>
        </w:rPr>
        <w:t>）术后</w:t>
      </w:r>
      <w:r w:rsidRPr="0069490D">
        <w:rPr>
          <w:rFonts w:ascii="Times New Roman" w:eastAsia="仿宋_GB2312" w:cs="仿宋_GB2312"/>
          <w:sz w:val="32"/>
          <w:szCs w:val="32"/>
        </w:rPr>
        <w:t>6</w:t>
      </w:r>
      <w:r w:rsidRPr="0069490D">
        <w:rPr>
          <w:rFonts w:ascii="Times New Roman" w:eastAsia="仿宋_GB2312" w:cs="仿宋_GB2312" w:hint="eastAsia"/>
          <w:sz w:val="32"/>
          <w:szCs w:val="32"/>
        </w:rPr>
        <w:t>个月</w:t>
      </w:r>
      <w:r w:rsidRPr="0069490D">
        <w:rPr>
          <w:rFonts w:ascii="Times New Roman" w:eastAsia="仿宋_GB2312" w:cs="仿宋_GB2312"/>
          <w:sz w:val="32"/>
          <w:szCs w:val="32"/>
        </w:rPr>
        <w:t>JOA</w:t>
      </w:r>
      <w:r w:rsidRPr="0069490D">
        <w:rPr>
          <w:rFonts w:ascii="Times New Roman" w:eastAsia="仿宋_GB2312" w:cs="仿宋_GB2312" w:hint="eastAsia"/>
          <w:sz w:val="32"/>
          <w:szCs w:val="32"/>
        </w:rPr>
        <w:t>评分改善率（即：</w:t>
      </w:r>
      <w:r w:rsidRPr="0069490D">
        <w:rPr>
          <w:rFonts w:ascii="Times New Roman" w:eastAsia="仿宋_GB2312" w:cs="仿宋_GB2312"/>
          <w:sz w:val="32"/>
          <w:szCs w:val="32"/>
        </w:rPr>
        <w:t>JOA</w:t>
      </w:r>
      <w:r w:rsidRPr="0069490D">
        <w:rPr>
          <w:rFonts w:ascii="Times New Roman" w:eastAsia="仿宋_GB2312" w:cs="仿宋_GB2312" w:hint="eastAsia"/>
          <w:sz w:val="32"/>
          <w:szCs w:val="32"/>
        </w:rPr>
        <w:t>评分达到优、良的比例）。具体评分参见颈椎和腰椎的</w:t>
      </w:r>
      <w:r w:rsidRPr="0069490D">
        <w:rPr>
          <w:rFonts w:ascii="Times New Roman" w:eastAsia="仿宋_GB2312" w:cs="仿宋_GB2312"/>
          <w:sz w:val="32"/>
          <w:szCs w:val="32"/>
        </w:rPr>
        <w:t>JOA</w:t>
      </w:r>
      <w:r w:rsidRPr="0069490D">
        <w:rPr>
          <w:rFonts w:ascii="Times New Roman" w:eastAsia="仿宋_GB2312" w:cs="仿宋_GB2312" w:hint="eastAsia"/>
          <w:sz w:val="32"/>
          <w:szCs w:val="32"/>
        </w:rPr>
        <w:t>评分方法。</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3</w:t>
      </w:r>
      <w:r w:rsidRPr="0069490D">
        <w:rPr>
          <w:rFonts w:ascii="Times New Roman" w:eastAsia="仿宋_GB2312" w:cs="仿宋_GB2312" w:hint="eastAsia"/>
          <w:sz w:val="32"/>
          <w:szCs w:val="32"/>
        </w:rPr>
        <w:t>）</w:t>
      </w:r>
      <w:r w:rsidRPr="0069490D">
        <w:rPr>
          <w:rFonts w:ascii="Times New Roman" w:eastAsia="仿宋_GB2312" w:cs="仿宋_GB2312"/>
          <w:sz w:val="32"/>
          <w:szCs w:val="32"/>
        </w:rPr>
        <w:t>SF-36</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4</w:t>
      </w:r>
      <w:r w:rsidRPr="0069490D">
        <w:rPr>
          <w:rFonts w:ascii="Times New Roman" w:eastAsia="仿宋_GB2312" w:cs="仿宋_GB2312" w:hint="eastAsia"/>
          <w:sz w:val="32"/>
          <w:szCs w:val="32"/>
        </w:rPr>
        <w:t>）</w:t>
      </w:r>
      <w:r w:rsidRPr="0069490D">
        <w:rPr>
          <w:rFonts w:ascii="Times New Roman" w:eastAsia="仿宋_GB2312" w:cs="仿宋_GB2312"/>
          <w:sz w:val="32"/>
          <w:szCs w:val="32"/>
        </w:rPr>
        <w:t>ODI</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w:t>
      </w:r>
      <w:r w:rsidRPr="0069490D">
        <w:rPr>
          <w:rFonts w:ascii="Times New Roman" w:eastAsia="仿宋_GB2312" w:cs="仿宋_GB2312"/>
          <w:sz w:val="32"/>
          <w:szCs w:val="32"/>
        </w:rPr>
        <w:t>5</w:t>
      </w:r>
      <w:r w:rsidRPr="0069490D">
        <w:rPr>
          <w:rFonts w:ascii="Times New Roman" w:eastAsia="仿宋_GB2312" w:cs="仿宋_GB2312" w:hint="eastAsia"/>
          <w:sz w:val="32"/>
          <w:szCs w:val="32"/>
        </w:rPr>
        <w:t>）</w:t>
      </w:r>
      <w:r w:rsidRPr="0069490D">
        <w:rPr>
          <w:rFonts w:ascii="Times New Roman" w:eastAsia="仿宋_GB2312" w:cs="仿宋_GB2312"/>
          <w:sz w:val="32"/>
          <w:szCs w:val="32"/>
        </w:rPr>
        <w:t xml:space="preserve">SRS </w:t>
      </w:r>
      <w:r w:rsidRPr="0069490D">
        <w:rPr>
          <w:rFonts w:ascii="Times New Roman" w:eastAsia="仿宋_GB2312" w:cs="仿宋_GB2312" w:hint="eastAsia"/>
          <w:sz w:val="32"/>
          <w:szCs w:val="32"/>
        </w:rPr>
        <w:t>脊柱畸形</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（五）临床试验设计类型</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考虑产品为脊柱内固定系统，是长期植入物，属于较高风险医疗器械，为了保证试验结果的真实客观性和可比性，建议采用具有良好对照的前瞻性的随机对照临床试验</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如果申办方采用非随机平行对照研究，在疗效评价时，有可能由于基线不均衡而导致无法客观的评价试验结果，申办方应提</w:t>
      </w:r>
      <w:r w:rsidRPr="0069490D">
        <w:rPr>
          <w:rFonts w:ascii="Times New Roman" w:eastAsia="仿宋_GB2312" w:cs="仿宋_GB2312" w:hint="eastAsia"/>
          <w:sz w:val="32"/>
          <w:szCs w:val="32"/>
        </w:rPr>
        <w:lastRenderedPageBreak/>
        <w:t>供充分的理由解释结果的客观性和真实性。</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如有证据表明同类脊柱后路内固定系统在实际临床使用中表现良好，且本次申报产品在研发及生产过程中未发生实质变化，仅在外形设计、产品表面处理等方面进行少许改进或进行仿制，可在该类产品注册申报临床试验中应用单组目标值法，即该试验设计不设立对照组。当然，企业也可根据产品的特点及实际临床情况，选择随机平行对照试验。</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（六）临床试验持续时间与随访时间点</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临床试验的持续时间取决于所有安全性和有效性数据的获得，至少随访至</w:t>
      </w:r>
      <w:r w:rsidRPr="0069490D">
        <w:rPr>
          <w:rFonts w:ascii="Times New Roman" w:eastAsia="仿宋_GB2312" w:cs="仿宋_GB2312"/>
          <w:sz w:val="32"/>
          <w:szCs w:val="32"/>
        </w:rPr>
        <w:t>24</w:t>
      </w:r>
      <w:r w:rsidRPr="0069490D">
        <w:rPr>
          <w:rFonts w:ascii="Times New Roman" w:eastAsia="仿宋_GB2312" w:cs="仿宋_GB2312" w:hint="eastAsia"/>
          <w:sz w:val="32"/>
          <w:szCs w:val="32"/>
        </w:rPr>
        <w:t>周以上。应在术后</w:t>
      </w:r>
      <w:r w:rsidRPr="0069490D">
        <w:rPr>
          <w:rFonts w:ascii="Times New Roman" w:eastAsia="仿宋_GB2312" w:cs="仿宋_GB2312"/>
          <w:sz w:val="32"/>
          <w:szCs w:val="32"/>
        </w:rPr>
        <w:t>7</w:t>
      </w:r>
      <w:r w:rsidRPr="0069490D">
        <w:rPr>
          <w:rFonts w:ascii="Times New Roman" w:eastAsia="仿宋_GB2312" w:cs="仿宋_GB2312" w:hint="eastAsia"/>
          <w:sz w:val="32"/>
          <w:szCs w:val="32"/>
        </w:rPr>
        <w:t>天内、</w:t>
      </w:r>
      <w:r w:rsidRPr="0069490D">
        <w:rPr>
          <w:rFonts w:ascii="Times New Roman" w:eastAsia="仿宋_GB2312" w:cs="仿宋_GB2312"/>
          <w:sz w:val="32"/>
          <w:szCs w:val="32"/>
        </w:rPr>
        <w:t>6</w:t>
      </w:r>
      <w:r w:rsidRPr="0069490D">
        <w:rPr>
          <w:rFonts w:ascii="Times New Roman" w:eastAsia="仿宋_GB2312" w:cs="仿宋_GB2312" w:hint="eastAsia"/>
          <w:sz w:val="32"/>
          <w:szCs w:val="32"/>
        </w:rPr>
        <w:t>周、</w:t>
      </w:r>
      <w:r w:rsidRPr="0069490D">
        <w:rPr>
          <w:rFonts w:ascii="Times New Roman" w:eastAsia="仿宋_GB2312" w:cs="仿宋_GB2312"/>
          <w:sz w:val="32"/>
          <w:szCs w:val="32"/>
        </w:rPr>
        <w:t>12</w:t>
      </w:r>
      <w:r w:rsidRPr="0069490D">
        <w:rPr>
          <w:rFonts w:ascii="Times New Roman" w:eastAsia="仿宋_GB2312" w:cs="仿宋_GB2312" w:hint="eastAsia"/>
          <w:sz w:val="32"/>
          <w:szCs w:val="32"/>
        </w:rPr>
        <w:t>周、</w:t>
      </w:r>
      <w:r w:rsidRPr="0069490D">
        <w:rPr>
          <w:rFonts w:ascii="Times New Roman" w:eastAsia="仿宋_GB2312" w:cs="仿宋_GB2312"/>
          <w:sz w:val="32"/>
          <w:szCs w:val="32"/>
        </w:rPr>
        <w:t>24</w:t>
      </w:r>
      <w:r w:rsidRPr="0069490D">
        <w:rPr>
          <w:rFonts w:ascii="Times New Roman" w:eastAsia="仿宋_GB2312" w:cs="仿宋_GB2312" w:hint="eastAsia"/>
          <w:sz w:val="32"/>
          <w:szCs w:val="32"/>
        </w:rPr>
        <w:t>周进行临床随访评估，收集相关的临床研究数据，如术后即刻的</w:t>
      </w:r>
      <w:r w:rsidRPr="0069490D">
        <w:rPr>
          <w:rFonts w:ascii="Times New Roman" w:eastAsia="仿宋_GB2312" w:cs="仿宋_GB2312"/>
          <w:sz w:val="32"/>
          <w:szCs w:val="32"/>
        </w:rPr>
        <w:t>X</w:t>
      </w:r>
      <w:r w:rsidRPr="0069490D">
        <w:rPr>
          <w:rFonts w:ascii="Times New Roman" w:eastAsia="仿宋_GB2312" w:cs="仿宋_GB2312" w:hint="eastAsia"/>
          <w:sz w:val="32"/>
          <w:szCs w:val="32"/>
        </w:rPr>
        <w:t>射线平片，每次随访包括患者主诉、体格检查、</w:t>
      </w:r>
      <w:r w:rsidRPr="0069490D">
        <w:rPr>
          <w:rFonts w:ascii="Times New Roman" w:eastAsia="仿宋_GB2312" w:cs="仿宋_GB2312"/>
          <w:sz w:val="32"/>
          <w:szCs w:val="32"/>
        </w:rPr>
        <w:t>X</w:t>
      </w:r>
      <w:r w:rsidRPr="0069490D">
        <w:rPr>
          <w:rFonts w:ascii="Times New Roman" w:eastAsia="仿宋_GB2312" w:cs="仿宋_GB2312" w:hint="eastAsia"/>
          <w:sz w:val="32"/>
          <w:szCs w:val="32"/>
        </w:rPr>
        <w:t>线平片、</w:t>
      </w:r>
      <w:r w:rsidRPr="0069490D">
        <w:rPr>
          <w:rFonts w:ascii="Times New Roman" w:eastAsia="仿宋_GB2312" w:cs="仿宋_GB2312"/>
          <w:sz w:val="32"/>
          <w:szCs w:val="32"/>
        </w:rPr>
        <w:t>JOA</w:t>
      </w:r>
      <w:r w:rsidRPr="0069490D">
        <w:rPr>
          <w:rFonts w:ascii="Times New Roman" w:eastAsia="仿宋_GB2312" w:cs="仿宋_GB2312" w:hint="eastAsia"/>
          <w:sz w:val="32"/>
          <w:szCs w:val="32"/>
        </w:rPr>
        <w:t>功能评分、</w:t>
      </w:r>
      <w:r w:rsidRPr="0069490D">
        <w:rPr>
          <w:rFonts w:ascii="Times New Roman" w:eastAsia="仿宋_GB2312" w:cs="仿宋_GB2312"/>
          <w:sz w:val="32"/>
          <w:szCs w:val="32"/>
        </w:rPr>
        <w:t>ODI</w:t>
      </w:r>
      <w:r w:rsidRPr="0069490D">
        <w:rPr>
          <w:rFonts w:ascii="Times New Roman" w:eastAsia="仿宋_GB2312" w:cs="仿宋_GB2312" w:hint="eastAsia"/>
          <w:sz w:val="32"/>
          <w:szCs w:val="32"/>
        </w:rPr>
        <w:t>评分、</w:t>
      </w:r>
      <w:r w:rsidRPr="0069490D">
        <w:rPr>
          <w:rFonts w:ascii="Times New Roman" w:eastAsia="仿宋_GB2312" w:cs="仿宋_GB2312"/>
          <w:sz w:val="32"/>
          <w:szCs w:val="32"/>
        </w:rPr>
        <w:t>SF-36</w:t>
      </w:r>
      <w:r w:rsidRPr="0069490D">
        <w:rPr>
          <w:rFonts w:ascii="Times New Roman" w:eastAsia="仿宋_GB2312" w:cs="仿宋_GB2312" w:hint="eastAsia"/>
          <w:sz w:val="32"/>
          <w:szCs w:val="32"/>
        </w:rPr>
        <w:t>评分、</w:t>
      </w:r>
      <w:r w:rsidRPr="0069490D">
        <w:rPr>
          <w:rFonts w:ascii="Times New Roman" w:eastAsia="仿宋_GB2312" w:cs="仿宋_GB2312"/>
          <w:sz w:val="32"/>
          <w:szCs w:val="32"/>
        </w:rPr>
        <w:t>SRS</w:t>
      </w:r>
      <w:r w:rsidRPr="0069490D">
        <w:rPr>
          <w:rFonts w:ascii="Times New Roman" w:eastAsia="仿宋_GB2312" w:cs="仿宋_GB2312" w:hint="eastAsia"/>
          <w:sz w:val="32"/>
          <w:szCs w:val="32"/>
        </w:rPr>
        <w:t>评分以及指导患者功能康复等内容。功能评分可在至少术前、</w:t>
      </w:r>
      <w:r w:rsidRPr="0069490D">
        <w:rPr>
          <w:rFonts w:ascii="Times New Roman" w:eastAsia="仿宋_GB2312" w:cs="仿宋_GB2312"/>
          <w:sz w:val="32"/>
          <w:szCs w:val="32"/>
        </w:rPr>
        <w:t>12</w:t>
      </w:r>
      <w:r w:rsidRPr="0069490D">
        <w:rPr>
          <w:rFonts w:ascii="Times New Roman" w:eastAsia="仿宋_GB2312" w:cs="仿宋_GB2312" w:hint="eastAsia"/>
          <w:sz w:val="32"/>
          <w:szCs w:val="32"/>
        </w:rPr>
        <w:t>周及</w:t>
      </w:r>
      <w:r w:rsidRPr="0069490D">
        <w:rPr>
          <w:rFonts w:ascii="Times New Roman" w:eastAsia="仿宋_GB2312" w:cs="仿宋_GB2312"/>
          <w:sz w:val="32"/>
          <w:szCs w:val="32"/>
        </w:rPr>
        <w:t>24</w:t>
      </w:r>
      <w:r w:rsidRPr="0069490D">
        <w:rPr>
          <w:rFonts w:ascii="Times New Roman" w:eastAsia="仿宋_GB2312" w:cs="仿宋_GB2312" w:hint="eastAsia"/>
          <w:sz w:val="32"/>
          <w:szCs w:val="32"/>
        </w:rPr>
        <w:t>周以上时间点进行；正侧位</w:t>
      </w:r>
      <w:r w:rsidRPr="0069490D">
        <w:rPr>
          <w:rFonts w:ascii="Times New Roman" w:eastAsia="仿宋_GB2312" w:cs="仿宋_GB2312"/>
          <w:sz w:val="32"/>
          <w:szCs w:val="32"/>
        </w:rPr>
        <w:t>X</w:t>
      </w:r>
      <w:r w:rsidRPr="0069490D">
        <w:rPr>
          <w:rFonts w:ascii="Times New Roman" w:eastAsia="仿宋_GB2312" w:cs="仿宋_GB2312" w:hint="eastAsia"/>
          <w:sz w:val="32"/>
          <w:szCs w:val="32"/>
        </w:rPr>
        <w:t>片影像学资料可在术前、</w:t>
      </w:r>
      <w:r w:rsidRPr="0069490D">
        <w:rPr>
          <w:rFonts w:ascii="Times New Roman" w:eastAsia="仿宋_GB2312" w:cs="仿宋_GB2312"/>
          <w:sz w:val="32"/>
          <w:szCs w:val="32"/>
        </w:rPr>
        <w:t>1</w:t>
      </w:r>
      <w:r w:rsidRPr="0069490D">
        <w:rPr>
          <w:rFonts w:ascii="Times New Roman" w:eastAsia="仿宋_GB2312" w:cs="仿宋_GB2312" w:hint="eastAsia"/>
          <w:sz w:val="32"/>
          <w:szCs w:val="32"/>
        </w:rPr>
        <w:t>周内、</w:t>
      </w:r>
      <w:r w:rsidRPr="0069490D">
        <w:rPr>
          <w:rFonts w:ascii="Times New Roman" w:eastAsia="仿宋_GB2312" w:cs="仿宋_GB2312"/>
          <w:sz w:val="32"/>
          <w:szCs w:val="32"/>
        </w:rPr>
        <w:t>12</w:t>
      </w:r>
      <w:r w:rsidRPr="0069490D">
        <w:rPr>
          <w:rFonts w:ascii="Times New Roman" w:eastAsia="仿宋_GB2312" w:cs="仿宋_GB2312" w:hint="eastAsia"/>
          <w:sz w:val="32"/>
          <w:szCs w:val="32"/>
        </w:rPr>
        <w:t>周及</w:t>
      </w:r>
      <w:r w:rsidRPr="0069490D">
        <w:rPr>
          <w:rFonts w:ascii="Times New Roman" w:eastAsia="仿宋_GB2312" w:cs="仿宋_GB2312"/>
          <w:sz w:val="32"/>
          <w:szCs w:val="32"/>
        </w:rPr>
        <w:t>24</w:t>
      </w:r>
      <w:r w:rsidRPr="0069490D">
        <w:rPr>
          <w:rFonts w:ascii="Times New Roman" w:eastAsia="仿宋_GB2312" w:cs="仿宋_GB2312" w:hint="eastAsia"/>
          <w:sz w:val="32"/>
          <w:szCs w:val="32"/>
        </w:rPr>
        <w:t>周以上时间点进行；动力位相</w:t>
      </w:r>
      <w:r w:rsidRPr="0069490D">
        <w:rPr>
          <w:rFonts w:ascii="Times New Roman" w:eastAsia="仿宋_GB2312" w:cs="仿宋_GB2312"/>
          <w:sz w:val="32"/>
          <w:szCs w:val="32"/>
        </w:rPr>
        <w:t>X</w:t>
      </w:r>
      <w:r w:rsidRPr="0069490D">
        <w:rPr>
          <w:rFonts w:ascii="Times New Roman" w:eastAsia="仿宋_GB2312" w:cs="仿宋_GB2312" w:hint="eastAsia"/>
          <w:sz w:val="32"/>
          <w:szCs w:val="32"/>
        </w:rPr>
        <w:t>线片及</w:t>
      </w:r>
      <w:r w:rsidRPr="0069490D">
        <w:rPr>
          <w:rFonts w:ascii="Times New Roman" w:eastAsia="仿宋_GB2312" w:cs="仿宋_GB2312"/>
          <w:sz w:val="32"/>
          <w:szCs w:val="32"/>
        </w:rPr>
        <w:t>CT</w:t>
      </w:r>
      <w:r w:rsidRPr="0069490D">
        <w:rPr>
          <w:rFonts w:ascii="Times New Roman" w:eastAsia="仿宋_GB2312" w:cs="仿宋_GB2312" w:hint="eastAsia"/>
          <w:sz w:val="32"/>
          <w:szCs w:val="32"/>
        </w:rPr>
        <w:t>可在术前及</w:t>
      </w:r>
      <w:r w:rsidRPr="0069490D">
        <w:rPr>
          <w:rFonts w:ascii="Times New Roman" w:eastAsia="仿宋_GB2312" w:cs="仿宋_GB2312"/>
          <w:sz w:val="32"/>
          <w:szCs w:val="32"/>
        </w:rPr>
        <w:t>24</w:t>
      </w:r>
      <w:r w:rsidRPr="0069490D">
        <w:rPr>
          <w:rFonts w:ascii="Times New Roman" w:eastAsia="仿宋_GB2312" w:cs="仿宋_GB2312" w:hint="eastAsia"/>
          <w:sz w:val="32"/>
          <w:szCs w:val="32"/>
        </w:rPr>
        <w:t>周以上时间点进行。</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（七）对照产品的选择（如适用）</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照产品应选择目前临床正广泛使用的、对相应适应证的疗效已被证实并得到公认的来源于同一厂家生产的同一系统产品。对照产品的材料、设计、适应证与试验产品具有可比性。生产企业应提供对照产品的选择依据。</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lastRenderedPageBreak/>
        <w:t>（八）样本量的估算</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生产企业应提供样本量足以评价所申报产品安全性和有效性的统计学证据，包括以下内容：对照组与试验组主要评价指标相同试验条件（同样的适应人群、治疗时间、随访时间等）下的预期疗效、预期的组间差异、显著性水平（α）、把握度（β）、预期失访率、所用到的样本量计算公式、所有的计算过程及使用的统计学软件、引用的参考文献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若进行随机对照非劣效试验，则需明确对照产品预期疗效和临床认可的非劣效界值；申请人</w:t>
      </w:r>
      <w:r w:rsidRPr="0069490D">
        <w:rPr>
          <w:rFonts w:ascii="Times New Roman" w:eastAsia="仿宋_GB2312" w:cs="仿宋_GB2312"/>
          <w:sz w:val="32"/>
          <w:szCs w:val="32"/>
        </w:rPr>
        <w:t>/</w:t>
      </w:r>
      <w:r w:rsidRPr="0069490D">
        <w:rPr>
          <w:rFonts w:ascii="Times New Roman" w:eastAsia="仿宋_GB2312" w:cs="仿宋_GB2312" w:hint="eastAsia"/>
          <w:sz w:val="32"/>
          <w:szCs w:val="32"/>
        </w:rPr>
        <w:t>生产企业应根据各自产品的性能指标选择对照品，并采用经典的统计学方法及国内外公认的统计学软件计算样本量。例如：假设某随机对照非劣效临床试验，根据文献报道：其对照品的有效率为</w:t>
      </w:r>
      <w:r w:rsidRPr="0069490D">
        <w:rPr>
          <w:rFonts w:ascii="Times New Roman" w:eastAsia="仿宋_GB2312" w:cs="仿宋_GB2312"/>
          <w:sz w:val="32"/>
          <w:szCs w:val="32"/>
        </w:rPr>
        <w:t>95%</w:t>
      </w:r>
      <w:r w:rsidRPr="0069490D">
        <w:rPr>
          <w:rFonts w:ascii="Times New Roman" w:eastAsia="仿宋_GB2312" w:cs="仿宋_GB2312" w:hint="eastAsia"/>
          <w:sz w:val="32"/>
          <w:szCs w:val="32"/>
        </w:rPr>
        <w:t>、临床认可的非劣效界值为</w:t>
      </w:r>
      <w:r w:rsidRPr="0069490D">
        <w:rPr>
          <w:rFonts w:ascii="Times New Roman" w:eastAsia="仿宋_GB2312" w:cs="仿宋_GB2312"/>
          <w:sz w:val="32"/>
          <w:szCs w:val="32"/>
        </w:rPr>
        <w:t>10%</w:t>
      </w:r>
      <w:r w:rsidRPr="0069490D">
        <w:rPr>
          <w:rFonts w:ascii="Times New Roman" w:eastAsia="仿宋_GB2312" w:cs="仿宋_GB2312" w:hint="eastAsia"/>
          <w:sz w:val="32"/>
          <w:szCs w:val="32"/>
        </w:rPr>
        <w:t>，则在双侧显著性水平</w:t>
      </w:r>
      <w:r w:rsidRPr="0069490D">
        <w:rPr>
          <w:rFonts w:ascii="Times New Roman" w:eastAsia="仿宋_GB2312" w:cs="仿宋_GB2312"/>
          <w:sz w:val="32"/>
          <w:szCs w:val="32"/>
        </w:rPr>
        <w:t>0</w:t>
      </w:r>
      <w:r w:rsidRPr="0069490D">
        <w:rPr>
          <w:rFonts w:ascii="Times New Roman" w:eastAsia="仿宋_GB2312" w:cs="仿宋_GB2312"/>
          <w:sz w:val="32"/>
          <w:szCs w:val="32"/>
        </w:rPr>
        <w:t>．</w:t>
      </w:r>
      <w:r w:rsidRPr="0069490D">
        <w:rPr>
          <w:rFonts w:ascii="Times New Roman" w:eastAsia="仿宋_GB2312" w:cs="仿宋_GB2312"/>
          <w:sz w:val="32"/>
          <w:szCs w:val="32"/>
        </w:rPr>
        <w:t>05</w:t>
      </w:r>
      <w:r w:rsidRPr="0069490D">
        <w:rPr>
          <w:rFonts w:ascii="Times New Roman" w:eastAsia="仿宋_GB2312" w:cs="仿宋_GB2312" w:hint="eastAsia"/>
          <w:sz w:val="32"/>
          <w:szCs w:val="32"/>
        </w:rPr>
        <w:t>、把握度</w:t>
      </w:r>
      <w:r w:rsidRPr="0069490D">
        <w:rPr>
          <w:rFonts w:ascii="Times New Roman" w:eastAsia="仿宋_GB2312" w:cs="仿宋_GB2312"/>
          <w:sz w:val="32"/>
          <w:szCs w:val="32"/>
        </w:rPr>
        <w:t>80%</w:t>
      </w:r>
      <w:r w:rsidRPr="0069490D">
        <w:rPr>
          <w:rFonts w:ascii="Times New Roman" w:eastAsia="仿宋_GB2312" w:cs="仿宋_GB2312" w:hint="eastAsia"/>
          <w:sz w:val="32"/>
          <w:szCs w:val="32"/>
        </w:rPr>
        <w:t>、脱落率</w:t>
      </w:r>
      <w:r w:rsidRPr="0069490D">
        <w:rPr>
          <w:rFonts w:ascii="Times New Roman" w:eastAsia="仿宋_GB2312" w:cs="仿宋_GB2312"/>
          <w:sz w:val="32"/>
          <w:szCs w:val="32"/>
        </w:rPr>
        <w:t>20%</w:t>
      </w:r>
      <w:r w:rsidRPr="0069490D">
        <w:rPr>
          <w:rFonts w:ascii="Times New Roman" w:eastAsia="仿宋_GB2312" w:cs="仿宋_GB2312" w:hint="eastAsia"/>
          <w:sz w:val="32"/>
          <w:szCs w:val="32"/>
        </w:rPr>
        <w:t>时，每组需要</w:t>
      </w:r>
      <w:r w:rsidRPr="0069490D">
        <w:rPr>
          <w:rFonts w:ascii="Times New Roman" w:eastAsia="仿宋_GB2312" w:cs="仿宋_GB2312"/>
          <w:sz w:val="32"/>
          <w:szCs w:val="32"/>
        </w:rPr>
        <w:t>89</w:t>
      </w:r>
      <w:r w:rsidRPr="0069490D">
        <w:rPr>
          <w:rFonts w:ascii="Times New Roman" w:eastAsia="仿宋_GB2312" w:cs="仿宋_GB2312" w:hint="eastAsia"/>
          <w:sz w:val="32"/>
          <w:szCs w:val="32"/>
        </w:rPr>
        <w:t>例。</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决定样本量的关键因素有：研究类型、主要评价指标、对照组与试验组主要评价指标的预期疗效、非劣效界值或目标值、显著性水平（α）、把握度（β）、预期失访率等。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若进行单组目标值试验，则需明确试验产品预期疗效和临床认可的目标值。申请人</w:t>
      </w:r>
      <w:r w:rsidRPr="0069490D">
        <w:rPr>
          <w:rFonts w:ascii="Times New Roman" w:eastAsia="仿宋_GB2312" w:cs="仿宋_GB2312"/>
          <w:sz w:val="32"/>
          <w:szCs w:val="32"/>
        </w:rPr>
        <w:t>/</w:t>
      </w:r>
      <w:r w:rsidRPr="0069490D">
        <w:rPr>
          <w:rFonts w:ascii="Times New Roman" w:eastAsia="仿宋_GB2312" w:cs="仿宋_GB2312" w:hint="eastAsia"/>
          <w:sz w:val="32"/>
          <w:szCs w:val="32"/>
        </w:rPr>
        <w:t>生产企业应提供样本量足以评价该类产品安全性和有效性的统计学依据，包括以下内容：同类产品临床认可的主要评价指标的目标值、受试产品主要评价指标的预期疗效、</w:t>
      </w:r>
      <w:r w:rsidRPr="0069490D">
        <w:rPr>
          <w:rFonts w:ascii="Times New Roman" w:eastAsia="仿宋_GB2312" w:cs="仿宋_GB2312"/>
          <w:sz w:val="32"/>
          <w:szCs w:val="32"/>
        </w:rPr>
        <w:lastRenderedPageBreak/>
        <w:t>I</w:t>
      </w:r>
      <w:r w:rsidRPr="0069490D">
        <w:rPr>
          <w:rFonts w:ascii="Times New Roman" w:eastAsia="仿宋_GB2312" w:cs="仿宋_GB2312" w:hint="eastAsia"/>
          <w:sz w:val="32"/>
          <w:szCs w:val="32"/>
        </w:rPr>
        <w:t>型误差α、</w:t>
      </w:r>
      <w:r w:rsidRPr="0069490D">
        <w:rPr>
          <w:rFonts w:ascii="Times New Roman" w:eastAsia="仿宋_GB2312" w:cs="仿宋_GB2312"/>
          <w:sz w:val="32"/>
          <w:szCs w:val="32"/>
        </w:rPr>
        <w:t>II</w:t>
      </w:r>
      <w:r w:rsidRPr="0069490D">
        <w:rPr>
          <w:rFonts w:ascii="Times New Roman" w:eastAsia="仿宋_GB2312" w:cs="仿宋_GB2312" w:hint="eastAsia"/>
          <w:sz w:val="32"/>
          <w:szCs w:val="32"/>
        </w:rPr>
        <w:t>型误差β；所用到的样本量计算公式；失访率的合理估计；使用的统计软件；引用的参考文献等。例如：行业认可的该类产品的目标值为</w:t>
      </w:r>
      <w:r w:rsidRPr="0069490D">
        <w:rPr>
          <w:rFonts w:ascii="Times New Roman" w:eastAsia="仿宋_GB2312" w:cs="仿宋_GB2312"/>
          <w:sz w:val="32"/>
          <w:szCs w:val="32"/>
        </w:rPr>
        <w:t>85%</w:t>
      </w:r>
      <w:r w:rsidRPr="0069490D">
        <w:rPr>
          <w:rFonts w:ascii="Times New Roman" w:eastAsia="仿宋_GB2312" w:cs="仿宋_GB2312" w:hint="eastAsia"/>
          <w:sz w:val="32"/>
          <w:szCs w:val="32"/>
        </w:rPr>
        <w:t>，当双侧显著性水平α取</w:t>
      </w:r>
      <w:r w:rsidRPr="0069490D">
        <w:rPr>
          <w:rFonts w:ascii="Times New Roman" w:eastAsia="仿宋_GB2312" w:cs="仿宋_GB2312"/>
          <w:sz w:val="32"/>
          <w:szCs w:val="32"/>
        </w:rPr>
        <w:t>0.05</w:t>
      </w:r>
      <w:r w:rsidRPr="0069490D">
        <w:rPr>
          <w:rFonts w:ascii="Times New Roman" w:eastAsia="仿宋_GB2312" w:cs="仿宋_GB2312" w:hint="eastAsia"/>
          <w:sz w:val="32"/>
          <w:szCs w:val="32"/>
        </w:rPr>
        <w:t>，β取</w:t>
      </w:r>
      <w:r w:rsidRPr="0069490D">
        <w:rPr>
          <w:rFonts w:ascii="Times New Roman" w:eastAsia="仿宋_GB2312" w:cs="仿宋_GB2312"/>
          <w:sz w:val="32"/>
          <w:szCs w:val="32"/>
        </w:rPr>
        <w:t>0.2</w:t>
      </w:r>
      <w:r w:rsidRPr="0069490D">
        <w:rPr>
          <w:rFonts w:ascii="Times New Roman" w:eastAsia="仿宋_GB2312" w:cs="仿宋_GB2312" w:hint="eastAsia"/>
          <w:sz w:val="32"/>
          <w:szCs w:val="32"/>
        </w:rPr>
        <w:t>，按照经典的统计学公式，若申报产品术后六个月的预期疗效假设为</w:t>
      </w:r>
      <w:r w:rsidRPr="0069490D">
        <w:rPr>
          <w:rFonts w:ascii="Times New Roman" w:eastAsia="仿宋_GB2312" w:cs="仿宋_GB2312"/>
          <w:sz w:val="32"/>
          <w:szCs w:val="32"/>
        </w:rPr>
        <w:t>95%</w:t>
      </w:r>
      <w:r w:rsidRPr="0069490D">
        <w:rPr>
          <w:rFonts w:ascii="Times New Roman" w:eastAsia="仿宋_GB2312" w:cs="仿宋_GB2312" w:hint="eastAsia"/>
          <w:sz w:val="32"/>
          <w:szCs w:val="32"/>
        </w:rPr>
        <w:t>，纳入临床试验的受试者病例数至少为</w:t>
      </w:r>
      <w:r w:rsidRPr="0069490D">
        <w:rPr>
          <w:rFonts w:ascii="Times New Roman" w:eastAsia="仿宋_GB2312" w:cs="仿宋_GB2312"/>
          <w:sz w:val="32"/>
          <w:szCs w:val="32"/>
        </w:rPr>
        <w:t>75</w:t>
      </w:r>
      <w:r w:rsidRPr="0069490D">
        <w:rPr>
          <w:rFonts w:ascii="Times New Roman" w:eastAsia="仿宋_GB2312" w:cs="仿宋_GB2312" w:hint="eastAsia"/>
          <w:sz w:val="32"/>
          <w:szCs w:val="32"/>
        </w:rPr>
        <w:t>例，假设</w:t>
      </w:r>
      <w:r w:rsidRPr="0069490D">
        <w:rPr>
          <w:rFonts w:ascii="Times New Roman" w:eastAsia="仿宋_GB2312" w:cs="仿宋_GB2312"/>
          <w:sz w:val="32"/>
          <w:szCs w:val="32"/>
        </w:rPr>
        <w:t>20%</w:t>
      </w:r>
      <w:r w:rsidRPr="0069490D">
        <w:rPr>
          <w:rFonts w:ascii="Times New Roman" w:eastAsia="仿宋_GB2312" w:cs="仿宋_GB2312" w:hint="eastAsia"/>
          <w:sz w:val="32"/>
          <w:szCs w:val="32"/>
        </w:rPr>
        <w:t>的失访率，则受试者病例数至少为</w:t>
      </w:r>
      <w:r w:rsidRPr="0069490D">
        <w:rPr>
          <w:rFonts w:ascii="Times New Roman" w:eastAsia="仿宋_GB2312" w:cs="仿宋_GB2312"/>
          <w:sz w:val="32"/>
          <w:szCs w:val="32"/>
        </w:rPr>
        <w:t>90</w:t>
      </w:r>
      <w:r w:rsidRPr="0069490D">
        <w:rPr>
          <w:rFonts w:ascii="Times New Roman" w:eastAsia="仿宋_GB2312" w:cs="仿宋_GB2312" w:hint="eastAsia"/>
          <w:sz w:val="32"/>
          <w:szCs w:val="32"/>
        </w:rPr>
        <w:t>例；</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（九）人口统计学和基线特征</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sz w:val="32"/>
          <w:szCs w:val="32"/>
        </w:rPr>
        <w:t>．</w:t>
      </w:r>
      <w:r w:rsidRPr="0069490D">
        <w:rPr>
          <w:rFonts w:ascii="Times New Roman" w:eastAsia="仿宋_GB2312" w:cs="仿宋_GB2312" w:hint="eastAsia"/>
          <w:sz w:val="32"/>
          <w:szCs w:val="32"/>
        </w:rPr>
        <w:t>人口统计学资料：如性别、年龄、民族、身高、体重等；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sz w:val="32"/>
          <w:szCs w:val="32"/>
        </w:rPr>
        <w:t>．</w:t>
      </w:r>
      <w:r w:rsidRPr="0069490D">
        <w:rPr>
          <w:rFonts w:ascii="Times New Roman" w:eastAsia="仿宋_GB2312" w:cs="仿宋_GB2312" w:hint="eastAsia"/>
          <w:sz w:val="32"/>
          <w:szCs w:val="32"/>
        </w:rPr>
        <w:t>临床疗效相关的基线数据：考虑因素包括疾病的节段和程度、临床分类、疾病亚组等；</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3</w:t>
      </w:r>
      <w:r w:rsidRPr="0069490D">
        <w:rPr>
          <w:rFonts w:ascii="Times New Roman" w:eastAsia="仿宋_GB2312" w:cs="仿宋_GB2312"/>
          <w:sz w:val="32"/>
          <w:szCs w:val="32"/>
        </w:rPr>
        <w:t>．</w:t>
      </w:r>
      <w:r w:rsidRPr="0069490D">
        <w:rPr>
          <w:rFonts w:ascii="Times New Roman" w:eastAsia="仿宋_GB2312" w:cs="仿宋_GB2312" w:hint="eastAsia"/>
          <w:sz w:val="32"/>
          <w:szCs w:val="32"/>
        </w:rPr>
        <w:t>既往病史：是否有骨质疏松、营养不良</w:t>
      </w:r>
      <w:r w:rsidRPr="0069490D">
        <w:rPr>
          <w:rFonts w:ascii="Times New Roman" w:eastAsia="仿宋_GB2312" w:cs="仿宋_GB2312"/>
          <w:sz w:val="32"/>
          <w:szCs w:val="32"/>
        </w:rPr>
        <w:t>(</w:t>
      </w:r>
      <w:r w:rsidRPr="0069490D">
        <w:rPr>
          <w:rFonts w:ascii="Times New Roman" w:eastAsia="仿宋_GB2312" w:cs="仿宋_GB2312" w:hint="eastAsia"/>
          <w:sz w:val="32"/>
          <w:szCs w:val="32"/>
        </w:rPr>
        <w:t>钙、磷、蛋白质、铁</w:t>
      </w:r>
      <w:r w:rsidRPr="0069490D">
        <w:rPr>
          <w:rFonts w:ascii="Times New Roman" w:eastAsia="仿宋_GB2312" w:cs="仿宋_GB2312"/>
          <w:sz w:val="32"/>
          <w:szCs w:val="32"/>
        </w:rPr>
        <w:t>)</w:t>
      </w:r>
      <w:r w:rsidRPr="0069490D">
        <w:rPr>
          <w:rFonts w:ascii="Times New Roman" w:eastAsia="仿宋_GB2312" w:cs="仿宋_GB2312" w:hint="eastAsia"/>
          <w:sz w:val="32"/>
          <w:szCs w:val="32"/>
        </w:rPr>
        <w:t>、贫血、激素缺乏</w:t>
      </w:r>
      <w:r w:rsidRPr="0069490D">
        <w:rPr>
          <w:rFonts w:ascii="Times New Roman" w:eastAsia="仿宋_GB2312" w:cs="仿宋_GB2312"/>
          <w:sz w:val="32"/>
          <w:szCs w:val="32"/>
        </w:rPr>
        <w:t>(</w:t>
      </w:r>
      <w:r w:rsidRPr="0069490D">
        <w:rPr>
          <w:rFonts w:ascii="Times New Roman" w:eastAsia="仿宋_GB2312" w:cs="仿宋_GB2312" w:hint="eastAsia"/>
          <w:sz w:val="32"/>
          <w:szCs w:val="32"/>
        </w:rPr>
        <w:t>生长激素、甲状旁腺素等</w:t>
      </w:r>
      <w:r w:rsidRPr="0069490D">
        <w:rPr>
          <w:rFonts w:ascii="Times New Roman" w:eastAsia="仿宋_GB2312" w:cs="仿宋_GB2312"/>
          <w:sz w:val="32"/>
          <w:szCs w:val="32"/>
        </w:rPr>
        <w:t>)</w:t>
      </w:r>
      <w:r w:rsidRPr="0069490D">
        <w:rPr>
          <w:rFonts w:ascii="Times New Roman" w:eastAsia="仿宋_GB2312" w:cs="仿宋_GB2312" w:hint="eastAsia"/>
          <w:sz w:val="32"/>
          <w:szCs w:val="32"/>
        </w:rPr>
        <w:t>、放射治疗、吸烟、嗜酒、手术史、糖尿病史等。</w:t>
      </w:r>
    </w:p>
    <w:p w:rsidR="00172EB9" w:rsidRPr="0069490D" w:rsidRDefault="00E77D10" w:rsidP="0059269D">
      <w:pPr>
        <w:pStyle w:val="Default"/>
        <w:ind w:firstLineChars="200" w:firstLine="640"/>
        <w:jc w:val="both"/>
        <w:rPr>
          <w:rFonts w:ascii="Times New Roman" w:eastAsia="楷体_GB2312" w:cs="仿宋_GB2312"/>
          <w:sz w:val="32"/>
          <w:szCs w:val="32"/>
        </w:rPr>
      </w:pPr>
      <w:r w:rsidRPr="0069490D">
        <w:rPr>
          <w:rFonts w:ascii="Times New Roman" w:eastAsia="楷体_GB2312" w:cs="仿宋_GB2312" w:hint="eastAsia"/>
          <w:sz w:val="32"/>
          <w:szCs w:val="32"/>
        </w:rPr>
        <w:t>（十）统计分析方法</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应明示具体的统计分析方法以及统计分析软件及版本。</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数据分析时应考虑数据的完整性，所有签署知情同意并使用了受试产品的受试者必须纳入分析。数据的剔除或偏移数据的处理必须有科学依据和详细说明。</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临床试验的数据分析应基于不同的分析集，通常包括全分析集（</w:t>
      </w:r>
      <w:r w:rsidRPr="0069490D">
        <w:rPr>
          <w:rFonts w:ascii="Times New Roman" w:eastAsia="仿宋_GB2312" w:cs="仿宋_GB2312"/>
          <w:sz w:val="32"/>
          <w:szCs w:val="32"/>
        </w:rPr>
        <w:t>Full Analysis Set</w:t>
      </w:r>
      <w:r w:rsidRPr="0069490D">
        <w:rPr>
          <w:rFonts w:ascii="Times New Roman" w:eastAsia="仿宋_GB2312" w:cs="仿宋_GB2312" w:hint="eastAsia"/>
          <w:sz w:val="32"/>
          <w:szCs w:val="32"/>
        </w:rPr>
        <w:t>，</w:t>
      </w:r>
      <w:r w:rsidRPr="0069490D">
        <w:rPr>
          <w:rFonts w:ascii="Times New Roman" w:eastAsia="仿宋_GB2312" w:cs="仿宋_GB2312"/>
          <w:sz w:val="32"/>
          <w:szCs w:val="32"/>
        </w:rPr>
        <w:t>FAS</w:t>
      </w:r>
      <w:r w:rsidRPr="0069490D">
        <w:rPr>
          <w:rFonts w:ascii="Times New Roman" w:eastAsia="仿宋_GB2312" w:cs="仿宋_GB2312" w:hint="eastAsia"/>
          <w:sz w:val="32"/>
          <w:szCs w:val="32"/>
        </w:rPr>
        <w:t>）、符合方案集（</w:t>
      </w:r>
      <w:r w:rsidRPr="0069490D">
        <w:rPr>
          <w:rFonts w:ascii="Times New Roman" w:eastAsia="仿宋_GB2312" w:cs="仿宋_GB2312"/>
          <w:sz w:val="32"/>
          <w:szCs w:val="32"/>
        </w:rPr>
        <w:t>Per Protocol Set</w:t>
      </w:r>
      <w:r w:rsidRPr="0069490D">
        <w:rPr>
          <w:rFonts w:ascii="Times New Roman" w:eastAsia="仿宋_GB2312" w:cs="仿宋_GB2312" w:hint="eastAsia"/>
          <w:sz w:val="32"/>
          <w:szCs w:val="32"/>
        </w:rPr>
        <w:t>，</w:t>
      </w:r>
      <w:r w:rsidRPr="0069490D">
        <w:rPr>
          <w:rFonts w:ascii="Times New Roman" w:eastAsia="仿宋_GB2312" w:cs="仿宋_GB2312"/>
          <w:sz w:val="32"/>
          <w:szCs w:val="32"/>
        </w:rPr>
        <w:t>PPS</w:t>
      </w:r>
      <w:r w:rsidRPr="0069490D">
        <w:rPr>
          <w:rFonts w:ascii="Times New Roman" w:eastAsia="仿宋_GB2312" w:cs="仿宋_GB2312" w:hint="eastAsia"/>
          <w:sz w:val="32"/>
          <w:szCs w:val="32"/>
        </w:rPr>
        <w:t>）和安全集（</w:t>
      </w:r>
      <w:r w:rsidRPr="0069490D">
        <w:rPr>
          <w:rFonts w:ascii="Times New Roman" w:eastAsia="仿宋_GB2312" w:cs="仿宋_GB2312"/>
          <w:sz w:val="32"/>
          <w:szCs w:val="32"/>
        </w:rPr>
        <w:t>Safety Set</w:t>
      </w:r>
      <w:r w:rsidRPr="0069490D">
        <w:rPr>
          <w:rFonts w:ascii="Times New Roman" w:eastAsia="仿宋_GB2312" w:cs="仿宋_GB2312" w:hint="eastAsia"/>
          <w:sz w:val="32"/>
          <w:szCs w:val="32"/>
        </w:rPr>
        <w:t>，</w:t>
      </w:r>
      <w:r w:rsidRPr="0069490D">
        <w:rPr>
          <w:rFonts w:ascii="Times New Roman" w:eastAsia="仿宋_GB2312" w:cs="仿宋_GB2312"/>
          <w:sz w:val="32"/>
          <w:szCs w:val="32"/>
        </w:rPr>
        <w:t>SS</w:t>
      </w:r>
      <w:r w:rsidRPr="0069490D">
        <w:rPr>
          <w:rFonts w:ascii="Times New Roman" w:eastAsia="仿宋_GB2312" w:cs="仿宋_GB2312" w:hint="eastAsia"/>
          <w:sz w:val="32"/>
          <w:szCs w:val="32"/>
        </w:rPr>
        <w:t>），研究方案中应明确各分析集的定义。</w:t>
      </w:r>
      <w:r w:rsidRPr="0069490D">
        <w:rPr>
          <w:rFonts w:ascii="Times New Roman" w:eastAsia="仿宋_GB2312" w:cs="仿宋_GB2312" w:hint="eastAsia"/>
          <w:sz w:val="32"/>
          <w:szCs w:val="32"/>
        </w:rPr>
        <w:lastRenderedPageBreak/>
        <w:t>全分析集中脱落病例，其主要研究终点的缺失值的填补方法等应在方案中事先予以说明，并进行不同分析策略的灵敏度分析，以评价缺失数据对研究结果稳定性的影响。</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主要研究终点指标的分析应同时在全分析集和符合方案集上进行；安全性指标的分析应基于安全集。</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临床试验数据的分析应采用国内外公认的经典统计分析方法。临床试验方案应该明确统计检验的类型、检验假设、判定疗效有临床意义的界值（非劣效界值）等，界值的确定应有依据。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对于主要研究终点，统计结果需采用点估计及相应的</w:t>
      </w:r>
      <w:r w:rsidRPr="0069490D">
        <w:rPr>
          <w:rFonts w:ascii="Times New Roman" w:eastAsia="仿宋_GB2312" w:cs="仿宋_GB2312"/>
          <w:sz w:val="32"/>
          <w:szCs w:val="32"/>
        </w:rPr>
        <w:t>95%</w:t>
      </w:r>
      <w:r w:rsidRPr="0069490D">
        <w:rPr>
          <w:rFonts w:ascii="Times New Roman" w:eastAsia="仿宋_GB2312" w:cs="仿宋_GB2312" w:hint="eastAsia"/>
          <w:sz w:val="32"/>
          <w:szCs w:val="32"/>
        </w:rPr>
        <w:t>可信区间进行评价。不能仅将</w:t>
      </w:r>
      <w:r w:rsidRPr="0069490D">
        <w:rPr>
          <w:rFonts w:ascii="Times New Roman" w:eastAsia="仿宋_GB2312" w:cs="仿宋_GB2312"/>
          <w:sz w:val="32"/>
          <w:szCs w:val="32"/>
        </w:rPr>
        <w:t>p</w:t>
      </w:r>
      <w:r w:rsidRPr="0069490D">
        <w:rPr>
          <w:rFonts w:ascii="Times New Roman" w:eastAsia="仿宋_GB2312" w:cs="仿宋_GB2312" w:hint="eastAsia"/>
          <w:sz w:val="32"/>
          <w:szCs w:val="32"/>
        </w:rPr>
        <w:t>值作为对主要研究终点进行评价的依据。</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hint="eastAsia"/>
          <w:sz w:val="32"/>
          <w:szCs w:val="32"/>
        </w:rPr>
        <w:t>对验证期间发生的所有不良事件的种类、严重程度、发生频率及与验证产品的关系将列表描述。</w:t>
      </w:r>
    </w:p>
    <w:p w:rsidR="00172EB9" w:rsidRPr="0069490D" w:rsidRDefault="00E77D10" w:rsidP="0059269D">
      <w:pPr>
        <w:pStyle w:val="Default"/>
        <w:ind w:firstLineChars="200" w:firstLine="640"/>
        <w:jc w:val="both"/>
        <w:rPr>
          <w:rFonts w:ascii="Times New Roman" w:eastAsia="仿宋" w:cs="仿宋_GB2312"/>
          <w:sz w:val="32"/>
          <w:szCs w:val="32"/>
        </w:rPr>
      </w:pPr>
      <w:r w:rsidRPr="0069490D">
        <w:rPr>
          <w:rFonts w:ascii="Times New Roman" w:eastAsia="仿宋_GB2312" w:cs="仿宋_GB2312" w:hint="eastAsia"/>
          <w:sz w:val="32"/>
          <w:szCs w:val="32"/>
        </w:rPr>
        <w:t>申办者应提供基于所有临床试验数据的统计分析报告，以便临床试验牵头单位根据此报告撰写临床试验总结报告。</w:t>
      </w:r>
      <w:bookmarkStart w:id="19" w:name="_Toc372719240"/>
    </w:p>
    <w:p w:rsidR="00172EB9" w:rsidRPr="0069490D" w:rsidRDefault="00E77D10" w:rsidP="0059269D">
      <w:pPr>
        <w:ind w:firstLineChars="200" w:firstLine="640"/>
        <w:rPr>
          <w:rFonts w:eastAsia="黑体"/>
          <w:sz w:val="32"/>
          <w:szCs w:val="32"/>
        </w:rPr>
      </w:pPr>
      <w:r w:rsidRPr="0069490D">
        <w:rPr>
          <w:rFonts w:eastAsia="黑体" w:hint="eastAsia"/>
          <w:kern w:val="44"/>
          <w:sz w:val="32"/>
          <w:szCs w:val="32"/>
        </w:rPr>
        <w:t>十、产品说明书、标签标识</w:t>
      </w:r>
      <w:bookmarkEnd w:id="19"/>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1</w:t>
      </w:r>
      <w:r w:rsidRPr="0069490D">
        <w:rPr>
          <w:rFonts w:ascii="Times New Roman" w:eastAsia="仿宋_GB2312" w:cs="仿宋_GB2312" w:hint="eastAsia"/>
          <w:sz w:val="32"/>
          <w:szCs w:val="32"/>
        </w:rPr>
        <w:t>．产品说明书、标签和包装标识应符合国家食品药品监督管理总局发布的《医疗器械说明书和标签管理规定》要求，还应符合相关国家标准、行业标准的要求。</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t>2</w:t>
      </w:r>
      <w:r w:rsidRPr="0069490D">
        <w:rPr>
          <w:rFonts w:ascii="Times New Roman" w:eastAsia="仿宋_GB2312" w:cs="仿宋_GB2312" w:hint="eastAsia"/>
          <w:sz w:val="32"/>
          <w:szCs w:val="32"/>
        </w:rPr>
        <w:t>．产品临床适用范围</w:t>
      </w:r>
      <w:r w:rsidRPr="0069490D">
        <w:rPr>
          <w:rFonts w:ascii="Times New Roman" w:eastAsia="仿宋_GB2312" w:cs="仿宋_GB2312"/>
          <w:sz w:val="32"/>
          <w:szCs w:val="32"/>
        </w:rPr>
        <w:t>/</w:t>
      </w:r>
      <w:r w:rsidRPr="0069490D">
        <w:rPr>
          <w:rFonts w:ascii="Times New Roman" w:eastAsia="仿宋_GB2312" w:cs="仿宋_GB2312" w:hint="eastAsia"/>
          <w:sz w:val="32"/>
          <w:szCs w:val="32"/>
        </w:rPr>
        <w:t>适应证、禁忌证、注意事项应依据临床评价或临床试验</w:t>
      </w:r>
      <w:r w:rsidRPr="0069490D">
        <w:rPr>
          <w:rFonts w:ascii="Times New Roman" w:eastAsia="仿宋_GB2312" w:cs="仿宋_GB2312"/>
          <w:sz w:val="32"/>
          <w:szCs w:val="32"/>
        </w:rPr>
        <w:t>/</w:t>
      </w:r>
      <w:r w:rsidRPr="0069490D">
        <w:rPr>
          <w:rFonts w:ascii="Times New Roman" w:eastAsia="仿宋_GB2312" w:cs="仿宋_GB2312" w:hint="eastAsia"/>
          <w:sz w:val="32"/>
          <w:szCs w:val="32"/>
        </w:rPr>
        <w:t>验证的结果进行确定。</w:t>
      </w:r>
    </w:p>
    <w:p w:rsidR="00172EB9" w:rsidRPr="0069490D" w:rsidRDefault="00E77D10" w:rsidP="0059269D">
      <w:pPr>
        <w:pStyle w:val="Default"/>
        <w:ind w:firstLineChars="200" w:firstLine="640"/>
        <w:jc w:val="both"/>
        <w:rPr>
          <w:rFonts w:ascii="Times New Roman" w:eastAsia="仿宋_GB2312" w:cs="仿宋_GB2312"/>
          <w:sz w:val="32"/>
          <w:szCs w:val="32"/>
        </w:rPr>
      </w:pPr>
      <w:r w:rsidRPr="0069490D">
        <w:rPr>
          <w:rFonts w:ascii="Times New Roman" w:eastAsia="仿宋_GB2312" w:cs="仿宋_GB2312"/>
          <w:sz w:val="32"/>
          <w:szCs w:val="32"/>
        </w:rPr>
        <w:lastRenderedPageBreak/>
        <w:t>3</w:t>
      </w:r>
      <w:r w:rsidRPr="0069490D">
        <w:rPr>
          <w:rFonts w:ascii="Times New Roman" w:eastAsia="仿宋_GB2312" w:cs="仿宋_GB2312" w:hint="eastAsia"/>
          <w:sz w:val="32"/>
          <w:szCs w:val="32"/>
        </w:rPr>
        <w:t>．产品有效期、从人体取出的期限、灭菌产品采用的灭菌方法、非灭菌产品推荐采用的灭菌方法等信息应与产品技术报告所述一致。</w:t>
      </w:r>
    </w:p>
    <w:p w:rsidR="00172EB9" w:rsidRPr="0069490D" w:rsidRDefault="00E77D10" w:rsidP="0059269D">
      <w:pPr>
        <w:autoSpaceDE w:val="0"/>
        <w:autoSpaceDN w:val="0"/>
        <w:adjustRightInd w:val="0"/>
        <w:ind w:firstLineChars="200" w:firstLine="640"/>
        <w:rPr>
          <w:rStyle w:val="1Char"/>
          <w:b w:val="0"/>
          <w:sz w:val="32"/>
          <w:szCs w:val="32"/>
        </w:rPr>
      </w:pPr>
      <w:r w:rsidRPr="0069490D">
        <w:rPr>
          <w:rFonts w:eastAsia="仿宋_GB2312" w:cs="仿宋_GB2312"/>
          <w:color w:val="000000"/>
          <w:kern w:val="0"/>
          <w:sz w:val="32"/>
          <w:szCs w:val="32"/>
        </w:rPr>
        <w:t>4</w:t>
      </w:r>
      <w:r w:rsidRPr="0069490D">
        <w:rPr>
          <w:rFonts w:eastAsia="仿宋_GB2312" w:cs="仿宋_GB2312" w:hint="eastAsia"/>
          <w:color w:val="000000"/>
          <w:kern w:val="0"/>
          <w:sz w:val="32"/>
          <w:szCs w:val="32"/>
        </w:rPr>
        <w:t>．说明书的警示中注明</w:t>
      </w:r>
      <w:r w:rsidRPr="0069490D">
        <w:rPr>
          <w:rFonts w:eastAsia="仿宋_GB2312" w:cs="仿宋_GB2312"/>
          <w:color w:val="000000"/>
          <w:kern w:val="0"/>
          <w:sz w:val="32"/>
          <w:szCs w:val="32"/>
        </w:rPr>
        <w:t>MRI</w:t>
      </w:r>
      <w:r w:rsidRPr="0069490D">
        <w:rPr>
          <w:rFonts w:eastAsia="仿宋_GB2312" w:cs="仿宋_GB2312" w:hint="eastAsia"/>
          <w:color w:val="000000"/>
          <w:kern w:val="0"/>
          <w:sz w:val="32"/>
          <w:szCs w:val="32"/>
        </w:rPr>
        <w:t>内容，明确相关的试验结果，提示其存在的风险。</w:t>
      </w:r>
      <w:bookmarkStart w:id="20" w:name="_Toc372719242"/>
      <w:r w:rsidR="0046475D" w:rsidRPr="0069490D">
        <w:rPr>
          <w:rStyle w:val="1Char"/>
          <w:sz w:val="32"/>
          <w:szCs w:val="32"/>
        </w:rPr>
        <w:br w:type="page"/>
      </w:r>
      <w:r w:rsidRPr="0069490D">
        <w:rPr>
          <w:rStyle w:val="1Char"/>
          <w:rFonts w:eastAsia="黑体" w:hint="eastAsia"/>
          <w:b w:val="0"/>
          <w:sz w:val="32"/>
          <w:szCs w:val="32"/>
        </w:rPr>
        <w:lastRenderedPageBreak/>
        <w:t>附</w:t>
      </w:r>
      <w:bookmarkEnd w:id="20"/>
      <w:r w:rsidRPr="0069490D">
        <w:rPr>
          <w:rStyle w:val="1Char"/>
          <w:rFonts w:eastAsia="黑体" w:hint="eastAsia"/>
          <w:b w:val="0"/>
          <w:sz w:val="32"/>
          <w:szCs w:val="32"/>
        </w:rPr>
        <w:t>件</w:t>
      </w:r>
      <w:r w:rsidRPr="0069490D">
        <w:rPr>
          <w:rStyle w:val="1Char"/>
          <w:rFonts w:eastAsia="黑体"/>
          <w:b w:val="0"/>
          <w:sz w:val="32"/>
          <w:szCs w:val="32"/>
        </w:rPr>
        <w:t>1</w:t>
      </w:r>
    </w:p>
    <w:p w:rsidR="00172EB9" w:rsidRPr="0069490D" w:rsidRDefault="00E77D10" w:rsidP="0059269D">
      <w:pPr>
        <w:autoSpaceDE w:val="0"/>
        <w:autoSpaceDN w:val="0"/>
        <w:adjustRightInd w:val="0"/>
        <w:spacing w:line="720" w:lineRule="exact"/>
        <w:jc w:val="center"/>
        <w:rPr>
          <w:rFonts w:eastAsia="华文中宋" w:cs="仿宋_GB2312"/>
          <w:color w:val="000000"/>
          <w:kern w:val="0"/>
          <w:sz w:val="36"/>
          <w:szCs w:val="36"/>
        </w:rPr>
      </w:pPr>
      <w:r w:rsidRPr="0069490D">
        <w:rPr>
          <w:rFonts w:eastAsia="华文中宋" w:cs="仿宋_GB2312" w:hint="eastAsia"/>
          <w:color w:val="000000"/>
          <w:kern w:val="0"/>
          <w:sz w:val="36"/>
          <w:szCs w:val="36"/>
        </w:rPr>
        <w:t>脊柱后路内固定系统产品</w:t>
      </w:r>
    </w:p>
    <w:p w:rsidR="00172EB9" w:rsidRPr="0069490D" w:rsidRDefault="00E77D10" w:rsidP="0059269D">
      <w:pPr>
        <w:autoSpaceDE w:val="0"/>
        <w:autoSpaceDN w:val="0"/>
        <w:adjustRightInd w:val="0"/>
        <w:spacing w:line="720" w:lineRule="exact"/>
        <w:jc w:val="center"/>
        <w:rPr>
          <w:rFonts w:eastAsia="华文中宋" w:cs="仿宋_GB2312"/>
          <w:color w:val="000000"/>
          <w:kern w:val="0"/>
          <w:sz w:val="36"/>
          <w:szCs w:val="36"/>
        </w:rPr>
      </w:pPr>
      <w:r w:rsidRPr="0069490D">
        <w:rPr>
          <w:rFonts w:eastAsia="华文中宋" w:cs="仿宋_GB2312" w:hint="eastAsia"/>
          <w:color w:val="000000"/>
          <w:kern w:val="0"/>
          <w:sz w:val="36"/>
          <w:szCs w:val="36"/>
        </w:rPr>
        <w:t>风险管理资料要求</w:t>
      </w:r>
    </w:p>
    <w:p w:rsidR="00172EB9" w:rsidRPr="0069490D" w:rsidRDefault="00172EB9" w:rsidP="0059269D">
      <w:pPr>
        <w:autoSpaceDE w:val="0"/>
        <w:autoSpaceDN w:val="0"/>
        <w:adjustRightInd w:val="0"/>
        <w:spacing w:line="720" w:lineRule="exact"/>
        <w:jc w:val="center"/>
        <w:rPr>
          <w:rFonts w:eastAsia="华文中宋" w:cs="仿宋_GB2312"/>
          <w:color w:val="000000"/>
          <w:kern w:val="0"/>
          <w:sz w:val="36"/>
          <w:szCs w:val="36"/>
        </w:rPr>
      </w:pPr>
    </w:p>
    <w:p w:rsidR="00172EB9" w:rsidRPr="0069490D" w:rsidRDefault="00E77D10" w:rsidP="0059269D">
      <w:pPr>
        <w:autoSpaceDE w:val="0"/>
        <w:autoSpaceDN w:val="0"/>
        <w:adjustRightInd w:val="0"/>
        <w:ind w:firstLineChars="200" w:firstLine="640"/>
        <w:rPr>
          <w:rFonts w:eastAsia="黑体" w:cs="仿宋_GB2312"/>
          <w:color w:val="000000"/>
          <w:kern w:val="0"/>
          <w:sz w:val="32"/>
          <w:szCs w:val="28"/>
        </w:rPr>
      </w:pPr>
      <w:r w:rsidRPr="0069490D">
        <w:rPr>
          <w:rFonts w:eastAsia="黑体" w:cs="仿宋_GB2312" w:hint="eastAsia"/>
          <w:color w:val="000000"/>
          <w:kern w:val="0"/>
          <w:sz w:val="32"/>
          <w:szCs w:val="28"/>
        </w:rPr>
        <w:t>一、总体要求</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sz w:val="32"/>
          <w:szCs w:val="28"/>
        </w:rPr>
        <w:t>生产企业</w:t>
      </w:r>
      <w:r w:rsidRPr="0069490D">
        <w:rPr>
          <w:rFonts w:eastAsia="仿宋_GB2312" w:cs="仿宋_GB2312" w:hint="eastAsia"/>
          <w:color w:val="000000"/>
          <w:kern w:val="0"/>
          <w:sz w:val="32"/>
          <w:szCs w:val="28"/>
        </w:rPr>
        <w:t>应提供产品上市前对其风险管理活动进行全面评审所形成的风险管理报告以及相关的产品风险管理资料。该风险管理报告应说明：</w:t>
      </w:r>
      <w:r w:rsidRPr="0069490D">
        <w:rPr>
          <w:rFonts w:eastAsia="仿宋_GB2312" w:cs="仿宋_GB2312"/>
          <w:color w:val="000000"/>
          <w:kern w:val="0"/>
          <w:sz w:val="32"/>
          <w:szCs w:val="28"/>
        </w:rPr>
        <w:t>1</w:t>
      </w:r>
      <w:r w:rsidRPr="0069490D">
        <w:rPr>
          <w:rFonts w:eastAsia="仿宋_GB2312" w:cs="仿宋_GB2312"/>
          <w:sz w:val="32"/>
          <w:szCs w:val="32"/>
        </w:rPr>
        <w:t>.</w:t>
      </w:r>
      <w:r w:rsidRPr="0069490D">
        <w:rPr>
          <w:rFonts w:eastAsia="仿宋_GB2312" w:cs="仿宋_GB2312" w:hint="eastAsia"/>
          <w:color w:val="000000"/>
          <w:kern w:val="0"/>
          <w:sz w:val="32"/>
          <w:szCs w:val="28"/>
        </w:rPr>
        <w:t>风险管理计划已被适当地实施；</w:t>
      </w:r>
      <w:r w:rsidRPr="0069490D">
        <w:rPr>
          <w:rFonts w:eastAsia="仿宋_GB2312" w:cs="仿宋_GB2312"/>
          <w:color w:val="000000"/>
          <w:kern w:val="0"/>
          <w:sz w:val="32"/>
          <w:szCs w:val="28"/>
        </w:rPr>
        <w:t>2</w:t>
      </w:r>
      <w:r w:rsidRPr="0069490D">
        <w:rPr>
          <w:rFonts w:eastAsia="仿宋_GB2312" w:cs="仿宋_GB2312"/>
          <w:sz w:val="32"/>
          <w:szCs w:val="32"/>
        </w:rPr>
        <w:t>.</w:t>
      </w:r>
      <w:r w:rsidRPr="0069490D">
        <w:rPr>
          <w:rFonts w:eastAsia="仿宋_GB2312" w:cs="仿宋_GB2312" w:hint="eastAsia"/>
          <w:color w:val="000000"/>
          <w:kern w:val="0"/>
          <w:sz w:val="32"/>
          <w:szCs w:val="28"/>
        </w:rPr>
        <w:t>综合剩余风险是可接受的；</w:t>
      </w:r>
      <w:bookmarkStart w:id="21" w:name="OLE_LINK1"/>
      <w:r w:rsidRPr="0069490D">
        <w:rPr>
          <w:rFonts w:eastAsia="仿宋_GB2312" w:cs="仿宋_GB2312"/>
          <w:color w:val="000000"/>
          <w:kern w:val="0"/>
          <w:sz w:val="32"/>
          <w:szCs w:val="28"/>
        </w:rPr>
        <w:t>3</w:t>
      </w:r>
      <w:r w:rsidRPr="0069490D">
        <w:rPr>
          <w:rFonts w:eastAsia="仿宋_GB2312" w:cs="仿宋_GB2312"/>
          <w:sz w:val="32"/>
          <w:szCs w:val="32"/>
        </w:rPr>
        <w:t>.</w:t>
      </w:r>
      <w:r w:rsidRPr="0069490D">
        <w:rPr>
          <w:rFonts w:eastAsia="仿宋_GB2312" w:cs="仿宋_GB2312" w:hint="eastAsia"/>
          <w:color w:val="000000"/>
          <w:kern w:val="0"/>
          <w:sz w:val="32"/>
          <w:szCs w:val="28"/>
        </w:rPr>
        <w:t>已有恰当的方法获得与本产品相关和出厂后流通与临床应用的信息。</w:t>
      </w:r>
      <w:bookmarkEnd w:id="21"/>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除此之外，风险管理报告还应扼要说明：</w:t>
      </w:r>
      <w:r w:rsidRPr="0069490D">
        <w:rPr>
          <w:rFonts w:eastAsia="仿宋_GB2312" w:cs="仿宋_GB2312"/>
          <w:color w:val="000000"/>
          <w:kern w:val="0"/>
          <w:sz w:val="32"/>
          <w:szCs w:val="28"/>
        </w:rPr>
        <w:t>1</w:t>
      </w:r>
      <w:r w:rsidRPr="0069490D">
        <w:rPr>
          <w:rFonts w:eastAsia="仿宋_GB2312" w:cs="仿宋_GB2312"/>
          <w:sz w:val="32"/>
          <w:szCs w:val="32"/>
        </w:rPr>
        <w:t>.</w:t>
      </w:r>
      <w:r w:rsidRPr="0069490D">
        <w:rPr>
          <w:rFonts w:eastAsia="仿宋_GB2312" w:cs="仿宋_GB2312" w:hint="eastAsia"/>
          <w:color w:val="000000"/>
          <w:kern w:val="0"/>
          <w:sz w:val="32"/>
          <w:szCs w:val="28"/>
        </w:rPr>
        <w:t>在产品研制的初期阶段，对风险管理活动的策划及所形成的风险管理计划；</w:t>
      </w:r>
      <w:r w:rsidRPr="0069490D">
        <w:rPr>
          <w:rFonts w:eastAsia="仿宋_GB2312" w:cs="仿宋_GB2312"/>
          <w:color w:val="000000"/>
          <w:kern w:val="0"/>
          <w:sz w:val="32"/>
          <w:szCs w:val="28"/>
        </w:rPr>
        <w:t>2</w:t>
      </w:r>
      <w:r w:rsidRPr="0069490D">
        <w:rPr>
          <w:rFonts w:eastAsia="仿宋_GB2312" w:cs="仿宋_GB2312"/>
          <w:sz w:val="32"/>
          <w:szCs w:val="32"/>
        </w:rPr>
        <w:t>.</w:t>
      </w:r>
      <w:r w:rsidRPr="0069490D">
        <w:rPr>
          <w:rFonts w:eastAsia="仿宋_GB2312" w:cs="仿宋_GB2312" w:hint="eastAsia"/>
          <w:color w:val="000000"/>
          <w:kern w:val="0"/>
          <w:sz w:val="32"/>
          <w:szCs w:val="28"/>
        </w:rPr>
        <w:t>说明已识别了产品有关的可能危害，并对其危害产生的风险进行了估计和评价；</w:t>
      </w:r>
      <w:r w:rsidRPr="0069490D">
        <w:rPr>
          <w:rFonts w:eastAsia="仿宋_GB2312" w:cs="仿宋_GB2312"/>
          <w:color w:val="000000"/>
          <w:kern w:val="0"/>
          <w:sz w:val="32"/>
          <w:szCs w:val="28"/>
        </w:rPr>
        <w:t>3</w:t>
      </w:r>
      <w:r w:rsidRPr="0069490D">
        <w:rPr>
          <w:rFonts w:eastAsia="仿宋_GB2312" w:cs="仿宋_GB2312"/>
          <w:sz w:val="32"/>
          <w:szCs w:val="32"/>
        </w:rPr>
        <w:t>.</w:t>
      </w:r>
      <w:r w:rsidRPr="0069490D">
        <w:rPr>
          <w:rFonts w:eastAsia="仿宋_GB2312" w:cs="仿宋_GB2312" w:hint="eastAsia"/>
          <w:color w:val="000000"/>
          <w:kern w:val="0"/>
          <w:sz w:val="32"/>
          <w:szCs w:val="28"/>
        </w:rPr>
        <w:t>在降低风险措施方面，考虑了相关安全标准和相关产品标准，并有针对性地实施了降低风险的技术和管理方面的措施；</w:t>
      </w:r>
      <w:r w:rsidRPr="0069490D">
        <w:rPr>
          <w:rFonts w:eastAsia="仿宋_GB2312" w:cs="仿宋_GB2312"/>
          <w:color w:val="000000"/>
          <w:kern w:val="0"/>
          <w:sz w:val="32"/>
          <w:szCs w:val="28"/>
        </w:rPr>
        <w:t>4</w:t>
      </w:r>
      <w:r w:rsidRPr="0069490D">
        <w:rPr>
          <w:rFonts w:eastAsia="仿宋_GB2312" w:cs="仿宋_GB2312"/>
          <w:sz w:val="32"/>
          <w:szCs w:val="32"/>
        </w:rPr>
        <w:t>.</w:t>
      </w:r>
      <w:r w:rsidRPr="0069490D">
        <w:rPr>
          <w:rFonts w:eastAsia="仿宋_GB2312" w:cs="仿宋_GB2312" w:hint="eastAsia"/>
          <w:color w:val="000000"/>
          <w:kern w:val="0"/>
          <w:sz w:val="32"/>
          <w:szCs w:val="28"/>
        </w:rPr>
        <w:t>通过产品的成分、性能等测试、生产工艺的确认及验证、相关文件的审查、试生产等活动对风险控制措施的有效性实施验证；</w:t>
      </w:r>
      <w:r w:rsidRPr="0069490D">
        <w:rPr>
          <w:rFonts w:eastAsia="仿宋_GB2312" w:cs="仿宋_GB2312"/>
          <w:color w:val="000000"/>
          <w:kern w:val="0"/>
          <w:sz w:val="32"/>
          <w:szCs w:val="28"/>
        </w:rPr>
        <w:t>5.</w:t>
      </w:r>
      <w:r w:rsidRPr="0069490D">
        <w:rPr>
          <w:rFonts w:eastAsia="仿宋_GB2312" w:cs="仿宋_GB2312" w:hint="eastAsia"/>
          <w:color w:val="000000"/>
          <w:kern w:val="0"/>
          <w:sz w:val="32"/>
          <w:szCs w:val="28"/>
        </w:rPr>
        <w:t>生产企业应对产品的安全性做出承诺。</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风险管理报告应由</w:t>
      </w:r>
      <w:r w:rsidRPr="0069490D">
        <w:rPr>
          <w:rFonts w:eastAsia="仿宋_GB2312" w:cs="仿宋_GB2312" w:hint="eastAsia"/>
          <w:sz w:val="32"/>
          <w:szCs w:val="28"/>
        </w:rPr>
        <w:t>生产企业</w:t>
      </w:r>
      <w:r w:rsidRPr="0069490D">
        <w:rPr>
          <w:rFonts w:eastAsia="仿宋_GB2312" w:cs="仿宋_GB2312" w:hint="eastAsia"/>
          <w:color w:val="000000"/>
          <w:kern w:val="0"/>
          <w:sz w:val="32"/>
          <w:szCs w:val="28"/>
        </w:rPr>
        <w:t>的最高管理者（法人）或其授权的代表签字批准。</w:t>
      </w:r>
    </w:p>
    <w:p w:rsidR="00172EB9" w:rsidRPr="0069490D" w:rsidRDefault="00E77D10" w:rsidP="0059269D">
      <w:pPr>
        <w:autoSpaceDE w:val="0"/>
        <w:autoSpaceDN w:val="0"/>
        <w:adjustRightInd w:val="0"/>
        <w:ind w:firstLineChars="200" w:firstLine="640"/>
        <w:rPr>
          <w:rFonts w:eastAsia="黑体" w:cs="仿宋_GB2312"/>
          <w:color w:val="000000"/>
          <w:kern w:val="0"/>
          <w:sz w:val="32"/>
          <w:szCs w:val="28"/>
        </w:rPr>
      </w:pPr>
      <w:r w:rsidRPr="0069490D">
        <w:rPr>
          <w:rFonts w:eastAsia="黑体" w:cs="仿宋_GB2312" w:hint="eastAsia"/>
          <w:color w:val="000000"/>
          <w:kern w:val="0"/>
          <w:sz w:val="32"/>
          <w:szCs w:val="28"/>
        </w:rPr>
        <w:t>二、风险管理报告及风险管理资料内容</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lastRenderedPageBreak/>
        <w:t>（一）职责权限</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生产企业应明确参与风险管理活动的成员，包括风险分析人员、风险评价人员、风险控制措施制定人员及验证人员、风险管理过程评审人员以及风险管理报告的编制及审批人员，他们可能是同一组人，应列出其姓名、职务及责任范围。其成员应具有与风险管理任务相适应的知识和经验。</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（二）产品描述</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w:t>
      </w:r>
      <w:r w:rsidRPr="0069490D">
        <w:rPr>
          <w:rFonts w:eastAsia="仿宋_GB2312" w:cs="仿宋_GB2312"/>
          <w:color w:val="000000"/>
          <w:kern w:val="0"/>
          <w:sz w:val="32"/>
          <w:szCs w:val="28"/>
        </w:rPr>
        <w:t>1</w:t>
      </w:r>
      <w:r w:rsidRPr="0069490D">
        <w:rPr>
          <w:rFonts w:eastAsia="仿宋_GB2312" w:cs="仿宋_GB2312" w:hint="eastAsia"/>
          <w:color w:val="000000"/>
          <w:kern w:val="0"/>
          <w:sz w:val="32"/>
          <w:szCs w:val="28"/>
        </w:rPr>
        <w:t>）通过照片、结构图、图表和文字描述等形式表征产品的型号规格、组件以及关键部位；</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w:t>
      </w:r>
      <w:r w:rsidRPr="0069490D">
        <w:rPr>
          <w:rFonts w:eastAsia="仿宋_GB2312" w:cs="仿宋_GB2312"/>
          <w:color w:val="000000"/>
          <w:kern w:val="0"/>
          <w:sz w:val="32"/>
          <w:szCs w:val="28"/>
        </w:rPr>
        <w:t>2</w:t>
      </w:r>
      <w:r w:rsidRPr="0069490D">
        <w:rPr>
          <w:rFonts w:eastAsia="仿宋_GB2312" w:cs="仿宋_GB2312" w:hint="eastAsia"/>
          <w:color w:val="000000"/>
          <w:kern w:val="0"/>
          <w:sz w:val="32"/>
          <w:szCs w:val="28"/>
        </w:rPr>
        <w:t>）各组件的材料牌号；</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w:t>
      </w:r>
      <w:r w:rsidRPr="0069490D">
        <w:rPr>
          <w:rFonts w:eastAsia="仿宋_GB2312" w:cs="仿宋_GB2312"/>
          <w:color w:val="000000"/>
          <w:kern w:val="0"/>
          <w:sz w:val="32"/>
          <w:szCs w:val="28"/>
        </w:rPr>
        <w:t>3</w:t>
      </w:r>
      <w:r w:rsidRPr="0069490D">
        <w:rPr>
          <w:rFonts w:eastAsia="仿宋_GB2312" w:cs="仿宋_GB2312" w:hint="eastAsia"/>
          <w:color w:val="000000"/>
          <w:kern w:val="0"/>
          <w:sz w:val="32"/>
          <w:szCs w:val="28"/>
        </w:rPr>
        <w:t>）各型号产品的具体适用部位（如颈椎、胸椎、腰椎等）；</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w:t>
      </w:r>
      <w:r w:rsidRPr="0069490D">
        <w:rPr>
          <w:rFonts w:eastAsia="仿宋_GB2312" w:cs="仿宋_GB2312"/>
          <w:color w:val="000000"/>
          <w:kern w:val="0"/>
          <w:sz w:val="32"/>
          <w:szCs w:val="28"/>
        </w:rPr>
        <w:t>4</w:t>
      </w:r>
      <w:r w:rsidRPr="0069490D">
        <w:rPr>
          <w:rFonts w:eastAsia="仿宋_GB2312" w:cs="仿宋_GB2312" w:hint="eastAsia"/>
          <w:color w:val="000000"/>
          <w:kern w:val="0"/>
          <w:sz w:val="32"/>
          <w:szCs w:val="28"/>
        </w:rPr>
        <w:t>）生产工艺流程；</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w:t>
      </w:r>
      <w:r w:rsidRPr="0069490D">
        <w:rPr>
          <w:rFonts w:eastAsia="仿宋_GB2312" w:cs="仿宋_GB2312"/>
          <w:color w:val="000000"/>
          <w:kern w:val="0"/>
          <w:sz w:val="32"/>
          <w:szCs w:val="28"/>
        </w:rPr>
        <w:t>5</w:t>
      </w:r>
      <w:r w:rsidRPr="0069490D">
        <w:rPr>
          <w:rFonts w:eastAsia="仿宋_GB2312" w:cs="仿宋_GB2312" w:hint="eastAsia"/>
          <w:color w:val="000000"/>
          <w:kern w:val="0"/>
          <w:sz w:val="32"/>
          <w:szCs w:val="28"/>
        </w:rPr>
        <w:t>）适用的国家标准、行业标准、国际标准；</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（三）产品的安全特征判定</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生产企业应按照</w:t>
      </w:r>
      <w:r w:rsidRPr="0069490D">
        <w:rPr>
          <w:rFonts w:eastAsia="仿宋_GB2312" w:cs="仿宋_GB2312"/>
          <w:color w:val="000000"/>
          <w:kern w:val="0"/>
          <w:sz w:val="32"/>
          <w:szCs w:val="28"/>
        </w:rPr>
        <w:t>YY/T 0316</w:t>
      </w:r>
      <w:r w:rsidRPr="0069490D">
        <w:rPr>
          <w:rFonts w:eastAsia="仿宋_GB2312" w:cs="仿宋_GB2312" w:hint="eastAsia"/>
          <w:color w:val="000000"/>
          <w:kern w:val="0"/>
          <w:sz w:val="32"/>
          <w:szCs w:val="28"/>
        </w:rPr>
        <w:t>《医疗器械</w:t>
      </w:r>
      <w:r w:rsidRPr="0069490D">
        <w:rPr>
          <w:rFonts w:eastAsia="仿宋_GB2312" w:cs="仿宋_GB2312"/>
          <w:color w:val="000000"/>
          <w:kern w:val="0"/>
          <w:sz w:val="32"/>
          <w:szCs w:val="28"/>
        </w:rPr>
        <w:t xml:space="preserve"> </w:t>
      </w:r>
      <w:r w:rsidRPr="0069490D">
        <w:rPr>
          <w:rFonts w:eastAsia="仿宋_GB2312" w:cs="仿宋_GB2312" w:hint="eastAsia"/>
          <w:color w:val="000000"/>
          <w:kern w:val="0"/>
          <w:sz w:val="32"/>
          <w:szCs w:val="28"/>
        </w:rPr>
        <w:t>风险管理对医疗器械的应用》附录</w:t>
      </w:r>
      <w:r w:rsidRPr="0069490D">
        <w:rPr>
          <w:rFonts w:eastAsia="仿宋_GB2312" w:cs="仿宋_GB2312"/>
          <w:color w:val="000000"/>
          <w:kern w:val="0"/>
          <w:sz w:val="32"/>
          <w:szCs w:val="28"/>
        </w:rPr>
        <w:t>C</w:t>
      </w:r>
      <w:r w:rsidRPr="0069490D">
        <w:rPr>
          <w:rFonts w:eastAsia="仿宋_GB2312" w:cs="仿宋_GB2312" w:hint="eastAsia"/>
          <w:color w:val="000000"/>
          <w:kern w:val="0"/>
          <w:sz w:val="32"/>
          <w:szCs w:val="28"/>
        </w:rPr>
        <w:t>提示的问题，针对实际情况对产品的安全特征作简明描述。产品如存在附录</w:t>
      </w:r>
      <w:r w:rsidRPr="0069490D">
        <w:rPr>
          <w:rFonts w:eastAsia="仿宋_GB2312" w:cs="仿宋_GB2312"/>
          <w:color w:val="000000"/>
          <w:kern w:val="0"/>
          <w:sz w:val="32"/>
          <w:szCs w:val="28"/>
        </w:rPr>
        <w:t>C</w:t>
      </w:r>
      <w:r w:rsidRPr="0069490D">
        <w:rPr>
          <w:rFonts w:eastAsia="仿宋_GB2312" w:cs="仿宋_GB2312" w:hint="eastAsia"/>
          <w:color w:val="000000"/>
          <w:kern w:val="0"/>
          <w:sz w:val="32"/>
          <w:szCs w:val="28"/>
        </w:rPr>
        <w:t>提示以外的可能影响安全特征的情况，也应做出说明。最终形成一份《产品安全特征清单》。</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（四）产品的可能危害判定</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生产企业应在《产品安全特征清单》的基础上，系统地判定产品在正常和故障两种条件下的可预见危害。并对危害的成因及</w:t>
      </w:r>
      <w:r w:rsidRPr="0069490D">
        <w:rPr>
          <w:rFonts w:eastAsia="仿宋_GB2312" w:cs="仿宋_GB2312" w:hint="eastAsia"/>
          <w:color w:val="000000"/>
          <w:kern w:val="0"/>
          <w:sz w:val="32"/>
          <w:szCs w:val="28"/>
        </w:rPr>
        <w:lastRenderedPageBreak/>
        <w:t>后果进行分析，即说明危害、可预见事件序列、危害处境和可能发生的损害之间的关系。形成一份产品可预见的危害及危害分析清单。</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（五）对危害清单中每一危害处境下的风险进行风险估计和风险评价</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生产企业应明确风险可接受准则，并对损害发生的概率和损害的严重程度予以明确定义；产品国家标准、行业标准中如涉及了相关风险的可接受准则，该准则应作为生产企业所确定的风险可接受准则之一，除非有证据证实其特定风险的可接受准则不必符合相关标准。生产企业应依据风险可接受准则对危害清单中每一危害处境下的风险进行风险估计和风险评价。</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风险评价的结果可以记入《风险评价、风险控制措施以及剩余风险评价汇总表》中。</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（六）降低风险的控制措施</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生产企业应对经风险评价后不可接受的或考虑可进一步采取措施降低的风险实施降低风险的控制措施。在制定降低风险的控制措施方案时，应充分考虑产品国家标准、行业标准中有关降低风险的措施。应确保降低风险的控制措施在研制初期得到有效的输入，并应对措施的有效性实施验证。</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（七）生产企业应对采取降低风险的控制措施后的剩余风险以及是否会引发新的风险进行评价。</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lastRenderedPageBreak/>
        <w:t>以上降低风险的控制措施、控制措施的验证、剩余风险评价等信息可以记入《风险评价、风险控制措施以及剩余风险评价汇总表》中。</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（八）结论</w:t>
      </w:r>
    </w:p>
    <w:p w:rsidR="00172EB9" w:rsidRPr="0069490D" w:rsidRDefault="00E77D10" w:rsidP="0059269D">
      <w:pPr>
        <w:autoSpaceDE w:val="0"/>
        <w:autoSpaceDN w:val="0"/>
        <w:adjustRightInd w:val="0"/>
        <w:ind w:firstLineChars="200" w:firstLine="640"/>
        <w:rPr>
          <w:rFonts w:eastAsia="仿宋_GB2312" w:cs="仿宋_GB2312"/>
          <w:color w:val="000000"/>
          <w:kern w:val="0"/>
          <w:sz w:val="32"/>
          <w:szCs w:val="28"/>
        </w:rPr>
      </w:pPr>
      <w:r w:rsidRPr="0069490D">
        <w:rPr>
          <w:rFonts w:eastAsia="仿宋_GB2312" w:cs="仿宋_GB2312" w:hint="eastAsia"/>
          <w:color w:val="000000"/>
          <w:kern w:val="0"/>
          <w:sz w:val="32"/>
          <w:szCs w:val="28"/>
        </w:rPr>
        <w:t>生产企业应对综合剩余风险是否可接受给出结论性意见，并对已有恰当的方法获得与本产品相关和出厂后流通与临床应用的信息进行阐述并做出承诺。</w:t>
      </w:r>
    </w:p>
    <w:p w:rsidR="00F903BC" w:rsidRPr="0069490D" w:rsidRDefault="00E77D10" w:rsidP="0059269D">
      <w:pPr>
        <w:widowControl/>
        <w:jc w:val="left"/>
        <w:rPr>
          <w:rFonts w:cs="仿宋_GB2312"/>
          <w:color w:val="000000"/>
          <w:kern w:val="0"/>
          <w:sz w:val="28"/>
          <w:szCs w:val="28"/>
        </w:rPr>
      </w:pPr>
      <w:r w:rsidRPr="0069490D">
        <w:rPr>
          <w:rFonts w:cs="仿宋_GB2312"/>
          <w:color w:val="000000"/>
          <w:kern w:val="0"/>
          <w:sz w:val="28"/>
          <w:szCs w:val="28"/>
        </w:rPr>
        <w:br w:type="page"/>
      </w:r>
    </w:p>
    <w:p w:rsidR="00172EB9" w:rsidRPr="0069490D" w:rsidRDefault="00E77D10" w:rsidP="0059269D">
      <w:pPr>
        <w:autoSpaceDE w:val="0"/>
        <w:autoSpaceDN w:val="0"/>
        <w:adjustRightInd w:val="0"/>
        <w:rPr>
          <w:rFonts w:eastAsia="黑体"/>
          <w:b/>
          <w:bCs/>
          <w:kern w:val="44"/>
          <w:sz w:val="32"/>
          <w:szCs w:val="32"/>
        </w:rPr>
      </w:pPr>
      <w:r w:rsidRPr="0069490D">
        <w:rPr>
          <w:rStyle w:val="1Char"/>
          <w:rFonts w:eastAsia="黑体" w:hint="eastAsia"/>
          <w:b w:val="0"/>
          <w:sz w:val="32"/>
          <w:szCs w:val="32"/>
        </w:rPr>
        <w:lastRenderedPageBreak/>
        <w:t>附件</w:t>
      </w:r>
      <w:r w:rsidRPr="0069490D">
        <w:rPr>
          <w:rStyle w:val="1Char"/>
          <w:rFonts w:eastAsia="黑体"/>
          <w:b w:val="0"/>
          <w:sz w:val="32"/>
          <w:szCs w:val="32"/>
        </w:rPr>
        <w:t>2</w:t>
      </w:r>
    </w:p>
    <w:p w:rsidR="00172EB9" w:rsidRPr="0069490D" w:rsidRDefault="00E77D10" w:rsidP="0059269D">
      <w:pPr>
        <w:autoSpaceDE w:val="0"/>
        <w:autoSpaceDN w:val="0"/>
        <w:adjustRightInd w:val="0"/>
        <w:ind w:firstLine="426"/>
        <w:jc w:val="center"/>
        <w:rPr>
          <w:rFonts w:eastAsia="华文中宋" w:cs="仿宋_GB2312"/>
          <w:color w:val="000000"/>
          <w:kern w:val="0"/>
          <w:sz w:val="36"/>
          <w:szCs w:val="36"/>
        </w:rPr>
      </w:pPr>
      <w:r w:rsidRPr="0069490D">
        <w:rPr>
          <w:rFonts w:eastAsia="华文中宋" w:cs="仿宋_GB2312" w:hint="eastAsia"/>
          <w:color w:val="000000"/>
          <w:kern w:val="0"/>
          <w:sz w:val="36"/>
          <w:szCs w:val="36"/>
        </w:rPr>
        <w:t>胸腰椎</w:t>
      </w:r>
      <w:r w:rsidRPr="0069490D">
        <w:rPr>
          <w:rFonts w:eastAsia="华文中宋" w:cs="仿宋_GB2312"/>
          <w:color w:val="000000"/>
          <w:kern w:val="0"/>
          <w:sz w:val="36"/>
          <w:szCs w:val="36"/>
        </w:rPr>
        <w:t>JOA</w:t>
      </w:r>
      <w:r w:rsidRPr="0069490D">
        <w:rPr>
          <w:rFonts w:eastAsia="华文中宋" w:cs="仿宋_GB2312" w:hint="eastAsia"/>
          <w:color w:val="000000"/>
          <w:kern w:val="0"/>
          <w:sz w:val="36"/>
          <w:szCs w:val="36"/>
        </w:rPr>
        <w:t>评分表</w:t>
      </w:r>
    </w:p>
    <w:p w:rsidR="00172EB9" w:rsidRPr="0069490D" w:rsidRDefault="00172EB9" w:rsidP="0059269D">
      <w:pPr>
        <w:autoSpaceDE w:val="0"/>
        <w:autoSpaceDN w:val="0"/>
        <w:adjustRightInd w:val="0"/>
        <w:jc w:val="center"/>
        <w:rPr>
          <w:rFonts w:eastAsia="仿宋_GB2312" w:cs="仿宋_GB2312"/>
          <w:color w:val="000000"/>
          <w:kern w:val="0"/>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52"/>
        <w:gridCol w:w="711"/>
        <w:gridCol w:w="1480"/>
        <w:gridCol w:w="2407"/>
        <w:gridCol w:w="1110"/>
        <w:gridCol w:w="1068"/>
        <w:gridCol w:w="1080"/>
      </w:tblGrid>
      <w:tr w:rsidR="008048A6" w:rsidRPr="0069490D" w:rsidTr="00E301FE">
        <w:trPr>
          <w:trHeight w:val="319"/>
          <w:jc w:val="center"/>
        </w:trPr>
        <w:tc>
          <w:tcPr>
            <w:tcW w:w="1252" w:type="dxa"/>
          </w:tcPr>
          <w:p w:rsidR="00F903BC" w:rsidRPr="0069490D" w:rsidRDefault="00E77D10" w:rsidP="0059269D">
            <w:r w:rsidRPr="0069490D">
              <w:rPr>
                <w:rFonts w:hint="eastAsia"/>
              </w:rPr>
              <w:t>评分项目</w:t>
            </w:r>
          </w:p>
        </w:tc>
        <w:tc>
          <w:tcPr>
            <w:tcW w:w="6776" w:type="dxa"/>
            <w:gridSpan w:val="5"/>
          </w:tcPr>
          <w:p w:rsidR="00F903BC" w:rsidRPr="0069490D" w:rsidRDefault="00E77D10" w:rsidP="0059269D">
            <w:pPr>
              <w:jc w:val="center"/>
            </w:pPr>
            <w:r w:rsidRPr="0069490D">
              <w:rPr>
                <w:rFonts w:hint="eastAsia"/>
              </w:rPr>
              <w:t>评分标准</w:t>
            </w:r>
          </w:p>
        </w:tc>
        <w:tc>
          <w:tcPr>
            <w:tcW w:w="1080" w:type="dxa"/>
          </w:tcPr>
          <w:p w:rsidR="00F903BC" w:rsidRPr="0069490D" w:rsidRDefault="00E77D10" w:rsidP="0059269D">
            <w:r w:rsidRPr="0069490D">
              <w:rPr>
                <w:rFonts w:cs="宋体" w:hint="eastAsia"/>
                <w:color w:val="000000"/>
                <w:kern w:val="0"/>
                <w:sz w:val="24"/>
              </w:rPr>
              <w:t>得分</w:t>
            </w:r>
          </w:p>
        </w:tc>
      </w:tr>
      <w:tr w:rsidR="008048A6" w:rsidRPr="0069490D" w:rsidTr="00E301FE">
        <w:trPr>
          <w:trHeight w:val="335"/>
          <w:jc w:val="center"/>
        </w:trPr>
        <w:tc>
          <w:tcPr>
            <w:tcW w:w="1252" w:type="dxa"/>
            <w:vMerge w:val="restart"/>
          </w:tcPr>
          <w:p w:rsidR="00F903BC" w:rsidRPr="0069490D" w:rsidRDefault="00E77D10" w:rsidP="0059269D">
            <w:r w:rsidRPr="0069490D">
              <w:rPr>
                <w:rFonts w:cs="宋体" w:hint="eastAsia"/>
                <w:color w:val="000000"/>
                <w:kern w:val="0"/>
                <w:sz w:val="24"/>
              </w:rPr>
              <w:t>下腰痛</w:t>
            </w:r>
          </w:p>
        </w:tc>
        <w:tc>
          <w:tcPr>
            <w:tcW w:w="711" w:type="dxa"/>
          </w:tcPr>
          <w:p w:rsidR="00F903BC" w:rsidRPr="0069490D" w:rsidRDefault="00E77D10" w:rsidP="0059269D">
            <w:r w:rsidRPr="0069490D">
              <w:t>1</w:t>
            </w:r>
          </w:p>
        </w:tc>
        <w:tc>
          <w:tcPr>
            <w:tcW w:w="4997" w:type="dxa"/>
            <w:gridSpan w:val="3"/>
          </w:tcPr>
          <w:p w:rsidR="00F903BC" w:rsidRPr="0069490D" w:rsidRDefault="00E77D10" w:rsidP="0059269D">
            <w:r w:rsidRPr="0069490D">
              <w:rPr>
                <w:rFonts w:cs="Arial" w:hint="eastAsia"/>
                <w:kern w:val="0"/>
                <w:szCs w:val="21"/>
              </w:rPr>
              <w:t>无任何疼痛</w:t>
            </w:r>
          </w:p>
        </w:tc>
        <w:tc>
          <w:tcPr>
            <w:tcW w:w="1068" w:type="dxa"/>
          </w:tcPr>
          <w:p w:rsidR="00F903BC" w:rsidRPr="0069490D" w:rsidRDefault="00E77D10" w:rsidP="0059269D">
            <w:r w:rsidRPr="0069490D">
              <w:t>3</w:t>
            </w:r>
          </w:p>
        </w:tc>
        <w:tc>
          <w:tcPr>
            <w:tcW w:w="1080" w:type="dxa"/>
            <w:vMerge w:val="restart"/>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2</w:t>
            </w:r>
          </w:p>
        </w:tc>
        <w:tc>
          <w:tcPr>
            <w:tcW w:w="4997" w:type="dxa"/>
            <w:gridSpan w:val="3"/>
          </w:tcPr>
          <w:p w:rsidR="00F903BC" w:rsidRPr="0069490D" w:rsidRDefault="00E77D10" w:rsidP="0059269D">
            <w:pPr>
              <w:tabs>
                <w:tab w:val="left" w:pos="630"/>
              </w:tabs>
            </w:pPr>
            <w:r w:rsidRPr="0069490D">
              <w:rPr>
                <w:rFonts w:cs="Arial" w:hint="eastAsia"/>
                <w:kern w:val="0"/>
                <w:szCs w:val="21"/>
              </w:rPr>
              <w:t>偶然稍微疼痛</w:t>
            </w:r>
          </w:p>
        </w:tc>
        <w:tc>
          <w:tcPr>
            <w:tcW w:w="1068" w:type="dxa"/>
          </w:tcPr>
          <w:p w:rsidR="00F903BC" w:rsidRPr="0069490D" w:rsidRDefault="00E77D10" w:rsidP="0059269D">
            <w:r w:rsidRPr="0069490D">
              <w:t>2</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3</w:t>
            </w:r>
          </w:p>
        </w:tc>
        <w:tc>
          <w:tcPr>
            <w:tcW w:w="4997" w:type="dxa"/>
            <w:gridSpan w:val="3"/>
          </w:tcPr>
          <w:p w:rsidR="00F903BC" w:rsidRPr="0069490D" w:rsidRDefault="00E77D10" w:rsidP="0059269D">
            <w:r w:rsidRPr="0069490D">
              <w:rPr>
                <w:rFonts w:cs="Arial" w:hint="eastAsia"/>
                <w:kern w:val="0"/>
                <w:szCs w:val="21"/>
              </w:rPr>
              <w:t>频发的稍微疼痛或偶发严重疼痛</w:t>
            </w:r>
          </w:p>
        </w:tc>
        <w:tc>
          <w:tcPr>
            <w:tcW w:w="1068" w:type="dxa"/>
          </w:tcPr>
          <w:p w:rsidR="00F903BC" w:rsidRPr="0069490D" w:rsidRDefault="00E77D10" w:rsidP="0059269D">
            <w:r w:rsidRPr="0069490D">
              <w:t>1</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4</w:t>
            </w:r>
          </w:p>
        </w:tc>
        <w:tc>
          <w:tcPr>
            <w:tcW w:w="4997" w:type="dxa"/>
            <w:gridSpan w:val="3"/>
          </w:tcPr>
          <w:p w:rsidR="00F903BC" w:rsidRPr="0069490D" w:rsidRDefault="00E77D10" w:rsidP="0059269D">
            <w:r w:rsidRPr="0069490D">
              <w:rPr>
                <w:rFonts w:cs="Arial" w:hint="eastAsia"/>
                <w:kern w:val="0"/>
                <w:szCs w:val="21"/>
              </w:rPr>
              <w:t>频发或持续的严重疼痛</w:t>
            </w:r>
          </w:p>
        </w:tc>
        <w:tc>
          <w:tcPr>
            <w:tcW w:w="1068" w:type="dxa"/>
          </w:tcPr>
          <w:p w:rsidR="00F903BC" w:rsidRPr="0069490D" w:rsidRDefault="00E77D10" w:rsidP="0059269D">
            <w:r w:rsidRPr="0069490D">
              <w:t>0</w:t>
            </w:r>
          </w:p>
        </w:tc>
        <w:tc>
          <w:tcPr>
            <w:tcW w:w="1080" w:type="dxa"/>
            <w:vMerge/>
          </w:tcPr>
          <w:p w:rsidR="00F903BC" w:rsidRPr="0069490D" w:rsidRDefault="00F903BC" w:rsidP="0059269D"/>
        </w:tc>
      </w:tr>
      <w:tr w:rsidR="008048A6" w:rsidRPr="0069490D" w:rsidTr="00E301FE">
        <w:trPr>
          <w:trHeight w:val="335"/>
          <w:jc w:val="center"/>
        </w:trPr>
        <w:tc>
          <w:tcPr>
            <w:tcW w:w="1252" w:type="dxa"/>
            <w:vMerge w:val="restart"/>
          </w:tcPr>
          <w:p w:rsidR="00F903BC" w:rsidRPr="0069490D" w:rsidRDefault="00E77D10" w:rsidP="0059269D">
            <w:r w:rsidRPr="0069490D">
              <w:rPr>
                <w:rFonts w:cs="宋体" w:hint="eastAsia"/>
                <w:color w:val="000000"/>
                <w:kern w:val="0"/>
                <w:sz w:val="24"/>
              </w:rPr>
              <w:t>腿部的疼痛和</w:t>
            </w:r>
            <w:r w:rsidRPr="0069490D">
              <w:rPr>
                <w:rFonts w:cs="宋体"/>
                <w:color w:val="000000"/>
                <w:kern w:val="0"/>
                <w:sz w:val="24"/>
              </w:rPr>
              <w:t>/</w:t>
            </w:r>
            <w:r w:rsidRPr="0069490D">
              <w:rPr>
                <w:rFonts w:cs="宋体" w:hint="eastAsia"/>
                <w:color w:val="000000"/>
                <w:kern w:val="0"/>
                <w:sz w:val="24"/>
              </w:rPr>
              <w:t>或者麻木感</w:t>
            </w:r>
          </w:p>
        </w:tc>
        <w:tc>
          <w:tcPr>
            <w:tcW w:w="711" w:type="dxa"/>
          </w:tcPr>
          <w:p w:rsidR="00F903BC" w:rsidRPr="0069490D" w:rsidRDefault="00E77D10" w:rsidP="0059269D">
            <w:r w:rsidRPr="0069490D">
              <w:t>1</w:t>
            </w:r>
          </w:p>
        </w:tc>
        <w:tc>
          <w:tcPr>
            <w:tcW w:w="4997" w:type="dxa"/>
            <w:gridSpan w:val="3"/>
          </w:tcPr>
          <w:p w:rsidR="00F903BC" w:rsidRPr="0069490D" w:rsidRDefault="00E77D10" w:rsidP="0059269D">
            <w:r w:rsidRPr="0069490D">
              <w:rPr>
                <w:rFonts w:cs="Arial" w:hint="eastAsia"/>
                <w:kern w:val="0"/>
                <w:szCs w:val="21"/>
              </w:rPr>
              <w:t>无任何疼痛</w:t>
            </w:r>
          </w:p>
        </w:tc>
        <w:tc>
          <w:tcPr>
            <w:tcW w:w="1068" w:type="dxa"/>
          </w:tcPr>
          <w:p w:rsidR="00F903BC" w:rsidRPr="0069490D" w:rsidRDefault="00E77D10" w:rsidP="0059269D">
            <w:r w:rsidRPr="0069490D">
              <w:t>3</w:t>
            </w:r>
          </w:p>
        </w:tc>
        <w:tc>
          <w:tcPr>
            <w:tcW w:w="1080" w:type="dxa"/>
            <w:vMerge w:val="restart"/>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2</w:t>
            </w:r>
          </w:p>
        </w:tc>
        <w:tc>
          <w:tcPr>
            <w:tcW w:w="4997" w:type="dxa"/>
            <w:gridSpan w:val="3"/>
          </w:tcPr>
          <w:p w:rsidR="00F903BC" w:rsidRPr="0069490D" w:rsidRDefault="00E77D10" w:rsidP="0059269D">
            <w:r w:rsidRPr="0069490D">
              <w:rPr>
                <w:rFonts w:cs="Arial" w:hint="eastAsia"/>
                <w:kern w:val="0"/>
                <w:szCs w:val="21"/>
              </w:rPr>
              <w:t>偶然的稍微疼痛</w:t>
            </w:r>
          </w:p>
        </w:tc>
        <w:tc>
          <w:tcPr>
            <w:tcW w:w="1068" w:type="dxa"/>
          </w:tcPr>
          <w:p w:rsidR="00F903BC" w:rsidRPr="0069490D" w:rsidRDefault="00E77D10" w:rsidP="0059269D">
            <w:r w:rsidRPr="0069490D">
              <w:t>2</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3</w:t>
            </w:r>
          </w:p>
        </w:tc>
        <w:tc>
          <w:tcPr>
            <w:tcW w:w="4997" w:type="dxa"/>
            <w:gridSpan w:val="3"/>
          </w:tcPr>
          <w:p w:rsidR="00F903BC" w:rsidRPr="0069490D" w:rsidRDefault="00E77D10" w:rsidP="0059269D">
            <w:pPr>
              <w:tabs>
                <w:tab w:val="left" w:pos="1305"/>
              </w:tabs>
            </w:pPr>
            <w:r w:rsidRPr="0069490D">
              <w:rPr>
                <w:rFonts w:cs="Arial" w:hint="eastAsia"/>
                <w:kern w:val="0"/>
                <w:szCs w:val="21"/>
              </w:rPr>
              <w:t>偶然的稍微疼痛或偶发严重疼痛</w:t>
            </w:r>
          </w:p>
        </w:tc>
        <w:tc>
          <w:tcPr>
            <w:tcW w:w="1068" w:type="dxa"/>
          </w:tcPr>
          <w:p w:rsidR="00F903BC" w:rsidRPr="0069490D" w:rsidRDefault="00E77D10" w:rsidP="0059269D">
            <w:r w:rsidRPr="0069490D">
              <w:t>1</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4</w:t>
            </w:r>
          </w:p>
        </w:tc>
        <w:tc>
          <w:tcPr>
            <w:tcW w:w="4997" w:type="dxa"/>
            <w:gridSpan w:val="3"/>
          </w:tcPr>
          <w:p w:rsidR="00F903BC" w:rsidRPr="0069490D" w:rsidRDefault="00E77D10" w:rsidP="0059269D">
            <w:r w:rsidRPr="0069490D">
              <w:rPr>
                <w:rFonts w:cs="Arial" w:hint="eastAsia"/>
                <w:kern w:val="0"/>
                <w:szCs w:val="21"/>
              </w:rPr>
              <w:t>频发或持续的严重疼痛</w:t>
            </w:r>
          </w:p>
        </w:tc>
        <w:tc>
          <w:tcPr>
            <w:tcW w:w="1068" w:type="dxa"/>
          </w:tcPr>
          <w:p w:rsidR="00F903BC" w:rsidRPr="0069490D" w:rsidRDefault="00E77D10" w:rsidP="0059269D">
            <w:r w:rsidRPr="0069490D">
              <w:t>0</w:t>
            </w:r>
          </w:p>
        </w:tc>
        <w:tc>
          <w:tcPr>
            <w:tcW w:w="1080" w:type="dxa"/>
            <w:vMerge/>
          </w:tcPr>
          <w:p w:rsidR="00F903BC" w:rsidRPr="0069490D" w:rsidRDefault="00F903BC" w:rsidP="0059269D"/>
        </w:tc>
      </w:tr>
      <w:tr w:rsidR="008048A6" w:rsidRPr="0069490D" w:rsidTr="00E301FE">
        <w:trPr>
          <w:trHeight w:val="335"/>
          <w:jc w:val="center"/>
        </w:trPr>
        <w:tc>
          <w:tcPr>
            <w:tcW w:w="1252" w:type="dxa"/>
            <w:vMerge w:val="restart"/>
          </w:tcPr>
          <w:p w:rsidR="00F903BC" w:rsidRPr="0069490D" w:rsidRDefault="00E77D10" w:rsidP="0059269D">
            <w:r w:rsidRPr="0069490D">
              <w:rPr>
                <w:rFonts w:cs="宋体" w:hint="eastAsia"/>
                <w:color w:val="000000"/>
                <w:kern w:val="0"/>
                <w:sz w:val="24"/>
              </w:rPr>
              <w:t>步态</w:t>
            </w:r>
          </w:p>
        </w:tc>
        <w:tc>
          <w:tcPr>
            <w:tcW w:w="711" w:type="dxa"/>
          </w:tcPr>
          <w:p w:rsidR="00F903BC" w:rsidRPr="0069490D" w:rsidRDefault="00E77D10" w:rsidP="0059269D">
            <w:r w:rsidRPr="0069490D">
              <w:t>1</w:t>
            </w:r>
          </w:p>
        </w:tc>
        <w:tc>
          <w:tcPr>
            <w:tcW w:w="4997" w:type="dxa"/>
            <w:gridSpan w:val="3"/>
          </w:tcPr>
          <w:p w:rsidR="00F903BC" w:rsidRPr="0069490D" w:rsidRDefault="00E77D10" w:rsidP="0059269D">
            <w:r w:rsidRPr="0069490D">
              <w:rPr>
                <w:rFonts w:cs="Arial" w:hint="eastAsia"/>
                <w:kern w:val="0"/>
                <w:szCs w:val="21"/>
              </w:rPr>
              <w:t>正常</w:t>
            </w:r>
          </w:p>
        </w:tc>
        <w:tc>
          <w:tcPr>
            <w:tcW w:w="1068" w:type="dxa"/>
          </w:tcPr>
          <w:p w:rsidR="00F903BC" w:rsidRPr="0069490D" w:rsidRDefault="00E77D10" w:rsidP="0059269D">
            <w:r w:rsidRPr="0069490D">
              <w:t>3</w:t>
            </w:r>
          </w:p>
        </w:tc>
        <w:tc>
          <w:tcPr>
            <w:tcW w:w="1080" w:type="dxa"/>
            <w:vMerge w:val="restart"/>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2</w:t>
            </w:r>
          </w:p>
        </w:tc>
        <w:tc>
          <w:tcPr>
            <w:tcW w:w="4997" w:type="dxa"/>
            <w:gridSpan w:val="3"/>
          </w:tcPr>
          <w:p w:rsidR="00F903BC" w:rsidRPr="0069490D" w:rsidRDefault="00E77D10" w:rsidP="0059269D">
            <w:r w:rsidRPr="0069490D">
              <w:rPr>
                <w:rFonts w:cs="Arial" w:hint="eastAsia"/>
                <w:kern w:val="0"/>
                <w:szCs w:val="21"/>
              </w:rPr>
              <w:t>即使感肌肉无力，也可步行超过</w:t>
            </w:r>
            <w:r w:rsidRPr="0069490D">
              <w:rPr>
                <w:rFonts w:cs="Arial"/>
                <w:kern w:val="0"/>
                <w:szCs w:val="21"/>
              </w:rPr>
              <w:t>500</w:t>
            </w:r>
            <w:r w:rsidRPr="0069490D">
              <w:rPr>
                <w:rFonts w:cs="Arial" w:hint="eastAsia"/>
                <w:kern w:val="0"/>
                <w:szCs w:val="21"/>
              </w:rPr>
              <w:t>米</w:t>
            </w:r>
          </w:p>
        </w:tc>
        <w:tc>
          <w:tcPr>
            <w:tcW w:w="1068" w:type="dxa"/>
          </w:tcPr>
          <w:p w:rsidR="00F903BC" w:rsidRPr="0069490D" w:rsidRDefault="00E77D10" w:rsidP="0059269D">
            <w:r w:rsidRPr="0069490D">
              <w:t>2</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3</w:t>
            </w:r>
          </w:p>
        </w:tc>
        <w:tc>
          <w:tcPr>
            <w:tcW w:w="4997" w:type="dxa"/>
            <w:gridSpan w:val="3"/>
          </w:tcPr>
          <w:p w:rsidR="00F903BC" w:rsidRPr="0069490D" w:rsidRDefault="00E77D10" w:rsidP="0059269D">
            <w:pPr>
              <w:tabs>
                <w:tab w:val="left" w:pos="750"/>
              </w:tabs>
            </w:pPr>
            <w:r w:rsidRPr="0069490D">
              <w:rPr>
                <w:rFonts w:cs="Arial" w:hint="eastAsia"/>
                <w:kern w:val="0"/>
                <w:szCs w:val="21"/>
              </w:rPr>
              <w:t>步行小于</w:t>
            </w:r>
            <w:r w:rsidRPr="0069490D">
              <w:rPr>
                <w:rFonts w:cs="Arial"/>
                <w:kern w:val="0"/>
                <w:szCs w:val="21"/>
              </w:rPr>
              <w:t>500</w:t>
            </w:r>
            <w:r w:rsidRPr="0069490D">
              <w:rPr>
                <w:rFonts w:cs="Arial" w:hint="eastAsia"/>
                <w:kern w:val="0"/>
                <w:szCs w:val="21"/>
              </w:rPr>
              <w:t>米，即出现腿痛，刺痛，无力</w:t>
            </w:r>
          </w:p>
        </w:tc>
        <w:tc>
          <w:tcPr>
            <w:tcW w:w="1068" w:type="dxa"/>
          </w:tcPr>
          <w:p w:rsidR="00F903BC" w:rsidRPr="0069490D" w:rsidRDefault="00E77D10" w:rsidP="0059269D">
            <w:r w:rsidRPr="0069490D">
              <w:t>1</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4</w:t>
            </w:r>
          </w:p>
        </w:tc>
        <w:tc>
          <w:tcPr>
            <w:tcW w:w="4997" w:type="dxa"/>
            <w:gridSpan w:val="3"/>
          </w:tcPr>
          <w:p w:rsidR="00F903BC" w:rsidRPr="0069490D" w:rsidRDefault="00E77D10" w:rsidP="0059269D">
            <w:r w:rsidRPr="0069490D">
              <w:rPr>
                <w:rFonts w:cs="Arial" w:hint="eastAsia"/>
                <w:kern w:val="0"/>
                <w:szCs w:val="21"/>
              </w:rPr>
              <w:t>步行小于</w:t>
            </w:r>
            <w:r w:rsidRPr="0069490D">
              <w:rPr>
                <w:rFonts w:cs="Arial"/>
                <w:kern w:val="0"/>
                <w:szCs w:val="21"/>
              </w:rPr>
              <w:t>100</w:t>
            </w:r>
            <w:r w:rsidRPr="0069490D">
              <w:rPr>
                <w:rFonts w:cs="Arial" w:hint="eastAsia"/>
                <w:kern w:val="0"/>
                <w:szCs w:val="21"/>
              </w:rPr>
              <w:t>米，即出现腿痛，刺痛，无力</w:t>
            </w:r>
          </w:p>
        </w:tc>
        <w:tc>
          <w:tcPr>
            <w:tcW w:w="1068" w:type="dxa"/>
          </w:tcPr>
          <w:p w:rsidR="00F903BC" w:rsidRPr="0069490D" w:rsidRDefault="00E77D10" w:rsidP="0059269D">
            <w:r w:rsidRPr="0069490D">
              <w:t>0</w:t>
            </w:r>
          </w:p>
        </w:tc>
        <w:tc>
          <w:tcPr>
            <w:tcW w:w="1080" w:type="dxa"/>
            <w:vMerge/>
          </w:tcPr>
          <w:p w:rsidR="00F903BC" w:rsidRPr="0069490D" w:rsidRDefault="00F903BC" w:rsidP="0059269D"/>
        </w:tc>
      </w:tr>
      <w:tr w:rsidR="008048A6" w:rsidRPr="0069490D" w:rsidTr="00E301FE">
        <w:trPr>
          <w:trHeight w:val="335"/>
          <w:jc w:val="center"/>
        </w:trPr>
        <w:tc>
          <w:tcPr>
            <w:tcW w:w="1252" w:type="dxa"/>
            <w:vMerge w:val="restart"/>
          </w:tcPr>
          <w:p w:rsidR="00F903BC" w:rsidRPr="0069490D" w:rsidRDefault="00E77D10" w:rsidP="0059269D">
            <w:r w:rsidRPr="0069490D">
              <w:rPr>
                <w:rFonts w:cs="宋体" w:hint="eastAsia"/>
                <w:color w:val="000000"/>
                <w:kern w:val="0"/>
                <w:sz w:val="24"/>
              </w:rPr>
              <w:t>直腿抬高试验</w:t>
            </w:r>
          </w:p>
        </w:tc>
        <w:tc>
          <w:tcPr>
            <w:tcW w:w="711" w:type="dxa"/>
          </w:tcPr>
          <w:p w:rsidR="00F903BC" w:rsidRPr="0069490D" w:rsidRDefault="00E77D10" w:rsidP="0059269D">
            <w:r w:rsidRPr="0069490D">
              <w:t>1</w:t>
            </w:r>
          </w:p>
        </w:tc>
        <w:tc>
          <w:tcPr>
            <w:tcW w:w="4997" w:type="dxa"/>
            <w:gridSpan w:val="3"/>
          </w:tcPr>
          <w:p w:rsidR="00F903BC" w:rsidRPr="0069490D" w:rsidRDefault="00E77D10" w:rsidP="0059269D">
            <w:r w:rsidRPr="0069490D">
              <w:rPr>
                <w:rFonts w:cs="Arial" w:hint="eastAsia"/>
                <w:kern w:val="0"/>
                <w:szCs w:val="21"/>
              </w:rPr>
              <w:t>正常</w:t>
            </w:r>
          </w:p>
        </w:tc>
        <w:tc>
          <w:tcPr>
            <w:tcW w:w="1068" w:type="dxa"/>
          </w:tcPr>
          <w:p w:rsidR="00F903BC" w:rsidRPr="0069490D" w:rsidRDefault="00E77D10" w:rsidP="0059269D">
            <w:r w:rsidRPr="0069490D">
              <w:t>2</w:t>
            </w:r>
          </w:p>
        </w:tc>
        <w:tc>
          <w:tcPr>
            <w:tcW w:w="1080" w:type="dxa"/>
            <w:vMerge w:val="restart"/>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2</w:t>
            </w:r>
          </w:p>
        </w:tc>
        <w:tc>
          <w:tcPr>
            <w:tcW w:w="4997" w:type="dxa"/>
            <w:gridSpan w:val="3"/>
          </w:tcPr>
          <w:p w:rsidR="00F903BC" w:rsidRPr="0069490D" w:rsidRDefault="00E77D10" w:rsidP="0059269D">
            <w:r w:rsidRPr="0069490D">
              <w:rPr>
                <w:rFonts w:cs="Arial"/>
                <w:kern w:val="0"/>
                <w:szCs w:val="21"/>
              </w:rPr>
              <w:t>30</w:t>
            </w:r>
            <w:r w:rsidRPr="0069490D">
              <w:rPr>
                <w:rFonts w:cs="Arial" w:hint="eastAsia"/>
                <w:kern w:val="0"/>
                <w:szCs w:val="21"/>
              </w:rPr>
              <w:t>度</w:t>
            </w:r>
            <w:r w:rsidRPr="0069490D">
              <w:rPr>
                <w:rFonts w:cs="Arial"/>
                <w:kern w:val="0"/>
                <w:szCs w:val="21"/>
              </w:rPr>
              <w:t>-70</w:t>
            </w:r>
            <w:r w:rsidRPr="0069490D">
              <w:rPr>
                <w:rFonts w:cs="Arial" w:hint="eastAsia"/>
                <w:kern w:val="0"/>
                <w:szCs w:val="21"/>
              </w:rPr>
              <w:t>度</w:t>
            </w:r>
          </w:p>
        </w:tc>
        <w:tc>
          <w:tcPr>
            <w:tcW w:w="1068" w:type="dxa"/>
          </w:tcPr>
          <w:p w:rsidR="00F903BC" w:rsidRPr="0069490D" w:rsidRDefault="00E77D10" w:rsidP="0059269D">
            <w:r w:rsidRPr="0069490D">
              <w:t>1</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3</w:t>
            </w:r>
          </w:p>
        </w:tc>
        <w:tc>
          <w:tcPr>
            <w:tcW w:w="4997" w:type="dxa"/>
            <w:gridSpan w:val="3"/>
          </w:tcPr>
          <w:p w:rsidR="00F903BC" w:rsidRPr="0069490D" w:rsidRDefault="00E77D10" w:rsidP="0059269D">
            <w:r w:rsidRPr="0069490D">
              <w:rPr>
                <w:rFonts w:cs="Arial"/>
                <w:kern w:val="0"/>
                <w:szCs w:val="21"/>
              </w:rPr>
              <w:t>&lt;30</w:t>
            </w:r>
            <w:r w:rsidRPr="0069490D">
              <w:rPr>
                <w:rFonts w:cs="Arial" w:hint="eastAsia"/>
                <w:kern w:val="0"/>
                <w:szCs w:val="21"/>
              </w:rPr>
              <w:t>度</w:t>
            </w:r>
          </w:p>
        </w:tc>
        <w:tc>
          <w:tcPr>
            <w:tcW w:w="1068" w:type="dxa"/>
          </w:tcPr>
          <w:p w:rsidR="00F903BC" w:rsidRPr="0069490D" w:rsidRDefault="00E77D10" w:rsidP="0059269D">
            <w:r w:rsidRPr="0069490D">
              <w:t>0</w:t>
            </w:r>
          </w:p>
        </w:tc>
        <w:tc>
          <w:tcPr>
            <w:tcW w:w="1080" w:type="dxa"/>
            <w:vMerge/>
          </w:tcPr>
          <w:p w:rsidR="00F903BC" w:rsidRPr="0069490D" w:rsidRDefault="00F903BC" w:rsidP="0059269D"/>
        </w:tc>
      </w:tr>
      <w:tr w:rsidR="008048A6" w:rsidRPr="0069490D" w:rsidTr="00E301FE">
        <w:trPr>
          <w:trHeight w:val="335"/>
          <w:jc w:val="center"/>
        </w:trPr>
        <w:tc>
          <w:tcPr>
            <w:tcW w:w="1252" w:type="dxa"/>
            <w:vMerge w:val="restart"/>
          </w:tcPr>
          <w:p w:rsidR="00F903BC" w:rsidRPr="0069490D" w:rsidRDefault="00E77D10" w:rsidP="0059269D">
            <w:r w:rsidRPr="0069490D">
              <w:rPr>
                <w:rFonts w:cs="宋体" w:hint="eastAsia"/>
                <w:color w:val="000000"/>
                <w:kern w:val="0"/>
                <w:sz w:val="24"/>
              </w:rPr>
              <w:t>感觉障碍</w:t>
            </w:r>
          </w:p>
        </w:tc>
        <w:tc>
          <w:tcPr>
            <w:tcW w:w="711" w:type="dxa"/>
          </w:tcPr>
          <w:p w:rsidR="00F903BC" w:rsidRPr="0069490D" w:rsidRDefault="00E77D10" w:rsidP="0059269D">
            <w:r w:rsidRPr="0069490D">
              <w:t>1</w:t>
            </w:r>
          </w:p>
        </w:tc>
        <w:tc>
          <w:tcPr>
            <w:tcW w:w="4997" w:type="dxa"/>
            <w:gridSpan w:val="3"/>
          </w:tcPr>
          <w:p w:rsidR="00F903BC" w:rsidRPr="0069490D" w:rsidRDefault="00E77D10" w:rsidP="0059269D">
            <w:r w:rsidRPr="0069490D">
              <w:rPr>
                <w:rFonts w:cs="Arial" w:hint="eastAsia"/>
                <w:kern w:val="0"/>
                <w:szCs w:val="21"/>
              </w:rPr>
              <w:t>无</w:t>
            </w:r>
          </w:p>
        </w:tc>
        <w:tc>
          <w:tcPr>
            <w:tcW w:w="1068" w:type="dxa"/>
          </w:tcPr>
          <w:p w:rsidR="00F903BC" w:rsidRPr="0069490D" w:rsidRDefault="00E77D10" w:rsidP="0059269D">
            <w:r w:rsidRPr="0069490D">
              <w:t>2</w:t>
            </w:r>
          </w:p>
        </w:tc>
        <w:tc>
          <w:tcPr>
            <w:tcW w:w="1080" w:type="dxa"/>
            <w:vMerge w:val="restart"/>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2</w:t>
            </w:r>
          </w:p>
        </w:tc>
        <w:tc>
          <w:tcPr>
            <w:tcW w:w="4997" w:type="dxa"/>
            <w:gridSpan w:val="3"/>
          </w:tcPr>
          <w:p w:rsidR="00F903BC" w:rsidRPr="0069490D" w:rsidRDefault="00E77D10" w:rsidP="0059269D">
            <w:r w:rsidRPr="0069490D">
              <w:rPr>
                <w:rFonts w:cs="Arial" w:hint="eastAsia"/>
                <w:kern w:val="0"/>
                <w:szCs w:val="21"/>
              </w:rPr>
              <w:t>轻度障碍（非主观）</w:t>
            </w:r>
          </w:p>
        </w:tc>
        <w:tc>
          <w:tcPr>
            <w:tcW w:w="1068" w:type="dxa"/>
          </w:tcPr>
          <w:p w:rsidR="00F903BC" w:rsidRPr="0069490D" w:rsidRDefault="00E77D10" w:rsidP="0059269D">
            <w:r w:rsidRPr="0069490D">
              <w:t>1</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3</w:t>
            </w:r>
          </w:p>
        </w:tc>
        <w:tc>
          <w:tcPr>
            <w:tcW w:w="4997" w:type="dxa"/>
            <w:gridSpan w:val="3"/>
          </w:tcPr>
          <w:p w:rsidR="00F903BC" w:rsidRPr="0069490D" w:rsidRDefault="00E77D10" w:rsidP="0059269D">
            <w:pPr>
              <w:tabs>
                <w:tab w:val="left" w:pos="675"/>
              </w:tabs>
            </w:pPr>
            <w:r w:rsidRPr="0069490D">
              <w:rPr>
                <w:rFonts w:cs="Arial" w:hint="eastAsia"/>
                <w:kern w:val="0"/>
                <w:szCs w:val="21"/>
              </w:rPr>
              <w:t>明显障碍</w:t>
            </w:r>
          </w:p>
        </w:tc>
        <w:tc>
          <w:tcPr>
            <w:tcW w:w="1068" w:type="dxa"/>
          </w:tcPr>
          <w:p w:rsidR="00F903BC" w:rsidRPr="0069490D" w:rsidRDefault="00E77D10" w:rsidP="0059269D">
            <w:r w:rsidRPr="0069490D">
              <w:t>0</w:t>
            </w:r>
          </w:p>
        </w:tc>
        <w:tc>
          <w:tcPr>
            <w:tcW w:w="1080" w:type="dxa"/>
            <w:vMerge/>
          </w:tcPr>
          <w:p w:rsidR="00F903BC" w:rsidRPr="0069490D" w:rsidRDefault="00F903BC" w:rsidP="0059269D"/>
        </w:tc>
      </w:tr>
      <w:tr w:rsidR="008048A6" w:rsidRPr="0069490D" w:rsidTr="00E301FE">
        <w:trPr>
          <w:trHeight w:val="319"/>
          <w:jc w:val="center"/>
        </w:trPr>
        <w:tc>
          <w:tcPr>
            <w:tcW w:w="1252" w:type="dxa"/>
            <w:vMerge w:val="restart"/>
          </w:tcPr>
          <w:p w:rsidR="00F903BC" w:rsidRPr="0069490D" w:rsidRDefault="00E77D10" w:rsidP="0059269D">
            <w:r w:rsidRPr="0069490D">
              <w:rPr>
                <w:rFonts w:cs="宋体" w:hint="eastAsia"/>
                <w:color w:val="000000"/>
                <w:kern w:val="0"/>
                <w:sz w:val="24"/>
              </w:rPr>
              <w:t>运动障碍</w:t>
            </w:r>
          </w:p>
        </w:tc>
        <w:tc>
          <w:tcPr>
            <w:tcW w:w="711" w:type="dxa"/>
          </w:tcPr>
          <w:p w:rsidR="00F903BC" w:rsidRPr="0069490D" w:rsidRDefault="00E77D10" w:rsidP="0059269D">
            <w:r w:rsidRPr="0069490D">
              <w:t>1</w:t>
            </w:r>
          </w:p>
        </w:tc>
        <w:tc>
          <w:tcPr>
            <w:tcW w:w="4997" w:type="dxa"/>
            <w:gridSpan w:val="3"/>
          </w:tcPr>
          <w:p w:rsidR="00F903BC" w:rsidRPr="0069490D" w:rsidRDefault="00E77D10" w:rsidP="0059269D">
            <w:r w:rsidRPr="0069490D">
              <w:rPr>
                <w:rFonts w:cs="Arial" w:hint="eastAsia"/>
                <w:kern w:val="0"/>
                <w:szCs w:val="21"/>
              </w:rPr>
              <w:t>正常</w:t>
            </w:r>
            <w:r w:rsidRPr="0069490D">
              <w:rPr>
                <w:rFonts w:cs="Arial"/>
                <w:kern w:val="0"/>
                <w:szCs w:val="21"/>
              </w:rPr>
              <w:t>(</w:t>
            </w:r>
            <w:r w:rsidRPr="0069490D">
              <w:rPr>
                <w:rFonts w:cs="Arial" w:hint="eastAsia"/>
                <w:kern w:val="0"/>
                <w:szCs w:val="21"/>
              </w:rPr>
              <w:t>肌力</w:t>
            </w:r>
            <w:r w:rsidRPr="0069490D">
              <w:rPr>
                <w:rFonts w:cs="Arial"/>
                <w:kern w:val="0"/>
                <w:szCs w:val="21"/>
              </w:rPr>
              <w:t>5</w:t>
            </w:r>
            <w:r w:rsidRPr="0069490D">
              <w:rPr>
                <w:rFonts w:cs="Arial" w:hint="eastAsia"/>
                <w:kern w:val="0"/>
                <w:szCs w:val="21"/>
              </w:rPr>
              <w:t>级</w:t>
            </w:r>
            <w:r w:rsidRPr="0069490D">
              <w:rPr>
                <w:rFonts w:cs="Arial"/>
                <w:kern w:val="0"/>
                <w:szCs w:val="21"/>
              </w:rPr>
              <w:t>)</w:t>
            </w:r>
          </w:p>
        </w:tc>
        <w:tc>
          <w:tcPr>
            <w:tcW w:w="1068" w:type="dxa"/>
          </w:tcPr>
          <w:p w:rsidR="00F903BC" w:rsidRPr="0069490D" w:rsidRDefault="00E77D10" w:rsidP="0059269D">
            <w:r w:rsidRPr="0069490D">
              <w:t>2</w:t>
            </w:r>
          </w:p>
        </w:tc>
        <w:tc>
          <w:tcPr>
            <w:tcW w:w="1080" w:type="dxa"/>
            <w:vMerge w:val="restart"/>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2</w:t>
            </w:r>
          </w:p>
        </w:tc>
        <w:tc>
          <w:tcPr>
            <w:tcW w:w="4997" w:type="dxa"/>
            <w:gridSpan w:val="3"/>
          </w:tcPr>
          <w:p w:rsidR="00F903BC" w:rsidRPr="0069490D" w:rsidRDefault="00E77D10" w:rsidP="0059269D">
            <w:r w:rsidRPr="0069490D">
              <w:rPr>
                <w:rFonts w:cs="Arial" w:hint="eastAsia"/>
                <w:kern w:val="0"/>
                <w:szCs w:val="21"/>
              </w:rPr>
              <w:t>轻度无力</w:t>
            </w:r>
            <w:r w:rsidRPr="0069490D">
              <w:rPr>
                <w:rFonts w:cs="Arial"/>
                <w:kern w:val="0"/>
                <w:szCs w:val="21"/>
              </w:rPr>
              <w:t>(</w:t>
            </w:r>
            <w:r w:rsidRPr="0069490D">
              <w:rPr>
                <w:rFonts w:cs="Arial" w:hint="eastAsia"/>
                <w:kern w:val="0"/>
                <w:szCs w:val="21"/>
              </w:rPr>
              <w:t>肌力</w:t>
            </w:r>
            <w:r w:rsidRPr="0069490D">
              <w:rPr>
                <w:rFonts w:cs="Arial"/>
                <w:kern w:val="0"/>
                <w:szCs w:val="21"/>
              </w:rPr>
              <w:t>4</w:t>
            </w:r>
            <w:r w:rsidRPr="0069490D">
              <w:rPr>
                <w:rFonts w:cs="Arial" w:hint="eastAsia"/>
                <w:kern w:val="0"/>
                <w:szCs w:val="21"/>
              </w:rPr>
              <w:t>级</w:t>
            </w:r>
            <w:r w:rsidRPr="0069490D">
              <w:rPr>
                <w:rFonts w:cs="Arial"/>
                <w:kern w:val="0"/>
                <w:szCs w:val="21"/>
              </w:rPr>
              <w:t>)</w:t>
            </w:r>
          </w:p>
        </w:tc>
        <w:tc>
          <w:tcPr>
            <w:tcW w:w="1068" w:type="dxa"/>
          </w:tcPr>
          <w:p w:rsidR="00F903BC" w:rsidRPr="0069490D" w:rsidRDefault="00E77D10" w:rsidP="0059269D">
            <w:r w:rsidRPr="0069490D">
              <w:t>1</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3</w:t>
            </w:r>
          </w:p>
        </w:tc>
        <w:tc>
          <w:tcPr>
            <w:tcW w:w="4997" w:type="dxa"/>
            <w:gridSpan w:val="3"/>
          </w:tcPr>
          <w:p w:rsidR="00F903BC" w:rsidRPr="0069490D" w:rsidRDefault="00E77D10" w:rsidP="0059269D">
            <w:pPr>
              <w:tabs>
                <w:tab w:val="left" w:pos="750"/>
              </w:tabs>
            </w:pPr>
            <w:r w:rsidRPr="0069490D">
              <w:rPr>
                <w:rFonts w:cs="Arial" w:hint="eastAsia"/>
                <w:kern w:val="0"/>
                <w:szCs w:val="21"/>
              </w:rPr>
              <w:t>明显无力</w:t>
            </w:r>
            <w:r w:rsidRPr="0069490D">
              <w:rPr>
                <w:rFonts w:cs="Arial"/>
                <w:kern w:val="0"/>
                <w:szCs w:val="21"/>
              </w:rPr>
              <w:t>(</w:t>
            </w:r>
            <w:r w:rsidRPr="0069490D">
              <w:rPr>
                <w:rFonts w:cs="Arial" w:hint="eastAsia"/>
                <w:kern w:val="0"/>
                <w:szCs w:val="21"/>
              </w:rPr>
              <w:t>肌力</w:t>
            </w:r>
            <w:r w:rsidRPr="0069490D">
              <w:rPr>
                <w:rFonts w:cs="Arial"/>
                <w:kern w:val="0"/>
                <w:szCs w:val="21"/>
              </w:rPr>
              <w:t>0-3</w:t>
            </w:r>
            <w:r w:rsidRPr="0069490D">
              <w:rPr>
                <w:rFonts w:cs="Arial" w:hint="eastAsia"/>
                <w:kern w:val="0"/>
                <w:szCs w:val="21"/>
              </w:rPr>
              <w:t>级</w:t>
            </w:r>
            <w:r w:rsidRPr="0069490D">
              <w:rPr>
                <w:rFonts w:cs="Arial"/>
                <w:kern w:val="0"/>
                <w:szCs w:val="21"/>
              </w:rPr>
              <w:t>)</w:t>
            </w:r>
          </w:p>
        </w:tc>
        <w:tc>
          <w:tcPr>
            <w:tcW w:w="1068" w:type="dxa"/>
          </w:tcPr>
          <w:p w:rsidR="00F903BC" w:rsidRPr="0069490D" w:rsidRDefault="00E77D10" w:rsidP="0059269D">
            <w:r w:rsidRPr="0069490D">
              <w:t>0</w:t>
            </w:r>
          </w:p>
        </w:tc>
        <w:tc>
          <w:tcPr>
            <w:tcW w:w="1080" w:type="dxa"/>
            <w:vMerge/>
          </w:tcPr>
          <w:p w:rsidR="00F903BC" w:rsidRPr="0069490D" w:rsidRDefault="00F903BC" w:rsidP="0059269D"/>
        </w:tc>
      </w:tr>
      <w:tr w:rsidR="008048A6" w:rsidRPr="0069490D" w:rsidTr="00E301FE">
        <w:trPr>
          <w:trHeight w:val="335"/>
          <w:jc w:val="center"/>
        </w:trPr>
        <w:tc>
          <w:tcPr>
            <w:tcW w:w="1252" w:type="dxa"/>
            <w:vMerge w:val="restart"/>
          </w:tcPr>
          <w:p w:rsidR="00F903BC" w:rsidRPr="0069490D" w:rsidRDefault="00E77D10" w:rsidP="0059269D">
            <w:r w:rsidRPr="0069490D">
              <w:rPr>
                <w:rFonts w:cs="宋体" w:hint="eastAsia"/>
                <w:color w:val="000000"/>
                <w:kern w:val="0"/>
                <w:sz w:val="24"/>
              </w:rPr>
              <w:t>膀胱功能</w:t>
            </w:r>
          </w:p>
        </w:tc>
        <w:tc>
          <w:tcPr>
            <w:tcW w:w="711" w:type="dxa"/>
          </w:tcPr>
          <w:p w:rsidR="00F903BC" w:rsidRPr="0069490D" w:rsidRDefault="00E77D10" w:rsidP="0059269D">
            <w:r w:rsidRPr="0069490D">
              <w:t>1</w:t>
            </w:r>
          </w:p>
        </w:tc>
        <w:tc>
          <w:tcPr>
            <w:tcW w:w="4997" w:type="dxa"/>
            <w:gridSpan w:val="3"/>
          </w:tcPr>
          <w:p w:rsidR="00F903BC" w:rsidRPr="0069490D" w:rsidRDefault="00E77D10" w:rsidP="0059269D">
            <w:r w:rsidRPr="0069490D">
              <w:rPr>
                <w:rFonts w:cs="Arial" w:hint="eastAsia"/>
                <w:kern w:val="0"/>
                <w:szCs w:val="21"/>
              </w:rPr>
              <w:t>正常</w:t>
            </w:r>
          </w:p>
        </w:tc>
        <w:tc>
          <w:tcPr>
            <w:tcW w:w="1068" w:type="dxa"/>
          </w:tcPr>
          <w:p w:rsidR="00F903BC" w:rsidRPr="0069490D" w:rsidRDefault="00E77D10" w:rsidP="0059269D">
            <w:r w:rsidRPr="0069490D">
              <w:t>0</w:t>
            </w:r>
          </w:p>
        </w:tc>
        <w:tc>
          <w:tcPr>
            <w:tcW w:w="1080" w:type="dxa"/>
            <w:vMerge w:val="restart"/>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2</w:t>
            </w:r>
          </w:p>
        </w:tc>
        <w:tc>
          <w:tcPr>
            <w:tcW w:w="4997" w:type="dxa"/>
            <w:gridSpan w:val="3"/>
          </w:tcPr>
          <w:p w:rsidR="00F903BC" w:rsidRPr="0069490D" w:rsidRDefault="00E77D10" w:rsidP="0059269D">
            <w:r w:rsidRPr="0069490D">
              <w:rPr>
                <w:rFonts w:cs="Arial" w:hint="eastAsia"/>
                <w:kern w:val="0"/>
                <w:szCs w:val="21"/>
              </w:rPr>
              <w:t>轻度受限</w:t>
            </w:r>
          </w:p>
        </w:tc>
        <w:tc>
          <w:tcPr>
            <w:tcW w:w="1068" w:type="dxa"/>
          </w:tcPr>
          <w:p w:rsidR="00F903BC" w:rsidRPr="0069490D" w:rsidRDefault="00E77D10" w:rsidP="0059269D">
            <w:r w:rsidRPr="0069490D">
              <w:t>-3</w:t>
            </w:r>
          </w:p>
        </w:tc>
        <w:tc>
          <w:tcPr>
            <w:tcW w:w="1080" w:type="dxa"/>
            <w:vMerge/>
          </w:tcPr>
          <w:p w:rsidR="00F903BC" w:rsidRPr="0069490D" w:rsidRDefault="00F903BC" w:rsidP="0059269D"/>
        </w:tc>
      </w:tr>
      <w:tr w:rsidR="008048A6" w:rsidRPr="0069490D" w:rsidTr="00E301FE">
        <w:trPr>
          <w:trHeight w:val="153"/>
          <w:jc w:val="center"/>
        </w:trPr>
        <w:tc>
          <w:tcPr>
            <w:tcW w:w="1252" w:type="dxa"/>
            <w:vMerge/>
          </w:tcPr>
          <w:p w:rsidR="00F903BC" w:rsidRPr="0069490D" w:rsidRDefault="00F903BC" w:rsidP="0059269D"/>
        </w:tc>
        <w:tc>
          <w:tcPr>
            <w:tcW w:w="711" w:type="dxa"/>
          </w:tcPr>
          <w:p w:rsidR="00F903BC" w:rsidRPr="0069490D" w:rsidRDefault="00E77D10" w:rsidP="0059269D">
            <w:r w:rsidRPr="0069490D">
              <w:t>3</w:t>
            </w:r>
          </w:p>
        </w:tc>
        <w:tc>
          <w:tcPr>
            <w:tcW w:w="4997" w:type="dxa"/>
            <w:gridSpan w:val="3"/>
          </w:tcPr>
          <w:p w:rsidR="00F903BC" w:rsidRPr="0069490D" w:rsidRDefault="00E77D10" w:rsidP="0059269D">
            <w:r w:rsidRPr="0069490D">
              <w:rPr>
                <w:rFonts w:cs="Arial" w:hint="eastAsia"/>
                <w:kern w:val="0"/>
                <w:szCs w:val="21"/>
              </w:rPr>
              <w:t>明显受限（尿失留，尿失禁）</w:t>
            </w:r>
          </w:p>
        </w:tc>
        <w:tc>
          <w:tcPr>
            <w:tcW w:w="1068" w:type="dxa"/>
          </w:tcPr>
          <w:p w:rsidR="00F903BC" w:rsidRPr="0069490D" w:rsidRDefault="00E77D10" w:rsidP="0059269D">
            <w:r w:rsidRPr="0069490D">
              <w:t>-6</w:t>
            </w:r>
          </w:p>
        </w:tc>
        <w:tc>
          <w:tcPr>
            <w:tcW w:w="1080" w:type="dxa"/>
            <w:vMerge/>
          </w:tcPr>
          <w:p w:rsidR="00F903BC" w:rsidRPr="0069490D" w:rsidRDefault="00F903BC" w:rsidP="0059269D"/>
        </w:tc>
      </w:tr>
      <w:tr w:rsidR="008048A6" w:rsidRPr="0069490D" w:rsidTr="00E301FE">
        <w:trPr>
          <w:trHeight w:val="319"/>
          <w:jc w:val="center"/>
        </w:trPr>
        <w:tc>
          <w:tcPr>
            <w:tcW w:w="1252" w:type="dxa"/>
          </w:tcPr>
          <w:p w:rsidR="00F903BC" w:rsidRPr="0069490D" w:rsidRDefault="00F903BC" w:rsidP="0059269D"/>
        </w:tc>
        <w:tc>
          <w:tcPr>
            <w:tcW w:w="2191" w:type="dxa"/>
            <w:gridSpan w:val="2"/>
          </w:tcPr>
          <w:p w:rsidR="00F903BC" w:rsidRPr="0069490D" w:rsidRDefault="00E77D10" w:rsidP="0059269D">
            <w:r w:rsidRPr="0069490D">
              <w:rPr>
                <w:rFonts w:hint="eastAsia"/>
              </w:rPr>
              <w:t>严重受限</w:t>
            </w:r>
          </w:p>
        </w:tc>
        <w:tc>
          <w:tcPr>
            <w:tcW w:w="2407" w:type="dxa"/>
          </w:tcPr>
          <w:p w:rsidR="00F903BC" w:rsidRPr="0069490D" w:rsidRDefault="00E77D10" w:rsidP="0059269D">
            <w:r w:rsidRPr="0069490D">
              <w:rPr>
                <w:rFonts w:hint="eastAsia"/>
              </w:rPr>
              <w:t>中等受限</w:t>
            </w:r>
          </w:p>
        </w:tc>
        <w:tc>
          <w:tcPr>
            <w:tcW w:w="2178" w:type="dxa"/>
            <w:gridSpan w:val="2"/>
          </w:tcPr>
          <w:p w:rsidR="00F903BC" w:rsidRPr="0069490D" w:rsidRDefault="00E77D10" w:rsidP="0059269D">
            <w:r w:rsidRPr="0069490D">
              <w:rPr>
                <w:rFonts w:hint="eastAsia"/>
              </w:rPr>
              <w:t>无受限</w:t>
            </w:r>
          </w:p>
        </w:tc>
        <w:tc>
          <w:tcPr>
            <w:tcW w:w="1080" w:type="dxa"/>
          </w:tcPr>
          <w:p w:rsidR="00F903BC" w:rsidRPr="0069490D" w:rsidRDefault="00F903BC" w:rsidP="0059269D"/>
        </w:tc>
      </w:tr>
      <w:tr w:rsidR="008048A6" w:rsidRPr="0069490D" w:rsidTr="00E301FE">
        <w:trPr>
          <w:trHeight w:val="335"/>
          <w:jc w:val="center"/>
        </w:trPr>
        <w:tc>
          <w:tcPr>
            <w:tcW w:w="1252" w:type="dxa"/>
          </w:tcPr>
          <w:p w:rsidR="00F903BC" w:rsidRPr="0069490D" w:rsidRDefault="00E77D10" w:rsidP="0059269D">
            <w:r w:rsidRPr="0069490D">
              <w:rPr>
                <w:rFonts w:cs="Arial" w:hint="eastAsia"/>
                <w:kern w:val="0"/>
                <w:szCs w:val="21"/>
              </w:rPr>
              <w:t>平卧翻身</w:t>
            </w:r>
          </w:p>
        </w:tc>
        <w:tc>
          <w:tcPr>
            <w:tcW w:w="2191" w:type="dxa"/>
            <w:gridSpan w:val="2"/>
          </w:tcPr>
          <w:p w:rsidR="00F903BC" w:rsidRPr="0069490D" w:rsidRDefault="00E77D10" w:rsidP="0059269D">
            <w:r w:rsidRPr="0069490D">
              <w:t>0</w:t>
            </w:r>
          </w:p>
        </w:tc>
        <w:tc>
          <w:tcPr>
            <w:tcW w:w="2407" w:type="dxa"/>
          </w:tcPr>
          <w:p w:rsidR="00F903BC" w:rsidRPr="0069490D" w:rsidRDefault="00E77D10" w:rsidP="0059269D">
            <w:r w:rsidRPr="0069490D">
              <w:t>1</w:t>
            </w:r>
          </w:p>
        </w:tc>
        <w:tc>
          <w:tcPr>
            <w:tcW w:w="2178" w:type="dxa"/>
            <w:gridSpan w:val="2"/>
          </w:tcPr>
          <w:p w:rsidR="00F903BC" w:rsidRPr="0069490D" w:rsidRDefault="00E77D10" w:rsidP="0059269D">
            <w:r w:rsidRPr="0069490D">
              <w:t>2</w:t>
            </w:r>
          </w:p>
        </w:tc>
        <w:tc>
          <w:tcPr>
            <w:tcW w:w="1080" w:type="dxa"/>
          </w:tcPr>
          <w:p w:rsidR="00F903BC" w:rsidRPr="0069490D" w:rsidRDefault="00F903BC" w:rsidP="0059269D"/>
        </w:tc>
      </w:tr>
      <w:tr w:rsidR="008048A6" w:rsidRPr="0069490D" w:rsidTr="00E301FE">
        <w:trPr>
          <w:trHeight w:val="319"/>
          <w:jc w:val="center"/>
        </w:trPr>
        <w:tc>
          <w:tcPr>
            <w:tcW w:w="1252" w:type="dxa"/>
          </w:tcPr>
          <w:p w:rsidR="00F903BC" w:rsidRPr="0069490D" w:rsidRDefault="00E77D10" w:rsidP="0059269D">
            <w:r w:rsidRPr="0069490D">
              <w:rPr>
                <w:rFonts w:cs="Arial" w:hint="eastAsia"/>
                <w:kern w:val="0"/>
                <w:szCs w:val="21"/>
              </w:rPr>
              <w:t>站立</w:t>
            </w:r>
          </w:p>
        </w:tc>
        <w:tc>
          <w:tcPr>
            <w:tcW w:w="2191" w:type="dxa"/>
            <w:gridSpan w:val="2"/>
          </w:tcPr>
          <w:p w:rsidR="00F903BC" w:rsidRPr="0069490D" w:rsidRDefault="00E77D10" w:rsidP="0059269D">
            <w:r w:rsidRPr="0069490D">
              <w:t>0</w:t>
            </w:r>
          </w:p>
        </w:tc>
        <w:tc>
          <w:tcPr>
            <w:tcW w:w="2407" w:type="dxa"/>
          </w:tcPr>
          <w:p w:rsidR="00F903BC" w:rsidRPr="0069490D" w:rsidRDefault="00E77D10" w:rsidP="0059269D">
            <w:r w:rsidRPr="0069490D">
              <w:t>1</w:t>
            </w:r>
          </w:p>
        </w:tc>
        <w:tc>
          <w:tcPr>
            <w:tcW w:w="2178" w:type="dxa"/>
            <w:gridSpan w:val="2"/>
          </w:tcPr>
          <w:p w:rsidR="00F903BC" w:rsidRPr="0069490D" w:rsidRDefault="00E77D10" w:rsidP="0059269D">
            <w:r w:rsidRPr="0069490D">
              <w:t>2</w:t>
            </w:r>
          </w:p>
        </w:tc>
        <w:tc>
          <w:tcPr>
            <w:tcW w:w="1080" w:type="dxa"/>
          </w:tcPr>
          <w:p w:rsidR="00F903BC" w:rsidRPr="0069490D" w:rsidRDefault="00F903BC" w:rsidP="0059269D"/>
        </w:tc>
      </w:tr>
      <w:tr w:rsidR="008048A6" w:rsidRPr="0069490D" w:rsidTr="00E301FE">
        <w:trPr>
          <w:trHeight w:val="335"/>
          <w:jc w:val="center"/>
        </w:trPr>
        <w:tc>
          <w:tcPr>
            <w:tcW w:w="1252" w:type="dxa"/>
          </w:tcPr>
          <w:p w:rsidR="00F903BC" w:rsidRPr="0069490D" w:rsidRDefault="00E77D10" w:rsidP="0059269D">
            <w:r w:rsidRPr="0069490D">
              <w:rPr>
                <w:rFonts w:cs="Arial" w:hint="eastAsia"/>
                <w:kern w:val="0"/>
                <w:szCs w:val="21"/>
              </w:rPr>
              <w:t>洗漱</w:t>
            </w:r>
          </w:p>
        </w:tc>
        <w:tc>
          <w:tcPr>
            <w:tcW w:w="2191" w:type="dxa"/>
            <w:gridSpan w:val="2"/>
          </w:tcPr>
          <w:p w:rsidR="00F903BC" w:rsidRPr="0069490D" w:rsidRDefault="00E77D10" w:rsidP="0059269D">
            <w:r w:rsidRPr="0069490D">
              <w:t>0</w:t>
            </w:r>
          </w:p>
        </w:tc>
        <w:tc>
          <w:tcPr>
            <w:tcW w:w="2407" w:type="dxa"/>
          </w:tcPr>
          <w:p w:rsidR="00F903BC" w:rsidRPr="0069490D" w:rsidRDefault="00E77D10" w:rsidP="0059269D">
            <w:r w:rsidRPr="0069490D">
              <w:t>1</w:t>
            </w:r>
          </w:p>
        </w:tc>
        <w:tc>
          <w:tcPr>
            <w:tcW w:w="2178" w:type="dxa"/>
            <w:gridSpan w:val="2"/>
          </w:tcPr>
          <w:p w:rsidR="00F903BC" w:rsidRPr="0069490D" w:rsidRDefault="00E77D10" w:rsidP="0059269D">
            <w:r w:rsidRPr="0069490D">
              <w:t>2</w:t>
            </w:r>
          </w:p>
        </w:tc>
        <w:tc>
          <w:tcPr>
            <w:tcW w:w="1080" w:type="dxa"/>
          </w:tcPr>
          <w:p w:rsidR="00F903BC" w:rsidRPr="0069490D" w:rsidRDefault="00F903BC" w:rsidP="0059269D"/>
        </w:tc>
      </w:tr>
      <w:tr w:rsidR="008048A6" w:rsidRPr="0069490D" w:rsidTr="00E301FE">
        <w:trPr>
          <w:trHeight w:val="319"/>
          <w:jc w:val="center"/>
        </w:trPr>
        <w:tc>
          <w:tcPr>
            <w:tcW w:w="1252" w:type="dxa"/>
          </w:tcPr>
          <w:p w:rsidR="00F903BC" w:rsidRPr="0069490D" w:rsidRDefault="00E77D10" w:rsidP="0059269D">
            <w:pPr>
              <w:tabs>
                <w:tab w:val="left" w:pos="465"/>
              </w:tabs>
            </w:pPr>
            <w:r w:rsidRPr="0069490D">
              <w:rPr>
                <w:rFonts w:cs="Arial" w:hint="eastAsia"/>
                <w:kern w:val="0"/>
                <w:szCs w:val="21"/>
              </w:rPr>
              <w:t>前屈</w:t>
            </w:r>
          </w:p>
        </w:tc>
        <w:tc>
          <w:tcPr>
            <w:tcW w:w="2191" w:type="dxa"/>
            <w:gridSpan w:val="2"/>
          </w:tcPr>
          <w:p w:rsidR="00F903BC" w:rsidRPr="0069490D" w:rsidRDefault="00E77D10" w:rsidP="0059269D">
            <w:r w:rsidRPr="0069490D">
              <w:t>0</w:t>
            </w:r>
          </w:p>
        </w:tc>
        <w:tc>
          <w:tcPr>
            <w:tcW w:w="2407" w:type="dxa"/>
          </w:tcPr>
          <w:p w:rsidR="00F903BC" w:rsidRPr="0069490D" w:rsidRDefault="00E77D10" w:rsidP="0059269D">
            <w:r w:rsidRPr="0069490D">
              <w:t>1</w:t>
            </w:r>
          </w:p>
        </w:tc>
        <w:tc>
          <w:tcPr>
            <w:tcW w:w="2178" w:type="dxa"/>
            <w:gridSpan w:val="2"/>
          </w:tcPr>
          <w:p w:rsidR="00F903BC" w:rsidRPr="0069490D" w:rsidRDefault="00E77D10" w:rsidP="0059269D">
            <w:r w:rsidRPr="0069490D">
              <w:t>2</w:t>
            </w:r>
          </w:p>
        </w:tc>
        <w:tc>
          <w:tcPr>
            <w:tcW w:w="1080" w:type="dxa"/>
          </w:tcPr>
          <w:p w:rsidR="00F903BC" w:rsidRPr="0069490D" w:rsidRDefault="00F903BC" w:rsidP="0059269D"/>
        </w:tc>
      </w:tr>
      <w:tr w:rsidR="008048A6" w:rsidRPr="0069490D" w:rsidTr="00E301FE">
        <w:trPr>
          <w:trHeight w:val="319"/>
          <w:jc w:val="center"/>
        </w:trPr>
        <w:tc>
          <w:tcPr>
            <w:tcW w:w="1252" w:type="dxa"/>
          </w:tcPr>
          <w:p w:rsidR="00F903BC" w:rsidRPr="0069490D" w:rsidRDefault="00E77D10" w:rsidP="0059269D">
            <w:r w:rsidRPr="0069490D">
              <w:rPr>
                <w:rFonts w:cs="Arial" w:hint="eastAsia"/>
                <w:kern w:val="0"/>
                <w:szCs w:val="21"/>
              </w:rPr>
              <w:t>坐位</w:t>
            </w:r>
          </w:p>
        </w:tc>
        <w:tc>
          <w:tcPr>
            <w:tcW w:w="2191" w:type="dxa"/>
            <w:gridSpan w:val="2"/>
          </w:tcPr>
          <w:p w:rsidR="00F903BC" w:rsidRPr="0069490D" w:rsidRDefault="00E77D10" w:rsidP="0059269D">
            <w:r w:rsidRPr="0069490D">
              <w:t>0</w:t>
            </w:r>
          </w:p>
        </w:tc>
        <w:tc>
          <w:tcPr>
            <w:tcW w:w="2407" w:type="dxa"/>
          </w:tcPr>
          <w:p w:rsidR="00F903BC" w:rsidRPr="0069490D" w:rsidRDefault="00E77D10" w:rsidP="0059269D">
            <w:r w:rsidRPr="0069490D">
              <w:t>1</w:t>
            </w:r>
          </w:p>
        </w:tc>
        <w:tc>
          <w:tcPr>
            <w:tcW w:w="2178" w:type="dxa"/>
            <w:gridSpan w:val="2"/>
          </w:tcPr>
          <w:p w:rsidR="00F903BC" w:rsidRPr="0069490D" w:rsidRDefault="00E77D10" w:rsidP="0059269D">
            <w:r w:rsidRPr="0069490D">
              <w:t>2</w:t>
            </w:r>
          </w:p>
        </w:tc>
        <w:tc>
          <w:tcPr>
            <w:tcW w:w="1080" w:type="dxa"/>
          </w:tcPr>
          <w:p w:rsidR="00F903BC" w:rsidRPr="0069490D" w:rsidRDefault="00F903BC" w:rsidP="0059269D"/>
        </w:tc>
      </w:tr>
      <w:tr w:rsidR="008048A6" w:rsidRPr="0069490D" w:rsidTr="00E301FE">
        <w:trPr>
          <w:trHeight w:val="335"/>
          <w:jc w:val="center"/>
        </w:trPr>
        <w:tc>
          <w:tcPr>
            <w:tcW w:w="1252" w:type="dxa"/>
          </w:tcPr>
          <w:p w:rsidR="00F903BC" w:rsidRPr="0069490D" w:rsidRDefault="00E77D10" w:rsidP="0059269D">
            <w:r w:rsidRPr="0069490D">
              <w:rPr>
                <w:rFonts w:cs="Arial" w:hint="eastAsia"/>
                <w:kern w:val="0"/>
                <w:szCs w:val="21"/>
              </w:rPr>
              <w:t>举重物</w:t>
            </w:r>
          </w:p>
        </w:tc>
        <w:tc>
          <w:tcPr>
            <w:tcW w:w="2191" w:type="dxa"/>
            <w:gridSpan w:val="2"/>
          </w:tcPr>
          <w:p w:rsidR="00F903BC" w:rsidRPr="0069490D" w:rsidRDefault="00E77D10" w:rsidP="0059269D">
            <w:r w:rsidRPr="0069490D">
              <w:t>0</w:t>
            </w:r>
          </w:p>
        </w:tc>
        <w:tc>
          <w:tcPr>
            <w:tcW w:w="2407" w:type="dxa"/>
          </w:tcPr>
          <w:p w:rsidR="00F903BC" w:rsidRPr="0069490D" w:rsidRDefault="00E77D10" w:rsidP="0059269D">
            <w:r w:rsidRPr="0069490D">
              <w:t>1</w:t>
            </w:r>
          </w:p>
        </w:tc>
        <w:tc>
          <w:tcPr>
            <w:tcW w:w="2178" w:type="dxa"/>
            <w:gridSpan w:val="2"/>
          </w:tcPr>
          <w:p w:rsidR="00F903BC" w:rsidRPr="0069490D" w:rsidRDefault="00E77D10" w:rsidP="0059269D">
            <w:r w:rsidRPr="0069490D">
              <w:t>2</w:t>
            </w:r>
          </w:p>
        </w:tc>
        <w:tc>
          <w:tcPr>
            <w:tcW w:w="1080" w:type="dxa"/>
          </w:tcPr>
          <w:p w:rsidR="00F903BC" w:rsidRPr="0069490D" w:rsidRDefault="00F903BC" w:rsidP="0059269D"/>
        </w:tc>
      </w:tr>
      <w:tr w:rsidR="008048A6" w:rsidRPr="0069490D" w:rsidTr="00E301FE">
        <w:trPr>
          <w:trHeight w:val="319"/>
          <w:jc w:val="center"/>
        </w:trPr>
        <w:tc>
          <w:tcPr>
            <w:tcW w:w="1252" w:type="dxa"/>
          </w:tcPr>
          <w:p w:rsidR="00F903BC" w:rsidRPr="0069490D" w:rsidRDefault="00E77D10" w:rsidP="0059269D">
            <w:r w:rsidRPr="0069490D">
              <w:rPr>
                <w:rFonts w:cs="Arial" w:hint="eastAsia"/>
                <w:kern w:val="0"/>
                <w:szCs w:val="21"/>
              </w:rPr>
              <w:t>行走</w:t>
            </w:r>
          </w:p>
        </w:tc>
        <w:tc>
          <w:tcPr>
            <w:tcW w:w="2191" w:type="dxa"/>
            <w:gridSpan w:val="2"/>
          </w:tcPr>
          <w:p w:rsidR="00F903BC" w:rsidRPr="0069490D" w:rsidRDefault="00E77D10" w:rsidP="0059269D">
            <w:r w:rsidRPr="0069490D">
              <w:t>0</w:t>
            </w:r>
          </w:p>
        </w:tc>
        <w:tc>
          <w:tcPr>
            <w:tcW w:w="2407" w:type="dxa"/>
          </w:tcPr>
          <w:p w:rsidR="00F903BC" w:rsidRPr="0069490D" w:rsidRDefault="00E77D10" w:rsidP="0059269D">
            <w:r w:rsidRPr="0069490D">
              <w:t>1</w:t>
            </w:r>
          </w:p>
        </w:tc>
        <w:tc>
          <w:tcPr>
            <w:tcW w:w="2178" w:type="dxa"/>
            <w:gridSpan w:val="2"/>
          </w:tcPr>
          <w:p w:rsidR="00F903BC" w:rsidRPr="0069490D" w:rsidRDefault="00E77D10" w:rsidP="0059269D">
            <w:r w:rsidRPr="0069490D">
              <w:t>2</w:t>
            </w:r>
          </w:p>
        </w:tc>
        <w:tc>
          <w:tcPr>
            <w:tcW w:w="1080" w:type="dxa"/>
          </w:tcPr>
          <w:p w:rsidR="00F903BC" w:rsidRPr="0069490D" w:rsidRDefault="00F903BC" w:rsidP="0059269D"/>
        </w:tc>
      </w:tr>
      <w:tr w:rsidR="008048A6" w:rsidRPr="0069490D" w:rsidTr="00E301FE">
        <w:trPr>
          <w:trHeight w:val="335"/>
          <w:jc w:val="center"/>
        </w:trPr>
        <w:tc>
          <w:tcPr>
            <w:tcW w:w="8028" w:type="dxa"/>
            <w:gridSpan w:val="6"/>
          </w:tcPr>
          <w:p w:rsidR="00F903BC" w:rsidRPr="0069490D" w:rsidRDefault="00E77D10" w:rsidP="0059269D">
            <w:pPr>
              <w:jc w:val="center"/>
            </w:pPr>
            <w:r w:rsidRPr="0069490D">
              <w:rPr>
                <w:rFonts w:hint="eastAsia"/>
              </w:rPr>
              <w:t>评分日期：</w:t>
            </w:r>
            <w:r w:rsidRPr="0069490D">
              <w:t xml:space="preserve">                                                    </w:t>
            </w:r>
            <w:r w:rsidRPr="0069490D">
              <w:rPr>
                <w:rFonts w:hint="eastAsia"/>
              </w:rPr>
              <w:t>总分</w:t>
            </w:r>
          </w:p>
        </w:tc>
        <w:tc>
          <w:tcPr>
            <w:tcW w:w="1080" w:type="dxa"/>
          </w:tcPr>
          <w:p w:rsidR="00F903BC" w:rsidRPr="0069490D" w:rsidRDefault="00F903BC" w:rsidP="0059269D"/>
        </w:tc>
      </w:tr>
      <w:tr w:rsidR="008048A6" w:rsidRPr="0069490D" w:rsidTr="00E301FE">
        <w:trPr>
          <w:trHeight w:val="1233"/>
          <w:jc w:val="center"/>
        </w:trPr>
        <w:tc>
          <w:tcPr>
            <w:tcW w:w="8028" w:type="dxa"/>
            <w:gridSpan w:val="6"/>
          </w:tcPr>
          <w:p w:rsidR="00172EB9" w:rsidRPr="0069490D" w:rsidRDefault="00E77D10" w:rsidP="0059269D">
            <w:r w:rsidRPr="0069490D">
              <w:lastRenderedPageBreak/>
              <w:t>JOA</w:t>
            </w:r>
            <w:r w:rsidRPr="0069490D">
              <w:rPr>
                <w:rFonts w:hint="eastAsia"/>
              </w:rPr>
              <w:t>总评分最高为</w:t>
            </w:r>
            <w:r w:rsidRPr="0069490D">
              <w:t>29</w:t>
            </w:r>
            <w:r w:rsidRPr="0069490D">
              <w:rPr>
                <w:rFonts w:hint="eastAsia"/>
              </w:rPr>
              <w:t>分，最低</w:t>
            </w:r>
            <w:r w:rsidRPr="0069490D">
              <w:t>0</w:t>
            </w:r>
            <w:r w:rsidRPr="0069490D">
              <w:rPr>
                <w:rFonts w:hint="eastAsia"/>
              </w:rPr>
              <w:t>分。分数越低表明功能障碍越明显。改善指数</w:t>
            </w:r>
            <w:r w:rsidRPr="0069490D">
              <w:t>=</w:t>
            </w:r>
            <w:r w:rsidRPr="0069490D">
              <w:rPr>
                <w:rFonts w:hint="eastAsia"/>
              </w:rPr>
              <w:t>治疗后评分</w:t>
            </w:r>
            <w:r w:rsidRPr="0069490D">
              <w:t>-</w:t>
            </w:r>
            <w:r w:rsidRPr="0069490D">
              <w:rPr>
                <w:rFonts w:hint="eastAsia"/>
              </w:rPr>
              <w:t>治疗前评分，治疗后评分改善率</w:t>
            </w:r>
            <w:r w:rsidRPr="0069490D">
              <w:t>=[(</w:t>
            </w:r>
            <w:r w:rsidRPr="0069490D">
              <w:rPr>
                <w:rFonts w:hint="eastAsia"/>
              </w:rPr>
              <w:t>治疗后评分</w:t>
            </w:r>
            <w:r w:rsidRPr="0069490D">
              <w:t>-</w:t>
            </w:r>
            <w:r w:rsidRPr="0069490D">
              <w:rPr>
                <w:rFonts w:hint="eastAsia"/>
              </w:rPr>
              <w:t>治疗前评分</w:t>
            </w:r>
            <w:r w:rsidRPr="0069490D">
              <w:t>)/ (</w:t>
            </w:r>
            <w:r w:rsidRPr="0069490D">
              <w:rPr>
                <w:rFonts w:hint="eastAsia"/>
              </w:rPr>
              <w:t>满分</w:t>
            </w:r>
            <w:r w:rsidRPr="0069490D">
              <w:t>29</w:t>
            </w:r>
            <w:r w:rsidRPr="0069490D">
              <w:rPr>
                <w:rFonts w:hint="eastAsia"/>
              </w:rPr>
              <w:t>分</w:t>
            </w:r>
            <w:r w:rsidRPr="0069490D">
              <w:t>-</w:t>
            </w:r>
            <w:r w:rsidRPr="0069490D">
              <w:rPr>
                <w:rFonts w:hint="eastAsia"/>
              </w:rPr>
              <w:t>治疗前评分</w:t>
            </w:r>
            <w:r w:rsidRPr="0069490D">
              <w:t>)</w:t>
            </w:r>
            <w:r w:rsidRPr="0069490D">
              <w:rPr>
                <w:rFonts w:hint="eastAsia"/>
              </w:rPr>
              <w:t>］</w:t>
            </w:r>
            <w:r w:rsidRPr="0069490D">
              <w:t>×100%</w:t>
            </w:r>
            <w:r w:rsidRPr="0069490D">
              <w:rPr>
                <w:rFonts w:hint="eastAsia"/>
              </w:rPr>
              <w:t>。通过改善指数可反映患者治疗前后腰椎功能的改善情况，通过改善率可了解临床治疗效果。改善率还可对应于通常采用的疗效判定标准：改善率为大于</w:t>
            </w:r>
            <w:r w:rsidRPr="0069490D">
              <w:t>75%</w:t>
            </w:r>
            <w:r w:rsidRPr="0069490D">
              <w:rPr>
                <w:rFonts w:hint="eastAsia"/>
              </w:rPr>
              <w:t>时为临床控制，改善率大于</w:t>
            </w:r>
            <w:r w:rsidRPr="0069490D">
              <w:t>50-75%</w:t>
            </w:r>
            <w:r w:rsidRPr="0069490D">
              <w:rPr>
                <w:rFonts w:hint="eastAsia"/>
              </w:rPr>
              <w:t>为显效，</w:t>
            </w:r>
            <w:r w:rsidRPr="0069490D">
              <w:t>25-50%</w:t>
            </w:r>
            <w:r w:rsidRPr="0069490D">
              <w:rPr>
                <w:rFonts w:hint="eastAsia"/>
              </w:rPr>
              <w:t>为有效，小于</w:t>
            </w:r>
            <w:r w:rsidRPr="0069490D">
              <w:t>25%</w:t>
            </w:r>
            <w:r w:rsidRPr="0069490D">
              <w:rPr>
                <w:rFonts w:hint="eastAsia"/>
              </w:rPr>
              <w:t>为无效。</w:t>
            </w:r>
          </w:p>
        </w:tc>
        <w:tc>
          <w:tcPr>
            <w:tcW w:w="1080" w:type="dxa"/>
          </w:tcPr>
          <w:p w:rsidR="00F903BC" w:rsidRPr="0069490D" w:rsidRDefault="00F903BC" w:rsidP="0059269D"/>
        </w:tc>
      </w:tr>
    </w:tbl>
    <w:p w:rsidR="00172EB9" w:rsidRPr="0069490D" w:rsidRDefault="00172EB9" w:rsidP="0059269D">
      <w:pPr>
        <w:autoSpaceDE w:val="0"/>
        <w:autoSpaceDN w:val="0"/>
        <w:adjustRightInd w:val="0"/>
        <w:ind w:firstLine="426"/>
        <w:rPr>
          <w:rFonts w:eastAsia="仿宋_GB2312" w:cs="仿宋_GB2312"/>
          <w:color w:val="000000"/>
          <w:kern w:val="0"/>
          <w:sz w:val="32"/>
          <w:szCs w:val="32"/>
        </w:rPr>
      </w:pPr>
    </w:p>
    <w:p w:rsidR="00F903BC" w:rsidRPr="0069490D" w:rsidRDefault="00E77D10" w:rsidP="0059269D">
      <w:pPr>
        <w:widowControl/>
        <w:jc w:val="left"/>
        <w:rPr>
          <w:rFonts w:eastAsia="仿宋_GB2312" w:cs="仿宋_GB2312"/>
          <w:color w:val="000000"/>
          <w:kern w:val="0"/>
          <w:sz w:val="32"/>
          <w:szCs w:val="32"/>
        </w:rPr>
      </w:pPr>
      <w:r w:rsidRPr="0069490D">
        <w:rPr>
          <w:rFonts w:eastAsia="仿宋_GB2312" w:cs="仿宋_GB2312"/>
          <w:color w:val="000000"/>
          <w:kern w:val="0"/>
          <w:sz w:val="32"/>
          <w:szCs w:val="32"/>
        </w:rPr>
        <w:br w:type="page"/>
      </w:r>
    </w:p>
    <w:p w:rsidR="00172EB9" w:rsidRPr="0069490D" w:rsidRDefault="00E77D10" w:rsidP="0059269D">
      <w:pPr>
        <w:autoSpaceDE w:val="0"/>
        <w:autoSpaceDN w:val="0"/>
        <w:adjustRightInd w:val="0"/>
        <w:rPr>
          <w:rFonts w:eastAsia="黑体"/>
          <w:b/>
          <w:bCs/>
          <w:kern w:val="44"/>
          <w:sz w:val="32"/>
          <w:szCs w:val="32"/>
        </w:rPr>
      </w:pPr>
      <w:r w:rsidRPr="0069490D">
        <w:rPr>
          <w:rStyle w:val="1Char"/>
          <w:rFonts w:eastAsia="黑体" w:hint="eastAsia"/>
          <w:b w:val="0"/>
          <w:sz w:val="32"/>
          <w:szCs w:val="32"/>
        </w:rPr>
        <w:lastRenderedPageBreak/>
        <w:t>附件</w:t>
      </w:r>
      <w:r w:rsidRPr="0069490D">
        <w:rPr>
          <w:rStyle w:val="1Char"/>
          <w:rFonts w:eastAsia="黑体"/>
          <w:b w:val="0"/>
          <w:sz w:val="32"/>
          <w:szCs w:val="32"/>
        </w:rPr>
        <w:t>3</w:t>
      </w:r>
    </w:p>
    <w:p w:rsidR="00172EB9" w:rsidRPr="0069490D" w:rsidRDefault="00E77D10" w:rsidP="0059269D">
      <w:pPr>
        <w:autoSpaceDE w:val="0"/>
        <w:autoSpaceDN w:val="0"/>
        <w:adjustRightInd w:val="0"/>
        <w:ind w:firstLine="426"/>
        <w:jc w:val="center"/>
        <w:rPr>
          <w:rFonts w:eastAsia="华文中宋" w:cs="仿宋_GB2312"/>
          <w:color w:val="000000"/>
          <w:kern w:val="0"/>
          <w:sz w:val="36"/>
          <w:szCs w:val="36"/>
        </w:rPr>
      </w:pPr>
      <w:r w:rsidRPr="0069490D">
        <w:rPr>
          <w:rFonts w:eastAsia="华文中宋" w:cs="仿宋_GB2312" w:hint="eastAsia"/>
          <w:color w:val="000000"/>
          <w:kern w:val="0"/>
          <w:sz w:val="36"/>
          <w:szCs w:val="36"/>
        </w:rPr>
        <w:t>颈椎</w:t>
      </w:r>
      <w:r w:rsidRPr="0069490D">
        <w:rPr>
          <w:rFonts w:eastAsia="华文中宋" w:cs="仿宋_GB2312"/>
          <w:color w:val="000000"/>
          <w:kern w:val="0"/>
          <w:sz w:val="36"/>
          <w:szCs w:val="36"/>
        </w:rPr>
        <w:t>JOA</w:t>
      </w:r>
      <w:r w:rsidRPr="0069490D">
        <w:rPr>
          <w:rFonts w:eastAsia="华文中宋" w:cs="仿宋_GB2312" w:hint="eastAsia"/>
          <w:color w:val="000000"/>
          <w:kern w:val="0"/>
          <w:sz w:val="36"/>
          <w:szCs w:val="36"/>
        </w:rPr>
        <w:t>评分表</w:t>
      </w:r>
    </w:p>
    <w:p w:rsidR="00172EB9" w:rsidRPr="0069490D" w:rsidRDefault="00172EB9" w:rsidP="0059269D">
      <w:pPr>
        <w:autoSpaceDE w:val="0"/>
        <w:autoSpaceDN w:val="0"/>
        <w:adjustRightInd w:val="0"/>
        <w:ind w:firstLine="426"/>
        <w:jc w:val="center"/>
        <w:rPr>
          <w:rFonts w:eastAsia="仿宋_GB2312" w:cs="仿宋_GB2312"/>
          <w:color w:val="000000"/>
          <w:kern w:val="0"/>
          <w:sz w:val="36"/>
          <w:szCs w:val="36"/>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6"/>
        <w:gridCol w:w="1001"/>
        <w:gridCol w:w="4383"/>
        <w:gridCol w:w="391"/>
        <w:gridCol w:w="1573"/>
      </w:tblGrid>
      <w:tr w:rsidR="008048A6" w:rsidRPr="0069490D" w:rsidTr="00E27AEE">
        <w:trPr>
          <w:trHeight w:val="302"/>
          <w:jc w:val="center"/>
        </w:trPr>
        <w:tc>
          <w:tcPr>
            <w:tcW w:w="8414" w:type="dxa"/>
            <w:gridSpan w:val="5"/>
          </w:tcPr>
          <w:p w:rsidR="00172EB9" w:rsidRPr="0069490D" w:rsidRDefault="00E77D10" w:rsidP="0059269D">
            <w:pPr>
              <w:ind w:firstLineChars="50" w:firstLine="140"/>
              <w:jc w:val="center"/>
              <w:rPr>
                <w:sz w:val="28"/>
                <w:szCs w:val="28"/>
              </w:rPr>
            </w:pPr>
            <w:r w:rsidRPr="0069490D">
              <w:rPr>
                <w:rFonts w:hint="eastAsia"/>
                <w:sz w:val="28"/>
                <w:szCs w:val="28"/>
              </w:rPr>
              <w:t>颈椎</w:t>
            </w:r>
            <w:r w:rsidRPr="0069490D">
              <w:rPr>
                <w:sz w:val="28"/>
                <w:szCs w:val="28"/>
              </w:rPr>
              <w:t>JOA</w:t>
            </w:r>
            <w:r w:rsidRPr="0069490D">
              <w:rPr>
                <w:rFonts w:hint="eastAsia"/>
                <w:sz w:val="28"/>
                <w:szCs w:val="28"/>
              </w:rPr>
              <w:t>评分</w:t>
            </w:r>
          </w:p>
        </w:tc>
      </w:tr>
      <w:tr w:rsidR="008048A6" w:rsidRPr="0069490D" w:rsidTr="00E27AEE">
        <w:trPr>
          <w:trHeight w:val="285"/>
          <w:jc w:val="center"/>
        </w:trPr>
        <w:tc>
          <w:tcPr>
            <w:tcW w:w="6450" w:type="dxa"/>
            <w:gridSpan w:val="3"/>
          </w:tcPr>
          <w:p w:rsidR="00F903BC" w:rsidRPr="0069490D" w:rsidRDefault="00E77D10" w:rsidP="0059269D">
            <w:r w:rsidRPr="0069490D">
              <w:t>1</w:t>
            </w:r>
            <w:r w:rsidRPr="0069490D">
              <w:rPr>
                <w:rFonts w:hint="eastAsia"/>
              </w:rPr>
              <w:t>．运动（</w:t>
            </w:r>
            <w:r w:rsidRPr="0069490D">
              <w:t>8</w:t>
            </w:r>
            <w:r w:rsidRPr="0069490D">
              <w:rPr>
                <w:rFonts w:hint="eastAsia"/>
              </w:rPr>
              <w:t>分）</w:t>
            </w:r>
          </w:p>
        </w:tc>
        <w:tc>
          <w:tcPr>
            <w:tcW w:w="1964" w:type="dxa"/>
            <w:gridSpan w:val="2"/>
          </w:tcPr>
          <w:p w:rsidR="00F903BC" w:rsidRPr="0069490D" w:rsidRDefault="00E77D10" w:rsidP="0059269D">
            <w:r w:rsidRPr="0069490D">
              <w:rPr>
                <w:rFonts w:hint="eastAsia"/>
              </w:rPr>
              <w:t>评分</w:t>
            </w:r>
          </w:p>
        </w:tc>
      </w:tr>
      <w:tr w:rsidR="008048A6" w:rsidRPr="0069490D" w:rsidTr="00E27AEE">
        <w:trPr>
          <w:trHeight w:val="277"/>
          <w:jc w:val="center"/>
        </w:trPr>
        <w:tc>
          <w:tcPr>
            <w:tcW w:w="1066" w:type="dxa"/>
          </w:tcPr>
          <w:p w:rsidR="00F903BC" w:rsidRPr="0069490D" w:rsidRDefault="00F903BC" w:rsidP="0059269D"/>
        </w:tc>
        <w:tc>
          <w:tcPr>
            <w:tcW w:w="5384" w:type="dxa"/>
            <w:gridSpan w:val="2"/>
          </w:tcPr>
          <w:p w:rsidR="00F903BC" w:rsidRPr="0069490D" w:rsidRDefault="00E77D10" w:rsidP="0059269D">
            <w:r w:rsidRPr="0069490D">
              <w:t>A</w:t>
            </w:r>
            <w:r w:rsidRPr="0069490D">
              <w:rPr>
                <w:rFonts w:hint="eastAsia"/>
              </w:rPr>
              <w:t>．</w:t>
            </w:r>
            <w:r w:rsidRPr="0069490D">
              <w:t xml:space="preserve"> </w:t>
            </w:r>
            <w:r w:rsidRPr="0069490D">
              <w:rPr>
                <w:rFonts w:hint="eastAsia"/>
              </w:rPr>
              <w:t>上肢运动功能（</w:t>
            </w:r>
            <w:r w:rsidRPr="0069490D">
              <w:t>4</w:t>
            </w:r>
            <w:r w:rsidRPr="0069490D">
              <w:rPr>
                <w:rFonts w:hint="eastAsia"/>
              </w:rPr>
              <w:t>分）</w:t>
            </w:r>
          </w:p>
        </w:tc>
        <w:tc>
          <w:tcPr>
            <w:tcW w:w="1964" w:type="dxa"/>
            <w:gridSpan w:val="2"/>
          </w:tcPr>
          <w:p w:rsidR="00F903BC" w:rsidRPr="0069490D" w:rsidRDefault="00F903BC" w:rsidP="0059269D"/>
        </w:tc>
      </w:tr>
      <w:tr w:rsidR="008048A6" w:rsidRPr="0069490D" w:rsidTr="00E27AEE">
        <w:trPr>
          <w:trHeight w:val="262"/>
          <w:jc w:val="center"/>
        </w:trPr>
        <w:tc>
          <w:tcPr>
            <w:tcW w:w="1066" w:type="dxa"/>
          </w:tcPr>
          <w:p w:rsidR="00F903BC" w:rsidRPr="0069490D" w:rsidRDefault="00F903BC" w:rsidP="0059269D"/>
        </w:tc>
        <w:tc>
          <w:tcPr>
            <w:tcW w:w="1001" w:type="dxa"/>
          </w:tcPr>
          <w:p w:rsidR="00F903BC" w:rsidRPr="0069490D" w:rsidRDefault="00F903BC" w:rsidP="0059269D"/>
        </w:tc>
        <w:tc>
          <w:tcPr>
            <w:tcW w:w="4383" w:type="dxa"/>
          </w:tcPr>
          <w:p w:rsidR="00F903BC" w:rsidRPr="0069490D" w:rsidRDefault="00E77D10" w:rsidP="0059269D">
            <w:r w:rsidRPr="0069490D">
              <w:rPr>
                <w:rFonts w:hint="eastAsia"/>
              </w:rPr>
              <w:t>自己不能持筷或勺进餐</w:t>
            </w:r>
          </w:p>
          <w:p w:rsidR="00F903BC" w:rsidRPr="0069490D" w:rsidRDefault="00E77D10" w:rsidP="0059269D">
            <w:r w:rsidRPr="0069490D">
              <w:rPr>
                <w:rFonts w:hint="eastAsia"/>
              </w:rPr>
              <w:t>能持勺，但不能持筷</w:t>
            </w:r>
          </w:p>
          <w:p w:rsidR="00F903BC" w:rsidRPr="0069490D" w:rsidRDefault="00E77D10" w:rsidP="0059269D">
            <w:r w:rsidRPr="0069490D">
              <w:rPr>
                <w:rFonts w:hint="eastAsia"/>
              </w:rPr>
              <w:t>虽手不灵活，但能持筷</w:t>
            </w:r>
          </w:p>
          <w:p w:rsidR="00F903BC" w:rsidRPr="0069490D" w:rsidRDefault="00E77D10" w:rsidP="0059269D">
            <w:r w:rsidRPr="0069490D">
              <w:rPr>
                <w:rFonts w:hint="eastAsia"/>
              </w:rPr>
              <w:t>能持筷及一般家务劳动，但手笨拙；</w:t>
            </w:r>
            <w:r w:rsidRPr="0069490D">
              <w:t> </w:t>
            </w:r>
          </w:p>
          <w:p w:rsidR="00F903BC" w:rsidRPr="0069490D" w:rsidRDefault="00E77D10" w:rsidP="0059269D">
            <w:r w:rsidRPr="0069490D">
              <w:rPr>
                <w:rFonts w:hint="eastAsia"/>
              </w:rPr>
              <w:t>正常</w:t>
            </w:r>
          </w:p>
        </w:tc>
        <w:tc>
          <w:tcPr>
            <w:tcW w:w="391" w:type="dxa"/>
          </w:tcPr>
          <w:p w:rsidR="00F903BC" w:rsidRPr="0069490D" w:rsidRDefault="00E77D10" w:rsidP="0059269D">
            <w:r w:rsidRPr="0069490D">
              <w:t>0</w:t>
            </w:r>
          </w:p>
          <w:p w:rsidR="00F903BC" w:rsidRPr="0069490D" w:rsidRDefault="00E77D10" w:rsidP="0059269D">
            <w:r w:rsidRPr="0069490D">
              <w:t>1</w:t>
            </w:r>
          </w:p>
          <w:p w:rsidR="00F903BC" w:rsidRPr="0069490D" w:rsidRDefault="00E77D10" w:rsidP="0059269D">
            <w:r w:rsidRPr="0069490D">
              <w:t>2</w:t>
            </w:r>
          </w:p>
          <w:p w:rsidR="00F903BC" w:rsidRPr="0069490D" w:rsidRDefault="00E77D10" w:rsidP="0059269D">
            <w:r w:rsidRPr="0069490D">
              <w:t>3</w:t>
            </w:r>
          </w:p>
          <w:p w:rsidR="00F903BC" w:rsidRPr="0069490D" w:rsidRDefault="00E77D10" w:rsidP="0059269D">
            <w:r w:rsidRPr="0069490D">
              <w:t>4</w:t>
            </w:r>
          </w:p>
        </w:tc>
        <w:tc>
          <w:tcPr>
            <w:tcW w:w="1573" w:type="dxa"/>
          </w:tcPr>
          <w:p w:rsidR="00F903BC" w:rsidRPr="0069490D" w:rsidRDefault="00F903BC" w:rsidP="0059269D">
            <w:pPr>
              <w:widowControl/>
              <w:jc w:val="left"/>
            </w:pPr>
          </w:p>
          <w:p w:rsidR="00F903BC" w:rsidRPr="0069490D" w:rsidRDefault="00F903BC" w:rsidP="0059269D">
            <w:pPr>
              <w:widowControl/>
              <w:jc w:val="left"/>
            </w:pPr>
          </w:p>
          <w:p w:rsidR="00F903BC" w:rsidRPr="0069490D" w:rsidRDefault="00F903BC" w:rsidP="0059269D">
            <w:pPr>
              <w:widowControl/>
              <w:jc w:val="left"/>
            </w:pPr>
          </w:p>
          <w:p w:rsidR="00F903BC" w:rsidRPr="0069490D" w:rsidRDefault="00F903BC" w:rsidP="0059269D"/>
        </w:tc>
      </w:tr>
      <w:tr w:rsidR="008048A6" w:rsidRPr="0069490D" w:rsidTr="00E27AEE">
        <w:trPr>
          <w:trHeight w:val="255"/>
          <w:jc w:val="center"/>
        </w:trPr>
        <w:tc>
          <w:tcPr>
            <w:tcW w:w="1066" w:type="dxa"/>
          </w:tcPr>
          <w:p w:rsidR="00F903BC" w:rsidRPr="0069490D" w:rsidRDefault="00F903BC" w:rsidP="0059269D"/>
        </w:tc>
        <w:tc>
          <w:tcPr>
            <w:tcW w:w="5384" w:type="dxa"/>
            <w:gridSpan w:val="2"/>
          </w:tcPr>
          <w:p w:rsidR="00F903BC" w:rsidRPr="0069490D" w:rsidRDefault="00E77D10" w:rsidP="0059269D">
            <w:r w:rsidRPr="0069490D">
              <w:t>B</w:t>
            </w:r>
            <w:r w:rsidRPr="0069490D">
              <w:rPr>
                <w:rFonts w:hint="eastAsia"/>
              </w:rPr>
              <w:t>．下肢运动功能（</w:t>
            </w:r>
            <w:r w:rsidRPr="0069490D">
              <w:t>4</w:t>
            </w:r>
            <w:r w:rsidRPr="0069490D">
              <w:rPr>
                <w:rFonts w:hint="eastAsia"/>
              </w:rPr>
              <w:t>分）</w:t>
            </w:r>
          </w:p>
        </w:tc>
        <w:tc>
          <w:tcPr>
            <w:tcW w:w="1964" w:type="dxa"/>
            <w:gridSpan w:val="2"/>
          </w:tcPr>
          <w:p w:rsidR="00F903BC" w:rsidRPr="0069490D" w:rsidRDefault="00F903BC" w:rsidP="0059269D"/>
        </w:tc>
      </w:tr>
      <w:tr w:rsidR="008048A6" w:rsidRPr="0069490D" w:rsidTr="00E27AEE">
        <w:trPr>
          <w:trHeight w:val="1185"/>
          <w:jc w:val="center"/>
        </w:trPr>
        <w:tc>
          <w:tcPr>
            <w:tcW w:w="1066" w:type="dxa"/>
          </w:tcPr>
          <w:p w:rsidR="00F903BC" w:rsidRPr="0069490D" w:rsidRDefault="00F903BC" w:rsidP="0059269D"/>
        </w:tc>
        <w:tc>
          <w:tcPr>
            <w:tcW w:w="1001" w:type="dxa"/>
          </w:tcPr>
          <w:p w:rsidR="00F903BC" w:rsidRPr="0069490D" w:rsidRDefault="00F903BC" w:rsidP="0059269D"/>
        </w:tc>
        <w:tc>
          <w:tcPr>
            <w:tcW w:w="4383" w:type="dxa"/>
          </w:tcPr>
          <w:p w:rsidR="00F903BC" w:rsidRPr="0069490D" w:rsidRDefault="00E77D10" w:rsidP="0059269D">
            <w:r w:rsidRPr="0069490D">
              <w:rPr>
                <w:rFonts w:hint="eastAsia"/>
              </w:rPr>
              <w:t>不能行走；</w:t>
            </w:r>
          </w:p>
          <w:p w:rsidR="00F903BC" w:rsidRPr="0069490D" w:rsidRDefault="00E77D10" w:rsidP="0059269D">
            <w:r w:rsidRPr="0069490D">
              <w:rPr>
                <w:rFonts w:hint="eastAsia"/>
              </w:rPr>
              <w:t>即使在平地行走也需用支持物；</w:t>
            </w:r>
            <w:r w:rsidRPr="0069490D">
              <w:t> </w:t>
            </w:r>
          </w:p>
          <w:p w:rsidR="00F903BC" w:rsidRPr="0069490D" w:rsidRDefault="00E77D10" w:rsidP="0059269D">
            <w:r w:rsidRPr="0069490D">
              <w:rPr>
                <w:rFonts w:hint="eastAsia"/>
              </w:rPr>
              <w:t>在平地行走可不用支持物，但上楼时需用；</w:t>
            </w:r>
          </w:p>
          <w:p w:rsidR="00F903BC" w:rsidRPr="0069490D" w:rsidRDefault="00E77D10" w:rsidP="0059269D">
            <w:r w:rsidRPr="0069490D">
              <w:rPr>
                <w:rFonts w:hint="eastAsia"/>
              </w:rPr>
              <w:t>平地或上楼行走不用支持物，但下肢不灵活；</w:t>
            </w:r>
          </w:p>
          <w:p w:rsidR="00F903BC" w:rsidRPr="0069490D" w:rsidRDefault="00E77D10" w:rsidP="0059269D">
            <w:r w:rsidRPr="0069490D">
              <w:rPr>
                <w:rFonts w:hint="eastAsia"/>
              </w:rPr>
              <w:t>正常。</w:t>
            </w:r>
          </w:p>
        </w:tc>
        <w:tc>
          <w:tcPr>
            <w:tcW w:w="391" w:type="dxa"/>
          </w:tcPr>
          <w:p w:rsidR="00F903BC" w:rsidRPr="0069490D" w:rsidRDefault="00E77D10" w:rsidP="0059269D">
            <w:r w:rsidRPr="0069490D">
              <w:t>0</w:t>
            </w:r>
          </w:p>
          <w:p w:rsidR="00F903BC" w:rsidRPr="0069490D" w:rsidRDefault="00E77D10" w:rsidP="0059269D">
            <w:r w:rsidRPr="0069490D">
              <w:t>1</w:t>
            </w:r>
          </w:p>
          <w:p w:rsidR="00F903BC" w:rsidRPr="0069490D" w:rsidRDefault="00E77D10" w:rsidP="0059269D">
            <w:r w:rsidRPr="0069490D">
              <w:t>2</w:t>
            </w:r>
          </w:p>
          <w:p w:rsidR="00F903BC" w:rsidRPr="0069490D" w:rsidRDefault="00E77D10" w:rsidP="0059269D">
            <w:r w:rsidRPr="0069490D">
              <w:t>3</w:t>
            </w:r>
          </w:p>
          <w:p w:rsidR="00F903BC" w:rsidRPr="0069490D" w:rsidRDefault="00E77D10" w:rsidP="0059269D">
            <w:r w:rsidRPr="0069490D">
              <w:t>4</w:t>
            </w:r>
          </w:p>
        </w:tc>
        <w:tc>
          <w:tcPr>
            <w:tcW w:w="1573" w:type="dxa"/>
          </w:tcPr>
          <w:p w:rsidR="00F903BC" w:rsidRPr="0069490D" w:rsidRDefault="00F903BC" w:rsidP="0059269D">
            <w:pPr>
              <w:widowControl/>
              <w:jc w:val="left"/>
            </w:pPr>
          </w:p>
          <w:p w:rsidR="00F903BC" w:rsidRPr="0069490D" w:rsidRDefault="00F903BC" w:rsidP="0059269D">
            <w:pPr>
              <w:widowControl/>
              <w:jc w:val="left"/>
            </w:pPr>
          </w:p>
          <w:p w:rsidR="00F903BC" w:rsidRPr="0069490D" w:rsidRDefault="00F903BC" w:rsidP="0059269D">
            <w:pPr>
              <w:widowControl/>
              <w:jc w:val="left"/>
            </w:pPr>
          </w:p>
          <w:p w:rsidR="00F903BC" w:rsidRPr="0069490D" w:rsidRDefault="00F903BC" w:rsidP="0059269D"/>
        </w:tc>
      </w:tr>
      <w:tr w:rsidR="008048A6" w:rsidRPr="0069490D" w:rsidTr="00E27AEE">
        <w:trPr>
          <w:trHeight w:val="375"/>
          <w:jc w:val="center"/>
        </w:trPr>
        <w:tc>
          <w:tcPr>
            <w:tcW w:w="6450" w:type="dxa"/>
            <w:gridSpan w:val="3"/>
          </w:tcPr>
          <w:p w:rsidR="00F903BC" w:rsidRPr="0069490D" w:rsidRDefault="00E77D10" w:rsidP="0059269D">
            <w:r w:rsidRPr="0069490D">
              <w:t>2</w:t>
            </w:r>
            <w:r w:rsidRPr="0069490D">
              <w:rPr>
                <w:rFonts w:hint="eastAsia"/>
              </w:rPr>
              <w:t>．</w:t>
            </w:r>
            <w:r w:rsidRPr="0069490D">
              <w:t xml:space="preserve"> </w:t>
            </w:r>
            <w:r w:rsidRPr="0069490D">
              <w:rPr>
                <w:rFonts w:hint="eastAsia"/>
              </w:rPr>
              <w:t>感觉（</w:t>
            </w:r>
            <w:r w:rsidRPr="0069490D">
              <w:t>6</w:t>
            </w:r>
            <w:r w:rsidRPr="0069490D">
              <w:rPr>
                <w:rFonts w:hint="eastAsia"/>
              </w:rPr>
              <w:t>分）</w:t>
            </w:r>
          </w:p>
        </w:tc>
        <w:tc>
          <w:tcPr>
            <w:tcW w:w="1964" w:type="dxa"/>
            <w:gridSpan w:val="2"/>
          </w:tcPr>
          <w:p w:rsidR="00F903BC" w:rsidRPr="0069490D" w:rsidRDefault="00F903BC" w:rsidP="0059269D"/>
        </w:tc>
      </w:tr>
      <w:tr w:rsidR="008048A6" w:rsidRPr="0069490D" w:rsidTr="00E27AEE">
        <w:trPr>
          <w:trHeight w:val="300"/>
          <w:jc w:val="center"/>
        </w:trPr>
        <w:tc>
          <w:tcPr>
            <w:tcW w:w="1066" w:type="dxa"/>
          </w:tcPr>
          <w:p w:rsidR="00F903BC" w:rsidRPr="0069490D" w:rsidRDefault="00E77D10" w:rsidP="0059269D">
            <w:r w:rsidRPr="0069490D">
              <w:t xml:space="preserve"> </w:t>
            </w:r>
          </w:p>
        </w:tc>
        <w:tc>
          <w:tcPr>
            <w:tcW w:w="5384" w:type="dxa"/>
            <w:gridSpan w:val="2"/>
          </w:tcPr>
          <w:p w:rsidR="00F903BC" w:rsidRPr="0069490D" w:rsidRDefault="00E77D10" w:rsidP="0059269D">
            <w:r w:rsidRPr="0069490D">
              <w:t>A</w:t>
            </w:r>
            <w:r w:rsidRPr="0069490D">
              <w:rPr>
                <w:rFonts w:hint="eastAsia"/>
              </w:rPr>
              <w:t>．</w:t>
            </w:r>
            <w:r w:rsidRPr="0069490D">
              <w:rPr>
                <w:rFonts w:hint="eastAsia"/>
              </w:rPr>
              <w:t> </w:t>
            </w:r>
            <w:r w:rsidRPr="0069490D">
              <w:rPr>
                <w:rFonts w:hint="eastAsia"/>
              </w:rPr>
              <w:t>上肢</w:t>
            </w:r>
          </w:p>
        </w:tc>
        <w:tc>
          <w:tcPr>
            <w:tcW w:w="1964" w:type="dxa"/>
            <w:gridSpan w:val="2"/>
          </w:tcPr>
          <w:p w:rsidR="00F903BC" w:rsidRPr="0069490D" w:rsidRDefault="00F903BC" w:rsidP="0059269D"/>
        </w:tc>
      </w:tr>
      <w:tr w:rsidR="008048A6" w:rsidRPr="0069490D" w:rsidTr="00E27AEE">
        <w:trPr>
          <w:trHeight w:val="292"/>
          <w:jc w:val="center"/>
        </w:trPr>
        <w:tc>
          <w:tcPr>
            <w:tcW w:w="1066" w:type="dxa"/>
          </w:tcPr>
          <w:p w:rsidR="00F903BC" w:rsidRPr="0069490D" w:rsidRDefault="00E77D10" w:rsidP="0059269D">
            <w:r w:rsidRPr="0069490D">
              <w:t xml:space="preserve"> </w:t>
            </w:r>
          </w:p>
        </w:tc>
        <w:tc>
          <w:tcPr>
            <w:tcW w:w="1001" w:type="dxa"/>
          </w:tcPr>
          <w:p w:rsidR="00F903BC" w:rsidRPr="0069490D" w:rsidRDefault="00F903BC" w:rsidP="0059269D"/>
        </w:tc>
        <w:tc>
          <w:tcPr>
            <w:tcW w:w="4383" w:type="dxa"/>
          </w:tcPr>
          <w:p w:rsidR="00F903BC" w:rsidRPr="0069490D" w:rsidRDefault="00E77D10" w:rsidP="0059269D">
            <w:r w:rsidRPr="0069490D">
              <w:rPr>
                <w:rFonts w:hint="eastAsia"/>
              </w:rPr>
              <w:t>有明显感觉障碍</w:t>
            </w:r>
          </w:p>
          <w:p w:rsidR="00F903BC" w:rsidRPr="0069490D" w:rsidRDefault="00E77D10" w:rsidP="0059269D">
            <w:r w:rsidRPr="0069490D">
              <w:rPr>
                <w:rFonts w:hint="eastAsia"/>
              </w:rPr>
              <w:t>有轻度感觉障碍或麻木</w:t>
            </w:r>
          </w:p>
          <w:p w:rsidR="00F903BC" w:rsidRPr="0069490D" w:rsidRDefault="00E77D10" w:rsidP="0059269D">
            <w:r w:rsidRPr="0069490D">
              <w:rPr>
                <w:rFonts w:hint="eastAsia"/>
              </w:rPr>
              <w:t>正常</w:t>
            </w:r>
          </w:p>
        </w:tc>
        <w:tc>
          <w:tcPr>
            <w:tcW w:w="391" w:type="dxa"/>
          </w:tcPr>
          <w:p w:rsidR="00F903BC" w:rsidRPr="0069490D" w:rsidRDefault="00E77D10" w:rsidP="0059269D">
            <w:r w:rsidRPr="0069490D">
              <w:t>0</w:t>
            </w:r>
          </w:p>
          <w:p w:rsidR="00F903BC" w:rsidRPr="0069490D" w:rsidRDefault="00E77D10" w:rsidP="0059269D">
            <w:r w:rsidRPr="0069490D">
              <w:t>1</w:t>
            </w:r>
          </w:p>
          <w:p w:rsidR="00F903BC" w:rsidRPr="0069490D" w:rsidRDefault="00E77D10" w:rsidP="0059269D">
            <w:r w:rsidRPr="0069490D">
              <w:t>2</w:t>
            </w:r>
          </w:p>
        </w:tc>
        <w:tc>
          <w:tcPr>
            <w:tcW w:w="1573" w:type="dxa"/>
          </w:tcPr>
          <w:p w:rsidR="00F903BC" w:rsidRPr="0069490D" w:rsidRDefault="00F903BC" w:rsidP="0059269D">
            <w:pPr>
              <w:widowControl/>
              <w:jc w:val="left"/>
            </w:pPr>
          </w:p>
          <w:p w:rsidR="00F903BC" w:rsidRPr="0069490D" w:rsidRDefault="00F903BC" w:rsidP="0059269D">
            <w:pPr>
              <w:widowControl/>
              <w:jc w:val="left"/>
            </w:pPr>
          </w:p>
          <w:p w:rsidR="00F903BC" w:rsidRPr="0069490D" w:rsidRDefault="00F903BC" w:rsidP="0059269D"/>
        </w:tc>
      </w:tr>
      <w:tr w:rsidR="008048A6" w:rsidRPr="0069490D" w:rsidTr="00E27AEE">
        <w:trPr>
          <w:trHeight w:val="435"/>
          <w:jc w:val="center"/>
        </w:trPr>
        <w:tc>
          <w:tcPr>
            <w:tcW w:w="1066" w:type="dxa"/>
          </w:tcPr>
          <w:p w:rsidR="00F903BC" w:rsidRPr="0069490D" w:rsidRDefault="00E77D10" w:rsidP="0059269D">
            <w:r w:rsidRPr="0069490D">
              <w:t xml:space="preserve"> </w:t>
            </w:r>
          </w:p>
        </w:tc>
        <w:tc>
          <w:tcPr>
            <w:tcW w:w="5384" w:type="dxa"/>
            <w:gridSpan w:val="2"/>
          </w:tcPr>
          <w:p w:rsidR="00F903BC" w:rsidRPr="0069490D" w:rsidRDefault="00E77D10" w:rsidP="0059269D">
            <w:r w:rsidRPr="0069490D">
              <w:t>B</w:t>
            </w:r>
            <w:r w:rsidRPr="0069490D">
              <w:rPr>
                <w:rFonts w:hint="eastAsia"/>
              </w:rPr>
              <w:t>．下肢</w:t>
            </w:r>
          </w:p>
        </w:tc>
        <w:tc>
          <w:tcPr>
            <w:tcW w:w="1964" w:type="dxa"/>
            <w:gridSpan w:val="2"/>
          </w:tcPr>
          <w:p w:rsidR="00F903BC" w:rsidRPr="0069490D" w:rsidRDefault="00F903BC" w:rsidP="0059269D"/>
        </w:tc>
      </w:tr>
      <w:tr w:rsidR="008048A6" w:rsidRPr="0069490D" w:rsidTr="00E27AEE">
        <w:trPr>
          <w:trHeight w:val="188"/>
          <w:jc w:val="center"/>
        </w:trPr>
        <w:tc>
          <w:tcPr>
            <w:tcW w:w="1066" w:type="dxa"/>
          </w:tcPr>
          <w:p w:rsidR="00F903BC" w:rsidRPr="0069490D" w:rsidRDefault="00F903BC" w:rsidP="0059269D"/>
        </w:tc>
        <w:tc>
          <w:tcPr>
            <w:tcW w:w="1001" w:type="dxa"/>
          </w:tcPr>
          <w:p w:rsidR="00F903BC" w:rsidRPr="0069490D" w:rsidRDefault="00F903BC" w:rsidP="0059269D"/>
        </w:tc>
        <w:tc>
          <w:tcPr>
            <w:tcW w:w="4383" w:type="dxa"/>
          </w:tcPr>
          <w:p w:rsidR="00F903BC" w:rsidRPr="0069490D" w:rsidRDefault="00E77D10" w:rsidP="0059269D">
            <w:r w:rsidRPr="0069490D">
              <w:rPr>
                <w:rFonts w:hint="eastAsia"/>
              </w:rPr>
              <w:t>有明显感觉障碍</w:t>
            </w:r>
          </w:p>
          <w:p w:rsidR="00F903BC" w:rsidRPr="0069490D" w:rsidRDefault="00E77D10" w:rsidP="0059269D">
            <w:r w:rsidRPr="0069490D">
              <w:rPr>
                <w:rFonts w:hint="eastAsia"/>
              </w:rPr>
              <w:t>有轻度感觉障碍或麻木</w:t>
            </w:r>
          </w:p>
          <w:p w:rsidR="00F903BC" w:rsidRPr="0069490D" w:rsidRDefault="00E77D10" w:rsidP="0059269D">
            <w:r w:rsidRPr="0069490D">
              <w:rPr>
                <w:rFonts w:hint="eastAsia"/>
              </w:rPr>
              <w:t>正常</w:t>
            </w:r>
          </w:p>
        </w:tc>
        <w:tc>
          <w:tcPr>
            <w:tcW w:w="391" w:type="dxa"/>
          </w:tcPr>
          <w:p w:rsidR="00F903BC" w:rsidRPr="0069490D" w:rsidRDefault="00E77D10" w:rsidP="0059269D">
            <w:r w:rsidRPr="0069490D">
              <w:t>0</w:t>
            </w:r>
          </w:p>
          <w:p w:rsidR="00F903BC" w:rsidRPr="0069490D" w:rsidRDefault="00E77D10" w:rsidP="0059269D">
            <w:r w:rsidRPr="0069490D">
              <w:t>1</w:t>
            </w:r>
          </w:p>
          <w:p w:rsidR="00F903BC" w:rsidRPr="0069490D" w:rsidRDefault="00E77D10" w:rsidP="0059269D">
            <w:r w:rsidRPr="0069490D">
              <w:t>2</w:t>
            </w:r>
          </w:p>
        </w:tc>
        <w:tc>
          <w:tcPr>
            <w:tcW w:w="1573" w:type="dxa"/>
          </w:tcPr>
          <w:p w:rsidR="00F903BC" w:rsidRPr="0069490D" w:rsidRDefault="00F903BC" w:rsidP="0059269D">
            <w:pPr>
              <w:widowControl/>
              <w:jc w:val="left"/>
            </w:pPr>
          </w:p>
          <w:p w:rsidR="00F903BC" w:rsidRPr="0069490D" w:rsidRDefault="00F903BC" w:rsidP="0059269D">
            <w:pPr>
              <w:widowControl/>
              <w:jc w:val="left"/>
            </w:pPr>
          </w:p>
          <w:p w:rsidR="00F903BC" w:rsidRPr="0069490D" w:rsidRDefault="00F903BC" w:rsidP="0059269D"/>
        </w:tc>
      </w:tr>
      <w:tr w:rsidR="008048A6" w:rsidRPr="0069490D" w:rsidTr="00E27AEE">
        <w:trPr>
          <w:trHeight w:val="412"/>
          <w:jc w:val="center"/>
        </w:trPr>
        <w:tc>
          <w:tcPr>
            <w:tcW w:w="1066" w:type="dxa"/>
          </w:tcPr>
          <w:p w:rsidR="00F903BC" w:rsidRPr="0069490D" w:rsidRDefault="00F903BC" w:rsidP="0059269D"/>
        </w:tc>
        <w:tc>
          <w:tcPr>
            <w:tcW w:w="5384" w:type="dxa"/>
            <w:gridSpan w:val="2"/>
          </w:tcPr>
          <w:p w:rsidR="00F903BC" w:rsidRPr="0069490D" w:rsidRDefault="00E77D10" w:rsidP="0059269D">
            <w:r w:rsidRPr="0069490D">
              <w:t>C</w:t>
            </w:r>
            <w:r w:rsidRPr="0069490D">
              <w:rPr>
                <w:rFonts w:hint="eastAsia"/>
              </w:rPr>
              <w:t>．躯干</w:t>
            </w:r>
          </w:p>
        </w:tc>
        <w:tc>
          <w:tcPr>
            <w:tcW w:w="1964" w:type="dxa"/>
            <w:gridSpan w:val="2"/>
          </w:tcPr>
          <w:p w:rsidR="00F903BC" w:rsidRPr="0069490D" w:rsidRDefault="00F903BC" w:rsidP="0059269D"/>
        </w:tc>
      </w:tr>
      <w:tr w:rsidR="008048A6" w:rsidRPr="0069490D" w:rsidTr="00E27AEE">
        <w:trPr>
          <w:trHeight w:val="375"/>
          <w:jc w:val="center"/>
        </w:trPr>
        <w:tc>
          <w:tcPr>
            <w:tcW w:w="1066" w:type="dxa"/>
          </w:tcPr>
          <w:p w:rsidR="00F903BC" w:rsidRPr="0069490D" w:rsidRDefault="00F903BC" w:rsidP="0059269D"/>
        </w:tc>
        <w:tc>
          <w:tcPr>
            <w:tcW w:w="1001" w:type="dxa"/>
          </w:tcPr>
          <w:p w:rsidR="00F903BC" w:rsidRPr="0069490D" w:rsidRDefault="00F903BC" w:rsidP="0059269D"/>
        </w:tc>
        <w:tc>
          <w:tcPr>
            <w:tcW w:w="4383" w:type="dxa"/>
          </w:tcPr>
          <w:p w:rsidR="00F903BC" w:rsidRPr="0069490D" w:rsidRDefault="00E77D10" w:rsidP="0059269D">
            <w:r w:rsidRPr="0069490D">
              <w:rPr>
                <w:rFonts w:hint="eastAsia"/>
              </w:rPr>
              <w:t>有明显感觉障碍；</w:t>
            </w:r>
          </w:p>
          <w:p w:rsidR="00F903BC" w:rsidRPr="0069490D" w:rsidRDefault="00E77D10" w:rsidP="0059269D">
            <w:r w:rsidRPr="0069490D">
              <w:rPr>
                <w:rFonts w:hint="eastAsia"/>
              </w:rPr>
              <w:t>有轻度感觉障碍或麻木</w:t>
            </w:r>
          </w:p>
          <w:p w:rsidR="00F903BC" w:rsidRPr="0069490D" w:rsidRDefault="00E77D10" w:rsidP="0059269D">
            <w:r w:rsidRPr="0069490D">
              <w:rPr>
                <w:rFonts w:hint="eastAsia"/>
              </w:rPr>
              <w:t>正常。</w:t>
            </w:r>
            <w:r w:rsidRPr="0069490D">
              <w:t> </w:t>
            </w:r>
          </w:p>
        </w:tc>
        <w:tc>
          <w:tcPr>
            <w:tcW w:w="391" w:type="dxa"/>
          </w:tcPr>
          <w:p w:rsidR="00F903BC" w:rsidRPr="0069490D" w:rsidRDefault="00E77D10" w:rsidP="0059269D">
            <w:r w:rsidRPr="0069490D">
              <w:t>0</w:t>
            </w:r>
          </w:p>
          <w:p w:rsidR="00F903BC" w:rsidRPr="0069490D" w:rsidRDefault="00E77D10" w:rsidP="0059269D">
            <w:r w:rsidRPr="0069490D">
              <w:t>1</w:t>
            </w:r>
          </w:p>
          <w:p w:rsidR="00F903BC" w:rsidRPr="0069490D" w:rsidRDefault="00E77D10" w:rsidP="0059269D">
            <w:r w:rsidRPr="0069490D">
              <w:t>2</w:t>
            </w:r>
          </w:p>
        </w:tc>
        <w:tc>
          <w:tcPr>
            <w:tcW w:w="1573" w:type="dxa"/>
          </w:tcPr>
          <w:p w:rsidR="00F903BC" w:rsidRPr="0069490D" w:rsidRDefault="00F903BC" w:rsidP="0059269D">
            <w:pPr>
              <w:widowControl/>
              <w:jc w:val="left"/>
            </w:pPr>
          </w:p>
          <w:p w:rsidR="00F903BC" w:rsidRPr="0069490D" w:rsidRDefault="00F903BC" w:rsidP="0059269D">
            <w:pPr>
              <w:widowControl/>
              <w:jc w:val="left"/>
            </w:pPr>
          </w:p>
          <w:p w:rsidR="00F903BC" w:rsidRPr="0069490D" w:rsidRDefault="00F903BC" w:rsidP="0059269D"/>
        </w:tc>
      </w:tr>
      <w:tr w:rsidR="008048A6" w:rsidRPr="0069490D" w:rsidTr="00E27AEE">
        <w:trPr>
          <w:trHeight w:val="338"/>
          <w:jc w:val="center"/>
        </w:trPr>
        <w:tc>
          <w:tcPr>
            <w:tcW w:w="6450" w:type="dxa"/>
            <w:gridSpan w:val="3"/>
          </w:tcPr>
          <w:p w:rsidR="00F903BC" w:rsidRPr="0069490D" w:rsidRDefault="00E77D10" w:rsidP="0059269D">
            <w:r w:rsidRPr="0069490D">
              <w:t>3</w:t>
            </w:r>
            <w:r w:rsidRPr="0069490D">
              <w:rPr>
                <w:rFonts w:hint="eastAsia"/>
              </w:rPr>
              <w:t>．膀胱功能（</w:t>
            </w:r>
            <w:r w:rsidRPr="0069490D">
              <w:t>3</w:t>
            </w:r>
            <w:r w:rsidRPr="0069490D">
              <w:rPr>
                <w:rFonts w:hint="eastAsia"/>
              </w:rPr>
              <w:t>分）</w:t>
            </w:r>
          </w:p>
        </w:tc>
        <w:tc>
          <w:tcPr>
            <w:tcW w:w="1964" w:type="dxa"/>
            <w:gridSpan w:val="2"/>
          </w:tcPr>
          <w:p w:rsidR="00F903BC" w:rsidRPr="0069490D" w:rsidRDefault="00F903BC" w:rsidP="0059269D"/>
        </w:tc>
      </w:tr>
      <w:tr w:rsidR="008048A6" w:rsidRPr="0069490D" w:rsidTr="00E27AEE">
        <w:trPr>
          <w:trHeight w:val="8"/>
          <w:jc w:val="center"/>
        </w:trPr>
        <w:tc>
          <w:tcPr>
            <w:tcW w:w="1066" w:type="dxa"/>
          </w:tcPr>
          <w:p w:rsidR="00F903BC" w:rsidRPr="0069490D" w:rsidRDefault="00F903BC" w:rsidP="0059269D"/>
        </w:tc>
        <w:tc>
          <w:tcPr>
            <w:tcW w:w="1001" w:type="dxa"/>
          </w:tcPr>
          <w:p w:rsidR="00F903BC" w:rsidRPr="0069490D" w:rsidRDefault="00F903BC" w:rsidP="0059269D"/>
        </w:tc>
        <w:tc>
          <w:tcPr>
            <w:tcW w:w="4383" w:type="dxa"/>
          </w:tcPr>
          <w:p w:rsidR="00F903BC" w:rsidRPr="0069490D" w:rsidRDefault="00E77D10" w:rsidP="0059269D">
            <w:r w:rsidRPr="0069490D">
              <w:rPr>
                <w:rFonts w:hint="eastAsia"/>
              </w:rPr>
              <w:t>尿潴留；</w:t>
            </w:r>
          </w:p>
          <w:p w:rsidR="00F903BC" w:rsidRPr="0069490D" w:rsidRDefault="00E77D10" w:rsidP="0059269D">
            <w:r w:rsidRPr="0069490D">
              <w:rPr>
                <w:rFonts w:hint="eastAsia"/>
              </w:rPr>
              <w:t>高度排尿困难，尿费力，尿失禁或淋漓</w:t>
            </w:r>
          </w:p>
          <w:p w:rsidR="00F903BC" w:rsidRPr="0069490D" w:rsidRDefault="00E77D10" w:rsidP="0059269D">
            <w:r w:rsidRPr="0069490D">
              <w:rPr>
                <w:rFonts w:hint="eastAsia"/>
              </w:rPr>
              <w:t>轻度排尿困难，尿频，尿踌躇</w:t>
            </w:r>
          </w:p>
          <w:p w:rsidR="00F903BC" w:rsidRPr="0069490D" w:rsidRDefault="00E77D10" w:rsidP="0059269D">
            <w:r w:rsidRPr="0069490D">
              <w:rPr>
                <w:rFonts w:hint="eastAsia"/>
              </w:rPr>
              <w:t>正常</w:t>
            </w:r>
          </w:p>
        </w:tc>
        <w:tc>
          <w:tcPr>
            <w:tcW w:w="391" w:type="dxa"/>
          </w:tcPr>
          <w:p w:rsidR="00F903BC" w:rsidRPr="0069490D" w:rsidRDefault="00E77D10" w:rsidP="0059269D">
            <w:r w:rsidRPr="0069490D">
              <w:t>0</w:t>
            </w:r>
          </w:p>
          <w:p w:rsidR="00F903BC" w:rsidRPr="0069490D" w:rsidRDefault="00E77D10" w:rsidP="0059269D">
            <w:r w:rsidRPr="0069490D">
              <w:t>1</w:t>
            </w:r>
          </w:p>
          <w:p w:rsidR="00F903BC" w:rsidRPr="0069490D" w:rsidRDefault="00E77D10" w:rsidP="0059269D">
            <w:r w:rsidRPr="0069490D">
              <w:t>2</w:t>
            </w:r>
          </w:p>
          <w:p w:rsidR="00F903BC" w:rsidRPr="0069490D" w:rsidRDefault="00E77D10" w:rsidP="0059269D">
            <w:r w:rsidRPr="0069490D">
              <w:t>3</w:t>
            </w:r>
          </w:p>
        </w:tc>
        <w:tc>
          <w:tcPr>
            <w:tcW w:w="1573" w:type="dxa"/>
          </w:tcPr>
          <w:p w:rsidR="00F903BC" w:rsidRPr="0069490D" w:rsidRDefault="00F903BC" w:rsidP="0059269D">
            <w:pPr>
              <w:widowControl/>
              <w:jc w:val="left"/>
            </w:pPr>
          </w:p>
          <w:p w:rsidR="00F903BC" w:rsidRPr="0069490D" w:rsidRDefault="00F903BC" w:rsidP="0059269D">
            <w:pPr>
              <w:widowControl/>
              <w:jc w:val="left"/>
            </w:pPr>
          </w:p>
          <w:p w:rsidR="00F903BC" w:rsidRPr="0069490D" w:rsidRDefault="00F903BC" w:rsidP="0059269D"/>
        </w:tc>
      </w:tr>
      <w:tr w:rsidR="008048A6" w:rsidRPr="0069490D" w:rsidTr="00E27AEE">
        <w:trPr>
          <w:trHeight w:val="518"/>
          <w:jc w:val="center"/>
        </w:trPr>
        <w:tc>
          <w:tcPr>
            <w:tcW w:w="1066" w:type="dxa"/>
          </w:tcPr>
          <w:p w:rsidR="00F903BC" w:rsidRPr="0069490D" w:rsidRDefault="00E77D10" w:rsidP="0059269D">
            <w:r w:rsidRPr="0069490D">
              <w:rPr>
                <w:rFonts w:hint="eastAsia"/>
              </w:rPr>
              <w:t>总分</w:t>
            </w:r>
          </w:p>
        </w:tc>
        <w:tc>
          <w:tcPr>
            <w:tcW w:w="7348" w:type="dxa"/>
            <w:gridSpan w:val="4"/>
            <w:tcBorders>
              <w:top w:val="single" w:sz="4" w:space="0" w:color="auto"/>
            </w:tcBorders>
          </w:tcPr>
          <w:p w:rsidR="00F903BC" w:rsidRPr="0069490D" w:rsidRDefault="00F903BC" w:rsidP="0059269D"/>
        </w:tc>
      </w:tr>
    </w:tbl>
    <w:p w:rsidR="00172EB9" w:rsidRPr="0069490D" w:rsidRDefault="00E77D10" w:rsidP="0059269D">
      <w:pPr>
        <w:ind w:firstLineChars="200" w:firstLine="640"/>
        <w:rPr>
          <w:rFonts w:eastAsia="仿宋_GB2312"/>
          <w:sz w:val="32"/>
          <w:szCs w:val="32"/>
        </w:rPr>
      </w:pPr>
      <w:r w:rsidRPr="0069490D">
        <w:rPr>
          <w:rFonts w:eastAsia="仿宋_GB2312" w:hint="eastAsia"/>
          <w:sz w:val="32"/>
          <w:szCs w:val="32"/>
        </w:rPr>
        <w:lastRenderedPageBreak/>
        <w:t>说明：</w:t>
      </w:r>
    </w:p>
    <w:p w:rsidR="00172EB9" w:rsidRPr="0069490D" w:rsidRDefault="00E77D10" w:rsidP="0059269D">
      <w:pPr>
        <w:ind w:firstLineChars="200" w:firstLine="640"/>
        <w:rPr>
          <w:rFonts w:eastAsia="仿宋_GB2312"/>
          <w:sz w:val="32"/>
          <w:szCs w:val="32"/>
        </w:rPr>
      </w:pPr>
      <w:r w:rsidRPr="0069490D">
        <w:rPr>
          <w:rFonts w:eastAsia="仿宋_GB2312" w:hint="eastAsia"/>
          <w:sz w:val="32"/>
          <w:szCs w:val="32"/>
        </w:rPr>
        <w:t>术后改善率＝</w:t>
      </w:r>
      <w:r w:rsidRPr="0069490D">
        <w:rPr>
          <w:rFonts w:eastAsia="仿宋_GB2312"/>
          <w:sz w:val="32"/>
          <w:szCs w:val="32"/>
        </w:rPr>
        <w:t>(</w:t>
      </w:r>
      <w:r w:rsidRPr="0069490D">
        <w:rPr>
          <w:rFonts w:eastAsia="仿宋_GB2312" w:hint="eastAsia"/>
          <w:sz w:val="32"/>
          <w:szCs w:val="32"/>
        </w:rPr>
        <w:t>（术后平分－术前评分）</w:t>
      </w:r>
      <w:r w:rsidRPr="0069490D">
        <w:rPr>
          <w:rFonts w:eastAsia="仿宋_GB2312"/>
          <w:sz w:val="32"/>
          <w:szCs w:val="32"/>
        </w:rPr>
        <w:t>/</w:t>
      </w:r>
      <w:r w:rsidRPr="0069490D">
        <w:rPr>
          <w:rFonts w:eastAsia="仿宋_GB2312" w:hint="eastAsia"/>
          <w:sz w:val="32"/>
          <w:szCs w:val="32"/>
        </w:rPr>
        <w:t>（</w:t>
      </w:r>
      <w:r w:rsidRPr="0069490D">
        <w:rPr>
          <w:rFonts w:eastAsia="仿宋_GB2312"/>
          <w:sz w:val="32"/>
          <w:szCs w:val="32"/>
        </w:rPr>
        <w:t>17</w:t>
      </w:r>
      <w:r w:rsidRPr="0069490D">
        <w:rPr>
          <w:rFonts w:eastAsia="仿宋_GB2312" w:hint="eastAsia"/>
          <w:sz w:val="32"/>
          <w:szCs w:val="32"/>
        </w:rPr>
        <w:t>－术前评分）</w:t>
      </w:r>
      <w:r w:rsidRPr="0069490D">
        <w:rPr>
          <w:rFonts w:eastAsia="仿宋_GB2312"/>
          <w:sz w:val="32"/>
          <w:szCs w:val="32"/>
        </w:rPr>
        <w:t>)*100%</w:t>
      </w:r>
    </w:p>
    <w:p w:rsidR="00172EB9" w:rsidRPr="0069490D" w:rsidRDefault="00E77D10" w:rsidP="0059269D">
      <w:pPr>
        <w:ind w:firstLineChars="200" w:firstLine="640"/>
        <w:rPr>
          <w:rFonts w:eastAsia="仿宋_GB2312"/>
          <w:sz w:val="32"/>
          <w:szCs w:val="32"/>
        </w:rPr>
      </w:pPr>
      <w:r w:rsidRPr="0069490D">
        <w:rPr>
          <w:rFonts w:eastAsia="仿宋_GB2312" w:hint="eastAsia"/>
          <w:sz w:val="32"/>
          <w:szCs w:val="32"/>
        </w:rPr>
        <w:t>改善率还可对应于通常采用的疗效判定标准：改善率为</w:t>
      </w:r>
      <w:r w:rsidRPr="0069490D">
        <w:rPr>
          <w:rFonts w:eastAsia="仿宋_GB2312"/>
          <w:sz w:val="32"/>
          <w:szCs w:val="32"/>
        </w:rPr>
        <w:t>100%</w:t>
      </w:r>
      <w:r w:rsidRPr="0069490D">
        <w:rPr>
          <w:rFonts w:eastAsia="仿宋_GB2312" w:hint="eastAsia"/>
          <w:sz w:val="32"/>
          <w:szCs w:val="32"/>
        </w:rPr>
        <w:t>时为治愈，改善率大于</w:t>
      </w:r>
      <w:r w:rsidRPr="0069490D">
        <w:rPr>
          <w:rFonts w:eastAsia="仿宋_GB2312"/>
          <w:sz w:val="32"/>
          <w:szCs w:val="32"/>
        </w:rPr>
        <w:t>60%</w:t>
      </w:r>
      <w:r w:rsidRPr="0069490D">
        <w:rPr>
          <w:rFonts w:eastAsia="仿宋_GB2312" w:hint="eastAsia"/>
          <w:sz w:val="32"/>
          <w:szCs w:val="32"/>
        </w:rPr>
        <w:t>为显效，</w:t>
      </w:r>
      <w:r w:rsidRPr="0069490D">
        <w:rPr>
          <w:rFonts w:eastAsia="仿宋_GB2312"/>
          <w:sz w:val="32"/>
          <w:szCs w:val="32"/>
        </w:rPr>
        <w:t>25-60%</w:t>
      </w:r>
      <w:r w:rsidRPr="0069490D">
        <w:rPr>
          <w:rFonts w:eastAsia="仿宋_GB2312" w:hint="eastAsia"/>
          <w:sz w:val="32"/>
          <w:szCs w:val="32"/>
        </w:rPr>
        <w:t>为有效，小于</w:t>
      </w:r>
      <w:r w:rsidRPr="0069490D">
        <w:rPr>
          <w:rFonts w:eastAsia="仿宋_GB2312"/>
          <w:sz w:val="32"/>
          <w:szCs w:val="32"/>
        </w:rPr>
        <w:t>25%</w:t>
      </w:r>
      <w:r w:rsidRPr="0069490D">
        <w:rPr>
          <w:rFonts w:eastAsia="仿宋_GB2312" w:hint="eastAsia"/>
          <w:sz w:val="32"/>
          <w:szCs w:val="32"/>
        </w:rPr>
        <w:t>为无效。</w:t>
      </w:r>
    </w:p>
    <w:p w:rsidR="00AD7635" w:rsidRPr="0069490D" w:rsidRDefault="00AD7635" w:rsidP="0059269D">
      <w:pPr>
        <w:tabs>
          <w:tab w:val="num" w:pos="305"/>
        </w:tabs>
        <w:rPr>
          <w:rFonts w:eastAsia="仿宋_GB2312"/>
          <w:b/>
          <w:color w:val="FF0000"/>
          <w:sz w:val="32"/>
          <w:szCs w:val="32"/>
        </w:rPr>
      </w:pPr>
    </w:p>
    <w:sectPr w:rsidR="00AD7635" w:rsidRPr="0069490D" w:rsidSect="00362195">
      <w:headerReference w:type="even" r:id="rId8"/>
      <w:headerReference w:type="default" r:id="rId9"/>
      <w:footerReference w:type="default" r:id="rId10"/>
      <w:pgSz w:w="11906" w:h="16838" w:code="9"/>
      <w:pgMar w:top="1985" w:right="1418" w:bottom="1474"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5F1" w:rsidRDefault="00E905F1" w:rsidP="00DB3AEA">
      <w:r>
        <w:separator/>
      </w:r>
    </w:p>
  </w:endnote>
  <w:endnote w:type="continuationSeparator" w:id="1">
    <w:p w:rsidR="00E905F1" w:rsidRDefault="00E905F1" w:rsidP="00DB3A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_GB231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195" w:rsidRDefault="00172EB9">
    <w:pPr>
      <w:pStyle w:val="a4"/>
      <w:jc w:val="center"/>
    </w:pPr>
    <w:fldSimple w:instr=" PAGE   \* MERGEFORMAT ">
      <w:r w:rsidR="008A4A2D" w:rsidRPr="008A4A2D">
        <w:rPr>
          <w:noProof/>
          <w:lang w:val="zh-CN"/>
        </w:rPr>
        <w:t>37</w:t>
      </w:r>
    </w:fldSimple>
  </w:p>
  <w:p w:rsidR="00362195" w:rsidRDefault="0036219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5F1" w:rsidRDefault="00E905F1" w:rsidP="00DB3AEA">
      <w:r>
        <w:separator/>
      </w:r>
    </w:p>
  </w:footnote>
  <w:footnote w:type="continuationSeparator" w:id="1">
    <w:p w:rsidR="00E905F1" w:rsidRDefault="00E905F1" w:rsidP="00DB3A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195" w:rsidRDefault="00362195">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195" w:rsidRDefault="00362195">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D38"/>
    <w:multiLevelType w:val="hybridMultilevel"/>
    <w:tmpl w:val="84A4FEC2"/>
    <w:lvl w:ilvl="0" w:tplc="658E8396">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nsid w:val="028B3186"/>
    <w:multiLevelType w:val="hybridMultilevel"/>
    <w:tmpl w:val="0BEA6CE0"/>
    <w:lvl w:ilvl="0" w:tplc="66FA01A2">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3AD27DF"/>
    <w:multiLevelType w:val="hybridMultilevel"/>
    <w:tmpl w:val="8A3A67DC"/>
    <w:lvl w:ilvl="0" w:tplc="6750F76C">
      <w:start w:val="1"/>
      <w:numFmt w:val="lowerLetter"/>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3">
    <w:nsid w:val="0C7A61F0"/>
    <w:multiLevelType w:val="hybridMultilevel"/>
    <w:tmpl w:val="E42615CE"/>
    <w:lvl w:ilvl="0" w:tplc="D02A973A">
      <w:start w:val="1"/>
      <w:numFmt w:val="lowerLetter"/>
      <w:lvlText w:val="%1."/>
      <w:lvlJc w:val="left"/>
      <w:pPr>
        <w:tabs>
          <w:tab w:val="num" w:pos="720"/>
        </w:tabs>
        <w:ind w:left="720" w:hanging="7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F322A35"/>
    <w:multiLevelType w:val="hybridMultilevel"/>
    <w:tmpl w:val="E11226D4"/>
    <w:lvl w:ilvl="0" w:tplc="7D7C83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1F1025"/>
    <w:multiLevelType w:val="hybridMultilevel"/>
    <w:tmpl w:val="626E96A0"/>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
    <w:nsid w:val="168227F9"/>
    <w:multiLevelType w:val="hybridMultilevel"/>
    <w:tmpl w:val="A5589400"/>
    <w:lvl w:ilvl="0" w:tplc="8390B49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546516"/>
    <w:multiLevelType w:val="hybridMultilevel"/>
    <w:tmpl w:val="1722F44A"/>
    <w:lvl w:ilvl="0" w:tplc="7044751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21487008"/>
    <w:multiLevelType w:val="hybridMultilevel"/>
    <w:tmpl w:val="F79CCEF4"/>
    <w:lvl w:ilvl="0" w:tplc="1932FA40">
      <w:start w:val="1"/>
      <w:numFmt w:val="bullet"/>
      <w:lvlText w:val=""/>
      <w:lvlJc w:val="left"/>
      <w:pPr>
        <w:tabs>
          <w:tab w:val="num" w:pos="960"/>
        </w:tabs>
        <w:ind w:left="960" w:hanging="420"/>
      </w:pPr>
      <w:rPr>
        <w:rFonts w:ascii="Wingdings" w:hAnsi="Wingdings" w:hint="default"/>
        <w:b/>
        <w:i w:val="0"/>
        <w:color w:val="auto"/>
        <w:sz w:val="15"/>
        <w:szCs w:val="15"/>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223F0865"/>
    <w:multiLevelType w:val="hybridMultilevel"/>
    <w:tmpl w:val="6998568C"/>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nsid w:val="24852FAA"/>
    <w:multiLevelType w:val="hybridMultilevel"/>
    <w:tmpl w:val="C5CCCEE8"/>
    <w:lvl w:ilvl="0" w:tplc="C404637A">
      <w:start w:val="4"/>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7E70D98"/>
    <w:multiLevelType w:val="hybridMultilevel"/>
    <w:tmpl w:val="66E037EE"/>
    <w:lvl w:ilvl="0" w:tplc="D090CE2E">
      <w:start w:val="1"/>
      <w:numFmt w:val="decimal"/>
      <w:lvlText w:val="（%1）"/>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2FFE5E68"/>
    <w:multiLevelType w:val="hybridMultilevel"/>
    <w:tmpl w:val="2A2EB0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2301DA9"/>
    <w:multiLevelType w:val="hybridMultilevel"/>
    <w:tmpl w:val="7C788FE6"/>
    <w:lvl w:ilvl="0" w:tplc="4E0EE388">
      <w:start w:val="1"/>
      <w:numFmt w:val="decimal"/>
      <w:lvlText w:val="%1）"/>
      <w:lvlJc w:val="left"/>
      <w:pPr>
        <w:ind w:left="1040" w:hanging="72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4">
    <w:nsid w:val="33CC653B"/>
    <w:multiLevelType w:val="hybridMultilevel"/>
    <w:tmpl w:val="6562F734"/>
    <w:lvl w:ilvl="0" w:tplc="4B9E7AB2">
      <w:start w:val="1"/>
      <w:numFmt w:val="decimal"/>
      <w:lvlText w:val="%1、"/>
      <w:lvlJc w:val="left"/>
      <w:pPr>
        <w:ind w:left="1050" w:hanging="450"/>
      </w:pPr>
      <w:rPr>
        <w:rFonts w:cs="??_GB2312"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3993772D"/>
    <w:multiLevelType w:val="hybridMultilevel"/>
    <w:tmpl w:val="2E26E490"/>
    <w:lvl w:ilvl="0" w:tplc="F888FF14">
      <w:start w:val="1"/>
      <w:numFmt w:val="decimal"/>
      <w:lvlText w:val="（%1）"/>
      <w:lvlJc w:val="left"/>
      <w:pPr>
        <w:ind w:left="2411" w:hanging="1290"/>
      </w:pPr>
      <w:rPr>
        <w:rFonts w:hint="default"/>
      </w:rPr>
    </w:lvl>
    <w:lvl w:ilvl="1" w:tplc="04090019" w:tentative="1">
      <w:start w:val="1"/>
      <w:numFmt w:val="lowerLetter"/>
      <w:lvlText w:val="%2)"/>
      <w:lvlJc w:val="left"/>
      <w:pPr>
        <w:ind w:left="1961" w:hanging="420"/>
      </w:pPr>
    </w:lvl>
    <w:lvl w:ilvl="2" w:tplc="0409001B" w:tentative="1">
      <w:start w:val="1"/>
      <w:numFmt w:val="lowerRoman"/>
      <w:lvlText w:val="%3."/>
      <w:lvlJc w:val="right"/>
      <w:pPr>
        <w:ind w:left="2381" w:hanging="420"/>
      </w:pPr>
    </w:lvl>
    <w:lvl w:ilvl="3" w:tplc="0409000F" w:tentative="1">
      <w:start w:val="1"/>
      <w:numFmt w:val="decimal"/>
      <w:lvlText w:val="%4."/>
      <w:lvlJc w:val="left"/>
      <w:pPr>
        <w:ind w:left="2801" w:hanging="420"/>
      </w:pPr>
    </w:lvl>
    <w:lvl w:ilvl="4" w:tplc="04090019" w:tentative="1">
      <w:start w:val="1"/>
      <w:numFmt w:val="lowerLetter"/>
      <w:lvlText w:val="%5)"/>
      <w:lvlJc w:val="left"/>
      <w:pPr>
        <w:ind w:left="3221" w:hanging="420"/>
      </w:pPr>
    </w:lvl>
    <w:lvl w:ilvl="5" w:tplc="0409001B" w:tentative="1">
      <w:start w:val="1"/>
      <w:numFmt w:val="lowerRoman"/>
      <w:lvlText w:val="%6."/>
      <w:lvlJc w:val="right"/>
      <w:pPr>
        <w:ind w:left="3641" w:hanging="420"/>
      </w:pPr>
    </w:lvl>
    <w:lvl w:ilvl="6" w:tplc="0409000F" w:tentative="1">
      <w:start w:val="1"/>
      <w:numFmt w:val="decimal"/>
      <w:lvlText w:val="%7."/>
      <w:lvlJc w:val="left"/>
      <w:pPr>
        <w:ind w:left="4061" w:hanging="420"/>
      </w:pPr>
    </w:lvl>
    <w:lvl w:ilvl="7" w:tplc="04090019" w:tentative="1">
      <w:start w:val="1"/>
      <w:numFmt w:val="lowerLetter"/>
      <w:lvlText w:val="%8)"/>
      <w:lvlJc w:val="left"/>
      <w:pPr>
        <w:ind w:left="4481" w:hanging="420"/>
      </w:pPr>
    </w:lvl>
    <w:lvl w:ilvl="8" w:tplc="0409001B" w:tentative="1">
      <w:start w:val="1"/>
      <w:numFmt w:val="lowerRoman"/>
      <w:lvlText w:val="%9."/>
      <w:lvlJc w:val="right"/>
      <w:pPr>
        <w:ind w:left="4901" w:hanging="420"/>
      </w:pPr>
    </w:lvl>
  </w:abstractNum>
  <w:abstractNum w:abstractNumId="16">
    <w:nsid w:val="3DBA3C95"/>
    <w:multiLevelType w:val="hybridMultilevel"/>
    <w:tmpl w:val="8A3A67DC"/>
    <w:lvl w:ilvl="0" w:tplc="6750F76C">
      <w:start w:val="1"/>
      <w:numFmt w:val="lowerLetter"/>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7">
    <w:nsid w:val="432D4CC7"/>
    <w:multiLevelType w:val="hybridMultilevel"/>
    <w:tmpl w:val="0BA63D6E"/>
    <w:lvl w:ilvl="0" w:tplc="68A602A0">
      <w:start w:val="1"/>
      <w:numFmt w:val="decimal"/>
      <w:lvlText w:val="%1）"/>
      <w:lvlJc w:val="left"/>
      <w:pPr>
        <w:tabs>
          <w:tab w:val="num" w:pos="1535"/>
        </w:tabs>
        <w:ind w:left="1535" w:hanging="975"/>
      </w:pPr>
      <w:rPr>
        <w:rFonts w:hAnsi="Times New Roman" w:hint="default"/>
        <w:b w:val="0"/>
        <w:color w:val="auto"/>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nsid w:val="46F44D9C"/>
    <w:multiLevelType w:val="hybridMultilevel"/>
    <w:tmpl w:val="C9C080BE"/>
    <w:lvl w:ilvl="0" w:tplc="015EDB96">
      <w:start w:val="1"/>
      <w:numFmt w:val="decimal"/>
      <w:lvlText w:val="（%1）"/>
      <w:lvlJc w:val="left"/>
      <w:pPr>
        <w:ind w:left="1665" w:hanging="108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9">
    <w:nsid w:val="4C6D49C8"/>
    <w:multiLevelType w:val="hybridMultilevel"/>
    <w:tmpl w:val="8E5CF13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0">
    <w:nsid w:val="522111CF"/>
    <w:multiLevelType w:val="hybridMultilevel"/>
    <w:tmpl w:val="2C342E52"/>
    <w:lvl w:ilvl="0" w:tplc="47B8BC66">
      <w:start w:val="1"/>
      <w:numFmt w:val="decimal"/>
      <w:lvlText w:val="%1）"/>
      <w:lvlJc w:val="left"/>
      <w:pPr>
        <w:tabs>
          <w:tab w:val="num" w:pos="720"/>
        </w:tabs>
        <w:ind w:left="720" w:hanging="7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5F12450"/>
    <w:multiLevelType w:val="hybridMultilevel"/>
    <w:tmpl w:val="9B467946"/>
    <w:lvl w:ilvl="0" w:tplc="AAD664EE">
      <w:start w:val="2"/>
      <w:numFmt w:val="decimalEnclosedCircle"/>
      <w:lvlText w:val="%1"/>
      <w:lvlJc w:val="left"/>
      <w:pPr>
        <w:ind w:left="1564" w:hanging="72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2">
    <w:nsid w:val="669F3B9E"/>
    <w:multiLevelType w:val="hybridMultilevel"/>
    <w:tmpl w:val="673264EA"/>
    <w:lvl w:ilvl="0" w:tplc="907A0BF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6CAE1C52"/>
    <w:multiLevelType w:val="hybridMultilevel"/>
    <w:tmpl w:val="DC624876"/>
    <w:lvl w:ilvl="0" w:tplc="5CB88C60">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nsid w:val="6F294723"/>
    <w:multiLevelType w:val="hybridMultilevel"/>
    <w:tmpl w:val="EBE669D0"/>
    <w:lvl w:ilvl="0" w:tplc="9DDC7A36">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74F6BC2"/>
    <w:multiLevelType w:val="hybridMultilevel"/>
    <w:tmpl w:val="69100E4E"/>
    <w:lvl w:ilvl="0" w:tplc="1932FA40">
      <w:start w:val="1"/>
      <w:numFmt w:val="bullet"/>
      <w:lvlText w:val=""/>
      <w:lvlJc w:val="left"/>
      <w:pPr>
        <w:tabs>
          <w:tab w:val="num" w:pos="540"/>
        </w:tabs>
        <w:ind w:left="540" w:hanging="420"/>
      </w:pPr>
      <w:rPr>
        <w:rFonts w:ascii="Wingdings" w:hAnsi="Wingdings" w:hint="default"/>
        <w:b/>
        <w:i w:val="0"/>
        <w:color w:val="auto"/>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7CCF5D93"/>
    <w:multiLevelType w:val="hybridMultilevel"/>
    <w:tmpl w:val="11008C62"/>
    <w:lvl w:ilvl="0" w:tplc="34DE95BC">
      <w:start w:val="1"/>
      <w:numFmt w:val="bullet"/>
      <w:lvlText w:val=""/>
      <w:lvlJc w:val="left"/>
      <w:pPr>
        <w:tabs>
          <w:tab w:val="num" w:pos="540"/>
        </w:tabs>
        <w:ind w:left="540" w:hanging="420"/>
      </w:pPr>
      <w:rPr>
        <w:rFonts w:ascii="Wingdings" w:hAnsi="Wingdings" w:hint="default"/>
        <w:color w:val="auto"/>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7"/>
  </w:num>
  <w:num w:numId="2">
    <w:abstractNumId w:val="26"/>
  </w:num>
  <w:num w:numId="3">
    <w:abstractNumId w:val="20"/>
  </w:num>
  <w:num w:numId="4">
    <w:abstractNumId w:val="25"/>
  </w:num>
  <w:num w:numId="5">
    <w:abstractNumId w:val="3"/>
  </w:num>
  <w:num w:numId="6">
    <w:abstractNumId w:val="19"/>
  </w:num>
  <w:num w:numId="7">
    <w:abstractNumId w:val="8"/>
  </w:num>
  <w:num w:numId="8">
    <w:abstractNumId w:val="22"/>
  </w:num>
  <w:num w:numId="9">
    <w:abstractNumId w:val="12"/>
  </w:num>
  <w:num w:numId="10">
    <w:abstractNumId w:val="1"/>
  </w:num>
  <w:num w:numId="11">
    <w:abstractNumId w:val="10"/>
  </w:num>
  <w:num w:numId="12">
    <w:abstractNumId w:val="13"/>
  </w:num>
  <w:num w:numId="13">
    <w:abstractNumId w:val="2"/>
  </w:num>
  <w:num w:numId="14">
    <w:abstractNumId w:val="7"/>
  </w:num>
  <w:num w:numId="15">
    <w:abstractNumId w:val="9"/>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6"/>
  </w:num>
  <w:num w:numId="19">
    <w:abstractNumId w:val="24"/>
  </w:num>
  <w:num w:numId="20">
    <w:abstractNumId w:val="23"/>
  </w:num>
  <w:num w:numId="21">
    <w:abstractNumId w:val="15"/>
  </w:num>
  <w:num w:numId="22">
    <w:abstractNumId w:val="0"/>
  </w:num>
  <w:num w:numId="23">
    <w:abstractNumId w:val="4"/>
  </w:num>
  <w:num w:numId="24">
    <w:abstractNumId w:val="18"/>
  </w:num>
  <w:num w:numId="25">
    <w:abstractNumId w:val="14"/>
  </w:num>
  <w:num w:numId="26">
    <w:abstractNumId w:val="5"/>
  </w:num>
  <w:num w:numId="27">
    <w:abstractNumId w:val="11"/>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39AA"/>
    <w:rsid w:val="00007656"/>
    <w:rsid w:val="00007D39"/>
    <w:rsid w:val="000110F0"/>
    <w:rsid w:val="00012013"/>
    <w:rsid w:val="00012478"/>
    <w:rsid w:val="000166D4"/>
    <w:rsid w:val="00017CDB"/>
    <w:rsid w:val="00037112"/>
    <w:rsid w:val="00055E6E"/>
    <w:rsid w:val="00057AB8"/>
    <w:rsid w:val="00061F68"/>
    <w:rsid w:val="0006600F"/>
    <w:rsid w:val="00066371"/>
    <w:rsid w:val="00066FA6"/>
    <w:rsid w:val="000720DE"/>
    <w:rsid w:val="0007523B"/>
    <w:rsid w:val="00075907"/>
    <w:rsid w:val="000762D5"/>
    <w:rsid w:val="000770D8"/>
    <w:rsid w:val="00080821"/>
    <w:rsid w:val="000809F9"/>
    <w:rsid w:val="00081576"/>
    <w:rsid w:val="00082332"/>
    <w:rsid w:val="00086B4A"/>
    <w:rsid w:val="000921A9"/>
    <w:rsid w:val="000A0AA1"/>
    <w:rsid w:val="000A17AE"/>
    <w:rsid w:val="000A34C5"/>
    <w:rsid w:val="000A3779"/>
    <w:rsid w:val="000B19DE"/>
    <w:rsid w:val="000B5A56"/>
    <w:rsid w:val="000B5B60"/>
    <w:rsid w:val="000B6F81"/>
    <w:rsid w:val="000C1D37"/>
    <w:rsid w:val="000C79FA"/>
    <w:rsid w:val="000D2935"/>
    <w:rsid w:val="000D43AD"/>
    <w:rsid w:val="000E1B7B"/>
    <w:rsid w:val="000E5CCE"/>
    <w:rsid w:val="000F46F4"/>
    <w:rsid w:val="000F4F50"/>
    <w:rsid w:val="000F5A88"/>
    <w:rsid w:val="00103BFC"/>
    <w:rsid w:val="001129E7"/>
    <w:rsid w:val="001143FD"/>
    <w:rsid w:val="00126F8B"/>
    <w:rsid w:val="001354F4"/>
    <w:rsid w:val="00135A84"/>
    <w:rsid w:val="001428F0"/>
    <w:rsid w:val="00172A70"/>
    <w:rsid w:val="00172EB9"/>
    <w:rsid w:val="00173B89"/>
    <w:rsid w:val="00175355"/>
    <w:rsid w:val="00180A80"/>
    <w:rsid w:val="00185508"/>
    <w:rsid w:val="00186945"/>
    <w:rsid w:val="001A2763"/>
    <w:rsid w:val="001A4AF6"/>
    <w:rsid w:val="001C3948"/>
    <w:rsid w:val="001C3F56"/>
    <w:rsid w:val="001C630D"/>
    <w:rsid w:val="001E595A"/>
    <w:rsid w:val="001E6A5F"/>
    <w:rsid w:val="001F1B9C"/>
    <w:rsid w:val="001F34DB"/>
    <w:rsid w:val="001F430C"/>
    <w:rsid w:val="001F43D1"/>
    <w:rsid w:val="001F64DE"/>
    <w:rsid w:val="001F7B48"/>
    <w:rsid w:val="001F7D05"/>
    <w:rsid w:val="00216233"/>
    <w:rsid w:val="0022238F"/>
    <w:rsid w:val="002266A8"/>
    <w:rsid w:val="00226CC5"/>
    <w:rsid w:val="00242A9E"/>
    <w:rsid w:val="00256C22"/>
    <w:rsid w:val="002573B9"/>
    <w:rsid w:val="0026498E"/>
    <w:rsid w:val="00265A89"/>
    <w:rsid w:val="002661EC"/>
    <w:rsid w:val="00271258"/>
    <w:rsid w:val="00273F7F"/>
    <w:rsid w:val="00277EF0"/>
    <w:rsid w:val="00280F44"/>
    <w:rsid w:val="002854D8"/>
    <w:rsid w:val="00287EF6"/>
    <w:rsid w:val="0029160B"/>
    <w:rsid w:val="00292C9B"/>
    <w:rsid w:val="002A414F"/>
    <w:rsid w:val="002A595A"/>
    <w:rsid w:val="002A5BFA"/>
    <w:rsid w:val="002B305D"/>
    <w:rsid w:val="002C35C8"/>
    <w:rsid w:val="002C61B7"/>
    <w:rsid w:val="002D11D0"/>
    <w:rsid w:val="002E5944"/>
    <w:rsid w:val="002F3D7B"/>
    <w:rsid w:val="002F400A"/>
    <w:rsid w:val="002F7204"/>
    <w:rsid w:val="00306660"/>
    <w:rsid w:val="0031635E"/>
    <w:rsid w:val="00317323"/>
    <w:rsid w:val="00320AA4"/>
    <w:rsid w:val="003233ED"/>
    <w:rsid w:val="0032349F"/>
    <w:rsid w:val="00326AB2"/>
    <w:rsid w:val="0034511F"/>
    <w:rsid w:val="00346F30"/>
    <w:rsid w:val="00353246"/>
    <w:rsid w:val="00356B96"/>
    <w:rsid w:val="00362195"/>
    <w:rsid w:val="00365194"/>
    <w:rsid w:val="00376A4F"/>
    <w:rsid w:val="00376FD6"/>
    <w:rsid w:val="0038298A"/>
    <w:rsid w:val="0038311B"/>
    <w:rsid w:val="0039021E"/>
    <w:rsid w:val="0039030B"/>
    <w:rsid w:val="00396A20"/>
    <w:rsid w:val="003A7892"/>
    <w:rsid w:val="003B01AC"/>
    <w:rsid w:val="003B3496"/>
    <w:rsid w:val="003B3D20"/>
    <w:rsid w:val="003B3D7A"/>
    <w:rsid w:val="003B6257"/>
    <w:rsid w:val="003B72D1"/>
    <w:rsid w:val="003C6907"/>
    <w:rsid w:val="003D102B"/>
    <w:rsid w:val="003D3878"/>
    <w:rsid w:val="003F04A6"/>
    <w:rsid w:val="003F0544"/>
    <w:rsid w:val="004012E6"/>
    <w:rsid w:val="00415BD9"/>
    <w:rsid w:val="004175C0"/>
    <w:rsid w:val="00417818"/>
    <w:rsid w:val="004201C4"/>
    <w:rsid w:val="00422025"/>
    <w:rsid w:val="00426359"/>
    <w:rsid w:val="004314D2"/>
    <w:rsid w:val="004339AA"/>
    <w:rsid w:val="00433CA2"/>
    <w:rsid w:val="00441EA7"/>
    <w:rsid w:val="004461E7"/>
    <w:rsid w:val="004523B2"/>
    <w:rsid w:val="00453CDC"/>
    <w:rsid w:val="00454EEA"/>
    <w:rsid w:val="0046475D"/>
    <w:rsid w:val="00466D46"/>
    <w:rsid w:val="00467926"/>
    <w:rsid w:val="0047068C"/>
    <w:rsid w:val="0047122F"/>
    <w:rsid w:val="00476FAD"/>
    <w:rsid w:val="00484A0B"/>
    <w:rsid w:val="00485034"/>
    <w:rsid w:val="004953CA"/>
    <w:rsid w:val="004953FA"/>
    <w:rsid w:val="004A0357"/>
    <w:rsid w:val="004B132D"/>
    <w:rsid w:val="004B280F"/>
    <w:rsid w:val="004B3018"/>
    <w:rsid w:val="004C4CBE"/>
    <w:rsid w:val="004D0839"/>
    <w:rsid w:val="004D3CF5"/>
    <w:rsid w:val="004D4279"/>
    <w:rsid w:val="004D455D"/>
    <w:rsid w:val="004E0206"/>
    <w:rsid w:val="004E1200"/>
    <w:rsid w:val="004E3DF8"/>
    <w:rsid w:val="004E475C"/>
    <w:rsid w:val="004E6DBE"/>
    <w:rsid w:val="004F6211"/>
    <w:rsid w:val="00501903"/>
    <w:rsid w:val="00505FE2"/>
    <w:rsid w:val="005202BC"/>
    <w:rsid w:val="00521D19"/>
    <w:rsid w:val="00523987"/>
    <w:rsid w:val="0053281E"/>
    <w:rsid w:val="00534EA9"/>
    <w:rsid w:val="005352A9"/>
    <w:rsid w:val="00535B53"/>
    <w:rsid w:val="00541DA7"/>
    <w:rsid w:val="005458EE"/>
    <w:rsid w:val="00551056"/>
    <w:rsid w:val="00551EDF"/>
    <w:rsid w:val="00554F9F"/>
    <w:rsid w:val="0055556B"/>
    <w:rsid w:val="00561185"/>
    <w:rsid w:val="0056215D"/>
    <w:rsid w:val="005709AD"/>
    <w:rsid w:val="00575C45"/>
    <w:rsid w:val="00580504"/>
    <w:rsid w:val="0058682B"/>
    <w:rsid w:val="00587244"/>
    <w:rsid w:val="0059269D"/>
    <w:rsid w:val="00592C89"/>
    <w:rsid w:val="0059636F"/>
    <w:rsid w:val="0059719C"/>
    <w:rsid w:val="00597439"/>
    <w:rsid w:val="005A41C3"/>
    <w:rsid w:val="005A434B"/>
    <w:rsid w:val="005A54D7"/>
    <w:rsid w:val="005A6D58"/>
    <w:rsid w:val="005A6FDE"/>
    <w:rsid w:val="005A7E5E"/>
    <w:rsid w:val="005C2647"/>
    <w:rsid w:val="005C32A6"/>
    <w:rsid w:val="005C58EE"/>
    <w:rsid w:val="005C6AA8"/>
    <w:rsid w:val="005D3503"/>
    <w:rsid w:val="005D4A83"/>
    <w:rsid w:val="005D4F31"/>
    <w:rsid w:val="005F002C"/>
    <w:rsid w:val="005F56E8"/>
    <w:rsid w:val="005F57B3"/>
    <w:rsid w:val="005F76B7"/>
    <w:rsid w:val="006059DA"/>
    <w:rsid w:val="00610DB5"/>
    <w:rsid w:val="00613C6C"/>
    <w:rsid w:val="0061619D"/>
    <w:rsid w:val="00622F6F"/>
    <w:rsid w:val="00624780"/>
    <w:rsid w:val="00627BA7"/>
    <w:rsid w:val="0063240B"/>
    <w:rsid w:val="006403C3"/>
    <w:rsid w:val="00643C43"/>
    <w:rsid w:val="00643F71"/>
    <w:rsid w:val="006440D4"/>
    <w:rsid w:val="00644F70"/>
    <w:rsid w:val="0065413B"/>
    <w:rsid w:val="00660D26"/>
    <w:rsid w:val="00663BCE"/>
    <w:rsid w:val="00670E56"/>
    <w:rsid w:val="006712A2"/>
    <w:rsid w:val="006750FE"/>
    <w:rsid w:val="006753E2"/>
    <w:rsid w:val="00675E88"/>
    <w:rsid w:val="00677966"/>
    <w:rsid w:val="006809A9"/>
    <w:rsid w:val="00682AB8"/>
    <w:rsid w:val="0069131A"/>
    <w:rsid w:val="0069490D"/>
    <w:rsid w:val="00697387"/>
    <w:rsid w:val="006A3B1B"/>
    <w:rsid w:val="006A5EE9"/>
    <w:rsid w:val="006B044D"/>
    <w:rsid w:val="006B7170"/>
    <w:rsid w:val="006C5597"/>
    <w:rsid w:val="006C5BB1"/>
    <w:rsid w:val="006C7200"/>
    <w:rsid w:val="006D5D1B"/>
    <w:rsid w:val="006D6346"/>
    <w:rsid w:val="006D65C6"/>
    <w:rsid w:val="006D6D96"/>
    <w:rsid w:val="006D771C"/>
    <w:rsid w:val="006E7665"/>
    <w:rsid w:val="006F1CCE"/>
    <w:rsid w:val="006F3C40"/>
    <w:rsid w:val="006F462B"/>
    <w:rsid w:val="006F5C3E"/>
    <w:rsid w:val="0070151D"/>
    <w:rsid w:val="00702175"/>
    <w:rsid w:val="00713C65"/>
    <w:rsid w:val="0073294B"/>
    <w:rsid w:val="00737588"/>
    <w:rsid w:val="007462FE"/>
    <w:rsid w:val="00753625"/>
    <w:rsid w:val="00755700"/>
    <w:rsid w:val="00756605"/>
    <w:rsid w:val="0076277D"/>
    <w:rsid w:val="00765B91"/>
    <w:rsid w:val="0077398F"/>
    <w:rsid w:val="00776154"/>
    <w:rsid w:val="0079527E"/>
    <w:rsid w:val="007B3E7B"/>
    <w:rsid w:val="007B4006"/>
    <w:rsid w:val="007B7200"/>
    <w:rsid w:val="007C704B"/>
    <w:rsid w:val="007E18AF"/>
    <w:rsid w:val="007E4C7A"/>
    <w:rsid w:val="007E4E7B"/>
    <w:rsid w:val="007F1524"/>
    <w:rsid w:val="007F6FF1"/>
    <w:rsid w:val="007F7B68"/>
    <w:rsid w:val="00800329"/>
    <w:rsid w:val="0080384C"/>
    <w:rsid w:val="00804762"/>
    <w:rsid w:val="008048A6"/>
    <w:rsid w:val="0081049C"/>
    <w:rsid w:val="00810D21"/>
    <w:rsid w:val="0082071D"/>
    <w:rsid w:val="00826D8A"/>
    <w:rsid w:val="00831C64"/>
    <w:rsid w:val="00833F25"/>
    <w:rsid w:val="00847503"/>
    <w:rsid w:val="0086076B"/>
    <w:rsid w:val="008623A9"/>
    <w:rsid w:val="00875A36"/>
    <w:rsid w:val="0088724A"/>
    <w:rsid w:val="00892066"/>
    <w:rsid w:val="00896252"/>
    <w:rsid w:val="008A1E1B"/>
    <w:rsid w:val="008A3570"/>
    <w:rsid w:val="008A3590"/>
    <w:rsid w:val="008A4A2D"/>
    <w:rsid w:val="008B5687"/>
    <w:rsid w:val="008B5A6F"/>
    <w:rsid w:val="008E5F4B"/>
    <w:rsid w:val="008F3D90"/>
    <w:rsid w:val="009011E5"/>
    <w:rsid w:val="00906982"/>
    <w:rsid w:val="009118F6"/>
    <w:rsid w:val="00913DD6"/>
    <w:rsid w:val="0091560B"/>
    <w:rsid w:val="00917D6B"/>
    <w:rsid w:val="0092471B"/>
    <w:rsid w:val="009275F9"/>
    <w:rsid w:val="009314EB"/>
    <w:rsid w:val="00937EC5"/>
    <w:rsid w:val="00946EF4"/>
    <w:rsid w:val="00951972"/>
    <w:rsid w:val="00962221"/>
    <w:rsid w:val="00966DA5"/>
    <w:rsid w:val="0096763A"/>
    <w:rsid w:val="00974CD0"/>
    <w:rsid w:val="00981683"/>
    <w:rsid w:val="009865C5"/>
    <w:rsid w:val="009A0007"/>
    <w:rsid w:val="009A332D"/>
    <w:rsid w:val="009A6F32"/>
    <w:rsid w:val="009B2F68"/>
    <w:rsid w:val="009B33AD"/>
    <w:rsid w:val="009B4FC3"/>
    <w:rsid w:val="009C4917"/>
    <w:rsid w:val="009C7138"/>
    <w:rsid w:val="009E00CA"/>
    <w:rsid w:val="009E7601"/>
    <w:rsid w:val="009F3E49"/>
    <w:rsid w:val="00A00B49"/>
    <w:rsid w:val="00A04A81"/>
    <w:rsid w:val="00A13BCC"/>
    <w:rsid w:val="00A13E4F"/>
    <w:rsid w:val="00A2794B"/>
    <w:rsid w:val="00A32DA5"/>
    <w:rsid w:val="00A4052F"/>
    <w:rsid w:val="00A51668"/>
    <w:rsid w:val="00A5730E"/>
    <w:rsid w:val="00A6376A"/>
    <w:rsid w:val="00A6605F"/>
    <w:rsid w:val="00A7154C"/>
    <w:rsid w:val="00A7233B"/>
    <w:rsid w:val="00A7755A"/>
    <w:rsid w:val="00A81700"/>
    <w:rsid w:val="00A82FDD"/>
    <w:rsid w:val="00A85D51"/>
    <w:rsid w:val="00A9018D"/>
    <w:rsid w:val="00A90DF5"/>
    <w:rsid w:val="00A92A7D"/>
    <w:rsid w:val="00A95B58"/>
    <w:rsid w:val="00AA5E65"/>
    <w:rsid w:val="00AC37F4"/>
    <w:rsid w:val="00AC61CE"/>
    <w:rsid w:val="00AD3F6C"/>
    <w:rsid w:val="00AD648A"/>
    <w:rsid w:val="00AD7635"/>
    <w:rsid w:val="00AE0B12"/>
    <w:rsid w:val="00AE65ED"/>
    <w:rsid w:val="00B11221"/>
    <w:rsid w:val="00B25B45"/>
    <w:rsid w:val="00B25F75"/>
    <w:rsid w:val="00B27C5A"/>
    <w:rsid w:val="00B31541"/>
    <w:rsid w:val="00B47967"/>
    <w:rsid w:val="00B54E01"/>
    <w:rsid w:val="00B54FBB"/>
    <w:rsid w:val="00B60D17"/>
    <w:rsid w:val="00B6153E"/>
    <w:rsid w:val="00B74630"/>
    <w:rsid w:val="00B74AE5"/>
    <w:rsid w:val="00B75F21"/>
    <w:rsid w:val="00B943DC"/>
    <w:rsid w:val="00B94471"/>
    <w:rsid w:val="00B94CDF"/>
    <w:rsid w:val="00B94EC6"/>
    <w:rsid w:val="00BA65B2"/>
    <w:rsid w:val="00BA6A97"/>
    <w:rsid w:val="00BA742E"/>
    <w:rsid w:val="00BB484B"/>
    <w:rsid w:val="00BB69F3"/>
    <w:rsid w:val="00BC3085"/>
    <w:rsid w:val="00BC66EE"/>
    <w:rsid w:val="00BC6BBC"/>
    <w:rsid w:val="00BD7A75"/>
    <w:rsid w:val="00BE3D68"/>
    <w:rsid w:val="00BF3C3E"/>
    <w:rsid w:val="00BF3F33"/>
    <w:rsid w:val="00C018E9"/>
    <w:rsid w:val="00C03F00"/>
    <w:rsid w:val="00C062AD"/>
    <w:rsid w:val="00C068E8"/>
    <w:rsid w:val="00C07AB4"/>
    <w:rsid w:val="00C14C72"/>
    <w:rsid w:val="00C201F4"/>
    <w:rsid w:val="00C248C7"/>
    <w:rsid w:val="00C31572"/>
    <w:rsid w:val="00C317D9"/>
    <w:rsid w:val="00C319C4"/>
    <w:rsid w:val="00C31C29"/>
    <w:rsid w:val="00C3598C"/>
    <w:rsid w:val="00C42A03"/>
    <w:rsid w:val="00C42F3C"/>
    <w:rsid w:val="00C45A93"/>
    <w:rsid w:val="00C5700B"/>
    <w:rsid w:val="00C6082C"/>
    <w:rsid w:val="00C63D59"/>
    <w:rsid w:val="00C662A3"/>
    <w:rsid w:val="00C70DFE"/>
    <w:rsid w:val="00C725C7"/>
    <w:rsid w:val="00C75D0D"/>
    <w:rsid w:val="00C82FE8"/>
    <w:rsid w:val="00C910C9"/>
    <w:rsid w:val="00C948E1"/>
    <w:rsid w:val="00C9586C"/>
    <w:rsid w:val="00CA2F83"/>
    <w:rsid w:val="00CA358B"/>
    <w:rsid w:val="00CA4235"/>
    <w:rsid w:val="00CB59D9"/>
    <w:rsid w:val="00CC1C3B"/>
    <w:rsid w:val="00CC7A21"/>
    <w:rsid w:val="00CD5384"/>
    <w:rsid w:val="00CD774E"/>
    <w:rsid w:val="00CE2820"/>
    <w:rsid w:val="00CE735C"/>
    <w:rsid w:val="00CE7E98"/>
    <w:rsid w:val="00CF2823"/>
    <w:rsid w:val="00CF56D1"/>
    <w:rsid w:val="00CF6C74"/>
    <w:rsid w:val="00D05C46"/>
    <w:rsid w:val="00D077EE"/>
    <w:rsid w:val="00D121AE"/>
    <w:rsid w:val="00D12B9B"/>
    <w:rsid w:val="00D150D4"/>
    <w:rsid w:val="00D16730"/>
    <w:rsid w:val="00D22858"/>
    <w:rsid w:val="00D23092"/>
    <w:rsid w:val="00D3130B"/>
    <w:rsid w:val="00D33207"/>
    <w:rsid w:val="00D4098C"/>
    <w:rsid w:val="00D42DAA"/>
    <w:rsid w:val="00D433AA"/>
    <w:rsid w:val="00D44DCB"/>
    <w:rsid w:val="00D45308"/>
    <w:rsid w:val="00D45485"/>
    <w:rsid w:val="00D70753"/>
    <w:rsid w:val="00D7411D"/>
    <w:rsid w:val="00D8131E"/>
    <w:rsid w:val="00D81870"/>
    <w:rsid w:val="00D84C10"/>
    <w:rsid w:val="00DA0538"/>
    <w:rsid w:val="00DA7A76"/>
    <w:rsid w:val="00DA7D9B"/>
    <w:rsid w:val="00DB05D0"/>
    <w:rsid w:val="00DB3AEA"/>
    <w:rsid w:val="00DB7F8E"/>
    <w:rsid w:val="00DC07D8"/>
    <w:rsid w:val="00DD5112"/>
    <w:rsid w:val="00DD7E25"/>
    <w:rsid w:val="00DE146F"/>
    <w:rsid w:val="00DF5D71"/>
    <w:rsid w:val="00E016C8"/>
    <w:rsid w:val="00E01710"/>
    <w:rsid w:val="00E15BA7"/>
    <w:rsid w:val="00E15FD9"/>
    <w:rsid w:val="00E26480"/>
    <w:rsid w:val="00E27AEE"/>
    <w:rsid w:val="00E301FE"/>
    <w:rsid w:val="00E3338E"/>
    <w:rsid w:val="00E4100A"/>
    <w:rsid w:val="00E70940"/>
    <w:rsid w:val="00E71DED"/>
    <w:rsid w:val="00E7664C"/>
    <w:rsid w:val="00E77D10"/>
    <w:rsid w:val="00E81C84"/>
    <w:rsid w:val="00E905F1"/>
    <w:rsid w:val="00E90EBF"/>
    <w:rsid w:val="00E93276"/>
    <w:rsid w:val="00EA00E2"/>
    <w:rsid w:val="00EA0D5A"/>
    <w:rsid w:val="00EA47A6"/>
    <w:rsid w:val="00EB01E0"/>
    <w:rsid w:val="00EB5F20"/>
    <w:rsid w:val="00EC0F8E"/>
    <w:rsid w:val="00EC616A"/>
    <w:rsid w:val="00ED0C33"/>
    <w:rsid w:val="00ED2FAF"/>
    <w:rsid w:val="00ED4C91"/>
    <w:rsid w:val="00EE74F3"/>
    <w:rsid w:val="00F02136"/>
    <w:rsid w:val="00F038D6"/>
    <w:rsid w:val="00F03A50"/>
    <w:rsid w:val="00F120C9"/>
    <w:rsid w:val="00F156D8"/>
    <w:rsid w:val="00F156FF"/>
    <w:rsid w:val="00F20D7E"/>
    <w:rsid w:val="00F22CA6"/>
    <w:rsid w:val="00F24531"/>
    <w:rsid w:val="00F30A6E"/>
    <w:rsid w:val="00F3160A"/>
    <w:rsid w:val="00F323C2"/>
    <w:rsid w:val="00F36AEF"/>
    <w:rsid w:val="00F37F30"/>
    <w:rsid w:val="00F41879"/>
    <w:rsid w:val="00F55C91"/>
    <w:rsid w:val="00F578BE"/>
    <w:rsid w:val="00F6730D"/>
    <w:rsid w:val="00F673F2"/>
    <w:rsid w:val="00F7796D"/>
    <w:rsid w:val="00F855CA"/>
    <w:rsid w:val="00F903BC"/>
    <w:rsid w:val="00F96E88"/>
    <w:rsid w:val="00FA3701"/>
    <w:rsid w:val="00FA4F95"/>
    <w:rsid w:val="00FB0262"/>
    <w:rsid w:val="00FB09F4"/>
    <w:rsid w:val="00FB0B7A"/>
    <w:rsid w:val="00FB1D95"/>
    <w:rsid w:val="00FB4041"/>
    <w:rsid w:val="00FB4626"/>
    <w:rsid w:val="00FC288E"/>
    <w:rsid w:val="00FC51B6"/>
    <w:rsid w:val="00FC53C2"/>
    <w:rsid w:val="00FC6293"/>
    <w:rsid w:val="00FE02BA"/>
    <w:rsid w:val="00FE05F7"/>
    <w:rsid w:val="00FE34AF"/>
    <w:rsid w:val="00FE7BF3"/>
    <w:rsid w:val="00FF1CDA"/>
    <w:rsid w:val="00FF6A3C"/>
    <w:rsid w:val="00FF6C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B5A6F"/>
    <w:pPr>
      <w:widowControl w:val="0"/>
      <w:jc w:val="both"/>
    </w:pPr>
    <w:rPr>
      <w:kern w:val="2"/>
      <w:sz w:val="21"/>
      <w:szCs w:val="24"/>
    </w:rPr>
  </w:style>
  <w:style w:type="paragraph" w:styleId="1">
    <w:name w:val="heading 1"/>
    <w:basedOn w:val="a"/>
    <w:next w:val="a"/>
    <w:link w:val="1Char"/>
    <w:qFormat/>
    <w:rsid w:val="004339AA"/>
    <w:pPr>
      <w:keepNext/>
      <w:keepLines/>
      <w:spacing w:before="340" w:after="330" w:line="578" w:lineRule="auto"/>
      <w:outlineLvl w:val="0"/>
    </w:pPr>
    <w:rPr>
      <w:b/>
      <w:bCs/>
      <w:kern w:val="44"/>
      <w:sz w:val="44"/>
      <w:szCs w:val="44"/>
    </w:rPr>
  </w:style>
  <w:style w:type="paragraph" w:styleId="2">
    <w:name w:val="heading 2"/>
    <w:basedOn w:val="a"/>
    <w:next w:val="a"/>
    <w:qFormat/>
    <w:rsid w:val="006F1CC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B3A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3AEA"/>
    <w:rPr>
      <w:kern w:val="2"/>
      <w:sz w:val="18"/>
      <w:szCs w:val="18"/>
    </w:rPr>
  </w:style>
  <w:style w:type="paragraph" w:styleId="a4">
    <w:name w:val="footer"/>
    <w:basedOn w:val="a"/>
    <w:link w:val="Char0"/>
    <w:uiPriority w:val="99"/>
    <w:rsid w:val="00DB3AEA"/>
    <w:pPr>
      <w:tabs>
        <w:tab w:val="center" w:pos="4153"/>
        <w:tab w:val="right" w:pos="8306"/>
      </w:tabs>
      <w:snapToGrid w:val="0"/>
      <w:jc w:val="left"/>
    </w:pPr>
    <w:rPr>
      <w:sz w:val="18"/>
      <w:szCs w:val="18"/>
    </w:rPr>
  </w:style>
  <w:style w:type="character" w:customStyle="1" w:styleId="Char0">
    <w:name w:val="页脚 Char"/>
    <w:basedOn w:val="a0"/>
    <w:link w:val="a4"/>
    <w:uiPriority w:val="99"/>
    <w:rsid w:val="00DB3AEA"/>
    <w:rPr>
      <w:kern w:val="2"/>
      <w:sz w:val="18"/>
      <w:szCs w:val="18"/>
    </w:rPr>
  </w:style>
  <w:style w:type="paragraph" w:customStyle="1" w:styleId="Default">
    <w:name w:val="Default"/>
    <w:rsid w:val="001F34DB"/>
    <w:pPr>
      <w:widowControl w:val="0"/>
      <w:autoSpaceDE w:val="0"/>
      <w:autoSpaceDN w:val="0"/>
      <w:adjustRightInd w:val="0"/>
    </w:pPr>
    <w:rPr>
      <w:rFonts w:ascii="黑体" w:eastAsia="黑体" w:cs="黑体"/>
      <w:color w:val="000000"/>
      <w:sz w:val="24"/>
      <w:szCs w:val="24"/>
    </w:rPr>
  </w:style>
  <w:style w:type="character" w:styleId="a5">
    <w:name w:val="Hyperlink"/>
    <w:basedOn w:val="a0"/>
    <w:rsid w:val="00B47967"/>
    <w:rPr>
      <w:color w:val="0000FF"/>
      <w:u w:val="single"/>
    </w:rPr>
  </w:style>
  <w:style w:type="table" w:styleId="a6">
    <w:name w:val="Table Grid"/>
    <w:basedOn w:val="a1"/>
    <w:uiPriority w:val="59"/>
    <w:rsid w:val="0039030B"/>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20">
    <w:name w:val="Body Text Indent 2"/>
    <w:basedOn w:val="a"/>
    <w:link w:val="2Char"/>
    <w:unhideWhenUsed/>
    <w:rsid w:val="00682AB8"/>
    <w:pPr>
      <w:ind w:left="270"/>
      <w:jc w:val="center"/>
    </w:pPr>
    <w:rPr>
      <w:rFonts w:ascii="宋体" w:hAnsi="宋体"/>
      <w:b/>
      <w:kern w:val="0"/>
      <w:sz w:val="36"/>
      <w:szCs w:val="28"/>
    </w:rPr>
  </w:style>
  <w:style w:type="character" w:customStyle="1" w:styleId="2Char">
    <w:name w:val="正文文本缩进 2 Char"/>
    <w:basedOn w:val="a0"/>
    <w:link w:val="20"/>
    <w:rsid w:val="00682AB8"/>
    <w:rPr>
      <w:rFonts w:ascii="宋体" w:hAnsi="宋体"/>
      <w:b/>
      <w:sz w:val="36"/>
      <w:szCs w:val="28"/>
    </w:rPr>
  </w:style>
  <w:style w:type="paragraph" w:styleId="a7">
    <w:name w:val="Plain Text"/>
    <w:basedOn w:val="a"/>
    <w:link w:val="Char1"/>
    <w:uiPriority w:val="99"/>
    <w:unhideWhenUsed/>
    <w:rsid w:val="00682AB8"/>
    <w:pPr>
      <w:snapToGrid w:val="0"/>
    </w:pPr>
    <w:rPr>
      <w:rFonts w:ascii="宋体" w:eastAsia="楷体_GB2312" w:hAnsi="Courier New" w:cs="Courier New"/>
      <w:kern w:val="10"/>
      <w:szCs w:val="21"/>
    </w:rPr>
  </w:style>
  <w:style w:type="character" w:customStyle="1" w:styleId="Char1">
    <w:name w:val="纯文本 Char"/>
    <w:basedOn w:val="a0"/>
    <w:link w:val="a7"/>
    <w:uiPriority w:val="99"/>
    <w:rsid w:val="00682AB8"/>
    <w:rPr>
      <w:rFonts w:ascii="宋体" w:eastAsia="楷体_GB2312" w:hAnsi="Courier New" w:cs="Courier New"/>
      <w:kern w:val="10"/>
      <w:sz w:val="21"/>
      <w:szCs w:val="21"/>
    </w:rPr>
  </w:style>
  <w:style w:type="character" w:customStyle="1" w:styleId="1Char">
    <w:name w:val="标题 1 Char"/>
    <w:basedOn w:val="a0"/>
    <w:link w:val="1"/>
    <w:rsid w:val="00966DA5"/>
    <w:rPr>
      <w:b/>
      <w:bCs/>
      <w:kern w:val="44"/>
      <w:sz w:val="44"/>
      <w:szCs w:val="44"/>
    </w:rPr>
  </w:style>
  <w:style w:type="paragraph" w:styleId="a8">
    <w:name w:val="annotation text"/>
    <w:basedOn w:val="a"/>
    <w:link w:val="Char2"/>
    <w:uiPriority w:val="99"/>
    <w:rsid w:val="001A2763"/>
    <w:pPr>
      <w:jc w:val="left"/>
    </w:pPr>
  </w:style>
  <w:style w:type="character" w:customStyle="1" w:styleId="Char2">
    <w:name w:val="批注文字 Char"/>
    <w:basedOn w:val="a0"/>
    <w:link w:val="a8"/>
    <w:uiPriority w:val="99"/>
    <w:rsid w:val="001A2763"/>
    <w:rPr>
      <w:kern w:val="2"/>
      <w:sz w:val="21"/>
      <w:szCs w:val="24"/>
    </w:rPr>
  </w:style>
  <w:style w:type="character" w:customStyle="1" w:styleId="bluetxt1">
    <w:name w:val="bluetxt1"/>
    <w:basedOn w:val="a0"/>
    <w:rsid w:val="00831C64"/>
  </w:style>
  <w:style w:type="paragraph" w:customStyle="1" w:styleId="Style12">
    <w:name w:val="Style12"/>
    <w:basedOn w:val="a"/>
    <w:rsid w:val="00F36AEF"/>
    <w:pPr>
      <w:autoSpaceDE w:val="0"/>
      <w:autoSpaceDN w:val="0"/>
      <w:adjustRightInd w:val="0"/>
      <w:jc w:val="left"/>
    </w:pPr>
    <w:rPr>
      <w:kern w:val="0"/>
      <w:sz w:val="24"/>
    </w:rPr>
  </w:style>
  <w:style w:type="character" w:customStyle="1" w:styleId="FontStyle47">
    <w:name w:val="Font Style47"/>
    <w:basedOn w:val="a0"/>
    <w:rsid w:val="00F36AEF"/>
    <w:rPr>
      <w:rFonts w:ascii="Times New Roman" w:hAnsi="Times New Roman" w:cs="Times New Roman"/>
      <w:sz w:val="22"/>
      <w:szCs w:val="22"/>
    </w:rPr>
  </w:style>
  <w:style w:type="paragraph" w:styleId="a9">
    <w:name w:val="List Paragraph"/>
    <w:basedOn w:val="a"/>
    <w:uiPriority w:val="34"/>
    <w:qFormat/>
    <w:rsid w:val="00F36AEF"/>
    <w:pPr>
      <w:ind w:firstLineChars="200" w:firstLine="420"/>
    </w:pPr>
  </w:style>
  <w:style w:type="character" w:customStyle="1" w:styleId="shorttext">
    <w:name w:val="short_text"/>
    <w:basedOn w:val="a0"/>
    <w:rsid w:val="006D5D1B"/>
  </w:style>
  <w:style w:type="character" w:styleId="aa">
    <w:name w:val="annotation reference"/>
    <w:basedOn w:val="a0"/>
    <w:uiPriority w:val="99"/>
    <w:unhideWhenUsed/>
    <w:rsid w:val="009118F6"/>
    <w:rPr>
      <w:sz w:val="21"/>
      <w:szCs w:val="21"/>
    </w:rPr>
  </w:style>
  <w:style w:type="paragraph" w:styleId="ab">
    <w:name w:val="Balloon Text"/>
    <w:basedOn w:val="a"/>
    <w:link w:val="Char3"/>
    <w:rsid w:val="009118F6"/>
    <w:rPr>
      <w:sz w:val="18"/>
      <w:szCs w:val="18"/>
    </w:rPr>
  </w:style>
  <w:style w:type="character" w:customStyle="1" w:styleId="Char3">
    <w:name w:val="批注框文本 Char"/>
    <w:basedOn w:val="a0"/>
    <w:link w:val="ab"/>
    <w:rsid w:val="009118F6"/>
    <w:rPr>
      <w:kern w:val="2"/>
      <w:sz w:val="18"/>
      <w:szCs w:val="18"/>
    </w:rPr>
  </w:style>
  <w:style w:type="paragraph" w:styleId="ac">
    <w:name w:val="Date"/>
    <w:basedOn w:val="a"/>
    <w:next w:val="a"/>
    <w:link w:val="Char4"/>
    <w:rsid w:val="009E00CA"/>
    <w:pPr>
      <w:ind w:leftChars="2500" w:left="100"/>
    </w:pPr>
  </w:style>
  <w:style w:type="character" w:customStyle="1" w:styleId="Char4">
    <w:name w:val="日期 Char"/>
    <w:basedOn w:val="a0"/>
    <w:link w:val="ac"/>
    <w:rsid w:val="009E00CA"/>
    <w:rPr>
      <w:kern w:val="2"/>
      <w:sz w:val="21"/>
      <w:szCs w:val="24"/>
    </w:rPr>
  </w:style>
  <w:style w:type="paragraph" w:customStyle="1" w:styleId="ad">
    <w:name w:val="封面标准名称"/>
    <w:rsid w:val="00580504"/>
    <w:pPr>
      <w:framePr w:w="9638" w:h="6917" w:hRule="exact" w:wrap="around" w:hAnchor="margin" w:xAlign="center" w:y="5955" w:anchorLock="1"/>
      <w:widowControl w:val="0"/>
      <w:spacing w:line="680" w:lineRule="exact"/>
      <w:jc w:val="center"/>
      <w:textAlignment w:val="center"/>
    </w:pPr>
    <w:rPr>
      <w:rFonts w:ascii="黑体" w:eastAsia="黑体"/>
      <w:sz w:val="52"/>
    </w:rPr>
  </w:style>
</w:styles>
</file>

<file path=word/webSettings.xml><?xml version="1.0" encoding="utf-8"?>
<w:webSettings xmlns:r="http://schemas.openxmlformats.org/officeDocument/2006/relationships" xmlns:w="http://schemas.openxmlformats.org/wordprocessingml/2006/main">
  <w:divs>
    <w:div w:id="14771549">
      <w:bodyDiv w:val="1"/>
      <w:marLeft w:val="0"/>
      <w:marRight w:val="0"/>
      <w:marTop w:val="0"/>
      <w:marBottom w:val="0"/>
      <w:divBdr>
        <w:top w:val="none" w:sz="0" w:space="0" w:color="auto"/>
        <w:left w:val="none" w:sz="0" w:space="0" w:color="auto"/>
        <w:bottom w:val="none" w:sz="0" w:space="0" w:color="auto"/>
        <w:right w:val="none" w:sz="0" w:space="0" w:color="auto"/>
      </w:divBdr>
    </w:div>
    <w:div w:id="150683528">
      <w:bodyDiv w:val="1"/>
      <w:marLeft w:val="0"/>
      <w:marRight w:val="0"/>
      <w:marTop w:val="100"/>
      <w:marBottom w:val="100"/>
      <w:divBdr>
        <w:top w:val="none" w:sz="0" w:space="0" w:color="auto"/>
        <w:left w:val="none" w:sz="0" w:space="0" w:color="auto"/>
        <w:bottom w:val="none" w:sz="0" w:space="0" w:color="auto"/>
        <w:right w:val="none" w:sz="0" w:space="0" w:color="auto"/>
      </w:divBdr>
      <w:divsChild>
        <w:div w:id="410929197">
          <w:marLeft w:val="0"/>
          <w:marRight w:val="0"/>
          <w:marTop w:val="0"/>
          <w:marBottom w:val="0"/>
          <w:divBdr>
            <w:top w:val="none" w:sz="0" w:space="0" w:color="auto"/>
            <w:left w:val="none" w:sz="0" w:space="0" w:color="auto"/>
            <w:bottom w:val="none" w:sz="0" w:space="0" w:color="auto"/>
            <w:right w:val="none" w:sz="0" w:space="0" w:color="auto"/>
          </w:divBdr>
          <w:divsChild>
            <w:div w:id="2089108575">
              <w:marLeft w:val="0"/>
              <w:marRight w:val="0"/>
              <w:marTop w:val="0"/>
              <w:marBottom w:val="0"/>
              <w:divBdr>
                <w:top w:val="none" w:sz="0" w:space="0" w:color="auto"/>
                <w:left w:val="none" w:sz="0" w:space="0" w:color="auto"/>
                <w:bottom w:val="none" w:sz="0" w:space="0" w:color="auto"/>
                <w:right w:val="none" w:sz="0" w:space="0" w:color="auto"/>
              </w:divBdr>
              <w:divsChild>
                <w:div w:id="928193558">
                  <w:marLeft w:val="0"/>
                  <w:marRight w:val="0"/>
                  <w:marTop w:val="0"/>
                  <w:marBottom w:val="0"/>
                  <w:divBdr>
                    <w:top w:val="none" w:sz="0" w:space="0" w:color="auto"/>
                    <w:left w:val="none" w:sz="0" w:space="0" w:color="auto"/>
                    <w:bottom w:val="none" w:sz="0" w:space="0" w:color="auto"/>
                    <w:right w:val="none" w:sz="0" w:space="0" w:color="auto"/>
                  </w:divBdr>
                  <w:divsChild>
                    <w:div w:id="372585043">
                      <w:marLeft w:val="0"/>
                      <w:marRight w:val="0"/>
                      <w:marTop w:val="0"/>
                      <w:marBottom w:val="0"/>
                      <w:divBdr>
                        <w:top w:val="none" w:sz="0" w:space="0" w:color="auto"/>
                        <w:left w:val="none" w:sz="0" w:space="0" w:color="auto"/>
                        <w:bottom w:val="none" w:sz="0" w:space="0" w:color="auto"/>
                        <w:right w:val="none" w:sz="0" w:space="0" w:color="auto"/>
                      </w:divBdr>
                      <w:divsChild>
                        <w:div w:id="1825195487">
                          <w:marLeft w:val="0"/>
                          <w:marRight w:val="0"/>
                          <w:marTop w:val="0"/>
                          <w:marBottom w:val="0"/>
                          <w:divBdr>
                            <w:top w:val="none" w:sz="0" w:space="0" w:color="auto"/>
                            <w:left w:val="none" w:sz="0" w:space="0" w:color="auto"/>
                            <w:bottom w:val="none" w:sz="0" w:space="0" w:color="auto"/>
                            <w:right w:val="none" w:sz="0" w:space="0" w:color="auto"/>
                          </w:divBdr>
                          <w:divsChild>
                            <w:div w:id="1091319938">
                              <w:marLeft w:val="0"/>
                              <w:marRight w:val="0"/>
                              <w:marTop w:val="0"/>
                              <w:marBottom w:val="0"/>
                              <w:divBdr>
                                <w:top w:val="none" w:sz="0" w:space="0" w:color="auto"/>
                                <w:left w:val="none" w:sz="0" w:space="0" w:color="auto"/>
                                <w:bottom w:val="none" w:sz="0" w:space="0" w:color="auto"/>
                                <w:right w:val="none" w:sz="0" w:space="0" w:color="auto"/>
                              </w:divBdr>
                              <w:divsChild>
                                <w:div w:id="1680696739">
                                  <w:marLeft w:val="0"/>
                                  <w:marRight w:val="0"/>
                                  <w:marTop w:val="0"/>
                                  <w:marBottom w:val="0"/>
                                  <w:divBdr>
                                    <w:top w:val="none" w:sz="0" w:space="0" w:color="auto"/>
                                    <w:left w:val="none" w:sz="0" w:space="0" w:color="auto"/>
                                    <w:bottom w:val="none" w:sz="0" w:space="0" w:color="auto"/>
                                    <w:right w:val="none" w:sz="0" w:space="0" w:color="auto"/>
                                  </w:divBdr>
                                  <w:divsChild>
                                    <w:div w:id="543834636">
                                      <w:marLeft w:val="0"/>
                                      <w:marRight w:val="0"/>
                                      <w:marTop w:val="0"/>
                                      <w:marBottom w:val="0"/>
                                      <w:divBdr>
                                        <w:top w:val="none" w:sz="0" w:space="0" w:color="auto"/>
                                        <w:left w:val="none" w:sz="0" w:space="0" w:color="auto"/>
                                        <w:bottom w:val="none" w:sz="0" w:space="0" w:color="auto"/>
                                        <w:right w:val="none" w:sz="0" w:space="0" w:color="auto"/>
                                      </w:divBdr>
                                      <w:divsChild>
                                        <w:div w:id="477308818">
                                          <w:marLeft w:val="0"/>
                                          <w:marRight w:val="0"/>
                                          <w:marTop w:val="0"/>
                                          <w:marBottom w:val="0"/>
                                          <w:divBdr>
                                            <w:top w:val="none" w:sz="0" w:space="0" w:color="auto"/>
                                            <w:left w:val="none" w:sz="0" w:space="0" w:color="auto"/>
                                            <w:bottom w:val="none" w:sz="0" w:space="0" w:color="auto"/>
                                            <w:right w:val="none" w:sz="0" w:space="0" w:color="auto"/>
                                          </w:divBdr>
                                          <w:divsChild>
                                            <w:div w:id="314603012">
                                              <w:marLeft w:val="0"/>
                                              <w:marRight w:val="0"/>
                                              <w:marTop w:val="0"/>
                                              <w:marBottom w:val="0"/>
                                              <w:divBdr>
                                                <w:top w:val="none" w:sz="0" w:space="0" w:color="auto"/>
                                                <w:left w:val="none" w:sz="0" w:space="0" w:color="auto"/>
                                                <w:bottom w:val="none" w:sz="0" w:space="0" w:color="auto"/>
                                                <w:right w:val="none" w:sz="0" w:space="0" w:color="auto"/>
                                              </w:divBdr>
                                              <w:divsChild>
                                                <w:div w:id="1491483276">
                                                  <w:marLeft w:val="0"/>
                                                  <w:marRight w:val="0"/>
                                                  <w:marTop w:val="0"/>
                                                  <w:marBottom w:val="0"/>
                                                  <w:divBdr>
                                                    <w:top w:val="none" w:sz="0" w:space="0" w:color="auto"/>
                                                    <w:left w:val="none" w:sz="0" w:space="0" w:color="auto"/>
                                                    <w:bottom w:val="none" w:sz="0" w:space="0" w:color="auto"/>
                                                    <w:right w:val="none" w:sz="0" w:space="0" w:color="auto"/>
                                                  </w:divBdr>
                                                  <w:divsChild>
                                                    <w:div w:id="1721633054">
                                                      <w:marLeft w:val="0"/>
                                                      <w:marRight w:val="0"/>
                                                      <w:marTop w:val="0"/>
                                                      <w:marBottom w:val="0"/>
                                                      <w:divBdr>
                                                        <w:top w:val="none" w:sz="0" w:space="0" w:color="auto"/>
                                                        <w:left w:val="none" w:sz="0" w:space="0" w:color="auto"/>
                                                        <w:bottom w:val="none" w:sz="0" w:space="0" w:color="auto"/>
                                                        <w:right w:val="none" w:sz="0" w:space="0" w:color="auto"/>
                                                      </w:divBdr>
                                                      <w:divsChild>
                                                        <w:div w:id="1721128732">
                                                          <w:marLeft w:val="0"/>
                                                          <w:marRight w:val="0"/>
                                                          <w:marTop w:val="0"/>
                                                          <w:marBottom w:val="0"/>
                                                          <w:divBdr>
                                                            <w:top w:val="none" w:sz="0" w:space="0" w:color="auto"/>
                                                            <w:left w:val="none" w:sz="0" w:space="0" w:color="auto"/>
                                                            <w:bottom w:val="none" w:sz="0" w:space="0" w:color="auto"/>
                                                            <w:right w:val="none" w:sz="0" w:space="0" w:color="auto"/>
                                                          </w:divBdr>
                                                          <w:divsChild>
                                                            <w:div w:id="1603420401">
                                                              <w:marLeft w:val="0"/>
                                                              <w:marRight w:val="0"/>
                                                              <w:marTop w:val="0"/>
                                                              <w:marBottom w:val="0"/>
                                                              <w:divBdr>
                                                                <w:top w:val="none" w:sz="0" w:space="0" w:color="auto"/>
                                                                <w:left w:val="none" w:sz="0" w:space="0" w:color="auto"/>
                                                                <w:bottom w:val="none" w:sz="0" w:space="0" w:color="auto"/>
                                                                <w:right w:val="none" w:sz="0" w:space="0" w:color="auto"/>
                                                              </w:divBdr>
                                                              <w:divsChild>
                                                                <w:div w:id="75786333">
                                                                  <w:marLeft w:val="0"/>
                                                                  <w:marRight w:val="0"/>
                                                                  <w:marTop w:val="0"/>
                                                                  <w:marBottom w:val="0"/>
                                                                  <w:divBdr>
                                                                    <w:top w:val="none" w:sz="0" w:space="0" w:color="auto"/>
                                                                    <w:left w:val="none" w:sz="0" w:space="0" w:color="auto"/>
                                                                    <w:bottom w:val="none" w:sz="0" w:space="0" w:color="auto"/>
                                                                    <w:right w:val="none" w:sz="0" w:space="0" w:color="auto"/>
                                                                  </w:divBdr>
                                                                  <w:divsChild>
                                                                    <w:div w:id="946305426">
                                                                      <w:marLeft w:val="0"/>
                                                                      <w:marRight w:val="0"/>
                                                                      <w:marTop w:val="0"/>
                                                                      <w:marBottom w:val="0"/>
                                                                      <w:divBdr>
                                                                        <w:top w:val="none" w:sz="0" w:space="0" w:color="auto"/>
                                                                        <w:left w:val="none" w:sz="0" w:space="0" w:color="auto"/>
                                                                        <w:bottom w:val="none" w:sz="0" w:space="0" w:color="auto"/>
                                                                        <w:right w:val="none" w:sz="0" w:space="0" w:color="auto"/>
                                                                      </w:divBdr>
                                                                      <w:divsChild>
                                                                        <w:div w:id="1149709737">
                                                                          <w:marLeft w:val="0"/>
                                                                          <w:marRight w:val="0"/>
                                                                          <w:marTop w:val="0"/>
                                                                          <w:marBottom w:val="0"/>
                                                                          <w:divBdr>
                                                                            <w:top w:val="none" w:sz="0" w:space="0" w:color="auto"/>
                                                                            <w:left w:val="none" w:sz="0" w:space="0" w:color="auto"/>
                                                                            <w:bottom w:val="none" w:sz="0" w:space="0" w:color="auto"/>
                                                                            <w:right w:val="none" w:sz="0" w:space="0" w:color="auto"/>
                                                                          </w:divBdr>
                                                                          <w:divsChild>
                                                                            <w:div w:id="7153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481324">
                                                  <w:marLeft w:val="0"/>
                                                  <w:marRight w:val="0"/>
                                                  <w:marTop w:val="0"/>
                                                  <w:marBottom w:val="0"/>
                                                  <w:divBdr>
                                                    <w:top w:val="none" w:sz="0" w:space="0" w:color="auto"/>
                                                    <w:left w:val="none" w:sz="0" w:space="0" w:color="auto"/>
                                                    <w:bottom w:val="none" w:sz="0" w:space="0" w:color="auto"/>
                                                    <w:right w:val="none" w:sz="0" w:space="0" w:color="auto"/>
                                                  </w:divBdr>
                                                  <w:divsChild>
                                                    <w:div w:id="1414358963">
                                                      <w:marLeft w:val="0"/>
                                                      <w:marRight w:val="0"/>
                                                      <w:marTop w:val="0"/>
                                                      <w:marBottom w:val="0"/>
                                                      <w:divBdr>
                                                        <w:top w:val="none" w:sz="0" w:space="0" w:color="auto"/>
                                                        <w:left w:val="none" w:sz="0" w:space="0" w:color="auto"/>
                                                        <w:bottom w:val="none" w:sz="0" w:space="0" w:color="auto"/>
                                                        <w:right w:val="none" w:sz="0" w:space="0" w:color="auto"/>
                                                      </w:divBdr>
                                                      <w:divsChild>
                                                        <w:div w:id="2090226983">
                                                          <w:marLeft w:val="0"/>
                                                          <w:marRight w:val="0"/>
                                                          <w:marTop w:val="0"/>
                                                          <w:marBottom w:val="0"/>
                                                          <w:divBdr>
                                                            <w:top w:val="none" w:sz="0" w:space="0" w:color="auto"/>
                                                            <w:left w:val="none" w:sz="0" w:space="0" w:color="auto"/>
                                                            <w:bottom w:val="none" w:sz="0" w:space="0" w:color="auto"/>
                                                            <w:right w:val="none" w:sz="0" w:space="0" w:color="auto"/>
                                                          </w:divBdr>
                                                          <w:divsChild>
                                                            <w:div w:id="1810514902">
                                                              <w:marLeft w:val="0"/>
                                                              <w:marRight w:val="0"/>
                                                              <w:marTop w:val="0"/>
                                                              <w:marBottom w:val="0"/>
                                                              <w:divBdr>
                                                                <w:top w:val="none" w:sz="0" w:space="0" w:color="auto"/>
                                                                <w:left w:val="none" w:sz="0" w:space="0" w:color="auto"/>
                                                                <w:bottom w:val="none" w:sz="0" w:space="0" w:color="auto"/>
                                                                <w:right w:val="none" w:sz="0" w:space="0" w:color="auto"/>
                                                              </w:divBdr>
                                                              <w:divsChild>
                                                                <w:div w:id="1438407119">
                                                                  <w:marLeft w:val="0"/>
                                                                  <w:marRight w:val="0"/>
                                                                  <w:marTop w:val="0"/>
                                                                  <w:marBottom w:val="0"/>
                                                                  <w:divBdr>
                                                                    <w:top w:val="none" w:sz="0" w:space="0" w:color="auto"/>
                                                                    <w:left w:val="none" w:sz="0" w:space="0" w:color="auto"/>
                                                                    <w:bottom w:val="none" w:sz="0" w:space="0" w:color="auto"/>
                                                                    <w:right w:val="none" w:sz="0" w:space="0" w:color="auto"/>
                                                                  </w:divBdr>
                                                                  <w:divsChild>
                                                                    <w:div w:id="738556328">
                                                                      <w:marLeft w:val="0"/>
                                                                      <w:marRight w:val="0"/>
                                                                      <w:marTop w:val="0"/>
                                                                      <w:marBottom w:val="0"/>
                                                                      <w:divBdr>
                                                                        <w:top w:val="none" w:sz="0" w:space="0" w:color="auto"/>
                                                                        <w:left w:val="none" w:sz="0" w:space="0" w:color="auto"/>
                                                                        <w:bottom w:val="none" w:sz="0" w:space="0" w:color="auto"/>
                                                                        <w:right w:val="none" w:sz="0" w:space="0" w:color="auto"/>
                                                                      </w:divBdr>
                                                                      <w:divsChild>
                                                                        <w:div w:id="687371510">
                                                                          <w:marLeft w:val="0"/>
                                                                          <w:marRight w:val="0"/>
                                                                          <w:marTop w:val="0"/>
                                                                          <w:marBottom w:val="0"/>
                                                                          <w:divBdr>
                                                                            <w:top w:val="none" w:sz="0" w:space="0" w:color="auto"/>
                                                                            <w:left w:val="none" w:sz="0" w:space="0" w:color="auto"/>
                                                                            <w:bottom w:val="none" w:sz="0" w:space="0" w:color="auto"/>
                                                                            <w:right w:val="none" w:sz="0" w:space="0" w:color="auto"/>
                                                                          </w:divBdr>
                                                                          <w:divsChild>
                                                                            <w:div w:id="603729534">
                                                                              <w:marLeft w:val="0"/>
                                                                              <w:marRight w:val="0"/>
                                                                              <w:marTop w:val="0"/>
                                                                              <w:marBottom w:val="0"/>
                                                                              <w:divBdr>
                                                                                <w:top w:val="none" w:sz="0" w:space="0" w:color="auto"/>
                                                                                <w:left w:val="none" w:sz="0" w:space="0" w:color="auto"/>
                                                                                <w:bottom w:val="none" w:sz="0" w:space="0" w:color="auto"/>
                                                                                <w:right w:val="none" w:sz="0" w:space="0" w:color="auto"/>
                                                                              </w:divBdr>
                                                                            </w:div>
                                                                          </w:divsChild>
                                                                        </w:div>
                                                                        <w:div w:id="1292590531">
                                                                          <w:marLeft w:val="0"/>
                                                                          <w:marRight w:val="0"/>
                                                                          <w:marTop w:val="0"/>
                                                                          <w:marBottom w:val="0"/>
                                                                          <w:divBdr>
                                                                            <w:top w:val="none" w:sz="0" w:space="0" w:color="auto"/>
                                                                            <w:left w:val="none" w:sz="0" w:space="0" w:color="auto"/>
                                                                            <w:bottom w:val="none" w:sz="0" w:space="0" w:color="auto"/>
                                                                            <w:right w:val="none" w:sz="0" w:space="0" w:color="auto"/>
                                                                          </w:divBdr>
                                                                          <w:divsChild>
                                                                            <w:div w:id="10447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6717336">
      <w:bodyDiv w:val="1"/>
      <w:marLeft w:val="0"/>
      <w:marRight w:val="0"/>
      <w:marTop w:val="0"/>
      <w:marBottom w:val="0"/>
      <w:divBdr>
        <w:top w:val="none" w:sz="0" w:space="0" w:color="auto"/>
        <w:left w:val="none" w:sz="0" w:space="0" w:color="auto"/>
        <w:bottom w:val="none" w:sz="0" w:space="0" w:color="auto"/>
        <w:right w:val="none" w:sz="0" w:space="0" w:color="auto"/>
      </w:divBdr>
    </w:div>
    <w:div w:id="1497499127">
      <w:bodyDiv w:val="1"/>
      <w:marLeft w:val="0"/>
      <w:marRight w:val="0"/>
      <w:marTop w:val="100"/>
      <w:marBottom w:val="100"/>
      <w:divBdr>
        <w:top w:val="none" w:sz="0" w:space="0" w:color="auto"/>
        <w:left w:val="none" w:sz="0" w:space="0" w:color="auto"/>
        <w:bottom w:val="none" w:sz="0" w:space="0" w:color="auto"/>
        <w:right w:val="none" w:sz="0" w:space="0" w:color="auto"/>
      </w:divBdr>
      <w:divsChild>
        <w:div w:id="139268626">
          <w:marLeft w:val="0"/>
          <w:marRight w:val="0"/>
          <w:marTop w:val="0"/>
          <w:marBottom w:val="0"/>
          <w:divBdr>
            <w:top w:val="none" w:sz="0" w:space="0" w:color="auto"/>
            <w:left w:val="none" w:sz="0" w:space="0" w:color="auto"/>
            <w:bottom w:val="none" w:sz="0" w:space="0" w:color="auto"/>
            <w:right w:val="none" w:sz="0" w:space="0" w:color="auto"/>
          </w:divBdr>
          <w:divsChild>
            <w:div w:id="591402182">
              <w:marLeft w:val="0"/>
              <w:marRight w:val="0"/>
              <w:marTop w:val="0"/>
              <w:marBottom w:val="0"/>
              <w:divBdr>
                <w:top w:val="none" w:sz="0" w:space="0" w:color="auto"/>
                <w:left w:val="none" w:sz="0" w:space="0" w:color="auto"/>
                <w:bottom w:val="none" w:sz="0" w:space="0" w:color="auto"/>
                <w:right w:val="none" w:sz="0" w:space="0" w:color="auto"/>
              </w:divBdr>
              <w:divsChild>
                <w:div w:id="1001156513">
                  <w:marLeft w:val="0"/>
                  <w:marRight w:val="0"/>
                  <w:marTop w:val="0"/>
                  <w:marBottom w:val="0"/>
                  <w:divBdr>
                    <w:top w:val="none" w:sz="0" w:space="0" w:color="auto"/>
                    <w:left w:val="none" w:sz="0" w:space="0" w:color="auto"/>
                    <w:bottom w:val="none" w:sz="0" w:space="0" w:color="auto"/>
                    <w:right w:val="none" w:sz="0" w:space="0" w:color="auto"/>
                  </w:divBdr>
                  <w:divsChild>
                    <w:div w:id="983965970">
                      <w:marLeft w:val="0"/>
                      <w:marRight w:val="0"/>
                      <w:marTop w:val="0"/>
                      <w:marBottom w:val="0"/>
                      <w:divBdr>
                        <w:top w:val="none" w:sz="0" w:space="0" w:color="auto"/>
                        <w:left w:val="none" w:sz="0" w:space="0" w:color="auto"/>
                        <w:bottom w:val="none" w:sz="0" w:space="0" w:color="auto"/>
                        <w:right w:val="none" w:sz="0" w:space="0" w:color="auto"/>
                      </w:divBdr>
                      <w:divsChild>
                        <w:div w:id="1099637033">
                          <w:marLeft w:val="0"/>
                          <w:marRight w:val="0"/>
                          <w:marTop w:val="0"/>
                          <w:marBottom w:val="0"/>
                          <w:divBdr>
                            <w:top w:val="none" w:sz="0" w:space="0" w:color="auto"/>
                            <w:left w:val="none" w:sz="0" w:space="0" w:color="auto"/>
                            <w:bottom w:val="none" w:sz="0" w:space="0" w:color="auto"/>
                            <w:right w:val="none" w:sz="0" w:space="0" w:color="auto"/>
                          </w:divBdr>
                          <w:divsChild>
                            <w:div w:id="1470514196">
                              <w:marLeft w:val="0"/>
                              <w:marRight w:val="0"/>
                              <w:marTop w:val="0"/>
                              <w:marBottom w:val="0"/>
                              <w:divBdr>
                                <w:top w:val="none" w:sz="0" w:space="0" w:color="auto"/>
                                <w:left w:val="none" w:sz="0" w:space="0" w:color="auto"/>
                                <w:bottom w:val="none" w:sz="0" w:space="0" w:color="auto"/>
                                <w:right w:val="none" w:sz="0" w:space="0" w:color="auto"/>
                              </w:divBdr>
                              <w:divsChild>
                                <w:div w:id="1516505207">
                                  <w:marLeft w:val="0"/>
                                  <w:marRight w:val="0"/>
                                  <w:marTop w:val="0"/>
                                  <w:marBottom w:val="0"/>
                                  <w:divBdr>
                                    <w:top w:val="none" w:sz="0" w:space="0" w:color="auto"/>
                                    <w:left w:val="none" w:sz="0" w:space="0" w:color="auto"/>
                                    <w:bottom w:val="none" w:sz="0" w:space="0" w:color="auto"/>
                                    <w:right w:val="none" w:sz="0" w:space="0" w:color="auto"/>
                                  </w:divBdr>
                                  <w:divsChild>
                                    <w:div w:id="1205867670">
                                      <w:marLeft w:val="0"/>
                                      <w:marRight w:val="0"/>
                                      <w:marTop w:val="0"/>
                                      <w:marBottom w:val="0"/>
                                      <w:divBdr>
                                        <w:top w:val="none" w:sz="0" w:space="0" w:color="auto"/>
                                        <w:left w:val="none" w:sz="0" w:space="0" w:color="auto"/>
                                        <w:bottom w:val="none" w:sz="0" w:space="0" w:color="auto"/>
                                        <w:right w:val="none" w:sz="0" w:space="0" w:color="auto"/>
                                      </w:divBdr>
                                      <w:divsChild>
                                        <w:div w:id="1131171464">
                                          <w:marLeft w:val="0"/>
                                          <w:marRight w:val="0"/>
                                          <w:marTop w:val="0"/>
                                          <w:marBottom w:val="0"/>
                                          <w:divBdr>
                                            <w:top w:val="none" w:sz="0" w:space="0" w:color="auto"/>
                                            <w:left w:val="none" w:sz="0" w:space="0" w:color="auto"/>
                                            <w:bottom w:val="none" w:sz="0" w:space="0" w:color="auto"/>
                                            <w:right w:val="none" w:sz="0" w:space="0" w:color="auto"/>
                                          </w:divBdr>
                                          <w:divsChild>
                                            <w:div w:id="1628002145">
                                              <w:marLeft w:val="0"/>
                                              <w:marRight w:val="0"/>
                                              <w:marTop w:val="0"/>
                                              <w:marBottom w:val="0"/>
                                              <w:divBdr>
                                                <w:top w:val="none" w:sz="0" w:space="0" w:color="auto"/>
                                                <w:left w:val="none" w:sz="0" w:space="0" w:color="auto"/>
                                                <w:bottom w:val="none" w:sz="0" w:space="0" w:color="auto"/>
                                                <w:right w:val="none" w:sz="0" w:space="0" w:color="auto"/>
                                              </w:divBdr>
                                              <w:divsChild>
                                                <w:div w:id="1946813282">
                                                  <w:marLeft w:val="0"/>
                                                  <w:marRight w:val="0"/>
                                                  <w:marTop w:val="0"/>
                                                  <w:marBottom w:val="0"/>
                                                  <w:divBdr>
                                                    <w:top w:val="none" w:sz="0" w:space="0" w:color="auto"/>
                                                    <w:left w:val="none" w:sz="0" w:space="0" w:color="auto"/>
                                                    <w:bottom w:val="none" w:sz="0" w:space="0" w:color="auto"/>
                                                    <w:right w:val="none" w:sz="0" w:space="0" w:color="auto"/>
                                                  </w:divBdr>
                                                  <w:divsChild>
                                                    <w:div w:id="889847854">
                                                      <w:marLeft w:val="0"/>
                                                      <w:marRight w:val="0"/>
                                                      <w:marTop w:val="0"/>
                                                      <w:marBottom w:val="0"/>
                                                      <w:divBdr>
                                                        <w:top w:val="none" w:sz="0" w:space="0" w:color="auto"/>
                                                        <w:left w:val="none" w:sz="0" w:space="0" w:color="auto"/>
                                                        <w:bottom w:val="none" w:sz="0" w:space="0" w:color="auto"/>
                                                        <w:right w:val="none" w:sz="0" w:space="0" w:color="auto"/>
                                                      </w:divBdr>
                                                      <w:divsChild>
                                                        <w:div w:id="1872717265">
                                                          <w:marLeft w:val="0"/>
                                                          <w:marRight w:val="0"/>
                                                          <w:marTop w:val="0"/>
                                                          <w:marBottom w:val="0"/>
                                                          <w:divBdr>
                                                            <w:top w:val="none" w:sz="0" w:space="0" w:color="auto"/>
                                                            <w:left w:val="none" w:sz="0" w:space="0" w:color="auto"/>
                                                            <w:bottom w:val="none" w:sz="0" w:space="0" w:color="auto"/>
                                                            <w:right w:val="none" w:sz="0" w:space="0" w:color="auto"/>
                                                          </w:divBdr>
                                                          <w:divsChild>
                                                            <w:div w:id="1829784664">
                                                              <w:marLeft w:val="0"/>
                                                              <w:marRight w:val="0"/>
                                                              <w:marTop w:val="0"/>
                                                              <w:marBottom w:val="0"/>
                                                              <w:divBdr>
                                                                <w:top w:val="none" w:sz="0" w:space="0" w:color="auto"/>
                                                                <w:left w:val="none" w:sz="0" w:space="0" w:color="auto"/>
                                                                <w:bottom w:val="none" w:sz="0" w:space="0" w:color="auto"/>
                                                                <w:right w:val="none" w:sz="0" w:space="0" w:color="auto"/>
                                                              </w:divBdr>
                                                              <w:divsChild>
                                                                <w:div w:id="121651701">
                                                                  <w:marLeft w:val="0"/>
                                                                  <w:marRight w:val="0"/>
                                                                  <w:marTop w:val="0"/>
                                                                  <w:marBottom w:val="0"/>
                                                                  <w:divBdr>
                                                                    <w:top w:val="none" w:sz="0" w:space="0" w:color="auto"/>
                                                                    <w:left w:val="none" w:sz="0" w:space="0" w:color="auto"/>
                                                                    <w:bottom w:val="none" w:sz="0" w:space="0" w:color="auto"/>
                                                                    <w:right w:val="none" w:sz="0" w:space="0" w:color="auto"/>
                                                                  </w:divBdr>
                                                                  <w:divsChild>
                                                                    <w:div w:id="1629582518">
                                                                      <w:marLeft w:val="0"/>
                                                                      <w:marRight w:val="0"/>
                                                                      <w:marTop w:val="0"/>
                                                                      <w:marBottom w:val="0"/>
                                                                      <w:divBdr>
                                                                        <w:top w:val="none" w:sz="0" w:space="0" w:color="auto"/>
                                                                        <w:left w:val="none" w:sz="0" w:space="0" w:color="auto"/>
                                                                        <w:bottom w:val="none" w:sz="0" w:space="0" w:color="auto"/>
                                                                        <w:right w:val="none" w:sz="0" w:space="0" w:color="auto"/>
                                                                      </w:divBdr>
                                                                      <w:divsChild>
                                                                        <w:div w:id="695816127">
                                                                          <w:marLeft w:val="0"/>
                                                                          <w:marRight w:val="0"/>
                                                                          <w:marTop w:val="0"/>
                                                                          <w:marBottom w:val="0"/>
                                                                          <w:divBdr>
                                                                            <w:top w:val="none" w:sz="0" w:space="0" w:color="auto"/>
                                                                            <w:left w:val="none" w:sz="0" w:space="0" w:color="auto"/>
                                                                            <w:bottom w:val="none" w:sz="0" w:space="0" w:color="auto"/>
                                                                            <w:right w:val="none" w:sz="0" w:space="0" w:color="auto"/>
                                                                          </w:divBdr>
                                                                          <w:divsChild>
                                                                            <w:div w:id="21114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41610">
      <w:bodyDiv w:val="1"/>
      <w:marLeft w:val="0"/>
      <w:marRight w:val="0"/>
      <w:marTop w:val="0"/>
      <w:marBottom w:val="0"/>
      <w:divBdr>
        <w:top w:val="none" w:sz="0" w:space="0" w:color="auto"/>
        <w:left w:val="none" w:sz="0" w:space="0" w:color="auto"/>
        <w:bottom w:val="none" w:sz="0" w:space="0" w:color="auto"/>
        <w:right w:val="none" w:sz="0" w:space="0" w:color="auto"/>
      </w:divBdr>
    </w:div>
    <w:div w:id="1696928791">
      <w:bodyDiv w:val="1"/>
      <w:marLeft w:val="0"/>
      <w:marRight w:val="0"/>
      <w:marTop w:val="0"/>
      <w:marBottom w:val="0"/>
      <w:divBdr>
        <w:top w:val="none" w:sz="0" w:space="0" w:color="auto"/>
        <w:left w:val="none" w:sz="0" w:space="0" w:color="auto"/>
        <w:bottom w:val="none" w:sz="0" w:space="0" w:color="auto"/>
        <w:right w:val="none" w:sz="0" w:space="0" w:color="auto"/>
      </w:divBdr>
    </w:div>
    <w:div w:id="1789858530">
      <w:bodyDiv w:val="1"/>
      <w:marLeft w:val="0"/>
      <w:marRight w:val="0"/>
      <w:marTop w:val="0"/>
      <w:marBottom w:val="0"/>
      <w:divBdr>
        <w:top w:val="none" w:sz="0" w:space="0" w:color="auto"/>
        <w:left w:val="none" w:sz="0" w:space="0" w:color="auto"/>
        <w:bottom w:val="none" w:sz="0" w:space="0" w:color="auto"/>
        <w:right w:val="none" w:sz="0" w:space="0" w:color="auto"/>
      </w:divBdr>
    </w:div>
    <w:div w:id="213864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4C7B6-9B40-4984-BBC6-DD279ADD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2537</Words>
  <Characters>14463</Characters>
  <Application>Microsoft Office Word</Application>
  <DocSecurity>0</DocSecurity>
  <Lines>120</Lines>
  <Paragraphs>33</Paragraphs>
  <ScaleCrop>false</ScaleCrop>
  <Company/>
  <LinksUpToDate>false</LinksUpToDate>
  <CharactersWithSpaces>16967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Aruhan</dc:creator>
  <cp:lastModifiedBy>Aruhan</cp:lastModifiedBy>
  <cp:revision>2</cp:revision>
  <cp:lastPrinted>2015-09-23T08:09:00Z</cp:lastPrinted>
  <dcterms:created xsi:type="dcterms:W3CDTF">2015-09-25T03:02:00Z</dcterms:created>
  <dcterms:modified xsi:type="dcterms:W3CDTF">2015-09-25T03:02:00Z</dcterms:modified>
</cp:coreProperties>
</file>