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BD5" w:rsidRPr="00F75F07" w:rsidRDefault="000E0287" w:rsidP="00F75F07">
      <w:pPr>
        <w:tabs>
          <w:tab w:val="left" w:pos="7560"/>
        </w:tabs>
        <w:spacing w:line="520" w:lineRule="exact"/>
        <w:ind w:leftChars="1" w:left="2120" w:hangingChars="586" w:hanging="2118"/>
        <w:rPr>
          <w:rFonts w:ascii="宋体" w:hAnsi="宋体"/>
          <w:b/>
          <w:sz w:val="36"/>
          <w:szCs w:val="36"/>
        </w:rPr>
      </w:pPr>
      <w:r w:rsidRPr="00F75F07">
        <w:rPr>
          <w:rFonts w:ascii="宋体" w:hAnsi="宋体" w:hint="eastAsia"/>
          <w:b/>
          <w:sz w:val="36"/>
          <w:szCs w:val="36"/>
        </w:rPr>
        <w:t>附件</w:t>
      </w:r>
    </w:p>
    <w:p w:rsidR="00FB7F7E" w:rsidRPr="00FB7F7E" w:rsidRDefault="00FB7F7E" w:rsidP="00FB7F7E">
      <w:pPr>
        <w:tabs>
          <w:tab w:val="left" w:pos="7560"/>
        </w:tabs>
        <w:spacing w:line="520" w:lineRule="exact"/>
        <w:ind w:leftChars="1" w:left="2112" w:hangingChars="586" w:hanging="2110"/>
        <w:rPr>
          <w:rFonts w:ascii="方正小标宋简体" w:eastAsia="方正小标宋简体"/>
          <w:sz w:val="36"/>
          <w:szCs w:val="36"/>
        </w:rPr>
      </w:pPr>
    </w:p>
    <w:p w:rsidR="007A71DD" w:rsidRPr="00A63EE1" w:rsidRDefault="007A71DD" w:rsidP="00A63EE1">
      <w:pPr>
        <w:pStyle w:val="1"/>
        <w:spacing w:before="0" w:after="0" w:line="520" w:lineRule="exact"/>
        <w:jc w:val="center"/>
        <w:rPr>
          <w:sz w:val="36"/>
          <w:szCs w:val="36"/>
        </w:rPr>
      </w:pPr>
      <w:bookmarkStart w:id="0" w:name="OLE_LINK4"/>
      <w:bookmarkStart w:id="1" w:name="现成软件"/>
      <w:bookmarkStart w:id="2" w:name="_Toc344475834"/>
      <w:bookmarkStart w:id="3" w:name="参考文献"/>
      <w:r w:rsidRPr="00A63EE1">
        <w:rPr>
          <w:rFonts w:hint="eastAsia"/>
          <w:sz w:val="36"/>
          <w:szCs w:val="36"/>
        </w:rPr>
        <w:t>脉搏血氧仪设备临床评价技术审查指导原则</w:t>
      </w:r>
    </w:p>
    <w:p w:rsidR="00FB7F7E" w:rsidRPr="00FB7F7E" w:rsidRDefault="00FB7F7E" w:rsidP="00FB7F7E">
      <w:pPr>
        <w:tabs>
          <w:tab w:val="left" w:pos="7560"/>
        </w:tabs>
        <w:spacing w:line="520" w:lineRule="exact"/>
        <w:ind w:leftChars="1" w:left="2112" w:hangingChars="586" w:hanging="2110"/>
        <w:rPr>
          <w:rFonts w:ascii="方正小标宋简体" w:eastAsia="方正小标宋简体"/>
          <w:sz w:val="36"/>
          <w:szCs w:val="36"/>
        </w:rPr>
      </w:pPr>
    </w:p>
    <w:bookmarkEnd w:id="0"/>
    <w:p w:rsidR="006777B3" w:rsidRPr="0049095D" w:rsidRDefault="006777B3" w:rsidP="00894271">
      <w:pPr>
        <w:spacing w:line="600" w:lineRule="exact"/>
        <w:ind w:firstLineChars="200" w:firstLine="640"/>
        <w:rPr>
          <w:rFonts w:ascii="仿宋_GB2312" w:eastAsia="仿宋_GB2312"/>
          <w:sz w:val="32"/>
          <w:szCs w:val="32"/>
        </w:rPr>
      </w:pPr>
      <w:r w:rsidRPr="0049095D">
        <w:rPr>
          <w:rFonts w:ascii="仿宋_GB2312" w:eastAsia="仿宋_GB2312" w:hint="eastAsia"/>
          <w:sz w:val="32"/>
          <w:szCs w:val="32"/>
        </w:rPr>
        <w:t>本指导</w:t>
      </w:r>
      <w:r w:rsidRPr="009D3167">
        <w:rPr>
          <w:rFonts w:ascii="仿宋_GB2312" w:eastAsia="仿宋_GB2312" w:hint="eastAsia"/>
          <w:sz w:val="32"/>
          <w:szCs w:val="32"/>
        </w:rPr>
        <w:t>原则旨在</w:t>
      </w:r>
      <w:r w:rsidRPr="0049095D">
        <w:rPr>
          <w:rFonts w:ascii="仿宋_GB2312" w:eastAsia="仿宋_GB2312" w:hint="eastAsia"/>
          <w:sz w:val="32"/>
          <w:szCs w:val="32"/>
        </w:rPr>
        <w:t>为申请人准备脉</w:t>
      </w:r>
      <w:r w:rsidRPr="00AD3C90">
        <w:rPr>
          <w:rFonts w:ascii="仿宋_GB2312" w:eastAsia="仿宋_GB2312" w:hint="eastAsia"/>
          <w:sz w:val="32"/>
          <w:szCs w:val="32"/>
        </w:rPr>
        <w:t>搏血氧仪设备</w:t>
      </w:r>
      <w:r w:rsidR="00897DDD" w:rsidRPr="0049095D">
        <w:rPr>
          <w:rFonts w:ascii="仿宋_GB2312" w:eastAsia="仿宋_GB2312" w:hint="eastAsia"/>
          <w:sz w:val="32"/>
          <w:szCs w:val="32"/>
        </w:rPr>
        <w:t>（以下简称“血氧仪”）</w:t>
      </w:r>
      <w:r w:rsidRPr="00AD3C90">
        <w:rPr>
          <w:rFonts w:ascii="仿宋_GB2312" w:eastAsia="仿宋_GB2312" w:hint="eastAsia"/>
          <w:sz w:val="32"/>
          <w:szCs w:val="32"/>
        </w:rPr>
        <w:t>临床评价提供具体建议，并规范</w:t>
      </w:r>
      <w:r w:rsidRPr="0049095D">
        <w:rPr>
          <w:rFonts w:ascii="仿宋_GB2312" w:eastAsia="仿宋_GB2312" w:hint="eastAsia"/>
          <w:sz w:val="32"/>
          <w:szCs w:val="32"/>
        </w:rPr>
        <w:t>血氧仪临床评价资料的技术审评要求。</w:t>
      </w:r>
    </w:p>
    <w:p w:rsidR="00DD3602" w:rsidRPr="0049095D" w:rsidRDefault="00DD3602" w:rsidP="00894271">
      <w:pPr>
        <w:spacing w:line="600" w:lineRule="exact"/>
        <w:ind w:firstLineChars="200" w:firstLine="640"/>
        <w:rPr>
          <w:rFonts w:ascii="仿宋_GB2312" w:eastAsia="仿宋_GB2312"/>
          <w:sz w:val="32"/>
          <w:szCs w:val="32"/>
        </w:rPr>
      </w:pPr>
      <w:r w:rsidRPr="0049095D">
        <w:rPr>
          <w:rFonts w:ascii="仿宋_GB2312" w:eastAsia="仿宋_GB2312" w:hint="eastAsia"/>
          <w:sz w:val="32"/>
          <w:szCs w:val="32"/>
        </w:rPr>
        <w:t>本指导原则是对血氧仪临床评价的一般性要求，</w:t>
      </w:r>
      <w:r w:rsidR="00A60704" w:rsidRPr="0049095D">
        <w:rPr>
          <w:rFonts w:ascii="仿宋_GB2312" w:eastAsia="仿宋_GB2312" w:hint="eastAsia"/>
          <w:sz w:val="32"/>
          <w:szCs w:val="32"/>
        </w:rPr>
        <w:t>制造商</w:t>
      </w:r>
      <w:r w:rsidRPr="0049095D">
        <w:rPr>
          <w:rFonts w:ascii="仿宋_GB2312" w:eastAsia="仿宋_GB2312" w:hint="eastAsia"/>
          <w:sz w:val="32"/>
          <w:szCs w:val="32"/>
        </w:rPr>
        <w:t>应依据血氧仪的特性对临床评价资料的内容进行充实和细化。</w:t>
      </w:r>
      <w:r w:rsidR="002C4DB6" w:rsidRPr="0049095D">
        <w:rPr>
          <w:rFonts w:ascii="仿宋_GB2312" w:eastAsia="仿宋_GB2312" w:hint="eastAsia"/>
          <w:sz w:val="32"/>
          <w:szCs w:val="32"/>
        </w:rPr>
        <w:t>制造商</w:t>
      </w:r>
      <w:r w:rsidRPr="0049095D">
        <w:rPr>
          <w:rFonts w:ascii="仿宋_GB2312" w:eastAsia="仿宋_GB2312" w:hint="eastAsia"/>
          <w:sz w:val="32"/>
          <w:szCs w:val="32"/>
        </w:rPr>
        <w:t>还应依据血氧仪的特性确定其中的具体内容是否适用，若不适用，需具体阐述其理由及相应的科学依据。</w:t>
      </w:r>
    </w:p>
    <w:p w:rsidR="00530D25" w:rsidRPr="0049095D" w:rsidRDefault="000E0287" w:rsidP="00894271">
      <w:pPr>
        <w:spacing w:line="600" w:lineRule="exact"/>
        <w:ind w:firstLineChars="200" w:firstLine="640"/>
        <w:rPr>
          <w:rFonts w:ascii="仿宋_GB2312" w:eastAsia="仿宋_GB2312"/>
          <w:sz w:val="32"/>
          <w:szCs w:val="32"/>
        </w:rPr>
      </w:pPr>
      <w:r w:rsidRPr="0049095D">
        <w:rPr>
          <w:rFonts w:ascii="仿宋_GB2312" w:eastAsia="仿宋_GB2312" w:hint="eastAsia"/>
          <w:sz w:val="32"/>
          <w:szCs w:val="32"/>
        </w:rPr>
        <w:t>本指导原则是在现行法规和标准体系以及当前认知水平下、并参考了国外法规与指南、国际标准与技术报告制定的。随着法规和标准的不断完善，以及认知水平和技术能力的不断提高，相关内容也将适时进行修订。</w:t>
      </w:r>
    </w:p>
    <w:p w:rsidR="00530D25" w:rsidRDefault="000E0287" w:rsidP="00894271">
      <w:pPr>
        <w:spacing w:line="600" w:lineRule="exact"/>
        <w:ind w:firstLineChars="200" w:firstLine="640"/>
        <w:rPr>
          <w:sz w:val="32"/>
          <w:szCs w:val="32"/>
        </w:rPr>
      </w:pPr>
      <w:r w:rsidRPr="0049095D">
        <w:rPr>
          <w:rFonts w:ascii="仿宋_GB2312" w:eastAsia="仿宋_GB2312" w:hint="eastAsia"/>
          <w:sz w:val="32"/>
          <w:szCs w:val="32"/>
        </w:rPr>
        <w:t>本指导原则是对制造商和审查人员的指导性文件，不包括审评审批所涉及的行政事项，亦不作为法规强制执行，应在遵循相关法规的前提下使用本指导原则。</w:t>
      </w:r>
    </w:p>
    <w:p w:rsidR="00236A05" w:rsidRPr="004B37CD" w:rsidRDefault="00150EFB" w:rsidP="00B511D5">
      <w:pPr>
        <w:pStyle w:val="1"/>
        <w:numPr>
          <w:ilvl w:val="0"/>
          <w:numId w:val="1"/>
        </w:numPr>
        <w:spacing w:before="0" w:after="0" w:line="520" w:lineRule="exact"/>
        <w:ind w:left="643" w:hangingChars="200" w:hanging="643"/>
        <w:rPr>
          <w:rFonts w:ascii="黑体" w:eastAsia="黑体"/>
          <w:sz w:val="32"/>
          <w:szCs w:val="32"/>
        </w:rPr>
      </w:pPr>
      <w:bookmarkStart w:id="4" w:name="_Toc344475832"/>
      <w:bookmarkStart w:id="5" w:name="适用范围"/>
      <w:r w:rsidRPr="004B37CD">
        <w:rPr>
          <w:rFonts w:ascii="黑体" w:eastAsia="黑体" w:hint="eastAsia"/>
          <w:sz w:val="32"/>
          <w:szCs w:val="32"/>
        </w:rPr>
        <w:t>适用</w:t>
      </w:r>
      <w:r w:rsidR="000E0287" w:rsidRPr="004B37CD">
        <w:rPr>
          <w:rFonts w:ascii="黑体" w:eastAsia="黑体" w:hint="eastAsia"/>
          <w:sz w:val="32"/>
          <w:szCs w:val="32"/>
        </w:rPr>
        <w:t>范围</w:t>
      </w:r>
      <w:bookmarkEnd w:id="4"/>
      <w:bookmarkEnd w:id="5"/>
    </w:p>
    <w:p w:rsidR="00156001" w:rsidRPr="0084171F" w:rsidRDefault="00372DF8" w:rsidP="007D2FA1">
      <w:pPr>
        <w:spacing w:line="600" w:lineRule="exact"/>
        <w:ind w:firstLineChars="200" w:firstLine="640"/>
        <w:rPr>
          <w:rFonts w:ascii="仿宋_GB2312" w:eastAsia="仿宋_GB2312"/>
          <w:sz w:val="32"/>
          <w:szCs w:val="32"/>
        </w:rPr>
      </w:pPr>
      <w:r w:rsidRPr="0084171F">
        <w:rPr>
          <w:rFonts w:ascii="仿宋_GB2312" w:eastAsia="仿宋_GB2312"/>
          <w:sz w:val="32"/>
          <w:szCs w:val="32"/>
        </w:rPr>
        <w:t>本指导原则适用于</w:t>
      </w:r>
      <w:r w:rsidRPr="0084171F">
        <w:rPr>
          <w:rFonts w:ascii="仿宋_GB2312" w:eastAsia="仿宋_GB2312" w:hint="eastAsia"/>
          <w:sz w:val="32"/>
          <w:szCs w:val="32"/>
        </w:rPr>
        <w:t>脉搏血氧仪设备</w:t>
      </w:r>
      <w:r w:rsidR="007D2FA1">
        <w:rPr>
          <w:rFonts w:ascii="仿宋_GB2312" w:eastAsia="仿宋_GB2312" w:hint="eastAsia"/>
          <w:sz w:val="32"/>
          <w:szCs w:val="32"/>
        </w:rPr>
        <w:t>，</w:t>
      </w:r>
      <w:r w:rsidR="00156001" w:rsidRPr="00630F87">
        <w:rPr>
          <w:rFonts w:ascii="仿宋_GB2312" w:eastAsia="仿宋_GB2312" w:hint="eastAsia"/>
          <w:sz w:val="32"/>
          <w:szCs w:val="32"/>
        </w:rPr>
        <w:t>包括脉搏血氧仪主机、血氧探头和探头延长电缆（如提供），其中探头延长电缆和血氧探头可组合成单一的部件。</w:t>
      </w:r>
    </w:p>
    <w:p w:rsidR="0087642F" w:rsidRPr="0084171F" w:rsidRDefault="0087642F" w:rsidP="0084171F">
      <w:pPr>
        <w:spacing w:line="600" w:lineRule="exact"/>
        <w:ind w:firstLineChars="200" w:firstLine="640"/>
        <w:rPr>
          <w:rFonts w:ascii="仿宋_GB2312" w:eastAsia="仿宋_GB2312"/>
          <w:sz w:val="32"/>
          <w:szCs w:val="32"/>
        </w:rPr>
      </w:pPr>
      <w:r w:rsidRPr="0084171F">
        <w:rPr>
          <w:rFonts w:ascii="仿宋_GB2312" w:eastAsia="仿宋_GB2312"/>
          <w:sz w:val="32"/>
          <w:szCs w:val="32"/>
        </w:rPr>
        <w:t>本指导原则</w:t>
      </w:r>
      <w:r w:rsidRPr="0084171F">
        <w:rPr>
          <w:rFonts w:ascii="仿宋_GB2312" w:eastAsia="仿宋_GB2312" w:hint="eastAsia"/>
          <w:sz w:val="32"/>
          <w:szCs w:val="32"/>
        </w:rPr>
        <w:t>所述的血氧仪包含预期测量和监护脉搏血氧饱</w:t>
      </w:r>
      <w:r w:rsidRPr="0084171F">
        <w:rPr>
          <w:rFonts w:ascii="仿宋_GB2312" w:eastAsia="仿宋_GB2312" w:hint="eastAsia"/>
          <w:sz w:val="32"/>
          <w:szCs w:val="32"/>
        </w:rPr>
        <w:lastRenderedPageBreak/>
        <w:t>和度的各种设备</w:t>
      </w:r>
      <w:r w:rsidR="00945792">
        <w:rPr>
          <w:rFonts w:ascii="仿宋_GB2312" w:eastAsia="仿宋_GB2312" w:hint="eastAsia"/>
          <w:sz w:val="32"/>
          <w:szCs w:val="32"/>
        </w:rPr>
        <w:t>或系统</w:t>
      </w:r>
      <w:r w:rsidRPr="0084171F">
        <w:rPr>
          <w:rFonts w:ascii="仿宋_GB2312" w:eastAsia="仿宋_GB2312" w:hint="eastAsia"/>
          <w:sz w:val="32"/>
          <w:szCs w:val="32"/>
        </w:rPr>
        <w:t>。血氧仪</w:t>
      </w:r>
      <w:r w:rsidR="00E54D63" w:rsidRPr="0084171F">
        <w:rPr>
          <w:rFonts w:ascii="仿宋_GB2312" w:eastAsia="仿宋_GB2312" w:hint="eastAsia"/>
          <w:sz w:val="32"/>
          <w:szCs w:val="32"/>
        </w:rPr>
        <w:t>可以单次测量或连续测量</w:t>
      </w:r>
      <w:r w:rsidRPr="0084171F">
        <w:rPr>
          <w:rFonts w:ascii="仿宋_GB2312" w:eastAsia="仿宋_GB2312" w:hint="eastAsia"/>
          <w:sz w:val="32"/>
          <w:szCs w:val="32"/>
        </w:rPr>
        <w:t>脉搏血氧饱和度，或是独立设备或集成在多参数模块的设备或系统中。血</w:t>
      </w:r>
      <w:r w:rsidR="000B264B">
        <w:rPr>
          <w:rFonts w:ascii="仿宋_GB2312" w:eastAsia="仿宋_GB2312" w:hint="eastAsia"/>
          <w:sz w:val="32"/>
          <w:szCs w:val="32"/>
        </w:rPr>
        <w:t>氧仪可以使用透射、反射或散射方式</w:t>
      </w:r>
      <w:r w:rsidRPr="0084171F">
        <w:rPr>
          <w:rFonts w:ascii="仿宋_GB2312" w:eastAsia="仿宋_GB2312" w:hint="eastAsia"/>
          <w:sz w:val="32"/>
          <w:szCs w:val="32"/>
        </w:rPr>
        <w:t>，其中，透射、反射或散射方式指的是血氧探头几何结构，而不是指血氧仪的原理、光在血红蛋白上的作用机理。</w:t>
      </w:r>
    </w:p>
    <w:p w:rsidR="0044650C" w:rsidRPr="0084171F" w:rsidRDefault="0044650C" w:rsidP="0084171F">
      <w:pPr>
        <w:spacing w:line="600" w:lineRule="exact"/>
        <w:ind w:firstLineChars="200" w:firstLine="640"/>
        <w:rPr>
          <w:rFonts w:ascii="仿宋_GB2312" w:eastAsia="仿宋_GB2312"/>
          <w:sz w:val="32"/>
          <w:szCs w:val="32"/>
        </w:rPr>
      </w:pPr>
      <w:r w:rsidRPr="0084171F">
        <w:rPr>
          <w:rFonts w:ascii="仿宋_GB2312" w:eastAsia="仿宋_GB2312" w:hint="eastAsia"/>
          <w:sz w:val="32"/>
          <w:szCs w:val="32"/>
        </w:rPr>
        <w:t>本指导原则对</w:t>
      </w:r>
      <w:r w:rsidR="008A74C8">
        <w:rPr>
          <w:rFonts w:ascii="仿宋_GB2312" w:eastAsia="仿宋_GB2312" w:hint="eastAsia"/>
          <w:sz w:val="32"/>
          <w:szCs w:val="32"/>
        </w:rPr>
        <w:t>于</w:t>
      </w:r>
      <w:r w:rsidRPr="0084171F">
        <w:rPr>
          <w:rFonts w:ascii="仿宋_GB2312" w:eastAsia="仿宋_GB2312" w:hint="eastAsia"/>
          <w:sz w:val="32"/>
          <w:szCs w:val="32"/>
        </w:rPr>
        <w:t>血氧仪的</w:t>
      </w:r>
      <w:r w:rsidR="00171C74" w:rsidRPr="0084171F">
        <w:rPr>
          <w:rFonts w:ascii="仿宋_GB2312" w:eastAsia="仿宋_GB2312" w:hint="eastAsia"/>
          <w:sz w:val="32"/>
          <w:szCs w:val="32"/>
        </w:rPr>
        <w:t>测量</w:t>
      </w:r>
      <w:r w:rsidR="00D314B0">
        <w:rPr>
          <w:rFonts w:ascii="仿宋_GB2312" w:eastAsia="仿宋_GB2312" w:hint="eastAsia"/>
          <w:sz w:val="32"/>
          <w:szCs w:val="32"/>
        </w:rPr>
        <w:t>部位、预期使用环境等不做限制</w:t>
      </w:r>
      <w:r w:rsidRPr="0084171F">
        <w:rPr>
          <w:rFonts w:ascii="仿宋_GB2312" w:eastAsia="仿宋_GB2312" w:hint="eastAsia"/>
          <w:sz w:val="32"/>
          <w:szCs w:val="32"/>
        </w:rPr>
        <w:t>，例如，血氧仪的</w:t>
      </w:r>
      <w:r w:rsidR="005C16BE" w:rsidRPr="0084171F">
        <w:rPr>
          <w:rFonts w:ascii="仿宋_GB2312" w:eastAsia="仿宋_GB2312" w:hint="eastAsia"/>
          <w:sz w:val="32"/>
          <w:szCs w:val="32"/>
        </w:rPr>
        <w:t>测量</w:t>
      </w:r>
      <w:r w:rsidRPr="0084171F">
        <w:rPr>
          <w:rFonts w:ascii="仿宋_GB2312" w:eastAsia="仿宋_GB2312" w:hint="eastAsia"/>
          <w:sz w:val="32"/>
          <w:szCs w:val="32"/>
        </w:rPr>
        <w:t>部位包含但不限于手指、耳、足、手、前额，背和鼻，</w:t>
      </w:r>
      <w:r w:rsidR="00EA5F95" w:rsidRPr="0084171F">
        <w:rPr>
          <w:rFonts w:ascii="仿宋_GB2312" w:eastAsia="仿宋_GB2312" w:hint="eastAsia"/>
          <w:sz w:val="32"/>
          <w:szCs w:val="32"/>
        </w:rPr>
        <w:t>血氧仪预期在医疗机构</w:t>
      </w:r>
      <w:r w:rsidRPr="0084171F">
        <w:rPr>
          <w:rFonts w:ascii="仿宋_GB2312" w:eastAsia="仿宋_GB2312" w:hint="eastAsia"/>
          <w:sz w:val="32"/>
          <w:szCs w:val="32"/>
        </w:rPr>
        <w:t>或</w:t>
      </w:r>
      <w:r w:rsidR="00EA5F95" w:rsidRPr="0084171F">
        <w:rPr>
          <w:rFonts w:ascii="仿宋_GB2312" w:eastAsia="仿宋_GB2312" w:hint="eastAsia"/>
          <w:sz w:val="32"/>
          <w:szCs w:val="32"/>
        </w:rPr>
        <w:t>在</w:t>
      </w:r>
      <w:r w:rsidRPr="0084171F">
        <w:rPr>
          <w:rFonts w:ascii="仿宋_GB2312" w:eastAsia="仿宋_GB2312" w:hint="eastAsia"/>
          <w:sz w:val="32"/>
          <w:szCs w:val="32"/>
        </w:rPr>
        <w:t>家</w:t>
      </w:r>
      <w:r w:rsidR="00EA5F95" w:rsidRPr="0084171F">
        <w:rPr>
          <w:rFonts w:ascii="仿宋_GB2312" w:eastAsia="仿宋_GB2312" w:hint="eastAsia"/>
          <w:sz w:val="32"/>
          <w:szCs w:val="32"/>
        </w:rPr>
        <w:t>庭中使用</w:t>
      </w:r>
      <w:r w:rsidRPr="0084171F">
        <w:rPr>
          <w:rFonts w:ascii="仿宋_GB2312" w:eastAsia="仿宋_GB2312" w:hint="eastAsia"/>
          <w:sz w:val="32"/>
          <w:szCs w:val="32"/>
        </w:rPr>
        <w:t>，等等。</w:t>
      </w:r>
    </w:p>
    <w:p w:rsidR="00664FF1" w:rsidRPr="00D0477F" w:rsidRDefault="000E0287" w:rsidP="00B511D5">
      <w:pPr>
        <w:pStyle w:val="1"/>
        <w:numPr>
          <w:ilvl w:val="0"/>
          <w:numId w:val="1"/>
        </w:numPr>
        <w:spacing w:before="0" w:after="0" w:line="520" w:lineRule="exact"/>
        <w:ind w:left="643" w:hangingChars="200" w:hanging="643"/>
        <w:rPr>
          <w:rFonts w:ascii="黑体" w:eastAsia="黑体"/>
          <w:sz w:val="32"/>
          <w:szCs w:val="32"/>
        </w:rPr>
      </w:pPr>
      <w:bookmarkStart w:id="6" w:name="基本原理"/>
      <w:bookmarkStart w:id="7" w:name="_Ref433804316"/>
      <w:bookmarkStart w:id="8" w:name="软件描述文档"/>
      <w:r w:rsidRPr="00D0477F">
        <w:rPr>
          <w:rFonts w:ascii="黑体" w:eastAsia="黑体"/>
          <w:sz w:val="32"/>
          <w:szCs w:val="32"/>
        </w:rPr>
        <w:t>基本</w:t>
      </w:r>
      <w:bookmarkEnd w:id="6"/>
      <w:r w:rsidR="006B7631" w:rsidRPr="00D0477F">
        <w:rPr>
          <w:rFonts w:ascii="黑体" w:eastAsia="黑体" w:hint="eastAsia"/>
          <w:sz w:val="32"/>
          <w:szCs w:val="32"/>
        </w:rPr>
        <w:t>要求</w:t>
      </w:r>
      <w:bookmarkEnd w:id="7"/>
    </w:p>
    <w:p w:rsidR="007B4F7D" w:rsidRPr="00E24F23" w:rsidRDefault="007B4F7D" w:rsidP="00E24F23">
      <w:pPr>
        <w:spacing w:line="520" w:lineRule="exact"/>
        <w:ind w:firstLineChars="200" w:firstLine="640"/>
        <w:rPr>
          <w:rFonts w:ascii="仿宋_GB2312" w:eastAsia="仿宋_GB2312"/>
          <w:sz w:val="32"/>
          <w:szCs w:val="32"/>
        </w:rPr>
      </w:pPr>
      <w:r w:rsidRPr="00E24F23">
        <w:rPr>
          <w:rFonts w:ascii="仿宋_GB2312" w:eastAsia="仿宋_GB2312" w:hint="eastAsia"/>
          <w:sz w:val="32"/>
          <w:szCs w:val="32"/>
        </w:rPr>
        <w:t>制造商</w:t>
      </w:r>
      <w:r w:rsidR="002E4B1F" w:rsidRPr="00E24F23">
        <w:rPr>
          <w:rFonts w:ascii="仿宋_GB2312" w:eastAsia="仿宋_GB2312" w:hint="eastAsia"/>
          <w:sz w:val="32"/>
          <w:szCs w:val="32"/>
        </w:rPr>
        <w:t>应</w:t>
      </w:r>
      <w:r w:rsidRPr="00E24F23">
        <w:rPr>
          <w:rFonts w:ascii="仿宋_GB2312" w:eastAsia="仿宋_GB2312" w:hint="eastAsia"/>
          <w:sz w:val="32"/>
          <w:szCs w:val="32"/>
        </w:rPr>
        <w:t>提供血氧仪的下述信息：</w:t>
      </w:r>
    </w:p>
    <w:p w:rsidR="007B4F7D" w:rsidRPr="00C25C53" w:rsidRDefault="007B4F7D" w:rsidP="00B511D5">
      <w:pPr>
        <w:pStyle w:val="2"/>
        <w:numPr>
          <w:ilvl w:val="0"/>
          <w:numId w:val="2"/>
        </w:numPr>
        <w:spacing w:before="0" w:after="0" w:line="520" w:lineRule="exact"/>
        <w:ind w:left="643" w:hangingChars="200" w:hanging="643"/>
        <w:rPr>
          <w:rFonts w:ascii="仿宋_GB2312" w:eastAsia="仿宋_GB2312"/>
        </w:rPr>
      </w:pPr>
      <w:bookmarkStart w:id="9" w:name="_Ref434174187"/>
      <w:r w:rsidRPr="00C25C53">
        <w:rPr>
          <w:rFonts w:ascii="仿宋_GB2312" w:eastAsia="仿宋_GB2312" w:hint="eastAsia"/>
        </w:rPr>
        <w:t>综述信息</w:t>
      </w:r>
      <w:bookmarkEnd w:id="9"/>
    </w:p>
    <w:p w:rsidR="007B4F7D" w:rsidRPr="00630F87" w:rsidRDefault="00AF4BB8" w:rsidP="00B511D5">
      <w:pPr>
        <w:numPr>
          <w:ilvl w:val="0"/>
          <w:numId w:val="3"/>
        </w:numPr>
        <w:spacing w:line="520" w:lineRule="exact"/>
        <w:rPr>
          <w:rFonts w:ascii="仿宋_GB2312" w:eastAsia="仿宋_GB2312"/>
          <w:sz w:val="32"/>
          <w:szCs w:val="32"/>
        </w:rPr>
      </w:pPr>
      <w:r>
        <w:rPr>
          <w:rFonts w:ascii="仿宋_GB2312" w:eastAsia="仿宋_GB2312" w:hint="eastAsia"/>
          <w:sz w:val="32"/>
          <w:szCs w:val="32"/>
        </w:rPr>
        <w:t>临床机理、工作</w:t>
      </w:r>
      <w:r w:rsidR="007B4F7D" w:rsidRPr="00630F87">
        <w:rPr>
          <w:rFonts w:ascii="仿宋_GB2312" w:eastAsia="仿宋_GB2312" w:hint="eastAsia"/>
          <w:sz w:val="32"/>
          <w:szCs w:val="32"/>
        </w:rPr>
        <w:t>原理</w:t>
      </w:r>
      <w:r>
        <w:rPr>
          <w:rFonts w:ascii="仿宋_GB2312" w:eastAsia="仿宋_GB2312" w:hint="eastAsia"/>
          <w:sz w:val="32"/>
          <w:szCs w:val="32"/>
        </w:rPr>
        <w:t>/作用机理</w:t>
      </w:r>
      <w:r w:rsidR="007B4F7D" w:rsidRPr="00630F87">
        <w:rPr>
          <w:rFonts w:ascii="仿宋_GB2312" w:eastAsia="仿宋_GB2312" w:hint="eastAsia"/>
          <w:sz w:val="32"/>
          <w:szCs w:val="32"/>
        </w:rPr>
        <w:t>、实现方法，例如，功能血氧饱和度或氧合血红蛋白</w:t>
      </w:r>
      <w:r w:rsidR="00484755">
        <w:rPr>
          <w:rFonts w:ascii="仿宋_GB2312" w:eastAsia="仿宋_GB2312" w:hint="eastAsia"/>
          <w:sz w:val="32"/>
          <w:szCs w:val="32"/>
        </w:rPr>
        <w:t>、</w:t>
      </w:r>
      <w:r w:rsidR="00892873">
        <w:rPr>
          <w:rFonts w:ascii="仿宋_GB2312" w:eastAsia="仿宋_GB2312" w:hint="eastAsia"/>
          <w:sz w:val="32"/>
          <w:szCs w:val="32"/>
        </w:rPr>
        <w:t>脉搏血氧饱和度</w:t>
      </w:r>
      <w:r w:rsidR="007B4F7D" w:rsidRPr="00630F87">
        <w:rPr>
          <w:rFonts w:ascii="仿宋_GB2312" w:eastAsia="仿宋_GB2312" w:hint="eastAsia"/>
          <w:sz w:val="32"/>
          <w:szCs w:val="32"/>
        </w:rPr>
        <w:t>的测量原理，等等；</w:t>
      </w:r>
    </w:p>
    <w:p w:rsidR="007B4F7D" w:rsidRPr="00630F87" w:rsidRDefault="007B4F7D" w:rsidP="00B511D5">
      <w:pPr>
        <w:numPr>
          <w:ilvl w:val="0"/>
          <w:numId w:val="3"/>
        </w:numPr>
        <w:spacing w:line="520" w:lineRule="exact"/>
        <w:rPr>
          <w:rFonts w:ascii="仿宋_GB2312" w:eastAsia="仿宋_GB2312"/>
          <w:sz w:val="32"/>
          <w:szCs w:val="32"/>
        </w:rPr>
      </w:pPr>
      <w:r w:rsidRPr="00630F87">
        <w:rPr>
          <w:rFonts w:ascii="仿宋_GB2312" w:eastAsia="仿宋_GB2312" w:hint="eastAsia"/>
          <w:sz w:val="32"/>
          <w:szCs w:val="32"/>
        </w:rPr>
        <w:t>设计特点和功能，</w:t>
      </w:r>
    </w:p>
    <w:p w:rsidR="007B4F7D" w:rsidRPr="00630F87" w:rsidRDefault="007B4F7D" w:rsidP="00B511D5">
      <w:pPr>
        <w:numPr>
          <w:ilvl w:val="0"/>
          <w:numId w:val="3"/>
        </w:numPr>
        <w:spacing w:line="520" w:lineRule="exact"/>
        <w:rPr>
          <w:rFonts w:ascii="仿宋_GB2312" w:eastAsia="仿宋_GB2312"/>
          <w:sz w:val="32"/>
          <w:szCs w:val="32"/>
        </w:rPr>
      </w:pPr>
      <w:r w:rsidRPr="00630F87">
        <w:rPr>
          <w:rFonts w:ascii="仿宋_GB2312" w:eastAsia="仿宋_GB2312" w:hint="eastAsia"/>
          <w:sz w:val="32"/>
          <w:szCs w:val="32"/>
        </w:rPr>
        <w:t>特殊的规格参数和性能指标，例如，连续测量的血氧仪是否包括过低的脉搏血氧饱和度？</w:t>
      </w:r>
    </w:p>
    <w:p w:rsidR="007B4F7D" w:rsidRPr="00630F87" w:rsidRDefault="007B4F7D" w:rsidP="00B511D5">
      <w:pPr>
        <w:numPr>
          <w:ilvl w:val="0"/>
          <w:numId w:val="3"/>
        </w:numPr>
        <w:spacing w:line="520" w:lineRule="exact"/>
        <w:rPr>
          <w:rFonts w:ascii="仿宋_GB2312" w:eastAsia="仿宋_GB2312"/>
          <w:sz w:val="32"/>
          <w:szCs w:val="32"/>
        </w:rPr>
      </w:pPr>
      <w:r w:rsidRPr="00630F87">
        <w:rPr>
          <w:rFonts w:ascii="仿宋_GB2312" w:eastAsia="仿宋_GB2312" w:hint="eastAsia"/>
          <w:sz w:val="32"/>
          <w:szCs w:val="32"/>
        </w:rPr>
        <w:t>血氧仪采用单次测量还是连续测量方式？</w:t>
      </w:r>
    </w:p>
    <w:p w:rsidR="007B4F7D" w:rsidRPr="00630F87" w:rsidRDefault="007B4F7D" w:rsidP="00B511D5">
      <w:pPr>
        <w:numPr>
          <w:ilvl w:val="0"/>
          <w:numId w:val="3"/>
        </w:numPr>
        <w:spacing w:line="520" w:lineRule="exact"/>
        <w:rPr>
          <w:rFonts w:ascii="仿宋_GB2312" w:eastAsia="仿宋_GB2312"/>
          <w:sz w:val="32"/>
          <w:szCs w:val="32"/>
        </w:rPr>
      </w:pPr>
      <w:r w:rsidRPr="00630F87">
        <w:rPr>
          <w:rFonts w:ascii="仿宋_GB2312" w:eastAsia="仿宋_GB2312" w:hint="eastAsia"/>
          <w:sz w:val="32"/>
          <w:szCs w:val="32"/>
        </w:rPr>
        <w:t>血氧仪是独立设备还是集成在多参数模块设备或系统中？</w:t>
      </w:r>
    </w:p>
    <w:p w:rsidR="007B4F7D" w:rsidRPr="00630F87" w:rsidRDefault="007B4F7D" w:rsidP="00B511D5">
      <w:pPr>
        <w:numPr>
          <w:ilvl w:val="0"/>
          <w:numId w:val="3"/>
        </w:numPr>
        <w:spacing w:line="520" w:lineRule="exact"/>
        <w:rPr>
          <w:rFonts w:ascii="仿宋_GB2312" w:eastAsia="仿宋_GB2312"/>
          <w:sz w:val="32"/>
          <w:szCs w:val="32"/>
        </w:rPr>
      </w:pPr>
      <w:r w:rsidRPr="00630F87">
        <w:rPr>
          <w:rFonts w:ascii="仿宋_GB2312" w:eastAsia="仿宋_GB2312" w:hint="eastAsia"/>
          <w:sz w:val="32"/>
          <w:szCs w:val="32"/>
        </w:rPr>
        <w:t>所有的患者应用部分，例如，血氧探头，患者电缆，延长电缆，传感器，绑带,等等。</w:t>
      </w:r>
    </w:p>
    <w:p w:rsidR="007B4F7D" w:rsidRPr="00630F87" w:rsidRDefault="007B4F7D" w:rsidP="00B511D5">
      <w:pPr>
        <w:numPr>
          <w:ilvl w:val="0"/>
          <w:numId w:val="3"/>
        </w:numPr>
        <w:spacing w:line="520" w:lineRule="exact"/>
        <w:rPr>
          <w:rFonts w:ascii="仿宋_GB2312" w:eastAsia="仿宋_GB2312"/>
          <w:sz w:val="32"/>
          <w:szCs w:val="32"/>
        </w:rPr>
      </w:pPr>
      <w:r w:rsidRPr="00630F87">
        <w:rPr>
          <w:rFonts w:ascii="仿宋_GB2312" w:eastAsia="仿宋_GB2312" w:hint="eastAsia"/>
          <w:sz w:val="32"/>
          <w:szCs w:val="32"/>
        </w:rPr>
        <w:t>患者应用部分为透射、反射或散射方式？还是采用光纤</w:t>
      </w:r>
      <w:r w:rsidRPr="00630F87">
        <w:rPr>
          <w:rFonts w:ascii="仿宋_GB2312" w:eastAsia="仿宋_GB2312" w:hint="eastAsia"/>
          <w:sz w:val="32"/>
          <w:szCs w:val="32"/>
        </w:rPr>
        <w:lastRenderedPageBreak/>
        <w:t>技术？</w:t>
      </w:r>
    </w:p>
    <w:p w:rsidR="00236011" w:rsidRDefault="00236011" w:rsidP="00236011">
      <w:pPr>
        <w:numPr>
          <w:ilvl w:val="0"/>
          <w:numId w:val="3"/>
        </w:numPr>
        <w:spacing w:line="520" w:lineRule="exact"/>
        <w:rPr>
          <w:rFonts w:ascii="仿宋_GB2312" w:eastAsia="仿宋_GB2312"/>
          <w:sz w:val="32"/>
          <w:szCs w:val="32"/>
        </w:rPr>
      </w:pPr>
      <w:r>
        <w:rPr>
          <w:rFonts w:ascii="仿宋_GB2312" w:eastAsia="仿宋_GB2312" w:hint="eastAsia"/>
          <w:sz w:val="32"/>
          <w:szCs w:val="32"/>
        </w:rPr>
        <w:t>血氧探头的结构和配置、原材料、与人体接触部分的</w:t>
      </w:r>
      <w:r w:rsidR="001E4AD7">
        <w:rPr>
          <w:rFonts w:ascii="仿宋_GB2312" w:eastAsia="仿宋_GB2312" w:hint="eastAsia"/>
          <w:sz w:val="32"/>
          <w:szCs w:val="32"/>
        </w:rPr>
        <w:t>制造材料</w:t>
      </w:r>
      <w:r w:rsidR="0017288A">
        <w:rPr>
          <w:rFonts w:ascii="仿宋_GB2312" w:eastAsia="仿宋_GB2312" w:hint="eastAsia"/>
          <w:sz w:val="32"/>
          <w:szCs w:val="32"/>
        </w:rPr>
        <w:t>；</w:t>
      </w:r>
    </w:p>
    <w:p w:rsidR="007B4F7D" w:rsidRPr="00236011" w:rsidRDefault="007B4F7D" w:rsidP="00236011">
      <w:pPr>
        <w:numPr>
          <w:ilvl w:val="0"/>
          <w:numId w:val="3"/>
        </w:numPr>
        <w:spacing w:line="520" w:lineRule="exact"/>
        <w:rPr>
          <w:rFonts w:ascii="仿宋_GB2312" w:eastAsia="仿宋_GB2312"/>
          <w:sz w:val="32"/>
          <w:szCs w:val="32"/>
        </w:rPr>
      </w:pPr>
      <w:r w:rsidRPr="00236011">
        <w:rPr>
          <w:rFonts w:ascii="仿宋_GB2312" w:eastAsia="仿宋_GB2312" w:hint="eastAsia"/>
          <w:sz w:val="32"/>
          <w:szCs w:val="32"/>
        </w:rPr>
        <w:t>血氧探头是否为灭菌产品？一次性使用还是可重复使用？</w:t>
      </w:r>
    </w:p>
    <w:p w:rsidR="007B4F7D" w:rsidRPr="00C81423" w:rsidRDefault="007B4F7D" w:rsidP="00B511D5">
      <w:pPr>
        <w:pStyle w:val="2"/>
        <w:numPr>
          <w:ilvl w:val="0"/>
          <w:numId w:val="2"/>
        </w:numPr>
        <w:spacing w:before="0" w:after="0" w:line="520" w:lineRule="exact"/>
        <w:ind w:left="643" w:hangingChars="200" w:hanging="643"/>
        <w:rPr>
          <w:rFonts w:ascii="仿宋_GB2312" w:eastAsia="仿宋_GB2312"/>
        </w:rPr>
      </w:pPr>
      <w:bookmarkStart w:id="10" w:name="OLE_LINK14"/>
      <w:bookmarkStart w:id="11" w:name="OLE_LINK15"/>
      <w:r w:rsidRPr="00C81423">
        <w:rPr>
          <w:rFonts w:ascii="仿宋_GB2312" w:eastAsia="仿宋_GB2312" w:hint="eastAsia"/>
        </w:rPr>
        <w:t>适用范围</w:t>
      </w:r>
      <w:r w:rsidR="006907D8">
        <w:rPr>
          <w:rFonts w:ascii="仿宋_GB2312" w:eastAsia="仿宋_GB2312" w:hint="eastAsia"/>
        </w:rPr>
        <w:t>及临床使用相关信息</w:t>
      </w:r>
      <w:bookmarkEnd w:id="10"/>
      <w:bookmarkEnd w:id="11"/>
    </w:p>
    <w:p w:rsidR="007B4F7D" w:rsidRPr="00630F87" w:rsidRDefault="007B4F7D" w:rsidP="00630F87">
      <w:pPr>
        <w:spacing w:line="520" w:lineRule="exact"/>
        <w:ind w:firstLineChars="200" w:firstLine="640"/>
        <w:rPr>
          <w:rFonts w:ascii="仿宋_GB2312" w:eastAsia="仿宋_GB2312"/>
          <w:sz w:val="32"/>
          <w:szCs w:val="32"/>
        </w:rPr>
      </w:pPr>
      <w:r w:rsidRPr="00630F87">
        <w:rPr>
          <w:rFonts w:ascii="仿宋_GB2312" w:eastAsia="仿宋_GB2312" w:hint="eastAsia"/>
          <w:sz w:val="32"/>
          <w:szCs w:val="32"/>
        </w:rPr>
        <w:t>制造商</w:t>
      </w:r>
      <w:r w:rsidR="0045438D" w:rsidRPr="00630F87">
        <w:rPr>
          <w:rFonts w:ascii="仿宋_GB2312" w:eastAsia="仿宋_GB2312" w:hint="eastAsia"/>
          <w:sz w:val="32"/>
          <w:szCs w:val="32"/>
        </w:rPr>
        <w:t>应</w:t>
      </w:r>
      <w:r w:rsidRPr="00630F87">
        <w:rPr>
          <w:rFonts w:ascii="仿宋_GB2312" w:eastAsia="仿宋_GB2312" w:hint="eastAsia"/>
          <w:sz w:val="32"/>
          <w:szCs w:val="32"/>
        </w:rPr>
        <w:t>在产品适用范围中明确血氧仪的功能和预期用途、适用人群、预期使用环境和对操作者的要求，</w:t>
      </w:r>
      <w:r w:rsidR="00774082">
        <w:rPr>
          <w:rFonts w:ascii="仿宋_GB2312" w:eastAsia="仿宋_GB2312" w:hint="eastAsia"/>
          <w:sz w:val="32"/>
          <w:szCs w:val="32"/>
        </w:rPr>
        <w:t>并</w:t>
      </w:r>
      <w:r w:rsidR="00E011D3" w:rsidRPr="00630F87">
        <w:rPr>
          <w:rFonts w:ascii="仿宋_GB2312" w:eastAsia="仿宋_GB2312" w:hint="eastAsia"/>
          <w:sz w:val="32"/>
          <w:szCs w:val="32"/>
        </w:rPr>
        <w:t>提供</w:t>
      </w:r>
      <w:r w:rsidRPr="00630F87">
        <w:rPr>
          <w:rFonts w:ascii="仿宋_GB2312" w:eastAsia="仿宋_GB2312" w:hint="eastAsia"/>
          <w:sz w:val="32"/>
          <w:szCs w:val="32"/>
        </w:rPr>
        <w:t>下述信息：</w:t>
      </w:r>
    </w:p>
    <w:p w:rsidR="007B4F7D" w:rsidRPr="00630F87" w:rsidRDefault="007B4F7D" w:rsidP="00B511D5">
      <w:pPr>
        <w:numPr>
          <w:ilvl w:val="0"/>
          <w:numId w:val="4"/>
        </w:numPr>
        <w:spacing w:line="520" w:lineRule="exact"/>
        <w:rPr>
          <w:rFonts w:ascii="仿宋_GB2312" w:eastAsia="仿宋_GB2312"/>
          <w:sz w:val="32"/>
          <w:szCs w:val="32"/>
        </w:rPr>
      </w:pPr>
      <w:r w:rsidRPr="00630F87">
        <w:rPr>
          <w:rFonts w:ascii="仿宋_GB2312" w:eastAsia="仿宋_GB2312" w:hint="eastAsia"/>
          <w:sz w:val="32"/>
          <w:szCs w:val="32"/>
        </w:rPr>
        <w:t>血氧仪在医疗机构中使用还是家用？</w:t>
      </w:r>
    </w:p>
    <w:p w:rsidR="007B4F7D" w:rsidRPr="00630F87" w:rsidRDefault="007B4F7D" w:rsidP="00B511D5">
      <w:pPr>
        <w:numPr>
          <w:ilvl w:val="0"/>
          <w:numId w:val="4"/>
        </w:numPr>
        <w:spacing w:line="520" w:lineRule="exact"/>
        <w:rPr>
          <w:rFonts w:ascii="仿宋_GB2312" w:eastAsia="仿宋_GB2312"/>
          <w:sz w:val="32"/>
          <w:szCs w:val="32"/>
        </w:rPr>
      </w:pPr>
      <w:r w:rsidRPr="00630F87">
        <w:rPr>
          <w:rFonts w:ascii="仿宋_GB2312" w:eastAsia="仿宋_GB2312" w:hint="eastAsia"/>
          <w:sz w:val="32"/>
          <w:szCs w:val="32"/>
        </w:rPr>
        <w:t>血氧仪</w:t>
      </w:r>
      <w:r w:rsidR="007C0032">
        <w:rPr>
          <w:rFonts w:ascii="仿宋_GB2312" w:eastAsia="仿宋_GB2312" w:hint="eastAsia"/>
          <w:sz w:val="32"/>
          <w:szCs w:val="32"/>
        </w:rPr>
        <w:t>在</w:t>
      </w:r>
      <w:r w:rsidRPr="00630F87">
        <w:rPr>
          <w:rFonts w:ascii="仿宋_GB2312" w:eastAsia="仿宋_GB2312" w:hint="eastAsia"/>
          <w:sz w:val="32"/>
          <w:szCs w:val="32"/>
        </w:rPr>
        <w:t>医院内使用还是</w:t>
      </w:r>
      <w:r w:rsidR="00D22B0E">
        <w:rPr>
          <w:rFonts w:ascii="仿宋_GB2312" w:eastAsia="仿宋_GB2312" w:hint="eastAsia"/>
          <w:sz w:val="32"/>
          <w:szCs w:val="32"/>
        </w:rPr>
        <w:t>在</w:t>
      </w:r>
      <w:r w:rsidRPr="00630F87">
        <w:rPr>
          <w:rFonts w:ascii="仿宋_GB2312" w:eastAsia="仿宋_GB2312" w:hint="eastAsia"/>
          <w:sz w:val="32"/>
          <w:szCs w:val="32"/>
        </w:rPr>
        <w:t>医院外使用？是否在院外转运过程中使用？</w:t>
      </w:r>
    </w:p>
    <w:p w:rsidR="007B4F7D" w:rsidRPr="00630F87" w:rsidRDefault="007B4F7D" w:rsidP="00B511D5">
      <w:pPr>
        <w:numPr>
          <w:ilvl w:val="0"/>
          <w:numId w:val="4"/>
        </w:numPr>
        <w:spacing w:line="520" w:lineRule="exact"/>
        <w:rPr>
          <w:rFonts w:ascii="仿宋_GB2312" w:eastAsia="仿宋_GB2312"/>
          <w:sz w:val="32"/>
          <w:szCs w:val="32"/>
        </w:rPr>
      </w:pPr>
      <w:r w:rsidRPr="00630F87">
        <w:rPr>
          <w:rFonts w:ascii="仿宋_GB2312" w:eastAsia="仿宋_GB2312" w:hint="eastAsia"/>
          <w:sz w:val="32"/>
          <w:szCs w:val="32"/>
        </w:rPr>
        <w:t>血氧仪能否报警？</w:t>
      </w:r>
    </w:p>
    <w:p w:rsidR="007B4F7D" w:rsidRPr="00630F87" w:rsidRDefault="007B4F7D" w:rsidP="00B511D5">
      <w:pPr>
        <w:numPr>
          <w:ilvl w:val="0"/>
          <w:numId w:val="4"/>
        </w:numPr>
        <w:spacing w:line="520" w:lineRule="exact"/>
        <w:rPr>
          <w:rFonts w:ascii="仿宋_GB2312" w:eastAsia="仿宋_GB2312"/>
          <w:sz w:val="32"/>
          <w:szCs w:val="32"/>
        </w:rPr>
      </w:pPr>
      <w:r w:rsidRPr="00630F87">
        <w:rPr>
          <w:rFonts w:ascii="仿宋_GB2312" w:eastAsia="仿宋_GB2312" w:hint="eastAsia"/>
          <w:sz w:val="32"/>
          <w:szCs w:val="32"/>
        </w:rPr>
        <w:t>血氧仪的使用方法</w:t>
      </w:r>
      <w:r w:rsidR="00831FD1">
        <w:rPr>
          <w:rFonts w:ascii="仿宋_GB2312" w:eastAsia="仿宋_GB2312" w:hint="eastAsia"/>
          <w:sz w:val="32"/>
          <w:szCs w:val="32"/>
        </w:rPr>
        <w:t>；</w:t>
      </w:r>
    </w:p>
    <w:p w:rsidR="007B4F7D" w:rsidRPr="00630F87" w:rsidRDefault="007B4F7D" w:rsidP="00B511D5">
      <w:pPr>
        <w:numPr>
          <w:ilvl w:val="0"/>
          <w:numId w:val="4"/>
        </w:numPr>
        <w:spacing w:line="520" w:lineRule="exact"/>
        <w:rPr>
          <w:rFonts w:ascii="仿宋_GB2312" w:eastAsia="仿宋_GB2312"/>
          <w:sz w:val="32"/>
          <w:szCs w:val="32"/>
        </w:rPr>
      </w:pPr>
      <w:r w:rsidRPr="00630F87">
        <w:rPr>
          <w:rFonts w:ascii="仿宋_GB2312" w:eastAsia="仿宋_GB2312" w:hint="eastAsia"/>
          <w:sz w:val="32"/>
          <w:szCs w:val="32"/>
        </w:rPr>
        <w:t>患者应用部分的预期使用部位</w:t>
      </w:r>
      <w:r w:rsidR="00831FD1">
        <w:rPr>
          <w:rFonts w:ascii="仿宋_GB2312" w:eastAsia="仿宋_GB2312" w:hint="eastAsia"/>
          <w:sz w:val="32"/>
          <w:szCs w:val="32"/>
        </w:rPr>
        <w:t>；</w:t>
      </w:r>
    </w:p>
    <w:p w:rsidR="007B4F7D" w:rsidRPr="00630F87" w:rsidRDefault="007B4F7D" w:rsidP="00B511D5">
      <w:pPr>
        <w:numPr>
          <w:ilvl w:val="0"/>
          <w:numId w:val="4"/>
        </w:numPr>
        <w:spacing w:line="520" w:lineRule="exact"/>
        <w:rPr>
          <w:rFonts w:ascii="仿宋_GB2312" w:eastAsia="仿宋_GB2312"/>
          <w:sz w:val="32"/>
          <w:szCs w:val="32"/>
        </w:rPr>
      </w:pPr>
      <w:r w:rsidRPr="00630F87">
        <w:rPr>
          <w:rFonts w:ascii="仿宋_GB2312" w:eastAsia="仿宋_GB2312" w:hint="eastAsia"/>
          <w:sz w:val="32"/>
          <w:szCs w:val="32"/>
        </w:rPr>
        <w:t>临床应用的禁忌；</w:t>
      </w:r>
    </w:p>
    <w:p w:rsidR="007B4F7D" w:rsidRPr="00630F87" w:rsidRDefault="007B4F7D" w:rsidP="00B511D5">
      <w:pPr>
        <w:numPr>
          <w:ilvl w:val="0"/>
          <w:numId w:val="4"/>
        </w:numPr>
        <w:spacing w:line="520" w:lineRule="exact"/>
        <w:rPr>
          <w:rFonts w:ascii="仿宋_GB2312" w:eastAsia="仿宋_GB2312"/>
          <w:sz w:val="32"/>
          <w:szCs w:val="32"/>
        </w:rPr>
      </w:pPr>
      <w:r w:rsidRPr="00630F87">
        <w:rPr>
          <w:rFonts w:ascii="仿宋_GB2312" w:eastAsia="仿宋_GB2312" w:hint="eastAsia"/>
          <w:sz w:val="32"/>
          <w:szCs w:val="32"/>
        </w:rPr>
        <w:t>血氧仪的使用注意事项，</w:t>
      </w:r>
      <w:r w:rsidRPr="00630F87">
        <w:rPr>
          <w:rFonts w:ascii="仿宋_GB2312" w:eastAsia="仿宋_GB2312"/>
          <w:sz w:val="32"/>
          <w:szCs w:val="32"/>
        </w:rPr>
        <w:t>潜在的安全危害及使用限制</w:t>
      </w:r>
      <w:r w:rsidRPr="00630F87">
        <w:rPr>
          <w:rFonts w:ascii="仿宋_GB2312" w:eastAsia="仿宋_GB2312" w:hint="eastAsia"/>
          <w:sz w:val="32"/>
          <w:szCs w:val="32"/>
        </w:rPr>
        <w:t>，不当使用时可能造成的损伤或者危害；</w:t>
      </w:r>
    </w:p>
    <w:p w:rsidR="007B4F7D" w:rsidRPr="00630F87" w:rsidRDefault="007B4F7D" w:rsidP="00B511D5">
      <w:pPr>
        <w:numPr>
          <w:ilvl w:val="0"/>
          <w:numId w:val="4"/>
        </w:numPr>
        <w:spacing w:line="520" w:lineRule="exact"/>
        <w:rPr>
          <w:rFonts w:ascii="仿宋_GB2312" w:eastAsia="仿宋_GB2312"/>
          <w:sz w:val="32"/>
          <w:szCs w:val="32"/>
        </w:rPr>
      </w:pPr>
      <w:r w:rsidRPr="00630F87">
        <w:rPr>
          <w:rFonts w:ascii="仿宋_GB2312" w:eastAsia="仿宋_GB2312" w:hint="eastAsia"/>
          <w:sz w:val="32"/>
          <w:szCs w:val="32"/>
        </w:rPr>
        <w:t>血氧仪</w:t>
      </w:r>
      <w:r w:rsidRPr="00630F87">
        <w:rPr>
          <w:rFonts w:ascii="仿宋_GB2312" w:eastAsia="仿宋_GB2312"/>
          <w:sz w:val="32"/>
          <w:szCs w:val="32"/>
        </w:rPr>
        <w:t>在正确使用过程中出现意外时对操作者、使用者的保护措施以及应当采取的应急和纠正措施</w:t>
      </w:r>
      <w:r w:rsidRPr="00630F87">
        <w:rPr>
          <w:rFonts w:ascii="仿宋_GB2312" w:eastAsia="仿宋_GB2312" w:hint="eastAsia"/>
          <w:sz w:val="32"/>
          <w:szCs w:val="32"/>
        </w:rPr>
        <w:t>。</w:t>
      </w:r>
    </w:p>
    <w:p w:rsidR="007B4F7D" w:rsidRPr="00C81423" w:rsidRDefault="007B4F7D" w:rsidP="00B511D5">
      <w:pPr>
        <w:pStyle w:val="2"/>
        <w:numPr>
          <w:ilvl w:val="0"/>
          <w:numId w:val="2"/>
        </w:numPr>
        <w:spacing w:before="0" w:after="0" w:line="520" w:lineRule="exact"/>
        <w:ind w:left="643" w:hangingChars="200" w:hanging="643"/>
        <w:rPr>
          <w:rFonts w:ascii="仿宋_GB2312" w:eastAsia="仿宋_GB2312"/>
        </w:rPr>
      </w:pPr>
      <w:r w:rsidRPr="00C81423">
        <w:rPr>
          <w:rFonts w:ascii="仿宋_GB2312" w:eastAsia="仿宋_GB2312" w:hint="eastAsia"/>
        </w:rPr>
        <w:t>临床评价的基本要求</w:t>
      </w:r>
    </w:p>
    <w:p w:rsidR="007B4F7D" w:rsidRPr="00630F87" w:rsidRDefault="007B4F7D" w:rsidP="00630F87">
      <w:pPr>
        <w:spacing w:line="520" w:lineRule="exact"/>
        <w:ind w:firstLineChars="200" w:firstLine="640"/>
        <w:rPr>
          <w:rFonts w:ascii="仿宋_GB2312" w:eastAsia="仿宋_GB2312"/>
          <w:sz w:val="32"/>
          <w:szCs w:val="32"/>
        </w:rPr>
      </w:pPr>
      <w:r w:rsidRPr="00630F87">
        <w:rPr>
          <w:rFonts w:ascii="仿宋_GB2312" w:eastAsia="仿宋_GB2312" w:hint="eastAsia"/>
          <w:sz w:val="32"/>
          <w:szCs w:val="32"/>
        </w:rPr>
        <w:t>制造商</w:t>
      </w:r>
      <w:r w:rsidR="00910D19" w:rsidRPr="00630F87">
        <w:rPr>
          <w:rFonts w:ascii="仿宋_GB2312" w:eastAsia="仿宋_GB2312" w:hint="eastAsia"/>
          <w:sz w:val="32"/>
          <w:szCs w:val="32"/>
        </w:rPr>
        <w:t>应</w:t>
      </w:r>
      <w:r w:rsidRPr="00630F87">
        <w:rPr>
          <w:rFonts w:ascii="仿宋_GB2312" w:eastAsia="仿宋_GB2312" w:hint="eastAsia"/>
          <w:sz w:val="32"/>
          <w:szCs w:val="32"/>
        </w:rPr>
        <w:t>提供脉搏血氧仪设备的临床评价资料，包括</w:t>
      </w:r>
      <w:r w:rsidR="00243C74">
        <w:rPr>
          <w:rFonts w:ascii="仿宋_GB2312" w:eastAsia="仿宋_GB2312" w:hint="eastAsia"/>
          <w:sz w:val="32"/>
          <w:szCs w:val="32"/>
        </w:rPr>
        <w:t>下述</w:t>
      </w:r>
      <w:r w:rsidRPr="00630F87">
        <w:rPr>
          <w:rFonts w:ascii="仿宋_GB2312" w:eastAsia="仿宋_GB2312" w:hint="eastAsia"/>
          <w:sz w:val="32"/>
          <w:szCs w:val="32"/>
        </w:rPr>
        <w:t>内容：</w:t>
      </w:r>
    </w:p>
    <w:p w:rsidR="007B4F7D" w:rsidRDefault="007B4F7D" w:rsidP="00B511D5">
      <w:pPr>
        <w:numPr>
          <w:ilvl w:val="0"/>
          <w:numId w:val="5"/>
        </w:numPr>
        <w:spacing w:line="520" w:lineRule="exact"/>
        <w:rPr>
          <w:rFonts w:ascii="仿宋_GB2312" w:eastAsia="仿宋_GB2312"/>
          <w:sz w:val="32"/>
          <w:szCs w:val="32"/>
        </w:rPr>
      </w:pPr>
      <w:r w:rsidRPr="00630F87">
        <w:rPr>
          <w:rFonts w:ascii="仿宋_GB2312" w:eastAsia="仿宋_GB2312" w:hint="eastAsia"/>
          <w:sz w:val="32"/>
          <w:szCs w:val="32"/>
        </w:rPr>
        <w:t>血氧饱和度准确度的临床研究报告；</w:t>
      </w:r>
    </w:p>
    <w:p w:rsidR="009D1588" w:rsidRPr="00630F87" w:rsidRDefault="009D1588" w:rsidP="00B511D5">
      <w:pPr>
        <w:numPr>
          <w:ilvl w:val="0"/>
          <w:numId w:val="5"/>
        </w:numPr>
        <w:spacing w:line="520" w:lineRule="exact"/>
        <w:rPr>
          <w:rFonts w:ascii="仿宋_GB2312" w:eastAsia="仿宋_GB2312"/>
          <w:sz w:val="32"/>
          <w:szCs w:val="32"/>
        </w:rPr>
      </w:pPr>
      <w:r>
        <w:rPr>
          <w:rFonts w:ascii="仿宋_GB2312" w:eastAsia="仿宋_GB2312" w:hint="eastAsia"/>
          <w:sz w:val="32"/>
          <w:szCs w:val="32"/>
        </w:rPr>
        <w:t>脉搏率准确度的验证报告。</w:t>
      </w:r>
    </w:p>
    <w:p w:rsidR="007B4F7D" w:rsidRPr="00630F87" w:rsidRDefault="007B4F7D" w:rsidP="00B511D5">
      <w:pPr>
        <w:numPr>
          <w:ilvl w:val="0"/>
          <w:numId w:val="5"/>
        </w:numPr>
        <w:spacing w:line="520" w:lineRule="exact"/>
        <w:rPr>
          <w:rFonts w:ascii="仿宋_GB2312" w:eastAsia="仿宋_GB2312"/>
          <w:sz w:val="32"/>
          <w:szCs w:val="32"/>
        </w:rPr>
      </w:pPr>
      <w:r w:rsidRPr="00630F87">
        <w:rPr>
          <w:rFonts w:ascii="仿宋_GB2312" w:eastAsia="仿宋_GB2312" w:hint="eastAsia"/>
          <w:sz w:val="32"/>
          <w:szCs w:val="32"/>
        </w:rPr>
        <w:t>脉搏血氧仪设备的临床</w:t>
      </w:r>
      <w:r w:rsidR="006354DC">
        <w:rPr>
          <w:rFonts w:ascii="仿宋_GB2312" w:eastAsia="仿宋_GB2312" w:hint="eastAsia"/>
          <w:sz w:val="32"/>
          <w:szCs w:val="32"/>
        </w:rPr>
        <w:t>评价</w:t>
      </w:r>
      <w:r w:rsidR="00820A16" w:rsidRPr="00630F87">
        <w:rPr>
          <w:rFonts w:ascii="仿宋_GB2312" w:eastAsia="仿宋_GB2312" w:hint="eastAsia"/>
          <w:sz w:val="32"/>
          <w:szCs w:val="32"/>
        </w:rPr>
        <w:t>资料</w:t>
      </w:r>
      <w:r w:rsidRPr="00630F87">
        <w:rPr>
          <w:rFonts w:ascii="仿宋_GB2312" w:eastAsia="仿宋_GB2312" w:hint="eastAsia"/>
          <w:sz w:val="32"/>
          <w:szCs w:val="32"/>
        </w:rPr>
        <w:t>。</w:t>
      </w:r>
    </w:p>
    <w:p w:rsidR="007B4F7D" w:rsidRPr="00C81423" w:rsidRDefault="007B4F7D" w:rsidP="00B511D5">
      <w:pPr>
        <w:pStyle w:val="2"/>
        <w:numPr>
          <w:ilvl w:val="0"/>
          <w:numId w:val="2"/>
        </w:numPr>
        <w:spacing w:before="0" w:after="0" w:line="520" w:lineRule="exact"/>
        <w:ind w:left="643" w:hangingChars="200" w:hanging="643"/>
        <w:rPr>
          <w:rFonts w:ascii="仿宋_GB2312" w:eastAsia="仿宋_GB2312"/>
        </w:rPr>
      </w:pPr>
      <w:bookmarkStart w:id="12" w:name="_Ref433804302"/>
      <w:r w:rsidRPr="00C81423">
        <w:rPr>
          <w:rFonts w:ascii="仿宋_GB2312" w:eastAsia="仿宋_GB2312" w:hint="eastAsia"/>
        </w:rPr>
        <w:lastRenderedPageBreak/>
        <w:t>血氧仪作为多参数模块，集成化的设备或系统</w:t>
      </w:r>
      <w:bookmarkEnd w:id="12"/>
    </w:p>
    <w:p w:rsidR="007B4F7D" w:rsidRPr="00630F87" w:rsidRDefault="007B4F7D" w:rsidP="00630F87">
      <w:pPr>
        <w:spacing w:line="520" w:lineRule="exact"/>
        <w:ind w:firstLineChars="200" w:firstLine="640"/>
        <w:rPr>
          <w:rFonts w:ascii="仿宋_GB2312" w:eastAsia="仿宋_GB2312"/>
          <w:sz w:val="32"/>
          <w:szCs w:val="32"/>
        </w:rPr>
      </w:pPr>
      <w:r w:rsidRPr="00630F87">
        <w:rPr>
          <w:rFonts w:ascii="仿宋_GB2312" w:eastAsia="仿宋_GB2312" w:hint="eastAsia"/>
          <w:sz w:val="32"/>
          <w:szCs w:val="32"/>
        </w:rPr>
        <w:t>如果设备或系统集成了某供货商已获准上市的血氧仪，</w:t>
      </w:r>
      <w:r w:rsidRPr="00F90860">
        <w:rPr>
          <w:rFonts w:ascii="仿宋_GB2312" w:eastAsia="仿宋_GB2312" w:hint="eastAsia"/>
          <w:b/>
          <w:sz w:val="32"/>
          <w:szCs w:val="32"/>
        </w:rPr>
        <w:t>在未实质改变该血氧仪及其许可事项的情况下</w:t>
      </w:r>
      <w:r w:rsidRPr="00630F87">
        <w:rPr>
          <w:rFonts w:ascii="仿宋_GB2312" w:eastAsia="仿宋_GB2312" w:hint="eastAsia"/>
          <w:sz w:val="32"/>
          <w:szCs w:val="32"/>
        </w:rPr>
        <w:t>，设备或系统的制造商</w:t>
      </w:r>
      <w:r w:rsidR="00FE3017">
        <w:rPr>
          <w:rFonts w:ascii="仿宋_GB2312" w:eastAsia="仿宋_GB2312" w:hint="eastAsia"/>
          <w:sz w:val="32"/>
          <w:szCs w:val="32"/>
        </w:rPr>
        <w:t>应</w:t>
      </w:r>
      <w:r w:rsidRPr="00630F87">
        <w:rPr>
          <w:rFonts w:ascii="仿宋_GB2312" w:eastAsia="仿宋_GB2312" w:hint="eastAsia"/>
          <w:sz w:val="32"/>
          <w:szCs w:val="32"/>
        </w:rPr>
        <w:t>提供下述资料：</w:t>
      </w:r>
    </w:p>
    <w:p w:rsidR="007B4F7D" w:rsidRPr="00630F87" w:rsidRDefault="007B4F7D" w:rsidP="00B511D5">
      <w:pPr>
        <w:numPr>
          <w:ilvl w:val="0"/>
          <w:numId w:val="6"/>
        </w:numPr>
        <w:spacing w:line="520" w:lineRule="exact"/>
        <w:rPr>
          <w:rFonts w:ascii="仿宋_GB2312" w:eastAsia="仿宋_GB2312"/>
          <w:sz w:val="32"/>
          <w:szCs w:val="32"/>
        </w:rPr>
      </w:pPr>
      <w:r w:rsidRPr="00630F87">
        <w:rPr>
          <w:rFonts w:ascii="仿宋_GB2312" w:eastAsia="仿宋_GB2312" w:hint="eastAsia"/>
          <w:sz w:val="32"/>
          <w:szCs w:val="32"/>
        </w:rPr>
        <w:t>已上市血氧仪的</w:t>
      </w:r>
      <w:r w:rsidRPr="00630F87">
        <w:rPr>
          <w:rFonts w:ascii="仿宋_GB2312" w:eastAsia="仿宋_GB2312"/>
          <w:sz w:val="32"/>
          <w:szCs w:val="32"/>
        </w:rPr>
        <w:t>医疗器械注册证编号</w:t>
      </w:r>
      <w:r w:rsidRPr="00630F87">
        <w:rPr>
          <w:rFonts w:ascii="仿宋_GB2312" w:eastAsia="仿宋_GB2312" w:hint="eastAsia"/>
          <w:sz w:val="32"/>
          <w:szCs w:val="32"/>
        </w:rPr>
        <w:t>；</w:t>
      </w:r>
    </w:p>
    <w:p w:rsidR="007B4F7D" w:rsidRPr="00630F87" w:rsidRDefault="007B4F7D" w:rsidP="00B511D5">
      <w:pPr>
        <w:numPr>
          <w:ilvl w:val="0"/>
          <w:numId w:val="6"/>
        </w:numPr>
        <w:spacing w:line="520" w:lineRule="exact"/>
        <w:rPr>
          <w:rFonts w:ascii="仿宋_GB2312" w:eastAsia="仿宋_GB2312"/>
          <w:sz w:val="32"/>
          <w:szCs w:val="32"/>
        </w:rPr>
      </w:pPr>
      <w:r w:rsidRPr="00630F87">
        <w:rPr>
          <w:rFonts w:ascii="仿宋_GB2312" w:eastAsia="仿宋_GB2312" w:hint="eastAsia"/>
          <w:sz w:val="32"/>
          <w:szCs w:val="32"/>
        </w:rPr>
        <w:t>已上市血氧仪的血氧饱和度准确度的临床研究证据；</w:t>
      </w:r>
    </w:p>
    <w:p w:rsidR="00F3146A" w:rsidRPr="00630F87" w:rsidRDefault="007B4F7D" w:rsidP="00B511D5">
      <w:pPr>
        <w:numPr>
          <w:ilvl w:val="0"/>
          <w:numId w:val="6"/>
        </w:numPr>
        <w:spacing w:line="520" w:lineRule="exact"/>
        <w:rPr>
          <w:rFonts w:ascii="仿宋_GB2312" w:eastAsia="仿宋_GB2312"/>
          <w:sz w:val="32"/>
          <w:szCs w:val="32"/>
        </w:rPr>
      </w:pPr>
      <w:r w:rsidRPr="00630F87">
        <w:rPr>
          <w:rFonts w:ascii="仿宋_GB2312" w:eastAsia="仿宋_GB2312" w:hint="eastAsia"/>
          <w:sz w:val="32"/>
          <w:szCs w:val="32"/>
        </w:rPr>
        <w:t>集成后，脉搏血氧饱和度功能的验证和确认报告，例如，集成化的工作是否影响血氧仪模块测量和计算脉搏率和血氧饱和度的证据，等等；</w:t>
      </w:r>
    </w:p>
    <w:p w:rsidR="001D0AC6" w:rsidRDefault="007E0151" w:rsidP="00B511D5">
      <w:pPr>
        <w:numPr>
          <w:ilvl w:val="0"/>
          <w:numId w:val="6"/>
        </w:numPr>
        <w:spacing w:line="520" w:lineRule="exact"/>
        <w:rPr>
          <w:rFonts w:ascii="仿宋_GB2312" w:eastAsia="仿宋_GB2312"/>
          <w:sz w:val="32"/>
          <w:szCs w:val="32"/>
        </w:rPr>
      </w:pPr>
      <w:r>
        <w:rPr>
          <w:rFonts w:ascii="仿宋_GB2312" w:eastAsia="仿宋_GB2312" w:hint="eastAsia"/>
          <w:sz w:val="32"/>
          <w:szCs w:val="32"/>
        </w:rPr>
        <w:t>该设备或系统关于脉搏血氧饱和度的临床评价</w:t>
      </w:r>
      <w:r w:rsidR="00B845BE" w:rsidRPr="00630F87">
        <w:rPr>
          <w:rFonts w:ascii="仿宋_GB2312" w:eastAsia="仿宋_GB2312" w:hint="eastAsia"/>
          <w:sz w:val="32"/>
          <w:szCs w:val="32"/>
        </w:rPr>
        <w:t>资料</w:t>
      </w:r>
      <w:r w:rsidR="007B4F7D" w:rsidRPr="00630F87">
        <w:rPr>
          <w:rFonts w:ascii="仿宋_GB2312" w:eastAsia="仿宋_GB2312" w:hint="eastAsia"/>
          <w:sz w:val="32"/>
          <w:szCs w:val="32"/>
        </w:rPr>
        <w:t>。</w:t>
      </w:r>
    </w:p>
    <w:p w:rsidR="00055FAB" w:rsidRDefault="00055FAB" w:rsidP="00B511D5">
      <w:pPr>
        <w:pStyle w:val="2"/>
        <w:numPr>
          <w:ilvl w:val="0"/>
          <w:numId w:val="2"/>
        </w:numPr>
        <w:spacing w:before="0" w:after="0" w:line="520" w:lineRule="exact"/>
        <w:ind w:left="643" w:hangingChars="200" w:hanging="643"/>
        <w:rPr>
          <w:rFonts w:ascii="仿宋_GB2312" w:eastAsia="仿宋_GB2312"/>
        </w:rPr>
      </w:pPr>
      <w:r>
        <w:rPr>
          <w:rFonts w:ascii="仿宋_GB2312" w:eastAsia="仿宋_GB2312" w:hint="eastAsia"/>
        </w:rPr>
        <w:t>血氧探头的代表性</w:t>
      </w:r>
    </w:p>
    <w:p w:rsidR="007A354B" w:rsidRDefault="007A71D3" w:rsidP="007A71D3">
      <w:pPr>
        <w:spacing w:line="520" w:lineRule="exact"/>
        <w:ind w:firstLineChars="200" w:firstLine="640"/>
        <w:rPr>
          <w:rFonts w:eastAsia="仿宋_GB2312"/>
          <w:sz w:val="32"/>
          <w:szCs w:val="32"/>
        </w:rPr>
      </w:pPr>
      <w:r w:rsidRPr="00ED4282">
        <w:rPr>
          <w:rFonts w:ascii="仿宋_GB2312" w:eastAsia="仿宋_GB2312" w:hint="eastAsia"/>
          <w:sz w:val="32"/>
          <w:szCs w:val="32"/>
        </w:rPr>
        <w:t>如果血氧探头具有相同的组成材料和光电元器件，并且具有</w:t>
      </w:r>
      <w:r w:rsidR="00D52E45" w:rsidRPr="00970EBD">
        <w:rPr>
          <w:rFonts w:eastAsia="仿宋_GB2312" w:hint="eastAsia"/>
          <w:sz w:val="32"/>
          <w:szCs w:val="32"/>
        </w:rPr>
        <w:t>相同的结构形式、</w:t>
      </w:r>
      <w:r w:rsidR="00D52E45">
        <w:rPr>
          <w:rFonts w:eastAsia="仿宋_GB2312" w:hint="eastAsia"/>
          <w:sz w:val="32"/>
          <w:szCs w:val="32"/>
        </w:rPr>
        <w:t>适用人群、</w:t>
      </w:r>
      <w:r w:rsidR="00326B2A" w:rsidRPr="00970EBD">
        <w:rPr>
          <w:rFonts w:eastAsia="仿宋_GB2312" w:hint="eastAsia"/>
          <w:sz w:val="32"/>
          <w:szCs w:val="32"/>
        </w:rPr>
        <w:t>与人体贴合方式、使用部位、规格参数和性能指标，</w:t>
      </w:r>
      <w:r w:rsidR="00AB3536">
        <w:rPr>
          <w:rFonts w:eastAsia="仿宋_GB2312" w:hint="eastAsia"/>
          <w:sz w:val="32"/>
          <w:szCs w:val="32"/>
        </w:rPr>
        <w:t>则</w:t>
      </w:r>
      <w:r w:rsidR="00326B2A" w:rsidRPr="00970EBD">
        <w:rPr>
          <w:rFonts w:eastAsia="仿宋_GB2312" w:hint="eastAsia"/>
          <w:sz w:val="32"/>
          <w:szCs w:val="32"/>
        </w:rPr>
        <w:t>血氧探头可视为相似的。</w:t>
      </w:r>
      <w:r w:rsidR="00B6669F" w:rsidRPr="00ED4282">
        <w:rPr>
          <w:rFonts w:ascii="仿宋_GB2312" w:eastAsia="仿宋_GB2312" w:hint="eastAsia"/>
          <w:sz w:val="32"/>
          <w:szCs w:val="32"/>
        </w:rPr>
        <w:t>制造商可选择具有代表性的血氧探头来验证血氧饱和度</w:t>
      </w:r>
      <w:r w:rsidR="00B6669F">
        <w:rPr>
          <w:rFonts w:ascii="仿宋_GB2312" w:eastAsia="仿宋_GB2312" w:hint="eastAsia"/>
          <w:sz w:val="32"/>
          <w:szCs w:val="32"/>
        </w:rPr>
        <w:t>的</w:t>
      </w:r>
      <w:r w:rsidR="00B6669F" w:rsidRPr="00ED4282">
        <w:rPr>
          <w:rFonts w:ascii="仿宋_GB2312" w:eastAsia="仿宋_GB2312" w:hint="eastAsia"/>
          <w:sz w:val="32"/>
          <w:szCs w:val="32"/>
        </w:rPr>
        <w:t>准确度。</w:t>
      </w:r>
    </w:p>
    <w:p w:rsidR="007A71D3" w:rsidRPr="007A71D3" w:rsidRDefault="00326B2A" w:rsidP="007A71D3">
      <w:pPr>
        <w:spacing w:line="520" w:lineRule="exact"/>
        <w:ind w:firstLineChars="200" w:firstLine="640"/>
        <w:rPr>
          <w:rFonts w:ascii="仿宋_GB2312" w:eastAsia="仿宋_GB2312"/>
          <w:sz w:val="32"/>
          <w:szCs w:val="32"/>
        </w:rPr>
      </w:pPr>
      <w:r w:rsidRPr="00970EBD">
        <w:rPr>
          <w:rFonts w:eastAsia="仿宋_GB2312" w:hint="eastAsia"/>
          <w:sz w:val="32"/>
          <w:szCs w:val="32"/>
        </w:rPr>
        <w:t>制造商</w:t>
      </w:r>
      <w:r w:rsidR="00433C8B">
        <w:rPr>
          <w:rFonts w:eastAsia="仿宋_GB2312" w:hint="eastAsia"/>
          <w:sz w:val="32"/>
          <w:szCs w:val="32"/>
        </w:rPr>
        <w:t>应</w:t>
      </w:r>
      <w:r w:rsidR="00EE6035">
        <w:rPr>
          <w:rFonts w:eastAsia="仿宋_GB2312" w:hint="eastAsia"/>
          <w:sz w:val="32"/>
          <w:szCs w:val="32"/>
        </w:rPr>
        <w:t>提交</w:t>
      </w:r>
      <w:r w:rsidRPr="00970EBD">
        <w:rPr>
          <w:rFonts w:eastAsia="仿宋_GB2312" w:hint="eastAsia"/>
          <w:sz w:val="32"/>
          <w:szCs w:val="32"/>
        </w:rPr>
        <w:t>所有血氧探头的组成材料和光电元器件</w:t>
      </w:r>
      <w:r w:rsidR="00AE7019">
        <w:rPr>
          <w:rFonts w:eastAsia="仿宋_GB2312" w:hint="eastAsia"/>
          <w:sz w:val="32"/>
          <w:szCs w:val="32"/>
        </w:rPr>
        <w:t>信息</w:t>
      </w:r>
      <w:r w:rsidRPr="00970EBD">
        <w:rPr>
          <w:rFonts w:eastAsia="仿宋_GB2312" w:hint="eastAsia"/>
          <w:sz w:val="32"/>
          <w:szCs w:val="32"/>
        </w:rPr>
        <w:t>，并</w:t>
      </w:r>
      <w:r w:rsidR="003B5F20">
        <w:rPr>
          <w:rFonts w:eastAsia="仿宋_GB2312" w:hint="eastAsia"/>
          <w:sz w:val="32"/>
          <w:szCs w:val="32"/>
        </w:rPr>
        <w:t>应</w:t>
      </w:r>
      <w:r w:rsidRPr="00970EBD">
        <w:rPr>
          <w:rFonts w:eastAsia="仿宋_GB2312" w:hint="eastAsia"/>
          <w:sz w:val="32"/>
          <w:szCs w:val="32"/>
        </w:rPr>
        <w:t>阐述具有代表性的血氧探头的选择原因。</w:t>
      </w:r>
    </w:p>
    <w:p w:rsidR="001D0AC6" w:rsidRPr="004D44FF" w:rsidRDefault="00E75407" w:rsidP="00B511D5">
      <w:pPr>
        <w:pStyle w:val="1"/>
        <w:numPr>
          <w:ilvl w:val="0"/>
          <w:numId w:val="1"/>
        </w:numPr>
        <w:spacing w:before="0" w:after="0" w:line="520" w:lineRule="exact"/>
        <w:ind w:left="643" w:hangingChars="200" w:hanging="643"/>
        <w:rPr>
          <w:rFonts w:ascii="黑体" w:eastAsia="黑体"/>
          <w:sz w:val="32"/>
          <w:szCs w:val="32"/>
        </w:rPr>
      </w:pPr>
      <w:r w:rsidRPr="004D44FF">
        <w:rPr>
          <w:rFonts w:ascii="黑体" w:eastAsia="黑体" w:hint="eastAsia"/>
          <w:sz w:val="32"/>
          <w:szCs w:val="32"/>
        </w:rPr>
        <w:t>血氧饱和度准确度的临床研究报告</w:t>
      </w:r>
    </w:p>
    <w:p w:rsidR="00DF4209" w:rsidRPr="00630F87" w:rsidRDefault="00DF4209" w:rsidP="00630F87">
      <w:pPr>
        <w:spacing w:line="520" w:lineRule="exact"/>
        <w:ind w:firstLineChars="200" w:firstLine="640"/>
        <w:rPr>
          <w:rFonts w:ascii="仿宋_GB2312" w:eastAsia="仿宋_GB2312"/>
          <w:sz w:val="32"/>
          <w:szCs w:val="32"/>
        </w:rPr>
      </w:pPr>
      <w:bookmarkStart w:id="13" w:name="OLE_LINK1"/>
      <w:bookmarkStart w:id="14" w:name="OLE_LINK2"/>
      <w:r w:rsidRPr="00630F87">
        <w:rPr>
          <w:rFonts w:ascii="仿宋_GB2312" w:eastAsia="仿宋_GB2312" w:hint="eastAsia"/>
          <w:sz w:val="32"/>
          <w:szCs w:val="32"/>
        </w:rPr>
        <w:t>对于使用不</w:t>
      </w:r>
      <w:r w:rsidR="00F93F8C">
        <w:rPr>
          <w:rFonts w:ascii="仿宋_GB2312" w:eastAsia="仿宋_GB2312" w:hint="eastAsia"/>
          <w:sz w:val="32"/>
          <w:szCs w:val="32"/>
        </w:rPr>
        <w:t>同</w:t>
      </w:r>
      <w:r w:rsidRPr="00630F87">
        <w:rPr>
          <w:rFonts w:ascii="仿宋_GB2312" w:eastAsia="仿宋_GB2312" w:hint="eastAsia"/>
          <w:sz w:val="32"/>
          <w:szCs w:val="32"/>
        </w:rPr>
        <w:t>软件算法（不同血氧探头与之配合）的血氧仪，</w:t>
      </w:r>
      <w:r w:rsidR="000E10D4">
        <w:rPr>
          <w:rFonts w:ascii="仿宋_GB2312" w:eastAsia="仿宋_GB2312" w:hint="eastAsia"/>
          <w:sz w:val="32"/>
          <w:szCs w:val="32"/>
        </w:rPr>
        <w:t>制造商应</w:t>
      </w:r>
      <w:r w:rsidRPr="00630F87">
        <w:rPr>
          <w:rFonts w:ascii="仿宋_GB2312" w:eastAsia="仿宋_GB2312" w:hint="eastAsia"/>
          <w:sz w:val="32"/>
          <w:szCs w:val="32"/>
        </w:rPr>
        <w:t>按照YY 0784-2010的第50条款和附录EE，</w:t>
      </w:r>
      <w:r w:rsidR="0021180C">
        <w:rPr>
          <w:rFonts w:ascii="仿宋_GB2312" w:eastAsia="仿宋_GB2312" w:hint="eastAsia"/>
          <w:sz w:val="32"/>
          <w:szCs w:val="32"/>
        </w:rPr>
        <w:t>验证</w:t>
      </w:r>
      <w:r w:rsidRPr="00630F87">
        <w:rPr>
          <w:rFonts w:ascii="仿宋_GB2312" w:eastAsia="仿宋_GB2312" w:hint="eastAsia"/>
          <w:sz w:val="32"/>
          <w:szCs w:val="32"/>
        </w:rPr>
        <w:t>随机文件中宣称的测量范围内血氧饱和度准确度。</w:t>
      </w:r>
    </w:p>
    <w:p w:rsidR="00DF4209" w:rsidRPr="00630F87" w:rsidRDefault="00DF4209" w:rsidP="00630F87">
      <w:pPr>
        <w:spacing w:line="520" w:lineRule="exact"/>
        <w:ind w:firstLineChars="200" w:firstLine="640"/>
        <w:rPr>
          <w:rFonts w:ascii="仿宋_GB2312" w:eastAsia="仿宋_GB2312"/>
          <w:sz w:val="32"/>
          <w:szCs w:val="32"/>
        </w:rPr>
      </w:pPr>
      <w:r w:rsidRPr="00630F87">
        <w:rPr>
          <w:rFonts w:ascii="仿宋_GB2312" w:eastAsia="仿宋_GB2312" w:hint="eastAsia"/>
          <w:sz w:val="32"/>
          <w:szCs w:val="32"/>
        </w:rPr>
        <w:t>如果制造商宣称了在患者运动状态和/或处于弱灌注状态下的血氧饱和度准确度，</w:t>
      </w:r>
      <w:bookmarkEnd w:id="13"/>
      <w:bookmarkEnd w:id="14"/>
      <w:r w:rsidRPr="00630F87">
        <w:rPr>
          <w:rFonts w:ascii="仿宋_GB2312" w:eastAsia="仿宋_GB2312" w:hint="eastAsia"/>
          <w:sz w:val="32"/>
          <w:szCs w:val="32"/>
        </w:rPr>
        <w:t>制造商应提供上述状态下血氧饱和度准确度的临床证据。</w:t>
      </w:r>
    </w:p>
    <w:p w:rsidR="001D0AC6" w:rsidRPr="00653C04" w:rsidRDefault="000E10D4" w:rsidP="00630F87">
      <w:pPr>
        <w:spacing w:line="520" w:lineRule="exact"/>
        <w:ind w:firstLineChars="200" w:firstLine="640"/>
        <w:rPr>
          <w:rFonts w:ascii="仿宋_GB2312" w:eastAsia="仿宋_GB2312"/>
          <w:b/>
          <w:sz w:val="32"/>
          <w:szCs w:val="32"/>
        </w:rPr>
      </w:pPr>
      <w:r w:rsidRPr="00630F87">
        <w:rPr>
          <w:rFonts w:ascii="仿宋_GB2312" w:eastAsia="仿宋_GB2312" w:hint="eastAsia"/>
          <w:sz w:val="32"/>
          <w:szCs w:val="32"/>
        </w:rPr>
        <w:t>制造商应</w:t>
      </w:r>
      <w:r w:rsidR="00960B40">
        <w:rPr>
          <w:rFonts w:ascii="仿宋_GB2312" w:eastAsia="仿宋_GB2312" w:hint="eastAsia"/>
          <w:sz w:val="32"/>
          <w:szCs w:val="32"/>
        </w:rPr>
        <w:t>提供</w:t>
      </w:r>
      <w:r w:rsidR="00653C04">
        <w:rPr>
          <w:rFonts w:ascii="仿宋_GB2312" w:eastAsia="仿宋_GB2312" w:hint="eastAsia"/>
          <w:sz w:val="32"/>
          <w:szCs w:val="32"/>
        </w:rPr>
        <w:t>血氧饱和度准确度的</w:t>
      </w:r>
      <w:r w:rsidR="00DA2C39">
        <w:rPr>
          <w:rFonts w:ascii="仿宋_GB2312" w:eastAsia="仿宋_GB2312" w:hint="eastAsia"/>
          <w:sz w:val="32"/>
          <w:szCs w:val="32"/>
        </w:rPr>
        <w:t>临床研究报告，</w:t>
      </w:r>
      <w:r w:rsidR="00245A0A">
        <w:rPr>
          <w:rFonts w:ascii="仿宋_GB2312" w:eastAsia="仿宋_GB2312" w:hint="eastAsia"/>
          <w:sz w:val="32"/>
          <w:szCs w:val="32"/>
        </w:rPr>
        <w:t>见</w:t>
      </w:r>
      <w:r w:rsidR="00DA2C39">
        <w:rPr>
          <w:rFonts w:ascii="仿宋_GB2312" w:eastAsia="仿宋_GB2312" w:hint="eastAsia"/>
          <w:sz w:val="32"/>
          <w:szCs w:val="32"/>
        </w:rPr>
        <w:t>本</w:t>
      </w:r>
      <w:r w:rsidR="002513D0">
        <w:rPr>
          <w:rFonts w:ascii="仿宋_GB2312" w:eastAsia="仿宋_GB2312" w:hint="eastAsia"/>
          <w:sz w:val="32"/>
          <w:szCs w:val="32"/>
        </w:rPr>
        <w:t>指</w:t>
      </w:r>
      <w:r w:rsidR="002513D0">
        <w:rPr>
          <w:rFonts w:ascii="仿宋_GB2312" w:eastAsia="仿宋_GB2312" w:hint="eastAsia"/>
          <w:sz w:val="32"/>
          <w:szCs w:val="32"/>
        </w:rPr>
        <w:lastRenderedPageBreak/>
        <w:t>导原则</w:t>
      </w:r>
      <w:r w:rsidR="002513D0" w:rsidRPr="002513D0">
        <w:rPr>
          <w:rFonts w:ascii="仿宋_GB2312" w:eastAsia="仿宋_GB2312" w:hint="eastAsia"/>
          <w:sz w:val="32"/>
          <w:szCs w:val="32"/>
        </w:rPr>
        <w:fldChar w:fldCharType="begin"/>
      </w:r>
      <w:r w:rsidR="002513D0" w:rsidRPr="002513D0">
        <w:rPr>
          <w:rFonts w:ascii="仿宋_GB2312" w:eastAsia="仿宋_GB2312" w:hint="eastAsia"/>
          <w:sz w:val="32"/>
          <w:szCs w:val="32"/>
        </w:rPr>
        <w:instrText xml:space="preserve"> REF _Ref434177719 \h </w:instrText>
      </w:r>
      <w:r w:rsidR="002513D0" w:rsidRPr="002513D0">
        <w:rPr>
          <w:rFonts w:ascii="仿宋_GB2312" w:eastAsia="仿宋_GB2312"/>
          <w:sz w:val="32"/>
          <w:szCs w:val="32"/>
        </w:rPr>
        <w:instrText xml:space="preserve"> \* MERGEFORMAT </w:instrText>
      </w:r>
      <w:r w:rsidR="002513D0" w:rsidRPr="002513D0">
        <w:rPr>
          <w:rFonts w:ascii="仿宋_GB2312" w:eastAsia="仿宋_GB2312" w:hint="eastAsia"/>
          <w:sz w:val="32"/>
          <w:szCs w:val="32"/>
        </w:rPr>
      </w:r>
      <w:r w:rsidR="002513D0" w:rsidRPr="002513D0">
        <w:rPr>
          <w:rFonts w:ascii="仿宋_GB2312" w:eastAsia="仿宋_GB2312" w:hint="eastAsia"/>
          <w:sz w:val="32"/>
          <w:szCs w:val="32"/>
        </w:rPr>
        <w:fldChar w:fldCharType="separate"/>
      </w:r>
      <w:r w:rsidR="00352BCF" w:rsidRPr="00352BCF">
        <w:rPr>
          <w:rFonts w:ascii="仿宋_GB2312" w:eastAsia="仿宋_GB2312" w:hint="eastAsia"/>
          <w:sz w:val="32"/>
          <w:szCs w:val="32"/>
        </w:rPr>
        <w:t>附录1</w:t>
      </w:r>
      <w:r w:rsidR="002513D0" w:rsidRPr="002513D0">
        <w:rPr>
          <w:rFonts w:ascii="仿宋_GB2312" w:eastAsia="仿宋_GB2312" w:hint="eastAsia"/>
          <w:sz w:val="32"/>
          <w:szCs w:val="32"/>
        </w:rPr>
        <w:fldChar w:fldCharType="end"/>
      </w:r>
      <w:r w:rsidR="00DA2C39">
        <w:rPr>
          <w:rFonts w:ascii="仿宋_GB2312" w:eastAsia="仿宋_GB2312" w:hint="eastAsia"/>
          <w:sz w:val="32"/>
          <w:szCs w:val="32"/>
        </w:rPr>
        <w:t>。</w:t>
      </w:r>
    </w:p>
    <w:p w:rsidR="00A55717" w:rsidRPr="003B1AB7" w:rsidRDefault="00A55717" w:rsidP="00A55717">
      <w:pPr>
        <w:pStyle w:val="1"/>
        <w:numPr>
          <w:ilvl w:val="0"/>
          <w:numId w:val="1"/>
        </w:numPr>
        <w:spacing w:before="0" w:after="0" w:line="520" w:lineRule="exact"/>
        <w:ind w:left="643" w:hangingChars="200" w:hanging="643"/>
        <w:rPr>
          <w:rFonts w:ascii="黑体" w:eastAsia="黑体"/>
          <w:sz w:val="32"/>
          <w:szCs w:val="32"/>
        </w:rPr>
      </w:pPr>
      <w:r w:rsidRPr="003B1AB7">
        <w:rPr>
          <w:rFonts w:ascii="黑体" w:eastAsia="黑体" w:hint="eastAsia"/>
          <w:sz w:val="32"/>
          <w:szCs w:val="32"/>
        </w:rPr>
        <w:t>脉搏率准确度</w:t>
      </w:r>
      <w:r w:rsidR="00D813AC" w:rsidRPr="003B1AB7">
        <w:rPr>
          <w:rFonts w:ascii="黑体" w:eastAsia="黑体" w:hint="eastAsia"/>
          <w:sz w:val="32"/>
          <w:szCs w:val="32"/>
        </w:rPr>
        <w:t>的</w:t>
      </w:r>
      <w:r w:rsidR="00D813AC">
        <w:rPr>
          <w:rFonts w:ascii="黑体" w:eastAsia="黑体" w:hint="eastAsia"/>
          <w:sz w:val="32"/>
          <w:szCs w:val="32"/>
        </w:rPr>
        <w:t>验证报告</w:t>
      </w:r>
    </w:p>
    <w:p w:rsidR="001B1BA9" w:rsidRDefault="00A55717" w:rsidP="001B1BA9">
      <w:pPr>
        <w:widowControl/>
        <w:spacing w:line="520" w:lineRule="exact"/>
        <w:ind w:firstLineChars="200" w:firstLine="640"/>
        <w:jc w:val="left"/>
        <w:rPr>
          <w:rFonts w:ascii="仿宋_GB2312" w:eastAsia="仿宋_GB2312"/>
          <w:sz w:val="32"/>
          <w:szCs w:val="32"/>
        </w:rPr>
      </w:pPr>
      <w:r w:rsidRPr="00B23633">
        <w:rPr>
          <w:rFonts w:ascii="仿宋_GB2312" w:eastAsia="仿宋_GB2312" w:hint="eastAsia"/>
          <w:sz w:val="32"/>
          <w:szCs w:val="32"/>
        </w:rPr>
        <w:t>制造商</w:t>
      </w:r>
      <w:r>
        <w:rPr>
          <w:rFonts w:ascii="仿宋_GB2312" w:eastAsia="仿宋_GB2312" w:hint="eastAsia"/>
          <w:sz w:val="32"/>
          <w:szCs w:val="32"/>
        </w:rPr>
        <w:t>应</w:t>
      </w:r>
      <w:r w:rsidRPr="00B23633">
        <w:rPr>
          <w:rFonts w:ascii="仿宋_GB2312" w:eastAsia="仿宋_GB2312" w:hint="eastAsia"/>
          <w:sz w:val="32"/>
          <w:szCs w:val="32"/>
        </w:rPr>
        <w:t>按照YY 0784-2010的第50.104条款，确认随机文件中宣称的测量范围内脉搏率准确度。</w:t>
      </w:r>
    </w:p>
    <w:p w:rsidR="001B1BA9" w:rsidRDefault="00A55717" w:rsidP="001B1BA9">
      <w:pPr>
        <w:widowControl/>
        <w:spacing w:line="520" w:lineRule="exact"/>
        <w:ind w:firstLineChars="200" w:firstLine="640"/>
        <w:jc w:val="left"/>
        <w:rPr>
          <w:rFonts w:ascii="仿宋_GB2312" w:eastAsia="仿宋_GB2312"/>
          <w:sz w:val="32"/>
          <w:szCs w:val="32"/>
        </w:rPr>
      </w:pPr>
      <w:r w:rsidRPr="00B23633">
        <w:rPr>
          <w:rFonts w:ascii="仿宋_GB2312" w:eastAsia="仿宋_GB2312" w:hint="eastAsia"/>
          <w:sz w:val="32"/>
          <w:szCs w:val="32"/>
        </w:rPr>
        <w:t>制造商可采用临床方法进行确认，例如，以患者的心率、触诊脉冲、胸部听诊脉率等作为对照组进行临床研究；也可采用非临床方法，例如，以电子脉冲模拟器、</w:t>
      </w:r>
      <w:r w:rsidRPr="00B23633">
        <w:rPr>
          <w:rFonts w:ascii="仿宋_GB2312" w:eastAsia="仿宋_GB2312"/>
          <w:sz w:val="32"/>
          <w:szCs w:val="32"/>
        </w:rPr>
        <w:t>ECG</w:t>
      </w:r>
      <w:r w:rsidRPr="00B23633">
        <w:rPr>
          <w:rFonts w:ascii="仿宋_GB2312" w:eastAsia="仿宋_GB2312" w:hint="eastAsia"/>
          <w:sz w:val="32"/>
          <w:szCs w:val="32"/>
        </w:rPr>
        <w:t>监护显示的心率值作为对比。制造商也可采用通过与上述参考方法进行比较而验证合格的另一台血氧仪的脉搏率作为对照。</w:t>
      </w:r>
    </w:p>
    <w:p w:rsidR="00A55717" w:rsidRPr="001B1BA9" w:rsidRDefault="00A55717" w:rsidP="001B1BA9">
      <w:pPr>
        <w:widowControl/>
        <w:spacing w:line="520" w:lineRule="exact"/>
        <w:ind w:firstLineChars="200" w:firstLine="640"/>
        <w:jc w:val="left"/>
        <w:rPr>
          <w:rFonts w:ascii="仿宋_GB2312" w:eastAsia="仿宋_GB2312"/>
          <w:sz w:val="32"/>
          <w:szCs w:val="32"/>
        </w:rPr>
      </w:pPr>
      <w:r>
        <w:rPr>
          <w:rFonts w:ascii="仿宋_GB2312" w:eastAsia="仿宋_GB2312" w:hint="eastAsia"/>
          <w:sz w:val="32"/>
          <w:szCs w:val="32"/>
        </w:rPr>
        <w:t>建议制造商在最小的脉搏幅度下，选用上述方法验证脉搏率的准确度。</w:t>
      </w:r>
    </w:p>
    <w:p w:rsidR="00DF4209" w:rsidRPr="004D44FF" w:rsidRDefault="002865DA" w:rsidP="00B511D5">
      <w:pPr>
        <w:pStyle w:val="1"/>
        <w:numPr>
          <w:ilvl w:val="0"/>
          <w:numId w:val="1"/>
        </w:numPr>
        <w:spacing w:before="0" w:after="0" w:line="520" w:lineRule="exact"/>
        <w:ind w:left="643" w:hangingChars="200" w:hanging="643"/>
        <w:rPr>
          <w:rFonts w:ascii="黑体" w:eastAsia="黑体"/>
          <w:sz w:val="32"/>
          <w:szCs w:val="32"/>
        </w:rPr>
      </w:pPr>
      <w:r w:rsidRPr="004D44FF">
        <w:rPr>
          <w:rFonts w:ascii="黑体" w:eastAsia="黑体" w:hint="eastAsia"/>
          <w:sz w:val="32"/>
          <w:szCs w:val="32"/>
        </w:rPr>
        <w:t>脉搏血氧仪设备的临床</w:t>
      </w:r>
      <w:r w:rsidR="00CF5CA9">
        <w:rPr>
          <w:rFonts w:ascii="黑体" w:eastAsia="黑体" w:hint="eastAsia"/>
          <w:sz w:val="32"/>
          <w:szCs w:val="32"/>
        </w:rPr>
        <w:t>评价</w:t>
      </w:r>
      <w:r w:rsidR="001D3B24" w:rsidRPr="004D44FF">
        <w:rPr>
          <w:rFonts w:ascii="黑体" w:eastAsia="黑体" w:hint="eastAsia"/>
          <w:sz w:val="32"/>
          <w:szCs w:val="32"/>
        </w:rPr>
        <w:t>资料</w:t>
      </w:r>
    </w:p>
    <w:bookmarkEnd w:id="1"/>
    <w:bookmarkEnd w:id="2"/>
    <w:bookmarkEnd w:id="3"/>
    <w:bookmarkEnd w:id="8"/>
    <w:p w:rsidR="00AF4BB8" w:rsidRDefault="00BB50CC" w:rsidP="00630F87">
      <w:pPr>
        <w:spacing w:line="520" w:lineRule="exact"/>
        <w:ind w:firstLineChars="200" w:firstLine="640"/>
        <w:rPr>
          <w:rFonts w:ascii="仿宋_GB2312" w:eastAsia="仿宋_GB2312"/>
          <w:sz w:val="32"/>
          <w:szCs w:val="32"/>
        </w:rPr>
      </w:pPr>
      <w:r>
        <w:rPr>
          <w:rFonts w:ascii="仿宋_GB2312" w:eastAsia="仿宋_GB2312" w:hint="eastAsia"/>
          <w:sz w:val="32"/>
          <w:szCs w:val="32"/>
        </w:rPr>
        <w:t>对于</w:t>
      </w:r>
      <w:r w:rsidR="008E64E0" w:rsidRPr="00630F87">
        <w:rPr>
          <w:rFonts w:ascii="仿宋_GB2312" w:eastAsia="仿宋_GB2312" w:hint="eastAsia"/>
          <w:sz w:val="32"/>
          <w:szCs w:val="32"/>
        </w:rPr>
        <w:t>列入《免于进行临床试验的医疗器械目录》</w:t>
      </w:r>
      <w:r w:rsidR="00331108">
        <w:rPr>
          <w:rFonts w:ascii="仿宋_GB2312" w:eastAsia="仿宋_GB2312" w:hint="eastAsia"/>
          <w:sz w:val="32"/>
          <w:szCs w:val="32"/>
        </w:rPr>
        <w:t>（以下简称《目录》）</w:t>
      </w:r>
      <w:r w:rsidR="00547B91">
        <w:rPr>
          <w:rFonts w:ascii="仿宋_GB2312" w:eastAsia="仿宋_GB2312" w:hint="eastAsia"/>
          <w:sz w:val="32"/>
          <w:szCs w:val="32"/>
        </w:rPr>
        <w:t>的血氧仪</w:t>
      </w:r>
      <w:r w:rsidR="003B19AF" w:rsidRPr="00630F87">
        <w:rPr>
          <w:rFonts w:ascii="仿宋_GB2312" w:eastAsia="仿宋_GB2312" w:hint="eastAsia"/>
          <w:sz w:val="32"/>
          <w:szCs w:val="32"/>
        </w:rPr>
        <w:t>，制造商</w:t>
      </w:r>
      <w:r w:rsidR="009F2F9A">
        <w:rPr>
          <w:rFonts w:ascii="仿宋_GB2312" w:eastAsia="仿宋_GB2312" w:hint="eastAsia"/>
          <w:sz w:val="32"/>
          <w:szCs w:val="32"/>
        </w:rPr>
        <w:t>应</w:t>
      </w:r>
      <w:r w:rsidR="00384A2A" w:rsidRPr="00630F87">
        <w:rPr>
          <w:rFonts w:ascii="仿宋_GB2312" w:eastAsia="仿宋_GB2312" w:hint="eastAsia"/>
          <w:sz w:val="32"/>
          <w:szCs w:val="32"/>
        </w:rPr>
        <w:t>提供</w:t>
      </w:r>
      <w:r w:rsidR="00F4057F">
        <w:rPr>
          <w:rFonts w:ascii="仿宋_GB2312" w:eastAsia="仿宋_GB2312" w:hint="eastAsia"/>
          <w:sz w:val="32"/>
          <w:szCs w:val="32"/>
        </w:rPr>
        <w:t>下述资料并证明待评价血氧仪与</w:t>
      </w:r>
      <w:r w:rsidR="0095148F">
        <w:rPr>
          <w:rFonts w:ascii="仿宋_GB2312" w:eastAsia="仿宋_GB2312" w:hint="eastAsia"/>
          <w:sz w:val="32"/>
          <w:szCs w:val="32"/>
        </w:rPr>
        <w:t>《目录》中血氧仪具有等同性</w:t>
      </w:r>
      <w:r w:rsidR="00AF4BB8">
        <w:rPr>
          <w:rFonts w:ascii="仿宋_GB2312" w:eastAsia="仿宋_GB2312" w:hint="eastAsia"/>
          <w:sz w:val="32"/>
          <w:szCs w:val="32"/>
        </w:rPr>
        <w:t>：</w:t>
      </w:r>
    </w:p>
    <w:p w:rsidR="00AF4BB8" w:rsidRDefault="00331108" w:rsidP="00AF4BB8">
      <w:pPr>
        <w:numPr>
          <w:ilvl w:val="0"/>
          <w:numId w:val="34"/>
        </w:numPr>
        <w:spacing w:line="520" w:lineRule="exact"/>
        <w:rPr>
          <w:rFonts w:ascii="仿宋_GB2312" w:eastAsia="仿宋_GB2312"/>
          <w:sz w:val="32"/>
          <w:szCs w:val="32"/>
        </w:rPr>
      </w:pPr>
      <w:r>
        <w:rPr>
          <w:rFonts w:ascii="仿宋_GB2312" w:eastAsia="仿宋_GB2312" w:hint="eastAsia"/>
          <w:sz w:val="32"/>
          <w:szCs w:val="32"/>
        </w:rPr>
        <w:t>血氧仪相关信息与</w:t>
      </w:r>
      <w:r w:rsidR="00A22403">
        <w:rPr>
          <w:rFonts w:ascii="仿宋_GB2312" w:eastAsia="仿宋_GB2312" w:hint="eastAsia"/>
          <w:sz w:val="32"/>
          <w:szCs w:val="32"/>
        </w:rPr>
        <w:t>《目录》所述内容的对比资料</w:t>
      </w:r>
      <w:r w:rsidR="00AF4BB8">
        <w:rPr>
          <w:rFonts w:ascii="仿宋_GB2312" w:eastAsia="仿宋_GB2312" w:hint="eastAsia"/>
          <w:sz w:val="32"/>
          <w:szCs w:val="32"/>
        </w:rPr>
        <w:t>；</w:t>
      </w:r>
    </w:p>
    <w:p w:rsidR="0048602A" w:rsidRPr="00630F87" w:rsidRDefault="00A22403" w:rsidP="00AF4BB8">
      <w:pPr>
        <w:numPr>
          <w:ilvl w:val="0"/>
          <w:numId w:val="34"/>
        </w:numPr>
        <w:spacing w:line="520" w:lineRule="exact"/>
        <w:rPr>
          <w:rFonts w:ascii="仿宋_GB2312" w:eastAsia="仿宋_GB2312"/>
          <w:sz w:val="32"/>
          <w:szCs w:val="32"/>
        </w:rPr>
      </w:pPr>
      <w:r>
        <w:rPr>
          <w:rFonts w:ascii="仿宋_GB2312" w:eastAsia="仿宋_GB2312" w:hint="eastAsia"/>
          <w:sz w:val="32"/>
          <w:szCs w:val="32"/>
        </w:rPr>
        <w:t>血氧仪与已获准境内注册的《目录》中血氧仪的对比说明</w:t>
      </w:r>
      <w:r w:rsidR="00AF4BB8">
        <w:rPr>
          <w:rFonts w:ascii="仿宋_GB2312" w:eastAsia="仿宋_GB2312" w:hint="eastAsia"/>
          <w:sz w:val="32"/>
          <w:szCs w:val="32"/>
        </w:rPr>
        <w:t>，应</w:t>
      </w:r>
      <w:r w:rsidR="003148BD">
        <w:rPr>
          <w:rFonts w:ascii="仿宋_GB2312" w:eastAsia="仿宋_GB2312" w:hint="eastAsia"/>
          <w:sz w:val="32"/>
          <w:szCs w:val="32"/>
        </w:rPr>
        <w:t>包括本指导原则正文</w:t>
      </w:r>
      <w:r w:rsidR="00E701F7">
        <w:rPr>
          <w:rFonts w:ascii="仿宋_GB2312" w:eastAsia="仿宋_GB2312" w:hint="eastAsia"/>
          <w:sz w:val="32"/>
          <w:szCs w:val="32"/>
        </w:rPr>
        <w:t>第</w:t>
      </w:r>
      <w:r w:rsidR="00E701F7">
        <w:rPr>
          <w:rFonts w:ascii="仿宋_GB2312" w:eastAsia="仿宋_GB2312"/>
          <w:sz w:val="32"/>
          <w:szCs w:val="32"/>
        </w:rPr>
        <w:fldChar w:fldCharType="begin"/>
      </w:r>
      <w:r w:rsidR="00E701F7">
        <w:rPr>
          <w:rFonts w:ascii="仿宋_GB2312" w:eastAsia="仿宋_GB2312"/>
          <w:sz w:val="32"/>
          <w:szCs w:val="32"/>
        </w:rPr>
        <w:instrText xml:space="preserve"> </w:instrText>
      </w:r>
      <w:r w:rsidR="00E701F7">
        <w:rPr>
          <w:rFonts w:ascii="仿宋_GB2312" w:eastAsia="仿宋_GB2312" w:hint="eastAsia"/>
          <w:sz w:val="32"/>
          <w:szCs w:val="32"/>
        </w:rPr>
        <w:instrText>REF _Ref433804316 \r \h</w:instrText>
      </w:r>
      <w:r w:rsidR="00E701F7">
        <w:rPr>
          <w:rFonts w:ascii="仿宋_GB2312" w:eastAsia="仿宋_GB2312"/>
          <w:sz w:val="32"/>
          <w:szCs w:val="32"/>
        </w:rPr>
        <w:instrText xml:space="preserve"> </w:instrText>
      </w:r>
      <w:r w:rsidR="00E701F7">
        <w:rPr>
          <w:rFonts w:ascii="仿宋_GB2312" w:eastAsia="仿宋_GB2312"/>
          <w:sz w:val="32"/>
          <w:szCs w:val="32"/>
        </w:rPr>
      </w:r>
      <w:r w:rsidR="00E701F7">
        <w:rPr>
          <w:rFonts w:ascii="仿宋_GB2312" w:eastAsia="仿宋_GB2312"/>
          <w:sz w:val="32"/>
          <w:szCs w:val="32"/>
        </w:rPr>
        <w:fldChar w:fldCharType="separate"/>
      </w:r>
      <w:r w:rsidR="00E937D5">
        <w:rPr>
          <w:rFonts w:ascii="仿宋_GB2312" w:eastAsia="仿宋_GB2312" w:hint="eastAsia"/>
          <w:sz w:val="32"/>
          <w:szCs w:val="32"/>
        </w:rPr>
        <w:t>二、</w:t>
      </w:r>
      <w:r w:rsidR="00E701F7">
        <w:rPr>
          <w:rFonts w:ascii="仿宋_GB2312" w:eastAsia="仿宋_GB2312"/>
          <w:sz w:val="32"/>
          <w:szCs w:val="32"/>
        </w:rPr>
        <w:fldChar w:fldCharType="end"/>
      </w:r>
      <w:r w:rsidR="001F662E">
        <w:rPr>
          <w:rFonts w:ascii="仿宋_GB2312" w:eastAsia="仿宋_GB2312" w:hint="eastAsia"/>
          <w:sz w:val="32"/>
          <w:szCs w:val="32"/>
        </w:rPr>
        <w:t>条</w:t>
      </w:r>
      <w:r w:rsidR="00E701F7">
        <w:rPr>
          <w:rFonts w:ascii="仿宋_GB2312" w:eastAsia="仿宋_GB2312" w:hint="eastAsia"/>
          <w:sz w:val="32"/>
          <w:szCs w:val="32"/>
        </w:rPr>
        <w:t>第</w:t>
      </w:r>
      <w:r w:rsidR="00E701F7">
        <w:rPr>
          <w:rFonts w:ascii="仿宋_GB2312" w:eastAsia="仿宋_GB2312"/>
          <w:sz w:val="32"/>
          <w:szCs w:val="32"/>
        </w:rPr>
        <w:fldChar w:fldCharType="begin"/>
      </w:r>
      <w:r w:rsidR="00E701F7">
        <w:rPr>
          <w:rFonts w:ascii="仿宋_GB2312" w:eastAsia="仿宋_GB2312"/>
          <w:sz w:val="32"/>
          <w:szCs w:val="32"/>
        </w:rPr>
        <w:instrText xml:space="preserve"> </w:instrText>
      </w:r>
      <w:r w:rsidR="00E701F7">
        <w:rPr>
          <w:rFonts w:ascii="仿宋_GB2312" w:eastAsia="仿宋_GB2312" w:hint="eastAsia"/>
          <w:sz w:val="32"/>
          <w:szCs w:val="32"/>
        </w:rPr>
        <w:instrText>REF _Ref434174187 \r \h</w:instrText>
      </w:r>
      <w:r w:rsidR="00E701F7">
        <w:rPr>
          <w:rFonts w:ascii="仿宋_GB2312" w:eastAsia="仿宋_GB2312"/>
          <w:sz w:val="32"/>
          <w:szCs w:val="32"/>
        </w:rPr>
        <w:instrText xml:space="preserve"> </w:instrText>
      </w:r>
      <w:r w:rsidR="00E701F7">
        <w:rPr>
          <w:rFonts w:ascii="仿宋_GB2312" w:eastAsia="仿宋_GB2312"/>
          <w:sz w:val="32"/>
          <w:szCs w:val="32"/>
        </w:rPr>
      </w:r>
      <w:r w:rsidR="00E701F7">
        <w:rPr>
          <w:rFonts w:ascii="仿宋_GB2312" w:eastAsia="仿宋_GB2312"/>
          <w:sz w:val="32"/>
          <w:szCs w:val="32"/>
        </w:rPr>
        <w:fldChar w:fldCharType="separate"/>
      </w:r>
      <w:r w:rsidR="00E937D5">
        <w:rPr>
          <w:rFonts w:ascii="仿宋_GB2312" w:eastAsia="仿宋_GB2312" w:hint="eastAsia"/>
          <w:sz w:val="32"/>
          <w:szCs w:val="32"/>
        </w:rPr>
        <w:t>(一)</w:t>
      </w:r>
      <w:r w:rsidR="00E701F7">
        <w:rPr>
          <w:rFonts w:ascii="仿宋_GB2312" w:eastAsia="仿宋_GB2312"/>
          <w:sz w:val="32"/>
          <w:szCs w:val="32"/>
        </w:rPr>
        <w:fldChar w:fldCharType="end"/>
      </w:r>
      <w:r w:rsidR="00E701F7">
        <w:rPr>
          <w:rFonts w:ascii="仿宋_GB2312" w:eastAsia="仿宋_GB2312" w:hint="eastAsia"/>
          <w:sz w:val="32"/>
          <w:szCs w:val="32"/>
        </w:rPr>
        <w:t>和</w:t>
      </w:r>
      <w:r w:rsidR="00E701F7">
        <w:rPr>
          <w:rFonts w:ascii="仿宋_GB2312" w:eastAsia="仿宋_GB2312"/>
          <w:sz w:val="32"/>
          <w:szCs w:val="32"/>
        </w:rPr>
        <w:fldChar w:fldCharType="begin"/>
      </w:r>
      <w:r w:rsidR="00E701F7">
        <w:rPr>
          <w:rFonts w:ascii="仿宋_GB2312" w:eastAsia="仿宋_GB2312"/>
          <w:sz w:val="32"/>
          <w:szCs w:val="32"/>
        </w:rPr>
        <w:instrText xml:space="preserve"> REF OLE_LINK14 \r \h </w:instrText>
      </w:r>
      <w:r w:rsidR="00E701F7">
        <w:rPr>
          <w:rFonts w:ascii="仿宋_GB2312" w:eastAsia="仿宋_GB2312"/>
          <w:sz w:val="32"/>
          <w:szCs w:val="32"/>
        </w:rPr>
      </w:r>
      <w:r w:rsidR="00E701F7">
        <w:rPr>
          <w:rFonts w:ascii="仿宋_GB2312" w:eastAsia="仿宋_GB2312"/>
          <w:sz w:val="32"/>
          <w:szCs w:val="32"/>
        </w:rPr>
        <w:fldChar w:fldCharType="separate"/>
      </w:r>
      <w:r w:rsidR="00E937D5">
        <w:rPr>
          <w:rFonts w:ascii="仿宋_GB2312" w:eastAsia="仿宋_GB2312" w:hint="eastAsia"/>
          <w:sz w:val="32"/>
          <w:szCs w:val="32"/>
        </w:rPr>
        <w:t>(二)</w:t>
      </w:r>
      <w:r w:rsidR="00E701F7">
        <w:rPr>
          <w:rFonts w:ascii="仿宋_GB2312" w:eastAsia="仿宋_GB2312"/>
          <w:sz w:val="32"/>
          <w:szCs w:val="32"/>
        </w:rPr>
        <w:fldChar w:fldCharType="end"/>
      </w:r>
      <w:r w:rsidR="00E701F7">
        <w:rPr>
          <w:rFonts w:ascii="仿宋_GB2312" w:eastAsia="仿宋_GB2312" w:hint="eastAsia"/>
          <w:sz w:val="32"/>
          <w:szCs w:val="32"/>
        </w:rPr>
        <w:t>款的内容和相应支持性资料。</w:t>
      </w:r>
    </w:p>
    <w:p w:rsidR="00160D61" w:rsidRPr="00630F87" w:rsidRDefault="00891E95" w:rsidP="00630F87">
      <w:pPr>
        <w:spacing w:line="520" w:lineRule="exact"/>
        <w:ind w:firstLineChars="200" w:firstLine="640"/>
        <w:rPr>
          <w:rFonts w:ascii="仿宋_GB2312" w:eastAsia="仿宋_GB2312"/>
          <w:sz w:val="32"/>
          <w:szCs w:val="32"/>
        </w:rPr>
      </w:pPr>
      <w:r>
        <w:rPr>
          <w:rFonts w:ascii="仿宋_GB2312" w:eastAsia="仿宋_GB2312" w:hint="eastAsia"/>
          <w:sz w:val="32"/>
          <w:szCs w:val="32"/>
        </w:rPr>
        <w:t>如果</w:t>
      </w:r>
      <w:r w:rsidR="00E964F2">
        <w:rPr>
          <w:rFonts w:ascii="仿宋_GB2312" w:eastAsia="仿宋_GB2312" w:hint="eastAsia"/>
          <w:sz w:val="32"/>
          <w:szCs w:val="32"/>
        </w:rPr>
        <w:t>制造商无法证明待评价血氧仪与《</w:t>
      </w:r>
      <w:r w:rsidR="00A120BC">
        <w:rPr>
          <w:rFonts w:ascii="仿宋_GB2312" w:eastAsia="仿宋_GB2312" w:hint="eastAsia"/>
          <w:sz w:val="32"/>
          <w:szCs w:val="32"/>
        </w:rPr>
        <w:t>目录</w:t>
      </w:r>
      <w:r w:rsidR="00E964F2">
        <w:rPr>
          <w:rFonts w:ascii="仿宋_GB2312" w:eastAsia="仿宋_GB2312" w:hint="eastAsia"/>
          <w:sz w:val="32"/>
          <w:szCs w:val="32"/>
        </w:rPr>
        <w:t>》</w:t>
      </w:r>
      <w:r w:rsidR="00BB7AD4">
        <w:rPr>
          <w:rFonts w:ascii="仿宋_GB2312" w:eastAsia="仿宋_GB2312" w:hint="eastAsia"/>
          <w:sz w:val="32"/>
          <w:szCs w:val="32"/>
        </w:rPr>
        <w:t>中</w:t>
      </w:r>
      <w:r w:rsidR="00A120BC">
        <w:rPr>
          <w:rFonts w:ascii="仿宋_GB2312" w:eastAsia="仿宋_GB2312" w:hint="eastAsia"/>
          <w:sz w:val="32"/>
          <w:szCs w:val="32"/>
        </w:rPr>
        <w:t>血氧仪具有等同性</w:t>
      </w:r>
      <w:r w:rsidR="003947DE" w:rsidRPr="00630F87">
        <w:rPr>
          <w:rFonts w:ascii="仿宋_GB2312" w:eastAsia="仿宋_GB2312" w:hint="eastAsia"/>
          <w:sz w:val="32"/>
          <w:szCs w:val="32"/>
        </w:rPr>
        <w:t>，</w:t>
      </w:r>
      <w:r w:rsidR="003330B7">
        <w:rPr>
          <w:rFonts w:ascii="仿宋_GB2312" w:eastAsia="仿宋_GB2312" w:hint="eastAsia"/>
          <w:sz w:val="32"/>
          <w:szCs w:val="32"/>
        </w:rPr>
        <w:t>或者对于</w:t>
      </w:r>
      <w:r w:rsidR="003330B7" w:rsidRPr="00630F87">
        <w:rPr>
          <w:rFonts w:ascii="仿宋_GB2312" w:eastAsia="仿宋_GB2312" w:hint="eastAsia"/>
          <w:sz w:val="32"/>
          <w:szCs w:val="32"/>
        </w:rPr>
        <w:t>未列入《目录》</w:t>
      </w:r>
      <w:r w:rsidR="003330B7">
        <w:rPr>
          <w:rFonts w:ascii="仿宋_GB2312" w:eastAsia="仿宋_GB2312" w:hint="eastAsia"/>
          <w:sz w:val="32"/>
          <w:szCs w:val="32"/>
        </w:rPr>
        <w:t>的血氧仪，</w:t>
      </w:r>
      <w:r w:rsidR="00540132" w:rsidRPr="00630F87">
        <w:rPr>
          <w:rFonts w:ascii="仿宋_GB2312" w:eastAsia="仿宋_GB2312" w:hint="eastAsia"/>
          <w:sz w:val="32"/>
          <w:szCs w:val="32"/>
        </w:rPr>
        <w:t>制造商</w:t>
      </w:r>
      <w:r w:rsidR="00B96863">
        <w:rPr>
          <w:rFonts w:ascii="仿宋_GB2312" w:eastAsia="仿宋_GB2312" w:hint="eastAsia"/>
          <w:sz w:val="32"/>
          <w:szCs w:val="32"/>
        </w:rPr>
        <w:t>应</w:t>
      </w:r>
      <w:r w:rsidR="00B96863" w:rsidRPr="00630F87">
        <w:rPr>
          <w:rFonts w:ascii="仿宋_GB2312" w:eastAsia="仿宋_GB2312" w:hint="eastAsia"/>
          <w:sz w:val="32"/>
          <w:szCs w:val="32"/>
        </w:rPr>
        <w:t>提供</w:t>
      </w:r>
      <w:r w:rsidR="00E51E00">
        <w:rPr>
          <w:rFonts w:ascii="仿宋_GB2312" w:eastAsia="仿宋_GB2312" w:hint="eastAsia"/>
          <w:sz w:val="32"/>
          <w:szCs w:val="32"/>
        </w:rPr>
        <w:t>临床评价</w:t>
      </w:r>
      <w:r w:rsidR="00B96863" w:rsidRPr="00630F87">
        <w:rPr>
          <w:rFonts w:ascii="仿宋_GB2312" w:eastAsia="仿宋_GB2312" w:hint="eastAsia"/>
          <w:sz w:val="32"/>
          <w:szCs w:val="32"/>
        </w:rPr>
        <w:t>报告</w:t>
      </w:r>
      <w:r w:rsidR="00B96863">
        <w:rPr>
          <w:rFonts w:ascii="仿宋_GB2312" w:eastAsia="仿宋_GB2312" w:hint="eastAsia"/>
          <w:sz w:val="32"/>
          <w:szCs w:val="32"/>
        </w:rPr>
        <w:t>，</w:t>
      </w:r>
      <w:r w:rsidR="002E60F2">
        <w:rPr>
          <w:rFonts w:ascii="仿宋_GB2312" w:eastAsia="仿宋_GB2312" w:hint="eastAsia"/>
          <w:sz w:val="32"/>
          <w:szCs w:val="32"/>
        </w:rPr>
        <w:t>见</w:t>
      </w:r>
      <w:r w:rsidR="00905C4C">
        <w:rPr>
          <w:rFonts w:ascii="仿宋_GB2312" w:eastAsia="仿宋_GB2312" w:hint="eastAsia"/>
          <w:sz w:val="32"/>
          <w:szCs w:val="32"/>
        </w:rPr>
        <w:t>本指导原则</w:t>
      </w:r>
      <w:r w:rsidR="00905C4C">
        <w:rPr>
          <w:rFonts w:ascii="仿宋_GB2312" w:eastAsia="仿宋_GB2312"/>
          <w:sz w:val="32"/>
          <w:szCs w:val="32"/>
        </w:rPr>
        <w:fldChar w:fldCharType="begin"/>
      </w:r>
      <w:r w:rsidR="00905C4C">
        <w:rPr>
          <w:rFonts w:ascii="仿宋_GB2312" w:eastAsia="仿宋_GB2312"/>
          <w:sz w:val="32"/>
          <w:szCs w:val="32"/>
        </w:rPr>
        <w:instrText xml:space="preserve"> </w:instrText>
      </w:r>
      <w:r w:rsidR="00905C4C">
        <w:rPr>
          <w:rFonts w:ascii="仿宋_GB2312" w:eastAsia="仿宋_GB2312" w:hint="eastAsia"/>
          <w:sz w:val="32"/>
          <w:szCs w:val="32"/>
        </w:rPr>
        <w:instrText>REF _Ref434177759 \h</w:instrText>
      </w:r>
      <w:r w:rsidR="00905C4C">
        <w:rPr>
          <w:rFonts w:ascii="仿宋_GB2312" w:eastAsia="仿宋_GB2312"/>
          <w:sz w:val="32"/>
          <w:szCs w:val="32"/>
        </w:rPr>
        <w:instrText xml:space="preserve">  \* MERGEFORMAT </w:instrText>
      </w:r>
      <w:r w:rsidR="00905C4C">
        <w:rPr>
          <w:rFonts w:ascii="仿宋_GB2312" w:eastAsia="仿宋_GB2312"/>
          <w:sz w:val="32"/>
          <w:szCs w:val="32"/>
        </w:rPr>
      </w:r>
      <w:r w:rsidR="00905C4C">
        <w:rPr>
          <w:rFonts w:ascii="仿宋_GB2312" w:eastAsia="仿宋_GB2312"/>
          <w:sz w:val="32"/>
          <w:szCs w:val="32"/>
        </w:rPr>
        <w:fldChar w:fldCharType="separate"/>
      </w:r>
      <w:r w:rsidR="00352BCF" w:rsidRPr="00352BCF">
        <w:rPr>
          <w:rFonts w:ascii="仿宋_GB2312" w:eastAsia="仿宋_GB2312" w:hint="eastAsia"/>
          <w:sz w:val="32"/>
          <w:szCs w:val="32"/>
        </w:rPr>
        <w:t>附录2</w:t>
      </w:r>
      <w:r w:rsidR="00905C4C">
        <w:rPr>
          <w:rFonts w:ascii="仿宋_GB2312" w:eastAsia="仿宋_GB2312"/>
          <w:sz w:val="32"/>
          <w:szCs w:val="32"/>
        </w:rPr>
        <w:fldChar w:fldCharType="end"/>
      </w:r>
      <w:r w:rsidR="00BB5750">
        <w:rPr>
          <w:rFonts w:ascii="仿宋_GB2312" w:eastAsia="仿宋_GB2312" w:hint="eastAsia"/>
          <w:sz w:val="32"/>
          <w:szCs w:val="32"/>
        </w:rPr>
        <w:t>。</w:t>
      </w:r>
    </w:p>
    <w:p w:rsidR="00E874A4" w:rsidRPr="004D44FF" w:rsidRDefault="003D1080" w:rsidP="00B511D5">
      <w:pPr>
        <w:pStyle w:val="1"/>
        <w:numPr>
          <w:ilvl w:val="0"/>
          <w:numId w:val="1"/>
        </w:numPr>
        <w:spacing w:before="0" w:after="0" w:line="520" w:lineRule="exact"/>
        <w:ind w:left="643" w:hangingChars="200" w:hanging="643"/>
        <w:rPr>
          <w:rFonts w:ascii="黑体" w:eastAsia="黑体"/>
          <w:sz w:val="32"/>
          <w:szCs w:val="32"/>
        </w:rPr>
      </w:pPr>
      <w:r w:rsidRPr="004D44FF">
        <w:rPr>
          <w:rFonts w:ascii="黑体" w:eastAsia="黑体" w:hint="eastAsia"/>
          <w:sz w:val="32"/>
          <w:szCs w:val="32"/>
        </w:rPr>
        <w:t>名词解释</w:t>
      </w:r>
    </w:p>
    <w:p w:rsidR="00245D6C" w:rsidRDefault="00245D6C" w:rsidP="00630F87">
      <w:pPr>
        <w:spacing w:line="520" w:lineRule="exact"/>
        <w:ind w:firstLineChars="200" w:firstLine="640"/>
        <w:rPr>
          <w:rFonts w:ascii="仿宋_GB2312" w:eastAsia="仿宋_GB2312"/>
          <w:sz w:val="32"/>
          <w:szCs w:val="32"/>
        </w:rPr>
      </w:pPr>
      <w:r>
        <w:rPr>
          <w:rFonts w:ascii="仿宋_GB2312" w:eastAsia="仿宋_GB2312" w:hint="eastAsia"/>
          <w:sz w:val="32"/>
          <w:szCs w:val="32"/>
        </w:rPr>
        <w:t>功能氧饱和度</w:t>
      </w:r>
      <w:r w:rsidR="00B87BB9">
        <w:rPr>
          <w:rFonts w:ascii="仿宋_GB2312" w:eastAsia="仿宋_GB2312" w:hint="eastAsia"/>
          <w:sz w:val="32"/>
          <w:szCs w:val="32"/>
        </w:rPr>
        <w:t>：</w:t>
      </w:r>
      <w:r w:rsidR="00AA49BB" w:rsidRPr="00AA49BB">
        <w:rPr>
          <w:rFonts w:ascii="仿宋_GB2312" w:eastAsia="仿宋_GB2312" w:hint="eastAsia"/>
          <w:sz w:val="32"/>
          <w:szCs w:val="32"/>
        </w:rPr>
        <w:t>氧合血红蛋白浓度除以氧合血红蛋白浓度与去氧</w:t>
      </w:r>
      <w:r w:rsidR="00AA49BB">
        <w:rPr>
          <w:rFonts w:ascii="仿宋_GB2312" w:eastAsia="仿宋_GB2312" w:hint="eastAsia"/>
          <w:sz w:val="32"/>
          <w:szCs w:val="32"/>
        </w:rPr>
        <w:t>血</w:t>
      </w:r>
      <w:r w:rsidR="00AA49BB" w:rsidRPr="00AA49BB">
        <w:rPr>
          <w:rFonts w:ascii="仿宋_GB2312" w:eastAsia="仿宋_GB2312" w:hint="eastAsia"/>
          <w:sz w:val="32"/>
          <w:szCs w:val="32"/>
        </w:rPr>
        <w:t>红蛋白浓度之和得到的百分比饱和度。</w:t>
      </w:r>
    </w:p>
    <w:p w:rsidR="00C169B1" w:rsidRPr="00222202" w:rsidRDefault="00C169B1" w:rsidP="00630F87">
      <w:pPr>
        <w:spacing w:line="520" w:lineRule="exact"/>
        <w:ind w:firstLineChars="200" w:firstLine="640"/>
        <w:rPr>
          <w:rFonts w:ascii="仿宋_GB2312" w:eastAsia="仿宋_GB2312"/>
          <w:sz w:val="32"/>
          <w:szCs w:val="32"/>
        </w:rPr>
      </w:pPr>
      <w:r>
        <w:rPr>
          <w:rFonts w:ascii="仿宋_GB2312" w:eastAsia="仿宋_GB2312" w:hint="eastAsia"/>
          <w:sz w:val="32"/>
          <w:szCs w:val="32"/>
        </w:rPr>
        <w:lastRenderedPageBreak/>
        <w:t>动脉氧饱和度</w:t>
      </w:r>
      <w:r w:rsidR="00DB46FA">
        <w:rPr>
          <w:rFonts w:ascii="仿宋_GB2312" w:eastAsia="仿宋_GB2312" w:hint="eastAsia"/>
          <w:sz w:val="32"/>
          <w:szCs w:val="32"/>
        </w:rPr>
        <w:t>(</w:t>
      </w:r>
      <w:r w:rsidR="009D307B" w:rsidRPr="00146857">
        <w:rPr>
          <w:rFonts w:ascii="仿宋_GB2312" w:eastAsia="仿宋_GB2312"/>
          <w:sz w:val="32"/>
          <w:szCs w:val="32"/>
        </w:rPr>
        <w:t>Sa0</w:t>
      </w:r>
      <w:r w:rsidR="009D307B" w:rsidRPr="00146857">
        <w:rPr>
          <w:rFonts w:ascii="仿宋_GB2312" w:eastAsia="仿宋_GB2312"/>
          <w:sz w:val="32"/>
          <w:szCs w:val="32"/>
          <w:vertAlign w:val="subscript"/>
        </w:rPr>
        <w:t>2</w:t>
      </w:r>
      <w:r w:rsidR="00DB46FA">
        <w:rPr>
          <w:rFonts w:ascii="仿宋_GB2312" w:eastAsia="仿宋_GB2312" w:hint="eastAsia"/>
          <w:sz w:val="32"/>
          <w:szCs w:val="32"/>
        </w:rPr>
        <w:t>)</w:t>
      </w:r>
      <w:r>
        <w:rPr>
          <w:rFonts w:ascii="仿宋_GB2312" w:eastAsia="仿宋_GB2312" w:hint="eastAsia"/>
          <w:sz w:val="32"/>
          <w:szCs w:val="32"/>
        </w:rPr>
        <w:t>：动脉血中与氧结合的</w:t>
      </w:r>
      <w:r w:rsidR="006134C2">
        <w:rPr>
          <w:rFonts w:ascii="仿宋_GB2312" w:eastAsia="仿宋_GB2312" w:hint="eastAsia"/>
          <w:sz w:val="32"/>
          <w:szCs w:val="32"/>
        </w:rPr>
        <w:t>功能血红蛋白部分</w:t>
      </w:r>
      <w:r w:rsidR="00222202">
        <w:rPr>
          <w:rFonts w:ascii="仿宋_GB2312" w:eastAsia="仿宋_GB2312" w:hint="eastAsia"/>
          <w:sz w:val="32"/>
          <w:szCs w:val="32"/>
        </w:rPr>
        <w:t>，是</w:t>
      </w:r>
      <w:r w:rsidR="00222202" w:rsidRPr="00222202">
        <w:rPr>
          <w:rFonts w:ascii="仿宋_GB2312" w:eastAsia="仿宋_GB2312" w:hint="eastAsia"/>
          <w:sz w:val="32"/>
          <w:szCs w:val="32"/>
        </w:rPr>
        <w:t>动脉血中的功能氧饱和度。</w:t>
      </w:r>
    </w:p>
    <w:p w:rsidR="009D307B" w:rsidRDefault="00BB78C6" w:rsidP="00BB78C6">
      <w:pPr>
        <w:spacing w:line="520" w:lineRule="exact"/>
        <w:ind w:firstLineChars="200" w:firstLine="640"/>
        <w:rPr>
          <w:rFonts w:ascii="仿宋_GB2312" w:eastAsia="仿宋_GB2312"/>
          <w:sz w:val="32"/>
          <w:szCs w:val="32"/>
        </w:rPr>
      </w:pPr>
      <w:r w:rsidRPr="00BB78C6">
        <w:rPr>
          <w:rFonts w:ascii="仿宋_GB2312" w:eastAsia="仿宋_GB2312" w:hint="eastAsia"/>
          <w:sz w:val="32"/>
          <w:szCs w:val="32"/>
        </w:rPr>
        <w:t>脉搏血氧饱和度</w:t>
      </w:r>
      <w:r>
        <w:rPr>
          <w:rFonts w:ascii="仿宋_GB2312" w:eastAsia="仿宋_GB2312" w:hint="eastAsia"/>
          <w:sz w:val="32"/>
          <w:szCs w:val="32"/>
        </w:rPr>
        <w:t>(</w:t>
      </w:r>
      <w:r>
        <w:rPr>
          <w:rFonts w:ascii="仿宋_GB2312" w:eastAsia="仿宋_GB2312"/>
          <w:sz w:val="32"/>
          <w:szCs w:val="32"/>
        </w:rPr>
        <w:t>Sp0</w:t>
      </w:r>
      <w:r w:rsidRPr="00CF7C17">
        <w:rPr>
          <w:rFonts w:ascii="仿宋_GB2312" w:eastAsia="仿宋_GB2312"/>
          <w:sz w:val="32"/>
          <w:szCs w:val="32"/>
          <w:vertAlign w:val="subscript"/>
        </w:rPr>
        <w:t>2</w:t>
      </w:r>
      <w:r>
        <w:rPr>
          <w:rFonts w:ascii="仿宋_GB2312" w:eastAsia="仿宋_GB2312" w:hint="eastAsia"/>
          <w:sz w:val="32"/>
          <w:szCs w:val="32"/>
        </w:rPr>
        <w:t>)：</w:t>
      </w:r>
      <w:r w:rsidRPr="00BB78C6">
        <w:rPr>
          <w:rFonts w:ascii="仿宋_GB2312" w:eastAsia="仿宋_GB2312" w:hint="eastAsia"/>
          <w:sz w:val="32"/>
          <w:szCs w:val="32"/>
        </w:rPr>
        <w:t>通过脉搏血氧仪设备对</w:t>
      </w:r>
      <w:r w:rsidRPr="00BB78C6">
        <w:rPr>
          <w:rFonts w:ascii="仿宋_GB2312" w:eastAsia="仿宋_GB2312"/>
          <w:sz w:val="32"/>
          <w:szCs w:val="32"/>
        </w:rPr>
        <w:t>SaO</w:t>
      </w:r>
      <w:r w:rsidR="00376329" w:rsidRPr="00376329">
        <w:rPr>
          <w:rFonts w:ascii="仿宋_GB2312" w:eastAsia="仿宋_GB2312" w:hint="eastAsia"/>
          <w:sz w:val="32"/>
          <w:szCs w:val="32"/>
          <w:vertAlign w:val="subscript"/>
        </w:rPr>
        <w:t>2</w:t>
      </w:r>
      <w:r w:rsidRPr="00BB78C6">
        <w:rPr>
          <w:rFonts w:ascii="仿宋_GB2312" w:eastAsia="仿宋_GB2312" w:hint="eastAsia"/>
          <w:sz w:val="32"/>
          <w:szCs w:val="32"/>
        </w:rPr>
        <w:t>所做的估计值。</w:t>
      </w:r>
    </w:p>
    <w:p w:rsidR="00A42DA6" w:rsidRDefault="00A42DA6" w:rsidP="00630F87">
      <w:pPr>
        <w:spacing w:line="520" w:lineRule="exact"/>
        <w:ind w:firstLineChars="200" w:firstLine="640"/>
        <w:rPr>
          <w:rFonts w:ascii="仿宋_GB2312" w:eastAsia="仿宋_GB2312"/>
          <w:sz w:val="32"/>
          <w:szCs w:val="32"/>
        </w:rPr>
      </w:pPr>
      <w:r w:rsidRPr="00630F87">
        <w:rPr>
          <w:rFonts w:ascii="仿宋_GB2312" w:eastAsia="仿宋_GB2312" w:hint="eastAsia"/>
          <w:sz w:val="32"/>
          <w:szCs w:val="32"/>
        </w:rPr>
        <w:t>脉搏血氧仪设备</w:t>
      </w:r>
      <w:r w:rsidR="002B7684">
        <w:rPr>
          <w:rFonts w:ascii="仿宋_GB2312" w:eastAsia="仿宋_GB2312" w:hint="eastAsia"/>
          <w:sz w:val="32"/>
          <w:szCs w:val="32"/>
        </w:rPr>
        <w:t>：</w:t>
      </w:r>
      <w:r w:rsidRPr="00630F87">
        <w:rPr>
          <w:rFonts w:ascii="仿宋_GB2312" w:eastAsia="仿宋_GB2312" w:hint="eastAsia"/>
          <w:sz w:val="32"/>
          <w:szCs w:val="32"/>
        </w:rPr>
        <w:t>通过光信号与组织的相互作用，并利用脉动血流导致组织光学特性的依赖于时间的变化，用于无创的估算脉搏血氧饱和度和脉搏率(PR，即Pluse Rate)的一种医用电气设备。</w:t>
      </w:r>
    </w:p>
    <w:p w:rsidR="0094657B" w:rsidRDefault="00F530E0" w:rsidP="00584F2B">
      <w:pPr>
        <w:spacing w:line="520" w:lineRule="exact"/>
        <w:ind w:firstLineChars="200" w:firstLine="640"/>
        <w:rPr>
          <w:rFonts w:ascii="仿宋_GB2312" w:eastAsia="仿宋_GB2312"/>
          <w:sz w:val="32"/>
          <w:szCs w:val="32"/>
        </w:rPr>
      </w:pPr>
      <w:r>
        <w:rPr>
          <w:rFonts w:ascii="仿宋_GB2312" w:eastAsia="仿宋_GB2312" w:hint="eastAsia"/>
          <w:sz w:val="32"/>
          <w:szCs w:val="32"/>
        </w:rPr>
        <w:t>制造商：</w:t>
      </w:r>
      <w:r w:rsidRPr="00F530E0">
        <w:rPr>
          <w:rFonts w:ascii="仿宋_GB2312" w:eastAsia="仿宋_GB2312" w:hint="eastAsia"/>
          <w:sz w:val="32"/>
          <w:szCs w:val="32"/>
        </w:rPr>
        <w:t>对脉搏血氧仪设备、血氧监护仪、血氧探头、探头延长线或各项的适配器的设计、生产、包装、再加工、销售以及随机文件的准备负有责任的自然人或法人，不管这些操作是由其本人完成或由与之有利益</w:t>
      </w:r>
      <w:r w:rsidR="00D86900" w:rsidRPr="00D86900">
        <w:rPr>
          <w:rFonts w:ascii="仿宋_GB2312" w:eastAsia="仿宋_GB2312" w:hint="eastAsia"/>
          <w:sz w:val="32"/>
          <w:szCs w:val="32"/>
        </w:rPr>
        <w:t>关系的第三方完成。</w:t>
      </w:r>
    </w:p>
    <w:p w:rsidR="00A77B9F" w:rsidRPr="00DE40E9" w:rsidRDefault="00726109" w:rsidP="00DE40E9">
      <w:pPr>
        <w:pStyle w:val="1"/>
        <w:numPr>
          <w:ilvl w:val="0"/>
          <w:numId w:val="1"/>
        </w:numPr>
        <w:spacing w:before="0" w:after="0" w:line="520" w:lineRule="exact"/>
        <w:ind w:left="643" w:hangingChars="200" w:hanging="643"/>
        <w:rPr>
          <w:rFonts w:ascii="黑体" w:eastAsia="黑体"/>
          <w:sz w:val="32"/>
          <w:szCs w:val="32"/>
        </w:rPr>
      </w:pPr>
      <w:r w:rsidRPr="00DE40E9">
        <w:rPr>
          <w:rFonts w:ascii="黑体" w:eastAsia="黑体" w:hint="eastAsia"/>
          <w:sz w:val="32"/>
          <w:szCs w:val="32"/>
        </w:rPr>
        <w:t>参考文献</w:t>
      </w:r>
    </w:p>
    <w:p w:rsidR="00DE40E9" w:rsidRPr="00DE40E9" w:rsidRDefault="00DE40E9" w:rsidP="003D6C05">
      <w:pPr>
        <w:numPr>
          <w:ilvl w:val="0"/>
          <w:numId w:val="32"/>
        </w:numPr>
        <w:spacing w:line="520" w:lineRule="exact"/>
        <w:rPr>
          <w:rFonts w:ascii="仿宋_GB2312" w:eastAsia="仿宋_GB2312"/>
          <w:sz w:val="32"/>
          <w:szCs w:val="32"/>
        </w:rPr>
      </w:pPr>
      <w:r w:rsidRPr="00DE40E9">
        <w:rPr>
          <w:rFonts w:ascii="仿宋_GB2312" w:eastAsia="仿宋_GB2312" w:hint="eastAsia"/>
          <w:sz w:val="32"/>
          <w:szCs w:val="32"/>
        </w:rPr>
        <w:t>《医疗器械监督管理条例》（国务院令第650号）</w:t>
      </w:r>
    </w:p>
    <w:p w:rsidR="00DE40E9" w:rsidRPr="00DE40E9" w:rsidRDefault="00DE40E9" w:rsidP="003D6C05">
      <w:pPr>
        <w:numPr>
          <w:ilvl w:val="0"/>
          <w:numId w:val="32"/>
        </w:numPr>
        <w:spacing w:line="520" w:lineRule="exact"/>
        <w:rPr>
          <w:rFonts w:ascii="仿宋_GB2312" w:eastAsia="仿宋_GB2312"/>
          <w:sz w:val="32"/>
          <w:szCs w:val="32"/>
        </w:rPr>
      </w:pPr>
      <w:r w:rsidRPr="00DE40E9">
        <w:rPr>
          <w:rFonts w:ascii="仿宋_GB2312" w:eastAsia="仿宋_GB2312" w:hint="eastAsia"/>
          <w:sz w:val="32"/>
          <w:szCs w:val="32"/>
        </w:rPr>
        <w:t>《医疗器械注册管理办法》（国家食品药品监督管理总局令第4号）</w:t>
      </w:r>
    </w:p>
    <w:p w:rsidR="00DE40E9" w:rsidRPr="00DE40E9" w:rsidRDefault="00DE40E9" w:rsidP="003D6C05">
      <w:pPr>
        <w:numPr>
          <w:ilvl w:val="0"/>
          <w:numId w:val="32"/>
        </w:numPr>
        <w:spacing w:line="520" w:lineRule="exact"/>
        <w:rPr>
          <w:rFonts w:ascii="仿宋_GB2312" w:eastAsia="仿宋_GB2312"/>
          <w:sz w:val="32"/>
          <w:szCs w:val="32"/>
        </w:rPr>
      </w:pPr>
      <w:r w:rsidRPr="00DE40E9">
        <w:rPr>
          <w:rFonts w:ascii="仿宋_GB2312" w:eastAsia="仿宋_GB2312" w:hint="eastAsia"/>
          <w:sz w:val="32"/>
          <w:szCs w:val="32"/>
        </w:rPr>
        <w:t>医疗器械临床试验质量管理相关规定</w:t>
      </w:r>
    </w:p>
    <w:p w:rsidR="00DE40E9" w:rsidRPr="00DE40E9" w:rsidRDefault="00DE40E9" w:rsidP="003D6C05">
      <w:pPr>
        <w:numPr>
          <w:ilvl w:val="0"/>
          <w:numId w:val="32"/>
        </w:numPr>
        <w:spacing w:line="520" w:lineRule="exact"/>
        <w:rPr>
          <w:rFonts w:ascii="仿宋_GB2312" w:eastAsia="仿宋_GB2312"/>
          <w:sz w:val="32"/>
          <w:szCs w:val="32"/>
        </w:rPr>
      </w:pPr>
      <w:r w:rsidRPr="00DE40E9">
        <w:rPr>
          <w:rFonts w:ascii="仿宋_GB2312" w:eastAsia="仿宋_GB2312" w:hint="eastAsia"/>
          <w:sz w:val="32"/>
          <w:szCs w:val="32"/>
        </w:rPr>
        <w:t>国家食品药品监督管理总局关于公布医疗器械注册申报资料要求和批准证明文件格式的公告（2014年第43号）</w:t>
      </w:r>
    </w:p>
    <w:p w:rsidR="00DE40E9" w:rsidRPr="00DE40E9" w:rsidRDefault="00DE40E9" w:rsidP="003D6C05">
      <w:pPr>
        <w:numPr>
          <w:ilvl w:val="0"/>
          <w:numId w:val="32"/>
        </w:numPr>
        <w:spacing w:line="520" w:lineRule="exact"/>
        <w:rPr>
          <w:rFonts w:ascii="仿宋_GB2312" w:eastAsia="仿宋_GB2312"/>
          <w:sz w:val="32"/>
          <w:szCs w:val="32"/>
        </w:rPr>
      </w:pPr>
      <w:r w:rsidRPr="00DE40E9">
        <w:rPr>
          <w:rFonts w:ascii="仿宋_GB2312" w:eastAsia="仿宋_GB2312" w:hint="eastAsia"/>
          <w:sz w:val="32"/>
          <w:szCs w:val="32"/>
        </w:rPr>
        <w:t>《医疗器械临床评价技术指导原则》（2015年第14号通告）</w:t>
      </w:r>
    </w:p>
    <w:p w:rsidR="00DE40E9" w:rsidRPr="00DE40E9" w:rsidRDefault="00DE40E9" w:rsidP="003D6C05">
      <w:pPr>
        <w:numPr>
          <w:ilvl w:val="0"/>
          <w:numId w:val="32"/>
        </w:numPr>
        <w:spacing w:line="520" w:lineRule="exact"/>
        <w:rPr>
          <w:rFonts w:ascii="仿宋_GB2312" w:eastAsia="仿宋_GB2312"/>
          <w:sz w:val="32"/>
          <w:szCs w:val="32"/>
        </w:rPr>
      </w:pPr>
      <w:r w:rsidRPr="00DE40E9">
        <w:rPr>
          <w:rFonts w:ascii="仿宋_GB2312" w:eastAsia="仿宋_GB2312" w:hint="eastAsia"/>
          <w:sz w:val="32"/>
          <w:szCs w:val="32"/>
        </w:rPr>
        <w:t>YY 0784-2010 医用电气设备 医用脉搏血氧仪设备基本安全和主要性能专用要求</w:t>
      </w:r>
    </w:p>
    <w:p w:rsidR="00DE40E9" w:rsidRPr="00DE40E9" w:rsidRDefault="00DE40E9" w:rsidP="00816DB8">
      <w:pPr>
        <w:numPr>
          <w:ilvl w:val="0"/>
          <w:numId w:val="32"/>
        </w:numPr>
        <w:spacing w:line="520" w:lineRule="exact"/>
        <w:ind w:left="981"/>
        <w:jc w:val="left"/>
        <w:rPr>
          <w:rFonts w:ascii="仿宋_GB2312" w:eastAsia="仿宋_GB2312"/>
          <w:sz w:val="32"/>
          <w:szCs w:val="32"/>
        </w:rPr>
      </w:pPr>
      <w:r w:rsidRPr="00DE40E9">
        <w:rPr>
          <w:rFonts w:ascii="仿宋_GB2312" w:eastAsia="仿宋_GB2312" w:hint="eastAsia"/>
          <w:sz w:val="32"/>
          <w:szCs w:val="32"/>
        </w:rPr>
        <w:t xml:space="preserve">ISO 9919-2005 Medical electrical equipment - Particular requirements for the basic safety and </w:t>
      </w:r>
      <w:r w:rsidRPr="00DE40E9">
        <w:rPr>
          <w:rFonts w:ascii="仿宋_GB2312" w:eastAsia="仿宋_GB2312" w:hint="eastAsia"/>
          <w:sz w:val="32"/>
          <w:szCs w:val="32"/>
        </w:rPr>
        <w:lastRenderedPageBreak/>
        <w:t>essential performance of pulse oximeter equipment for medical use</w:t>
      </w:r>
    </w:p>
    <w:p w:rsidR="00DE40E9" w:rsidRPr="00DE40E9" w:rsidRDefault="00DE40E9" w:rsidP="00816DB8">
      <w:pPr>
        <w:numPr>
          <w:ilvl w:val="0"/>
          <w:numId w:val="32"/>
        </w:numPr>
        <w:spacing w:line="520" w:lineRule="exact"/>
        <w:ind w:left="981"/>
        <w:jc w:val="left"/>
        <w:rPr>
          <w:rFonts w:ascii="仿宋_GB2312" w:eastAsia="仿宋_GB2312"/>
          <w:sz w:val="32"/>
          <w:szCs w:val="32"/>
        </w:rPr>
      </w:pPr>
      <w:r w:rsidRPr="00DE40E9">
        <w:rPr>
          <w:rFonts w:ascii="仿宋_GB2312" w:eastAsia="仿宋_GB2312" w:hint="eastAsia"/>
          <w:sz w:val="32"/>
          <w:szCs w:val="32"/>
        </w:rPr>
        <w:t>ISO 80601-2-61：2011 Medical electrical equipment Part 2-61 Particular requirements for basic safety and essential performance of pulse oximeter equipment</w:t>
      </w:r>
    </w:p>
    <w:p w:rsidR="00DE40E9" w:rsidRPr="00DE40E9" w:rsidRDefault="00DE40E9" w:rsidP="00816DB8">
      <w:pPr>
        <w:numPr>
          <w:ilvl w:val="0"/>
          <w:numId w:val="32"/>
        </w:numPr>
        <w:spacing w:line="520" w:lineRule="exact"/>
        <w:ind w:left="981"/>
        <w:jc w:val="left"/>
        <w:rPr>
          <w:rFonts w:ascii="仿宋_GB2312" w:eastAsia="仿宋_GB2312"/>
          <w:sz w:val="32"/>
          <w:szCs w:val="32"/>
        </w:rPr>
      </w:pPr>
      <w:r w:rsidRPr="00DE40E9">
        <w:rPr>
          <w:rFonts w:ascii="仿宋_GB2312" w:eastAsia="仿宋_GB2312" w:hint="eastAsia"/>
          <w:sz w:val="32"/>
          <w:szCs w:val="32"/>
        </w:rPr>
        <w:t>FDA, Pulse Oximeters - Premarket Notification Submissions [510(k)s] - Guidance for Industry and Food and Drug Administration Staff, March 4, 2013</w:t>
      </w:r>
    </w:p>
    <w:p w:rsidR="005C3EB6" w:rsidRPr="00DE40E9" w:rsidRDefault="005C3EB6" w:rsidP="005C3EB6">
      <w:pPr>
        <w:numPr>
          <w:ilvl w:val="0"/>
          <w:numId w:val="32"/>
        </w:numPr>
        <w:spacing w:line="520" w:lineRule="exact"/>
        <w:ind w:left="981"/>
        <w:jc w:val="left"/>
        <w:rPr>
          <w:rFonts w:ascii="仿宋_GB2312" w:eastAsia="仿宋_GB2312"/>
          <w:sz w:val="32"/>
          <w:szCs w:val="32"/>
        </w:rPr>
      </w:pPr>
      <w:r>
        <w:rPr>
          <w:rFonts w:ascii="仿宋_GB2312" w:eastAsia="仿宋_GB2312" w:hint="eastAsia"/>
          <w:sz w:val="32"/>
          <w:szCs w:val="32"/>
        </w:rPr>
        <w:t>Paul B. Batchelder. Maximizing the Laboratory Setting for Testing Devices and Understanding Statistical Output in Pulse Oximetry. ANESTHESIA &amp; ANALGESIA</w:t>
      </w:r>
      <w:r w:rsidR="0017148A">
        <w:rPr>
          <w:rFonts w:ascii="仿宋_GB2312" w:eastAsia="仿宋_GB2312" w:hint="eastAsia"/>
          <w:sz w:val="32"/>
          <w:szCs w:val="32"/>
        </w:rPr>
        <w:t xml:space="preserve"> </w:t>
      </w:r>
      <w:r>
        <w:rPr>
          <w:rFonts w:ascii="仿宋_GB2312" w:eastAsia="仿宋_GB2312" w:hint="eastAsia"/>
          <w:sz w:val="32"/>
          <w:szCs w:val="32"/>
        </w:rPr>
        <w:t>Vol. 105, No.6, December 2007</w:t>
      </w:r>
      <w:r w:rsidR="00391E5F">
        <w:rPr>
          <w:rFonts w:ascii="仿宋_GB2312" w:eastAsia="仿宋_GB2312" w:hint="eastAsia"/>
          <w:sz w:val="32"/>
          <w:szCs w:val="32"/>
        </w:rPr>
        <w:t>:</w:t>
      </w:r>
      <w:r w:rsidR="006E2162">
        <w:rPr>
          <w:rFonts w:ascii="仿宋_GB2312" w:eastAsia="仿宋_GB2312" w:hint="eastAsia"/>
          <w:sz w:val="32"/>
          <w:szCs w:val="32"/>
        </w:rPr>
        <w:t xml:space="preserve"> S85</w:t>
      </w:r>
      <w:r>
        <w:rPr>
          <w:rFonts w:ascii="仿宋_GB2312" w:eastAsia="仿宋_GB2312" w:hint="eastAsia"/>
          <w:sz w:val="32"/>
          <w:szCs w:val="32"/>
        </w:rPr>
        <w:t>-S94.</w:t>
      </w:r>
    </w:p>
    <w:p w:rsidR="00DE40E9" w:rsidRPr="00DE40E9" w:rsidRDefault="00AE2DD0" w:rsidP="00816DB8">
      <w:pPr>
        <w:numPr>
          <w:ilvl w:val="0"/>
          <w:numId w:val="32"/>
        </w:numPr>
        <w:spacing w:line="520" w:lineRule="exact"/>
        <w:ind w:left="981"/>
        <w:jc w:val="left"/>
        <w:rPr>
          <w:rFonts w:ascii="仿宋_GB2312" w:eastAsia="仿宋_GB2312"/>
          <w:sz w:val="32"/>
          <w:szCs w:val="32"/>
        </w:rPr>
      </w:pPr>
      <w:r>
        <w:rPr>
          <w:rFonts w:ascii="仿宋_GB2312" w:eastAsia="仿宋_GB2312" w:hint="eastAsia"/>
          <w:sz w:val="32"/>
          <w:szCs w:val="32"/>
        </w:rPr>
        <w:t>陈</w:t>
      </w:r>
      <w:r w:rsidR="00534D3F">
        <w:rPr>
          <w:rFonts w:ascii="仿宋_GB2312" w:eastAsia="仿宋_GB2312" w:hint="eastAsia"/>
          <w:sz w:val="32"/>
          <w:szCs w:val="32"/>
        </w:rPr>
        <w:t>卉</w:t>
      </w:r>
      <w:r w:rsidR="00B31EEF">
        <w:rPr>
          <w:rFonts w:ascii="仿宋_GB2312" w:eastAsia="仿宋_GB2312" w:hint="eastAsia"/>
          <w:sz w:val="32"/>
          <w:szCs w:val="32"/>
        </w:rPr>
        <w:t>。</w:t>
      </w:r>
      <w:r w:rsidR="00DE40E9" w:rsidRPr="00DE40E9">
        <w:rPr>
          <w:rFonts w:ascii="仿宋_GB2312" w:eastAsia="仿宋_GB2312" w:hint="eastAsia"/>
          <w:sz w:val="32"/>
          <w:szCs w:val="32"/>
        </w:rPr>
        <w:t>Bland-Altman分析在临床测量方法一致性评价中的应用</w:t>
      </w:r>
      <w:r w:rsidR="00976F4C">
        <w:rPr>
          <w:rFonts w:ascii="仿宋_GB2312" w:eastAsia="仿宋_GB2312" w:hint="eastAsia"/>
          <w:sz w:val="32"/>
          <w:szCs w:val="32"/>
        </w:rPr>
        <w:t>。</w:t>
      </w:r>
      <w:r w:rsidR="00675529">
        <w:rPr>
          <w:rFonts w:ascii="仿宋_GB2312" w:eastAsia="仿宋_GB2312" w:hint="eastAsia"/>
          <w:sz w:val="32"/>
          <w:szCs w:val="32"/>
        </w:rPr>
        <w:t>中国卫生统计2007年6月第24卷第3期，</w:t>
      </w:r>
      <w:r w:rsidR="006E2162">
        <w:rPr>
          <w:rFonts w:ascii="仿宋_GB2312" w:eastAsia="仿宋_GB2312" w:hint="eastAsia"/>
          <w:sz w:val="32"/>
          <w:szCs w:val="32"/>
        </w:rPr>
        <w:t>308、309及315</w:t>
      </w:r>
      <w:r w:rsidR="002863CA">
        <w:rPr>
          <w:rFonts w:ascii="仿宋_GB2312" w:eastAsia="仿宋_GB2312" w:hint="eastAsia"/>
          <w:sz w:val="32"/>
          <w:szCs w:val="32"/>
        </w:rPr>
        <w:t>页</w:t>
      </w:r>
      <w:r w:rsidR="0057549A">
        <w:rPr>
          <w:rFonts w:ascii="仿宋_GB2312" w:eastAsia="仿宋_GB2312" w:hint="eastAsia"/>
          <w:sz w:val="32"/>
          <w:szCs w:val="32"/>
        </w:rPr>
        <w:t>。</w:t>
      </w:r>
    </w:p>
    <w:p w:rsidR="00DE40E9" w:rsidRPr="00DE40E9" w:rsidRDefault="00DE40E9" w:rsidP="00816DB8">
      <w:pPr>
        <w:numPr>
          <w:ilvl w:val="0"/>
          <w:numId w:val="32"/>
        </w:numPr>
        <w:spacing w:line="520" w:lineRule="exact"/>
        <w:ind w:left="981"/>
        <w:jc w:val="left"/>
        <w:rPr>
          <w:rFonts w:ascii="仿宋_GB2312" w:eastAsia="仿宋_GB2312"/>
          <w:sz w:val="32"/>
          <w:szCs w:val="32"/>
        </w:rPr>
      </w:pPr>
      <w:r w:rsidRPr="00DE40E9">
        <w:rPr>
          <w:rFonts w:ascii="仿宋_GB2312" w:eastAsia="仿宋_GB2312" w:hint="eastAsia"/>
          <w:sz w:val="32"/>
          <w:szCs w:val="32"/>
        </w:rPr>
        <w:t>Altman DG, Bland JM. (1983). Measurement in medicine: the analysis of method comparison studies.</w:t>
      </w:r>
      <w:r w:rsidRPr="00DE40E9">
        <w:rPr>
          <w:rFonts w:ascii="仿宋_GB2312" w:eastAsia="仿宋_GB2312"/>
          <w:sz w:val="32"/>
          <w:szCs w:val="32"/>
        </w:rPr>
        <w:t> </w:t>
      </w:r>
      <w:r w:rsidRPr="00DE40E9">
        <w:rPr>
          <w:rFonts w:ascii="仿宋_GB2312" w:eastAsia="仿宋_GB2312" w:hint="eastAsia"/>
          <w:sz w:val="32"/>
          <w:szCs w:val="32"/>
        </w:rPr>
        <w:t>The Statistician</w:t>
      </w:r>
      <w:r w:rsidRPr="00DE40E9">
        <w:rPr>
          <w:rFonts w:ascii="仿宋_GB2312" w:eastAsia="仿宋_GB2312"/>
          <w:sz w:val="32"/>
          <w:szCs w:val="32"/>
        </w:rPr>
        <w:t> </w:t>
      </w:r>
      <w:r w:rsidRPr="00DE40E9">
        <w:rPr>
          <w:rFonts w:ascii="仿宋_GB2312" w:eastAsia="仿宋_GB2312" w:hint="eastAsia"/>
          <w:sz w:val="32"/>
          <w:szCs w:val="32"/>
        </w:rPr>
        <w:t>32</w:t>
      </w:r>
      <w:r w:rsidR="00F06646">
        <w:rPr>
          <w:rFonts w:ascii="仿宋_GB2312" w:eastAsia="仿宋_GB2312" w:hint="eastAsia"/>
          <w:sz w:val="32"/>
          <w:szCs w:val="32"/>
        </w:rPr>
        <w:t xml:space="preserve">: </w:t>
      </w:r>
      <w:r w:rsidRPr="00DE40E9">
        <w:rPr>
          <w:rFonts w:ascii="仿宋_GB2312" w:eastAsia="仿宋_GB2312" w:hint="eastAsia"/>
          <w:sz w:val="32"/>
          <w:szCs w:val="32"/>
        </w:rPr>
        <w:t>307-317.</w:t>
      </w:r>
    </w:p>
    <w:p w:rsidR="00DE40E9" w:rsidRPr="00DE40E9" w:rsidRDefault="00DE40E9" w:rsidP="00816DB8">
      <w:pPr>
        <w:numPr>
          <w:ilvl w:val="0"/>
          <w:numId w:val="32"/>
        </w:numPr>
        <w:spacing w:line="520" w:lineRule="exact"/>
        <w:ind w:left="981"/>
        <w:jc w:val="left"/>
        <w:rPr>
          <w:rFonts w:ascii="仿宋_GB2312" w:eastAsia="仿宋_GB2312"/>
          <w:sz w:val="32"/>
          <w:szCs w:val="32"/>
        </w:rPr>
      </w:pPr>
      <w:r w:rsidRPr="00DE40E9">
        <w:rPr>
          <w:rFonts w:ascii="仿宋_GB2312" w:eastAsia="仿宋_GB2312" w:hint="eastAsia"/>
          <w:sz w:val="32"/>
          <w:szCs w:val="32"/>
        </w:rPr>
        <w:t>Bland JM, Altman DG. Measuring agreement in method comparison studies.Statistical Methods in Medical Research 1999; 8: 135-160</w:t>
      </w:r>
      <w:r w:rsidR="0057549A">
        <w:rPr>
          <w:rFonts w:ascii="仿宋_GB2312" w:eastAsia="仿宋_GB2312" w:hint="eastAsia"/>
          <w:sz w:val="32"/>
          <w:szCs w:val="32"/>
        </w:rPr>
        <w:t>.</w:t>
      </w:r>
    </w:p>
    <w:p w:rsidR="00DE40E9" w:rsidRDefault="00DE40E9" w:rsidP="00816DB8">
      <w:pPr>
        <w:numPr>
          <w:ilvl w:val="0"/>
          <w:numId w:val="32"/>
        </w:numPr>
        <w:spacing w:line="520" w:lineRule="exact"/>
        <w:ind w:left="981"/>
        <w:jc w:val="left"/>
        <w:rPr>
          <w:rFonts w:ascii="仿宋_GB2312" w:eastAsia="仿宋_GB2312"/>
          <w:sz w:val="32"/>
          <w:szCs w:val="32"/>
        </w:rPr>
      </w:pPr>
      <w:r w:rsidRPr="00DE40E9">
        <w:rPr>
          <w:rFonts w:ascii="仿宋_GB2312" w:eastAsia="仿宋_GB2312" w:hint="eastAsia"/>
          <w:sz w:val="32"/>
          <w:szCs w:val="32"/>
        </w:rPr>
        <w:t>Bland JM, Altman D. (2007)</w:t>
      </w:r>
      <w:r w:rsidRPr="00DE40E9">
        <w:rPr>
          <w:rFonts w:ascii="仿宋_GB2312" w:eastAsia="仿宋_GB2312"/>
          <w:sz w:val="32"/>
          <w:szCs w:val="32"/>
        </w:rPr>
        <w:t> </w:t>
      </w:r>
      <w:hyperlink r:id="rId10" w:history="1">
        <w:r w:rsidRPr="001A54AC">
          <w:rPr>
            <w:rFonts w:ascii="仿宋_GB2312" w:eastAsia="仿宋_GB2312" w:hint="eastAsia"/>
            <w:sz w:val="32"/>
            <w:szCs w:val="32"/>
          </w:rPr>
          <w:t>Agreement between methods of measurement with multiple observations per individual.</w:t>
        </w:r>
      </w:hyperlink>
      <w:r w:rsidRPr="00DE40E9">
        <w:rPr>
          <w:rFonts w:ascii="仿宋_GB2312" w:eastAsia="仿宋_GB2312"/>
          <w:sz w:val="32"/>
          <w:szCs w:val="32"/>
        </w:rPr>
        <w:t> </w:t>
      </w:r>
      <w:r w:rsidRPr="00DE40E9">
        <w:rPr>
          <w:rFonts w:ascii="仿宋_GB2312" w:eastAsia="仿宋_GB2312" w:hint="eastAsia"/>
          <w:sz w:val="32"/>
          <w:szCs w:val="32"/>
        </w:rPr>
        <w:t xml:space="preserve">Journal of Biopharmaceutical </w:t>
      </w:r>
      <w:r w:rsidRPr="00DE40E9">
        <w:rPr>
          <w:rFonts w:ascii="仿宋_GB2312" w:eastAsia="仿宋_GB2312" w:hint="eastAsia"/>
          <w:sz w:val="32"/>
          <w:szCs w:val="32"/>
        </w:rPr>
        <w:lastRenderedPageBreak/>
        <w:t>Statistics</w:t>
      </w:r>
      <w:r w:rsidRPr="00DE40E9">
        <w:rPr>
          <w:rFonts w:ascii="仿宋_GB2312" w:eastAsia="仿宋_GB2312"/>
          <w:sz w:val="32"/>
          <w:szCs w:val="32"/>
        </w:rPr>
        <w:t> </w:t>
      </w:r>
      <w:r w:rsidR="003F5B3D">
        <w:rPr>
          <w:rFonts w:ascii="仿宋_GB2312" w:eastAsia="仿宋_GB2312" w:hint="eastAsia"/>
          <w:sz w:val="32"/>
          <w:szCs w:val="32"/>
        </w:rPr>
        <w:t>17</w:t>
      </w:r>
      <w:r w:rsidR="002151A1">
        <w:rPr>
          <w:rFonts w:ascii="仿宋_GB2312" w:eastAsia="仿宋_GB2312" w:hint="eastAsia"/>
          <w:sz w:val="32"/>
          <w:szCs w:val="32"/>
        </w:rPr>
        <w:t>:</w:t>
      </w:r>
      <w:r w:rsidR="003F5B3D">
        <w:rPr>
          <w:rFonts w:ascii="仿宋_GB2312" w:eastAsia="仿宋_GB2312" w:hint="eastAsia"/>
          <w:sz w:val="32"/>
          <w:szCs w:val="32"/>
        </w:rPr>
        <w:t xml:space="preserve"> 571</w:t>
      </w:r>
      <w:r w:rsidR="00CE52E2">
        <w:rPr>
          <w:rFonts w:ascii="仿宋_GB2312" w:eastAsia="仿宋_GB2312" w:hint="eastAsia"/>
          <w:sz w:val="32"/>
          <w:szCs w:val="32"/>
        </w:rPr>
        <w:t>-</w:t>
      </w:r>
      <w:r w:rsidRPr="00DE40E9">
        <w:rPr>
          <w:rFonts w:ascii="仿宋_GB2312" w:eastAsia="仿宋_GB2312" w:hint="eastAsia"/>
          <w:sz w:val="32"/>
          <w:szCs w:val="32"/>
        </w:rPr>
        <w:t>582.</w:t>
      </w:r>
    </w:p>
    <w:p w:rsidR="00DE40E9" w:rsidRPr="00DE40E9" w:rsidRDefault="00DE40E9" w:rsidP="00816DB8">
      <w:pPr>
        <w:numPr>
          <w:ilvl w:val="0"/>
          <w:numId w:val="32"/>
        </w:numPr>
        <w:spacing w:line="520" w:lineRule="exact"/>
        <w:ind w:left="981"/>
        <w:jc w:val="left"/>
        <w:rPr>
          <w:rFonts w:ascii="仿宋_GB2312" w:eastAsia="仿宋_GB2312"/>
          <w:sz w:val="32"/>
          <w:szCs w:val="32"/>
        </w:rPr>
      </w:pPr>
      <w:r w:rsidRPr="00DE40E9">
        <w:rPr>
          <w:rFonts w:ascii="仿宋_GB2312" w:eastAsia="仿宋_GB2312" w:hint="eastAsia"/>
          <w:sz w:val="32"/>
          <w:szCs w:val="32"/>
        </w:rPr>
        <w:t>GHTF SG5 N2R8：2007 Clinical Evaluation</w:t>
      </w:r>
    </w:p>
    <w:p w:rsidR="00A77B9F" w:rsidRDefault="00DE40E9" w:rsidP="00816DB8">
      <w:pPr>
        <w:numPr>
          <w:ilvl w:val="0"/>
          <w:numId w:val="32"/>
        </w:numPr>
        <w:spacing w:line="520" w:lineRule="exact"/>
        <w:ind w:left="981"/>
        <w:jc w:val="left"/>
        <w:rPr>
          <w:rFonts w:ascii="仿宋_GB2312" w:eastAsia="仿宋_GB2312"/>
          <w:sz w:val="32"/>
          <w:szCs w:val="32"/>
        </w:rPr>
      </w:pPr>
      <w:r w:rsidRPr="00DE40E9">
        <w:rPr>
          <w:rFonts w:ascii="仿宋_GB2312" w:eastAsia="仿宋_GB2312" w:hint="eastAsia"/>
          <w:sz w:val="32"/>
          <w:szCs w:val="32"/>
        </w:rPr>
        <w:t>MEDDEV.2.7.1 Rev.3 Guidelines On Medical Devices Clinical Evaluation：A Guide For Manufacturers And Notified Bodies, December 2009</w:t>
      </w:r>
      <w:r w:rsidR="0057549A">
        <w:rPr>
          <w:rFonts w:ascii="仿宋_GB2312" w:eastAsia="仿宋_GB2312" w:hint="eastAsia"/>
          <w:sz w:val="32"/>
          <w:szCs w:val="32"/>
        </w:rPr>
        <w:t>.</w:t>
      </w:r>
    </w:p>
    <w:p w:rsidR="00DE40E9" w:rsidRPr="006D2F95" w:rsidRDefault="006D2F95" w:rsidP="006D2F95">
      <w:pPr>
        <w:pStyle w:val="1"/>
        <w:numPr>
          <w:ilvl w:val="0"/>
          <w:numId w:val="1"/>
        </w:numPr>
        <w:spacing w:before="0" w:after="0" w:line="520" w:lineRule="exact"/>
        <w:ind w:left="643" w:hangingChars="200" w:hanging="643"/>
        <w:rPr>
          <w:rFonts w:ascii="黑体" w:eastAsia="黑体"/>
          <w:sz w:val="32"/>
          <w:szCs w:val="32"/>
        </w:rPr>
      </w:pPr>
      <w:r>
        <w:rPr>
          <w:rFonts w:ascii="黑体" w:eastAsia="黑体" w:hint="eastAsia"/>
          <w:sz w:val="32"/>
          <w:szCs w:val="32"/>
        </w:rPr>
        <w:t>起草单位</w:t>
      </w:r>
    </w:p>
    <w:p w:rsidR="00DE40E9" w:rsidRDefault="000B463D" w:rsidP="00584F2B">
      <w:pPr>
        <w:spacing w:line="520" w:lineRule="exact"/>
        <w:ind w:firstLineChars="200" w:firstLine="640"/>
        <w:rPr>
          <w:rFonts w:ascii="仿宋_GB2312" w:eastAsia="仿宋_GB2312"/>
          <w:sz w:val="32"/>
          <w:szCs w:val="32"/>
        </w:rPr>
      </w:pPr>
      <w:r>
        <w:rPr>
          <w:rFonts w:ascii="仿宋_GB2312" w:eastAsia="仿宋_GB2312" w:hint="eastAsia"/>
          <w:sz w:val="32"/>
          <w:szCs w:val="32"/>
        </w:rPr>
        <w:t>国家食品药品监督管理总局医疗器械技术审评中心审评一处。</w:t>
      </w:r>
    </w:p>
    <w:p w:rsidR="003874F0" w:rsidRDefault="003874F0" w:rsidP="00584F2B">
      <w:pPr>
        <w:spacing w:line="520" w:lineRule="exact"/>
        <w:ind w:firstLineChars="200" w:firstLine="640"/>
        <w:rPr>
          <w:rFonts w:ascii="仿宋_GB2312" w:eastAsia="仿宋_GB2312"/>
          <w:sz w:val="32"/>
          <w:szCs w:val="32"/>
        </w:rPr>
      </w:pPr>
    </w:p>
    <w:p w:rsidR="003874F0" w:rsidRDefault="003874F0" w:rsidP="00584F2B">
      <w:pPr>
        <w:spacing w:line="520" w:lineRule="exact"/>
        <w:ind w:firstLineChars="200" w:firstLine="640"/>
        <w:rPr>
          <w:rFonts w:ascii="仿宋_GB2312" w:eastAsia="仿宋_GB2312"/>
          <w:sz w:val="32"/>
          <w:szCs w:val="32"/>
        </w:rPr>
      </w:pPr>
    </w:p>
    <w:p w:rsidR="00160D61" w:rsidRDefault="00160D61" w:rsidP="0094657B">
      <w:pPr>
        <w:spacing w:line="520" w:lineRule="exact"/>
        <w:rPr>
          <w:rFonts w:ascii="仿宋_GB2312" w:eastAsia="仿宋_GB2312"/>
          <w:sz w:val="28"/>
          <w:szCs w:val="28"/>
        </w:rPr>
      </w:pPr>
    </w:p>
    <w:p w:rsidR="00160D61" w:rsidRDefault="00160D61" w:rsidP="003524AD">
      <w:pPr>
        <w:spacing w:line="520" w:lineRule="exact"/>
        <w:ind w:firstLineChars="200" w:firstLine="560"/>
        <w:rPr>
          <w:rFonts w:ascii="仿宋_GB2312" w:eastAsia="仿宋_GB2312"/>
          <w:sz w:val="28"/>
          <w:szCs w:val="28"/>
        </w:rPr>
        <w:sectPr w:rsidR="00160D61" w:rsidSect="00851F8A">
          <w:footerReference w:type="even" r:id="rId11"/>
          <w:footerReference w:type="default" r:id="rId12"/>
          <w:pgSz w:w="11850" w:h="16783"/>
          <w:pgMar w:top="1758" w:right="1531" w:bottom="1588" w:left="1531" w:header="851" w:footer="992" w:gutter="0"/>
          <w:pgNumType w:start="1"/>
          <w:cols w:space="720"/>
          <w:docGrid w:type="lines" w:linePitch="312"/>
        </w:sectPr>
      </w:pPr>
    </w:p>
    <w:p w:rsidR="009C4E60" w:rsidRPr="00C42858" w:rsidRDefault="00160D61" w:rsidP="00C42858">
      <w:pPr>
        <w:pStyle w:val="1"/>
        <w:spacing w:before="0" w:after="0" w:line="520" w:lineRule="exact"/>
        <w:jc w:val="left"/>
        <w:rPr>
          <w:sz w:val="36"/>
          <w:szCs w:val="36"/>
        </w:rPr>
      </w:pPr>
      <w:bookmarkStart w:id="15" w:name="_Ref434177719"/>
      <w:r w:rsidRPr="00C42858">
        <w:rPr>
          <w:rFonts w:hint="eastAsia"/>
          <w:sz w:val="36"/>
          <w:szCs w:val="36"/>
        </w:rPr>
        <w:lastRenderedPageBreak/>
        <w:t>附</w:t>
      </w:r>
      <w:r w:rsidR="00472784">
        <w:rPr>
          <w:rFonts w:hint="eastAsia"/>
          <w:sz w:val="36"/>
          <w:szCs w:val="36"/>
        </w:rPr>
        <w:t>录</w:t>
      </w:r>
      <w:r w:rsidRPr="00C42858">
        <w:rPr>
          <w:rFonts w:hint="eastAsia"/>
          <w:sz w:val="36"/>
          <w:szCs w:val="36"/>
        </w:rPr>
        <w:t>1</w:t>
      </w:r>
      <w:bookmarkEnd w:id="15"/>
    </w:p>
    <w:p w:rsidR="00680F09" w:rsidRDefault="00680F09" w:rsidP="00D55F1C">
      <w:pPr>
        <w:spacing w:line="520" w:lineRule="exact"/>
        <w:jc w:val="center"/>
        <w:rPr>
          <w:rFonts w:ascii="方正小标宋简体" w:eastAsia="方正小标宋简体"/>
          <w:sz w:val="36"/>
          <w:szCs w:val="36"/>
        </w:rPr>
      </w:pPr>
    </w:p>
    <w:p w:rsidR="00D55F1C" w:rsidRPr="006015A8" w:rsidRDefault="00D55F1C" w:rsidP="006015A8">
      <w:pPr>
        <w:jc w:val="center"/>
        <w:rPr>
          <w:b/>
          <w:sz w:val="36"/>
          <w:szCs w:val="36"/>
        </w:rPr>
      </w:pPr>
      <w:r w:rsidRPr="006015A8">
        <w:rPr>
          <w:rFonts w:hint="eastAsia"/>
          <w:b/>
          <w:sz w:val="36"/>
          <w:szCs w:val="36"/>
        </w:rPr>
        <w:t>血氧饱和度准确度的临床研究</w:t>
      </w:r>
    </w:p>
    <w:p w:rsidR="00680F09" w:rsidRPr="00D55F1C" w:rsidRDefault="00680F09" w:rsidP="00D55F1C">
      <w:pPr>
        <w:spacing w:line="520" w:lineRule="exact"/>
        <w:jc w:val="center"/>
        <w:rPr>
          <w:rFonts w:ascii="方正小标宋简体" w:eastAsia="方正小标宋简体"/>
          <w:sz w:val="36"/>
          <w:szCs w:val="36"/>
        </w:rPr>
      </w:pPr>
    </w:p>
    <w:p w:rsidR="00B1410F" w:rsidRPr="00F976F5" w:rsidRDefault="00B1410F" w:rsidP="00B1410F">
      <w:pPr>
        <w:spacing w:line="520" w:lineRule="exact"/>
        <w:ind w:firstLineChars="200" w:firstLine="640"/>
        <w:rPr>
          <w:rFonts w:ascii="仿宋_GB2312" w:eastAsia="仿宋_GB2312"/>
          <w:sz w:val="32"/>
          <w:szCs w:val="32"/>
        </w:rPr>
      </w:pPr>
      <w:r w:rsidRPr="00F976F5">
        <w:rPr>
          <w:rFonts w:ascii="仿宋_GB2312" w:eastAsia="仿宋_GB2312" w:hint="eastAsia"/>
          <w:sz w:val="32"/>
          <w:szCs w:val="32"/>
        </w:rPr>
        <w:t>该临床研究</w:t>
      </w:r>
      <w:r w:rsidR="00B61B0A">
        <w:rPr>
          <w:rFonts w:ascii="仿宋_GB2312" w:eastAsia="仿宋_GB2312" w:hint="eastAsia"/>
          <w:sz w:val="32"/>
          <w:szCs w:val="32"/>
        </w:rPr>
        <w:t>应</w:t>
      </w:r>
      <w:r w:rsidRPr="00F976F5">
        <w:rPr>
          <w:rFonts w:ascii="仿宋_GB2312" w:eastAsia="仿宋_GB2312" w:hint="eastAsia"/>
          <w:sz w:val="32"/>
          <w:szCs w:val="32"/>
        </w:rPr>
        <w:t>获得伦理委员会批准，并且提供知情同意书，在有执业资格的医务人员监督下进行。</w:t>
      </w:r>
    </w:p>
    <w:p w:rsidR="00B1410F" w:rsidRDefault="00B1410F" w:rsidP="00B1410F">
      <w:pPr>
        <w:spacing w:line="520" w:lineRule="exact"/>
        <w:ind w:firstLineChars="200" w:firstLine="640"/>
        <w:rPr>
          <w:rFonts w:ascii="仿宋_GB2312" w:eastAsia="仿宋_GB2312"/>
          <w:sz w:val="32"/>
          <w:szCs w:val="32"/>
        </w:rPr>
      </w:pPr>
      <w:r w:rsidRPr="00F976F5">
        <w:rPr>
          <w:rFonts w:ascii="仿宋_GB2312" w:eastAsia="仿宋_GB2312" w:hint="eastAsia"/>
          <w:sz w:val="32"/>
          <w:szCs w:val="32"/>
        </w:rPr>
        <w:t>该临床研究应始终以保证安全和受试者利益为基本原则，研究过程应避免不适当的风险。</w:t>
      </w:r>
    </w:p>
    <w:p w:rsidR="00D63DBC" w:rsidRPr="00146857" w:rsidRDefault="00B1410F" w:rsidP="00B1410F">
      <w:pPr>
        <w:spacing w:line="520" w:lineRule="exact"/>
        <w:ind w:firstLineChars="200" w:firstLine="640"/>
        <w:rPr>
          <w:rFonts w:ascii="仿宋_GB2312" w:eastAsia="仿宋_GB2312"/>
          <w:sz w:val="32"/>
          <w:szCs w:val="32"/>
        </w:rPr>
      </w:pPr>
      <w:r w:rsidRPr="00146857">
        <w:rPr>
          <w:rFonts w:ascii="仿宋_GB2312" w:eastAsia="仿宋_GB2312" w:hint="eastAsia"/>
          <w:sz w:val="32"/>
          <w:szCs w:val="32"/>
        </w:rPr>
        <w:t>血氧饱和度准确</w:t>
      </w:r>
      <w:r w:rsidR="00E253F4">
        <w:rPr>
          <w:rFonts w:ascii="仿宋_GB2312" w:eastAsia="仿宋_GB2312" w:hint="eastAsia"/>
          <w:sz w:val="32"/>
          <w:szCs w:val="32"/>
        </w:rPr>
        <w:t>度</w:t>
      </w:r>
      <w:r w:rsidRPr="00146857">
        <w:rPr>
          <w:rFonts w:ascii="仿宋_GB2312" w:eastAsia="仿宋_GB2312" w:hint="eastAsia"/>
          <w:sz w:val="32"/>
          <w:szCs w:val="32"/>
        </w:rPr>
        <w:t>临床研究的目的是</w:t>
      </w:r>
      <w:r>
        <w:rPr>
          <w:rFonts w:ascii="仿宋_GB2312" w:eastAsia="仿宋_GB2312" w:hint="eastAsia"/>
          <w:sz w:val="32"/>
          <w:szCs w:val="32"/>
        </w:rPr>
        <w:t>验证</w:t>
      </w:r>
      <w:r w:rsidRPr="00146857">
        <w:rPr>
          <w:rFonts w:ascii="仿宋_GB2312" w:eastAsia="仿宋_GB2312" w:hint="eastAsia"/>
          <w:sz w:val="32"/>
          <w:szCs w:val="32"/>
        </w:rPr>
        <w:t>血氧仪准确度</w:t>
      </w:r>
      <w:r>
        <w:rPr>
          <w:rFonts w:ascii="仿宋_GB2312" w:eastAsia="仿宋_GB2312" w:hint="eastAsia"/>
          <w:sz w:val="32"/>
          <w:szCs w:val="32"/>
        </w:rPr>
        <w:t>。</w:t>
      </w:r>
      <w:r w:rsidR="00DE5F20" w:rsidRPr="00146857">
        <w:rPr>
          <w:rFonts w:ascii="仿宋_GB2312" w:eastAsia="仿宋_GB2312" w:hint="eastAsia"/>
          <w:sz w:val="32"/>
          <w:szCs w:val="32"/>
        </w:rPr>
        <w:t>为对照研究，可采用下述两种方法，将不同的设备作为对照组：</w:t>
      </w:r>
    </w:p>
    <w:p w:rsidR="00D63DBC" w:rsidRPr="00146857" w:rsidRDefault="00D63DBC" w:rsidP="00B511D5">
      <w:pPr>
        <w:numPr>
          <w:ilvl w:val="0"/>
          <w:numId w:val="7"/>
        </w:numPr>
        <w:spacing w:line="520" w:lineRule="exact"/>
        <w:rPr>
          <w:rFonts w:ascii="仿宋_GB2312" w:eastAsia="仿宋_GB2312"/>
          <w:sz w:val="32"/>
          <w:szCs w:val="32"/>
        </w:rPr>
      </w:pPr>
      <w:r w:rsidRPr="00146857">
        <w:rPr>
          <w:rFonts w:ascii="仿宋_GB2312" w:eastAsia="仿宋_GB2312" w:hint="eastAsia"/>
          <w:sz w:val="32"/>
          <w:szCs w:val="32"/>
        </w:rPr>
        <w:t>有创法：对健康的志愿者进行诱导下的降血氧试验并获得动脉血样，或者获得病人的动脉血样。将</w:t>
      </w:r>
      <w:r w:rsidR="00961DC4">
        <w:rPr>
          <w:rFonts w:ascii="仿宋_GB2312" w:eastAsia="仿宋_GB2312" w:hint="eastAsia"/>
          <w:sz w:val="32"/>
          <w:szCs w:val="32"/>
        </w:rPr>
        <w:t>试验组</w:t>
      </w:r>
      <w:r w:rsidRPr="00146857">
        <w:rPr>
          <w:rFonts w:ascii="仿宋_GB2312" w:eastAsia="仿宋_GB2312" w:hint="eastAsia"/>
          <w:sz w:val="32"/>
          <w:szCs w:val="32"/>
        </w:rPr>
        <w:t>血氧仪的</w:t>
      </w:r>
      <w:r w:rsidR="00884502">
        <w:rPr>
          <w:rFonts w:ascii="仿宋_GB2312" w:eastAsia="仿宋_GB2312" w:hint="eastAsia"/>
          <w:sz w:val="32"/>
          <w:szCs w:val="32"/>
        </w:rPr>
        <w:t>脉搏</w:t>
      </w:r>
      <w:r w:rsidRPr="00146857">
        <w:rPr>
          <w:rFonts w:ascii="仿宋_GB2312" w:eastAsia="仿宋_GB2312" w:hint="eastAsia"/>
          <w:sz w:val="32"/>
          <w:szCs w:val="32"/>
        </w:rPr>
        <w:t>血氧饱和度</w:t>
      </w:r>
      <w:r w:rsidR="007D0367">
        <w:rPr>
          <w:rFonts w:ascii="仿宋_GB2312" w:eastAsia="仿宋_GB2312" w:hint="eastAsia"/>
          <w:sz w:val="32"/>
          <w:szCs w:val="32"/>
        </w:rPr>
        <w:t>(SpO</w:t>
      </w:r>
      <w:r w:rsidR="007D0367" w:rsidRPr="007D0367">
        <w:rPr>
          <w:rFonts w:ascii="仿宋_GB2312" w:eastAsia="仿宋_GB2312" w:hint="eastAsia"/>
          <w:sz w:val="32"/>
          <w:szCs w:val="32"/>
          <w:vertAlign w:val="subscript"/>
        </w:rPr>
        <w:t>2</w:t>
      </w:r>
      <w:r w:rsidR="007D0367">
        <w:rPr>
          <w:rFonts w:ascii="仿宋_GB2312" w:eastAsia="仿宋_GB2312" w:hint="eastAsia"/>
          <w:sz w:val="32"/>
          <w:szCs w:val="32"/>
        </w:rPr>
        <w:t>)</w:t>
      </w:r>
      <w:r w:rsidRPr="00146857">
        <w:rPr>
          <w:rFonts w:ascii="仿宋_GB2312" w:eastAsia="仿宋_GB2312" w:hint="eastAsia"/>
          <w:sz w:val="32"/>
          <w:szCs w:val="32"/>
        </w:rPr>
        <w:t>与</w:t>
      </w:r>
      <w:r w:rsidR="006E6551">
        <w:rPr>
          <w:rFonts w:ascii="仿宋_GB2312" w:eastAsia="仿宋_GB2312" w:hint="eastAsia"/>
          <w:sz w:val="32"/>
          <w:szCs w:val="32"/>
        </w:rPr>
        <w:t>一氧化碳-</w:t>
      </w:r>
      <w:r w:rsidRPr="00146857">
        <w:rPr>
          <w:rFonts w:ascii="仿宋_GB2312" w:eastAsia="仿宋_GB2312" w:hint="eastAsia"/>
          <w:sz w:val="32"/>
          <w:szCs w:val="32"/>
        </w:rPr>
        <w:t>血气分析仪（</w:t>
      </w:r>
      <w:r w:rsidRPr="00146857">
        <w:rPr>
          <w:rFonts w:ascii="仿宋_GB2312" w:eastAsia="仿宋_GB2312"/>
          <w:sz w:val="32"/>
          <w:szCs w:val="32"/>
        </w:rPr>
        <w:t>CO-oximeter</w:t>
      </w:r>
      <w:r w:rsidRPr="00146857">
        <w:rPr>
          <w:rFonts w:ascii="仿宋_GB2312" w:eastAsia="仿宋_GB2312" w:hint="eastAsia"/>
          <w:sz w:val="32"/>
          <w:szCs w:val="32"/>
        </w:rPr>
        <w:t>）分析得出的动脉氧饱和度（</w:t>
      </w:r>
      <w:r w:rsidRPr="00146857">
        <w:rPr>
          <w:rFonts w:ascii="仿宋_GB2312" w:eastAsia="仿宋_GB2312"/>
          <w:sz w:val="32"/>
          <w:szCs w:val="32"/>
        </w:rPr>
        <w:t>Sa0</w:t>
      </w:r>
      <w:r w:rsidRPr="00146857">
        <w:rPr>
          <w:rFonts w:ascii="仿宋_GB2312" w:eastAsia="仿宋_GB2312"/>
          <w:sz w:val="32"/>
          <w:szCs w:val="32"/>
          <w:vertAlign w:val="subscript"/>
        </w:rPr>
        <w:t>2</w:t>
      </w:r>
      <w:r w:rsidRPr="00146857">
        <w:rPr>
          <w:rFonts w:ascii="仿宋_GB2312" w:eastAsia="仿宋_GB2312" w:hint="eastAsia"/>
          <w:sz w:val="32"/>
          <w:szCs w:val="32"/>
        </w:rPr>
        <w:t>）相比较。</w:t>
      </w:r>
    </w:p>
    <w:p w:rsidR="00DA16E5" w:rsidRPr="00146857" w:rsidRDefault="00DA16E5" w:rsidP="00B511D5">
      <w:pPr>
        <w:numPr>
          <w:ilvl w:val="0"/>
          <w:numId w:val="7"/>
        </w:numPr>
        <w:spacing w:line="520" w:lineRule="exact"/>
        <w:rPr>
          <w:rFonts w:ascii="仿宋_GB2312" w:eastAsia="仿宋_GB2312"/>
          <w:sz w:val="32"/>
          <w:szCs w:val="32"/>
        </w:rPr>
      </w:pPr>
      <w:r w:rsidRPr="00146857">
        <w:rPr>
          <w:rFonts w:ascii="仿宋_GB2312" w:eastAsia="仿宋_GB2312" w:hint="eastAsia"/>
          <w:sz w:val="32"/>
          <w:szCs w:val="32"/>
        </w:rPr>
        <w:t>无创法：对健康的志愿者进行诱导下的降血氧试验并同时测试血氧饱和度，或者对病人进行测试。</w:t>
      </w:r>
      <w:bookmarkStart w:id="16" w:name="OLE_LINK3"/>
      <w:bookmarkStart w:id="17" w:name="OLE_LINK5"/>
      <w:r w:rsidRPr="00146857">
        <w:rPr>
          <w:rFonts w:ascii="仿宋_GB2312" w:eastAsia="仿宋_GB2312" w:hint="eastAsia"/>
          <w:sz w:val="32"/>
          <w:szCs w:val="32"/>
        </w:rPr>
        <w:t>将作为二级对比标准的其他脉搏血氧仪设备作为对照组</w:t>
      </w:r>
      <w:bookmarkEnd w:id="16"/>
      <w:bookmarkEnd w:id="17"/>
      <w:r w:rsidRPr="00146857">
        <w:rPr>
          <w:rFonts w:ascii="仿宋_GB2312" w:eastAsia="仿宋_GB2312" w:hint="eastAsia"/>
          <w:sz w:val="32"/>
          <w:szCs w:val="32"/>
        </w:rPr>
        <w:t>，但是，其测量值必须可以追溯到</w:t>
      </w:r>
      <w:r w:rsidRPr="00146857">
        <w:rPr>
          <w:rFonts w:ascii="仿宋_GB2312" w:eastAsia="仿宋_GB2312"/>
          <w:sz w:val="32"/>
          <w:szCs w:val="32"/>
        </w:rPr>
        <w:t>CO-oximeter</w:t>
      </w:r>
      <w:r w:rsidRPr="00146857">
        <w:rPr>
          <w:rFonts w:ascii="仿宋_GB2312" w:eastAsia="仿宋_GB2312" w:hint="eastAsia"/>
          <w:sz w:val="32"/>
          <w:szCs w:val="32"/>
        </w:rPr>
        <w:t>方法，即对照组设备进行过有创法研究。</w:t>
      </w:r>
    </w:p>
    <w:p w:rsidR="00DE5F20" w:rsidRPr="00146857" w:rsidRDefault="00DE5F20" w:rsidP="00146857">
      <w:pPr>
        <w:spacing w:line="520" w:lineRule="exact"/>
        <w:ind w:firstLineChars="200" w:firstLine="640"/>
        <w:rPr>
          <w:rFonts w:ascii="仿宋_GB2312" w:eastAsia="仿宋_GB2312"/>
          <w:sz w:val="32"/>
          <w:szCs w:val="32"/>
        </w:rPr>
      </w:pPr>
      <w:r w:rsidRPr="00146857">
        <w:rPr>
          <w:rFonts w:ascii="仿宋_GB2312" w:eastAsia="仿宋_GB2312" w:hint="eastAsia"/>
          <w:sz w:val="32"/>
          <w:szCs w:val="32"/>
        </w:rPr>
        <w:t>当发生下述任何一种情况时，制造商</w:t>
      </w:r>
      <w:r w:rsidR="001F11DB">
        <w:rPr>
          <w:rFonts w:ascii="仿宋_GB2312" w:eastAsia="仿宋_GB2312" w:hint="eastAsia"/>
          <w:sz w:val="32"/>
          <w:szCs w:val="32"/>
        </w:rPr>
        <w:t>应</w:t>
      </w:r>
      <w:r w:rsidRPr="00146857">
        <w:rPr>
          <w:rFonts w:ascii="仿宋_GB2312" w:eastAsia="仿宋_GB2312" w:hint="eastAsia"/>
          <w:sz w:val="32"/>
          <w:szCs w:val="32"/>
        </w:rPr>
        <w:t>采用有创法</w:t>
      </w:r>
      <w:r w:rsidR="00703D47">
        <w:rPr>
          <w:rFonts w:ascii="仿宋_GB2312" w:eastAsia="仿宋_GB2312" w:hint="eastAsia"/>
          <w:sz w:val="32"/>
          <w:szCs w:val="32"/>
        </w:rPr>
        <w:t>验证</w:t>
      </w:r>
      <w:r w:rsidRPr="00146857">
        <w:rPr>
          <w:rFonts w:ascii="仿宋_GB2312" w:eastAsia="仿宋_GB2312" w:hint="eastAsia"/>
          <w:sz w:val="32"/>
          <w:szCs w:val="32"/>
        </w:rPr>
        <w:t>血氧饱和度的准确度：</w:t>
      </w:r>
    </w:p>
    <w:p w:rsidR="00DE5F20" w:rsidRPr="00146857" w:rsidRDefault="00DE5F20" w:rsidP="00B511D5">
      <w:pPr>
        <w:numPr>
          <w:ilvl w:val="0"/>
          <w:numId w:val="8"/>
        </w:numPr>
        <w:spacing w:line="520" w:lineRule="exact"/>
        <w:rPr>
          <w:rFonts w:ascii="仿宋_GB2312" w:eastAsia="仿宋_GB2312"/>
          <w:sz w:val="32"/>
          <w:szCs w:val="32"/>
        </w:rPr>
      </w:pPr>
      <w:r w:rsidRPr="00146857">
        <w:rPr>
          <w:rFonts w:ascii="仿宋_GB2312" w:eastAsia="仿宋_GB2312" w:hint="eastAsia"/>
          <w:sz w:val="32"/>
          <w:szCs w:val="32"/>
        </w:rPr>
        <w:t>新的血氧仪制造商，且此不属于</w:t>
      </w:r>
      <w:r w:rsidR="00A47A59">
        <w:rPr>
          <w:rFonts w:ascii="仿宋_GB2312" w:eastAsia="仿宋_GB2312" w:hint="eastAsia"/>
          <w:sz w:val="32"/>
          <w:szCs w:val="32"/>
        </w:rPr>
        <w:t>本指导原则</w:t>
      </w:r>
      <w:r w:rsidR="00EC436A">
        <w:rPr>
          <w:rFonts w:ascii="仿宋_GB2312" w:eastAsia="仿宋_GB2312" w:hint="eastAsia"/>
          <w:sz w:val="32"/>
          <w:szCs w:val="32"/>
        </w:rPr>
        <w:t>正文</w:t>
      </w:r>
      <w:r w:rsidR="00A47A59">
        <w:rPr>
          <w:rFonts w:ascii="仿宋_GB2312" w:eastAsia="仿宋_GB2312" w:hint="eastAsia"/>
          <w:sz w:val="32"/>
          <w:szCs w:val="32"/>
        </w:rPr>
        <w:t>第</w:t>
      </w:r>
      <w:r w:rsidR="0005506F">
        <w:rPr>
          <w:rFonts w:ascii="仿宋_GB2312" w:eastAsia="仿宋_GB2312"/>
          <w:sz w:val="32"/>
          <w:szCs w:val="32"/>
        </w:rPr>
        <w:fldChar w:fldCharType="begin"/>
      </w:r>
      <w:r w:rsidR="0005506F">
        <w:rPr>
          <w:rFonts w:ascii="仿宋_GB2312" w:eastAsia="仿宋_GB2312"/>
          <w:sz w:val="32"/>
          <w:szCs w:val="32"/>
        </w:rPr>
        <w:instrText xml:space="preserve"> REF _Ref433804316 \r \h </w:instrText>
      </w:r>
      <w:r w:rsidR="0005506F">
        <w:rPr>
          <w:rFonts w:ascii="仿宋_GB2312" w:eastAsia="仿宋_GB2312"/>
          <w:sz w:val="32"/>
          <w:szCs w:val="32"/>
        </w:rPr>
      </w:r>
      <w:r w:rsidR="0005506F">
        <w:rPr>
          <w:rFonts w:ascii="仿宋_GB2312" w:eastAsia="仿宋_GB2312"/>
          <w:sz w:val="32"/>
          <w:szCs w:val="32"/>
        </w:rPr>
        <w:fldChar w:fldCharType="separate"/>
      </w:r>
      <w:r w:rsidR="00E937D5">
        <w:rPr>
          <w:rFonts w:ascii="仿宋_GB2312" w:eastAsia="仿宋_GB2312" w:hint="eastAsia"/>
          <w:sz w:val="32"/>
          <w:szCs w:val="32"/>
        </w:rPr>
        <w:t>二、</w:t>
      </w:r>
      <w:r w:rsidR="0005506F">
        <w:rPr>
          <w:rFonts w:ascii="仿宋_GB2312" w:eastAsia="仿宋_GB2312"/>
          <w:sz w:val="32"/>
          <w:szCs w:val="32"/>
        </w:rPr>
        <w:fldChar w:fldCharType="end"/>
      </w:r>
      <w:r w:rsidR="00A47A59">
        <w:rPr>
          <w:rFonts w:ascii="仿宋_GB2312" w:eastAsia="仿宋_GB2312" w:hint="eastAsia"/>
          <w:sz w:val="32"/>
          <w:szCs w:val="32"/>
        </w:rPr>
        <w:t>条第</w:t>
      </w:r>
      <w:r w:rsidR="0005506F">
        <w:rPr>
          <w:rFonts w:ascii="仿宋_GB2312" w:eastAsia="仿宋_GB2312"/>
          <w:sz w:val="32"/>
          <w:szCs w:val="32"/>
        </w:rPr>
        <w:fldChar w:fldCharType="begin"/>
      </w:r>
      <w:r w:rsidR="0005506F">
        <w:rPr>
          <w:rFonts w:ascii="仿宋_GB2312" w:eastAsia="仿宋_GB2312"/>
          <w:sz w:val="32"/>
          <w:szCs w:val="32"/>
        </w:rPr>
        <w:instrText xml:space="preserve"> </w:instrText>
      </w:r>
      <w:r w:rsidR="0005506F">
        <w:rPr>
          <w:rFonts w:ascii="仿宋_GB2312" w:eastAsia="仿宋_GB2312" w:hint="eastAsia"/>
          <w:sz w:val="32"/>
          <w:szCs w:val="32"/>
        </w:rPr>
        <w:instrText>REF _Ref433804302 \r \h</w:instrText>
      </w:r>
      <w:r w:rsidR="0005506F">
        <w:rPr>
          <w:rFonts w:ascii="仿宋_GB2312" w:eastAsia="仿宋_GB2312"/>
          <w:sz w:val="32"/>
          <w:szCs w:val="32"/>
        </w:rPr>
        <w:instrText xml:space="preserve"> </w:instrText>
      </w:r>
      <w:r w:rsidR="0005506F">
        <w:rPr>
          <w:rFonts w:ascii="仿宋_GB2312" w:eastAsia="仿宋_GB2312"/>
          <w:sz w:val="32"/>
          <w:szCs w:val="32"/>
        </w:rPr>
      </w:r>
      <w:r w:rsidR="0005506F">
        <w:rPr>
          <w:rFonts w:ascii="仿宋_GB2312" w:eastAsia="仿宋_GB2312"/>
          <w:sz w:val="32"/>
          <w:szCs w:val="32"/>
        </w:rPr>
        <w:fldChar w:fldCharType="separate"/>
      </w:r>
      <w:r w:rsidR="00E937D5">
        <w:rPr>
          <w:rFonts w:ascii="仿宋_GB2312" w:eastAsia="仿宋_GB2312" w:hint="eastAsia"/>
          <w:sz w:val="32"/>
          <w:szCs w:val="32"/>
        </w:rPr>
        <w:t>(四)</w:t>
      </w:r>
      <w:r w:rsidR="0005506F">
        <w:rPr>
          <w:rFonts w:ascii="仿宋_GB2312" w:eastAsia="仿宋_GB2312"/>
          <w:sz w:val="32"/>
          <w:szCs w:val="32"/>
        </w:rPr>
        <w:fldChar w:fldCharType="end"/>
      </w:r>
      <w:r w:rsidR="00A47A59">
        <w:rPr>
          <w:rFonts w:ascii="仿宋_GB2312" w:eastAsia="仿宋_GB2312" w:hint="eastAsia"/>
          <w:sz w:val="32"/>
          <w:szCs w:val="32"/>
        </w:rPr>
        <w:t>款</w:t>
      </w:r>
      <w:r w:rsidR="005F5F71">
        <w:rPr>
          <w:rFonts w:ascii="仿宋_GB2312" w:eastAsia="仿宋_GB2312" w:hint="eastAsia"/>
          <w:sz w:val="32"/>
          <w:szCs w:val="32"/>
        </w:rPr>
        <w:t>的情况；</w:t>
      </w:r>
    </w:p>
    <w:p w:rsidR="00DE5F20" w:rsidRPr="00146857" w:rsidRDefault="005F5F71" w:rsidP="00B511D5">
      <w:pPr>
        <w:numPr>
          <w:ilvl w:val="0"/>
          <w:numId w:val="8"/>
        </w:numPr>
        <w:spacing w:line="520" w:lineRule="exact"/>
        <w:rPr>
          <w:rFonts w:ascii="仿宋_GB2312" w:eastAsia="仿宋_GB2312"/>
          <w:sz w:val="32"/>
          <w:szCs w:val="32"/>
        </w:rPr>
      </w:pPr>
      <w:r>
        <w:rPr>
          <w:rFonts w:ascii="仿宋_GB2312" w:eastAsia="仿宋_GB2312" w:hint="eastAsia"/>
          <w:sz w:val="32"/>
          <w:szCs w:val="32"/>
        </w:rPr>
        <w:t>新的性能指标和适用范围的宣称；</w:t>
      </w:r>
    </w:p>
    <w:p w:rsidR="0067570E" w:rsidRPr="00146857" w:rsidRDefault="00DE5F20" w:rsidP="00B511D5">
      <w:pPr>
        <w:numPr>
          <w:ilvl w:val="0"/>
          <w:numId w:val="8"/>
        </w:numPr>
        <w:spacing w:line="520" w:lineRule="exact"/>
        <w:rPr>
          <w:rFonts w:ascii="仿宋_GB2312" w:eastAsia="仿宋_GB2312"/>
          <w:sz w:val="32"/>
          <w:szCs w:val="32"/>
        </w:rPr>
      </w:pPr>
      <w:r w:rsidRPr="00146857">
        <w:rPr>
          <w:rFonts w:ascii="仿宋_GB2312" w:eastAsia="仿宋_GB2312" w:hint="eastAsia"/>
          <w:sz w:val="32"/>
          <w:szCs w:val="32"/>
        </w:rPr>
        <w:lastRenderedPageBreak/>
        <w:t>血氧探头的设计发生显著改变，例如：</w:t>
      </w:r>
    </w:p>
    <w:p w:rsidR="0067570E" w:rsidRPr="00146857" w:rsidRDefault="0067570E" w:rsidP="00B511D5">
      <w:pPr>
        <w:numPr>
          <w:ilvl w:val="0"/>
          <w:numId w:val="9"/>
        </w:numPr>
        <w:spacing w:line="520" w:lineRule="exact"/>
        <w:rPr>
          <w:rFonts w:ascii="仿宋_GB2312" w:eastAsia="仿宋_GB2312"/>
          <w:sz w:val="32"/>
          <w:szCs w:val="32"/>
        </w:rPr>
      </w:pPr>
      <w:r w:rsidRPr="00146857">
        <w:rPr>
          <w:rFonts w:ascii="仿宋_GB2312" w:eastAsia="仿宋_GB2312" w:hint="eastAsia"/>
          <w:sz w:val="32"/>
          <w:szCs w:val="32"/>
        </w:rPr>
        <w:t>光通路上的光学组件或绑带材料；</w:t>
      </w:r>
    </w:p>
    <w:p w:rsidR="0067570E" w:rsidRPr="00146857" w:rsidRDefault="0067570E" w:rsidP="00B511D5">
      <w:pPr>
        <w:numPr>
          <w:ilvl w:val="0"/>
          <w:numId w:val="9"/>
        </w:numPr>
        <w:spacing w:line="520" w:lineRule="exact"/>
        <w:rPr>
          <w:rFonts w:ascii="仿宋_GB2312" w:eastAsia="仿宋_GB2312"/>
          <w:sz w:val="32"/>
          <w:szCs w:val="32"/>
        </w:rPr>
      </w:pPr>
      <w:r w:rsidRPr="00146857">
        <w:rPr>
          <w:rFonts w:ascii="仿宋_GB2312" w:eastAsia="仿宋_GB2312" w:hint="eastAsia"/>
          <w:sz w:val="32"/>
          <w:szCs w:val="32"/>
        </w:rPr>
        <w:t>显著的设计变更，例如，电气硬件的小型化，电气线路的重新布局，等等；</w:t>
      </w:r>
    </w:p>
    <w:p w:rsidR="00CE3142" w:rsidRPr="00CE3142" w:rsidRDefault="00DE5F20" w:rsidP="00B511D5">
      <w:pPr>
        <w:numPr>
          <w:ilvl w:val="0"/>
          <w:numId w:val="8"/>
        </w:numPr>
        <w:spacing w:line="520" w:lineRule="exact"/>
        <w:rPr>
          <w:rFonts w:ascii="仿宋_GB2312" w:eastAsia="仿宋_GB2312"/>
          <w:sz w:val="28"/>
          <w:szCs w:val="28"/>
        </w:rPr>
      </w:pPr>
      <w:r w:rsidRPr="00146857">
        <w:rPr>
          <w:rFonts w:ascii="仿宋_GB2312" w:eastAsia="仿宋_GB2312" w:hint="eastAsia"/>
          <w:sz w:val="32"/>
          <w:szCs w:val="32"/>
        </w:rPr>
        <w:t>血氧仪软件组件的重大更新，详见《</w:t>
      </w:r>
      <w:r w:rsidRPr="00146857">
        <w:rPr>
          <w:rFonts w:ascii="仿宋_GB2312" w:eastAsia="仿宋_GB2312"/>
          <w:sz w:val="32"/>
          <w:szCs w:val="32"/>
        </w:rPr>
        <w:t>国家食品药品监督管理总局关于发布医疗器械软件注册技术审查指导原则的通告</w:t>
      </w:r>
      <w:r w:rsidRPr="00146857">
        <w:rPr>
          <w:rFonts w:ascii="仿宋_GB2312" w:eastAsia="仿宋_GB2312" w:hint="eastAsia"/>
          <w:sz w:val="32"/>
          <w:szCs w:val="32"/>
        </w:rPr>
        <w:t>》</w:t>
      </w:r>
      <w:r w:rsidRPr="00146857">
        <w:rPr>
          <w:rFonts w:ascii="仿宋_GB2312" w:eastAsia="仿宋_GB2312"/>
          <w:sz w:val="32"/>
          <w:szCs w:val="32"/>
        </w:rPr>
        <w:t>（2015年第50号）</w:t>
      </w:r>
      <w:r w:rsidRPr="00146857">
        <w:rPr>
          <w:rFonts w:ascii="仿宋_GB2312" w:eastAsia="仿宋_GB2312" w:hint="eastAsia"/>
          <w:sz w:val="32"/>
          <w:szCs w:val="32"/>
        </w:rPr>
        <w:t>的附件《医疗器械软件注册技术审查指导原则》</w:t>
      </w:r>
      <w:r w:rsidR="002A42B3">
        <w:rPr>
          <w:rFonts w:ascii="仿宋_GB2312" w:eastAsia="仿宋_GB2312" w:hint="eastAsia"/>
          <w:sz w:val="32"/>
          <w:szCs w:val="32"/>
        </w:rPr>
        <w:t>。</w:t>
      </w:r>
    </w:p>
    <w:p w:rsidR="00DE5F20" w:rsidRPr="00510E55" w:rsidRDefault="00DE5F20" w:rsidP="00B511D5">
      <w:pPr>
        <w:pStyle w:val="1"/>
        <w:numPr>
          <w:ilvl w:val="0"/>
          <w:numId w:val="10"/>
        </w:numPr>
        <w:spacing w:before="0" w:after="0" w:line="520" w:lineRule="exact"/>
        <w:ind w:left="643" w:hangingChars="200" w:hanging="643"/>
        <w:rPr>
          <w:rFonts w:ascii="黑体" w:eastAsia="黑体"/>
          <w:sz w:val="32"/>
          <w:szCs w:val="32"/>
        </w:rPr>
      </w:pPr>
      <w:bookmarkStart w:id="18" w:name="_Ref433811694"/>
      <w:r w:rsidRPr="00510E55">
        <w:rPr>
          <w:rFonts w:ascii="黑体" w:eastAsia="黑体" w:hint="eastAsia"/>
          <w:sz w:val="32"/>
          <w:szCs w:val="32"/>
        </w:rPr>
        <w:t>对健康成人志愿者的有创法临床研究</w:t>
      </w:r>
      <w:bookmarkEnd w:id="18"/>
    </w:p>
    <w:p w:rsidR="00DE5F20" w:rsidRPr="00F976F5" w:rsidRDefault="00DE5F20" w:rsidP="00A540A9">
      <w:pPr>
        <w:spacing w:line="520" w:lineRule="exact"/>
        <w:ind w:firstLineChars="200" w:firstLine="640"/>
        <w:rPr>
          <w:rFonts w:ascii="仿宋_GB2312" w:eastAsia="仿宋_GB2312"/>
          <w:sz w:val="32"/>
          <w:szCs w:val="32"/>
        </w:rPr>
      </w:pPr>
      <w:r w:rsidRPr="00F976F5">
        <w:rPr>
          <w:rFonts w:ascii="仿宋_GB2312" w:eastAsia="仿宋_GB2312" w:hint="eastAsia"/>
          <w:sz w:val="32"/>
          <w:szCs w:val="32"/>
        </w:rPr>
        <w:t>该临床研究通过调整健康成年志愿者吸入氧浓度(</w:t>
      </w:r>
      <w:r w:rsidRPr="00F976F5">
        <w:rPr>
          <w:rFonts w:ascii="仿宋_GB2312" w:eastAsia="仿宋_GB2312"/>
          <w:sz w:val="32"/>
          <w:szCs w:val="32"/>
        </w:rPr>
        <w:t>Fi</w:t>
      </w:r>
      <w:r w:rsidRPr="00F976F5">
        <w:rPr>
          <w:rFonts w:ascii="仿宋_GB2312" w:eastAsia="仿宋_GB2312" w:hint="eastAsia"/>
          <w:sz w:val="32"/>
          <w:szCs w:val="32"/>
        </w:rPr>
        <w:t>O</w:t>
      </w:r>
      <w:r w:rsidRPr="00F976F5">
        <w:rPr>
          <w:rFonts w:ascii="仿宋_GB2312" w:eastAsia="仿宋_GB2312" w:hint="eastAsia"/>
          <w:sz w:val="32"/>
          <w:szCs w:val="32"/>
          <w:vertAlign w:val="subscript"/>
        </w:rPr>
        <w:t>2</w:t>
      </w:r>
      <w:r w:rsidRPr="00F976F5">
        <w:rPr>
          <w:rFonts w:ascii="仿宋_GB2312" w:eastAsia="仿宋_GB2312" w:hint="eastAsia"/>
          <w:sz w:val="32"/>
          <w:szCs w:val="32"/>
        </w:rPr>
        <w:t>)，得到一系列的血氧饱和度的稳定阶段，利用动脉导管定时抽取动脉血样并采用</w:t>
      </w:r>
      <w:r w:rsidRPr="00F976F5">
        <w:rPr>
          <w:rFonts w:ascii="仿宋_GB2312" w:eastAsia="仿宋_GB2312"/>
          <w:sz w:val="32"/>
          <w:szCs w:val="32"/>
        </w:rPr>
        <w:t>CO-oximeter</w:t>
      </w:r>
      <w:r w:rsidRPr="00F976F5">
        <w:rPr>
          <w:rFonts w:ascii="仿宋_GB2312" w:eastAsia="仿宋_GB2312" w:hint="eastAsia"/>
          <w:sz w:val="32"/>
          <w:szCs w:val="32"/>
        </w:rPr>
        <w:t>分析，将分析得出的</w:t>
      </w:r>
      <w:r w:rsidRPr="00F976F5">
        <w:rPr>
          <w:rFonts w:ascii="仿宋_GB2312" w:eastAsia="仿宋_GB2312"/>
          <w:sz w:val="32"/>
          <w:szCs w:val="32"/>
        </w:rPr>
        <w:t>Sa0</w:t>
      </w:r>
      <w:r w:rsidRPr="00F976F5">
        <w:rPr>
          <w:rFonts w:ascii="仿宋_GB2312" w:eastAsia="仿宋_GB2312"/>
          <w:sz w:val="32"/>
          <w:szCs w:val="32"/>
          <w:vertAlign w:val="subscript"/>
        </w:rPr>
        <w:t>2</w:t>
      </w:r>
      <w:r w:rsidRPr="00F976F5">
        <w:rPr>
          <w:rFonts w:ascii="仿宋_GB2312" w:eastAsia="仿宋_GB2312" w:hint="eastAsia"/>
          <w:sz w:val="32"/>
          <w:szCs w:val="32"/>
        </w:rPr>
        <w:t>作为对照组。</w:t>
      </w:r>
    </w:p>
    <w:p w:rsidR="00DE5F20" w:rsidRPr="003A67D5" w:rsidRDefault="00DE5F20" w:rsidP="00B511D5">
      <w:pPr>
        <w:pStyle w:val="2"/>
        <w:numPr>
          <w:ilvl w:val="0"/>
          <w:numId w:val="11"/>
        </w:numPr>
        <w:spacing w:before="0" w:after="0" w:line="520" w:lineRule="exact"/>
        <w:ind w:left="643" w:hangingChars="200" w:hanging="643"/>
        <w:rPr>
          <w:rFonts w:ascii="仿宋_GB2312" w:eastAsia="仿宋_GB2312"/>
        </w:rPr>
      </w:pPr>
      <w:r w:rsidRPr="003A67D5">
        <w:rPr>
          <w:rFonts w:ascii="仿宋_GB2312" w:eastAsia="仿宋_GB2312" w:hint="eastAsia"/>
        </w:rPr>
        <w:t>入组标准</w:t>
      </w:r>
    </w:p>
    <w:p w:rsidR="00DE5F20" w:rsidRPr="00685D57" w:rsidRDefault="00DE5F20" w:rsidP="00B511D5">
      <w:pPr>
        <w:numPr>
          <w:ilvl w:val="0"/>
          <w:numId w:val="12"/>
        </w:numPr>
        <w:spacing w:line="520" w:lineRule="exact"/>
        <w:rPr>
          <w:rFonts w:ascii="仿宋_GB2312" w:eastAsia="仿宋_GB2312"/>
          <w:sz w:val="32"/>
          <w:szCs w:val="32"/>
        </w:rPr>
      </w:pPr>
      <w:r w:rsidRPr="00685D57">
        <w:rPr>
          <w:rFonts w:ascii="仿宋_GB2312" w:eastAsia="仿宋_GB2312" w:hint="eastAsia"/>
          <w:sz w:val="32"/>
          <w:szCs w:val="32"/>
        </w:rPr>
        <w:t>签署知情同意书或由合法授权代表签署知情同意书；</w:t>
      </w:r>
    </w:p>
    <w:p w:rsidR="00DE5F20" w:rsidRPr="00685D57" w:rsidRDefault="00DE5F20" w:rsidP="00B511D5">
      <w:pPr>
        <w:numPr>
          <w:ilvl w:val="0"/>
          <w:numId w:val="12"/>
        </w:numPr>
        <w:spacing w:line="520" w:lineRule="exact"/>
        <w:rPr>
          <w:rFonts w:ascii="仿宋_GB2312" w:eastAsia="仿宋_GB2312"/>
          <w:sz w:val="32"/>
          <w:szCs w:val="32"/>
        </w:rPr>
      </w:pPr>
      <w:r w:rsidRPr="00685D57">
        <w:rPr>
          <w:rFonts w:ascii="仿宋_GB2312" w:eastAsia="仿宋_GB2312" w:hint="eastAsia"/>
          <w:sz w:val="32"/>
          <w:szCs w:val="32"/>
        </w:rPr>
        <w:t>受试者必须愿意且能够遵守研究步骤；</w:t>
      </w:r>
    </w:p>
    <w:p w:rsidR="00DE5F20" w:rsidRPr="00685D57" w:rsidRDefault="00DE5F20" w:rsidP="00B511D5">
      <w:pPr>
        <w:numPr>
          <w:ilvl w:val="0"/>
          <w:numId w:val="12"/>
        </w:numPr>
        <w:spacing w:line="520" w:lineRule="exact"/>
        <w:rPr>
          <w:rFonts w:ascii="仿宋_GB2312" w:eastAsia="仿宋_GB2312"/>
          <w:sz w:val="32"/>
          <w:szCs w:val="32"/>
        </w:rPr>
      </w:pPr>
      <w:r w:rsidRPr="00685D57">
        <w:rPr>
          <w:rFonts w:ascii="仿宋_GB2312" w:eastAsia="仿宋_GB2312" w:hint="eastAsia"/>
          <w:sz w:val="32"/>
          <w:szCs w:val="32"/>
        </w:rPr>
        <w:t>健康成年志愿者，同时包含男性和女性。</w:t>
      </w:r>
    </w:p>
    <w:p w:rsidR="00DE5F20" w:rsidRPr="00685D57" w:rsidRDefault="00DE5F20" w:rsidP="00B511D5">
      <w:pPr>
        <w:numPr>
          <w:ilvl w:val="0"/>
          <w:numId w:val="12"/>
        </w:numPr>
        <w:spacing w:line="520" w:lineRule="exact"/>
        <w:rPr>
          <w:rFonts w:ascii="仿宋_GB2312" w:eastAsia="仿宋_GB2312"/>
          <w:sz w:val="32"/>
          <w:szCs w:val="32"/>
        </w:rPr>
      </w:pPr>
      <w:r w:rsidRPr="00685D57">
        <w:rPr>
          <w:rFonts w:ascii="仿宋_GB2312" w:eastAsia="仿宋_GB2312" w:hint="eastAsia"/>
          <w:sz w:val="32"/>
          <w:szCs w:val="32"/>
        </w:rPr>
        <w:t>除非有特殊协议，建议遵循此标准：</w:t>
      </w:r>
      <w:r w:rsidRPr="00685D57">
        <w:rPr>
          <w:rFonts w:ascii="仿宋_GB2312" w:eastAsia="仿宋_GB2312"/>
          <w:sz w:val="32"/>
          <w:szCs w:val="32"/>
        </w:rPr>
        <w:t xml:space="preserve">COHb&lt;3% </w:t>
      </w:r>
      <w:r w:rsidRPr="00685D57">
        <w:rPr>
          <w:rFonts w:ascii="仿宋_GB2312" w:eastAsia="仿宋_GB2312" w:hint="eastAsia"/>
          <w:sz w:val="32"/>
          <w:szCs w:val="32"/>
        </w:rPr>
        <w:t>，</w:t>
      </w:r>
      <w:r w:rsidRPr="00685D57">
        <w:rPr>
          <w:rFonts w:ascii="仿宋_GB2312" w:eastAsia="仿宋_GB2312"/>
          <w:sz w:val="32"/>
          <w:szCs w:val="32"/>
        </w:rPr>
        <w:t xml:space="preserve">MetHb&lt;2% </w:t>
      </w:r>
      <w:r w:rsidRPr="00685D57">
        <w:rPr>
          <w:rFonts w:ascii="仿宋_GB2312" w:eastAsia="仿宋_GB2312" w:hint="eastAsia"/>
          <w:sz w:val="32"/>
          <w:szCs w:val="32"/>
        </w:rPr>
        <w:t>，</w:t>
      </w:r>
      <w:r w:rsidRPr="00685D57">
        <w:rPr>
          <w:rFonts w:ascii="仿宋_GB2312" w:eastAsia="仿宋_GB2312"/>
          <w:sz w:val="32"/>
          <w:szCs w:val="32"/>
        </w:rPr>
        <w:t>ctHb&gt;l</w:t>
      </w:r>
      <w:r w:rsidRPr="00685D57">
        <w:rPr>
          <w:rFonts w:ascii="仿宋_GB2312" w:eastAsia="仿宋_GB2312" w:hint="eastAsia"/>
          <w:sz w:val="32"/>
          <w:szCs w:val="32"/>
        </w:rPr>
        <w:t>0</w:t>
      </w:r>
      <w:r w:rsidRPr="00685D57">
        <w:rPr>
          <w:rFonts w:ascii="仿宋_GB2312" w:eastAsia="仿宋_GB2312"/>
          <w:sz w:val="32"/>
          <w:szCs w:val="32"/>
        </w:rPr>
        <w:t>g/dL</w:t>
      </w:r>
      <w:r w:rsidRPr="00685D57">
        <w:rPr>
          <w:rFonts w:ascii="仿宋_GB2312" w:eastAsia="仿宋_GB2312" w:hint="eastAsia"/>
          <w:sz w:val="32"/>
          <w:szCs w:val="32"/>
        </w:rPr>
        <w:t>；</w:t>
      </w:r>
    </w:p>
    <w:p w:rsidR="00DE5F20" w:rsidRPr="00685D57" w:rsidRDefault="00DE5F20" w:rsidP="00B511D5">
      <w:pPr>
        <w:numPr>
          <w:ilvl w:val="0"/>
          <w:numId w:val="12"/>
        </w:numPr>
        <w:spacing w:line="520" w:lineRule="exact"/>
        <w:rPr>
          <w:rFonts w:ascii="仿宋_GB2312" w:eastAsia="仿宋_GB2312"/>
          <w:sz w:val="32"/>
          <w:szCs w:val="32"/>
        </w:rPr>
      </w:pPr>
      <w:r w:rsidRPr="00685D57">
        <w:rPr>
          <w:rFonts w:ascii="仿宋_GB2312" w:eastAsia="仿宋_GB2312" w:hint="eastAsia"/>
          <w:sz w:val="32"/>
          <w:szCs w:val="32"/>
        </w:rPr>
        <w:t>建议制造商商考虑年龄因素, 宜纳入不同年龄并且尽量广泛地覆盖各年龄段，至少覆盖18至45岁。</w:t>
      </w:r>
    </w:p>
    <w:p w:rsidR="00DE5F20" w:rsidRPr="00685D57" w:rsidRDefault="00DE5F20" w:rsidP="00685D57">
      <w:pPr>
        <w:spacing w:line="520" w:lineRule="exact"/>
        <w:ind w:firstLineChars="200" w:firstLine="640"/>
        <w:rPr>
          <w:rFonts w:ascii="仿宋_GB2312" w:eastAsia="仿宋_GB2312"/>
          <w:sz w:val="32"/>
          <w:szCs w:val="32"/>
        </w:rPr>
      </w:pPr>
      <w:r w:rsidRPr="00685D57">
        <w:rPr>
          <w:rFonts w:ascii="仿宋_GB2312" w:eastAsia="仿宋_GB2312" w:hint="eastAsia"/>
          <w:sz w:val="32"/>
          <w:szCs w:val="32"/>
        </w:rPr>
        <w:t>该临床研究</w:t>
      </w:r>
      <w:r w:rsidR="00143410">
        <w:rPr>
          <w:rFonts w:ascii="仿宋_GB2312" w:eastAsia="仿宋_GB2312" w:hint="eastAsia"/>
          <w:sz w:val="32"/>
          <w:szCs w:val="32"/>
        </w:rPr>
        <w:t>应</w:t>
      </w:r>
      <w:r w:rsidRPr="00685D57">
        <w:rPr>
          <w:rFonts w:ascii="仿宋_GB2312" w:eastAsia="仿宋_GB2312" w:hint="eastAsia"/>
          <w:sz w:val="32"/>
          <w:szCs w:val="32"/>
        </w:rPr>
        <w:t>考虑皮肤黑色素沉淀问题，</w:t>
      </w:r>
      <w:r w:rsidR="00615A17">
        <w:rPr>
          <w:rFonts w:ascii="仿宋_GB2312" w:eastAsia="仿宋_GB2312" w:hint="eastAsia"/>
          <w:sz w:val="32"/>
          <w:szCs w:val="32"/>
        </w:rPr>
        <w:t>纳入具有不同程度黑色素沉淀（或具有深色皮肤）的受试者，</w:t>
      </w:r>
      <w:r w:rsidRPr="00685D57">
        <w:rPr>
          <w:rFonts w:ascii="仿宋_GB2312" w:eastAsia="仿宋_GB2312" w:hint="eastAsia"/>
          <w:sz w:val="32"/>
          <w:szCs w:val="32"/>
        </w:rPr>
        <w:t>至少有两名具有黑色素沉淀</w:t>
      </w:r>
      <w:r w:rsidR="00424E66">
        <w:rPr>
          <w:rFonts w:ascii="仿宋_GB2312" w:eastAsia="仿宋_GB2312" w:hint="eastAsia"/>
          <w:sz w:val="32"/>
          <w:szCs w:val="32"/>
        </w:rPr>
        <w:t>的</w:t>
      </w:r>
      <w:r w:rsidRPr="00685D57">
        <w:rPr>
          <w:rFonts w:ascii="仿宋_GB2312" w:eastAsia="仿宋_GB2312" w:hint="eastAsia"/>
          <w:sz w:val="32"/>
          <w:szCs w:val="32"/>
        </w:rPr>
        <w:t>受试者或者至少15%的受试者具有黑色素沉淀（取数量大的情况）。</w:t>
      </w:r>
    </w:p>
    <w:p w:rsidR="00DE5F20" w:rsidRPr="003A67D5" w:rsidRDefault="00DE5F20" w:rsidP="00B511D5">
      <w:pPr>
        <w:pStyle w:val="2"/>
        <w:numPr>
          <w:ilvl w:val="0"/>
          <w:numId w:val="11"/>
        </w:numPr>
        <w:spacing w:before="0" w:after="0" w:line="520" w:lineRule="exact"/>
        <w:ind w:left="643" w:hangingChars="200" w:hanging="643"/>
        <w:rPr>
          <w:rFonts w:ascii="仿宋_GB2312" w:eastAsia="仿宋_GB2312"/>
        </w:rPr>
      </w:pPr>
      <w:r w:rsidRPr="003A67D5">
        <w:rPr>
          <w:rFonts w:ascii="仿宋_GB2312" w:eastAsia="仿宋_GB2312" w:hint="eastAsia"/>
        </w:rPr>
        <w:lastRenderedPageBreak/>
        <w:t>排除标准</w:t>
      </w:r>
    </w:p>
    <w:p w:rsidR="008E618C" w:rsidRPr="006830FF" w:rsidRDefault="00DE5F20" w:rsidP="00B511D5">
      <w:pPr>
        <w:numPr>
          <w:ilvl w:val="0"/>
          <w:numId w:val="13"/>
        </w:numPr>
        <w:spacing w:line="520" w:lineRule="exact"/>
        <w:rPr>
          <w:rFonts w:ascii="仿宋_GB2312" w:eastAsia="仿宋_GB2312"/>
          <w:sz w:val="32"/>
          <w:szCs w:val="32"/>
        </w:rPr>
      </w:pPr>
      <w:r w:rsidRPr="006830FF">
        <w:rPr>
          <w:rFonts w:ascii="仿宋_GB2312" w:eastAsia="仿宋_GB2312" w:hint="eastAsia"/>
          <w:sz w:val="32"/>
          <w:szCs w:val="32"/>
        </w:rPr>
        <w:t>吸烟者或者暴露于较高的一氧化碳含量环境中者；</w:t>
      </w:r>
    </w:p>
    <w:p w:rsidR="00DE5F20" w:rsidRPr="006830FF" w:rsidRDefault="00DE5F20" w:rsidP="00B511D5">
      <w:pPr>
        <w:numPr>
          <w:ilvl w:val="0"/>
          <w:numId w:val="13"/>
        </w:numPr>
        <w:spacing w:line="520" w:lineRule="exact"/>
        <w:rPr>
          <w:rFonts w:ascii="仿宋_GB2312" w:eastAsia="仿宋_GB2312"/>
          <w:sz w:val="32"/>
          <w:szCs w:val="32"/>
        </w:rPr>
      </w:pPr>
      <w:r w:rsidRPr="006830FF">
        <w:rPr>
          <w:rFonts w:ascii="仿宋_GB2312" w:eastAsia="仿宋_GB2312" w:hint="eastAsia"/>
          <w:sz w:val="32"/>
          <w:szCs w:val="32"/>
        </w:rPr>
        <w:t>可能因临床研究受到危害的受试者。</w:t>
      </w:r>
    </w:p>
    <w:p w:rsidR="00DE5F20" w:rsidRPr="003A67D5" w:rsidRDefault="00DE5F20" w:rsidP="00B511D5">
      <w:pPr>
        <w:pStyle w:val="2"/>
        <w:numPr>
          <w:ilvl w:val="0"/>
          <w:numId w:val="11"/>
        </w:numPr>
        <w:spacing w:before="0" w:after="0" w:line="520" w:lineRule="exact"/>
        <w:ind w:left="643" w:hangingChars="200" w:hanging="643"/>
        <w:rPr>
          <w:rFonts w:ascii="仿宋_GB2312" w:eastAsia="仿宋_GB2312"/>
        </w:rPr>
      </w:pPr>
      <w:r w:rsidRPr="003A67D5">
        <w:rPr>
          <w:rFonts w:ascii="仿宋_GB2312" w:eastAsia="仿宋_GB2312" w:hint="eastAsia"/>
        </w:rPr>
        <w:t>临床试验过程</w:t>
      </w:r>
    </w:p>
    <w:p w:rsidR="00563ACC" w:rsidRDefault="00563ACC" w:rsidP="00F41678">
      <w:pPr>
        <w:widowControl/>
        <w:spacing w:line="520" w:lineRule="exact"/>
        <w:ind w:firstLineChars="200" w:firstLine="640"/>
        <w:jc w:val="left"/>
        <w:rPr>
          <w:rFonts w:ascii="仿宋_GB2312" w:eastAsia="仿宋_GB2312"/>
          <w:sz w:val="32"/>
          <w:szCs w:val="32"/>
        </w:rPr>
      </w:pPr>
      <w:r>
        <w:rPr>
          <w:rFonts w:ascii="仿宋_GB2312" w:eastAsia="仿宋_GB2312" w:hint="eastAsia"/>
          <w:sz w:val="32"/>
          <w:szCs w:val="32"/>
        </w:rPr>
        <w:t>建议制造商的临床研究资料中包含下述内容</w:t>
      </w:r>
      <w:r w:rsidR="00F030B7">
        <w:rPr>
          <w:rFonts w:ascii="仿宋_GB2312" w:eastAsia="仿宋_GB2312" w:hint="eastAsia"/>
          <w:sz w:val="32"/>
          <w:szCs w:val="32"/>
        </w:rPr>
        <w:t>：</w:t>
      </w:r>
    </w:p>
    <w:p w:rsidR="00A65557" w:rsidRDefault="00A65557" w:rsidP="00B511D5">
      <w:pPr>
        <w:numPr>
          <w:ilvl w:val="0"/>
          <w:numId w:val="16"/>
        </w:numPr>
        <w:spacing w:line="520" w:lineRule="exact"/>
        <w:rPr>
          <w:rFonts w:ascii="仿宋_GB2312" w:eastAsia="仿宋_GB2312"/>
          <w:sz w:val="32"/>
          <w:szCs w:val="32"/>
        </w:rPr>
      </w:pPr>
      <w:r>
        <w:rPr>
          <w:rFonts w:ascii="仿宋_GB2312" w:eastAsia="仿宋_GB2312" w:hint="eastAsia"/>
          <w:sz w:val="32"/>
          <w:szCs w:val="32"/>
        </w:rPr>
        <w:t>使用的试验仪器；</w:t>
      </w:r>
    </w:p>
    <w:p w:rsidR="00884502" w:rsidRDefault="00DE5F20" w:rsidP="00B511D5">
      <w:pPr>
        <w:numPr>
          <w:ilvl w:val="0"/>
          <w:numId w:val="16"/>
        </w:numPr>
        <w:spacing w:line="520" w:lineRule="exact"/>
        <w:rPr>
          <w:rFonts w:ascii="仿宋_GB2312" w:eastAsia="仿宋_GB2312"/>
          <w:sz w:val="32"/>
          <w:szCs w:val="32"/>
        </w:rPr>
      </w:pPr>
      <w:r w:rsidRPr="006830FF">
        <w:rPr>
          <w:rFonts w:ascii="仿宋_GB2312" w:eastAsia="仿宋_GB2312" w:hint="eastAsia"/>
          <w:sz w:val="32"/>
          <w:szCs w:val="32"/>
        </w:rPr>
        <w:t>动脉导管插入</w:t>
      </w:r>
      <w:r w:rsidR="00403543">
        <w:rPr>
          <w:rFonts w:ascii="仿宋_GB2312" w:eastAsia="仿宋_GB2312" w:hint="eastAsia"/>
          <w:sz w:val="32"/>
          <w:szCs w:val="32"/>
        </w:rPr>
        <w:t>位置</w:t>
      </w:r>
      <w:r w:rsidRPr="006830FF">
        <w:rPr>
          <w:rFonts w:ascii="仿宋_GB2312" w:eastAsia="仿宋_GB2312" w:hint="eastAsia"/>
          <w:sz w:val="32"/>
          <w:szCs w:val="32"/>
        </w:rPr>
        <w:t>和血液采样的方式</w:t>
      </w:r>
      <w:r w:rsidR="00403543">
        <w:rPr>
          <w:rFonts w:ascii="仿宋_GB2312" w:eastAsia="仿宋_GB2312" w:hint="eastAsia"/>
          <w:sz w:val="32"/>
          <w:szCs w:val="32"/>
        </w:rPr>
        <w:t>；</w:t>
      </w:r>
    </w:p>
    <w:p w:rsidR="00A324FB" w:rsidRDefault="00DE5F20" w:rsidP="00B511D5">
      <w:pPr>
        <w:numPr>
          <w:ilvl w:val="0"/>
          <w:numId w:val="16"/>
        </w:numPr>
        <w:spacing w:line="520" w:lineRule="exact"/>
        <w:rPr>
          <w:rFonts w:ascii="仿宋_GB2312" w:eastAsia="仿宋_GB2312"/>
          <w:sz w:val="32"/>
          <w:szCs w:val="32"/>
        </w:rPr>
      </w:pPr>
      <w:r w:rsidRPr="006830FF">
        <w:rPr>
          <w:rFonts w:ascii="仿宋_GB2312" w:eastAsia="仿宋_GB2312" w:hint="eastAsia"/>
          <w:sz w:val="32"/>
          <w:szCs w:val="32"/>
        </w:rPr>
        <w:t>记录</w:t>
      </w:r>
      <w:r w:rsidR="001B3C58">
        <w:rPr>
          <w:rFonts w:ascii="仿宋_GB2312" w:eastAsia="仿宋_GB2312" w:hint="eastAsia"/>
          <w:sz w:val="32"/>
          <w:szCs w:val="32"/>
        </w:rPr>
        <w:t>SpO</w:t>
      </w:r>
      <w:r w:rsidR="001B3C58" w:rsidRPr="00B04DD0">
        <w:rPr>
          <w:rFonts w:ascii="仿宋_GB2312" w:eastAsia="仿宋_GB2312" w:hint="eastAsia"/>
          <w:sz w:val="32"/>
          <w:szCs w:val="32"/>
          <w:vertAlign w:val="subscript"/>
        </w:rPr>
        <w:t>2</w:t>
      </w:r>
      <w:r w:rsidRPr="006830FF">
        <w:rPr>
          <w:rFonts w:ascii="仿宋_GB2312" w:eastAsia="仿宋_GB2312" w:hint="eastAsia"/>
          <w:sz w:val="32"/>
          <w:szCs w:val="32"/>
        </w:rPr>
        <w:t>数值的方法</w:t>
      </w:r>
      <w:r w:rsidR="00A324FB">
        <w:rPr>
          <w:rFonts w:ascii="仿宋_GB2312" w:eastAsia="仿宋_GB2312" w:hint="eastAsia"/>
          <w:sz w:val="32"/>
          <w:szCs w:val="32"/>
        </w:rPr>
        <w:t>;</w:t>
      </w:r>
    </w:p>
    <w:p w:rsidR="000619DA" w:rsidRDefault="00DE5F20" w:rsidP="00B511D5">
      <w:pPr>
        <w:numPr>
          <w:ilvl w:val="0"/>
          <w:numId w:val="16"/>
        </w:numPr>
        <w:spacing w:line="520" w:lineRule="exact"/>
        <w:rPr>
          <w:rFonts w:ascii="仿宋_GB2312" w:eastAsia="仿宋_GB2312"/>
          <w:sz w:val="32"/>
          <w:szCs w:val="32"/>
        </w:rPr>
      </w:pPr>
      <w:r w:rsidRPr="006830FF">
        <w:rPr>
          <w:rFonts w:ascii="仿宋_GB2312" w:eastAsia="仿宋_GB2312" w:hint="eastAsia"/>
          <w:sz w:val="32"/>
          <w:szCs w:val="32"/>
        </w:rPr>
        <w:t>提供医用级别的氮氧混合气体的方法，</w:t>
      </w:r>
      <w:r w:rsidR="000F6912">
        <w:rPr>
          <w:rFonts w:ascii="仿宋_GB2312" w:eastAsia="仿宋_GB2312" w:hint="eastAsia"/>
          <w:sz w:val="32"/>
          <w:szCs w:val="32"/>
        </w:rPr>
        <w:t>并</w:t>
      </w:r>
      <w:r w:rsidRPr="006830FF">
        <w:rPr>
          <w:rFonts w:ascii="仿宋_GB2312" w:eastAsia="仿宋_GB2312" w:hint="eastAsia"/>
          <w:sz w:val="32"/>
          <w:szCs w:val="32"/>
        </w:rPr>
        <w:t>验证吸入氧浓度分数(FiO</w:t>
      </w:r>
      <w:r w:rsidRPr="00B04DD0">
        <w:rPr>
          <w:rFonts w:ascii="仿宋_GB2312" w:eastAsia="仿宋_GB2312" w:hint="eastAsia"/>
          <w:sz w:val="32"/>
          <w:szCs w:val="32"/>
          <w:vertAlign w:val="subscript"/>
        </w:rPr>
        <w:t>2</w:t>
      </w:r>
      <w:r w:rsidRPr="006830FF">
        <w:rPr>
          <w:rFonts w:ascii="仿宋_GB2312" w:eastAsia="仿宋_GB2312" w:hint="eastAsia"/>
          <w:sz w:val="32"/>
          <w:szCs w:val="32"/>
        </w:rPr>
        <w:t>)级别</w:t>
      </w:r>
      <w:r w:rsidR="00CF305A">
        <w:rPr>
          <w:rFonts w:ascii="仿宋_GB2312" w:eastAsia="仿宋_GB2312" w:hint="eastAsia"/>
          <w:sz w:val="32"/>
          <w:szCs w:val="32"/>
        </w:rPr>
        <w:t>；</w:t>
      </w:r>
    </w:p>
    <w:p w:rsidR="0050771D" w:rsidRDefault="00DE5F20" w:rsidP="00B511D5">
      <w:pPr>
        <w:numPr>
          <w:ilvl w:val="0"/>
          <w:numId w:val="16"/>
        </w:numPr>
        <w:spacing w:line="520" w:lineRule="exact"/>
        <w:rPr>
          <w:rFonts w:ascii="仿宋_GB2312" w:eastAsia="仿宋_GB2312"/>
          <w:sz w:val="32"/>
          <w:szCs w:val="32"/>
        </w:rPr>
      </w:pPr>
      <w:r w:rsidRPr="000619DA">
        <w:rPr>
          <w:rFonts w:ascii="仿宋_GB2312" w:eastAsia="仿宋_GB2312" w:hint="eastAsia"/>
          <w:sz w:val="32"/>
          <w:szCs w:val="32"/>
        </w:rPr>
        <w:t>试验的详细情况，包括试验条件，受试者是否运动，脉搏幅度是否偏低</w:t>
      </w:r>
      <w:r w:rsidR="000619DA">
        <w:rPr>
          <w:rFonts w:ascii="仿宋_GB2312" w:eastAsia="仿宋_GB2312" w:hint="eastAsia"/>
          <w:sz w:val="32"/>
          <w:szCs w:val="32"/>
        </w:rPr>
        <w:t>，等等</w:t>
      </w:r>
      <w:r w:rsidR="00CF305A">
        <w:rPr>
          <w:rFonts w:ascii="仿宋_GB2312" w:eastAsia="仿宋_GB2312" w:hint="eastAsia"/>
          <w:sz w:val="32"/>
          <w:szCs w:val="32"/>
        </w:rPr>
        <w:t>；</w:t>
      </w:r>
    </w:p>
    <w:p w:rsidR="00CF305A" w:rsidRDefault="00DE5F20" w:rsidP="00B511D5">
      <w:pPr>
        <w:numPr>
          <w:ilvl w:val="0"/>
          <w:numId w:val="16"/>
        </w:numPr>
        <w:spacing w:line="520" w:lineRule="exact"/>
        <w:rPr>
          <w:rFonts w:ascii="仿宋_GB2312" w:eastAsia="仿宋_GB2312"/>
          <w:sz w:val="32"/>
          <w:szCs w:val="32"/>
        </w:rPr>
      </w:pPr>
      <w:r w:rsidRPr="0050771D">
        <w:rPr>
          <w:rFonts w:ascii="仿宋_GB2312" w:eastAsia="仿宋_GB2312" w:hint="eastAsia"/>
          <w:sz w:val="32"/>
          <w:szCs w:val="32"/>
        </w:rPr>
        <w:t>在血氧探头处，确定对照组的动脉氧饱和度(SaO</w:t>
      </w:r>
      <w:r w:rsidRPr="00B04DD0">
        <w:rPr>
          <w:rFonts w:ascii="仿宋_GB2312" w:eastAsia="仿宋_GB2312" w:hint="eastAsia"/>
          <w:sz w:val="32"/>
          <w:szCs w:val="32"/>
          <w:vertAlign w:val="subscript"/>
        </w:rPr>
        <w:t>2</w:t>
      </w:r>
      <w:r w:rsidRPr="0050771D">
        <w:rPr>
          <w:rFonts w:ascii="仿宋_GB2312" w:eastAsia="仿宋_GB2312" w:hint="eastAsia"/>
          <w:sz w:val="32"/>
          <w:szCs w:val="32"/>
        </w:rPr>
        <w:t>)稳定性的标准和方法；</w:t>
      </w:r>
    </w:p>
    <w:p w:rsidR="00CF305A" w:rsidRDefault="00E21A7C" w:rsidP="00B511D5">
      <w:pPr>
        <w:numPr>
          <w:ilvl w:val="0"/>
          <w:numId w:val="16"/>
        </w:numPr>
        <w:spacing w:line="520" w:lineRule="exact"/>
        <w:rPr>
          <w:rFonts w:ascii="仿宋_GB2312" w:eastAsia="仿宋_GB2312"/>
          <w:sz w:val="32"/>
          <w:szCs w:val="32"/>
        </w:rPr>
      </w:pPr>
      <w:r w:rsidRPr="00CF305A">
        <w:rPr>
          <w:rFonts w:ascii="仿宋_GB2312" w:eastAsia="仿宋_GB2312" w:hint="eastAsia"/>
          <w:sz w:val="32"/>
          <w:szCs w:val="32"/>
        </w:rPr>
        <w:t>诱导下的降血氧试验</w:t>
      </w:r>
      <w:r w:rsidR="00E51041" w:rsidRPr="00CF305A">
        <w:rPr>
          <w:rFonts w:ascii="仿宋_GB2312" w:eastAsia="仿宋_GB2312" w:hint="eastAsia"/>
          <w:sz w:val="32"/>
          <w:szCs w:val="32"/>
        </w:rPr>
        <w:t>的</w:t>
      </w:r>
      <w:r w:rsidR="00EC31B1" w:rsidRPr="00CF305A">
        <w:rPr>
          <w:rFonts w:ascii="仿宋_GB2312" w:eastAsia="仿宋_GB2312" w:hint="eastAsia"/>
          <w:sz w:val="32"/>
          <w:szCs w:val="32"/>
        </w:rPr>
        <w:t>SaO</w:t>
      </w:r>
      <w:r w:rsidR="00EC31B1" w:rsidRPr="00CF305A">
        <w:rPr>
          <w:rFonts w:ascii="仿宋_GB2312" w:eastAsia="仿宋_GB2312" w:hint="eastAsia"/>
          <w:sz w:val="32"/>
          <w:szCs w:val="32"/>
          <w:vertAlign w:val="subscript"/>
        </w:rPr>
        <w:t>2</w:t>
      </w:r>
      <w:r w:rsidR="00EC31B1" w:rsidRPr="00CF305A">
        <w:rPr>
          <w:rFonts w:ascii="仿宋_GB2312" w:eastAsia="仿宋_GB2312" w:hint="eastAsia"/>
          <w:sz w:val="32"/>
          <w:szCs w:val="32"/>
        </w:rPr>
        <w:t>平台数、各平台的SaO</w:t>
      </w:r>
      <w:r w:rsidR="00EC31B1" w:rsidRPr="00CF305A">
        <w:rPr>
          <w:rFonts w:ascii="仿宋_GB2312" w:eastAsia="仿宋_GB2312" w:hint="eastAsia"/>
          <w:sz w:val="32"/>
          <w:szCs w:val="32"/>
          <w:vertAlign w:val="subscript"/>
        </w:rPr>
        <w:t>2</w:t>
      </w:r>
      <w:r w:rsidR="00EC31B1" w:rsidRPr="00CF305A">
        <w:rPr>
          <w:rFonts w:ascii="仿宋_GB2312" w:eastAsia="仿宋_GB2312" w:hint="eastAsia"/>
          <w:sz w:val="32"/>
          <w:szCs w:val="32"/>
        </w:rPr>
        <w:t>范围</w:t>
      </w:r>
      <w:r w:rsidR="006231FE" w:rsidRPr="00CF305A">
        <w:rPr>
          <w:rFonts w:ascii="仿宋_GB2312" w:eastAsia="仿宋_GB2312" w:hint="eastAsia"/>
          <w:sz w:val="32"/>
          <w:szCs w:val="32"/>
        </w:rPr>
        <w:t>和目标样本数</w:t>
      </w:r>
      <w:r w:rsidR="00D32EB7" w:rsidRPr="00CF305A">
        <w:rPr>
          <w:rFonts w:ascii="仿宋_GB2312" w:eastAsia="仿宋_GB2312" w:hint="eastAsia"/>
          <w:sz w:val="32"/>
          <w:szCs w:val="32"/>
        </w:rPr>
        <w:t>量</w:t>
      </w:r>
      <w:r w:rsidR="00073EC4" w:rsidRPr="00CF305A">
        <w:rPr>
          <w:rFonts w:ascii="仿宋_GB2312" w:eastAsia="仿宋_GB2312" w:hint="eastAsia"/>
          <w:sz w:val="32"/>
          <w:szCs w:val="32"/>
        </w:rPr>
        <w:t>，例如</w:t>
      </w:r>
      <w:r w:rsidR="00286B87" w:rsidRPr="00CF305A">
        <w:rPr>
          <w:rFonts w:ascii="仿宋_GB2312" w:eastAsia="仿宋_GB2312" w:hint="eastAsia"/>
          <w:sz w:val="32"/>
          <w:szCs w:val="32"/>
        </w:rPr>
        <w:t>：</w:t>
      </w:r>
      <w:r w:rsidR="009B7F28" w:rsidRPr="00CF305A">
        <w:rPr>
          <w:rFonts w:ascii="仿宋_GB2312" w:eastAsia="仿宋_GB2312"/>
          <w:sz w:val="32"/>
          <w:szCs w:val="32"/>
        </w:rPr>
        <w:fldChar w:fldCharType="begin"/>
      </w:r>
      <w:r w:rsidR="009B7F28" w:rsidRPr="00CF305A">
        <w:rPr>
          <w:rFonts w:ascii="仿宋_GB2312" w:eastAsia="仿宋_GB2312"/>
          <w:sz w:val="32"/>
          <w:szCs w:val="32"/>
        </w:rPr>
        <w:instrText xml:space="preserve"> </w:instrText>
      </w:r>
      <w:r w:rsidR="009B7F28" w:rsidRPr="00CF305A">
        <w:rPr>
          <w:rFonts w:ascii="仿宋_GB2312" w:eastAsia="仿宋_GB2312" w:hint="eastAsia"/>
          <w:sz w:val="32"/>
          <w:szCs w:val="32"/>
        </w:rPr>
        <w:instrText>REF _Ref433808184 \h</w:instrText>
      </w:r>
      <w:r w:rsidR="009B7F28" w:rsidRPr="00CF305A">
        <w:rPr>
          <w:rFonts w:ascii="仿宋_GB2312" w:eastAsia="仿宋_GB2312"/>
          <w:sz w:val="32"/>
          <w:szCs w:val="32"/>
        </w:rPr>
        <w:instrText xml:space="preserve"> </w:instrText>
      </w:r>
      <w:r w:rsidR="009B7F28" w:rsidRPr="00CF305A">
        <w:rPr>
          <w:rFonts w:ascii="仿宋_GB2312" w:eastAsia="仿宋_GB2312"/>
          <w:sz w:val="32"/>
          <w:szCs w:val="32"/>
        </w:rPr>
      </w:r>
      <w:r w:rsidR="009B7F28" w:rsidRPr="00CF305A">
        <w:rPr>
          <w:rFonts w:ascii="仿宋_GB2312" w:eastAsia="仿宋_GB2312"/>
          <w:sz w:val="32"/>
          <w:szCs w:val="32"/>
        </w:rPr>
        <w:fldChar w:fldCharType="separate"/>
      </w:r>
      <w:r w:rsidR="00E937D5" w:rsidRPr="001A221A">
        <w:rPr>
          <w:rFonts w:ascii="仿宋_GB2312" w:eastAsia="仿宋_GB2312" w:hint="eastAsia"/>
          <w:sz w:val="32"/>
          <w:szCs w:val="32"/>
        </w:rPr>
        <w:t xml:space="preserve">表 </w:t>
      </w:r>
      <w:r w:rsidR="00E937D5">
        <w:rPr>
          <w:rFonts w:ascii="仿宋_GB2312" w:eastAsia="仿宋_GB2312"/>
          <w:noProof/>
          <w:sz w:val="32"/>
          <w:szCs w:val="32"/>
        </w:rPr>
        <w:t>1</w:t>
      </w:r>
      <w:r w:rsidR="009B7F28" w:rsidRPr="00CF305A">
        <w:rPr>
          <w:rFonts w:ascii="仿宋_GB2312" w:eastAsia="仿宋_GB2312"/>
          <w:sz w:val="32"/>
          <w:szCs w:val="32"/>
        </w:rPr>
        <w:fldChar w:fldCharType="end"/>
      </w:r>
      <w:r w:rsidR="005A14FA" w:rsidRPr="00CF305A">
        <w:rPr>
          <w:rFonts w:ascii="仿宋_GB2312" w:eastAsia="仿宋_GB2312" w:hint="eastAsia"/>
          <w:sz w:val="32"/>
          <w:szCs w:val="32"/>
        </w:rPr>
        <w:t>和</w:t>
      </w:r>
      <w:r w:rsidR="009B7F28" w:rsidRPr="00CF305A">
        <w:rPr>
          <w:rFonts w:ascii="仿宋_GB2312" w:eastAsia="仿宋_GB2312"/>
          <w:sz w:val="32"/>
          <w:szCs w:val="32"/>
        </w:rPr>
        <w:fldChar w:fldCharType="begin"/>
      </w:r>
      <w:r w:rsidR="009B7F28" w:rsidRPr="00CF305A">
        <w:rPr>
          <w:rFonts w:ascii="仿宋_GB2312" w:eastAsia="仿宋_GB2312"/>
          <w:sz w:val="32"/>
          <w:szCs w:val="32"/>
        </w:rPr>
        <w:instrText xml:space="preserve"> </w:instrText>
      </w:r>
      <w:r w:rsidR="009B7F28" w:rsidRPr="00CF305A">
        <w:rPr>
          <w:rFonts w:ascii="仿宋_GB2312" w:eastAsia="仿宋_GB2312" w:hint="eastAsia"/>
          <w:sz w:val="32"/>
          <w:szCs w:val="32"/>
        </w:rPr>
        <w:instrText>REF _Ref433808190 \h</w:instrText>
      </w:r>
      <w:r w:rsidR="009B7F28" w:rsidRPr="00CF305A">
        <w:rPr>
          <w:rFonts w:ascii="仿宋_GB2312" w:eastAsia="仿宋_GB2312"/>
          <w:sz w:val="32"/>
          <w:szCs w:val="32"/>
        </w:rPr>
        <w:instrText xml:space="preserve"> </w:instrText>
      </w:r>
      <w:r w:rsidR="009B7F28" w:rsidRPr="00CF305A">
        <w:rPr>
          <w:rFonts w:ascii="仿宋_GB2312" w:eastAsia="仿宋_GB2312"/>
          <w:sz w:val="32"/>
          <w:szCs w:val="32"/>
        </w:rPr>
      </w:r>
      <w:r w:rsidR="009B7F28" w:rsidRPr="00CF305A">
        <w:rPr>
          <w:rFonts w:ascii="仿宋_GB2312" w:eastAsia="仿宋_GB2312"/>
          <w:sz w:val="32"/>
          <w:szCs w:val="32"/>
        </w:rPr>
        <w:fldChar w:fldCharType="separate"/>
      </w:r>
      <w:r w:rsidR="00E937D5" w:rsidRPr="00D14411">
        <w:rPr>
          <w:rFonts w:ascii="仿宋_GB2312" w:eastAsia="仿宋_GB2312" w:hint="eastAsia"/>
          <w:sz w:val="32"/>
          <w:szCs w:val="32"/>
        </w:rPr>
        <w:t xml:space="preserve">图 </w:t>
      </w:r>
      <w:r w:rsidR="00E937D5">
        <w:rPr>
          <w:rFonts w:ascii="仿宋_GB2312" w:eastAsia="仿宋_GB2312"/>
          <w:noProof/>
          <w:sz w:val="32"/>
          <w:szCs w:val="32"/>
        </w:rPr>
        <w:t>1</w:t>
      </w:r>
      <w:r w:rsidR="009B7F28" w:rsidRPr="00CF305A">
        <w:rPr>
          <w:rFonts w:ascii="仿宋_GB2312" w:eastAsia="仿宋_GB2312"/>
          <w:sz w:val="32"/>
          <w:szCs w:val="32"/>
        </w:rPr>
        <w:fldChar w:fldCharType="end"/>
      </w:r>
      <w:r w:rsidR="00F1536A" w:rsidRPr="00CF305A">
        <w:rPr>
          <w:rFonts w:ascii="仿宋_GB2312" w:eastAsia="仿宋_GB2312" w:hint="eastAsia"/>
          <w:sz w:val="32"/>
          <w:szCs w:val="32"/>
        </w:rPr>
        <w:t>中所述的5个平台，或者选择3个平台</w:t>
      </w:r>
      <w:r w:rsidR="00EE76E4" w:rsidRPr="00CF305A">
        <w:rPr>
          <w:rFonts w:ascii="仿宋_GB2312" w:eastAsia="仿宋_GB2312" w:hint="eastAsia"/>
          <w:sz w:val="32"/>
          <w:szCs w:val="32"/>
        </w:rPr>
        <w:t>，等等</w:t>
      </w:r>
      <w:r w:rsidR="00CF305A">
        <w:rPr>
          <w:rFonts w:ascii="仿宋_GB2312" w:eastAsia="仿宋_GB2312" w:hint="eastAsia"/>
          <w:sz w:val="32"/>
          <w:szCs w:val="32"/>
        </w:rPr>
        <w:t>；</w:t>
      </w:r>
    </w:p>
    <w:p w:rsidR="00C660F1" w:rsidRDefault="009A42A5" w:rsidP="00B511D5">
      <w:pPr>
        <w:numPr>
          <w:ilvl w:val="0"/>
          <w:numId w:val="16"/>
        </w:numPr>
        <w:spacing w:line="520" w:lineRule="exact"/>
        <w:rPr>
          <w:rFonts w:ascii="仿宋_GB2312" w:eastAsia="仿宋_GB2312"/>
          <w:sz w:val="32"/>
          <w:szCs w:val="32"/>
        </w:rPr>
      </w:pPr>
      <w:r w:rsidRPr="00CF305A">
        <w:rPr>
          <w:rFonts w:ascii="仿宋_GB2312" w:eastAsia="仿宋_GB2312" w:hint="eastAsia"/>
          <w:sz w:val="32"/>
          <w:szCs w:val="32"/>
        </w:rPr>
        <w:t>去过冲的方法，</w:t>
      </w:r>
      <w:r w:rsidR="0075021B" w:rsidRPr="00CF305A">
        <w:rPr>
          <w:rFonts w:ascii="仿宋_GB2312" w:eastAsia="仿宋_GB2312" w:hint="eastAsia"/>
          <w:sz w:val="32"/>
          <w:szCs w:val="32"/>
        </w:rPr>
        <w:t>以及</w:t>
      </w:r>
      <w:r w:rsidRPr="00CF305A">
        <w:rPr>
          <w:rFonts w:ascii="仿宋_GB2312" w:eastAsia="仿宋_GB2312" w:hint="eastAsia"/>
          <w:sz w:val="32"/>
          <w:szCs w:val="32"/>
        </w:rPr>
        <w:t>将血氧饱和度控制在目标值的平台期和范围</w:t>
      </w:r>
      <w:r w:rsidR="00CF305A">
        <w:rPr>
          <w:rFonts w:ascii="仿宋_GB2312" w:eastAsia="仿宋_GB2312" w:hint="eastAsia"/>
          <w:sz w:val="32"/>
          <w:szCs w:val="32"/>
        </w:rPr>
        <w:t>；</w:t>
      </w:r>
    </w:p>
    <w:p w:rsidR="00715363" w:rsidRDefault="00525D27" w:rsidP="00B511D5">
      <w:pPr>
        <w:numPr>
          <w:ilvl w:val="0"/>
          <w:numId w:val="16"/>
        </w:numPr>
        <w:spacing w:line="520" w:lineRule="exact"/>
        <w:rPr>
          <w:rFonts w:ascii="仿宋_GB2312" w:eastAsia="仿宋_GB2312"/>
          <w:sz w:val="32"/>
          <w:szCs w:val="32"/>
        </w:rPr>
      </w:pPr>
      <w:r>
        <w:rPr>
          <w:rFonts w:ascii="仿宋_GB2312" w:eastAsia="仿宋_GB2312" w:hint="eastAsia"/>
          <w:sz w:val="32"/>
          <w:szCs w:val="32"/>
        </w:rPr>
        <w:t>相邻血液采样的时间间隔</w:t>
      </w:r>
      <w:r w:rsidRPr="00C660F1">
        <w:rPr>
          <w:rFonts w:ascii="仿宋_GB2312" w:eastAsia="仿宋_GB2312" w:hint="eastAsia"/>
          <w:sz w:val="32"/>
          <w:szCs w:val="32"/>
        </w:rPr>
        <w:t>应超过</w:t>
      </w:r>
      <w:r>
        <w:rPr>
          <w:rFonts w:ascii="仿宋_GB2312" w:eastAsia="仿宋_GB2312" w:hint="eastAsia"/>
          <w:sz w:val="32"/>
          <w:szCs w:val="32"/>
        </w:rPr>
        <w:t>试验组</w:t>
      </w:r>
      <w:r w:rsidRPr="00C660F1">
        <w:rPr>
          <w:rFonts w:ascii="仿宋_GB2312" w:eastAsia="仿宋_GB2312" w:hint="eastAsia"/>
          <w:sz w:val="32"/>
          <w:szCs w:val="32"/>
        </w:rPr>
        <w:t>血氧</w:t>
      </w:r>
      <w:r>
        <w:rPr>
          <w:rFonts w:ascii="仿宋_GB2312" w:eastAsia="仿宋_GB2312" w:hint="eastAsia"/>
          <w:sz w:val="32"/>
          <w:szCs w:val="32"/>
        </w:rPr>
        <w:t>仪</w:t>
      </w:r>
      <w:r w:rsidRPr="00C660F1">
        <w:rPr>
          <w:rFonts w:ascii="仿宋_GB2312" w:eastAsia="仿宋_GB2312" w:hint="eastAsia"/>
          <w:sz w:val="32"/>
          <w:szCs w:val="32"/>
        </w:rPr>
        <w:t>的平均</w:t>
      </w:r>
      <w:r>
        <w:rPr>
          <w:rFonts w:ascii="仿宋_GB2312" w:eastAsia="仿宋_GB2312" w:hint="eastAsia"/>
          <w:sz w:val="32"/>
          <w:szCs w:val="32"/>
        </w:rPr>
        <w:t>更新时间及血氧探头处</w:t>
      </w:r>
      <w:r w:rsidRPr="00C660F1">
        <w:rPr>
          <w:rFonts w:ascii="仿宋_GB2312" w:eastAsia="仿宋_GB2312" w:hint="eastAsia"/>
          <w:sz w:val="32"/>
          <w:szCs w:val="32"/>
        </w:rPr>
        <w:t>血液</w:t>
      </w:r>
      <w:r>
        <w:rPr>
          <w:rFonts w:ascii="仿宋_GB2312" w:eastAsia="仿宋_GB2312" w:hint="eastAsia"/>
          <w:sz w:val="32"/>
          <w:szCs w:val="32"/>
        </w:rPr>
        <w:t>经循环</w:t>
      </w:r>
      <w:r w:rsidRPr="00C660F1">
        <w:rPr>
          <w:rFonts w:ascii="仿宋_GB2312" w:eastAsia="仿宋_GB2312" w:hint="eastAsia"/>
          <w:sz w:val="32"/>
          <w:szCs w:val="32"/>
        </w:rPr>
        <w:t>得到更新的最小时间</w:t>
      </w:r>
      <w:r>
        <w:rPr>
          <w:rFonts w:ascii="仿宋_GB2312" w:eastAsia="仿宋_GB2312" w:hint="eastAsia"/>
          <w:sz w:val="32"/>
          <w:szCs w:val="32"/>
        </w:rPr>
        <w:t>，建议该时间间隔超过20秒</w:t>
      </w:r>
      <w:r w:rsidRPr="00C660F1">
        <w:rPr>
          <w:rFonts w:ascii="仿宋_GB2312" w:eastAsia="仿宋_GB2312" w:hint="eastAsia"/>
          <w:sz w:val="32"/>
          <w:szCs w:val="32"/>
        </w:rPr>
        <w:t>。</w:t>
      </w:r>
    </w:p>
    <w:p w:rsidR="00816442" w:rsidRDefault="00816442" w:rsidP="00816442">
      <w:pPr>
        <w:spacing w:line="520" w:lineRule="exact"/>
        <w:rPr>
          <w:rFonts w:ascii="仿宋_GB2312" w:eastAsia="仿宋_GB2312"/>
          <w:sz w:val="32"/>
          <w:szCs w:val="32"/>
        </w:rPr>
      </w:pPr>
    </w:p>
    <w:p w:rsidR="00816442" w:rsidRPr="00816442" w:rsidRDefault="00816442" w:rsidP="00816442">
      <w:pPr>
        <w:spacing w:line="520" w:lineRule="exact"/>
        <w:rPr>
          <w:rFonts w:ascii="仿宋_GB2312" w:eastAsia="仿宋_GB2312"/>
          <w:sz w:val="32"/>
          <w:szCs w:val="32"/>
        </w:rPr>
      </w:pPr>
    </w:p>
    <w:p w:rsidR="001A221A" w:rsidRPr="001A221A" w:rsidRDefault="001A221A" w:rsidP="001A221A">
      <w:pPr>
        <w:pStyle w:val="ae"/>
        <w:keepNext/>
        <w:jc w:val="center"/>
        <w:rPr>
          <w:rFonts w:ascii="仿宋_GB2312" w:eastAsia="仿宋_GB2312"/>
          <w:sz w:val="32"/>
          <w:szCs w:val="32"/>
        </w:rPr>
      </w:pPr>
      <w:bookmarkStart w:id="19" w:name="_Ref433808184"/>
      <w:r w:rsidRPr="001A221A">
        <w:rPr>
          <w:rFonts w:ascii="仿宋_GB2312" w:eastAsia="仿宋_GB2312" w:hint="eastAsia"/>
          <w:sz w:val="32"/>
          <w:szCs w:val="32"/>
        </w:rPr>
        <w:lastRenderedPageBreak/>
        <w:t xml:space="preserve">表 </w:t>
      </w:r>
      <w:r w:rsidRPr="001A221A">
        <w:rPr>
          <w:rFonts w:ascii="仿宋_GB2312" w:eastAsia="仿宋_GB2312" w:hint="eastAsia"/>
          <w:sz w:val="32"/>
          <w:szCs w:val="32"/>
        </w:rPr>
        <w:fldChar w:fldCharType="begin"/>
      </w:r>
      <w:r w:rsidRPr="001A221A">
        <w:rPr>
          <w:rFonts w:ascii="仿宋_GB2312" w:eastAsia="仿宋_GB2312" w:hint="eastAsia"/>
          <w:sz w:val="32"/>
          <w:szCs w:val="32"/>
        </w:rPr>
        <w:instrText xml:space="preserve"> SEQ 表 \* ARABIC </w:instrText>
      </w:r>
      <w:r w:rsidRPr="001A221A">
        <w:rPr>
          <w:rFonts w:ascii="仿宋_GB2312" w:eastAsia="仿宋_GB2312" w:hint="eastAsia"/>
          <w:sz w:val="32"/>
          <w:szCs w:val="32"/>
        </w:rPr>
        <w:fldChar w:fldCharType="separate"/>
      </w:r>
      <w:r w:rsidR="00E937D5">
        <w:rPr>
          <w:rFonts w:ascii="仿宋_GB2312" w:eastAsia="仿宋_GB2312"/>
          <w:noProof/>
          <w:sz w:val="32"/>
          <w:szCs w:val="32"/>
        </w:rPr>
        <w:t>1</w:t>
      </w:r>
      <w:r w:rsidRPr="001A221A">
        <w:rPr>
          <w:rFonts w:ascii="仿宋_GB2312" w:eastAsia="仿宋_GB2312" w:hint="eastAsia"/>
          <w:sz w:val="32"/>
          <w:szCs w:val="32"/>
        </w:rPr>
        <w:fldChar w:fldCharType="end"/>
      </w:r>
      <w:bookmarkEnd w:id="19"/>
    </w:p>
    <w:tbl>
      <w:tblPr>
        <w:tblStyle w:val="ad"/>
        <w:tblW w:w="0" w:type="auto"/>
        <w:jc w:val="center"/>
        <w:tblLook w:val="04A0" w:firstRow="1" w:lastRow="0" w:firstColumn="1" w:lastColumn="0" w:noHBand="0" w:noVBand="1"/>
      </w:tblPr>
      <w:tblGrid>
        <w:gridCol w:w="3969"/>
        <w:gridCol w:w="3969"/>
      </w:tblGrid>
      <w:tr w:rsidR="001A221A" w:rsidTr="009766B9">
        <w:trPr>
          <w:trHeight w:hRule="exact" w:val="567"/>
          <w:jc w:val="center"/>
        </w:trPr>
        <w:tc>
          <w:tcPr>
            <w:tcW w:w="3969" w:type="dxa"/>
            <w:vAlign w:val="center"/>
          </w:tcPr>
          <w:p w:rsidR="001A221A" w:rsidRDefault="001A221A" w:rsidP="009766B9">
            <w:pPr>
              <w:widowControl/>
              <w:jc w:val="center"/>
              <w:rPr>
                <w:rFonts w:ascii="仿宋_GB2312" w:eastAsia="仿宋_GB2312"/>
                <w:sz w:val="32"/>
                <w:szCs w:val="32"/>
              </w:rPr>
            </w:pPr>
            <w:r>
              <w:rPr>
                <w:rFonts w:ascii="仿宋_GB2312" w:eastAsia="仿宋_GB2312" w:hint="eastAsia"/>
                <w:sz w:val="32"/>
                <w:szCs w:val="32"/>
              </w:rPr>
              <w:t>SaO</w:t>
            </w:r>
            <w:r w:rsidRPr="00D37A13">
              <w:rPr>
                <w:rFonts w:ascii="仿宋_GB2312" w:eastAsia="仿宋_GB2312" w:hint="eastAsia"/>
                <w:sz w:val="32"/>
                <w:szCs w:val="32"/>
                <w:vertAlign w:val="subscript"/>
              </w:rPr>
              <w:t>2</w:t>
            </w:r>
            <w:r w:rsidRPr="00D37A13">
              <w:rPr>
                <w:rFonts w:ascii="仿宋_GB2312" w:eastAsia="仿宋_GB2312" w:hint="eastAsia"/>
                <w:sz w:val="32"/>
                <w:szCs w:val="32"/>
              </w:rPr>
              <w:t>平台范围</w:t>
            </w:r>
          </w:p>
        </w:tc>
        <w:tc>
          <w:tcPr>
            <w:tcW w:w="3969" w:type="dxa"/>
            <w:vAlign w:val="center"/>
          </w:tcPr>
          <w:p w:rsidR="001A221A" w:rsidRDefault="001A221A" w:rsidP="009766B9">
            <w:pPr>
              <w:widowControl/>
              <w:jc w:val="center"/>
              <w:rPr>
                <w:rFonts w:ascii="仿宋_GB2312" w:eastAsia="仿宋_GB2312"/>
                <w:sz w:val="32"/>
                <w:szCs w:val="32"/>
              </w:rPr>
            </w:pPr>
            <w:r>
              <w:rPr>
                <w:rFonts w:ascii="仿宋_GB2312" w:eastAsia="仿宋_GB2312" w:hint="eastAsia"/>
                <w:sz w:val="32"/>
                <w:szCs w:val="32"/>
              </w:rPr>
              <w:t>目标样本数量</w:t>
            </w:r>
          </w:p>
        </w:tc>
      </w:tr>
      <w:tr w:rsidR="001A221A" w:rsidTr="009766B9">
        <w:trPr>
          <w:trHeight w:hRule="exact" w:val="567"/>
          <w:jc w:val="center"/>
        </w:trPr>
        <w:tc>
          <w:tcPr>
            <w:tcW w:w="3969" w:type="dxa"/>
            <w:vAlign w:val="center"/>
          </w:tcPr>
          <w:p w:rsidR="001A221A" w:rsidRDefault="001A221A" w:rsidP="009766B9">
            <w:pPr>
              <w:widowControl/>
              <w:jc w:val="center"/>
              <w:rPr>
                <w:rFonts w:ascii="仿宋_GB2312" w:eastAsia="仿宋_GB2312"/>
                <w:sz w:val="32"/>
                <w:szCs w:val="32"/>
              </w:rPr>
            </w:pPr>
            <w:r>
              <w:rPr>
                <w:rFonts w:ascii="仿宋_GB2312" w:eastAsia="仿宋_GB2312" w:hint="eastAsia"/>
                <w:sz w:val="32"/>
                <w:szCs w:val="32"/>
              </w:rPr>
              <w:t>100～97</w:t>
            </w:r>
          </w:p>
        </w:tc>
        <w:tc>
          <w:tcPr>
            <w:tcW w:w="3969" w:type="dxa"/>
            <w:vAlign w:val="center"/>
          </w:tcPr>
          <w:p w:rsidR="001A221A" w:rsidRDefault="001A221A" w:rsidP="009766B9">
            <w:pPr>
              <w:widowControl/>
              <w:jc w:val="center"/>
              <w:rPr>
                <w:rFonts w:ascii="仿宋_GB2312" w:eastAsia="仿宋_GB2312"/>
                <w:sz w:val="32"/>
                <w:szCs w:val="32"/>
              </w:rPr>
            </w:pPr>
            <w:r>
              <w:rPr>
                <w:rFonts w:ascii="仿宋_GB2312" w:eastAsia="仿宋_GB2312" w:hint="eastAsia"/>
                <w:sz w:val="32"/>
                <w:szCs w:val="32"/>
              </w:rPr>
              <w:t>5</w:t>
            </w:r>
          </w:p>
        </w:tc>
      </w:tr>
      <w:tr w:rsidR="001A221A" w:rsidTr="009766B9">
        <w:trPr>
          <w:trHeight w:hRule="exact" w:val="567"/>
          <w:jc w:val="center"/>
        </w:trPr>
        <w:tc>
          <w:tcPr>
            <w:tcW w:w="3969" w:type="dxa"/>
            <w:vAlign w:val="center"/>
          </w:tcPr>
          <w:p w:rsidR="001A221A" w:rsidRDefault="001A221A" w:rsidP="009766B9">
            <w:pPr>
              <w:widowControl/>
              <w:jc w:val="center"/>
              <w:rPr>
                <w:rFonts w:ascii="仿宋_GB2312" w:eastAsia="仿宋_GB2312"/>
                <w:sz w:val="32"/>
                <w:szCs w:val="32"/>
              </w:rPr>
            </w:pPr>
            <w:r>
              <w:rPr>
                <w:rFonts w:ascii="仿宋_GB2312" w:eastAsia="仿宋_GB2312" w:hint="eastAsia"/>
                <w:sz w:val="32"/>
                <w:szCs w:val="32"/>
              </w:rPr>
              <w:t>97～92</w:t>
            </w:r>
          </w:p>
        </w:tc>
        <w:tc>
          <w:tcPr>
            <w:tcW w:w="3969" w:type="dxa"/>
            <w:vAlign w:val="center"/>
          </w:tcPr>
          <w:p w:rsidR="001A221A" w:rsidRDefault="001A221A" w:rsidP="009766B9">
            <w:pPr>
              <w:widowControl/>
              <w:jc w:val="center"/>
              <w:rPr>
                <w:rFonts w:ascii="仿宋_GB2312" w:eastAsia="仿宋_GB2312"/>
                <w:sz w:val="32"/>
                <w:szCs w:val="32"/>
              </w:rPr>
            </w:pPr>
            <w:r>
              <w:rPr>
                <w:rFonts w:ascii="仿宋_GB2312" w:eastAsia="仿宋_GB2312" w:hint="eastAsia"/>
                <w:sz w:val="32"/>
                <w:szCs w:val="32"/>
              </w:rPr>
              <w:t>5</w:t>
            </w:r>
          </w:p>
        </w:tc>
      </w:tr>
      <w:tr w:rsidR="001A221A" w:rsidTr="009766B9">
        <w:trPr>
          <w:trHeight w:hRule="exact" w:val="567"/>
          <w:jc w:val="center"/>
        </w:trPr>
        <w:tc>
          <w:tcPr>
            <w:tcW w:w="3969" w:type="dxa"/>
            <w:vAlign w:val="center"/>
          </w:tcPr>
          <w:p w:rsidR="001A221A" w:rsidRDefault="001A221A" w:rsidP="009766B9">
            <w:pPr>
              <w:widowControl/>
              <w:jc w:val="center"/>
              <w:rPr>
                <w:rFonts w:ascii="仿宋_GB2312" w:eastAsia="仿宋_GB2312"/>
                <w:sz w:val="32"/>
                <w:szCs w:val="32"/>
              </w:rPr>
            </w:pPr>
            <w:r>
              <w:rPr>
                <w:rFonts w:ascii="仿宋_GB2312" w:eastAsia="仿宋_GB2312" w:hint="eastAsia"/>
                <w:sz w:val="32"/>
                <w:szCs w:val="32"/>
              </w:rPr>
              <w:t>92～85</w:t>
            </w:r>
          </w:p>
        </w:tc>
        <w:tc>
          <w:tcPr>
            <w:tcW w:w="3969" w:type="dxa"/>
            <w:vAlign w:val="center"/>
          </w:tcPr>
          <w:p w:rsidR="001A221A" w:rsidRDefault="001A221A" w:rsidP="009766B9">
            <w:pPr>
              <w:widowControl/>
              <w:jc w:val="center"/>
              <w:rPr>
                <w:rFonts w:ascii="仿宋_GB2312" w:eastAsia="仿宋_GB2312"/>
                <w:sz w:val="32"/>
                <w:szCs w:val="32"/>
              </w:rPr>
            </w:pPr>
            <w:r>
              <w:rPr>
                <w:rFonts w:ascii="仿宋_GB2312" w:eastAsia="仿宋_GB2312" w:hint="eastAsia"/>
                <w:sz w:val="32"/>
                <w:szCs w:val="32"/>
              </w:rPr>
              <w:t>5</w:t>
            </w:r>
          </w:p>
        </w:tc>
      </w:tr>
      <w:tr w:rsidR="001A221A" w:rsidTr="009766B9">
        <w:trPr>
          <w:trHeight w:hRule="exact" w:val="567"/>
          <w:jc w:val="center"/>
        </w:trPr>
        <w:tc>
          <w:tcPr>
            <w:tcW w:w="3969" w:type="dxa"/>
            <w:vAlign w:val="center"/>
          </w:tcPr>
          <w:p w:rsidR="001A221A" w:rsidRDefault="001A221A" w:rsidP="009766B9">
            <w:pPr>
              <w:widowControl/>
              <w:jc w:val="center"/>
              <w:rPr>
                <w:rFonts w:ascii="仿宋_GB2312" w:eastAsia="仿宋_GB2312"/>
                <w:sz w:val="32"/>
                <w:szCs w:val="32"/>
              </w:rPr>
            </w:pPr>
            <w:r>
              <w:rPr>
                <w:rFonts w:ascii="仿宋_GB2312" w:eastAsia="仿宋_GB2312" w:hint="eastAsia"/>
                <w:sz w:val="32"/>
                <w:szCs w:val="32"/>
              </w:rPr>
              <w:t>84～78</w:t>
            </w:r>
          </w:p>
        </w:tc>
        <w:tc>
          <w:tcPr>
            <w:tcW w:w="3969" w:type="dxa"/>
            <w:vAlign w:val="center"/>
          </w:tcPr>
          <w:p w:rsidR="001A221A" w:rsidRDefault="001A221A" w:rsidP="009766B9">
            <w:pPr>
              <w:widowControl/>
              <w:jc w:val="center"/>
              <w:rPr>
                <w:rFonts w:ascii="仿宋_GB2312" w:eastAsia="仿宋_GB2312"/>
                <w:sz w:val="32"/>
                <w:szCs w:val="32"/>
              </w:rPr>
            </w:pPr>
            <w:r>
              <w:rPr>
                <w:rFonts w:ascii="仿宋_GB2312" w:eastAsia="仿宋_GB2312" w:hint="eastAsia"/>
                <w:sz w:val="32"/>
                <w:szCs w:val="32"/>
              </w:rPr>
              <w:t>5</w:t>
            </w:r>
          </w:p>
        </w:tc>
      </w:tr>
      <w:tr w:rsidR="001A221A" w:rsidTr="009766B9">
        <w:trPr>
          <w:trHeight w:hRule="exact" w:val="567"/>
          <w:jc w:val="center"/>
        </w:trPr>
        <w:tc>
          <w:tcPr>
            <w:tcW w:w="3969" w:type="dxa"/>
            <w:vAlign w:val="center"/>
          </w:tcPr>
          <w:p w:rsidR="001A221A" w:rsidRDefault="001A221A" w:rsidP="009766B9">
            <w:pPr>
              <w:widowControl/>
              <w:jc w:val="center"/>
              <w:rPr>
                <w:rFonts w:ascii="仿宋_GB2312" w:eastAsia="仿宋_GB2312"/>
                <w:sz w:val="32"/>
                <w:szCs w:val="32"/>
              </w:rPr>
            </w:pPr>
            <w:r>
              <w:rPr>
                <w:rFonts w:ascii="仿宋_GB2312" w:eastAsia="仿宋_GB2312" w:hint="eastAsia"/>
                <w:sz w:val="32"/>
                <w:szCs w:val="32"/>
              </w:rPr>
              <w:t>77～70</w:t>
            </w:r>
          </w:p>
        </w:tc>
        <w:tc>
          <w:tcPr>
            <w:tcW w:w="3969" w:type="dxa"/>
            <w:vAlign w:val="center"/>
          </w:tcPr>
          <w:p w:rsidR="001A221A" w:rsidRDefault="001A221A" w:rsidP="009766B9">
            <w:pPr>
              <w:widowControl/>
              <w:jc w:val="center"/>
              <w:rPr>
                <w:rFonts w:ascii="仿宋_GB2312" w:eastAsia="仿宋_GB2312"/>
                <w:sz w:val="32"/>
                <w:szCs w:val="32"/>
              </w:rPr>
            </w:pPr>
            <w:r>
              <w:rPr>
                <w:rFonts w:ascii="仿宋_GB2312" w:eastAsia="仿宋_GB2312" w:hint="eastAsia"/>
                <w:sz w:val="32"/>
                <w:szCs w:val="32"/>
              </w:rPr>
              <w:t>5</w:t>
            </w:r>
          </w:p>
        </w:tc>
      </w:tr>
      <w:tr w:rsidR="001A221A" w:rsidTr="009766B9">
        <w:trPr>
          <w:trHeight w:hRule="exact" w:val="567"/>
          <w:jc w:val="center"/>
        </w:trPr>
        <w:tc>
          <w:tcPr>
            <w:tcW w:w="3969" w:type="dxa"/>
            <w:vAlign w:val="center"/>
          </w:tcPr>
          <w:p w:rsidR="001A221A" w:rsidRDefault="001A221A" w:rsidP="009766B9">
            <w:pPr>
              <w:widowControl/>
              <w:jc w:val="center"/>
              <w:rPr>
                <w:rFonts w:ascii="仿宋_GB2312" w:eastAsia="仿宋_GB2312"/>
                <w:sz w:val="32"/>
                <w:szCs w:val="32"/>
              </w:rPr>
            </w:pPr>
            <w:r>
              <w:rPr>
                <w:rFonts w:ascii="仿宋_GB2312" w:eastAsia="仿宋_GB2312" w:hint="eastAsia"/>
                <w:sz w:val="32"/>
                <w:szCs w:val="32"/>
              </w:rPr>
              <w:t>总计</w:t>
            </w:r>
          </w:p>
        </w:tc>
        <w:tc>
          <w:tcPr>
            <w:tcW w:w="3969" w:type="dxa"/>
            <w:vAlign w:val="center"/>
          </w:tcPr>
          <w:p w:rsidR="001A221A" w:rsidRDefault="001A221A" w:rsidP="009766B9">
            <w:pPr>
              <w:keepNext/>
              <w:widowControl/>
              <w:jc w:val="center"/>
              <w:rPr>
                <w:rFonts w:ascii="仿宋_GB2312" w:eastAsia="仿宋_GB2312"/>
                <w:sz w:val="32"/>
                <w:szCs w:val="32"/>
              </w:rPr>
            </w:pPr>
            <w:r>
              <w:rPr>
                <w:rFonts w:ascii="仿宋_GB2312" w:eastAsia="仿宋_GB2312" w:hint="eastAsia"/>
                <w:sz w:val="32"/>
                <w:szCs w:val="32"/>
              </w:rPr>
              <w:t>25</w:t>
            </w:r>
          </w:p>
        </w:tc>
      </w:tr>
    </w:tbl>
    <w:p w:rsidR="003B22A2" w:rsidRPr="003B22A2" w:rsidRDefault="00816442" w:rsidP="003E3F07">
      <w:pPr>
        <w:spacing w:line="520" w:lineRule="exact"/>
        <w:ind w:firstLineChars="200" w:firstLine="640"/>
        <w:rPr>
          <w:rFonts w:ascii="仿宋_GB2312" w:eastAsia="仿宋_GB2312"/>
          <w:sz w:val="32"/>
          <w:szCs w:val="32"/>
        </w:rPr>
      </w:pPr>
      <w:r w:rsidRPr="006830FF">
        <w:rPr>
          <w:rFonts w:ascii="仿宋_GB2312" w:eastAsia="仿宋_GB2312" w:hint="eastAsia"/>
          <w:sz w:val="32"/>
          <w:szCs w:val="32"/>
        </w:rPr>
        <w:t>当作为参考的系统的血氧饱和度处于一个稳定的平台，可以开始采血样。当改变到下一个平台时应该至少稳定</w:t>
      </w:r>
      <w:r w:rsidRPr="006830FF">
        <w:rPr>
          <w:rFonts w:ascii="仿宋_GB2312" w:eastAsia="仿宋_GB2312"/>
          <w:sz w:val="32"/>
          <w:szCs w:val="32"/>
        </w:rPr>
        <w:t>30s</w:t>
      </w:r>
      <w:r w:rsidRPr="006830FF">
        <w:rPr>
          <w:rFonts w:ascii="仿宋_GB2312" w:eastAsia="仿宋_GB2312" w:hint="eastAsia"/>
          <w:sz w:val="32"/>
          <w:szCs w:val="32"/>
        </w:rPr>
        <w:t>以使探头位置的血氧达到平衡。</w:t>
      </w:r>
    </w:p>
    <w:p w:rsidR="00D14411" w:rsidRPr="00D14411" w:rsidRDefault="00D14411" w:rsidP="00D14411">
      <w:pPr>
        <w:pStyle w:val="ae"/>
        <w:keepNext/>
        <w:jc w:val="center"/>
        <w:rPr>
          <w:rFonts w:ascii="仿宋_GB2312" w:eastAsia="仿宋_GB2312"/>
          <w:sz w:val="32"/>
          <w:szCs w:val="32"/>
        </w:rPr>
      </w:pPr>
      <w:bookmarkStart w:id="20" w:name="_Ref433808190"/>
      <w:r w:rsidRPr="00D14411">
        <w:rPr>
          <w:rFonts w:ascii="仿宋_GB2312" w:eastAsia="仿宋_GB2312" w:hint="eastAsia"/>
          <w:sz w:val="32"/>
          <w:szCs w:val="32"/>
        </w:rPr>
        <w:t xml:space="preserve">图 </w:t>
      </w:r>
      <w:r w:rsidR="00A5798B">
        <w:rPr>
          <w:rFonts w:ascii="仿宋_GB2312" w:eastAsia="仿宋_GB2312"/>
          <w:sz w:val="32"/>
          <w:szCs w:val="32"/>
        </w:rPr>
        <w:fldChar w:fldCharType="begin"/>
      </w:r>
      <w:r w:rsidR="00A5798B">
        <w:rPr>
          <w:rFonts w:ascii="仿宋_GB2312" w:eastAsia="仿宋_GB2312"/>
          <w:sz w:val="32"/>
          <w:szCs w:val="32"/>
        </w:rPr>
        <w:instrText xml:space="preserve"> </w:instrText>
      </w:r>
      <w:r w:rsidR="00A5798B">
        <w:rPr>
          <w:rFonts w:ascii="仿宋_GB2312" w:eastAsia="仿宋_GB2312" w:hint="eastAsia"/>
          <w:sz w:val="32"/>
          <w:szCs w:val="32"/>
        </w:rPr>
        <w:instrText>SEQ 图 \* ARABIC</w:instrText>
      </w:r>
      <w:r w:rsidR="00A5798B">
        <w:rPr>
          <w:rFonts w:ascii="仿宋_GB2312" w:eastAsia="仿宋_GB2312"/>
          <w:sz w:val="32"/>
          <w:szCs w:val="32"/>
        </w:rPr>
        <w:instrText xml:space="preserve"> </w:instrText>
      </w:r>
      <w:r w:rsidR="00A5798B">
        <w:rPr>
          <w:rFonts w:ascii="仿宋_GB2312" w:eastAsia="仿宋_GB2312"/>
          <w:sz w:val="32"/>
          <w:szCs w:val="32"/>
        </w:rPr>
        <w:fldChar w:fldCharType="separate"/>
      </w:r>
      <w:r w:rsidR="00E937D5">
        <w:rPr>
          <w:rFonts w:ascii="仿宋_GB2312" w:eastAsia="仿宋_GB2312"/>
          <w:noProof/>
          <w:sz w:val="32"/>
          <w:szCs w:val="32"/>
        </w:rPr>
        <w:t>1</w:t>
      </w:r>
      <w:r w:rsidR="00A5798B">
        <w:rPr>
          <w:rFonts w:ascii="仿宋_GB2312" w:eastAsia="仿宋_GB2312"/>
          <w:sz w:val="32"/>
          <w:szCs w:val="32"/>
        </w:rPr>
        <w:fldChar w:fldCharType="end"/>
      </w:r>
      <w:bookmarkEnd w:id="20"/>
    </w:p>
    <w:p w:rsidR="003B22A2" w:rsidRPr="003B22A2" w:rsidRDefault="00FE099F" w:rsidP="00DE539E">
      <w:pPr>
        <w:widowControl/>
        <w:spacing w:line="360" w:lineRule="auto"/>
        <w:jc w:val="center"/>
        <w:rPr>
          <w:rFonts w:ascii="仿宋_GB2312" w:eastAsia="仿宋_GB2312"/>
          <w:sz w:val="32"/>
          <w:szCs w:val="32"/>
        </w:rPr>
      </w:pPr>
      <w:r>
        <w:rPr>
          <w:noProof/>
        </w:rPr>
        <w:drawing>
          <wp:inline distT="0" distB="0" distL="0" distR="0" wp14:anchorId="1F343649" wp14:editId="311341FF">
            <wp:extent cx="5486400" cy="165608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1656080"/>
                    </a:xfrm>
                    <a:prstGeom prst="rect">
                      <a:avLst/>
                    </a:prstGeom>
                  </pic:spPr>
                </pic:pic>
              </a:graphicData>
            </a:graphic>
          </wp:inline>
        </w:drawing>
      </w:r>
    </w:p>
    <w:p w:rsidR="00DE5F20" w:rsidRPr="003A67D5" w:rsidRDefault="00DE5F20" w:rsidP="00B511D5">
      <w:pPr>
        <w:pStyle w:val="2"/>
        <w:numPr>
          <w:ilvl w:val="0"/>
          <w:numId w:val="11"/>
        </w:numPr>
        <w:spacing w:before="0" w:after="0" w:line="520" w:lineRule="exact"/>
        <w:ind w:left="643" w:hangingChars="200" w:hanging="643"/>
        <w:rPr>
          <w:rFonts w:ascii="仿宋_GB2312" w:eastAsia="仿宋_GB2312"/>
        </w:rPr>
      </w:pPr>
      <w:r w:rsidRPr="003A67D5">
        <w:rPr>
          <w:rFonts w:ascii="仿宋_GB2312" w:eastAsia="仿宋_GB2312" w:hint="eastAsia"/>
        </w:rPr>
        <w:t>血氧饱和度的稳定性</w:t>
      </w:r>
    </w:p>
    <w:p w:rsidR="00DE5F20" w:rsidRPr="006830FF" w:rsidRDefault="00DE5F20" w:rsidP="00985FA9">
      <w:pPr>
        <w:widowControl/>
        <w:spacing w:line="520" w:lineRule="exact"/>
        <w:ind w:firstLineChars="200" w:firstLine="640"/>
        <w:jc w:val="left"/>
        <w:rPr>
          <w:rFonts w:ascii="仿宋_GB2312" w:eastAsia="仿宋_GB2312"/>
          <w:sz w:val="32"/>
          <w:szCs w:val="32"/>
        </w:rPr>
      </w:pPr>
      <w:r w:rsidRPr="006830FF">
        <w:rPr>
          <w:rFonts w:ascii="仿宋_GB2312" w:eastAsia="仿宋_GB2312" w:hint="eastAsia"/>
          <w:sz w:val="32"/>
          <w:szCs w:val="32"/>
        </w:rPr>
        <w:t>在该临床研究实施过程中，建议制造商选用已在中国上市的血氧仪，作为血氧饱和度测量的质控设备，并保证整个测试的稳定性。</w:t>
      </w:r>
    </w:p>
    <w:p w:rsidR="00DE5F20" w:rsidRPr="006830FF" w:rsidRDefault="00DE5F20" w:rsidP="00985FA9">
      <w:pPr>
        <w:widowControl/>
        <w:spacing w:line="520" w:lineRule="exact"/>
        <w:ind w:firstLineChars="200" w:firstLine="640"/>
        <w:jc w:val="left"/>
        <w:rPr>
          <w:rFonts w:ascii="仿宋_GB2312" w:eastAsia="仿宋_GB2312"/>
          <w:sz w:val="32"/>
          <w:szCs w:val="32"/>
        </w:rPr>
      </w:pPr>
      <w:r w:rsidRPr="006830FF">
        <w:rPr>
          <w:rFonts w:ascii="仿宋_GB2312" w:eastAsia="仿宋_GB2312" w:hint="eastAsia"/>
          <w:sz w:val="32"/>
          <w:szCs w:val="32"/>
        </w:rPr>
        <w:t>当出现下述情况时，对应的</w:t>
      </w:r>
      <w:r w:rsidRPr="006830FF">
        <w:rPr>
          <w:rFonts w:ascii="仿宋_GB2312" w:eastAsia="仿宋_GB2312"/>
          <w:sz w:val="32"/>
          <w:szCs w:val="32"/>
        </w:rPr>
        <w:t>SpO</w:t>
      </w:r>
      <w:r w:rsidRPr="00985FA9">
        <w:rPr>
          <w:rFonts w:ascii="仿宋_GB2312" w:eastAsia="仿宋_GB2312"/>
          <w:sz w:val="32"/>
          <w:szCs w:val="32"/>
          <w:vertAlign w:val="subscript"/>
        </w:rPr>
        <w:t>2</w:t>
      </w:r>
      <w:r w:rsidRPr="006830FF">
        <w:rPr>
          <w:rFonts w:ascii="仿宋_GB2312" w:eastAsia="仿宋_GB2312"/>
          <w:sz w:val="32"/>
          <w:szCs w:val="32"/>
        </w:rPr>
        <w:t>-SaO</w:t>
      </w:r>
      <w:r w:rsidRPr="00985FA9">
        <w:rPr>
          <w:rFonts w:ascii="仿宋_GB2312" w:eastAsia="仿宋_GB2312"/>
          <w:sz w:val="32"/>
          <w:szCs w:val="32"/>
          <w:vertAlign w:val="subscript"/>
        </w:rPr>
        <w:t>2</w:t>
      </w:r>
      <w:r w:rsidRPr="006830FF">
        <w:rPr>
          <w:rFonts w:ascii="仿宋_GB2312" w:eastAsia="仿宋_GB2312" w:hint="eastAsia"/>
          <w:sz w:val="32"/>
          <w:szCs w:val="32"/>
        </w:rPr>
        <w:t>数据组可视为不稳定的并应剔除：</w:t>
      </w:r>
    </w:p>
    <w:p w:rsidR="00DE5F20" w:rsidRPr="006830FF" w:rsidRDefault="00DE5F20" w:rsidP="006626A1">
      <w:pPr>
        <w:numPr>
          <w:ilvl w:val="0"/>
          <w:numId w:val="17"/>
        </w:numPr>
        <w:spacing w:line="520" w:lineRule="exact"/>
        <w:rPr>
          <w:rFonts w:ascii="仿宋_GB2312" w:eastAsia="仿宋_GB2312"/>
          <w:sz w:val="32"/>
          <w:szCs w:val="32"/>
        </w:rPr>
      </w:pPr>
      <w:r w:rsidRPr="006830FF">
        <w:rPr>
          <w:rFonts w:ascii="仿宋_GB2312" w:eastAsia="仿宋_GB2312" w:hint="eastAsia"/>
          <w:sz w:val="32"/>
          <w:szCs w:val="32"/>
        </w:rPr>
        <w:t>在血液采样的过程中，质控设备的血氧饱和度测量值变</w:t>
      </w:r>
      <w:r w:rsidRPr="006830FF">
        <w:rPr>
          <w:rFonts w:ascii="仿宋_GB2312" w:eastAsia="仿宋_GB2312" w:hint="eastAsia"/>
          <w:sz w:val="32"/>
          <w:szCs w:val="32"/>
        </w:rPr>
        <w:lastRenderedPageBreak/>
        <w:t>化超过2%；</w:t>
      </w:r>
    </w:p>
    <w:p w:rsidR="00DE5F20" w:rsidRPr="006830FF" w:rsidRDefault="00DE5F20" w:rsidP="006626A1">
      <w:pPr>
        <w:numPr>
          <w:ilvl w:val="0"/>
          <w:numId w:val="17"/>
        </w:numPr>
        <w:spacing w:line="520" w:lineRule="exact"/>
        <w:rPr>
          <w:rFonts w:ascii="仿宋_GB2312" w:eastAsia="仿宋_GB2312"/>
          <w:sz w:val="32"/>
          <w:szCs w:val="32"/>
        </w:rPr>
      </w:pPr>
      <w:r w:rsidRPr="006830FF">
        <w:rPr>
          <w:rFonts w:ascii="仿宋_GB2312" w:eastAsia="仿宋_GB2312" w:hint="eastAsia"/>
          <w:sz w:val="32"/>
          <w:szCs w:val="32"/>
        </w:rPr>
        <w:t>在血液采样之前的20（或30）秒，质控设备开始记录血氧饱和度，直至血液采样后5秒。这段时间内质控设备的血氧饱和度最大值和最小值之差超过3%。</w:t>
      </w:r>
    </w:p>
    <w:p w:rsidR="00DE5F20" w:rsidRPr="003A67D5" w:rsidRDefault="00DE5F20" w:rsidP="00B511D5">
      <w:pPr>
        <w:pStyle w:val="2"/>
        <w:numPr>
          <w:ilvl w:val="0"/>
          <w:numId w:val="11"/>
        </w:numPr>
        <w:spacing w:before="0" w:after="0" w:line="520" w:lineRule="exact"/>
        <w:ind w:left="643" w:hangingChars="200" w:hanging="643"/>
        <w:rPr>
          <w:rFonts w:ascii="仿宋_GB2312" w:eastAsia="仿宋_GB2312"/>
        </w:rPr>
      </w:pPr>
      <w:bookmarkStart w:id="21" w:name="_Ref433811771"/>
      <w:r w:rsidRPr="003A67D5">
        <w:rPr>
          <w:rFonts w:ascii="仿宋_GB2312" w:eastAsia="仿宋_GB2312" w:hint="eastAsia"/>
        </w:rPr>
        <w:t>数据的统计分析</w:t>
      </w:r>
      <w:bookmarkEnd w:id="21"/>
    </w:p>
    <w:p w:rsidR="00DE5F20" w:rsidRPr="00DB680C" w:rsidRDefault="00DE5F20" w:rsidP="007261BA">
      <w:pPr>
        <w:widowControl/>
        <w:spacing w:line="520" w:lineRule="exact"/>
        <w:ind w:firstLineChars="200" w:firstLine="640"/>
        <w:jc w:val="left"/>
        <w:rPr>
          <w:rFonts w:ascii="仿宋_GB2312" w:eastAsia="仿宋_GB2312"/>
          <w:sz w:val="32"/>
          <w:szCs w:val="32"/>
        </w:rPr>
      </w:pPr>
      <w:r w:rsidRPr="00DB680C">
        <w:rPr>
          <w:rFonts w:ascii="仿宋_GB2312" w:eastAsia="仿宋_GB2312" w:hint="eastAsia"/>
          <w:sz w:val="32"/>
          <w:szCs w:val="32"/>
        </w:rPr>
        <w:t>血氧饱和度准确度表示成</w:t>
      </w:r>
      <w:r w:rsidRPr="00DB680C">
        <w:rPr>
          <w:rFonts w:ascii="仿宋_GB2312" w:eastAsia="仿宋_GB2312"/>
          <w:sz w:val="32"/>
          <w:szCs w:val="32"/>
        </w:rPr>
        <w:t>SpO</w:t>
      </w:r>
      <w:r w:rsidRPr="007261BA">
        <w:rPr>
          <w:rFonts w:ascii="仿宋_GB2312" w:eastAsia="仿宋_GB2312"/>
          <w:sz w:val="32"/>
          <w:szCs w:val="32"/>
          <w:vertAlign w:val="subscript"/>
        </w:rPr>
        <w:t>2</w:t>
      </w:r>
      <w:r w:rsidRPr="00DB680C">
        <w:rPr>
          <w:rFonts w:ascii="仿宋_GB2312" w:eastAsia="仿宋_GB2312"/>
          <w:sz w:val="32"/>
          <w:szCs w:val="32"/>
        </w:rPr>
        <w:t>-SaO</w:t>
      </w:r>
      <w:r w:rsidRPr="007261BA">
        <w:rPr>
          <w:rFonts w:ascii="仿宋_GB2312" w:eastAsia="仿宋_GB2312"/>
          <w:sz w:val="32"/>
          <w:szCs w:val="32"/>
          <w:vertAlign w:val="subscript"/>
        </w:rPr>
        <w:t>2</w:t>
      </w:r>
      <w:r w:rsidRPr="00DB680C">
        <w:rPr>
          <w:rFonts w:ascii="仿宋_GB2312" w:eastAsia="仿宋_GB2312" w:hint="eastAsia"/>
          <w:sz w:val="32"/>
          <w:szCs w:val="32"/>
        </w:rPr>
        <w:t>差值的均方根值，计算公式为:</w:t>
      </w:r>
    </w:p>
    <w:p w:rsidR="009B7874" w:rsidRPr="00DB680C" w:rsidRDefault="00571AA6" w:rsidP="009B7874">
      <w:pPr>
        <w:rPr>
          <w:sz w:val="32"/>
          <w:szCs w:val="32"/>
        </w:rPr>
      </w:pPr>
      <m:oMathPara>
        <m:oMath>
          <m:sSub>
            <m:sSubPr>
              <m:ctrlPr>
                <w:rPr>
                  <w:rFonts w:ascii="Cambria Math" w:hAnsi="Cambria Math"/>
                  <w:sz w:val="32"/>
                  <w:szCs w:val="32"/>
                </w:rPr>
              </m:ctrlPr>
            </m:sSubPr>
            <m:e>
              <m:r>
                <w:rPr>
                  <w:rFonts w:ascii="Cambria Math" w:hAnsi="Cambria Math"/>
                  <w:sz w:val="32"/>
                  <w:szCs w:val="32"/>
                </w:rPr>
                <m:t>A</m:t>
              </m:r>
            </m:e>
            <m:sub>
              <m:r>
                <w:rPr>
                  <w:rFonts w:ascii="Cambria Math" w:hAnsi="Cambria Math"/>
                  <w:sz w:val="32"/>
                  <w:szCs w:val="32"/>
                </w:rPr>
                <m:t>rms</m:t>
              </m:r>
            </m:sub>
          </m:sSub>
          <m:r>
            <m:rPr>
              <m:sty m:val="p"/>
            </m:rPr>
            <w:rPr>
              <w:rFonts w:ascii="Cambria Math" w:hAnsi="Cambria Math"/>
              <w:sz w:val="32"/>
              <w:szCs w:val="32"/>
            </w:rPr>
            <m:t>=</m:t>
          </m:r>
          <m:rad>
            <m:radPr>
              <m:degHide m:val="1"/>
              <m:ctrlPr>
                <w:rPr>
                  <w:rFonts w:ascii="Cambria Math" w:hAnsi="Cambria Math"/>
                  <w:sz w:val="32"/>
                  <w:szCs w:val="32"/>
                </w:rPr>
              </m:ctrlPr>
            </m:radPr>
            <m:deg/>
            <m:e>
              <m:f>
                <m:fPr>
                  <m:ctrlPr>
                    <w:rPr>
                      <w:rFonts w:ascii="Cambria Math" w:hAnsi="Cambria Math"/>
                      <w:i/>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p>
                        <m:sSupPr>
                          <m:ctrlPr>
                            <w:rPr>
                              <w:rFonts w:ascii="Cambria Math" w:hAnsi="Cambria Math"/>
                              <w:i/>
                              <w:sz w:val="32"/>
                              <w:szCs w:val="32"/>
                            </w:rPr>
                          </m:ctrlPr>
                        </m:sSupPr>
                        <m:e>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SpO</m:t>
                                  </m:r>
                                </m:e>
                                <m:sub>
                                  <m:r>
                                    <w:rPr>
                                      <w:rFonts w:ascii="Cambria Math" w:hAnsi="Cambria Math"/>
                                      <w:sz w:val="32"/>
                                      <w:szCs w:val="32"/>
                                    </w:rPr>
                                    <m:t>2i</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SaO</m:t>
                                  </m:r>
                                </m:e>
                                <m:sub>
                                  <m:r>
                                    <w:rPr>
                                      <w:rFonts w:ascii="Cambria Math" w:hAnsi="Cambria Math"/>
                                      <w:sz w:val="32"/>
                                      <w:szCs w:val="32"/>
                                    </w:rPr>
                                    <m:t>2i</m:t>
                                  </m:r>
                                </m:sub>
                              </m:sSub>
                            </m:e>
                          </m:d>
                        </m:e>
                        <m:sup>
                          <m:r>
                            <w:rPr>
                              <w:rFonts w:ascii="Cambria Math" w:hAnsi="Cambria Math"/>
                              <w:sz w:val="32"/>
                              <w:szCs w:val="32"/>
                            </w:rPr>
                            <m:t>2</m:t>
                          </m:r>
                        </m:sup>
                      </m:sSup>
                    </m:e>
                  </m:nary>
                </m:num>
                <m:den>
                  <m:r>
                    <w:rPr>
                      <w:rFonts w:ascii="Cambria Math" w:hAnsi="Cambria Math"/>
                      <w:sz w:val="32"/>
                      <w:szCs w:val="32"/>
                    </w:rPr>
                    <m:t>n</m:t>
                  </m:r>
                </m:den>
              </m:f>
            </m:e>
          </m:rad>
        </m:oMath>
      </m:oMathPara>
    </w:p>
    <w:p w:rsidR="00DB580D" w:rsidRDefault="00DE5F20" w:rsidP="006130B6">
      <w:pPr>
        <w:widowControl/>
        <w:spacing w:line="520" w:lineRule="exact"/>
        <w:ind w:firstLineChars="200" w:firstLine="640"/>
        <w:jc w:val="left"/>
        <w:rPr>
          <w:rFonts w:ascii="仿宋_GB2312" w:eastAsia="仿宋_GB2312"/>
          <w:sz w:val="32"/>
          <w:szCs w:val="32"/>
        </w:rPr>
      </w:pPr>
      <w:r w:rsidRPr="00DB680C">
        <w:rPr>
          <w:rFonts w:ascii="仿宋_GB2312" w:eastAsia="仿宋_GB2312"/>
          <w:sz w:val="32"/>
          <w:szCs w:val="32"/>
        </w:rPr>
        <w:t>Sa0</w:t>
      </w:r>
      <w:r w:rsidRPr="00A9268D">
        <w:rPr>
          <w:rFonts w:ascii="仿宋_GB2312" w:eastAsia="仿宋_GB2312"/>
          <w:sz w:val="32"/>
          <w:szCs w:val="32"/>
          <w:vertAlign w:val="subscript"/>
        </w:rPr>
        <w:t>2</w:t>
      </w:r>
      <w:bookmarkStart w:id="22" w:name="OLE_LINK6"/>
      <w:bookmarkStart w:id="23" w:name="OLE_LINK7"/>
      <w:r w:rsidRPr="00DB680C">
        <w:rPr>
          <w:rFonts w:ascii="仿宋_GB2312" w:eastAsia="仿宋_GB2312" w:hint="eastAsia"/>
          <w:sz w:val="32"/>
          <w:szCs w:val="32"/>
        </w:rPr>
        <w:t>值的分布应该覆盖所有</w:t>
      </w:r>
      <w:r w:rsidR="001701E4">
        <w:rPr>
          <w:rFonts w:ascii="仿宋_GB2312" w:eastAsia="仿宋_GB2312" w:hint="eastAsia"/>
          <w:sz w:val="32"/>
          <w:szCs w:val="32"/>
        </w:rPr>
        <w:t>稳定</w:t>
      </w:r>
      <w:r w:rsidR="006C5E60">
        <w:rPr>
          <w:rFonts w:ascii="仿宋_GB2312" w:eastAsia="仿宋_GB2312" w:hint="eastAsia"/>
          <w:sz w:val="32"/>
          <w:szCs w:val="32"/>
        </w:rPr>
        <w:t>平台</w:t>
      </w:r>
      <w:r w:rsidRPr="00DB680C">
        <w:rPr>
          <w:rFonts w:ascii="仿宋_GB2312" w:eastAsia="仿宋_GB2312" w:hint="eastAsia"/>
          <w:sz w:val="32"/>
          <w:szCs w:val="32"/>
        </w:rPr>
        <w:t>范围</w:t>
      </w:r>
      <w:r w:rsidR="00C37EE5">
        <w:rPr>
          <w:rFonts w:ascii="仿宋_GB2312" w:eastAsia="仿宋_GB2312" w:hint="eastAsia"/>
          <w:sz w:val="32"/>
          <w:szCs w:val="32"/>
        </w:rPr>
        <w:t>并且分布大致均匀</w:t>
      </w:r>
      <w:bookmarkEnd w:id="22"/>
      <w:bookmarkEnd w:id="23"/>
      <w:r w:rsidR="003D5213">
        <w:rPr>
          <w:rFonts w:ascii="仿宋_GB2312" w:eastAsia="仿宋_GB2312" w:hint="eastAsia"/>
          <w:sz w:val="32"/>
          <w:szCs w:val="32"/>
        </w:rPr>
        <w:t>，</w:t>
      </w:r>
      <w:r w:rsidRPr="00DB680C">
        <w:rPr>
          <w:rFonts w:ascii="仿宋_GB2312" w:eastAsia="仿宋_GB2312" w:hint="eastAsia"/>
          <w:sz w:val="32"/>
          <w:szCs w:val="32"/>
        </w:rPr>
        <w:t>如</w:t>
      </w:r>
      <w:r w:rsidR="00E72285">
        <w:rPr>
          <w:rFonts w:ascii="仿宋_GB2312" w:eastAsia="仿宋_GB2312"/>
          <w:sz w:val="32"/>
          <w:szCs w:val="32"/>
        </w:rPr>
        <w:fldChar w:fldCharType="begin"/>
      </w:r>
      <w:r w:rsidR="00E72285">
        <w:rPr>
          <w:rFonts w:ascii="仿宋_GB2312" w:eastAsia="仿宋_GB2312"/>
          <w:sz w:val="32"/>
          <w:szCs w:val="32"/>
        </w:rPr>
        <w:instrText xml:space="preserve"> </w:instrText>
      </w:r>
      <w:r w:rsidR="00E72285">
        <w:rPr>
          <w:rFonts w:ascii="仿宋_GB2312" w:eastAsia="仿宋_GB2312" w:hint="eastAsia"/>
          <w:sz w:val="32"/>
          <w:szCs w:val="32"/>
        </w:rPr>
        <w:instrText>REF _Ref434169942 \h</w:instrText>
      </w:r>
      <w:r w:rsidR="00E72285">
        <w:rPr>
          <w:rFonts w:ascii="仿宋_GB2312" w:eastAsia="仿宋_GB2312"/>
          <w:sz w:val="32"/>
          <w:szCs w:val="32"/>
        </w:rPr>
        <w:instrText xml:space="preserve"> </w:instrText>
      </w:r>
      <w:r w:rsidR="00E72285">
        <w:rPr>
          <w:rFonts w:ascii="仿宋_GB2312" w:eastAsia="仿宋_GB2312"/>
          <w:sz w:val="32"/>
          <w:szCs w:val="32"/>
        </w:rPr>
      </w:r>
      <w:r w:rsidR="00E72285">
        <w:rPr>
          <w:rFonts w:ascii="仿宋_GB2312" w:eastAsia="仿宋_GB2312"/>
          <w:sz w:val="32"/>
          <w:szCs w:val="32"/>
        </w:rPr>
        <w:fldChar w:fldCharType="separate"/>
      </w:r>
      <w:r w:rsidR="00E937D5" w:rsidRPr="00A5798B">
        <w:rPr>
          <w:rFonts w:ascii="仿宋_GB2312" w:eastAsia="仿宋_GB2312" w:hint="eastAsia"/>
          <w:sz w:val="32"/>
          <w:szCs w:val="32"/>
        </w:rPr>
        <w:t xml:space="preserve">图 </w:t>
      </w:r>
      <w:r w:rsidR="00E937D5">
        <w:rPr>
          <w:rFonts w:ascii="仿宋_GB2312" w:eastAsia="仿宋_GB2312"/>
          <w:noProof/>
          <w:sz w:val="32"/>
          <w:szCs w:val="32"/>
        </w:rPr>
        <w:t>2</w:t>
      </w:r>
      <w:r w:rsidR="00E72285">
        <w:rPr>
          <w:rFonts w:ascii="仿宋_GB2312" w:eastAsia="仿宋_GB2312"/>
          <w:sz w:val="32"/>
          <w:szCs w:val="32"/>
        </w:rPr>
        <w:fldChar w:fldCharType="end"/>
      </w:r>
      <w:r w:rsidR="005E4114">
        <w:rPr>
          <w:rFonts w:ascii="仿宋_GB2312" w:eastAsia="仿宋_GB2312" w:hint="eastAsia"/>
          <w:sz w:val="32"/>
          <w:szCs w:val="32"/>
        </w:rPr>
        <w:t>所示</w:t>
      </w:r>
      <w:r w:rsidR="00135ABA">
        <w:rPr>
          <w:rFonts w:ascii="仿宋_GB2312" w:eastAsia="仿宋_GB2312" w:hint="eastAsia"/>
          <w:sz w:val="32"/>
          <w:szCs w:val="32"/>
        </w:rPr>
        <w:t>，</w:t>
      </w:r>
      <w:r w:rsidR="004F6383">
        <w:rPr>
          <w:rFonts w:ascii="仿宋_GB2312" w:eastAsia="仿宋_GB2312" w:hint="eastAsia"/>
          <w:sz w:val="32"/>
          <w:szCs w:val="32"/>
        </w:rPr>
        <w:t>如果选择3个稳定平台，</w:t>
      </w:r>
      <w:r w:rsidRPr="00DB680C">
        <w:rPr>
          <w:rFonts w:ascii="仿宋_GB2312" w:eastAsia="仿宋_GB2312" w:hint="eastAsia"/>
          <w:sz w:val="32"/>
          <w:szCs w:val="32"/>
        </w:rPr>
        <w:t>大致各</w:t>
      </w:r>
      <w:r w:rsidRPr="00DB680C">
        <w:rPr>
          <w:rFonts w:ascii="仿宋_GB2312" w:eastAsia="仿宋_GB2312"/>
          <w:sz w:val="32"/>
          <w:szCs w:val="32"/>
        </w:rPr>
        <w:t>1/3</w:t>
      </w:r>
      <w:r w:rsidRPr="00DB680C">
        <w:rPr>
          <w:rFonts w:ascii="仿宋_GB2312" w:eastAsia="仿宋_GB2312" w:hint="eastAsia"/>
          <w:sz w:val="32"/>
          <w:szCs w:val="32"/>
        </w:rPr>
        <w:t>数据落在</w:t>
      </w:r>
      <w:r w:rsidRPr="00DB680C">
        <w:rPr>
          <w:rFonts w:ascii="仿宋_GB2312" w:eastAsia="仿宋_GB2312"/>
          <w:sz w:val="32"/>
          <w:szCs w:val="32"/>
        </w:rPr>
        <w:t>7</w:t>
      </w:r>
      <w:r w:rsidR="009830C1">
        <w:rPr>
          <w:rFonts w:ascii="仿宋_GB2312" w:eastAsia="仿宋_GB2312" w:hint="eastAsia"/>
          <w:sz w:val="32"/>
          <w:szCs w:val="32"/>
        </w:rPr>
        <w:t>3</w:t>
      </w:r>
      <w:r w:rsidRPr="00DB680C">
        <w:rPr>
          <w:rFonts w:ascii="仿宋_GB2312" w:eastAsia="仿宋_GB2312"/>
          <w:sz w:val="32"/>
          <w:szCs w:val="32"/>
        </w:rPr>
        <w:t>%</w:t>
      </w:r>
      <w:r w:rsidR="00A9357E">
        <w:rPr>
          <w:rFonts w:ascii="仿宋_GB2312" w:eastAsia="仿宋_GB2312" w:hint="eastAsia"/>
          <w:sz w:val="32"/>
          <w:szCs w:val="32"/>
        </w:rPr>
        <w:t>～</w:t>
      </w:r>
      <w:r w:rsidRPr="00DB680C">
        <w:rPr>
          <w:rFonts w:ascii="仿宋_GB2312" w:eastAsia="仿宋_GB2312"/>
          <w:sz w:val="32"/>
          <w:szCs w:val="32"/>
        </w:rPr>
        <w:t>79%</w:t>
      </w:r>
      <w:r w:rsidR="003F654E">
        <w:rPr>
          <w:rFonts w:ascii="仿宋_GB2312" w:eastAsia="仿宋_GB2312" w:hint="eastAsia"/>
          <w:sz w:val="32"/>
          <w:szCs w:val="32"/>
        </w:rPr>
        <w:t>、</w:t>
      </w:r>
      <w:r w:rsidRPr="00DB680C">
        <w:rPr>
          <w:rFonts w:ascii="仿宋_GB2312" w:eastAsia="仿宋_GB2312"/>
          <w:sz w:val="32"/>
          <w:szCs w:val="32"/>
        </w:rPr>
        <w:t>80%</w:t>
      </w:r>
      <w:r w:rsidR="00A9357E">
        <w:rPr>
          <w:rFonts w:ascii="仿宋_GB2312" w:eastAsia="仿宋_GB2312" w:hint="eastAsia"/>
          <w:sz w:val="32"/>
          <w:szCs w:val="32"/>
        </w:rPr>
        <w:t>～</w:t>
      </w:r>
      <w:r w:rsidRPr="00DB680C">
        <w:rPr>
          <w:rFonts w:ascii="仿宋_GB2312" w:eastAsia="仿宋_GB2312"/>
          <w:sz w:val="32"/>
          <w:szCs w:val="32"/>
        </w:rPr>
        <w:t>89%</w:t>
      </w:r>
      <w:r w:rsidR="003F654E">
        <w:rPr>
          <w:rFonts w:ascii="仿宋_GB2312" w:eastAsia="仿宋_GB2312" w:hint="eastAsia"/>
          <w:sz w:val="32"/>
          <w:szCs w:val="32"/>
        </w:rPr>
        <w:t>、</w:t>
      </w:r>
      <w:r w:rsidRPr="00DB680C">
        <w:rPr>
          <w:rFonts w:ascii="仿宋_GB2312" w:eastAsia="仿宋_GB2312"/>
          <w:sz w:val="32"/>
          <w:szCs w:val="32"/>
        </w:rPr>
        <w:t>90%</w:t>
      </w:r>
      <w:r w:rsidR="00A32BDD">
        <w:rPr>
          <w:rFonts w:ascii="仿宋_GB2312" w:eastAsia="仿宋_GB2312" w:hint="eastAsia"/>
          <w:sz w:val="32"/>
          <w:szCs w:val="32"/>
        </w:rPr>
        <w:t>～</w:t>
      </w:r>
      <w:r w:rsidR="009830C1">
        <w:rPr>
          <w:rFonts w:ascii="仿宋_GB2312" w:eastAsia="仿宋_GB2312" w:hint="eastAsia"/>
          <w:sz w:val="32"/>
          <w:szCs w:val="32"/>
        </w:rPr>
        <w:t>97</w:t>
      </w:r>
      <w:r w:rsidRPr="00DB680C">
        <w:rPr>
          <w:rFonts w:ascii="仿宋_GB2312" w:eastAsia="仿宋_GB2312"/>
          <w:sz w:val="32"/>
          <w:szCs w:val="32"/>
        </w:rPr>
        <w:t>%</w:t>
      </w:r>
      <w:r w:rsidRPr="00DB680C">
        <w:rPr>
          <w:rFonts w:ascii="仿宋_GB2312" w:eastAsia="仿宋_GB2312" w:hint="eastAsia"/>
          <w:sz w:val="32"/>
          <w:szCs w:val="32"/>
        </w:rPr>
        <w:t>的范围</w:t>
      </w:r>
      <w:r w:rsidR="006B16D4" w:rsidRPr="00DB680C">
        <w:rPr>
          <w:rFonts w:ascii="仿宋_GB2312" w:eastAsia="仿宋_GB2312" w:hint="eastAsia"/>
          <w:sz w:val="32"/>
          <w:szCs w:val="32"/>
        </w:rPr>
        <w:t>。</w:t>
      </w:r>
    </w:p>
    <w:p w:rsidR="006130B6" w:rsidRDefault="006130B6" w:rsidP="006130B6">
      <w:pPr>
        <w:widowControl/>
        <w:spacing w:line="520" w:lineRule="exact"/>
        <w:ind w:firstLineChars="200" w:firstLine="640"/>
        <w:jc w:val="left"/>
        <w:rPr>
          <w:rFonts w:ascii="仿宋_GB2312" w:eastAsia="仿宋_GB2312"/>
          <w:sz w:val="32"/>
          <w:szCs w:val="32"/>
        </w:rPr>
      </w:pPr>
      <w:r w:rsidRPr="00DB680C">
        <w:rPr>
          <w:rFonts w:ascii="仿宋_GB2312" w:eastAsia="仿宋_GB2312" w:hint="eastAsia"/>
          <w:sz w:val="32"/>
          <w:szCs w:val="32"/>
        </w:rPr>
        <w:t>该临床证据</w:t>
      </w:r>
      <w:r w:rsidR="00250FF8">
        <w:rPr>
          <w:rFonts w:ascii="仿宋_GB2312" w:eastAsia="仿宋_GB2312" w:hint="eastAsia"/>
          <w:sz w:val="32"/>
          <w:szCs w:val="32"/>
        </w:rPr>
        <w:t>应</w:t>
      </w:r>
      <w:r w:rsidRPr="00DB680C">
        <w:rPr>
          <w:rFonts w:ascii="仿宋_GB2312" w:eastAsia="仿宋_GB2312" w:hint="eastAsia"/>
          <w:sz w:val="32"/>
          <w:szCs w:val="32"/>
        </w:rPr>
        <w:t>提供病例报告表、完成的原始</w:t>
      </w:r>
      <w:r w:rsidRPr="00DB680C">
        <w:rPr>
          <w:rFonts w:ascii="仿宋_GB2312" w:eastAsia="仿宋_GB2312"/>
          <w:sz w:val="32"/>
          <w:szCs w:val="32"/>
        </w:rPr>
        <w:t>SpO</w:t>
      </w:r>
      <w:r w:rsidRPr="00DB680C">
        <w:rPr>
          <w:rFonts w:ascii="仿宋_GB2312" w:eastAsia="仿宋_GB2312"/>
          <w:sz w:val="32"/>
          <w:szCs w:val="32"/>
          <w:vertAlign w:val="subscript"/>
        </w:rPr>
        <w:t>2</w:t>
      </w:r>
      <w:r w:rsidRPr="00DB680C">
        <w:rPr>
          <w:rFonts w:ascii="仿宋_GB2312" w:eastAsia="仿宋_GB2312"/>
          <w:sz w:val="32"/>
          <w:szCs w:val="32"/>
        </w:rPr>
        <w:t>-SaO</w:t>
      </w:r>
      <w:r w:rsidRPr="00DB680C">
        <w:rPr>
          <w:rFonts w:ascii="仿宋_GB2312" w:eastAsia="仿宋_GB2312"/>
          <w:sz w:val="32"/>
          <w:szCs w:val="32"/>
          <w:vertAlign w:val="subscript"/>
        </w:rPr>
        <w:t>2</w:t>
      </w:r>
      <w:r w:rsidRPr="00DB680C">
        <w:rPr>
          <w:rFonts w:ascii="仿宋_GB2312" w:eastAsia="仿宋_GB2312" w:hint="eastAsia"/>
          <w:sz w:val="32"/>
          <w:szCs w:val="32"/>
        </w:rPr>
        <w:t>数据组和统计分析的</w:t>
      </w:r>
      <w:r w:rsidRPr="00DB680C">
        <w:rPr>
          <w:rFonts w:ascii="仿宋_GB2312" w:eastAsia="仿宋_GB2312"/>
          <w:sz w:val="32"/>
          <w:szCs w:val="32"/>
        </w:rPr>
        <w:t>SpO</w:t>
      </w:r>
      <w:r w:rsidRPr="00DB680C">
        <w:rPr>
          <w:rFonts w:ascii="仿宋_GB2312" w:eastAsia="仿宋_GB2312"/>
          <w:sz w:val="32"/>
          <w:szCs w:val="32"/>
          <w:vertAlign w:val="subscript"/>
        </w:rPr>
        <w:t>2</w:t>
      </w:r>
      <w:r w:rsidRPr="00DB680C">
        <w:rPr>
          <w:rFonts w:ascii="仿宋_GB2312" w:eastAsia="仿宋_GB2312"/>
          <w:sz w:val="32"/>
          <w:szCs w:val="32"/>
        </w:rPr>
        <w:t>-SaO</w:t>
      </w:r>
      <w:r w:rsidRPr="00DB680C">
        <w:rPr>
          <w:rFonts w:ascii="仿宋_GB2312" w:eastAsia="仿宋_GB2312"/>
          <w:sz w:val="32"/>
          <w:szCs w:val="32"/>
          <w:vertAlign w:val="subscript"/>
        </w:rPr>
        <w:t>2</w:t>
      </w:r>
      <w:r w:rsidRPr="00DB680C">
        <w:rPr>
          <w:rFonts w:ascii="仿宋_GB2312" w:eastAsia="仿宋_GB2312" w:hint="eastAsia"/>
          <w:sz w:val="32"/>
          <w:szCs w:val="32"/>
        </w:rPr>
        <w:t>数据组、需提供统计分析过程中剔除任何数据组的理由、</w:t>
      </w:r>
      <w:r w:rsidRPr="00DB680C">
        <w:rPr>
          <w:rFonts w:ascii="仿宋_GB2312" w:eastAsia="仿宋_GB2312"/>
          <w:sz w:val="32"/>
          <w:szCs w:val="32"/>
        </w:rPr>
        <w:t>Bland-Altman</w:t>
      </w:r>
      <w:r w:rsidRPr="00DB680C">
        <w:rPr>
          <w:rFonts w:ascii="仿宋_GB2312" w:eastAsia="仿宋_GB2312" w:hint="eastAsia"/>
          <w:sz w:val="32"/>
          <w:szCs w:val="32"/>
        </w:rPr>
        <w:t>图、偏差-回归模型及曲线图（对于每个受试者和所有受试者的</w:t>
      </w:r>
      <w:r w:rsidRPr="00DB680C">
        <w:rPr>
          <w:rFonts w:ascii="仿宋_GB2312" w:eastAsia="仿宋_GB2312"/>
          <w:sz w:val="32"/>
          <w:szCs w:val="32"/>
        </w:rPr>
        <w:t>SpO</w:t>
      </w:r>
      <w:r w:rsidRPr="00DB680C">
        <w:rPr>
          <w:rFonts w:ascii="仿宋_GB2312" w:eastAsia="仿宋_GB2312"/>
          <w:sz w:val="32"/>
          <w:szCs w:val="32"/>
          <w:vertAlign w:val="subscript"/>
        </w:rPr>
        <w:t>2</w:t>
      </w:r>
      <w:r w:rsidRPr="00DB680C">
        <w:rPr>
          <w:rFonts w:ascii="仿宋_GB2312" w:eastAsia="仿宋_GB2312"/>
          <w:sz w:val="32"/>
          <w:szCs w:val="32"/>
        </w:rPr>
        <w:t>-SaO</w:t>
      </w:r>
      <w:r w:rsidRPr="00DB680C">
        <w:rPr>
          <w:rFonts w:ascii="仿宋_GB2312" w:eastAsia="仿宋_GB2312"/>
          <w:sz w:val="32"/>
          <w:szCs w:val="32"/>
          <w:vertAlign w:val="subscript"/>
        </w:rPr>
        <w:t>2</w:t>
      </w:r>
      <w:r w:rsidR="000B46BA">
        <w:rPr>
          <w:rFonts w:ascii="仿宋_GB2312" w:eastAsia="仿宋_GB2312" w:hint="eastAsia"/>
          <w:sz w:val="32"/>
          <w:szCs w:val="32"/>
        </w:rPr>
        <w:t>数据），统计分析同剔除任何数据组的理由，并</w:t>
      </w:r>
      <w:r w:rsidRPr="00DB680C">
        <w:rPr>
          <w:rFonts w:ascii="仿宋_GB2312" w:eastAsia="仿宋_GB2312" w:hint="eastAsia"/>
          <w:sz w:val="32"/>
          <w:szCs w:val="32"/>
        </w:rPr>
        <w:t>提供偏倚总体平均值</w:t>
      </w:r>
      <w:r w:rsidRPr="00DB680C">
        <w:rPr>
          <w:rFonts w:ascii="仿宋_GB2312" w:eastAsia="仿宋_GB2312"/>
          <w:sz w:val="32"/>
          <w:szCs w:val="32"/>
        </w:rPr>
        <w:t>(</w:t>
      </w:r>
      <m:oMath>
        <m:sSub>
          <m:sSubPr>
            <m:ctrlPr>
              <w:rPr>
                <w:rFonts w:ascii="Cambria Math" w:eastAsia="仿宋_GB2312" w:hAnsi="Cambria Math"/>
                <w:sz w:val="32"/>
                <w:szCs w:val="32"/>
              </w:rPr>
            </m:ctrlPr>
          </m:sSubPr>
          <m:e>
            <m:r>
              <w:rPr>
                <w:rFonts w:ascii="Cambria Math" w:eastAsia="仿宋_GB2312" w:hAnsi="Cambria Math"/>
                <w:sz w:val="32"/>
                <w:szCs w:val="32"/>
              </w:rPr>
              <m:t>μ</m:t>
            </m:r>
          </m:e>
          <m:sub>
            <m:r>
              <w:rPr>
                <w:rFonts w:ascii="Cambria Math" w:eastAsia="仿宋_GB2312" w:hAnsi="Cambria Math"/>
                <w:sz w:val="32"/>
                <w:szCs w:val="32"/>
              </w:rPr>
              <m:t>0</m:t>
            </m:r>
          </m:sub>
        </m:sSub>
      </m:oMath>
      <w:r w:rsidRPr="00DB680C">
        <w:rPr>
          <w:rFonts w:ascii="仿宋_GB2312" w:eastAsia="仿宋_GB2312"/>
          <w:sz w:val="32"/>
          <w:szCs w:val="32"/>
        </w:rPr>
        <w:t>)</w:t>
      </w:r>
      <w:r w:rsidRPr="00DB680C">
        <w:rPr>
          <w:rFonts w:ascii="仿宋_GB2312" w:eastAsia="仿宋_GB2312" w:hint="eastAsia"/>
          <w:sz w:val="32"/>
          <w:szCs w:val="32"/>
        </w:rPr>
        <w:t>、样本之间方差</w:t>
      </w:r>
      <w:r w:rsidRPr="00DB680C">
        <w:rPr>
          <w:rFonts w:ascii="仿宋_GB2312" w:eastAsia="仿宋_GB2312"/>
          <w:sz w:val="32"/>
          <w:szCs w:val="32"/>
        </w:rPr>
        <w:t>(</w:t>
      </w:r>
      <m:oMath>
        <m:sSubSup>
          <m:sSubSupPr>
            <m:ctrlPr>
              <w:rPr>
                <w:rFonts w:ascii="Cambria Math" w:eastAsia="仿宋_GB2312" w:hAnsi="Cambria Math"/>
                <w:sz w:val="32"/>
                <w:szCs w:val="32"/>
              </w:rPr>
            </m:ctrlPr>
          </m:sSubSupPr>
          <m:e>
            <m:r>
              <m:rPr>
                <m:sty m:val="p"/>
              </m:rPr>
              <w:rPr>
                <w:rFonts w:ascii="Cambria Math" w:eastAsia="仿宋_GB2312" w:hAnsi="Cambria Math"/>
                <w:sz w:val="32"/>
                <w:szCs w:val="32"/>
              </w:rPr>
              <m:t>σ</m:t>
            </m:r>
          </m:e>
          <m:sub>
            <m:r>
              <w:rPr>
                <w:rFonts w:ascii="Cambria Math" w:eastAsia="仿宋_GB2312" w:hAnsi="Cambria Math"/>
                <w:sz w:val="32"/>
                <w:szCs w:val="32"/>
              </w:rPr>
              <m:t>μ</m:t>
            </m:r>
          </m:sub>
          <m:sup>
            <m:r>
              <w:rPr>
                <w:rFonts w:ascii="Cambria Math" w:eastAsia="仿宋_GB2312" w:hAnsi="Cambria Math"/>
                <w:sz w:val="32"/>
                <w:szCs w:val="32"/>
              </w:rPr>
              <m:t>2</m:t>
            </m:r>
          </m:sup>
        </m:sSubSup>
      </m:oMath>
      <w:r w:rsidRPr="00DB680C">
        <w:rPr>
          <w:rFonts w:ascii="仿宋_GB2312" w:eastAsia="仿宋_GB2312"/>
          <w:sz w:val="32"/>
          <w:szCs w:val="32"/>
        </w:rPr>
        <w:t>)</w:t>
      </w:r>
      <w:r w:rsidRPr="00DB680C">
        <w:rPr>
          <w:rFonts w:ascii="仿宋_GB2312" w:eastAsia="仿宋_GB2312" w:hint="eastAsia"/>
          <w:sz w:val="32"/>
          <w:szCs w:val="32"/>
        </w:rPr>
        <w:t>、样本数据的方差</w:t>
      </w:r>
      <w:r w:rsidRPr="00DB680C">
        <w:rPr>
          <w:rFonts w:ascii="仿宋_GB2312" w:eastAsia="仿宋_GB2312"/>
          <w:sz w:val="32"/>
          <w:szCs w:val="32"/>
        </w:rPr>
        <w:t>(</w:t>
      </w:r>
      <m:oMath>
        <m:sSup>
          <m:sSupPr>
            <m:ctrlPr>
              <w:rPr>
                <w:rFonts w:ascii="Cambria Math" w:eastAsia="仿宋_GB2312" w:hAnsi="Cambria Math"/>
                <w:sz w:val="32"/>
                <w:szCs w:val="32"/>
              </w:rPr>
            </m:ctrlPr>
          </m:sSupPr>
          <m:e>
            <m:r>
              <w:rPr>
                <w:rFonts w:ascii="Cambria Math" w:eastAsia="仿宋_GB2312" w:hAnsi="Cambria Math"/>
                <w:sz w:val="32"/>
                <w:szCs w:val="32"/>
              </w:rPr>
              <m:t>σ</m:t>
            </m:r>
          </m:e>
          <m:sup>
            <m:r>
              <w:rPr>
                <w:rFonts w:ascii="Cambria Math" w:eastAsia="仿宋_GB2312" w:hAnsi="Cambria Math"/>
                <w:sz w:val="32"/>
                <w:szCs w:val="32"/>
              </w:rPr>
              <m:t>2</m:t>
            </m:r>
          </m:sup>
        </m:sSup>
      </m:oMath>
      <w:r w:rsidRPr="00DB680C">
        <w:rPr>
          <w:rFonts w:ascii="仿宋_GB2312" w:eastAsia="仿宋_GB2312"/>
          <w:sz w:val="32"/>
          <w:szCs w:val="32"/>
        </w:rPr>
        <w:t>)</w:t>
      </w:r>
      <w:r w:rsidRPr="00DB680C">
        <w:rPr>
          <w:rFonts w:ascii="仿宋_GB2312" w:eastAsia="仿宋_GB2312" w:hint="eastAsia"/>
          <w:sz w:val="32"/>
          <w:szCs w:val="32"/>
        </w:rPr>
        <w:t>、高于和低于95%一致性界限的分布情况。</w:t>
      </w:r>
    </w:p>
    <w:p w:rsidR="00A5798B" w:rsidRPr="00A5798B" w:rsidRDefault="00A5798B" w:rsidP="00A5798B">
      <w:pPr>
        <w:pStyle w:val="ae"/>
        <w:keepNext/>
        <w:jc w:val="center"/>
        <w:rPr>
          <w:rFonts w:ascii="仿宋_GB2312" w:eastAsia="仿宋_GB2312"/>
          <w:sz w:val="32"/>
          <w:szCs w:val="32"/>
        </w:rPr>
      </w:pPr>
      <w:bookmarkStart w:id="24" w:name="_Ref434169942"/>
      <w:r w:rsidRPr="00A5798B">
        <w:rPr>
          <w:rFonts w:ascii="仿宋_GB2312" w:eastAsia="仿宋_GB2312" w:hint="eastAsia"/>
          <w:sz w:val="32"/>
          <w:szCs w:val="32"/>
        </w:rPr>
        <w:lastRenderedPageBreak/>
        <w:t xml:space="preserve">图 </w:t>
      </w:r>
      <w:r w:rsidRPr="00A5798B">
        <w:rPr>
          <w:rFonts w:ascii="仿宋_GB2312" w:eastAsia="仿宋_GB2312"/>
          <w:sz w:val="32"/>
          <w:szCs w:val="32"/>
        </w:rPr>
        <w:fldChar w:fldCharType="begin"/>
      </w:r>
      <w:r w:rsidRPr="00A5798B">
        <w:rPr>
          <w:rFonts w:ascii="仿宋_GB2312" w:eastAsia="仿宋_GB2312"/>
          <w:sz w:val="32"/>
          <w:szCs w:val="32"/>
        </w:rPr>
        <w:instrText xml:space="preserve"> </w:instrText>
      </w:r>
      <w:r w:rsidRPr="00A5798B">
        <w:rPr>
          <w:rFonts w:ascii="仿宋_GB2312" w:eastAsia="仿宋_GB2312" w:hint="eastAsia"/>
          <w:sz w:val="32"/>
          <w:szCs w:val="32"/>
        </w:rPr>
        <w:instrText>SEQ 图 \* ARABIC</w:instrText>
      </w:r>
      <w:r w:rsidRPr="00A5798B">
        <w:rPr>
          <w:rFonts w:ascii="仿宋_GB2312" w:eastAsia="仿宋_GB2312"/>
          <w:sz w:val="32"/>
          <w:szCs w:val="32"/>
        </w:rPr>
        <w:instrText xml:space="preserve"> </w:instrText>
      </w:r>
      <w:r w:rsidRPr="00A5798B">
        <w:rPr>
          <w:rFonts w:ascii="仿宋_GB2312" w:eastAsia="仿宋_GB2312"/>
          <w:sz w:val="32"/>
          <w:szCs w:val="32"/>
        </w:rPr>
        <w:fldChar w:fldCharType="separate"/>
      </w:r>
      <w:r w:rsidR="00E937D5">
        <w:rPr>
          <w:rFonts w:ascii="仿宋_GB2312" w:eastAsia="仿宋_GB2312"/>
          <w:noProof/>
          <w:sz w:val="32"/>
          <w:szCs w:val="32"/>
        </w:rPr>
        <w:t>2</w:t>
      </w:r>
      <w:r w:rsidRPr="00A5798B">
        <w:rPr>
          <w:rFonts w:ascii="仿宋_GB2312" w:eastAsia="仿宋_GB2312"/>
          <w:sz w:val="32"/>
          <w:szCs w:val="32"/>
        </w:rPr>
        <w:fldChar w:fldCharType="end"/>
      </w:r>
      <w:bookmarkEnd w:id="24"/>
    </w:p>
    <w:p w:rsidR="00DB580D" w:rsidRDefault="00995A55" w:rsidP="00DB580D">
      <w:pPr>
        <w:keepNext/>
        <w:jc w:val="center"/>
      </w:pPr>
      <w:r>
        <w:rPr>
          <w:noProof/>
        </w:rPr>
        <w:drawing>
          <wp:inline distT="0" distB="0" distL="0" distR="0" wp14:anchorId="4AD7A54F" wp14:editId="4DEDA117">
            <wp:extent cx="4082400" cy="3427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82400" cy="3427200"/>
                    </a:xfrm>
                    <a:prstGeom prst="rect">
                      <a:avLst/>
                    </a:prstGeom>
                  </pic:spPr>
                </pic:pic>
              </a:graphicData>
            </a:graphic>
          </wp:inline>
        </w:drawing>
      </w:r>
    </w:p>
    <w:p w:rsidR="00E1316A" w:rsidRDefault="00712288" w:rsidP="00E1316A">
      <w:pPr>
        <w:pStyle w:val="1"/>
        <w:numPr>
          <w:ilvl w:val="0"/>
          <w:numId w:val="10"/>
        </w:numPr>
        <w:spacing w:before="0" w:after="0" w:line="520" w:lineRule="exact"/>
        <w:ind w:left="643" w:hangingChars="200" w:hanging="643"/>
        <w:rPr>
          <w:rFonts w:ascii="黑体" w:eastAsia="黑体"/>
          <w:sz w:val="32"/>
          <w:szCs w:val="32"/>
        </w:rPr>
      </w:pPr>
      <w:bookmarkStart w:id="25" w:name="OLE_LINK10"/>
      <w:bookmarkStart w:id="26" w:name="OLE_LINK11"/>
      <w:r w:rsidRPr="00510E55">
        <w:rPr>
          <w:rFonts w:ascii="黑体" w:eastAsia="黑体" w:hint="eastAsia"/>
          <w:sz w:val="32"/>
          <w:szCs w:val="32"/>
        </w:rPr>
        <w:t>对健康成人志愿者的</w:t>
      </w:r>
      <w:r w:rsidR="00DE5F20" w:rsidRPr="008909D9">
        <w:rPr>
          <w:rFonts w:ascii="黑体" w:eastAsia="黑体" w:hint="eastAsia"/>
          <w:sz w:val="32"/>
          <w:szCs w:val="32"/>
        </w:rPr>
        <w:t>无创法临床研究</w:t>
      </w:r>
      <w:bookmarkEnd w:id="25"/>
      <w:bookmarkEnd w:id="26"/>
    </w:p>
    <w:p w:rsidR="00E1316A" w:rsidRPr="00AD5576" w:rsidRDefault="00AD5576" w:rsidP="00AD5576">
      <w:pPr>
        <w:widowControl/>
        <w:spacing w:line="520" w:lineRule="exact"/>
        <w:ind w:firstLineChars="200" w:firstLine="640"/>
        <w:jc w:val="left"/>
        <w:rPr>
          <w:rFonts w:ascii="仿宋_GB2312" w:eastAsia="仿宋_GB2312"/>
          <w:sz w:val="32"/>
          <w:szCs w:val="32"/>
        </w:rPr>
      </w:pPr>
      <w:r w:rsidRPr="00F976F5">
        <w:rPr>
          <w:rFonts w:ascii="仿宋_GB2312" w:eastAsia="仿宋_GB2312" w:hint="eastAsia"/>
          <w:sz w:val="32"/>
          <w:szCs w:val="32"/>
        </w:rPr>
        <w:t>该临床研究通过调整健康成年志愿者吸入氧浓度(</w:t>
      </w:r>
      <w:r w:rsidRPr="00F976F5">
        <w:rPr>
          <w:rFonts w:ascii="仿宋_GB2312" w:eastAsia="仿宋_GB2312"/>
          <w:sz w:val="32"/>
          <w:szCs w:val="32"/>
        </w:rPr>
        <w:t>Fi</w:t>
      </w:r>
      <w:r w:rsidRPr="00F976F5">
        <w:rPr>
          <w:rFonts w:ascii="仿宋_GB2312" w:eastAsia="仿宋_GB2312" w:hint="eastAsia"/>
          <w:sz w:val="32"/>
          <w:szCs w:val="32"/>
        </w:rPr>
        <w:t>O</w:t>
      </w:r>
      <w:r w:rsidRPr="00290724">
        <w:rPr>
          <w:rFonts w:ascii="仿宋_GB2312" w:eastAsia="仿宋_GB2312" w:hint="eastAsia"/>
          <w:sz w:val="32"/>
          <w:szCs w:val="32"/>
          <w:vertAlign w:val="subscript"/>
        </w:rPr>
        <w:t>2</w:t>
      </w:r>
      <w:r w:rsidRPr="00F976F5">
        <w:rPr>
          <w:rFonts w:ascii="仿宋_GB2312" w:eastAsia="仿宋_GB2312" w:hint="eastAsia"/>
          <w:sz w:val="32"/>
          <w:szCs w:val="32"/>
        </w:rPr>
        <w:t>)，得到一系列的血氧饱和度的稳定阶段。</w:t>
      </w:r>
    </w:p>
    <w:p w:rsidR="00FF344C" w:rsidRDefault="00FF344C" w:rsidP="00B511D5">
      <w:pPr>
        <w:pStyle w:val="2"/>
        <w:numPr>
          <w:ilvl w:val="0"/>
          <w:numId w:val="15"/>
        </w:numPr>
        <w:spacing w:before="0" w:after="0" w:line="520" w:lineRule="exact"/>
        <w:ind w:left="643" w:hangingChars="200" w:hanging="643"/>
        <w:rPr>
          <w:rFonts w:ascii="仿宋_GB2312" w:eastAsia="仿宋_GB2312"/>
        </w:rPr>
      </w:pPr>
      <w:r w:rsidRPr="003A67D5">
        <w:rPr>
          <w:rFonts w:ascii="仿宋_GB2312" w:eastAsia="仿宋_GB2312" w:hint="eastAsia"/>
        </w:rPr>
        <w:t>临床试验过程</w:t>
      </w:r>
    </w:p>
    <w:p w:rsidR="0074246E" w:rsidRPr="00EB1A95" w:rsidRDefault="0074246E" w:rsidP="00EB1A95">
      <w:pPr>
        <w:numPr>
          <w:ilvl w:val="0"/>
          <w:numId w:val="18"/>
        </w:numPr>
        <w:spacing w:line="520" w:lineRule="exact"/>
        <w:rPr>
          <w:rFonts w:ascii="仿宋_GB2312" w:eastAsia="仿宋_GB2312"/>
          <w:sz w:val="32"/>
          <w:szCs w:val="32"/>
        </w:rPr>
      </w:pPr>
      <w:r w:rsidRPr="00EB1A95">
        <w:rPr>
          <w:rFonts w:ascii="仿宋_GB2312" w:eastAsia="仿宋_GB2312" w:hint="eastAsia"/>
          <w:sz w:val="32"/>
          <w:szCs w:val="32"/>
        </w:rPr>
        <w:t>对照组设备是作为二级标准的脉搏血氧仪设备</w:t>
      </w:r>
      <w:r w:rsidR="00EB1A95">
        <w:rPr>
          <w:rFonts w:ascii="仿宋_GB2312" w:eastAsia="仿宋_GB2312" w:hint="eastAsia"/>
          <w:sz w:val="32"/>
          <w:szCs w:val="32"/>
        </w:rPr>
        <w:t>，</w:t>
      </w:r>
      <w:r w:rsidR="008D03B1">
        <w:rPr>
          <w:rFonts w:ascii="仿宋_GB2312" w:eastAsia="仿宋_GB2312" w:hint="eastAsia"/>
          <w:sz w:val="32"/>
          <w:szCs w:val="32"/>
        </w:rPr>
        <w:t>曾进行过有创法研究</w:t>
      </w:r>
      <w:r w:rsidR="006647FE" w:rsidRPr="006647FE">
        <w:rPr>
          <w:rFonts w:ascii="仿宋_GB2312" w:eastAsia="仿宋_GB2312" w:hint="eastAsia"/>
          <w:sz w:val="32"/>
          <w:szCs w:val="32"/>
        </w:rPr>
        <w:t>。</w:t>
      </w:r>
    </w:p>
    <w:p w:rsidR="00F87CB7" w:rsidRPr="00F87CB7" w:rsidRDefault="00C273CB" w:rsidP="00C273CB">
      <w:pPr>
        <w:numPr>
          <w:ilvl w:val="0"/>
          <w:numId w:val="18"/>
        </w:numPr>
        <w:spacing w:line="520" w:lineRule="exact"/>
        <w:rPr>
          <w:rFonts w:ascii="仿宋_GB2312" w:eastAsia="仿宋_GB2312"/>
          <w:sz w:val="32"/>
          <w:szCs w:val="32"/>
        </w:rPr>
      </w:pPr>
      <w:r>
        <w:rPr>
          <w:rFonts w:ascii="仿宋_GB2312" w:eastAsia="仿宋_GB2312" w:hint="eastAsia"/>
          <w:sz w:val="32"/>
          <w:szCs w:val="32"/>
        </w:rPr>
        <w:t>无需抽取动脉血样。</w:t>
      </w:r>
    </w:p>
    <w:p w:rsidR="00DE5F20" w:rsidRPr="00BE29A4" w:rsidRDefault="00DE5F20" w:rsidP="00B511D5">
      <w:pPr>
        <w:pStyle w:val="2"/>
        <w:numPr>
          <w:ilvl w:val="0"/>
          <w:numId w:val="15"/>
        </w:numPr>
        <w:spacing w:before="0" w:after="0" w:line="520" w:lineRule="exact"/>
        <w:ind w:left="643" w:hangingChars="200" w:hanging="643"/>
        <w:rPr>
          <w:rFonts w:ascii="仿宋_GB2312" w:eastAsia="仿宋_GB2312"/>
        </w:rPr>
      </w:pPr>
      <w:r w:rsidRPr="00BE29A4">
        <w:rPr>
          <w:rFonts w:ascii="仿宋_GB2312" w:eastAsia="仿宋_GB2312" w:hint="eastAsia"/>
        </w:rPr>
        <w:t>数据的统计分析</w:t>
      </w:r>
    </w:p>
    <w:p w:rsidR="004D452D" w:rsidRPr="00EC1A33" w:rsidRDefault="004D452D" w:rsidP="00D43EBB">
      <w:pPr>
        <w:widowControl/>
        <w:spacing w:line="520" w:lineRule="exact"/>
        <w:ind w:firstLineChars="200" w:firstLine="640"/>
        <w:jc w:val="left"/>
        <w:rPr>
          <w:rFonts w:ascii="仿宋_GB2312" w:eastAsia="仿宋_GB2312"/>
          <w:sz w:val="32"/>
          <w:szCs w:val="32"/>
        </w:rPr>
      </w:pPr>
      <w:r w:rsidRPr="001F508D">
        <w:rPr>
          <w:rFonts w:ascii="仿宋_GB2312" w:eastAsia="仿宋_GB2312" w:hint="eastAsia"/>
          <w:sz w:val="32"/>
          <w:szCs w:val="32"/>
        </w:rPr>
        <w:t>根据</w:t>
      </w:r>
      <w:r w:rsidR="009B73CF">
        <w:rPr>
          <w:rFonts w:ascii="仿宋_GB2312" w:eastAsia="仿宋_GB2312" w:hint="eastAsia"/>
          <w:sz w:val="32"/>
          <w:szCs w:val="32"/>
        </w:rPr>
        <w:t>对照组</w:t>
      </w:r>
      <w:r w:rsidRPr="001F508D">
        <w:rPr>
          <w:rFonts w:ascii="仿宋_GB2312" w:eastAsia="仿宋_GB2312" w:hint="eastAsia"/>
          <w:sz w:val="32"/>
          <w:szCs w:val="32"/>
        </w:rPr>
        <w:t>采样数据的特性，选取不同的回归模型进行</w:t>
      </w:r>
      <w:r w:rsidR="006A2582">
        <w:rPr>
          <w:rFonts w:ascii="仿宋_GB2312" w:eastAsia="仿宋_GB2312" w:hint="eastAsia"/>
          <w:sz w:val="32"/>
          <w:szCs w:val="32"/>
        </w:rPr>
        <w:t>数据处理</w:t>
      </w:r>
      <w:r w:rsidR="000010FB">
        <w:rPr>
          <w:rFonts w:ascii="仿宋_GB2312" w:eastAsia="仿宋_GB2312" w:hint="eastAsia"/>
          <w:sz w:val="32"/>
          <w:szCs w:val="32"/>
        </w:rPr>
        <w:t>，</w:t>
      </w:r>
      <w:r w:rsidR="00646AE5">
        <w:rPr>
          <w:rFonts w:ascii="仿宋_GB2312" w:eastAsia="仿宋_GB2312" w:hint="eastAsia"/>
          <w:sz w:val="32"/>
          <w:szCs w:val="32"/>
        </w:rPr>
        <w:t>追溯到</w:t>
      </w:r>
      <w:r w:rsidR="00646AE5" w:rsidRPr="00F976F5">
        <w:rPr>
          <w:rFonts w:ascii="仿宋_GB2312" w:eastAsia="仿宋_GB2312"/>
          <w:sz w:val="32"/>
          <w:szCs w:val="32"/>
        </w:rPr>
        <w:t>CO-oximeter</w:t>
      </w:r>
      <w:r w:rsidR="00646AE5">
        <w:rPr>
          <w:rFonts w:ascii="仿宋_GB2312" w:eastAsia="仿宋_GB2312" w:hint="eastAsia"/>
          <w:sz w:val="32"/>
          <w:szCs w:val="32"/>
        </w:rPr>
        <w:t>的SaO</w:t>
      </w:r>
      <w:r w:rsidR="00646AE5" w:rsidRPr="00674EE4">
        <w:rPr>
          <w:rFonts w:ascii="仿宋_GB2312" w:eastAsia="仿宋_GB2312" w:hint="eastAsia"/>
          <w:sz w:val="32"/>
          <w:szCs w:val="32"/>
          <w:vertAlign w:val="subscript"/>
        </w:rPr>
        <w:t>2</w:t>
      </w:r>
      <w:r w:rsidR="00646AE5" w:rsidRPr="006F5428">
        <w:rPr>
          <w:rFonts w:ascii="仿宋_GB2312" w:eastAsia="仿宋_GB2312" w:hint="eastAsia"/>
          <w:sz w:val="32"/>
          <w:szCs w:val="32"/>
        </w:rPr>
        <w:t>，</w:t>
      </w:r>
      <w:r w:rsidR="00646AE5">
        <w:rPr>
          <w:rFonts w:ascii="仿宋_GB2312" w:eastAsia="仿宋_GB2312" w:hint="eastAsia"/>
          <w:sz w:val="32"/>
          <w:szCs w:val="32"/>
        </w:rPr>
        <w:t>即RefSaO</w:t>
      </w:r>
      <w:r w:rsidR="00646AE5" w:rsidRPr="00674EE4">
        <w:rPr>
          <w:rFonts w:ascii="仿宋_GB2312" w:eastAsia="仿宋_GB2312" w:hint="eastAsia"/>
          <w:sz w:val="32"/>
          <w:szCs w:val="32"/>
          <w:vertAlign w:val="subscript"/>
        </w:rPr>
        <w:t>2</w:t>
      </w:r>
      <w:r w:rsidR="00646AE5">
        <w:rPr>
          <w:rFonts w:ascii="仿宋_GB2312" w:eastAsia="仿宋_GB2312" w:hint="eastAsia"/>
          <w:sz w:val="32"/>
          <w:szCs w:val="32"/>
        </w:rPr>
        <w:t>。</w:t>
      </w:r>
    </w:p>
    <w:p w:rsidR="00DE5F20" w:rsidRPr="00674EE4" w:rsidRDefault="00D84635" w:rsidP="00674EE4">
      <w:pPr>
        <w:widowControl/>
        <w:spacing w:line="520" w:lineRule="exact"/>
        <w:ind w:firstLineChars="200" w:firstLine="640"/>
        <w:jc w:val="left"/>
        <w:rPr>
          <w:rFonts w:ascii="仿宋_GB2312" w:eastAsia="仿宋_GB2312"/>
          <w:sz w:val="32"/>
          <w:szCs w:val="32"/>
        </w:rPr>
      </w:pPr>
      <w:r w:rsidRPr="00DB680C">
        <w:rPr>
          <w:rFonts w:ascii="仿宋_GB2312" w:eastAsia="仿宋_GB2312" w:hint="eastAsia"/>
          <w:sz w:val="32"/>
          <w:szCs w:val="32"/>
        </w:rPr>
        <w:t>血氧饱和度准确度表示成</w:t>
      </w:r>
      <w:bookmarkStart w:id="27" w:name="OLE_LINK8"/>
      <w:bookmarkStart w:id="28" w:name="OLE_LINK9"/>
      <w:r w:rsidRPr="00DB680C">
        <w:rPr>
          <w:rFonts w:ascii="仿宋_GB2312" w:eastAsia="仿宋_GB2312"/>
          <w:sz w:val="32"/>
          <w:szCs w:val="32"/>
        </w:rPr>
        <w:t>SpO</w:t>
      </w:r>
      <w:r w:rsidRPr="00674EE4">
        <w:rPr>
          <w:rFonts w:ascii="仿宋_GB2312" w:eastAsia="仿宋_GB2312"/>
          <w:sz w:val="32"/>
          <w:szCs w:val="32"/>
          <w:vertAlign w:val="subscript"/>
        </w:rPr>
        <w:t>2</w:t>
      </w:r>
      <w:r w:rsidRPr="00DB680C">
        <w:rPr>
          <w:rFonts w:ascii="仿宋_GB2312" w:eastAsia="仿宋_GB2312"/>
          <w:sz w:val="32"/>
          <w:szCs w:val="32"/>
        </w:rPr>
        <w:t>-</w:t>
      </w:r>
      <w:r w:rsidR="00A40D62">
        <w:rPr>
          <w:rFonts w:ascii="仿宋_GB2312" w:eastAsia="仿宋_GB2312" w:hint="eastAsia"/>
          <w:sz w:val="32"/>
          <w:szCs w:val="32"/>
        </w:rPr>
        <w:t>Ref</w:t>
      </w:r>
      <w:r w:rsidRPr="00DB680C">
        <w:rPr>
          <w:rFonts w:ascii="仿宋_GB2312" w:eastAsia="仿宋_GB2312"/>
          <w:sz w:val="32"/>
          <w:szCs w:val="32"/>
        </w:rPr>
        <w:t>SaO</w:t>
      </w:r>
      <w:r w:rsidRPr="00674EE4">
        <w:rPr>
          <w:rFonts w:ascii="仿宋_GB2312" w:eastAsia="仿宋_GB2312"/>
          <w:sz w:val="32"/>
          <w:szCs w:val="32"/>
          <w:vertAlign w:val="subscript"/>
        </w:rPr>
        <w:t>2</w:t>
      </w:r>
      <w:bookmarkEnd w:id="27"/>
      <w:bookmarkEnd w:id="28"/>
      <w:r w:rsidRPr="00DB680C">
        <w:rPr>
          <w:rFonts w:ascii="仿宋_GB2312" w:eastAsia="仿宋_GB2312" w:hint="eastAsia"/>
          <w:sz w:val="32"/>
          <w:szCs w:val="32"/>
        </w:rPr>
        <w:t>差值的均方根值，计算公式为:</w:t>
      </w:r>
    </w:p>
    <w:p w:rsidR="00BD268C" w:rsidRPr="0099752A" w:rsidRDefault="00571AA6" w:rsidP="00BD268C">
      <w:pPr>
        <w:rPr>
          <w:sz w:val="32"/>
          <w:szCs w:val="32"/>
        </w:rPr>
      </w:pPr>
      <m:oMathPara>
        <m:oMath>
          <m:sSub>
            <m:sSubPr>
              <m:ctrlPr>
                <w:rPr>
                  <w:rFonts w:ascii="Cambria Math" w:hAnsi="Cambria Math"/>
                  <w:sz w:val="32"/>
                  <w:szCs w:val="32"/>
                </w:rPr>
              </m:ctrlPr>
            </m:sSubPr>
            <m:e>
              <m:r>
                <w:rPr>
                  <w:rFonts w:ascii="Cambria Math" w:hAnsi="Cambria Math"/>
                  <w:sz w:val="32"/>
                  <w:szCs w:val="32"/>
                </w:rPr>
                <m:t>A</m:t>
              </m:r>
            </m:e>
            <m:sub>
              <m:r>
                <w:rPr>
                  <w:rFonts w:ascii="Cambria Math" w:hAnsi="Cambria Math"/>
                  <w:sz w:val="32"/>
                  <w:szCs w:val="32"/>
                </w:rPr>
                <m:t>rms</m:t>
              </m:r>
            </m:sub>
          </m:sSub>
          <m:r>
            <m:rPr>
              <m:sty m:val="p"/>
            </m:rPr>
            <w:rPr>
              <w:rFonts w:ascii="Cambria Math" w:hAnsi="Cambria Math"/>
              <w:sz w:val="32"/>
              <w:szCs w:val="32"/>
            </w:rPr>
            <m:t>=</m:t>
          </m:r>
          <m:rad>
            <m:radPr>
              <m:degHide m:val="1"/>
              <m:ctrlPr>
                <w:rPr>
                  <w:rFonts w:ascii="Cambria Math" w:hAnsi="Cambria Math"/>
                  <w:sz w:val="32"/>
                  <w:szCs w:val="32"/>
                </w:rPr>
              </m:ctrlPr>
            </m:radPr>
            <m:deg/>
            <m:e>
              <m:f>
                <m:fPr>
                  <m:ctrlPr>
                    <w:rPr>
                      <w:rFonts w:ascii="Cambria Math" w:hAnsi="Cambria Math"/>
                      <w:i/>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p>
                        <m:sSupPr>
                          <m:ctrlPr>
                            <w:rPr>
                              <w:rFonts w:ascii="Cambria Math" w:hAnsi="Cambria Math"/>
                              <w:i/>
                              <w:sz w:val="32"/>
                              <w:szCs w:val="32"/>
                            </w:rPr>
                          </m:ctrlPr>
                        </m:sSupPr>
                        <m:e>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SpO</m:t>
                                  </m:r>
                                </m:e>
                                <m:sub>
                                  <m:r>
                                    <w:rPr>
                                      <w:rFonts w:ascii="Cambria Math" w:hAnsi="Cambria Math"/>
                                      <w:sz w:val="32"/>
                                      <w:szCs w:val="32"/>
                                    </w:rPr>
                                    <m:t>2i</m:t>
                                  </m:r>
                                </m:sub>
                              </m:sSub>
                              <m:r>
                                <w:rPr>
                                  <w:rFonts w:ascii="Cambria Math" w:hAnsi="Cambria Math"/>
                                  <w:sz w:val="32"/>
                                  <w:szCs w:val="32"/>
                                </w:rPr>
                                <m:t>-</m:t>
                              </m:r>
                              <m:r>
                                <m:rPr>
                                  <m:sty m:val="p"/>
                                </m:rPr>
                                <w:rPr>
                                  <w:rFonts w:ascii="Cambria Math" w:hAnsi="Cambria Math"/>
                                  <w:sz w:val="32"/>
                                  <w:szCs w:val="32"/>
                                </w:rPr>
                                <m:t>Ref</m:t>
                              </m:r>
                              <m:sSub>
                                <m:sSubPr>
                                  <m:ctrlPr>
                                    <w:rPr>
                                      <w:rFonts w:ascii="Cambria Math" w:hAnsi="Cambria Math"/>
                                      <w:i/>
                                      <w:sz w:val="32"/>
                                      <w:szCs w:val="32"/>
                                    </w:rPr>
                                  </m:ctrlPr>
                                </m:sSubPr>
                                <m:e>
                                  <m:r>
                                    <w:rPr>
                                      <w:rFonts w:ascii="Cambria Math" w:hAnsi="Cambria Math"/>
                                      <w:sz w:val="32"/>
                                      <w:szCs w:val="32"/>
                                    </w:rPr>
                                    <m:t>SaO</m:t>
                                  </m:r>
                                </m:e>
                                <m:sub>
                                  <m:r>
                                    <w:rPr>
                                      <w:rFonts w:ascii="Cambria Math" w:hAnsi="Cambria Math"/>
                                      <w:sz w:val="32"/>
                                      <w:szCs w:val="32"/>
                                    </w:rPr>
                                    <m:t>2i</m:t>
                                  </m:r>
                                </m:sub>
                              </m:sSub>
                            </m:e>
                          </m:d>
                        </m:e>
                        <m:sup>
                          <m:r>
                            <w:rPr>
                              <w:rFonts w:ascii="Cambria Math" w:hAnsi="Cambria Math"/>
                              <w:sz w:val="32"/>
                              <w:szCs w:val="32"/>
                            </w:rPr>
                            <m:t>2</m:t>
                          </m:r>
                        </m:sup>
                      </m:sSup>
                    </m:e>
                  </m:nary>
                </m:num>
                <m:den>
                  <m:r>
                    <w:rPr>
                      <w:rFonts w:ascii="Cambria Math" w:hAnsi="Cambria Math"/>
                      <w:sz w:val="32"/>
                      <w:szCs w:val="32"/>
                    </w:rPr>
                    <m:t>n</m:t>
                  </m:r>
                </m:den>
              </m:f>
            </m:e>
          </m:rad>
        </m:oMath>
      </m:oMathPara>
    </w:p>
    <w:p w:rsidR="00D43EBB" w:rsidRPr="00545775" w:rsidRDefault="00EE3548" w:rsidP="00545775">
      <w:pPr>
        <w:widowControl/>
        <w:spacing w:line="520" w:lineRule="exact"/>
        <w:ind w:firstLineChars="200" w:firstLine="640"/>
        <w:jc w:val="left"/>
        <w:rPr>
          <w:rFonts w:ascii="仿宋_GB2312" w:eastAsia="仿宋_GB2312"/>
          <w:sz w:val="32"/>
          <w:szCs w:val="32"/>
        </w:rPr>
      </w:pPr>
      <w:r>
        <w:rPr>
          <w:rFonts w:ascii="仿宋_GB2312" w:eastAsia="仿宋_GB2312" w:hint="eastAsia"/>
          <w:sz w:val="32"/>
          <w:szCs w:val="32"/>
        </w:rPr>
        <w:t>建议制造商按照本附录第</w:t>
      </w:r>
      <w:r w:rsidR="00F329F4">
        <w:rPr>
          <w:rFonts w:ascii="仿宋_GB2312" w:eastAsia="仿宋_GB2312"/>
          <w:sz w:val="32"/>
          <w:szCs w:val="32"/>
        </w:rPr>
        <w:fldChar w:fldCharType="begin"/>
      </w:r>
      <w:r w:rsidR="00F329F4">
        <w:rPr>
          <w:rFonts w:ascii="仿宋_GB2312" w:eastAsia="仿宋_GB2312"/>
          <w:sz w:val="32"/>
          <w:szCs w:val="32"/>
        </w:rPr>
        <w:instrText xml:space="preserve"> REF _Ref433811694 \r \h </w:instrText>
      </w:r>
      <w:r w:rsidR="00F329F4">
        <w:rPr>
          <w:rFonts w:ascii="仿宋_GB2312" w:eastAsia="仿宋_GB2312"/>
          <w:sz w:val="32"/>
          <w:szCs w:val="32"/>
        </w:rPr>
      </w:r>
      <w:r w:rsidR="00F329F4">
        <w:rPr>
          <w:rFonts w:ascii="仿宋_GB2312" w:eastAsia="仿宋_GB2312"/>
          <w:sz w:val="32"/>
          <w:szCs w:val="32"/>
        </w:rPr>
        <w:fldChar w:fldCharType="separate"/>
      </w:r>
      <w:r w:rsidR="00E937D5">
        <w:rPr>
          <w:rFonts w:ascii="仿宋_GB2312" w:eastAsia="仿宋_GB2312" w:hint="eastAsia"/>
          <w:sz w:val="32"/>
          <w:szCs w:val="32"/>
        </w:rPr>
        <w:t>一、</w:t>
      </w:r>
      <w:r w:rsidR="00F329F4">
        <w:rPr>
          <w:rFonts w:ascii="仿宋_GB2312" w:eastAsia="仿宋_GB2312"/>
          <w:sz w:val="32"/>
          <w:szCs w:val="32"/>
        </w:rPr>
        <w:fldChar w:fldCharType="end"/>
      </w:r>
      <w:r w:rsidR="00F329F4">
        <w:rPr>
          <w:rFonts w:ascii="仿宋_GB2312" w:eastAsia="仿宋_GB2312" w:hint="eastAsia"/>
          <w:sz w:val="32"/>
          <w:szCs w:val="32"/>
        </w:rPr>
        <w:t>条第</w:t>
      </w:r>
      <w:r w:rsidR="00F329F4">
        <w:rPr>
          <w:rFonts w:ascii="仿宋_GB2312" w:eastAsia="仿宋_GB2312"/>
          <w:sz w:val="32"/>
          <w:szCs w:val="32"/>
        </w:rPr>
        <w:fldChar w:fldCharType="begin"/>
      </w:r>
      <w:r w:rsidR="00F329F4">
        <w:rPr>
          <w:rFonts w:ascii="仿宋_GB2312" w:eastAsia="仿宋_GB2312"/>
          <w:sz w:val="32"/>
          <w:szCs w:val="32"/>
        </w:rPr>
        <w:instrText xml:space="preserve"> </w:instrText>
      </w:r>
      <w:r w:rsidR="00F329F4">
        <w:rPr>
          <w:rFonts w:ascii="仿宋_GB2312" w:eastAsia="仿宋_GB2312" w:hint="eastAsia"/>
          <w:sz w:val="32"/>
          <w:szCs w:val="32"/>
        </w:rPr>
        <w:instrText>REF _Ref433811771 \r \h</w:instrText>
      </w:r>
      <w:r w:rsidR="00F329F4">
        <w:rPr>
          <w:rFonts w:ascii="仿宋_GB2312" w:eastAsia="仿宋_GB2312"/>
          <w:sz w:val="32"/>
          <w:szCs w:val="32"/>
        </w:rPr>
        <w:instrText xml:space="preserve"> </w:instrText>
      </w:r>
      <w:r w:rsidR="00F329F4">
        <w:rPr>
          <w:rFonts w:ascii="仿宋_GB2312" w:eastAsia="仿宋_GB2312"/>
          <w:sz w:val="32"/>
          <w:szCs w:val="32"/>
        </w:rPr>
      </w:r>
      <w:r w:rsidR="00F329F4">
        <w:rPr>
          <w:rFonts w:ascii="仿宋_GB2312" w:eastAsia="仿宋_GB2312"/>
          <w:sz w:val="32"/>
          <w:szCs w:val="32"/>
        </w:rPr>
        <w:fldChar w:fldCharType="separate"/>
      </w:r>
      <w:r w:rsidR="00E937D5">
        <w:rPr>
          <w:rFonts w:ascii="仿宋_GB2312" w:eastAsia="仿宋_GB2312" w:hint="eastAsia"/>
          <w:sz w:val="32"/>
          <w:szCs w:val="32"/>
        </w:rPr>
        <w:t>(五)</w:t>
      </w:r>
      <w:r w:rsidR="00F329F4">
        <w:rPr>
          <w:rFonts w:ascii="仿宋_GB2312" w:eastAsia="仿宋_GB2312"/>
          <w:sz w:val="32"/>
          <w:szCs w:val="32"/>
        </w:rPr>
        <w:fldChar w:fldCharType="end"/>
      </w:r>
      <w:r w:rsidR="00F329F4">
        <w:rPr>
          <w:rFonts w:ascii="仿宋_GB2312" w:eastAsia="仿宋_GB2312" w:hint="eastAsia"/>
          <w:sz w:val="32"/>
          <w:szCs w:val="32"/>
        </w:rPr>
        <w:t>款</w:t>
      </w:r>
      <w:r>
        <w:rPr>
          <w:rFonts w:ascii="仿宋_GB2312" w:eastAsia="仿宋_GB2312" w:hint="eastAsia"/>
          <w:sz w:val="32"/>
          <w:szCs w:val="32"/>
        </w:rPr>
        <w:t>提供</w:t>
      </w:r>
      <w:r w:rsidR="00F329F4">
        <w:rPr>
          <w:rFonts w:ascii="仿宋_GB2312" w:eastAsia="仿宋_GB2312" w:hint="eastAsia"/>
          <w:sz w:val="32"/>
          <w:szCs w:val="32"/>
        </w:rPr>
        <w:t>统计分析结论</w:t>
      </w:r>
      <w:r w:rsidR="007D4909">
        <w:rPr>
          <w:rFonts w:ascii="仿宋_GB2312" w:eastAsia="仿宋_GB2312" w:hint="eastAsia"/>
          <w:sz w:val="32"/>
          <w:szCs w:val="32"/>
        </w:rPr>
        <w:t>。</w:t>
      </w:r>
    </w:p>
    <w:p w:rsidR="00B11E91" w:rsidRPr="00B11E91" w:rsidRDefault="00B11E91" w:rsidP="00B11E91">
      <w:pPr>
        <w:pStyle w:val="1"/>
        <w:numPr>
          <w:ilvl w:val="0"/>
          <w:numId w:val="10"/>
        </w:numPr>
        <w:spacing w:before="0" w:after="0" w:line="520" w:lineRule="exact"/>
        <w:ind w:left="643" w:hangingChars="200" w:hanging="643"/>
        <w:rPr>
          <w:rFonts w:ascii="黑体" w:eastAsia="黑体"/>
          <w:sz w:val="32"/>
          <w:szCs w:val="32"/>
        </w:rPr>
      </w:pPr>
      <w:bookmarkStart w:id="29" w:name="_Ref433813819"/>
      <w:r w:rsidRPr="00B11E91">
        <w:rPr>
          <w:rFonts w:ascii="黑体" w:eastAsia="黑体" w:hint="eastAsia"/>
          <w:sz w:val="32"/>
          <w:szCs w:val="32"/>
        </w:rPr>
        <w:t>受试者数量</w:t>
      </w:r>
      <w:r w:rsidR="00F31D9C">
        <w:rPr>
          <w:rFonts w:ascii="黑体" w:eastAsia="黑体" w:hint="eastAsia"/>
          <w:sz w:val="32"/>
          <w:szCs w:val="32"/>
        </w:rPr>
        <w:t>、</w:t>
      </w:r>
      <w:r w:rsidRPr="00B11E91">
        <w:rPr>
          <w:rFonts w:ascii="黑体" w:eastAsia="黑体" w:hint="eastAsia"/>
          <w:sz w:val="32"/>
          <w:szCs w:val="32"/>
        </w:rPr>
        <w:t>每位受试者的采血次数</w:t>
      </w:r>
      <w:r w:rsidR="00F31D9C">
        <w:rPr>
          <w:rFonts w:ascii="黑体" w:eastAsia="黑体" w:hint="eastAsia"/>
          <w:sz w:val="32"/>
          <w:szCs w:val="32"/>
        </w:rPr>
        <w:t>和</w:t>
      </w:r>
      <w:r w:rsidR="00C40E19">
        <w:rPr>
          <w:rFonts w:ascii="黑体" w:eastAsia="黑体" w:hint="eastAsia"/>
          <w:sz w:val="32"/>
          <w:szCs w:val="32"/>
        </w:rPr>
        <w:t>总</w:t>
      </w:r>
      <w:r w:rsidR="00F31D9C">
        <w:rPr>
          <w:rFonts w:ascii="黑体" w:eastAsia="黑体" w:hint="eastAsia"/>
          <w:sz w:val="32"/>
          <w:szCs w:val="32"/>
        </w:rPr>
        <w:t>样本量</w:t>
      </w:r>
      <w:bookmarkEnd w:id="29"/>
    </w:p>
    <w:p w:rsidR="00B11E91" w:rsidRDefault="00FD2524" w:rsidP="00B11E91">
      <w:pPr>
        <w:widowControl/>
        <w:spacing w:line="520" w:lineRule="exact"/>
        <w:ind w:firstLineChars="200" w:firstLine="640"/>
        <w:jc w:val="left"/>
        <w:rPr>
          <w:rFonts w:ascii="仿宋_GB2312" w:eastAsia="仿宋_GB2312"/>
          <w:sz w:val="32"/>
          <w:szCs w:val="32"/>
        </w:rPr>
      </w:pPr>
      <w:r w:rsidRPr="00146857">
        <w:rPr>
          <w:rFonts w:ascii="仿宋_GB2312" w:eastAsia="仿宋_GB2312" w:hint="eastAsia"/>
          <w:sz w:val="32"/>
          <w:szCs w:val="32"/>
        </w:rPr>
        <w:t>血氧饱和度准确</w:t>
      </w:r>
      <w:r>
        <w:rPr>
          <w:rFonts w:ascii="仿宋_GB2312" w:eastAsia="仿宋_GB2312" w:hint="eastAsia"/>
          <w:sz w:val="32"/>
          <w:szCs w:val="32"/>
        </w:rPr>
        <w:t>度</w:t>
      </w:r>
      <w:r w:rsidRPr="00146857">
        <w:rPr>
          <w:rFonts w:ascii="仿宋_GB2312" w:eastAsia="仿宋_GB2312" w:hint="eastAsia"/>
          <w:sz w:val="32"/>
          <w:szCs w:val="32"/>
        </w:rPr>
        <w:t>临床研究</w:t>
      </w:r>
      <w:r w:rsidR="00840EA4">
        <w:rPr>
          <w:rFonts w:ascii="仿宋_GB2312" w:eastAsia="仿宋_GB2312" w:hint="eastAsia"/>
          <w:sz w:val="32"/>
          <w:szCs w:val="32"/>
        </w:rPr>
        <w:t>应</w:t>
      </w:r>
      <w:r w:rsidR="00B11E91" w:rsidRPr="00E10D2F">
        <w:rPr>
          <w:rFonts w:ascii="仿宋_GB2312" w:eastAsia="仿宋_GB2312" w:hint="eastAsia"/>
          <w:sz w:val="32"/>
          <w:szCs w:val="32"/>
        </w:rPr>
        <w:t>至少纳入10名健康成年志愿者，</w:t>
      </w:r>
      <w:r w:rsidR="007841C0">
        <w:rPr>
          <w:rFonts w:ascii="仿宋_GB2312" w:eastAsia="仿宋_GB2312" w:hint="eastAsia"/>
          <w:sz w:val="32"/>
          <w:szCs w:val="32"/>
        </w:rPr>
        <w:t>其中</w:t>
      </w:r>
      <w:r w:rsidR="00B11E91" w:rsidRPr="00E10D2F">
        <w:rPr>
          <w:rFonts w:ascii="仿宋_GB2312" w:eastAsia="仿宋_GB2312" w:hint="eastAsia"/>
          <w:sz w:val="32"/>
          <w:szCs w:val="32"/>
        </w:rPr>
        <w:t>至少</w:t>
      </w:r>
      <w:r w:rsidR="007841C0">
        <w:rPr>
          <w:rFonts w:ascii="仿宋_GB2312" w:eastAsia="仿宋_GB2312" w:hint="eastAsia"/>
          <w:sz w:val="32"/>
          <w:szCs w:val="32"/>
        </w:rPr>
        <w:t>含有</w:t>
      </w:r>
      <w:r w:rsidR="00B11E91" w:rsidRPr="00E10D2F">
        <w:rPr>
          <w:rFonts w:ascii="仿宋_GB2312" w:eastAsia="仿宋_GB2312" w:hint="eastAsia"/>
          <w:sz w:val="32"/>
          <w:szCs w:val="32"/>
        </w:rPr>
        <w:t>3名男性和3名女性，建议从每例受试者获得大致20个动脉血样，该临床研究</w:t>
      </w:r>
      <w:r w:rsidR="00D96587">
        <w:rPr>
          <w:rFonts w:ascii="仿宋_GB2312" w:eastAsia="仿宋_GB2312" w:hint="eastAsia"/>
          <w:sz w:val="32"/>
          <w:szCs w:val="32"/>
        </w:rPr>
        <w:t>应</w:t>
      </w:r>
      <w:r w:rsidR="00B11E91" w:rsidRPr="00E10D2F">
        <w:rPr>
          <w:rFonts w:ascii="仿宋_GB2312" w:eastAsia="仿宋_GB2312" w:hint="eastAsia"/>
          <w:sz w:val="32"/>
          <w:szCs w:val="32"/>
        </w:rPr>
        <w:t>至少获得200组样本数据（</w:t>
      </w:r>
      <w:r w:rsidR="00B11E91" w:rsidRPr="00E10D2F">
        <w:rPr>
          <w:rFonts w:ascii="仿宋_GB2312" w:eastAsia="仿宋_GB2312"/>
          <w:sz w:val="32"/>
          <w:szCs w:val="32"/>
        </w:rPr>
        <w:t>SpO</w:t>
      </w:r>
      <w:r w:rsidR="00B11E91" w:rsidRPr="006B01E4">
        <w:rPr>
          <w:rFonts w:ascii="仿宋_GB2312" w:eastAsia="仿宋_GB2312"/>
          <w:sz w:val="32"/>
          <w:szCs w:val="32"/>
          <w:vertAlign w:val="subscript"/>
        </w:rPr>
        <w:t>2</w:t>
      </w:r>
      <w:r w:rsidR="00B11E91" w:rsidRPr="00E10D2F">
        <w:rPr>
          <w:rFonts w:ascii="仿宋_GB2312" w:eastAsia="仿宋_GB2312"/>
          <w:sz w:val="32"/>
          <w:szCs w:val="32"/>
        </w:rPr>
        <w:t>-SaO</w:t>
      </w:r>
      <w:r w:rsidR="00B11E91" w:rsidRPr="006B01E4">
        <w:rPr>
          <w:rFonts w:ascii="仿宋_GB2312" w:eastAsia="仿宋_GB2312"/>
          <w:sz w:val="32"/>
          <w:szCs w:val="32"/>
          <w:vertAlign w:val="subscript"/>
        </w:rPr>
        <w:t>2</w:t>
      </w:r>
      <w:r w:rsidR="007844D6">
        <w:rPr>
          <w:rFonts w:ascii="仿宋_GB2312" w:eastAsia="仿宋_GB2312" w:hint="eastAsia"/>
          <w:sz w:val="32"/>
          <w:szCs w:val="32"/>
        </w:rPr>
        <w:t>或</w:t>
      </w:r>
      <w:r w:rsidR="005003E8" w:rsidRPr="00DB680C">
        <w:rPr>
          <w:rFonts w:ascii="仿宋_GB2312" w:eastAsia="仿宋_GB2312"/>
          <w:sz w:val="32"/>
          <w:szCs w:val="32"/>
        </w:rPr>
        <w:t>SpO</w:t>
      </w:r>
      <w:r w:rsidR="005003E8" w:rsidRPr="00674EE4">
        <w:rPr>
          <w:rFonts w:ascii="仿宋_GB2312" w:eastAsia="仿宋_GB2312"/>
          <w:sz w:val="32"/>
          <w:szCs w:val="32"/>
          <w:vertAlign w:val="subscript"/>
        </w:rPr>
        <w:t>2</w:t>
      </w:r>
      <w:r w:rsidR="005003E8" w:rsidRPr="00DB680C">
        <w:rPr>
          <w:rFonts w:ascii="仿宋_GB2312" w:eastAsia="仿宋_GB2312"/>
          <w:sz w:val="32"/>
          <w:szCs w:val="32"/>
        </w:rPr>
        <w:t>-</w:t>
      </w:r>
      <w:r w:rsidR="005003E8">
        <w:rPr>
          <w:rFonts w:ascii="仿宋_GB2312" w:eastAsia="仿宋_GB2312" w:hint="eastAsia"/>
          <w:sz w:val="32"/>
          <w:szCs w:val="32"/>
        </w:rPr>
        <w:t>Ref</w:t>
      </w:r>
      <w:r w:rsidR="005003E8" w:rsidRPr="00DB680C">
        <w:rPr>
          <w:rFonts w:ascii="仿宋_GB2312" w:eastAsia="仿宋_GB2312"/>
          <w:sz w:val="32"/>
          <w:szCs w:val="32"/>
        </w:rPr>
        <w:t>SaO</w:t>
      </w:r>
      <w:r w:rsidR="005003E8" w:rsidRPr="00674EE4">
        <w:rPr>
          <w:rFonts w:ascii="仿宋_GB2312" w:eastAsia="仿宋_GB2312"/>
          <w:sz w:val="32"/>
          <w:szCs w:val="32"/>
          <w:vertAlign w:val="subscript"/>
        </w:rPr>
        <w:t>2</w:t>
      </w:r>
      <w:r w:rsidR="00B11E91" w:rsidRPr="00E10D2F">
        <w:rPr>
          <w:rFonts w:ascii="仿宋_GB2312" w:eastAsia="仿宋_GB2312" w:hint="eastAsia"/>
          <w:sz w:val="32"/>
          <w:szCs w:val="32"/>
        </w:rPr>
        <w:t>为一组样本数据）。</w:t>
      </w:r>
    </w:p>
    <w:p w:rsidR="00B11E91" w:rsidRDefault="00A02833" w:rsidP="00B11E91">
      <w:pPr>
        <w:widowControl/>
        <w:spacing w:line="520" w:lineRule="exact"/>
        <w:ind w:firstLineChars="200" w:firstLine="640"/>
        <w:jc w:val="left"/>
        <w:rPr>
          <w:rFonts w:ascii="仿宋_GB2312" w:eastAsia="仿宋_GB2312"/>
          <w:sz w:val="32"/>
          <w:szCs w:val="32"/>
        </w:rPr>
      </w:pPr>
      <w:r>
        <w:rPr>
          <w:rFonts w:ascii="仿宋_GB2312" w:eastAsia="仿宋_GB2312" w:hint="eastAsia"/>
          <w:sz w:val="32"/>
          <w:szCs w:val="32"/>
        </w:rPr>
        <w:t>该</w:t>
      </w:r>
      <w:r w:rsidR="00B11E91">
        <w:rPr>
          <w:rFonts w:ascii="仿宋_GB2312" w:eastAsia="仿宋_GB2312" w:hint="eastAsia"/>
          <w:sz w:val="32"/>
          <w:szCs w:val="32"/>
        </w:rPr>
        <w:t>临床研究资料</w:t>
      </w:r>
      <w:r w:rsidR="00047458">
        <w:rPr>
          <w:rFonts w:ascii="仿宋_GB2312" w:eastAsia="仿宋_GB2312" w:hint="eastAsia"/>
          <w:sz w:val="32"/>
          <w:szCs w:val="32"/>
        </w:rPr>
        <w:t>应</w:t>
      </w:r>
      <w:r w:rsidR="00B11E91">
        <w:rPr>
          <w:rFonts w:ascii="仿宋_GB2312" w:eastAsia="仿宋_GB2312" w:hint="eastAsia"/>
          <w:sz w:val="32"/>
          <w:szCs w:val="32"/>
        </w:rPr>
        <w:t>陈述</w:t>
      </w:r>
      <w:r w:rsidR="00B11E91" w:rsidRPr="00E10D2F">
        <w:rPr>
          <w:rFonts w:ascii="仿宋_GB2312" w:eastAsia="仿宋_GB2312" w:hint="eastAsia"/>
          <w:sz w:val="32"/>
          <w:szCs w:val="32"/>
        </w:rPr>
        <w:t>受试者的人口学基本信息，人种、肤色/黑色素沉淀情况、年龄、性别和体重等，以及受试者是否患病或健康。</w:t>
      </w:r>
    </w:p>
    <w:p w:rsidR="00BC6240" w:rsidRPr="00BC6240" w:rsidRDefault="00352A5F" w:rsidP="00BC6240">
      <w:pPr>
        <w:pStyle w:val="1"/>
        <w:numPr>
          <w:ilvl w:val="0"/>
          <w:numId w:val="10"/>
        </w:numPr>
        <w:spacing w:before="0" w:after="0" w:line="520" w:lineRule="exact"/>
        <w:ind w:left="643" w:hangingChars="200" w:hanging="643"/>
        <w:rPr>
          <w:rFonts w:ascii="黑体" w:eastAsia="黑体"/>
          <w:sz w:val="32"/>
          <w:szCs w:val="32"/>
        </w:rPr>
      </w:pPr>
      <w:r w:rsidRPr="00510E55">
        <w:rPr>
          <w:rFonts w:ascii="黑体" w:eastAsia="黑体" w:hint="eastAsia"/>
          <w:sz w:val="32"/>
          <w:szCs w:val="32"/>
        </w:rPr>
        <w:t>对</w:t>
      </w:r>
      <w:r>
        <w:rPr>
          <w:rFonts w:ascii="黑体" w:eastAsia="黑体" w:hint="eastAsia"/>
          <w:sz w:val="32"/>
          <w:szCs w:val="32"/>
        </w:rPr>
        <w:t>病人</w:t>
      </w:r>
      <w:r w:rsidRPr="00510E55">
        <w:rPr>
          <w:rFonts w:ascii="黑体" w:eastAsia="黑体" w:hint="eastAsia"/>
          <w:sz w:val="32"/>
          <w:szCs w:val="32"/>
        </w:rPr>
        <w:t>的</w:t>
      </w:r>
      <w:r w:rsidRPr="008909D9">
        <w:rPr>
          <w:rFonts w:ascii="黑体" w:eastAsia="黑体" w:hint="eastAsia"/>
          <w:sz w:val="32"/>
          <w:szCs w:val="32"/>
        </w:rPr>
        <w:t>临床研究</w:t>
      </w:r>
    </w:p>
    <w:p w:rsidR="00BC6240" w:rsidRPr="00B055C2" w:rsidRDefault="00D72936" w:rsidP="001946CC">
      <w:pPr>
        <w:pStyle w:val="2"/>
        <w:numPr>
          <w:ilvl w:val="0"/>
          <w:numId w:val="19"/>
        </w:numPr>
        <w:spacing w:before="0" w:after="0" w:line="520" w:lineRule="exact"/>
        <w:ind w:left="643" w:hangingChars="200" w:hanging="643"/>
        <w:rPr>
          <w:rFonts w:ascii="仿宋_GB2312" w:eastAsia="仿宋_GB2312"/>
        </w:rPr>
      </w:pPr>
      <w:r w:rsidRPr="00D72936">
        <w:rPr>
          <w:rFonts w:ascii="仿宋_GB2312" w:eastAsia="仿宋_GB2312" w:hint="eastAsia"/>
        </w:rPr>
        <w:t>有创法</w:t>
      </w:r>
      <w:r>
        <w:rPr>
          <w:rFonts w:ascii="仿宋_GB2312" w:eastAsia="仿宋_GB2312" w:hint="eastAsia"/>
        </w:rPr>
        <w:t>的</w:t>
      </w:r>
      <w:r w:rsidR="00B055C2">
        <w:rPr>
          <w:rFonts w:ascii="仿宋_GB2312" w:eastAsia="仿宋_GB2312" w:hint="eastAsia"/>
        </w:rPr>
        <w:t>临床试验过程</w:t>
      </w:r>
    </w:p>
    <w:p w:rsidR="00B72275" w:rsidRDefault="00B72275" w:rsidP="00B72275">
      <w:pPr>
        <w:widowControl/>
        <w:spacing w:line="520" w:lineRule="exact"/>
        <w:ind w:firstLineChars="200" w:firstLine="640"/>
        <w:jc w:val="left"/>
        <w:rPr>
          <w:rFonts w:ascii="仿宋_GB2312" w:eastAsia="仿宋_GB2312"/>
          <w:sz w:val="32"/>
          <w:szCs w:val="32"/>
        </w:rPr>
      </w:pPr>
      <w:r>
        <w:rPr>
          <w:rFonts w:ascii="仿宋_GB2312" w:eastAsia="仿宋_GB2312" w:hint="eastAsia"/>
          <w:sz w:val="32"/>
          <w:szCs w:val="32"/>
        </w:rPr>
        <w:t>如果病人的条件</w:t>
      </w:r>
      <w:r w:rsidR="006B1BAE">
        <w:rPr>
          <w:rFonts w:ascii="仿宋_GB2312" w:eastAsia="仿宋_GB2312" w:hint="eastAsia"/>
          <w:sz w:val="32"/>
          <w:szCs w:val="32"/>
        </w:rPr>
        <w:t>允许</w:t>
      </w:r>
      <w:r>
        <w:rPr>
          <w:rFonts w:ascii="仿宋_GB2312" w:eastAsia="仿宋_GB2312" w:hint="eastAsia"/>
          <w:sz w:val="32"/>
          <w:szCs w:val="32"/>
        </w:rPr>
        <w:t>，</w:t>
      </w:r>
      <w:r w:rsidR="00885787">
        <w:rPr>
          <w:rFonts w:ascii="仿宋_GB2312" w:eastAsia="仿宋_GB2312" w:hint="eastAsia"/>
          <w:sz w:val="32"/>
          <w:szCs w:val="32"/>
        </w:rPr>
        <w:t>血氧探头</w:t>
      </w:r>
      <w:r w:rsidR="00E2502B">
        <w:rPr>
          <w:rFonts w:ascii="仿宋_GB2312" w:eastAsia="仿宋_GB2312" w:hint="eastAsia"/>
          <w:sz w:val="32"/>
          <w:szCs w:val="32"/>
        </w:rPr>
        <w:t>所测量的</w:t>
      </w:r>
      <w:r w:rsidR="00B90C9A">
        <w:rPr>
          <w:rFonts w:ascii="仿宋_GB2312" w:eastAsia="仿宋_GB2312" w:hint="eastAsia"/>
          <w:sz w:val="32"/>
          <w:szCs w:val="32"/>
        </w:rPr>
        <w:t>血流</w:t>
      </w:r>
      <w:r w:rsidR="00E2502B">
        <w:rPr>
          <w:rFonts w:ascii="仿宋_GB2312" w:eastAsia="仿宋_GB2312" w:hint="eastAsia"/>
          <w:sz w:val="32"/>
          <w:szCs w:val="32"/>
        </w:rPr>
        <w:t>和</w:t>
      </w:r>
      <w:r w:rsidR="00FD4BAB">
        <w:rPr>
          <w:rFonts w:ascii="仿宋_GB2312" w:eastAsia="仿宋_GB2312" w:hint="eastAsia"/>
          <w:sz w:val="32"/>
          <w:szCs w:val="32"/>
        </w:rPr>
        <w:t>采血</w:t>
      </w:r>
      <w:r w:rsidR="00673910">
        <w:rPr>
          <w:rFonts w:ascii="仿宋_GB2312" w:eastAsia="仿宋_GB2312" w:hint="eastAsia"/>
          <w:sz w:val="32"/>
          <w:szCs w:val="32"/>
        </w:rPr>
        <w:t>处</w:t>
      </w:r>
      <w:r w:rsidR="00FD4BAB">
        <w:rPr>
          <w:rFonts w:ascii="仿宋_GB2312" w:eastAsia="仿宋_GB2312" w:hint="eastAsia"/>
          <w:sz w:val="32"/>
          <w:szCs w:val="32"/>
        </w:rPr>
        <w:t>的</w:t>
      </w:r>
      <w:r w:rsidR="00673910">
        <w:rPr>
          <w:rFonts w:ascii="仿宋_GB2312" w:eastAsia="仿宋_GB2312" w:hint="eastAsia"/>
          <w:sz w:val="32"/>
          <w:szCs w:val="32"/>
        </w:rPr>
        <w:t>动脉</w:t>
      </w:r>
      <w:r w:rsidR="00774DFF">
        <w:rPr>
          <w:rFonts w:ascii="仿宋_GB2312" w:eastAsia="仿宋_GB2312" w:hint="eastAsia"/>
          <w:sz w:val="32"/>
          <w:szCs w:val="32"/>
        </w:rPr>
        <w:t>均</w:t>
      </w:r>
      <w:r w:rsidR="00BF6D9F">
        <w:rPr>
          <w:rFonts w:ascii="仿宋_GB2312" w:eastAsia="仿宋_GB2312" w:hint="eastAsia"/>
          <w:sz w:val="32"/>
          <w:szCs w:val="32"/>
        </w:rPr>
        <w:t>应属于</w:t>
      </w:r>
      <w:r w:rsidR="009D1064">
        <w:rPr>
          <w:rFonts w:ascii="仿宋_GB2312" w:eastAsia="仿宋_GB2312" w:hint="eastAsia"/>
          <w:sz w:val="32"/>
          <w:szCs w:val="32"/>
        </w:rPr>
        <w:t>同一</w:t>
      </w:r>
      <w:r w:rsidR="00E20464">
        <w:rPr>
          <w:rFonts w:ascii="仿宋_GB2312" w:eastAsia="仿宋_GB2312" w:hint="eastAsia"/>
          <w:sz w:val="32"/>
          <w:szCs w:val="32"/>
        </w:rPr>
        <w:t>动脉</w:t>
      </w:r>
      <w:r w:rsidR="007D3610">
        <w:rPr>
          <w:rFonts w:ascii="仿宋_GB2312" w:eastAsia="仿宋_GB2312" w:hint="eastAsia"/>
          <w:sz w:val="32"/>
          <w:szCs w:val="32"/>
        </w:rPr>
        <w:t>循环</w:t>
      </w:r>
      <w:r w:rsidR="009D1064">
        <w:rPr>
          <w:rFonts w:ascii="仿宋_GB2312" w:eastAsia="仿宋_GB2312" w:hint="eastAsia"/>
          <w:sz w:val="32"/>
          <w:szCs w:val="32"/>
        </w:rPr>
        <w:t>的一部分</w:t>
      </w:r>
      <w:r w:rsidR="00B15B56">
        <w:rPr>
          <w:rFonts w:ascii="仿宋_GB2312" w:eastAsia="仿宋_GB2312" w:hint="eastAsia"/>
          <w:sz w:val="32"/>
          <w:szCs w:val="32"/>
        </w:rPr>
        <w:t>。</w:t>
      </w:r>
    </w:p>
    <w:p w:rsidR="00735B07" w:rsidRDefault="00735B07" w:rsidP="00B72275">
      <w:pPr>
        <w:widowControl/>
        <w:spacing w:line="520" w:lineRule="exact"/>
        <w:ind w:firstLineChars="200" w:firstLine="640"/>
        <w:jc w:val="left"/>
        <w:rPr>
          <w:rFonts w:ascii="仿宋_GB2312" w:eastAsia="仿宋_GB2312"/>
          <w:sz w:val="32"/>
          <w:szCs w:val="32"/>
        </w:rPr>
      </w:pPr>
      <w:r>
        <w:rPr>
          <w:rFonts w:ascii="仿宋_GB2312" w:eastAsia="仿宋_GB2312" w:hint="eastAsia"/>
          <w:sz w:val="32"/>
          <w:szCs w:val="32"/>
        </w:rPr>
        <w:t>使用单针的动脉穿刺针进行动脉取血很可能导致SpO</w:t>
      </w:r>
      <w:r w:rsidRPr="0059291F">
        <w:rPr>
          <w:rFonts w:ascii="仿宋_GB2312" w:eastAsia="仿宋_GB2312" w:hint="eastAsia"/>
          <w:sz w:val="32"/>
          <w:szCs w:val="32"/>
          <w:vertAlign w:val="subscript"/>
        </w:rPr>
        <w:t>2</w:t>
      </w:r>
      <w:r w:rsidR="00CC2DD1">
        <w:rPr>
          <w:rFonts w:ascii="仿宋_GB2312" w:eastAsia="仿宋_GB2312" w:hint="eastAsia"/>
          <w:sz w:val="32"/>
          <w:szCs w:val="32"/>
        </w:rPr>
        <w:t>的不稳定</w:t>
      </w:r>
      <w:r w:rsidR="0059291F">
        <w:rPr>
          <w:rFonts w:ascii="仿宋_GB2312" w:eastAsia="仿宋_GB2312" w:hint="eastAsia"/>
          <w:sz w:val="32"/>
          <w:szCs w:val="32"/>
        </w:rPr>
        <w:t>。</w:t>
      </w:r>
    </w:p>
    <w:p w:rsidR="00FE7AE6" w:rsidRDefault="00B556EB" w:rsidP="00FE7AE6">
      <w:pPr>
        <w:pStyle w:val="2"/>
        <w:numPr>
          <w:ilvl w:val="0"/>
          <w:numId w:val="19"/>
        </w:numPr>
        <w:spacing w:before="0" w:after="0" w:line="520" w:lineRule="exact"/>
        <w:ind w:left="643" w:hangingChars="200" w:hanging="643"/>
        <w:rPr>
          <w:rFonts w:ascii="仿宋_GB2312" w:eastAsia="仿宋_GB2312"/>
        </w:rPr>
      </w:pPr>
      <w:r>
        <w:rPr>
          <w:rFonts w:ascii="仿宋_GB2312" w:eastAsia="仿宋_GB2312" w:hint="eastAsia"/>
        </w:rPr>
        <w:t>总样本量和</w:t>
      </w:r>
      <w:r w:rsidR="0083722E">
        <w:rPr>
          <w:rFonts w:ascii="仿宋_GB2312" w:eastAsia="仿宋_GB2312" w:hint="eastAsia"/>
        </w:rPr>
        <w:t>病人数量</w:t>
      </w:r>
    </w:p>
    <w:p w:rsidR="00AF2BE1" w:rsidRDefault="00273BE7" w:rsidP="00AF2BE1">
      <w:pPr>
        <w:widowControl/>
        <w:spacing w:line="520" w:lineRule="exact"/>
        <w:ind w:firstLineChars="200" w:firstLine="640"/>
        <w:jc w:val="left"/>
        <w:rPr>
          <w:rFonts w:ascii="仿宋_GB2312" w:eastAsia="仿宋_GB2312"/>
          <w:sz w:val="32"/>
          <w:szCs w:val="32"/>
        </w:rPr>
      </w:pPr>
      <w:r>
        <w:rPr>
          <w:rFonts w:ascii="仿宋_GB2312" w:eastAsia="仿宋_GB2312" w:hint="eastAsia"/>
          <w:sz w:val="32"/>
          <w:szCs w:val="32"/>
        </w:rPr>
        <w:t>该临床研究的</w:t>
      </w:r>
      <w:r w:rsidR="00946307">
        <w:rPr>
          <w:rFonts w:ascii="仿宋_GB2312" w:eastAsia="仿宋_GB2312" w:hint="eastAsia"/>
          <w:sz w:val="32"/>
          <w:szCs w:val="32"/>
        </w:rPr>
        <w:t>总</w:t>
      </w:r>
      <w:r>
        <w:rPr>
          <w:rFonts w:ascii="仿宋_GB2312" w:eastAsia="仿宋_GB2312" w:hint="eastAsia"/>
          <w:sz w:val="32"/>
          <w:szCs w:val="32"/>
        </w:rPr>
        <w:t>样本量</w:t>
      </w:r>
      <w:r w:rsidR="00D9702E">
        <w:rPr>
          <w:rFonts w:ascii="仿宋_GB2312" w:eastAsia="仿宋_GB2312" w:hint="eastAsia"/>
          <w:sz w:val="32"/>
          <w:szCs w:val="32"/>
        </w:rPr>
        <w:t>应</w:t>
      </w:r>
      <w:r w:rsidR="006C3011">
        <w:rPr>
          <w:rFonts w:ascii="仿宋_GB2312" w:eastAsia="仿宋_GB2312" w:hint="eastAsia"/>
          <w:sz w:val="32"/>
          <w:szCs w:val="32"/>
        </w:rPr>
        <w:t>满足本附件第</w:t>
      </w:r>
      <w:r w:rsidR="006C3011">
        <w:rPr>
          <w:rFonts w:ascii="仿宋_GB2312" w:eastAsia="仿宋_GB2312"/>
          <w:sz w:val="32"/>
          <w:szCs w:val="32"/>
        </w:rPr>
        <w:fldChar w:fldCharType="begin"/>
      </w:r>
      <w:r w:rsidR="006C3011">
        <w:rPr>
          <w:rFonts w:ascii="仿宋_GB2312" w:eastAsia="仿宋_GB2312"/>
          <w:sz w:val="32"/>
          <w:szCs w:val="32"/>
        </w:rPr>
        <w:instrText xml:space="preserve"> </w:instrText>
      </w:r>
      <w:r w:rsidR="006C3011">
        <w:rPr>
          <w:rFonts w:ascii="仿宋_GB2312" w:eastAsia="仿宋_GB2312" w:hint="eastAsia"/>
          <w:sz w:val="32"/>
          <w:szCs w:val="32"/>
        </w:rPr>
        <w:instrText>REF _Ref433813819 \r \h</w:instrText>
      </w:r>
      <w:r w:rsidR="006C3011">
        <w:rPr>
          <w:rFonts w:ascii="仿宋_GB2312" w:eastAsia="仿宋_GB2312"/>
          <w:sz w:val="32"/>
          <w:szCs w:val="32"/>
        </w:rPr>
        <w:instrText xml:space="preserve"> </w:instrText>
      </w:r>
      <w:r w:rsidR="006C3011">
        <w:rPr>
          <w:rFonts w:ascii="仿宋_GB2312" w:eastAsia="仿宋_GB2312"/>
          <w:sz w:val="32"/>
          <w:szCs w:val="32"/>
        </w:rPr>
      </w:r>
      <w:r w:rsidR="006C3011">
        <w:rPr>
          <w:rFonts w:ascii="仿宋_GB2312" w:eastAsia="仿宋_GB2312"/>
          <w:sz w:val="32"/>
          <w:szCs w:val="32"/>
        </w:rPr>
        <w:fldChar w:fldCharType="separate"/>
      </w:r>
      <w:r w:rsidR="00E937D5">
        <w:rPr>
          <w:rFonts w:ascii="仿宋_GB2312" w:eastAsia="仿宋_GB2312" w:hint="eastAsia"/>
          <w:sz w:val="32"/>
          <w:szCs w:val="32"/>
        </w:rPr>
        <w:t>三、</w:t>
      </w:r>
      <w:r w:rsidR="006C3011">
        <w:rPr>
          <w:rFonts w:ascii="仿宋_GB2312" w:eastAsia="仿宋_GB2312"/>
          <w:sz w:val="32"/>
          <w:szCs w:val="32"/>
        </w:rPr>
        <w:fldChar w:fldCharType="end"/>
      </w:r>
      <w:r>
        <w:rPr>
          <w:rFonts w:ascii="仿宋_GB2312" w:eastAsia="仿宋_GB2312" w:hint="eastAsia"/>
          <w:sz w:val="32"/>
          <w:szCs w:val="32"/>
        </w:rPr>
        <w:t>条</w:t>
      </w:r>
      <w:r w:rsidR="00691C08">
        <w:rPr>
          <w:rFonts w:ascii="仿宋_GB2312" w:eastAsia="仿宋_GB2312" w:hint="eastAsia"/>
          <w:sz w:val="32"/>
          <w:szCs w:val="32"/>
        </w:rPr>
        <w:t>的</w:t>
      </w:r>
      <w:r w:rsidR="00947CB0">
        <w:rPr>
          <w:rFonts w:ascii="仿宋_GB2312" w:eastAsia="仿宋_GB2312" w:hint="eastAsia"/>
          <w:sz w:val="32"/>
          <w:szCs w:val="32"/>
        </w:rPr>
        <w:t>样本数据要求</w:t>
      </w:r>
      <w:r w:rsidR="006B4002">
        <w:rPr>
          <w:rFonts w:ascii="仿宋_GB2312" w:eastAsia="仿宋_GB2312" w:hint="eastAsia"/>
          <w:sz w:val="32"/>
          <w:szCs w:val="32"/>
        </w:rPr>
        <w:t>。由于病人的实际情况，可能需要</w:t>
      </w:r>
      <w:r w:rsidR="0004067A">
        <w:rPr>
          <w:rFonts w:ascii="仿宋_GB2312" w:eastAsia="仿宋_GB2312" w:hint="eastAsia"/>
          <w:sz w:val="32"/>
          <w:szCs w:val="32"/>
        </w:rPr>
        <w:t>大量病人</w:t>
      </w:r>
      <w:r w:rsidR="000E0746">
        <w:rPr>
          <w:rFonts w:ascii="仿宋_GB2312" w:eastAsia="仿宋_GB2312" w:hint="eastAsia"/>
          <w:sz w:val="32"/>
          <w:szCs w:val="32"/>
        </w:rPr>
        <w:t>入组</w:t>
      </w:r>
      <w:r w:rsidR="0004067A">
        <w:rPr>
          <w:rFonts w:ascii="仿宋_GB2312" w:eastAsia="仿宋_GB2312" w:hint="eastAsia"/>
          <w:sz w:val="32"/>
          <w:szCs w:val="32"/>
        </w:rPr>
        <w:t>。</w:t>
      </w:r>
    </w:p>
    <w:p w:rsidR="00056169" w:rsidRPr="003B1AB7" w:rsidRDefault="00056169" w:rsidP="00336899">
      <w:pPr>
        <w:pStyle w:val="1"/>
        <w:numPr>
          <w:ilvl w:val="0"/>
          <w:numId w:val="10"/>
        </w:numPr>
        <w:spacing w:before="0" w:after="0" w:line="520" w:lineRule="exact"/>
        <w:ind w:left="643" w:hangingChars="200" w:hanging="643"/>
        <w:rPr>
          <w:rFonts w:ascii="黑体" w:eastAsia="黑体"/>
          <w:sz w:val="32"/>
          <w:szCs w:val="32"/>
        </w:rPr>
      </w:pPr>
      <w:r w:rsidRPr="003B1AB7">
        <w:rPr>
          <w:rFonts w:ascii="黑体" w:eastAsia="黑体" w:hint="eastAsia"/>
          <w:sz w:val="32"/>
          <w:szCs w:val="32"/>
        </w:rPr>
        <w:t>在患者运动状态下，血氧饱和度的准确度</w:t>
      </w:r>
    </w:p>
    <w:p w:rsidR="00056169" w:rsidRPr="001F508D" w:rsidRDefault="00056169" w:rsidP="00336899">
      <w:pPr>
        <w:widowControl/>
        <w:spacing w:line="520" w:lineRule="exact"/>
        <w:ind w:firstLineChars="200" w:firstLine="640"/>
        <w:jc w:val="left"/>
        <w:rPr>
          <w:rFonts w:ascii="仿宋_GB2312" w:eastAsia="仿宋_GB2312"/>
          <w:sz w:val="32"/>
          <w:szCs w:val="32"/>
        </w:rPr>
      </w:pPr>
      <w:r w:rsidRPr="001F508D">
        <w:rPr>
          <w:rFonts w:ascii="仿宋_GB2312" w:eastAsia="仿宋_GB2312" w:hint="eastAsia"/>
          <w:sz w:val="32"/>
          <w:szCs w:val="32"/>
        </w:rPr>
        <w:t>如果制造商声称了血氧仪在患者运动状态下的准确度，制造商</w:t>
      </w:r>
      <w:r w:rsidR="00D60E28">
        <w:rPr>
          <w:rFonts w:ascii="仿宋_GB2312" w:eastAsia="仿宋_GB2312" w:hint="eastAsia"/>
          <w:sz w:val="32"/>
          <w:szCs w:val="32"/>
        </w:rPr>
        <w:t>应</w:t>
      </w:r>
      <w:r w:rsidRPr="001F508D">
        <w:rPr>
          <w:rFonts w:ascii="仿宋_GB2312" w:eastAsia="仿宋_GB2312" w:hint="eastAsia"/>
          <w:sz w:val="32"/>
          <w:szCs w:val="32"/>
        </w:rPr>
        <w:t>提供该状态下血氧饱和度准确度的临床证据。建议制造商提供患者运动的具体特征，例如幅度、类型和运动频率。</w:t>
      </w:r>
    </w:p>
    <w:p w:rsidR="00056169" w:rsidRPr="003B1AB7" w:rsidRDefault="00056169" w:rsidP="00B511D5">
      <w:pPr>
        <w:pStyle w:val="1"/>
        <w:numPr>
          <w:ilvl w:val="0"/>
          <w:numId w:val="10"/>
        </w:numPr>
        <w:spacing w:before="0" w:after="0" w:line="520" w:lineRule="exact"/>
        <w:ind w:left="643" w:hangingChars="200" w:hanging="643"/>
        <w:rPr>
          <w:rFonts w:ascii="黑体" w:eastAsia="黑体"/>
          <w:sz w:val="32"/>
          <w:szCs w:val="32"/>
        </w:rPr>
      </w:pPr>
      <w:r w:rsidRPr="003B1AB7">
        <w:rPr>
          <w:rFonts w:ascii="黑体" w:eastAsia="黑体" w:hint="eastAsia"/>
          <w:sz w:val="32"/>
          <w:szCs w:val="32"/>
        </w:rPr>
        <w:lastRenderedPageBreak/>
        <w:t>在患者处于弱灌注状态下，血氧饱和度的准确度</w:t>
      </w:r>
    </w:p>
    <w:p w:rsidR="00056169" w:rsidRPr="001F508D" w:rsidRDefault="00056169" w:rsidP="00336899">
      <w:pPr>
        <w:widowControl/>
        <w:spacing w:line="520" w:lineRule="exact"/>
        <w:ind w:firstLineChars="200" w:firstLine="640"/>
        <w:jc w:val="left"/>
        <w:rPr>
          <w:rFonts w:ascii="仿宋_GB2312" w:eastAsia="仿宋_GB2312"/>
          <w:sz w:val="32"/>
          <w:szCs w:val="32"/>
        </w:rPr>
      </w:pPr>
      <w:r w:rsidRPr="001F508D">
        <w:rPr>
          <w:rFonts w:ascii="仿宋_GB2312" w:eastAsia="仿宋_GB2312" w:hint="eastAsia"/>
          <w:sz w:val="32"/>
          <w:szCs w:val="32"/>
        </w:rPr>
        <w:t>如果制造商声称了血氧仪在患者处于弱灌注状态下的准确度，</w:t>
      </w:r>
      <w:r w:rsidR="001A424B">
        <w:rPr>
          <w:rFonts w:ascii="仿宋_GB2312" w:eastAsia="仿宋_GB2312" w:hint="eastAsia"/>
          <w:sz w:val="32"/>
          <w:szCs w:val="32"/>
        </w:rPr>
        <w:t>建议</w:t>
      </w:r>
      <w:r w:rsidRPr="001F508D">
        <w:rPr>
          <w:rFonts w:ascii="仿宋_GB2312" w:eastAsia="仿宋_GB2312" w:hint="eastAsia"/>
          <w:sz w:val="32"/>
          <w:szCs w:val="32"/>
        </w:rPr>
        <w:t>制造商在血氧饱和度准确度的临床研究中纳入弱灌注状态的受试者。</w:t>
      </w:r>
    </w:p>
    <w:p w:rsidR="00DE5F20" w:rsidRPr="003B1AB7" w:rsidRDefault="00DE5F20" w:rsidP="00B511D5">
      <w:pPr>
        <w:pStyle w:val="1"/>
        <w:numPr>
          <w:ilvl w:val="0"/>
          <w:numId w:val="10"/>
        </w:numPr>
        <w:spacing w:before="0" w:after="0" w:line="520" w:lineRule="exact"/>
        <w:ind w:left="643" w:hangingChars="200" w:hanging="643"/>
        <w:rPr>
          <w:rFonts w:ascii="黑体" w:eastAsia="黑体"/>
          <w:sz w:val="32"/>
          <w:szCs w:val="32"/>
        </w:rPr>
      </w:pPr>
      <w:r w:rsidRPr="003B1AB7">
        <w:rPr>
          <w:rFonts w:ascii="黑体" w:eastAsia="黑体" w:hint="eastAsia"/>
          <w:sz w:val="32"/>
          <w:szCs w:val="32"/>
        </w:rPr>
        <w:t>新生儿和</w:t>
      </w:r>
      <w:r w:rsidR="00C86BE4" w:rsidRPr="003B1AB7">
        <w:rPr>
          <w:rFonts w:ascii="黑体" w:eastAsia="黑体" w:hint="eastAsia"/>
          <w:sz w:val="32"/>
          <w:szCs w:val="32"/>
        </w:rPr>
        <w:t>婴儿</w:t>
      </w:r>
      <w:r w:rsidRPr="003B1AB7">
        <w:rPr>
          <w:rFonts w:ascii="黑体" w:eastAsia="黑体" w:hint="eastAsia"/>
          <w:sz w:val="32"/>
          <w:szCs w:val="32"/>
        </w:rPr>
        <w:t>的血氧饱和度准确度</w:t>
      </w:r>
    </w:p>
    <w:p w:rsidR="00DE5F20" w:rsidRPr="003E6E2B" w:rsidRDefault="00DE5F20" w:rsidP="00336899">
      <w:pPr>
        <w:widowControl/>
        <w:spacing w:line="520" w:lineRule="exact"/>
        <w:ind w:firstLineChars="200" w:firstLine="640"/>
        <w:jc w:val="left"/>
        <w:rPr>
          <w:rFonts w:ascii="仿宋_GB2312" w:eastAsia="仿宋_GB2312"/>
          <w:sz w:val="32"/>
          <w:szCs w:val="32"/>
        </w:rPr>
      </w:pPr>
      <w:r w:rsidRPr="003E6E2B">
        <w:rPr>
          <w:rFonts w:ascii="仿宋_GB2312" w:eastAsia="仿宋_GB2312" w:hint="eastAsia"/>
          <w:sz w:val="32"/>
          <w:szCs w:val="32"/>
        </w:rPr>
        <w:t>对于此类特殊的适用人群，该临床研究应始终以保证安全和受试者利益为基本原则。</w:t>
      </w:r>
    </w:p>
    <w:p w:rsidR="00DE5F20" w:rsidRPr="003E6E2B" w:rsidRDefault="00DE5F20" w:rsidP="00336899">
      <w:pPr>
        <w:widowControl/>
        <w:spacing w:line="520" w:lineRule="exact"/>
        <w:ind w:firstLineChars="200" w:firstLine="640"/>
        <w:jc w:val="left"/>
        <w:rPr>
          <w:rFonts w:ascii="仿宋_GB2312" w:eastAsia="仿宋_GB2312"/>
          <w:sz w:val="32"/>
          <w:szCs w:val="32"/>
        </w:rPr>
      </w:pPr>
      <w:r w:rsidRPr="003E6E2B">
        <w:rPr>
          <w:rFonts w:ascii="仿宋_GB2312" w:eastAsia="仿宋_GB2312" w:hint="eastAsia"/>
          <w:sz w:val="32"/>
          <w:szCs w:val="32"/>
        </w:rPr>
        <w:t>如果制造商宣称血氧仪预期用于新生儿和</w:t>
      </w:r>
      <w:r w:rsidR="00D76373" w:rsidRPr="003E6E2B">
        <w:rPr>
          <w:rFonts w:ascii="仿宋_GB2312" w:eastAsia="仿宋_GB2312" w:hint="eastAsia"/>
          <w:sz w:val="32"/>
          <w:szCs w:val="32"/>
        </w:rPr>
        <w:t>婴儿</w:t>
      </w:r>
      <w:r w:rsidR="00966CBE">
        <w:rPr>
          <w:rFonts w:ascii="仿宋_GB2312" w:eastAsia="仿宋_GB2312" w:hint="eastAsia"/>
          <w:sz w:val="32"/>
          <w:szCs w:val="32"/>
        </w:rPr>
        <w:t>，</w:t>
      </w:r>
      <w:r w:rsidRPr="003E6E2B">
        <w:rPr>
          <w:rFonts w:ascii="仿宋_GB2312" w:eastAsia="仿宋_GB2312" w:hint="eastAsia"/>
          <w:sz w:val="32"/>
          <w:szCs w:val="32"/>
        </w:rPr>
        <w:t>制造商</w:t>
      </w:r>
      <w:r w:rsidR="00966CBE">
        <w:rPr>
          <w:rFonts w:ascii="仿宋_GB2312" w:eastAsia="仿宋_GB2312" w:hint="eastAsia"/>
          <w:sz w:val="32"/>
          <w:szCs w:val="32"/>
        </w:rPr>
        <w:t>应</w:t>
      </w:r>
      <w:r w:rsidRPr="003E6E2B">
        <w:rPr>
          <w:rFonts w:ascii="仿宋_GB2312" w:eastAsia="仿宋_GB2312" w:hint="eastAsia"/>
          <w:sz w:val="32"/>
          <w:szCs w:val="32"/>
        </w:rPr>
        <w:t>纳入足够的新生儿和</w:t>
      </w:r>
      <w:r w:rsidR="0068421C" w:rsidRPr="003E6E2B">
        <w:rPr>
          <w:rFonts w:ascii="仿宋_GB2312" w:eastAsia="仿宋_GB2312" w:hint="eastAsia"/>
          <w:sz w:val="32"/>
          <w:szCs w:val="32"/>
        </w:rPr>
        <w:t>婴儿</w:t>
      </w:r>
      <w:r w:rsidRPr="003E6E2B">
        <w:rPr>
          <w:rFonts w:ascii="仿宋_GB2312" w:eastAsia="仿宋_GB2312" w:hint="eastAsia"/>
          <w:sz w:val="32"/>
          <w:szCs w:val="32"/>
        </w:rPr>
        <w:t>患者，在保证安全和受试者利益的前提下，按照制造商宣称的血氧饱和度测量范围，获得至少6名患儿且至少30组有效的</w:t>
      </w:r>
      <w:r w:rsidRPr="003E6E2B">
        <w:rPr>
          <w:rFonts w:ascii="仿宋_GB2312" w:eastAsia="仿宋_GB2312"/>
          <w:sz w:val="32"/>
          <w:szCs w:val="32"/>
        </w:rPr>
        <w:t>SpO</w:t>
      </w:r>
      <w:r w:rsidRPr="0024154D">
        <w:rPr>
          <w:rFonts w:ascii="仿宋_GB2312" w:eastAsia="仿宋_GB2312"/>
          <w:sz w:val="32"/>
          <w:szCs w:val="32"/>
          <w:vertAlign w:val="subscript"/>
        </w:rPr>
        <w:t>2</w:t>
      </w:r>
      <w:r w:rsidRPr="003E6E2B">
        <w:rPr>
          <w:rFonts w:ascii="仿宋_GB2312" w:eastAsia="仿宋_GB2312"/>
          <w:sz w:val="32"/>
          <w:szCs w:val="32"/>
        </w:rPr>
        <w:t>-SaO</w:t>
      </w:r>
      <w:r w:rsidRPr="0024154D">
        <w:rPr>
          <w:rFonts w:ascii="仿宋_GB2312" w:eastAsia="仿宋_GB2312"/>
          <w:sz w:val="32"/>
          <w:szCs w:val="32"/>
          <w:vertAlign w:val="subscript"/>
        </w:rPr>
        <w:t>2</w:t>
      </w:r>
      <w:r w:rsidRPr="003E6E2B">
        <w:rPr>
          <w:rFonts w:ascii="仿宋_GB2312" w:eastAsia="仿宋_GB2312" w:hint="eastAsia"/>
          <w:sz w:val="32"/>
          <w:szCs w:val="32"/>
        </w:rPr>
        <w:t>样本数据并进行统计分析。制造商</w:t>
      </w:r>
      <w:r w:rsidR="008E7FD9">
        <w:rPr>
          <w:rFonts w:ascii="仿宋_GB2312" w:eastAsia="仿宋_GB2312" w:hint="eastAsia"/>
          <w:sz w:val="32"/>
          <w:szCs w:val="32"/>
        </w:rPr>
        <w:t>应提出</w:t>
      </w:r>
      <w:r w:rsidRPr="003E6E2B">
        <w:rPr>
          <w:rFonts w:ascii="仿宋_GB2312" w:eastAsia="仿宋_GB2312" w:hint="eastAsia"/>
          <w:sz w:val="32"/>
          <w:szCs w:val="32"/>
        </w:rPr>
        <w:t>关于动脉血氧饱和度数据范围的选择理由。</w:t>
      </w:r>
    </w:p>
    <w:p w:rsidR="00DE5F20" w:rsidRPr="003E6E2B" w:rsidRDefault="00DE5F20" w:rsidP="00336899">
      <w:pPr>
        <w:widowControl/>
        <w:spacing w:line="520" w:lineRule="exact"/>
        <w:ind w:firstLineChars="200" w:firstLine="640"/>
        <w:jc w:val="left"/>
        <w:rPr>
          <w:rFonts w:ascii="仿宋_GB2312" w:eastAsia="仿宋_GB2312"/>
          <w:sz w:val="32"/>
          <w:szCs w:val="32"/>
        </w:rPr>
      </w:pPr>
      <w:r w:rsidRPr="003E6E2B">
        <w:rPr>
          <w:rFonts w:ascii="仿宋_GB2312" w:eastAsia="仿宋_GB2312" w:hint="eastAsia"/>
          <w:sz w:val="32"/>
          <w:szCs w:val="32"/>
        </w:rPr>
        <w:t>该临床证据</w:t>
      </w:r>
      <w:r w:rsidR="00CE06FE">
        <w:rPr>
          <w:rFonts w:ascii="仿宋_GB2312" w:eastAsia="仿宋_GB2312" w:hint="eastAsia"/>
          <w:sz w:val="32"/>
          <w:szCs w:val="32"/>
        </w:rPr>
        <w:t>应</w:t>
      </w:r>
      <w:r w:rsidRPr="003E6E2B">
        <w:rPr>
          <w:rFonts w:ascii="仿宋_GB2312" w:eastAsia="仿宋_GB2312" w:hint="eastAsia"/>
          <w:sz w:val="32"/>
          <w:szCs w:val="32"/>
        </w:rPr>
        <w:t>提供病例报告表、完成的原始</w:t>
      </w:r>
      <w:r w:rsidRPr="003E6E2B">
        <w:rPr>
          <w:rFonts w:ascii="仿宋_GB2312" w:eastAsia="仿宋_GB2312"/>
          <w:sz w:val="32"/>
          <w:szCs w:val="32"/>
        </w:rPr>
        <w:t>SpO</w:t>
      </w:r>
      <w:r w:rsidRPr="00DF386F">
        <w:rPr>
          <w:rFonts w:ascii="仿宋_GB2312" w:eastAsia="仿宋_GB2312"/>
          <w:sz w:val="32"/>
          <w:szCs w:val="32"/>
          <w:vertAlign w:val="subscript"/>
        </w:rPr>
        <w:t>2</w:t>
      </w:r>
      <w:r w:rsidRPr="003E6E2B">
        <w:rPr>
          <w:rFonts w:ascii="仿宋_GB2312" w:eastAsia="仿宋_GB2312"/>
          <w:sz w:val="32"/>
          <w:szCs w:val="32"/>
        </w:rPr>
        <w:t>-SaO</w:t>
      </w:r>
      <w:r w:rsidRPr="00DF386F">
        <w:rPr>
          <w:rFonts w:ascii="仿宋_GB2312" w:eastAsia="仿宋_GB2312"/>
          <w:sz w:val="32"/>
          <w:szCs w:val="32"/>
          <w:vertAlign w:val="subscript"/>
        </w:rPr>
        <w:t>2</w:t>
      </w:r>
      <w:r w:rsidRPr="003E6E2B">
        <w:rPr>
          <w:rFonts w:ascii="仿宋_GB2312" w:eastAsia="仿宋_GB2312" w:hint="eastAsia"/>
          <w:sz w:val="32"/>
          <w:szCs w:val="32"/>
        </w:rPr>
        <w:t>数据组和统计分析的</w:t>
      </w:r>
      <w:r w:rsidRPr="003E6E2B">
        <w:rPr>
          <w:rFonts w:ascii="仿宋_GB2312" w:eastAsia="仿宋_GB2312"/>
          <w:sz w:val="32"/>
          <w:szCs w:val="32"/>
        </w:rPr>
        <w:t>SpO</w:t>
      </w:r>
      <w:r w:rsidRPr="00DF386F">
        <w:rPr>
          <w:rFonts w:ascii="仿宋_GB2312" w:eastAsia="仿宋_GB2312"/>
          <w:sz w:val="32"/>
          <w:szCs w:val="32"/>
          <w:vertAlign w:val="subscript"/>
        </w:rPr>
        <w:t>2</w:t>
      </w:r>
      <w:r w:rsidRPr="003E6E2B">
        <w:rPr>
          <w:rFonts w:ascii="仿宋_GB2312" w:eastAsia="仿宋_GB2312"/>
          <w:sz w:val="32"/>
          <w:szCs w:val="32"/>
        </w:rPr>
        <w:t>-SaO</w:t>
      </w:r>
      <w:r w:rsidRPr="00DF386F">
        <w:rPr>
          <w:rFonts w:ascii="仿宋_GB2312" w:eastAsia="仿宋_GB2312"/>
          <w:sz w:val="32"/>
          <w:szCs w:val="32"/>
          <w:vertAlign w:val="subscript"/>
        </w:rPr>
        <w:t>2</w:t>
      </w:r>
      <w:r w:rsidRPr="003E6E2B">
        <w:rPr>
          <w:rFonts w:ascii="仿宋_GB2312" w:eastAsia="仿宋_GB2312" w:hint="eastAsia"/>
          <w:sz w:val="32"/>
          <w:szCs w:val="32"/>
        </w:rPr>
        <w:t>数据组、需提供统计分析过程中剔除任何数据组的理由、</w:t>
      </w:r>
      <w:r w:rsidRPr="003E6E2B">
        <w:rPr>
          <w:rFonts w:ascii="仿宋_GB2312" w:eastAsia="仿宋_GB2312"/>
          <w:sz w:val="32"/>
          <w:szCs w:val="32"/>
        </w:rPr>
        <w:t>Bland-Altman</w:t>
      </w:r>
      <w:r w:rsidRPr="003E6E2B">
        <w:rPr>
          <w:rFonts w:ascii="仿宋_GB2312" w:eastAsia="仿宋_GB2312" w:hint="eastAsia"/>
          <w:sz w:val="32"/>
          <w:szCs w:val="32"/>
        </w:rPr>
        <w:t>图、偏差-回归模型及曲线图（对于每个受试者和所有受试者的</w:t>
      </w:r>
      <w:r w:rsidRPr="003E6E2B">
        <w:rPr>
          <w:rFonts w:ascii="仿宋_GB2312" w:eastAsia="仿宋_GB2312"/>
          <w:sz w:val="32"/>
          <w:szCs w:val="32"/>
        </w:rPr>
        <w:t>SpO</w:t>
      </w:r>
      <w:r w:rsidRPr="00F55900">
        <w:rPr>
          <w:rFonts w:ascii="仿宋_GB2312" w:eastAsia="仿宋_GB2312"/>
          <w:sz w:val="32"/>
          <w:szCs w:val="32"/>
          <w:vertAlign w:val="subscript"/>
        </w:rPr>
        <w:t>2</w:t>
      </w:r>
      <w:r w:rsidRPr="003E6E2B">
        <w:rPr>
          <w:rFonts w:ascii="仿宋_GB2312" w:eastAsia="仿宋_GB2312"/>
          <w:sz w:val="32"/>
          <w:szCs w:val="32"/>
        </w:rPr>
        <w:t>-SaO</w:t>
      </w:r>
      <w:r w:rsidRPr="00F55900">
        <w:rPr>
          <w:rFonts w:ascii="仿宋_GB2312" w:eastAsia="仿宋_GB2312"/>
          <w:sz w:val="32"/>
          <w:szCs w:val="32"/>
          <w:vertAlign w:val="subscript"/>
        </w:rPr>
        <w:t>2</w:t>
      </w:r>
      <w:r w:rsidRPr="003E6E2B">
        <w:rPr>
          <w:rFonts w:ascii="仿宋_GB2312" w:eastAsia="仿宋_GB2312" w:hint="eastAsia"/>
          <w:sz w:val="32"/>
          <w:szCs w:val="32"/>
        </w:rPr>
        <w:t>数据）。</w:t>
      </w:r>
    </w:p>
    <w:p w:rsidR="00FE26BE" w:rsidRDefault="00FE26BE" w:rsidP="008F03EA">
      <w:pPr>
        <w:widowControl/>
        <w:spacing w:line="520" w:lineRule="exact"/>
        <w:ind w:firstLineChars="200" w:firstLine="640"/>
        <w:jc w:val="left"/>
        <w:rPr>
          <w:rFonts w:ascii="仿宋_GB2312" w:eastAsia="仿宋_GB2312"/>
          <w:sz w:val="32"/>
          <w:szCs w:val="32"/>
        </w:rPr>
      </w:pPr>
    </w:p>
    <w:p w:rsidR="00FE26BE" w:rsidRDefault="00FE26BE" w:rsidP="008F03EA">
      <w:pPr>
        <w:widowControl/>
        <w:spacing w:line="520" w:lineRule="exact"/>
        <w:ind w:firstLineChars="200" w:firstLine="640"/>
        <w:jc w:val="left"/>
        <w:rPr>
          <w:rFonts w:ascii="仿宋_GB2312" w:eastAsia="仿宋_GB2312"/>
          <w:sz w:val="32"/>
          <w:szCs w:val="32"/>
        </w:rPr>
      </w:pPr>
    </w:p>
    <w:p w:rsidR="00CB3F6D" w:rsidRPr="008F03EA" w:rsidRDefault="00CB3F6D" w:rsidP="008F03EA">
      <w:pPr>
        <w:widowControl/>
        <w:spacing w:line="520" w:lineRule="exact"/>
        <w:ind w:firstLineChars="200" w:firstLine="640"/>
        <w:jc w:val="left"/>
        <w:rPr>
          <w:rFonts w:ascii="仿宋_GB2312" w:eastAsia="仿宋_GB2312"/>
          <w:sz w:val="32"/>
          <w:szCs w:val="32"/>
        </w:rPr>
      </w:pPr>
    </w:p>
    <w:p w:rsidR="00210F12" w:rsidRDefault="00210F12" w:rsidP="00210F12">
      <w:pPr>
        <w:autoSpaceDE w:val="0"/>
        <w:autoSpaceDN w:val="0"/>
        <w:adjustRightInd w:val="0"/>
        <w:ind w:firstLineChars="200" w:firstLine="640"/>
        <w:jc w:val="left"/>
        <w:rPr>
          <w:rFonts w:ascii="仿宋_GB2312" w:eastAsia="仿宋_GB2312" w:cs="仿宋_GB2312"/>
          <w:sz w:val="32"/>
          <w:szCs w:val="32"/>
        </w:rPr>
        <w:sectPr w:rsidR="00210F12" w:rsidSect="00851F8A">
          <w:pgSz w:w="11850" w:h="16783"/>
          <w:pgMar w:top="1758" w:right="1531" w:bottom="1588" w:left="1531" w:header="851" w:footer="992" w:gutter="0"/>
          <w:pgNumType w:start="1"/>
          <w:cols w:space="720"/>
          <w:docGrid w:type="lines" w:linePitch="312"/>
        </w:sectPr>
      </w:pPr>
    </w:p>
    <w:p w:rsidR="00210F12" w:rsidRPr="002A3DD3" w:rsidRDefault="00210F12" w:rsidP="002A3DD3">
      <w:pPr>
        <w:pStyle w:val="1"/>
        <w:spacing w:before="0" w:after="0" w:line="520" w:lineRule="exact"/>
        <w:jc w:val="left"/>
        <w:rPr>
          <w:sz w:val="36"/>
          <w:szCs w:val="36"/>
        </w:rPr>
      </w:pPr>
      <w:bookmarkStart w:id="30" w:name="_Ref434177759"/>
      <w:r w:rsidRPr="002A3DD3">
        <w:rPr>
          <w:rFonts w:hint="eastAsia"/>
          <w:sz w:val="36"/>
          <w:szCs w:val="36"/>
        </w:rPr>
        <w:lastRenderedPageBreak/>
        <w:t>附</w:t>
      </w:r>
      <w:r w:rsidR="007F539F">
        <w:rPr>
          <w:rFonts w:hint="eastAsia"/>
          <w:sz w:val="36"/>
          <w:szCs w:val="36"/>
        </w:rPr>
        <w:t>录</w:t>
      </w:r>
      <w:r w:rsidRPr="002A3DD3">
        <w:rPr>
          <w:rFonts w:hint="eastAsia"/>
          <w:sz w:val="36"/>
          <w:szCs w:val="36"/>
        </w:rPr>
        <w:t>2</w:t>
      </w:r>
      <w:bookmarkEnd w:id="30"/>
    </w:p>
    <w:p w:rsidR="00210F12" w:rsidRPr="00545174" w:rsidRDefault="00210F12" w:rsidP="00545174">
      <w:pPr>
        <w:spacing w:line="520" w:lineRule="exact"/>
        <w:jc w:val="center"/>
        <w:rPr>
          <w:rFonts w:ascii="方正小标宋简体" w:eastAsia="方正小标宋简体"/>
          <w:sz w:val="36"/>
          <w:szCs w:val="36"/>
        </w:rPr>
      </w:pPr>
    </w:p>
    <w:p w:rsidR="0090300A" w:rsidRPr="00E44843" w:rsidRDefault="0090300A" w:rsidP="00E44843">
      <w:pPr>
        <w:jc w:val="center"/>
        <w:rPr>
          <w:b/>
          <w:sz w:val="36"/>
          <w:szCs w:val="36"/>
        </w:rPr>
      </w:pPr>
      <w:r w:rsidRPr="00E44843">
        <w:rPr>
          <w:rFonts w:hint="eastAsia"/>
          <w:b/>
          <w:sz w:val="36"/>
          <w:szCs w:val="36"/>
        </w:rPr>
        <w:t>脉搏血氧仪</w:t>
      </w:r>
      <w:r w:rsidR="000A6783">
        <w:rPr>
          <w:rFonts w:hint="eastAsia"/>
          <w:b/>
          <w:sz w:val="36"/>
          <w:szCs w:val="36"/>
        </w:rPr>
        <w:t>设备</w:t>
      </w:r>
      <w:r w:rsidRPr="00E44843">
        <w:rPr>
          <w:rFonts w:hint="eastAsia"/>
          <w:b/>
          <w:sz w:val="36"/>
          <w:szCs w:val="36"/>
        </w:rPr>
        <w:t>的临床</w:t>
      </w:r>
      <w:r w:rsidR="0084633F">
        <w:rPr>
          <w:rFonts w:hint="eastAsia"/>
          <w:b/>
          <w:sz w:val="36"/>
          <w:szCs w:val="36"/>
        </w:rPr>
        <w:t>评价</w:t>
      </w:r>
      <w:r w:rsidRPr="00E44843">
        <w:rPr>
          <w:rFonts w:hint="eastAsia"/>
          <w:b/>
          <w:sz w:val="36"/>
          <w:szCs w:val="36"/>
        </w:rPr>
        <w:t>报告</w:t>
      </w:r>
    </w:p>
    <w:p w:rsidR="0090300A" w:rsidRDefault="0090300A" w:rsidP="00DF63FA">
      <w:pPr>
        <w:spacing w:line="520" w:lineRule="exact"/>
        <w:jc w:val="center"/>
        <w:rPr>
          <w:rFonts w:ascii="方正小标宋简体" w:eastAsia="方正小标宋简体"/>
          <w:sz w:val="36"/>
          <w:szCs w:val="36"/>
        </w:rPr>
      </w:pPr>
    </w:p>
    <w:p w:rsidR="00646735" w:rsidRDefault="001B23D9" w:rsidP="00D956D5">
      <w:pPr>
        <w:pStyle w:val="1"/>
        <w:numPr>
          <w:ilvl w:val="0"/>
          <w:numId w:val="20"/>
        </w:numPr>
        <w:spacing w:before="0" w:after="0" w:line="520" w:lineRule="exact"/>
        <w:ind w:left="643" w:hangingChars="200" w:hanging="643"/>
        <w:rPr>
          <w:rFonts w:ascii="黑体" w:eastAsia="黑体"/>
          <w:sz w:val="32"/>
          <w:szCs w:val="32"/>
        </w:rPr>
      </w:pPr>
      <w:r>
        <w:rPr>
          <w:rFonts w:ascii="黑体" w:eastAsia="黑体" w:hint="eastAsia"/>
          <w:sz w:val="32"/>
          <w:szCs w:val="32"/>
        </w:rPr>
        <w:t>范围</w:t>
      </w:r>
    </w:p>
    <w:p w:rsidR="007A4255" w:rsidRDefault="00D3769A" w:rsidP="003B6F52">
      <w:pPr>
        <w:widowControl/>
        <w:spacing w:line="520" w:lineRule="exact"/>
        <w:ind w:firstLineChars="200" w:firstLine="640"/>
        <w:jc w:val="left"/>
        <w:rPr>
          <w:rFonts w:ascii="仿宋_GB2312" w:eastAsia="仿宋_GB2312" w:cs="仿宋_GB2312"/>
          <w:sz w:val="32"/>
          <w:szCs w:val="32"/>
        </w:rPr>
      </w:pPr>
      <w:bookmarkStart w:id="31" w:name="OLE_LINK12"/>
      <w:bookmarkStart w:id="32" w:name="OLE_LINK13"/>
      <w:r>
        <w:rPr>
          <w:rFonts w:ascii="仿宋_GB2312" w:eastAsia="仿宋_GB2312" w:cs="仿宋_GB2312" w:hint="eastAsia"/>
          <w:sz w:val="32"/>
          <w:szCs w:val="32"/>
        </w:rPr>
        <w:t>待评价</w:t>
      </w:r>
      <w:r w:rsidR="00B10BAA">
        <w:rPr>
          <w:rFonts w:ascii="仿宋_GB2312" w:eastAsia="仿宋_GB2312" w:cs="仿宋_GB2312" w:hint="eastAsia"/>
          <w:sz w:val="32"/>
          <w:szCs w:val="32"/>
        </w:rPr>
        <w:t>血氧仪</w:t>
      </w:r>
      <w:r w:rsidR="00414F24">
        <w:rPr>
          <w:rFonts w:ascii="仿宋_GB2312" w:eastAsia="仿宋_GB2312" w:cs="仿宋_GB2312" w:hint="eastAsia"/>
          <w:sz w:val="32"/>
          <w:szCs w:val="32"/>
        </w:rPr>
        <w:t>的</w:t>
      </w:r>
      <w:r w:rsidR="00091B46">
        <w:rPr>
          <w:rFonts w:ascii="仿宋_GB2312" w:eastAsia="仿宋_GB2312" w:cs="仿宋_GB2312" w:hint="eastAsia"/>
          <w:sz w:val="32"/>
          <w:szCs w:val="32"/>
        </w:rPr>
        <w:t>临床</w:t>
      </w:r>
      <w:r w:rsidR="002F66CE">
        <w:rPr>
          <w:rFonts w:ascii="仿宋_GB2312" w:eastAsia="仿宋_GB2312" w:cs="仿宋_GB2312" w:hint="eastAsia"/>
          <w:sz w:val="32"/>
          <w:szCs w:val="32"/>
        </w:rPr>
        <w:t>评价</w:t>
      </w:r>
      <w:r w:rsidR="00414F24">
        <w:rPr>
          <w:rFonts w:ascii="仿宋_GB2312" w:eastAsia="仿宋_GB2312" w:cs="仿宋_GB2312" w:hint="eastAsia"/>
          <w:sz w:val="32"/>
          <w:szCs w:val="32"/>
        </w:rPr>
        <w:t>报告应</w:t>
      </w:r>
      <w:r w:rsidR="00146089">
        <w:rPr>
          <w:rFonts w:ascii="仿宋_GB2312" w:eastAsia="仿宋_GB2312" w:cs="仿宋_GB2312" w:hint="eastAsia"/>
          <w:sz w:val="32"/>
          <w:szCs w:val="32"/>
        </w:rPr>
        <w:t>确认</w:t>
      </w:r>
      <w:r w:rsidR="00A13222">
        <w:rPr>
          <w:rFonts w:ascii="仿宋_GB2312" w:eastAsia="仿宋_GB2312" w:cs="仿宋_GB2312" w:hint="eastAsia"/>
          <w:sz w:val="32"/>
          <w:szCs w:val="32"/>
        </w:rPr>
        <w:t>其</w:t>
      </w:r>
      <w:r w:rsidR="00B10BAA" w:rsidRPr="00377A2D">
        <w:rPr>
          <w:rFonts w:ascii="仿宋_GB2312" w:eastAsia="仿宋_GB2312" w:cs="仿宋_GB2312" w:hint="eastAsia"/>
          <w:sz w:val="32"/>
          <w:szCs w:val="32"/>
        </w:rPr>
        <w:t>适用范围及临床使用相关信息</w:t>
      </w:r>
      <w:bookmarkEnd w:id="31"/>
      <w:bookmarkEnd w:id="32"/>
      <w:r w:rsidR="007A4255">
        <w:rPr>
          <w:rFonts w:ascii="仿宋_GB2312" w:eastAsia="仿宋_GB2312" w:cs="仿宋_GB2312" w:hint="eastAsia"/>
          <w:sz w:val="32"/>
          <w:szCs w:val="32"/>
        </w:rPr>
        <w:t>。</w:t>
      </w:r>
    </w:p>
    <w:p w:rsidR="00DC793C" w:rsidRPr="00DC793C" w:rsidRDefault="003B6F52" w:rsidP="003B6F52">
      <w:pPr>
        <w:widowControl/>
        <w:spacing w:line="520" w:lineRule="exact"/>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一般来说，临床</w:t>
      </w:r>
      <w:r w:rsidR="00423047">
        <w:rPr>
          <w:rFonts w:ascii="仿宋_GB2312" w:eastAsia="仿宋_GB2312" w:cs="仿宋_GB2312" w:hint="eastAsia"/>
          <w:sz w:val="32"/>
          <w:szCs w:val="32"/>
        </w:rPr>
        <w:t>评价</w:t>
      </w:r>
      <w:r>
        <w:rPr>
          <w:rFonts w:ascii="仿宋_GB2312" w:eastAsia="仿宋_GB2312" w:cs="仿宋_GB2312" w:hint="eastAsia"/>
          <w:sz w:val="32"/>
          <w:szCs w:val="32"/>
        </w:rPr>
        <w:t>报告包含</w:t>
      </w:r>
      <w:r w:rsidR="00A63D51">
        <w:rPr>
          <w:rFonts w:ascii="仿宋_GB2312" w:eastAsia="仿宋_GB2312" w:cs="仿宋_GB2312" w:hint="eastAsia"/>
          <w:sz w:val="32"/>
          <w:szCs w:val="32"/>
        </w:rPr>
        <w:t>随机文件</w:t>
      </w:r>
      <w:r w:rsidR="001D2C5A">
        <w:rPr>
          <w:rFonts w:ascii="仿宋_GB2312" w:eastAsia="仿宋_GB2312" w:cs="仿宋_GB2312" w:hint="eastAsia"/>
          <w:sz w:val="32"/>
          <w:szCs w:val="32"/>
        </w:rPr>
        <w:t>中临床相关信息</w:t>
      </w:r>
      <w:r w:rsidR="00A63D51">
        <w:rPr>
          <w:rFonts w:ascii="仿宋_GB2312" w:eastAsia="仿宋_GB2312" w:cs="仿宋_GB2312" w:hint="eastAsia"/>
          <w:sz w:val="32"/>
          <w:szCs w:val="32"/>
        </w:rPr>
        <w:t>、</w:t>
      </w:r>
      <w:r>
        <w:rPr>
          <w:rFonts w:ascii="仿宋_GB2312" w:eastAsia="仿宋_GB2312" w:cs="仿宋_GB2312" w:hint="eastAsia"/>
          <w:sz w:val="32"/>
          <w:szCs w:val="32"/>
        </w:rPr>
        <w:t>风险管理、</w:t>
      </w:r>
      <w:r w:rsidR="009D752C">
        <w:rPr>
          <w:rFonts w:ascii="仿宋_GB2312" w:eastAsia="仿宋_GB2312" w:cs="仿宋_GB2312" w:hint="eastAsia"/>
          <w:sz w:val="32"/>
          <w:szCs w:val="32"/>
        </w:rPr>
        <w:t>引用标准</w:t>
      </w:r>
      <w:r w:rsidR="00A67277">
        <w:rPr>
          <w:rFonts w:ascii="仿宋_GB2312" w:eastAsia="仿宋_GB2312" w:cs="仿宋_GB2312" w:hint="eastAsia"/>
          <w:sz w:val="32"/>
          <w:szCs w:val="32"/>
        </w:rPr>
        <w:t>、上市前临床研究、上市后跟踪反馈信息</w:t>
      </w:r>
      <w:r w:rsidR="00943380">
        <w:rPr>
          <w:rFonts w:ascii="仿宋_GB2312" w:eastAsia="仿宋_GB2312" w:cs="仿宋_GB2312" w:hint="eastAsia"/>
          <w:sz w:val="32"/>
          <w:szCs w:val="32"/>
        </w:rPr>
        <w:t>、投诉和抱怨综述</w:t>
      </w:r>
      <w:r w:rsidR="00531E3F">
        <w:rPr>
          <w:rFonts w:ascii="仿宋_GB2312" w:eastAsia="仿宋_GB2312" w:cs="仿宋_GB2312" w:hint="eastAsia"/>
          <w:sz w:val="32"/>
          <w:szCs w:val="32"/>
        </w:rPr>
        <w:t>和分析</w:t>
      </w:r>
      <w:r w:rsidR="00943380">
        <w:rPr>
          <w:rFonts w:ascii="仿宋_GB2312" w:eastAsia="仿宋_GB2312" w:cs="仿宋_GB2312" w:hint="eastAsia"/>
          <w:sz w:val="32"/>
          <w:szCs w:val="32"/>
        </w:rPr>
        <w:t>、不良事件汇总和分析等内容。</w:t>
      </w:r>
    </w:p>
    <w:p w:rsidR="00FE4FB6" w:rsidRDefault="00BF61D7" w:rsidP="00646735">
      <w:pPr>
        <w:widowControl/>
        <w:spacing w:line="520" w:lineRule="exact"/>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建议制造商</w:t>
      </w:r>
      <w:r w:rsidR="00D9324E">
        <w:rPr>
          <w:rFonts w:ascii="仿宋_GB2312" w:eastAsia="仿宋_GB2312" w:cs="仿宋_GB2312" w:hint="eastAsia"/>
          <w:sz w:val="32"/>
          <w:szCs w:val="32"/>
        </w:rPr>
        <w:t>根据</w:t>
      </w:r>
      <w:r w:rsidR="00456CFD">
        <w:rPr>
          <w:rFonts w:ascii="仿宋_GB2312" w:eastAsia="仿宋_GB2312" w:cs="仿宋_GB2312" w:hint="eastAsia"/>
          <w:sz w:val="32"/>
          <w:szCs w:val="32"/>
        </w:rPr>
        <w:t>风险分析和管理报告</w:t>
      </w:r>
      <w:r w:rsidR="002248BA">
        <w:rPr>
          <w:rFonts w:ascii="仿宋_GB2312" w:eastAsia="仿宋_GB2312" w:cs="仿宋_GB2312" w:hint="eastAsia"/>
          <w:sz w:val="32"/>
          <w:szCs w:val="32"/>
        </w:rPr>
        <w:t>，</w:t>
      </w:r>
      <w:r w:rsidR="00E721EA">
        <w:rPr>
          <w:rFonts w:ascii="仿宋_GB2312" w:eastAsia="仿宋_GB2312" w:cs="仿宋_GB2312" w:hint="eastAsia"/>
          <w:sz w:val="32"/>
          <w:szCs w:val="32"/>
        </w:rPr>
        <w:t>对于血氧仪的风险和危害，尤其是剩余风险</w:t>
      </w:r>
      <w:r w:rsidR="00E61C08">
        <w:rPr>
          <w:rFonts w:ascii="仿宋_GB2312" w:eastAsia="仿宋_GB2312" w:cs="仿宋_GB2312" w:hint="eastAsia"/>
          <w:sz w:val="32"/>
          <w:szCs w:val="32"/>
        </w:rPr>
        <w:t>，</w:t>
      </w:r>
      <w:r>
        <w:rPr>
          <w:rFonts w:ascii="仿宋_GB2312" w:eastAsia="仿宋_GB2312" w:cs="仿宋_GB2312" w:hint="eastAsia"/>
          <w:sz w:val="32"/>
          <w:szCs w:val="32"/>
        </w:rPr>
        <w:t>综合</w:t>
      </w:r>
      <w:r w:rsidR="001F6D86">
        <w:rPr>
          <w:rFonts w:ascii="仿宋_GB2312" w:eastAsia="仿宋_GB2312" w:cs="仿宋_GB2312" w:hint="eastAsia"/>
          <w:sz w:val="32"/>
          <w:szCs w:val="32"/>
        </w:rPr>
        <w:t>引用</w:t>
      </w:r>
      <w:r w:rsidR="008A3070">
        <w:rPr>
          <w:rFonts w:ascii="仿宋_GB2312" w:eastAsia="仿宋_GB2312" w:cs="仿宋_GB2312" w:hint="eastAsia"/>
          <w:sz w:val="32"/>
          <w:szCs w:val="32"/>
        </w:rPr>
        <w:t>和</w:t>
      </w:r>
      <w:r>
        <w:rPr>
          <w:rFonts w:ascii="仿宋_GB2312" w:eastAsia="仿宋_GB2312" w:cs="仿宋_GB2312" w:hint="eastAsia"/>
          <w:sz w:val="32"/>
          <w:szCs w:val="32"/>
        </w:rPr>
        <w:t>分析可合法获得的上市前和上市后临床数据，这些数据应</w:t>
      </w:r>
      <w:r w:rsidR="002A7A14">
        <w:rPr>
          <w:rFonts w:ascii="仿宋_GB2312" w:eastAsia="仿宋_GB2312" w:cs="仿宋_GB2312" w:hint="eastAsia"/>
          <w:sz w:val="32"/>
          <w:szCs w:val="32"/>
        </w:rPr>
        <w:t>能</w:t>
      </w:r>
      <w:r w:rsidR="002D6344">
        <w:rPr>
          <w:rFonts w:ascii="仿宋_GB2312" w:eastAsia="仿宋_GB2312" w:cs="仿宋_GB2312" w:hint="eastAsia"/>
          <w:sz w:val="32"/>
          <w:szCs w:val="32"/>
        </w:rPr>
        <w:t>够</w:t>
      </w:r>
      <w:r w:rsidR="002A7A14">
        <w:rPr>
          <w:rFonts w:ascii="仿宋_GB2312" w:eastAsia="仿宋_GB2312" w:cs="仿宋_GB2312" w:hint="eastAsia"/>
          <w:sz w:val="32"/>
          <w:szCs w:val="32"/>
        </w:rPr>
        <w:t>支撑</w:t>
      </w:r>
      <w:r>
        <w:rPr>
          <w:rFonts w:ascii="仿宋_GB2312" w:eastAsia="仿宋_GB2312" w:cs="仿宋_GB2312" w:hint="eastAsia"/>
          <w:sz w:val="32"/>
          <w:szCs w:val="32"/>
        </w:rPr>
        <w:t>血氧</w:t>
      </w:r>
      <w:r w:rsidR="00C22355">
        <w:rPr>
          <w:rFonts w:ascii="仿宋_GB2312" w:eastAsia="仿宋_GB2312" w:cs="仿宋_GB2312" w:hint="eastAsia"/>
          <w:sz w:val="32"/>
          <w:szCs w:val="32"/>
        </w:rPr>
        <w:t>仪适用范围</w:t>
      </w:r>
      <w:r w:rsidR="00683BBF" w:rsidRPr="00377A2D">
        <w:rPr>
          <w:rFonts w:ascii="仿宋_GB2312" w:eastAsia="仿宋_GB2312" w:cs="仿宋_GB2312" w:hint="eastAsia"/>
          <w:sz w:val="32"/>
          <w:szCs w:val="32"/>
        </w:rPr>
        <w:t>及临床使用相关信息</w:t>
      </w:r>
      <w:r w:rsidR="00C22355">
        <w:rPr>
          <w:rFonts w:ascii="仿宋_GB2312" w:eastAsia="仿宋_GB2312" w:cs="仿宋_GB2312" w:hint="eastAsia"/>
          <w:sz w:val="32"/>
          <w:szCs w:val="32"/>
        </w:rPr>
        <w:t>，</w:t>
      </w:r>
      <w:r w:rsidR="00983217">
        <w:rPr>
          <w:rFonts w:ascii="仿宋_GB2312" w:eastAsia="仿宋_GB2312" w:cs="仿宋_GB2312" w:hint="eastAsia"/>
          <w:sz w:val="32"/>
          <w:szCs w:val="32"/>
        </w:rPr>
        <w:t>证明</w:t>
      </w:r>
      <w:r w:rsidR="006D0275">
        <w:rPr>
          <w:rFonts w:ascii="仿宋_GB2312" w:eastAsia="仿宋_GB2312" w:cs="仿宋_GB2312" w:hint="eastAsia"/>
          <w:sz w:val="32"/>
          <w:szCs w:val="32"/>
        </w:rPr>
        <w:t>待评价血氧仪的</w:t>
      </w:r>
      <w:r w:rsidR="00C22355">
        <w:rPr>
          <w:rFonts w:ascii="仿宋_GB2312" w:eastAsia="仿宋_GB2312" w:cs="仿宋_GB2312" w:hint="eastAsia"/>
          <w:sz w:val="32"/>
          <w:szCs w:val="32"/>
        </w:rPr>
        <w:t>临床</w:t>
      </w:r>
      <w:r w:rsidR="00EC1FD1">
        <w:rPr>
          <w:rFonts w:ascii="仿宋_GB2312" w:eastAsia="仿宋_GB2312" w:cs="仿宋_GB2312" w:hint="eastAsia"/>
          <w:sz w:val="32"/>
          <w:szCs w:val="32"/>
        </w:rPr>
        <w:t>安全性</w:t>
      </w:r>
      <w:r w:rsidR="00C22355">
        <w:rPr>
          <w:rFonts w:ascii="仿宋_GB2312" w:eastAsia="仿宋_GB2312" w:cs="仿宋_GB2312" w:hint="eastAsia"/>
          <w:sz w:val="32"/>
          <w:szCs w:val="32"/>
        </w:rPr>
        <w:t>和</w:t>
      </w:r>
      <w:r w:rsidR="00EC1FD1">
        <w:rPr>
          <w:rFonts w:ascii="仿宋_GB2312" w:eastAsia="仿宋_GB2312" w:cs="仿宋_GB2312" w:hint="eastAsia"/>
          <w:sz w:val="32"/>
          <w:szCs w:val="32"/>
        </w:rPr>
        <w:t>性能</w:t>
      </w:r>
      <w:r w:rsidR="00C22355">
        <w:rPr>
          <w:rFonts w:ascii="仿宋_GB2312" w:eastAsia="仿宋_GB2312" w:cs="仿宋_GB2312" w:hint="eastAsia"/>
          <w:sz w:val="32"/>
          <w:szCs w:val="32"/>
        </w:rPr>
        <w:t>。</w:t>
      </w:r>
    </w:p>
    <w:p w:rsidR="00646735" w:rsidRDefault="00C22355" w:rsidP="00646735">
      <w:pPr>
        <w:widowControl/>
        <w:spacing w:line="520" w:lineRule="exact"/>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制造商</w:t>
      </w:r>
      <w:r w:rsidR="00711B03">
        <w:rPr>
          <w:rFonts w:ascii="仿宋_GB2312" w:eastAsia="仿宋_GB2312" w:cs="仿宋_GB2312" w:hint="eastAsia"/>
          <w:sz w:val="32"/>
          <w:szCs w:val="32"/>
        </w:rPr>
        <w:t>应</w:t>
      </w:r>
      <w:r>
        <w:rPr>
          <w:rFonts w:ascii="仿宋_GB2312" w:eastAsia="仿宋_GB2312" w:cs="仿宋_GB2312" w:hint="eastAsia"/>
          <w:sz w:val="32"/>
          <w:szCs w:val="32"/>
        </w:rPr>
        <w:t>在临床</w:t>
      </w:r>
      <w:r w:rsidR="00423047">
        <w:rPr>
          <w:rFonts w:ascii="仿宋_GB2312" w:eastAsia="仿宋_GB2312" w:cs="仿宋_GB2312" w:hint="eastAsia"/>
          <w:sz w:val="32"/>
          <w:szCs w:val="32"/>
        </w:rPr>
        <w:t>评价</w:t>
      </w:r>
      <w:r w:rsidR="00BF61D7">
        <w:rPr>
          <w:rFonts w:ascii="仿宋_GB2312" w:eastAsia="仿宋_GB2312" w:cs="仿宋_GB2312" w:hint="eastAsia"/>
          <w:sz w:val="32"/>
          <w:szCs w:val="32"/>
        </w:rPr>
        <w:t>过程中纳入待评价血氧仪和同品种血氧仪的临床数据。</w:t>
      </w:r>
    </w:p>
    <w:p w:rsidR="00646735" w:rsidRPr="00F6497B" w:rsidRDefault="0004310E" w:rsidP="00F6497B">
      <w:pPr>
        <w:pStyle w:val="1"/>
        <w:numPr>
          <w:ilvl w:val="0"/>
          <w:numId w:val="20"/>
        </w:numPr>
        <w:spacing w:before="0" w:after="0" w:line="520" w:lineRule="exact"/>
        <w:ind w:left="643" w:hangingChars="200" w:hanging="643"/>
        <w:rPr>
          <w:rFonts w:ascii="黑体" w:eastAsia="黑体"/>
          <w:sz w:val="32"/>
          <w:szCs w:val="32"/>
        </w:rPr>
      </w:pPr>
      <w:r w:rsidRPr="00F6497B">
        <w:rPr>
          <w:rFonts w:ascii="黑体" w:eastAsia="黑体" w:hint="eastAsia"/>
          <w:sz w:val="32"/>
          <w:szCs w:val="32"/>
        </w:rPr>
        <w:t>人员要求</w:t>
      </w:r>
    </w:p>
    <w:p w:rsidR="008141CD" w:rsidRDefault="008141CD" w:rsidP="009D3C40">
      <w:pPr>
        <w:autoSpaceDE w:val="0"/>
        <w:autoSpaceDN w:val="0"/>
        <w:adjustRightInd w:val="0"/>
        <w:spacing w:line="520" w:lineRule="exact"/>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血氧仪的临床评价工作应由合适的、有资质的人员或团队进行。建议制造商选择具有资质认证和多年相关临床经验的专业人员从事临床</w:t>
      </w:r>
      <w:r w:rsidR="00423047">
        <w:rPr>
          <w:rFonts w:ascii="仿宋_GB2312" w:eastAsia="仿宋_GB2312" w:cs="仿宋_GB2312" w:hint="eastAsia"/>
          <w:sz w:val="32"/>
          <w:szCs w:val="32"/>
        </w:rPr>
        <w:t>评价</w:t>
      </w:r>
      <w:r>
        <w:rPr>
          <w:rFonts w:ascii="仿宋_GB2312" w:eastAsia="仿宋_GB2312" w:cs="仿宋_GB2312" w:hint="eastAsia"/>
          <w:sz w:val="32"/>
          <w:szCs w:val="32"/>
        </w:rPr>
        <w:t>工作。</w:t>
      </w:r>
    </w:p>
    <w:p w:rsidR="008141CD" w:rsidRDefault="008141CD" w:rsidP="00D67D9D">
      <w:pPr>
        <w:autoSpaceDE w:val="0"/>
        <w:autoSpaceDN w:val="0"/>
        <w:adjustRightInd w:val="0"/>
        <w:spacing w:line="520" w:lineRule="exact"/>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一般来说，临床</w:t>
      </w:r>
      <w:r w:rsidR="00423047">
        <w:rPr>
          <w:rFonts w:ascii="仿宋_GB2312" w:eastAsia="仿宋_GB2312" w:cs="仿宋_GB2312" w:hint="eastAsia"/>
          <w:sz w:val="32"/>
          <w:szCs w:val="32"/>
        </w:rPr>
        <w:t>评价</w:t>
      </w:r>
      <w:r>
        <w:rPr>
          <w:rFonts w:ascii="仿宋_GB2312" w:eastAsia="仿宋_GB2312" w:cs="仿宋_GB2312" w:hint="eastAsia"/>
          <w:sz w:val="32"/>
          <w:szCs w:val="32"/>
        </w:rPr>
        <w:t>人员至少具有以下知识：</w:t>
      </w:r>
    </w:p>
    <w:p w:rsidR="008141CD" w:rsidRPr="00334454" w:rsidRDefault="008141CD" w:rsidP="00D67D9D">
      <w:pPr>
        <w:numPr>
          <w:ilvl w:val="0"/>
          <w:numId w:val="23"/>
        </w:numPr>
        <w:spacing w:line="520" w:lineRule="exact"/>
        <w:rPr>
          <w:rFonts w:ascii="仿宋_GB2312" w:eastAsia="仿宋_GB2312"/>
          <w:sz w:val="32"/>
          <w:szCs w:val="32"/>
        </w:rPr>
      </w:pPr>
      <w:r w:rsidRPr="00334454">
        <w:rPr>
          <w:rFonts w:ascii="仿宋_GB2312" w:eastAsia="仿宋_GB2312" w:hint="eastAsia"/>
          <w:sz w:val="32"/>
          <w:szCs w:val="32"/>
        </w:rPr>
        <w:t>血氧仪的技术和临床应用；</w:t>
      </w:r>
    </w:p>
    <w:p w:rsidR="00334454" w:rsidRPr="00334454" w:rsidRDefault="008141CD" w:rsidP="00D67D9D">
      <w:pPr>
        <w:numPr>
          <w:ilvl w:val="0"/>
          <w:numId w:val="23"/>
        </w:numPr>
        <w:spacing w:line="520" w:lineRule="exact"/>
        <w:rPr>
          <w:rFonts w:ascii="仿宋_GB2312" w:eastAsia="仿宋_GB2312"/>
          <w:sz w:val="32"/>
          <w:szCs w:val="32"/>
        </w:rPr>
      </w:pPr>
      <w:r w:rsidRPr="00334454">
        <w:rPr>
          <w:rFonts w:ascii="仿宋_GB2312" w:eastAsia="仿宋_GB2312" w:hint="eastAsia"/>
          <w:sz w:val="32"/>
          <w:szCs w:val="32"/>
        </w:rPr>
        <w:t>研究方法，例如，文献质量评价，循证医学，临床研究设计和生物统计，等等；</w:t>
      </w:r>
    </w:p>
    <w:p w:rsidR="0004310E" w:rsidRDefault="008141CD" w:rsidP="00D67D9D">
      <w:pPr>
        <w:numPr>
          <w:ilvl w:val="0"/>
          <w:numId w:val="23"/>
        </w:numPr>
        <w:spacing w:line="520" w:lineRule="exact"/>
        <w:rPr>
          <w:rFonts w:ascii="仿宋_GB2312" w:eastAsia="仿宋_GB2312"/>
          <w:sz w:val="32"/>
          <w:szCs w:val="32"/>
        </w:rPr>
      </w:pPr>
      <w:r w:rsidRPr="00334454">
        <w:rPr>
          <w:rFonts w:ascii="仿宋_GB2312" w:eastAsia="仿宋_GB2312" w:hint="eastAsia"/>
          <w:sz w:val="32"/>
          <w:szCs w:val="32"/>
        </w:rPr>
        <w:t>临床中利用血氧仪进行诊断、指导治疗和监护、疗效评</w:t>
      </w:r>
      <w:r w:rsidRPr="00334454">
        <w:rPr>
          <w:rFonts w:ascii="仿宋_GB2312" w:eastAsia="仿宋_GB2312" w:hint="eastAsia"/>
          <w:sz w:val="32"/>
          <w:szCs w:val="32"/>
        </w:rPr>
        <w:lastRenderedPageBreak/>
        <w:t>价的相关工作经验。</w:t>
      </w:r>
    </w:p>
    <w:p w:rsidR="00497E89" w:rsidRDefault="00497E89" w:rsidP="00497E89">
      <w:pPr>
        <w:pStyle w:val="1"/>
        <w:numPr>
          <w:ilvl w:val="0"/>
          <w:numId w:val="20"/>
        </w:numPr>
        <w:spacing w:before="0" w:after="0" w:line="520" w:lineRule="exact"/>
        <w:ind w:left="643" w:hangingChars="200" w:hanging="643"/>
        <w:rPr>
          <w:rFonts w:ascii="黑体" w:eastAsia="黑体"/>
          <w:sz w:val="32"/>
          <w:szCs w:val="32"/>
        </w:rPr>
      </w:pPr>
      <w:r w:rsidRPr="00DC57F0">
        <w:rPr>
          <w:rFonts w:ascii="黑体" w:eastAsia="黑体" w:hint="eastAsia"/>
          <w:sz w:val="32"/>
          <w:szCs w:val="32"/>
        </w:rPr>
        <w:t>基本过程</w:t>
      </w:r>
    </w:p>
    <w:p w:rsidR="00497E89" w:rsidRPr="00A57F80" w:rsidRDefault="00497E89" w:rsidP="00497E89">
      <w:pPr>
        <w:numPr>
          <w:ilvl w:val="0"/>
          <w:numId w:val="25"/>
        </w:numPr>
        <w:spacing w:line="520" w:lineRule="exact"/>
        <w:rPr>
          <w:rFonts w:ascii="仿宋_GB2312" w:eastAsia="仿宋_GB2312"/>
          <w:sz w:val="32"/>
          <w:szCs w:val="32"/>
        </w:rPr>
      </w:pPr>
      <w:r w:rsidRPr="00A57F80">
        <w:rPr>
          <w:rFonts w:ascii="仿宋_GB2312" w:eastAsia="仿宋_GB2312" w:hint="eastAsia"/>
          <w:sz w:val="32"/>
          <w:szCs w:val="32"/>
        </w:rPr>
        <w:t>辨识适用的标准（例如，YY 0784-2010）和</w:t>
      </w:r>
      <w:r w:rsidR="00F77D9A">
        <w:rPr>
          <w:rFonts w:ascii="仿宋_GB2312" w:eastAsia="仿宋_GB2312" w:hint="eastAsia"/>
          <w:sz w:val="32"/>
          <w:szCs w:val="32"/>
        </w:rPr>
        <w:t>搜索</w:t>
      </w:r>
      <w:r w:rsidRPr="00A57F80">
        <w:rPr>
          <w:rFonts w:ascii="仿宋_GB2312" w:eastAsia="仿宋_GB2312" w:hint="eastAsia"/>
          <w:sz w:val="32"/>
          <w:szCs w:val="32"/>
        </w:rPr>
        <w:t>临床数据；</w:t>
      </w:r>
    </w:p>
    <w:p w:rsidR="00497E89" w:rsidRPr="00A57F80" w:rsidRDefault="00A914EE" w:rsidP="00497E89">
      <w:pPr>
        <w:numPr>
          <w:ilvl w:val="0"/>
          <w:numId w:val="25"/>
        </w:numPr>
        <w:spacing w:line="520" w:lineRule="exact"/>
        <w:rPr>
          <w:rFonts w:ascii="仿宋_GB2312" w:eastAsia="仿宋_GB2312"/>
          <w:sz w:val="32"/>
          <w:szCs w:val="32"/>
        </w:rPr>
      </w:pPr>
      <w:r>
        <w:rPr>
          <w:rFonts w:ascii="仿宋_GB2312" w:eastAsia="仿宋_GB2312" w:hint="eastAsia"/>
          <w:sz w:val="32"/>
          <w:szCs w:val="32"/>
        </w:rPr>
        <w:t>在相关性、可应用性、数据质量和临床重要性等方面，评定</w:t>
      </w:r>
      <w:r w:rsidR="00497E89" w:rsidRPr="00A57F80">
        <w:rPr>
          <w:rFonts w:ascii="仿宋_GB2312" w:eastAsia="仿宋_GB2312" w:hint="eastAsia"/>
          <w:sz w:val="32"/>
          <w:szCs w:val="32"/>
        </w:rPr>
        <w:t>每一个数据集；</w:t>
      </w:r>
    </w:p>
    <w:p w:rsidR="00497E89" w:rsidRPr="00F642EC" w:rsidRDefault="00497E89" w:rsidP="00497E89">
      <w:pPr>
        <w:numPr>
          <w:ilvl w:val="0"/>
          <w:numId w:val="25"/>
        </w:numPr>
        <w:spacing w:line="520" w:lineRule="exact"/>
        <w:rPr>
          <w:rFonts w:ascii="仿宋_GB2312" w:eastAsia="仿宋_GB2312"/>
          <w:sz w:val="32"/>
          <w:szCs w:val="32"/>
        </w:rPr>
      </w:pPr>
      <w:r w:rsidRPr="00A57F80">
        <w:rPr>
          <w:rFonts w:ascii="仿宋_GB2312" w:eastAsia="仿宋_GB2312" w:hint="eastAsia"/>
          <w:sz w:val="32"/>
          <w:szCs w:val="32"/>
        </w:rPr>
        <w:t>凭借在临床安全性和性能、标识标签等宣称信息、患者信息和适用范围方面得出的结论，分析每一个数据集。</w:t>
      </w:r>
    </w:p>
    <w:p w:rsidR="0004310E" w:rsidRPr="00A47CDC" w:rsidRDefault="00A47CDC" w:rsidP="00A47CDC">
      <w:pPr>
        <w:pStyle w:val="1"/>
        <w:numPr>
          <w:ilvl w:val="0"/>
          <w:numId w:val="20"/>
        </w:numPr>
        <w:spacing w:before="0" w:after="0" w:line="520" w:lineRule="exact"/>
        <w:ind w:left="643" w:hangingChars="200" w:hanging="643"/>
        <w:rPr>
          <w:rFonts w:ascii="黑体" w:eastAsia="黑体"/>
          <w:sz w:val="32"/>
          <w:szCs w:val="32"/>
        </w:rPr>
      </w:pPr>
      <w:r w:rsidRPr="00A47CDC">
        <w:rPr>
          <w:rFonts w:ascii="黑体" w:eastAsia="黑体" w:hint="eastAsia"/>
          <w:sz w:val="32"/>
          <w:szCs w:val="32"/>
        </w:rPr>
        <w:t>同品种血氧仪的判定</w:t>
      </w:r>
    </w:p>
    <w:p w:rsidR="00C30D2E" w:rsidRDefault="00C30D2E" w:rsidP="00EF22A1">
      <w:pPr>
        <w:autoSpaceDE w:val="0"/>
        <w:autoSpaceDN w:val="0"/>
        <w:adjustRightInd w:val="0"/>
        <w:spacing w:line="520" w:lineRule="exact"/>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建议制造商提供《医疗器械临床评价技术指导原则》附2的对比项目信息</w:t>
      </w:r>
      <w:r w:rsidR="00A4344F">
        <w:rPr>
          <w:rFonts w:ascii="仿宋_GB2312" w:eastAsia="仿宋_GB2312" w:cs="仿宋_GB2312" w:hint="eastAsia"/>
          <w:sz w:val="32"/>
          <w:szCs w:val="32"/>
        </w:rPr>
        <w:t>，</w:t>
      </w:r>
      <w:r w:rsidR="009712C9">
        <w:rPr>
          <w:rFonts w:ascii="仿宋_GB2312" w:eastAsia="仿宋_GB2312" w:cs="仿宋_GB2312" w:hint="eastAsia"/>
          <w:sz w:val="32"/>
          <w:szCs w:val="32"/>
        </w:rPr>
        <w:t>制造商应着重论述</w:t>
      </w:r>
      <w:r w:rsidR="00CE3D7A">
        <w:rPr>
          <w:rFonts w:ascii="仿宋_GB2312" w:eastAsia="仿宋_GB2312" w:cs="仿宋_GB2312" w:hint="eastAsia"/>
          <w:sz w:val="32"/>
          <w:szCs w:val="32"/>
        </w:rPr>
        <w:t>下述</w:t>
      </w:r>
      <w:r w:rsidR="009712C9">
        <w:rPr>
          <w:rFonts w:ascii="仿宋_GB2312" w:eastAsia="仿宋_GB2312" w:cs="仿宋_GB2312" w:hint="eastAsia"/>
          <w:sz w:val="32"/>
          <w:szCs w:val="32"/>
        </w:rPr>
        <w:t>方面的</w:t>
      </w:r>
      <w:r w:rsidR="009712C9" w:rsidRPr="00960F08">
        <w:rPr>
          <w:rFonts w:ascii="仿宋_GB2312" w:eastAsia="仿宋_GB2312" w:cs="仿宋_GB2312" w:hint="eastAsia"/>
          <w:sz w:val="32"/>
          <w:szCs w:val="32"/>
        </w:rPr>
        <w:t>差异性是否对产品的安全</w:t>
      </w:r>
      <w:r w:rsidR="009712C9">
        <w:rPr>
          <w:rFonts w:ascii="仿宋_GB2312" w:eastAsia="仿宋_GB2312" w:cs="仿宋_GB2312" w:hint="eastAsia"/>
          <w:sz w:val="32"/>
          <w:szCs w:val="32"/>
        </w:rPr>
        <w:t>性和</w:t>
      </w:r>
      <w:r w:rsidR="009712C9" w:rsidRPr="00960F08">
        <w:rPr>
          <w:rFonts w:ascii="仿宋_GB2312" w:eastAsia="仿宋_GB2312" w:cs="仿宋_GB2312" w:hint="eastAsia"/>
          <w:sz w:val="32"/>
          <w:szCs w:val="32"/>
        </w:rPr>
        <w:t>有效性产生不利影响</w:t>
      </w:r>
      <w:r w:rsidR="00566A85">
        <w:rPr>
          <w:rFonts w:ascii="仿宋_GB2312" w:eastAsia="仿宋_GB2312" w:cs="仿宋_GB2312" w:hint="eastAsia"/>
          <w:sz w:val="32"/>
          <w:szCs w:val="32"/>
        </w:rPr>
        <w:t>：</w:t>
      </w:r>
    </w:p>
    <w:p w:rsidR="00162E90" w:rsidRPr="000E4CB0" w:rsidRDefault="00162E90" w:rsidP="00514353">
      <w:pPr>
        <w:numPr>
          <w:ilvl w:val="0"/>
          <w:numId w:val="33"/>
        </w:numPr>
        <w:spacing w:line="520" w:lineRule="exact"/>
        <w:rPr>
          <w:rFonts w:ascii="仿宋_GB2312" w:eastAsia="仿宋_GB2312"/>
          <w:sz w:val="32"/>
          <w:szCs w:val="32"/>
        </w:rPr>
      </w:pPr>
      <w:r w:rsidRPr="000E4CB0">
        <w:rPr>
          <w:rFonts w:ascii="仿宋_GB2312" w:eastAsia="仿宋_GB2312" w:hint="eastAsia"/>
          <w:sz w:val="32"/>
          <w:szCs w:val="32"/>
        </w:rPr>
        <w:t>基本原理：透射、反射或散射方式、光纤技术</w:t>
      </w:r>
      <w:r w:rsidR="0089755D">
        <w:rPr>
          <w:rFonts w:ascii="仿宋_GB2312" w:eastAsia="仿宋_GB2312" w:hint="eastAsia"/>
          <w:sz w:val="32"/>
          <w:szCs w:val="32"/>
        </w:rPr>
        <w:t>；</w:t>
      </w:r>
    </w:p>
    <w:p w:rsidR="00162E90" w:rsidRPr="000E4CB0" w:rsidRDefault="00162E90" w:rsidP="00514353">
      <w:pPr>
        <w:numPr>
          <w:ilvl w:val="0"/>
          <w:numId w:val="33"/>
        </w:numPr>
        <w:spacing w:line="520" w:lineRule="exact"/>
        <w:rPr>
          <w:rFonts w:ascii="仿宋_GB2312" w:eastAsia="仿宋_GB2312"/>
          <w:sz w:val="32"/>
          <w:szCs w:val="32"/>
        </w:rPr>
      </w:pPr>
      <w:r w:rsidRPr="000E4CB0">
        <w:rPr>
          <w:rFonts w:ascii="仿宋_GB2312" w:eastAsia="仿宋_GB2312" w:hint="eastAsia"/>
          <w:sz w:val="32"/>
          <w:szCs w:val="32"/>
        </w:rPr>
        <w:t>结构组成：血氧探头的结构</w:t>
      </w:r>
      <w:r w:rsidR="00AA4D85">
        <w:rPr>
          <w:rFonts w:ascii="仿宋_GB2312" w:eastAsia="仿宋_GB2312" w:hint="eastAsia"/>
          <w:sz w:val="32"/>
          <w:szCs w:val="32"/>
        </w:rPr>
        <w:t>；</w:t>
      </w:r>
    </w:p>
    <w:p w:rsidR="00162E90" w:rsidRPr="000E4CB0" w:rsidRDefault="00162E90" w:rsidP="00514353">
      <w:pPr>
        <w:numPr>
          <w:ilvl w:val="0"/>
          <w:numId w:val="33"/>
        </w:numPr>
        <w:spacing w:line="520" w:lineRule="exact"/>
        <w:rPr>
          <w:rFonts w:ascii="仿宋_GB2312" w:eastAsia="仿宋_GB2312"/>
          <w:sz w:val="32"/>
          <w:szCs w:val="32"/>
        </w:rPr>
      </w:pPr>
      <w:r w:rsidRPr="000E4CB0">
        <w:rPr>
          <w:rFonts w:ascii="仿宋_GB2312" w:eastAsia="仿宋_GB2312" w:hint="eastAsia"/>
          <w:sz w:val="32"/>
          <w:szCs w:val="32"/>
        </w:rPr>
        <w:t>软件核心功能：软件算法</w:t>
      </w:r>
      <w:r w:rsidR="000342A7">
        <w:rPr>
          <w:rFonts w:ascii="仿宋_GB2312" w:eastAsia="仿宋_GB2312" w:hint="eastAsia"/>
          <w:sz w:val="32"/>
          <w:szCs w:val="32"/>
        </w:rPr>
        <w:t>；</w:t>
      </w:r>
    </w:p>
    <w:p w:rsidR="00C6032D" w:rsidRPr="00DB68EE" w:rsidRDefault="00162E90" w:rsidP="00DB68EE">
      <w:pPr>
        <w:numPr>
          <w:ilvl w:val="0"/>
          <w:numId w:val="33"/>
        </w:numPr>
        <w:spacing w:line="520" w:lineRule="exact"/>
        <w:rPr>
          <w:rFonts w:ascii="仿宋_GB2312" w:eastAsia="仿宋_GB2312"/>
          <w:sz w:val="32"/>
          <w:szCs w:val="32"/>
        </w:rPr>
      </w:pPr>
      <w:r w:rsidRPr="000E4CB0">
        <w:rPr>
          <w:rFonts w:ascii="仿宋_GB2312" w:eastAsia="仿宋_GB2312" w:hint="eastAsia"/>
          <w:sz w:val="32"/>
          <w:szCs w:val="32"/>
        </w:rPr>
        <w:t>适用人群、适用部位、与人体接触方式</w:t>
      </w:r>
      <w:r w:rsidR="002E5C9C">
        <w:rPr>
          <w:rFonts w:ascii="仿宋_GB2312" w:eastAsia="仿宋_GB2312" w:hint="eastAsia"/>
          <w:sz w:val="32"/>
          <w:szCs w:val="32"/>
        </w:rPr>
        <w:t>。</w:t>
      </w:r>
    </w:p>
    <w:p w:rsidR="00F47AF5" w:rsidRPr="00F47AF5" w:rsidRDefault="00F47AF5" w:rsidP="00F47AF5">
      <w:pPr>
        <w:pStyle w:val="1"/>
        <w:numPr>
          <w:ilvl w:val="0"/>
          <w:numId w:val="20"/>
        </w:numPr>
        <w:spacing w:before="0" w:after="0" w:line="520" w:lineRule="exact"/>
        <w:ind w:left="643" w:hangingChars="200" w:hanging="643"/>
        <w:rPr>
          <w:rFonts w:ascii="黑体" w:eastAsia="黑体"/>
          <w:sz w:val="32"/>
          <w:szCs w:val="32"/>
        </w:rPr>
      </w:pPr>
      <w:r w:rsidRPr="00F47AF5">
        <w:rPr>
          <w:rFonts w:ascii="黑体" w:eastAsia="黑体" w:hint="eastAsia"/>
          <w:sz w:val="32"/>
          <w:szCs w:val="32"/>
        </w:rPr>
        <w:t>临床评价中使用的数据的来源</w:t>
      </w:r>
    </w:p>
    <w:p w:rsidR="00E84EE2" w:rsidRPr="00C9529B" w:rsidRDefault="00E84EE2" w:rsidP="00E84EE2">
      <w:pPr>
        <w:autoSpaceDE w:val="0"/>
        <w:autoSpaceDN w:val="0"/>
        <w:adjustRightInd w:val="0"/>
        <w:spacing w:line="520" w:lineRule="exact"/>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血氧仪的</w:t>
      </w:r>
      <w:r w:rsidR="00C65F34">
        <w:rPr>
          <w:rFonts w:ascii="仿宋_GB2312" w:eastAsia="仿宋_GB2312" w:cs="仿宋_GB2312" w:hint="eastAsia"/>
          <w:sz w:val="32"/>
          <w:szCs w:val="32"/>
        </w:rPr>
        <w:t>相关临床数据可能由制造商持有，例如：制造商进行的上市前</w:t>
      </w:r>
      <w:r w:rsidR="00B25348">
        <w:rPr>
          <w:rFonts w:ascii="仿宋_GB2312" w:eastAsia="仿宋_GB2312" w:cs="仿宋_GB2312" w:hint="eastAsia"/>
          <w:sz w:val="32"/>
          <w:szCs w:val="32"/>
        </w:rPr>
        <w:t>临床研究、</w:t>
      </w:r>
      <w:r w:rsidR="002F4E33">
        <w:rPr>
          <w:rFonts w:ascii="仿宋_GB2312" w:eastAsia="仿宋_GB2312" w:cs="仿宋_GB2312" w:hint="eastAsia"/>
          <w:sz w:val="32"/>
          <w:szCs w:val="32"/>
        </w:rPr>
        <w:t>现场使用数据的分析</w:t>
      </w:r>
      <w:r w:rsidR="00F25BC1">
        <w:rPr>
          <w:rFonts w:ascii="仿宋_GB2312" w:eastAsia="仿宋_GB2312" w:cs="仿宋_GB2312" w:hint="eastAsia"/>
          <w:sz w:val="32"/>
          <w:szCs w:val="32"/>
        </w:rPr>
        <w:t>报告</w:t>
      </w:r>
      <w:r w:rsidR="0047582F">
        <w:rPr>
          <w:rFonts w:ascii="仿宋_GB2312" w:eastAsia="仿宋_GB2312" w:cs="仿宋_GB2312" w:hint="eastAsia"/>
          <w:sz w:val="32"/>
          <w:szCs w:val="32"/>
        </w:rPr>
        <w:t>和上市后</w:t>
      </w:r>
      <w:r w:rsidR="00202873">
        <w:rPr>
          <w:rFonts w:ascii="仿宋_GB2312" w:eastAsia="仿宋_GB2312" w:cs="仿宋_GB2312" w:hint="eastAsia"/>
          <w:sz w:val="32"/>
          <w:szCs w:val="32"/>
        </w:rPr>
        <w:t>研究</w:t>
      </w:r>
      <w:r w:rsidR="00056B6F">
        <w:rPr>
          <w:rFonts w:ascii="仿宋_GB2312" w:eastAsia="仿宋_GB2312" w:cs="仿宋_GB2312" w:hint="eastAsia"/>
          <w:sz w:val="32"/>
          <w:szCs w:val="32"/>
        </w:rPr>
        <w:t>、</w:t>
      </w:r>
      <w:r w:rsidR="00346B05">
        <w:rPr>
          <w:rFonts w:ascii="仿宋_GB2312" w:eastAsia="仿宋_GB2312" w:cs="仿宋_GB2312" w:hint="eastAsia"/>
          <w:sz w:val="32"/>
          <w:szCs w:val="32"/>
        </w:rPr>
        <w:t>投诉</w:t>
      </w:r>
      <w:r w:rsidR="000C2F62">
        <w:rPr>
          <w:rFonts w:ascii="仿宋_GB2312" w:eastAsia="仿宋_GB2312" w:cs="仿宋_GB2312" w:hint="eastAsia"/>
          <w:sz w:val="32"/>
          <w:szCs w:val="32"/>
        </w:rPr>
        <w:t>和</w:t>
      </w:r>
      <w:r w:rsidR="00831F21">
        <w:rPr>
          <w:rFonts w:ascii="仿宋_GB2312" w:eastAsia="仿宋_GB2312" w:cs="仿宋_GB2312" w:hint="eastAsia"/>
          <w:sz w:val="32"/>
          <w:szCs w:val="32"/>
        </w:rPr>
        <w:t>抱怨</w:t>
      </w:r>
      <w:r w:rsidR="000769B2">
        <w:rPr>
          <w:rFonts w:ascii="仿宋_GB2312" w:eastAsia="仿宋_GB2312" w:cs="仿宋_GB2312" w:hint="eastAsia"/>
          <w:sz w:val="32"/>
          <w:szCs w:val="32"/>
        </w:rPr>
        <w:t>的</w:t>
      </w:r>
      <w:r w:rsidR="004C2FFF">
        <w:rPr>
          <w:rFonts w:ascii="仿宋_GB2312" w:eastAsia="仿宋_GB2312" w:cs="仿宋_GB2312" w:hint="eastAsia"/>
          <w:sz w:val="32"/>
          <w:szCs w:val="32"/>
        </w:rPr>
        <w:t>总结</w:t>
      </w:r>
      <w:r w:rsidR="003F7D99">
        <w:rPr>
          <w:rFonts w:ascii="仿宋_GB2312" w:eastAsia="仿宋_GB2312" w:cs="仿宋_GB2312" w:hint="eastAsia"/>
          <w:sz w:val="32"/>
          <w:szCs w:val="32"/>
        </w:rPr>
        <w:t>、</w:t>
      </w:r>
      <w:r>
        <w:rPr>
          <w:rFonts w:ascii="仿宋_GB2312" w:eastAsia="仿宋_GB2312" w:cs="仿宋_GB2312" w:hint="eastAsia"/>
          <w:sz w:val="32"/>
          <w:szCs w:val="32"/>
        </w:rPr>
        <w:t>不良事件报告</w:t>
      </w:r>
      <w:r w:rsidR="00C064AC">
        <w:rPr>
          <w:rFonts w:ascii="仿宋_GB2312" w:eastAsia="仿宋_GB2312" w:cs="仿宋_GB2312" w:hint="eastAsia"/>
          <w:sz w:val="32"/>
          <w:szCs w:val="32"/>
        </w:rPr>
        <w:t>以及</w:t>
      </w:r>
      <w:r w:rsidR="00F8428A">
        <w:rPr>
          <w:rFonts w:ascii="仿宋_GB2312" w:eastAsia="仿宋_GB2312" w:cs="仿宋_GB2312" w:hint="eastAsia"/>
          <w:sz w:val="32"/>
          <w:szCs w:val="32"/>
        </w:rPr>
        <w:t>纠正措施</w:t>
      </w:r>
      <w:r w:rsidR="001625CE">
        <w:rPr>
          <w:rFonts w:ascii="仿宋_GB2312" w:eastAsia="仿宋_GB2312" w:cs="仿宋_GB2312" w:hint="eastAsia"/>
          <w:sz w:val="32"/>
          <w:szCs w:val="32"/>
        </w:rPr>
        <w:t>；</w:t>
      </w:r>
      <w:r w:rsidR="00B54FDB">
        <w:rPr>
          <w:rFonts w:ascii="仿宋_GB2312" w:eastAsia="仿宋_GB2312" w:cs="仿宋_GB2312" w:hint="eastAsia"/>
          <w:sz w:val="32"/>
          <w:szCs w:val="32"/>
        </w:rPr>
        <w:t>也可能从</w:t>
      </w:r>
      <w:r w:rsidR="00822D16">
        <w:rPr>
          <w:rFonts w:ascii="仿宋_GB2312" w:eastAsia="仿宋_GB2312" w:cs="仿宋_GB2312" w:hint="eastAsia"/>
          <w:sz w:val="32"/>
          <w:szCs w:val="32"/>
        </w:rPr>
        <w:t>临床</w:t>
      </w:r>
      <w:r>
        <w:rPr>
          <w:rFonts w:ascii="仿宋_GB2312" w:eastAsia="仿宋_GB2312" w:cs="仿宋_GB2312" w:hint="eastAsia"/>
          <w:sz w:val="32"/>
          <w:szCs w:val="32"/>
        </w:rPr>
        <w:t>文献中</w:t>
      </w:r>
      <w:r w:rsidR="00B54FDB">
        <w:rPr>
          <w:rFonts w:ascii="仿宋_GB2312" w:eastAsia="仿宋_GB2312" w:cs="仿宋_GB2312" w:hint="eastAsia"/>
          <w:sz w:val="32"/>
          <w:szCs w:val="32"/>
        </w:rPr>
        <w:t>获得血氧仪的相关临床数据</w:t>
      </w:r>
      <w:r w:rsidR="00120AAD">
        <w:rPr>
          <w:rFonts w:ascii="仿宋_GB2312" w:eastAsia="仿宋_GB2312" w:cs="仿宋_GB2312" w:hint="eastAsia"/>
          <w:sz w:val="32"/>
          <w:szCs w:val="32"/>
        </w:rPr>
        <w:t>；</w:t>
      </w:r>
      <w:r w:rsidR="00A748ED">
        <w:rPr>
          <w:rFonts w:ascii="仿宋_GB2312" w:eastAsia="仿宋_GB2312" w:cs="仿宋_GB2312" w:hint="eastAsia"/>
          <w:sz w:val="32"/>
          <w:szCs w:val="32"/>
        </w:rPr>
        <w:t>或是上述二者之和</w:t>
      </w:r>
      <w:r w:rsidR="00FD342F">
        <w:rPr>
          <w:rFonts w:ascii="仿宋_GB2312" w:eastAsia="仿宋_GB2312" w:cs="仿宋_GB2312" w:hint="eastAsia"/>
          <w:sz w:val="32"/>
          <w:szCs w:val="32"/>
        </w:rPr>
        <w:t>。</w:t>
      </w:r>
    </w:p>
    <w:p w:rsidR="008F2DBD" w:rsidRDefault="007A6C0E" w:rsidP="00E84EE2">
      <w:pPr>
        <w:autoSpaceDE w:val="0"/>
        <w:autoSpaceDN w:val="0"/>
        <w:adjustRightInd w:val="0"/>
        <w:spacing w:line="520" w:lineRule="exact"/>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制造商</w:t>
      </w:r>
      <w:r w:rsidR="001B2532">
        <w:rPr>
          <w:rFonts w:ascii="仿宋_GB2312" w:eastAsia="仿宋_GB2312" w:cs="仿宋_GB2312" w:hint="eastAsia"/>
          <w:sz w:val="32"/>
          <w:szCs w:val="32"/>
        </w:rPr>
        <w:t>应基于</w:t>
      </w:r>
      <w:r w:rsidR="004C4EC5">
        <w:rPr>
          <w:rFonts w:ascii="仿宋_GB2312" w:eastAsia="仿宋_GB2312" w:cs="仿宋_GB2312" w:hint="eastAsia"/>
          <w:sz w:val="32"/>
          <w:szCs w:val="32"/>
        </w:rPr>
        <w:t>血氧仪的风险管理</w:t>
      </w:r>
      <w:r w:rsidR="008A539A">
        <w:rPr>
          <w:rFonts w:ascii="仿宋_GB2312" w:eastAsia="仿宋_GB2312" w:cs="仿宋_GB2312" w:hint="eastAsia"/>
          <w:sz w:val="32"/>
          <w:szCs w:val="32"/>
        </w:rPr>
        <w:t>程度</w:t>
      </w:r>
      <w:r>
        <w:rPr>
          <w:rFonts w:ascii="仿宋_GB2312" w:eastAsia="仿宋_GB2312" w:cs="仿宋_GB2312" w:hint="eastAsia"/>
          <w:sz w:val="32"/>
          <w:szCs w:val="32"/>
        </w:rPr>
        <w:t>来选择</w:t>
      </w:r>
      <w:r w:rsidR="00293E2B">
        <w:rPr>
          <w:rFonts w:ascii="仿宋_GB2312" w:eastAsia="仿宋_GB2312" w:cs="仿宋_GB2312" w:hint="eastAsia"/>
          <w:sz w:val="32"/>
          <w:szCs w:val="32"/>
        </w:rPr>
        <w:t>相应的</w:t>
      </w:r>
      <w:r>
        <w:rPr>
          <w:rFonts w:ascii="仿宋_GB2312" w:eastAsia="仿宋_GB2312" w:cs="仿宋_GB2312" w:hint="eastAsia"/>
          <w:sz w:val="32"/>
          <w:szCs w:val="32"/>
        </w:rPr>
        <w:t>临床数据</w:t>
      </w:r>
      <w:r w:rsidR="00293E2B">
        <w:rPr>
          <w:rFonts w:ascii="仿宋_GB2312" w:eastAsia="仿宋_GB2312" w:cs="仿宋_GB2312" w:hint="eastAsia"/>
          <w:sz w:val="32"/>
          <w:szCs w:val="32"/>
        </w:rPr>
        <w:t>，包含但不限于下述风险：</w:t>
      </w:r>
    </w:p>
    <w:p w:rsidR="005549D3" w:rsidRDefault="005549D3" w:rsidP="008F2DBD">
      <w:pPr>
        <w:numPr>
          <w:ilvl w:val="0"/>
          <w:numId w:val="29"/>
        </w:numPr>
        <w:spacing w:line="520" w:lineRule="exact"/>
        <w:rPr>
          <w:rFonts w:ascii="仿宋_GB2312" w:eastAsia="仿宋_GB2312"/>
          <w:sz w:val="32"/>
          <w:szCs w:val="32"/>
        </w:rPr>
      </w:pPr>
      <w:r>
        <w:rPr>
          <w:rFonts w:ascii="仿宋_GB2312" w:eastAsia="仿宋_GB2312" w:hint="eastAsia"/>
          <w:sz w:val="32"/>
          <w:szCs w:val="32"/>
        </w:rPr>
        <w:t>血氧探头</w:t>
      </w:r>
      <w:r w:rsidR="004E2939">
        <w:rPr>
          <w:rFonts w:ascii="仿宋_GB2312" w:eastAsia="仿宋_GB2312" w:hint="eastAsia"/>
          <w:sz w:val="32"/>
          <w:szCs w:val="32"/>
        </w:rPr>
        <w:t>的寿命</w:t>
      </w:r>
      <w:r w:rsidR="000E178C">
        <w:rPr>
          <w:rFonts w:ascii="仿宋_GB2312" w:eastAsia="仿宋_GB2312" w:hint="eastAsia"/>
          <w:sz w:val="32"/>
          <w:szCs w:val="32"/>
        </w:rPr>
        <w:t>，例如，</w:t>
      </w:r>
      <w:r>
        <w:rPr>
          <w:rFonts w:ascii="仿宋_GB2312" w:eastAsia="仿宋_GB2312" w:hint="eastAsia"/>
          <w:sz w:val="32"/>
          <w:szCs w:val="32"/>
        </w:rPr>
        <w:t>与人体接触部分损坏</w:t>
      </w:r>
      <w:r w:rsidR="00E70D94">
        <w:rPr>
          <w:rFonts w:ascii="仿宋_GB2312" w:eastAsia="仿宋_GB2312" w:hint="eastAsia"/>
          <w:sz w:val="32"/>
          <w:szCs w:val="32"/>
        </w:rPr>
        <w:t>，等等</w:t>
      </w:r>
      <w:r w:rsidR="00A066CD">
        <w:rPr>
          <w:rFonts w:ascii="仿宋_GB2312" w:eastAsia="仿宋_GB2312" w:hint="eastAsia"/>
          <w:sz w:val="32"/>
          <w:szCs w:val="32"/>
        </w:rPr>
        <w:t>；</w:t>
      </w:r>
    </w:p>
    <w:p w:rsidR="0073276F" w:rsidRDefault="00CC1C5D" w:rsidP="008F2DBD">
      <w:pPr>
        <w:numPr>
          <w:ilvl w:val="0"/>
          <w:numId w:val="29"/>
        </w:numPr>
        <w:spacing w:line="520" w:lineRule="exact"/>
        <w:rPr>
          <w:rFonts w:ascii="仿宋_GB2312" w:eastAsia="仿宋_GB2312"/>
          <w:sz w:val="32"/>
          <w:szCs w:val="32"/>
        </w:rPr>
      </w:pPr>
      <w:r>
        <w:rPr>
          <w:rFonts w:ascii="仿宋_GB2312" w:eastAsia="仿宋_GB2312" w:hint="eastAsia"/>
          <w:sz w:val="32"/>
          <w:szCs w:val="32"/>
        </w:rPr>
        <w:t>临床使用中脉搏血氧饱和度测量不准确；</w:t>
      </w:r>
    </w:p>
    <w:p w:rsidR="00FA315D" w:rsidRDefault="00FA315D" w:rsidP="008F2DBD">
      <w:pPr>
        <w:numPr>
          <w:ilvl w:val="0"/>
          <w:numId w:val="29"/>
        </w:numPr>
        <w:spacing w:line="520" w:lineRule="exact"/>
        <w:rPr>
          <w:rFonts w:ascii="仿宋_GB2312" w:eastAsia="仿宋_GB2312"/>
          <w:sz w:val="32"/>
          <w:szCs w:val="32"/>
        </w:rPr>
      </w:pPr>
      <w:r>
        <w:rPr>
          <w:rFonts w:ascii="仿宋_GB2312" w:eastAsia="仿宋_GB2312" w:hint="eastAsia"/>
          <w:sz w:val="32"/>
          <w:szCs w:val="32"/>
        </w:rPr>
        <w:lastRenderedPageBreak/>
        <w:t>血氧探头</w:t>
      </w:r>
      <w:r w:rsidR="00046FE9">
        <w:rPr>
          <w:rFonts w:ascii="仿宋_GB2312" w:eastAsia="仿宋_GB2312" w:hint="eastAsia"/>
          <w:sz w:val="32"/>
          <w:szCs w:val="32"/>
        </w:rPr>
        <w:t>的</w:t>
      </w:r>
      <w:r w:rsidR="00A93290">
        <w:rPr>
          <w:rFonts w:ascii="仿宋_GB2312" w:eastAsia="仿宋_GB2312" w:hint="eastAsia"/>
          <w:sz w:val="32"/>
          <w:szCs w:val="32"/>
        </w:rPr>
        <w:t>生物</w:t>
      </w:r>
      <w:r w:rsidR="00046FE9">
        <w:rPr>
          <w:rFonts w:ascii="仿宋_GB2312" w:eastAsia="仿宋_GB2312" w:hint="eastAsia"/>
          <w:sz w:val="32"/>
          <w:szCs w:val="32"/>
        </w:rPr>
        <w:t>相容性</w:t>
      </w:r>
      <w:r w:rsidR="00E360DC">
        <w:rPr>
          <w:rFonts w:ascii="仿宋_GB2312" w:eastAsia="仿宋_GB2312" w:hint="eastAsia"/>
          <w:sz w:val="32"/>
          <w:szCs w:val="32"/>
        </w:rPr>
        <w:t>；</w:t>
      </w:r>
    </w:p>
    <w:p w:rsidR="00B10137" w:rsidRDefault="00C32231" w:rsidP="008F2DBD">
      <w:pPr>
        <w:numPr>
          <w:ilvl w:val="0"/>
          <w:numId w:val="29"/>
        </w:numPr>
        <w:spacing w:line="520" w:lineRule="exact"/>
        <w:rPr>
          <w:rFonts w:ascii="仿宋_GB2312" w:eastAsia="仿宋_GB2312"/>
          <w:sz w:val="32"/>
          <w:szCs w:val="32"/>
        </w:rPr>
      </w:pPr>
      <w:r w:rsidRPr="00666C9A">
        <w:rPr>
          <w:rFonts w:ascii="仿宋_GB2312" w:eastAsia="仿宋_GB2312" w:hint="eastAsia"/>
          <w:sz w:val="32"/>
          <w:szCs w:val="32"/>
        </w:rPr>
        <w:t>血氧探头</w:t>
      </w:r>
      <w:r w:rsidR="00557F31" w:rsidRPr="00666C9A">
        <w:rPr>
          <w:rFonts w:ascii="仿宋_GB2312" w:eastAsia="仿宋_GB2312" w:hint="eastAsia"/>
          <w:sz w:val="32"/>
          <w:szCs w:val="32"/>
        </w:rPr>
        <w:t>与组织接触面之间</w:t>
      </w:r>
      <w:r w:rsidR="00464704">
        <w:rPr>
          <w:rFonts w:ascii="仿宋_GB2312" w:eastAsia="仿宋_GB2312" w:hint="eastAsia"/>
          <w:sz w:val="32"/>
          <w:szCs w:val="32"/>
        </w:rPr>
        <w:t>的</w:t>
      </w:r>
      <w:r w:rsidR="00557F31" w:rsidRPr="00666C9A">
        <w:rPr>
          <w:rFonts w:ascii="仿宋_GB2312" w:eastAsia="仿宋_GB2312" w:hint="eastAsia"/>
          <w:sz w:val="32"/>
          <w:szCs w:val="32"/>
        </w:rPr>
        <w:t>超温；</w:t>
      </w:r>
    </w:p>
    <w:p w:rsidR="00A93290" w:rsidRDefault="00A93290" w:rsidP="008F2DBD">
      <w:pPr>
        <w:numPr>
          <w:ilvl w:val="0"/>
          <w:numId w:val="29"/>
        </w:numPr>
        <w:spacing w:line="520" w:lineRule="exact"/>
        <w:rPr>
          <w:rFonts w:ascii="仿宋_GB2312" w:eastAsia="仿宋_GB2312"/>
          <w:sz w:val="32"/>
          <w:szCs w:val="32"/>
        </w:rPr>
      </w:pPr>
      <w:r>
        <w:rPr>
          <w:rFonts w:ascii="仿宋_GB2312" w:eastAsia="仿宋_GB2312" w:hint="eastAsia"/>
          <w:sz w:val="32"/>
          <w:szCs w:val="32"/>
        </w:rPr>
        <w:t>血氧探头</w:t>
      </w:r>
      <w:r w:rsidR="00945910">
        <w:rPr>
          <w:rFonts w:ascii="仿宋_GB2312" w:eastAsia="仿宋_GB2312" w:hint="eastAsia"/>
          <w:sz w:val="32"/>
          <w:szCs w:val="32"/>
        </w:rPr>
        <w:t>对病人产生机械危害，</w:t>
      </w:r>
      <w:r w:rsidR="007C11D7">
        <w:rPr>
          <w:rFonts w:ascii="仿宋_GB2312" w:eastAsia="仿宋_GB2312" w:hint="eastAsia"/>
          <w:sz w:val="32"/>
          <w:szCs w:val="32"/>
        </w:rPr>
        <w:t>例如，皮肤受损</w:t>
      </w:r>
      <w:r w:rsidR="00E33125">
        <w:rPr>
          <w:rFonts w:ascii="仿宋_GB2312" w:eastAsia="仿宋_GB2312" w:hint="eastAsia"/>
          <w:sz w:val="32"/>
          <w:szCs w:val="32"/>
        </w:rPr>
        <w:t>，</w:t>
      </w:r>
      <w:r w:rsidR="00A9243A">
        <w:rPr>
          <w:rFonts w:ascii="仿宋_GB2312" w:eastAsia="仿宋_GB2312" w:hint="eastAsia"/>
          <w:sz w:val="32"/>
          <w:szCs w:val="32"/>
        </w:rPr>
        <w:t>对病人的作用</w:t>
      </w:r>
      <w:r w:rsidR="00FF7A3F">
        <w:rPr>
          <w:rFonts w:ascii="仿宋_GB2312" w:eastAsia="仿宋_GB2312" w:hint="eastAsia"/>
          <w:sz w:val="32"/>
          <w:szCs w:val="32"/>
        </w:rPr>
        <w:t>力过大，等等</w:t>
      </w:r>
      <w:r w:rsidR="007E349E">
        <w:rPr>
          <w:rFonts w:ascii="仿宋_GB2312" w:eastAsia="仿宋_GB2312" w:hint="eastAsia"/>
          <w:sz w:val="32"/>
          <w:szCs w:val="32"/>
        </w:rPr>
        <w:t>。</w:t>
      </w:r>
    </w:p>
    <w:p w:rsidR="007C5B6B" w:rsidRPr="00666C9A" w:rsidRDefault="007C5B6B" w:rsidP="008F2DBD">
      <w:pPr>
        <w:numPr>
          <w:ilvl w:val="0"/>
          <w:numId w:val="29"/>
        </w:numPr>
        <w:spacing w:line="520" w:lineRule="exact"/>
        <w:rPr>
          <w:rFonts w:ascii="仿宋_GB2312" w:eastAsia="仿宋_GB2312"/>
          <w:sz w:val="32"/>
          <w:szCs w:val="32"/>
        </w:rPr>
      </w:pPr>
      <w:r>
        <w:rPr>
          <w:rFonts w:ascii="仿宋_GB2312" w:eastAsia="仿宋_GB2312" w:hint="eastAsia"/>
          <w:sz w:val="32"/>
          <w:szCs w:val="32"/>
        </w:rPr>
        <w:t>血氧探头影响病人的灌注水平</w:t>
      </w:r>
      <w:r w:rsidR="00E1248A">
        <w:rPr>
          <w:rFonts w:ascii="仿宋_GB2312" w:eastAsia="仿宋_GB2312" w:hint="eastAsia"/>
          <w:sz w:val="32"/>
          <w:szCs w:val="32"/>
        </w:rPr>
        <w:t>；</w:t>
      </w:r>
    </w:p>
    <w:p w:rsidR="007A6C0E" w:rsidRDefault="0073276F" w:rsidP="00E84EE2">
      <w:pPr>
        <w:autoSpaceDE w:val="0"/>
        <w:autoSpaceDN w:val="0"/>
        <w:adjustRightInd w:val="0"/>
        <w:spacing w:line="520" w:lineRule="exact"/>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制造商</w:t>
      </w:r>
      <w:r w:rsidR="00463C63">
        <w:rPr>
          <w:rFonts w:ascii="仿宋_GB2312" w:eastAsia="仿宋_GB2312" w:cs="仿宋_GB2312" w:hint="eastAsia"/>
          <w:sz w:val="32"/>
          <w:szCs w:val="32"/>
        </w:rPr>
        <w:t>应</w:t>
      </w:r>
      <w:r w:rsidR="007A6C0E">
        <w:rPr>
          <w:rFonts w:ascii="仿宋_GB2312" w:eastAsia="仿宋_GB2312" w:cs="仿宋_GB2312" w:hint="eastAsia"/>
          <w:sz w:val="32"/>
          <w:szCs w:val="32"/>
        </w:rPr>
        <w:t>考虑血氧仪（包括硬件和软件算法）所用技术的发展水平（新技术还是已广泛使用的技术）。对于</w:t>
      </w:r>
      <w:r w:rsidR="001B78D5">
        <w:rPr>
          <w:rFonts w:ascii="仿宋_GB2312" w:eastAsia="仿宋_GB2312" w:cs="仿宋_GB2312" w:hint="eastAsia"/>
          <w:sz w:val="32"/>
          <w:szCs w:val="32"/>
        </w:rPr>
        <w:t>采用</w:t>
      </w:r>
      <w:r w:rsidR="007A6C0E">
        <w:rPr>
          <w:rFonts w:ascii="仿宋_GB2312" w:eastAsia="仿宋_GB2312" w:cs="仿宋_GB2312" w:hint="eastAsia"/>
          <w:sz w:val="32"/>
          <w:szCs w:val="32"/>
        </w:rPr>
        <w:t>已广泛使用的技术并且该技术已有确定适用范围</w:t>
      </w:r>
      <w:r w:rsidR="00C171DA">
        <w:rPr>
          <w:rFonts w:ascii="仿宋_GB2312" w:eastAsia="仿宋_GB2312" w:cs="仿宋_GB2312" w:hint="eastAsia"/>
          <w:sz w:val="32"/>
          <w:szCs w:val="32"/>
        </w:rPr>
        <w:t>和临床使用信息</w:t>
      </w:r>
      <w:r w:rsidR="007A6C0E">
        <w:rPr>
          <w:rFonts w:ascii="仿宋_GB2312" w:eastAsia="仿宋_GB2312" w:cs="仿宋_GB2312" w:hint="eastAsia"/>
          <w:sz w:val="32"/>
          <w:szCs w:val="32"/>
        </w:rPr>
        <w:t>的血氧仪，其临床评价</w:t>
      </w:r>
      <w:r w:rsidR="00BD0404">
        <w:rPr>
          <w:rFonts w:ascii="仿宋_GB2312" w:eastAsia="仿宋_GB2312" w:cs="仿宋_GB2312" w:hint="eastAsia"/>
          <w:sz w:val="32"/>
          <w:szCs w:val="32"/>
        </w:rPr>
        <w:t>既</w:t>
      </w:r>
      <w:r w:rsidR="00580FFC">
        <w:rPr>
          <w:rFonts w:ascii="仿宋_GB2312" w:eastAsia="仿宋_GB2312" w:cs="仿宋_GB2312" w:hint="eastAsia"/>
          <w:sz w:val="32"/>
          <w:szCs w:val="32"/>
        </w:rPr>
        <w:t>可</w:t>
      </w:r>
      <w:r w:rsidR="007A6C0E">
        <w:rPr>
          <w:rFonts w:ascii="仿宋_GB2312" w:eastAsia="仿宋_GB2312" w:cs="仿宋_GB2312" w:hint="eastAsia"/>
          <w:sz w:val="32"/>
          <w:szCs w:val="32"/>
        </w:rPr>
        <w:t>基于</w:t>
      </w:r>
      <w:r w:rsidR="00091B58">
        <w:rPr>
          <w:rFonts w:ascii="仿宋_GB2312" w:eastAsia="仿宋_GB2312" w:cs="仿宋_GB2312" w:hint="eastAsia"/>
          <w:sz w:val="32"/>
          <w:szCs w:val="32"/>
        </w:rPr>
        <w:t>制造商</w:t>
      </w:r>
      <w:r w:rsidR="00A74ED4">
        <w:rPr>
          <w:rFonts w:ascii="仿宋_GB2312" w:eastAsia="仿宋_GB2312" w:cs="仿宋_GB2312" w:hint="eastAsia"/>
          <w:sz w:val="32"/>
          <w:szCs w:val="32"/>
        </w:rPr>
        <w:t>已经</w:t>
      </w:r>
      <w:r w:rsidR="00091B58">
        <w:rPr>
          <w:rFonts w:ascii="仿宋_GB2312" w:eastAsia="仿宋_GB2312" w:cs="仿宋_GB2312" w:hint="eastAsia"/>
          <w:sz w:val="32"/>
          <w:szCs w:val="32"/>
        </w:rPr>
        <w:t>持有的临床数据</w:t>
      </w:r>
      <w:r w:rsidR="00BD0404">
        <w:rPr>
          <w:rFonts w:ascii="仿宋_GB2312" w:eastAsia="仿宋_GB2312" w:cs="仿宋_GB2312" w:hint="eastAsia"/>
          <w:sz w:val="32"/>
          <w:szCs w:val="32"/>
        </w:rPr>
        <w:t>，也可</w:t>
      </w:r>
      <w:r w:rsidR="00AD7ABB">
        <w:rPr>
          <w:rFonts w:ascii="仿宋_GB2312" w:eastAsia="仿宋_GB2312" w:cs="仿宋_GB2312" w:hint="eastAsia"/>
          <w:sz w:val="32"/>
          <w:szCs w:val="32"/>
        </w:rPr>
        <w:t>基于</w:t>
      </w:r>
      <w:r w:rsidR="007A6C0E">
        <w:rPr>
          <w:rFonts w:ascii="仿宋_GB2312" w:eastAsia="仿宋_GB2312" w:cs="仿宋_GB2312" w:hint="eastAsia"/>
          <w:sz w:val="32"/>
          <w:szCs w:val="32"/>
        </w:rPr>
        <w:t>同品种血氧仪的临床文献回顾和</w:t>
      </w:r>
      <w:r w:rsidR="00DD05A2">
        <w:rPr>
          <w:rFonts w:ascii="仿宋_GB2312" w:eastAsia="仿宋_GB2312" w:cs="仿宋_GB2312" w:hint="eastAsia"/>
          <w:sz w:val="32"/>
          <w:szCs w:val="32"/>
        </w:rPr>
        <w:t>/或</w:t>
      </w:r>
      <w:r w:rsidR="007A6C0E">
        <w:rPr>
          <w:rFonts w:ascii="仿宋_GB2312" w:eastAsia="仿宋_GB2312" w:cs="仿宋_GB2312" w:hint="eastAsia"/>
          <w:sz w:val="32"/>
          <w:szCs w:val="32"/>
        </w:rPr>
        <w:t>临床经验数据。</w:t>
      </w:r>
    </w:p>
    <w:p w:rsidR="00D74766" w:rsidRDefault="00D74766" w:rsidP="00D74766">
      <w:pPr>
        <w:pStyle w:val="2"/>
        <w:numPr>
          <w:ilvl w:val="0"/>
          <w:numId w:val="27"/>
        </w:numPr>
        <w:spacing w:before="0" w:after="0" w:line="520" w:lineRule="exact"/>
        <w:ind w:left="643" w:hangingChars="200" w:hanging="643"/>
        <w:rPr>
          <w:rFonts w:ascii="仿宋_GB2312" w:eastAsia="仿宋_GB2312"/>
        </w:rPr>
      </w:pPr>
      <w:r>
        <w:rPr>
          <w:rFonts w:ascii="仿宋_GB2312" w:eastAsia="仿宋_GB2312" w:hint="eastAsia"/>
        </w:rPr>
        <w:t>文献检索的基本要求</w:t>
      </w:r>
    </w:p>
    <w:p w:rsidR="00005AC1" w:rsidRDefault="00081C93" w:rsidP="00081C93">
      <w:pPr>
        <w:widowControl/>
        <w:spacing w:line="520" w:lineRule="exact"/>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制造商</w:t>
      </w:r>
      <w:r w:rsidR="00787664">
        <w:rPr>
          <w:rFonts w:ascii="仿宋_GB2312" w:eastAsia="仿宋_GB2312" w:cs="仿宋_GB2312" w:hint="eastAsia"/>
          <w:sz w:val="32"/>
          <w:szCs w:val="32"/>
        </w:rPr>
        <w:t>应</w:t>
      </w:r>
      <w:r>
        <w:rPr>
          <w:rFonts w:ascii="仿宋_GB2312" w:eastAsia="仿宋_GB2312" w:cs="仿宋_GB2312" w:hint="eastAsia"/>
          <w:sz w:val="32"/>
          <w:szCs w:val="32"/>
        </w:rPr>
        <w:t>指派</w:t>
      </w:r>
      <w:r w:rsidR="00005AC1">
        <w:rPr>
          <w:rFonts w:ascii="仿宋_GB2312" w:eastAsia="仿宋_GB2312" w:cs="仿宋_GB2312" w:hint="eastAsia"/>
          <w:sz w:val="32"/>
          <w:szCs w:val="32"/>
        </w:rPr>
        <w:t>信息检索专业背景的人员进行上述工作，以便最大程度地获得相关信息。</w:t>
      </w:r>
    </w:p>
    <w:p w:rsidR="00081C93" w:rsidRDefault="00005AC1" w:rsidP="00081C93">
      <w:pPr>
        <w:widowControl/>
        <w:spacing w:line="520" w:lineRule="exact"/>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制造商应综合地进行文献搜索和浏览，同时纳入</w:t>
      </w:r>
      <w:r w:rsidRPr="009F1C9E">
        <w:rPr>
          <w:rFonts w:ascii="仿宋_GB2312" w:eastAsia="仿宋_GB2312" w:cs="仿宋_GB2312"/>
          <w:sz w:val="32"/>
          <w:szCs w:val="32"/>
        </w:rPr>
        <w:t>有利的和不利的</w:t>
      </w:r>
      <w:r>
        <w:rPr>
          <w:rFonts w:ascii="仿宋_GB2312" w:eastAsia="仿宋_GB2312" w:cs="仿宋_GB2312" w:hint="eastAsia"/>
          <w:sz w:val="32"/>
          <w:szCs w:val="32"/>
        </w:rPr>
        <w:t>文献，并应注意避免文献的选择偏倚。</w:t>
      </w:r>
    </w:p>
    <w:p w:rsidR="00E84EE2" w:rsidRDefault="00E40411" w:rsidP="009A7251">
      <w:pPr>
        <w:pStyle w:val="2"/>
        <w:numPr>
          <w:ilvl w:val="0"/>
          <w:numId w:val="27"/>
        </w:numPr>
        <w:spacing w:before="0" w:after="0" w:line="520" w:lineRule="exact"/>
        <w:ind w:left="643" w:hangingChars="200" w:hanging="643"/>
        <w:rPr>
          <w:rFonts w:ascii="仿宋_GB2312" w:eastAsia="仿宋_GB2312"/>
        </w:rPr>
      </w:pPr>
      <w:r w:rsidRPr="009A7251">
        <w:rPr>
          <w:rFonts w:ascii="仿宋_GB2312" w:eastAsia="仿宋_GB2312" w:hint="eastAsia"/>
        </w:rPr>
        <w:t>通过文献检索获得临床数据</w:t>
      </w:r>
    </w:p>
    <w:p w:rsidR="00E84EE2" w:rsidRDefault="00AA1C24" w:rsidP="00646735">
      <w:pPr>
        <w:widowControl/>
        <w:spacing w:line="520" w:lineRule="exact"/>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建议制造商参照系统综述的方法，提出文件检索方案</w:t>
      </w:r>
      <w:r w:rsidR="00E36B8A">
        <w:rPr>
          <w:rFonts w:ascii="仿宋_GB2312" w:eastAsia="仿宋_GB2312" w:cs="仿宋_GB2312" w:hint="eastAsia"/>
          <w:sz w:val="32"/>
          <w:szCs w:val="32"/>
        </w:rPr>
        <w:t>。</w:t>
      </w:r>
      <w:r w:rsidR="00896B67">
        <w:rPr>
          <w:rFonts w:ascii="仿宋_GB2312" w:eastAsia="仿宋_GB2312" w:cs="仿宋_GB2312" w:hint="eastAsia"/>
          <w:sz w:val="32"/>
          <w:szCs w:val="32"/>
        </w:rPr>
        <w:t>制造商</w:t>
      </w:r>
      <w:r w:rsidR="0073440F">
        <w:rPr>
          <w:rFonts w:ascii="仿宋_GB2312" w:eastAsia="仿宋_GB2312" w:cs="仿宋_GB2312" w:hint="eastAsia"/>
          <w:sz w:val="32"/>
          <w:szCs w:val="32"/>
        </w:rPr>
        <w:t>应</w:t>
      </w:r>
      <w:r w:rsidR="00941FFD">
        <w:rPr>
          <w:rFonts w:ascii="仿宋_GB2312" w:eastAsia="仿宋_GB2312" w:cs="仿宋_GB2312" w:hint="eastAsia"/>
          <w:sz w:val="32"/>
          <w:szCs w:val="32"/>
        </w:rPr>
        <w:t>将</w:t>
      </w:r>
      <w:r w:rsidR="00896B67">
        <w:rPr>
          <w:rFonts w:ascii="仿宋_GB2312" w:eastAsia="仿宋_GB2312" w:cs="仿宋_GB2312" w:hint="eastAsia"/>
          <w:sz w:val="32"/>
          <w:szCs w:val="32"/>
        </w:rPr>
        <w:t>本指导原则正文第</w:t>
      </w:r>
      <w:r w:rsidR="00896B67">
        <w:rPr>
          <w:rFonts w:ascii="仿宋_GB2312" w:eastAsia="仿宋_GB2312" w:cs="仿宋_GB2312"/>
          <w:sz w:val="32"/>
          <w:szCs w:val="32"/>
        </w:rPr>
        <w:fldChar w:fldCharType="begin"/>
      </w:r>
      <w:r w:rsidR="00896B67">
        <w:rPr>
          <w:rFonts w:ascii="仿宋_GB2312" w:eastAsia="仿宋_GB2312" w:cs="仿宋_GB2312"/>
          <w:sz w:val="32"/>
          <w:szCs w:val="32"/>
        </w:rPr>
        <w:instrText xml:space="preserve"> </w:instrText>
      </w:r>
      <w:r w:rsidR="00896B67">
        <w:rPr>
          <w:rFonts w:ascii="仿宋_GB2312" w:eastAsia="仿宋_GB2312" w:cs="仿宋_GB2312" w:hint="eastAsia"/>
          <w:sz w:val="32"/>
          <w:szCs w:val="32"/>
        </w:rPr>
        <w:instrText>REF _Ref433804316 \r \h</w:instrText>
      </w:r>
      <w:r w:rsidR="00896B67">
        <w:rPr>
          <w:rFonts w:ascii="仿宋_GB2312" w:eastAsia="仿宋_GB2312" w:cs="仿宋_GB2312"/>
          <w:sz w:val="32"/>
          <w:szCs w:val="32"/>
        </w:rPr>
        <w:instrText xml:space="preserve"> </w:instrText>
      </w:r>
      <w:r w:rsidR="00896B67">
        <w:rPr>
          <w:rFonts w:ascii="仿宋_GB2312" w:eastAsia="仿宋_GB2312" w:cs="仿宋_GB2312"/>
          <w:sz w:val="32"/>
          <w:szCs w:val="32"/>
        </w:rPr>
      </w:r>
      <w:r w:rsidR="00896B67">
        <w:rPr>
          <w:rFonts w:ascii="仿宋_GB2312" w:eastAsia="仿宋_GB2312" w:cs="仿宋_GB2312"/>
          <w:sz w:val="32"/>
          <w:szCs w:val="32"/>
        </w:rPr>
        <w:fldChar w:fldCharType="separate"/>
      </w:r>
      <w:r w:rsidR="00E937D5">
        <w:rPr>
          <w:rFonts w:ascii="仿宋_GB2312" w:eastAsia="仿宋_GB2312" w:cs="仿宋_GB2312" w:hint="eastAsia"/>
          <w:sz w:val="32"/>
          <w:szCs w:val="32"/>
        </w:rPr>
        <w:t>二、</w:t>
      </w:r>
      <w:r w:rsidR="00896B67">
        <w:rPr>
          <w:rFonts w:ascii="仿宋_GB2312" w:eastAsia="仿宋_GB2312" w:cs="仿宋_GB2312"/>
          <w:sz w:val="32"/>
          <w:szCs w:val="32"/>
        </w:rPr>
        <w:fldChar w:fldCharType="end"/>
      </w:r>
      <w:r w:rsidR="00896B67">
        <w:rPr>
          <w:rFonts w:ascii="仿宋_GB2312" w:eastAsia="仿宋_GB2312" w:cs="仿宋_GB2312" w:hint="eastAsia"/>
          <w:sz w:val="32"/>
          <w:szCs w:val="32"/>
        </w:rPr>
        <w:t>条第</w:t>
      </w:r>
      <w:r w:rsidR="00896B67">
        <w:rPr>
          <w:rFonts w:ascii="仿宋_GB2312" w:eastAsia="仿宋_GB2312" w:cs="仿宋_GB2312"/>
          <w:sz w:val="32"/>
          <w:szCs w:val="32"/>
        </w:rPr>
        <w:fldChar w:fldCharType="begin"/>
      </w:r>
      <w:r w:rsidR="00896B67">
        <w:rPr>
          <w:rFonts w:ascii="仿宋_GB2312" w:eastAsia="仿宋_GB2312" w:cs="仿宋_GB2312"/>
          <w:sz w:val="32"/>
          <w:szCs w:val="32"/>
        </w:rPr>
        <w:instrText xml:space="preserve"> </w:instrText>
      </w:r>
      <w:r w:rsidR="00896B67">
        <w:rPr>
          <w:rFonts w:ascii="仿宋_GB2312" w:eastAsia="仿宋_GB2312" w:cs="仿宋_GB2312" w:hint="eastAsia"/>
          <w:sz w:val="32"/>
          <w:szCs w:val="32"/>
        </w:rPr>
        <w:instrText>REF OLE_LINK14 \r \h</w:instrText>
      </w:r>
      <w:r w:rsidR="00896B67">
        <w:rPr>
          <w:rFonts w:ascii="仿宋_GB2312" w:eastAsia="仿宋_GB2312" w:cs="仿宋_GB2312"/>
          <w:sz w:val="32"/>
          <w:szCs w:val="32"/>
        </w:rPr>
        <w:instrText xml:space="preserve"> </w:instrText>
      </w:r>
      <w:r w:rsidR="00896B67">
        <w:rPr>
          <w:rFonts w:ascii="仿宋_GB2312" w:eastAsia="仿宋_GB2312" w:cs="仿宋_GB2312"/>
          <w:sz w:val="32"/>
          <w:szCs w:val="32"/>
        </w:rPr>
      </w:r>
      <w:r w:rsidR="00896B67">
        <w:rPr>
          <w:rFonts w:ascii="仿宋_GB2312" w:eastAsia="仿宋_GB2312" w:cs="仿宋_GB2312"/>
          <w:sz w:val="32"/>
          <w:szCs w:val="32"/>
        </w:rPr>
        <w:fldChar w:fldCharType="separate"/>
      </w:r>
      <w:r w:rsidR="00E937D5">
        <w:rPr>
          <w:rFonts w:ascii="仿宋_GB2312" w:eastAsia="仿宋_GB2312" w:cs="仿宋_GB2312" w:hint="eastAsia"/>
          <w:sz w:val="32"/>
          <w:szCs w:val="32"/>
        </w:rPr>
        <w:t>(二)</w:t>
      </w:r>
      <w:r w:rsidR="00896B67">
        <w:rPr>
          <w:rFonts w:ascii="仿宋_GB2312" w:eastAsia="仿宋_GB2312" w:cs="仿宋_GB2312"/>
          <w:sz w:val="32"/>
          <w:szCs w:val="32"/>
        </w:rPr>
        <w:fldChar w:fldCharType="end"/>
      </w:r>
      <w:r w:rsidR="00896B67">
        <w:rPr>
          <w:rFonts w:ascii="仿宋_GB2312" w:eastAsia="仿宋_GB2312" w:cs="仿宋_GB2312" w:hint="eastAsia"/>
          <w:sz w:val="32"/>
          <w:szCs w:val="32"/>
        </w:rPr>
        <w:t>款的关键词和同品种血氧仪的关键词（如制造商、产品名称、型号、设计特征和关键技术，等等）作为检索词</w:t>
      </w:r>
      <w:r w:rsidR="006179AF">
        <w:rPr>
          <w:rFonts w:ascii="仿宋_GB2312" w:eastAsia="仿宋_GB2312" w:cs="仿宋_GB2312" w:hint="eastAsia"/>
          <w:sz w:val="32"/>
          <w:szCs w:val="32"/>
        </w:rPr>
        <w:t>，</w:t>
      </w:r>
      <w:r>
        <w:rPr>
          <w:rFonts w:ascii="仿宋_GB2312" w:eastAsia="仿宋_GB2312" w:cs="仿宋_GB2312" w:hint="eastAsia"/>
          <w:sz w:val="32"/>
          <w:szCs w:val="32"/>
        </w:rPr>
        <w:t>并且还应提出多个文献中临床数据可能重复使用的区分方法。当检索完成后，制造商</w:t>
      </w:r>
      <w:r w:rsidR="00A41CB8">
        <w:rPr>
          <w:rFonts w:ascii="仿宋_GB2312" w:eastAsia="仿宋_GB2312" w:cs="仿宋_GB2312" w:hint="eastAsia"/>
          <w:sz w:val="32"/>
          <w:szCs w:val="32"/>
        </w:rPr>
        <w:t>应</w:t>
      </w:r>
      <w:r w:rsidR="00A2525C">
        <w:rPr>
          <w:rFonts w:ascii="仿宋_GB2312" w:eastAsia="仿宋_GB2312" w:cs="仿宋_GB2312" w:hint="eastAsia"/>
          <w:sz w:val="32"/>
          <w:szCs w:val="32"/>
        </w:rPr>
        <w:t>形成</w:t>
      </w:r>
      <w:r>
        <w:rPr>
          <w:rFonts w:ascii="仿宋_GB2312" w:eastAsia="仿宋_GB2312" w:cs="仿宋_GB2312" w:hint="eastAsia"/>
          <w:sz w:val="32"/>
          <w:szCs w:val="32"/>
        </w:rPr>
        <w:t>文献检索报告。</w:t>
      </w:r>
    </w:p>
    <w:p w:rsidR="000A1AAB" w:rsidRDefault="000A1AAB" w:rsidP="000A1AAB">
      <w:pPr>
        <w:widowControl/>
        <w:spacing w:line="520" w:lineRule="exact"/>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文献检索方案、文献检索报告、检索出的参考文献</w:t>
      </w:r>
      <w:r w:rsidR="00FC1045">
        <w:rPr>
          <w:rFonts w:ascii="仿宋_GB2312" w:eastAsia="仿宋_GB2312" w:cs="仿宋_GB2312" w:hint="eastAsia"/>
          <w:sz w:val="32"/>
          <w:szCs w:val="32"/>
        </w:rPr>
        <w:t>可</w:t>
      </w:r>
      <w:r>
        <w:rPr>
          <w:rFonts w:ascii="仿宋_GB2312" w:eastAsia="仿宋_GB2312" w:cs="仿宋_GB2312" w:hint="eastAsia"/>
          <w:sz w:val="32"/>
          <w:szCs w:val="32"/>
        </w:rPr>
        <w:t>作为</w:t>
      </w:r>
      <w:r w:rsidR="003D6734">
        <w:rPr>
          <w:rFonts w:ascii="仿宋_GB2312" w:eastAsia="仿宋_GB2312" w:cs="仿宋_GB2312" w:hint="eastAsia"/>
          <w:sz w:val="32"/>
          <w:szCs w:val="32"/>
        </w:rPr>
        <w:t>血氧仪的</w:t>
      </w:r>
      <w:r>
        <w:rPr>
          <w:rFonts w:ascii="仿宋_GB2312" w:eastAsia="仿宋_GB2312" w:cs="仿宋_GB2312" w:hint="eastAsia"/>
          <w:sz w:val="32"/>
          <w:szCs w:val="32"/>
        </w:rPr>
        <w:t>临床证据</w:t>
      </w:r>
      <w:r w:rsidR="003D6734">
        <w:rPr>
          <w:rFonts w:ascii="仿宋_GB2312" w:eastAsia="仿宋_GB2312" w:cs="仿宋_GB2312" w:hint="eastAsia"/>
          <w:sz w:val="32"/>
          <w:szCs w:val="32"/>
        </w:rPr>
        <w:t>和</w:t>
      </w:r>
      <w:r>
        <w:rPr>
          <w:rFonts w:ascii="仿宋_GB2312" w:eastAsia="仿宋_GB2312" w:cs="仿宋_GB2312" w:hint="eastAsia"/>
          <w:sz w:val="32"/>
          <w:szCs w:val="32"/>
        </w:rPr>
        <w:t>技术文件。</w:t>
      </w:r>
    </w:p>
    <w:p w:rsidR="00B70D1D" w:rsidRDefault="00B70D1D" w:rsidP="00646735">
      <w:pPr>
        <w:widowControl/>
        <w:spacing w:line="520" w:lineRule="exact"/>
        <w:ind w:firstLineChars="200" w:firstLine="640"/>
        <w:jc w:val="left"/>
        <w:rPr>
          <w:rFonts w:ascii="仿宋_GB2312" w:eastAsia="仿宋_GB2312" w:cs="仿宋_GB2312"/>
          <w:sz w:val="32"/>
          <w:szCs w:val="32"/>
        </w:rPr>
      </w:pPr>
      <w:r>
        <w:rPr>
          <w:rFonts w:ascii="仿宋_GB2312" w:eastAsia="仿宋_GB2312" w:cs="仿宋_GB2312" w:hint="eastAsia"/>
          <w:sz w:val="32"/>
          <w:szCs w:val="32"/>
        </w:rPr>
        <w:lastRenderedPageBreak/>
        <w:t>由于</w:t>
      </w:r>
      <w:r w:rsidR="00A61F59">
        <w:rPr>
          <w:rFonts w:ascii="仿宋_GB2312" w:eastAsia="仿宋_GB2312" w:cs="仿宋_GB2312" w:hint="eastAsia"/>
          <w:sz w:val="32"/>
          <w:szCs w:val="32"/>
        </w:rPr>
        <w:t>无法</w:t>
      </w:r>
      <w:r w:rsidR="00A61F59">
        <w:rPr>
          <w:rFonts w:ascii="仿宋_GB2312" w:eastAsia="仿宋_GB2312" w:cs="仿宋_GB2312" w:hint="eastAsia"/>
          <w:sz w:val="32"/>
          <w:szCs w:val="32"/>
        </w:rPr>
        <w:t>提供全面内容</w:t>
      </w:r>
      <w:r w:rsidR="00280B62">
        <w:rPr>
          <w:rFonts w:ascii="仿宋_GB2312" w:eastAsia="仿宋_GB2312" w:cs="仿宋_GB2312" w:hint="eastAsia"/>
          <w:sz w:val="32"/>
          <w:szCs w:val="32"/>
        </w:rPr>
        <w:t>、</w:t>
      </w:r>
      <w:r>
        <w:rPr>
          <w:rFonts w:ascii="仿宋_GB2312" w:eastAsia="仿宋_GB2312" w:cs="仿宋_GB2312" w:hint="eastAsia"/>
          <w:sz w:val="32"/>
          <w:szCs w:val="32"/>
        </w:rPr>
        <w:t>缺乏足够的细节并且难以</w:t>
      </w:r>
      <w:r w:rsidR="00D73461">
        <w:rPr>
          <w:rFonts w:ascii="仿宋_GB2312" w:eastAsia="仿宋_GB2312" w:cs="仿宋_GB2312" w:hint="eastAsia"/>
          <w:sz w:val="32"/>
          <w:szCs w:val="32"/>
        </w:rPr>
        <w:t>彻底地和独立地评定文献</w:t>
      </w:r>
      <w:r>
        <w:rPr>
          <w:rFonts w:ascii="仿宋_GB2312" w:eastAsia="仿宋_GB2312" w:cs="仿宋_GB2312" w:hint="eastAsia"/>
          <w:sz w:val="32"/>
          <w:szCs w:val="32"/>
        </w:rPr>
        <w:t>，临床</w:t>
      </w:r>
      <w:r w:rsidR="00423047">
        <w:rPr>
          <w:rFonts w:ascii="仿宋_GB2312" w:eastAsia="仿宋_GB2312" w:cs="仿宋_GB2312" w:hint="eastAsia"/>
          <w:sz w:val="32"/>
          <w:szCs w:val="32"/>
        </w:rPr>
        <w:t>评价</w:t>
      </w:r>
      <w:r>
        <w:rPr>
          <w:rFonts w:ascii="仿宋_GB2312" w:eastAsia="仿宋_GB2312" w:cs="仿宋_GB2312" w:hint="eastAsia"/>
          <w:sz w:val="32"/>
          <w:szCs w:val="32"/>
        </w:rPr>
        <w:t>人员</w:t>
      </w:r>
      <w:r w:rsidR="00C7263E">
        <w:rPr>
          <w:rFonts w:ascii="仿宋_GB2312" w:eastAsia="仿宋_GB2312" w:cs="仿宋_GB2312" w:hint="eastAsia"/>
          <w:sz w:val="32"/>
          <w:szCs w:val="32"/>
        </w:rPr>
        <w:t>不应</w:t>
      </w:r>
      <w:r>
        <w:rPr>
          <w:rFonts w:ascii="仿宋_GB2312" w:eastAsia="仿宋_GB2312" w:cs="仿宋_GB2312" w:hint="eastAsia"/>
          <w:sz w:val="32"/>
          <w:szCs w:val="32"/>
        </w:rPr>
        <w:t>仅利用文献摘要</w:t>
      </w:r>
      <w:r w:rsidR="00723B71">
        <w:rPr>
          <w:rFonts w:ascii="仿宋_GB2312" w:eastAsia="仿宋_GB2312" w:cs="仿宋_GB2312" w:hint="eastAsia"/>
          <w:sz w:val="32"/>
          <w:szCs w:val="32"/>
        </w:rPr>
        <w:t>的</w:t>
      </w:r>
      <w:r>
        <w:rPr>
          <w:rFonts w:ascii="仿宋_GB2312" w:eastAsia="仿宋_GB2312" w:cs="仿宋_GB2312" w:hint="eastAsia"/>
          <w:sz w:val="32"/>
          <w:szCs w:val="32"/>
        </w:rPr>
        <w:t>内容来</w:t>
      </w:r>
      <w:r w:rsidR="00723B71">
        <w:rPr>
          <w:rFonts w:ascii="仿宋_GB2312" w:eastAsia="仿宋_GB2312" w:cs="仿宋_GB2312" w:hint="eastAsia"/>
          <w:sz w:val="32"/>
          <w:szCs w:val="32"/>
        </w:rPr>
        <w:t>检索文献</w:t>
      </w:r>
      <w:r>
        <w:rPr>
          <w:rFonts w:ascii="仿宋_GB2312" w:eastAsia="仿宋_GB2312" w:cs="仿宋_GB2312" w:hint="eastAsia"/>
          <w:sz w:val="32"/>
          <w:szCs w:val="32"/>
        </w:rPr>
        <w:t>。</w:t>
      </w:r>
    </w:p>
    <w:p w:rsidR="00746275" w:rsidRPr="00746275" w:rsidRDefault="00FB4E0B" w:rsidP="00746275">
      <w:pPr>
        <w:pStyle w:val="1"/>
        <w:numPr>
          <w:ilvl w:val="0"/>
          <w:numId w:val="20"/>
        </w:numPr>
        <w:spacing w:before="0" w:after="0" w:line="520" w:lineRule="exact"/>
        <w:ind w:left="643" w:hangingChars="200" w:hanging="643"/>
        <w:rPr>
          <w:rFonts w:ascii="黑体" w:eastAsia="黑体"/>
          <w:sz w:val="32"/>
          <w:szCs w:val="32"/>
        </w:rPr>
      </w:pPr>
      <w:r>
        <w:rPr>
          <w:rFonts w:ascii="黑体" w:eastAsia="黑体" w:hint="eastAsia"/>
          <w:sz w:val="32"/>
          <w:szCs w:val="32"/>
        </w:rPr>
        <w:t>评定</w:t>
      </w:r>
      <w:r w:rsidR="00746275" w:rsidRPr="00746275">
        <w:rPr>
          <w:rFonts w:ascii="黑体" w:eastAsia="黑体" w:hint="eastAsia"/>
          <w:sz w:val="32"/>
          <w:szCs w:val="32"/>
        </w:rPr>
        <w:t>临床数据</w:t>
      </w:r>
    </w:p>
    <w:p w:rsidR="000A1AAB" w:rsidRDefault="00E4317B" w:rsidP="0080047E">
      <w:pPr>
        <w:widowControl/>
        <w:spacing w:line="520" w:lineRule="exact"/>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评定</w:t>
      </w:r>
      <w:r w:rsidR="00746275">
        <w:rPr>
          <w:rFonts w:ascii="仿宋_GB2312" w:eastAsia="仿宋_GB2312" w:cs="仿宋_GB2312" w:hint="eastAsia"/>
          <w:sz w:val="32"/>
          <w:szCs w:val="32"/>
        </w:rPr>
        <w:t>临床数据的目的是了解临床数据的</w:t>
      </w:r>
      <w:r w:rsidR="006254DB">
        <w:rPr>
          <w:rFonts w:ascii="仿宋_GB2312" w:eastAsia="仿宋_GB2312" w:cs="仿宋_GB2312" w:hint="eastAsia"/>
          <w:sz w:val="32"/>
          <w:szCs w:val="32"/>
        </w:rPr>
        <w:t>全面</w:t>
      </w:r>
      <w:r w:rsidR="00746275">
        <w:rPr>
          <w:rFonts w:ascii="仿宋_GB2312" w:eastAsia="仿宋_GB2312" w:cs="仿宋_GB2312" w:hint="eastAsia"/>
          <w:sz w:val="32"/>
          <w:szCs w:val="32"/>
        </w:rPr>
        <w:t>性和局限性。制造商</w:t>
      </w:r>
      <w:r w:rsidR="0080047E">
        <w:rPr>
          <w:rFonts w:ascii="仿宋_GB2312" w:eastAsia="仿宋_GB2312" w:cs="仿宋_GB2312" w:hint="eastAsia"/>
          <w:sz w:val="32"/>
          <w:szCs w:val="32"/>
        </w:rPr>
        <w:t>应</w:t>
      </w:r>
      <w:r w:rsidR="00D34117">
        <w:rPr>
          <w:rFonts w:ascii="仿宋_GB2312" w:eastAsia="仿宋_GB2312" w:cs="仿宋_GB2312" w:hint="eastAsia"/>
          <w:sz w:val="32"/>
          <w:szCs w:val="32"/>
        </w:rPr>
        <w:t>评定</w:t>
      </w:r>
      <w:r w:rsidR="00746275">
        <w:rPr>
          <w:rFonts w:ascii="仿宋_GB2312" w:eastAsia="仿宋_GB2312" w:cs="仿宋_GB2312" w:hint="eastAsia"/>
          <w:sz w:val="32"/>
          <w:szCs w:val="32"/>
        </w:rPr>
        <w:t>每一个数据集对表明血氧仪安全性和性能的贡献</w:t>
      </w:r>
      <w:r w:rsidR="00C55CC0">
        <w:rPr>
          <w:rFonts w:ascii="仿宋_GB2312" w:eastAsia="仿宋_GB2312" w:cs="仿宋_GB2312" w:hint="eastAsia"/>
          <w:sz w:val="32"/>
          <w:szCs w:val="32"/>
        </w:rPr>
        <w:t>和权重</w:t>
      </w:r>
      <w:r w:rsidR="00746275">
        <w:rPr>
          <w:rFonts w:ascii="仿宋_GB2312" w:eastAsia="仿宋_GB2312" w:cs="仿宋_GB2312" w:hint="eastAsia"/>
          <w:sz w:val="32"/>
          <w:szCs w:val="32"/>
        </w:rPr>
        <w:t>。</w:t>
      </w:r>
    </w:p>
    <w:p w:rsidR="00746275" w:rsidRDefault="00746275" w:rsidP="0080047E">
      <w:pPr>
        <w:widowControl/>
        <w:spacing w:line="520" w:lineRule="exact"/>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临床</w:t>
      </w:r>
      <w:r w:rsidR="00423047">
        <w:rPr>
          <w:rFonts w:ascii="仿宋_GB2312" w:eastAsia="仿宋_GB2312" w:cs="仿宋_GB2312" w:hint="eastAsia"/>
          <w:sz w:val="32"/>
          <w:szCs w:val="32"/>
        </w:rPr>
        <w:t>评价</w:t>
      </w:r>
      <w:r>
        <w:rPr>
          <w:rFonts w:ascii="仿宋_GB2312" w:eastAsia="仿宋_GB2312" w:cs="仿宋_GB2312" w:hint="eastAsia"/>
          <w:sz w:val="32"/>
          <w:szCs w:val="32"/>
        </w:rPr>
        <w:t>人员应</w:t>
      </w:r>
      <w:r w:rsidR="004A53D4">
        <w:rPr>
          <w:rFonts w:ascii="仿宋_GB2312" w:eastAsia="仿宋_GB2312" w:cs="仿宋_GB2312" w:hint="eastAsia"/>
          <w:sz w:val="32"/>
          <w:szCs w:val="32"/>
        </w:rPr>
        <w:t>评估</w:t>
      </w:r>
      <w:r>
        <w:rPr>
          <w:rFonts w:ascii="仿宋_GB2312" w:eastAsia="仿宋_GB2312" w:cs="仿宋_GB2312" w:hint="eastAsia"/>
          <w:sz w:val="32"/>
          <w:szCs w:val="32"/>
        </w:rPr>
        <w:t>文献中研究方法</w:t>
      </w:r>
      <w:r w:rsidR="002D5A49">
        <w:rPr>
          <w:rFonts w:ascii="仿宋_GB2312" w:eastAsia="仿宋_GB2312" w:cs="仿宋_GB2312" w:hint="eastAsia"/>
          <w:sz w:val="32"/>
          <w:szCs w:val="32"/>
        </w:rPr>
        <w:t>的科学合理性</w:t>
      </w:r>
      <w:r w:rsidR="00FC7582">
        <w:rPr>
          <w:rFonts w:ascii="仿宋_GB2312" w:eastAsia="仿宋_GB2312" w:cs="仿宋_GB2312" w:hint="eastAsia"/>
          <w:sz w:val="32"/>
          <w:szCs w:val="32"/>
        </w:rPr>
        <w:t>（例如，防止潜在的数据偏倚）</w:t>
      </w:r>
      <w:r w:rsidR="009F65F8">
        <w:rPr>
          <w:rFonts w:ascii="仿宋_GB2312" w:eastAsia="仿宋_GB2312" w:cs="仿宋_GB2312" w:hint="eastAsia"/>
          <w:sz w:val="32"/>
          <w:szCs w:val="32"/>
        </w:rPr>
        <w:t>、</w:t>
      </w:r>
      <w:r w:rsidR="00595549">
        <w:rPr>
          <w:rFonts w:ascii="仿宋_GB2312" w:eastAsia="仿宋_GB2312" w:cs="仿宋_GB2312" w:hint="eastAsia"/>
          <w:sz w:val="32"/>
          <w:szCs w:val="32"/>
        </w:rPr>
        <w:t>报告的结果和结论的正确性</w:t>
      </w:r>
      <w:r>
        <w:rPr>
          <w:rFonts w:ascii="仿宋_GB2312" w:eastAsia="仿宋_GB2312" w:cs="仿宋_GB2312" w:hint="eastAsia"/>
          <w:sz w:val="32"/>
          <w:szCs w:val="32"/>
        </w:rPr>
        <w:t>，并且应针对文献中所陈述的观察结果，</w:t>
      </w:r>
      <w:r w:rsidR="00424D7D">
        <w:rPr>
          <w:rFonts w:ascii="仿宋_GB2312" w:eastAsia="仿宋_GB2312" w:cs="仿宋_GB2312" w:hint="eastAsia"/>
          <w:sz w:val="32"/>
          <w:szCs w:val="32"/>
        </w:rPr>
        <w:t>应</w:t>
      </w:r>
      <w:r>
        <w:rPr>
          <w:rFonts w:ascii="仿宋_GB2312" w:eastAsia="仿宋_GB2312" w:cs="仿宋_GB2312" w:hint="eastAsia"/>
          <w:sz w:val="32"/>
          <w:szCs w:val="32"/>
        </w:rPr>
        <w:t>区分造成这一结果的原因是</w:t>
      </w:r>
      <w:r w:rsidR="00D47012">
        <w:rPr>
          <w:rFonts w:ascii="仿宋_GB2312" w:eastAsia="仿宋_GB2312" w:cs="仿宋_GB2312" w:hint="eastAsia"/>
          <w:sz w:val="32"/>
          <w:szCs w:val="32"/>
        </w:rPr>
        <w:t>由于</w:t>
      </w:r>
      <w:r>
        <w:rPr>
          <w:rFonts w:ascii="仿宋_GB2312" w:eastAsia="仿宋_GB2312" w:cs="仿宋_GB2312" w:hint="eastAsia"/>
          <w:sz w:val="32"/>
          <w:szCs w:val="32"/>
        </w:rPr>
        <w:t>血氧仪的作用还是由于其他的影响因素</w:t>
      </w:r>
      <w:r w:rsidR="00BC5BB5">
        <w:rPr>
          <w:rFonts w:ascii="仿宋_GB2312" w:eastAsia="仿宋_GB2312" w:cs="仿宋_GB2312" w:hint="eastAsia"/>
          <w:sz w:val="32"/>
          <w:szCs w:val="32"/>
        </w:rPr>
        <w:t>，</w:t>
      </w:r>
      <w:r>
        <w:rPr>
          <w:rFonts w:ascii="仿宋_GB2312" w:eastAsia="仿宋_GB2312" w:cs="仿宋_GB2312" w:hint="eastAsia"/>
          <w:sz w:val="32"/>
          <w:szCs w:val="32"/>
        </w:rPr>
        <w:t>例如：由患者自身情况造成的结果（短</w:t>
      </w:r>
      <w:r w:rsidR="00BC5BB5">
        <w:rPr>
          <w:rFonts w:ascii="仿宋_GB2312" w:eastAsia="仿宋_GB2312" w:cs="仿宋_GB2312" w:hint="eastAsia"/>
          <w:sz w:val="32"/>
          <w:szCs w:val="32"/>
        </w:rPr>
        <w:t>期之内戒烟，涂指甲油，等等），</w:t>
      </w:r>
      <w:r w:rsidR="005530BB">
        <w:rPr>
          <w:rFonts w:ascii="仿宋_GB2312" w:eastAsia="仿宋_GB2312" w:cs="仿宋_GB2312" w:hint="eastAsia"/>
          <w:sz w:val="32"/>
          <w:szCs w:val="32"/>
        </w:rPr>
        <w:t>由于</w:t>
      </w:r>
      <w:r w:rsidR="00BC5BB5">
        <w:rPr>
          <w:rFonts w:ascii="仿宋_GB2312" w:eastAsia="仿宋_GB2312" w:cs="仿宋_GB2312" w:hint="eastAsia"/>
          <w:sz w:val="32"/>
          <w:szCs w:val="32"/>
        </w:rPr>
        <w:t>与其他药物或者器械联合作用的结果，</w:t>
      </w:r>
      <w:r>
        <w:rPr>
          <w:rFonts w:ascii="仿宋_GB2312" w:eastAsia="仿宋_GB2312" w:cs="仿宋_GB2312" w:hint="eastAsia"/>
          <w:sz w:val="32"/>
          <w:szCs w:val="32"/>
        </w:rPr>
        <w:t>或者是</w:t>
      </w:r>
      <w:r w:rsidR="00BC5BB5">
        <w:rPr>
          <w:rFonts w:ascii="仿宋_GB2312" w:eastAsia="仿宋_GB2312" w:cs="仿宋_GB2312" w:hint="eastAsia"/>
          <w:sz w:val="32"/>
          <w:szCs w:val="32"/>
        </w:rPr>
        <w:t>由于</w:t>
      </w:r>
      <w:r>
        <w:rPr>
          <w:rFonts w:ascii="仿宋_GB2312" w:eastAsia="仿宋_GB2312" w:cs="仿宋_GB2312" w:hint="eastAsia"/>
          <w:sz w:val="32"/>
          <w:szCs w:val="32"/>
        </w:rPr>
        <w:t>偏倚。</w:t>
      </w:r>
    </w:p>
    <w:p w:rsidR="00CF7AEB" w:rsidRDefault="00DF5B18" w:rsidP="0080047E">
      <w:pPr>
        <w:widowControl/>
        <w:spacing w:line="520" w:lineRule="exact"/>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鉴于</w:t>
      </w:r>
      <w:r w:rsidR="00CF7AEB">
        <w:rPr>
          <w:rFonts w:ascii="仿宋_GB2312" w:eastAsia="仿宋_GB2312" w:cs="仿宋_GB2312" w:hint="eastAsia"/>
          <w:sz w:val="32"/>
          <w:szCs w:val="32"/>
        </w:rPr>
        <w:t>某些临床研究没有良好设计或者分析不充分，</w:t>
      </w:r>
      <w:r w:rsidR="00C7316C">
        <w:rPr>
          <w:rFonts w:ascii="仿宋_GB2312" w:eastAsia="仿宋_GB2312" w:cs="仿宋_GB2312" w:hint="eastAsia"/>
          <w:sz w:val="32"/>
          <w:szCs w:val="32"/>
        </w:rPr>
        <w:t>某些</w:t>
      </w:r>
      <w:r w:rsidR="00CF7AEB">
        <w:rPr>
          <w:rFonts w:ascii="仿宋_GB2312" w:eastAsia="仿宋_GB2312" w:cs="仿宋_GB2312" w:hint="eastAsia"/>
          <w:sz w:val="32"/>
          <w:szCs w:val="32"/>
        </w:rPr>
        <w:t>文献的数据不适合证明血氧仪的临床性能，但仍含有适合证明血氧仪临床安全性的数据。</w:t>
      </w:r>
    </w:p>
    <w:p w:rsidR="00746275" w:rsidRPr="00746275" w:rsidRDefault="00746275" w:rsidP="00746275">
      <w:pPr>
        <w:pStyle w:val="1"/>
        <w:numPr>
          <w:ilvl w:val="0"/>
          <w:numId w:val="20"/>
        </w:numPr>
        <w:spacing w:before="0" w:after="0" w:line="520" w:lineRule="exact"/>
        <w:ind w:left="643" w:hangingChars="200" w:hanging="643"/>
        <w:rPr>
          <w:rFonts w:ascii="黑体" w:eastAsia="黑体"/>
          <w:sz w:val="32"/>
          <w:szCs w:val="32"/>
        </w:rPr>
      </w:pPr>
      <w:r w:rsidRPr="00746275">
        <w:rPr>
          <w:rFonts w:ascii="黑体" w:eastAsia="黑体" w:hint="eastAsia"/>
          <w:sz w:val="32"/>
          <w:szCs w:val="32"/>
        </w:rPr>
        <w:t>分析临床数据</w:t>
      </w:r>
    </w:p>
    <w:p w:rsidR="00A734E9" w:rsidRDefault="0038191C" w:rsidP="00C3441F">
      <w:pPr>
        <w:widowControl/>
        <w:spacing w:line="520" w:lineRule="exact"/>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按照</w:t>
      </w:r>
      <w:r w:rsidR="003563E0">
        <w:rPr>
          <w:rFonts w:ascii="仿宋_GB2312" w:eastAsia="仿宋_GB2312" w:cs="仿宋_GB2312" w:hint="eastAsia"/>
          <w:sz w:val="32"/>
          <w:szCs w:val="32"/>
        </w:rPr>
        <w:t>本指导原则正文第</w:t>
      </w:r>
      <w:r w:rsidR="003563E0">
        <w:rPr>
          <w:rFonts w:ascii="仿宋_GB2312" w:eastAsia="仿宋_GB2312" w:cs="仿宋_GB2312"/>
          <w:sz w:val="32"/>
          <w:szCs w:val="32"/>
        </w:rPr>
        <w:fldChar w:fldCharType="begin"/>
      </w:r>
      <w:r w:rsidR="003563E0">
        <w:rPr>
          <w:rFonts w:ascii="仿宋_GB2312" w:eastAsia="仿宋_GB2312" w:cs="仿宋_GB2312"/>
          <w:sz w:val="32"/>
          <w:szCs w:val="32"/>
        </w:rPr>
        <w:instrText xml:space="preserve"> </w:instrText>
      </w:r>
      <w:r w:rsidR="003563E0">
        <w:rPr>
          <w:rFonts w:ascii="仿宋_GB2312" w:eastAsia="仿宋_GB2312" w:cs="仿宋_GB2312" w:hint="eastAsia"/>
          <w:sz w:val="32"/>
          <w:szCs w:val="32"/>
        </w:rPr>
        <w:instrText>REF _Ref433804316 \r \h</w:instrText>
      </w:r>
      <w:r w:rsidR="003563E0">
        <w:rPr>
          <w:rFonts w:ascii="仿宋_GB2312" w:eastAsia="仿宋_GB2312" w:cs="仿宋_GB2312"/>
          <w:sz w:val="32"/>
          <w:szCs w:val="32"/>
        </w:rPr>
        <w:instrText xml:space="preserve"> </w:instrText>
      </w:r>
      <w:r w:rsidR="003563E0">
        <w:rPr>
          <w:rFonts w:ascii="仿宋_GB2312" w:eastAsia="仿宋_GB2312" w:cs="仿宋_GB2312"/>
          <w:sz w:val="32"/>
          <w:szCs w:val="32"/>
        </w:rPr>
      </w:r>
      <w:r w:rsidR="003563E0">
        <w:rPr>
          <w:rFonts w:ascii="仿宋_GB2312" w:eastAsia="仿宋_GB2312" w:cs="仿宋_GB2312"/>
          <w:sz w:val="32"/>
          <w:szCs w:val="32"/>
        </w:rPr>
        <w:fldChar w:fldCharType="separate"/>
      </w:r>
      <w:r w:rsidR="00E937D5">
        <w:rPr>
          <w:rFonts w:ascii="仿宋_GB2312" w:eastAsia="仿宋_GB2312" w:cs="仿宋_GB2312" w:hint="eastAsia"/>
          <w:sz w:val="32"/>
          <w:szCs w:val="32"/>
        </w:rPr>
        <w:t>二、</w:t>
      </w:r>
      <w:r w:rsidR="003563E0">
        <w:rPr>
          <w:rFonts w:ascii="仿宋_GB2312" w:eastAsia="仿宋_GB2312" w:cs="仿宋_GB2312"/>
          <w:sz w:val="32"/>
          <w:szCs w:val="32"/>
        </w:rPr>
        <w:fldChar w:fldCharType="end"/>
      </w:r>
      <w:r w:rsidR="00F35A65">
        <w:rPr>
          <w:rFonts w:ascii="仿宋_GB2312" w:eastAsia="仿宋_GB2312" w:cs="仿宋_GB2312" w:hint="eastAsia"/>
          <w:sz w:val="32"/>
          <w:szCs w:val="32"/>
        </w:rPr>
        <w:t>条</w:t>
      </w:r>
      <w:r w:rsidR="003563E0">
        <w:rPr>
          <w:rFonts w:ascii="仿宋_GB2312" w:eastAsia="仿宋_GB2312" w:cs="仿宋_GB2312" w:hint="eastAsia"/>
          <w:sz w:val="32"/>
          <w:szCs w:val="32"/>
        </w:rPr>
        <w:t>第</w:t>
      </w:r>
      <w:r w:rsidR="003563E0">
        <w:rPr>
          <w:rFonts w:ascii="仿宋_GB2312" w:eastAsia="仿宋_GB2312" w:cs="仿宋_GB2312"/>
          <w:sz w:val="32"/>
          <w:szCs w:val="32"/>
        </w:rPr>
        <w:fldChar w:fldCharType="begin"/>
      </w:r>
      <w:r w:rsidR="003563E0">
        <w:rPr>
          <w:rFonts w:ascii="仿宋_GB2312" w:eastAsia="仿宋_GB2312" w:cs="仿宋_GB2312"/>
          <w:sz w:val="32"/>
          <w:szCs w:val="32"/>
        </w:rPr>
        <w:instrText xml:space="preserve"> </w:instrText>
      </w:r>
      <w:r w:rsidR="003563E0">
        <w:rPr>
          <w:rFonts w:ascii="仿宋_GB2312" w:eastAsia="仿宋_GB2312" w:cs="仿宋_GB2312" w:hint="eastAsia"/>
          <w:sz w:val="32"/>
          <w:szCs w:val="32"/>
        </w:rPr>
        <w:instrText>REF OLE_LINK14 \r \h</w:instrText>
      </w:r>
      <w:r w:rsidR="003563E0">
        <w:rPr>
          <w:rFonts w:ascii="仿宋_GB2312" w:eastAsia="仿宋_GB2312" w:cs="仿宋_GB2312"/>
          <w:sz w:val="32"/>
          <w:szCs w:val="32"/>
        </w:rPr>
        <w:instrText xml:space="preserve"> </w:instrText>
      </w:r>
      <w:r w:rsidR="003563E0">
        <w:rPr>
          <w:rFonts w:ascii="仿宋_GB2312" w:eastAsia="仿宋_GB2312" w:cs="仿宋_GB2312"/>
          <w:sz w:val="32"/>
          <w:szCs w:val="32"/>
        </w:rPr>
      </w:r>
      <w:r w:rsidR="003563E0">
        <w:rPr>
          <w:rFonts w:ascii="仿宋_GB2312" w:eastAsia="仿宋_GB2312" w:cs="仿宋_GB2312"/>
          <w:sz w:val="32"/>
          <w:szCs w:val="32"/>
        </w:rPr>
        <w:fldChar w:fldCharType="separate"/>
      </w:r>
      <w:r w:rsidR="00E937D5">
        <w:rPr>
          <w:rFonts w:ascii="仿宋_GB2312" w:eastAsia="仿宋_GB2312" w:cs="仿宋_GB2312" w:hint="eastAsia"/>
          <w:sz w:val="32"/>
          <w:szCs w:val="32"/>
        </w:rPr>
        <w:t>(二)</w:t>
      </w:r>
      <w:r w:rsidR="003563E0">
        <w:rPr>
          <w:rFonts w:ascii="仿宋_GB2312" w:eastAsia="仿宋_GB2312" w:cs="仿宋_GB2312"/>
          <w:sz w:val="32"/>
          <w:szCs w:val="32"/>
        </w:rPr>
        <w:fldChar w:fldCharType="end"/>
      </w:r>
      <w:r w:rsidR="003563E0">
        <w:rPr>
          <w:rFonts w:ascii="仿宋_GB2312" w:eastAsia="仿宋_GB2312" w:cs="仿宋_GB2312" w:hint="eastAsia"/>
          <w:sz w:val="32"/>
          <w:szCs w:val="32"/>
        </w:rPr>
        <w:t>款的内容</w:t>
      </w:r>
      <w:r w:rsidRPr="00856405">
        <w:rPr>
          <w:rFonts w:ascii="仿宋_GB2312" w:eastAsia="仿宋_GB2312" w:cs="仿宋_GB2312" w:hint="eastAsia"/>
          <w:sz w:val="32"/>
          <w:szCs w:val="32"/>
        </w:rPr>
        <w:t>，</w:t>
      </w:r>
      <w:r w:rsidR="00E82433">
        <w:rPr>
          <w:rFonts w:ascii="仿宋_GB2312" w:eastAsia="仿宋_GB2312" w:cs="仿宋_GB2312" w:hint="eastAsia"/>
          <w:sz w:val="32"/>
          <w:szCs w:val="32"/>
        </w:rPr>
        <w:t>分析临床数据的目的是决定已经评定</w:t>
      </w:r>
      <w:r w:rsidR="00746275">
        <w:rPr>
          <w:rFonts w:ascii="仿宋_GB2312" w:eastAsia="仿宋_GB2312" w:cs="仿宋_GB2312" w:hint="eastAsia"/>
          <w:sz w:val="32"/>
          <w:szCs w:val="32"/>
        </w:rPr>
        <w:t>过的数据集能否</w:t>
      </w:r>
      <w:r w:rsidR="00F81563">
        <w:rPr>
          <w:rFonts w:ascii="仿宋_GB2312" w:eastAsia="仿宋_GB2312" w:cs="仿宋_GB2312" w:hint="eastAsia"/>
          <w:sz w:val="32"/>
          <w:szCs w:val="32"/>
        </w:rPr>
        <w:t>充分</w:t>
      </w:r>
      <w:r w:rsidR="00746275">
        <w:rPr>
          <w:rFonts w:ascii="仿宋_GB2312" w:eastAsia="仿宋_GB2312" w:cs="仿宋_GB2312" w:hint="eastAsia"/>
          <w:sz w:val="32"/>
          <w:szCs w:val="32"/>
        </w:rPr>
        <w:t>地证明</w:t>
      </w:r>
      <w:r w:rsidR="00CD225B">
        <w:rPr>
          <w:rFonts w:ascii="仿宋_GB2312" w:eastAsia="仿宋_GB2312" w:cs="仿宋_GB2312" w:hint="eastAsia"/>
          <w:sz w:val="32"/>
          <w:szCs w:val="32"/>
        </w:rPr>
        <w:t>血氧仪</w:t>
      </w:r>
      <w:r w:rsidR="00091E11">
        <w:rPr>
          <w:rFonts w:ascii="仿宋_GB2312" w:eastAsia="仿宋_GB2312" w:cs="仿宋_GB2312" w:hint="eastAsia"/>
          <w:sz w:val="32"/>
          <w:szCs w:val="32"/>
        </w:rPr>
        <w:t>的</w:t>
      </w:r>
      <w:r w:rsidR="00746275">
        <w:rPr>
          <w:rFonts w:ascii="仿宋_GB2312" w:eastAsia="仿宋_GB2312" w:cs="仿宋_GB2312" w:hint="eastAsia"/>
          <w:sz w:val="32"/>
          <w:szCs w:val="32"/>
        </w:rPr>
        <w:t>临床安全性和性能。</w:t>
      </w:r>
    </w:p>
    <w:p w:rsidR="00746275" w:rsidRDefault="00746275" w:rsidP="00C3441F">
      <w:pPr>
        <w:widowControl/>
        <w:spacing w:line="520" w:lineRule="exact"/>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分析临床数据的方法或是定量的或是定性的。制造商</w:t>
      </w:r>
      <w:r w:rsidR="00D5389C">
        <w:rPr>
          <w:rFonts w:ascii="仿宋_GB2312" w:eastAsia="仿宋_GB2312" w:cs="仿宋_GB2312" w:hint="eastAsia"/>
          <w:sz w:val="32"/>
          <w:szCs w:val="32"/>
        </w:rPr>
        <w:t>应</w:t>
      </w:r>
      <w:r>
        <w:rPr>
          <w:rFonts w:ascii="仿宋_GB2312" w:eastAsia="仿宋_GB2312" w:cs="仿宋_GB2312" w:hint="eastAsia"/>
          <w:sz w:val="32"/>
          <w:szCs w:val="32"/>
        </w:rPr>
        <w:t>考虑血氧仪所使用技术的水平和其研发背景（例如，对于在原有产品基础上进行递增修改的血氧仪，可能不需要进行临床试验，但是需要临床文献和经验数据），根据血氧仪设计更改和变更的不同，如有恰当的理由，可采用定性的方法进行分析。</w:t>
      </w:r>
    </w:p>
    <w:p w:rsidR="00BB6B24" w:rsidRDefault="00BB6B24" w:rsidP="00BB6B24">
      <w:pPr>
        <w:widowControl/>
        <w:spacing w:line="520" w:lineRule="exact"/>
        <w:ind w:firstLineChars="200" w:firstLine="640"/>
        <w:jc w:val="left"/>
        <w:rPr>
          <w:rFonts w:ascii="仿宋_GB2312" w:eastAsia="仿宋_GB2312" w:cs="仿宋_GB2312"/>
          <w:sz w:val="32"/>
          <w:szCs w:val="32"/>
        </w:rPr>
      </w:pPr>
      <w:r>
        <w:rPr>
          <w:rFonts w:ascii="仿宋_GB2312" w:eastAsia="仿宋_GB2312" w:cs="仿宋_GB2312" w:hint="eastAsia"/>
          <w:sz w:val="32"/>
          <w:szCs w:val="32"/>
        </w:rPr>
        <w:lastRenderedPageBreak/>
        <w:t>制造商在分析临床数据时</w:t>
      </w:r>
      <w:r w:rsidR="00132F59">
        <w:rPr>
          <w:rFonts w:ascii="仿宋_GB2312" w:eastAsia="仿宋_GB2312" w:cs="仿宋_GB2312" w:hint="eastAsia"/>
          <w:sz w:val="32"/>
          <w:szCs w:val="32"/>
        </w:rPr>
        <w:t>应</w:t>
      </w:r>
      <w:bookmarkStart w:id="33" w:name="_GoBack"/>
      <w:bookmarkEnd w:id="33"/>
      <w:r>
        <w:rPr>
          <w:rFonts w:ascii="仿宋_GB2312" w:eastAsia="仿宋_GB2312" w:cs="仿宋_GB2312" w:hint="eastAsia"/>
          <w:sz w:val="32"/>
          <w:szCs w:val="32"/>
        </w:rPr>
        <w:t>考虑下述信息：</w:t>
      </w:r>
    </w:p>
    <w:p w:rsidR="00BB6B24" w:rsidRPr="008F42C7" w:rsidRDefault="00BB6B24" w:rsidP="00BB6B24">
      <w:pPr>
        <w:numPr>
          <w:ilvl w:val="0"/>
          <w:numId w:val="30"/>
        </w:numPr>
        <w:spacing w:line="520" w:lineRule="exact"/>
        <w:rPr>
          <w:rFonts w:ascii="仿宋_GB2312" w:eastAsia="仿宋_GB2312"/>
          <w:sz w:val="32"/>
          <w:szCs w:val="32"/>
        </w:rPr>
      </w:pPr>
      <w:r w:rsidRPr="0022775A">
        <w:rPr>
          <w:rFonts w:ascii="仿宋_GB2312" w:eastAsia="仿宋_GB2312" w:hint="eastAsia"/>
          <w:sz w:val="32"/>
          <w:szCs w:val="32"/>
        </w:rPr>
        <w:t>对于每个被辨识出的危害，相关的风险分析和控制是否是足够；</w:t>
      </w:r>
    </w:p>
    <w:p w:rsidR="00BB6B24" w:rsidRPr="0022775A" w:rsidRDefault="00BB6B24" w:rsidP="00BB6B24">
      <w:pPr>
        <w:numPr>
          <w:ilvl w:val="0"/>
          <w:numId w:val="30"/>
        </w:numPr>
        <w:spacing w:line="520" w:lineRule="exact"/>
        <w:rPr>
          <w:rFonts w:ascii="仿宋_GB2312" w:eastAsia="仿宋_GB2312"/>
          <w:sz w:val="32"/>
          <w:szCs w:val="32"/>
        </w:rPr>
      </w:pPr>
      <w:r w:rsidRPr="0022775A">
        <w:rPr>
          <w:rFonts w:ascii="仿宋_GB2312" w:eastAsia="仿宋_GB2312" w:hint="eastAsia"/>
          <w:sz w:val="32"/>
          <w:szCs w:val="32"/>
        </w:rPr>
        <w:t>使用血氧仪的患者数量；</w:t>
      </w:r>
    </w:p>
    <w:p w:rsidR="00BB6B24" w:rsidRDefault="00BB6B24" w:rsidP="00BB6B24">
      <w:pPr>
        <w:numPr>
          <w:ilvl w:val="0"/>
          <w:numId w:val="30"/>
        </w:numPr>
        <w:spacing w:line="520" w:lineRule="exact"/>
        <w:rPr>
          <w:rFonts w:ascii="仿宋_GB2312" w:eastAsia="仿宋_GB2312"/>
          <w:sz w:val="32"/>
          <w:szCs w:val="32"/>
        </w:rPr>
      </w:pPr>
      <w:r w:rsidRPr="0022775A">
        <w:rPr>
          <w:rFonts w:ascii="仿宋_GB2312" w:eastAsia="仿宋_GB2312" w:hint="eastAsia"/>
          <w:sz w:val="32"/>
          <w:szCs w:val="32"/>
        </w:rPr>
        <w:t>观察血氧仪</w:t>
      </w:r>
      <w:r>
        <w:rPr>
          <w:rFonts w:ascii="仿宋_GB2312" w:eastAsia="仿宋_GB2312" w:hint="eastAsia"/>
          <w:sz w:val="32"/>
          <w:szCs w:val="32"/>
        </w:rPr>
        <w:t>临床</w:t>
      </w:r>
      <w:r w:rsidRPr="0022775A">
        <w:rPr>
          <w:rFonts w:ascii="仿宋_GB2312" w:eastAsia="仿宋_GB2312" w:hint="eastAsia"/>
          <w:sz w:val="32"/>
          <w:szCs w:val="32"/>
        </w:rPr>
        <w:t>应用情况的方法是否恰当、观察得是否充足；</w:t>
      </w:r>
    </w:p>
    <w:p w:rsidR="00BB6B24" w:rsidRDefault="00BB6B24" w:rsidP="00BB6B24">
      <w:pPr>
        <w:numPr>
          <w:ilvl w:val="0"/>
          <w:numId w:val="30"/>
        </w:numPr>
        <w:spacing w:line="520" w:lineRule="exact"/>
        <w:rPr>
          <w:rFonts w:ascii="仿宋_GB2312" w:eastAsia="仿宋_GB2312"/>
          <w:sz w:val="32"/>
          <w:szCs w:val="32"/>
        </w:rPr>
      </w:pPr>
      <w:r w:rsidRPr="00BB6B24">
        <w:rPr>
          <w:rFonts w:ascii="仿宋_GB2312" w:eastAsia="仿宋_GB2312" w:hint="eastAsia"/>
          <w:sz w:val="32"/>
          <w:szCs w:val="32"/>
        </w:rPr>
        <w:t>不良事件的数量和每个不良事件的严重度；</w:t>
      </w:r>
    </w:p>
    <w:p w:rsidR="00FE7AB4" w:rsidRPr="00BB6B24" w:rsidRDefault="00FE7AB4" w:rsidP="00BB6B24">
      <w:pPr>
        <w:numPr>
          <w:ilvl w:val="0"/>
          <w:numId w:val="30"/>
        </w:numPr>
        <w:spacing w:line="520" w:lineRule="exact"/>
        <w:rPr>
          <w:rFonts w:ascii="仿宋_GB2312" w:eastAsia="仿宋_GB2312"/>
          <w:sz w:val="32"/>
          <w:szCs w:val="32"/>
        </w:rPr>
      </w:pPr>
      <w:r>
        <w:rPr>
          <w:rFonts w:ascii="仿宋_GB2312" w:eastAsia="仿宋_GB2312" w:hint="eastAsia"/>
          <w:sz w:val="32"/>
          <w:szCs w:val="32"/>
        </w:rPr>
        <w:t>纠正措施的效果</w:t>
      </w:r>
      <w:r w:rsidR="00B66E30">
        <w:rPr>
          <w:rFonts w:ascii="仿宋_GB2312" w:eastAsia="仿宋_GB2312" w:hint="eastAsia"/>
          <w:sz w:val="32"/>
          <w:szCs w:val="32"/>
        </w:rPr>
        <w:t>。</w:t>
      </w:r>
    </w:p>
    <w:p w:rsidR="001A2C7B" w:rsidRDefault="00746275" w:rsidP="008255E0">
      <w:pPr>
        <w:widowControl/>
        <w:spacing w:line="520" w:lineRule="exact"/>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制造商</w:t>
      </w:r>
      <w:r w:rsidR="007F7934">
        <w:rPr>
          <w:rFonts w:ascii="仿宋_GB2312" w:eastAsia="仿宋_GB2312" w:cs="仿宋_GB2312" w:hint="eastAsia"/>
          <w:sz w:val="32"/>
          <w:szCs w:val="32"/>
        </w:rPr>
        <w:t>应</w:t>
      </w:r>
      <w:r>
        <w:rPr>
          <w:rFonts w:ascii="仿宋_GB2312" w:eastAsia="仿宋_GB2312" w:cs="仿宋_GB2312" w:hint="eastAsia"/>
          <w:sz w:val="32"/>
          <w:szCs w:val="32"/>
        </w:rPr>
        <w:t>确定关键数据集</w:t>
      </w:r>
      <w:r w:rsidR="0081519F">
        <w:rPr>
          <w:rFonts w:ascii="仿宋_GB2312" w:eastAsia="仿宋_GB2312" w:cs="仿宋_GB2312" w:hint="eastAsia"/>
          <w:sz w:val="32"/>
          <w:szCs w:val="32"/>
        </w:rPr>
        <w:t>（证明血氧仪临床安全性和性能的数据集）</w:t>
      </w:r>
      <w:r>
        <w:rPr>
          <w:rFonts w:ascii="仿宋_GB2312" w:eastAsia="仿宋_GB2312" w:cs="仿宋_GB2312" w:hint="eastAsia"/>
          <w:sz w:val="32"/>
          <w:szCs w:val="32"/>
        </w:rPr>
        <w:t>并获得其结果，在血氧仪性能指标及其风险之间获得一致性结论。</w:t>
      </w:r>
    </w:p>
    <w:p w:rsidR="00746275" w:rsidRPr="00C51D4F" w:rsidRDefault="00746275" w:rsidP="00C51D4F">
      <w:pPr>
        <w:widowControl/>
        <w:spacing w:line="520" w:lineRule="exact"/>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如果不同的数据集报告了相同的结果，这些临床数据所表明结论的必然性显著增加；如果不同的数据集提供了不同的结果，造成这些差异的原因对于评价血氧仪的临床安全性和性能是有帮助的。</w:t>
      </w:r>
    </w:p>
    <w:p w:rsidR="00746275" w:rsidRPr="001B27F8" w:rsidRDefault="00746275" w:rsidP="001B27F8">
      <w:pPr>
        <w:pStyle w:val="1"/>
        <w:numPr>
          <w:ilvl w:val="0"/>
          <w:numId w:val="20"/>
        </w:numPr>
        <w:spacing w:before="0" w:after="0" w:line="520" w:lineRule="exact"/>
        <w:ind w:left="643" w:hangingChars="200" w:hanging="643"/>
        <w:rPr>
          <w:rFonts w:ascii="黑体" w:eastAsia="黑体"/>
          <w:sz w:val="32"/>
          <w:szCs w:val="32"/>
        </w:rPr>
      </w:pPr>
      <w:r w:rsidRPr="001B27F8">
        <w:rPr>
          <w:rFonts w:ascii="黑体" w:eastAsia="黑体" w:hint="eastAsia"/>
          <w:sz w:val="32"/>
          <w:szCs w:val="32"/>
        </w:rPr>
        <w:t>临床评价报告</w:t>
      </w:r>
    </w:p>
    <w:p w:rsidR="00746275" w:rsidRDefault="00B20706" w:rsidP="00C3441F">
      <w:pPr>
        <w:widowControl/>
        <w:spacing w:line="520" w:lineRule="exact"/>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制造商的临床</w:t>
      </w:r>
      <w:r w:rsidR="003860B7">
        <w:rPr>
          <w:rFonts w:ascii="仿宋_GB2312" w:eastAsia="仿宋_GB2312" w:cs="仿宋_GB2312" w:hint="eastAsia"/>
          <w:sz w:val="32"/>
          <w:szCs w:val="32"/>
        </w:rPr>
        <w:t>评价</w:t>
      </w:r>
      <w:r>
        <w:rPr>
          <w:rFonts w:ascii="仿宋_GB2312" w:eastAsia="仿宋_GB2312" w:cs="仿宋_GB2312" w:hint="eastAsia"/>
          <w:sz w:val="32"/>
          <w:szCs w:val="32"/>
        </w:rPr>
        <w:t>报告应引用、</w:t>
      </w:r>
      <w:r w:rsidR="00746275" w:rsidRPr="004C7681">
        <w:rPr>
          <w:rFonts w:ascii="仿宋_GB2312" w:eastAsia="仿宋_GB2312" w:cs="仿宋_GB2312" w:hint="eastAsia"/>
          <w:sz w:val="32"/>
          <w:szCs w:val="32"/>
        </w:rPr>
        <w:t>评定</w:t>
      </w:r>
      <w:r w:rsidR="008E6925">
        <w:rPr>
          <w:rFonts w:ascii="仿宋_GB2312" w:eastAsia="仿宋_GB2312" w:cs="仿宋_GB2312" w:hint="eastAsia"/>
          <w:sz w:val="32"/>
          <w:szCs w:val="32"/>
        </w:rPr>
        <w:t>和</w:t>
      </w:r>
      <w:r w:rsidR="00746275" w:rsidRPr="004C7681">
        <w:rPr>
          <w:rFonts w:ascii="仿宋_GB2312" w:eastAsia="仿宋_GB2312" w:cs="仿宋_GB2312" w:hint="eastAsia"/>
          <w:sz w:val="32"/>
          <w:szCs w:val="32"/>
        </w:rPr>
        <w:t>分析</w:t>
      </w:r>
      <w:r w:rsidR="00746275">
        <w:rPr>
          <w:rFonts w:ascii="仿宋_GB2312" w:eastAsia="仿宋_GB2312" w:cs="仿宋_GB2312" w:hint="eastAsia"/>
          <w:sz w:val="32"/>
          <w:szCs w:val="32"/>
        </w:rPr>
        <w:t>待评价血氧仪和同品种血氧仪的临床数据，</w:t>
      </w:r>
      <w:r w:rsidR="00DE6786">
        <w:rPr>
          <w:rFonts w:ascii="仿宋_GB2312" w:eastAsia="仿宋_GB2312" w:cs="仿宋_GB2312" w:hint="eastAsia"/>
          <w:sz w:val="32"/>
          <w:szCs w:val="32"/>
        </w:rPr>
        <w:t>提出下述结论</w:t>
      </w:r>
      <w:r w:rsidR="00705CF0">
        <w:rPr>
          <w:rFonts w:ascii="仿宋_GB2312" w:eastAsia="仿宋_GB2312" w:cs="仿宋_GB2312" w:hint="eastAsia"/>
          <w:sz w:val="32"/>
          <w:szCs w:val="32"/>
        </w:rPr>
        <w:t>：</w:t>
      </w:r>
      <w:r w:rsidR="00746275" w:rsidRPr="008E1E8E">
        <w:rPr>
          <w:rFonts w:ascii="仿宋_GB2312" w:eastAsia="仿宋_GB2312" w:cs="仿宋_GB2312" w:hint="eastAsia"/>
          <w:sz w:val="32"/>
          <w:szCs w:val="32"/>
        </w:rPr>
        <w:t>待评价血氧仪</w:t>
      </w:r>
      <w:r w:rsidR="005A6388">
        <w:rPr>
          <w:rFonts w:ascii="仿宋_GB2312" w:eastAsia="仿宋_GB2312" w:cs="仿宋_GB2312" w:hint="eastAsia"/>
          <w:sz w:val="32"/>
          <w:szCs w:val="32"/>
        </w:rPr>
        <w:t>符合制造商的预期需求</w:t>
      </w:r>
      <w:r w:rsidR="00746275" w:rsidRPr="008E1E8E">
        <w:rPr>
          <w:rFonts w:ascii="仿宋_GB2312" w:eastAsia="仿宋_GB2312" w:cs="仿宋_GB2312" w:hint="eastAsia"/>
          <w:sz w:val="32"/>
          <w:szCs w:val="32"/>
        </w:rPr>
        <w:t>，</w:t>
      </w:r>
      <w:r w:rsidR="00746275">
        <w:rPr>
          <w:rFonts w:ascii="仿宋_GB2312" w:eastAsia="仿宋_GB2312" w:cs="仿宋_GB2312" w:hint="eastAsia"/>
          <w:sz w:val="32"/>
          <w:szCs w:val="32"/>
        </w:rPr>
        <w:t>而且</w:t>
      </w:r>
      <w:r w:rsidR="00746275" w:rsidRPr="008B7479">
        <w:rPr>
          <w:rFonts w:ascii="仿宋_GB2312" w:eastAsia="仿宋_GB2312" w:cs="仿宋_GB2312" w:hint="eastAsia"/>
          <w:sz w:val="32"/>
          <w:szCs w:val="32"/>
        </w:rPr>
        <w:t>应用</w:t>
      </w:r>
      <w:r w:rsidR="00746275">
        <w:rPr>
          <w:rFonts w:ascii="仿宋_GB2312" w:eastAsia="仿宋_GB2312" w:cs="仿宋_GB2312" w:hint="eastAsia"/>
          <w:sz w:val="32"/>
          <w:szCs w:val="32"/>
        </w:rPr>
        <w:t>待评价血氧仪</w:t>
      </w:r>
      <w:r w:rsidR="00746275" w:rsidRPr="008B7479">
        <w:rPr>
          <w:rFonts w:ascii="仿宋_GB2312" w:eastAsia="仿宋_GB2312" w:cs="仿宋_GB2312" w:hint="eastAsia"/>
          <w:sz w:val="32"/>
          <w:szCs w:val="32"/>
        </w:rPr>
        <w:t>的</w:t>
      </w:r>
      <w:r w:rsidR="00746275">
        <w:rPr>
          <w:rFonts w:ascii="仿宋_GB2312" w:eastAsia="仿宋_GB2312" w:cs="仿宋_GB2312" w:hint="eastAsia"/>
          <w:sz w:val="32"/>
          <w:szCs w:val="32"/>
        </w:rPr>
        <w:t>临床</w:t>
      </w:r>
      <w:r w:rsidR="00746275" w:rsidRPr="008B7479">
        <w:rPr>
          <w:rFonts w:ascii="仿宋_GB2312" w:eastAsia="仿宋_GB2312" w:cs="仿宋_GB2312" w:hint="eastAsia"/>
          <w:sz w:val="32"/>
          <w:szCs w:val="32"/>
        </w:rPr>
        <w:t>安全风险</w:t>
      </w:r>
      <w:r w:rsidR="00746275">
        <w:rPr>
          <w:rFonts w:ascii="仿宋_GB2312" w:eastAsia="仿宋_GB2312" w:cs="仿宋_GB2312" w:hint="eastAsia"/>
          <w:sz w:val="32"/>
          <w:szCs w:val="32"/>
        </w:rPr>
        <w:t>和副作用是可</w:t>
      </w:r>
      <w:r w:rsidR="00746275" w:rsidRPr="008B7479">
        <w:rPr>
          <w:rFonts w:ascii="仿宋_GB2312" w:eastAsia="仿宋_GB2312" w:cs="仿宋_GB2312" w:hint="eastAsia"/>
          <w:sz w:val="32"/>
          <w:szCs w:val="32"/>
        </w:rPr>
        <w:t>接受的。</w:t>
      </w:r>
    </w:p>
    <w:p w:rsidR="00746275" w:rsidRDefault="00746275" w:rsidP="00C3441F">
      <w:pPr>
        <w:widowControl/>
        <w:spacing w:line="520" w:lineRule="exact"/>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如果制造商的临床证据尚不充足，无法得出上述</w:t>
      </w:r>
      <w:r w:rsidR="00240A59">
        <w:rPr>
          <w:rFonts w:ascii="仿宋_GB2312" w:eastAsia="仿宋_GB2312" w:cs="仿宋_GB2312" w:hint="eastAsia"/>
          <w:sz w:val="32"/>
          <w:szCs w:val="32"/>
        </w:rPr>
        <w:t>评价</w:t>
      </w:r>
      <w:r>
        <w:rPr>
          <w:rFonts w:ascii="仿宋_GB2312" w:eastAsia="仿宋_GB2312" w:cs="仿宋_GB2312" w:hint="eastAsia"/>
          <w:sz w:val="32"/>
          <w:szCs w:val="32"/>
        </w:rPr>
        <w:t>结论，制造商</w:t>
      </w:r>
      <w:r w:rsidR="00F55C7F">
        <w:rPr>
          <w:rFonts w:ascii="仿宋_GB2312" w:eastAsia="仿宋_GB2312" w:cs="仿宋_GB2312" w:hint="eastAsia"/>
          <w:sz w:val="32"/>
          <w:szCs w:val="32"/>
        </w:rPr>
        <w:t>应</w:t>
      </w:r>
      <w:r>
        <w:rPr>
          <w:rFonts w:ascii="仿宋_GB2312" w:eastAsia="仿宋_GB2312" w:cs="仿宋_GB2312" w:hint="eastAsia"/>
          <w:sz w:val="32"/>
          <w:szCs w:val="32"/>
        </w:rPr>
        <w:t>获得更多的临床数据（例如，进行临床试验，扩大临床文献搜索的范围）。在这种情况下，临床</w:t>
      </w:r>
      <w:r w:rsidR="00C3021F">
        <w:rPr>
          <w:rFonts w:ascii="仿宋_GB2312" w:eastAsia="仿宋_GB2312" w:cs="仿宋_GB2312" w:hint="eastAsia"/>
          <w:sz w:val="32"/>
          <w:szCs w:val="32"/>
        </w:rPr>
        <w:t>评价</w:t>
      </w:r>
      <w:r>
        <w:rPr>
          <w:rFonts w:ascii="仿宋_GB2312" w:eastAsia="仿宋_GB2312" w:cs="仿宋_GB2312" w:hint="eastAsia"/>
          <w:sz w:val="32"/>
          <w:szCs w:val="32"/>
        </w:rPr>
        <w:t>是一个不断循环和迭代的过程。</w:t>
      </w:r>
    </w:p>
    <w:p w:rsidR="005D3398" w:rsidRDefault="00746275" w:rsidP="008A5713">
      <w:pPr>
        <w:widowControl/>
        <w:spacing w:line="520" w:lineRule="exact"/>
        <w:ind w:firstLineChars="200" w:firstLine="640"/>
        <w:jc w:val="left"/>
        <w:rPr>
          <w:rFonts w:ascii="仿宋_GB2312" w:eastAsia="仿宋_GB2312" w:cs="仿宋_GB2312"/>
          <w:sz w:val="32"/>
          <w:szCs w:val="32"/>
        </w:rPr>
      </w:pPr>
      <w:r>
        <w:rPr>
          <w:rFonts w:ascii="仿宋_GB2312" w:eastAsia="仿宋_GB2312" w:cs="仿宋_GB2312" w:hint="eastAsia"/>
          <w:sz w:val="32"/>
          <w:szCs w:val="32"/>
        </w:rPr>
        <w:lastRenderedPageBreak/>
        <w:t>临床评价报告应由临床评价人员签署姓名和日期，并且制造商</w:t>
      </w:r>
      <w:r w:rsidR="004323F1">
        <w:rPr>
          <w:rFonts w:ascii="仿宋_GB2312" w:eastAsia="仿宋_GB2312" w:cs="仿宋_GB2312" w:hint="eastAsia"/>
          <w:sz w:val="32"/>
          <w:szCs w:val="32"/>
        </w:rPr>
        <w:t>应</w:t>
      </w:r>
      <w:r>
        <w:rPr>
          <w:rFonts w:ascii="仿宋_GB2312" w:eastAsia="仿宋_GB2312" w:cs="仿宋_GB2312" w:hint="eastAsia"/>
          <w:sz w:val="32"/>
          <w:szCs w:val="32"/>
        </w:rPr>
        <w:t>提供临床评价人员的选取理由。</w:t>
      </w:r>
    </w:p>
    <w:p w:rsidR="008A5713" w:rsidRDefault="008A5713" w:rsidP="008A5713">
      <w:pPr>
        <w:widowControl/>
        <w:spacing w:line="520" w:lineRule="exact"/>
        <w:ind w:firstLineChars="200" w:firstLine="640"/>
        <w:jc w:val="left"/>
        <w:rPr>
          <w:rFonts w:ascii="仿宋_GB2312" w:eastAsia="仿宋_GB2312" w:cs="仿宋_GB2312"/>
          <w:sz w:val="32"/>
          <w:szCs w:val="32"/>
        </w:rPr>
      </w:pPr>
    </w:p>
    <w:p w:rsidR="008A5713" w:rsidRPr="008A5713" w:rsidRDefault="008A5713" w:rsidP="008A5713">
      <w:pPr>
        <w:widowControl/>
        <w:spacing w:line="520" w:lineRule="exact"/>
        <w:ind w:firstLineChars="200" w:firstLine="640"/>
        <w:jc w:val="left"/>
        <w:rPr>
          <w:rFonts w:ascii="仿宋_GB2312" w:eastAsia="仿宋_GB2312" w:cs="仿宋_GB2312"/>
          <w:sz w:val="32"/>
          <w:szCs w:val="32"/>
        </w:rPr>
      </w:pPr>
    </w:p>
    <w:sectPr w:rsidR="008A5713" w:rsidRPr="008A5713" w:rsidSect="00851F8A">
      <w:pgSz w:w="11850" w:h="16783"/>
      <w:pgMar w:top="1758" w:right="1531" w:bottom="1588" w:left="1531"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1AA6" w:rsidRDefault="00571AA6">
      <w:r>
        <w:separator/>
      </w:r>
    </w:p>
  </w:endnote>
  <w:endnote w:type="continuationSeparator" w:id="0">
    <w:p w:rsidR="00571AA6" w:rsidRDefault="00571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ヒラギノ角ゴ Pro W3">
    <w:altName w:val="Times New Roman"/>
    <w:charset w:val="00"/>
    <w:family w:val="auto"/>
    <w:pitch w:val="default"/>
    <w:sig w:usb0="00000000" w:usb1="00000000" w:usb2="00000000" w:usb3="00000000" w:csb0="00040001" w:csb1="00000000"/>
  </w:font>
  <w:font w:name="方正小标宋简体">
    <w:altName w:val="Arial Unicode MS"/>
    <w:charset w:val="86"/>
    <w:family w:val="auto"/>
    <w:pitch w:val="variable"/>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6B9" w:rsidRDefault="009766B9">
    <w:pPr>
      <w:pStyle w:val="a4"/>
      <w:ind w:firstLineChars="100" w:firstLine="280"/>
      <w:rPr>
        <w:sz w:val="28"/>
        <w:szCs w:val="28"/>
      </w:rPr>
    </w:pPr>
    <w:r>
      <w:rPr>
        <w:rFonts w:hint="eastAsia"/>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44</w:t>
    </w:r>
    <w:r>
      <w:rPr>
        <w:sz w:val="28"/>
        <w:szCs w:val="28"/>
      </w:rPr>
      <w:fldChar w:fldCharType="end"/>
    </w:r>
    <w:r>
      <w:rPr>
        <w:rFonts w:hint="eastAsia"/>
        <w:sz w:val="28"/>
        <w:szCs w:val="28"/>
      </w:rPr>
      <w:t xml:space="preserve"> </w:t>
    </w:r>
    <w:r>
      <w:rPr>
        <w:rFonts w:hint="eastAsia"/>
        <w:sz w:val="28"/>
        <w:szCs w:val="28"/>
      </w:rPr>
      <w:t>—</w:t>
    </w:r>
  </w:p>
  <w:p w:rsidR="009766B9" w:rsidRDefault="009766B9">
    <w:pPr>
      <w:pStyle w:val="a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6B9" w:rsidRPr="005672A0" w:rsidRDefault="009766B9" w:rsidP="00851F8A">
    <w:pPr>
      <w:pStyle w:val="a4"/>
      <w:jc w:val="center"/>
      <w:rPr>
        <w:rFonts w:ascii="Times New Roman" w:hAnsi="Times New Roman" w:cs="Times New Roman"/>
        <w:sz w:val="24"/>
        <w:szCs w:val="24"/>
      </w:rPr>
    </w:pPr>
    <w:r w:rsidRPr="005672A0">
      <w:rPr>
        <w:rFonts w:ascii="Times New Roman" w:hAnsi="Times New Roman" w:cs="Times New Roman"/>
        <w:sz w:val="24"/>
        <w:szCs w:val="24"/>
      </w:rPr>
      <w:t>-</w:t>
    </w:r>
    <w:r w:rsidRPr="005672A0">
      <w:rPr>
        <w:rFonts w:ascii="Times New Roman" w:hAnsi="Times New Roman" w:cs="Times New Roman"/>
        <w:sz w:val="24"/>
        <w:szCs w:val="24"/>
      </w:rPr>
      <w:fldChar w:fldCharType="begin"/>
    </w:r>
    <w:r w:rsidRPr="005672A0">
      <w:rPr>
        <w:rFonts w:ascii="Times New Roman" w:hAnsi="Times New Roman" w:cs="Times New Roman"/>
        <w:sz w:val="24"/>
        <w:szCs w:val="24"/>
      </w:rPr>
      <w:instrText>PAGE   \* MERGEFORMAT</w:instrText>
    </w:r>
    <w:r w:rsidRPr="005672A0">
      <w:rPr>
        <w:rFonts w:ascii="Times New Roman" w:hAnsi="Times New Roman" w:cs="Times New Roman"/>
        <w:sz w:val="24"/>
        <w:szCs w:val="24"/>
      </w:rPr>
      <w:fldChar w:fldCharType="separate"/>
    </w:r>
    <w:r w:rsidR="00132F59" w:rsidRPr="00132F59">
      <w:rPr>
        <w:rFonts w:ascii="Times New Roman" w:hAnsi="Times New Roman" w:cs="Times New Roman"/>
        <w:noProof/>
        <w:sz w:val="24"/>
        <w:szCs w:val="24"/>
        <w:lang w:val="zh-CN"/>
      </w:rPr>
      <w:t>5</w:t>
    </w:r>
    <w:r w:rsidRPr="005672A0">
      <w:rPr>
        <w:rFonts w:ascii="Times New Roman" w:hAnsi="Times New Roman" w:cs="Times New Roman"/>
        <w:sz w:val="24"/>
        <w:szCs w:val="24"/>
      </w:rPr>
      <w:fldChar w:fldCharType="end"/>
    </w:r>
    <w:r w:rsidRPr="005672A0">
      <w:rPr>
        <w:rFonts w:ascii="Times New Roman" w:hAnsi="Times New Roman" w:cs="Times New Roman"/>
        <w:sz w:val="24"/>
        <w:szCs w:val="24"/>
      </w:rPr>
      <w:t>-</w:t>
    </w:r>
  </w:p>
  <w:p w:rsidR="009766B9" w:rsidRDefault="009766B9">
    <w:pPr>
      <w:pStyle w:val="a4"/>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1AA6" w:rsidRDefault="00571AA6">
      <w:r>
        <w:separator/>
      </w:r>
    </w:p>
  </w:footnote>
  <w:footnote w:type="continuationSeparator" w:id="0">
    <w:p w:rsidR="00571AA6" w:rsidRDefault="00571A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950CE"/>
    <w:multiLevelType w:val="hybridMultilevel"/>
    <w:tmpl w:val="3042B4BC"/>
    <w:lvl w:ilvl="0" w:tplc="71982D38">
      <w:start w:val="1"/>
      <w:numFmt w:val="decimal"/>
      <w:lvlText w:val="%1."/>
      <w:lvlJc w:val="left"/>
      <w:pPr>
        <w:ind w:left="98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A17065"/>
    <w:multiLevelType w:val="hybridMultilevel"/>
    <w:tmpl w:val="696E1446"/>
    <w:lvl w:ilvl="0" w:tplc="F080F358">
      <w:start w:val="1"/>
      <w:numFmt w:val="chineseCountingThousand"/>
      <w:lvlText w:val="(%1)"/>
      <w:lvlJc w:val="left"/>
      <w:pPr>
        <w:ind w:left="420" w:hanging="420"/>
      </w:pPr>
      <w:rPr>
        <w:rFonts w:hint="eastAsia"/>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891F08"/>
    <w:multiLevelType w:val="hybridMultilevel"/>
    <w:tmpl w:val="35148A1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3B13A0"/>
    <w:multiLevelType w:val="hybridMultilevel"/>
    <w:tmpl w:val="35E86ADC"/>
    <w:lvl w:ilvl="0" w:tplc="04090013">
      <w:start w:val="1"/>
      <w:numFmt w:val="chineseCountingThousand"/>
      <w:lvlText w:val="%1、"/>
      <w:lvlJc w:val="left"/>
      <w:pPr>
        <w:ind w:left="420" w:hanging="420"/>
      </w:pPr>
    </w:lvl>
    <w:lvl w:ilvl="1" w:tplc="04090017">
      <w:start w:val="1"/>
      <w:numFmt w:val="chineseCountingThousand"/>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7472F2"/>
    <w:multiLevelType w:val="hybridMultilevel"/>
    <w:tmpl w:val="15384814"/>
    <w:lvl w:ilvl="0" w:tplc="04090013">
      <w:start w:val="1"/>
      <w:numFmt w:val="chineseCountingThousand"/>
      <w:lvlText w:val="%1、"/>
      <w:lvlJc w:val="left"/>
      <w:pPr>
        <w:ind w:left="704"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B8755B"/>
    <w:multiLevelType w:val="hybridMultilevel"/>
    <w:tmpl w:val="02EEE622"/>
    <w:lvl w:ilvl="0" w:tplc="1B76E07A">
      <w:start w:val="1"/>
      <w:numFmt w:val="decimal"/>
      <w:lvlText w:val="%1."/>
      <w:lvlJc w:val="left"/>
      <w:pPr>
        <w:ind w:left="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1DD0C56"/>
    <w:multiLevelType w:val="hybridMultilevel"/>
    <w:tmpl w:val="E59C335E"/>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nsid w:val="14193F32"/>
    <w:multiLevelType w:val="hybridMultilevel"/>
    <w:tmpl w:val="470288F6"/>
    <w:lvl w:ilvl="0" w:tplc="7E727566">
      <w:start w:val="1"/>
      <w:numFmt w:val="decimal"/>
      <w:lvlText w:val="%1."/>
      <w:lvlJc w:val="left"/>
      <w:pPr>
        <w:ind w:left="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45C47D6"/>
    <w:multiLevelType w:val="hybridMultilevel"/>
    <w:tmpl w:val="3968BF14"/>
    <w:lvl w:ilvl="0" w:tplc="25B89142">
      <w:start w:val="1"/>
      <w:numFmt w:val="decimal"/>
      <w:lvlText w:val="%1."/>
      <w:lvlJc w:val="left"/>
      <w:pPr>
        <w:ind w:left="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47A2EA5"/>
    <w:multiLevelType w:val="hybridMultilevel"/>
    <w:tmpl w:val="4F38757E"/>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nsid w:val="179D2123"/>
    <w:multiLevelType w:val="hybridMultilevel"/>
    <w:tmpl w:val="F934D206"/>
    <w:lvl w:ilvl="0" w:tplc="196CB660">
      <w:start w:val="1"/>
      <w:numFmt w:val="chineseCountingThousand"/>
      <w:lvlText w:val="%1、"/>
      <w:lvlJc w:val="left"/>
      <w:pPr>
        <w:ind w:left="70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9CB3D9B"/>
    <w:multiLevelType w:val="hybridMultilevel"/>
    <w:tmpl w:val="4F56210A"/>
    <w:lvl w:ilvl="0" w:tplc="E30E4D40">
      <w:start w:val="1"/>
      <w:numFmt w:val="lowerLetter"/>
      <w:lvlText w:val="%1)"/>
      <w:lvlJc w:val="left"/>
      <w:pPr>
        <w:ind w:left="1060" w:hanging="420"/>
      </w:pPr>
      <w:rPr>
        <w:rFonts w:ascii="仿宋_GB2312" w:eastAsia="仿宋_GB2312" w:hAnsi="Times New Roman" w:cs="Times New Roman"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2">
    <w:nsid w:val="1D2B3A35"/>
    <w:multiLevelType w:val="hybridMultilevel"/>
    <w:tmpl w:val="A2589D48"/>
    <w:lvl w:ilvl="0" w:tplc="22685A36">
      <w:start w:val="1"/>
      <w:numFmt w:val="chineseCountingThousand"/>
      <w:lvlText w:val="%1、"/>
      <w:lvlJc w:val="left"/>
      <w:pPr>
        <w:ind w:left="70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4167F4B"/>
    <w:multiLevelType w:val="hybridMultilevel"/>
    <w:tmpl w:val="890AB69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nsid w:val="3C596D82"/>
    <w:multiLevelType w:val="hybridMultilevel"/>
    <w:tmpl w:val="AD6CA416"/>
    <w:lvl w:ilvl="0" w:tplc="A8D8EFB6">
      <w:start w:val="1"/>
      <w:numFmt w:val="decimal"/>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nsid w:val="4292237D"/>
    <w:multiLevelType w:val="hybridMultilevel"/>
    <w:tmpl w:val="79B6E170"/>
    <w:lvl w:ilvl="0" w:tplc="95C893F4">
      <w:start w:val="1"/>
      <w:numFmt w:val="decimal"/>
      <w:lvlText w:val="%1."/>
      <w:lvlJc w:val="left"/>
      <w:pPr>
        <w:ind w:left="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8F52759"/>
    <w:multiLevelType w:val="hybridMultilevel"/>
    <w:tmpl w:val="7604D938"/>
    <w:lvl w:ilvl="0" w:tplc="8A52E520">
      <w:start w:val="1"/>
      <w:numFmt w:val="chineseCountingThousand"/>
      <w:lvlText w:val="(%1)"/>
      <w:lvlJc w:val="left"/>
      <w:pPr>
        <w:ind w:left="420" w:hanging="420"/>
      </w:pPr>
      <w:rPr>
        <w:rFonts w:hint="eastAsia"/>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CA81CC2"/>
    <w:multiLevelType w:val="hybridMultilevel"/>
    <w:tmpl w:val="07964E68"/>
    <w:lvl w:ilvl="0" w:tplc="10609FD0">
      <w:start w:val="1"/>
      <w:numFmt w:val="chineseCountingThousand"/>
      <w:lvlText w:val="(%1)"/>
      <w:lvlJc w:val="left"/>
      <w:pPr>
        <w:ind w:left="420" w:hanging="420"/>
      </w:pPr>
      <w:rPr>
        <w:rFonts w:hint="eastAsia"/>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03831E4"/>
    <w:multiLevelType w:val="hybridMultilevel"/>
    <w:tmpl w:val="45AAF138"/>
    <w:lvl w:ilvl="0" w:tplc="BFD032A0">
      <w:start w:val="1"/>
      <w:numFmt w:val="decimal"/>
      <w:lvlText w:val="%1."/>
      <w:lvlJc w:val="left"/>
      <w:pPr>
        <w:ind w:left="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3C57A85"/>
    <w:multiLevelType w:val="hybridMultilevel"/>
    <w:tmpl w:val="876A5F7E"/>
    <w:lvl w:ilvl="0" w:tplc="F09427FC">
      <w:start w:val="1"/>
      <w:numFmt w:val="chineseCountingThousand"/>
      <w:lvlText w:val="(%1)"/>
      <w:lvlJc w:val="left"/>
      <w:pPr>
        <w:ind w:left="420" w:hanging="420"/>
      </w:pPr>
      <w:rPr>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A426D40"/>
    <w:multiLevelType w:val="hybridMultilevel"/>
    <w:tmpl w:val="DF322EF0"/>
    <w:lvl w:ilvl="0" w:tplc="B532E730">
      <w:start w:val="1"/>
      <w:numFmt w:val="chineseCountingThousand"/>
      <w:lvlText w:val="(%1)"/>
      <w:lvlJc w:val="left"/>
      <w:pPr>
        <w:ind w:left="420" w:hanging="420"/>
      </w:pPr>
      <w:rPr>
        <w:rFonts w:hint="eastAsia"/>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E7616C8"/>
    <w:multiLevelType w:val="hybridMultilevel"/>
    <w:tmpl w:val="630656C0"/>
    <w:lvl w:ilvl="0" w:tplc="33A6D414">
      <w:start w:val="1"/>
      <w:numFmt w:val="decimal"/>
      <w:lvlText w:val="%1."/>
      <w:lvlJc w:val="left"/>
      <w:pPr>
        <w:ind w:left="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1B23783"/>
    <w:multiLevelType w:val="hybridMultilevel"/>
    <w:tmpl w:val="D2AE1290"/>
    <w:lvl w:ilvl="0" w:tplc="D5E69AF2">
      <w:start w:val="1"/>
      <w:numFmt w:val="chineseCountingThousand"/>
      <w:lvlText w:val="(%1)"/>
      <w:lvlJc w:val="left"/>
      <w:pPr>
        <w:ind w:left="420" w:hanging="420"/>
      </w:pPr>
      <w:rPr>
        <w:rFonts w:hint="eastAsia"/>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21054F0"/>
    <w:multiLevelType w:val="hybridMultilevel"/>
    <w:tmpl w:val="72A22358"/>
    <w:lvl w:ilvl="0" w:tplc="73FC0E94">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4">
    <w:nsid w:val="65930AA1"/>
    <w:multiLevelType w:val="hybridMultilevel"/>
    <w:tmpl w:val="FD822EBE"/>
    <w:lvl w:ilvl="0" w:tplc="49E07F4A">
      <w:start w:val="1"/>
      <w:numFmt w:val="decimal"/>
      <w:lvlText w:val="%1."/>
      <w:lvlJc w:val="left"/>
      <w:pPr>
        <w:ind w:left="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5DE42FA"/>
    <w:multiLevelType w:val="hybridMultilevel"/>
    <w:tmpl w:val="71FA2708"/>
    <w:lvl w:ilvl="0" w:tplc="2048ABC8">
      <w:start w:val="1"/>
      <w:numFmt w:val="decimal"/>
      <w:lvlText w:val="%1."/>
      <w:lvlJc w:val="left"/>
      <w:pPr>
        <w:ind w:left="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5EE1734"/>
    <w:multiLevelType w:val="hybridMultilevel"/>
    <w:tmpl w:val="B7AA9808"/>
    <w:lvl w:ilvl="0" w:tplc="EDE898C2">
      <w:start w:val="1"/>
      <w:numFmt w:val="decimal"/>
      <w:lvlText w:val="%1."/>
      <w:lvlJc w:val="left"/>
      <w:pPr>
        <w:ind w:left="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1517C57"/>
    <w:multiLevelType w:val="hybridMultilevel"/>
    <w:tmpl w:val="BCF23EF2"/>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8">
    <w:nsid w:val="73B37CA3"/>
    <w:multiLevelType w:val="hybridMultilevel"/>
    <w:tmpl w:val="7F34862C"/>
    <w:lvl w:ilvl="0" w:tplc="1AD48544">
      <w:start w:val="1"/>
      <w:numFmt w:val="chineseCountingThousand"/>
      <w:lvlText w:val="(%1)"/>
      <w:lvlJc w:val="left"/>
      <w:pPr>
        <w:ind w:left="420" w:hanging="420"/>
      </w:pPr>
      <w:rPr>
        <w:rFonts w:hint="eastAsia"/>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4900A02"/>
    <w:multiLevelType w:val="hybridMultilevel"/>
    <w:tmpl w:val="47E8F458"/>
    <w:lvl w:ilvl="0" w:tplc="DAD819D8">
      <w:start w:val="1"/>
      <w:numFmt w:val="chineseCountingThousand"/>
      <w:lvlText w:val="%1、"/>
      <w:lvlJc w:val="left"/>
      <w:pPr>
        <w:ind w:left="70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9A32574"/>
    <w:multiLevelType w:val="hybridMultilevel"/>
    <w:tmpl w:val="1A40906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nsid w:val="7C0D484E"/>
    <w:multiLevelType w:val="hybridMultilevel"/>
    <w:tmpl w:val="48206C3C"/>
    <w:lvl w:ilvl="0" w:tplc="0E10E5AE">
      <w:start w:val="1"/>
      <w:numFmt w:val="decimal"/>
      <w:lvlText w:val="%1."/>
      <w:lvlJc w:val="left"/>
      <w:pPr>
        <w:ind w:left="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EDA3471"/>
    <w:multiLevelType w:val="hybridMultilevel"/>
    <w:tmpl w:val="C5E20E90"/>
    <w:lvl w:ilvl="0" w:tplc="F25A27C2">
      <w:start w:val="1"/>
      <w:numFmt w:val="lowerLetter"/>
      <w:lvlText w:val="%1)"/>
      <w:lvlJc w:val="left"/>
      <w:pPr>
        <w:ind w:left="1060" w:hanging="420"/>
      </w:pPr>
      <w:rPr>
        <w:rFonts w:ascii="仿宋_GB2312" w:eastAsia="仿宋_GB2312" w:hAnsi="Times New Roman" w:cs="Times New Roman" w:hint="eastAsia"/>
        <w:b w:val="0"/>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3">
    <w:nsid w:val="7F7613BC"/>
    <w:multiLevelType w:val="hybridMultilevel"/>
    <w:tmpl w:val="ADD8DC90"/>
    <w:lvl w:ilvl="0" w:tplc="55EA680C">
      <w:start w:val="1"/>
      <w:numFmt w:val="decimal"/>
      <w:lvlText w:val="%1."/>
      <w:lvlJc w:val="left"/>
      <w:pPr>
        <w:ind w:left="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F9A10EA"/>
    <w:multiLevelType w:val="hybridMultilevel"/>
    <w:tmpl w:val="389AFC9C"/>
    <w:lvl w:ilvl="0" w:tplc="7B062752">
      <w:start w:val="1"/>
      <w:numFmt w:val="decimal"/>
      <w:lvlText w:val="%1."/>
      <w:lvlJc w:val="left"/>
      <w:pPr>
        <w:ind w:left="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FD2713F"/>
    <w:multiLevelType w:val="hybridMultilevel"/>
    <w:tmpl w:val="9B72F8C8"/>
    <w:lvl w:ilvl="0" w:tplc="2FE6F866">
      <w:start w:val="1"/>
      <w:numFmt w:val="decimal"/>
      <w:lvlText w:val="%1."/>
      <w:lvlJc w:val="left"/>
      <w:pPr>
        <w:ind w:left="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9"/>
  </w:num>
  <w:num w:numId="3">
    <w:abstractNumId w:val="9"/>
  </w:num>
  <w:num w:numId="4">
    <w:abstractNumId w:val="13"/>
  </w:num>
  <w:num w:numId="5">
    <w:abstractNumId w:val="27"/>
  </w:num>
  <w:num w:numId="6">
    <w:abstractNumId w:val="14"/>
  </w:num>
  <w:num w:numId="7">
    <w:abstractNumId w:val="6"/>
  </w:num>
  <w:num w:numId="8">
    <w:abstractNumId w:val="0"/>
  </w:num>
  <w:num w:numId="9">
    <w:abstractNumId w:val="30"/>
  </w:num>
  <w:num w:numId="10">
    <w:abstractNumId w:val="10"/>
  </w:num>
  <w:num w:numId="11">
    <w:abstractNumId w:val="1"/>
  </w:num>
  <w:num w:numId="12">
    <w:abstractNumId w:val="26"/>
  </w:num>
  <w:num w:numId="13">
    <w:abstractNumId w:val="35"/>
  </w:num>
  <w:num w:numId="14">
    <w:abstractNumId w:val="31"/>
  </w:num>
  <w:num w:numId="15">
    <w:abstractNumId w:val="16"/>
  </w:num>
  <w:num w:numId="16">
    <w:abstractNumId w:val="8"/>
  </w:num>
  <w:num w:numId="17">
    <w:abstractNumId w:val="24"/>
  </w:num>
  <w:num w:numId="18">
    <w:abstractNumId w:val="33"/>
  </w:num>
  <w:num w:numId="19">
    <w:abstractNumId w:val="17"/>
  </w:num>
  <w:num w:numId="20">
    <w:abstractNumId w:val="12"/>
  </w:num>
  <w:num w:numId="21">
    <w:abstractNumId w:val="28"/>
  </w:num>
  <w:num w:numId="22">
    <w:abstractNumId w:val="32"/>
  </w:num>
  <w:num w:numId="23">
    <w:abstractNumId w:val="15"/>
  </w:num>
  <w:num w:numId="24">
    <w:abstractNumId w:val="11"/>
  </w:num>
  <w:num w:numId="25">
    <w:abstractNumId w:val="34"/>
  </w:num>
  <w:num w:numId="26">
    <w:abstractNumId w:val="20"/>
  </w:num>
  <w:num w:numId="27">
    <w:abstractNumId w:val="22"/>
  </w:num>
  <w:num w:numId="28">
    <w:abstractNumId w:val="3"/>
  </w:num>
  <w:num w:numId="29">
    <w:abstractNumId w:val="5"/>
  </w:num>
  <w:num w:numId="30">
    <w:abstractNumId w:val="18"/>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num>
  <w:num w:numId="33">
    <w:abstractNumId w:val="7"/>
  </w:num>
  <w:num w:numId="34">
    <w:abstractNumId w:val="21"/>
  </w:num>
  <w:num w:numId="35">
    <w:abstractNumId w:val="2"/>
  </w:num>
  <w:num w:numId="36">
    <w:abstractNumId w:val="2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DC40FA"/>
    <w:rsid w:val="00000069"/>
    <w:rsid w:val="000010FB"/>
    <w:rsid w:val="000016D4"/>
    <w:rsid w:val="00005A1E"/>
    <w:rsid w:val="00005AC1"/>
    <w:rsid w:val="00007252"/>
    <w:rsid w:val="00012D81"/>
    <w:rsid w:val="0001312C"/>
    <w:rsid w:val="000161EC"/>
    <w:rsid w:val="00020666"/>
    <w:rsid w:val="00021138"/>
    <w:rsid w:val="000218EC"/>
    <w:rsid w:val="000223A4"/>
    <w:rsid w:val="0002305C"/>
    <w:rsid w:val="00027004"/>
    <w:rsid w:val="000308EB"/>
    <w:rsid w:val="000310AD"/>
    <w:rsid w:val="00031B91"/>
    <w:rsid w:val="000342A7"/>
    <w:rsid w:val="000361DC"/>
    <w:rsid w:val="00036545"/>
    <w:rsid w:val="0004067A"/>
    <w:rsid w:val="000408FE"/>
    <w:rsid w:val="00042CFA"/>
    <w:rsid w:val="0004310E"/>
    <w:rsid w:val="000464DC"/>
    <w:rsid w:val="000469ED"/>
    <w:rsid w:val="00046FE9"/>
    <w:rsid w:val="00047458"/>
    <w:rsid w:val="0005506F"/>
    <w:rsid w:val="00055FAB"/>
    <w:rsid w:val="00056169"/>
    <w:rsid w:val="00056B6F"/>
    <w:rsid w:val="00060A3B"/>
    <w:rsid w:val="000610F5"/>
    <w:rsid w:val="000611DC"/>
    <w:rsid w:val="000619DA"/>
    <w:rsid w:val="00061F3C"/>
    <w:rsid w:val="000624B6"/>
    <w:rsid w:val="0006417A"/>
    <w:rsid w:val="0006591D"/>
    <w:rsid w:val="0006792A"/>
    <w:rsid w:val="00070792"/>
    <w:rsid w:val="0007123D"/>
    <w:rsid w:val="00072BE2"/>
    <w:rsid w:val="00073EC4"/>
    <w:rsid w:val="00075F4A"/>
    <w:rsid w:val="000769B2"/>
    <w:rsid w:val="00076DA0"/>
    <w:rsid w:val="000812C4"/>
    <w:rsid w:val="000812CF"/>
    <w:rsid w:val="000813E4"/>
    <w:rsid w:val="00081C93"/>
    <w:rsid w:val="0008737B"/>
    <w:rsid w:val="0008795E"/>
    <w:rsid w:val="0009092A"/>
    <w:rsid w:val="00091B46"/>
    <w:rsid w:val="00091B58"/>
    <w:rsid w:val="00091E11"/>
    <w:rsid w:val="000936D1"/>
    <w:rsid w:val="0009714B"/>
    <w:rsid w:val="00097C92"/>
    <w:rsid w:val="000A039C"/>
    <w:rsid w:val="000A0DBD"/>
    <w:rsid w:val="000A1AAB"/>
    <w:rsid w:val="000A276D"/>
    <w:rsid w:val="000A3034"/>
    <w:rsid w:val="000A3C69"/>
    <w:rsid w:val="000A6783"/>
    <w:rsid w:val="000B044C"/>
    <w:rsid w:val="000B264B"/>
    <w:rsid w:val="000B2F65"/>
    <w:rsid w:val="000B3390"/>
    <w:rsid w:val="000B4432"/>
    <w:rsid w:val="000B463D"/>
    <w:rsid w:val="000B46BA"/>
    <w:rsid w:val="000B6AE9"/>
    <w:rsid w:val="000C0206"/>
    <w:rsid w:val="000C062F"/>
    <w:rsid w:val="000C158F"/>
    <w:rsid w:val="000C1C99"/>
    <w:rsid w:val="000C2F02"/>
    <w:rsid w:val="000C2F62"/>
    <w:rsid w:val="000C54D4"/>
    <w:rsid w:val="000C74F1"/>
    <w:rsid w:val="000D118C"/>
    <w:rsid w:val="000D21CF"/>
    <w:rsid w:val="000D6CE1"/>
    <w:rsid w:val="000E0072"/>
    <w:rsid w:val="000E0287"/>
    <w:rsid w:val="000E04DA"/>
    <w:rsid w:val="000E0746"/>
    <w:rsid w:val="000E08B9"/>
    <w:rsid w:val="000E10D4"/>
    <w:rsid w:val="000E178C"/>
    <w:rsid w:val="000E218C"/>
    <w:rsid w:val="000E3DCC"/>
    <w:rsid w:val="000E4448"/>
    <w:rsid w:val="000E4CB0"/>
    <w:rsid w:val="000F1F05"/>
    <w:rsid w:val="000F36A6"/>
    <w:rsid w:val="000F4447"/>
    <w:rsid w:val="000F5C24"/>
    <w:rsid w:val="000F6912"/>
    <w:rsid w:val="001023CF"/>
    <w:rsid w:val="00104D75"/>
    <w:rsid w:val="00106D31"/>
    <w:rsid w:val="001070F1"/>
    <w:rsid w:val="00110B33"/>
    <w:rsid w:val="00110DFB"/>
    <w:rsid w:val="00111705"/>
    <w:rsid w:val="00112286"/>
    <w:rsid w:val="00112BCD"/>
    <w:rsid w:val="00120AAD"/>
    <w:rsid w:val="00121ACE"/>
    <w:rsid w:val="00121B03"/>
    <w:rsid w:val="00122613"/>
    <w:rsid w:val="00122727"/>
    <w:rsid w:val="00125A5B"/>
    <w:rsid w:val="00132F59"/>
    <w:rsid w:val="00135ABA"/>
    <w:rsid w:val="00137E3A"/>
    <w:rsid w:val="00143410"/>
    <w:rsid w:val="0014545D"/>
    <w:rsid w:val="00146089"/>
    <w:rsid w:val="00146857"/>
    <w:rsid w:val="00146B65"/>
    <w:rsid w:val="00150CA6"/>
    <w:rsid w:val="00150EFB"/>
    <w:rsid w:val="00156001"/>
    <w:rsid w:val="001565C2"/>
    <w:rsid w:val="00160D61"/>
    <w:rsid w:val="001625CE"/>
    <w:rsid w:val="00162E90"/>
    <w:rsid w:val="0016312B"/>
    <w:rsid w:val="00166C7F"/>
    <w:rsid w:val="001701E4"/>
    <w:rsid w:val="0017148A"/>
    <w:rsid w:val="00171C74"/>
    <w:rsid w:val="0017288A"/>
    <w:rsid w:val="001739AB"/>
    <w:rsid w:val="001764A2"/>
    <w:rsid w:val="001766D9"/>
    <w:rsid w:val="00180030"/>
    <w:rsid w:val="00180CC4"/>
    <w:rsid w:val="001836DD"/>
    <w:rsid w:val="00183B90"/>
    <w:rsid w:val="00186858"/>
    <w:rsid w:val="00186E54"/>
    <w:rsid w:val="001946CC"/>
    <w:rsid w:val="0019501D"/>
    <w:rsid w:val="0019540D"/>
    <w:rsid w:val="001A221A"/>
    <w:rsid w:val="001A2C7B"/>
    <w:rsid w:val="001A3928"/>
    <w:rsid w:val="001A424B"/>
    <w:rsid w:val="001A54AC"/>
    <w:rsid w:val="001B1BA9"/>
    <w:rsid w:val="001B23D9"/>
    <w:rsid w:val="001B2532"/>
    <w:rsid w:val="001B2588"/>
    <w:rsid w:val="001B27F8"/>
    <w:rsid w:val="001B3C58"/>
    <w:rsid w:val="001B5FCB"/>
    <w:rsid w:val="001B78D5"/>
    <w:rsid w:val="001C5F85"/>
    <w:rsid w:val="001D0AC6"/>
    <w:rsid w:val="001D2012"/>
    <w:rsid w:val="001D2C5A"/>
    <w:rsid w:val="001D3B24"/>
    <w:rsid w:val="001D48A3"/>
    <w:rsid w:val="001D5146"/>
    <w:rsid w:val="001E10B2"/>
    <w:rsid w:val="001E4AD7"/>
    <w:rsid w:val="001E699B"/>
    <w:rsid w:val="001E6C9C"/>
    <w:rsid w:val="001E7D51"/>
    <w:rsid w:val="001F11DB"/>
    <w:rsid w:val="001F16AA"/>
    <w:rsid w:val="001F234C"/>
    <w:rsid w:val="001F30A3"/>
    <w:rsid w:val="001F508D"/>
    <w:rsid w:val="001F516D"/>
    <w:rsid w:val="001F5E6A"/>
    <w:rsid w:val="001F662E"/>
    <w:rsid w:val="001F6D86"/>
    <w:rsid w:val="002014CC"/>
    <w:rsid w:val="00201F8B"/>
    <w:rsid w:val="0020249E"/>
    <w:rsid w:val="00202873"/>
    <w:rsid w:val="002032A2"/>
    <w:rsid w:val="0020365A"/>
    <w:rsid w:val="00204ACB"/>
    <w:rsid w:val="002076F4"/>
    <w:rsid w:val="0021022D"/>
    <w:rsid w:val="00210F12"/>
    <w:rsid w:val="00211784"/>
    <w:rsid w:val="0021180C"/>
    <w:rsid w:val="002123D9"/>
    <w:rsid w:val="00212867"/>
    <w:rsid w:val="00214BC8"/>
    <w:rsid w:val="002151A1"/>
    <w:rsid w:val="0022042F"/>
    <w:rsid w:val="00221338"/>
    <w:rsid w:val="00221956"/>
    <w:rsid w:val="0022214D"/>
    <w:rsid w:val="00222202"/>
    <w:rsid w:val="00222465"/>
    <w:rsid w:val="00223020"/>
    <w:rsid w:val="002235FC"/>
    <w:rsid w:val="002248BA"/>
    <w:rsid w:val="00226150"/>
    <w:rsid w:val="0022775A"/>
    <w:rsid w:val="00232EA1"/>
    <w:rsid w:val="002343D4"/>
    <w:rsid w:val="002345D1"/>
    <w:rsid w:val="00235962"/>
    <w:rsid w:val="00236011"/>
    <w:rsid w:val="0023607C"/>
    <w:rsid w:val="00236A05"/>
    <w:rsid w:val="00240A59"/>
    <w:rsid w:val="0024132B"/>
    <w:rsid w:val="0024154D"/>
    <w:rsid w:val="00242A5C"/>
    <w:rsid w:val="00243AEC"/>
    <w:rsid w:val="00243C74"/>
    <w:rsid w:val="0024471F"/>
    <w:rsid w:val="00245A0A"/>
    <w:rsid w:val="00245D6C"/>
    <w:rsid w:val="00250FF8"/>
    <w:rsid w:val="002513D0"/>
    <w:rsid w:val="00251E48"/>
    <w:rsid w:val="0025346F"/>
    <w:rsid w:val="002551CF"/>
    <w:rsid w:val="00256149"/>
    <w:rsid w:val="00264B8E"/>
    <w:rsid w:val="00265368"/>
    <w:rsid w:val="002678A5"/>
    <w:rsid w:val="00267AAD"/>
    <w:rsid w:val="00272360"/>
    <w:rsid w:val="0027246A"/>
    <w:rsid w:val="00273917"/>
    <w:rsid w:val="00273998"/>
    <w:rsid w:val="00273BE7"/>
    <w:rsid w:val="00280B62"/>
    <w:rsid w:val="0028231D"/>
    <w:rsid w:val="002863CA"/>
    <w:rsid w:val="002865DA"/>
    <w:rsid w:val="0028686C"/>
    <w:rsid w:val="00286B87"/>
    <w:rsid w:val="0029009B"/>
    <w:rsid w:val="00290724"/>
    <w:rsid w:val="00291FE7"/>
    <w:rsid w:val="002934A3"/>
    <w:rsid w:val="00293E2B"/>
    <w:rsid w:val="00294991"/>
    <w:rsid w:val="002951CB"/>
    <w:rsid w:val="002952E2"/>
    <w:rsid w:val="00296898"/>
    <w:rsid w:val="00296D94"/>
    <w:rsid w:val="002A0B57"/>
    <w:rsid w:val="002A3DD3"/>
    <w:rsid w:val="002A42B3"/>
    <w:rsid w:val="002A7A14"/>
    <w:rsid w:val="002B0FD5"/>
    <w:rsid w:val="002B3D86"/>
    <w:rsid w:val="002B46DF"/>
    <w:rsid w:val="002B7684"/>
    <w:rsid w:val="002C1F06"/>
    <w:rsid w:val="002C205D"/>
    <w:rsid w:val="002C32E9"/>
    <w:rsid w:val="002C4254"/>
    <w:rsid w:val="002C4DB6"/>
    <w:rsid w:val="002C6AEA"/>
    <w:rsid w:val="002D19F9"/>
    <w:rsid w:val="002D1AE1"/>
    <w:rsid w:val="002D23C5"/>
    <w:rsid w:val="002D3738"/>
    <w:rsid w:val="002D5A49"/>
    <w:rsid w:val="002D6344"/>
    <w:rsid w:val="002D67DB"/>
    <w:rsid w:val="002E484C"/>
    <w:rsid w:val="002E4936"/>
    <w:rsid w:val="002E4B1F"/>
    <w:rsid w:val="002E5C9C"/>
    <w:rsid w:val="002E5D4A"/>
    <w:rsid w:val="002E60F2"/>
    <w:rsid w:val="002E6B31"/>
    <w:rsid w:val="002E72B7"/>
    <w:rsid w:val="002F1EA8"/>
    <w:rsid w:val="002F378F"/>
    <w:rsid w:val="002F40D5"/>
    <w:rsid w:val="002F4E33"/>
    <w:rsid w:val="002F61AA"/>
    <w:rsid w:val="002F66CE"/>
    <w:rsid w:val="002F694D"/>
    <w:rsid w:val="002F6A37"/>
    <w:rsid w:val="00300CDF"/>
    <w:rsid w:val="003050A4"/>
    <w:rsid w:val="003056A0"/>
    <w:rsid w:val="00306752"/>
    <w:rsid w:val="00306D3F"/>
    <w:rsid w:val="00311E32"/>
    <w:rsid w:val="00312CF4"/>
    <w:rsid w:val="003148BD"/>
    <w:rsid w:val="003221CB"/>
    <w:rsid w:val="003235BF"/>
    <w:rsid w:val="0032401C"/>
    <w:rsid w:val="00325CAC"/>
    <w:rsid w:val="003261BC"/>
    <w:rsid w:val="00326B2A"/>
    <w:rsid w:val="003304B3"/>
    <w:rsid w:val="00330ADD"/>
    <w:rsid w:val="00331108"/>
    <w:rsid w:val="00331330"/>
    <w:rsid w:val="00332025"/>
    <w:rsid w:val="003330B7"/>
    <w:rsid w:val="00334454"/>
    <w:rsid w:val="00336899"/>
    <w:rsid w:val="003462EE"/>
    <w:rsid w:val="00346780"/>
    <w:rsid w:val="00346B05"/>
    <w:rsid w:val="003475E5"/>
    <w:rsid w:val="00351132"/>
    <w:rsid w:val="003524AD"/>
    <w:rsid w:val="00352A5F"/>
    <w:rsid w:val="00352BCF"/>
    <w:rsid w:val="003540FC"/>
    <w:rsid w:val="0035545A"/>
    <w:rsid w:val="003563E0"/>
    <w:rsid w:val="00364490"/>
    <w:rsid w:val="00364E3E"/>
    <w:rsid w:val="00372DF8"/>
    <w:rsid w:val="003731B7"/>
    <w:rsid w:val="0037381E"/>
    <w:rsid w:val="003752BD"/>
    <w:rsid w:val="0037589F"/>
    <w:rsid w:val="00376329"/>
    <w:rsid w:val="00377A2D"/>
    <w:rsid w:val="0038191C"/>
    <w:rsid w:val="003819D3"/>
    <w:rsid w:val="0038289C"/>
    <w:rsid w:val="003834D5"/>
    <w:rsid w:val="00383923"/>
    <w:rsid w:val="00384A2A"/>
    <w:rsid w:val="00384B2C"/>
    <w:rsid w:val="00385392"/>
    <w:rsid w:val="003860B7"/>
    <w:rsid w:val="003874F0"/>
    <w:rsid w:val="00390355"/>
    <w:rsid w:val="00391E5F"/>
    <w:rsid w:val="003947DE"/>
    <w:rsid w:val="0039547F"/>
    <w:rsid w:val="003970E1"/>
    <w:rsid w:val="003A0B44"/>
    <w:rsid w:val="003A5BAF"/>
    <w:rsid w:val="003A67D5"/>
    <w:rsid w:val="003B118E"/>
    <w:rsid w:val="003B19AF"/>
    <w:rsid w:val="003B1AB7"/>
    <w:rsid w:val="003B22A2"/>
    <w:rsid w:val="003B2C5B"/>
    <w:rsid w:val="003B5F20"/>
    <w:rsid w:val="003B6F52"/>
    <w:rsid w:val="003C3C3F"/>
    <w:rsid w:val="003C4B61"/>
    <w:rsid w:val="003C6CA1"/>
    <w:rsid w:val="003C7F89"/>
    <w:rsid w:val="003D046C"/>
    <w:rsid w:val="003D071E"/>
    <w:rsid w:val="003D1080"/>
    <w:rsid w:val="003D1180"/>
    <w:rsid w:val="003D226E"/>
    <w:rsid w:val="003D5213"/>
    <w:rsid w:val="003D6734"/>
    <w:rsid w:val="003D6C05"/>
    <w:rsid w:val="003E325D"/>
    <w:rsid w:val="003E3F07"/>
    <w:rsid w:val="003E4B01"/>
    <w:rsid w:val="003E4D92"/>
    <w:rsid w:val="003E4F10"/>
    <w:rsid w:val="003E6E2B"/>
    <w:rsid w:val="003F529C"/>
    <w:rsid w:val="003F5B3D"/>
    <w:rsid w:val="003F654E"/>
    <w:rsid w:val="003F7693"/>
    <w:rsid w:val="003F7D99"/>
    <w:rsid w:val="00400804"/>
    <w:rsid w:val="00401979"/>
    <w:rsid w:val="00402144"/>
    <w:rsid w:val="004033A1"/>
    <w:rsid w:val="00403543"/>
    <w:rsid w:val="004042EA"/>
    <w:rsid w:val="00410299"/>
    <w:rsid w:val="00410C02"/>
    <w:rsid w:val="00411887"/>
    <w:rsid w:val="004141E8"/>
    <w:rsid w:val="00414F24"/>
    <w:rsid w:val="004153AB"/>
    <w:rsid w:val="00415861"/>
    <w:rsid w:val="00423047"/>
    <w:rsid w:val="00424646"/>
    <w:rsid w:val="00424D7D"/>
    <w:rsid w:val="00424E66"/>
    <w:rsid w:val="0042552F"/>
    <w:rsid w:val="0043128B"/>
    <w:rsid w:val="004323F1"/>
    <w:rsid w:val="00432AF6"/>
    <w:rsid w:val="0043311D"/>
    <w:rsid w:val="00433C8B"/>
    <w:rsid w:val="00434C67"/>
    <w:rsid w:val="0043565F"/>
    <w:rsid w:val="00441C47"/>
    <w:rsid w:val="00444F9E"/>
    <w:rsid w:val="0044650C"/>
    <w:rsid w:val="004478CC"/>
    <w:rsid w:val="00447B50"/>
    <w:rsid w:val="004504A1"/>
    <w:rsid w:val="004539A5"/>
    <w:rsid w:val="0045438D"/>
    <w:rsid w:val="0045593B"/>
    <w:rsid w:val="00456CFD"/>
    <w:rsid w:val="00457B40"/>
    <w:rsid w:val="00462BF1"/>
    <w:rsid w:val="00463C63"/>
    <w:rsid w:val="00464704"/>
    <w:rsid w:val="00464DE5"/>
    <w:rsid w:val="004659E0"/>
    <w:rsid w:val="00467B4E"/>
    <w:rsid w:val="00470B35"/>
    <w:rsid w:val="00472784"/>
    <w:rsid w:val="0047451F"/>
    <w:rsid w:val="004755AF"/>
    <w:rsid w:val="0047582F"/>
    <w:rsid w:val="0047683B"/>
    <w:rsid w:val="0047690F"/>
    <w:rsid w:val="00477B77"/>
    <w:rsid w:val="0048086F"/>
    <w:rsid w:val="00482A1C"/>
    <w:rsid w:val="00484755"/>
    <w:rsid w:val="00485B81"/>
    <w:rsid w:val="0048602A"/>
    <w:rsid w:val="0049095D"/>
    <w:rsid w:val="00491443"/>
    <w:rsid w:val="004932AE"/>
    <w:rsid w:val="00496417"/>
    <w:rsid w:val="00496F2D"/>
    <w:rsid w:val="00497E89"/>
    <w:rsid w:val="004A21ED"/>
    <w:rsid w:val="004A3CC9"/>
    <w:rsid w:val="004A53D4"/>
    <w:rsid w:val="004A6392"/>
    <w:rsid w:val="004A7228"/>
    <w:rsid w:val="004B0AFA"/>
    <w:rsid w:val="004B0EF3"/>
    <w:rsid w:val="004B37CD"/>
    <w:rsid w:val="004B4CD5"/>
    <w:rsid w:val="004B4F74"/>
    <w:rsid w:val="004B5A6D"/>
    <w:rsid w:val="004B7065"/>
    <w:rsid w:val="004B7B42"/>
    <w:rsid w:val="004C157E"/>
    <w:rsid w:val="004C27F9"/>
    <w:rsid w:val="004C2FFF"/>
    <w:rsid w:val="004C4EC5"/>
    <w:rsid w:val="004C58FF"/>
    <w:rsid w:val="004D1405"/>
    <w:rsid w:val="004D188A"/>
    <w:rsid w:val="004D42B7"/>
    <w:rsid w:val="004D44FF"/>
    <w:rsid w:val="004D452D"/>
    <w:rsid w:val="004D4CBC"/>
    <w:rsid w:val="004D6F80"/>
    <w:rsid w:val="004D7498"/>
    <w:rsid w:val="004E1A12"/>
    <w:rsid w:val="004E2939"/>
    <w:rsid w:val="004E29EC"/>
    <w:rsid w:val="004E480F"/>
    <w:rsid w:val="004E49FF"/>
    <w:rsid w:val="004E544D"/>
    <w:rsid w:val="004E66A2"/>
    <w:rsid w:val="004E7E63"/>
    <w:rsid w:val="004F05A6"/>
    <w:rsid w:val="004F14DE"/>
    <w:rsid w:val="004F2B8D"/>
    <w:rsid w:val="004F3136"/>
    <w:rsid w:val="004F6383"/>
    <w:rsid w:val="005003E8"/>
    <w:rsid w:val="005004C7"/>
    <w:rsid w:val="00502E6C"/>
    <w:rsid w:val="005037C4"/>
    <w:rsid w:val="0050771D"/>
    <w:rsid w:val="00510E55"/>
    <w:rsid w:val="00514353"/>
    <w:rsid w:val="00520115"/>
    <w:rsid w:val="005206C7"/>
    <w:rsid w:val="00520DC3"/>
    <w:rsid w:val="0052166D"/>
    <w:rsid w:val="0052282B"/>
    <w:rsid w:val="00522AFE"/>
    <w:rsid w:val="0052367F"/>
    <w:rsid w:val="00524829"/>
    <w:rsid w:val="00525D27"/>
    <w:rsid w:val="00530D25"/>
    <w:rsid w:val="00531B84"/>
    <w:rsid w:val="00531E3F"/>
    <w:rsid w:val="0053273C"/>
    <w:rsid w:val="00534C38"/>
    <w:rsid w:val="00534D3F"/>
    <w:rsid w:val="005355B4"/>
    <w:rsid w:val="00535E75"/>
    <w:rsid w:val="00540132"/>
    <w:rsid w:val="00541601"/>
    <w:rsid w:val="00541AC5"/>
    <w:rsid w:val="0054352E"/>
    <w:rsid w:val="00545174"/>
    <w:rsid w:val="00545775"/>
    <w:rsid w:val="00547B91"/>
    <w:rsid w:val="005518AC"/>
    <w:rsid w:val="005520E9"/>
    <w:rsid w:val="0055244F"/>
    <w:rsid w:val="005530BB"/>
    <w:rsid w:val="005549D3"/>
    <w:rsid w:val="00556F2C"/>
    <w:rsid w:val="00557A10"/>
    <w:rsid w:val="00557D5D"/>
    <w:rsid w:val="00557F31"/>
    <w:rsid w:val="00562966"/>
    <w:rsid w:val="00563ACC"/>
    <w:rsid w:val="005669D8"/>
    <w:rsid w:val="00566A85"/>
    <w:rsid w:val="005672A0"/>
    <w:rsid w:val="005672D5"/>
    <w:rsid w:val="00571AA6"/>
    <w:rsid w:val="00571D40"/>
    <w:rsid w:val="0057332E"/>
    <w:rsid w:val="0057518B"/>
    <w:rsid w:val="0057549A"/>
    <w:rsid w:val="00577940"/>
    <w:rsid w:val="00580FFC"/>
    <w:rsid w:val="005811B5"/>
    <w:rsid w:val="00582896"/>
    <w:rsid w:val="00583B57"/>
    <w:rsid w:val="00584F2B"/>
    <w:rsid w:val="00585713"/>
    <w:rsid w:val="00590C92"/>
    <w:rsid w:val="0059291F"/>
    <w:rsid w:val="00592DA8"/>
    <w:rsid w:val="00594D35"/>
    <w:rsid w:val="00595549"/>
    <w:rsid w:val="00596754"/>
    <w:rsid w:val="005975D5"/>
    <w:rsid w:val="005A14FA"/>
    <w:rsid w:val="005A370B"/>
    <w:rsid w:val="005A6388"/>
    <w:rsid w:val="005B08A8"/>
    <w:rsid w:val="005B0FD5"/>
    <w:rsid w:val="005B1AA4"/>
    <w:rsid w:val="005B23AF"/>
    <w:rsid w:val="005B52B8"/>
    <w:rsid w:val="005B565C"/>
    <w:rsid w:val="005B5B25"/>
    <w:rsid w:val="005B7622"/>
    <w:rsid w:val="005B7A0F"/>
    <w:rsid w:val="005C16BE"/>
    <w:rsid w:val="005C22A9"/>
    <w:rsid w:val="005C345D"/>
    <w:rsid w:val="005C3EB6"/>
    <w:rsid w:val="005C52D2"/>
    <w:rsid w:val="005C5C32"/>
    <w:rsid w:val="005C7A68"/>
    <w:rsid w:val="005D0539"/>
    <w:rsid w:val="005D3398"/>
    <w:rsid w:val="005D4198"/>
    <w:rsid w:val="005D5E2B"/>
    <w:rsid w:val="005E2C87"/>
    <w:rsid w:val="005E4114"/>
    <w:rsid w:val="005F093F"/>
    <w:rsid w:val="005F3F4B"/>
    <w:rsid w:val="005F53C3"/>
    <w:rsid w:val="005F5C00"/>
    <w:rsid w:val="005F5F71"/>
    <w:rsid w:val="005F5F8E"/>
    <w:rsid w:val="006015A8"/>
    <w:rsid w:val="0060549F"/>
    <w:rsid w:val="00611AAA"/>
    <w:rsid w:val="006130B6"/>
    <w:rsid w:val="006134C2"/>
    <w:rsid w:val="00613F04"/>
    <w:rsid w:val="00615A17"/>
    <w:rsid w:val="006179AF"/>
    <w:rsid w:val="00617E7B"/>
    <w:rsid w:val="00620084"/>
    <w:rsid w:val="0062173E"/>
    <w:rsid w:val="006222DC"/>
    <w:rsid w:val="00622582"/>
    <w:rsid w:val="006231FE"/>
    <w:rsid w:val="00624A70"/>
    <w:rsid w:val="006254DB"/>
    <w:rsid w:val="00627524"/>
    <w:rsid w:val="00630F87"/>
    <w:rsid w:val="00631209"/>
    <w:rsid w:val="0063261D"/>
    <w:rsid w:val="00634C96"/>
    <w:rsid w:val="006354DC"/>
    <w:rsid w:val="00636F33"/>
    <w:rsid w:val="00640212"/>
    <w:rsid w:val="006419D7"/>
    <w:rsid w:val="006428D5"/>
    <w:rsid w:val="00644AA1"/>
    <w:rsid w:val="00645B29"/>
    <w:rsid w:val="00646735"/>
    <w:rsid w:val="00646AE5"/>
    <w:rsid w:val="00646D08"/>
    <w:rsid w:val="00652BF9"/>
    <w:rsid w:val="00652C77"/>
    <w:rsid w:val="00653C04"/>
    <w:rsid w:val="00654249"/>
    <w:rsid w:val="006546A0"/>
    <w:rsid w:val="00655800"/>
    <w:rsid w:val="00656D5A"/>
    <w:rsid w:val="006570CB"/>
    <w:rsid w:val="00660A35"/>
    <w:rsid w:val="006626A1"/>
    <w:rsid w:val="00662896"/>
    <w:rsid w:val="0066456A"/>
    <w:rsid w:val="006647FE"/>
    <w:rsid w:val="00664FF1"/>
    <w:rsid w:val="00666561"/>
    <w:rsid w:val="00666C9A"/>
    <w:rsid w:val="00670E8E"/>
    <w:rsid w:val="0067160A"/>
    <w:rsid w:val="0067275A"/>
    <w:rsid w:val="006729D6"/>
    <w:rsid w:val="00673910"/>
    <w:rsid w:val="00673CB7"/>
    <w:rsid w:val="00674EE4"/>
    <w:rsid w:val="00675529"/>
    <w:rsid w:val="0067570E"/>
    <w:rsid w:val="006777B3"/>
    <w:rsid w:val="006803A0"/>
    <w:rsid w:val="00680F09"/>
    <w:rsid w:val="006830FF"/>
    <w:rsid w:val="00683BBF"/>
    <w:rsid w:val="0068421C"/>
    <w:rsid w:val="00685D57"/>
    <w:rsid w:val="00687922"/>
    <w:rsid w:val="006879D5"/>
    <w:rsid w:val="006907D8"/>
    <w:rsid w:val="00690A91"/>
    <w:rsid w:val="00691C08"/>
    <w:rsid w:val="00693349"/>
    <w:rsid w:val="006A1D5D"/>
    <w:rsid w:val="006A2582"/>
    <w:rsid w:val="006A2957"/>
    <w:rsid w:val="006A79EB"/>
    <w:rsid w:val="006B01E4"/>
    <w:rsid w:val="006B1000"/>
    <w:rsid w:val="006B16D4"/>
    <w:rsid w:val="006B1BAE"/>
    <w:rsid w:val="006B2D54"/>
    <w:rsid w:val="006B4002"/>
    <w:rsid w:val="006B6014"/>
    <w:rsid w:val="006B7631"/>
    <w:rsid w:val="006C0758"/>
    <w:rsid w:val="006C1535"/>
    <w:rsid w:val="006C2403"/>
    <w:rsid w:val="006C3011"/>
    <w:rsid w:val="006C488C"/>
    <w:rsid w:val="006C5E60"/>
    <w:rsid w:val="006C7EFB"/>
    <w:rsid w:val="006D0275"/>
    <w:rsid w:val="006D0F05"/>
    <w:rsid w:val="006D1106"/>
    <w:rsid w:val="006D2F95"/>
    <w:rsid w:val="006D4F99"/>
    <w:rsid w:val="006D5797"/>
    <w:rsid w:val="006E084D"/>
    <w:rsid w:val="006E2162"/>
    <w:rsid w:val="006E3F70"/>
    <w:rsid w:val="006E50AC"/>
    <w:rsid w:val="006E6551"/>
    <w:rsid w:val="006E6FE8"/>
    <w:rsid w:val="006E7C6B"/>
    <w:rsid w:val="006F132D"/>
    <w:rsid w:val="006F3D5B"/>
    <w:rsid w:val="006F5428"/>
    <w:rsid w:val="006F6E8D"/>
    <w:rsid w:val="00700166"/>
    <w:rsid w:val="00703D47"/>
    <w:rsid w:val="00703F65"/>
    <w:rsid w:val="0070407F"/>
    <w:rsid w:val="00704C9C"/>
    <w:rsid w:val="00705CF0"/>
    <w:rsid w:val="00707837"/>
    <w:rsid w:val="00710426"/>
    <w:rsid w:val="00711B03"/>
    <w:rsid w:val="00712288"/>
    <w:rsid w:val="00713E7C"/>
    <w:rsid w:val="00715363"/>
    <w:rsid w:val="007159AA"/>
    <w:rsid w:val="0072099B"/>
    <w:rsid w:val="00721E97"/>
    <w:rsid w:val="007223D7"/>
    <w:rsid w:val="00723B71"/>
    <w:rsid w:val="00725356"/>
    <w:rsid w:val="00726109"/>
    <w:rsid w:val="007261BA"/>
    <w:rsid w:val="0073185F"/>
    <w:rsid w:val="0073276F"/>
    <w:rsid w:val="00733EC7"/>
    <w:rsid w:val="0073440F"/>
    <w:rsid w:val="00735B07"/>
    <w:rsid w:val="007364D9"/>
    <w:rsid w:val="0074246E"/>
    <w:rsid w:val="00746275"/>
    <w:rsid w:val="00746ACE"/>
    <w:rsid w:val="0075021B"/>
    <w:rsid w:val="007524D3"/>
    <w:rsid w:val="007546F7"/>
    <w:rsid w:val="00756E2E"/>
    <w:rsid w:val="00757DB7"/>
    <w:rsid w:val="007609F4"/>
    <w:rsid w:val="00761380"/>
    <w:rsid w:val="007632D1"/>
    <w:rsid w:val="0076446F"/>
    <w:rsid w:val="00766BCE"/>
    <w:rsid w:val="007670D9"/>
    <w:rsid w:val="00770D02"/>
    <w:rsid w:val="00772596"/>
    <w:rsid w:val="00773092"/>
    <w:rsid w:val="00774082"/>
    <w:rsid w:val="00774DFF"/>
    <w:rsid w:val="00774EE7"/>
    <w:rsid w:val="007841C0"/>
    <w:rsid w:val="007844D6"/>
    <w:rsid w:val="00785028"/>
    <w:rsid w:val="0078676F"/>
    <w:rsid w:val="007874ED"/>
    <w:rsid w:val="00787664"/>
    <w:rsid w:val="00787B85"/>
    <w:rsid w:val="00790608"/>
    <w:rsid w:val="0079345D"/>
    <w:rsid w:val="007935B5"/>
    <w:rsid w:val="00795570"/>
    <w:rsid w:val="0079629D"/>
    <w:rsid w:val="0079763F"/>
    <w:rsid w:val="007A211C"/>
    <w:rsid w:val="007A354B"/>
    <w:rsid w:val="007A3FCC"/>
    <w:rsid w:val="007A4255"/>
    <w:rsid w:val="007A6C0E"/>
    <w:rsid w:val="007A71BE"/>
    <w:rsid w:val="007A71D3"/>
    <w:rsid w:val="007A71DD"/>
    <w:rsid w:val="007B4F7D"/>
    <w:rsid w:val="007C0032"/>
    <w:rsid w:val="007C11D7"/>
    <w:rsid w:val="007C567C"/>
    <w:rsid w:val="007C5B6B"/>
    <w:rsid w:val="007D0367"/>
    <w:rsid w:val="007D2759"/>
    <w:rsid w:val="007D2D61"/>
    <w:rsid w:val="007D2FA1"/>
    <w:rsid w:val="007D33A9"/>
    <w:rsid w:val="007D3610"/>
    <w:rsid w:val="007D4909"/>
    <w:rsid w:val="007D52A7"/>
    <w:rsid w:val="007E0151"/>
    <w:rsid w:val="007E13AB"/>
    <w:rsid w:val="007E1491"/>
    <w:rsid w:val="007E349E"/>
    <w:rsid w:val="007E406F"/>
    <w:rsid w:val="007E417A"/>
    <w:rsid w:val="007E4F1A"/>
    <w:rsid w:val="007E6AB3"/>
    <w:rsid w:val="007F09AF"/>
    <w:rsid w:val="007F3B3E"/>
    <w:rsid w:val="007F4D3B"/>
    <w:rsid w:val="007F539F"/>
    <w:rsid w:val="007F6BE6"/>
    <w:rsid w:val="007F753F"/>
    <w:rsid w:val="007F78C0"/>
    <w:rsid w:val="007F7934"/>
    <w:rsid w:val="0080047E"/>
    <w:rsid w:val="008115A7"/>
    <w:rsid w:val="00811ABA"/>
    <w:rsid w:val="008131F3"/>
    <w:rsid w:val="008141CD"/>
    <w:rsid w:val="0081519F"/>
    <w:rsid w:val="00815796"/>
    <w:rsid w:val="00816442"/>
    <w:rsid w:val="00816DB8"/>
    <w:rsid w:val="00816E37"/>
    <w:rsid w:val="008171D1"/>
    <w:rsid w:val="00817BFA"/>
    <w:rsid w:val="00820A16"/>
    <w:rsid w:val="00820B13"/>
    <w:rsid w:val="008226A7"/>
    <w:rsid w:val="00822A9E"/>
    <w:rsid w:val="00822D16"/>
    <w:rsid w:val="008255E0"/>
    <w:rsid w:val="00826A89"/>
    <w:rsid w:val="00831F21"/>
    <w:rsid w:val="00831FD1"/>
    <w:rsid w:val="00833DD3"/>
    <w:rsid w:val="0083598A"/>
    <w:rsid w:val="0083722E"/>
    <w:rsid w:val="00837686"/>
    <w:rsid w:val="00837915"/>
    <w:rsid w:val="00840EA4"/>
    <w:rsid w:val="0084171F"/>
    <w:rsid w:val="00842DC5"/>
    <w:rsid w:val="0084633F"/>
    <w:rsid w:val="00846CE1"/>
    <w:rsid w:val="00847601"/>
    <w:rsid w:val="00851CA5"/>
    <w:rsid w:val="00851F8A"/>
    <w:rsid w:val="00856405"/>
    <w:rsid w:val="00857230"/>
    <w:rsid w:val="0085769B"/>
    <w:rsid w:val="00862DAE"/>
    <w:rsid w:val="008656D7"/>
    <w:rsid w:val="00867757"/>
    <w:rsid w:val="00874C14"/>
    <w:rsid w:val="0087642F"/>
    <w:rsid w:val="00877532"/>
    <w:rsid w:val="00877BD5"/>
    <w:rsid w:val="00877FC4"/>
    <w:rsid w:val="0088018A"/>
    <w:rsid w:val="00880480"/>
    <w:rsid w:val="00881461"/>
    <w:rsid w:val="008834F4"/>
    <w:rsid w:val="00884502"/>
    <w:rsid w:val="00885787"/>
    <w:rsid w:val="008862D1"/>
    <w:rsid w:val="008909D9"/>
    <w:rsid w:val="00891E95"/>
    <w:rsid w:val="00892103"/>
    <w:rsid w:val="008927A4"/>
    <w:rsid w:val="00892873"/>
    <w:rsid w:val="00892FF0"/>
    <w:rsid w:val="0089331F"/>
    <w:rsid w:val="00893813"/>
    <w:rsid w:val="00894271"/>
    <w:rsid w:val="0089461F"/>
    <w:rsid w:val="00894FF0"/>
    <w:rsid w:val="00895416"/>
    <w:rsid w:val="00895E8B"/>
    <w:rsid w:val="00896B67"/>
    <w:rsid w:val="0089755D"/>
    <w:rsid w:val="00897853"/>
    <w:rsid w:val="00897DDD"/>
    <w:rsid w:val="008A2A25"/>
    <w:rsid w:val="008A3070"/>
    <w:rsid w:val="008A4765"/>
    <w:rsid w:val="008A539A"/>
    <w:rsid w:val="008A560F"/>
    <w:rsid w:val="008A5713"/>
    <w:rsid w:val="008A63F6"/>
    <w:rsid w:val="008A74C8"/>
    <w:rsid w:val="008B3C53"/>
    <w:rsid w:val="008C11E7"/>
    <w:rsid w:val="008C169A"/>
    <w:rsid w:val="008C3A52"/>
    <w:rsid w:val="008C5E62"/>
    <w:rsid w:val="008C60D1"/>
    <w:rsid w:val="008D03B1"/>
    <w:rsid w:val="008D1A20"/>
    <w:rsid w:val="008D1B98"/>
    <w:rsid w:val="008D1E08"/>
    <w:rsid w:val="008D3F7F"/>
    <w:rsid w:val="008D665B"/>
    <w:rsid w:val="008E1E2C"/>
    <w:rsid w:val="008E2D71"/>
    <w:rsid w:val="008E50C0"/>
    <w:rsid w:val="008E5440"/>
    <w:rsid w:val="008E58CB"/>
    <w:rsid w:val="008E618C"/>
    <w:rsid w:val="008E64E0"/>
    <w:rsid w:val="008E6925"/>
    <w:rsid w:val="008E7A7F"/>
    <w:rsid w:val="008E7FD9"/>
    <w:rsid w:val="008F008B"/>
    <w:rsid w:val="008F03EA"/>
    <w:rsid w:val="008F25FC"/>
    <w:rsid w:val="008F2964"/>
    <w:rsid w:val="008F2DBD"/>
    <w:rsid w:val="008F31DD"/>
    <w:rsid w:val="008F42C7"/>
    <w:rsid w:val="008F6007"/>
    <w:rsid w:val="008F6397"/>
    <w:rsid w:val="0090202D"/>
    <w:rsid w:val="009023B0"/>
    <w:rsid w:val="0090300A"/>
    <w:rsid w:val="009035B6"/>
    <w:rsid w:val="00904E62"/>
    <w:rsid w:val="00905C4C"/>
    <w:rsid w:val="00907449"/>
    <w:rsid w:val="009074DE"/>
    <w:rsid w:val="0090759F"/>
    <w:rsid w:val="00910D19"/>
    <w:rsid w:val="00911031"/>
    <w:rsid w:val="00911579"/>
    <w:rsid w:val="00914F68"/>
    <w:rsid w:val="009172D5"/>
    <w:rsid w:val="0092090B"/>
    <w:rsid w:val="009209D0"/>
    <w:rsid w:val="00927C3E"/>
    <w:rsid w:val="009306D5"/>
    <w:rsid w:val="0093119F"/>
    <w:rsid w:val="00931B86"/>
    <w:rsid w:val="0093335D"/>
    <w:rsid w:val="00935244"/>
    <w:rsid w:val="00941FFD"/>
    <w:rsid w:val="0094235F"/>
    <w:rsid w:val="00943380"/>
    <w:rsid w:val="00944291"/>
    <w:rsid w:val="0094491B"/>
    <w:rsid w:val="0094499B"/>
    <w:rsid w:val="00944BA8"/>
    <w:rsid w:val="00945792"/>
    <w:rsid w:val="00945910"/>
    <w:rsid w:val="00946307"/>
    <w:rsid w:val="0094657B"/>
    <w:rsid w:val="00947CB0"/>
    <w:rsid w:val="0095148F"/>
    <w:rsid w:val="009519F0"/>
    <w:rsid w:val="00953822"/>
    <w:rsid w:val="00955B45"/>
    <w:rsid w:val="00960B40"/>
    <w:rsid w:val="00961530"/>
    <w:rsid w:val="00961DC4"/>
    <w:rsid w:val="009627D6"/>
    <w:rsid w:val="009653C4"/>
    <w:rsid w:val="00966CBE"/>
    <w:rsid w:val="009712C9"/>
    <w:rsid w:val="00973A27"/>
    <w:rsid w:val="00973F4E"/>
    <w:rsid w:val="00974143"/>
    <w:rsid w:val="00975B79"/>
    <w:rsid w:val="009766B9"/>
    <w:rsid w:val="00976F4C"/>
    <w:rsid w:val="00977841"/>
    <w:rsid w:val="00977D39"/>
    <w:rsid w:val="00980A80"/>
    <w:rsid w:val="0098168B"/>
    <w:rsid w:val="009830C1"/>
    <w:rsid w:val="00983217"/>
    <w:rsid w:val="00985FA9"/>
    <w:rsid w:val="00985FD8"/>
    <w:rsid w:val="00990374"/>
    <w:rsid w:val="00990625"/>
    <w:rsid w:val="0099112D"/>
    <w:rsid w:val="009920DA"/>
    <w:rsid w:val="00995A55"/>
    <w:rsid w:val="00996282"/>
    <w:rsid w:val="0099752A"/>
    <w:rsid w:val="009A105D"/>
    <w:rsid w:val="009A329D"/>
    <w:rsid w:val="009A42A5"/>
    <w:rsid w:val="009A4310"/>
    <w:rsid w:val="009A47E0"/>
    <w:rsid w:val="009A4873"/>
    <w:rsid w:val="009A7251"/>
    <w:rsid w:val="009B3399"/>
    <w:rsid w:val="009B38EE"/>
    <w:rsid w:val="009B5923"/>
    <w:rsid w:val="009B5CC1"/>
    <w:rsid w:val="009B73CF"/>
    <w:rsid w:val="009B7874"/>
    <w:rsid w:val="009B7925"/>
    <w:rsid w:val="009B7F28"/>
    <w:rsid w:val="009C09F2"/>
    <w:rsid w:val="009C1AB6"/>
    <w:rsid w:val="009C1BA0"/>
    <w:rsid w:val="009C248D"/>
    <w:rsid w:val="009C27DD"/>
    <w:rsid w:val="009C368B"/>
    <w:rsid w:val="009C4B48"/>
    <w:rsid w:val="009C4E60"/>
    <w:rsid w:val="009C54A7"/>
    <w:rsid w:val="009C5C4E"/>
    <w:rsid w:val="009C6933"/>
    <w:rsid w:val="009C6EF7"/>
    <w:rsid w:val="009D02E7"/>
    <w:rsid w:val="009D1064"/>
    <w:rsid w:val="009D1588"/>
    <w:rsid w:val="009D307B"/>
    <w:rsid w:val="009D3167"/>
    <w:rsid w:val="009D3C40"/>
    <w:rsid w:val="009D4E17"/>
    <w:rsid w:val="009D752C"/>
    <w:rsid w:val="009D7ED2"/>
    <w:rsid w:val="009E02E9"/>
    <w:rsid w:val="009E1186"/>
    <w:rsid w:val="009E3CBA"/>
    <w:rsid w:val="009E5CAD"/>
    <w:rsid w:val="009E7D33"/>
    <w:rsid w:val="009F0521"/>
    <w:rsid w:val="009F13D3"/>
    <w:rsid w:val="009F2F9A"/>
    <w:rsid w:val="009F57CF"/>
    <w:rsid w:val="009F65F8"/>
    <w:rsid w:val="00A0225B"/>
    <w:rsid w:val="00A02833"/>
    <w:rsid w:val="00A04EF1"/>
    <w:rsid w:val="00A05472"/>
    <w:rsid w:val="00A056B4"/>
    <w:rsid w:val="00A066CD"/>
    <w:rsid w:val="00A06E58"/>
    <w:rsid w:val="00A120BC"/>
    <w:rsid w:val="00A13222"/>
    <w:rsid w:val="00A14065"/>
    <w:rsid w:val="00A1546F"/>
    <w:rsid w:val="00A20B47"/>
    <w:rsid w:val="00A22403"/>
    <w:rsid w:val="00A23258"/>
    <w:rsid w:val="00A2525C"/>
    <w:rsid w:val="00A260AC"/>
    <w:rsid w:val="00A262AD"/>
    <w:rsid w:val="00A26326"/>
    <w:rsid w:val="00A27FE1"/>
    <w:rsid w:val="00A3129B"/>
    <w:rsid w:val="00A317AE"/>
    <w:rsid w:val="00A324FB"/>
    <w:rsid w:val="00A32BDD"/>
    <w:rsid w:val="00A33643"/>
    <w:rsid w:val="00A365E6"/>
    <w:rsid w:val="00A40D62"/>
    <w:rsid w:val="00A41CB8"/>
    <w:rsid w:val="00A42DA6"/>
    <w:rsid w:val="00A4344F"/>
    <w:rsid w:val="00A467B9"/>
    <w:rsid w:val="00A4757C"/>
    <w:rsid w:val="00A47A59"/>
    <w:rsid w:val="00A47CDC"/>
    <w:rsid w:val="00A51131"/>
    <w:rsid w:val="00A52494"/>
    <w:rsid w:val="00A5266A"/>
    <w:rsid w:val="00A540A9"/>
    <w:rsid w:val="00A55717"/>
    <w:rsid w:val="00A5798B"/>
    <w:rsid w:val="00A57F80"/>
    <w:rsid w:val="00A60704"/>
    <w:rsid w:val="00A61F59"/>
    <w:rsid w:val="00A621CF"/>
    <w:rsid w:val="00A63D51"/>
    <w:rsid w:val="00A63EE1"/>
    <w:rsid w:val="00A65557"/>
    <w:rsid w:val="00A67277"/>
    <w:rsid w:val="00A71685"/>
    <w:rsid w:val="00A7198B"/>
    <w:rsid w:val="00A72FD8"/>
    <w:rsid w:val="00A731AF"/>
    <w:rsid w:val="00A734E9"/>
    <w:rsid w:val="00A748ED"/>
    <w:rsid w:val="00A74956"/>
    <w:rsid w:val="00A74A08"/>
    <w:rsid w:val="00A74ED4"/>
    <w:rsid w:val="00A7538A"/>
    <w:rsid w:val="00A77B9F"/>
    <w:rsid w:val="00A80AE1"/>
    <w:rsid w:val="00A83112"/>
    <w:rsid w:val="00A857DC"/>
    <w:rsid w:val="00A914EE"/>
    <w:rsid w:val="00A92270"/>
    <w:rsid w:val="00A9243A"/>
    <w:rsid w:val="00A9268D"/>
    <w:rsid w:val="00A93290"/>
    <w:rsid w:val="00A9357E"/>
    <w:rsid w:val="00A9403D"/>
    <w:rsid w:val="00A950FB"/>
    <w:rsid w:val="00A95542"/>
    <w:rsid w:val="00A967FE"/>
    <w:rsid w:val="00AA09E7"/>
    <w:rsid w:val="00AA1C24"/>
    <w:rsid w:val="00AA49BB"/>
    <w:rsid w:val="00AA4D85"/>
    <w:rsid w:val="00AB0443"/>
    <w:rsid w:val="00AB0836"/>
    <w:rsid w:val="00AB0E45"/>
    <w:rsid w:val="00AB3536"/>
    <w:rsid w:val="00AB425A"/>
    <w:rsid w:val="00AB4C17"/>
    <w:rsid w:val="00AB555B"/>
    <w:rsid w:val="00AC175C"/>
    <w:rsid w:val="00AC2950"/>
    <w:rsid w:val="00AD3C90"/>
    <w:rsid w:val="00AD5576"/>
    <w:rsid w:val="00AD7ABB"/>
    <w:rsid w:val="00AE0FD5"/>
    <w:rsid w:val="00AE1E30"/>
    <w:rsid w:val="00AE2A25"/>
    <w:rsid w:val="00AE2B14"/>
    <w:rsid w:val="00AE2DD0"/>
    <w:rsid w:val="00AE4D93"/>
    <w:rsid w:val="00AE5723"/>
    <w:rsid w:val="00AE7019"/>
    <w:rsid w:val="00AF1BA2"/>
    <w:rsid w:val="00AF280A"/>
    <w:rsid w:val="00AF2BE1"/>
    <w:rsid w:val="00AF3D9E"/>
    <w:rsid w:val="00AF4BB8"/>
    <w:rsid w:val="00B01677"/>
    <w:rsid w:val="00B0183F"/>
    <w:rsid w:val="00B03171"/>
    <w:rsid w:val="00B042CE"/>
    <w:rsid w:val="00B04DD0"/>
    <w:rsid w:val="00B055C2"/>
    <w:rsid w:val="00B0748C"/>
    <w:rsid w:val="00B10137"/>
    <w:rsid w:val="00B10BAA"/>
    <w:rsid w:val="00B11E91"/>
    <w:rsid w:val="00B1410F"/>
    <w:rsid w:val="00B14588"/>
    <w:rsid w:val="00B15B56"/>
    <w:rsid w:val="00B20706"/>
    <w:rsid w:val="00B214D8"/>
    <w:rsid w:val="00B22BDE"/>
    <w:rsid w:val="00B230FE"/>
    <w:rsid w:val="00B23633"/>
    <w:rsid w:val="00B25348"/>
    <w:rsid w:val="00B256DD"/>
    <w:rsid w:val="00B2740C"/>
    <w:rsid w:val="00B2755A"/>
    <w:rsid w:val="00B27CD0"/>
    <w:rsid w:val="00B31EEF"/>
    <w:rsid w:val="00B32AF5"/>
    <w:rsid w:val="00B32D07"/>
    <w:rsid w:val="00B33014"/>
    <w:rsid w:val="00B3467B"/>
    <w:rsid w:val="00B37079"/>
    <w:rsid w:val="00B42F99"/>
    <w:rsid w:val="00B45BDB"/>
    <w:rsid w:val="00B46A45"/>
    <w:rsid w:val="00B46CA1"/>
    <w:rsid w:val="00B511D5"/>
    <w:rsid w:val="00B54FDB"/>
    <w:rsid w:val="00B556EB"/>
    <w:rsid w:val="00B565AD"/>
    <w:rsid w:val="00B609BF"/>
    <w:rsid w:val="00B61B0A"/>
    <w:rsid w:val="00B63369"/>
    <w:rsid w:val="00B6669F"/>
    <w:rsid w:val="00B66C3C"/>
    <w:rsid w:val="00B66E30"/>
    <w:rsid w:val="00B676B3"/>
    <w:rsid w:val="00B70D1D"/>
    <w:rsid w:val="00B72275"/>
    <w:rsid w:val="00B7641F"/>
    <w:rsid w:val="00B771CC"/>
    <w:rsid w:val="00B80065"/>
    <w:rsid w:val="00B80412"/>
    <w:rsid w:val="00B8063A"/>
    <w:rsid w:val="00B81FE0"/>
    <w:rsid w:val="00B845B0"/>
    <w:rsid w:val="00B845BE"/>
    <w:rsid w:val="00B848CB"/>
    <w:rsid w:val="00B8599B"/>
    <w:rsid w:val="00B85E8C"/>
    <w:rsid w:val="00B87501"/>
    <w:rsid w:val="00B87BB9"/>
    <w:rsid w:val="00B908F3"/>
    <w:rsid w:val="00B90C9A"/>
    <w:rsid w:val="00B93496"/>
    <w:rsid w:val="00B94ACD"/>
    <w:rsid w:val="00B96863"/>
    <w:rsid w:val="00BA0342"/>
    <w:rsid w:val="00BB4A4B"/>
    <w:rsid w:val="00BB50CC"/>
    <w:rsid w:val="00BB5750"/>
    <w:rsid w:val="00BB597E"/>
    <w:rsid w:val="00BB6B24"/>
    <w:rsid w:val="00BB78C6"/>
    <w:rsid w:val="00BB7AD4"/>
    <w:rsid w:val="00BC1A91"/>
    <w:rsid w:val="00BC2374"/>
    <w:rsid w:val="00BC5BB5"/>
    <w:rsid w:val="00BC6030"/>
    <w:rsid w:val="00BC6240"/>
    <w:rsid w:val="00BC6599"/>
    <w:rsid w:val="00BC73A4"/>
    <w:rsid w:val="00BD0404"/>
    <w:rsid w:val="00BD1973"/>
    <w:rsid w:val="00BD268C"/>
    <w:rsid w:val="00BD4A67"/>
    <w:rsid w:val="00BD6275"/>
    <w:rsid w:val="00BD7EE3"/>
    <w:rsid w:val="00BE184F"/>
    <w:rsid w:val="00BE29A4"/>
    <w:rsid w:val="00BE4751"/>
    <w:rsid w:val="00BE5FC4"/>
    <w:rsid w:val="00BE6216"/>
    <w:rsid w:val="00BF09C0"/>
    <w:rsid w:val="00BF2649"/>
    <w:rsid w:val="00BF3F12"/>
    <w:rsid w:val="00BF46D3"/>
    <w:rsid w:val="00BF55F9"/>
    <w:rsid w:val="00BF6061"/>
    <w:rsid w:val="00BF61D7"/>
    <w:rsid w:val="00BF6D9F"/>
    <w:rsid w:val="00C0335C"/>
    <w:rsid w:val="00C064AC"/>
    <w:rsid w:val="00C06705"/>
    <w:rsid w:val="00C07937"/>
    <w:rsid w:val="00C11556"/>
    <w:rsid w:val="00C13E65"/>
    <w:rsid w:val="00C14FEC"/>
    <w:rsid w:val="00C169B1"/>
    <w:rsid w:val="00C17056"/>
    <w:rsid w:val="00C171DA"/>
    <w:rsid w:val="00C22355"/>
    <w:rsid w:val="00C2300E"/>
    <w:rsid w:val="00C25C53"/>
    <w:rsid w:val="00C273CB"/>
    <w:rsid w:val="00C3021F"/>
    <w:rsid w:val="00C302CC"/>
    <w:rsid w:val="00C30D2E"/>
    <w:rsid w:val="00C32231"/>
    <w:rsid w:val="00C33087"/>
    <w:rsid w:val="00C3441F"/>
    <w:rsid w:val="00C37EE5"/>
    <w:rsid w:val="00C40108"/>
    <w:rsid w:val="00C40E19"/>
    <w:rsid w:val="00C40FB5"/>
    <w:rsid w:val="00C42092"/>
    <w:rsid w:val="00C42712"/>
    <w:rsid w:val="00C42858"/>
    <w:rsid w:val="00C44127"/>
    <w:rsid w:val="00C446C1"/>
    <w:rsid w:val="00C44781"/>
    <w:rsid w:val="00C44F63"/>
    <w:rsid w:val="00C51D4F"/>
    <w:rsid w:val="00C53DA9"/>
    <w:rsid w:val="00C55B41"/>
    <w:rsid w:val="00C55CC0"/>
    <w:rsid w:val="00C55CD9"/>
    <w:rsid w:val="00C56B8F"/>
    <w:rsid w:val="00C56BE0"/>
    <w:rsid w:val="00C6006B"/>
    <w:rsid w:val="00C6025D"/>
    <w:rsid w:val="00C6032D"/>
    <w:rsid w:val="00C60446"/>
    <w:rsid w:val="00C61DA4"/>
    <w:rsid w:val="00C625AC"/>
    <w:rsid w:val="00C654DE"/>
    <w:rsid w:val="00C65F34"/>
    <w:rsid w:val="00C660F1"/>
    <w:rsid w:val="00C70970"/>
    <w:rsid w:val="00C70FF6"/>
    <w:rsid w:val="00C71CF0"/>
    <w:rsid w:val="00C7231F"/>
    <w:rsid w:val="00C72471"/>
    <w:rsid w:val="00C7263E"/>
    <w:rsid w:val="00C72FCA"/>
    <w:rsid w:val="00C7316C"/>
    <w:rsid w:val="00C7410A"/>
    <w:rsid w:val="00C74C25"/>
    <w:rsid w:val="00C76291"/>
    <w:rsid w:val="00C77EA8"/>
    <w:rsid w:val="00C809FF"/>
    <w:rsid w:val="00C81423"/>
    <w:rsid w:val="00C81F7B"/>
    <w:rsid w:val="00C85F20"/>
    <w:rsid w:val="00C86ACC"/>
    <w:rsid w:val="00C86BE4"/>
    <w:rsid w:val="00C90431"/>
    <w:rsid w:val="00C9216C"/>
    <w:rsid w:val="00C925D3"/>
    <w:rsid w:val="00C93556"/>
    <w:rsid w:val="00C9604A"/>
    <w:rsid w:val="00C966CD"/>
    <w:rsid w:val="00CA0DF8"/>
    <w:rsid w:val="00CA37EB"/>
    <w:rsid w:val="00CA55A6"/>
    <w:rsid w:val="00CA6686"/>
    <w:rsid w:val="00CB0177"/>
    <w:rsid w:val="00CB1548"/>
    <w:rsid w:val="00CB3F6D"/>
    <w:rsid w:val="00CC013C"/>
    <w:rsid w:val="00CC0EA6"/>
    <w:rsid w:val="00CC1C5D"/>
    <w:rsid w:val="00CC23BF"/>
    <w:rsid w:val="00CC23E8"/>
    <w:rsid w:val="00CC25B7"/>
    <w:rsid w:val="00CC2DD1"/>
    <w:rsid w:val="00CC2F00"/>
    <w:rsid w:val="00CC534F"/>
    <w:rsid w:val="00CC593B"/>
    <w:rsid w:val="00CC5C3A"/>
    <w:rsid w:val="00CC788A"/>
    <w:rsid w:val="00CD0911"/>
    <w:rsid w:val="00CD225B"/>
    <w:rsid w:val="00CD2664"/>
    <w:rsid w:val="00CD49EE"/>
    <w:rsid w:val="00CD68DB"/>
    <w:rsid w:val="00CD6A7C"/>
    <w:rsid w:val="00CD7BB4"/>
    <w:rsid w:val="00CD7EB8"/>
    <w:rsid w:val="00CE06FE"/>
    <w:rsid w:val="00CE189D"/>
    <w:rsid w:val="00CE3142"/>
    <w:rsid w:val="00CE3D7A"/>
    <w:rsid w:val="00CE433C"/>
    <w:rsid w:val="00CE52E2"/>
    <w:rsid w:val="00CE6530"/>
    <w:rsid w:val="00CF305A"/>
    <w:rsid w:val="00CF5CA9"/>
    <w:rsid w:val="00CF7AEB"/>
    <w:rsid w:val="00CF7C17"/>
    <w:rsid w:val="00D0477F"/>
    <w:rsid w:val="00D04997"/>
    <w:rsid w:val="00D1403F"/>
    <w:rsid w:val="00D14411"/>
    <w:rsid w:val="00D14899"/>
    <w:rsid w:val="00D22B0E"/>
    <w:rsid w:val="00D22E60"/>
    <w:rsid w:val="00D22EF4"/>
    <w:rsid w:val="00D24AA1"/>
    <w:rsid w:val="00D314B0"/>
    <w:rsid w:val="00D32EB7"/>
    <w:rsid w:val="00D34117"/>
    <w:rsid w:val="00D3769A"/>
    <w:rsid w:val="00D37A13"/>
    <w:rsid w:val="00D42839"/>
    <w:rsid w:val="00D43EBB"/>
    <w:rsid w:val="00D4557E"/>
    <w:rsid w:val="00D46D29"/>
    <w:rsid w:val="00D47012"/>
    <w:rsid w:val="00D47D3E"/>
    <w:rsid w:val="00D5268E"/>
    <w:rsid w:val="00D52E45"/>
    <w:rsid w:val="00D5389C"/>
    <w:rsid w:val="00D54627"/>
    <w:rsid w:val="00D55F1C"/>
    <w:rsid w:val="00D603F7"/>
    <w:rsid w:val="00D60E28"/>
    <w:rsid w:val="00D63DBC"/>
    <w:rsid w:val="00D67D9D"/>
    <w:rsid w:val="00D705A7"/>
    <w:rsid w:val="00D70AF8"/>
    <w:rsid w:val="00D72936"/>
    <w:rsid w:val="00D73461"/>
    <w:rsid w:val="00D74766"/>
    <w:rsid w:val="00D7486C"/>
    <w:rsid w:val="00D74DCC"/>
    <w:rsid w:val="00D7531A"/>
    <w:rsid w:val="00D76373"/>
    <w:rsid w:val="00D76685"/>
    <w:rsid w:val="00D80250"/>
    <w:rsid w:val="00D813AC"/>
    <w:rsid w:val="00D84635"/>
    <w:rsid w:val="00D86900"/>
    <w:rsid w:val="00D86C26"/>
    <w:rsid w:val="00D87E06"/>
    <w:rsid w:val="00D90A98"/>
    <w:rsid w:val="00D9324E"/>
    <w:rsid w:val="00D945B7"/>
    <w:rsid w:val="00D956D5"/>
    <w:rsid w:val="00D96587"/>
    <w:rsid w:val="00D96C50"/>
    <w:rsid w:val="00D96DC5"/>
    <w:rsid w:val="00D9702E"/>
    <w:rsid w:val="00DA03EA"/>
    <w:rsid w:val="00DA1415"/>
    <w:rsid w:val="00DA16E5"/>
    <w:rsid w:val="00DA2C39"/>
    <w:rsid w:val="00DB46FA"/>
    <w:rsid w:val="00DB580D"/>
    <w:rsid w:val="00DB5D7D"/>
    <w:rsid w:val="00DB60C6"/>
    <w:rsid w:val="00DB680C"/>
    <w:rsid w:val="00DB68EE"/>
    <w:rsid w:val="00DB6B55"/>
    <w:rsid w:val="00DB6D97"/>
    <w:rsid w:val="00DC3E21"/>
    <w:rsid w:val="00DC40FA"/>
    <w:rsid w:val="00DC57F0"/>
    <w:rsid w:val="00DC5AEB"/>
    <w:rsid w:val="00DC793C"/>
    <w:rsid w:val="00DD05A2"/>
    <w:rsid w:val="00DD3602"/>
    <w:rsid w:val="00DD36C2"/>
    <w:rsid w:val="00DD5650"/>
    <w:rsid w:val="00DE40E9"/>
    <w:rsid w:val="00DE539E"/>
    <w:rsid w:val="00DE5F20"/>
    <w:rsid w:val="00DE6786"/>
    <w:rsid w:val="00DF03C7"/>
    <w:rsid w:val="00DF0DCE"/>
    <w:rsid w:val="00DF0FAF"/>
    <w:rsid w:val="00DF1AB3"/>
    <w:rsid w:val="00DF1B11"/>
    <w:rsid w:val="00DF1D25"/>
    <w:rsid w:val="00DF2A80"/>
    <w:rsid w:val="00DF386F"/>
    <w:rsid w:val="00DF4209"/>
    <w:rsid w:val="00DF5B18"/>
    <w:rsid w:val="00DF63FA"/>
    <w:rsid w:val="00E000A0"/>
    <w:rsid w:val="00E00991"/>
    <w:rsid w:val="00E011D3"/>
    <w:rsid w:val="00E01930"/>
    <w:rsid w:val="00E05200"/>
    <w:rsid w:val="00E10D2F"/>
    <w:rsid w:val="00E118FC"/>
    <w:rsid w:val="00E1248A"/>
    <w:rsid w:val="00E1316A"/>
    <w:rsid w:val="00E15AFC"/>
    <w:rsid w:val="00E20464"/>
    <w:rsid w:val="00E20E66"/>
    <w:rsid w:val="00E21A7C"/>
    <w:rsid w:val="00E21F2D"/>
    <w:rsid w:val="00E23E4E"/>
    <w:rsid w:val="00E24F23"/>
    <w:rsid w:val="00E2502B"/>
    <w:rsid w:val="00E253F4"/>
    <w:rsid w:val="00E263A9"/>
    <w:rsid w:val="00E31430"/>
    <w:rsid w:val="00E33125"/>
    <w:rsid w:val="00E360DC"/>
    <w:rsid w:val="00E36B8A"/>
    <w:rsid w:val="00E36E3C"/>
    <w:rsid w:val="00E40411"/>
    <w:rsid w:val="00E41C0B"/>
    <w:rsid w:val="00E41CFD"/>
    <w:rsid w:val="00E4317B"/>
    <w:rsid w:val="00E44843"/>
    <w:rsid w:val="00E44E55"/>
    <w:rsid w:val="00E476B8"/>
    <w:rsid w:val="00E47720"/>
    <w:rsid w:val="00E51041"/>
    <w:rsid w:val="00E5181E"/>
    <w:rsid w:val="00E51E00"/>
    <w:rsid w:val="00E5243C"/>
    <w:rsid w:val="00E53154"/>
    <w:rsid w:val="00E54379"/>
    <w:rsid w:val="00E54D63"/>
    <w:rsid w:val="00E563E2"/>
    <w:rsid w:val="00E5775C"/>
    <w:rsid w:val="00E61C08"/>
    <w:rsid w:val="00E62E7E"/>
    <w:rsid w:val="00E657FF"/>
    <w:rsid w:val="00E701F7"/>
    <w:rsid w:val="00E70D94"/>
    <w:rsid w:val="00E721EA"/>
    <w:rsid w:val="00E72285"/>
    <w:rsid w:val="00E722C4"/>
    <w:rsid w:val="00E7246E"/>
    <w:rsid w:val="00E75407"/>
    <w:rsid w:val="00E82433"/>
    <w:rsid w:val="00E83535"/>
    <w:rsid w:val="00E83EAE"/>
    <w:rsid w:val="00E847D5"/>
    <w:rsid w:val="00E8485D"/>
    <w:rsid w:val="00E84B37"/>
    <w:rsid w:val="00E84EE2"/>
    <w:rsid w:val="00E857CD"/>
    <w:rsid w:val="00E874A4"/>
    <w:rsid w:val="00E937D5"/>
    <w:rsid w:val="00E93AB8"/>
    <w:rsid w:val="00E940F9"/>
    <w:rsid w:val="00E942E3"/>
    <w:rsid w:val="00E94D31"/>
    <w:rsid w:val="00E964F2"/>
    <w:rsid w:val="00EA3158"/>
    <w:rsid w:val="00EA37A1"/>
    <w:rsid w:val="00EA5F95"/>
    <w:rsid w:val="00EB0EC5"/>
    <w:rsid w:val="00EB1A95"/>
    <w:rsid w:val="00EB2186"/>
    <w:rsid w:val="00EB50A2"/>
    <w:rsid w:val="00EB5CBB"/>
    <w:rsid w:val="00EB7BDF"/>
    <w:rsid w:val="00EB7FAC"/>
    <w:rsid w:val="00EC146A"/>
    <w:rsid w:val="00EC1A33"/>
    <w:rsid w:val="00EC1FD1"/>
    <w:rsid w:val="00EC31B1"/>
    <w:rsid w:val="00EC3E2E"/>
    <w:rsid w:val="00EC436A"/>
    <w:rsid w:val="00EC7E6A"/>
    <w:rsid w:val="00ED0A80"/>
    <w:rsid w:val="00ED14CC"/>
    <w:rsid w:val="00ED2861"/>
    <w:rsid w:val="00ED319B"/>
    <w:rsid w:val="00ED4282"/>
    <w:rsid w:val="00ED50FE"/>
    <w:rsid w:val="00EE00D4"/>
    <w:rsid w:val="00EE0B9E"/>
    <w:rsid w:val="00EE2565"/>
    <w:rsid w:val="00EE266D"/>
    <w:rsid w:val="00EE3548"/>
    <w:rsid w:val="00EE4A2D"/>
    <w:rsid w:val="00EE6035"/>
    <w:rsid w:val="00EE76E4"/>
    <w:rsid w:val="00EE78B0"/>
    <w:rsid w:val="00EE7A2D"/>
    <w:rsid w:val="00EF197A"/>
    <w:rsid w:val="00EF1F6C"/>
    <w:rsid w:val="00EF22A1"/>
    <w:rsid w:val="00EF3242"/>
    <w:rsid w:val="00EF3270"/>
    <w:rsid w:val="00EF6706"/>
    <w:rsid w:val="00F022F6"/>
    <w:rsid w:val="00F030B7"/>
    <w:rsid w:val="00F04F1E"/>
    <w:rsid w:val="00F06646"/>
    <w:rsid w:val="00F076DF"/>
    <w:rsid w:val="00F1044D"/>
    <w:rsid w:val="00F12B45"/>
    <w:rsid w:val="00F13BA6"/>
    <w:rsid w:val="00F14C51"/>
    <w:rsid w:val="00F1536A"/>
    <w:rsid w:val="00F17E1F"/>
    <w:rsid w:val="00F217EF"/>
    <w:rsid w:val="00F246F4"/>
    <w:rsid w:val="00F25BC1"/>
    <w:rsid w:val="00F27790"/>
    <w:rsid w:val="00F3066F"/>
    <w:rsid w:val="00F30A2B"/>
    <w:rsid w:val="00F3146A"/>
    <w:rsid w:val="00F31D9C"/>
    <w:rsid w:val="00F329F4"/>
    <w:rsid w:val="00F332E1"/>
    <w:rsid w:val="00F3331E"/>
    <w:rsid w:val="00F35A65"/>
    <w:rsid w:val="00F35DB8"/>
    <w:rsid w:val="00F36C3A"/>
    <w:rsid w:val="00F379C9"/>
    <w:rsid w:val="00F4057F"/>
    <w:rsid w:val="00F40D5F"/>
    <w:rsid w:val="00F41678"/>
    <w:rsid w:val="00F41913"/>
    <w:rsid w:val="00F42B97"/>
    <w:rsid w:val="00F468E7"/>
    <w:rsid w:val="00F47AF5"/>
    <w:rsid w:val="00F530E0"/>
    <w:rsid w:val="00F54A0C"/>
    <w:rsid w:val="00F55900"/>
    <w:rsid w:val="00F55C7F"/>
    <w:rsid w:val="00F56842"/>
    <w:rsid w:val="00F56A32"/>
    <w:rsid w:val="00F642EC"/>
    <w:rsid w:val="00F6497B"/>
    <w:rsid w:val="00F65C70"/>
    <w:rsid w:val="00F75E29"/>
    <w:rsid w:val="00F75F07"/>
    <w:rsid w:val="00F77D9A"/>
    <w:rsid w:val="00F77DE4"/>
    <w:rsid w:val="00F81563"/>
    <w:rsid w:val="00F81FB8"/>
    <w:rsid w:val="00F8428A"/>
    <w:rsid w:val="00F85DEA"/>
    <w:rsid w:val="00F87CB7"/>
    <w:rsid w:val="00F90860"/>
    <w:rsid w:val="00F91665"/>
    <w:rsid w:val="00F92119"/>
    <w:rsid w:val="00F93B7E"/>
    <w:rsid w:val="00F93F8C"/>
    <w:rsid w:val="00F94322"/>
    <w:rsid w:val="00F95852"/>
    <w:rsid w:val="00F95EA1"/>
    <w:rsid w:val="00F961E4"/>
    <w:rsid w:val="00F976F5"/>
    <w:rsid w:val="00FA017D"/>
    <w:rsid w:val="00FA019E"/>
    <w:rsid w:val="00FA315D"/>
    <w:rsid w:val="00FA43D0"/>
    <w:rsid w:val="00FA54A5"/>
    <w:rsid w:val="00FA5CE7"/>
    <w:rsid w:val="00FB1035"/>
    <w:rsid w:val="00FB4DB7"/>
    <w:rsid w:val="00FB4E0B"/>
    <w:rsid w:val="00FB7F7E"/>
    <w:rsid w:val="00FB7FDC"/>
    <w:rsid w:val="00FC0270"/>
    <w:rsid w:val="00FC1045"/>
    <w:rsid w:val="00FC1205"/>
    <w:rsid w:val="00FC3DA4"/>
    <w:rsid w:val="00FC4A92"/>
    <w:rsid w:val="00FC7582"/>
    <w:rsid w:val="00FC7AD1"/>
    <w:rsid w:val="00FD2524"/>
    <w:rsid w:val="00FD342F"/>
    <w:rsid w:val="00FD34AF"/>
    <w:rsid w:val="00FD3684"/>
    <w:rsid w:val="00FD47F6"/>
    <w:rsid w:val="00FD4BAB"/>
    <w:rsid w:val="00FD6A2D"/>
    <w:rsid w:val="00FE099F"/>
    <w:rsid w:val="00FE12BC"/>
    <w:rsid w:val="00FE26BE"/>
    <w:rsid w:val="00FE3017"/>
    <w:rsid w:val="00FE4AF9"/>
    <w:rsid w:val="00FE4FB6"/>
    <w:rsid w:val="00FE7AB4"/>
    <w:rsid w:val="00FE7AE6"/>
    <w:rsid w:val="00FF344C"/>
    <w:rsid w:val="00FF353A"/>
    <w:rsid w:val="00FF6FFC"/>
    <w:rsid w:val="00FF7A3F"/>
    <w:rsid w:val="00FF7EC2"/>
    <w:rsid w:val="2EE17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99"/>
    <w:lsdException w:name="Strong" w:semiHidden="0" w:uiPriority="22" w:unhideWhenUsed="0" w:qFormat="1"/>
    <w:lsdException w:name="Emphasis" w:semiHidden="0" w:unhideWhenUsed="0"/>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Balloon Text"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
    <w:qFormat/>
    <w:rsid w:val="00C72FC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0B4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rFonts w:ascii="Calibri" w:hAnsi="Calibri" w:cs="黑体"/>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rFonts w:ascii="Calibri" w:hAnsi="Calibri" w:cs="黑体"/>
      <w:sz w:val="18"/>
      <w:szCs w:val="18"/>
    </w:rPr>
  </w:style>
  <w:style w:type="character" w:styleId="a6">
    <w:name w:val="Emphasis"/>
    <w:rPr>
      <w:color w:val="CC0000"/>
    </w:rPr>
  </w:style>
  <w:style w:type="paragraph" w:customStyle="1" w:styleId="a7">
    <w:name w:val="字母编号列项（一级）"/>
    <w:pPr>
      <w:ind w:leftChars="200" w:left="840" w:hangingChars="200" w:hanging="420"/>
      <w:jc w:val="both"/>
    </w:pPr>
    <w:rPr>
      <w:rFonts w:ascii="宋体" w:cs="宋体"/>
    </w:rPr>
  </w:style>
  <w:style w:type="paragraph" w:customStyle="1" w:styleId="Default">
    <w:name w:val="Default"/>
    <w:pPr>
      <w:widowControl w:val="0"/>
      <w:autoSpaceDE w:val="0"/>
      <w:autoSpaceDN w:val="0"/>
      <w:adjustRightInd w:val="0"/>
    </w:pPr>
    <w:rPr>
      <w:rFonts w:ascii="黑体" w:eastAsia="黑体" w:cs="黑体"/>
      <w:color w:val="000000"/>
      <w:sz w:val="24"/>
      <w:szCs w:val="24"/>
    </w:rPr>
  </w:style>
  <w:style w:type="paragraph" w:customStyle="1" w:styleId="A8">
    <w:name w:val="正文 A"/>
    <w:pPr>
      <w:widowControl w:val="0"/>
      <w:jc w:val="both"/>
    </w:pPr>
    <w:rPr>
      <w:rFonts w:eastAsia="ヒラギノ角ゴ Pro W3"/>
      <w:color w:val="000000"/>
      <w:kern w:val="2"/>
      <w:sz w:val="21"/>
    </w:rPr>
  </w:style>
  <w:style w:type="paragraph" w:customStyle="1" w:styleId="10">
    <w:name w:val="列出段落1"/>
    <w:basedOn w:val="a"/>
    <w:pPr>
      <w:ind w:firstLineChars="200" w:firstLine="420"/>
    </w:p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rFonts w:ascii="Times New Roman" w:eastAsia="宋体" w:hAnsi="Times New Roman" w:cs="Times New Roman"/>
      <w:sz w:val="18"/>
      <w:szCs w:val="18"/>
    </w:rPr>
  </w:style>
  <w:style w:type="paragraph" w:styleId="a9">
    <w:name w:val="annotation text"/>
    <w:basedOn w:val="a"/>
    <w:link w:val="Char2"/>
    <w:uiPriority w:val="99"/>
    <w:semiHidden/>
    <w:rsid w:val="0087642F"/>
    <w:pPr>
      <w:jc w:val="left"/>
    </w:pPr>
    <w:rPr>
      <w:szCs w:val="21"/>
    </w:rPr>
  </w:style>
  <w:style w:type="character" w:customStyle="1" w:styleId="Char2">
    <w:name w:val="批注文字 Char"/>
    <w:basedOn w:val="a0"/>
    <w:link w:val="a9"/>
    <w:uiPriority w:val="99"/>
    <w:rsid w:val="0087642F"/>
    <w:rPr>
      <w:kern w:val="2"/>
      <w:sz w:val="21"/>
      <w:szCs w:val="21"/>
    </w:rPr>
  </w:style>
  <w:style w:type="character" w:styleId="aa">
    <w:name w:val="annotation reference"/>
    <w:semiHidden/>
    <w:unhideWhenUsed/>
    <w:rsid w:val="0087642F"/>
    <w:rPr>
      <w:sz w:val="21"/>
      <w:szCs w:val="21"/>
    </w:rPr>
  </w:style>
  <w:style w:type="paragraph" w:styleId="ab">
    <w:name w:val="Title"/>
    <w:basedOn w:val="a"/>
    <w:next w:val="a"/>
    <w:link w:val="Char3"/>
    <w:uiPriority w:val="10"/>
    <w:qFormat/>
    <w:rsid w:val="007E6AB3"/>
    <w:pPr>
      <w:spacing w:before="240" w:after="60"/>
      <w:jc w:val="center"/>
      <w:outlineLvl w:val="0"/>
    </w:pPr>
    <w:rPr>
      <w:rFonts w:asciiTheme="majorHAnsi" w:hAnsiTheme="majorHAnsi" w:cstheme="majorBidi"/>
      <w:b/>
      <w:bCs/>
      <w:sz w:val="32"/>
      <w:szCs w:val="32"/>
    </w:rPr>
  </w:style>
  <w:style w:type="character" w:customStyle="1" w:styleId="Char3">
    <w:name w:val="标题 Char"/>
    <w:basedOn w:val="a0"/>
    <w:link w:val="ab"/>
    <w:uiPriority w:val="10"/>
    <w:rsid w:val="007E6AB3"/>
    <w:rPr>
      <w:rFonts w:asciiTheme="majorHAnsi" w:hAnsiTheme="majorHAnsi" w:cstheme="majorBidi"/>
      <w:b/>
      <w:bCs/>
      <w:kern w:val="2"/>
      <w:sz w:val="32"/>
      <w:szCs w:val="32"/>
    </w:rPr>
  </w:style>
  <w:style w:type="character" w:customStyle="1" w:styleId="1Char">
    <w:name w:val="标题 1 Char"/>
    <w:basedOn w:val="a0"/>
    <w:link w:val="1"/>
    <w:uiPriority w:val="9"/>
    <w:rsid w:val="00C72FCA"/>
    <w:rPr>
      <w:b/>
      <w:bCs/>
      <w:kern w:val="44"/>
      <w:sz w:val="44"/>
      <w:szCs w:val="44"/>
    </w:rPr>
  </w:style>
  <w:style w:type="character" w:customStyle="1" w:styleId="2Char">
    <w:name w:val="标题 2 Char"/>
    <w:basedOn w:val="a0"/>
    <w:link w:val="2"/>
    <w:uiPriority w:val="9"/>
    <w:rsid w:val="00A20B47"/>
    <w:rPr>
      <w:rFonts w:asciiTheme="majorHAnsi" w:eastAsiaTheme="majorEastAsia" w:hAnsiTheme="majorHAnsi" w:cstheme="majorBidi"/>
      <w:b/>
      <w:bCs/>
      <w:kern w:val="2"/>
      <w:sz w:val="32"/>
      <w:szCs w:val="32"/>
    </w:rPr>
  </w:style>
  <w:style w:type="character" w:styleId="ac">
    <w:name w:val="Placeholder Text"/>
    <w:basedOn w:val="a0"/>
    <w:uiPriority w:val="99"/>
    <w:unhideWhenUsed/>
    <w:rsid w:val="00042CFA"/>
    <w:rPr>
      <w:color w:val="808080"/>
    </w:rPr>
  </w:style>
  <w:style w:type="table" w:styleId="ad">
    <w:name w:val="Table Grid"/>
    <w:basedOn w:val="a1"/>
    <w:uiPriority w:val="59"/>
    <w:rsid w:val="009653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caption"/>
    <w:basedOn w:val="a"/>
    <w:next w:val="a"/>
    <w:uiPriority w:val="35"/>
    <w:unhideWhenUsed/>
    <w:qFormat/>
    <w:rsid w:val="009653C4"/>
    <w:rPr>
      <w:rFonts w:asciiTheme="majorHAnsi" w:eastAsia="黑体" w:hAnsiTheme="majorHAnsi" w:cstheme="majorBidi"/>
      <w:sz w:val="20"/>
      <w:szCs w:val="20"/>
    </w:rPr>
  </w:style>
  <w:style w:type="character" w:styleId="af">
    <w:name w:val="Hyperlink"/>
    <w:basedOn w:val="a0"/>
    <w:uiPriority w:val="99"/>
    <w:semiHidden/>
    <w:unhideWhenUsed/>
    <w:rsid w:val="00DE40E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3386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users.york.ac.uk/~mb55/meas/ba2007.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413461-6AD2-4D95-8852-0CD7C6D52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992</TotalTime>
  <Pages>22</Pages>
  <Words>1579</Words>
  <Characters>9002</Characters>
  <Application>Microsoft Office Word</Application>
  <DocSecurity>0</DocSecurity>
  <Lines>75</Lines>
  <Paragraphs>21</Paragraphs>
  <ScaleCrop>false</ScaleCrop>
  <Company>CFDA</Company>
  <LinksUpToDate>false</LinksUpToDate>
  <CharactersWithSpaces>10560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dc:title>
  <dc:creator>张京梅</dc:creator>
  <cp:lastModifiedBy>dell</cp:lastModifiedBy>
  <cp:revision>1538</cp:revision>
  <cp:lastPrinted>2015-11-02T05:58:00Z</cp:lastPrinted>
  <dcterms:created xsi:type="dcterms:W3CDTF">2015-10-21T00:53:00Z</dcterms:created>
  <dcterms:modified xsi:type="dcterms:W3CDTF">2015-11-02T06:46:00Z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2052-9.1.0.5155</vt:lpwstr>
  </property>
</Properties>
</file>