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8E7B7"/>
  <w:body>
    <w:p w:rsidR="00B51C1D" w:rsidRDefault="00180693" w:rsidP="00180693">
      <w:pPr>
        <w:spacing w:line="360" w:lineRule="auto"/>
        <w:rPr>
          <w:rFonts w:ascii="黑体" w:eastAsia="黑体" w:hAnsi="黑体" w:hint="eastAsia"/>
          <w:b/>
          <w:sz w:val="32"/>
          <w:szCs w:val="32"/>
        </w:rPr>
      </w:pPr>
      <w:r>
        <w:rPr>
          <w:rFonts w:ascii="仿宋_GB2312" w:eastAsia="仿宋_GB2312" w:hAnsi="宋体" w:hint="eastAsia"/>
          <w:bCs/>
          <w:sz w:val="28"/>
          <w:szCs w:val="28"/>
        </w:rPr>
        <w:t>附件一</w:t>
      </w:r>
      <w:bookmarkStart w:id="0" w:name="_GoBack"/>
      <w:bookmarkEnd w:id="0"/>
    </w:p>
    <w:p w:rsidR="00257181" w:rsidRDefault="00AC4DC4" w:rsidP="00790E8E">
      <w:pPr>
        <w:spacing w:line="360" w:lineRule="auto"/>
        <w:jc w:val="center"/>
        <w:rPr>
          <w:rFonts w:ascii="黑体" w:eastAsia="黑体" w:hAnsi="黑体"/>
          <w:b/>
          <w:sz w:val="32"/>
          <w:szCs w:val="32"/>
        </w:rPr>
      </w:pPr>
      <w:r w:rsidRPr="00B51C1D">
        <w:rPr>
          <w:rFonts w:ascii="黑体" w:eastAsia="黑体" w:hAnsi="黑体" w:hint="eastAsia"/>
          <w:b/>
          <w:sz w:val="32"/>
          <w:szCs w:val="32"/>
        </w:rPr>
        <w:t>人工晶状体</w:t>
      </w:r>
      <w:r w:rsidR="000B32C5" w:rsidRPr="00B51C1D">
        <w:rPr>
          <w:rFonts w:ascii="黑体" w:eastAsia="黑体" w:hAnsi="黑体" w:hint="eastAsia"/>
          <w:b/>
          <w:sz w:val="32"/>
          <w:szCs w:val="32"/>
        </w:rPr>
        <w:t>上市前</w:t>
      </w:r>
      <w:r w:rsidR="00257181" w:rsidRPr="00B51C1D">
        <w:rPr>
          <w:rFonts w:ascii="黑体" w:eastAsia="黑体" w:hAnsi="黑体" w:hint="eastAsia"/>
          <w:b/>
          <w:sz w:val="32"/>
          <w:szCs w:val="32"/>
        </w:rPr>
        <w:t>临床试验</w:t>
      </w:r>
      <w:r w:rsidR="00FD1F5C" w:rsidRPr="00B51C1D">
        <w:rPr>
          <w:rFonts w:ascii="黑体" w:eastAsia="黑体" w:hAnsi="黑体" w:hint="eastAsia"/>
          <w:b/>
          <w:sz w:val="32"/>
          <w:szCs w:val="32"/>
        </w:rPr>
        <w:t>指导原则</w:t>
      </w:r>
      <w:r w:rsidR="008A23F4" w:rsidRPr="00B51C1D">
        <w:rPr>
          <w:rFonts w:ascii="黑体" w:eastAsia="黑体" w:hAnsi="黑体" w:hint="eastAsia"/>
          <w:b/>
          <w:sz w:val="32"/>
          <w:szCs w:val="32"/>
        </w:rPr>
        <w:t>（</w:t>
      </w:r>
      <w:r w:rsidR="00170F9F" w:rsidRPr="00B51C1D">
        <w:rPr>
          <w:rFonts w:ascii="黑体" w:eastAsia="黑体" w:hAnsi="黑体" w:hint="eastAsia"/>
          <w:b/>
          <w:sz w:val="32"/>
          <w:szCs w:val="32"/>
        </w:rPr>
        <w:t>征求意见</w:t>
      </w:r>
      <w:r w:rsidR="008A23F4" w:rsidRPr="00B51C1D">
        <w:rPr>
          <w:rFonts w:ascii="黑体" w:eastAsia="黑体" w:hAnsi="黑体" w:hint="eastAsia"/>
          <w:b/>
          <w:sz w:val="32"/>
          <w:szCs w:val="32"/>
        </w:rPr>
        <w:t>稿）</w:t>
      </w:r>
    </w:p>
    <w:p w:rsidR="00B51C1D" w:rsidRPr="00B51C1D" w:rsidRDefault="00B51C1D" w:rsidP="00790E8E">
      <w:pPr>
        <w:spacing w:line="360" w:lineRule="auto"/>
        <w:jc w:val="center"/>
        <w:rPr>
          <w:rFonts w:ascii="黑体" w:eastAsia="黑体" w:hAnsi="黑体"/>
          <w:b/>
          <w:sz w:val="32"/>
          <w:szCs w:val="32"/>
        </w:rPr>
      </w:pPr>
    </w:p>
    <w:p w:rsidR="00257181" w:rsidRPr="00B51C1D" w:rsidRDefault="00257181" w:rsidP="00790E8E">
      <w:pPr>
        <w:pStyle w:val="af3"/>
        <w:widowControl w:val="0"/>
        <w:numPr>
          <w:ilvl w:val="0"/>
          <w:numId w:val="6"/>
        </w:numPr>
        <w:spacing w:line="360" w:lineRule="auto"/>
        <w:jc w:val="both"/>
        <w:rPr>
          <w:rFonts w:ascii="仿宋_GB2312" w:eastAsia="仿宋_GB2312" w:hAnsiTheme="minorEastAsia"/>
          <w:sz w:val="24"/>
          <w:szCs w:val="24"/>
        </w:rPr>
      </w:pPr>
      <w:r w:rsidRPr="00B51C1D">
        <w:rPr>
          <w:rFonts w:ascii="仿宋_GB2312" w:eastAsia="仿宋_GB2312" w:hAnsiTheme="minorEastAsia" w:hint="eastAsia"/>
          <w:sz w:val="24"/>
          <w:szCs w:val="24"/>
        </w:rPr>
        <w:t>目的</w:t>
      </w:r>
    </w:p>
    <w:p w:rsidR="00C5126E" w:rsidRPr="00B51C1D" w:rsidRDefault="00257181" w:rsidP="008C092F">
      <w:pPr>
        <w:spacing w:beforeLines="50" w:before="156" w:afterLines="50" w:after="156" w:line="360" w:lineRule="auto"/>
        <w:ind w:firstLineChars="200" w:firstLine="480"/>
        <w:rPr>
          <w:rFonts w:ascii="仿宋_GB2312" w:eastAsia="仿宋_GB2312" w:hAnsiTheme="minorEastAsia"/>
          <w:color w:val="000000"/>
          <w:sz w:val="24"/>
        </w:rPr>
      </w:pPr>
      <w:r w:rsidRPr="00B51C1D">
        <w:rPr>
          <w:rFonts w:ascii="仿宋_GB2312" w:eastAsia="仿宋_GB2312" w:hAnsiTheme="minorEastAsia" w:hint="eastAsia"/>
          <w:sz w:val="24"/>
        </w:rPr>
        <w:t>为了进一步规范</w:t>
      </w:r>
      <w:r w:rsidR="00AC4DC4" w:rsidRPr="00B51C1D">
        <w:rPr>
          <w:rFonts w:ascii="仿宋_GB2312" w:eastAsia="仿宋_GB2312" w:hAnsiTheme="minorEastAsia" w:hint="eastAsia"/>
          <w:sz w:val="24"/>
        </w:rPr>
        <w:t>人工晶状体</w:t>
      </w:r>
      <w:r w:rsidRPr="00B51C1D">
        <w:rPr>
          <w:rFonts w:ascii="仿宋_GB2312" w:eastAsia="仿宋_GB2312" w:hAnsiTheme="minorEastAsia" w:hint="eastAsia"/>
          <w:sz w:val="24"/>
        </w:rPr>
        <w:t>产品上市前</w:t>
      </w:r>
      <w:r w:rsidRPr="00B51C1D">
        <w:rPr>
          <w:rFonts w:ascii="仿宋_GB2312" w:eastAsia="仿宋_GB2312" w:hAnsiTheme="minorEastAsia" w:hint="eastAsia"/>
          <w:color w:val="000000"/>
          <w:sz w:val="24"/>
        </w:rPr>
        <w:t>的临床试验，并指导该类产品申请人在申请产品注册时临床试验资料的准备，根据《医疗器械临床试验质量管理规范》，撰写本临床试验指导原则。</w:t>
      </w:r>
    </w:p>
    <w:p w:rsidR="00257181" w:rsidRPr="00B51C1D" w:rsidRDefault="00257181" w:rsidP="00790E8E">
      <w:pPr>
        <w:spacing w:line="360" w:lineRule="auto"/>
        <w:ind w:firstLineChars="200" w:firstLine="480"/>
        <w:rPr>
          <w:rFonts w:ascii="仿宋_GB2312" w:eastAsia="仿宋_GB2312" w:hAnsiTheme="minorEastAsia"/>
          <w:color w:val="000000"/>
          <w:sz w:val="24"/>
        </w:rPr>
      </w:pPr>
      <w:r w:rsidRPr="00B51C1D">
        <w:rPr>
          <w:rFonts w:ascii="仿宋_GB2312" w:eastAsia="仿宋_GB2312" w:hAnsiTheme="minorEastAsia" w:hint="eastAsia"/>
          <w:color w:val="000000"/>
          <w:sz w:val="24"/>
        </w:rPr>
        <w:t>随着</w:t>
      </w:r>
      <w:r w:rsidR="00AC4DC4" w:rsidRPr="00B51C1D">
        <w:rPr>
          <w:rFonts w:ascii="仿宋_GB2312" w:eastAsia="仿宋_GB2312" w:hAnsiTheme="minorEastAsia" w:hint="eastAsia"/>
          <w:color w:val="000000"/>
          <w:sz w:val="24"/>
        </w:rPr>
        <w:t>人工晶状体</w:t>
      </w:r>
      <w:r w:rsidRPr="00B51C1D">
        <w:rPr>
          <w:rFonts w:ascii="仿宋_GB2312" w:eastAsia="仿宋_GB2312" w:hAnsiTheme="minorEastAsia" w:hint="eastAsia"/>
          <w:color w:val="000000"/>
          <w:sz w:val="24"/>
        </w:rPr>
        <w:t>产品以及眼科学诊疗技术的发展和相关法规政策、标准制定等情况的变化，本指导原则将会不断地完善和修订。</w:t>
      </w:r>
    </w:p>
    <w:p w:rsidR="00257181" w:rsidRPr="00B51C1D" w:rsidRDefault="00257181" w:rsidP="00790E8E">
      <w:pPr>
        <w:pStyle w:val="af3"/>
        <w:widowControl w:val="0"/>
        <w:numPr>
          <w:ilvl w:val="0"/>
          <w:numId w:val="6"/>
        </w:numPr>
        <w:spacing w:line="360" w:lineRule="auto"/>
        <w:jc w:val="both"/>
        <w:rPr>
          <w:rFonts w:ascii="仿宋_GB2312" w:eastAsia="仿宋_GB2312" w:hAnsiTheme="minorEastAsia"/>
          <w:color w:val="000000"/>
          <w:sz w:val="24"/>
          <w:szCs w:val="24"/>
        </w:rPr>
      </w:pPr>
      <w:r w:rsidRPr="00B51C1D">
        <w:rPr>
          <w:rFonts w:ascii="仿宋_GB2312" w:eastAsia="仿宋_GB2312" w:hAnsiTheme="minorEastAsia" w:hint="eastAsia"/>
          <w:color w:val="000000"/>
          <w:sz w:val="24"/>
          <w:szCs w:val="24"/>
        </w:rPr>
        <w:t>适用范围</w:t>
      </w:r>
    </w:p>
    <w:p w:rsidR="00257181" w:rsidRPr="00B51C1D" w:rsidRDefault="00257181" w:rsidP="00790E8E">
      <w:pPr>
        <w:spacing w:line="360" w:lineRule="auto"/>
        <w:rPr>
          <w:rFonts w:ascii="仿宋_GB2312" w:eastAsia="仿宋_GB2312" w:hAnsiTheme="minorEastAsia"/>
          <w:color w:val="000000"/>
          <w:sz w:val="24"/>
        </w:rPr>
      </w:pPr>
      <w:r w:rsidRPr="00B51C1D">
        <w:rPr>
          <w:rFonts w:ascii="仿宋_GB2312" w:eastAsia="仿宋_GB2312" w:hAnsiTheme="minorEastAsia" w:cs="宋体" w:hint="eastAsia"/>
          <w:sz w:val="24"/>
        </w:rPr>
        <w:t xml:space="preserve">    结合法规的具体要求，要求其进行完整的</w:t>
      </w:r>
      <w:r w:rsidRPr="00B51C1D">
        <w:rPr>
          <w:rFonts w:ascii="仿宋_GB2312" w:eastAsia="仿宋_GB2312" w:hAnsiTheme="minorEastAsia" w:hint="eastAsia"/>
          <w:sz w:val="24"/>
        </w:rPr>
        <w:t>上市前</w:t>
      </w:r>
      <w:r w:rsidRPr="00B51C1D">
        <w:rPr>
          <w:rFonts w:ascii="仿宋_GB2312" w:eastAsia="仿宋_GB2312" w:hAnsiTheme="minorEastAsia" w:cs="宋体" w:hint="eastAsia"/>
          <w:sz w:val="24"/>
        </w:rPr>
        <w:t>临床试验时，适用于本项指导原则。</w:t>
      </w:r>
    </w:p>
    <w:p w:rsidR="00257181" w:rsidRPr="00B51C1D" w:rsidRDefault="00257181" w:rsidP="00790E8E">
      <w:pPr>
        <w:spacing w:line="360" w:lineRule="auto"/>
        <w:ind w:firstLineChars="200" w:firstLine="480"/>
        <w:rPr>
          <w:rFonts w:ascii="仿宋_GB2312" w:eastAsia="仿宋_GB2312" w:hAnsiTheme="minorEastAsia"/>
          <w:color w:val="000000"/>
          <w:sz w:val="24"/>
        </w:rPr>
      </w:pPr>
      <w:r w:rsidRPr="00B51C1D">
        <w:rPr>
          <w:rFonts w:ascii="仿宋_GB2312" w:eastAsia="仿宋_GB2312" w:hAnsiTheme="minorEastAsia" w:hint="eastAsia"/>
          <w:color w:val="000000"/>
          <w:sz w:val="24"/>
        </w:rPr>
        <w:t>本指导原则适用于</w:t>
      </w:r>
      <w:r w:rsidR="006F4ADD" w:rsidRPr="00B51C1D">
        <w:rPr>
          <w:rFonts w:ascii="仿宋_GB2312" w:eastAsia="仿宋_GB2312" w:hAnsiTheme="minorEastAsia" w:hint="eastAsia"/>
          <w:color w:val="000000"/>
          <w:sz w:val="24"/>
        </w:rPr>
        <w:t>无晶状体眼患者使用的</w:t>
      </w:r>
      <w:r w:rsidR="00E575C4" w:rsidRPr="00B51C1D">
        <w:rPr>
          <w:rFonts w:ascii="仿宋_GB2312" w:eastAsia="仿宋_GB2312" w:hAnsiTheme="minorEastAsia" w:hint="eastAsia"/>
          <w:color w:val="000000"/>
          <w:sz w:val="24"/>
        </w:rPr>
        <w:t>单焦</w:t>
      </w:r>
      <w:r w:rsidR="00947794" w:rsidRPr="00B51C1D">
        <w:rPr>
          <w:rFonts w:ascii="仿宋_GB2312" w:eastAsia="仿宋_GB2312" w:hAnsiTheme="minorEastAsia" w:hint="eastAsia"/>
          <w:color w:val="000000"/>
          <w:sz w:val="24"/>
        </w:rPr>
        <w:t>点设计</w:t>
      </w:r>
      <w:r w:rsidR="00E575C4" w:rsidRPr="00B51C1D">
        <w:rPr>
          <w:rFonts w:ascii="仿宋_GB2312" w:eastAsia="仿宋_GB2312" w:hAnsiTheme="minorEastAsia" w:hint="eastAsia"/>
          <w:color w:val="000000"/>
          <w:sz w:val="24"/>
        </w:rPr>
        <w:t>的人工晶状体产品。</w:t>
      </w:r>
      <w:r w:rsidRPr="00B51C1D">
        <w:rPr>
          <w:rFonts w:ascii="仿宋_GB2312" w:eastAsia="仿宋_GB2312" w:hAnsiTheme="minorEastAsia" w:hint="eastAsia"/>
          <w:color w:val="000000"/>
          <w:sz w:val="24"/>
        </w:rPr>
        <w:t>特殊设计</w:t>
      </w:r>
      <w:r w:rsidR="005219B7" w:rsidRPr="00B51C1D">
        <w:rPr>
          <w:rFonts w:ascii="仿宋_GB2312" w:eastAsia="仿宋_GB2312" w:hAnsiTheme="minorEastAsia" w:hint="eastAsia"/>
          <w:color w:val="000000"/>
          <w:sz w:val="24"/>
        </w:rPr>
        <w:t>或者采用新材料制成的</w:t>
      </w:r>
      <w:r w:rsidR="00AC4DC4" w:rsidRPr="00B51C1D">
        <w:rPr>
          <w:rFonts w:ascii="仿宋_GB2312" w:eastAsia="仿宋_GB2312" w:hAnsiTheme="minorEastAsia" w:hint="eastAsia"/>
          <w:color w:val="000000"/>
          <w:sz w:val="24"/>
        </w:rPr>
        <w:t>人工晶状体</w:t>
      </w:r>
      <w:r w:rsidRPr="00B51C1D">
        <w:rPr>
          <w:rFonts w:ascii="仿宋_GB2312" w:eastAsia="仿宋_GB2312" w:hAnsiTheme="minorEastAsia" w:hint="eastAsia"/>
          <w:color w:val="000000"/>
          <w:sz w:val="24"/>
        </w:rPr>
        <w:t>产品须结合申报产品自身特点</w:t>
      </w:r>
      <w:r w:rsidR="00030F4C" w:rsidRPr="00B51C1D">
        <w:rPr>
          <w:rFonts w:ascii="仿宋_GB2312" w:eastAsia="仿宋_GB2312" w:hAnsiTheme="minorEastAsia" w:hint="eastAsia"/>
          <w:color w:val="000000"/>
          <w:sz w:val="24"/>
        </w:rPr>
        <w:t>并参考本项指导原则</w:t>
      </w:r>
      <w:r w:rsidRPr="00B51C1D">
        <w:rPr>
          <w:rFonts w:ascii="仿宋_GB2312" w:eastAsia="仿宋_GB2312" w:hAnsiTheme="minorEastAsia" w:hint="eastAsia"/>
          <w:color w:val="000000"/>
          <w:sz w:val="24"/>
        </w:rPr>
        <w:t>另行制定其上市前临床试验方案</w:t>
      </w:r>
      <w:r w:rsidR="00030F4C" w:rsidRPr="00B51C1D">
        <w:rPr>
          <w:rFonts w:ascii="仿宋_GB2312" w:eastAsia="仿宋_GB2312" w:hAnsiTheme="minorEastAsia" w:hint="eastAsia"/>
          <w:color w:val="000000"/>
          <w:sz w:val="24"/>
        </w:rPr>
        <w:t xml:space="preserve">。 </w:t>
      </w:r>
    </w:p>
    <w:p w:rsidR="00257181" w:rsidRPr="00B51C1D" w:rsidRDefault="00257181" w:rsidP="00790E8E">
      <w:pPr>
        <w:pStyle w:val="af3"/>
        <w:widowControl w:val="0"/>
        <w:numPr>
          <w:ilvl w:val="0"/>
          <w:numId w:val="6"/>
        </w:numPr>
        <w:spacing w:line="360" w:lineRule="auto"/>
        <w:jc w:val="both"/>
        <w:rPr>
          <w:rFonts w:ascii="仿宋_GB2312" w:eastAsia="仿宋_GB2312" w:hAnsiTheme="minorEastAsia"/>
          <w:sz w:val="24"/>
          <w:szCs w:val="24"/>
        </w:rPr>
      </w:pPr>
      <w:r w:rsidRPr="00B51C1D">
        <w:rPr>
          <w:rFonts w:ascii="仿宋_GB2312" w:eastAsia="仿宋_GB2312" w:hAnsiTheme="minorEastAsia" w:hint="eastAsia"/>
          <w:sz w:val="24"/>
          <w:szCs w:val="24"/>
        </w:rPr>
        <w:t>基本原则</w:t>
      </w:r>
    </w:p>
    <w:p w:rsidR="00C5126E" w:rsidRPr="00B51C1D" w:rsidRDefault="00242CEC" w:rsidP="008C092F">
      <w:pPr>
        <w:spacing w:beforeLines="50" w:before="156" w:afterLines="50" w:after="156" w:line="360" w:lineRule="auto"/>
        <w:ind w:firstLineChars="200" w:firstLine="480"/>
        <w:rPr>
          <w:rFonts w:ascii="仿宋_GB2312" w:eastAsia="仿宋_GB2312" w:hAnsiTheme="minorEastAsia"/>
          <w:sz w:val="24"/>
        </w:rPr>
      </w:pPr>
      <w:r w:rsidRPr="00B51C1D">
        <w:rPr>
          <w:rFonts w:ascii="仿宋_GB2312" w:eastAsia="仿宋_GB2312" w:hAnsiTheme="minorEastAsia" w:hint="eastAsia"/>
          <w:color w:val="000000"/>
          <w:sz w:val="24"/>
        </w:rPr>
        <w:t>在我国进行的人工晶状体上市前的临床试验应当满足法规要求。</w:t>
      </w:r>
      <w:r w:rsidRPr="00B51C1D">
        <w:rPr>
          <w:rFonts w:ascii="仿宋_GB2312" w:eastAsia="仿宋_GB2312" w:hint="eastAsia"/>
          <w:sz w:val="24"/>
        </w:rPr>
        <w:t>在医疗器械临床试验全过程中，包括方案设计、实施、监查、核查、检查、数据采集、记录、分析总结和报告等，均应遵循</w:t>
      </w:r>
      <w:r w:rsidRPr="00B51C1D">
        <w:rPr>
          <w:rFonts w:ascii="仿宋_GB2312" w:eastAsia="仿宋_GB2312" w:hAnsiTheme="minorEastAsia" w:hint="eastAsia"/>
          <w:color w:val="000000"/>
          <w:sz w:val="24"/>
        </w:rPr>
        <w:t>《医疗器械临床试验质量管理规范》，</w:t>
      </w:r>
      <w:r w:rsidR="00257181" w:rsidRPr="00B51C1D">
        <w:rPr>
          <w:rFonts w:ascii="仿宋_GB2312" w:eastAsia="仿宋_GB2312" w:hAnsiTheme="minorEastAsia" w:hint="eastAsia"/>
          <w:sz w:val="24"/>
        </w:rPr>
        <w:t>并保证临床试验过程规范，结果真实、科学、可靠和可追溯。</w:t>
      </w:r>
    </w:p>
    <w:p w:rsidR="00257181" w:rsidRPr="00B51C1D" w:rsidRDefault="00257181" w:rsidP="00790E8E">
      <w:pPr>
        <w:pStyle w:val="af3"/>
        <w:widowControl w:val="0"/>
        <w:numPr>
          <w:ilvl w:val="0"/>
          <w:numId w:val="6"/>
        </w:numPr>
        <w:spacing w:line="360" w:lineRule="auto"/>
        <w:jc w:val="both"/>
        <w:rPr>
          <w:rFonts w:ascii="仿宋_GB2312" w:eastAsia="仿宋_GB2312" w:hAnsiTheme="minorEastAsia"/>
          <w:sz w:val="24"/>
          <w:szCs w:val="24"/>
        </w:rPr>
      </w:pPr>
      <w:r w:rsidRPr="00B51C1D">
        <w:rPr>
          <w:rFonts w:ascii="仿宋_GB2312" w:eastAsia="仿宋_GB2312" w:hAnsiTheme="minorEastAsia" w:hint="eastAsia"/>
          <w:sz w:val="24"/>
          <w:szCs w:val="24"/>
        </w:rPr>
        <w:t>临床试验方案</w:t>
      </w:r>
    </w:p>
    <w:p w:rsidR="00257181" w:rsidRPr="00B51C1D" w:rsidRDefault="00257181" w:rsidP="00790E8E">
      <w:pPr>
        <w:spacing w:line="360" w:lineRule="auto"/>
        <w:rPr>
          <w:rFonts w:ascii="仿宋_GB2312" w:eastAsia="仿宋_GB2312" w:hAnsiTheme="minorEastAsia"/>
          <w:sz w:val="24"/>
        </w:rPr>
      </w:pPr>
      <w:r w:rsidRPr="00B51C1D">
        <w:rPr>
          <w:rFonts w:ascii="仿宋_GB2312" w:eastAsia="仿宋_GB2312" w:hAnsiTheme="minorEastAsia" w:hint="eastAsia"/>
          <w:sz w:val="24"/>
        </w:rPr>
        <w:t>（一）临床试验目的及注意事项</w:t>
      </w:r>
    </w:p>
    <w:p w:rsidR="00257181" w:rsidRPr="00B51C1D" w:rsidRDefault="00AC4DC4" w:rsidP="00790E8E">
      <w:pPr>
        <w:spacing w:line="360" w:lineRule="auto"/>
        <w:ind w:firstLineChars="200" w:firstLine="480"/>
        <w:rPr>
          <w:rFonts w:ascii="仿宋_GB2312" w:eastAsia="仿宋_GB2312" w:hAnsiTheme="minorEastAsia"/>
          <w:sz w:val="24"/>
        </w:rPr>
      </w:pPr>
      <w:r w:rsidRPr="00B51C1D">
        <w:rPr>
          <w:rFonts w:ascii="仿宋_GB2312" w:eastAsia="仿宋_GB2312" w:hAnsiTheme="minorEastAsia" w:hint="eastAsia"/>
          <w:sz w:val="24"/>
        </w:rPr>
        <w:t>人工晶状体</w:t>
      </w:r>
      <w:r w:rsidR="00257181" w:rsidRPr="00B51C1D">
        <w:rPr>
          <w:rFonts w:ascii="仿宋_GB2312" w:eastAsia="仿宋_GB2312" w:hAnsiTheme="minorEastAsia" w:hint="eastAsia"/>
          <w:sz w:val="24"/>
        </w:rPr>
        <w:t>产品的临床试验目的是评价申报产品是否具有预期的安全性和有效性。在临床试验中推荐使用</w:t>
      </w:r>
      <w:r w:rsidR="00257181" w:rsidRPr="00B51C1D">
        <w:rPr>
          <w:rFonts w:ascii="仿宋_GB2312" w:eastAsia="仿宋_GB2312" w:hAnsiTheme="minorEastAsia" w:cs="Arial" w:hint="eastAsia"/>
          <w:sz w:val="24"/>
        </w:rPr>
        <w:t>LogMAR视力表（也称为EDTRS视力表），同时涉及屈光度检查时，均应以受试者主觉验光值（包括球镜度及柱镜度）为准，客观验光数值（包括球镜度及柱镜度）应记录并作为参考。</w:t>
      </w:r>
    </w:p>
    <w:p w:rsidR="00257181" w:rsidRPr="00B51C1D" w:rsidRDefault="00257181" w:rsidP="00790E8E">
      <w:pPr>
        <w:spacing w:line="360" w:lineRule="auto"/>
        <w:rPr>
          <w:rFonts w:ascii="仿宋_GB2312" w:eastAsia="仿宋_GB2312" w:hAnsiTheme="minorEastAsia"/>
          <w:sz w:val="24"/>
        </w:rPr>
      </w:pPr>
      <w:r w:rsidRPr="00B51C1D">
        <w:rPr>
          <w:rFonts w:ascii="仿宋_GB2312" w:eastAsia="仿宋_GB2312" w:hAnsiTheme="minorEastAsia" w:hint="eastAsia"/>
          <w:sz w:val="24"/>
        </w:rPr>
        <w:t>(二)临床试验设计</w:t>
      </w:r>
    </w:p>
    <w:p w:rsidR="00867FBF" w:rsidRPr="00B51C1D" w:rsidRDefault="00B71C3A" w:rsidP="00790E8E">
      <w:pPr>
        <w:pStyle w:val="Style15"/>
        <w:widowControl/>
        <w:spacing w:line="360" w:lineRule="auto"/>
        <w:ind w:firstLineChars="200" w:firstLine="480"/>
        <w:jc w:val="both"/>
        <w:rPr>
          <w:rFonts w:ascii="仿宋_GB2312" w:eastAsia="仿宋_GB2312" w:hAnsi="宋体"/>
          <w:color w:val="000000"/>
        </w:rPr>
      </w:pPr>
      <w:r w:rsidRPr="00B51C1D">
        <w:rPr>
          <w:rFonts w:ascii="仿宋_GB2312" w:eastAsia="仿宋_GB2312" w:hAnsiTheme="minorEastAsia" w:hint="eastAsia"/>
          <w:color w:val="000000"/>
        </w:rPr>
        <w:lastRenderedPageBreak/>
        <w:t>试验设计应</w:t>
      </w:r>
      <w:r w:rsidR="00867FBF" w:rsidRPr="00B51C1D">
        <w:rPr>
          <w:rFonts w:ascii="仿宋_GB2312" w:eastAsia="仿宋_GB2312" w:hAnsiTheme="minorEastAsia" w:hint="eastAsia"/>
          <w:color w:val="000000"/>
        </w:rPr>
        <w:t>为前瞻性、多中心、随机对照临床试验。对照用医疗器械应选择我国境内已经批准上市的同类产品，</w:t>
      </w:r>
      <w:r w:rsidR="00790E8E" w:rsidRPr="00B51C1D">
        <w:rPr>
          <w:rFonts w:ascii="仿宋_GB2312" w:eastAsia="仿宋_GB2312" w:hAnsiTheme="minorEastAsia" w:hint="eastAsia"/>
          <w:color w:val="000000"/>
        </w:rPr>
        <w:t>应当重视对照产品的合理选择，</w:t>
      </w:r>
      <w:r w:rsidR="00D8387D" w:rsidRPr="00B51C1D">
        <w:rPr>
          <w:rFonts w:ascii="仿宋_GB2312" w:eastAsia="仿宋_GB2312" w:hAnsiTheme="minorEastAsia" w:hint="eastAsia"/>
          <w:color w:val="000000"/>
        </w:rPr>
        <w:t>建议可从</w:t>
      </w:r>
      <w:r w:rsidR="00091DD7" w:rsidRPr="00B51C1D">
        <w:rPr>
          <w:rFonts w:ascii="仿宋_GB2312" w:eastAsia="仿宋_GB2312" w:hAnsiTheme="minorEastAsia" w:hint="eastAsia"/>
          <w:color w:val="000000"/>
        </w:rPr>
        <w:t>材料</w:t>
      </w:r>
      <w:r w:rsidR="00D8387D" w:rsidRPr="00B51C1D">
        <w:rPr>
          <w:rFonts w:ascii="仿宋_GB2312" w:eastAsia="仿宋_GB2312" w:hAnsiTheme="minorEastAsia" w:hint="eastAsia"/>
          <w:color w:val="000000"/>
        </w:rPr>
        <w:t>、</w:t>
      </w:r>
      <w:r w:rsidR="00091DD7" w:rsidRPr="00B51C1D">
        <w:rPr>
          <w:rFonts w:ascii="仿宋_GB2312" w:eastAsia="仿宋_GB2312" w:hAnsiTheme="minorEastAsia" w:hint="eastAsia"/>
          <w:color w:val="000000"/>
        </w:rPr>
        <w:t>制造工艺</w:t>
      </w:r>
      <w:r w:rsidR="00D8387D" w:rsidRPr="00B51C1D">
        <w:rPr>
          <w:rFonts w:ascii="仿宋_GB2312" w:eastAsia="仿宋_GB2312" w:hAnsiTheme="minorEastAsia" w:hint="eastAsia"/>
          <w:color w:val="000000"/>
        </w:rPr>
        <w:t>、</w:t>
      </w:r>
      <w:r w:rsidR="00867FBF" w:rsidRPr="00B51C1D">
        <w:rPr>
          <w:rFonts w:ascii="仿宋_GB2312" w:eastAsia="仿宋_GB2312" w:hAnsiTheme="minorEastAsia" w:hint="eastAsia"/>
          <w:color w:val="000000"/>
        </w:rPr>
        <w:t>主要功能</w:t>
      </w:r>
      <w:r w:rsidR="00D8387D" w:rsidRPr="00B51C1D">
        <w:rPr>
          <w:rFonts w:ascii="仿宋_GB2312" w:eastAsia="仿宋_GB2312" w:hAnsiTheme="minorEastAsia" w:hint="eastAsia"/>
          <w:color w:val="000000"/>
        </w:rPr>
        <w:t>、</w:t>
      </w:r>
      <w:r w:rsidR="00867FBF" w:rsidRPr="00B51C1D">
        <w:rPr>
          <w:rFonts w:ascii="仿宋_GB2312" w:eastAsia="仿宋_GB2312" w:hAnsiTheme="minorEastAsia" w:hint="eastAsia"/>
          <w:color w:val="000000"/>
        </w:rPr>
        <w:t>植入位置</w:t>
      </w:r>
      <w:r w:rsidR="00D8387D" w:rsidRPr="00B51C1D">
        <w:rPr>
          <w:rFonts w:ascii="仿宋_GB2312" w:eastAsia="仿宋_GB2312" w:hAnsiTheme="minorEastAsia" w:hint="eastAsia"/>
          <w:color w:val="000000"/>
        </w:rPr>
        <w:t>等方面考虑，</w:t>
      </w:r>
      <w:r w:rsidR="00867FBF" w:rsidRPr="00B51C1D">
        <w:rPr>
          <w:rFonts w:ascii="仿宋_GB2312" w:eastAsia="仿宋_GB2312" w:hAnsiTheme="minorEastAsia" w:hint="eastAsia"/>
          <w:color w:val="000000"/>
        </w:rPr>
        <w:t>需</w:t>
      </w:r>
      <w:r w:rsidR="00790E8E" w:rsidRPr="00B51C1D">
        <w:rPr>
          <w:rFonts w:ascii="仿宋_GB2312" w:eastAsia="仿宋_GB2312" w:hAnsiTheme="minorEastAsia" w:hint="eastAsia"/>
          <w:color w:val="000000"/>
        </w:rPr>
        <w:t>对照产品</w:t>
      </w:r>
      <w:r w:rsidR="00D8387D" w:rsidRPr="00B51C1D">
        <w:rPr>
          <w:rFonts w:ascii="仿宋_GB2312" w:eastAsia="仿宋_GB2312" w:hAnsiTheme="minorEastAsia" w:hint="eastAsia"/>
          <w:color w:val="000000"/>
        </w:rPr>
        <w:t>与受试产品尽可能接近</w:t>
      </w:r>
      <w:r w:rsidR="00867FBF" w:rsidRPr="00B51C1D">
        <w:rPr>
          <w:rFonts w:ascii="仿宋_GB2312" w:eastAsia="仿宋_GB2312" w:hAnsiTheme="minorEastAsia" w:hint="eastAsia"/>
          <w:color w:val="000000"/>
        </w:rPr>
        <w:t>。</w:t>
      </w:r>
      <w:r w:rsidR="00867FBF" w:rsidRPr="00B51C1D">
        <w:rPr>
          <w:rFonts w:ascii="仿宋_GB2312" w:eastAsia="仿宋_GB2312" w:hAnsi="宋体" w:hint="eastAsia"/>
          <w:color w:val="000000"/>
        </w:rPr>
        <w:t>试验组和对照组应采用统一的入选标准和排除标准，应按统一的方案进行试验。试验组和对照组的临床观察及随访时间应相同。</w:t>
      </w:r>
    </w:p>
    <w:p w:rsidR="00257181" w:rsidRPr="00B51C1D" w:rsidRDefault="00257181" w:rsidP="00790E8E">
      <w:pPr>
        <w:spacing w:line="360" w:lineRule="auto"/>
        <w:rPr>
          <w:rFonts w:ascii="仿宋_GB2312" w:eastAsia="仿宋_GB2312" w:hAnsiTheme="minorEastAsia"/>
          <w:color w:val="000000"/>
          <w:sz w:val="24"/>
        </w:rPr>
      </w:pPr>
      <w:r w:rsidRPr="00B51C1D">
        <w:rPr>
          <w:rFonts w:ascii="仿宋_GB2312" w:eastAsia="仿宋_GB2312" w:hAnsiTheme="minorEastAsia" w:hint="eastAsia"/>
          <w:color w:val="000000"/>
          <w:sz w:val="24"/>
        </w:rPr>
        <w:t>（三）临床试验样本量</w:t>
      </w:r>
    </w:p>
    <w:p w:rsidR="00BE5A82" w:rsidRPr="00B51C1D" w:rsidRDefault="00BE5A82" w:rsidP="008C092F">
      <w:pPr>
        <w:spacing w:beforeLines="50" w:before="156" w:afterLines="50" w:after="156" w:line="360" w:lineRule="auto"/>
        <w:ind w:firstLineChars="200" w:firstLine="480"/>
        <w:rPr>
          <w:rStyle w:val="FontStyle47"/>
          <w:rFonts w:ascii="仿宋_GB2312" w:eastAsia="仿宋_GB2312" w:hAnsiTheme="minorEastAsia"/>
          <w:color w:val="000000"/>
          <w:sz w:val="24"/>
          <w:szCs w:val="24"/>
        </w:rPr>
      </w:pPr>
      <w:r w:rsidRPr="00B51C1D">
        <w:rPr>
          <w:rFonts w:ascii="仿宋_GB2312" w:eastAsia="仿宋_GB2312" w:hAnsiTheme="minorEastAsia" w:hint="eastAsia"/>
          <w:color w:val="000000"/>
          <w:sz w:val="24"/>
        </w:rPr>
        <w:t>临床试验样本量的确定应当符合临床试验目的和统计学要求。</w:t>
      </w:r>
      <w:r w:rsidR="00D4541B" w:rsidRPr="00B51C1D">
        <w:rPr>
          <w:rStyle w:val="FontStyle47"/>
          <w:rFonts w:ascii="仿宋_GB2312" w:eastAsia="仿宋_GB2312" w:hAnsi="宋体" w:hint="eastAsia"/>
          <w:color w:val="000000"/>
          <w:sz w:val="24"/>
          <w:szCs w:val="24"/>
        </w:rPr>
        <w:t>申请人/生产企业应提供样本量足以评价</w:t>
      </w:r>
      <w:r w:rsidR="00D4541B" w:rsidRPr="00B51C1D">
        <w:rPr>
          <w:rStyle w:val="FontStyle47"/>
          <w:rFonts w:ascii="仿宋_GB2312" w:eastAsia="仿宋_GB2312" w:hAnsiTheme="minorEastAsia" w:hint="eastAsia"/>
          <w:color w:val="000000"/>
          <w:sz w:val="24"/>
          <w:szCs w:val="24"/>
        </w:rPr>
        <w:t>人工晶状体</w:t>
      </w:r>
      <w:r w:rsidR="00D4541B" w:rsidRPr="00B51C1D">
        <w:rPr>
          <w:rStyle w:val="FontStyle47"/>
          <w:rFonts w:ascii="仿宋_GB2312" w:eastAsia="仿宋_GB2312" w:hAnsi="宋体" w:hint="eastAsia"/>
          <w:color w:val="000000"/>
          <w:sz w:val="24"/>
          <w:szCs w:val="24"/>
        </w:rPr>
        <w:t>安全性和有效性的统计论证，</w:t>
      </w:r>
      <w:r w:rsidR="00D4541B" w:rsidRPr="00B51C1D">
        <w:rPr>
          <w:rStyle w:val="FontStyle47"/>
          <w:rFonts w:ascii="仿宋_GB2312" w:eastAsia="仿宋_GB2312" w:hAnsiTheme="minorEastAsia" w:hint="eastAsia"/>
          <w:color w:val="000000"/>
          <w:sz w:val="24"/>
          <w:szCs w:val="24"/>
        </w:rPr>
        <w:t>给出样本量计算的过程、重要参数、界值及计算公式、统计软件</w:t>
      </w:r>
      <w:r w:rsidRPr="00B51C1D">
        <w:rPr>
          <w:rStyle w:val="FontStyle47"/>
          <w:rFonts w:ascii="仿宋_GB2312" w:eastAsia="仿宋_GB2312" w:hAnsiTheme="minorEastAsia" w:hint="eastAsia"/>
          <w:color w:val="000000"/>
          <w:sz w:val="24"/>
          <w:szCs w:val="24"/>
        </w:rPr>
        <w:t>等</w:t>
      </w:r>
      <w:r w:rsidR="00D4541B" w:rsidRPr="00B51C1D">
        <w:rPr>
          <w:rStyle w:val="FontStyle47"/>
          <w:rFonts w:ascii="仿宋_GB2312" w:eastAsia="仿宋_GB2312" w:hAnsiTheme="minorEastAsia" w:hint="eastAsia"/>
          <w:color w:val="000000"/>
          <w:sz w:val="24"/>
          <w:szCs w:val="24"/>
        </w:rPr>
        <w:t>。</w:t>
      </w:r>
    </w:p>
    <w:p w:rsidR="00C5126E" w:rsidRPr="00B51C1D" w:rsidRDefault="00BE5A82" w:rsidP="008C092F">
      <w:pPr>
        <w:spacing w:beforeLines="50" w:before="156" w:afterLines="50" w:after="156" w:line="360" w:lineRule="auto"/>
        <w:ind w:firstLineChars="200" w:firstLine="480"/>
        <w:rPr>
          <w:rFonts w:ascii="仿宋_GB2312" w:eastAsia="仿宋_GB2312" w:hAnsiTheme="minorEastAsia"/>
          <w:sz w:val="24"/>
        </w:rPr>
      </w:pPr>
      <w:r w:rsidRPr="00B51C1D">
        <w:rPr>
          <w:rFonts w:ascii="仿宋_GB2312" w:eastAsia="仿宋_GB2312" w:hAnsiTheme="minorEastAsia" w:hint="eastAsia"/>
          <w:color w:val="000000"/>
          <w:sz w:val="24"/>
        </w:rPr>
        <w:t>随机对照试验为与对照产品进行的1:1的临床试验</w:t>
      </w:r>
      <w:r w:rsidR="00790E8E" w:rsidRPr="00B51C1D">
        <w:rPr>
          <w:rFonts w:ascii="仿宋_GB2312" w:eastAsia="仿宋_GB2312" w:hAnsiTheme="minorEastAsia" w:hint="eastAsia"/>
          <w:color w:val="000000"/>
          <w:sz w:val="24"/>
        </w:rPr>
        <w:t>。</w:t>
      </w:r>
      <w:r w:rsidRPr="00B51C1D">
        <w:rPr>
          <w:rFonts w:ascii="仿宋_GB2312" w:eastAsia="仿宋_GB2312" w:hAnsiTheme="minorEastAsia" w:hint="eastAsia"/>
          <w:color w:val="000000"/>
          <w:sz w:val="24"/>
        </w:rPr>
        <w:t>要求受试者只能一眼入组观察</w:t>
      </w:r>
      <w:r w:rsidR="00790E8E" w:rsidRPr="00B51C1D">
        <w:rPr>
          <w:rFonts w:ascii="仿宋_GB2312" w:eastAsia="仿宋_GB2312" w:hAnsiTheme="minorEastAsia" w:hint="eastAsia"/>
          <w:color w:val="000000"/>
          <w:sz w:val="24"/>
        </w:rPr>
        <w:t>。</w:t>
      </w:r>
      <w:r w:rsidRPr="00B51C1D">
        <w:rPr>
          <w:rFonts w:ascii="仿宋_GB2312" w:eastAsia="仿宋_GB2312" w:hAnsiTheme="minorEastAsia" w:hint="eastAsia"/>
          <w:color w:val="000000"/>
          <w:sz w:val="24"/>
        </w:rPr>
        <w:t>为综合评价申报产品安全有效性，并考虑临床可操作性，</w:t>
      </w:r>
      <w:r w:rsidR="00790E8E" w:rsidRPr="00B51C1D">
        <w:rPr>
          <w:rFonts w:ascii="仿宋_GB2312" w:eastAsia="仿宋_GB2312" w:hAnsiTheme="minorEastAsia" w:hint="eastAsia"/>
          <w:color w:val="000000"/>
          <w:sz w:val="24"/>
        </w:rPr>
        <w:t>以评价产品有效性指标为例计算</w:t>
      </w:r>
      <w:r w:rsidR="001F7CCF" w:rsidRPr="00B51C1D">
        <w:rPr>
          <w:rFonts w:ascii="仿宋_GB2312" w:eastAsia="仿宋_GB2312" w:hAnsiTheme="minorEastAsia" w:hint="eastAsia"/>
          <w:color w:val="000000"/>
          <w:sz w:val="24"/>
        </w:rPr>
        <w:t>样本量</w:t>
      </w:r>
      <w:r w:rsidR="00790E8E" w:rsidRPr="00B51C1D">
        <w:rPr>
          <w:rFonts w:ascii="仿宋_GB2312" w:eastAsia="仿宋_GB2312" w:hAnsiTheme="minorEastAsia" w:hint="eastAsia"/>
          <w:color w:val="000000"/>
          <w:sz w:val="24"/>
        </w:rPr>
        <w:t>如下：样本量</w:t>
      </w:r>
      <w:r w:rsidR="001F7CCF" w:rsidRPr="00B51C1D">
        <w:rPr>
          <w:rFonts w:ascii="仿宋_GB2312" w:eastAsia="仿宋_GB2312" w:hAnsiTheme="minorEastAsia" w:hint="eastAsia"/>
          <w:color w:val="000000"/>
          <w:sz w:val="24"/>
        </w:rPr>
        <w:t>应</w:t>
      </w:r>
      <w:r w:rsidR="001F7CCF" w:rsidRPr="00B51C1D">
        <w:rPr>
          <w:rFonts w:ascii="仿宋_GB2312" w:eastAsia="仿宋_GB2312" w:hAnsiTheme="minorEastAsia" w:hint="eastAsia"/>
          <w:sz w:val="24"/>
        </w:rPr>
        <w:t>当</w:t>
      </w:r>
      <w:r w:rsidR="000712BF" w:rsidRPr="00B51C1D">
        <w:rPr>
          <w:rFonts w:ascii="仿宋_GB2312" w:eastAsia="仿宋_GB2312" w:hAnsiTheme="minorEastAsia" w:hint="eastAsia"/>
          <w:sz w:val="24"/>
        </w:rPr>
        <w:t>符合统计学</w:t>
      </w:r>
      <w:r w:rsidR="001F7CCF" w:rsidRPr="00B51C1D">
        <w:rPr>
          <w:rFonts w:ascii="仿宋_GB2312" w:eastAsia="仿宋_GB2312" w:hAnsiTheme="minorEastAsia" w:hint="eastAsia"/>
          <w:sz w:val="24"/>
        </w:rPr>
        <w:t>的</w:t>
      </w:r>
      <w:r w:rsidR="000712BF" w:rsidRPr="00B51C1D">
        <w:rPr>
          <w:rFonts w:ascii="仿宋_GB2312" w:eastAsia="仿宋_GB2312" w:hAnsiTheme="minorEastAsia" w:hint="eastAsia"/>
          <w:sz w:val="24"/>
        </w:rPr>
        <w:t>要求，</w:t>
      </w:r>
      <w:r w:rsidR="001F7CCF" w:rsidRPr="00B51C1D">
        <w:rPr>
          <w:rFonts w:ascii="仿宋_GB2312" w:eastAsia="仿宋_GB2312" w:hAnsiTheme="minorEastAsia" w:hint="eastAsia"/>
          <w:sz w:val="24"/>
        </w:rPr>
        <w:t>并且</w:t>
      </w:r>
      <w:r w:rsidR="000712BF" w:rsidRPr="00B51C1D">
        <w:rPr>
          <w:rFonts w:ascii="仿宋_GB2312" w:eastAsia="仿宋_GB2312" w:hAnsiTheme="minorEastAsia" w:hint="eastAsia"/>
          <w:sz w:val="24"/>
        </w:rPr>
        <w:t>建议有效病例至少为74对</w:t>
      </w:r>
      <w:r w:rsidR="00CD0E93" w:rsidRPr="00B51C1D">
        <w:rPr>
          <w:rFonts w:ascii="仿宋_GB2312" w:eastAsia="仿宋_GB2312" w:hAnsiTheme="minorEastAsia" w:hint="eastAsia"/>
          <w:sz w:val="24"/>
        </w:rPr>
        <w:t>；</w:t>
      </w:r>
      <w:r w:rsidR="00410436" w:rsidRPr="00B51C1D">
        <w:rPr>
          <w:rFonts w:ascii="仿宋_GB2312" w:eastAsia="仿宋_GB2312" w:hAnsi="宋体" w:hint="eastAsia"/>
          <w:color w:val="000000"/>
          <w:sz w:val="24"/>
        </w:rPr>
        <w:t>当试验器械与对照器械有效率差值的双侧95%可信区间下限高于-10%时是可接受的。</w:t>
      </w:r>
    </w:p>
    <w:p w:rsidR="00C5126E" w:rsidRPr="00B51C1D" w:rsidRDefault="00D77B51" w:rsidP="00790E8E">
      <w:pPr>
        <w:pStyle w:val="Style15"/>
        <w:widowControl/>
        <w:spacing w:line="360" w:lineRule="auto"/>
        <w:ind w:firstLineChars="200" w:firstLine="480"/>
        <w:jc w:val="both"/>
        <w:rPr>
          <w:rFonts w:ascii="仿宋_GB2312" w:eastAsia="仿宋_GB2312" w:hAnsiTheme="minorEastAsia"/>
          <w:color w:val="000000"/>
        </w:rPr>
      </w:pPr>
      <w:r w:rsidRPr="00B51C1D">
        <w:rPr>
          <w:rStyle w:val="FontStyle47"/>
          <w:rFonts w:ascii="仿宋_GB2312" w:eastAsia="仿宋_GB2312" w:hAnsi="宋体" w:hint="eastAsia"/>
          <w:color w:val="000000"/>
          <w:sz w:val="24"/>
          <w:szCs w:val="24"/>
        </w:rPr>
        <w:t>应保证每个时间点的受试者人群相对于初始受试人群的随访率尽可能高</w:t>
      </w:r>
      <w:r w:rsidR="0002770B" w:rsidRPr="00B51C1D">
        <w:rPr>
          <w:rStyle w:val="FontStyle47"/>
          <w:rFonts w:ascii="仿宋_GB2312" w:eastAsia="仿宋_GB2312" w:hAnsi="宋体" w:hint="eastAsia"/>
          <w:color w:val="000000"/>
          <w:sz w:val="24"/>
          <w:szCs w:val="24"/>
        </w:rPr>
        <w:t>。</w:t>
      </w:r>
      <w:r w:rsidR="000A0C33" w:rsidRPr="00B51C1D">
        <w:rPr>
          <w:rFonts w:ascii="仿宋_GB2312" w:eastAsia="仿宋_GB2312" w:hAnsiTheme="minorEastAsia" w:hint="eastAsia"/>
          <w:color w:val="000000"/>
        </w:rPr>
        <w:t>临床试验报告应明确所有病例是否全部完成随访，完成的随访病例是否均纳入统计。失访病例应明确失访原因。</w:t>
      </w:r>
      <w:r w:rsidR="000A0C33" w:rsidRPr="00B51C1D">
        <w:rPr>
          <w:rStyle w:val="FontStyle47"/>
          <w:rFonts w:ascii="仿宋_GB2312" w:eastAsia="仿宋_GB2312" w:hAnsiTheme="minorEastAsia" w:hint="eastAsia"/>
          <w:color w:val="000000"/>
          <w:sz w:val="24"/>
          <w:szCs w:val="24"/>
        </w:rPr>
        <w:t>较高的失访率会影响临床试验的说服力，因此应提供一项具有完整数据受试者与无完整数据受试者的基线特征的对比，以查明是否存在非应答性偏差。应在临床试验结束时联络在随访中丢失的受试者，以确定这些受试者的结果是否与那些配合随访的受试者一致。</w:t>
      </w:r>
    </w:p>
    <w:p w:rsidR="00C5126E" w:rsidRPr="00B51C1D" w:rsidRDefault="00257181" w:rsidP="008C092F">
      <w:pPr>
        <w:spacing w:beforeLines="50" w:before="156" w:afterLines="50" w:after="156" w:line="360" w:lineRule="auto"/>
        <w:outlineLvl w:val="2"/>
        <w:rPr>
          <w:rFonts w:ascii="仿宋_GB2312" w:eastAsia="仿宋_GB2312" w:hAnsiTheme="minorEastAsia"/>
          <w:color w:val="000000"/>
          <w:sz w:val="24"/>
        </w:rPr>
      </w:pPr>
      <w:r w:rsidRPr="00B51C1D">
        <w:rPr>
          <w:rFonts w:ascii="仿宋_GB2312" w:eastAsia="仿宋_GB2312" w:hAnsiTheme="minorEastAsia" w:hint="eastAsia"/>
          <w:color w:val="000000"/>
          <w:sz w:val="24"/>
        </w:rPr>
        <w:t>（四）临床试验随访时间</w:t>
      </w:r>
    </w:p>
    <w:p w:rsidR="00C5126E" w:rsidRPr="00B51C1D" w:rsidRDefault="00AC4DC4" w:rsidP="008C092F">
      <w:pPr>
        <w:shd w:val="clear" w:color="auto" w:fill="FFFFFF"/>
        <w:spacing w:beforeLines="50" w:before="156" w:line="360" w:lineRule="auto"/>
        <w:ind w:firstLineChars="200" w:firstLine="480"/>
        <w:rPr>
          <w:rFonts w:ascii="仿宋_GB2312" w:eastAsia="仿宋_GB2312" w:hAnsiTheme="minorEastAsia"/>
          <w:sz w:val="24"/>
        </w:rPr>
      </w:pPr>
      <w:r w:rsidRPr="00B51C1D">
        <w:rPr>
          <w:rFonts w:ascii="仿宋_GB2312" w:eastAsia="仿宋_GB2312" w:hAnsiTheme="minorEastAsia" w:hint="eastAsia"/>
          <w:sz w:val="24"/>
        </w:rPr>
        <w:t>人工晶状体</w:t>
      </w:r>
      <w:r w:rsidR="00257181" w:rsidRPr="00B51C1D">
        <w:rPr>
          <w:rFonts w:ascii="仿宋_GB2312" w:eastAsia="仿宋_GB2312" w:hAnsiTheme="minorEastAsia" w:hint="eastAsia"/>
          <w:sz w:val="24"/>
        </w:rPr>
        <w:t>的临床试验随访时间至少为12个月</w:t>
      </w:r>
      <w:r w:rsidR="00D27403" w:rsidRPr="00B51C1D">
        <w:rPr>
          <w:rFonts w:ascii="仿宋_GB2312" w:eastAsia="仿宋_GB2312" w:hAnsiTheme="minorEastAsia" w:hint="eastAsia"/>
          <w:sz w:val="24"/>
        </w:rPr>
        <w:t>，基于风险分析，随访时间也可以延长</w:t>
      </w:r>
      <w:r w:rsidR="00257181" w:rsidRPr="00B51C1D">
        <w:rPr>
          <w:rFonts w:ascii="仿宋_GB2312" w:eastAsia="仿宋_GB2312" w:hAnsiTheme="minorEastAsia" w:hint="eastAsia"/>
          <w:sz w:val="24"/>
        </w:rPr>
        <w:t>。同时，应当科学设置访视时间点（至少应包含</w:t>
      </w:r>
      <w:r w:rsidR="00432467" w:rsidRPr="00B51C1D">
        <w:rPr>
          <w:rFonts w:ascii="仿宋_GB2312" w:eastAsia="仿宋_GB2312" w:hAnsiTheme="minorEastAsia" w:hint="eastAsia"/>
          <w:sz w:val="24"/>
        </w:rPr>
        <w:t>术后</w:t>
      </w:r>
      <w:r w:rsidR="00257181" w:rsidRPr="00B51C1D">
        <w:rPr>
          <w:rFonts w:ascii="仿宋_GB2312" w:eastAsia="仿宋_GB2312" w:hAnsiTheme="minorEastAsia" w:hint="eastAsia"/>
          <w:sz w:val="24"/>
        </w:rPr>
        <w:t>1天、1周、</w:t>
      </w:r>
      <w:r w:rsidR="00410546" w:rsidRPr="00B51C1D">
        <w:rPr>
          <w:rFonts w:ascii="仿宋_GB2312" w:eastAsia="仿宋_GB2312" w:hAnsiTheme="minorEastAsia" w:hint="eastAsia"/>
          <w:sz w:val="24"/>
        </w:rPr>
        <w:t>1个月、</w:t>
      </w:r>
      <w:r w:rsidR="00257181" w:rsidRPr="00B51C1D">
        <w:rPr>
          <w:rFonts w:ascii="仿宋_GB2312" w:eastAsia="仿宋_GB2312" w:hAnsiTheme="minorEastAsia" w:hint="eastAsia"/>
          <w:sz w:val="24"/>
        </w:rPr>
        <w:t>3个月、6个月、12个月</w:t>
      </w:r>
      <w:r w:rsidR="00D27403" w:rsidRPr="00B51C1D">
        <w:rPr>
          <w:rFonts w:ascii="仿宋_GB2312" w:eastAsia="仿宋_GB2312" w:hAnsiTheme="minorEastAsia" w:hint="eastAsia"/>
          <w:sz w:val="24"/>
        </w:rPr>
        <w:t>、</w:t>
      </w:r>
      <w:r w:rsidR="00284FC3" w:rsidRPr="00B51C1D">
        <w:rPr>
          <w:rFonts w:ascii="仿宋_GB2312" w:eastAsia="仿宋_GB2312" w:hAnsiTheme="minorEastAsia" w:hint="eastAsia"/>
          <w:sz w:val="24"/>
        </w:rPr>
        <w:t>……</w:t>
      </w:r>
      <w:r w:rsidR="00D27403" w:rsidRPr="00B51C1D">
        <w:rPr>
          <w:rFonts w:ascii="仿宋_GB2312" w:eastAsia="仿宋_GB2312" w:hAnsiTheme="minorEastAsia" w:hint="eastAsia"/>
          <w:sz w:val="24"/>
        </w:rPr>
        <w:t>、最终时间点）</w:t>
      </w:r>
      <w:r w:rsidR="00257181" w:rsidRPr="00B51C1D">
        <w:rPr>
          <w:rFonts w:ascii="仿宋_GB2312" w:eastAsia="仿宋_GB2312" w:hAnsiTheme="minorEastAsia" w:hint="eastAsia"/>
          <w:sz w:val="24"/>
        </w:rPr>
        <w:t>。</w:t>
      </w:r>
    </w:p>
    <w:p w:rsidR="00257181" w:rsidRPr="00B51C1D" w:rsidRDefault="00257181" w:rsidP="00790E8E">
      <w:pPr>
        <w:spacing w:line="360" w:lineRule="auto"/>
        <w:rPr>
          <w:rFonts w:ascii="仿宋_GB2312" w:eastAsia="仿宋_GB2312" w:hAnsiTheme="minorEastAsia"/>
          <w:color w:val="000000"/>
          <w:sz w:val="24"/>
        </w:rPr>
      </w:pPr>
      <w:r w:rsidRPr="00B51C1D">
        <w:rPr>
          <w:rFonts w:ascii="仿宋_GB2312" w:eastAsia="仿宋_GB2312" w:hAnsiTheme="minorEastAsia" w:hint="eastAsia"/>
          <w:color w:val="000000"/>
          <w:sz w:val="24"/>
        </w:rPr>
        <w:t>（五）临床试验受试者的入选标准及</w:t>
      </w:r>
      <w:r w:rsidR="009F3466" w:rsidRPr="00B51C1D">
        <w:rPr>
          <w:rFonts w:ascii="仿宋_GB2312" w:eastAsia="仿宋_GB2312" w:hAnsiTheme="minorEastAsia" w:hint="eastAsia"/>
          <w:color w:val="000000"/>
          <w:sz w:val="24"/>
        </w:rPr>
        <w:t>排除</w:t>
      </w:r>
      <w:r w:rsidRPr="00B51C1D">
        <w:rPr>
          <w:rFonts w:ascii="仿宋_GB2312" w:eastAsia="仿宋_GB2312" w:hAnsiTheme="minorEastAsia" w:hint="eastAsia"/>
          <w:color w:val="000000"/>
          <w:sz w:val="24"/>
        </w:rPr>
        <w:t>标准</w:t>
      </w:r>
    </w:p>
    <w:p w:rsidR="00257181" w:rsidRPr="00B51C1D" w:rsidRDefault="00257181" w:rsidP="008C092F">
      <w:pPr>
        <w:shd w:val="clear" w:color="auto" w:fill="FFFFFF"/>
        <w:spacing w:beforeLines="50" w:before="156" w:line="360" w:lineRule="auto"/>
        <w:ind w:firstLineChars="200" w:firstLine="480"/>
        <w:rPr>
          <w:rFonts w:ascii="仿宋_GB2312" w:eastAsia="仿宋_GB2312" w:hAnsiTheme="minorEastAsia"/>
          <w:sz w:val="24"/>
        </w:rPr>
      </w:pPr>
      <w:r w:rsidRPr="00B51C1D">
        <w:rPr>
          <w:rFonts w:ascii="仿宋_GB2312" w:eastAsia="仿宋_GB2312" w:hAnsiTheme="minorEastAsia" w:hint="eastAsia"/>
          <w:color w:val="000000"/>
          <w:sz w:val="24"/>
        </w:rPr>
        <w:t>临床试验受试者的入选标准应当考虑申报产品的适用范围。入组过程中，应</w:t>
      </w:r>
      <w:r w:rsidRPr="00B51C1D">
        <w:rPr>
          <w:rFonts w:ascii="仿宋_GB2312" w:eastAsia="仿宋_GB2312" w:hAnsiTheme="minorEastAsia" w:hint="eastAsia"/>
          <w:sz w:val="24"/>
        </w:rPr>
        <w:t>在遵循随机原则的基础上，尽量兼顾组内及组间均衡性</w:t>
      </w:r>
      <w:r w:rsidR="009F3466" w:rsidRPr="00B51C1D">
        <w:rPr>
          <w:rFonts w:ascii="仿宋_GB2312" w:eastAsia="仿宋_GB2312" w:hAnsiTheme="minorEastAsia" w:hint="eastAsia"/>
          <w:sz w:val="24"/>
        </w:rPr>
        <w:t>。</w:t>
      </w:r>
    </w:p>
    <w:p w:rsidR="00C5126E" w:rsidRPr="00B51C1D" w:rsidRDefault="00541A22" w:rsidP="008C092F">
      <w:pPr>
        <w:shd w:val="clear" w:color="auto" w:fill="FFFFFF"/>
        <w:spacing w:beforeLines="50" w:before="156" w:line="360" w:lineRule="auto"/>
        <w:ind w:firstLineChars="200" w:firstLine="480"/>
        <w:rPr>
          <w:rFonts w:ascii="仿宋_GB2312" w:eastAsia="仿宋_GB2312" w:hAnsiTheme="minorEastAsia" w:cs="Arial"/>
          <w:sz w:val="24"/>
        </w:rPr>
      </w:pPr>
      <w:r w:rsidRPr="00B51C1D">
        <w:rPr>
          <w:rFonts w:ascii="仿宋_GB2312" w:eastAsia="仿宋_GB2312" w:hAnsiTheme="minorEastAsia" w:hint="eastAsia"/>
          <w:sz w:val="24"/>
        </w:rPr>
        <w:t>考虑到保护受试者的权益，建议</w:t>
      </w:r>
      <w:r w:rsidR="006D56D1" w:rsidRPr="00B51C1D">
        <w:rPr>
          <w:rFonts w:ascii="仿宋_GB2312" w:eastAsia="仿宋_GB2312" w:hAnsiTheme="minorEastAsia" w:hint="eastAsia"/>
          <w:sz w:val="24"/>
        </w:rPr>
        <w:t>至少</w:t>
      </w:r>
      <w:r w:rsidRPr="00B51C1D">
        <w:rPr>
          <w:rFonts w:ascii="仿宋_GB2312" w:eastAsia="仿宋_GB2312" w:hAnsiTheme="minorEastAsia" w:hint="eastAsia"/>
          <w:sz w:val="24"/>
        </w:rPr>
        <w:t>将以下</w:t>
      </w:r>
      <w:r w:rsidR="00DF7B9D" w:rsidRPr="00B51C1D">
        <w:rPr>
          <w:rFonts w:ascii="仿宋_GB2312" w:eastAsia="仿宋_GB2312" w:hAnsiTheme="minorEastAsia" w:hint="eastAsia"/>
          <w:sz w:val="24"/>
        </w:rPr>
        <w:t>情形纳入排除标准</w:t>
      </w:r>
    </w:p>
    <w:p w:rsidR="00C5126E" w:rsidRPr="00B51C1D" w:rsidRDefault="00663A21" w:rsidP="008C092F">
      <w:pPr>
        <w:shd w:val="clear" w:color="auto" w:fill="FFFFFF"/>
        <w:tabs>
          <w:tab w:val="left" w:pos="1584"/>
        </w:tabs>
        <w:autoSpaceDE w:val="0"/>
        <w:autoSpaceDN w:val="0"/>
        <w:adjustRightInd w:val="0"/>
        <w:spacing w:beforeLines="50" w:before="156" w:line="360" w:lineRule="auto"/>
        <w:jc w:val="left"/>
        <w:rPr>
          <w:rFonts w:ascii="仿宋_GB2312" w:eastAsia="仿宋_GB2312" w:hAnsiTheme="minorEastAsia" w:cs="Arial"/>
          <w:sz w:val="24"/>
        </w:rPr>
      </w:pPr>
      <w:r w:rsidRPr="00B51C1D">
        <w:rPr>
          <w:rFonts w:ascii="仿宋_GB2312" w:eastAsia="仿宋_GB2312" w:hAnsiTheme="minorEastAsia" w:cs="Arial" w:hint="eastAsia"/>
          <w:sz w:val="24"/>
        </w:rPr>
        <w:lastRenderedPageBreak/>
        <w:t>（</w:t>
      </w:r>
      <w:r w:rsidR="00257181" w:rsidRPr="00B51C1D">
        <w:rPr>
          <w:rFonts w:ascii="仿宋_GB2312" w:eastAsia="仿宋_GB2312" w:hAnsiTheme="minorEastAsia" w:cs="Arial" w:hint="eastAsia"/>
          <w:sz w:val="24"/>
        </w:rPr>
        <w:t>1</w:t>
      </w:r>
      <w:r w:rsidRPr="00B51C1D">
        <w:rPr>
          <w:rFonts w:ascii="仿宋_GB2312" w:eastAsia="仿宋_GB2312" w:hAnsiTheme="minorEastAsia" w:cs="Arial" w:hint="eastAsia"/>
          <w:sz w:val="24"/>
        </w:rPr>
        <w:t>）</w:t>
      </w:r>
      <w:r w:rsidR="00DF7B9D" w:rsidRPr="00B51C1D">
        <w:rPr>
          <w:rFonts w:ascii="仿宋_GB2312" w:eastAsia="仿宋_GB2312" w:hAnsiTheme="minorEastAsia" w:cs="Arial" w:hint="eastAsia"/>
          <w:sz w:val="24"/>
        </w:rPr>
        <w:t>最佳矫正</w:t>
      </w:r>
      <w:r w:rsidR="003B3BFD" w:rsidRPr="00B51C1D">
        <w:rPr>
          <w:rFonts w:ascii="仿宋_GB2312" w:eastAsia="仿宋_GB2312" w:hAnsiTheme="minorEastAsia" w:cs="Arial" w:hint="eastAsia"/>
          <w:sz w:val="24"/>
        </w:rPr>
        <w:t>视力</w:t>
      </w:r>
      <w:r w:rsidR="00DF7B9D" w:rsidRPr="00B51C1D">
        <w:rPr>
          <w:rFonts w:ascii="仿宋_GB2312" w:eastAsia="仿宋_GB2312" w:hAnsiTheme="minorEastAsia" w:cs="Arial" w:hint="eastAsia"/>
          <w:sz w:val="24"/>
        </w:rPr>
        <w:t>大于0.5</w:t>
      </w:r>
    </w:p>
    <w:p w:rsidR="00C5126E" w:rsidRPr="00B51C1D" w:rsidRDefault="00663A21" w:rsidP="008C092F">
      <w:pPr>
        <w:shd w:val="clear" w:color="auto" w:fill="FFFFFF"/>
        <w:tabs>
          <w:tab w:val="left" w:pos="1584"/>
        </w:tabs>
        <w:autoSpaceDE w:val="0"/>
        <w:autoSpaceDN w:val="0"/>
        <w:adjustRightInd w:val="0"/>
        <w:spacing w:beforeLines="50" w:before="156" w:line="360" w:lineRule="auto"/>
        <w:jc w:val="left"/>
        <w:rPr>
          <w:rFonts w:ascii="仿宋_GB2312" w:eastAsia="仿宋_GB2312" w:hAnsiTheme="minorEastAsia" w:cs="Arial"/>
          <w:sz w:val="24"/>
        </w:rPr>
      </w:pPr>
      <w:r w:rsidRPr="00B51C1D">
        <w:rPr>
          <w:rFonts w:ascii="仿宋_GB2312" w:eastAsia="仿宋_GB2312" w:hAnsiTheme="minorEastAsia" w:cs="Arial" w:hint="eastAsia"/>
          <w:sz w:val="24"/>
        </w:rPr>
        <w:t>（2）</w:t>
      </w:r>
      <w:r w:rsidR="003B3BFD" w:rsidRPr="00B51C1D">
        <w:rPr>
          <w:rFonts w:ascii="仿宋_GB2312" w:eastAsia="仿宋_GB2312" w:hAnsiTheme="minorEastAsia" w:cs="Arial" w:hint="eastAsia"/>
          <w:sz w:val="24"/>
        </w:rPr>
        <w:t>角膜内皮细胞计数</w:t>
      </w:r>
      <w:r w:rsidRPr="00B51C1D">
        <w:rPr>
          <w:rFonts w:ascii="仿宋_GB2312" w:eastAsia="仿宋_GB2312" w:hAnsiTheme="minorEastAsia" w:cs="Arial" w:hint="eastAsia"/>
          <w:sz w:val="24"/>
        </w:rPr>
        <w:t>低于2000个/mm</w:t>
      </w:r>
      <w:r w:rsidRPr="00B51C1D">
        <w:rPr>
          <w:rFonts w:ascii="仿宋_GB2312" w:eastAsia="仿宋_GB2312" w:hAnsiTheme="minorEastAsia" w:cs="Arial" w:hint="eastAsia"/>
          <w:sz w:val="24"/>
          <w:vertAlign w:val="superscript"/>
        </w:rPr>
        <w:t>2</w:t>
      </w:r>
      <w:r w:rsidR="00257181" w:rsidRPr="00B51C1D">
        <w:rPr>
          <w:rFonts w:ascii="仿宋_GB2312" w:eastAsia="仿宋_GB2312" w:hAnsiTheme="minorEastAsia" w:cs="Arial" w:hint="eastAsia"/>
          <w:sz w:val="24"/>
        </w:rPr>
        <w:t>；</w:t>
      </w:r>
    </w:p>
    <w:p w:rsidR="00C5126E" w:rsidRPr="00B51C1D" w:rsidRDefault="00663A21" w:rsidP="008C092F">
      <w:pPr>
        <w:shd w:val="clear" w:color="auto" w:fill="FFFFFF"/>
        <w:tabs>
          <w:tab w:val="left" w:pos="1584"/>
        </w:tabs>
        <w:autoSpaceDE w:val="0"/>
        <w:autoSpaceDN w:val="0"/>
        <w:adjustRightInd w:val="0"/>
        <w:spacing w:beforeLines="50" w:before="156" w:line="360" w:lineRule="auto"/>
        <w:jc w:val="left"/>
        <w:rPr>
          <w:rFonts w:ascii="仿宋_GB2312" w:eastAsia="仿宋_GB2312" w:hAnsiTheme="minorEastAsia" w:cs="Arial"/>
          <w:sz w:val="24"/>
        </w:rPr>
      </w:pPr>
      <w:r w:rsidRPr="00B51C1D">
        <w:rPr>
          <w:rFonts w:ascii="仿宋_GB2312" w:eastAsia="仿宋_GB2312" w:hAnsiTheme="minorEastAsia" w:cs="Arial" w:hint="eastAsia"/>
          <w:sz w:val="24"/>
        </w:rPr>
        <w:t>（3）年龄低于</w:t>
      </w:r>
      <w:r w:rsidR="008517D4" w:rsidRPr="00B51C1D">
        <w:rPr>
          <w:rFonts w:ascii="仿宋_GB2312" w:eastAsia="仿宋_GB2312" w:hAnsiTheme="minorEastAsia" w:cs="Arial" w:hint="eastAsia"/>
          <w:sz w:val="24"/>
        </w:rPr>
        <w:t>18</w:t>
      </w:r>
      <w:r w:rsidRPr="00B51C1D">
        <w:rPr>
          <w:rFonts w:ascii="仿宋_GB2312" w:eastAsia="仿宋_GB2312" w:hAnsiTheme="minorEastAsia" w:cs="Arial" w:hint="eastAsia"/>
          <w:sz w:val="24"/>
        </w:rPr>
        <w:t>岁的</w:t>
      </w:r>
      <w:r w:rsidR="008517D4" w:rsidRPr="00B51C1D">
        <w:rPr>
          <w:rFonts w:ascii="仿宋_GB2312" w:eastAsia="仿宋_GB2312" w:hAnsiTheme="minorEastAsia" w:cs="Arial" w:hint="eastAsia"/>
          <w:sz w:val="24"/>
        </w:rPr>
        <w:t>未</w:t>
      </w:r>
      <w:r w:rsidR="009319BE" w:rsidRPr="00B51C1D">
        <w:rPr>
          <w:rFonts w:ascii="仿宋_GB2312" w:eastAsia="仿宋_GB2312" w:hAnsiTheme="minorEastAsia" w:cs="Arial" w:hint="eastAsia"/>
          <w:sz w:val="24"/>
        </w:rPr>
        <w:t>成年人</w:t>
      </w:r>
    </w:p>
    <w:p w:rsidR="00C5126E" w:rsidRPr="00B51C1D" w:rsidRDefault="00CA5E0C" w:rsidP="008C092F">
      <w:pPr>
        <w:shd w:val="clear" w:color="auto" w:fill="FFFFFF"/>
        <w:tabs>
          <w:tab w:val="left" w:pos="1584"/>
        </w:tabs>
        <w:autoSpaceDE w:val="0"/>
        <w:autoSpaceDN w:val="0"/>
        <w:adjustRightInd w:val="0"/>
        <w:spacing w:beforeLines="50" w:before="156" w:line="360" w:lineRule="auto"/>
        <w:jc w:val="left"/>
        <w:rPr>
          <w:rFonts w:ascii="仿宋_GB2312" w:eastAsia="仿宋_GB2312" w:hAnsiTheme="minorEastAsia" w:cs="Arial"/>
          <w:sz w:val="24"/>
        </w:rPr>
      </w:pPr>
      <w:r w:rsidRPr="00B51C1D">
        <w:rPr>
          <w:rFonts w:ascii="仿宋_GB2312" w:eastAsia="仿宋_GB2312" w:hAnsiTheme="minorEastAsia" w:cs="Arial" w:hint="eastAsia"/>
          <w:sz w:val="24"/>
        </w:rPr>
        <w:t>（</w:t>
      </w:r>
      <w:r w:rsidR="00FD20E4" w:rsidRPr="00B51C1D">
        <w:rPr>
          <w:rFonts w:ascii="仿宋_GB2312" w:eastAsia="仿宋_GB2312" w:hAnsiTheme="minorEastAsia" w:cs="Arial" w:hint="eastAsia"/>
          <w:sz w:val="24"/>
        </w:rPr>
        <w:t>4</w:t>
      </w:r>
      <w:r w:rsidRPr="00B51C1D">
        <w:rPr>
          <w:rFonts w:ascii="仿宋_GB2312" w:eastAsia="仿宋_GB2312" w:hAnsiTheme="minorEastAsia" w:cs="Arial" w:hint="eastAsia"/>
          <w:sz w:val="24"/>
        </w:rPr>
        <w:t>）</w:t>
      </w:r>
      <w:r w:rsidR="0075148D" w:rsidRPr="00B51C1D">
        <w:rPr>
          <w:rFonts w:ascii="仿宋_GB2312" w:eastAsia="仿宋_GB2312" w:hAnsiTheme="minorEastAsia" w:cs="Arial" w:hint="eastAsia"/>
          <w:sz w:val="24"/>
        </w:rPr>
        <w:t>孕期和哺乳期</w:t>
      </w:r>
      <w:r w:rsidR="00581748" w:rsidRPr="00B51C1D">
        <w:rPr>
          <w:rFonts w:ascii="仿宋_GB2312" w:eastAsia="仿宋_GB2312" w:hAnsiTheme="minorEastAsia" w:cs="Arial" w:hint="eastAsia"/>
          <w:sz w:val="24"/>
        </w:rPr>
        <w:t>女性</w:t>
      </w:r>
    </w:p>
    <w:p w:rsidR="00C5126E" w:rsidRPr="00B51C1D" w:rsidRDefault="00663A21" w:rsidP="008C092F">
      <w:pPr>
        <w:shd w:val="clear" w:color="auto" w:fill="FFFFFF"/>
        <w:tabs>
          <w:tab w:val="left" w:pos="1584"/>
        </w:tabs>
        <w:autoSpaceDE w:val="0"/>
        <w:autoSpaceDN w:val="0"/>
        <w:adjustRightInd w:val="0"/>
        <w:spacing w:beforeLines="50" w:before="156" w:line="360" w:lineRule="auto"/>
        <w:jc w:val="left"/>
        <w:rPr>
          <w:rFonts w:ascii="仿宋_GB2312" w:eastAsia="仿宋_GB2312" w:hAnsiTheme="minorEastAsia" w:cs="Arial"/>
          <w:sz w:val="24"/>
        </w:rPr>
      </w:pPr>
      <w:r w:rsidRPr="00B51C1D">
        <w:rPr>
          <w:rFonts w:ascii="仿宋_GB2312" w:eastAsia="仿宋_GB2312" w:hAnsiTheme="minorEastAsia" w:cs="Arial" w:hint="eastAsia"/>
          <w:sz w:val="24"/>
        </w:rPr>
        <w:t>（</w:t>
      </w:r>
      <w:r w:rsidR="00FD20E4" w:rsidRPr="00B51C1D">
        <w:rPr>
          <w:rFonts w:ascii="仿宋_GB2312" w:eastAsia="仿宋_GB2312" w:hAnsiTheme="minorEastAsia" w:cs="Arial" w:hint="eastAsia"/>
          <w:sz w:val="24"/>
        </w:rPr>
        <w:t>5</w:t>
      </w:r>
      <w:r w:rsidRPr="00B51C1D">
        <w:rPr>
          <w:rFonts w:ascii="仿宋_GB2312" w:eastAsia="仿宋_GB2312" w:hAnsiTheme="minorEastAsia" w:cs="Arial" w:hint="eastAsia"/>
          <w:sz w:val="24"/>
        </w:rPr>
        <w:t>）</w:t>
      </w:r>
      <w:r w:rsidR="0075148D" w:rsidRPr="00B51C1D">
        <w:rPr>
          <w:rFonts w:ascii="仿宋_GB2312" w:eastAsia="仿宋_GB2312" w:hAnsiTheme="minorEastAsia" w:cs="Arial" w:hint="eastAsia"/>
          <w:sz w:val="24"/>
        </w:rPr>
        <w:t>正在</w:t>
      </w:r>
      <w:r w:rsidR="00581748" w:rsidRPr="00B51C1D">
        <w:rPr>
          <w:rFonts w:ascii="仿宋_GB2312" w:eastAsia="仿宋_GB2312" w:hAnsiTheme="minorEastAsia" w:cs="Arial" w:hint="eastAsia"/>
          <w:sz w:val="24"/>
        </w:rPr>
        <w:t>参与其他的药物或者医疗器械临床试验</w:t>
      </w:r>
    </w:p>
    <w:p w:rsidR="00C5126E" w:rsidRPr="00B51C1D" w:rsidRDefault="00257181" w:rsidP="008C092F">
      <w:pPr>
        <w:shd w:val="clear" w:color="auto" w:fill="FFFFFF"/>
        <w:tabs>
          <w:tab w:val="left" w:pos="1584"/>
        </w:tabs>
        <w:autoSpaceDE w:val="0"/>
        <w:autoSpaceDN w:val="0"/>
        <w:adjustRightInd w:val="0"/>
        <w:spacing w:beforeLines="50" w:before="156" w:line="360" w:lineRule="auto"/>
        <w:ind w:firstLineChars="200" w:firstLine="480"/>
        <w:jc w:val="left"/>
        <w:rPr>
          <w:rFonts w:ascii="仿宋_GB2312" w:eastAsia="仿宋_GB2312" w:hAnsiTheme="minorEastAsia" w:cs="Arial"/>
          <w:sz w:val="24"/>
        </w:rPr>
      </w:pPr>
      <w:r w:rsidRPr="00B51C1D">
        <w:rPr>
          <w:rFonts w:ascii="仿宋_GB2312" w:eastAsia="仿宋_GB2312" w:hAnsiTheme="minorEastAsia" w:cs="Arial" w:hint="eastAsia"/>
          <w:sz w:val="24"/>
        </w:rPr>
        <w:t>制定受试者退出标准，统计受试者退出人数及原因。</w:t>
      </w:r>
    </w:p>
    <w:p w:rsidR="00257181" w:rsidRPr="00B51C1D" w:rsidRDefault="00257181" w:rsidP="00790E8E">
      <w:pPr>
        <w:spacing w:line="360" w:lineRule="auto"/>
        <w:rPr>
          <w:rFonts w:ascii="仿宋_GB2312" w:eastAsia="仿宋_GB2312" w:hAnsiTheme="minorEastAsia"/>
          <w:sz w:val="24"/>
        </w:rPr>
      </w:pPr>
      <w:r w:rsidRPr="00B51C1D">
        <w:rPr>
          <w:rFonts w:ascii="仿宋_GB2312" w:eastAsia="仿宋_GB2312" w:hAnsiTheme="minorEastAsia" w:hint="eastAsia"/>
          <w:sz w:val="24"/>
        </w:rPr>
        <w:t>（六）临床试验的有效性指标</w:t>
      </w:r>
    </w:p>
    <w:p w:rsidR="00257181" w:rsidRPr="00B51C1D" w:rsidRDefault="00257181" w:rsidP="00790E8E">
      <w:pPr>
        <w:spacing w:line="360" w:lineRule="auto"/>
        <w:ind w:firstLineChars="200" w:firstLine="480"/>
        <w:rPr>
          <w:rFonts w:ascii="仿宋_GB2312" w:eastAsia="仿宋_GB2312" w:hAnsiTheme="minorEastAsia"/>
          <w:sz w:val="24"/>
        </w:rPr>
      </w:pPr>
      <w:r w:rsidRPr="00B51C1D">
        <w:rPr>
          <w:rFonts w:ascii="仿宋_GB2312" w:eastAsia="仿宋_GB2312" w:hAnsiTheme="minorEastAsia" w:hint="eastAsia"/>
          <w:sz w:val="24"/>
        </w:rPr>
        <w:t>临床试验的有效性指标在每次临床访视中均须如实记录。临床试验的有效性指标包括但不限于：</w:t>
      </w:r>
    </w:p>
    <w:p w:rsidR="003B3BFD" w:rsidRPr="00B51C1D" w:rsidRDefault="003B3BFD" w:rsidP="008C092F">
      <w:pPr>
        <w:pStyle w:val="af3"/>
        <w:numPr>
          <w:ilvl w:val="0"/>
          <w:numId w:val="19"/>
        </w:numPr>
        <w:shd w:val="clear" w:color="auto" w:fill="FFFFFF"/>
        <w:tabs>
          <w:tab w:val="left" w:pos="1584"/>
        </w:tabs>
        <w:autoSpaceDE w:val="0"/>
        <w:autoSpaceDN w:val="0"/>
        <w:adjustRightInd w:val="0"/>
        <w:spacing w:beforeLines="50" w:before="156" w:line="360" w:lineRule="auto"/>
        <w:rPr>
          <w:rFonts w:ascii="仿宋_GB2312" w:eastAsia="仿宋_GB2312" w:hAnsiTheme="minorEastAsia" w:cs="Arial"/>
          <w:sz w:val="24"/>
          <w:szCs w:val="24"/>
        </w:rPr>
      </w:pPr>
      <w:r w:rsidRPr="00B51C1D">
        <w:rPr>
          <w:rFonts w:ascii="仿宋_GB2312" w:eastAsia="仿宋_GB2312" w:hAnsiTheme="minorEastAsia" w:cs="Arial" w:hint="eastAsia"/>
          <w:sz w:val="24"/>
          <w:szCs w:val="24"/>
        </w:rPr>
        <w:t>最佳矫正视力</w:t>
      </w:r>
    </w:p>
    <w:p w:rsidR="002049EE" w:rsidRPr="00B51C1D" w:rsidRDefault="002049EE" w:rsidP="00790E8E">
      <w:pPr>
        <w:spacing w:line="360" w:lineRule="auto"/>
        <w:ind w:firstLineChars="200" w:firstLine="480"/>
        <w:rPr>
          <w:rFonts w:ascii="仿宋_GB2312" w:eastAsia="仿宋_GB2312" w:hAnsiTheme="minorEastAsia"/>
          <w:sz w:val="24"/>
        </w:rPr>
      </w:pPr>
      <w:r w:rsidRPr="00B51C1D">
        <w:rPr>
          <w:rFonts w:ascii="仿宋_GB2312" w:eastAsia="仿宋_GB2312" w:hAnsiTheme="minorEastAsia" w:cs="Arial" w:hint="eastAsia"/>
          <w:sz w:val="24"/>
        </w:rPr>
        <w:t xml:space="preserve">  </w:t>
      </w:r>
      <w:r w:rsidRPr="00B51C1D">
        <w:rPr>
          <w:rFonts w:ascii="仿宋_GB2312" w:eastAsia="仿宋_GB2312" w:hAnsiTheme="minorEastAsia" w:hint="eastAsia"/>
          <w:sz w:val="24"/>
        </w:rPr>
        <w:t>无论采用随机平行对照或者单组目标值法，其主要评价指标均为半年</w:t>
      </w:r>
      <w:r w:rsidRPr="00B51C1D" w:rsidDel="006828C5">
        <w:rPr>
          <w:rFonts w:ascii="仿宋_GB2312" w:eastAsia="仿宋_GB2312" w:hAnsiTheme="minorEastAsia" w:hint="eastAsia"/>
          <w:sz w:val="24"/>
        </w:rPr>
        <w:t xml:space="preserve"> </w:t>
      </w:r>
      <w:r w:rsidRPr="00B51C1D">
        <w:rPr>
          <w:rFonts w:ascii="仿宋_GB2312" w:eastAsia="仿宋_GB2312" w:hAnsiTheme="minorEastAsia" w:hint="eastAsia"/>
          <w:sz w:val="24"/>
        </w:rPr>
        <w:t>的产品有效率。</w:t>
      </w:r>
    </w:p>
    <w:p w:rsidR="002049EE" w:rsidRPr="00B51C1D" w:rsidRDefault="002049EE" w:rsidP="008C092F">
      <w:pPr>
        <w:pStyle w:val="af3"/>
        <w:shd w:val="clear" w:color="auto" w:fill="FFFFFF"/>
        <w:tabs>
          <w:tab w:val="left" w:pos="1584"/>
        </w:tabs>
        <w:autoSpaceDE w:val="0"/>
        <w:autoSpaceDN w:val="0"/>
        <w:adjustRightInd w:val="0"/>
        <w:spacing w:beforeLines="50" w:before="156" w:line="360" w:lineRule="auto"/>
        <w:ind w:left="360" w:firstLine="0"/>
        <w:rPr>
          <w:rFonts w:ascii="仿宋_GB2312" w:eastAsia="仿宋_GB2312" w:hAnsiTheme="minorEastAsia" w:cs="Arial"/>
          <w:sz w:val="24"/>
          <w:szCs w:val="24"/>
        </w:rPr>
      </w:pPr>
      <w:r w:rsidRPr="00B51C1D">
        <w:rPr>
          <w:rFonts w:ascii="仿宋_GB2312" w:eastAsia="仿宋_GB2312" w:hAnsiTheme="minorEastAsia" w:hint="eastAsia"/>
          <w:sz w:val="24"/>
          <w:szCs w:val="24"/>
        </w:rPr>
        <w:t>有效的定义：当术眼</w:t>
      </w:r>
      <w:r w:rsidRPr="00B51C1D">
        <w:rPr>
          <w:rFonts w:ascii="仿宋_GB2312" w:eastAsia="仿宋_GB2312" w:hAnsiTheme="minorEastAsia" w:cs="Arial" w:hint="eastAsia"/>
          <w:sz w:val="24"/>
          <w:szCs w:val="24"/>
        </w:rPr>
        <w:t>最佳矫正视力达到0.5时为“有效”。</w:t>
      </w:r>
    </w:p>
    <w:p w:rsidR="003B3BFD" w:rsidRPr="00B51C1D" w:rsidRDefault="003B3BFD" w:rsidP="00790E8E">
      <w:pPr>
        <w:pStyle w:val="Style15"/>
        <w:widowControl/>
        <w:spacing w:line="360" w:lineRule="auto"/>
        <w:ind w:firstLineChars="200" w:firstLine="480"/>
        <w:jc w:val="both"/>
        <w:rPr>
          <w:rFonts w:ascii="仿宋_GB2312" w:eastAsia="仿宋_GB2312" w:hAnsiTheme="minorEastAsia" w:cs="Arial"/>
        </w:rPr>
      </w:pPr>
      <w:r w:rsidRPr="00B51C1D">
        <w:rPr>
          <w:rFonts w:ascii="仿宋_GB2312" w:eastAsia="仿宋_GB2312" w:hAnsiTheme="minorEastAsia" w:cs="Arial" w:hint="eastAsia"/>
        </w:rPr>
        <w:t>应至少列出</w:t>
      </w:r>
      <w:r w:rsidRPr="00B51C1D">
        <w:rPr>
          <w:rFonts w:ascii="仿宋_GB2312" w:eastAsia="仿宋_GB2312" w:hAnsiTheme="minorEastAsia" w:hint="eastAsia"/>
          <w:color w:val="000000"/>
        </w:rPr>
        <w:t>在术后1天、1周、</w:t>
      </w:r>
      <w:r w:rsidR="006C4402" w:rsidRPr="00B51C1D">
        <w:rPr>
          <w:rFonts w:ascii="仿宋_GB2312" w:eastAsia="仿宋_GB2312" w:hAnsiTheme="minorEastAsia" w:hint="eastAsia"/>
          <w:color w:val="000000"/>
        </w:rPr>
        <w:t>1个月</w:t>
      </w:r>
      <w:r w:rsidRPr="00B51C1D">
        <w:rPr>
          <w:rFonts w:ascii="仿宋_GB2312" w:eastAsia="仿宋_GB2312" w:hAnsiTheme="minorEastAsia" w:hint="eastAsia"/>
          <w:color w:val="000000"/>
        </w:rPr>
        <w:t>、3个月、6个月、12个月及最终时间点</w:t>
      </w:r>
      <w:r w:rsidRPr="00B51C1D">
        <w:rPr>
          <w:rFonts w:ascii="仿宋_GB2312" w:eastAsia="仿宋_GB2312" w:hAnsiTheme="minorEastAsia" w:cs="Arial" w:hint="eastAsia"/>
        </w:rPr>
        <w:t>最佳矫正视力。</w:t>
      </w:r>
      <w:r w:rsidR="00693F1B" w:rsidRPr="00B51C1D">
        <w:rPr>
          <w:rFonts w:ascii="仿宋_GB2312" w:eastAsia="仿宋_GB2312" w:hAnsi="宋体" w:hint="eastAsia"/>
          <w:color w:val="000000"/>
        </w:rPr>
        <w:t>如果采用随机平行对照，</w:t>
      </w:r>
      <w:r w:rsidR="002C44E3" w:rsidRPr="00B51C1D">
        <w:rPr>
          <w:rFonts w:ascii="仿宋_GB2312" w:eastAsia="仿宋_GB2312" w:hAnsiTheme="minorEastAsia" w:hint="eastAsia"/>
          <w:color w:val="000000"/>
          <w:kern w:val="2"/>
        </w:rPr>
        <w:t>需</w:t>
      </w:r>
      <w:r w:rsidRPr="00B51C1D">
        <w:rPr>
          <w:rFonts w:ascii="仿宋_GB2312" w:eastAsia="仿宋_GB2312" w:hAnsiTheme="minorEastAsia" w:cs="Arial" w:hint="eastAsia"/>
        </w:rPr>
        <w:t>提供最佳矫正视力统计分析结果。</w:t>
      </w:r>
    </w:p>
    <w:p w:rsidR="003B3BFD" w:rsidRPr="00B51C1D" w:rsidRDefault="003B3BFD" w:rsidP="008C092F">
      <w:pPr>
        <w:pStyle w:val="af3"/>
        <w:shd w:val="clear" w:color="auto" w:fill="FFFFFF"/>
        <w:tabs>
          <w:tab w:val="left" w:pos="1584"/>
        </w:tabs>
        <w:autoSpaceDE w:val="0"/>
        <w:autoSpaceDN w:val="0"/>
        <w:adjustRightInd w:val="0"/>
        <w:spacing w:beforeLines="50" w:before="156" w:line="360" w:lineRule="auto"/>
        <w:ind w:firstLine="0"/>
        <w:rPr>
          <w:rFonts w:ascii="仿宋_GB2312" w:eastAsia="仿宋_GB2312" w:hAnsiTheme="minorEastAsia" w:cs="Arial"/>
          <w:sz w:val="24"/>
          <w:szCs w:val="24"/>
        </w:rPr>
      </w:pPr>
      <w:r w:rsidRPr="00B51C1D">
        <w:rPr>
          <w:rFonts w:ascii="仿宋_GB2312" w:eastAsia="仿宋_GB2312" w:hAnsiTheme="minorEastAsia" w:cs="Arial" w:hint="eastAsia"/>
          <w:sz w:val="24"/>
          <w:szCs w:val="24"/>
        </w:rPr>
        <w:t>2. 屈光度</w:t>
      </w:r>
      <w:r w:rsidR="00AA2E5A" w:rsidRPr="00B51C1D">
        <w:rPr>
          <w:rFonts w:ascii="仿宋_GB2312" w:eastAsia="仿宋_GB2312" w:hAnsiTheme="minorEastAsia" w:cs="Arial" w:hint="eastAsia"/>
          <w:sz w:val="24"/>
          <w:szCs w:val="24"/>
        </w:rPr>
        <w:t>检查</w:t>
      </w:r>
    </w:p>
    <w:p w:rsidR="00C5126E" w:rsidRPr="00B51C1D" w:rsidRDefault="003B3BFD" w:rsidP="008C092F">
      <w:pPr>
        <w:shd w:val="clear" w:color="auto" w:fill="FFFFFF"/>
        <w:tabs>
          <w:tab w:val="left" w:pos="1584"/>
        </w:tabs>
        <w:autoSpaceDE w:val="0"/>
        <w:autoSpaceDN w:val="0"/>
        <w:adjustRightInd w:val="0"/>
        <w:spacing w:beforeLines="50" w:before="156" w:line="360" w:lineRule="auto"/>
        <w:ind w:firstLineChars="200" w:firstLine="480"/>
        <w:jc w:val="left"/>
        <w:rPr>
          <w:rFonts w:ascii="仿宋_GB2312" w:eastAsia="仿宋_GB2312" w:hAnsiTheme="minorEastAsia" w:cs="Arial"/>
          <w:sz w:val="24"/>
        </w:rPr>
      </w:pPr>
      <w:r w:rsidRPr="00B51C1D">
        <w:rPr>
          <w:rFonts w:ascii="仿宋_GB2312" w:eastAsia="仿宋_GB2312" w:hAnsiTheme="minorEastAsia" w:cs="Arial" w:hint="eastAsia"/>
          <w:kern w:val="0"/>
          <w:sz w:val="24"/>
        </w:rPr>
        <w:t>应至少列出</w:t>
      </w:r>
      <w:r w:rsidRPr="00B51C1D">
        <w:rPr>
          <w:rFonts w:ascii="仿宋_GB2312" w:eastAsia="仿宋_GB2312" w:hAnsiTheme="minorEastAsia" w:hint="eastAsia"/>
          <w:color w:val="000000"/>
          <w:sz w:val="24"/>
        </w:rPr>
        <w:t>3个月、6个月、12个月</w:t>
      </w:r>
      <w:r w:rsidR="00CB37DE" w:rsidRPr="00B51C1D">
        <w:rPr>
          <w:rFonts w:ascii="仿宋_GB2312" w:eastAsia="仿宋_GB2312" w:hAnsiTheme="minorEastAsia" w:hint="eastAsia"/>
          <w:color w:val="000000"/>
          <w:sz w:val="24"/>
        </w:rPr>
        <w:t>及最终时间点</w:t>
      </w:r>
      <w:r w:rsidRPr="00B51C1D">
        <w:rPr>
          <w:rFonts w:ascii="仿宋_GB2312" w:eastAsia="仿宋_GB2312" w:hAnsiTheme="minorEastAsia" w:hint="eastAsia"/>
          <w:color w:val="000000"/>
          <w:sz w:val="24"/>
        </w:rPr>
        <w:t>的</w:t>
      </w:r>
      <w:r w:rsidR="00EB6E82" w:rsidRPr="00B51C1D">
        <w:rPr>
          <w:rFonts w:ascii="仿宋_GB2312" w:eastAsia="仿宋_GB2312" w:hAnsiTheme="minorEastAsia" w:hint="eastAsia"/>
          <w:color w:val="000000"/>
          <w:sz w:val="24"/>
        </w:rPr>
        <w:t>屈光</w:t>
      </w:r>
      <w:r w:rsidR="00CB37DE" w:rsidRPr="00B51C1D">
        <w:rPr>
          <w:rFonts w:ascii="仿宋_GB2312" w:eastAsia="仿宋_GB2312" w:hAnsiTheme="minorEastAsia" w:hint="eastAsia"/>
          <w:color w:val="000000"/>
          <w:sz w:val="24"/>
        </w:rPr>
        <w:t>度</w:t>
      </w:r>
      <w:r w:rsidR="00EB6E82" w:rsidRPr="00B51C1D">
        <w:rPr>
          <w:rFonts w:ascii="仿宋_GB2312" w:eastAsia="仿宋_GB2312" w:hAnsiTheme="minorEastAsia" w:hint="eastAsia"/>
          <w:color w:val="000000"/>
          <w:sz w:val="24"/>
        </w:rPr>
        <w:t>检查</w:t>
      </w:r>
      <w:r w:rsidR="00CB37DE" w:rsidRPr="00B51C1D">
        <w:rPr>
          <w:rFonts w:ascii="仿宋_GB2312" w:eastAsia="仿宋_GB2312" w:hAnsiTheme="minorEastAsia" w:hint="eastAsia"/>
          <w:color w:val="000000"/>
          <w:sz w:val="24"/>
        </w:rPr>
        <w:t>结果</w:t>
      </w:r>
      <w:r w:rsidR="00EB6E82" w:rsidRPr="00B51C1D">
        <w:rPr>
          <w:rFonts w:ascii="仿宋_GB2312" w:eastAsia="仿宋_GB2312" w:hAnsiTheme="minorEastAsia" w:hint="eastAsia"/>
          <w:color w:val="000000"/>
          <w:sz w:val="24"/>
        </w:rPr>
        <w:t>，分析预期屈光度与实际屈光度的数据</w:t>
      </w:r>
      <w:r w:rsidRPr="00B51C1D">
        <w:rPr>
          <w:rFonts w:ascii="仿宋_GB2312" w:eastAsia="仿宋_GB2312" w:hAnsiTheme="minorEastAsia" w:hint="eastAsia"/>
          <w:color w:val="000000"/>
          <w:sz w:val="24"/>
        </w:rPr>
        <w:t>。</w:t>
      </w:r>
      <w:r w:rsidR="00693F1B" w:rsidRPr="00B51C1D">
        <w:rPr>
          <w:rFonts w:ascii="仿宋_GB2312" w:eastAsia="仿宋_GB2312" w:hAnsi="宋体" w:hint="eastAsia"/>
          <w:color w:val="000000"/>
          <w:sz w:val="24"/>
        </w:rPr>
        <w:t>如果采用随机平行对照，</w:t>
      </w:r>
      <w:r w:rsidR="002C44E3" w:rsidRPr="00B51C1D">
        <w:rPr>
          <w:rFonts w:ascii="仿宋_GB2312" w:eastAsia="仿宋_GB2312" w:hAnsiTheme="minorEastAsia" w:hint="eastAsia"/>
          <w:color w:val="000000"/>
          <w:sz w:val="24"/>
        </w:rPr>
        <w:t>需</w:t>
      </w:r>
      <w:r w:rsidR="002C44E3" w:rsidRPr="00B51C1D">
        <w:rPr>
          <w:rFonts w:ascii="仿宋_GB2312" w:eastAsia="仿宋_GB2312" w:hAnsiTheme="minorEastAsia" w:cs="Arial" w:hint="eastAsia"/>
          <w:kern w:val="0"/>
          <w:sz w:val="24"/>
        </w:rPr>
        <w:t>提供统计分析结果。</w:t>
      </w:r>
    </w:p>
    <w:p w:rsidR="00C5126E" w:rsidRPr="00B51C1D" w:rsidRDefault="003B3BFD" w:rsidP="008C092F">
      <w:pPr>
        <w:pStyle w:val="af3"/>
        <w:shd w:val="clear" w:color="auto" w:fill="FFFFFF"/>
        <w:tabs>
          <w:tab w:val="left" w:pos="1584"/>
        </w:tabs>
        <w:autoSpaceDE w:val="0"/>
        <w:autoSpaceDN w:val="0"/>
        <w:adjustRightInd w:val="0"/>
        <w:spacing w:beforeLines="50" w:before="156" w:line="360" w:lineRule="auto"/>
        <w:ind w:firstLine="0"/>
        <w:rPr>
          <w:rFonts w:ascii="仿宋_GB2312" w:eastAsia="仿宋_GB2312" w:hAnsiTheme="minorEastAsia" w:cs="Arial"/>
          <w:sz w:val="24"/>
          <w:szCs w:val="24"/>
        </w:rPr>
      </w:pPr>
      <w:r w:rsidRPr="00B51C1D">
        <w:rPr>
          <w:rFonts w:ascii="仿宋_GB2312" w:eastAsia="仿宋_GB2312" w:hAnsiTheme="minorEastAsia" w:cs="Arial" w:hint="eastAsia"/>
          <w:sz w:val="24"/>
          <w:szCs w:val="24"/>
        </w:rPr>
        <w:t>3</w:t>
      </w:r>
      <w:r w:rsidR="00257181" w:rsidRPr="00B51C1D">
        <w:rPr>
          <w:rFonts w:ascii="仿宋_GB2312" w:eastAsia="仿宋_GB2312" w:hAnsiTheme="minorEastAsia" w:cs="Arial" w:hint="eastAsia"/>
          <w:sz w:val="24"/>
          <w:szCs w:val="24"/>
        </w:rPr>
        <w:t>.裸眼视力</w:t>
      </w:r>
    </w:p>
    <w:p w:rsidR="00C5126E" w:rsidRPr="00B51C1D" w:rsidRDefault="00257181" w:rsidP="008C092F">
      <w:pPr>
        <w:shd w:val="clear" w:color="auto" w:fill="FFFFFF"/>
        <w:tabs>
          <w:tab w:val="left" w:pos="1584"/>
        </w:tabs>
        <w:autoSpaceDE w:val="0"/>
        <w:autoSpaceDN w:val="0"/>
        <w:adjustRightInd w:val="0"/>
        <w:spacing w:beforeLines="50" w:before="156" w:line="360" w:lineRule="auto"/>
        <w:ind w:firstLineChars="200" w:firstLine="480"/>
        <w:jc w:val="left"/>
        <w:rPr>
          <w:rFonts w:ascii="仿宋_GB2312" w:eastAsia="仿宋_GB2312" w:hAnsiTheme="minorEastAsia" w:cs="Arial"/>
          <w:kern w:val="0"/>
          <w:sz w:val="24"/>
        </w:rPr>
      </w:pPr>
      <w:r w:rsidRPr="00B51C1D">
        <w:rPr>
          <w:rFonts w:ascii="仿宋_GB2312" w:eastAsia="仿宋_GB2312" w:hAnsiTheme="minorEastAsia" w:cs="Arial" w:hint="eastAsia"/>
          <w:kern w:val="0"/>
          <w:sz w:val="24"/>
        </w:rPr>
        <w:t>应至少列出</w:t>
      </w:r>
      <w:r w:rsidR="00BF04A7" w:rsidRPr="00B51C1D">
        <w:rPr>
          <w:rFonts w:ascii="仿宋_GB2312" w:eastAsia="仿宋_GB2312" w:hAnsiTheme="minorEastAsia" w:hint="eastAsia"/>
          <w:color w:val="000000"/>
          <w:sz w:val="24"/>
        </w:rPr>
        <w:t>术</w:t>
      </w:r>
      <w:r w:rsidRPr="00B51C1D">
        <w:rPr>
          <w:rFonts w:ascii="仿宋_GB2312" w:eastAsia="仿宋_GB2312" w:hAnsiTheme="minorEastAsia" w:hint="eastAsia"/>
          <w:color w:val="000000"/>
          <w:sz w:val="24"/>
        </w:rPr>
        <w:t>后1天、1周、</w:t>
      </w:r>
      <w:r w:rsidR="006C4402" w:rsidRPr="00B51C1D">
        <w:rPr>
          <w:rFonts w:ascii="仿宋_GB2312" w:eastAsia="仿宋_GB2312" w:hAnsiTheme="minorEastAsia" w:hint="eastAsia"/>
          <w:color w:val="000000"/>
          <w:sz w:val="24"/>
        </w:rPr>
        <w:t>1个月</w:t>
      </w:r>
      <w:r w:rsidRPr="00B51C1D">
        <w:rPr>
          <w:rFonts w:ascii="仿宋_GB2312" w:eastAsia="仿宋_GB2312" w:hAnsiTheme="minorEastAsia" w:hint="eastAsia"/>
          <w:color w:val="000000"/>
          <w:sz w:val="24"/>
        </w:rPr>
        <w:t>、3个月、6个月、12个月及最终时间点</w:t>
      </w:r>
      <w:r w:rsidRPr="00B51C1D">
        <w:rPr>
          <w:rFonts w:ascii="仿宋_GB2312" w:eastAsia="仿宋_GB2312" w:hAnsiTheme="minorEastAsia" w:cs="Arial" w:hint="eastAsia"/>
          <w:kern w:val="0"/>
          <w:sz w:val="24"/>
        </w:rPr>
        <w:t>裸眼视力。</w:t>
      </w:r>
      <w:r w:rsidR="00693F1B" w:rsidRPr="00B51C1D">
        <w:rPr>
          <w:rFonts w:ascii="仿宋_GB2312" w:eastAsia="仿宋_GB2312" w:hAnsi="宋体" w:hint="eastAsia"/>
          <w:color w:val="000000"/>
          <w:sz w:val="24"/>
        </w:rPr>
        <w:t>如果采用随机平行对照，</w:t>
      </w:r>
      <w:r w:rsidR="002C44E3" w:rsidRPr="00B51C1D">
        <w:rPr>
          <w:rFonts w:ascii="仿宋_GB2312" w:eastAsia="仿宋_GB2312" w:hAnsiTheme="minorEastAsia" w:hint="eastAsia"/>
          <w:color w:val="000000"/>
          <w:sz w:val="24"/>
        </w:rPr>
        <w:t>需</w:t>
      </w:r>
      <w:r w:rsidR="002C44E3" w:rsidRPr="00B51C1D">
        <w:rPr>
          <w:rFonts w:ascii="仿宋_GB2312" w:eastAsia="仿宋_GB2312" w:hAnsiTheme="minorEastAsia" w:cs="Arial" w:hint="eastAsia"/>
          <w:kern w:val="0"/>
          <w:sz w:val="24"/>
        </w:rPr>
        <w:t>提供统计分析结果。</w:t>
      </w:r>
    </w:p>
    <w:p w:rsidR="00257181" w:rsidRPr="00B51C1D" w:rsidRDefault="00257181" w:rsidP="00790E8E">
      <w:pPr>
        <w:spacing w:line="360" w:lineRule="auto"/>
        <w:rPr>
          <w:rFonts w:ascii="仿宋_GB2312" w:eastAsia="仿宋_GB2312" w:hAnsiTheme="minorEastAsia"/>
          <w:sz w:val="24"/>
        </w:rPr>
      </w:pPr>
      <w:r w:rsidRPr="00B51C1D">
        <w:rPr>
          <w:rFonts w:ascii="仿宋_GB2312" w:eastAsia="仿宋_GB2312" w:hAnsiTheme="minorEastAsia" w:hint="eastAsia"/>
          <w:sz w:val="24"/>
        </w:rPr>
        <w:t>（七）临床试验的安全性指标</w:t>
      </w:r>
    </w:p>
    <w:p w:rsidR="00257181" w:rsidRPr="00B51C1D" w:rsidRDefault="00257181" w:rsidP="00790E8E">
      <w:pPr>
        <w:spacing w:line="360" w:lineRule="auto"/>
        <w:ind w:firstLineChars="200" w:firstLine="480"/>
        <w:rPr>
          <w:rFonts w:ascii="仿宋_GB2312" w:eastAsia="仿宋_GB2312" w:hAnsiTheme="minorEastAsia"/>
          <w:sz w:val="24"/>
        </w:rPr>
      </w:pPr>
      <w:r w:rsidRPr="00B51C1D">
        <w:rPr>
          <w:rFonts w:ascii="仿宋_GB2312" w:eastAsia="仿宋_GB2312" w:hAnsiTheme="minorEastAsia" w:hint="eastAsia"/>
          <w:sz w:val="24"/>
        </w:rPr>
        <w:t>临床试验的安全性指标包括但不限于：</w:t>
      </w:r>
    </w:p>
    <w:p w:rsidR="00C5126E" w:rsidRPr="00B51C1D" w:rsidRDefault="00257181" w:rsidP="008C092F">
      <w:pPr>
        <w:pStyle w:val="af3"/>
        <w:shd w:val="clear" w:color="auto" w:fill="FFFFFF"/>
        <w:tabs>
          <w:tab w:val="left" w:pos="1584"/>
        </w:tabs>
        <w:autoSpaceDE w:val="0"/>
        <w:autoSpaceDN w:val="0"/>
        <w:adjustRightInd w:val="0"/>
        <w:spacing w:beforeLines="50" w:before="156" w:line="360" w:lineRule="auto"/>
        <w:ind w:firstLine="0"/>
        <w:rPr>
          <w:rFonts w:ascii="仿宋_GB2312" w:eastAsia="仿宋_GB2312" w:hAnsiTheme="minorEastAsia" w:cs="Arial"/>
          <w:sz w:val="24"/>
          <w:szCs w:val="24"/>
        </w:rPr>
      </w:pPr>
      <w:r w:rsidRPr="00B51C1D">
        <w:rPr>
          <w:rFonts w:ascii="仿宋_GB2312" w:eastAsia="仿宋_GB2312" w:hAnsiTheme="minorEastAsia" w:cs="Arial" w:hint="eastAsia"/>
          <w:sz w:val="24"/>
          <w:szCs w:val="24"/>
        </w:rPr>
        <w:t>1.症状、体征、并发症、不良事件等</w:t>
      </w:r>
      <w:r w:rsidRPr="00B51C1D" w:rsidDel="004C51DE">
        <w:rPr>
          <w:rFonts w:ascii="仿宋_GB2312" w:eastAsia="仿宋_GB2312" w:hAnsiTheme="minorEastAsia" w:cs="Arial" w:hint="eastAsia"/>
          <w:sz w:val="24"/>
          <w:szCs w:val="24"/>
        </w:rPr>
        <w:t xml:space="preserve"> </w:t>
      </w:r>
    </w:p>
    <w:p w:rsidR="00C5126E" w:rsidRPr="00B51C1D" w:rsidRDefault="00257181" w:rsidP="008C092F">
      <w:pPr>
        <w:pStyle w:val="af3"/>
        <w:shd w:val="clear" w:color="auto" w:fill="FFFFFF"/>
        <w:tabs>
          <w:tab w:val="left" w:pos="1584"/>
        </w:tabs>
        <w:autoSpaceDE w:val="0"/>
        <w:autoSpaceDN w:val="0"/>
        <w:adjustRightInd w:val="0"/>
        <w:spacing w:beforeLines="50" w:before="156" w:line="360" w:lineRule="auto"/>
        <w:ind w:firstLine="0"/>
        <w:rPr>
          <w:rFonts w:ascii="仿宋_GB2312" w:eastAsia="仿宋_GB2312" w:hAnsiTheme="minorEastAsia" w:cs="Arial"/>
          <w:sz w:val="24"/>
          <w:szCs w:val="24"/>
        </w:rPr>
      </w:pPr>
      <w:r w:rsidRPr="00B51C1D">
        <w:rPr>
          <w:rFonts w:ascii="仿宋_GB2312" w:eastAsia="仿宋_GB2312" w:hAnsiTheme="minorEastAsia" w:cs="Arial" w:hint="eastAsia"/>
          <w:sz w:val="24"/>
          <w:szCs w:val="24"/>
        </w:rPr>
        <w:lastRenderedPageBreak/>
        <w:t xml:space="preserve">    推荐在</w:t>
      </w:r>
      <w:r w:rsidR="003B3BFD" w:rsidRPr="00B51C1D">
        <w:rPr>
          <w:rFonts w:ascii="仿宋_GB2312" w:eastAsia="仿宋_GB2312" w:hAnsiTheme="minorEastAsia" w:hint="eastAsia"/>
          <w:color w:val="000000"/>
          <w:sz w:val="24"/>
          <w:szCs w:val="24"/>
        </w:rPr>
        <w:t>术</w:t>
      </w:r>
      <w:r w:rsidRPr="00B51C1D">
        <w:rPr>
          <w:rFonts w:ascii="仿宋_GB2312" w:eastAsia="仿宋_GB2312" w:hAnsiTheme="minorEastAsia" w:hint="eastAsia"/>
          <w:color w:val="000000"/>
          <w:sz w:val="24"/>
          <w:szCs w:val="24"/>
        </w:rPr>
        <w:t>后1天、1周、</w:t>
      </w:r>
      <w:r w:rsidR="006C4402" w:rsidRPr="00B51C1D">
        <w:rPr>
          <w:rFonts w:ascii="仿宋_GB2312" w:eastAsia="仿宋_GB2312" w:hAnsiTheme="minorEastAsia" w:hint="eastAsia"/>
          <w:color w:val="000000"/>
          <w:sz w:val="24"/>
          <w:szCs w:val="24"/>
        </w:rPr>
        <w:t>1个月</w:t>
      </w:r>
      <w:r w:rsidRPr="00B51C1D">
        <w:rPr>
          <w:rFonts w:ascii="仿宋_GB2312" w:eastAsia="仿宋_GB2312" w:hAnsiTheme="minorEastAsia" w:hint="eastAsia"/>
          <w:color w:val="000000"/>
          <w:sz w:val="24"/>
          <w:szCs w:val="24"/>
        </w:rPr>
        <w:t>、3个月、6个月、12个月及最终时间点</w:t>
      </w:r>
      <w:r w:rsidRPr="00B51C1D">
        <w:rPr>
          <w:rFonts w:ascii="仿宋_GB2312" w:eastAsia="仿宋_GB2312" w:hAnsiTheme="minorEastAsia" w:cs="Arial" w:hint="eastAsia"/>
          <w:sz w:val="24"/>
          <w:szCs w:val="24"/>
        </w:rPr>
        <w:t>列出</w:t>
      </w:r>
      <w:r w:rsidRPr="00B51C1D">
        <w:rPr>
          <w:rFonts w:ascii="仿宋_GB2312" w:eastAsia="仿宋_GB2312" w:hAnsiTheme="minorEastAsia" w:hint="eastAsia"/>
          <w:color w:val="000000"/>
          <w:sz w:val="24"/>
          <w:szCs w:val="24"/>
        </w:rPr>
        <w:t>受试者的</w:t>
      </w:r>
      <w:r w:rsidRPr="00B51C1D">
        <w:rPr>
          <w:rFonts w:ascii="仿宋_GB2312" w:eastAsia="仿宋_GB2312" w:hAnsiTheme="minorEastAsia" w:cs="Arial" w:hint="eastAsia"/>
          <w:sz w:val="24"/>
          <w:szCs w:val="24"/>
        </w:rPr>
        <w:t>症状、体征、并发症、不良事件等</w:t>
      </w:r>
      <w:r w:rsidR="00693F1B" w:rsidRPr="00B51C1D">
        <w:rPr>
          <w:rFonts w:ascii="仿宋_GB2312" w:eastAsia="仿宋_GB2312" w:hAnsiTheme="minorEastAsia" w:cs="Arial" w:hint="eastAsia"/>
          <w:sz w:val="24"/>
          <w:szCs w:val="24"/>
        </w:rPr>
        <w:t>。</w:t>
      </w:r>
      <w:r w:rsidR="00693F1B" w:rsidRPr="00B51C1D">
        <w:rPr>
          <w:rFonts w:ascii="仿宋_GB2312" w:eastAsia="仿宋_GB2312" w:hAnsi="宋体" w:hint="eastAsia"/>
          <w:color w:val="000000"/>
          <w:sz w:val="24"/>
          <w:szCs w:val="24"/>
        </w:rPr>
        <w:t>如果采用随机平行对照，</w:t>
      </w:r>
      <w:r w:rsidRPr="00B51C1D">
        <w:rPr>
          <w:rFonts w:ascii="仿宋_GB2312" w:eastAsia="仿宋_GB2312" w:hAnsiTheme="minorEastAsia" w:cs="Arial" w:hint="eastAsia"/>
          <w:sz w:val="24"/>
          <w:szCs w:val="24"/>
        </w:rPr>
        <w:t>需提供统计学分析结果。</w:t>
      </w:r>
    </w:p>
    <w:p w:rsidR="00C5126E" w:rsidRPr="00B51C1D" w:rsidRDefault="00CB37DE" w:rsidP="008C092F">
      <w:pPr>
        <w:pStyle w:val="af3"/>
        <w:numPr>
          <w:ilvl w:val="0"/>
          <w:numId w:val="17"/>
        </w:numPr>
        <w:shd w:val="clear" w:color="auto" w:fill="FFFFFF"/>
        <w:tabs>
          <w:tab w:val="left" w:pos="1584"/>
        </w:tabs>
        <w:autoSpaceDE w:val="0"/>
        <w:autoSpaceDN w:val="0"/>
        <w:adjustRightInd w:val="0"/>
        <w:spacing w:beforeLines="50" w:before="156" w:line="360" w:lineRule="auto"/>
        <w:rPr>
          <w:rFonts w:ascii="仿宋_GB2312" w:eastAsia="仿宋_GB2312" w:hAnsiTheme="minorEastAsia" w:cs="Arial"/>
          <w:sz w:val="24"/>
          <w:szCs w:val="24"/>
        </w:rPr>
      </w:pPr>
      <w:r w:rsidRPr="00B51C1D">
        <w:rPr>
          <w:rFonts w:ascii="仿宋_GB2312" w:eastAsia="仿宋_GB2312" w:hAnsiTheme="minorEastAsia" w:cs="Arial" w:hint="eastAsia"/>
          <w:sz w:val="24"/>
          <w:szCs w:val="24"/>
        </w:rPr>
        <w:t>眼部检查</w:t>
      </w:r>
    </w:p>
    <w:p w:rsidR="00C5126E" w:rsidRPr="00B51C1D" w:rsidRDefault="00CB37DE" w:rsidP="008C092F">
      <w:pPr>
        <w:shd w:val="clear" w:color="auto" w:fill="FFFFFF"/>
        <w:tabs>
          <w:tab w:val="left" w:pos="1584"/>
        </w:tabs>
        <w:autoSpaceDE w:val="0"/>
        <w:autoSpaceDN w:val="0"/>
        <w:adjustRightInd w:val="0"/>
        <w:spacing w:beforeLines="50" w:before="156" w:line="360" w:lineRule="auto"/>
        <w:rPr>
          <w:rFonts w:ascii="仿宋_GB2312" w:eastAsia="仿宋_GB2312" w:hAnsiTheme="minorEastAsia" w:cs="Arial"/>
          <w:sz w:val="24"/>
        </w:rPr>
      </w:pPr>
      <w:r w:rsidRPr="00B51C1D">
        <w:rPr>
          <w:rFonts w:ascii="仿宋_GB2312" w:eastAsia="仿宋_GB2312" w:hAnsiTheme="minorEastAsia" w:cs="Arial" w:hint="eastAsia"/>
          <w:sz w:val="24"/>
        </w:rPr>
        <w:t>（1）</w:t>
      </w:r>
      <w:r w:rsidR="0031363B" w:rsidRPr="00B51C1D">
        <w:rPr>
          <w:rFonts w:ascii="仿宋_GB2312" w:eastAsia="仿宋_GB2312" w:hAnsiTheme="minorEastAsia" w:cs="Arial" w:hint="eastAsia"/>
          <w:sz w:val="24"/>
        </w:rPr>
        <w:t>裂隙灯下角膜的表现及</w:t>
      </w:r>
      <w:r w:rsidR="00257181" w:rsidRPr="00B51C1D">
        <w:rPr>
          <w:rFonts w:ascii="仿宋_GB2312" w:eastAsia="仿宋_GB2312" w:hAnsiTheme="minorEastAsia" w:cs="Arial" w:hint="eastAsia"/>
          <w:sz w:val="24"/>
        </w:rPr>
        <w:t>角膜</w:t>
      </w:r>
      <w:r w:rsidR="0031363B" w:rsidRPr="00B51C1D">
        <w:rPr>
          <w:rFonts w:ascii="仿宋_GB2312" w:eastAsia="仿宋_GB2312" w:hAnsiTheme="minorEastAsia" w:cs="Arial" w:hint="eastAsia"/>
          <w:sz w:val="24"/>
        </w:rPr>
        <w:t>内皮细胞计数</w:t>
      </w:r>
      <w:r w:rsidR="00257181" w:rsidRPr="00B51C1D">
        <w:rPr>
          <w:rFonts w:ascii="仿宋_GB2312" w:eastAsia="仿宋_GB2312" w:hAnsiTheme="minorEastAsia" w:cs="Arial" w:hint="eastAsia"/>
          <w:sz w:val="24"/>
        </w:rPr>
        <w:t>。</w:t>
      </w:r>
    </w:p>
    <w:p w:rsidR="00C5126E" w:rsidRPr="00B51C1D" w:rsidRDefault="00257181" w:rsidP="008C092F">
      <w:pPr>
        <w:pStyle w:val="af3"/>
        <w:shd w:val="clear" w:color="auto" w:fill="FFFFFF"/>
        <w:tabs>
          <w:tab w:val="left" w:pos="1584"/>
        </w:tabs>
        <w:autoSpaceDE w:val="0"/>
        <w:autoSpaceDN w:val="0"/>
        <w:adjustRightInd w:val="0"/>
        <w:spacing w:beforeLines="50" w:before="156" w:line="360" w:lineRule="auto"/>
        <w:ind w:firstLine="560"/>
        <w:rPr>
          <w:rFonts w:ascii="仿宋_GB2312" w:eastAsia="仿宋_GB2312" w:hAnsiTheme="minorEastAsia" w:cs="Arial"/>
          <w:sz w:val="24"/>
          <w:szCs w:val="24"/>
        </w:rPr>
      </w:pPr>
      <w:r w:rsidRPr="00B51C1D">
        <w:rPr>
          <w:rFonts w:ascii="仿宋_GB2312" w:eastAsia="仿宋_GB2312" w:hAnsiTheme="minorEastAsia" w:cs="Arial" w:hint="eastAsia"/>
          <w:sz w:val="24"/>
          <w:szCs w:val="24"/>
        </w:rPr>
        <w:t>推荐</w:t>
      </w:r>
      <w:r w:rsidRPr="00B51C1D">
        <w:rPr>
          <w:rFonts w:ascii="仿宋_GB2312" w:eastAsia="仿宋_GB2312" w:hAnsiTheme="minorEastAsia" w:hint="eastAsia"/>
          <w:color w:val="000000"/>
          <w:sz w:val="24"/>
          <w:szCs w:val="24"/>
        </w:rPr>
        <w:t>在</w:t>
      </w:r>
      <w:r w:rsidR="0031363B" w:rsidRPr="00B51C1D">
        <w:rPr>
          <w:rFonts w:ascii="仿宋_GB2312" w:eastAsia="仿宋_GB2312" w:hAnsiTheme="minorEastAsia" w:hint="eastAsia"/>
          <w:color w:val="000000"/>
          <w:sz w:val="24"/>
          <w:szCs w:val="24"/>
        </w:rPr>
        <w:t>术</w:t>
      </w:r>
      <w:r w:rsidRPr="00B51C1D">
        <w:rPr>
          <w:rFonts w:ascii="仿宋_GB2312" w:eastAsia="仿宋_GB2312" w:hAnsiTheme="minorEastAsia" w:hint="eastAsia"/>
          <w:color w:val="000000"/>
          <w:sz w:val="24"/>
          <w:szCs w:val="24"/>
        </w:rPr>
        <w:t>后1天、1周、</w:t>
      </w:r>
      <w:r w:rsidR="006C4402" w:rsidRPr="00B51C1D">
        <w:rPr>
          <w:rFonts w:ascii="仿宋_GB2312" w:eastAsia="仿宋_GB2312" w:hAnsiTheme="minorEastAsia" w:hint="eastAsia"/>
          <w:color w:val="000000"/>
          <w:sz w:val="24"/>
          <w:szCs w:val="24"/>
        </w:rPr>
        <w:t>1个月</w:t>
      </w:r>
      <w:r w:rsidRPr="00B51C1D">
        <w:rPr>
          <w:rFonts w:ascii="仿宋_GB2312" w:eastAsia="仿宋_GB2312" w:hAnsiTheme="minorEastAsia" w:hint="eastAsia"/>
          <w:color w:val="000000"/>
          <w:sz w:val="24"/>
          <w:szCs w:val="24"/>
        </w:rPr>
        <w:t>、3个月、6个月、12个月及最终时间点的</w:t>
      </w:r>
      <w:r w:rsidR="0031363B" w:rsidRPr="00B51C1D">
        <w:rPr>
          <w:rFonts w:ascii="仿宋_GB2312" w:eastAsia="仿宋_GB2312" w:hAnsiTheme="minorEastAsia" w:hint="eastAsia"/>
          <w:color w:val="000000"/>
          <w:sz w:val="24"/>
          <w:szCs w:val="24"/>
        </w:rPr>
        <w:t>观察</w:t>
      </w:r>
      <w:r w:rsidR="0031363B" w:rsidRPr="00B51C1D">
        <w:rPr>
          <w:rFonts w:ascii="仿宋_GB2312" w:eastAsia="仿宋_GB2312" w:hAnsiTheme="minorEastAsia" w:cs="Arial" w:hint="eastAsia"/>
          <w:sz w:val="24"/>
          <w:szCs w:val="24"/>
        </w:rPr>
        <w:t>裂隙灯下角膜的表现，记录角膜水肿、角膜皱褶等相关信息</w:t>
      </w:r>
      <w:r w:rsidR="001A2215" w:rsidRPr="00B51C1D">
        <w:rPr>
          <w:rFonts w:ascii="仿宋_GB2312" w:eastAsia="仿宋_GB2312" w:hAnsiTheme="minorEastAsia" w:cs="Arial" w:hint="eastAsia"/>
          <w:sz w:val="24"/>
          <w:szCs w:val="24"/>
        </w:rPr>
        <w:t>。</w:t>
      </w:r>
      <w:r w:rsidR="0031363B" w:rsidRPr="00B51C1D">
        <w:rPr>
          <w:rFonts w:ascii="仿宋_GB2312" w:eastAsia="仿宋_GB2312" w:hAnsiTheme="minorEastAsia" w:cs="Arial" w:hint="eastAsia"/>
          <w:sz w:val="24"/>
          <w:szCs w:val="24"/>
        </w:rPr>
        <w:t>推荐</w:t>
      </w:r>
      <w:r w:rsidR="0031363B" w:rsidRPr="00B51C1D">
        <w:rPr>
          <w:rFonts w:ascii="仿宋_GB2312" w:eastAsia="仿宋_GB2312" w:hAnsiTheme="minorEastAsia" w:hint="eastAsia"/>
          <w:color w:val="000000"/>
          <w:sz w:val="24"/>
          <w:szCs w:val="24"/>
        </w:rPr>
        <w:t>在3个月、</w:t>
      </w:r>
      <w:r w:rsidR="004B114D" w:rsidRPr="00B51C1D">
        <w:rPr>
          <w:rFonts w:ascii="仿宋_GB2312" w:eastAsia="仿宋_GB2312" w:hAnsiTheme="minorEastAsia" w:hint="eastAsia"/>
          <w:color w:val="000000"/>
          <w:sz w:val="24"/>
          <w:szCs w:val="24"/>
        </w:rPr>
        <w:t>6个月</w:t>
      </w:r>
      <w:r w:rsidR="0031363B" w:rsidRPr="00B51C1D">
        <w:rPr>
          <w:rFonts w:ascii="仿宋_GB2312" w:eastAsia="仿宋_GB2312" w:hAnsiTheme="minorEastAsia" w:hint="eastAsia"/>
          <w:color w:val="000000"/>
          <w:sz w:val="24"/>
          <w:szCs w:val="24"/>
        </w:rPr>
        <w:t>及最终时间点</w:t>
      </w:r>
      <w:r w:rsidR="00984499" w:rsidRPr="00B51C1D">
        <w:rPr>
          <w:rFonts w:ascii="仿宋_GB2312" w:eastAsia="仿宋_GB2312" w:hAnsiTheme="minorEastAsia" w:hint="eastAsia"/>
          <w:color w:val="000000"/>
          <w:sz w:val="24"/>
          <w:szCs w:val="24"/>
        </w:rPr>
        <w:t>12个月</w:t>
      </w:r>
      <w:r w:rsidR="0031363B" w:rsidRPr="00B51C1D">
        <w:rPr>
          <w:rFonts w:ascii="仿宋_GB2312" w:eastAsia="仿宋_GB2312" w:hAnsiTheme="minorEastAsia" w:hint="eastAsia"/>
          <w:color w:val="000000"/>
          <w:sz w:val="24"/>
          <w:szCs w:val="24"/>
        </w:rPr>
        <w:t>测量</w:t>
      </w:r>
      <w:r w:rsidR="0031363B" w:rsidRPr="00B51C1D">
        <w:rPr>
          <w:rFonts w:ascii="仿宋_GB2312" w:eastAsia="仿宋_GB2312" w:hAnsiTheme="minorEastAsia" w:cs="Arial" w:hint="eastAsia"/>
          <w:sz w:val="24"/>
          <w:szCs w:val="24"/>
        </w:rPr>
        <w:t>角膜内皮细胞计数</w:t>
      </w:r>
      <w:r w:rsidRPr="00B51C1D">
        <w:rPr>
          <w:rFonts w:ascii="仿宋_GB2312" w:eastAsia="仿宋_GB2312" w:hAnsiTheme="minorEastAsia" w:cs="Arial" w:hint="eastAsia"/>
          <w:sz w:val="24"/>
          <w:szCs w:val="24"/>
        </w:rPr>
        <w:t>，</w:t>
      </w:r>
      <w:r w:rsidR="00693F1B" w:rsidRPr="00B51C1D">
        <w:rPr>
          <w:rFonts w:ascii="仿宋_GB2312" w:eastAsia="仿宋_GB2312" w:hAnsi="宋体" w:hint="eastAsia"/>
          <w:color w:val="000000"/>
          <w:sz w:val="24"/>
          <w:szCs w:val="24"/>
        </w:rPr>
        <w:t>如果采用随机平行对照，</w:t>
      </w:r>
      <w:r w:rsidR="0031363B" w:rsidRPr="00B51C1D">
        <w:rPr>
          <w:rFonts w:ascii="仿宋_GB2312" w:eastAsia="仿宋_GB2312" w:hAnsiTheme="minorEastAsia" w:cs="Arial" w:hint="eastAsia"/>
          <w:sz w:val="24"/>
          <w:szCs w:val="24"/>
        </w:rPr>
        <w:t xml:space="preserve">需提供的统计学分析结果。 </w:t>
      </w:r>
    </w:p>
    <w:p w:rsidR="00C5126E" w:rsidRPr="00B51C1D" w:rsidRDefault="00CB37DE" w:rsidP="008C092F">
      <w:pPr>
        <w:pStyle w:val="af3"/>
        <w:shd w:val="clear" w:color="auto" w:fill="FFFFFF"/>
        <w:tabs>
          <w:tab w:val="left" w:pos="1584"/>
        </w:tabs>
        <w:autoSpaceDE w:val="0"/>
        <w:autoSpaceDN w:val="0"/>
        <w:adjustRightInd w:val="0"/>
        <w:spacing w:beforeLines="50" w:before="156" w:line="360" w:lineRule="auto"/>
        <w:ind w:firstLine="0"/>
        <w:rPr>
          <w:rFonts w:ascii="仿宋_GB2312" w:eastAsia="仿宋_GB2312" w:hAnsiTheme="minorEastAsia" w:cs="Arial"/>
          <w:sz w:val="24"/>
          <w:szCs w:val="24"/>
        </w:rPr>
      </w:pPr>
      <w:r w:rsidRPr="00B51C1D">
        <w:rPr>
          <w:rFonts w:ascii="仿宋_GB2312" w:eastAsia="仿宋_GB2312" w:hAnsiTheme="minorEastAsia" w:cs="Arial" w:hint="eastAsia"/>
          <w:sz w:val="24"/>
          <w:szCs w:val="24"/>
        </w:rPr>
        <w:t>（2）</w:t>
      </w:r>
      <w:r w:rsidR="007B0AF7" w:rsidRPr="00B51C1D">
        <w:rPr>
          <w:rFonts w:ascii="仿宋_GB2312" w:eastAsia="仿宋_GB2312" w:hAnsiTheme="minorEastAsia" w:cs="Arial" w:hint="eastAsia"/>
          <w:sz w:val="24"/>
          <w:szCs w:val="24"/>
        </w:rPr>
        <w:t>前后节炎症反应</w:t>
      </w:r>
    </w:p>
    <w:p w:rsidR="00C5126E" w:rsidRPr="00B51C1D" w:rsidRDefault="00257181" w:rsidP="008C092F">
      <w:pPr>
        <w:shd w:val="clear" w:color="auto" w:fill="FFFFFF"/>
        <w:tabs>
          <w:tab w:val="left" w:pos="1584"/>
        </w:tabs>
        <w:autoSpaceDE w:val="0"/>
        <w:autoSpaceDN w:val="0"/>
        <w:adjustRightInd w:val="0"/>
        <w:spacing w:beforeLines="50" w:before="156" w:line="360" w:lineRule="auto"/>
        <w:ind w:firstLineChars="200" w:firstLine="480"/>
        <w:jc w:val="left"/>
        <w:rPr>
          <w:rFonts w:ascii="仿宋_GB2312" w:eastAsia="仿宋_GB2312" w:hAnsiTheme="minorEastAsia" w:cs="Arial"/>
          <w:sz w:val="24"/>
        </w:rPr>
      </w:pPr>
      <w:r w:rsidRPr="00B51C1D">
        <w:rPr>
          <w:rFonts w:ascii="仿宋_GB2312" w:eastAsia="仿宋_GB2312" w:hAnsiTheme="minorEastAsia" w:cs="Arial" w:hint="eastAsia"/>
          <w:kern w:val="0"/>
          <w:sz w:val="24"/>
        </w:rPr>
        <w:t>应至少</w:t>
      </w:r>
      <w:r w:rsidR="005429B7" w:rsidRPr="00B51C1D">
        <w:rPr>
          <w:rFonts w:ascii="仿宋_GB2312" w:eastAsia="仿宋_GB2312" w:hAnsiTheme="minorEastAsia" w:cs="Arial" w:hint="eastAsia"/>
          <w:kern w:val="0"/>
          <w:sz w:val="24"/>
        </w:rPr>
        <w:t>记录</w:t>
      </w:r>
      <w:r w:rsidRPr="00B51C1D">
        <w:rPr>
          <w:rFonts w:ascii="仿宋_GB2312" w:eastAsia="仿宋_GB2312" w:hAnsiTheme="minorEastAsia" w:hint="eastAsia"/>
          <w:color w:val="000000"/>
          <w:sz w:val="24"/>
        </w:rPr>
        <w:t>在</w:t>
      </w:r>
      <w:r w:rsidR="00DE54CF" w:rsidRPr="00B51C1D">
        <w:rPr>
          <w:rFonts w:ascii="仿宋_GB2312" w:eastAsia="仿宋_GB2312" w:hAnsiTheme="minorEastAsia" w:hint="eastAsia"/>
          <w:color w:val="000000"/>
          <w:sz w:val="24"/>
        </w:rPr>
        <w:t>术</w:t>
      </w:r>
      <w:r w:rsidRPr="00B51C1D">
        <w:rPr>
          <w:rFonts w:ascii="仿宋_GB2312" w:eastAsia="仿宋_GB2312" w:hAnsiTheme="minorEastAsia" w:hint="eastAsia"/>
          <w:color w:val="000000"/>
          <w:sz w:val="24"/>
        </w:rPr>
        <w:t>后1天、1周、</w:t>
      </w:r>
      <w:r w:rsidR="006C4402" w:rsidRPr="00B51C1D">
        <w:rPr>
          <w:rFonts w:ascii="仿宋_GB2312" w:eastAsia="仿宋_GB2312" w:hAnsiTheme="minorEastAsia" w:hint="eastAsia"/>
          <w:color w:val="000000"/>
          <w:sz w:val="24"/>
        </w:rPr>
        <w:t>1个月</w:t>
      </w:r>
      <w:r w:rsidRPr="00B51C1D">
        <w:rPr>
          <w:rFonts w:ascii="仿宋_GB2312" w:eastAsia="仿宋_GB2312" w:hAnsiTheme="minorEastAsia" w:hint="eastAsia"/>
          <w:color w:val="000000"/>
          <w:sz w:val="24"/>
        </w:rPr>
        <w:t>、3个月、6个月、12个月及最终时间点</w:t>
      </w:r>
      <w:r w:rsidR="00DE54CF" w:rsidRPr="00B51C1D">
        <w:rPr>
          <w:rFonts w:ascii="仿宋_GB2312" w:eastAsia="仿宋_GB2312" w:hAnsiTheme="minorEastAsia" w:hint="eastAsia"/>
          <w:color w:val="000000"/>
          <w:sz w:val="24"/>
        </w:rPr>
        <w:t>观察的</w:t>
      </w:r>
      <w:r w:rsidR="007B0AF7" w:rsidRPr="00B51C1D">
        <w:rPr>
          <w:rFonts w:ascii="仿宋_GB2312" w:eastAsia="仿宋_GB2312" w:hAnsiTheme="minorEastAsia" w:cs="Arial" w:hint="eastAsia"/>
          <w:sz w:val="24"/>
        </w:rPr>
        <w:t>前后节炎症反应</w:t>
      </w:r>
      <w:r w:rsidR="00A43D4F" w:rsidRPr="00B51C1D">
        <w:rPr>
          <w:rFonts w:ascii="仿宋_GB2312" w:eastAsia="仿宋_GB2312" w:hAnsiTheme="minorEastAsia" w:hint="eastAsia"/>
          <w:color w:val="000000"/>
          <w:sz w:val="24"/>
        </w:rPr>
        <w:t>，如前房浮游细胞、房水闪辉、前房积脓</w:t>
      </w:r>
      <w:r w:rsidR="007B0AF7" w:rsidRPr="00B51C1D">
        <w:rPr>
          <w:rFonts w:ascii="仿宋_GB2312" w:eastAsia="仿宋_GB2312" w:hAnsiTheme="minorEastAsia" w:hint="eastAsia"/>
          <w:color w:val="000000"/>
          <w:sz w:val="24"/>
        </w:rPr>
        <w:t>及眼内炎表现</w:t>
      </w:r>
      <w:r w:rsidR="00A43D4F" w:rsidRPr="00B51C1D">
        <w:rPr>
          <w:rFonts w:ascii="仿宋_GB2312" w:eastAsia="仿宋_GB2312" w:hAnsiTheme="minorEastAsia" w:hint="eastAsia"/>
          <w:color w:val="000000"/>
          <w:sz w:val="24"/>
        </w:rPr>
        <w:t>。</w:t>
      </w:r>
    </w:p>
    <w:p w:rsidR="00C5126E" w:rsidRPr="00B51C1D" w:rsidRDefault="009F7FD5" w:rsidP="008C092F">
      <w:pPr>
        <w:shd w:val="clear" w:color="auto" w:fill="FFFFFF"/>
        <w:tabs>
          <w:tab w:val="left" w:pos="1584"/>
        </w:tabs>
        <w:autoSpaceDE w:val="0"/>
        <w:autoSpaceDN w:val="0"/>
        <w:adjustRightInd w:val="0"/>
        <w:spacing w:beforeLines="50" w:before="156" w:line="360" w:lineRule="auto"/>
        <w:rPr>
          <w:rFonts w:ascii="仿宋_GB2312" w:eastAsia="仿宋_GB2312" w:hAnsiTheme="minorEastAsia" w:cs="Arial"/>
          <w:sz w:val="24"/>
        </w:rPr>
      </w:pPr>
      <w:r w:rsidRPr="00B51C1D">
        <w:rPr>
          <w:rFonts w:ascii="仿宋_GB2312" w:eastAsia="仿宋_GB2312" w:hAnsiTheme="minorEastAsia" w:cs="Arial" w:hint="eastAsia"/>
          <w:sz w:val="24"/>
        </w:rPr>
        <w:t>（3）人工晶状体表现</w:t>
      </w:r>
    </w:p>
    <w:p w:rsidR="00C5126E" w:rsidRPr="00B51C1D" w:rsidRDefault="009F7FD5" w:rsidP="008C092F">
      <w:pPr>
        <w:shd w:val="clear" w:color="auto" w:fill="FFFFFF"/>
        <w:tabs>
          <w:tab w:val="left" w:pos="1584"/>
        </w:tabs>
        <w:autoSpaceDE w:val="0"/>
        <w:autoSpaceDN w:val="0"/>
        <w:adjustRightInd w:val="0"/>
        <w:spacing w:beforeLines="50" w:before="156" w:line="360" w:lineRule="auto"/>
        <w:ind w:firstLineChars="200" w:firstLine="480"/>
        <w:rPr>
          <w:rFonts w:ascii="仿宋_GB2312" w:eastAsia="仿宋_GB2312" w:hAnsiTheme="minorEastAsia" w:cs="Arial"/>
          <w:b/>
          <w:i/>
          <w:sz w:val="24"/>
        </w:rPr>
      </w:pPr>
      <w:r w:rsidRPr="00B51C1D">
        <w:rPr>
          <w:rFonts w:ascii="仿宋_GB2312" w:eastAsia="仿宋_GB2312" w:hAnsiTheme="minorEastAsia" w:cs="Arial" w:hint="eastAsia"/>
          <w:kern w:val="0"/>
          <w:sz w:val="24"/>
        </w:rPr>
        <w:t>应记录</w:t>
      </w:r>
      <w:r w:rsidRPr="00B51C1D">
        <w:rPr>
          <w:rFonts w:ascii="仿宋_GB2312" w:eastAsia="仿宋_GB2312" w:hAnsiTheme="minorEastAsia" w:hint="eastAsia"/>
          <w:color w:val="000000"/>
          <w:sz w:val="24"/>
        </w:rPr>
        <w:t>在术后1天、1周、1个月、3个月、6个月、12个月及最终时间点人工晶状体表现，</w:t>
      </w:r>
      <w:r w:rsidRPr="00B51C1D">
        <w:rPr>
          <w:rFonts w:ascii="仿宋_GB2312" w:eastAsia="仿宋_GB2312" w:hAnsiTheme="minorEastAsia" w:cs="Arial" w:hint="eastAsia"/>
          <w:sz w:val="24"/>
        </w:rPr>
        <w:t>人工晶状体偏位、倾斜、脱位及浑浊等。</w:t>
      </w:r>
    </w:p>
    <w:p w:rsidR="00C5126E" w:rsidRPr="00B51C1D" w:rsidRDefault="009F7FD5" w:rsidP="008C092F">
      <w:pPr>
        <w:pStyle w:val="af3"/>
        <w:shd w:val="clear" w:color="auto" w:fill="FFFFFF"/>
        <w:tabs>
          <w:tab w:val="left" w:pos="1584"/>
        </w:tabs>
        <w:autoSpaceDE w:val="0"/>
        <w:autoSpaceDN w:val="0"/>
        <w:adjustRightInd w:val="0"/>
        <w:spacing w:beforeLines="50" w:before="156" w:line="360" w:lineRule="auto"/>
        <w:ind w:firstLine="0"/>
        <w:rPr>
          <w:rFonts w:ascii="仿宋_GB2312" w:eastAsia="仿宋_GB2312" w:hAnsiTheme="minorEastAsia" w:cs="Arial"/>
          <w:sz w:val="24"/>
          <w:szCs w:val="24"/>
        </w:rPr>
      </w:pPr>
      <w:r w:rsidRPr="00B51C1D">
        <w:rPr>
          <w:rFonts w:ascii="仿宋_GB2312" w:eastAsia="仿宋_GB2312" w:hAnsiTheme="minorEastAsia" w:cs="Arial" w:hint="eastAsia"/>
          <w:sz w:val="24"/>
          <w:szCs w:val="24"/>
        </w:rPr>
        <w:t>（</w:t>
      </w:r>
      <w:r w:rsidR="00157C1A" w:rsidRPr="00B51C1D">
        <w:rPr>
          <w:rFonts w:ascii="仿宋_GB2312" w:eastAsia="仿宋_GB2312" w:hAnsiTheme="minorEastAsia" w:cs="Arial" w:hint="eastAsia"/>
          <w:sz w:val="24"/>
          <w:szCs w:val="24"/>
        </w:rPr>
        <w:t>4</w:t>
      </w:r>
      <w:r w:rsidRPr="00B51C1D">
        <w:rPr>
          <w:rFonts w:ascii="仿宋_GB2312" w:eastAsia="仿宋_GB2312" w:hAnsiTheme="minorEastAsia" w:cs="Arial" w:hint="eastAsia"/>
          <w:sz w:val="24"/>
          <w:szCs w:val="24"/>
        </w:rPr>
        <w:t>）</w:t>
      </w:r>
      <w:r w:rsidR="00736755" w:rsidRPr="00B51C1D">
        <w:rPr>
          <w:rFonts w:ascii="仿宋_GB2312" w:eastAsia="仿宋_GB2312" w:hAnsiTheme="minorEastAsia" w:cs="Arial" w:hint="eastAsia"/>
          <w:sz w:val="24"/>
          <w:szCs w:val="24"/>
        </w:rPr>
        <w:t>后发障</w:t>
      </w:r>
    </w:p>
    <w:p w:rsidR="00C5126E" w:rsidRPr="00B51C1D" w:rsidRDefault="006C4402" w:rsidP="008C092F">
      <w:pPr>
        <w:pStyle w:val="af3"/>
        <w:shd w:val="clear" w:color="auto" w:fill="FFFFFF"/>
        <w:tabs>
          <w:tab w:val="left" w:pos="1584"/>
        </w:tabs>
        <w:autoSpaceDE w:val="0"/>
        <w:autoSpaceDN w:val="0"/>
        <w:adjustRightInd w:val="0"/>
        <w:spacing w:beforeLines="50" w:before="156" w:line="360" w:lineRule="auto"/>
        <w:ind w:firstLine="560"/>
        <w:rPr>
          <w:rFonts w:ascii="仿宋_GB2312" w:eastAsia="仿宋_GB2312" w:hAnsiTheme="minorEastAsia" w:cs="Arial"/>
          <w:sz w:val="24"/>
          <w:szCs w:val="24"/>
        </w:rPr>
      </w:pPr>
      <w:r w:rsidRPr="00B51C1D">
        <w:rPr>
          <w:rFonts w:ascii="仿宋_GB2312" w:eastAsia="仿宋_GB2312" w:hAnsiTheme="minorEastAsia" w:cs="Arial" w:hint="eastAsia"/>
          <w:sz w:val="24"/>
          <w:szCs w:val="24"/>
        </w:rPr>
        <w:t>应记录</w:t>
      </w:r>
      <w:r w:rsidR="00736755" w:rsidRPr="00B51C1D">
        <w:rPr>
          <w:rFonts w:ascii="仿宋_GB2312" w:eastAsia="仿宋_GB2312" w:hAnsiTheme="minorEastAsia" w:hint="eastAsia"/>
          <w:color w:val="000000"/>
          <w:sz w:val="24"/>
          <w:szCs w:val="24"/>
        </w:rPr>
        <w:t>在术后</w:t>
      </w:r>
      <w:r w:rsidRPr="00B51C1D">
        <w:rPr>
          <w:rFonts w:ascii="仿宋_GB2312" w:eastAsia="仿宋_GB2312" w:hAnsiTheme="minorEastAsia" w:hint="eastAsia"/>
          <w:color w:val="000000"/>
          <w:sz w:val="24"/>
          <w:szCs w:val="24"/>
        </w:rPr>
        <w:t>1个月</w:t>
      </w:r>
      <w:r w:rsidR="004B114D" w:rsidRPr="00B51C1D">
        <w:rPr>
          <w:rFonts w:ascii="仿宋_GB2312" w:eastAsia="仿宋_GB2312" w:hAnsiTheme="minorEastAsia" w:hint="eastAsia"/>
          <w:color w:val="000000"/>
          <w:sz w:val="24"/>
          <w:szCs w:val="24"/>
        </w:rPr>
        <w:t>、</w:t>
      </w:r>
      <w:r w:rsidR="00736755" w:rsidRPr="00B51C1D">
        <w:rPr>
          <w:rFonts w:ascii="仿宋_GB2312" w:eastAsia="仿宋_GB2312" w:hAnsiTheme="minorEastAsia" w:hint="eastAsia"/>
          <w:color w:val="000000"/>
          <w:sz w:val="24"/>
          <w:szCs w:val="24"/>
        </w:rPr>
        <w:t>6个月、12个月及最终时间点</w:t>
      </w:r>
      <w:r w:rsidR="00BD00FA" w:rsidRPr="00B51C1D">
        <w:rPr>
          <w:rFonts w:ascii="仿宋_GB2312" w:eastAsia="仿宋_GB2312" w:hAnsiTheme="minorEastAsia" w:cs="Arial" w:hint="eastAsia"/>
          <w:sz w:val="24"/>
          <w:szCs w:val="24"/>
        </w:rPr>
        <w:t>观察</w:t>
      </w:r>
      <w:r w:rsidR="00736755" w:rsidRPr="00B51C1D">
        <w:rPr>
          <w:rFonts w:ascii="仿宋_GB2312" w:eastAsia="仿宋_GB2312" w:hAnsiTheme="minorEastAsia" w:hint="eastAsia"/>
          <w:color w:val="000000"/>
          <w:sz w:val="24"/>
          <w:szCs w:val="24"/>
        </w:rPr>
        <w:t>受试者的</w:t>
      </w:r>
      <w:r w:rsidR="00BD00FA" w:rsidRPr="00B51C1D">
        <w:rPr>
          <w:rFonts w:ascii="仿宋_GB2312" w:eastAsia="仿宋_GB2312" w:hAnsiTheme="minorEastAsia" w:cs="Arial" w:hint="eastAsia"/>
          <w:sz w:val="24"/>
          <w:szCs w:val="24"/>
        </w:rPr>
        <w:t>后囊混浊状况</w:t>
      </w:r>
      <w:r w:rsidR="00257181" w:rsidRPr="00B51C1D">
        <w:rPr>
          <w:rFonts w:ascii="仿宋_GB2312" w:eastAsia="仿宋_GB2312" w:hAnsiTheme="minorEastAsia" w:cs="Arial" w:hint="eastAsia"/>
          <w:sz w:val="24"/>
          <w:szCs w:val="24"/>
        </w:rPr>
        <w:t>。</w:t>
      </w:r>
    </w:p>
    <w:p w:rsidR="00C5126E" w:rsidRPr="00B51C1D" w:rsidRDefault="002655AE" w:rsidP="008C092F">
      <w:pPr>
        <w:pStyle w:val="af3"/>
        <w:shd w:val="clear" w:color="auto" w:fill="FFFFFF"/>
        <w:tabs>
          <w:tab w:val="left" w:pos="1584"/>
        </w:tabs>
        <w:autoSpaceDE w:val="0"/>
        <w:autoSpaceDN w:val="0"/>
        <w:adjustRightInd w:val="0"/>
        <w:spacing w:beforeLines="50" w:before="156" w:line="360" w:lineRule="auto"/>
        <w:ind w:firstLine="0"/>
        <w:rPr>
          <w:rFonts w:ascii="仿宋_GB2312" w:eastAsia="仿宋_GB2312" w:hAnsiTheme="minorEastAsia" w:cs="Arial"/>
          <w:sz w:val="24"/>
          <w:szCs w:val="24"/>
        </w:rPr>
      </w:pPr>
      <w:r w:rsidRPr="00B51C1D">
        <w:rPr>
          <w:rFonts w:ascii="仿宋_GB2312" w:eastAsia="仿宋_GB2312" w:hAnsiTheme="minorEastAsia" w:cs="Arial" w:hint="eastAsia"/>
          <w:sz w:val="24"/>
          <w:szCs w:val="24"/>
        </w:rPr>
        <w:t>（</w:t>
      </w:r>
      <w:r w:rsidR="00157C1A" w:rsidRPr="00B51C1D">
        <w:rPr>
          <w:rFonts w:ascii="仿宋_GB2312" w:eastAsia="仿宋_GB2312" w:hAnsiTheme="minorEastAsia" w:cs="Arial" w:hint="eastAsia"/>
          <w:sz w:val="24"/>
          <w:szCs w:val="24"/>
        </w:rPr>
        <w:t>5</w:t>
      </w:r>
      <w:r w:rsidRPr="00B51C1D">
        <w:rPr>
          <w:rFonts w:ascii="仿宋_GB2312" w:eastAsia="仿宋_GB2312" w:hAnsiTheme="minorEastAsia" w:cs="Arial" w:hint="eastAsia"/>
          <w:sz w:val="24"/>
          <w:szCs w:val="24"/>
        </w:rPr>
        <w:t>）</w:t>
      </w:r>
      <w:r w:rsidR="000520F1" w:rsidRPr="00B51C1D">
        <w:rPr>
          <w:rFonts w:ascii="仿宋_GB2312" w:eastAsia="仿宋_GB2312" w:hAnsiTheme="minorEastAsia" w:cs="Arial" w:hint="eastAsia"/>
          <w:sz w:val="24"/>
          <w:szCs w:val="24"/>
        </w:rPr>
        <w:t>眼底</w:t>
      </w:r>
    </w:p>
    <w:p w:rsidR="00C5126E" w:rsidRPr="00B51C1D" w:rsidRDefault="006C4402" w:rsidP="008C092F">
      <w:pPr>
        <w:pStyle w:val="af3"/>
        <w:shd w:val="clear" w:color="auto" w:fill="FFFFFF"/>
        <w:tabs>
          <w:tab w:val="left" w:pos="1584"/>
        </w:tabs>
        <w:autoSpaceDE w:val="0"/>
        <w:autoSpaceDN w:val="0"/>
        <w:adjustRightInd w:val="0"/>
        <w:spacing w:beforeLines="50" w:before="156" w:line="360" w:lineRule="auto"/>
        <w:ind w:firstLine="552"/>
        <w:rPr>
          <w:rFonts w:ascii="仿宋_GB2312" w:eastAsia="仿宋_GB2312" w:hAnsiTheme="minorEastAsia" w:cs="Arial"/>
          <w:sz w:val="24"/>
          <w:szCs w:val="24"/>
        </w:rPr>
      </w:pPr>
      <w:r w:rsidRPr="00B51C1D">
        <w:rPr>
          <w:rFonts w:ascii="仿宋_GB2312" w:eastAsia="仿宋_GB2312" w:hAnsiTheme="minorEastAsia" w:cs="Arial" w:hint="eastAsia"/>
          <w:sz w:val="24"/>
          <w:szCs w:val="24"/>
        </w:rPr>
        <w:t>应记录</w:t>
      </w:r>
      <w:r w:rsidR="00F66E98" w:rsidRPr="00B51C1D">
        <w:rPr>
          <w:rFonts w:ascii="仿宋_GB2312" w:eastAsia="仿宋_GB2312" w:hAnsiTheme="minorEastAsia" w:hint="eastAsia"/>
          <w:color w:val="000000"/>
          <w:sz w:val="24"/>
          <w:szCs w:val="24"/>
        </w:rPr>
        <w:t>在1周、</w:t>
      </w:r>
      <w:r w:rsidRPr="00B51C1D">
        <w:rPr>
          <w:rFonts w:ascii="仿宋_GB2312" w:eastAsia="仿宋_GB2312" w:hAnsiTheme="minorEastAsia" w:hint="eastAsia"/>
          <w:color w:val="000000"/>
          <w:sz w:val="24"/>
          <w:szCs w:val="24"/>
        </w:rPr>
        <w:t>1个月</w:t>
      </w:r>
      <w:r w:rsidR="00F66E98" w:rsidRPr="00B51C1D">
        <w:rPr>
          <w:rFonts w:ascii="仿宋_GB2312" w:eastAsia="仿宋_GB2312" w:hAnsiTheme="minorEastAsia" w:hint="eastAsia"/>
          <w:color w:val="000000"/>
          <w:sz w:val="24"/>
          <w:szCs w:val="24"/>
        </w:rPr>
        <w:t>、</w:t>
      </w:r>
      <w:r w:rsidR="00AA2E5A" w:rsidRPr="00B51C1D">
        <w:rPr>
          <w:rFonts w:ascii="仿宋_GB2312" w:eastAsia="仿宋_GB2312" w:hAnsiTheme="minorEastAsia" w:hint="eastAsia"/>
          <w:color w:val="000000"/>
          <w:sz w:val="24"/>
          <w:szCs w:val="24"/>
        </w:rPr>
        <w:t>6个月、</w:t>
      </w:r>
      <w:r w:rsidR="00F66E98" w:rsidRPr="00B51C1D">
        <w:rPr>
          <w:rFonts w:ascii="仿宋_GB2312" w:eastAsia="仿宋_GB2312" w:hAnsiTheme="minorEastAsia" w:hint="eastAsia"/>
          <w:color w:val="000000"/>
          <w:sz w:val="24"/>
          <w:szCs w:val="24"/>
        </w:rPr>
        <w:t>最终时间点</w:t>
      </w:r>
      <w:r w:rsidR="00F66E98" w:rsidRPr="00B51C1D">
        <w:rPr>
          <w:rFonts w:ascii="仿宋_GB2312" w:eastAsia="仿宋_GB2312" w:hAnsiTheme="minorEastAsia" w:cs="Arial" w:hint="eastAsia"/>
          <w:sz w:val="24"/>
          <w:szCs w:val="24"/>
        </w:rPr>
        <w:t>观察</w:t>
      </w:r>
      <w:r w:rsidR="00F66E98" w:rsidRPr="00B51C1D">
        <w:rPr>
          <w:rFonts w:ascii="仿宋_GB2312" w:eastAsia="仿宋_GB2312" w:hAnsiTheme="minorEastAsia" w:hint="eastAsia"/>
          <w:color w:val="000000"/>
          <w:sz w:val="24"/>
          <w:szCs w:val="24"/>
        </w:rPr>
        <w:t>受试者的</w:t>
      </w:r>
      <w:r w:rsidR="00076615" w:rsidRPr="00B51C1D">
        <w:rPr>
          <w:rFonts w:ascii="仿宋_GB2312" w:eastAsia="仿宋_GB2312" w:hAnsiTheme="minorEastAsia" w:cs="Arial" w:hint="eastAsia"/>
          <w:sz w:val="24"/>
          <w:szCs w:val="24"/>
        </w:rPr>
        <w:t>眼底</w:t>
      </w:r>
      <w:r w:rsidR="00F66E98" w:rsidRPr="00B51C1D">
        <w:rPr>
          <w:rFonts w:ascii="仿宋_GB2312" w:eastAsia="仿宋_GB2312" w:hAnsiTheme="minorEastAsia" w:cs="Arial" w:hint="eastAsia"/>
          <w:sz w:val="24"/>
          <w:szCs w:val="24"/>
        </w:rPr>
        <w:t>状况</w:t>
      </w:r>
      <w:r w:rsidR="00076615" w:rsidRPr="00B51C1D">
        <w:rPr>
          <w:rFonts w:ascii="仿宋_GB2312" w:eastAsia="仿宋_GB2312" w:hAnsiTheme="minorEastAsia" w:cs="Arial" w:hint="eastAsia"/>
          <w:sz w:val="24"/>
          <w:szCs w:val="24"/>
        </w:rPr>
        <w:t>，注意有无黄斑囊样水肿、视网膜脱离等</w:t>
      </w:r>
      <w:r w:rsidR="00F66E98" w:rsidRPr="00B51C1D">
        <w:rPr>
          <w:rFonts w:ascii="仿宋_GB2312" w:eastAsia="仿宋_GB2312" w:hAnsiTheme="minorEastAsia" w:cs="Arial" w:hint="eastAsia"/>
          <w:sz w:val="24"/>
          <w:szCs w:val="24"/>
        </w:rPr>
        <w:t>。</w:t>
      </w:r>
      <w:r w:rsidRPr="00B51C1D">
        <w:rPr>
          <w:rFonts w:ascii="仿宋_GB2312" w:eastAsia="仿宋_GB2312" w:hAnsiTheme="minorEastAsia" w:cs="Arial" w:hint="eastAsia"/>
          <w:sz w:val="24"/>
          <w:szCs w:val="24"/>
        </w:rPr>
        <w:t>推荐术</w:t>
      </w:r>
      <w:r w:rsidR="00AA2E5A" w:rsidRPr="00B51C1D">
        <w:rPr>
          <w:rFonts w:ascii="仿宋_GB2312" w:eastAsia="仿宋_GB2312" w:hAnsiTheme="minorEastAsia" w:cs="Arial" w:hint="eastAsia"/>
          <w:sz w:val="24"/>
          <w:szCs w:val="24"/>
        </w:rPr>
        <w:t>后1个月</w:t>
      </w:r>
      <w:r w:rsidRPr="00B51C1D">
        <w:rPr>
          <w:rFonts w:ascii="仿宋_GB2312" w:eastAsia="仿宋_GB2312" w:hAnsiTheme="minorEastAsia" w:cs="Arial" w:hint="eastAsia"/>
          <w:sz w:val="24"/>
          <w:szCs w:val="24"/>
        </w:rPr>
        <w:t>进行OCT检查，明确</w:t>
      </w:r>
      <w:r w:rsidR="00157C1A" w:rsidRPr="00B51C1D">
        <w:rPr>
          <w:rFonts w:ascii="仿宋_GB2312" w:eastAsia="仿宋_GB2312" w:hAnsiTheme="minorEastAsia" w:cs="Arial" w:hint="eastAsia"/>
          <w:sz w:val="24"/>
          <w:szCs w:val="24"/>
        </w:rPr>
        <w:t>黄斑</w:t>
      </w:r>
      <w:r w:rsidRPr="00B51C1D">
        <w:rPr>
          <w:rFonts w:ascii="仿宋_GB2312" w:eastAsia="仿宋_GB2312" w:hAnsiTheme="minorEastAsia" w:cs="Arial" w:hint="eastAsia"/>
          <w:sz w:val="24"/>
          <w:szCs w:val="24"/>
        </w:rPr>
        <w:t>部视网膜</w:t>
      </w:r>
      <w:r w:rsidR="00157C1A" w:rsidRPr="00B51C1D">
        <w:rPr>
          <w:rFonts w:ascii="仿宋_GB2312" w:eastAsia="仿宋_GB2312" w:hAnsiTheme="minorEastAsia" w:cs="Arial" w:hint="eastAsia"/>
          <w:sz w:val="24"/>
          <w:szCs w:val="24"/>
        </w:rPr>
        <w:t>情况。</w:t>
      </w:r>
    </w:p>
    <w:p w:rsidR="00C5126E" w:rsidRPr="00B51C1D" w:rsidRDefault="009F7FD5" w:rsidP="008C092F">
      <w:pPr>
        <w:pStyle w:val="af3"/>
        <w:shd w:val="clear" w:color="auto" w:fill="FFFFFF"/>
        <w:tabs>
          <w:tab w:val="left" w:pos="1584"/>
        </w:tabs>
        <w:autoSpaceDE w:val="0"/>
        <w:autoSpaceDN w:val="0"/>
        <w:adjustRightInd w:val="0"/>
        <w:spacing w:beforeLines="50" w:before="156" w:line="360" w:lineRule="auto"/>
        <w:ind w:firstLine="0"/>
        <w:rPr>
          <w:rFonts w:ascii="仿宋_GB2312" w:eastAsia="仿宋_GB2312" w:hAnsiTheme="minorEastAsia" w:cs="Arial"/>
          <w:sz w:val="24"/>
          <w:szCs w:val="24"/>
        </w:rPr>
      </w:pPr>
      <w:r w:rsidRPr="00B51C1D">
        <w:rPr>
          <w:rFonts w:ascii="仿宋_GB2312" w:eastAsia="仿宋_GB2312" w:hAnsiTheme="minorEastAsia" w:cs="Arial" w:hint="eastAsia"/>
          <w:sz w:val="24"/>
          <w:szCs w:val="24"/>
        </w:rPr>
        <w:t>（</w:t>
      </w:r>
      <w:r w:rsidR="002655AE" w:rsidRPr="00B51C1D">
        <w:rPr>
          <w:rFonts w:ascii="仿宋_GB2312" w:eastAsia="仿宋_GB2312" w:hAnsiTheme="minorEastAsia" w:cs="Arial" w:hint="eastAsia"/>
          <w:sz w:val="24"/>
          <w:szCs w:val="24"/>
        </w:rPr>
        <w:t>6</w:t>
      </w:r>
      <w:r w:rsidRPr="00B51C1D">
        <w:rPr>
          <w:rFonts w:ascii="仿宋_GB2312" w:eastAsia="仿宋_GB2312" w:hAnsiTheme="minorEastAsia" w:cs="Arial" w:hint="eastAsia"/>
          <w:sz w:val="24"/>
          <w:szCs w:val="24"/>
        </w:rPr>
        <w:t>）眼内压</w:t>
      </w:r>
    </w:p>
    <w:p w:rsidR="00C5126E" w:rsidRPr="00B51C1D" w:rsidRDefault="009F7FD5" w:rsidP="008C092F">
      <w:pPr>
        <w:shd w:val="clear" w:color="auto" w:fill="FFFFFF"/>
        <w:tabs>
          <w:tab w:val="left" w:pos="1584"/>
        </w:tabs>
        <w:autoSpaceDE w:val="0"/>
        <w:autoSpaceDN w:val="0"/>
        <w:adjustRightInd w:val="0"/>
        <w:spacing w:beforeLines="50" w:before="156" w:line="360" w:lineRule="auto"/>
        <w:ind w:firstLineChars="200" w:firstLine="480"/>
        <w:jc w:val="left"/>
        <w:rPr>
          <w:rFonts w:ascii="仿宋_GB2312" w:eastAsia="仿宋_GB2312" w:hAnsiTheme="minorEastAsia" w:cs="Arial"/>
          <w:kern w:val="0"/>
          <w:sz w:val="24"/>
        </w:rPr>
      </w:pPr>
      <w:r w:rsidRPr="00B51C1D">
        <w:rPr>
          <w:rFonts w:ascii="仿宋_GB2312" w:eastAsia="仿宋_GB2312" w:hAnsiTheme="minorEastAsia" w:cs="Arial" w:hint="eastAsia"/>
          <w:kern w:val="0"/>
          <w:sz w:val="24"/>
        </w:rPr>
        <w:t>应记录</w:t>
      </w:r>
      <w:r w:rsidRPr="00B51C1D">
        <w:rPr>
          <w:rFonts w:ascii="仿宋_GB2312" w:eastAsia="仿宋_GB2312" w:hAnsiTheme="minorEastAsia" w:hint="eastAsia"/>
          <w:color w:val="000000"/>
          <w:sz w:val="24"/>
        </w:rPr>
        <w:t>在术后1天、1周、1个月、3个月、6个月、12个月及最终时间点</w:t>
      </w:r>
      <w:r w:rsidRPr="00B51C1D">
        <w:rPr>
          <w:rFonts w:ascii="仿宋_GB2312" w:eastAsia="仿宋_GB2312" w:hAnsiTheme="minorEastAsia" w:cs="Arial" w:hint="eastAsia"/>
          <w:kern w:val="0"/>
          <w:sz w:val="24"/>
        </w:rPr>
        <w:t>测量</w:t>
      </w:r>
      <w:r w:rsidRPr="00B51C1D">
        <w:rPr>
          <w:rFonts w:ascii="仿宋_GB2312" w:eastAsia="仿宋_GB2312" w:hAnsiTheme="minorEastAsia" w:hint="eastAsia"/>
          <w:color w:val="000000"/>
          <w:sz w:val="24"/>
        </w:rPr>
        <w:t>受试者的</w:t>
      </w:r>
      <w:r w:rsidRPr="00B51C1D">
        <w:rPr>
          <w:rFonts w:ascii="仿宋_GB2312" w:eastAsia="仿宋_GB2312" w:hAnsiTheme="minorEastAsia" w:cs="Arial" w:hint="eastAsia"/>
          <w:kern w:val="0"/>
          <w:sz w:val="24"/>
        </w:rPr>
        <w:t>眼内压。</w:t>
      </w:r>
    </w:p>
    <w:p w:rsidR="00C5126E" w:rsidRPr="00B51C1D" w:rsidRDefault="002655AE" w:rsidP="008C092F">
      <w:pPr>
        <w:pStyle w:val="af3"/>
        <w:shd w:val="clear" w:color="auto" w:fill="FFFFFF"/>
        <w:tabs>
          <w:tab w:val="left" w:pos="1584"/>
        </w:tabs>
        <w:autoSpaceDE w:val="0"/>
        <w:autoSpaceDN w:val="0"/>
        <w:adjustRightInd w:val="0"/>
        <w:spacing w:beforeLines="50" w:before="156" w:line="360" w:lineRule="auto"/>
        <w:ind w:firstLine="0"/>
        <w:rPr>
          <w:rFonts w:ascii="仿宋_GB2312" w:eastAsia="仿宋_GB2312" w:hAnsiTheme="minorEastAsia" w:cs="Arial"/>
          <w:sz w:val="24"/>
          <w:szCs w:val="24"/>
        </w:rPr>
      </w:pPr>
      <w:r w:rsidRPr="00B51C1D">
        <w:rPr>
          <w:rFonts w:ascii="仿宋_GB2312" w:eastAsia="仿宋_GB2312" w:hAnsiTheme="minorEastAsia" w:cs="Arial" w:hint="eastAsia"/>
          <w:sz w:val="24"/>
          <w:szCs w:val="24"/>
        </w:rPr>
        <w:t>3</w:t>
      </w:r>
      <w:r w:rsidR="002C6572" w:rsidRPr="00B51C1D">
        <w:rPr>
          <w:rFonts w:ascii="仿宋_GB2312" w:eastAsia="仿宋_GB2312" w:hAnsiTheme="minorEastAsia" w:cs="Arial" w:hint="eastAsia"/>
          <w:sz w:val="24"/>
          <w:szCs w:val="24"/>
        </w:rPr>
        <w:t>.二次手术率</w:t>
      </w:r>
    </w:p>
    <w:p w:rsidR="00C5126E" w:rsidRPr="00B51C1D" w:rsidRDefault="002C6572" w:rsidP="008C092F">
      <w:pPr>
        <w:pStyle w:val="af3"/>
        <w:shd w:val="clear" w:color="auto" w:fill="FFFFFF"/>
        <w:tabs>
          <w:tab w:val="left" w:pos="1584"/>
        </w:tabs>
        <w:autoSpaceDE w:val="0"/>
        <w:autoSpaceDN w:val="0"/>
        <w:adjustRightInd w:val="0"/>
        <w:spacing w:beforeLines="50" w:before="156" w:line="360" w:lineRule="auto"/>
        <w:ind w:firstLine="0"/>
        <w:rPr>
          <w:rFonts w:ascii="仿宋_GB2312" w:eastAsia="仿宋_GB2312" w:hAnsiTheme="minorEastAsia" w:cs="Arial"/>
          <w:sz w:val="24"/>
          <w:szCs w:val="24"/>
        </w:rPr>
      </w:pPr>
      <w:r w:rsidRPr="00B51C1D">
        <w:rPr>
          <w:rFonts w:ascii="仿宋_GB2312" w:eastAsia="仿宋_GB2312" w:hAnsiTheme="minorEastAsia" w:cs="Arial" w:hint="eastAsia"/>
          <w:sz w:val="24"/>
          <w:szCs w:val="24"/>
        </w:rPr>
        <w:t xml:space="preserve">     推荐记录术眼的因任何原因</w:t>
      </w:r>
      <w:r w:rsidR="0071279F" w:rsidRPr="00B51C1D">
        <w:rPr>
          <w:rFonts w:ascii="仿宋_GB2312" w:eastAsia="仿宋_GB2312" w:hAnsiTheme="minorEastAsia" w:cs="Arial" w:hint="eastAsia"/>
          <w:sz w:val="24"/>
          <w:szCs w:val="24"/>
        </w:rPr>
        <w:t>进行的二次手术，</w:t>
      </w:r>
      <w:r w:rsidR="009F7FD5" w:rsidRPr="00B51C1D">
        <w:rPr>
          <w:rFonts w:ascii="仿宋_GB2312" w:eastAsia="仿宋_GB2312" w:hAnsiTheme="minorEastAsia" w:cs="Arial" w:hint="eastAsia"/>
          <w:sz w:val="24"/>
          <w:szCs w:val="24"/>
        </w:rPr>
        <w:t>记录手术</w:t>
      </w:r>
      <w:r w:rsidR="002655AE" w:rsidRPr="00B51C1D">
        <w:rPr>
          <w:rFonts w:ascii="仿宋_GB2312" w:eastAsia="仿宋_GB2312" w:hAnsiTheme="minorEastAsia" w:cs="Arial" w:hint="eastAsia"/>
          <w:sz w:val="24"/>
          <w:szCs w:val="24"/>
        </w:rPr>
        <w:t>原因及</w:t>
      </w:r>
      <w:r w:rsidR="0071279F" w:rsidRPr="00B51C1D">
        <w:rPr>
          <w:rFonts w:ascii="仿宋_GB2312" w:eastAsia="仿宋_GB2312" w:hAnsiTheme="minorEastAsia" w:cs="Arial" w:hint="eastAsia"/>
          <w:sz w:val="24"/>
          <w:szCs w:val="24"/>
        </w:rPr>
        <w:t>结果。</w:t>
      </w:r>
    </w:p>
    <w:p w:rsidR="00900BB9" w:rsidRPr="00B51C1D" w:rsidRDefault="00900BB9" w:rsidP="00790E8E">
      <w:pPr>
        <w:pStyle w:val="ab"/>
        <w:spacing w:line="360" w:lineRule="auto"/>
        <w:ind w:right="-52"/>
        <w:rPr>
          <w:rFonts w:ascii="仿宋_GB2312" w:eastAsia="仿宋_GB2312" w:hAnsiTheme="minorEastAsia"/>
          <w:bCs/>
          <w:sz w:val="24"/>
          <w:szCs w:val="24"/>
        </w:rPr>
      </w:pPr>
    </w:p>
    <w:p w:rsidR="00326422" w:rsidRPr="00B51C1D" w:rsidRDefault="00326422" w:rsidP="00790E8E">
      <w:pPr>
        <w:pStyle w:val="ab"/>
        <w:spacing w:line="360" w:lineRule="auto"/>
        <w:ind w:right="-52"/>
        <w:rPr>
          <w:rFonts w:ascii="仿宋_GB2312" w:eastAsia="仿宋_GB2312" w:hAnsiTheme="minorEastAsia"/>
          <w:bCs/>
          <w:sz w:val="24"/>
          <w:szCs w:val="24"/>
        </w:rPr>
      </w:pPr>
    </w:p>
    <w:p w:rsidR="00326422" w:rsidRPr="00B51C1D" w:rsidRDefault="00326422" w:rsidP="00326422">
      <w:pPr>
        <w:rPr>
          <w:rFonts w:ascii="仿宋_GB2312" w:eastAsia="仿宋_GB2312"/>
          <w:sz w:val="32"/>
          <w:szCs w:val="32"/>
        </w:rPr>
      </w:pPr>
      <w:r w:rsidRPr="00B51C1D">
        <w:rPr>
          <w:rFonts w:ascii="仿宋_GB2312" w:eastAsia="仿宋_GB2312" w:hint="eastAsia"/>
          <w:sz w:val="32"/>
          <w:szCs w:val="32"/>
        </w:rPr>
        <w:lastRenderedPageBreak/>
        <w:t>附件二：</w:t>
      </w:r>
    </w:p>
    <w:p w:rsidR="00326422" w:rsidRPr="00B51C1D" w:rsidRDefault="00326422" w:rsidP="00326422">
      <w:pPr>
        <w:jc w:val="center"/>
        <w:rPr>
          <w:rFonts w:ascii="黑体" w:eastAsia="黑体" w:hAnsi="黑体"/>
          <w:sz w:val="32"/>
          <w:szCs w:val="32"/>
        </w:rPr>
      </w:pPr>
      <w:r w:rsidRPr="00B51C1D">
        <w:rPr>
          <w:rFonts w:ascii="黑体" w:eastAsia="黑体" w:hAnsi="黑体" w:hint="eastAsia"/>
          <w:bCs/>
          <w:sz w:val="32"/>
          <w:szCs w:val="32"/>
        </w:rPr>
        <w:t>《</w:t>
      </w:r>
      <w:r w:rsidRPr="00B51C1D">
        <w:rPr>
          <w:rFonts w:ascii="黑体" w:eastAsia="黑体" w:hAnsi="黑体" w:hint="eastAsia"/>
          <w:sz w:val="32"/>
          <w:szCs w:val="32"/>
        </w:rPr>
        <w:t>人工晶状体上市前临床试验指导原则</w:t>
      </w:r>
      <w:r w:rsidR="00967D5A" w:rsidRPr="00B51C1D">
        <w:rPr>
          <w:rFonts w:ascii="黑体" w:eastAsia="黑体" w:hAnsi="黑体" w:hint="eastAsia"/>
          <w:sz w:val="32"/>
          <w:szCs w:val="32"/>
        </w:rPr>
        <w:t>（征求意见稿）</w:t>
      </w:r>
      <w:r w:rsidRPr="00B51C1D">
        <w:rPr>
          <w:rFonts w:ascii="黑体" w:eastAsia="黑体" w:hAnsi="黑体" w:hint="eastAsia"/>
          <w:sz w:val="32"/>
          <w:szCs w:val="32"/>
        </w:rPr>
        <w:t>》</w:t>
      </w:r>
    </w:p>
    <w:p w:rsidR="00326422" w:rsidRPr="00B51C1D" w:rsidRDefault="00326422" w:rsidP="00326422">
      <w:pPr>
        <w:jc w:val="center"/>
        <w:rPr>
          <w:rFonts w:ascii="黑体" w:eastAsia="黑体" w:hAnsi="黑体"/>
          <w:b/>
          <w:sz w:val="36"/>
          <w:szCs w:val="36"/>
        </w:rPr>
      </w:pPr>
      <w:r w:rsidRPr="00B51C1D">
        <w:rPr>
          <w:rFonts w:ascii="黑体" w:eastAsia="黑体" w:hAnsi="黑体" w:hint="eastAsia"/>
          <w:bCs/>
          <w:sz w:val="32"/>
          <w:szCs w:val="32"/>
        </w:rPr>
        <w:t>反馈意见表</w:t>
      </w:r>
    </w:p>
    <w:p w:rsidR="00326422" w:rsidRPr="00B51C1D" w:rsidRDefault="00326422" w:rsidP="00326422">
      <w:pPr>
        <w:rPr>
          <w:rFonts w:ascii="仿宋_GB2312" w:eastAsia="仿宋_GB2312"/>
          <w:sz w:val="28"/>
          <w:szCs w:val="28"/>
        </w:rPr>
      </w:pPr>
      <w:r w:rsidRPr="00B51C1D">
        <w:rPr>
          <w:rFonts w:ascii="仿宋_GB2312" w:eastAsia="仿宋_GB2312" w:hint="eastAsia"/>
          <w:sz w:val="28"/>
          <w:szCs w:val="28"/>
        </w:rPr>
        <w:t>企业名称/专家名称：          联系人：            联系电话：</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3118"/>
        <w:gridCol w:w="2799"/>
      </w:tblGrid>
      <w:tr w:rsidR="00326422" w:rsidRPr="00B51C1D" w:rsidTr="00327D2E">
        <w:tc>
          <w:tcPr>
            <w:tcW w:w="1814" w:type="pct"/>
            <w:vAlign w:val="center"/>
          </w:tcPr>
          <w:p w:rsidR="00326422" w:rsidRPr="00B51C1D" w:rsidRDefault="00326422" w:rsidP="00327D2E">
            <w:pPr>
              <w:jc w:val="center"/>
              <w:rPr>
                <w:rFonts w:ascii="仿宋_GB2312" w:eastAsia="仿宋_GB2312" w:hAnsi="Courier New"/>
                <w:sz w:val="28"/>
                <w:szCs w:val="28"/>
              </w:rPr>
            </w:pPr>
            <w:r w:rsidRPr="00B51C1D">
              <w:rPr>
                <w:rFonts w:ascii="仿宋_GB2312" w:eastAsia="仿宋_GB2312" w:hAnsi="Courier New" w:hint="eastAsia"/>
                <w:sz w:val="28"/>
                <w:szCs w:val="28"/>
              </w:rPr>
              <w:t>涉及的指导原则具体条款</w:t>
            </w:r>
          </w:p>
        </w:tc>
        <w:tc>
          <w:tcPr>
            <w:tcW w:w="1679" w:type="pct"/>
            <w:vAlign w:val="center"/>
          </w:tcPr>
          <w:p w:rsidR="00326422" w:rsidRPr="00B51C1D" w:rsidRDefault="00326422" w:rsidP="00327D2E">
            <w:pPr>
              <w:jc w:val="center"/>
              <w:rPr>
                <w:rFonts w:ascii="仿宋_GB2312" w:eastAsia="仿宋_GB2312" w:hAnsi="Courier New"/>
                <w:sz w:val="28"/>
                <w:szCs w:val="28"/>
              </w:rPr>
            </w:pPr>
            <w:r w:rsidRPr="00B51C1D">
              <w:rPr>
                <w:rFonts w:ascii="仿宋_GB2312" w:eastAsia="仿宋_GB2312" w:hAnsi="Courier New" w:hint="eastAsia"/>
                <w:sz w:val="28"/>
                <w:szCs w:val="28"/>
              </w:rPr>
              <w:t>发现的问题/修改理由</w:t>
            </w:r>
          </w:p>
        </w:tc>
        <w:tc>
          <w:tcPr>
            <w:tcW w:w="1507" w:type="pct"/>
            <w:vAlign w:val="center"/>
          </w:tcPr>
          <w:p w:rsidR="00326422" w:rsidRPr="00B51C1D" w:rsidRDefault="00326422" w:rsidP="00327D2E">
            <w:pPr>
              <w:jc w:val="center"/>
              <w:rPr>
                <w:rFonts w:ascii="仿宋_GB2312" w:eastAsia="仿宋_GB2312" w:hAnsi="Courier New"/>
                <w:sz w:val="28"/>
                <w:szCs w:val="28"/>
              </w:rPr>
            </w:pPr>
            <w:r w:rsidRPr="00B51C1D">
              <w:rPr>
                <w:rFonts w:ascii="仿宋_GB2312" w:eastAsia="仿宋_GB2312" w:hAnsi="Courier New" w:hint="eastAsia"/>
                <w:sz w:val="28"/>
                <w:szCs w:val="28"/>
              </w:rPr>
              <w:t>修改建议</w:t>
            </w:r>
          </w:p>
        </w:tc>
      </w:tr>
      <w:tr w:rsidR="00326422" w:rsidRPr="00B51C1D" w:rsidTr="00327D2E">
        <w:tc>
          <w:tcPr>
            <w:tcW w:w="1814" w:type="pct"/>
          </w:tcPr>
          <w:p w:rsidR="00326422" w:rsidRPr="00B51C1D" w:rsidRDefault="00326422" w:rsidP="00327D2E">
            <w:pPr>
              <w:rPr>
                <w:rFonts w:ascii="仿宋_GB2312" w:eastAsia="仿宋_GB2312" w:hAnsi="Courier New"/>
                <w:sz w:val="28"/>
                <w:szCs w:val="28"/>
              </w:rPr>
            </w:pPr>
          </w:p>
        </w:tc>
        <w:tc>
          <w:tcPr>
            <w:tcW w:w="1679" w:type="pct"/>
          </w:tcPr>
          <w:p w:rsidR="00326422" w:rsidRPr="00B51C1D" w:rsidRDefault="00326422" w:rsidP="00327D2E">
            <w:pPr>
              <w:rPr>
                <w:rFonts w:ascii="仿宋_GB2312" w:eastAsia="仿宋_GB2312" w:hAnsi="Courier New"/>
                <w:sz w:val="28"/>
                <w:szCs w:val="28"/>
              </w:rPr>
            </w:pPr>
          </w:p>
        </w:tc>
        <w:tc>
          <w:tcPr>
            <w:tcW w:w="1507" w:type="pct"/>
          </w:tcPr>
          <w:p w:rsidR="00326422" w:rsidRPr="00B51C1D" w:rsidRDefault="00326422" w:rsidP="00327D2E">
            <w:pPr>
              <w:rPr>
                <w:rFonts w:ascii="仿宋_GB2312" w:eastAsia="仿宋_GB2312" w:hAnsi="Courier New"/>
                <w:sz w:val="28"/>
                <w:szCs w:val="28"/>
              </w:rPr>
            </w:pPr>
          </w:p>
        </w:tc>
      </w:tr>
      <w:tr w:rsidR="00326422" w:rsidRPr="00B51C1D" w:rsidTr="00327D2E">
        <w:tc>
          <w:tcPr>
            <w:tcW w:w="1814" w:type="pct"/>
          </w:tcPr>
          <w:p w:rsidR="00326422" w:rsidRPr="00B51C1D" w:rsidRDefault="00326422" w:rsidP="00327D2E">
            <w:pPr>
              <w:rPr>
                <w:rFonts w:ascii="仿宋_GB2312" w:eastAsia="仿宋_GB2312" w:hAnsi="Courier New"/>
                <w:sz w:val="28"/>
                <w:szCs w:val="28"/>
              </w:rPr>
            </w:pPr>
          </w:p>
        </w:tc>
        <w:tc>
          <w:tcPr>
            <w:tcW w:w="1679" w:type="pct"/>
          </w:tcPr>
          <w:p w:rsidR="00326422" w:rsidRPr="00B51C1D" w:rsidRDefault="00326422" w:rsidP="00327D2E">
            <w:pPr>
              <w:rPr>
                <w:rFonts w:ascii="仿宋_GB2312" w:eastAsia="仿宋_GB2312" w:hAnsi="Courier New"/>
                <w:sz w:val="28"/>
                <w:szCs w:val="28"/>
              </w:rPr>
            </w:pPr>
          </w:p>
        </w:tc>
        <w:tc>
          <w:tcPr>
            <w:tcW w:w="1507" w:type="pct"/>
          </w:tcPr>
          <w:p w:rsidR="00326422" w:rsidRPr="00B51C1D" w:rsidRDefault="00326422" w:rsidP="00327D2E">
            <w:pPr>
              <w:rPr>
                <w:rFonts w:ascii="仿宋_GB2312" w:eastAsia="仿宋_GB2312" w:hAnsi="Courier New"/>
                <w:sz w:val="28"/>
                <w:szCs w:val="28"/>
              </w:rPr>
            </w:pPr>
          </w:p>
        </w:tc>
      </w:tr>
      <w:tr w:rsidR="00326422" w:rsidRPr="00B51C1D" w:rsidTr="00327D2E">
        <w:tc>
          <w:tcPr>
            <w:tcW w:w="1814" w:type="pct"/>
          </w:tcPr>
          <w:p w:rsidR="00326422" w:rsidRPr="00B51C1D" w:rsidRDefault="00326422" w:rsidP="00327D2E">
            <w:pPr>
              <w:rPr>
                <w:rFonts w:ascii="仿宋_GB2312" w:eastAsia="仿宋_GB2312" w:hAnsi="Courier New"/>
                <w:sz w:val="28"/>
                <w:szCs w:val="28"/>
              </w:rPr>
            </w:pPr>
          </w:p>
        </w:tc>
        <w:tc>
          <w:tcPr>
            <w:tcW w:w="1679" w:type="pct"/>
          </w:tcPr>
          <w:p w:rsidR="00326422" w:rsidRPr="00B51C1D" w:rsidRDefault="00326422" w:rsidP="00327D2E">
            <w:pPr>
              <w:rPr>
                <w:rFonts w:ascii="仿宋_GB2312" w:eastAsia="仿宋_GB2312" w:hAnsi="Courier New"/>
                <w:sz w:val="28"/>
                <w:szCs w:val="28"/>
              </w:rPr>
            </w:pPr>
          </w:p>
        </w:tc>
        <w:tc>
          <w:tcPr>
            <w:tcW w:w="1507" w:type="pct"/>
          </w:tcPr>
          <w:p w:rsidR="00326422" w:rsidRPr="00B51C1D" w:rsidRDefault="00326422" w:rsidP="00327D2E">
            <w:pPr>
              <w:rPr>
                <w:rFonts w:ascii="仿宋_GB2312" w:eastAsia="仿宋_GB2312" w:hAnsi="Courier New"/>
                <w:sz w:val="28"/>
                <w:szCs w:val="28"/>
              </w:rPr>
            </w:pPr>
          </w:p>
        </w:tc>
      </w:tr>
      <w:tr w:rsidR="00326422" w:rsidRPr="00B51C1D" w:rsidTr="00327D2E">
        <w:tc>
          <w:tcPr>
            <w:tcW w:w="1814" w:type="pct"/>
          </w:tcPr>
          <w:p w:rsidR="00326422" w:rsidRPr="00B51C1D" w:rsidRDefault="00326422" w:rsidP="00327D2E">
            <w:pPr>
              <w:rPr>
                <w:rFonts w:ascii="仿宋_GB2312" w:eastAsia="仿宋_GB2312" w:hAnsi="Courier New"/>
                <w:sz w:val="28"/>
                <w:szCs w:val="28"/>
              </w:rPr>
            </w:pPr>
          </w:p>
        </w:tc>
        <w:tc>
          <w:tcPr>
            <w:tcW w:w="1679" w:type="pct"/>
          </w:tcPr>
          <w:p w:rsidR="00326422" w:rsidRPr="00B51C1D" w:rsidRDefault="00326422" w:rsidP="00327D2E">
            <w:pPr>
              <w:rPr>
                <w:rFonts w:ascii="仿宋_GB2312" w:eastAsia="仿宋_GB2312" w:hAnsi="Courier New"/>
                <w:sz w:val="28"/>
                <w:szCs w:val="28"/>
              </w:rPr>
            </w:pPr>
          </w:p>
        </w:tc>
        <w:tc>
          <w:tcPr>
            <w:tcW w:w="1507" w:type="pct"/>
          </w:tcPr>
          <w:p w:rsidR="00326422" w:rsidRPr="00B51C1D" w:rsidRDefault="00326422" w:rsidP="00327D2E">
            <w:pPr>
              <w:rPr>
                <w:rFonts w:ascii="仿宋_GB2312" w:eastAsia="仿宋_GB2312" w:hAnsi="Courier New"/>
                <w:sz w:val="28"/>
                <w:szCs w:val="28"/>
              </w:rPr>
            </w:pPr>
          </w:p>
        </w:tc>
      </w:tr>
      <w:tr w:rsidR="00326422" w:rsidRPr="00B51C1D" w:rsidTr="00327D2E">
        <w:tc>
          <w:tcPr>
            <w:tcW w:w="1814" w:type="pct"/>
          </w:tcPr>
          <w:p w:rsidR="00326422" w:rsidRPr="00B51C1D" w:rsidRDefault="00326422" w:rsidP="00327D2E">
            <w:pPr>
              <w:rPr>
                <w:rFonts w:ascii="仿宋_GB2312" w:eastAsia="仿宋_GB2312" w:hAnsi="Courier New"/>
                <w:sz w:val="28"/>
                <w:szCs w:val="28"/>
              </w:rPr>
            </w:pPr>
          </w:p>
        </w:tc>
        <w:tc>
          <w:tcPr>
            <w:tcW w:w="1679" w:type="pct"/>
          </w:tcPr>
          <w:p w:rsidR="00326422" w:rsidRPr="00B51C1D" w:rsidRDefault="00326422" w:rsidP="00327D2E">
            <w:pPr>
              <w:rPr>
                <w:rFonts w:ascii="仿宋_GB2312" w:eastAsia="仿宋_GB2312" w:hAnsi="Courier New"/>
                <w:sz w:val="28"/>
                <w:szCs w:val="28"/>
              </w:rPr>
            </w:pPr>
          </w:p>
        </w:tc>
        <w:tc>
          <w:tcPr>
            <w:tcW w:w="1507" w:type="pct"/>
          </w:tcPr>
          <w:p w:rsidR="00326422" w:rsidRPr="00B51C1D" w:rsidRDefault="00326422" w:rsidP="00327D2E">
            <w:pPr>
              <w:rPr>
                <w:rFonts w:ascii="仿宋_GB2312" w:eastAsia="仿宋_GB2312" w:hAnsi="Courier New"/>
                <w:sz w:val="28"/>
                <w:szCs w:val="28"/>
              </w:rPr>
            </w:pPr>
          </w:p>
        </w:tc>
      </w:tr>
      <w:tr w:rsidR="00326422" w:rsidRPr="00B51C1D" w:rsidTr="00327D2E">
        <w:tc>
          <w:tcPr>
            <w:tcW w:w="1814" w:type="pct"/>
          </w:tcPr>
          <w:p w:rsidR="00326422" w:rsidRPr="00B51C1D" w:rsidRDefault="00326422" w:rsidP="00327D2E">
            <w:pPr>
              <w:rPr>
                <w:rFonts w:ascii="仿宋_GB2312" w:eastAsia="仿宋_GB2312" w:hAnsi="Courier New"/>
                <w:sz w:val="28"/>
                <w:szCs w:val="28"/>
              </w:rPr>
            </w:pPr>
          </w:p>
        </w:tc>
        <w:tc>
          <w:tcPr>
            <w:tcW w:w="1679" w:type="pct"/>
          </w:tcPr>
          <w:p w:rsidR="00326422" w:rsidRPr="00B51C1D" w:rsidRDefault="00326422" w:rsidP="00327D2E">
            <w:pPr>
              <w:rPr>
                <w:rFonts w:ascii="仿宋_GB2312" w:eastAsia="仿宋_GB2312" w:hAnsi="Courier New"/>
                <w:sz w:val="28"/>
                <w:szCs w:val="28"/>
              </w:rPr>
            </w:pPr>
          </w:p>
        </w:tc>
        <w:tc>
          <w:tcPr>
            <w:tcW w:w="1507" w:type="pct"/>
          </w:tcPr>
          <w:p w:rsidR="00326422" w:rsidRPr="00B51C1D" w:rsidRDefault="00326422" w:rsidP="00327D2E">
            <w:pPr>
              <w:rPr>
                <w:rFonts w:ascii="仿宋_GB2312" w:eastAsia="仿宋_GB2312" w:hAnsi="Courier New"/>
                <w:sz w:val="28"/>
                <w:szCs w:val="28"/>
              </w:rPr>
            </w:pPr>
          </w:p>
        </w:tc>
      </w:tr>
      <w:tr w:rsidR="00326422" w:rsidRPr="00B51C1D" w:rsidTr="00327D2E">
        <w:tc>
          <w:tcPr>
            <w:tcW w:w="1814" w:type="pct"/>
          </w:tcPr>
          <w:p w:rsidR="00326422" w:rsidRPr="00B51C1D" w:rsidRDefault="00326422" w:rsidP="00327D2E">
            <w:pPr>
              <w:rPr>
                <w:rFonts w:ascii="仿宋_GB2312" w:eastAsia="仿宋_GB2312" w:hAnsi="Courier New"/>
                <w:sz w:val="28"/>
                <w:szCs w:val="28"/>
              </w:rPr>
            </w:pPr>
          </w:p>
        </w:tc>
        <w:tc>
          <w:tcPr>
            <w:tcW w:w="1679" w:type="pct"/>
          </w:tcPr>
          <w:p w:rsidR="00326422" w:rsidRPr="00B51C1D" w:rsidRDefault="00326422" w:rsidP="00327D2E">
            <w:pPr>
              <w:rPr>
                <w:rFonts w:ascii="仿宋_GB2312" w:eastAsia="仿宋_GB2312" w:hAnsi="Courier New"/>
                <w:sz w:val="28"/>
                <w:szCs w:val="28"/>
              </w:rPr>
            </w:pPr>
          </w:p>
        </w:tc>
        <w:tc>
          <w:tcPr>
            <w:tcW w:w="1507" w:type="pct"/>
          </w:tcPr>
          <w:p w:rsidR="00326422" w:rsidRPr="00B51C1D" w:rsidRDefault="00326422" w:rsidP="00327D2E">
            <w:pPr>
              <w:rPr>
                <w:rFonts w:ascii="仿宋_GB2312" w:eastAsia="仿宋_GB2312" w:hAnsi="Courier New"/>
                <w:sz w:val="28"/>
                <w:szCs w:val="28"/>
              </w:rPr>
            </w:pPr>
          </w:p>
        </w:tc>
      </w:tr>
      <w:tr w:rsidR="00326422" w:rsidRPr="00B51C1D" w:rsidTr="00327D2E">
        <w:tc>
          <w:tcPr>
            <w:tcW w:w="1814" w:type="pct"/>
          </w:tcPr>
          <w:p w:rsidR="00326422" w:rsidRPr="00B51C1D" w:rsidRDefault="00326422" w:rsidP="00327D2E">
            <w:pPr>
              <w:rPr>
                <w:rFonts w:ascii="仿宋_GB2312" w:eastAsia="仿宋_GB2312" w:hAnsi="Courier New"/>
                <w:sz w:val="28"/>
                <w:szCs w:val="28"/>
              </w:rPr>
            </w:pPr>
          </w:p>
        </w:tc>
        <w:tc>
          <w:tcPr>
            <w:tcW w:w="1679" w:type="pct"/>
          </w:tcPr>
          <w:p w:rsidR="00326422" w:rsidRPr="00B51C1D" w:rsidRDefault="00326422" w:rsidP="00327D2E">
            <w:pPr>
              <w:rPr>
                <w:rFonts w:ascii="仿宋_GB2312" w:eastAsia="仿宋_GB2312" w:hAnsi="Courier New"/>
                <w:sz w:val="28"/>
                <w:szCs w:val="28"/>
              </w:rPr>
            </w:pPr>
          </w:p>
        </w:tc>
        <w:tc>
          <w:tcPr>
            <w:tcW w:w="1507" w:type="pct"/>
          </w:tcPr>
          <w:p w:rsidR="00326422" w:rsidRPr="00B51C1D" w:rsidRDefault="00326422" w:rsidP="00327D2E">
            <w:pPr>
              <w:rPr>
                <w:rFonts w:ascii="仿宋_GB2312" w:eastAsia="仿宋_GB2312" w:hAnsi="Courier New"/>
                <w:sz w:val="28"/>
                <w:szCs w:val="28"/>
              </w:rPr>
            </w:pPr>
          </w:p>
        </w:tc>
      </w:tr>
      <w:tr w:rsidR="00326422" w:rsidRPr="00B51C1D" w:rsidTr="00327D2E">
        <w:tc>
          <w:tcPr>
            <w:tcW w:w="1814" w:type="pct"/>
          </w:tcPr>
          <w:p w:rsidR="00326422" w:rsidRPr="00B51C1D" w:rsidRDefault="00326422" w:rsidP="00327D2E">
            <w:pPr>
              <w:rPr>
                <w:rFonts w:ascii="仿宋_GB2312" w:eastAsia="仿宋_GB2312" w:hAnsi="Courier New"/>
                <w:sz w:val="28"/>
                <w:szCs w:val="28"/>
              </w:rPr>
            </w:pPr>
          </w:p>
        </w:tc>
        <w:tc>
          <w:tcPr>
            <w:tcW w:w="1679" w:type="pct"/>
          </w:tcPr>
          <w:p w:rsidR="00326422" w:rsidRPr="00B51C1D" w:rsidRDefault="00326422" w:rsidP="00327D2E">
            <w:pPr>
              <w:rPr>
                <w:rFonts w:ascii="仿宋_GB2312" w:eastAsia="仿宋_GB2312" w:hAnsi="Courier New"/>
                <w:sz w:val="28"/>
                <w:szCs w:val="28"/>
              </w:rPr>
            </w:pPr>
          </w:p>
        </w:tc>
        <w:tc>
          <w:tcPr>
            <w:tcW w:w="1507" w:type="pct"/>
          </w:tcPr>
          <w:p w:rsidR="00326422" w:rsidRPr="00B51C1D" w:rsidRDefault="00326422" w:rsidP="00327D2E">
            <w:pPr>
              <w:rPr>
                <w:rFonts w:ascii="仿宋_GB2312" w:eastAsia="仿宋_GB2312" w:hAnsi="Courier New"/>
                <w:sz w:val="28"/>
                <w:szCs w:val="28"/>
              </w:rPr>
            </w:pPr>
          </w:p>
        </w:tc>
      </w:tr>
    </w:tbl>
    <w:p w:rsidR="00326422" w:rsidRPr="00B51C1D" w:rsidRDefault="00326422" w:rsidP="00326422">
      <w:pPr>
        <w:rPr>
          <w:rFonts w:ascii="仿宋_GB2312" w:eastAsia="仿宋_GB2312"/>
        </w:rPr>
      </w:pPr>
    </w:p>
    <w:p w:rsidR="00326422" w:rsidRPr="00B51C1D" w:rsidRDefault="00326422" w:rsidP="00326422">
      <w:pPr>
        <w:rPr>
          <w:rFonts w:ascii="仿宋_GB2312" w:eastAsia="仿宋_GB2312"/>
        </w:rPr>
      </w:pPr>
    </w:p>
    <w:p w:rsidR="00326422" w:rsidRPr="00B51C1D" w:rsidRDefault="00326422" w:rsidP="00326422">
      <w:pPr>
        <w:rPr>
          <w:rFonts w:ascii="仿宋_GB2312" w:eastAsia="仿宋_GB2312"/>
        </w:rPr>
      </w:pPr>
    </w:p>
    <w:p w:rsidR="00326422" w:rsidRPr="00B51C1D" w:rsidRDefault="00326422" w:rsidP="00790E8E">
      <w:pPr>
        <w:pStyle w:val="ab"/>
        <w:spacing w:line="360" w:lineRule="auto"/>
        <w:ind w:right="-52"/>
        <w:rPr>
          <w:rFonts w:ascii="仿宋_GB2312" w:eastAsia="仿宋_GB2312" w:hAnsiTheme="minorEastAsia"/>
          <w:bCs/>
          <w:sz w:val="24"/>
          <w:szCs w:val="24"/>
        </w:rPr>
      </w:pPr>
    </w:p>
    <w:p w:rsidR="00326422" w:rsidRPr="00B51C1D" w:rsidRDefault="00326422" w:rsidP="00790E8E">
      <w:pPr>
        <w:pStyle w:val="ab"/>
        <w:spacing w:line="360" w:lineRule="auto"/>
        <w:ind w:right="-52"/>
        <w:rPr>
          <w:rFonts w:ascii="仿宋_GB2312" w:eastAsia="仿宋_GB2312" w:hAnsiTheme="minorEastAsia"/>
          <w:bCs/>
          <w:sz w:val="24"/>
          <w:szCs w:val="24"/>
        </w:rPr>
      </w:pPr>
    </w:p>
    <w:p w:rsidR="00326422" w:rsidRPr="00B51C1D" w:rsidRDefault="00326422" w:rsidP="00790E8E">
      <w:pPr>
        <w:pStyle w:val="ab"/>
        <w:spacing w:line="360" w:lineRule="auto"/>
        <w:ind w:right="-52"/>
        <w:rPr>
          <w:rFonts w:ascii="仿宋_GB2312" w:eastAsia="仿宋_GB2312" w:hAnsiTheme="minorEastAsia"/>
          <w:bCs/>
          <w:sz w:val="24"/>
          <w:szCs w:val="24"/>
        </w:rPr>
      </w:pPr>
    </w:p>
    <w:p w:rsidR="00326422" w:rsidRPr="00B51C1D" w:rsidRDefault="00326422" w:rsidP="00790E8E">
      <w:pPr>
        <w:pStyle w:val="ab"/>
        <w:spacing w:line="360" w:lineRule="auto"/>
        <w:ind w:right="-52"/>
        <w:rPr>
          <w:rFonts w:ascii="仿宋_GB2312" w:eastAsia="仿宋_GB2312" w:hAnsiTheme="minorEastAsia"/>
          <w:bCs/>
          <w:sz w:val="24"/>
          <w:szCs w:val="24"/>
        </w:rPr>
      </w:pPr>
    </w:p>
    <w:p w:rsidR="00326422" w:rsidRPr="00B51C1D" w:rsidRDefault="00326422" w:rsidP="00790E8E">
      <w:pPr>
        <w:pStyle w:val="ab"/>
        <w:spacing w:line="360" w:lineRule="auto"/>
        <w:ind w:right="-52"/>
        <w:rPr>
          <w:rFonts w:ascii="仿宋_GB2312" w:eastAsia="仿宋_GB2312" w:hAnsiTheme="minorEastAsia"/>
          <w:bCs/>
          <w:sz w:val="24"/>
          <w:szCs w:val="24"/>
        </w:rPr>
      </w:pPr>
    </w:p>
    <w:p w:rsidR="00326422" w:rsidRPr="00B51C1D" w:rsidRDefault="00326422" w:rsidP="00790E8E">
      <w:pPr>
        <w:pStyle w:val="ab"/>
        <w:spacing w:line="360" w:lineRule="auto"/>
        <w:ind w:right="-52"/>
        <w:rPr>
          <w:rFonts w:ascii="仿宋_GB2312" w:eastAsia="仿宋_GB2312" w:hAnsiTheme="minorEastAsia"/>
          <w:bCs/>
          <w:sz w:val="24"/>
          <w:szCs w:val="24"/>
        </w:rPr>
      </w:pPr>
    </w:p>
    <w:p w:rsidR="00326422" w:rsidRPr="00B51C1D" w:rsidRDefault="00326422" w:rsidP="00790E8E">
      <w:pPr>
        <w:pStyle w:val="ab"/>
        <w:spacing w:line="360" w:lineRule="auto"/>
        <w:ind w:right="-52"/>
        <w:rPr>
          <w:rFonts w:ascii="仿宋_GB2312" w:eastAsia="仿宋_GB2312" w:hAnsiTheme="minorEastAsia"/>
          <w:bCs/>
          <w:sz w:val="24"/>
          <w:szCs w:val="24"/>
        </w:rPr>
      </w:pPr>
    </w:p>
    <w:sectPr w:rsidR="00326422" w:rsidRPr="00B51C1D" w:rsidSect="00980E52">
      <w:pgSz w:w="11906" w:h="16838" w:code="9"/>
      <w:pgMar w:top="1418" w:right="1418" w:bottom="1418" w:left="1418"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66B" w:rsidRDefault="00D4066B" w:rsidP="00523861">
      <w:r>
        <w:separator/>
      </w:r>
    </w:p>
  </w:endnote>
  <w:endnote w:type="continuationSeparator" w:id="0">
    <w:p w:rsidR="00D4066B" w:rsidRDefault="00D4066B" w:rsidP="00523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66B" w:rsidRDefault="00D4066B" w:rsidP="00523861">
      <w:r>
        <w:separator/>
      </w:r>
    </w:p>
  </w:footnote>
  <w:footnote w:type="continuationSeparator" w:id="0">
    <w:p w:rsidR="00D4066B" w:rsidRDefault="00D4066B" w:rsidP="00523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374CA7B2"/>
    <w:lvl w:ilvl="0">
      <w:numFmt w:val="decimal"/>
      <w:lvlText w:val="*"/>
      <w:lvlJc w:val="left"/>
      <w:rPr>
        <w:rFonts w:cs="Times New Roman"/>
      </w:rPr>
    </w:lvl>
  </w:abstractNum>
  <w:abstractNum w:abstractNumId="1" w15:restartNumberingAfterBreak="0">
    <w:nsid w:val="0F65517C"/>
    <w:multiLevelType w:val="hybridMultilevel"/>
    <w:tmpl w:val="2EFC06E4"/>
    <w:lvl w:ilvl="0" w:tplc="0AEC6104">
      <w:start w:val="1"/>
      <w:numFmt w:val="decimal"/>
      <w:lvlText w:val="（%1）"/>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BC3A9A"/>
    <w:multiLevelType w:val="hybridMultilevel"/>
    <w:tmpl w:val="D49E5578"/>
    <w:lvl w:ilvl="0" w:tplc="039CF1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F62428"/>
    <w:multiLevelType w:val="hybridMultilevel"/>
    <w:tmpl w:val="FDC6565A"/>
    <w:lvl w:ilvl="0" w:tplc="716CC7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F72721"/>
    <w:multiLevelType w:val="hybridMultilevel"/>
    <w:tmpl w:val="68560F9C"/>
    <w:lvl w:ilvl="0" w:tplc="83AE2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4618B1"/>
    <w:multiLevelType w:val="hybridMultilevel"/>
    <w:tmpl w:val="9E8286AA"/>
    <w:lvl w:ilvl="0" w:tplc="ABE61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306BDA"/>
    <w:multiLevelType w:val="hybridMultilevel"/>
    <w:tmpl w:val="86F62286"/>
    <w:lvl w:ilvl="0" w:tplc="2D44DA68">
      <w:start w:val="1"/>
      <w:numFmt w:val="decimalEnclosedCircle"/>
      <w:lvlText w:val="%1"/>
      <w:lvlJc w:val="left"/>
      <w:pPr>
        <w:ind w:left="1280" w:hanging="720"/>
      </w:pPr>
      <w:rPr>
        <w:rFonts w:hAnsi="宋体"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2CEB6B2D"/>
    <w:multiLevelType w:val="hybridMultilevel"/>
    <w:tmpl w:val="BC92A9E0"/>
    <w:lvl w:ilvl="0" w:tplc="ACC6D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DFA506A"/>
    <w:multiLevelType w:val="hybridMultilevel"/>
    <w:tmpl w:val="CDFE0FA6"/>
    <w:lvl w:ilvl="0" w:tplc="63E811E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3C063AC"/>
    <w:multiLevelType w:val="hybridMultilevel"/>
    <w:tmpl w:val="5A54BA3A"/>
    <w:lvl w:ilvl="0" w:tplc="FFFFFFFF">
      <w:start w:val="1"/>
      <w:numFmt w:val="lowerLetter"/>
      <w:lvlText w:val="%1)"/>
      <w:lvlJc w:val="left"/>
      <w:pPr>
        <w:tabs>
          <w:tab w:val="num" w:pos="780"/>
        </w:tabs>
        <w:ind w:left="780" w:hanging="360"/>
      </w:pPr>
      <w:rPr>
        <w:rFonts w:hint="eastAsia"/>
      </w:rPr>
    </w:lvl>
    <w:lvl w:ilvl="1" w:tplc="FFFFFFFF">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10" w15:restartNumberingAfterBreak="0">
    <w:nsid w:val="46317CE0"/>
    <w:multiLevelType w:val="hybridMultilevel"/>
    <w:tmpl w:val="77DA80A2"/>
    <w:lvl w:ilvl="0" w:tplc="A49804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A33F35"/>
    <w:multiLevelType w:val="hybridMultilevel"/>
    <w:tmpl w:val="09F42B66"/>
    <w:lvl w:ilvl="0" w:tplc="3FEEF342">
      <w:start w:val="1"/>
      <w:numFmt w:val="bullet"/>
      <w:lvlText w:val=""/>
      <w:lvlJc w:val="left"/>
      <w:pPr>
        <w:tabs>
          <w:tab w:val="num" w:pos="874"/>
        </w:tabs>
        <w:ind w:left="87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2362435"/>
    <w:multiLevelType w:val="hybridMultilevel"/>
    <w:tmpl w:val="230E518A"/>
    <w:lvl w:ilvl="0" w:tplc="1A267F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3FF2266"/>
    <w:multiLevelType w:val="hybridMultilevel"/>
    <w:tmpl w:val="1E60CD20"/>
    <w:lvl w:ilvl="0" w:tplc="71BE21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B00E61"/>
    <w:multiLevelType w:val="hybridMultilevel"/>
    <w:tmpl w:val="B23E9838"/>
    <w:lvl w:ilvl="0" w:tplc="558C6276">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5" w15:restartNumberingAfterBreak="0">
    <w:nsid w:val="6CEA2025"/>
    <w:multiLevelType w:val="multilevel"/>
    <w:tmpl w:val="774E47E6"/>
    <w:lvl w:ilvl="0">
      <w:start w:val="1"/>
      <w:numFmt w:val="none"/>
      <w:pStyle w:val="a"/>
      <w:suff w:val="nothing"/>
      <w:lvlText w:val="%1"/>
      <w:lvlJc w:val="left"/>
      <w:pPr>
        <w:ind w:left="0" w:firstLine="0"/>
      </w:pPr>
      <w:rPr>
        <w:rFonts w:ascii="Times New Roman" w:hAnsi="Times New Roman" w:hint="default"/>
        <w:b/>
        <w:i w:val="0"/>
        <w:sz w:val="21"/>
      </w:rPr>
    </w:lvl>
    <w:lvl w:ilvl="1">
      <w:start w:val="1"/>
      <w:numFmt w:val="decimal"/>
      <w:pStyle w:val="a0"/>
      <w:suff w:val="nothing"/>
      <w:lvlText w:val="%1%2　"/>
      <w:lvlJc w:val="left"/>
      <w:pPr>
        <w:ind w:left="0" w:firstLine="0"/>
      </w:pPr>
      <w:rPr>
        <w:rFonts w:ascii="黑体" w:eastAsia="黑体" w:hAnsi="Times New Roman" w:hint="eastAsia"/>
        <w:b w:val="0"/>
        <w:i w:val="0"/>
        <w:sz w:val="21"/>
      </w:rPr>
    </w:lvl>
    <w:lvl w:ilvl="2">
      <w:start w:val="1"/>
      <w:numFmt w:val="decimal"/>
      <w:pStyle w:val="a1"/>
      <w:suff w:val="nothing"/>
      <w:lvlText w:val="%1A.1"/>
      <w:lvlJc w:val="left"/>
      <w:pPr>
        <w:ind w:left="0" w:firstLine="0"/>
      </w:pPr>
      <w:rPr>
        <w:rFonts w:ascii="黑体" w:eastAsia="黑体" w:hAnsi="Times New Roman" w:hint="eastAsia"/>
        <w:b w:val="0"/>
        <w:i w:val="0"/>
        <w:sz w:val="21"/>
      </w:rPr>
    </w:lvl>
    <w:lvl w:ilvl="3">
      <w:start w:val="1"/>
      <w:numFmt w:val="decimal"/>
      <w:pStyle w:val="a2"/>
      <w:suff w:val="nothing"/>
      <w:lvlText w:val="%1%2.%3.%4　"/>
      <w:lvlJc w:val="left"/>
      <w:pPr>
        <w:ind w:left="0" w:firstLine="0"/>
      </w:pPr>
      <w:rPr>
        <w:rFonts w:ascii="黑体" w:eastAsia="黑体" w:hAnsi="Times New Roman" w:hint="eastAsia"/>
        <w:b w:val="0"/>
        <w:i w:val="0"/>
        <w:sz w:val="21"/>
      </w:rPr>
    </w:lvl>
    <w:lvl w:ilvl="4">
      <w:start w:val="1"/>
      <w:numFmt w:val="decimal"/>
      <w:pStyle w:val="a3"/>
      <w:suff w:val="nothing"/>
      <w:lvlText w:val="%1%2.%3.%4.%5　"/>
      <w:lvlJc w:val="left"/>
      <w:pPr>
        <w:ind w:left="0" w:firstLine="0"/>
      </w:pPr>
      <w:rPr>
        <w:rFonts w:ascii="黑体" w:eastAsia="黑体" w:hAnsi="Times New Roman" w:hint="eastAsia"/>
        <w:b w:val="0"/>
        <w:i w:val="0"/>
        <w:sz w:val="21"/>
      </w:rPr>
    </w:lvl>
    <w:lvl w:ilvl="5">
      <w:start w:val="1"/>
      <w:numFmt w:val="decimal"/>
      <w:pStyle w:val="a4"/>
      <w:suff w:val="nothing"/>
      <w:lvlText w:val="%1%2.%3.%4.%5.%6　"/>
      <w:lvlJc w:val="left"/>
      <w:pPr>
        <w:ind w:left="0" w:firstLine="0"/>
      </w:pPr>
      <w:rPr>
        <w:rFonts w:ascii="黑体" w:eastAsia="黑体" w:hAnsi="Times New Roman" w:hint="eastAsia"/>
        <w:b w:val="0"/>
        <w:i w:val="0"/>
        <w:sz w:val="21"/>
      </w:rPr>
    </w:lvl>
    <w:lvl w:ilvl="6">
      <w:start w:val="1"/>
      <w:numFmt w:val="decimal"/>
      <w:pStyle w:val="a5"/>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6" w15:restartNumberingAfterBreak="0">
    <w:nsid w:val="6DBF04F4"/>
    <w:multiLevelType w:val="hybridMultilevel"/>
    <w:tmpl w:val="185A8D70"/>
    <w:lvl w:ilvl="0" w:tplc="FFFFFFFF">
      <w:start w:val="1"/>
      <w:numFmt w:val="none"/>
      <w:pStyle w:val="a6"/>
      <w:lvlText w:val="%1注："/>
      <w:lvlJc w:val="left"/>
      <w:pPr>
        <w:tabs>
          <w:tab w:val="num" w:pos="1140"/>
        </w:tabs>
        <w:ind w:left="840" w:hanging="420"/>
      </w:pPr>
      <w:rPr>
        <w:rFonts w:ascii="宋体" w:eastAsia="宋体" w:hAnsi="宋体" w:hint="eastAsia"/>
        <w:b w:val="0"/>
        <w:bCs w:val="0"/>
        <w:i w:val="0"/>
        <w:iCs w:val="0"/>
        <w:caps w:val="0"/>
        <w:smallCaps w:val="0"/>
        <w:strike w:val="0"/>
        <w:dstrike w:val="0"/>
        <w:color w:val="auto"/>
        <w:spacing w:val="0"/>
        <w:w w:val="100"/>
        <w:kern w:val="0"/>
        <w:position w:val="0"/>
        <w:sz w:val="18"/>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lowerLetter"/>
      <w:lvlText w:val="%2)"/>
      <w:lvlJc w:val="left"/>
      <w:pPr>
        <w:tabs>
          <w:tab w:val="num" w:pos="780"/>
        </w:tabs>
        <w:ind w:left="780" w:hanging="360"/>
      </w:pPr>
      <w:rPr>
        <w:rFonts w:hint="eastAsia"/>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7" w15:restartNumberingAfterBreak="0">
    <w:nsid w:val="71495111"/>
    <w:multiLevelType w:val="hybridMultilevel"/>
    <w:tmpl w:val="2D94CFEA"/>
    <w:lvl w:ilvl="0" w:tplc="4B80C0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95A353B"/>
    <w:multiLevelType w:val="hybridMultilevel"/>
    <w:tmpl w:val="BB6EFE0A"/>
    <w:lvl w:ilvl="0" w:tplc="58B6BA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1"/>
  </w:num>
  <w:num w:numId="3">
    <w:abstractNumId w:val="16"/>
  </w:num>
  <w:num w:numId="4">
    <w:abstractNumId w:val="15"/>
  </w:num>
  <w:num w:numId="5">
    <w:abstractNumId w:val="14"/>
  </w:num>
  <w:num w:numId="6">
    <w:abstractNumId w:val="8"/>
  </w:num>
  <w:num w:numId="7">
    <w:abstractNumId w:val="2"/>
  </w:num>
  <w:num w:numId="8">
    <w:abstractNumId w:val="5"/>
  </w:num>
  <w:num w:numId="9">
    <w:abstractNumId w:val="1"/>
  </w:num>
  <w:num w:numId="10">
    <w:abstractNumId w:val="17"/>
  </w:num>
  <w:num w:numId="11">
    <w:abstractNumId w:val="4"/>
  </w:num>
  <w:num w:numId="12">
    <w:abstractNumId w:val="7"/>
  </w:num>
  <w:num w:numId="13">
    <w:abstractNumId w:val="12"/>
  </w:num>
  <w:num w:numId="14">
    <w:abstractNumId w:val="13"/>
  </w:num>
  <w:num w:numId="15">
    <w:abstractNumId w:val="6"/>
  </w:num>
  <w:num w:numId="16">
    <w:abstractNumId w:val="0"/>
    <w:lvlOverride w:ilvl="0">
      <w:lvl w:ilvl="0">
        <w:numFmt w:val="bullet"/>
        <w:lvlText w:val="•"/>
        <w:lvlJc w:val="left"/>
        <w:rPr>
          <w:rFonts w:ascii="Times New Roman" w:hAnsi="Times New Roman" w:hint="default"/>
        </w:rPr>
      </w:lvl>
    </w:lvlOverride>
  </w:num>
  <w:num w:numId="17">
    <w:abstractNumId w:val="10"/>
  </w:num>
  <w:num w:numId="18">
    <w:abstractNumId w:val="3"/>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0c0,#ffc,#e8e7b7"/>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485"/>
    <w:rsid w:val="00002DFE"/>
    <w:rsid w:val="00002F4B"/>
    <w:rsid w:val="00006185"/>
    <w:rsid w:val="000131D7"/>
    <w:rsid w:val="000177D4"/>
    <w:rsid w:val="0002019F"/>
    <w:rsid w:val="00026083"/>
    <w:rsid w:val="00026F38"/>
    <w:rsid w:val="0002770B"/>
    <w:rsid w:val="000302C0"/>
    <w:rsid w:val="00030F4C"/>
    <w:rsid w:val="000334FB"/>
    <w:rsid w:val="000374C6"/>
    <w:rsid w:val="00040F24"/>
    <w:rsid w:val="000425F3"/>
    <w:rsid w:val="00043D67"/>
    <w:rsid w:val="000452B9"/>
    <w:rsid w:val="00050D13"/>
    <w:rsid w:val="000517EF"/>
    <w:rsid w:val="00051EEA"/>
    <w:rsid w:val="000520F1"/>
    <w:rsid w:val="00052C50"/>
    <w:rsid w:val="0005408C"/>
    <w:rsid w:val="00061AAD"/>
    <w:rsid w:val="000627E0"/>
    <w:rsid w:val="0006402C"/>
    <w:rsid w:val="000712BF"/>
    <w:rsid w:val="00076615"/>
    <w:rsid w:val="00077C1F"/>
    <w:rsid w:val="000816E0"/>
    <w:rsid w:val="00082143"/>
    <w:rsid w:val="000842E5"/>
    <w:rsid w:val="000847F1"/>
    <w:rsid w:val="00086343"/>
    <w:rsid w:val="00091DD7"/>
    <w:rsid w:val="000920A7"/>
    <w:rsid w:val="00092377"/>
    <w:rsid w:val="00094A02"/>
    <w:rsid w:val="000A094F"/>
    <w:rsid w:val="000A0C33"/>
    <w:rsid w:val="000A2155"/>
    <w:rsid w:val="000A2CB7"/>
    <w:rsid w:val="000A35D0"/>
    <w:rsid w:val="000A4FFF"/>
    <w:rsid w:val="000A54A4"/>
    <w:rsid w:val="000A6BFD"/>
    <w:rsid w:val="000A7FA9"/>
    <w:rsid w:val="000B32C5"/>
    <w:rsid w:val="000B4418"/>
    <w:rsid w:val="000B7F5C"/>
    <w:rsid w:val="000C0482"/>
    <w:rsid w:val="000C13BD"/>
    <w:rsid w:val="000C618E"/>
    <w:rsid w:val="000C6978"/>
    <w:rsid w:val="000D1957"/>
    <w:rsid w:val="000D2C2E"/>
    <w:rsid w:val="000D774B"/>
    <w:rsid w:val="000E4BAB"/>
    <w:rsid w:val="000F1C08"/>
    <w:rsid w:val="000F3161"/>
    <w:rsid w:val="0010487B"/>
    <w:rsid w:val="00104B71"/>
    <w:rsid w:val="001121A3"/>
    <w:rsid w:val="0011248B"/>
    <w:rsid w:val="00116350"/>
    <w:rsid w:val="00116EF5"/>
    <w:rsid w:val="001244BF"/>
    <w:rsid w:val="00125A40"/>
    <w:rsid w:val="0012781A"/>
    <w:rsid w:val="001309F2"/>
    <w:rsid w:val="00131A0F"/>
    <w:rsid w:val="001326CC"/>
    <w:rsid w:val="001326DF"/>
    <w:rsid w:val="00135A13"/>
    <w:rsid w:val="00135DA9"/>
    <w:rsid w:val="00136929"/>
    <w:rsid w:val="00140738"/>
    <w:rsid w:val="0014297D"/>
    <w:rsid w:val="0014322B"/>
    <w:rsid w:val="00151EBC"/>
    <w:rsid w:val="0015448B"/>
    <w:rsid w:val="00155A14"/>
    <w:rsid w:val="00157C1A"/>
    <w:rsid w:val="00160026"/>
    <w:rsid w:val="00160686"/>
    <w:rsid w:val="00161DC6"/>
    <w:rsid w:val="001621A5"/>
    <w:rsid w:val="00163C9E"/>
    <w:rsid w:val="001643CA"/>
    <w:rsid w:val="0016595F"/>
    <w:rsid w:val="00170F9F"/>
    <w:rsid w:val="001761A0"/>
    <w:rsid w:val="001761A1"/>
    <w:rsid w:val="00180693"/>
    <w:rsid w:val="00181FF2"/>
    <w:rsid w:val="00182485"/>
    <w:rsid w:val="00193C6F"/>
    <w:rsid w:val="0019438B"/>
    <w:rsid w:val="00197771"/>
    <w:rsid w:val="001A2215"/>
    <w:rsid w:val="001A68B7"/>
    <w:rsid w:val="001A7AE2"/>
    <w:rsid w:val="001C4E75"/>
    <w:rsid w:val="001D4157"/>
    <w:rsid w:val="001D42CE"/>
    <w:rsid w:val="001E1CD1"/>
    <w:rsid w:val="001E7A29"/>
    <w:rsid w:val="001F0935"/>
    <w:rsid w:val="001F1E94"/>
    <w:rsid w:val="001F4EC4"/>
    <w:rsid w:val="001F7CCF"/>
    <w:rsid w:val="00200073"/>
    <w:rsid w:val="002049EE"/>
    <w:rsid w:val="00212911"/>
    <w:rsid w:val="00216077"/>
    <w:rsid w:val="00225B46"/>
    <w:rsid w:val="00225C95"/>
    <w:rsid w:val="0022665C"/>
    <w:rsid w:val="00232011"/>
    <w:rsid w:val="0024236C"/>
    <w:rsid w:val="00242CEC"/>
    <w:rsid w:val="00245647"/>
    <w:rsid w:val="00246106"/>
    <w:rsid w:val="00250C1B"/>
    <w:rsid w:val="0025515C"/>
    <w:rsid w:val="00255180"/>
    <w:rsid w:val="00257181"/>
    <w:rsid w:val="00260413"/>
    <w:rsid w:val="0026181B"/>
    <w:rsid w:val="002655AE"/>
    <w:rsid w:val="00270559"/>
    <w:rsid w:val="00271355"/>
    <w:rsid w:val="0027194E"/>
    <w:rsid w:val="00271AA1"/>
    <w:rsid w:val="0027296D"/>
    <w:rsid w:val="00275C61"/>
    <w:rsid w:val="00280380"/>
    <w:rsid w:val="002833AE"/>
    <w:rsid w:val="00283BB8"/>
    <w:rsid w:val="00284FC3"/>
    <w:rsid w:val="002925F0"/>
    <w:rsid w:val="0029392B"/>
    <w:rsid w:val="0029528D"/>
    <w:rsid w:val="00296421"/>
    <w:rsid w:val="002A37AF"/>
    <w:rsid w:val="002A4CD4"/>
    <w:rsid w:val="002B1754"/>
    <w:rsid w:val="002B2D7B"/>
    <w:rsid w:val="002B2FE9"/>
    <w:rsid w:val="002B431C"/>
    <w:rsid w:val="002B7B7F"/>
    <w:rsid w:val="002C44E3"/>
    <w:rsid w:val="002C5E57"/>
    <w:rsid w:val="002C6572"/>
    <w:rsid w:val="002D5862"/>
    <w:rsid w:val="002D5AE9"/>
    <w:rsid w:val="002E172B"/>
    <w:rsid w:val="002E1C34"/>
    <w:rsid w:val="002E1F59"/>
    <w:rsid w:val="002E327C"/>
    <w:rsid w:val="002E63BA"/>
    <w:rsid w:val="002F265F"/>
    <w:rsid w:val="002F414B"/>
    <w:rsid w:val="002F5041"/>
    <w:rsid w:val="002F5714"/>
    <w:rsid w:val="003103A5"/>
    <w:rsid w:val="003112E8"/>
    <w:rsid w:val="0031240A"/>
    <w:rsid w:val="00312A62"/>
    <w:rsid w:val="0031363B"/>
    <w:rsid w:val="0031398A"/>
    <w:rsid w:val="003218B7"/>
    <w:rsid w:val="00326422"/>
    <w:rsid w:val="00326ABA"/>
    <w:rsid w:val="003310D7"/>
    <w:rsid w:val="00332193"/>
    <w:rsid w:val="0033542A"/>
    <w:rsid w:val="00335522"/>
    <w:rsid w:val="00335C7F"/>
    <w:rsid w:val="00341C7E"/>
    <w:rsid w:val="0034358B"/>
    <w:rsid w:val="00343E1E"/>
    <w:rsid w:val="00347030"/>
    <w:rsid w:val="00352316"/>
    <w:rsid w:val="00353AFD"/>
    <w:rsid w:val="00353FF4"/>
    <w:rsid w:val="00362E72"/>
    <w:rsid w:val="00367DE9"/>
    <w:rsid w:val="00370A11"/>
    <w:rsid w:val="0037443E"/>
    <w:rsid w:val="00375C18"/>
    <w:rsid w:val="0037640A"/>
    <w:rsid w:val="00385559"/>
    <w:rsid w:val="00390378"/>
    <w:rsid w:val="00390E87"/>
    <w:rsid w:val="003A061D"/>
    <w:rsid w:val="003A2081"/>
    <w:rsid w:val="003A6FD2"/>
    <w:rsid w:val="003A77F0"/>
    <w:rsid w:val="003B0339"/>
    <w:rsid w:val="003B0DD6"/>
    <w:rsid w:val="003B1D6B"/>
    <w:rsid w:val="003B269F"/>
    <w:rsid w:val="003B3BFD"/>
    <w:rsid w:val="003C0D8D"/>
    <w:rsid w:val="003C2529"/>
    <w:rsid w:val="003C28B4"/>
    <w:rsid w:val="003C469B"/>
    <w:rsid w:val="003C4CD4"/>
    <w:rsid w:val="003D2B07"/>
    <w:rsid w:val="003D3911"/>
    <w:rsid w:val="003D547B"/>
    <w:rsid w:val="003D6A2A"/>
    <w:rsid w:val="003D7A65"/>
    <w:rsid w:val="003E45E5"/>
    <w:rsid w:val="003E71D3"/>
    <w:rsid w:val="003F3A51"/>
    <w:rsid w:val="003F4665"/>
    <w:rsid w:val="003F6528"/>
    <w:rsid w:val="00405B77"/>
    <w:rsid w:val="00410436"/>
    <w:rsid w:val="00410546"/>
    <w:rsid w:val="00413571"/>
    <w:rsid w:val="00415988"/>
    <w:rsid w:val="00415CB7"/>
    <w:rsid w:val="00422EF0"/>
    <w:rsid w:val="00427208"/>
    <w:rsid w:val="00432467"/>
    <w:rsid w:val="00434256"/>
    <w:rsid w:val="00437A3F"/>
    <w:rsid w:val="00440339"/>
    <w:rsid w:val="00444FCF"/>
    <w:rsid w:val="00447663"/>
    <w:rsid w:val="00453771"/>
    <w:rsid w:val="00453B01"/>
    <w:rsid w:val="00455422"/>
    <w:rsid w:val="00455908"/>
    <w:rsid w:val="0045678E"/>
    <w:rsid w:val="00464D7C"/>
    <w:rsid w:val="00466225"/>
    <w:rsid w:val="00466A43"/>
    <w:rsid w:val="004765EF"/>
    <w:rsid w:val="0048273C"/>
    <w:rsid w:val="004833FE"/>
    <w:rsid w:val="00483518"/>
    <w:rsid w:val="00483CB9"/>
    <w:rsid w:val="00485166"/>
    <w:rsid w:val="0048576F"/>
    <w:rsid w:val="0049461C"/>
    <w:rsid w:val="004A10C7"/>
    <w:rsid w:val="004A588C"/>
    <w:rsid w:val="004A5B74"/>
    <w:rsid w:val="004A7366"/>
    <w:rsid w:val="004B0446"/>
    <w:rsid w:val="004B114D"/>
    <w:rsid w:val="004B6861"/>
    <w:rsid w:val="004B6AF0"/>
    <w:rsid w:val="004B70BA"/>
    <w:rsid w:val="004B7B98"/>
    <w:rsid w:val="004C36B9"/>
    <w:rsid w:val="004C3BBF"/>
    <w:rsid w:val="004C52FE"/>
    <w:rsid w:val="004C583E"/>
    <w:rsid w:val="004D0BCA"/>
    <w:rsid w:val="004D591E"/>
    <w:rsid w:val="004E57D0"/>
    <w:rsid w:val="004F32A0"/>
    <w:rsid w:val="004F67D8"/>
    <w:rsid w:val="00500F75"/>
    <w:rsid w:val="0050381D"/>
    <w:rsid w:val="00504621"/>
    <w:rsid w:val="00512C16"/>
    <w:rsid w:val="00516ABD"/>
    <w:rsid w:val="0052126F"/>
    <w:rsid w:val="005219B7"/>
    <w:rsid w:val="00523861"/>
    <w:rsid w:val="00533892"/>
    <w:rsid w:val="0053491A"/>
    <w:rsid w:val="00537ADB"/>
    <w:rsid w:val="00541A22"/>
    <w:rsid w:val="00541C86"/>
    <w:rsid w:val="005429A7"/>
    <w:rsid w:val="005429B7"/>
    <w:rsid w:val="00554267"/>
    <w:rsid w:val="005551B0"/>
    <w:rsid w:val="00556773"/>
    <w:rsid w:val="00561158"/>
    <w:rsid w:val="00561C00"/>
    <w:rsid w:val="00562884"/>
    <w:rsid w:val="00564E3E"/>
    <w:rsid w:val="00564E60"/>
    <w:rsid w:val="00565B2B"/>
    <w:rsid w:val="005660F7"/>
    <w:rsid w:val="0058103D"/>
    <w:rsid w:val="00581748"/>
    <w:rsid w:val="0058498D"/>
    <w:rsid w:val="0058600B"/>
    <w:rsid w:val="0059666D"/>
    <w:rsid w:val="005A0404"/>
    <w:rsid w:val="005A10A8"/>
    <w:rsid w:val="005C241B"/>
    <w:rsid w:val="005C3613"/>
    <w:rsid w:val="005C4A13"/>
    <w:rsid w:val="005D1DBF"/>
    <w:rsid w:val="005D3D7B"/>
    <w:rsid w:val="005D54B2"/>
    <w:rsid w:val="005E1217"/>
    <w:rsid w:val="005E23BC"/>
    <w:rsid w:val="005E4D0E"/>
    <w:rsid w:val="005F1CA4"/>
    <w:rsid w:val="005F7602"/>
    <w:rsid w:val="006018F2"/>
    <w:rsid w:val="00602662"/>
    <w:rsid w:val="00603A68"/>
    <w:rsid w:val="00605546"/>
    <w:rsid w:val="00607726"/>
    <w:rsid w:val="006119C1"/>
    <w:rsid w:val="00615FB2"/>
    <w:rsid w:val="0061770A"/>
    <w:rsid w:val="0062399A"/>
    <w:rsid w:val="00625242"/>
    <w:rsid w:val="00630EBA"/>
    <w:rsid w:val="00633768"/>
    <w:rsid w:val="00634376"/>
    <w:rsid w:val="00637A6E"/>
    <w:rsid w:val="006431AD"/>
    <w:rsid w:val="00646B42"/>
    <w:rsid w:val="0064736E"/>
    <w:rsid w:val="00647B70"/>
    <w:rsid w:val="006512EC"/>
    <w:rsid w:val="00651C4E"/>
    <w:rsid w:val="00656BF6"/>
    <w:rsid w:val="00656DF1"/>
    <w:rsid w:val="0066008F"/>
    <w:rsid w:val="00661C82"/>
    <w:rsid w:val="00662799"/>
    <w:rsid w:val="00663A21"/>
    <w:rsid w:val="00664CDE"/>
    <w:rsid w:val="006664F8"/>
    <w:rsid w:val="0066653E"/>
    <w:rsid w:val="00666A2D"/>
    <w:rsid w:val="006726FF"/>
    <w:rsid w:val="006751DA"/>
    <w:rsid w:val="0067601C"/>
    <w:rsid w:val="006762AC"/>
    <w:rsid w:val="00681583"/>
    <w:rsid w:val="006828C5"/>
    <w:rsid w:val="00684A5C"/>
    <w:rsid w:val="00693F1B"/>
    <w:rsid w:val="006976B8"/>
    <w:rsid w:val="006B15DE"/>
    <w:rsid w:val="006B631A"/>
    <w:rsid w:val="006C4402"/>
    <w:rsid w:val="006C78DB"/>
    <w:rsid w:val="006D19E4"/>
    <w:rsid w:val="006D209F"/>
    <w:rsid w:val="006D40E7"/>
    <w:rsid w:val="006D56D1"/>
    <w:rsid w:val="006D5B04"/>
    <w:rsid w:val="006E0747"/>
    <w:rsid w:val="006E2C1E"/>
    <w:rsid w:val="006F29EC"/>
    <w:rsid w:val="006F2DB4"/>
    <w:rsid w:val="006F49F4"/>
    <w:rsid w:val="006F4ADD"/>
    <w:rsid w:val="007002EE"/>
    <w:rsid w:val="0070187C"/>
    <w:rsid w:val="00703919"/>
    <w:rsid w:val="0071279F"/>
    <w:rsid w:val="007176A8"/>
    <w:rsid w:val="00722D84"/>
    <w:rsid w:val="0072539D"/>
    <w:rsid w:val="007259A8"/>
    <w:rsid w:val="00731E4F"/>
    <w:rsid w:val="00732DA5"/>
    <w:rsid w:val="007337A1"/>
    <w:rsid w:val="0073490C"/>
    <w:rsid w:val="00735E06"/>
    <w:rsid w:val="00736755"/>
    <w:rsid w:val="007454BC"/>
    <w:rsid w:val="00746A3F"/>
    <w:rsid w:val="007471CB"/>
    <w:rsid w:val="0075148D"/>
    <w:rsid w:val="0075544A"/>
    <w:rsid w:val="0075583E"/>
    <w:rsid w:val="00756835"/>
    <w:rsid w:val="00757C98"/>
    <w:rsid w:val="007615C4"/>
    <w:rsid w:val="00763C61"/>
    <w:rsid w:val="00764430"/>
    <w:rsid w:val="00764506"/>
    <w:rsid w:val="00773E4C"/>
    <w:rsid w:val="00780403"/>
    <w:rsid w:val="007831F4"/>
    <w:rsid w:val="00786C4A"/>
    <w:rsid w:val="00786DF5"/>
    <w:rsid w:val="00790003"/>
    <w:rsid w:val="00790DE0"/>
    <w:rsid w:val="00790E8E"/>
    <w:rsid w:val="00791311"/>
    <w:rsid w:val="00792FCE"/>
    <w:rsid w:val="00794B3C"/>
    <w:rsid w:val="00796DE0"/>
    <w:rsid w:val="007A0555"/>
    <w:rsid w:val="007A6795"/>
    <w:rsid w:val="007A71AA"/>
    <w:rsid w:val="007B0AF7"/>
    <w:rsid w:val="007B1320"/>
    <w:rsid w:val="007B38EC"/>
    <w:rsid w:val="007B3A06"/>
    <w:rsid w:val="007B6DE2"/>
    <w:rsid w:val="007C01B3"/>
    <w:rsid w:val="007C3E1C"/>
    <w:rsid w:val="007C64C8"/>
    <w:rsid w:val="007C7123"/>
    <w:rsid w:val="007D7885"/>
    <w:rsid w:val="007E0B31"/>
    <w:rsid w:val="007E2DBA"/>
    <w:rsid w:val="007E3B32"/>
    <w:rsid w:val="007E3FB9"/>
    <w:rsid w:val="007E4767"/>
    <w:rsid w:val="007E5F35"/>
    <w:rsid w:val="007E644A"/>
    <w:rsid w:val="007E72E1"/>
    <w:rsid w:val="007F33B5"/>
    <w:rsid w:val="007F3840"/>
    <w:rsid w:val="0080005C"/>
    <w:rsid w:val="008014C1"/>
    <w:rsid w:val="00803337"/>
    <w:rsid w:val="008049B1"/>
    <w:rsid w:val="00807632"/>
    <w:rsid w:val="008102EE"/>
    <w:rsid w:val="008137B9"/>
    <w:rsid w:val="00817444"/>
    <w:rsid w:val="008259D2"/>
    <w:rsid w:val="00836416"/>
    <w:rsid w:val="00836A47"/>
    <w:rsid w:val="00837E1C"/>
    <w:rsid w:val="008403B5"/>
    <w:rsid w:val="00843675"/>
    <w:rsid w:val="0084418B"/>
    <w:rsid w:val="008452C9"/>
    <w:rsid w:val="008517D4"/>
    <w:rsid w:val="00852560"/>
    <w:rsid w:val="0085458A"/>
    <w:rsid w:val="008562BD"/>
    <w:rsid w:val="00860107"/>
    <w:rsid w:val="008612BF"/>
    <w:rsid w:val="00861485"/>
    <w:rsid w:val="00863A08"/>
    <w:rsid w:val="00865B76"/>
    <w:rsid w:val="00867FBF"/>
    <w:rsid w:val="00870719"/>
    <w:rsid w:val="008720E1"/>
    <w:rsid w:val="00874624"/>
    <w:rsid w:val="0087568D"/>
    <w:rsid w:val="00880373"/>
    <w:rsid w:val="008812A5"/>
    <w:rsid w:val="0088319F"/>
    <w:rsid w:val="0088603B"/>
    <w:rsid w:val="00892311"/>
    <w:rsid w:val="008943A0"/>
    <w:rsid w:val="00897D8C"/>
    <w:rsid w:val="008A23F4"/>
    <w:rsid w:val="008A6506"/>
    <w:rsid w:val="008A7D29"/>
    <w:rsid w:val="008B11E8"/>
    <w:rsid w:val="008B1C0D"/>
    <w:rsid w:val="008B2027"/>
    <w:rsid w:val="008B61DD"/>
    <w:rsid w:val="008C092F"/>
    <w:rsid w:val="008C395D"/>
    <w:rsid w:val="008D05A7"/>
    <w:rsid w:val="008D2069"/>
    <w:rsid w:val="008D2436"/>
    <w:rsid w:val="008D26B9"/>
    <w:rsid w:val="008D51B6"/>
    <w:rsid w:val="008D7C8E"/>
    <w:rsid w:val="008E47FE"/>
    <w:rsid w:val="008E680E"/>
    <w:rsid w:val="008E6957"/>
    <w:rsid w:val="00900BB9"/>
    <w:rsid w:val="00902524"/>
    <w:rsid w:val="0090462C"/>
    <w:rsid w:val="009062E9"/>
    <w:rsid w:val="00910411"/>
    <w:rsid w:val="00910B81"/>
    <w:rsid w:val="00911808"/>
    <w:rsid w:val="009133E7"/>
    <w:rsid w:val="00913E27"/>
    <w:rsid w:val="009146B3"/>
    <w:rsid w:val="009218C6"/>
    <w:rsid w:val="009218F3"/>
    <w:rsid w:val="00923FC1"/>
    <w:rsid w:val="00927029"/>
    <w:rsid w:val="00927564"/>
    <w:rsid w:val="009300C1"/>
    <w:rsid w:val="009319BE"/>
    <w:rsid w:val="009331DF"/>
    <w:rsid w:val="00935B91"/>
    <w:rsid w:val="0094034D"/>
    <w:rsid w:val="009420BD"/>
    <w:rsid w:val="00943041"/>
    <w:rsid w:val="00943ED0"/>
    <w:rsid w:val="00945CB1"/>
    <w:rsid w:val="0094627C"/>
    <w:rsid w:val="009474CD"/>
    <w:rsid w:val="00947794"/>
    <w:rsid w:val="009504EA"/>
    <w:rsid w:val="00953187"/>
    <w:rsid w:val="009545C8"/>
    <w:rsid w:val="009622CA"/>
    <w:rsid w:val="00962714"/>
    <w:rsid w:val="009669A7"/>
    <w:rsid w:val="00967D5A"/>
    <w:rsid w:val="009806E3"/>
    <w:rsid w:val="00980C44"/>
    <w:rsid w:val="00980E52"/>
    <w:rsid w:val="009830FC"/>
    <w:rsid w:val="00984499"/>
    <w:rsid w:val="0098638D"/>
    <w:rsid w:val="009868CF"/>
    <w:rsid w:val="009948CA"/>
    <w:rsid w:val="00994EF2"/>
    <w:rsid w:val="009A3E30"/>
    <w:rsid w:val="009A53B2"/>
    <w:rsid w:val="009B354F"/>
    <w:rsid w:val="009B70E7"/>
    <w:rsid w:val="009C0278"/>
    <w:rsid w:val="009C0308"/>
    <w:rsid w:val="009D099C"/>
    <w:rsid w:val="009D0A6A"/>
    <w:rsid w:val="009D200D"/>
    <w:rsid w:val="009D205A"/>
    <w:rsid w:val="009D484F"/>
    <w:rsid w:val="009E0145"/>
    <w:rsid w:val="009E2440"/>
    <w:rsid w:val="009E5DDD"/>
    <w:rsid w:val="009F1167"/>
    <w:rsid w:val="009F3466"/>
    <w:rsid w:val="009F5FA3"/>
    <w:rsid w:val="009F7FD5"/>
    <w:rsid w:val="00A02A10"/>
    <w:rsid w:val="00A02A45"/>
    <w:rsid w:val="00A0522E"/>
    <w:rsid w:val="00A05494"/>
    <w:rsid w:val="00A05BFC"/>
    <w:rsid w:val="00A075BC"/>
    <w:rsid w:val="00A161A9"/>
    <w:rsid w:val="00A20763"/>
    <w:rsid w:val="00A20DE9"/>
    <w:rsid w:val="00A26D33"/>
    <w:rsid w:val="00A30317"/>
    <w:rsid w:val="00A31490"/>
    <w:rsid w:val="00A43D4F"/>
    <w:rsid w:val="00A451FC"/>
    <w:rsid w:val="00A465C0"/>
    <w:rsid w:val="00A47E0B"/>
    <w:rsid w:val="00A50CD2"/>
    <w:rsid w:val="00A6094E"/>
    <w:rsid w:val="00A6403B"/>
    <w:rsid w:val="00A64262"/>
    <w:rsid w:val="00A66FF6"/>
    <w:rsid w:val="00A70BCB"/>
    <w:rsid w:val="00A7498B"/>
    <w:rsid w:val="00A7733E"/>
    <w:rsid w:val="00A92282"/>
    <w:rsid w:val="00A93712"/>
    <w:rsid w:val="00A9709F"/>
    <w:rsid w:val="00AA1236"/>
    <w:rsid w:val="00AA2C0E"/>
    <w:rsid w:val="00AA2E5A"/>
    <w:rsid w:val="00AA3579"/>
    <w:rsid w:val="00AB1347"/>
    <w:rsid w:val="00AB3F9E"/>
    <w:rsid w:val="00AB52BA"/>
    <w:rsid w:val="00AB545C"/>
    <w:rsid w:val="00AB5D54"/>
    <w:rsid w:val="00AC3552"/>
    <w:rsid w:val="00AC4DC4"/>
    <w:rsid w:val="00AE0FDC"/>
    <w:rsid w:val="00AE236F"/>
    <w:rsid w:val="00AE2CD8"/>
    <w:rsid w:val="00AF19A6"/>
    <w:rsid w:val="00AF49DC"/>
    <w:rsid w:val="00AF7CDE"/>
    <w:rsid w:val="00B0147B"/>
    <w:rsid w:val="00B026DF"/>
    <w:rsid w:val="00B028C0"/>
    <w:rsid w:val="00B06164"/>
    <w:rsid w:val="00B0625A"/>
    <w:rsid w:val="00B0658D"/>
    <w:rsid w:val="00B07F24"/>
    <w:rsid w:val="00B11BE9"/>
    <w:rsid w:val="00B12FC7"/>
    <w:rsid w:val="00B20A5A"/>
    <w:rsid w:val="00B2284F"/>
    <w:rsid w:val="00B22DC9"/>
    <w:rsid w:val="00B24A26"/>
    <w:rsid w:val="00B26E9E"/>
    <w:rsid w:val="00B30B69"/>
    <w:rsid w:val="00B33FE4"/>
    <w:rsid w:val="00B34056"/>
    <w:rsid w:val="00B361C0"/>
    <w:rsid w:val="00B37346"/>
    <w:rsid w:val="00B37E13"/>
    <w:rsid w:val="00B37E70"/>
    <w:rsid w:val="00B42D8E"/>
    <w:rsid w:val="00B44C77"/>
    <w:rsid w:val="00B45600"/>
    <w:rsid w:val="00B45830"/>
    <w:rsid w:val="00B51C1D"/>
    <w:rsid w:val="00B557D4"/>
    <w:rsid w:val="00B5769D"/>
    <w:rsid w:val="00B61177"/>
    <w:rsid w:val="00B625F4"/>
    <w:rsid w:val="00B6571F"/>
    <w:rsid w:val="00B70ADC"/>
    <w:rsid w:val="00B70C37"/>
    <w:rsid w:val="00B71189"/>
    <w:rsid w:val="00B71C3A"/>
    <w:rsid w:val="00B9063B"/>
    <w:rsid w:val="00B91CCB"/>
    <w:rsid w:val="00B91D40"/>
    <w:rsid w:val="00B94B06"/>
    <w:rsid w:val="00BA1E95"/>
    <w:rsid w:val="00BA4E6E"/>
    <w:rsid w:val="00BA739A"/>
    <w:rsid w:val="00BA7B82"/>
    <w:rsid w:val="00BB120A"/>
    <w:rsid w:val="00BB621F"/>
    <w:rsid w:val="00BB7E32"/>
    <w:rsid w:val="00BC1D10"/>
    <w:rsid w:val="00BC208D"/>
    <w:rsid w:val="00BC6924"/>
    <w:rsid w:val="00BD00FA"/>
    <w:rsid w:val="00BD5838"/>
    <w:rsid w:val="00BD6B91"/>
    <w:rsid w:val="00BD7818"/>
    <w:rsid w:val="00BE2765"/>
    <w:rsid w:val="00BE3417"/>
    <w:rsid w:val="00BE5A82"/>
    <w:rsid w:val="00BE6245"/>
    <w:rsid w:val="00BE6995"/>
    <w:rsid w:val="00BE7CAE"/>
    <w:rsid w:val="00BF04A7"/>
    <w:rsid w:val="00BF09D4"/>
    <w:rsid w:val="00C03465"/>
    <w:rsid w:val="00C0419A"/>
    <w:rsid w:val="00C1041F"/>
    <w:rsid w:val="00C15F86"/>
    <w:rsid w:val="00C21EF1"/>
    <w:rsid w:val="00C25398"/>
    <w:rsid w:val="00C264A8"/>
    <w:rsid w:val="00C30E51"/>
    <w:rsid w:val="00C32F08"/>
    <w:rsid w:val="00C35606"/>
    <w:rsid w:val="00C37B9B"/>
    <w:rsid w:val="00C4162E"/>
    <w:rsid w:val="00C41CFD"/>
    <w:rsid w:val="00C4310A"/>
    <w:rsid w:val="00C4428B"/>
    <w:rsid w:val="00C5126E"/>
    <w:rsid w:val="00C528CB"/>
    <w:rsid w:val="00C62338"/>
    <w:rsid w:val="00C63097"/>
    <w:rsid w:val="00C65F16"/>
    <w:rsid w:val="00C70AA1"/>
    <w:rsid w:val="00C76AC9"/>
    <w:rsid w:val="00C858E6"/>
    <w:rsid w:val="00C86657"/>
    <w:rsid w:val="00C902DD"/>
    <w:rsid w:val="00C95D1F"/>
    <w:rsid w:val="00C9731F"/>
    <w:rsid w:val="00CA5200"/>
    <w:rsid w:val="00CA5E0C"/>
    <w:rsid w:val="00CB0675"/>
    <w:rsid w:val="00CB37DE"/>
    <w:rsid w:val="00CB5688"/>
    <w:rsid w:val="00CC03EF"/>
    <w:rsid w:val="00CC40F7"/>
    <w:rsid w:val="00CD002D"/>
    <w:rsid w:val="00CD030D"/>
    <w:rsid w:val="00CD0E93"/>
    <w:rsid w:val="00CD181C"/>
    <w:rsid w:val="00CD2054"/>
    <w:rsid w:val="00CE3413"/>
    <w:rsid w:val="00CE7034"/>
    <w:rsid w:val="00CF02A0"/>
    <w:rsid w:val="00D000C6"/>
    <w:rsid w:val="00D0192D"/>
    <w:rsid w:val="00D02992"/>
    <w:rsid w:val="00D063C2"/>
    <w:rsid w:val="00D07503"/>
    <w:rsid w:val="00D07B3D"/>
    <w:rsid w:val="00D12A81"/>
    <w:rsid w:val="00D16B8B"/>
    <w:rsid w:val="00D220FA"/>
    <w:rsid w:val="00D261B0"/>
    <w:rsid w:val="00D27403"/>
    <w:rsid w:val="00D30BDD"/>
    <w:rsid w:val="00D4066B"/>
    <w:rsid w:val="00D4541B"/>
    <w:rsid w:val="00D47DD5"/>
    <w:rsid w:val="00D51F3E"/>
    <w:rsid w:val="00D5347A"/>
    <w:rsid w:val="00D53ED0"/>
    <w:rsid w:val="00D54B0A"/>
    <w:rsid w:val="00D5682A"/>
    <w:rsid w:val="00D578C5"/>
    <w:rsid w:val="00D57D1D"/>
    <w:rsid w:val="00D60C10"/>
    <w:rsid w:val="00D62B9A"/>
    <w:rsid w:val="00D651EB"/>
    <w:rsid w:val="00D70F5C"/>
    <w:rsid w:val="00D75275"/>
    <w:rsid w:val="00D75CE1"/>
    <w:rsid w:val="00D77B51"/>
    <w:rsid w:val="00D81063"/>
    <w:rsid w:val="00D818F0"/>
    <w:rsid w:val="00D8387D"/>
    <w:rsid w:val="00D858D8"/>
    <w:rsid w:val="00D902A7"/>
    <w:rsid w:val="00D9303C"/>
    <w:rsid w:val="00D97CFD"/>
    <w:rsid w:val="00DA349B"/>
    <w:rsid w:val="00DA5E39"/>
    <w:rsid w:val="00DA794C"/>
    <w:rsid w:val="00DB1CC5"/>
    <w:rsid w:val="00DB2BC6"/>
    <w:rsid w:val="00DB5D14"/>
    <w:rsid w:val="00DC0557"/>
    <w:rsid w:val="00DC159F"/>
    <w:rsid w:val="00DC15FE"/>
    <w:rsid w:val="00DC3003"/>
    <w:rsid w:val="00DC34E9"/>
    <w:rsid w:val="00DC3BE9"/>
    <w:rsid w:val="00DC5D3C"/>
    <w:rsid w:val="00DC6E75"/>
    <w:rsid w:val="00DD0749"/>
    <w:rsid w:val="00DD1076"/>
    <w:rsid w:val="00DD471E"/>
    <w:rsid w:val="00DD4C7B"/>
    <w:rsid w:val="00DD641A"/>
    <w:rsid w:val="00DE54CF"/>
    <w:rsid w:val="00DF2C98"/>
    <w:rsid w:val="00DF7B9D"/>
    <w:rsid w:val="00E01163"/>
    <w:rsid w:val="00E04359"/>
    <w:rsid w:val="00E120B0"/>
    <w:rsid w:val="00E13678"/>
    <w:rsid w:val="00E15419"/>
    <w:rsid w:val="00E1616D"/>
    <w:rsid w:val="00E17038"/>
    <w:rsid w:val="00E22138"/>
    <w:rsid w:val="00E245DE"/>
    <w:rsid w:val="00E2510F"/>
    <w:rsid w:val="00E256B0"/>
    <w:rsid w:val="00E32D98"/>
    <w:rsid w:val="00E334CE"/>
    <w:rsid w:val="00E46845"/>
    <w:rsid w:val="00E47BFE"/>
    <w:rsid w:val="00E50964"/>
    <w:rsid w:val="00E512D5"/>
    <w:rsid w:val="00E51DA9"/>
    <w:rsid w:val="00E52761"/>
    <w:rsid w:val="00E5634B"/>
    <w:rsid w:val="00E575C4"/>
    <w:rsid w:val="00E617BF"/>
    <w:rsid w:val="00E6220E"/>
    <w:rsid w:val="00E624FC"/>
    <w:rsid w:val="00E6472D"/>
    <w:rsid w:val="00E7261D"/>
    <w:rsid w:val="00E75C28"/>
    <w:rsid w:val="00E75CBE"/>
    <w:rsid w:val="00E76AF6"/>
    <w:rsid w:val="00E76B23"/>
    <w:rsid w:val="00E77444"/>
    <w:rsid w:val="00E77745"/>
    <w:rsid w:val="00E95324"/>
    <w:rsid w:val="00E954DB"/>
    <w:rsid w:val="00E960BB"/>
    <w:rsid w:val="00E970D3"/>
    <w:rsid w:val="00EA22DE"/>
    <w:rsid w:val="00EA25EA"/>
    <w:rsid w:val="00EA7839"/>
    <w:rsid w:val="00EB3B32"/>
    <w:rsid w:val="00EB51C4"/>
    <w:rsid w:val="00EB5A69"/>
    <w:rsid w:val="00EB5BCC"/>
    <w:rsid w:val="00EB6E82"/>
    <w:rsid w:val="00EC0A73"/>
    <w:rsid w:val="00EC146C"/>
    <w:rsid w:val="00ED13EA"/>
    <w:rsid w:val="00ED1649"/>
    <w:rsid w:val="00ED3425"/>
    <w:rsid w:val="00ED4D85"/>
    <w:rsid w:val="00ED5DD1"/>
    <w:rsid w:val="00ED7B8C"/>
    <w:rsid w:val="00EE46EC"/>
    <w:rsid w:val="00EF2155"/>
    <w:rsid w:val="00EF3F21"/>
    <w:rsid w:val="00EF4C00"/>
    <w:rsid w:val="00EF6B30"/>
    <w:rsid w:val="00EF734D"/>
    <w:rsid w:val="00EF7C29"/>
    <w:rsid w:val="00F1147B"/>
    <w:rsid w:val="00F13284"/>
    <w:rsid w:val="00F13757"/>
    <w:rsid w:val="00F1685C"/>
    <w:rsid w:val="00F21673"/>
    <w:rsid w:val="00F241C6"/>
    <w:rsid w:val="00F24CAF"/>
    <w:rsid w:val="00F26C06"/>
    <w:rsid w:val="00F31DF9"/>
    <w:rsid w:val="00F3401F"/>
    <w:rsid w:val="00F404D4"/>
    <w:rsid w:val="00F40B91"/>
    <w:rsid w:val="00F422AE"/>
    <w:rsid w:val="00F52119"/>
    <w:rsid w:val="00F577A5"/>
    <w:rsid w:val="00F65377"/>
    <w:rsid w:val="00F66E2C"/>
    <w:rsid w:val="00F66E98"/>
    <w:rsid w:val="00F671B0"/>
    <w:rsid w:val="00F67D9B"/>
    <w:rsid w:val="00F72D17"/>
    <w:rsid w:val="00F73B46"/>
    <w:rsid w:val="00F80024"/>
    <w:rsid w:val="00F91F22"/>
    <w:rsid w:val="00F92388"/>
    <w:rsid w:val="00F96CDF"/>
    <w:rsid w:val="00F97394"/>
    <w:rsid w:val="00FA0485"/>
    <w:rsid w:val="00FA0FB9"/>
    <w:rsid w:val="00FA13E4"/>
    <w:rsid w:val="00FA1BB1"/>
    <w:rsid w:val="00FB10C7"/>
    <w:rsid w:val="00FB1E03"/>
    <w:rsid w:val="00FB2553"/>
    <w:rsid w:val="00FB3D04"/>
    <w:rsid w:val="00FB4984"/>
    <w:rsid w:val="00FB5425"/>
    <w:rsid w:val="00FB676F"/>
    <w:rsid w:val="00FC47E2"/>
    <w:rsid w:val="00FD1F5C"/>
    <w:rsid w:val="00FD20E4"/>
    <w:rsid w:val="00FD40E7"/>
    <w:rsid w:val="00FE15A7"/>
    <w:rsid w:val="00FE2683"/>
    <w:rsid w:val="00FE3374"/>
    <w:rsid w:val="00FE6518"/>
    <w:rsid w:val="00FF074B"/>
    <w:rsid w:val="00FF3E4E"/>
    <w:rsid w:val="00FF4075"/>
    <w:rsid w:val="00FF4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c0,#ffc,#e8e7b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2B431C"/>
    <w:pPr>
      <w:widowControl w:val="0"/>
      <w:jc w:val="both"/>
    </w:pPr>
    <w:rPr>
      <w:kern w:val="2"/>
      <w:sz w:val="21"/>
      <w:szCs w:val="24"/>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Plain Text"/>
    <w:basedOn w:val="a7"/>
    <w:link w:val="Char"/>
    <w:rsid w:val="00FA0485"/>
    <w:rPr>
      <w:rFonts w:ascii="宋体" w:hAnsi="Courier New"/>
      <w:szCs w:val="20"/>
    </w:rPr>
  </w:style>
  <w:style w:type="character" w:customStyle="1" w:styleId="Char">
    <w:name w:val="纯文本 Char"/>
    <w:basedOn w:val="a8"/>
    <w:link w:val="ab"/>
    <w:rsid w:val="00FA0485"/>
    <w:rPr>
      <w:rFonts w:ascii="宋体" w:eastAsia="宋体" w:hAnsi="Courier New"/>
      <w:kern w:val="2"/>
      <w:sz w:val="21"/>
      <w:lang w:val="en-US" w:eastAsia="zh-CN" w:bidi="ar-SA"/>
    </w:rPr>
  </w:style>
  <w:style w:type="character" w:styleId="ac">
    <w:name w:val="annotation reference"/>
    <w:basedOn w:val="a8"/>
    <w:semiHidden/>
    <w:rsid w:val="00D16B8B"/>
    <w:rPr>
      <w:sz w:val="21"/>
      <w:szCs w:val="21"/>
    </w:rPr>
  </w:style>
  <w:style w:type="paragraph" w:styleId="ad">
    <w:name w:val="annotation text"/>
    <w:basedOn w:val="a7"/>
    <w:semiHidden/>
    <w:rsid w:val="00D16B8B"/>
    <w:pPr>
      <w:jc w:val="left"/>
    </w:pPr>
  </w:style>
  <w:style w:type="paragraph" w:styleId="ae">
    <w:name w:val="Balloon Text"/>
    <w:basedOn w:val="a7"/>
    <w:semiHidden/>
    <w:rsid w:val="00D16B8B"/>
    <w:rPr>
      <w:sz w:val="18"/>
      <w:szCs w:val="18"/>
    </w:rPr>
  </w:style>
  <w:style w:type="table" w:styleId="af">
    <w:name w:val="Table Grid"/>
    <w:basedOn w:val="a9"/>
    <w:rsid w:val="009A3E3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8"/>
    <w:rsid w:val="00C37B9B"/>
    <w:rPr>
      <w:strike w:val="0"/>
      <w:dstrike w:val="0"/>
      <w:color w:val="00007E"/>
      <w:u w:val="none"/>
      <w:effect w:val="none"/>
    </w:rPr>
  </w:style>
  <w:style w:type="paragraph" w:styleId="af1">
    <w:name w:val="annotation subject"/>
    <w:basedOn w:val="ad"/>
    <w:next w:val="ad"/>
    <w:semiHidden/>
    <w:rsid w:val="004B7B98"/>
    <w:rPr>
      <w:b/>
      <w:bCs/>
    </w:rPr>
  </w:style>
  <w:style w:type="paragraph" w:customStyle="1" w:styleId="af2">
    <w:name w:val="字母编号列项（一级）"/>
    <w:rsid w:val="00437A3F"/>
    <w:pPr>
      <w:ind w:leftChars="200" w:left="840" w:hangingChars="200" w:hanging="420"/>
      <w:jc w:val="both"/>
    </w:pPr>
    <w:rPr>
      <w:rFonts w:ascii="宋体"/>
      <w:sz w:val="21"/>
    </w:rPr>
  </w:style>
  <w:style w:type="paragraph" w:styleId="af3">
    <w:name w:val="List Paragraph"/>
    <w:basedOn w:val="a7"/>
    <w:uiPriority w:val="34"/>
    <w:qFormat/>
    <w:rsid w:val="0050381D"/>
    <w:pPr>
      <w:widowControl/>
      <w:ind w:firstLine="420"/>
      <w:jc w:val="left"/>
    </w:pPr>
    <w:rPr>
      <w:rFonts w:ascii="Calibri" w:hAnsi="Calibri" w:cs="宋体"/>
      <w:kern w:val="0"/>
      <w:sz w:val="22"/>
      <w:szCs w:val="22"/>
    </w:rPr>
  </w:style>
  <w:style w:type="paragraph" w:customStyle="1" w:styleId="a6">
    <w:name w:val="注："/>
    <w:next w:val="a7"/>
    <w:rsid w:val="00792FCE"/>
    <w:pPr>
      <w:widowControl w:val="0"/>
      <w:numPr>
        <w:numId w:val="3"/>
      </w:numPr>
      <w:tabs>
        <w:tab w:val="clear" w:pos="1140"/>
      </w:tabs>
      <w:autoSpaceDE w:val="0"/>
      <w:autoSpaceDN w:val="0"/>
      <w:jc w:val="both"/>
    </w:pPr>
    <w:rPr>
      <w:rFonts w:ascii="宋体"/>
      <w:sz w:val="18"/>
    </w:rPr>
  </w:style>
  <w:style w:type="paragraph" w:styleId="af4">
    <w:name w:val="header"/>
    <w:basedOn w:val="a7"/>
    <w:link w:val="Char0"/>
    <w:rsid w:val="0052386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8"/>
    <w:link w:val="af4"/>
    <w:rsid w:val="00523861"/>
    <w:rPr>
      <w:kern w:val="2"/>
      <w:sz w:val="18"/>
      <w:szCs w:val="18"/>
    </w:rPr>
  </w:style>
  <w:style w:type="paragraph" w:styleId="af5">
    <w:name w:val="footer"/>
    <w:basedOn w:val="a7"/>
    <w:link w:val="Char1"/>
    <w:rsid w:val="00523861"/>
    <w:pPr>
      <w:tabs>
        <w:tab w:val="center" w:pos="4153"/>
        <w:tab w:val="right" w:pos="8306"/>
      </w:tabs>
      <w:snapToGrid w:val="0"/>
      <w:jc w:val="left"/>
    </w:pPr>
    <w:rPr>
      <w:sz w:val="18"/>
      <w:szCs w:val="18"/>
    </w:rPr>
  </w:style>
  <w:style w:type="character" w:customStyle="1" w:styleId="Char1">
    <w:name w:val="页脚 Char"/>
    <w:basedOn w:val="a8"/>
    <w:link w:val="af5"/>
    <w:rsid w:val="00523861"/>
    <w:rPr>
      <w:kern w:val="2"/>
      <w:sz w:val="18"/>
      <w:szCs w:val="18"/>
    </w:rPr>
  </w:style>
  <w:style w:type="paragraph" w:customStyle="1" w:styleId="a">
    <w:name w:val="前言、引言标题"/>
    <w:next w:val="a7"/>
    <w:rsid w:val="0084418B"/>
    <w:pPr>
      <w:numPr>
        <w:numId w:val="4"/>
      </w:numPr>
      <w:shd w:val="clear" w:color="FFFFFF" w:fill="FFFFFF"/>
      <w:spacing w:before="640" w:after="560"/>
      <w:jc w:val="center"/>
      <w:outlineLvl w:val="0"/>
    </w:pPr>
    <w:rPr>
      <w:rFonts w:ascii="黑体" w:eastAsia="黑体"/>
      <w:sz w:val="32"/>
    </w:rPr>
  </w:style>
  <w:style w:type="paragraph" w:customStyle="1" w:styleId="a0">
    <w:name w:val="章标题"/>
    <w:next w:val="a7"/>
    <w:rsid w:val="0084418B"/>
    <w:pPr>
      <w:numPr>
        <w:ilvl w:val="1"/>
        <w:numId w:val="4"/>
      </w:numPr>
      <w:spacing w:beforeLines="50" w:afterLines="50"/>
      <w:jc w:val="both"/>
      <w:outlineLvl w:val="1"/>
    </w:pPr>
    <w:rPr>
      <w:rFonts w:ascii="黑体" w:eastAsia="黑体"/>
      <w:sz w:val="21"/>
    </w:rPr>
  </w:style>
  <w:style w:type="paragraph" w:customStyle="1" w:styleId="a1">
    <w:name w:val="一级条标题"/>
    <w:basedOn w:val="a0"/>
    <w:next w:val="a7"/>
    <w:rsid w:val="0084418B"/>
    <w:pPr>
      <w:numPr>
        <w:ilvl w:val="2"/>
      </w:numPr>
      <w:spacing w:beforeLines="0" w:afterLines="0"/>
      <w:outlineLvl w:val="2"/>
    </w:pPr>
  </w:style>
  <w:style w:type="paragraph" w:customStyle="1" w:styleId="a2">
    <w:name w:val="二级条标题"/>
    <w:basedOn w:val="a1"/>
    <w:next w:val="a7"/>
    <w:rsid w:val="0084418B"/>
    <w:pPr>
      <w:numPr>
        <w:ilvl w:val="3"/>
      </w:numPr>
      <w:outlineLvl w:val="3"/>
    </w:pPr>
  </w:style>
  <w:style w:type="paragraph" w:customStyle="1" w:styleId="a3">
    <w:name w:val="三级条标题"/>
    <w:basedOn w:val="a2"/>
    <w:next w:val="a7"/>
    <w:rsid w:val="0084418B"/>
    <w:pPr>
      <w:numPr>
        <w:ilvl w:val="4"/>
      </w:numPr>
      <w:outlineLvl w:val="4"/>
    </w:pPr>
  </w:style>
  <w:style w:type="paragraph" w:customStyle="1" w:styleId="a4">
    <w:name w:val="四级条标题"/>
    <w:basedOn w:val="a3"/>
    <w:next w:val="a7"/>
    <w:rsid w:val="0084418B"/>
    <w:pPr>
      <w:numPr>
        <w:ilvl w:val="5"/>
      </w:numPr>
      <w:outlineLvl w:val="5"/>
    </w:pPr>
  </w:style>
  <w:style w:type="paragraph" w:customStyle="1" w:styleId="a5">
    <w:name w:val="五级条标题"/>
    <w:basedOn w:val="a4"/>
    <w:next w:val="a7"/>
    <w:rsid w:val="0084418B"/>
    <w:pPr>
      <w:numPr>
        <w:ilvl w:val="6"/>
      </w:numPr>
      <w:outlineLvl w:val="6"/>
    </w:pPr>
  </w:style>
  <w:style w:type="paragraph" w:styleId="af6">
    <w:name w:val="Revision"/>
    <w:hidden/>
    <w:uiPriority w:val="99"/>
    <w:semiHidden/>
    <w:rsid w:val="00C63097"/>
    <w:rPr>
      <w:kern w:val="2"/>
      <w:sz w:val="21"/>
      <w:szCs w:val="24"/>
    </w:rPr>
  </w:style>
  <w:style w:type="paragraph" w:styleId="af7">
    <w:name w:val="Normal (Web)"/>
    <w:basedOn w:val="a7"/>
    <w:uiPriority w:val="99"/>
    <w:unhideWhenUsed/>
    <w:rsid w:val="0067601C"/>
    <w:pPr>
      <w:widowControl/>
      <w:spacing w:before="100" w:beforeAutospacing="1" w:after="100" w:afterAutospacing="1"/>
      <w:jc w:val="left"/>
    </w:pPr>
    <w:rPr>
      <w:rFonts w:ascii="宋体" w:hAnsi="宋体" w:cs="宋体"/>
      <w:kern w:val="0"/>
      <w:sz w:val="24"/>
    </w:rPr>
  </w:style>
  <w:style w:type="paragraph" w:styleId="af8">
    <w:name w:val="Quote"/>
    <w:basedOn w:val="a7"/>
    <w:next w:val="a7"/>
    <w:link w:val="Char2"/>
    <w:uiPriority w:val="29"/>
    <w:qFormat/>
    <w:rsid w:val="006D40E7"/>
    <w:rPr>
      <w:i/>
      <w:iCs/>
      <w:color w:val="000000"/>
    </w:rPr>
  </w:style>
  <w:style w:type="character" w:customStyle="1" w:styleId="Char2">
    <w:name w:val="引用 Char"/>
    <w:basedOn w:val="a8"/>
    <w:link w:val="af8"/>
    <w:uiPriority w:val="29"/>
    <w:rsid w:val="006D40E7"/>
    <w:rPr>
      <w:i/>
      <w:iCs/>
      <w:color w:val="000000"/>
      <w:kern w:val="2"/>
      <w:sz w:val="21"/>
      <w:szCs w:val="24"/>
    </w:rPr>
  </w:style>
  <w:style w:type="character" w:customStyle="1" w:styleId="shorttext">
    <w:name w:val="short_text"/>
    <w:basedOn w:val="a8"/>
    <w:rsid w:val="00DD1076"/>
  </w:style>
  <w:style w:type="paragraph" w:customStyle="1" w:styleId="Style15">
    <w:name w:val="Style15"/>
    <w:basedOn w:val="a7"/>
    <w:rsid w:val="00867FBF"/>
    <w:pPr>
      <w:autoSpaceDE w:val="0"/>
      <w:autoSpaceDN w:val="0"/>
      <w:adjustRightInd w:val="0"/>
      <w:spacing w:line="279" w:lineRule="exact"/>
      <w:jc w:val="left"/>
    </w:pPr>
    <w:rPr>
      <w:kern w:val="0"/>
      <w:sz w:val="24"/>
    </w:rPr>
  </w:style>
  <w:style w:type="character" w:customStyle="1" w:styleId="FontStyle47">
    <w:name w:val="Font Style47"/>
    <w:basedOn w:val="a8"/>
    <w:rsid w:val="00D4541B"/>
    <w:rPr>
      <w:rFonts w:ascii="Times New Roman" w:hAnsi="Times New Roman" w:cs="Times New Roman"/>
      <w:sz w:val="22"/>
      <w:szCs w:val="22"/>
    </w:rPr>
  </w:style>
  <w:style w:type="paragraph" w:customStyle="1" w:styleId="Style25">
    <w:name w:val="Style25"/>
    <w:basedOn w:val="a7"/>
    <w:rsid w:val="00D4541B"/>
    <w:pPr>
      <w:autoSpaceDE w:val="0"/>
      <w:autoSpaceDN w:val="0"/>
      <w:adjustRightInd w:val="0"/>
      <w:spacing w:line="278" w:lineRule="exact"/>
      <w:ind w:hanging="422"/>
      <w:jc w:val="left"/>
    </w:pPr>
    <w:rPr>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59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5A04DE-119B-4445-9829-85DB1C7DF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405</Words>
  <Characters>2314</Characters>
  <Application>Microsoft Office Word</Application>
  <DocSecurity>0</DocSecurity>
  <Lines>19</Lines>
  <Paragraphs>5</Paragraphs>
  <ScaleCrop>false</ScaleCrop>
  <LinksUpToDate>false</LinksUpToDate>
  <CharactersWithSpaces>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2016-03-30T07:04:00Z</dcterms:created>
  <dcterms:modified xsi:type="dcterms:W3CDTF">2016-03-30T07:04:00Z</dcterms:modified>
</cp:coreProperties>
</file>