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C6F" w:rsidRPr="006748BF" w:rsidRDefault="00027C6F" w:rsidP="00027C6F">
      <w:pPr>
        <w:tabs>
          <w:tab w:val="left" w:pos="7560"/>
        </w:tabs>
        <w:spacing w:line="520" w:lineRule="exact"/>
        <w:ind w:leftChars="1" w:left="1877" w:hangingChars="586" w:hanging="1875"/>
        <w:rPr>
          <w:rFonts w:ascii="黑体" w:eastAsia="黑体" w:hAnsi="黑体"/>
          <w:sz w:val="32"/>
          <w:szCs w:val="44"/>
        </w:rPr>
      </w:pPr>
      <w:r w:rsidRPr="006748BF">
        <w:rPr>
          <w:rFonts w:ascii="黑体" w:eastAsia="黑体" w:hAnsi="黑体" w:hint="eastAsia"/>
          <w:sz w:val="32"/>
          <w:szCs w:val="44"/>
        </w:rPr>
        <w:t>附件</w:t>
      </w:r>
      <w:r w:rsidR="0012342A">
        <w:rPr>
          <w:rFonts w:ascii="黑体" w:eastAsia="黑体" w:hAnsi="黑体" w:hint="eastAsia"/>
          <w:sz w:val="32"/>
          <w:szCs w:val="44"/>
        </w:rPr>
        <w:t>4</w:t>
      </w:r>
    </w:p>
    <w:p w:rsidR="00027C6F" w:rsidRPr="00FB7F7E" w:rsidRDefault="00027C6F" w:rsidP="00027C6F">
      <w:pPr>
        <w:tabs>
          <w:tab w:val="left" w:pos="7560"/>
        </w:tabs>
        <w:spacing w:line="520" w:lineRule="exact"/>
        <w:ind w:leftChars="1" w:left="2112" w:hangingChars="586" w:hanging="2110"/>
        <w:rPr>
          <w:rFonts w:ascii="方正小标宋简体" w:eastAsia="方正小标宋简体"/>
          <w:sz w:val="36"/>
          <w:szCs w:val="36"/>
        </w:rPr>
      </w:pPr>
    </w:p>
    <w:p w:rsidR="0029749F" w:rsidRDefault="0012342A" w:rsidP="0029749F">
      <w:pPr>
        <w:spacing w:line="600" w:lineRule="exact"/>
        <w:jc w:val="center"/>
        <w:rPr>
          <w:rFonts w:ascii="方正小标宋简体" w:eastAsia="方正小标宋简体"/>
          <w:sz w:val="44"/>
          <w:szCs w:val="44"/>
        </w:rPr>
      </w:pPr>
      <w:bookmarkStart w:id="0" w:name="现成软件"/>
      <w:bookmarkStart w:id="1" w:name="_Toc344475834"/>
      <w:bookmarkStart w:id="2" w:name="参考文献"/>
      <w:r w:rsidRPr="0012342A">
        <w:rPr>
          <w:rFonts w:ascii="方正小标宋简体" w:eastAsia="方正小标宋简体" w:hint="eastAsia"/>
          <w:sz w:val="44"/>
          <w:szCs w:val="44"/>
        </w:rPr>
        <w:t>脉搏血氧仪设备临床评价技术指导原则</w:t>
      </w:r>
    </w:p>
    <w:p w:rsidR="00CA1E31" w:rsidRPr="0012342A" w:rsidRDefault="00CA1E31" w:rsidP="0029749F">
      <w:pPr>
        <w:spacing w:line="600" w:lineRule="exact"/>
        <w:jc w:val="center"/>
        <w:rPr>
          <w:rFonts w:ascii="方正小标宋简体" w:eastAsia="方正小标宋简体"/>
          <w:bCs/>
          <w:kern w:val="44"/>
          <w:sz w:val="44"/>
          <w:szCs w:val="44"/>
        </w:rPr>
      </w:pPr>
    </w:p>
    <w:p w:rsidR="00027C6F" w:rsidRPr="0049095D" w:rsidRDefault="00027C6F" w:rsidP="00027C6F">
      <w:pPr>
        <w:ind w:firstLineChars="200" w:firstLine="640"/>
        <w:rPr>
          <w:rFonts w:ascii="仿宋_GB2312" w:eastAsia="仿宋_GB2312"/>
          <w:sz w:val="32"/>
          <w:szCs w:val="32"/>
        </w:rPr>
      </w:pPr>
      <w:r w:rsidRPr="0049095D">
        <w:rPr>
          <w:rFonts w:ascii="仿宋_GB2312" w:eastAsia="仿宋_GB2312" w:hint="eastAsia"/>
          <w:sz w:val="32"/>
          <w:szCs w:val="32"/>
        </w:rPr>
        <w:t>本指导</w:t>
      </w:r>
      <w:r w:rsidRPr="009D3167">
        <w:rPr>
          <w:rFonts w:ascii="仿宋_GB2312" w:eastAsia="仿宋_GB2312" w:hint="eastAsia"/>
          <w:sz w:val="32"/>
          <w:szCs w:val="32"/>
        </w:rPr>
        <w:t>原则旨在</w:t>
      </w:r>
      <w:r w:rsidR="000D3F32">
        <w:rPr>
          <w:rFonts w:ascii="仿宋_GB2312" w:eastAsia="仿宋_GB2312" w:hint="eastAsia"/>
          <w:sz w:val="32"/>
          <w:szCs w:val="32"/>
        </w:rPr>
        <w:t>指导注册申请人对</w:t>
      </w:r>
      <w:r w:rsidRPr="0049095D">
        <w:rPr>
          <w:rFonts w:ascii="仿宋_GB2312" w:eastAsia="仿宋_GB2312" w:hint="eastAsia"/>
          <w:sz w:val="32"/>
          <w:szCs w:val="32"/>
        </w:rPr>
        <w:t>脉</w:t>
      </w:r>
      <w:r w:rsidRPr="00AD3C90">
        <w:rPr>
          <w:rFonts w:ascii="仿宋_GB2312" w:eastAsia="仿宋_GB2312" w:hint="eastAsia"/>
          <w:sz w:val="32"/>
          <w:szCs w:val="32"/>
        </w:rPr>
        <w:t>搏血氧仪设备</w:t>
      </w:r>
      <w:r w:rsidRPr="0049095D">
        <w:rPr>
          <w:rFonts w:ascii="仿宋_GB2312" w:eastAsia="仿宋_GB2312" w:hint="eastAsia"/>
          <w:sz w:val="32"/>
          <w:szCs w:val="32"/>
        </w:rPr>
        <w:t>（以下简称血氧仪）</w:t>
      </w:r>
      <w:r w:rsidRPr="00AD3C90">
        <w:rPr>
          <w:rFonts w:ascii="仿宋_GB2312" w:eastAsia="仿宋_GB2312" w:hint="eastAsia"/>
          <w:sz w:val="32"/>
          <w:szCs w:val="32"/>
        </w:rPr>
        <w:t>临床评价</w:t>
      </w:r>
      <w:r>
        <w:rPr>
          <w:rFonts w:ascii="仿宋_GB2312" w:eastAsia="仿宋_GB2312" w:hint="eastAsia"/>
          <w:sz w:val="32"/>
          <w:szCs w:val="32"/>
        </w:rPr>
        <w:t>资料</w:t>
      </w:r>
      <w:r w:rsidR="000D3F32">
        <w:rPr>
          <w:rFonts w:ascii="仿宋_GB2312" w:eastAsia="仿宋_GB2312" w:hint="eastAsia"/>
          <w:sz w:val="32"/>
          <w:szCs w:val="32"/>
        </w:rPr>
        <w:t>的准备及撰写</w:t>
      </w:r>
      <w:r w:rsidRPr="00AD3C90">
        <w:rPr>
          <w:rFonts w:ascii="仿宋_GB2312" w:eastAsia="仿宋_GB2312" w:hint="eastAsia"/>
          <w:sz w:val="32"/>
          <w:szCs w:val="32"/>
        </w:rPr>
        <w:t>，</w:t>
      </w:r>
      <w:r w:rsidR="000D3F32">
        <w:rPr>
          <w:rFonts w:ascii="仿宋_GB2312" w:eastAsia="仿宋_GB2312" w:hint="eastAsia"/>
          <w:sz w:val="32"/>
          <w:szCs w:val="32"/>
        </w:rPr>
        <w:t>同时也为技术审评部门审评</w:t>
      </w:r>
      <w:r w:rsidRPr="0049095D">
        <w:rPr>
          <w:rFonts w:ascii="仿宋_GB2312" w:eastAsia="仿宋_GB2312" w:hint="eastAsia"/>
          <w:sz w:val="32"/>
          <w:szCs w:val="32"/>
        </w:rPr>
        <w:t>血氧仪临床评价资料</w:t>
      </w:r>
      <w:r w:rsidR="000D3F32">
        <w:rPr>
          <w:rFonts w:ascii="仿宋_GB2312" w:eastAsia="仿宋_GB2312" w:hint="eastAsia"/>
          <w:sz w:val="32"/>
          <w:szCs w:val="32"/>
        </w:rPr>
        <w:t>提供参考</w:t>
      </w:r>
      <w:r w:rsidRPr="0049095D">
        <w:rPr>
          <w:rFonts w:ascii="仿宋_GB2312" w:eastAsia="仿宋_GB2312" w:hint="eastAsia"/>
          <w:sz w:val="32"/>
          <w:szCs w:val="32"/>
        </w:rPr>
        <w:t>。</w:t>
      </w:r>
    </w:p>
    <w:p w:rsidR="00027C6F" w:rsidRPr="0049095D" w:rsidRDefault="00027C6F" w:rsidP="00027C6F">
      <w:pPr>
        <w:ind w:firstLineChars="200" w:firstLine="640"/>
        <w:rPr>
          <w:rFonts w:ascii="仿宋_GB2312" w:eastAsia="仿宋_GB2312"/>
          <w:sz w:val="32"/>
          <w:szCs w:val="32"/>
        </w:rPr>
      </w:pPr>
      <w:r w:rsidRPr="0049095D">
        <w:rPr>
          <w:rFonts w:ascii="仿宋_GB2312" w:eastAsia="仿宋_GB2312" w:hint="eastAsia"/>
          <w:sz w:val="32"/>
          <w:szCs w:val="32"/>
        </w:rPr>
        <w:t>本指导原则是对血氧仪临床评价的一般性要求，</w:t>
      </w:r>
      <w:r w:rsidR="002C17CA">
        <w:rPr>
          <w:rFonts w:ascii="仿宋_GB2312" w:eastAsia="仿宋_GB2312" w:hint="eastAsia"/>
          <w:sz w:val="32"/>
          <w:szCs w:val="32"/>
        </w:rPr>
        <w:t>申请人应</w:t>
      </w:r>
      <w:r w:rsidRPr="0049095D">
        <w:rPr>
          <w:rFonts w:ascii="仿宋_GB2312" w:eastAsia="仿宋_GB2312" w:hint="eastAsia"/>
          <w:sz w:val="32"/>
          <w:szCs w:val="32"/>
        </w:rPr>
        <w:t>依据</w:t>
      </w:r>
      <w:r w:rsidR="002C17CA">
        <w:rPr>
          <w:rFonts w:ascii="仿宋_GB2312" w:eastAsia="仿宋_GB2312" w:hint="eastAsia"/>
          <w:sz w:val="32"/>
          <w:szCs w:val="32"/>
        </w:rPr>
        <w:t>产品</w:t>
      </w:r>
      <w:r w:rsidRPr="0049095D">
        <w:rPr>
          <w:rFonts w:ascii="仿宋_GB2312" w:eastAsia="仿宋_GB2312" w:hint="eastAsia"/>
          <w:sz w:val="32"/>
          <w:szCs w:val="32"/>
        </w:rPr>
        <w:t>的</w:t>
      </w:r>
      <w:r w:rsidR="002C17CA">
        <w:rPr>
          <w:rFonts w:ascii="仿宋_GB2312" w:eastAsia="仿宋_GB2312" w:hint="eastAsia"/>
          <w:sz w:val="32"/>
          <w:szCs w:val="32"/>
        </w:rPr>
        <w:t>具体</w:t>
      </w:r>
      <w:r w:rsidRPr="0049095D">
        <w:rPr>
          <w:rFonts w:ascii="仿宋_GB2312" w:eastAsia="仿宋_GB2312" w:hint="eastAsia"/>
          <w:sz w:val="32"/>
          <w:szCs w:val="32"/>
        </w:rPr>
        <w:t>特性</w:t>
      </w:r>
      <w:r w:rsidR="002C17CA">
        <w:rPr>
          <w:rFonts w:ascii="仿宋_GB2312" w:eastAsia="仿宋_GB2312" w:hint="eastAsia"/>
          <w:sz w:val="32"/>
          <w:szCs w:val="32"/>
        </w:rPr>
        <w:t>确定其中</w:t>
      </w:r>
      <w:r w:rsidR="002C17CA" w:rsidRPr="0049095D">
        <w:rPr>
          <w:rFonts w:ascii="仿宋_GB2312" w:eastAsia="仿宋_GB2312" w:hint="eastAsia"/>
          <w:sz w:val="32"/>
          <w:szCs w:val="32"/>
        </w:rPr>
        <w:t>内容是否适用，</w:t>
      </w:r>
      <w:r w:rsidR="002C17CA">
        <w:rPr>
          <w:rFonts w:ascii="仿宋_GB2312" w:eastAsia="仿宋_GB2312" w:hint="eastAsia"/>
          <w:sz w:val="32"/>
          <w:szCs w:val="32"/>
        </w:rPr>
        <w:t>若不适用，需具体阐述</w:t>
      </w:r>
      <w:r w:rsidR="002C17CA" w:rsidRPr="0049095D">
        <w:rPr>
          <w:rFonts w:ascii="仿宋_GB2312" w:eastAsia="仿宋_GB2312" w:hint="eastAsia"/>
          <w:sz w:val="32"/>
          <w:szCs w:val="32"/>
        </w:rPr>
        <w:t>理由及相应的科学依据</w:t>
      </w:r>
      <w:r w:rsidR="002C17CA">
        <w:rPr>
          <w:rFonts w:ascii="仿宋_GB2312" w:eastAsia="仿宋_GB2312" w:hint="eastAsia"/>
          <w:sz w:val="32"/>
          <w:szCs w:val="32"/>
        </w:rPr>
        <w:t>，并依据产品的具体特性</w:t>
      </w:r>
      <w:r w:rsidRPr="0049095D">
        <w:rPr>
          <w:rFonts w:ascii="仿宋_GB2312" w:eastAsia="仿宋_GB2312" w:hint="eastAsia"/>
          <w:sz w:val="32"/>
          <w:szCs w:val="32"/>
        </w:rPr>
        <w:t>对临床评价资料的内容进行充实和细化。</w:t>
      </w:r>
    </w:p>
    <w:p w:rsidR="002C17CA" w:rsidRPr="00E05FF6" w:rsidRDefault="002C17CA" w:rsidP="002C17CA">
      <w:pPr>
        <w:spacing w:line="360" w:lineRule="auto"/>
        <w:ind w:firstLineChars="200" w:firstLine="640"/>
        <w:rPr>
          <w:rFonts w:eastAsia="仿宋_GB2312"/>
          <w:kern w:val="0"/>
          <w:sz w:val="32"/>
          <w:szCs w:val="32"/>
        </w:rPr>
      </w:pPr>
      <w:r w:rsidRPr="00E05FF6">
        <w:rPr>
          <w:rFonts w:eastAsia="仿宋_GB2312" w:hint="eastAsia"/>
          <w:kern w:val="0"/>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rsidR="00027C6F" w:rsidRDefault="00027C6F" w:rsidP="00027C6F">
      <w:pPr>
        <w:ind w:firstLineChars="200" w:firstLine="640"/>
        <w:rPr>
          <w:rFonts w:ascii="仿宋_GB2312" w:eastAsia="仿宋_GB2312"/>
          <w:sz w:val="32"/>
          <w:szCs w:val="32"/>
        </w:rPr>
      </w:pPr>
      <w:r w:rsidRPr="0049095D">
        <w:rPr>
          <w:rFonts w:ascii="仿宋_GB2312" w:eastAsia="仿宋_GB2312" w:hint="eastAsia"/>
          <w:sz w:val="32"/>
          <w:szCs w:val="32"/>
        </w:rPr>
        <w:t>本指导原则是在现行法规</w:t>
      </w:r>
      <w:r w:rsidR="002C17CA">
        <w:rPr>
          <w:rFonts w:ascii="仿宋_GB2312" w:eastAsia="仿宋_GB2312" w:hint="eastAsia"/>
          <w:sz w:val="32"/>
          <w:szCs w:val="32"/>
        </w:rPr>
        <w:t>、</w:t>
      </w:r>
      <w:r w:rsidRPr="0049095D">
        <w:rPr>
          <w:rFonts w:ascii="仿宋_GB2312" w:eastAsia="仿宋_GB2312" w:hint="eastAsia"/>
          <w:sz w:val="32"/>
          <w:szCs w:val="32"/>
        </w:rPr>
        <w:t>标准体系及当前认知水平下</w:t>
      </w:r>
      <w:r w:rsidR="002C17CA">
        <w:rPr>
          <w:rFonts w:ascii="仿宋_GB2312" w:eastAsia="仿宋_GB2312" w:hint="eastAsia"/>
          <w:sz w:val="32"/>
          <w:szCs w:val="32"/>
        </w:rPr>
        <w:t>制定的，</w:t>
      </w:r>
      <w:r w:rsidRPr="0049095D">
        <w:rPr>
          <w:rFonts w:ascii="仿宋_GB2312" w:eastAsia="仿宋_GB2312" w:hint="eastAsia"/>
          <w:sz w:val="32"/>
          <w:szCs w:val="32"/>
        </w:rPr>
        <w:t>随着法规</w:t>
      </w:r>
      <w:r w:rsidR="002C17CA">
        <w:rPr>
          <w:rFonts w:ascii="仿宋_GB2312" w:eastAsia="仿宋_GB2312" w:hint="eastAsia"/>
          <w:sz w:val="32"/>
          <w:szCs w:val="32"/>
        </w:rPr>
        <w:t>、</w:t>
      </w:r>
      <w:r w:rsidRPr="0049095D">
        <w:rPr>
          <w:rFonts w:ascii="仿宋_GB2312" w:eastAsia="仿宋_GB2312" w:hint="eastAsia"/>
          <w:sz w:val="32"/>
          <w:szCs w:val="32"/>
        </w:rPr>
        <w:t>标准</w:t>
      </w:r>
      <w:r w:rsidR="002C17CA">
        <w:rPr>
          <w:rFonts w:ascii="仿宋_GB2312" w:eastAsia="仿宋_GB2312" w:hint="eastAsia"/>
          <w:sz w:val="32"/>
          <w:szCs w:val="32"/>
        </w:rPr>
        <w:t>体系</w:t>
      </w:r>
      <w:r w:rsidRPr="0049095D">
        <w:rPr>
          <w:rFonts w:ascii="仿宋_GB2312" w:eastAsia="仿宋_GB2312" w:hint="eastAsia"/>
          <w:sz w:val="32"/>
          <w:szCs w:val="32"/>
        </w:rPr>
        <w:t>的不断完善</w:t>
      </w:r>
      <w:r w:rsidR="002C17CA">
        <w:rPr>
          <w:rFonts w:ascii="仿宋_GB2312" w:eastAsia="仿宋_GB2312" w:hint="eastAsia"/>
          <w:sz w:val="32"/>
          <w:szCs w:val="32"/>
        </w:rPr>
        <w:t>和科学技术的不断发展，本指导原则</w:t>
      </w:r>
      <w:r w:rsidRPr="0049095D">
        <w:rPr>
          <w:rFonts w:ascii="仿宋_GB2312" w:eastAsia="仿宋_GB2312" w:hint="eastAsia"/>
          <w:sz w:val="32"/>
          <w:szCs w:val="32"/>
        </w:rPr>
        <w:t>相关内容也将适时进行</w:t>
      </w:r>
      <w:r w:rsidR="002C17CA">
        <w:rPr>
          <w:rFonts w:ascii="仿宋_GB2312" w:eastAsia="仿宋_GB2312" w:hint="eastAsia"/>
          <w:sz w:val="32"/>
          <w:szCs w:val="32"/>
        </w:rPr>
        <w:t>调整</w:t>
      </w:r>
      <w:r w:rsidRPr="0049095D">
        <w:rPr>
          <w:rFonts w:ascii="仿宋_GB2312" w:eastAsia="仿宋_GB2312" w:hint="eastAsia"/>
          <w:sz w:val="32"/>
          <w:szCs w:val="32"/>
        </w:rPr>
        <w:t>。</w:t>
      </w:r>
    </w:p>
    <w:p w:rsidR="00027C6F" w:rsidRPr="0005136D" w:rsidRDefault="00027C6F" w:rsidP="00027C6F">
      <w:pPr>
        <w:pStyle w:val="1"/>
        <w:numPr>
          <w:ilvl w:val="0"/>
          <w:numId w:val="35"/>
        </w:numPr>
        <w:spacing w:before="0" w:after="0" w:line="240" w:lineRule="auto"/>
        <w:ind w:left="0" w:firstLineChars="200" w:firstLine="640"/>
        <w:rPr>
          <w:rFonts w:ascii="黑体" w:eastAsia="黑体"/>
          <w:b w:val="0"/>
          <w:sz w:val="32"/>
          <w:szCs w:val="32"/>
        </w:rPr>
      </w:pPr>
      <w:bookmarkStart w:id="3" w:name="_Toc344475832"/>
      <w:bookmarkStart w:id="4" w:name="适用范围"/>
      <w:r w:rsidRPr="0005136D">
        <w:rPr>
          <w:rFonts w:ascii="黑体" w:eastAsia="黑体" w:hint="eastAsia"/>
          <w:b w:val="0"/>
          <w:sz w:val="32"/>
          <w:szCs w:val="32"/>
        </w:rPr>
        <w:t>范围</w:t>
      </w:r>
      <w:bookmarkEnd w:id="3"/>
      <w:bookmarkEnd w:id="4"/>
    </w:p>
    <w:p w:rsidR="00027C6F" w:rsidRDefault="00027C6F" w:rsidP="00027C6F">
      <w:pPr>
        <w:ind w:firstLineChars="200" w:firstLine="640"/>
        <w:rPr>
          <w:rFonts w:ascii="仿宋_GB2312" w:eastAsia="仿宋_GB2312"/>
          <w:sz w:val="32"/>
          <w:szCs w:val="32"/>
        </w:rPr>
      </w:pPr>
      <w:r w:rsidRPr="0084171F">
        <w:rPr>
          <w:rFonts w:ascii="仿宋_GB2312" w:eastAsia="仿宋_GB2312"/>
          <w:sz w:val="32"/>
          <w:szCs w:val="32"/>
        </w:rPr>
        <w:t>本指导原则适用于</w:t>
      </w:r>
      <w:r w:rsidRPr="0084171F">
        <w:rPr>
          <w:rFonts w:ascii="仿宋_GB2312" w:eastAsia="仿宋_GB2312" w:hint="eastAsia"/>
          <w:sz w:val="32"/>
          <w:szCs w:val="32"/>
        </w:rPr>
        <w:t>脉搏血氧仪设备</w:t>
      </w:r>
      <w:r>
        <w:rPr>
          <w:rFonts w:ascii="仿宋_GB2312" w:eastAsia="仿宋_GB2312" w:hint="eastAsia"/>
          <w:sz w:val="32"/>
          <w:szCs w:val="32"/>
        </w:rPr>
        <w:t>，在</w:t>
      </w:r>
      <w:r w:rsidRPr="000249FF">
        <w:rPr>
          <w:rFonts w:ascii="仿宋_GB2312" w:eastAsia="仿宋_GB2312" w:hint="eastAsia"/>
          <w:sz w:val="32"/>
          <w:szCs w:val="32"/>
        </w:rPr>
        <w:t>医疗器械分类目录中的</w:t>
      </w:r>
      <w:r w:rsidRPr="00880BA3">
        <w:rPr>
          <w:rFonts w:ascii="仿宋_GB2312" w:eastAsia="仿宋_GB2312"/>
          <w:sz w:val="32"/>
          <w:szCs w:val="32"/>
        </w:rPr>
        <w:t>分类</w:t>
      </w:r>
      <w:r>
        <w:rPr>
          <w:rFonts w:ascii="仿宋_GB2312" w:eastAsia="仿宋_GB2312" w:hint="eastAsia"/>
          <w:sz w:val="32"/>
          <w:szCs w:val="32"/>
        </w:rPr>
        <w:t>编码为</w:t>
      </w:r>
      <w:r w:rsidRPr="00880BA3">
        <w:rPr>
          <w:rFonts w:ascii="仿宋_GB2312" w:eastAsia="仿宋_GB2312"/>
          <w:sz w:val="32"/>
          <w:szCs w:val="32"/>
        </w:rPr>
        <w:t>6821</w:t>
      </w:r>
      <w:r w:rsidRPr="00630F87">
        <w:rPr>
          <w:rFonts w:ascii="仿宋_GB2312" w:eastAsia="仿宋_GB2312" w:hint="eastAsia"/>
          <w:sz w:val="32"/>
          <w:szCs w:val="32"/>
        </w:rPr>
        <w:t>。</w:t>
      </w:r>
    </w:p>
    <w:p w:rsidR="00027C6F"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脉搏血氧仪设备</w:t>
      </w:r>
      <w:r>
        <w:rPr>
          <w:rFonts w:ascii="仿宋_GB2312" w:eastAsia="仿宋_GB2312" w:hint="eastAsia"/>
          <w:sz w:val="32"/>
          <w:szCs w:val="32"/>
        </w:rPr>
        <w:t>通过光信号与组织的相互作用，</w:t>
      </w:r>
      <w:r w:rsidRPr="00630F87">
        <w:rPr>
          <w:rFonts w:ascii="仿宋_GB2312" w:eastAsia="仿宋_GB2312" w:hint="eastAsia"/>
          <w:sz w:val="32"/>
          <w:szCs w:val="32"/>
        </w:rPr>
        <w:t>利用脉动血</w:t>
      </w:r>
      <w:proofErr w:type="gramStart"/>
      <w:r w:rsidRPr="00630F87">
        <w:rPr>
          <w:rFonts w:ascii="仿宋_GB2312" w:eastAsia="仿宋_GB2312" w:hint="eastAsia"/>
          <w:sz w:val="32"/>
          <w:szCs w:val="32"/>
        </w:rPr>
        <w:t>流导致</w:t>
      </w:r>
      <w:proofErr w:type="gramEnd"/>
      <w:r w:rsidRPr="00630F87">
        <w:rPr>
          <w:rFonts w:ascii="仿宋_GB2312" w:eastAsia="仿宋_GB2312" w:hint="eastAsia"/>
          <w:sz w:val="32"/>
          <w:szCs w:val="32"/>
        </w:rPr>
        <w:t>组织</w:t>
      </w:r>
      <w:r w:rsidRPr="00C96B21">
        <w:rPr>
          <w:rFonts w:ascii="仿宋_GB2312" w:eastAsia="仿宋_GB2312" w:hint="eastAsia"/>
          <w:sz w:val="32"/>
          <w:szCs w:val="32"/>
        </w:rPr>
        <w:t>光学特性的</w:t>
      </w:r>
      <w:r w:rsidRPr="00630F87">
        <w:rPr>
          <w:rFonts w:ascii="仿宋_GB2312" w:eastAsia="仿宋_GB2312" w:hint="eastAsia"/>
          <w:sz w:val="32"/>
          <w:szCs w:val="32"/>
        </w:rPr>
        <w:t>依赖于时间的变化，用于无创的</w:t>
      </w:r>
      <w:r>
        <w:rPr>
          <w:rFonts w:ascii="仿宋_GB2312" w:eastAsia="仿宋_GB2312" w:hint="eastAsia"/>
          <w:sz w:val="32"/>
          <w:szCs w:val="32"/>
        </w:rPr>
        <w:t>测量</w:t>
      </w:r>
      <w:r w:rsidRPr="00630F87">
        <w:rPr>
          <w:rFonts w:ascii="仿宋_GB2312" w:eastAsia="仿宋_GB2312" w:hint="eastAsia"/>
          <w:sz w:val="32"/>
          <w:szCs w:val="32"/>
        </w:rPr>
        <w:t>脉搏血氧饱和度</w:t>
      </w:r>
      <w:r>
        <w:rPr>
          <w:rFonts w:ascii="仿宋_GB2312" w:eastAsia="仿宋_GB2312" w:hint="eastAsia"/>
          <w:sz w:val="32"/>
          <w:szCs w:val="32"/>
        </w:rPr>
        <w:t>(</w:t>
      </w:r>
      <w:r>
        <w:rPr>
          <w:rFonts w:ascii="仿宋_GB2312" w:eastAsia="仿宋_GB2312"/>
          <w:sz w:val="32"/>
          <w:szCs w:val="32"/>
        </w:rPr>
        <w:t>Sp</w:t>
      </w:r>
      <w:r>
        <w:rPr>
          <w:rFonts w:ascii="仿宋_GB2312" w:eastAsia="仿宋_GB2312" w:hint="eastAsia"/>
          <w:sz w:val="32"/>
          <w:szCs w:val="32"/>
        </w:rPr>
        <w:t>O</w:t>
      </w:r>
      <w:r w:rsidRPr="00CF7C17">
        <w:rPr>
          <w:rFonts w:ascii="仿宋_GB2312" w:eastAsia="仿宋_GB2312"/>
          <w:sz w:val="32"/>
          <w:szCs w:val="32"/>
          <w:vertAlign w:val="subscript"/>
        </w:rPr>
        <w:t>2</w:t>
      </w:r>
      <w:r>
        <w:rPr>
          <w:rFonts w:ascii="仿宋_GB2312" w:eastAsia="仿宋_GB2312" w:hint="eastAsia"/>
          <w:sz w:val="32"/>
          <w:szCs w:val="32"/>
        </w:rPr>
        <w:t>)</w:t>
      </w:r>
      <w:r w:rsidRPr="00630F87">
        <w:rPr>
          <w:rFonts w:ascii="仿宋_GB2312" w:eastAsia="仿宋_GB2312" w:hint="eastAsia"/>
          <w:sz w:val="32"/>
          <w:szCs w:val="32"/>
        </w:rPr>
        <w:t>和脉搏率(PR，即</w:t>
      </w:r>
      <w:proofErr w:type="spellStart"/>
      <w:r w:rsidRPr="00630F87">
        <w:rPr>
          <w:rFonts w:ascii="仿宋_GB2312" w:eastAsia="仿宋_GB2312" w:hint="eastAsia"/>
          <w:sz w:val="32"/>
          <w:szCs w:val="32"/>
        </w:rPr>
        <w:t>Pluse</w:t>
      </w:r>
      <w:proofErr w:type="spellEnd"/>
      <w:r w:rsidRPr="00630F87">
        <w:rPr>
          <w:rFonts w:ascii="仿宋_GB2312" w:eastAsia="仿宋_GB2312" w:hint="eastAsia"/>
          <w:sz w:val="32"/>
          <w:szCs w:val="32"/>
        </w:rPr>
        <w:t xml:space="preserve"> Rate)。</w:t>
      </w:r>
    </w:p>
    <w:p w:rsidR="00027C6F" w:rsidRPr="0084171F"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脉搏血氧仪设备包括脉搏血氧仪主机、血氧探头和探头延长电缆（如提供），其中探头延长电缆和血氧探头可组合成单一的部件</w:t>
      </w:r>
      <w:r>
        <w:rPr>
          <w:rFonts w:ascii="仿宋_GB2312" w:eastAsia="仿宋_GB2312" w:hint="eastAsia"/>
          <w:sz w:val="32"/>
          <w:szCs w:val="32"/>
        </w:rPr>
        <w:t>。</w:t>
      </w:r>
    </w:p>
    <w:p w:rsidR="00027C6F" w:rsidRPr="0084171F" w:rsidRDefault="00027C6F" w:rsidP="00027C6F">
      <w:pPr>
        <w:ind w:firstLineChars="200" w:firstLine="640"/>
        <w:rPr>
          <w:rFonts w:ascii="仿宋_GB2312" w:eastAsia="仿宋_GB2312"/>
          <w:sz w:val="32"/>
          <w:szCs w:val="32"/>
        </w:rPr>
      </w:pPr>
      <w:r w:rsidRPr="0084171F">
        <w:rPr>
          <w:rFonts w:ascii="仿宋_GB2312" w:eastAsia="仿宋_GB2312"/>
          <w:sz w:val="32"/>
          <w:szCs w:val="32"/>
        </w:rPr>
        <w:t>本指导原则</w:t>
      </w:r>
      <w:r w:rsidRPr="0084171F">
        <w:rPr>
          <w:rFonts w:ascii="仿宋_GB2312" w:eastAsia="仿宋_GB2312" w:hint="eastAsia"/>
          <w:sz w:val="32"/>
          <w:szCs w:val="32"/>
        </w:rPr>
        <w:t>所述的血氧仪包含预期测量和监护脉搏血氧饱和度的各种设备</w:t>
      </w:r>
      <w:r>
        <w:rPr>
          <w:rFonts w:ascii="仿宋_GB2312" w:eastAsia="仿宋_GB2312" w:hint="eastAsia"/>
          <w:sz w:val="32"/>
          <w:szCs w:val="32"/>
        </w:rPr>
        <w:t>或系统</w:t>
      </w:r>
      <w:r w:rsidRPr="0084171F">
        <w:rPr>
          <w:rFonts w:ascii="仿宋_GB2312" w:eastAsia="仿宋_GB2312" w:hint="eastAsia"/>
          <w:sz w:val="32"/>
          <w:szCs w:val="32"/>
        </w:rPr>
        <w:t>。血氧仪可以单次测量或连续测量脉搏血氧饱和度，或是独立设备</w:t>
      </w:r>
      <w:r w:rsidR="00AD030B">
        <w:rPr>
          <w:rFonts w:ascii="仿宋_GB2312" w:eastAsia="仿宋_GB2312" w:hint="eastAsia"/>
          <w:sz w:val="32"/>
          <w:szCs w:val="32"/>
        </w:rPr>
        <w:t>，</w:t>
      </w:r>
      <w:r w:rsidRPr="0084171F">
        <w:rPr>
          <w:rFonts w:ascii="仿宋_GB2312" w:eastAsia="仿宋_GB2312" w:hint="eastAsia"/>
          <w:sz w:val="32"/>
          <w:szCs w:val="32"/>
        </w:rPr>
        <w:t>或集成在多参数模块的设备或系统中。血</w:t>
      </w:r>
      <w:r>
        <w:rPr>
          <w:rFonts w:ascii="仿宋_GB2312" w:eastAsia="仿宋_GB2312" w:hint="eastAsia"/>
          <w:sz w:val="32"/>
          <w:szCs w:val="32"/>
        </w:rPr>
        <w:t>氧仪可以使用透射、反射或散射方式</w:t>
      </w:r>
      <w:r w:rsidRPr="0084171F">
        <w:rPr>
          <w:rFonts w:ascii="仿宋_GB2312" w:eastAsia="仿宋_GB2312" w:hint="eastAsia"/>
          <w:sz w:val="32"/>
          <w:szCs w:val="32"/>
        </w:rPr>
        <w:t>，透射、反射或散射方式指的是血氧探头几何结构，而不是指血氧仪的原理、光在血红蛋白上的作用机理。</w:t>
      </w:r>
    </w:p>
    <w:p w:rsidR="00027C6F" w:rsidRPr="0084171F" w:rsidRDefault="00027C6F" w:rsidP="00027C6F">
      <w:pPr>
        <w:ind w:firstLineChars="200" w:firstLine="640"/>
        <w:rPr>
          <w:rFonts w:ascii="仿宋_GB2312" w:eastAsia="仿宋_GB2312"/>
          <w:sz w:val="32"/>
          <w:szCs w:val="32"/>
        </w:rPr>
      </w:pPr>
      <w:r w:rsidRPr="0084171F">
        <w:rPr>
          <w:rFonts w:ascii="仿宋_GB2312" w:eastAsia="仿宋_GB2312" w:hint="eastAsia"/>
          <w:sz w:val="32"/>
          <w:szCs w:val="32"/>
        </w:rPr>
        <w:t>本指导原则对</w:t>
      </w:r>
      <w:r>
        <w:rPr>
          <w:rFonts w:ascii="仿宋_GB2312" w:eastAsia="仿宋_GB2312" w:hint="eastAsia"/>
          <w:sz w:val="32"/>
          <w:szCs w:val="32"/>
        </w:rPr>
        <w:t>于</w:t>
      </w:r>
      <w:r w:rsidRPr="0084171F">
        <w:rPr>
          <w:rFonts w:ascii="仿宋_GB2312" w:eastAsia="仿宋_GB2312" w:hint="eastAsia"/>
          <w:sz w:val="32"/>
          <w:szCs w:val="32"/>
        </w:rPr>
        <w:t>血氧仪的测量</w:t>
      </w:r>
      <w:r>
        <w:rPr>
          <w:rFonts w:ascii="仿宋_GB2312" w:eastAsia="仿宋_GB2312" w:hint="eastAsia"/>
          <w:sz w:val="32"/>
          <w:szCs w:val="32"/>
        </w:rPr>
        <w:t>部位、预期使用环境等不做限制</w:t>
      </w:r>
      <w:r w:rsidRPr="0084171F">
        <w:rPr>
          <w:rFonts w:ascii="仿宋_GB2312" w:eastAsia="仿宋_GB2312" w:hint="eastAsia"/>
          <w:sz w:val="32"/>
          <w:szCs w:val="32"/>
        </w:rPr>
        <w:t>，例如，血氧仪的测量部位包含但不限于手、手指、足、前额</w:t>
      </w:r>
      <w:r>
        <w:rPr>
          <w:rFonts w:ascii="仿宋_GB2312" w:eastAsia="仿宋_GB2312" w:hint="eastAsia"/>
          <w:sz w:val="32"/>
          <w:szCs w:val="32"/>
        </w:rPr>
        <w:t>、</w:t>
      </w:r>
      <w:r w:rsidRPr="0084171F">
        <w:rPr>
          <w:rFonts w:ascii="仿宋_GB2312" w:eastAsia="仿宋_GB2312" w:hint="eastAsia"/>
          <w:sz w:val="32"/>
          <w:szCs w:val="32"/>
        </w:rPr>
        <w:t>耳、鼻和背，</w:t>
      </w:r>
      <w:r>
        <w:rPr>
          <w:rFonts w:ascii="仿宋_GB2312" w:eastAsia="仿宋_GB2312" w:hint="eastAsia"/>
          <w:sz w:val="32"/>
          <w:szCs w:val="32"/>
        </w:rPr>
        <w:t>等等；</w:t>
      </w:r>
      <w:r w:rsidRPr="0084171F">
        <w:rPr>
          <w:rFonts w:ascii="仿宋_GB2312" w:eastAsia="仿宋_GB2312" w:hint="eastAsia"/>
          <w:sz w:val="32"/>
          <w:szCs w:val="32"/>
        </w:rPr>
        <w:t>血氧仪预期在医疗机构或在家庭中使用。</w:t>
      </w:r>
    </w:p>
    <w:p w:rsidR="00027C6F" w:rsidRPr="00A379CD" w:rsidRDefault="00027C6F" w:rsidP="00027C6F">
      <w:pPr>
        <w:pStyle w:val="1"/>
        <w:numPr>
          <w:ilvl w:val="0"/>
          <w:numId w:val="35"/>
        </w:numPr>
        <w:spacing w:before="0" w:after="0" w:line="240" w:lineRule="auto"/>
        <w:ind w:left="0" w:firstLineChars="200" w:firstLine="640"/>
        <w:rPr>
          <w:rFonts w:ascii="黑体" w:eastAsia="黑体"/>
          <w:b w:val="0"/>
          <w:sz w:val="32"/>
          <w:szCs w:val="32"/>
        </w:rPr>
      </w:pPr>
      <w:bookmarkStart w:id="5" w:name="基本原理"/>
      <w:bookmarkStart w:id="6" w:name="_Ref433804316"/>
      <w:bookmarkStart w:id="7" w:name="软件描述文档"/>
      <w:r w:rsidRPr="00A379CD">
        <w:rPr>
          <w:rFonts w:ascii="黑体" w:eastAsia="黑体"/>
          <w:b w:val="0"/>
          <w:sz w:val="32"/>
          <w:szCs w:val="32"/>
        </w:rPr>
        <w:t>基本</w:t>
      </w:r>
      <w:bookmarkEnd w:id="5"/>
      <w:r w:rsidRPr="00A379CD">
        <w:rPr>
          <w:rFonts w:ascii="黑体" w:eastAsia="黑体" w:hint="eastAsia"/>
          <w:b w:val="0"/>
          <w:sz w:val="32"/>
          <w:szCs w:val="32"/>
        </w:rPr>
        <w:t>要求</w:t>
      </w:r>
      <w:bookmarkEnd w:id="6"/>
    </w:p>
    <w:p w:rsidR="00027C6F" w:rsidRPr="00E24F23" w:rsidRDefault="00027C6F" w:rsidP="00027C6F">
      <w:pPr>
        <w:ind w:firstLineChars="200" w:firstLine="640"/>
        <w:rPr>
          <w:rFonts w:ascii="仿宋_GB2312" w:eastAsia="仿宋_GB2312"/>
          <w:sz w:val="32"/>
          <w:szCs w:val="32"/>
        </w:rPr>
      </w:pPr>
      <w:r w:rsidRPr="00E24F23">
        <w:rPr>
          <w:rFonts w:ascii="仿宋_GB2312" w:eastAsia="仿宋_GB2312" w:hint="eastAsia"/>
          <w:sz w:val="32"/>
          <w:szCs w:val="32"/>
        </w:rPr>
        <w:t>制造商应提</w:t>
      </w:r>
      <w:proofErr w:type="gramStart"/>
      <w:r w:rsidRPr="00E24F23">
        <w:rPr>
          <w:rFonts w:ascii="仿宋_GB2312" w:eastAsia="仿宋_GB2312" w:hint="eastAsia"/>
          <w:sz w:val="32"/>
          <w:szCs w:val="32"/>
        </w:rPr>
        <w:t>供血氧仪的</w:t>
      </w:r>
      <w:proofErr w:type="gramEnd"/>
      <w:r w:rsidRPr="00E24F23">
        <w:rPr>
          <w:rFonts w:ascii="仿宋_GB2312" w:eastAsia="仿宋_GB2312" w:hint="eastAsia"/>
          <w:sz w:val="32"/>
          <w:szCs w:val="32"/>
        </w:rPr>
        <w:t>下述信息：</w:t>
      </w:r>
    </w:p>
    <w:p w:rsidR="00027C6F" w:rsidRPr="00814705" w:rsidRDefault="00027C6F" w:rsidP="00814705">
      <w:pPr>
        <w:pStyle w:val="2"/>
        <w:numPr>
          <w:ilvl w:val="0"/>
          <w:numId w:val="36"/>
        </w:numPr>
        <w:spacing w:before="0" w:after="0" w:line="240" w:lineRule="auto"/>
        <w:ind w:left="0" w:firstLineChars="200" w:firstLine="640"/>
        <w:jc w:val="left"/>
        <w:rPr>
          <w:rFonts w:ascii="楷体_GB2312" w:eastAsia="楷体_GB2312"/>
          <w:b w:val="0"/>
        </w:rPr>
      </w:pPr>
      <w:bookmarkStart w:id="8" w:name="_Ref434174187"/>
      <w:r w:rsidRPr="00814705">
        <w:rPr>
          <w:rFonts w:ascii="楷体_GB2312" w:eastAsia="楷体_GB2312" w:hint="eastAsia"/>
          <w:b w:val="0"/>
        </w:rPr>
        <w:t>综述信息</w:t>
      </w:r>
      <w:bookmarkEnd w:id="8"/>
    </w:p>
    <w:p w:rsidR="00027C6F" w:rsidRPr="00630F87" w:rsidRDefault="00027C6F" w:rsidP="00027C6F">
      <w:pPr>
        <w:numPr>
          <w:ilvl w:val="0"/>
          <w:numId w:val="7"/>
        </w:numPr>
        <w:ind w:left="0" w:firstLineChars="200" w:firstLine="640"/>
        <w:rPr>
          <w:rFonts w:ascii="仿宋_GB2312" w:eastAsia="仿宋_GB2312"/>
          <w:sz w:val="32"/>
          <w:szCs w:val="32"/>
        </w:rPr>
      </w:pPr>
      <w:r>
        <w:rPr>
          <w:rFonts w:ascii="仿宋_GB2312" w:eastAsia="仿宋_GB2312" w:hint="eastAsia"/>
          <w:sz w:val="32"/>
          <w:szCs w:val="32"/>
        </w:rPr>
        <w:t>临床机理、工作</w:t>
      </w:r>
      <w:r w:rsidRPr="00630F87">
        <w:rPr>
          <w:rFonts w:ascii="仿宋_GB2312" w:eastAsia="仿宋_GB2312" w:hint="eastAsia"/>
          <w:sz w:val="32"/>
          <w:szCs w:val="32"/>
        </w:rPr>
        <w:t>原理</w:t>
      </w:r>
      <w:r>
        <w:rPr>
          <w:rFonts w:ascii="仿宋_GB2312" w:eastAsia="仿宋_GB2312" w:hint="eastAsia"/>
          <w:sz w:val="32"/>
          <w:szCs w:val="32"/>
        </w:rPr>
        <w:t>/作用机理</w:t>
      </w:r>
      <w:r w:rsidRPr="00630F87">
        <w:rPr>
          <w:rFonts w:ascii="仿宋_GB2312" w:eastAsia="仿宋_GB2312" w:hint="eastAsia"/>
          <w:sz w:val="32"/>
          <w:szCs w:val="32"/>
        </w:rPr>
        <w:t>、实现方法，例如，功能血氧饱和度或氧合血红蛋白</w:t>
      </w:r>
      <w:r>
        <w:rPr>
          <w:rFonts w:ascii="仿宋_GB2312" w:eastAsia="仿宋_GB2312" w:hint="eastAsia"/>
          <w:sz w:val="32"/>
          <w:szCs w:val="32"/>
        </w:rPr>
        <w:t>、脉搏血氧饱和度</w:t>
      </w:r>
      <w:r w:rsidRPr="00630F87">
        <w:rPr>
          <w:rFonts w:ascii="仿宋_GB2312" w:eastAsia="仿宋_GB2312" w:hint="eastAsia"/>
          <w:sz w:val="32"/>
          <w:szCs w:val="32"/>
        </w:rPr>
        <w:t>的测量原理；</w:t>
      </w:r>
    </w:p>
    <w:p w:rsidR="00027C6F" w:rsidRPr="00630F87" w:rsidRDefault="00027C6F" w:rsidP="00027C6F">
      <w:pPr>
        <w:numPr>
          <w:ilvl w:val="0"/>
          <w:numId w:val="7"/>
        </w:numPr>
        <w:ind w:left="0" w:firstLineChars="200" w:firstLine="640"/>
        <w:rPr>
          <w:rFonts w:ascii="仿宋_GB2312" w:eastAsia="仿宋_GB2312"/>
          <w:sz w:val="32"/>
          <w:szCs w:val="32"/>
        </w:rPr>
      </w:pPr>
      <w:r>
        <w:rPr>
          <w:rFonts w:ascii="仿宋_GB2312" w:eastAsia="仿宋_GB2312" w:hint="eastAsia"/>
          <w:sz w:val="32"/>
          <w:szCs w:val="32"/>
        </w:rPr>
        <w:t>设计特点和功能；</w:t>
      </w:r>
    </w:p>
    <w:p w:rsidR="00027C6F" w:rsidRPr="00630F87" w:rsidRDefault="00027C6F" w:rsidP="00027C6F">
      <w:pPr>
        <w:numPr>
          <w:ilvl w:val="0"/>
          <w:numId w:val="7"/>
        </w:numPr>
        <w:ind w:left="0" w:firstLineChars="200" w:firstLine="640"/>
        <w:rPr>
          <w:rFonts w:ascii="仿宋_GB2312" w:eastAsia="仿宋_GB2312"/>
          <w:sz w:val="32"/>
          <w:szCs w:val="32"/>
        </w:rPr>
      </w:pPr>
      <w:r w:rsidRPr="00630F87">
        <w:rPr>
          <w:rFonts w:ascii="仿宋_GB2312" w:eastAsia="仿宋_GB2312" w:hint="eastAsia"/>
          <w:sz w:val="32"/>
          <w:szCs w:val="32"/>
        </w:rPr>
        <w:t>特殊的规格参数和性能指标，例如，连续测量的血氧仪是否包括过低的脉搏血氧饱和度</w:t>
      </w:r>
      <w:r>
        <w:rPr>
          <w:rFonts w:ascii="仿宋_GB2312" w:eastAsia="仿宋_GB2312" w:hint="eastAsia"/>
          <w:sz w:val="32"/>
          <w:szCs w:val="32"/>
        </w:rPr>
        <w:t>（血氧饱和度低于70%）；</w:t>
      </w:r>
    </w:p>
    <w:p w:rsidR="00027C6F" w:rsidRPr="00630F87" w:rsidRDefault="00027C6F" w:rsidP="00027C6F">
      <w:pPr>
        <w:numPr>
          <w:ilvl w:val="0"/>
          <w:numId w:val="7"/>
        </w:numPr>
        <w:ind w:left="0" w:firstLineChars="200" w:firstLine="640"/>
        <w:rPr>
          <w:rFonts w:ascii="仿宋_GB2312" w:eastAsia="仿宋_GB2312"/>
          <w:sz w:val="32"/>
          <w:szCs w:val="32"/>
        </w:rPr>
      </w:pPr>
      <w:r w:rsidRPr="00630F87">
        <w:rPr>
          <w:rFonts w:ascii="仿宋_GB2312" w:eastAsia="仿宋_GB2312" w:hint="eastAsia"/>
          <w:sz w:val="32"/>
          <w:szCs w:val="32"/>
        </w:rPr>
        <w:t>血氧仪</w:t>
      </w:r>
      <w:r>
        <w:rPr>
          <w:rFonts w:ascii="仿宋_GB2312" w:eastAsia="仿宋_GB2312" w:hint="eastAsia"/>
          <w:sz w:val="32"/>
          <w:szCs w:val="32"/>
        </w:rPr>
        <w:t>的</w:t>
      </w:r>
      <w:r w:rsidRPr="00630F87">
        <w:rPr>
          <w:rFonts w:ascii="仿宋_GB2312" w:eastAsia="仿宋_GB2312" w:hint="eastAsia"/>
          <w:sz w:val="32"/>
          <w:szCs w:val="32"/>
        </w:rPr>
        <w:t>测量方式</w:t>
      </w:r>
      <w:r>
        <w:rPr>
          <w:rFonts w:ascii="仿宋_GB2312" w:eastAsia="仿宋_GB2312" w:hint="eastAsia"/>
          <w:sz w:val="32"/>
          <w:szCs w:val="32"/>
        </w:rPr>
        <w:t>，例如，单次测量或</w:t>
      </w:r>
      <w:r w:rsidRPr="00630F87">
        <w:rPr>
          <w:rFonts w:ascii="仿宋_GB2312" w:eastAsia="仿宋_GB2312" w:hint="eastAsia"/>
          <w:sz w:val="32"/>
          <w:szCs w:val="32"/>
        </w:rPr>
        <w:t>连续</w:t>
      </w:r>
      <w:r>
        <w:rPr>
          <w:rFonts w:ascii="仿宋_GB2312" w:eastAsia="仿宋_GB2312" w:hint="eastAsia"/>
          <w:sz w:val="32"/>
          <w:szCs w:val="32"/>
        </w:rPr>
        <w:t>测量；</w:t>
      </w:r>
    </w:p>
    <w:p w:rsidR="00027C6F" w:rsidRPr="00630F87" w:rsidRDefault="00027C6F" w:rsidP="00027C6F">
      <w:pPr>
        <w:numPr>
          <w:ilvl w:val="0"/>
          <w:numId w:val="7"/>
        </w:numPr>
        <w:ind w:left="0" w:firstLineChars="200" w:firstLine="640"/>
        <w:rPr>
          <w:rFonts w:ascii="仿宋_GB2312" w:eastAsia="仿宋_GB2312"/>
          <w:sz w:val="32"/>
          <w:szCs w:val="32"/>
        </w:rPr>
      </w:pPr>
      <w:r w:rsidRPr="00630F87">
        <w:rPr>
          <w:rFonts w:ascii="仿宋_GB2312" w:eastAsia="仿宋_GB2312" w:hint="eastAsia"/>
          <w:sz w:val="32"/>
          <w:szCs w:val="32"/>
        </w:rPr>
        <w:t>血氧仪</w:t>
      </w:r>
      <w:r>
        <w:rPr>
          <w:rFonts w:ascii="仿宋_GB2312" w:eastAsia="仿宋_GB2312" w:hint="eastAsia"/>
          <w:sz w:val="32"/>
          <w:szCs w:val="32"/>
        </w:rPr>
        <w:t>的结构形式，例如，独立设备或集成在多参数模块设备或系统中；</w:t>
      </w:r>
    </w:p>
    <w:p w:rsidR="00027C6F" w:rsidRPr="00630F87" w:rsidRDefault="00027C6F" w:rsidP="00027C6F">
      <w:pPr>
        <w:numPr>
          <w:ilvl w:val="0"/>
          <w:numId w:val="7"/>
        </w:numPr>
        <w:ind w:left="0" w:firstLineChars="200" w:firstLine="640"/>
        <w:rPr>
          <w:rFonts w:ascii="仿宋_GB2312" w:eastAsia="仿宋_GB2312"/>
          <w:sz w:val="32"/>
          <w:szCs w:val="32"/>
        </w:rPr>
      </w:pPr>
      <w:r w:rsidRPr="00630F87">
        <w:rPr>
          <w:rFonts w:ascii="仿宋_GB2312" w:eastAsia="仿宋_GB2312" w:hint="eastAsia"/>
          <w:sz w:val="32"/>
          <w:szCs w:val="32"/>
        </w:rPr>
        <w:t>所有的患者应用部分，例如，血氧探头，患者电缆，延长电缆，传感器，绑带,等等。</w:t>
      </w:r>
    </w:p>
    <w:p w:rsidR="00027C6F" w:rsidRPr="00630F87" w:rsidRDefault="00027C6F" w:rsidP="00027C6F">
      <w:pPr>
        <w:numPr>
          <w:ilvl w:val="0"/>
          <w:numId w:val="7"/>
        </w:numPr>
        <w:ind w:left="0" w:firstLineChars="200" w:firstLine="640"/>
        <w:rPr>
          <w:rFonts w:ascii="仿宋_GB2312" w:eastAsia="仿宋_GB2312"/>
          <w:sz w:val="32"/>
          <w:szCs w:val="32"/>
        </w:rPr>
      </w:pPr>
      <w:r w:rsidRPr="00630F87">
        <w:rPr>
          <w:rFonts w:ascii="仿宋_GB2312" w:eastAsia="仿宋_GB2312" w:hint="eastAsia"/>
          <w:sz w:val="32"/>
          <w:szCs w:val="32"/>
        </w:rPr>
        <w:t>患者应用部分</w:t>
      </w:r>
      <w:r>
        <w:rPr>
          <w:rFonts w:ascii="仿宋_GB2312" w:eastAsia="仿宋_GB2312" w:hint="eastAsia"/>
          <w:sz w:val="32"/>
          <w:szCs w:val="32"/>
        </w:rPr>
        <w:t>的测量形式，例如，透射、反射或散射方式，还是采用光纤技术；</w:t>
      </w:r>
    </w:p>
    <w:p w:rsidR="00027C6F" w:rsidRDefault="00027C6F" w:rsidP="00027C6F">
      <w:pPr>
        <w:numPr>
          <w:ilvl w:val="0"/>
          <w:numId w:val="7"/>
        </w:numPr>
        <w:ind w:left="0" w:firstLineChars="200" w:firstLine="640"/>
        <w:rPr>
          <w:rFonts w:ascii="仿宋_GB2312" w:eastAsia="仿宋_GB2312"/>
          <w:sz w:val="32"/>
          <w:szCs w:val="32"/>
        </w:rPr>
      </w:pPr>
      <w:r>
        <w:rPr>
          <w:rFonts w:ascii="仿宋_GB2312" w:eastAsia="仿宋_GB2312" w:hint="eastAsia"/>
          <w:sz w:val="32"/>
          <w:szCs w:val="32"/>
        </w:rPr>
        <w:t>血氧探头的结构和配置、各部分原材料、预期与人体接触部分的原材料；</w:t>
      </w:r>
    </w:p>
    <w:p w:rsidR="00027C6F" w:rsidRPr="00236011" w:rsidRDefault="00027C6F" w:rsidP="00027C6F">
      <w:pPr>
        <w:numPr>
          <w:ilvl w:val="0"/>
          <w:numId w:val="7"/>
        </w:numPr>
        <w:ind w:left="0" w:firstLineChars="200" w:firstLine="640"/>
        <w:rPr>
          <w:rFonts w:ascii="仿宋_GB2312" w:eastAsia="仿宋_GB2312"/>
          <w:sz w:val="32"/>
          <w:szCs w:val="32"/>
        </w:rPr>
      </w:pPr>
      <w:r w:rsidRPr="00236011">
        <w:rPr>
          <w:rFonts w:ascii="仿宋_GB2312" w:eastAsia="仿宋_GB2312" w:hint="eastAsia"/>
          <w:sz w:val="32"/>
          <w:szCs w:val="32"/>
        </w:rPr>
        <w:t>血氧探头</w:t>
      </w:r>
      <w:r>
        <w:rPr>
          <w:rFonts w:ascii="仿宋_GB2312" w:eastAsia="仿宋_GB2312" w:hint="eastAsia"/>
          <w:sz w:val="32"/>
          <w:szCs w:val="32"/>
        </w:rPr>
        <w:t>的包装和使用次数，例如，灭菌包装，</w:t>
      </w:r>
      <w:r w:rsidRPr="00236011">
        <w:rPr>
          <w:rFonts w:ascii="仿宋_GB2312" w:eastAsia="仿宋_GB2312" w:hint="eastAsia"/>
          <w:sz w:val="32"/>
          <w:szCs w:val="32"/>
        </w:rPr>
        <w:t>一次性使用</w:t>
      </w:r>
      <w:r>
        <w:rPr>
          <w:rFonts w:ascii="仿宋_GB2312" w:eastAsia="仿宋_GB2312" w:hint="eastAsia"/>
          <w:sz w:val="32"/>
          <w:szCs w:val="32"/>
        </w:rPr>
        <w:t>或可重复使用。</w:t>
      </w:r>
    </w:p>
    <w:p w:rsidR="00027C6F" w:rsidRPr="00814705" w:rsidRDefault="00027C6F" w:rsidP="00814705">
      <w:pPr>
        <w:pStyle w:val="2"/>
        <w:numPr>
          <w:ilvl w:val="0"/>
          <w:numId w:val="36"/>
        </w:numPr>
        <w:spacing w:before="0" w:after="0" w:line="240" w:lineRule="auto"/>
        <w:ind w:left="0" w:firstLineChars="200" w:firstLine="640"/>
        <w:jc w:val="left"/>
        <w:rPr>
          <w:rFonts w:ascii="楷体_GB2312" w:eastAsia="楷体_GB2312"/>
          <w:b w:val="0"/>
        </w:rPr>
      </w:pPr>
      <w:bookmarkStart w:id="9" w:name="OLE_LINK14"/>
      <w:bookmarkStart w:id="10" w:name="OLE_LINK15"/>
      <w:r w:rsidRPr="00814705">
        <w:rPr>
          <w:rFonts w:ascii="楷体_GB2312" w:eastAsia="楷体_GB2312" w:hint="eastAsia"/>
          <w:b w:val="0"/>
        </w:rPr>
        <w:t>适用范围及临床使用相关信息</w:t>
      </w:r>
      <w:bookmarkEnd w:id="9"/>
      <w:bookmarkEnd w:id="10"/>
    </w:p>
    <w:p w:rsidR="00027C6F" w:rsidRPr="00630F87"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制造商应在产品适用范围中明确血氧仪的功能和预期用途、适用人群、预期使用环境和对操作者的要求，</w:t>
      </w:r>
      <w:r>
        <w:rPr>
          <w:rFonts w:ascii="仿宋_GB2312" w:eastAsia="仿宋_GB2312" w:hint="eastAsia"/>
          <w:sz w:val="32"/>
          <w:szCs w:val="32"/>
        </w:rPr>
        <w:t>并</w:t>
      </w:r>
      <w:r w:rsidRPr="00630F87">
        <w:rPr>
          <w:rFonts w:ascii="仿宋_GB2312" w:eastAsia="仿宋_GB2312" w:hint="eastAsia"/>
          <w:sz w:val="32"/>
          <w:szCs w:val="32"/>
        </w:rPr>
        <w:t>提供下述信息：</w:t>
      </w:r>
    </w:p>
    <w:p w:rsidR="00027C6F" w:rsidRPr="00EF6FB6"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血氧仪</w:t>
      </w:r>
      <w:r>
        <w:rPr>
          <w:rFonts w:ascii="仿宋_GB2312" w:eastAsia="仿宋_GB2312" w:hint="eastAsia"/>
          <w:sz w:val="32"/>
          <w:szCs w:val="32"/>
        </w:rPr>
        <w:t>的使用环境，例如，</w:t>
      </w:r>
      <w:r w:rsidRPr="00630F87">
        <w:rPr>
          <w:rFonts w:ascii="仿宋_GB2312" w:eastAsia="仿宋_GB2312" w:hint="eastAsia"/>
          <w:sz w:val="32"/>
          <w:szCs w:val="32"/>
        </w:rPr>
        <w:t>家用</w:t>
      </w:r>
      <w:r>
        <w:rPr>
          <w:rFonts w:ascii="仿宋_GB2312" w:eastAsia="仿宋_GB2312" w:hint="eastAsia"/>
          <w:sz w:val="32"/>
          <w:szCs w:val="32"/>
        </w:rPr>
        <w:t>或在医疗机构中使用，</w:t>
      </w:r>
      <w:r w:rsidRPr="00EF6FB6">
        <w:rPr>
          <w:rFonts w:ascii="仿宋_GB2312" w:eastAsia="仿宋_GB2312" w:hint="eastAsia"/>
          <w:sz w:val="32"/>
          <w:szCs w:val="32"/>
        </w:rPr>
        <w:t>在医院内使用还是在医院外使用</w:t>
      </w:r>
      <w:r w:rsidR="00E66956">
        <w:rPr>
          <w:rFonts w:ascii="仿宋_GB2312" w:eastAsia="仿宋_GB2312" w:hint="eastAsia"/>
          <w:sz w:val="32"/>
          <w:szCs w:val="32"/>
        </w:rPr>
        <w:t>，</w:t>
      </w:r>
      <w:r w:rsidRPr="00EF6FB6">
        <w:rPr>
          <w:rFonts w:ascii="仿宋_GB2312" w:eastAsia="仿宋_GB2312" w:hint="eastAsia"/>
          <w:sz w:val="32"/>
          <w:szCs w:val="32"/>
        </w:rPr>
        <w:t>是否在院</w:t>
      </w:r>
      <w:r>
        <w:rPr>
          <w:rFonts w:ascii="仿宋_GB2312" w:eastAsia="仿宋_GB2312" w:hint="eastAsia"/>
          <w:sz w:val="32"/>
          <w:szCs w:val="32"/>
        </w:rPr>
        <w:t>内和院</w:t>
      </w:r>
      <w:r w:rsidRPr="00EF6FB6">
        <w:rPr>
          <w:rFonts w:ascii="仿宋_GB2312" w:eastAsia="仿宋_GB2312" w:hint="eastAsia"/>
          <w:sz w:val="32"/>
          <w:szCs w:val="32"/>
        </w:rPr>
        <w:t>外</w:t>
      </w:r>
      <w:r>
        <w:rPr>
          <w:rFonts w:ascii="仿宋_GB2312" w:eastAsia="仿宋_GB2312" w:hint="eastAsia"/>
          <w:sz w:val="32"/>
          <w:szCs w:val="32"/>
        </w:rPr>
        <w:t>的</w:t>
      </w:r>
      <w:r w:rsidRPr="00EF6FB6">
        <w:rPr>
          <w:rFonts w:ascii="仿宋_GB2312" w:eastAsia="仿宋_GB2312" w:hint="eastAsia"/>
          <w:sz w:val="32"/>
          <w:szCs w:val="32"/>
        </w:rPr>
        <w:t>转运过程中使用</w:t>
      </w:r>
      <w:r w:rsidR="00E66956">
        <w:rPr>
          <w:rFonts w:ascii="仿宋_GB2312" w:eastAsia="仿宋_GB2312" w:hint="eastAsia"/>
          <w:sz w:val="32"/>
          <w:szCs w:val="32"/>
        </w:rPr>
        <w:t>；</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血氧仪</w:t>
      </w:r>
      <w:r>
        <w:rPr>
          <w:rFonts w:ascii="仿宋_GB2312" w:eastAsia="仿宋_GB2312" w:hint="eastAsia"/>
          <w:sz w:val="32"/>
          <w:szCs w:val="32"/>
        </w:rPr>
        <w:t>的</w:t>
      </w:r>
      <w:r w:rsidRPr="00630F87">
        <w:rPr>
          <w:rFonts w:ascii="仿宋_GB2312" w:eastAsia="仿宋_GB2312" w:hint="eastAsia"/>
          <w:sz w:val="32"/>
          <w:szCs w:val="32"/>
        </w:rPr>
        <w:t>报警</w:t>
      </w:r>
      <w:r>
        <w:rPr>
          <w:rFonts w:ascii="仿宋_GB2312" w:eastAsia="仿宋_GB2312" w:hint="eastAsia"/>
          <w:sz w:val="32"/>
          <w:szCs w:val="32"/>
        </w:rPr>
        <w:t>功能；</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血氧仪的使用方法</w:t>
      </w:r>
      <w:r>
        <w:rPr>
          <w:rFonts w:ascii="仿宋_GB2312" w:eastAsia="仿宋_GB2312" w:hint="eastAsia"/>
          <w:sz w:val="32"/>
          <w:szCs w:val="32"/>
        </w:rPr>
        <w:t>；</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患者应用部分的预期使用部位</w:t>
      </w:r>
      <w:r>
        <w:rPr>
          <w:rFonts w:ascii="仿宋_GB2312" w:eastAsia="仿宋_GB2312" w:hint="eastAsia"/>
          <w:sz w:val="32"/>
          <w:szCs w:val="32"/>
        </w:rPr>
        <w:t>；</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临床应用的禁忌；</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血氧仪的使用注意事项，</w:t>
      </w:r>
      <w:r w:rsidRPr="00630F87">
        <w:rPr>
          <w:rFonts w:ascii="仿宋_GB2312" w:eastAsia="仿宋_GB2312"/>
          <w:sz w:val="32"/>
          <w:szCs w:val="32"/>
        </w:rPr>
        <w:t>潜在的安全危害及使用限制</w:t>
      </w:r>
      <w:r w:rsidRPr="00630F87">
        <w:rPr>
          <w:rFonts w:ascii="仿宋_GB2312" w:eastAsia="仿宋_GB2312" w:hint="eastAsia"/>
          <w:sz w:val="32"/>
          <w:szCs w:val="32"/>
        </w:rPr>
        <w:t>，不当使用时可能造成的损伤或者危害；</w:t>
      </w:r>
    </w:p>
    <w:p w:rsidR="00027C6F" w:rsidRPr="00630F87" w:rsidRDefault="00027C6F" w:rsidP="00027C6F">
      <w:pPr>
        <w:numPr>
          <w:ilvl w:val="0"/>
          <w:numId w:val="21"/>
        </w:numPr>
        <w:ind w:left="0" w:firstLineChars="200" w:firstLine="640"/>
        <w:rPr>
          <w:rFonts w:ascii="仿宋_GB2312" w:eastAsia="仿宋_GB2312"/>
          <w:sz w:val="32"/>
          <w:szCs w:val="32"/>
        </w:rPr>
      </w:pPr>
      <w:r w:rsidRPr="00630F87">
        <w:rPr>
          <w:rFonts w:ascii="仿宋_GB2312" w:eastAsia="仿宋_GB2312" w:hint="eastAsia"/>
          <w:sz w:val="32"/>
          <w:szCs w:val="32"/>
        </w:rPr>
        <w:t>血氧仪</w:t>
      </w:r>
      <w:r w:rsidRPr="00630F87">
        <w:rPr>
          <w:rFonts w:ascii="仿宋_GB2312" w:eastAsia="仿宋_GB2312"/>
          <w:sz w:val="32"/>
          <w:szCs w:val="32"/>
        </w:rPr>
        <w:t>在正确使用过程中出现意外时对操作者、使用者的保护措施以及应当采取的应急和纠正措施</w:t>
      </w:r>
      <w:r w:rsidRPr="00630F87">
        <w:rPr>
          <w:rFonts w:ascii="仿宋_GB2312" w:eastAsia="仿宋_GB2312" w:hint="eastAsia"/>
          <w:sz w:val="32"/>
          <w:szCs w:val="32"/>
        </w:rPr>
        <w:t>。</w:t>
      </w:r>
    </w:p>
    <w:p w:rsidR="00027C6F" w:rsidRPr="00814705" w:rsidRDefault="00027C6F" w:rsidP="00814705">
      <w:pPr>
        <w:pStyle w:val="2"/>
        <w:numPr>
          <w:ilvl w:val="0"/>
          <w:numId w:val="36"/>
        </w:numPr>
        <w:spacing w:before="0" w:after="0" w:line="240" w:lineRule="auto"/>
        <w:ind w:left="0" w:firstLineChars="200" w:firstLine="640"/>
        <w:jc w:val="left"/>
        <w:rPr>
          <w:rFonts w:ascii="楷体_GB2312" w:eastAsia="楷体_GB2312"/>
          <w:b w:val="0"/>
        </w:rPr>
      </w:pPr>
      <w:r w:rsidRPr="00814705">
        <w:rPr>
          <w:rFonts w:ascii="楷体_GB2312" w:eastAsia="楷体_GB2312" w:hint="eastAsia"/>
          <w:b w:val="0"/>
        </w:rPr>
        <w:t>临床评价的基本要求</w:t>
      </w:r>
    </w:p>
    <w:p w:rsidR="00027C6F" w:rsidRPr="00630F87"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制造商应提供脉搏血氧仪设备的临床评价资料，包括</w:t>
      </w:r>
      <w:r>
        <w:rPr>
          <w:rFonts w:ascii="仿宋_GB2312" w:eastAsia="仿宋_GB2312" w:hint="eastAsia"/>
          <w:sz w:val="32"/>
          <w:szCs w:val="32"/>
        </w:rPr>
        <w:t>下述资料</w:t>
      </w:r>
      <w:r w:rsidRPr="00630F87">
        <w:rPr>
          <w:rFonts w:ascii="仿宋_GB2312" w:eastAsia="仿宋_GB2312" w:hint="eastAsia"/>
          <w:sz w:val="32"/>
          <w:szCs w:val="32"/>
        </w:rPr>
        <w:t>：</w:t>
      </w:r>
    </w:p>
    <w:p w:rsidR="00027C6F" w:rsidRDefault="00027C6F" w:rsidP="00027C6F">
      <w:pPr>
        <w:numPr>
          <w:ilvl w:val="0"/>
          <w:numId w:val="8"/>
        </w:numPr>
        <w:ind w:left="0" w:firstLineChars="200" w:firstLine="640"/>
        <w:rPr>
          <w:rFonts w:ascii="仿宋_GB2312" w:eastAsia="仿宋_GB2312"/>
          <w:sz w:val="32"/>
          <w:szCs w:val="32"/>
        </w:rPr>
      </w:pPr>
      <w:r w:rsidRPr="00630F87">
        <w:rPr>
          <w:rFonts w:ascii="仿宋_GB2312" w:eastAsia="仿宋_GB2312" w:hint="eastAsia"/>
          <w:sz w:val="32"/>
          <w:szCs w:val="32"/>
        </w:rPr>
        <w:t>脉搏血氧仪设备的临床</w:t>
      </w:r>
      <w:r>
        <w:rPr>
          <w:rFonts w:ascii="仿宋_GB2312" w:eastAsia="仿宋_GB2312" w:hint="eastAsia"/>
          <w:sz w:val="32"/>
          <w:szCs w:val="32"/>
        </w:rPr>
        <w:t>评价报告；</w:t>
      </w:r>
    </w:p>
    <w:p w:rsidR="00027C6F" w:rsidRDefault="00027C6F" w:rsidP="00027C6F">
      <w:pPr>
        <w:numPr>
          <w:ilvl w:val="0"/>
          <w:numId w:val="8"/>
        </w:numPr>
        <w:ind w:left="0" w:firstLineChars="200" w:firstLine="640"/>
        <w:rPr>
          <w:rFonts w:ascii="仿宋_GB2312" w:eastAsia="仿宋_GB2312"/>
          <w:sz w:val="32"/>
          <w:szCs w:val="32"/>
        </w:rPr>
      </w:pPr>
      <w:r w:rsidRPr="00630F87">
        <w:rPr>
          <w:rFonts w:ascii="仿宋_GB2312" w:eastAsia="仿宋_GB2312" w:hint="eastAsia"/>
          <w:sz w:val="32"/>
          <w:szCs w:val="32"/>
        </w:rPr>
        <w:t>血氧饱和度准确度的临床研究报告；</w:t>
      </w:r>
    </w:p>
    <w:p w:rsidR="00027C6F" w:rsidRPr="00630F87" w:rsidRDefault="00027C6F" w:rsidP="00027C6F">
      <w:pPr>
        <w:numPr>
          <w:ilvl w:val="0"/>
          <w:numId w:val="8"/>
        </w:numPr>
        <w:ind w:left="0" w:firstLineChars="200" w:firstLine="640"/>
        <w:rPr>
          <w:rFonts w:ascii="仿宋_GB2312" w:eastAsia="仿宋_GB2312"/>
          <w:sz w:val="32"/>
          <w:szCs w:val="32"/>
        </w:rPr>
      </w:pPr>
      <w:r>
        <w:rPr>
          <w:rFonts w:ascii="仿宋_GB2312" w:eastAsia="仿宋_GB2312" w:hint="eastAsia"/>
          <w:sz w:val="32"/>
          <w:szCs w:val="32"/>
        </w:rPr>
        <w:t>脉搏率准确度的验证报告。</w:t>
      </w:r>
    </w:p>
    <w:p w:rsidR="00027C6F" w:rsidRPr="00814705" w:rsidRDefault="00027C6F" w:rsidP="00814705">
      <w:pPr>
        <w:pStyle w:val="2"/>
        <w:numPr>
          <w:ilvl w:val="0"/>
          <w:numId w:val="36"/>
        </w:numPr>
        <w:spacing w:before="0" w:after="0" w:line="240" w:lineRule="auto"/>
        <w:ind w:left="0" w:firstLineChars="200" w:firstLine="640"/>
        <w:jc w:val="left"/>
        <w:rPr>
          <w:rFonts w:ascii="楷体_GB2312" w:eastAsia="楷体_GB2312"/>
          <w:b w:val="0"/>
        </w:rPr>
      </w:pPr>
      <w:bookmarkStart w:id="11" w:name="_Ref433804302"/>
      <w:r w:rsidRPr="00814705">
        <w:rPr>
          <w:rFonts w:ascii="楷体_GB2312" w:eastAsia="楷体_GB2312" w:hint="eastAsia"/>
          <w:b w:val="0"/>
        </w:rPr>
        <w:t>血氧仪作为多参数模块，集成化的设备或系统</w:t>
      </w:r>
      <w:bookmarkEnd w:id="11"/>
    </w:p>
    <w:p w:rsidR="00027C6F" w:rsidRPr="00630F87"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如果设备或系统集成了某供货商已获准上市的血氧仪，</w:t>
      </w:r>
      <w:r w:rsidRPr="00190EE1">
        <w:rPr>
          <w:rFonts w:ascii="仿宋_GB2312" w:eastAsia="仿宋_GB2312" w:hint="eastAsia"/>
          <w:sz w:val="32"/>
          <w:szCs w:val="32"/>
        </w:rPr>
        <w:t>在未实质改变该血氧</w:t>
      </w:r>
      <w:proofErr w:type="gramStart"/>
      <w:r w:rsidRPr="00190EE1">
        <w:rPr>
          <w:rFonts w:ascii="仿宋_GB2312" w:eastAsia="仿宋_GB2312" w:hint="eastAsia"/>
          <w:sz w:val="32"/>
          <w:szCs w:val="32"/>
        </w:rPr>
        <w:t>仪及其</w:t>
      </w:r>
      <w:proofErr w:type="gramEnd"/>
      <w:r w:rsidRPr="00190EE1">
        <w:rPr>
          <w:rFonts w:ascii="仿宋_GB2312" w:eastAsia="仿宋_GB2312" w:hint="eastAsia"/>
          <w:sz w:val="32"/>
          <w:szCs w:val="32"/>
        </w:rPr>
        <w:t>许可事项的情况下，</w:t>
      </w:r>
      <w:r w:rsidRPr="00630F87">
        <w:rPr>
          <w:rFonts w:ascii="仿宋_GB2312" w:eastAsia="仿宋_GB2312" w:hint="eastAsia"/>
          <w:sz w:val="32"/>
          <w:szCs w:val="32"/>
        </w:rPr>
        <w:t>设备或系统的制造商</w:t>
      </w:r>
      <w:r>
        <w:rPr>
          <w:rFonts w:ascii="仿宋_GB2312" w:eastAsia="仿宋_GB2312" w:hint="eastAsia"/>
          <w:sz w:val="32"/>
          <w:szCs w:val="32"/>
        </w:rPr>
        <w:t>应</w:t>
      </w:r>
      <w:r w:rsidRPr="00630F87">
        <w:rPr>
          <w:rFonts w:ascii="仿宋_GB2312" w:eastAsia="仿宋_GB2312" w:hint="eastAsia"/>
          <w:sz w:val="32"/>
          <w:szCs w:val="32"/>
        </w:rPr>
        <w:t>提供下述资料：</w:t>
      </w:r>
    </w:p>
    <w:p w:rsidR="00027C6F" w:rsidRDefault="00027C6F" w:rsidP="00027C6F">
      <w:pPr>
        <w:numPr>
          <w:ilvl w:val="0"/>
          <w:numId w:val="22"/>
        </w:numPr>
        <w:ind w:left="0" w:firstLineChars="200" w:firstLine="640"/>
        <w:rPr>
          <w:rFonts w:ascii="仿宋_GB2312" w:eastAsia="仿宋_GB2312"/>
          <w:sz w:val="32"/>
          <w:szCs w:val="32"/>
        </w:rPr>
      </w:pPr>
      <w:r>
        <w:rPr>
          <w:rFonts w:ascii="仿宋_GB2312" w:eastAsia="仿宋_GB2312" w:hint="eastAsia"/>
          <w:sz w:val="32"/>
          <w:szCs w:val="32"/>
        </w:rPr>
        <w:t>该设备或系统关于脉搏血氧饱和度的临床评价资料；</w:t>
      </w:r>
    </w:p>
    <w:p w:rsidR="00027C6F" w:rsidRPr="00630F87" w:rsidRDefault="00027C6F" w:rsidP="00027C6F">
      <w:pPr>
        <w:numPr>
          <w:ilvl w:val="0"/>
          <w:numId w:val="22"/>
        </w:numPr>
        <w:ind w:left="0" w:firstLineChars="200" w:firstLine="640"/>
        <w:rPr>
          <w:rFonts w:ascii="仿宋_GB2312" w:eastAsia="仿宋_GB2312"/>
          <w:sz w:val="32"/>
          <w:szCs w:val="32"/>
        </w:rPr>
      </w:pPr>
      <w:r w:rsidRPr="00630F87">
        <w:rPr>
          <w:rFonts w:ascii="仿宋_GB2312" w:eastAsia="仿宋_GB2312" w:hint="eastAsia"/>
          <w:sz w:val="32"/>
          <w:szCs w:val="32"/>
        </w:rPr>
        <w:t>已上市血氧仪的</w:t>
      </w:r>
      <w:r w:rsidRPr="00630F87">
        <w:rPr>
          <w:rFonts w:ascii="仿宋_GB2312" w:eastAsia="仿宋_GB2312"/>
          <w:sz w:val="32"/>
          <w:szCs w:val="32"/>
        </w:rPr>
        <w:t>医疗器械注册证编号</w:t>
      </w:r>
      <w:r w:rsidRPr="00630F87">
        <w:rPr>
          <w:rFonts w:ascii="仿宋_GB2312" w:eastAsia="仿宋_GB2312" w:hint="eastAsia"/>
          <w:sz w:val="32"/>
          <w:szCs w:val="32"/>
        </w:rPr>
        <w:t>；</w:t>
      </w:r>
    </w:p>
    <w:p w:rsidR="00027C6F" w:rsidRPr="00630F87" w:rsidRDefault="00027C6F" w:rsidP="00027C6F">
      <w:pPr>
        <w:numPr>
          <w:ilvl w:val="0"/>
          <w:numId w:val="22"/>
        </w:numPr>
        <w:ind w:left="0" w:firstLineChars="200" w:firstLine="640"/>
        <w:rPr>
          <w:rFonts w:ascii="仿宋_GB2312" w:eastAsia="仿宋_GB2312"/>
          <w:sz w:val="32"/>
          <w:szCs w:val="32"/>
        </w:rPr>
      </w:pPr>
      <w:r w:rsidRPr="00630F87">
        <w:rPr>
          <w:rFonts w:ascii="仿宋_GB2312" w:eastAsia="仿宋_GB2312" w:hint="eastAsia"/>
          <w:sz w:val="32"/>
          <w:szCs w:val="32"/>
        </w:rPr>
        <w:t>已上市血氧仪的血氧饱和度准确度的临床研究证据</w:t>
      </w:r>
      <w:r>
        <w:rPr>
          <w:rFonts w:ascii="仿宋_GB2312" w:eastAsia="仿宋_GB2312" w:hint="eastAsia"/>
          <w:sz w:val="32"/>
          <w:szCs w:val="32"/>
        </w:rPr>
        <w:t>和脉搏率准确度的验证报告</w:t>
      </w:r>
      <w:r w:rsidRPr="00630F87">
        <w:rPr>
          <w:rFonts w:ascii="仿宋_GB2312" w:eastAsia="仿宋_GB2312" w:hint="eastAsia"/>
          <w:sz w:val="32"/>
          <w:szCs w:val="32"/>
        </w:rPr>
        <w:t>；</w:t>
      </w:r>
    </w:p>
    <w:p w:rsidR="00027C6F" w:rsidRPr="00AF0FDC" w:rsidRDefault="00027C6F" w:rsidP="00027C6F">
      <w:pPr>
        <w:numPr>
          <w:ilvl w:val="0"/>
          <w:numId w:val="22"/>
        </w:numPr>
        <w:ind w:left="0" w:firstLineChars="200" w:firstLine="640"/>
        <w:rPr>
          <w:rFonts w:ascii="仿宋_GB2312" w:eastAsia="仿宋_GB2312"/>
          <w:sz w:val="32"/>
          <w:szCs w:val="32"/>
        </w:rPr>
      </w:pPr>
      <w:r w:rsidRPr="00630F87">
        <w:rPr>
          <w:rFonts w:ascii="仿宋_GB2312" w:eastAsia="仿宋_GB2312" w:hint="eastAsia"/>
          <w:sz w:val="32"/>
          <w:szCs w:val="32"/>
        </w:rPr>
        <w:t>集成后，脉搏血氧饱和</w:t>
      </w:r>
      <w:proofErr w:type="gramStart"/>
      <w:r w:rsidRPr="00630F87">
        <w:rPr>
          <w:rFonts w:ascii="仿宋_GB2312" w:eastAsia="仿宋_GB2312" w:hint="eastAsia"/>
          <w:sz w:val="32"/>
          <w:szCs w:val="32"/>
        </w:rPr>
        <w:t>度功能</w:t>
      </w:r>
      <w:proofErr w:type="gramEnd"/>
      <w:r w:rsidRPr="00630F87">
        <w:rPr>
          <w:rFonts w:ascii="仿宋_GB2312" w:eastAsia="仿宋_GB2312" w:hint="eastAsia"/>
          <w:sz w:val="32"/>
          <w:szCs w:val="32"/>
        </w:rPr>
        <w:t>的验证和确认报告，例如，集成化的</w:t>
      </w:r>
      <w:r>
        <w:rPr>
          <w:rFonts w:ascii="仿宋_GB2312" w:eastAsia="仿宋_GB2312" w:hint="eastAsia"/>
          <w:sz w:val="32"/>
          <w:szCs w:val="32"/>
        </w:rPr>
        <w:t>工作是否影响血氧仪模块测量和计算血氧饱和度和脉搏率的证据，等等。</w:t>
      </w:r>
    </w:p>
    <w:p w:rsidR="00027C6F" w:rsidRPr="00814705" w:rsidRDefault="00027C6F" w:rsidP="00814705">
      <w:pPr>
        <w:pStyle w:val="2"/>
        <w:numPr>
          <w:ilvl w:val="0"/>
          <w:numId w:val="36"/>
        </w:numPr>
        <w:spacing w:before="0" w:after="0" w:line="240" w:lineRule="auto"/>
        <w:ind w:left="0" w:firstLineChars="200" w:firstLine="640"/>
        <w:jc w:val="left"/>
        <w:rPr>
          <w:rFonts w:ascii="楷体_GB2312" w:eastAsia="楷体_GB2312"/>
          <w:b w:val="0"/>
        </w:rPr>
      </w:pPr>
      <w:r w:rsidRPr="00814705">
        <w:rPr>
          <w:rFonts w:ascii="楷体_GB2312" w:eastAsia="楷体_GB2312" w:hint="eastAsia"/>
          <w:b w:val="0"/>
        </w:rPr>
        <w:t>血氧探头的代表性</w:t>
      </w:r>
    </w:p>
    <w:p w:rsidR="00027C6F" w:rsidRDefault="00027C6F" w:rsidP="00027C6F">
      <w:pPr>
        <w:ind w:firstLineChars="200" w:firstLine="640"/>
        <w:rPr>
          <w:rFonts w:eastAsia="仿宋_GB2312"/>
          <w:sz w:val="32"/>
          <w:szCs w:val="32"/>
        </w:rPr>
      </w:pPr>
      <w:r w:rsidRPr="00ED4282">
        <w:rPr>
          <w:rFonts w:ascii="仿宋_GB2312" w:eastAsia="仿宋_GB2312" w:hint="eastAsia"/>
          <w:sz w:val="32"/>
          <w:szCs w:val="32"/>
        </w:rPr>
        <w:t>如果血氧探头具有相同的组成材料和光电元器件，并且具有</w:t>
      </w:r>
      <w:r w:rsidRPr="00970EBD">
        <w:rPr>
          <w:rFonts w:eastAsia="仿宋_GB2312" w:hint="eastAsia"/>
          <w:sz w:val="32"/>
          <w:szCs w:val="32"/>
        </w:rPr>
        <w:t>相同的结构形式、</w:t>
      </w:r>
      <w:r>
        <w:rPr>
          <w:rFonts w:eastAsia="仿宋_GB2312" w:hint="eastAsia"/>
          <w:sz w:val="32"/>
          <w:szCs w:val="32"/>
        </w:rPr>
        <w:t>适用人群、</w:t>
      </w:r>
      <w:r w:rsidRPr="00970EBD">
        <w:rPr>
          <w:rFonts w:eastAsia="仿宋_GB2312" w:hint="eastAsia"/>
          <w:sz w:val="32"/>
          <w:szCs w:val="32"/>
        </w:rPr>
        <w:t>与人体贴合方式、使用部位、规格参数和性能指标，</w:t>
      </w:r>
      <w:r>
        <w:rPr>
          <w:rFonts w:eastAsia="仿宋_GB2312" w:hint="eastAsia"/>
          <w:sz w:val="32"/>
          <w:szCs w:val="32"/>
        </w:rPr>
        <w:t>则</w:t>
      </w:r>
      <w:r w:rsidRPr="00970EBD">
        <w:rPr>
          <w:rFonts w:eastAsia="仿宋_GB2312" w:hint="eastAsia"/>
          <w:sz w:val="32"/>
          <w:szCs w:val="32"/>
        </w:rPr>
        <w:t>血氧探头可视为相似的。</w:t>
      </w:r>
      <w:r w:rsidRPr="00ED4282">
        <w:rPr>
          <w:rFonts w:ascii="仿宋_GB2312" w:eastAsia="仿宋_GB2312" w:hint="eastAsia"/>
          <w:sz w:val="32"/>
          <w:szCs w:val="32"/>
        </w:rPr>
        <w:t>制造商可选择具有代表性的血氧探头来验证血氧饱和度</w:t>
      </w:r>
      <w:r>
        <w:rPr>
          <w:rFonts w:ascii="仿宋_GB2312" w:eastAsia="仿宋_GB2312" w:hint="eastAsia"/>
          <w:sz w:val="32"/>
          <w:szCs w:val="32"/>
        </w:rPr>
        <w:t>的</w:t>
      </w:r>
      <w:r w:rsidRPr="00ED4282">
        <w:rPr>
          <w:rFonts w:ascii="仿宋_GB2312" w:eastAsia="仿宋_GB2312" w:hint="eastAsia"/>
          <w:sz w:val="32"/>
          <w:szCs w:val="32"/>
        </w:rPr>
        <w:t>准确度。</w:t>
      </w:r>
    </w:p>
    <w:p w:rsidR="00027C6F" w:rsidRPr="007A71D3" w:rsidRDefault="00027C6F" w:rsidP="00027C6F">
      <w:pPr>
        <w:ind w:firstLineChars="200" w:firstLine="640"/>
        <w:rPr>
          <w:rFonts w:ascii="仿宋_GB2312" w:eastAsia="仿宋_GB2312"/>
          <w:sz w:val="32"/>
          <w:szCs w:val="32"/>
        </w:rPr>
      </w:pPr>
      <w:r w:rsidRPr="00970EBD">
        <w:rPr>
          <w:rFonts w:eastAsia="仿宋_GB2312" w:hint="eastAsia"/>
          <w:sz w:val="32"/>
          <w:szCs w:val="32"/>
        </w:rPr>
        <w:t>制造商</w:t>
      </w:r>
      <w:r>
        <w:rPr>
          <w:rFonts w:eastAsia="仿宋_GB2312" w:hint="eastAsia"/>
          <w:sz w:val="32"/>
          <w:szCs w:val="32"/>
        </w:rPr>
        <w:t>应提交</w:t>
      </w:r>
      <w:r w:rsidRPr="00970EBD">
        <w:rPr>
          <w:rFonts w:eastAsia="仿宋_GB2312" w:hint="eastAsia"/>
          <w:sz w:val="32"/>
          <w:szCs w:val="32"/>
        </w:rPr>
        <w:t>所有血氧探头的组成材料和光电元器件</w:t>
      </w:r>
      <w:r>
        <w:rPr>
          <w:rFonts w:eastAsia="仿宋_GB2312" w:hint="eastAsia"/>
          <w:sz w:val="32"/>
          <w:szCs w:val="32"/>
        </w:rPr>
        <w:t>信息</w:t>
      </w:r>
      <w:r w:rsidRPr="00970EBD">
        <w:rPr>
          <w:rFonts w:eastAsia="仿宋_GB2312" w:hint="eastAsia"/>
          <w:sz w:val="32"/>
          <w:szCs w:val="32"/>
        </w:rPr>
        <w:t>，并</w:t>
      </w:r>
      <w:r>
        <w:rPr>
          <w:rFonts w:eastAsia="仿宋_GB2312" w:hint="eastAsia"/>
          <w:sz w:val="32"/>
          <w:szCs w:val="32"/>
        </w:rPr>
        <w:t>应</w:t>
      </w:r>
      <w:r w:rsidRPr="00970EBD">
        <w:rPr>
          <w:rFonts w:eastAsia="仿宋_GB2312" w:hint="eastAsia"/>
          <w:sz w:val="32"/>
          <w:szCs w:val="32"/>
        </w:rPr>
        <w:t>阐述具有代表性的血氧探头的选择原因。</w:t>
      </w:r>
    </w:p>
    <w:p w:rsidR="00027C6F" w:rsidRPr="002700C3" w:rsidRDefault="00027C6F" w:rsidP="00027C6F">
      <w:pPr>
        <w:pStyle w:val="1"/>
        <w:numPr>
          <w:ilvl w:val="0"/>
          <w:numId w:val="35"/>
        </w:numPr>
        <w:spacing w:before="0" w:after="0" w:line="240" w:lineRule="auto"/>
        <w:ind w:left="0" w:firstLineChars="200" w:firstLine="640"/>
        <w:rPr>
          <w:rFonts w:ascii="黑体" w:eastAsia="黑体"/>
          <w:b w:val="0"/>
          <w:sz w:val="32"/>
          <w:szCs w:val="32"/>
        </w:rPr>
      </w:pPr>
      <w:r w:rsidRPr="002700C3">
        <w:rPr>
          <w:rFonts w:ascii="黑体" w:eastAsia="黑体" w:hint="eastAsia"/>
          <w:b w:val="0"/>
          <w:sz w:val="32"/>
          <w:szCs w:val="32"/>
        </w:rPr>
        <w:t>血氧饱和度准确度的临床研究报告</w:t>
      </w:r>
    </w:p>
    <w:p w:rsidR="00027C6F" w:rsidRPr="00630F87" w:rsidRDefault="00027C6F" w:rsidP="00027C6F">
      <w:pPr>
        <w:ind w:firstLineChars="200" w:firstLine="640"/>
        <w:rPr>
          <w:rFonts w:ascii="仿宋_GB2312" w:eastAsia="仿宋_GB2312"/>
          <w:sz w:val="32"/>
          <w:szCs w:val="32"/>
        </w:rPr>
      </w:pPr>
      <w:bookmarkStart w:id="12" w:name="OLE_LINK1"/>
      <w:bookmarkStart w:id="13" w:name="OLE_LINK2"/>
      <w:r w:rsidRPr="00630F87">
        <w:rPr>
          <w:rFonts w:ascii="仿宋_GB2312" w:eastAsia="仿宋_GB2312" w:hint="eastAsia"/>
          <w:sz w:val="32"/>
          <w:szCs w:val="32"/>
        </w:rPr>
        <w:t>对于使用不</w:t>
      </w:r>
      <w:r>
        <w:rPr>
          <w:rFonts w:ascii="仿宋_GB2312" w:eastAsia="仿宋_GB2312" w:hint="eastAsia"/>
          <w:sz w:val="32"/>
          <w:szCs w:val="32"/>
        </w:rPr>
        <w:t>同</w:t>
      </w:r>
      <w:r w:rsidRPr="00630F87">
        <w:rPr>
          <w:rFonts w:ascii="仿宋_GB2312" w:eastAsia="仿宋_GB2312" w:hint="eastAsia"/>
          <w:sz w:val="32"/>
          <w:szCs w:val="32"/>
        </w:rPr>
        <w:t>软件算法（不同血氧探头与之配合）的血氧仪，</w:t>
      </w:r>
      <w:r>
        <w:rPr>
          <w:rFonts w:ascii="仿宋_GB2312" w:eastAsia="仿宋_GB2312" w:hint="eastAsia"/>
          <w:sz w:val="32"/>
          <w:szCs w:val="32"/>
        </w:rPr>
        <w:t>制造商应</w:t>
      </w:r>
      <w:r w:rsidRPr="00630F87">
        <w:rPr>
          <w:rFonts w:ascii="仿宋_GB2312" w:eastAsia="仿宋_GB2312" w:hint="eastAsia"/>
          <w:sz w:val="32"/>
          <w:szCs w:val="32"/>
        </w:rPr>
        <w:t>按照YY 0784</w:t>
      </w:r>
      <w:r w:rsidR="00A90463">
        <w:rPr>
          <w:rFonts w:ascii="仿宋_GB2312" w:eastAsia="仿宋_GB2312" w:hint="eastAsia"/>
          <w:sz w:val="32"/>
          <w:szCs w:val="32"/>
        </w:rPr>
        <w:t>—</w:t>
      </w:r>
      <w:r w:rsidRPr="00630F87">
        <w:rPr>
          <w:rFonts w:ascii="仿宋_GB2312" w:eastAsia="仿宋_GB2312" w:hint="eastAsia"/>
          <w:sz w:val="32"/>
          <w:szCs w:val="32"/>
        </w:rPr>
        <w:t>2010</w:t>
      </w:r>
      <w:r>
        <w:rPr>
          <w:rFonts w:ascii="仿宋_GB2312" w:eastAsia="仿宋_GB2312" w:hint="eastAsia"/>
          <w:sz w:val="32"/>
          <w:szCs w:val="32"/>
        </w:rPr>
        <w:t>《</w:t>
      </w:r>
      <w:r w:rsidRPr="00866696">
        <w:rPr>
          <w:rFonts w:ascii="仿宋_GB2312" w:eastAsia="仿宋_GB2312" w:hint="eastAsia"/>
          <w:sz w:val="32"/>
          <w:szCs w:val="32"/>
        </w:rPr>
        <w:t>医用电气设备 医用脉搏血氧仪设备基本安全和主要性能专用要求</w:t>
      </w:r>
      <w:r>
        <w:rPr>
          <w:rFonts w:ascii="仿宋_GB2312" w:eastAsia="仿宋_GB2312" w:hint="eastAsia"/>
          <w:sz w:val="32"/>
          <w:szCs w:val="32"/>
        </w:rPr>
        <w:t>》</w:t>
      </w:r>
      <w:r w:rsidRPr="00630F87">
        <w:rPr>
          <w:rFonts w:ascii="仿宋_GB2312" w:eastAsia="仿宋_GB2312" w:hint="eastAsia"/>
          <w:sz w:val="32"/>
          <w:szCs w:val="32"/>
        </w:rPr>
        <w:t>的第50条款和附录EE，</w:t>
      </w:r>
      <w:r>
        <w:rPr>
          <w:rFonts w:ascii="仿宋_GB2312" w:eastAsia="仿宋_GB2312" w:hint="eastAsia"/>
          <w:sz w:val="32"/>
          <w:szCs w:val="32"/>
        </w:rPr>
        <w:t>验证</w:t>
      </w:r>
      <w:r w:rsidRPr="00630F87">
        <w:rPr>
          <w:rFonts w:ascii="仿宋_GB2312" w:eastAsia="仿宋_GB2312" w:hint="eastAsia"/>
          <w:sz w:val="32"/>
          <w:szCs w:val="32"/>
        </w:rPr>
        <w:t>随机文件中宣称的测量范围内血氧饱和度准确度。</w:t>
      </w:r>
    </w:p>
    <w:p w:rsidR="00027C6F"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如果制造商宣称了在患者运动状态下的血氧饱和度准确度，</w:t>
      </w:r>
      <w:bookmarkEnd w:id="12"/>
      <w:bookmarkEnd w:id="13"/>
      <w:r w:rsidRPr="00630F87">
        <w:rPr>
          <w:rFonts w:ascii="仿宋_GB2312" w:eastAsia="仿宋_GB2312" w:hint="eastAsia"/>
          <w:sz w:val="32"/>
          <w:szCs w:val="32"/>
        </w:rPr>
        <w:t>制造商应提供</w:t>
      </w:r>
      <w:r>
        <w:rPr>
          <w:rFonts w:ascii="仿宋_GB2312" w:eastAsia="仿宋_GB2312" w:hint="eastAsia"/>
          <w:sz w:val="32"/>
          <w:szCs w:val="32"/>
        </w:rPr>
        <w:t>该</w:t>
      </w:r>
      <w:r w:rsidRPr="00630F87">
        <w:rPr>
          <w:rFonts w:ascii="仿宋_GB2312" w:eastAsia="仿宋_GB2312" w:hint="eastAsia"/>
          <w:sz w:val="32"/>
          <w:szCs w:val="32"/>
        </w:rPr>
        <w:t>状态下血氧饱和度准确度的</w:t>
      </w:r>
      <w:r w:rsidRPr="00771B1E">
        <w:rPr>
          <w:rFonts w:ascii="仿宋_GB2312" w:eastAsia="仿宋_GB2312" w:hint="eastAsia"/>
          <w:sz w:val="32"/>
          <w:szCs w:val="32"/>
        </w:rPr>
        <w:t>临床证据</w:t>
      </w:r>
      <w:r w:rsidRPr="00630F87">
        <w:rPr>
          <w:rFonts w:ascii="仿宋_GB2312" w:eastAsia="仿宋_GB2312" w:hint="eastAsia"/>
          <w:sz w:val="32"/>
          <w:szCs w:val="32"/>
        </w:rPr>
        <w:t>。</w:t>
      </w:r>
    </w:p>
    <w:p w:rsidR="00027C6F" w:rsidRPr="00630F87" w:rsidRDefault="00027C6F" w:rsidP="00027C6F">
      <w:pPr>
        <w:ind w:firstLineChars="200" w:firstLine="640"/>
        <w:rPr>
          <w:rFonts w:ascii="仿宋_GB2312" w:eastAsia="仿宋_GB2312"/>
          <w:sz w:val="32"/>
          <w:szCs w:val="32"/>
        </w:rPr>
      </w:pPr>
      <w:r w:rsidRPr="00630F87">
        <w:rPr>
          <w:rFonts w:ascii="仿宋_GB2312" w:eastAsia="仿宋_GB2312" w:hint="eastAsia"/>
          <w:sz w:val="32"/>
          <w:szCs w:val="32"/>
        </w:rPr>
        <w:t>如果制造商宣称了患者处于弱灌注状态下的血氧饱和度准</w:t>
      </w:r>
      <w:r>
        <w:rPr>
          <w:rFonts w:ascii="仿宋_GB2312" w:eastAsia="仿宋_GB2312" w:hint="eastAsia"/>
          <w:sz w:val="32"/>
          <w:szCs w:val="32"/>
        </w:rPr>
        <w:t>确度，制造商可提供该</w:t>
      </w:r>
      <w:r w:rsidRPr="00630F87">
        <w:rPr>
          <w:rFonts w:ascii="仿宋_GB2312" w:eastAsia="仿宋_GB2312" w:hint="eastAsia"/>
          <w:sz w:val="32"/>
          <w:szCs w:val="32"/>
        </w:rPr>
        <w:t>状态下血氧饱和度准确度的</w:t>
      </w:r>
      <w:r>
        <w:rPr>
          <w:rFonts w:ascii="仿宋_GB2312" w:eastAsia="仿宋_GB2312" w:hint="eastAsia"/>
          <w:sz w:val="32"/>
          <w:szCs w:val="32"/>
        </w:rPr>
        <w:t>临床证据</w:t>
      </w:r>
      <w:r w:rsidRPr="00630F87">
        <w:rPr>
          <w:rFonts w:ascii="仿宋_GB2312" w:eastAsia="仿宋_GB2312" w:hint="eastAsia"/>
          <w:sz w:val="32"/>
          <w:szCs w:val="32"/>
        </w:rPr>
        <w:t>。</w:t>
      </w:r>
      <w:r>
        <w:rPr>
          <w:rFonts w:ascii="仿宋_GB2312" w:eastAsia="仿宋_GB2312" w:hint="eastAsia"/>
          <w:sz w:val="32"/>
          <w:szCs w:val="32"/>
        </w:rPr>
        <w:t>如采用非临床方法可验证该状态下的血氧饱和度准确度，制造商也可提供非临床证据，但制造商应阐述该方法的科学合理性。</w:t>
      </w:r>
    </w:p>
    <w:p w:rsidR="00027C6F" w:rsidRPr="00653C04" w:rsidRDefault="00027C6F" w:rsidP="00027C6F">
      <w:pPr>
        <w:ind w:firstLineChars="200" w:firstLine="640"/>
        <w:rPr>
          <w:rFonts w:ascii="仿宋_GB2312" w:eastAsia="仿宋_GB2312"/>
          <w:b/>
          <w:sz w:val="32"/>
          <w:szCs w:val="32"/>
        </w:rPr>
      </w:pPr>
      <w:r w:rsidRPr="00630F87">
        <w:rPr>
          <w:rFonts w:ascii="仿宋_GB2312" w:eastAsia="仿宋_GB2312" w:hint="eastAsia"/>
          <w:sz w:val="32"/>
          <w:szCs w:val="32"/>
        </w:rPr>
        <w:t>制造商应</w:t>
      </w:r>
      <w:r>
        <w:rPr>
          <w:rFonts w:ascii="仿宋_GB2312" w:eastAsia="仿宋_GB2312" w:hint="eastAsia"/>
          <w:sz w:val="32"/>
          <w:szCs w:val="32"/>
        </w:rPr>
        <w:t>提供血氧饱和度准确度的临床研究报告，见本指导原则</w:t>
      </w:r>
      <w:r w:rsidR="00A90463">
        <w:rPr>
          <w:rFonts w:ascii="仿宋_GB2312" w:eastAsia="仿宋_GB2312" w:hint="eastAsia"/>
          <w:sz w:val="32"/>
          <w:szCs w:val="32"/>
        </w:rPr>
        <w:t>附录</w:t>
      </w:r>
      <w:r w:rsidR="00A90463" w:rsidRPr="00843A1A">
        <w:rPr>
          <w:rFonts w:ascii="仿宋_GB2312" w:eastAsia="仿宋_GB2312" w:hint="eastAsia"/>
          <w:sz w:val="32"/>
          <w:szCs w:val="32"/>
        </w:rPr>
        <w:t>Ⅰ</w:t>
      </w:r>
      <w:r>
        <w:rPr>
          <w:rFonts w:ascii="仿宋_GB2312" w:eastAsia="仿宋_GB2312" w:hint="eastAsia"/>
          <w:sz w:val="32"/>
          <w:szCs w:val="32"/>
        </w:rPr>
        <w:t>。</w:t>
      </w:r>
    </w:p>
    <w:p w:rsidR="00027C6F" w:rsidRPr="008F5FF0" w:rsidRDefault="00027C6F" w:rsidP="00027C6F">
      <w:pPr>
        <w:pStyle w:val="1"/>
        <w:numPr>
          <w:ilvl w:val="0"/>
          <w:numId w:val="35"/>
        </w:numPr>
        <w:spacing w:before="0" w:after="0" w:line="240" w:lineRule="auto"/>
        <w:ind w:left="0" w:firstLineChars="200" w:firstLine="640"/>
        <w:rPr>
          <w:rFonts w:ascii="黑体" w:eastAsia="黑体"/>
          <w:b w:val="0"/>
          <w:sz w:val="32"/>
          <w:szCs w:val="32"/>
        </w:rPr>
      </w:pPr>
      <w:r w:rsidRPr="008F5FF0">
        <w:rPr>
          <w:rFonts w:ascii="黑体" w:eastAsia="黑体" w:hint="eastAsia"/>
          <w:b w:val="0"/>
          <w:sz w:val="32"/>
          <w:szCs w:val="32"/>
        </w:rPr>
        <w:t>脉搏率准确度的验证报告</w:t>
      </w:r>
    </w:p>
    <w:p w:rsidR="00027C6F" w:rsidRDefault="00027C6F" w:rsidP="00027C6F">
      <w:pPr>
        <w:widowControl/>
        <w:ind w:firstLineChars="200" w:firstLine="640"/>
        <w:jc w:val="left"/>
        <w:rPr>
          <w:rFonts w:ascii="仿宋_GB2312" w:eastAsia="仿宋_GB2312"/>
          <w:sz w:val="32"/>
          <w:szCs w:val="32"/>
        </w:rPr>
      </w:pPr>
      <w:r w:rsidRPr="00B23633">
        <w:rPr>
          <w:rFonts w:ascii="仿宋_GB2312" w:eastAsia="仿宋_GB2312" w:hint="eastAsia"/>
          <w:sz w:val="32"/>
          <w:szCs w:val="32"/>
        </w:rPr>
        <w:t>制造商</w:t>
      </w:r>
      <w:r>
        <w:rPr>
          <w:rFonts w:ascii="仿宋_GB2312" w:eastAsia="仿宋_GB2312" w:hint="eastAsia"/>
          <w:sz w:val="32"/>
          <w:szCs w:val="32"/>
        </w:rPr>
        <w:t>应</w:t>
      </w:r>
      <w:r w:rsidRPr="00B23633">
        <w:rPr>
          <w:rFonts w:ascii="仿宋_GB2312" w:eastAsia="仿宋_GB2312" w:hint="eastAsia"/>
          <w:sz w:val="32"/>
          <w:szCs w:val="32"/>
        </w:rPr>
        <w:t>按照YY 0784</w:t>
      </w:r>
      <w:r w:rsidR="00A90463">
        <w:rPr>
          <w:rFonts w:ascii="仿宋_GB2312" w:eastAsia="仿宋_GB2312" w:hint="eastAsia"/>
          <w:sz w:val="32"/>
          <w:szCs w:val="32"/>
        </w:rPr>
        <w:t>—</w:t>
      </w:r>
      <w:r w:rsidRPr="00B23633">
        <w:rPr>
          <w:rFonts w:ascii="仿宋_GB2312" w:eastAsia="仿宋_GB2312" w:hint="eastAsia"/>
          <w:sz w:val="32"/>
          <w:szCs w:val="32"/>
        </w:rPr>
        <w:t>2010</w:t>
      </w:r>
      <w:r>
        <w:rPr>
          <w:rFonts w:ascii="仿宋_GB2312" w:eastAsia="仿宋_GB2312" w:hint="eastAsia"/>
          <w:sz w:val="32"/>
          <w:szCs w:val="32"/>
        </w:rPr>
        <w:t>《</w:t>
      </w:r>
      <w:r w:rsidRPr="00866696">
        <w:rPr>
          <w:rFonts w:ascii="仿宋_GB2312" w:eastAsia="仿宋_GB2312" w:hint="eastAsia"/>
          <w:sz w:val="32"/>
          <w:szCs w:val="32"/>
        </w:rPr>
        <w:t>医用电气设备 医用脉搏血氧仪设备基本安全和主要性能专用要求</w:t>
      </w:r>
      <w:r>
        <w:rPr>
          <w:rFonts w:ascii="仿宋_GB2312" w:eastAsia="仿宋_GB2312" w:hint="eastAsia"/>
          <w:sz w:val="32"/>
          <w:szCs w:val="32"/>
        </w:rPr>
        <w:t>》</w:t>
      </w:r>
      <w:r w:rsidRPr="00B23633">
        <w:rPr>
          <w:rFonts w:ascii="仿宋_GB2312" w:eastAsia="仿宋_GB2312" w:hint="eastAsia"/>
          <w:sz w:val="32"/>
          <w:szCs w:val="32"/>
        </w:rPr>
        <w:t>的第50.104条款，</w:t>
      </w:r>
      <w:r>
        <w:rPr>
          <w:rFonts w:ascii="仿宋_GB2312" w:eastAsia="仿宋_GB2312" w:hint="eastAsia"/>
          <w:sz w:val="32"/>
          <w:szCs w:val="32"/>
        </w:rPr>
        <w:t>验证</w:t>
      </w:r>
      <w:r w:rsidRPr="00B23633">
        <w:rPr>
          <w:rFonts w:ascii="仿宋_GB2312" w:eastAsia="仿宋_GB2312" w:hint="eastAsia"/>
          <w:sz w:val="32"/>
          <w:szCs w:val="32"/>
        </w:rPr>
        <w:t>随机文件中宣称的测量范围内脉搏率准确度。</w:t>
      </w:r>
    </w:p>
    <w:p w:rsidR="00027C6F" w:rsidRPr="001B1BA9" w:rsidRDefault="00027C6F" w:rsidP="00027C6F">
      <w:pPr>
        <w:widowControl/>
        <w:ind w:firstLineChars="200" w:firstLine="640"/>
        <w:jc w:val="left"/>
        <w:rPr>
          <w:rFonts w:ascii="仿宋_GB2312" w:eastAsia="仿宋_GB2312"/>
          <w:sz w:val="32"/>
          <w:szCs w:val="32"/>
        </w:rPr>
      </w:pPr>
      <w:r w:rsidRPr="00B23633">
        <w:rPr>
          <w:rFonts w:ascii="仿宋_GB2312" w:eastAsia="仿宋_GB2312" w:hint="eastAsia"/>
          <w:sz w:val="32"/>
          <w:szCs w:val="32"/>
        </w:rPr>
        <w:t>制造商可采用临床方法进行</w:t>
      </w:r>
      <w:r>
        <w:rPr>
          <w:rFonts w:ascii="仿宋_GB2312" w:eastAsia="仿宋_GB2312" w:hint="eastAsia"/>
          <w:sz w:val="32"/>
          <w:szCs w:val="32"/>
        </w:rPr>
        <w:t>验证</w:t>
      </w:r>
      <w:r w:rsidRPr="00B23633">
        <w:rPr>
          <w:rFonts w:ascii="仿宋_GB2312" w:eastAsia="仿宋_GB2312" w:hint="eastAsia"/>
          <w:sz w:val="32"/>
          <w:szCs w:val="32"/>
        </w:rPr>
        <w:t>，例如，以患者的心率、触诊脉冲、胸部听诊脉率等作为对照组进行临床研究；也可采用非临床方法，例如，以电子脉冲模拟器、</w:t>
      </w:r>
      <w:r w:rsidRPr="00B23633">
        <w:rPr>
          <w:rFonts w:ascii="仿宋_GB2312" w:eastAsia="仿宋_GB2312"/>
          <w:sz w:val="32"/>
          <w:szCs w:val="32"/>
        </w:rPr>
        <w:t>ECG</w:t>
      </w:r>
      <w:r w:rsidRPr="00B23633">
        <w:rPr>
          <w:rFonts w:ascii="仿宋_GB2312" w:eastAsia="仿宋_GB2312" w:hint="eastAsia"/>
          <w:sz w:val="32"/>
          <w:szCs w:val="32"/>
        </w:rPr>
        <w:t>监护显示的</w:t>
      </w:r>
      <w:proofErr w:type="gramStart"/>
      <w:r w:rsidRPr="00B23633">
        <w:rPr>
          <w:rFonts w:ascii="仿宋_GB2312" w:eastAsia="仿宋_GB2312" w:hint="eastAsia"/>
          <w:sz w:val="32"/>
          <w:szCs w:val="32"/>
        </w:rPr>
        <w:t>心率值</w:t>
      </w:r>
      <w:proofErr w:type="gramEnd"/>
      <w:r w:rsidRPr="00B23633">
        <w:rPr>
          <w:rFonts w:ascii="仿宋_GB2312" w:eastAsia="仿宋_GB2312" w:hint="eastAsia"/>
          <w:sz w:val="32"/>
          <w:szCs w:val="32"/>
        </w:rPr>
        <w:t>作为对比。制造商也可采用通过与上述参考方法进行比较而验证合格的另一台血氧仪的脉搏率作为对照。</w:t>
      </w:r>
    </w:p>
    <w:p w:rsidR="00027C6F" w:rsidRPr="008F5FF0" w:rsidRDefault="00027C6F" w:rsidP="00027C6F">
      <w:pPr>
        <w:pStyle w:val="1"/>
        <w:numPr>
          <w:ilvl w:val="0"/>
          <w:numId w:val="35"/>
        </w:numPr>
        <w:spacing w:before="0" w:after="0" w:line="240" w:lineRule="auto"/>
        <w:ind w:left="0" w:firstLineChars="200" w:firstLine="640"/>
        <w:rPr>
          <w:rFonts w:ascii="黑体" w:eastAsia="黑体"/>
          <w:b w:val="0"/>
          <w:sz w:val="32"/>
          <w:szCs w:val="32"/>
        </w:rPr>
      </w:pPr>
      <w:r w:rsidRPr="008F5FF0">
        <w:rPr>
          <w:rFonts w:ascii="黑体" w:eastAsia="黑体" w:hint="eastAsia"/>
          <w:b w:val="0"/>
          <w:sz w:val="32"/>
          <w:szCs w:val="32"/>
        </w:rPr>
        <w:t>脉搏血氧仪设备的临床评价资料</w:t>
      </w:r>
    </w:p>
    <w:bookmarkEnd w:id="0"/>
    <w:bookmarkEnd w:id="1"/>
    <w:bookmarkEnd w:id="2"/>
    <w:bookmarkEnd w:id="7"/>
    <w:p w:rsidR="00027C6F" w:rsidRDefault="00027C6F" w:rsidP="00027C6F">
      <w:pPr>
        <w:ind w:firstLineChars="200" w:firstLine="640"/>
        <w:rPr>
          <w:rFonts w:ascii="仿宋_GB2312" w:eastAsia="仿宋_GB2312"/>
          <w:sz w:val="32"/>
          <w:szCs w:val="32"/>
        </w:rPr>
      </w:pPr>
      <w:r>
        <w:rPr>
          <w:rFonts w:ascii="仿宋_GB2312" w:eastAsia="仿宋_GB2312" w:hint="eastAsia"/>
          <w:sz w:val="32"/>
          <w:szCs w:val="32"/>
        </w:rPr>
        <w:t>对于</w:t>
      </w:r>
      <w:r w:rsidRPr="00630F87">
        <w:rPr>
          <w:rFonts w:ascii="仿宋_GB2312" w:eastAsia="仿宋_GB2312" w:hint="eastAsia"/>
          <w:sz w:val="32"/>
          <w:szCs w:val="32"/>
        </w:rPr>
        <w:t>列入免于进行临床试验的医疗器械目录</w:t>
      </w:r>
      <w:r>
        <w:rPr>
          <w:rFonts w:ascii="仿宋_GB2312" w:eastAsia="仿宋_GB2312" w:hint="eastAsia"/>
          <w:sz w:val="32"/>
          <w:szCs w:val="32"/>
        </w:rPr>
        <w:t>（以下简称目录）的血氧仪</w:t>
      </w:r>
      <w:r w:rsidRPr="00630F87">
        <w:rPr>
          <w:rFonts w:ascii="仿宋_GB2312" w:eastAsia="仿宋_GB2312" w:hint="eastAsia"/>
          <w:sz w:val="32"/>
          <w:szCs w:val="32"/>
        </w:rPr>
        <w:t>，制造商</w:t>
      </w:r>
      <w:r>
        <w:rPr>
          <w:rFonts w:ascii="仿宋_GB2312" w:eastAsia="仿宋_GB2312" w:hint="eastAsia"/>
          <w:sz w:val="32"/>
          <w:szCs w:val="32"/>
        </w:rPr>
        <w:t>应</w:t>
      </w:r>
      <w:r w:rsidRPr="00630F87">
        <w:rPr>
          <w:rFonts w:ascii="仿宋_GB2312" w:eastAsia="仿宋_GB2312" w:hint="eastAsia"/>
          <w:sz w:val="32"/>
          <w:szCs w:val="32"/>
        </w:rPr>
        <w:t>提供</w:t>
      </w:r>
      <w:r>
        <w:rPr>
          <w:rFonts w:ascii="仿宋_GB2312" w:eastAsia="仿宋_GB2312" w:hint="eastAsia"/>
          <w:sz w:val="32"/>
          <w:szCs w:val="32"/>
        </w:rPr>
        <w:t>下述资料并证明</w:t>
      </w:r>
      <w:proofErr w:type="gramStart"/>
      <w:r>
        <w:rPr>
          <w:rFonts w:ascii="仿宋_GB2312" w:eastAsia="仿宋_GB2312" w:hint="eastAsia"/>
          <w:sz w:val="32"/>
          <w:szCs w:val="32"/>
        </w:rPr>
        <w:t>待评价</w:t>
      </w:r>
      <w:proofErr w:type="gramEnd"/>
      <w:r>
        <w:rPr>
          <w:rFonts w:ascii="仿宋_GB2312" w:eastAsia="仿宋_GB2312" w:hint="eastAsia"/>
          <w:sz w:val="32"/>
          <w:szCs w:val="32"/>
        </w:rPr>
        <w:t>血氧仪与目录中血氧仪具有等同性：</w:t>
      </w:r>
    </w:p>
    <w:p w:rsidR="00027C6F" w:rsidRDefault="00027C6F" w:rsidP="00027C6F">
      <w:pPr>
        <w:numPr>
          <w:ilvl w:val="0"/>
          <w:numId w:val="23"/>
        </w:numPr>
        <w:ind w:left="0" w:firstLineChars="200" w:firstLine="640"/>
        <w:rPr>
          <w:rFonts w:ascii="仿宋_GB2312" w:eastAsia="仿宋_GB2312"/>
          <w:sz w:val="32"/>
          <w:szCs w:val="32"/>
        </w:rPr>
      </w:pPr>
      <w:r>
        <w:rPr>
          <w:rFonts w:ascii="仿宋_GB2312" w:eastAsia="仿宋_GB2312" w:hint="eastAsia"/>
          <w:sz w:val="32"/>
          <w:szCs w:val="32"/>
        </w:rPr>
        <w:t>血氧</w:t>
      </w:r>
      <w:proofErr w:type="gramStart"/>
      <w:r>
        <w:rPr>
          <w:rFonts w:ascii="仿宋_GB2312" w:eastAsia="仿宋_GB2312" w:hint="eastAsia"/>
          <w:sz w:val="32"/>
          <w:szCs w:val="32"/>
        </w:rPr>
        <w:t>仪相关</w:t>
      </w:r>
      <w:proofErr w:type="gramEnd"/>
      <w:r>
        <w:rPr>
          <w:rFonts w:ascii="仿宋_GB2312" w:eastAsia="仿宋_GB2312" w:hint="eastAsia"/>
          <w:sz w:val="32"/>
          <w:szCs w:val="32"/>
        </w:rPr>
        <w:t>信息与目录所述内容的对比资料；</w:t>
      </w:r>
    </w:p>
    <w:p w:rsidR="00027C6F" w:rsidRPr="00630F87" w:rsidRDefault="00027C6F" w:rsidP="00027C6F">
      <w:pPr>
        <w:numPr>
          <w:ilvl w:val="0"/>
          <w:numId w:val="23"/>
        </w:numPr>
        <w:ind w:left="0" w:firstLineChars="200" w:firstLine="640"/>
        <w:rPr>
          <w:rFonts w:ascii="仿宋_GB2312" w:eastAsia="仿宋_GB2312"/>
          <w:sz w:val="32"/>
          <w:szCs w:val="32"/>
        </w:rPr>
      </w:pPr>
      <w:r>
        <w:rPr>
          <w:rFonts w:ascii="仿宋_GB2312" w:eastAsia="仿宋_GB2312" w:hint="eastAsia"/>
          <w:sz w:val="32"/>
          <w:szCs w:val="32"/>
        </w:rPr>
        <w:t>血氧仪与已获准境内注册的目录中血氧仪的对比说明，应包括本指导原则正文第</w:t>
      </w:r>
      <w:r w:rsidR="00C85F88" w:rsidRPr="00814705">
        <w:rPr>
          <w:rFonts w:ascii="仿宋" w:eastAsia="仿宋" w:hAnsi="仿宋" w:hint="eastAsia"/>
          <w:sz w:val="32"/>
          <w:szCs w:val="32"/>
        </w:rPr>
        <w:t>二</w:t>
      </w:r>
      <w:r>
        <w:rPr>
          <w:rFonts w:ascii="仿宋_GB2312" w:eastAsia="仿宋_GB2312" w:hint="eastAsia"/>
          <w:sz w:val="32"/>
          <w:szCs w:val="32"/>
        </w:rPr>
        <w:t>条第</w:t>
      </w:r>
      <w:r w:rsidR="003D34F4">
        <w:fldChar w:fldCharType="begin"/>
      </w:r>
      <w:r w:rsidR="003D34F4">
        <w:instrText xml:space="preserve">REF _Ref434174187 \r \h \* MERGEFORMAT </w:instrText>
      </w:r>
      <w:r w:rsidR="003D34F4">
        <w:fldChar w:fldCharType="separate"/>
      </w:r>
      <w:r w:rsidR="002C17CA" w:rsidRPr="00814705">
        <w:rPr>
          <w:rFonts w:ascii="仿宋_GB2312" w:eastAsia="仿宋_GB2312" w:hint="eastAsia"/>
          <w:sz w:val="32"/>
          <w:szCs w:val="32"/>
        </w:rPr>
        <w:t>(</w:t>
      </w:r>
      <w:proofErr w:type="gramStart"/>
      <w:r w:rsidR="002C17CA" w:rsidRPr="00814705">
        <w:rPr>
          <w:rFonts w:ascii="仿宋_GB2312" w:eastAsia="仿宋_GB2312" w:hint="eastAsia"/>
          <w:sz w:val="32"/>
          <w:szCs w:val="32"/>
        </w:rPr>
        <w:t>一</w:t>
      </w:r>
      <w:proofErr w:type="gramEnd"/>
      <w:r w:rsidR="002C17CA" w:rsidRPr="00814705">
        <w:rPr>
          <w:rFonts w:ascii="仿宋_GB2312" w:eastAsia="仿宋_GB2312" w:hint="eastAsia"/>
          <w:sz w:val="32"/>
          <w:szCs w:val="32"/>
        </w:rPr>
        <w:t>)</w:t>
      </w:r>
      <w:r w:rsidR="003D34F4">
        <w:fldChar w:fldCharType="end"/>
      </w:r>
      <w:r>
        <w:rPr>
          <w:rFonts w:ascii="仿宋_GB2312" w:eastAsia="仿宋_GB2312" w:hint="eastAsia"/>
          <w:sz w:val="32"/>
          <w:szCs w:val="32"/>
        </w:rPr>
        <w:t>和</w:t>
      </w:r>
      <w:r w:rsidR="003D34F4">
        <w:fldChar w:fldCharType="begin"/>
      </w:r>
      <w:r w:rsidR="003D34F4">
        <w:instrText xml:space="preserve"> REF OLE_LINK14 \r \h  \* MERGEFORMAT </w:instrText>
      </w:r>
      <w:r w:rsidR="003D34F4">
        <w:fldChar w:fldCharType="separate"/>
      </w:r>
      <w:r w:rsidR="002C17CA" w:rsidRPr="00814705">
        <w:rPr>
          <w:rFonts w:ascii="仿宋_GB2312" w:eastAsia="仿宋_GB2312" w:hint="eastAsia"/>
          <w:sz w:val="32"/>
          <w:szCs w:val="32"/>
        </w:rPr>
        <w:t>(二)</w:t>
      </w:r>
      <w:r w:rsidR="003D34F4">
        <w:fldChar w:fldCharType="end"/>
      </w:r>
      <w:r>
        <w:rPr>
          <w:rFonts w:ascii="仿宋_GB2312" w:eastAsia="仿宋_GB2312" w:hint="eastAsia"/>
          <w:sz w:val="32"/>
          <w:szCs w:val="32"/>
        </w:rPr>
        <w:t>款的内容和相应支持性资料。</w:t>
      </w:r>
    </w:p>
    <w:p w:rsidR="00027C6F" w:rsidRPr="00630F87" w:rsidRDefault="00027C6F" w:rsidP="00027C6F">
      <w:pPr>
        <w:ind w:firstLineChars="200" w:firstLine="640"/>
        <w:rPr>
          <w:rFonts w:ascii="仿宋_GB2312" w:eastAsia="仿宋_GB2312"/>
          <w:sz w:val="32"/>
          <w:szCs w:val="32"/>
        </w:rPr>
      </w:pPr>
      <w:r>
        <w:rPr>
          <w:rFonts w:ascii="仿宋_GB2312" w:eastAsia="仿宋_GB2312" w:hint="eastAsia"/>
          <w:sz w:val="32"/>
          <w:szCs w:val="32"/>
        </w:rPr>
        <w:t>如果制造商无法证明</w:t>
      </w:r>
      <w:proofErr w:type="gramStart"/>
      <w:r>
        <w:rPr>
          <w:rFonts w:ascii="仿宋_GB2312" w:eastAsia="仿宋_GB2312" w:hint="eastAsia"/>
          <w:sz w:val="32"/>
          <w:szCs w:val="32"/>
        </w:rPr>
        <w:t>待评价</w:t>
      </w:r>
      <w:proofErr w:type="gramEnd"/>
      <w:r>
        <w:rPr>
          <w:rFonts w:ascii="仿宋_GB2312" w:eastAsia="仿宋_GB2312" w:hint="eastAsia"/>
          <w:sz w:val="32"/>
          <w:szCs w:val="32"/>
        </w:rPr>
        <w:t>血氧仪与目录中血氧仪具有等同性</w:t>
      </w:r>
      <w:r w:rsidRPr="00630F87">
        <w:rPr>
          <w:rFonts w:ascii="仿宋_GB2312" w:eastAsia="仿宋_GB2312" w:hint="eastAsia"/>
          <w:sz w:val="32"/>
          <w:szCs w:val="32"/>
        </w:rPr>
        <w:t>，</w:t>
      </w:r>
      <w:r>
        <w:rPr>
          <w:rFonts w:ascii="仿宋_GB2312" w:eastAsia="仿宋_GB2312" w:hint="eastAsia"/>
          <w:sz w:val="32"/>
          <w:szCs w:val="32"/>
        </w:rPr>
        <w:t>或者对于</w:t>
      </w:r>
      <w:r w:rsidRPr="00630F87">
        <w:rPr>
          <w:rFonts w:ascii="仿宋_GB2312" w:eastAsia="仿宋_GB2312" w:hint="eastAsia"/>
          <w:sz w:val="32"/>
          <w:szCs w:val="32"/>
        </w:rPr>
        <w:t>未列入目录</w:t>
      </w:r>
      <w:r>
        <w:rPr>
          <w:rFonts w:ascii="仿宋_GB2312" w:eastAsia="仿宋_GB2312" w:hint="eastAsia"/>
          <w:sz w:val="32"/>
          <w:szCs w:val="32"/>
        </w:rPr>
        <w:t>的血氧仪，</w:t>
      </w:r>
      <w:r w:rsidRPr="00630F87">
        <w:rPr>
          <w:rFonts w:ascii="仿宋_GB2312" w:eastAsia="仿宋_GB2312" w:hint="eastAsia"/>
          <w:sz w:val="32"/>
          <w:szCs w:val="32"/>
        </w:rPr>
        <w:t>制造商</w:t>
      </w:r>
      <w:r>
        <w:rPr>
          <w:rFonts w:ascii="仿宋_GB2312" w:eastAsia="仿宋_GB2312" w:hint="eastAsia"/>
          <w:sz w:val="32"/>
          <w:szCs w:val="32"/>
        </w:rPr>
        <w:t>应</w:t>
      </w:r>
      <w:r w:rsidRPr="00630F87">
        <w:rPr>
          <w:rFonts w:ascii="仿宋_GB2312" w:eastAsia="仿宋_GB2312" w:hint="eastAsia"/>
          <w:sz w:val="32"/>
          <w:szCs w:val="32"/>
        </w:rPr>
        <w:t>提供</w:t>
      </w:r>
      <w:r>
        <w:rPr>
          <w:rFonts w:ascii="仿宋_GB2312" w:eastAsia="仿宋_GB2312" w:hint="eastAsia"/>
          <w:sz w:val="32"/>
          <w:szCs w:val="32"/>
        </w:rPr>
        <w:t>临床评价</w:t>
      </w:r>
      <w:r w:rsidRPr="00630F87">
        <w:rPr>
          <w:rFonts w:ascii="仿宋_GB2312" w:eastAsia="仿宋_GB2312" w:hint="eastAsia"/>
          <w:sz w:val="32"/>
          <w:szCs w:val="32"/>
        </w:rPr>
        <w:t>报告</w:t>
      </w:r>
      <w:r>
        <w:rPr>
          <w:rFonts w:ascii="仿宋_GB2312" w:eastAsia="仿宋_GB2312" w:hint="eastAsia"/>
          <w:sz w:val="32"/>
          <w:szCs w:val="32"/>
        </w:rPr>
        <w:t>，见本指导原则</w:t>
      </w:r>
      <w:r w:rsidR="00A90463">
        <w:rPr>
          <w:rFonts w:ascii="仿宋_GB2312" w:eastAsia="仿宋_GB2312" w:hint="eastAsia"/>
          <w:sz w:val="32"/>
          <w:szCs w:val="32"/>
        </w:rPr>
        <w:t>附录Ⅱ</w:t>
      </w:r>
      <w:r>
        <w:rPr>
          <w:rFonts w:ascii="仿宋_GB2312" w:eastAsia="仿宋_GB2312" w:hint="eastAsia"/>
          <w:sz w:val="32"/>
          <w:szCs w:val="32"/>
        </w:rPr>
        <w:t>。</w:t>
      </w:r>
    </w:p>
    <w:p w:rsidR="00027C6F" w:rsidRPr="008F5FF0" w:rsidRDefault="00027C6F" w:rsidP="00027C6F">
      <w:pPr>
        <w:pStyle w:val="1"/>
        <w:numPr>
          <w:ilvl w:val="0"/>
          <w:numId w:val="35"/>
        </w:numPr>
        <w:spacing w:before="0" w:after="0" w:line="240" w:lineRule="auto"/>
        <w:ind w:left="0" w:firstLineChars="200" w:firstLine="640"/>
        <w:rPr>
          <w:rFonts w:ascii="黑体" w:eastAsia="黑体"/>
          <w:b w:val="0"/>
          <w:sz w:val="32"/>
          <w:szCs w:val="32"/>
        </w:rPr>
      </w:pPr>
      <w:r w:rsidRPr="008F5FF0">
        <w:rPr>
          <w:rFonts w:ascii="黑体" w:eastAsia="黑体" w:hint="eastAsia"/>
          <w:b w:val="0"/>
          <w:sz w:val="32"/>
          <w:szCs w:val="32"/>
        </w:rPr>
        <w:t>名词解释</w:t>
      </w:r>
    </w:p>
    <w:p w:rsidR="00027C6F" w:rsidRDefault="00027C6F" w:rsidP="00027C6F">
      <w:pPr>
        <w:ind w:firstLineChars="200" w:firstLine="640"/>
        <w:rPr>
          <w:rFonts w:ascii="仿宋_GB2312" w:eastAsia="仿宋_GB2312"/>
          <w:sz w:val="32"/>
          <w:szCs w:val="32"/>
        </w:rPr>
      </w:pPr>
      <w:r>
        <w:rPr>
          <w:rFonts w:ascii="仿宋_GB2312" w:eastAsia="仿宋_GB2312" w:hint="eastAsia"/>
          <w:sz w:val="32"/>
          <w:szCs w:val="32"/>
        </w:rPr>
        <w:t>功能氧饱和度(</w:t>
      </w:r>
      <w:r>
        <w:rPr>
          <w:rFonts w:ascii="仿宋_GB2312" w:eastAsia="仿宋_GB2312"/>
          <w:sz w:val="32"/>
          <w:szCs w:val="32"/>
        </w:rPr>
        <w:t>S</w:t>
      </w:r>
      <w:r>
        <w:rPr>
          <w:rFonts w:ascii="仿宋_GB2312" w:eastAsia="仿宋_GB2312" w:hint="eastAsia"/>
          <w:sz w:val="32"/>
          <w:szCs w:val="32"/>
        </w:rPr>
        <w:t>O</w:t>
      </w:r>
      <w:r w:rsidRPr="00146857">
        <w:rPr>
          <w:rFonts w:ascii="仿宋_GB2312" w:eastAsia="仿宋_GB2312"/>
          <w:sz w:val="32"/>
          <w:szCs w:val="32"/>
          <w:vertAlign w:val="subscript"/>
        </w:rPr>
        <w:t>2</w:t>
      </w:r>
      <w:r>
        <w:rPr>
          <w:rFonts w:ascii="仿宋_GB2312" w:eastAsia="仿宋_GB2312" w:hint="eastAsia"/>
          <w:sz w:val="32"/>
          <w:szCs w:val="32"/>
        </w:rPr>
        <w:t>)：</w:t>
      </w:r>
      <w:r w:rsidRPr="00AA49BB">
        <w:rPr>
          <w:rFonts w:ascii="仿宋_GB2312" w:eastAsia="仿宋_GB2312" w:hint="eastAsia"/>
          <w:sz w:val="32"/>
          <w:szCs w:val="32"/>
        </w:rPr>
        <w:t>氧合血红蛋白浓度除以氧合血红蛋白浓度与去氧</w:t>
      </w:r>
      <w:r>
        <w:rPr>
          <w:rFonts w:ascii="仿宋_GB2312" w:eastAsia="仿宋_GB2312" w:hint="eastAsia"/>
          <w:sz w:val="32"/>
          <w:szCs w:val="32"/>
        </w:rPr>
        <w:t>血</w:t>
      </w:r>
      <w:r w:rsidRPr="00AA49BB">
        <w:rPr>
          <w:rFonts w:ascii="仿宋_GB2312" w:eastAsia="仿宋_GB2312" w:hint="eastAsia"/>
          <w:sz w:val="32"/>
          <w:szCs w:val="32"/>
        </w:rPr>
        <w:t>红蛋白浓度之和得到的百分比饱和度。</w:t>
      </w:r>
    </w:p>
    <w:p w:rsidR="00027C6F" w:rsidRPr="00222202" w:rsidRDefault="00027C6F" w:rsidP="00027C6F">
      <w:pPr>
        <w:ind w:firstLineChars="200" w:firstLine="640"/>
        <w:rPr>
          <w:rFonts w:ascii="仿宋_GB2312" w:eastAsia="仿宋_GB2312"/>
          <w:sz w:val="32"/>
          <w:szCs w:val="32"/>
        </w:rPr>
      </w:pPr>
      <w:r>
        <w:rPr>
          <w:rFonts w:ascii="仿宋_GB2312" w:eastAsia="仿宋_GB2312" w:hint="eastAsia"/>
          <w:sz w:val="32"/>
          <w:szCs w:val="32"/>
        </w:rPr>
        <w:t>动脉氧饱和度(</w:t>
      </w:r>
      <w:r w:rsidRPr="00146857">
        <w:rPr>
          <w:rFonts w:ascii="仿宋_GB2312" w:eastAsia="仿宋_GB2312"/>
          <w:sz w:val="32"/>
          <w:szCs w:val="32"/>
        </w:rPr>
        <w:t>Sa</w:t>
      </w:r>
      <w:r>
        <w:rPr>
          <w:rFonts w:ascii="仿宋_GB2312" w:eastAsia="仿宋_GB2312" w:hint="eastAsia"/>
          <w:sz w:val="32"/>
          <w:szCs w:val="32"/>
        </w:rPr>
        <w:t>O</w:t>
      </w:r>
      <w:r w:rsidRPr="00146857">
        <w:rPr>
          <w:rFonts w:ascii="仿宋_GB2312" w:eastAsia="仿宋_GB2312"/>
          <w:sz w:val="32"/>
          <w:szCs w:val="32"/>
          <w:vertAlign w:val="subscript"/>
        </w:rPr>
        <w:t>2</w:t>
      </w:r>
      <w:r>
        <w:rPr>
          <w:rFonts w:ascii="仿宋_GB2312" w:eastAsia="仿宋_GB2312" w:hint="eastAsia"/>
          <w:sz w:val="32"/>
          <w:szCs w:val="32"/>
        </w:rPr>
        <w:t>)：动脉血中与氧结合的功能血红蛋白部分，是</w:t>
      </w:r>
      <w:r w:rsidRPr="00222202">
        <w:rPr>
          <w:rFonts w:ascii="仿宋_GB2312" w:eastAsia="仿宋_GB2312" w:hint="eastAsia"/>
          <w:sz w:val="32"/>
          <w:szCs w:val="32"/>
        </w:rPr>
        <w:t>动脉血中的功能氧饱和度。</w:t>
      </w:r>
    </w:p>
    <w:p w:rsidR="00C85F88" w:rsidRDefault="00027C6F" w:rsidP="00027C6F">
      <w:pPr>
        <w:ind w:firstLineChars="200" w:firstLine="640"/>
        <w:rPr>
          <w:rFonts w:ascii="仿宋_GB2312" w:eastAsia="仿宋_GB2312"/>
          <w:sz w:val="32"/>
          <w:szCs w:val="32"/>
        </w:rPr>
      </w:pPr>
      <w:r w:rsidRPr="00BB78C6">
        <w:rPr>
          <w:rFonts w:ascii="仿宋_GB2312" w:eastAsia="仿宋_GB2312" w:hint="eastAsia"/>
          <w:sz w:val="32"/>
          <w:szCs w:val="32"/>
        </w:rPr>
        <w:t>脉搏血氧饱和度</w:t>
      </w:r>
      <w:r>
        <w:rPr>
          <w:rFonts w:ascii="仿宋_GB2312" w:eastAsia="仿宋_GB2312" w:hint="eastAsia"/>
          <w:sz w:val="32"/>
          <w:szCs w:val="32"/>
        </w:rPr>
        <w:t>(</w:t>
      </w:r>
      <w:r>
        <w:rPr>
          <w:rFonts w:ascii="仿宋_GB2312" w:eastAsia="仿宋_GB2312"/>
          <w:sz w:val="32"/>
          <w:szCs w:val="32"/>
        </w:rPr>
        <w:t>Sp</w:t>
      </w:r>
      <w:r>
        <w:rPr>
          <w:rFonts w:ascii="仿宋_GB2312" w:eastAsia="仿宋_GB2312" w:hint="eastAsia"/>
          <w:sz w:val="32"/>
          <w:szCs w:val="32"/>
        </w:rPr>
        <w:t>O</w:t>
      </w:r>
      <w:r w:rsidRPr="00CF7C17">
        <w:rPr>
          <w:rFonts w:ascii="仿宋_GB2312" w:eastAsia="仿宋_GB2312"/>
          <w:sz w:val="32"/>
          <w:szCs w:val="32"/>
          <w:vertAlign w:val="subscript"/>
        </w:rPr>
        <w:t>2</w:t>
      </w:r>
      <w:r>
        <w:rPr>
          <w:rFonts w:ascii="仿宋_GB2312" w:eastAsia="仿宋_GB2312" w:hint="eastAsia"/>
          <w:sz w:val="32"/>
          <w:szCs w:val="32"/>
        </w:rPr>
        <w:t>)：</w:t>
      </w:r>
      <w:r w:rsidRPr="00BB78C6">
        <w:rPr>
          <w:rFonts w:ascii="仿宋_GB2312" w:eastAsia="仿宋_GB2312" w:hint="eastAsia"/>
          <w:sz w:val="32"/>
          <w:szCs w:val="32"/>
        </w:rPr>
        <w:t>通过脉搏血氧仪设备对</w:t>
      </w:r>
      <w:r w:rsidRPr="00BB78C6">
        <w:rPr>
          <w:rFonts w:ascii="仿宋_GB2312" w:eastAsia="仿宋_GB2312"/>
          <w:sz w:val="32"/>
          <w:szCs w:val="32"/>
        </w:rPr>
        <w:t>SaO</w:t>
      </w:r>
      <w:r w:rsidRPr="00376329">
        <w:rPr>
          <w:rFonts w:ascii="仿宋_GB2312" w:eastAsia="仿宋_GB2312" w:hint="eastAsia"/>
          <w:sz w:val="32"/>
          <w:szCs w:val="32"/>
          <w:vertAlign w:val="subscript"/>
        </w:rPr>
        <w:t>2</w:t>
      </w:r>
      <w:r w:rsidRPr="00BB78C6">
        <w:rPr>
          <w:rFonts w:ascii="仿宋_GB2312" w:eastAsia="仿宋_GB2312" w:hint="eastAsia"/>
          <w:sz w:val="32"/>
          <w:szCs w:val="32"/>
        </w:rPr>
        <w:t>所做的估计值。</w:t>
      </w:r>
    </w:p>
    <w:p w:rsidR="00C85F88" w:rsidRDefault="00C85F88">
      <w:pPr>
        <w:widowControl/>
        <w:jc w:val="left"/>
        <w:rPr>
          <w:rFonts w:ascii="仿宋_GB2312" w:eastAsia="仿宋_GB2312"/>
          <w:sz w:val="32"/>
          <w:szCs w:val="32"/>
        </w:rPr>
      </w:pPr>
      <w:r>
        <w:rPr>
          <w:rFonts w:ascii="仿宋_GB2312" w:eastAsia="仿宋_GB2312"/>
          <w:sz w:val="32"/>
          <w:szCs w:val="32"/>
        </w:rPr>
        <w:br w:type="page"/>
      </w:r>
    </w:p>
    <w:p w:rsidR="00027C6F" w:rsidRPr="006748BF" w:rsidRDefault="00027C6F" w:rsidP="00027C6F">
      <w:pPr>
        <w:pStyle w:val="1"/>
        <w:spacing w:before="0" w:after="0" w:line="520" w:lineRule="exact"/>
        <w:jc w:val="left"/>
        <w:rPr>
          <w:rFonts w:ascii="黑体" w:eastAsia="黑体" w:hAnsi="黑体"/>
          <w:b w:val="0"/>
          <w:sz w:val="32"/>
        </w:rPr>
      </w:pPr>
      <w:bookmarkStart w:id="14" w:name="_Ref434177719"/>
      <w:r w:rsidRPr="006748BF">
        <w:rPr>
          <w:rFonts w:ascii="黑体" w:eastAsia="黑体" w:hAnsi="黑体" w:hint="eastAsia"/>
          <w:b w:val="0"/>
          <w:sz w:val="32"/>
        </w:rPr>
        <w:t>附录</w:t>
      </w:r>
      <w:bookmarkEnd w:id="14"/>
      <w:r w:rsidR="00A90463">
        <w:rPr>
          <w:rFonts w:ascii="黑体" w:eastAsia="黑体" w:hAnsi="黑体" w:hint="eastAsia"/>
          <w:b w:val="0"/>
          <w:sz w:val="32"/>
        </w:rPr>
        <w:t>Ⅰ</w:t>
      </w:r>
    </w:p>
    <w:p w:rsidR="00027C6F" w:rsidRPr="001836A7" w:rsidRDefault="00027C6F" w:rsidP="00027C6F"/>
    <w:p w:rsidR="00027C6F" w:rsidRPr="00814705" w:rsidRDefault="00027C6F" w:rsidP="00027C6F">
      <w:pPr>
        <w:pStyle w:val="1"/>
        <w:spacing w:before="0" w:after="0" w:line="520" w:lineRule="exact"/>
        <w:jc w:val="center"/>
        <w:rPr>
          <w:rFonts w:ascii="方正小标宋简体" w:eastAsia="方正小标宋简体"/>
          <w:b w:val="0"/>
        </w:rPr>
      </w:pPr>
      <w:r w:rsidRPr="00814705">
        <w:rPr>
          <w:rFonts w:ascii="方正小标宋简体" w:eastAsia="方正小标宋简体" w:hint="eastAsia"/>
          <w:b w:val="0"/>
        </w:rPr>
        <w:t>血氧饱和度准确度的临床研究</w:t>
      </w:r>
    </w:p>
    <w:p w:rsidR="00027C6F" w:rsidRPr="001836A7" w:rsidRDefault="00027C6F" w:rsidP="00027C6F"/>
    <w:p w:rsidR="00027C6F" w:rsidRPr="00F976F5"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Pr>
          <w:rFonts w:ascii="仿宋_GB2312" w:eastAsia="仿宋_GB2312" w:hint="eastAsia"/>
          <w:sz w:val="32"/>
          <w:szCs w:val="32"/>
        </w:rPr>
        <w:t>应</w:t>
      </w:r>
      <w:r w:rsidRPr="00F976F5">
        <w:rPr>
          <w:rFonts w:ascii="仿宋_GB2312" w:eastAsia="仿宋_GB2312" w:hint="eastAsia"/>
          <w:sz w:val="32"/>
          <w:szCs w:val="32"/>
        </w:rPr>
        <w:t>获得伦理委员会批准，并且提供知情同意书，在有执业资格的医务人员监督下进行。</w:t>
      </w:r>
    </w:p>
    <w:p w:rsidR="00027C6F"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该临床研究应始终以保证安全和受试者利益为基本原则，研究过程应避免不适当的风险。</w:t>
      </w:r>
    </w:p>
    <w:p w:rsidR="00027C6F" w:rsidRPr="00863370"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863370">
        <w:rPr>
          <w:rFonts w:ascii="黑体" w:eastAsia="黑体" w:hint="eastAsia"/>
          <w:b w:val="0"/>
          <w:sz w:val="32"/>
          <w:szCs w:val="32"/>
        </w:rPr>
        <w:t>临床研究目的和总体设计</w:t>
      </w:r>
    </w:p>
    <w:p w:rsidR="00027C6F"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sidRPr="00146857">
        <w:rPr>
          <w:rFonts w:ascii="仿宋_GB2312" w:eastAsia="仿宋_GB2312" w:hint="eastAsia"/>
          <w:sz w:val="32"/>
          <w:szCs w:val="32"/>
        </w:rPr>
        <w:t>目的是</w:t>
      </w:r>
      <w:r>
        <w:rPr>
          <w:rFonts w:ascii="仿宋_GB2312" w:eastAsia="仿宋_GB2312" w:hint="eastAsia"/>
          <w:sz w:val="32"/>
          <w:szCs w:val="32"/>
        </w:rPr>
        <w:t>验证</w:t>
      </w:r>
      <w:r w:rsidRPr="00630F87">
        <w:rPr>
          <w:rFonts w:ascii="仿宋_GB2312" w:eastAsia="仿宋_GB2312" w:hint="eastAsia"/>
          <w:sz w:val="32"/>
          <w:szCs w:val="32"/>
        </w:rPr>
        <w:t>随机文件中宣称的测量范围内血氧饱和度准确度。</w:t>
      </w:r>
    </w:p>
    <w:p w:rsidR="00027C6F"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sidRPr="00146857">
        <w:rPr>
          <w:rFonts w:ascii="仿宋_GB2312" w:eastAsia="仿宋_GB2312" w:hint="eastAsia"/>
          <w:sz w:val="32"/>
          <w:szCs w:val="32"/>
        </w:rPr>
        <w:t>为</w:t>
      </w:r>
      <w:r>
        <w:rPr>
          <w:rFonts w:ascii="仿宋_GB2312" w:eastAsia="仿宋_GB2312" w:hint="eastAsia"/>
          <w:sz w:val="32"/>
          <w:szCs w:val="32"/>
        </w:rPr>
        <w:t>非随机、开放、</w:t>
      </w:r>
      <w:proofErr w:type="gramStart"/>
      <w:r>
        <w:rPr>
          <w:rFonts w:ascii="仿宋_GB2312" w:eastAsia="仿宋_GB2312" w:hint="eastAsia"/>
          <w:sz w:val="32"/>
          <w:szCs w:val="32"/>
        </w:rPr>
        <w:t>非劣效性</w:t>
      </w:r>
      <w:proofErr w:type="gramEnd"/>
      <w:r>
        <w:rPr>
          <w:rFonts w:ascii="仿宋_GB2312" w:eastAsia="仿宋_GB2312" w:hint="eastAsia"/>
          <w:sz w:val="32"/>
          <w:szCs w:val="32"/>
        </w:rPr>
        <w:t>、对照的临床研究。</w:t>
      </w:r>
    </w:p>
    <w:p w:rsidR="00027C6F" w:rsidRPr="00914A52"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bookmarkStart w:id="15" w:name="_Ref436938919"/>
      <w:r w:rsidRPr="00914A52">
        <w:rPr>
          <w:rFonts w:ascii="黑体" w:eastAsia="黑体" w:hint="eastAsia"/>
          <w:b w:val="0"/>
          <w:sz w:val="32"/>
          <w:szCs w:val="32"/>
        </w:rPr>
        <w:t>研究方法和受试者类型</w:t>
      </w:r>
      <w:bookmarkEnd w:id="15"/>
    </w:p>
    <w:p w:rsidR="00027C6F" w:rsidRPr="00146857"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w:t>
      </w:r>
      <w:r w:rsidRPr="00146857">
        <w:rPr>
          <w:rFonts w:ascii="仿宋_GB2312" w:eastAsia="仿宋_GB2312" w:hint="eastAsia"/>
          <w:sz w:val="32"/>
          <w:szCs w:val="32"/>
        </w:rPr>
        <w:t>可采用</w:t>
      </w:r>
      <w:r w:rsidR="00DF72FF">
        <w:rPr>
          <w:rFonts w:ascii="仿宋_GB2312" w:eastAsia="仿宋_GB2312" w:hint="eastAsia"/>
          <w:sz w:val="32"/>
          <w:szCs w:val="32"/>
        </w:rPr>
        <w:t>有创法、无创法</w:t>
      </w:r>
      <w:r>
        <w:rPr>
          <w:rFonts w:ascii="仿宋_GB2312" w:eastAsia="仿宋_GB2312" w:hint="eastAsia"/>
          <w:sz w:val="32"/>
          <w:szCs w:val="32"/>
        </w:rPr>
        <w:t>两种</w:t>
      </w:r>
      <w:r w:rsidRPr="00146857">
        <w:rPr>
          <w:rFonts w:ascii="仿宋_GB2312" w:eastAsia="仿宋_GB2312" w:hint="eastAsia"/>
          <w:sz w:val="32"/>
          <w:szCs w:val="32"/>
        </w:rPr>
        <w:t>方法，将不同的设备作为对照组</w:t>
      </w:r>
      <w:r>
        <w:rPr>
          <w:rFonts w:ascii="仿宋_GB2312" w:eastAsia="仿宋_GB2312" w:hint="eastAsia"/>
          <w:sz w:val="32"/>
          <w:szCs w:val="32"/>
        </w:rPr>
        <w:t>，入组健康的成人志愿者或者病人进行研究</w:t>
      </w:r>
      <w:r w:rsidR="00DF72FF">
        <w:rPr>
          <w:rFonts w:ascii="仿宋_GB2312" w:eastAsia="仿宋_GB2312" w:hint="eastAsia"/>
          <w:sz w:val="32"/>
          <w:szCs w:val="32"/>
        </w:rPr>
        <w:t>。</w:t>
      </w:r>
    </w:p>
    <w:p w:rsidR="00027C6F" w:rsidRPr="00814705" w:rsidRDefault="00027C6F" w:rsidP="00814705">
      <w:pPr>
        <w:pStyle w:val="2"/>
        <w:numPr>
          <w:ilvl w:val="0"/>
          <w:numId w:val="25"/>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有创法</w:t>
      </w:r>
    </w:p>
    <w:p w:rsidR="00027C6F" w:rsidRPr="008512E6" w:rsidRDefault="00027C6F" w:rsidP="00027C6F">
      <w:pPr>
        <w:ind w:firstLineChars="200" w:firstLine="640"/>
        <w:rPr>
          <w:rFonts w:ascii="仿宋_GB2312" w:eastAsia="仿宋_GB2312"/>
          <w:sz w:val="32"/>
          <w:szCs w:val="32"/>
        </w:rPr>
      </w:pPr>
      <w:r w:rsidRPr="008512E6">
        <w:rPr>
          <w:rFonts w:ascii="仿宋_GB2312" w:eastAsia="仿宋_GB2312" w:hint="eastAsia"/>
          <w:sz w:val="32"/>
          <w:szCs w:val="32"/>
        </w:rPr>
        <w:t>对健康的成人志愿者进行诱导下的降血氧试验并获得动脉血样，或者</w:t>
      </w:r>
      <w:r>
        <w:rPr>
          <w:rFonts w:ascii="仿宋_GB2312" w:eastAsia="仿宋_GB2312" w:hint="eastAsia"/>
          <w:sz w:val="32"/>
          <w:szCs w:val="32"/>
        </w:rPr>
        <w:t>直接</w:t>
      </w:r>
      <w:r w:rsidRPr="008512E6">
        <w:rPr>
          <w:rFonts w:ascii="仿宋_GB2312" w:eastAsia="仿宋_GB2312" w:hint="eastAsia"/>
          <w:sz w:val="32"/>
          <w:szCs w:val="32"/>
        </w:rPr>
        <w:t>获得病人的动脉血样。将试验组血氧仪的脉搏血氧饱和度(Sp</w:t>
      </w:r>
      <w:r>
        <w:rPr>
          <w:rFonts w:ascii="仿宋_GB2312" w:eastAsia="仿宋_GB2312" w:hint="eastAsia"/>
          <w:sz w:val="32"/>
          <w:szCs w:val="32"/>
        </w:rPr>
        <w:t>O</w:t>
      </w:r>
      <w:r w:rsidRPr="007F360A">
        <w:rPr>
          <w:rFonts w:ascii="仿宋_GB2312" w:eastAsia="仿宋_GB2312" w:hint="eastAsia"/>
          <w:sz w:val="32"/>
          <w:szCs w:val="32"/>
          <w:vertAlign w:val="subscript"/>
        </w:rPr>
        <w:t>2</w:t>
      </w:r>
      <w:r w:rsidRPr="008512E6">
        <w:rPr>
          <w:rFonts w:ascii="仿宋_GB2312" w:eastAsia="仿宋_GB2312" w:hint="eastAsia"/>
          <w:sz w:val="32"/>
          <w:szCs w:val="32"/>
        </w:rPr>
        <w:t>)与一氧化碳-血气分析仪(</w:t>
      </w:r>
      <w:r>
        <w:rPr>
          <w:rFonts w:ascii="仿宋_GB2312" w:eastAsia="仿宋_GB2312"/>
          <w:sz w:val="32"/>
          <w:szCs w:val="32"/>
        </w:rPr>
        <w:t>C</w:t>
      </w:r>
      <w:r>
        <w:rPr>
          <w:rFonts w:ascii="仿宋_GB2312" w:eastAsia="仿宋_GB2312" w:hint="eastAsia"/>
          <w:sz w:val="32"/>
          <w:szCs w:val="32"/>
        </w:rPr>
        <w:t>O</w:t>
      </w:r>
      <w:r w:rsidRPr="008512E6">
        <w:rPr>
          <w:rFonts w:ascii="仿宋_GB2312" w:eastAsia="仿宋_GB2312"/>
          <w:sz w:val="32"/>
          <w:szCs w:val="32"/>
        </w:rPr>
        <w:t>-</w:t>
      </w:r>
      <w:proofErr w:type="spellStart"/>
      <w:r w:rsidRPr="008512E6">
        <w:rPr>
          <w:rFonts w:ascii="仿宋_GB2312" w:eastAsia="仿宋_GB2312"/>
          <w:sz w:val="32"/>
          <w:szCs w:val="32"/>
        </w:rPr>
        <w:t>oximeter</w:t>
      </w:r>
      <w:proofErr w:type="spellEnd"/>
      <w:r w:rsidRPr="008512E6">
        <w:rPr>
          <w:rFonts w:ascii="仿宋_GB2312" w:eastAsia="仿宋_GB2312" w:hint="eastAsia"/>
          <w:sz w:val="32"/>
          <w:szCs w:val="32"/>
        </w:rPr>
        <w:t>)分析得出的动脉氧饱和度(</w:t>
      </w:r>
      <w:r w:rsidRPr="008512E6">
        <w:rPr>
          <w:rFonts w:ascii="仿宋_GB2312" w:eastAsia="仿宋_GB2312"/>
          <w:sz w:val="32"/>
          <w:szCs w:val="32"/>
        </w:rPr>
        <w:t>Sa</w:t>
      </w:r>
      <w:r>
        <w:rPr>
          <w:rFonts w:ascii="仿宋_GB2312" w:eastAsia="仿宋_GB2312" w:hint="eastAsia"/>
          <w:sz w:val="32"/>
          <w:szCs w:val="32"/>
        </w:rPr>
        <w:t>O</w:t>
      </w:r>
      <w:r w:rsidRPr="007F360A">
        <w:rPr>
          <w:rFonts w:ascii="仿宋_GB2312" w:eastAsia="仿宋_GB2312"/>
          <w:sz w:val="32"/>
          <w:szCs w:val="32"/>
          <w:vertAlign w:val="subscript"/>
        </w:rPr>
        <w:t>2</w:t>
      </w:r>
      <w:r w:rsidRPr="008512E6">
        <w:rPr>
          <w:rFonts w:ascii="仿宋_GB2312" w:eastAsia="仿宋_GB2312" w:hint="eastAsia"/>
          <w:sz w:val="32"/>
          <w:szCs w:val="32"/>
        </w:rPr>
        <w:t>)相比较。</w:t>
      </w:r>
    </w:p>
    <w:p w:rsidR="00027C6F" w:rsidRPr="00814705" w:rsidRDefault="00027C6F" w:rsidP="00814705">
      <w:pPr>
        <w:pStyle w:val="2"/>
        <w:numPr>
          <w:ilvl w:val="0"/>
          <w:numId w:val="25"/>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无创法</w:t>
      </w:r>
    </w:p>
    <w:p w:rsidR="00027C6F" w:rsidRPr="00146857" w:rsidRDefault="00027C6F" w:rsidP="00027C6F">
      <w:pPr>
        <w:ind w:firstLineChars="200" w:firstLine="640"/>
        <w:rPr>
          <w:rFonts w:ascii="仿宋_GB2312" w:eastAsia="仿宋_GB2312"/>
          <w:sz w:val="32"/>
          <w:szCs w:val="32"/>
        </w:rPr>
      </w:pPr>
      <w:r w:rsidRPr="00146857">
        <w:rPr>
          <w:rFonts w:ascii="仿宋_GB2312" w:eastAsia="仿宋_GB2312" w:hint="eastAsia"/>
          <w:sz w:val="32"/>
          <w:szCs w:val="32"/>
        </w:rPr>
        <w:t>对健康的</w:t>
      </w:r>
      <w:r>
        <w:rPr>
          <w:rFonts w:ascii="仿宋_GB2312" w:eastAsia="仿宋_GB2312" w:hint="eastAsia"/>
          <w:sz w:val="32"/>
          <w:szCs w:val="32"/>
        </w:rPr>
        <w:t>成人</w:t>
      </w:r>
      <w:r w:rsidRPr="00146857">
        <w:rPr>
          <w:rFonts w:ascii="仿宋_GB2312" w:eastAsia="仿宋_GB2312" w:hint="eastAsia"/>
          <w:sz w:val="32"/>
          <w:szCs w:val="32"/>
        </w:rPr>
        <w:t>志愿者进行诱导下的降血氧试验并同时测试血氧饱和度，或者</w:t>
      </w:r>
      <w:r>
        <w:rPr>
          <w:rFonts w:ascii="仿宋_GB2312" w:eastAsia="仿宋_GB2312" w:hint="eastAsia"/>
          <w:sz w:val="32"/>
          <w:szCs w:val="32"/>
        </w:rPr>
        <w:t>直接</w:t>
      </w:r>
      <w:r w:rsidRPr="00146857">
        <w:rPr>
          <w:rFonts w:ascii="仿宋_GB2312" w:eastAsia="仿宋_GB2312" w:hint="eastAsia"/>
          <w:sz w:val="32"/>
          <w:szCs w:val="32"/>
        </w:rPr>
        <w:t>对病人进行测试。</w:t>
      </w:r>
      <w:bookmarkStart w:id="16" w:name="OLE_LINK3"/>
      <w:bookmarkStart w:id="17" w:name="OLE_LINK5"/>
      <w:r w:rsidRPr="00146857">
        <w:rPr>
          <w:rFonts w:ascii="仿宋_GB2312" w:eastAsia="仿宋_GB2312" w:hint="eastAsia"/>
          <w:sz w:val="32"/>
          <w:szCs w:val="32"/>
        </w:rPr>
        <w:t>将作为二级对比标准的其他脉搏血氧仪设备作为对照组</w:t>
      </w:r>
      <w:bookmarkEnd w:id="16"/>
      <w:bookmarkEnd w:id="17"/>
      <w:r w:rsidRPr="00146857">
        <w:rPr>
          <w:rFonts w:ascii="仿宋_GB2312" w:eastAsia="仿宋_GB2312" w:hint="eastAsia"/>
          <w:sz w:val="32"/>
          <w:szCs w:val="32"/>
        </w:rPr>
        <w:t>，但是，其测量</w:t>
      </w:r>
      <w:proofErr w:type="gramStart"/>
      <w:r w:rsidRPr="00146857">
        <w:rPr>
          <w:rFonts w:ascii="仿宋_GB2312" w:eastAsia="仿宋_GB2312" w:hint="eastAsia"/>
          <w:sz w:val="32"/>
          <w:szCs w:val="32"/>
        </w:rPr>
        <w:t>值必须</w:t>
      </w:r>
      <w:proofErr w:type="gramEnd"/>
      <w:r w:rsidRPr="00146857">
        <w:rPr>
          <w:rFonts w:ascii="仿宋_GB2312" w:eastAsia="仿宋_GB2312" w:hint="eastAsia"/>
          <w:sz w:val="32"/>
          <w:szCs w:val="32"/>
        </w:rPr>
        <w:t>可以追溯到</w:t>
      </w:r>
      <w:r w:rsidRPr="00146857">
        <w:rPr>
          <w:rFonts w:ascii="仿宋_GB2312" w:eastAsia="仿宋_GB2312"/>
          <w:sz w:val="32"/>
          <w:szCs w:val="32"/>
        </w:rPr>
        <w:t>CO-</w:t>
      </w:r>
      <w:proofErr w:type="spellStart"/>
      <w:r w:rsidRPr="00146857">
        <w:rPr>
          <w:rFonts w:ascii="仿宋_GB2312" w:eastAsia="仿宋_GB2312"/>
          <w:sz w:val="32"/>
          <w:szCs w:val="32"/>
        </w:rPr>
        <w:t>oximeter</w:t>
      </w:r>
      <w:proofErr w:type="spellEnd"/>
      <w:r w:rsidRPr="00146857">
        <w:rPr>
          <w:rFonts w:ascii="仿宋_GB2312" w:eastAsia="仿宋_GB2312" w:hint="eastAsia"/>
          <w:sz w:val="32"/>
          <w:szCs w:val="32"/>
        </w:rPr>
        <w:t>方法，即对照</w:t>
      </w:r>
      <w:proofErr w:type="gramStart"/>
      <w:r w:rsidRPr="00146857">
        <w:rPr>
          <w:rFonts w:ascii="仿宋_GB2312" w:eastAsia="仿宋_GB2312" w:hint="eastAsia"/>
          <w:sz w:val="32"/>
          <w:szCs w:val="32"/>
        </w:rPr>
        <w:t>组设备</w:t>
      </w:r>
      <w:proofErr w:type="gramEnd"/>
      <w:r w:rsidRPr="00146857">
        <w:rPr>
          <w:rFonts w:ascii="仿宋_GB2312" w:eastAsia="仿宋_GB2312" w:hint="eastAsia"/>
          <w:sz w:val="32"/>
          <w:szCs w:val="32"/>
        </w:rPr>
        <w:t>进行过有创法研究。</w:t>
      </w:r>
    </w:p>
    <w:p w:rsidR="00027C6F" w:rsidRPr="00814705" w:rsidRDefault="00027C6F" w:rsidP="00814705">
      <w:pPr>
        <w:pStyle w:val="2"/>
        <w:numPr>
          <w:ilvl w:val="0"/>
          <w:numId w:val="25"/>
        </w:numPr>
        <w:spacing w:before="0" w:after="0" w:line="240" w:lineRule="auto"/>
        <w:ind w:left="0" w:firstLineChars="200" w:firstLine="640"/>
        <w:rPr>
          <w:rFonts w:ascii="楷体_GB2312" w:eastAsia="楷体_GB2312"/>
          <w:b w:val="0"/>
        </w:rPr>
      </w:pPr>
      <w:bookmarkStart w:id="18" w:name="_Ref436938966"/>
      <w:r w:rsidRPr="00814705">
        <w:rPr>
          <w:rFonts w:ascii="楷体_GB2312" w:eastAsia="楷体_GB2312" w:hint="eastAsia"/>
          <w:b w:val="0"/>
        </w:rPr>
        <w:t>当发生下述任何一种情况时，制造商应采用有创法验证血氧饱和度的准确度</w:t>
      </w:r>
      <w:r w:rsidR="00DF72FF">
        <w:rPr>
          <w:rFonts w:ascii="楷体_GB2312" w:eastAsia="楷体_GB2312" w:hint="eastAsia"/>
          <w:b w:val="0"/>
        </w:rPr>
        <w:t>：</w:t>
      </w:r>
      <w:bookmarkEnd w:id="18"/>
    </w:p>
    <w:p w:rsidR="00027C6F" w:rsidRPr="00146857" w:rsidRDefault="00027C6F" w:rsidP="00027C6F">
      <w:pPr>
        <w:numPr>
          <w:ilvl w:val="0"/>
          <w:numId w:val="9"/>
        </w:numPr>
        <w:ind w:left="0" w:firstLineChars="200" w:firstLine="640"/>
        <w:rPr>
          <w:rFonts w:ascii="仿宋_GB2312" w:eastAsia="仿宋_GB2312"/>
          <w:sz w:val="32"/>
          <w:szCs w:val="32"/>
        </w:rPr>
      </w:pPr>
      <w:r w:rsidRPr="00146857">
        <w:rPr>
          <w:rFonts w:ascii="仿宋_GB2312" w:eastAsia="仿宋_GB2312" w:hint="eastAsia"/>
          <w:sz w:val="32"/>
          <w:szCs w:val="32"/>
        </w:rPr>
        <w:t>新的血氧仪制造商，且不属于</w:t>
      </w:r>
      <w:r>
        <w:rPr>
          <w:rFonts w:ascii="仿宋_GB2312" w:eastAsia="仿宋_GB2312" w:hint="eastAsia"/>
          <w:sz w:val="32"/>
          <w:szCs w:val="32"/>
        </w:rPr>
        <w:t>本指导原则</w:t>
      </w:r>
      <w:proofErr w:type="gramStart"/>
      <w:r>
        <w:rPr>
          <w:rFonts w:ascii="仿宋_GB2312" w:eastAsia="仿宋_GB2312" w:hint="eastAsia"/>
          <w:sz w:val="32"/>
          <w:szCs w:val="32"/>
        </w:rPr>
        <w:t>正文第</w:t>
      </w:r>
      <w:proofErr w:type="gramEnd"/>
      <w:r>
        <w:rPr>
          <w:rFonts w:ascii="仿宋_GB2312" w:eastAsia="仿宋_GB2312"/>
          <w:sz w:val="32"/>
          <w:szCs w:val="32"/>
        </w:rPr>
        <w:fldChar w:fldCharType="begin"/>
      </w:r>
      <w:r>
        <w:rPr>
          <w:rFonts w:ascii="仿宋_GB2312" w:eastAsia="仿宋_GB2312"/>
          <w:sz w:val="32"/>
          <w:szCs w:val="32"/>
        </w:rPr>
        <w:instrText xml:space="preserve"> REF _Ref433804316 \r \h </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二</w:t>
      </w:r>
      <w:r>
        <w:rPr>
          <w:rFonts w:ascii="仿宋_GB2312" w:eastAsia="仿宋_GB2312"/>
          <w:sz w:val="32"/>
          <w:szCs w:val="32"/>
        </w:rPr>
        <w:fldChar w:fldCharType="end"/>
      </w:r>
      <w:r>
        <w:rPr>
          <w:rFonts w:ascii="仿宋_GB2312" w:eastAsia="仿宋_GB2312" w:hint="eastAsia"/>
          <w:sz w:val="32"/>
          <w:szCs w:val="32"/>
        </w:rPr>
        <w:t>条第</w:t>
      </w:r>
      <w:r>
        <w:rPr>
          <w:rFonts w:ascii="仿宋_GB2312" w:eastAsia="仿宋_GB2312"/>
          <w:sz w:val="32"/>
          <w:szCs w:val="32"/>
        </w:rPr>
        <w:fldChar w:fldCharType="begin"/>
      </w:r>
      <w:r>
        <w:rPr>
          <w:rFonts w:ascii="仿宋_GB2312" w:eastAsia="仿宋_GB2312" w:hint="eastAsia"/>
          <w:sz w:val="32"/>
          <w:szCs w:val="32"/>
        </w:rPr>
        <w:instrText>REF _Ref433804302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(四)</w:t>
      </w:r>
      <w:r>
        <w:rPr>
          <w:rFonts w:ascii="仿宋_GB2312" w:eastAsia="仿宋_GB2312"/>
          <w:sz w:val="32"/>
          <w:szCs w:val="32"/>
        </w:rPr>
        <w:fldChar w:fldCharType="end"/>
      </w:r>
      <w:r>
        <w:rPr>
          <w:rFonts w:ascii="仿宋_GB2312" w:eastAsia="仿宋_GB2312" w:hint="eastAsia"/>
          <w:sz w:val="32"/>
          <w:szCs w:val="32"/>
        </w:rPr>
        <w:t>款的情况；</w:t>
      </w:r>
    </w:p>
    <w:p w:rsidR="00027C6F" w:rsidRPr="00146857" w:rsidRDefault="00027C6F" w:rsidP="00027C6F">
      <w:pPr>
        <w:numPr>
          <w:ilvl w:val="0"/>
          <w:numId w:val="9"/>
        </w:numPr>
        <w:ind w:left="0" w:firstLineChars="200" w:firstLine="640"/>
        <w:rPr>
          <w:rFonts w:ascii="仿宋_GB2312" w:eastAsia="仿宋_GB2312"/>
          <w:sz w:val="32"/>
          <w:szCs w:val="32"/>
        </w:rPr>
      </w:pPr>
      <w:r>
        <w:rPr>
          <w:rFonts w:ascii="仿宋_GB2312" w:eastAsia="仿宋_GB2312" w:hint="eastAsia"/>
          <w:sz w:val="32"/>
          <w:szCs w:val="32"/>
        </w:rPr>
        <w:t>新的性能指标和适用范围的宣称；</w:t>
      </w:r>
    </w:p>
    <w:p w:rsidR="00027C6F" w:rsidRDefault="00027C6F" w:rsidP="00027C6F">
      <w:pPr>
        <w:numPr>
          <w:ilvl w:val="0"/>
          <w:numId w:val="9"/>
        </w:numPr>
        <w:ind w:left="0" w:firstLineChars="200" w:firstLine="640"/>
        <w:rPr>
          <w:rFonts w:ascii="仿宋_GB2312" w:eastAsia="仿宋_GB2312"/>
          <w:sz w:val="32"/>
          <w:szCs w:val="32"/>
        </w:rPr>
      </w:pPr>
      <w:r w:rsidRPr="00146857">
        <w:rPr>
          <w:rFonts w:ascii="仿宋_GB2312" w:eastAsia="仿宋_GB2312" w:hint="eastAsia"/>
          <w:sz w:val="32"/>
          <w:szCs w:val="32"/>
        </w:rPr>
        <w:t>血氧探头的设计发生显著改变，例如：</w:t>
      </w:r>
    </w:p>
    <w:p w:rsidR="00027C6F" w:rsidRDefault="00027C6F" w:rsidP="00027C6F">
      <w:pPr>
        <w:numPr>
          <w:ilvl w:val="3"/>
          <w:numId w:val="9"/>
        </w:numPr>
        <w:ind w:left="0" w:firstLineChars="200" w:firstLine="640"/>
        <w:rPr>
          <w:rFonts w:ascii="仿宋_GB2312" w:eastAsia="仿宋_GB2312"/>
          <w:sz w:val="32"/>
          <w:szCs w:val="32"/>
        </w:rPr>
      </w:pPr>
      <w:r w:rsidRPr="00646532">
        <w:rPr>
          <w:rFonts w:ascii="仿宋_GB2312" w:eastAsia="仿宋_GB2312" w:hint="eastAsia"/>
          <w:sz w:val="32"/>
          <w:szCs w:val="32"/>
        </w:rPr>
        <w:t>光通路上的光学组件或绑带材料；</w:t>
      </w:r>
    </w:p>
    <w:p w:rsidR="00027C6F" w:rsidRPr="00646532" w:rsidRDefault="00027C6F" w:rsidP="00027C6F">
      <w:pPr>
        <w:numPr>
          <w:ilvl w:val="3"/>
          <w:numId w:val="9"/>
        </w:numPr>
        <w:ind w:left="0" w:firstLineChars="200" w:firstLine="640"/>
        <w:rPr>
          <w:rFonts w:ascii="仿宋_GB2312" w:eastAsia="仿宋_GB2312"/>
          <w:sz w:val="32"/>
          <w:szCs w:val="32"/>
        </w:rPr>
      </w:pPr>
      <w:r w:rsidRPr="00646532">
        <w:rPr>
          <w:rFonts w:ascii="仿宋_GB2312" w:eastAsia="仿宋_GB2312" w:hint="eastAsia"/>
          <w:sz w:val="32"/>
          <w:szCs w:val="32"/>
        </w:rPr>
        <w:t>显著的设计变更，例如，电气硬件的小型化，电气线路的重新布局，等等；</w:t>
      </w:r>
    </w:p>
    <w:p w:rsidR="00027C6F" w:rsidRPr="000816A2" w:rsidRDefault="00027C6F" w:rsidP="00027C6F">
      <w:pPr>
        <w:numPr>
          <w:ilvl w:val="0"/>
          <w:numId w:val="9"/>
        </w:numPr>
        <w:ind w:left="0" w:firstLineChars="200" w:firstLine="640"/>
        <w:rPr>
          <w:rFonts w:ascii="仿宋_GB2312" w:eastAsia="仿宋_GB2312"/>
          <w:sz w:val="32"/>
          <w:szCs w:val="32"/>
        </w:rPr>
      </w:pPr>
      <w:r w:rsidRPr="00146857">
        <w:rPr>
          <w:rFonts w:ascii="仿宋_GB2312" w:eastAsia="仿宋_GB2312" w:hint="eastAsia"/>
          <w:sz w:val="32"/>
          <w:szCs w:val="32"/>
        </w:rPr>
        <w:t>血氧</w:t>
      </w:r>
      <w:proofErr w:type="gramStart"/>
      <w:r w:rsidRPr="00146857">
        <w:rPr>
          <w:rFonts w:ascii="仿宋_GB2312" w:eastAsia="仿宋_GB2312" w:hint="eastAsia"/>
          <w:sz w:val="32"/>
          <w:szCs w:val="32"/>
        </w:rPr>
        <w:t>仪软件</w:t>
      </w:r>
      <w:proofErr w:type="gramEnd"/>
      <w:r w:rsidRPr="00146857">
        <w:rPr>
          <w:rFonts w:ascii="仿宋_GB2312" w:eastAsia="仿宋_GB2312" w:hint="eastAsia"/>
          <w:sz w:val="32"/>
          <w:szCs w:val="32"/>
        </w:rPr>
        <w:t>组件的重大更新，详见《医疗器械软件注册技术审查指导原则》</w:t>
      </w:r>
      <w:r>
        <w:rPr>
          <w:rFonts w:ascii="仿宋_GB2312" w:eastAsia="仿宋_GB2312" w:hint="eastAsia"/>
          <w:sz w:val="32"/>
          <w:szCs w:val="32"/>
        </w:rPr>
        <w:t>。</w:t>
      </w:r>
    </w:p>
    <w:p w:rsidR="00027C6F" w:rsidRPr="00C74B8A"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bookmarkStart w:id="19" w:name="_Ref433811694"/>
      <w:r w:rsidRPr="00C74B8A">
        <w:rPr>
          <w:rFonts w:ascii="黑体" w:eastAsia="黑体" w:hint="eastAsia"/>
          <w:b w:val="0"/>
          <w:sz w:val="32"/>
          <w:szCs w:val="32"/>
        </w:rPr>
        <w:t>对健康成人志愿者的有创法临床研究</w:t>
      </w:r>
      <w:bookmarkEnd w:id="19"/>
    </w:p>
    <w:p w:rsidR="00027C6F" w:rsidRPr="00F976F5" w:rsidRDefault="00027C6F" w:rsidP="00027C6F">
      <w:pPr>
        <w:ind w:firstLineChars="200" w:firstLine="640"/>
        <w:rPr>
          <w:rFonts w:ascii="仿宋_GB2312" w:eastAsia="仿宋_GB2312"/>
          <w:sz w:val="32"/>
          <w:szCs w:val="32"/>
        </w:rPr>
      </w:pPr>
      <w:r w:rsidRPr="00F976F5">
        <w:rPr>
          <w:rFonts w:ascii="仿宋_GB2312" w:eastAsia="仿宋_GB2312" w:hint="eastAsia"/>
          <w:sz w:val="32"/>
          <w:szCs w:val="32"/>
        </w:rPr>
        <w:t>该临床研究通过调整健康成年志愿者吸入氧浓度(</w:t>
      </w:r>
      <w:r w:rsidRPr="00F976F5">
        <w:rPr>
          <w:rFonts w:ascii="仿宋_GB2312" w:eastAsia="仿宋_GB2312"/>
          <w:sz w:val="32"/>
          <w:szCs w:val="32"/>
        </w:rPr>
        <w:t>Fi</w:t>
      </w:r>
      <w:r w:rsidRPr="00F976F5">
        <w:rPr>
          <w:rFonts w:ascii="仿宋_GB2312" w:eastAsia="仿宋_GB2312" w:hint="eastAsia"/>
          <w:sz w:val="32"/>
          <w:szCs w:val="32"/>
        </w:rPr>
        <w:t>O</w:t>
      </w:r>
      <w:r w:rsidRPr="00F976F5">
        <w:rPr>
          <w:rFonts w:ascii="仿宋_GB2312" w:eastAsia="仿宋_GB2312" w:hint="eastAsia"/>
          <w:sz w:val="32"/>
          <w:szCs w:val="32"/>
          <w:vertAlign w:val="subscript"/>
        </w:rPr>
        <w:t>2</w:t>
      </w:r>
      <w:r w:rsidRPr="00F976F5">
        <w:rPr>
          <w:rFonts w:ascii="仿宋_GB2312" w:eastAsia="仿宋_GB2312" w:hint="eastAsia"/>
          <w:sz w:val="32"/>
          <w:szCs w:val="32"/>
        </w:rPr>
        <w:t>)，得到一系列的血氧饱和度的稳定阶段，利用动脉导管定时抽取动脉血样并采用</w:t>
      </w:r>
      <w:r w:rsidRPr="00F976F5">
        <w:rPr>
          <w:rFonts w:ascii="仿宋_GB2312" w:eastAsia="仿宋_GB2312"/>
          <w:sz w:val="32"/>
          <w:szCs w:val="32"/>
        </w:rPr>
        <w:t>CO-</w:t>
      </w:r>
      <w:proofErr w:type="spellStart"/>
      <w:r w:rsidRPr="00F976F5">
        <w:rPr>
          <w:rFonts w:ascii="仿宋_GB2312" w:eastAsia="仿宋_GB2312"/>
          <w:sz w:val="32"/>
          <w:szCs w:val="32"/>
        </w:rPr>
        <w:t>oximeter</w:t>
      </w:r>
      <w:proofErr w:type="spellEnd"/>
      <w:r w:rsidRPr="00F976F5">
        <w:rPr>
          <w:rFonts w:ascii="仿宋_GB2312" w:eastAsia="仿宋_GB2312" w:hint="eastAsia"/>
          <w:sz w:val="32"/>
          <w:szCs w:val="32"/>
        </w:rPr>
        <w:t>分析，将分析得出的</w:t>
      </w:r>
      <w:r w:rsidRPr="00F976F5">
        <w:rPr>
          <w:rFonts w:ascii="仿宋_GB2312" w:eastAsia="仿宋_GB2312"/>
          <w:sz w:val="32"/>
          <w:szCs w:val="32"/>
        </w:rPr>
        <w:t>Sa</w:t>
      </w:r>
      <w:r>
        <w:rPr>
          <w:rFonts w:ascii="仿宋_GB2312" w:eastAsia="仿宋_GB2312" w:hint="eastAsia"/>
          <w:sz w:val="32"/>
          <w:szCs w:val="32"/>
        </w:rPr>
        <w:t>O</w:t>
      </w:r>
      <w:r w:rsidRPr="00F976F5">
        <w:rPr>
          <w:rFonts w:ascii="仿宋_GB2312" w:eastAsia="仿宋_GB2312"/>
          <w:sz w:val="32"/>
          <w:szCs w:val="32"/>
          <w:vertAlign w:val="subscript"/>
        </w:rPr>
        <w:t>2</w:t>
      </w:r>
      <w:r w:rsidRPr="00F976F5">
        <w:rPr>
          <w:rFonts w:ascii="仿宋_GB2312" w:eastAsia="仿宋_GB2312" w:hint="eastAsia"/>
          <w:sz w:val="32"/>
          <w:szCs w:val="32"/>
        </w:rPr>
        <w:t>作为对照组。</w:t>
      </w:r>
    </w:p>
    <w:p w:rsidR="00027C6F" w:rsidRPr="00814705" w:rsidRDefault="00027C6F" w:rsidP="00814705">
      <w:pPr>
        <w:pStyle w:val="2"/>
        <w:numPr>
          <w:ilvl w:val="0"/>
          <w:numId w:val="26"/>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入组标准</w:t>
      </w:r>
    </w:p>
    <w:p w:rsidR="00027C6F" w:rsidRPr="00685D57" w:rsidRDefault="00027C6F" w:rsidP="00027C6F">
      <w:pPr>
        <w:numPr>
          <w:ilvl w:val="0"/>
          <w:numId w:val="10"/>
        </w:numPr>
        <w:ind w:left="0" w:firstLineChars="200" w:firstLine="640"/>
        <w:rPr>
          <w:rFonts w:ascii="仿宋_GB2312" w:eastAsia="仿宋_GB2312"/>
          <w:sz w:val="32"/>
          <w:szCs w:val="32"/>
        </w:rPr>
      </w:pPr>
      <w:r w:rsidRPr="00685D57">
        <w:rPr>
          <w:rFonts w:ascii="仿宋_GB2312" w:eastAsia="仿宋_GB2312" w:hint="eastAsia"/>
          <w:sz w:val="32"/>
          <w:szCs w:val="32"/>
        </w:rPr>
        <w:t>签署知情同意书或由合法授权代表签署知情同意书；</w:t>
      </w:r>
    </w:p>
    <w:p w:rsidR="00027C6F" w:rsidRPr="00685D57" w:rsidRDefault="00027C6F" w:rsidP="00027C6F">
      <w:pPr>
        <w:numPr>
          <w:ilvl w:val="0"/>
          <w:numId w:val="10"/>
        </w:numPr>
        <w:ind w:left="0" w:firstLineChars="200" w:firstLine="640"/>
        <w:rPr>
          <w:rFonts w:ascii="仿宋_GB2312" w:eastAsia="仿宋_GB2312"/>
          <w:sz w:val="32"/>
          <w:szCs w:val="32"/>
        </w:rPr>
      </w:pPr>
      <w:r w:rsidRPr="00685D57">
        <w:rPr>
          <w:rFonts w:ascii="仿宋_GB2312" w:eastAsia="仿宋_GB2312" w:hint="eastAsia"/>
          <w:sz w:val="32"/>
          <w:szCs w:val="32"/>
        </w:rPr>
        <w:t>受试者必须愿意且能够遵守研究步骤；</w:t>
      </w:r>
    </w:p>
    <w:p w:rsidR="00027C6F" w:rsidRPr="00685D57" w:rsidRDefault="00027C6F" w:rsidP="00027C6F">
      <w:pPr>
        <w:numPr>
          <w:ilvl w:val="0"/>
          <w:numId w:val="10"/>
        </w:numPr>
        <w:ind w:left="0" w:firstLineChars="200" w:firstLine="640"/>
        <w:rPr>
          <w:rFonts w:ascii="仿宋_GB2312" w:eastAsia="仿宋_GB2312"/>
          <w:sz w:val="32"/>
          <w:szCs w:val="32"/>
        </w:rPr>
      </w:pPr>
      <w:r w:rsidRPr="00685D57">
        <w:rPr>
          <w:rFonts w:ascii="仿宋_GB2312" w:eastAsia="仿宋_GB2312" w:hint="eastAsia"/>
          <w:sz w:val="32"/>
          <w:szCs w:val="32"/>
        </w:rPr>
        <w:t>健康成年志愿者，同时包含男性和女性</w:t>
      </w:r>
      <w:r w:rsidR="00C7096C">
        <w:rPr>
          <w:rFonts w:ascii="仿宋_GB2312" w:eastAsia="仿宋_GB2312" w:hint="eastAsia"/>
          <w:sz w:val="32"/>
          <w:szCs w:val="32"/>
        </w:rPr>
        <w:t>；</w:t>
      </w:r>
    </w:p>
    <w:p w:rsidR="00027C6F" w:rsidRPr="00685D57" w:rsidRDefault="00027C6F" w:rsidP="00027C6F">
      <w:pPr>
        <w:numPr>
          <w:ilvl w:val="0"/>
          <w:numId w:val="10"/>
        </w:numPr>
        <w:ind w:left="0" w:firstLineChars="200" w:firstLine="640"/>
        <w:rPr>
          <w:rFonts w:ascii="仿宋_GB2312" w:eastAsia="仿宋_GB2312"/>
          <w:sz w:val="32"/>
          <w:szCs w:val="32"/>
        </w:rPr>
      </w:pPr>
      <w:r w:rsidRPr="00685D57">
        <w:rPr>
          <w:rFonts w:ascii="仿宋_GB2312" w:eastAsia="仿宋_GB2312" w:hint="eastAsia"/>
          <w:sz w:val="32"/>
          <w:szCs w:val="32"/>
        </w:rPr>
        <w:t>除非有特殊协议，建议遵循此标准：</w:t>
      </w:r>
      <w:proofErr w:type="spellStart"/>
      <w:r w:rsidRPr="00685D57">
        <w:rPr>
          <w:rFonts w:ascii="仿宋_GB2312" w:eastAsia="仿宋_GB2312"/>
          <w:sz w:val="32"/>
          <w:szCs w:val="32"/>
        </w:rPr>
        <w:t>COHb</w:t>
      </w:r>
      <w:proofErr w:type="spellEnd"/>
      <w:r w:rsidRPr="00685D57">
        <w:rPr>
          <w:rFonts w:ascii="仿宋_GB2312" w:eastAsia="仿宋_GB2312"/>
          <w:sz w:val="32"/>
          <w:szCs w:val="32"/>
        </w:rPr>
        <w:t xml:space="preserve">&lt;3% </w:t>
      </w:r>
      <w:r w:rsidRPr="00685D57">
        <w:rPr>
          <w:rFonts w:ascii="仿宋_GB2312" w:eastAsia="仿宋_GB2312" w:hint="eastAsia"/>
          <w:sz w:val="32"/>
          <w:szCs w:val="32"/>
        </w:rPr>
        <w:t>，</w:t>
      </w:r>
      <w:proofErr w:type="spellStart"/>
      <w:r w:rsidRPr="00685D57">
        <w:rPr>
          <w:rFonts w:ascii="仿宋_GB2312" w:eastAsia="仿宋_GB2312"/>
          <w:sz w:val="32"/>
          <w:szCs w:val="32"/>
        </w:rPr>
        <w:t>MetHb</w:t>
      </w:r>
      <w:proofErr w:type="spellEnd"/>
      <w:r w:rsidRPr="00685D57">
        <w:rPr>
          <w:rFonts w:ascii="仿宋_GB2312" w:eastAsia="仿宋_GB2312"/>
          <w:sz w:val="32"/>
          <w:szCs w:val="32"/>
        </w:rPr>
        <w:t xml:space="preserve">&lt;2% </w:t>
      </w:r>
      <w:r w:rsidRPr="00685D57">
        <w:rPr>
          <w:rFonts w:ascii="仿宋_GB2312" w:eastAsia="仿宋_GB2312" w:hint="eastAsia"/>
          <w:sz w:val="32"/>
          <w:szCs w:val="32"/>
        </w:rPr>
        <w:t>，</w:t>
      </w:r>
      <w:proofErr w:type="spellStart"/>
      <w:r w:rsidRPr="00685D57">
        <w:rPr>
          <w:rFonts w:ascii="仿宋_GB2312" w:eastAsia="仿宋_GB2312"/>
          <w:sz w:val="32"/>
          <w:szCs w:val="32"/>
        </w:rPr>
        <w:t>ctHb</w:t>
      </w:r>
      <w:proofErr w:type="spellEnd"/>
      <w:r w:rsidRPr="00685D57">
        <w:rPr>
          <w:rFonts w:ascii="仿宋_GB2312" w:eastAsia="仿宋_GB2312"/>
          <w:sz w:val="32"/>
          <w:szCs w:val="32"/>
        </w:rPr>
        <w:t>&gt;l</w:t>
      </w:r>
      <w:r w:rsidRPr="00685D57">
        <w:rPr>
          <w:rFonts w:ascii="仿宋_GB2312" w:eastAsia="仿宋_GB2312" w:hint="eastAsia"/>
          <w:sz w:val="32"/>
          <w:szCs w:val="32"/>
        </w:rPr>
        <w:t>0</w:t>
      </w:r>
      <w:r w:rsidRPr="00685D57">
        <w:rPr>
          <w:rFonts w:ascii="仿宋_GB2312" w:eastAsia="仿宋_GB2312"/>
          <w:sz w:val="32"/>
          <w:szCs w:val="32"/>
        </w:rPr>
        <w:t>g/</w:t>
      </w:r>
      <w:proofErr w:type="spellStart"/>
      <w:r w:rsidRPr="00685D57">
        <w:rPr>
          <w:rFonts w:ascii="仿宋_GB2312" w:eastAsia="仿宋_GB2312"/>
          <w:sz w:val="32"/>
          <w:szCs w:val="32"/>
        </w:rPr>
        <w:t>dL</w:t>
      </w:r>
      <w:proofErr w:type="spellEnd"/>
      <w:r w:rsidRPr="00685D57">
        <w:rPr>
          <w:rFonts w:ascii="仿宋_GB2312" w:eastAsia="仿宋_GB2312" w:hint="eastAsia"/>
          <w:sz w:val="32"/>
          <w:szCs w:val="32"/>
        </w:rPr>
        <w:t>；</w:t>
      </w:r>
    </w:p>
    <w:p w:rsidR="00027C6F" w:rsidRPr="001E28D6" w:rsidRDefault="00027C6F" w:rsidP="00027C6F">
      <w:pPr>
        <w:numPr>
          <w:ilvl w:val="0"/>
          <w:numId w:val="10"/>
        </w:numPr>
        <w:ind w:left="0" w:firstLineChars="200" w:firstLine="640"/>
        <w:rPr>
          <w:rFonts w:ascii="仿宋_GB2312" w:eastAsia="仿宋_GB2312"/>
          <w:sz w:val="32"/>
          <w:szCs w:val="32"/>
        </w:rPr>
      </w:pPr>
      <w:r w:rsidRPr="00685D57">
        <w:rPr>
          <w:rFonts w:ascii="仿宋_GB2312" w:eastAsia="仿宋_GB2312" w:hint="eastAsia"/>
          <w:sz w:val="32"/>
          <w:szCs w:val="32"/>
        </w:rPr>
        <w:t>建议制造商商考虑年龄因素, 宜纳入不同年龄并且尽量广泛地覆盖各年龄段，至少覆盖18至45岁。</w:t>
      </w:r>
    </w:p>
    <w:p w:rsidR="00027C6F" w:rsidRPr="00685D57" w:rsidRDefault="00027C6F" w:rsidP="00027C6F">
      <w:pPr>
        <w:ind w:firstLineChars="200" w:firstLine="640"/>
        <w:rPr>
          <w:rFonts w:ascii="仿宋_GB2312" w:eastAsia="仿宋_GB2312"/>
          <w:sz w:val="32"/>
          <w:szCs w:val="32"/>
        </w:rPr>
      </w:pPr>
      <w:r w:rsidRPr="00685D57">
        <w:rPr>
          <w:rFonts w:ascii="仿宋_GB2312" w:eastAsia="仿宋_GB2312" w:hint="eastAsia"/>
          <w:sz w:val="32"/>
          <w:szCs w:val="32"/>
        </w:rPr>
        <w:t>该临床研究</w:t>
      </w:r>
      <w:r>
        <w:rPr>
          <w:rFonts w:ascii="仿宋_GB2312" w:eastAsia="仿宋_GB2312" w:hint="eastAsia"/>
          <w:sz w:val="32"/>
          <w:szCs w:val="32"/>
        </w:rPr>
        <w:t>应</w:t>
      </w:r>
      <w:r w:rsidRPr="00685D57">
        <w:rPr>
          <w:rFonts w:ascii="仿宋_GB2312" w:eastAsia="仿宋_GB2312" w:hint="eastAsia"/>
          <w:sz w:val="32"/>
          <w:szCs w:val="32"/>
        </w:rPr>
        <w:t>考虑皮肤黑色素沉淀问题，</w:t>
      </w:r>
      <w:r>
        <w:rPr>
          <w:rFonts w:ascii="仿宋_GB2312" w:eastAsia="仿宋_GB2312" w:hint="eastAsia"/>
          <w:sz w:val="32"/>
          <w:szCs w:val="32"/>
        </w:rPr>
        <w:t>纳入具有不同程度黑色素沉淀（或具有深色皮肤）的受试者，</w:t>
      </w:r>
      <w:r w:rsidRPr="00685D57">
        <w:rPr>
          <w:rFonts w:ascii="仿宋_GB2312" w:eastAsia="仿宋_GB2312" w:hint="eastAsia"/>
          <w:sz w:val="32"/>
          <w:szCs w:val="32"/>
        </w:rPr>
        <w:t>至少有两名具有黑色素沉淀</w:t>
      </w:r>
      <w:r>
        <w:rPr>
          <w:rFonts w:ascii="仿宋_GB2312" w:eastAsia="仿宋_GB2312" w:hint="eastAsia"/>
          <w:sz w:val="32"/>
          <w:szCs w:val="32"/>
        </w:rPr>
        <w:t>的</w:t>
      </w:r>
      <w:r w:rsidRPr="00685D57">
        <w:rPr>
          <w:rFonts w:ascii="仿宋_GB2312" w:eastAsia="仿宋_GB2312" w:hint="eastAsia"/>
          <w:sz w:val="32"/>
          <w:szCs w:val="32"/>
        </w:rPr>
        <w:t>受试者或者至少15%的受试者具有黑色素沉淀（取数量大的情况）。</w:t>
      </w:r>
    </w:p>
    <w:p w:rsidR="00027C6F" w:rsidRPr="00814705" w:rsidRDefault="00027C6F" w:rsidP="00814705">
      <w:pPr>
        <w:pStyle w:val="2"/>
        <w:numPr>
          <w:ilvl w:val="0"/>
          <w:numId w:val="26"/>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排除标准</w:t>
      </w:r>
    </w:p>
    <w:p w:rsidR="00027C6F" w:rsidRPr="006830FF" w:rsidRDefault="00027C6F" w:rsidP="00027C6F">
      <w:pPr>
        <w:numPr>
          <w:ilvl w:val="0"/>
          <w:numId w:val="11"/>
        </w:numPr>
        <w:ind w:left="0" w:firstLineChars="200" w:firstLine="640"/>
        <w:rPr>
          <w:rFonts w:ascii="仿宋_GB2312" w:eastAsia="仿宋_GB2312"/>
          <w:sz w:val="32"/>
          <w:szCs w:val="32"/>
        </w:rPr>
      </w:pPr>
      <w:r w:rsidRPr="006830FF">
        <w:rPr>
          <w:rFonts w:ascii="仿宋_GB2312" w:eastAsia="仿宋_GB2312" w:hint="eastAsia"/>
          <w:sz w:val="32"/>
          <w:szCs w:val="32"/>
        </w:rPr>
        <w:t>吸烟者或者暴露于较高的一氧化碳含量环境中者；</w:t>
      </w:r>
    </w:p>
    <w:p w:rsidR="00027C6F" w:rsidRPr="006830FF" w:rsidRDefault="00027C6F" w:rsidP="00027C6F">
      <w:pPr>
        <w:numPr>
          <w:ilvl w:val="0"/>
          <w:numId w:val="11"/>
        </w:numPr>
        <w:ind w:left="0" w:firstLineChars="200" w:firstLine="640"/>
        <w:rPr>
          <w:rFonts w:ascii="仿宋_GB2312" w:eastAsia="仿宋_GB2312"/>
          <w:sz w:val="32"/>
          <w:szCs w:val="32"/>
        </w:rPr>
      </w:pPr>
      <w:r w:rsidRPr="006830FF">
        <w:rPr>
          <w:rFonts w:ascii="仿宋_GB2312" w:eastAsia="仿宋_GB2312" w:hint="eastAsia"/>
          <w:sz w:val="32"/>
          <w:szCs w:val="32"/>
        </w:rPr>
        <w:t>可能因临床研究受到危害的受试者。</w:t>
      </w:r>
    </w:p>
    <w:p w:rsidR="00027C6F" w:rsidRPr="00814705" w:rsidRDefault="00027C6F" w:rsidP="00814705">
      <w:pPr>
        <w:pStyle w:val="2"/>
        <w:numPr>
          <w:ilvl w:val="0"/>
          <w:numId w:val="26"/>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临床试验过程</w:t>
      </w:r>
    </w:p>
    <w:p w:rsidR="00027C6F" w:rsidRDefault="00027C6F" w:rsidP="00027C6F">
      <w:pPr>
        <w:ind w:left="640"/>
        <w:rPr>
          <w:rFonts w:ascii="仿宋_GB2312" w:eastAsia="仿宋_GB2312"/>
          <w:sz w:val="32"/>
          <w:szCs w:val="32"/>
        </w:rPr>
      </w:pPr>
      <w:r>
        <w:rPr>
          <w:rFonts w:ascii="仿宋_GB2312" w:eastAsia="仿宋_GB2312" w:hint="eastAsia"/>
          <w:sz w:val="32"/>
          <w:szCs w:val="32"/>
        </w:rPr>
        <w:t>建议制造商的临床研究资料中包含下述内容：</w:t>
      </w:r>
    </w:p>
    <w:p w:rsidR="00027C6F" w:rsidRDefault="00027C6F" w:rsidP="00027C6F">
      <w:pPr>
        <w:numPr>
          <w:ilvl w:val="0"/>
          <w:numId w:val="27"/>
        </w:numPr>
        <w:ind w:left="0" w:firstLineChars="200" w:firstLine="640"/>
        <w:rPr>
          <w:rFonts w:ascii="仿宋_GB2312" w:eastAsia="仿宋_GB2312"/>
          <w:sz w:val="32"/>
          <w:szCs w:val="32"/>
        </w:rPr>
      </w:pPr>
      <w:r>
        <w:rPr>
          <w:rFonts w:ascii="仿宋_GB2312" w:eastAsia="仿宋_GB2312" w:hint="eastAsia"/>
          <w:sz w:val="32"/>
          <w:szCs w:val="32"/>
        </w:rPr>
        <w:t>使用的试验仪器；</w:t>
      </w:r>
    </w:p>
    <w:p w:rsidR="00027C6F" w:rsidRDefault="00027C6F" w:rsidP="00027C6F">
      <w:pPr>
        <w:numPr>
          <w:ilvl w:val="0"/>
          <w:numId w:val="27"/>
        </w:numPr>
        <w:ind w:left="0" w:firstLineChars="200" w:firstLine="640"/>
        <w:rPr>
          <w:rFonts w:ascii="仿宋_GB2312" w:eastAsia="仿宋_GB2312"/>
          <w:sz w:val="32"/>
          <w:szCs w:val="32"/>
        </w:rPr>
      </w:pPr>
      <w:r w:rsidRPr="006830FF">
        <w:rPr>
          <w:rFonts w:ascii="仿宋_GB2312" w:eastAsia="仿宋_GB2312" w:hint="eastAsia"/>
          <w:sz w:val="32"/>
          <w:szCs w:val="32"/>
        </w:rPr>
        <w:t>动脉导管插入</w:t>
      </w:r>
      <w:r>
        <w:rPr>
          <w:rFonts w:ascii="仿宋_GB2312" w:eastAsia="仿宋_GB2312" w:hint="eastAsia"/>
          <w:sz w:val="32"/>
          <w:szCs w:val="32"/>
        </w:rPr>
        <w:t>位置</w:t>
      </w:r>
      <w:r w:rsidRPr="006830FF">
        <w:rPr>
          <w:rFonts w:ascii="仿宋_GB2312" w:eastAsia="仿宋_GB2312" w:hint="eastAsia"/>
          <w:sz w:val="32"/>
          <w:szCs w:val="32"/>
        </w:rPr>
        <w:t>和血液采样的方式</w:t>
      </w:r>
      <w:r>
        <w:rPr>
          <w:rFonts w:ascii="仿宋_GB2312" w:eastAsia="仿宋_GB2312" w:hint="eastAsia"/>
          <w:sz w:val="32"/>
          <w:szCs w:val="32"/>
        </w:rPr>
        <w:t>；</w:t>
      </w:r>
    </w:p>
    <w:p w:rsidR="00027C6F" w:rsidRDefault="00027C6F" w:rsidP="00027C6F">
      <w:pPr>
        <w:numPr>
          <w:ilvl w:val="0"/>
          <w:numId w:val="27"/>
        </w:numPr>
        <w:ind w:left="0" w:firstLineChars="200" w:firstLine="640"/>
        <w:rPr>
          <w:rFonts w:ascii="仿宋_GB2312" w:eastAsia="仿宋_GB2312"/>
          <w:sz w:val="32"/>
          <w:szCs w:val="32"/>
        </w:rPr>
      </w:pPr>
      <w:r w:rsidRPr="006830FF">
        <w:rPr>
          <w:rFonts w:ascii="仿宋_GB2312" w:eastAsia="仿宋_GB2312" w:hint="eastAsia"/>
          <w:sz w:val="32"/>
          <w:szCs w:val="32"/>
        </w:rPr>
        <w:t>记录</w:t>
      </w:r>
      <w:r>
        <w:rPr>
          <w:rFonts w:ascii="仿宋_GB2312" w:eastAsia="仿宋_GB2312" w:hint="eastAsia"/>
          <w:sz w:val="32"/>
          <w:szCs w:val="32"/>
        </w:rPr>
        <w:t>SpO</w:t>
      </w:r>
      <w:r w:rsidRPr="00A712AE">
        <w:rPr>
          <w:rFonts w:ascii="仿宋_GB2312" w:eastAsia="仿宋_GB2312" w:hint="eastAsia"/>
          <w:sz w:val="32"/>
          <w:szCs w:val="32"/>
          <w:vertAlign w:val="subscript"/>
        </w:rPr>
        <w:t>2</w:t>
      </w:r>
      <w:r w:rsidRPr="006830FF">
        <w:rPr>
          <w:rFonts w:ascii="仿宋_GB2312" w:eastAsia="仿宋_GB2312" w:hint="eastAsia"/>
          <w:sz w:val="32"/>
          <w:szCs w:val="32"/>
        </w:rPr>
        <w:t>数值的方法</w:t>
      </w:r>
      <w:r>
        <w:rPr>
          <w:rFonts w:ascii="仿宋_GB2312" w:eastAsia="仿宋_GB2312" w:hint="eastAsia"/>
          <w:sz w:val="32"/>
          <w:szCs w:val="32"/>
        </w:rPr>
        <w:t>;</w:t>
      </w:r>
    </w:p>
    <w:p w:rsidR="00027C6F" w:rsidRDefault="00027C6F" w:rsidP="00027C6F">
      <w:pPr>
        <w:numPr>
          <w:ilvl w:val="0"/>
          <w:numId w:val="27"/>
        </w:numPr>
        <w:ind w:left="0" w:firstLineChars="200" w:firstLine="640"/>
        <w:rPr>
          <w:rFonts w:ascii="仿宋_GB2312" w:eastAsia="仿宋_GB2312"/>
          <w:sz w:val="32"/>
          <w:szCs w:val="32"/>
        </w:rPr>
      </w:pPr>
      <w:r w:rsidRPr="006830FF">
        <w:rPr>
          <w:rFonts w:ascii="仿宋_GB2312" w:eastAsia="仿宋_GB2312" w:hint="eastAsia"/>
          <w:sz w:val="32"/>
          <w:szCs w:val="32"/>
        </w:rPr>
        <w:t>提供医用级别的氮氧混合气体的方法，</w:t>
      </w:r>
      <w:r>
        <w:rPr>
          <w:rFonts w:ascii="仿宋_GB2312" w:eastAsia="仿宋_GB2312" w:hint="eastAsia"/>
          <w:sz w:val="32"/>
          <w:szCs w:val="32"/>
        </w:rPr>
        <w:t>并</w:t>
      </w:r>
      <w:r w:rsidRPr="006830FF">
        <w:rPr>
          <w:rFonts w:ascii="仿宋_GB2312" w:eastAsia="仿宋_GB2312" w:hint="eastAsia"/>
          <w:sz w:val="32"/>
          <w:szCs w:val="32"/>
        </w:rPr>
        <w:t>验证吸入氧浓度分数(FiO</w:t>
      </w:r>
      <w:r w:rsidRPr="00A712AE">
        <w:rPr>
          <w:rFonts w:ascii="仿宋_GB2312" w:eastAsia="仿宋_GB2312" w:hint="eastAsia"/>
          <w:sz w:val="32"/>
          <w:szCs w:val="32"/>
          <w:vertAlign w:val="subscript"/>
        </w:rPr>
        <w:t>2</w:t>
      </w:r>
      <w:r w:rsidRPr="006830FF">
        <w:rPr>
          <w:rFonts w:ascii="仿宋_GB2312" w:eastAsia="仿宋_GB2312" w:hint="eastAsia"/>
          <w:sz w:val="32"/>
          <w:szCs w:val="32"/>
        </w:rPr>
        <w:t>)级别</w:t>
      </w:r>
      <w:r>
        <w:rPr>
          <w:rFonts w:ascii="仿宋_GB2312" w:eastAsia="仿宋_GB2312" w:hint="eastAsia"/>
          <w:sz w:val="32"/>
          <w:szCs w:val="32"/>
        </w:rPr>
        <w:t>；</w:t>
      </w:r>
    </w:p>
    <w:p w:rsidR="00027C6F" w:rsidRDefault="00027C6F" w:rsidP="00027C6F">
      <w:pPr>
        <w:numPr>
          <w:ilvl w:val="0"/>
          <w:numId w:val="27"/>
        </w:numPr>
        <w:ind w:left="0" w:firstLineChars="200" w:firstLine="640"/>
        <w:rPr>
          <w:rFonts w:ascii="仿宋_GB2312" w:eastAsia="仿宋_GB2312"/>
          <w:sz w:val="32"/>
          <w:szCs w:val="32"/>
        </w:rPr>
      </w:pPr>
      <w:r w:rsidRPr="000619DA">
        <w:rPr>
          <w:rFonts w:ascii="仿宋_GB2312" w:eastAsia="仿宋_GB2312" w:hint="eastAsia"/>
          <w:sz w:val="32"/>
          <w:szCs w:val="32"/>
        </w:rPr>
        <w:t>试验的详细情况，包括试验条件，受试者是否运动，</w:t>
      </w:r>
      <w:r>
        <w:rPr>
          <w:rFonts w:ascii="仿宋_GB2312" w:eastAsia="仿宋_GB2312" w:hint="eastAsia"/>
          <w:sz w:val="32"/>
          <w:szCs w:val="32"/>
        </w:rPr>
        <w:t>等等；</w:t>
      </w:r>
    </w:p>
    <w:p w:rsidR="00027C6F" w:rsidRDefault="00027C6F" w:rsidP="00027C6F">
      <w:pPr>
        <w:numPr>
          <w:ilvl w:val="0"/>
          <w:numId w:val="27"/>
        </w:numPr>
        <w:ind w:left="0" w:firstLineChars="200" w:firstLine="640"/>
        <w:rPr>
          <w:rFonts w:ascii="仿宋_GB2312" w:eastAsia="仿宋_GB2312"/>
          <w:sz w:val="32"/>
          <w:szCs w:val="32"/>
        </w:rPr>
      </w:pPr>
      <w:r w:rsidRPr="0050771D">
        <w:rPr>
          <w:rFonts w:ascii="仿宋_GB2312" w:eastAsia="仿宋_GB2312" w:hint="eastAsia"/>
          <w:sz w:val="32"/>
          <w:szCs w:val="32"/>
        </w:rPr>
        <w:t>确定</w:t>
      </w:r>
      <w:r>
        <w:rPr>
          <w:rFonts w:ascii="仿宋_GB2312" w:eastAsia="仿宋_GB2312" w:hint="eastAsia"/>
          <w:sz w:val="32"/>
          <w:szCs w:val="32"/>
        </w:rPr>
        <w:t>采血位置</w:t>
      </w:r>
      <w:r w:rsidRPr="0050771D">
        <w:rPr>
          <w:rFonts w:ascii="仿宋_GB2312" w:eastAsia="仿宋_GB2312" w:hint="eastAsia"/>
          <w:sz w:val="32"/>
          <w:szCs w:val="32"/>
        </w:rPr>
        <w:t>动脉氧饱和度(SaO</w:t>
      </w:r>
      <w:r w:rsidRPr="00A712AE">
        <w:rPr>
          <w:rFonts w:ascii="仿宋_GB2312" w:eastAsia="仿宋_GB2312" w:hint="eastAsia"/>
          <w:sz w:val="32"/>
          <w:szCs w:val="32"/>
          <w:vertAlign w:val="subscript"/>
        </w:rPr>
        <w:t>2</w:t>
      </w:r>
      <w:r w:rsidRPr="0050771D">
        <w:rPr>
          <w:rFonts w:ascii="仿宋_GB2312" w:eastAsia="仿宋_GB2312" w:hint="eastAsia"/>
          <w:sz w:val="32"/>
          <w:szCs w:val="32"/>
        </w:rPr>
        <w:t>)稳定性的标准和方法；</w:t>
      </w:r>
    </w:p>
    <w:p w:rsidR="00027C6F" w:rsidRDefault="00027C6F" w:rsidP="00027C6F">
      <w:pPr>
        <w:numPr>
          <w:ilvl w:val="0"/>
          <w:numId w:val="27"/>
        </w:numPr>
        <w:ind w:left="0" w:firstLineChars="200" w:firstLine="640"/>
        <w:rPr>
          <w:rFonts w:ascii="仿宋_GB2312" w:eastAsia="仿宋_GB2312"/>
          <w:sz w:val="32"/>
          <w:szCs w:val="32"/>
        </w:rPr>
      </w:pPr>
      <w:r w:rsidRPr="00CF305A">
        <w:rPr>
          <w:rFonts w:ascii="仿宋_GB2312" w:eastAsia="仿宋_GB2312" w:hint="eastAsia"/>
          <w:sz w:val="32"/>
          <w:szCs w:val="32"/>
        </w:rPr>
        <w:t>诱导下的降血氧试验的SaO</w:t>
      </w:r>
      <w:r w:rsidRPr="00A712AE">
        <w:rPr>
          <w:rFonts w:ascii="仿宋_GB2312" w:eastAsia="仿宋_GB2312" w:hint="eastAsia"/>
          <w:sz w:val="32"/>
          <w:szCs w:val="32"/>
          <w:vertAlign w:val="subscript"/>
        </w:rPr>
        <w:t>2</w:t>
      </w:r>
      <w:r w:rsidRPr="00CF305A">
        <w:rPr>
          <w:rFonts w:ascii="仿宋_GB2312" w:eastAsia="仿宋_GB2312" w:hint="eastAsia"/>
          <w:sz w:val="32"/>
          <w:szCs w:val="32"/>
        </w:rPr>
        <w:t>平台数、各平台的SaO</w:t>
      </w:r>
      <w:r w:rsidRPr="00DE3BC5">
        <w:rPr>
          <w:rFonts w:ascii="仿宋_GB2312" w:eastAsia="仿宋_GB2312" w:hint="eastAsia"/>
          <w:sz w:val="32"/>
          <w:szCs w:val="32"/>
          <w:vertAlign w:val="subscript"/>
        </w:rPr>
        <w:t>2</w:t>
      </w:r>
      <w:r w:rsidRPr="00CF305A">
        <w:rPr>
          <w:rFonts w:ascii="仿宋_GB2312" w:eastAsia="仿宋_GB2312" w:hint="eastAsia"/>
          <w:sz w:val="32"/>
          <w:szCs w:val="32"/>
        </w:rPr>
        <w:t>范围和目标样本数量，例如：</w:t>
      </w:r>
      <w:r w:rsidR="003D34F4">
        <w:fldChar w:fldCharType="begin"/>
      </w:r>
      <w:r w:rsidR="003D34F4">
        <w:instrText xml:space="preserve"> REF _Ref433808184 \h  \* MERGEFORMAT </w:instrText>
      </w:r>
      <w:r w:rsidR="003D34F4">
        <w:fldChar w:fldCharType="separate"/>
      </w:r>
      <w:r w:rsidR="002C17CA" w:rsidRPr="001A221A">
        <w:rPr>
          <w:rFonts w:ascii="仿宋_GB2312" w:eastAsia="仿宋_GB2312" w:hint="eastAsia"/>
          <w:sz w:val="32"/>
          <w:szCs w:val="32"/>
        </w:rPr>
        <w:t xml:space="preserve">表 </w:t>
      </w:r>
      <w:r w:rsidR="002C17CA">
        <w:rPr>
          <w:rFonts w:ascii="仿宋_GB2312" w:eastAsia="仿宋_GB2312"/>
          <w:sz w:val="32"/>
          <w:szCs w:val="32"/>
        </w:rPr>
        <w:t>1</w:t>
      </w:r>
      <w:r w:rsidR="003D34F4">
        <w:fldChar w:fldCharType="end"/>
      </w:r>
      <w:r w:rsidRPr="00CF305A">
        <w:rPr>
          <w:rFonts w:ascii="仿宋_GB2312" w:eastAsia="仿宋_GB2312" w:hint="eastAsia"/>
          <w:sz w:val="32"/>
          <w:szCs w:val="32"/>
        </w:rPr>
        <w:t>和</w:t>
      </w:r>
      <w:r w:rsidR="003D34F4">
        <w:fldChar w:fldCharType="begin"/>
      </w:r>
      <w:r w:rsidR="003D34F4">
        <w:instrText xml:space="preserve">REF _Ref433808190 \h \* MERGEFORMAT </w:instrText>
      </w:r>
      <w:r w:rsidR="003D34F4">
        <w:fldChar w:fldCharType="separate"/>
      </w:r>
      <w:r w:rsidR="002C17CA" w:rsidRPr="00D14411">
        <w:rPr>
          <w:rFonts w:ascii="仿宋_GB2312" w:eastAsia="仿宋_GB2312" w:hint="eastAsia"/>
          <w:sz w:val="32"/>
          <w:szCs w:val="32"/>
        </w:rPr>
        <w:t xml:space="preserve">图 </w:t>
      </w:r>
      <w:r w:rsidR="002C17CA">
        <w:rPr>
          <w:rFonts w:ascii="仿宋_GB2312" w:eastAsia="仿宋_GB2312"/>
          <w:sz w:val="32"/>
          <w:szCs w:val="32"/>
        </w:rPr>
        <w:t>1</w:t>
      </w:r>
      <w:r w:rsidR="003D34F4">
        <w:fldChar w:fldCharType="end"/>
      </w:r>
      <w:r w:rsidRPr="00CF305A">
        <w:rPr>
          <w:rFonts w:ascii="仿宋_GB2312" w:eastAsia="仿宋_GB2312" w:hint="eastAsia"/>
          <w:sz w:val="32"/>
          <w:szCs w:val="32"/>
        </w:rPr>
        <w:t>中所述的5个平台，或者选择3个平台，等等</w:t>
      </w:r>
      <w:r>
        <w:rPr>
          <w:rFonts w:ascii="仿宋_GB2312" w:eastAsia="仿宋_GB2312" w:hint="eastAsia"/>
          <w:sz w:val="32"/>
          <w:szCs w:val="32"/>
        </w:rPr>
        <w:t>；</w:t>
      </w:r>
    </w:p>
    <w:p w:rsidR="00027C6F" w:rsidRDefault="00027C6F" w:rsidP="00027C6F">
      <w:pPr>
        <w:numPr>
          <w:ilvl w:val="0"/>
          <w:numId w:val="27"/>
        </w:numPr>
        <w:ind w:left="0" w:firstLineChars="200" w:firstLine="640"/>
        <w:rPr>
          <w:rFonts w:ascii="仿宋_GB2312" w:eastAsia="仿宋_GB2312"/>
          <w:sz w:val="32"/>
          <w:szCs w:val="32"/>
        </w:rPr>
      </w:pPr>
      <w:r w:rsidRPr="00CF305A">
        <w:rPr>
          <w:rFonts w:ascii="仿宋_GB2312" w:eastAsia="仿宋_GB2312" w:hint="eastAsia"/>
          <w:sz w:val="32"/>
          <w:szCs w:val="32"/>
        </w:rPr>
        <w:t>去过冲的方法，以及将血氧饱和度控制在目标值的平台期和范围</w:t>
      </w:r>
      <w:r>
        <w:rPr>
          <w:rFonts w:ascii="仿宋_GB2312" w:eastAsia="仿宋_GB2312" w:hint="eastAsia"/>
          <w:sz w:val="32"/>
          <w:szCs w:val="32"/>
        </w:rPr>
        <w:t>；</w:t>
      </w:r>
    </w:p>
    <w:p w:rsidR="00027C6F" w:rsidRDefault="00027C6F" w:rsidP="00027C6F">
      <w:pPr>
        <w:numPr>
          <w:ilvl w:val="0"/>
          <w:numId w:val="27"/>
        </w:numPr>
        <w:ind w:left="0" w:firstLineChars="200" w:firstLine="640"/>
        <w:rPr>
          <w:rFonts w:ascii="仿宋_GB2312" w:eastAsia="仿宋_GB2312"/>
          <w:sz w:val="32"/>
          <w:szCs w:val="32"/>
        </w:rPr>
      </w:pPr>
      <w:r>
        <w:rPr>
          <w:rFonts w:ascii="仿宋_GB2312" w:eastAsia="仿宋_GB2312" w:hint="eastAsia"/>
          <w:sz w:val="32"/>
          <w:szCs w:val="32"/>
        </w:rPr>
        <w:t>相邻血液采样的时间间隔</w:t>
      </w:r>
      <w:r w:rsidRPr="00C660F1">
        <w:rPr>
          <w:rFonts w:ascii="仿宋_GB2312" w:eastAsia="仿宋_GB2312" w:hint="eastAsia"/>
          <w:sz w:val="32"/>
          <w:szCs w:val="32"/>
        </w:rPr>
        <w:t>应超过</w:t>
      </w:r>
      <w:r>
        <w:rPr>
          <w:rFonts w:ascii="仿宋_GB2312" w:eastAsia="仿宋_GB2312" w:hint="eastAsia"/>
          <w:sz w:val="32"/>
          <w:szCs w:val="32"/>
        </w:rPr>
        <w:t>试验组</w:t>
      </w:r>
      <w:r w:rsidRPr="00C660F1">
        <w:rPr>
          <w:rFonts w:ascii="仿宋_GB2312" w:eastAsia="仿宋_GB2312" w:hint="eastAsia"/>
          <w:sz w:val="32"/>
          <w:szCs w:val="32"/>
        </w:rPr>
        <w:t>血氧</w:t>
      </w:r>
      <w:r>
        <w:rPr>
          <w:rFonts w:ascii="仿宋_GB2312" w:eastAsia="仿宋_GB2312" w:hint="eastAsia"/>
          <w:sz w:val="32"/>
          <w:szCs w:val="32"/>
        </w:rPr>
        <w:t>仪</w:t>
      </w:r>
      <w:r w:rsidRPr="00C660F1">
        <w:rPr>
          <w:rFonts w:ascii="仿宋_GB2312" w:eastAsia="仿宋_GB2312" w:hint="eastAsia"/>
          <w:sz w:val="32"/>
          <w:szCs w:val="32"/>
        </w:rPr>
        <w:t>的平均</w:t>
      </w:r>
      <w:r>
        <w:rPr>
          <w:rFonts w:ascii="仿宋_GB2312" w:eastAsia="仿宋_GB2312" w:hint="eastAsia"/>
          <w:sz w:val="32"/>
          <w:szCs w:val="32"/>
        </w:rPr>
        <w:t>更新时间及血氧探头处</w:t>
      </w:r>
      <w:r w:rsidRPr="00C660F1">
        <w:rPr>
          <w:rFonts w:ascii="仿宋_GB2312" w:eastAsia="仿宋_GB2312" w:hint="eastAsia"/>
          <w:sz w:val="32"/>
          <w:szCs w:val="32"/>
        </w:rPr>
        <w:t>血液</w:t>
      </w:r>
      <w:r>
        <w:rPr>
          <w:rFonts w:ascii="仿宋_GB2312" w:eastAsia="仿宋_GB2312" w:hint="eastAsia"/>
          <w:sz w:val="32"/>
          <w:szCs w:val="32"/>
        </w:rPr>
        <w:t>经循环</w:t>
      </w:r>
      <w:r w:rsidRPr="00C660F1">
        <w:rPr>
          <w:rFonts w:ascii="仿宋_GB2312" w:eastAsia="仿宋_GB2312" w:hint="eastAsia"/>
          <w:sz w:val="32"/>
          <w:szCs w:val="32"/>
        </w:rPr>
        <w:t>得到更新的最小时间</w:t>
      </w:r>
      <w:r>
        <w:rPr>
          <w:rFonts w:ascii="仿宋_GB2312" w:eastAsia="仿宋_GB2312" w:hint="eastAsia"/>
          <w:sz w:val="32"/>
          <w:szCs w:val="32"/>
        </w:rPr>
        <w:t>，建议该时间间隔超过20秒</w:t>
      </w:r>
      <w:r w:rsidRPr="00C660F1">
        <w:rPr>
          <w:rFonts w:ascii="仿宋_GB2312" w:eastAsia="仿宋_GB2312" w:hint="eastAsia"/>
          <w:sz w:val="32"/>
          <w:szCs w:val="32"/>
        </w:rPr>
        <w:t>。</w:t>
      </w:r>
    </w:p>
    <w:p w:rsidR="00027C6F" w:rsidRPr="00302E0C" w:rsidRDefault="00027C6F" w:rsidP="00027C6F">
      <w:pPr>
        <w:widowControl/>
        <w:ind w:firstLineChars="200" w:firstLine="640"/>
        <w:jc w:val="left"/>
        <w:rPr>
          <w:rFonts w:ascii="仿宋_GB2312" w:eastAsia="仿宋_GB2312"/>
          <w:sz w:val="32"/>
          <w:szCs w:val="32"/>
        </w:rPr>
      </w:pPr>
      <w:r w:rsidRPr="006830FF">
        <w:rPr>
          <w:rFonts w:ascii="仿宋_GB2312" w:eastAsia="仿宋_GB2312" w:hint="eastAsia"/>
          <w:sz w:val="32"/>
          <w:szCs w:val="32"/>
        </w:rPr>
        <w:t>当作为参考的系统的血氧饱和度处于一个稳定的平台，可以开始采血样。当改变到下一个平台时应该至少稳定</w:t>
      </w:r>
      <w:r w:rsidRPr="006830FF">
        <w:rPr>
          <w:rFonts w:ascii="仿宋_GB2312" w:eastAsia="仿宋_GB2312"/>
          <w:sz w:val="32"/>
          <w:szCs w:val="32"/>
        </w:rPr>
        <w:t>30s</w:t>
      </w:r>
      <w:r w:rsidRPr="006830FF">
        <w:rPr>
          <w:rFonts w:ascii="仿宋_GB2312" w:eastAsia="仿宋_GB2312" w:hint="eastAsia"/>
          <w:sz w:val="32"/>
          <w:szCs w:val="32"/>
        </w:rPr>
        <w:t>以使探头位置的血氧达到平衡。</w:t>
      </w:r>
    </w:p>
    <w:p w:rsidR="00027C6F" w:rsidRPr="001A221A" w:rsidRDefault="00027C6F" w:rsidP="00027C6F">
      <w:pPr>
        <w:pStyle w:val="afc"/>
        <w:keepNext/>
        <w:jc w:val="center"/>
        <w:rPr>
          <w:rFonts w:ascii="仿宋_GB2312" w:eastAsia="仿宋_GB2312"/>
          <w:sz w:val="32"/>
          <w:szCs w:val="32"/>
        </w:rPr>
      </w:pPr>
      <w:bookmarkStart w:id="20" w:name="_Ref433808184"/>
      <w:r w:rsidRPr="001A221A">
        <w:rPr>
          <w:rFonts w:ascii="仿宋_GB2312" w:eastAsia="仿宋_GB2312" w:hint="eastAsia"/>
          <w:sz w:val="32"/>
          <w:szCs w:val="32"/>
        </w:rPr>
        <w:t xml:space="preserve">表 </w:t>
      </w:r>
      <w:r w:rsidRPr="001A221A">
        <w:rPr>
          <w:rFonts w:ascii="仿宋_GB2312" w:eastAsia="仿宋_GB2312" w:hint="eastAsia"/>
          <w:sz w:val="32"/>
          <w:szCs w:val="32"/>
        </w:rPr>
        <w:fldChar w:fldCharType="begin"/>
      </w:r>
      <w:r w:rsidRPr="001A221A">
        <w:rPr>
          <w:rFonts w:ascii="仿宋_GB2312" w:eastAsia="仿宋_GB2312" w:hint="eastAsia"/>
          <w:sz w:val="32"/>
          <w:szCs w:val="32"/>
        </w:rPr>
        <w:instrText xml:space="preserve"> SEQ 表 \* ARABIC </w:instrText>
      </w:r>
      <w:r w:rsidRPr="001A221A">
        <w:rPr>
          <w:rFonts w:ascii="仿宋_GB2312" w:eastAsia="仿宋_GB2312" w:hint="eastAsia"/>
          <w:sz w:val="32"/>
          <w:szCs w:val="32"/>
        </w:rPr>
        <w:fldChar w:fldCharType="separate"/>
      </w:r>
      <w:r w:rsidR="002C17CA">
        <w:rPr>
          <w:rFonts w:ascii="仿宋_GB2312" w:eastAsia="仿宋_GB2312"/>
          <w:noProof/>
          <w:sz w:val="32"/>
          <w:szCs w:val="32"/>
        </w:rPr>
        <w:t>1</w:t>
      </w:r>
      <w:r w:rsidRPr="001A221A">
        <w:rPr>
          <w:rFonts w:ascii="仿宋_GB2312" w:eastAsia="仿宋_GB2312" w:hint="eastAsia"/>
          <w:sz w:val="32"/>
          <w:szCs w:val="32"/>
        </w:rPr>
        <w:fldChar w:fldCharType="end"/>
      </w:r>
      <w:bookmarkEnd w:id="20"/>
    </w:p>
    <w:tbl>
      <w:tblPr>
        <w:tblStyle w:val="af"/>
        <w:tblW w:w="0" w:type="auto"/>
        <w:jc w:val="center"/>
        <w:tblInd w:w="-283" w:type="dxa"/>
        <w:tblLook w:val="04A0" w:firstRow="1" w:lastRow="0" w:firstColumn="1" w:lastColumn="0" w:noHBand="0" w:noVBand="1"/>
      </w:tblPr>
      <w:tblGrid>
        <w:gridCol w:w="4252"/>
        <w:gridCol w:w="4253"/>
      </w:tblGrid>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SaO</w:t>
            </w:r>
            <w:r w:rsidRPr="00D37A13">
              <w:rPr>
                <w:rFonts w:ascii="仿宋_GB2312" w:eastAsia="仿宋_GB2312" w:hint="eastAsia"/>
                <w:sz w:val="32"/>
                <w:szCs w:val="32"/>
                <w:vertAlign w:val="subscript"/>
              </w:rPr>
              <w:t>2</w:t>
            </w:r>
            <w:r w:rsidRPr="00D37A13">
              <w:rPr>
                <w:rFonts w:ascii="仿宋_GB2312" w:eastAsia="仿宋_GB2312" w:hint="eastAsia"/>
                <w:sz w:val="32"/>
                <w:szCs w:val="32"/>
              </w:rPr>
              <w:t>平台范围</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目标样本数量</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100～97</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5</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97～92</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5</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92～85</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5</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84～78</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5</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77～70</w:t>
            </w:r>
          </w:p>
        </w:tc>
        <w:tc>
          <w:tcPr>
            <w:tcW w:w="4253"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5</w:t>
            </w:r>
          </w:p>
        </w:tc>
      </w:tr>
      <w:tr w:rsidR="00027C6F" w:rsidTr="00843A1A">
        <w:trPr>
          <w:trHeight w:hRule="exact" w:val="567"/>
          <w:jc w:val="center"/>
        </w:trPr>
        <w:tc>
          <w:tcPr>
            <w:tcW w:w="4252" w:type="dxa"/>
            <w:vAlign w:val="center"/>
          </w:tcPr>
          <w:p w:rsidR="00027C6F" w:rsidRDefault="00027C6F" w:rsidP="002C17CA">
            <w:pPr>
              <w:widowControl/>
              <w:jc w:val="center"/>
              <w:rPr>
                <w:rFonts w:ascii="仿宋_GB2312" w:eastAsia="仿宋_GB2312"/>
                <w:sz w:val="32"/>
                <w:szCs w:val="32"/>
              </w:rPr>
            </w:pPr>
            <w:r>
              <w:rPr>
                <w:rFonts w:ascii="仿宋_GB2312" w:eastAsia="仿宋_GB2312" w:hint="eastAsia"/>
                <w:sz w:val="32"/>
                <w:szCs w:val="32"/>
              </w:rPr>
              <w:t>总计</w:t>
            </w:r>
          </w:p>
        </w:tc>
        <w:tc>
          <w:tcPr>
            <w:tcW w:w="4253" w:type="dxa"/>
            <w:vAlign w:val="center"/>
          </w:tcPr>
          <w:p w:rsidR="00027C6F" w:rsidRDefault="00027C6F" w:rsidP="002C17CA">
            <w:pPr>
              <w:keepNext/>
              <w:widowControl/>
              <w:jc w:val="center"/>
              <w:rPr>
                <w:rFonts w:ascii="仿宋_GB2312" w:eastAsia="仿宋_GB2312"/>
                <w:sz w:val="32"/>
                <w:szCs w:val="32"/>
              </w:rPr>
            </w:pPr>
            <w:r>
              <w:rPr>
                <w:rFonts w:ascii="仿宋_GB2312" w:eastAsia="仿宋_GB2312" w:hint="eastAsia"/>
                <w:sz w:val="32"/>
                <w:szCs w:val="32"/>
              </w:rPr>
              <w:t>25</w:t>
            </w:r>
          </w:p>
        </w:tc>
      </w:tr>
    </w:tbl>
    <w:p w:rsidR="00027C6F" w:rsidRPr="00D14411" w:rsidRDefault="00027C6F" w:rsidP="00027C6F">
      <w:pPr>
        <w:pStyle w:val="afc"/>
        <w:keepNext/>
        <w:jc w:val="center"/>
        <w:rPr>
          <w:rFonts w:ascii="仿宋_GB2312" w:eastAsia="仿宋_GB2312"/>
          <w:sz w:val="32"/>
          <w:szCs w:val="32"/>
        </w:rPr>
      </w:pPr>
      <w:bookmarkStart w:id="21" w:name="_Ref433808190"/>
      <w:r w:rsidRPr="00D14411">
        <w:rPr>
          <w:rFonts w:ascii="仿宋_GB2312" w:eastAsia="仿宋_GB2312" w:hint="eastAsia"/>
          <w:sz w:val="32"/>
          <w:szCs w:val="32"/>
        </w:rPr>
        <w:t xml:space="preserve">图 </w:t>
      </w:r>
      <w:r>
        <w:rPr>
          <w:rFonts w:ascii="仿宋_GB2312" w:eastAsia="仿宋_GB2312"/>
          <w:sz w:val="32"/>
          <w:szCs w:val="32"/>
        </w:rPr>
        <w:fldChar w:fldCharType="begin"/>
      </w:r>
      <w:r>
        <w:rPr>
          <w:rFonts w:ascii="仿宋_GB2312" w:eastAsia="仿宋_GB2312" w:hint="eastAsia"/>
          <w:sz w:val="32"/>
          <w:szCs w:val="32"/>
        </w:rPr>
        <w:instrText>SEQ 图 \* ARABIC</w:instrText>
      </w:r>
      <w:r>
        <w:rPr>
          <w:rFonts w:ascii="仿宋_GB2312" w:eastAsia="仿宋_GB2312"/>
          <w:sz w:val="32"/>
          <w:szCs w:val="32"/>
        </w:rPr>
        <w:fldChar w:fldCharType="separate"/>
      </w:r>
      <w:r w:rsidR="002C17CA">
        <w:rPr>
          <w:rFonts w:ascii="仿宋_GB2312" w:eastAsia="仿宋_GB2312"/>
          <w:noProof/>
          <w:sz w:val="32"/>
          <w:szCs w:val="32"/>
        </w:rPr>
        <w:t>1</w:t>
      </w:r>
      <w:r>
        <w:rPr>
          <w:rFonts w:ascii="仿宋_GB2312" w:eastAsia="仿宋_GB2312"/>
          <w:sz w:val="32"/>
          <w:szCs w:val="32"/>
        </w:rPr>
        <w:fldChar w:fldCharType="end"/>
      </w:r>
      <w:bookmarkEnd w:id="21"/>
    </w:p>
    <w:p w:rsidR="00027C6F" w:rsidRPr="003B22A2" w:rsidRDefault="00027C6F" w:rsidP="00027C6F">
      <w:pPr>
        <w:widowControl/>
        <w:spacing w:line="360" w:lineRule="auto"/>
        <w:jc w:val="center"/>
        <w:rPr>
          <w:rFonts w:ascii="仿宋_GB2312" w:eastAsia="仿宋_GB2312"/>
          <w:sz w:val="32"/>
          <w:szCs w:val="32"/>
        </w:rPr>
      </w:pPr>
      <w:r>
        <w:rPr>
          <w:noProof/>
        </w:rPr>
        <w:drawing>
          <wp:inline distT="0" distB="0" distL="0" distR="0" wp14:anchorId="002ACEB0" wp14:editId="0547D975">
            <wp:extent cx="5486400" cy="1656080"/>
            <wp:effectExtent l="0" t="0" r="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5486400" cy="1656080"/>
                    </a:xfrm>
                    <a:prstGeom prst="rect">
                      <a:avLst/>
                    </a:prstGeom>
                  </pic:spPr>
                </pic:pic>
              </a:graphicData>
            </a:graphic>
          </wp:inline>
        </w:drawing>
      </w:r>
    </w:p>
    <w:p w:rsidR="00027C6F" w:rsidRPr="00814705" w:rsidRDefault="00027C6F" w:rsidP="00814705">
      <w:pPr>
        <w:pStyle w:val="2"/>
        <w:numPr>
          <w:ilvl w:val="0"/>
          <w:numId w:val="26"/>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血氧饱和度的稳定性</w:t>
      </w:r>
    </w:p>
    <w:p w:rsidR="00027C6F" w:rsidRPr="006830FF" w:rsidRDefault="00027C6F" w:rsidP="00027C6F">
      <w:pPr>
        <w:widowControl/>
        <w:ind w:firstLineChars="200" w:firstLine="640"/>
        <w:jc w:val="left"/>
        <w:rPr>
          <w:rFonts w:ascii="仿宋_GB2312" w:eastAsia="仿宋_GB2312"/>
          <w:sz w:val="32"/>
          <w:szCs w:val="32"/>
        </w:rPr>
      </w:pPr>
      <w:r w:rsidRPr="006830FF">
        <w:rPr>
          <w:rFonts w:ascii="仿宋_GB2312" w:eastAsia="仿宋_GB2312" w:hint="eastAsia"/>
          <w:sz w:val="32"/>
          <w:szCs w:val="32"/>
        </w:rPr>
        <w:t>在该临床研究实施过程中，建议制造商选用已在中国上市的血氧仪，作为血氧饱和度测量的质控设备，并保证整个测试的稳定性。</w:t>
      </w:r>
    </w:p>
    <w:p w:rsidR="00027C6F" w:rsidRPr="006830FF" w:rsidRDefault="00027C6F" w:rsidP="00027C6F">
      <w:pPr>
        <w:widowControl/>
        <w:ind w:firstLineChars="200" w:firstLine="640"/>
        <w:jc w:val="left"/>
        <w:rPr>
          <w:rFonts w:ascii="仿宋_GB2312" w:eastAsia="仿宋_GB2312"/>
          <w:sz w:val="32"/>
          <w:szCs w:val="32"/>
        </w:rPr>
      </w:pPr>
      <w:r w:rsidRPr="006830FF">
        <w:rPr>
          <w:rFonts w:ascii="仿宋_GB2312" w:eastAsia="仿宋_GB2312" w:hint="eastAsia"/>
          <w:sz w:val="32"/>
          <w:szCs w:val="32"/>
        </w:rPr>
        <w:t>当出现下述情况时，对应的</w:t>
      </w:r>
      <w:r w:rsidRPr="006830FF">
        <w:rPr>
          <w:rFonts w:ascii="仿宋_GB2312" w:eastAsia="仿宋_GB2312"/>
          <w:sz w:val="32"/>
          <w:szCs w:val="32"/>
        </w:rPr>
        <w:t>SpO</w:t>
      </w:r>
      <w:r w:rsidRPr="00985FA9">
        <w:rPr>
          <w:rFonts w:ascii="仿宋_GB2312" w:eastAsia="仿宋_GB2312"/>
          <w:sz w:val="32"/>
          <w:szCs w:val="32"/>
          <w:vertAlign w:val="subscript"/>
        </w:rPr>
        <w:t>2</w:t>
      </w:r>
      <w:r w:rsidRPr="006830FF">
        <w:rPr>
          <w:rFonts w:ascii="仿宋_GB2312" w:eastAsia="仿宋_GB2312"/>
          <w:sz w:val="32"/>
          <w:szCs w:val="32"/>
        </w:rPr>
        <w:t>-SaO</w:t>
      </w:r>
      <w:r w:rsidRPr="00985FA9">
        <w:rPr>
          <w:rFonts w:ascii="仿宋_GB2312" w:eastAsia="仿宋_GB2312"/>
          <w:sz w:val="32"/>
          <w:szCs w:val="32"/>
          <w:vertAlign w:val="subscript"/>
        </w:rPr>
        <w:t>2</w:t>
      </w:r>
      <w:r w:rsidRPr="006830FF">
        <w:rPr>
          <w:rFonts w:ascii="仿宋_GB2312" w:eastAsia="仿宋_GB2312" w:hint="eastAsia"/>
          <w:sz w:val="32"/>
          <w:szCs w:val="32"/>
        </w:rPr>
        <w:t>数据组可视为不稳定的并应剔除：</w:t>
      </w:r>
    </w:p>
    <w:p w:rsidR="00027C6F" w:rsidRDefault="00027C6F" w:rsidP="00027C6F">
      <w:pPr>
        <w:numPr>
          <w:ilvl w:val="0"/>
          <w:numId w:val="12"/>
        </w:numPr>
        <w:ind w:left="0" w:firstLineChars="200" w:firstLine="640"/>
        <w:rPr>
          <w:rFonts w:ascii="仿宋_GB2312" w:eastAsia="仿宋_GB2312"/>
          <w:sz w:val="32"/>
          <w:szCs w:val="32"/>
        </w:rPr>
      </w:pPr>
      <w:r w:rsidRPr="006830FF">
        <w:rPr>
          <w:rFonts w:ascii="仿宋_GB2312" w:eastAsia="仿宋_GB2312" w:hint="eastAsia"/>
          <w:sz w:val="32"/>
          <w:szCs w:val="32"/>
        </w:rPr>
        <w:t>在血液采样的过程中，质</w:t>
      </w:r>
      <w:proofErr w:type="gramStart"/>
      <w:r w:rsidRPr="006830FF">
        <w:rPr>
          <w:rFonts w:ascii="仿宋_GB2312" w:eastAsia="仿宋_GB2312" w:hint="eastAsia"/>
          <w:sz w:val="32"/>
          <w:szCs w:val="32"/>
        </w:rPr>
        <w:t>控设备</w:t>
      </w:r>
      <w:proofErr w:type="gramEnd"/>
      <w:r w:rsidRPr="006830FF">
        <w:rPr>
          <w:rFonts w:ascii="仿宋_GB2312" w:eastAsia="仿宋_GB2312" w:hint="eastAsia"/>
          <w:sz w:val="32"/>
          <w:szCs w:val="32"/>
        </w:rPr>
        <w:t>的血氧饱和度测量值变化超过2%；</w:t>
      </w:r>
    </w:p>
    <w:p w:rsidR="00027C6F" w:rsidRPr="00201558" w:rsidRDefault="00027C6F" w:rsidP="00027C6F">
      <w:pPr>
        <w:numPr>
          <w:ilvl w:val="0"/>
          <w:numId w:val="12"/>
        </w:numPr>
        <w:ind w:left="0" w:firstLineChars="200" w:firstLine="640"/>
        <w:rPr>
          <w:rFonts w:ascii="仿宋_GB2312" w:eastAsia="仿宋_GB2312"/>
          <w:sz w:val="32"/>
          <w:szCs w:val="32"/>
        </w:rPr>
      </w:pPr>
      <w:r w:rsidRPr="00201558">
        <w:rPr>
          <w:rFonts w:ascii="仿宋_GB2312" w:eastAsia="仿宋_GB2312" w:hint="eastAsia"/>
          <w:sz w:val="32"/>
          <w:szCs w:val="32"/>
        </w:rPr>
        <w:t>在血液采样之前的20（或30）秒，质</w:t>
      </w:r>
      <w:proofErr w:type="gramStart"/>
      <w:r w:rsidRPr="00201558">
        <w:rPr>
          <w:rFonts w:ascii="仿宋_GB2312" w:eastAsia="仿宋_GB2312" w:hint="eastAsia"/>
          <w:sz w:val="32"/>
          <w:szCs w:val="32"/>
        </w:rPr>
        <w:t>控设备</w:t>
      </w:r>
      <w:proofErr w:type="gramEnd"/>
      <w:r w:rsidRPr="00201558">
        <w:rPr>
          <w:rFonts w:ascii="仿宋_GB2312" w:eastAsia="仿宋_GB2312" w:hint="eastAsia"/>
          <w:sz w:val="32"/>
          <w:szCs w:val="32"/>
        </w:rPr>
        <w:t>开始记录血氧饱和度，直至血液采样后5秒。这段时间内质</w:t>
      </w:r>
      <w:proofErr w:type="gramStart"/>
      <w:r w:rsidRPr="00201558">
        <w:rPr>
          <w:rFonts w:ascii="仿宋_GB2312" w:eastAsia="仿宋_GB2312" w:hint="eastAsia"/>
          <w:sz w:val="32"/>
          <w:szCs w:val="32"/>
        </w:rPr>
        <w:t>控设备</w:t>
      </w:r>
      <w:proofErr w:type="gramEnd"/>
      <w:r w:rsidRPr="00201558">
        <w:rPr>
          <w:rFonts w:ascii="仿宋_GB2312" w:eastAsia="仿宋_GB2312" w:hint="eastAsia"/>
          <w:sz w:val="32"/>
          <w:szCs w:val="32"/>
        </w:rPr>
        <w:t>的血氧饱和度最大值和最小值之差超过3%。</w:t>
      </w:r>
    </w:p>
    <w:p w:rsidR="00027C6F" w:rsidRPr="00814705" w:rsidRDefault="00027C6F" w:rsidP="00814705">
      <w:pPr>
        <w:pStyle w:val="2"/>
        <w:numPr>
          <w:ilvl w:val="0"/>
          <w:numId w:val="26"/>
        </w:numPr>
        <w:spacing w:before="0" w:after="0" w:line="240" w:lineRule="auto"/>
        <w:ind w:left="0" w:firstLineChars="200" w:firstLine="640"/>
        <w:rPr>
          <w:rFonts w:ascii="楷体_GB2312" w:eastAsia="楷体_GB2312"/>
          <w:b w:val="0"/>
        </w:rPr>
      </w:pPr>
      <w:bookmarkStart w:id="22" w:name="_Ref433811771"/>
      <w:r w:rsidRPr="00814705">
        <w:rPr>
          <w:rFonts w:ascii="楷体_GB2312" w:eastAsia="楷体_GB2312" w:hint="eastAsia"/>
          <w:b w:val="0"/>
        </w:rPr>
        <w:t>数据的统计分析</w:t>
      </w:r>
      <w:bookmarkEnd w:id="22"/>
    </w:p>
    <w:p w:rsidR="00027C6F" w:rsidRPr="00DB680C" w:rsidRDefault="00027C6F" w:rsidP="00027C6F">
      <w:pPr>
        <w:widowControl/>
        <w:ind w:firstLineChars="200" w:firstLine="640"/>
        <w:jc w:val="left"/>
        <w:rPr>
          <w:rFonts w:ascii="仿宋_GB2312" w:eastAsia="仿宋_GB2312"/>
          <w:sz w:val="32"/>
          <w:szCs w:val="32"/>
        </w:rPr>
      </w:pPr>
      <w:r w:rsidRPr="00DB680C">
        <w:rPr>
          <w:rFonts w:ascii="仿宋_GB2312" w:eastAsia="仿宋_GB2312" w:hint="eastAsia"/>
          <w:sz w:val="32"/>
          <w:szCs w:val="32"/>
        </w:rPr>
        <w:t>血氧饱和度准确度表示成</w:t>
      </w:r>
      <w:r w:rsidRPr="00DB680C">
        <w:rPr>
          <w:rFonts w:ascii="仿宋_GB2312" w:eastAsia="仿宋_GB2312"/>
          <w:sz w:val="32"/>
          <w:szCs w:val="32"/>
        </w:rPr>
        <w:t>SpO</w:t>
      </w:r>
      <w:r w:rsidRPr="007261BA">
        <w:rPr>
          <w:rFonts w:ascii="仿宋_GB2312" w:eastAsia="仿宋_GB2312"/>
          <w:sz w:val="32"/>
          <w:szCs w:val="32"/>
          <w:vertAlign w:val="subscript"/>
        </w:rPr>
        <w:t>2</w:t>
      </w:r>
      <w:r w:rsidRPr="00DB680C">
        <w:rPr>
          <w:rFonts w:ascii="仿宋_GB2312" w:eastAsia="仿宋_GB2312"/>
          <w:sz w:val="32"/>
          <w:szCs w:val="32"/>
        </w:rPr>
        <w:t>-SaO</w:t>
      </w:r>
      <w:r w:rsidRPr="007261BA">
        <w:rPr>
          <w:rFonts w:ascii="仿宋_GB2312" w:eastAsia="仿宋_GB2312"/>
          <w:sz w:val="32"/>
          <w:szCs w:val="32"/>
          <w:vertAlign w:val="subscript"/>
        </w:rPr>
        <w:t>2</w:t>
      </w:r>
      <w:r w:rsidRPr="00DB680C">
        <w:rPr>
          <w:rFonts w:ascii="仿宋_GB2312" w:eastAsia="仿宋_GB2312" w:hint="eastAsia"/>
          <w:sz w:val="32"/>
          <w:szCs w:val="32"/>
        </w:rPr>
        <w:t>差值的均方根值，计算公式为:</w:t>
      </w:r>
    </w:p>
    <w:p w:rsidR="00027C6F" w:rsidRPr="00DB680C" w:rsidRDefault="00976ED9" w:rsidP="00027C6F">
      <w:pPr>
        <w:rPr>
          <w:sz w:val="32"/>
          <w:szCs w:val="32"/>
        </w:rPr>
      </w:pPr>
      <m:oMathPara>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rms</m:t>
              </m:r>
            </m:sub>
          </m:sSub>
          <m:r>
            <m:rPr>
              <m:sty m:val="p"/>
            </m:rPr>
            <w:rPr>
              <w:rFonts w:ascii="Cambria Math" w:hAnsi="Cambria Math"/>
              <w:sz w:val="32"/>
              <w:szCs w:val="32"/>
            </w:rPr>
            <m:t>=</m:t>
          </m:r>
          <m:rad>
            <m:radPr>
              <m:degHide m:val="1"/>
              <m:ctrlPr>
                <w:rPr>
                  <w:rFonts w:ascii="Cambria Math" w:hAnsi="Cambria Math"/>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SpO</m:t>
                                  </m:r>
                                </m:e>
                                <m:sub>
                                  <m:r>
                                    <w:rPr>
                                      <w:rFonts w:ascii="Cambria Math" w:hAnsi="Cambria Math"/>
                                      <w:sz w:val="32"/>
                                      <w:szCs w:val="32"/>
                                    </w:rPr>
                                    <m:t>2i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SaO</m:t>
                                  </m:r>
                                </m:e>
                                <m:sub>
                                  <m:r>
                                    <w:rPr>
                                      <w:rFonts w:ascii="Cambria Math" w:hAnsi="Cambria Math"/>
                                      <w:sz w:val="32"/>
                                      <w:szCs w:val="32"/>
                                    </w:rPr>
                                    <m:t>2i</m:t>
                                  </m:r>
                                </m:sub>
                              </m:sSub>
                            </m:e>
                          </m:d>
                        </m:e>
                        <m:sup>
                          <m:r>
                            <w:rPr>
                              <w:rFonts w:ascii="Cambria Math" w:hAnsi="Cambria Math"/>
                              <w:sz w:val="32"/>
                              <w:szCs w:val="32"/>
                            </w:rPr>
                            <m:t>2</m:t>
                          </m:r>
                        </m:sup>
                      </m:sSup>
                    </m:e>
                  </m:nary>
                </m:num>
                <m:den>
                  <m:r>
                    <w:rPr>
                      <w:rFonts w:ascii="Cambria Math" w:hAnsi="Cambria Math"/>
                      <w:sz w:val="32"/>
                      <w:szCs w:val="32"/>
                    </w:rPr>
                    <m:t>n</m:t>
                  </m:r>
                </m:den>
              </m:f>
            </m:e>
          </m:rad>
        </m:oMath>
      </m:oMathPara>
    </w:p>
    <w:p w:rsidR="00027C6F" w:rsidRDefault="00027C6F" w:rsidP="00027C6F">
      <w:pPr>
        <w:widowControl/>
        <w:ind w:firstLineChars="200" w:firstLine="640"/>
        <w:jc w:val="left"/>
        <w:rPr>
          <w:rFonts w:ascii="仿宋_GB2312" w:eastAsia="仿宋_GB2312"/>
          <w:sz w:val="32"/>
          <w:szCs w:val="32"/>
        </w:rPr>
      </w:pPr>
      <w:r w:rsidRPr="00DB680C">
        <w:rPr>
          <w:rFonts w:ascii="仿宋_GB2312" w:eastAsia="仿宋_GB2312"/>
          <w:sz w:val="32"/>
          <w:szCs w:val="32"/>
        </w:rPr>
        <w:t>Sa0</w:t>
      </w:r>
      <w:r w:rsidRPr="00A9268D">
        <w:rPr>
          <w:rFonts w:ascii="仿宋_GB2312" w:eastAsia="仿宋_GB2312"/>
          <w:sz w:val="32"/>
          <w:szCs w:val="32"/>
          <w:vertAlign w:val="subscript"/>
        </w:rPr>
        <w:t>2</w:t>
      </w:r>
      <w:bookmarkStart w:id="23" w:name="OLE_LINK6"/>
      <w:bookmarkStart w:id="24" w:name="OLE_LINK7"/>
      <w:r w:rsidRPr="00DB680C">
        <w:rPr>
          <w:rFonts w:ascii="仿宋_GB2312" w:eastAsia="仿宋_GB2312" w:hint="eastAsia"/>
          <w:sz w:val="32"/>
          <w:szCs w:val="32"/>
        </w:rPr>
        <w:t>值的分布应该覆盖</w:t>
      </w:r>
      <w:proofErr w:type="gramStart"/>
      <w:r w:rsidRPr="00DB680C">
        <w:rPr>
          <w:rFonts w:ascii="仿宋_GB2312" w:eastAsia="仿宋_GB2312" w:hint="eastAsia"/>
          <w:sz w:val="32"/>
          <w:szCs w:val="32"/>
        </w:rPr>
        <w:t>所有</w:t>
      </w:r>
      <w:r>
        <w:rPr>
          <w:rFonts w:ascii="仿宋_GB2312" w:eastAsia="仿宋_GB2312" w:hint="eastAsia"/>
          <w:sz w:val="32"/>
          <w:szCs w:val="32"/>
        </w:rPr>
        <w:t>稳定</w:t>
      </w:r>
      <w:proofErr w:type="gramEnd"/>
      <w:r>
        <w:rPr>
          <w:rFonts w:ascii="仿宋_GB2312" w:eastAsia="仿宋_GB2312" w:hint="eastAsia"/>
          <w:sz w:val="32"/>
          <w:szCs w:val="32"/>
        </w:rPr>
        <w:t>平台</w:t>
      </w:r>
      <w:r w:rsidRPr="00DB680C">
        <w:rPr>
          <w:rFonts w:ascii="仿宋_GB2312" w:eastAsia="仿宋_GB2312" w:hint="eastAsia"/>
          <w:sz w:val="32"/>
          <w:szCs w:val="32"/>
        </w:rPr>
        <w:t>范围</w:t>
      </w:r>
      <w:r>
        <w:rPr>
          <w:rFonts w:ascii="仿宋_GB2312" w:eastAsia="仿宋_GB2312" w:hint="eastAsia"/>
          <w:sz w:val="32"/>
          <w:szCs w:val="32"/>
        </w:rPr>
        <w:t>并且分布大致均匀</w:t>
      </w:r>
      <w:bookmarkEnd w:id="23"/>
      <w:bookmarkEnd w:id="24"/>
      <w:r>
        <w:rPr>
          <w:rFonts w:ascii="仿宋_GB2312" w:eastAsia="仿宋_GB2312" w:hint="eastAsia"/>
          <w:sz w:val="32"/>
          <w:szCs w:val="32"/>
        </w:rPr>
        <w:t>，</w:t>
      </w:r>
      <w:r w:rsidRPr="00DB680C">
        <w:rPr>
          <w:rFonts w:ascii="仿宋_GB2312" w:eastAsia="仿宋_GB2312" w:hint="eastAsia"/>
          <w:sz w:val="32"/>
          <w:szCs w:val="32"/>
        </w:rPr>
        <w:t>如</w:t>
      </w:r>
      <w:r>
        <w:rPr>
          <w:rFonts w:ascii="仿宋_GB2312" w:eastAsia="仿宋_GB2312"/>
          <w:sz w:val="32"/>
          <w:szCs w:val="32"/>
        </w:rPr>
        <w:fldChar w:fldCharType="begin"/>
      </w:r>
      <w:r>
        <w:rPr>
          <w:rFonts w:ascii="仿宋_GB2312" w:eastAsia="仿宋_GB2312" w:hint="eastAsia"/>
          <w:sz w:val="32"/>
          <w:szCs w:val="32"/>
        </w:rPr>
        <w:instrText>REF _Ref434169942 \h</w:instrText>
      </w:r>
      <w:r>
        <w:rPr>
          <w:rFonts w:ascii="仿宋_GB2312" w:eastAsia="仿宋_GB2312"/>
          <w:sz w:val="32"/>
          <w:szCs w:val="32"/>
        </w:rPr>
      </w:r>
      <w:r>
        <w:rPr>
          <w:rFonts w:ascii="仿宋_GB2312" w:eastAsia="仿宋_GB2312"/>
          <w:sz w:val="32"/>
          <w:szCs w:val="32"/>
        </w:rPr>
        <w:fldChar w:fldCharType="separate"/>
      </w:r>
      <w:r w:rsidR="002C17CA" w:rsidRPr="00A5798B">
        <w:rPr>
          <w:rFonts w:ascii="仿宋_GB2312" w:eastAsia="仿宋_GB2312" w:hint="eastAsia"/>
          <w:sz w:val="32"/>
          <w:szCs w:val="32"/>
        </w:rPr>
        <w:t xml:space="preserve">图 </w:t>
      </w:r>
      <w:r w:rsidR="002C17CA">
        <w:rPr>
          <w:rFonts w:ascii="仿宋_GB2312" w:eastAsia="仿宋_GB2312"/>
          <w:noProof/>
          <w:sz w:val="32"/>
          <w:szCs w:val="32"/>
        </w:rPr>
        <w:t>2</w:t>
      </w:r>
      <w:r>
        <w:rPr>
          <w:rFonts w:ascii="仿宋_GB2312" w:eastAsia="仿宋_GB2312"/>
          <w:sz w:val="32"/>
          <w:szCs w:val="32"/>
        </w:rPr>
        <w:fldChar w:fldCharType="end"/>
      </w:r>
      <w:r>
        <w:rPr>
          <w:rFonts w:ascii="仿宋_GB2312" w:eastAsia="仿宋_GB2312" w:hint="eastAsia"/>
          <w:sz w:val="32"/>
          <w:szCs w:val="32"/>
        </w:rPr>
        <w:t>所示，如果选择3个稳定平台，</w:t>
      </w:r>
      <w:r w:rsidRPr="00DB680C">
        <w:rPr>
          <w:rFonts w:ascii="仿宋_GB2312" w:eastAsia="仿宋_GB2312" w:hint="eastAsia"/>
          <w:sz w:val="32"/>
          <w:szCs w:val="32"/>
        </w:rPr>
        <w:t>大致各</w:t>
      </w:r>
      <w:r w:rsidRPr="00DB680C">
        <w:rPr>
          <w:rFonts w:ascii="仿宋_GB2312" w:eastAsia="仿宋_GB2312"/>
          <w:sz w:val="32"/>
          <w:szCs w:val="32"/>
        </w:rPr>
        <w:t>1/3</w:t>
      </w:r>
      <w:r w:rsidRPr="00DB680C">
        <w:rPr>
          <w:rFonts w:ascii="仿宋_GB2312" w:eastAsia="仿宋_GB2312" w:hint="eastAsia"/>
          <w:sz w:val="32"/>
          <w:szCs w:val="32"/>
        </w:rPr>
        <w:t>数据落在</w:t>
      </w:r>
      <w:r w:rsidRPr="00DB680C">
        <w:rPr>
          <w:rFonts w:ascii="仿宋_GB2312" w:eastAsia="仿宋_GB2312"/>
          <w:sz w:val="32"/>
          <w:szCs w:val="32"/>
        </w:rPr>
        <w:t>7</w:t>
      </w:r>
      <w:r>
        <w:rPr>
          <w:rFonts w:ascii="仿宋_GB2312" w:eastAsia="仿宋_GB2312" w:hint="eastAsia"/>
          <w:sz w:val="32"/>
          <w:szCs w:val="32"/>
        </w:rPr>
        <w:t>3</w:t>
      </w:r>
      <w:r w:rsidRPr="00DB680C">
        <w:rPr>
          <w:rFonts w:ascii="仿宋_GB2312" w:eastAsia="仿宋_GB2312"/>
          <w:sz w:val="32"/>
          <w:szCs w:val="32"/>
        </w:rPr>
        <w:t>%</w:t>
      </w:r>
      <w:r>
        <w:rPr>
          <w:rFonts w:ascii="仿宋_GB2312" w:eastAsia="仿宋_GB2312" w:hint="eastAsia"/>
          <w:sz w:val="32"/>
          <w:szCs w:val="32"/>
        </w:rPr>
        <w:t>～</w:t>
      </w:r>
      <w:r w:rsidRPr="00DB680C">
        <w:rPr>
          <w:rFonts w:ascii="仿宋_GB2312" w:eastAsia="仿宋_GB2312"/>
          <w:sz w:val="32"/>
          <w:szCs w:val="32"/>
        </w:rPr>
        <w:t>79%</w:t>
      </w:r>
      <w:r>
        <w:rPr>
          <w:rFonts w:ascii="仿宋_GB2312" w:eastAsia="仿宋_GB2312" w:hint="eastAsia"/>
          <w:sz w:val="32"/>
          <w:szCs w:val="32"/>
        </w:rPr>
        <w:t>、</w:t>
      </w:r>
      <w:r w:rsidRPr="00DB680C">
        <w:rPr>
          <w:rFonts w:ascii="仿宋_GB2312" w:eastAsia="仿宋_GB2312"/>
          <w:sz w:val="32"/>
          <w:szCs w:val="32"/>
        </w:rPr>
        <w:t>80%</w:t>
      </w:r>
      <w:r>
        <w:rPr>
          <w:rFonts w:ascii="仿宋_GB2312" w:eastAsia="仿宋_GB2312" w:hint="eastAsia"/>
          <w:sz w:val="32"/>
          <w:szCs w:val="32"/>
        </w:rPr>
        <w:t>～</w:t>
      </w:r>
      <w:r w:rsidRPr="00DB680C">
        <w:rPr>
          <w:rFonts w:ascii="仿宋_GB2312" w:eastAsia="仿宋_GB2312"/>
          <w:sz w:val="32"/>
          <w:szCs w:val="32"/>
        </w:rPr>
        <w:t>89%</w:t>
      </w:r>
      <w:r>
        <w:rPr>
          <w:rFonts w:ascii="仿宋_GB2312" w:eastAsia="仿宋_GB2312" w:hint="eastAsia"/>
          <w:sz w:val="32"/>
          <w:szCs w:val="32"/>
        </w:rPr>
        <w:t>、</w:t>
      </w:r>
      <w:r w:rsidRPr="00DB680C">
        <w:rPr>
          <w:rFonts w:ascii="仿宋_GB2312" w:eastAsia="仿宋_GB2312"/>
          <w:sz w:val="32"/>
          <w:szCs w:val="32"/>
        </w:rPr>
        <w:t>90%</w:t>
      </w:r>
      <w:r>
        <w:rPr>
          <w:rFonts w:ascii="仿宋_GB2312" w:eastAsia="仿宋_GB2312" w:hint="eastAsia"/>
          <w:sz w:val="32"/>
          <w:szCs w:val="32"/>
        </w:rPr>
        <w:t>～97</w:t>
      </w:r>
      <w:r w:rsidRPr="00DB680C">
        <w:rPr>
          <w:rFonts w:ascii="仿宋_GB2312" w:eastAsia="仿宋_GB2312"/>
          <w:sz w:val="32"/>
          <w:szCs w:val="32"/>
        </w:rPr>
        <w:t>%</w:t>
      </w:r>
      <w:r w:rsidRPr="00DB680C">
        <w:rPr>
          <w:rFonts w:ascii="仿宋_GB2312" w:eastAsia="仿宋_GB2312" w:hint="eastAsia"/>
          <w:sz w:val="32"/>
          <w:szCs w:val="32"/>
        </w:rPr>
        <w:t>的范围。</w:t>
      </w:r>
    </w:p>
    <w:p w:rsidR="00027C6F" w:rsidRPr="00A5798B" w:rsidRDefault="00027C6F" w:rsidP="00027C6F">
      <w:pPr>
        <w:pStyle w:val="afc"/>
        <w:keepNext/>
        <w:jc w:val="center"/>
        <w:rPr>
          <w:rFonts w:ascii="仿宋_GB2312" w:eastAsia="仿宋_GB2312"/>
          <w:sz w:val="32"/>
          <w:szCs w:val="32"/>
        </w:rPr>
      </w:pPr>
      <w:bookmarkStart w:id="25" w:name="_Ref434169942"/>
      <w:r w:rsidRPr="00A5798B">
        <w:rPr>
          <w:rFonts w:ascii="仿宋_GB2312" w:eastAsia="仿宋_GB2312" w:hint="eastAsia"/>
          <w:sz w:val="32"/>
          <w:szCs w:val="32"/>
        </w:rPr>
        <w:t xml:space="preserve">图 </w:t>
      </w:r>
      <w:r w:rsidRPr="00A5798B">
        <w:rPr>
          <w:rFonts w:ascii="仿宋_GB2312" w:eastAsia="仿宋_GB2312"/>
          <w:sz w:val="32"/>
          <w:szCs w:val="32"/>
        </w:rPr>
        <w:fldChar w:fldCharType="begin"/>
      </w:r>
      <w:r w:rsidRPr="00A5798B">
        <w:rPr>
          <w:rFonts w:ascii="仿宋_GB2312" w:eastAsia="仿宋_GB2312" w:hint="eastAsia"/>
          <w:sz w:val="32"/>
          <w:szCs w:val="32"/>
        </w:rPr>
        <w:instrText>SEQ 图 \* ARABIC</w:instrText>
      </w:r>
      <w:r w:rsidRPr="00A5798B">
        <w:rPr>
          <w:rFonts w:ascii="仿宋_GB2312" w:eastAsia="仿宋_GB2312"/>
          <w:sz w:val="32"/>
          <w:szCs w:val="32"/>
        </w:rPr>
        <w:fldChar w:fldCharType="separate"/>
      </w:r>
      <w:r w:rsidR="002C17CA">
        <w:rPr>
          <w:rFonts w:ascii="仿宋_GB2312" w:eastAsia="仿宋_GB2312"/>
          <w:noProof/>
          <w:sz w:val="32"/>
          <w:szCs w:val="32"/>
        </w:rPr>
        <w:t>2</w:t>
      </w:r>
      <w:r w:rsidRPr="00A5798B">
        <w:rPr>
          <w:rFonts w:ascii="仿宋_GB2312" w:eastAsia="仿宋_GB2312"/>
          <w:sz w:val="32"/>
          <w:szCs w:val="32"/>
        </w:rPr>
        <w:fldChar w:fldCharType="end"/>
      </w:r>
      <w:bookmarkEnd w:id="25"/>
    </w:p>
    <w:p w:rsidR="00027C6F" w:rsidRDefault="00027C6F" w:rsidP="00027C6F">
      <w:pPr>
        <w:keepNext/>
        <w:jc w:val="center"/>
      </w:pPr>
      <w:r>
        <w:rPr>
          <w:noProof/>
        </w:rPr>
        <w:drawing>
          <wp:inline distT="0" distB="0" distL="0" distR="0" wp14:anchorId="7FFC2F6B" wp14:editId="08B40B4B">
            <wp:extent cx="3499200" cy="29376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499200" cy="2937600"/>
                    </a:xfrm>
                    <a:prstGeom prst="rect">
                      <a:avLst/>
                    </a:prstGeom>
                  </pic:spPr>
                </pic:pic>
              </a:graphicData>
            </a:graphic>
          </wp:inline>
        </w:drawing>
      </w:r>
    </w:p>
    <w:p w:rsidR="00027C6F" w:rsidRDefault="00027C6F" w:rsidP="00027C6F">
      <w:pPr>
        <w:widowControl/>
        <w:ind w:firstLineChars="200" w:firstLine="640"/>
        <w:jc w:val="left"/>
        <w:rPr>
          <w:rFonts w:ascii="仿宋_GB2312" w:eastAsia="仿宋_GB2312"/>
          <w:sz w:val="32"/>
          <w:szCs w:val="32"/>
        </w:rPr>
      </w:pPr>
      <w:r w:rsidRPr="00DB680C">
        <w:rPr>
          <w:rFonts w:ascii="仿宋_GB2312" w:eastAsia="仿宋_GB2312" w:hint="eastAsia"/>
          <w:sz w:val="32"/>
          <w:szCs w:val="32"/>
        </w:rPr>
        <w:t>该临床证据</w:t>
      </w:r>
      <w:r>
        <w:rPr>
          <w:rFonts w:ascii="仿宋_GB2312" w:eastAsia="仿宋_GB2312" w:hint="eastAsia"/>
          <w:sz w:val="32"/>
          <w:szCs w:val="32"/>
        </w:rPr>
        <w:t>应</w:t>
      </w:r>
      <w:r w:rsidRPr="00DB680C">
        <w:rPr>
          <w:rFonts w:ascii="仿宋_GB2312" w:eastAsia="仿宋_GB2312" w:hint="eastAsia"/>
          <w:sz w:val="32"/>
          <w:szCs w:val="32"/>
        </w:rPr>
        <w:t>提供病例报告表、完成的原始</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sidRPr="00DB680C">
        <w:rPr>
          <w:rFonts w:ascii="仿宋_GB2312" w:eastAsia="仿宋_GB2312" w:hint="eastAsia"/>
          <w:sz w:val="32"/>
          <w:szCs w:val="32"/>
        </w:rPr>
        <w:t>数据组和统计分析的</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sidRPr="00DB680C">
        <w:rPr>
          <w:rFonts w:ascii="仿宋_GB2312" w:eastAsia="仿宋_GB2312" w:hint="eastAsia"/>
          <w:sz w:val="32"/>
          <w:szCs w:val="32"/>
        </w:rPr>
        <w:t>数据组、统计分析过程中剔除任何数据组的理由、</w:t>
      </w:r>
      <w:r w:rsidRPr="00DB680C">
        <w:rPr>
          <w:rFonts w:ascii="仿宋_GB2312" w:eastAsia="仿宋_GB2312"/>
          <w:sz w:val="32"/>
          <w:szCs w:val="32"/>
        </w:rPr>
        <w:t>Bland-Altman</w:t>
      </w:r>
      <w:r w:rsidRPr="00DB680C">
        <w:rPr>
          <w:rFonts w:ascii="仿宋_GB2312" w:eastAsia="仿宋_GB2312" w:hint="eastAsia"/>
          <w:sz w:val="32"/>
          <w:szCs w:val="32"/>
        </w:rPr>
        <w:t>图、偏差-回归模型及曲线图（对于每个受试者和所有受试者的</w:t>
      </w:r>
      <w:r w:rsidRPr="00DB680C">
        <w:rPr>
          <w:rFonts w:ascii="仿宋_GB2312" w:eastAsia="仿宋_GB2312"/>
          <w:sz w:val="32"/>
          <w:szCs w:val="32"/>
        </w:rPr>
        <w:t>SpO</w:t>
      </w:r>
      <w:r w:rsidRPr="00DB680C">
        <w:rPr>
          <w:rFonts w:ascii="仿宋_GB2312" w:eastAsia="仿宋_GB2312"/>
          <w:sz w:val="32"/>
          <w:szCs w:val="32"/>
          <w:vertAlign w:val="subscript"/>
        </w:rPr>
        <w:t>2</w:t>
      </w:r>
      <w:r w:rsidRPr="00DB680C">
        <w:rPr>
          <w:rFonts w:ascii="仿宋_GB2312" w:eastAsia="仿宋_GB2312"/>
          <w:sz w:val="32"/>
          <w:szCs w:val="32"/>
        </w:rPr>
        <w:t>-SaO</w:t>
      </w:r>
      <w:r w:rsidRPr="00DB680C">
        <w:rPr>
          <w:rFonts w:ascii="仿宋_GB2312" w:eastAsia="仿宋_GB2312"/>
          <w:sz w:val="32"/>
          <w:szCs w:val="32"/>
          <w:vertAlign w:val="subscript"/>
        </w:rPr>
        <w:t>2</w:t>
      </w:r>
      <w:r>
        <w:rPr>
          <w:rFonts w:ascii="仿宋_GB2312" w:eastAsia="仿宋_GB2312" w:hint="eastAsia"/>
          <w:sz w:val="32"/>
          <w:szCs w:val="32"/>
        </w:rPr>
        <w:t>数据），并</w:t>
      </w:r>
      <w:r w:rsidRPr="00DB680C">
        <w:rPr>
          <w:rFonts w:ascii="仿宋_GB2312" w:eastAsia="仿宋_GB2312" w:hint="eastAsia"/>
          <w:sz w:val="32"/>
          <w:szCs w:val="32"/>
        </w:rPr>
        <w:t>提供偏倚总体平均值</w:t>
      </w:r>
      <w:r w:rsidRPr="00DB680C">
        <w:rPr>
          <w:rFonts w:ascii="仿宋_GB2312" w:eastAsia="仿宋_GB2312"/>
          <w:sz w:val="32"/>
          <w:szCs w:val="32"/>
        </w:rPr>
        <w:t>(</w:t>
      </w:r>
      <m:oMath>
        <m:sSub>
          <m:sSubPr>
            <m:ctrlPr>
              <w:rPr>
                <w:rFonts w:ascii="Cambria Math" w:eastAsia="仿宋_GB2312" w:hAnsi="Cambria Math"/>
                <w:sz w:val="32"/>
                <w:szCs w:val="32"/>
              </w:rPr>
            </m:ctrlPr>
          </m:sSubPr>
          <m:e>
            <m:r>
              <w:rPr>
                <w:rFonts w:ascii="Cambria Math" w:eastAsia="仿宋_GB2312" w:hAnsi="Cambria Math"/>
                <w:sz w:val="32"/>
                <w:szCs w:val="32"/>
              </w:rPr>
              <m:t>μ</m:t>
            </m:r>
          </m:e>
          <m:sub>
            <m:r>
              <w:rPr>
                <w:rFonts w:ascii="Cambria Math" w:eastAsia="仿宋_GB2312" w:hAnsi="Cambria Math"/>
                <w:sz w:val="32"/>
                <w:szCs w:val="32"/>
              </w:rPr>
              <m:t>0</m:t>
            </m:r>
          </m:sub>
        </m:sSub>
      </m:oMath>
      <w:r w:rsidRPr="00DB680C">
        <w:rPr>
          <w:rFonts w:ascii="仿宋_GB2312" w:eastAsia="仿宋_GB2312"/>
          <w:sz w:val="32"/>
          <w:szCs w:val="32"/>
        </w:rPr>
        <w:t>)</w:t>
      </w:r>
      <w:r w:rsidRPr="00DB680C">
        <w:rPr>
          <w:rFonts w:ascii="仿宋_GB2312" w:eastAsia="仿宋_GB2312" w:hint="eastAsia"/>
          <w:sz w:val="32"/>
          <w:szCs w:val="32"/>
        </w:rPr>
        <w:t>、样本之间方差</w:t>
      </w:r>
      <w:r w:rsidRPr="00DB680C">
        <w:rPr>
          <w:rFonts w:ascii="仿宋_GB2312" w:eastAsia="仿宋_GB2312"/>
          <w:sz w:val="32"/>
          <w:szCs w:val="32"/>
        </w:rPr>
        <w:t>(</w:t>
      </w:r>
      <m:oMath>
        <m:sSubSup>
          <m:sSubSupPr>
            <m:ctrlPr>
              <w:rPr>
                <w:rFonts w:ascii="Cambria Math" w:eastAsia="仿宋_GB2312" w:hAnsi="Cambria Math"/>
                <w:sz w:val="32"/>
                <w:szCs w:val="32"/>
              </w:rPr>
            </m:ctrlPr>
          </m:sSubSupPr>
          <m:e>
            <m:r>
              <m:rPr>
                <m:sty m:val="p"/>
              </m:rPr>
              <w:rPr>
                <w:rFonts w:ascii="Cambria Math" w:eastAsia="仿宋_GB2312" w:hAnsi="Cambria Math"/>
                <w:sz w:val="32"/>
                <w:szCs w:val="32"/>
              </w:rPr>
              <m:t>σ</m:t>
            </m:r>
          </m:e>
          <m:sub>
            <m:r>
              <w:rPr>
                <w:rFonts w:ascii="Cambria Math" w:eastAsia="仿宋_GB2312" w:hAnsi="Cambria Math"/>
                <w:sz w:val="32"/>
                <w:szCs w:val="32"/>
              </w:rPr>
              <m:t>μ</m:t>
            </m:r>
          </m:sub>
          <m:sup>
            <m:r>
              <w:rPr>
                <w:rFonts w:ascii="Cambria Math" w:eastAsia="仿宋_GB2312" w:hAnsi="Cambria Math"/>
                <w:sz w:val="32"/>
                <w:szCs w:val="32"/>
              </w:rPr>
              <m:t>2</m:t>
            </m:r>
          </m:sup>
        </m:sSubSup>
      </m:oMath>
      <w:r w:rsidRPr="00DB680C">
        <w:rPr>
          <w:rFonts w:ascii="仿宋_GB2312" w:eastAsia="仿宋_GB2312"/>
          <w:sz w:val="32"/>
          <w:szCs w:val="32"/>
        </w:rPr>
        <w:t>)</w:t>
      </w:r>
      <w:r w:rsidRPr="00DB680C">
        <w:rPr>
          <w:rFonts w:ascii="仿宋_GB2312" w:eastAsia="仿宋_GB2312" w:hint="eastAsia"/>
          <w:sz w:val="32"/>
          <w:szCs w:val="32"/>
        </w:rPr>
        <w:t>、样本数据的方差</w:t>
      </w:r>
      <w:r w:rsidRPr="00DB680C">
        <w:rPr>
          <w:rFonts w:ascii="仿宋_GB2312" w:eastAsia="仿宋_GB2312"/>
          <w:sz w:val="32"/>
          <w:szCs w:val="32"/>
        </w:rPr>
        <w:t>(</w:t>
      </w:r>
      <m:oMath>
        <m:sSup>
          <m:sSupPr>
            <m:ctrlPr>
              <w:rPr>
                <w:rFonts w:ascii="Cambria Math" w:eastAsia="仿宋_GB2312" w:hAnsi="Cambria Math"/>
                <w:sz w:val="32"/>
                <w:szCs w:val="32"/>
              </w:rPr>
            </m:ctrlPr>
          </m:sSupPr>
          <m:e>
            <m:r>
              <w:rPr>
                <w:rFonts w:ascii="Cambria Math" w:eastAsia="仿宋_GB2312" w:hAnsi="Cambria Math"/>
                <w:sz w:val="32"/>
                <w:szCs w:val="32"/>
              </w:rPr>
              <m:t>σ</m:t>
            </m:r>
          </m:e>
          <m:sup>
            <m:r>
              <w:rPr>
                <w:rFonts w:ascii="Cambria Math" w:eastAsia="仿宋_GB2312" w:hAnsi="Cambria Math"/>
                <w:sz w:val="32"/>
                <w:szCs w:val="32"/>
              </w:rPr>
              <m:t>2</m:t>
            </m:r>
          </m:sup>
        </m:sSup>
      </m:oMath>
      <w:r w:rsidRPr="00DB680C">
        <w:rPr>
          <w:rFonts w:ascii="仿宋_GB2312" w:eastAsia="仿宋_GB2312"/>
          <w:sz w:val="32"/>
          <w:szCs w:val="32"/>
        </w:rPr>
        <w:t>)</w:t>
      </w:r>
      <w:r w:rsidRPr="00DB680C">
        <w:rPr>
          <w:rFonts w:ascii="仿宋_GB2312" w:eastAsia="仿宋_GB2312" w:hint="eastAsia"/>
          <w:sz w:val="32"/>
          <w:szCs w:val="32"/>
        </w:rPr>
        <w:t>、高于和低于95%一致性界限的分布情况。</w:t>
      </w:r>
    </w:p>
    <w:p w:rsidR="00027C6F" w:rsidRPr="007E2101"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bookmarkStart w:id="26" w:name="OLE_LINK10"/>
      <w:bookmarkStart w:id="27" w:name="OLE_LINK11"/>
      <w:r w:rsidRPr="007E2101">
        <w:rPr>
          <w:rFonts w:ascii="黑体" w:eastAsia="黑体" w:hint="eastAsia"/>
          <w:b w:val="0"/>
          <w:sz w:val="32"/>
          <w:szCs w:val="32"/>
        </w:rPr>
        <w:t>对健康成人志愿者的无创法临床研究</w:t>
      </w:r>
      <w:bookmarkEnd w:id="26"/>
      <w:bookmarkEnd w:id="27"/>
    </w:p>
    <w:p w:rsidR="00027C6F" w:rsidRPr="00AD5576" w:rsidRDefault="00027C6F" w:rsidP="00027C6F">
      <w:pPr>
        <w:widowControl/>
        <w:ind w:firstLineChars="200" w:firstLine="640"/>
        <w:jc w:val="left"/>
        <w:rPr>
          <w:rFonts w:ascii="仿宋_GB2312" w:eastAsia="仿宋_GB2312"/>
          <w:sz w:val="32"/>
          <w:szCs w:val="32"/>
        </w:rPr>
      </w:pPr>
      <w:r w:rsidRPr="00F976F5">
        <w:rPr>
          <w:rFonts w:ascii="仿宋_GB2312" w:eastAsia="仿宋_GB2312" w:hint="eastAsia"/>
          <w:sz w:val="32"/>
          <w:szCs w:val="32"/>
        </w:rPr>
        <w:t>该临床研究通过调整健康成年志愿者吸入氧浓度(</w:t>
      </w:r>
      <w:r w:rsidRPr="00F976F5">
        <w:rPr>
          <w:rFonts w:ascii="仿宋_GB2312" w:eastAsia="仿宋_GB2312"/>
          <w:sz w:val="32"/>
          <w:szCs w:val="32"/>
        </w:rPr>
        <w:t>Fi</w:t>
      </w:r>
      <w:r w:rsidRPr="00F976F5">
        <w:rPr>
          <w:rFonts w:ascii="仿宋_GB2312" w:eastAsia="仿宋_GB2312" w:hint="eastAsia"/>
          <w:sz w:val="32"/>
          <w:szCs w:val="32"/>
        </w:rPr>
        <w:t>O</w:t>
      </w:r>
      <w:r w:rsidRPr="00290724">
        <w:rPr>
          <w:rFonts w:ascii="仿宋_GB2312" w:eastAsia="仿宋_GB2312" w:hint="eastAsia"/>
          <w:sz w:val="32"/>
          <w:szCs w:val="32"/>
          <w:vertAlign w:val="subscript"/>
        </w:rPr>
        <w:t>2</w:t>
      </w:r>
      <w:r w:rsidRPr="00F976F5">
        <w:rPr>
          <w:rFonts w:ascii="仿宋_GB2312" w:eastAsia="仿宋_GB2312" w:hint="eastAsia"/>
          <w:sz w:val="32"/>
          <w:szCs w:val="32"/>
        </w:rPr>
        <w:t>)，得到一系列的血氧饱和度的稳定阶段。</w:t>
      </w:r>
    </w:p>
    <w:p w:rsidR="00027C6F" w:rsidRPr="00814705" w:rsidRDefault="00027C6F" w:rsidP="00814705">
      <w:pPr>
        <w:pStyle w:val="2"/>
        <w:numPr>
          <w:ilvl w:val="0"/>
          <w:numId w:val="28"/>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临床试验过程</w:t>
      </w:r>
    </w:p>
    <w:p w:rsidR="00027C6F" w:rsidRPr="00EB1A95" w:rsidRDefault="00027C6F" w:rsidP="00027C6F">
      <w:pPr>
        <w:numPr>
          <w:ilvl w:val="0"/>
          <w:numId w:val="13"/>
        </w:numPr>
        <w:ind w:left="0" w:firstLineChars="200" w:firstLine="640"/>
        <w:rPr>
          <w:rFonts w:ascii="仿宋_GB2312" w:eastAsia="仿宋_GB2312"/>
          <w:sz w:val="32"/>
          <w:szCs w:val="32"/>
        </w:rPr>
      </w:pPr>
      <w:r w:rsidRPr="00EB1A95">
        <w:rPr>
          <w:rFonts w:ascii="仿宋_GB2312" w:eastAsia="仿宋_GB2312" w:hint="eastAsia"/>
          <w:sz w:val="32"/>
          <w:szCs w:val="32"/>
        </w:rPr>
        <w:t>对照</w:t>
      </w:r>
      <w:proofErr w:type="gramStart"/>
      <w:r w:rsidRPr="00EB1A95">
        <w:rPr>
          <w:rFonts w:ascii="仿宋_GB2312" w:eastAsia="仿宋_GB2312" w:hint="eastAsia"/>
          <w:sz w:val="32"/>
          <w:szCs w:val="32"/>
        </w:rPr>
        <w:t>组设备</w:t>
      </w:r>
      <w:proofErr w:type="gramEnd"/>
      <w:r w:rsidRPr="00EB1A95">
        <w:rPr>
          <w:rFonts w:ascii="仿宋_GB2312" w:eastAsia="仿宋_GB2312" w:hint="eastAsia"/>
          <w:sz w:val="32"/>
          <w:szCs w:val="32"/>
        </w:rPr>
        <w:t>是作为二级标准的脉搏血氧仪设备</w:t>
      </w:r>
      <w:r>
        <w:rPr>
          <w:rFonts w:ascii="仿宋_GB2312" w:eastAsia="仿宋_GB2312" w:hint="eastAsia"/>
          <w:sz w:val="32"/>
          <w:szCs w:val="32"/>
        </w:rPr>
        <w:t>，曾进行过有创法研究</w:t>
      </w:r>
      <w:r w:rsidRPr="006647FE">
        <w:rPr>
          <w:rFonts w:ascii="仿宋_GB2312" w:eastAsia="仿宋_GB2312" w:hint="eastAsia"/>
          <w:sz w:val="32"/>
          <w:szCs w:val="32"/>
        </w:rPr>
        <w:t>。</w:t>
      </w:r>
    </w:p>
    <w:p w:rsidR="00027C6F" w:rsidRPr="00F87CB7" w:rsidRDefault="00027C6F" w:rsidP="00027C6F">
      <w:pPr>
        <w:numPr>
          <w:ilvl w:val="0"/>
          <w:numId w:val="13"/>
        </w:numPr>
        <w:ind w:left="0" w:firstLineChars="200" w:firstLine="640"/>
        <w:rPr>
          <w:rFonts w:ascii="仿宋_GB2312" w:eastAsia="仿宋_GB2312"/>
          <w:sz w:val="32"/>
          <w:szCs w:val="32"/>
        </w:rPr>
      </w:pPr>
      <w:r>
        <w:rPr>
          <w:rFonts w:ascii="仿宋_GB2312" w:eastAsia="仿宋_GB2312" w:hint="eastAsia"/>
          <w:sz w:val="32"/>
          <w:szCs w:val="32"/>
        </w:rPr>
        <w:t>无需抽取动脉血样。</w:t>
      </w:r>
    </w:p>
    <w:p w:rsidR="00027C6F" w:rsidRPr="00814705" w:rsidRDefault="00027C6F" w:rsidP="00814705">
      <w:pPr>
        <w:pStyle w:val="2"/>
        <w:numPr>
          <w:ilvl w:val="0"/>
          <w:numId w:val="28"/>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数据的统计分析</w:t>
      </w:r>
    </w:p>
    <w:p w:rsidR="00027C6F" w:rsidRPr="00EC1A33" w:rsidRDefault="00027C6F" w:rsidP="00027C6F">
      <w:pPr>
        <w:widowControl/>
        <w:ind w:firstLineChars="200" w:firstLine="640"/>
        <w:jc w:val="left"/>
        <w:rPr>
          <w:rFonts w:ascii="仿宋_GB2312" w:eastAsia="仿宋_GB2312"/>
          <w:sz w:val="32"/>
          <w:szCs w:val="32"/>
        </w:rPr>
      </w:pPr>
      <w:r w:rsidRPr="001F508D">
        <w:rPr>
          <w:rFonts w:ascii="仿宋_GB2312" w:eastAsia="仿宋_GB2312" w:hint="eastAsia"/>
          <w:sz w:val="32"/>
          <w:szCs w:val="32"/>
        </w:rPr>
        <w:t>根据</w:t>
      </w:r>
      <w:r>
        <w:rPr>
          <w:rFonts w:ascii="仿宋_GB2312" w:eastAsia="仿宋_GB2312" w:hint="eastAsia"/>
          <w:sz w:val="32"/>
          <w:szCs w:val="32"/>
        </w:rPr>
        <w:t>对照组</w:t>
      </w:r>
      <w:r w:rsidRPr="001F508D">
        <w:rPr>
          <w:rFonts w:ascii="仿宋_GB2312" w:eastAsia="仿宋_GB2312" w:hint="eastAsia"/>
          <w:sz w:val="32"/>
          <w:szCs w:val="32"/>
        </w:rPr>
        <w:t>采样数据的特性，选取不同的回归模型进行</w:t>
      </w:r>
      <w:r>
        <w:rPr>
          <w:rFonts w:ascii="仿宋_GB2312" w:eastAsia="仿宋_GB2312" w:hint="eastAsia"/>
          <w:sz w:val="32"/>
          <w:szCs w:val="32"/>
        </w:rPr>
        <w:t>数据处理，追溯到</w:t>
      </w:r>
      <w:r w:rsidRPr="00F976F5">
        <w:rPr>
          <w:rFonts w:ascii="仿宋_GB2312" w:eastAsia="仿宋_GB2312"/>
          <w:sz w:val="32"/>
          <w:szCs w:val="32"/>
        </w:rPr>
        <w:t>CO-</w:t>
      </w:r>
      <w:proofErr w:type="spellStart"/>
      <w:r w:rsidRPr="00F976F5">
        <w:rPr>
          <w:rFonts w:ascii="仿宋_GB2312" w:eastAsia="仿宋_GB2312"/>
          <w:sz w:val="32"/>
          <w:szCs w:val="32"/>
        </w:rPr>
        <w:t>oximeter</w:t>
      </w:r>
      <w:proofErr w:type="spellEnd"/>
      <w:r>
        <w:rPr>
          <w:rFonts w:ascii="仿宋_GB2312" w:eastAsia="仿宋_GB2312" w:hint="eastAsia"/>
          <w:sz w:val="32"/>
          <w:szCs w:val="32"/>
        </w:rPr>
        <w:t>的SaO</w:t>
      </w:r>
      <w:r w:rsidRPr="00674EE4">
        <w:rPr>
          <w:rFonts w:ascii="仿宋_GB2312" w:eastAsia="仿宋_GB2312" w:hint="eastAsia"/>
          <w:sz w:val="32"/>
          <w:szCs w:val="32"/>
          <w:vertAlign w:val="subscript"/>
        </w:rPr>
        <w:t>2</w:t>
      </w:r>
      <w:r w:rsidRPr="006F5428">
        <w:rPr>
          <w:rFonts w:ascii="仿宋_GB2312" w:eastAsia="仿宋_GB2312" w:hint="eastAsia"/>
          <w:sz w:val="32"/>
          <w:szCs w:val="32"/>
        </w:rPr>
        <w:t>，</w:t>
      </w:r>
      <w:r>
        <w:rPr>
          <w:rFonts w:ascii="仿宋_GB2312" w:eastAsia="仿宋_GB2312" w:hint="eastAsia"/>
          <w:sz w:val="32"/>
          <w:szCs w:val="32"/>
        </w:rPr>
        <w:t>即RefSaO</w:t>
      </w:r>
      <w:r w:rsidRPr="00674EE4">
        <w:rPr>
          <w:rFonts w:ascii="仿宋_GB2312" w:eastAsia="仿宋_GB2312" w:hint="eastAsia"/>
          <w:sz w:val="32"/>
          <w:szCs w:val="32"/>
          <w:vertAlign w:val="subscript"/>
        </w:rPr>
        <w:t>2</w:t>
      </w:r>
      <w:r>
        <w:rPr>
          <w:rFonts w:ascii="仿宋_GB2312" w:eastAsia="仿宋_GB2312" w:hint="eastAsia"/>
          <w:sz w:val="32"/>
          <w:szCs w:val="32"/>
        </w:rPr>
        <w:t>。</w:t>
      </w:r>
    </w:p>
    <w:p w:rsidR="00027C6F" w:rsidRPr="00674EE4" w:rsidRDefault="00027C6F" w:rsidP="00027C6F">
      <w:pPr>
        <w:widowControl/>
        <w:ind w:firstLineChars="200" w:firstLine="640"/>
        <w:jc w:val="left"/>
        <w:rPr>
          <w:rFonts w:ascii="仿宋_GB2312" w:eastAsia="仿宋_GB2312"/>
          <w:sz w:val="32"/>
          <w:szCs w:val="32"/>
        </w:rPr>
      </w:pPr>
      <w:r w:rsidRPr="00DB680C">
        <w:rPr>
          <w:rFonts w:ascii="仿宋_GB2312" w:eastAsia="仿宋_GB2312" w:hint="eastAsia"/>
          <w:sz w:val="32"/>
          <w:szCs w:val="32"/>
        </w:rPr>
        <w:t>血氧饱和度准确度表示成</w:t>
      </w:r>
      <w:bookmarkStart w:id="28" w:name="OLE_LINK8"/>
      <w:bookmarkStart w:id="29" w:name="OLE_LINK9"/>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bookmarkEnd w:id="28"/>
      <w:bookmarkEnd w:id="29"/>
      <w:r w:rsidRPr="00DB680C">
        <w:rPr>
          <w:rFonts w:ascii="仿宋_GB2312" w:eastAsia="仿宋_GB2312" w:hint="eastAsia"/>
          <w:sz w:val="32"/>
          <w:szCs w:val="32"/>
        </w:rPr>
        <w:t>差值的均方根值，计算公式为:</w:t>
      </w:r>
    </w:p>
    <w:p w:rsidR="00027C6F" w:rsidRPr="0099752A" w:rsidRDefault="00976ED9" w:rsidP="00027C6F">
      <w:pPr>
        <w:rPr>
          <w:sz w:val="32"/>
          <w:szCs w:val="32"/>
        </w:rPr>
      </w:pPr>
      <m:oMathPara>
        <m:oMath>
          <m:sSub>
            <m:sSubPr>
              <m:ctrlPr>
                <w:rPr>
                  <w:rFonts w:ascii="Cambria Math" w:hAnsi="Cambria Math"/>
                  <w:sz w:val="32"/>
                  <w:szCs w:val="32"/>
                </w:rPr>
              </m:ctrlPr>
            </m:sSubPr>
            <m:e>
              <m:r>
                <w:rPr>
                  <w:rFonts w:ascii="Cambria Math" w:hAnsi="Cambria Math"/>
                  <w:sz w:val="32"/>
                  <w:szCs w:val="32"/>
                </w:rPr>
                <m:t>A</m:t>
              </m:r>
            </m:e>
            <m:sub>
              <m:r>
                <w:rPr>
                  <w:rFonts w:ascii="Cambria Math" w:hAnsi="Cambria Math"/>
                  <w:sz w:val="32"/>
                  <w:szCs w:val="32"/>
                </w:rPr>
                <m:t>rms</m:t>
              </m:r>
            </m:sub>
          </m:sSub>
          <m:r>
            <m:rPr>
              <m:sty m:val="p"/>
            </m:rPr>
            <w:rPr>
              <w:rFonts w:ascii="Cambria Math" w:hAnsi="Cambria Math"/>
              <w:sz w:val="32"/>
              <w:szCs w:val="32"/>
            </w:rPr>
            <m:t>=</m:t>
          </m:r>
          <m:rad>
            <m:radPr>
              <m:degHide m:val="1"/>
              <m:ctrlPr>
                <w:rPr>
                  <w:rFonts w:ascii="Cambria Math" w:hAnsi="Cambria Math"/>
                  <w:sz w:val="32"/>
                  <w:szCs w:val="32"/>
                </w:rPr>
              </m:ctrlPr>
            </m:radPr>
            <m:deg/>
            <m:e>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d>
                            <m:dPr>
                              <m:ctrlPr>
                                <w:rPr>
                                  <w:rFonts w:ascii="Cambria Math" w:hAnsi="Cambria Math"/>
                                  <w:i/>
                                  <w:sz w:val="32"/>
                                  <w:szCs w:val="32"/>
                                </w:rPr>
                              </m:ctrlPr>
                            </m:dPr>
                            <m:e>
                              <m:sSub>
                                <m:sSubPr>
                                  <m:ctrlPr>
                                    <w:rPr>
                                      <w:rFonts w:ascii="Cambria Math" w:hAnsi="Cambria Math"/>
                                      <w:i/>
                                      <w:sz w:val="32"/>
                                      <w:szCs w:val="32"/>
                                    </w:rPr>
                                  </m:ctrlPr>
                                </m:sSubPr>
                                <m:e>
                                  <m:r>
                                    <w:rPr>
                                      <w:rFonts w:ascii="Cambria Math" w:hAnsi="Cambria Math"/>
                                      <w:sz w:val="32"/>
                                      <w:szCs w:val="32"/>
                                    </w:rPr>
                                    <m:t>SpO</m:t>
                                  </m:r>
                                </m:e>
                                <m:sub>
                                  <m:r>
                                    <w:rPr>
                                      <w:rFonts w:ascii="Cambria Math" w:hAnsi="Cambria Math"/>
                                      <w:sz w:val="32"/>
                                      <w:szCs w:val="32"/>
                                    </w:rPr>
                                    <m:t>2i</m:t>
                                  </m:r>
                                </m:sub>
                              </m:sSub>
                              <m:r>
                                <w:rPr>
                                  <w:rFonts w:ascii="Cambria Math" w:hAnsi="Cambria Math"/>
                                  <w:sz w:val="32"/>
                                  <w:szCs w:val="32"/>
                                </w:rPr>
                                <m:t>-</m:t>
                              </m:r>
                              <m:r>
                                <m:rPr>
                                  <m:sty m:val="p"/>
                                </m:rPr>
                                <w:rPr>
                                  <w:rFonts w:ascii="Cambria Math" w:hAnsi="Cambria Math"/>
                                  <w:sz w:val="32"/>
                                  <w:szCs w:val="32"/>
                                </w:rPr>
                                <m:t>Ref</m:t>
                              </m:r>
                              <m:sSub>
                                <m:sSubPr>
                                  <m:ctrlPr>
                                    <w:rPr>
                                      <w:rFonts w:ascii="Cambria Math" w:hAnsi="Cambria Math"/>
                                      <w:i/>
                                      <w:sz w:val="32"/>
                                      <w:szCs w:val="32"/>
                                    </w:rPr>
                                  </m:ctrlPr>
                                </m:sSubPr>
                                <m:e>
                                  <m:r>
                                    <w:rPr>
                                      <w:rFonts w:ascii="Cambria Math" w:hAnsi="Cambria Math"/>
                                      <w:sz w:val="32"/>
                                      <w:szCs w:val="32"/>
                                    </w:rPr>
                                    <m:t>SaO</m:t>
                                  </m:r>
                                </m:e>
                                <m:sub>
                                  <m:r>
                                    <w:rPr>
                                      <w:rFonts w:ascii="Cambria Math" w:hAnsi="Cambria Math"/>
                                      <w:sz w:val="32"/>
                                      <w:szCs w:val="32"/>
                                    </w:rPr>
                                    <m:t>2i</m:t>
                                  </m:r>
                                </m:sub>
                              </m:sSub>
                            </m:e>
                          </m:d>
                        </m:e>
                        <m:sup>
                          <m:r>
                            <w:rPr>
                              <w:rFonts w:ascii="Cambria Math" w:hAnsi="Cambria Math"/>
                              <w:sz w:val="32"/>
                              <w:szCs w:val="32"/>
                            </w:rPr>
                            <m:t>2</m:t>
                          </m:r>
                        </m:sup>
                      </m:sSup>
                    </m:e>
                  </m:nary>
                </m:num>
                <m:den>
                  <m:r>
                    <w:rPr>
                      <w:rFonts w:ascii="Cambria Math" w:hAnsi="Cambria Math"/>
                      <w:sz w:val="32"/>
                      <w:szCs w:val="32"/>
                    </w:rPr>
                    <m:t>n</m:t>
                  </m:r>
                </m:den>
              </m:f>
            </m:e>
          </m:rad>
        </m:oMath>
      </m:oMathPara>
    </w:p>
    <w:p w:rsidR="00027C6F" w:rsidRPr="00545775"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制造商应按照本</w:t>
      </w:r>
      <w:proofErr w:type="gramStart"/>
      <w:r>
        <w:rPr>
          <w:rFonts w:ascii="仿宋_GB2312" w:eastAsia="仿宋_GB2312" w:hint="eastAsia"/>
          <w:sz w:val="32"/>
          <w:szCs w:val="32"/>
        </w:rPr>
        <w:t>附录第</w:t>
      </w:r>
      <w:proofErr w:type="gramEnd"/>
      <w:r>
        <w:rPr>
          <w:rFonts w:ascii="仿宋_GB2312" w:eastAsia="仿宋_GB2312"/>
          <w:sz w:val="32"/>
          <w:szCs w:val="32"/>
        </w:rPr>
        <w:fldChar w:fldCharType="begin"/>
      </w:r>
      <w:r>
        <w:rPr>
          <w:rFonts w:ascii="仿宋_GB2312" w:eastAsia="仿宋_GB2312"/>
          <w:sz w:val="32"/>
          <w:szCs w:val="32"/>
        </w:rPr>
        <w:instrText xml:space="preserve"> REF _Ref433811694 \r \h </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三</w:t>
      </w:r>
      <w:r>
        <w:rPr>
          <w:rFonts w:ascii="仿宋_GB2312" w:eastAsia="仿宋_GB2312"/>
          <w:sz w:val="32"/>
          <w:szCs w:val="32"/>
        </w:rPr>
        <w:fldChar w:fldCharType="end"/>
      </w:r>
      <w:r>
        <w:rPr>
          <w:rFonts w:ascii="仿宋_GB2312" w:eastAsia="仿宋_GB2312" w:hint="eastAsia"/>
          <w:sz w:val="32"/>
          <w:szCs w:val="32"/>
        </w:rPr>
        <w:t>条第</w:t>
      </w:r>
      <w:r>
        <w:rPr>
          <w:rFonts w:ascii="仿宋_GB2312" w:eastAsia="仿宋_GB2312"/>
          <w:sz w:val="32"/>
          <w:szCs w:val="32"/>
        </w:rPr>
        <w:fldChar w:fldCharType="begin"/>
      </w:r>
      <w:r>
        <w:rPr>
          <w:rFonts w:ascii="仿宋_GB2312" w:eastAsia="仿宋_GB2312" w:hint="eastAsia"/>
          <w:sz w:val="32"/>
          <w:szCs w:val="32"/>
        </w:rPr>
        <w:instrText>REF _Ref433811771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(五)</w:t>
      </w:r>
      <w:r>
        <w:rPr>
          <w:rFonts w:ascii="仿宋_GB2312" w:eastAsia="仿宋_GB2312"/>
          <w:sz w:val="32"/>
          <w:szCs w:val="32"/>
        </w:rPr>
        <w:fldChar w:fldCharType="end"/>
      </w:r>
      <w:proofErr w:type="gramStart"/>
      <w:r>
        <w:rPr>
          <w:rFonts w:ascii="仿宋_GB2312" w:eastAsia="仿宋_GB2312" w:hint="eastAsia"/>
          <w:sz w:val="32"/>
          <w:szCs w:val="32"/>
        </w:rPr>
        <w:t>款提供</w:t>
      </w:r>
      <w:proofErr w:type="gramEnd"/>
      <w:r>
        <w:rPr>
          <w:rFonts w:ascii="仿宋_GB2312" w:eastAsia="仿宋_GB2312" w:hint="eastAsia"/>
          <w:sz w:val="32"/>
          <w:szCs w:val="32"/>
        </w:rPr>
        <w:t>统计分析结论。</w:t>
      </w:r>
    </w:p>
    <w:p w:rsidR="00027C6F" w:rsidRPr="009F1355"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bookmarkStart w:id="30" w:name="_Ref433813819"/>
      <w:r w:rsidRPr="009F1355">
        <w:rPr>
          <w:rFonts w:ascii="黑体" w:eastAsia="黑体" w:hint="eastAsia"/>
          <w:b w:val="0"/>
          <w:sz w:val="32"/>
          <w:szCs w:val="32"/>
        </w:rPr>
        <w:t>受试者数量、每位受试者的采血次数和总样本量</w:t>
      </w:r>
      <w:bookmarkEnd w:id="30"/>
    </w:p>
    <w:p w:rsidR="00027C6F" w:rsidRDefault="00027C6F" w:rsidP="00027C6F">
      <w:pPr>
        <w:widowControl/>
        <w:ind w:firstLineChars="200" w:firstLine="640"/>
        <w:jc w:val="left"/>
        <w:rPr>
          <w:rFonts w:ascii="仿宋_GB2312" w:eastAsia="仿宋_GB2312"/>
          <w:sz w:val="32"/>
          <w:szCs w:val="32"/>
        </w:rPr>
      </w:pPr>
      <w:r w:rsidRPr="00146857">
        <w:rPr>
          <w:rFonts w:ascii="仿宋_GB2312" w:eastAsia="仿宋_GB2312" w:hint="eastAsia"/>
          <w:sz w:val="32"/>
          <w:szCs w:val="32"/>
        </w:rPr>
        <w:t>血氧饱和度准确</w:t>
      </w:r>
      <w:r>
        <w:rPr>
          <w:rFonts w:ascii="仿宋_GB2312" w:eastAsia="仿宋_GB2312" w:hint="eastAsia"/>
          <w:sz w:val="32"/>
          <w:szCs w:val="32"/>
        </w:rPr>
        <w:t>度</w:t>
      </w:r>
      <w:r w:rsidRPr="00146857">
        <w:rPr>
          <w:rFonts w:ascii="仿宋_GB2312" w:eastAsia="仿宋_GB2312" w:hint="eastAsia"/>
          <w:sz w:val="32"/>
          <w:szCs w:val="32"/>
        </w:rPr>
        <w:t>临床研究</w:t>
      </w:r>
      <w:r>
        <w:rPr>
          <w:rFonts w:ascii="仿宋_GB2312" w:eastAsia="仿宋_GB2312" w:hint="eastAsia"/>
          <w:sz w:val="32"/>
          <w:szCs w:val="32"/>
        </w:rPr>
        <w:t>应</w:t>
      </w:r>
      <w:r w:rsidRPr="00E10D2F">
        <w:rPr>
          <w:rFonts w:ascii="仿宋_GB2312" w:eastAsia="仿宋_GB2312" w:hint="eastAsia"/>
          <w:sz w:val="32"/>
          <w:szCs w:val="32"/>
        </w:rPr>
        <w:t>至少纳入10名</w:t>
      </w:r>
      <w:r>
        <w:rPr>
          <w:rFonts w:ascii="仿宋_GB2312" w:eastAsia="仿宋_GB2312" w:hint="eastAsia"/>
          <w:sz w:val="32"/>
          <w:szCs w:val="32"/>
        </w:rPr>
        <w:t>受试者</w:t>
      </w:r>
      <w:r w:rsidRPr="00E10D2F">
        <w:rPr>
          <w:rFonts w:ascii="仿宋_GB2312" w:eastAsia="仿宋_GB2312" w:hint="eastAsia"/>
          <w:sz w:val="32"/>
          <w:szCs w:val="32"/>
        </w:rPr>
        <w:t>，</w:t>
      </w:r>
      <w:r>
        <w:rPr>
          <w:rFonts w:ascii="仿宋_GB2312" w:eastAsia="仿宋_GB2312" w:hint="eastAsia"/>
          <w:sz w:val="32"/>
          <w:szCs w:val="32"/>
        </w:rPr>
        <w:t>其中</w:t>
      </w:r>
      <w:r w:rsidRPr="00E10D2F">
        <w:rPr>
          <w:rFonts w:ascii="仿宋_GB2312" w:eastAsia="仿宋_GB2312" w:hint="eastAsia"/>
          <w:sz w:val="32"/>
          <w:szCs w:val="32"/>
        </w:rPr>
        <w:t>至少</w:t>
      </w:r>
      <w:r>
        <w:rPr>
          <w:rFonts w:ascii="仿宋_GB2312" w:eastAsia="仿宋_GB2312" w:hint="eastAsia"/>
          <w:sz w:val="32"/>
          <w:szCs w:val="32"/>
        </w:rPr>
        <w:t>含有</w:t>
      </w:r>
      <w:r w:rsidRPr="00E10D2F">
        <w:rPr>
          <w:rFonts w:ascii="仿宋_GB2312" w:eastAsia="仿宋_GB2312" w:hint="eastAsia"/>
          <w:sz w:val="32"/>
          <w:szCs w:val="32"/>
        </w:rPr>
        <w:t>3名男性和3名女性，建议从每例受试者获得大致20个动脉血样，该临床研究</w:t>
      </w:r>
      <w:r>
        <w:rPr>
          <w:rFonts w:ascii="仿宋_GB2312" w:eastAsia="仿宋_GB2312" w:hint="eastAsia"/>
          <w:sz w:val="32"/>
          <w:szCs w:val="32"/>
        </w:rPr>
        <w:t>应</w:t>
      </w:r>
      <w:r w:rsidRPr="00E10D2F">
        <w:rPr>
          <w:rFonts w:ascii="仿宋_GB2312" w:eastAsia="仿宋_GB2312" w:hint="eastAsia"/>
          <w:sz w:val="32"/>
          <w:szCs w:val="32"/>
        </w:rPr>
        <w:t>至少获得200组样本数据（</w:t>
      </w:r>
      <w:r w:rsidRPr="00E10D2F">
        <w:rPr>
          <w:rFonts w:ascii="仿宋_GB2312" w:eastAsia="仿宋_GB2312"/>
          <w:sz w:val="32"/>
          <w:szCs w:val="32"/>
        </w:rPr>
        <w:t>SpO</w:t>
      </w:r>
      <w:r w:rsidRPr="006B01E4">
        <w:rPr>
          <w:rFonts w:ascii="仿宋_GB2312" w:eastAsia="仿宋_GB2312"/>
          <w:sz w:val="32"/>
          <w:szCs w:val="32"/>
          <w:vertAlign w:val="subscript"/>
        </w:rPr>
        <w:t>2</w:t>
      </w:r>
      <w:r w:rsidRPr="00E10D2F">
        <w:rPr>
          <w:rFonts w:ascii="仿宋_GB2312" w:eastAsia="仿宋_GB2312"/>
          <w:sz w:val="32"/>
          <w:szCs w:val="32"/>
        </w:rPr>
        <w:t>-SaO</w:t>
      </w:r>
      <w:r w:rsidRPr="006B01E4">
        <w:rPr>
          <w:rFonts w:ascii="仿宋_GB2312" w:eastAsia="仿宋_GB2312"/>
          <w:sz w:val="32"/>
          <w:szCs w:val="32"/>
          <w:vertAlign w:val="subscript"/>
        </w:rPr>
        <w:t>2</w:t>
      </w:r>
      <w:r>
        <w:rPr>
          <w:rFonts w:ascii="仿宋_GB2312" w:eastAsia="仿宋_GB2312" w:hint="eastAsia"/>
          <w:sz w:val="32"/>
          <w:szCs w:val="32"/>
        </w:rPr>
        <w:t>或</w:t>
      </w:r>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r w:rsidRPr="00E10D2F">
        <w:rPr>
          <w:rFonts w:ascii="仿宋_GB2312" w:eastAsia="仿宋_GB2312" w:hint="eastAsia"/>
          <w:sz w:val="32"/>
          <w:szCs w:val="32"/>
        </w:rPr>
        <w:t>为一组样本数据）。</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该临床研究资料应陈述</w:t>
      </w:r>
      <w:r w:rsidRPr="00E10D2F">
        <w:rPr>
          <w:rFonts w:ascii="仿宋_GB2312" w:eastAsia="仿宋_GB2312" w:hint="eastAsia"/>
          <w:sz w:val="32"/>
          <w:szCs w:val="32"/>
        </w:rPr>
        <w:t>受试者的人口学基本信息，人种、肤色/黑色素沉淀情况、年龄、性别和体重等，以及受试者是否患病或健康。</w:t>
      </w:r>
    </w:p>
    <w:p w:rsidR="00027C6F" w:rsidRPr="00411357"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411357">
        <w:rPr>
          <w:rFonts w:ascii="黑体" w:eastAsia="黑体" w:hint="eastAsia"/>
          <w:b w:val="0"/>
          <w:sz w:val="32"/>
          <w:szCs w:val="32"/>
        </w:rPr>
        <w:t>对病人的临床研究</w:t>
      </w:r>
    </w:p>
    <w:p w:rsidR="00027C6F" w:rsidRPr="00814705" w:rsidRDefault="00027C6F" w:rsidP="00814705">
      <w:pPr>
        <w:pStyle w:val="2"/>
        <w:numPr>
          <w:ilvl w:val="0"/>
          <w:numId w:val="29"/>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有创法的临床试验过程</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如果病人的条件允许，血氧探头所测量的血流和采血处的动脉均应属于同一动脉循环的一部分。</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使用单针的动脉穿刺针进行动脉取血很可能导致SpO</w:t>
      </w:r>
      <w:r w:rsidRPr="0059291F">
        <w:rPr>
          <w:rFonts w:ascii="仿宋_GB2312" w:eastAsia="仿宋_GB2312" w:hint="eastAsia"/>
          <w:sz w:val="32"/>
          <w:szCs w:val="32"/>
          <w:vertAlign w:val="subscript"/>
        </w:rPr>
        <w:t>2</w:t>
      </w:r>
      <w:r>
        <w:rPr>
          <w:rFonts w:ascii="仿宋_GB2312" w:eastAsia="仿宋_GB2312" w:hint="eastAsia"/>
          <w:sz w:val="32"/>
          <w:szCs w:val="32"/>
        </w:rPr>
        <w:t>的不稳定。</w:t>
      </w:r>
    </w:p>
    <w:p w:rsidR="00027C6F" w:rsidRPr="00814705" w:rsidRDefault="00027C6F" w:rsidP="00814705">
      <w:pPr>
        <w:pStyle w:val="2"/>
        <w:numPr>
          <w:ilvl w:val="0"/>
          <w:numId w:val="29"/>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总样本量和病人数量</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该临床研究的总样本量应满足本</w:t>
      </w:r>
      <w:proofErr w:type="gramStart"/>
      <w:r>
        <w:rPr>
          <w:rFonts w:ascii="仿宋_GB2312" w:eastAsia="仿宋_GB2312" w:hint="eastAsia"/>
          <w:sz w:val="32"/>
          <w:szCs w:val="32"/>
        </w:rPr>
        <w:t>附录第</w:t>
      </w:r>
      <w:proofErr w:type="gramEnd"/>
      <w:r w:rsidR="003D34F4">
        <w:fldChar w:fldCharType="begin"/>
      </w:r>
      <w:r w:rsidR="003D34F4">
        <w:instrText xml:space="preserve">REF _Ref433813819 \r \h \* MERGEFORMAT </w:instrText>
      </w:r>
      <w:r w:rsidR="003D34F4">
        <w:fldChar w:fldCharType="separate"/>
      </w:r>
      <w:r w:rsidR="002C17CA" w:rsidRPr="00814705">
        <w:rPr>
          <w:rFonts w:ascii="仿宋_GB2312" w:eastAsia="仿宋_GB2312" w:hint="eastAsia"/>
          <w:sz w:val="32"/>
          <w:szCs w:val="32"/>
        </w:rPr>
        <w:t>五</w:t>
      </w:r>
      <w:r w:rsidR="003D34F4">
        <w:fldChar w:fldCharType="end"/>
      </w:r>
      <w:r>
        <w:rPr>
          <w:rFonts w:ascii="仿宋_GB2312" w:eastAsia="仿宋_GB2312" w:hint="eastAsia"/>
          <w:sz w:val="32"/>
          <w:szCs w:val="32"/>
        </w:rPr>
        <w:t>条的样本数据要求。由于病人实际情况的多样性，可能需要大量病人入组。</w:t>
      </w:r>
    </w:p>
    <w:p w:rsidR="00027C6F" w:rsidRPr="008F1F8C"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8F1F8C">
        <w:rPr>
          <w:rFonts w:ascii="黑体" w:eastAsia="黑体" w:hint="eastAsia"/>
          <w:b w:val="0"/>
          <w:sz w:val="32"/>
          <w:szCs w:val="32"/>
        </w:rPr>
        <w:t>在患者运动状态下，血氧饱和度的准确度</w:t>
      </w:r>
    </w:p>
    <w:p w:rsidR="00027C6F" w:rsidRDefault="00027C6F" w:rsidP="00027C6F">
      <w:pPr>
        <w:widowControl/>
        <w:ind w:firstLineChars="200" w:firstLine="640"/>
        <w:jc w:val="left"/>
        <w:rPr>
          <w:rFonts w:ascii="仿宋_GB2312" w:eastAsia="仿宋_GB2312"/>
          <w:sz w:val="32"/>
          <w:szCs w:val="32"/>
        </w:rPr>
      </w:pPr>
      <w:r w:rsidRPr="001F508D">
        <w:rPr>
          <w:rFonts w:ascii="仿宋_GB2312" w:eastAsia="仿宋_GB2312" w:hint="eastAsia"/>
          <w:sz w:val="32"/>
          <w:szCs w:val="32"/>
        </w:rPr>
        <w:t>如果制造商声称了血氧仪在患者运动状态下的准确度，制造商</w:t>
      </w:r>
      <w:r>
        <w:rPr>
          <w:rFonts w:ascii="仿宋_GB2312" w:eastAsia="仿宋_GB2312" w:hint="eastAsia"/>
          <w:sz w:val="32"/>
          <w:szCs w:val="32"/>
        </w:rPr>
        <w:t>应</w:t>
      </w:r>
      <w:r w:rsidRPr="001F508D">
        <w:rPr>
          <w:rFonts w:ascii="仿宋_GB2312" w:eastAsia="仿宋_GB2312" w:hint="eastAsia"/>
          <w:sz w:val="32"/>
          <w:szCs w:val="32"/>
        </w:rPr>
        <w:t>提供该状态下血氧饱和度准确度的临床证据。</w:t>
      </w:r>
    </w:p>
    <w:p w:rsidR="00027C6F" w:rsidRPr="001F508D" w:rsidRDefault="00027C6F" w:rsidP="00027C6F">
      <w:pPr>
        <w:widowControl/>
        <w:ind w:firstLineChars="200" w:firstLine="640"/>
        <w:jc w:val="left"/>
        <w:rPr>
          <w:rFonts w:ascii="仿宋_GB2312" w:eastAsia="仿宋_GB2312"/>
          <w:sz w:val="32"/>
          <w:szCs w:val="32"/>
        </w:rPr>
      </w:pPr>
      <w:r w:rsidRPr="001F508D">
        <w:rPr>
          <w:rFonts w:ascii="仿宋_GB2312" w:eastAsia="仿宋_GB2312" w:hint="eastAsia"/>
          <w:sz w:val="32"/>
          <w:szCs w:val="32"/>
        </w:rPr>
        <w:t>建议制造商提供患者运动的具体特征，例如幅度、类型和运动频率。</w:t>
      </w:r>
    </w:p>
    <w:p w:rsidR="00027C6F" w:rsidRPr="008F1F8C"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8F1F8C">
        <w:rPr>
          <w:rFonts w:ascii="黑体" w:eastAsia="黑体" w:hint="eastAsia"/>
          <w:b w:val="0"/>
          <w:sz w:val="32"/>
          <w:szCs w:val="32"/>
        </w:rPr>
        <w:t>在患者处于弱灌注状态下，血氧饱和度的准确度</w:t>
      </w:r>
    </w:p>
    <w:p w:rsidR="00027C6F" w:rsidRDefault="00027C6F" w:rsidP="00027C6F">
      <w:pPr>
        <w:widowControl/>
        <w:ind w:firstLineChars="200" w:firstLine="640"/>
        <w:jc w:val="left"/>
        <w:rPr>
          <w:rFonts w:ascii="仿宋_GB2312" w:eastAsia="仿宋_GB2312"/>
          <w:sz w:val="32"/>
          <w:szCs w:val="32"/>
        </w:rPr>
      </w:pPr>
      <w:r w:rsidRPr="001F508D">
        <w:rPr>
          <w:rFonts w:ascii="仿宋_GB2312" w:eastAsia="仿宋_GB2312" w:hint="eastAsia"/>
          <w:sz w:val="32"/>
          <w:szCs w:val="32"/>
        </w:rPr>
        <w:t>如果制造商声称了血氧仪在患者处于弱灌注状态下的准确度，</w:t>
      </w:r>
      <w:r>
        <w:rPr>
          <w:rFonts w:ascii="仿宋_GB2312" w:eastAsia="仿宋_GB2312" w:hint="eastAsia"/>
          <w:sz w:val="32"/>
          <w:szCs w:val="32"/>
        </w:rPr>
        <w:t>制造商应按照技术说明书中公布的弱灌注状态下血氧饱和度准确度的验证方法确定血氧饱和度准确度。</w:t>
      </w:r>
    </w:p>
    <w:p w:rsidR="00027C6F" w:rsidRPr="008F1F8C"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8F1F8C">
        <w:rPr>
          <w:rFonts w:ascii="黑体" w:eastAsia="黑体" w:hint="eastAsia"/>
          <w:b w:val="0"/>
          <w:sz w:val="32"/>
          <w:szCs w:val="32"/>
        </w:rPr>
        <w:t>新生儿或婴儿的血氧饱和度准确度</w:t>
      </w:r>
    </w:p>
    <w:p w:rsidR="00027C6F" w:rsidRDefault="00027C6F" w:rsidP="00027C6F">
      <w:pPr>
        <w:widowControl/>
        <w:ind w:firstLineChars="200" w:firstLine="640"/>
        <w:jc w:val="left"/>
        <w:rPr>
          <w:rFonts w:ascii="仿宋_GB2312" w:eastAsia="仿宋_GB2312"/>
          <w:sz w:val="32"/>
          <w:szCs w:val="32"/>
        </w:rPr>
      </w:pPr>
      <w:r w:rsidRPr="003E6E2B">
        <w:rPr>
          <w:rFonts w:ascii="仿宋_GB2312" w:eastAsia="仿宋_GB2312" w:hint="eastAsia"/>
          <w:sz w:val="32"/>
          <w:szCs w:val="32"/>
        </w:rPr>
        <w:t>如果制造商</w:t>
      </w:r>
      <w:r>
        <w:rPr>
          <w:rFonts w:ascii="仿宋_GB2312" w:eastAsia="仿宋_GB2312" w:hint="eastAsia"/>
          <w:sz w:val="32"/>
          <w:szCs w:val="32"/>
        </w:rPr>
        <w:t>在随机文件中</w:t>
      </w:r>
      <w:r w:rsidRPr="003E6E2B">
        <w:rPr>
          <w:rFonts w:ascii="仿宋_GB2312" w:eastAsia="仿宋_GB2312" w:hint="eastAsia"/>
          <w:sz w:val="32"/>
          <w:szCs w:val="32"/>
        </w:rPr>
        <w:t>宣称血氧仪预期用于新生儿</w:t>
      </w:r>
      <w:r>
        <w:rPr>
          <w:rFonts w:ascii="仿宋_GB2312" w:eastAsia="仿宋_GB2312" w:hint="eastAsia"/>
          <w:sz w:val="32"/>
          <w:szCs w:val="32"/>
        </w:rPr>
        <w:t>或</w:t>
      </w:r>
      <w:r w:rsidRPr="003E6E2B">
        <w:rPr>
          <w:rFonts w:ascii="仿宋_GB2312" w:eastAsia="仿宋_GB2312" w:hint="eastAsia"/>
          <w:sz w:val="32"/>
          <w:szCs w:val="32"/>
        </w:rPr>
        <w:t>婴儿</w:t>
      </w:r>
      <w:r>
        <w:rPr>
          <w:rFonts w:ascii="仿宋_GB2312" w:eastAsia="仿宋_GB2312" w:hint="eastAsia"/>
          <w:sz w:val="32"/>
          <w:szCs w:val="32"/>
        </w:rPr>
        <w:t>，制造商应提供关于</w:t>
      </w:r>
      <w:r w:rsidRPr="003E6E2B">
        <w:rPr>
          <w:rFonts w:ascii="仿宋_GB2312" w:eastAsia="仿宋_GB2312" w:hint="eastAsia"/>
          <w:sz w:val="32"/>
          <w:szCs w:val="32"/>
        </w:rPr>
        <w:t>新生儿</w:t>
      </w:r>
      <w:r>
        <w:rPr>
          <w:rFonts w:ascii="仿宋_GB2312" w:eastAsia="仿宋_GB2312" w:hint="eastAsia"/>
          <w:sz w:val="32"/>
          <w:szCs w:val="32"/>
        </w:rPr>
        <w:t>或</w:t>
      </w:r>
      <w:r w:rsidRPr="003E6E2B">
        <w:rPr>
          <w:rFonts w:ascii="仿宋_GB2312" w:eastAsia="仿宋_GB2312" w:hint="eastAsia"/>
          <w:sz w:val="32"/>
          <w:szCs w:val="32"/>
        </w:rPr>
        <w:t>婴儿</w:t>
      </w:r>
      <w:r>
        <w:rPr>
          <w:rFonts w:ascii="仿宋_GB2312" w:eastAsia="仿宋_GB2312" w:hint="eastAsia"/>
          <w:sz w:val="32"/>
          <w:szCs w:val="32"/>
        </w:rPr>
        <w:t>的血氧饱和度准确度临床证据。</w:t>
      </w:r>
    </w:p>
    <w:p w:rsidR="00027C6F" w:rsidRPr="00814705" w:rsidRDefault="00027C6F" w:rsidP="00814705">
      <w:pPr>
        <w:pStyle w:val="2"/>
        <w:numPr>
          <w:ilvl w:val="0"/>
          <w:numId w:val="30"/>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成年健康女性受试者代替新生儿或婴儿</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如果符合血氧探头尺寸要求，合适的女性手指可代替新生儿或婴儿手指，来验证血氧饱和度的准确度。</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如果预期用于新生儿或婴儿的血氧仪未发生本</w:t>
      </w:r>
      <w:proofErr w:type="gramStart"/>
      <w:r>
        <w:rPr>
          <w:rFonts w:ascii="仿宋_GB2312" w:eastAsia="仿宋_GB2312" w:hint="eastAsia"/>
          <w:sz w:val="32"/>
          <w:szCs w:val="32"/>
        </w:rPr>
        <w:t>附录第</w:t>
      </w:r>
      <w:proofErr w:type="gramEnd"/>
      <w:r>
        <w:rPr>
          <w:rFonts w:ascii="仿宋_GB2312" w:eastAsia="仿宋_GB2312"/>
          <w:sz w:val="32"/>
          <w:szCs w:val="32"/>
        </w:rPr>
        <w:fldChar w:fldCharType="begin"/>
      </w:r>
      <w:r>
        <w:rPr>
          <w:rFonts w:ascii="仿宋_GB2312" w:eastAsia="仿宋_GB2312" w:hint="eastAsia"/>
          <w:sz w:val="32"/>
          <w:szCs w:val="32"/>
        </w:rPr>
        <w:instrText>REF _Ref436938919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二</w:t>
      </w:r>
      <w:r>
        <w:rPr>
          <w:rFonts w:ascii="仿宋_GB2312" w:eastAsia="仿宋_GB2312"/>
          <w:sz w:val="32"/>
          <w:szCs w:val="32"/>
        </w:rPr>
        <w:fldChar w:fldCharType="end"/>
      </w:r>
      <w:r>
        <w:rPr>
          <w:rFonts w:ascii="仿宋_GB2312" w:eastAsia="仿宋_GB2312" w:hint="eastAsia"/>
          <w:sz w:val="32"/>
          <w:szCs w:val="32"/>
        </w:rPr>
        <w:t>条第</w:t>
      </w:r>
      <w:r>
        <w:rPr>
          <w:rFonts w:ascii="仿宋_GB2312" w:eastAsia="仿宋_GB2312"/>
          <w:sz w:val="32"/>
          <w:szCs w:val="32"/>
        </w:rPr>
        <w:fldChar w:fldCharType="begin"/>
      </w:r>
      <w:r>
        <w:rPr>
          <w:rFonts w:ascii="仿宋_GB2312" w:eastAsia="仿宋_GB2312" w:hint="eastAsia"/>
          <w:sz w:val="32"/>
          <w:szCs w:val="32"/>
        </w:rPr>
        <w:instrText>REF _Ref436938966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(三)</w:t>
      </w:r>
      <w:r>
        <w:rPr>
          <w:rFonts w:ascii="仿宋_GB2312" w:eastAsia="仿宋_GB2312"/>
          <w:sz w:val="32"/>
          <w:szCs w:val="32"/>
        </w:rPr>
        <w:fldChar w:fldCharType="end"/>
      </w:r>
      <w:r>
        <w:rPr>
          <w:rFonts w:ascii="仿宋_GB2312" w:eastAsia="仿宋_GB2312" w:hint="eastAsia"/>
          <w:sz w:val="32"/>
          <w:szCs w:val="32"/>
        </w:rPr>
        <w:t>款的情况，新生儿或婴儿的血氧探头与成人的血氧探头相比，具有相同的组成材料和光电元器件、结构形式、与人体贴合方式，且光电数据由相同的软件组件处理，本</w:t>
      </w:r>
      <w:proofErr w:type="gramStart"/>
      <w:r>
        <w:rPr>
          <w:rFonts w:ascii="仿宋_GB2312" w:eastAsia="仿宋_GB2312" w:hint="eastAsia"/>
          <w:sz w:val="32"/>
          <w:szCs w:val="32"/>
        </w:rPr>
        <w:t>附录第</w:t>
      </w:r>
      <w:proofErr w:type="gramEnd"/>
      <w:r>
        <w:rPr>
          <w:rFonts w:ascii="仿宋_GB2312" w:eastAsia="仿宋_GB2312"/>
          <w:sz w:val="32"/>
          <w:szCs w:val="32"/>
        </w:rPr>
        <w:fldChar w:fldCharType="begin"/>
      </w:r>
      <w:r>
        <w:rPr>
          <w:rFonts w:ascii="仿宋_GB2312" w:eastAsia="仿宋_GB2312" w:hint="eastAsia"/>
          <w:sz w:val="32"/>
          <w:szCs w:val="32"/>
        </w:rPr>
        <w:instrText>REF _Ref433811694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三</w:t>
      </w:r>
      <w:r>
        <w:rPr>
          <w:rFonts w:ascii="仿宋_GB2312" w:eastAsia="仿宋_GB2312"/>
          <w:sz w:val="32"/>
          <w:szCs w:val="32"/>
        </w:rPr>
        <w:fldChar w:fldCharType="end"/>
      </w:r>
      <w:r>
        <w:rPr>
          <w:rFonts w:ascii="仿宋_GB2312" w:eastAsia="仿宋_GB2312" w:hint="eastAsia"/>
          <w:sz w:val="32"/>
          <w:szCs w:val="32"/>
        </w:rPr>
        <w:t>条或第</w:t>
      </w:r>
      <w:r>
        <w:rPr>
          <w:rFonts w:ascii="仿宋_GB2312" w:eastAsia="仿宋_GB2312"/>
          <w:sz w:val="32"/>
          <w:szCs w:val="32"/>
        </w:rPr>
        <w:fldChar w:fldCharType="begin"/>
      </w:r>
      <w:r>
        <w:rPr>
          <w:rFonts w:ascii="仿宋_GB2312" w:eastAsia="仿宋_GB2312"/>
          <w:sz w:val="32"/>
          <w:szCs w:val="32"/>
        </w:rPr>
        <w:instrText xml:space="preserve"> REF OLE_LINK10 \r \h </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四</w:t>
      </w:r>
      <w:r>
        <w:rPr>
          <w:rFonts w:ascii="仿宋_GB2312" w:eastAsia="仿宋_GB2312"/>
          <w:sz w:val="32"/>
          <w:szCs w:val="32"/>
        </w:rPr>
        <w:fldChar w:fldCharType="end"/>
      </w:r>
      <w:r>
        <w:rPr>
          <w:rFonts w:ascii="仿宋_GB2312" w:eastAsia="仿宋_GB2312" w:hint="eastAsia"/>
          <w:sz w:val="32"/>
          <w:szCs w:val="32"/>
        </w:rPr>
        <w:t>条的对健康成人志愿者临床研究可验证新生儿或婴儿的血氧饱和度准确度。</w:t>
      </w:r>
    </w:p>
    <w:p w:rsidR="00027C6F" w:rsidRPr="00814705" w:rsidRDefault="00027C6F" w:rsidP="00814705">
      <w:pPr>
        <w:pStyle w:val="2"/>
        <w:numPr>
          <w:ilvl w:val="0"/>
          <w:numId w:val="30"/>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对新生儿或婴儿的血氧饱和度准确度临床研究</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如果预期用于新生儿或婴儿的血氧</w:t>
      </w:r>
      <w:proofErr w:type="gramStart"/>
      <w:r>
        <w:rPr>
          <w:rFonts w:ascii="仿宋_GB2312" w:eastAsia="仿宋_GB2312" w:hint="eastAsia"/>
          <w:sz w:val="32"/>
          <w:szCs w:val="32"/>
        </w:rPr>
        <w:t>仪发生</w:t>
      </w:r>
      <w:proofErr w:type="gramEnd"/>
      <w:r>
        <w:rPr>
          <w:rFonts w:ascii="仿宋_GB2312" w:eastAsia="仿宋_GB2312" w:hint="eastAsia"/>
          <w:sz w:val="32"/>
          <w:szCs w:val="32"/>
        </w:rPr>
        <w:t>了本</w:t>
      </w:r>
      <w:proofErr w:type="gramStart"/>
      <w:r>
        <w:rPr>
          <w:rFonts w:ascii="仿宋_GB2312" w:eastAsia="仿宋_GB2312" w:hint="eastAsia"/>
          <w:sz w:val="32"/>
          <w:szCs w:val="32"/>
        </w:rPr>
        <w:t>附录第</w:t>
      </w:r>
      <w:proofErr w:type="gramEnd"/>
      <w:r>
        <w:rPr>
          <w:rFonts w:ascii="仿宋_GB2312" w:eastAsia="仿宋_GB2312"/>
          <w:sz w:val="32"/>
          <w:szCs w:val="32"/>
        </w:rPr>
        <w:fldChar w:fldCharType="begin"/>
      </w:r>
      <w:r>
        <w:rPr>
          <w:rFonts w:ascii="仿宋_GB2312" w:eastAsia="仿宋_GB2312" w:hint="eastAsia"/>
          <w:sz w:val="32"/>
          <w:szCs w:val="32"/>
        </w:rPr>
        <w:instrText>REF _Ref436938919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二</w:t>
      </w:r>
      <w:r>
        <w:rPr>
          <w:rFonts w:ascii="仿宋_GB2312" w:eastAsia="仿宋_GB2312"/>
          <w:sz w:val="32"/>
          <w:szCs w:val="32"/>
        </w:rPr>
        <w:fldChar w:fldCharType="end"/>
      </w:r>
      <w:r>
        <w:rPr>
          <w:rFonts w:ascii="仿宋_GB2312" w:eastAsia="仿宋_GB2312" w:hint="eastAsia"/>
          <w:sz w:val="32"/>
          <w:szCs w:val="32"/>
        </w:rPr>
        <w:t>条第</w:t>
      </w:r>
      <w:r>
        <w:rPr>
          <w:rFonts w:ascii="仿宋_GB2312" w:eastAsia="仿宋_GB2312"/>
          <w:sz w:val="32"/>
          <w:szCs w:val="32"/>
        </w:rPr>
        <w:fldChar w:fldCharType="begin"/>
      </w:r>
      <w:r>
        <w:rPr>
          <w:rFonts w:ascii="仿宋_GB2312" w:eastAsia="仿宋_GB2312" w:hint="eastAsia"/>
          <w:sz w:val="32"/>
          <w:szCs w:val="32"/>
        </w:rPr>
        <w:instrText>REF _Ref436938966 \r \h</w:instrText>
      </w:r>
      <w:r>
        <w:rPr>
          <w:rFonts w:ascii="仿宋_GB2312" w:eastAsia="仿宋_GB2312"/>
          <w:sz w:val="32"/>
          <w:szCs w:val="32"/>
        </w:rPr>
      </w:r>
      <w:r>
        <w:rPr>
          <w:rFonts w:ascii="仿宋_GB2312" w:eastAsia="仿宋_GB2312"/>
          <w:sz w:val="32"/>
          <w:szCs w:val="32"/>
        </w:rPr>
        <w:fldChar w:fldCharType="separate"/>
      </w:r>
      <w:r w:rsidR="002C17CA">
        <w:rPr>
          <w:rFonts w:ascii="仿宋_GB2312" w:eastAsia="仿宋_GB2312" w:hint="eastAsia"/>
          <w:sz w:val="32"/>
          <w:szCs w:val="32"/>
        </w:rPr>
        <w:t>(三)</w:t>
      </w:r>
      <w:r>
        <w:rPr>
          <w:rFonts w:ascii="仿宋_GB2312" w:eastAsia="仿宋_GB2312"/>
          <w:sz w:val="32"/>
          <w:szCs w:val="32"/>
        </w:rPr>
        <w:fldChar w:fldCharType="end"/>
      </w:r>
      <w:r>
        <w:rPr>
          <w:rFonts w:ascii="仿宋_GB2312" w:eastAsia="仿宋_GB2312" w:hint="eastAsia"/>
          <w:sz w:val="32"/>
          <w:szCs w:val="32"/>
        </w:rPr>
        <w:t>款的情况，制造商应提供新生儿或婴儿患者的血氧饱和度准确度临床研究资料。</w:t>
      </w:r>
    </w:p>
    <w:p w:rsidR="00027C6F" w:rsidRPr="003E6E2B" w:rsidRDefault="00027C6F" w:rsidP="00027C6F">
      <w:pPr>
        <w:widowControl/>
        <w:ind w:firstLineChars="200" w:firstLine="640"/>
        <w:jc w:val="left"/>
        <w:rPr>
          <w:rFonts w:ascii="仿宋_GB2312" w:eastAsia="仿宋_GB2312"/>
          <w:sz w:val="32"/>
          <w:szCs w:val="32"/>
        </w:rPr>
      </w:pPr>
      <w:r w:rsidRPr="003E6E2B">
        <w:rPr>
          <w:rFonts w:ascii="仿宋_GB2312" w:eastAsia="仿宋_GB2312" w:hint="eastAsia"/>
          <w:sz w:val="32"/>
          <w:szCs w:val="32"/>
        </w:rPr>
        <w:t>对于此类特殊的适用人群，该临床研究应始终以保证安全和受试者利益为基本原则。</w:t>
      </w:r>
    </w:p>
    <w:p w:rsidR="00027C6F" w:rsidRPr="003E6E2B" w:rsidRDefault="00027C6F" w:rsidP="00027C6F">
      <w:pPr>
        <w:widowControl/>
        <w:ind w:firstLineChars="200" w:firstLine="640"/>
        <w:jc w:val="left"/>
        <w:rPr>
          <w:rFonts w:ascii="仿宋_GB2312" w:eastAsia="仿宋_GB2312"/>
          <w:sz w:val="32"/>
          <w:szCs w:val="32"/>
        </w:rPr>
      </w:pPr>
      <w:r w:rsidRPr="003E6E2B">
        <w:rPr>
          <w:rFonts w:ascii="仿宋_GB2312" w:eastAsia="仿宋_GB2312" w:hint="eastAsia"/>
          <w:sz w:val="32"/>
          <w:szCs w:val="32"/>
        </w:rPr>
        <w:t>制造商</w:t>
      </w:r>
      <w:r>
        <w:rPr>
          <w:rFonts w:ascii="仿宋_GB2312" w:eastAsia="仿宋_GB2312" w:hint="eastAsia"/>
          <w:sz w:val="32"/>
          <w:szCs w:val="32"/>
        </w:rPr>
        <w:t>应基于</w:t>
      </w:r>
      <w:r w:rsidRPr="003E6E2B">
        <w:rPr>
          <w:rFonts w:ascii="仿宋_GB2312" w:eastAsia="仿宋_GB2312" w:hint="eastAsia"/>
          <w:sz w:val="32"/>
          <w:szCs w:val="32"/>
        </w:rPr>
        <w:t>宣称的血氧饱和度测量范围</w:t>
      </w:r>
      <w:r>
        <w:rPr>
          <w:rFonts w:ascii="仿宋_GB2312" w:eastAsia="仿宋_GB2312" w:hint="eastAsia"/>
          <w:sz w:val="32"/>
          <w:szCs w:val="32"/>
        </w:rPr>
        <w:t>，提出</w:t>
      </w:r>
      <w:r w:rsidRPr="003E6E2B">
        <w:rPr>
          <w:rFonts w:ascii="仿宋_GB2312" w:eastAsia="仿宋_GB2312" w:hint="eastAsia"/>
          <w:sz w:val="32"/>
          <w:szCs w:val="32"/>
        </w:rPr>
        <w:t>关于动脉血氧饱和度数据范围的选择理由</w:t>
      </w:r>
      <w:r>
        <w:rPr>
          <w:rFonts w:ascii="仿宋_GB2312" w:eastAsia="仿宋_GB2312" w:hint="eastAsia"/>
          <w:sz w:val="32"/>
          <w:szCs w:val="32"/>
        </w:rPr>
        <w:t>，并应</w:t>
      </w:r>
      <w:r w:rsidRPr="003E6E2B">
        <w:rPr>
          <w:rFonts w:ascii="仿宋_GB2312" w:eastAsia="仿宋_GB2312" w:hint="eastAsia"/>
          <w:sz w:val="32"/>
          <w:szCs w:val="32"/>
        </w:rPr>
        <w:t>纳入足够的新生儿</w:t>
      </w:r>
      <w:r>
        <w:rPr>
          <w:rFonts w:ascii="仿宋_GB2312" w:eastAsia="仿宋_GB2312" w:hint="eastAsia"/>
          <w:sz w:val="32"/>
          <w:szCs w:val="32"/>
        </w:rPr>
        <w:t>或</w:t>
      </w:r>
      <w:r w:rsidRPr="003E6E2B">
        <w:rPr>
          <w:rFonts w:ascii="仿宋_GB2312" w:eastAsia="仿宋_GB2312" w:hint="eastAsia"/>
          <w:sz w:val="32"/>
          <w:szCs w:val="32"/>
        </w:rPr>
        <w:t>婴儿患者，</w:t>
      </w:r>
      <w:r>
        <w:rPr>
          <w:rFonts w:ascii="仿宋_GB2312" w:eastAsia="仿宋_GB2312" w:hint="eastAsia"/>
          <w:sz w:val="32"/>
          <w:szCs w:val="32"/>
        </w:rPr>
        <w:t>应入组</w:t>
      </w:r>
      <w:r w:rsidRPr="003E6E2B">
        <w:rPr>
          <w:rFonts w:ascii="仿宋_GB2312" w:eastAsia="仿宋_GB2312" w:hint="eastAsia"/>
          <w:sz w:val="32"/>
          <w:szCs w:val="32"/>
        </w:rPr>
        <w:t>至少6名患儿且</w:t>
      </w:r>
      <w:r>
        <w:rPr>
          <w:rFonts w:ascii="仿宋_GB2312" w:eastAsia="仿宋_GB2312" w:hint="eastAsia"/>
          <w:sz w:val="32"/>
          <w:szCs w:val="32"/>
        </w:rPr>
        <w:t>获得</w:t>
      </w:r>
      <w:r w:rsidRPr="003E6E2B">
        <w:rPr>
          <w:rFonts w:ascii="仿宋_GB2312" w:eastAsia="仿宋_GB2312" w:hint="eastAsia"/>
          <w:sz w:val="32"/>
          <w:szCs w:val="32"/>
        </w:rPr>
        <w:t>至少30组有效的</w:t>
      </w:r>
      <w:r w:rsidRPr="003E6E2B">
        <w:rPr>
          <w:rFonts w:ascii="仿宋_GB2312" w:eastAsia="仿宋_GB2312"/>
          <w:sz w:val="32"/>
          <w:szCs w:val="32"/>
        </w:rPr>
        <w:t>SpO</w:t>
      </w:r>
      <w:r w:rsidRPr="0024154D">
        <w:rPr>
          <w:rFonts w:ascii="仿宋_GB2312" w:eastAsia="仿宋_GB2312"/>
          <w:sz w:val="32"/>
          <w:szCs w:val="32"/>
          <w:vertAlign w:val="subscript"/>
        </w:rPr>
        <w:t>2</w:t>
      </w:r>
      <w:r w:rsidRPr="003E6E2B">
        <w:rPr>
          <w:rFonts w:ascii="仿宋_GB2312" w:eastAsia="仿宋_GB2312"/>
          <w:sz w:val="32"/>
          <w:szCs w:val="32"/>
        </w:rPr>
        <w:t>-SaO</w:t>
      </w:r>
      <w:r w:rsidRPr="0024154D">
        <w:rPr>
          <w:rFonts w:ascii="仿宋_GB2312" w:eastAsia="仿宋_GB2312"/>
          <w:sz w:val="32"/>
          <w:szCs w:val="32"/>
          <w:vertAlign w:val="subscript"/>
        </w:rPr>
        <w:t>2</w:t>
      </w:r>
      <w:r>
        <w:rPr>
          <w:rFonts w:ascii="仿宋_GB2312" w:eastAsia="仿宋_GB2312" w:hint="eastAsia"/>
          <w:sz w:val="32"/>
          <w:szCs w:val="32"/>
        </w:rPr>
        <w:t>或</w:t>
      </w:r>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r w:rsidRPr="003E6E2B">
        <w:rPr>
          <w:rFonts w:ascii="仿宋_GB2312" w:eastAsia="仿宋_GB2312" w:hint="eastAsia"/>
          <w:sz w:val="32"/>
          <w:szCs w:val="32"/>
        </w:rPr>
        <w:t>样本数据并进行统计分析。</w:t>
      </w:r>
    </w:p>
    <w:p w:rsidR="00027C6F" w:rsidRPr="003E6E2B" w:rsidRDefault="00027C6F" w:rsidP="00814705">
      <w:pPr>
        <w:widowControl/>
        <w:ind w:firstLineChars="200" w:firstLine="640"/>
        <w:rPr>
          <w:rFonts w:ascii="仿宋_GB2312" w:eastAsia="仿宋_GB2312"/>
          <w:sz w:val="32"/>
          <w:szCs w:val="32"/>
        </w:rPr>
      </w:pPr>
      <w:r w:rsidRPr="003E6E2B">
        <w:rPr>
          <w:rFonts w:ascii="仿宋_GB2312" w:eastAsia="仿宋_GB2312" w:hint="eastAsia"/>
          <w:sz w:val="32"/>
          <w:szCs w:val="32"/>
        </w:rPr>
        <w:t>该临床证据</w:t>
      </w:r>
      <w:r>
        <w:rPr>
          <w:rFonts w:ascii="仿宋_GB2312" w:eastAsia="仿宋_GB2312" w:hint="eastAsia"/>
          <w:sz w:val="32"/>
          <w:szCs w:val="32"/>
        </w:rPr>
        <w:t>应</w:t>
      </w:r>
      <w:r w:rsidRPr="003E6E2B">
        <w:rPr>
          <w:rFonts w:ascii="仿宋_GB2312" w:eastAsia="仿宋_GB2312" w:hint="eastAsia"/>
          <w:sz w:val="32"/>
          <w:szCs w:val="32"/>
        </w:rPr>
        <w:t>提供病例报告表、完成的原始</w:t>
      </w:r>
      <w:r w:rsidRPr="003E6E2B">
        <w:rPr>
          <w:rFonts w:ascii="仿宋_GB2312" w:eastAsia="仿宋_GB2312"/>
          <w:sz w:val="32"/>
          <w:szCs w:val="32"/>
        </w:rPr>
        <w:t>SpO</w:t>
      </w:r>
      <w:r w:rsidRPr="00DF386F">
        <w:rPr>
          <w:rFonts w:ascii="仿宋_GB2312" w:eastAsia="仿宋_GB2312"/>
          <w:sz w:val="32"/>
          <w:szCs w:val="32"/>
          <w:vertAlign w:val="subscript"/>
        </w:rPr>
        <w:t>2</w:t>
      </w:r>
      <w:r w:rsidRPr="003E6E2B">
        <w:rPr>
          <w:rFonts w:ascii="仿宋_GB2312" w:eastAsia="仿宋_GB2312"/>
          <w:sz w:val="32"/>
          <w:szCs w:val="32"/>
        </w:rPr>
        <w:t>-SaO</w:t>
      </w:r>
      <w:r w:rsidRPr="00DF386F">
        <w:rPr>
          <w:rFonts w:ascii="仿宋_GB2312" w:eastAsia="仿宋_GB2312"/>
          <w:sz w:val="32"/>
          <w:szCs w:val="32"/>
          <w:vertAlign w:val="subscript"/>
        </w:rPr>
        <w:t>2</w:t>
      </w:r>
      <w:r>
        <w:rPr>
          <w:rFonts w:ascii="仿宋_GB2312" w:eastAsia="仿宋_GB2312" w:hint="eastAsia"/>
          <w:sz w:val="32"/>
          <w:szCs w:val="32"/>
        </w:rPr>
        <w:t>或</w:t>
      </w:r>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r w:rsidRPr="003E6E2B">
        <w:rPr>
          <w:rFonts w:ascii="仿宋_GB2312" w:eastAsia="仿宋_GB2312" w:hint="eastAsia"/>
          <w:sz w:val="32"/>
          <w:szCs w:val="32"/>
        </w:rPr>
        <w:t>数据组和统计分析的</w:t>
      </w:r>
      <w:r w:rsidRPr="003E6E2B">
        <w:rPr>
          <w:rFonts w:ascii="仿宋_GB2312" w:eastAsia="仿宋_GB2312"/>
          <w:sz w:val="32"/>
          <w:szCs w:val="32"/>
        </w:rPr>
        <w:t>SpO</w:t>
      </w:r>
      <w:r w:rsidRPr="00DF386F">
        <w:rPr>
          <w:rFonts w:ascii="仿宋_GB2312" w:eastAsia="仿宋_GB2312"/>
          <w:sz w:val="32"/>
          <w:szCs w:val="32"/>
          <w:vertAlign w:val="subscript"/>
        </w:rPr>
        <w:t>2</w:t>
      </w:r>
      <w:r w:rsidRPr="003E6E2B">
        <w:rPr>
          <w:rFonts w:ascii="仿宋_GB2312" w:eastAsia="仿宋_GB2312"/>
          <w:sz w:val="32"/>
          <w:szCs w:val="32"/>
        </w:rPr>
        <w:t>-SaO</w:t>
      </w:r>
      <w:r w:rsidRPr="00DF386F">
        <w:rPr>
          <w:rFonts w:ascii="仿宋_GB2312" w:eastAsia="仿宋_GB2312"/>
          <w:sz w:val="32"/>
          <w:szCs w:val="32"/>
          <w:vertAlign w:val="subscript"/>
        </w:rPr>
        <w:t>2</w:t>
      </w:r>
      <w:r>
        <w:rPr>
          <w:rFonts w:ascii="仿宋_GB2312" w:eastAsia="仿宋_GB2312" w:hint="eastAsia"/>
          <w:sz w:val="32"/>
          <w:szCs w:val="32"/>
        </w:rPr>
        <w:t>或</w:t>
      </w:r>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r w:rsidRPr="003E6E2B">
        <w:rPr>
          <w:rFonts w:ascii="仿宋_GB2312" w:eastAsia="仿宋_GB2312" w:hint="eastAsia"/>
          <w:sz w:val="32"/>
          <w:szCs w:val="32"/>
        </w:rPr>
        <w:t>数据组、统计分析过程中剔除任何数据组的理由、</w:t>
      </w:r>
      <w:r w:rsidRPr="003E6E2B">
        <w:rPr>
          <w:rFonts w:ascii="仿宋_GB2312" w:eastAsia="仿宋_GB2312"/>
          <w:sz w:val="32"/>
          <w:szCs w:val="32"/>
        </w:rPr>
        <w:t>Bland-Altman</w:t>
      </w:r>
      <w:r w:rsidRPr="003E6E2B">
        <w:rPr>
          <w:rFonts w:ascii="仿宋_GB2312" w:eastAsia="仿宋_GB2312" w:hint="eastAsia"/>
          <w:sz w:val="32"/>
          <w:szCs w:val="32"/>
        </w:rPr>
        <w:t>图、偏差-回归模型及曲线图（对于每个受试者和所有受试者的</w:t>
      </w:r>
      <w:r w:rsidRPr="003E6E2B">
        <w:rPr>
          <w:rFonts w:ascii="仿宋_GB2312" w:eastAsia="仿宋_GB2312"/>
          <w:sz w:val="32"/>
          <w:szCs w:val="32"/>
        </w:rPr>
        <w:t>SpO</w:t>
      </w:r>
      <w:r w:rsidRPr="00F55900">
        <w:rPr>
          <w:rFonts w:ascii="仿宋_GB2312" w:eastAsia="仿宋_GB2312"/>
          <w:sz w:val="32"/>
          <w:szCs w:val="32"/>
          <w:vertAlign w:val="subscript"/>
        </w:rPr>
        <w:t>2</w:t>
      </w:r>
      <w:r w:rsidRPr="003E6E2B">
        <w:rPr>
          <w:rFonts w:ascii="仿宋_GB2312" w:eastAsia="仿宋_GB2312"/>
          <w:sz w:val="32"/>
          <w:szCs w:val="32"/>
        </w:rPr>
        <w:t>-SaO</w:t>
      </w:r>
      <w:r w:rsidRPr="00F55900">
        <w:rPr>
          <w:rFonts w:ascii="仿宋_GB2312" w:eastAsia="仿宋_GB2312"/>
          <w:sz w:val="32"/>
          <w:szCs w:val="32"/>
          <w:vertAlign w:val="subscript"/>
        </w:rPr>
        <w:t>2</w:t>
      </w:r>
      <w:r>
        <w:rPr>
          <w:rFonts w:ascii="仿宋_GB2312" w:eastAsia="仿宋_GB2312" w:hint="eastAsia"/>
          <w:sz w:val="32"/>
          <w:szCs w:val="32"/>
        </w:rPr>
        <w:t>或</w:t>
      </w:r>
      <w:r w:rsidRPr="00DB680C">
        <w:rPr>
          <w:rFonts w:ascii="仿宋_GB2312" w:eastAsia="仿宋_GB2312"/>
          <w:sz w:val="32"/>
          <w:szCs w:val="32"/>
        </w:rPr>
        <w:t>SpO</w:t>
      </w:r>
      <w:r w:rsidRPr="00674EE4">
        <w:rPr>
          <w:rFonts w:ascii="仿宋_GB2312" w:eastAsia="仿宋_GB2312"/>
          <w:sz w:val="32"/>
          <w:szCs w:val="32"/>
          <w:vertAlign w:val="subscript"/>
        </w:rPr>
        <w:t>2</w:t>
      </w:r>
      <w:r w:rsidRPr="00DB680C">
        <w:rPr>
          <w:rFonts w:ascii="仿宋_GB2312" w:eastAsia="仿宋_GB2312"/>
          <w:sz w:val="32"/>
          <w:szCs w:val="32"/>
        </w:rPr>
        <w:t>-</w:t>
      </w:r>
      <w:r>
        <w:rPr>
          <w:rFonts w:ascii="仿宋_GB2312" w:eastAsia="仿宋_GB2312" w:hint="eastAsia"/>
          <w:sz w:val="32"/>
          <w:szCs w:val="32"/>
        </w:rPr>
        <w:t>Ref</w:t>
      </w:r>
      <w:r w:rsidRPr="00DB680C">
        <w:rPr>
          <w:rFonts w:ascii="仿宋_GB2312" w:eastAsia="仿宋_GB2312"/>
          <w:sz w:val="32"/>
          <w:szCs w:val="32"/>
        </w:rPr>
        <w:t>SaO</w:t>
      </w:r>
      <w:r w:rsidRPr="00674EE4">
        <w:rPr>
          <w:rFonts w:ascii="仿宋_GB2312" w:eastAsia="仿宋_GB2312"/>
          <w:sz w:val="32"/>
          <w:szCs w:val="32"/>
          <w:vertAlign w:val="subscript"/>
        </w:rPr>
        <w:t>2</w:t>
      </w:r>
      <w:r w:rsidRPr="003E6E2B">
        <w:rPr>
          <w:rFonts w:ascii="仿宋_GB2312" w:eastAsia="仿宋_GB2312" w:hint="eastAsia"/>
          <w:sz w:val="32"/>
          <w:szCs w:val="32"/>
        </w:rPr>
        <w:t>数据）。</w:t>
      </w:r>
    </w:p>
    <w:p w:rsidR="00027C6F" w:rsidRPr="005F050F" w:rsidRDefault="00027C6F" w:rsidP="00027C6F">
      <w:pPr>
        <w:pStyle w:val="1"/>
        <w:numPr>
          <w:ilvl w:val="0"/>
          <w:numId w:val="24"/>
        </w:numPr>
        <w:spacing w:before="0" w:after="0" w:line="240" w:lineRule="auto"/>
        <w:ind w:left="0" w:firstLineChars="200" w:firstLine="640"/>
        <w:jc w:val="left"/>
        <w:rPr>
          <w:rFonts w:ascii="黑体" w:eastAsia="黑体"/>
          <w:b w:val="0"/>
          <w:sz w:val="32"/>
          <w:szCs w:val="32"/>
        </w:rPr>
      </w:pPr>
      <w:r w:rsidRPr="005F050F">
        <w:rPr>
          <w:rFonts w:ascii="黑体" w:eastAsia="黑体" w:hint="eastAsia"/>
          <w:b w:val="0"/>
          <w:sz w:val="32"/>
          <w:szCs w:val="32"/>
        </w:rPr>
        <w:t>临床研究的实施和管理</w:t>
      </w:r>
    </w:p>
    <w:p w:rsidR="00027C6F" w:rsidRPr="007176F5" w:rsidRDefault="00027C6F" w:rsidP="00027C6F">
      <w:pPr>
        <w:ind w:firstLineChars="200" w:firstLine="640"/>
        <w:rPr>
          <w:rFonts w:ascii="仿宋_GB2312" w:eastAsia="仿宋_GB2312"/>
          <w:sz w:val="32"/>
          <w:szCs w:val="32"/>
        </w:rPr>
      </w:pPr>
      <w:r>
        <w:rPr>
          <w:rFonts w:ascii="仿宋_GB2312" w:eastAsia="仿宋_GB2312" w:hint="eastAsia"/>
          <w:sz w:val="32"/>
          <w:szCs w:val="32"/>
        </w:rPr>
        <w:t>该临床研究</w:t>
      </w:r>
      <w:r w:rsidRPr="007176F5">
        <w:rPr>
          <w:rFonts w:ascii="仿宋_GB2312" w:eastAsia="仿宋_GB2312" w:hint="eastAsia"/>
          <w:sz w:val="32"/>
          <w:szCs w:val="32"/>
        </w:rPr>
        <w:t>中出现的任何不良事件，无论是预期的还是非预期的，均应如实记录和报告，并由临床专家分析原因、判断其与器械的关系。对于严重不良事件</w:t>
      </w:r>
      <w:r>
        <w:rPr>
          <w:rFonts w:ascii="仿宋_GB2312" w:eastAsia="仿宋_GB2312" w:hint="eastAsia"/>
          <w:sz w:val="32"/>
          <w:szCs w:val="32"/>
        </w:rPr>
        <w:t>，</w:t>
      </w:r>
      <w:r w:rsidRPr="007176F5">
        <w:rPr>
          <w:rFonts w:ascii="仿宋_GB2312" w:eastAsia="仿宋_GB2312" w:hint="eastAsia"/>
          <w:sz w:val="32"/>
          <w:szCs w:val="32"/>
        </w:rPr>
        <w:t>按照法规要求及时上报；同时临床</w:t>
      </w:r>
      <w:r>
        <w:rPr>
          <w:rFonts w:ascii="仿宋_GB2312" w:eastAsia="仿宋_GB2312" w:hint="eastAsia"/>
          <w:sz w:val="32"/>
          <w:szCs w:val="32"/>
        </w:rPr>
        <w:t>研究</w:t>
      </w:r>
      <w:r w:rsidRPr="007176F5">
        <w:rPr>
          <w:rFonts w:ascii="仿宋_GB2312" w:eastAsia="仿宋_GB2312" w:hint="eastAsia"/>
          <w:sz w:val="32"/>
          <w:szCs w:val="32"/>
        </w:rPr>
        <w:t>人员应当及时做出临床判断，采取措施，保护受试者利益；必要时中止临床</w:t>
      </w:r>
      <w:r>
        <w:rPr>
          <w:rFonts w:ascii="仿宋_GB2312" w:eastAsia="仿宋_GB2312" w:hint="eastAsia"/>
          <w:sz w:val="32"/>
          <w:szCs w:val="32"/>
        </w:rPr>
        <w:t>研究</w:t>
      </w:r>
      <w:r w:rsidRPr="007176F5">
        <w:rPr>
          <w:rFonts w:ascii="仿宋_GB2312" w:eastAsia="仿宋_GB2312" w:hint="eastAsia"/>
          <w:sz w:val="32"/>
          <w:szCs w:val="32"/>
        </w:rPr>
        <w:t>。不良事件应作为结果变量参加临床</w:t>
      </w:r>
      <w:r>
        <w:rPr>
          <w:rFonts w:ascii="仿宋_GB2312" w:eastAsia="仿宋_GB2312" w:hint="eastAsia"/>
          <w:sz w:val="32"/>
          <w:szCs w:val="32"/>
        </w:rPr>
        <w:t>研究</w:t>
      </w:r>
      <w:r w:rsidRPr="007176F5">
        <w:rPr>
          <w:rFonts w:ascii="仿宋_GB2312" w:eastAsia="仿宋_GB2312" w:hint="eastAsia"/>
          <w:sz w:val="32"/>
          <w:szCs w:val="32"/>
        </w:rPr>
        <w:t>的统计分析。</w:t>
      </w:r>
    </w:p>
    <w:p w:rsidR="00027C6F" w:rsidRDefault="00027C6F" w:rsidP="00027C6F">
      <w:pPr>
        <w:widowControl/>
        <w:ind w:firstLineChars="200" w:firstLine="640"/>
        <w:jc w:val="left"/>
        <w:rPr>
          <w:rFonts w:ascii="仿宋_GB2312" w:eastAsia="仿宋_GB2312"/>
          <w:sz w:val="32"/>
          <w:szCs w:val="32"/>
        </w:rPr>
      </w:pPr>
      <w:r>
        <w:rPr>
          <w:rFonts w:ascii="仿宋_GB2312" w:eastAsia="仿宋_GB2312" w:hint="eastAsia"/>
          <w:sz w:val="32"/>
          <w:szCs w:val="32"/>
        </w:rPr>
        <w:t>为保证</w:t>
      </w:r>
      <w:r w:rsidRPr="00C70903">
        <w:rPr>
          <w:rFonts w:ascii="仿宋_GB2312" w:eastAsia="仿宋_GB2312" w:hint="eastAsia"/>
          <w:sz w:val="32"/>
          <w:szCs w:val="32"/>
        </w:rPr>
        <w:t>数据的完整性和受试者的安全</w:t>
      </w:r>
      <w:r>
        <w:rPr>
          <w:rFonts w:ascii="仿宋_GB2312" w:eastAsia="仿宋_GB2312" w:hint="eastAsia"/>
          <w:sz w:val="32"/>
          <w:szCs w:val="32"/>
        </w:rPr>
        <w:t>，该临床研究人员应</w:t>
      </w:r>
      <w:r w:rsidRPr="00C70903">
        <w:rPr>
          <w:rFonts w:ascii="仿宋_GB2312" w:eastAsia="仿宋_GB2312" w:hint="eastAsia"/>
          <w:sz w:val="32"/>
          <w:szCs w:val="32"/>
        </w:rPr>
        <w:t>将所有入组</w:t>
      </w:r>
      <w:r>
        <w:rPr>
          <w:rFonts w:ascii="仿宋_GB2312" w:eastAsia="仿宋_GB2312" w:hint="eastAsia"/>
          <w:sz w:val="32"/>
          <w:szCs w:val="32"/>
        </w:rPr>
        <w:t>受试者</w:t>
      </w:r>
      <w:r w:rsidRPr="00C70903">
        <w:rPr>
          <w:rFonts w:ascii="仿宋_GB2312" w:eastAsia="仿宋_GB2312" w:hint="eastAsia"/>
          <w:sz w:val="32"/>
          <w:szCs w:val="32"/>
        </w:rPr>
        <w:t>的基本信息</w:t>
      </w:r>
      <w:r>
        <w:rPr>
          <w:rFonts w:ascii="仿宋_GB2312" w:eastAsia="仿宋_GB2312" w:hint="eastAsia"/>
          <w:sz w:val="32"/>
          <w:szCs w:val="32"/>
        </w:rPr>
        <w:t>和研究数据</w:t>
      </w:r>
      <w:r w:rsidRPr="00C70903">
        <w:rPr>
          <w:rFonts w:ascii="仿宋_GB2312" w:eastAsia="仿宋_GB2312" w:hint="eastAsia"/>
          <w:sz w:val="32"/>
          <w:szCs w:val="32"/>
        </w:rPr>
        <w:t>记录在中央计算机系统内，以备今后对其进行跟踪、核查。</w:t>
      </w:r>
      <w:r w:rsidRPr="00127D52">
        <w:rPr>
          <w:rFonts w:ascii="仿宋_GB2312" w:eastAsia="仿宋_GB2312" w:hint="eastAsia"/>
          <w:sz w:val="32"/>
          <w:szCs w:val="32"/>
        </w:rPr>
        <w:t>所有签署知情同意</w:t>
      </w:r>
      <w:r>
        <w:rPr>
          <w:rFonts w:ascii="仿宋_GB2312" w:eastAsia="仿宋_GB2312" w:hint="eastAsia"/>
          <w:sz w:val="32"/>
          <w:szCs w:val="32"/>
        </w:rPr>
        <w:t>书</w:t>
      </w:r>
      <w:r w:rsidRPr="00127D52">
        <w:rPr>
          <w:rFonts w:ascii="仿宋_GB2312" w:eastAsia="仿宋_GB2312" w:hint="eastAsia"/>
          <w:sz w:val="32"/>
          <w:szCs w:val="32"/>
        </w:rPr>
        <w:t>并使用了</w:t>
      </w:r>
      <w:r>
        <w:rPr>
          <w:rFonts w:ascii="仿宋_GB2312" w:eastAsia="仿宋_GB2312" w:hint="eastAsia"/>
          <w:sz w:val="32"/>
          <w:szCs w:val="32"/>
        </w:rPr>
        <w:t>试验组血氧仪</w:t>
      </w:r>
      <w:r w:rsidRPr="00127D52">
        <w:rPr>
          <w:rFonts w:ascii="仿宋_GB2312" w:eastAsia="仿宋_GB2312" w:hint="eastAsia"/>
          <w:sz w:val="32"/>
          <w:szCs w:val="32"/>
        </w:rPr>
        <w:t>的受试者必须纳入分析。数据的剔除或偏移数据的处理必须有科学依据和详细说明。</w:t>
      </w:r>
    </w:p>
    <w:p w:rsidR="00027C6F" w:rsidRDefault="00027C6F" w:rsidP="00027C6F">
      <w:pPr>
        <w:widowControl/>
        <w:spacing w:line="520" w:lineRule="exact"/>
        <w:ind w:firstLineChars="200" w:firstLine="640"/>
        <w:jc w:val="left"/>
        <w:rPr>
          <w:rFonts w:ascii="仿宋_GB2312" w:eastAsia="仿宋_GB2312"/>
          <w:sz w:val="32"/>
          <w:szCs w:val="32"/>
        </w:rPr>
      </w:pPr>
    </w:p>
    <w:p w:rsidR="00027C6F" w:rsidRPr="008F03EA" w:rsidRDefault="00027C6F" w:rsidP="00027C6F">
      <w:pPr>
        <w:widowControl/>
        <w:spacing w:line="520" w:lineRule="exact"/>
        <w:ind w:firstLineChars="200" w:firstLine="640"/>
        <w:jc w:val="left"/>
        <w:rPr>
          <w:rFonts w:ascii="仿宋_GB2312" w:eastAsia="仿宋_GB2312"/>
          <w:sz w:val="32"/>
          <w:szCs w:val="32"/>
        </w:rPr>
      </w:pPr>
    </w:p>
    <w:p w:rsidR="00027C6F" w:rsidRDefault="00027C6F" w:rsidP="00027C6F">
      <w:pPr>
        <w:autoSpaceDE w:val="0"/>
        <w:autoSpaceDN w:val="0"/>
        <w:adjustRightInd w:val="0"/>
        <w:ind w:firstLineChars="200" w:firstLine="640"/>
        <w:jc w:val="left"/>
        <w:rPr>
          <w:rFonts w:ascii="仿宋_GB2312" w:eastAsia="仿宋_GB2312" w:cs="仿宋_GB2312"/>
          <w:sz w:val="32"/>
          <w:szCs w:val="32"/>
        </w:rPr>
        <w:sectPr w:rsidR="00027C6F" w:rsidSect="0029749F">
          <w:footerReference w:type="default" r:id="rId11"/>
          <w:pgSz w:w="11850" w:h="16783"/>
          <w:pgMar w:top="1758" w:right="1531" w:bottom="1588" w:left="1531" w:header="851" w:footer="992" w:gutter="0"/>
          <w:pgNumType w:fmt="numberInDash"/>
          <w:cols w:space="720"/>
          <w:docGrid w:type="lines" w:linePitch="312"/>
        </w:sectPr>
      </w:pPr>
    </w:p>
    <w:p w:rsidR="00027C6F" w:rsidRPr="006748BF" w:rsidRDefault="00027C6F" w:rsidP="00027C6F">
      <w:pPr>
        <w:pStyle w:val="1"/>
        <w:spacing w:before="0" w:after="0" w:line="520" w:lineRule="exact"/>
        <w:jc w:val="left"/>
        <w:rPr>
          <w:rFonts w:ascii="黑体" w:eastAsia="黑体" w:hAnsi="黑体"/>
          <w:b w:val="0"/>
          <w:sz w:val="32"/>
        </w:rPr>
      </w:pPr>
      <w:bookmarkStart w:id="31" w:name="_Ref434177759"/>
      <w:r w:rsidRPr="006748BF">
        <w:rPr>
          <w:rFonts w:ascii="黑体" w:eastAsia="黑体" w:hAnsi="黑体" w:hint="eastAsia"/>
          <w:b w:val="0"/>
          <w:sz w:val="32"/>
        </w:rPr>
        <w:t>附录</w:t>
      </w:r>
      <w:r w:rsidR="00A90463">
        <w:rPr>
          <w:rFonts w:ascii="黑体" w:eastAsia="黑体" w:hAnsi="黑体" w:hint="eastAsia"/>
          <w:b w:val="0"/>
          <w:sz w:val="32"/>
        </w:rPr>
        <w:t>Ⅱ</w:t>
      </w:r>
      <w:bookmarkEnd w:id="31"/>
    </w:p>
    <w:p w:rsidR="00027C6F" w:rsidRPr="00852DD0" w:rsidRDefault="00027C6F" w:rsidP="00027C6F"/>
    <w:p w:rsidR="00027C6F" w:rsidRDefault="00027C6F" w:rsidP="00027C6F">
      <w:pPr>
        <w:pStyle w:val="1"/>
        <w:spacing w:before="0" w:after="0" w:line="520" w:lineRule="exact"/>
        <w:jc w:val="center"/>
        <w:rPr>
          <w:rFonts w:ascii="方正小标宋_GBK" w:eastAsia="方正小标宋_GBK"/>
          <w:b w:val="0"/>
        </w:rPr>
      </w:pPr>
      <w:r w:rsidRPr="00852DD0">
        <w:rPr>
          <w:rFonts w:ascii="方正小标宋_GBK" w:eastAsia="方正小标宋_GBK" w:hint="eastAsia"/>
          <w:b w:val="0"/>
        </w:rPr>
        <w:t>脉搏血氧仪设备的临床评价报告</w:t>
      </w:r>
    </w:p>
    <w:p w:rsidR="00027C6F" w:rsidRPr="00852DD0" w:rsidRDefault="00027C6F" w:rsidP="00027C6F"/>
    <w:p w:rsidR="00027C6F" w:rsidRPr="00AD0D50"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AD0D50">
        <w:rPr>
          <w:rFonts w:ascii="黑体" w:eastAsia="黑体" w:hint="eastAsia"/>
          <w:b w:val="0"/>
          <w:sz w:val="32"/>
          <w:szCs w:val="32"/>
        </w:rPr>
        <w:t>范围</w:t>
      </w:r>
    </w:p>
    <w:p w:rsidR="00027C6F" w:rsidRDefault="00027C6F" w:rsidP="00027C6F">
      <w:pPr>
        <w:widowControl/>
        <w:ind w:firstLineChars="200" w:firstLine="640"/>
        <w:jc w:val="left"/>
        <w:rPr>
          <w:rFonts w:ascii="仿宋_GB2312" w:eastAsia="仿宋_GB2312" w:cs="仿宋_GB2312"/>
          <w:sz w:val="32"/>
          <w:szCs w:val="32"/>
        </w:rPr>
      </w:pPr>
      <w:bookmarkStart w:id="32" w:name="OLE_LINK12"/>
      <w:bookmarkStart w:id="33" w:name="OLE_LINK13"/>
      <w:proofErr w:type="gramStart"/>
      <w:r>
        <w:rPr>
          <w:rFonts w:ascii="仿宋_GB2312" w:eastAsia="仿宋_GB2312" w:cs="仿宋_GB2312" w:hint="eastAsia"/>
          <w:sz w:val="32"/>
          <w:szCs w:val="32"/>
        </w:rPr>
        <w:t>待评价</w:t>
      </w:r>
      <w:proofErr w:type="gramEnd"/>
      <w:r>
        <w:rPr>
          <w:rFonts w:ascii="仿宋_GB2312" w:eastAsia="仿宋_GB2312" w:cs="仿宋_GB2312" w:hint="eastAsia"/>
          <w:sz w:val="32"/>
          <w:szCs w:val="32"/>
        </w:rPr>
        <w:t>血氧仪的临床评价报告应确认其</w:t>
      </w:r>
      <w:r w:rsidRPr="00377A2D">
        <w:rPr>
          <w:rFonts w:ascii="仿宋_GB2312" w:eastAsia="仿宋_GB2312" w:cs="仿宋_GB2312" w:hint="eastAsia"/>
          <w:sz w:val="32"/>
          <w:szCs w:val="32"/>
        </w:rPr>
        <w:t>适用范围及临床使用相关信息</w:t>
      </w:r>
      <w:bookmarkEnd w:id="32"/>
      <w:bookmarkEnd w:id="33"/>
      <w:r>
        <w:rPr>
          <w:rFonts w:ascii="仿宋_GB2312" w:eastAsia="仿宋_GB2312" w:cs="仿宋_GB2312" w:hint="eastAsia"/>
          <w:sz w:val="32"/>
          <w:szCs w:val="32"/>
        </w:rPr>
        <w:t>。</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人员要求</w:t>
      </w:r>
    </w:p>
    <w:p w:rsidR="00027C6F" w:rsidRDefault="00027C6F" w:rsidP="00027C6F">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一般来说，临床评价人员至少具有以下知识：</w:t>
      </w:r>
    </w:p>
    <w:p w:rsidR="00027C6F" w:rsidRPr="00334454" w:rsidRDefault="00027C6F" w:rsidP="00027C6F">
      <w:pPr>
        <w:numPr>
          <w:ilvl w:val="0"/>
          <w:numId w:val="14"/>
        </w:numPr>
        <w:ind w:left="0" w:firstLineChars="200" w:firstLine="640"/>
        <w:rPr>
          <w:rFonts w:ascii="仿宋_GB2312" w:eastAsia="仿宋_GB2312"/>
          <w:sz w:val="32"/>
          <w:szCs w:val="32"/>
        </w:rPr>
      </w:pPr>
      <w:r w:rsidRPr="00334454">
        <w:rPr>
          <w:rFonts w:ascii="仿宋_GB2312" w:eastAsia="仿宋_GB2312" w:hint="eastAsia"/>
          <w:sz w:val="32"/>
          <w:szCs w:val="32"/>
        </w:rPr>
        <w:t>血氧仪的技术和临床应用；</w:t>
      </w:r>
    </w:p>
    <w:p w:rsidR="00027C6F" w:rsidRPr="00334454" w:rsidRDefault="00027C6F" w:rsidP="00027C6F">
      <w:pPr>
        <w:numPr>
          <w:ilvl w:val="0"/>
          <w:numId w:val="14"/>
        </w:numPr>
        <w:ind w:left="0" w:firstLineChars="200" w:firstLine="640"/>
        <w:rPr>
          <w:rFonts w:ascii="仿宋_GB2312" w:eastAsia="仿宋_GB2312"/>
          <w:sz w:val="32"/>
          <w:szCs w:val="32"/>
        </w:rPr>
      </w:pPr>
      <w:r w:rsidRPr="00334454">
        <w:rPr>
          <w:rFonts w:ascii="仿宋_GB2312" w:eastAsia="仿宋_GB2312" w:hint="eastAsia"/>
          <w:sz w:val="32"/>
          <w:szCs w:val="32"/>
        </w:rPr>
        <w:t>研究方法，例如</w:t>
      </w:r>
      <w:r w:rsidR="001F383A">
        <w:rPr>
          <w:rFonts w:ascii="仿宋_GB2312" w:eastAsia="仿宋_GB2312" w:hint="eastAsia"/>
          <w:sz w:val="32"/>
          <w:szCs w:val="32"/>
        </w:rPr>
        <w:t>：</w:t>
      </w:r>
      <w:r w:rsidRPr="00334454">
        <w:rPr>
          <w:rFonts w:ascii="仿宋_GB2312" w:eastAsia="仿宋_GB2312" w:hint="eastAsia"/>
          <w:sz w:val="32"/>
          <w:szCs w:val="32"/>
        </w:rPr>
        <w:t>文献质量评价，临床研究设计和生物统计，等等；</w:t>
      </w:r>
    </w:p>
    <w:p w:rsidR="00027C6F" w:rsidRDefault="00027C6F" w:rsidP="00027C6F">
      <w:pPr>
        <w:numPr>
          <w:ilvl w:val="0"/>
          <w:numId w:val="14"/>
        </w:numPr>
        <w:ind w:left="0" w:firstLineChars="200" w:firstLine="640"/>
        <w:rPr>
          <w:rFonts w:ascii="仿宋_GB2312" w:eastAsia="仿宋_GB2312"/>
          <w:sz w:val="32"/>
          <w:szCs w:val="32"/>
        </w:rPr>
      </w:pPr>
      <w:r w:rsidRPr="00334454">
        <w:rPr>
          <w:rFonts w:ascii="仿宋_GB2312" w:eastAsia="仿宋_GB2312" w:hint="eastAsia"/>
          <w:sz w:val="32"/>
          <w:szCs w:val="32"/>
        </w:rPr>
        <w:t>临床中利用血氧仪进行诊断、指导治疗和监护、疗效评价的相关工作经验。</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基本过程</w:t>
      </w:r>
    </w:p>
    <w:p w:rsidR="00027C6F" w:rsidRDefault="00027C6F" w:rsidP="00027C6F">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制造商应考虑血氧仪的风险和危害（尤其是剩余风险），包含但不限于下述风险：</w:t>
      </w:r>
    </w:p>
    <w:p w:rsidR="00027C6F" w:rsidRDefault="00027C6F" w:rsidP="00027C6F">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临床使用中脉搏血氧饱和度测量不准确；</w:t>
      </w:r>
    </w:p>
    <w:p w:rsidR="00027C6F" w:rsidRDefault="00027C6F" w:rsidP="00027C6F">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血氧探头的寿命，例如，与人体接触部分损坏，等等；</w:t>
      </w:r>
    </w:p>
    <w:p w:rsidR="00027C6F" w:rsidRDefault="00027C6F" w:rsidP="00027C6F">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血氧探头的生物相容性；</w:t>
      </w:r>
    </w:p>
    <w:p w:rsidR="00027C6F" w:rsidRDefault="00027C6F" w:rsidP="00027C6F">
      <w:pPr>
        <w:numPr>
          <w:ilvl w:val="0"/>
          <w:numId w:val="16"/>
        </w:numPr>
        <w:ind w:left="0" w:firstLineChars="200" w:firstLine="640"/>
        <w:rPr>
          <w:rFonts w:ascii="仿宋_GB2312" w:eastAsia="仿宋_GB2312"/>
          <w:sz w:val="32"/>
          <w:szCs w:val="32"/>
        </w:rPr>
      </w:pPr>
      <w:r w:rsidRPr="00666C9A">
        <w:rPr>
          <w:rFonts w:ascii="仿宋_GB2312" w:eastAsia="仿宋_GB2312" w:hint="eastAsia"/>
          <w:sz w:val="32"/>
          <w:szCs w:val="32"/>
        </w:rPr>
        <w:t>血氧探头与组织接触面之间</w:t>
      </w:r>
      <w:r>
        <w:rPr>
          <w:rFonts w:ascii="仿宋_GB2312" w:eastAsia="仿宋_GB2312" w:hint="eastAsia"/>
          <w:sz w:val="32"/>
          <w:szCs w:val="32"/>
        </w:rPr>
        <w:t>的</w:t>
      </w:r>
      <w:r w:rsidRPr="00666C9A">
        <w:rPr>
          <w:rFonts w:ascii="仿宋_GB2312" w:eastAsia="仿宋_GB2312" w:hint="eastAsia"/>
          <w:sz w:val="32"/>
          <w:szCs w:val="32"/>
        </w:rPr>
        <w:t>超温；</w:t>
      </w:r>
    </w:p>
    <w:p w:rsidR="00027C6F" w:rsidRDefault="00027C6F" w:rsidP="00027C6F">
      <w:pPr>
        <w:numPr>
          <w:ilvl w:val="0"/>
          <w:numId w:val="16"/>
        </w:numPr>
        <w:ind w:left="0" w:firstLineChars="200" w:firstLine="640"/>
        <w:rPr>
          <w:rFonts w:ascii="仿宋_GB2312" w:eastAsia="仿宋_GB2312"/>
          <w:sz w:val="32"/>
          <w:szCs w:val="32"/>
        </w:rPr>
      </w:pPr>
      <w:r>
        <w:rPr>
          <w:rFonts w:ascii="仿宋_GB2312" w:eastAsia="仿宋_GB2312" w:hint="eastAsia"/>
          <w:sz w:val="32"/>
          <w:szCs w:val="32"/>
        </w:rPr>
        <w:t>血氧探头对患者产生机械危害，例如，皮肤受损，对病人的作用力过大，等等;</w:t>
      </w:r>
    </w:p>
    <w:p w:rsidR="00027C6F" w:rsidRDefault="00027C6F" w:rsidP="00027C6F">
      <w:pPr>
        <w:numPr>
          <w:ilvl w:val="0"/>
          <w:numId w:val="16"/>
        </w:numPr>
        <w:ind w:left="0" w:firstLineChars="200" w:firstLine="640"/>
        <w:rPr>
          <w:rFonts w:ascii="仿宋_GB2312" w:eastAsia="仿宋_GB2312"/>
          <w:sz w:val="32"/>
          <w:szCs w:val="32"/>
        </w:rPr>
      </w:pPr>
      <w:r w:rsidRPr="003B4550">
        <w:rPr>
          <w:rFonts w:ascii="仿宋_GB2312" w:eastAsia="仿宋_GB2312" w:hint="eastAsia"/>
          <w:sz w:val="32"/>
          <w:szCs w:val="32"/>
        </w:rPr>
        <w:t>血氧探头影响病人的灌注水平</w:t>
      </w:r>
      <w:r>
        <w:rPr>
          <w:rFonts w:ascii="仿宋_GB2312" w:eastAsia="仿宋_GB2312" w:hint="eastAsia"/>
          <w:sz w:val="32"/>
          <w:szCs w:val="32"/>
        </w:rPr>
        <w:t>。</w:t>
      </w:r>
    </w:p>
    <w:p w:rsidR="00027C6F" w:rsidRPr="00770F82" w:rsidRDefault="00027C6F" w:rsidP="00027C6F">
      <w:pPr>
        <w:autoSpaceDE w:val="0"/>
        <w:autoSpaceDN w:val="0"/>
        <w:adjustRightInd w:val="0"/>
        <w:ind w:firstLineChars="200" w:firstLine="640"/>
        <w:jc w:val="left"/>
        <w:rPr>
          <w:rFonts w:ascii="仿宋_GB2312" w:eastAsia="仿宋_GB2312" w:cs="仿宋_GB2312"/>
          <w:sz w:val="32"/>
          <w:szCs w:val="32"/>
        </w:rPr>
      </w:pPr>
      <w:r w:rsidRPr="00770F82">
        <w:rPr>
          <w:rFonts w:ascii="仿宋_GB2312" w:eastAsia="仿宋_GB2312" w:cs="仿宋_GB2312" w:hint="eastAsia"/>
          <w:sz w:val="32"/>
          <w:szCs w:val="32"/>
        </w:rPr>
        <w:t>制造商</w:t>
      </w:r>
      <w:r>
        <w:rPr>
          <w:rFonts w:ascii="仿宋_GB2312" w:eastAsia="仿宋_GB2312" w:cs="仿宋_GB2312" w:hint="eastAsia"/>
          <w:sz w:val="32"/>
          <w:szCs w:val="32"/>
        </w:rPr>
        <w:t>应参考系统综述的方法，</w:t>
      </w:r>
      <w:r w:rsidRPr="00770F82">
        <w:rPr>
          <w:rFonts w:ascii="仿宋_GB2312" w:eastAsia="仿宋_GB2312" w:cs="仿宋_GB2312" w:hint="eastAsia"/>
          <w:sz w:val="32"/>
          <w:szCs w:val="32"/>
        </w:rPr>
        <w:t>遵循下述评价过程：</w:t>
      </w:r>
    </w:p>
    <w:p w:rsidR="00027C6F" w:rsidRPr="00A57F80" w:rsidRDefault="00027C6F" w:rsidP="00027C6F">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搜索</w:t>
      </w:r>
      <w:r w:rsidRPr="00A57F80">
        <w:rPr>
          <w:rFonts w:ascii="仿宋_GB2312" w:eastAsia="仿宋_GB2312" w:hint="eastAsia"/>
          <w:sz w:val="32"/>
          <w:szCs w:val="32"/>
        </w:rPr>
        <w:t>临床数据；</w:t>
      </w:r>
    </w:p>
    <w:p w:rsidR="00027C6F" w:rsidRPr="00A57F80" w:rsidRDefault="00027C6F" w:rsidP="00027C6F">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评定临床数据的质量、全面性和局限性，筛选临床数据</w:t>
      </w:r>
      <w:r w:rsidRPr="00A57F80">
        <w:rPr>
          <w:rFonts w:ascii="仿宋_GB2312" w:eastAsia="仿宋_GB2312" w:hint="eastAsia"/>
          <w:sz w:val="32"/>
          <w:szCs w:val="32"/>
        </w:rPr>
        <w:t>；</w:t>
      </w:r>
    </w:p>
    <w:p w:rsidR="00027C6F" w:rsidRDefault="00027C6F" w:rsidP="00027C6F">
      <w:pPr>
        <w:numPr>
          <w:ilvl w:val="0"/>
          <w:numId w:val="15"/>
        </w:numPr>
        <w:ind w:left="0" w:firstLineChars="200" w:firstLine="640"/>
        <w:rPr>
          <w:rFonts w:ascii="仿宋_GB2312" w:eastAsia="仿宋_GB2312"/>
          <w:sz w:val="32"/>
          <w:szCs w:val="32"/>
        </w:rPr>
      </w:pPr>
      <w:r w:rsidRPr="00A57F80">
        <w:rPr>
          <w:rFonts w:ascii="仿宋_GB2312" w:eastAsia="仿宋_GB2312" w:hint="eastAsia"/>
          <w:sz w:val="32"/>
          <w:szCs w:val="32"/>
        </w:rPr>
        <w:t>分析每一个数据集</w:t>
      </w:r>
      <w:r>
        <w:rPr>
          <w:rFonts w:ascii="仿宋_GB2312" w:eastAsia="仿宋_GB2312" w:hint="eastAsia"/>
          <w:sz w:val="32"/>
          <w:szCs w:val="32"/>
        </w:rPr>
        <w:t>，获得</w:t>
      </w:r>
      <w:r w:rsidRPr="00377A2D">
        <w:rPr>
          <w:rFonts w:ascii="仿宋_GB2312" w:eastAsia="仿宋_GB2312" w:cs="仿宋_GB2312" w:hint="eastAsia"/>
          <w:sz w:val="32"/>
          <w:szCs w:val="32"/>
        </w:rPr>
        <w:t>适用范围及临床使用相关信息</w:t>
      </w:r>
      <w:r>
        <w:rPr>
          <w:rFonts w:ascii="仿宋_GB2312" w:eastAsia="仿宋_GB2312" w:cs="仿宋_GB2312" w:hint="eastAsia"/>
          <w:sz w:val="32"/>
          <w:szCs w:val="32"/>
        </w:rPr>
        <w:t>的证据</w:t>
      </w:r>
      <w:r w:rsidRPr="00A57F80">
        <w:rPr>
          <w:rFonts w:ascii="仿宋_GB2312" w:eastAsia="仿宋_GB2312" w:hint="eastAsia"/>
          <w:sz w:val="32"/>
          <w:szCs w:val="32"/>
        </w:rPr>
        <w:t>。</w:t>
      </w:r>
    </w:p>
    <w:p w:rsidR="00027C6F" w:rsidRPr="00F642EC" w:rsidRDefault="00027C6F" w:rsidP="00027C6F">
      <w:pPr>
        <w:numPr>
          <w:ilvl w:val="0"/>
          <w:numId w:val="15"/>
        </w:numPr>
        <w:ind w:left="0" w:firstLineChars="200" w:firstLine="640"/>
        <w:rPr>
          <w:rFonts w:ascii="仿宋_GB2312" w:eastAsia="仿宋_GB2312"/>
          <w:sz w:val="32"/>
          <w:szCs w:val="32"/>
        </w:rPr>
      </w:pPr>
      <w:r>
        <w:rPr>
          <w:rFonts w:ascii="仿宋_GB2312" w:eastAsia="仿宋_GB2312" w:hint="eastAsia"/>
          <w:sz w:val="32"/>
          <w:szCs w:val="32"/>
        </w:rPr>
        <w:t>得出临床评价结论。</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同品种血氧仪的判定</w:t>
      </w:r>
    </w:p>
    <w:p w:rsidR="00027C6F" w:rsidRDefault="00027C6F" w:rsidP="00027C6F">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制造商应提供《医疗器械临床评价技术指导原则》附2的对比项目信息，制造商应着重论述</w:t>
      </w:r>
      <w:r w:rsidR="001F383A">
        <w:rPr>
          <w:rFonts w:ascii="仿宋_GB2312" w:eastAsia="仿宋_GB2312" w:cs="仿宋_GB2312" w:hint="eastAsia"/>
          <w:sz w:val="32"/>
          <w:szCs w:val="32"/>
        </w:rPr>
        <w:t>以下</w:t>
      </w:r>
      <w:r>
        <w:rPr>
          <w:rFonts w:ascii="仿宋_GB2312" w:eastAsia="仿宋_GB2312" w:cs="仿宋_GB2312" w:hint="eastAsia"/>
          <w:sz w:val="32"/>
          <w:szCs w:val="32"/>
        </w:rPr>
        <w:t>方面的</w:t>
      </w:r>
      <w:r w:rsidRPr="00960F08">
        <w:rPr>
          <w:rFonts w:ascii="仿宋_GB2312" w:eastAsia="仿宋_GB2312" w:cs="仿宋_GB2312" w:hint="eastAsia"/>
          <w:sz w:val="32"/>
          <w:szCs w:val="32"/>
        </w:rPr>
        <w:t>差异性是否对产品的安全</w:t>
      </w:r>
      <w:r>
        <w:rPr>
          <w:rFonts w:ascii="仿宋_GB2312" w:eastAsia="仿宋_GB2312" w:cs="仿宋_GB2312" w:hint="eastAsia"/>
          <w:sz w:val="32"/>
          <w:szCs w:val="32"/>
        </w:rPr>
        <w:t>性和</w:t>
      </w:r>
      <w:r w:rsidRPr="00960F08">
        <w:rPr>
          <w:rFonts w:ascii="仿宋_GB2312" w:eastAsia="仿宋_GB2312" w:cs="仿宋_GB2312" w:hint="eastAsia"/>
          <w:sz w:val="32"/>
          <w:szCs w:val="32"/>
        </w:rPr>
        <w:t>有效性产生不利影响</w:t>
      </w:r>
      <w:r>
        <w:rPr>
          <w:rFonts w:ascii="仿宋_GB2312" w:eastAsia="仿宋_GB2312" w:cs="仿宋_GB2312" w:hint="eastAsia"/>
          <w:sz w:val="32"/>
          <w:szCs w:val="32"/>
        </w:rPr>
        <w:t>：</w:t>
      </w:r>
    </w:p>
    <w:p w:rsidR="00027C6F" w:rsidRPr="000E4CB0" w:rsidRDefault="00027C6F" w:rsidP="00027C6F">
      <w:pPr>
        <w:numPr>
          <w:ilvl w:val="0"/>
          <w:numId w:val="19"/>
        </w:numPr>
        <w:ind w:left="0" w:firstLineChars="200" w:firstLine="640"/>
        <w:rPr>
          <w:rFonts w:ascii="仿宋_GB2312" w:eastAsia="仿宋_GB2312"/>
          <w:sz w:val="32"/>
          <w:szCs w:val="32"/>
        </w:rPr>
      </w:pPr>
      <w:r w:rsidRPr="000E4CB0">
        <w:rPr>
          <w:rFonts w:ascii="仿宋_GB2312" w:eastAsia="仿宋_GB2312" w:hint="eastAsia"/>
          <w:sz w:val="32"/>
          <w:szCs w:val="32"/>
        </w:rPr>
        <w:t>基本原理：透射、反射或散射方式、光纤技术</w:t>
      </w:r>
      <w:r>
        <w:rPr>
          <w:rFonts w:ascii="仿宋_GB2312" w:eastAsia="仿宋_GB2312" w:hint="eastAsia"/>
          <w:sz w:val="32"/>
          <w:szCs w:val="32"/>
        </w:rPr>
        <w:t>；</w:t>
      </w:r>
    </w:p>
    <w:p w:rsidR="00027C6F" w:rsidRPr="000E4CB0" w:rsidRDefault="00027C6F" w:rsidP="00027C6F">
      <w:pPr>
        <w:numPr>
          <w:ilvl w:val="0"/>
          <w:numId w:val="19"/>
        </w:numPr>
        <w:ind w:left="0" w:firstLineChars="200" w:firstLine="640"/>
        <w:rPr>
          <w:rFonts w:ascii="仿宋_GB2312" w:eastAsia="仿宋_GB2312"/>
          <w:sz w:val="32"/>
          <w:szCs w:val="32"/>
        </w:rPr>
      </w:pPr>
      <w:r w:rsidRPr="000E4CB0">
        <w:rPr>
          <w:rFonts w:ascii="仿宋_GB2312" w:eastAsia="仿宋_GB2312" w:hint="eastAsia"/>
          <w:sz w:val="32"/>
          <w:szCs w:val="32"/>
        </w:rPr>
        <w:t>结构组成：血氧探头的结构</w:t>
      </w:r>
      <w:r>
        <w:rPr>
          <w:rFonts w:ascii="仿宋_GB2312" w:eastAsia="仿宋_GB2312" w:hint="eastAsia"/>
          <w:sz w:val="32"/>
          <w:szCs w:val="32"/>
        </w:rPr>
        <w:t>；</w:t>
      </w:r>
    </w:p>
    <w:p w:rsidR="00027C6F" w:rsidRPr="000E4CB0" w:rsidRDefault="00027C6F" w:rsidP="00027C6F">
      <w:pPr>
        <w:numPr>
          <w:ilvl w:val="0"/>
          <w:numId w:val="19"/>
        </w:numPr>
        <w:ind w:left="0" w:firstLineChars="200" w:firstLine="640"/>
        <w:rPr>
          <w:rFonts w:ascii="仿宋_GB2312" w:eastAsia="仿宋_GB2312"/>
          <w:sz w:val="32"/>
          <w:szCs w:val="32"/>
        </w:rPr>
      </w:pPr>
      <w:r w:rsidRPr="000E4CB0">
        <w:rPr>
          <w:rFonts w:ascii="仿宋_GB2312" w:eastAsia="仿宋_GB2312" w:hint="eastAsia"/>
          <w:sz w:val="32"/>
          <w:szCs w:val="32"/>
        </w:rPr>
        <w:t>软件核心功能：软件算法</w:t>
      </w:r>
      <w:r>
        <w:rPr>
          <w:rFonts w:ascii="仿宋_GB2312" w:eastAsia="仿宋_GB2312" w:hint="eastAsia"/>
          <w:sz w:val="32"/>
          <w:szCs w:val="32"/>
        </w:rPr>
        <w:t>；</w:t>
      </w:r>
    </w:p>
    <w:p w:rsidR="00027C6F" w:rsidRPr="00DB68EE" w:rsidRDefault="00027C6F" w:rsidP="00027C6F">
      <w:pPr>
        <w:numPr>
          <w:ilvl w:val="0"/>
          <w:numId w:val="19"/>
        </w:numPr>
        <w:ind w:left="0" w:firstLineChars="200" w:firstLine="640"/>
        <w:rPr>
          <w:rFonts w:ascii="仿宋_GB2312" w:eastAsia="仿宋_GB2312"/>
          <w:sz w:val="32"/>
          <w:szCs w:val="32"/>
        </w:rPr>
      </w:pPr>
      <w:r w:rsidRPr="000E4CB0">
        <w:rPr>
          <w:rFonts w:ascii="仿宋_GB2312" w:eastAsia="仿宋_GB2312" w:hint="eastAsia"/>
          <w:sz w:val="32"/>
          <w:szCs w:val="32"/>
        </w:rPr>
        <w:t>适用人群、适用部位、与人体接触方式</w:t>
      </w:r>
      <w:r>
        <w:rPr>
          <w:rFonts w:ascii="仿宋_GB2312" w:eastAsia="仿宋_GB2312" w:hint="eastAsia"/>
          <w:sz w:val="32"/>
          <w:szCs w:val="32"/>
        </w:rPr>
        <w:t>。</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临床评价中使用的数据的来源</w:t>
      </w:r>
    </w:p>
    <w:p w:rsidR="00027C6F" w:rsidRPr="00B3401F" w:rsidRDefault="00027C6F" w:rsidP="00027C6F">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制造商应在临床评价过程中纳入</w:t>
      </w:r>
      <w:proofErr w:type="gramStart"/>
      <w:r>
        <w:rPr>
          <w:rFonts w:ascii="仿宋_GB2312" w:eastAsia="仿宋_GB2312" w:cs="仿宋_GB2312" w:hint="eastAsia"/>
          <w:sz w:val="32"/>
          <w:szCs w:val="32"/>
        </w:rPr>
        <w:t>待评价</w:t>
      </w:r>
      <w:proofErr w:type="gramEnd"/>
      <w:r>
        <w:rPr>
          <w:rFonts w:ascii="仿宋_GB2312" w:eastAsia="仿宋_GB2312" w:cs="仿宋_GB2312" w:hint="eastAsia"/>
          <w:sz w:val="32"/>
          <w:szCs w:val="32"/>
        </w:rPr>
        <w:t>血氧仪和同品种血氧仪的临床数据。</w:t>
      </w:r>
    </w:p>
    <w:p w:rsidR="00027C6F" w:rsidRPr="00545148" w:rsidRDefault="00027C6F" w:rsidP="00027C6F">
      <w:pPr>
        <w:autoSpaceDE w:val="0"/>
        <w:autoSpaceDN w:val="0"/>
        <w:adjustRightInd w:val="0"/>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血氧仪的相关临床数据可由制造商持有，例如：制造商进行的上市前临床研究、现场使用数据的分析报告和上市后研究和跟踪反馈信息、投诉和抱怨的分析和总结、不良事件报告以及纠正措施；也可从临床文献中获得相关临床数据；或是上述二者之</w:t>
      </w:r>
      <w:proofErr w:type="gramStart"/>
      <w:r>
        <w:rPr>
          <w:rFonts w:ascii="仿宋_GB2312" w:eastAsia="仿宋_GB2312" w:cs="仿宋_GB2312" w:hint="eastAsia"/>
          <w:sz w:val="32"/>
          <w:szCs w:val="32"/>
        </w:rPr>
        <w:t>和</w:t>
      </w:r>
      <w:proofErr w:type="gramEnd"/>
      <w:r>
        <w:rPr>
          <w:rFonts w:ascii="仿宋_GB2312" w:eastAsia="仿宋_GB2312" w:cs="仿宋_GB2312" w:hint="eastAsia"/>
          <w:sz w:val="32"/>
          <w:szCs w:val="32"/>
        </w:rPr>
        <w:t>。</w:t>
      </w:r>
    </w:p>
    <w:p w:rsidR="00027C6F" w:rsidRPr="00814705" w:rsidRDefault="00027C6F" w:rsidP="00814705">
      <w:pPr>
        <w:pStyle w:val="2"/>
        <w:numPr>
          <w:ilvl w:val="0"/>
          <w:numId w:val="32"/>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文献检索的基本要求</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制造商应指派信息检索专业背景的人员进行上述工作，以便最大程度地获得相关信息。</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制造商应综合地进行文献搜索和浏览，同时纳入</w:t>
      </w:r>
      <w:r w:rsidRPr="009F1C9E">
        <w:rPr>
          <w:rFonts w:ascii="仿宋_GB2312" w:eastAsia="仿宋_GB2312" w:cs="仿宋_GB2312"/>
          <w:sz w:val="32"/>
          <w:szCs w:val="32"/>
        </w:rPr>
        <w:t>有利的和不利的</w:t>
      </w:r>
      <w:r>
        <w:rPr>
          <w:rFonts w:ascii="仿宋_GB2312" w:eastAsia="仿宋_GB2312" w:cs="仿宋_GB2312" w:hint="eastAsia"/>
          <w:sz w:val="32"/>
          <w:szCs w:val="32"/>
        </w:rPr>
        <w:t>文献，并应注意避免文献的选择偏倚。</w:t>
      </w:r>
    </w:p>
    <w:p w:rsidR="00027C6F" w:rsidRPr="00814705" w:rsidRDefault="00027C6F" w:rsidP="00814705">
      <w:pPr>
        <w:pStyle w:val="2"/>
        <w:numPr>
          <w:ilvl w:val="0"/>
          <w:numId w:val="32"/>
        </w:numPr>
        <w:spacing w:before="0" w:after="0" w:line="240" w:lineRule="auto"/>
        <w:ind w:left="0" w:firstLineChars="200" w:firstLine="640"/>
        <w:rPr>
          <w:rFonts w:ascii="楷体_GB2312" w:eastAsia="楷体_GB2312"/>
          <w:b w:val="0"/>
        </w:rPr>
      </w:pPr>
      <w:r w:rsidRPr="00814705">
        <w:rPr>
          <w:rFonts w:ascii="楷体_GB2312" w:eastAsia="楷体_GB2312" w:hint="eastAsia"/>
          <w:b w:val="0"/>
        </w:rPr>
        <w:t>通过文献检索获得临床数据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制造商应提出文件检索方案。制造商宜将本指导原则</w:t>
      </w:r>
      <w:proofErr w:type="gramStart"/>
      <w:r>
        <w:rPr>
          <w:rFonts w:ascii="仿宋_GB2312" w:eastAsia="仿宋_GB2312" w:cs="仿宋_GB2312" w:hint="eastAsia"/>
          <w:sz w:val="32"/>
          <w:szCs w:val="32"/>
        </w:rPr>
        <w:t>正文第</w:t>
      </w:r>
      <w:proofErr w:type="gramEnd"/>
      <w:r>
        <w:rPr>
          <w:rFonts w:ascii="仿宋_GB2312" w:eastAsia="仿宋_GB2312" w:cs="仿宋_GB2312"/>
          <w:sz w:val="32"/>
          <w:szCs w:val="32"/>
        </w:rPr>
        <w:fldChar w:fldCharType="begin"/>
      </w:r>
      <w:r>
        <w:rPr>
          <w:rFonts w:ascii="仿宋_GB2312" w:eastAsia="仿宋_GB2312" w:cs="仿宋_GB2312" w:hint="eastAsia"/>
          <w:sz w:val="32"/>
          <w:szCs w:val="32"/>
        </w:rPr>
        <w:instrText>REF _Ref433804316 \r \h</w:instrText>
      </w:r>
      <w:r>
        <w:rPr>
          <w:rFonts w:ascii="仿宋_GB2312" w:eastAsia="仿宋_GB2312" w:cs="仿宋_GB2312"/>
          <w:sz w:val="32"/>
          <w:szCs w:val="32"/>
        </w:rPr>
      </w:r>
      <w:r>
        <w:rPr>
          <w:rFonts w:ascii="仿宋_GB2312" w:eastAsia="仿宋_GB2312" w:cs="仿宋_GB2312"/>
          <w:sz w:val="32"/>
          <w:szCs w:val="32"/>
        </w:rPr>
        <w:fldChar w:fldCharType="separate"/>
      </w:r>
      <w:r w:rsidR="002C17CA">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hint="eastAsia"/>
          <w:sz w:val="32"/>
          <w:szCs w:val="32"/>
        </w:rPr>
        <w:instrText>REF OLE_LINK14 \r \h</w:instrText>
      </w:r>
      <w:r>
        <w:rPr>
          <w:rFonts w:ascii="仿宋_GB2312" w:eastAsia="仿宋_GB2312" w:cs="仿宋_GB2312"/>
          <w:sz w:val="32"/>
          <w:szCs w:val="32"/>
        </w:rPr>
      </w:r>
      <w:r>
        <w:rPr>
          <w:rFonts w:ascii="仿宋_GB2312" w:eastAsia="仿宋_GB2312" w:cs="仿宋_GB2312"/>
          <w:sz w:val="32"/>
          <w:szCs w:val="32"/>
        </w:rPr>
        <w:fldChar w:fldCharType="separate"/>
      </w:r>
      <w:r w:rsidR="002C17CA">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款的关键词和同品种血氧仪的关键词（如制造商、产品名称、型号、设计特征和关键技术，等等）作为检索词，并且还应提出多个文献中临床数据可能重复使用的区分方法。当检索完成后，制造商应形成文献检索报告。</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评定临床数据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评定临床数据的目的是了解临床数据的质量、全面性和局限性。</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临床评价人员应全面和彻底地评定临床文献。由于文献摘要无法提供全面内容并且缺乏足够的细节，临床评价人员不应仅根据临床文献摘要的内容来评定临床文献。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鉴于某些临床研究没有良好设计或者分析不充分，某些文献的数据不适合证明血氧仪的临床性能，但仍含有适合证明血氧仪临床安全性的数据。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临床评价人员应评估文献中研究方法的科学合理性（例如</w:t>
      </w:r>
      <w:r w:rsidR="009836B4">
        <w:rPr>
          <w:rFonts w:ascii="仿宋_GB2312" w:eastAsia="仿宋_GB2312" w:cs="仿宋_GB2312" w:hint="eastAsia"/>
          <w:sz w:val="32"/>
          <w:szCs w:val="32"/>
        </w:rPr>
        <w:t>：</w:t>
      </w:r>
      <w:r>
        <w:rPr>
          <w:rFonts w:ascii="仿宋_GB2312" w:eastAsia="仿宋_GB2312" w:cs="仿宋_GB2312" w:hint="eastAsia"/>
          <w:sz w:val="32"/>
          <w:szCs w:val="32"/>
        </w:rPr>
        <w:t>防止潜在的数据偏倚）、报告的结果和结论的正确性，并且应针对文献中所陈述的观察结果，应区分造成这一结果的原因是由于血氧仪的作用还是由于其他的影响因素，例如：由患者自身情况造成的结果（短期之内戒烟，涂指甲油，等等），由于与其他药物或者器械联合作用的结果，或者是由于偏倚。</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分析临床数据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按照本指导原则</w:t>
      </w:r>
      <w:proofErr w:type="gramStart"/>
      <w:r>
        <w:rPr>
          <w:rFonts w:ascii="仿宋_GB2312" w:eastAsia="仿宋_GB2312" w:cs="仿宋_GB2312" w:hint="eastAsia"/>
          <w:sz w:val="32"/>
          <w:szCs w:val="32"/>
        </w:rPr>
        <w:t>正文第</w:t>
      </w:r>
      <w:proofErr w:type="gramEnd"/>
      <w:r>
        <w:rPr>
          <w:rFonts w:ascii="仿宋_GB2312" w:eastAsia="仿宋_GB2312" w:cs="仿宋_GB2312"/>
          <w:sz w:val="32"/>
          <w:szCs w:val="32"/>
        </w:rPr>
        <w:fldChar w:fldCharType="begin"/>
      </w:r>
      <w:r>
        <w:rPr>
          <w:rFonts w:ascii="仿宋_GB2312" w:eastAsia="仿宋_GB2312" w:cs="仿宋_GB2312" w:hint="eastAsia"/>
          <w:sz w:val="32"/>
          <w:szCs w:val="32"/>
        </w:rPr>
        <w:instrText>REF _Ref433804316 \r \h</w:instrText>
      </w:r>
      <w:r>
        <w:rPr>
          <w:rFonts w:ascii="仿宋_GB2312" w:eastAsia="仿宋_GB2312" w:cs="仿宋_GB2312"/>
          <w:sz w:val="32"/>
          <w:szCs w:val="32"/>
        </w:rPr>
      </w:r>
      <w:r>
        <w:rPr>
          <w:rFonts w:ascii="仿宋_GB2312" w:eastAsia="仿宋_GB2312" w:cs="仿宋_GB2312"/>
          <w:sz w:val="32"/>
          <w:szCs w:val="32"/>
        </w:rPr>
        <w:fldChar w:fldCharType="separate"/>
      </w:r>
      <w:r w:rsidR="002C17CA">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条第</w:t>
      </w:r>
      <w:r>
        <w:rPr>
          <w:rFonts w:ascii="仿宋_GB2312" w:eastAsia="仿宋_GB2312" w:cs="仿宋_GB2312"/>
          <w:sz w:val="32"/>
          <w:szCs w:val="32"/>
        </w:rPr>
        <w:fldChar w:fldCharType="begin"/>
      </w:r>
      <w:r>
        <w:rPr>
          <w:rFonts w:ascii="仿宋_GB2312" w:eastAsia="仿宋_GB2312" w:cs="仿宋_GB2312" w:hint="eastAsia"/>
          <w:sz w:val="32"/>
          <w:szCs w:val="32"/>
        </w:rPr>
        <w:instrText>REF OLE_LINK14 \r \h</w:instrText>
      </w:r>
      <w:r>
        <w:rPr>
          <w:rFonts w:ascii="仿宋_GB2312" w:eastAsia="仿宋_GB2312" w:cs="仿宋_GB2312"/>
          <w:sz w:val="32"/>
          <w:szCs w:val="32"/>
        </w:rPr>
      </w:r>
      <w:r>
        <w:rPr>
          <w:rFonts w:ascii="仿宋_GB2312" w:eastAsia="仿宋_GB2312" w:cs="仿宋_GB2312"/>
          <w:sz w:val="32"/>
          <w:szCs w:val="32"/>
        </w:rPr>
        <w:fldChar w:fldCharType="separate"/>
      </w:r>
      <w:r w:rsidR="002C17CA">
        <w:rPr>
          <w:rFonts w:ascii="仿宋_GB2312" w:eastAsia="仿宋_GB2312" w:cs="仿宋_GB2312" w:hint="eastAsia"/>
          <w:sz w:val="32"/>
          <w:szCs w:val="32"/>
        </w:rPr>
        <w:t>(二)</w:t>
      </w:r>
      <w:r>
        <w:rPr>
          <w:rFonts w:ascii="仿宋_GB2312" w:eastAsia="仿宋_GB2312" w:cs="仿宋_GB2312"/>
          <w:sz w:val="32"/>
          <w:szCs w:val="32"/>
        </w:rPr>
        <w:fldChar w:fldCharType="end"/>
      </w:r>
      <w:r>
        <w:rPr>
          <w:rFonts w:ascii="仿宋_GB2312" w:eastAsia="仿宋_GB2312" w:cs="仿宋_GB2312" w:hint="eastAsia"/>
          <w:sz w:val="32"/>
          <w:szCs w:val="32"/>
        </w:rPr>
        <w:t>款的内容</w:t>
      </w:r>
      <w:r w:rsidRPr="00856405">
        <w:rPr>
          <w:rFonts w:ascii="仿宋_GB2312" w:eastAsia="仿宋_GB2312" w:cs="仿宋_GB2312" w:hint="eastAsia"/>
          <w:sz w:val="32"/>
          <w:szCs w:val="32"/>
        </w:rPr>
        <w:t>，</w:t>
      </w:r>
      <w:r>
        <w:rPr>
          <w:rFonts w:ascii="仿宋_GB2312" w:eastAsia="仿宋_GB2312" w:cs="仿宋_GB2312" w:hint="eastAsia"/>
          <w:sz w:val="32"/>
          <w:szCs w:val="32"/>
        </w:rPr>
        <w:t>分析临床数据的目的是决定已经评定过的数据</w:t>
      </w:r>
      <w:proofErr w:type="gramStart"/>
      <w:r>
        <w:rPr>
          <w:rFonts w:ascii="仿宋_GB2312" w:eastAsia="仿宋_GB2312" w:cs="仿宋_GB2312" w:hint="eastAsia"/>
          <w:sz w:val="32"/>
          <w:szCs w:val="32"/>
        </w:rPr>
        <w:t>集能否</w:t>
      </w:r>
      <w:proofErr w:type="gramEnd"/>
      <w:r>
        <w:rPr>
          <w:rFonts w:ascii="仿宋_GB2312" w:eastAsia="仿宋_GB2312" w:cs="仿宋_GB2312" w:hint="eastAsia"/>
          <w:sz w:val="32"/>
          <w:szCs w:val="32"/>
        </w:rPr>
        <w:t>充分地证明血氧仪的临床安全性和性能。</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分析临床数据的方法可使用定量分析或定性分析。制造商应考虑血氧仪所使用技术的水平和其研发背景。根据血氧</w:t>
      </w:r>
      <w:proofErr w:type="gramStart"/>
      <w:r>
        <w:rPr>
          <w:rFonts w:ascii="仿宋_GB2312" w:eastAsia="仿宋_GB2312" w:cs="仿宋_GB2312" w:hint="eastAsia"/>
          <w:sz w:val="32"/>
          <w:szCs w:val="32"/>
        </w:rPr>
        <w:t>仪设计</w:t>
      </w:r>
      <w:proofErr w:type="gramEnd"/>
      <w:r>
        <w:rPr>
          <w:rFonts w:ascii="仿宋_GB2312" w:eastAsia="仿宋_GB2312" w:cs="仿宋_GB2312" w:hint="eastAsia"/>
          <w:sz w:val="32"/>
          <w:szCs w:val="32"/>
        </w:rPr>
        <w:t>更改和变更的不同，如有恰当的理由，可采用经验数据进行分析。例如，对于在原有产品基础上进行递增修改或优化的血氧仪，可能不需要进行临床试验，但是需要临床文献和临床经验数据。</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制造商在分析临床数据时应考虑</w:t>
      </w:r>
      <w:r w:rsidR="009836B4">
        <w:rPr>
          <w:rFonts w:ascii="仿宋_GB2312" w:eastAsia="仿宋_GB2312" w:cs="仿宋_GB2312" w:hint="eastAsia"/>
          <w:sz w:val="32"/>
          <w:szCs w:val="32"/>
        </w:rPr>
        <w:t>以下</w:t>
      </w:r>
      <w:r>
        <w:rPr>
          <w:rFonts w:ascii="仿宋_GB2312" w:eastAsia="仿宋_GB2312" w:cs="仿宋_GB2312" w:hint="eastAsia"/>
          <w:sz w:val="32"/>
          <w:szCs w:val="32"/>
        </w:rPr>
        <w:t>方面：</w:t>
      </w:r>
    </w:p>
    <w:p w:rsidR="00027C6F" w:rsidRPr="008F42C7" w:rsidRDefault="00027C6F" w:rsidP="00027C6F">
      <w:pPr>
        <w:numPr>
          <w:ilvl w:val="0"/>
          <w:numId w:val="17"/>
        </w:numPr>
        <w:ind w:left="0" w:firstLineChars="200" w:firstLine="640"/>
        <w:rPr>
          <w:rFonts w:ascii="仿宋_GB2312" w:eastAsia="仿宋_GB2312"/>
          <w:sz w:val="32"/>
          <w:szCs w:val="32"/>
        </w:rPr>
      </w:pPr>
      <w:r w:rsidRPr="0022775A">
        <w:rPr>
          <w:rFonts w:ascii="仿宋_GB2312" w:eastAsia="仿宋_GB2312" w:hint="eastAsia"/>
          <w:sz w:val="32"/>
          <w:szCs w:val="32"/>
        </w:rPr>
        <w:t>对于每个被辨识出的危害，相关的风险分析和控制是否</w:t>
      </w:r>
      <w:r>
        <w:rPr>
          <w:rFonts w:ascii="仿宋_GB2312" w:eastAsia="仿宋_GB2312" w:hint="eastAsia"/>
          <w:sz w:val="32"/>
          <w:szCs w:val="32"/>
        </w:rPr>
        <w:t>充分</w:t>
      </w:r>
      <w:r w:rsidRPr="0022775A">
        <w:rPr>
          <w:rFonts w:ascii="仿宋_GB2312" w:eastAsia="仿宋_GB2312" w:hint="eastAsia"/>
          <w:sz w:val="32"/>
          <w:szCs w:val="32"/>
        </w:rPr>
        <w:t>；</w:t>
      </w:r>
    </w:p>
    <w:p w:rsidR="00027C6F" w:rsidRPr="006A48B4" w:rsidRDefault="00027C6F" w:rsidP="00027C6F">
      <w:pPr>
        <w:numPr>
          <w:ilvl w:val="0"/>
          <w:numId w:val="17"/>
        </w:numPr>
        <w:ind w:left="0" w:firstLineChars="200" w:firstLine="640"/>
        <w:rPr>
          <w:rFonts w:ascii="仿宋_GB2312" w:eastAsia="仿宋_GB2312"/>
          <w:sz w:val="32"/>
          <w:szCs w:val="32"/>
        </w:rPr>
      </w:pPr>
      <w:r>
        <w:rPr>
          <w:rFonts w:ascii="仿宋_GB2312" w:eastAsia="仿宋_GB2312" w:cs="仿宋_GB2312" w:hint="eastAsia"/>
          <w:sz w:val="32"/>
          <w:szCs w:val="32"/>
        </w:rPr>
        <w:t>投诉和抱怨的分析和总结；</w:t>
      </w:r>
    </w:p>
    <w:p w:rsidR="00027C6F" w:rsidRPr="006A48B4" w:rsidRDefault="00027C6F" w:rsidP="00027C6F">
      <w:pPr>
        <w:numPr>
          <w:ilvl w:val="0"/>
          <w:numId w:val="17"/>
        </w:numPr>
        <w:ind w:left="0" w:firstLineChars="200" w:firstLine="640"/>
        <w:rPr>
          <w:rFonts w:ascii="仿宋_GB2312" w:eastAsia="仿宋_GB2312"/>
          <w:sz w:val="32"/>
          <w:szCs w:val="32"/>
        </w:rPr>
      </w:pPr>
      <w:r>
        <w:rPr>
          <w:rFonts w:ascii="仿宋_GB2312" w:eastAsia="仿宋_GB2312" w:cs="仿宋_GB2312" w:hint="eastAsia"/>
          <w:sz w:val="32"/>
          <w:szCs w:val="32"/>
        </w:rPr>
        <w:t>并发症和副作用的情况、</w:t>
      </w:r>
      <w:r>
        <w:rPr>
          <w:rFonts w:ascii="仿宋_GB2312" w:eastAsia="仿宋_GB2312" w:hint="eastAsia"/>
          <w:sz w:val="32"/>
          <w:szCs w:val="32"/>
        </w:rPr>
        <w:t>纠正措施及其效果；</w:t>
      </w:r>
    </w:p>
    <w:p w:rsidR="00027C6F" w:rsidRPr="00E34DE8" w:rsidRDefault="00027C6F" w:rsidP="00027C6F">
      <w:pPr>
        <w:numPr>
          <w:ilvl w:val="0"/>
          <w:numId w:val="17"/>
        </w:numPr>
        <w:ind w:left="0" w:firstLineChars="200" w:firstLine="640"/>
        <w:rPr>
          <w:rFonts w:ascii="仿宋_GB2312" w:eastAsia="仿宋_GB2312"/>
          <w:sz w:val="32"/>
          <w:szCs w:val="32"/>
        </w:rPr>
      </w:pPr>
      <w:r>
        <w:rPr>
          <w:rFonts w:ascii="仿宋_GB2312" w:eastAsia="仿宋_GB2312" w:hint="eastAsia"/>
          <w:sz w:val="32"/>
          <w:szCs w:val="32"/>
        </w:rPr>
        <w:t>不良事件的情况，例如，</w:t>
      </w:r>
      <w:r w:rsidRPr="00BB6B24">
        <w:rPr>
          <w:rFonts w:ascii="仿宋_GB2312" w:eastAsia="仿宋_GB2312" w:hint="eastAsia"/>
          <w:sz w:val="32"/>
          <w:szCs w:val="32"/>
        </w:rPr>
        <w:t>不良事件的严重度</w:t>
      </w:r>
      <w:r>
        <w:rPr>
          <w:rFonts w:ascii="仿宋_GB2312" w:eastAsia="仿宋_GB2312" w:hint="eastAsia"/>
          <w:sz w:val="32"/>
          <w:szCs w:val="32"/>
        </w:rPr>
        <w:t>、原因分析、纠正预防措施及其效果，不良事件的最终状态。</w:t>
      </w:r>
    </w:p>
    <w:p w:rsidR="00027C6F" w:rsidRPr="00BB6B24" w:rsidRDefault="00027C6F" w:rsidP="00027C6F">
      <w:pPr>
        <w:ind w:firstLineChars="200" w:firstLine="640"/>
        <w:rPr>
          <w:rFonts w:ascii="仿宋_GB2312" w:eastAsia="仿宋_GB2312"/>
          <w:sz w:val="32"/>
          <w:szCs w:val="32"/>
        </w:rPr>
      </w:pPr>
      <w:r>
        <w:rPr>
          <w:rFonts w:ascii="仿宋_GB2312" w:eastAsia="仿宋_GB2312" w:cs="仿宋_GB2312" w:hint="eastAsia"/>
          <w:sz w:val="32"/>
          <w:szCs w:val="32"/>
        </w:rPr>
        <w:t>制造商应确定关键数据集（证明血氧仪临床安全性和性能的数据集）并获得其结果，以便在血氧仪性能指标及其风险之间获得一致性结论。</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如果不同的数据</w:t>
      </w:r>
      <w:proofErr w:type="gramStart"/>
      <w:r>
        <w:rPr>
          <w:rFonts w:ascii="仿宋_GB2312" w:eastAsia="仿宋_GB2312" w:cs="仿宋_GB2312" w:hint="eastAsia"/>
          <w:sz w:val="32"/>
          <w:szCs w:val="32"/>
        </w:rPr>
        <w:t>集报告</w:t>
      </w:r>
      <w:proofErr w:type="gramEnd"/>
      <w:r>
        <w:rPr>
          <w:rFonts w:ascii="仿宋_GB2312" w:eastAsia="仿宋_GB2312" w:cs="仿宋_GB2312" w:hint="eastAsia"/>
          <w:sz w:val="32"/>
          <w:szCs w:val="32"/>
        </w:rPr>
        <w:t>了相同的结果，这些临床数据所表明结论的必然性显著增加；如果不同的数据集提供了不同的结果，评价造成这些差异的原因对于评价血氧仪的临床安全性和性能是有帮助的。</w:t>
      </w:r>
    </w:p>
    <w:p w:rsidR="00027C6F" w:rsidRPr="00BF2CE7" w:rsidRDefault="00027C6F" w:rsidP="00027C6F">
      <w:pPr>
        <w:pStyle w:val="1"/>
        <w:numPr>
          <w:ilvl w:val="0"/>
          <w:numId w:val="31"/>
        </w:numPr>
        <w:spacing w:before="0" w:after="0" w:line="240" w:lineRule="auto"/>
        <w:ind w:left="0" w:firstLineChars="200" w:firstLine="640"/>
        <w:jc w:val="left"/>
        <w:rPr>
          <w:rFonts w:ascii="黑体" w:eastAsia="黑体"/>
          <w:b w:val="0"/>
          <w:sz w:val="32"/>
          <w:szCs w:val="32"/>
        </w:rPr>
      </w:pPr>
      <w:r w:rsidRPr="00BF2CE7">
        <w:rPr>
          <w:rFonts w:ascii="黑体" w:eastAsia="黑体" w:hint="eastAsia"/>
          <w:b w:val="0"/>
          <w:sz w:val="32"/>
          <w:szCs w:val="32"/>
        </w:rPr>
        <w:t>临床评价结论</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制造商的临床评价报告应提出下述结论：</w:t>
      </w:r>
      <w:proofErr w:type="gramStart"/>
      <w:r w:rsidRPr="008E1E8E">
        <w:rPr>
          <w:rFonts w:ascii="仿宋_GB2312" w:eastAsia="仿宋_GB2312" w:cs="仿宋_GB2312" w:hint="eastAsia"/>
          <w:sz w:val="32"/>
          <w:szCs w:val="32"/>
        </w:rPr>
        <w:t>待评价血氧仪</w:t>
      </w:r>
      <w:r>
        <w:rPr>
          <w:rFonts w:ascii="仿宋_GB2312" w:eastAsia="仿宋_GB2312" w:cs="仿宋_GB2312" w:hint="eastAsia"/>
          <w:sz w:val="32"/>
          <w:szCs w:val="32"/>
        </w:rPr>
        <w:t>符合</w:t>
      </w:r>
      <w:proofErr w:type="gramEnd"/>
      <w:r>
        <w:rPr>
          <w:rFonts w:ascii="仿宋_GB2312" w:eastAsia="仿宋_GB2312" w:cs="仿宋_GB2312" w:hint="eastAsia"/>
          <w:sz w:val="32"/>
          <w:szCs w:val="32"/>
        </w:rPr>
        <w:t>制造商的预期需求</w:t>
      </w:r>
      <w:r w:rsidRPr="008E1E8E">
        <w:rPr>
          <w:rFonts w:ascii="仿宋_GB2312" w:eastAsia="仿宋_GB2312" w:cs="仿宋_GB2312" w:hint="eastAsia"/>
          <w:sz w:val="32"/>
          <w:szCs w:val="32"/>
        </w:rPr>
        <w:t>，</w:t>
      </w:r>
      <w:r>
        <w:rPr>
          <w:rFonts w:ascii="仿宋_GB2312" w:eastAsia="仿宋_GB2312" w:cs="仿宋_GB2312" w:hint="eastAsia"/>
          <w:sz w:val="32"/>
          <w:szCs w:val="32"/>
        </w:rPr>
        <w:t>其临床</w:t>
      </w:r>
      <w:r w:rsidR="009836B4">
        <w:rPr>
          <w:rFonts w:ascii="仿宋_GB2312" w:eastAsia="仿宋_GB2312" w:cs="仿宋_GB2312" w:hint="eastAsia"/>
          <w:sz w:val="32"/>
          <w:szCs w:val="32"/>
        </w:rPr>
        <w:t>受</w:t>
      </w:r>
      <w:r>
        <w:rPr>
          <w:rFonts w:ascii="仿宋_GB2312" w:eastAsia="仿宋_GB2312" w:cs="仿宋_GB2312" w:hint="eastAsia"/>
          <w:sz w:val="32"/>
          <w:szCs w:val="32"/>
        </w:rPr>
        <w:t>益大于临床安全性风险，相关</w:t>
      </w:r>
      <w:r w:rsidRPr="008B7479">
        <w:rPr>
          <w:rFonts w:ascii="仿宋_GB2312" w:eastAsia="仿宋_GB2312" w:cs="仿宋_GB2312" w:hint="eastAsia"/>
          <w:sz w:val="32"/>
          <w:szCs w:val="32"/>
        </w:rPr>
        <w:t>风险</w:t>
      </w:r>
      <w:r>
        <w:rPr>
          <w:rFonts w:ascii="仿宋_GB2312" w:eastAsia="仿宋_GB2312" w:cs="仿宋_GB2312" w:hint="eastAsia"/>
          <w:sz w:val="32"/>
          <w:szCs w:val="32"/>
        </w:rPr>
        <w:t>和副作用是可</w:t>
      </w:r>
      <w:r w:rsidRPr="008B7479">
        <w:rPr>
          <w:rFonts w:ascii="仿宋_GB2312" w:eastAsia="仿宋_GB2312" w:cs="仿宋_GB2312" w:hint="eastAsia"/>
          <w:sz w:val="32"/>
          <w:szCs w:val="32"/>
        </w:rPr>
        <w:t>接受的。</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如果制造商的临床证据尚不充足，无法得出上述评价结论，制造商应获得更多的临床数据（例如，进行临床试验，扩大临床文献搜索的范围）。在这种情况下，临床评价是一个不断循环和迭代的过程。</w:t>
      </w:r>
    </w:p>
    <w:p w:rsidR="00027C6F" w:rsidRDefault="00027C6F" w:rsidP="00027C6F">
      <w:pPr>
        <w:widowControl/>
        <w:ind w:firstLineChars="200" w:firstLine="640"/>
        <w:jc w:val="left"/>
        <w:rPr>
          <w:rFonts w:ascii="仿宋_GB2312" w:eastAsia="仿宋_GB2312" w:cs="仿宋_GB2312"/>
          <w:sz w:val="32"/>
          <w:szCs w:val="32"/>
        </w:rPr>
      </w:pPr>
      <w:r>
        <w:rPr>
          <w:rFonts w:ascii="仿宋_GB2312" w:eastAsia="仿宋_GB2312" w:cs="仿宋_GB2312" w:hint="eastAsia"/>
          <w:sz w:val="32"/>
          <w:szCs w:val="32"/>
        </w:rPr>
        <w:t>临床评价报告应由临床评价人员签署姓名和日期。</w:t>
      </w:r>
    </w:p>
    <w:p w:rsidR="00027C6F" w:rsidRPr="008A5713" w:rsidRDefault="00027C6F" w:rsidP="00550A1E">
      <w:pPr>
        <w:widowControl/>
        <w:spacing w:line="520" w:lineRule="exact"/>
        <w:jc w:val="left"/>
        <w:rPr>
          <w:rFonts w:ascii="仿宋_GB2312" w:eastAsia="仿宋_GB2312" w:cs="仿宋_GB2312"/>
          <w:sz w:val="32"/>
          <w:szCs w:val="32"/>
        </w:rPr>
      </w:pPr>
    </w:p>
    <w:p w:rsidR="00550A1E" w:rsidRPr="00550A1E" w:rsidRDefault="00550A1E" w:rsidP="00B660A7">
      <w:pPr>
        <w:rPr>
          <w:rFonts w:ascii="黑体" w:eastAsia="黑体" w:hAnsi="黑体"/>
          <w:sz w:val="32"/>
          <w:szCs w:val="32"/>
        </w:rPr>
      </w:pPr>
    </w:p>
    <w:sectPr w:rsidR="00550A1E" w:rsidRPr="00550A1E" w:rsidSect="00814705">
      <w:footerReference w:type="default" r:id="rId12"/>
      <w:footerReference w:type="first" r:id="rId13"/>
      <w:pgSz w:w="11906" w:h="16838" w:code="9"/>
      <w:pgMar w:top="1440" w:right="1588" w:bottom="1134" w:left="1797" w:header="851" w:footer="567" w:gutter="0"/>
      <w:pgNumType w:fmt="numberInDash" w:start="20"/>
      <w:cols w:space="425"/>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6ED9" w:rsidRDefault="00976ED9" w:rsidP="00815764">
      <w:r>
        <w:separator/>
      </w:r>
    </w:p>
  </w:endnote>
  <w:endnote w:type="continuationSeparator" w:id="0">
    <w:p w:rsidR="00976ED9" w:rsidRDefault="00976ED9" w:rsidP="008157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ヒラギノ角ゴ Pro W3">
    <w:altName w:val="Times New Roman"/>
    <w:charset w:val="00"/>
    <w:family w:val="auto"/>
    <w:pitch w:val="default"/>
    <w:sig w:usb0="00000000" w:usb1="00000000" w:usb2="00000000" w:usb3="00000000" w:csb0="00040001" w:csb1="00000000"/>
  </w:font>
  <w:font w:name="方正小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方正小标宋_GBK">
    <w:altName w:val="Arial Unicode MS"/>
    <w:charset w:val="86"/>
    <w:family w:val="script"/>
    <w:pitch w:val="fixed"/>
    <w:sig w:usb0="00000000"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1983"/>
      <w:docPartObj>
        <w:docPartGallery w:val="Page Numbers (Bottom of Page)"/>
        <w:docPartUnique/>
      </w:docPartObj>
    </w:sdtPr>
    <w:sdtEndPr/>
    <w:sdtContent>
      <w:p w:rsidR="002C17CA" w:rsidRDefault="002C17CA">
        <w:pPr>
          <w:pStyle w:val="aa"/>
          <w:jc w:val="center"/>
        </w:pPr>
        <w:r>
          <w:fldChar w:fldCharType="begin"/>
        </w:r>
        <w:r>
          <w:instrText xml:space="preserve"> PAGE   \* MERGEFORMAT </w:instrText>
        </w:r>
        <w:r>
          <w:fldChar w:fldCharType="separate"/>
        </w:r>
        <w:r w:rsidR="00843A1A" w:rsidRPr="00843A1A">
          <w:rPr>
            <w:noProof/>
            <w:lang w:val="zh-CN"/>
          </w:rPr>
          <w:t>-</w:t>
        </w:r>
        <w:r w:rsidR="00843A1A">
          <w:rPr>
            <w:noProof/>
          </w:rPr>
          <w:t xml:space="preserve"> 1 -</w:t>
        </w:r>
        <w:r>
          <w:rPr>
            <w:noProof/>
          </w:rPr>
          <w:fldChar w:fldCharType="end"/>
        </w:r>
      </w:p>
    </w:sdtContent>
  </w:sdt>
  <w:p w:rsidR="002C17CA" w:rsidRDefault="002C17CA">
    <w:pPr>
      <w:pStyle w:val="a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1994"/>
      <w:docPartObj>
        <w:docPartGallery w:val="Page Numbers (Bottom of Page)"/>
        <w:docPartUnique/>
      </w:docPartObj>
    </w:sdtPr>
    <w:sdtEndPr/>
    <w:sdtContent>
      <w:p w:rsidR="002C17CA" w:rsidRDefault="002C17CA">
        <w:pPr>
          <w:pStyle w:val="aa"/>
          <w:jc w:val="center"/>
        </w:pPr>
        <w:r>
          <w:fldChar w:fldCharType="begin"/>
        </w:r>
        <w:r>
          <w:instrText xml:space="preserve"> PAGE   \* MERGEFORMAT </w:instrText>
        </w:r>
        <w:r>
          <w:fldChar w:fldCharType="separate"/>
        </w:r>
        <w:r w:rsidR="00843A1A" w:rsidRPr="00843A1A">
          <w:rPr>
            <w:noProof/>
            <w:lang w:val="zh-CN"/>
          </w:rPr>
          <w:t>-</w:t>
        </w:r>
        <w:r w:rsidR="00843A1A">
          <w:rPr>
            <w:noProof/>
          </w:rPr>
          <w:t xml:space="preserve"> 24 -</w:t>
        </w:r>
        <w:r>
          <w:rPr>
            <w:noProof/>
          </w:rPr>
          <w:fldChar w:fldCharType="end"/>
        </w:r>
      </w:p>
    </w:sdtContent>
  </w:sdt>
  <w:p w:rsidR="002C17CA" w:rsidRDefault="002C17CA">
    <w:pPr>
      <w:pStyle w:val="aa"/>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21995"/>
      <w:docPartObj>
        <w:docPartGallery w:val="Page Numbers (Bottom of Page)"/>
        <w:docPartUnique/>
      </w:docPartObj>
    </w:sdtPr>
    <w:sdtEndPr/>
    <w:sdtContent>
      <w:p w:rsidR="002C17CA" w:rsidRDefault="002C17CA">
        <w:pPr>
          <w:pStyle w:val="aa"/>
          <w:jc w:val="center"/>
        </w:pPr>
        <w:r>
          <w:fldChar w:fldCharType="begin"/>
        </w:r>
        <w:r>
          <w:instrText xml:space="preserve"> PAGE   \* MERGEFORMAT </w:instrText>
        </w:r>
        <w:r>
          <w:fldChar w:fldCharType="separate"/>
        </w:r>
        <w:r w:rsidR="00843A1A" w:rsidRPr="00843A1A">
          <w:rPr>
            <w:noProof/>
            <w:lang w:val="zh-CN"/>
          </w:rPr>
          <w:t>-</w:t>
        </w:r>
        <w:r w:rsidR="00843A1A">
          <w:rPr>
            <w:noProof/>
          </w:rPr>
          <w:t xml:space="preserve"> 20 -</w:t>
        </w:r>
        <w:r>
          <w:rPr>
            <w:noProof/>
          </w:rPr>
          <w:fldChar w:fldCharType="end"/>
        </w:r>
      </w:p>
    </w:sdtContent>
  </w:sdt>
  <w:p w:rsidR="002C17CA" w:rsidRDefault="002C17CA">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6ED9" w:rsidRDefault="00976ED9" w:rsidP="00815764">
      <w:r>
        <w:separator/>
      </w:r>
    </w:p>
  </w:footnote>
  <w:footnote w:type="continuationSeparator" w:id="0">
    <w:p w:rsidR="00976ED9" w:rsidRDefault="00976ED9" w:rsidP="008157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950CE"/>
    <w:multiLevelType w:val="hybridMultilevel"/>
    <w:tmpl w:val="AB0A4D76"/>
    <w:lvl w:ilvl="0" w:tplc="D7742252">
      <w:start w:val="1"/>
      <w:numFmt w:val="decimal"/>
      <w:suff w:val="nothing"/>
      <w:lvlText w:val="%1."/>
      <w:lvlJc w:val="left"/>
      <w:pPr>
        <w:ind w:left="420" w:hanging="420"/>
      </w:pPr>
      <w:rPr>
        <w:rFonts w:hint="eastAsia"/>
        <w:sz w:val="32"/>
        <w:szCs w:val="32"/>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AB36E7D6">
      <w:start w:val="1"/>
      <w:numFmt w:val="decimal"/>
      <w:suff w:val="nothing"/>
      <w:lvlText w:val="(%4)"/>
      <w:lvlJc w:val="left"/>
      <w:pPr>
        <w:ind w:left="1680" w:hanging="420"/>
      </w:pPr>
      <w:rPr>
        <w:rFonts w:hint="eastAsia"/>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7D03CD"/>
    <w:multiLevelType w:val="hybridMultilevel"/>
    <w:tmpl w:val="178475B8"/>
    <w:lvl w:ilvl="0" w:tplc="D1542D38">
      <w:start w:val="9"/>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nsid w:val="0BD75A82"/>
    <w:multiLevelType w:val="hybridMultilevel"/>
    <w:tmpl w:val="FF806DFE"/>
    <w:lvl w:ilvl="0" w:tplc="0BDC4EC2">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B8755B"/>
    <w:multiLevelType w:val="hybridMultilevel"/>
    <w:tmpl w:val="E320DE66"/>
    <w:lvl w:ilvl="0" w:tplc="1752F9D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F84C33"/>
    <w:multiLevelType w:val="hybridMultilevel"/>
    <w:tmpl w:val="B126834E"/>
    <w:lvl w:ilvl="0" w:tplc="CF6AA1C0">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193F32"/>
    <w:multiLevelType w:val="hybridMultilevel"/>
    <w:tmpl w:val="8104D610"/>
    <w:lvl w:ilvl="0" w:tplc="B02E423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7A2EA5"/>
    <w:multiLevelType w:val="hybridMultilevel"/>
    <w:tmpl w:val="B244641C"/>
    <w:lvl w:ilvl="0" w:tplc="F64A3626">
      <w:start w:val="1"/>
      <w:numFmt w:val="decimal"/>
      <w:suff w:val="nothing"/>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7">
    <w:nsid w:val="1E82231C"/>
    <w:multiLevelType w:val="hybridMultilevel"/>
    <w:tmpl w:val="9CF4A98A"/>
    <w:lvl w:ilvl="0" w:tplc="E38AA104">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1FC91163"/>
    <w:multiLevelType w:val="multilevel"/>
    <w:tmpl w:val="855EE140"/>
    <w:lvl w:ilvl="0">
      <w:start w:val="1"/>
      <w:numFmt w:val="decimal"/>
      <w:pStyle w:val="a"/>
      <w:suff w:val="nothing"/>
      <w:lvlText w:val="%1　"/>
      <w:lvlJc w:val="left"/>
      <w:rPr>
        <w:rFonts w:ascii="黑体" w:eastAsia="黑体" w:hAnsi="Times New Roman" w:cs="Times New Roman" w:hint="eastAsia"/>
        <w:b w:val="0"/>
        <w:i w:val="0"/>
        <w:sz w:val="21"/>
        <w:szCs w:val="21"/>
      </w:rPr>
    </w:lvl>
    <w:lvl w:ilvl="1">
      <w:start w:val="1"/>
      <w:numFmt w:val="decimal"/>
      <w:pStyle w:val="a0"/>
      <w:suff w:val="nothing"/>
      <w:lvlText w:val="%1.%2　"/>
      <w:lvlJc w:val="left"/>
      <w:rPr>
        <w:rFonts w:ascii="黑体" w:eastAsia="黑体" w:hAnsi="Times New Roman" w:cs="Times New Roman" w:hint="eastAsia"/>
        <w:b w:val="0"/>
        <w:bCs w:val="0"/>
        <w:i w:val="0"/>
        <w:iCs w:val="0"/>
        <w:caps w:val="0"/>
        <w:strike w:val="0"/>
        <w:dstrike w:val="0"/>
        <w:vanish w:val="0"/>
        <w:color w:val="000000"/>
        <w:spacing w:val="0"/>
        <w:kern w:val="0"/>
        <w:position w:val="0"/>
        <w:sz w:val="21"/>
        <w:szCs w:val="21"/>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1"/>
      <w:suff w:val="nothing"/>
      <w:lvlText w:val="%1.%2.%3　"/>
      <w:lvlJc w:val="left"/>
      <w:rPr>
        <w:rFonts w:ascii="黑体" w:eastAsia="黑体" w:hAnsi="Times New Roman" w:cs="Times New Roman" w:hint="eastAsia"/>
        <w:b w:val="0"/>
        <w:i w:val="0"/>
        <w:sz w:val="21"/>
      </w:rPr>
    </w:lvl>
    <w:lvl w:ilvl="3">
      <w:start w:val="1"/>
      <w:numFmt w:val="decimal"/>
      <w:pStyle w:val="a2"/>
      <w:suff w:val="nothing"/>
      <w:lvlText w:val="%1.%2.%3.%4　"/>
      <w:lvlJc w:val="left"/>
      <w:pPr>
        <w:ind w:left="3360"/>
      </w:pPr>
      <w:rPr>
        <w:rFonts w:ascii="黑体" w:eastAsia="黑体" w:hAnsi="Times New Roman" w:cs="Times New Roman" w:hint="eastAsia"/>
        <w:b w:val="0"/>
        <w:i w:val="0"/>
        <w:sz w:val="21"/>
      </w:rPr>
    </w:lvl>
    <w:lvl w:ilvl="4">
      <w:start w:val="1"/>
      <w:numFmt w:val="decimal"/>
      <w:pStyle w:val="a3"/>
      <w:suff w:val="nothing"/>
      <w:lvlText w:val="%1.%2.%3.%4.%5　"/>
      <w:lvlJc w:val="left"/>
      <w:rPr>
        <w:rFonts w:ascii="黑体" w:eastAsia="黑体" w:hAnsi="Times New Roman" w:cs="Times New Roman" w:hint="eastAsia"/>
        <w:b w:val="0"/>
        <w:i w:val="0"/>
        <w:sz w:val="21"/>
      </w:rPr>
    </w:lvl>
    <w:lvl w:ilvl="5">
      <w:start w:val="1"/>
      <w:numFmt w:val="decimal"/>
      <w:pStyle w:val="a4"/>
      <w:suff w:val="nothing"/>
      <w:lvlText w:val="%1.%2.%3.%4.%5.%6　"/>
      <w:lvlJc w:val="left"/>
      <w:rPr>
        <w:rFonts w:ascii="黑体" w:eastAsia="黑体" w:hAnsi="Times New Roman" w:cs="Times New Roman" w:hint="eastAsia"/>
        <w:b w:val="0"/>
        <w:i w:val="0"/>
        <w:sz w:val="21"/>
      </w:rPr>
    </w:lvl>
    <w:lvl w:ilvl="6">
      <w:start w:val="1"/>
      <w:numFmt w:val="decimal"/>
      <w:suff w:val="nothing"/>
      <w:lvlText w:val="%1%2.%3.%4.%5.%6.%7　"/>
      <w:lvlJc w:val="left"/>
      <w:rPr>
        <w:rFonts w:ascii="黑体" w:eastAsia="黑体" w:hAnsi="Times New Roman" w:cs="Times New Roman" w:hint="eastAsia"/>
        <w:b w:val="0"/>
        <w:i w:val="0"/>
        <w:sz w:val="21"/>
      </w:rPr>
    </w:lvl>
    <w:lvl w:ilvl="7">
      <w:start w:val="1"/>
      <w:numFmt w:val="decimal"/>
      <w:lvlText w:val="%1.%2.%3.%4.%5.%6.%7.%8"/>
      <w:lvlJc w:val="left"/>
      <w:pPr>
        <w:tabs>
          <w:tab w:val="num" w:pos="4351"/>
        </w:tabs>
        <w:ind w:left="3969" w:hanging="1418"/>
      </w:pPr>
      <w:rPr>
        <w:rFonts w:cs="Times New Roman" w:hint="eastAsia"/>
      </w:rPr>
    </w:lvl>
    <w:lvl w:ilvl="8">
      <w:start w:val="1"/>
      <w:numFmt w:val="decimal"/>
      <w:lvlText w:val="%1.%2.%3.%4.%5.%6.%7.%8.%9"/>
      <w:lvlJc w:val="left"/>
      <w:pPr>
        <w:tabs>
          <w:tab w:val="num" w:pos="4777"/>
        </w:tabs>
        <w:ind w:left="4677" w:hanging="1700"/>
      </w:pPr>
      <w:rPr>
        <w:rFonts w:cs="Times New Roman" w:hint="eastAsia"/>
      </w:rPr>
    </w:lvl>
  </w:abstractNum>
  <w:abstractNum w:abstractNumId="9">
    <w:nsid w:val="214F06CC"/>
    <w:multiLevelType w:val="hybridMultilevel"/>
    <w:tmpl w:val="42F8A88E"/>
    <w:lvl w:ilvl="0" w:tplc="8B689980">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2B3C7A"/>
    <w:multiLevelType w:val="hybridMultilevel"/>
    <w:tmpl w:val="44A27370"/>
    <w:lvl w:ilvl="0" w:tplc="E77E656C">
      <w:start w:val="1"/>
      <w:numFmt w:val="chineseCountingThousand"/>
      <w:suff w:val="space"/>
      <w:lvlText w:val="(%1)"/>
      <w:lvlJc w:val="left"/>
      <w:pPr>
        <w:ind w:left="846" w:hanging="420"/>
      </w:pPr>
      <w:rPr>
        <w:rFonts w:hint="eastAsia"/>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1">
    <w:nsid w:val="290436FE"/>
    <w:multiLevelType w:val="hybridMultilevel"/>
    <w:tmpl w:val="B57844A2"/>
    <w:lvl w:ilvl="0" w:tplc="0818E408">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B342DC1"/>
    <w:multiLevelType w:val="hybridMultilevel"/>
    <w:tmpl w:val="C3F2B9E4"/>
    <w:lvl w:ilvl="0" w:tplc="DCDEB596">
      <w:start w:val="1"/>
      <w:numFmt w:val="decimal"/>
      <w:suff w:val="nothing"/>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B35584E"/>
    <w:multiLevelType w:val="hybridMultilevel"/>
    <w:tmpl w:val="7556DE1A"/>
    <w:lvl w:ilvl="0" w:tplc="4256709C">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8F3BAB"/>
    <w:multiLevelType w:val="hybridMultilevel"/>
    <w:tmpl w:val="1B7E2828"/>
    <w:lvl w:ilvl="0" w:tplc="16286D64">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1972C07"/>
    <w:multiLevelType w:val="hybridMultilevel"/>
    <w:tmpl w:val="E8C6B768"/>
    <w:lvl w:ilvl="0" w:tplc="A238BC94">
      <w:start w:val="1"/>
      <w:numFmt w:val="decimal"/>
      <w:suff w:val="nothing"/>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E5060"/>
    <w:multiLevelType w:val="hybridMultilevel"/>
    <w:tmpl w:val="1932E9F4"/>
    <w:lvl w:ilvl="0" w:tplc="576E8C76">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FAF4B64"/>
    <w:multiLevelType w:val="hybridMultilevel"/>
    <w:tmpl w:val="84F06394"/>
    <w:lvl w:ilvl="0" w:tplc="6EBEE952">
      <w:start w:val="1"/>
      <w:numFmt w:val="japaneseCounting"/>
      <w:lvlText w:val="%1、"/>
      <w:lvlJc w:val="left"/>
      <w:pPr>
        <w:tabs>
          <w:tab w:val="num" w:pos="1350"/>
        </w:tabs>
        <w:ind w:left="1350" w:hanging="720"/>
      </w:pPr>
      <w:rPr>
        <w:rFonts w:cs="Times New Roman" w:hint="default"/>
      </w:rPr>
    </w:lvl>
    <w:lvl w:ilvl="1" w:tplc="04090019">
      <w:start w:val="1"/>
      <w:numFmt w:val="lowerLetter"/>
      <w:lvlText w:val="%2)"/>
      <w:lvlJc w:val="left"/>
      <w:pPr>
        <w:tabs>
          <w:tab w:val="num" w:pos="1470"/>
        </w:tabs>
        <w:ind w:left="1470" w:hanging="420"/>
      </w:pPr>
      <w:rPr>
        <w:rFonts w:cs="Times New Roman"/>
      </w:rPr>
    </w:lvl>
    <w:lvl w:ilvl="2" w:tplc="0409001B">
      <w:start w:val="1"/>
      <w:numFmt w:val="lowerRoman"/>
      <w:lvlText w:val="%3."/>
      <w:lvlJc w:val="right"/>
      <w:pPr>
        <w:tabs>
          <w:tab w:val="num" w:pos="1890"/>
        </w:tabs>
        <w:ind w:left="1890" w:hanging="420"/>
      </w:pPr>
      <w:rPr>
        <w:rFonts w:cs="Times New Roman"/>
      </w:rPr>
    </w:lvl>
    <w:lvl w:ilvl="3" w:tplc="0409000F">
      <w:start w:val="1"/>
      <w:numFmt w:val="decimal"/>
      <w:lvlText w:val="%4."/>
      <w:lvlJc w:val="left"/>
      <w:pPr>
        <w:tabs>
          <w:tab w:val="num" w:pos="2310"/>
        </w:tabs>
        <w:ind w:left="2310" w:hanging="420"/>
      </w:pPr>
      <w:rPr>
        <w:rFonts w:cs="Times New Roman"/>
      </w:rPr>
    </w:lvl>
    <w:lvl w:ilvl="4" w:tplc="04090019">
      <w:start w:val="1"/>
      <w:numFmt w:val="lowerLetter"/>
      <w:lvlText w:val="%5)"/>
      <w:lvlJc w:val="left"/>
      <w:pPr>
        <w:tabs>
          <w:tab w:val="num" w:pos="2730"/>
        </w:tabs>
        <w:ind w:left="2730" w:hanging="420"/>
      </w:pPr>
      <w:rPr>
        <w:rFonts w:cs="Times New Roman"/>
      </w:rPr>
    </w:lvl>
    <w:lvl w:ilvl="5" w:tplc="0409001B">
      <w:start w:val="1"/>
      <w:numFmt w:val="lowerRoman"/>
      <w:lvlText w:val="%6."/>
      <w:lvlJc w:val="right"/>
      <w:pPr>
        <w:tabs>
          <w:tab w:val="num" w:pos="3150"/>
        </w:tabs>
        <w:ind w:left="3150" w:hanging="420"/>
      </w:pPr>
      <w:rPr>
        <w:rFonts w:cs="Times New Roman"/>
      </w:rPr>
    </w:lvl>
    <w:lvl w:ilvl="6" w:tplc="0409000F">
      <w:start w:val="1"/>
      <w:numFmt w:val="decimal"/>
      <w:lvlText w:val="%7."/>
      <w:lvlJc w:val="left"/>
      <w:pPr>
        <w:tabs>
          <w:tab w:val="num" w:pos="3570"/>
        </w:tabs>
        <w:ind w:left="3570" w:hanging="420"/>
      </w:pPr>
      <w:rPr>
        <w:rFonts w:cs="Times New Roman"/>
      </w:rPr>
    </w:lvl>
    <w:lvl w:ilvl="7" w:tplc="04090019">
      <w:start w:val="1"/>
      <w:numFmt w:val="lowerLetter"/>
      <w:lvlText w:val="%8)"/>
      <w:lvlJc w:val="left"/>
      <w:pPr>
        <w:tabs>
          <w:tab w:val="num" w:pos="3990"/>
        </w:tabs>
        <w:ind w:left="3990" w:hanging="420"/>
      </w:pPr>
      <w:rPr>
        <w:rFonts w:cs="Times New Roman"/>
      </w:rPr>
    </w:lvl>
    <w:lvl w:ilvl="8" w:tplc="0409001B">
      <w:start w:val="1"/>
      <w:numFmt w:val="lowerRoman"/>
      <w:lvlText w:val="%9."/>
      <w:lvlJc w:val="right"/>
      <w:pPr>
        <w:tabs>
          <w:tab w:val="num" w:pos="4410"/>
        </w:tabs>
        <w:ind w:left="4410" w:hanging="420"/>
      </w:pPr>
      <w:rPr>
        <w:rFonts w:cs="Times New Roman"/>
      </w:rPr>
    </w:lvl>
  </w:abstractNum>
  <w:abstractNum w:abstractNumId="18">
    <w:nsid w:val="4292237D"/>
    <w:multiLevelType w:val="hybridMultilevel"/>
    <w:tmpl w:val="5BE49744"/>
    <w:lvl w:ilvl="0" w:tplc="E18E9CB6">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03831E4"/>
    <w:multiLevelType w:val="hybridMultilevel"/>
    <w:tmpl w:val="3F82C310"/>
    <w:lvl w:ilvl="0" w:tplc="5974412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24E330D"/>
    <w:multiLevelType w:val="hybridMultilevel"/>
    <w:tmpl w:val="18DAA742"/>
    <w:lvl w:ilvl="0" w:tplc="674A14A4">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B11FC3"/>
    <w:multiLevelType w:val="hybridMultilevel"/>
    <w:tmpl w:val="3266FD02"/>
    <w:lvl w:ilvl="0" w:tplc="38E2AAFC">
      <w:start w:val="1"/>
      <w:numFmt w:val="chineseCountingThousand"/>
      <w:suff w:val="nothing"/>
      <w:lvlText w:val="(%1)"/>
      <w:lvlJc w:val="left"/>
      <w:pPr>
        <w:ind w:left="420"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31B0658"/>
    <w:multiLevelType w:val="hybridMultilevel"/>
    <w:tmpl w:val="37148056"/>
    <w:lvl w:ilvl="0" w:tplc="38E62B22">
      <w:start w:val="1"/>
      <w:numFmt w:val="chineseCountingThousand"/>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3C57A85"/>
    <w:multiLevelType w:val="hybridMultilevel"/>
    <w:tmpl w:val="86AC0FC0"/>
    <w:lvl w:ilvl="0" w:tplc="BE9AC572">
      <w:start w:val="1"/>
      <w:numFmt w:val="chineseCountingThousand"/>
      <w:lvlText w:val="(%1)"/>
      <w:lvlJc w:val="left"/>
      <w:pPr>
        <w:ind w:left="704" w:hanging="420"/>
      </w:pPr>
      <w:rPr>
        <w:rFonts w:ascii="楷体_GB2312" w:eastAsia="楷体_GB2312" w:hint="eastAsia"/>
        <w:b/>
        <w:sz w:val="32"/>
        <w:szCs w:val="32"/>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4">
    <w:nsid w:val="542C6AC6"/>
    <w:multiLevelType w:val="hybridMultilevel"/>
    <w:tmpl w:val="0540DE82"/>
    <w:lvl w:ilvl="0" w:tplc="0409000F">
      <w:start w:val="1"/>
      <w:numFmt w:val="decimal"/>
      <w:lvlText w:val="%1."/>
      <w:lvlJc w:val="left"/>
      <w:pPr>
        <w:tabs>
          <w:tab w:val="num" w:pos="420"/>
        </w:tabs>
        <w:ind w:left="420" w:hanging="4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25">
    <w:nsid w:val="558B719A"/>
    <w:multiLevelType w:val="hybridMultilevel"/>
    <w:tmpl w:val="93CC863C"/>
    <w:lvl w:ilvl="0" w:tplc="6B96D58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E907DE3"/>
    <w:multiLevelType w:val="hybridMultilevel"/>
    <w:tmpl w:val="CC5EBAA8"/>
    <w:lvl w:ilvl="0" w:tplc="9594E3EE">
      <w:start w:val="1"/>
      <w:numFmt w:val="chineseCountingThousand"/>
      <w:suff w:val="nothing"/>
      <w:lvlText w:val="%1、"/>
      <w:lvlJc w:val="left"/>
      <w:pPr>
        <w:ind w:left="846" w:hanging="420"/>
      </w:pPr>
      <w:rPr>
        <w:rFonts w:hint="eastAsia"/>
        <w:b w:val="0"/>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65930AA1"/>
    <w:multiLevelType w:val="hybridMultilevel"/>
    <w:tmpl w:val="17465F46"/>
    <w:lvl w:ilvl="0" w:tplc="ED98619C">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DE42FA"/>
    <w:multiLevelType w:val="hybridMultilevel"/>
    <w:tmpl w:val="1658B5E2"/>
    <w:lvl w:ilvl="0" w:tplc="0448AB7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5EE1734"/>
    <w:multiLevelType w:val="hybridMultilevel"/>
    <w:tmpl w:val="6E843422"/>
    <w:lvl w:ilvl="0" w:tplc="76308532">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6521AA0"/>
    <w:multiLevelType w:val="hybridMultilevel"/>
    <w:tmpl w:val="C35C5D8A"/>
    <w:lvl w:ilvl="0" w:tplc="E18AEAE4">
      <w:start w:val="1"/>
      <w:numFmt w:val="chineseCountingThousand"/>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1517C57"/>
    <w:multiLevelType w:val="hybridMultilevel"/>
    <w:tmpl w:val="29E48592"/>
    <w:lvl w:ilvl="0" w:tplc="A58C96E4">
      <w:start w:val="1"/>
      <w:numFmt w:val="decimal"/>
      <w:suff w:val="nothing"/>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2">
    <w:nsid w:val="74900A02"/>
    <w:multiLevelType w:val="hybridMultilevel"/>
    <w:tmpl w:val="EE5CDE62"/>
    <w:lvl w:ilvl="0" w:tplc="623AB23A">
      <w:start w:val="1"/>
      <w:numFmt w:val="chineseCountingThousand"/>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6946566"/>
    <w:multiLevelType w:val="hybridMultilevel"/>
    <w:tmpl w:val="A4CE0D5C"/>
    <w:lvl w:ilvl="0" w:tplc="921CD09E">
      <w:start w:val="1"/>
      <w:numFmt w:val="chineseCountingThousand"/>
      <w:lvlText w:val="(%1)"/>
      <w:lvlJc w:val="left"/>
      <w:pPr>
        <w:ind w:left="704" w:hanging="420"/>
      </w:pPr>
      <w:rPr>
        <w:rFonts w:ascii="楷体_GB2312" w:eastAsia="楷体_GB2312" w:hint="eastAsia"/>
        <w:b/>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F7613BC"/>
    <w:multiLevelType w:val="hybridMultilevel"/>
    <w:tmpl w:val="080039AC"/>
    <w:lvl w:ilvl="0" w:tplc="C758F33C">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F9A10EA"/>
    <w:multiLevelType w:val="hybridMultilevel"/>
    <w:tmpl w:val="B040F604"/>
    <w:lvl w:ilvl="0" w:tplc="2458B2E0">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FD2713F"/>
    <w:multiLevelType w:val="hybridMultilevel"/>
    <w:tmpl w:val="946EE48C"/>
    <w:lvl w:ilvl="0" w:tplc="A6966E64">
      <w:start w:val="1"/>
      <w:numFmt w:val="decimal"/>
      <w:suff w:val="nothing"/>
      <w:lvlText w:val="%1."/>
      <w:lvlJc w:val="left"/>
      <w:pPr>
        <w:ind w:left="704"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17"/>
  </w:num>
  <w:num w:numId="3">
    <w:abstractNumId w:val="8"/>
  </w:num>
  <w:num w:numId="4">
    <w:abstractNumId w:val="1"/>
  </w:num>
  <w:num w:numId="5">
    <w:abstractNumId w:val="7"/>
  </w:num>
  <w:num w:numId="6">
    <w:abstractNumId w:val="23"/>
  </w:num>
  <w:num w:numId="7">
    <w:abstractNumId w:val="6"/>
  </w:num>
  <w:num w:numId="8">
    <w:abstractNumId w:val="31"/>
  </w:num>
  <w:num w:numId="9">
    <w:abstractNumId w:val="0"/>
  </w:num>
  <w:num w:numId="10">
    <w:abstractNumId w:val="29"/>
  </w:num>
  <w:num w:numId="11">
    <w:abstractNumId w:val="36"/>
  </w:num>
  <w:num w:numId="12">
    <w:abstractNumId w:val="27"/>
  </w:num>
  <w:num w:numId="13">
    <w:abstractNumId w:val="34"/>
  </w:num>
  <w:num w:numId="14">
    <w:abstractNumId w:val="18"/>
  </w:num>
  <w:num w:numId="15">
    <w:abstractNumId w:val="35"/>
  </w:num>
  <w:num w:numId="16">
    <w:abstractNumId w:val="3"/>
  </w:num>
  <w:num w:numId="17">
    <w:abstractNumId w:val="19"/>
  </w:num>
  <w:num w:numId="18">
    <w:abstractNumId w:val="28"/>
  </w:num>
  <w:num w:numId="19">
    <w:abstractNumId w:val="5"/>
  </w:num>
  <w:num w:numId="20">
    <w:abstractNumId w:val="22"/>
  </w:num>
  <w:num w:numId="21">
    <w:abstractNumId w:val="15"/>
  </w:num>
  <w:num w:numId="22">
    <w:abstractNumId w:val="25"/>
  </w:num>
  <w:num w:numId="23">
    <w:abstractNumId w:val="12"/>
  </w:num>
  <w:num w:numId="24">
    <w:abstractNumId w:val="30"/>
  </w:num>
  <w:num w:numId="25">
    <w:abstractNumId w:val="11"/>
  </w:num>
  <w:num w:numId="26">
    <w:abstractNumId w:val="33"/>
  </w:num>
  <w:num w:numId="27">
    <w:abstractNumId w:val="16"/>
  </w:num>
  <w:num w:numId="28">
    <w:abstractNumId w:val="2"/>
  </w:num>
  <w:num w:numId="29">
    <w:abstractNumId w:val="20"/>
  </w:num>
  <w:num w:numId="30">
    <w:abstractNumId w:val="14"/>
  </w:num>
  <w:num w:numId="31">
    <w:abstractNumId w:val="4"/>
  </w:num>
  <w:num w:numId="32">
    <w:abstractNumId w:val="21"/>
  </w:num>
  <w:num w:numId="33">
    <w:abstractNumId w:val="26"/>
  </w:num>
  <w:num w:numId="34">
    <w:abstractNumId w:val="10"/>
  </w:num>
  <w:num w:numId="35">
    <w:abstractNumId w:val="9"/>
  </w:num>
  <w:num w:numId="36">
    <w:abstractNumId w:val="13"/>
  </w:num>
  <w:num w:numId="37">
    <w:abstractNumId w:val="3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A93"/>
    <w:rsid w:val="000003C6"/>
    <w:rsid w:val="00005505"/>
    <w:rsid w:val="000179A6"/>
    <w:rsid w:val="00023CA4"/>
    <w:rsid w:val="00025DC5"/>
    <w:rsid w:val="00027C6F"/>
    <w:rsid w:val="00031E36"/>
    <w:rsid w:val="000344C0"/>
    <w:rsid w:val="00044CC2"/>
    <w:rsid w:val="00056409"/>
    <w:rsid w:val="000565DF"/>
    <w:rsid w:val="0006746C"/>
    <w:rsid w:val="00071E06"/>
    <w:rsid w:val="00076973"/>
    <w:rsid w:val="000808E2"/>
    <w:rsid w:val="00097454"/>
    <w:rsid w:val="00097C43"/>
    <w:rsid w:val="00097F55"/>
    <w:rsid w:val="000B03D2"/>
    <w:rsid w:val="000B4739"/>
    <w:rsid w:val="000B6F96"/>
    <w:rsid w:val="000D0506"/>
    <w:rsid w:val="000D0795"/>
    <w:rsid w:val="000D3F32"/>
    <w:rsid w:val="000D4D99"/>
    <w:rsid w:val="000D58B9"/>
    <w:rsid w:val="000E4350"/>
    <w:rsid w:val="000F0085"/>
    <w:rsid w:val="000F1417"/>
    <w:rsid w:val="000F69B0"/>
    <w:rsid w:val="0010121B"/>
    <w:rsid w:val="001143DD"/>
    <w:rsid w:val="0012037E"/>
    <w:rsid w:val="0012342A"/>
    <w:rsid w:val="0012580A"/>
    <w:rsid w:val="0013233E"/>
    <w:rsid w:val="00137443"/>
    <w:rsid w:val="00140CE5"/>
    <w:rsid w:val="00140FD9"/>
    <w:rsid w:val="0015200E"/>
    <w:rsid w:val="00161046"/>
    <w:rsid w:val="00161CBE"/>
    <w:rsid w:val="00163813"/>
    <w:rsid w:val="001639A3"/>
    <w:rsid w:val="001653B9"/>
    <w:rsid w:val="00167F67"/>
    <w:rsid w:val="00173C61"/>
    <w:rsid w:val="0017465D"/>
    <w:rsid w:val="00181BAF"/>
    <w:rsid w:val="00182B6F"/>
    <w:rsid w:val="0019255E"/>
    <w:rsid w:val="0019660E"/>
    <w:rsid w:val="001966A3"/>
    <w:rsid w:val="00197A3C"/>
    <w:rsid w:val="001A41DA"/>
    <w:rsid w:val="001B0DFB"/>
    <w:rsid w:val="001B471D"/>
    <w:rsid w:val="001C01BF"/>
    <w:rsid w:val="001C1394"/>
    <w:rsid w:val="001C1637"/>
    <w:rsid w:val="001C4A3E"/>
    <w:rsid w:val="001C4A93"/>
    <w:rsid w:val="001D0A63"/>
    <w:rsid w:val="001D5AE2"/>
    <w:rsid w:val="001E5931"/>
    <w:rsid w:val="001F383A"/>
    <w:rsid w:val="002054D2"/>
    <w:rsid w:val="002110A8"/>
    <w:rsid w:val="002117F3"/>
    <w:rsid w:val="00217C0D"/>
    <w:rsid w:val="002258AE"/>
    <w:rsid w:val="00226BE8"/>
    <w:rsid w:val="00237BF2"/>
    <w:rsid w:val="00253D60"/>
    <w:rsid w:val="002546F8"/>
    <w:rsid w:val="002602C2"/>
    <w:rsid w:val="00280D28"/>
    <w:rsid w:val="002826C4"/>
    <w:rsid w:val="0029749F"/>
    <w:rsid w:val="002A083E"/>
    <w:rsid w:val="002B40C1"/>
    <w:rsid w:val="002C1099"/>
    <w:rsid w:val="002C17CA"/>
    <w:rsid w:val="002C4FD2"/>
    <w:rsid w:val="002D30C4"/>
    <w:rsid w:val="002D3288"/>
    <w:rsid w:val="002D3EC2"/>
    <w:rsid w:val="002D5D56"/>
    <w:rsid w:val="002F04D0"/>
    <w:rsid w:val="002F23F1"/>
    <w:rsid w:val="002F2E8B"/>
    <w:rsid w:val="002F4E00"/>
    <w:rsid w:val="002F5DFE"/>
    <w:rsid w:val="00314FF6"/>
    <w:rsid w:val="003232A1"/>
    <w:rsid w:val="003335A8"/>
    <w:rsid w:val="00340320"/>
    <w:rsid w:val="0034189A"/>
    <w:rsid w:val="003525B5"/>
    <w:rsid w:val="003552B6"/>
    <w:rsid w:val="00361053"/>
    <w:rsid w:val="0036395C"/>
    <w:rsid w:val="00363B75"/>
    <w:rsid w:val="00370303"/>
    <w:rsid w:val="003714DA"/>
    <w:rsid w:val="003735A9"/>
    <w:rsid w:val="00374A47"/>
    <w:rsid w:val="00375224"/>
    <w:rsid w:val="00377308"/>
    <w:rsid w:val="0038318F"/>
    <w:rsid w:val="003972E8"/>
    <w:rsid w:val="003C0B3F"/>
    <w:rsid w:val="003C1DE0"/>
    <w:rsid w:val="003C6D71"/>
    <w:rsid w:val="003C7E73"/>
    <w:rsid w:val="003D34F4"/>
    <w:rsid w:val="003D64BA"/>
    <w:rsid w:val="003E4E43"/>
    <w:rsid w:val="003E66B5"/>
    <w:rsid w:val="003F4C3A"/>
    <w:rsid w:val="00400223"/>
    <w:rsid w:val="00404B4C"/>
    <w:rsid w:val="0042352A"/>
    <w:rsid w:val="00426D51"/>
    <w:rsid w:val="00432582"/>
    <w:rsid w:val="004366B2"/>
    <w:rsid w:val="00444A64"/>
    <w:rsid w:val="00446C72"/>
    <w:rsid w:val="0045058E"/>
    <w:rsid w:val="00453F67"/>
    <w:rsid w:val="00456BEE"/>
    <w:rsid w:val="00461887"/>
    <w:rsid w:val="0046437C"/>
    <w:rsid w:val="004659A4"/>
    <w:rsid w:val="0046778A"/>
    <w:rsid w:val="004764A5"/>
    <w:rsid w:val="00491985"/>
    <w:rsid w:val="0049377D"/>
    <w:rsid w:val="004958C0"/>
    <w:rsid w:val="0049791D"/>
    <w:rsid w:val="004A09E2"/>
    <w:rsid w:val="004A10C5"/>
    <w:rsid w:val="004A21DF"/>
    <w:rsid w:val="004A640E"/>
    <w:rsid w:val="004B0206"/>
    <w:rsid w:val="004B4E65"/>
    <w:rsid w:val="004B6341"/>
    <w:rsid w:val="004C0620"/>
    <w:rsid w:val="004C2098"/>
    <w:rsid w:val="004C7E9C"/>
    <w:rsid w:val="004E0AD8"/>
    <w:rsid w:val="004F41FF"/>
    <w:rsid w:val="004F5B3A"/>
    <w:rsid w:val="00502113"/>
    <w:rsid w:val="0050363B"/>
    <w:rsid w:val="005037B8"/>
    <w:rsid w:val="0052200D"/>
    <w:rsid w:val="005229CD"/>
    <w:rsid w:val="00525DC6"/>
    <w:rsid w:val="00526E23"/>
    <w:rsid w:val="00532BF1"/>
    <w:rsid w:val="00533DEF"/>
    <w:rsid w:val="00534D3E"/>
    <w:rsid w:val="00535368"/>
    <w:rsid w:val="0053661F"/>
    <w:rsid w:val="00536F18"/>
    <w:rsid w:val="0054661E"/>
    <w:rsid w:val="00550A1E"/>
    <w:rsid w:val="00552726"/>
    <w:rsid w:val="005614AC"/>
    <w:rsid w:val="00576F68"/>
    <w:rsid w:val="00581A66"/>
    <w:rsid w:val="005837C0"/>
    <w:rsid w:val="00584A58"/>
    <w:rsid w:val="00587AA5"/>
    <w:rsid w:val="005A3E45"/>
    <w:rsid w:val="005A3F6A"/>
    <w:rsid w:val="005A4026"/>
    <w:rsid w:val="005A6A4F"/>
    <w:rsid w:val="005B13DF"/>
    <w:rsid w:val="005B2B10"/>
    <w:rsid w:val="005B38E1"/>
    <w:rsid w:val="005C16FE"/>
    <w:rsid w:val="005C2046"/>
    <w:rsid w:val="005C2773"/>
    <w:rsid w:val="0060334A"/>
    <w:rsid w:val="00606EF0"/>
    <w:rsid w:val="00612342"/>
    <w:rsid w:val="00626865"/>
    <w:rsid w:val="006276C7"/>
    <w:rsid w:val="00630CBC"/>
    <w:rsid w:val="006333B2"/>
    <w:rsid w:val="006339EE"/>
    <w:rsid w:val="006504F1"/>
    <w:rsid w:val="00650BA3"/>
    <w:rsid w:val="006532EA"/>
    <w:rsid w:val="00656B6C"/>
    <w:rsid w:val="00660BE6"/>
    <w:rsid w:val="00661E89"/>
    <w:rsid w:val="0066350E"/>
    <w:rsid w:val="00666FE4"/>
    <w:rsid w:val="00680BEA"/>
    <w:rsid w:val="00685E23"/>
    <w:rsid w:val="00691D08"/>
    <w:rsid w:val="00692E04"/>
    <w:rsid w:val="006A2BCC"/>
    <w:rsid w:val="006A3156"/>
    <w:rsid w:val="006A5CAD"/>
    <w:rsid w:val="006B4934"/>
    <w:rsid w:val="006B5CB3"/>
    <w:rsid w:val="006B686E"/>
    <w:rsid w:val="006C3471"/>
    <w:rsid w:val="0070684D"/>
    <w:rsid w:val="00707644"/>
    <w:rsid w:val="007116BE"/>
    <w:rsid w:val="0071398F"/>
    <w:rsid w:val="00720DA7"/>
    <w:rsid w:val="00725726"/>
    <w:rsid w:val="00725BED"/>
    <w:rsid w:val="00732A35"/>
    <w:rsid w:val="00732B3B"/>
    <w:rsid w:val="00734F92"/>
    <w:rsid w:val="007352C7"/>
    <w:rsid w:val="007555B5"/>
    <w:rsid w:val="007609F2"/>
    <w:rsid w:val="00763F47"/>
    <w:rsid w:val="007754C8"/>
    <w:rsid w:val="007759E4"/>
    <w:rsid w:val="00776EAE"/>
    <w:rsid w:val="00783869"/>
    <w:rsid w:val="007844F1"/>
    <w:rsid w:val="00795969"/>
    <w:rsid w:val="007A1E46"/>
    <w:rsid w:val="007A2E01"/>
    <w:rsid w:val="007B145C"/>
    <w:rsid w:val="007C55D0"/>
    <w:rsid w:val="007C7677"/>
    <w:rsid w:val="007D1699"/>
    <w:rsid w:val="007D26DE"/>
    <w:rsid w:val="007D4820"/>
    <w:rsid w:val="007E1FDE"/>
    <w:rsid w:val="007E4C79"/>
    <w:rsid w:val="007F388C"/>
    <w:rsid w:val="007F7854"/>
    <w:rsid w:val="007F7FB1"/>
    <w:rsid w:val="008027F2"/>
    <w:rsid w:val="00803752"/>
    <w:rsid w:val="00803CC1"/>
    <w:rsid w:val="00804A91"/>
    <w:rsid w:val="00807431"/>
    <w:rsid w:val="00814705"/>
    <w:rsid w:val="00815764"/>
    <w:rsid w:val="0082024A"/>
    <w:rsid w:val="0082368A"/>
    <w:rsid w:val="00824481"/>
    <w:rsid w:val="008259CE"/>
    <w:rsid w:val="00825ED1"/>
    <w:rsid w:val="00832E7D"/>
    <w:rsid w:val="00843A1A"/>
    <w:rsid w:val="00852FBA"/>
    <w:rsid w:val="00856083"/>
    <w:rsid w:val="00862AED"/>
    <w:rsid w:val="00862E92"/>
    <w:rsid w:val="00863846"/>
    <w:rsid w:val="0086615E"/>
    <w:rsid w:val="008842FC"/>
    <w:rsid w:val="008C338D"/>
    <w:rsid w:val="008C3642"/>
    <w:rsid w:val="008C7986"/>
    <w:rsid w:val="008D1AAA"/>
    <w:rsid w:val="008D3E84"/>
    <w:rsid w:val="008D45D7"/>
    <w:rsid w:val="008D7251"/>
    <w:rsid w:val="008D7ABF"/>
    <w:rsid w:val="008E2B2D"/>
    <w:rsid w:val="008E45DC"/>
    <w:rsid w:val="008E4E0C"/>
    <w:rsid w:val="008F14DE"/>
    <w:rsid w:val="008F497B"/>
    <w:rsid w:val="00911481"/>
    <w:rsid w:val="009206B9"/>
    <w:rsid w:val="00920E79"/>
    <w:rsid w:val="00932F9A"/>
    <w:rsid w:val="009360B4"/>
    <w:rsid w:val="0093630D"/>
    <w:rsid w:val="00937607"/>
    <w:rsid w:val="00937E64"/>
    <w:rsid w:val="0094095B"/>
    <w:rsid w:val="00941C63"/>
    <w:rsid w:val="00943AA0"/>
    <w:rsid w:val="00943DF9"/>
    <w:rsid w:val="00944360"/>
    <w:rsid w:val="0094597E"/>
    <w:rsid w:val="00947187"/>
    <w:rsid w:val="00953501"/>
    <w:rsid w:val="0095593D"/>
    <w:rsid w:val="00955DE9"/>
    <w:rsid w:val="00955E15"/>
    <w:rsid w:val="009620EF"/>
    <w:rsid w:val="00963282"/>
    <w:rsid w:val="00976ED9"/>
    <w:rsid w:val="00980B69"/>
    <w:rsid w:val="009836B4"/>
    <w:rsid w:val="00987358"/>
    <w:rsid w:val="00990480"/>
    <w:rsid w:val="00993FDE"/>
    <w:rsid w:val="00996383"/>
    <w:rsid w:val="009A6FF0"/>
    <w:rsid w:val="009A7CAE"/>
    <w:rsid w:val="009D18D1"/>
    <w:rsid w:val="009E08FD"/>
    <w:rsid w:val="009E4610"/>
    <w:rsid w:val="009F47F1"/>
    <w:rsid w:val="00A06515"/>
    <w:rsid w:val="00A15FD9"/>
    <w:rsid w:val="00A23FD6"/>
    <w:rsid w:val="00A249F4"/>
    <w:rsid w:val="00A2633D"/>
    <w:rsid w:val="00A3642A"/>
    <w:rsid w:val="00A36B63"/>
    <w:rsid w:val="00A420F6"/>
    <w:rsid w:val="00A423F8"/>
    <w:rsid w:val="00A45CAD"/>
    <w:rsid w:val="00A52379"/>
    <w:rsid w:val="00A544BA"/>
    <w:rsid w:val="00A63017"/>
    <w:rsid w:val="00A70D6B"/>
    <w:rsid w:val="00A73C2A"/>
    <w:rsid w:val="00A741E8"/>
    <w:rsid w:val="00A8352B"/>
    <w:rsid w:val="00A8388C"/>
    <w:rsid w:val="00A90463"/>
    <w:rsid w:val="00A963BD"/>
    <w:rsid w:val="00AA6939"/>
    <w:rsid w:val="00AB0C90"/>
    <w:rsid w:val="00AB14C5"/>
    <w:rsid w:val="00AB58FB"/>
    <w:rsid w:val="00AC311C"/>
    <w:rsid w:val="00AC59A1"/>
    <w:rsid w:val="00AD030B"/>
    <w:rsid w:val="00AD1F11"/>
    <w:rsid w:val="00AE63E2"/>
    <w:rsid w:val="00AE6B45"/>
    <w:rsid w:val="00AF25C0"/>
    <w:rsid w:val="00AF3126"/>
    <w:rsid w:val="00AF760B"/>
    <w:rsid w:val="00B015E1"/>
    <w:rsid w:val="00B06420"/>
    <w:rsid w:val="00B07DD4"/>
    <w:rsid w:val="00B239F1"/>
    <w:rsid w:val="00B27D07"/>
    <w:rsid w:val="00B44115"/>
    <w:rsid w:val="00B4445A"/>
    <w:rsid w:val="00B44608"/>
    <w:rsid w:val="00B447CA"/>
    <w:rsid w:val="00B46C71"/>
    <w:rsid w:val="00B47ADA"/>
    <w:rsid w:val="00B502B2"/>
    <w:rsid w:val="00B503A9"/>
    <w:rsid w:val="00B52A5D"/>
    <w:rsid w:val="00B60180"/>
    <w:rsid w:val="00B609A4"/>
    <w:rsid w:val="00B65188"/>
    <w:rsid w:val="00B660A7"/>
    <w:rsid w:val="00B722D8"/>
    <w:rsid w:val="00B75535"/>
    <w:rsid w:val="00B76E63"/>
    <w:rsid w:val="00B81B5E"/>
    <w:rsid w:val="00B86407"/>
    <w:rsid w:val="00B87539"/>
    <w:rsid w:val="00B8780E"/>
    <w:rsid w:val="00B91F1D"/>
    <w:rsid w:val="00B9365F"/>
    <w:rsid w:val="00BB3038"/>
    <w:rsid w:val="00BB3F20"/>
    <w:rsid w:val="00BB4F63"/>
    <w:rsid w:val="00BD2DCA"/>
    <w:rsid w:val="00BD3C9B"/>
    <w:rsid w:val="00BD501A"/>
    <w:rsid w:val="00BF289C"/>
    <w:rsid w:val="00BF7847"/>
    <w:rsid w:val="00C22971"/>
    <w:rsid w:val="00C43A61"/>
    <w:rsid w:val="00C44A15"/>
    <w:rsid w:val="00C46AAA"/>
    <w:rsid w:val="00C66A51"/>
    <w:rsid w:val="00C66B48"/>
    <w:rsid w:val="00C673F3"/>
    <w:rsid w:val="00C7096C"/>
    <w:rsid w:val="00C71706"/>
    <w:rsid w:val="00C74956"/>
    <w:rsid w:val="00C76A07"/>
    <w:rsid w:val="00C85128"/>
    <w:rsid w:val="00C85ADB"/>
    <w:rsid w:val="00C85F88"/>
    <w:rsid w:val="00C87A10"/>
    <w:rsid w:val="00C9180E"/>
    <w:rsid w:val="00CA0C3A"/>
    <w:rsid w:val="00CA1E31"/>
    <w:rsid w:val="00CA2820"/>
    <w:rsid w:val="00CA440E"/>
    <w:rsid w:val="00CA7415"/>
    <w:rsid w:val="00CB1241"/>
    <w:rsid w:val="00CC0344"/>
    <w:rsid w:val="00CC3BEE"/>
    <w:rsid w:val="00CC7653"/>
    <w:rsid w:val="00CD054B"/>
    <w:rsid w:val="00CD2011"/>
    <w:rsid w:val="00CD3038"/>
    <w:rsid w:val="00CD4F15"/>
    <w:rsid w:val="00CD6BBB"/>
    <w:rsid w:val="00CE417B"/>
    <w:rsid w:val="00CF332C"/>
    <w:rsid w:val="00D0573F"/>
    <w:rsid w:val="00D14E48"/>
    <w:rsid w:val="00D20A96"/>
    <w:rsid w:val="00D24F86"/>
    <w:rsid w:val="00D34F3C"/>
    <w:rsid w:val="00D35DFF"/>
    <w:rsid w:val="00D377E0"/>
    <w:rsid w:val="00D37A5F"/>
    <w:rsid w:val="00D37F9E"/>
    <w:rsid w:val="00D40190"/>
    <w:rsid w:val="00D50486"/>
    <w:rsid w:val="00D53E50"/>
    <w:rsid w:val="00D67BBE"/>
    <w:rsid w:val="00D734D5"/>
    <w:rsid w:val="00D77AED"/>
    <w:rsid w:val="00D77B1C"/>
    <w:rsid w:val="00D81569"/>
    <w:rsid w:val="00D871FF"/>
    <w:rsid w:val="00D910C7"/>
    <w:rsid w:val="00D9465D"/>
    <w:rsid w:val="00D94862"/>
    <w:rsid w:val="00D96883"/>
    <w:rsid w:val="00DA62D5"/>
    <w:rsid w:val="00DA713E"/>
    <w:rsid w:val="00DB2EFE"/>
    <w:rsid w:val="00DC1407"/>
    <w:rsid w:val="00DC15C9"/>
    <w:rsid w:val="00DC4DCD"/>
    <w:rsid w:val="00DC7617"/>
    <w:rsid w:val="00DD102E"/>
    <w:rsid w:val="00DD7F22"/>
    <w:rsid w:val="00DE358B"/>
    <w:rsid w:val="00DF075F"/>
    <w:rsid w:val="00DF2045"/>
    <w:rsid w:val="00DF5D10"/>
    <w:rsid w:val="00DF72FF"/>
    <w:rsid w:val="00DF7802"/>
    <w:rsid w:val="00E03C76"/>
    <w:rsid w:val="00E07743"/>
    <w:rsid w:val="00E13467"/>
    <w:rsid w:val="00E13A37"/>
    <w:rsid w:val="00E13C4B"/>
    <w:rsid w:val="00E14BD5"/>
    <w:rsid w:val="00E206BD"/>
    <w:rsid w:val="00E219B5"/>
    <w:rsid w:val="00E23351"/>
    <w:rsid w:val="00E35E88"/>
    <w:rsid w:val="00E423BB"/>
    <w:rsid w:val="00E55756"/>
    <w:rsid w:val="00E66956"/>
    <w:rsid w:val="00E811D3"/>
    <w:rsid w:val="00E879CB"/>
    <w:rsid w:val="00EA0D14"/>
    <w:rsid w:val="00EA1A6D"/>
    <w:rsid w:val="00EA762A"/>
    <w:rsid w:val="00EB4BAD"/>
    <w:rsid w:val="00EC1F11"/>
    <w:rsid w:val="00EC3340"/>
    <w:rsid w:val="00EC3DF8"/>
    <w:rsid w:val="00EC5473"/>
    <w:rsid w:val="00EC66FF"/>
    <w:rsid w:val="00EC6887"/>
    <w:rsid w:val="00ED3AE3"/>
    <w:rsid w:val="00ED69CC"/>
    <w:rsid w:val="00ED77A6"/>
    <w:rsid w:val="00EE4653"/>
    <w:rsid w:val="00EE5EBD"/>
    <w:rsid w:val="00EE6D8B"/>
    <w:rsid w:val="00EF2BF2"/>
    <w:rsid w:val="00F06AC5"/>
    <w:rsid w:val="00F12682"/>
    <w:rsid w:val="00F16982"/>
    <w:rsid w:val="00F221D6"/>
    <w:rsid w:val="00F23D15"/>
    <w:rsid w:val="00F24BCF"/>
    <w:rsid w:val="00F25329"/>
    <w:rsid w:val="00F2650D"/>
    <w:rsid w:val="00F32C8C"/>
    <w:rsid w:val="00F335EF"/>
    <w:rsid w:val="00F417E3"/>
    <w:rsid w:val="00F43F9C"/>
    <w:rsid w:val="00F46216"/>
    <w:rsid w:val="00F50B6F"/>
    <w:rsid w:val="00F551CF"/>
    <w:rsid w:val="00F5637F"/>
    <w:rsid w:val="00F570D1"/>
    <w:rsid w:val="00F63F9F"/>
    <w:rsid w:val="00F64E05"/>
    <w:rsid w:val="00F7193E"/>
    <w:rsid w:val="00F729EA"/>
    <w:rsid w:val="00F74028"/>
    <w:rsid w:val="00F74843"/>
    <w:rsid w:val="00F8175F"/>
    <w:rsid w:val="00F82B8B"/>
    <w:rsid w:val="00F86E63"/>
    <w:rsid w:val="00F902C2"/>
    <w:rsid w:val="00F937F3"/>
    <w:rsid w:val="00F93FA4"/>
    <w:rsid w:val="00F94A37"/>
    <w:rsid w:val="00F9776F"/>
    <w:rsid w:val="00FA39AA"/>
    <w:rsid w:val="00FA4050"/>
    <w:rsid w:val="00FA469E"/>
    <w:rsid w:val="00FA7E79"/>
    <w:rsid w:val="00FB19E4"/>
    <w:rsid w:val="00FB5301"/>
    <w:rsid w:val="00FC1945"/>
    <w:rsid w:val="00FC1DD9"/>
    <w:rsid w:val="00FC3E15"/>
    <w:rsid w:val="00FE3D94"/>
    <w:rsid w:val="00FE59EE"/>
    <w:rsid w:val="00FF1494"/>
    <w:rsid w:val="00FF1C50"/>
    <w:rsid w:val="00FF677C"/>
    <w:rsid w:val="00FF7560"/>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uiPriority w:val="9"/>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iPriority w:val="9"/>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uiPriority w:val="99"/>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uiPriority w:val="99"/>
    <w:unhideWhenUsed/>
    <w:rsid w:val="00E55756"/>
    <w:rPr>
      <w:sz w:val="18"/>
      <w:szCs w:val="18"/>
    </w:rPr>
  </w:style>
  <w:style w:type="character" w:customStyle="1" w:styleId="Char1">
    <w:name w:val="批注框文本 Char"/>
    <w:basedOn w:val="a6"/>
    <w:link w:val="ad"/>
    <w:uiPriority w:val="99"/>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uiPriority w:val="59"/>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uiPriority w:val="99"/>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uiPriority w:val="99"/>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Table">
    <w:name w:val="Table"/>
    <w:basedOn w:val="afc"/>
    <w:rsid w:val="00C22971"/>
    <w:pPr>
      <w:jc w:val="center"/>
    </w:pPr>
    <w:rPr>
      <w:rFonts w:ascii="宋体" w:eastAsia="宋体" w:hAnsi="宋体" w:cs="Times New Roman"/>
      <w:b/>
      <w:bCs/>
    </w:rPr>
  </w:style>
  <w:style w:type="paragraph" w:customStyle="1" w:styleId="40">
    <w:name w:val="列出段落4"/>
    <w:basedOn w:val="a5"/>
    <w:rsid w:val="00C22971"/>
    <w:pPr>
      <w:widowControl/>
      <w:spacing w:after="200"/>
      <w:ind w:left="720"/>
      <w:contextualSpacing/>
      <w:jc w:val="left"/>
    </w:pPr>
    <w:rPr>
      <w:rFonts w:ascii="Cambria" w:eastAsia="宋体" w:hAnsi="Cambria" w:cs="Times New Roman"/>
      <w:kern w:val="0"/>
      <w:sz w:val="24"/>
      <w:szCs w:val="24"/>
      <w:lang w:eastAsia="en-US"/>
    </w:rPr>
  </w:style>
  <w:style w:type="paragraph" w:styleId="afc">
    <w:name w:val="caption"/>
    <w:basedOn w:val="a5"/>
    <w:next w:val="a5"/>
    <w:uiPriority w:val="35"/>
    <w:unhideWhenUsed/>
    <w:qFormat/>
    <w:rsid w:val="00C22971"/>
    <w:rPr>
      <w:rFonts w:asciiTheme="majorHAnsi" w:eastAsia="黑体" w:hAnsiTheme="majorHAnsi" w:cstheme="majorBidi"/>
      <w:sz w:val="20"/>
      <w:szCs w:val="20"/>
    </w:rPr>
  </w:style>
  <w:style w:type="character" w:styleId="afd">
    <w:name w:val="Emphasis"/>
    <w:rsid w:val="00027C6F"/>
    <w:rPr>
      <w:color w:val="CC0000"/>
    </w:rPr>
  </w:style>
  <w:style w:type="paragraph" w:customStyle="1" w:styleId="afe">
    <w:name w:val="字母编号列项（一级）"/>
    <w:rsid w:val="00027C6F"/>
    <w:pPr>
      <w:ind w:leftChars="200" w:left="840" w:hangingChars="200" w:hanging="420"/>
      <w:jc w:val="both"/>
    </w:pPr>
    <w:rPr>
      <w:rFonts w:ascii="宋体" w:eastAsia="宋体" w:hAnsi="Times New Roman" w:cs="宋体"/>
      <w:kern w:val="0"/>
      <w:sz w:val="20"/>
      <w:szCs w:val="20"/>
    </w:rPr>
  </w:style>
  <w:style w:type="paragraph" w:customStyle="1" w:styleId="Aff">
    <w:name w:val="正文 A"/>
    <w:rsid w:val="00027C6F"/>
    <w:pPr>
      <w:widowControl w:val="0"/>
      <w:jc w:val="both"/>
    </w:pPr>
    <w:rPr>
      <w:rFonts w:ascii="Times New Roman" w:eastAsia="ヒラギノ角ゴ Pro W3" w:hAnsi="Times New Roman" w:cs="Times New Roman"/>
      <w:color w:val="000000"/>
      <w:szCs w:val="20"/>
    </w:rPr>
  </w:style>
  <w:style w:type="paragraph" w:styleId="aff0">
    <w:name w:val="Title"/>
    <w:basedOn w:val="a5"/>
    <w:next w:val="a5"/>
    <w:link w:val="Chara"/>
    <w:uiPriority w:val="10"/>
    <w:qFormat/>
    <w:rsid w:val="00027C6F"/>
    <w:pPr>
      <w:spacing w:before="240" w:after="60"/>
      <w:jc w:val="center"/>
      <w:outlineLvl w:val="0"/>
    </w:pPr>
    <w:rPr>
      <w:rFonts w:asciiTheme="majorHAnsi" w:eastAsia="宋体" w:hAnsiTheme="majorHAnsi" w:cstheme="majorBidi"/>
      <w:b/>
      <w:bCs/>
      <w:sz w:val="32"/>
      <w:szCs w:val="32"/>
    </w:rPr>
  </w:style>
  <w:style w:type="character" w:customStyle="1" w:styleId="Chara">
    <w:name w:val="标题 Char"/>
    <w:basedOn w:val="a6"/>
    <w:link w:val="aff0"/>
    <w:uiPriority w:val="10"/>
    <w:rsid w:val="00027C6F"/>
    <w:rPr>
      <w:rFonts w:asciiTheme="majorHAnsi" w:eastAsia="宋体" w:hAnsiTheme="majorHAnsi" w:cstheme="majorBidi"/>
      <w:b/>
      <w:bCs/>
      <w:sz w:val="32"/>
      <w:szCs w:val="32"/>
    </w:rPr>
  </w:style>
  <w:style w:type="character" w:styleId="aff1">
    <w:name w:val="Placeholder Text"/>
    <w:basedOn w:val="a6"/>
    <w:uiPriority w:val="99"/>
    <w:unhideWhenUsed/>
    <w:rsid w:val="00027C6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0" w:qFormat="1"/>
    <w:lsdException w:name="toc 2" w:uiPriority="0" w:qFormat="1"/>
    <w:lsdException w:name="toc 3" w:uiPriority="0" w:qFormat="1"/>
    <w:lsdException w:name="toc 4" w:uiPriority="0"/>
    <w:lsdException w:name="toc 5" w:uiPriority="0"/>
    <w:lsdException w:name="toc 6" w:uiPriority="0"/>
    <w:lsdException w:name="toc 7" w:uiPriority="0"/>
    <w:lsdException w:name="toc 8" w:uiPriority="0"/>
    <w:lsdException w:name="toc 9" w:uiPriority="0"/>
    <w:lsdException w:name="index heading"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Body Text First Indent 2" w:uiPriority="0"/>
    <w:lsdException w:name="Body Text 2" w:uiPriority="0"/>
    <w:lsdException w:name="Body Text Indent 2" w:uiPriority="0"/>
    <w:lsdException w:name="Body Text Indent 3" w:uiPriority="0"/>
    <w:lsdException w:name="Strong" w:semiHidden="0" w:uiPriority="0" w:unhideWhenUsed="0" w:qFormat="1"/>
    <w:lsdException w:name="Emphasis" w:semiHidden="0" w:uiPriority="0" w:unhideWhenUsed="0" w:qFormat="1"/>
    <w:lsdException w:name="Plain Text" w:uiPriority="0"/>
    <w:lsdException w:name="Normal (Web)" w:uiPriority="0"/>
    <w:lsdException w:name="annotation subjec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pPr>
      <w:widowControl w:val="0"/>
      <w:jc w:val="both"/>
    </w:pPr>
  </w:style>
  <w:style w:type="paragraph" w:styleId="1">
    <w:name w:val="heading 1"/>
    <w:basedOn w:val="a5"/>
    <w:next w:val="a5"/>
    <w:link w:val="1Char"/>
    <w:uiPriority w:val="9"/>
    <w:qFormat/>
    <w:rsid w:val="006B4934"/>
    <w:pPr>
      <w:keepNext/>
      <w:keepLines/>
      <w:spacing w:before="340" w:after="330" w:line="578" w:lineRule="auto"/>
      <w:outlineLvl w:val="0"/>
    </w:pPr>
    <w:rPr>
      <w:b/>
      <w:bCs/>
      <w:kern w:val="44"/>
      <w:sz w:val="44"/>
      <w:szCs w:val="44"/>
    </w:rPr>
  </w:style>
  <w:style w:type="paragraph" w:styleId="2">
    <w:name w:val="heading 2"/>
    <w:basedOn w:val="a5"/>
    <w:next w:val="a5"/>
    <w:link w:val="2Char"/>
    <w:uiPriority w:val="9"/>
    <w:unhideWhenUsed/>
    <w:qFormat/>
    <w:rsid w:val="00732A3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Char"/>
    <w:uiPriority w:val="99"/>
    <w:unhideWhenUsed/>
    <w:rsid w:val="0081576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6"/>
    <w:link w:val="a9"/>
    <w:uiPriority w:val="99"/>
    <w:rsid w:val="00815764"/>
    <w:rPr>
      <w:sz w:val="18"/>
      <w:szCs w:val="18"/>
    </w:rPr>
  </w:style>
  <w:style w:type="paragraph" w:styleId="aa">
    <w:name w:val="footer"/>
    <w:basedOn w:val="a5"/>
    <w:link w:val="Char0"/>
    <w:uiPriority w:val="99"/>
    <w:unhideWhenUsed/>
    <w:rsid w:val="00815764"/>
    <w:pPr>
      <w:tabs>
        <w:tab w:val="center" w:pos="4153"/>
        <w:tab w:val="right" w:pos="8306"/>
      </w:tabs>
      <w:snapToGrid w:val="0"/>
      <w:jc w:val="left"/>
    </w:pPr>
    <w:rPr>
      <w:sz w:val="18"/>
      <w:szCs w:val="18"/>
    </w:rPr>
  </w:style>
  <w:style w:type="character" w:customStyle="1" w:styleId="Char0">
    <w:name w:val="页脚 Char"/>
    <w:basedOn w:val="a6"/>
    <w:link w:val="aa"/>
    <w:uiPriority w:val="99"/>
    <w:rsid w:val="00815764"/>
    <w:rPr>
      <w:sz w:val="18"/>
      <w:szCs w:val="18"/>
    </w:rPr>
  </w:style>
  <w:style w:type="character" w:styleId="ab">
    <w:name w:val="Hyperlink"/>
    <w:basedOn w:val="a6"/>
    <w:uiPriority w:val="99"/>
    <w:rsid w:val="005229CD"/>
    <w:rPr>
      <w:color w:val="0000FF"/>
      <w:u w:val="single"/>
    </w:rPr>
  </w:style>
  <w:style w:type="paragraph" w:styleId="ac">
    <w:name w:val="List Paragraph"/>
    <w:basedOn w:val="a5"/>
    <w:uiPriority w:val="34"/>
    <w:qFormat/>
    <w:rsid w:val="00456BEE"/>
    <w:pPr>
      <w:ind w:firstLineChars="200" w:firstLine="420"/>
      <w:jc w:val="left"/>
    </w:pPr>
    <w:rPr>
      <w:rFonts w:ascii="Calibri" w:eastAsia="宋体" w:hAnsi="Calibri" w:cs="Times New Roman"/>
    </w:rPr>
  </w:style>
  <w:style w:type="paragraph" w:styleId="ad">
    <w:name w:val="Balloon Text"/>
    <w:basedOn w:val="a5"/>
    <w:link w:val="Char1"/>
    <w:uiPriority w:val="99"/>
    <w:unhideWhenUsed/>
    <w:rsid w:val="00E55756"/>
    <w:rPr>
      <w:sz w:val="18"/>
      <w:szCs w:val="18"/>
    </w:rPr>
  </w:style>
  <w:style w:type="character" w:customStyle="1" w:styleId="Char1">
    <w:name w:val="批注框文本 Char"/>
    <w:basedOn w:val="a6"/>
    <w:link w:val="ad"/>
    <w:uiPriority w:val="99"/>
    <w:semiHidden/>
    <w:rsid w:val="00E55756"/>
    <w:rPr>
      <w:sz w:val="18"/>
      <w:szCs w:val="18"/>
    </w:rPr>
  </w:style>
  <w:style w:type="paragraph" w:styleId="ae">
    <w:name w:val="Date"/>
    <w:basedOn w:val="a5"/>
    <w:next w:val="a5"/>
    <w:link w:val="Char2"/>
    <w:unhideWhenUsed/>
    <w:rsid w:val="00937E64"/>
    <w:pPr>
      <w:ind w:leftChars="2500" w:left="100"/>
    </w:pPr>
  </w:style>
  <w:style w:type="character" w:customStyle="1" w:styleId="Char2">
    <w:name w:val="日期 Char"/>
    <w:basedOn w:val="a6"/>
    <w:link w:val="ae"/>
    <w:rsid w:val="00937E64"/>
  </w:style>
  <w:style w:type="table" w:styleId="af">
    <w:name w:val="Table Grid"/>
    <w:basedOn w:val="a7"/>
    <w:uiPriority w:val="59"/>
    <w:rsid w:val="00314FF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ag">
    <w:name w:val="t_tag"/>
    <w:basedOn w:val="a6"/>
    <w:rsid w:val="00581A66"/>
  </w:style>
  <w:style w:type="paragraph" w:customStyle="1" w:styleId="Char3">
    <w:name w:val="Char"/>
    <w:basedOn w:val="a5"/>
    <w:rsid w:val="00D35DFF"/>
    <w:pPr>
      <w:widowControl/>
      <w:spacing w:after="160" w:line="240" w:lineRule="exact"/>
      <w:jc w:val="left"/>
    </w:pPr>
    <w:rPr>
      <w:rFonts w:ascii="Arial" w:eastAsia="Times New Roman" w:hAnsi="Arial" w:cs="Verdana"/>
      <w:b/>
      <w:kern w:val="0"/>
      <w:sz w:val="24"/>
      <w:szCs w:val="21"/>
      <w:lang w:eastAsia="en-US"/>
    </w:rPr>
  </w:style>
  <w:style w:type="paragraph" w:customStyle="1" w:styleId="20">
    <w:name w:val="列出段落2"/>
    <w:basedOn w:val="a5"/>
    <w:rsid w:val="00707644"/>
    <w:pPr>
      <w:ind w:firstLineChars="200" w:firstLine="420"/>
    </w:pPr>
    <w:rPr>
      <w:rFonts w:ascii="Calibri" w:eastAsia="宋体" w:hAnsi="Calibri" w:cs="Calibri"/>
      <w:szCs w:val="21"/>
    </w:rPr>
  </w:style>
  <w:style w:type="paragraph" w:styleId="21">
    <w:name w:val="Body Text Indent 2"/>
    <w:basedOn w:val="a5"/>
    <w:link w:val="2Char0"/>
    <w:rsid w:val="008259CE"/>
    <w:pPr>
      <w:ind w:firstLine="630"/>
    </w:pPr>
    <w:rPr>
      <w:rFonts w:ascii="Times New Roman" w:eastAsia="仿宋_GB2312" w:hAnsi="Times New Roman" w:cs="Times New Roman"/>
      <w:sz w:val="32"/>
      <w:szCs w:val="24"/>
    </w:rPr>
  </w:style>
  <w:style w:type="character" w:customStyle="1" w:styleId="2Char0">
    <w:name w:val="正文文本缩进 2 Char"/>
    <w:basedOn w:val="a6"/>
    <w:link w:val="21"/>
    <w:rsid w:val="008259CE"/>
    <w:rPr>
      <w:rFonts w:ascii="Times New Roman" w:eastAsia="仿宋_GB2312" w:hAnsi="Times New Roman" w:cs="Times New Roman"/>
      <w:sz w:val="32"/>
      <w:szCs w:val="24"/>
    </w:rPr>
  </w:style>
  <w:style w:type="character" w:customStyle="1" w:styleId="articlef14">
    <w:name w:val="article_f14"/>
    <w:basedOn w:val="a6"/>
    <w:rsid w:val="009A7CAE"/>
  </w:style>
  <w:style w:type="paragraph" w:customStyle="1" w:styleId="CharCharCharCharCharCharCharCharChar1CharCharCharCharCharCharCharCharCharCharCharCharChar">
    <w:name w:val="Char Char Char Char Char Char Char Char Char1 Char Char Char Char Char Char Char Char Char Char Char Char Char"/>
    <w:basedOn w:val="1"/>
    <w:rsid w:val="006B4934"/>
    <w:pPr>
      <w:snapToGrid w:val="0"/>
      <w:spacing w:before="240" w:after="240" w:line="348" w:lineRule="auto"/>
    </w:pPr>
    <w:rPr>
      <w:rFonts w:ascii="Times New Roman" w:eastAsia="宋体" w:hAnsi="Times New Roman" w:cs="Times New Roman"/>
      <w:bCs w:val="0"/>
      <w:szCs w:val="20"/>
    </w:rPr>
  </w:style>
  <w:style w:type="character" w:customStyle="1" w:styleId="1Char">
    <w:name w:val="标题 1 Char"/>
    <w:basedOn w:val="a6"/>
    <w:link w:val="1"/>
    <w:uiPriority w:val="9"/>
    <w:rsid w:val="006B4934"/>
    <w:rPr>
      <w:b/>
      <w:bCs/>
      <w:kern w:val="44"/>
      <w:sz w:val="44"/>
      <w:szCs w:val="44"/>
    </w:rPr>
  </w:style>
  <w:style w:type="character" w:customStyle="1" w:styleId="2Char">
    <w:name w:val="标题 2 Char"/>
    <w:basedOn w:val="a6"/>
    <w:link w:val="2"/>
    <w:uiPriority w:val="9"/>
    <w:rsid w:val="00732A35"/>
    <w:rPr>
      <w:rFonts w:asciiTheme="majorHAnsi" w:eastAsiaTheme="majorEastAsia" w:hAnsiTheme="majorHAnsi" w:cstheme="majorBidi"/>
      <w:b/>
      <w:bCs/>
      <w:sz w:val="32"/>
      <w:szCs w:val="32"/>
    </w:rPr>
  </w:style>
  <w:style w:type="paragraph" w:styleId="3">
    <w:name w:val="toc 3"/>
    <w:basedOn w:val="a5"/>
    <w:next w:val="a5"/>
    <w:unhideWhenUsed/>
    <w:qFormat/>
    <w:rsid w:val="00732A35"/>
    <w:pPr>
      <w:widowControl/>
      <w:spacing w:after="100" w:line="276" w:lineRule="auto"/>
      <w:ind w:left="440"/>
      <w:jc w:val="left"/>
    </w:pPr>
    <w:rPr>
      <w:rFonts w:ascii="Calibri" w:eastAsia="宋体" w:hAnsi="Calibri" w:cs="Times New Roman"/>
      <w:kern w:val="0"/>
      <w:sz w:val="22"/>
    </w:rPr>
  </w:style>
  <w:style w:type="paragraph" w:styleId="10">
    <w:name w:val="toc 1"/>
    <w:basedOn w:val="a5"/>
    <w:next w:val="a5"/>
    <w:unhideWhenUsed/>
    <w:qFormat/>
    <w:rsid w:val="00732A35"/>
    <w:rPr>
      <w:rFonts w:ascii="Times New Roman" w:eastAsia="宋体" w:hAnsi="Times New Roman" w:cs="Times New Roman"/>
      <w:szCs w:val="24"/>
    </w:rPr>
  </w:style>
  <w:style w:type="paragraph" w:styleId="22">
    <w:name w:val="toc 2"/>
    <w:basedOn w:val="a5"/>
    <w:next w:val="a5"/>
    <w:unhideWhenUsed/>
    <w:qFormat/>
    <w:rsid w:val="00732A35"/>
    <w:pPr>
      <w:widowControl/>
      <w:spacing w:after="100" w:line="276" w:lineRule="auto"/>
      <w:ind w:left="220"/>
      <w:jc w:val="left"/>
    </w:pPr>
    <w:rPr>
      <w:rFonts w:ascii="Calibri" w:eastAsia="宋体" w:hAnsi="Calibri" w:cs="Times New Roman"/>
      <w:kern w:val="0"/>
      <w:sz w:val="22"/>
    </w:rPr>
  </w:style>
  <w:style w:type="character" w:styleId="af0">
    <w:name w:val="Strong"/>
    <w:basedOn w:val="a6"/>
    <w:qFormat/>
    <w:rsid w:val="00732A35"/>
    <w:rPr>
      <w:b/>
      <w:bCs/>
    </w:rPr>
  </w:style>
  <w:style w:type="character" w:styleId="af1">
    <w:name w:val="page number"/>
    <w:basedOn w:val="a6"/>
    <w:rsid w:val="00732A35"/>
  </w:style>
  <w:style w:type="paragraph" w:customStyle="1" w:styleId="11">
    <w:name w:val="列出段落1"/>
    <w:basedOn w:val="a5"/>
    <w:qFormat/>
    <w:rsid w:val="00732A35"/>
    <w:pPr>
      <w:ind w:firstLineChars="200" w:firstLine="420"/>
    </w:pPr>
    <w:rPr>
      <w:rFonts w:ascii="Times New Roman" w:eastAsia="宋体" w:hAnsi="Times New Roman" w:cs="Times New Roman"/>
      <w:szCs w:val="24"/>
    </w:rPr>
  </w:style>
  <w:style w:type="paragraph" w:customStyle="1" w:styleId="TOC1">
    <w:name w:val="TOC 标题1"/>
    <w:basedOn w:val="1"/>
    <w:next w:val="a5"/>
    <w:uiPriority w:val="39"/>
    <w:unhideWhenUsed/>
    <w:qFormat/>
    <w:rsid w:val="00732A35"/>
    <w:pPr>
      <w:widowControl/>
      <w:spacing w:before="480" w:after="0" w:line="276" w:lineRule="auto"/>
      <w:jc w:val="left"/>
      <w:outlineLvl w:val="9"/>
    </w:pPr>
    <w:rPr>
      <w:rFonts w:ascii="Cambria" w:eastAsia="黑体" w:hAnsi="Cambria" w:cs="黑体"/>
      <w:color w:val="365F90"/>
      <w:kern w:val="0"/>
      <w:sz w:val="28"/>
      <w:szCs w:val="28"/>
    </w:rPr>
  </w:style>
  <w:style w:type="paragraph" w:customStyle="1" w:styleId="Default">
    <w:name w:val="Default"/>
    <w:rsid w:val="00732A35"/>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TOC2">
    <w:name w:val="TOC 标题2"/>
    <w:basedOn w:val="1"/>
    <w:next w:val="a5"/>
    <w:uiPriority w:val="39"/>
    <w:unhideWhenUsed/>
    <w:qFormat/>
    <w:rsid w:val="00732A35"/>
    <w:pPr>
      <w:outlineLvl w:val="9"/>
    </w:pPr>
    <w:rPr>
      <w:rFonts w:ascii="Times New Roman" w:eastAsia="黑体" w:hAnsi="Times New Roman" w:cstheme="majorBidi"/>
      <w:sz w:val="32"/>
    </w:rPr>
  </w:style>
  <w:style w:type="character" w:styleId="af2">
    <w:name w:val="annotation reference"/>
    <w:basedOn w:val="a6"/>
    <w:semiHidden/>
    <w:unhideWhenUsed/>
    <w:rsid w:val="00732A35"/>
    <w:rPr>
      <w:sz w:val="21"/>
      <w:szCs w:val="21"/>
    </w:rPr>
  </w:style>
  <w:style w:type="paragraph" w:styleId="af3">
    <w:name w:val="annotation text"/>
    <w:basedOn w:val="a5"/>
    <w:link w:val="Char4"/>
    <w:uiPriority w:val="99"/>
    <w:semiHidden/>
    <w:unhideWhenUsed/>
    <w:rsid w:val="00732A35"/>
    <w:pPr>
      <w:jc w:val="left"/>
    </w:pPr>
    <w:rPr>
      <w:rFonts w:ascii="Times New Roman" w:eastAsia="宋体" w:hAnsi="Times New Roman" w:cs="Times New Roman"/>
      <w:szCs w:val="24"/>
    </w:rPr>
  </w:style>
  <w:style w:type="character" w:customStyle="1" w:styleId="Char4">
    <w:name w:val="批注文字 Char"/>
    <w:basedOn w:val="a6"/>
    <w:link w:val="af3"/>
    <w:uiPriority w:val="99"/>
    <w:rsid w:val="00732A35"/>
    <w:rPr>
      <w:rFonts w:ascii="Times New Roman" w:eastAsia="宋体" w:hAnsi="Times New Roman" w:cs="Times New Roman"/>
      <w:szCs w:val="24"/>
    </w:rPr>
  </w:style>
  <w:style w:type="paragraph" w:customStyle="1" w:styleId="af4">
    <w:name w:val="王奕改内文"/>
    <w:basedOn w:val="a5"/>
    <w:link w:val="Char5"/>
    <w:rsid w:val="000B03D2"/>
    <w:pPr>
      <w:widowControl/>
      <w:spacing w:line="360" w:lineRule="auto"/>
      <w:ind w:firstLineChars="200" w:firstLine="200"/>
    </w:pPr>
    <w:rPr>
      <w:rFonts w:ascii="宋体" w:eastAsia="宋体" w:hAnsi="宋体" w:cs="Times New Roman"/>
      <w:color w:val="000000"/>
      <w:spacing w:val="-4"/>
      <w:kern w:val="0"/>
      <w:sz w:val="24"/>
      <w:szCs w:val="20"/>
    </w:rPr>
  </w:style>
  <w:style w:type="character" w:customStyle="1" w:styleId="Char5">
    <w:name w:val="王奕改内文 Char"/>
    <w:link w:val="af4"/>
    <w:locked/>
    <w:rsid w:val="000B03D2"/>
    <w:rPr>
      <w:rFonts w:ascii="宋体" w:eastAsia="宋体" w:hAnsi="宋体" w:cs="Times New Roman"/>
      <w:color w:val="000000"/>
      <w:spacing w:val="-4"/>
      <w:kern w:val="0"/>
      <w:sz w:val="24"/>
      <w:szCs w:val="20"/>
    </w:rPr>
  </w:style>
  <w:style w:type="paragraph" w:styleId="30">
    <w:name w:val="Body Text Indent 3"/>
    <w:basedOn w:val="a5"/>
    <w:link w:val="3Char"/>
    <w:rsid w:val="000B03D2"/>
    <w:pPr>
      <w:spacing w:line="300" w:lineRule="exact"/>
      <w:ind w:firstLine="570"/>
    </w:pPr>
    <w:rPr>
      <w:rFonts w:ascii="Times New Roman" w:eastAsia="宋体" w:hAnsi="Times New Roman" w:cs="Times New Roman"/>
      <w:szCs w:val="20"/>
    </w:rPr>
  </w:style>
  <w:style w:type="character" w:customStyle="1" w:styleId="3Char">
    <w:name w:val="正文文本缩进 3 Char"/>
    <w:basedOn w:val="a6"/>
    <w:link w:val="30"/>
    <w:rsid w:val="000B03D2"/>
    <w:rPr>
      <w:rFonts w:ascii="Times New Roman" w:eastAsia="宋体" w:hAnsi="Times New Roman" w:cs="Times New Roman"/>
      <w:szCs w:val="20"/>
    </w:rPr>
  </w:style>
  <w:style w:type="paragraph" w:styleId="23">
    <w:name w:val="Body Text 2"/>
    <w:basedOn w:val="a5"/>
    <w:link w:val="2Char1"/>
    <w:rsid w:val="000B03D2"/>
    <w:pPr>
      <w:spacing w:after="120" w:line="480" w:lineRule="auto"/>
    </w:pPr>
    <w:rPr>
      <w:rFonts w:ascii="Times New Roman" w:eastAsia="宋体" w:hAnsi="Times New Roman" w:cs="Times New Roman"/>
      <w:szCs w:val="24"/>
    </w:rPr>
  </w:style>
  <w:style w:type="character" w:customStyle="1" w:styleId="2Char1">
    <w:name w:val="正文文本 2 Char"/>
    <w:basedOn w:val="a6"/>
    <w:link w:val="23"/>
    <w:rsid w:val="000B03D2"/>
    <w:rPr>
      <w:rFonts w:ascii="Times New Roman" w:eastAsia="宋体" w:hAnsi="Times New Roman" w:cs="Times New Roman"/>
      <w:szCs w:val="24"/>
    </w:rPr>
  </w:style>
  <w:style w:type="character" w:customStyle="1" w:styleId="tpccontent1">
    <w:name w:val="tpc_content1"/>
    <w:rsid w:val="000B03D2"/>
    <w:rPr>
      <w:sz w:val="20"/>
    </w:rPr>
  </w:style>
  <w:style w:type="paragraph" w:customStyle="1" w:styleId="af5">
    <w:name w:val="a"/>
    <w:basedOn w:val="a5"/>
    <w:rsid w:val="000B03D2"/>
    <w:pPr>
      <w:widowControl/>
      <w:spacing w:before="100" w:beforeAutospacing="1" w:after="100" w:afterAutospacing="1"/>
      <w:jc w:val="left"/>
    </w:pPr>
    <w:rPr>
      <w:rFonts w:ascii="宋体" w:eastAsia="宋体" w:hAnsi="宋体" w:cs="宋体"/>
      <w:kern w:val="0"/>
      <w:sz w:val="24"/>
      <w:szCs w:val="24"/>
    </w:rPr>
  </w:style>
  <w:style w:type="paragraph" w:styleId="af6">
    <w:name w:val="Plain Text"/>
    <w:basedOn w:val="a5"/>
    <w:link w:val="Char6"/>
    <w:rsid w:val="000B03D2"/>
    <w:rPr>
      <w:rFonts w:ascii="宋体" w:eastAsia="宋体" w:hAnsi="Courier New" w:cs="Times New Roman"/>
      <w:szCs w:val="20"/>
    </w:rPr>
  </w:style>
  <w:style w:type="character" w:customStyle="1" w:styleId="Char6">
    <w:name w:val="纯文本 Char"/>
    <w:basedOn w:val="a6"/>
    <w:link w:val="af6"/>
    <w:rsid w:val="000B03D2"/>
    <w:rPr>
      <w:rFonts w:ascii="宋体" w:eastAsia="宋体" w:hAnsi="Courier New" w:cs="Times New Roman"/>
      <w:szCs w:val="20"/>
    </w:rPr>
  </w:style>
  <w:style w:type="paragraph" w:styleId="af7">
    <w:name w:val="Body Text Indent"/>
    <w:basedOn w:val="a5"/>
    <w:link w:val="Char7"/>
    <w:rsid w:val="000B03D2"/>
    <w:pPr>
      <w:spacing w:after="120"/>
      <w:ind w:leftChars="200" w:left="420"/>
    </w:pPr>
    <w:rPr>
      <w:rFonts w:ascii="Times New Roman" w:eastAsia="宋体" w:hAnsi="Times New Roman" w:cs="Times New Roman"/>
      <w:szCs w:val="24"/>
    </w:rPr>
  </w:style>
  <w:style w:type="character" w:customStyle="1" w:styleId="Char7">
    <w:name w:val="正文文本缩进 Char"/>
    <w:basedOn w:val="a6"/>
    <w:link w:val="af7"/>
    <w:rsid w:val="000B03D2"/>
    <w:rPr>
      <w:rFonts w:ascii="Times New Roman" w:eastAsia="宋体" w:hAnsi="Times New Roman" w:cs="Times New Roman"/>
      <w:szCs w:val="24"/>
    </w:rPr>
  </w:style>
  <w:style w:type="paragraph" w:styleId="af8">
    <w:name w:val="annotation subject"/>
    <w:basedOn w:val="af3"/>
    <w:next w:val="af3"/>
    <w:link w:val="Char8"/>
    <w:semiHidden/>
    <w:rsid w:val="000B03D2"/>
    <w:rPr>
      <w:b/>
      <w:bCs/>
      <w:sz w:val="24"/>
      <w:szCs w:val="20"/>
    </w:rPr>
  </w:style>
  <w:style w:type="character" w:customStyle="1" w:styleId="Char8">
    <w:name w:val="批注主题 Char"/>
    <w:basedOn w:val="Char4"/>
    <w:link w:val="af8"/>
    <w:semiHidden/>
    <w:rsid w:val="000B03D2"/>
    <w:rPr>
      <w:rFonts w:ascii="Times New Roman" w:eastAsia="宋体" w:hAnsi="Times New Roman" w:cs="Times New Roman"/>
      <w:b/>
      <w:bCs/>
      <w:sz w:val="24"/>
      <w:szCs w:val="20"/>
    </w:rPr>
  </w:style>
  <w:style w:type="paragraph" w:customStyle="1" w:styleId="ListParagraph1">
    <w:name w:val="List Paragraph1"/>
    <w:basedOn w:val="a5"/>
    <w:rsid w:val="000B03D2"/>
    <w:pPr>
      <w:ind w:firstLineChars="200" w:firstLine="420"/>
    </w:pPr>
    <w:rPr>
      <w:rFonts w:ascii="Calibri" w:eastAsia="宋体" w:hAnsi="Calibri" w:cs="Times New Roman"/>
    </w:rPr>
  </w:style>
  <w:style w:type="paragraph" w:customStyle="1" w:styleId="12">
    <w:name w:val="修订1"/>
    <w:hidden/>
    <w:semiHidden/>
    <w:rsid w:val="000B03D2"/>
    <w:rPr>
      <w:rFonts w:ascii="Times New Roman" w:eastAsia="宋体" w:hAnsi="Times New Roman" w:cs="Times New Roman"/>
      <w:szCs w:val="24"/>
    </w:rPr>
  </w:style>
  <w:style w:type="paragraph" w:styleId="24">
    <w:name w:val="Body Text First Indent 2"/>
    <w:basedOn w:val="af7"/>
    <w:link w:val="2Char2"/>
    <w:rsid w:val="000B03D2"/>
    <w:pPr>
      <w:widowControl/>
      <w:ind w:firstLineChars="200" w:firstLine="420"/>
      <w:jc w:val="left"/>
    </w:pPr>
    <w:rPr>
      <w:rFonts w:eastAsia="黑体"/>
      <w:kern w:val="0"/>
      <w:szCs w:val="21"/>
    </w:rPr>
  </w:style>
  <w:style w:type="character" w:customStyle="1" w:styleId="2Char2">
    <w:name w:val="正文首行缩进 2 Char"/>
    <w:basedOn w:val="Char7"/>
    <w:link w:val="24"/>
    <w:rsid w:val="000B03D2"/>
    <w:rPr>
      <w:rFonts w:ascii="Times New Roman" w:eastAsia="黑体" w:hAnsi="Times New Roman" w:cs="Times New Roman"/>
      <w:kern w:val="0"/>
      <w:szCs w:val="21"/>
    </w:rPr>
  </w:style>
  <w:style w:type="paragraph" w:customStyle="1" w:styleId="31">
    <w:name w:val="列出段落3"/>
    <w:basedOn w:val="a5"/>
    <w:rsid w:val="000B03D2"/>
    <w:pPr>
      <w:widowControl/>
      <w:ind w:firstLineChars="200" w:firstLine="420"/>
      <w:jc w:val="left"/>
    </w:pPr>
    <w:rPr>
      <w:rFonts w:ascii="宋体" w:eastAsia="宋体" w:hAnsi="宋体" w:cs="宋体"/>
      <w:kern w:val="0"/>
      <w:sz w:val="24"/>
      <w:szCs w:val="24"/>
    </w:rPr>
  </w:style>
  <w:style w:type="paragraph" w:styleId="af9">
    <w:name w:val="Normal (Web)"/>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afa">
    <w:name w:val="段"/>
    <w:link w:val="Char9"/>
    <w:rsid w:val="000B03D2"/>
    <w:pPr>
      <w:tabs>
        <w:tab w:val="center" w:pos="4201"/>
        <w:tab w:val="right" w:leader="dot" w:pos="9298"/>
      </w:tabs>
      <w:autoSpaceDE w:val="0"/>
      <w:autoSpaceDN w:val="0"/>
      <w:ind w:firstLineChars="200" w:firstLine="420"/>
      <w:jc w:val="both"/>
    </w:pPr>
    <w:rPr>
      <w:rFonts w:ascii="宋体" w:eastAsia="宋体" w:hAnsi="Times New Roman" w:cs="Times New Roman"/>
      <w:noProof/>
      <w:kern w:val="0"/>
      <w:szCs w:val="20"/>
    </w:rPr>
  </w:style>
  <w:style w:type="character" w:customStyle="1" w:styleId="Char9">
    <w:name w:val="段 Char"/>
    <w:basedOn w:val="a6"/>
    <w:link w:val="afa"/>
    <w:locked/>
    <w:rsid w:val="000B03D2"/>
    <w:rPr>
      <w:rFonts w:ascii="宋体" w:eastAsia="宋体" w:hAnsi="Times New Roman" w:cs="Times New Roman"/>
      <w:noProof/>
      <w:kern w:val="0"/>
      <w:szCs w:val="20"/>
    </w:rPr>
  </w:style>
  <w:style w:type="paragraph" w:customStyle="1" w:styleId="a0">
    <w:name w:val="一级条标题"/>
    <w:next w:val="afa"/>
    <w:rsid w:val="000B03D2"/>
    <w:pPr>
      <w:numPr>
        <w:ilvl w:val="1"/>
        <w:numId w:val="3"/>
      </w:numPr>
      <w:spacing w:beforeLines="50" w:afterLines="50"/>
      <w:outlineLvl w:val="2"/>
    </w:pPr>
    <w:rPr>
      <w:rFonts w:ascii="黑体" w:eastAsia="黑体" w:hAnsi="Times New Roman" w:cs="Times New Roman"/>
      <w:kern w:val="0"/>
      <w:szCs w:val="21"/>
    </w:rPr>
  </w:style>
  <w:style w:type="paragraph" w:customStyle="1" w:styleId="a">
    <w:name w:val="章标题"/>
    <w:next w:val="afa"/>
    <w:rsid w:val="000B03D2"/>
    <w:pPr>
      <w:numPr>
        <w:numId w:val="3"/>
      </w:numPr>
      <w:spacing w:beforeLines="100" w:afterLines="100"/>
      <w:jc w:val="both"/>
      <w:outlineLvl w:val="1"/>
    </w:pPr>
    <w:rPr>
      <w:rFonts w:ascii="黑体" w:eastAsia="黑体" w:hAnsi="Times New Roman" w:cs="Times New Roman"/>
      <w:kern w:val="0"/>
      <w:szCs w:val="20"/>
    </w:rPr>
  </w:style>
  <w:style w:type="paragraph" w:customStyle="1" w:styleId="a1">
    <w:name w:val="二级条标题"/>
    <w:basedOn w:val="a0"/>
    <w:next w:val="afa"/>
    <w:rsid w:val="000B03D2"/>
    <w:pPr>
      <w:numPr>
        <w:ilvl w:val="2"/>
      </w:numPr>
      <w:spacing w:before="50" w:after="50"/>
      <w:outlineLvl w:val="3"/>
    </w:pPr>
  </w:style>
  <w:style w:type="paragraph" w:customStyle="1" w:styleId="a2">
    <w:name w:val="三级条标题"/>
    <w:basedOn w:val="a1"/>
    <w:next w:val="afa"/>
    <w:rsid w:val="000B03D2"/>
    <w:pPr>
      <w:numPr>
        <w:ilvl w:val="3"/>
      </w:numPr>
      <w:outlineLvl w:val="4"/>
    </w:pPr>
  </w:style>
  <w:style w:type="paragraph" w:customStyle="1" w:styleId="a3">
    <w:name w:val="四级条标题"/>
    <w:basedOn w:val="a2"/>
    <w:next w:val="afa"/>
    <w:rsid w:val="000B03D2"/>
    <w:pPr>
      <w:numPr>
        <w:ilvl w:val="4"/>
      </w:numPr>
      <w:ind w:left="0"/>
      <w:outlineLvl w:val="5"/>
    </w:pPr>
  </w:style>
  <w:style w:type="paragraph" w:customStyle="1" w:styleId="a4">
    <w:name w:val="五级条标题"/>
    <w:basedOn w:val="a3"/>
    <w:next w:val="afa"/>
    <w:rsid w:val="000B03D2"/>
    <w:pPr>
      <w:numPr>
        <w:ilvl w:val="5"/>
      </w:numPr>
      <w:outlineLvl w:val="6"/>
    </w:pPr>
  </w:style>
  <w:style w:type="paragraph" w:styleId="4">
    <w:name w:val="toc 4"/>
    <w:basedOn w:val="a5"/>
    <w:next w:val="a5"/>
    <w:autoRedefine/>
    <w:semiHidden/>
    <w:rsid w:val="000B03D2"/>
    <w:pPr>
      <w:ind w:left="630"/>
      <w:jc w:val="left"/>
    </w:pPr>
    <w:rPr>
      <w:rFonts w:ascii="Times New Roman" w:eastAsia="宋体" w:hAnsi="Times New Roman" w:cs="Times New Roman"/>
      <w:sz w:val="18"/>
      <w:szCs w:val="18"/>
    </w:rPr>
  </w:style>
  <w:style w:type="paragraph" w:styleId="13">
    <w:name w:val="index 1"/>
    <w:basedOn w:val="a5"/>
    <w:next w:val="a5"/>
    <w:autoRedefine/>
    <w:semiHidden/>
    <w:rsid w:val="000B03D2"/>
    <w:rPr>
      <w:rFonts w:ascii="Times New Roman" w:eastAsia="宋体" w:hAnsi="Times New Roman" w:cs="Times New Roman"/>
      <w:szCs w:val="24"/>
    </w:rPr>
  </w:style>
  <w:style w:type="paragraph" w:styleId="afb">
    <w:name w:val="index heading"/>
    <w:basedOn w:val="a5"/>
    <w:next w:val="13"/>
    <w:semiHidden/>
    <w:rsid w:val="000B03D2"/>
    <w:rPr>
      <w:rFonts w:ascii="Arial" w:eastAsia="宋体" w:hAnsi="Arial" w:cs="Arial"/>
      <w:b/>
      <w:bCs/>
      <w:szCs w:val="24"/>
    </w:rPr>
  </w:style>
  <w:style w:type="paragraph" w:styleId="5">
    <w:name w:val="toc 5"/>
    <w:basedOn w:val="a5"/>
    <w:next w:val="a5"/>
    <w:autoRedefine/>
    <w:semiHidden/>
    <w:rsid w:val="000B03D2"/>
    <w:pPr>
      <w:ind w:left="840"/>
      <w:jc w:val="left"/>
    </w:pPr>
    <w:rPr>
      <w:rFonts w:ascii="Times New Roman" w:eastAsia="宋体" w:hAnsi="Times New Roman" w:cs="Times New Roman"/>
      <w:sz w:val="18"/>
      <w:szCs w:val="18"/>
    </w:rPr>
  </w:style>
  <w:style w:type="paragraph" w:styleId="6">
    <w:name w:val="toc 6"/>
    <w:basedOn w:val="a5"/>
    <w:next w:val="a5"/>
    <w:autoRedefine/>
    <w:semiHidden/>
    <w:rsid w:val="000B03D2"/>
    <w:pPr>
      <w:ind w:left="1050"/>
      <w:jc w:val="left"/>
    </w:pPr>
    <w:rPr>
      <w:rFonts w:ascii="Times New Roman" w:eastAsia="宋体" w:hAnsi="Times New Roman" w:cs="Times New Roman"/>
      <w:sz w:val="18"/>
      <w:szCs w:val="18"/>
    </w:rPr>
  </w:style>
  <w:style w:type="paragraph" w:styleId="7">
    <w:name w:val="toc 7"/>
    <w:basedOn w:val="a5"/>
    <w:next w:val="a5"/>
    <w:autoRedefine/>
    <w:semiHidden/>
    <w:rsid w:val="000B03D2"/>
    <w:pPr>
      <w:ind w:left="1260"/>
      <w:jc w:val="left"/>
    </w:pPr>
    <w:rPr>
      <w:rFonts w:ascii="Times New Roman" w:eastAsia="宋体" w:hAnsi="Times New Roman" w:cs="Times New Roman"/>
      <w:sz w:val="18"/>
      <w:szCs w:val="18"/>
    </w:rPr>
  </w:style>
  <w:style w:type="paragraph" w:styleId="8">
    <w:name w:val="toc 8"/>
    <w:basedOn w:val="a5"/>
    <w:next w:val="a5"/>
    <w:autoRedefine/>
    <w:semiHidden/>
    <w:rsid w:val="000B03D2"/>
    <w:pPr>
      <w:ind w:left="1470"/>
      <w:jc w:val="left"/>
    </w:pPr>
    <w:rPr>
      <w:rFonts w:ascii="Times New Roman" w:eastAsia="宋体" w:hAnsi="Times New Roman" w:cs="Times New Roman"/>
      <w:sz w:val="18"/>
      <w:szCs w:val="18"/>
    </w:rPr>
  </w:style>
  <w:style w:type="paragraph" w:styleId="9">
    <w:name w:val="toc 9"/>
    <w:basedOn w:val="a5"/>
    <w:next w:val="a5"/>
    <w:autoRedefine/>
    <w:semiHidden/>
    <w:rsid w:val="000B03D2"/>
    <w:pPr>
      <w:ind w:left="1680"/>
      <w:jc w:val="left"/>
    </w:pPr>
    <w:rPr>
      <w:rFonts w:ascii="Times New Roman" w:eastAsia="宋体" w:hAnsi="Times New Roman" w:cs="Times New Roman"/>
      <w:sz w:val="18"/>
      <w:szCs w:val="18"/>
    </w:rPr>
  </w:style>
  <w:style w:type="paragraph" w:customStyle="1" w:styleId="msolistparagraph0">
    <w:name w:val="msolistparagraph"/>
    <w:basedOn w:val="a5"/>
    <w:rsid w:val="000B03D2"/>
    <w:pPr>
      <w:widowControl/>
      <w:spacing w:before="100" w:beforeAutospacing="1" w:after="100" w:afterAutospacing="1"/>
      <w:jc w:val="left"/>
    </w:pPr>
    <w:rPr>
      <w:rFonts w:ascii="宋体" w:eastAsia="宋体" w:hAnsi="宋体" w:cs="宋体"/>
      <w:kern w:val="0"/>
      <w:sz w:val="24"/>
      <w:szCs w:val="24"/>
    </w:rPr>
  </w:style>
  <w:style w:type="paragraph" w:customStyle="1" w:styleId="Table">
    <w:name w:val="Table"/>
    <w:basedOn w:val="afc"/>
    <w:rsid w:val="00C22971"/>
    <w:pPr>
      <w:jc w:val="center"/>
    </w:pPr>
    <w:rPr>
      <w:rFonts w:ascii="宋体" w:eastAsia="宋体" w:hAnsi="宋体" w:cs="Times New Roman"/>
      <w:b/>
      <w:bCs/>
    </w:rPr>
  </w:style>
  <w:style w:type="paragraph" w:customStyle="1" w:styleId="40">
    <w:name w:val="列出段落4"/>
    <w:basedOn w:val="a5"/>
    <w:rsid w:val="00C22971"/>
    <w:pPr>
      <w:widowControl/>
      <w:spacing w:after="200"/>
      <w:ind w:left="720"/>
      <w:contextualSpacing/>
      <w:jc w:val="left"/>
    </w:pPr>
    <w:rPr>
      <w:rFonts w:ascii="Cambria" w:eastAsia="宋体" w:hAnsi="Cambria" w:cs="Times New Roman"/>
      <w:kern w:val="0"/>
      <w:sz w:val="24"/>
      <w:szCs w:val="24"/>
      <w:lang w:eastAsia="en-US"/>
    </w:rPr>
  </w:style>
  <w:style w:type="paragraph" w:styleId="afc">
    <w:name w:val="caption"/>
    <w:basedOn w:val="a5"/>
    <w:next w:val="a5"/>
    <w:uiPriority w:val="35"/>
    <w:unhideWhenUsed/>
    <w:qFormat/>
    <w:rsid w:val="00C22971"/>
    <w:rPr>
      <w:rFonts w:asciiTheme="majorHAnsi" w:eastAsia="黑体" w:hAnsiTheme="majorHAnsi" w:cstheme="majorBidi"/>
      <w:sz w:val="20"/>
      <w:szCs w:val="20"/>
    </w:rPr>
  </w:style>
  <w:style w:type="character" w:styleId="afd">
    <w:name w:val="Emphasis"/>
    <w:rsid w:val="00027C6F"/>
    <w:rPr>
      <w:color w:val="CC0000"/>
    </w:rPr>
  </w:style>
  <w:style w:type="paragraph" w:customStyle="1" w:styleId="afe">
    <w:name w:val="字母编号列项（一级）"/>
    <w:rsid w:val="00027C6F"/>
    <w:pPr>
      <w:ind w:leftChars="200" w:left="840" w:hangingChars="200" w:hanging="420"/>
      <w:jc w:val="both"/>
    </w:pPr>
    <w:rPr>
      <w:rFonts w:ascii="宋体" w:eastAsia="宋体" w:hAnsi="Times New Roman" w:cs="宋体"/>
      <w:kern w:val="0"/>
      <w:sz w:val="20"/>
      <w:szCs w:val="20"/>
    </w:rPr>
  </w:style>
  <w:style w:type="paragraph" w:customStyle="1" w:styleId="Aff">
    <w:name w:val="正文 A"/>
    <w:rsid w:val="00027C6F"/>
    <w:pPr>
      <w:widowControl w:val="0"/>
      <w:jc w:val="both"/>
    </w:pPr>
    <w:rPr>
      <w:rFonts w:ascii="Times New Roman" w:eastAsia="ヒラギノ角ゴ Pro W3" w:hAnsi="Times New Roman" w:cs="Times New Roman"/>
      <w:color w:val="000000"/>
      <w:szCs w:val="20"/>
    </w:rPr>
  </w:style>
  <w:style w:type="paragraph" w:styleId="aff0">
    <w:name w:val="Title"/>
    <w:basedOn w:val="a5"/>
    <w:next w:val="a5"/>
    <w:link w:val="Chara"/>
    <w:uiPriority w:val="10"/>
    <w:qFormat/>
    <w:rsid w:val="00027C6F"/>
    <w:pPr>
      <w:spacing w:before="240" w:after="60"/>
      <w:jc w:val="center"/>
      <w:outlineLvl w:val="0"/>
    </w:pPr>
    <w:rPr>
      <w:rFonts w:asciiTheme="majorHAnsi" w:eastAsia="宋体" w:hAnsiTheme="majorHAnsi" w:cstheme="majorBidi"/>
      <w:b/>
      <w:bCs/>
      <w:sz w:val="32"/>
      <w:szCs w:val="32"/>
    </w:rPr>
  </w:style>
  <w:style w:type="character" w:customStyle="1" w:styleId="Chara">
    <w:name w:val="标题 Char"/>
    <w:basedOn w:val="a6"/>
    <w:link w:val="aff0"/>
    <w:uiPriority w:val="10"/>
    <w:rsid w:val="00027C6F"/>
    <w:rPr>
      <w:rFonts w:asciiTheme="majorHAnsi" w:eastAsia="宋体" w:hAnsiTheme="majorHAnsi" w:cstheme="majorBidi"/>
      <w:b/>
      <w:bCs/>
      <w:sz w:val="32"/>
      <w:szCs w:val="32"/>
    </w:rPr>
  </w:style>
  <w:style w:type="character" w:styleId="aff1">
    <w:name w:val="Placeholder Text"/>
    <w:basedOn w:val="a6"/>
    <w:uiPriority w:val="99"/>
    <w:unhideWhenUsed/>
    <w:rsid w:val="00027C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96512">
      <w:bodyDiv w:val="1"/>
      <w:marLeft w:val="0"/>
      <w:marRight w:val="0"/>
      <w:marTop w:val="0"/>
      <w:marBottom w:val="0"/>
      <w:divBdr>
        <w:top w:val="none" w:sz="0" w:space="0" w:color="auto"/>
        <w:left w:val="none" w:sz="0" w:space="0" w:color="auto"/>
        <w:bottom w:val="none" w:sz="0" w:space="0" w:color="auto"/>
        <w:right w:val="none" w:sz="0" w:space="0" w:color="auto"/>
      </w:divBdr>
    </w:div>
    <w:div w:id="166894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873DC3-E24C-402A-A03A-E3E5C402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1393</Words>
  <Characters>7942</Characters>
  <Application>Microsoft Office Word</Application>
  <DocSecurity>0</DocSecurity>
  <Lines>66</Lines>
  <Paragraphs>18</Paragraphs>
  <ScaleCrop>false</ScaleCrop>
  <Company>CFDA</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qhtf</dc:creator>
  <cp:lastModifiedBy>胡雪燕</cp:lastModifiedBy>
  <cp:revision>5</cp:revision>
  <cp:lastPrinted>2015-12-17T02:34:00Z</cp:lastPrinted>
  <dcterms:created xsi:type="dcterms:W3CDTF">2016-01-19T07:01:00Z</dcterms:created>
  <dcterms:modified xsi:type="dcterms:W3CDTF">2016-02-14T07:50:00Z</dcterms:modified>
</cp:coreProperties>
</file>