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3AB" w:rsidRPr="00F143AB" w:rsidRDefault="00F143AB" w:rsidP="00F143AB">
      <w:pPr>
        <w:autoSpaceDE w:val="0"/>
        <w:autoSpaceDN w:val="0"/>
        <w:adjustRightInd w:val="0"/>
        <w:spacing w:line="240" w:lineRule="atLeast"/>
        <w:ind w:leftChars="-1" w:left="-2" w:firstLine="2"/>
        <w:rPr>
          <w:rFonts w:ascii="黑体" w:eastAsia="黑体" w:hAnsi="黑体" w:cs="Times New Roman"/>
          <w:color w:val="000000"/>
          <w:kern w:val="0"/>
          <w:sz w:val="32"/>
          <w:szCs w:val="32"/>
        </w:rPr>
      </w:pPr>
      <w:r w:rsidRPr="00F143AB">
        <w:rPr>
          <w:rFonts w:ascii="黑体" w:eastAsia="黑体" w:hAnsi="黑体" w:cs="Times New Roman"/>
          <w:color w:val="000000"/>
          <w:kern w:val="0"/>
          <w:sz w:val="32"/>
          <w:szCs w:val="32"/>
        </w:rPr>
        <w:t>附件3</w:t>
      </w:r>
    </w:p>
    <w:p w:rsidR="00F143AB" w:rsidRPr="00F143AB" w:rsidRDefault="00F143AB" w:rsidP="00F143AB">
      <w:pPr>
        <w:autoSpaceDE w:val="0"/>
        <w:autoSpaceDN w:val="0"/>
        <w:adjustRightInd w:val="0"/>
        <w:spacing w:line="240" w:lineRule="atLeast"/>
        <w:ind w:left="309"/>
        <w:rPr>
          <w:rFonts w:ascii="Times New Roman" w:eastAsia="宋体" w:hAnsi="Times New Roman" w:cs="Times New Roman"/>
          <w:b/>
          <w:color w:val="000000"/>
          <w:kern w:val="0"/>
          <w:sz w:val="44"/>
          <w:szCs w:val="44"/>
        </w:rPr>
      </w:pPr>
    </w:p>
    <w:p w:rsidR="00F143AB" w:rsidRPr="00F143AB" w:rsidRDefault="00F143AB" w:rsidP="00F143AB">
      <w:pPr>
        <w:autoSpaceDE w:val="0"/>
        <w:autoSpaceDN w:val="0"/>
        <w:adjustRightInd w:val="0"/>
        <w:spacing w:line="720" w:lineRule="exact"/>
        <w:jc w:val="center"/>
        <w:rPr>
          <w:rFonts w:ascii="Times New Roman" w:eastAsia="方正小标宋简体" w:hAnsi="Times New Roman" w:cs="Times New Roman"/>
          <w:color w:val="000000"/>
          <w:kern w:val="0"/>
          <w:sz w:val="44"/>
          <w:szCs w:val="44"/>
        </w:rPr>
      </w:pPr>
      <w:r w:rsidRPr="00F143AB">
        <w:rPr>
          <w:rFonts w:ascii="Times New Roman" w:eastAsia="方正小标宋简体" w:hAnsi="Times New Roman" w:cs="Times New Roman"/>
          <w:color w:val="000000"/>
          <w:kern w:val="0"/>
          <w:sz w:val="44"/>
          <w:szCs w:val="44"/>
        </w:rPr>
        <w:t>透明质酸钠类面部注射填充材料</w:t>
      </w:r>
    </w:p>
    <w:p w:rsidR="00F143AB" w:rsidRPr="00F143AB" w:rsidRDefault="00F143AB" w:rsidP="00F143AB">
      <w:pPr>
        <w:autoSpaceDE w:val="0"/>
        <w:autoSpaceDN w:val="0"/>
        <w:adjustRightInd w:val="0"/>
        <w:spacing w:line="720" w:lineRule="exact"/>
        <w:jc w:val="center"/>
        <w:rPr>
          <w:rFonts w:ascii="Times New Roman" w:eastAsia="方正小标宋简体" w:hAnsi="Times New Roman" w:cs="Times New Roman"/>
          <w:color w:val="000000"/>
          <w:kern w:val="0"/>
          <w:sz w:val="44"/>
          <w:szCs w:val="44"/>
        </w:rPr>
      </w:pPr>
      <w:r w:rsidRPr="00F143AB">
        <w:rPr>
          <w:rFonts w:ascii="Times New Roman" w:eastAsia="方正小标宋简体" w:hAnsi="Times New Roman" w:cs="Times New Roman"/>
          <w:color w:val="000000"/>
          <w:kern w:val="0"/>
          <w:sz w:val="44"/>
          <w:szCs w:val="44"/>
        </w:rPr>
        <w:t>注册技术审查指导原则</w:t>
      </w:r>
    </w:p>
    <w:p w:rsidR="00F143AB" w:rsidRPr="00F143AB" w:rsidRDefault="00F143AB" w:rsidP="00F143AB">
      <w:pPr>
        <w:autoSpaceDE w:val="0"/>
        <w:autoSpaceDN w:val="0"/>
        <w:adjustRightInd w:val="0"/>
        <w:spacing w:line="720" w:lineRule="exact"/>
        <w:ind w:firstLineChars="200" w:firstLine="640"/>
        <w:rPr>
          <w:rFonts w:ascii="Times New Roman" w:eastAsia="方正小标宋_GBK" w:hAnsi="Times New Roman" w:cs="Times New Roman"/>
          <w:color w:val="000000"/>
          <w:kern w:val="0"/>
          <w:sz w:val="32"/>
          <w:szCs w:val="32"/>
        </w:rPr>
      </w:pPr>
    </w:p>
    <w:p w:rsidR="00F143AB" w:rsidRPr="00F143AB" w:rsidRDefault="00F143AB" w:rsidP="00F143AB">
      <w:pPr>
        <w:autoSpaceDE w:val="0"/>
        <w:autoSpaceDN w:val="0"/>
        <w:adjustRightInd w:val="0"/>
        <w:spacing w:line="240" w:lineRule="atLeast"/>
        <w:ind w:firstLineChars="200" w:firstLine="640"/>
        <w:rPr>
          <w:rFonts w:ascii="Times New Roman" w:eastAsia="黑体" w:hAnsi="Times New Roman" w:cs="Times New Roman"/>
          <w:color w:val="000000"/>
          <w:kern w:val="0"/>
          <w:sz w:val="32"/>
          <w:szCs w:val="32"/>
        </w:rPr>
      </w:pPr>
      <w:r w:rsidRPr="00F143AB">
        <w:rPr>
          <w:rFonts w:ascii="Times New Roman" w:eastAsia="黑体" w:hAnsi="Times New Roman" w:cs="Times New Roman"/>
          <w:color w:val="000000"/>
          <w:kern w:val="0"/>
          <w:sz w:val="32"/>
          <w:szCs w:val="32"/>
        </w:rPr>
        <w:t>一、前言</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本指导原则旨在为食品药品监管部门对注册申报资料的技术审评提供技术指导，同时也为注册申请人</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生产企业进行透明质酸钠类面部注射填充材料的产品注册申报提供参考。</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本指导原则系对透明质酸钠类面部注射填充材料的一般要求，注册申请人</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生产企业应依据具体产品的特性对注册申报资料的内容进行充实和细化，并依据具体产品的特性确定其中的具体内容是否适用。</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本指导原则是对注册申请人</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生产企业和审评人员的技术指导性文件，不包括注册审批所涉及的行政事项，亦不作为法规强制执行。如果有其他科学合理的替代方法，也可以采用，但是需要提供详细的研究资料和验证资料。应在遵循相关法规和标准的前提下使用本指导原则。</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本指导原则是在现行法规和标准体系以及当前认知水平下制订的，随着法规和标准的不断完善，以及科学技术的不断发展，本指导原则相关内容也将进行适时的调整。</w:t>
      </w:r>
    </w:p>
    <w:p w:rsidR="00F143AB" w:rsidRPr="00F143AB" w:rsidRDefault="00F143AB" w:rsidP="00F143AB">
      <w:pPr>
        <w:autoSpaceDE w:val="0"/>
        <w:autoSpaceDN w:val="0"/>
        <w:adjustRightInd w:val="0"/>
        <w:spacing w:line="240" w:lineRule="atLeast"/>
        <w:ind w:firstLineChars="200" w:firstLine="640"/>
        <w:rPr>
          <w:rFonts w:ascii="Times New Roman" w:eastAsia="黑体" w:hAnsi="Times New Roman" w:cs="Times New Roman"/>
          <w:color w:val="000000"/>
          <w:kern w:val="0"/>
          <w:sz w:val="32"/>
          <w:szCs w:val="32"/>
        </w:rPr>
      </w:pPr>
      <w:r w:rsidRPr="00F143AB">
        <w:rPr>
          <w:rFonts w:ascii="Times New Roman" w:eastAsia="黑体" w:hAnsi="Times New Roman" w:cs="Times New Roman"/>
          <w:color w:val="000000"/>
          <w:kern w:val="0"/>
          <w:sz w:val="32"/>
          <w:szCs w:val="32"/>
        </w:rPr>
        <w:lastRenderedPageBreak/>
        <w:t>二、适用范围</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本指导原则所涉及的透明质酸钠类面部注射填充材料是指用于面部组织注射填充以纠正皱纹的产品（具体产品的适用范围根据各自性能特点及临床数据进行确定）。该类产品的主要组成是经化学交联或未经化学交联的透明质酸钠与水形成的均一相凝胶或凝胶微粒混悬液，可能添加起辅助作用的药物成分，或者由不可吸收材料制成的微粒。</w:t>
      </w:r>
    </w:p>
    <w:p w:rsidR="00F143AB" w:rsidRPr="00F143AB" w:rsidRDefault="00F143AB" w:rsidP="00F143AB">
      <w:pPr>
        <w:autoSpaceDE w:val="0"/>
        <w:autoSpaceDN w:val="0"/>
        <w:adjustRightInd w:val="0"/>
        <w:spacing w:line="240" w:lineRule="atLeast"/>
        <w:ind w:left="309"/>
        <w:rPr>
          <w:rFonts w:ascii="Times New Roman" w:eastAsia="黑体" w:hAnsi="Times New Roman" w:cs="Times New Roman"/>
          <w:color w:val="000000"/>
          <w:kern w:val="0"/>
          <w:sz w:val="32"/>
          <w:szCs w:val="32"/>
        </w:rPr>
      </w:pPr>
      <w:r w:rsidRPr="00F143AB">
        <w:rPr>
          <w:rFonts w:ascii="Times New Roman" w:eastAsia="黑体" w:hAnsi="Times New Roman" w:cs="Times New Roman"/>
          <w:color w:val="000000"/>
          <w:kern w:val="0"/>
          <w:sz w:val="32"/>
          <w:szCs w:val="32"/>
        </w:rPr>
        <w:t>三、注册申报资料要求</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注册申报资料按照国家食品药品监督管理总局</w:t>
      </w:r>
      <w:r w:rsidRPr="00F143AB">
        <w:rPr>
          <w:rFonts w:ascii="Times New Roman" w:eastAsia="仿宋_GB2312" w:hAnsi="Times New Roman" w:cs="Times New Roman"/>
          <w:color w:val="000000"/>
          <w:kern w:val="0"/>
          <w:sz w:val="32"/>
          <w:szCs w:val="32"/>
        </w:rPr>
        <w:t>2014</w:t>
      </w:r>
      <w:r w:rsidRPr="00F143AB">
        <w:rPr>
          <w:rFonts w:ascii="Times New Roman" w:eastAsia="仿宋_GB2312" w:hAnsi="Times New Roman" w:cs="Times New Roman"/>
          <w:color w:val="000000"/>
          <w:kern w:val="0"/>
          <w:sz w:val="32"/>
          <w:szCs w:val="32"/>
        </w:rPr>
        <w:t>年第</w:t>
      </w:r>
      <w:r w:rsidRPr="00F143AB">
        <w:rPr>
          <w:rFonts w:ascii="Times New Roman" w:eastAsia="仿宋_GB2312" w:hAnsi="Times New Roman" w:cs="Times New Roman"/>
          <w:color w:val="000000"/>
          <w:kern w:val="0"/>
          <w:sz w:val="32"/>
          <w:szCs w:val="32"/>
        </w:rPr>
        <w:t>43</w:t>
      </w:r>
      <w:r w:rsidRPr="00F143AB">
        <w:rPr>
          <w:rFonts w:ascii="Times New Roman" w:eastAsia="仿宋_GB2312" w:hAnsi="Times New Roman" w:cs="Times New Roman"/>
          <w:color w:val="000000"/>
          <w:kern w:val="0"/>
          <w:sz w:val="32"/>
          <w:szCs w:val="32"/>
        </w:rPr>
        <w:t>号公告《医疗器械注册申报资料要求及说明》进行提供，尤其注意以下几方面内容：</w:t>
      </w:r>
    </w:p>
    <w:p w:rsidR="00F143AB" w:rsidRPr="00F143AB" w:rsidRDefault="00F143AB" w:rsidP="00F143AB">
      <w:pPr>
        <w:autoSpaceDE w:val="0"/>
        <w:autoSpaceDN w:val="0"/>
        <w:adjustRightInd w:val="0"/>
        <w:spacing w:line="240" w:lineRule="atLeast"/>
        <w:ind w:firstLineChars="196" w:firstLine="627"/>
        <w:rPr>
          <w:rFonts w:ascii="Times New Roman" w:eastAsia="楷体_GB2312" w:hAnsi="Times New Roman" w:cs="Times New Roman"/>
          <w:color w:val="000000"/>
          <w:kern w:val="0"/>
          <w:sz w:val="32"/>
          <w:szCs w:val="32"/>
        </w:rPr>
      </w:pPr>
      <w:r w:rsidRPr="00F143AB">
        <w:rPr>
          <w:rFonts w:ascii="Times New Roman" w:eastAsia="楷体_GB2312" w:hAnsi="Times New Roman" w:cs="Times New Roman"/>
          <w:color w:val="000000"/>
          <w:kern w:val="0"/>
          <w:sz w:val="32"/>
          <w:szCs w:val="32"/>
        </w:rPr>
        <w:t>（一）综述资料</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1.</w:t>
      </w:r>
      <w:r w:rsidRPr="00F143AB">
        <w:rPr>
          <w:rFonts w:ascii="Times New Roman" w:eastAsia="仿宋_GB2312" w:hAnsi="Times New Roman" w:cs="Times New Roman"/>
          <w:color w:val="000000"/>
          <w:kern w:val="0"/>
          <w:sz w:val="32"/>
          <w:szCs w:val="32"/>
        </w:rPr>
        <w:t>详述产品作用原理，预期与人体接触部位（解剖部位）、接触方式、作用时间。</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2.</w:t>
      </w:r>
      <w:r w:rsidRPr="00F143AB">
        <w:rPr>
          <w:rFonts w:ascii="Times New Roman" w:eastAsia="仿宋_GB2312" w:hAnsi="Times New Roman" w:cs="Times New Roman"/>
          <w:color w:val="000000"/>
          <w:kern w:val="0"/>
          <w:sz w:val="32"/>
          <w:szCs w:val="32"/>
        </w:rPr>
        <w:t>详述产品所用原材料（包括交联剂等任何生产过程中加入的成分及预装器材等）的公认的材料化学名称、化学结构式</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分子式、材料理化特性信息、材料商品名（若有）、材料代号（若有）、质量标准及相关的安全性研究资料等。明确其是否医用材料，若是，则需提供相应的证明性文件或支持性资料；若否，则需说明采用非医用材料的理由。若原材料外购，需明确原材料供应商并附其资质证明文件、供销协议、采购标准及验证报告。若半成品、预装器材外购，需明</w:t>
      </w:r>
      <w:r w:rsidRPr="00F143AB">
        <w:rPr>
          <w:rFonts w:ascii="Times New Roman" w:eastAsia="仿宋_GB2312" w:hAnsi="Times New Roman" w:cs="Times New Roman"/>
          <w:color w:val="000000"/>
          <w:kern w:val="0"/>
          <w:sz w:val="32"/>
          <w:szCs w:val="32"/>
        </w:rPr>
        <w:lastRenderedPageBreak/>
        <w:t>确半成品、预装器材供应商并附其资质证明文件、供销协议、采购标准及验证报告。提供注射用水的质量标准和验证报告，宜符合现行的《中华人民共和国药典》。</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3.</w:t>
      </w:r>
      <w:r w:rsidRPr="00F143AB">
        <w:rPr>
          <w:rFonts w:ascii="Times New Roman" w:eastAsia="仿宋_GB2312" w:hAnsi="Times New Roman" w:cs="Times New Roman"/>
          <w:color w:val="000000"/>
          <w:kern w:val="0"/>
          <w:sz w:val="32"/>
          <w:szCs w:val="32"/>
        </w:rPr>
        <w:t>详述产品性能、结构（提供相应图示）与组成；明确预期与人体接触的产品组成部分和材料；明确产品型号规格间的异同点（同一型号的产品需具有材料、性质、结构上的同一性）。明确列出终产品中所有成分以及交联剂的化学名称（聚合物和交联剂需列出化学结构式）及其含量（注意微粒和溶液需分别列出）。明确注射器、注射针的规格、数量、组成材料（牌号），以及其他无菌包装的组成材料。明确无菌包装和产品各部分所采用的灭菌方式。分别明确各级包装的交付状态（无菌</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非无菌）。明确产品的具体有效期限。提供产品结构（包括注射器等推注工具）图示。明确针头的规格，并给出针头局部细节图示。</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4.</w:t>
      </w:r>
      <w:r w:rsidRPr="00F143AB">
        <w:rPr>
          <w:rFonts w:ascii="Times New Roman" w:eastAsia="仿宋_GB2312" w:hAnsi="Times New Roman" w:cs="Times New Roman"/>
          <w:color w:val="000000"/>
          <w:kern w:val="0"/>
          <w:sz w:val="32"/>
          <w:szCs w:val="32"/>
        </w:rPr>
        <w:t>提供产品的国内外动态分析情况（包括国内外同类产品的上市情况及与申报产品作用原理、结构组成、制造材料、性能指标、适用范围等情况的对比）。</w:t>
      </w:r>
    </w:p>
    <w:p w:rsidR="00F143AB" w:rsidRPr="00F143AB" w:rsidRDefault="00F143AB" w:rsidP="00F143AB">
      <w:pPr>
        <w:autoSpaceDE w:val="0"/>
        <w:autoSpaceDN w:val="0"/>
        <w:adjustRightInd w:val="0"/>
        <w:spacing w:line="240" w:lineRule="atLeast"/>
        <w:ind w:firstLineChars="196" w:firstLine="627"/>
        <w:rPr>
          <w:rFonts w:ascii="Times New Roman" w:eastAsia="楷体_GB2312" w:hAnsi="Times New Roman" w:cs="Times New Roman"/>
          <w:color w:val="000000"/>
          <w:kern w:val="0"/>
          <w:sz w:val="32"/>
          <w:szCs w:val="32"/>
        </w:rPr>
      </w:pPr>
      <w:r w:rsidRPr="00F143AB">
        <w:rPr>
          <w:rFonts w:ascii="Times New Roman" w:eastAsia="楷体_GB2312" w:hAnsi="Times New Roman" w:cs="Times New Roman"/>
          <w:color w:val="000000"/>
          <w:kern w:val="0"/>
          <w:sz w:val="32"/>
          <w:szCs w:val="32"/>
        </w:rPr>
        <w:t>（二）研究资料</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1.</w:t>
      </w:r>
      <w:r w:rsidRPr="00F143AB">
        <w:rPr>
          <w:rFonts w:ascii="Times New Roman" w:eastAsia="仿宋_GB2312" w:hAnsi="Times New Roman" w:cs="Times New Roman"/>
          <w:color w:val="000000"/>
          <w:kern w:val="0"/>
          <w:sz w:val="32"/>
          <w:szCs w:val="32"/>
        </w:rPr>
        <w:t>产品性能研究</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1</w:t>
      </w:r>
      <w:r w:rsidRPr="00F143AB">
        <w:rPr>
          <w:rFonts w:ascii="Times New Roman" w:eastAsia="仿宋_GB2312" w:hAnsi="Times New Roman" w:cs="Times New Roman"/>
          <w:color w:val="000000"/>
          <w:kern w:val="0"/>
          <w:sz w:val="32"/>
          <w:szCs w:val="32"/>
        </w:rPr>
        <w:t>）详述产品技术要求中性能指标及检验方法的确定依据，提供采用的原因及理论基础，提供涉及到的研究性资料、文献资料和</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或标准文本。</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lastRenderedPageBreak/>
        <w:t>（</w:t>
      </w:r>
      <w:r w:rsidRPr="00F143AB">
        <w:rPr>
          <w:rFonts w:ascii="Times New Roman" w:eastAsia="仿宋_GB2312" w:hAnsi="Times New Roman" w:cs="Times New Roman"/>
          <w:color w:val="000000"/>
          <w:kern w:val="0"/>
          <w:sz w:val="32"/>
          <w:szCs w:val="32"/>
        </w:rPr>
        <w:t>2</w:t>
      </w:r>
      <w:r w:rsidRPr="00F143AB">
        <w:rPr>
          <w:rFonts w:ascii="Times New Roman" w:eastAsia="仿宋_GB2312" w:hAnsi="Times New Roman" w:cs="Times New Roman"/>
          <w:color w:val="000000"/>
          <w:kern w:val="0"/>
          <w:sz w:val="32"/>
          <w:szCs w:val="32"/>
        </w:rPr>
        <w:t>）提供降解周期和降解产物及体内代谢情况的相关研究资料。</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3</w:t>
      </w:r>
      <w:r w:rsidRPr="00F143AB">
        <w:rPr>
          <w:rFonts w:ascii="Times New Roman" w:eastAsia="仿宋_GB2312" w:hAnsi="Times New Roman" w:cs="Times New Roman"/>
          <w:color w:val="000000"/>
          <w:kern w:val="0"/>
          <w:sz w:val="32"/>
          <w:szCs w:val="32"/>
        </w:rPr>
        <w:t>）提供透明质酸钠（对于交联透明质酸钠提供交联前的）分子量和分子量分布的研究资料。</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4</w:t>
      </w:r>
      <w:r w:rsidRPr="00F143AB">
        <w:rPr>
          <w:rFonts w:ascii="Times New Roman" w:eastAsia="仿宋_GB2312" w:hAnsi="Times New Roman" w:cs="Times New Roman"/>
          <w:color w:val="000000"/>
          <w:kern w:val="0"/>
          <w:sz w:val="32"/>
          <w:szCs w:val="32"/>
        </w:rPr>
        <w:t>）提供产品粘弹性能（包括粘性模量和弹性模量）的研究资料，以及产品粘弹性能与推注力关系的研究资料。</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5</w:t>
      </w:r>
      <w:r w:rsidRPr="00F143AB">
        <w:rPr>
          <w:rFonts w:ascii="Times New Roman" w:eastAsia="仿宋_GB2312" w:hAnsi="Times New Roman" w:cs="Times New Roman"/>
          <w:color w:val="000000"/>
          <w:kern w:val="0"/>
          <w:sz w:val="32"/>
          <w:szCs w:val="32"/>
        </w:rPr>
        <w:t>）对于进行化学交联的透明质酸钠，至少提供：</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宋体" w:eastAsia="宋体" w:hAnsi="宋体" w:cs="宋体" w:hint="eastAsia"/>
          <w:color w:val="000000"/>
          <w:kern w:val="0"/>
          <w:sz w:val="32"/>
          <w:szCs w:val="32"/>
        </w:rPr>
        <w:t>①</w:t>
      </w:r>
      <w:r w:rsidRPr="00F143AB">
        <w:rPr>
          <w:rFonts w:ascii="Times New Roman" w:eastAsia="仿宋_GB2312" w:hAnsi="Times New Roman" w:cs="Times New Roman"/>
          <w:color w:val="000000"/>
          <w:kern w:val="0"/>
          <w:sz w:val="32"/>
          <w:szCs w:val="32"/>
        </w:rPr>
        <w:t>交联原理、交联程度的研究资料和质控资料（包括交联程度的均一性）；</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宋体" w:eastAsia="宋体" w:hAnsi="宋体" w:cs="宋体" w:hint="eastAsia"/>
          <w:color w:val="000000"/>
          <w:kern w:val="0"/>
          <w:sz w:val="32"/>
          <w:szCs w:val="32"/>
        </w:rPr>
        <w:t>②</w:t>
      </w:r>
      <w:r w:rsidRPr="00F143AB">
        <w:rPr>
          <w:rFonts w:ascii="Times New Roman" w:eastAsia="仿宋_GB2312" w:hAnsi="Times New Roman" w:cs="Times New Roman"/>
          <w:color w:val="000000"/>
          <w:kern w:val="0"/>
          <w:sz w:val="32"/>
          <w:szCs w:val="32"/>
        </w:rPr>
        <w:t>残留交联剂的人体代谢途径，证明交联剂残留量可接受的支持性资料；</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宋体" w:eastAsia="宋体" w:hAnsi="宋体" w:cs="宋体" w:hint="eastAsia"/>
          <w:color w:val="000000"/>
          <w:kern w:val="0"/>
          <w:sz w:val="32"/>
          <w:szCs w:val="32"/>
        </w:rPr>
        <w:t>③</w:t>
      </w:r>
      <w:r w:rsidRPr="00F143AB">
        <w:rPr>
          <w:rFonts w:ascii="Times New Roman" w:eastAsia="仿宋_GB2312" w:hAnsi="Times New Roman" w:cs="Times New Roman"/>
          <w:color w:val="000000"/>
          <w:kern w:val="0"/>
          <w:sz w:val="32"/>
          <w:szCs w:val="32"/>
        </w:rPr>
        <w:t>对于交联剂去除工艺的描述及其质控资料；</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宋体" w:eastAsia="宋体" w:hAnsi="宋体" w:cs="宋体" w:hint="eastAsia"/>
          <w:color w:val="000000"/>
          <w:kern w:val="0"/>
          <w:sz w:val="32"/>
          <w:szCs w:val="32"/>
        </w:rPr>
        <w:t>④</w:t>
      </w:r>
      <w:r w:rsidRPr="00F143AB">
        <w:rPr>
          <w:rFonts w:ascii="Times New Roman" w:eastAsia="仿宋_GB2312" w:hAnsi="Times New Roman" w:cs="Times New Roman"/>
          <w:color w:val="000000"/>
          <w:kern w:val="0"/>
          <w:sz w:val="32"/>
          <w:szCs w:val="32"/>
        </w:rPr>
        <w:t>终产品中凝胶粒径分布的研究资料和质控资料；</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宋体" w:eastAsia="宋体" w:hAnsi="宋体" w:cs="宋体" w:hint="eastAsia"/>
          <w:color w:val="000000"/>
          <w:kern w:val="0"/>
          <w:sz w:val="32"/>
          <w:szCs w:val="32"/>
        </w:rPr>
        <w:t>⑤</w:t>
      </w:r>
      <w:r w:rsidRPr="00F143AB">
        <w:rPr>
          <w:rFonts w:ascii="Times New Roman" w:eastAsia="仿宋_GB2312" w:hAnsi="Times New Roman" w:cs="Times New Roman"/>
          <w:color w:val="000000"/>
          <w:kern w:val="0"/>
          <w:sz w:val="32"/>
          <w:szCs w:val="32"/>
        </w:rPr>
        <w:t>凝胶达到膨胀平衡状态的显微镜照片；</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宋体" w:eastAsia="宋体" w:hAnsi="宋体" w:cs="宋体" w:hint="eastAsia"/>
          <w:color w:val="000000"/>
          <w:kern w:val="0"/>
          <w:sz w:val="32"/>
          <w:szCs w:val="32"/>
        </w:rPr>
        <w:t>⑥</w:t>
      </w:r>
      <w:r w:rsidRPr="00F143AB">
        <w:rPr>
          <w:rFonts w:ascii="Times New Roman" w:eastAsia="仿宋_GB2312" w:hAnsi="Times New Roman" w:cs="Times New Roman"/>
          <w:color w:val="000000"/>
          <w:kern w:val="0"/>
          <w:sz w:val="32"/>
          <w:szCs w:val="32"/>
        </w:rPr>
        <w:t>交联前透明质酸钠中间品的质控资料；</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宋体" w:eastAsia="宋体" w:hAnsi="宋体" w:cs="宋体" w:hint="eastAsia"/>
          <w:color w:val="000000"/>
          <w:kern w:val="0"/>
          <w:sz w:val="32"/>
          <w:szCs w:val="32"/>
        </w:rPr>
        <w:t>⑦</w:t>
      </w:r>
      <w:r w:rsidRPr="00F143AB">
        <w:rPr>
          <w:rFonts w:ascii="Times New Roman" w:eastAsia="仿宋_GB2312" w:hAnsi="Times New Roman" w:cs="Times New Roman"/>
          <w:color w:val="000000"/>
          <w:kern w:val="0"/>
          <w:sz w:val="32"/>
          <w:szCs w:val="32"/>
        </w:rPr>
        <w:t>凝胶与添加用于润滑的非交联透明质酸钠溶液比例的研究资料。</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6</w:t>
      </w:r>
      <w:r w:rsidRPr="00F143AB">
        <w:rPr>
          <w:rFonts w:ascii="Times New Roman" w:eastAsia="仿宋_GB2312" w:hAnsi="Times New Roman" w:cs="Times New Roman"/>
          <w:color w:val="000000"/>
          <w:kern w:val="0"/>
          <w:sz w:val="32"/>
          <w:szCs w:val="32"/>
        </w:rPr>
        <w:t>）对于添加由不可吸收材料制成的微粒的产品，至少提供：</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宋体" w:eastAsia="宋体" w:hAnsi="宋体" w:cs="宋体" w:hint="eastAsia"/>
          <w:color w:val="000000"/>
          <w:kern w:val="0"/>
          <w:sz w:val="32"/>
          <w:szCs w:val="32"/>
        </w:rPr>
        <w:t>①</w:t>
      </w:r>
      <w:r w:rsidRPr="00F143AB">
        <w:rPr>
          <w:rFonts w:ascii="Times New Roman" w:eastAsia="仿宋_GB2312" w:hAnsi="Times New Roman" w:cs="Times New Roman"/>
          <w:color w:val="000000"/>
          <w:kern w:val="0"/>
          <w:sz w:val="32"/>
          <w:szCs w:val="32"/>
        </w:rPr>
        <w:t>微粒尺寸分布及均匀性的研究资料和质控资料；</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宋体" w:eastAsia="宋体" w:hAnsi="宋体" w:cs="宋体" w:hint="eastAsia"/>
          <w:color w:val="000000"/>
          <w:kern w:val="0"/>
          <w:sz w:val="32"/>
          <w:szCs w:val="32"/>
        </w:rPr>
        <w:t>②</w:t>
      </w:r>
      <w:r w:rsidRPr="00F143AB">
        <w:rPr>
          <w:rFonts w:ascii="Times New Roman" w:eastAsia="仿宋_GB2312" w:hAnsi="Times New Roman" w:cs="Times New Roman"/>
          <w:color w:val="000000"/>
          <w:kern w:val="0"/>
          <w:sz w:val="32"/>
          <w:szCs w:val="32"/>
        </w:rPr>
        <w:t>在体内稳定存在（包括尺寸、物理性能和化学性能的稳定）的支持性资料；</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宋体" w:eastAsia="宋体" w:hAnsi="宋体" w:cs="宋体" w:hint="eastAsia"/>
          <w:color w:val="000000"/>
          <w:kern w:val="0"/>
          <w:sz w:val="32"/>
          <w:szCs w:val="32"/>
        </w:rPr>
        <w:lastRenderedPageBreak/>
        <w:t>③</w:t>
      </w:r>
      <w:r w:rsidRPr="00F143AB">
        <w:rPr>
          <w:rFonts w:ascii="Times New Roman" w:eastAsia="仿宋_GB2312" w:hAnsi="Times New Roman" w:cs="Times New Roman"/>
          <w:color w:val="000000"/>
          <w:kern w:val="0"/>
          <w:sz w:val="32"/>
          <w:szCs w:val="32"/>
        </w:rPr>
        <w:t>提供产品注射植入人体后分散或位移的研究资料，以及需要取出时难以取出的风险分析、风险控制资料及相关支持性资料。</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7</w:t>
      </w:r>
      <w:r w:rsidRPr="00F143AB">
        <w:rPr>
          <w:rFonts w:ascii="Times New Roman" w:eastAsia="仿宋_GB2312" w:hAnsi="Times New Roman" w:cs="Times New Roman"/>
          <w:color w:val="000000"/>
          <w:kern w:val="0"/>
          <w:sz w:val="32"/>
          <w:szCs w:val="32"/>
        </w:rPr>
        <w:t>）提供产品使用剂量</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频率的研究资料（从安全性和有效性两方面考虑），包括单次单处最大用量、单次个体最大用量和两次注射的最短间隔时间的确定依据及相关的研究资料。</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2.</w:t>
      </w:r>
      <w:r w:rsidRPr="00F143AB">
        <w:rPr>
          <w:rFonts w:ascii="Times New Roman" w:eastAsia="仿宋_GB2312" w:hAnsi="Times New Roman" w:cs="Times New Roman"/>
          <w:color w:val="000000"/>
          <w:kern w:val="0"/>
          <w:sz w:val="32"/>
          <w:szCs w:val="32"/>
        </w:rPr>
        <w:t>生物相容性评价研究</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需对成品中与患者和使用者直接或间接接触的材料的生物相容性进行评价。</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生物相容性评价研究资料需包括：</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1</w:t>
      </w:r>
      <w:r w:rsidRPr="00F143AB">
        <w:rPr>
          <w:rFonts w:ascii="Times New Roman" w:eastAsia="仿宋_GB2312" w:hAnsi="Times New Roman" w:cs="Times New Roman"/>
          <w:color w:val="000000"/>
          <w:kern w:val="0"/>
          <w:sz w:val="32"/>
          <w:szCs w:val="32"/>
        </w:rPr>
        <w:t>）生物相容性评价的依据和方法。</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2</w:t>
      </w:r>
      <w:r w:rsidRPr="00F143AB">
        <w:rPr>
          <w:rFonts w:ascii="Times New Roman" w:eastAsia="仿宋_GB2312" w:hAnsi="Times New Roman" w:cs="Times New Roman"/>
          <w:color w:val="000000"/>
          <w:kern w:val="0"/>
          <w:sz w:val="32"/>
          <w:szCs w:val="32"/>
        </w:rPr>
        <w:t>）产品所用材料的描述及与人体接触的性质。</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3</w:t>
      </w:r>
      <w:r w:rsidRPr="00F143AB">
        <w:rPr>
          <w:rFonts w:ascii="Times New Roman" w:eastAsia="仿宋_GB2312" w:hAnsi="Times New Roman" w:cs="Times New Roman"/>
          <w:color w:val="000000"/>
          <w:kern w:val="0"/>
          <w:sz w:val="32"/>
          <w:szCs w:val="32"/>
        </w:rPr>
        <w:t>）实施或豁免生物学试验的理由和论证。</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4</w:t>
      </w:r>
      <w:r w:rsidRPr="00F143AB">
        <w:rPr>
          <w:rFonts w:ascii="Times New Roman" w:eastAsia="仿宋_GB2312" w:hAnsi="Times New Roman" w:cs="Times New Roman"/>
          <w:color w:val="000000"/>
          <w:kern w:val="0"/>
          <w:sz w:val="32"/>
          <w:szCs w:val="32"/>
        </w:rPr>
        <w:t>）对于现有数据或试验结果的评价。</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目前根据</w:t>
      </w:r>
      <w:r w:rsidRPr="00F143AB">
        <w:rPr>
          <w:rFonts w:ascii="Times New Roman" w:eastAsia="仿宋_GB2312" w:hAnsi="Times New Roman" w:cs="Times New Roman"/>
          <w:color w:val="000000"/>
          <w:kern w:val="0"/>
          <w:sz w:val="32"/>
          <w:szCs w:val="32"/>
        </w:rPr>
        <w:t>GB/T 16886.1-2011</w:t>
      </w:r>
      <w:r w:rsidRPr="00F143AB">
        <w:rPr>
          <w:rFonts w:ascii="Times New Roman" w:eastAsia="仿宋_GB2312" w:hAnsi="Times New Roman" w:cs="Times New Roman"/>
          <w:color w:val="000000"/>
          <w:kern w:val="0"/>
          <w:sz w:val="32"/>
          <w:szCs w:val="32"/>
        </w:rPr>
        <w:t>，填充在注射器中的凝胶（溶液）需考虑的生物相容性评价项目包括：细胞毒性、皮内刺激、致敏、遗传毒性、皮下植入、急性全身毒性试验、亚慢性毒性、热原（提供对产品中预期植入人体的材料含材料性热原的风险分析、控制资料及相关支持性资料。若无充分证据证明无材料性热原，则宜考虑进行热原试验）。注射针需考虑的生物相容性评价项目包括：细胞毒性、皮内刺激、</w:t>
      </w:r>
      <w:r w:rsidRPr="00F143AB">
        <w:rPr>
          <w:rFonts w:ascii="Times New Roman" w:eastAsia="仿宋_GB2312" w:hAnsi="Times New Roman" w:cs="Times New Roman"/>
          <w:color w:val="000000"/>
          <w:kern w:val="0"/>
          <w:sz w:val="32"/>
          <w:szCs w:val="32"/>
        </w:rPr>
        <w:lastRenderedPageBreak/>
        <w:t>致敏。如果</w:t>
      </w:r>
      <w:r w:rsidRPr="00F143AB">
        <w:rPr>
          <w:rFonts w:ascii="Times New Roman" w:eastAsia="仿宋_GB2312" w:hAnsi="Times New Roman" w:cs="Times New Roman"/>
          <w:color w:val="000000"/>
          <w:kern w:val="0"/>
          <w:sz w:val="32"/>
          <w:szCs w:val="32"/>
        </w:rPr>
        <w:t>GB/T 16886.1</w:t>
      </w:r>
      <w:r w:rsidRPr="00F143AB">
        <w:rPr>
          <w:rFonts w:ascii="Times New Roman" w:eastAsia="仿宋_GB2312" w:hAnsi="Times New Roman" w:cs="Times New Roman"/>
          <w:color w:val="000000"/>
          <w:kern w:val="0"/>
          <w:sz w:val="32"/>
          <w:szCs w:val="32"/>
        </w:rPr>
        <w:t>进行了更新，需按照有效的标准版本重新考虑生物学评价项目。</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若申报产品中含有全新植入人体的材料成分，需提供该材料适合用于人体使用的相关支持性资料，包括对长期的生物相容性进行评价，如长期植入后反应、慢性毒性、致癌性等。</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若涉及生物相容性试验，各项生物相容性试验宜采用样品原液进行。若采用原液进行试验不可操作，则进行适当稀释</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浸提，并提供不使用原液的理由以及稀释</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浸提比例的依据。</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3.</w:t>
      </w:r>
      <w:r w:rsidRPr="00F143AB">
        <w:rPr>
          <w:rFonts w:ascii="Times New Roman" w:eastAsia="仿宋_GB2312" w:hAnsi="Times New Roman" w:cs="Times New Roman"/>
          <w:color w:val="000000"/>
          <w:kern w:val="0"/>
          <w:sz w:val="32"/>
          <w:szCs w:val="32"/>
        </w:rPr>
        <w:t>生物安全性研究</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明确透明质酸钠制备工艺（动物组织提取法</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微生物发酵法）。对于微生物发酵法制备的透明质酸钠，需明确所用菌株的类型、来源和其他相关信息（包括发酵过程是否使用了动物源性材料）</w:t>
      </w:r>
      <w:r w:rsidRPr="00F143AB">
        <w:rPr>
          <w:rFonts w:ascii="Times New Roman" w:eastAsia="仿宋_GB2312" w:hAnsi="Times New Roman" w:cs="Times New Roman"/>
          <w:color w:val="000000"/>
          <w:kern w:val="0"/>
          <w:sz w:val="32"/>
          <w:szCs w:val="32"/>
        </w:rPr>
        <w:t xml:space="preserve">, </w:t>
      </w:r>
      <w:r w:rsidRPr="00F143AB">
        <w:rPr>
          <w:rFonts w:ascii="Times New Roman" w:eastAsia="仿宋_GB2312" w:hAnsi="Times New Roman" w:cs="Times New Roman"/>
          <w:color w:val="000000"/>
          <w:kern w:val="0"/>
          <w:sz w:val="32"/>
          <w:szCs w:val="32"/>
        </w:rPr>
        <w:t>提供菌株相关的安全性资料，提供涉及产品免疫原性</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免疫反应的风险分析及控制工艺的描述和验证性资料。对于发酵过程中使用动物源性材料或由动物组织提取的透明质酸钠，需按照《动物源性医疗器械产品注册申报资料指导原则》提交相关资料。</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对于含有其他同种异体材料、动物源性材料或生物活性物质的产品，生物安全性研究资料还包括以下内容：说明组织、细胞和材料的获取、加工、保存、测试和处理过程；阐</w:t>
      </w:r>
      <w:r w:rsidRPr="00F143AB">
        <w:rPr>
          <w:rFonts w:ascii="Times New Roman" w:eastAsia="仿宋_GB2312" w:hAnsi="Times New Roman" w:cs="Times New Roman"/>
          <w:color w:val="000000"/>
          <w:kern w:val="0"/>
          <w:sz w:val="32"/>
          <w:szCs w:val="32"/>
        </w:rPr>
        <w:lastRenderedPageBreak/>
        <w:t>述来源（包括捐献者筛选细节），并描述生产过程中对病毒、其他病原体及免疫原性物质去除或灭活方法的验证试验；工艺验证的简要总结。</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4.</w:t>
      </w:r>
      <w:r w:rsidRPr="00F143AB">
        <w:rPr>
          <w:rFonts w:ascii="Times New Roman" w:eastAsia="仿宋_GB2312" w:hAnsi="Times New Roman" w:cs="Times New Roman"/>
          <w:color w:val="000000"/>
          <w:kern w:val="0"/>
          <w:sz w:val="32"/>
          <w:szCs w:val="32"/>
        </w:rPr>
        <w:t>灭菌</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消毒工艺研究</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产品需经最终灭菌，明确灭菌工艺（方法和参数）和无菌保证水平（</w:t>
      </w:r>
      <w:r w:rsidRPr="00F143AB">
        <w:rPr>
          <w:rFonts w:ascii="Times New Roman" w:eastAsia="仿宋_GB2312" w:hAnsi="Times New Roman" w:cs="Times New Roman"/>
          <w:color w:val="000000"/>
          <w:kern w:val="0"/>
          <w:sz w:val="32"/>
          <w:szCs w:val="32"/>
        </w:rPr>
        <w:t>SAL</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SAL</w:t>
      </w:r>
      <w:r w:rsidRPr="00F143AB">
        <w:rPr>
          <w:rFonts w:ascii="Times New Roman" w:eastAsia="仿宋_GB2312" w:hAnsi="Times New Roman" w:cs="Times New Roman"/>
          <w:color w:val="000000"/>
          <w:kern w:val="0"/>
          <w:sz w:val="32"/>
          <w:szCs w:val="32"/>
        </w:rPr>
        <w:t>需达到</w:t>
      </w:r>
      <w:r w:rsidRPr="00F143AB">
        <w:rPr>
          <w:rFonts w:ascii="Times New Roman" w:eastAsia="仿宋_GB2312" w:hAnsi="Times New Roman" w:cs="Times New Roman"/>
          <w:color w:val="000000"/>
          <w:kern w:val="0"/>
          <w:sz w:val="32"/>
          <w:szCs w:val="32"/>
        </w:rPr>
        <w:t>10</w:t>
      </w:r>
      <w:r w:rsidRPr="00F143AB">
        <w:rPr>
          <w:rFonts w:ascii="Times New Roman" w:eastAsia="仿宋_GB2312" w:hAnsi="Times New Roman" w:cs="Times New Roman"/>
          <w:color w:val="000000"/>
          <w:kern w:val="0"/>
          <w:sz w:val="32"/>
          <w:szCs w:val="32"/>
          <w:vertAlign w:val="superscript"/>
        </w:rPr>
        <w:t>-6</w:t>
      </w:r>
      <w:r w:rsidRPr="00F143AB">
        <w:rPr>
          <w:rFonts w:ascii="Times New Roman" w:eastAsia="仿宋_GB2312" w:hAnsi="Times New Roman" w:cs="Times New Roman"/>
          <w:color w:val="000000"/>
          <w:kern w:val="0"/>
          <w:sz w:val="32"/>
          <w:szCs w:val="32"/>
        </w:rPr>
        <w:t>，提供灭菌确认报告。如灭菌使用的方法容易出现残留，需明确残留物信息及采取的处理方法，并提供研究资料。</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5.</w:t>
      </w:r>
      <w:r w:rsidRPr="00F143AB">
        <w:rPr>
          <w:rFonts w:ascii="Times New Roman" w:eastAsia="仿宋_GB2312" w:hAnsi="Times New Roman" w:cs="Times New Roman"/>
          <w:color w:val="000000"/>
          <w:kern w:val="0"/>
          <w:sz w:val="32"/>
          <w:szCs w:val="32"/>
        </w:rPr>
        <w:t>产品有效期和包装研究</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提供产品有效期的验证报告（包括产品物理、化学稳定性和包装密封稳定性的验证资料）。不同包装或容器的产品需分别提供验证资料。对于进行化学交联的透明质酸钠，产品有效期验证资料中还需包括在不同储存时间点的交联程度、推挤力等数据。</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6.</w:t>
      </w:r>
      <w:r w:rsidRPr="00F143AB">
        <w:rPr>
          <w:rFonts w:ascii="Times New Roman" w:eastAsia="仿宋_GB2312" w:hAnsi="Times New Roman" w:cs="Times New Roman"/>
          <w:color w:val="000000"/>
          <w:kern w:val="0"/>
          <w:sz w:val="32"/>
          <w:szCs w:val="32"/>
        </w:rPr>
        <w:t>临床前动物试验</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如适用，需包括动物试验研究的目的、结果及记录。</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7.</w:t>
      </w:r>
      <w:r w:rsidRPr="00F143AB">
        <w:rPr>
          <w:rFonts w:ascii="Times New Roman" w:eastAsia="仿宋_GB2312" w:hAnsi="Times New Roman" w:cs="Times New Roman"/>
          <w:color w:val="000000"/>
          <w:kern w:val="0"/>
          <w:sz w:val="32"/>
          <w:szCs w:val="32"/>
        </w:rPr>
        <w:t>其他资料</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对于添加药品成分的产品，首先需判断产品是以药品作用为主还是以医疗器械作用为主。若产品以药品作用为主，则宜申报药品注册，不在本文讨论的范围之内。若产品以医疗器械作用为主，则需按照药械组合产品的相关法规文件提供相应资料。</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lastRenderedPageBreak/>
        <w:t>注：文中的</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研究资料</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是指设计依据（包括公认的理论支持及由其得出的推论）及试验资料（研究成果的试验验证是否达到预期）。注意需考虑试验样本的代表性和试验方法的可靠性。也可采用提供引用文献的方式提供试验资料，但需对文献数据的可信度及引用文献的适用性进行评价。</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质控资料</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包括能够保证生产出的产品可以达到设计要求的控制标准和</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或规范操作，以及验证报告（为了验证各批次间产品质量的稳定性，需提供至少连续三批的验证结果）。</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支持性资料</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是指可以支持某一理论或宣称的研究资料或证明性文件。</w:t>
      </w:r>
    </w:p>
    <w:p w:rsidR="00F143AB" w:rsidRPr="00F143AB" w:rsidRDefault="00F143AB" w:rsidP="00F143AB">
      <w:pPr>
        <w:autoSpaceDE w:val="0"/>
        <w:autoSpaceDN w:val="0"/>
        <w:adjustRightInd w:val="0"/>
        <w:spacing w:line="240" w:lineRule="atLeast"/>
        <w:ind w:firstLineChars="200" w:firstLine="640"/>
        <w:rPr>
          <w:rFonts w:ascii="Times New Roman" w:eastAsia="楷体_GB2312" w:hAnsi="Times New Roman" w:cs="Times New Roman"/>
          <w:color w:val="000000"/>
          <w:kern w:val="0"/>
          <w:sz w:val="32"/>
          <w:szCs w:val="32"/>
        </w:rPr>
      </w:pPr>
      <w:r w:rsidRPr="00F143AB">
        <w:rPr>
          <w:rFonts w:ascii="Times New Roman" w:eastAsia="楷体_GB2312" w:hAnsi="Times New Roman" w:cs="Times New Roman"/>
          <w:color w:val="000000"/>
          <w:kern w:val="0"/>
          <w:sz w:val="32"/>
          <w:szCs w:val="32"/>
        </w:rPr>
        <w:t>（三）生产制造信息</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1.</w:t>
      </w:r>
      <w:r w:rsidRPr="00F143AB">
        <w:rPr>
          <w:rFonts w:ascii="Times New Roman" w:eastAsia="仿宋_GB2312" w:hAnsi="Times New Roman" w:cs="Times New Roman"/>
          <w:color w:val="000000"/>
          <w:kern w:val="0"/>
          <w:sz w:val="32"/>
          <w:szCs w:val="32"/>
        </w:rPr>
        <w:t>详述产品生产加工过程，包括各种加工工艺、各种加工助剂的使用情况，对残留单体或小分子残留物的控制情况及相应的验证资料等。</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2.</w:t>
      </w:r>
      <w:r w:rsidRPr="00F143AB">
        <w:rPr>
          <w:rFonts w:ascii="Times New Roman" w:eastAsia="仿宋_GB2312" w:hAnsi="Times New Roman" w:cs="Times New Roman"/>
          <w:color w:val="000000"/>
          <w:kern w:val="0"/>
          <w:sz w:val="32"/>
          <w:szCs w:val="32"/>
        </w:rPr>
        <w:t>有多个研制、生产场地的，需概述每个研制、生产场地的实际情况。</w:t>
      </w:r>
    </w:p>
    <w:p w:rsidR="00F143AB" w:rsidRPr="00F143AB" w:rsidRDefault="00F143AB" w:rsidP="00F143AB">
      <w:pPr>
        <w:autoSpaceDE w:val="0"/>
        <w:autoSpaceDN w:val="0"/>
        <w:adjustRightInd w:val="0"/>
        <w:spacing w:line="240" w:lineRule="atLeast"/>
        <w:ind w:firstLineChars="225" w:firstLine="720"/>
        <w:jc w:val="left"/>
        <w:rPr>
          <w:rFonts w:ascii="Times New Roman" w:eastAsia="楷体_GB2312" w:hAnsi="Times New Roman" w:cs="Times New Roman"/>
          <w:color w:val="000000"/>
          <w:kern w:val="0"/>
          <w:sz w:val="32"/>
          <w:szCs w:val="32"/>
        </w:rPr>
      </w:pPr>
      <w:r w:rsidRPr="00F143AB">
        <w:rPr>
          <w:rFonts w:ascii="Times New Roman" w:eastAsia="楷体_GB2312" w:hAnsi="Times New Roman" w:cs="Times New Roman"/>
          <w:color w:val="000000"/>
          <w:kern w:val="0"/>
          <w:sz w:val="32"/>
          <w:szCs w:val="32"/>
        </w:rPr>
        <w:t>（四）临床评价资料</w:t>
      </w:r>
    </w:p>
    <w:p w:rsidR="00F143AB" w:rsidRPr="00F143AB" w:rsidRDefault="00F143AB" w:rsidP="00F143AB">
      <w:pPr>
        <w:autoSpaceDE w:val="0"/>
        <w:autoSpaceDN w:val="0"/>
        <w:adjustRightInd w:val="0"/>
        <w:spacing w:line="240" w:lineRule="atLeast"/>
        <w:ind w:firstLineChars="225" w:firstLine="72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按照《医疗器械临床评价技术指导原则》提交临床评价资料。进口医疗器械还应提供境外政府医疗器械主管部门批准该产品上市时的临床评价资料。关于该类产品临床评价及临床试验的具体原则将另行制定技术指导原则。</w:t>
      </w:r>
    </w:p>
    <w:p w:rsidR="00F143AB" w:rsidRPr="00F143AB" w:rsidRDefault="00F143AB" w:rsidP="00F143AB">
      <w:pPr>
        <w:autoSpaceDE w:val="0"/>
        <w:autoSpaceDN w:val="0"/>
        <w:adjustRightInd w:val="0"/>
        <w:spacing w:line="240" w:lineRule="atLeast"/>
        <w:ind w:firstLineChars="225" w:firstLine="720"/>
        <w:rPr>
          <w:rFonts w:ascii="Times New Roman" w:eastAsia="楷体_GB2312" w:hAnsi="Times New Roman" w:cs="Times New Roman"/>
          <w:color w:val="000000"/>
          <w:kern w:val="0"/>
          <w:sz w:val="32"/>
          <w:szCs w:val="32"/>
        </w:rPr>
      </w:pPr>
      <w:r w:rsidRPr="00F143AB">
        <w:rPr>
          <w:rFonts w:ascii="Times New Roman" w:eastAsia="楷体_GB2312" w:hAnsi="Times New Roman" w:cs="Times New Roman"/>
          <w:color w:val="000000"/>
          <w:kern w:val="0"/>
          <w:sz w:val="32"/>
          <w:szCs w:val="32"/>
        </w:rPr>
        <w:t>（五）产品技术要求</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lastRenderedPageBreak/>
        <w:t>1.</w:t>
      </w:r>
      <w:r w:rsidRPr="00F143AB">
        <w:rPr>
          <w:rFonts w:ascii="Times New Roman" w:eastAsia="仿宋_GB2312" w:hAnsi="Times New Roman" w:cs="Times New Roman"/>
          <w:color w:val="000000"/>
          <w:kern w:val="0"/>
          <w:sz w:val="32"/>
          <w:szCs w:val="32"/>
        </w:rPr>
        <w:t>性能指标宜根据产品特性及透明质酸钠通用要求制定，包括但不限于：</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1</w:t>
      </w:r>
      <w:r w:rsidRPr="00F143AB">
        <w:rPr>
          <w:rFonts w:ascii="Times New Roman" w:eastAsia="仿宋_GB2312" w:hAnsi="Times New Roman" w:cs="Times New Roman"/>
          <w:color w:val="000000"/>
          <w:kern w:val="0"/>
          <w:sz w:val="32"/>
          <w:szCs w:val="32"/>
        </w:rPr>
        <w:t>）理化性能：外观、装量、鉴别（化学法）、红外光谱、透明质酸钠含量、</w:t>
      </w:r>
      <w:r w:rsidRPr="00F143AB">
        <w:rPr>
          <w:rFonts w:ascii="Times New Roman" w:eastAsia="仿宋" w:hAnsi="Times New Roman" w:cs="Times New Roman"/>
          <w:color w:val="000000"/>
          <w:kern w:val="0"/>
          <w:sz w:val="32"/>
          <w:szCs w:val="32"/>
        </w:rPr>
        <w:t>pH</w:t>
      </w:r>
      <w:r w:rsidRPr="00F143AB">
        <w:rPr>
          <w:rFonts w:ascii="Times New Roman" w:eastAsia="仿宋_GB2312" w:hAnsi="Times New Roman" w:cs="Times New Roman"/>
          <w:color w:val="000000"/>
          <w:kern w:val="0"/>
          <w:sz w:val="32"/>
          <w:szCs w:val="32"/>
        </w:rPr>
        <w:t>值、渗透压、剪切粘度</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动力粘度（需有上下限并注明剪切速率，如适用）、特性粘数（需有上下限，如适用）、重均分子量（需有上下限，如适用）、分子量分布系数（需有上下限，如适用）、紫外吸收、重金属含量、乙醇残留量、生产过程中引入的有害化学助剂残留量。</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2</w:t>
      </w:r>
      <w:r w:rsidRPr="00F143AB">
        <w:rPr>
          <w:rFonts w:ascii="Times New Roman" w:eastAsia="仿宋_GB2312" w:hAnsi="Times New Roman" w:cs="Times New Roman"/>
          <w:color w:val="000000"/>
          <w:kern w:val="0"/>
          <w:sz w:val="32"/>
          <w:szCs w:val="32"/>
        </w:rPr>
        <w:t>）免疫原性相关控制：蛋白质含量（发酵法制备的透明质酸钠</w:t>
      </w:r>
      <w:r w:rsidRPr="00F143AB">
        <w:rPr>
          <w:rFonts w:ascii="Times New Roman" w:eastAsia="仿宋_GB2312" w:hAnsi="Times New Roman" w:cs="Times New Roman"/>
          <w:color w:val="000000"/>
          <w:kern w:val="0"/>
          <w:sz w:val="32"/>
          <w:szCs w:val="32"/>
        </w:rPr>
        <w:t>0.1%</w:t>
      </w:r>
      <w:r w:rsidRPr="00F143AB">
        <w:rPr>
          <w:rFonts w:ascii="Times New Roman" w:eastAsia="仿宋_GB2312" w:hAnsi="Times New Roman" w:cs="Times New Roman"/>
          <w:color w:val="000000"/>
          <w:kern w:val="0"/>
          <w:sz w:val="32"/>
          <w:szCs w:val="32"/>
        </w:rPr>
        <w:t>，组织法制备的透明质酸钠</w:t>
      </w:r>
      <w:r w:rsidRPr="00F143AB">
        <w:rPr>
          <w:rFonts w:ascii="Times New Roman" w:eastAsia="仿宋_GB2312" w:hAnsi="Times New Roman" w:cs="Times New Roman"/>
          <w:color w:val="000000"/>
          <w:kern w:val="0"/>
          <w:sz w:val="32"/>
          <w:szCs w:val="32"/>
        </w:rPr>
        <w:t>0.15%</w:t>
      </w:r>
      <w:r w:rsidRPr="00F143AB">
        <w:rPr>
          <w:rFonts w:ascii="Times New Roman" w:eastAsia="仿宋_GB2312" w:hAnsi="Times New Roman" w:cs="Times New Roman"/>
          <w:color w:val="000000"/>
          <w:kern w:val="0"/>
          <w:sz w:val="32"/>
          <w:szCs w:val="32"/>
        </w:rPr>
        <w:t>）。</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3</w:t>
      </w:r>
      <w:r w:rsidRPr="00F143AB">
        <w:rPr>
          <w:rFonts w:ascii="Times New Roman" w:eastAsia="仿宋_GB2312" w:hAnsi="Times New Roman" w:cs="Times New Roman"/>
          <w:color w:val="000000"/>
          <w:kern w:val="0"/>
          <w:sz w:val="32"/>
          <w:szCs w:val="32"/>
        </w:rPr>
        <w:t>）交联相关性能：对于经交联的透明质酸钠，需对交联的相关性能进行要求，如交联程度（上下限）、交联剂残留量、粒径分布。交联程度可用其他性能指标（如溶胀度）来表征，但需在研究资料中提供该性能指标与交联程度关系的支持性资料。</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4</w:t>
      </w:r>
      <w:r w:rsidRPr="00F143AB">
        <w:rPr>
          <w:rFonts w:ascii="Times New Roman" w:eastAsia="仿宋_GB2312" w:hAnsi="Times New Roman" w:cs="Times New Roman"/>
          <w:color w:val="000000"/>
          <w:kern w:val="0"/>
          <w:sz w:val="32"/>
          <w:szCs w:val="32"/>
        </w:rPr>
        <w:t>）使用性能：推挤力（上下限）。</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5</w:t>
      </w:r>
      <w:r w:rsidRPr="00F143AB">
        <w:rPr>
          <w:rFonts w:ascii="Times New Roman" w:eastAsia="仿宋_GB2312" w:hAnsi="Times New Roman" w:cs="Times New Roman"/>
          <w:color w:val="000000"/>
          <w:kern w:val="0"/>
          <w:sz w:val="32"/>
          <w:szCs w:val="32"/>
        </w:rPr>
        <w:t>）体外降解性能：体外降解速率的控制指标（如不同降解时间的产品质量损失）。</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6</w:t>
      </w:r>
      <w:r w:rsidRPr="00F143AB">
        <w:rPr>
          <w:rFonts w:ascii="Times New Roman" w:eastAsia="仿宋_GB2312" w:hAnsi="Times New Roman" w:cs="Times New Roman"/>
          <w:color w:val="000000"/>
          <w:kern w:val="0"/>
          <w:sz w:val="32"/>
          <w:szCs w:val="32"/>
        </w:rPr>
        <w:t>）无菌、细菌内毒素、溶血性链球菌溶血素（适用于生物发酵法制备的透明质酸钠）。</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7</w:t>
      </w:r>
      <w:r w:rsidRPr="00F143AB">
        <w:rPr>
          <w:rFonts w:ascii="Times New Roman" w:eastAsia="仿宋_GB2312" w:hAnsi="Times New Roman" w:cs="Times New Roman"/>
          <w:color w:val="000000"/>
          <w:kern w:val="0"/>
          <w:sz w:val="32"/>
          <w:szCs w:val="32"/>
        </w:rPr>
        <w:t>）对于添加不可降解成分的产品，需对微粒的性能</w:t>
      </w:r>
      <w:r w:rsidRPr="00F143AB">
        <w:rPr>
          <w:rFonts w:ascii="Times New Roman" w:eastAsia="仿宋_GB2312" w:hAnsi="Times New Roman" w:cs="Times New Roman"/>
          <w:color w:val="000000"/>
          <w:kern w:val="0"/>
          <w:sz w:val="32"/>
          <w:szCs w:val="32"/>
        </w:rPr>
        <w:lastRenderedPageBreak/>
        <w:t>进行要求（如粒径分布、亲水性材料微粒的吸水性等）。</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8</w:t>
      </w:r>
      <w:r w:rsidRPr="00F143AB">
        <w:rPr>
          <w:rFonts w:ascii="Times New Roman" w:eastAsia="仿宋_GB2312" w:hAnsi="Times New Roman" w:cs="Times New Roman"/>
          <w:color w:val="000000"/>
          <w:kern w:val="0"/>
          <w:sz w:val="32"/>
          <w:szCs w:val="32"/>
        </w:rPr>
        <w:t>）添加其他材料成分的需制定相关要求。例如：在生产过程中加入添加剂、润滑剂（如游离透明质酸钠）等助剂，需提供其含量要求及检测方法。</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9</w:t>
      </w:r>
      <w:r w:rsidRPr="00F143AB">
        <w:rPr>
          <w:rFonts w:ascii="Times New Roman" w:eastAsia="仿宋_GB2312" w:hAnsi="Times New Roman" w:cs="Times New Roman"/>
          <w:color w:val="000000"/>
          <w:kern w:val="0"/>
          <w:sz w:val="32"/>
          <w:szCs w:val="32"/>
        </w:rPr>
        <w:t>）注射针的物理、化学性能（参见</w:t>
      </w:r>
      <w:r w:rsidRPr="00F143AB">
        <w:rPr>
          <w:rFonts w:ascii="Times New Roman" w:eastAsia="仿宋_GB2312" w:hAnsi="Times New Roman" w:cs="Times New Roman"/>
          <w:color w:val="000000"/>
          <w:kern w:val="0"/>
          <w:sz w:val="32"/>
          <w:szCs w:val="32"/>
        </w:rPr>
        <w:t>GB 15811</w:t>
      </w:r>
      <w:r w:rsidRPr="00F143AB">
        <w:rPr>
          <w:rFonts w:ascii="Times New Roman" w:eastAsia="仿宋_GB2312" w:hAnsi="Times New Roman" w:cs="Times New Roman"/>
          <w:color w:val="000000"/>
          <w:kern w:val="0"/>
          <w:sz w:val="32"/>
          <w:szCs w:val="32"/>
        </w:rPr>
        <w:t>）。</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2.</w:t>
      </w:r>
      <w:r w:rsidRPr="00F143AB">
        <w:rPr>
          <w:rFonts w:ascii="Times New Roman" w:eastAsia="仿宋_GB2312" w:hAnsi="Times New Roman" w:cs="Times New Roman"/>
          <w:color w:val="000000"/>
          <w:kern w:val="0"/>
          <w:sz w:val="32"/>
          <w:szCs w:val="32"/>
        </w:rPr>
        <w:t>若注射器作为内包装材料，且为已在境内上市的药品包装材料，可提交药品包装材料注册证书和采购协议，否则需在产品技术要求中制订相关理化性能指标和检验方法</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可参照</w:t>
      </w:r>
      <w:r w:rsidRPr="00F143AB">
        <w:rPr>
          <w:rFonts w:ascii="Times New Roman" w:eastAsia="仿宋_GB2312" w:hAnsi="Times New Roman" w:cs="Times New Roman"/>
          <w:color w:val="000000"/>
          <w:kern w:val="0"/>
          <w:sz w:val="32"/>
          <w:szCs w:val="32"/>
        </w:rPr>
        <w:t>GB 15810</w:t>
      </w:r>
      <w:r w:rsidRPr="00F143AB">
        <w:rPr>
          <w:rFonts w:ascii="Times New Roman" w:eastAsia="仿宋_GB2312" w:hAnsi="Times New Roman" w:cs="Times New Roman"/>
          <w:color w:val="000000"/>
          <w:kern w:val="0"/>
          <w:sz w:val="32"/>
          <w:szCs w:val="32"/>
        </w:rPr>
        <w:t>或相关国家</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行业标准制定）。</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3.</w:t>
      </w:r>
      <w:r w:rsidRPr="00F143AB">
        <w:rPr>
          <w:rFonts w:ascii="Times New Roman" w:eastAsia="仿宋_GB2312" w:hAnsi="Times New Roman" w:cs="Times New Roman"/>
          <w:color w:val="000000"/>
          <w:kern w:val="0"/>
          <w:sz w:val="32"/>
          <w:szCs w:val="32"/>
        </w:rPr>
        <w:t>对于以医疗器械作用为主的药械组合产品，除符合医疗器械的有关规定外，还需在产品技术要求中制订药物定性、定量的技术指标及检验方法，并在研究资料中明确上述技术指标及检验方法的确定依据。</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4.</w:t>
      </w:r>
      <w:r w:rsidRPr="00F143AB">
        <w:rPr>
          <w:rFonts w:ascii="Times New Roman" w:eastAsia="仿宋_GB2312" w:hAnsi="Times New Roman" w:cs="Times New Roman"/>
          <w:color w:val="000000"/>
          <w:kern w:val="0"/>
          <w:sz w:val="32"/>
          <w:szCs w:val="32"/>
        </w:rPr>
        <w:t>若有不适用的项目需在研究资料中详细说明理由。对于无法在终产品中测定的项目需提供充分理由并在研究资料中提供中间品相关性能的质控资料。</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注</w:t>
      </w:r>
      <w:r w:rsidRPr="00F143AB">
        <w:rPr>
          <w:rFonts w:ascii="Times New Roman" w:eastAsia="仿宋_GB2312" w:hAnsi="Times New Roman" w:cs="Times New Roman"/>
          <w:color w:val="000000"/>
          <w:kern w:val="0"/>
          <w:sz w:val="32"/>
          <w:szCs w:val="32"/>
        </w:rPr>
        <w:t>1</w:t>
      </w:r>
      <w:r w:rsidRPr="00F143AB">
        <w:rPr>
          <w:rFonts w:ascii="Times New Roman" w:eastAsia="仿宋_GB2312" w:hAnsi="Times New Roman" w:cs="Times New Roman"/>
          <w:color w:val="000000"/>
          <w:kern w:val="0"/>
          <w:sz w:val="32"/>
          <w:szCs w:val="32"/>
        </w:rPr>
        <w:t>：以上技术性能指标主要参考</w:t>
      </w:r>
      <w:r w:rsidRPr="00F143AB">
        <w:rPr>
          <w:rFonts w:ascii="Times New Roman" w:eastAsia="仿宋_GB2312" w:hAnsi="Times New Roman" w:cs="Times New Roman"/>
          <w:color w:val="000000"/>
          <w:kern w:val="0"/>
          <w:sz w:val="32"/>
          <w:szCs w:val="32"/>
        </w:rPr>
        <w:t>YY/T 0308-2015</w:t>
      </w:r>
      <w:r w:rsidRPr="00F143AB">
        <w:rPr>
          <w:rFonts w:ascii="Times New Roman" w:eastAsia="仿宋_GB2312" w:hAnsi="Times New Roman" w:cs="Times New Roman"/>
          <w:color w:val="000000"/>
          <w:kern w:val="0"/>
          <w:sz w:val="32"/>
          <w:szCs w:val="32"/>
        </w:rPr>
        <w:t>《医用透明质酸钠凝胶》（该标准适用于眼科手术填充剂、关节腔内注射的润滑剂和外科手术的阻隔剂）和</w:t>
      </w:r>
      <w:r w:rsidRPr="00F143AB">
        <w:rPr>
          <w:rFonts w:ascii="Times New Roman" w:eastAsia="仿宋_GB2312" w:hAnsi="Times New Roman" w:cs="Times New Roman"/>
          <w:color w:val="000000"/>
          <w:kern w:val="0"/>
          <w:sz w:val="32"/>
          <w:szCs w:val="32"/>
        </w:rPr>
        <w:t>YY/T 0962-2014</w:t>
      </w:r>
      <w:r w:rsidRPr="00F143AB">
        <w:rPr>
          <w:rFonts w:ascii="Times New Roman" w:eastAsia="仿宋_GB2312" w:hAnsi="Times New Roman" w:cs="Times New Roman"/>
          <w:color w:val="000000"/>
          <w:kern w:val="0"/>
          <w:sz w:val="32"/>
          <w:szCs w:val="32"/>
        </w:rPr>
        <w:t>《整形手术用交联透明质酸钠凝胶》制定。若有新的适用的行业标准或国家标准发布实施，需满足行业标准和国家标准的要求。</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lastRenderedPageBreak/>
        <w:t>注</w:t>
      </w:r>
      <w:r w:rsidRPr="00F143AB">
        <w:rPr>
          <w:rFonts w:ascii="Times New Roman" w:eastAsia="仿宋_GB2312" w:hAnsi="Times New Roman" w:cs="Times New Roman"/>
          <w:color w:val="000000"/>
          <w:kern w:val="0"/>
          <w:sz w:val="32"/>
          <w:szCs w:val="32"/>
        </w:rPr>
        <w:t>2</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YY/T 0308-2015</w:t>
      </w:r>
      <w:r w:rsidRPr="00F143AB">
        <w:rPr>
          <w:rFonts w:ascii="Times New Roman" w:eastAsia="仿宋_GB2312" w:hAnsi="Times New Roman" w:cs="Times New Roman"/>
          <w:color w:val="000000"/>
          <w:kern w:val="0"/>
          <w:sz w:val="32"/>
          <w:szCs w:val="32"/>
        </w:rPr>
        <w:t>适用于未经交联的透明质酸钠，因此对于交联的透明质酸钠，可能无法对终产品进行某些性能（如动力粘度、特性粘数、重均分子量及分子量分布系数）的测定。</w:t>
      </w:r>
    </w:p>
    <w:p w:rsidR="00F143AB" w:rsidRPr="00F143AB" w:rsidRDefault="00F143AB" w:rsidP="00F143AB">
      <w:pPr>
        <w:autoSpaceDE w:val="0"/>
        <w:autoSpaceDN w:val="0"/>
        <w:adjustRightInd w:val="0"/>
        <w:spacing w:line="240" w:lineRule="atLeast"/>
        <w:ind w:firstLineChars="225" w:firstLine="720"/>
        <w:rPr>
          <w:rFonts w:ascii="Times New Roman" w:eastAsia="楷体_GB2312" w:hAnsi="Times New Roman" w:cs="Times New Roman"/>
          <w:color w:val="000000"/>
          <w:kern w:val="0"/>
          <w:sz w:val="32"/>
          <w:szCs w:val="32"/>
        </w:rPr>
      </w:pPr>
      <w:r w:rsidRPr="00F143AB">
        <w:rPr>
          <w:rFonts w:ascii="Times New Roman" w:eastAsia="楷体_GB2312" w:hAnsi="Times New Roman" w:cs="Times New Roman"/>
          <w:color w:val="000000"/>
          <w:kern w:val="0"/>
          <w:sz w:val="32"/>
          <w:szCs w:val="32"/>
        </w:rPr>
        <w:t>（六）产品说明书</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产品说明书需按照《医疗器械说明书和标签管理规定》（</w:t>
      </w:r>
      <w:r w:rsidRPr="00F143AB">
        <w:rPr>
          <w:rFonts w:ascii="Times New Roman" w:eastAsia="仿宋_GB2312" w:hAnsi="Times New Roman" w:cs="Times New Roman"/>
          <w:bCs/>
          <w:sz w:val="32"/>
          <w:szCs w:val="32"/>
        </w:rPr>
        <w:t>国家食品药品监督管理</w:t>
      </w:r>
      <w:r w:rsidRPr="00F143AB">
        <w:rPr>
          <w:rFonts w:ascii="Times New Roman" w:eastAsia="仿宋_GB2312" w:hAnsi="Times New Roman" w:cs="Times New Roman"/>
          <w:color w:val="000000"/>
          <w:kern w:val="0"/>
          <w:sz w:val="32"/>
          <w:szCs w:val="32"/>
        </w:rPr>
        <w:t>总局令第</w:t>
      </w:r>
      <w:r w:rsidRPr="00F143AB">
        <w:rPr>
          <w:rFonts w:ascii="Times New Roman" w:eastAsia="仿宋_GB2312" w:hAnsi="Times New Roman" w:cs="Times New Roman"/>
          <w:color w:val="000000"/>
          <w:kern w:val="0"/>
          <w:sz w:val="32"/>
          <w:szCs w:val="32"/>
        </w:rPr>
        <w:t>6</w:t>
      </w:r>
      <w:r w:rsidRPr="00F143AB">
        <w:rPr>
          <w:rFonts w:ascii="Times New Roman" w:eastAsia="仿宋_GB2312" w:hAnsi="Times New Roman" w:cs="Times New Roman"/>
          <w:color w:val="000000"/>
          <w:kern w:val="0"/>
          <w:sz w:val="32"/>
          <w:szCs w:val="32"/>
        </w:rPr>
        <w:t>号）的要求制订，此外需注意：</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1.</w:t>
      </w:r>
      <w:r w:rsidRPr="00F143AB">
        <w:rPr>
          <w:rFonts w:ascii="Times New Roman" w:eastAsia="仿宋_GB2312" w:hAnsi="Times New Roman" w:cs="Times New Roman"/>
          <w:color w:val="000000"/>
          <w:kern w:val="0"/>
          <w:sz w:val="32"/>
          <w:szCs w:val="32"/>
        </w:rPr>
        <w:t>需注明</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该产品仅限于在国家正式批准的医疗机构中由具有相关专业医师资格的人员，经生产厂家或其委托</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指定机构的专业培训并获得培训合格证书后，严格按照产品使用说明书的要求进行使用</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2.</w:t>
      </w:r>
      <w:r w:rsidRPr="00F143AB">
        <w:rPr>
          <w:rFonts w:ascii="Times New Roman" w:eastAsia="仿宋_GB2312" w:hAnsi="Times New Roman" w:cs="Times New Roman"/>
          <w:color w:val="000000"/>
          <w:kern w:val="0"/>
          <w:sz w:val="32"/>
          <w:szCs w:val="32"/>
        </w:rPr>
        <w:t>产品适用范围需与临床验证过的范围一致，需明确注射填充的具体解剖部位和适应症。需根据临床资料对适应症进行申请（如：若临床试验入选标准仅为纠正鼻唇沟，则需按照纠正鼻唇沟申请而不是鼻唇部皱纹）。填充的解剖部位需与申请的适应症相对应。产品适用范围示例：该产品用于面部真皮组织中层至深层注射以纠正中重度鼻唇部皱纹。</w:t>
      </w:r>
    </w:p>
    <w:p w:rsidR="00F143AB" w:rsidRPr="00F143AB" w:rsidRDefault="00F143AB" w:rsidP="00F143AB">
      <w:pPr>
        <w:autoSpaceDE w:val="0"/>
        <w:autoSpaceDN w:val="0"/>
        <w:adjustRightInd w:val="0"/>
        <w:spacing w:line="240" w:lineRule="atLeas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3.</w:t>
      </w:r>
      <w:r w:rsidRPr="00F143AB">
        <w:rPr>
          <w:rFonts w:ascii="Times New Roman" w:eastAsia="仿宋_GB2312" w:hAnsi="Times New Roman" w:cs="Times New Roman"/>
          <w:color w:val="000000"/>
          <w:kern w:val="0"/>
          <w:sz w:val="32"/>
          <w:szCs w:val="32"/>
        </w:rPr>
        <w:t>产品建议使用剂量</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频率需与技术支持性资料和临床资料一致。如果缺乏产品多次注射的支持性资料，则在说明书中明确</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本产品进行多次注射的安全性未经验证</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w:t>
      </w:r>
    </w:p>
    <w:p w:rsidR="00F143AB" w:rsidRPr="00F143AB" w:rsidRDefault="00F143AB" w:rsidP="00F143AB">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4.</w:t>
      </w:r>
      <w:r w:rsidRPr="00F143AB">
        <w:rPr>
          <w:rFonts w:ascii="Times New Roman" w:eastAsia="仿宋_GB2312" w:hAnsi="Times New Roman" w:cs="Times New Roman"/>
          <w:color w:val="000000"/>
          <w:kern w:val="0"/>
          <w:sz w:val="32"/>
          <w:szCs w:val="32"/>
        </w:rPr>
        <w:t>对于含有微粒的产品，需在产品说明书中说明该产品</w:t>
      </w:r>
      <w:r w:rsidRPr="00F143AB">
        <w:rPr>
          <w:rFonts w:ascii="Times New Roman" w:eastAsia="仿宋_GB2312" w:hAnsi="Times New Roman" w:cs="Times New Roman"/>
          <w:color w:val="000000"/>
          <w:kern w:val="0"/>
          <w:sz w:val="32"/>
          <w:szCs w:val="32"/>
        </w:rPr>
        <w:lastRenderedPageBreak/>
        <w:t>微粒大小（需与技术支持性资料一致）。对于最终可吸收产品，需说明多数患者维持有效的时间（需与临床试验中主要有效性指标一致）。对于含不可降解成分的产品，提示潜在的远期风险。</w:t>
      </w:r>
    </w:p>
    <w:p w:rsidR="00F143AB" w:rsidRPr="00F143AB" w:rsidRDefault="00F143AB" w:rsidP="00F143AB">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5.</w:t>
      </w:r>
      <w:r w:rsidRPr="00F143AB">
        <w:rPr>
          <w:rFonts w:ascii="Times New Roman" w:eastAsia="仿宋_GB2312" w:hAnsi="Times New Roman" w:cs="Times New Roman"/>
          <w:color w:val="000000"/>
          <w:kern w:val="0"/>
          <w:sz w:val="32"/>
          <w:szCs w:val="32"/>
        </w:rPr>
        <w:t>需提供临床所有可能产生的并发症及副作用信息，宜包括但不限于：硬结、瘙痒、疼痛、红肿、瘀青、淤血、瘀斑、感染、局部炎症反应、形成瘢痕、皮肤侵蚀、坏死、皮肤色素沉着、植入物移位或膨出、结节、肉芽肿、形成针眼、不对称、未达到预期纠正效果、过敏等，包括因注射不当而可能发生的面部神经损伤、晕厥、</w:t>
      </w:r>
      <w:r w:rsidRPr="00F143AB">
        <w:rPr>
          <w:rFonts w:ascii="Times New Roman" w:eastAsia="仿宋_GB2312" w:hAnsi="Times New Roman" w:cs="Times New Roman"/>
          <w:kern w:val="0"/>
          <w:sz w:val="32"/>
          <w:szCs w:val="32"/>
        </w:rPr>
        <w:t>致盲</w:t>
      </w:r>
      <w:r w:rsidRPr="00F143AB">
        <w:rPr>
          <w:rFonts w:ascii="Times New Roman" w:eastAsia="仿宋_GB2312" w:hAnsi="Times New Roman" w:cs="Times New Roman"/>
          <w:color w:val="000000"/>
          <w:kern w:val="0"/>
          <w:sz w:val="32"/>
          <w:szCs w:val="32"/>
        </w:rPr>
        <w:t>等严重并发症，甚至死亡。对于临床试验中涉及的禁忌症或注意事项需在说明书中给予提示。</w:t>
      </w:r>
    </w:p>
    <w:p w:rsidR="00F143AB" w:rsidRPr="00F143AB" w:rsidRDefault="00F143AB" w:rsidP="00F143AB">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6.</w:t>
      </w:r>
      <w:r w:rsidRPr="00F143AB">
        <w:rPr>
          <w:rFonts w:ascii="Times New Roman" w:eastAsia="仿宋_GB2312" w:hAnsi="Times New Roman" w:cs="Times New Roman"/>
          <w:color w:val="000000"/>
          <w:kern w:val="0"/>
          <w:sz w:val="32"/>
          <w:szCs w:val="32"/>
        </w:rPr>
        <w:t>建议增加警示性文字</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本产品不得用于乳房部位注射</w:t>
      </w:r>
      <w:r w:rsidRPr="00F143AB">
        <w:rPr>
          <w:rFonts w:ascii="Times New Roman" w:eastAsia="仿宋_GB2312" w:hAnsi="Times New Roman" w:cs="Times New Roman"/>
          <w:color w:val="000000"/>
          <w:kern w:val="0"/>
          <w:sz w:val="32"/>
          <w:szCs w:val="32"/>
        </w:rPr>
        <w:t>”</w:t>
      </w:r>
      <w:r w:rsidRPr="00F143AB">
        <w:rPr>
          <w:rFonts w:ascii="Times New Roman" w:eastAsia="仿宋_GB2312" w:hAnsi="Times New Roman" w:cs="Times New Roman"/>
          <w:color w:val="000000"/>
          <w:kern w:val="0"/>
          <w:sz w:val="32"/>
          <w:szCs w:val="32"/>
        </w:rPr>
        <w:t>。</w:t>
      </w:r>
    </w:p>
    <w:p w:rsidR="00F143AB" w:rsidRPr="00F143AB" w:rsidRDefault="00F143AB" w:rsidP="00F143AB">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7.</w:t>
      </w:r>
      <w:r w:rsidRPr="00F143AB">
        <w:rPr>
          <w:rFonts w:ascii="Times New Roman" w:eastAsia="仿宋_GB2312" w:hAnsi="Times New Roman" w:cs="Times New Roman"/>
          <w:color w:val="000000"/>
          <w:kern w:val="0"/>
          <w:sz w:val="32"/>
          <w:szCs w:val="32"/>
        </w:rPr>
        <w:t>产品有效期、保存运输条件需与技术支持性资料一致。特别对于以医疗器械作用为主的药械组合产品，宜考虑所含药品成分对保存运输条件的特殊要求。</w:t>
      </w:r>
    </w:p>
    <w:p w:rsidR="00F143AB" w:rsidRPr="00F143AB" w:rsidRDefault="00F143AB" w:rsidP="00F143AB">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8.</w:t>
      </w:r>
      <w:r w:rsidRPr="00F143AB">
        <w:rPr>
          <w:rFonts w:ascii="Times New Roman" w:eastAsia="仿宋_GB2312" w:hAnsi="Times New Roman" w:cs="Times New Roman"/>
          <w:color w:val="000000"/>
          <w:kern w:val="0"/>
          <w:sz w:val="32"/>
          <w:szCs w:val="32"/>
        </w:rPr>
        <w:t>说明书中不应含有宣传性文字或未提供充分资料支持的内容。</w:t>
      </w:r>
    </w:p>
    <w:p w:rsidR="00F143AB" w:rsidRPr="00F143AB" w:rsidRDefault="00F143AB" w:rsidP="00F143AB">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9.</w:t>
      </w:r>
      <w:r w:rsidRPr="00F143AB">
        <w:rPr>
          <w:rFonts w:ascii="Times New Roman" w:eastAsia="仿宋_GB2312" w:hAnsi="Times New Roman" w:cs="Times New Roman"/>
          <w:color w:val="000000"/>
          <w:kern w:val="0"/>
          <w:sz w:val="32"/>
          <w:szCs w:val="32"/>
        </w:rPr>
        <w:t>对于动物组织提取的产品需在说明书中明确取材动物类型和取材部位。</w:t>
      </w:r>
    </w:p>
    <w:p w:rsidR="00F143AB" w:rsidRPr="00F143AB" w:rsidRDefault="00F143AB" w:rsidP="00F143AB">
      <w:pPr>
        <w:autoSpaceDE w:val="0"/>
        <w:autoSpaceDN w:val="0"/>
        <w:adjustRightInd w:val="0"/>
        <w:spacing w:line="600" w:lineRule="exact"/>
        <w:ind w:firstLineChars="200" w:firstLine="640"/>
        <w:rPr>
          <w:rFonts w:ascii="Times New Roman" w:eastAsia="黑体" w:hAnsi="Times New Roman" w:cs="Times New Roman"/>
          <w:color w:val="000000"/>
          <w:kern w:val="0"/>
          <w:sz w:val="32"/>
          <w:szCs w:val="32"/>
        </w:rPr>
      </w:pPr>
      <w:r w:rsidRPr="00F143AB">
        <w:rPr>
          <w:rFonts w:ascii="Times New Roman" w:eastAsia="黑体" w:hAnsi="Times New Roman" w:cs="Times New Roman"/>
          <w:color w:val="000000"/>
          <w:kern w:val="0"/>
          <w:sz w:val="32"/>
          <w:szCs w:val="32"/>
        </w:rPr>
        <w:t>四、参考文献</w:t>
      </w:r>
    </w:p>
    <w:p w:rsidR="00F143AB" w:rsidRPr="00F143AB" w:rsidRDefault="00F143AB" w:rsidP="00F143AB">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[1]GB/T 16886</w:t>
      </w:r>
      <w:r w:rsidRPr="00F143AB">
        <w:rPr>
          <w:rFonts w:ascii="Times New Roman" w:eastAsia="仿宋_GB2312" w:hAnsi="Times New Roman" w:cs="Times New Roman"/>
          <w:color w:val="000000"/>
          <w:kern w:val="0"/>
          <w:sz w:val="32"/>
          <w:szCs w:val="32"/>
        </w:rPr>
        <w:t>《医疗器械生物学评价》系列标准</w:t>
      </w:r>
    </w:p>
    <w:p w:rsidR="00F143AB" w:rsidRPr="00F143AB" w:rsidRDefault="00F143AB" w:rsidP="00F143AB">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[2]</w:t>
      </w:r>
      <w:r w:rsidRPr="00F143AB">
        <w:rPr>
          <w:rFonts w:ascii="Times New Roman" w:eastAsia="仿宋_GB2312" w:hAnsi="Times New Roman" w:cs="Times New Roman"/>
          <w:color w:val="000000"/>
          <w:kern w:val="0"/>
          <w:sz w:val="32"/>
          <w:szCs w:val="32"/>
        </w:rPr>
        <w:t>《中华人民共和国药典》</w:t>
      </w:r>
    </w:p>
    <w:p w:rsidR="00F143AB" w:rsidRPr="00F143AB" w:rsidRDefault="00F143AB" w:rsidP="00F143AB">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lastRenderedPageBreak/>
        <w:t>[3]YY/T 0308-2015</w:t>
      </w:r>
      <w:r w:rsidRPr="00F143AB">
        <w:rPr>
          <w:rFonts w:ascii="Times New Roman" w:eastAsia="仿宋_GB2312" w:hAnsi="Times New Roman" w:cs="Times New Roman"/>
          <w:color w:val="000000"/>
          <w:kern w:val="0"/>
          <w:sz w:val="32"/>
          <w:szCs w:val="32"/>
        </w:rPr>
        <w:t>《医用透明质酸钠凝胶》</w:t>
      </w:r>
    </w:p>
    <w:p w:rsidR="00F143AB" w:rsidRPr="00F143AB" w:rsidRDefault="00F143AB" w:rsidP="00F143AB">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[4]YY/T 0962-2014</w:t>
      </w:r>
      <w:r w:rsidRPr="00F143AB">
        <w:rPr>
          <w:rFonts w:ascii="Times New Roman" w:eastAsia="仿宋_GB2312" w:hAnsi="Times New Roman" w:cs="Times New Roman"/>
          <w:color w:val="000000"/>
          <w:kern w:val="0"/>
          <w:sz w:val="32"/>
          <w:szCs w:val="32"/>
        </w:rPr>
        <w:t>《整形手术用交联透明质酸钠凝胶》</w:t>
      </w:r>
    </w:p>
    <w:p w:rsidR="00F143AB" w:rsidRPr="00F143AB" w:rsidRDefault="00F143AB" w:rsidP="00F143AB">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[5]</w:t>
      </w:r>
      <w:r w:rsidRPr="00F143AB">
        <w:rPr>
          <w:rFonts w:ascii="Times New Roman" w:eastAsia="仿宋_GB2312" w:hAnsi="Times New Roman" w:cs="Times New Roman"/>
          <w:color w:val="000000"/>
          <w:kern w:val="0"/>
          <w:sz w:val="32"/>
          <w:szCs w:val="32"/>
        </w:rPr>
        <w:t>《无源植入性医疗器械产品注册申报资料指导原则》</w:t>
      </w:r>
    </w:p>
    <w:p w:rsidR="00F143AB" w:rsidRPr="00F143AB" w:rsidRDefault="00F143AB" w:rsidP="00F143AB">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[6]</w:t>
      </w:r>
      <w:r w:rsidRPr="00F143AB">
        <w:rPr>
          <w:rFonts w:ascii="Times New Roman" w:eastAsia="仿宋_GB2312" w:hAnsi="Times New Roman" w:cs="Times New Roman"/>
          <w:color w:val="000000"/>
          <w:kern w:val="0"/>
          <w:sz w:val="32"/>
          <w:szCs w:val="32"/>
        </w:rPr>
        <w:t>《动物源性医疗器械产品注册申报资料指导原则》</w:t>
      </w:r>
    </w:p>
    <w:p w:rsidR="00F143AB" w:rsidRPr="00F143AB" w:rsidRDefault="00F143AB" w:rsidP="00F143AB">
      <w:pPr>
        <w:autoSpaceDE w:val="0"/>
        <w:autoSpaceDN w:val="0"/>
        <w:adjustRightInd w:val="0"/>
        <w:spacing w:line="600" w:lineRule="exact"/>
        <w:ind w:firstLineChars="200" w:firstLine="640"/>
        <w:rPr>
          <w:rFonts w:ascii="Times New Roman" w:eastAsia="仿宋_GB2312" w:hAnsi="Times New Roman" w:cs="Times New Roman"/>
          <w:color w:val="000000"/>
          <w:kern w:val="0"/>
          <w:sz w:val="32"/>
          <w:szCs w:val="32"/>
        </w:rPr>
      </w:pPr>
      <w:r w:rsidRPr="00F143AB">
        <w:rPr>
          <w:rFonts w:ascii="Times New Roman" w:eastAsia="仿宋_GB2312" w:hAnsi="Times New Roman" w:cs="Times New Roman"/>
          <w:color w:val="000000"/>
          <w:kern w:val="0"/>
          <w:sz w:val="32"/>
          <w:szCs w:val="32"/>
        </w:rPr>
        <w:t>[7]</w:t>
      </w:r>
      <w:r w:rsidRPr="00F143AB">
        <w:rPr>
          <w:rFonts w:ascii="Times New Roman" w:eastAsia="仿宋_GB2312" w:hAnsi="Times New Roman" w:cs="Times New Roman"/>
          <w:color w:val="000000"/>
          <w:kern w:val="0"/>
          <w:sz w:val="32"/>
          <w:szCs w:val="32"/>
        </w:rPr>
        <w:t>《无源植入性医疗器械货架寿命申报资料指导原则》</w:t>
      </w:r>
    </w:p>
    <w:p w:rsidR="00F143AB" w:rsidRPr="00F143AB" w:rsidRDefault="00F143AB" w:rsidP="00F143AB">
      <w:pPr>
        <w:ind w:firstLineChars="200" w:firstLine="640"/>
        <w:rPr>
          <w:rFonts w:ascii="Times New Roman" w:eastAsia="仿宋_GB2312" w:hAnsi="Times New Roman" w:cs="Times New Roman"/>
          <w:sz w:val="32"/>
          <w:szCs w:val="32"/>
        </w:rPr>
      </w:pPr>
    </w:p>
    <w:p w:rsidR="00C50264" w:rsidRPr="00F143AB" w:rsidRDefault="00C50264"/>
    <w:sectPr w:rsidR="00C50264" w:rsidRPr="00F143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0264" w:rsidRDefault="00C50264" w:rsidP="00F143AB">
      <w:r>
        <w:separator/>
      </w:r>
    </w:p>
  </w:endnote>
  <w:endnote w:type="continuationSeparator" w:id="1">
    <w:p w:rsidR="00C50264" w:rsidRDefault="00C50264" w:rsidP="00F143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panose1 w:val="03000509000000000000"/>
    <w:charset w:val="86"/>
    <w:family w:val="script"/>
    <w:pitch w:val="fixed"/>
    <w:sig w:usb0="00000001" w:usb1="080E0000" w:usb2="00000010" w:usb3="00000000" w:csb0="00040000" w:csb1="00000000"/>
  </w:font>
  <w:font w:name="方正小标宋_GBK">
    <w:altName w:val="Arial Unicode MS"/>
    <w:charset w:val="86"/>
    <w:family w:val="script"/>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0264" w:rsidRDefault="00C50264" w:rsidP="00F143AB">
      <w:r>
        <w:separator/>
      </w:r>
    </w:p>
  </w:footnote>
  <w:footnote w:type="continuationSeparator" w:id="1">
    <w:p w:rsidR="00C50264" w:rsidRDefault="00C50264" w:rsidP="00F143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43AB"/>
    <w:rsid w:val="00C50264"/>
    <w:rsid w:val="00F143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43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43AB"/>
    <w:rPr>
      <w:sz w:val="18"/>
      <w:szCs w:val="18"/>
    </w:rPr>
  </w:style>
  <w:style w:type="paragraph" w:styleId="a4">
    <w:name w:val="footer"/>
    <w:basedOn w:val="a"/>
    <w:link w:val="Char0"/>
    <w:uiPriority w:val="99"/>
    <w:semiHidden/>
    <w:unhideWhenUsed/>
    <w:rsid w:val="00F143A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43A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wxl</dc:creator>
  <cp:keywords/>
  <dc:description/>
  <cp:lastModifiedBy>wxl</cp:lastModifiedBy>
  <cp:revision>2</cp:revision>
  <dcterms:created xsi:type="dcterms:W3CDTF">2016-01-27T07:25:00Z</dcterms:created>
  <dcterms:modified xsi:type="dcterms:W3CDTF">2016-01-27T07:25:00Z</dcterms:modified>
</cp:coreProperties>
</file>