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B1" w:rsidRPr="004521F3" w:rsidRDefault="003609B1" w:rsidP="004521F3">
      <w:pPr>
        <w:spacing w:line="520" w:lineRule="exact"/>
        <w:rPr>
          <w:rFonts w:ascii="仿宋_GB2312" w:eastAsia="仿宋_GB2312" w:hAnsi="宋体" w:cs="Times New Roman"/>
          <w:color w:val="000000"/>
          <w:sz w:val="32"/>
          <w:szCs w:val="32"/>
        </w:rPr>
      </w:pPr>
      <w:r w:rsidRPr="004521F3">
        <w:rPr>
          <w:rFonts w:ascii="仿宋_GB2312" w:eastAsia="仿宋_GB2312" w:hAnsi="宋体" w:cs="仿宋_GB2312" w:hint="eastAsia"/>
          <w:color w:val="000000"/>
          <w:sz w:val="32"/>
          <w:szCs w:val="32"/>
        </w:rPr>
        <w:t>附件：</w:t>
      </w:r>
    </w:p>
    <w:p w:rsidR="003609B1" w:rsidRDefault="003609B1" w:rsidP="004521F3">
      <w:pPr>
        <w:spacing w:line="520" w:lineRule="exact"/>
        <w:rPr>
          <w:rFonts w:ascii="方正小标宋_GBK" w:eastAsia="方正小标宋_GBK" w:hAnsi="宋体" w:cs="Times New Roman"/>
          <w:color w:val="000000"/>
          <w:sz w:val="44"/>
          <w:szCs w:val="44"/>
        </w:rPr>
      </w:pPr>
    </w:p>
    <w:p w:rsidR="003609B1" w:rsidRPr="00D810DF" w:rsidRDefault="003609B1" w:rsidP="0036693E">
      <w:pPr>
        <w:spacing w:line="520" w:lineRule="exact"/>
        <w:jc w:val="center"/>
        <w:rPr>
          <w:rFonts w:ascii="方正小标宋_GBK" w:eastAsia="方正小标宋_GBK" w:hAnsi="BatangChe" w:cs="Times New Roman"/>
          <w:color w:val="000000"/>
          <w:sz w:val="44"/>
          <w:szCs w:val="44"/>
        </w:rPr>
      </w:pPr>
      <w:r w:rsidRPr="00D810DF">
        <w:rPr>
          <w:rFonts w:ascii="方正小标宋_GBK" w:eastAsia="方正小标宋_GBK" w:hAnsi="宋体" w:cs="方正小标宋_GBK" w:hint="eastAsia"/>
          <w:color w:val="000000"/>
          <w:sz w:val="44"/>
          <w:szCs w:val="44"/>
        </w:rPr>
        <w:t>结</w:t>
      </w:r>
      <w:r w:rsidRPr="00D810DF">
        <w:rPr>
          <w:rFonts w:ascii="方正小标宋_GBK" w:eastAsia="方正小标宋_GBK" w:hAnsi="BatangChe" w:cs="方正小标宋_GBK" w:hint="eastAsia"/>
          <w:color w:val="000000"/>
          <w:sz w:val="44"/>
          <w:szCs w:val="44"/>
        </w:rPr>
        <w:t>核分枝杆菌</w:t>
      </w:r>
      <w:r w:rsidRPr="00D810DF">
        <w:rPr>
          <w:rFonts w:ascii="方正小标宋_GBK" w:eastAsia="方正小标宋_GBK" w:hAnsi="宋体" w:cs="方正小标宋_GBK" w:hint="eastAsia"/>
          <w:color w:val="000000"/>
          <w:sz w:val="44"/>
          <w:szCs w:val="44"/>
        </w:rPr>
        <w:t>复</w:t>
      </w:r>
      <w:r w:rsidRPr="00D810DF">
        <w:rPr>
          <w:rFonts w:ascii="方正小标宋_GBK" w:eastAsia="方正小标宋_GBK" w:hAnsi="BatangChe" w:cs="方正小标宋_GBK" w:hint="eastAsia"/>
          <w:color w:val="000000"/>
          <w:sz w:val="44"/>
          <w:szCs w:val="44"/>
        </w:rPr>
        <w:t>合群耐</w:t>
      </w:r>
      <w:r w:rsidRPr="00D810DF">
        <w:rPr>
          <w:rFonts w:ascii="方正小标宋_GBK" w:eastAsia="方正小标宋_GBK" w:hAnsi="宋体" w:cs="方正小标宋_GBK" w:hint="eastAsia"/>
          <w:color w:val="000000"/>
          <w:sz w:val="44"/>
          <w:szCs w:val="44"/>
        </w:rPr>
        <w:t>药</w:t>
      </w:r>
      <w:r w:rsidRPr="00D810DF">
        <w:rPr>
          <w:rFonts w:ascii="方正小标宋_GBK" w:eastAsia="方正小标宋_GBK" w:hAnsi="BatangChe" w:cs="方正小标宋_GBK" w:hint="eastAsia"/>
          <w:color w:val="000000"/>
          <w:sz w:val="44"/>
          <w:szCs w:val="44"/>
        </w:rPr>
        <w:t>基因突</w:t>
      </w:r>
      <w:r w:rsidRPr="00D810DF">
        <w:rPr>
          <w:rFonts w:ascii="方正小标宋_GBK" w:eastAsia="方正小标宋_GBK" w:hAnsi="宋体" w:cs="方正小标宋_GBK" w:hint="eastAsia"/>
          <w:color w:val="000000"/>
          <w:sz w:val="44"/>
          <w:szCs w:val="44"/>
        </w:rPr>
        <w:t>变检测试剂</w:t>
      </w:r>
    </w:p>
    <w:p w:rsidR="003609B1" w:rsidRPr="00D810DF" w:rsidRDefault="003609B1" w:rsidP="0036693E">
      <w:pPr>
        <w:spacing w:line="520" w:lineRule="exact"/>
        <w:jc w:val="center"/>
        <w:rPr>
          <w:rFonts w:ascii="方正小标宋_GBK" w:eastAsia="方正小标宋_GBK" w:hAnsi="BatangChe" w:cs="Times New Roman"/>
          <w:color w:val="000000"/>
          <w:sz w:val="44"/>
          <w:szCs w:val="44"/>
        </w:rPr>
      </w:pPr>
      <w:r w:rsidRPr="00D810DF">
        <w:rPr>
          <w:rFonts w:ascii="方正小标宋_GBK" w:eastAsia="方正小标宋_GBK" w:hAnsi="BatangChe" w:cs="方正小标宋_GBK" w:hint="eastAsia"/>
          <w:color w:val="000000"/>
          <w:sz w:val="44"/>
          <w:szCs w:val="44"/>
        </w:rPr>
        <w:t>技</w:t>
      </w:r>
      <w:r w:rsidRPr="00D810DF">
        <w:rPr>
          <w:rFonts w:ascii="方正小标宋_GBK" w:eastAsia="方正小标宋_GBK" w:hAnsi="宋体" w:cs="方正小标宋_GBK" w:hint="eastAsia"/>
          <w:color w:val="000000"/>
          <w:sz w:val="44"/>
          <w:szCs w:val="44"/>
        </w:rPr>
        <w:t>术审查</w:t>
      </w:r>
      <w:r w:rsidRPr="00D810DF">
        <w:rPr>
          <w:rFonts w:ascii="方正小标宋_GBK" w:eastAsia="方正小标宋_GBK" w:hAnsi="BatangChe" w:cs="方正小标宋_GBK" w:hint="eastAsia"/>
          <w:color w:val="000000"/>
          <w:sz w:val="44"/>
          <w:szCs w:val="44"/>
        </w:rPr>
        <w:t>指</w:t>
      </w:r>
      <w:r w:rsidRPr="00D810DF">
        <w:rPr>
          <w:rFonts w:ascii="方正小标宋_GBK" w:eastAsia="方正小标宋_GBK" w:hAnsi="宋体" w:cs="方正小标宋_GBK" w:hint="eastAsia"/>
          <w:color w:val="000000"/>
          <w:sz w:val="44"/>
          <w:szCs w:val="44"/>
        </w:rPr>
        <w:t>导</w:t>
      </w:r>
      <w:r w:rsidRPr="00D810DF">
        <w:rPr>
          <w:rFonts w:ascii="方正小标宋_GBK" w:eastAsia="方正小标宋_GBK" w:hAnsi="BatangChe" w:cs="方正小标宋_GBK" w:hint="eastAsia"/>
          <w:color w:val="000000"/>
          <w:sz w:val="44"/>
          <w:szCs w:val="44"/>
        </w:rPr>
        <w:t>原</w:t>
      </w:r>
      <w:r w:rsidRPr="00D810DF">
        <w:rPr>
          <w:rFonts w:ascii="方正小标宋_GBK" w:eastAsia="方正小标宋_GBK" w:hAnsi="宋体" w:cs="方正小标宋_GBK" w:hint="eastAsia"/>
          <w:color w:val="000000"/>
          <w:sz w:val="44"/>
          <w:szCs w:val="44"/>
        </w:rPr>
        <w:t>则</w:t>
      </w:r>
      <w:r w:rsidRPr="00D810DF">
        <w:rPr>
          <w:rFonts w:ascii="方正小标宋_GBK" w:eastAsia="方正小标宋_GBK" w:hAnsi="BatangChe" w:cs="方正小标宋_GBK" w:hint="eastAsia"/>
          <w:color w:val="000000"/>
          <w:sz w:val="44"/>
          <w:szCs w:val="44"/>
        </w:rPr>
        <w:t>（第一次征求意</w:t>
      </w:r>
      <w:r w:rsidRPr="00D810DF">
        <w:rPr>
          <w:rFonts w:ascii="方正小标宋_GBK" w:eastAsia="方正小标宋_GBK" w:hAnsi="宋体" w:cs="方正小标宋_GBK" w:hint="eastAsia"/>
          <w:color w:val="000000"/>
          <w:sz w:val="44"/>
          <w:szCs w:val="44"/>
        </w:rPr>
        <w:t>见</w:t>
      </w:r>
      <w:r w:rsidRPr="00D810DF">
        <w:rPr>
          <w:rFonts w:ascii="方正小标宋_GBK" w:eastAsia="方正小标宋_GBK" w:hAnsi="BatangChe" w:cs="方正小标宋_GBK" w:hint="eastAsia"/>
          <w:color w:val="000000"/>
          <w:sz w:val="44"/>
          <w:szCs w:val="44"/>
        </w:rPr>
        <w:t>稿）</w:t>
      </w:r>
    </w:p>
    <w:p w:rsidR="003609B1" w:rsidRPr="00F84D2D" w:rsidRDefault="003609B1" w:rsidP="00EE76AB">
      <w:pPr>
        <w:jc w:val="center"/>
        <w:rPr>
          <w:rFonts w:ascii="宋体" w:cs="Times New Roman"/>
          <w:b/>
          <w:bCs/>
          <w:color w:val="000000"/>
          <w:sz w:val="32"/>
          <w:szCs w:val="32"/>
        </w:rPr>
      </w:pPr>
    </w:p>
    <w:p w:rsidR="003609B1" w:rsidRPr="00D64450" w:rsidRDefault="003609B1" w:rsidP="00961B04">
      <w:pPr>
        <w:spacing w:line="520" w:lineRule="exact"/>
        <w:ind w:firstLineChars="198" w:firstLine="31680"/>
        <w:outlineLvl w:val="0"/>
        <w:rPr>
          <w:rFonts w:ascii="宋体" w:cs="宋体"/>
          <w:b/>
          <w:bCs/>
          <w:kern w:val="0"/>
          <w:sz w:val="44"/>
          <w:szCs w:val="44"/>
        </w:rPr>
      </w:pPr>
      <w:bookmarkStart w:id="0" w:name="_Toc342306957"/>
      <w:r w:rsidRPr="008A256C">
        <w:rPr>
          <w:rFonts w:ascii="黑体" w:eastAsia="黑体" w:cs="黑体" w:hint="eastAsia"/>
          <w:sz w:val="30"/>
          <w:szCs w:val="30"/>
        </w:rPr>
        <w:t>一、前言</w:t>
      </w:r>
      <w:bookmarkEnd w:id="0"/>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本指导原则旨在指导注册申请人对结核分枝杆菌复合群耐药基因突变检测试剂注册申报资料的准备及撰写，同时也为技术审评部门对注册申报资料的技术审评提供参考。</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是针对结核分枝杆菌耐药基因突变检测试剂的一般要求，申请人应依据产品的具体特性确定其中内容是否适用，若不适用，需阐述具体理由及相应的科学依据，并依据产品的具体特性对注册申报资料的内容进行充实和细化。</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是对申请人和审查人员的指导性文件，但不包括注册审批所涉及的行政事项，也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本指导原则是在现行法规和标准体系以及当前认知水平下制定的，随着法规和标准的不断完善，以及科学技术的不断发展，本指导原则相关内容也将适时进行调整。</w:t>
      </w:r>
    </w:p>
    <w:p w:rsidR="003609B1" w:rsidRPr="00DB75D9" w:rsidRDefault="003609B1" w:rsidP="00CE6959">
      <w:pPr>
        <w:spacing w:line="520" w:lineRule="exact"/>
        <w:ind w:firstLineChars="200" w:firstLine="31680"/>
        <w:rPr>
          <w:rFonts w:ascii="黑体" w:eastAsia="黑体" w:hAnsi="黑体" w:cs="Times New Roman"/>
          <w:sz w:val="30"/>
          <w:szCs w:val="30"/>
        </w:rPr>
      </w:pPr>
      <w:bookmarkStart w:id="1" w:name="_Toc375311129"/>
      <w:r>
        <w:rPr>
          <w:rFonts w:ascii="黑体" w:eastAsia="黑体" w:hAnsi="黑体" w:cs="黑体" w:hint="eastAsia"/>
          <w:sz w:val="30"/>
          <w:szCs w:val="30"/>
        </w:rPr>
        <w:t>二</w:t>
      </w:r>
      <w:r w:rsidRPr="00DB75D9">
        <w:rPr>
          <w:rFonts w:ascii="黑体" w:eastAsia="黑体" w:hAnsi="黑体" w:cs="黑体" w:hint="eastAsia"/>
          <w:sz w:val="30"/>
          <w:szCs w:val="30"/>
        </w:rPr>
        <w:t>、范围</w:t>
      </w:r>
      <w:bookmarkEnd w:id="1"/>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本指导原则所述结核分枝杆菌复合群耐药基因突变检测试剂是指：利用分子生物学技术，对疑似耐药患者的临床样本或培养物样本中的耐药基因突变进行体外定性检测的试剂。针对该定义，需要强调如下几点：</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适用人群为：疑似耐药的患者（结核病患者或疑似结核病患者）；</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适用样本为：（</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）结核分枝杆菌复合群阳性的临床样本或培养物样本；（</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）临床样本可为：痰、支气管肺泡灌洗液或其他体液等；（</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结核分枝杆菌复合群阳性的确认方法可为已获国家食品药品监督管理总局批准上市的结核分枝杆菌复合群鉴定试剂或临床普遍认可的结核分枝杆菌复合群鉴定方法（如：结核分枝杆菌复合群核酸鉴定试剂或传统结核分枝杆菌培养鉴定方法）。</w:t>
      </w:r>
    </w:p>
    <w:p w:rsidR="003609B1" w:rsidRPr="00CE6959" w:rsidRDefault="003609B1" w:rsidP="00B37CA7">
      <w:pPr>
        <w:spacing w:line="520" w:lineRule="exact"/>
        <w:ind w:firstLineChars="25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对于同一注册单元内可同时进行结核分枝杆菌复合群核酸鉴定以及耐药基因突变检测的试剂，其耐药基因突变检测部分适用于本指导原则。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本指导原则的技术要求是基于荧光探针</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方法确立的，对于线性杂交或基因芯片等其他核酸扩增技术，可能部分要求不完全适用或本指导原则所述技术指标不够全面，申请人可根据产品特性选择合适的方法进行评价和验证，但需阐述不适用的理由，并验证其科学合理性，同时确认性能评价的充分性。本指导原则适用于进行首次注册申报和相关许可事项变更的产品。</w:t>
      </w:r>
    </w:p>
    <w:p w:rsidR="003609B1" w:rsidRPr="00900B36" w:rsidRDefault="003609B1" w:rsidP="00900B36">
      <w:pPr>
        <w:spacing w:line="520" w:lineRule="exact"/>
        <w:ind w:firstLineChars="200" w:firstLine="31680"/>
        <w:rPr>
          <w:rFonts w:ascii="黑体" w:eastAsia="黑体" w:hAnsi="仿宋" w:cs="Times New Roman"/>
          <w:b/>
          <w:bCs/>
          <w:sz w:val="30"/>
          <w:szCs w:val="30"/>
        </w:rPr>
      </w:pPr>
      <w:bookmarkStart w:id="2" w:name="_Toc375311130"/>
      <w:r>
        <w:rPr>
          <w:rFonts w:ascii="黑体" w:eastAsia="黑体" w:hAnsi="仿宋" w:cs="黑体" w:hint="eastAsia"/>
          <w:b/>
          <w:bCs/>
          <w:sz w:val="30"/>
          <w:szCs w:val="30"/>
        </w:rPr>
        <w:t>三</w:t>
      </w:r>
      <w:r w:rsidRPr="00900B36">
        <w:rPr>
          <w:rFonts w:ascii="黑体" w:eastAsia="黑体" w:hAnsi="仿宋" w:cs="黑体" w:hint="eastAsia"/>
          <w:b/>
          <w:bCs/>
          <w:sz w:val="30"/>
          <w:szCs w:val="30"/>
        </w:rPr>
        <w:t>、注册申报资料要求</w:t>
      </w:r>
      <w:bookmarkEnd w:id="2"/>
    </w:p>
    <w:p w:rsidR="003609B1" w:rsidRPr="00CC385B" w:rsidRDefault="003609B1" w:rsidP="00F20DD5">
      <w:pPr>
        <w:spacing w:line="520" w:lineRule="exact"/>
        <w:ind w:firstLineChars="150" w:firstLine="31680"/>
        <w:rPr>
          <w:rFonts w:ascii="华文楷体" w:eastAsia="华文楷体" w:hAnsi="华文楷体" w:cs="Times New Roman"/>
          <w:kern w:val="0"/>
          <w:sz w:val="30"/>
          <w:szCs w:val="30"/>
        </w:rPr>
      </w:pPr>
      <w:bookmarkStart w:id="3" w:name="_Toc375311131"/>
      <w:r w:rsidRPr="00CC385B">
        <w:rPr>
          <w:rFonts w:ascii="华文楷体" w:eastAsia="华文楷体" w:hAnsi="华文楷体" w:cs="华文楷体" w:hint="eastAsia"/>
          <w:kern w:val="0"/>
          <w:sz w:val="30"/>
          <w:szCs w:val="30"/>
        </w:rPr>
        <w:t>（一）综述资料</w:t>
      </w:r>
      <w:bookmarkEnd w:id="3"/>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综述资料主要包括产品预期用途、产品描述、有关生物安全性的说明、研究结果的总结评价以及同类产品上市情况介绍等内容，其中同类产品上市情况介绍部分应着重从检测靶标、方法学及不同基因突变类型检出能力等方面写明申报产品与目前市场上已获批准的同类产品之间的主要区别。若尚无同类产品批准上市，则应提交详实充分的科学证据，包括：突变类型与结核分枝杆菌耐药的相关性以及突变检测的临床意义，证明申报产品的检测靶标具有明确的临床意义。</w:t>
      </w:r>
    </w:p>
    <w:p w:rsidR="003609B1" w:rsidRPr="00CE6959" w:rsidRDefault="003609B1" w:rsidP="005D6C8F">
      <w:pPr>
        <w:spacing w:line="520" w:lineRule="exact"/>
        <w:ind w:firstLineChars="200" w:firstLine="31680"/>
        <w:rPr>
          <w:rFonts w:ascii="仿宋_GB2312" w:eastAsia="仿宋_GB2312" w:hAnsi="仿宋" w:cs="Times New Roman"/>
          <w:color w:val="000000"/>
          <w:kern w:val="0"/>
          <w:sz w:val="30"/>
          <w:szCs w:val="30"/>
        </w:rPr>
      </w:pPr>
      <w:bookmarkStart w:id="4" w:name="_Toc375311132"/>
      <w:r w:rsidRPr="00CE6959">
        <w:rPr>
          <w:rFonts w:ascii="仿宋_GB2312" w:eastAsia="仿宋_GB2312" w:hAnsi="仿宋" w:cs="仿宋_GB2312" w:hint="eastAsia"/>
          <w:color w:val="000000"/>
          <w:kern w:val="0"/>
          <w:sz w:val="30"/>
          <w:szCs w:val="30"/>
        </w:rPr>
        <w:t>综述资料应符合《体外诊断试剂注册管理办法》（国家食品药品监督管理总局令第</w:t>
      </w: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号，以下简称《办法》）和《关于公布体外诊断试剂注册申报资料要求和批准证明文件格式的公告》（国家食品药品监督管理总局公告</w:t>
      </w:r>
      <w:r w:rsidRPr="00CE6959">
        <w:rPr>
          <w:rFonts w:ascii="仿宋_GB2312" w:eastAsia="仿宋_GB2312" w:hAnsi="仿宋" w:cs="仿宋_GB2312"/>
          <w:color w:val="000000"/>
          <w:kern w:val="0"/>
          <w:sz w:val="30"/>
          <w:szCs w:val="30"/>
        </w:rPr>
        <w:t>2014</w:t>
      </w:r>
      <w:r w:rsidRPr="00CE6959">
        <w:rPr>
          <w:rFonts w:ascii="仿宋_GB2312" w:eastAsia="仿宋_GB2312" w:hAnsi="仿宋" w:cs="仿宋_GB2312" w:hint="eastAsia"/>
          <w:color w:val="000000"/>
          <w:kern w:val="0"/>
          <w:sz w:val="30"/>
          <w:szCs w:val="30"/>
        </w:rPr>
        <w:t>年第</w:t>
      </w:r>
      <w:r w:rsidRPr="00CE6959">
        <w:rPr>
          <w:rFonts w:ascii="仿宋_GB2312" w:eastAsia="仿宋_GB2312" w:hAnsi="仿宋" w:cs="仿宋_GB2312"/>
          <w:color w:val="000000"/>
          <w:kern w:val="0"/>
          <w:sz w:val="30"/>
          <w:szCs w:val="30"/>
        </w:rPr>
        <w:t>44</w:t>
      </w:r>
      <w:r w:rsidRPr="00CE6959">
        <w:rPr>
          <w:rFonts w:ascii="仿宋_GB2312" w:eastAsia="仿宋_GB2312" w:hAnsi="仿宋" w:cs="仿宋_GB2312" w:hint="eastAsia"/>
          <w:color w:val="000000"/>
          <w:kern w:val="0"/>
          <w:sz w:val="30"/>
          <w:szCs w:val="30"/>
        </w:rPr>
        <w:t>号）的相关要求。</w:t>
      </w:r>
    </w:p>
    <w:p w:rsidR="003609B1" w:rsidRPr="00D41A0A" w:rsidRDefault="003609B1" w:rsidP="00B37CA7">
      <w:pPr>
        <w:spacing w:line="520" w:lineRule="exact"/>
        <w:ind w:firstLineChars="200" w:firstLine="31680"/>
        <w:rPr>
          <w:rFonts w:ascii="华文楷体" w:eastAsia="华文楷体" w:hAnsi="华文楷体" w:cs="Times New Roman"/>
          <w:color w:val="000000"/>
          <w:kern w:val="0"/>
          <w:sz w:val="30"/>
          <w:szCs w:val="30"/>
        </w:rPr>
      </w:pPr>
      <w:r w:rsidRPr="00D41A0A">
        <w:rPr>
          <w:rFonts w:ascii="华文楷体" w:eastAsia="华文楷体" w:hAnsi="华文楷体" w:cs="华文楷体" w:hint="eastAsia"/>
          <w:color w:val="000000"/>
          <w:kern w:val="0"/>
          <w:sz w:val="30"/>
          <w:szCs w:val="30"/>
        </w:rPr>
        <w:t>（二）产品说明书</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产品说明书的格式应符合《体外诊断试剂说明书编写指导原则》的要求，境外试剂的中文说明书除格式要求外，其内容应尽量保持与原文说明书一致，翻译力求准确且符合中文表达习惯。产品说明书的所有内容均应与申请人提交的其他注册申报资料保持一致，如某些内容引自参考文献，则应采用规范格式对此内容进行标注，并单独列明文献的相关信息。</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结合《体外诊断试剂说明书编写指导原则》的要求，下面对结核分枝杆菌耐药基因突变检测试剂说明书的重点内容进行详细说明，以指导注册申报人员合理编制说明书。</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w:t>
      </w:r>
      <w:r w:rsidRPr="00CE6959">
        <w:rPr>
          <w:rFonts w:ascii="仿宋_GB2312" w:eastAsia="仿宋_GB2312" w:hAnsi="仿宋" w:cs="仿宋_GB2312" w:hint="eastAsia"/>
          <w:color w:val="000000"/>
          <w:sz w:val="30"/>
          <w:szCs w:val="30"/>
        </w:rPr>
        <w:t>【预期用途】应至少包括以下几部分内容：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1.1</w:t>
      </w:r>
      <w:r w:rsidRPr="00CE6959">
        <w:rPr>
          <w:rFonts w:ascii="仿宋_GB2312" w:eastAsia="仿宋_GB2312" w:hAnsi="仿宋" w:cs="仿宋_GB2312" w:hint="eastAsia"/>
          <w:color w:val="000000"/>
          <w:sz w:val="30"/>
          <w:szCs w:val="30"/>
        </w:rPr>
        <w:t>根据【检验结果的解释】的结果报告形式，“预期用途”第一段可表述为以下几种情况：</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a</w:t>
      </w:r>
      <w:r w:rsidRPr="00CE6959">
        <w:rPr>
          <w:rFonts w:ascii="仿宋_GB2312" w:eastAsia="仿宋_GB2312" w:hAnsi="仿宋" w:cs="仿宋_GB2312" w:hint="eastAsia"/>
          <w:color w:val="000000"/>
          <w:sz w:val="30"/>
          <w:szCs w:val="30"/>
        </w:rPr>
        <w:t>、申报产品可区分具体突变类型，结果报告具体突变类型（</w:t>
      </w:r>
      <w:r w:rsidRPr="00CE6959">
        <w:rPr>
          <w:rFonts w:ascii="仿宋_GB2312" w:eastAsia="仿宋_GB2312" w:hAnsi="仿宋" w:cs="仿宋_GB2312"/>
          <w:color w:val="000000"/>
          <w:sz w:val="30"/>
          <w:szCs w:val="30"/>
        </w:rPr>
        <w:t>a</w:t>
      </w:r>
      <w:r w:rsidRPr="00CE6959">
        <w:rPr>
          <w:rFonts w:ascii="仿宋_GB2312" w:eastAsia="仿宋_GB2312" w:hAnsi="仿宋" w:cs="仿宋_GB2312" w:hint="eastAsia"/>
          <w:color w:val="000000"/>
          <w:sz w:val="30"/>
          <w:szCs w:val="30"/>
        </w:rPr>
        <w:t>类）。建议表述为：本产品用于体外定性检测结核分枝杆菌复合群阳性的</w:t>
      </w:r>
      <w:r w:rsidRPr="00CE6959">
        <w:rPr>
          <w:rFonts w:ascii="仿宋_GB2312" w:eastAsia="仿宋_GB2312" w:hAnsi="仿宋" w:cs="仿宋_GB2312"/>
          <w:color w:val="000000"/>
          <w:sz w:val="30"/>
          <w:szCs w:val="30"/>
        </w:rPr>
        <w:t>xx</w:t>
      </w:r>
      <w:r w:rsidRPr="00CE6959">
        <w:rPr>
          <w:rFonts w:ascii="仿宋_GB2312" w:eastAsia="仿宋_GB2312" w:hAnsi="仿宋" w:cs="仿宋_GB2312" w:hint="eastAsia"/>
          <w:color w:val="000000"/>
          <w:sz w:val="30"/>
          <w:szCs w:val="30"/>
        </w:rPr>
        <w:t>样本中的</w:t>
      </w:r>
      <w:r w:rsidRPr="00CE6959">
        <w:rPr>
          <w:rFonts w:ascii="仿宋_GB2312" w:eastAsia="仿宋_GB2312" w:hAnsi="仿宋" w:cs="仿宋_GB2312"/>
          <w:color w:val="000000"/>
          <w:sz w:val="30"/>
          <w:szCs w:val="30"/>
        </w:rPr>
        <w:t>yy</w:t>
      </w:r>
      <w:r w:rsidRPr="00CE6959">
        <w:rPr>
          <w:rFonts w:ascii="仿宋_GB2312" w:eastAsia="仿宋_GB2312" w:hAnsi="仿宋" w:cs="仿宋_GB2312" w:hint="eastAsia"/>
          <w:color w:val="000000"/>
          <w:sz w:val="30"/>
          <w:szCs w:val="30"/>
        </w:rPr>
        <w:t>耐药基因突变，可检测的突变类型包括</w:t>
      </w:r>
      <w:r w:rsidRPr="00CE6959">
        <w:rPr>
          <w:rFonts w:ascii="仿宋_GB2312" w:eastAsia="仿宋_GB2312" w:hAnsi="仿宋" w:cs="仿宋_GB2312"/>
          <w:color w:val="000000"/>
          <w:sz w:val="30"/>
          <w:szCs w:val="30"/>
        </w:rPr>
        <w:t>zz</w:t>
      </w:r>
      <w:r w:rsidRPr="00CE6959">
        <w:rPr>
          <w:rFonts w:ascii="仿宋_GB2312" w:eastAsia="仿宋_GB2312" w:hAnsi="仿宋" w:cs="仿宋_GB2312" w:hint="eastAsia"/>
          <w:color w:val="000000"/>
          <w:sz w:val="30"/>
          <w:szCs w:val="30"/>
        </w:rPr>
        <w:t>，本产品可区分具体突变类型。本产品用于某种（类）药物耐药的辅助诊断。</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b</w:t>
      </w:r>
      <w:r w:rsidRPr="00CE6959">
        <w:rPr>
          <w:rFonts w:ascii="仿宋_GB2312" w:eastAsia="仿宋_GB2312" w:hAnsi="仿宋" w:cs="仿宋_GB2312" w:hint="eastAsia"/>
          <w:color w:val="000000"/>
          <w:sz w:val="30"/>
          <w:szCs w:val="30"/>
        </w:rPr>
        <w:t>、已知申报产品可检测的具体突变类型（如：针对具体突变类型设计特异突变探针，从检验原理上已知可检测哪些突变类型），但结果不区分具体突变类型，结果报告为耐药</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敏感等（</w:t>
      </w:r>
      <w:r w:rsidRPr="00CE6959">
        <w:rPr>
          <w:rFonts w:ascii="仿宋_GB2312" w:eastAsia="仿宋_GB2312" w:hAnsi="仿宋" w:cs="仿宋_GB2312"/>
          <w:color w:val="000000"/>
          <w:sz w:val="30"/>
          <w:szCs w:val="30"/>
        </w:rPr>
        <w:t>b</w:t>
      </w:r>
      <w:r w:rsidRPr="00CE6959">
        <w:rPr>
          <w:rFonts w:ascii="仿宋_GB2312" w:eastAsia="仿宋_GB2312" w:hAnsi="仿宋" w:cs="仿宋_GB2312" w:hint="eastAsia"/>
          <w:color w:val="000000"/>
          <w:sz w:val="30"/>
          <w:szCs w:val="30"/>
        </w:rPr>
        <w:t>类）。建议表述为：本产品用于体外定性检测结核分枝杆菌复合群阳性的</w:t>
      </w:r>
      <w:r w:rsidRPr="00CE6959">
        <w:rPr>
          <w:rFonts w:ascii="仿宋_GB2312" w:eastAsia="仿宋_GB2312" w:hAnsi="仿宋" w:cs="仿宋_GB2312"/>
          <w:color w:val="000000"/>
          <w:sz w:val="30"/>
          <w:szCs w:val="30"/>
        </w:rPr>
        <w:t>xx</w:t>
      </w:r>
      <w:r w:rsidRPr="00CE6959">
        <w:rPr>
          <w:rFonts w:ascii="仿宋_GB2312" w:eastAsia="仿宋_GB2312" w:hAnsi="仿宋" w:cs="仿宋_GB2312" w:hint="eastAsia"/>
          <w:color w:val="000000"/>
          <w:sz w:val="30"/>
          <w:szCs w:val="30"/>
        </w:rPr>
        <w:t>样本中的</w:t>
      </w:r>
      <w:r w:rsidRPr="00CE6959">
        <w:rPr>
          <w:rFonts w:ascii="仿宋_GB2312" w:eastAsia="仿宋_GB2312" w:hAnsi="仿宋" w:cs="仿宋_GB2312"/>
          <w:color w:val="000000"/>
          <w:sz w:val="30"/>
          <w:szCs w:val="30"/>
        </w:rPr>
        <w:t>yy</w:t>
      </w:r>
      <w:r w:rsidRPr="00CE6959">
        <w:rPr>
          <w:rFonts w:ascii="仿宋_GB2312" w:eastAsia="仿宋_GB2312" w:hAnsi="仿宋" w:cs="仿宋_GB2312" w:hint="eastAsia"/>
          <w:color w:val="000000"/>
          <w:sz w:val="30"/>
          <w:szCs w:val="30"/>
        </w:rPr>
        <w:t>耐药基因突变，可检测的突变类型包括</w:t>
      </w:r>
      <w:r w:rsidRPr="00CE6959">
        <w:rPr>
          <w:rFonts w:ascii="仿宋_GB2312" w:eastAsia="仿宋_GB2312" w:hAnsi="仿宋" w:cs="仿宋_GB2312"/>
          <w:color w:val="000000"/>
          <w:sz w:val="30"/>
          <w:szCs w:val="30"/>
        </w:rPr>
        <w:t>zz</w:t>
      </w:r>
      <w:r w:rsidRPr="00CE6959">
        <w:rPr>
          <w:rFonts w:ascii="仿宋_GB2312" w:eastAsia="仿宋_GB2312" w:hAnsi="仿宋" w:cs="仿宋_GB2312" w:hint="eastAsia"/>
          <w:color w:val="000000"/>
          <w:sz w:val="30"/>
          <w:szCs w:val="30"/>
        </w:rPr>
        <w:t>，本产品不区分具体突变类型。本产品用于某种（类）药物耐药的辅助诊断。</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c</w:t>
      </w:r>
      <w:r w:rsidRPr="00CE6959">
        <w:rPr>
          <w:rFonts w:ascii="仿宋_GB2312" w:eastAsia="仿宋_GB2312" w:hAnsi="仿宋" w:cs="仿宋_GB2312" w:hint="eastAsia"/>
          <w:color w:val="000000"/>
          <w:sz w:val="30"/>
          <w:szCs w:val="30"/>
        </w:rPr>
        <w:t>、某段核酸区域的突变可导致对某种药物耐药，申报产品从检验原理上没有必要明确具体突变类型，结果报告为耐药</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敏感（</w:t>
      </w:r>
      <w:r w:rsidRPr="00CE6959">
        <w:rPr>
          <w:rFonts w:ascii="仿宋_GB2312" w:eastAsia="仿宋_GB2312" w:hAnsi="仿宋" w:cs="仿宋_GB2312"/>
          <w:color w:val="000000"/>
          <w:sz w:val="30"/>
          <w:szCs w:val="30"/>
        </w:rPr>
        <w:t>c</w:t>
      </w:r>
      <w:r w:rsidRPr="00CE6959">
        <w:rPr>
          <w:rFonts w:ascii="仿宋_GB2312" w:eastAsia="仿宋_GB2312" w:hAnsi="仿宋" w:cs="仿宋_GB2312" w:hint="eastAsia"/>
          <w:color w:val="000000"/>
          <w:sz w:val="30"/>
          <w:szCs w:val="30"/>
        </w:rPr>
        <w:t>类）。建议表述为：本产品用于体外定性检测结核分枝杆菌复合群阳性的</w:t>
      </w:r>
      <w:r w:rsidRPr="00CE6959">
        <w:rPr>
          <w:rFonts w:ascii="仿宋_GB2312" w:eastAsia="仿宋_GB2312" w:hAnsi="仿宋" w:cs="仿宋_GB2312"/>
          <w:color w:val="000000"/>
          <w:sz w:val="30"/>
          <w:szCs w:val="30"/>
        </w:rPr>
        <w:t>xx</w:t>
      </w:r>
      <w:r w:rsidRPr="00CE6959">
        <w:rPr>
          <w:rFonts w:ascii="仿宋_GB2312" w:eastAsia="仿宋_GB2312" w:hAnsi="仿宋" w:cs="仿宋_GB2312" w:hint="eastAsia"/>
          <w:color w:val="000000"/>
          <w:sz w:val="30"/>
          <w:szCs w:val="30"/>
        </w:rPr>
        <w:t>样本中的</w:t>
      </w:r>
      <w:r w:rsidRPr="00CE6959">
        <w:rPr>
          <w:rFonts w:ascii="仿宋_GB2312" w:eastAsia="仿宋_GB2312" w:hAnsi="仿宋" w:cs="仿宋_GB2312"/>
          <w:color w:val="000000"/>
          <w:sz w:val="30"/>
          <w:szCs w:val="30"/>
        </w:rPr>
        <w:t>yy</w:t>
      </w:r>
      <w:r w:rsidRPr="00CE6959">
        <w:rPr>
          <w:rFonts w:ascii="仿宋_GB2312" w:eastAsia="仿宋_GB2312" w:hAnsi="仿宋" w:cs="仿宋_GB2312" w:hint="eastAsia"/>
          <w:color w:val="000000"/>
          <w:sz w:val="30"/>
          <w:szCs w:val="30"/>
        </w:rPr>
        <w:t>耐药，本产品无法明确具体突变类型。本产品用于某种（类）药物耐药的辅助诊断。</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需要特别注意如下几点：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w:t>
      </w:r>
      <w:r w:rsidRPr="00CE6959">
        <w:rPr>
          <w:rFonts w:ascii="仿宋_GB2312" w:eastAsia="仿宋_GB2312" w:hAnsi="仿宋" w:cs="仿宋_GB2312"/>
          <w:color w:val="000000"/>
          <w:sz w:val="30"/>
          <w:szCs w:val="30"/>
        </w:rPr>
        <w:t>1</w:t>
      </w:r>
      <w:r w:rsidRPr="00CE6959">
        <w:rPr>
          <w:rFonts w:ascii="仿宋_GB2312" w:eastAsia="仿宋_GB2312" w:hAnsi="仿宋" w:cs="仿宋_GB2312" w:hint="eastAsia"/>
          <w:color w:val="000000"/>
          <w:sz w:val="30"/>
          <w:szCs w:val="30"/>
        </w:rPr>
        <w:t>）</w:t>
      </w:r>
      <w:r w:rsidRPr="00CE6959">
        <w:rPr>
          <w:rFonts w:ascii="仿宋_GB2312" w:eastAsia="仿宋_GB2312" w:hAnsi="仿宋" w:cs="仿宋_GB2312"/>
          <w:color w:val="000000"/>
          <w:sz w:val="30"/>
          <w:szCs w:val="30"/>
        </w:rPr>
        <w:t>b</w:t>
      </w:r>
      <w:r w:rsidRPr="00CE6959">
        <w:rPr>
          <w:rFonts w:ascii="仿宋_GB2312" w:eastAsia="仿宋_GB2312" w:hAnsi="仿宋" w:cs="仿宋_GB2312" w:hint="eastAsia"/>
          <w:color w:val="000000"/>
          <w:sz w:val="30"/>
          <w:szCs w:val="30"/>
        </w:rPr>
        <w:t>类预期用途的试剂所包括的突变类型对同一种（类）药物必须具有相同的指导用药的临床意义。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w:t>
      </w:r>
      <w:r w:rsidRPr="00CE6959">
        <w:rPr>
          <w:rFonts w:ascii="仿宋_GB2312" w:eastAsia="仿宋_GB2312" w:hAnsi="仿宋" w:cs="仿宋_GB2312"/>
          <w:color w:val="000000"/>
          <w:sz w:val="30"/>
          <w:szCs w:val="30"/>
        </w:rPr>
        <w:t>2</w:t>
      </w:r>
      <w:r w:rsidRPr="00CE6959">
        <w:rPr>
          <w:rFonts w:ascii="仿宋_GB2312" w:eastAsia="仿宋_GB2312" w:hAnsi="仿宋" w:cs="仿宋_GB2312" w:hint="eastAsia"/>
          <w:color w:val="000000"/>
          <w:sz w:val="30"/>
          <w:szCs w:val="30"/>
        </w:rPr>
        <w:t>）对于</w:t>
      </w:r>
      <w:r w:rsidRPr="00CE6959">
        <w:rPr>
          <w:rFonts w:ascii="仿宋_GB2312" w:eastAsia="仿宋_GB2312" w:hAnsi="仿宋" w:cs="仿宋_GB2312"/>
          <w:color w:val="000000"/>
          <w:sz w:val="30"/>
          <w:szCs w:val="30"/>
        </w:rPr>
        <w:t>c</w:t>
      </w:r>
      <w:r w:rsidRPr="00CE6959">
        <w:rPr>
          <w:rFonts w:ascii="仿宋_GB2312" w:eastAsia="仿宋_GB2312" w:hAnsi="仿宋" w:cs="仿宋_GB2312" w:hint="eastAsia"/>
          <w:color w:val="000000"/>
          <w:sz w:val="30"/>
          <w:szCs w:val="30"/>
        </w:rPr>
        <w:t>类预期用途的试剂，申请人必须有充分权威的科学证据证明某段核酸区域与某种（类）药物具有明确的临床意义。申请人必须提供科学权威的支持资料，证明：</w:t>
      </w:r>
      <w:r w:rsidRPr="00CE6959">
        <w:rPr>
          <w:rFonts w:ascii="仿宋_GB2312" w:eastAsia="仿宋_GB2312" w:hAnsi="仿宋" w:cs="仿宋_GB2312"/>
          <w:color w:val="000000"/>
          <w:sz w:val="30"/>
          <w:szCs w:val="30"/>
        </w:rPr>
        <w:t>a</w:t>
      </w:r>
      <w:r w:rsidRPr="00CE6959">
        <w:rPr>
          <w:rFonts w:ascii="仿宋_GB2312" w:eastAsia="仿宋_GB2312" w:hAnsi="仿宋" w:cs="仿宋_GB2312" w:hint="eastAsia"/>
          <w:color w:val="000000"/>
          <w:sz w:val="30"/>
          <w:szCs w:val="30"/>
        </w:rPr>
        <w:t>、耐药基因区域的突变可引起耐药；</w:t>
      </w:r>
      <w:r w:rsidRPr="00CE6959">
        <w:rPr>
          <w:rFonts w:ascii="仿宋_GB2312" w:eastAsia="仿宋_GB2312" w:hAnsi="仿宋" w:cs="仿宋_GB2312"/>
          <w:color w:val="000000"/>
          <w:sz w:val="30"/>
          <w:szCs w:val="30"/>
        </w:rPr>
        <w:t>b</w:t>
      </w:r>
      <w:r w:rsidRPr="00CE6959">
        <w:rPr>
          <w:rFonts w:ascii="仿宋_GB2312" w:eastAsia="仿宋_GB2312" w:hAnsi="仿宋" w:cs="仿宋_GB2312" w:hint="eastAsia"/>
          <w:color w:val="000000"/>
          <w:sz w:val="30"/>
          <w:szCs w:val="30"/>
        </w:rPr>
        <w:t>、耐药基因区域的突变对同一种（类）药物必须具有相同的指导用药的临床意义；</w:t>
      </w:r>
      <w:r w:rsidRPr="00CE6959">
        <w:rPr>
          <w:rFonts w:ascii="仿宋_GB2312" w:eastAsia="仿宋_GB2312" w:hAnsi="仿宋" w:cs="仿宋_GB2312"/>
          <w:color w:val="000000"/>
          <w:sz w:val="30"/>
          <w:szCs w:val="30"/>
        </w:rPr>
        <w:t>c</w:t>
      </w:r>
      <w:r w:rsidRPr="00CE6959">
        <w:rPr>
          <w:rFonts w:ascii="仿宋_GB2312" w:eastAsia="仿宋_GB2312" w:hAnsi="仿宋" w:cs="仿宋_GB2312" w:hint="eastAsia"/>
          <w:color w:val="000000"/>
          <w:sz w:val="30"/>
          <w:szCs w:val="30"/>
        </w:rPr>
        <w:t>、耐药基因区域内与耐药无关的碱基发生突变的频率很低，不会影响产品的特异性。申请人还应提交耐药基因区域内所有碱基在国内外的突变频率。</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1.2</w:t>
      </w:r>
      <w:r w:rsidRPr="00CE6959">
        <w:rPr>
          <w:rFonts w:ascii="仿宋_GB2312" w:eastAsia="仿宋_GB2312" w:hAnsi="仿宋" w:cs="仿宋_GB2312" w:hint="eastAsia"/>
          <w:color w:val="000000"/>
          <w:sz w:val="30"/>
          <w:szCs w:val="30"/>
        </w:rPr>
        <w:t>介绍与耐药相关的检测靶标、检测靶标的突变位点和突变类型；明确申报产品可检测的突变类型或耐药核酸区域导致的表型耐药占临床所有表型耐药的比例。</w:t>
      </w:r>
    </w:p>
    <w:p w:rsidR="003609B1" w:rsidRPr="00CE6959" w:rsidRDefault="003609B1" w:rsidP="00B37CA7">
      <w:pPr>
        <w:widowControl/>
        <w:spacing w:line="520" w:lineRule="exact"/>
        <w:ind w:firstLineChars="200" w:firstLine="31680"/>
        <w:rPr>
          <w:rFonts w:ascii="仿宋_GB2312" w:eastAsia="仿宋_GB2312" w:hAnsi="仿宋" w:cs="Times New Roman"/>
          <w:color w:val="FF0000"/>
          <w:sz w:val="30"/>
          <w:szCs w:val="30"/>
        </w:rPr>
      </w:pPr>
      <w:r w:rsidRPr="00CE6959">
        <w:rPr>
          <w:rFonts w:ascii="仿宋_GB2312" w:eastAsia="仿宋_GB2312" w:hAnsi="仿宋" w:cs="仿宋_GB2312"/>
          <w:color w:val="000000"/>
          <w:sz w:val="30"/>
          <w:szCs w:val="30"/>
        </w:rPr>
        <w:t>1.3</w:t>
      </w:r>
      <w:r w:rsidRPr="00CE6959">
        <w:rPr>
          <w:rFonts w:ascii="仿宋_GB2312" w:eastAsia="仿宋_GB2312" w:hAnsi="仿宋" w:cs="仿宋_GB2312" w:hint="eastAsia"/>
          <w:color w:val="000000"/>
          <w:sz w:val="30"/>
          <w:szCs w:val="30"/>
        </w:rPr>
        <w:t>适用人群：疑似耐药的患者（结核病患者和疑似结核病患者）。</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2.</w:t>
      </w:r>
      <w:r w:rsidRPr="00CE6959">
        <w:rPr>
          <w:rFonts w:ascii="仿宋_GB2312" w:eastAsia="仿宋_GB2312" w:hAnsi="仿宋" w:cs="仿宋_GB2312" w:hint="eastAsia"/>
          <w:color w:val="000000"/>
          <w:sz w:val="30"/>
          <w:szCs w:val="30"/>
        </w:rPr>
        <w:t>【主要组成成分】</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2.1</w:t>
      </w:r>
      <w:r w:rsidRPr="00CE6959">
        <w:rPr>
          <w:rFonts w:ascii="仿宋_GB2312" w:eastAsia="仿宋_GB2312" w:hAnsi="仿宋" w:cs="仿宋_GB2312" w:hint="eastAsia"/>
          <w:color w:val="000000"/>
          <w:sz w:val="30"/>
          <w:szCs w:val="30"/>
        </w:rPr>
        <w:t>说明试剂盒包含组分的名称、数量、比例或浓度等信息，说明不同批号试剂盒中各组分是否可以互换。</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2.2</w:t>
      </w:r>
      <w:r w:rsidRPr="00CE6959">
        <w:rPr>
          <w:rFonts w:ascii="仿宋_GB2312" w:eastAsia="仿宋_GB2312" w:hAnsi="仿宋" w:cs="仿宋_GB2312" w:hint="eastAsia"/>
          <w:color w:val="000000"/>
          <w:sz w:val="30"/>
          <w:szCs w:val="30"/>
        </w:rPr>
        <w:t>试剂盒中不包含但对该项检测必须的组份，企业应列出相关试剂</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耗材的名称、货号及其他相关信息。</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2.3</w:t>
      </w:r>
      <w:r w:rsidRPr="00CE6959">
        <w:rPr>
          <w:rFonts w:ascii="仿宋_GB2312" w:eastAsia="仿宋_GB2312" w:hAnsi="仿宋" w:cs="仿宋_GB2312" w:hint="eastAsia"/>
          <w:color w:val="000000"/>
          <w:sz w:val="30"/>
          <w:szCs w:val="30"/>
        </w:rPr>
        <w:t>如果试剂盒中不包含用于核酸提取纯化的试剂组份，则应在此注明经过验证后配合使用的商品化核酸提取</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纯化试剂盒的生产企业、产品名称以及产品货号和医疗器械备案号（如有）等详细信息。</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3.</w:t>
      </w:r>
      <w:r w:rsidRPr="00CE6959">
        <w:rPr>
          <w:rFonts w:ascii="仿宋_GB2312" w:eastAsia="仿宋_GB2312" w:hAnsi="仿宋" w:cs="仿宋_GB2312" w:hint="eastAsia"/>
          <w:color w:val="000000"/>
          <w:sz w:val="30"/>
          <w:szCs w:val="30"/>
        </w:rPr>
        <w:t>【检验原理】</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3.1</w:t>
      </w:r>
      <w:r w:rsidRPr="00CE6959">
        <w:rPr>
          <w:rFonts w:ascii="仿宋_GB2312" w:eastAsia="仿宋_GB2312" w:hAnsi="仿宋" w:cs="仿宋_GB2312" w:hint="eastAsia"/>
          <w:color w:val="000000"/>
          <w:sz w:val="30"/>
          <w:szCs w:val="30"/>
        </w:rPr>
        <w:t>对试剂盒检测靶标以及突变类型进行详细描述（基因名称和基因位置、靶序列长度、突变类型及相关特征等），对试剂盒所用探针、引物、突变或耐药的判定终点等进行详细的介绍；对不同样品反应管组合、对照设置及荧光信号检测原理等进行介绍。</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3.2</w:t>
      </w:r>
      <w:r w:rsidRPr="00CE6959">
        <w:rPr>
          <w:rFonts w:ascii="仿宋_GB2312" w:eastAsia="仿宋_GB2312" w:hAnsi="仿宋" w:cs="仿宋_GB2312" w:hint="eastAsia"/>
          <w:color w:val="000000"/>
          <w:sz w:val="30"/>
          <w:szCs w:val="30"/>
        </w:rPr>
        <w:t>样本处理、核酸提取纯化方法和原理等。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3.3</w:t>
      </w:r>
      <w:r w:rsidRPr="00CE6959">
        <w:rPr>
          <w:rFonts w:ascii="仿宋_GB2312" w:eastAsia="仿宋_GB2312" w:hAnsi="仿宋" w:cs="仿宋_GB2312" w:hint="eastAsia"/>
          <w:color w:val="000000"/>
          <w:sz w:val="30"/>
          <w:szCs w:val="30"/>
        </w:rPr>
        <w:t>试剂盒技术原理的详细介绍，建议结合适当图示进行说明。如反应体系中添加了相关的防污染组分（如</w:t>
      </w:r>
      <w:r w:rsidRPr="00CE6959">
        <w:rPr>
          <w:rFonts w:ascii="仿宋_GB2312" w:eastAsia="仿宋_GB2312" w:hAnsi="仿宋" w:cs="仿宋_GB2312"/>
          <w:color w:val="000000"/>
          <w:sz w:val="30"/>
          <w:szCs w:val="30"/>
        </w:rPr>
        <w:t>UNG</w:t>
      </w:r>
      <w:r w:rsidRPr="00CE6959">
        <w:rPr>
          <w:rFonts w:ascii="仿宋_GB2312" w:eastAsia="仿宋_GB2312" w:hAnsi="仿宋" w:cs="仿宋_GB2312" w:hint="eastAsia"/>
          <w:color w:val="000000"/>
          <w:sz w:val="30"/>
          <w:szCs w:val="30"/>
        </w:rPr>
        <w:t>酶），也应对其作用机理进行适当介绍。</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4.</w:t>
      </w:r>
      <w:r w:rsidRPr="00CE6959">
        <w:rPr>
          <w:rFonts w:ascii="仿宋_GB2312" w:eastAsia="仿宋_GB2312" w:hAnsi="仿宋" w:cs="仿宋_GB2312" w:hint="eastAsia"/>
          <w:color w:val="000000"/>
          <w:sz w:val="30"/>
          <w:szCs w:val="30"/>
        </w:rPr>
        <w:t>【储存条件及有效期】</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说明试剂盒的效期稳定性、开封稳定性、复融稳定性、运输稳定性和冻融次数要求等，应明确具体的储存条件及有效期。</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5.</w:t>
      </w:r>
      <w:r w:rsidRPr="00CE6959">
        <w:rPr>
          <w:rFonts w:ascii="仿宋_GB2312" w:eastAsia="仿宋_GB2312" w:hAnsi="仿宋" w:cs="仿宋_GB2312" w:hint="eastAsia"/>
          <w:color w:val="000000"/>
          <w:sz w:val="30"/>
          <w:szCs w:val="30"/>
        </w:rPr>
        <w:t>【样本要求】重点明确以下内容：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5.1</w:t>
      </w:r>
      <w:r w:rsidRPr="00CE6959">
        <w:rPr>
          <w:rFonts w:ascii="仿宋_GB2312" w:eastAsia="仿宋_GB2312" w:hAnsi="仿宋" w:cs="仿宋_GB2312" w:hint="eastAsia"/>
          <w:color w:val="000000"/>
          <w:sz w:val="30"/>
          <w:szCs w:val="30"/>
        </w:rPr>
        <w:t>临床样本的收集：建议参照《临床技术操作规范（结核病分册）》（中华医学会编著）或者《结核病诊断实验室检验规程》（中国防痨协会基础专业委员会编著）现行有效版本推荐的采样要求或国外的同类文件，并详细描述采样步骤和注意事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5.2</w:t>
      </w:r>
      <w:r w:rsidRPr="00CE6959">
        <w:rPr>
          <w:rFonts w:ascii="仿宋_GB2312" w:eastAsia="仿宋_GB2312" w:hAnsi="仿宋" w:cs="仿宋_GB2312" w:hint="eastAsia"/>
          <w:color w:val="000000"/>
          <w:sz w:val="30"/>
          <w:szCs w:val="30"/>
        </w:rPr>
        <w:t>临床样本的前处理（如适用）：建议参考《临床技术操作规范（结核病分册）》（中华医学会编著）或者《结核病诊断实验室检验规程》（中国防痨协会基础专业委员会编著）现行有效版本推荐的前处理方法或国外的同类文件，详细描述具体的前处理方法。</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5.3 </w:t>
      </w:r>
      <w:r w:rsidRPr="00CE6959">
        <w:rPr>
          <w:rFonts w:ascii="仿宋_GB2312" w:eastAsia="仿宋_GB2312" w:hAnsi="仿宋" w:cs="仿宋_GB2312" w:hint="eastAsia"/>
          <w:color w:val="000000"/>
          <w:sz w:val="30"/>
          <w:szCs w:val="30"/>
        </w:rPr>
        <w:t>培养物样本：详细描述培养鉴定方法，包括：从患者采集的临床样本类型、样本采集后处理、所用培养基、相关药物和具体操作步骤等、申报产品从培养物中取样进行检测的时间点、取样方法和对培养物样本的处理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5.4</w:t>
      </w:r>
      <w:r w:rsidRPr="00CE6959">
        <w:rPr>
          <w:rFonts w:ascii="仿宋_GB2312" w:eastAsia="仿宋_GB2312" w:hAnsi="仿宋" w:cs="仿宋_GB2312" w:hint="eastAsia"/>
          <w:color w:val="000000"/>
          <w:sz w:val="30"/>
          <w:szCs w:val="30"/>
        </w:rPr>
        <w:t>样本的其他处理、运送和保存：明确核酸提取纯化前的其他处理（如离心和洗涤等）、保存条件及期限（短期和长期）以及运送条件等。冷藏</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冷冻样本检测前是否需要恢复至室温，冻融次数的限制等。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6.</w:t>
      </w:r>
      <w:r w:rsidRPr="00CE6959">
        <w:rPr>
          <w:rFonts w:ascii="仿宋_GB2312" w:eastAsia="仿宋_GB2312" w:hAnsi="仿宋" w:cs="仿宋_GB2312" w:hint="eastAsia"/>
          <w:color w:val="000000"/>
          <w:sz w:val="30"/>
          <w:szCs w:val="30"/>
        </w:rPr>
        <w:t>【适用仪器】</w:t>
      </w:r>
      <w:r w:rsidRPr="00CE6959">
        <w:rPr>
          <w:rFonts w:ascii="仿宋_GB2312" w:eastAsia="仿宋_GB2312" w:hAnsi="仿宋" w:cs="仿宋_GB2312"/>
          <w:color w:val="000000"/>
          <w:sz w:val="30"/>
          <w:szCs w:val="30"/>
        </w:rPr>
        <w:t xml:space="preserve"> </w:t>
      </w:r>
      <w:r w:rsidRPr="00CE6959">
        <w:rPr>
          <w:rFonts w:ascii="仿宋_GB2312" w:eastAsia="仿宋_GB2312" w:hAnsi="仿宋" w:cs="仿宋_GB2312" w:hint="eastAsia"/>
          <w:color w:val="000000"/>
          <w:sz w:val="30"/>
          <w:szCs w:val="30"/>
        </w:rPr>
        <w:t>所有适用的仪器型号，并提供与仪器有关的重要信息以指导用户操作。</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w:t>
      </w:r>
      <w:r w:rsidRPr="00CE6959">
        <w:rPr>
          <w:rFonts w:ascii="仿宋_GB2312" w:eastAsia="仿宋_GB2312" w:hAnsi="仿宋" w:cs="仿宋_GB2312" w:hint="eastAsia"/>
          <w:color w:val="000000"/>
          <w:sz w:val="30"/>
          <w:szCs w:val="30"/>
        </w:rPr>
        <w:t>【检验方法】详细说明实验操作的各个步骤，包括：</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7.1</w:t>
      </w:r>
      <w:r w:rsidRPr="00CE6959">
        <w:rPr>
          <w:rFonts w:ascii="仿宋_GB2312" w:eastAsia="仿宋_GB2312" w:hAnsi="仿宋" w:cs="仿宋_GB2312" w:hint="eastAsia"/>
          <w:color w:val="000000"/>
          <w:sz w:val="30"/>
          <w:szCs w:val="30"/>
        </w:rPr>
        <w:t>实验条件：实验室分区、实验环境的温度、湿度和空调气流方向控制等注意事项。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7.2</w:t>
      </w:r>
      <w:r w:rsidRPr="00CE6959">
        <w:rPr>
          <w:rFonts w:ascii="仿宋_GB2312" w:eastAsia="仿宋_GB2312" w:hAnsi="仿宋" w:cs="仿宋_GB2312" w:hint="eastAsia"/>
          <w:color w:val="000000"/>
          <w:sz w:val="30"/>
          <w:szCs w:val="30"/>
        </w:rPr>
        <w:t>试剂配制方法和注意事项。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7.3</w:t>
      </w:r>
      <w:r w:rsidRPr="00CE6959">
        <w:rPr>
          <w:rFonts w:ascii="仿宋_GB2312" w:eastAsia="仿宋_GB2312" w:hAnsi="仿宋" w:cs="仿宋_GB2312" w:hint="eastAsia"/>
          <w:color w:val="000000"/>
          <w:sz w:val="30"/>
          <w:szCs w:val="30"/>
        </w:rPr>
        <w:t>详述待测样本及相关对照核酸提取纯化的条件、步骤及注意事项（如适用）。</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7.4</w:t>
      </w:r>
      <w:r w:rsidRPr="00CE6959">
        <w:rPr>
          <w:rFonts w:ascii="仿宋_GB2312" w:eastAsia="仿宋_GB2312" w:hAnsi="仿宋" w:cs="仿宋_GB2312" w:hint="eastAsia"/>
          <w:color w:val="000000"/>
          <w:sz w:val="30"/>
          <w:szCs w:val="30"/>
        </w:rPr>
        <w:t>扩增反应前准备：加样体积、顺序等。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7.5 PCR</w:t>
      </w:r>
      <w:r w:rsidRPr="00CE6959">
        <w:rPr>
          <w:rFonts w:ascii="仿宋_GB2312" w:eastAsia="仿宋_GB2312" w:hAnsi="仿宋" w:cs="仿宋_GB2312" w:hint="eastAsia"/>
          <w:color w:val="000000"/>
          <w:sz w:val="30"/>
          <w:szCs w:val="30"/>
        </w:rPr>
        <w:t>各阶段的温度、时间设置、循环数设置或相应的自动化检测程序及相关注意事项。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7.6</w:t>
      </w:r>
      <w:r w:rsidRPr="00CE6959">
        <w:rPr>
          <w:rFonts w:ascii="仿宋_GB2312" w:eastAsia="仿宋_GB2312" w:hAnsi="仿宋" w:cs="仿宋_GB2312" w:hint="eastAsia"/>
          <w:color w:val="000000"/>
          <w:sz w:val="30"/>
          <w:szCs w:val="30"/>
        </w:rPr>
        <w:t>仪器设置：特殊参数、探针的荧光素标记情况、对待测突变及内标（如适用）和其他对照（如适用）的荧光通道选择等。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8.</w:t>
      </w:r>
      <w:r w:rsidRPr="00CE6959">
        <w:rPr>
          <w:rFonts w:ascii="仿宋_GB2312" w:eastAsia="仿宋_GB2312" w:hAnsi="仿宋" w:cs="仿宋_GB2312" w:hint="eastAsia"/>
          <w:color w:val="000000"/>
          <w:sz w:val="30"/>
          <w:szCs w:val="30"/>
        </w:rPr>
        <w:t>【检验结果的解释】</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结合阳性对照、阴性对照、内对照、核酸提取纯化对照（如适用）、样本管检测结果以及已验证的突变类型与耐药之间的关系，以列表的形式详述所有可能出现的结果及相应的解释。如存在检测灰区（如：耐药不确定等），应详述对于灰区结果的处理方式。</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w:t>
      </w:r>
      <w:r w:rsidRPr="00CE6959">
        <w:rPr>
          <w:rFonts w:ascii="仿宋_GB2312" w:eastAsia="仿宋_GB2312" w:hAnsi="仿宋" w:cs="仿宋_GB2312" w:hint="eastAsia"/>
          <w:color w:val="000000"/>
          <w:sz w:val="30"/>
          <w:szCs w:val="30"/>
        </w:rPr>
        <w:t>【检验方法的局限性】</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9.1 </w:t>
      </w:r>
      <w:r w:rsidRPr="00CE6959">
        <w:rPr>
          <w:rFonts w:ascii="仿宋_GB2312" w:eastAsia="仿宋_GB2312" w:hAnsi="仿宋" w:cs="仿宋_GB2312" w:hint="eastAsia"/>
          <w:color w:val="000000"/>
          <w:sz w:val="30"/>
          <w:szCs w:val="30"/>
        </w:rPr>
        <w:t>申报产品仅对下述突变类型</w:t>
      </w:r>
      <w:r w:rsidRPr="00CE6959">
        <w:rPr>
          <w:rFonts w:ascii="仿宋_GB2312" w:eastAsia="仿宋_GB2312" w:hAnsi="仿宋" w:cs="仿宋_GB2312"/>
          <w:color w:val="000000"/>
          <w:sz w:val="30"/>
          <w:szCs w:val="30"/>
        </w:rPr>
        <w:t>xx</w:t>
      </w:r>
      <w:r w:rsidRPr="00CE6959">
        <w:rPr>
          <w:rFonts w:ascii="仿宋_GB2312" w:eastAsia="仿宋_GB2312" w:hAnsi="仿宋" w:cs="仿宋_GB2312" w:hint="eastAsia"/>
          <w:color w:val="000000"/>
          <w:sz w:val="30"/>
          <w:szCs w:val="30"/>
        </w:rPr>
        <w:t>进行了验证。</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9.2 </w:t>
      </w:r>
      <w:r w:rsidRPr="00CE6959">
        <w:rPr>
          <w:rFonts w:ascii="仿宋_GB2312" w:eastAsia="仿宋_GB2312" w:hAnsi="仿宋" w:cs="仿宋_GB2312" w:hint="eastAsia"/>
          <w:color w:val="000000"/>
          <w:sz w:val="30"/>
          <w:szCs w:val="30"/>
        </w:rPr>
        <w:t>申报产品的检测结果仅作为初筛结果，仅供临床参考，用于辅助诊断结核分枝杆菌复合群的耐药性，不应作为患者耐药的确诊依据。临床医生应结合患者病情、药物适应症、疗效及其他实验室检测指标等因素对检测结果进行综合判断。</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9.3</w:t>
      </w:r>
      <w:r w:rsidRPr="00CE6959">
        <w:rPr>
          <w:rFonts w:ascii="仿宋_GB2312" w:eastAsia="仿宋_GB2312" w:hAnsi="仿宋" w:cs="仿宋_GB2312" w:hint="eastAsia"/>
          <w:color w:val="000000"/>
          <w:sz w:val="30"/>
          <w:szCs w:val="30"/>
        </w:rPr>
        <w:t>本产品仅检测靶标区域内突变引起的耐药。由其他基因或基因区域的突变、以及其他耐药机制引起的耐药本产品不能检出。</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9.4 </w:t>
      </w:r>
      <w:r w:rsidRPr="00CE6959">
        <w:rPr>
          <w:rFonts w:ascii="仿宋_GB2312" w:eastAsia="仿宋_GB2312" w:hAnsi="仿宋" w:cs="仿宋_GB2312" w:hint="eastAsia"/>
          <w:color w:val="000000"/>
          <w:sz w:val="30"/>
          <w:szCs w:val="30"/>
        </w:rPr>
        <w:t>本产品不能用于监测患者对于抗生素的治疗进展以及成功与否，因为经过抗菌治疗后，细菌</w:t>
      </w:r>
      <w:r w:rsidRPr="00CE6959">
        <w:rPr>
          <w:rFonts w:ascii="仿宋_GB2312" w:eastAsia="仿宋_GB2312" w:hAnsi="仿宋" w:cs="仿宋_GB2312"/>
          <w:color w:val="000000"/>
          <w:sz w:val="30"/>
          <w:szCs w:val="30"/>
        </w:rPr>
        <w:t>DNA</w:t>
      </w:r>
      <w:r w:rsidRPr="00CE6959">
        <w:rPr>
          <w:rFonts w:ascii="仿宋_GB2312" w:eastAsia="仿宋_GB2312" w:hAnsi="仿宋" w:cs="仿宋_GB2312" w:hint="eastAsia"/>
          <w:color w:val="000000"/>
          <w:sz w:val="30"/>
          <w:szCs w:val="30"/>
        </w:rPr>
        <w:t>可能仍旧存在。</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9.5</w:t>
      </w:r>
      <w:r w:rsidRPr="00CE6959">
        <w:rPr>
          <w:rFonts w:ascii="仿宋_GB2312" w:eastAsia="仿宋_GB2312" w:hAnsi="仿宋" w:cs="仿宋_GB2312" w:hint="eastAsia"/>
          <w:color w:val="000000"/>
          <w:sz w:val="30"/>
          <w:szCs w:val="30"/>
        </w:rPr>
        <w:t>有关假阴性结果的可能性分析</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9.5.1</w:t>
      </w:r>
      <w:r w:rsidRPr="00CE6959">
        <w:rPr>
          <w:rFonts w:ascii="仿宋_GB2312" w:eastAsia="仿宋_GB2312" w:hAnsi="仿宋" w:cs="仿宋_GB2312" w:hint="eastAsia"/>
          <w:color w:val="000000"/>
          <w:sz w:val="30"/>
          <w:szCs w:val="30"/>
        </w:rPr>
        <w:t>不合理的样本采集、运送及处理、样本中细菌含量过低、核酸过度降解或扩增反应体系中靶标浓度低于检测限均有可能导致假阴性结果。</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9.5.2</w:t>
      </w:r>
      <w:r w:rsidRPr="00CE6959">
        <w:rPr>
          <w:rFonts w:ascii="仿宋_GB2312" w:eastAsia="仿宋_GB2312" w:hAnsi="仿宋" w:cs="仿宋_GB2312" w:hint="eastAsia"/>
          <w:color w:val="000000"/>
          <w:sz w:val="30"/>
          <w:szCs w:val="30"/>
        </w:rPr>
        <w:t>待测靶标的变异或其他原因导致的序列改变可能会导致假阴性结果。</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9.5.3</w:t>
      </w:r>
      <w:r w:rsidRPr="00CE6959">
        <w:rPr>
          <w:rFonts w:ascii="仿宋_GB2312" w:eastAsia="仿宋_GB2312" w:hAnsi="仿宋" w:cs="仿宋_GB2312" w:hint="eastAsia"/>
          <w:color w:val="000000"/>
          <w:sz w:val="30"/>
          <w:szCs w:val="30"/>
        </w:rPr>
        <w:t>未经验证的其他干扰或</w:t>
      </w:r>
      <w:r w:rsidRPr="00CE6959">
        <w:rPr>
          <w:rFonts w:ascii="仿宋_GB2312" w:eastAsia="仿宋_GB2312" w:hAnsi="仿宋" w:cs="仿宋_GB2312"/>
          <w:color w:val="000000"/>
          <w:sz w:val="30"/>
          <w:szCs w:val="30"/>
        </w:rPr>
        <w:t>PCR</w:t>
      </w:r>
      <w:r w:rsidRPr="00CE6959">
        <w:rPr>
          <w:rFonts w:ascii="仿宋_GB2312" w:eastAsia="仿宋_GB2312" w:hAnsi="仿宋" w:cs="仿宋_GB2312" w:hint="eastAsia"/>
          <w:color w:val="000000"/>
          <w:sz w:val="30"/>
          <w:szCs w:val="30"/>
        </w:rPr>
        <w:t>抑制因子等可能会导致假阴性结果（如有）。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9.5.4  </w:t>
      </w:r>
      <w:r w:rsidRPr="00CE6959">
        <w:rPr>
          <w:rFonts w:ascii="仿宋_GB2312" w:eastAsia="仿宋_GB2312" w:hAnsi="仿宋" w:cs="仿宋_GB2312" w:hint="eastAsia"/>
          <w:color w:val="000000"/>
          <w:sz w:val="30"/>
          <w:szCs w:val="30"/>
        </w:rPr>
        <w:t>其他基因或基因区域的突变、以及其他耐药机制引起的耐药本产品不能检出，可能产生假阴性。</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w:t>
      </w:r>
      <w:r w:rsidRPr="00CE6959">
        <w:rPr>
          <w:rFonts w:ascii="仿宋_GB2312" w:eastAsia="仿宋_GB2312" w:hAnsi="仿宋" w:cs="仿宋_GB2312" w:hint="eastAsia"/>
          <w:color w:val="000000"/>
          <w:sz w:val="30"/>
          <w:szCs w:val="30"/>
        </w:rPr>
        <w:t>【产品性能指标】详述以下性能指标：</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10.1</w:t>
      </w:r>
      <w:r w:rsidRPr="00CE6959">
        <w:rPr>
          <w:rFonts w:ascii="仿宋_GB2312" w:eastAsia="仿宋_GB2312" w:hAnsi="仿宋" w:cs="仿宋_GB2312" w:hint="eastAsia"/>
          <w:color w:val="000000"/>
          <w:sz w:val="30"/>
          <w:szCs w:val="30"/>
        </w:rPr>
        <w:t>对国家参考品检测的符合情况，简要描述采用国家参考品进行检测的结果（如适用）。</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 xml:space="preserve">10.2 </w:t>
      </w:r>
      <w:r w:rsidRPr="00CE6959">
        <w:rPr>
          <w:rFonts w:ascii="仿宋_GB2312" w:eastAsia="仿宋_GB2312" w:hAnsi="仿宋" w:cs="仿宋_GB2312" w:hint="eastAsia"/>
          <w:color w:val="000000"/>
          <w:sz w:val="30"/>
          <w:szCs w:val="30"/>
        </w:rPr>
        <w:t>最低检测限：明确最低检测限参考品的组成、浓度及结果，并简单介绍最低检测限的确定方法。重点考虑原始模板中突变基因的百分率和扩增终体系中核酸浓度两个因素对最低检测限的影响。</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10.3</w:t>
      </w:r>
      <w:r w:rsidRPr="00CE6959">
        <w:rPr>
          <w:rFonts w:ascii="仿宋_GB2312" w:eastAsia="仿宋_GB2312" w:hAnsi="仿宋" w:cs="仿宋_GB2312" w:hint="eastAsia"/>
          <w:color w:val="000000"/>
          <w:sz w:val="30"/>
          <w:szCs w:val="30"/>
        </w:rPr>
        <w:t>企业内部阳性</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阴性参考品符合率，阳性</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阴性参考品的组成、浓度梯度设置以及结果等信息。</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10.4</w:t>
      </w:r>
      <w:r w:rsidRPr="00CE6959">
        <w:rPr>
          <w:rFonts w:ascii="仿宋_GB2312" w:eastAsia="仿宋_GB2312" w:hAnsi="仿宋" w:cs="仿宋_GB2312" w:hint="eastAsia"/>
          <w:color w:val="000000"/>
          <w:sz w:val="30"/>
          <w:szCs w:val="30"/>
        </w:rPr>
        <w:t>精密度：精密度参考品的组成、浓度梯度要求及结果，不同浓度精密度参考品的检测结果（变异系数，如适用）。</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10.5</w:t>
      </w:r>
      <w:r w:rsidRPr="00CE6959">
        <w:rPr>
          <w:rFonts w:ascii="仿宋_GB2312" w:eastAsia="仿宋_GB2312" w:hAnsi="仿宋" w:cs="仿宋_GB2312" w:hint="eastAsia"/>
          <w:color w:val="000000"/>
          <w:sz w:val="30"/>
          <w:szCs w:val="30"/>
        </w:rPr>
        <w:t>分析特异性</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10.5.1</w:t>
      </w:r>
      <w:r w:rsidRPr="00CE6959">
        <w:rPr>
          <w:rFonts w:ascii="仿宋_GB2312" w:eastAsia="仿宋_GB2312" w:hAnsi="仿宋" w:cs="仿宋_GB2312" w:hint="eastAsia"/>
          <w:color w:val="000000"/>
          <w:sz w:val="30"/>
          <w:szCs w:val="30"/>
        </w:rPr>
        <w:t>野生型验证：应采用不同浓度的野生型样本进行验证，结果应均为阴性。</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10.5.2</w:t>
      </w:r>
      <w:r w:rsidRPr="00CE6959">
        <w:rPr>
          <w:rFonts w:ascii="仿宋_GB2312" w:eastAsia="仿宋_GB2312" w:hAnsi="仿宋" w:cs="仿宋_GB2312" w:hint="eastAsia"/>
          <w:color w:val="000000"/>
          <w:sz w:val="30"/>
          <w:szCs w:val="30"/>
        </w:rPr>
        <w:t>可检测突变之间的交叉反应：如申报产品可检测多种突变，还需验证申报产品声称的所有突变类型之间是否存在交叉反应。</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10.5.3</w:t>
      </w:r>
      <w:r w:rsidRPr="00CE6959">
        <w:rPr>
          <w:rFonts w:ascii="仿宋_GB2312" w:eastAsia="仿宋_GB2312" w:hAnsi="仿宋" w:cs="仿宋_GB2312" w:hint="eastAsia"/>
          <w:color w:val="000000"/>
          <w:sz w:val="30"/>
          <w:szCs w:val="30"/>
        </w:rPr>
        <w:t>干扰物质验证：样本中常见干扰物质对检测结果的影响，如血液、粘液或药物等。</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10.6</w:t>
      </w:r>
      <w:r w:rsidRPr="00CE6959">
        <w:rPr>
          <w:rFonts w:ascii="仿宋_GB2312" w:eastAsia="仿宋_GB2312" w:hAnsi="仿宋" w:cs="仿宋_GB2312" w:hint="eastAsia"/>
          <w:color w:val="000000"/>
          <w:sz w:val="30"/>
          <w:szCs w:val="30"/>
        </w:rPr>
        <w:t>对比试验研究（如有）：简要介绍对比试剂（方法）的信息、所采用的统计学方法及统计分析结果。</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11</w:t>
      </w:r>
      <w:r w:rsidRPr="00CE6959">
        <w:rPr>
          <w:rFonts w:ascii="仿宋_GB2312" w:eastAsia="仿宋_GB2312" w:hAnsi="仿宋" w:cs="仿宋_GB2312" w:hint="eastAsia"/>
          <w:color w:val="000000"/>
          <w:sz w:val="30"/>
          <w:szCs w:val="30"/>
        </w:rPr>
        <w:t>【注意事项】应至少包括以下内容：</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sz w:val="30"/>
          <w:szCs w:val="30"/>
        </w:rPr>
        <w:t>应至少包括以下内容：</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11.1</w:t>
      </w:r>
      <w:r w:rsidRPr="00CE6959">
        <w:rPr>
          <w:rFonts w:ascii="仿宋_GB2312" w:eastAsia="仿宋_GB2312" w:hAnsi="仿宋" w:cs="仿宋_GB2312" w:hint="eastAsia"/>
          <w:color w:val="000000"/>
          <w:sz w:val="30"/>
          <w:szCs w:val="30"/>
        </w:rPr>
        <w:t>如该产品含有人源或动物源性物质，应给出具有潜在感染性的警告。</w:t>
      </w:r>
    </w:p>
    <w:p w:rsidR="003609B1" w:rsidRPr="00CE6959" w:rsidRDefault="003609B1" w:rsidP="005D6C8F">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sz w:val="30"/>
          <w:szCs w:val="30"/>
        </w:rPr>
        <w:t>11.2</w:t>
      </w:r>
      <w:r w:rsidRPr="00CE6959">
        <w:rPr>
          <w:rFonts w:ascii="仿宋_GB2312" w:eastAsia="仿宋_GB2312" w:hAnsi="仿宋" w:cs="仿宋_GB2312" w:hint="eastAsia"/>
          <w:color w:val="000000"/>
          <w:sz w:val="30"/>
          <w:szCs w:val="30"/>
        </w:rPr>
        <w:t>临床实验室应严格按照《医疗机构临床基因扩增实验室管理办法》（卫办医政发〔</w:t>
      </w:r>
      <w:r w:rsidRPr="00CE6959">
        <w:rPr>
          <w:rFonts w:ascii="仿宋_GB2312" w:eastAsia="仿宋_GB2312" w:hAnsi="仿宋" w:cs="仿宋_GB2312"/>
          <w:color w:val="000000"/>
          <w:sz w:val="30"/>
          <w:szCs w:val="30"/>
        </w:rPr>
        <w:t>2010</w:t>
      </w:r>
      <w:r w:rsidRPr="00CE6959">
        <w:rPr>
          <w:rFonts w:ascii="仿宋_GB2312" w:eastAsia="仿宋_GB2312" w:hAnsi="仿宋" w:cs="仿宋_GB2312" w:hint="eastAsia"/>
          <w:color w:val="000000"/>
          <w:sz w:val="30"/>
          <w:szCs w:val="30"/>
        </w:rPr>
        <w:t>〕</w:t>
      </w:r>
      <w:r w:rsidRPr="00CE6959">
        <w:rPr>
          <w:rFonts w:ascii="仿宋_GB2312" w:eastAsia="仿宋_GB2312" w:hAnsi="仿宋" w:cs="仿宋_GB2312"/>
          <w:color w:val="000000"/>
          <w:sz w:val="30"/>
          <w:szCs w:val="30"/>
        </w:rPr>
        <w:t>194</w:t>
      </w:r>
      <w:r w:rsidRPr="00CE6959">
        <w:rPr>
          <w:rFonts w:ascii="仿宋_GB2312" w:eastAsia="仿宋_GB2312" w:hAnsi="仿宋" w:cs="仿宋_GB2312" w:hint="eastAsia"/>
          <w:color w:val="000000"/>
          <w:sz w:val="30"/>
          <w:szCs w:val="30"/>
        </w:rPr>
        <w:t>号或现行有效版本）等有关分子生物学实验室、临床基因扩增实验室的管理规范执行。</w:t>
      </w:r>
    </w:p>
    <w:p w:rsidR="003609B1" w:rsidRPr="008776B9" w:rsidRDefault="003609B1" w:rsidP="00B37CA7">
      <w:pPr>
        <w:widowControl/>
        <w:spacing w:line="520" w:lineRule="exact"/>
        <w:ind w:firstLineChars="150" w:firstLine="31680"/>
        <w:rPr>
          <w:rFonts w:ascii="华文楷体" w:eastAsia="华文楷体" w:hAnsi="华文楷体" w:cs="Times New Roman"/>
          <w:kern w:val="0"/>
          <w:sz w:val="30"/>
          <w:szCs w:val="30"/>
        </w:rPr>
      </w:pPr>
      <w:bookmarkStart w:id="5" w:name="_Toc375311133"/>
      <w:bookmarkEnd w:id="4"/>
      <w:r w:rsidRPr="008776B9">
        <w:rPr>
          <w:rFonts w:ascii="华文楷体" w:eastAsia="华文楷体" w:hAnsi="华文楷体" w:cs="华文楷体" w:hint="eastAsia"/>
          <w:kern w:val="0"/>
          <w:sz w:val="30"/>
          <w:szCs w:val="30"/>
        </w:rPr>
        <w:t>（三）</w:t>
      </w:r>
      <w:bookmarkEnd w:id="5"/>
      <w:r w:rsidRPr="008776B9">
        <w:rPr>
          <w:rFonts w:ascii="华文楷体" w:eastAsia="华文楷体" w:hAnsi="华文楷体" w:cs="华文楷体" w:hint="eastAsia"/>
          <w:color w:val="000000"/>
          <w:sz w:val="30"/>
          <w:szCs w:val="30"/>
        </w:rPr>
        <w:t>产品技术要求</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产品技术要求应符合《关于公布体外诊断试剂注册申报资料要求和批准证明文件格式的公告》（国家食品药品监督管理总局公告</w:t>
      </w:r>
      <w:r w:rsidRPr="00CE6959">
        <w:rPr>
          <w:rFonts w:ascii="仿宋_GB2312" w:eastAsia="仿宋_GB2312" w:hAnsi="仿宋" w:cs="仿宋_GB2312"/>
          <w:color w:val="000000"/>
          <w:kern w:val="0"/>
          <w:sz w:val="30"/>
          <w:szCs w:val="30"/>
        </w:rPr>
        <w:t>2014</w:t>
      </w:r>
      <w:r w:rsidRPr="00CE6959">
        <w:rPr>
          <w:rFonts w:ascii="仿宋_GB2312" w:eastAsia="仿宋_GB2312" w:hAnsi="仿宋" w:cs="仿宋_GB2312" w:hint="eastAsia"/>
          <w:color w:val="000000"/>
          <w:kern w:val="0"/>
          <w:sz w:val="30"/>
          <w:szCs w:val="30"/>
        </w:rPr>
        <w:t>年第</w:t>
      </w:r>
      <w:r w:rsidRPr="00CE6959">
        <w:rPr>
          <w:rFonts w:ascii="仿宋_GB2312" w:eastAsia="仿宋_GB2312" w:hAnsi="仿宋" w:cs="仿宋_GB2312"/>
          <w:color w:val="000000"/>
          <w:kern w:val="0"/>
          <w:sz w:val="30"/>
          <w:szCs w:val="30"/>
        </w:rPr>
        <w:t>44</w:t>
      </w:r>
      <w:r w:rsidRPr="00CE6959">
        <w:rPr>
          <w:rFonts w:ascii="仿宋_GB2312" w:eastAsia="仿宋_GB2312" w:hAnsi="仿宋" w:cs="仿宋_GB2312" w:hint="eastAsia"/>
          <w:color w:val="000000"/>
          <w:kern w:val="0"/>
          <w:sz w:val="30"/>
          <w:szCs w:val="30"/>
        </w:rPr>
        <w:t>号）的相关规定。申请人应按照《医疗器械产品技术要求编写指导原则》的有关要求，编写产品技术要求，内容主要包含产品性能指标和检验方法，并以附录的形式明确主要原材料、生产工艺及半成品检定要求。</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kern w:val="0"/>
          <w:sz w:val="30"/>
          <w:szCs w:val="30"/>
        </w:rPr>
        <w:t>该类</w:t>
      </w:r>
      <w:r w:rsidRPr="00CE6959">
        <w:rPr>
          <w:rFonts w:ascii="仿宋_GB2312" w:eastAsia="仿宋_GB2312" w:hAnsi="仿宋" w:cs="仿宋_GB2312" w:hint="eastAsia"/>
          <w:color w:val="000000"/>
          <w:sz w:val="30"/>
          <w:szCs w:val="30"/>
        </w:rPr>
        <w:t>试剂的注册检测主要包括以下性能指标：物理性状、阴</w:t>
      </w:r>
      <w:r w:rsidRPr="00CE6959">
        <w:rPr>
          <w:rFonts w:ascii="仿宋_GB2312" w:eastAsia="仿宋_GB2312" w:hAnsi="仿宋" w:cs="仿宋_GB2312"/>
          <w:color w:val="000000"/>
          <w:sz w:val="30"/>
          <w:szCs w:val="30"/>
        </w:rPr>
        <w:t>/</w:t>
      </w:r>
      <w:r w:rsidRPr="00CE6959">
        <w:rPr>
          <w:rFonts w:ascii="仿宋_GB2312" w:eastAsia="仿宋_GB2312" w:hAnsi="仿宋" w:cs="仿宋_GB2312" w:hint="eastAsia"/>
          <w:color w:val="000000"/>
          <w:sz w:val="30"/>
          <w:szCs w:val="30"/>
        </w:rPr>
        <w:t>阳性参考品符合率、精密度和最低检测限等。阳性参考品主要考察对申报产品覆盖范围内不同突变类型的检测符合性，阴性参考品则重点对申报产品的分析特异性进行验证。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如果申报产品已有相应的国家</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行业标准发布，则产品技术要求不得低于国家</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行业标准的要求。</w:t>
      </w:r>
    </w:p>
    <w:p w:rsidR="003609B1" w:rsidRPr="008776B9" w:rsidRDefault="003609B1" w:rsidP="00B37CA7">
      <w:pPr>
        <w:spacing w:line="520" w:lineRule="exact"/>
        <w:ind w:firstLineChars="200" w:firstLine="31680"/>
        <w:rPr>
          <w:rFonts w:ascii="华文楷体" w:eastAsia="华文楷体" w:hAnsi="华文楷体" w:cs="Times New Roman"/>
          <w:kern w:val="0"/>
          <w:sz w:val="30"/>
          <w:szCs w:val="30"/>
        </w:rPr>
      </w:pPr>
      <w:bookmarkStart w:id="6" w:name="_Toc375311134"/>
      <w:r w:rsidRPr="008776B9">
        <w:rPr>
          <w:rFonts w:ascii="华文楷体" w:eastAsia="华文楷体" w:hAnsi="华文楷体" w:cs="华文楷体" w:hint="eastAsia"/>
          <w:kern w:val="0"/>
          <w:sz w:val="30"/>
          <w:szCs w:val="30"/>
        </w:rPr>
        <w:t>（四）注册</w:t>
      </w:r>
      <w:bookmarkEnd w:id="6"/>
      <w:r w:rsidRPr="008776B9">
        <w:rPr>
          <w:rFonts w:ascii="华文楷体" w:eastAsia="华文楷体" w:hAnsi="华文楷体" w:cs="华文楷体" w:hint="eastAsia"/>
          <w:kern w:val="0"/>
          <w:sz w:val="30"/>
          <w:szCs w:val="30"/>
        </w:rPr>
        <w:t>检验</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根据《办法》的要求，首次申请注册的第三类产品应该在具有相应承检范围的医疗器械检验机构进行连续</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个生产批次样品的注册检验。对于已有国家标准品</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参考品的检测项目，在注册检测时应采用相应的国家标准品</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参考品进行检验，并符合相关要求。对于目前尚无国家标准品</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参考品的项目，申请人应建立自己的参考品体系并提供相应的内部参考品；对于</w:t>
      </w:r>
      <w:r w:rsidRPr="00CE6959">
        <w:rPr>
          <w:rFonts w:ascii="仿宋_GB2312" w:eastAsia="仿宋_GB2312" w:hAnsi="仿宋" w:cs="仿宋_GB2312"/>
          <w:color w:val="000000"/>
          <w:kern w:val="0"/>
          <w:sz w:val="30"/>
          <w:szCs w:val="30"/>
        </w:rPr>
        <w:t>c</w:t>
      </w:r>
      <w:r w:rsidRPr="00CE6959">
        <w:rPr>
          <w:rFonts w:ascii="仿宋_GB2312" w:eastAsia="仿宋_GB2312" w:hAnsi="仿宋" w:cs="仿宋_GB2312" w:hint="eastAsia"/>
          <w:color w:val="000000"/>
          <w:kern w:val="0"/>
          <w:sz w:val="30"/>
          <w:szCs w:val="30"/>
        </w:rPr>
        <w:t>类预期用途的产品，</w:t>
      </w:r>
      <w:r w:rsidRPr="00CE6959">
        <w:rPr>
          <w:rFonts w:ascii="仿宋_GB2312" w:eastAsia="仿宋_GB2312" w:hAnsi="仿宋" w:cs="仿宋_GB2312" w:hint="eastAsia"/>
          <w:color w:val="000000"/>
          <w:sz w:val="30"/>
          <w:szCs w:val="30"/>
        </w:rPr>
        <w:t>注册检测应尽可能对国内已报告的常见突变类型</w:t>
      </w:r>
      <w:r w:rsidRPr="00CE6959">
        <w:rPr>
          <w:rFonts w:ascii="仿宋_GB2312" w:eastAsia="仿宋_GB2312" w:hAnsi="仿宋" w:cs="仿宋_GB2312" w:hint="eastAsia"/>
          <w:color w:val="000000"/>
          <w:kern w:val="0"/>
          <w:sz w:val="30"/>
          <w:szCs w:val="30"/>
        </w:rPr>
        <w:t>（建议申请人根据权威机构的文件确定其代表性）</w:t>
      </w:r>
      <w:r w:rsidRPr="00CE6959">
        <w:rPr>
          <w:rFonts w:ascii="仿宋_GB2312" w:eastAsia="仿宋_GB2312" w:hAnsi="仿宋" w:cs="仿宋_GB2312" w:hint="eastAsia"/>
          <w:color w:val="000000"/>
          <w:sz w:val="30"/>
          <w:szCs w:val="30"/>
        </w:rPr>
        <w:t>进行验证。</w:t>
      </w:r>
    </w:p>
    <w:p w:rsidR="003609B1" w:rsidRPr="008776B9" w:rsidRDefault="003609B1" w:rsidP="00B37CA7">
      <w:pPr>
        <w:spacing w:line="520" w:lineRule="exact"/>
        <w:ind w:firstLineChars="148" w:firstLine="31680"/>
        <w:rPr>
          <w:rFonts w:ascii="华文楷体" w:eastAsia="华文楷体" w:hAnsi="华文楷体" w:cs="Times New Roman"/>
          <w:kern w:val="0"/>
          <w:sz w:val="30"/>
          <w:szCs w:val="30"/>
        </w:rPr>
      </w:pPr>
      <w:bookmarkStart w:id="7" w:name="_Toc375311135"/>
      <w:r w:rsidRPr="008776B9">
        <w:rPr>
          <w:rFonts w:ascii="华文楷体" w:eastAsia="华文楷体" w:hAnsi="华文楷体" w:cs="华文楷体" w:hint="eastAsia"/>
          <w:kern w:val="0"/>
          <w:sz w:val="30"/>
          <w:szCs w:val="30"/>
        </w:rPr>
        <w:t>（五）主要原材料的研究资料</w:t>
      </w:r>
      <w:bookmarkEnd w:id="7"/>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应提供主要原材料如引物、探针、企业参考品的选择与来源、制备过程、质量分析和质控标准等相关研究资料。若主要原材料为企业自己生产，其生产工艺必须相对稳定，并提交工艺验证报告；如主要原材料购自其他供货商，应提供的资料包括：供货方提供的质量标准、出厂检定报告，以及该原材料到货后的质量检验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1. </w:t>
      </w:r>
      <w:r w:rsidRPr="00CE6959">
        <w:rPr>
          <w:rFonts w:ascii="仿宋_GB2312" w:eastAsia="仿宋_GB2312" w:hAnsi="仿宋" w:cs="仿宋_GB2312" w:hint="eastAsia"/>
          <w:color w:val="000000"/>
          <w:kern w:val="0"/>
          <w:sz w:val="30"/>
          <w:szCs w:val="30"/>
        </w:rPr>
        <w:t>核酸分离纯化组分（如有）的主要组成、原理介绍及相关的验证资料。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 PCR</w:t>
      </w:r>
      <w:r w:rsidRPr="00CE6959">
        <w:rPr>
          <w:rFonts w:ascii="仿宋_GB2312" w:eastAsia="仿宋_GB2312" w:hAnsi="仿宋" w:cs="仿宋_GB2312" w:hint="eastAsia"/>
          <w:color w:val="000000"/>
          <w:kern w:val="0"/>
          <w:sz w:val="30"/>
          <w:szCs w:val="30"/>
        </w:rPr>
        <w:t>组分的主要原料（包括引物、探针、各种酶及其他主要原料）的选择、制备、质量标准及实验研究资料，主要包括以下内容：</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2.1</w:t>
      </w:r>
      <w:r w:rsidRPr="00CE6959">
        <w:rPr>
          <w:rFonts w:ascii="仿宋_GB2312" w:eastAsia="仿宋_GB2312" w:hAnsi="仿宋" w:cs="仿宋_GB2312" w:hint="eastAsia"/>
          <w:color w:val="000000"/>
          <w:kern w:val="0"/>
          <w:sz w:val="30"/>
          <w:szCs w:val="30"/>
        </w:rPr>
        <w:t>脱氧三磷酸核苷（</w:t>
      </w:r>
      <w:r w:rsidRPr="00CE6959">
        <w:rPr>
          <w:rFonts w:ascii="仿宋_GB2312" w:eastAsia="仿宋_GB2312" w:hAnsi="仿宋" w:cs="仿宋_GB2312"/>
          <w:color w:val="000000"/>
          <w:kern w:val="0"/>
          <w:sz w:val="30"/>
          <w:szCs w:val="30"/>
        </w:rPr>
        <w:t>dNTP</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核酸的组成成分，包括：</w:t>
      </w:r>
      <w:r w:rsidRPr="00CE6959">
        <w:rPr>
          <w:rFonts w:ascii="仿宋_GB2312" w:eastAsia="仿宋_GB2312" w:hAnsi="仿宋" w:cs="仿宋_GB2312"/>
          <w:color w:val="000000"/>
          <w:kern w:val="0"/>
          <w:sz w:val="30"/>
          <w:szCs w:val="30"/>
        </w:rPr>
        <w:t>dATP</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dUTP</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dGTP</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dCTP</w:t>
      </w:r>
      <w:r w:rsidRPr="00CE6959">
        <w:rPr>
          <w:rFonts w:ascii="仿宋_GB2312" w:eastAsia="仿宋_GB2312" w:hAnsi="仿宋" w:cs="仿宋_GB2312" w:hint="eastAsia"/>
          <w:color w:val="000000"/>
          <w:kern w:val="0"/>
          <w:sz w:val="30"/>
          <w:szCs w:val="30"/>
        </w:rPr>
        <w:t>和</w:t>
      </w:r>
      <w:r w:rsidRPr="00CE6959">
        <w:rPr>
          <w:rFonts w:ascii="仿宋_GB2312" w:eastAsia="仿宋_GB2312" w:hAnsi="仿宋" w:cs="仿宋_GB2312"/>
          <w:color w:val="000000"/>
          <w:kern w:val="0"/>
          <w:sz w:val="30"/>
          <w:szCs w:val="30"/>
        </w:rPr>
        <w:t>dTTP</w:t>
      </w:r>
      <w:r w:rsidRPr="00CE6959">
        <w:rPr>
          <w:rFonts w:ascii="仿宋_GB2312" w:eastAsia="仿宋_GB2312" w:hAnsi="仿宋" w:cs="仿宋_GB2312" w:hint="eastAsia"/>
          <w:color w:val="000000"/>
          <w:kern w:val="0"/>
          <w:sz w:val="30"/>
          <w:szCs w:val="30"/>
        </w:rPr>
        <w:t>；应提交对纯度、浓度、保存稳定性等的验证资料。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2.2</w:t>
      </w:r>
      <w:r w:rsidRPr="00CE6959">
        <w:rPr>
          <w:rFonts w:ascii="仿宋_GB2312" w:eastAsia="仿宋_GB2312" w:hAnsi="仿宋" w:cs="仿宋_GB2312" w:hint="eastAsia"/>
          <w:color w:val="000000"/>
          <w:kern w:val="0"/>
          <w:sz w:val="30"/>
          <w:szCs w:val="30"/>
        </w:rPr>
        <w:t>引物</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由一定数量的</w:t>
      </w:r>
      <w:r w:rsidRPr="00CE6959">
        <w:rPr>
          <w:rFonts w:ascii="仿宋_GB2312" w:eastAsia="仿宋_GB2312" w:hAnsi="仿宋" w:cs="仿宋_GB2312"/>
          <w:color w:val="000000"/>
          <w:kern w:val="0"/>
          <w:sz w:val="30"/>
          <w:szCs w:val="30"/>
        </w:rPr>
        <w:t>dNTP</w:t>
      </w:r>
      <w:r w:rsidRPr="00CE6959">
        <w:rPr>
          <w:rFonts w:ascii="仿宋_GB2312" w:eastAsia="仿宋_GB2312" w:hAnsi="仿宋" w:cs="仿宋_GB2312" w:hint="eastAsia"/>
          <w:color w:val="000000"/>
          <w:kern w:val="0"/>
          <w:sz w:val="30"/>
          <w:szCs w:val="30"/>
        </w:rPr>
        <w:t>构成的特定序列，通常采用</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合成仪人工合成，合成后经聚丙烯酰胺凝胶电泳（</w:t>
      </w:r>
      <w:r w:rsidRPr="00CE6959">
        <w:rPr>
          <w:rFonts w:ascii="仿宋_GB2312" w:eastAsia="仿宋_GB2312" w:hAnsi="仿宋" w:cs="仿宋_GB2312"/>
          <w:color w:val="000000"/>
          <w:kern w:val="0"/>
          <w:sz w:val="30"/>
          <w:szCs w:val="30"/>
        </w:rPr>
        <w:t>PAGE</w:t>
      </w:r>
      <w:r w:rsidRPr="00CE6959">
        <w:rPr>
          <w:rFonts w:ascii="仿宋_GB2312" w:eastAsia="仿宋_GB2312" w:hAnsi="仿宋" w:cs="仿宋_GB2312" w:hint="eastAsia"/>
          <w:color w:val="000000"/>
          <w:kern w:val="0"/>
          <w:sz w:val="30"/>
          <w:szCs w:val="30"/>
        </w:rPr>
        <w:t>）或其他适宜方法纯化。需提供对分子量、纯度、稳定性、功能性实验等的验证资料。如为外购，还应提供合成机构出具的合成产物的质检证明，如</w:t>
      </w:r>
      <w:r w:rsidRPr="00CE6959">
        <w:rPr>
          <w:rFonts w:ascii="仿宋_GB2312" w:eastAsia="仿宋_GB2312" w:hAnsi="仿宋" w:cs="仿宋_GB2312"/>
          <w:color w:val="000000"/>
          <w:kern w:val="0"/>
          <w:sz w:val="30"/>
          <w:szCs w:val="30"/>
        </w:rPr>
        <w:t>PAGE</w:t>
      </w:r>
      <w:r w:rsidRPr="00CE6959">
        <w:rPr>
          <w:rFonts w:ascii="仿宋_GB2312" w:eastAsia="仿宋_GB2312" w:hAnsi="仿宋" w:cs="仿宋_GB2312" w:hint="eastAsia"/>
          <w:color w:val="000000"/>
          <w:kern w:val="0"/>
          <w:sz w:val="30"/>
          <w:szCs w:val="30"/>
        </w:rPr>
        <w:t>结果或高效液相色谱法（</w:t>
      </w:r>
      <w:r w:rsidRPr="00CE6959">
        <w:rPr>
          <w:rFonts w:ascii="仿宋_GB2312" w:eastAsia="仿宋_GB2312" w:hAnsi="仿宋" w:cs="仿宋_GB2312"/>
          <w:color w:val="000000"/>
          <w:kern w:val="0"/>
          <w:sz w:val="30"/>
          <w:szCs w:val="30"/>
        </w:rPr>
        <w:t>HPLC</w:t>
      </w:r>
      <w:r w:rsidRPr="00CE6959">
        <w:rPr>
          <w:rFonts w:ascii="仿宋_GB2312" w:eastAsia="仿宋_GB2312" w:hAnsi="仿宋" w:cs="仿宋_GB2312" w:hint="eastAsia"/>
          <w:color w:val="000000"/>
          <w:kern w:val="0"/>
          <w:sz w:val="30"/>
          <w:szCs w:val="30"/>
        </w:rPr>
        <w:t>）分析图谱。</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2.3</w:t>
      </w:r>
      <w:r w:rsidRPr="00CE6959">
        <w:rPr>
          <w:rFonts w:ascii="仿宋_GB2312" w:eastAsia="仿宋_GB2312" w:hAnsi="仿宋" w:cs="仿宋_GB2312" w:hint="eastAsia"/>
          <w:color w:val="000000"/>
          <w:kern w:val="0"/>
          <w:sz w:val="30"/>
          <w:szCs w:val="30"/>
        </w:rPr>
        <w:t>探针</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特定的带有示踪物（标记物）的已知核酸片段（寡聚核苷酸片段），能与互补核酸序列退火杂交，用于特定核酸序列的探测。合成后经聚丙烯酰胺凝胶电泳（</w:t>
      </w:r>
      <w:r w:rsidRPr="00CE6959">
        <w:rPr>
          <w:rFonts w:ascii="仿宋_GB2312" w:eastAsia="仿宋_GB2312" w:hAnsi="仿宋" w:cs="仿宋_GB2312"/>
          <w:color w:val="000000"/>
          <w:kern w:val="0"/>
          <w:sz w:val="30"/>
          <w:szCs w:val="30"/>
        </w:rPr>
        <w:t>PAGE</w:t>
      </w:r>
      <w:r w:rsidRPr="00CE6959">
        <w:rPr>
          <w:rFonts w:ascii="仿宋_GB2312" w:eastAsia="仿宋_GB2312" w:hAnsi="仿宋" w:cs="仿宋_GB2312" w:hint="eastAsia"/>
          <w:color w:val="000000"/>
          <w:kern w:val="0"/>
          <w:sz w:val="30"/>
          <w:szCs w:val="30"/>
        </w:rPr>
        <w:t>）或其他适宜方法纯化，在</w:t>
      </w: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端</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和</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或</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端</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进行标记，并经</w:t>
      </w:r>
      <w:r w:rsidRPr="00CE6959">
        <w:rPr>
          <w:rFonts w:ascii="仿宋_GB2312" w:eastAsia="仿宋_GB2312" w:hAnsi="仿宋" w:cs="仿宋_GB2312"/>
          <w:color w:val="000000"/>
          <w:kern w:val="0"/>
          <w:sz w:val="30"/>
          <w:szCs w:val="30"/>
        </w:rPr>
        <w:t>HPLC</w:t>
      </w:r>
      <w:r w:rsidRPr="00CE6959">
        <w:rPr>
          <w:rFonts w:ascii="仿宋_GB2312" w:eastAsia="仿宋_GB2312" w:hAnsi="仿宋" w:cs="仿宋_GB2312" w:hint="eastAsia"/>
          <w:color w:val="000000"/>
          <w:kern w:val="0"/>
          <w:sz w:val="30"/>
          <w:szCs w:val="30"/>
        </w:rPr>
        <w:t>或其他适宜方法纯化，纯度应达到</w:t>
      </w:r>
      <w:r w:rsidRPr="00CE6959">
        <w:rPr>
          <w:rFonts w:ascii="仿宋_GB2312" w:eastAsia="仿宋_GB2312" w:hAnsi="仿宋" w:cs="仿宋_GB2312"/>
          <w:color w:val="000000"/>
          <w:kern w:val="0"/>
          <w:sz w:val="30"/>
          <w:szCs w:val="30"/>
        </w:rPr>
        <w:t>HPLC</w:t>
      </w:r>
      <w:r w:rsidRPr="00CE6959">
        <w:rPr>
          <w:rFonts w:ascii="仿宋_GB2312" w:eastAsia="仿宋_GB2312" w:hAnsi="仿宋" w:cs="仿宋_GB2312" w:hint="eastAsia"/>
          <w:color w:val="000000"/>
          <w:kern w:val="0"/>
          <w:sz w:val="30"/>
          <w:szCs w:val="30"/>
        </w:rPr>
        <w:t>纯。应提供合成机构出具的合成产物的质检证明，如</w:t>
      </w:r>
      <w:r w:rsidRPr="00CE6959">
        <w:rPr>
          <w:rFonts w:ascii="仿宋_GB2312" w:eastAsia="仿宋_GB2312" w:hAnsi="仿宋" w:cs="仿宋_GB2312"/>
          <w:color w:val="000000"/>
          <w:kern w:val="0"/>
          <w:sz w:val="30"/>
          <w:szCs w:val="30"/>
        </w:rPr>
        <w:t>HPLC</w:t>
      </w:r>
      <w:r w:rsidRPr="00CE6959">
        <w:rPr>
          <w:rFonts w:ascii="仿宋_GB2312" w:eastAsia="仿宋_GB2312" w:hAnsi="仿宋" w:cs="仿宋_GB2312" w:hint="eastAsia"/>
          <w:color w:val="000000"/>
          <w:kern w:val="0"/>
          <w:sz w:val="30"/>
          <w:szCs w:val="30"/>
        </w:rPr>
        <w:t>分析图谱，应对探针的分子量、纯度及标记的荧光素进行核实，并进行功能性试验验证。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2.4</w:t>
      </w:r>
      <w:r w:rsidRPr="00CE6959">
        <w:rPr>
          <w:rFonts w:ascii="仿宋_GB2312" w:eastAsia="仿宋_GB2312" w:hAnsi="仿宋" w:cs="仿宋_GB2312" w:hint="eastAsia"/>
          <w:color w:val="000000"/>
          <w:kern w:val="0"/>
          <w:sz w:val="30"/>
          <w:szCs w:val="30"/>
        </w:rPr>
        <w:t>酶</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聚合酶，应具有</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聚合酶活性，无核酸内切酶活性，具热稳定性，如：</w:t>
      </w:r>
      <w:r w:rsidRPr="00CE6959">
        <w:rPr>
          <w:rFonts w:ascii="仿宋_GB2312" w:eastAsia="仿宋_GB2312" w:hAnsi="仿宋" w:cs="仿宋_GB2312"/>
          <w:color w:val="000000"/>
          <w:kern w:val="0"/>
          <w:sz w:val="30"/>
          <w:szCs w:val="30"/>
        </w:rPr>
        <w:t>94</w:t>
      </w:r>
      <w:r w:rsidRPr="00CE6959">
        <w:rPr>
          <w:rFonts w:ascii="仿宋_GB2312" w:eastAsia="仿宋_GB2312" w:hAnsi="仿宋" w:cs="仿宋_GB2312" w:hint="eastAsia"/>
          <w:color w:val="000000"/>
          <w:kern w:val="0"/>
          <w:sz w:val="30"/>
          <w:szCs w:val="30"/>
        </w:rPr>
        <w:t>℃保温</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小时后仍保持</w:t>
      </w:r>
      <w:r w:rsidRPr="00CE6959">
        <w:rPr>
          <w:rFonts w:ascii="仿宋_GB2312" w:eastAsia="仿宋_GB2312" w:hAnsi="仿宋" w:cs="仿宋_GB2312"/>
          <w:color w:val="000000"/>
          <w:kern w:val="0"/>
          <w:sz w:val="30"/>
          <w:szCs w:val="30"/>
        </w:rPr>
        <w:t>50%</w:t>
      </w:r>
      <w:r w:rsidRPr="00CE6959">
        <w:rPr>
          <w:rFonts w:ascii="仿宋_GB2312" w:eastAsia="仿宋_GB2312" w:hAnsi="仿宋" w:cs="仿宋_GB2312" w:hint="eastAsia"/>
          <w:color w:val="000000"/>
          <w:kern w:val="0"/>
          <w:sz w:val="30"/>
          <w:szCs w:val="30"/>
        </w:rPr>
        <w:t>活性；尿嘧啶</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糖基化酶（</w:t>
      </w:r>
      <w:r w:rsidRPr="00CE6959">
        <w:rPr>
          <w:rFonts w:ascii="仿宋_GB2312" w:eastAsia="仿宋_GB2312" w:hAnsi="仿宋" w:cs="仿宋_GB2312"/>
          <w:color w:val="000000"/>
          <w:kern w:val="0"/>
          <w:sz w:val="30"/>
          <w:szCs w:val="30"/>
        </w:rPr>
        <w:t>UDG/UNG</w:t>
      </w:r>
      <w:r w:rsidRPr="00CE6959">
        <w:rPr>
          <w:rFonts w:ascii="仿宋_GB2312" w:eastAsia="仿宋_GB2312" w:hAnsi="仿宋" w:cs="仿宋_GB2312" w:hint="eastAsia"/>
          <w:color w:val="000000"/>
          <w:kern w:val="0"/>
          <w:sz w:val="30"/>
          <w:szCs w:val="30"/>
        </w:rPr>
        <w:t>），具有水解尿嘧啶糖苷键的活性，无核酸外切酶及核酸内切酶活性。应对酶活性进行合理验证。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3. </w:t>
      </w:r>
      <w:r w:rsidRPr="00CE6959">
        <w:rPr>
          <w:rFonts w:ascii="仿宋_GB2312" w:eastAsia="仿宋_GB2312" w:hAnsi="仿宋" w:cs="仿宋_GB2312" w:hint="eastAsia"/>
          <w:color w:val="000000"/>
          <w:kern w:val="0"/>
          <w:sz w:val="30"/>
          <w:szCs w:val="30"/>
        </w:rPr>
        <w:t>核酸类检测试剂的包装材料和耗材应无脱氧核糖核酸酶（</w:t>
      </w:r>
      <w:r w:rsidRPr="00CE6959">
        <w:rPr>
          <w:rFonts w:ascii="仿宋_GB2312" w:eastAsia="仿宋_GB2312" w:hAnsi="仿宋" w:cs="仿宋_GB2312"/>
          <w:color w:val="000000"/>
          <w:kern w:val="0"/>
          <w:sz w:val="30"/>
          <w:szCs w:val="30"/>
        </w:rPr>
        <w:t>DNase</w:t>
      </w:r>
      <w:r w:rsidRPr="00CE6959">
        <w:rPr>
          <w:rFonts w:ascii="仿宋_GB2312" w:eastAsia="仿宋_GB2312" w:hAnsi="仿宋" w:cs="仿宋_GB2312" w:hint="eastAsia"/>
          <w:color w:val="000000"/>
          <w:kern w:val="0"/>
          <w:sz w:val="30"/>
          <w:szCs w:val="30"/>
        </w:rPr>
        <w:t>）污染。</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w:t>
      </w:r>
      <w:r w:rsidRPr="00CE6959">
        <w:rPr>
          <w:rFonts w:ascii="仿宋_GB2312" w:eastAsia="仿宋_GB2312" w:hAnsi="仿宋" w:cs="仿宋_GB2312" w:hint="eastAsia"/>
          <w:color w:val="000000"/>
          <w:kern w:val="0"/>
          <w:sz w:val="30"/>
          <w:szCs w:val="30"/>
        </w:rPr>
        <w:t>企业参考品：详细说明企业参考品的原料选择、制备和定值过程等试验资料。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4.1</w:t>
      </w:r>
      <w:r w:rsidRPr="00CE6959">
        <w:rPr>
          <w:rFonts w:ascii="仿宋_GB2312" w:eastAsia="仿宋_GB2312" w:hAnsi="仿宋" w:cs="仿宋_GB2312" w:hint="eastAsia"/>
          <w:color w:val="000000"/>
          <w:kern w:val="0"/>
          <w:sz w:val="30"/>
          <w:szCs w:val="30"/>
        </w:rPr>
        <w:t>阳性参考品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应包括所有突变类型。阳性参考品的突变类型需经过金标准方法或已上市同类分型试剂的确认。常见突变类型（建议申请人根据权威机构的文件确定其代表性）的阳性参考品须采用菌株，其他突变的阳性参考品可以采用结核分枝杆菌基因组</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或质粒，不建议采用临床样本（如痰液）作为阳性参考品。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4.2</w:t>
      </w:r>
      <w:r w:rsidRPr="00CE6959">
        <w:rPr>
          <w:rFonts w:ascii="仿宋_GB2312" w:eastAsia="仿宋_GB2312" w:hAnsi="仿宋" w:cs="仿宋_GB2312" w:hint="eastAsia"/>
          <w:color w:val="000000"/>
          <w:kern w:val="0"/>
          <w:sz w:val="30"/>
          <w:szCs w:val="30"/>
        </w:rPr>
        <w:t>阴性参考品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可采用经确认靶序列未发生突变的结核分枝杆菌菌株等。</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4.3</w:t>
      </w:r>
      <w:r w:rsidRPr="00CE6959">
        <w:rPr>
          <w:rFonts w:ascii="仿宋_GB2312" w:eastAsia="仿宋_GB2312" w:hAnsi="仿宋" w:cs="仿宋_GB2312" w:hint="eastAsia"/>
          <w:color w:val="000000"/>
          <w:kern w:val="0"/>
          <w:sz w:val="30"/>
          <w:szCs w:val="30"/>
        </w:rPr>
        <w:t>最低检测限参考品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最低检测限参考品须含有声称的所有突变类型。常见突变类型的最低检测限参考品须采用菌株，其他突变类型可采用含有突变的核酸。</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4.4</w:t>
      </w:r>
      <w:r w:rsidRPr="00CE6959">
        <w:rPr>
          <w:rFonts w:ascii="仿宋_GB2312" w:eastAsia="仿宋_GB2312" w:hAnsi="仿宋" w:cs="仿宋_GB2312" w:hint="eastAsia"/>
          <w:color w:val="000000"/>
          <w:kern w:val="0"/>
          <w:sz w:val="30"/>
          <w:szCs w:val="30"/>
        </w:rPr>
        <w:t>精密度参考品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精密度参考品至少包括阴性、弱阳性和中阳性三个水平。中阳性参考品可不包括所有突变类型，以常见突变类型为主，但弱阳性参考品必须包括所有突变类型。常见突变类型的精密性参考品须采用菌株，其他突变类型可采用核酸。</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hint="eastAsia"/>
          <w:color w:val="000000"/>
          <w:kern w:val="0"/>
          <w:sz w:val="30"/>
          <w:szCs w:val="30"/>
        </w:rPr>
        <w:t>对于</w:t>
      </w:r>
      <w:r w:rsidRPr="00CE6959">
        <w:rPr>
          <w:rFonts w:ascii="仿宋_GB2312" w:eastAsia="仿宋_GB2312" w:hAnsi="仿宋" w:cs="仿宋_GB2312"/>
          <w:color w:val="000000"/>
          <w:kern w:val="0"/>
          <w:sz w:val="30"/>
          <w:szCs w:val="30"/>
        </w:rPr>
        <w:t>c</w:t>
      </w:r>
      <w:r w:rsidRPr="00CE6959">
        <w:rPr>
          <w:rFonts w:ascii="仿宋_GB2312" w:eastAsia="仿宋_GB2312" w:hAnsi="仿宋" w:cs="仿宋_GB2312" w:hint="eastAsia"/>
          <w:color w:val="000000"/>
          <w:kern w:val="0"/>
          <w:sz w:val="30"/>
          <w:szCs w:val="30"/>
        </w:rPr>
        <w:t>类预期用途的产品，申请人应尽可能</w:t>
      </w:r>
      <w:r w:rsidRPr="00CE6959">
        <w:rPr>
          <w:rFonts w:ascii="仿宋_GB2312" w:eastAsia="仿宋_GB2312" w:hAnsi="仿宋" w:cs="仿宋_GB2312" w:hint="eastAsia"/>
          <w:color w:val="000000"/>
          <w:sz w:val="30"/>
          <w:szCs w:val="30"/>
        </w:rPr>
        <w:t>对国内已报告的耐药核酸区域内的常见突变类型</w:t>
      </w:r>
      <w:r w:rsidRPr="00CE6959">
        <w:rPr>
          <w:rFonts w:ascii="仿宋_GB2312" w:eastAsia="仿宋_GB2312" w:hAnsi="仿宋" w:cs="仿宋_GB2312" w:hint="eastAsia"/>
          <w:color w:val="000000"/>
          <w:kern w:val="0"/>
          <w:sz w:val="30"/>
          <w:szCs w:val="30"/>
        </w:rPr>
        <w:t>（建议申请人根据权威机构的文件确定其代表性）</w:t>
      </w:r>
      <w:r w:rsidRPr="00CE6959">
        <w:rPr>
          <w:rFonts w:ascii="仿宋_GB2312" w:eastAsia="仿宋_GB2312" w:hAnsi="仿宋" w:cs="仿宋_GB2312" w:hint="eastAsia"/>
          <w:color w:val="000000"/>
          <w:sz w:val="30"/>
          <w:szCs w:val="30"/>
        </w:rPr>
        <w:t>设置各种类型的企业参考品（须采用菌株）。</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试剂盒内的对照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申报产品的质控体系通过设置各种对照来实现，以对样本核酸分离纯化、配液及加样、试剂及仪器性能、扩增反应抑制物（管内抑制）、交叉污染和靶核酸降解等因素可能造成的假阴性或假阳性结果进行合理质控。申报资料应详细说明各种对照的原料选择、制备和定值过程等。</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该类产品所涉及的方法学多样，即使是以荧光探针</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为基础的分子生物学方法，由于产品检验原理以及判定终点等的差异，对照的设置各有不同。建议申请人设置阳性对照、阴性对照和内对照。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5.1</w:t>
      </w:r>
      <w:r w:rsidRPr="00CE6959">
        <w:rPr>
          <w:rFonts w:ascii="仿宋_GB2312" w:eastAsia="仿宋_GB2312" w:hAnsi="仿宋" w:cs="仿宋_GB2312" w:hint="eastAsia"/>
          <w:color w:val="000000"/>
          <w:kern w:val="0"/>
          <w:sz w:val="30"/>
          <w:szCs w:val="30"/>
        </w:rPr>
        <w:t>阳性对照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阳性对照可对实验过程进行质控。阳性对照可采用菌株、质粒或基因组提取物等。企业应对阳性对照相应判断数值做出明确要求。</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5.2</w:t>
      </w:r>
      <w:r w:rsidRPr="00CE6959">
        <w:rPr>
          <w:rFonts w:ascii="仿宋_GB2312" w:eastAsia="仿宋_GB2312" w:hAnsi="仿宋" w:cs="仿宋_GB2312" w:hint="eastAsia"/>
          <w:color w:val="000000"/>
          <w:kern w:val="0"/>
          <w:sz w:val="30"/>
          <w:szCs w:val="30"/>
        </w:rPr>
        <w:t>内对照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内对照可对实验过程的假阴性结果进行质量控制。内对照可采用质粒或线性</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等。申请人应对内对照的引物、探针和模板浓度做精确的验证，既要保证内标荧光通道呈明显的阳性又要尽量降低对靶核酸序列检测造成的抑制而导致假阴性。企业应对内对照或相应判断数值做出明确要求。</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5.3</w:t>
      </w:r>
      <w:r w:rsidRPr="00CE6959">
        <w:rPr>
          <w:rFonts w:ascii="仿宋_GB2312" w:eastAsia="仿宋_GB2312" w:hAnsi="仿宋" w:cs="仿宋_GB2312" w:hint="eastAsia"/>
          <w:color w:val="000000"/>
          <w:kern w:val="0"/>
          <w:sz w:val="30"/>
          <w:szCs w:val="30"/>
        </w:rPr>
        <w:t>阴性对照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阴性对照可采用含有野生型靶序列的核酸或空白对照，以对交叉污染造成的假阳性结果进行质控。阴性对照应参与样本核酸的平行提取。</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由于申报产品所适用的临床样本比较复杂，其中可能含有各种影响</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反应的抑制物，造成假阴性。因此，申报产品应充分考虑对样本核酸提取纯化环节的质量控制，通过设置各种对照进行质控。比如，采用克隆菌株作为内对照或阳性对照并参与样本核酸的平行提取纯化，或者设置专门的核酸提取纯化对照（如菌株）等，以对样本核酸提取纯化的质量及效率进行评估。</w:t>
      </w:r>
    </w:p>
    <w:p w:rsidR="003609B1" w:rsidRPr="008776B9" w:rsidRDefault="003609B1" w:rsidP="00B37CA7">
      <w:pPr>
        <w:spacing w:line="520" w:lineRule="exact"/>
        <w:ind w:firstLineChars="150" w:firstLine="31680"/>
        <w:rPr>
          <w:rFonts w:ascii="华文楷体" w:eastAsia="华文楷体" w:hAnsi="华文楷体" w:cs="Times New Roman"/>
          <w:kern w:val="0"/>
          <w:sz w:val="30"/>
          <w:szCs w:val="30"/>
        </w:rPr>
      </w:pPr>
      <w:bookmarkStart w:id="8" w:name="_Toc375311136"/>
      <w:r w:rsidRPr="008776B9">
        <w:rPr>
          <w:rFonts w:ascii="华文楷体" w:eastAsia="华文楷体" w:hAnsi="华文楷体" w:cs="华文楷体" w:hint="eastAsia"/>
          <w:kern w:val="0"/>
          <w:sz w:val="30"/>
          <w:szCs w:val="30"/>
        </w:rPr>
        <w:t>（六）主要生产工艺及反应体系的研究资料</w:t>
      </w:r>
      <w:bookmarkEnd w:id="8"/>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生产工艺及反应体系的研究资料应能对反应体系涉及到的基本内容，如临床样本用量、试剂用量、反应条件和质控体系设置等，提供确切的依据，配制工作液的各种原材料及其配比应符合要求，原材料应混合均匀，配制过程应对</w:t>
      </w:r>
      <w:r w:rsidRPr="00CE6959">
        <w:rPr>
          <w:rFonts w:ascii="仿宋_GB2312" w:eastAsia="仿宋_GB2312" w:hAnsi="仿宋" w:cs="仿宋_GB2312"/>
          <w:color w:val="000000"/>
          <w:kern w:val="0"/>
          <w:sz w:val="30"/>
          <w:szCs w:val="30"/>
        </w:rPr>
        <w:t>pH</w:t>
      </w:r>
      <w:r w:rsidRPr="00CE6959">
        <w:rPr>
          <w:rFonts w:ascii="仿宋_GB2312" w:eastAsia="仿宋_GB2312" w:hAnsi="仿宋" w:cs="仿宋_GB2312" w:hint="eastAsia"/>
          <w:color w:val="000000"/>
          <w:kern w:val="0"/>
          <w:sz w:val="30"/>
          <w:szCs w:val="30"/>
        </w:rPr>
        <w:t>、电导率、离子浓度等关键参数进行有效控制。主要包括以下内容：</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1. </w:t>
      </w:r>
      <w:r w:rsidRPr="00CE6959">
        <w:rPr>
          <w:rFonts w:ascii="仿宋_GB2312" w:eastAsia="仿宋_GB2312" w:hAnsi="仿宋" w:cs="仿宋_GB2312" w:hint="eastAsia"/>
          <w:color w:val="000000"/>
          <w:kern w:val="0"/>
          <w:sz w:val="30"/>
          <w:szCs w:val="30"/>
        </w:rPr>
        <w:t>主要生产工艺介绍，可以图表方式表示。</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2. </w:t>
      </w:r>
      <w:r w:rsidRPr="00CE6959">
        <w:rPr>
          <w:rFonts w:ascii="仿宋_GB2312" w:eastAsia="仿宋_GB2312" w:hAnsi="仿宋" w:cs="仿宋_GB2312" w:hint="eastAsia"/>
          <w:color w:val="000000"/>
          <w:kern w:val="0"/>
          <w:sz w:val="30"/>
          <w:szCs w:val="30"/>
        </w:rPr>
        <w:t>反应原理介绍。</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3. </w:t>
      </w:r>
      <w:r w:rsidRPr="00CE6959">
        <w:rPr>
          <w:rFonts w:ascii="仿宋_GB2312" w:eastAsia="仿宋_GB2312" w:hAnsi="仿宋" w:cs="仿宋_GB2312" w:hint="eastAsia"/>
          <w:color w:val="000000"/>
          <w:kern w:val="0"/>
          <w:sz w:val="30"/>
          <w:szCs w:val="30"/>
        </w:rPr>
        <w:t>基因位点选择、方法学特性介绍。</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4. </w:t>
      </w:r>
      <w:r w:rsidRPr="00CE6959">
        <w:rPr>
          <w:rFonts w:ascii="仿宋_GB2312" w:eastAsia="仿宋_GB2312" w:hAnsi="仿宋" w:cs="仿宋_GB2312" w:hint="eastAsia"/>
          <w:color w:val="000000"/>
          <w:kern w:val="0"/>
          <w:sz w:val="30"/>
          <w:szCs w:val="30"/>
        </w:rPr>
        <w:t>确定最佳</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反应体系的研究资料，包括酶浓度、引物</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探针浓度、</w:t>
      </w:r>
      <w:r w:rsidRPr="00CE6959">
        <w:rPr>
          <w:rFonts w:ascii="仿宋_GB2312" w:eastAsia="仿宋_GB2312" w:hAnsi="仿宋" w:cs="仿宋_GB2312"/>
          <w:color w:val="000000"/>
          <w:kern w:val="0"/>
          <w:sz w:val="30"/>
          <w:szCs w:val="30"/>
        </w:rPr>
        <w:t>dNTP</w:t>
      </w:r>
      <w:r w:rsidRPr="00CE6959">
        <w:rPr>
          <w:rFonts w:ascii="仿宋_GB2312" w:eastAsia="仿宋_GB2312" w:hAnsi="仿宋" w:cs="仿宋_GB2312" w:hint="eastAsia"/>
          <w:color w:val="000000"/>
          <w:kern w:val="0"/>
          <w:sz w:val="30"/>
          <w:szCs w:val="30"/>
        </w:rPr>
        <w:t>浓度、阳离子浓度等。</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 PCR</w:t>
      </w:r>
      <w:r w:rsidRPr="00CE6959">
        <w:rPr>
          <w:rFonts w:ascii="仿宋_GB2312" w:eastAsia="仿宋_GB2312" w:hAnsi="仿宋" w:cs="仿宋_GB2312" w:hint="eastAsia"/>
          <w:color w:val="000000"/>
          <w:kern w:val="0"/>
          <w:sz w:val="30"/>
          <w:szCs w:val="30"/>
        </w:rPr>
        <w:t>反应各阶段温度、时间及循环数的研究资料。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6. </w:t>
      </w:r>
      <w:r w:rsidRPr="00CE6959">
        <w:rPr>
          <w:rFonts w:ascii="仿宋_GB2312" w:eastAsia="仿宋_GB2312" w:hAnsi="仿宋" w:cs="仿宋_GB2312" w:hint="eastAsia"/>
          <w:color w:val="000000"/>
          <w:kern w:val="0"/>
          <w:sz w:val="30"/>
          <w:szCs w:val="30"/>
        </w:rPr>
        <w:t>对于基线阈值和阈值循环数等确定的研究资料。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7. </w:t>
      </w:r>
      <w:r w:rsidRPr="00CE6959">
        <w:rPr>
          <w:rFonts w:ascii="仿宋_GB2312" w:eastAsia="仿宋_GB2312" w:hAnsi="仿宋" w:cs="仿宋_GB2312" w:hint="eastAsia"/>
          <w:color w:val="000000"/>
          <w:kern w:val="0"/>
          <w:sz w:val="30"/>
          <w:szCs w:val="30"/>
        </w:rPr>
        <w:t>如申报产品包含核酸提取纯化试剂，应提交对核酸提取纯化过程进行工艺优化的研究资料。</w:t>
      </w:r>
    </w:p>
    <w:p w:rsidR="003609B1" w:rsidRPr="008776B9" w:rsidRDefault="003609B1" w:rsidP="00B37CA7">
      <w:pPr>
        <w:spacing w:line="520" w:lineRule="exact"/>
        <w:ind w:firstLineChars="150" w:firstLine="31680"/>
        <w:rPr>
          <w:rFonts w:ascii="华文楷体" w:eastAsia="华文楷体" w:hAnsi="华文楷体" w:cs="Times New Roman"/>
          <w:color w:val="000000"/>
          <w:kern w:val="0"/>
          <w:sz w:val="30"/>
          <w:szCs w:val="30"/>
        </w:rPr>
      </w:pPr>
      <w:bookmarkStart w:id="9" w:name="_Toc375311137"/>
      <w:r w:rsidRPr="008776B9">
        <w:rPr>
          <w:rFonts w:ascii="华文楷体" w:eastAsia="华文楷体" w:hAnsi="华文楷体" w:cs="华文楷体" w:hint="eastAsia"/>
          <w:color w:val="000000"/>
          <w:kern w:val="0"/>
          <w:sz w:val="30"/>
          <w:szCs w:val="30"/>
        </w:rPr>
        <w:t>（七）分析性能评估资料</w:t>
      </w:r>
      <w:bookmarkEnd w:id="9"/>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申请人应提交对申报产品进行的所有性能验证的研究资料，包括具体试验方法、内控标准、实验数据和统计分析等详细资料。该类产品建议着重对以下分析性能进行研究。</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、阳性</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阴性参考品符合率</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各突变类型的阳性参考品均应检出阳性</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耐药，阴性参考品应检测为阴性</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敏感。</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、最低检测限</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建议采用</w:t>
      </w:r>
      <w:r w:rsidRPr="00CE6959">
        <w:rPr>
          <w:rFonts w:ascii="仿宋_GB2312" w:eastAsia="仿宋_GB2312" w:hAnsi="仿宋" w:cs="仿宋_GB2312"/>
          <w:color w:val="000000"/>
          <w:kern w:val="0"/>
          <w:sz w:val="30"/>
          <w:szCs w:val="30"/>
        </w:rPr>
        <w:t>95%</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n</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）的阳性检出率作为最低检测限确定的标准。扩增反应终体系中的突变序列百分率和总核酸浓度两个因素对最低检测限的影响较大，终体系中突变序列的百分率越高、所含的</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量越多，则越容易检出。而终体系中的这两个因素是由临床样本中的结核分枝杆菌耐药菌与野生菌的含量和相对比例决定的。因此，需从以下两个方面考察申报产品的最低检测限。</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2.1 100%</w:t>
      </w:r>
      <w:r w:rsidRPr="00CE6959">
        <w:rPr>
          <w:rFonts w:ascii="仿宋_GB2312" w:eastAsia="仿宋_GB2312" w:hAnsi="仿宋" w:cs="仿宋_GB2312" w:hint="eastAsia"/>
          <w:color w:val="000000"/>
          <w:kern w:val="0"/>
          <w:sz w:val="30"/>
          <w:szCs w:val="30"/>
        </w:rPr>
        <w:t>耐药比例下，耐药菌株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突变核酸的最低检测浓度。</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对于常见突变类型，将结核分枝杆菌耐药菌株进行系列稀释，制备不同浓度的耐药菌株样本。对于其他突变类型，可将突变质粒或基因组</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进行系列稀释，制备不同浓度的核酸样本。</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分别对各浓度样本进行不少于</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次的重复检测，确定</w:t>
      </w:r>
      <w:r w:rsidRPr="00CE6959">
        <w:rPr>
          <w:rFonts w:ascii="仿宋_GB2312" w:eastAsia="仿宋_GB2312" w:hAnsi="仿宋" w:cs="仿宋_GB2312"/>
          <w:color w:val="000000"/>
          <w:kern w:val="0"/>
          <w:sz w:val="30"/>
          <w:szCs w:val="30"/>
        </w:rPr>
        <w:t>95%</w:t>
      </w:r>
      <w:r w:rsidRPr="00CE6959">
        <w:rPr>
          <w:rFonts w:ascii="仿宋_GB2312" w:eastAsia="仿宋_GB2312" w:hAnsi="仿宋" w:cs="仿宋_GB2312" w:hint="eastAsia"/>
          <w:color w:val="000000"/>
          <w:kern w:val="0"/>
          <w:sz w:val="30"/>
          <w:szCs w:val="30"/>
        </w:rPr>
        <w:t>阳性检出率水平，作为可检测的最低耐药菌株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2.2 </w:t>
      </w:r>
      <w:r w:rsidRPr="00CE6959">
        <w:rPr>
          <w:rFonts w:ascii="仿宋_GB2312" w:eastAsia="仿宋_GB2312" w:hAnsi="仿宋" w:cs="仿宋_GB2312" w:hint="eastAsia"/>
          <w:color w:val="000000"/>
          <w:kern w:val="0"/>
          <w:sz w:val="30"/>
          <w:szCs w:val="30"/>
        </w:rPr>
        <w:t>不同菌株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核酸浓度、各种耐药比例的最低检测限。</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配制不同菌株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核酸浓度、各种耐药比例的混合液：（</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）对于常见突变类型，将不同浓度的结核分枝杆菌野生菌株和耐药菌株进行混合，调整野生和耐药菌株的比例，得到含不同菌株浓度和各种耐药比例的菌株混合液。（</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）对于其他突变类型，将不同浓度的野生质粒和突变质粒进行混合，调整野生质粒和突变质粒的比例，得到含不同核酸浓度和各种耐药比例的核酸混合液。</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对各份混合液进行不少于</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次的重复检测，确定</w:t>
      </w:r>
      <w:r w:rsidRPr="00CE6959">
        <w:rPr>
          <w:rFonts w:ascii="仿宋_GB2312" w:eastAsia="仿宋_GB2312" w:hAnsi="仿宋" w:cs="仿宋_GB2312"/>
          <w:color w:val="000000"/>
          <w:kern w:val="0"/>
          <w:sz w:val="30"/>
          <w:szCs w:val="30"/>
        </w:rPr>
        <w:t>95%</w:t>
      </w:r>
      <w:r w:rsidRPr="00CE6959">
        <w:rPr>
          <w:rFonts w:ascii="仿宋_GB2312" w:eastAsia="仿宋_GB2312" w:hAnsi="仿宋" w:cs="仿宋_GB2312" w:hint="eastAsia"/>
          <w:color w:val="000000"/>
          <w:kern w:val="0"/>
          <w:sz w:val="30"/>
          <w:szCs w:val="30"/>
        </w:rPr>
        <w:t>阳性检出率水平，作为不同菌株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核酸浓度、各种耐药比例的最低检测限。</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为确定痰样本的最低检测限，建议将至少</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株结核分枝杆菌耐药</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敏感菌株、结核分枝杆菌阴性的痰样本进行混合，完全按照申报产品的操作步骤对此“制备痰液”进行样本前处理、核酸提取纯化和扩增等。对结核分枝杆菌阴性痰样本的确认，应采用涂片、培养鉴定、临床诊断和其他已上市的核酸检测试剂盒进行联合确认。最低检测限的浓度应是“制备痰液”的最终菌株浓度。</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应明确每种菌株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核酸的来源、突变类型、浓度和制备方法等信息。</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企业可采用适宜方法进行菌株浓度的确认，宜以“个菌</w:t>
      </w:r>
      <w:r w:rsidRPr="00CE6959">
        <w:rPr>
          <w:rFonts w:ascii="仿宋_GB2312" w:eastAsia="仿宋_GB2312" w:hAnsi="仿宋" w:cs="仿宋_GB2312"/>
          <w:color w:val="000000"/>
          <w:kern w:val="0"/>
          <w:sz w:val="30"/>
          <w:szCs w:val="30"/>
        </w:rPr>
        <w:t>/mL</w:t>
      </w:r>
      <w:r w:rsidRPr="00CE6959">
        <w:rPr>
          <w:rFonts w:ascii="仿宋_GB2312" w:eastAsia="仿宋_GB2312" w:hAnsi="仿宋" w:cs="仿宋_GB2312" w:hint="eastAsia"/>
          <w:color w:val="000000"/>
          <w:kern w:val="0"/>
          <w:sz w:val="30"/>
          <w:szCs w:val="30"/>
        </w:rPr>
        <w:t>”作为菌株浓度的表示方式。</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、分析特异性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3.1</w:t>
      </w:r>
      <w:r w:rsidRPr="00CE6959">
        <w:rPr>
          <w:rFonts w:ascii="仿宋_GB2312" w:eastAsia="仿宋_GB2312" w:hAnsi="仿宋" w:cs="仿宋_GB2312" w:hint="eastAsia"/>
          <w:color w:val="000000"/>
          <w:kern w:val="0"/>
          <w:sz w:val="30"/>
          <w:szCs w:val="30"/>
        </w:rPr>
        <w:t>野生型验证：采用不同浓度的野生型结核分枝杆菌进行验证，结果应为敏感或阴性。</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3.2</w:t>
      </w:r>
      <w:r w:rsidRPr="00CE6959">
        <w:rPr>
          <w:rFonts w:ascii="仿宋_GB2312" w:eastAsia="仿宋_GB2312" w:hAnsi="仿宋" w:cs="仿宋_GB2312" w:hint="eastAsia"/>
          <w:color w:val="000000"/>
          <w:kern w:val="0"/>
          <w:sz w:val="30"/>
          <w:szCs w:val="30"/>
        </w:rPr>
        <w:t>申报产品声称的全部突变类型间的交叉反应验证。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3.3 </w:t>
      </w:r>
      <w:r w:rsidRPr="00CE6959">
        <w:rPr>
          <w:rFonts w:ascii="仿宋_GB2312" w:eastAsia="仿宋_GB2312" w:hAnsi="仿宋" w:cs="仿宋_GB2312" w:hint="eastAsia"/>
          <w:color w:val="000000"/>
          <w:kern w:val="0"/>
          <w:sz w:val="30"/>
          <w:szCs w:val="30"/>
        </w:rPr>
        <w:t>鉴于可检测样本中可能同时含有结核分枝杆菌复合群和非结核分枝杆菌，为了验证非结核分枝杆菌复合群的其他病原体对申报产品的检测结果是否造成假阴性和假阳性结果，需对核酸序列具有同源性、易引起相同或相似的临床症状、采样部位正常寄生或易并发的其他病原体进行交叉反应的验证。具体目录参见表</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和表</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jc w:val="center"/>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表</w:t>
      </w:r>
      <w:r w:rsidRPr="00CE6959">
        <w:rPr>
          <w:rFonts w:ascii="仿宋_GB2312" w:eastAsia="仿宋_GB2312" w:hAnsi="仿宋" w:cs="仿宋_GB2312"/>
          <w:color w:val="000000"/>
          <w:kern w:val="0"/>
          <w:sz w:val="30"/>
          <w:szCs w:val="30"/>
        </w:rPr>
        <w:t xml:space="preserve">1 </w:t>
      </w:r>
      <w:r w:rsidRPr="00CE6959">
        <w:rPr>
          <w:rFonts w:ascii="仿宋_GB2312" w:eastAsia="仿宋_GB2312" w:hAnsi="仿宋" w:cs="仿宋_GB2312" w:hint="eastAsia"/>
          <w:color w:val="000000"/>
          <w:kern w:val="0"/>
          <w:sz w:val="30"/>
          <w:szCs w:val="30"/>
        </w:rPr>
        <w:t>用于交叉反应研究的其他分枝杆菌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9"/>
        <w:gridCol w:w="2941"/>
      </w:tblGrid>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堪萨斯分枝杆菌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苏加分枝杆菌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海分枝杆菌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龟分枝杆菌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土地分枝杆菌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偶发分枝杆菌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次要分枝杆菌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耻垢分枝杆菌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溃疡分枝杆菌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脓肿分枝杆菌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戈登分枝杆菌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胃分枝杆菌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蟾蜍分枝杆菌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胞内分枝杆菌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鸟分枝杆菌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草分枝杆菌</w:t>
            </w:r>
          </w:p>
        </w:tc>
      </w:tr>
      <w:tr w:rsidR="003609B1" w:rsidRPr="00CE6959">
        <w:trPr>
          <w:jc w:val="center"/>
        </w:trPr>
        <w:tc>
          <w:tcPr>
            <w:tcW w:w="31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瘰疬分枝杆菌</w:t>
            </w:r>
          </w:p>
        </w:tc>
        <w:tc>
          <w:tcPr>
            <w:tcW w:w="2941"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p>
        </w:tc>
      </w:tr>
    </w:tbl>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注</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表中所列细菌均应进行验证。</w:t>
      </w:r>
    </w:p>
    <w:p w:rsidR="003609B1" w:rsidRPr="00CE6959" w:rsidRDefault="003609B1" w:rsidP="00B37CA7">
      <w:pPr>
        <w:spacing w:line="520" w:lineRule="exact"/>
        <w:ind w:firstLineChars="200" w:firstLine="31680"/>
        <w:jc w:val="center"/>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表</w:t>
      </w:r>
      <w:r w:rsidRPr="00CE6959">
        <w:rPr>
          <w:rFonts w:ascii="仿宋_GB2312" w:eastAsia="仿宋_GB2312" w:hAnsi="仿宋" w:cs="仿宋_GB2312"/>
          <w:color w:val="000000"/>
          <w:kern w:val="0"/>
          <w:sz w:val="30"/>
          <w:szCs w:val="30"/>
        </w:rPr>
        <w:t xml:space="preserve">2 </w:t>
      </w:r>
      <w:r w:rsidRPr="00CE6959">
        <w:rPr>
          <w:rFonts w:ascii="仿宋_GB2312" w:eastAsia="仿宋_GB2312" w:hAnsi="仿宋" w:cs="仿宋_GB2312" w:hint="eastAsia"/>
          <w:color w:val="000000"/>
          <w:kern w:val="0"/>
          <w:sz w:val="30"/>
          <w:szCs w:val="30"/>
        </w:rPr>
        <w:t>用于交叉反应研究的其他病原体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69"/>
        <w:gridCol w:w="3663"/>
      </w:tblGrid>
      <w:tr w:rsidR="003609B1" w:rsidRPr="00CE6959">
        <w:trPr>
          <w:trHeight w:val="557"/>
          <w:jc w:val="center"/>
        </w:trPr>
        <w:tc>
          <w:tcPr>
            <w:tcW w:w="29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肺炎链球菌</w:t>
            </w:r>
          </w:p>
        </w:tc>
        <w:tc>
          <w:tcPr>
            <w:tcW w:w="366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金黄色葡萄球菌</w:t>
            </w:r>
          </w:p>
        </w:tc>
      </w:tr>
      <w:tr w:rsidR="003609B1" w:rsidRPr="00CE6959">
        <w:trPr>
          <w:trHeight w:val="422"/>
          <w:jc w:val="center"/>
        </w:trPr>
        <w:tc>
          <w:tcPr>
            <w:tcW w:w="29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流感嗜血杆菌</w:t>
            </w:r>
          </w:p>
        </w:tc>
        <w:tc>
          <w:tcPr>
            <w:tcW w:w="366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诺卡氏菌</w:t>
            </w:r>
          </w:p>
        </w:tc>
      </w:tr>
      <w:tr w:rsidR="003609B1" w:rsidRPr="00CE6959">
        <w:trPr>
          <w:trHeight w:val="431"/>
          <w:jc w:val="center"/>
        </w:trPr>
        <w:tc>
          <w:tcPr>
            <w:tcW w:w="29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大肠杆菌</w:t>
            </w:r>
          </w:p>
        </w:tc>
        <w:tc>
          <w:tcPr>
            <w:tcW w:w="366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绿脓杆菌</w:t>
            </w:r>
          </w:p>
        </w:tc>
      </w:tr>
      <w:tr w:rsidR="003609B1" w:rsidRPr="00CE6959">
        <w:trPr>
          <w:trHeight w:val="495"/>
          <w:jc w:val="center"/>
        </w:trPr>
        <w:tc>
          <w:tcPr>
            <w:tcW w:w="29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表皮葡萄球菌</w:t>
            </w:r>
          </w:p>
        </w:tc>
        <w:tc>
          <w:tcPr>
            <w:tcW w:w="366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白色念珠菌</w:t>
            </w:r>
          </w:p>
        </w:tc>
      </w:tr>
      <w:tr w:rsidR="003609B1" w:rsidRPr="00CE6959">
        <w:trPr>
          <w:trHeight w:val="659"/>
          <w:jc w:val="center"/>
        </w:trPr>
        <w:tc>
          <w:tcPr>
            <w:tcW w:w="2969"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隐球菌</w:t>
            </w:r>
          </w:p>
        </w:tc>
        <w:tc>
          <w:tcPr>
            <w:tcW w:w="366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p>
        </w:tc>
      </w:tr>
    </w:tbl>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注</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表中所列病原体均应进行验证。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w:t>
      </w:r>
      <w:r w:rsidRPr="00CE6959">
        <w:rPr>
          <w:rFonts w:ascii="仿宋_GB2312" w:eastAsia="仿宋_GB2312" w:hAnsi="仿宋" w:cs="仿宋_GB2312" w:hint="eastAsia"/>
          <w:color w:val="000000"/>
          <w:kern w:val="0"/>
          <w:sz w:val="30"/>
          <w:szCs w:val="30"/>
        </w:rPr>
        <w:t>、干扰物质</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4.1</w:t>
      </w:r>
      <w:r w:rsidRPr="00CE6959">
        <w:rPr>
          <w:rFonts w:ascii="仿宋_GB2312" w:eastAsia="仿宋_GB2312" w:hAnsi="仿宋" w:cs="仿宋_GB2312" w:hint="eastAsia"/>
          <w:color w:val="000000"/>
          <w:kern w:val="0"/>
          <w:sz w:val="30"/>
          <w:szCs w:val="30"/>
        </w:rPr>
        <w:t>潜在干扰物质主要包括：内源性物质（不含待检野生</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突变靶标的相应临床样本）和外源性药物。建议使用医学相关水平的干扰物浓度进行验证。建议申请人在每种干扰物质的潜在最大浓度（最差条件）条件下进行评价。对于常见药物干扰试验，建议参照相应药物药代动力学研究确定的治疗药物浓度添加相应药物进行干扰验证。</w:t>
      </w:r>
    </w:p>
    <w:p w:rsidR="003609B1" w:rsidRPr="00CE6959" w:rsidRDefault="003609B1" w:rsidP="00D76D34">
      <w:pPr>
        <w:spacing w:line="520" w:lineRule="exact"/>
        <w:jc w:val="center"/>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表</w:t>
      </w:r>
      <w:r w:rsidRPr="00CE6959">
        <w:rPr>
          <w:rFonts w:ascii="仿宋_GB2312" w:eastAsia="仿宋_GB2312" w:hAnsi="仿宋" w:cs="仿宋_GB2312"/>
          <w:color w:val="000000"/>
          <w:kern w:val="0"/>
          <w:sz w:val="30"/>
          <w:szCs w:val="30"/>
        </w:rPr>
        <w:t xml:space="preserve">3 </w:t>
      </w:r>
      <w:r w:rsidRPr="00CE6959">
        <w:rPr>
          <w:rFonts w:ascii="仿宋_GB2312" w:eastAsia="仿宋_GB2312" w:hAnsi="仿宋" w:cs="仿宋_GB2312" w:hint="eastAsia"/>
          <w:color w:val="000000"/>
          <w:kern w:val="0"/>
          <w:sz w:val="30"/>
          <w:szCs w:val="30"/>
        </w:rPr>
        <w:t>用于干扰研究的外源性药物</w:t>
      </w:r>
    </w:p>
    <w:tbl>
      <w:tblP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3"/>
        <w:gridCol w:w="3693"/>
      </w:tblGrid>
      <w:tr w:rsidR="003609B1" w:rsidRPr="00CE6959">
        <w:trPr>
          <w:trHeight w:val="545"/>
          <w:jc w:val="center"/>
        </w:trPr>
        <w:tc>
          <w:tcPr>
            <w:tcW w:w="477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异烟肼</w:t>
            </w:r>
          </w:p>
        </w:tc>
        <w:tc>
          <w:tcPr>
            <w:tcW w:w="369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乙胺丁醇</w:t>
            </w:r>
          </w:p>
        </w:tc>
      </w:tr>
      <w:tr w:rsidR="003609B1" w:rsidRPr="00CE6959">
        <w:trPr>
          <w:trHeight w:val="483"/>
          <w:jc w:val="center"/>
        </w:trPr>
        <w:tc>
          <w:tcPr>
            <w:tcW w:w="477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利福平</w:t>
            </w:r>
          </w:p>
        </w:tc>
        <w:tc>
          <w:tcPr>
            <w:tcW w:w="369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吡嗪酰胺</w:t>
            </w:r>
          </w:p>
        </w:tc>
      </w:tr>
      <w:tr w:rsidR="003609B1" w:rsidRPr="00CE6959">
        <w:trPr>
          <w:jc w:val="center"/>
        </w:trPr>
        <w:tc>
          <w:tcPr>
            <w:tcW w:w="477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其他抗生素（如：阿莫西林、左氧氟沙星）</w:t>
            </w:r>
          </w:p>
        </w:tc>
        <w:tc>
          <w:tcPr>
            <w:tcW w:w="369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抗病毒药（如：扎那米韦）</w:t>
            </w:r>
          </w:p>
        </w:tc>
      </w:tr>
      <w:tr w:rsidR="003609B1" w:rsidRPr="00CE6959">
        <w:trPr>
          <w:jc w:val="center"/>
        </w:trPr>
        <w:tc>
          <w:tcPr>
            <w:tcW w:w="4773" w:type="dxa"/>
          </w:tcPr>
          <w:p w:rsidR="003609B1" w:rsidRPr="00CE6959" w:rsidRDefault="003609B1" w:rsidP="003609B1">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hint="eastAsia"/>
                <w:color w:val="000000"/>
                <w:kern w:val="0"/>
                <w:sz w:val="30"/>
                <w:szCs w:val="30"/>
              </w:rPr>
              <w:t>鼻腔喷雾剂或滴鼻剂</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如：肾上腺素、羟甲唑啉、含防腐剂的氯化钠溶液</w:t>
            </w:r>
            <w:r w:rsidRPr="00CE6959">
              <w:rPr>
                <w:rFonts w:ascii="仿宋_GB2312" w:eastAsia="仿宋_GB2312" w:hAnsi="仿宋" w:cs="仿宋_GB2312"/>
                <w:color w:val="000000"/>
                <w:kern w:val="0"/>
                <w:sz w:val="30"/>
                <w:szCs w:val="30"/>
              </w:rPr>
              <w:t>)</w:t>
            </w:r>
          </w:p>
        </w:tc>
        <w:tc>
          <w:tcPr>
            <w:tcW w:w="369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鼻腔糖皮质激素（如：倍氯米松、地塞米松、氟尼缩松、曲安西龙、布地奈德、莫美他松、氟替卡松）</w:t>
            </w:r>
          </w:p>
        </w:tc>
      </w:tr>
      <w:tr w:rsidR="003609B1" w:rsidRPr="00CE6959">
        <w:trPr>
          <w:jc w:val="center"/>
        </w:trPr>
        <w:tc>
          <w:tcPr>
            <w:tcW w:w="477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鼻用软膏类（如：莫匹罗星）</w:t>
            </w:r>
          </w:p>
        </w:tc>
        <w:tc>
          <w:tcPr>
            <w:tcW w:w="3693" w:type="dxa"/>
          </w:tcPr>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p>
        </w:tc>
      </w:tr>
    </w:tbl>
    <w:p w:rsidR="003609B1" w:rsidRPr="00CE6959" w:rsidRDefault="003609B1" w:rsidP="003609B1">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注</w:t>
      </w:r>
      <w:r w:rsidRPr="00CE6959">
        <w:rPr>
          <w:rFonts w:ascii="仿宋_GB2312" w:eastAsia="仿宋_GB2312" w:hAnsi="仿宋" w:cs="仿宋_GB2312"/>
          <w:color w:val="000000"/>
          <w:kern w:val="0"/>
          <w:sz w:val="30"/>
          <w:szCs w:val="30"/>
        </w:rPr>
        <w:t xml:space="preserve">: </w:t>
      </w:r>
      <w:r w:rsidRPr="00CE6959">
        <w:rPr>
          <w:rFonts w:ascii="仿宋_GB2312" w:eastAsia="仿宋_GB2312" w:hAnsi="仿宋" w:cs="仿宋_GB2312" w:hint="eastAsia"/>
          <w:color w:val="000000"/>
          <w:kern w:val="0"/>
          <w:sz w:val="30"/>
          <w:szCs w:val="30"/>
        </w:rPr>
        <w:t>表中所列外源性药物均应进行验证，括号内至少选做一种。</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4.2 </w:t>
      </w:r>
      <w:r w:rsidRPr="00CE6959">
        <w:rPr>
          <w:rFonts w:ascii="仿宋_GB2312" w:eastAsia="仿宋_GB2312" w:hAnsi="仿宋" w:cs="仿宋_GB2312" w:hint="eastAsia"/>
          <w:color w:val="000000"/>
          <w:kern w:val="0"/>
          <w:sz w:val="30"/>
          <w:szCs w:val="30"/>
        </w:rPr>
        <w:t>对于培养物样本，干扰物质主要为适用培养基和相关药物的干扰，应在最低检测限浓度</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阴性条件下验证相关药物和不同浓度培养基对检测结果的影响，明确不产生干扰的最大培养基浓度。</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、精密度</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测量精密度的评价方法并无统一的标准可依，可根据不同产品特征或企业的研究习惯进行，前提是必须保证研究的科学合理性。具体实验方法可以参考国内或国外的相关文件进行。企业应对每项精密度指标的评价标准做出合理要求。针对申报产品的精密度评价主要包括以下要求。</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5.1</w:t>
      </w:r>
      <w:r w:rsidRPr="00CE6959">
        <w:rPr>
          <w:rFonts w:ascii="仿宋_GB2312" w:eastAsia="仿宋_GB2312" w:hAnsi="仿宋" w:cs="仿宋_GB2312" w:hint="eastAsia"/>
          <w:color w:val="000000"/>
          <w:kern w:val="0"/>
          <w:sz w:val="30"/>
          <w:szCs w:val="30"/>
        </w:rPr>
        <w:t>对可能影响检测精密度的主要变量进行验证，除申报产品（包括提取纯化组分和</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组分）本身的影响外，还应对不同的适用机型（如</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分析仪）、操作者和地点等要素进行相关的验证。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5.2 </w:t>
      </w:r>
      <w:r w:rsidRPr="00CE6959">
        <w:rPr>
          <w:rFonts w:ascii="仿宋_GB2312" w:eastAsia="仿宋_GB2312" w:hAnsi="仿宋" w:cs="仿宋_GB2312" w:hint="eastAsia"/>
          <w:color w:val="000000"/>
          <w:kern w:val="0"/>
          <w:sz w:val="30"/>
          <w:szCs w:val="30"/>
        </w:rPr>
        <w:t>合理的精密度评价周期，例如：为期至少</w:t>
      </w:r>
      <w:r w:rsidRPr="00CE6959">
        <w:rPr>
          <w:rFonts w:ascii="仿宋_GB2312" w:eastAsia="仿宋_GB2312" w:hAnsi="仿宋" w:cs="仿宋_GB2312"/>
          <w:color w:val="000000"/>
          <w:kern w:val="0"/>
          <w:sz w:val="30"/>
          <w:szCs w:val="30"/>
        </w:rPr>
        <w:t>12</w:t>
      </w:r>
      <w:r w:rsidRPr="00CE6959">
        <w:rPr>
          <w:rFonts w:ascii="仿宋_GB2312" w:eastAsia="仿宋_GB2312" w:hAnsi="仿宋" w:cs="仿宋_GB2312" w:hint="eastAsia"/>
          <w:color w:val="000000"/>
          <w:kern w:val="0"/>
          <w:sz w:val="30"/>
          <w:szCs w:val="30"/>
        </w:rPr>
        <w:t>天的检测，每天至少由</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人完成不少于</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次的完整检测，从而对批内</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批间、日内</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日间以及不同操作者之间的精密度进行综合评价。如有条件，申请人应选择不同的实验室进行重复实验以对室间精密度进行评价。</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5.3 </w:t>
      </w:r>
      <w:r w:rsidRPr="00CE6959">
        <w:rPr>
          <w:rFonts w:ascii="仿宋_GB2312" w:eastAsia="仿宋_GB2312" w:hAnsi="仿宋" w:cs="仿宋_GB2312" w:hint="eastAsia"/>
          <w:color w:val="000000"/>
          <w:kern w:val="0"/>
          <w:sz w:val="30"/>
          <w:szCs w:val="30"/>
        </w:rPr>
        <w:t>建议在以下</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个浓度进行验证：</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5.3.1</w:t>
      </w:r>
      <w:r w:rsidRPr="00CE6959">
        <w:rPr>
          <w:rFonts w:ascii="仿宋_GB2312" w:eastAsia="仿宋_GB2312" w:hAnsi="仿宋" w:cs="仿宋_GB2312" w:hint="eastAsia"/>
          <w:color w:val="000000"/>
          <w:kern w:val="0"/>
          <w:sz w:val="30"/>
          <w:szCs w:val="30"/>
        </w:rPr>
        <w:t>阴性样本：靶序列未发生突变的结核分枝杆菌野生型菌株，阴性检出率应为</w:t>
      </w:r>
      <w:r w:rsidRPr="00CE6959">
        <w:rPr>
          <w:rFonts w:ascii="仿宋_GB2312" w:eastAsia="仿宋_GB2312" w:hAnsi="仿宋" w:cs="仿宋_GB2312"/>
          <w:color w:val="000000"/>
          <w:kern w:val="0"/>
          <w:sz w:val="30"/>
          <w:szCs w:val="30"/>
        </w:rPr>
        <w:t>100%</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n</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 xml:space="preserve">5.3.2 </w:t>
      </w:r>
      <w:r w:rsidRPr="00CE6959">
        <w:rPr>
          <w:rFonts w:ascii="仿宋_GB2312" w:eastAsia="仿宋_GB2312" w:hAnsi="仿宋" w:cs="仿宋_GB2312" w:hint="eastAsia"/>
          <w:color w:val="000000"/>
          <w:kern w:val="0"/>
          <w:sz w:val="30"/>
          <w:szCs w:val="30"/>
        </w:rPr>
        <w:t>弱阳性样本：耐药菌株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核酸浓度略高于申报产品的最低检测限，阳性检出率应高于</w:t>
      </w:r>
      <w:r w:rsidRPr="00CE6959">
        <w:rPr>
          <w:rFonts w:ascii="仿宋_GB2312" w:eastAsia="仿宋_GB2312" w:hAnsi="仿宋" w:cs="仿宋_GB2312"/>
          <w:color w:val="000000"/>
          <w:kern w:val="0"/>
          <w:sz w:val="30"/>
          <w:szCs w:val="30"/>
        </w:rPr>
        <w:t>95%</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n</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）。（弱阳性样本应包括申报产品声称的所有突变类型。常见突变类型采用耐药菌株，其他突变类型可采用核酸样本。）</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5.3.3</w:t>
      </w:r>
      <w:r w:rsidRPr="00CE6959">
        <w:rPr>
          <w:rFonts w:ascii="仿宋_GB2312" w:eastAsia="仿宋_GB2312" w:hAnsi="仿宋" w:cs="仿宋_GB2312" w:hint="eastAsia"/>
          <w:color w:val="000000"/>
          <w:kern w:val="0"/>
          <w:sz w:val="30"/>
          <w:szCs w:val="30"/>
        </w:rPr>
        <w:t>中等阳性样本：耐药菌株</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核酸浓度约为最低检测限的</w:t>
      </w: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倍或</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倍，阳性检出率为</w:t>
      </w:r>
      <w:r w:rsidRPr="00CE6959">
        <w:rPr>
          <w:rFonts w:ascii="仿宋_GB2312" w:eastAsia="仿宋_GB2312" w:hAnsi="仿宋" w:cs="仿宋_GB2312"/>
          <w:color w:val="000000"/>
          <w:kern w:val="0"/>
          <w:sz w:val="30"/>
          <w:szCs w:val="30"/>
        </w:rPr>
        <w:t>100%</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n</w:t>
      </w:r>
      <w:r w:rsidRPr="00CE6959">
        <w:rPr>
          <w:rFonts w:ascii="仿宋_GB2312" w:eastAsia="仿宋_GB2312" w:hAnsi="仿宋" w:cs="仿宋_GB2312" w:hint="eastAsia"/>
          <w:color w:val="000000"/>
          <w:kern w:val="0"/>
          <w:sz w:val="30"/>
          <w:szCs w:val="30"/>
        </w:rPr>
        <w:t>≥</w:t>
      </w:r>
      <w:r w:rsidRPr="00CE6959">
        <w:rPr>
          <w:rFonts w:ascii="仿宋_GB2312" w:eastAsia="仿宋_GB2312" w:hAnsi="仿宋" w:cs="仿宋_GB2312"/>
          <w:color w:val="000000"/>
          <w:kern w:val="0"/>
          <w:sz w:val="30"/>
          <w:szCs w:val="30"/>
        </w:rPr>
        <w:t>20</w:t>
      </w:r>
      <w:r w:rsidRPr="00CE6959">
        <w:rPr>
          <w:rFonts w:ascii="仿宋_GB2312" w:eastAsia="仿宋_GB2312" w:hAnsi="仿宋" w:cs="仿宋_GB2312" w:hint="eastAsia"/>
          <w:color w:val="000000"/>
          <w:kern w:val="0"/>
          <w:sz w:val="30"/>
          <w:szCs w:val="30"/>
        </w:rPr>
        <w:t>）。（可选择申报产品声称的部分突变类型进行验证，但至少应包括</w:t>
      </w: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株结核分枝杆菌耐药菌株。）</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6</w:t>
      </w:r>
      <w:r w:rsidRPr="00CE6959">
        <w:rPr>
          <w:rFonts w:ascii="仿宋_GB2312" w:eastAsia="仿宋_GB2312" w:hAnsi="仿宋" w:cs="仿宋_GB2312" w:hint="eastAsia"/>
          <w:color w:val="000000"/>
          <w:kern w:val="0"/>
          <w:sz w:val="30"/>
          <w:szCs w:val="30"/>
        </w:rPr>
        <w:t>、不同样本前处理方法和核酸提取纯化方法的分析性能资料要求</w:t>
      </w:r>
      <w:r w:rsidRPr="00CE6959">
        <w:rPr>
          <w:rFonts w:ascii="仿宋_GB2312" w:eastAsia="仿宋_GB2312" w:hAnsi="仿宋" w:cs="仿宋_GB2312"/>
          <w:color w:val="000000"/>
          <w:kern w:val="0"/>
          <w:sz w:val="30"/>
          <w:szCs w:val="30"/>
        </w:rPr>
        <w:t xml:space="preserve"> </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如果某种样本类型可采用几种方法进行样本前处理（如：痰</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痰沉淀物），申请人应提交适用的样本前处理方法（进行全项目分析性能评估的样本前处理方法除外）与后续试验配合进行的性能试验（至少包括最低检测限项目），以证明不同的样本前处理方法不影响检测结果。</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如果某种样本类型可采用几种方法进行核酸提取</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纯化，申请人应提供适用的核酸提取纯化方法（进行全项目分析性能评估的核酸提取纯化方法除外）与后续试验配合进行的性能试验（至少包括最低检测限和精密性项目），以证明不同的核酸提取纯化方法不影响检测结果。</w:t>
      </w:r>
    </w:p>
    <w:p w:rsidR="003609B1" w:rsidRPr="00CE6959" w:rsidRDefault="003609B1" w:rsidP="00B37CA7">
      <w:pPr>
        <w:spacing w:line="520" w:lineRule="exact"/>
        <w:ind w:firstLineChars="200" w:firstLine="31680"/>
        <w:rPr>
          <w:rFonts w:ascii="仿宋_GB2312" w:eastAsia="仿宋_GB2312" w:hAnsi="仿宋" w:cs="Times New Roman"/>
          <w:color w:val="FF0000"/>
          <w:kern w:val="0"/>
          <w:sz w:val="30"/>
          <w:szCs w:val="30"/>
        </w:rPr>
      </w:pPr>
      <w:r w:rsidRPr="00CE6959">
        <w:rPr>
          <w:rFonts w:ascii="仿宋_GB2312" w:eastAsia="仿宋_GB2312" w:hAnsi="仿宋" w:cs="仿宋_GB2312" w:hint="eastAsia"/>
          <w:color w:val="000000"/>
          <w:kern w:val="0"/>
          <w:sz w:val="30"/>
          <w:szCs w:val="30"/>
        </w:rPr>
        <w:t>对于</w:t>
      </w:r>
      <w:r w:rsidRPr="00CE6959">
        <w:rPr>
          <w:rFonts w:ascii="仿宋_GB2312" w:eastAsia="仿宋_GB2312" w:hAnsi="仿宋" w:cs="仿宋_GB2312"/>
          <w:color w:val="000000"/>
          <w:kern w:val="0"/>
          <w:sz w:val="30"/>
          <w:szCs w:val="30"/>
        </w:rPr>
        <w:t>c</w:t>
      </w:r>
      <w:r w:rsidRPr="00CE6959">
        <w:rPr>
          <w:rFonts w:ascii="仿宋_GB2312" w:eastAsia="仿宋_GB2312" w:hAnsi="仿宋" w:cs="仿宋_GB2312" w:hint="eastAsia"/>
          <w:color w:val="000000"/>
          <w:kern w:val="0"/>
          <w:sz w:val="30"/>
          <w:szCs w:val="30"/>
        </w:rPr>
        <w:t>类预期用途的产品，申请人应尽可能</w:t>
      </w:r>
      <w:r w:rsidRPr="00CE6959">
        <w:rPr>
          <w:rFonts w:ascii="仿宋_GB2312" w:eastAsia="仿宋_GB2312" w:hAnsi="仿宋" w:cs="仿宋_GB2312" w:hint="eastAsia"/>
          <w:color w:val="000000"/>
          <w:sz w:val="30"/>
          <w:szCs w:val="30"/>
        </w:rPr>
        <w:t>对国内已报告的耐药核酸区域内的常见突变类型</w:t>
      </w:r>
      <w:r w:rsidRPr="00CE6959">
        <w:rPr>
          <w:rFonts w:ascii="仿宋_GB2312" w:eastAsia="仿宋_GB2312" w:hAnsi="仿宋" w:cs="仿宋_GB2312" w:hint="eastAsia"/>
          <w:color w:val="000000"/>
          <w:kern w:val="0"/>
          <w:sz w:val="30"/>
          <w:szCs w:val="30"/>
        </w:rPr>
        <w:t>（建议申请人根据权威机构的文件确定其代表性）进行上述分析性能项目的验证，进行验证的样本</w:t>
      </w:r>
      <w:r w:rsidRPr="00CE6959">
        <w:rPr>
          <w:rFonts w:ascii="仿宋_GB2312" w:eastAsia="仿宋_GB2312" w:hAnsi="仿宋" w:cs="仿宋_GB2312" w:hint="eastAsia"/>
          <w:color w:val="000000"/>
          <w:sz w:val="30"/>
          <w:szCs w:val="30"/>
        </w:rPr>
        <w:t>须采用菌株。</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对于适用多个机型的产品，应提供如产品说明书【适用仪器】项中所列的所有型号仪器的至少三批全性能评估资料。</w:t>
      </w:r>
    </w:p>
    <w:p w:rsidR="003609B1" w:rsidRPr="008776B9" w:rsidRDefault="003609B1" w:rsidP="008776B9">
      <w:pPr>
        <w:spacing w:line="520" w:lineRule="exact"/>
        <w:ind w:firstLineChars="200" w:firstLine="31680"/>
        <w:rPr>
          <w:rFonts w:ascii="华文楷体" w:eastAsia="华文楷体" w:hAnsi="华文楷体" w:cs="Times New Roman"/>
          <w:kern w:val="0"/>
          <w:sz w:val="30"/>
          <w:szCs w:val="30"/>
        </w:rPr>
      </w:pPr>
      <w:bookmarkStart w:id="10" w:name="_Toc375311138"/>
      <w:r w:rsidRPr="008776B9">
        <w:rPr>
          <w:rFonts w:ascii="华文楷体" w:eastAsia="华文楷体" w:hAnsi="华文楷体" w:cs="华文楷体" w:hint="eastAsia"/>
          <w:kern w:val="0"/>
          <w:sz w:val="30"/>
          <w:szCs w:val="30"/>
        </w:rPr>
        <w:t>（八）阳性判断值确定资料</w:t>
      </w:r>
      <w:bookmarkEnd w:id="10"/>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对于此类试剂，阳性判断值确定资料主要是指</w:t>
      </w:r>
      <w:r w:rsidRPr="00CE6959">
        <w:rPr>
          <w:rFonts w:ascii="仿宋_GB2312" w:eastAsia="仿宋_GB2312" w:hAnsi="仿宋" w:cs="仿宋_GB2312"/>
          <w:color w:val="000000"/>
          <w:kern w:val="0"/>
          <w:sz w:val="30"/>
          <w:szCs w:val="30"/>
        </w:rPr>
        <w:t>Ct</w:t>
      </w:r>
      <w:r w:rsidRPr="00CE6959">
        <w:rPr>
          <w:rFonts w:ascii="仿宋_GB2312" w:eastAsia="仿宋_GB2312" w:hAnsi="仿宋" w:cs="仿宋_GB2312" w:hint="eastAsia"/>
          <w:color w:val="000000"/>
          <w:kern w:val="0"/>
          <w:sz w:val="30"/>
          <w:szCs w:val="30"/>
        </w:rPr>
        <w:t>值</w:t>
      </w:r>
      <w:r w:rsidRPr="00CE6959">
        <w:rPr>
          <w:rFonts w:ascii="仿宋_GB2312" w:eastAsia="仿宋_GB2312" w:hAnsi="仿宋" w:cs="仿宋_GB2312"/>
          <w:color w:val="000000"/>
          <w:kern w:val="0"/>
          <w:sz w:val="30"/>
          <w:szCs w:val="30"/>
        </w:rPr>
        <w:t>/Ct</w:t>
      </w:r>
      <w:r w:rsidRPr="00CE6959">
        <w:rPr>
          <w:rFonts w:ascii="仿宋_GB2312" w:eastAsia="仿宋_GB2312" w:hAnsi="仿宋" w:cs="仿宋_GB2312" w:hint="eastAsia"/>
          <w:color w:val="000000"/>
          <w:kern w:val="0"/>
          <w:sz w:val="30"/>
          <w:szCs w:val="30"/>
        </w:rPr>
        <w:t>值的差值</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荧光信号差值等的确认资料，建议申请人采用受试者工作特征（</w:t>
      </w:r>
      <w:r w:rsidRPr="00CE6959">
        <w:rPr>
          <w:rFonts w:ascii="仿宋_GB2312" w:eastAsia="仿宋_GB2312" w:hAnsi="仿宋" w:cs="仿宋_GB2312"/>
          <w:color w:val="000000"/>
          <w:kern w:val="0"/>
          <w:sz w:val="30"/>
          <w:szCs w:val="30"/>
        </w:rPr>
        <w:t>ROC</w:t>
      </w:r>
      <w:r w:rsidRPr="00CE6959">
        <w:rPr>
          <w:rFonts w:ascii="仿宋_GB2312" w:eastAsia="仿宋_GB2312" w:hAnsi="仿宋" w:cs="仿宋_GB2312" w:hint="eastAsia"/>
          <w:color w:val="000000"/>
          <w:kern w:val="0"/>
          <w:sz w:val="30"/>
          <w:szCs w:val="30"/>
        </w:rPr>
        <w:t>）曲线的方式对申报产品用于结果判断的临界值予以确认。有关</w:t>
      </w:r>
      <w:r w:rsidRPr="00CE6959">
        <w:rPr>
          <w:rFonts w:ascii="仿宋_GB2312" w:eastAsia="仿宋_GB2312" w:hAnsi="仿宋" w:cs="仿宋_GB2312"/>
          <w:color w:val="000000"/>
          <w:kern w:val="0"/>
          <w:sz w:val="30"/>
          <w:szCs w:val="30"/>
        </w:rPr>
        <w:t>ROC</w:t>
      </w:r>
      <w:r w:rsidRPr="00CE6959">
        <w:rPr>
          <w:rFonts w:ascii="仿宋_GB2312" w:eastAsia="仿宋_GB2312" w:hAnsi="仿宋" w:cs="仿宋_GB2312" w:hint="eastAsia"/>
          <w:color w:val="000000"/>
          <w:kern w:val="0"/>
          <w:sz w:val="30"/>
          <w:szCs w:val="30"/>
        </w:rPr>
        <w:t>曲线分析的细节，请参考国内外相关的文件。如存在灰区，应提交灰区上下限确定的详细研究资料。</w:t>
      </w:r>
    </w:p>
    <w:p w:rsidR="003609B1" w:rsidRPr="008776B9" w:rsidRDefault="003609B1" w:rsidP="008776B9">
      <w:pPr>
        <w:spacing w:line="520" w:lineRule="exact"/>
        <w:ind w:firstLineChars="200" w:firstLine="31680"/>
        <w:rPr>
          <w:rFonts w:ascii="华文楷体" w:eastAsia="华文楷体" w:hAnsi="华文楷体" w:cs="Times New Roman"/>
          <w:kern w:val="0"/>
          <w:sz w:val="30"/>
          <w:szCs w:val="30"/>
        </w:rPr>
      </w:pPr>
      <w:bookmarkStart w:id="11" w:name="_Toc375311139"/>
      <w:r w:rsidRPr="008776B9">
        <w:rPr>
          <w:rFonts w:ascii="华文楷体" w:eastAsia="华文楷体" w:hAnsi="华文楷体" w:cs="华文楷体" w:hint="eastAsia"/>
          <w:kern w:val="0"/>
          <w:sz w:val="30"/>
          <w:szCs w:val="30"/>
        </w:rPr>
        <w:t>（九）稳定性研究资料</w:t>
      </w:r>
      <w:bookmarkEnd w:id="11"/>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稳定性研究资料主要涉及两部分内容，申报产品的稳定性和样本稳定性。前者主要包括实时稳定性（有效期）、开瓶稳定性、复溶稳定性、运输稳定性及冻融次数限制等研究，申请人可根据实际需要选择合理的稳定性研究方案。稳定性研究资料应包括研究方法的确定依据、具体的实施方案、详细的研究数据以及结论。对于实时稳定性，应提供至少三批样品在实际储存条件下保存至成品有效期后的研究资料。</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另外，还应提供样本保存条件、保存时间等方面的详细研究资料。样本稳定性研究主要包括核酸分离</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纯化前样本稳定性和分离</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纯化后核酸在储备液中的稳定性两方面。在合理的温度范围内选择多个温度点（应至少包括范围的上限和下限温度），每间隔一定的时间段对储存样本进行分析验证，从而确认不同类型样本的稳定性。适于冷冻保存的样本还应对冻融次数进行评价。</w:t>
      </w:r>
    </w:p>
    <w:p w:rsidR="003609B1" w:rsidRPr="008776B9" w:rsidRDefault="003609B1" w:rsidP="008776B9">
      <w:pPr>
        <w:spacing w:line="520" w:lineRule="exact"/>
        <w:ind w:firstLineChars="150" w:firstLine="31680"/>
        <w:rPr>
          <w:rFonts w:ascii="华文楷体" w:eastAsia="华文楷体" w:hAnsi="华文楷体" w:cs="Times New Roman"/>
          <w:color w:val="000000"/>
          <w:kern w:val="0"/>
          <w:sz w:val="30"/>
          <w:szCs w:val="30"/>
        </w:rPr>
      </w:pPr>
      <w:bookmarkStart w:id="12" w:name="_Toc375311140"/>
      <w:r w:rsidRPr="008776B9">
        <w:rPr>
          <w:rFonts w:ascii="华文楷体" w:eastAsia="华文楷体" w:hAnsi="华文楷体" w:cs="华文楷体" w:hint="eastAsia"/>
          <w:color w:val="000000"/>
          <w:kern w:val="0"/>
          <w:sz w:val="30"/>
          <w:szCs w:val="30"/>
        </w:rPr>
        <w:t>（十）临床试验研究</w:t>
      </w:r>
      <w:bookmarkEnd w:id="12"/>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、临床试验机构的选择</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申请人应当选定不少于</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家（含</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家）临床试验机构，按照相关规定开展临床试验。申请人应根据产品特点及其预期用途，综合不同地区人种、流行病学背景和病原微生物的特性等因素选择临床试验机构。</w:t>
      </w:r>
    </w:p>
    <w:p w:rsidR="003609B1" w:rsidRPr="00CE6959" w:rsidRDefault="003609B1" w:rsidP="00B37CA7">
      <w:pPr>
        <w:spacing w:line="520" w:lineRule="exact"/>
        <w:ind w:firstLineChars="200" w:firstLine="31680"/>
        <w:rPr>
          <w:rFonts w:ascii="仿宋_GB2312" w:eastAsia="仿宋_GB2312" w:hAnsi="仿宋" w:cs="Times New Roman"/>
          <w:color w:val="000000"/>
          <w:sz w:val="30"/>
          <w:szCs w:val="30"/>
        </w:rPr>
      </w:pP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、临床试验对象：疑似耐药的患者（</w:t>
      </w:r>
      <w:r w:rsidRPr="00CE6959">
        <w:rPr>
          <w:rFonts w:ascii="仿宋_GB2312" w:eastAsia="仿宋_GB2312" w:hAnsi="仿宋" w:cs="仿宋_GB2312" w:hint="eastAsia"/>
          <w:color w:val="000000"/>
          <w:sz w:val="30"/>
          <w:szCs w:val="30"/>
        </w:rPr>
        <w:t>结核病患者和疑似结核病患者）。</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、临床试验样本量</w:t>
      </w:r>
    </w:p>
    <w:p w:rsidR="003609B1" w:rsidRPr="00CE6959" w:rsidRDefault="003609B1" w:rsidP="00B37CA7">
      <w:pPr>
        <w:spacing w:line="520" w:lineRule="exact"/>
        <w:ind w:firstLineChars="15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鉴于痰、支气管肺泡灌洗液以及培养物等样本之间差异较大，如果申报产品同时适用于上述几种样本类型，每种样本类型的例数不少于</w:t>
      </w:r>
      <w:r w:rsidRPr="00CE6959">
        <w:rPr>
          <w:rFonts w:ascii="仿宋_GB2312" w:eastAsia="仿宋_GB2312" w:hAnsi="仿宋" w:cs="仿宋_GB2312"/>
          <w:color w:val="000000"/>
          <w:kern w:val="0"/>
          <w:sz w:val="30"/>
          <w:szCs w:val="30"/>
        </w:rPr>
        <w:t>500</w:t>
      </w:r>
      <w:r w:rsidRPr="00CE6959">
        <w:rPr>
          <w:rFonts w:ascii="仿宋_GB2312" w:eastAsia="仿宋_GB2312" w:hAnsi="仿宋" w:cs="仿宋_GB2312" w:hint="eastAsia"/>
          <w:color w:val="000000"/>
          <w:kern w:val="0"/>
          <w:sz w:val="30"/>
          <w:szCs w:val="30"/>
        </w:rPr>
        <w:t>例。</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如果申报产品适用于液体培养物和固体培养物，应进行不少于</w:t>
      </w:r>
      <w:r w:rsidRPr="00CE6959">
        <w:rPr>
          <w:rFonts w:ascii="仿宋_GB2312" w:eastAsia="仿宋_GB2312" w:hAnsi="仿宋" w:cs="仿宋_GB2312"/>
          <w:color w:val="000000"/>
          <w:kern w:val="0"/>
          <w:sz w:val="30"/>
          <w:szCs w:val="30"/>
        </w:rPr>
        <w:t>150</w:t>
      </w:r>
      <w:r w:rsidRPr="00CE6959">
        <w:rPr>
          <w:rFonts w:ascii="仿宋_GB2312" w:eastAsia="仿宋_GB2312" w:hAnsi="仿宋" w:cs="仿宋_GB2312" w:hint="eastAsia"/>
          <w:color w:val="000000"/>
          <w:kern w:val="0"/>
          <w:sz w:val="30"/>
          <w:szCs w:val="30"/>
        </w:rPr>
        <w:t>例液体和固体培养物的同源比对试验（应包括一定数量的阳性和阴性样本），证明不同的培养物不会影响检测结果。</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如果某种样本类型适用于几种样本前处理方法，应进行不少于</w:t>
      </w:r>
      <w:r w:rsidRPr="00CE6959">
        <w:rPr>
          <w:rFonts w:ascii="仿宋_GB2312" w:eastAsia="仿宋_GB2312" w:hAnsi="仿宋" w:cs="仿宋_GB2312"/>
          <w:color w:val="000000"/>
          <w:kern w:val="0"/>
          <w:sz w:val="30"/>
          <w:szCs w:val="30"/>
        </w:rPr>
        <w:t>150</w:t>
      </w:r>
      <w:r w:rsidRPr="00CE6959">
        <w:rPr>
          <w:rFonts w:ascii="仿宋_GB2312" w:eastAsia="仿宋_GB2312" w:hAnsi="仿宋" w:cs="仿宋_GB2312" w:hint="eastAsia"/>
          <w:color w:val="000000"/>
          <w:kern w:val="0"/>
          <w:sz w:val="30"/>
          <w:szCs w:val="30"/>
        </w:rPr>
        <w:t>例样本的同源比对试验（应包括一定数量的阳性和阴性样本），证明不同的样本前处理方法不会影响检测结果。</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如果某种样本类型适用于几种核酸提取纯化方法，应进行不少于</w:t>
      </w:r>
      <w:r w:rsidRPr="00CE6959">
        <w:rPr>
          <w:rFonts w:ascii="仿宋_GB2312" w:eastAsia="仿宋_GB2312" w:hAnsi="仿宋" w:cs="仿宋_GB2312"/>
          <w:color w:val="000000"/>
          <w:kern w:val="0"/>
          <w:sz w:val="30"/>
          <w:szCs w:val="30"/>
        </w:rPr>
        <w:t>150</w:t>
      </w:r>
      <w:r w:rsidRPr="00CE6959">
        <w:rPr>
          <w:rFonts w:ascii="仿宋_GB2312" w:eastAsia="仿宋_GB2312" w:hAnsi="仿宋" w:cs="仿宋_GB2312" w:hint="eastAsia"/>
          <w:color w:val="000000"/>
          <w:kern w:val="0"/>
          <w:sz w:val="30"/>
          <w:szCs w:val="30"/>
        </w:rPr>
        <w:t>例样本的同源比对试验（应包括一定数量的阳性和阴性样本），证明不同的核酸提取纯化方法不会影响检测结果。</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临床试验应尽量采用新鲜样本，如采用冻存样本应另行说明。</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4</w:t>
      </w:r>
      <w:r w:rsidRPr="00CE6959">
        <w:rPr>
          <w:rFonts w:ascii="仿宋_GB2312" w:eastAsia="仿宋_GB2312" w:hAnsi="仿宋" w:cs="仿宋_GB2312" w:hint="eastAsia"/>
          <w:color w:val="000000"/>
          <w:kern w:val="0"/>
          <w:sz w:val="30"/>
          <w:szCs w:val="30"/>
        </w:rPr>
        <w:t>、对比试剂</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如果选择已上市同类产品或基因测序作为对比试剂，还需选择至少</w:t>
      </w:r>
      <w:r w:rsidRPr="00CE6959">
        <w:rPr>
          <w:rFonts w:ascii="仿宋_GB2312" w:eastAsia="仿宋_GB2312" w:hAnsi="仿宋" w:cs="仿宋_GB2312"/>
          <w:color w:val="000000"/>
          <w:kern w:val="0"/>
          <w:sz w:val="30"/>
          <w:szCs w:val="30"/>
        </w:rPr>
        <w:t xml:space="preserve">200 </w:t>
      </w:r>
      <w:r w:rsidRPr="00CE6959">
        <w:rPr>
          <w:rFonts w:ascii="仿宋_GB2312" w:eastAsia="仿宋_GB2312" w:hAnsi="仿宋" w:cs="仿宋_GB2312" w:hint="eastAsia"/>
          <w:color w:val="000000"/>
          <w:kern w:val="0"/>
          <w:sz w:val="30"/>
          <w:szCs w:val="30"/>
        </w:rPr>
        <w:t>例样本（敏感和耐药至少各</w:t>
      </w:r>
      <w:r w:rsidRPr="00CE6959">
        <w:rPr>
          <w:rFonts w:ascii="仿宋_GB2312" w:eastAsia="仿宋_GB2312" w:hAnsi="仿宋" w:cs="仿宋_GB2312"/>
          <w:color w:val="000000"/>
          <w:kern w:val="0"/>
          <w:sz w:val="30"/>
          <w:szCs w:val="30"/>
        </w:rPr>
        <w:t>100</w:t>
      </w:r>
      <w:r w:rsidRPr="00CE6959">
        <w:rPr>
          <w:rFonts w:ascii="仿宋_GB2312" w:eastAsia="仿宋_GB2312" w:hAnsi="仿宋" w:cs="仿宋_GB2312" w:hint="eastAsia"/>
          <w:color w:val="000000"/>
          <w:kern w:val="0"/>
          <w:sz w:val="30"/>
          <w:szCs w:val="30"/>
        </w:rPr>
        <w:t>例）进行传统药敏试验的验证。</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如果选择传统药敏试验作为对比试剂，还需对耐药样本或突变阳性样本采用分子生物学方法进行验证，以明确引起耐药的具体突变类型。</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每种突变类型均应具有一定的阳性例数，每种突变类型均应分别进行统计分析。</w:t>
      </w:r>
    </w:p>
    <w:p w:rsidR="003609B1" w:rsidRPr="00CE6959" w:rsidRDefault="003609B1" w:rsidP="00B37CA7">
      <w:pPr>
        <w:widowControl/>
        <w:spacing w:line="520" w:lineRule="exact"/>
        <w:ind w:firstLineChars="199"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对于新的结核分枝杆菌耐药基因突变检测试剂，选择传统药敏试验方法和基因测序作为对比试剂。</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有关测序方法的相关要求，请参考《结核分枝杆菌复合群核酸检测试剂技术审查指导原则》相关要求。</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、临床试验方法、数据及统计分析</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5.1</w:t>
      </w:r>
      <w:r w:rsidRPr="00CE6959">
        <w:rPr>
          <w:rFonts w:ascii="仿宋_GB2312" w:eastAsia="仿宋_GB2312" w:hAnsi="仿宋" w:cs="仿宋_GB2312" w:hint="eastAsia"/>
          <w:color w:val="000000"/>
          <w:kern w:val="0"/>
          <w:sz w:val="30"/>
          <w:szCs w:val="30"/>
        </w:rPr>
        <w:t>应在临床试验方案或者临床试验报告中详细描述申报产品和对比试剂的具体操作步骤。</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5.2</w:t>
      </w:r>
      <w:r w:rsidRPr="00CE6959">
        <w:rPr>
          <w:rFonts w:ascii="仿宋_GB2312" w:eastAsia="仿宋_GB2312" w:hAnsi="仿宋" w:cs="仿宋_GB2312" w:hint="eastAsia"/>
          <w:color w:val="000000"/>
          <w:kern w:val="0"/>
          <w:sz w:val="30"/>
          <w:szCs w:val="30"/>
        </w:rPr>
        <w:t>临床试验原始数据应以列表的方式表示，包括每个样本的申报产品的结果、对比试剂的结果、药敏结果以及耐药比例和临床诊断（是否结核病）。</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5.3</w:t>
      </w:r>
      <w:r w:rsidRPr="00CE6959">
        <w:rPr>
          <w:rFonts w:ascii="仿宋_GB2312" w:eastAsia="仿宋_GB2312" w:hAnsi="仿宋" w:cs="仿宋_GB2312" w:hint="eastAsia"/>
          <w:color w:val="000000"/>
          <w:kern w:val="0"/>
          <w:sz w:val="30"/>
          <w:szCs w:val="30"/>
        </w:rPr>
        <w:t>对临床试验数据的统计应选择合适的统计方法，如检测结果一致性分析、受试者工作特征（</w:t>
      </w:r>
      <w:r w:rsidRPr="00CE6959">
        <w:rPr>
          <w:rFonts w:ascii="仿宋_GB2312" w:eastAsia="仿宋_GB2312" w:hAnsi="仿宋" w:cs="仿宋_GB2312"/>
          <w:color w:val="000000"/>
          <w:kern w:val="0"/>
          <w:sz w:val="30"/>
          <w:szCs w:val="30"/>
        </w:rPr>
        <w:t>ROC</w:t>
      </w:r>
      <w:r w:rsidRPr="00CE6959">
        <w:rPr>
          <w:rFonts w:ascii="仿宋_GB2312" w:eastAsia="仿宋_GB2312" w:hAnsi="仿宋" w:cs="仿宋_GB2312" w:hint="eastAsia"/>
          <w:color w:val="000000"/>
          <w:kern w:val="0"/>
          <w:sz w:val="30"/>
          <w:szCs w:val="30"/>
        </w:rPr>
        <w:t>）曲线分析、阴性</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阳性符合率等。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5.4</w:t>
      </w:r>
      <w:r w:rsidRPr="00CE6959">
        <w:rPr>
          <w:rFonts w:ascii="仿宋_GB2312" w:eastAsia="仿宋_GB2312" w:hAnsi="仿宋" w:cs="仿宋_GB2312" w:hint="eastAsia"/>
          <w:color w:val="000000"/>
          <w:kern w:val="0"/>
          <w:sz w:val="30"/>
          <w:szCs w:val="30"/>
        </w:rPr>
        <w:t>对于申报产品与对比试剂（对比方法）的等效性评价，常选择交叉四格表形式总结两种试剂的定性检测结果，对定性结果进行四格表卡方或</w:t>
      </w:r>
      <w:r w:rsidRPr="00CE6959">
        <w:rPr>
          <w:rFonts w:ascii="仿宋_GB2312" w:eastAsia="仿宋_GB2312" w:hAnsi="仿宋" w:cs="仿宋_GB2312"/>
          <w:color w:val="000000"/>
          <w:kern w:val="0"/>
          <w:sz w:val="30"/>
          <w:szCs w:val="30"/>
        </w:rPr>
        <w:t>kappa</w:t>
      </w:r>
      <w:r w:rsidRPr="00CE6959">
        <w:rPr>
          <w:rFonts w:ascii="仿宋_GB2312" w:eastAsia="仿宋_GB2312" w:hAnsi="仿宋" w:cs="仿宋_GB2312" w:hint="eastAsia"/>
          <w:color w:val="000000"/>
          <w:kern w:val="0"/>
          <w:sz w:val="30"/>
          <w:szCs w:val="30"/>
        </w:rPr>
        <w:t>检验以验证两种试剂定性结果的一致性，统计分析应可以证明两种方法的检测结果无明显统计学差异。在临床试验方案中应明确统计检验假设，即评价申报产品与对比试剂（对比方法）是否等效的标准。</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5.5</w:t>
      </w:r>
      <w:r w:rsidRPr="00CE6959">
        <w:rPr>
          <w:rFonts w:ascii="仿宋_GB2312" w:eastAsia="仿宋_GB2312" w:hAnsi="仿宋" w:cs="仿宋_GB2312" w:hint="eastAsia"/>
          <w:color w:val="000000"/>
          <w:kern w:val="0"/>
          <w:sz w:val="30"/>
          <w:szCs w:val="30"/>
        </w:rPr>
        <w:t>结果差异样本的验证</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在数据收集过程中，对于两种试剂检测结果不一致的样本，应采用金标准（测序或药敏试验）或其他合理方法进行复核，同时结合患者的临床病情对差异原因及可能结果进行分析。如无需复核，应详细说明理由。</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6</w:t>
      </w:r>
      <w:r w:rsidRPr="00CE6959">
        <w:rPr>
          <w:rFonts w:ascii="仿宋_GB2312" w:eastAsia="仿宋_GB2312" w:hAnsi="仿宋" w:cs="仿宋_GB2312" w:hint="eastAsia"/>
          <w:color w:val="000000"/>
          <w:kern w:val="0"/>
          <w:sz w:val="30"/>
          <w:szCs w:val="30"/>
        </w:rPr>
        <w:t>、临床试验方案</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临床试验实施前，研究者应从流行病学、统计学、临床医学、检验医学等多方面考虑，设计科学合理的临床试验方案。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试验方案中应确定严格的样本入选</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排除标准，任何已经入选的样本再被排除出临床试验都应记录在案并明确说明原因。在试验操作过程中和判定试验结果时应采用盲法以保证试验结果的客观性。各临床试验机构选用的对比试剂应保持一致，以便进行合理的统计学分析。另外，申报产品的样本类型不应超越对比试剂对样本类型的要求。</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w:t>
      </w:r>
      <w:r w:rsidRPr="00CE6959">
        <w:rPr>
          <w:rFonts w:ascii="仿宋_GB2312" w:eastAsia="仿宋_GB2312" w:hAnsi="仿宋" w:cs="仿宋_GB2312" w:hint="eastAsia"/>
          <w:color w:val="000000"/>
          <w:kern w:val="0"/>
          <w:sz w:val="30"/>
          <w:szCs w:val="30"/>
        </w:rPr>
        <w:t>、临床试验报告的撰写</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根据《体外诊断试剂临床试验技术指导原则》的要求，临床试验报告应对试验的整体设计及各个关键点给予清晰、完整的阐述，应该对整个临床试验实施过程、结果分析、结论等进行条理分明的描述，并应包括必要的数据和统计分析方法。建议在临床试验报告中对以下内容进行详述。</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7.1</w:t>
      </w:r>
      <w:r w:rsidRPr="00CE6959">
        <w:rPr>
          <w:rFonts w:ascii="仿宋_GB2312" w:eastAsia="仿宋_GB2312" w:hAnsi="仿宋" w:cs="仿宋_GB2312" w:hint="eastAsia"/>
          <w:color w:val="000000"/>
          <w:kern w:val="0"/>
          <w:sz w:val="30"/>
          <w:szCs w:val="30"/>
        </w:rPr>
        <w:t>临床试验总体设计及方案描述</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7.1.1</w:t>
      </w:r>
      <w:r w:rsidRPr="00CE6959">
        <w:rPr>
          <w:rFonts w:ascii="仿宋_GB2312" w:eastAsia="仿宋_GB2312" w:hAnsi="仿宋" w:cs="仿宋_GB2312" w:hint="eastAsia"/>
          <w:color w:val="000000"/>
          <w:kern w:val="0"/>
          <w:sz w:val="30"/>
          <w:szCs w:val="30"/>
        </w:rPr>
        <w:t>临床试验的整体管理情况、临床试验机构选择、临床主要研究人员简介等基本情况介绍。</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7.1.2</w:t>
      </w:r>
      <w:r w:rsidRPr="00CE6959">
        <w:rPr>
          <w:rFonts w:ascii="仿宋_GB2312" w:eastAsia="仿宋_GB2312" w:hAnsi="仿宋" w:cs="仿宋_GB2312" w:hint="eastAsia"/>
          <w:color w:val="000000"/>
          <w:kern w:val="0"/>
          <w:sz w:val="30"/>
          <w:szCs w:val="30"/>
        </w:rPr>
        <w:t>病例的纳入</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排除标准。</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7.1.3</w:t>
      </w:r>
      <w:r w:rsidRPr="00CE6959">
        <w:rPr>
          <w:rFonts w:ascii="仿宋_GB2312" w:eastAsia="仿宋_GB2312" w:hAnsi="仿宋" w:cs="仿宋_GB2312" w:hint="eastAsia"/>
          <w:color w:val="000000"/>
          <w:kern w:val="0"/>
          <w:sz w:val="30"/>
          <w:szCs w:val="30"/>
        </w:rPr>
        <w:t>样本类型，样本的收集、处理及保存；培养、鉴定、药敏方法等。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7.1.4</w:t>
      </w:r>
      <w:r w:rsidRPr="00CE6959">
        <w:rPr>
          <w:rFonts w:ascii="仿宋_GB2312" w:eastAsia="仿宋_GB2312" w:hAnsi="仿宋" w:cs="仿宋_GB2312" w:hint="eastAsia"/>
          <w:color w:val="000000"/>
          <w:kern w:val="0"/>
          <w:sz w:val="30"/>
          <w:szCs w:val="30"/>
        </w:rPr>
        <w:t>统计学方法、统计软件、评价统计结果的标准。</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7.2</w:t>
      </w:r>
      <w:r w:rsidRPr="00CE6959">
        <w:rPr>
          <w:rFonts w:ascii="仿宋_GB2312" w:eastAsia="仿宋_GB2312" w:hAnsi="仿宋" w:cs="仿宋_GB2312" w:hint="eastAsia"/>
          <w:color w:val="000000"/>
          <w:kern w:val="0"/>
          <w:sz w:val="30"/>
          <w:szCs w:val="30"/>
        </w:rPr>
        <w:t>具体临床试验情况</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7.2.1</w:t>
      </w:r>
      <w:r w:rsidRPr="00CE6959">
        <w:rPr>
          <w:rFonts w:ascii="仿宋_GB2312" w:eastAsia="仿宋_GB2312" w:hAnsi="仿宋" w:cs="仿宋_GB2312" w:hint="eastAsia"/>
          <w:color w:val="000000"/>
          <w:kern w:val="0"/>
          <w:sz w:val="30"/>
          <w:szCs w:val="30"/>
        </w:rPr>
        <w:t>申报产品和对比试剂的名称、批号、有效期及所用机型等信息。</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7.2.2</w:t>
      </w:r>
      <w:r w:rsidRPr="00CE6959">
        <w:rPr>
          <w:rFonts w:ascii="仿宋_GB2312" w:eastAsia="仿宋_GB2312" w:hAnsi="仿宋" w:cs="仿宋_GB2312" w:hint="eastAsia"/>
          <w:color w:val="000000"/>
          <w:kern w:val="0"/>
          <w:sz w:val="30"/>
          <w:szCs w:val="30"/>
        </w:rPr>
        <w:t>对各试验机构的病例数等情况进行总合，建议以列表或图示方式给出具体例数及百分比。</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7.2.3</w:t>
      </w:r>
      <w:r w:rsidRPr="00CE6959">
        <w:rPr>
          <w:rFonts w:ascii="仿宋_GB2312" w:eastAsia="仿宋_GB2312" w:hAnsi="仿宋" w:cs="仿宋_GB2312" w:hint="eastAsia"/>
          <w:color w:val="000000"/>
          <w:kern w:val="0"/>
          <w:sz w:val="30"/>
          <w:szCs w:val="30"/>
        </w:rPr>
        <w:t>质量控制，试验人员培训、仪器日常维护、质控品运行情况，对检测精密度、质控品测量值的抽查结果评估。</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7.2.4</w:t>
      </w:r>
      <w:r w:rsidRPr="00CE6959">
        <w:rPr>
          <w:rFonts w:ascii="仿宋_GB2312" w:eastAsia="仿宋_GB2312" w:hAnsi="仿宋" w:cs="仿宋_GB2312" w:hint="eastAsia"/>
          <w:color w:val="000000"/>
          <w:kern w:val="0"/>
          <w:sz w:val="30"/>
          <w:szCs w:val="30"/>
        </w:rPr>
        <w:t>具体试验过程，样本检测、数据收集、样本的保存条件、结果不一致样本的校验等。</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7.3</w:t>
      </w:r>
      <w:r w:rsidRPr="00CE6959">
        <w:rPr>
          <w:rFonts w:ascii="仿宋_GB2312" w:eastAsia="仿宋_GB2312" w:hAnsi="仿宋" w:cs="仿宋_GB2312" w:hint="eastAsia"/>
          <w:color w:val="000000"/>
          <w:kern w:val="0"/>
          <w:sz w:val="30"/>
          <w:szCs w:val="30"/>
        </w:rPr>
        <w:t>统计学分析</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7.3.1</w:t>
      </w:r>
      <w:r w:rsidRPr="00CE6959">
        <w:rPr>
          <w:rFonts w:ascii="仿宋_GB2312" w:eastAsia="仿宋_GB2312" w:hAnsi="仿宋" w:cs="仿宋_GB2312" w:hint="eastAsia"/>
          <w:color w:val="000000"/>
          <w:kern w:val="0"/>
          <w:sz w:val="30"/>
          <w:szCs w:val="30"/>
        </w:rPr>
        <w:t>数据预处理、差异数据的重新检测或其他合理方法的复核以及是否纳入最终数据统计、对异常值或缺失值的处理、研究过程中是否涉及对方案的修改。</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7.3.2</w:t>
      </w:r>
      <w:r w:rsidRPr="00CE6959">
        <w:rPr>
          <w:rFonts w:ascii="仿宋_GB2312" w:eastAsia="仿宋_GB2312" w:hAnsi="仿宋" w:cs="仿宋_GB2312" w:hint="eastAsia"/>
          <w:color w:val="000000"/>
          <w:kern w:val="0"/>
          <w:sz w:val="30"/>
          <w:szCs w:val="30"/>
        </w:rPr>
        <w:t>阳性符合率、阴性符合率、总体符合率及其</w:t>
      </w:r>
      <w:r w:rsidRPr="00CE6959">
        <w:rPr>
          <w:rFonts w:ascii="仿宋_GB2312" w:eastAsia="仿宋_GB2312" w:hAnsi="仿宋" w:cs="仿宋_GB2312"/>
          <w:color w:val="000000"/>
          <w:kern w:val="0"/>
          <w:sz w:val="30"/>
          <w:szCs w:val="30"/>
        </w:rPr>
        <w:t>95%</w:t>
      </w:r>
      <w:r w:rsidRPr="00CE6959">
        <w:rPr>
          <w:rFonts w:ascii="仿宋_GB2312" w:eastAsia="仿宋_GB2312" w:hAnsi="仿宋" w:cs="仿宋_GB2312" w:hint="eastAsia"/>
          <w:color w:val="000000"/>
          <w:kern w:val="0"/>
          <w:sz w:val="30"/>
          <w:szCs w:val="30"/>
        </w:rPr>
        <w:t>（或</w:t>
      </w:r>
      <w:r w:rsidRPr="00CE6959">
        <w:rPr>
          <w:rFonts w:ascii="仿宋_GB2312" w:eastAsia="仿宋_GB2312" w:hAnsi="仿宋" w:cs="仿宋_GB2312"/>
          <w:color w:val="000000"/>
          <w:kern w:val="0"/>
          <w:sz w:val="30"/>
          <w:szCs w:val="30"/>
        </w:rPr>
        <w:t>99%</w:t>
      </w:r>
      <w:r w:rsidRPr="00CE6959">
        <w:rPr>
          <w:rFonts w:ascii="仿宋_GB2312" w:eastAsia="仿宋_GB2312" w:hAnsi="仿宋" w:cs="仿宋_GB2312" w:hint="eastAsia"/>
          <w:color w:val="000000"/>
          <w:kern w:val="0"/>
          <w:sz w:val="30"/>
          <w:szCs w:val="30"/>
        </w:rPr>
        <w:t>）的置信区间。</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7.3.3</w:t>
      </w:r>
      <w:r w:rsidRPr="00CE6959">
        <w:rPr>
          <w:rFonts w:ascii="仿宋_GB2312" w:eastAsia="仿宋_GB2312" w:hAnsi="仿宋" w:cs="仿宋_GB2312" w:hint="eastAsia"/>
          <w:color w:val="000000"/>
          <w:kern w:val="0"/>
          <w:sz w:val="30"/>
          <w:szCs w:val="30"/>
        </w:rPr>
        <w:t>以交叉表的形式总结两种试剂的定性检测结果，对定性结果进行四格表卡方或</w:t>
      </w:r>
      <w:r w:rsidRPr="00CE6959">
        <w:rPr>
          <w:rFonts w:ascii="仿宋_GB2312" w:eastAsia="仿宋_GB2312" w:hAnsi="仿宋" w:cs="仿宋_GB2312"/>
          <w:color w:val="000000"/>
          <w:kern w:val="0"/>
          <w:sz w:val="30"/>
          <w:szCs w:val="30"/>
        </w:rPr>
        <w:t>kappa</w:t>
      </w:r>
      <w:r w:rsidRPr="00CE6959">
        <w:rPr>
          <w:rFonts w:ascii="仿宋_GB2312" w:eastAsia="仿宋_GB2312" w:hAnsi="仿宋" w:cs="仿宋_GB2312" w:hint="eastAsia"/>
          <w:color w:val="000000"/>
          <w:kern w:val="0"/>
          <w:sz w:val="30"/>
          <w:szCs w:val="30"/>
        </w:rPr>
        <w:t>检验以验证两种试剂定性结果的一致性。</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color w:val="000000"/>
          <w:kern w:val="0"/>
          <w:sz w:val="30"/>
          <w:szCs w:val="30"/>
        </w:rPr>
        <w:t>7.4</w:t>
      </w:r>
      <w:r w:rsidRPr="00CE6959">
        <w:rPr>
          <w:rFonts w:ascii="仿宋_GB2312" w:eastAsia="仿宋_GB2312" w:hAnsi="仿宋" w:cs="仿宋_GB2312" w:hint="eastAsia"/>
          <w:color w:val="000000"/>
          <w:kern w:val="0"/>
          <w:sz w:val="30"/>
          <w:szCs w:val="30"/>
        </w:rPr>
        <w:t>讨论和结论</w:t>
      </w:r>
    </w:p>
    <w:p w:rsidR="003609B1" w:rsidRPr="00CE6959" w:rsidRDefault="003609B1" w:rsidP="00B37CA7">
      <w:pPr>
        <w:widowControl/>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对总体结果进行总结性描述并简要分析试验结果，对本次临床试验有无特别说明，最后得出临床试验结论。</w:t>
      </w:r>
    </w:p>
    <w:p w:rsidR="003609B1" w:rsidRPr="00FC0CB1" w:rsidRDefault="003609B1" w:rsidP="00B37CA7">
      <w:pPr>
        <w:spacing w:line="520" w:lineRule="exact"/>
        <w:ind w:firstLineChars="200" w:firstLine="31680"/>
        <w:rPr>
          <w:rFonts w:ascii="黑体" w:eastAsia="黑体" w:hAnsi="仿宋" w:cs="Times New Roman"/>
          <w:sz w:val="30"/>
          <w:szCs w:val="30"/>
        </w:rPr>
      </w:pPr>
      <w:bookmarkStart w:id="13" w:name="_Toc375311141"/>
      <w:r w:rsidRPr="00FC0CB1">
        <w:rPr>
          <w:rFonts w:ascii="黑体" w:eastAsia="黑体" w:hAnsi="仿宋" w:cs="黑体" w:hint="eastAsia"/>
          <w:sz w:val="30"/>
          <w:szCs w:val="30"/>
        </w:rPr>
        <w:t>三、名词解释</w:t>
      </w:r>
      <w:bookmarkEnd w:id="13"/>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1</w:t>
      </w:r>
      <w:r w:rsidRPr="00CE6959">
        <w:rPr>
          <w:rFonts w:ascii="仿宋_GB2312" w:eastAsia="仿宋_GB2312" w:hAnsi="仿宋" w:cs="仿宋_GB2312" w:hint="eastAsia"/>
          <w:color w:val="000000"/>
          <w:kern w:val="0"/>
          <w:sz w:val="30"/>
          <w:szCs w:val="30"/>
        </w:rPr>
        <w:t>、聚合酶链式反应</w:t>
      </w:r>
      <w:r w:rsidRPr="00CE6959">
        <w:rPr>
          <w:rFonts w:ascii="仿宋_GB2312" w:eastAsia="仿宋_GB2312" w:hAnsi="仿宋" w:cs="仿宋_GB2312"/>
          <w:color w:val="000000"/>
          <w:kern w:val="0"/>
          <w:sz w:val="30"/>
          <w:szCs w:val="30"/>
        </w:rPr>
        <w:t xml:space="preserve"> polymerase chain reaction, PCR</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聚合酶链式反应或多聚酶链式反应是一种对特定的</w:t>
      </w:r>
      <w:r w:rsidRPr="00CE6959">
        <w:rPr>
          <w:rFonts w:ascii="仿宋_GB2312" w:eastAsia="仿宋_GB2312" w:hAnsi="仿宋" w:cs="仿宋_GB2312"/>
          <w:color w:val="000000"/>
          <w:kern w:val="0"/>
          <w:sz w:val="30"/>
          <w:szCs w:val="30"/>
        </w:rPr>
        <w:t>DNA</w:t>
      </w:r>
      <w:r w:rsidRPr="00CE6959">
        <w:rPr>
          <w:rFonts w:ascii="仿宋_GB2312" w:eastAsia="仿宋_GB2312" w:hAnsi="仿宋" w:cs="仿宋_GB2312" w:hint="eastAsia"/>
          <w:color w:val="000000"/>
          <w:kern w:val="0"/>
          <w:sz w:val="30"/>
          <w:szCs w:val="30"/>
        </w:rPr>
        <w:t>或</w:t>
      </w:r>
      <w:r w:rsidRPr="00CE6959">
        <w:rPr>
          <w:rFonts w:ascii="仿宋_GB2312" w:eastAsia="仿宋_GB2312" w:hAnsi="仿宋" w:cs="仿宋_GB2312"/>
          <w:color w:val="000000"/>
          <w:kern w:val="0"/>
          <w:sz w:val="30"/>
          <w:szCs w:val="30"/>
        </w:rPr>
        <w:t>RNA</w:t>
      </w:r>
      <w:r w:rsidRPr="00CE6959">
        <w:rPr>
          <w:rFonts w:ascii="仿宋_GB2312" w:eastAsia="仿宋_GB2312" w:hAnsi="仿宋" w:cs="仿宋_GB2312" w:hint="eastAsia"/>
          <w:color w:val="000000"/>
          <w:kern w:val="0"/>
          <w:sz w:val="30"/>
          <w:szCs w:val="30"/>
        </w:rPr>
        <w:t>片段在体外进行快速扩增的方法。由变性</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退火</w:t>
      </w:r>
      <w:r w:rsidRPr="00CE6959">
        <w:rPr>
          <w:rFonts w:ascii="仿宋_GB2312" w:eastAsia="仿宋_GB2312" w:hAnsi="仿宋" w:cs="仿宋_GB2312"/>
          <w:color w:val="000000"/>
          <w:kern w:val="0"/>
          <w:sz w:val="30"/>
          <w:szCs w:val="30"/>
        </w:rPr>
        <w:t>—</w:t>
      </w:r>
      <w:r w:rsidRPr="00CE6959">
        <w:rPr>
          <w:rFonts w:ascii="仿宋_GB2312" w:eastAsia="仿宋_GB2312" w:hAnsi="仿宋" w:cs="仿宋_GB2312" w:hint="eastAsia"/>
          <w:color w:val="000000"/>
          <w:kern w:val="0"/>
          <w:sz w:val="30"/>
          <w:szCs w:val="30"/>
        </w:rPr>
        <w:t>延伸三个基本反应步骤构成。</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2</w:t>
      </w:r>
      <w:r w:rsidRPr="00CE6959">
        <w:rPr>
          <w:rFonts w:ascii="仿宋_GB2312" w:eastAsia="仿宋_GB2312" w:hAnsi="仿宋" w:cs="仿宋_GB2312" w:hint="eastAsia"/>
          <w:color w:val="000000"/>
          <w:kern w:val="0"/>
          <w:sz w:val="30"/>
          <w:szCs w:val="30"/>
        </w:rPr>
        <w:t>、荧光探针</w:t>
      </w:r>
      <w:r w:rsidRPr="00CE6959">
        <w:rPr>
          <w:rFonts w:ascii="仿宋_GB2312" w:eastAsia="仿宋_GB2312" w:hAnsi="仿宋" w:cs="仿宋_GB2312"/>
          <w:color w:val="000000"/>
          <w:kern w:val="0"/>
          <w:sz w:val="30"/>
          <w:szCs w:val="30"/>
        </w:rPr>
        <w:t xml:space="preserve">PCR </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在</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过程中利用荧光染料释放的荧光能量的变化直接反映出</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扩增产物量的变化，并通过对荧光的采集和分析以达到对原始模板量进行分析的</w:t>
      </w:r>
      <w:r w:rsidRPr="00CE6959">
        <w:rPr>
          <w:rFonts w:ascii="仿宋_GB2312" w:eastAsia="仿宋_GB2312" w:hAnsi="仿宋" w:cs="仿宋_GB2312"/>
          <w:color w:val="000000"/>
          <w:kern w:val="0"/>
          <w:sz w:val="30"/>
          <w:szCs w:val="30"/>
        </w:rPr>
        <w:t>PCR</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、分析特异性</w:t>
      </w:r>
      <w:r w:rsidRPr="00CE6959">
        <w:rPr>
          <w:rFonts w:ascii="仿宋_GB2312" w:eastAsia="仿宋_GB2312" w:hAnsi="仿宋" w:cs="仿宋_GB2312"/>
          <w:color w:val="000000"/>
          <w:kern w:val="0"/>
          <w:sz w:val="30"/>
          <w:szCs w:val="30"/>
        </w:rPr>
        <w:t xml:space="preserve"> analytical specificity</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测量程序只测量被测量物的能力。分析特异性用于描述检测程序在样本中有其他物质存在时只测量被测量物的能力。通常以一个被评估的潜在干扰物清单来描述，并给出在特定医学相关浓度值水平的分析干扰程度。注：潜在干扰物包括干扰物和交叉反应物。</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4</w:t>
      </w:r>
      <w:r w:rsidRPr="00CE6959">
        <w:rPr>
          <w:rFonts w:ascii="仿宋_GB2312" w:eastAsia="仿宋_GB2312" w:hAnsi="仿宋" w:cs="仿宋_GB2312" w:hint="eastAsia"/>
          <w:color w:val="000000"/>
          <w:kern w:val="0"/>
          <w:sz w:val="30"/>
          <w:szCs w:val="30"/>
        </w:rPr>
        <w:t>、精密度</w:t>
      </w:r>
      <w:r w:rsidRPr="00CE6959">
        <w:rPr>
          <w:rFonts w:ascii="仿宋_GB2312" w:eastAsia="仿宋_GB2312" w:hAnsi="仿宋" w:cs="仿宋_GB2312"/>
          <w:color w:val="000000"/>
          <w:kern w:val="0"/>
          <w:sz w:val="30"/>
          <w:szCs w:val="30"/>
        </w:rPr>
        <w:t xml:space="preserve"> precision</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在规定条件下，相互独立的测试结果之间的一致程度。精密度的程度是用统计学方法得到的测量不精密度的数字形式表示，如标准差（</w:t>
      </w:r>
      <w:r w:rsidRPr="00CE6959">
        <w:rPr>
          <w:rFonts w:ascii="仿宋_GB2312" w:eastAsia="仿宋_GB2312" w:hAnsi="仿宋" w:cs="仿宋_GB2312"/>
          <w:color w:val="000000"/>
          <w:kern w:val="0"/>
          <w:sz w:val="30"/>
          <w:szCs w:val="30"/>
        </w:rPr>
        <w:t>SD</w:t>
      </w:r>
      <w:r w:rsidRPr="00CE6959">
        <w:rPr>
          <w:rFonts w:ascii="仿宋_GB2312" w:eastAsia="仿宋_GB2312" w:hAnsi="仿宋" w:cs="仿宋_GB2312" w:hint="eastAsia"/>
          <w:color w:val="000000"/>
          <w:kern w:val="0"/>
          <w:sz w:val="30"/>
          <w:szCs w:val="30"/>
        </w:rPr>
        <w:t>）和变异系数（</w:t>
      </w:r>
      <w:r w:rsidRPr="00CE6959">
        <w:rPr>
          <w:rFonts w:ascii="仿宋_GB2312" w:eastAsia="仿宋_GB2312" w:hAnsi="仿宋" w:cs="仿宋_GB2312"/>
          <w:color w:val="000000"/>
          <w:kern w:val="0"/>
          <w:sz w:val="30"/>
          <w:szCs w:val="30"/>
        </w:rPr>
        <w:t>CV</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5</w:t>
      </w:r>
      <w:r w:rsidRPr="00CE6959">
        <w:rPr>
          <w:rFonts w:ascii="仿宋_GB2312" w:eastAsia="仿宋_GB2312" w:hAnsi="仿宋" w:cs="仿宋_GB2312" w:hint="eastAsia"/>
          <w:color w:val="000000"/>
          <w:kern w:val="0"/>
          <w:sz w:val="30"/>
          <w:szCs w:val="30"/>
        </w:rPr>
        <w:t>、最低检测限</w:t>
      </w:r>
      <w:r w:rsidRPr="00CE6959">
        <w:rPr>
          <w:rFonts w:ascii="仿宋_GB2312" w:eastAsia="仿宋_GB2312" w:hAnsi="仿宋" w:cs="仿宋_GB2312"/>
          <w:color w:val="000000"/>
          <w:kern w:val="0"/>
          <w:sz w:val="30"/>
          <w:szCs w:val="30"/>
        </w:rPr>
        <w:t xml:space="preserve"> detection limit, limit of detection</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样品中以一定概率可被声明与零有差异的被测量的最低值。</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6</w:t>
      </w:r>
      <w:r w:rsidRPr="00CE6959">
        <w:rPr>
          <w:rFonts w:ascii="仿宋_GB2312" w:eastAsia="仿宋_GB2312" w:hAnsi="仿宋" w:cs="仿宋_GB2312" w:hint="eastAsia"/>
          <w:color w:val="000000"/>
          <w:kern w:val="0"/>
          <w:sz w:val="30"/>
          <w:szCs w:val="30"/>
        </w:rPr>
        <w:t>、阈值循环数</w:t>
      </w:r>
      <w:r w:rsidRPr="00CE6959">
        <w:rPr>
          <w:rFonts w:ascii="仿宋_GB2312" w:eastAsia="仿宋_GB2312" w:hAnsi="仿宋" w:cs="仿宋_GB2312"/>
          <w:color w:val="000000"/>
          <w:kern w:val="0"/>
          <w:sz w:val="30"/>
          <w:szCs w:val="30"/>
        </w:rPr>
        <w:t xml:space="preserve"> cycle threshold, Ct</w:t>
      </w:r>
    </w:p>
    <w:p w:rsidR="003609B1" w:rsidRPr="00CE6959" w:rsidRDefault="003609B1" w:rsidP="00B37CA7">
      <w:pPr>
        <w:spacing w:line="520" w:lineRule="exact"/>
        <w:ind w:firstLineChars="200" w:firstLine="31680"/>
        <w:rPr>
          <w:rFonts w:ascii="仿宋_GB2312" w:eastAsia="仿宋_GB2312" w:hAnsi="仿宋" w:cs="Times New Roman"/>
          <w:color w:val="000000"/>
          <w:kern w:val="0"/>
          <w:sz w:val="30"/>
          <w:szCs w:val="30"/>
        </w:rPr>
      </w:pPr>
      <w:r w:rsidRPr="00CE6959">
        <w:rPr>
          <w:rFonts w:ascii="仿宋_GB2312" w:eastAsia="仿宋_GB2312" w:hAnsi="仿宋" w:cs="仿宋_GB2312" w:hint="eastAsia"/>
          <w:color w:val="000000"/>
          <w:kern w:val="0"/>
          <w:sz w:val="30"/>
          <w:szCs w:val="30"/>
        </w:rPr>
        <w:t>实时监测扩增过程中，反应管内的荧光信号到达指数扩增时经历的循环周期数。主要的计算方式是以扩增过程前</w:t>
      </w:r>
      <w:r w:rsidRPr="00CE6959">
        <w:rPr>
          <w:rFonts w:ascii="仿宋_GB2312" w:eastAsia="仿宋_GB2312" w:hAnsi="仿宋" w:cs="仿宋_GB2312"/>
          <w:color w:val="000000"/>
          <w:kern w:val="0"/>
          <w:sz w:val="30"/>
          <w:szCs w:val="30"/>
        </w:rPr>
        <w:t>3</w:t>
      </w:r>
      <w:r w:rsidRPr="00CE6959">
        <w:rPr>
          <w:rFonts w:ascii="仿宋_GB2312" w:eastAsia="仿宋_GB2312" w:hAnsi="仿宋" w:cs="仿宋_GB2312" w:hint="eastAsia"/>
          <w:color w:val="000000"/>
          <w:kern w:val="0"/>
          <w:sz w:val="30"/>
          <w:szCs w:val="30"/>
        </w:rPr>
        <w:t>到</w:t>
      </w:r>
      <w:r w:rsidRPr="00CE6959">
        <w:rPr>
          <w:rFonts w:ascii="仿宋_GB2312" w:eastAsia="仿宋_GB2312" w:hAnsi="仿宋" w:cs="仿宋_GB2312"/>
          <w:color w:val="000000"/>
          <w:kern w:val="0"/>
          <w:sz w:val="30"/>
          <w:szCs w:val="30"/>
        </w:rPr>
        <w:t>15</w:t>
      </w:r>
      <w:r w:rsidRPr="00CE6959">
        <w:rPr>
          <w:rFonts w:ascii="仿宋_GB2312" w:eastAsia="仿宋_GB2312" w:hAnsi="仿宋" w:cs="仿宋_GB2312" w:hint="eastAsia"/>
          <w:color w:val="000000"/>
          <w:kern w:val="0"/>
          <w:sz w:val="30"/>
          <w:szCs w:val="30"/>
        </w:rPr>
        <w:t>个循环的荧光值的</w:t>
      </w:r>
      <w:r w:rsidRPr="00CE6959">
        <w:rPr>
          <w:rFonts w:ascii="仿宋_GB2312" w:eastAsia="仿宋_GB2312" w:hAnsi="仿宋" w:cs="仿宋_GB2312"/>
          <w:color w:val="000000"/>
          <w:kern w:val="0"/>
          <w:sz w:val="30"/>
          <w:szCs w:val="30"/>
        </w:rPr>
        <w:t>10</w:t>
      </w:r>
      <w:r w:rsidRPr="00CE6959">
        <w:rPr>
          <w:rFonts w:ascii="仿宋_GB2312" w:eastAsia="仿宋_GB2312" w:hAnsi="仿宋" w:cs="仿宋_GB2312" w:hint="eastAsia"/>
          <w:color w:val="000000"/>
          <w:kern w:val="0"/>
          <w:sz w:val="30"/>
          <w:szCs w:val="30"/>
        </w:rPr>
        <w:t>倍标准差为阈值，当荧光值超过阈值时的循环数则为阈值循环数（</w:t>
      </w:r>
      <w:r w:rsidRPr="00CE6959">
        <w:rPr>
          <w:rFonts w:ascii="仿宋_GB2312" w:eastAsia="仿宋_GB2312" w:hAnsi="仿宋" w:cs="仿宋_GB2312"/>
          <w:color w:val="000000"/>
          <w:kern w:val="0"/>
          <w:sz w:val="30"/>
          <w:szCs w:val="30"/>
        </w:rPr>
        <w:t>Ct</w:t>
      </w:r>
      <w:r w:rsidRPr="00CE6959">
        <w:rPr>
          <w:rFonts w:ascii="仿宋_GB2312" w:eastAsia="仿宋_GB2312" w:hAnsi="仿宋" w:cs="仿宋_GB2312" w:hint="eastAsia"/>
          <w:color w:val="000000"/>
          <w:kern w:val="0"/>
          <w:sz w:val="30"/>
          <w:szCs w:val="30"/>
        </w:rPr>
        <w:t>）。</w:t>
      </w:r>
    </w:p>
    <w:p w:rsidR="003609B1" w:rsidRPr="00CE6959" w:rsidRDefault="003609B1" w:rsidP="00B37CA7">
      <w:pPr>
        <w:spacing w:line="520" w:lineRule="exact"/>
        <w:ind w:firstLineChars="200" w:firstLine="31680"/>
        <w:rPr>
          <w:rFonts w:ascii="仿宋_GB2312" w:eastAsia="仿宋_GB2312" w:hAnsi="仿宋" w:cs="仿宋_GB2312"/>
          <w:color w:val="000000"/>
          <w:kern w:val="0"/>
          <w:sz w:val="30"/>
          <w:szCs w:val="30"/>
        </w:rPr>
      </w:pPr>
      <w:r w:rsidRPr="00CE6959">
        <w:rPr>
          <w:rFonts w:ascii="仿宋_GB2312" w:eastAsia="仿宋_GB2312" w:hAnsi="仿宋" w:cs="仿宋_GB2312"/>
          <w:color w:val="000000"/>
          <w:kern w:val="0"/>
          <w:sz w:val="30"/>
          <w:szCs w:val="30"/>
        </w:rPr>
        <w:t>7</w:t>
      </w:r>
      <w:r w:rsidRPr="00CE6959">
        <w:rPr>
          <w:rFonts w:ascii="仿宋_GB2312" w:eastAsia="仿宋_GB2312" w:hAnsi="仿宋" w:cs="仿宋_GB2312" w:hint="eastAsia"/>
          <w:color w:val="000000"/>
          <w:kern w:val="0"/>
          <w:sz w:val="30"/>
          <w:szCs w:val="30"/>
        </w:rPr>
        <w:t>、内标</w:t>
      </w:r>
      <w:r w:rsidRPr="00CE6959">
        <w:rPr>
          <w:rFonts w:ascii="仿宋_GB2312" w:eastAsia="仿宋_GB2312" w:hAnsi="仿宋" w:cs="仿宋_GB2312"/>
          <w:color w:val="000000"/>
          <w:kern w:val="0"/>
          <w:sz w:val="30"/>
          <w:szCs w:val="30"/>
        </w:rPr>
        <w:t xml:space="preserve"> internal control</w:t>
      </w:r>
    </w:p>
    <w:p w:rsidR="003609B1" w:rsidRPr="00CE6959" w:rsidRDefault="003609B1" w:rsidP="005D6C8F">
      <w:pPr>
        <w:spacing w:line="520" w:lineRule="exact"/>
        <w:ind w:firstLineChars="200" w:firstLine="31680"/>
        <w:rPr>
          <w:rFonts w:ascii="仿宋_GB2312" w:eastAsia="仿宋_GB2312" w:hAnsi="仿宋" w:cs="Times New Roman"/>
          <w:sz w:val="30"/>
          <w:szCs w:val="30"/>
        </w:rPr>
      </w:pPr>
      <w:r w:rsidRPr="00CE6959">
        <w:rPr>
          <w:rFonts w:ascii="仿宋_GB2312" w:eastAsia="仿宋_GB2312" w:hAnsi="仿宋" w:cs="仿宋_GB2312" w:hint="eastAsia"/>
          <w:color w:val="000000"/>
          <w:kern w:val="0"/>
          <w:sz w:val="30"/>
          <w:szCs w:val="30"/>
        </w:rPr>
        <w:t>在同一反应管中与靶序列共同扩增的一段非靶序列分子，其目的是鉴别仪器故障、试剂因素、聚合酶活性因素或样本中存在抑制物等造成的结果不理想的原因。</w:t>
      </w:r>
    </w:p>
    <w:sectPr w:rsidR="003609B1" w:rsidRPr="00CE6959" w:rsidSect="00523612">
      <w:footerReference w:type="default" r:id="rId7"/>
      <w:pgSz w:w="11906" w:h="16838"/>
      <w:pgMar w:top="1758" w:right="1588" w:bottom="1440" w:left="158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9B1" w:rsidRDefault="003609B1">
      <w:pPr>
        <w:rPr>
          <w:rFonts w:cs="Times New Roman"/>
        </w:rPr>
      </w:pPr>
      <w:r>
        <w:rPr>
          <w:rFonts w:cs="Times New Roman"/>
        </w:rPr>
        <w:separator/>
      </w:r>
    </w:p>
  </w:endnote>
  <w:endnote w:type="continuationSeparator" w:id="1">
    <w:p w:rsidR="003609B1" w:rsidRDefault="003609B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panose1 w:val="00000000000000000000"/>
    <w:charset w:val="86"/>
    <w:family w:val="modern"/>
    <w:notTrueType/>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9B1" w:rsidRDefault="003609B1">
    <w:pPr>
      <w:pStyle w:val="Footer"/>
      <w:jc w:val="center"/>
      <w:rPr>
        <w:rFonts w:cs="Times New Roman"/>
      </w:rPr>
    </w:pPr>
    <w:fldSimple w:instr=" PAGE   \* MERGEFORMAT ">
      <w:r w:rsidRPr="007F2104">
        <w:rPr>
          <w:noProof/>
          <w:lang w:val="zh-CN"/>
        </w:rPr>
        <w:t>9</w:t>
      </w:r>
    </w:fldSimple>
  </w:p>
  <w:p w:rsidR="003609B1" w:rsidRDefault="003609B1">
    <w:pP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9B1" w:rsidRDefault="003609B1">
      <w:pPr>
        <w:rPr>
          <w:rFonts w:cs="Times New Roman"/>
        </w:rPr>
      </w:pPr>
      <w:r>
        <w:rPr>
          <w:rFonts w:cs="Times New Roman"/>
        </w:rPr>
        <w:separator/>
      </w:r>
    </w:p>
  </w:footnote>
  <w:footnote w:type="continuationSeparator" w:id="1">
    <w:p w:rsidR="003609B1" w:rsidRDefault="003609B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A5"/>
    <w:multiLevelType w:val="hybridMultilevel"/>
    <w:tmpl w:val="16BECBBC"/>
    <w:lvl w:ilvl="0" w:tplc="9A0EAFB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33E081F"/>
    <w:multiLevelType w:val="hybridMultilevel"/>
    <w:tmpl w:val="5A04C5E0"/>
    <w:lvl w:ilvl="0" w:tplc="9A0EAFBC">
      <w:start w:val="1"/>
      <w:numFmt w:val="decimal"/>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
    <w:nsid w:val="03EE6098"/>
    <w:multiLevelType w:val="hybridMultilevel"/>
    <w:tmpl w:val="B55E5C2E"/>
    <w:lvl w:ilvl="0" w:tplc="9A0EAFBC">
      <w:start w:val="1"/>
      <w:numFmt w:val="decimal"/>
      <w:lvlText w:val="（%1）"/>
      <w:lvlJc w:val="left"/>
      <w:pPr>
        <w:ind w:left="1060" w:hanging="420"/>
      </w:pPr>
      <w:rPr>
        <w:rFonts w:hint="default"/>
      </w:rPr>
    </w:lvl>
    <w:lvl w:ilvl="1" w:tplc="9A0EAFBC">
      <w:start w:val="1"/>
      <w:numFmt w:val="decimal"/>
      <w:lvlText w:val="（%2）"/>
      <w:lvlJc w:val="left"/>
      <w:pPr>
        <w:ind w:left="1480" w:hanging="420"/>
      </w:pPr>
      <w:rPr>
        <w:rFonts w:hint="default"/>
      </w:r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
    <w:nsid w:val="03F343D2"/>
    <w:multiLevelType w:val="hybridMultilevel"/>
    <w:tmpl w:val="FF586782"/>
    <w:lvl w:ilvl="0" w:tplc="F43E9A32">
      <w:start w:val="1"/>
      <w:numFmt w:val="japaneseCounting"/>
      <w:lvlText w:val="（%1）"/>
      <w:lvlJc w:val="left"/>
      <w:pPr>
        <w:ind w:left="1648" w:hanging="1080"/>
      </w:pPr>
      <w:rPr>
        <w:rFonts w:hint="default"/>
      </w:rPr>
    </w:lvl>
    <w:lvl w:ilvl="1" w:tplc="04090019">
      <w:start w:val="1"/>
      <w:numFmt w:val="lowerLetter"/>
      <w:lvlText w:val="%2)"/>
      <w:lvlJc w:val="left"/>
      <w:pPr>
        <w:ind w:left="1408" w:hanging="420"/>
      </w:pPr>
    </w:lvl>
    <w:lvl w:ilvl="2" w:tplc="0409001B">
      <w:start w:val="1"/>
      <w:numFmt w:val="lowerRoman"/>
      <w:lvlText w:val="%3."/>
      <w:lvlJc w:val="right"/>
      <w:pPr>
        <w:ind w:left="1828" w:hanging="420"/>
      </w:pPr>
    </w:lvl>
    <w:lvl w:ilvl="3" w:tplc="0409000F">
      <w:start w:val="1"/>
      <w:numFmt w:val="decimal"/>
      <w:lvlText w:val="%4."/>
      <w:lvlJc w:val="left"/>
      <w:pPr>
        <w:ind w:left="2248" w:hanging="420"/>
      </w:pPr>
    </w:lvl>
    <w:lvl w:ilvl="4" w:tplc="04090019">
      <w:start w:val="1"/>
      <w:numFmt w:val="lowerLetter"/>
      <w:lvlText w:val="%5)"/>
      <w:lvlJc w:val="left"/>
      <w:pPr>
        <w:ind w:left="2668" w:hanging="420"/>
      </w:pPr>
    </w:lvl>
    <w:lvl w:ilvl="5" w:tplc="0409001B">
      <w:start w:val="1"/>
      <w:numFmt w:val="lowerRoman"/>
      <w:lvlText w:val="%6."/>
      <w:lvlJc w:val="right"/>
      <w:pPr>
        <w:ind w:left="3088" w:hanging="420"/>
      </w:pPr>
    </w:lvl>
    <w:lvl w:ilvl="6" w:tplc="0409000F">
      <w:start w:val="1"/>
      <w:numFmt w:val="decimal"/>
      <w:lvlText w:val="%7."/>
      <w:lvlJc w:val="left"/>
      <w:pPr>
        <w:ind w:left="3508" w:hanging="420"/>
      </w:pPr>
    </w:lvl>
    <w:lvl w:ilvl="7" w:tplc="04090019">
      <w:start w:val="1"/>
      <w:numFmt w:val="lowerLetter"/>
      <w:lvlText w:val="%8)"/>
      <w:lvlJc w:val="left"/>
      <w:pPr>
        <w:ind w:left="3928" w:hanging="420"/>
      </w:pPr>
    </w:lvl>
    <w:lvl w:ilvl="8" w:tplc="0409001B">
      <w:start w:val="1"/>
      <w:numFmt w:val="lowerRoman"/>
      <w:lvlText w:val="%9."/>
      <w:lvlJc w:val="right"/>
      <w:pPr>
        <w:ind w:left="4348" w:hanging="420"/>
      </w:pPr>
    </w:lvl>
  </w:abstractNum>
  <w:abstractNum w:abstractNumId="4">
    <w:nsid w:val="05BC3A1C"/>
    <w:multiLevelType w:val="hybridMultilevel"/>
    <w:tmpl w:val="9208D92E"/>
    <w:lvl w:ilvl="0" w:tplc="9B5C96DA">
      <w:start w:val="2"/>
      <w:numFmt w:val="decimal"/>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nsid w:val="07852EB2"/>
    <w:multiLevelType w:val="hybridMultilevel"/>
    <w:tmpl w:val="D6CC08A2"/>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6">
    <w:nsid w:val="0B921731"/>
    <w:multiLevelType w:val="hybridMultilevel"/>
    <w:tmpl w:val="794E4092"/>
    <w:lvl w:ilvl="0" w:tplc="0409000F">
      <w:start w:val="1"/>
      <w:numFmt w:val="decimal"/>
      <w:lvlText w:val="%1."/>
      <w:lvlJc w:val="left"/>
      <w:pPr>
        <w:ind w:left="1060" w:hanging="420"/>
      </w:pPr>
    </w:lvl>
    <w:lvl w:ilvl="1" w:tplc="04090011">
      <w:start w:val="1"/>
      <w:numFmt w:val="decimal"/>
      <w:lvlText w:val="%2)"/>
      <w:lvlJc w:val="left"/>
      <w:pPr>
        <w:ind w:left="2140" w:hanging="1080"/>
      </w:pPr>
      <w:rPr>
        <w:rFonts w:hint="default"/>
      </w:r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7">
    <w:nsid w:val="0D0A6FF4"/>
    <w:multiLevelType w:val="hybridMultilevel"/>
    <w:tmpl w:val="85C08DAE"/>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nsid w:val="10B80C6B"/>
    <w:multiLevelType w:val="hybridMultilevel"/>
    <w:tmpl w:val="273A52FE"/>
    <w:lvl w:ilvl="0" w:tplc="7570C364">
      <w:start w:val="1"/>
      <w:numFmt w:val="decimal"/>
      <w:lvlText w:val="（%1）"/>
      <w:lvlJc w:val="left"/>
      <w:pPr>
        <w:ind w:left="420" w:hanging="420"/>
      </w:pPr>
      <w:rPr>
        <w:rFonts w:hint="default"/>
      </w:rPr>
    </w:lvl>
    <w:lvl w:ilvl="1" w:tplc="04090019">
      <w:start w:val="1"/>
      <w:numFmt w:val="lowerLetter"/>
      <w:lvlText w:val="%2)"/>
      <w:lvlJc w:val="left"/>
      <w:pPr>
        <w:ind w:left="1485" w:hanging="420"/>
      </w:pPr>
    </w:lvl>
    <w:lvl w:ilvl="2" w:tplc="0409001B">
      <w:start w:val="1"/>
      <w:numFmt w:val="lowerRoman"/>
      <w:lvlText w:val="%3."/>
      <w:lvlJc w:val="right"/>
      <w:pPr>
        <w:ind w:left="1905" w:hanging="420"/>
      </w:pPr>
    </w:lvl>
    <w:lvl w:ilvl="3" w:tplc="0409000F">
      <w:start w:val="1"/>
      <w:numFmt w:val="decimal"/>
      <w:lvlText w:val="%4."/>
      <w:lvlJc w:val="left"/>
      <w:pPr>
        <w:ind w:left="2325" w:hanging="420"/>
      </w:pPr>
    </w:lvl>
    <w:lvl w:ilvl="4" w:tplc="04090019">
      <w:start w:val="1"/>
      <w:numFmt w:val="lowerLetter"/>
      <w:lvlText w:val="%5)"/>
      <w:lvlJc w:val="left"/>
      <w:pPr>
        <w:ind w:left="2745" w:hanging="420"/>
      </w:pPr>
    </w:lvl>
    <w:lvl w:ilvl="5" w:tplc="0409001B">
      <w:start w:val="1"/>
      <w:numFmt w:val="lowerRoman"/>
      <w:lvlText w:val="%6."/>
      <w:lvlJc w:val="right"/>
      <w:pPr>
        <w:ind w:left="3165" w:hanging="420"/>
      </w:pPr>
    </w:lvl>
    <w:lvl w:ilvl="6" w:tplc="0409000F">
      <w:start w:val="1"/>
      <w:numFmt w:val="decimal"/>
      <w:lvlText w:val="%7."/>
      <w:lvlJc w:val="left"/>
      <w:pPr>
        <w:ind w:left="3585" w:hanging="420"/>
      </w:pPr>
    </w:lvl>
    <w:lvl w:ilvl="7" w:tplc="04090019">
      <w:start w:val="1"/>
      <w:numFmt w:val="lowerLetter"/>
      <w:lvlText w:val="%8)"/>
      <w:lvlJc w:val="left"/>
      <w:pPr>
        <w:ind w:left="4005" w:hanging="420"/>
      </w:pPr>
    </w:lvl>
    <w:lvl w:ilvl="8" w:tplc="0409001B">
      <w:start w:val="1"/>
      <w:numFmt w:val="lowerRoman"/>
      <w:lvlText w:val="%9."/>
      <w:lvlJc w:val="right"/>
      <w:pPr>
        <w:ind w:left="4425" w:hanging="420"/>
      </w:pPr>
    </w:lvl>
  </w:abstractNum>
  <w:abstractNum w:abstractNumId="9">
    <w:nsid w:val="12A20591"/>
    <w:multiLevelType w:val="hybridMultilevel"/>
    <w:tmpl w:val="DE9C8FDA"/>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0">
    <w:nsid w:val="131A776B"/>
    <w:multiLevelType w:val="hybridMultilevel"/>
    <w:tmpl w:val="6E505F10"/>
    <w:lvl w:ilvl="0" w:tplc="3DF68AEC">
      <w:start w:val="1"/>
      <w:numFmt w:val="decimal"/>
      <w:lvlText w:val="（%1）"/>
      <w:lvlJc w:val="left"/>
      <w:pPr>
        <w:ind w:left="1080" w:hanging="420"/>
      </w:pPr>
      <w:rPr>
        <w:rFonts w:hint="default"/>
      </w:r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11">
    <w:nsid w:val="13B528EE"/>
    <w:multiLevelType w:val="hybridMultilevel"/>
    <w:tmpl w:val="DD7C9B7C"/>
    <w:lvl w:ilvl="0" w:tplc="9A0EAFBC">
      <w:start w:val="1"/>
      <w:numFmt w:val="decimal"/>
      <w:lvlText w:val="（%1）"/>
      <w:lvlJc w:val="left"/>
      <w:pPr>
        <w:ind w:left="1060" w:hanging="420"/>
      </w:pPr>
      <w:rPr>
        <w:rFonts w:hint="default"/>
      </w:rPr>
    </w:lvl>
    <w:lvl w:ilvl="1" w:tplc="9A0EAFBC">
      <w:start w:val="1"/>
      <w:numFmt w:val="decimal"/>
      <w:lvlText w:val="（%2）"/>
      <w:lvlJc w:val="left"/>
      <w:pPr>
        <w:ind w:left="1480" w:hanging="420"/>
      </w:pPr>
      <w:rPr>
        <w:rFonts w:hint="default"/>
      </w:r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2">
    <w:nsid w:val="14326AF8"/>
    <w:multiLevelType w:val="hybridMultilevel"/>
    <w:tmpl w:val="2F041594"/>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3">
    <w:nsid w:val="148C6220"/>
    <w:multiLevelType w:val="hybridMultilevel"/>
    <w:tmpl w:val="B21A434C"/>
    <w:lvl w:ilvl="0" w:tplc="184CA06A">
      <w:start w:val="1"/>
      <w:numFmt w:val="chineseCountingThousand"/>
      <w:lvlText w:val="(%1)"/>
      <w:lvlJc w:val="left"/>
      <w:pPr>
        <w:ind w:left="420" w:hanging="420"/>
      </w:pPr>
      <w:rPr>
        <w:rFonts w:ascii="仿宋_GB2312" w:eastAsia="仿宋_GB2312" w:hint="eastAsia"/>
      </w:rPr>
    </w:lvl>
    <w:lvl w:ilvl="1" w:tplc="1D2809C4">
      <w:start w:val="1"/>
      <w:numFmt w:val="decimal"/>
      <w:lvlText w:val="%2."/>
      <w:lvlJc w:val="left"/>
      <w:pPr>
        <w:ind w:left="1395" w:hanging="975"/>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17A373F2"/>
    <w:multiLevelType w:val="hybridMultilevel"/>
    <w:tmpl w:val="2F041594"/>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5">
    <w:nsid w:val="1BE01339"/>
    <w:multiLevelType w:val="hybridMultilevel"/>
    <w:tmpl w:val="9BD8267A"/>
    <w:lvl w:ilvl="0" w:tplc="D0AE4B8C">
      <w:start w:val="4"/>
      <w:numFmt w:val="japaneseCounting"/>
      <w:lvlText w:val="%1、"/>
      <w:lvlJc w:val="left"/>
      <w:pPr>
        <w:ind w:left="1320" w:hanging="72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6">
    <w:nsid w:val="1C6465B8"/>
    <w:multiLevelType w:val="hybridMultilevel"/>
    <w:tmpl w:val="C5444062"/>
    <w:lvl w:ilvl="0" w:tplc="9A0EAFBC">
      <w:start w:val="1"/>
      <w:numFmt w:val="decimal"/>
      <w:lvlText w:val="（%1）"/>
      <w:lvlJc w:val="left"/>
      <w:pPr>
        <w:ind w:left="1060" w:hanging="420"/>
      </w:pPr>
      <w:rPr>
        <w:rFonts w:hint="default"/>
      </w:rPr>
    </w:lvl>
    <w:lvl w:ilvl="1" w:tplc="9A0EAFBC">
      <w:start w:val="1"/>
      <w:numFmt w:val="decimal"/>
      <w:lvlText w:val="（%2）"/>
      <w:lvlJc w:val="left"/>
      <w:pPr>
        <w:ind w:left="1480" w:hanging="420"/>
      </w:pPr>
      <w:rPr>
        <w:rFonts w:hint="default"/>
      </w:rPr>
    </w:lvl>
    <w:lvl w:ilvl="2" w:tplc="4D12400E">
      <w:start w:val="1"/>
      <w:numFmt w:val="decimal"/>
      <w:lvlText w:val="%3."/>
      <w:lvlJc w:val="left"/>
      <w:pPr>
        <w:ind w:left="1840" w:hanging="360"/>
      </w:pPr>
      <w:rPr>
        <w:rFonts w:hint="default"/>
      </w:r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7">
    <w:nsid w:val="20D71B93"/>
    <w:multiLevelType w:val="hybridMultilevel"/>
    <w:tmpl w:val="58C86868"/>
    <w:lvl w:ilvl="0" w:tplc="BC56E500">
      <w:start w:val="1"/>
      <w:numFmt w:val="decimal"/>
      <w:lvlText w:val="%1."/>
      <w:lvlJc w:val="left"/>
      <w:pPr>
        <w:ind w:left="1480" w:hanging="420"/>
      </w:pPr>
      <w:rPr>
        <w:b w:val="0"/>
        <w:bCs w:val="0"/>
      </w:rPr>
    </w:lvl>
    <w:lvl w:ilvl="1" w:tplc="04090019">
      <w:start w:val="1"/>
      <w:numFmt w:val="lowerLetter"/>
      <w:lvlText w:val="%2)"/>
      <w:lvlJc w:val="left"/>
      <w:pPr>
        <w:ind w:left="1900" w:hanging="420"/>
      </w:pPr>
    </w:lvl>
    <w:lvl w:ilvl="2" w:tplc="0409001B">
      <w:start w:val="1"/>
      <w:numFmt w:val="lowerRoman"/>
      <w:lvlText w:val="%3."/>
      <w:lvlJc w:val="right"/>
      <w:pPr>
        <w:ind w:left="2320" w:hanging="420"/>
      </w:pPr>
    </w:lvl>
    <w:lvl w:ilvl="3" w:tplc="0409000F">
      <w:start w:val="1"/>
      <w:numFmt w:val="decimal"/>
      <w:lvlText w:val="%4."/>
      <w:lvlJc w:val="left"/>
      <w:pPr>
        <w:ind w:left="2740" w:hanging="420"/>
      </w:pPr>
    </w:lvl>
    <w:lvl w:ilvl="4" w:tplc="04090019">
      <w:start w:val="1"/>
      <w:numFmt w:val="lowerLetter"/>
      <w:lvlText w:val="%5)"/>
      <w:lvlJc w:val="left"/>
      <w:pPr>
        <w:ind w:left="3160" w:hanging="420"/>
      </w:pPr>
    </w:lvl>
    <w:lvl w:ilvl="5" w:tplc="0409001B">
      <w:start w:val="1"/>
      <w:numFmt w:val="lowerRoman"/>
      <w:lvlText w:val="%6."/>
      <w:lvlJc w:val="right"/>
      <w:pPr>
        <w:ind w:left="3580" w:hanging="420"/>
      </w:pPr>
    </w:lvl>
    <w:lvl w:ilvl="6" w:tplc="0409000F">
      <w:start w:val="1"/>
      <w:numFmt w:val="decimal"/>
      <w:lvlText w:val="%7."/>
      <w:lvlJc w:val="left"/>
      <w:pPr>
        <w:ind w:left="4000" w:hanging="420"/>
      </w:pPr>
    </w:lvl>
    <w:lvl w:ilvl="7" w:tplc="04090019">
      <w:start w:val="1"/>
      <w:numFmt w:val="lowerLetter"/>
      <w:lvlText w:val="%8)"/>
      <w:lvlJc w:val="left"/>
      <w:pPr>
        <w:ind w:left="4420" w:hanging="420"/>
      </w:pPr>
    </w:lvl>
    <w:lvl w:ilvl="8" w:tplc="0409001B">
      <w:start w:val="1"/>
      <w:numFmt w:val="lowerRoman"/>
      <w:lvlText w:val="%9."/>
      <w:lvlJc w:val="right"/>
      <w:pPr>
        <w:ind w:left="4840" w:hanging="420"/>
      </w:pPr>
    </w:lvl>
  </w:abstractNum>
  <w:abstractNum w:abstractNumId="18">
    <w:nsid w:val="227E7CB8"/>
    <w:multiLevelType w:val="hybridMultilevel"/>
    <w:tmpl w:val="58C86868"/>
    <w:lvl w:ilvl="0" w:tplc="BC56E500">
      <w:start w:val="1"/>
      <w:numFmt w:val="decimal"/>
      <w:lvlText w:val="%1."/>
      <w:lvlJc w:val="left"/>
      <w:pPr>
        <w:ind w:left="1480" w:hanging="420"/>
      </w:pPr>
      <w:rPr>
        <w:b w:val="0"/>
        <w:bCs w:val="0"/>
      </w:rPr>
    </w:lvl>
    <w:lvl w:ilvl="1" w:tplc="04090019">
      <w:start w:val="1"/>
      <w:numFmt w:val="lowerLetter"/>
      <w:lvlText w:val="%2)"/>
      <w:lvlJc w:val="left"/>
      <w:pPr>
        <w:ind w:left="1900" w:hanging="420"/>
      </w:pPr>
    </w:lvl>
    <w:lvl w:ilvl="2" w:tplc="0409001B">
      <w:start w:val="1"/>
      <w:numFmt w:val="lowerRoman"/>
      <w:lvlText w:val="%3."/>
      <w:lvlJc w:val="right"/>
      <w:pPr>
        <w:ind w:left="2320" w:hanging="420"/>
      </w:pPr>
    </w:lvl>
    <w:lvl w:ilvl="3" w:tplc="0409000F">
      <w:start w:val="1"/>
      <w:numFmt w:val="decimal"/>
      <w:lvlText w:val="%4."/>
      <w:lvlJc w:val="left"/>
      <w:pPr>
        <w:ind w:left="2740" w:hanging="420"/>
      </w:pPr>
    </w:lvl>
    <w:lvl w:ilvl="4" w:tplc="04090019">
      <w:start w:val="1"/>
      <w:numFmt w:val="lowerLetter"/>
      <w:lvlText w:val="%5)"/>
      <w:lvlJc w:val="left"/>
      <w:pPr>
        <w:ind w:left="3160" w:hanging="420"/>
      </w:pPr>
    </w:lvl>
    <w:lvl w:ilvl="5" w:tplc="0409001B">
      <w:start w:val="1"/>
      <w:numFmt w:val="lowerRoman"/>
      <w:lvlText w:val="%6."/>
      <w:lvlJc w:val="right"/>
      <w:pPr>
        <w:ind w:left="3580" w:hanging="420"/>
      </w:pPr>
    </w:lvl>
    <w:lvl w:ilvl="6" w:tplc="0409000F">
      <w:start w:val="1"/>
      <w:numFmt w:val="decimal"/>
      <w:lvlText w:val="%7."/>
      <w:lvlJc w:val="left"/>
      <w:pPr>
        <w:ind w:left="4000" w:hanging="420"/>
      </w:pPr>
    </w:lvl>
    <w:lvl w:ilvl="7" w:tplc="04090019">
      <w:start w:val="1"/>
      <w:numFmt w:val="lowerLetter"/>
      <w:lvlText w:val="%8)"/>
      <w:lvlJc w:val="left"/>
      <w:pPr>
        <w:ind w:left="4420" w:hanging="420"/>
      </w:pPr>
    </w:lvl>
    <w:lvl w:ilvl="8" w:tplc="0409001B">
      <w:start w:val="1"/>
      <w:numFmt w:val="lowerRoman"/>
      <w:lvlText w:val="%9."/>
      <w:lvlJc w:val="right"/>
      <w:pPr>
        <w:ind w:left="4840" w:hanging="420"/>
      </w:pPr>
    </w:lvl>
  </w:abstractNum>
  <w:abstractNum w:abstractNumId="19">
    <w:nsid w:val="2BC55648"/>
    <w:multiLevelType w:val="hybridMultilevel"/>
    <w:tmpl w:val="2F041594"/>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0">
    <w:nsid w:val="307237DB"/>
    <w:multiLevelType w:val="hybridMultilevel"/>
    <w:tmpl w:val="F1642C8A"/>
    <w:lvl w:ilvl="0" w:tplc="6D98B832">
      <w:start w:val="1"/>
      <w:numFmt w:val="decimal"/>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1">
    <w:nsid w:val="30D81467"/>
    <w:multiLevelType w:val="hybridMultilevel"/>
    <w:tmpl w:val="D5522D0E"/>
    <w:lvl w:ilvl="0" w:tplc="9A0EAFBC">
      <w:start w:val="1"/>
      <w:numFmt w:val="decimal"/>
      <w:lvlText w:val="（%1）"/>
      <w:lvlJc w:val="left"/>
      <w:pPr>
        <w:ind w:left="1230" w:hanging="420"/>
      </w:pPr>
      <w:rPr>
        <w:rFonts w:hint="default"/>
      </w:rPr>
    </w:lvl>
    <w:lvl w:ilvl="1" w:tplc="04090019">
      <w:start w:val="1"/>
      <w:numFmt w:val="lowerLetter"/>
      <w:lvlText w:val="%2)"/>
      <w:lvlJc w:val="left"/>
      <w:pPr>
        <w:ind w:left="1650" w:hanging="420"/>
      </w:pPr>
    </w:lvl>
    <w:lvl w:ilvl="2" w:tplc="0409001B">
      <w:start w:val="1"/>
      <w:numFmt w:val="lowerRoman"/>
      <w:lvlText w:val="%3."/>
      <w:lvlJc w:val="right"/>
      <w:pPr>
        <w:ind w:left="2070" w:hanging="420"/>
      </w:pPr>
    </w:lvl>
    <w:lvl w:ilvl="3" w:tplc="0409000F">
      <w:start w:val="1"/>
      <w:numFmt w:val="decimal"/>
      <w:lvlText w:val="%4."/>
      <w:lvlJc w:val="left"/>
      <w:pPr>
        <w:ind w:left="2490" w:hanging="420"/>
      </w:pPr>
    </w:lvl>
    <w:lvl w:ilvl="4" w:tplc="04090019">
      <w:start w:val="1"/>
      <w:numFmt w:val="lowerLetter"/>
      <w:lvlText w:val="%5)"/>
      <w:lvlJc w:val="left"/>
      <w:pPr>
        <w:ind w:left="2910" w:hanging="420"/>
      </w:pPr>
    </w:lvl>
    <w:lvl w:ilvl="5" w:tplc="0409001B">
      <w:start w:val="1"/>
      <w:numFmt w:val="lowerRoman"/>
      <w:lvlText w:val="%6."/>
      <w:lvlJc w:val="right"/>
      <w:pPr>
        <w:ind w:left="3330" w:hanging="420"/>
      </w:pPr>
    </w:lvl>
    <w:lvl w:ilvl="6" w:tplc="0409000F">
      <w:start w:val="1"/>
      <w:numFmt w:val="decimal"/>
      <w:lvlText w:val="%7."/>
      <w:lvlJc w:val="left"/>
      <w:pPr>
        <w:ind w:left="3750" w:hanging="420"/>
      </w:pPr>
    </w:lvl>
    <w:lvl w:ilvl="7" w:tplc="04090019">
      <w:start w:val="1"/>
      <w:numFmt w:val="lowerLetter"/>
      <w:lvlText w:val="%8)"/>
      <w:lvlJc w:val="left"/>
      <w:pPr>
        <w:ind w:left="4170" w:hanging="420"/>
      </w:pPr>
    </w:lvl>
    <w:lvl w:ilvl="8" w:tplc="0409001B">
      <w:start w:val="1"/>
      <w:numFmt w:val="lowerRoman"/>
      <w:lvlText w:val="%9."/>
      <w:lvlJc w:val="right"/>
      <w:pPr>
        <w:ind w:left="4590" w:hanging="420"/>
      </w:pPr>
    </w:lvl>
  </w:abstractNum>
  <w:abstractNum w:abstractNumId="22">
    <w:nsid w:val="30E90BC6"/>
    <w:multiLevelType w:val="hybridMultilevel"/>
    <w:tmpl w:val="66A8DBC0"/>
    <w:lvl w:ilvl="0" w:tplc="FC6C5CBA">
      <w:start w:val="1"/>
      <w:numFmt w:val="bullet"/>
      <w:lvlText w:val=""/>
      <w:lvlJc w:val="left"/>
      <w:pPr>
        <w:tabs>
          <w:tab w:val="num" w:pos="720"/>
        </w:tabs>
        <w:ind w:left="720" w:hanging="360"/>
      </w:pPr>
      <w:rPr>
        <w:rFonts w:ascii="Wingdings" w:hAnsi="Wingdings" w:cs="Wingdings" w:hint="default"/>
      </w:rPr>
    </w:lvl>
    <w:lvl w:ilvl="1" w:tplc="D0947E72">
      <w:start w:val="1"/>
      <w:numFmt w:val="bullet"/>
      <w:lvlText w:val=""/>
      <w:lvlJc w:val="left"/>
      <w:pPr>
        <w:tabs>
          <w:tab w:val="num" w:pos="1440"/>
        </w:tabs>
        <w:ind w:left="1440" w:hanging="360"/>
      </w:pPr>
      <w:rPr>
        <w:rFonts w:ascii="Wingdings" w:hAnsi="Wingdings" w:cs="Wingdings" w:hint="default"/>
      </w:rPr>
    </w:lvl>
    <w:lvl w:ilvl="2" w:tplc="59D6E258">
      <w:start w:val="1"/>
      <w:numFmt w:val="bullet"/>
      <w:lvlText w:val=""/>
      <w:lvlJc w:val="left"/>
      <w:pPr>
        <w:tabs>
          <w:tab w:val="num" w:pos="2160"/>
        </w:tabs>
        <w:ind w:left="2160" w:hanging="360"/>
      </w:pPr>
      <w:rPr>
        <w:rFonts w:ascii="Wingdings" w:hAnsi="Wingdings" w:cs="Wingdings" w:hint="default"/>
      </w:rPr>
    </w:lvl>
    <w:lvl w:ilvl="3" w:tplc="E0C8F6EC">
      <w:start w:val="1"/>
      <w:numFmt w:val="bullet"/>
      <w:lvlText w:val=""/>
      <w:lvlJc w:val="left"/>
      <w:pPr>
        <w:tabs>
          <w:tab w:val="num" w:pos="2880"/>
        </w:tabs>
        <w:ind w:left="2880" w:hanging="360"/>
      </w:pPr>
      <w:rPr>
        <w:rFonts w:ascii="Wingdings" w:hAnsi="Wingdings" w:cs="Wingdings" w:hint="default"/>
      </w:rPr>
    </w:lvl>
    <w:lvl w:ilvl="4" w:tplc="723E3990">
      <w:start w:val="1"/>
      <w:numFmt w:val="bullet"/>
      <w:lvlText w:val=""/>
      <w:lvlJc w:val="left"/>
      <w:pPr>
        <w:tabs>
          <w:tab w:val="num" w:pos="3600"/>
        </w:tabs>
        <w:ind w:left="3600" w:hanging="360"/>
      </w:pPr>
      <w:rPr>
        <w:rFonts w:ascii="Wingdings" w:hAnsi="Wingdings" w:cs="Wingdings" w:hint="default"/>
      </w:rPr>
    </w:lvl>
    <w:lvl w:ilvl="5" w:tplc="C2CA7354">
      <w:start w:val="1"/>
      <w:numFmt w:val="bullet"/>
      <w:lvlText w:val=""/>
      <w:lvlJc w:val="left"/>
      <w:pPr>
        <w:tabs>
          <w:tab w:val="num" w:pos="4320"/>
        </w:tabs>
        <w:ind w:left="4320" w:hanging="360"/>
      </w:pPr>
      <w:rPr>
        <w:rFonts w:ascii="Wingdings" w:hAnsi="Wingdings" w:cs="Wingdings" w:hint="default"/>
      </w:rPr>
    </w:lvl>
    <w:lvl w:ilvl="6" w:tplc="00CE40FA">
      <w:start w:val="1"/>
      <w:numFmt w:val="bullet"/>
      <w:lvlText w:val=""/>
      <w:lvlJc w:val="left"/>
      <w:pPr>
        <w:tabs>
          <w:tab w:val="num" w:pos="5040"/>
        </w:tabs>
        <w:ind w:left="5040" w:hanging="360"/>
      </w:pPr>
      <w:rPr>
        <w:rFonts w:ascii="Wingdings" w:hAnsi="Wingdings" w:cs="Wingdings" w:hint="default"/>
      </w:rPr>
    </w:lvl>
    <w:lvl w:ilvl="7" w:tplc="12409798">
      <w:start w:val="1"/>
      <w:numFmt w:val="bullet"/>
      <w:lvlText w:val=""/>
      <w:lvlJc w:val="left"/>
      <w:pPr>
        <w:tabs>
          <w:tab w:val="num" w:pos="5760"/>
        </w:tabs>
        <w:ind w:left="5760" w:hanging="360"/>
      </w:pPr>
      <w:rPr>
        <w:rFonts w:ascii="Wingdings" w:hAnsi="Wingdings" w:cs="Wingdings" w:hint="default"/>
      </w:rPr>
    </w:lvl>
    <w:lvl w:ilvl="8" w:tplc="4EB6EC4E">
      <w:start w:val="1"/>
      <w:numFmt w:val="bullet"/>
      <w:lvlText w:val=""/>
      <w:lvlJc w:val="left"/>
      <w:pPr>
        <w:tabs>
          <w:tab w:val="num" w:pos="6480"/>
        </w:tabs>
        <w:ind w:left="6480" w:hanging="360"/>
      </w:pPr>
      <w:rPr>
        <w:rFonts w:ascii="Wingdings" w:hAnsi="Wingdings" w:cs="Wingdings" w:hint="default"/>
      </w:rPr>
    </w:lvl>
  </w:abstractNum>
  <w:abstractNum w:abstractNumId="23">
    <w:nsid w:val="312D563D"/>
    <w:multiLevelType w:val="hybridMultilevel"/>
    <w:tmpl w:val="2F041594"/>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4">
    <w:nsid w:val="324009E4"/>
    <w:multiLevelType w:val="hybridMultilevel"/>
    <w:tmpl w:val="ABA0CD70"/>
    <w:lvl w:ilvl="0" w:tplc="4756366E">
      <w:start w:val="1"/>
      <w:numFmt w:val="decimal"/>
      <w:lvlText w:val="（%1）"/>
      <w:lvlJc w:val="left"/>
      <w:pPr>
        <w:ind w:left="1725" w:hanging="1080"/>
      </w:pPr>
      <w:rPr>
        <w:rFonts w:hint="default"/>
      </w:rPr>
    </w:lvl>
    <w:lvl w:ilvl="1" w:tplc="04090019">
      <w:start w:val="1"/>
      <w:numFmt w:val="lowerLetter"/>
      <w:lvlText w:val="%2)"/>
      <w:lvlJc w:val="left"/>
      <w:pPr>
        <w:ind w:left="1485" w:hanging="420"/>
      </w:pPr>
    </w:lvl>
    <w:lvl w:ilvl="2" w:tplc="0409001B">
      <w:start w:val="1"/>
      <w:numFmt w:val="lowerRoman"/>
      <w:lvlText w:val="%3."/>
      <w:lvlJc w:val="right"/>
      <w:pPr>
        <w:ind w:left="1905" w:hanging="420"/>
      </w:pPr>
    </w:lvl>
    <w:lvl w:ilvl="3" w:tplc="0409000F">
      <w:start w:val="1"/>
      <w:numFmt w:val="decimal"/>
      <w:lvlText w:val="%4."/>
      <w:lvlJc w:val="left"/>
      <w:pPr>
        <w:ind w:left="2325" w:hanging="420"/>
      </w:pPr>
    </w:lvl>
    <w:lvl w:ilvl="4" w:tplc="04090019">
      <w:start w:val="1"/>
      <w:numFmt w:val="lowerLetter"/>
      <w:lvlText w:val="%5)"/>
      <w:lvlJc w:val="left"/>
      <w:pPr>
        <w:ind w:left="2745" w:hanging="420"/>
      </w:pPr>
    </w:lvl>
    <w:lvl w:ilvl="5" w:tplc="0409001B">
      <w:start w:val="1"/>
      <w:numFmt w:val="lowerRoman"/>
      <w:lvlText w:val="%6."/>
      <w:lvlJc w:val="right"/>
      <w:pPr>
        <w:ind w:left="3165" w:hanging="420"/>
      </w:pPr>
    </w:lvl>
    <w:lvl w:ilvl="6" w:tplc="0409000F">
      <w:start w:val="1"/>
      <w:numFmt w:val="decimal"/>
      <w:lvlText w:val="%7."/>
      <w:lvlJc w:val="left"/>
      <w:pPr>
        <w:ind w:left="3585" w:hanging="420"/>
      </w:pPr>
    </w:lvl>
    <w:lvl w:ilvl="7" w:tplc="04090019">
      <w:start w:val="1"/>
      <w:numFmt w:val="lowerLetter"/>
      <w:lvlText w:val="%8)"/>
      <w:lvlJc w:val="left"/>
      <w:pPr>
        <w:ind w:left="4005" w:hanging="420"/>
      </w:pPr>
    </w:lvl>
    <w:lvl w:ilvl="8" w:tplc="0409001B">
      <w:start w:val="1"/>
      <w:numFmt w:val="lowerRoman"/>
      <w:lvlText w:val="%9."/>
      <w:lvlJc w:val="right"/>
      <w:pPr>
        <w:ind w:left="4425" w:hanging="420"/>
      </w:pPr>
    </w:lvl>
  </w:abstractNum>
  <w:abstractNum w:abstractNumId="25">
    <w:nsid w:val="35A9650B"/>
    <w:multiLevelType w:val="hybridMultilevel"/>
    <w:tmpl w:val="85C08DAE"/>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6">
    <w:nsid w:val="36B73F42"/>
    <w:multiLevelType w:val="hybridMultilevel"/>
    <w:tmpl w:val="5A421754"/>
    <w:lvl w:ilvl="0" w:tplc="D22205D6">
      <w:start w:val="1"/>
      <w:numFmt w:val="decimal"/>
      <w:lvlText w:val="%1."/>
      <w:lvlJc w:val="left"/>
      <w:pPr>
        <w:ind w:left="1000" w:hanging="36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7">
    <w:nsid w:val="3A156620"/>
    <w:multiLevelType w:val="hybridMultilevel"/>
    <w:tmpl w:val="25B85644"/>
    <w:lvl w:ilvl="0" w:tplc="9A0EAFBC">
      <w:start w:val="1"/>
      <w:numFmt w:val="decimal"/>
      <w:lvlText w:val="（%1）"/>
      <w:lvlJc w:val="left"/>
      <w:pPr>
        <w:ind w:left="1080" w:hanging="420"/>
      </w:pPr>
      <w:rPr>
        <w:rFonts w:hint="default"/>
      </w:r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28">
    <w:nsid w:val="3F6C4C4E"/>
    <w:multiLevelType w:val="hybridMultilevel"/>
    <w:tmpl w:val="271A5980"/>
    <w:lvl w:ilvl="0" w:tplc="9A0EAFBC">
      <w:start w:val="1"/>
      <w:numFmt w:val="decimal"/>
      <w:lvlText w:val="（%1）"/>
      <w:lvlJc w:val="left"/>
      <w:pPr>
        <w:ind w:left="1480" w:hanging="420"/>
      </w:pPr>
      <w:rPr>
        <w:rFonts w:hint="default"/>
      </w:rPr>
    </w:lvl>
    <w:lvl w:ilvl="1" w:tplc="04090019">
      <w:start w:val="1"/>
      <w:numFmt w:val="lowerLetter"/>
      <w:lvlText w:val="%2)"/>
      <w:lvlJc w:val="left"/>
      <w:pPr>
        <w:ind w:left="1900" w:hanging="420"/>
      </w:pPr>
    </w:lvl>
    <w:lvl w:ilvl="2" w:tplc="0409001B">
      <w:start w:val="1"/>
      <w:numFmt w:val="lowerRoman"/>
      <w:lvlText w:val="%3."/>
      <w:lvlJc w:val="right"/>
      <w:pPr>
        <w:ind w:left="2320" w:hanging="420"/>
      </w:pPr>
    </w:lvl>
    <w:lvl w:ilvl="3" w:tplc="0409000F">
      <w:start w:val="1"/>
      <w:numFmt w:val="decimal"/>
      <w:lvlText w:val="%4."/>
      <w:lvlJc w:val="left"/>
      <w:pPr>
        <w:ind w:left="2740" w:hanging="420"/>
      </w:pPr>
    </w:lvl>
    <w:lvl w:ilvl="4" w:tplc="04090019">
      <w:start w:val="1"/>
      <w:numFmt w:val="lowerLetter"/>
      <w:lvlText w:val="%5)"/>
      <w:lvlJc w:val="left"/>
      <w:pPr>
        <w:ind w:left="3160" w:hanging="420"/>
      </w:pPr>
    </w:lvl>
    <w:lvl w:ilvl="5" w:tplc="0409001B">
      <w:start w:val="1"/>
      <w:numFmt w:val="lowerRoman"/>
      <w:lvlText w:val="%6."/>
      <w:lvlJc w:val="right"/>
      <w:pPr>
        <w:ind w:left="3580" w:hanging="420"/>
      </w:pPr>
    </w:lvl>
    <w:lvl w:ilvl="6" w:tplc="0409000F">
      <w:start w:val="1"/>
      <w:numFmt w:val="decimal"/>
      <w:lvlText w:val="%7."/>
      <w:lvlJc w:val="left"/>
      <w:pPr>
        <w:ind w:left="4000" w:hanging="420"/>
      </w:pPr>
    </w:lvl>
    <w:lvl w:ilvl="7" w:tplc="04090019">
      <w:start w:val="1"/>
      <w:numFmt w:val="lowerLetter"/>
      <w:lvlText w:val="%8)"/>
      <w:lvlJc w:val="left"/>
      <w:pPr>
        <w:ind w:left="4420" w:hanging="420"/>
      </w:pPr>
    </w:lvl>
    <w:lvl w:ilvl="8" w:tplc="0409001B">
      <w:start w:val="1"/>
      <w:numFmt w:val="lowerRoman"/>
      <w:lvlText w:val="%9."/>
      <w:lvlJc w:val="right"/>
      <w:pPr>
        <w:ind w:left="4840" w:hanging="420"/>
      </w:pPr>
    </w:lvl>
  </w:abstractNum>
  <w:abstractNum w:abstractNumId="29">
    <w:nsid w:val="439150E8"/>
    <w:multiLevelType w:val="hybridMultilevel"/>
    <w:tmpl w:val="25B85644"/>
    <w:lvl w:ilvl="0" w:tplc="9A0EAFBC">
      <w:start w:val="1"/>
      <w:numFmt w:val="decimal"/>
      <w:lvlText w:val="（%1）"/>
      <w:lvlJc w:val="left"/>
      <w:pPr>
        <w:ind w:left="1080" w:hanging="420"/>
      </w:pPr>
      <w:rPr>
        <w:rFonts w:hint="default"/>
      </w:r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30">
    <w:nsid w:val="5BC609FA"/>
    <w:multiLevelType w:val="hybridMultilevel"/>
    <w:tmpl w:val="872AF3B8"/>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1">
    <w:nsid w:val="64597078"/>
    <w:multiLevelType w:val="hybridMultilevel"/>
    <w:tmpl w:val="273A52FE"/>
    <w:lvl w:ilvl="0" w:tplc="7570C364">
      <w:start w:val="1"/>
      <w:numFmt w:val="decimal"/>
      <w:lvlText w:val="（%1）"/>
      <w:lvlJc w:val="left"/>
      <w:pPr>
        <w:ind w:left="420" w:hanging="420"/>
      </w:pPr>
      <w:rPr>
        <w:rFonts w:hint="default"/>
      </w:rPr>
    </w:lvl>
    <w:lvl w:ilvl="1" w:tplc="04090019">
      <w:start w:val="1"/>
      <w:numFmt w:val="lowerLetter"/>
      <w:lvlText w:val="%2)"/>
      <w:lvlJc w:val="left"/>
      <w:pPr>
        <w:ind w:left="1485" w:hanging="420"/>
      </w:pPr>
    </w:lvl>
    <w:lvl w:ilvl="2" w:tplc="0409001B">
      <w:start w:val="1"/>
      <w:numFmt w:val="lowerRoman"/>
      <w:lvlText w:val="%3."/>
      <w:lvlJc w:val="right"/>
      <w:pPr>
        <w:ind w:left="1905" w:hanging="420"/>
      </w:pPr>
    </w:lvl>
    <w:lvl w:ilvl="3" w:tplc="0409000F">
      <w:start w:val="1"/>
      <w:numFmt w:val="decimal"/>
      <w:lvlText w:val="%4."/>
      <w:lvlJc w:val="left"/>
      <w:pPr>
        <w:ind w:left="2325" w:hanging="420"/>
      </w:pPr>
    </w:lvl>
    <w:lvl w:ilvl="4" w:tplc="04090019">
      <w:start w:val="1"/>
      <w:numFmt w:val="lowerLetter"/>
      <w:lvlText w:val="%5)"/>
      <w:lvlJc w:val="left"/>
      <w:pPr>
        <w:ind w:left="2745" w:hanging="420"/>
      </w:pPr>
    </w:lvl>
    <w:lvl w:ilvl="5" w:tplc="0409001B">
      <w:start w:val="1"/>
      <w:numFmt w:val="lowerRoman"/>
      <w:lvlText w:val="%6."/>
      <w:lvlJc w:val="right"/>
      <w:pPr>
        <w:ind w:left="3165" w:hanging="420"/>
      </w:pPr>
    </w:lvl>
    <w:lvl w:ilvl="6" w:tplc="0409000F">
      <w:start w:val="1"/>
      <w:numFmt w:val="decimal"/>
      <w:lvlText w:val="%7."/>
      <w:lvlJc w:val="left"/>
      <w:pPr>
        <w:ind w:left="3585" w:hanging="420"/>
      </w:pPr>
    </w:lvl>
    <w:lvl w:ilvl="7" w:tplc="04090019">
      <w:start w:val="1"/>
      <w:numFmt w:val="lowerLetter"/>
      <w:lvlText w:val="%8)"/>
      <w:lvlJc w:val="left"/>
      <w:pPr>
        <w:ind w:left="4005" w:hanging="420"/>
      </w:pPr>
    </w:lvl>
    <w:lvl w:ilvl="8" w:tplc="0409001B">
      <w:start w:val="1"/>
      <w:numFmt w:val="lowerRoman"/>
      <w:lvlText w:val="%9."/>
      <w:lvlJc w:val="right"/>
      <w:pPr>
        <w:ind w:left="4425" w:hanging="420"/>
      </w:pPr>
    </w:lvl>
  </w:abstractNum>
  <w:abstractNum w:abstractNumId="32">
    <w:nsid w:val="65FA7C5C"/>
    <w:multiLevelType w:val="hybridMultilevel"/>
    <w:tmpl w:val="00BA1A66"/>
    <w:lvl w:ilvl="0" w:tplc="0409000F">
      <w:start w:val="1"/>
      <w:numFmt w:val="decimal"/>
      <w:lvlText w:val="%1."/>
      <w:lvlJc w:val="left"/>
      <w:pPr>
        <w:ind w:left="1060" w:hanging="420"/>
      </w:pPr>
    </w:lvl>
    <w:lvl w:ilvl="1" w:tplc="0409000F">
      <w:start w:val="1"/>
      <w:numFmt w:val="decimal"/>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3">
    <w:nsid w:val="686830E7"/>
    <w:multiLevelType w:val="hybridMultilevel"/>
    <w:tmpl w:val="972CEBB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nsid w:val="6C8C7FF6"/>
    <w:multiLevelType w:val="hybridMultilevel"/>
    <w:tmpl w:val="7C4C1708"/>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0F">
      <w:start w:val="1"/>
      <w:numFmt w:val="decimal"/>
      <w:lvlText w:val="%3."/>
      <w:lvlJc w:val="lef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5">
    <w:nsid w:val="6E5E4FE9"/>
    <w:multiLevelType w:val="hybridMultilevel"/>
    <w:tmpl w:val="D6CC08A2"/>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6">
    <w:nsid w:val="775C4E2D"/>
    <w:multiLevelType w:val="hybridMultilevel"/>
    <w:tmpl w:val="D60627DE"/>
    <w:lvl w:ilvl="0" w:tplc="0052B8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7">
    <w:nsid w:val="79062BB6"/>
    <w:multiLevelType w:val="hybridMultilevel"/>
    <w:tmpl w:val="515CBE1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nsid w:val="790A452B"/>
    <w:multiLevelType w:val="hybridMultilevel"/>
    <w:tmpl w:val="116A5D3C"/>
    <w:lvl w:ilvl="0" w:tplc="9A0EAFBC">
      <w:start w:val="1"/>
      <w:numFmt w:val="decimal"/>
      <w:lvlText w:val="（%1）"/>
      <w:lvlJc w:val="left"/>
      <w:pPr>
        <w:ind w:left="1060" w:hanging="420"/>
      </w:pPr>
      <w:rPr>
        <w:rFonts w:hint="default"/>
      </w:rPr>
    </w:lvl>
    <w:lvl w:ilvl="1" w:tplc="41F49592">
      <w:start w:val="1"/>
      <w:numFmt w:val="decimal"/>
      <w:lvlText w:val="（%2）"/>
      <w:lvlJc w:val="left"/>
      <w:pPr>
        <w:ind w:left="1480" w:hanging="420"/>
      </w:pPr>
      <w:rPr>
        <w:rFonts w:hint="default"/>
      </w:r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39">
    <w:nsid w:val="7BF65807"/>
    <w:multiLevelType w:val="hybridMultilevel"/>
    <w:tmpl w:val="2F041594"/>
    <w:lvl w:ilvl="0" w:tplc="9A0EAFBC">
      <w:start w:val="1"/>
      <w:numFmt w:val="decimal"/>
      <w:lvlText w:val="（%1）"/>
      <w:lvlJc w:val="left"/>
      <w:pPr>
        <w:ind w:left="1060" w:hanging="4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0">
    <w:nsid w:val="7CD66A56"/>
    <w:multiLevelType w:val="hybridMultilevel"/>
    <w:tmpl w:val="B4F2310A"/>
    <w:lvl w:ilvl="0" w:tplc="EA7C2DF0">
      <w:start w:val="1"/>
      <w:numFmt w:val="japaneseCounting"/>
      <w:lvlText w:val="%1、"/>
      <w:lvlJc w:val="left"/>
      <w:pPr>
        <w:ind w:left="750" w:hanging="75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1">
    <w:nsid w:val="7FDE342E"/>
    <w:multiLevelType w:val="hybridMultilevel"/>
    <w:tmpl w:val="77E4D012"/>
    <w:lvl w:ilvl="0" w:tplc="2D1CFDF6">
      <w:start w:val="1"/>
      <w:numFmt w:val="decimal"/>
      <w:lvlText w:val="（%1）"/>
      <w:lvlJc w:val="left"/>
      <w:pPr>
        <w:ind w:left="1885" w:hanging="1080"/>
      </w:pPr>
      <w:rPr>
        <w:rFonts w:hint="default"/>
      </w:rPr>
    </w:lvl>
    <w:lvl w:ilvl="1" w:tplc="04090019">
      <w:start w:val="1"/>
      <w:numFmt w:val="lowerLetter"/>
      <w:lvlText w:val="%2)"/>
      <w:lvlJc w:val="left"/>
      <w:pPr>
        <w:ind w:left="1645" w:hanging="420"/>
      </w:pPr>
    </w:lvl>
    <w:lvl w:ilvl="2" w:tplc="0409001B">
      <w:start w:val="1"/>
      <w:numFmt w:val="lowerRoman"/>
      <w:lvlText w:val="%3."/>
      <w:lvlJc w:val="right"/>
      <w:pPr>
        <w:ind w:left="2065" w:hanging="420"/>
      </w:pPr>
    </w:lvl>
    <w:lvl w:ilvl="3" w:tplc="0409000F">
      <w:start w:val="1"/>
      <w:numFmt w:val="decimal"/>
      <w:lvlText w:val="%4."/>
      <w:lvlJc w:val="left"/>
      <w:pPr>
        <w:ind w:left="2485" w:hanging="420"/>
      </w:pPr>
    </w:lvl>
    <w:lvl w:ilvl="4" w:tplc="04090019">
      <w:start w:val="1"/>
      <w:numFmt w:val="lowerLetter"/>
      <w:lvlText w:val="%5)"/>
      <w:lvlJc w:val="left"/>
      <w:pPr>
        <w:ind w:left="2905" w:hanging="420"/>
      </w:pPr>
    </w:lvl>
    <w:lvl w:ilvl="5" w:tplc="0409001B">
      <w:start w:val="1"/>
      <w:numFmt w:val="lowerRoman"/>
      <w:lvlText w:val="%6."/>
      <w:lvlJc w:val="right"/>
      <w:pPr>
        <w:ind w:left="3325" w:hanging="420"/>
      </w:pPr>
    </w:lvl>
    <w:lvl w:ilvl="6" w:tplc="0409000F">
      <w:start w:val="1"/>
      <w:numFmt w:val="decimal"/>
      <w:lvlText w:val="%7."/>
      <w:lvlJc w:val="left"/>
      <w:pPr>
        <w:ind w:left="3745" w:hanging="420"/>
      </w:pPr>
    </w:lvl>
    <w:lvl w:ilvl="7" w:tplc="04090019">
      <w:start w:val="1"/>
      <w:numFmt w:val="lowerLetter"/>
      <w:lvlText w:val="%8)"/>
      <w:lvlJc w:val="left"/>
      <w:pPr>
        <w:ind w:left="4165" w:hanging="420"/>
      </w:pPr>
    </w:lvl>
    <w:lvl w:ilvl="8" w:tplc="0409001B">
      <w:start w:val="1"/>
      <w:numFmt w:val="lowerRoman"/>
      <w:lvlText w:val="%9."/>
      <w:lvlJc w:val="right"/>
      <w:pPr>
        <w:ind w:left="4585" w:hanging="420"/>
      </w:pPr>
    </w:lvl>
  </w:abstractNum>
  <w:num w:numId="1">
    <w:abstractNumId w:val="22"/>
  </w:num>
  <w:num w:numId="2">
    <w:abstractNumId w:val="3"/>
  </w:num>
  <w:num w:numId="3">
    <w:abstractNumId w:val="13"/>
  </w:num>
  <w:num w:numId="4">
    <w:abstractNumId w:val="37"/>
  </w:num>
  <w:num w:numId="5">
    <w:abstractNumId w:val="40"/>
  </w:num>
  <w:num w:numId="6">
    <w:abstractNumId w:val="33"/>
  </w:num>
  <w:num w:numId="7">
    <w:abstractNumId w:val="26"/>
  </w:num>
  <w:num w:numId="8">
    <w:abstractNumId w:val="1"/>
  </w:num>
  <w:num w:numId="9">
    <w:abstractNumId w:val="9"/>
  </w:num>
  <w:num w:numId="10">
    <w:abstractNumId w:val="23"/>
  </w:num>
  <w:num w:numId="11">
    <w:abstractNumId w:val="21"/>
  </w:num>
  <w:num w:numId="12">
    <w:abstractNumId w:val="41"/>
  </w:num>
  <w:num w:numId="13">
    <w:abstractNumId w:val="12"/>
  </w:num>
  <w:num w:numId="14">
    <w:abstractNumId w:val="19"/>
  </w:num>
  <w:num w:numId="15">
    <w:abstractNumId w:val="14"/>
  </w:num>
  <w:num w:numId="16">
    <w:abstractNumId w:val="39"/>
  </w:num>
  <w:num w:numId="17">
    <w:abstractNumId w:val="25"/>
  </w:num>
  <w:num w:numId="18">
    <w:abstractNumId w:val="7"/>
  </w:num>
  <w:num w:numId="19">
    <w:abstractNumId w:val="10"/>
  </w:num>
  <w:num w:numId="20">
    <w:abstractNumId w:val="29"/>
  </w:num>
  <w:num w:numId="21">
    <w:abstractNumId w:val="27"/>
  </w:num>
  <w:num w:numId="22">
    <w:abstractNumId w:val="6"/>
  </w:num>
  <w:num w:numId="23">
    <w:abstractNumId w:val="31"/>
  </w:num>
  <w:num w:numId="24">
    <w:abstractNumId w:val="24"/>
  </w:num>
  <w:num w:numId="25">
    <w:abstractNumId w:val="30"/>
  </w:num>
  <w:num w:numId="26">
    <w:abstractNumId w:val="5"/>
  </w:num>
  <w:num w:numId="27">
    <w:abstractNumId w:val="0"/>
  </w:num>
  <w:num w:numId="28">
    <w:abstractNumId w:val="20"/>
  </w:num>
  <w:num w:numId="29">
    <w:abstractNumId w:val="8"/>
  </w:num>
  <w:num w:numId="30">
    <w:abstractNumId w:val="16"/>
  </w:num>
  <w:num w:numId="31">
    <w:abstractNumId w:val="34"/>
  </w:num>
  <w:num w:numId="32">
    <w:abstractNumId w:val="2"/>
  </w:num>
  <w:num w:numId="33">
    <w:abstractNumId w:val="28"/>
  </w:num>
  <w:num w:numId="34">
    <w:abstractNumId w:val="11"/>
  </w:num>
  <w:num w:numId="35">
    <w:abstractNumId w:val="32"/>
  </w:num>
  <w:num w:numId="36">
    <w:abstractNumId w:val="38"/>
  </w:num>
  <w:num w:numId="37">
    <w:abstractNumId w:val="18"/>
  </w:num>
  <w:num w:numId="38">
    <w:abstractNumId w:val="17"/>
  </w:num>
  <w:num w:numId="39">
    <w:abstractNumId w:val="35"/>
  </w:num>
  <w:num w:numId="40">
    <w:abstractNumId w:val="36"/>
  </w:num>
  <w:num w:numId="41">
    <w:abstractNumId w:val="4"/>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4A93"/>
    <w:rsid w:val="000000F0"/>
    <w:rsid w:val="00000708"/>
    <w:rsid w:val="00000720"/>
    <w:rsid w:val="00002FE6"/>
    <w:rsid w:val="00003C96"/>
    <w:rsid w:val="00003FB3"/>
    <w:rsid w:val="00004954"/>
    <w:rsid w:val="00005C44"/>
    <w:rsid w:val="000069A3"/>
    <w:rsid w:val="00007A3B"/>
    <w:rsid w:val="000120DB"/>
    <w:rsid w:val="00012926"/>
    <w:rsid w:val="00012F15"/>
    <w:rsid w:val="00013750"/>
    <w:rsid w:val="00014CE1"/>
    <w:rsid w:val="00014D55"/>
    <w:rsid w:val="00015D0E"/>
    <w:rsid w:val="000163A1"/>
    <w:rsid w:val="0001656A"/>
    <w:rsid w:val="000179A6"/>
    <w:rsid w:val="000203B1"/>
    <w:rsid w:val="00020A4D"/>
    <w:rsid w:val="00021706"/>
    <w:rsid w:val="0002187B"/>
    <w:rsid w:val="000223BE"/>
    <w:rsid w:val="00022ED7"/>
    <w:rsid w:val="00024790"/>
    <w:rsid w:val="000253A0"/>
    <w:rsid w:val="00026BAB"/>
    <w:rsid w:val="00026CD3"/>
    <w:rsid w:val="00027594"/>
    <w:rsid w:val="00027B50"/>
    <w:rsid w:val="000315DE"/>
    <w:rsid w:val="00031DCE"/>
    <w:rsid w:val="00032C0A"/>
    <w:rsid w:val="0003301A"/>
    <w:rsid w:val="00033367"/>
    <w:rsid w:val="00033548"/>
    <w:rsid w:val="00033DA9"/>
    <w:rsid w:val="00034231"/>
    <w:rsid w:val="00035921"/>
    <w:rsid w:val="00035DE3"/>
    <w:rsid w:val="00035E8B"/>
    <w:rsid w:val="00037642"/>
    <w:rsid w:val="000407E2"/>
    <w:rsid w:val="00040FD7"/>
    <w:rsid w:val="00041A1B"/>
    <w:rsid w:val="000433E4"/>
    <w:rsid w:val="00043582"/>
    <w:rsid w:val="00044829"/>
    <w:rsid w:val="00044DD9"/>
    <w:rsid w:val="000457F1"/>
    <w:rsid w:val="00045851"/>
    <w:rsid w:val="0005133E"/>
    <w:rsid w:val="000515E4"/>
    <w:rsid w:val="000532C5"/>
    <w:rsid w:val="000541DE"/>
    <w:rsid w:val="000542AE"/>
    <w:rsid w:val="00054FAE"/>
    <w:rsid w:val="00055198"/>
    <w:rsid w:val="0005531E"/>
    <w:rsid w:val="00055324"/>
    <w:rsid w:val="000559E3"/>
    <w:rsid w:val="00055B03"/>
    <w:rsid w:val="00055FD3"/>
    <w:rsid w:val="000566BC"/>
    <w:rsid w:val="00056901"/>
    <w:rsid w:val="00056D20"/>
    <w:rsid w:val="00056DF3"/>
    <w:rsid w:val="0006163A"/>
    <w:rsid w:val="000624A7"/>
    <w:rsid w:val="00062670"/>
    <w:rsid w:val="0006267C"/>
    <w:rsid w:val="000634C6"/>
    <w:rsid w:val="00063DE0"/>
    <w:rsid w:val="00064723"/>
    <w:rsid w:val="00064DEA"/>
    <w:rsid w:val="00066079"/>
    <w:rsid w:val="0006652C"/>
    <w:rsid w:val="00066EF8"/>
    <w:rsid w:val="0007035D"/>
    <w:rsid w:val="00071AB6"/>
    <w:rsid w:val="00071D7C"/>
    <w:rsid w:val="000721D4"/>
    <w:rsid w:val="00073556"/>
    <w:rsid w:val="00073F0E"/>
    <w:rsid w:val="00074080"/>
    <w:rsid w:val="00074CD1"/>
    <w:rsid w:val="00075892"/>
    <w:rsid w:val="00075B02"/>
    <w:rsid w:val="00075F8A"/>
    <w:rsid w:val="000776A2"/>
    <w:rsid w:val="00077841"/>
    <w:rsid w:val="00077E66"/>
    <w:rsid w:val="000801B9"/>
    <w:rsid w:val="000802E5"/>
    <w:rsid w:val="000813D6"/>
    <w:rsid w:val="00081EF7"/>
    <w:rsid w:val="00082177"/>
    <w:rsid w:val="000823E0"/>
    <w:rsid w:val="00082778"/>
    <w:rsid w:val="00083045"/>
    <w:rsid w:val="000831C1"/>
    <w:rsid w:val="000831C9"/>
    <w:rsid w:val="00084E3B"/>
    <w:rsid w:val="0008508C"/>
    <w:rsid w:val="00086B92"/>
    <w:rsid w:val="00086EA3"/>
    <w:rsid w:val="00087528"/>
    <w:rsid w:val="0008754B"/>
    <w:rsid w:val="000903B0"/>
    <w:rsid w:val="00090460"/>
    <w:rsid w:val="000909FE"/>
    <w:rsid w:val="00090B47"/>
    <w:rsid w:val="00091B60"/>
    <w:rsid w:val="00091FE8"/>
    <w:rsid w:val="00092DBF"/>
    <w:rsid w:val="0009307F"/>
    <w:rsid w:val="00093FA7"/>
    <w:rsid w:val="00094B20"/>
    <w:rsid w:val="00094B3D"/>
    <w:rsid w:val="00095406"/>
    <w:rsid w:val="00095A96"/>
    <w:rsid w:val="00097C88"/>
    <w:rsid w:val="000A05A9"/>
    <w:rsid w:val="000A0BDA"/>
    <w:rsid w:val="000A0D31"/>
    <w:rsid w:val="000A15AB"/>
    <w:rsid w:val="000A1A5A"/>
    <w:rsid w:val="000A1DD0"/>
    <w:rsid w:val="000A1F92"/>
    <w:rsid w:val="000A24E0"/>
    <w:rsid w:val="000A2EC6"/>
    <w:rsid w:val="000A4E66"/>
    <w:rsid w:val="000A55EA"/>
    <w:rsid w:val="000A5BCC"/>
    <w:rsid w:val="000A741C"/>
    <w:rsid w:val="000A79A5"/>
    <w:rsid w:val="000B0435"/>
    <w:rsid w:val="000B0F90"/>
    <w:rsid w:val="000B1489"/>
    <w:rsid w:val="000B16EB"/>
    <w:rsid w:val="000B171C"/>
    <w:rsid w:val="000B175A"/>
    <w:rsid w:val="000B1CFA"/>
    <w:rsid w:val="000B237F"/>
    <w:rsid w:val="000B317C"/>
    <w:rsid w:val="000B3861"/>
    <w:rsid w:val="000B3EA1"/>
    <w:rsid w:val="000B3FDF"/>
    <w:rsid w:val="000B4522"/>
    <w:rsid w:val="000B5D37"/>
    <w:rsid w:val="000B62AE"/>
    <w:rsid w:val="000B7DEC"/>
    <w:rsid w:val="000C029D"/>
    <w:rsid w:val="000C13E9"/>
    <w:rsid w:val="000C15F0"/>
    <w:rsid w:val="000C24D7"/>
    <w:rsid w:val="000C3D7A"/>
    <w:rsid w:val="000C4759"/>
    <w:rsid w:val="000C6107"/>
    <w:rsid w:val="000D1215"/>
    <w:rsid w:val="000D1656"/>
    <w:rsid w:val="000D1670"/>
    <w:rsid w:val="000D34DC"/>
    <w:rsid w:val="000D3B02"/>
    <w:rsid w:val="000D41A9"/>
    <w:rsid w:val="000D54CB"/>
    <w:rsid w:val="000D5583"/>
    <w:rsid w:val="000D582C"/>
    <w:rsid w:val="000D598A"/>
    <w:rsid w:val="000D60E4"/>
    <w:rsid w:val="000E08D0"/>
    <w:rsid w:val="000E0924"/>
    <w:rsid w:val="000E10CB"/>
    <w:rsid w:val="000E2693"/>
    <w:rsid w:val="000E3A6D"/>
    <w:rsid w:val="000E4350"/>
    <w:rsid w:val="000E4546"/>
    <w:rsid w:val="000E48B5"/>
    <w:rsid w:val="000E4FFB"/>
    <w:rsid w:val="000E5BB5"/>
    <w:rsid w:val="000E6078"/>
    <w:rsid w:val="000E7989"/>
    <w:rsid w:val="000F0066"/>
    <w:rsid w:val="000F0BEA"/>
    <w:rsid w:val="000F0D78"/>
    <w:rsid w:val="000F1A74"/>
    <w:rsid w:val="000F1FE5"/>
    <w:rsid w:val="000F2797"/>
    <w:rsid w:val="000F2F19"/>
    <w:rsid w:val="000F529E"/>
    <w:rsid w:val="000F5410"/>
    <w:rsid w:val="000F698E"/>
    <w:rsid w:val="000F6C90"/>
    <w:rsid w:val="000F77F2"/>
    <w:rsid w:val="000F7DE1"/>
    <w:rsid w:val="0010144E"/>
    <w:rsid w:val="0010236F"/>
    <w:rsid w:val="00102AAF"/>
    <w:rsid w:val="00103294"/>
    <w:rsid w:val="00103820"/>
    <w:rsid w:val="0010467E"/>
    <w:rsid w:val="00104CE0"/>
    <w:rsid w:val="00105857"/>
    <w:rsid w:val="0010607A"/>
    <w:rsid w:val="0010676D"/>
    <w:rsid w:val="0010686F"/>
    <w:rsid w:val="00106B7F"/>
    <w:rsid w:val="0010731E"/>
    <w:rsid w:val="00107582"/>
    <w:rsid w:val="00107893"/>
    <w:rsid w:val="001111F4"/>
    <w:rsid w:val="00111BF1"/>
    <w:rsid w:val="00112C7D"/>
    <w:rsid w:val="00112FD5"/>
    <w:rsid w:val="001136E8"/>
    <w:rsid w:val="001139DD"/>
    <w:rsid w:val="00114109"/>
    <w:rsid w:val="00114156"/>
    <w:rsid w:val="00114883"/>
    <w:rsid w:val="00114A42"/>
    <w:rsid w:val="0011523F"/>
    <w:rsid w:val="00115573"/>
    <w:rsid w:val="001157E1"/>
    <w:rsid w:val="0011658B"/>
    <w:rsid w:val="0011667B"/>
    <w:rsid w:val="00117577"/>
    <w:rsid w:val="00122627"/>
    <w:rsid w:val="00122801"/>
    <w:rsid w:val="00123BA5"/>
    <w:rsid w:val="0012477C"/>
    <w:rsid w:val="00124A80"/>
    <w:rsid w:val="00124B2F"/>
    <w:rsid w:val="00124BDE"/>
    <w:rsid w:val="00124CE7"/>
    <w:rsid w:val="00124EF2"/>
    <w:rsid w:val="00125D21"/>
    <w:rsid w:val="00127559"/>
    <w:rsid w:val="00130ACD"/>
    <w:rsid w:val="00130D94"/>
    <w:rsid w:val="00130F81"/>
    <w:rsid w:val="00131AE1"/>
    <w:rsid w:val="0013228B"/>
    <w:rsid w:val="00132DA6"/>
    <w:rsid w:val="001346F9"/>
    <w:rsid w:val="00134EC4"/>
    <w:rsid w:val="001351F6"/>
    <w:rsid w:val="00135206"/>
    <w:rsid w:val="00135AAD"/>
    <w:rsid w:val="00136D12"/>
    <w:rsid w:val="00137530"/>
    <w:rsid w:val="001378D7"/>
    <w:rsid w:val="00140CE5"/>
    <w:rsid w:val="00140D58"/>
    <w:rsid w:val="00141200"/>
    <w:rsid w:val="00141F05"/>
    <w:rsid w:val="00143720"/>
    <w:rsid w:val="00143B13"/>
    <w:rsid w:val="001440F2"/>
    <w:rsid w:val="001442A4"/>
    <w:rsid w:val="001442CC"/>
    <w:rsid w:val="00145FCA"/>
    <w:rsid w:val="00146419"/>
    <w:rsid w:val="00146733"/>
    <w:rsid w:val="00146CCE"/>
    <w:rsid w:val="00146E4C"/>
    <w:rsid w:val="00146FD6"/>
    <w:rsid w:val="001474C8"/>
    <w:rsid w:val="001476B3"/>
    <w:rsid w:val="0014791C"/>
    <w:rsid w:val="00150055"/>
    <w:rsid w:val="001502C4"/>
    <w:rsid w:val="0015048F"/>
    <w:rsid w:val="001510B2"/>
    <w:rsid w:val="00151472"/>
    <w:rsid w:val="00151ACA"/>
    <w:rsid w:val="00151D8A"/>
    <w:rsid w:val="00153479"/>
    <w:rsid w:val="0015398B"/>
    <w:rsid w:val="00154563"/>
    <w:rsid w:val="001552EE"/>
    <w:rsid w:val="001557F2"/>
    <w:rsid w:val="0015647F"/>
    <w:rsid w:val="00156D77"/>
    <w:rsid w:val="00157B56"/>
    <w:rsid w:val="00160B52"/>
    <w:rsid w:val="00160BB4"/>
    <w:rsid w:val="00160D66"/>
    <w:rsid w:val="00161849"/>
    <w:rsid w:val="0016198E"/>
    <w:rsid w:val="00161DB0"/>
    <w:rsid w:val="00163D6D"/>
    <w:rsid w:val="0016463D"/>
    <w:rsid w:val="00164891"/>
    <w:rsid w:val="00164F71"/>
    <w:rsid w:val="001653B9"/>
    <w:rsid w:val="00167D4E"/>
    <w:rsid w:val="001716EC"/>
    <w:rsid w:val="001738B5"/>
    <w:rsid w:val="00173C61"/>
    <w:rsid w:val="00173FD1"/>
    <w:rsid w:val="00174147"/>
    <w:rsid w:val="00176A7D"/>
    <w:rsid w:val="00176E72"/>
    <w:rsid w:val="001773A7"/>
    <w:rsid w:val="00180C1E"/>
    <w:rsid w:val="001811B7"/>
    <w:rsid w:val="001819A7"/>
    <w:rsid w:val="00181BAF"/>
    <w:rsid w:val="0018227F"/>
    <w:rsid w:val="001826CF"/>
    <w:rsid w:val="00183488"/>
    <w:rsid w:val="001835BA"/>
    <w:rsid w:val="00183BB1"/>
    <w:rsid w:val="00184B1F"/>
    <w:rsid w:val="00184C74"/>
    <w:rsid w:val="001850C0"/>
    <w:rsid w:val="0018547A"/>
    <w:rsid w:val="00185859"/>
    <w:rsid w:val="00185EB7"/>
    <w:rsid w:val="00185EE8"/>
    <w:rsid w:val="0018675F"/>
    <w:rsid w:val="00187807"/>
    <w:rsid w:val="0019219E"/>
    <w:rsid w:val="00192608"/>
    <w:rsid w:val="00192848"/>
    <w:rsid w:val="00192BB4"/>
    <w:rsid w:val="001937CF"/>
    <w:rsid w:val="00194217"/>
    <w:rsid w:val="001942CA"/>
    <w:rsid w:val="00194386"/>
    <w:rsid w:val="00194756"/>
    <w:rsid w:val="00194B59"/>
    <w:rsid w:val="00194E48"/>
    <w:rsid w:val="001951AB"/>
    <w:rsid w:val="0019575C"/>
    <w:rsid w:val="00196172"/>
    <w:rsid w:val="001964EA"/>
    <w:rsid w:val="0019678D"/>
    <w:rsid w:val="0019787F"/>
    <w:rsid w:val="001A2372"/>
    <w:rsid w:val="001A2551"/>
    <w:rsid w:val="001A2855"/>
    <w:rsid w:val="001A31C9"/>
    <w:rsid w:val="001A3686"/>
    <w:rsid w:val="001A3FBF"/>
    <w:rsid w:val="001A4164"/>
    <w:rsid w:val="001A5FE0"/>
    <w:rsid w:val="001A6A68"/>
    <w:rsid w:val="001A6CE0"/>
    <w:rsid w:val="001A6F42"/>
    <w:rsid w:val="001A7555"/>
    <w:rsid w:val="001A78B5"/>
    <w:rsid w:val="001A7B57"/>
    <w:rsid w:val="001B00C1"/>
    <w:rsid w:val="001B139C"/>
    <w:rsid w:val="001B20A4"/>
    <w:rsid w:val="001B2FEA"/>
    <w:rsid w:val="001B341C"/>
    <w:rsid w:val="001B3771"/>
    <w:rsid w:val="001B38CF"/>
    <w:rsid w:val="001B4999"/>
    <w:rsid w:val="001B4C4D"/>
    <w:rsid w:val="001B4DA5"/>
    <w:rsid w:val="001B5AE4"/>
    <w:rsid w:val="001B613F"/>
    <w:rsid w:val="001B66EE"/>
    <w:rsid w:val="001B6744"/>
    <w:rsid w:val="001B6782"/>
    <w:rsid w:val="001B6C20"/>
    <w:rsid w:val="001B6CDE"/>
    <w:rsid w:val="001C08FD"/>
    <w:rsid w:val="001C098D"/>
    <w:rsid w:val="001C09C3"/>
    <w:rsid w:val="001C0DFE"/>
    <w:rsid w:val="001C1015"/>
    <w:rsid w:val="001C105F"/>
    <w:rsid w:val="001C1192"/>
    <w:rsid w:val="001C1D9C"/>
    <w:rsid w:val="001C2E6E"/>
    <w:rsid w:val="001C308D"/>
    <w:rsid w:val="001C320E"/>
    <w:rsid w:val="001C32D1"/>
    <w:rsid w:val="001C3C5B"/>
    <w:rsid w:val="001C41E8"/>
    <w:rsid w:val="001C43C3"/>
    <w:rsid w:val="001C4A93"/>
    <w:rsid w:val="001C4CB0"/>
    <w:rsid w:val="001C4D4A"/>
    <w:rsid w:val="001C4F41"/>
    <w:rsid w:val="001C5290"/>
    <w:rsid w:val="001C605B"/>
    <w:rsid w:val="001C79DF"/>
    <w:rsid w:val="001C7A66"/>
    <w:rsid w:val="001C7E32"/>
    <w:rsid w:val="001D1F10"/>
    <w:rsid w:val="001D25DD"/>
    <w:rsid w:val="001D31E7"/>
    <w:rsid w:val="001D3236"/>
    <w:rsid w:val="001D3B6B"/>
    <w:rsid w:val="001D45B7"/>
    <w:rsid w:val="001D4ABF"/>
    <w:rsid w:val="001D6ACE"/>
    <w:rsid w:val="001D6B4F"/>
    <w:rsid w:val="001D6BBF"/>
    <w:rsid w:val="001D750E"/>
    <w:rsid w:val="001E1AFB"/>
    <w:rsid w:val="001E2294"/>
    <w:rsid w:val="001E263F"/>
    <w:rsid w:val="001E29CF"/>
    <w:rsid w:val="001E2F65"/>
    <w:rsid w:val="001E5973"/>
    <w:rsid w:val="001E7049"/>
    <w:rsid w:val="001E7A2D"/>
    <w:rsid w:val="001F0C2B"/>
    <w:rsid w:val="001F0E10"/>
    <w:rsid w:val="001F0F63"/>
    <w:rsid w:val="001F1062"/>
    <w:rsid w:val="001F2182"/>
    <w:rsid w:val="001F3CA1"/>
    <w:rsid w:val="001F409A"/>
    <w:rsid w:val="001F5735"/>
    <w:rsid w:val="001F6495"/>
    <w:rsid w:val="001F707A"/>
    <w:rsid w:val="001F7ACD"/>
    <w:rsid w:val="001F7C22"/>
    <w:rsid w:val="001F7D15"/>
    <w:rsid w:val="00200D73"/>
    <w:rsid w:val="00201A25"/>
    <w:rsid w:val="00202773"/>
    <w:rsid w:val="002027B0"/>
    <w:rsid w:val="002029D1"/>
    <w:rsid w:val="002036AD"/>
    <w:rsid w:val="00203743"/>
    <w:rsid w:val="00203E2F"/>
    <w:rsid w:val="002041CF"/>
    <w:rsid w:val="002044CD"/>
    <w:rsid w:val="00204AA1"/>
    <w:rsid w:val="00204E90"/>
    <w:rsid w:val="002050DD"/>
    <w:rsid w:val="002051E5"/>
    <w:rsid w:val="002059F9"/>
    <w:rsid w:val="00207180"/>
    <w:rsid w:val="00207341"/>
    <w:rsid w:val="00207B1C"/>
    <w:rsid w:val="002103D0"/>
    <w:rsid w:val="00211DE8"/>
    <w:rsid w:val="00213144"/>
    <w:rsid w:val="00213735"/>
    <w:rsid w:val="00214A6A"/>
    <w:rsid w:val="00214D4A"/>
    <w:rsid w:val="00214DD5"/>
    <w:rsid w:val="00215043"/>
    <w:rsid w:val="002158EE"/>
    <w:rsid w:val="00215E57"/>
    <w:rsid w:val="002167C8"/>
    <w:rsid w:val="002168A3"/>
    <w:rsid w:val="00216931"/>
    <w:rsid w:val="00216BCB"/>
    <w:rsid w:val="00216F24"/>
    <w:rsid w:val="002172EA"/>
    <w:rsid w:val="002229EA"/>
    <w:rsid w:val="00222E11"/>
    <w:rsid w:val="00223851"/>
    <w:rsid w:val="00223FBE"/>
    <w:rsid w:val="00224D99"/>
    <w:rsid w:val="00224DD6"/>
    <w:rsid w:val="00225B42"/>
    <w:rsid w:val="002262BD"/>
    <w:rsid w:val="0022680B"/>
    <w:rsid w:val="00227C06"/>
    <w:rsid w:val="0023112E"/>
    <w:rsid w:val="0023260B"/>
    <w:rsid w:val="00232709"/>
    <w:rsid w:val="00232D6B"/>
    <w:rsid w:val="00232DCE"/>
    <w:rsid w:val="00233603"/>
    <w:rsid w:val="00233AD3"/>
    <w:rsid w:val="002342D7"/>
    <w:rsid w:val="0023509B"/>
    <w:rsid w:val="0023551A"/>
    <w:rsid w:val="00235767"/>
    <w:rsid w:val="002357ED"/>
    <w:rsid w:val="00237268"/>
    <w:rsid w:val="00240BD1"/>
    <w:rsid w:val="00242948"/>
    <w:rsid w:val="002455AB"/>
    <w:rsid w:val="00245686"/>
    <w:rsid w:val="00245975"/>
    <w:rsid w:val="00245D05"/>
    <w:rsid w:val="00245F13"/>
    <w:rsid w:val="00245F31"/>
    <w:rsid w:val="00246CA6"/>
    <w:rsid w:val="00246FC9"/>
    <w:rsid w:val="0024772E"/>
    <w:rsid w:val="0025120A"/>
    <w:rsid w:val="00251439"/>
    <w:rsid w:val="0025169C"/>
    <w:rsid w:val="00251972"/>
    <w:rsid w:val="00251CDD"/>
    <w:rsid w:val="00251E62"/>
    <w:rsid w:val="00252B6B"/>
    <w:rsid w:val="002532F2"/>
    <w:rsid w:val="002533D1"/>
    <w:rsid w:val="0025371E"/>
    <w:rsid w:val="00253937"/>
    <w:rsid w:val="0025463A"/>
    <w:rsid w:val="002557C3"/>
    <w:rsid w:val="00257C7D"/>
    <w:rsid w:val="002606A5"/>
    <w:rsid w:val="00260A49"/>
    <w:rsid w:val="00260B1A"/>
    <w:rsid w:val="002619B6"/>
    <w:rsid w:val="00261C49"/>
    <w:rsid w:val="0026218B"/>
    <w:rsid w:val="002626A5"/>
    <w:rsid w:val="00262B5E"/>
    <w:rsid w:val="002633B8"/>
    <w:rsid w:val="0026353D"/>
    <w:rsid w:val="002637FA"/>
    <w:rsid w:val="00264745"/>
    <w:rsid w:val="0026507A"/>
    <w:rsid w:val="00265E47"/>
    <w:rsid w:val="00266500"/>
    <w:rsid w:val="00266C90"/>
    <w:rsid w:val="002677B2"/>
    <w:rsid w:val="002701DB"/>
    <w:rsid w:val="002705F3"/>
    <w:rsid w:val="00270845"/>
    <w:rsid w:val="002709D1"/>
    <w:rsid w:val="00270D0D"/>
    <w:rsid w:val="00271103"/>
    <w:rsid w:val="00271375"/>
    <w:rsid w:val="00272634"/>
    <w:rsid w:val="0027336A"/>
    <w:rsid w:val="002734ED"/>
    <w:rsid w:val="0027362E"/>
    <w:rsid w:val="00273FEC"/>
    <w:rsid w:val="002741BB"/>
    <w:rsid w:val="00275E19"/>
    <w:rsid w:val="0027699A"/>
    <w:rsid w:val="00277C8D"/>
    <w:rsid w:val="002804F7"/>
    <w:rsid w:val="00280BA5"/>
    <w:rsid w:val="00280D28"/>
    <w:rsid w:val="00281ADB"/>
    <w:rsid w:val="00281F45"/>
    <w:rsid w:val="00282273"/>
    <w:rsid w:val="00282469"/>
    <w:rsid w:val="002826C4"/>
    <w:rsid w:val="00283DFC"/>
    <w:rsid w:val="0028438A"/>
    <w:rsid w:val="00284A3A"/>
    <w:rsid w:val="00284CFC"/>
    <w:rsid w:val="00285E84"/>
    <w:rsid w:val="002871BF"/>
    <w:rsid w:val="002871E1"/>
    <w:rsid w:val="00287EEA"/>
    <w:rsid w:val="0029047A"/>
    <w:rsid w:val="0029073E"/>
    <w:rsid w:val="00290D00"/>
    <w:rsid w:val="002911F9"/>
    <w:rsid w:val="00292532"/>
    <w:rsid w:val="00292F73"/>
    <w:rsid w:val="002935B3"/>
    <w:rsid w:val="00293960"/>
    <w:rsid w:val="00293D99"/>
    <w:rsid w:val="0029449E"/>
    <w:rsid w:val="002945B0"/>
    <w:rsid w:val="002949E4"/>
    <w:rsid w:val="002952C3"/>
    <w:rsid w:val="002972B1"/>
    <w:rsid w:val="00297865"/>
    <w:rsid w:val="002A0542"/>
    <w:rsid w:val="002A1EEF"/>
    <w:rsid w:val="002A2153"/>
    <w:rsid w:val="002A24A6"/>
    <w:rsid w:val="002A2513"/>
    <w:rsid w:val="002A274F"/>
    <w:rsid w:val="002A28AB"/>
    <w:rsid w:val="002A2B30"/>
    <w:rsid w:val="002A484F"/>
    <w:rsid w:val="002A4AB7"/>
    <w:rsid w:val="002A6019"/>
    <w:rsid w:val="002A6D33"/>
    <w:rsid w:val="002A7354"/>
    <w:rsid w:val="002B01A2"/>
    <w:rsid w:val="002B12B8"/>
    <w:rsid w:val="002B14EF"/>
    <w:rsid w:val="002B14FC"/>
    <w:rsid w:val="002B1710"/>
    <w:rsid w:val="002B17FF"/>
    <w:rsid w:val="002B1DFC"/>
    <w:rsid w:val="002B2B22"/>
    <w:rsid w:val="002B2F10"/>
    <w:rsid w:val="002B5BFA"/>
    <w:rsid w:val="002B62B4"/>
    <w:rsid w:val="002B737E"/>
    <w:rsid w:val="002B7F38"/>
    <w:rsid w:val="002C03C9"/>
    <w:rsid w:val="002C07F9"/>
    <w:rsid w:val="002C14F4"/>
    <w:rsid w:val="002C1A2E"/>
    <w:rsid w:val="002C1B9C"/>
    <w:rsid w:val="002C1C56"/>
    <w:rsid w:val="002C24A2"/>
    <w:rsid w:val="002C2E44"/>
    <w:rsid w:val="002C3AF8"/>
    <w:rsid w:val="002C3E83"/>
    <w:rsid w:val="002C3EB0"/>
    <w:rsid w:val="002C4C3C"/>
    <w:rsid w:val="002C5C03"/>
    <w:rsid w:val="002C5D2F"/>
    <w:rsid w:val="002C608D"/>
    <w:rsid w:val="002C6215"/>
    <w:rsid w:val="002C6565"/>
    <w:rsid w:val="002C7451"/>
    <w:rsid w:val="002C79D3"/>
    <w:rsid w:val="002D0A2A"/>
    <w:rsid w:val="002D184E"/>
    <w:rsid w:val="002D1F83"/>
    <w:rsid w:val="002D20FD"/>
    <w:rsid w:val="002D35CA"/>
    <w:rsid w:val="002D3AC3"/>
    <w:rsid w:val="002D47DC"/>
    <w:rsid w:val="002D49AF"/>
    <w:rsid w:val="002D4AFB"/>
    <w:rsid w:val="002D5223"/>
    <w:rsid w:val="002D7E39"/>
    <w:rsid w:val="002E104A"/>
    <w:rsid w:val="002E1233"/>
    <w:rsid w:val="002E1C68"/>
    <w:rsid w:val="002E27E9"/>
    <w:rsid w:val="002E2E73"/>
    <w:rsid w:val="002E3FBD"/>
    <w:rsid w:val="002E467D"/>
    <w:rsid w:val="002E511E"/>
    <w:rsid w:val="002E604B"/>
    <w:rsid w:val="002E6DCD"/>
    <w:rsid w:val="002E72CB"/>
    <w:rsid w:val="002F07B3"/>
    <w:rsid w:val="002F0DAC"/>
    <w:rsid w:val="002F0F53"/>
    <w:rsid w:val="002F0FB9"/>
    <w:rsid w:val="002F1D89"/>
    <w:rsid w:val="002F1E76"/>
    <w:rsid w:val="002F1E77"/>
    <w:rsid w:val="002F1E8E"/>
    <w:rsid w:val="002F235F"/>
    <w:rsid w:val="002F26E7"/>
    <w:rsid w:val="002F405C"/>
    <w:rsid w:val="002F465A"/>
    <w:rsid w:val="002F493B"/>
    <w:rsid w:val="002F5879"/>
    <w:rsid w:val="002F5EF3"/>
    <w:rsid w:val="002F6475"/>
    <w:rsid w:val="002F64F7"/>
    <w:rsid w:val="002F6851"/>
    <w:rsid w:val="002F6B1C"/>
    <w:rsid w:val="002F73F7"/>
    <w:rsid w:val="002F7637"/>
    <w:rsid w:val="003003B5"/>
    <w:rsid w:val="003006DF"/>
    <w:rsid w:val="00300AC6"/>
    <w:rsid w:val="00300F52"/>
    <w:rsid w:val="003022C9"/>
    <w:rsid w:val="003024E2"/>
    <w:rsid w:val="003037F6"/>
    <w:rsid w:val="003042DA"/>
    <w:rsid w:val="00304481"/>
    <w:rsid w:val="00304F3F"/>
    <w:rsid w:val="00305B92"/>
    <w:rsid w:val="00305CA2"/>
    <w:rsid w:val="00305D66"/>
    <w:rsid w:val="00306F99"/>
    <w:rsid w:val="0030781B"/>
    <w:rsid w:val="0031128C"/>
    <w:rsid w:val="00312131"/>
    <w:rsid w:val="0031280D"/>
    <w:rsid w:val="003130A9"/>
    <w:rsid w:val="00313459"/>
    <w:rsid w:val="003140A1"/>
    <w:rsid w:val="003153A9"/>
    <w:rsid w:val="00315D0C"/>
    <w:rsid w:val="00315FC9"/>
    <w:rsid w:val="00316373"/>
    <w:rsid w:val="003166E1"/>
    <w:rsid w:val="00316A48"/>
    <w:rsid w:val="00316EB8"/>
    <w:rsid w:val="00317C0F"/>
    <w:rsid w:val="00317D33"/>
    <w:rsid w:val="00317F20"/>
    <w:rsid w:val="00320164"/>
    <w:rsid w:val="00320F1E"/>
    <w:rsid w:val="00321EC7"/>
    <w:rsid w:val="00322453"/>
    <w:rsid w:val="00324079"/>
    <w:rsid w:val="003248DB"/>
    <w:rsid w:val="00324B98"/>
    <w:rsid w:val="0032547D"/>
    <w:rsid w:val="00326A98"/>
    <w:rsid w:val="003309A4"/>
    <w:rsid w:val="00331805"/>
    <w:rsid w:val="003318F4"/>
    <w:rsid w:val="00331D65"/>
    <w:rsid w:val="00332F97"/>
    <w:rsid w:val="003348A0"/>
    <w:rsid w:val="003354D8"/>
    <w:rsid w:val="00335A81"/>
    <w:rsid w:val="00335D91"/>
    <w:rsid w:val="00335E0F"/>
    <w:rsid w:val="0033613F"/>
    <w:rsid w:val="0033688C"/>
    <w:rsid w:val="00336E60"/>
    <w:rsid w:val="0034023A"/>
    <w:rsid w:val="00340843"/>
    <w:rsid w:val="00340E12"/>
    <w:rsid w:val="003416C5"/>
    <w:rsid w:val="00341A0A"/>
    <w:rsid w:val="00341C01"/>
    <w:rsid w:val="00341CA9"/>
    <w:rsid w:val="00341CAE"/>
    <w:rsid w:val="00343503"/>
    <w:rsid w:val="00343C4F"/>
    <w:rsid w:val="00343ED2"/>
    <w:rsid w:val="00344AC1"/>
    <w:rsid w:val="00345658"/>
    <w:rsid w:val="003456E8"/>
    <w:rsid w:val="00345A10"/>
    <w:rsid w:val="003460EF"/>
    <w:rsid w:val="00346795"/>
    <w:rsid w:val="00346960"/>
    <w:rsid w:val="00347921"/>
    <w:rsid w:val="00347DDC"/>
    <w:rsid w:val="003502A3"/>
    <w:rsid w:val="00351A6B"/>
    <w:rsid w:val="00351D15"/>
    <w:rsid w:val="003521A0"/>
    <w:rsid w:val="003522F7"/>
    <w:rsid w:val="00352C4F"/>
    <w:rsid w:val="00353105"/>
    <w:rsid w:val="00353613"/>
    <w:rsid w:val="00353798"/>
    <w:rsid w:val="00353B59"/>
    <w:rsid w:val="00354099"/>
    <w:rsid w:val="0035489F"/>
    <w:rsid w:val="003548E5"/>
    <w:rsid w:val="00354CE6"/>
    <w:rsid w:val="003558E1"/>
    <w:rsid w:val="0035668D"/>
    <w:rsid w:val="00356AFF"/>
    <w:rsid w:val="00360412"/>
    <w:rsid w:val="003609B1"/>
    <w:rsid w:val="00360BA2"/>
    <w:rsid w:val="0036101F"/>
    <w:rsid w:val="00361B8F"/>
    <w:rsid w:val="00361D50"/>
    <w:rsid w:val="00362A31"/>
    <w:rsid w:val="00362A78"/>
    <w:rsid w:val="00363588"/>
    <w:rsid w:val="00363CBF"/>
    <w:rsid w:val="00363D09"/>
    <w:rsid w:val="00363D27"/>
    <w:rsid w:val="0036411D"/>
    <w:rsid w:val="00364AE2"/>
    <w:rsid w:val="00365896"/>
    <w:rsid w:val="003659A1"/>
    <w:rsid w:val="00366130"/>
    <w:rsid w:val="0036693E"/>
    <w:rsid w:val="00366AE6"/>
    <w:rsid w:val="0036731A"/>
    <w:rsid w:val="00367637"/>
    <w:rsid w:val="00367FF8"/>
    <w:rsid w:val="003702D5"/>
    <w:rsid w:val="00370424"/>
    <w:rsid w:val="00370DD4"/>
    <w:rsid w:val="003714DA"/>
    <w:rsid w:val="0037256C"/>
    <w:rsid w:val="003735A9"/>
    <w:rsid w:val="0037448D"/>
    <w:rsid w:val="00374639"/>
    <w:rsid w:val="00374DF6"/>
    <w:rsid w:val="003751BA"/>
    <w:rsid w:val="00375224"/>
    <w:rsid w:val="003767BA"/>
    <w:rsid w:val="00376AA7"/>
    <w:rsid w:val="00377C7B"/>
    <w:rsid w:val="00377CCE"/>
    <w:rsid w:val="0038070D"/>
    <w:rsid w:val="00381FDA"/>
    <w:rsid w:val="0038339C"/>
    <w:rsid w:val="003836F6"/>
    <w:rsid w:val="0038494C"/>
    <w:rsid w:val="003853E3"/>
    <w:rsid w:val="00385759"/>
    <w:rsid w:val="003857BC"/>
    <w:rsid w:val="00385E13"/>
    <w:rsid w:val="00386016"/>
    <w:rsid w:val="00386B67"/>
    <w:rsid w:val="003870DA"/>
    <w:rsid w:val="00390F59"/>
    <w:rsid w:val="0039120B"/>
    <w:rsid w:val="00392340"/>
    <w:rsid w:val="00392464"/>
    <w:rsid w:val="00392BB7"/>
    <w:rsid w:val="00392E17"/>
    <w:rsid w:val="00392F83"/>
    <w:rsid w:val="003935A3"/>
    <w:rsid w:val="003938D3"/>
    <w:rsid w:val="00393EB9"/>
    <w:rsid w:val="0039407A"/>
    <w:rsid w:val="0039487E"/>
    <w:rsid w:val="00394E88"/>
    <w:rsid w:val="00395588"/>
    <w:rsid w:val="003956AE"/>
    <w:rsid w:val="0039761A"/>
    <w:rsid w:val="00397A62"/>
    <w:rsid w:val="003A01C9"/>
    <w:rsid w:val="003A0A49"/>
    <w:rsid w:val="003A0F09"/>
    <w:rsid w:val="003A1044"/>
    <w:rsid w:val="003A1E05"/>
    <w:rsid w:val="003A1E2C"/>
    <w:rsid w:val="003A3157"/>
    <w:rsid w:val="003A357E"/>
    <w:rsid w:val="003A4BD8"/>
    <w:rsid w:val="003B0488"/>
    <w:rsid w:val="003B1AD0"/>
    <w:rsid w:val="003B1CF9"/>
    <w:rsid w:val="003B1D22"/>
    <w:rsid w:val="003B2A14"/>
    <w:rsid w:val="003B337E"/>
    <w:rsid w:val="003B3C6B"/>
    <w:rsid w:val="003B4C56"/>
    <w:rsid w:val="003B5436"/>
    <w:rsid w:val="003B5F32"/>
    <w:rsid w:val="003B6D2B"/>
    <w:rsid w:val="003C0AFA"/>
    <w:rsid w:val="003C0CC0"/>
    <w:rsid w:val="003C14AD"/>
    <w:rsid w:val="003C17C5"/>
    <w:rsid w:val="003C217A"/>
    <w:rsid w:val="003C3D27"/>
    <w:rsid w:val="003C41E1"/>
    <w:rsid w:val="003C4515"/>
    <w:rsid w:val="003C46C2"/>
    <w:rsid w:val="003C4EA1"/>
    <w:rsid w:val="003C6D61"/>
    <w:rsid w:val="003C78B2"/>
    <w:rsid w:val="003C7A74"/>
    <w:rsid w:val="003D0738"/>
    <w:rsid w:val="003D0A4B"/>
    <w:rsid w:val="003D1350"/>
    <w:rsid w:val="003D1570"/>
    <w:rsid w:val="003D166C"/>
    <w:rsid w:val="003D1D96"/>
    <w:rsid w:val="003D3165"/>
    <w:rsid w:val="003D39BF"/>
    <w:rsid w:val="003D49F6"/>
    <w:rsid w:val="003D4AD0"/>
    <w:rsid w:val="003D511E"/>
    <w:rsid w:val="003D57C5"/>
    <w:rsid w:val="003D633A"/>
    <w:rsid w:val="003D6A49"/>
    <w:rsid w:val="003D7477"/>
    <w:rsid w:val="003E07FF"/>
    <w:rsid w:val="003E0E1E"/>
    <w:rsid w:val="003E0ED5"/>
    <w:rsid w:val="003E1CAB"/>
    <w:rsid w:val="003E2344"/>
    <w:rsid w:val="003E24EC"/>
    <w:rsid w:val="003E2584"/>
    <w:rsid w:val="003E2751"/>
    <w:rsid w:val="003E3157"/>
    <w:rsid w:val="003E352D"/>
    <w:rsid w:val="003E3ACE"/>
    <w:rsid w:val="003E3B14"/>
    <w:rsid w:val="003E4002"/>
    <w:rsid w:val="003E4989"/>
    <w:rsid w:val="003E56B2"/>
    <w:rsid w:val="003E66B5"/>
    <w:rsid w:val="003E6CB4"/>
    <w:rsid w:val="003E6EBB"/>
    <w:rsid w:val="003E72D0"/>
    <w:rsid w:val="003E7954"/>
    <w:rsid w:val="003F0CC5"/>
    <w:rsid w:val="003F17A7"/>
    <w:rsid w:val="003F1CF7"/>
    <w:rsid w:val="003F2133"/>
    <w:rsid w:val="003F2E08"/>
    <w:rsid w:val="003F3907"/>
    <w:rsid w:val="003F3C26"/>
    <w:rsid w:val="003F3EF3"/>
    <w:rsid w:val="003F4824"/>
    <w:rsid w:val="003F49DA"/>
    <w:rsid w:val="003F593A"/>
    <w:rsid w:val="003F6327"/>
    <w:rsid w:val="003F65C1"/>
    <w:rsid w:val="003F6A2B"/>
    <w:rsid w:val="003F7C30"/>
    <w:rsid w:val="004001F2"/>
    <w:rsid w:val="00400B9B"/>
    <w:rsid w:val="00402D77"/>
    <w:rsid w:val="004032BC"/>
    <w:rsid w:val="00403372"/>
    <w:rsid w:val="00403410"/>
    <w:rsid w:val="0040411A"/>
    <w:rsid w:val="00404B02"/>
    <w:rsid w:val="00405F7A"/>
    <w:rsid w:val="00406161"/>
    <w:rsid w:val="004073F8"/>
    <w:rsid w:val="00410034"/>
    <w:rsid w:val="004100B2"/>
    <w:rsid w:val="00410712"/>
    <w:rsid w:val="00411152"/>
    <w:rsid w:val="004123A8"/>
    <w:rsid w:val="0041256C"/>
    <w:rsid w:val="00412E83"/>
    <w:rsid w:val="00412F9C"/>
    <w:rsid w:val="00413055"/>
    <w:rsid w:val="0041359B"/>
    <w:rsid w:val="00413ABE"/>
    <w:rsid w:val="00413E3E"/>
    <w:rsid w:val="0041515F"/>
    <w:rsid w:val="004152CF"/>
    <w:rsid w:val="00415C89"/>
    <w:rsid w:val="00417B93"/>
    <w:rsid w:val="00420312"/>
    <w:rsid w:val="004208E1"/>
    <w:rsid w:val="00420A53"/>
    <w:rsid w:val="004213E2"/>
    <w:rsid w:val="004218D9"/>
    <w:rsid w:val="0042210F"/>
    <w:rsid w:val="00422240"/>
    <w:rsid w:val="00423396"/>
    <w:rsid w:val="00423F76"/>
    <w:rsid w:val="00425072"/>
    <w:rsid w:val="00430AB1"/>
    <w:rsid w:val="00430FDA"/>
    <w:rsid w:val="00431699"/>
    <w:rsid w:val="00431EFB"/>
    <w:rsid w:val="0043289E"/>
    <w:rsid w:val="00433465"/>
    <w:rsid w:val="004334D7"/>
    <w:rsid w:val="00433CB0"/>
    <w:rsid w:val="00434D93"/>
    <w:rsid w:val="0043588A"/>
    <w:rsid w:val="00435B32"/>
    <w:rsid w:val="00436539"/>
    <w:rsid w:val="0043654B"/>
    <w:rsid w:val="004366B2"/>
    <w:rsid w:val="00437E77"/>
    <w:rsid w:val="004400C6"/>
    <w:rsid w:val="004400EE"/>
    <w:rsid w:val="00440233"/>
    <w:rsid w:val="00441330"/>
    <w:rsid w:val="004419D7"/>
    <w:rsid w:val="00442437"/>
    <w:rsid w:val="004426ED"/>
    <w:rsid w:val="00443727"/>
    <w:rsid w:val="00443CC1"/>
    <w:rsid w:val="00445554"/>
    <w:rsid w:val="004459C1"/>
    <w:rsid w:val="00445D98"/>
    <w:rsid w:val="004509F8"/>
    <w:rsid w:val="004517F8"/>
    <w:rsid w:val="004521F3"/>
    <w:rsid w:val="004526BA"/>
    <w:rsid w:val="00452FD3"/>
    <w:rsid w:val="004531BB"/>
    <w:rsid w:val="00453537"/>
    <w:rsid w:val="00453725"/>
    <w:rsid w:val="00453B87"/>
    <w:rsid w:val="00455D42"/>
    <w:rsid w:val="00456BEE"/>
    <w:rsid w:val="00456C25"/>
    <w:rsid w:val="00457618"/>
    <w:rsid w:val="00457E7F"/>
    <w:rsid w:val="00457EE2"/>
    <w:rsid w:val="00460369"/>
    <w:rsid w:val="00460491"/>
    <w:rsid w:val="00460F73"/>
    <w:rsid w:val="0046148C"/>
    <w:rsid w:val="0046159A"/>
    <w:rsid w:val="00464453"/>
    <w:rsid w:val="00464D11"/>
    <w:rsid w:val="00464E7D"/>
    <w:rsid w:val="004658DE"/>
    <w:rsid w:val="00465904"/>
    <w:rsid w:val="00465A1E"/>
    <w:rsid w:val="00465B59"/>
    <w:rsid w:val="00466AD8"/>
    <w:rsid w:val="004672BE"/>
    <w:rsid w:val="00467DFC"/>
    <w:rsid w:val="00467E9D"/>
    <w:rsid w:val="00467EE6"/>
    <w:rsid w:val="00470574"/>
    <w:rsid w:val="004705A5"/>
    <w:rsid w:val="00470658"/>
    <w:rsid w:val="0047085C"/>
    <w:rsid w:val="004712B5"/>
    <w:rsid w:val="0047228C"/>
    <w:rsid w:val="00472D7E"/>
    <w:rsid w:val="00474FE8"/>
    <w:rsid w:val="00476499"/>
    <w:rsid w:val="004764A5"/>
    <w:rsid w:val="00476C97"/>
    <w:rsid w:val="00476EC6"/>
    <w:rsid w:val="004770E4"/>
    <w:rsid w:val="004802D7"/>
    <w:rsid w:val="00481B80"/>
    <w:rsid w:val="004820E8"/>
    <w:rsid w:val="0048332F"/>
    <w:rsid w:val="004836B1"/>
    <w:rsid w:val="0048454B"/>
    <w:rsid w:val="00486151"/>
    <w:rsid w:val="0048658D"/>
    <w:rsid w:val="00486899"/>
    <w:rsid w:val="00486A4B"/>
    <w:rsid w:val="00486A94"/>
    <w:rsid w:val="00486C88"/>
    <w:rsid w:val="004870B6"/>
    <w:rsid w:val="00487420"/>
    <w:rsid w:val="00487BF3"/>
    <w:rsid w:val="004903F2"/>
    <w:rsid w:val="0049157D"/>
    <w:rsid w:val="004918FC"/>
    <w:rsid w:val="00491C5C"/>
    <w:rsid w:val="00493240"/>
    <w:rsid w:val="004943E1"/>
    <w:rsid w:val="00494A98"/>
    <w:rsid w:val="00496384"/>
    <w:rsid w:val="00496D44"/>
    <w:rsid w:val="004974BE"/>
    <w:rsid w:val="0049795F"/>
    <w:rsid w:val="004A00DB"/>
    <w:rsid w:val="004A0CB4"/>
    <w:rsid w:val="004A0F80"/>
    <w:rsid w:val="004A1263"/>
    <w:rsid w:val="004A1431"/>
    <w:rsid w:val="004A1CAE"/>
    <w:rsid w:val="004A2658"/>
    <w:rsid w:val="004A2F2B"/>
    <w:rsid w:val="004A42E7"/>
    <w:rsid w:val="004A4897"/>
    <w:rsid w:val="004A61F8"/>
    <w:rsid w:val="004A640E"/>
    <w:rsid w:val="004A7E20"/>
    <w:rsid w:val="004B0931"/>
    <w:rsid w:val="004B13BA"/>
    <w:rsid w:val="004B2A7D"/>
    <w:rsid w:val="004B4A41"/>
    <w:rsid w:val="004B5318"/>
    <w:rsid w:val="004B54E0"/>
    <w:rsid w:val="004B6598"/>
    <w:rsid w:val="004B67CF"/>
    <w:rsid w:val="004B79A9"/>
    <w:rsid w:val="004C05FE"/>
    <w:rsid w:val="004C1EAE"/>
    <w:rsid w:val="004C34A7"/>
    <w:rsid w:val="004C3D0D"/>
    <w:rsid w:val="004C3D22"/>
    <w:rsid w:val="004C3E84"/>
    <w:rsid w:val="004C4245"/>
    <w:rsid w:val="004C519A"/>
    <w:rsid w:val="004C569C"/>
    <w:rsid w:val="004C58DB"/>
    <w:rsid w:val="004C698B"/>
    <w:rsid w:val="004C6BF0"/>
    <w:rsid w:val="004D0275"/>
    <w:rsid w:val="004D1105"/>
    <w:rsid w:val="004D158D"/>
    <w:rsid w:val="004D22F5"/>
    <w:rsid w:val="004D2AC1"/>
    <w:rsid w:val="004D4D18"/>
    <w:rsid w:val="004D5D4E"/>
    <w:rsid w:val="004D6A6F"/>
    <w:rsid w:val="004D7EB6"/>
    <w:rsid w:val="004E08D2"/>
    <w:rsid w:val="004E0AD8"/>
    <w:rsid w:val="004E1583"/>
    <w:rsid w:val="004E1D57"/>
    <w:rsid w:val="004E2835"/>
    <w:rsid w:val="004E2C89"/>
    <w:rsid w:val="004E2E8B"/>
    <w:rsid w:val="004E34FD"/>
    <w:rsid w:val="004E4958"/>
    <w:rsid w:val="004E5E64"/>
    <w:rsid w:val="004E6EE2"/>
    <w:rsid w:val="004E7015"/>
    <w:rsid w:val="004E7974"/>
    <w:rsid w:val="004F0494"/>
    <w:rsid w:val="004F26CA"/>
    <w:rsid w:val="004F2BDE"/>
    <w:rsid w:val="004F324B"/>
    <w:rsid w:val="004F3B7C"/>
    <w:rsid w:val="004F4A49"/>
    <w:rsid w:val="004F4ADD"/>
    <w:rsid w:val="004F55D8"/>
    <w:rsid w:val="004F689A"/>
    <w:rsid w:val="004F6FFE"/>
    <w:rsid w:val="004F75D1"/>
    <w:rsid w:val="004F75D5"/>
    <w:rsid w:val="004F766A"/>
    <w:rsid w:val="004F7AA6"/>
    <w:rsid w:val="004F7CA0"/>
    <w:rsid w:val="0050146E"/>
    <w:rsid w:val="005018E2"/>
    <w:rsid w:val="00502A70"/>
    <w:rsid w:val="00502E7C"/>
    <w:rsid w:val="005049CF"/>
    <w:rsid w:val="00504D56"/>
    <w:rsid w:val="00505D80"/>
    <w:rsid w:val="00506206"/>
    <w:rsid w:val="0050735D"/>
    <w:rsid w:val="0050753F"/>
    <w:rsid w:val="00507957"/>
    <w:rsid w:val="005079DD"/>
    <w:rsid w:val="00507A18"/>
    <w:rsid w:val="005108DB"/>
    <w:rsid w:val="00510AA8"/>
    <w:rsid w:val="00510BE3"/>
    <w:rsid w:val="005111BA"/>
    <w:rsid w:val="00513100"/>
    <w:rsid w:val="005134BA"/>
    <w:rsid w:val="00515250"/>
    <w:rsid w:val="005154B9"/>
    <w:rsid w:val="00516415"/>
    <w:rsid w:val="00516500"/>
    <w:rsid w:val="00517B52"/>
    <w:rsid w:val="00517E97"/>
    <w:rsid w:val="0052047E"/>
    <w:rsid w:val="00520D2E"/>
    <w:rsid w:val="00522110"/>
    <w:rsid w:val="0052271D"/>
    <w:rsid w:val="005229CD"/>
    <w:rsid w:val="00523322"/>
    <w:rsid w:val="00523612"/>
    <w:rsid w:val="00523695"/>
    <w:rsid w:val="00524459"/>
    <w:rsid w:val="00525062"/>
    <w:rsid w:val="005263A4"/>
    <w:rsid w:val="005265E6"/>
    <w:rsid w:val="005312F4"/>
    <w:rsid w:val="00531921"/>
    <w:rsid w:val="00531FD1"/>
    <w:rsid w:val="00532C11"/>
    <w:rsid w:val="00535368"/>
    <w:rsid w:val="005360A6"/>
    <w:rsid w:val="005365E3"/>
    <w:rsid w:val="005367F6"/>
    <w:rsid w:val="00536A48"/>
    <w:rsid w:val="00537325"/>
    <w:rsid w:val="00540B5C"/>
    <w:rsid w:val="00540CDE"/>
    <w:rsid w:val="00540E61"/>
    <w:rsid w:val="00540E64"/>
    <w:rsid w:val="005419B0"/>
    <w:rsid w:val="005419BF"/>
    <w:rsid w:val="00542376"/>
    <w:rsid w:val="00542748"/>
    <w:rsid w:val="005437A8"/>
    <w:rsid w:val="00543E6D"/>
    <w:rsid w:val="00544026"/>
    <w:rsid w:val="00545291"/>
    <w:rsid w:val="00547968"/>
    <w:rsid w:val="00550864"/>
    <w:rsid w:val="005509A1"/>
    <w:rsid w:val="00551796"/>
    <w:rsid w:val="0055192D"/>
    <w:rsid w:val="00551FEA"/>
    <w:rsid w:val="005528CE"/>
    <w:rsid w:val="00554FCC"/>
    <w:rsid w:val="005557EF"/>
    <w:rsid w:val="005562F2"/>
    <w:rsid w:val="00556906"/>
    <w:rsid w:val="005569AF"/>
    <w:rsid w:val="00556EA3"/>
    <w:rsid w:val="00556ED9"/>
    <w:rsid w:val="0055734B"/>
    <w:rsid w:val="00557857"/>
    <w:rsid w:val="00557911"/>
    <w:rsid w:val="0055794D"/>
    <w:rsid w:val="005579C9"/>
    <w:rsid w:val="0056013D"/>
    <w:rsid w:val="00561459"/>
    <w:rsid w:val="005626E0"/>
    <w:rsid w:val="00562959"/>
    <w:rsid w:val="00563055"/>
    <w:rsid w:val="0056320D"/>
    <w:rsid w:val="005634E2"/>
    <w:rsid w:val="005648BA"/>
    <w:rsid w:val="00564A35"/>
    <w:rsid w:val="005651DB"/>
    <w:rsid w:val="00565FE3"/>
    <w:rsid w:val="00566D70"/>
    <w:rsid w:val="00566F44"/>
    <w:rsid w:val="005671D3"/>
    <w:rsid w:val="005674DF"/>
    <w:rsid w:val="005678EC"/>
    <w:rsid w:val="00567FB1"/>
    <w:rsid w:val="00570A91"/>
    <w:rsid w:val="00570C8F"/>
    <w:rsid w:val="00571239"/>
    <w:rsid w:val="00571419"/>
    <w:rsid w:val="00571EFE"/>
    <w:rsid w:val="005723F4"/>
    <w:rsid w:val="005731EE"/>
    <w:rsid w:val="00573390"/>
    <w:rsid w:val="00573B9B"/>
    <w:rsid w:val="00573FA8"/>
    <w:rsid w:val="0057433F"/>
    <w:rsid w:val="00577429"/>
    <w:rsid w:val="005778AF"/>
    <w:rsid w:val="00577F17"/>
    <w:rsid w:val="00580436"/>
    <w:rsid w:val="00581681"/>
    <w:rsid w:val="005816E2"/>
    <w:rsid w:val="00581774"/>
    <w:rsid w:val="00581982"/>
    <w:rsid w:val="00581A4A"/>
    <w:rsid w:val="00581BC6"/>
    <w:rsid w:val="005820AD"/>
    <w:rsid w:val="005823C6"/>
    <w:rsid w:val="00583167"/>
    <w:rsid w:val="00583D80"/>
    <w:rsid w:val="00586A48"/>
    <w:rsid w:val="00586B81"/>
    <w:rsid w:val="00586EBA"/>
    <w:rsid w:val="00586FE4"/>
    <w:rsid w:val="0059012A"/>
    <w:rsid w:val="00590C20"/>
    <w:rsid w:val="00590DE5"/>
    <w:rsid w:val="0059103E"/>
    <w:rsid w:val="005929D6"/>
    <w:rsid w:val="00592C8A"/>
    <w:rsid w:val="00593540"/>
    <w:rsid w:val="00593935"/>
    <w:rsid w:val="0059425A"/>
    <w:rsid w:val="005957B3"/>
    <w:rsid w:val="00595DD6"/>
    <w:rsid w:val="005969D7"/>
    <w:rsid w:val="0059786E"/>
    <w:rsid w:val="00597A62"/>
    <w:rsid w:val="00597F66"/>
    <w:rsid w:val="00597F94"/>
    <w:rsid w:val="005A0517"/>
    <w:rsid w:val="005A08D9"/>
    <w:rsid w:val="005A3332"/>
    <w:rsid w:val="005A3375"/>
    <w:rsid w:val="005A347F"/>
    <w:rsid w:val="005A360C"/>
    <w:rsid w:val="005A3748"/>
    <w:rsid w:val="005A5410"/>
    <w:rsid w:val="005A5A6B"/>
    <w:rsid w:val="005A7A61"/>
    <w:rsid w:val="005B0885"/>
    <w:rsid w:val="005B1081"/>
    <w:rsid w:val="005B11C2"/>
    <w:rsid w:val="005B1CDD"/>
    <w:rsid w:val="005B248F"/>
    <w:rsid w:val="005B2A09"/>
    <w:rsid w:val="005B2B10"/>
    <w:rsid w:val="005B2EEA"/>
    <w:rsid w:val="005B2F98"/>
    <w:rsid w:val="005B3AA0"/>
    <w:rsid w:val="005B4942"/>
    <w:rsid w:val="005B51E0"/>
    <w:rsid w:val="005B6927"/>
    <w:rsid w:val="005B6E2C"/>
    <w:rsid w:val="005B6FA4"/>
    <w:rsid w:val="005B7945"/>
    <w:rsid w:val="005C0841"/>
    <w:rsid w:val="005C0F05"/>
    <w:rsid w:val="005C1187"/>
    <w:rsid w:val="005C170D"/>
    <w:rsid w:val="005C2046"/>
    <w:rsid w:val="005C2E71"/>
    <w:rsid w:val="005C3C08"/>
    <w:rsid w:val="005C412C"/>
    <w:rsid w:val="005C41FC"/>
    <w:rsid w:val="005C431E"/>
    <w:rsid w:val="005C4A6F"/>
    <w:rsid w:val="005C5567"/>
    <w:rsid w:val="005C5F26"/>
    <w:rsid w:val="005C6D40"/>
    <w:rsid w:val="005D0035"/>
    <w:rsid w:val="005D01D0"/>
    <w:rsid w:val="005D0B18"/>
    <w:rsid w:val="005D1046"/>
    <w:rsid w:val="005D1069"/>
    <w:rsid w:val="005D1463"/>
    <w:rsid w:val="005D14BF"/>
    <w:rsid w:val="005D1B03"/>
    <w:rsid w:val="005D304C"/>
    <w:rsid w:val="005D31AC"/>
    <w:rsid w:val="005D3C2D"/>
    <w:rsid w:val="005D440A"/>
    <w:rsid w:val="005D45A0"/>
    <w:rsid w:val="005D4778"/>
    <w:rsid w:val="005D6C8F"/>
    <w:rsid w:val="005D750C"/>
    <w:rsid w:val="005D78F9"/>
    <w:rsid w:val="005D7DFF"/>
    <w:rsid w:val="005E0D00"/>
    <w:rsid w:val="005E17F8"/>
    <w:rsid w:val="005E1DBE"/>
    <w:rsid w:val="005E2DDB"/>
    <w:rsid w:val="005E363A"/>
    <w:rsid w:val="005E6ACD"/>
    <w:rsid w:val="005E6C6F"/>
    <w:rsid w:val="005E6F8E"/>
    <w:rsid w:val="005E70CB"/>
    <w:rsid w:val="005E7AEA"/>
    <w:rsid w:val="005E7B20"/>
    <w:rsid w:val="005F037C"/>
    <w:rsid w:val="005F0CCA"/>
    <w:rsid w:val="005F1244"/>
    <w:rsid w:val="005F1E39"/>
    <w:rsid w:val="005F35BA"/>
    <w:rsid w:val="005F635F"/>
    <w:rsid w:val="005F6790"/>
    <w:rsid w:val="005F6E7D"/>
    <w:rsid w:val="005F7320"/>
    <w:rsid w:val="006014DF"/>
    <w:rsid w:val="00601E8A"/>
    <w:rsid w:val="0060280B"/>
    <w:rsid w:val="006035EF"/>
    <w:rsid w:val="00603DAE"/>
    <w:rsid w:val="00604D71"/>
    <w:rsid w:val="0060632F"/>
    <w:rsid w:val="00606E28"/>
    <w:rsid w:val="006075EC"/>
    <w:rsid w:val="006076FD"/>
    <w:rsid w:val="006079F3"/>
    <w:rsid w:val="00610AC3"/>
    <w:rsid w:val="00610DBF"/>
    <w:rsid w:val="00611590"/>
    <w:rsid w:val="006116D9"/>
    <w:rsid w:val="00611900"/>
    <w:rsid w:val="00611EC8"/>
    <w:rsid w:val="00612CF7"/>
    <w:rsid w:val="00614463"/>
    <w:rsid w:val="006148BD"/>
    <w:rsid w:val="00614F3F"/>
    <w:rsid w:val="006150A3"/>
    <w:rsid w:val="006152AA"/>
    <w:rsid w:val="00615696"/>
    <w:rsid w:val="00615889"/>
    <w:rsid w:val="00616CAB"/>
    <w:rsid w:val="00616DBF"/>
    <w:rsid w:val="00617104"/>
    <w:rsid w:val="00617E65"/>
    <w:rsid w:val="00621AEF"/>
    <w:rsid w:val="00621C94"/>
    <w:rsid w:val="0062242F"/>
    <w:rsid w:val="0062321D"/>
    <w:rsid w:val="006233B4"/>
    <w:rsid w:val="00623C51"/>
    <w:rsid w:val="00624E92"/>
    <w:rsid w:val="0062548E"/>
    <w:rsid w:val="006263F2"/>
    <w:rsid w:val="006264A2"/>
    <w:rsid w:val="006271C2"/>
    <w:rsid w:val="006276C7"/>
    <w:rsid w:val="00630B26"/>
    <w:rsid w:val="00631632"/>
    <w:rsid w:val="006316B9"/>
    <w:rsid w:val="006317F4"/>
    <w:rsid w:val="00631903"/>
    <w:rsid w:val="006319A0"/>
    <w:rsid w:val="00631B6B"/>
    <w:rsid w:val="00632175"/>
    <w:rsid w:val="006322B5"/>
    <w:rsid w:val="006327D8"/>
    <w:rsid w:val="0063388C"/>
    <w:rsid w:val="00633A4F"/>
    <w:rsid w:val="00633C86"/>
    <w:rsid w:val="0063469E"/>
    <w:rsid w:val="00634C0F"/>
    <w:rsid w:val="006351B1"/>
    <w:rsid w:val="00636C4C"/>
    <w:rsid w:val="006372A3"/>
    <w:rsid w:val="00637480"/>
    <w:rsid w:val="006410AE"/>
    <w:rsid w:val="0064117A"/>
    <w:rsid w:val="00641609"/>
    <w:rsid w:val="00641887"/>
    <w:rsid w:val="006419C9"/>
    <w:rsid w:val="00641E57"/>
    <w:rsid w:val="00643F49"/>
    <w:rsid w:val="00644878"/>
    <w:rsid w:val="00644B9F"/>
    <w:rsid w:val="00645B76"/>
    <w:rsid w:val="006468F1"/>
    <w:rsid w:val="00646B8C"/>
    <w:rsid w:val="00647D0D"/>
    <w:rsid w:val="00647D50"/>
    <w:rsid w:val="006504F1"/>
    <w:rsid w:val="00650BEE"/>
    <w:rsid w:val="0065130D"/>
    <w:rsid w:val="00651C59"/>
    <w:rsid w:val="00652C7C"/>
    <w:rsid w:val="00654000"/>
    <w:rsid w:val="0065505E"/>
    <w:rsid w:val="00655237"/>
    <w:rsid w:val="006552FD"/>
    <w:rsid w:val="00655C6E"/>
    <w:rsid w:val="00655D60"/>
    <w:rsid w:val="006561A5"/>
    <w:rsid w:val="006562E6"/>
    <w:rsid w:val="00656808"/>
    <w:rsid w:val="00656A6B"/>
    <w:rsid w:val="00656CB7"/>
    <w:rsid w:val="00656EBD"/>
    <w:rsid w:val="006573FF"/>
    <w:rsid w:val="006603FF"/>
    <w:rsid w:val="00661F6D"/>
    <w:rsid w:val="0066208E"/>
    <w:rsid w:val="00663752"/>
    <w:rsid w:val="00663F04"/>
    <w:rsid w:val="00663F3E"/>
    <w:rsid w:val="00664FA2"/>
    <w:rsid w:val="0066580A"/>
    <w:rsid w:val="00665E2F"/>
    <w:rsid w:val="006675F7"/>
    <w:rsid w:val="006679F7"/>
    <w:rsid w:val="00667C27"/>
    <w:rsid w:val="00667D16"/>
    <w:rsid w:val="00670A31"/>
    <w:rsid w:val="00670C80"/>
    <w:rsid w:val="00670CC1"/>
    <w:rsid w:val="00671F39"/>
    <w:rsid w:val="006726A4"/>
    <w:rsid w:val="006726EF"/>
    <w:rsid w:val="006727E3"/>
    <w:rsid w:val="006732BF"/>
    <w:rsid w:val="0067420E"/>
    <w:rsid w:val="00674728"/>
    <w:rsid w:val="00674A83"/>
    <w:rsid w:val="00674C77"/>
    <w:rsid w:val="006761BE"/>
    <w:rsid w:val="006764B3"/>
    <w:rsid w:val="00680576"/>
    <w:rsid w:val="00680F2F"/>
    <w:rsid w:val="0068133C"/>
    <w:rsid w:val="0068165E"/>
    <w:rsid w:val="00681CFB"/>
    <w:rsid w:val="00681E54"/>
    <w:rsid w:val="006833D4"/>
    <w:rsid w:val="00683DAA"/>
    <w:rsid w:val="006846D5"/>
    <w:rsid w:val="006849C6"/>
    <w:rsid w:val="00684E5D"/>
    <w:rsid w:val="00685A7B"/>
    <w:rsid w:val="00685F2C"/>
    <w:rsid w:val="0068769A"/>
    <w:rsid w:val="00690142"/>
    <w:rsid w:val="0069035D"/>
    <w:rsid w:val="0069097E"/>
    <w:rsid w:val="0069123E"/>
    <w:rsid w:val="0069140D"/>
    <w:rsid w:val="006916B7"/>
    <w:rsid w:val="0069177B"/>
    <w:rsid w:val="00691D08"/>
    <w:rsid w:val="00692CA8"/>
    <w:rsid w:val="00692E7C"/>
    <w:rsid w:val="00693615"/>
    <w:rsid w:val="0069366D"/>
    <w:rsid w:val="006936EF"/>
    <w:rsid w:val="006940C6"/>
    <w:rsid w:val="00694FAA"/>
    <w:rsid w:val="00695087"/>
    <w:rsid w:val="006956B5"/>
    <w:rsid w:val="0069586A"/>
    <w:rsid w:val="00695F0E"/>
    <w:rsid w:val="00695F54"/>
    <w:rsid w:val="0069632E"/>
    <w:rsid w:val="00696C13"/>
    <w:rsid w:val="006972BC"/>
    <w:rsid w:val="006A05E3"/>
    <w:rsid w:val="006A0729"/>
    <w:rsid w:val="006A0879"/>
    <w:rsid w:val="006A0EFF"/>
    <w:rsid w:val="006A0FAC"/>
    <w:rsid w:val="006A129D"/>
    <w:rsid w:val="006A17CE"/>
    <w:rsid w:val="006A1899"/>
    <w:rsid w:val="006A1A76"/>
    <w:rsid w:val="006A1EE8"/>
    <w:rsid w:val="006A2260"/>
    <w:rsid w:val="006A2A41"/>
    <w:rsid w:val="006A2BB1"/>
    <w:rsid w:val="006A627B"/>
    <w:rsid w:val="006A6B14"/>
    <w:rsid w:val="006A7982"/>
    <w:rsid w:val="006B08AA"/>
    <w:rsid w:val="006B0C4C"/>
    <w:rsid w:val="006B0E36"/>
    <w:rsid w:val="006B269C"/>
    <w:rsid w:val="006B31A0"/>
    <w:rsid w:val="006B36AE"/>
    <w:rsid w:val="006B4678"/>
    <w:rsid w:val="006B4A4C"/>
    <w:rsid w:val="006B4CBC"/>
    <w:rsid w:val="006B4F82"/>
    <w:rsid w:val="006B6AB5"/>
    <w:rsid w:val="006B6FE8"/>
    <w:rsid w:val="006B73C8"/>
    <w:rsid w:val="006B7893"/>
    <w:rsid w:val="006B7E9B"/>
    <w:rsid w:val="006C0949"/>
    <w:rsid w:val="006C18DD"/>
    <w:rsid w:val="006C1D2D"/>
    <w:rsid w:val="006C1DF7"/>
    <w:rsid w:val="006C213C"/>
    <w:rsid w:val="006C223A"/>
    <w:rsid w:val="006C32AE"/>
    <w:rsid w:val="006C3345"/>
    <w:rsid w:val="006C36E6"/>
    <w:rsid w:val="006C3E67"/>
    <w:rsid w:val="006C484B"/>
    <w:rsid w:val="006C5148"/>
    <w:rsid w:val="006C54FC"/>
    <w:rsid w:val="006C55BC"/>
    <w:rsid w:val="006C56FF"/>
    <w:rsid w:val="006C6161"/>
    <w:rsid w:val="006C689F"/>
    <w:rsid w:val="006C7022"/>
    <w:rsid w:val="006C7670"/>
    <w:rsid w:val="006C7772"/>
    <w:rsid w:val="006C7B1E"/>
    <w:rsid w:val="006D0BFF"/>
    <w:rsid w:val="006D11EE"/>
    <w:rsid w:val="006D35C8"/>
    <w:rsid w:val="006D443D"/>
    <w:rsid w:val="006D45A7"/>
    <w:rsid w:val="006D4F71"/>
    <w:rsid w:val="006D5A2C"/>
    <w:rsid w:val="006D7AE9"/>
    <w:rsid w:val="006D7D05"/>
    <w:rsid w:val="006D7D16"/>
    <w:rsid w:val="006E00FE"/>
    <w:rsid w:val="006E07B5"/>
    <w:rsid w:val="006E0E24"/>
    <w:rsid w:val="006E14A4"/>
    <w:rsid w:val="006E1A61"/>
    <w:rsid w:val="006E1EC3"/>
    <w:rsid w:val="006E28CC"/>
    <w:rsid w:val="006E314D"/>
    <w:rsid w:val="006E3274"/>
    <w:rsid w:val="006E3970"/>
    <w:rsid w:val="006E3B1E"/>
    <w:rsid w:val="006E4697"/>
    <w:rsid w:val="006E55B4"/>
    <w:rsid w:val="006E5610"/>
    <w:rsid w:val="006E5B9F"/>
    <w:rsid w:val="006E5CB3"/>
    <w:rsid w:val="006E6A2A"/>
    <w:rsid w:val="006E6EE9"/>
    <w:rsid w:val="006F1065"/>
    <w:rsid w:val="006F2D20"/>
    <w:rsid w:val="006F3AB6"/>
    <w:rsid w:val="006F58C6"/>
    <w:rsid w:val="006F6364"/>
    <w:rsid w:val="006F7C84"/>
    <w:rsid w:val="00701DD1"/>
    <w:rsid w:val="00702083"/>
    <w:rsid w:val="00702793"/>
    <w:rsid w:val="0070301C"/>
    <w:rsid w:val="00703171"/>
    <w:rsid w:val="00703CD4"/>
    <w:rsid w:val="007042DF"/>
    <w:rsid w:val="007048A9"/>
    <w:rsid w:val="00704AC2"/>
    <w:rsid w:val="00705318"/>
    <w:rsid w:val="00705A4F"/>
    <w:rsid w:val="00705E7F"/>
    <w:rsid w:val="00705EB1"/>
    <w:rsid w:val="0070606D"/>
    <w:rsid w:val="00706435"/>
    <w:rsid w:val="0070792E"/>
    <w:rsid w:val="0071041D"/>
    <w:rsid w:val="00710834"/>
    <w:rsid w:val="0071130F"/>
    <w:rsid w:val="00711571"/>
    <w:rsid w:val="00711756"/>
    <w:rsid w:val="00711881"/>
    <w:rsid w:val="00711F1E"/>
    <w:rsid w:val="00712773"/>
    <w:rsid w:val="00712B98"/>
    <w:rsid w:val="00712D26"/>
    <w:rsid w:val="007137CA"/>
    <w:rsid w:val="00713B44"/>
    <w:rsid w:val="00714707"/>
    <w:rsid w:val="007148EF"/>
    <w:rsid w:val="00714EC0"/>
    <w:rsid w:val="00715431"/>
    <w:rsid w:val="00715AEE"/>
    <w:rsid w:val="007179F7"/>
    <w:rsid w:val="00720A67"/>
    <w:rsid w:val="00720E5A"/>
    <w:rsid w:val="00721293"/>
    <w:rsid w:val="007213F7"/>
    <w:rsid w:val="0072257D"/>
    <w:rsid w:val="00723475"/>
    <w:rsid w:val="00723809"/>
    <w:rsid w:val="00723D58"/>
    <w:rsid w:val="00724A9A"/>
    <w:rsid w:val="00724DC3"/>
    <w:rsid w:val="00726034"/>
    <w:rsid w:val="00726DCD"/>
    <w:rsid w:val="00727B9D"/>
    <w:rsid w:val="00730B54"/>
    <w:rsid w:val="007318F7"/>
    <w:rsid w:val="00731FFE"/>
    <w:rsid w:val="00734943"/>
    <w:rsid w:val="007349C9"/>
    <w:rsid w:val="007352D8"/>
    <w:rsid w:val="00735785"/>
    <w:rsid w:val="00735CF6"/>
    <w:rsid w:val="00735D81"/>
    <w:rsid w:val="00736373"/>
    <w:rsid w:val="00736A73"/>
    <w:rsid w:val="00736D9D"/>
    <w:rsid w:val="00736EF9"/>
    <w:rsid w:val="00737C5C"/>
    <w:rsid w:val="007408D3"/>
    <w:rsid w:val="00740D8C"/>
    <w:rsid w:val="00740FA4"/>
    <w:rsid w:val="0074192C"/>
    <w:rsid w:val="00741A5F"/>
    <w:rsid w:val="007425EE"/>
    <w:rsid w:val="007426E9"/>
    <w:rsid w:val="00742883"/>
    <w:rsid w:val="0074290D"/>
    <w:rsid w:val="00742C9D"/>
    <w:rsid w:val="00742EE1"/>
    <w:rsid w:val="00742F1A"/>
    <w:rsid w:val="007431DF"/>
    <w:rsid w:val="00743A21"/>
    <w:rsid w:val="007448FA"/>
    <w:rsid w:val="00744B0B"/>
    <w:rsid w:val="00746449"/>
    <w:rsid w:val="00747F57"/>
    <w:rsid w:val="00750028"/>
    <w:rsid w:val="007510CB"/>
    <w:rsid w:val="00752DB9"/>
    <w:rsid w:val="00752F06"/>
    <w:rsid w:val="0075470E"/>
    <w:rsid w:val="0075573D"/>
    <w:rsid w:val="00755A63"/>
    <w:rsid w:val="00755C60"/>
    <w:rsid w:val="007565A1"/>
    <w:rsid w:val="00757A44"/>
    <w:rsid w:val="007604C0"/>
    <w:rsid w:val="00760999"/>
    <w:rsid w:val="00761863"/>
    <w:rsid w:val="00762185"/>
    <w:rsid w:val="007624A9"/>
    <w:rsid w:val="00763681"/>
    <w:rsid w:val="00763739"/>
    <w:rsid w:val="007643AA"/>
    <w:rsid w:val="0076487B"/>
    <w:rsid w:val="00765700"/>
    <w:rsid w:val="00765A69"/>
    <w:rsid w:val="007674E3"/>
    <w:rsid w:val="00771423"/>
    <w:rsid w:val="00771C39"/>
    <w:rsid w:val="0077228B"/>
    <w:rsid w:val="007724CE"/>
    <w:rsid w:val="00772687"/>
    <w:rsid w:val="00772A4F"/>
    <w:rsid w:val="00772C5C"/>
    <w:rsid w:val="007744C3"/>
    <w:rsid w:val="00774BD7"/>
    <w:rsid w:val="00775181"/>
    <w:rsid w:val="007757CB"/>
    <w:rsid w:val="007760EE"/>
    <w:rsid w:val="00776EAE"/>
    <w:rsid w:val="007778F2"/>
    <w:rsid w:val="00777CF0"/>
    <w:rsid w:val="007807AC"/>
    <w:rsid w:val="00780946"/>
    <w:rsid w:val="00780E26"/>
    <w:rsid w:val="0078225E"/>
    <w:rsid w:val="0078305B"/>
    <w:rsid w:val="0078315C"/>
    <w:rsid w:val="00783F02"/>
    <w:rsid w:val="00784C57"/>
    <w:rsid w:val="00785149"/>
    <w:rsid w:val="00785165"/>
    <w:rsid w:val="0078543B"/>
    <w:rsid w:val="00785FC6"/>
    <w:rsid w:val="00786774"/>
    <w:rsid w:val="007879BE"/>
    <w:rsid w:val="007900BB"/>
    <w:rsid w:val="00791001"/>
    <w:rsid w:val="00791958"/>
    <w:rsid w:val="00793BCC"/>
    <w:rsid w:val="0079465F"/>
    <w:rsid w:val="007949C4"/>
    <w:rsid w:val="0079539B"/>
    <w:rsid w:val="0079600C"/>
    <w:rsid w:val="00796820"/>
    <w:rsid w:val="007975B9"/>
    <w:rsid w:val="00797D11"/>
    <w:rsid w:val="00797F21"/>
    <w:rsid w:val="007A00CD"/>
    <w:rsid w:val="007A0F15"/>
    <w:rsid w:val="007A2203"/>
    <w:rsid w:val="007A28A2"/>
    <w:rsid w:val="007A2AD6"/>
    <w:rsid w:val="007A2F9F"/>
    <w:rsid w:val="007A3342"/>
    <w:rsid w:val="007A340B"/>
    <w:rsid w:val="007A39AE"/>
    <w:rsid w:val="007A489F"/>
    <w:rsid w:val="007A4B20"/>
    <w:rsid w:val="007A4EA4"/>
    <w:rsid w:val="007A55F1"/>
    <w:rsid w:val="007A5607"/>
    <w:rsid w:val="007A5F07"/>
    <w:rsid w:val="007A6183"/>
    <w:rsid w:val="007A67AB"/>
    <w:rsid w:val="007A75D1"/>
    <w:rsid w:val="007A7D91"/>
    <w:rsid w:val="007B1300"/>
    <w:rsid w:val="007B1876"/>
    <w:rsid w:val="007B1CBA"/>
    <w:rsid w:val="007B2311"/>
    <w:rsid w:val="007B2ABC"/>
    <w:rsid w:val="007B34EE"/>
    <w:rsid w:val="007B365D"/>
    <w:rsid w:val="007B49F8"/>
    <w:rsid w:val="007B57CB"/>
    <w:rsid w:val="007B7BAF"/>
    <w:rsid w:val="007C1649"/>
    <w:rsid w:val="007C1831"/>
    <w:rsid w:val="007C1BD0"/>
    <w:rsid w:val="007C20F5"/>
    <w:rsid w:val="007C213C"/>
    <w:rsid w:val="007C2707"/>
    <w:rsid w:val="007C284E"/>
    <w:rsid w:val="007C2F99"/>
    <w:rsid w:val="007C342D"/>
    <w:rsid w:val="007C3916"/>
    <w:rsid w:val="007C3D93"/>
    <w:rsid w:val="007C413E"/>
    <w:rsid w:val="007C4D55"/>
    <w:rsid w:val="007C4F03"/>
    <w:rsid w:val="007C56C2"/>
    <w:rsid w:val="007C5C20"/>
    <w:rsid w:val="007C5FCA"/>
    <w:rsid w:val="007C6C8C"/>
    <w:rsid w:val="007C7353"/>
    <w:rsid w:val="007D08ED"/>
    <w:rsid w:val="007D0964"/>
    <w:rsid w:val="007D2823"/>
    <w:rsid w:val="007D4ABA"/>
    <w:rsid w:val="007D4D6F"/>
    <w:rsid w:val="007D536D"/>
    <w:rsid w:val="007D54EE"/>
    <w:rsid w:val="007D586C"/>
    <w:rsid w:val="007D5BAE"/>
    <w:rsid w:val="007D5C5D"/>
    <w:rsid w:val="007D5CAD"/>
    <w:rsid w:val="007D5EB7"/>
    <w:rsid w:val="007D60D3"/>
    <w:rsid w:val="007D655B"/>
    <w:rsid w:val="007D6929"/>
    <w:rsid w:val="007D69E9"/>
    <w:rsid w:val="007D70E8"/>
    <w:rsid w:val="007D7481"/>
    <w:rsid w:val="007D7CF0"/>
    <w:rsid w:val="007E0F4E"/>
    <w:rsid w:val="007E1D85"/>
    <w:rsid w:val="007E2858"/>
    <w:rsid w:val="007E2C53"/>
    <w:rsid w:val="007E3A54"/>
    <w:rsid w:val="007E3B63"/>
    <w:rsid w:val="007E3B77"/>
    <w:rsid w:val="007E4303"/>
    <w:rsid w:val="007E4592"/>
    <w:rsid w:val="007E4CC5"/>
    <w:rsid w:val="007E5713"/>
    <w:rsid w:val="007E5810"/>
    <w:rsid w:val="007E5EF6"/>
    <w:rsid w:val="007E646F"/>
    <w:rsid w:val="007E64F6"/>
    <w:rsid w:val="007E653C"/>
    <w:rsid w:val="007E792F"/>
    <w:rsid w:val="007E7B62"/>
    <w:rsid w:val="007E7CA3"/>
    <w:rsid w:val="007E7D80"/>
    <w:rsid w:val="007F1227"/>
    <w:rsid w:val="007F1230"/>
    <w:rsid w:val="007F1BD9"/>
    <w:rsid w:val="007F2104"/>
    <w:rsid w:val="007F2C05"/>
    <w:rsid w:val="007F3071"/>
    <w:rsid w:val="007F353C"/>
    <w:rsid w:val="007F388C"/>
    <w:rsid w:val="007F3B65"/>
    <w:rsid w:val="007F4678"/>
    <w:rsid w:val="007F4EB6"/>
    <w:rsid w:val="007F70D2"/>
    <w:rsid w:val="007F7268"/>
    <w:rsid w:val="007F73F9"/>
    <w:rsid w:val="0080062F"/>
    <w:rsid w:val="00801BA5"/>
    <w:rsid w:val="00802B50"/>
    <w:rsid w:val="008037A6"/>
    <w:rsid w:val="008037EE"/>
    <w:rsid w:val="0080381D"/>
    <w:rsid w:val="00803F38"/>
    <w:rsid w:val="00804A91"/>
    <w:rsid w:val="0080561B"/>
    <w:rsid w:val="00805C32"/>
    <w:rsid w:val="008069C2"/>
    <w:rsid w:val="008075DA"/>
    <w:rsid w:val="008108D5"/>
    <w:rsid w:val="00810A78"/>
    <w:rsid w:val="0081104F"/>
    <w:rsid w:val="00811124"/>
    <w:rsid w:val="008113D4"/>
    <w:rsid w:val="00813F71"/>
    <w:rsid w:val="00814B9C"/>
    <w:rsid w:val="00814F4C"/>
    <w:rsid w:val="00815161"/>
    <w:rsid w:val="00815339"/>
    <w:rsid w:val="0081547D"/>
    <w:rsid w:val="00815764"/>
    <w:rsid w:val="0081623B"/>
    <w:rsid w:val="00816ABC"/>
    <w:rsid w:val="00817200"/>
    <w:rsid w:val="008178AD"/>
    <w:rsid w:val="00817E7C"/>
    <w:rsid w:val="008216C0"/>
    <w:rsid w:val="00822671"/>
    <w:rsid w:val="00824D24"/>
    <w:rsid w:val="00825CE1"/>
    <w:rsid w:val="008261FF"/>
    <w:rsid w:val="00827041"/>
    <w:rsid w:val="008270B2"/>
    <w:rsid w:val="008276D5"/>
    <w:rsid w:val="00830CFD"/>
    <w:rsid w:val="00831AF3"/>
    <w:rsid w:val="008324B3"/>
    <w:rsid w:val="00832749"/>
    <w:rsid w:val="00832E7D"/>
    <w:rsid w:val="00833AC3"/>
    <w:rsid w:val="00834AAC"/>
    <w:rsid w:val="00835E31"/>
    <w:rsid w:val="00836DCE"/>
    <w:rsid w:val="00837718"/>
    <w:rsid w:val="00840043"/>
    <w:rsid w:val="00841571"/>
    <w:rsid w:val="008415CC"/>
    <w:rsid w:val="00842EA8"/>
    <w:rsid w:val="008432EF"/>
    <w:rsid w:val="00843486"/>
    <w:rsid w:val="00843766"/>
    <w:rsid w:val="00843B37"/>
    <w:rsid w:val="00844AF4"/>
    <w:rsid w:val="0084571B"/>
    <w:rsid w:val="0084586B"/>
    <w:rsid w:val="0084622A"/>
    <w:rsid w:val="008463D6"/>
    <w:rsid w:val="008465DB"/>
    <w:rsid w:val="008468F1"/>
    <w:rsid w:val="008471FC"/>
    <w:rsid w:val="00847C58"/>
    <w:rsid w:val="00850616"/>
    <w:rsid w:val="00850F4E"/>
    <w:rsid w:val="0085156E"/>
    <w:rsid w:val="0085203F"/>
    <w:rsid w:val="008520E2"/>
    <w:rsid w:val="008522A8"/>
    <w:rsid w:val="008527EF"/>
    <w:rsid w:val="00852E4F"/>
    <w:rsid w:val="0085390A"/>
    <w:rsid w:val="00853E4F"/>
    <w:rsid w:val="008544D0"/>
    <w:rsid w:val="008550F0"/>
    <w:rsid w:val="0085532F"/>
    <w:rsid w:val="0085570C"/>
    <w:rsid w:val="008558CE"/>
    <w:rsid w:val="008563E5"/>
    <w:rsid w:val="0085681C"/>
    <w:rsid w:val="00856B75"/>
    <w:rsid w:val="00857251"/>
    <w:rsid w:val="008607D8"/>
    <w:rsid w:val="00861958"/>
    <w:rsid w:val="00861D82"/>
    <w:rsid w:val="0086226C"/>
    <w:rsid w:val="008622A4"/>
    <w:rsid w:val="008622ED"/>
    <w:rsid w:val="0086233F"/>
    <w:rsid w:val="008625CC"/>
    <w:rsid w:val="00862E0A"/>
    <w:rsid w:val="00863509"/>
    <w:rsid w:val="00863F4F"/>
    <w:rsid w:val="008640AB"/>
    <w:rsid w:val="008646D8"/>
    <w:rsid w:val="00864AEE"/>
    <w:rsid w:val="00864EA1"/>
    <w:rsid w:val="00865515"/>
    <w:rsid w:val="00866B07"/>
    <w:rsid w:val="00867522"/>
    <w:rsid w:val="00867623"/>
    <w:rsid w:val="00870943"/>
    <w:rsid w:val="00870B6F"/>
    <w:rsid w:val="00870E85"/>
    <w:rsid w:val="008721B1"/>
    <w:rsid w:val="0087245E"/>
    <w:rsid w:val="008726A7"/>
    <w:rsid w:val="00872C1F"/>
    <w:rsid w:val="00872F92"/>
    <w:rsid w:val="00873C9F"/>
    <w:rsid w:val="008742F7"/>
    <w:rsid w:val="00874664"/>
    <w:rsid w:val="0087490C"/>
    <w:rsid w:val="00874A23"/>
    <w:rsid w:val="00874ED6"/>
    <w:rsid w:val="008750DA"/>
    <w:rsid w:val="00875139"/>
    <w:rsid w:val="008755E6"/>
    <w:rsid w:val="008755F1"/>
    <w:rsid w:val="0087591A"/>
    <w:rsid w:val="00876059"/>
    <w:rsid w:val="00876817"/>
    <w:rsid w:val="00876A7A"/>
    <w:rsid w:val="0087705D"/>
    <w:rsid w:val="0087720D"/>
    <w:rsid w:val="008776B9"/>
    <w:rsid w:val="00877A30"/>
    <w:rsid w:val="008800BA"/>
    <w:rsid w:val="0088204E"/>
    <w:rsid w:val="0088231B"/>
    <w:rsid w:val="00882CA3"/>
    <w:rsid w:val="00883625"/>
    <w:rsid w:val="008836D0"/>
    <w:rsid w:val="00883A32"/>
    <w:rsid w:val="00884F13"/>
    <w:rsid w:val="008865F7"/>
    <w:rsid w:val="0088667C"/>
    <w:rsid w:val="00886735"/>
    <w:rsid w:val="008877B0"/>
    <w:rsid w:val="00890DD5"/>
    <w:rsid w:val="00891730"/>
    <w:rsid w:val="00891FCD"/>
    <w:rsid w:val="008921F1"/>
    <w:rsid w:val="00892DCE"/>
    <w:rsid w:val="00893E30"/>
    <w:rsid w:val="008954D6"/>
    <w:rsid w:val="00895F3D"/>
    <w:rsid w:val="008A0D4E"/>
    <w:rsid w:val="008A1B5F"/>
    <w:rsid w:val="008A256C"/>
    <w:rsid w:val="008A2730"/>
    <w:rsid w:val="008A2877"/>
    <w:rsid w:val="008A2884"/>
    <w:rsid w:val="008A2ABC"/>
    <w:rsid w:val="008A3411"/>
    <w:rsid w:val="008A3BDC"/>
    <w:rsid w:val="008A4344"/>
    <w:rsid w:val="008A4A3F"/>
    <w:rsid w:val="008A5E3B"/>
    <w:rsid w:val="008A60E1"/>
    <w:rsid w:val="008A7071"/>
    <w:rsid w:val="008B058D"/>
    <w:rsid w:val="008B0D96"/>
    <w:rsid w:val="008B197A"/>
    <w:rsid w:val="008B2891"/>
    <w:rsid w:val="008B33EA"/>
    <w:rsid w:val="008B3982"/>
    <w:rsid w:val="008B39D4"/>
    <w:rsid w:val="008B5029"/>
    <w:rsid w:val="008B54DF"/>
    <w:rsid w:val="008B6026"/>
    <w:rsid w:val="008B6EB7"/>
    <w:rsid w:val="008B7053"/>
    <w:rsid w:val="008B7A61"/>
    <w:rsid w:val="008C054A"/>
    <w:rsid w:val="008C0C23"/>
    <w:rsid w:val="008C1BF5"/>
    <w:rsid w:val="008C2AEA"/>
    <w:rsid w:val="008C2CD6"/>
    <w:rsid w:val="008C2F38"/>
    <w:rsid w:val="008C338D"/>
    <w:rsid w:val="008C4A7B"/>
    <w:rsid w:val="008C4DED"/>
    <w:rsid w:val="008C587A"/>
    <w:rsid w:val="008C5A8B"/>
    <w:rsid w:val="008C600B"/>
    <w:rsid w:val="008C7153"/>
    <w:rsid w:val="008C7986"/>
    <w:rsid w:val="008D1398"/>
    <w:rsid w:val="008D13BC"/>
    <w:rsid w:val="008D1453"/>
    <w:rsid w:val="008D2058"/>
    <w:rsid w:val="008D33F3"/>
    <w:rsid w:val="008D35AE"/>
    <w:rsid w:val="008D4E9D"/>
    <w:rsid w:val="008D615B"/>
    <w:rsid w:val="008D6249"/>
    <w:rsid w:val="008D6556"/>
    <w:rsid w:val="008D6C0D"/>
    <w:rsid w:val="008E01D2"/>
    <w:rsid w:val="008E0572"/>
    <w:rsid w:val="008E3683"/>
    <w:rsid w:val="008E3AE1"/>
    <w:rsid w:val="008E5492"/>
    <w:rsid w:val="008E5628"/>
    <w:rsid w:val="008E67DB"/>
    <w:rsid w:val="008E767D"/>
    <w:rsid w:val="008E78EE"/>
    <w:rsid w:val="008E7D3A"/>
    <w:rsid w:val="008F15B6"/>
    <w:rsid w:val="008F1C8C"/>
    <w:rsid w:val="008F3086"/>
    <w:rsid w:val="008F46BD"/>
    <w:rsid w:val="008F4951"/>
    <w:rsid w:val="008F505C"/>
    <w:rsid w:val="008F647B"/>
    <w:rsid w:val="008F6C63"/>
    <w:rsid w:val="008F750A"/>
    <w:rsid w:val="008F7833"/>
    <w:rsid w:val="008F7BE1"/>
    <w:rsid w:val="008F7D75"/>
    <w:rsid w:val="008F7E5E"/>
    <w:rsid w:val="00900B36"/>
    <w:rsid w:val="0090113E"/>
    <w:rsid w:val="0090125C"/>
    <w:rsid w:val="00901A26"/>
    <w:rsid w:val="00902CA6"/>
    <w:rsid w:val="00902DDC"/>
    <w:rsid w:val="0090402D"/>
    <w:rsid w:val="0090512A"/>
    <w:rsid w:val="00906075"/>
    <w:rsid w:val="00910659"/>
    <w:rsid w:val="00911134"/>
    <w:rsid w:val="00911481"/>
    <w:rsid w:val="009114D7"/>
    <w:rsid w:val="00911892"/>
    <w:rsid w:val="00911AAA"/>
    <w:rsid w:val="00912D1A"/>
    <w:rsid w:val="00913263"/>
    <w:rsid w:val="00913463"/>
    <w:rsid w:val="00913A6B"/>
    <w:rsid w:val="009140F2"/>
    <w:rsid w:val="00915099"/>
    <w:rsid w:val="0091682A"/>
    <w:rsid w:val="00916AE1"/>
    <w:rsid w:val="00917102"/>
    <w:rsid w:val="009172F7"/>
    <w:rsid w:val="00920A75"/>
    <w:rsid w:val="009219B1"/>
    <w:rsid w:val="00922F5E"/>
    <w:rsid w:val="009235F6"/>
    <w:rsid w:val="0092414D"/>
    <w:rsid w:val="00925739"/>
    <w:rsid w:val="009265AD"/>
    <w:rsid w:val="00926681"/>
    <w:rsid w:val="00926C08"/>
    <w:rsid w:val="00926D1A"/>
    <w:rsid w:val="0092753A"/>
    <w:rsid w:val="00927AA3"/>
    <w:rsid w:val="00927D3E"/>
    <w:rsid w:val="0093010B"/>
    <w:rsid w:val="00930470"/>
    <w:rsid w:val="00931438"/>
    <w:rsid w:val="00931671"/>
    <w:rsid w:val="009323D0"/>
    <w:rsid w:val="00932614"/>
    <w:rsid w:val="00932E96"/>
    <w:rsid w:val="00933D88"/>
    <w:rsid w:val="00934D96"/>
    <w:rsid w:val="00934EEE"/>
    <w:rsid w:val="009356EB"/>
    <w:rsid w:val="00936384"/>
    <w:rsid w:val="0093674E"/>
    <w:rsid w:val="00936BFA"/>
    <w:rsid w:val="00937E64"/>
    <w:rsid w:val="009401E9"/>
    <w:rsid w:val="0094068A"/>
    <w:rsid w:val="00940E48"/>
    <w:rsid w:val="00941289"/>
    <w:rsid w:val="009412CC"/>
    <w:rsid w:val="00941608"/>
    <w:rsid w:val="00942359"/>
    <w:rsid w:val="009437D8"/>
    <w:rsid w:val="00943B49"/>
    <w:rsid w:val="0094407F"/>
    <w:rsid w:val="00945535"/>
    <w:rsid w:val="009457A0"/>
    <w:rsid w:val="00946A99"/>
    <w:rsid w:val="00946E7A"/>
    <w:rsid w:val="00950077"/>
    <w:rsid w:val="0095047C"/>
    <w:rsid w:val="0095059B"/>
    <w:rsid w:val="00950FAF"/>
    <w:rsid w:val="00951D06"/>
    <w:rsid w:val="009521EB"/>
    <w:rsid w:val="0095258E"/>
    <w:rsid w:val="00952DAE"/>
    <w:rsid w:val="0095324D"/>
    <w:rsid w:val="00953AFE"/>
    <w:rsid w:val="0095523F"/>
    <w:rsid w:val="00955699"/>
    <w:rsid w:val="0095573F"/>
    <w:rsid w:val="009557FE"/>
    <w:rsid w:val="0095593D"/>
    <w:rsid w:val="00955E15"/>
    <w:rsid w:val="00956523"/>
    <w:rsid w:val="009565A3"/>
    <w:rsid w:val="00956781"/>
    <w:rsid w:val="0095700D"/>
    <w:rsid w:val="00957DAC"/>
    <w:rsid w:val="00957DE2"/>
    <w:rsid w:val="00960F9F"/>
    <w:rsid w:val="009614EA"/>
    <w:rsid w:val="00961B04"/>
    <w:rsid w:val="0096215A"/>
    <w:rsid w:val="00962DBC"/>
    <w:rsid w:val="0096438D"/>
    <w:rsid w:val="0096448F"/>
    <w:rsid w:val="0096453D"/>
    <w:rsid w:val="00964900"/>
    <w:rsid w:val="0096511F"/>
    <w:rsid w:val="00965C77"/>
    <w:rsid w:val="00966490"/>
    <w:rsid w:val="009664C4"/>
    <w:rsid w:val="00966DB0"/>
    <w:rsid w:val="00967A42"/>
    <w:rsid w:val="00967D65"/>
    <w:rsid w:val="0097052A"/>
    <w:rsid w:val="009707A8"/>
    <w:rsid w:val="009709BD"/>
    <w:rsid w:val="00970E5E"/>
    <w:rsid w:val="009716CE"/>
    <w:rsid w:val="00971E16"/>
    <w:rsid w:val="00972120"/>
    <w:rsid w:val="00972141"/>
    <w:rsid w:val="009722A7"/>
    <w:rsid w:val="00972B58"/>
    <w:rsid w:val="00972C15"/>
    <w:rsid w:val="00972CB6"/>
    <w:rsid w:val="00972FCB"/>
    <w:rsid w:val="009734F6"/>
    <w:rsid w:val="00974105"/>
    <w:rsid w:val="00974127"/>
    <w:rsid w:val="00974C41"/>
    <w:rsid w:val="009757C5"/>
    <w:rsid w:val="0097650B"/>
    <w:rsid w:val="0097676F"/>
    <w:rsid w:val="00977F54"/>
    <w:rsid w:val="00980FD1"/>
    <w:rsid w:val="00981182"/>
    <w:rsid w:val="00981D71"/>
    <w:rsid w:val="00981F1D"/>
    <w:rsid w:val="0098229E"/>
    <w:rsid w:val="00982FD9"/>
    <w:rsid w:val="009834C7"/>
    <w:rsid w:val="00983860"/>
    <w:rsid w:val="00984AD5"/>
    <w:rsid w:val="00986C90"/>
    <w:rsid w:val="00987266"/>
    <w:rsid w:val="009910DD"/>
    <w:rsid w:val="009918EC"/>
    <w:rsid w:val="00992405"/>
    <w:rsid w:val="0099433E"/>
    <w:rsid w:val="00994501"/>
    <w:rsid w:val="00994821"/>
    <w:rsid w:val="00995357"/>
    <w:rsid w:val="00995DCD"/>
    <w:rsid w:val="00995E5D"/>
    <w:rsid w:val="00995FCF"/>
    <w:rsid w:val="00996AE9"/>
    <w:rsid w:val="0099710F"/>
    <w:rsid w:val="009975F2"/>
    <w:rsid w:val="0099763C"/>
    <w:rsid w:val="009A00D1"/>
    <w:rsid w:val="009A118E"/>
    <w:rsid w:val="009A1529"/>
    <w:rsid w:val="009A1C83"/>
    <w:rsid w:val="009A2792"/>
    <w:rsid w:val="009A2979"/>
    <w:rsid w:val="009A4257"/>
    <w:rsid w:val="009A4552"/>
    <w:rsid w:val="009A4B40"/>
    <w:rsid w:val="009A5BF7"/>
    <w:rsid w:val="009A6234"/>
    <w:rsid w:val="009A6C63"/>
    <w:rsid w:val="009A7053"/>
    <w:rsid w:val="009B0251"/>
    <w:rsid w:val="009B1DB1"/>
    <w:rsid w:val="009B23D2"/>
    <w:rsid w:val="009B259D"/>
    <w:rsid w:val="009B6734"/>
    <w:rsid w:val="009B6895"/>
    <w:rsid w:val="009B6A8D"/>
    <w:rsid w:val="009B6FF9"/>
    <w:rsid w:val="009C0138"/>
    <w:rsid w:val="009C03DC"/>
    <w:rsid w:val="009C0588"/>
    <w:rsid w:val="009C05D9"/>
    <w:rsid w:val="009C0C07"/>
    <w:rsid w:val="009C10A6"/>
    <w:rsid w:val="009C1594"/>
    <w:rsid w:val="009C207A"/>
    <w:rsid w:val="009C2591"/>
    <w:rsid w:val="009C3333"/>
    <w:rsid w:val="009C3911"/>
    <w:rsid w:val="009C42DC"/>
    <w:rsid w:val="009C44E6"/>
    <w:rsid w:val="009C4B3D"/>
    <w:rsid w:val="009C53E5"/>
    <w:rsid w:val="009C56D0"/>
    <w:rsid w:val="009C707E"/>
    <w:rsid w:val="009C7844"/>
    <w:rsid w:val="009C7DF3"/>
    <w:rsid w:val="009D020C"/>
    <w:rsid w:val="009D1566"/>
    <w:rsid w:val="009D201B"/>
    <w:rsid w:val="009D3069"/>
    <w:rsid w:val="009D3157"/>
    <w:rsid w:val="009D4FB4"/>
    <w:rsid w:val="009D5D7D"/>
    <w:rsid w:val="009D5D9C"/>
    <w:rsid w:val="009D6FC9"/>
    <w:rsid w:val="009D7C2E"/>
    <w:rsid w:val="009E00A8"/>
    <w:rsid w:val="009E02A8"/>
    <w:rsid w:val="009E041E"/>
    <w:rsid w:val="009E05E6"/>
    <w:rsid w:val="009E08FD"/>
    <w:rsid w:val="009E0B4E"/>
    <w:rsid w:val="009E0C4B"/>
    <w:rsid w:val="009E0E4C"/>
    <w:rsid w:val="009E1334"/>
    <w:rsid w:val="009E2576"/>
    <w:rsid w:val="009E2AB6"/>
    <w:rsid w:val="009E2E3C"/>
    <w:rsid w:val="009E4210"/>
    <w:rsid w:val="009E484C"/>
    <w:rsid w:val="009E667D"/>
    <w:rsid w:val="009E7007"/>
    <w:rsid w:val="009E725A"/>
    <w:rsid w:val="009F055C"/>
    <w:rsid w:val="009F090B"/>
    <w:rsid w:val="009F0957"/>
    <w:rsid w:val="009F0B2A"/>
    <w:rsid w:val="009F0E59"/>
    <w:rsid w:val="009F0EF3"/>
    <w:rsid w:val="009F1933"/>
    <w:rsid w:val="009F2B12"/>
    <w:rsid w:val="009F2E64"/>
    <w:rsid w:val="009F325B"/>
    <w:rsid w:val="009F3D27"/>
    <w:rsid w:val="009F43FE"/>
    <w:rsid w:val="009F44B1"/>
    <w:rsid w:val="009F4F63"/>
    <w:rsid w:val="009F4FCF"/>
    <w:rsid w:val="009F51FF"/>
    <w:rsid w:val="009F580B"/>
    <w:rsid w:val="009F5B26"/>
    <w:rsid w:val="009F5FE6"/>
    <w:rsid w:val="009F7458"/>
    <w:rsid w:val="00A00828"/>
    <w:rsid w:val="00A00D34"/>
    <w:rsid w:val="00A026B6"/>
    <w:rsid w:val="00A03309"/>
    <w:rsid w:val="00A03C13"/>
    <w:rsid w:val="00A04714"/>
    <w:rsid w:val="00A047A9"/>
    <w:rsid w:val="00A049EF"/>
    <w:rsid w:val="00A05142"/>
    <w:rsid w:val="00A062D5"/>
    <w:rsid w:val="00A0651C"/>
    <w:rsid w:val="00A102F7"/>
    <w:rsid w:val="00A11D1E"/>
    <w:rsid w:val="00A122AC"/>
    <w:rsid w:val="00A12770"/>
    <w:rsid w:val="00A12A1B"/>
    <w:rsid w:val="00A1346A"/>
    <w:rsid w:val="00A13BF4"/>
    <w:rsid w:val="00A13FF1"/>
    <w:rsid w:val="00A13FF9"/>
    <w:rsid w:val="00A143A7"/>
    <w:rsid w:val="00A145BC"/>
    <w:rsid w:val="00A14D9A"/>
    <w:rsid w:val="00A153FA"/>
    <w:rsid w:val="00A165DB"/>
    <w:rsid w:val="00A16EBE"/>
    <w:rsid w:val="00A1702A"/>
    <w:rsid w:val="00A2084E"/>
    <w:rsid w:val="00A21598"/>
    <w:rsid w:val="00A21C90"/>
    <w:rsid w:val="00A226E1"/>
    <w:rsid w:val="00A2347D"/>
    <w:rsid w:val="00A2387F"/>
    <w:rsid w:val="00A23B02"/>
    <w:rsid w:val="00A23C1A"/>
    <w:rsid w:val="00A24157"/>
    <w:rsid w:val="00A241BD"/>
    <w:rsid w:val="00A2592B"/>
    <w:rsid w:val="00A260C3"/>
    <w:rsid w:val="00A26D5F"/>
    <w:rsid w:val="00A275ED"/>
    <w:rsid w:val="00A27CF3"/>
    <w:rsid w:val="00A306B4"/>
    <w:rsid w:val="00A308FC"/>
    <w:rsid w:val="00A318CC"/>
    <w:rsid w:val="00A32658"/>
    <w:rsid w:val="00A3488C"/>
    <w:rsid w:val="00A34FF4"/>
    <w:rsid w:val="00A350DB"/>
    <w:rsid w:val="00A36B59"/>
    <w:rsid w:val="00A3783A"/>
    <w:rsid w:val="00A37B95"/>
    <w:rsid w:val="00A417D7"/>
    <w:rsid w:val="00A420E4"/>
    <w:rsid w:val="00A4218F"/>
    <w:rsid w:val="00A4227B"/>
    <w:rsid w:val="00A423DF"/>
    <w:rsid w:val="00A4253F"/>
    <w:rsid w:val="00A425A3"/>
    <w:rsid w:val="00A4295E"/>
    <w:rsid w:val="00A43D06"/>
    <w:rsid w:val="00A44232"/>
    <w:rsid w:val="00A444DF"/>
    <w:rsid w:val="00A445BA"/>
    <w:rsid w:val="00A451CF"/>
    <w:rsid w:val="00A45895"/>
    <w:rsid w:val="00A45996"/>
    <w:rsid w:val="00A45D99"/>
    <w:rsid w:val="00A46148"/>
    <w:rsid w:val="00A47C08"/>
    <w:rsid w:val="00A47D48"/>
    <w:rsid w:val="00A5296C"/>
    <w:rsid w:val="00A56E3A"/>
    <w:rsid w:val="00A57212"/>
    <w:rsid w:val="00A60944"/>
    <w:rsid w:val="00A60B98"/>
    <w:rsid w:val="00A60F0C"/>
    <w:rsid w:val="00A6145C"/>
    <w:rsid w:val="00A62B9D"/>
    <w:rsid w:val="00A63430"/>
    <w:rsid w:val="00A6352E"/>
    <w:rsid w:val="00A63662"/>
    <w:rsid w:val="00A63759"/>
    <w:rsid w:val="00A64050"/>
    <w:rsid w:val="00A64236"/>
    <w:rsid w:val="00A6424B"/>
    <w:rsid w:val="00A642EA"/>
    <w:rsid w:val="00A64334"/>
    <w:rsid w:val="00A649AF"/>
    <w:rsid w:val="00A65628"/>
    <w:rsid w:val="00A65A7C"/>
    <w:rsid w:val="00A65DA1"/>
    <w:rsid w:val="00A6635C"/>
    <w:rsid w:val="00A666CA"/>
    <w:rsid w:val="00A67E76"/>
    <w:rsid w:val="00A70116"/>
    <w:rsid w:val="00A702D3"/>
    <w:rsid w:val="00A71056"/>
    <w:rsid w:val="00A721F0"/>
    <w:rsid w:val="00A7286A"/>
    <w:rsid w:val="00A72A2E"/>
    <w:rsid w:val="00A75FD1"/>
    <w:rsid w:val="00A77A7D"/>
    <w:rsid w:val="00A812D3"/>
    <w:rsid w:val="00A81573"/>
    <w:rsid w:val="00A82A79"/>
    <w:rsid w:val="00A833DD"/>
    <w:rsid w:val="00A8352B"/>
    <w:rsid w:val="00A836E3"/>
    <w:rsid w:val="00A85168"/>
    <w:rsid w:val="00A85431"/>
    <w:rsid w:val="00A85915"/>
    <w:rsid w:val="00A85C7D"/>
    <w:rsid w:val="00A86AA1"/>
    <w:rsid w:val="00A87CBA"/>
    <w:rsid w:val="00A90124"/>
    <w:rsid w:val="00A902CB"/>
    <w:rsid w:val="00A904AA"/>
    <w:rsid w:val="00A908BC"/>
    <w:rsid w:val="00A90D51"/>
    <w:rsid w:val="00A9378E"/>
    <w:rsid w:val="00A93AD6"/>
    <w:rsid w:val="00A93C70"/>
    <w:rsid w:val="00A94744"/>
    <w:rsid w:val="00A95337"/>
    <w:rsid w:val="00A95BAE"/>
    <w:rsid w:val="00A95F5A"/>
    <w:rsid w:val="00A96635"/>
    <w:rsid w:val="00A968D8"/>
    <w:rsid w:val="00A96E19"/>
    <w:rsid w:val="00A96FD1"/>
    <w:rsid w:val="00A97554"/>
    <w:rsid w:val="00AA03F7"/>
    <w:rsid w:val="00AA060B"/>
    <w:rsid w:val="00AA1561"/>
    <w:rsid w:val="00AA1740"/>
    <w:rsid w:val="00AA2834"/>
    <w:rsid w:val="00AA3785"/>
    <w:rsid w:val="00AA37DC"/>
    <w:rsid w:val="00AA394D"/>
    <w:rsid w:val="00AA3E7C"/>
    <w:rsid w:val="00AA415E"/>
    <w:rsid w:val="00AA42D7"/>
    <w:rsid w:val="00AA5017"/>
    <w:rsid w:val="00AA5544"/>
    <w:rsid w:val="00AA599F"/>
    <w:rsid w:val="00AA64A7"/>
    <w:rsid w:val="00AA7801"/>
    <w:rsid w:val="00AA7A6D"/>
    <w:rsid w:val="00AA7AC1"/>
    <w:rsid w:val="00AA7B32"/>
    <w:rsid w:val="00AB0F82"/>
    <w:rsid w:val="00AB2D91"/>
    <w:rsid w:val="00AB4A99"/>
    <w:rsid w:val="00AB4EBA"/>
    <w:rsid w:val="00AB5E21"/>
    <w:rsid w:val="00AB672B"/>
    <w:rsid w:val="00AB7771"/>
    <w:rsid w:val="00AC040A"/>
    <w:rsid w:val="00AC197E"/>
    <w:rsid w:val="00AC2105"/>
    <w:rsid w:val="00AC21DD"/>
    <w:rsid w:val="00AC2AF0"/>
    <w:rsid w:val="00AC2E38"/>
    <w:rsid w:val="00AC3ADF"/>
    <w:rsid w:val="00AC44C1"/>
    <w:rsid w:val="00AC4AA0"/>
    <w:rsid w:val="00AC53A3"/>
    <w:rsid w:val="00AC5FCF"/>
    <w:rsid w:val="00AC60E8"/>
    <w:rsid w:val="00AC67F2"/>
    <w:rsid w:val="00AC694D"/>
    <w:rsid w:val="00AC70EA"/>
    <w:rsid w:val="00AD0B2E"/>
    <w:rsid w:val="00AD14B0"/>
    <w:rsid w:val="00AD1ABB"/>
    <w:rsid w:val="00AD1B86"/>
    <w:rsid w:val="00AD2602"/>
    <w:rsid w:val="00AD3429"/>
    <w:rsid w:val="00AD38B9"/>
    <w:rsid w:val="00AD4E5A"/>
    <w:rsid w:val="00AD51D9"/>
    <w:rsid w:val="00AD55E8"/>
    <w:rsid w:val="00AD59B4"/>
    <w:rsid w:val="00AD6090"/>
    <w:rsid w:val="00AD6205"/>
    <w:rsid w:val="00AD688A"/>
    <w:rsid w:val="00AD6FE1"/>
    <w:rsid w:val="00AE0021"/>
    <w:rsid w:val="00AE02AC"/>
    <w:rsid w:val="00AE195C"/>
    <w:rsid w:val="00AE2513"/>
    <w:rsid w:val="00AE2AC1"/>
    <w:rsid w:val="00AE2E04"/>
    <w:rsid w:val="00AE2FA0"/>
    <w:rsid w:val="00AE47C0"/>
    <w:rsid w:val="00AE4AA1"/>
    <w:rsid w:val="00AE50C7"/>
    <w:rsid w:val="00AE786A"/>
    <w:rsid w:val="00AE7E3C"/>
    <w:rsid w:val="00AF0FB0"/>
    <w:rsid w:val="00AF1435"/>
    <w:rsid w:val="00AF2038"/>
    <w:rsid w:val="00AF25C0"/>
    <w:rsid w:val="00AF3287"/>
    <w:rsid w:val="00AF3A54"/>
    <w:rsid w:val="00AF3A8B"/>
    <w:rsid w:val="00AF3E62"/>
    <w:rsid w:val="00AF4D42"/>
    <w:rsid w:val="00AF5F8C"/>
    <w:rsid w:val="00AF60C9"/>
    <w:rsid w:val="00AF68E5"/>
    <w:rsid w:val="00AF717D"/>
    <w:rsid w:val="00AF7C46"/>
    <w:rsid w:val="00B007D5"/>
    <w:rsid w:val="00B00B82"/>
    <w:rsid w:val="00B015E1"/>
    <w:rsid w:val="00B02440"/>
    <w:rsid w:val="00B02A2C"/>
    <w:rsid w:val="00B02A88"/>
    <w:rsid w:val="00B0340A"/>
    <w:rsid w:val="00B046EF"/>
    <w:rsid w:val="00B04D53"/>
    <w:rsid w:val="00B0657A"/>
    <w:rsid w:val="00B068DF"/>
    <w:rsid w:val="00B06C9F"/>
    <w:rsid w:val="00B10B25"/>
    <w:rsid w:val="00B10CF9"/>
    <w:rsid w:val="00B11022"/>
    <w:rsid w:val="00B11397"/>
    <w:rsid w:val="00B121F3"/>
    <w:rsid w:val="00B12249"/>
    <w:rsid w:val="00B12C67"/>
    <w:rsid w:val="00B13640"/>
    <w:rsid w:val="00B13B01"/>
    <w:rsid w:val="00B13BC6"/>
    <w:rsid w:val="00B14283"/>
    <w:rsid w:val="00B14A5F"/>
    <w:rsid w:val="00B15A8F"/>
    <w:rsid w:val="00B177EF"/>
    <w:rsid w:val="00B17E2C"/>
    <w:rsid w:val="00B17ECE"/>
    <w:rsid w:val="00B17FD0"/>
    <w:rsid w:val="00B22397"/>
    <w:rsid w:val="00B2323F"/>
    <w:rsid w:val="00B23240"/>
    <w:rsid w:val="00B23B0B"/>
    <w:rsid w:val="00B24BDB"/>
    <w:rsid w:val="00B24C9D"/>
    <w:rsid w:val="00B25C01"/>
    <w:rsid w:val="00B25C8B"/>
    <w:rsid w:val="00B25EEB"/>
    <w:rsid w:val="00B27694"/>
    <w:rsid w:val="00B277F8"/>
    <w:rsid w:val="00B27828"/>
    <w:rsid w:val="00B27B59"/>
    <w:rsid w:val="00B30A3C"/>
    <w:rsid w:val="00B30B8D"/>
    <w:rsid w:val="00B30BA3"/>
    <w:rsid w:val="00B31150"/>
    <w:rsid w:val="00B318AC"/>
    <w:rsid w:val="00B327DF"/>
    <w:rsid w:val="00B32B0D"/>
    <w:rsid w:val="00B32F28"/>
    <w:rsid w:val="00B33BE0"/>
    <w:rsid w:val="00B34408"/>
    <w:rsid w:val="00B35B3C"/>
    <w:rsid w:val="00B362A1"/>
    <w:rsid w:val="00B36F24"/>
    <w:rsid w:val="00B37116"/>
    <w:rsid w:val="00B37628"/>
    <w:rsid w:val="00B37CA7"/>
    <w:rsid w:val="00B37DD6"/>
    <w:rsid w:val="00B37DE9"/>
    <w:rsid w:val="00B407AD"/>
    <w:rsid w:val="00B4103A"/>
    <w:rsid w:val="00B412DF"/>
    <w:rsid w:val="00B41ABC"/>
    <w:rsid w:val="00B42146"/>
    <w:rsid w:val="00B42916"/>
    <w:rsid w:val="00B42C2B"/>
    <w:rsid w:val="00B4356F"/>
    <w:rsid w:val="00B43A18"/>
    <w:rsid w:val="00B43B77"/>
    <w:rsid w:val="00B4421A"/>
    <w:rsid w:val="00B46807"/>
    <w:rsid w:val="00B46BD9"/>
    <w:rsid w:val="00B46FD5"/>
    <w:rsid w:val="00B47234"/>
    <w:rsid w:val="00B4728B"/>
    <w:rsid w:val="00B479DF"/>
    <w:rsid w:val="00B5187F"/>
    <w:rsid w:val="00B52B4B"/>
    <w:rsid w:val="00B53457"/>
    <w:rsid w:val="00B53F4C"/>
    <w:rsid w:val="00B55563"/>
    <w:rsid w:val="00B55BB3"/>
    <w:rsid w:val="00B563BC"/>
    <w:rsid w:val="00B574E3"/>
    <w:rsid w:val="00B57BFA"/>
    <w:rsid w:val="00B617B7"/>
    <w:rsid w:val="00B62CA7"/>
    <w:rsid w:val="00B635CC"/>
    <w:rsid w:val="00B63770"/>
    <w:rsid w:val="00B64010"/>
    <w:rsid w:val="00B6442A"/>
    <w:rsid w:val="00B64ECC"/>
    <w:rsid w:val="00B65EE6"/>
    <w:rsid w:val="00B66153"/>
    <w:rsid w:val="00B66B16"/>
    <w:rsid w:val="00B67C55"/>
    <w:rsid w:val="00B7090C"/>
    <w:rsid w:val="00B72062"/>
    <w:rsid w:val="00B721E1"/>
    <w:rsid w:val="00B72C3C"/>
    <w:rsid w:val="00B732CE"/>
    <w:rsid w:val="00B738AE"/>
    <w:rsid w:val="00B73A8C"/>
    <w:rsid w:val="00B74CC2"/>
    <w:rsid w:val="00B755F5"/>
    <w:rsid w:val="00B75852"/>
    <w:rsid w:val="00B75AB8"/>
    <w:rsid w:val="00B7627A"/>
    <w:rsid w:val="00B76D40"/>
    <w:rsid w:val="00B771DA"/>
    <w:rsid w:val="00B82288"/>
    <w:rsid w:val="00B822F9"/>
    <w:rsid w:val="00B850F8"/>
    <w:rsid w:val="00B856BD"/>
    <w:rsid w:val="00B857C6"/>
    <w:rsid w:val="00B85CC9"/>
    <w:rsid w:val="00B868CD"/>
    <w:rsid w:val="00B871B9"/>
    <w:rsid w:val="00B872CE"/>
    <w:rsid w:val="00B8757A"/>
    <w:rsid w:val="00B8780E"/>
    <w:rsid w:val="00B87F4B"/>
    <w:rsid w:val="00B909C3"/>
    <w:rsid w:val="00B91363"/>
    <w:rsid w:val="00B91856"/>
    <w:rsid w:val="00B93A3F"/>
    <w:rsid w:val="00B973C5"/>
    <w:rsid w:val="00B97750"/>
    <w:rsid w:val="00BA0504"/>
    <w:rsid w:val="00BA0B14"/>
    <w:rsid w:val="00BA1720"/>
    <w:rsid w:val="00BA207D"/>
    <w:rsid w:val="00BA26B0"/>
    <w:rsid w:val="00BA2D47"/>
    <w:rsid w:val="00BA356C"/>
    <w:rsid w:val="00BA3A6F"/>
    <w:rsid w:val="00BA3FFC"/>
    <w:rsid w:val="00BA50F9"/>
    <w:rsid w:val="00BA5A06"/>
    <w:rsid w:val="00BA67C5"/>
    <w:rsid w:val="00BA6801"/>
    <w:rsid w:val="00BA695B"/>
    <w:rsid w:val="00BA6FC4"/>
    <w:rsid w:val="00BA7D6C"/>
    <w:rsid w:val="00BB00DD"/>
    <w:rsid w:val="00BB0303"/>
    <w:rsid w:val="00BB1083"/>
    <w:rsid w:val="00BB1430"/>
    <w:rsid w:val="00BB14FE"/>
    <w:rsid w:val="00BB54D0"/>
    <w:rsid w:val="00BB57EB"/>
    <w:rsid w:val="00BB6D2D"/>
    <w:rsid w:val="00BB7301"/>
    <w:rsid w:val="00BB7601"/>
    <w:rsid w:val="00BB7B43"/>
    <w:rsid w:val="00BC06D7"/>
    <w:rsid w:val="00BC0882"/>
    <w:rsid w:val="00BC303B"/>
    <w:rsid w:val="00BC3362"/>
    <w:rsid w:val="00BC5649"/>
    <w:rsid w:val="00BC5AA7"/>
    <w:rsid w:val="00BC5D08"/>
    <w:rsid w:val="00BC61BD"/>
    <w:rsid w:val="00BC6B6D"/>
    <w:rsid w:val="00BC6D0A"/>
    <w:rsid w:val="00BC7AA2"/>
    <w:rsid w:val="00BC7C61"/>
    <w:rsid w:val="00BC7CAD"/>
    <w:rsid w:val="00BC7F4D"/>
    <w:rsid w:val="00BD0446"/>
    <w:rsid w:val="00BD1391"/>
    <w:rsid w:val="00BD143F"/>
    <w:rsid w:val="00BD1704"/>
    <w:rsid w:val="00BD304F"/>
    <w:rsid w:val="00BD37A1"/>
    <w:rsid w:val="00BD38B1"/>
    <w:rsid w:val="00BD4190"/>
    <w:rsid w:val="00BD4D67"/>
    <w:rsid w:val="00BD503C"/>
    <w:rsid w:val="00BD55B1"/>
    <w:rsid w:val="00BD6C8F"/>
    <w:rsid w:val="00BD7412"/>
    <w:rsid w:val="00BD7867"/>
    <w:rsid w:val="00BD7B45"/>
    <w:rsid w:val="00BE0AC7"/>
    <w:rsid w:val="00BE24CE"/>
    <w:rsid w:val="00BE2F6B"/>
    <w:rsid w:val="00BE36AB"/>
    <w:rsid w:val="00BE40FE"/>
    <w:rsid w:val="00BE48AC"/>
    <w:rsid w:val="00BE4BFD"/>
    <w:rsid w:val="00BE6295"/>
    <w:rsid w:val="00BE6CAF"/>
    <w:rsid w:val="00BE6F08"/>
    <w:rsid w:val="00BE7C88"/>
    <w:rsid w:val="00BE7CD5"/>
    <w:rsid w:val="00BF01B9"/>
    <w:rsid w:val="00BF0818"/>
    <w:rsid w:val="00BF0BB0"/>
    <w:rsid w:val="00BF0F3A"/>
    <w:rsid w:val="00BF10A5"/>
    <w:rsid w:val="00BF1B4B"/>
    <w:rsid w:val="00BF1C0D"/>
    <w:rsid w:val="00BF5966"/>
    <w:rsid w:val="00C0263B"/>
    <w:rsid w:val="00C03602"/>
    <w:rsid w:val="00C038C5"/>
    <w:rsid w:val="00C03CAD"/>
    <w:rsid w:val="00C046A7"/>
    <w:rsid w:val="00C0545D"/>
    <w:rsid w:val="00C056B6"/>
    <w:rsid w:val="00C05890"/>
    <w:rsid w:val="00C06315"/>
    <w:rsid w:val="00C066C5"/>
    <w:rsid w:val="00C06E81"/>
    <w:rsid w:val="00C07397"/>
    <w:rsid w:val="00C07A1E"/>
    <w:rsid w:val="00C07B57"/>
    <w:rsid w:val="00C07B82"/>
    <w:rsid w:val="00C109FF"/>
    <w:rsid w:val="00C11076"/>
    <w:rsid w:val="00C113DF"/>
    <w:rsid w:val="00C12489"/>
    <w:rsid w:val="00C12D5C"/>
    <w:rsid w:val="00C1331D"/>
    <w:rsid w:val="00C1395C"/>
    <w:rsid w:val="00C141A8"/>
    <w:rsid w:val="00C144CF"/>
    <w:rsid w:val="00C14CA9"/>
    <w:rsid w:val="00C15376"/>
    <w:rsid w:val="00C15479"/>
    <w:rsid w:val="00C15EE4"/>
    <w:rsid w:val="00C15F5F"/>
    <w:rsid w:val="00C16DA0"/>
    <w:rsid w:val="00C1737A"/>
    <w:rsid w:val="00C2119F"/>
    <w:rsid w:val="00C21631"/>
    <w:rsid w:val="00C23291"/>
    <w:rsid w:val="00C233CF"/>
    <w:rsid w:val="00C24AA3"/>
    <w:rsid w:val="00C24FAA"/>
    <w:rsid w:val="00C258A6"/>
    <w:rsid w:val="00C26037"/>
    <w:rsid w:val="00C30404"/>
    <w:rsid w:val="00C31AEC"/>
    <w:rsid w:val="00C32B2A"/>
    <w:rsid w:val="00C33A80"/>
    <w:rsid w:val="00C344CB"/>
    <w:rsid w:val="00C359CC"/>
    <w:rsid w:val="00C35FAD"/>
    <w:rsid w:val="00C36441"/>
    <w:rsid w:val="00C36537"/>
    <w:rsid w:val="00C37688"/>
    <w:rsid w:val="00C37B07"/>
    <w:rsid w:val="00C411B6"/>
    <w:rsid w:val="00C42A2A"/>
    <w:rsid w:val="00C43271"/>
    <w:rsid w:val="00C432B5"/>
    <w:rsid w:val="00C43523"/>
    <w:rsid w:val="00C43B59"/>
    <w:rsid w:val="00C4475F"/>
    <w:rsid w:val="00C448FE"/>
    <w:rsid w:val="00C468C1"/>
    <w:rsid w:val="00C46F7A"/>
    <w:rsid w:val="00C46FB0"/>
    <w:rsid w:val="00C471FF"/>
    <w:rsid w:val="00C4732D"/>
    <w:rsid w:val="00C478C4"/>
    <w:rsid w:val="00C509BC"/>
    <w:rsid w:val="00C50F86"/>
    <w:rsid w:val="00C5118D"/>
    <w:rsid w:val="00C5120C"/>
    <w:rsid w:val="00C53115"/>
    <w:rsid w:val="00C53506"/>
    <w:rsid w:val="00C53BB6"/>
    <w:rsid w:val="00C5520E"/>
    <w:rsid w:val="00C557E3"/>
    <w:rsid w:val="00C55EED"/>
    <w:rsid w:val="00C568A6"/>
    <w:rsid w:val="00C5698E"/>
    <w:rsid w:val="00C57331"/>
    <w:rsid w:val="00C60068"/>
    <w:rsid w:val="00C601A5"/>
    <w:rsid w:val="00C60767"/>
    <w:rsid w:val="00C6079E"/>
    <w:rsid w:val="00C60934"/>
    <w:rsid w:val="00C60E67"/>
    <w:rsid w:val="00C612FF"/>
    <w:rsid w:val="00C613F6"/>
    <w:rsid w:val="00C61704"/>
    <w:rsid w:val="00C64F75"/>
    <w:rsid w:val="00C66629"/>
    <w:rsid w:val="00C66B72"/>
    <w:rsid w:val="00C66DD9"/>
    <w:rsid w:val="00C6780A"/>
    <w:rsid w:val="00C67C0C"/>
    <w:rsid w:val="00C67F57"/>
    <w:rsid w:val="00C70A3C"/>
    <w:rsid w:val="00C70E43"/>
    <w:rsid w:val="00C70E9C"/>
    <w:rsid w:val="00C7213C"/>
    <w:rsid w:val="00C73677"/>
    <w:rsid w:val="00C74FB8"/>
    <w:rsid w:val="00C751ED"/>
    <w:rsid w:val="00C767A7"/>
    <w:rsid w:val="00C803DE"/>
    <w:rsid w:val="00C80445"/>
    <w:rsid w:val="00C81C1C"/>
    <w:rsid w:val="00C8287C"/>
    <w:rsid w:val="00C833F1"/>
    <w:rsid w:val="00C83750"/>
    <w:rsid w:val="00C83986"/>
    <w:rsid w:val="00C8425F"/>
    <w:rsid w:val="00C842B9"/>
    <w:rsid w:val="00C84626"/>
    <w:rsid w:val="00C847DC"/>
    <w:rsid w:val="00C84E78"/>
    <w:rsid w:val="00C8510B"/>
    <w:rsid w:val="00C85357"/>
    <w:rsid w:val="00C85ADB"/>
    <w:rsid w:val="00C85ED3"/>
    <w:rsid w:val="00C85FE0"/>
    <w:rsid w:val="00C903F5"/>
    <w:rsid w:val="00C905F4"/>
    <w:rsid w:val="00C910CD"/>
    <w:rsid w:val="00C91D24"/>
    <w:rsid w:val="00C922F2"/>
    <w:rsid w:val="00C93095"/>
    <w:rsid w:val="00C9324F"/>
    <w:rsid w:val="00C93AD2"/>
    <w:rsid w:val="00C958E0"/>
    <w:rsid w:val="00C95CBB"/>
    <w:rsid w:val="00C9693C"/>
    <w:rsid w:val="00C96D68"/>
    <w:rsid w:val="00C97965"/>
    <w:rsid w:val="00C97B26"/>
    <w:rsid w:val="00CA10D6"/>
    <w:rsid w:val="00CA2284"/>
    <w:rsid w:val="00CA28C5"/>
    <w:rsid w:val="00CA2A3C"/>
    <w:rsid w:val="00CA2D9D"/>
    <w:rsid w:val="00CA3870"/>
    <w:rsid w:val="00CA3BCE"/>
    <w:rsid w:val="00CA4A25"/>
    <w:rsid w:val="00CA650C"/>
    <w:rsid w:val="00CA7128"/>
    <w:rsid w:val="00CA7415"/>
    <w:rsid w:val="00CA791F"/>
    <w:rsid w:val="00CB026F"/>
    <w:rsid w:val="00CB0D47"/>
    <w:rsid w:val="00CB13CF"/>
    <w:rsid w:val="00CB1510"/>
    <w:rsid w:val="00CB20C8"/>
    <w:rsid w:val="00CB21FB"/>
    <w:rsid w:val="00CB2DF7"/>
    <w:rsid w:val="00CB2F31"/>
    <w:rsid w:val="00CB4B80"/>
    <w:rsid w:val="00CB4E22"/>
    <w:rsid w:val="00CB5022"/>
    <w:rsid w:val="00CB56C9"/>
    <w:rsid w:val="00CB5CB0"/>
    <w:rsid w:val="00CB62F7"/>
    <w:rsid w:val="00CB7074"/>
    <w:rsid w:val="00CB74C5"/>
    <w:rsid w:val="00CC030F"/>
    <w:rsid w:val="00CC195D"/>
    <w:rsid w:val="00CC2438"/>
    <w:rsid w:val="00CC257B"/>
    <w:rsid w:val="00CC344F"/>
    <w:rsid w:val="00CC34C2"/>
    <w:rsid w:val="00CC385B"/>
    <w:rsid w:val="00CC3991"/>
    <w:rsid w:val="00CC47F5"/>
    <w:rsid w:val="00CC49E5"/>
    <w:rsid w:val="00CC526D"/>
    <w:rsid w:val="00CC59E0"/>
    <w:rsid w:val="00CC62BB"/>
    <w:rsid w:val="00CC6966"/>
    <w:rsid w:val="00CC74A7"/>
    <w:rsid w:val="00CC76AF"/>
    <w:rsid w:val="00CD07AC"/>
    <w:rsid w:val="00CD1548"/>
    <w:rsid w:val="00CD1592"/>
    <w:rsid w:val="00CD1C21"/>
    <w:rsid w:val="00CD1D9A"/>
    <w:rsid w:val="00CD4414"/>
    <w:rsid w:val="00CD472A"/>
    <w:rsid w:val="00CD4C21"/>
    <w:rsid w:val="00CD507A"/>
    <w:rsid w:val="00CD62EE"/>
    <w:rsid w:val="00CD6FB1"/>
    <w:rsid w:val="00CD7834"/>
    <w:rsid w:val="00CE0CBA"/>
    <w:rsid w:val="00CE1411"/>
    <w:rsid w:val="00CE148D"/>
    <w:rsid w:val="00CE18D8"/>
    <w:rsid w:val="00CE1932"/>
    <w:rsid w:val="00CE31F7"/>
    <w:rsid w:val="00CE3A78"/>
    <w:rsid w:val="00CE3E9C"/>
    <w:rsid w:val="00CE417B"/>
    <w:rsid w:val="00CE4278"/>
    <w:rsid w:val="00CE4405"/>
    <w:rsid w:val="00CE49F3"/>
    <w:rsid w:val="00CE6959"/>
    <w:rsid w:val="00CE6B64"/>
    <w:rsid w:val="00CF019D"/>
    <w:rsid w:val="00CF1735"/>
    <w:rsid w:val="00CF1B97"/>
    <w:rsid w:val="00CF1BB0"/>
    <w:rsid w:val="00CF29CC"/>
    <w:rsid w:val="00CF2B94"/>
    <w:rsid w:val="00CF2C76"/>
    <w:rsid w:val="00CF2DF5"/>
    <w:rsid w:val="00CF4AED"/>
    <w:rsid w:val="00CF4C97"/>
    <w:rsid w:val="00CF54A4"/>
    <w:rsid w:val="00CF5C3B"/>
    <w:rsid w:val="00CF63F3"/>
    <w:rsid w:val="00CF6A71"/>
    <w:rsid w:val="00CF757D"/>
    <w:rsid w:val="00D003D8"/>
    <w:rsid w:val="00D01BDF"/>
    <w:rsid w:val="00D02702"/>
    <w:rsid w:val="00D036BD"/>
    <w:rsid w:val="00D0389C"/>
    <w:rsid w:val="00D047CE"/>
    <w:rsid w:val="00D04F9F"/>
    <w:rsid w:val="00D065B1"/>
    <w:rsid w:val="00D112B9"/>
    <w:rsid w:val="00D119B5"/>
    <w:rsid w:val="00D11A36"/>
    <w:rsid w:val="00D11B2D"/>
    <w:rsid w:val="00D13B6A"/>
    <w:rsid w:val="00D13E93"/>
    <w:rsid w:val="00D143E3"/>
    <w:rsid w:val="00D157BE"/>
    <w:rsid w:val="00D160CE"/>
    <w:rsid w:val="00D17902"/>
    <w:rsid w:val="00D2055C"/>
    <w:rsid w:val="00D2074A"/>
    <w:rsid w:val="00D20EAC"/>
    <w:rsid w:val="00D21AF1"/>
    <w:rsid w:val="00D256CB"/>
    <w:rsid w:val="00D2735B"/>
    <w:rsid w:val="00D27C52"/>
    <w:rsid w:val="00D326D1"/>
    <w:rsid w:val="00D334E0"/>
    <w:rsid w:val="00D337BA"/>
    <w:rsid w:val="00D33A88"/>
    <w:rsid w:val="00D34CBD"/>
    <w:rsid w:val="00D34E94"/>
    <w:rsid w:val="00D351CB"/>
    <w:rsid w:val="00D355D5"/>
    <w:rsid w:val="00D37F9E"/>
    <w:rsid w:val="00D40390"/>
    <w:rsid w:val="00D41016"/>
    <w:rsid w:val="00D41333"/>
    <w:rsid w:val="00D4147E"/>
    <w:rsid w:val="00D41A0A"/>
    <w:rsid w:val="00D42DC6"/>
    <w:rsid w:val="00D4363D"/>
    <w:rsid w:val="00D441DB"/>
    <w:rsid w:val="00D450AE"/>
    <w:rsid w:val="00D475A6"/>
    <w:rsid w:val="00D478C8"/>
    <w:rsid w:val="00D5031D"/>
    <w:rsid w:val="00D51187"/>
    <w:rsid w:val="00D52345"/>
    <w:rsid w:val="00D54B0F"/>
    <w:rsid w:val="00D54CBD"/>
    <w:rsid w:val="00D55D6A"/>
    <w:rsid w:val="00D566A9"/>
    <w:rsid w:val="00D56728"/>
    <w:rsid w:val="00D56FF1"/>
    <w:rsid w:val="00D5789A"/>
    <w:rsid w:val="00D57F56"/>
    <w:rsid w:val="00D6097A"/>
    <w:rsid w:val="00D60B33"/>
    <w:rsid w:val="00D61552"/>
    <w:rsid w:val="00D615A2"/>
    <w:rsid w:val="00D61795"/>
    <w:rsid w:val="00D620AB"/>
    <w:rsid w:val="00D62564"/>
    <w:rsid w:val="00D6377C"/>
    <w:rsid w:val="00D63BAC"/>
    <w:rsid w:val="00D63D62"/>
    <w:rsid w:val="00D63EA2"/>
    <w:rsid w:val="00D64450"/>
    <w:rsid w:val="00D64516"/>
    <w:rsid w:val="00D64601"/>
    <w:rsid w:val="00D6528B"/>
    <w:rsid w:val="00D653EF"/>
    <w:rsid w:val="00D657A1"/>
    <w:rsid w:val="00D676D6"/>
    <w:rsid w:val="00D70A0B"/>
    <w:rsid w:val="00D712E3"/>
    <w:rsid w:val="00D715E3"/>
    <w:rsid w:val="00D715F7"/>
    <w:rsid w:val="00D72674"/>
    <w:rsid w:val="00D728E5"/>
    <w:rsid w:val="00D72C20"/>
    <w:rsid w:val="00D73060"/>
    <w:rsid w:val="00D73103"/>
    <w:rsid w:val="00D73583"/>
    <w:rsid w:val="00D73F08"/>
    <w:rsid w:val="00D7469A"/>
    <w:rsid w:val="00D74E67"/>
    <w:rsid w:val="00D750AA"/>
    <w:rsid w:val="00D754AA"/>
    <w:rsid w:val="00D75BD7"/>
    <w:rsid w:val="00D75BDC"/>
    <w:rsid w:val="00D7689C"/>
    <w:rsid w:val="00D76A70"/>
    <w:rsid w:val="00D76D34"/>
    <w:rsid w:val="00D77076"/>
    <w:rsid w:val="00D7773F"/>
    <w:rsid w:val="00D77B1C"/>
    <w:rsid w:val="00D80FB3"/>
    <w:rsid w:val="00D810DF"/>
    <w:rsid w:val="00D81667"/>
    <w:rsid w:val="00D824E4"/>
    <w:rsid w:val="00D83931"/>
    <w:rsid w:val="00D83CCA"/>
    <w:rsid w:val="00D83D05"/>
    <w:rsid w:val="00D84638"/>
    <w:rsid w:val="00D84F35"/>
    <w:rsid w:val="00D85255"/>
    <w:rsid w:val="00D85A37"/>
    <w:rsid w:val="00D862F2"/>
    <w:rsid w:val="00D871FF"/>
    <w:rsid w:val="00D87A13"/>
    <w:rsid w:val="00D903AB"/>
    <w:rsid w:val="00D909BA"/>
    <w:rsid w:val="00D9129E"/>
    <w:rsid w:val="00D91545"/>
    <w:rsid w:val="00D91F0B"/>
    <w:rsid w:val="00D9265C"/>
    <w:rsid w:val="00D9329D"/>
    <w:rsid w:val="00D941AA"/>
    <w:rsid w:val="00D94B26"/>
    <w:rsid w:val="00D950A3"/>
    <w:rsid w:val="00DA0C79"/>
    <w:rsid w:val="00DA1FA2"/>
    <w:rsid w:val="00DA21C7"/>
    <w:rsid w:val="00DA2303"/>
    <w:rsid w:val="00DA2E34"/>
    <w:rsid w:val="00DA4345"/>
    <w:rsid w:val="00DA458A"/>
    <w:rsid w:val="00DA5B39"/>
    <w:rsid w:val="00DA713E"/>
    <w:rsid w:val="00DA721C"/>
    <w:rsid w:val="00DB0604"/>
    <w:rsid w:val="00DB0AD0"/>
    <w:rsid w:val="00DB35FC"/>
    <w:rsid w:val="00DB4C3F"/>
    <w:rsid w:val="00DB52B2"/>
    <w:rsid w:val="00DB75D9"/>
    <w:rsid w:val="00DC0007"/>
    <w:rsid w:val="00DC0B76"/>
    <w:rsid w:val="00DC2C69"/>
    <w:rsid w:val="00DC50B9"/>
    <w:rsid w:val="00DC50F1"/>
    <w:rsid w:val="00DC5DBB"/>
    <w:rsid w:val="00DC710D"/>
    <w:rsid w:val="00DC72E8"/>
    <w:rsid w:val="00DC7EE0"/>
    <w:rsid w:val="00DC7F50"/>
    <w:rsid w:val="00DD086C"/>
    <w:rsid w:val="00DD13B8"/>
    <w:rsid w:val="00DD18A7"/>
    <w:rsid w:val="00DD1B0A"/>
    <w:rsid w:val="00DD382D"/>
    <w:rsid w:val="00DD5506"/>
    <w:rsid w:val="00DD5B81"/>
    <w:rsid w:val="00DD7A72"/>
    <w:rsid w:val="00DE04B4"/>
    <w:rsid w:val="00DE1830"/>
    <w:rsid w:val="00DE1B40"/>
    <w:rsid w:val="00DE2275"/>
    <w:rsid w:val="00DE299D"/>
    <w:rsid w:val="00DE29E5"/>
    <w:rsid w:val="00DE2CC4"/>
    <w:rsid w:val="00DE2EDA"/>
    <w:rsid w:val="00DE4B72"/>
    <w:rsid w:val="00DE4B9D"/>
    <w:rsid w:val="00DE4DAD"/>
    <w:rsid w:val="00DE5047"/>
    <w:rsid w:val="00DE6A15"/>
    <w:rsid w:val="00DE6D67"/>
    <w:rsid w:val="00DE7C5A"/>
    <w:rsid w:val="00DF052B"/>
    <w:rsid w:val="00DF1AE2"/>
    <w:rsid w:val="00DF1E17"/>
    <w:rsid w:val="00DF234A"/>
    <w:rsid w:val="00DF2C16"/>
    <w:rsid w:val="00DF2E96"/>
    <w:rsid w:val="00DF36B8"/>
    <w:rsid w:val="00DF3B18"/>
    <w:rsid w:val="00DF4146"/>
    <w:rsid w:val="00DF430D"/>
    <w:rsid w:val="00DF4CE1"/>
    <w:rsid w:val="00DF4D57"/>
    <w:rsid w:val="00DF54A5"/>
    <w:rsid w:val="00DF64A6"/>
    <w:rsid w:val="00DF721C"/>
    <w:rsid w:val="00DF7622"/>
    <w:rsid w:val="00E00080"/>
    <w:rsid w:val="00E0009E"/>
    <w:rsid w:val="00E002B3"/>
    <w:rsid w:val="00E00B47"/>
    <w:rsid w:val="00E01C01"/>
    <w:rsid w:val="00E02846"/>
    <w:rsid w:val="00E031E0"/>
    <w:rsid w:val="00E0329F"/>
    <w:rsid w:val="00E0335A"/>
    <w:rsid w:val="00E033D2"/>
    <w:rsid w:val="00E03F4F"/>
    <w:rsid w:val="00E047A1"/>
    <w:rsid w:val="00E05976"/>
    <w:rsid w:val="00E062C2"/>
    <w:rsid w:val="00E069AC"/>
    <w:rsid w:val="00E06BC7"/>
    <w:rsid w:val="00E10864"/>
    <w:rsid w:val="00E1127B"/>
    <w:rsid w:val="00E113DE"/>
    <w:rsid w:val="00E12817"/>
    <w:rsid w:val="00E1286E"/>
    <w:rsid w:val="00E130DB"/>
    <w:rsid w:val="00E13C9D"/>
    <w:rsid w:val="00E14169"/>
    <w:rsid w:val="00E208A7"/>
    <w:rsid w:val="00E20EF5"/>
    <w:rsid w:val="00E21337"/>
    <w:rsid w:val="00E21941"/>
    <w:rsid w:val="00E219B5"/>
    <w:rsid w:val="00E21BB0"/>
    <w:rsid w:val="00E21F34"/>
    <w:rsid w:val="00E22E4A"/>
    <w:rsid w:val="00E23F73"/>
    <w:rsid w:val="00E24196"/>
    <w:rsid w:val="00E241A7"/>
    <w:rsid w:val="00E244A3"/>
    <w:rsid w:val="00E24E0E"/>
    <w:rsid w:val="00E253BB"/>
    <w:rsid w:val="00E262A3"/>
    <w:rsid w:val="00E26909"/>
    <w:rsid w:val="00E274B8"/>
    <w:rsid w:val="00E275A3"/>
    <w:rsid w:val="00E276DA"/>
    <w:rsid w:val="00E27DF2"/>
    <w:rsid w:val="00E30CAE"/>
    <w:rsid w:val="00E31694"/>
    <w:rsid w:val="00E321CE"/>
    <w:rsid w:val="00E33874"/>
    <w:rsid w:val="00E338B9"/>
    <w:rsid w:val="00E3597C"/>
    <w:rsid w:val="00E35B4D"/>
    <w:rsid w:val="00E35C27"/>
    <w:rsid w:val="00E35F0F"/>
    <w:rsid w:val="00E36175"/>
    <w:rsid w:val="00E36196"/>
    <w:rsid w:val="00E369E7"/>
    <w:rsid w:val="00E36BB2"/>
    <w:rsid w:val="00E37A11"/>
    <w:rsid w:val="00E4018D"/>
    <w:rsid w:val="00E4039F"/>
    <w:rsid w:val="00E40500"/>
    <w:rsid w:val="00E40E02"/>
    <w:rsid w:val="00E4142B"/>
    <w:rsid w:val="00E41C91"/>
    <w:rsid w:val="00E428AB"/>
    <w:rsid w:val="00E43081"/>
    <w:rsid w:val="00E43223"/>
    <w:rsid w:val="00E43F8F"/>
    <w:rsid w:val="00E4690F"/>
    <w:rsid w:val="00E47B4C"/>
    <w:rsid w:val="00E47B5B"/>
    <w:rsid w:val="00E50632"/>
    <w:rsid w:val="00E511F5"/>
    <w:rsid w:val="00E51AEA"/>
    <w:rsid w:val="00E52663"/>
    <w:rsid w:val="00E53367"/>
    <w:rsid w:val="00E5475E"/>
    <w:rsid w:val="00E5486D"/>
    <w:rsid w:val="00E55756"/>
    <w:rsid w:val="00E562D4"/>
    <w:rsid w:val="00E56711"/>
    <w:rsid w:val="00E56778"/>
    <w:rsid w:val="00E57621"/>
    <w:rsid w:val="00E577E7"/>
    <w:rsid w:val="00E601C5"/>
    <w:rsid w:val="00E60430"/>
    <w:rsid w:val="00E605FD"/>
    <w:rsid w:val="00E60F41"/>
    <w:rsid w:val="00E6175E"/>
    <w:rsid w:val="00E61B70"/>
    <w:rsid w:val="00E61E67"/>
    <w:rsid w:val="00E62777"/>
    <w:rsid w:val="00E630D2"/>
    <w:rsid w:val="00E633AC"/>
    <w:rsid w:val="00E635BE"/>
    <w:rsid w:val="00E64BE1"/>
    <w:rsid w:val="00E65302"/>
    <w:rsid w:val="00E65CBD"/>
    <w:rsid w:val="00E65D22"/>
    <w:rsid w:val="00E661C8"/>
    <w:rsid w:val="00E66960"/>
    <w:rsid w:val="00E670FE"/>
    <w:rsid w:val="00E70211"/>
    <w:rsid w:val="00E705C4"/>
    <w:rsid w:val="00E70C85"/>
    <w:rsid w:val="00E71AE0"/>
    <w:rsid w:val="00E7204F"/>
    <w:rsid w:val="00E737AE"/>
    <w:rsid w:val="00E74B1A"/>
    <w:rsid w:val="00E7543F"/>
    <w:rsid w:val="00E75807"/>
    <w:rsid w:val="00E76573"/>
    <w:rsid w:val="00E77304"/>
    <w:rsid w:val="00E774A6"/>
    <w:rsid w:val="00E77DE9"/>
    <w:rsid w:val="00E8013D"/>
    <w:rsid w:val="00E811D3"/>
    <w:rsid w:val="00E820DE"/>
    <w:rsid w:val="00E83000"/>
    <w:rsid w:val="00E83754"/>
    <w:rsid w:val="00E8382D"/>
    <w:rsid w:val="00E83D36"/>
    <w:rsid w:val="00E83D4B"/>
    <w:rsid w:val="00E83E47"/>
    <w:rsid w:val="00E8754B"/>
    <w:rsid w:val="00E8769D"/>
    <w:rsid w:val="00E91CAB"/>
    <w:rsid w:val="00E922E4"/>
    <w:rsid w:val="00E92FBC"/>
    <w:rsid w:val="00E9367D"/>
    <w:rsid w:val="00E950CE"/>
    <w:rsid w:val="00E957EC"/>
    <w:rsid w:val="00EA106E"/>
    <w:rsid w:val="00EA2315"/>
    <w:rsid w:val="00EA3A8D"/>
    <w:rsid w:val="00EA4AE5"/>
    <w:rsid w:val="00EA5A30"/>
    <w:rsid w:val="00EA6890"/>
    <w:rsid w:val="00EA6E54"/>
    <w:rsid w:val="00EA79D8"/>
    <w:rsid w:val="00EA7DBC"/>
    <w:rsid w:val="00EB2E40"/>
    <w:rsid w:val="00EB2F89"/>
    <w:rsid w:val="00EB3885"/>
    <w:rsid w:val="00EB42C5"/>
    <w:rsid w:val="00EB4EAD"/>
    <w:rsid w:val="00EB5A57"/>
    <w:rsid w:val="00EB6263"/>
    <w:rsid w:val="00EB6AF5"/>
    <w:rsid w:val="00EB7F4A"/>
    <w:rsid w:val="00EC07AC"/>
    <w:rsid w:val="00EC155D"/>
    <w:rsid w:val="00EC1DF6"/>
    <w:rsid w:val="00EC2625"/>
    <w:rsid w:val="00EC544D"/>
    <w:rsid w:val="00EC5BEC"/>
    <w:rsid w:val="00EC5E8C"/>
    <w:rsid w:val="00EC5F9B"/>
    <w:rsid w:val="00ED0A8F"/>
    <w:rsid w:val="00ED1179"/>
    <w:rsid w:val="00ED1548"/>
    <w:rsid w:val="00ED1680"/>
    <w:rsid w:val="00ED16E9"/>
    <w:rsid w:val="00ED189B"/>
    <w:rsid w:val="00ED1AE5"/>
    <w:rsid w:val="00ED1D86"/>
    <w:rsid w:val="00ED3694"/>
    <w:rsid w:val="00ED3716"/>
    <w:rsid w:val="00ED396E"/>
    <w:rsid w:val="00ED511E"/>
    <w:rsid w:val="00ED5A28"/>
    <w:rsid w:val="00ED61E9"/>
    <w:rsid w:val="00ED6488"/>
    <w:rsid w:val="00ED6B73"/>
    <w:rsid w:val="00ED7716"/>
    <w:rsid w:val="00ED7FCB"/>
    <w:rsid w:val="00ED7FCC"/>
    <w:rsid w:val="00EE005E"/>
    <w:rsid w:val="00EE126E"/>
    <w:rsid w:val="00EE13B7"/>
    <w:rsid w:val="00EE1BE9"/>
    <w:rsid w:val="00EE2029"/>
    <w:rsid w:val="00EE2523"/>
    <w:rsid w:val="00EE25BC"/>
    <w:rsid w:val="00EE2B54"/>
    <w:rsid w:val="00EE306D"/>
    <w:rsid w:val="00EE381F"/>
    <w:rsid w:val="00EE5306"/>
    <w:rsid w:val="00EE68C8"/>
    <w:rsid w:val="00EE76AB"/>
    <w:rsid w:val="00EE76CB"/>
    <w:rsid w:val="00EE7859"/>
    <w:rsid w:val="00EE7A3A"/>
    <w:rsid w:val="00EE7F83"/>
    <w:rsid w:val="00EF0581"/>
    <w:rsid w:val="00EF0F0D"/>
    <w:rsid w:val="00EF12D2"/>
    <w:rsid w:val="00EF1561"/>
    <w:rsid w:val="00EF1F8D"/>
    <w:rsid w:val="00EF21E5"/>
    <w:rsid w:val="00EF228A"/>
    <w:rsid w:val="00EF2296"/>
    <w:rsid w:val="00EF33CF"/>
    <w:rsid w:val="00EF550E"/>
    <w:rsid w:val="00EF5626"/>
    <w:rsid w:val="00EF5982"/>
    <w:rsid w:val="00EF5BB7"/>
    <w:rsid w:val="00EF687A"/>
    <w:rsid w:val="00EF758C"/>
    <w:rsid w:val="00EF788E"/>
    <w:rsid w:val="00F0002C"/>
    <w:rsid w:val="00F0077E"/>
    <w:rsid w:val="00F008F5"/>
    <w:rsid w:val="00F030BF"/>
    <w:rsid w:val="00F034EC"/>
    <w:rsid w:val="00F03DE2"/>
    <w:rsid w:val="00F05CC3"/>
    <w:rsid w:val="00F05D54"/>
    <w:rsid w:val="00F05ED8"/>
    <w:rsid w:val="00F06E4A"/>
    <w:rsid w:val="00F07589"/>
    <w:rsid w:val="00F10282"/>
    <w:rsid w:val="00F10A5B"/>
    <w:rsid w:val="00F10D31"/>
    <w:rsid w:val="00F11113"/>
    <w:rsid w:val="00F116E3"/>
    <w:rsid w:val="00F119A3"/>
    <w:rsid w:val="00F12027"/>
    <w:rsid w:val="00F121B0"/>
    <w:rsid w:val="00F125E1"/>
    <w:rsid w:val="00F12743"/>
    <w:rsid w:val="00F129E8"/>
    <w:rsid w:val="00F12BD3"/>
    <w:rsid w:val="00F12E36"/>
    <w:rsid w:val="00F12E6C"/>
    <w:rsid w:val="00F130E6"/>
    <w:rsid w:val="00F144FE"/>
    <w:rsid w:val="00F15187"/>
    <w:rsid w:val="00F151D2"/>
    <w:rsid w:val="00F15613"/>
    <w:rsid w:val="00F15627"/>
    <w:rsid w:val="00F16CA3"/>
    <w:rsid w:val="00F176AB"/>
    <w:rsid w:val="00F17F2B"/>
    <w:rsid w:val="00F203E8"/>
    <w:rsid w:val="00F20DD5"/>
    <w:rsid w:val="00F22685"/>
    <w:rsid w:val="00F22891"/>
    <w:rsid w:val="00F2382D"/>
    <w:rsid w:val="00F23BE2"/>
    <w:rsid w:val="00F23D15"/>
    <w:rsid w:val="00F24846"/>
    <w:rsid w:val="00F25329"/>
    <w:rsid w:val="00F271E7"/>
    <w:rsid w:val="00F275F7"/>
    <w:rsid w:val="00F27958"/>
    <w:rsid w:val="00F27B25"/>
    <w:rsid w:val="00F3075E"/>
    <w:rsid w:val="00F31BA5"/>
    <w:rsid w:val="00F328C4"/>
    <w:rsid w:val="00F32B1F"/>
    <w:rsid w:val="00F336EA"/>
    <w:rsid w:val="00F33D95"/>
    <w:rsid w:val="00F34ABE"/>
    <w:rsid w:val="00F353E2"/>
    <w:rsid w:val="00F368D2"/>
    <w:rsid w:val="00F37030"/>
    <w:rsid w:val="00F37998"/>
    <w:rsid w:val="00F40408"/>
    <w:rsid w:val="00F406A5"/>
    <w:rsid w:val="00F40F89"/>
    <w:rsid w:val="00F41885"/>
    <w:rsid w:val="00F42616"/>
    <w:rsid w:val="00F43373"/>
    <w:rsid w:val="00F43811"/>
    <w:rsid w:val="00F438E5"/>
    <w:rsid w:val="00F438F6"/>
    <w:rsid w:val="00F4391E"/>
    <w:rsid w:val="00F44562"/>
    <w:rsid w:val="00F44666"/>
    <w:rsid w:val="00F44BF9"/>
    <w:rsid w:val="00F45765"/>
    <w:rsid w:val="00F46313"/>
    <w:rsid w:val="00F46BCD"/>
    <w:rsid w:val="00F46DB5"/>
    <w:rsid w:val="00F4796E"/>
    <w:rsid w:val="00F510CF"/>
    <w:rsid w:val="00F51CAE"/>
    <w:rsid w:val="00F532E9"/>
    <w:rsid w:val="00F541A0"/>
    <w:rsid w:val="00F56078"/>
    <w:rsid w:val="00F5787A"/>
    <w:rsid w:val="00F57C52"/>
    <w:rsid w:val="00F60034"/>
    <w:rsid w:val="00F6006E"/>
    <w:rsid w:val="00F61048"/>
    <w:rsid w:val="00F61FA1"/>
    <w:rsid w:val="00F620F1"/>
    <w:rsid w:val="00F62B17"/>
    <w:rsid w:val="00F62B2A"/>
    <w:rsid w:val="00F62BFA"/>
    <w:rsid w:val="00F62CB9"/>
    <w:rsid w:val="00F654B9"/>
    <w:rsid w:val="00F65B95"/>
    <w:rsid w:val="00F65CE6"/>
    <w:rsid w:val="00F66884"/>
    <w:rsid w:val="00F66DC0"/>
    <w:rsid w:val="00F674D9"/>
    <w:rsid w:val="00F7071E"/>
    <w:rsid w:val="00F71342"/>
    <w:rsid w:val="00F72654"/>
    <w:rsid w:val="00F72CAF"/>
    <w:rsid w:val="00F7330D"/>
    <w:rsid w:val="00F73668"/>
    <w:rsid w:val="00F7496C"/>
    <w:rsid w:val="00F74D5F"/>
    <w:rsid w:val="00F7505A"/>
    <w:rsid w:val="00F751FD"/>
    <w:rsid w:val="00F75398"/>
    <w:rsid w:val="00F75B27"/>
    <w:rsid w:val="00F7648A"/>
    <w:rsid w:val="00F76CE8"/>
    <w:rsid w:val="00F76DF2"/>
    <w:rsid w:val="00F77DFE"/>
    <w:rsid w:val="00F80103"/>
    <w:rsid w:val="00F805D4"/>
    <w:rsid w:val="00F80A1D"/>
    <w:rsid w:val="00F80B9D"/>
    <w:rsid w:val="00F80DE3"/>
    <w:rsid w:val="00F81638"/>
    <w:rsid w:val="00F81852"/>
    <w:rsid w:val="00F81DF7"/>
    <w:rsid w:val="00F81FD4"/>
    <w:rsid w:val="00F82B8B"/>
    <w:rsid w:val="00F8476B"/>
    <w:rsid w:val="00F84D2D"/>
    <w:rsid w:val="00F8727B"/>
    <w:rsid w:val="00F87704"/>
    <w:rsid w:val="00F87D8C"/>
    <w:rsid w:val="00F902C2"/>
    <w:rsid w:val="00F910F3"/>
    <w:rsid w:val="00F91431"/>
    <w:rsid w:val="00F917E0"/>
    <w:rsid w:val="00F91C89"/>
    <w:rsid w:val="00F91EA0"/>
    <w:rsid w:val="00F92170"/>
    <w:rsid w:val="00F937F3"/>
    <w:rsid w:val="00F93823"/>
    <w:rsid w:val="00F939C5"/>
    <w:rsid w:val="00F93FA4"/>
    <w:rsid w:val="00F947F4"/>
    <w:rsid w:val="00F9493A"/>
    <w:rsid w:val="00F95D3C"/>
    <w:rsid w:val="00F96111"/>
    <w:rsid w:val="00F962DF"/>
    <w:rsid w:val="00F96422"/>
    <w:rsid w:val="00F9651A"/>
    <w:rsid w:val="00F965D8"/>
    <w:rsid w:val="00F96802"/>
    <w:rsid w:val="00F96D6A"/>
    <w:rsid w:val="00F97014"/>
    <w:rsid w:val="00F97EEB"/>
    <w:rsid w:val="00FA154C"/>
    <w:rsid w:val="00FA157A"/>
    <w:rsid w:val="00FA1B29"/>
    <w:rsid w:val="00FA2466"/>
    <w:rsid w:val="00FA3610"/>
    <w:rsid w:val="00FA3C7F"/>
    <w:rsid w:val="00FA407D"/>
    <w:rsid w:val="00FA6AA1"/>
    <w:rsid w:val="00FA7AA6"/>
    <w:rsid w:val="00FB00EB"/>
    <w:rsid w:val="00FB043A"/>
    <w:rsid w:val="00FB19E4"/>
    <w:rsid w:val="00FB20A4"/>
    <w:rsid w:val="00FB2C6D"/>
    <w:rsid w:val="00FB3631"/>
    <w:rsid w:val="00FB36C5"/>
    <w:rsid w:val="00FB3B5D"/>
    <w:rsid w:val="00FB45F1"/>
    <w:rsid w:val="00FB523D"/>
    <w:rsid w:val="00FB52E5"/>
    <w:rsid w:val="00FB6634"/>
    <w:rsid w:val="00FB6F03"/>
    <w:rsid w:val="00FC016A"/>
    <w:rsid w:val="00FC09E0"/>
    <w:rsid w:val="00FC0CB1"/>
    <w:rsid w:val="00FC1AF7"/>
    <w:rsid w:val="00FC1C39"/>
    <w:rsid w:val="00FC1EF5"/>
    <w:rsid w:val="00FC281A"/>
    <w:rsid w:val="00FC31BE"/>
    <w:rsid w:val="00FC3FDA"/>
    <w:rsid w:val="00FC4E61"/>
    <w:rsid w:val="00FC5026"/>
    <w:rsid w:val="00FC560C"/>
    <w:rsid w:val="00FC56C9"/>
    <w:rsid w:val="00FC5D57"/>
    <w:rsid w:val="00FC63BF"/>
    <w:rsid w:val="00FC6461"/>
    <w:rsid w:val="00FD0C65"/>
    <w:rsid w:val="00FD1492"/>
    <w:rsid w:val="00FD1694"/>
    <w:rsid w:val="00FD19E8"/>
    <w:rsid w:val="00FD1B2A"/>
    <w:rsid w:val="00FD24B7"/>
    <w:rsid w:val="00FD24D1"/>
    <w:rsid w:val="00FD2645"/>
    <w:rsid w:val="00FD27C0"/>
    <w:rsid w:val="00FD32DD"/>
    <w:rsid w:val="00FD3B9E"/>
    <w:rsid w:val="00FD3DFD"/>
    <w:rsid w:val="00FD3FF2"/>
    <w:rsid w:val="00FD409F"/>
    <w:rsid w:val="00FD4D5F"/>
    <w:rsid w:val="00FD5113"/>
    <w:rsid w:val="00FD5BDC"/>
    <w:rsid w:val="00FD62E5"/>
    <w:rsid w:val="00FD640B"/>
    <w:rsid w:val="00FD68DF"/>
    <w:rsid w:val="00FD6938"/>
    <w:rsid w:val="00FD6FC9"/>
    <w:rsid w:val="00FD73DB"/>
    <w:rsid w:val="00FD79C6"/>
    <w:rsid w:val="00FE0C22"/>
    <w:rsid w:val="00FE1319"/>
    <w:rsid w:val="00FE2197"/>
    <w:rsid w:val="00FE24E1"/>
    <w:rsid w:val="00FE2657"/>
    <w:rsid w:val="00FE47F0"/>
    <w:rsid w:val="00FE50F3"/>
    <w:rsid w:val="00FE53E2"/>
    <w:rsid w:val="00FE60D2"/>
    <w:rsid w:val="00FE684E"/>
    <w:rsid w:val="00FE6A76"/>
    <w:rsid w:val="00FE6C81"/>
    <w:rsid w:val="00FE6F7A"/>
    <w:rsid w:val="00FF028D"/>
    <w:rsid w:val="00FF0F71"/>
    <w:rsid w:val="00FF1174"/>
    <w:rsid w:val="00FF15F2"/>
    <w:rsid w:val="00FF2B40"/>
    <w:rsid w:val="00FF4E3E"/>
    <w:rsid w:val="00FF5759"/>
    <w:rsid w:val="00FF58C6"/>
    <w:rsid w:val="00FF5F52"/>
    <w:rsid w:val="00FF6181"/>
    <w:rsid w:val="00FF6A62"/>
    <w:rsid w:val="00FF7E1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A93"/>
    <w:pPr>
      <w:widowControl w:val="0"/>
      <w:jc w:val="both"/>
    </w:pPr>
    <w:rPr>
      <w:rFonts w:cs="Calibri"/>
      <w:szCs w:val="21"/>
    </w:rPr>
  </w:style>
  <w:style w:type="paragraph" w:styleId="Heading1">
    <w:name w:val="heading 1"/>
    <w:basedOn w:val="Normal"/>
    <w:next w:val="Normal"/>
    <w:link w:val="Heading1Char"/>
    <w:uiPriority w:val="99"/>
    <w:qFormat/>
    <w:rsid w:val="00DC2C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DC2C69"/>
    <w:pPr>
      <w:keepNext/>
      <w:keepLines/>
      <w:spacing w:before="260" w:after="260" w:line="416" w:lineRule="auto"/>
      <w:outlineLvl w:val="1"/>
    </w:pPr>
    <w:rPr>
      <w:rFonts w:ascii="Cambria" w:hAnsi="Cambria" w:cs="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2C69"/>
    <w:rPr>
      <w:rFonts w:ascii="Calibri" w:eastAsia="宋体" w:hAnsi="Calibri" w:cs="Calibri"/>
      <w:b/>
      <w:bCs/>
      <w:kern w:val="44"/>
      <w:sz w:val="44"/>
      <w:szCs w:val="44"/>
    </w:rPr>
  </w:style>
  <w:style w:type="character" w:customStyle="1" w:styleId="Heading2Char">
    <w:name w:val="Heading 2 Char"/>
    <w:basedOn w:val="DefaultParagraphFont"/>
    <w:link w:val="Heading2"/>
    <w:uiPriority w:val="99"/>
    <w:locked/>
    <w:rsid w:val="00DC2C69"/>
    <w:rPr>
      <w:rFonts w:ascii="Cambria" w:eastAsia="宋体" w:hAnsi="Cambria" w:cs="Cambria"/>
      <w:b/>
      <w:bCs/>
      <w:sz w:val="32"/>
      <w:szCs w:val="32"/>
    </w:rPr>
  </w:style>
  <w:style w:type="paragraph" w:styleId="Header">
    <w:name w:val="header"/>
    <w:basedOn w:val="Normal"/>
    <w:link w:val="Header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15764"/>
    <w:rPr>
      <w:sz w:val="18"/>
      <w:szCs w:val="18"/>
    </w:rPr>
  </w:style>
  <w:style w:type="paragraph" w:styleId="Footer">
    <w:name w:val="footer"/>
    <w:basedOn w:val="Normal"/>
    <w:link w:val="FooterChar"/>
    <w:uiPriority w:val="99"/>
    <w:rsid w:val="008157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5764"/>
    <w:rPr>
      <w:sz w:val="18"/>
      <w:szCs w:val="18"/>
    </w:rPr>
  </w:style>
  <w:style w:type="character" w:styleId="Hyperlink">
    <w:name w:val="Hyperlink"/>
    <w:basedOn w:val="DefaultParagraphFont"/>
    <w:uiPriority w:val="99"/>
    <w:rsid w:val="005229CD"/>
    <w:rPr>
      <w:color w:val="0000FF"/>
      <w:u w:val="single"/>
    </w:rPr>
  </w:style>
  <w:style w:type="paragraph" w:styleId="ListParagraph">
    <w:name w:val="List Paragraph"/>
    <w:basedOn w:val="Normal"/>
    <w:uiPriority w:val="99"/>
    <w:qFormat/>
    <w:rsid w:val="00456BEE"/>
    <w:pPr>
      <w:ind w:firstLineChars="200" w:firstLine="420"/>
      <w:jc w:val="left"/>
    </w:pPr>
  </w:style>
  <w:style w:type="paragraph" w:styleId="BalloonText">
    <w:name w:val="Balloon Text"/>
    <w:basedOn w:val="Normal"/>
    <w:link w:val="BalloonTextChar"/>
    <w:uiPriority w:val="99"/>
    <w:semiHidden/>
    <w:rsid w:val="00E55756"/>
    <w:rPr>
      <w:sz w:val="18"/>
      <w:szCs w:val="18"/>
    </w:rPr>
  </w:style>
  <w:style w:type="character" w:customStyle="1" w:styleId="BalloonTextChar">
    <w:name w:val="Balloon Text Char"/>
    <w:basedOn w:val="DefaultParagraphFont"/>
    <w:link w:val="BalloonText"/>
    <w:uiPriority w:val="99"/>
    <w:semiHidden/>
    <w:locked/>
    <w:rsid w:val="00E55756"/>
    <w:rPr>
      <w:sz w:val="18"/>
      <w:szCs w:val="18"/>
    </w:rPr>
  </w:style>
  <w:style w:type="paragraph" w:styleId="Date">
    <w:name w:val="Date"/>
    <w:basedOn w:val="Normal"/>
    <w:next w:val="Normal"/>
    <w:link w:val="DateChar"/>
    <w:uiPriority w:val="99"/>
    <w:semiHidden/>
    <w:rsid w:val="00937E64"/>
    <w:pPr>
      <w:ind w:leftChars="2500" w:left="100"/>
    </w:pPr>
  </w:style>
  <w:style w:type="character" w:customStyle="1" w:styleId="DateChar">
    <w:name w:val="Date Char"/>
    <w:basedOn w:val="DefaultParagraphFont"/>
    <w:link w:val="Date"/>
    <w:uiPriority w:val="99"/>
    <w:semiHidden/>
    <w:locked/>
    <w:rsid w:val="00937E64"/>
  </w:style>
  <w:style w:type="paragraph" w:styleId="NormalWeb">
    <w:name w:val="Normal (Web)"/>
    <w:basedOn w:val="Normal"/>
    <w:uiPriority w:val="99"/>
    <w:semiHidden/>
    <w:rsid w:val="00DC2C69"/>
    <w:pPr>
      <w:widowControl/>
      <w:spacing w:before="100" w:beforeAutospacing="1" w:after="100" w:afterAutospacing="1"/>
      <w:jc w:val="left"/>
    </w:pPr>
    <w:rPr>
      <w:rFonts w:ascii="宋体" w:hAnsi="宋体" w:cs="宋体"/>
      <w:sz w:val="24"/>
      <w:szCs w:val="24"/>
    </w:rPr>
  </w:style>
  <w:style w:type="paragraph" w:styleId="TOC1">
    <w:name w:val="toc 1"/>
    <w:basedOn w:val="Normal"/>
    <w:next w:val="Normal"/>
    <w:autoRedefine/>
    <w:uiPriority w:val="99"/>
    <w:semiHidden/>
    <w:rsid w:val="00DC2C69"/>
    <w:pPr>
      <w:widowControl/>
      <w:spacing w:before="120" w:after="120"/>
      <w:jc w:val="left"/>
    </w:pPr>
    <w:rPr>
      <w:rFonts w:ascii="Times New Roman" w:hAnsi="Times New Roman" w:cs="Times New Roman"/>
      <w:b/>
      <w:bCs/>
      <w:caps/>
      <w:sz w:val="20"/>
      <w:szCs w:val="20"/>
    </w:rPr>
  </w:style>
  <w:style w:type="paragraph" w:styleId="TOC2">
    <w:name w:val="toc 2"/>
    <w:basedOn w:val="Normal"/>
    <w:next w:val="Normal"/>
    <w:autoRedefine/>
    <w:uiPriority w:val="99"/>
    <w:semiHidden/>
    <w:rsid w:val="00DC2C69"/>
    <w:pPr>
      <w:widowControl/>
      <w:ind w:left="210"/>
      <w:jc w:val="left"/>
    </w:pPr>
    <w:rPr>
      <w:rFonts w:ascii="Times New Roman" w:hAnsi="Times New Roman" w:cs="Times New Roman"/>
      <w:smallCaps/>
      <w:sz w:val="20"/>
      <w:szCs w:val="20"/>
    </w:rPr>
  </w:style>
  <w:style w:type="character" w:styleId="CommentReference">
    <w:name w:val="annotation reference"/>
    <w:basedOn w:val="DefaultParagraphFont"/>
    <w:uiPriority w:val="99"/>
    <w:semiHidden/>
    <w:rsid w:val="00DC2C69"/>
    <w:rPr>
      <w:sz w:val="21"/>
      <w:szCs w:val="21"/>
    </w:rPr>
  </w:style>
  <w:style w:type="paragraph" w:styleId="CommentText">
    <w:name w:val="annotation text"/>
    <w:basedOn w:val="Normal"/>
    <w:link w:val="CommentTextChar"/>
    <w:uiPriority w:val="99"/>
    <w:semiHidden/>
    <w:rsid w:val="00DC2C69"/>
    <w:pPr>
      <w:jc w:val="left"/>
    </w:pPr>
  </w:style>
  <w:style w:type="character" w:customStyle="1" w:styleId="CommentTextChar">
    <w:name w:val="Comment Text Char"/>
    <w:basedOn w:val="DefaultParagraphFont"/>
    <w:link w:val="CommentText"/>
    <w:uiPriority w:val="99"/>
    <w:semiHidden/>
    <w:locked/>
    <w:rsid w:val="00DC2C69"/>
    <w:rPr>
      <w:rFonts w:ascii="Calibri" w:eastAsia="宋体" w:hAnsi="Calibri" w:cs="Calibri"/>
    </w:rPr>
  </w:style>
  <w:style w:type="paragraph" w:styleId="CommentSubject">
    <w:name w:val="annotation subject"/>
    <w:basedOn w:val="CommentText"/>
    <w:next w:val="CommentText"/>
    <w:link w:val="CommentSubjectChar"/>
    <w:uiPriority w:val="99"/>
    <w:semiHidden/>
    <w:rsid w:val="00DC2C69"/>
    <w:rPr>
      <w:b/>
      <w:bCs/>
    </w:rPr>
  </w:style>
  <w:style w:type="character" w:customStyle="1" w:styleId="CommentSubjectChar">
    <w:name w:val="Comment Subject Char"/>
    <w:basedOn w:val="CommentTextChar"/>
    <w:link w:val="CommentSubject"/>
    <w:uiPriority w:val="99"/>
    <w:semiHidden/>
    <w:locked/>
    <w:rsid w:val="00DC2C69"/>
    <w:rPr>
      <w:b/>
      <w:bCs/>
    </w:rPr>
  </w:style>
  <w:style w:type="paragraph" w:styleId="Revision">
    <w:name w:val="Revision"/>
    <w:hidden/>
    <w:uiPriority w:val="99"/>
    <w:semiHidden/>
    <w:rsid w:val="00DC2C69"/>
    <w:rPr>
      <w:rFonts w:cs="Calibri"/>
      <w:szCs w:val="21"/>
    </w:rPr>
  </w:style>
  <w:style w:type="character" w:styleId="PageNumber">
    <w:name w:val="page number"/>
    <w:basedOn w:val="DefaultParagraphFont"/>
    <w:uiPriority w:val="99"/>
    <w:rsid w:val="00F91431"/>
  </w:style>
  <w:style w:type="table" w:styleId="TableGrid">
    <w:name w:val="Table Grid"/>
    <w:basedOn w:val="TableNormal"/>
    <w:uiPriority w:val="99"/>
    <w:locked/>
    <w:rsid w:val="00522110"/>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TotalTime>
  <Pages>24</Pages>
  <Words>2101</Words>
  <Characters>11982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qhtf</dc:creator>
  <cp:keywords/>
  <dc:description/>
  <cp:lastModifiedBy>dell</cp:lastModifiedBy>
  <cp:revision>56</cp:revision>
  <cp:lastPrinted>2016-07-25T07:59:00Z</cp:lastPrinted>
  <dcterms:created xsi:type="dcterms:W3CDTF">2016-07-25T07:38:00Z</dcterms:created>
  <dcterms:modified xsi:type="dcterms:W3CDTF">2016-07-25T08:11:00Z</dcterms:modified>
</cp:coreProperties>
</file>