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8E7B7"/>
  <w:body>
    <w:p w:rsidR="00B97715" w:rsidRPr="00B87AFF" w:rsidRDefault="00B9010F">
      <w:pPr>
        <w:rPr>
          <w:rFonts w:ascii="黑体" w:eastAsia="黑体" w:hAnsi="黑体"/>
          <w:bCs/>
          <w:sz w:val="32"/>
          <w:szCs w:val="28"/>
        </w:rPr>
      </w:pPr>
      <w:r w:rsidRPr="00B87AFF">
        <w:rPr>
          <w:rFonts w:ascii="黑体" w:eastAsia="黑体" w:hAnsi="黑体" w:hint="eastAsia"/>
          <w:bCs/>
          <w:sz w:val="32"/>
          <w:szCs w:val="28"/>
        </w:rPr>
        <w:t>附件</w:t>
      </w:r>
      <w:r w:rsidR="00B87AFF" w:rsidRPr="00B87AFF">
        <w:rPr>
          <w:rFonts w:ascii="黑体" w:eastAsia="黑体" w:hAnsi="黑体" w:hint="eastAsia"/>
          <w:bCs/>
          <w:sz w:val="32"/>
          <w:szCs w:val="28"/>
        </w:rPr>
        <w:t>1</w:t>
      </w:r>
    </w:p>
    <w:p w:rsidR="00B97715" w:rsidRPr="00E50F63" w:rsidRDefault="00B9010F">
      <w:pPr>
        <w:autoSpaceDE w:val="0"/>
        <w:autoSpaceDN w:val="0"/>
        <w:adjustRightInd w:val="0"/>
        <w:spacing w:line="240" w:lineRule="atLeast"/>
        <w:ind w:left="309"/>
        <w:jc w:val="center"/>
        <w:rPr>
          <w:rFonts w:asciiTheme="majorEastAsia" w:eastAsiaTheme="majorEastAsia" w:hAnsiTheme="majorEastAsia"/>
          <w:b/>
          <w:sz w:val="44"/>
          <w:szCs w:val="44"/>
        </w:rPr>
      </w:pPr>
      <w:bookmarkStart w:id="0" w:name="OLE_LINK1"/>
      <w:proofErr w:type="gramStart"/>
      <w:r w:rsidRPr="00E50F63">
        <w:rPr>
          <w:rFonts w:asciiTheme="majorEastAsia" w:eastAsiaTheme="majorEastAsia" w:hAnsiTheme="majorEastAsia" w:hint="eastAsia"/>
          <w:b/>
          <w:sz w:val="44"/>
          <w:szCs w:val="44"/>
        </w:rPr>
        <w:t>透明质酸钠类面部</w:t>
      </w:r>
      <w:proofErr w:type="gramEnd"/>
      <w:r w:rsidRPr="00E50F63">
        <w:rPr>
          <w:rFonts w:asciiTheme="majorEastAsia" w:eastAsiaTheme="majorEastAsia" w:hAnsiTheme="majorEastAsia" w:hint="eastAsia"/>
          <w:b/>
          <w:sz w:val="44"/>
          <w:szCs w:val="44"/>
        </w:rPr>
        <w:t>注射填充材料</w:t>
      </w:r>
    </w:p>
    <w:p w:rsidR="00B97715" w:rsidRPr="00E50F63" w:rsidRDefault="00B9010F">
      <w:pPr>
        <w:autoSpaceDE w:val="0"/>
        <w:autoSpaceDN w:val="0"/>
        <w:adjustRightInd w:val="0"/>
        <w:spacing w:line="240" w:lineRule="atLeast"/>
        <w:ind w:left="309"/>
        <w:jc w:val="center"/>
        <w:rPr>
          <w:rFonts w:asciiTheme="majorEastAsia" w:eastAsiaTheme="majorEastAsia" w:hAnsiTheme="majorEastAsia"/>
          <w:b/>
          <w:sz w:val="44"/>
          <w:szCs w:val="44"/>
        </w:rPr>
      </w:pPr>
      <w:r w:rsidRPr="00E50F63">
        <w:rPr>
          <w:rFonts w:asciiTheme="majorEastAsia" w:eastAsiaTheme="majorEastAsia" w:hAnsiTheme="majorEastAsia" w:hint="eastAsia"/>
          <w:b/>
          <w:sz w:val="44"/>
          <w:szCs w:val="44"/>
        </w:rPr>
        <w:t>临床试验</w:t>
      </w:r>
      <w:bookmarkEnd w:id="0"/>
      <w:r w:rsidRPr="00E50F63">
        <w:rPr>
          <w:rFonts w:asciiTheme="majorEastAsia" w:eastAsiaTheme="majorEastAsia" w:hAnsiTheme="majorEastAsia" w:hint="eastAsia"/>
          <w:b/>
          <w:sz w:val="44"/>
          <w:szCs w:val="44"/>
        </w:rPr>
        <w:t>指导原则</w:t>
      </w:r>
    </w:p>
    <w:p w:rsidR="00B97715" w:rsidRPr="00E50F63" w:rsidRDefault="00B9010F" w:rsidP="00B87AFF">
      <w:pPr>
        <w:spacing w:beforeLines="50" w:afterLines="50" w:line="360" w:lineRule="auto"/>
        <w:ind w:firstLineChars="200" w:firstLine="640"/>
        <w:jc w:val="center"/>
        <w:rPr>
          <w:rFonts w:ascii="仿宋_GB2312" w:eastAsia="仿宋_GB2312"/>
          <w:sz w:val="32"/>
          <w:szCs w:val="32"/>
        </w:rPr>
      </w:pPr>
      <w:r w:rsidRPr="00E50F63">
        <w:rPr>
          <w:rFonts w:ascii="仿宋_GB2312" w:eastAsia="仿宋_GB2312" w:hint="eastAsia"/>
          <w:sz w:val="32"/>
          <w:szCs w:val="32"/>
        </w:rPr>
        <w:t>（征求意见稿）</w:t>
      </w:r>
    </w:p>
    <w:p w:rsidR="00B97715" w:rsidRPr="00E50F63" w:rsidRDefault="00B9010F">
      <w:pPr>
        <w:autoSpaceDE w:val="0"/>
        <w:autoSpaceDN w:val="0"/>
        <w:adjustRightInd w:val="0"/>
        <w:spacing w:line="240" w:lineRule="atLeast"/>
        <w:ind w:firstLineChars="200" w:firstLine="640"/>
        <w:jc w:val="left"/>
        <w:rPr>
          <w:rFonts w:ascii="黑体" w:eastAsia="黑体" w:hAnsi="黑体" w:cs="宋体"/>
          <w:kern w:val="0"/>
          <w:sz w:val="32"/>
          <w:szCs w:val="32"/>
        </w:rPr>
      </w:pPr>
      <w:r w:rsidRPr="00E50F63">
        <w:rPr>
          <w:rFonts w:ascii="黑体" w:eastAsia="黑体" w:hAnsi="黑体" w:cs="宋体" w:hint="eastAsia"/>
          <w:kern w:val="0"/>
          <w:sz w:val="32"/>
          <w:szCs w:val="32"/>
        </w:rPr>
        <w:t>一、前言</w:t>
      </w:r>
    </w:p>
    <w:p w:rsidR="00B97715" w:rsidRPr="00E50F63" w:rsidRDefault="00B9010F" w:rsidP="00B87AFF">
      <w:pPr>
        <w:spacing w:beforeLines="50" w:afterLines="50" w:line="360" w:lineRule="auto"/>
        <w:ind w:firstLineChars="200" w:firstLine="640"/>
        <w:rPr>
          <w:rFonts w:ascii="仿宋_GB2312" w:eastAsia="仿宋_GB2312"/>
          <w:sz w:val="32"/>
          <w:szCs w:val="32"/>
        </w:rPr>
      </w:pPr>
      <w:r w:rsidRPr="00E50F63">
        <w:rPr>
          <w:rFonts w:ascii="仿宋_GB2312" w:eastAsia="仿宋_GB2312" w:hint="eastAsia"/>
          <w:sz w:val="32"/>
          <w:szCs w:val="32"/>
        </w:rPr>
        <w:t>随着科学技术的不断发展，</w:t>
      </w:r>
      <w:proofErr w:type="gramStart"/>
      <w:r w:rsidRPr="00E50F63">
        <w:rPr>
          <w:rFonts w:ascii="仿宋_GB2312" w:eastAsia="仿宋_GB2312" w:hAnsi="仿宋" w:cs="宋体" w:hint="eastAsia"/>
          <w:kern w:val="0"/>
          <w:sz w:val="32"/>
          <w:szCs w:val="32"/>
        </w:rPr>
        <w:t>透明质酸钠类面部</w:t>
      </w:r>
      <w:proofErr w:type="gramEnd"/>
      <w:r w:rsidRPr="00E50F63">
        <w:rPr>
          <w:rFonts w:ascii="仿宋_GB2312" w:eastAsia="仿宋_GB2312" w:hAnsi="仿宋" w:cs="宋体" w:hint="eastAsia"/>
          <w:kern w:val="0"/>
          <w:sz w:val="32"/>
          <w:szCs w:val="32"/>
        </w:rPr>
        <w:t>注射填充材料</w:t>
      </w:r>
      <w:r w:rsidRPr="00E50F63">
        <w:rPr>
          <w:rFonts w:ascii="仿宋_GB2312" w:eastAsia="仿宋_GB2312" w:hint="eastAsia"/>
          <w:sz w:val="32"/>
          <w:szCs w:val="32"/>
        </w:rPr>
        <w:t>产品日益增多。为了进一步规范该类产品上市前的临床试验，并指导该类产品申请者/生产企业在申请产品注册时临床试验资料的准备，特制订本指导原则。</w:t>
      </w:r>
    </w:p>
    <w:p w:rsidR="00B97715" w:rsidRPr="00E50F63" w:rsidRDefault="00B9010F" w:rsidP="00B87AFF">
      <w:pPr>
        <w:spacing w:beforeLines="50" w:afterLines="50" w:line="360" w:lineRule="auto"/>
        <w:ind w:firstLineChars="200" w:firstLine="640"/>
        <w:rPr>
          <w:rFonts w:ascii="仿宋_GB2312" w:eastAsia="仿宋_GB2312"/>
          <w:sz w:val="32"/>
          <w:szCs w:val="32"/>
        </w:rPr>
      </w:pPr>
      <w:r w:rsidRPr="00E50F63">
        <w:rPr>
          <w:rFonts w:ascii="仿宋_GB2312" w:eastAsia="仿宋_GB2312" w:hint="eastAsia"/>
          <w:sz w:val="32"/>
          <w:szCs w:val="32"/>
        </w:rPr>
        <w:t>本指导原则虽然为该类产品的临床试验及申请者/生产企业在申请产品注册时临床试验资料的准备提供了初步指导和建议，但是不会限制医疗器械相关管理部门对该类产品的技术审评、行政审批以及申请者/生产企业对该类产品临床试验资料的准备工作。</w:t>
      </w:r>
    </w:p>
    <w:p w:rsidR="00B97715" w:rsidRPr="00E50F63" w:rsidRDefault="00B9010F">
      <w:pPr>
        <w:autoSpaceDE w:val="0"/>
        <w:autoSpaceDN w:val="0"/>
        <w:adjustRightInd w:val="0"/>
        <w:spacing w:line="240" w:lineRule="atLeast"/>
        <w:ind w:firstLineChars="200" w:firstLine="640"/>
        <w:jc w:val="left"/>
        <w:rPr>
          <w:rFonts w:ascii="仿宋_GB2312" w:eastAsia="仿宋_GB2312" w:hAnsi="仿宋" w:cs="宋体"/>
          <w:kern w:val="0"/>
          <w:sz w:val="32"/>
          <w:szCs w:val="32"/>
        </w:rPr>
      </w:pPr>
      <w:r w:rsidRPr="00E50F63">
        <w:rPr>
          <w:rFonts w:ascii="仿宋_GB2312" w:eastAsia="仿宋_GB2312" w:hAnsi="仿宋" w:cs="宋体" w:hint="eastAsia"/>
          <w:kern w:val="0"/>
          <w:sz w:val="32"/>
          <w:szCs w:val="32"/>
        </w:rPr>
        <w:t>本指导原则系对</w:t>
      </w:r>
      <w:bookmarkStart w:id="1" w:name="OLE_LINK2"/>
      <w:proofErr w:type="gramStart"/>
      <w:r w:rsidRPr="00E50F63">
        <w:rPr>
          <w:rFonts w:ascii="仿宋_GB2312" w:eastAsia="仿宋_GB2312" w:hAnsi="仿宋" w:cs="宋体" w:hint="eastAsia"/>
          <w:kern w:val="0"/>
          <w:sz w:val="32"/>
          <w:szCs w:val="32"/>
        </w:rPr>
        <w:t>透明质酸钠类面部</w:t>
      </w:r>
      <w:proofErr w:type="gramEnd"/>
      <w:r w:rsidRPr="00E50F63">
        <w:rPr>
          <w:rFonts w:ascii="仿宋_GB2312" w:eastAsia="仿宋_GB2312" w:hAnsi="仿宋" w:cs="宋体" w:hint="eastAsia"/>
          <w:kern w:val="0"/>
          <w:sz w:val="32"/>
          <w:szCs w:val="32"/>
        </w:rPr>
        <w:t>注射填充材料</w:t>
      </w:r>
      <w:bookmarkEnd w:id="1"/>
      <w:r w:rsidRPr="00E50F63">
        <w:rPr>
          <w:rFonts w:ascii="仿宋_GB2312" w:eastAsia="仿宋_GB2312" w:hAnsi="仿宋" w:cs="宋体" w:hint="eastAsia"/>
          <w:kern w:val="0"/>
          <w:sz w:val="32"/>
          <w:szCs w:val="32"/>
        </w:rPr>
        <w:t>临床试验的一般要求，申请人/生产企业应依据具体产品的特性对临床试验资料的内容进行充实和细化，并依据具体产品的特性确定其中的具体内容是否适用。</w:t>
      </w:r>
    </w:p>
    <w:p w:rsidR="00B97715" w:rsidRPr="00E50F63" w:rsidRDefault="00B9010F">
      <w:pPr>
        <w:autoSpaceDE w:val="0"/>
        <w:autoSpaceDN w:val="0"/>
        <w:adjustRightInd w:val="0"/>
        <w:spacing w:line="240" w:lineRule="atLeast"/>
        <w:ind w:firstLineChars="200" w:firstLine="640"/>
        <w:jc w:val="left"/>
        <w:rPr>
          <w:rFonts w:ascii="仿宋_GB2312" w:eastAsia="仿宋_GB2312" w:hAnsi="仿宋" w:cs="宋体"/>
          <w:kern w:val="0"/>
          <w:sz w:val="32"/>
          <w:szCs w:val="32"/>
        </w:rPr>
      </w:pPr>
      <w:r w:rsidRPr="00E50F63">
        <w:rPr>
          <w:rFonts w:ascii="仿宋_GB2312" w:eastAsia="仿宋_GB2312" w:hAnsi="仿宋" w:cs="宋体" w:hint="eastAsia"/>
          <w:kern w:val="0"/>
          <w:sz w:val="32"/>
          <w:szCs w:val="32"/>
        </w:rPr>
        <w:t>本指导原则是对申请人/生产企业和审查人员的指导性文件，但不包括注册审批所涉及的行政事项，亦不作为法规强制执行，如果有能够满足相关法规要求的其他方法，也可以采用，但是需</w:t>
      </w:r>
      <w:r w:rsidRPr="00E50F63">
        <w:rPr>
          <w:rFonts w:ascii="仿宋_GB2312" w:eastAsia="仿宋_GB2312" w:hAnsi="仿宋" w:cs="宋体" w:hint="eastAsia"/>
          <w:kern w:val="0"/>
          <w:sz w:val="32"/>
          <w:szCs w:val="32"/>
        </w:rPr>
        <w:lastRenderedPageBreak/>
        <w:t>要提供详细的研究资料和验证资料。应在遵循相关法规和标准的前提下使用本指导原则。</w:t>
      </w:r>
    </w:p>
    <w:p w:rsidR="00B97715" w:rsidRPr="00E50F63" w:rsidRDefault="00B9010F">
      <w:pPr>
        <w:autoSpaceDE w:val="0"/>
        <w:autoSpaceDN w:val="0"/>
        <w:adjustRightInd w:val="0"/>
        <w:spacing w:line="240" w:lineRule="atLeast"/>
        <w:ind w:firstLineChars="200" w:firstLine="640"/>
        <w:jc w:val="left"/>
        <w:rPr>
          <w:rFonts w:ascii="仿宋_GB2312" w:eastAsia="仿宋_GB2312" w:hAnsi="仿宋" w:cs="宋体"/>
          <w:kern w:val="0"/>
          <w:sz w:val="32"/>
          <w:szCs w:val="32"/>
        </w:rPr>
      </w:pPr>
      <w:r w:rsidRPr="00E50F63">
        <w:rPr>
          <w:rFonts w:ascii="仿宋_GB2312" w:eastAsia="仿宋_GB2312" w:hAnsi="仿宋" w:cs="宋体" w:hint="eastAsia"/>
          <w:kern w:val="0"/>
          <w:sz w:val="32"/>
          <w:szCs w:val="32"/>
        </w:rPr>
        <w:t>本指导原则是在现行法规和标准体系以及当前认知水平下制定的。随着</w:t>
      </w:r>
      <w:proofErr w:type="gramStart"/>
      <w:r w:rsidRPr="00E50F63">
        <w:rPr>
          <w:rFonts w:ascii="仿宋_GB2312" w:eastAsia="仿宋_GB2312" w:hAnsi="仿宋" w:cs="宋体" w:hint="eastAsia"/>
          <w:kern w:val="0"/>
          <w:sz w:val="32"/>
          <w:szCs w:val="32"/>
        </w:rPr>
        <w:t>透明质酸钠类面部</w:t>
      </w:r>
      <w:proofErr w:type="gramEnd"/>
      <w:r w:rsidRPr="00E50F63">
        <w:rPr>
          <w:rFonts w:ascii="仿宋_GB2312" w:eastAsia="仿宋_GB2312" w:hAnsi="仿宋" w:cs="宋体" w:hint="eastAsia"/>
          <w:kern w:val="0"/>
          <w:sz w:val="32"/>
          <w:szCs w:val="32"/>
        </w:rPr>
        <w:t>注射填充材料相关技术的进步、临床医学相关诊疗技术的发展、法规和标准的不断更新，本指导原则</w:t>
      </w:r>
      <w:r w:rsidRPr="00E50F63">
        <w:rPr>
          <w:rFonts w:ascii="仿宋_GB2312" w:eastAsia="仿宋_GB2312" w:hint="eastAsia"/>
          <w:sz w:val="32"/>
          <w:szCs w:val="32"/>
        </w:rPr>
        <w:t>还会不断地进行完善和修订。</w:t>
      </w:r>
    </w:p>
    <w:p w:rsidR="00B97715" w:rsidRPr="00E50F63" w:rsidRDefault="00B9010F">
      <w:pPr>
        <w:autoSpaceDE w:val="0"/>
        <w:autoSpaceDN w:val="0"/>
        <w:adjustRightInd w:val="0"/>
        <w:spacing w:line="240" w:lineRule="atLeast"/>
        <w:ind w:firstLineChars="200" w:firstLine="643"/>
        <w:jc w:val="left"/>
        <w:rPr>
          <w:rFonts w:ascii="黑体" w:eastAsia="黑体" w:hAnsi="黑体" w:cs="宋体"/>
          <w:b/>
          <w:kern w:val="0"/>
          <w:sz w:val="32"/>
          <w:szCs w:val="32"/>
        </w:rPr>
      </w:pPr>
      <w:r w:rsidRPr="00E50F63">
        <w:rPr>
          <w:rFonts w:ascii="黑体" w:eastAsia="黑体" w:hAnsi="黑体" w:cs="宋体" w:hint="eastAsia"/>
          <w:b/>
          <w:kern w:val="0"/>
          <w:sz w:val="32"/>
          <w:szCs w:val="32"/>
        </w:rPr>
        <w:t>二、适用范围</w:t>
      </w:r>
    </w:p>
    <w:p w:rsidR="00B97715" w:rsidRPr="00E50F63" w:rsidRDefault="00B9010F">
      <w:pPr>
        <w:autoSpaceDE w:val="0"/>
        <w:autoSpaceDN w:val="0"/>
        <w:adjustRightInd w:val="0"/>
        <w:spacing w:line="240" w:lineRule="atLeast"/>
        <w:ind w:firstLineChars="200" w:firstLine="640"/>
        <w:jc w:val="left"/>
        <w:rPr>
          <w:rFonts w:ascii="仿宋_GB2312" w:eastAsia="仿宋_GB2312" w:hAnsi="仿宋" w:cs="宋体"/>
          <w:kern w:val="0"/>
          <w:sz w:val="32"/>
          <w:szCs w:val="32"/>
        </w:rPr>
      </w:pPr>
      <w:r w:rsidRPr="00E50F63">
        <w:rPr>
          <w:rFonts w:ascii="仿宋_GB2312" w:eastAsia="仿宋_GB2312" w:hAnsi="仿宋" w:cs="宋体" w:hint="eastAsia"/>
          <w:kern w:val="0"/>
          <w:sz w:val="32"/>
          <w:szCs w:val="32"/>
        </w:rPr>
        <w:t>本指导原则适用于以透明质酸钠为主要原材料（通常需要进行化学交联）制成的，最终可被人体完全吸收的面部注射填充材料。其他成分或具有特殊设计（如添加不可降解成分等）的面部注射填充材料需参考本指导原则适用的部分，并结合产品自身特点另行设计其临床试验。</w:t>
      </w:r>
    </w:p>
    <w:p w:rsidR="00B97715" w:rsidRPr="00E50F63" w:rsidRDefault="00B9010F">
      <w:pPr>
        <w:autoSpaceDE w:val="0"/>
        <w:autoSpaceDN w:val="0"/>
        <w:adjustRightInd w:val="0"/>
        <w:spacing w:line="240" w:lineRule="atLeast"/>
        <w:ind w:firstLineChars="200" w:firstLine="640"/>
        <w:jc w:val="left"/>
        <w:rPr>
          <w:rFonts w:ascii="仿宋_GB2312" w:eastAsia="仿宋_GB2312" w:hAnsi="仿宋" w:cs="宋体"/>
          <w:kern w:val="0"/>
          <w:sz w:val="32"/>
          <w:szCs w:val="32"/>
        </w:rPr>
      </w:pPr>
      <w:r w:rsidRPr="00E50F63">
        <w:rPr>
          <w:rFonts w:ascii="仿宋_GB2312" w:eastAsia="仿宋_GB2312" w:hAnsi="仿宋" w:cs="宋体" w:hint="eastAsia"/>
          <w:kern w:val="0"/>
          <w:sz w:val="32"/>
          <w:szCs w:val="32"/>
        </w:rPr>
        <w:t>在本指导原则中，临床试验的设计是以目标适用范围为纠正</w:t>
      </w:r>
      <w:bookmarkStart w:id="2" w:name="_GoBack"/>
      <w:r w:rsidRPr="00E50F63">
        <w:rPr>
          <w:rFonts w:ascii="仿宋_GB2312" w:eastAsia="仿宋_GB2312" w:hAnsi="仿宋" w:cs="宋体" w:hint="eastAsia"/>
          <w:kern w:val="0"/>
          <w:sz w:val="32"/>
          <w:szCs w:val="32"/>
        </w:rPr>
        <w:t>鼻唇</w:t>
      </w:r>
      <w:bookmarkEnd w:id="2"/>
      <w:r w:rsidRPr="00E50F63">
        <w:rPr>
          <w:rFonts w:ascii="仿宋_GB2312" w:eastAsia="仿宋_GB2312" w:hAnsi="仿宋" w:cs="宋体" w:hint="eastAsia"/>
          <w:kern w:val="0"/>
          <w:sz w:val="32"/>
          <w:szCs w:val="32"/>
        </w:rPr>
        <w:t>沟</w:t>
      </w:r>
      <w:r w:rsidRPr="00E50F63">
        <w:rPr>
          <w:rFonts w:ascii="仿宋_GB2312" w:eastAsia="仿宋_GB2312" w:hAnsi="仿宋" w:cs="楷体_GB2312" w:hint="eastAsia"/>
          <w:kern w:val="0"/>
          <w:sz w:val="32"/>
          <w:szCs w:val="32"/>
        </w:rPr>
        <w:t>皱纹</w:t>
      </w:r>
      <w:r w:rsidRPr="00E50F63">
        <w:rPr>
          <w:rFonts w:ascii="仿宋_GB2312" w:eastAsia="仿宋_GB2312" w:hAnsi="仿宋" w:cs="宋体" w:hint="eastAsia"/>
          <w:kern w:val="0"/>
          <w:sz w:val="32"/>
          <w:szCs w:val="32"/>
        </w:rPr>
        <w:t>的产品作为范例进行的。对于申报其他目标适用范围的产品，临床试验需单独设计，适用的部分需遵循本指导原则。</w:t>
      </w:r>
    </w:p>
    <w:p w:rsidR="00B97715" w:rsidRPr="00E50F63" w:rsidRDefault="00B9010F">
      <w:pPr>
        <w:autoSpaceDE w:val="0"/>
        <w:autoSpaceDN w:val="0"/>
        <w:adjustRightInd w:val="0"/>
        <w:spacing w:line="240" w:lineRule="atLeast"/>
        <w:ind w:firstLineChars="200" w:firstLine="640"/>
        <w:jc w:val="left"/>
        <w:rPr>
          <w:rFonts w:ascii="仿宋_GB2312" w:eastAsia="仿宋_GB2312" w:hAnsi="仿宋" w:cs="宋体"/>
          <w:kern w:val="0"/>
          <w:sz w:val="32"/>
          <w:szCs w:val="32"/>
        </w:rPr>
      </w:pPr>
      <w:r w:rsidRPr="00E50F63">
        <w:rPr>
          <w:rFonts w:ascii="仿宋_GB2312" w:eastAsia="仿宋_GB2312" w:hAnsi="仿宋" w:cs="宋体" w:hint="eastAsia"/>
          <w:kern w:val="0"/>
          <w:sz w:val="32"/>
          <w:szCs w:val="32"/>
        </w:rPr>
        <w:t>本指导原则适用于为产品申报注册而按照相关法规要求开展的完整的上市前临床试验。若申请人以境外上市时提交给境外医疗器械主管部门的临床试验资料申报注册，</w:t>
      </w:r>
      <w:proofErr w:type="gramStart"/>
      <w:r w:rsidRPr="00E50F63">
        <w:rPr>
          <w:rFonts w:ascii="仿宋_GB2312" w:eastAsia="仿宋_GB2312" w:hAnsi="仿宋" w:cs="宋体" w:hint="eastAsia"/>
          <w:kern w:val="0"/>
          <w:sz w:val="32"/>
          <w:szCs w:val="32"/>
        </w:rPr>
        <w:t>则相关</w:t>
      </w:r>
      <w:proofErr w:type="gramEnd"/>
      <w:r w:rsidRPr="00E50F63">
        <w:rPr>
          <w:rFonts w:ascii="仿宋_GB2312" w:eastAsia="仿宋_GB2312" w:hAnsi="仿宋" w:cs="宋体" w:hint="eastAsia"/>
          <w:kern w:val="0"/>
          <w:sz w:val="32"/>
          <w:szCs w:val="32"/>
        </w:rPr>
        <w:t>境外临床试验原则上不应低于本指导原则的要求，并且需考虑受试人群与境内人群的人种差异对产品临床使用安全有效性的影响。</w:t>
      </w:r>
    </w:p>
    <w:p w:rsidR="00B97715" w:rsidRPr="00E50F63" w:rsidRDefault="00B9010F">
      <w:pPr>
        <w:autoSpaceDE w:val="0"/>
        <w:autoSpaceDN w:val="0"/>
        <w:adjustRightInd w:val="0"/>
        <w:spacing w:line="240" w:lineRule="atLeast"/>
        <w:ind w:firstLineChars="200" w:firstLine="643"/>
        <w:jc w:val="left"/>
        <w:rPr>
          <w:rFonts w:ascii="黑体" w:eastAsia="黑体" w:hAnsi="黑体" w:cs="宋体"/>
          <w:b/>
          <w:kern w:val="0"/>
          <w:sz w:val="32"/>
          <w:szCs w:val="32"/>
        </w:rPr>
      </w:pPr>
      <w:r w:rsidRPr="00E50F63">
        <w:rPr>
          <w:rFonts w:ascii="黑体" w:eastAsia="黑体" w:hAnsi="黑体" w:cs="宋体" w:hint="eastAsia"/>
          <w:b/>
          <w:kern w:val="0"/>
          <w:sz w:val="32"/>
          <w:szCs w:val="32"/>
        </w:rPr>
        <w:t>三、临床试验</w:t>
      </w:r>
    </w:p>
    <w:p w:rsidR="00B97715" w:rsidRPr="00E50F63" w:rsidRDefault="00B9010F">
      <w:pPr>
        <w:autoSpaceDE w:val="0"/>
        <w:autoSpaceDN w:val="0"/>
        <w:adjustRightInd w:val="0"/>
        <w:spacing w:line="240" w:lineRule="atLeast"/>
        <w:ind w:firstLineChars="200" w:firstLine="640"/>
        <w:jc w:val="left"/>
        <w:rPr>
          <w:rFonts w:ascii="楷体_GB2312" w:eastAsia="楷体_GB2312" w:hAnsi="仿宋" w:cs="宋体"/>
          <w:kern w:val="0"/>
          <w:sz w:val="32"/>
          <w:szCs w:val="32"/>
        </w:rPr>
      </w:pPr>
      <w:r w:rsidRPr="00E50F63">
        <w:rPr>
          <w:rFonts w:ascii="楷体_GB2312" w:eastAsia="楷体_GB2312" w:hAnsi="仿宋" w:cs="宋体" w:hint="eastAsia"/>
          <w:kern w:val="0"/>
          <w:sz w:val="32"/>
          <w:szCs w:val="32"/>
        </w:rPr>
        <w:t>（一）概述</w:t>
      </w:r>
    </w:p>
    <w:p w:rsidR="00B97715" w:rsidRPr="00E50F63" w:rsidRDefault="00B9010F">
      <w:pPr>
        <w:autoSpaceDE w:val="0"/>
        <w:autoSpaceDN w:val="0"/>
        <w:adjustRightInd w:val="0"/>
        <w:spacing w:line="240" w:lineRule="atLeast"/>
        <w:ind w:firstLineChars="200" w:firstLine="640"/>
        <w:jc w:val="left"/>
        <w:rPr>
          <w:rFonts w:ascii="仿宋_GB2312" w:eastAsia="仿宋_GB2312" w:hAnsi="仿宋" w:cs="宋体"/>
          <w:kern w:val="0"/>
          <w:sz w:val="32"/>
          <w:szCs w:val="32"/>
        </w:rPr>
      </w:pPr>
      <w:r w:rsidRPr="00E50F63">
        <w:rPr>
          <w:rFonts w:ascii="仿宋_GB2312" w:eastAsia="仿宋_GB2312" w:hAnsi="仿宋" w:cs="宋体" w:hint="eastAsia"/>
          <w:kern w:val="0"/>
          <w:sz w:val="32"/>
          <w:szCs w:val="32"/>
        </w:rPr>
        <w:lastRenderedPageBreak/>
        <w:t>本部分内容仅提到了临床试验中需要注意的几个方面，而非提供一个完整临床试验方案或报告的模板。在境内进行的临床试验需按照医疗器械临床试验质量管理规范的要求,在具有资质的临床试验机构内开展，在申报注册时按照相关法规提交临床试验方案、临床试验报告等资料。</w:t>
      </w:r>
    </w:p>
    <w:p w:rsidR="00B97715" w:rsidRPr="00E50F63" w:rsidRDefault="00B9010F">
      <w:pPr>
        <w:autoSpaceDE w:val="0"/>
        <w:autoSpaceDN w:val="0"/>
        <w:adjustRightInd w:val="0"/>
        <w:spacing w:line="240" w:lineRule="atLeast"/>
        <w:ind w:firstLineChars="200" w:firstLine="640"/>
        <w:jc w:val="left"/>
        <w:rPr>
          <w:rFonts w:ascii="楷体_GB2312" w:eastAsia="楷体_GB2312" w:hAnsi="仿宋" w:cs="宋体"/>
          <w:kern w:val="0"/>
          <w:sz w:val="32"/>
          <w:szCs w:val="32"/>
        </w:rPr>
      </w:pPr>
      <w:r w:rsidRPr="00E50F63">
        <w:rPr>
          <w:rFonts w:ascii="楷体_GB2312" w:eastAsia="楷体_GB2312" w:hAnsi="仿宋" w:cs="宋体" w:hint="eastAsia"/>
          <w:kern w:val="0"/>
          <w:sz w:val="32"/>
          <w:szCs w:val="32"/>
        </w:rPr>
        <w:t>（二）临床试验总体设计</w:t>
      </w:r>
    </w:p>
    <w:p w:rsidR="00B97715" w:rsidRPr="00E50F63" w:rsidRDefault="00B9010F">
      <w:pPr>
        <w:autoSpaceDE w:val="0"/>
        <w:autoSpaceDN w:val="0"/>
        <w:adjustRightInd w:val="0"/>
        <w:spacing w:line="240" w:lineRule="atLeast"/>
        <w:ind w:firstLineChars="200" w:firstLine="640"/>
        <w:jc w:val="left"/>
        <w:rPr>
          <w:rFonts w:ascii="仿宋_GB2312" w:eastAsia="仿宋_GB2312" w:hAnsi="仿宋" w:cs="宋体"/>
          <w:kern w:val="0"/>
          <w:sz w:val="32"/>
          <w:szCs w:val="32"/>
        </w:rPr>
      </w:pPr>
      <w:r w:rsidRPr="00E50F63">
        <w:rPr>
          <w:rFonts w:ascii="仿宋_GB2312" w:eastAsia="仿宋_GB2312" w:hAnsi="仿宋" w:cs="宋体" w:hint="eastAsia"/>
          <w:kern w:val="0"/>
          <w:sz w:val="32"/>
          <w:szCs w:val="32"/>
        </w:rPr>
        <w:t>以申请首次注册上市为目的的该类产品临床试验需是前瞻性、随机对照临床试验。</w:t>
      </w:r>
      <w:r w:rsidRPr="00E50F63">
        <w:rPr>
          <w:rFonts w:ascii="仿宋_GB2312" w:eastAsia="仿宋_GB2312" w:hAnsi="ˎ̥" w:cs="Arial" w:hint="eastAsia"/>
          <w:kern w:val="0"/>
          <w:sz w:val="32"/>
          <w:szCs w:val="32"/>
        </w:rPr>
        <w:t>临床试验应当在两个或者两个以上医疗器械临床试验机构中进行,如按照同一临床试验方案在三个以上（含三个）临床试验机构实施的临床试验将视为多中心临床试验。</w:t>
      </w:r>
      <w:r w:rsidRPr="00E50F63">
        <w:rPr>
          <w:rFonts w:ascii="仿宋_GB2312" w:eastAsia="仿宋_GB2312" w:hAnsi="仿宋" w:cs="宋体" w:hint="eastAsia"/>
          <w:kern w:val="0"/>
          <w:sz w:val="32"/>
          <w:szCs w:val="32"/>
        </w:rPr>
        <w:t>需采用已上市同类产品作为对照器械，优先选择与试验器械成分、性能相似的对照器械。根据设计预期的临床意义及试验器械的性能选择合适的试验类型（</w:t>
      </w:r>
      <w:proofErr w:type="gramStart"/>
      <w:r w:rsidRPr="00E50F63">
        <w:rPr>
          <w:rFonts w:ascii="仿宋_GB2312" w:eastAsia="仿宋_GB2312" w:hAnsi="仿宋" w:cs="宋体" w:hint="eastAsia"/>
          <w:kern w:val="0"/>
          <w:sz w:val="32"/>
          <w:szCs w:val="32"/>
        </w:rPr>
        <w:t>优效/</w:t>
      </w:r>
      <w:proofErr w:type="gramEnd"/>
      <w:r w:rsidRPr="00E50F63">
        <w:rPr>
          <w:rFonts w:ascii="仿宋_GB2312" w:eastAsia="仿宋_GB2312" w:hAnsi="仿宋" w:cs="宋体" w:hint="eastAsia"/>
          <w:kern w:val="0"/>
          <w:sz w:val="32"/>
          <w:szCs w:val="32"/>
        </w:rPr>
        <w:t>等效/非劣效）。</w:t>
      </w:r>
    </w:p>
    <w:p w:rsidR="00B97715" w:rsidRPr="00E50F63" w:rsidRDefault="00B9010F">
      <w:pPr>
        <w:autoSpaceDE w:val="0"/>
        <w:autoSpaceDN w:val="0"/>
        <w:adjustRightInd w:val="0"/>
        <w:spacing w:line="240" w:lineRule="atLeast"/>
        <w:ind w:firstLineChars="200" w:firstLine="640"/>
        <w:jc w:val="left"/>
        <w:rPr>
          <w:rFonts w:ascii="仿宋_GB2312" w:eastAsia="仿宋_GB2312" w:hAnsi="仿宋" w:cs="宋体"/>
          <w:kern w:val="0"/>
          <w:sz w:val="32"/>
          <w:szCs w:val="32"/>
        </w:rPr>
      </w:pPr>
      <w:r w:rsidRPr="00E50F63">
        <w:rPr>
          <w:rFonts w:ascii="仿宋_GB2312" w:eastAsia="仿宋_GB2312" w:hAnsi="仿宋" w:cs="宋体" w:hint="eastAsia"/>
          <w:kern w:val="0"/>
          <w:sz w:val="32"/>
          <w:szCs w:val="32"/>
        </w:rPr>
        <w:t>需考虑采用适当的对照方式以保证试验组和对照组基线的一致性，如受试者随机分组对照等。</w:t>
      </w:r>
    </w:p>
    <w:p w:rsidR="00B97715" w:rsidRPr="00E50F63" w:rsidRDefault="00B9010F">
      <w:pPr>
        <w:autoSpaceDE w:val="0"/>
        <w:autoSpaceDN w:val="0"/>
        <w:adjustRightInd w:val="0"/>
        <w:spacing w:line="240" w:lineRule="atLeast"/>
        <w:ind w:firstLineChars="200" w:firstLine="640"/>
        <w:jc w:val="left"/>
        <w:rPr>
          <w:rFonts w:ascii="仿宋_GB2312" w:eastAsia="仿宋_GB2312" w:hAnsi="仿宋" w:cs="宋体"/>
          <w:kern w:val="0"/>
          <w:sz w:val="32"/>
          <w:szCs w:val="32"/>
        </w:rPr>
      </w:pPr>
      <w:r w:rsidRPr="00E50F63">
        <w:rPr>
          <w:rFonts w:ascii="仿宋_GB2312" w:eastAsia="仿宋_GB2312" w:hAnsi="仿宋" w:cs="宋体" w:hint="eastAsia"/>
          <w:kern w:val="0"/>
          <w:sz w:val="32"/>
          <w:szCs w:val="32"/>
        </w:rPr>
        <w:t>需尽可能地</w:t>
      </w:r>
      <w:proofErr w:type="gramStart"/>
      <w:r w:rsidRPr="00E50F63">
        <w:rPr>
          <w:rFonts w:ascii="仿宋_GB2312" w:eastAsia="仿宋_GB2312" w:hAnsi="仿宋" w:cs="宋体" w:hint="eastAsia"/>
          <w:kern w:val="0"/>
          <w:sz w:val="32"/>
          <w:szCs w:val="32"/>
        </w:rPr>
        <w:t>采用盲法以</w:t>
      </w:r>
      <w:proofErr w:type="gramEnd"/>
      <w:r w:rsidRPr="00E50F63">
        <w:rPr>
          <w:rFonts w:ascii="仿宋_GB2312" w:eastAsia="仿宋_GB2312" w:hAnsi="仿宋" w:cs="宋体" w:hint="eastAsia"/>
          <w:kern w:val="0"/>
          <w:sz w:val="32"/>
          <w:szCs w:val="32"/>
        </w:rPr>
        <w:t>避免主观影响因素，如对受试者</w:t>
      </w:r>
      <w:proofErr w:type="gramStart"/>
      <w:r w:rsidRPr="00E50F63">
        <w:rPr>
          <w:rFonts w:ascii="仿宋_GB2312" w:eastAsia="仿宋_GB2312" w:hAnsi="仿宋" w:cs="宋体" w:hint="eastAsia"/>
          <w:kern w:val="0"/>
          <w:sz w:val="32"/>
          <w:szCs w:val="32"/>
        </w:rPr>
        <w:t>设盲及</w:t>
      </w:r>
      <w:proofErr w:type="gramEnd"/>
      <w:r w:rsidRPr="00E50F63">
        <w:rPr>
          <w:rFonts w:ascii="仿宋_GB2312" w:eastAsia="仿宋_GB2312" w:hAnsi="仿宋" w:cs="宋体" w:hint="eastAsia"/>
          <w:kern w:val="0"/>
          <w:sz w:val="32"/>
          <w:szCs w:val="32"/>
        </w:rPr>
        <w:t>对第三方评价者设盲。如果可行，还可对注射操作者设盲。</w:t>
      </w:r>
    </w:p>
    <w:p w:rsidR="00B97715" w:rsidRPr="00E50F63" w:rsidRDefault="00B9010F">
      <w:pPr>
        <w:autoSpaceDE w:val="0"/>
        <w:autoSpaceDN w:val="0"/>
        <w:adjustRightInd w:val="0"/>
        <w:spacing w:line="240" w:lineRule="atLeast"/>
        <w:ind w:firstLineChars="200" w:firstLine="640"/>
        <w:jc w:val="left"/>
        <w:rPr>
          <w:rFonts w:ascii="楷体_GB2312" w:eastAsia="楷体_GB2312" w:hAnsi="仿宋" w:cs="宋体"/>
          <w:kern w:val="0"/>
          <w:sz w:val="32"/>
          <w:szCs w:val="32"/>
        </w:rPr>
      </w:pPr>
      <w:r w:rsidRPr="00E50F63">
        <w:rPr>
          <w:rFonts w:ascii="楷体_GB2312" w:eastAsia="楷体_GB2312" w:hAnsi="仿宋" w:cs="宋体" w:hint="eastAsia"/>
          <w:kern w:val="0"/>
          <w:sz w:val="32"/>
          <w:szCs w:val="32"/>
        </w:rPr>
        <w:t>（三）产品目标适用范围</w:t>
      </w:r>
    </w:p>
    <w:p w:rsidR="00B97715" w:rsidRPr="00E50F63" w:rsidRDefault="00B9010F">
      <w:pPr>
        <w:autoSpaceDE w:val="0"/>
        <w:autoSpaceDN w:val="0"/>
        <w:adjustRightInd w:val="0"/>
        <w:spacing w:line="240" w:lineRule="atLeast"/>
        <w:ind w:firstLineChars="200" w:firstLine="640"/>
        <w:jc w:val="left"/>
        <w:rPr>
          <w:rFonts w:ascii="仿宋_GB2312" w:eastAsia="仿宋_GB2312" w:hAnsi="仿宋" w:cs="宋体"/>
          <w:kern w:val="0"/>
          <w:sz w:val="32"/>
          <w:szCs w:val="32"/>
        </w:rPr>
      </w:pPr>
      <w:r w:rsidRPr="00E50F63">
        <w:rPr>
          <w:rFonts w:ascii="仿宋_GB2312" w:eastAsia="仿宋_GB2312" w:hAnsi="仿宋" w:cs="宋体" w:hint="eastAsia"/>
          <w:kern w:val="0"/>
          <w:sz w:val="32"/>
          <w:szCs w:val="32"/>
        </w:rPr>
        <w:t>本部分仅对于目标适用范围为纠正鼻唇沟皱纹的产品进行讨论。在产品的目标适用范围中还需明确具体的注射层次（如：真皮组织浅层、真皮组织中层至深层、真皮组织深层至皮下浅层等）。</w:t>
      </w:r>
    </w:p>
    <w:p w:rsidR="00B97715" w:rsidRPr="00E50F63" w:rsidRDefault="00B9010F">
      <w:pPr>
        <w:autoSpaceDE w:val="0"/>
        <w:autoSpaceDN w:val="0"/>
        <w:adjustRightInd w:val="0"/>
        <w:spacing w:line="240" w:lineRule="atLeast"/>
        <w:ind w:firstLineChars="200" w:firstLine="640"/>
        <w:jc w:val="left"/>
        <w:rPr>
          <w:rFonts w:ascii="楷体_GB2312" w:eastAsia="楷体_GB2312" w:hAnsi="仿宋" w:cs="宋体"/>
          <w:kern w:val="0"/>
          <w:sz w:val="32"/>
          <w:szCs w:val="32"/>
        </w:rPr>
      </w:pPr>
      <w:r w:rsidRPr="00E50F63">
        <w:rPr>
          <w:rFonts w:ascii="楷体_GB2312" w:eastAsia="楷体_GB2312" w:hAnsi="仿宋" w:cs="宋体" w:hint="eastAsia"/>
          <w:kern w:val="0"/>
          <w:sz w:val="32"/>
          <w:szCs w:val="32"/>
        </w:rPr>
        <w:t>（四）临床评价标准</w:t>
      </w:r>
    </w:p>
    <w:p w:rsidR="00B97715" w:rsidRPr="00E50F63" w:rsidRDefault="00B9010F">
      <w:pPr>
        <w:autoSpaceDE w:val="0"/>
        <w:autoSpaceDN w:val="0"/>
        <w:adjustRightInd w:val="0"/>
        <w:spacing w:line="240" w:lineRule="atLeast"/>
        <w:ind w:firstLineChars="200" w:firstLine="640"/>
        <w:jc w:val="left"/>
        <w:rPr>
          <w:rFonts w:ascii="仿宋_GB2312" w:eastAsia="仿宋_GB2312" w:hAnsi="仿宋" w:cs="宋体"/>
          <w:kern w:val="0"/>
          <w:sz w:val="32"/>
          <w:szCs w:val="32"/>
        </w:rPr>
      </w:pPr>
      <w:r w:rsidRPr="00E50F63">
        <w:rPr>
          <w:rFonts w:ascii="仿宋_GB2312" w:eastAsia="仿宋_GB2312" w:hAnsi="仿宋" w:cs="宋体" w:hint="eastAsia"/>
          <w:kern w:val="0"/>
          <w:sz w:val="32"/>
          <w:szCs w:val="32"/>
        </w:rPr>
        <w:lastRenderedPageBreak/>
        <w:t>1. 主要有效性评价指标</w:t>
      </w:r>
    </w:p>
    <w:p w:rsidR="00B97715" w:rsidRPr="00E50F63" w:rsidRDefault="00B9010F">
      <w:pPr>
        <w:autoSpaceDE w:val="0"/>
        <w:autoSpaceDN w:val="0"/>
        <w:adjustRightInd w:val="0"/>
        <w:spacing w:line="240" w:lineRule="atLeast"/>
        <w:ind w:firstLineChars="200" w:firstLine="640"/>
        <w:jc w:val="left"/>
        <w:rPr>
          <w:rFonts w:ascii="仿宋_GB2312" w:eastAsia="仿宋_GB2312" w:hAnsi="仿宋" w:cs="宋体"/>
          <w:kern w:val="0"/>
          <w:sz w:val="32"/>
          <w:szCs w:val="32"/>
        </w:rPr>
      </w:pPr>
      <w:r w:rsidRPr="00E50F63">
        <w:rPr>
          <w:rFonts w:ascii="仿宋_GB2312" w:eastAsia="仿宋_GB2312" w:hAnsi="仿宋" w:cs="宋体" w:hint="eastAsia"/>
          <w:kern w:val="0"/>
          <w:sz w:val="32"/>
          <w:szCs w:val="32"/>
        </w:rPr>
        <w:t>建议将所宣称的效果持续时间点上的对皱纹纠正的有效率设为主要有效性评价指标。上述“有效率”一般定义为由独立于注射操作者的专业人员评价的，皱纹严重程度的5分制分级（如WSRS）较术前至少减轻一个等级的受试者例数百分比。对于同一受试者的双侧数据，需明确取舍规则（一般</w:t>
      </w:r>
      <w:proofErr w:type="gramStart"/>
      <w:r w:rsidRPr="00E50F63">
        <w:rPr>
          <w:rFonts w:ascii="仿宋_GB2312" w:eastAsia="仿宋_GB2312" w:hAnsi="仿宋" w:cs="宋体" w:hint="eastAsia"/>
          <w:kern w:val="0"/>
          <w:sz w:val="32"/>
          <w:szCs w:val="32"/>
        </w:rPr>
        <w:t>取效果</w:t>
      </w:r>
      <w:proofErr w:type="gramEnd"/>
      <w:r w:rsidRPr="00E50F63">
        <w:rPr>
          <w:rFonts w:ascii="仿宋_GB2312" w:eastAsia="仿宋_GB2312" w:hAnsi="仿宋" w:cs="宋体" w:hint="eastAsia"/>
          <w:kern w:val="0"/>
          <w:sz w:val="32"/>
          <w:szCs w:val="32"/>
        </w:rPr>
        <w:t>较差一侧的数据）。表1提供了一个评价鼻唇沟皱纹严重程度的量表示例。采用</w:t>
      </w:r>
      <w:proofErr w:type="gramStart"/>
      <w:r w:rsidRPr="00E50F63">
        <w:rPr>
          <w:rFonts w:ascii="仿宋_GB2312" w:eastAsia="仿宋_GB2312" w:hAnsi="仿宋" w:cs="宋体" w:hint="eastAsia"/>
          <w:kern w:val="0"/>
          <w:sz w:val="32"/>
          <w:szCs w:val="32"/>
        </w:rPr>
        <w:t>其他评价</w:t>
      </w:r>
      <w:proofErr w:type="gramEnd"/>
      <w:r w:rsidRPr="00E50F63">
        <w:rPr>
          <w:rFonts w:ascii="仿宋_GB2312" w:eastAsia="仿宋_GB2312" w:hAnsi="仿宋" w:cs="宋体" w:hint="eastAsia"/>
          <w:kern w:val="0"/>
          <w:sz w:val="32"/>
          <w:szCs w:val="32"/>
        </w:rPr>
        <w:t>皱纹严重程度参考量表的应经过验证并建议向临床机构提供各分级相对应的皱纹图片以方便进行参考判断分级。</w:t>
      </w:r>
    </w:p>
    <w:p w:rsidR="00B97715" w:rsidRPr="00E50F63" w:rsidRDefault="00B9010F">
      <w:pPr>
        <w:autoSpaceDE w:val="0"/>
        <w:autoSpaceDN w:val="0"/>
        <w:adjustRightInd w:val="0"/>
        <w:spacing w:line="240" w:lineRule="atLeast"/>
        <w:jc w:val="center"/>
        <w:rPr>
          <w:rFonts w:ascii="仿宋_GB2312" w:eastAsia="仿宋_GB2312" w:hAnsi="仿宋" w:cs="宋体"/>
          <w:kern w:val="0"/>
          <w:sz w:val="32"/>
          <w:szCs w:val="32"/>
        </w:rPr>
      </w:pPr>
      <w:r w:rsidRPr="00E50F63">
        <w:rPr>
          <w:rFonts w:ascii="仿宋_GB2312" w:eastAsia="仿宋_GB2312" w:hAnsi="仿宋" w:cs="宋体" w:hint="eastAsia"/>
          <w:kern w:val="0"/>
          <w:sz w:val="32"/>
          <w:szCs w:val="32"/>
        </w:rPr>
        <w:t>表1 评价鼻唇沟皱纹严重程度参考量表（示例）</w:t>
      </w:r>
    </w:p>
    <w:tbl>
      <w:tblPr>
        <w:tblW w:w="8522" w:type="dxa"/>
        <w:jc w:val="center"/>
        <w:tblBorders>
          <w:top w:val="single" w:sz="4" w:space="0" w:color="auto"/>
          <w:bottom w:val="single" w:sz="4" w:space="0" w:color="auto"/>
        </w:tblBorders>
        <w:tblLayout w:type="fixed"/>
        <w:tblLook w:val="04A0"/>
      </w:tblPr>
      <w:tblGrid>
        <w:gridCol w:w="1008"/>
        <w:gridCol w:w="1260"/>
        <w:gridCol w:w="6254"/>
      </w:tblGrid>
      <w:tr w:rsidR="00B97715" w:rsidRPr="00E50F63">
        <w:trPr>
          <w:trHeight w:val="614"/>
          <w:jc w:val="center"/>
        </w:trPr>
        <w:tc>
          <w:tcPr>
            <w:tcW w:w="1008" w:type="dxa"/>
            <w:tcBorders>
              <w:top w:val="single" w:sz="4" w:space="0" w:color="auto"/>
              <w:bottom w:val="single" w:sz="4" w:space="0" w:color="auto"/>
            </w:tcBorders>
            <w:vAlign w:val="center"/>
          </w:tcPr>
          <w:p w:rsidR="00B97715" w:rsidRPr="00E50F63" w:rsidRDefault="00B9010F">
            <w:pPr>
              <w:autoSpaceDE w:val="0"/>
              <w:autoSpaceDN w:val="0"/>
              <w:adjustRightInd w:val="0"/>
              <w:spacing w:line="240" w:lineRule="atLeast"/>
              <w:jc w:val="center"/>
              <w:rPr>
                <w:rFonts w:ascii="仿宋_GB2312" w:eastAsia="仿宋_GB2312" w:hAnsi="仿宋" w:cs="宋体"/>
                <w:kern w:val="0"/>
                <w:szCs w:val="21"/>
              </w:rPr>
            </w:pPr>
            <w:r w:rsidRPr="00E50F63">
              <w:rPr>
                <w:rFonts w:ascii="仿宋_GB2312" w:eastAsia="仿宋_GB2312" w:hAnsi="仿宋" w:cs="宋体" w:hint="eastAsia"/>
                <w:kern w:val="0"/>
                <w:szCs w:val="21"/>
              </w:rPr>
              <w:t>分级</w:t>
            </w:r>
          </w:p>
        </w:tc>
        <w:tc>
          <w:tcPr>
            <w:tcW w:w="1260" w:type="dxa"/>
            <w:tcBorders>
              <w:top w:val="single" w:sz="4" w:space="0" w:color="auto"/>
              <w:bottom w:val="single" w:sz="4" w:space="0" w:color="auto"/>
            </w:tcBorders>
            <w:vAlign w:val="center"/>
          </w:tcPr>
          <w:p w:rsidR="00B97715" w:rsidRPr="00E50F63" w:rsidRDefault="00B9010F">
            <w:pPr>
              <w:autoSpaceDE w:val="0"/>
              <w:autoSpaceDN w:val="0"/>
              <w:adjustRightInd w:val="0"/>
              <w:spacing w:line="240" w:lineRule="atLeast"/>
              <w:jc w:val="center"/>
              <w:rPr>
                <w:rFonts w:ascii="仿宋_GB2312" w:eastAsia="仿宋_GB2312" w:hAnsi="仿宋" w:cs="宋体"/>
                <w:kern w:val="0"/>
                <w:szCs w:val="21"/>
              </w:rPr>
            </w:pPr>
            <w:r w:rsidRPr="00E50F63">
              <w:rPr>
                <w:rFonts w:ascii="仿宋_GB2312" w:eastAsia="仿宋_GB2312" w:hAnsi="仿宋" w:cs="宋体" w:hint="eastAsia"/>
                <w:kern w:val="0"/>
                <w:szCs w:val="21"/>
              </w:rPr>
              <w:t>评价</w:t>
            </w:r>
          </w:p>
        </w:tc>
        <w:tc>
          <w:tcPr>
            <w:tcW w:w="6254" w:type="dxa"/>
            <w:tcBorders>
              <w:top w:val="single" w:sz="4" w:space="0" w:color="auto"/>
              <w:bottom w:val="single" w:sz="4" w:space="0" w:color="auto"/>
            </w:tcBorders>
            <w:vAlign w:val="center"/>
          </w:tcPr>
          <w:p w:rsidR="00B97715" w:rsidRPr="00E50F63" w:rsidRDefault="00B9010F">
            <w:pPr>
              <w:autoSpaceDE w:val="0"/>
              <w:autoSpaceDN w:val="0"/>
              <w:adjustRightInd w:val="0"/>
              <w:spacing w:line="240" w:lineRule="atLeast"/>
              <w:jc w:val="center"/>
              <w:rPr>
                <w:rFonts w:ascii="仿宋_GB2312" w:eastAsia="仿宋_GB2312" w:hAnsi="仿宋" w:cs="宋体"/>
                <w:kern w:val="0"/>
                <w:szCs w:val="21"/>
              </w:rPr>
            </w:pPr>
            <w:r w:rsidRPr="00E50F63">
              <w:rPr>
                <w:rFonts w:ascii="仿宋_GB2312" w:eastAsia="仿宋_GB2312" w:hAnsi="仿宋" w:cs="宋体" w:hint="eastAsia"/>
                <w:kern w:val="0"/>
                <w:szCs w:val="21"/>
              </w:rPr>
              <w:t>特征描述</w:t>
            </w:r>
          </w:p>
        </w:tc>
      </w:tr>
      <w:tr w:rsidR="00B97715" w:rsidRPr="00E50F63">
        <w:trPr>
          <w:trHeight w:val="770"/>
          <w:jc w:val="center"/>
        </w:trPr>
        <w:tc>
          <w:tcPr>
            <w:tcW w:w="1008" w:type="dxa"/>
            <w:tcBorders>
              <w:top w:val="single" w:sz="4" w:space="0" w:color="auto"/>
            </w:tcBorders>
            <w:vAlign w:val="center"/>
          </w:tcPr>
          <w:p w:rsidR="00B97715" w:rsidRPr="00E50F63" w:rsidRDefault="00B9010F">
            <w:pPr>
              <w:autoSpaceDE w:val="0"/>
              <w:autoSpaceDN w:val="0"/>
              <w:adjustRightInd w:val="0"/>
              <w:spacing w:line="240" w:lineRule="atLeast"/>
              <w:jc w:val="center"/>
              <w:rPr>
                <w:rFonts w:ascii="仿宋_GB2312" w:eastAsia="仿宋_GB2312" w:hAnsi="仿宋" w:cs="宋体"/>
                <w:kern w:val="0"/>
                <w:szCs w:val="21"/>
              </w:rPr>
            </w:pPr>
            <w:r w:rsidRPr="00E50F63">
              <w:rPr>
                <w:rFonts w:ascii="仿宋_GB2312" w:eastAsia="仿宋_GB2312" w:hAnsi="仿宋" w:cs="宋体" w:hint="eastAsia"/>
                <w:kern w:val="0"/>
                <w:szCs w:val="21"/>
              </w:rPr>
              <w:t>1</w:t>
            </w:r>
          </w:p>
        </w:tc>
        <w:tc>
          <w:tcPr>
            <w:tcW w:w="1260" w:type="dxa"/>
            <w:tcBorders>
              <w:top w:val="single" w:sz="4" w:space="0" w:color="auto"/>
            </w:tcBorders>
            <w:vAlign w:val="center"/>
          </w:tcPr>
          <w:p w:rsidR="00B97715" w:rsidRPr="00E50F63" w:rsidRDefault="00B9010F">
            <w:pPr>
              <w:autoSpaceDE w:val="0"/>
              <w:autoSpaceDN w:val="0"/>
              <w:adjustRightInd w:val="0"/>
              <w:spacing w:line="240" w:lineRule="atLeast"/>
              <w:jc w:val="center"/>
              <w:rPr>
                <w:rFonts w:ascii="仿宋_GB2312" w:eastAsia="仿宋_GB2312" w:hAnsi="仿宋" w:cs="宋体"/>
                <w:kern w:val="0"/>
                <w:szCs w:val="21"/>
              </w:rPr>
            </w:pPr>
            <w:r w:rsidRPr="00E50F63">
              <w:rPr>
                <w:rFonts w:ascii="仿宋_GB2312" w:eastAsia="仿宋_GB2312" w:hAnsi="仿宋" w:cs="宋体" w:hint="eastAsia"/>
                <w:kern w:val="0"/>
                <w:szCs w:val="21"/>
              </w:rPr>
              <w:t>无</w:t>
            </w:r>
          </w:p>
        </w:tc>
        <w:tc>
          <w:tcPr>
            <w:tcW w:w="6254" w:type="dxa"/>
            <w:tcBorders>
              <w:top w:val="single" w:sz="4" w:space="0" w:color="auto"/>
            </w:tcBorders>
            <w:vAlign w:val="center"/>
          </w:tcPr>
          <w:p w:rsidR="00B97715" w:rsidRPr="00E50F63" w:rsidRDefault="00B9010F">
            <w:pPr>
              <w:autoSpaceDE w:val="0"/>
              <w:autoSpaceDN w:val="0"/>
              <w:adjustRightInd w:val="0"/>
              <w:spacing w:line="240" w:lineRule="atLeast"/>
              <w:rPr>
                <w:rFonts w:ascii="仿宋_GB2312" w:eastAsia="仿宋_GB2312" w:hAnsi="仿宋" w:cs="宋体"/>
                <w:kern w:val="0"/>
                <w:szCs w:val="21"/>
              </w:rPr>
            </w:pPr>
            <w:r w:rsidRPr="00E50F63">
              <w:rPr>
                <w:rFonts w:ascii="仿宋_GB2312" w:eastAsia="仿宋_GB2312" w:hAnsi="仿宋" w:cs="宋体" w:hint="eastAsia"/>
                <w:kern w:val="0"/>
                <w:szCs w:val="21"/>
              </w:rPr>
              <w:t>没有可见的折纹；只见连续的皮肤纹线。</w:t>
            </w:r>
          </w:p>
        </w:tc>
      </w:tr>
      <w:tr w:rsidR="00B97715" w:rsidRPr="00E50F63">
        <w:trPr>
          <w:trHeight w:val="770"/>
          <w:jc w:val="center"/>
        </w:trPr>
        <w:tc>
          <w:tcPr>
            <w:tcW w:w="1008" w:type="dxa"/>
            <w:vAlign w:val="center"/>
          </w:tcPr>
          <w:p w:rsidR="00B97715" w:rsidRPr="00E50F63" w:rsidRDefault="00B9010F">
            <w:pPr>
              <w:autoSpaceDE w:val="0"/>
              <w:autoSpaceDN w:val="0"/>
              <w:adjustRightInd w:val="0"/>
              <w:spacing w:line="240" w:lineRule="atLeast"/>
              <w:jc w:val="center"/>
              <w:rPr>
                <w:rFonts w:ascii="仿宋_GB2312" w:eastAsia="仿宋_GB2312" w:hAnsi="仿宋" w:cs="宋体"/>
                <w:kern w:val="0"/>
                <w:szCs w:val="21"/>
              </w:rPr>
            </w:pPr>
            <w:r w:rsidRPr="00E50F63">
              <w:rPr>
                <w:rFonts w:ascii="仿宋_GB2312" w:eastAsia="仿宋_GB2312" w:hAnsi="仿宋" w:cs="宋体" w:hint="eastAsia"/>
                <w:kern w:val="0"/>
                <w:szCs w:val="21"/>
              </w:rPr>
              <w:t>2</w:t>
            </w:r>
          </w:p>
        </w:tc>
        <w:tc>
          <w:tcPr>
            <w:tcW w:w="1260" w:type="dxa"/>
            <w:vAlign w:val="center"/>
          </w:tcPr>
          <w:p w:rsidR="00B97715" w:rsidRPr="00E50F63" w:rsidRDefault="00B9010F">
            <w:pPr>
              <w:autoSpaceDE w:val="0"/>
              <w:autoSpaceDN w:val="0"/>
              <w:adjustRightInd w:val="0"/>
              <w:spacing w:line="240" w:lineRule="atLeast"/>
              <w:jc w:val="center"/>
              <w:rPr>
                <w:rFonts w:ascii="仿宋_GB2312" w:eastAsia="仿宋_GB2312" w:hAnsi="仿宋" w:cs="宋体"/>
                <w:kern w:val="0"/>
                <w:szCs w:val="21"/>
              </w:rPr>
            </w:pPr>
            <w:r w:rsidRPr="00E50F63">
              <w:rPr>
                <w:rFonts w:ascii="仿宋_GB2312" w:eastAsia="仿宋_GB2312" w:hAnsi="仿宋" w:cs="宋体" w:hint="eastAsia"/>
                <w:kern w:val="0"/>
                <w:szCs w:val="21"/>
              </w:rPr>
              <w:t>轻度</w:t>
            </w:r>
          </w:p>
        </w:tc>
        <w:tc>
          <w:tcPr>
            <w:tcW w:w="6254" w:type="dxa"/>
            <w:vAlign w:val="center"/>
          </w:tcPr>
          <w:p w:rsidR="00B97715" w:rsidRPr="00E50F63" w:rsidRDefault="00B9010F">
            <w:pPr>
              <w:autoSpaceDE w:val="0"/>
              <w:autoSpaceDN w:val="0"/>
              <w:adjustRightInd w:val="0"/>
              <w:spacing w:line="240" w:lineRule="atLeast"/>
              <w:rPr>
                <w:rFonts w:ascii="仿宋_GB2312" w:eastAsia="仿宋_GB2312" w:hAnsi="仿宋" w:cs="宋体"/>
                <w:kern w:val="0"/>
                <w:szCs w:val="21"/>
              </w:rPr>
            </w:pPr>
            <w:r w:rsidRPr="00E50F63">
              <w:rPr>
                <w:rFonts w:ascii="仿宋_GB2312" w:eastAsia="仿宋_GB2312" w:hAnsi="仿宋" w:cs="宋体" w:hint="eastAsia"/>
                <w:kern w:val="0"/>
                <w:szCs w:val="21"/>
              </w:rPr>
              <w:t>皱褶浅，但可见，呈轻微的凹痕；面部折纹细小。</w:t>
            </w:r>
          </w:p>
        </w:tc>
      </w:tr>
      <w:tr w:rsidR="00B97715" w:rsidRPr="00E50F63">
        <w:trPr>
          <w:trHeight w:val="770"/>
          <w:jc w:val="center"/>
        </w:trPr>
        <w:tc>
          <w:tcPr>
            <w:tcW w:w="1008" w:type="dxa"/>
            <w:vAlign w:val="center"/>
          </w:tcPr>
          <w:p w:rsidR="00B97715" w:rsidRPr="00E50F63" w:rsidRDefault="00B9010F">
            <w:pPr>
              <w:autoSpaceDE w:val="0"/>
              <w:autoSpaceDN w:val="0"/>
              <w:adjustRightInd w:val="0"/>
              <w:spacing w:line="240" w:lineRule="atLeast"/>
              <w:jc w:val="center"/>
              <w:rPr>
                <w:rFonts w:ascii="仿宋_GB2312" w:eastAsia="仿宋_GB2312" w:hAnsi="仿宋" w:cs="宋体"/>
                <w:kern w:val="0"/>
                <w:szCs w:val="21"/>
              </w:rPr>
            </w:pPr>
            <w:r w:rsidRPr="00E50F63">
              <w:rPr>
                <w:rFonts w:ascii="仿宋_GB2312" w:eastAsia="仿宋_GB2312" w:hAnsi="仿宋" w:cs="宋体" w:hint="eastAsia"/>
                <w:kern w:val="0"/>
                <w:szCs w:val="21"/>
              </w:rPr>
              <w:t>3</w:t>
            </w:r>
          </w:p>
        </w:tc>
        <w:tc>
          <w:tcPr>
            <w:tcW w:w="1260" w:type="dxa"/>
            <w:vAlign w:val="center"/>
          </w:tcPr>
          <w:p w:rsidR="00B97715" w:rsidRPr="00E50F63" w:rsidRDefault="00B9010F">
            <w:pPr>
              <w:autoSpaceDE w:val="0"/>
              <w:autoSpaceDN w:val="0"/>
              <w:adjustRightInd w:val="0"/>
              <w:spacing w:line="240" w:lineRule="atLeast"/>
              <w:jc w:val="center"/>
              <w:rPr>
                <w:rFonts w:ascii="仿宋_GB2312" w:eastAsia="仿宋_GB2312" w:hAnsi="仿宋" w:cs="宋体"/>
                <w:kern w:val="0"/>
                <w:szCs w:val="21"/>
              </w:rPr>
            </w:pPr>
            <w:r w:rsidRPr="00E50F63">
              <w:rPr>
                <w:rFonts w:ascii="仿宋_GB2312" w:eastAsia="仿宋_GB2312" w:hAnsi="仿宋" w:cs="宋体" w:hint="eastAsia"/>
                <w:kern w:val="0"/>
                <w:szCs w:val="21"/>
              </w:rPr>
              <w:t>中度</w:t>
            </w:r>
          </w:p>
        </w:tc>
        <w:tc>
          <w:tcPr>
            <w:tcW w:w="6254" w:type="dxa"/>
            <w:vAlign w:val="center"/>
          </w:tcPr>
          <w:p w:rsidR="00B97715" w:rsidRPr="00E50F63" w:rsidRDefault="00B9010F">
            <w:pPr>
              <w:autoSpaceDE w:val="0"/>
              <w:autoSpaceDN w:val="0"/>
              <w:adjustRightInd w:val="0"/>
              <w:spacing w:line="240" w:lineRule="atLeast"/>
              <w:rPr>
                <w:rFonts w:ascii="仿宋_GB2312" w:eastAsia="仿宋_GB2312" w:hAnsi="仿宋" w:cs="宋体"/>
                <w:kern w:val="0"/>
                <w:szCs w:val="21"/>
              </w:rPr>
            </w:pPr>
            <w:r w:rsidRPr="00E50F63">
              <w:rPr>
                <w:rFonts w:ascii="仿宋_GB2312" w:eastAsia="仿宋_GB2312" w:hAnsi="仿宋" w:cs="宋体" w:hint="eastAsia"/>
                <w:kern w:val="0"/>
                <w:szCs w:val="21"/>
              </w:rPr>
              <w:t>比较深的皱褶；面部折纹清晰；在一般情况下折纹可见。但当伸展时折纹消失。</w:t>
            </w:r>
          </w:p>
        </w:tc>
      </w:tr>
      <w:tr w:rsidR="00B97715" w:rsidRPr="00E50F63">
        <w:trPr>
          <w:trHeight w:val="770"/>
          <w:jc w:val="center"/>
        </w:trPr>
        <w:tc>
          <w:tcPr>
            <w:tcW w:w="1008" w:type="dxa"/>
            <w:vAlign w:val="center"/>
          </w:tcPr>
          <w:p w:rsidR="00B97715" w:rsidRPr="00E50F63" w:rsidRDefault="00B9010F">
            <w:pPr>
              <w:autoSpaceDE w:val="0"/>
              <w:autoSpaceDN w:val="0"/>
              <w:adjustRightInd w:val="0"/>
              <w:spacing w:line="240" w:lineRule="atLeast"/>
              <w:jc w:val="center"/>
              <w:rPr>
                <w:rFonts w:ascii="仿宋_GB2312" w:eastAsia="仿宋_GB2312" w:hAnsi="仿宋" w:cs="宋体"/>
                <w:kern w:val="0"/>
                <w:szCs w:val="21"/>
              </w:rPr>
            </w:pPr>
            <w:r w:rsidRPr="00E50F63">
              <w:rPr>
                <w:rFonts w:ascii="仿宋_GB2312" w:eastAsia="仿宋_GB2312" w:hAnsi="仿宋" w:cs="宋体" w:hint="eastAsia"/>
                <w:kern w:val="0"/>
                <w:szCs w:val="21"/>
              </w:rPr>
              <w:t>4</w:t>
            </w:r>
          </w:p>
        </w:tc>
        <w:tc>
          <w:tcPr>
            <w:tcW w:w="1260" w:type="dxa"/>
            <w:vAlign w:val="center"/>
          </w:tcPr>
          <w:p w:rsidR="00B97715" w:rsidRPr="00E50F63" w:rsidRDefault="00B9010F">
            <w:pPr>
              <w:autoSpaceDE w:val="0"/>
              <w:autoSpaceDN w:val="0"/>
              <w:adjustRightInd w:val="0"/>
              <w:spacing w:line="240" w:lineRule="atLeast"/>
              <w:jc w:val="center"/>
              <w:rPr>
                <w:rFonts w:ascii="仿宋_GB2312" w:eastAsia="仿宋_GB2312" w:hAnsi="仿宋" w:cs="宋体"/>
                <w:kern w:val="0"/>
                <w:szCs w:val="21"/>
              </w:rPr>
            </w:pPr>
            <w:r w:rsidRPr="00E50F63">
              <w:rPr>
                <w:rFonts w:ascii="仿宋_GB2312" w:eastAsia="仿宋_GB2312" w:hAnsi="仿宋" w:cs="宋体" w:hint="eastAsia"/>
                <w:kern w:val="0"/>
                <w:szCs w:val="21"/>
              </w:rPr>
              <w:t>重度</w:t>
            </w:r>
          </w:p>
        </w:tc>
        <w:tc>
          <w:tcPr>
            <w:tcW w:w="6254" w:type="dxa"/>
            <w:vAlign w:val="center"/>
          </w:tcPr>
          <w:p w:rsidR="00B97715" w:rsidRPr="00E50F63" w:rsidRDefault="00B9010F">
            <w:pPr>
              <w:autoSpaceDE w:val="0"/>
              <w:autoSpaceDN w:val="0"/>
              <w:adjustRightInd w:val="0"/>
              <w:spacing w:line="240" w:lineRule="atLeast"/>
              <w:rPr>
                <w:rFonts w:ascii="仿宋_GB2312" w:eastAsia="仿宋_GB2312" w:hAnsi="仿宋" w:cs="宋体"/>
                <w:kern w:val="0"/>
                <w:szCs w:val="21"/>
              </w:rPr>
            </w:pPr>
            <w:r w:rsidRPr="00E50F63">
              <w:rPr>
                <w:rFonts w:ascii="仿宋_GB2312" w:eastAsia="仿宋_GB2312" w:hAnsi="仿宋" w:cs="宋体" w:hint="eastAsia"/>
                <w:kern w:val="0"/>
                <w:szCs w:val="21"/>
              </w:rPr>
              <w:t>非常长而深的皱褶；面部折纹显著；伸展时有小于2mm的可见折纹。</w:t>
            </w:r>
          </w:p>
        </w:tc>
      </w:tr>
      <w:tr w:rsidR="00B97715" w:rsidRPr="00E50F63">
        <w:trPr>
          <w:trHeight w:val="770"/>
          <w:jc w:val="center"/>
        </w:trPr>
        <w:tc>
          <w:tcPr>
            <w:tcW w:w="1008" w:type="dxa"/>
            <w:vAlign w:val="center"/>
          </w:tcPr>
          <w:p w:rsidR="00B97715" w:rsidRPr="00E50F63" w:rsidRDefault="00B9010F">
            <w:pPr>
              <w:autoSpaceDE w:val="0"/>
              <w:autoSpaceDN w:val="0"/>
              <w:adjustRightInd w:val="0"/>
              <w:spacing w:line="240" w:lineRule="atLeast"/>
              <w:jc w:val="center"/>
              <w:rPr>
                <w:rFonts w:ascii="仿宋_GB2312" w:eastAsia="仿宋_GB2312" w:hAnsi="仿宋" w:cs="宋体"/>
                <w:kern w:val="0"/>
                <w:szCs w:val="21"/>
              </w:rPr>
            </w:pPr>
            <w:r w:rsidRPr="00E50F63">
              <w:rPr>
                <w:rFonts w:ascii="仿宋_GB2312" w:eastAsia="仿宋_GB2312" w:hAnsi="仿宋" w:cs="宋体" w:hint="eastAsia"/>
                <w:kern w:val="0"/>
                <w:szCs w:val="21"/>
              </w:rPr>
              <w:t>5</w:t>
            </w:r>
          </w:p>
        </w:tc>
        <w:tc>
          <w:tcPr>
            <w:tcW w:w="1260" w:type="dxa"/>
            <w:vAlign w:val="center"/>
          </w:tcPr>
          <w:p w:rsidR="00B97715" w:rsidRPr="00E50F63" w:rsidRDefault="00B9010F">
            <w:pPr>
              <w:autoSpaceDE w:val="0"/>
              <w:autoSpaceDN w:val="0"/>
              <w:adjustRightInd w:val="0"/>
              <w:spacing w:line="240" w:lineRule="atLeast"/>
              <w:jc w:val="center"/>
              <w:rPr>
                <w:rFonts w:ascii="仿宋_GB2312" w:eastAsia="仿宋_GB2312" w:hAnsi="仿宋" w:cs="宋体"/>
                <w:kern w:val="0"/>
                <w:szCs w:val="21"/>
              </w:rPr>
            </w:pPr>
            <w:r w:rsidRPr="00E50F63">
              <w:rPr>
                <w:rFonts w:ascii="仿宋_GB2312" w:eastAsia="仿宋_GB2312" w:hAnsi="仿宋" w:cs="宋体" w:hint="eastAsia"/>
                <w:kern w:val="0"/>
                <w:szCs w:val="21"/>
              </w:rPr>
              <w:t>极度</w:t>
            </w:r>
          </w:p>
        </w:tc>
        <w:tc>
          <w:tcPr>
            <w:tcW w:w="6254" w:type="dxa"/>
            <w:vAlign w:val="center"/>
          </w:tcPr>
          <w:p w:rsidR="00B97715" w:rsidRPr="00E50F63" w:rsidRDefault="00B9010F">
            <w:pPr>
              <w:autoSpaceDE w:val="0"/>
              <w:autoSpaceDN w:val="0"/>
              <w:adjustRightInd w:val="0"/>
              <w:spacing w:line="240" w:lineRule="atLeast"/>
              <w:rPr>
                <w:rFonts w:ascii="仿宋_GB2312" w:eastAsia="仿宋_GB2312" w:hAnsi="仿宋" w:cs="宋体"/>
                <w:kern w:val="0"/>
                <w:szCs w:val="21"/>
              </w:rPr>
            </w:pPr>
            <w:r w:rsidRPr="00E50F63">
              <w:rPr>
                <w:rFonts w:ascii="仿宋_GB2312" w:eastAsia="仿宋_GB2312" w:hAnsi="仿宋" w:cs="宋体" w:hint="eastAsia"/>
                <w:kern w:val="0"/>
                <w:szCs w:val="21"/>
              </w:rPr>
              <w:t>极其深而长的皱褶，严重损害面容；伸展时有2-4mm的清晰可见的V形折纹。</w:t>
            </w:r>
          </w:p>
        </w:tc>
      </w:tr>
    </w:tbl>
    <w:p w:rsidR="00B97715" w:rsidRPr="00E50F63" w:rsidRDefault="00B9010F">
      <w:pPr>
        <w:autoSpaceDE w:val="0"/>
        <w:autoSpaceDN w:val="0"/>
        <w:adjustRightInd w:val="0"/>
        <w:spacing w:line="240" w:lineRule="atLeast"/>
        <w:ind w:firstLineChars="200" w:firstLine="640"/>
        <w:jc w:val="left"/>
        <w:rPr>
          <w:rFonts w:ascii="仿宋_GB2312" w:eastAsia="仿宋_GB2312" w:hAnsi="仿宋" w:cs="宋体"/>
          <w:kern w:val="0"/>
          <w:sz w:val="32"/>
          <w:szCs w:val="32"/>
        </w:rPr>
      </w:pPr>
      <w:r w:rsidRPr="00E50F63">
        <w:rPr>
          <w:rFonts w:ascii="仿宋_GB2312" w:eastAsia="仿宋_GB2312" w:hAnsi="仿宋" w:cs="宋体" w:hint="eastAsia"/>
          <w:kern w:val="0"/>
          <w:sz w:val="32"/>
          <w:szCs w:val="32"/>
        </w:rPr>
        <w:t>2. 次要有效性评价指标</w:t>
      </w:r>
    </w:p>
    <w:p w:rsidR="00B97715" w:rsidRPr="00E50F63" w:rsidRDefault="00B9010F">
      <w:pPr>
        <w:autoSpaceDE w:val="0"/>
        <w:autoSpaceDN w:val="0"/>
        <w:adjustRightInd w:val="0"/>
        <w:spacing w:line="240" w:lineRule="atLeast"/>
        <w:ind w:firstLineChars="200" w:firstLine="640"/>
        <w:jc w:val="left"/>
        <w:rPr>
          <w:rFonts w:ascii="仿宋_GB2312" w:eastAsia="仿宋_GB2312" w:hAnsi="仿宋" w:cs="宋体"/>
          <w:kern w:val="0"/>
          <w:sz w:val="32"/>
          <w:szCs w:val="32"/>
        </w:rPr>
      </w:pPr>
      <w:r w:rsidRPr="00E50F63">
        <w:rPr>
          <w:rFonts w:ascii="仿宋_GB2312" w:eastAsia="仿宋_GB2312" w:hAnsi="仿宋" w:cs="宋体" w:hint="eastAsia"/>
          <w:kern w:val="0"/>
          <w:sz w:val="32"/>
          <w:szCs w:val="32"/>
        </w:rPr>
        <w:t>次要有效性评价指标建议包括除主要有效性评价观察时间点外其它时间点的皱纹严重程度的评价、研究者对全局美容效果的评价、受试者对全局美容效果的评价等。</w:t>
      </w:r>
    </w:p>
    <w:p w:rsidR="00B97715" w:rsidRPr="00E50F63" w:rsidRDefault="00B9010F">
      <w:pPr>
        <w:autoSpaceDE w:val="0"/>
        <w:autoSpaceDN w:val="0"/>
        <w:adjustRightInd w:val="0"/>
        <w:spacing w:line="240" w:lineRule="atLeast"/>
        <w:ind w:firstLineChars="200" w:firstLine="640"/>
        <w:jc w:val="left"/>
        <w:rPr>
          <w:rFonts w:ascii="仿宋_GB2312" w:eastAsia="仿宋_GB2312" w:hAnsi="仿宋" w:cs="宋体"/>
          <w:kern w:val="0"/>
          <w:sz w:val="32"/>
          <w:szCs w:val="32"/>
        </w:rPr>
      </w:pPr>
      <w:r w:rsidRPr="00E50F63">
        <w:rPr>
          <w:rFonts w:ascii="仿宋_GB2312" w:eastAsia="仿宋_GB2312" w:hAnsi="仿宋" w:cs="宋体" w:hint="eastAsia"/>
          <w:kern w:val="0"/>
          <w:sz w:val="32"/>
          <w:szCs w:val="32"/>
        </w:rPr>
        <w:t>表2提供了全局美容效果评价分级的一个示例。</w:t>
      </w:r>
    </w:p>
    <w:p w:rsidR="00B97715" w:rsidRPr="00E50F63" w:rsidRDefault="00B9010F">
      <w:pPr>
        <w:autoSpaceDE w:val="0"/>
        <w:autoSpaceDN w:val="0"/>
        <w:adjustRightInd w:val="0"/>
        <w:spacing w:line="240" w:lineRule="atLeast"/>
        <w:jc w:val="center"/>
        <w:rPr>
          <w:rFonts w:ascii="仿宋_GB2312" w:eastAsia="仿宋_GB2312" w:hAnsi="仿宋" w:cs="宋体"/>
          <w:kern w:val="0"/>
          <w:sz w:val="32"/>
          <w:szCs w:val="32"/>
        </w:rPr>
      </w:pPr>
      <w:r w:rsidRPr="00E50F63">
        <w:rPr>
          <w:rFonts w:ascii="仿宋_GB2312" w:eastAsia="仿宋_GB2312" w:hAnsi="仿宋" w:cs="宋体" w:hint="eastAsia"/>
          <w:kern w:val="0"/>
          <w:sz w:val="32"/>
          <w:szCs w:val="32"/>
        </w:rPr>
        <w:lastRenderedPageBreak/>
        <w:t>表2 全局美容效果分级参考量表（示例）</w:t>
      </w:r>
    </w:p>
    <w:tbl>
      <w:tblPr>
        <w:tblW w:w="8520" w:type="dxa"/>
        <w:tblBorders>
          <w:top w:val="single" w:sz="4" w:space="0" w:color="auto"/>
          <w:bottom w:val="single" w:sz="4" w:space="0" w:color="auto"/>
        </w:tblBorders>
        <w:tblLayout w:type="fixed"/>
        <w:tblLook w:val="04A0"/>
      </w:tblPr>
      <w:tblGrid>
        <w:gridCol w:w="1188"/>
        <w:gridCol w:w="7332"/>
      </w:tblGrid>
      <w:tr w:rsidR="00B97715" w:rsidRPr="00E50F63">
        <w:trPr>
          <w:trHeight w:val="614"/>
        </w:trPr>
        <w:tc>
          <w:tcPr>
            <w:tcW w:w="1188" w:type="dxa"/>
            <w:tcBorders>
              <w:top w:val="single" w:sz="4" w:space="0" w:color="auto"/>
              <w:bottom w:val="single" w:sz="4" w:space="0" w:color="auto"/>
            </w:tcBorders>
            <w:vAlign w:val="center"/>
          </w:tcPr>
          <w:p w:rsidR="00B97715" w:rsidRPr="00E50F63" w:rsidRDefault="00B9010F">
            <w:pPr>
              <w:autoSpaceDE w:val="0"/>
              <w:autoSpaceDN w:val="0"/>
              <w:adjustRightInd w:val="0"/>
              <w:spacing w:line="240" w:lineRule="atLeast"/>
              <w:jc w:val="center"/>
              <w:rPr>
                <w:rFonts w:ascii="仿宋_GB2312" w:eastAsia="仿宋_GB2312" w:hAnsi="仿宋" w:cs="宋体"/>
                <w:kern w:val="0"/>
                <w:szCs w:val="21"/>
              </w:rPr>
            </w:pPr>
            <w:r w:rsidRPr="00E50F63">
              <w:rPr>
                <w:rFonts w:ascii="仿宋_GB2312" w:eastAsia="仿宋_GB2312" w:hAnsi="仿宋" w:cs="宋体" w:hint="eastAsia"/>
                <w:kern w:val="0"/>
                <w:szCs w:val="21"/>
              </w:rPr>
              <w:t>分级</w:t>
            </w:r>
          </w:p>
        </w:tc>
        <w:tc>
          <w:tcPr>
            <w:tcW w:w="7332" w:type="dxa"/>
            <w:tcBorders>
              <w:top w:val="single" w:sz="4" w:space="0" w:color="auto"/>
              <w:bottom w:val="single" w:sz="4" w:space="0" w:color="auto"/>
            </w:tcBorders>
            <w:vAlign w:val="center"/>
          </w:tcPr>
          <w:p w:rsidR="00B97715" w:rsidRPr="00E50F63" w:rsidRDefault="00B9010F">
            <w:pPr>
              <w:autoSpaceDE w:val="0"/>
              <w:autoSpaceDN w:val="0"/>
              <w:adjustRightInd w:val="0"/>
              <w:spacing w:line="240" w:lineRule="atLeast"/>
              <w:jc w:val="center"/>
              <w:rPr>
                <w:rFonts w:ascii="仿宋_GB2312" w:eastAsia="仿宋_GB2312" w:hAnsi="仿宋" w:cs="宋体"/>
                <w:kern w:val="0"/>
                <w:szCs w:val="21"/>
              </w:rPr>
            </w:pPr>
            <w:r w:rsidRPr="00E50F63">
              <w:rPr>
                <w:rFonts w:ascii="仿宋_GB2312" w:eastAsia="仿宋_GB2312" w:hAnsi="仿宋" w:cs="宋体" w:hint="eastAsia"/>
                <w:kern w:val="0"/>
                <w:szCs w:val="21"/>
              </w:rPr>
              <w:t>全局美容效果</w:t>
            </w:r>
          </w:p>
        </w:tc>
      </w:tr>
      <w:tr w:rsidR="00B97715" w:rsidRPr="00E50F63">
        <w:trPr>
          <w:trHeight w:val="770"/>
        </w:trPr>
        <w:tc>
          <w:tcPr>
            <w:tcW w:w="1188" w:type="dxa"/>
            <w:tcBorders>
              <w:top w:val="single" w:sz="4" w:space="0" w:color="auto"/>
            </w:tcBorders>
            <w:vAlign w:val="center"/>
          </w:tcPr>
          <w:p w:rsidR="00B97715" w:rsidRPr="00E50F63" w:rsidRDefault="00B9010F">
            <w:pPr>
              <w:autoSpaceDE w:val="0"/>
              <w:autoSpaceDN w:val="0"/>
              <w:adjustRightInd w:val="0"/>
              <w:spacing w:line="240" w:lineRule="atLeast"/>
              <w:jc w:val="center"/>
              <w:rPr>
                <w:rFonts w:ascii="仿宋_GB2312" w:eastAsia="仿宋_GB2312" w:hAnsi="仿宋" w:cs="宋体"/>
                <w:kern w:val="0"/>
                <w:szCs w:val="21"/>
              </w:rPr>
            </w:pPr>
            <w:r w:rsidRPr="00E50F63">
              <w:rPr>
                <w:rFonts w:ascii="仿宋_GB2312" w:eastAsia="仿宋_GB2312" w:hAnsi="仿宋" w:cs="宋体" w:hint="eastAsia"/>
                <w:kern w:val="0"/>
                <w:szCs w:val="21"/>
              </w:rPr>
              <w:t>1</w:t>
            </w:r>
          </w:p>
        </w:tc>
        <w:tc>
          <w:tcPr>
            <w:tcW w:w="7332" w:type="dxa"/>
            <w:tcBorders>
              <w:top w:val="single" w:sz="4" w:space="0" w:color="auto"/>
            </w:tcBorders>
            <w:vAlign w:val="center"/>
          </w:tcPr>
          <w:p w:rsidR="00B97715" w:rsidRPr="00E50F63" w:rsidRDefault="00B9010F">
            <w:pPr>
              <w:autoSpaceDE w:val="0"/>
              <w:autoSpaceDN w:val="0"/>
              <w:adjustRightInd w:val="0"/>
              <w:spacing w:line="240" w:lineRule="atLeast"/>
              <w:rPr>
                <w:rFonts w:ascii="仿宋_GB2312" w:eastAsia="仿宋_GB2312" w:hAnsi="仿宋" w:cs="宋体"/>
                <w:kern w:val="0"/>
                <w:szCs w:val="21"/>
              </w:rPr>
            </w:pPr>
            <w:r w:rsidRPr="00E50F63">
              <w:rPr>
                <w:rFonts w:ascii="仿宋_GB2312" w:eastAsia="仿宋_GB2312" w:hAnsi="仿宋" w:cs="宋体" w:hint="eastAsia"/>
                <w:kern w:val="0"/>
                <w:szCs w:val="21"/>
              </w:rPr>
              <w:t>改善非常明显</w:t>
            </w:r>
          </w:p>
        </w:tc>
      </w:tr>
      <w:tr w:rsidR="00B97715" w:rsidRPr="00E50F63">
        <w:trPr>
          <w:trHeight w:val="770"/>
        </w:trPr>
        <w:tc>
          <w:tcPr>
            <w:tcW w:w="1188" w:type="dxa"/>
            <w:vAlign w:val="center"/>
          </w:tcPr>
          <w:p w:rsidR="00B97715" w:rsidRPr="00E50F63" w:rsidRDefault="00B9010F">
            <w:pPr>
              <w:autoSpaceDE w:val="0"/>
              <w:autoSpaceDN w:val="0"/>
              <w:adjustRightInd w:val="0"/>
              <w:spacing w:line="240" w:lineRule="atLeast"/>
              <w:jc w:val="center"/>
              <w:rPr>
                <w:rFonts w:ascii="仿宋_GB2312" w:eastAsia="仿宋_GB2312" w:hAnsi="仿宋" w:cs="宋体"/>
                <w:kern w:val="0"/>
                <w:szCs w:val="21"/>
              </w:rPr>
            </w:pPr>
            <w:r w:rsidRPr="00E50F63">
              <w:rPr>
                <w:rFonts w:ascii="仿宋_GB2312" w:eastAsia="仿宋_GB2312" w:hAnsi="仿宋" w:cs="宋体" w:hint="eastAsia"/>
                <w:kern w:val="0"/>
                <w:szCs w:val="21"/>
              </w:rPr>
              <w:t>2</w:t>
            </w:r>
          </w:p>
        </w:tc>
        <w:tc>
          <w:tcPr>
            <w:tcW w:w="7332" w:type="dxa"/>
            <w:vAlign w:val="center"/>
          </w:tcPr>
          <w:p w:rsidR="00B97715" w:rsidRPr="00E50F63" w:rsidRDefault="00B9010F">
            <w:pPr>
              <w:autoSpaceDE w:val="0"/>
              <w:autoSpaceDN w:val="0"/>
              <w:adjustRightInd w:val="0"/>
              <w:spacing w:line="240" w:lineRule="atLeast"/>
              <w:rPr>
                <w:rFonts w:ascii="仿宋_GB2312" w:eastAsia="仿宋_GB2312" w:hAnsi="仿宋" w:cs="宋体"/>
                <w:kern w:val="0"/>
                <w:szCs w:val="21"/>
              </w:rPr>
            </w:pPr>
            <w:r w:rsidRPr="00E50F63">
              <w:rPr>
                <w:rFonts w:ascii="仿宋_GB2312" w:eastAsia="仿宋_GB2312" w:hAnsi="仿宋" w:cs="宋体" w:hint="eastAsia"/>
                <w:kern w:val="0"/>
                <w:szCs w:val="21"/>
              </w:rPr>
              <w:t>改善明显</w:t>
            </w:r>
          </w:p>
        </w:tc>
      </w:tr>
      <w:tr w:rsidR="00B97715" w:rsidRPr="00E50F63">
        <w:trPr>
          <w:trHeight w:val="770"/>
        </w:trPr>
        <w:tc>
          <w:tcPr>
            <w:tcW w:w="1188" w:type="dxa"/>
            <w:vAlign w:val="center"/>
          </w:tcPr>
          <w:p w:rsidR="00B97715" w:rsidRPr="00E50F63" w:rsidRDefault="00B9010F">
            <w:pPr>
              <w:autoSpaceDE w:val="0"/>
              <w:autoSpaceDN w:val="0"/>
              <w:adjustRightInd w:val="0"/>
              <w:spacing w:line="240" w:lineRule="atLeast"/>
              <w:jc w:val="center"/>
              <w:rPr>
                <w:rFonts w:ascii="仿宋_GB2312" w:eastAsia="仿宋_GB2312" w:hAnsi="仿宋" w:cs="宋体"/>
                <w:kern w:val="0"/>
                <w:szCs w:val="21"/>
              </w:rPr>
            </w:pPr>
            <w:r w:rsidRPr="00E50F63">
              <w:rPr>
                <w:rFonts w:ascii="仿宋_GB2312" w:eastAsia="仿宋_GB2312" w:hAnsi="仿宋" w:cs="宋体" w:hint="eastAsia"/>
                <w:kern w:val="0"/>
                <w:szCs w:val="21"/>
              </w:rPr>
              <w:t>3</w:t>
            </w:r>
          </w:p>
        </w:tc>
        <w:tc>
          <w:tcPr>
            <w:tcW w:w="7332" w:type="dxa"/>
            <w:vAlign w:val="center"/>
          </w:tcPr>
          <w:p w:rsidR="00B97715" w:rsidRPr="00E50F63" w:rsidRDefault="00B9010F">
            <w:pPr>
              <w:autoSpaceDE w:val="0"/>
              <w:autoSpaceDN w:val="0"/>
              <w:adjustRightInd w:val="0"/>
              <w:spacing w:line="240" w:lineRule="atLeast"/>
              <w:rPr>
                <w:rFonts w:ascii="仿宋_GB2312" w:eastAsia="仿宋_GB2312" w:hAnsi="仿宋" w:cs="宋体"/>
                <w:kern w:val="0"/>
                <w:szCs w:val="21"/>
              </w:rPr>
            </w:pPr>
            <w:r w:rsidRPr="00E50F63">
              <w:rPr>
                <w:rFonts w:ascii="仿宋_GB2312" w:eastAsia="仿宋_GB2312" w:hAnsi="仿宋" w:cs="宋体" w:hint="eastAsia"/>
                <w:kern w:val="0"/>
                <w:szCs w:val="21"/>
              </w:rPr>
              <w:t>有一定程度改善</w:t>
            </w:r>
          </w:p>
        </w:tc>
      </w:tr>
      <w:tr w:rsidR="00B97715" w:rsidRPr="00E50F63">
        <w:trPr>
          <w:trHeight w:val="770"/>
        </w:trPr>
        <w:tc>
          <w:tcPr>
            <w:tcW w:w="1188" w:type="dxa"/>
            <w:vAlign w:val="center"/>
          </w:tcPr>
          <w:p w:rsidR="00B97715" w:rsidRPr="00E50F63" w:rsidRDefault="00B9010F">
            <w:pPr>
              <w:autoSpaceDE w:val="0"/>
              <w:autoSpaceDN w:val="0"/>
              <w:adjustRightInd w:val="0"/>
              <w:spacing w:line="240" w:lineRule="atLeast"/>
              <w:jc w:val="center"/>
              <w:rPr>
                <w:rFonts w:ascii="仿宋_GB2312" w:eastAsia="仿宋_GB2312" w:hAnsi="仿宋" w:cs="宋体"/>
                <w:kern w:val="0"/>
                <w:szCs w:val="21"/>
              </w:rPr>
            </w:pPr>
            <w:r w:rsidRPr="00E50F63">
              <w:rPr>
                <w:rFonts w:ascii="仿宋_GB2312" w:eastAsia="仿宋_GB2312" w:hAnsi="仿宋" w:cs="宋体" w:hint="eastAsia"/>
                <w:kern w:val="0"/>
                <w:szCs w:val="21"/>
              </w:rPr>
              <w:t>4</w:t>
            </w:r>
          </w:p>
        </w:tc>
        <w:tc>
          <w:tcPr>
            <w:tcW w:w="7332" w:type="dxa"/>
            <w:vAlign w:val="center"/>
          </w:tcPr>
          <w:p w:rsidR="00B97715" w:rsidRPr="00E50F63" w:rsidRDefault="00B9010F">
            <w:pPr>
              <w:autoSpaceDE w:val="0"/>
              <w:autoSpaceDN w:val="0"/>
              <w:adjustRightInd w:val="0"/>
              <w:spacing w:line="240" w:lineRule="atLeast"/>
              <w:rPr>
                <w:rFonts w:ascii="仿宋_GB2312" w:eastAsia="仿宋_GB2312" w:hAnsi="仿宋" w:cs="宋体"/>
                <w:kern w:val="0"/>
                <w:szCs w:val="21"/>
              </w:rPr>
            </w:pPr>
            <w:r w:rsidRPr="00E50F63">
              <w:rPr>
                <w:rFonts w:ascii="仿宋_GB2312" w:eastAsia="仿宋_GB2312" w:hAnsi="仿宋" w:cs="宋体" w:hint="eastAsia"/>
                <w:kern w:val="0"/>
                <w:szCs w:val="21"/>
              </w:rPr>
              <w:t>没有变化</w:t>
            </w:r>
          </w:p>
        </w:tc>
      </w:tr>
      <w:tr w:rsidR="00B97715" w:rsidRPr="00E50F63">
        <w:trPr>
          <w:trHeight w:val="770"/>
        </w:trPr>
        <w:tc>
          <w:tcPr>
            <w:tcW w:w="1188" w:type="dxa"/>
            <w:vAlign w:val="center"/>
          </w:tcPr>
          <w:p w:rsidR="00B97715" w:rsidRPr="00E50F63" w:rsidRDefault="00B9010F">
            <w:pPr>
              <w:autoSpaceDE w:val="0"/>
              <w:autoSpaceDN w:val="0"/>
              <w:adjustRightInd w:val="0"/>
              <w:spacing w:line="240" w:lineRule="atLeast"/>
              <w:jc w:val="center"/>
              <w:rPr>
                <w:rFonts w:ascii="仿宋_GB2312" w:eastAsia="仿宋_GB2312" w:hAnsi="仿宋" w:cs="宋体"/>
                <w:kern w:val="0"/>
                <w:szCs w:val="21"/>
              </w:rPr>
            </w:pPr>
            <w:r w:rsidRPr="00E50F63">
              <w:rPr>
                <w:rFonts w:ascii="仿宋_GB2312" w:eastAsia="仿宋_GB2312" w:hAnsi="仿宋" w:cs="宋体" w:hint="eastAsia"/>
                <w:kern w:val="0"/>
                <w:szCs w:val="21"/>
              </w:rPr>
              <w:t>5</w:t>
            </w:r>
          </w:p>
        </w:tc>
        <w:tc>
          <w:tcPr>
            <w:tcW w:w="7332" w:type="dxa"/>
            <w:vAlign w:val="center"/>
          </w:tcPr>
          <w:p w:rsidR="00B97715" w:rsidRPr="00E50F63" w:rsidRDefault="00B9010F">
            <w:pPr>
              <w:autoSpaceDE w:val="0"/>
              <w:autoSpaceDN w:val="0"/>
              <w:adjustRightInd w:val="0"/>
              <w:spacing w:line="240" w:lineRule="atLeast"/>
              <w:rPr>
                <w:rFonts w:ascii="仿宋_GB2312" w:eastAsia="仿宋_GB2312" w:hAnsi="仿宋" w:cs="宋体"/>
                <w:kern w:val="0"/>
                <w:szCs w:val="21"/>
              </w:rPr>
            </w:pPr>
            <w:r w:rsidRPr="00E50F63">
              <w:rPr>
                <w:rFonts w:ascii="仿宋_GB2312" w:eastAsia="仿宋_GB2312" w:hAnsi="仿宋" w:cs="宋体" w:hint="eastAsia"/>
                <w:kern w:val="0"/>
                <w:szCs w:val="21"/>
              </w:rPr>
              <w:t>比以前更糟</w:t>
            </w:r>
          </w:p>
        </w:tc>
      </w:tr>
    </w:tbl>
    <w:p w:rsidR="00B97715" w:rsidRPr="00E50F63" w:rsidRDefault="00B9010F">
      <w:pPr>
        <w:autoSpaceDE w:val="0"/>
        <w:autoSpaceDN w:val="0"/>
        <w:adjustRightInd w:val="0"/>
        <w:spacing w:line="240" w:lineRule="atLeast"/>
        <w:ind w:firstLineChars="200" w:firstLine="640"/>
        <w:jc w:val="left"/>
        <w:rPr>
          <w:rFonts w:ascii="仿宋_GB2312" w:eastAsia="仿宋_GB2312" w:hAnsi="仿宋" w:cs="宋体"/>
          <w:kern w:val="0"/>
          <w:sz w:val="32"/>
          <w:szCs w:val="32"/>
        </w:rPr>
      </w:pPr>
      <w:r w:rsidRPr="00E50F63">
        <w:rPr>
          <w:rFonts w:ascii="仿宋_GB2312" w:eastAsia="仿宋_GB2312" w:hAnsi="仿宋" w:cs="宋体" w:hint="eastAsia"/>
          <w:kern w:val="0"/>
          <w:sz w:val="32"/>
          <w:szCs w:val="32"/>
        </w:rPr>
        <w:t>3. 安全性评价指标</w:t>
      </w:r>
    </w:p>
    <w:p w:rsidR="00B97715" w:rsidRPr="00E50F63" w:rsidRDefault="00B9010F">
      <w:pPr>
        <w:autoSpaceDE w:val="0"/>
        <w:autoSpaceDN w:val="0"/>
        <w:adjustRightInd w:val="0"/>
        <w:spacing w:line="240" w:lineRule="atLeast"/>
        <w:ind w:firstLineChars="200" w:firstLine="640"/>
        <w:jc w:val="left"/>
        <w:rPr>
          <w:rFonts w:ascii="仿宋_GB2312" w:eastAsia="仿宋_GB2312" w:hAnsi="仿宋" w:cs="宋体"/>
          <w:kern w:val="0"/>
          <w:sz w:val="32"/>
          <w:szCs w:val="32"/>
        </w:rPr>
      </w:pPr>
      <w:r w:rsidRPr="00E50F63">
        <w:rPr>
          <w:rFonts w:ascii="仿宋_GB2312" w:eastAsia="仿宋_GB2312" w:hAnsi="仿宋" w:cs="宋体" w:hint="eastAsia"/>
          <w:kern w:val="0"/>
          <w:sz w:val="32"/>
          <w:szCs w:val="32"/>
        </w:rPr>
        <w:t>安全性评价指标建议包括副反应（如</w:t>
      </w:r>
      <w:r w:rsidRPr="00E50F63">
        <w:rPr>
          <w:rFonts w:eastAsia="仿宋_GB2312"/>
          <w:kern w:val="0"/>
          <w:sz w:val="32"/>
          <w:szCs w:val="32"/>
        </w:rPr>
        <w:t>硬结、瘙痒、疼痛、红肿、</w:t>
      </w:r>
      <w:proofErr w:type="gramStart"/>
      <w:r w:rsidRPr="00E50F63">
        <w:rPr>
          <w:rFonts w:eastAsia="仿宋_GB2312"/>
          <w:kern w:val="0"/>
          <w:sz w:val="32"/>
          <w:szCs w:val="32"/>
        </w:rPr>
        <w:t>瘀</w:t>
      </w:r>
      <w:proofErr w:type="gramEnd"/>
      <w:r w:rsidRPr="00E50F63">
        <w:rPr>
          <w:rFonts w:eastAsia="仿宋_GB2312"/>
          <w:kern w:val="0"/>
          <w:sz w:val="32"/>
          <w:szCs w:val="32"/>
        </w:rPr>
        <w:t>青、淤血、瘀斑、感染、局部炎症反应、形成瘢痕、结节、肉芽肿、过敏等</w:t>
      </w:r>
      <w:r w:rsidRPr="00E50F63">
        <w:rPr>
          <w:rFonts w:ascii="仿宋_GB2312" w:eastAsia="仿宋_GB2312" w:hAnsi="仿宋" w:cs="宋体" w:hint="eastAsia"/>
          <w:kern w:val="0"/>
          <w:sz w:val="32"/>
          <w:szCs w:val="32"/>
        </w:rPr>
        <w:t>）、不良事件、基本生命体征、注射前和注射后主要有效性评价时间点的实验室检查（如血、尿常规检查、肝功能检查、肾功能检查）等。</w:t>
      </w:r>
    </w:p>
    <w:p w:rsidR="00B97715" w:rsidRPr="00E50F63" w:rsidRDefault="00B9010F">
      <w:pPr>
        <w:autoSpaceDE w:val="0"/>
        <w:autoSpaceDN w:val="0"/>
        <w:adjustRightInd w:val="0"/>
        <w:spacing w:line="240" w:lineRule="atLeast"/>
        <w:ind w:firstLineChars="200" w:firstLine="640"/>
        <w:jc w:val="left"/>
        <w:rPr>
          <w:rFonts w:ascii="仿宋_GB2312" w:eastAsia="仿宋_GB2312" w:hAnsi="仿宋" w:cs="宋体"/>
          <w:kern w:val="0"/>
          <w:sz w:val="32"/>
          <w:szCs w:val="32"/>
        </w:rPr>
      </w:pPr>
      <w:r w:rsidRPr="00E50F63">
        <w:rPr>
          <w:rFonts w:ascii="仿宋_GB2312" w:eastAsia="仿宋_GB2312" w:hAnsi="仿宋" w:cs="宋体" w:hint="eastAsia"/>
          <w:kern w:val="0"/>
          <w:sz w:val="32"/>
          <w:szCs w:val="32"/>
        </w:rPr>
        <w:t>4. 其他功能性评价指标</w:t>
      </w:r>
    </w:p>
    <w:p w:rsidR="00B97715" w:rsidRPr="00E50F63" w:rsidRDefault="00B9010F">
      <w:pPr>
        <w:autoSpaceDE w:val="0"/>
        <w:autoSpaceDN w:val="0"/>
        <w:adjustRightInd w:val="0"/>
        <w:spacing w:line="240" w:lineRule="atLeast"/>
        <w:ind w:firstLineChars="200" w:firstLine="640"/>
        <w:jc w:val="left"/>
        <w:rPr>
          <w:rFonts w:ascii="仿宋_GB2312" w:eastAsia="仿宋_GB2312" w:hAnsi="仿宋" w:cs="宋体"/>
          <w:kern w:val="0"/>
          <w:sz w:val="32"/>
          <w:szCs w:val="32"/>
        </w:rPr>
      </w:pPr>
      <w:r w:rsidRPr="00E50F63">
        <w:rPr>
          <w:rFonts w:ascii="仿宋_GB2312" w:eastAsia="仿宋_GB2312" w:hAnsi="仿宋" w:cs="宋体" w:hint="eastAsia"/>
          <w:kern w:val="0"/>
          <w:sz w:val="32"/>
          <w:szCs w:val="32"/>
        </w:rPr>
        <w:t>对于产品中添加药物成分或其它功能性成分的，需在临床试验中设置相应指标对其功能进行评价。</w:t>
      </w:r>
    </w:p>
    <w:p w:rsidR="00B97715" w:rsidRPr="00E50F63" w:rsidRDefault="00B9010F">
      <w:pPr>
        <w:autoSpaceDE w:val="0"/>
        <w:autoSpaceDN w:val="0"/>
        <w:adjustRightInd w:val="0"/>
        <w:spacing w:line="240" w:lineRule="atLeast"/>
        <w:ind w:firstLineChars="200" w:firstLine="640"/>
        <w:jc w:val="left"/>
        <w:rPr>
          <w:rFonts w:ascii="楷体_GB2312" w:eastAsia="楷体_GB2312" w:hAnsi="仿宋" w:cs="宋体"/>
          <w:kern w:val="0"/>
          <w:sz w:val="32"/>
          <w:szCs w:val="32"/>
        </w:rPr>
      </w:pPr>
      <w:r w:rsidRPr="00E50F63">
        <w:rPr>
          <w:rFonts w:ascii="楷体_GB2312" w:eastAsia="楷体_GB2312" w:hAnsi="仿宋" w:cs="宋体" w:hint="eastAsia"/>
          <w:kern w:val="0"/>
          <w:sz w:val="32"/>
          <w:szCs w:val="32"/>
        </w:rPr>
        <w:t>（五）临床试验持续时间</w:t>
      </w:r>
    </w:p>
    <w:p w:rsidR="00B97715" w:rsidRPr="00E50F63" w:rsidRDefault="00B9010F">
      <w:pPr>
        <w:autoSpaceDE w:val="0"/>
        <w:autoSpaceDN w:val="0"/>
        <w:adjustRightInd w:val="0"/>
        <w:spacing w:line="240" w:lineRule="atLeast"/>
        <w:ind w:firstLineChars="200" w:firstLine="640"/>
        <w:jc w:val="left"/>
        <w:rPr>
          <w:rFonts w:ascii="仿宋_GB2312" w:eastAsia="仿宋_GB2312" w:hAnsi="仿宋" w:cs="宋体"/>
          <w:kern w:val="0"/>
          <w:sz w:val="32"/>
          <w:szCs w:val="32"/>
        </w:rPr>
      </w:pPr>
      <w:r w:rsidRPr="00E50F63">
        <w:rPr>
          <w:rFonts w:ascii="仿宋_GB2312" w:eastAsia="仿宋_GB2312" w:hAnsi="仿宋" w:cs="宋体" w:hint="eastAsia"/>
          <w:kern w:val="0"/>
          <w:sz w:val="32"/>
          <w:szCs w:val="32"/>
        </w:rPr>
        <w:t>临床试验的注射后观察时间需根据产品维持有效性的时间和观察产品安全性所需的时间确定。一般，未经交联的透明质酸</w:t>
      </w:r>
      <w:proofErr w:type="gramStart"/>
      <w:r w:rsidRPr="00E50F63">
        <w:rPr>
          <w:rFonts w:ascii="仿宋_GB2312" w:eastAsia="仿宋_GB2312" w:hAnsi="仿宋" w:cs="宋体" w:hint="eastAsia"/>
          <w:kern w:val="0"/>
          <w:sz w:val="32"/>
          <w:szCs w:val="32"/>
        </w:rPr>
        <w:t>钠产品</w:t>
      </w:r>
      <w:proofErr w:type="gramEnd"/>
      <w:r w:rsidRPr="00E50F63">
        <w:rPr>
          <w:rFonts w:ascii="仿宋_GB2312" w:eastAsia="仿宋_GB2312" w:hAnsi="仿宋" w:cs="宋体" w:hint="eastAsia"/>
          <w:kern w:val="0"/>
          <w:sz w:val="32"/>
          <w:szCs w:val="32"/>
        </w:rPr>
        <w:t>观察期需不短于6个月。经交联的透明质酸钠凝胶产品观察期需不短于1年。如果申请者所宣称的效果保持时间长于上述时间，</w:t>
      </w:r>
      <w:r w:rsidRPr="00E50F63">
        <w:rPr>
          <w:rFonts w:ascii="仿宋_GB2312" w:eastAsia="仿宋_GB2312" w:hAnsi="仿宋" w:cs="宋体" w:hint="eastAsia"/>
          <w:kern w:val="0"/>
          <w:sz w:val="32"/>
          <w:szCs w:val="32"/>
        </w:rPr>
        <w:lastRenderedPageBreak/>
        <w:t>则需观察到所宣称的效果保持时间。如果申请者所宣称的效果保持时间短于上述时间，则超过所宣称的效果保持时间后主要进行安全性评价。</w:t>
      </w:r>
    </w:p>
    <w:p w:rsidR="00B97715" w:rsidRPr="00E50F63" w:rsidRDefault="00B9010F">
      <w:pPr>
        <w:autoSpaceDE w:val="0"/>
        <w:autoSpaceDN w:val="0"/>
        <w:adjustRightInd w:val="0"/>
        <w:spacing w:line="240" w:lineRule="atLeast"/>
        <w:ind w:firstLineChars="200" w:firstLine="640"/>
        <w:jc w:val="left"/>
        <w:rPr>
          <w:rFonts w:ascii="楷体_GB2312" w:eastAsia="楷体_GB2312" w:hAnsi="仿宋" w:cs="宋体"/>
          <w:kern w:val="0"/>
          <w:sz w:val="32"/>
          <w:szCs w:val="32"/>
        </w:rPr>
      </w:pPr>
      <w:r w:rsidRPr="00E50F63">
        <w:rPr>
          <w:rFonts w:ascii="楷体_GB2312" w:eastAsia="楷体_GB2312" w:hAnsi="仿宋" w:cs="宋体" w:hint="eastAsia"/>
          <w:kern w:val="0"/>
          <w:sz w:val="32"/>
          <w:szCs w:val="32"/>
        </w:rPr>
        <w:t>（六）试验样本量</w:t>
      </w:r>
    </w:p>
    <w:p w:rsidR="00B97715" w:rsidRPr="00E50F63" w:rsidRDefault="00B9010F">
      <w:pPr>
        <w:autoSpaceDE w:val="0"/>
        <w:autoSpaceDN w:val="0"/>
        <w:adjustRightInd w:val="0"/>
        <w:spacing w:line="240" w:lineRule="atLeast"/>
        <w:ind w:firstLineChars="200" w:firstLine="640"/>
        <w:jc w:val="left"/>
        <w:rPr>
          <w:rFonts w:ascii="仿宋_GB2312" w:eastAsia="仿宋_GB2312" w:hAnsi="仿宋" w:cs="宋体"/>
          <w:kern w:val="0"/>
          <w:sz w:val="32"/>
          <w:szCs w:val="32"/>
        </w:rPr>
      </w:pPr>
      <w:r w:rsidRPr="00E50F63">
        <w:rPr>
          <w:rFonts w:ascii="仿宋_GB2312" w:eastAsia="仿宋_GB2312" w:hAnsi="仿宋" w:cs="宋体" w:hint="eastAsia"/>
          <w:kern w:val="0"/>
          <w:sz w:val="32"/>
          <w:szCs w:val="32"/>
        </w:rPr>
        <w:t>样本量的确定需按照试验目的、试验类型（优效、非劣效、等效）、主要有效性评价指标、对照组的情况确定并符合统计学要求。此外，还需考虑受试者在临床试验过程中的脱落/失访，按照预估的脱落/</w:t>
      </w:r>
      <w:proofErr w:type="gramStart"/>
      <w:r w:rsidRPr="00E50F63">
        <w:rPr>
          <w:rFonts w:ascii="仿宋_GB2312" w:eastAsia="仿宋_GB2312" w:hAnsi="仿宋" w:cs="宋体" w:hint="eastAsia"/>
          <w:kern w:val="0"/>
          <w:sz w:val="32"/>
          <w:szCs w:val="32"/>
        </w:rPr>
        <w:t>失访率</w:t>
      </w:r>
      <w:proofErr w:type="gramEnd"/>
      <w:r w:rsidRPr="00E50F63">
        <w:rPr>
          <w:rFonts w:ascii="仿宋_GB2312" w:eastAsia="仿宋_GB2312" w:hAnsi="仿宋" w:cs="宋体" w:hint="eastAsia"/>
          <w:kern w:val="0"/>
          <w:sz w:val="32"/>
          <w:szCs w:val="32"/>
        </w:rPr>
        <w:t>进一步扩大初始样本量。</w:t>
      </w:r>
    </w:p>
    <w:p w:rsidR="00B97715" w:rsidRPr="00E50F63" w:rsidRDefault="00B9010F">
      <w:pPr>
        <w:autoSpaceDE w:val="0"/>
        <w:autoSpaceDN w:val="0"/>
        <w:adjustRightInd w:val="0"/>
        <w:spacing w:line="240" w:lineRule="atLeast"/>
        <w:ind w:firstLineChars="200" w:firstLine="640"/>
        <w:jc w:val="left"/>
        <w:rPr>
          <w:rFonts w:ascii="仿宋_GB2312" w:eastAsia="仿宋_GB2312" w:hAnsi="仿宋" w:cs="宋体"/>
          <w:kern w:val="0"/>
          <w:sz w:val="32"/>
          <w:szCs w:val="32"/>
        </w:rPr>
      </w:pPr>
      <w:r w:rsidRPr="00E50F63">
        <w:rPr>
          <w:rFonts w:ascii="仿宋_GB2312" w:eastAsia="仿宋_GB2312" w:hAnsi="仿宋" w:cs="宋体" w:hint="eastAsia"/>
          <w:kern w:val="0"/>
          <w:sz w:val="32"/>
          <w:szCs w:val="32"/>
        </w:rPr>
        <w:t>临床方案中需明确样本量统计计算公式涉及参数的确定依据及具体计算过程。计算样本量时的参数选择建议：</w:t>
      </w:r>
    </w:p>
    <w:p w:rsidR="00B97715" w:rsidRPr="00E50F63" w:rsidRDefault="00B9010F">
      <w:pPr>
        <w:autoSpaceDE w:val="0"/>
        <w:autoSpaceDN w:val="0"/>
        <w:adjustRightInd w:val="0"/>
        <w:spacing w:line="240" w:lineRule="atLeast"/>
        <w:ind w:firstLineChars="200" w:firstLine="640"/>
        <w:jc w:val="left"/>
        <w:rPr>
          <w:rFonts w:ascii="仿宋_GB2312" w:eastAsia="仿宋_GB2312" w:hAnsi="仿宋" w:cs="宋体"/>
          <w:kern w:val="0"/>
          <w:sz w:val="32"/>
          <w:szCs w:val="32"/>
        </w:rPr>
      </w:pPr>
      <w:r w:rsidRPr="00E50F63">
        <w:rPr>
          <w:rFonts w:ascii="仿宋_GB2312" w:eastAsia="仿宋_GB2312" w:hAnsi="仿宋" w:cs="宋体" w:hint="eastAsia"/>
          <w:kern w:val="0"/>
          <w:sz w:val="32"/>
          <w:szCs w:val="32"/>
        </w:rPr>
        <w:t>1. I类错误概率α值不超过双侧0.05（即单侧0.025）；</w:t>
      </w:r>
    </w:p>
    <w:p w:rsidR="00B97715" w:rsidRPr="00E50F63" w:rsidRDefault="00B9010F">
      <w:pPr>
        <w:autoSpaceDE w:val="0"/>
        <w:autoSpaceDN w:val="0"/>
        <w:adjustRightInd w:val="0"/>
        <w:spacing w:line="240" w:lineRule="atLeast"/>
        <w:ind w:firstLineChars="200" w:firstLine="640"/>
        <w:jc w:val="left"/>
        <w:rPr>
          <w:rFonts w:ascii="仿宋_GB2312" w:eastAsia="仿宋_GB2312" w:hAnsi="仿宋" w:cs="宋体"/>
          <w:kern w:val="0"/>
          <w:sz w:val="32"/>
          <w:szCs w:val="32"/>
        </w:rPr>
      </w:pPr>
      <w:r w:rsidRPr="00E50F63">
        <w:rPr>
          <w:rFonts w:ascii="仿宋_GB2312" w:eastAsia="仿宋_GB2312" w:hAnsi="仿宋" w:cs="宋体" w:hint="eastAsia"/>
          <w:kern w:val="0"/>
          <w:sz w:val="32"/>
          <w:szCs w:val="32"/>
        </w:rPr>
        <w:t>2. II类错误概率β值不超过0.2（即把握</w:t>
      </w:r>
      <w:proofErr w:type="gramStart"/>
      <w:r w:rsidRPr="00E50F63">
        <w:rPr>
          <w:rFonts w:ascii="仿宋_GB2312" w:eastAsia="仿宋_GB2312" w:hAnsi="仿宋" w:cs="宋体" w:hint="eastAsia"/>
          <w:kern w:val="0"/>
          <w:sz w:val="32"/>
          <w:szCs w:val="32"/>
        </w:rPr>
        <w:t>度至少</w:t>
      </w:r>
      <w:proofErr w:type="gramEnd"/>
      <w:r w:rsidRPr="00E50F63">
        <w:rPr>
          <w:rFonts w:ascii="仿宋_GB2312" w:eastAsia="仿宋_GB2312" w:hAnsi="仿宋" w:cs="宋体" w:hint="eastAsia"/>
          <w:kern w:val="0"/>
          <w:sz w:val="32"/>
          <w:szCs w:val="32"/>
        </w:rPr>
        <w:t>达到80%）；</w:t>
      </w:r>
    </w:p>
    <w:p w:rsidR="00B97715" w:rsidRPr="00E50F63" w:rsidRDefault="00B9010F">
      <w:pPr>
        <w:autoSpaceDE w:val="0"/>
        <w:autoSpaceDN w:val="0"/>
        <w:adjustRightInd w:val="0"/>
        <w:spacing w:line="240" w:lineRule="atLeast"/>
        <w:ind w:firstLineChars="200" w:firstLine="640"/>
        <w:jc w:val="left"/>
        <w:rPr>
          <w:rFonts w:ascii="仿宋_GB2312" w:eastAsia="仿宋_GB2312" w:hAnsi="仿宋" w:cs="宋体"/>
          <w:kern w:val="0"/>
          <w:sz w:val="32"/>
          <w:szCs w:val="32"/>
        </w:rPr>
      </w:pPr>
      <w:r w:rsidRPr="00E50F63">
        <w:rPr>
          <w:rFonts w:ascii="仿宋_GB2312" w:eastAsia="仿宋_GB2312" w:hAnsi="仿宋" w:cs="宋体" w:hint="eastAsia"/>
          <w:kern w:val="0"/>
          <w:sz w:val="32"/>
          <w:szCs w:val="32"/>
        </w:rPr>
        <w:t>3. 若采用有效率作为主要评价指标，当试验产品与对照产品的设计相似，预期具有相似的有效性时，非</w:t>
      </w:r>
      <w:proofErr w:type="gramStart"/>
      <w:r w:rsidRPr="00E50F63">
        <w:rPr>
          <w:rFonts w:ascii="仿宋_GB2312" w:eastAsia="仿宋_GB2312" w:hAnsi="仿宋" w:cs="宋体" w:hint="eastAsia"/>
          <w:kern w:val="0"/>
          <w:sz w:val="32"/>
          <w:szCs w:val="32"/>
        </w:rPr>
        <w:t>劣效界值建议</w:t>
      </w:r>
      <w:proofErr w:type="gramEnd"/>
      <w:r w:rsidRPr="00E50F63">
        <w:rPr>
          <w:rFonts w:ascii="仿宋_GB2312" w:eastAsia="仿宋_GB2312" w:hAnsi="仿宋" w:cs="宋体" w:hint="eastAsia"/>
          <w:kern w:val="0"/>
          <w:sz w:val="32"/>
          <w:szCs w:val="32"/>
        </w:rPr>
        <w:t>不低于-10%。</w:t>
      </w:r>
    </w:p>
    <w:p w:rsidR="00B97715" w:rsidRPr="00E50F63" w:rsidRDefault="00B9010F">
      <w:pPr>
        <w:autoSpaceDE w:val="0"/>
        <w:autoSpaceDN w:val="0"/>
        <w:adjustRightInd w:val="0"/>
        <w:spacing w:line="240" w:lineRule="atLeast"/>
        <w:ind w:firstLineChars="200" w:firstLine="640"/>
        <w:jc w:val="left"/>
        <w:rPr>
          <w:rFonts w:ascii="仿宋_GB2312" w:eastAsia="仿宋_GB2312" w:hAnsi="仿宋" w:cs="宋体"/>
          <w:kern w:val="0"/>
          <w:sz w:val="32"/>
          <w:szCs w:val="32"/>
        </w:rPr>
      </w:pPr>
      <w:r w:rsidRPr="00E50F63">
        <w:rPr>
          <w:rFonts w:ascii="仿宋_GB2312" w:eastAsia="仿宋_GB2312" w:hAnsi="仿宋" w:cs="宋体" w:hint="eastAsia"/>
          <w:kern w:val="0"/>
          <w:sz w:val="32"/>
          <w:szCs w:val="32"/>
        </w:rPr>
        <w:t>需要注意的是，以上样本量的计算是基于纠正鼻唇沟皱纹的目标适用范围。若申报产品的目标适用范围超出以上范围，则需另外考虑样本量的计算。另外，对于产品中添加药物成分或其它功能性成分的，需以相应的功能性指标计算样本量，并与以主要有效性评价指标计算的样本量进行比较，取两者之中较大的样本量以保证主要有效性评价指标和功能性指标的临床试验数据均具有统计学意义。</w:t>
      </w:r>
    </w:p>
    <w:p w:rsidR="00B97715" w:rsidRPr="00E50F63" w:rsidRDefault="00B9010F">
      <w:pPr>
        <w:autoSpaceDE w:val="0"/>
        <w:autoSpaceDN w:val="0"/>
        <w:adjustRightInd w:val="0"/>
        <w:spacing w:line="240" w:lineRule="atLeast"/>
        <w:ind w:firstLineChars="200" w:firstLine="640"/>
        <w:jc w:val="left"/>
        <w:rPr>
          <w:rFonts w:ascii="仿宋_GB2312" w:eastAsia="仿宋_GB2312" w:hAnsi="仿宋" w:cs="宋体"/>
          <w:kern w:val="0"/>
          <w:sz w:val="32"/>
          <w:szCs w:val="32"/>
        </w:rPr>
      </w:pPr>
      <w:r w:rsidRPr="00E50F63">
        <w:rPr>
          <w:rFonts w:ascii="仿宋_GB2312" w:eastAsia="仿宋_GB2312" w:hAnsi="仿宋" w:cs="宋体" w:hint="eastAsia"/>
          <w:kern w:val="0"/>
          <w:sz w:val="32"/>
          <w:szCs w:val="32"/>
        </w:rPr>
        <w:lastRenderedPageBreak/>
        <w:t>在确定样本量时，还需考虑要有充足的临床证据支持产品说明书中所描述的</w:t>
      </w:r>
      <w:r w:rsidRPr="00E50F63">
        <w:rPr>
          <w:rFonts w:ascii="仿宋_GB2312" w:eastAsia="仿宋_GB2312" w:hAnsi="仿宋" w:cs="宋体"/>
          <w:kern w:val="0"/>
          <w:sz w:val="32"/>
          <w:szCs w:val="32"/>
        </w:rPr>
        <w:t>多数患者</w:t>
      </w:r>
      <w:r w:rsidRPr="00E50F63">
        <w:rPr>
          <w:rFonts w:ascii="仿宋_GB2312" w:eastAsia="仿宋_GB2312" w:hAnsi="仿宋" w:cs="宋体" w:hint="eastAsia"/>
          <w:kern w:val="0"/>
          <w:sz w:val="32"/>
          <w:szCs w:val="32"/>
        </w:rPr>
        <w:t>注射该产品后可</w:t>
      </w:r>
      <w:r w:rsidRPr="00E50F63">
        <w:rPr>
          <w:rFonts w:ascii="仿宋_GB2312" w:eastAsia="仿宋_GB2312" w:hAnsi="仿宋" w:cs="宋体"/>
          <w:kern w:val="0"/>
          <w:sz w:val="32"/>
          <w:szCs w:val="32"/>
        </w:rPr>
        <w:t>维持有效的时间</w:t>
      </w:r>
      <w:r w:rsidRPr="00E50F63">
        <w:rPr>
          <w:rFonts w:ascii="仿宋_GB2312" w:eastAsia="仿宋_GB2312" w:hAnsi="仿宋" w:cs="宋体" w:hint="eastAsia"/>
          <w:kern w:val="0"/>
          <w:sz w:val="32"/>
          <w:szCs w:val="32"/>
        </w:rPr>
        <w:t>。</w:t>
      </w:r>
    </w:p>
    <w:p w:rsidR="00B97715" w:rsidRPr="00E50F63" w:rsidRDefault="00B9010F">
      <w:pPr>
        <w:autoSpaceDE w:val="0"/>
        <w:autoSpaceDN w:val="0"/>
        <w:adjustRightInd w:val="0"/>
        <w:spacing w:line="240" w:lineRule="atLeast"/>
        <w:ind w:firstLineChars="200" w:firstLine="640"/>
        <w:jc w:val="left"/>
        <w:rPr>
          <w:rFonts w:ascii="楷体_GB2312" w:eastAsia="楷体_GB2312" w:hAnsi="仿宋"/>
          <w:sz w:val="32"/>
          <w:szCs w:val="32"/>
        </w:rPr>
      </w:pPr>
      <w:r w:rsidRPr="00E50F63">
        <w:rPr>
          <w:rFonts w:ascii="楷体_GB2312" w:eastAsia="楷体_GB2312" w:hAnsi="仿宋" w:cs="宋体" w:hint="eastAsia"/>
          <w:kern w:val="0"/>
          <w:sz w:val="32"/>
          <w:szCs w:val="32"/>
        </w:rPr>
        <w:t>（七）</w:t>
      </w:r>
      <w:r w:rsidRPr="00E50F63">
        <w:rPr>
          <w:rFonts w:ascii="楷体_GB2312" w:eastAsia="楷体_GB2312" w:hAnsi="仿宋" w:hint="eastAsia"/>
          <w:sz w:val="32"/>
          <w:szCs w:val="32"/>
        </w:rPr>
        <w:t>入选/排除标准</w:t>
      </w:r>
    </w:p>
    <w:p w:rsidR="00B97715" w:rsidRPr="00E50F63" w:rsidRDefault="00B9010F">
      <w:pPr>
        <w:autoSpaceDE w:val="0"/>
        <w:autoSpaceDN w:val="0"/>
        <w:adjustRightInd w:val="0"/>
        <w:spacing w:line="240" w:lineRule="atLeast"/>
        <w:ind w:firstLineChars="200" w:firstLine="640"/>
        <w:jc w:val="left"/>
        <w:rPr>
          <w:rFonts w:ascii="仿宋_GB2312" w:eastAsia="仿宋_GB2312" w:hAnsi="仿宋" w:cs="宋体"/>
          <w:kern w:val="0"/>
          <w:sz w:val="32"/>
          <w:szCs w:val="32"/>
        </w:rPr>
      </w:pPr>
      <w:r w:rsidRPr="00E50F63">
        <w:rPr>
          <w:rFonts w:ascii="仿宋_GB2312" w:eastAsia="仿宋_GB2312" w:hAnsi="仿宋" w:cs="宋体" w:hint="eastAsia"/>
          <w:kern w:val="0"/>
          <w:sz w:val="32"/>
          <w:szCs w:val="32"/>
        </w:rPr>
        <w:t>临床试验方案中需有明确的入选/排除标准。入选标准需针对目标适用范围制订。试验组和对照组的入选/排除标准需统一。</w:t>
      </w:r>
    </w:p>
    <w:p w:rsidR="00B97715" w:rsidRPr="00E50F63" w:rsidRDefault="00B9010F" w:rsidP="00B87AFF">
      <w:pPr>
        <w:spacing w:beforeLines="50" w:afterLines="50" w:line="360" w:lineRule="auto"/>
        <w:ind w:firstLineChars="200" w:firstLine="640"/>
        <w:rPr>
          <w:rFonts w:ascii="楷体_GB2312" w:eastAsia="楷体_GB2312" w:hAnsi="仿宋"/>
          <w:sz w:val="32"/>
          <w:szCs w:val="32"/>
        </w:rPr>
      </w:pPr>
      <w:r w:rsidRPr="00E50F63">
        <w:rPr>
          <w:rFonts w:ascii="楷体_GB2312" w:eastAsia="楷体_GB2312" w:hAnsi="仿宋" w:hint="eastAsia"/>
          <w:sz w:val="32"/>
          <w:szCs w:val="32"/>
        </w:rPr>
        <w:t>（八）数据的分析和评价</w:t>
      </w:r>
    </w:p>
    <w:p w:rsidR="00B97715" w:rsidRPr="00E50F63" w:rsidRDefault="00B9010F">
      <w:pPr>
        <w:autoSpaceDE w:val="0"/>
        <w:autoSpaceDN w:val="0"/>
        <w:adjustRightInd w:val="0"/>
        <w:spacing w:line="240" w:lineRule="atLeast"/>
        <w:ind w:firstLineChars="200" w:firstLine="640"/>
        <w:jc w:val="left"/>
        <w:rPr>
          <w:rFonts w:ascii="仿宋_GB2312" w:eastAsia="仿宋_GB2312" w:hAnsi="仿宋" w:cs="宋体"/>
          <w:kern w:val="0"/>
          <w:sz w:val="32"/>
          <w:szCs w:val="32"/>
        </w:rPr>
      </w:pPr>
      <w:r w:rsidRPr="00E50F63">
        <w:rPr>
          <w:rFonts w:ascii="仿宋_GB2312" w:eastAsia="仿宋_GB2312" w:hAnsi="仿宋" w:cs="宋体" w:hint="eastAsia"/>
          <w:kern w:val="0"/>
          <w:sz w:val="32"/>
          <w:szCs w:val="32"/>
        </w:rPr>
        <w:t>1. 基本信息的描述</w:t>
      </w:r>
    </w:p>
    <w:p w:rsidR="00B97715" w:rsidRPr="00E50F63" w:rsidRDefault="00B9010F">
      <w:pPr>
        <w:autoSpaceDE w:val="0"/>
        <w:autoSpaceDN w:val="0"/>
        <w:adjustRightInd w:val="0"/>
        <w:spacing w:line="240" w:lineRule="atLeast"/>
        <w:ind w:firstLineChars="200" w:firstLine="640"/>
        <w:jc w:val="left"/>
        <w:rPr>
          <w:rFonts w:ascii="仿宋_GB2312" w:eastAsia="仿宋_GB2312" w:hAnsi="仿宋" w:cs="宋体"/>
          <w:kern w:val="0"/>
          <w:sz w:val="32"/>
          <w:szCs w:val="32"/>
        </w:rPr>
      </w:pPr>
      <w:r w:rsidRPr="00E50F63">
        <w:rPr>
          <w:rFonts w:ascii="仿宋_GB2312" w:eastAsia="仿宋_GB2312" w:hAnsi="仿宋" w:cs="宋体" w:hint="eastAsia"/>
          <w:kern w:val="0"/>
          <w:sz w:val="32"/>
          <w:szCs w:val="32"/>
        </w:rPr>
        <w:t>需在临床试验报告中明确各研究组入选的受试者数和</w:t>
      </w:r>
      <w:proofErr w:type="gramStart"/>
      <w:r w:rsidRPr="00E50F63">
        <w:rPr>
          <w:rFonts w:ascii="仿宋_GB2312" w:eastAsia="仿宋_GB2312" w:hAnsi="仿宋" w:cs="宋体" w:hint="eastAsia"/>
          <w:kern w:val="0"/>
          <w:sz w:val="32"/>
          <w:szCs w:val="32"/>
        </w:rPr>
        <w:t>各分析</w:t>
      </w:r>
      <w:proofErr w:type="gramEnd"/>
      <w:r w:rsidRPr="00E50F63">
        <w:rPr>
          <w:rFonts w:ascii="仿宋_GB2312" w:eastAsia="仿宋_GB2312" w:hAnsi="仿宋" w:cs="宋体" w:hint="eastAsia"/>
          <w:kern w:val="0"/>
          <w:sz w:val="32"/>
          <w:szCs w:val="32"/>
        </w:rPr>
        <w:t>数据集的例数，明确所有受试者是否全部完成随访，完成随访的受试者是否均纳入统计。对于因违背研究方案而被剔除的以及没能完成研究中途脱落/</w:t>
      </w:r>
      <w:proofErr w:type="gramStart"/>
      <w:r w:rsidRPr="00E50F63">
        <w:rPr>
          <w:rFonts w:ascii="仿宋_GB2312" w:eastAsia="仿宋_GB2312" w:hAnsi="仿宋" w:cs="宋体" w:hint="eastAsia"/>
          <w:kern w:val="0"/>
          <w:sz w:val="32"/>
          <w:szCs w:val="32"/>
        </w:rPr>
        <w:t>失访的</w:t>
      </w:r>
      <w:proofErr w:type="gramEnd"/>
      <w:r w:rsidRPr="00E50F63">
        <w:rPr>
          <w:rFonts w:ascii="仿宋_GB2312" w:eastAsia="仿宋_GB2312" w:hAnsi="仿宋" w:cs="宋体" w:hint="eastAsia"/>
          <w:kern w:val="0"/>
          <w:sz w:val="32"/>
          <w:szCs w:val="32"/>
        </w:rPr>
        <w:t>受试者需明确剔除或脱落/</w:t>
      </w:r>
      <w:proofErr w:type="gramStart"/>
      <w:r w:rsidRPr="00E50F63">
        <w:rPr>
          <w:rFonts w:ascii="仿宋_GB2312" w:eastAsia="仿宋_GB2312" w:hAnsi="仿宋" w:cs="宋体" w:hint="eastAsia"/>
          <w:kern w:val="0"/>
          <w:sz w:val="32"/>
          <w:szCs w:val="32"/>
        </w:rPr>
        <w:t>失访的</w:t>
      </w:r>
      <w:proofErr w:type="gramEnd"/>
      <w:r w:rsidRPr="00E50F63">
        <w:rPr>
          <w:rFonts w:ascii="仿宋_GB2312" w:eastAsia="仿宋_GB2312" w:hAnsi="仿宋" w:cs="宋体" w:hint="eastAsia"/>
          <w:kern w:val="0"/>
          <w:sz w:val="32"/>
          <w:szCs w:val="32"/>
        </w:rPr>
        <w:t>具体原因。</w:t>
      </w:r>
    </w:p>
    <w:p w:rsidR="00B97715" w:rsidRPr="00E50F63" w:rsidRDefault="00B9010F">
      <w:pPr>
        <w:autoSpaceDE w:val="0"/>
        <w:autoSpaceDN w:val="0"/>
        <w:adjustRightInd w:val="0"/>
        <w:spacing w:line="240" w:lineRule="atLeast"/>
        <w:ind w:firstLineChars="200" w:firstLine="640"/>
        <w:jc w:val="left"/>
        <w:rPr>
          <w:rFonts w:ascii="仿宋_GB2312" w:eastAsia="仿宋_GB2312" w:hAnsi="仿宋" w:cs="宋体"/>
          <w:kern w:val="0"/>
          <w:sz w:val="32"/>
          <w:szCs w:val="32"/>
        </w:rPr>
      </w:pPr>
      <w:r w:rsidRPr="00E50F63">
        <w:rPr>
          <w:rFonts w:ascii="仿宋_GB2312" w:eastAsia="仿宋_GB2312" w:hAnsi="仿宋" w:cs="宋体" w:hint="eastAsia"/>
          <w:kern w:val="0"/>
          <w:sz w:val="32"/>
          <w:szCs w:val="32"/>
        </w:rPr>
        <w:t>需在临床试验报告中提供注射用量、产品型号规格、针头规格等信息。若存在补充注射的情况，需在报告中体现相关受试者比例及两次注射时间间隔等相关信息。</w:t>
      </w:r>
    </w:p>
    <w:p w:rsidR="00B97715" w:rsidRPr="00E50F63" w:rsidRDefault="00B9010F">
      <w:pPr>
        <w:autoSpaceDE w:val="0"/>
        <w:autoSpaceDN w:val="0"/>
        <w:adjustRightInd w:val="0"/>
        <w:spacing w:line="240" w:lineRule="atLeast"/>
        <w:ind w:firstLineChars="200" w:firstLine="640"/>
        <w:jc w:val="left"/>
        <w:rPr>
          <w:rFonts w:ascii="仿宋_GB2312" w:eastAsia="仿宋_GB2312" w:hAnsi="仿宋" w:cs="宋体"/>
          <w:kern w:val="0"/>
          <w:sz w:val="32"/>
          <w:szCs w:val="32"/>
        </w:rPr>
      </w:pPr>
      <w:r w:rsidRPr="00E50F63">
        <w:rPr>
          <w:rFonts w:ascii="仿宋_GB2312" w:eastAsia="仿宋_GB2312" w:hAnsi="仿宋" w:cs="宋体" w:hint="eastAsia"/>
          <w:kern w:val="0"/>
          <w:sz w:val="32"/>
          <w:szCs w:val="32"/>
        </w:rPr>
        <w:t>2. 分析数据集</w:t>
      </w:r>
    </w:p>
    <w:p w:rsidR="00B97715" w:rsidRPr="00E50F63" w:rsidRDefault="00B9010F">
      <w:pPr>
        <w:autoSpaceDE w:val="0"/>
        <w:autoSpaceDN w:val="0"/>
        <w:adjustRightInd w:val="0"/>
        <w:spacing w:line="240" w:lineRule="atLeast"/>
        <w:ind w:firstLineChars="200" w:firstLine="640"/>
        <w:jc w:val="left"/>
        <w:rPr>
          <w:rFonts w:ascii="仿宋_GB2312" w:eastAsia="仿宋_GB2312" w:hAnsi="仿宋" w:cs="宋体"/>
          <w:kern w:val="0"/>
          <w:sz w:val="32"/>
          <w:szCs w:val="32"/>
        </w:rPr>
      </w:pPr>
      <w:r w:rsidRPr="00E50F63">
        <w:rPr>
          <w:rFonts w:ascii="仿宋_GB2312" w:eastAsia="仿宋_GB2312" w:hAnsi="仿宋" w:cs="宋体" w:hint="eastAsia"/>
          <w:kern w:val="0"/>
          <w:sz w:val="32"/>
          <w:szCs w:val="32"/>
        </w:rPr>
        <w:t>全分析集（FAS）：</w:t>
      </w:r>
      <w:proofErr w:type="gramStart"/>
      <w:r w:rsidRPr="00E50F63">
        <w:rPr>
          <w:rFonts w:ascii="仿宋_GB2312" w:eastAsia="仿宋_GB2312" w:hAnsi="仿宋" w:cs="宋体" w:hint="eastAsia"/>
          <w:kern w:val="0"/>
          <w:sz w:val="32"/>
          <w:szCs w:val="32"/>
        </w:rPr>
        <w:t>需包括</w:t>
      </w:r>
      <w:proofErr w:type="gramEnd"/>
      <w:r w:rsidRPr="00E50F63">
        <w:rPr>
          <w:rFonts w:ascii="仿宋_GB2312" w:eastAsia="仿宋_GB2312" w:hAnsi="仿宋" w:cs="宋体" w:hint="eastAsia"/>
          <w:kern w:val="0"/>
          <w:sz w:val="32"/>
          <w:szCs w:val="32"/>
        </w:rPr>
        <w:t>所有入组实施了注射并至少进行过一次有效性评价的受试者，无论其是否违背方案。FAS集对于缺失的数据建议采用最保守的填补方法。不建议采用其他填补方法（如末次观测值结转法，LOCF）。</w:t>
      </w:r>
    </w:p>
    <w:p w:rsidR="00B97715" w:rsidRPr="00E50F63" w:rsidRDefault="00B9010F">
      <w:pPr>
        <w:autoSpaceDE w:val="0"/>
        <w:autoSpaceDN w:val="0"/>
        <w:adjustRightInd w:val="0"/>
        <w:spacing w:line="240" w:lineRule="atLeast"/>
        <w:ind w:firstLineChars="200" w:firstLine="640"/>
        <w:jc w:val="left"/>
        <w:rPr>
          <w:rFonts w:ascii="仿宋_GB2312" w:eastAsia="仿宋_GB2312" w:hAnsi="仿宋" w:cs="宋体"/>
          <w:kern w:val="0"/>
          <w:sz w:val="32"/>
          <w:szCs w:val="32"/>
        </w:rPr>
      </w:pPr>
      <w:r w:rsidRPr="00E50F63">
        <w:rPr>
          <w:rFonts w:ascii="仿宋_GB2312" w:eastAsia="仿宋_GB2312" w:hAnsi="仿宋" w:cs="宋体" w:hint="eastAsia"/>
          <w:kern w:val="0"/>
          <w:sz w:val="32"/>
          <w:szCs w:val="32"/>
        </w:rPr>
        <w:t>符合方案集（PP）：</w:t>
      </w:r>
      <w:proofErr w:type="gramStart"/>
      <w:r w:rsidRPr="00E50F63">
        <w:rPr>
          <w:rFonts w:ascii="仿宋_GB2312" w:eastAsia="仿宋_GB2312" w:hAnsi="仿宋" w:cs="宋体" w:hint="eastAsia"/>
          <w:kern w:val="0"/>
          <w:sz w:val="32"/>
          <w:szCs w:val="32"/>
        </w:rPr>
        <w:t>需包括</w:t>
      </w:r>
      <w:proofErr w:type="gramEnd"/>
      <w:r w:rsidRPr="00E50F63">
        <w:rPr>
          <w:rFonts w:ascii="仿宋_GB2312" w:eastAsia="仿宋_GB2312" w:hAnsi="仿宋" w:cs="宋体" w:hint="eastAsia"/>
          <w:kern w:val="0"/>
          <w:sz w:val="32"/>
          <w:szCs w:val="32"/>
        </w:rPr>
        <w:t>所有入组实施了注射、完成主要指标的随访并无严重违背方案的受试者。</w:t>
      </w:r>
    </w:p>
    <w:p w:rsidR="00B97715" w:rsidRPr="00E50F63" w:rsidRDefault="00B9010F">
      <w:pPr>
        <w:autoSpaceDE w:val="0"/>
        <w:autoSpaceDN w:val="0"/>
        <w:adjustRightInd w:val="0"/>
        <w:spacing w:line="240" w:lineRule="atLeast"/>
        <w:ind w:firstLineChars="200" w:firstLine="640"/>
        <w:jc w:val="left"/>
        <w:rPr>
          <w:rFonts w:ascii="仿宋_GB2312" w:eastAsia="仿宋_GB2312" w:hAnsi="仿宋" w:cs="宋体"/>
          <w:kern w:val="0"/>
          <w:sz w:val="32"/>
          <w:szCs w:val="32"/>
        </w:rPr>
      </w:pPr>
      <w:r w:rsidRPr="00E50F63">
        <w:rPr>
          <w:rFonts w:ascii="仿宋_GB2312" w:eastAsia="仿宋_GB2312" w:hAnsi="仿宋" w:cs="宋体" w:hint="eastAsia"/>
          <w:kern w:val="0"/>
          <w:sz w:val="32"/>
          <w:szCs w:val="32"/>
        </w:rPr>
        <w:lastRenderedPageBreak/>
        <w:t>安全集（SS）：</w:t>
      </w:r>
      <w:proofErr w:type="gramStart"/>
      <w:r w:rsidRPr="00E50F63">
        <w:rPr>
          <w:rFonts w:ascii="仿宋_GB2312" w:eastAsia="仿宋_GB2312" w:hAnsi="仿宋" w:cs="宋体" w:hint="eastAsia"/>
          <w:kern w:val="0"/>
          <w:sz w:val="32"/>
          <w:szCs w:val="32"/>
        </w:rPr>
        <w:t>需包括</w:t>
      </w:r>
      <w:proofErr w:type="gramEnd"/>
      <w:r w:rsidRPr="00E50F63">
        <w:rPr>
          <w:rFonts w:ascii="仿宋_GB2312" w:eastAsia="仿宋_GB2312" w:hAnsi="仿宋" w:cs="宋体" w:hint="eastAsia"/>
          <w:kern w:val="0"/>
          <w:sz w:val="32"/>
          <w:szCs w:val="32"/>
        </w:rPr>
        <w:t>所有入组并至少进行过一次安全性评价的受试者。</w:t>
      </w:r>
    </w:p>
    <w:p w:rsidR="00B97715" w:rsidRPr="00E50F63" w:rsidRDefault="00B9010F">
      <w:pPr>
        <w:autoSpaceDE w:val="0"/>
        <w:autoSpaceDN w:val="0"/>
        <w:adjustRightInd w:val="0"/>
        <w:spacing w:line="240" w:lineRule="atLeast"/>
        <w:ind w:firstLineChars="200" w:firstLine="640"/>
        <w:jc w:val="left"/>
        <w:rPr>
          <w:rFonts w:ascii="仿宋_GB2312" w:eastAsia="仿宋_GB2312" w:hAnsi="仿宋" w:cs="宋体"/>
          <w:kern w:val="0"/>
          <w:sz w:val="32"/>
          <w:szCs w:val="32"/>
        </w:rPr>
      </w:pPr>
      <w:r w:rsidRPr="00E50F63">
        <w:rPr>
          <w:rFonts w:ascii="仿宋_GB2312" w:eastAsia="仿宋_GB2312" w:hAnsi="仿宋" w:cs="宋体" w:hint="eastAsia"/>
          <w:kern w:val="0"/>
          <w:sz w:val="32"/>
          <w:szCs w:val="32"/>
        </w:rPr>
        <w:t>3. 数据处理方法</w:t>
      </w:r>
    </w:p>
    <w:p w:rsidR="00B97715" w:rsidRPr="00E50F63" w:rsidRDefault="00B9010F">
      <w:pPr>
        <w:autoSpaceDE w:val="0"/>
        <w:autoSpaceDN w:val="0"/>
        <w:adjustRightInd w:val="0"/>
        <w:spacing w:line="240" w:lineRule="atLeast"/>
        <w:ind w:firstLineChars="200" w:firstLine="640"/>
        <w:jc w:val="left"/>
        <w:rPr>
          <w:rFonts w:ascii="仿宋_GB2312" w:eastAsia="仿宋_GB2312" w:hAnsi="仿宋" w:cs="宋体"/>
          <w:kern w:val="0"/>
          <w:sz w:val="32"/>
          <w:szCs w:val="32"/>
        </w:rPr>
      </w:pPr>
      <w:r w:rsidRPr="00E50F63">
        <w:rPr>
          <w:rFonts w:ascii="仿宋_GB2312" w:eastAsia="仿宋_GB2312" w:hAnsi="仿宋" w:cs="宋体" w:hint="eastAsia"/>
          <w:kern w:val="0"/>
          <w:sz w:val="32"/>
          <w:szCs w:val="32"/>
        </w:rPr>
        <w:t>需采用经典的、公认的统计方法、计算公式、统计软件（如：SAS、SPSS、SYSTAT）对试验数据进行统计。</w:t>
      </w:r>
    </w:p>
    <w:p w:rsidR="00B97715" w:rsidRPr="00E50F63" w:rsidRDefault="00B9010F">
      <w:pPr>
        <w:autoSpaceDE w:val="0"/>
        <w:autoSpaceDN w:val="0"/>
        <w:adjustRightInd w:val="0"/>
        <w:spacing w:line="240" w:lineRule="atLeast"/>
        <w:ind w:firstLineChars="200" w:firstLine="640"/>
        <w:jc w:val="left"/>
        <w:rPr>
          <w:rFonts w:ascii="仿宋_GB2312" w:eastAsia="仿宋_GB2312" w:hAnsi="仿宋" w:cs="宋体"/>
          <w:kern w:val="0"/>
          <w:sz w:val="32"/>
          <w:szCs w:val="32"/>
        </w:rPr>
      </w:pPr>
      <w:r w:rsidRPr="00E50F63">
        <w:rPr>
          <w:rFonts w:ascii="仿宋_GB2312" w:eastAsia="仿宋_GB2312" w:hAnsi="仿宋" w:cs="宋体" w:hint="eastAsia"/>
          <w:kern w:val="0"/>
          <w:sz w:val="32"/>
          <w:szCs w:val="32"/>
        </w:rPr>
        <w:t>4. 基线的均衡性分析</w:t>
      </w:r>
    </w:p>
    <w:p w:rsidR="00B97715" w:rsidRPr="00E50F63" w:rsidRDefault="00B9010F">
      <w:pPr>
        <w:autoSpaceDE w:val="0"/>
        <w:autoSpaceDN w:val="0"/>
        <w:adjustRightInd w:val="0"/>
        <w:spacing w:line="240" w:lineRule="atLeast"/>
        <w:ind w:firstLineChars="200" w:firstLine="640"/>
        <w:jc w:val="left"/>
        <w:rPr>
          <w:rFonts w:ascii="仿宋_GB2312" w:eastAsia="仿宋_GB2312" w:hAnsi="仿宋" w:cs="宋体"/>
          <w:kern w:val="0"/>
          <w:sz w:val="32"/>
          <w:szCs w:val="32"/>
        </w:rPr>
      </w:pPr>
      <w:r w:rsidRPr="00E50F63">
        <w:rPr>
          <w:rFonts w:ascii="仿宋_GB2312" w:eastAsia="仿宋_GB2312" w:hAnsi="仿宋" w:cs="宋体" w:hint="eastAsia"/>
          <w:kern w:val="0"/>
          <w:sz w:val="32"/>
          <w:szCs w:val="32"/>
        </w:rPr>
        <w:t>需进行试验组与对照组基线的均衡性分析。如果基线变量</w:t>
      </w:r>
      <w:proofErr w:type="gramStart"/>
      <w:r w:rsidRPr="00E50F63">
        <w:rPr>
          <w:rFonts w:ascii="仿宋_GB2312" w:eastAsia="仿宋_GB2312" w:hAnsi="仿宋" w:cs="宋体" w:hint="eastAsia"/>
          <w:kern w:val="0"/>
          <w:sz w:val="32"/>
          <w:szCs w:val="32"/>
        </w:rPr>
        <w:t>存在组</w:t>
      </w:r>
      <w:proofErr w:type="gramEnd"/>
      <w:r w:rsidRPr="00E50F63">
        <w:rPr>
          <w:rFonts w:ascii="仿宋_GB2312" w:eastAsia="仿宋_GB2312" w:hAnsi="仿宋" w:cs="宋体" w:hint="eastAsia"/>
          <w:kern w:val="0"/>
          <w:sz w:val="32"/>
          <w:szCs w:val="32"/>
        </w:rPr>
        <w:t>间差异，需分析基线的不均衡可能对结果造成的影响；基线组间均衡性分析一般在FAS集的基础上进行。基线数据一般包括受试者年龄、性别、体重、皱纹严重程度分级值等变量。</w:t>
      </w:r>
    </w:p>
    <w:p w:rsidR="00B97715" w:rsidRPr="00E50F63" w:rsidRDefault="00B9010F">
      <w:pPr>
        <w:autoSpaceDE w:val="0"/>
        <w:autoSpaceDN w:val="0"/>
        <w:adjustRightInd w:val="0"/>
        <w:spacing w:line="240" w:lineRule="atLeast"/>
        <w:ind w:firstLineChars="200" w:firstLine="640"/>
        <w:jc w:val="left"/>
        <w:rPr>
          <w:rFonts w:ascii="仿宋_GB2312" w:eastAsia="仿宋_GB2312" w:hAnsi="仿宋" w:cs="宋体"/>
          <w:kern w:val="0"/>
          <w:sz w:val="32"/>
          <w:szCs w:val="32"/>
        </w:rPr>
      </w:pPr>
      <w:r w:rsidRPr="00E50F63">
        <w:rPr>
          <w:rFonts w:ascii="仿宋_GB2312" w:eastAsia="仿宋_GB2312" w:hAnsi="仿宋" w:cs="宋体" w:hint="eastAsia"/>
          <w:kern w:val="0"/>
          <w:sz w:val="32"/>
          <w:szCs w:val="32"/>
        </w:rPr>
        <w:t>5. 有效性评价</w:t>
      </w:r>
    </w:p>
    <w:p w:rsidR="00B97715" w:rsidRPr="00E50F63" w:rsidRDefault="00B9010F">
      <w:pPr>
        <w:autoSpaceDE w:val="0"/>
        <w:autoSpaceDN w:val="0"/>
        <w:adjustRightInd w:val="0"/>
        <w:spacing w:line="240" w:lineRule="atLeast"/>
        <w:ind w:firstLineChars="200" w:firstLine="640"/>
        <w:jc w:val="left"/>
        <w:rPr>
          <w:rFonts w:ascii="仿宋_GB2312" w:eastAsia="仿宋_GB2312" w:hAnsi="仿宋" w:cs="宋体"/>
          <w:kern w:val="0"/>
          <w:sz w:val="32"/>
          <w:szCs w:val="32"/>
        </w:rPr>
      </w:pPr>
      <w:r w:rsidRPr="00E50F63">
        <w:rPr>
          <w:rFonts w:ascii="仿宋_GB2312" w:eastAsia="仿宋_GB2312" w:hAnsi="仿宋" w:cs="宋体" w:hint="eastAsia"/>
          <w:kern w:val="0"/>
          <w:sz w:val="32"/>
          <w:szCs w:val="32"/>
        </w:rPr>
        <w:t>需按照临床方案中的统计处理方法对主要评价指标分别在FAS集和PP集检验预先设立的假设（</w:t>
      </w:r>
      <w:proofErr w:type="gramStart"/>
      <w:r w:rsidRPr="00E50F63">
        <w:rPr>
          <w:rFonts w:ascii="仿宋_GB2312" w:eastAsia="仿宋_GB2312" w:hAnsi="仿宋" w:cs="宋体" w:hint="eastAsia"/>
          <w:kern w:val="0"/>
          <w:sz w:val="32"/>
          <w:szCs w:val="32"/>
        </w:rPr>
        <w:t>优效/</w:t>
      </w:r>
      <w:proofErr w:type="gramEnd"/>
      <w:r w:rsidRPr="00E50F63">
        <w:rPr>
          <w:rFonts w:ascii="仿宋_GB2312" w:eastAsia="仿宋_GB2312" w:hAnsi="仿宋" w:cs="宋体" w:hint="eastAsia"/>
          <w:kern w:val="0"/>
          <w:sz w:val="32"/>
          <w:szCs w:val="32"/>
        </w:rPr>
        <w:t>等效/非劣效）是否成立进行检验。建议通过计算试验组与对照组差值的双侧95%可信区间完成相应的统计比较（例如：对于</w:t>
      </w:r>
      <w:proofErr w:type="gramStart"/>
      <w:r w:rsidRPr="00E50F63">
        <w:rPr>
          <w:rFonts w:ascii="仿宋_GB2312" w:eastAsia="仿宋_GB2312" w:hAnsi="仿宋" w:cs="宋体" w:hint="eastAsia"/>
          <w:kern w:val="0"/>
          <w:sz w:val="32"/>
          <w:szCs w:val="32"/>
        </w:rPr>
        <w:t>非劣效检验</w:t>
      </w:r>
      <w:proofErr w:type="gramEnd"/>
      <w:r w:rsidRPr="00E50F63">
        <w:rPr>
          <w:rFonts w:ascii="仿宋_GB2312" w:eastAsia="仿宋_GB2312" w:hAnsi="仿宋" w:cs="宋体" w:hint="eastAsia"/>
          <w:kern w:val="0"/>
          <w:sz w:val="32"/>
          <w:szCs w:val="32"/>
        </w:rPr>
        <w:t>，应将上述可信区间的下限与非</w:t>
      </w:r>
      <w:proofErr w:type="gramStart"/>
      <w:r w:rsidRPr="00E50F63">
        <w:rPr>
          <w:rFonts w:ascii="仿宋_GB2312" w:eastAsia="仿宋_GB2312" w:hAnsi="仿宋" w:cs="宋体" w:hint="eastAsia"/>
          <w:kern w:val="0"/>
          <w:sz w:val="32"/>
          <w:szCs w:val="32"/>
        </w:rPr>
        <w:t>劣效界</w:t>
      </w:r>
      <w:proofErr w:type="gramEnd"/>
      <w:r w:rsidRPr="00E50F63">
        <w:rPr>
          <w:rFonts w:ascii="仿宋_GB2312" w:eastAsia="仿宋_GB2312" w:hAnsi="仿宋" w:cs="宋体" w:hint="eastAsia"/>
          <w:kern w:val="0"/>
          <w:sz w:val="32"/>
          <w:szCs w:val="32"/>
        </w:rPr>
        <w:t>值进行比较，而不是仅对两组数据进行统计学差异性的检验）。需有充足的临床证据支持产品说明书中所描述的</w:t>
      </w:r>
      <w:r w:rsidRPr="00E50F63">
        <w:rPr>
          <w:rFonts w:ascii="仿宋_GB2312" w:eastAsia="仿宋_GB2312" w:hAnsi="仿宋" w:cs="宋体"/>
          <w:kern w:val="0"/>
          <w:sz w:val="32"/>
          <w:szCs w:val="32"/>
        </w:rPr>
        <w:t>多数患者</w:t>
      </w:r>
      <w:r w:rsidRPr="00E50F63">
        <w:rPr>
          <w:rFonts w:ascii="仿宋_GB2312" w:eastAsia="仿宋_GB2312" w:hAnsi="仿宋" w:cs="宋体" w:hint="eastAsia"/>
          <w:kern w:val="0"/>
          <w:sz w:val="32"/>
          <w:szCs w:val="32"/>
        </w:rPr>
        <w:t>注射该产品后可</w:t>
      </w:r>
      <w:r w:rsidRPr="00E50F63">
        <w:rPr>
          <w:rFonts w:ascii="仿宋_GB2312" w:eastAsia="仿宋_GB2312" w:hAnsi="仿宋" w:cs="宋体"/>
          <w:kern w:val="0"/>
          <w:sz w:val="32"/>
          <w:szCs w:val="32"/>
        </w:rPr>
        <w:t>维持有效的时间</w:t>
      </w:r>
      <w:r w:rsidRPr="00E50F63">
        <w:rPr>
          <w:rFonts w:ascii="仿宋_GB2312" w:eastAsia="仿宋_GB2312" w:hAnsi="仿宋" w:cs="宋体" w:hint="eastAsia"/>
          <w:kern w:val="0"/>
          <w:sz w:val="32"/>
          <w:szCs w:val="32"/>
        </w:rPr>
        <w:t>。</w:t>
      </w:r>
    </w:p>
    <w:p w:rsidR="00B97715" w:rsidRPr="00E50F63" w:rsidRDefault="00B9010F">
      <w:pPr>
        <w:autoSpaceDE w:val="0"/>
        <w:autoSpaceDN w:val="0"/>
        <w:adjustRightInd w:val="0"/>
        <w:spacing w:line="240" w:lineRule="atLeast"/>
        <w:ind w:firstLineChars="200" w:firstLine="640"/>
        <w:jc w:val="left"/>
        <w:rPr>
          <w:rFonts w:ascii="仿宋_GB2312" w:eastAsia="仿宋_GB2312" w:hAnsi="仿宋" w:cs="宋体"/>
          <w:kern w:val="0"/>
          <w:sz w:val="32"/>
          <w:szCs w:val="32"/>
        </w:rPr>
      </w:pPr>
      <w:r w:rsidRPr="00E50F63">
        <w:rPr>
          <w:rFonts w:ascii="仿宋_GB2312" w:eastAsia="仿宋_GB2312" w:hAnsi="仿宋" w:cs="宋体" w:hint="eastAsia"/>
          <w:kern w:val="0"/>
          <w:sz w:val="32"/>
          <w:szCs w:val="32"/>
        </w:rPr>
        <w:t>对于产品中添加药物成分或其它功能性成分的，还需对预先确定的功能性指标进行假设检验。</w:t>
      </w:r>
    </w:p>
    <w:p w:rsidR="00B97715" w:rsidRPr="00E50F63" w:rsidRDefault="00B9010F">
      <w:pPr>
        <w:autoSpaceDE w:val="0"/>
        <w:autoSpaceDN w:val="0"/>
        <w:adjustRightInd w:val="0"/>
        <w:spacing w:line="240" w:lineRule="atLeast"/>
        <w:ind w:firstLineChars="200" w:firstLine="640"/>
        <w:jc w:val="left"/>
        <w:rPr>
          <w:rFonts w:ascii="仿宋_GB2312" w:eastAsia="仿宋_GB2312" w:hAnsi="仿宋" w:cs="宋体"/>
          <w:kern w:val="0"/>
          <w:sz w:val="32"/>
          <w:szCs w:val="32"/>
        </w:rPr>
      </w:pPr>
      <w:r w:rsidRPr="00E50F63">
        <w:rPr>
          <w:rFonts w:ascii="仿宋_GB2312" w:eastAsia="仿宋_GB2312" w:hAnsi="仿宋" w:cs="宋体" w:hint="eastAsia"/>
          <w:kern w:val="0"/>
          <w:sz w:val="32"/>
          <w:szCs w:val="32"/>
        </w:rPr>
        <w:t>对于次要评价指标也需进行相应的统计分析。另外，考虑到此类产品的可吸收性，建议依据</w:t>
      </w:r>
      <w:proofErr w:type="gramStart"/>
      <w:r w:rsidRPr="00E50F63">
        <w:rPr>
          <w:rFonts w:ascii="仿宋_GB2312" w:eastAsia="仿宋_GB2312" w:hAnsi="仿宋" w:cs="宋体" w:hint="eastAsia"/>
          <w:kern w:val="0"/>
          <w:sz w:val="32"/>
          <w:szCs w:val="32"/>
        </w:rPr>
        <w:t>各观察</w:t>
      </w:r>
      <w:proofErr w:type="gramEnd"/>
      <w:r w:rsidRPr="00E50F63">
        <w:rPr>
          <w:rFonts w:ascii="仿宋_GB2312" w:eastAsia="仿宋_GB2312" w:hAnsi="仿宋" w:cs="宋体" w:hint="eastAsia"/>
          <w:kern w:val="0"/>
          <w:sz w:val="32"/>
          <w:szCs w:val="32"/>
        </w:rPr>
        <w:t>时间点上的皱纹严重程度</w:t>
      </w:r>
      <w:r w:rsidRPr="00E50F63">
        <w:rPr>
          <w:rFonts w:ascii="仿宋_GB2312" w:eastAsia="仿宋_GB2312" w:hAnsi="仿宋" w:cs="宋体" w:hint="eastAsia"/>
          <w:kern w:val="0"/>
          <w:sz w:val="32"/>
          <w:szCs w:val="32"/>
        </w:rPr>
        <w:lastRenderedPageBreak/>
        <w:t>分级数值绘制曲线图以评价产品临床效果随时间变化的规律性。</w:t>
      </w:r>
    </w:p>
    <w:p w:rsidR="00B97715" w:rsidRPr="00E50F63" w:rsidRDefault="00B9010F">
      <w:pPr>
        <w:autoSpaceDE w:val="0"/>
        <w:autoSpaceDN w:val="0"/>
        <w:adjustRightInd w:val="0"/>
        <w:spacing w:line="240" w:lineRule="atLeast"/>
        <w:ind w:firstLineChars="200" w:firstLine="640"/>
        <w:jc w:val="left"/>
        <w:rPr>
          <w:rFonts w:ascii="仿宋_GB2312" w:eastAsia="仿宋_GB2312" w:hAnsi="仿宋" w:cs="宋体"/>
          <w:kern w:val="0"/>
          <w:sz w:val="32"/>
          <w:szCs w:val="32"/>
        </w:rPr>
      </w:pPr>
      <w:r w:rsidRPr="00E50F63">
        <w:rPr>
          <w:rFonts w:ascii="仿宋_GB2312" w:eastAsia="仿宋_GB2312" w:hAnsi="仿宋" w:cs="宋体" w:hint="eastAsia"/>
          <w:kern w:val="0"/>
          <w:sz w:val="32"/>
          <w:szCs w:val="32"/>
        </w:rPr>
        <w:t>6. 安全性评价</w:t>
      </w:r>
    </w:p>
    <w:p w:rsidR="00B97715" w:rsidRPr="00E50F63" w:rsidRDefault="00B9010F">
      <w:pPr>
        <w:autoSpaceDE w:val="0"/>
        <w:autoSpaceDN w:val="0"/>
        <w:adjustRightInd w:val="0"/>
        <w:spacing w:line="240" w:lineRule="atLeast"/>
        <w:ind w:firstLineChars="200" w:firstLine="640"/>
        <w:jc w:val="left"/>
        <w:rPr>
          <w:rFonts w:ascii="仿宋_GB2312" w:eastAsia="仿宋_GB2312" w:hAnsi="仿宋" w:cs="宋体"/>
          <w:kern w:val="0"/>
          <w:sz w:val="32"/>
          <w:szCs w:val="32"/>
        </w:rPr>
      </w:pPr>
      <w:r w:rsidRPr="00E50F63">
        <w:rPr>
          <w:rFonts w:ascii="仿宋_GB2312" w:eastAsia="仿宋_GB2312" w:hAnsi="仿宋" w:cs="宋体" w:hint="eastAsia"/>
          <w:kern w:val="0"/>
          <w:sz w:val="32"/>
          <w:szCs w:val="32"/>
        </w:rPr>
        <w:t>对于安全性指标的统计分析需基于SS集，一般采用描述性统计分析和两组之间的统计学差异性检验。需要对存在统计学显著性差异的变量进行讨论，无论是使用器械前后的差异，还是实验组与对照组之间的差异，均需分析其临床意义以及与所使用器械的相关性。</w:t>
      </w:r>
    </w:p>
    <w:p w:rsidR="00B97715" w:rsidRPr="00E50F63" w:rsidRDefault="00B9010F">
      <w:pPr>
        <w:autoSpaceDE w:val="0"/>
        <w:autoSpaceDN w:val="0"/>
        <w:adjustRightInd w:val="0"/>
        <w:spacing w:line="240" w:lineRule="atLeast"/>
        <w:ind w:firstLineChars="200" w:firstLine="640"/>
        <w:jc w:val="left"/>
        <w:rPr>
          <w:rFonts w:ascii="仿宋_GB2312" w:eastAsia="仿宋_GB2312" w:hAnsi="仿宋" w:cs="宋体"/>
          <w:kern w:val="0"/>
          <w:sz w:val="32"/>
          <w:szCs w:val="32"/>
        </w:rPr>
      </w:pPr>
      <w:r w:rsidRPr="00E50F63">
        <w:rPr>
          <w:rFonts w:ascii="仿宋_GB2312" w:eastAsia="仿宋_GB2312" w:hAnsi="仿宋" w:cs="宋体" w:hint="eastAsia"/>
          <w:kern w:val="0"/>
          <w:sz w:val="32"/>
          <w:szCs w:val="32"/>
        </w:rPr>
        <w:t>需在临床试验报告中报告所有不良事件（无论是否为已知的副反应或并发症，无论是否认为与试验器械有关）发生的时间、发生的原因、详细内容和严重程度，并分析其与产品的关系。对于所采取的措施、持续时间和最终结果需予以明确。</w:t>
      </w:r>
    </w:p>
    <w:p w:rsidR="00B97715" w:rsidRPr="00E50F63" w:rsidRDefault="00B9010F">
      <w:pPr>
        <w:autoSpaceDE w:val="0"/>
        <w:autoSpaceDN w:val="0"/>
        <w:adjustRightInd w:val="0"/>
        <w:spacing w:line="240" w:lineRule="atLeast"/>
        <w:ind w:firstLineChars="225" w:firstLine="723"/>
        <w:jc w:val="left"/>
        <w:rPr>
          <w:rFonts w:ascii="黑体" w:eastAsia="黑体" w:hAnsi="黑体" w:cs="宋体"/>
          <w:b/>
          <w:kern w:val="0"/>
          <w:sz w:val="32"/>
          <w:szCs w:val="32"/>
        </w:rPr>
      </w:pPr>
      <w:r w:rsidRPr="00E50F63">
        <w:rPr>
          <w:rFonts w:ascii="黑体" w:eastAsia="黑体" w:hAnsi="黑体" w:cs="宋体" w:hint="eastAsia"/>
          <w:b/>
          <w:kern w:val="0"/>
          <w:sz w:val="32"/>
          <w:szCs w:val="32"/>
        </w:rPr>
        <w:t>四、</w:t>
      </w:r>
      <w:r w:rsidRPr="00E50F63">
        <w:rPr>
          <w:rFonts w:ascii="黑体" w:eastAsia="黑体" w:hAnsi="黑体" w:hint="eastAsia"/>
          <w:b/>
          <w:sz w:val="32"/>
          <w:szCs w:val="32"/>
        </w:rPr>
        <w:t>辅助支持性临床资料</w:t>
      </w:r>
    </w:p>
    <w:p w:rsidR="00B97715" w:rsidRPr="00E50F63" w:rsidRDefault="00B9010F" w:rsidP="00994DE1">
      <w:pPr>
        <w:autoSpaceDE w:val="0"/>
        <w:autoSpaceDN w:val="0"/>
        <w:adjustRightInd w:val="0"/>
        <w:spacing w:line="240" w:lineRule="atLeast"/>
        <w:ind w:firstLineChars="200" w:firstLine="640"/>
        <w:jc w:val="left"/>
        <w:rPr>
          <w:rFonts w:ascii="仿宋_GB2312" w:eastAsia="仿宋_GB2312" w:hAnsi="仿宋" w:cs="宋体"/>
          <w:kern w:val="0"/>
          <w:sz w:val="32"/>
          <w:szCs w:val="32"/>
        </w:rPr>
      </w:pPr>
      <w:r w:rsidRPr="00E50F63">
        <w:rPr>
          <w:rFonts w:ascii="仿宋_GB2312" w:eastAsia="仿宋_GB2312" w:hAnsi="仿宋" w:cs="宋体" w:hint="eastAsia"/>
          <w:kern w:val="0"/>
          <w:sz w:val="32"/>
          <w:szCs w:val="32"/>
        </w:rPr>
        <w:t>如适用，建议申请人在申请注册时提交申报产品在境外其他国家或地区上市后的临床研究资料、临床随访资料/文献以及到目前的销量、抱怨、投诉及不良事件的记录、原因分析、处理方式及处理结果等，以作为辅助支持性的临床资料。</w:t>
      </w:r>
    </w:p>
    <w:sectPr w:rsidR="00B97715" w:rsidRPr="00E50F63" w:rsidSect="00B97715">
      <w:footerReference w:type="default" r:id="rId8"/>
      <w:pgSz w:w="11906" w:h="16838"/>
      <w:pgMar w:top="1418" w:right="1418" w:bottom="1418" w:left="1418" w:header="851" w:footer="992" w:gutter="0"/>
      <w:cols w:space="425"/>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1E8F" w:rsidRDefault="008E1E8F" w:rsidP="00B97715">
      <w:r>
        <w:separator/>
      </w:r>
    </w:p>
  </w:endnote>
  <w:endnote w:type="continuationSeparator" w:id="0">
    <w:p w:rsidR="008E1E8F" w:rsidRDefault="008E1E8F" w:rsidP="00B977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43501"/>
    </w:sdtPr>
    <w:sdtContent>
      <w:p w:rsidR="00B97715" w:rsidRDefault="006760D5">
        <w:pPr>
          <w:pStyle w:val="af"/>
          <w:jc w:val="center"/>
        </w:pPr>
        <w:r w:rsidRPr="006760D5">
          <w:fldChar w:fldCharType="begin"/>
        </w:r>
        <w:r w:rsidR="00B9010F">
          <w:instrText xml:space="preserve"> PAGE   \* MERGEFORMAT </w:instrText>
        </w:r>
        <w:r w:rsidRPr="006760D5">
          <w:fldChar w:fldCharType="separate"/>
        </w:r>
        <w:r w:rsidR="00B87AFF" w:rsidRPr="00B87AFF">
          <w:rPr>
            <w:noProof/>
            <w:lang w:val="zh-CN"/>
          </w:rPr>
          <w:t>6</w:t>
        </w:r>
        <w:r>
          <w:rPr>
            <w:lang w:val="zh-CN"/>
          </w:rPr>
          <w:fldChar w:fldCharType="end"/>
        </w:r>
      </w:p>
    </w:sdtContent>
  </w:sdt>
  <w:p w:rsidR="00B97715" w:rsidRDefault="00B97715">
    <w:pPr>
      <w:pStyle w:val="af"/>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1E8F" w:rsidRDefault="008E1E8F" w:rsidP="00B97715">
      <w:r>
        <w:separator/>
      </w:r>
    </w:p>
  </w:footnote>
  <w:footnote w:type="continuationSeparator" w:id="0">
    <w:p w:rsidR="008E1E8F" w:rsidRDefault="008E1E8F" w:rsidP="00B977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EA2025"/>
    <w:multiLevelType w:val="multilevel"/>
    <w:tmpl w:val="6CEA2025"/>
    <w:lvl w:ilvl="0">
      <w:start w:val="1"/>
      <w:numFmt w:val="none"/>
      <w:pStyle w:val="a"/>
      <w:suff w:val="nothing"/>
      <w:lvlText w:val="%1"/>
      <w:lvlJc w:val="left"/>
      <w:pPr>
        <w:ind w:left="0" w:firstLine="0"/>
      </w:pPr>
      <w:rPr>
        <w:rFonts w:ascii="Times New Roman" w:hAnsi="Times New Roman" w:hint="default"/>
        <w:b/>
        <w:i w:val="0"/>
        <w:sz w:val="21"/>
      </w:rPr>
    </w:lvl>
    <w:lvl w:ilvl="1">
      <w:start w:val="1"/>
      <w:numFmt w:val="decimal"/>
      <w:pStyle w:val="a0"/>
      <w:suff w:val="nothing"/>
      <w:lvlText w:val="%1%2　"/>
      <w:lvlJc w:val="left"/>
      <w:pPr>
        <w:ind w:left="0" w:firstLine="0"/>
      </w:pPr>
      <w:rPr>
        <w:rFonts w:ascii="黑体" w:eastAsia="黑体" w:hAnsi="Times New Roman" w:hint="eastAsia"/>
        <w:b w:val="0"/>
        <w:i w:val="0"/>
        <w:sz w:val="21"/>
      </w:rPr>
    </w:lvl>
    <w:lvl w:ilvl="2">
      <w:start w:val="1"/>
      <w:numFmt w:val="decimal"/>
      <w:pStyle w:val="a1"/>
      <w:suff w:val="nothing"/>
      <w:lvlText w:val="%1A.1"/>
      <w:lvlJc w:val="left"/>
      <w:pPr>
        <w:ind w:left="0" w:firstLine="0"/>
      </w:pPr>
      <w:rPr>
        <w:rFonts w:ascii="黑体" w:eastAsia="黑体" w:hAnsi="Times New Roman" w:hint="eastAsia"/>
        <w:b w:val="0"/>
        <w:i w:val="0"/>
        <w:sz w:val="21"/>
      </w:rPr>
    </w:lvl>
    <w:lvl w:ilvl="3">
      <w:start w:val="1"/>
      <w:numFmt w:val="decimal"/>
      <w:pStyle w:val="a2"/>
      <w:suff w:val="nothing"/>
      <w:lvlText w:val="%1%2.%3.%4　"/>
      <w:lvlJc w:val="left"/>
      <w:pPr>
        <w:ind w:left="0" w:firstLine="0"/>
      </w:pPr>
      <w:rPr>
        <w:rFonts w:ascii="黑体" w:eastAsia="黑体" w:hAnsi="Times New Roman" w:hint="eastAsia"/>
        <w:b w:val="0"/>
        <w:i w:val="0"/>
        <w:sz w:val="21"/>
      </w:rPr>
    </w:lvl>
    <w:lvl w:ilvl="4">
      <w:start w:val="1"/>
      <w:numFmt w:val="decimal"/>
      <w:pStyle w:val="a3"/>
      <w:suff w:val="nothing"/>
      <w:lvlText w:val="%1%2.%3.%4.%5　"/>
      <w:lvlJc w:val="left"/>
      <w:pPr>
        <w:ind w:left="0" w:firstLine="0"/>
      </w:pPr>
      <w:rPr>
        <w:rFonts w:ascii="黑体" w:eastAsia="黑体" w:hAnsi="Times New Roman" w:hint="eastAsia"/>
        <w:b w:val="0"/>
        <w:i w:val="0"/>
        <w:sz w:val="21"/>
      </w:rPr>
    </w:lvl>
    <w:lvl w:ilvl="5">
      <w:start w:val="1"/>
      <w:numFmt w:val="decimal"/>
      <w:pStyle w:val="a4"/>
      <w:suff w:val="nothing"/>
      <w:lvlText w:val="%1%2.%3.%4.%5.%6　"/>
      <w:lvlJc w:val="left"/>
      <w:pPr>
        <w:ind w:left="0" w:firstLine="0"/>
      </w:pPr>
      <w:rPr>
        <w:rFonts w:ascii="黑体" w:eastAsia="黑体" w:hAnsi="Times New Roman" w:hint="eastAsia"/>
        <w:b w:val="0"/>
        <w:i w:val="0"/>
        <w:sz w:val="21"/>
      </w:rPr>
    </w:lvl>
    <w:lvl w:ilvl="6">
      <w:start w:val="1"/>
      <w:numFmt w:val="decimal"/>
      <w:pStyle w:val="a5"/>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
    <w:nsid w:val="6DBF04F4"/>
    <w:multiLevelType w:val="multilevel"/>
    <w:tmpl w:val="6DBF04F4"/>
    <w:lvl w:ilvl="0">
      <w:start w:val="1"/>
      <w:numFmt w:val="none"/>
      <w:pStyle w:val="a6"/>
      <w:lvlText w:val="%1注："/>
      <w:lvlJc w:val="left"/>
      <w:pPr>
        <w:tabs>
          <w:tab w:val="left" w:pos="1140"/>
        </w:tabs>
        <w:ind w:left="840" w:hanging="420"/>
      </w:pPr>
      <w:rPr>
        <w:rFonts w:ascii="宋体" w:eastAsia="宋体" w:hAnsi="宋体" w:hint="eastAsia"/>
        <w:b w:val="0"/>
        <w:bCs w:val="0"/>
        <w:i w:val="0"/>
        <w:iCs w:val="0"/>
        <w:caps w:val="0"/>
        <w:smallCaps w:val="0"/>
        <w:strike w:val="0"/>
        <w:dstrike w:val="0"/>
        <w:outline w:val="0"/>
        <w:shadow w:val="0"/>
        <w:emboss w:val="0"/>
        <w:imprint w:val="0"/>
        <w:color w:val="auto"/>
        <w:spacing w:val="0"/>
        <w:w w:val="100"/>
        <w:kern w:val="0"/>
        <w:position w:val="0"/>
        <w:sz w:val="18"/>
        <w:u w:val="none"/>
        <w:shd w:val="clear" w:color="auto" w:fill="auto"/>
      </w:rPr>
    </w:lvl>
    <w:lvl w:ilvl="1">
      <w:start w:val="1"/>
      <w:numFmt w:val="lowerLetter"/>
      <w:lvlText w:val="%2)"/>
      <w:lvlJc w:val="left"/>
      <w:pPr>
        <w:tabs>
          <w:tab w:val="left" w:pos="780"/>
        </w:tabs>
        <w:ind w:left="780" w:hanging="36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2"/>
  <w:removePersonalInformation/>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A0485"/>
    <w:rsid w:val="00003CC4"/>
    <w:rsid w:val="00006185"/>
    <w:rsid w:val="000177D4"/>
    <w:rsid w:val="0002019F"/>
    <w:rsid w:val="00020267"/>
    <w:rsid w:val="00021D41"/>
    <w:rsid w:val="00026083"/>
    <w:rsid w:val="000262B1"/>
    <w:rsid w:val="00026F38"/>
    <w:rsid w:val="00030F1F"/>
    <w:rsid w:val="00040F24"/>
    <w:rsid w:val="000425F3"/>
    <w:rsid w:val="00043D67"/>
    <w:rsid w:val="000452B9"/>
    <w:rsid w:val="000517EF"/>
    <w:rsid w:val="00051EEA"/>
    <w:rsid w:val="00052C50"/>
    <w:rsid w:val="000535F6"/>
    <w:rsid w:val="0005408C"/>
    <w:rsid w:val="000627E0"/>
    <w:rsid w:val="0006402C"/>
    <w:rsid w:val="00065A2D"/>
    <w:rsid w:val="00065C62"/>
    <w:rsid w:val="00067DD0"/>
    <w:rsid w:val="000732EB"/>
    <w:rsid w:val="00077C1F"/>
    <w:rsid w:val="000816E0"/>
    <w:rsid w:val="00082143"/>
    <w:rsid w:val="000842E5"/>
    <w:rsid w:val="000847F1"/>
    <w:rsid w:val="00086343"/>
    <w:rsid w:val="000920A7"/>
    <w:rsid w:val="00092377"/>
    <w:rsid w:val="000A2155"/>
    <w:rsid w:val="000A2CB7"/>
    <w:rsid w:val="000A4BDB"/>
    <w:rsid w:val="000A4FFF"/>
    <w:rsid w:val="000A54A4"/>
    <w:rsid w:val="000A5DF7"/>
    <w:rsid w:val="000A6BFD"/>
    <w:rsid w:val="000A6E33"/>
    <w:rsid w:val="000A7FA9"/>
    <w:rsid w:val="000B4418"/>
    <w:rsid w:val="000B5FD1"/>
    <w:rsid w:val="000B7F5C"/>
    <w:rsid w:val="000C0482"/>
    <w:rsid w:val="000C053B"/>
    <w:rsid w:val="000C13BD"/>
    <w:rsid w:val="000C67BA"/>
    <w:rsid w:val="000C6978"/>
    <w:rsid w:val="000D1957"/>
    <w:rsid w:val="000D41CA"/>
    <w:rsid w:val="000D774B"/>
    <w:rsid w:val="000E4BAB"/>
    <w:rsid w:val="000F518F"/>
    <w:rsid w:val="00102846"/>
    <w:rsid w:val="0011248B"/>
    <w:rsid w:val="00116350"/>
    <w:rsid w:val="001244BF"/>
    <w:rsid w:val="00125A40"/>
    <w:rsid w:val="0012781A"/>
    <w:rsid w:val="0013081A"/>
    <w:rsid w:val="001309F2"/>
    <w:rsid w:val="00131A0F"/>
    <w:rsid w:val="001326DF"/>
    <w:rsid w:val="00136929"/>
    <w:rsid w:val="00140738"/>
    <w:rsid w:val="0014297D"/>
    <w:rsid w:val="0014322B"/>
    <w:rsid w:val="00143611"/>
    <w:rsid w:val="00152BA6"/>
    <w:rsid w:val="00160686"/>
    <w:rsid w:val="00161DC6"/>
    <w:rsid w:val="001621A5"/>
    <w:rsid w:val="00163059"/>
    <w:rsid w:val="001643CA"/>
    <w:rsid w:val="00174A95"/>
    <w:rsid w:val="001761A1"/>
    <w:rsid w:val="00181FF2"/>
    <w:rsid w:val="00182485"/>
    <w:rsid w:val="00187219"/>
    <w:rsid w:val="0019438B"/>
    <w:rsid w:val="00194A92"/>
    <w:rsid w:val="00197310"/>
    <w:rsid w:val="00197771"/>
    <w:rsid w:val="001A661B"/>
    <w:rsid w:val="001A7AE2"/>
    <w:rsid w:val="001B04A8"/>
    <w:rsid w:val="001B6D84"/>
    <w:rsid w:val="001C4E75"/>
    <w:rsid w:val="001D42CE"/>
    <w:rsid w:val="001E1CD1"/>
    <w:rsid w:val="001F0935"/>
    <w:rsid w:val="001F4EC4"/>
    <w:rsid w:val="00200073"/>
    <w:rsid w:val="00210C68"/>
    <w:rsid w:val="002124BA"/>
    <w:rsid w:val="00212911"/>
    <w:rsid w:val="0021560E"/>
    <w:rsid w:val="002234FB"/>
    <w:rsid w:val="00224D9C"/>
    <w:rsid w:val="00225B46"/>
    <w:rsid w:val="00225C95"/>
    <w:rsid w:val="0022635B"/>
    <w:rsid w:val="0022665C"/>
    <w:rsid w:val="002357DF"/>
    <w:rsid w:val="00245647"/>
    <w:rsid w:val="002468B4"/>
    <w:rsid w:val="00250C1B"/>
    <w:rsid w:val="0025515C"/>
    <w:rsid w:val="00257181"/>
    <w:rsid w:val="0026181B"/>
    <w:rsid w:val="00270559"/>
    <w:rsid w:val="0027194E"/>
    <w:rsid w:val="00271AA1"/>
    <w:rsid w:val="0027296D"/>
    <w:rsid w:val="002741E0"/>
    <w:rsid w:val="00275C61"/>
    <w:rsid w:val="00277B55"/>
    <w:rsid w:val="00280380"/>
    <w:rsid w:val="00280384"/>
    <w:rsid w:val="002833AE"/>
    <w:rsid w:val="00283BB8"/>
    <w:rsid w:val="00284440"/>
    <w:rsid w:val="00285086"/>
    <w:rsid w:val="00285BF2"/>
    <w:rsid w:val="002877FF"/>
    <w:rsid w:val="002925F0"/>
    <w:rsid w:val="0029528D"/>
    <w:rsid w:val="00296421"/>
    <w:rsid w:val="002A37AF"/>
    <w:rsid w:val="002A4CD4"/>
    <w:rsid w:val="002A66E3"/>
    <w:rsid w:val="002A79F7"/>
    <w:rsid w:val="002B2D7B"/>
    <w:rsid w:val="002B2FE9"/>
    <w:rsid w:val="002B3674"/>
    <w:rsid w:val="002B431C"/>
    <w:rsid w:val="002B4DC9"/>
    <w:rsid w:val="002B7B7F"/>
    <w:rsid w:val="002C5E57"/>
    <w:rsid w:val="002D5AE9"/>
    <w:rsid w:val="002E172B"/>
    <w:rsid w:val="002E1F59"/>
    <w:rsid w:val="002E327C"/>
    <w:rsid w:val="002E63BA"/>
    <w:rsid w:val="002F265F"/>
    <w:rsid w:val="002F414B"/>
    <w:rsid w:val="002F5041"/>
    <w:rsid w:val="002F5714"/>
    <w:rsid w:val="002F64E2"/>
    <w:rsid w:val="00304AAD"/>
    <w:rsid w:val="0030503E"/>
    <w:rsid w:val="00307976"/>
    <w:rsid w:val="00311CA8"/>
    <w:rsid w:val="0031398A"/>
    <w:rsid w:val="0033542A"/>
    <w:rsid w:val="003355A6"/>
    <w:rsid w:val="0034358B"/>
    <w:rsid w:val="00352316"/>
    <w:rsid w:val="003539C4"/>
    <w:rsid w:val="00353AFD"/>
    <w:rsid w:val="00362E72"/>
    <w:rsid w:val="00367DE9"/>
    <w:rsid w:val="00370A11"/>
    <w:rsid w:val="00375C18"/>
    <w:rsid w:val="0037640A"/>
    <w:rsid w:val="003773D6"/>
    <w:rsid w:val="00385559"/>
    <w:rsid w:val="00390E87"/>
    <w:rsid w:val="003A0DF9"/>
    <w:rsid w:val="003A2081"/>
    <w:rsid w:val="003A6FD2"/>
    <w:rsid w:val="003A76EF"/>
    <w:rsid w:val="003B0339"/>
    <w:rsid w:val="003B0DD6"/>
    <w:rsid w:val="003B1D6B"/>
    <w:rsid w:val="003B269F"/>
    <w:rsid w:val="003C0D8D"/>
    <w:rsid w:val="003C469B"/>
    <w:rsid w:val="003C4CD4"/>
    <w:rsid w:val="003C59E5"/>
    <w:rsid w:val="003D2B07"/>
    <w:rsid w:val="003D2BC7"/>
    <w:rsid w:val="003D7A65"/>
    <w:rsid w:val="003E0C6B"/>
    <w:rsid w:val="003E127B"/>
    <w:rsid w:val="003E425F"/>
    <w:rsid w:val="003E47DB"/>
    <w:rsid w:val="003E5527"/>
    <w:rsid w:val="003E7702"/>
    <w:rsid w:val="003F4665"/>
    <w:rsid w:val="003F6528"/>
    <w:rsid w:val="003F6531"/>
    <w:rsid w:val="00405B77"/>
    <w:rsid w:val="00415CB7"/>
    <w:rsid w:val="00427208"/>
    <w:rsid w:val="00437A3F"/>
    <w:rsid w:val="00440339"/>
    <w:rsid w:val="00445E15"/>
    <w:rsid w:val="00447663"/>
    <w:rsid w:val="00453771"/>
    <w:rsid w:val="00453B01"/>
    <w:rsid w:val="00455422"/>
    <w:rsid w:val="00455908"/>
    <w:rsid w:val="0045678E"/>
    <w:rsid w:val="00457ADB"/>
    <w:rsid w:val="00457B96"/>
    <w:rsid w:val="00464D7C"/>
    <w:rsid w:val="00466225"/>
    <w:rsid w:val="0048273C"/>
    <w:rsid w:val="004833FE"/>
    <w:rsid w:val="00483518"/>
    <w:rsid w:val="00485166"/>
    <w:rsid w:val="0048576F"/>
    <w:rsid w:val="0049270A"/>
    <w:rsid w:val="0049461C"/>
    <w:rsid w:val="00497DC9"/>
    <w:rsid w:val="004A588C"/>
    <w:rsid w:val="004A7366"/>
    <w:rsid w:val="004B0446"/>
    <w:rsid w:val="004B097A"/>
    <w:rsid w:val="004B6861"/>
    <w:rsid w:val="004B6AF0"/>
    <w:rsid w:val="004B7B98"/>
    <w:rsid w:val="004B7E9F"/>
    <w:rsid w:val="004C36B9"/>
    <w:rsid w:val="004C583E"/>
    <w:rsid w:val="004D0BCA"/>
    <w:rsid w:val="004D0F84"/>
    <w:rsid w:val="004D1A36"/>
    <w:rsid w:val="004D3141"/>
    <w:rsid w:val="004D3C8F"/>
    <w:rsid w:val="004E38E7"/>
    <w:rsid w:val="004E57D0"/>
    <w:rsid w:val="004F234B"/>
    <w:rsid w:val="00500F75"/>
    <w:rsid w:val="005024CC"/>
    <w:rsid w:val="0050381D"/>
    <w:rsid w:val="00504621"/>
    <w:rsid w:val="00512C16"/>
    <w:rsid w:val="0051784B"/>
    <w:rsid w:val="0052126F"/>
    <w:rsid w:val="005225DC"/>
    <w:rsid w:val="00523861"/>
    <w:rsid w:val="00523B30"/>
    <w:rsid w:val="00533892"/>
    <w:rsid w:val="0053747C"/>
    <w:rsid w:val="00537ADB"/>
    <w:rsid w:val="00541C86"/>
    <w:rsid w:val="005429A7"/>
    <w:rsid w:val="005539A2"/>
    <w:rsid w:val="00554267"/>
    <w:rsid w:val="00554C19"/>
    <w:rsid w:val="0055517A"/>
    <w:rsid w:val="005551B0"/>
    <w:rsid w:val="00556773"/>
    <w:rsid w:val="0056000D"/>
    <w:rsid w:val="00561C00"/>
    <w:rsid w:val="00562884"/>
    <w:rsid w:val="00564E60"/>
    <w:rsid w:val="005652CC"/>
    <w:rsid w:val="00565B2B"/>
    <w:rsid w:val="005660F7"/>
    <w:rsid w:val="00576DD8"/>
    <w:rsid w:val="00582B0A"/>
    <w:rsid w:val="0058498D"/>
    <w:rsid w:val="005856EB"/>
    <w:rsid w:val="0058600B"/>
    <w:rsid w:val="005A0404"/>
    <w:rsid w:val="005A10A8"/>
    <w:rsid w:val="005B1E8B"/>
    <w:rsid w:val="005B5AFA"/>
    <w:rsid w:val="005C241B"/>
    <w:rsid w:val="005C3613"/>
    <w:rsid w:val="005C4916"/>
    <w:rsid w:val="005D1DBF"/>
    <w:rsid w:val="005D3D7B"/>
    <w:rsid w:val="005D54B2"/>
    <w:rsid w:val="005E1217"/>
    <w:rsid w:val="005E4D0E"/>
    <w:rsid w:val="005F7602"/>
    <w:rsid w:val="006018F2"/>
    <w:rsid w:val="00602662"/>
    <w:rsid w:val="00607AFB"/>
    <w:rsid w:val="006119C1"/>
    <w:rsid w:val="00615FB2"/>
    <w:rsid w:val="0061717A"/>
    <w:rsid w:val="00623134"/>
    <w:rsid w:val="0062399A"/>
    <w:rsid w:val="00624FD8"/>
    <w:rsid w:val="00627B1C"/>
    <w:rsid w:val="00633768"/>
    <w:rsid w:val="00634376"/>
    <w:rsid w:val="006345F7"/>
    <w:rsid w:val="00637CCC"/>
    <w:rsid w:val="00641D88"/>
    <w:rsid w:val="00646A20"/>
    <w:rsid w:val="00646B42"/>
    <w:rsid w:val="0064736E"/>
    <w:rsid w:val="00647B70"/>
    <w:rsid w:val="006512EC"/>
    <w:rsid w:val="00651C4E"/>
    <w:rsid w:val="00656BF6"/>
    <w:rsid w:val="00657F5D"/>
    <w:rsid w:val="0066008F"/>
    <w:rsid w:val="00661C82"/>
    <w:rsid w:val="006664F8"/>
    <w:rsid w:val="0066653E"/>
    <w:rsid w:val="00666A2D"/>
    <w:rsid w:val="006726FF"/>
    <w:rsid w:val="006751DA"/>
    <w:rsid w:val="0067601C"/>
    <w:rsid w:val="006760D5"/>
    <w:rsid w:val="006762AC"/>
    <w:rsid w:val="00684A5C"/>
    <w:rsid w:val="00695514"/>
    <w:rsid w:val="006976B8"/>
    <w:rsid w:val="006B15DE"/>
    <w:rsid w:val="006C5713"/>
    <w:rsid w:val="006D5B04"/>
    <w:rsid w:val="006E1232"/>
    <w:rsid w:val="006E21CD"/>
    <w:rsid w:val="006E2C1E"/>
    <w:rsid w:val="006E388F"/>
    <w:rsid w:val="007002BF"/>
    <w:rsid w:val="007002EE"/>
    <w:rsid w:val="00703919"/>
    <w:rsid w:val="00704E1D"/>
    <w:rsid w:val="007176A8"/>
    <w:rsid w:val="007259A8"/>
    <w:rsid w:val="007303E3"/>
    <w:rsid w:val="00731E4F"/>
    <w:rsid w:val="00732DA5"/>
    <w:rsid w:val="007337A1"/>
    <w:rsid w:val="0073490C"/>
    <w:rsid w:val="00735E06"/>
    <w:rsid w:val="00737C24"/>
    <w:rsid w:val="00744055"/>
    <w:rsid w:val="007454BC"/>
    <w:rsid w:val="0075583E"/>
    <w:rsid w:val="00756835"/>
    <w:rsid w:val="00757C98"/>
    <w:rsid w:val="007615C4"/>
    <w:rsid w:val="00763C61"/>
    <w:rsid w:val="00764430"/>
    <w:rsid w:val="00764506"/>
    <w:rsid w:val="00780044"/>
    <w:rsid w:val="00780403"/>
    <w:rsid w:val="007809D9"/>
    <w:rsid w:val="007831F4"/>
    <w:rsid w:val="00784A8D"/>
    <w:rsid w:val="00790003"/>
    <w:rsid w:val="00790DE0"/>
    <w:rsid w:val="00792FCE"/>
    <w:rsid w:val="00794B3C"/>
    <w:rsid w:val="007A0555"/>
    <w:rsid w:val="007A2929"/>
    <w:rsid w:val="007B38C7"/>
    <w:rsid w:val="007B3A06"/>
    <w:rsid w:val="007B55FC"/>
    <w:rsid w:val="007B6DE2"/>
    <w:rsid w:val="007C01B3"/>
    <w:rsid w:val="007C3B39"/>
    <w:rsid w:val="007C64C8"/>
    <w:rsid w:val="007C6E9F"/>
    <w:rsid w:val="007E0B31"/>
    <w:rsid w:val="007E2DBA"/>
    <w:rsid w:val="007E3FB9"/>
    <w:rsid w:val="007E4767"/>
    <w:rsid w:val="007E5F35"/>
    <w:rsid w:val="007E644A"/>
    <w:rsid w:val="007F310C"/>
    <w:rsid w:val="007F3840"/>
    <w:rsid w:val="0080005C"/>
    <w:rsid w:val="008014C1"/>
    <w:rsid w:val="008049B1"/>
    <w:rsid w:val="008102EE"/>
    <w:rsid w:val="008137B9"/>
    <w:rsid w:val="0081444B"/>
    <w:rsid w:val="008151F9"/>
    <w:rsid w:val="00827CBD"/>
    <w:rsid w:val="00836416"/>
    <w:rsid w:val="00836A47"/>
    <w:rsid w:val="008403B5"/>
    <w:rsid w:val="0084418B"/>
    <w:rsid w:val="008452C9"/>
    <w:rsid w:val="008473C0"/>
    <w:rsid w:val="00852560"/>
    <w:rsid w:val="0085458A"/>
    <w:rsid w:val="008562BD"/>
    <w:rsid w:val="00860107"/>
    <w:rsid w:val="008611BA"/>
    <w:rsid w:val="00861F4B"/>
    <w:rsid w:val="008623A7"/>
    <w:rsid w:val="00863A08"/>
    <w:rsid w:val="00865B76"/>
    <w:rsid w:val="008720E1"/>
    <w:rsid w:val="0087289E"/>
    <w:rsid w:val="008745C4"/>
    <w:rsid w:val="00874B89"/>
    <w:rsid w:val="0087568D"/>
    <w:rsid w:val="00883880"/>
    <w:rsid w:val="00887F9E"/>
    <w:rsid w:val="008943A0"/>
    <w:rsid w:val="00897D8C"/>
    <w:rsid w:val="008A3174"/>
    <w:rsid w:val="008A6DFD"/>
    <w:rsid w:val="008A7D29"/>
    <w:rsid w:val="008B11E8"/>
    <w:rsid w:val="008B2027"/>
    <w:rsid w:val="008B61DD"/>
    <w:rsid w:val="008C134F"/>
    <w:rsid w:val="008C395D"/>
    <w:rsid w:val="008D05A7"/>
    <w:rsid w:val="008D2069"/>
    <w:rsid w:val="008D2436"/>
    <w:rsid w:val="008D2875"/>
    <w:rsid w:val="008E1E8F"/>
    <w:rsid w:val="008E69FB"/>
    <w:rsid w:val="008F2B6A"/>
    <w:rsid w:val="00900BB9"/>
    <w:rsid w:val="00902524"/>
    <w:rsid w:val="00910B81"/>
    <w:rsid w:val="00911808"/>
    <w:rsid w:val="009133E7"/>
    <w:rsid w:val="00913E27"/>
    <w:rsid w:val="009218F3"/>
    <w:rsid w:val="009300C1"/>
    <w:rsid w:val="009331DF"/>
    <w:rsid w:val="00935B91"/>
    <w:rsid w:val="00936833"/>
    <w:rsid w:val="00937097"/>
    <w:rsid w:val="0094034D"/>
    <w:rsid w:val="009420BD"/>
    <w:rsid w:val="00943041"/>
    <w:rsid w:val="00943ED0"/>
    <w:rsid w:val="00945CB1"/>
    <w:rsid w:val="0094627C"/>
    <w:rsid w:val="009474CD"/>
    <w:rsid w:val="009504EA"/>
    <w:rsid w:val="00953187"/>
    <w:rsid w:val="00956047"/>
    <w:rsid w:val="009622CA"/>
    <w:rsid w:val="009625D7"/>
    <w:rsid w:val="00962714"/>
    <w:rsid w:val="009669A7"/>
    <w:rsid w:val="0097210D"/>
    <w:rsid w:val="00975759"/>
    <w:rsid w:val="009806E3"/>
    <w:rsid w:val="00980C44"/>
    <w:rsid w:val="00980E40"/>
    <w:rsid w:val="00980E52"/>
    <w:rsid w:val="009830FC"/>
    <w:rsid w:val="009833C8"/>
    <w:rsid w:val="0098354C"/>
    <w:rsid w:val="0098609A"/>
    <w:rsid w:val="0098638D"/>
    <w:rsid w:val="009868CF"/>
    <w:rsid w:val="00991404"/>
    <w:rsid w:val="009948CA"/>
    <w:rsid w:val="00994DE1"/>
    <w:rsid w:val="00994EF2"/>
    <w:rsid w:val="009A075F"/>
    <w:rsid w:val="009A2DFF"/>
    <w:rsid w:val="009A3E30"/>
    <w:rsid w:val="009B354F"/>
    <w:rsid w:val="009C0278"/>
    <w:rsid w:val="009C0308"/>
    <w:rsid w:val="009C393F"/>
    <w:rsid w:val="009C525A"/>
    <w:rsid w:val="009D099C"/>
    <w:rsid w:val="009D0A6A"/>
    <w:rsid w:val="009D205A"/>
    <w:rsid w:val="009D2CDC"/>
    <w:rsid w:val="009D484F"/>
    <w:rsid w:val="009D61DA"/>
    <w:rsid w:val="009D6CC8"/>
    <w:rsid w:val="009E17F6"/>
    <w:rsid w:val="009E2440"/>
    <w:rsid w:val="009E6312"/>
    <w:rsid w:val="009E75F0"/>
    <w:rsid w:val="009F1167"/>
    <w:rsid w:val="009F5FA3"/>
    <w:rsid w:val="00A00487"/>
    <w:rsid w:val="00A01544"/>
    <w:rsid w:val="00A0284A"/>
    <w:rsid w:val="00A02A10"/>
    <w:rsid w:val="00A075BC"/>
    <w:rsid w:val="00A20763"/>
    <w:rsid w:val="00A20DE9"/>
    <w:rsid w:val="00A30317"/>
    <w:rsid w:val="00A31490"/>
    <w:rsid w:val="00A465C0"/>
    <w:rsid w:val="00A46724"/>
    <w:rsid w:val="00A47E0B"/>
    <w:rsid w:val="00A50CD2"/>
    <w:rsid w:val="00A6403B"/>
    <w:rsid w:val="00A66FF6"/>
    <w:rsid w:val="00A70BCB"/>
    <w:rsid w:val="00A7240B"/>
    <w:rsid w:val="00A7733E"/>
    <w:rsid w:val="00A80249"/>
    <w:rsid w:val="00A81D3E"/>
    <w:rsid w:val="00A866D5"/>
    <w:rsid w:val="00A92282"/>
    <w:rsid w:val="00A93712"/>
    <w:rsid w:val="00A93C78"/>
    <w:rsid w:val="00AB1347"/>
    <w:rsid w:val="00AB14F2"/>
    <w:rsid w:val="00AB1C86"/>
    <w:rsid w:val="00AB3F9E"/>
    <w:rsid w:val="00AB45AF"/>
    <w:rsid w:val="00AB52BA"/>
    <w:rsid w:val="00AB545C"/>
    <w:rsid w:val="00AB5D54"/>
    <w:rsid w:val="00AB6588"/>
    <w:rsid w:val="00AC18E0"/>
    <w:rsid w:val="00AC5D29"/>
    <w:rsid w:val="00AC7E90"/>
    <w:rsid w:val="00AD0FCC"/>
    <w:rsid w:val="00AE0FDC"/>
    <w:rsid w:val="00AE236F"/>
    <w:rsid w:val="00AE2CD8"/>
    <w:rsid w:val="00AE3B7A"/>
    <w:rsid w:val="00AE67C9"/>
    <w:rsid w:val="00AF19A6"/>
    <w:rsid w:val="00AF49DC"/>
    <w:rsid w:val="00AF7CDE"/>
    <w:rsid w:val="00B026DF"/>
    <w:rsid w:val="00B028C0"/>
    <w:rsid w:val="00B05BC6"/>
    <w:rsid w:val="00B06164"/>
    <w:rsid w:val="00B0625A"/>
    <w:rsid w:val="00B0658D"/>
    <w:rsid w:val="00B07F24"/>
    <w:rsid w:val="00B1262D"/>
    <w:rsid w:val="00B12FC7"/>
    <w:rsid w:val="00B16CA7"/>
    <w:rsid w:val="00B20A5A"/>
    <w:rsid w:val="00B2284F"/>
    <w:rsid w:val="00B22DC9"/>
    <w:rsid w:val="00B26E9E"/>
    <w:rsid w:val="00B32088"/>
    <w:rsid w:val="00B33FE4"/>
    <w:rsid w:val="00B37E70"/>
    <w:rsid w:val="00B44C77"/>
    <w:rsid w:val="00B45600"/>
    <w:rsid w:val="00B4761B"/>
    <w:rsid w:val="00B50CB9"/>
    <w:rsid w:val="00B557D4"/>
    <w:rsid w:val="00B5769D"/>
    <w:rsid w:val="00B61177"/>
    <w:rsid w:val="00B625F4"/>
    <w:rsid w:val="00B6571F"/>
    <w:rsid w:val="00B70C37"/>
    <w:rsid w:val="00B754DB"/>
    <w:rsid w:val="00B75C12"/>
    <w:rsid w:val="00B828E2"/>
    <w:rsid w:val="00B87AFF"/>
    <w:rsid w:val="00B9010F"/>
    <w:rsid w:val="00B90557"/>
    <w:rsid w:val="00B9063B"/>
    <w:rsid w:val="00B91CCB"/>
    <w:rsid w:val="00B91D40"/>
    <w:rsid w:val="00B96836"/>
    <w:rsid w:val="00B97715"/>
    <w:rsid w:val="00BA1E95"/>
    <w:rsid w:val="00BA4E6E"/>
    <w:rsid w:val="00BA7B82"/>
    <w:rsid w:val="00BB0AD4"/>
    <w:rsid w:val="00BB621F"/>
    <w:rsid w:val="00BC1D10"/>
    <w:rsid w:val="00BC208D"/>
    <w:rsid w:val="00BD3A0E"/>
    <w:rsid w:val="00BD5838"/>
    <w:rsid w:val="00BD6B91"/>
    <w:rsid w:val="00BD74F4"/>
    <w:rsid w:val="00BE2765"/>
    <w:rsid w:val="00BE3417"/>
    <w:rsid w:val="00BE7CAE"/>
    <w:rsid w:val="00BF301F"/>
    <w:rsid w:val="00BF632E"/>
    <w:rsid w:val="00C041CC"/>
    <w:rsid w:val="00C1041F"/>
    <w:rsid w:val="00C13438"/>
    <w:rsid w:val="00C15F86"/>
    <w:rsid w:val="00C21EF1"/>
    <w:rsid w:val="00C25398"/>
    <w:rsid w:val="00C30E51"/>
    <w:rsid w:val="00C32F08"/>
    <w:rsid w:val="00C35606"/>
    <w:rsid w:val="00C37B9B"/>
    <w:rsid w:val="00C4162E"/>
    <w:rsid w:val="00C4428B"/>
    <w:rsid w:val="00C45EEA"/>
    <w:rsid w:val="00C62338"/>
    <w:rsid w:val="00C63097"/>
    <w:rsid w:val="00C65F16"/>
    <w:rsid w:val="00C70AA1"/>
    <w:rsid w:val="00C71BB2"/>
    <w:rsid w:val="00C76AC9"/>
    <w:rsid w:val="00C858E6"/>
    <w:rsid w:val="00C858F5"/>
    <w:rsid w:val="00C86657"/>
    <w:rsid w:val="00C90EFB"/>
    <w:rsid w:val="00C9731F"/>
    <w:rsid w:val="00C97BEA"/>
    <w:rsid w:val="00CA4666"/>
    <w:rsid w:val="00CA5200"/>
    <w:rsid w:val="00CB0637"/>
    <w:rsid w:val="00CB0675"/>
    <w:rsid w:val="00CC438E"/>
    <w:rsid w:val="00CC457D"/>
    <w:rsid w:val="00CD002D"/>
    <w:rsid w:val="00CD030D"/>
    <w:rsid w:val="00CD181C"/>
    <w:rsid w:val="00CD2054"/>
    <w:rsid w:val="00CE3413"/>
    <w:rsid w:val="00CE7034"/>
    <w:rsid w:val="00CF02A0"/>
    <w:rsid w:val="00CF5FE7"/>
    <w:rsid w:val="00D000C6"/>
    <w:rsid w:val="00D06732"/>
    <w:rsid w:val="00D07F09"/>
    <w:rsid w:val="00D11526"/>
    <w:rsid w:val="00D16B8B"/>
    <w:rsid w:val="00D17911"/>
    <w:rsid w:val="00D220FA"/>
    <w:rsid w:val="00D261B0"/>
    <w:rsid w:val="00D460BE"/>
    <w:rsid w:val="00D47DD5"/>
    <w:rsid w:val="00D5174E"/>
    <w:rsid w:val="00D51F3E"/>
    <w:rsid w:val="00D5347A"/>
    <w:rsid w:val="00D54B0A"/>
    <w:rsid w:val="00D5682A"/>
    <w:rsid w:val="00D578C5"/>
    <w:rsid w:val="00D60E57"/>
    <w:rsid w:val="00D6195C"/>
    <w:rsid w:val="00D61F40"/>
    <w:rsid w:val="00D651EB"/>
    <w:rsid w:val="00D75275"/>
    <w:rsid w:val="00D75CE1"/>
    <w:rsid w:val="00D818F0"/>
    <w:rsid w:val="00D902A7"/>
    <w:rsid w:val="00D9303C"/>
    <w:rsid w:val="00DA2B86"/>
    <w:rsid w:val="00DA349B"/>
    <w:rsid w:val="00DA5E39"/>
    <w:rsid w:val="00DB0CB3"/>
    <w:rsid w:val="00DB1A53"/>
    <w:rsid w:val="00DB1CC5"/>
    <w:rsid w:val="00DB2BC6"/>
    <w:rsid w:val="00DB5D14"/>
    <w:rsid w:val="00DC0557"/>
    <w:rsid w:val="00DC100C"/>
    <w:rsid w:val="00DC159F"/>
    <w:rsid w:val="00DC3003"/>
    <w:rsid w:val="00DC3BE9"/>
    <w:rsid w:val="00DC5D3C"/>
    <w:rsid w:val="00DC6E75"/>
    <w:rsid w:val="00DD471E"/>
    <w:rsid w:val="00DD4C7B"/>
    <w:rsid w:val="00DD641A"/>
    <w:rsid w:val="00DD6F02"/>
    <w:rsid w:val="00DF45AD"/>
    <w:rsid w:val="00E01163"/>
    <w:rsid w:val="00E034C4"/>
    <w:rsid w:val="00E04359"/>
    <w:rsid w:val="00E13678"/>
    <w:rsid w:val="00E148CD"/>
    <w:rsid w:val="00E1538F"/>
    <w:rsid w:val="00E1616D"/>
    <w:rsid w:val="00E17038"/>
    <w:rsid w:val="00E22138"/>
    <w:rsid w:val="00E2510F"/>
    <w:rsid w:val="00E26C26"/>
    <w:rsid w:val="00E27E92"/>
    <w:rsid w:val="00E334CE"/>
    <w:rsid w:val="00E35B6B"/>
    <w:rsid w:val="00E40B4C"/>
    <w:rsid w:val="00E42648"/>
    <w:rsid w:val="00E46845"/>
    <w:rsid w:val="00E47BFE"/>
    <w:rsid w:val="00E50816"/>
    <w:rsid w:val="00E50964"/>
    <w:rsid w:val="00E50F63"/>
    <w:rsid w:val="00E512D5"/>
    <w:rsid w:val="00E52761"/>
    <w:rsid w:val="00E6220E"/>
    <w:rsid w:val="00E6472D"/>
    <w:rsid w:val="00E668DF"/>
    <w:rsid w:val="00E710A8"/>
    <w:rsid w:val="00E75C28"/>
    <w:rsid w:val="00E76AF6"/>
    <w:rsid w:val="00E76B23"/>
    <w:rsid w:val="00E77444"/>
    <w:rsid w:val="00E77745"/>
    <w:rsid w:val="00E95324"/>
    <w:rsid w:val="00E954DB"/>
    <w:rsid w:val="00EA0FAE"/>
    <w:rsid w:val="00EA22DE"/>
    <w:rsid w:val="00EA25EA"/>
    <w:rsid w:val="00EA3681"/>
    <w:rsid w:val="00EA763C"/>
    <w:rsid w:val="00EA7839"/>
    <w:rsid w:val="00EB1257"/>
    <w:rsid w:val="00EB329D"/>
    <w:rsid w:val="00EB5A69"/>
    <w:rsid w:val="00EB5BCC"/>
    <w:rsid w:val="00EC0A73"/>
    <w:rsid w:val="00ED13EA"/>
    <w:rsid w:val="00ED1649"/>
    <w:rsid w:val="00ED5DD1"/>
    <w:rsid w:val="00ED7B8C"/>
    <w:rsid w:val="00EE46EC"/>
    <w:rsid w:val="00EE69C9"/>
    <w:rsid w:val="00EF3F21"/>
    <w:rsid w:val="00EF4C00"/>
    <w:rsid w:val="00EF6B30"/>
    <w:rsid w:val="00EF7C29"/>
    <w:rsid w:val="00F00ECC"/>
    <w:rsid w:val="00F0344D"/>
    <w:rsid w:val="00F11306"/>
    <w:rsid w:val="00F1147B"/>
    <w:rsid w:val="00F13284"/>
    <w:rsid w:val="00F1685C"/>
    <w:rsid w:val="00F17565"/>
    <w:rsid w:val="00F2279E"/>
    <w:rsid w:val="00F24863"/>
    <w:rsid w:val="00F3401F"/>
    <w:rsid w:val="00F40B91"/>
    <w:rsid w:val="00F422AE"/>
    <w:rsid w:val="00F577A5"/>
    <w:rsid w:val="00F60DF7"/>
    <w:rsid w:val="00F65377"/>
    <w:rsid w:val="00F66360"/>
    <w:rsid w:val="00F66E2C"/>
    <w:rsid w:val="00F67D9B"/>
    <w:rsid w:val="00F80024"/>
    <w:rsid w:val="00F8029F"/>
    <w:rsid w:val="00F909E3"/>
    <w:rsid w:val="00F91F22"/>
    <w:rsid w:val="00F92388"/>
    <w:rsid w:val="00F97394"/>
    <w:rsid w:val="00FA0485"/>
    <w:rsid w:val="00FA13E4"/>
    <w:rsid w:val="00FA1BB1"/>
    <w:rsid w:val="00FA57E6"/>
    <w:rsid w:val="00FB1E03"/>
    <w:rsid w:val="00FB2553"/>
    <w:rsid w:val="00FB3D04"/>
    <w:rsid w:val="00FC47E2"/>
    <w:rsid w:val="00FE2683"/>
    <w:rsid w:val="00FE3374"/>
    <w:rsid w:val="00FE6518"/>
    <w:rsid w:val="00FF074B"/>
    <w:rsid w:val="00FF4D87"/>
    <w:rsid w:val="00FF64ED"/>
    <w:rsid w:val="00FF6B5E"/>
    <w:rsid w:val="00FF6F5D"/>
    <w:rsid w:val="013328FD"/>
    <w:rsid w:val="08E32445"/>
    <w:rsid w:val="0A98294A"/>
    <w:rsid w:val="17F45DC4"/>
    <w:rsid w:val="1ADD4408"/>
    <w:rsid w:val="1C8B6144"/>
    <w:rsid w:val="230D52BE"/>
    <w:rsid w:val="263B748F"/>
    <w:rsid w:val="32ED5455"/>
    <w:rsid w:val="4404286E"/>
    <w:rsid w:val="572C0FF8"/>
    <w:rsid w:val="7FAA038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footer" w:uiPriority="99" w:qFormat="1"/>
    <w:lsdException w:name="caption" w:semiHidden="1" w:unhideWhenUsed="1" w:qFormat="1"/>
    <w:lsdException w:name="annotation reference" w:semiHidden="1" w:qFormat="1"/>
    <w:lsdException w:name="Title" w:qFormat="1"/>
    <w:lsdException w:name="Default Paragraph Font" w:uiPriority="1" w:unhideWhenUsed="1"/>
    <w:lsdException w:name="Subtitle" w:qFormat="1"/>
    <w:lsdException w:name="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uiPriority="99" w:unhideWhenUsed="1" w:qFormat="1"/>
    <w:lsdException w:name="Normal Table"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7">
    <w:name w:val="Normal"/>
    <w:qFormat/>
    <w:rsid w:val="00B97715"/>
    <w:pPr>
      <w:widowControl w:val="0"/>
      <w:jc w:val="both"/>
    </w:pPr>
    <w:rPr>
      <w:kern w:val="2"/>
      <w:sz w:val="21"/>
      <w:szCs w:val="24"/>
    </w:rPr>
  </w:style>
  <w:style w:type="character" w:default="1" w:styleId="a8">
    <w:name w:val="Default Paragraph Font"/>
    <w:uiPriority w:val="1"/>
    <w:semiHidden/>
    <w:unhideWhenUsed/>
  </w:style>
  <w:style w:type="table" w:default="1" w:styleId="a9">
    <w:name w:val="Normal Table"/>
    <w:uiPriority w:val="99"/>
    <w:semiHidden/>
    <w:unhideWhenUsed/>
    <w:qFormat/>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annotation subject"/>
    <w:basedOn w:val="ac"/>
    <w:next w:val="ac"/>
    <w:semiHidden/>
    <w:qFormat/>
    <w:rsid w:val="00B97715"/>
    <w:rPr>
      <w:b/>
      <w:bCs/>
    </w:rPr>
  </w:style>
  <w:style w:type="paragraph" w:styleId="ac">
    <w:name w:val="annotation text"/>
    <w:basedOn w:val="a7"/>
    <w:semiHidden/>
    <w:rsid w:val="00B97715"/>
    <w:pPr>
      <w:jc w:val="left"/>
    </w:pPr>
  </w:style>
  <w:style w:type="paragraph" w:styleId="ad">
    <w:name w:val="Plain Text"/>
    <w:basedOn w:val="a7"/>
    <w:link w:val="Char"/>
    <w:qFormat/>
    <w:rsid w:val="00B97715"/>
    <w:rPr>
      <w:rFonts w:ascii="宋体" w:hAnsi="Courier New"/>
      <w:szCs w:val="20"/>
    </w:rPr>
  </w:style>
  <w:style w:type="paragraph" w:styleId="ae">
    <w:name w:val="Balloon Text"/>
    <w:basedOn w:val="a7"/>
    <w:semiHidden/>
    <w:qFormat/>
    <w:rsid w:val="00B97715"/>
    <w:rPr>
      <w:sz w:val="18"/>
      <w:szCs w:val="18"/>
    </w:rPr>
  </w:style>
  <w:style w:type="paragraph" w:styleId="af">
    <w:name w:val="footer"/>
    <w:basedOn w:val="a7"/>
    <w:link w:val="Char0"/>
    <w:uiPriority w:val="99"/>
    <w:qFormat/>
    <w:rsid w:val="00B97715"/>
    <w:pPr>
      <w:tabs>
        <w:tab w:val="center" w:pos="4153"/>
        <w:tab w:val="right" w:pos="8306"/>
      </w:tabs>
      <w:snapToGrid w:val="0"/>
      <w:jc w:val="left"/>
    </w:pPr>
    <w:rPr>
      <w:sz w:val="18"/>
      <w:szCs w:val="18"/>
    </w:rPr>
  </w:style>
  <w:style w:type="paragraph" w:styleId="af0">
    <w:name w:val="header"/>
    <w:basedOn w:val="a7"/>
    <w:link w:val="Char1"/>
    <w:rsid w:val="00B97715"/>
    <w:pPr>
      <w:pBdr>
        <w:bottom w:val="single" w:sz="6" w:space="1" w:color="auto"/>
      </w:pBdr>
      <w:tabs>
        <w:tab w:val="center" w:pos="4153"/>
        <w:tab w:val="right" w:pos="8306"/>
      </w:tabs>
      <w:snapToGrid w:val="0"/>
      <w:jc w:val="center"/>
    </w:pPr>
    <w:rPr>
      <w:sz w:val="18"/>
      <w:szCs w:val="18"/>
    </w:rPr>
  </w:style>
  <w:style w:type="paragraph" w:styleId="af1">
    <w:name w:val="Normal (Web)"/>
    <w:basedOn w:val="a7"/>
    <w:uiPriority w:val="99"/>
    <w:unhideWhenUsed/>
    <w:qFormat/>
    <w:rsid w:val="00B97715"/>
    <w:pPr>
      <w:widowControl/>
      <w:spacing w:before="100" w:beforeAutospacing="1" w:after="100" w:afterAutospacing="1"/>
      <w:jc w:val="left"/>
    </w:pPr>
    <w:rPr>
      <w:rFonts w:ascii="宋体" w:hAnsi="宋体" w:cs="宋体"/>
      <w:kern w:val="0"/>
      <w:sz w:val="24"/>
    </w:rPr>
  </w:style>
  <w:style w:type="character" w:styleId="af2">
    <w:name w:val="Hyperlink"/>
    <w:basedOn w:val="a8"/>
    <w:qFormat/>
    <w:rsid w:val="00B97715"/>
    <w:rPr>
      <w:color w:val="00007E"/>
      <w:u w:val="none"/>
    </w:rPr>
  </w:style>
  <w:style w:type="character" w:styleId="af3">
    <w:name w:val="annotation reference"/>
    <w:basedOn w:val="a8"/>
    <w:semiHidden/>
    <w:qFormat/>
    <w:rsid w:val="00B97715"/>
    <w:rPr>
      <w:sz w:val="21"/>
      <w:szCs w:val="21"/>
    </w:rPr>
  </w:style>
  <w:style w:type="table" w:styleId="af4">
    <w:name w:val="Table Grid"/>
    <w:basedOn w:val="a9"/>
    <w:qFormat/>
    <w:rsid w:val="00B9771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纯文本 Char"/>
    <w:basedOn w:val="a8"/>
    <w:link w:val="ad"/>
    <w:qFormat/>
    <w:rsid w:val="00B97715"/>
    <w:rPr>
      <w:rFonts w:ascii="宋体" w:eastAsia="宋体" w:hAnsi="Courier New"/>
      <w:kern w:val="2"/>
      <w:sz w:val="21"/>
      <w:lang w:val="en-US" w:eastAsia="zh-CN" w:bidi="ar-SA"/>
    </w:rPr>
  </w:style>
  <w:style w:type="paragraph" w:customStyle="1" w:styleId="af5">
    <w:name w:val="字母编号列项（一级）"/>
    <w:qFormat/>
    <w:rsid w:val="00B97715"/>
    <w:pPr>
      <w:ind w:leftChars="200" w:left="840" w:hangingChars="200" w:hanging="420"/>
      <w:jc w:val="both"/>
    </w:pPr>
    <w:rPr>
      <w:rFonts w:ascii="宋体"/>
      <w:sz w:val="21"/>
    </w:rPr>
  </w:style>
  <w:style w:type="paragraph" w:customStyle="1" w:styleId="1">
    <w:name w:val="列出段落1"/>
    <w:basedOn w:val="a7"/>
    <w:uiPriority w:val="34"/>
    <w:qFormat/>
    <w:rsid w:val="00B97715"/>
    <w:pPr>
      <w:widowControl/>
      <w:ind w:firstLine="420"/>
      <w:jc w:val="left"/>
    </w:pPr>
    <w:rPr>
      <w:rFonts w:ascii="Calibri" w:hAnsi="Calibri" w:cs="宋体"/>
      <w:kern w:val="0"/>
      <w:sz w:val="22"/>
      <w:szCs w:val="22"/>
    </w:rPr>
  </w:style>
  <w:style w:type="paragraph" w:customStyle="1" w:styleId="a6">
    <w:name w:val="注："/>
    <w:next w:val="a7"/>
    <w:qFormat/>
    <w:rsid w:val="00B97715"/>
    <w:pPr>
      <w:widowControl w:val="0"/>
      <w:numPr>
        <w:numId w:val="1"/>
      </w:numPr>
      <w:tabs>
        <w:tab w:val="clear" w:pos="1140"/>
      </w:tabs>
      <w:autoSpaceDE w:val="0"/>
      <w:autoSpaceDN w:val="0"/>
      <w:jc w:val="both"/>
    </w:pPr>
    <w:rPr>
      <w:rFonts w:ascii="宋体"/>
      <w:sz w:val="18"/>
    </w:rPr>
  </w:style>
  <w:style w:type="character" w:customStyle="1" w:styleId="Char1">
    <w:name w:val="页眉 Char"/>
    <w:basedOn w:val="a8"/>
    <w:link w:val="af0"/>
    <w:qFormat/>
    <w:rsid w:val="00B97715"/>
    <w:rPr>
      <w:kern w:val="2"/>
      <w:sz w:val="18"/>
      <w:szCs w:val="18"/>
    </w:rPr>
  </w:style>
  <w:style w:type="character" w:customStyle="1" w:styleId="Char0">
    <w:name w:val="页脚 Char"/>
    <w:basedOn w:val="a8"/>
    <w:link w:val="af"/>
    <w:uiPriority w:val="99"/>
    <w:rsid w:val="00B97715"/>
    <w:rPr>
      <w:kern w:val="2"/>
      <w:sz w:val="18"/>
      <w:szCs w:val="18"/>
    </w:rPr>
  </w:style>
  <w:style w:type="paragraph" w:customStyle="1" w:styleId="a">
    <w:name w:val="前言、引言标题"/>
    <w:next w:val="a7"/>
    <w:qFormat/>
    <w:rsid w:val="00B97715"/>
    <w:pPr>
      <w:numPr>
        <w:numId w:val="2"/>
      </w:numPr>
      <w:shd w:val="clear" w:color="FFFFFF" w:fill="FFFFFF"/>
      <w:spacing w:before="640" w:after="560"/>
      <w:jc w:val="center"/>
      <w:outlineLvl w:val="0"/>
    </w:pPr>
    <w:rPr>
      <w:rFonts w:ascii="黑体" w:eastAsia="黑体"/>
      <w:sz w:val="32"/>
    </w:rPr>
  </w:style>
  <w:style w:type="paragraph" w:customStyle="1" w:styleId="a0">
    <w:name w:val="章标题"/>
    <w:next w:val="a7"/>
    <w:qFormat/>
    <w:rsid w:val="00B97715"/>
    <w:pPr>
      <w:numPr>
        <w:ilvl w:val="1"/>
        <w:numId w:val="2"/>
      </w:numPr>
      <w:spacing w:beforeLines="50" w:afterLines="50"/>
      <w:jc w:val="both"/>
      <w:outlineLvl w:val="1"/>
    </w:pPr>
    <w:rPr>
      <w:rFonts w:ascii="黑体" w:eastAsia="黑体"/>
      <w:sz w:val="21"/>
    </w:rPr>
  </w:style>
  <w:style w:type="paragraph" w:customStyle="1" w:styleId="a1">
    <w:name w:val="一级条标题"/>
    <w:basedOn w:val="a0"/>
    <w:next w:val="a7"/>
    <w:rsid w:val="00B97715"/>
    <w:pPr>
      <w:numPr>
        <w:ilvl w:val="2"/>
      </w:numPr>
      <w:spacing w:beforeLines="0" w:afterLines="0"/>
      <w:outlineLvl w:val="2"/>
    </w:pPr>
  </w:style>
  <w:style w:type="paragraph" w:customStyle="1" w:styleId="a2">
    <w:name w:val="二级条标题"/>
    <w:basedOn w:val="a1"/>
    <w:next w:val="a7"/>
    <w:qFormat/>
    <w:rsid w:val="00B97715"/>
    <w:pPr>
      <w:numPr>
        <w:ilvl w:val="3"/>
      </w:numPr>
      <w:outlineLvl w:val="3"/>
    </w:pPr>
  </w:style>
  <w:style w:type="paragraph" w:customStyle="1" w:styleId="a3">
    <w:name w:val="三级条标题"/>
    <w:basedOn w:val="a2"/>
    <w:next w:val="a7"/>
    <w:qFormat/>
    <w:rsid w:val="00B97715"/>
    <w:pPr>
      <w:numPr>
        <w:ilvl w:val="4"/>
      </w:numPr>
      <w:outlineLvl w:val="4"/>
    </w:pPr>
  </w:style>
  <w:style w:type="paragraph" w:customStyle="1" w:styleId="a4">
    <w:name w:val="四级条标题"/>
    <w:basedOn w:val="a3"/>
    <w:next w:val="a7"/>
    <w:qFormat/>
    <w:rsid w:val="00B97715"/>
    <w:pPr>
      <w:numPr>
        <w:ilvl w:val="5"/>
      </w:numPr>
      <w:outlineLvl w:val="5"/>
    </w:pPr>
  </w:style>
  <w:style w:type="paragraph" w:customStyle="1" w:styleId="a5">
    <w:name w:val="五级条标题"/>
    <w:basedOn w:val="a4"/>
    <w:next w:val="a7"/>
    <w:rsid w:val="00B97715"/>
    <w:pPr>
      <w:numPr>
        <w:ilvl w:val="6"/>
      </w:numPr>
      <w:outlineLvl w:val="6"/>
    </w:pPr>
  </w:style>
  <w:style w:type="paragraph" w:customStyle="1" w:styleId="10">
    <w:name w:val="修订1"/>
    <w:hidden/>
    <w:uiPriority w:val="99"/>
    <w:semiHidden/>
    <w:qFormat/>
    <w:rsid w:val="00B97715"/>
    <w:rPr>
      <w:kern w:val="2"/>
      <w:sz w:val="21"/>
      <w:szCs w:val="24"/>
    </w:rPr>
  </w:style>
  <w:style w:type="paragraph" w:customStyle="1" w:styleId="2">
    <w:name w:val="列出段落2"/>
    <w:basedOn w:val="a7"/>
    <w:uiPriority w:val="99"/>
    <w:unhideWhenUsed/>
    <w:rsid w:val="00B97715"/>
    <w:pPr>
      <w:ind w:firstLineChars="200" w:firstLine="4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642</Words>
  <Characters>3666</Characters>
  <Application>Microsoft Office Word</Application>
  <DocSecurity>0</DocSecurity>
  <Lines>30</Lines>
  <Paragraphs>8</Paragraphs>
  <ScaleCrop>false</ScaleCrop>
  <LinksUpToDate>false</LinksUpToDate>
  <CharactersWithSpaces>4300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2016-08-09T10:17:00Z</dcterms:created>
  <dcterms:modified xsi:type="dcterms:W3CDTF">2016-08-24T02:59:00Z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