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8F" w:rsidRPr="0076538F" w:rsidRDefault="0076538F" w:rsidP="0076538F">
      <w:pPr>
        <w:widowControl/>
        <w:jc w:val="left"/>
        <w:rPr>
          <w:rFonts w:ascii="黑体" w:eastAsia="黑体" w:hAnsi="黑体" w:hint="eastAsia"/>
          <w:sz w:val="32"/>
          <w:szCs w:val="44"/>
        </w:rPr>
      </w:pPr>
      <w:bookmarkStart w:id="0" w:name="OLE_LINK4"/>
      <w:bookmarkStart w:id="1" w:name="现成软件"/>
      <w:bookmarkStart w:id="2" w:name="_Toc344475834"/>
      <w:bookmarkStart w:id="3" w:name="参考文献"/>
      <w:r w:rsidRPr="0076538F">
        <w:rPr>
          <w:rFonts w:ascii="黑体" w:eastAsia="黑体" w:hAnsi="黑体" w:hint="eastAsia"/>
          <w:sz w:val="32"/>
          <w:szCs w:val="44"/>
        </w:rPr>
        <w:t>附件1</w:t>
      </w:r>
    </w:p>
    <w:p w:rsidR="0076538F" w:rsidRDefault="0076538F" w:rsidP="0076538F">
      <w:pPr>
        <w:widowControl/>
        <w:spacing w:line="500" w:lineRule="exact"/>
        <w:ind w:firstLineChars="200" w:firstLine="880"/>
        <w:jc w:val="center"/>
        <w:rPr>
          <w:rFonts w:ascii="方正小标宋_GBK" w:eastAsia="方正小标宋_GBK" w:hint="eastAsia"/>
          <w:sz w:val="44"/>
          <w:szCs w:val="44"/>
        </w:rPr>
      </w:pPr>
    </w:p>
    <w:p w:rsidR="00817FEE" w:rsidRDefault="009A1EA7" w:rsidP="0076538F">
      <w:pPr>
        <w:widowControl/>
        <w:spacing w:line="500" w:lineRule="exact"/>
        <w:ind w:firstLineChars="200" w:firstLine="880"/>
        <w:jc w:val="center"/>
        <w:rPr>
          <w:rFonts w:ascii="方正小标宋_GBK" w:eastAsia="方正小标宋_GBK"/>
          <w:sz w:val="44"/>
          <w:szCs w:val="44"/>
        </w:rPr>
      </w:pPr>
      <w:r w:rsidRPr="00817FEE">
        <w:rPr>
          <w:rFonts w:ascii="方正小标宋_GBK" w:eastAsia="方正小标宋_GBK" w:hint="eastAsia"/>
          <w:sz w:val="44"/>
          <w:szCs w:val="44"/>
        </w:rPr>
        <w:t>质子/碳离子治疗系统</w:t>
      </w:r>
    </w:p>
    <w:p w:rsidR="007A71DD" w:rsidRPr="00817FEE" w:rsidRDefault="007A71DD" w:rsidP="00D362FB">
      <w:pPr>
        <w:ind w:firstLineChars="200" w:firstLine="880"/>
        <w:jc w:val="center"/>
        <w:rPr>
          <w:rFonts w:ascii="方正小标宋_GBK" w:eastAsia="方正小标宋_GBK"/>
          <w:sz w:val="44"/>
          <w:szCs w:val="44"/>
        </w:rPr>
      </w:pPr>
      <w:r w:rsidRPr="00817FEE">
        <w:rPr>
          <w:rFonts w:ascii="方正小标宋_GBK" w:eastAsia="方正小标宋_GBK" w:hint="eastAsia"/>
          <w:sz w:val="44"/>
          <w:szCs w:val="44"/>
        </w:rPr>
        <w:t>临床评价技术审查指导原则</w:t>
      </w:r>
    </w:p>
    <w:p w:rsidR="00FB7F7E" w:rsidRPr="00FB7F7E" w:rsidRDefault="00FB7F7E" w:rsidP="00D362FB">
      <w:pPr>
        <w:tabs>
          <w:tab w:val="left" w:pos="7560"/>
        </w:tabs>
        <w:ind w:leftChars="1" w:left="2" w:firstLineChars="200" w:firstLine="720"/>
        <w:rPr>
          <w:rFonts w:ascii="方正小标宋简体" w:eastAsia="方正小标宋简体"/>
          <w:sz w:val="36"/>
          <w:szCs w:val="36"/>
        </w:rPr>
      </w:pPr>
    </w:p>
    <w:bookmarkEnd w:id="0"/>
    <w:p w:rsidR="006777B3" w:rsidRPr="0049095D" w:rsidRDefault="006777B3" w:rsidP="00D362FB">
      <w:pPr>
        <w:ind w:firstLineChars="200" w:firstLine="640"/>
        <w:rPr>
          <w:rFonts w:ascii="仿宋_GB2312" w:eastAsia="仿宋_GB2312"/>
          <w:sz w:val="32"/>
          <w:szCs w:val="32"/>
        </w:rPr>
      </w:pPr>
      <w:r w:rsidRPr="0049095D">
        <w:rPr>
          <w:rFonts w:ascii="仿宋_GB2312" w:eastAsia="仿宋_GB2312" w:hint="eastAsia"/>
          <w:sz w:val="32"/>
          <w:szCs w:val="32"/>
        </w:rPr>
        <w:t>本指导</w:t>
      </w:r>
      <w:r w:rsidRPr="009D3167">
        <w:rPr>
          <w:rFonts w:ascii="仿宋_GB2312" w:eastAsia="仿宋_GB2312" w:hint="eastAsia"/>
          <w:sz w:val="32"/>
          <w:szCs w:val="32"/>
        </w:rPr>
        <w:t>原则旨在</w:t>
      </w:r>
      <w:r w:rsidRPr="0049095D">
        <w:rPr>
          <w:rFonts w:ascii="仿宋_GB2312" w:eastAsia="仿宋_GB2312" w:hint="eastAsia"/>
          <w:sz w:val="32"/>
          <w:szCs w:val="32"/>
        </w:rPr>
        <w:t>为申请人准备</w:t>
      </w:r>
      <w:r w:rsidR="009A1EA7">
        <w:rPr>
          <w:rFonts w:ascii="仿宋_GB2312" w:eastAsia="仿宋_GB2312" w:hint="eastAsia"/>
          <w:sz w:val="32"/>
          <w:szCs w:val="32"/>
        </w:rPr>
        <w:t>质子/碳离子治疗系统</w:t>
      </w:r>
      <w:r w:rsidR="0034238B">
        <w:rPr>
          <w:rFonts w:ascii="仿宋_GB2312" w:eastAsia="仿宋_GB2312" w:hint="eastAsia"/>
          <w:sz w:val="32"/>
          <w:szCs w:val="32"/>
        </w:rPr>
        <w:t>（以下简称治疗系统）</w:t>
      </w:r>
      <w:r w:rsidRPr="00AD3C90">
        <w:rPr>
          <w:rFonts w:ascii="仿宋_GB2312" w:eastAsia="仿宋_GB2312" w:hint="eastAsia"/>
          <w:sz w:val="32"/>
          <w:szCs w:val="32"/>
        </w:rPr>
        <w:t>临床评价提供具体建议，并规范</w:t>
      </w:r>
      <w:r w:rsidR="00965628" w:rsidRPr="00965628">
        <w:rPr>
          <w:rFonts w:ascii="仿宋_GB2312" w:eastAsia="仿宋_GB2312" w:hint="eastAsia"/>
          <w:sz w:val="32"/>
          <w:szCs w:val="32"/>
        </w:rPr>
        <w:t>治疗系统</w:t>
      </w:r>
      <w:r w:rsidRPr="0049095D">
        <w:rPr>
          <w:rFonts w:ascii="仿宋_GB2312" w:eastAsia="仿宋_GB2312" w:hint="eastAsia"/>
          <w:sz w:val="32"/>
          <w:szCs w:val="32"/>
        </w:rPr>
        <w:t>临床评价资料的技术审评要求。</w:t>
      </w:r>
    </w:p>
    <w:p w:rsidR="00DD3602" w:rsidRPr="0049095D" w:rsidRDefault="00DD3602" w:rsidP="00D362FB">
      <w:pPr>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0034238B" w:rsidRPr="0034238B">
        <w:rPr>
          <w:rFonts w:ascii="仿宋_GB2312" w:eastAsia="仿宋_GB2312" w:hint="eastAsia"/>
          <w:sz w:val="32"/>
          <w:szCs w:val="32"/>
        </w:rPr>
        <w:t>质子/碳离子</w:t>
      </w:r>
      <w:r w:rsidR="00965628" w:rsidRPr="00965628">
        <w:rPr>
          <w:rFonts w:ascii="仿宋_GB2312" w:eastAsia="仿宋_GB2312" w:hint="eastAsia"/>
          <w:sz w:val="32"/>
          <w:szCs w:val="32"/>
        </w:rPr>
        <w:t>治疗系统</w:t>
      </w:r>
      <w:r w:rsidRPr="0049095D">
        <w:rPr>
          <w:rFonts w:ascii="仿宋_GB2312" w:eastAsia="仿宋_GB2312" w:hint="eastAsia"/>
          <w:sz w:val="32"/>
          <w:szCs w:val="32"/>
        </w:rPr>
        <w:t>临床评价的一般性要求，</w:t>
      </w:r>
      <w:r w:rsidR="00A60704" w:rsidRPr="0049095D">
        <w:rPr>
          <w:rFonts w:ascii="仿宋_GB2312" w:eastAsia="仿宋_GB2312" w:hint="eastAsia"/>
          <w:sz w:val="32"/>
          <w:szCs w:val="32"/>
        </w:rPr>
        <w:t>制造商</w:t>
      </w:r>
      <w:r w:rsidRPr="0049095D">
        <w:rPr>
          <w:rFonts w:ascii="仿宋_GB2312" w:eastAsia="仿宋_GB2312" w:hint="eastAsia"/>
          <w:sz w:val="32"/>
          <w:szCs w:val="32"/>
        </w:rPr>
        <w:t>应依据</w:t>
      </w:r>
      <w:r w:rsidR="00965628" w:rsidRPr="00965628">
        <w:rPr>
          <w:rFonts w:ascii="仿宋_GB2312" w:eastAsia="仿宋_GB2312" w:hint="eastAsia"/>
          <w:sz w:val="32"/>
          <w:szCs w:val="32"/>
        </w:rPr>
        <w:t>治疗系统</w:t>
      </w:r>
      <w:r w:rsidRPr="0049095D">
        <w:rPr>
          <w:rFonts w:ascii="仿宋_GB2312" w:eastAsia="仿宋_GB2312" w:hint="eastAsia"/>
          <w:sz w:val="32"/>
          <w:szCs w:val="32"/>
        </w:rPr>
        <w:t>的特性对临床评价资料的内容进行充实和细化。</w:t>
      </w:r>
      <w:r w:rsidR="002C4DB6" w:rsidRPr="0049095D">
        <w:rPr>
          <w:rFonts w:ascii="仿宋_GB2312" w:eastAsia="仿宋_GB2312" w:hint="eastAsia"/>
          <w:sz w:val="32"/>
          <w:szCs w:val="32"/>
        </w:rPr>
        <w:t>制造商</w:t>
      </w:r>
      <w:r w:rsidRPr="0049095D">
        <w:rPr>
          <w:rFonts w:ascii="仿宋_GB2312" w:eastAsia="仿宋_GB2312" w:hint="eastAsia"/>
          <w:sz w:val="32"/>
          <w:szCs w:val="32"/>
        </w:rPr>
        <w:t>还应依据</w:t>
      </w:r>
      <w:r w:rsidR="00965628" w:rsidRPr="00965628">
        <w:rPr>
          <w:rFonts w:ascii="仿宋_GB2312" w:eastAsia="仿宋_GB2312" w:hint="eastAsia"/>
          <w:sz w:val="32"/>
          <w:szCs w:val="32"/>
        </w:rPr>
        <w:t>治疗系统</w:t>
      </w:r>
      <w:r w:rsidRPr="0049095D">
        <w:rPr>
          <w:rFonts w:ascii="仿宋_GB2312" w:eastAsia="仿宋_GB2312" w:hint="eastAsia"/>
          <w:sz w:val="32"/>
          <w:szCs w:val="32"/>
        </w:rPr>
        <w:t>的特性确定其中的具体内容是否适用，若不适用，需具体阐述其理由及相应的科学依据。</w:t>
      </w:r>
    </w:p>
    <w:p w:rsidR="00530D25" w:rsidRPr="0049095D" w:rsidRDefault="000E0287" w:rsidP="00D362FB">
      <w:pPr>
        <w:ind w:firstLineChars="200" w:firstLine="640"/>
        <w:rPr>
          <w:rFonts w:ascii="仿宋_GB2312" w:eastAsia="仿宋_GB2312"/>
          <w:sz w:val="32"/>
          <w:szCs w:val="32"/>
        </w:rPr>
      </w:pPr>
      <w:r w:rsidRPr="0049095D">
        <w:rPr>
          <w:rFonts w:ascii="仿宋_GB2312" w:eastAsia="仿宋_GB2312" w:hint="eastAsia"/>
          <w:sz w:val="32"/>
          <w:szCs w:val="32"/>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530D25" w:rsidRDefault="000E0287" w:rsidP="00D362FB">
      <w:pPr>
        <w:ind w:firstLineChars="200" w:firstLine="640"/>
        <w:rPr>
          <w:sz w:val="32"/>
          <w:szCs w:val="32"/>
        </w:rPr>
      </w:pPr>
      <w:r w:rsidRPr="0049095D">
        <w:rPr>
          <w:rFonts w:ascii="仿宋_GB2312" w:eastAsia="仿宋_GB2312" w:hint="eastAsia"/>
          <w:sz w:val="32"/>
          <w:szCs w:val="32"/>
        </w:rPr>
        <w:t>本指导原则是对制造商和审查人员的指导性文件，不包括</w:t>
      </w:r>
      <w:proofErr w:type="gramStart"/>
      <w:r w:rsidRPr="0049095D">
        <w:rPr>
          <w:rFonts w:ascii="仿宋_GB2312" w:eastAsia="仿宋_GB2312" w:hint="eastAsia"/>
          <w:sz w:val="32"/>
          <w:szCs w:val="32"/>
        </w:rPr>
        <w:t>审评审批</w:t>
      </w:r>
      <w:proofErr w:type="gramEnd"/>
      <w:r w:rsidRPr="0049095D">
        <w:rPr>
          <w:rFonts w:ascii="仿宋_GB2312" w:eastAsia="仿宋_GB2312" w:hint="eastAsia"/>
          <w:sz w:val="32"/>
          <w:szCs w:val="32"/>
        </w:rPr>
        <w:t>所涉及的行政事项，亦不作为法规强制执行，应在遵循相关法规的前提下使用本指导原则。</w:t>
      </w:r>
    </w:p>
    <w:p w:rsidR="00236A05" w:rsidRPr="00817FEE" w:rsidRDefault="00817FEE" w:rsidP="00D362FB">
      <w:pPr>
        <w:ind w:firstLineChars="200" w:firstLine="640"/>
        <w:outlineLvl w:val="0"/>
        <w:rPr>
          <w:rFonts w:ascii="黑体" w:eastAsia="黑体"/>
          <w:sz w:val="32"/>
          <w:szCs w:val="32"/>
        </w:rPr>
      </w:pPr>
      <w:bookmarkStart w:id="4" w:name="_Toc344475832"/>
      <w:bookmarkStart w:id="5" w:name="适用范围"/>
      <w:r>
        <w:rPr>
          <w:rFonts w:ascii="黑体" w:eastAsia="黑体" w:hint="eastAsia"/>
          <w:sz w:val="32"/>
          <w:szCs w:val="32"/>
        </w:rPr>
        <w:t>一、</w:t>
      </w:r>
      <w:r w:rsidR="00150EFB" w:rsidRPr="00817FEE">
        <w:rPr>
          <w:rFonts w:ascii="黑体" w:eastAsia="黑体" w:hint="eastAsia"/>
          <w:sz w:val="32"/>
          <w:szCs w:val="32"/>
        </w:rPr>
        <w:t>适用</w:t>
      </w:r>
      <w:r w:rsidR="000E0287" w:rsidRPr="00817FEE">
        <w:rPr>
          <w:rFonts w:ascii="黑体" w:eastAsia="黑体" w:hint="eastAsia"/>
          <w:sz w:val="32"/>
          <w:szCs w:val="32"/>
        </w:rPr>
        <w:t>范围</w:t>
      </w:r>
      <w:bookmarkEnd w:id="4"/>
      <w:bookmarkEnd w:id="5"/>
    </w:p>
    <w:p w:rsidR="0044650C" w:rsidRDefault="00372DF8" w:rsidP="00D362FB">
      <w:pPr>
        <w:ind w:firstLineChars="200" w:firstLine="640"/>
        <w:rPr>
          <w:rFonts w:ascii="仿宋_GB2312" w:eastAsia="仿宋_GB2312"/>
          <w:sz w:val="32"/>
          <w:szCs w:val="32"/>
        </w:rPr>
      </w:pPr>
      <w:r w:rsidRPr="0084171F">
        <w:rPr>
          <w:rFonts w:ascii="仿宋_GB2312" w:eastAsia="仿宋_GB2312"/>
          <w:sz w:val="32"/>
          <w:szCs w:val="32"/>
        </w:rPr>
        <w:lastRenderedPageBreak/>
        <w:t>本指导原则适用于</w:t>
      </w:r>
      <w:r w:rsidR="00965628" w:rsidRPr="00965628">
        <w:rPr>
          <w:rFonts w:ascii="仿宋_GB2312" w:eastAsia="仿宋_GB2312" w:hint="eastAsia"/>
          <w:sz w:val="32"/>
          <w:szCs w:val="32"/>
        </w:rPr>
        <w:t>质子/碳离子治疗系统</w:t>
      </w:r>
      <w:r w:rsidR="007D2FA1">
        <w:rPr>
          <w:rFonts w:ascii="仿宋_GB2312" w:eastAsia="仿宋_GB2312" w:hint="eastAsia"/>
          <w:sz w:val="32"/>
          <w:szCs w:val="32"/>
        </w:rPr>
        <w:t>，</w:t>
      </w:r>
      <w:r w:rsidR="00965628" w:rsidRPr="00965628">
        <w:rPr>
          <w:rFonts w:ascii="仿宋_GB2312" w:eastAsia="仿宋_GB2312"/>
          <w:sz w:val="32"/>
          <w:szCs w:val="32"/>
        </w:rPr>
        <w:t>属于《医疗器械分类目录》医用高能射线设备，类别代号为6832。治疗系统主</w:t>
      </w:r>
      <w:r w:rsidR="00401EE0">
        <w:rPr>
          <w:rFonts w:ascii="仿宋_GB2312" w:eastAsia="仿宋_GB2312"/>
          <w:sz w:val="32"/>
          <w:szCs w:val="32"/>
        </w:rPr>
        <w:t>加速器类型为同步加速器或回旋加速器。其他类似的粒子束治疗系统</w:t>
      </w:r>
      <w:r w:rsidR="00401EE0">
        <w:rPr>
          <w:rFonts w:ascii="仿宋_GB2312" w:eastAsia="仿宋_GB2312" w:hint="eastAsia"/>
          <w:sz w:val="32"/>
          <w:szCs w:val="32"/>
        </w:rPr>
        <w:t>应</w:t>
      </w:r>
      <w:r w:rsidR="00965628" w:rsidRPr="00965628">
        <w:rPr>
          <w:rFonts w:ascii="仿宋_GB2312" w:eastAsia="仿宋_GB2312"/>
          <w:sz w:val="32"/>
          <w:szCs w:val="32"/>
        </w:rPr>
        <w:t>参照本指导原则的相关内容。</w:t>
      </w:r>
    </w:p>
    <w:p w:rsidR="00664FF1" w:rsidRPr="00817FEE" w:rsidRDefault="00817FEE" w:rsidP="00D362FB">
      <w:pPr>
        <w:ind w:firstLineChars="200" w:firstLine="640"/>
        <w:outlineLvl w:val="0"/>
        <w:rPr>
          <w:rFonts w:ascii="黑体" w:eastAsia="黑体"/>
          <w:sz w:val="32"/>
          <w:szCs w:val="32"/>
        </w:rPr>
      </w:pPr>
      <w:bookmarkStart w:id="6" w:name="基本原理"/>
      <w:bookmarkStart w:id="7" w:name="_Ref433804316"/>
      <w:bookmarkStart w:id="8" w:name="软件描述文档"/>
      <w:r>
        <w:rPr>
          <w:rFonts w:ascii="黑体" w:eastAsia="黑体" w:hint="eastAsia"/>
          <w:sz w:val="32"/>
          <w:szCs w:val="32"/>
        </w:rPr>
        <w:t>二、</w:t>
      </w:r>
      <w:r w:rsidR="000E0287" w:rsidRPr="00817FEE">
        <w:rPr>
          <w:rFonts w:ascii="黑体" w:eastAsia="黑体" w:hint="eastAsia"/>
          <w:sz w:val="32"/>
          <w:szCs w:val="32"/>
        </w:rPr>
        <w:t>基本</w:t>
      </w:r>
      <w:bookmarkEnd w:id="6"/>
      <w:r w:rsidR="006B7631" w:rsidRPr="00817FEE">
        <w:rPr>
          <w:rFonts w:ascii="黑体" w:eastAsia="黑体" w:hint="eastAsia"/>
          <w:sz w:val="32"/>
          <w:szCs w:val="32"/>
        </w:rPr>
        <w:t>要求</w:t>
      </w:r>
      <w:bookmarkEnd w:id="7"/>
    </w:p>
    <w:p w:rsidR="003C4912" w:rsidRPr="000D25C1" w:rsidRDefault="008F15AD" w:rsidP="00D362FB">
      <w:pPr>
        <w:ind w:firstLineChars="200" w:firstLine="640"/>
        <w:outlineLvl w:val="1"/>
        <w:rPr>
          <w:rFonts w:ascii="楷体_GB2312" w:eastAsia="楷体_GB2312"/>
          <w:sz w:val="32"/>
          <w:szCs w:val="32"/>
        </w:rPr>
      </w:pPr>
      <w:r w:rsidRPr="000D25C1">
        <w:rPr>
          <w:rFonts w:ascii="楷体_GB2312" w:eastAsia="楷体_GB2312" w:hint="eastAsia"/>
          <w:sz w:val="32"/>
          <w:szCs w:val="32"/>
        </w:rPr>
        <w:t>（一）</w:t>
      </w:r>
      <w:r w:rsidR="00F2485D" w:rsidRPr="000D25C1">
        <w:rPr>
          <w:rFonts w:ascii="楷体_GB2312" w:eastAsia="楷体_GB2312" w:hint="eastAsia"/>
          <w:sz w:val="32"/>
          <w:szCs w:val="32"/>
        </w:rPr>
        <w:t>临床评价总则</w:t>
      </w:r>
    </w:p>
    <w:p w:rsidR="00A6298D" w:rsidRDefault="00A6298D" w:rsidP="00D362FB">
      <w:pPr>
        <w:ind w:firstLineChars="200" w:firstLine="640"/>
        <w:outlineLvl w:val="2"/>
        <w:rPr>
          <w:rFonts w:ascii="仿宋_GB2312" w:eastAsia="仿宋_GB2312"/>
          <w:sz w:val="32"/>
          <w:szCs w:val="32"/>
        </w:rPr>
      </w:pPr>
      <w:r>
        <w:rPr>
          <w:rFonts w:ascii="仿宋_GB2312" w:eastAsia="仿宋_GB2312" w:hint="eastAsia"/>
          <w:sz w:val="32"/>
          <w:szCs w:val="32"/>
        </w:rPr>
        <w:t>1.一般原则</w:t>
      </w:r>
    </w:p>
    <w:p w:rsidR="003C4912" w:rsidRDefault="00997774" w:rsidP="00D362FB">
      <w:pPr>
        <w:ind w:firstLineChars="200" w:firstLine="640"/>
        <w:rPr>
          <w:rFonts w:ascii="仿宋_GB2312" w:eastAsia="仿宋_GB2312"/>
          <w:sz w:val="32"/>
          <w:szCs w:val="32"/>
        </w:rPr>
      </w:pPr>
      <w:r w:rsidRPr="00997774">
        <w:rPr>
          <w:rFonts w:ascii="仿宋_GB2312" w:eastAsia="仿宋_GB2312"/>
          <w:sz w:val="32"/>
          <w:szCs w:val="32"/>
        </w:rPr>
        <w:t>医疗器械临床评价是指注册申请人通过临床文献资料、临床经验数据、临床试验等信息对产品是否满足使用要求或者适用范围进行确认的过程。</w:t>
      </w:r>
    </w:p>
    <w:p w:rsidR="00843455" w:rsidRDefault="00997774" w:rsidP="00D362FB">
      <w:pPr>
        <w:ind w:firstLineChars="200" w:firstLine="640"/>
        <w:rPr>
          <w:rFonts w:ascii="仿宋_GB2312" w:eastAsia="仿宋_GB2312"/>
          <w:sz w:val="32"/>
          <w:szCs w:val="32"/>
        </w:rPr>
      </w:pPr>
      <w:r w:rsidRPr="00997774">
        <w:rPr>
          <w:rFonts w:ascii="仿宋_GB2312" w:eastAsia="仿宋_GB2312" w:hint="eastAsia"/>
          <w:sz w:val="32"/>
          <w:szCs w:val="32"/>
        </w:rPr>
        <w:t>临床评价应对产品的适用范围（如适用人群、适用部位、与人体接触方式、适应症、疾病的程度和阶段、使用要求、使用环境等）、使用方法、禁忌症、防范措施、警告等临床使用信息进行确认。</w:t>
      </w:r>
    </w:p>
    <w:p w:rsidR="008F15AD" w:rsidRDefault="00A6298D" w:rsidP="00D362FB">
      <w:pPr>
        <w:ind w:firstLineChars="200" w:firstLine="640"/>
        <w:outlineLvl w:val="2"/>
        <w:rPr>
          <w:rFonts w:ascii="仿宋_GB2312" w:eastAsia="仿宋_GB2312"/>
          <w:sz w:val="32"/>
          <w:szCs w:val="32"/>
        </w:rPr>
      </w:pPr>
      <w:r>
        <w:rPr>
          <w:rFonts w:ascii="仿宋_GB2312" w:eastAsia="仿宋_GB2312" w:hint="eastAsia"/>
          <w:sz w:val="32"/>
          <w:szCs w:val="32"/>
        </w:rPr>
        <w:t>2.</w:t>
      </w:r>
      <w:r w:rsidR="008F15AD">
        <w:rPr>
          <w:rFonts w:ascii="仿宋_GB2312" w:eastAsia="仿宋_GB2312" w:hint="eastAsia"/>
          <w:sz w:val="32"/>
          <w:szCs w:val="32"/>
        </w:rPr>
        <w:t>临床评价人员资质要求</w:t>
      </w:r>
    </w:p>
    <w:p w:rsidR="008F15AD" w:rsidRDefault="008F15AD" w:rsidP="00D362FB">
      <w:pPr>
        <w:ind w:firstLineChars="200" w:firstLine="640"/>
        <w:rPr>
          <w:rFonts w:ascii="仿宋_GB2312" w:eastAsia="仿宋_GB2312"/>
          <w:sz w:val="32"/>
          <w:szCs w:val="32"/>
        </w:rPr>
      </w:pPr>
      <w:r w:rsidRPr="008F15AD">
        <w:rPr>
          <w:rFonts w:ascii="仿宋_GB2312" w:eastAsia="仿宋_GB2312" w:hint="eastAsia"/>
          <w:sz w:val="32"/>
          <w:szCs w:val="32"/>
        </w:rPr>
        <w:t>临床评价应由有资质的人员进行。制造商</w:t>
      </w:r>
      <w:r>
        <w:rPr>
          <w:rFonts w:ascii="仿宋_GB2312" w:eastAsia="仿宋_GB2312" w:hint="eastAsia"/>
          <w:sz w:val="32"/>
          <w:szCs w:val="32"/>
        </w:rPr>
        <w:t>可</w:t>
      </w:r>
      <w:r w:rsidRPr="008F15AD">
        <w:rPr>
          <w:rFonts w:ascii="仿宋_GB2312" w:eastAsia="仿宋_GB2312" w:hint="eastAsia"/>
          <w:sz w:val="32"/>
          <w:szCs w:val="32"/>
        </w:rPr>
        <w:t>通过资格</w:t>
      </w:r>
      <w:r>
        <w:rPr>
          <w:rFonts w:ascii="仿宋_GB2312" w:eastAsia="仿宋_GB2312" w:hint="eastAsia"/>
          <w:sz w:val="32"/>
          <w:szCs w:val="32"/>
        </w:rPr>
        <w:t>证书或</w:t>
      </w:r>
      <w:r w:rsidRPr="008F15AD">
        <w:rPr>
          <w:rFonts w:ascii="仿宋_GB2312" w:eastAsia="仿宋_GB2312" w:hint="eastAsia"/>
          <w:sz w:val="32"/>
          <w:szCs w:val="32"/>
        </w:rPr>
        <w:t>经验</w:t>
      </w:r>
      <w:r>
        <w:rPr>
          <w:rFonts w:ascii="仿宋_GB2312" w:eastAsia="仿宋_GB2312" w:hint="eastAsia"/>
          <w:sz w:val="32"/>
          <w:szCs w:val="32"/>
        </w:rPr>
        <w:t>证明材料等说明</w:t>
      </w:r>
      <w:r w:rsidRPr="008F15AD">
        <w:rPr>
          <w:rFonts w:ascii="仿宋_GB2312" w:eastAsia="仿宋_GB2312" w:hint="eastAsia"/>
          <w:sz w:val="32"/>
          <w:szCs w:val="32"/>
        </w:rPr>
        <w:t>选择的</w:t>
      </w:r>
      <w:r>
        <w:rPr>
          <w:rFonts w:ascii="仿宋_GB2312" w:eastAsia="仿宋_GB2312" w:hint="eastAsia"/>
          <w:sz w:val="32"/>
          <w:szCs w:val="32"/>
        </w:rPr>
        <w:t>评价人员</w:t>
      </w:r>
      <w:r w:rsidRPr="008F15AD">
        <w:rPr>
          <w:rFonts w:ascii="仿宋_GB2312" w:eastAsia="仿宋_GB2312" w:hint="eastAsia"/>
          <w:sz w:val="32"/>
          <w:szCs w:val="32"/>
        </w:rPr>
        <w:t>是</w:t>
      </w:r>
      <w:r w:rsidR="0022052C">
        <w:rPr>
          <w:rFonts w:ascii="仿宋_GB2312" w:eastAsia="仿宋_GB2312" w:hint="eastAsia"/>
          <w:sz w:val="32"/>
          <w:szCs w:val="32"/>
        </w:rPr>
        <w:t>合适的</w:t>
      </w:r>
      <w:r w:rsidRPr="008F15AD">
        <w:rPr>
          <w:rFonts w:ascii="仿宋_GB2312" w:eastAsia="仿宋_GB2312" w:hint="eastAsia"/>
          <w:sz w:val="32"/>
          <w:szCs w:val="32"/>
        </w:rPr>
        <w:t>。</w:t>
      </w:r>
    </w:p>
    <w:p w:rsidR="008F15AD" w:rsidRDefault="008F15AD" w:rsidP="00D362FB">
      <w:pPr>
        <w:ind w:firstLineChars="200" w:firstLine="640"/>
        <w:rPr>
          <w:rFonts w:ascii="仿宋_GB2312" w:eastAsia="仿宋_GB2312"/>
          <w:sz w:val="32"/>
          <w:szCs w:val="32"/>
        </w:rPr>
      </w:pPr>
      <w:r>
        <w:rPr>
          <w:rFonts w:ascii="仿宋_GB2312" w:eastAsia="仿宋_GB2312" w:hint="eastAsia"/>
          <w:sz w:val="32"/>
          <w:szCs w:val="32"/>
        </w:rPr>
        <w:t>一般来说</w:t>
      </w:r>
      <w:r w:rsidR="0034238B" w:rsidRPr="0034238B">
        <w:rPr>
          <w:rFonts w:ascii="仿宋_GB2312" w:eastAsia="仿宋_GB2312" w:hint="eastAsia"/>
          <w:sz w:val="32"/>
          <w:szCs w:val="32"/>
        </w:rPr>
        <w:t>质子/碳离子</w:t>
      </w:r>
      <w:r>
        <w:rPr>
          <w:rFonts w:ascii="仿宋_GB2312" w:eastAsia="仿宋_GB2312" w:hint="eastAsia"/>
          <w:sz w:val="32"/>
          <w:szCs w:val="32"/>
        </w:rPr>
        <w:t>治疗系统的临床评价人员应具备以下知识：</w:t>
      </w:r>
    </w:p>
    <w:p w:rsidR="008F15AD" w:rsidRDefault="00A6298D" w:rsidP="00D362FB">
      <w:pPr>
        <w:ind w:firstLineChars="200" w:firstLine="640"/>
        <w:rPr>
          <w:rFonts w:ascii="仿宋_GB2312" w:eastAsia="仿宋_GB2312"/>
          <w:sz w:val="32"/>
          <w:szCs w:val="32"/>
        </w:rPr>
      </w:pPr>
      <w:r>
        <w:rPr>
          <w:rFonts w:ascii="仿宋_GB2312" w:eastAsia="仿宋_GB2312" w:hint="eastAsia"/>
          <w:sz w:val="32"/>
          <w:szCs w:val="32"/>
        </w:rPr>
        <w:t>（1）</w:t>
      </w:r>
      <w:r w:rsidR="0062035B">
        <w:rPr>
          <w:rFonts w:ascii="仿宋_GB2312" w:eastAsia="仿宋_GB2312" w:hint="eastAsia"/>
          <w:sz w:val="32"/>
          <w:szCs w:val="32"/>
        </w:rPr>
        <w:t>质子/碳离子</w:t>
      </w:r>
      <w:r w:rsidR="005E055F">
        <w:rPr>
          <w:rFonts w:ascii="仿宋_GB2312" w:eastAsia="仿宋_GB2312" w:hint="eastAsia"/>
          <w:sz w:val="32"/>
          <w:szCs w:val="32"/>
        </w:rPr>
        <w:t>治疗系统</w:t>
      </w:r>
      <w:r w:rsidR="0062035B">
        <w:rPr>
          <w:rFonts w:ascii="仿宋_GB2312" w:eastAsia="仿宋_GB2312" w:hint="eastAsia"/>
          <w:sz w:val="32"/>
          <w:szCs w:val="32"/>
        </w:rPr>
        <w:t>及类似设备的技术</w:t>
      </w:r>
      <w:r w:rsidR="005244C3">
        <w:rPr>
          <w:rFonts w:ascii="仿宋_GB2312" w:eastAsia="仿宋_GB2312" w:hint="eastAsia"/>
          <w:sz w:val="32"/>
          <w:szCs w:val="32"/>
        </w:rPr>
        <w:t>知识</w:t>
      </w:r>
      <w:r w:rsidR="0062035B">
        <w:rPr>
          <w:rFonts w:ascii="仿宋_GB2312" w:eastAsia="仿宋_GB2312" w:hint="eastAsia"/>
          <w:sz w:val="32"/>
          <w:szCs w:val="32"/>
        </w:rPr>
        <w:t>及</w:t>
      </w:r>
      <w:r w:rsidR="005244C3">
        <w:rPr>
          <w:rFonts w:ascii="仿宋_GB2312" w:eastAsia="仿宋_GB2312" w:hint="eastAsia"/>
          <w:sz w:val="32"/>
          <w:szCs w:val="32"/>
        </w:rPr>
        <w:t>相关经验</w:t>
      </w:r>
      <w:r w:rsidR="0062035B">
        <w:rPr>
          <w:rFonts w:ascii="仿宋_GB2312" w:eastAsia="仿宋_GB2312" w:hint="eastAsia"/>
          <w:sz w:val="32"/>
          <w:szCs w:val="32"/>
        </w:rPr>
        <w:t>。</w:t>
      </w:r>
    </w:p>
    <w:p w:rsidR="0062035B" w:rsidRDefault="00A6298D" w:rsidP="00D362FB">
      <w:pPr>
        <w:ind w:firstLineChars="200" w:firstLine="640"/>
        <w:rPr>
          <w:rFonts w:ascii="仿宋_GB2312" w:eastAsia="仿宋_GB2312"/>
          <w:sz w:val="32"/>
          <w:szCs w:val="32"/>
        </w:rPr>
      </w:pPr>
      <w:r>
        <w:rPr>
          <w:rFonts w:ascii="仿宋_GB2312" w:eastAsia="仿宋_GB2312" w:hint="eastAsia"/>
          <w:sz w:val="32"/>
          <w:szCs w:val="32"/>
        </w:rPr>
        <w:lastRenderedPageBreak/>
        <w:t>（2）</w:t>
      </w:r>
      <w:r w:rsidR="005E055F">
        <w:rPr>
          <w:rFonts w:ascii="仿宋_GB2312" w:eastAsia="仿宋_GB2312" w:hint="eastAsia"/>
          <w:sz w:val="32"/>
          <w:szCs w:val="32"/>
        </w:rPr>
        <w:t>质子/碳离子治疗设备的</w:t>
      </w:r>
      <w:r w:rsidR="005244C3">
        <w:rPr>
          <w:rFonts w:ascii="仿宋_GB2312" w:eastAsia="仿宋_GB2312" w:hint="eastAsia"/>
          <w:sz w:val="32"/>
          <w:szCs w:val="32"/>
        </w:rPr>
        <w:t>临床应用</w:t>
      </w:r>
      <w:r w:rsidR="005E055F">
        <w:rPr>
          <w:rFonts w:ascii="仿宋_GB2312" w:eastAsia="仿宋_GB2312" w:hint="eastAsia"/>
          <w:sz w:val="32"/>
          <w:szCs w:val="32"/>
        </w:rPr>
        <w:t>经验</w:t>
      </w:r>
      <w:r w:rsidR="005244C3">
        <w:rPr>
          <w:rFonts w:ascii="仿宋_GB2312" w:eastAsia="仿宋_GB2312" w:hint="eastAsia"/>
          <w:sz w:val="32"/>
          <w:szCs w:val="32"/>
        </w:rPr>
        <w:t>，熟悉相关治疗方法、适应症、禁忌症等</w:t>
      </w:r>
      <w:r w:rsidR="005E055F">
        <w:rPr>
          <w:rFonts w:ascii="仿宋_GB2312" w:eastAsia="仿宋_GB2312" w:hint="eastAsia"/>
          <w:sz w:val="32"/>
          <w:szCs w:val="32"/>
        </w:rPr>
        <w:t>。</w:t>
      </w:r>
    </w:p>
    <w:p w:rsidR="007B4F7D" w:rsidRDefault="00A6298D" w:rsidP="00D362FB">
      <w:pPr>
        <w:ind w:firstLineChars="200" w:firstLine="640"/>
        <w:rPr>
          <w:rFonts w:ascii="仿宋_GB2312" w:eastAsia="仿宋_GB2312"/>
          <w:sz w:val="32"/>
          <w:szCs w:val="32"/>
        </w:rPr>
      </w:pPr>
      <w:r>
        <w:rPr>
          <w:rFonts w:ascii="仿宋_GB2312" w:eastAsia="仿宋_GB2312" w:hint="eastAsia"/>
          <w:sz w:val="32"/>
          <w:szCs w:val="32"/>
        </w:rPr>
        <w:t>（</w:t>
      </w:r>
      <w:r w:rsidR="0062035B">
        <w:rPr>
          <w:rFonts w:ascii="仿宋_GB2312" w:eastAsia="仿宋_GB2312" w:hint="eastAsia"/>
          <w:sz w:val="32"/>
          <w:szCs w:val="32"/>
        </w:rPr>
        <w:t>3</w:t>
      </w:r>
      <w:r>
        <w:rPr>
          <w:rFonts w:ascii="仿宋_GB2312" w:eastAsia="仿宋_GB2312" w:hint="eastAsia"/>
          <w:sz w:val="32"/>
          <w:szCs w:val="32"/>
        </w:rPr>
        <w:t>）</w:t>
      </w:r>
      <w:r w:rsidR="005E055F">
        <w:rPr>
          <w:rFonts w:ascii="仿宋_GB2312" w:eastAsia="仿宋_GB2312" w:hint="eastAsia"/>
          <w:sz w:val="32"/>
          <w:szCs w:val="32"/>
        </w:rPr>
        <w:t>临床评价的相关研究方法（</w:t>
      </w:r>
      <w:r w:rsidR="005244C3">
        <w:rPr>
          <w:rFonts w:ascii="仿宋_GB2312" w:eastAsia="仿宋_GB2312" w:hint="eastAsia"/>
          <w:sz w:val="32"/>
          <w:szCs w:val="32"/>
        </w:rPr>
        <w:t>如：</w:t>
      </w:r>
      <w:r w:rsidR="005E055F">
        <w:rPr>
          <w:rFonts w:ascii="仿宋_GB2312" w:eastAsia="仿宋_GB2312" w:hint="eastAsia"/>
          <w:sz w:val="32"/>
          <w:szCs w:val="32"/>
        </w:rPr>
        <w:t>临床试验设计</w:t>
      </w:r>
      <w:r w:rsidR="005244C3">
        <w:rPr>
          <w:rFonts w:ascii="仿宋_GB2312" w:eastAsia="仿宋_GB2312" w:hint="eastAsia"/>
          <w:sz w:val="32"/>
          <w:szCs w:val="32"/>
        </w:rPr>
        <w:t>方法</w:t>
      </w:r>
      <w:r w:rsidR="005E055F">
        <w:rPr>
          <w:rFonts w:ascii="仿宋_GB2312" w:eastAsia="仿宋_GB2312" w:hint="eastAsia"/>
          <w:sz w:val="32"/>
          <w:szCs w:val="32"/>
        </w:rPr>
        <w:t>、文献检索方法、统计学方法</w:t>
      </w:r>
      <w:r w:rsidR="005E055F" w:rsidRPr="005E055F">
        <w:rPr>
          <w:rFonts w:ascii="仿宋_GB2312" w:eastAsia="仿宋_GB2312" w:hint="eastAsia"/>
          <w:sz w:val="32"/>
          <w:szCs w:val="32"/>
        </w:rPr>
        <w:t>、疗效评价</w:t>
      </w:r>
      <w:r w:rsidR="005E055F">
        <w:rPr>
          <w:rFonts w:ascii="仿宋_GB2312" w:eastAsia="仿宋_GB2312" w:hint="eastAsia"/>
          <w:sz w:val="32"/>
          <w:szCs w:val="32"/>
        </w:rPr>
        <w:t>方法等）。</w:t>
      </w:r>
    </w:p>
    <w:p w:rsidR="00C7703A" w:rsidRDefault="00A6298D" w:rsidP="00D362FB">
      <w:pPr>
        <w:ind w:firstLineChars="200" w:firstLine="640"/>
        <w:outlineLvl w:val="2"/>
        <w:rPr>
          <w:rFonts w:ascii="仿宋_GB2312" w:eastAsia="仿宋_GB2312"/>
          <w:sz w:val="32"/>
          <w:szCs w:val="32"/>
        </w:rPr>
      </w:pPr>
      <w:r>
        <w:rPr>
          <w:rFonts w:ascii="仿宋_GB2312" w:eastAsia="仿宋_GB2312" w:hint="eastAsia"/>
          <w:sz w:val="32"/>
          <w:szCs w:val="32"/>
        </w:rPr>
        <w:t>3.</w:t>
      </w:r>
      <w:r w:rsidR="00C7703A">
        <w:rPr>
          <w:rFonts w:ascii="仿宋_GB2312" w:eastAsia="仿宋_GB2312" w:hint="eastAsia"/>
          <w:sz w:val="32"/>
          <w:szCs w:val="32"/>
        </w:rPr>
        <w:t>临床评价过程</w:t>
      </w:r>
    </w:p>
    <w:p w:rsidR="00C7703A" w:rsidRDefault="00A6298D" w:rsidP="00D362FB">
      <w:pPr>
        <w:ind w:firstLineChars="200" w:firstLine="640"/>
        <w:rPr>
          <w:rFonts w:ascii="仿宋_GB2312" w:eastAsia="仿宋_GB2312"/>
          <w:sz w:val="32"/>
          <w:szCs w:val="32"/>
        </w:rPr>
      </w:pPr>
      <w:r>
        <w:rPr>
          <w:rFonts w:ascii="仿宋_GB2312" w:eastAsia="仿宋_GB2312" w:hint="eastAsia"/>
          <w:sz w:val="32"/>
          <w:szCs w:val="32"/>
        </w:rPr>
        <w:t>（1）</w:t>
      </w:r>
      <w:r w:rsidR="00512783">
        <w:rPr>
          <w:rFonts w:ascii="仿宋_GB2312" w:eastAsia="仿宋_GB2312" w:hint="eastAsia"/>
          <w:sz w:val="32"/>
          <w:szCs w:val="32"/>
        </w:rPr>
        <w:t>确定</w:t>
      </w:r>
      <w:r w:rsidR="00512783" w:rsidRPr="00512783">
        <w:rPr>
          <w:rFonts w:ascii="仿宋_GB2312" w:eastAsia="仿宋_GB2312" w:hint="eastAsia"/>
          <w:sz w:val="32"/>
          <w:szCs w:val="32"/>
        </w:rPr>
        <w:t>待评估</w:t>
      </w:r>
      <w:r w:rsidR="00512783">
        <w:rPr>
          <w:rFonts w:ascii="仿宋_GB2312" w:eastAsia="仿宋_GB2312" w:hint="eastAsia"/>
          <w:sz w:val="32"/>
          <w:szCs w:val="32"/>
        </w:rPr>
        <w:t>设备的</w:t>
      </w:r>
      <w:r w:rsidR="0030543D">
        <w:rPr>
          <w:rFonts w:ascii="仿宋_GB2312" w:eastAsia="仿宋_GB2312" w:hint="eastAsia"/>
          <w:sz w:val="32"/>
          <w:szCs w:val="32"/>
        </w:rPr>
        <w:t>技术特点、</w:t>
      </w:r>
      <w:r w:rsidR="00512783">
        <w:rPr>
          <w:rFonts w:ascii="仿宋_GB2312" w:eastAsia="仿宋_GB2312" w:hint="eastAsia"/>
          <w:sz w:val="32"/>
          <w:szCs w:val="32"/>
        </w:rPr>
        <w:t>预期用途。</w:t>
      </w:r>
    </w:p>
    <w:p w:rsidR="00512783" w:rsidRDefault="00A6298D" w:rsidP="00D362FB">
      <w:pPr>
        <w:ind w:firstLineChars="200" w:firstLine="640"/>
        <w:rPr>
          <w:rFonts w:ascii="仿宋_GB2312" w:eastAsia="仿宋_GB2312"/>
          <w:sz w:val="32"/>
          <w:szCs w:val="32"/>
        </w:rPr>
      </w:pPr>
      <w:r>
        <w:rPr>
          <w:rFonts w:ascii="仿宋_GB2312" w:eastAsia="仿宋_GB2312" w:hint="eastAsia"/>
          <w:sz w:val="32"/>
          <w:szCs w:val="32"/>
        </w:rPr>
        <w:t>（2）</w:t>
      </w:r>
      <w:r w:rsidR="00512783">
        <w:rPr>
          <w:rFonts w:ascii="仿宋_GB2312" w:eastAsia="仿宋_GB2312" w:hint="eastAsia"/>
          <w:sz w:val="32"/>
          <w:szCs w:val="32"/>
        </w:rPr>
        <w:t>搜集</w:t>
      </w:r>
      <w:r w:rsidR="00512783" w:rsidRPr="00512783">
        <w:rPr>
          <w:rFonts w:ascii="仿宋_GB2312" w:eastAsia="仿宋_GB2312" w:hint="eastAsia"/>
          <w:sz w:val="32"/>
          <w:szCs w:val="32"/>
        </w:rPr>
        <w:t>与该</w:t>
      </w:r>
      <w:r w:rsidR="00512783">
        <w:rPr>
          <w:rFonts w:ascii="仿宋_GB2312" w:eastAsia="仿宋_GB2312" w:hint="eastAsia"/>
          <w:sz w:val="32"/>
          <w:szCs w:val="32"/>
        </w:rPr>
        <w:t>设备</w:t>
      </w:r>
      <w:r w:rsidR="00512783" w:rsidRPr="00512783">
        <w:rPr>
          <w:rFonts w:ascii="仿宋_GB2312" w:eastAsia="仿宋_GB2312" w:hint="eastAsia"/>
          <w:sz w:val="32"/>
          <w:szCs w:val="32"/>
        </w:rPr>
        <w:t>及</w:t>
      </w:r>
      <w:r w:rsidR="00512783">
        <w:rPr>
          <w:rFonts w:ascii="仿宋_GB2312" w:eastAsia="仿宋_GB2312" w:hint="eastAsia"/>
          <w:sz w:val="32"/>
          <w:szCs w:val="32"/>
        </w:rPr>
        <w:t>其预期用途相关的可用</w:t>
      </w:r>
      <w:r w:rsidR="00512783" w:rsidRPr="00512783">
        <w:rPr>
          <w:rFonts w:ascii="仿宋_GB2312" w:eastAsia="仿宋_GB2312" w:hint="eastAsia"/>
          <w:sz w:val="32"/>
          <w:szCs w:val="32"/>
        </w:rPr>
        <w:t>数据</w:t>
      </w:r>
      <w:r w:rsidR="00352BCB">
        <w:rPr>
          <w:rFonts w:ascii="仿宋_GB2312" w:eastAsia="仿宋_GB2312" w:hint="eastAsia"/>
          <w:sz w:val="32"/>
          <w:szCs w:val="32"/>
        </w:rPr>
        <w:t>（</w:t>
      </w:r>
      <w:r w:rsidR="001A1EE7">
        <w:rPr>
          <w:rFonts w:ascii="仿宋_GB2312" w:eastAsia="仿宋_GB2312" w:hint="eastAsia"/>
          <w:sz w:val="32"/>
          <w:szCs w:val="32"/>
        </w:rPr>
        <w:t>包括临床数据和</w:t>
      </w:r>
      <w:r w:rsidR="00352BCB">
        <w:rPr>
          <w:rFonts w:ascii="仿宋_GB2312" w:eastAsia="仿宋_GB2312" w:hint="eastAsia"/>
          <w:sz w:val="32"/>
          <w:szCs w:val="32"/>
        </w:rPr>
        <w:t>非</w:t>
      </w:r>
      <w:r w:rsidR="001A1EE7">
        <w:rPr>
          <w:rFonts w:ascii="仿宋_GB2312" w:eastAsia="仿宋_GB2312" w:hint="eastAsia"/>
          <w:sz w:val="32"/>
          <w:szCs w:val="32"/>
        </w:rPr>
        <w:t>临床数据</w:t>
      </w:r>
      <w:r w:rsidR="00352BCB">
        <w:rPr>
          <w:rFonts w:ascii="仿宋_GB2312" w:eastAsia="仿宋_GB2312" w:hint="eastAsia"/>
          <w:sz w:val="32"/>
          <w:szCs w:val="32"/>
        </w:rPr>
        <w:t>）</w:t>
      </w:r>
      <w:r w:rsidR="001A1EE7">
        <w:rPr>
          <w:rFonts w:ascii="仿宋_GB2312" w:eastAsia="仿宋_GB2312" w:hint="eastAsia"/>
          <w:sz w:val="32"/>
          <w:szCs w:val="32"/>
        </w:rPr>
        <w:t>；产品</w:t>
      </w:r>
      <w:r w:rsidR="00512783">
        <w:rPr>
          <w:rFonts w:ascii="仿宋_GB2312" w:eastAsia="仿宋_GB2312" w:hint="eastAsia"/>
          <w:sz w:val="32"/>
          <w:szCs w:val="32"/>
        </w:rPr>
        <w:t>上市前数据，</w:t>
      </w:r>
      <w:r w:rsidR="001A1EE7">
        <w:rPr>
          <w:rFonts w:ascii="仿宋_GB2312" w:eastAsia="仿宋_GB2312" w:hint="eastAsia"/>
          <w:sz w:val="32"/>
          <w:szCs w:val="32"/>
        </w:rPr>
        <w:t>上市后</w:t>
      </w:r>
      <w:r w:rsidR="00512783">
        <w:rPr>
          <w:rFonts w:ascii="仿宋_GB2312" w:eastAsia="仿宋_GB2312" w:hint="eastAsia"/>
          <w:sz w:val="32"/>
          <w:szCs w:val="32"/>
        </w:rPr>
        <w:t>数据</w:t>
      </w:r>
      <w:r w:rsidR="001A1EE7">
        <w:rPr>
          <w:rFonts w:ascii="仿宋_GB2312" w:eastAsia="仿宋_GB2312" w:hint="eastAsia"/>
          <w:sz w:val="32"/>
          <w:szCs w:val="32"/>
        </w:rPr>
        <w:t>；境内数据、境外数据</w:t>
      </w:r>
      <w:r w:rsidR="00C015FC">
        <w:rPr>
          <w:rFonts w:ascii="仿宋_GB2312" w:eastAsia="仿宋_GB2312" w:hint="eastAsia"/>
          <w:sz w:val="32"/>
          <w:szCs w:val="32"/>
        </w:rPr>
        <w:t>等</w:t>
      </w:r>
      <w:r w:rsidR="00512783">
        <w:rPr>
          <w:rFonts w:ascii="仿宋_GB2312" w:eastAsia="仿宋_GB2312" w:hint="eastAsia"/>
          <w:sz w:val="32"/>
          <w:szCs w:val="32"/>
        </w:rPr>
        <w:t>。</w:t>
      </w:r>
    </w:p>
    <w:p w:rsidR="00512783" w:rsidRDefault="00A6298D" w:rsidP="00D362FB">
      <w:pPr>
        <w:ind w:firstLineChars="200" w:firstLine="640"/>
        <w:rPr>
          <w:rFonts w:ascii="仿宋_GB2312" w:eastAsia="仿宋_GB2312"/>
          <w:sz w:val="32"/>
          <w:szCs w:val="32"/>
        </w:rPr>
      </w:pPr>
      <w:r>
        <w:rPr>
          <w:rFonts w:ascii="仿宋_GB2312" w:eastAsia="仿宋_GB2312" w:hint="eastAsia"/>
          <w:sz w:val="32"/>
          <w:szCs w:val="32"/>
        </w:rPr>
        <w:t>（3）</w:t>
      </w:r>
      <w:r w:rsidR="00512783" w:rsidRPr="00512783">
        <w:rPr>
          <w:rFonts w:ascii="仿宋_GB2312" w:eastAsia="仿宋_GB2312" w:hint="eastAsia"/>
          <w:sz w:val="32"/>
          <w:szCs w:val="32"/>
        </w:rPr>
        <w:t>依据数据对</w:t>
      </w:r>
      <w:r w:rsidR="00512783">
        <w:rPr>
          <w:rFonts w:ascii="仿宋_GB2312" w:eastAsia="仿宋_GB2312" w:hint="eastAsia"/>
          <w:sz w:val="32"/>
          <w:szCs w:val="32"/>
        </w:rPr>
        <w:t>设备</w:t>
      </w:r>
      <w:r w:rsidR="00512783" w:rsidRPr="00512783">
        <w:rPr>
          <w:rFonts w:ascii="仿宋_GB2312" w:eastAsia="仿宋_GB2312" w:hint="eastAsia"/>
          <w:sz w:val="32"/>
          <w:szCs w:val="32"/>
        </w:rPr>
        <w:t>安全性和</w:t>
      </w:r>
      <w:r w:rsidR="00512783">
        <w:rPr>
          <w:rFonts w:ascii="仿宋_GB2312" w:eastAsia="仿宋_GB2312" w:hint="eastAsia"/>
          <w:sz w:val="32"/>
          <w:szCs w:val="32"/>
        </w:rPr>
        <w:t>有效性</w:t>
      </w:r>
      <w:r w:rsidR="00512783" w:rsidRPr="00512783">
        <w:rPr>
          <w:rFonts w:ascii="仿宋_GB2312" w:eastAsia="仿宋_GB2312" w:hint="eastAsia"/>
          <w:sz w:val="32"/>
          <w:szCs w:val="32"/>
        </w:rPr>
        <w:t>进行评估</w:t>
      </w:r>
      <w:r w:rsidR="00A534D9">
        <w:rPr>
          <w:rFonts w:ascii="仿宋_GB2312" w:eastAsia="仿宋_GB2312" w:hint="eastAsia"/>
          <w:sz w:val="32"/>
          <w:szCs w:val="32"/>
        </w:rPr>
        <w:t>。</w:t>
      </w:r>
    </w:p>
    <w:p w:rsidR="00512783" w:rsidRDefault="00A6298D" w:rsidP="00D362FB">
      <w:pPr>
        <w:ind w:firstLineChars="200" w:firstLine="640"/>
        <w:rPr>
          <w:rFonts w:ascii="仿宋_GB2312" w:eastAsia="仿宋_GB2312"/>
          <w:sz w:val="32"/>
          <w:szCs w:val="32"/>
        </w:rPr>
      </w:pPr>
      <w:r>
        <w:rPr>
          <w:rFonts w:ascii="仿宋_GB2312" w:eastAsia="仿宋_GB2312" w:hint="eastAsia"/>
          <w:sz w:val="32"/>
          <w:szCs w:val="32"/>
        </w:rPr>
        <w:t>（</w:t>
      </w:r>
      <w:r w:rsidR="0030543D">
        <w:rPr>
          <w:rFonts w:ascii="仿宋_GB2312" w:eastAsia="仿宋_GB2312" w:hint="eastAsia"/>
          <w:sz w:val="32"/>
          <w:szCs w:val="32"/>
        </w:rPr>
        <w:t>4</w:t>
      </w:r>
      <w:r>
        <w:rPr>
          <w:rFonts w:ascii="仿宋_GB2312" w:eastAsia="仿宋_GB2312" w:hint="eastAsia"/>
          <w:sz w:val="32"/>
          <w:szCs w:val="32"/>
        </w:rPr>
        <w:t>）</w:t>
      </w:r>
      <w:r w:rsidR="00512783">
        <w:rPr>
          <w:rFonts w:ascii="仿宋_GB2312" w:eastAsia="仿宋_GB2312" w:hint="eastAsia"/>
          <w:sz w:val="32"/>
          <w:szCs w:val="32"/>
        </w:rPr>
        <w:t>对所有</w:t>
      </w:r>
      <w:r w:rsidR="00512783" w:rsidRPr="00512783">
        <w:rPr>
          <w:rFonts w:ascii="仿宋_GB2312" w:eastAsia="仿宋_GB2312" w:hint="eastAsia"/>
          <w:sz w:val="32"/>
          <w:szCs w:val="32"/>
        </w:rPr>
        <w:t>数据进行汇总，</w:t>
      </w:r>
      <w:r w:rsidR="003061A4">
        <w:rPr>
          <w:rFonts w:ascii="仿宋_GB2312" w:eastAsia="仿宋_GB2312" w:hint="eastAsia"/>
          <w:sz w:val="32"/>
          <w:szCs w:val="32"/>
        </w:rPr>
        <w:t>形成待评估</w:t>
      </w:r>
      <w:r w:rsidR="00512783" w:rsidRPr="00512783">
        <w:rPr>
          <w:rFonts w:ascii="仿宋_GB2312" w:eastAsia="仿宋_GB2312" w:hint="eastAsia"/>
          <w:sz w:val="32"/>
          <w:szCs w:val="32"/>
        </w:rPr>
        <w:t>设备临床安全</w:t>
      </w:r>
      <w:r w:rsidR="00F87F52">
        <w:rPr>
          <w:rFonts w:ascii="仿宋_GB2312" w:eastAsia="仿宋_GB2312" w:hint="eastAsia"/>
          <w:sz w:val="32"/>
          <w:szCs w:val="32"/>
        </w:rPr>
        <w:t>性</w:t>
      </w:r>
      <w:r w:rsidR="00512783" w:rsidRPr="00512783">
        <w:rPr>
          <w:rFonts w:ascii="仿宋_GB2312" w:eastAsia="仿宋_GB2312" w:hint="eastAsia"/>
          <w:sz w:val="32"/>
          <w:szCs w:val="32"/>
        </w:rPr>
        <w:t>和</w:t>
      </w:r>
      <w:r w:rsidR="00512783">
        <w:rPr>
          <w:rFonts w:ascii="仿宋_GB2312" w:eastAsia="仿宋_GB2312" w:hint="eastAsia"/>
          <w:sz w:val="32"/>
          <w:szCs w:val="32"/>
        </w:rPr>
        <w:t>有效性评估结果</w:t>
      </w:r>
      <w:r w:rsidR="00512783" w:rsidRPr="00512783">
        <w:rPr>
          <w:rFonts w:ascii="仿宋_GB2312" w:eastAsia="仿宋_GB2312" w:hint="eastAsia"/>
          <w:sz w:val="32"/>
          <w:szCs w:val="32"/>
        </w:rPr>
        <w:t>的结论</w:t>
      </w:r>
      <w:r w:rsidR="00512783">
        <w:rPr>
          <w:rFonts w:ascii="仿宋_GB2312" w:eastAsia="仿宋_GB2312" w:hint="eastAsia"/>
          <w:sz w:val="32"/>
          <w:szCs w:val="32"/>
        </w:rPr>
        <w:t>。</w:t>
      </w:r>
    </w:p>
    <w:p w:rsidR="007B4F7D" w:rsidRPr="000D25C1" w:rsidRDefault="0065720F" w:rsidP="00D362FB">
      <w:pPr>
        <w:ind w:firstLineChars="200" w:firstLine="640"/>
        <w:outlineLvl w:val="1"/>
        <w:rPr>
          <w:rFonts w:ascii="楷体_GB2312" w:eastAsia="楷体_GB2312"/>
          <w:sz w:val="32"/>
          <w:szCs w:val="32"/>
        </w:rPr>
      </w:pPr>
      <w:bookmarkStart w:id="9" w:name="_Ref434174187"/>
      <w:r w:rsidRPr="000D25C1">
        <w:rPr>
          <w:rFonts w:ascii="楷体_GB2312" w:eastAsia="楷体_GB2312" w:hint="eastAsia"/>
          <w:sz w:val="32"/>
          <w:szCs w:val="32"/>
        </w:rPr>
        <w:t>（</w:t>
      </w:r>
      <w:r w:rsidR="00A6298D" w:rsidRPr="000D25C1">
        <w:rPr>
          <w:rFonts w:ascii="楷体_GB2312" w:eastAsia="楷体_GB2312" w:hint="eastAsia"/>
          <w:sz w:val="32"/>
          <w:szCs w:val="32"/>
        </w:rPr>
        <w:t>二</w:t>
      </w:r>
      <w:r w:rsidRPr="000D25C1">
        <w:rPr>
          <w:rFonts w:ascii="楷体_GB2312" w:eastAsia="楷体_GB2312" w:hint="eastAsia"/>
          <w:sz w:val="32"/>
          <w:szCs w:val="32"/>
        </w:rPr>
        <w:t>）</w:t>
      </w:r>
      <w:r w:rsidR="00965628" w:rsidRPr="000D25C1">
        <w:rPr>
          <w:rFonts w:ascii="楷体_GB2312" w:eastAsia="楷体_GB2312" w:hint="eastAsia"/>
          <w:sz w:val="32"/>
          <w:szCs w:val="32"/>
        </w:rPr>
        <w:t>产品</w:t>
      </w:r>
      <w:r w:rsidR="007B4F7D" w:rsidRPr="000D25C1">
        <w:rPr>
          <w:rFonts w:ascii="楷体_GB2312" w:eastAsia="楷体_GB2312" w:hint="eastAsia"/>
          <w:sz w:val="32"/>
          <w:szCs w:val="32"/>
        </w:rPr>
        <w:t>综述信息</w:t>
      </w:r>
      <w:bookmarkEnd w:id="9"/>
    </w:p>
    <w:p w:rsidR="007C6930" w:rsidRDefault="007C6930" w:rsidP="00D362FB">
      <w:pPr>
        <w:ind w:firstLineChars="200" w:firstLine="640"/>
        <w:rPr>
          <w:rFonts w:ascii="仿宋_GB2312" w:eastAsia="仿宋_GB2312"/>
          <w:sz w:val="32"/>
          <w:szCs w:val="32"/>
        </w:rPr>
      </w:pPr>
      <w:r w:rsidRPr="005666AE">
        <w:rPr>
          <w:rFonts w:ascii="仿宋_GB2312" w:eastAsia="仿宋_GB2312" w:hint="eastAsia"/>
          <w:sz w:val="32"/>
          <w:szCs w:val="32"/>
        </w:rPr>
        <w:t>制造商应对申报产品进行简要介绍，</w:t>
      </w:r>
      <w:r w:rsidR="002203FF" w:rsidRPr="005666AE">
        <w:rPr>
          <w:rFonts w:ascii="仿宋_GB2312" w:eastAsia="仿宋_GB2312" w:hint="eastAsia"/>
          <w:sz w:val="32"/>
          <w:szCs w:val="32"/>
        </w:rPr>
        <w:t>对预期临床使用效果有直接影响的性能参数和特征应详细介绍。</w:t>
      </w:r>
      <w:r w:rsidR="00A534D9" w:rsidRPr="005666AE">
        <w:rPr>
          <w:rFonts w:ascii="仿宋_GB2312" w:eastAsia="仿宋_GB2312" w:hint="eastAsia"/>
          <w:sz w:val="32"/>
          <w:szCs w:val="32"/>
        </w:rPr>
        <w:t>包括</w:t>
      </w:r>
      <w:r w:rsidR="002203FF" w:rsidRPr="005666AE">
        <w:rPr>
          <w:rFonts w:ascii="仿宋_GB2312" w:eastAsia="仿宋_GB2312" w:hint="eastAsia"/>
          <w:sz w:val="32"/>
          <w:szCs w:val="32"/>
        </w:rPr>
        <w:t>：</w:t>
      </w:r>
    </w:p>
    <w:p w:rsidR="00DC1369" w:rsidRDefault="004C195E" w:rsidP="00D362FB">
      <w:pPr>
        <w:ind w:firstLineChars="200" w:firstLine="640"/>
        <w:rPr>
          <w:rFonts w:ascii="仿宋_GB2312" w:eastAsia="仿宋_GB2312"/>
          <w:sz w:val="32"/>
          <w:szCs w:val="32"/>
        </w:rPr>
      </w:pPr>
      <w:r>
        <w:rPr>
          <w:rFonts w:ascii="仿宋_GB2312" w:eastAsia="仿宋_GB2312" w:hint="eastAsia"/>
          <w:sz w:val="32"/>
          <w:szCs w:val="32"/>
        </w:rPr>
        <w:t>1.</w:t>
      </w:r>
      <w:r w:rsidRPr="004C195E">
        <w:rPr>
          <w:rFonts w:ascii="仿宋_GB2312" w:eastAsia="仿宋_GB2312"/>
          <w:sz w:val="32"/>
          <w:szCs w:val="32"/>
        </w:rPr>
        <w:t>粒子种类、</w:t>
      </w:r>
      <w:r w:rsidR="00E552C6">
        <w:rPr>
          <w:rFonts w:ascii="仿宋_GB2312" w:eastAsia="仿宋_GB2312"/>
          <w:sz w:val="32"/>
          <w:szCs w:val="32"/>
        </w:rPr>
        <w:t>束流配送方式（扫描束或散射束）</w:t>
      </w:r>
      <w:r w:rsidR="00997774">
        <w:rPr>
          <w:rFonts w:ascii="仿宋_GB2312" w:eastAsia="仿宋_GB2312" w:hint="eastAsia"/>
          <w:sz w:val="32"/>
          <w:szCs w:val="32"/>
        </w:rPr>
        <w:t>、</w:t>
      </w:r>
      <w:r w:rsidR="00E552C6" w:rsidRPr="00DC6135">
        <w:rPr>
          <w:rFonts w:ascii="仿宋_GB2312" w:eastAsia="仿宋_GB2312"/>
          <w:sz w:val="32"/>
          <w:szCs w:val="32"/>
        </w:rPr>
        <w:t>机架类型(旋转机架</w:t>
      </w:r>
      <w:r w:rsidR="003E299B">
        <w:rPr>
          <w:rFonts w:ascii="仿宋_GB2312" w:eastAsia="仿宋_GB2312" w:hint="eastAsia"/>
          <w:sz w:val="32"/>
          <w:szCs w:val="32"/>
        </w:rPr>
        <w:t>、</w:t>
      </w:r>
      <w:r w:rsidR="00E552C6" w:rsidRPr="00DC6135">
        <w:rPr>
          <w:rFonts w:ascii="仿宋_GB2312" w:eastAsia="仿宋_GB2312"/>
          <w:sz w:val="32"/>
          <w:szCs w:val="32"/>
        </w:rPr>
        <w:t>固定机架</w:t>
      </w:r>
      <w:r w:rsidR="003E299B">
        <w:rPr>
          <w:rFonts w:ascii="仿宋_GB2312" w:eastAsia="仿宋_GB2312" w:hint="eastAsia"/>
          <w:sz w:val="32"/>
          <w:szCs w:val="32"/>
        </w:rPr>
        <w:t>、</w:t>
      </w:r>
      <w:proofErr w:type="gramStart"/>
      <w:r w:rsidR="003E299B">
        <w:rPr>
          <w:rFonts w:ascii="仿宋_GB2312" w:eastAsia="仿宋_GB2312" w:hint="eastAsia"/>
          <w:sz w:val="32"/>
          <w:szCs w:val="32"/>
        </w:rPr>
        <w:t>眼束机架</w:t>
      </w:r>
      <w:proofErr w:type="gramEnd"/>
      <w:r w:rsidR="00136548">
        <w:rPr>
          <w:rFonts w:ascii="仿宋_GB2312" w:eastAsia="仿宋_GB2312" w:hint="eastAsia"/>
          <w:sz w:val="32"/>
          <w:szCs w:val="32"/>
        </w:rPr>
        <w:t>等</w:t>
      </w:r>
      <w:r w:rsidR="00E552C6" w:rsidRPr="00DC6135">
        <w:rPr>
          <w:rFonts w:ascii="仿宋_GB2312" w:eastAsia="仿宋_GB2312"/>
          <w:sz w:val="32"/>
          <w:szCs w:val="32"/>
        </w:rPr>
        <w:t>)</w:t>
      </w:r>
      <w:r w:rsidR="00E552C6">
        <w:rPr>
          <w:rFonts w:ascii="仿宋_GB2312" w:eastAsia="仿宋_GB2312"/>
          <w:sz w:val="32"/>
          <w:szCs w:val="32"/>
        </w:rPr>
        <w:t>、机架旋转范围、固定机架角度</w:t>
      </w:r>
      <w:r w:rsidR="00E552C6">
        <w:rPr>
          <w:rFonts w:ascii="仿宋_GB2312" w:eastAsia="仿宋_GB2312" w:hint="eastAsia"/>
          <w:sz w:val="32"/>
          <w:szCs w:val="32"/>
        </w:rPr>
        <w:t>。</w:t>
      </w:r>
    </w:p>
    <w:p w:rsidR="00180838" w:rsidRDefault="00997774" w:rsidP="00D362FB">
      <w:pPr>
        <w:ind w:firstLineChars="200" w:firstLine="640"/>
        <w:rPr>
          <w:rFonts w:ascii="仿宋_GB2312" w:eastAsia="仿宋_GB2312"/>
          <w:sz w:val="32"/>
          <w:szCs w:val="32"/>
        </w:rPr>
      </w:pPr>
      <w:r>
        <w:rPr>
          <w:rFonts w:ascii="仿宋_GB2312" w:eastAsia="仿宋_GB2312" w:hint="eastAsia"/>
          <w:sz w:val="32"/>
          <w:szCs w:val="32"/>
        </w:rPr>
        <w:t>2</w:t>
      </w:r>
      <w:r w:rsidR="00DC1369">
        <w:rPr>
          <w:rFonts w:ascii="仿宋_GB2312" w:eastAsia="仿宋_GB2312" w:hint="eastAsia"/>
          <w:sz w:val="32"/>
          <w:szCs w:val="32"/>
        </w:rPr>
        <w:t>.</w:t>
      </w:r>
      <w:r w:rsidR="00C6108D" w:rsidRPr="00C6108D">
        <w:rPr>
          <w:rFonts w:ascii="仿宋_GB2312" w:eastAsia="仿宋_GB2312"/>
          <w:sz w:val="32"/>
          <w:szCs w:val="32"/>
        </w:rPr>
        <w:t>能量范围、射程范围、照射野范围、剂量率</w:t>
      </w:r>
      <w:r w:rsidR="00C6108D">
        <w:rPr>
          <w:rFonts w:ascii="仿宋_GB2312" w:eastAsia="仿宋_GB2312" w:hint="eastAsia"/>
          <w:sz w:val="32"/>
          <w:szCs w:val="32"/>
        </w:rPr>
        <w:t>、</w:t>
      </w:r>
      <w:r w:rsidR="00C6108D" w:rsidRPr="00C6108D">
        <w:rPr>
          <w:rFonts w:ascii="仿宋_GB2312" w:eastAsia="仿宋_GB2312"/>
          <w:sz w:val="32"/>
          <w:szCs w:val="32"/>
        </w:rPr>
        <w:t>束斑范围、半影宽度、束流位置精度</w:t>
      </w:r>
      <w:r w:rsidR="00180838">
        <w:rPr>
          <w:rFonts w:ascii="仿宋_GB2312" w:eastAsia="仿宋_GB2312" w:hint="eastAsia"/>
          <w:sz w:val="32"/>
          <w:szCs w:val="32"/>
        </w:rPr>
        <w:t>。</w:t>
      </w:r>
    </w:p>
    <w:p w:rsidR="00180838" w:rsidRDefault="00997774" w:rsidP="00D362FB">
      <w:pPr>
        <w:ind w:firstLineChars="200" w:firstLine="640"/>
        <w:rPr>
          <w:rFonts w:ascii="仿宋_GB2312" w:eastAsia="仿宋_GB2312"/>
          <w:sz w:val="32"/>
          <w:szCs w:val="32"/>
        </w:rPr>
      </w:pPr>
      <w:r>
        <w:rPr>
          <w:rFonts w:ascii="仿宋_GB2312" w:eastAsia="仿宋_GB2312" w:hint="eastAsia"/>
          <w:sz w:val="32"/>
          <w:szCs w:val="32"/>
        </w:rPr>
        <w:t>3</w:t>
      </w:r>
      <w:r w:rsidR="00180838">
        <w:rPr>
          <w:rFonts w:ascii="仿宋_GB2312" w:eastAsia="仿宋_GB2312" w:hint="eastAsia"/>
          <w:sz w:val="32"/>
          <w:szCs w:val="32"/>
        </w:rPr>
        <w:t>.</w:t>
      </w:r>
      <w:r w:rsidR="00180838" w:rsidRPr="00DC6135">
        <w:rPr>
          <w:rFonts w:ascii="仿宋_GB2312" w:eastAsia="仿宋_GB2312"/>
          <w:sz w:val="32"/>
          <w:szCs w:val="32"/>
        </w:rPr>
        <w:t>治疗方式：适形、调强</w:t>
      </w:r>
      <w:r w:rsidR="009B1297">
        <w:rPr>
          <w:rFonts w:ascii="仿宋_GB2312" w:eastAsia="仿宋_GB2312" w:hint="eastAsia"/>
          <w:sz w:val="32"/>
          <w:szCs w:val="32"/>
        </w:rPr>
        <w:t>（静态调强、动态调强）</w:t>
      </w:r>
      <w:r w:rsidR="00180838" w:rsidRPr="00DC6135">
        <w:rPr>
          <w:rFonts w:ascii="仿宋_GB2312" w:eastAsia="仿宋_GB2312"/>
          <w:sz w:val="32"/>
          <w:szCs w:val="32"/>
        </w:rPr>
        <w:t>等。</w:t>
      </w:r>
    </w:p>
    <w:p w:rsidR="00E32A28" w:rsidRDefault="00997774" w:rsidP="00D362FB">
      <w:pPr>
        <w:ind w:firstLineChars="200" w:firstLine="640"/>
        <w:rPr>
          <w:rFonts w:ascii="仿宋_GB2312" w:eastAsia="仿宋_GB2312"/>
          <w:sz w:val="32"/>
          <w:szCs w:val="32"/>
        </w:rPr>
      </w:pPr>
      <w:r>
        <w:rPr>
          <w:rFonts w:ascii="仿宋_GB2312" w:eastAsia="仿宋_GB2312" w:hint="eastAsia"/>
          <w:sz w:val="32"/>
          <w:szCs w:val="32"/>
        </w:rPr>
        <w:lastRenderedPageBreak/>
        <w:t>4</w:t>
      </w:r>
      <w:r w:rsidR="00055D15">
        <w:rPr>
          <w:rFonts w:ascii="仿宋_GB2312" w:eastAsia="仿宋_GB2312" w:hint="eastAsia"/>
          <w:sz w:val="32"/>
          <w:szCs w:val="32"/>
        </w:rPr>
        <w:t>.</w:t>
      </w:r>
      <w:r w:rsidR="003C03E2">
        <w:rPr>
          <w:rFonts w:ascii="仿宋_GB2312" w:eastAsia="仿宋_GB2312" w:hint="eastAsia"/>
          <w:sz w:val="32"/>
          <w:szCs w:val="32"/>
        </w:rPr>
        <w:t>治疗计划</w:t>
      </w:r>
      <w:r w:rsidR="009B1297">
        <w:rPr>
          <w:rFonts w:ascii="仿宋_GB2312" w:eastAsia="仿宋_GB2312" w:hint="eastAsia"/>
          <w:sz w:val="32"/>
          <w:szCs w:val="32"/>
        </w:rPr>
        <w:t>：</w:t>
      </w:r>
      <w:r w:rsidR="00055D15">
        <w:rPr>
          <w:rFonts w:ascii="仿宋_GB2312" w:eastAsia="仿宋_GB2312" w:hint="eastAsia"/>
          <w:sz w:val="32"/>
          <w:szCs w:val="32"/>
        </w:rPr>
        <w:t>患者解剖</w:t>
      </w:r>
      <w:r w:rsidR="003C03E2">
        <w:rPr>
          <w:rFonts w:ascii="仿宋_GB2312" w:eastAsia="仿宋_GB2312" w:hint="eastAsia"/>
          <w:sz w:val="32"/>
          <w:szCs w:val="32"/>
        </w:rPr>
        <w:t>模型</w:t>
      </w:r>
      <w:r w:rsidR="00055D15">
        <w:rPr>
          <w:rFonts w:ascii="仿宋_GB2312" w:eastAsia="仿宋_GB2312" w:hint="eastAsia"/>
          <w:sz w:val="32"/>
          <w:szCs w:val="32"/>
        </w:rPr>
        <w:t>生成方式、</w:t>
      </w:r>
      <w:r w:rsidR="00055D15" w:rsidRPr="00055D15">
        <w:rPr>
          <w:rFonts w:ascii="仿宋_GB2312" w:eastAsia="仿宋_GB2312" w:hint="eastAsia"/>
          <w:sz w:val="32"/>
          <w:szCs w:val="32"/>
        </w:rPr>
        <w:t>剂量优化及计算</w:t>
      </w:r>
      <w:r w:rsidR="00055D15">
        <w:rPr>
          <w:rFonts w:ascii="仿宋_GB2312" w:eastAsia="仿宋_GB2312" w:hint="eastAsia"/>
          <w:sz w:val="32"/>
          <w:szCs w:val="32"/>
        </w:rPr>
        <w:t>方法</w:t>
      </w:r>
      <w:r w:rsidR="003C03E2">
        <w:rPr>
          <w:rFonts w:ascii="仿宋_GB2312" w:eastAsia="仿宋_GB2312" w:hint="eastAsia"/>
          <w:sz w:val="32"/>
          <w:szCs w:val="32"/>
        </w:rPr>
        <w:t>、</w:t>
      </w:r>
      <w:r w:rsidR="003C03E2" w:rsidRPr="009B1297">
        <w:rPr>
          <w:rFonts w:ascii="仿宋_GB2312" w:eastAsia="仿宋_GB2312" w:hint="eastAsia"/>
          <w:sz w:val="32"/>
          <w:szCs w:val="32"/>
        </w:rPr>
        <w:t>生物</w:t>
      </w:r>
      <w:r w:rsidR="009B1297" w:rsidRPr="009B1297">
        <w:rPr>
          <w:rFonts w:ascii="仿宋_GB2312" w:eastAsia="仿宋_GB2312" w:hint="eastAsia"/>
          <w:sz w:val="32"/>
          <w:szCs w:val="32"/>
        </w:rPr>
        <w:t>剂量</w:t>
      </w:r>
      <w:r w:rsidR="003C03E2" w:rsidRPr="009B1297">
        <w:rPr>
          <w:rFonts w:ascii="仿宋_GB2312" w:eastAsia="仿宋_GB2312" w:hint="eastAsia"/>
          <w:sz w:val="32"/>
          <w:szCs w:val="32"/>
        </w:rPr>
        <w:t>模型</w:t>
      </w:r>
      <w:r w:rsidR="00D151FB">
        <w:rPr>
          <w:rFonts w:ascii="仿宋_GB2312" w:eastAsia="仿宋_GB2312" w:hint="eastAsia"/>
          <w:sz w:val="32"/>
          <w:szCs w:val="32"/>
        </w:rPr>
        <w:t>、RBE值</w:t>
      </w:r>
      <w:r w:rsidR="009B1297" w:rsidRPr="009B1297">
        <w:rPr>
          <w:rFonts w:ascii="仿宋_GB2312" w:eastAsia="仿宋_GB2312" w:hint="eastAsia"/>
          <w:sz w:val="32"/>
          <w:szCs w:val="32"/>
        </w:rPr>
        <w:t>的确定依据</w:t>
      </w:r>
      <w:r w:rsidR="00055D15">
        <w:rPr>
          <w:rFonts w:ascii="仿宋_GB2312" w:eastAsia="仿宋_GB2312" w:hint="eastAsia"/>
          <w:sz w:val="32"/>
          <w:szCs w:val="32"/>
        </w:rPr>
        <w:t>。</w:t>
      </w:r>
    </w:p>
    <w:p w:rsidR="00055D15" w:rsidRPr="00D158F1" w:rsidRDefault="00E32A28" w:rsidP="00D362FB">
      <w:pPr>
        <w:ind w:firstLineChars="200" w:firstLine="420"/>
        <w:rPr>
          <w:rFonts w:ascii="仿宋_GB2312" w:eastAsia="仿宋_GB2312"/>
          <w:szCs w:val="21"/>
        </w:rPr>
      </w:pPr>
      <w:r w:rsidRPr="00D158F1">
        <w:rPr>
          <w:rFonts w:ascii="仿宋_GB2312" w:eastAsia="仿宋_GB2312" w:hint="eastAsia"/>
          <w:szCs w:val="21"/>
        </w:rPr>
        <w:t>注：不同碳离子治疗设备的生物剂量模型不同，</w:t>
      </w:r>
      <w:r w:rsidR="009B1297" w:rsidRPr="00D158F1">
        <w:rPr>
          <w:rFonts w:ascii="仿宋_GB2312" w:eastAsia="仿宋_GB2312" w:hint="eastAsia"/>
          <w:szCs w:val="21"/>
        </w:rPr>
        <w:t>应特别关注</w:t>
      </w:r>
      <w:r w:rsidRPr="00D158F1">
        <w:rPr>
          <w:rFonts w:ascii="仿宋_GB2312" w:eastAsia="仿宋_GB2312" w:hint="eastAsia"/>
          <w:szCs w:val="21"/>
        </w:rPr>
        <w:t>其</w:t>
      </w:r>
      <w:r w:rsidR="009B1297" w:rsidRPr="00D158F1">
        <w:rPr>
          <w:rFonts w:ascii="仿宋_GB2312" w:eastAsia="仿宋_GB2312" w:hint="eastAsia"/>
          <w:szCs w:val="21"/>
        </w:rPr>
        <w:t>确定</w:t>
      </w:r>
      <w:r w:rsidRPr="00D158F1">
        <w:rPr>
          <w:rFonts w:ascii="仿宋_GB2312" w:eastAsia="仿宋_GB2312" w:hint="eastAsia"/>
          <w:szCs w:val="21"/>
        </w:rPr>
        <w:t>的</w:t>
      </w:r>
      <w:r w:rsidR="009B1297" w:rsidRPr="00D158F1">
        <w:rPr>
          <w:rFonts w:ascii="仿宋_GB2312" w:eastAsia="仿宋_GB2312" w:hint="eastAsia"/>
          <w:szCs w:val="21"/>
        </w:rPr>
        <w:t>依据。</w:t>
      </w:r>
    </w:p>
    <w:p w:rsidR="00055D15" w:rsidRPr="00055D15" w:rsidRDefault="00997774" w:rsidP="00D362FB">
      <w:pPr>
        <w:ind w:firstLineChars="200" w:firstLine="640"/>
        <w:rPr>
          <w:rFonts w:ascii="仿宋_GB2312" w:eastAsia="仿宋_GB2312"/>
          <w:sz w:val="32"/>
          <w:szCs w:val="32"/>
        </w:rPr>
      </w:pPr>
      <w:r>
        <w:rPr>
          <w:rFonts w:ascii="仿宋_GB2312" w:eastAsia="仿宋_GB2312" w:hint="eastAsia"/>
          <w:sz w:val="32"/>
          <w:szCs w:val="32"/>
        </w:rPr>
        <w:t>5</w:t>
      </w:r>
      <w:r w:rsidR="00055D15">
        <w:rPr>
          <w:rFonts w:ascii="仿宋_GB2312" w:eastAsia="仿宋_GB2312" w:hint="eastAsia"/>
          <w:sz w:val="32"/>
          <w:szCs w:val="32"/>
        </w:rPr>
        <w:t>.</w:t>
      </w:r>
      <w:r w:rsidR="00055D15" w:rsidRPr="00DC6135">
        <w:rPr>
          <w:rFonts w:ascii="仿宋_GB2312" w:eastAsia="仿宋_GB2312"/>
          <w:sz w:val="32"/>
          <w:szCs w:val="32"/>
        </w:rPr>
        <w:t>呼吸门控和/或其他人体器官运动管理方式</w:t>
      </w:r>
      <w:r w:rsidR="00055D15">
        <w:rPr>
          <w:rFonts w:ascii="仿宋_GB2312" w:eastAsia="仿宋_GB2312" w:hint="eastAsia"/>
          <w:sz w:val="32"/>
          <w:szCs w:val="32"/>
        </w:rPr>
        <w:t>。</w:t>
      </w:r>
    </w:p>
    <w:p w:rsidR="00055D15" w:rsidRDefault="00997774" w:rsidP="00D362FB">
      <w:pPr>
        <w:ind w:firstLineChars="200" w:firstLine="640"/>
        <w:rPr>
          <w:rFonts w:ascii="仿宋_GB2312" w:eastAsia="仿宋_GB2312"/>
          <w:sz w:val="32"/>
          <w:szCs w:val="32"/>
        </w:rPr>
      </w:pPr>
      <w:r>
        <w:rPr>
          <w:rFonts w:ascii="仿宋_GB2312" w:eastAsia="仿宋_GB2312" w:hint="eastAsia"/>
          <w:sz w:val="32"/>
          <w:szCs w:val="32"/>
        </w:rPr>
        <w:t>6</w:t>
      </w:r>
      <w:r w:rsidR="00180838">
        <w:rPr>
          <w:rFonts w:ascii="仿宋_GB2312" w:eastAsia="仿宋_GB2312" w:hint="eastAsia"/>
          <w:sz w:val="32"/>
          <w:szCs w:val="32"/>
        </w:rPr>
        <w:t>.</w:t>
      </w:r>
      <w:r w:rsidR="00180838" w:rsidRPr="00DC6135">
        <w:rPr>
          <w:rFonts w:ascii="仿宋_GB2312" w:eastAsia="仿宋_GB2312"/>
          <w:sz w:val="32"/>
          <w:szCs w:val="32"/>
        </w:rPr>
        <w:t>图像引导（具体成像方式）</w:t>
      </w:r>
      <w:r w:rsidR="00055D15">
        <w:rPr>
          <w:rFonts w:ascii="仿宋_GB2312" w:eastAsia="仿宋_GB2312" w:hint="eastAsia"/>
          <w:sz w:val="32"/>
          <w:szCs w:val="32"/>
        </w:rPr>
        <w:t>，患者位置验证措施。</w:t>
      </w:r>
    </w:p>
    <w:p w:rsidR="00DC6135" w:rsidRDefault="00997774" w:rsidP="00D362FB">
      <w:pPr>
        <w:ind w:firstLineChars="200" w:firstLine="640"/>
        <w:rPr>
          <w:rFonts w:ascii="仿宋_GB2312" w:eastAsia="仿宋_GB2312"/>
          <w:sz w:val="32"/>
          <w:szCs w:val="32"/>
        </w:rPr>
      </w:pPr>
      <w:r>
        <w:rPr>
          <w:rFonts w:ascii="仿宋_GB2312" w:eastAsia="仿宋_GB2312" w:hint="eastAsia"/>
          <w:sz w:val="32"/>
          <w:szCs w:val="32"/>
        </w:rPr>
        <w:t>7</w:t>
      </w:r>
      <w:r w:rsidR="00055D15">
        <w:rPr>
          <w:rFonts w:ascii="仿宋_GB2312" w:eastAsia="仿宋_GB2312" w:hint="eastAsia"/>
          <w:sz w:val="32"/>
          <w:szCs w:val="32"/>
        </w:rPr>
        <w:t>.</w:t>
      </w:r>
      <w:r w:rsidR="00180838" w:rsidRPr="00DC6135">
        <w:rPr>
          <w:rFonts w:ascii="仿宋_GB2312" w:eastAsia="仿宋_GB2312"/>
          <w:sz w:val="32"/>
          <w:szCs w:val="32"/>
        </w:rPr>
        <w:t>特殊治疗技术（例如眼部治疗）</w:t>
      </w:r>
      <w:r w:rsidR="007C6930">
        <w:rPr>
          <w:rFonts w:ascii="仿宋_GB2312" w:eastAsia="仿宋_GB2312" w:hint="eastAsia"/>
          <w:sz w:val="32"/>
          <w:szCs w:val="32"/>
        </w:rPr>
        <w:t>等</w:t>
      </w:r>
      <w:r w:rsidR="00180838" w:rsidRPr="00DC6135">
        <w:rPr>
          <w:rFonts w:ascii="仿宋_GB2312" w:eastAsia="仿宋_GB2312"/>
          <w:sz w:val="32"/>
          <w:szCs w:val="32"/>
        </w:rPr>
        <w:t>。</w:t>
      </w:r>
    </w:p>
    <w:p w:rsidR="0086476D" w:rsidRPr="000D25C1" w:rsidRDefault="00D2123D" w:rsidP="00D362FB">
      <w:pPr>
        <w:ind w:firstLineChars="200" w:firstLine="640"/>
        <w:outlineLvl w:val="1"/>
        <w:rPr>
          <w:rFonts w:ascii="楷体_GB2312" w:eastAsia="楷体_GB2312"/>
          <w:sz w:val="32"/>
          <w:szCs w:val="32"/>
        </w:rPr>
      </w:pPr>
      <w:r w:rsidRPr="000D25C1">
        <w:rPr>
          <w:rFonts w:ascii="楷体_GB2312" w:eastAsia="楷体_GB2312" w:hint="eastAsia"/>
          <w:sz w:val="32"/>
          <w:szCs w:val="32"/>
        </w:rPr>
        <w:t>（三）</w:t>
      </w:r>
      <w:r w:rsidR="00FE1E17" w:rsidRPr="000D25C1">
        <w:rPr>
          <w:rFonts w:ascii="楷体_GB2312" w:eastAsia="楷体_GB2312" w:hint="eastAsia"/>
          <w:sz w:val="32"/>
          <w:szCs w:val="32"/>
        </w:rPr>
        <w:t>各国上市</w:t>
      </w:r>
      <w:r w:rsidR="0086476D" w:rsidRPr="000D25C1">
        <w:rPr>
          <w:rFonts w:ascii="楷体_GB2312" w:eastAsia="楷体_GB2312" w:hint="eastAsia"/>
          <w:sz w:val="32"/>
          <w:szCs w:val="32"/>
        </w:rPr>
        <w:t>信息综述</w:t>
      </w:r>
    </w:p>
    <w:p w:rsidR="00FE1E17" w:rsidRDefault="0086476D" w:rsidP="00D362FB">
      <w:pPr>
        <w:ind w:firstLineChars="200" w:firstLine="640"/>
        <w:rPr>
          <w:rFonts w:ascii="仿宋_GB2312" w:eastAsia="仿宋_GB2312"/>
          <w:sz w:val="32"/>
          <w:szCs w:val="32"/>
        </w:rPr>
      </w:pPr>
      <w:r w:rsidRPr="0086476D">
        <w:rPr>
          <w:rFonts w:ascii="仿宋_GB2312" w:eastAsia="仿宋_GB2312" w:hint="eastAsia"/>
          <w:sz w:val="32"/>
          <w:szCs w:val="32"/>
        </w:rPr>
        <w:t>申报产品在各国上市</w:t>
      </w:r>
      <w:r w:rsidR="00FE1E17" w:rsidRPr="00FE1E17">
        <w:rPr>
          <w:rFonts w:ascii="仿宋_GB2312" w:eastAsia="仿宋_GB2312" w:hint="eastAsia"/>
          <w:sz w:val="32"/>
          <w:szCs w:val="32"/>
        </w:rPr>
        <w:t>时间、累积销售量、累计治疗病人数量、</w:t>
      </w:r>
      <w:r w:rsidR="00C015FC">
        <w:rPr>
          <w:rFonts w:ascii="仿宋_GB2312" w:eastAsia="仿宋_GB2312" w:hint="eastAsia"/>
          <w:sz w:val="32"/>
          <w:szCs w:val="32"/>
        </w:rPr>
        <w:t>治疗的肿瘤部位、肿瘤类型</w:t>
      </w:r>
      <w:r w:rsidR="00FE1E17" w:rsidRPr="00FE1E17">
        <w:rPr>
          <w:rFonts w:ascii="仿宋_GB2312" w:eastAsia="仿宋_GB2312" w:hint="eastAsia"/>
          <w:sz w:val="32"/>
          <w:szCs w:val="32"/>
        </w:rPr>
        <w:t>、治疗效果、不良反应情况</w:t>
      </w:r>
      <w:r w:rsidR="00FE1E17">
        <w:rPr>
          <w:rFonts w:ascii="仿宋_GB2312" w:eastAsia="仿宋_GB2312" w:hint="eastAsia"/>
          <w:sz w:val="32"/>
          <w:szCs w:val="32"/>
        </w:rPr>
        <w:t>等</w:t>
      </w:r>
      <w:r w:rsidR="00FE1E17" w:rsidRPr="00FE1E17">
        <w:rPr>
          <w:rFonts w:ascii="仿宋_GB2312" w:eastAsia="仿宋_GB2312" w:hint="eastAsia"/>
          <w:sz w:val="32"/>
          <w:szCs w:val="32"/>
        </w:rPr>
        <w:t>信息。</w:t>
      </w:r>
    </w:p>
    <w:p w:rsidR="00180838" w:rsidRPr="000D25C1" w:rsidRDefault="00180838" w:rsidP="00D362FB">
      <w:pPr>
        <w:ind w:firstLineChars="200" w:firstLine="640"/>
        <w:outlineLvl w:val="1"/>
        <w:rPr>
          <w:rFonts w:ascii="楷体_GB2312" w:eastAsia="楷体_GB2312"/>
          <w:sz w:val="32"/>
          <w:szCs w:val="32"/>
        </w:rPr>
      </w:pPr>
      <w:r w:rsidRPr="000D25C1">
        <w:rPr>
          <w:rFonts w:ascii="楷体_GB2312" w:eastAsia="楷体_GB2312" w:hint="eastAsia"/>
          <w:sz w:val="32"/>
          <w:szCs w:val="32"/>
        </w:rPr>
        <w:t>（</w:t>
      </w:r>
      <w:r w:rsidR="00D2123D" w:rsidRPr="000D25C1">
        <w:rPr>
          <w:rFonts w:ascii="楷体_GB2312" w:eastAsia="楷体_GB2312" w:hint="eastAsia"/>
          <w:sz w:val="32"/>
          <w:szCs w:val="32"/>
        </w:rPr>
        <w:t>四</w:t>
      </w:r>
      <w:r w:rsidRPr="000D25C1">
        <w:rPr>
          <w:rFonts w:ascii="楷体_GB2312" w:eastAsia="楷体_GB2312" w:hint="eastAsia"/>
          <w:sz w:val="32"/>
          <w:szCs w:val="32"/>
        </w:rPr>
        <w:t>）适用范围及临床使用相关信息</w:t>
      </w:r>
    </w:p>
    <w:p w:rsidR="00180838" w:rsidRDefault="000764ED" w:rsidP="00D362FB">
      <w:pPr>
        <w:ind w:firstLineChars="200" w:firstLine="640"/>
        <w:rPr>
          <w:rFonts w:ascii="仿宋_GB2312" w:eastAsia="仿宋_GB2312"/>
          <w:sz w:val="32"/>
          <w:szCs w:val="32"/>
        </w:rPr>
      </w:pPr>
      <w:r w:rsidRPr="000764ED">
        <w:rPr>
          <w:rFonts w:ascii="仿宋_GB2312" w:eastAsia="仿宋_GB2312" w:hint="eastAsia"/>
          <w:sz w:val="32"/>
          <w:szCs w:val="32"/>
        </w:rPr>
        <w:t>制造商应在产品适用范围中明确</w:t>
      </w:r>
      <w:r>
        <w:rPr>
          <w:rFonts w:ascii="仿宋_GB2312" w:eastAsia="仿宋_GB2312" w:hint="eastAsia"/>
          <w:sz w:val="32"/>
          <w:szCs w:val="32"/>
        </w:rPr>
        <w:t>申报产品</w:t>
      </w:r>
      <w:r w:rsidRPr="000764ED">
        <w:rPr>
          <w:rFonts w:ascii="仿宋_GB2312" w:eastAsia="仿宋_GB2312" w:hint="eastAsia"/>
          <w:sz w:val="32"/>
          <w:szCs w:val="32"/>
        </w:rPr>
        <w:t>的</w:t>
      </w:r>
      <w:r w:rsidR="00C87854">
        <w:rPr>
          <w:rFonts w:ascii="仿宋_GB2312" w:eastAsia="仿宋_GB2312" w:hint="eastAsia"/>
          <w:sz w:val="32"/>
          <w:szCs w:val="32"/>
        </w:rPr>
        <w:t>具体</w:t>
      </w:r>
      <w:r w:rsidRPr="000764ED">
        <w:rPr>
          <w:rFonts w:ascii="仿宋_GB2312" w:eastAsia="仿宋_GB2312" w:hint="eastAsia"/>
          <w:sz w:val="32"/>
          <w:szCs w:val="32"/>
        </w:rPr>
        <w:t>功能</w:t>
      </w:r>
      <w:r w:rsidR="00C87854">
        <w:rPr>
          <w:rFonts w:ascii="仿宋_GB2312" w:eastAsia="仿宋_GB2312" w:hint="eastAsia"/>
          <w:sz w:val="32"/>
          <w:szCs w:val="32"/>
        </w:rPr>
        <w:t>、</w:t>
      </w:r>
      <w:r w:rsidRPr="000764ED">
        <w:rPr>
          <w:rFonts w:ascii="仿宋_GB2312" w:eastAsia="仿宋_GB2312" w:hint="eastAsia"/>
          <w:sz w:val="32"/>
          <w:szCs w:val="32"/>
        </w:rPr>
        <w:t>预期用途、适用人群</w:t>
      </w:r>
      <w:r w:rsidR="00C87854">
        <w:rPr>
          <w:rFonts w:ascii="仿宋_GB2312" w:eastAsia="仿宋_GB2312" w:hint="eastAsia"/>
          <w:sz w:val="32"/>
          <w:szCs w:val="32"/>
        </w:rPr>
        <w:t>、适用部位</w:t>
      </w:r>
      <w:r w:rsidRPr="000764ED">
        <w:rPr>
          <w:rFonts w:ascii="仿宋_GB2312" w:eastAsia="仿宋_GB2312" w:hint="eastAsia"/>
          <w:sz w:val="32"/>
          <w:szCs w:val="32"/>
        </w:rPr>
        <w:t>等</w:t>
      </w:r>
      <w:r w:rsidR="00C87854">
        <w:rPr>
          <w:rFonts w:ascii="仿宋_GB2312" w:eastAsia="仿宋_GB2312" w:hint="eastAsia"/>
          <w:sz w:val="32"/>
          <w:szCs w:val="32"/>
        </w:rPr>
        <w:t>，并明确其</w:t>
      </w:r>
      <w:r w:rsidR="004937E5">
        <w:rPr>
          <w:rFonts w:ascii="仿宋_GB2312" w:eastAsia="仿宋_GB2312"/>
          <w:sz w:val="32"/>
          <w:szCs w:val="32"/>
        </w:rPr>
        <w:t>绝对禁忌症</w:t>
      </w:r>
      <w:r w:rsidR="004937E5">
        <w:rPr>
          <w:rFonts w:ascii="仿宋_GB2312" w:eastAsia="仿宋_GB2312" w:hint="eastAsia"/>
          <w:sz w:val="32"/>
          <w:szCs w:val="32"/>
        </w:rPr>
        <w:t>、</w:t>
      </w:r>
      <w:r w:rsidR="00C87854" w:rsidRPr="00C87854">
        <w:rPr>
          <w:rFonts w:ascii="仿宋_GB2312" w:eastAsia="仿宋_GB2312"/>
          <w:sz w:val="32"/>
          <w:szCs w:val="32"/>
        </w:rPr>
        <w:t>相对禁忌症</w:t>
      </w:r>
      <w:r w:rsidR="004937E5">
        <w:rPr>
          <w:rFonts w:ascii="仿宋_GB2312" w:eastAsia="仿宋_GB2312" w:hint="eastAsia"/>
          <w:sz w:val="32"/>
          <w:szCs w:val="32"/>
        </w:rPr>
        <w:t>及相关的使用限制</w:t>
      </w:r>
      <w:r w:rsidR="00272324">
        <w:rPr>
          <w:rFonts w:ascii="仿宋_GB2312" w:eastAsia="仿宋_GB2312" w:hint="eastAsia"/>
          <w:sz w:val="32"/>
          <w:szCs w:val="32"/>
        </w:rPr>
        <w:t>。</w:t>
      </w:r>
    </w:p>
    <w:p w:rsidR="00E876C8" w:rsidRDefault="00E876C8" w:rsidP="00D362FB">
      <w:pPr>
        <w:ind w:firstLineChars="200" w:firstLine="640"/>
        <w:rPr>
          <w:rFonts w:ascii="仿宋_GB2312" w:eastAsia="仿宋_GB2312"/>
          <w:sz w:val="32"/>
          <w:szCs w:val="32"/>
        </w:rPr>
      </w:pPr>
      <w:r>
        <w:rPr>
          <w:rFonts w:ascii="仿宋_GB2312" w:eastAsia="仿宋_GB2312" w:hint="eastAsia"/>
          <w:sz w:val="32"/>
          <w:szCs w:val="32"/>
        </w:rPr>
        <w:t>关注以下内容：</w:t>
      </w:r>
    </w:p>
    <w:p w:rsidR="00F65B4E" w:rsidRDefault="00E876C8" w:rsidP="00D362FB">
      <w:pPr>
        <w:ind w:firstLineChars="200" w:firstLine="640"/>
        <w:rPr>
          <w:rFonts w:ascii="仿宋_GB2312" w:eastAsia="仿宋_GB2312"/>
          <w:sz w:val="32"/>
          <w:szCs w:val="32"/>
        </w:rPr>
      </w:pPr>
      <w:r>
        <w:rPr>
          <w:rFonts w:ascii="仿宋_GB2312" w:eastAsia="仿宋_GB2312" w:hint="eastAsia"/>
          <w:sz w:val="32"/>
          <w:szCs w:val="32"/>
        </w:rPr>
        <w:t>1.</w:t>
      </w:r>
      <w:r w:rsidR="00F65B4E">
        <w:rPr>
          <w:rFonts w:ascii="仿宋_GB2312" w:eastAsia="仿宋_GB2312" w:hint="eastAsia"/>
          <w:sz w:val="32"/>
          <w:szCs w:val="32"/>
        </w:rPr>
        <w:t>设备的性能和功能</w:t>
      </w:r>
      <w:r w:rsidR="009E7DF2">
        <w:rPr>
          <w:rFonts w:ascii="仿宋_GB2312" w:eastAsia="仿宋_GB2312" w:hint="eastAsia"/>
          <w:sz w:val="32"/>
          <w:szCs w:val="32"/>
        </w:rPr>
        <w:t>（如图像引导、定位精度等）</w:t>
      </w:r>
      <w:r w:rsidR="00F65B4E">
        <w:rPr>
          <w:rFonts w:ascii="仿宋_GB2312" w:eastAsia="仿宋_GB2312" w:hint="eastAsia"/>
          <w:sz w:val="32"/>
          <w:szCs w:val="32"/>
        </w:rPr>
        <w:t>是否能达到开展少分割大剂量治疗或</w:t>
      </w:r>
      <w:proofErr w:type="gramStart"/>
      <w:r w:rsidR="00F65B4E">
        <w:rPr>
          <w:rFonts w:ascii="仿宋_GB2312" w:eastAsia="仿宋_GB2312" w:hint="eastAsia"/>
          <w:sz w:val="32"/>
          <w:szCs w:val="32"/>
        </w:rPr>
        <w:t>小野单次</w:t>
      </w:r>
      <w:proofErr w:type="gramEnd"/>
      <w:r w:rsidR="00F65B4E">
        <w:rPr>
          <w:rFonts w:ascii="仿宋_GB2312" w:eastAsia="仿宋_GB2312" w:hint="eastAsia"/>
          <w:sz w:val="32"/>
          <w:szCs w:val="32"/>
        </w:rPr>
        <w:t>大剂量治疗的要求。</w:t>
      </w:r>
    </w:p>
    <w:p w:rsidR="00E87523" w:rsidRDefault="00E87523" w:rsidP="00E87523">
      <w:pPr>
        <w:ind w:firstLineChars="200" w:firstLine="640"/>
        <w:rPr>
          <w:rFonts w:ascii="仿宋_GB2312" w:eastAsia="仿宋_GB2312"/>
          <w:sz w:val="32"/>
          <w:szCs w:val="32"/>
        </w:rPr>
      </w:pPr>
      <w:r>
        <w:rPr>
          <w:rFonts w:ascii="仿宋_GB2312" w:eastAsia="仿宋_GB2312" w:hint="eastAsia"/>
          <w:sz w:val="32"/>
          <w:szCs w:val="32"/>
        </w:rPr>
        <w:t>2.</w:t>
      </w:r>
      <w:r w:rsidRPr="002068D4">
        <w:rPr>
          <w:rFonts w:ascii="仿宋_GB2312" w:eastAsia="仿宋_GB2312" w:hint="eastAsia"/>
          <w:sz w:val="32"/>
          <w:szCs w:val="32"/>
        </w:rPr>
        <w:t>是否配备运动管理系统</w:t>
      </w:r>
      <w:r>
        <w:rPr>
          <w:rFonts w:ascii="仿宋_GB2312" w:eastAsia="仿宋_GB2312" w:hint="eastAsia"/>
          <w:sz w:val="32"/>
          <w:szCs w:val="32"/>
        </w:rPr>
        <w:t>。</w:t>
      </w:r>
    </w:p>
    <w:p w:rsidR="00C87854" w:rsidRDefault="00E87523" w:rsidP="00D362FB">
      <w:pPr>
        <w:ind w:firstLineChars="200" w:firstLine="640"/>
        <w:rPr>
          <w:rFonts w:ascii="仿宋_GB2312" w:eastAsia="仿宋_GB2312"/>
          <w:sz w:val="32"/>
          <w:szCs w:val="32"/>
        </w:rPr>
      </w:pPr>
      <w:r>
        <w:rPr>
          <w:rFonts w:ascii="仿宋_GB2312" w:eastAsia="仿宋_GB2312" w:hint="eastAsia"/>
          <w:sz w:val="32"/>
          <w:szCs w:val="32"/>
        </w:rPr>
        <w:t>3</w:t>
      </w:r>
      <w:r w:rsidR="00E876C8">
        <w:rPr>
          <w:rFonts w:ascii="仿宋_GB2312" w:eastAsia="仿宋_GB2312" w:hint="eastAsia"/>
          <w:sz w:val="32"/>
          <w:szCs w:val="32"/>
        </w:rPr>
        <w:t>.</w:t>
      </w:r>
      <w:r w:rsidR="002068D4" w:rsidRPr="002068D4">
        <w:rPr>
          <w:rFonts w:ascii="仿宋_GB2312" w:eastAsia="仿宋_GB2312" w:hint="eastAsia"/>
          <w:bCs/>
          <w:sz w:val="32"/>
          <w:szCs w:val="32"/>
        </w:rPr>
        <w:t>适用的疾病种类：恶性肿瘤、良性肿瘤、功能性疾病、动静脉畸形等</w:t>
      </w:r>
      <w:r w:rsidR="002068D4">
        <w:rPr>
          <w:rFonts w:ascii="仿宋_GB2312" w:eastAsia="仿宋_GB2312" w:hint="eastAsia"/>
          <w:bCs/>
          <w:sz w:val="32"/>
          <w:szCs w:val="32"/>
        </w:rPr>
        <w:t>。</w:t>
      </w:r>
    </w:p>
    <w:p w:rsidR="002068D4" w:rsidRDefault="00E87523" w:rsidP="00D362FB">
      <w:pPr>
        <w:ind w:firstLineChars="200" w:firstLine="640"/>
        <w:rPr>
          <w:rFonts w:ascii="仿宋_GB2312" w:eastAsia="仿宋_GB2312"/>
          <w:sz w:val="32"/>
          <w:szCs w:val="32"/>
        </w:rPr>
      </w:pPr>
      <w:r>
        <w:rPr>
          <w:rFonts w:ascii="仿宋_GB2312" w:eastAsia="仿宋_GB2312" w:hint="eastAsia"/>
          <w:sz w:val="32"/>
          <w:szCs w:val="32"/>
        </w:rPr>
        <w:t>4</w:t>
      </w:r>
      <w:r w:rsidR="00E876C8">
        <w:rPr>
          <w:rFonts w:ascii="仿宋_GB2312" w:eastAsia="仿宋_GB2312" w:hint="eastAsia"/>
          <w:sz w:val="32"/>
          <w:szCs w:val="32"/>
        </w:rPr>
        <w:t>.</w:t>
      </w:r>
      <w:r w:rsidR="00272324" w:rsidRPr="00272324">
        <w:rPr>
          <w:rFonts w:ascii="仿宋_GB2312" w:eastAsia="仿宋_GB2312" w:hint="eastAsia"/>
          <w:sz w:val="32"/>
          <w:szCs w:val="32"/>
        </w:rPr>
        <w:t>适用的部位</w:t>
      </w:r>
      <w:r w:rsidR="00241103">
        <w:rPr>
          <w:rFonts w:ascii="仿宋_GB2312" w:eastAsia="仿宋_GB2312" w:hint="eastAsia"/>
          <w:sz w:val="32"/>
          <w:szCs w:val="32"/>
        </w:rPr>
        <w:t>（</w:t>
      </w:r>
      <w:r w:rsidR="002068D4" w:rsidRPr="002068D4">
        <w:rPr>
          <w:rFonts w:ascii="仿宋_GB2312" w:eastAsia="仿宋_GB2312" w:hint="eastAsia"/>
          <w:bCs/>
          <w:sz w:val="32"/>
          <w:szCs w:val="32"/>
        </w:rPr>
        <w:t>头颈、胸</w:t>
      </w:r>
      <w:r w:rsidR="002068D4">
        <w:rPr>
          <w:rFonts w:ascii="仿宋_GB2312" w:eastAsia="仿宋_GB2312" w:hint="eastAsia"/>
          <w:bCs/>
          <w:sz w:val="32"/>
          <w:szCs w:val="32"/>
        </w:rPr>
        <w:t>、</w:t>
      </w:r>
      <w:r w:rsidR="002068D4" w:rsidRPr="002068D4">
        <w:rPr>
          <w:rFonts w:ascii="仿宋_GB2312" w:eastAsia="仿宋_GB2312" w:hint="eastAsia"/>
          <w:bCs/>
          <w:sz w:val="32"/>
          <w:szCs w:val="32"/>
        </w:rPr>
        <w:t>腹、脊柱、盆腔、四肢等</w:t>
      </w:r>
      <w:r w:rsidR="00241103">
        <w:rPr>
          <w:rFonts w:ascii="仿宋_GB2312" w:eastAsia="仿宋_GB2312" w:hint="eastAsia"/>
          <w:sz w:val="32"/>
          <w:szCs w:val="32"/>
        </w:rPr>
        <w:t>）</w:t>
      </w:r>
      <w:r w:rsidR="005A6985">
        <w:rPr>
          <w:rFonts w:ascii="仿宋_GB2312" w:eastAsia="仿宋_GB2312" w:hint="eastAsia"/>
          <w:sz w:val="32"/>
          <w:szCs w:val="32"/>
        </w:rPr>
        <w:t>，某些特殊部位</w:t>
      </w:r>
      <w:r w:rsidR="002068D4">
        <w:rPr>
          <w:rFonts w:ascii="仿宋_GB2312" w:eastAsia="仿宋_GB2312" w:hint="eastAsia"/>
          <w:sz w:val="32"/>
          <w:szCs w:val="32"/>
        </w:rPr>
        <w:t>（</w:t>
      </w:r>
      <w:r w:rsidR="00C2291A">
        <w:rPr>
          <w:rFonts w:ascii="仿宋_GB2312" w:eastAsia="仿宋_GB2312" w:hint="eastAsia"/>
          <w:sz w:val="32"/>
          <w:szCs w:val="32"/>
        </w:rPr>
        <w:t>如</w:t>
      </w:r>
      <w:r w:rsidR="002068D4">
        <w:rPr>
          <w:rFonts w:ascii="仿宋_GB2312" w:eastAsia="仿宋_GB2312" w:hint="eastAsia"/>
          <w:sz w:val="32"/>
          <w:szCs w:val="32"/>
        </w:rPr>
        <w:t>：</w:t>
      </w:r>
      <w:r w:rsidR="005A6985">
        <w:rPr>
          <w:rFonts w:ascii="仿宋_GB2312" w:eastAsia="仿宋_GB2312" w:hint="eastAsia"/>
          <w:sz w:val="32"/>
          <w:szCs w:val="32"/>
        </w:rPr>
        <w:t>眼部治疗</w:t>
      </w:r>
      <w:r w:rsidR="002068D4">
        <w:rPr>
          <w:rFonts w:ascii="仿宋_GB2312" w:eastAsia="仿宋_GB2312" w:hint="eastAsia"/>
          <w:sz w:val="32"/>
          <w:szCs w:val="32"/>
        </w:rPr>
        <w:t>）。</w:t>
      </w:r>
    </w:p>
    <w:p w:rsidR="00317986" w:rsidRDefault="002068D4" w:rsidP="00D362FB">
      <w:pPr>
        <w:ind w:firstLineChars="200" w:firstLine="640"/>
        <w:rPr>
          <w:rFonts w:ascii="仿宋_GB2312" w:eastAsia="仿宋_GB2312"/>
          <w:sz w:val="32"/>
          <w:szCs w:val="32"/>
        </w:rPr>
      </w:pPr>
      <w:r>
        <w:rPr>
          <w:rFonts w:ascii="仿宋_GB2312" w:eastAsia="仿宋_GB2312" w:hint="eastAsia"/>
          <w:sz w:val="32"/>
          <w:szCs w:val="32"/>
        </w:rPr>
        <w:lastRenderedPageBreak/>
        <w:t>5</w:t>
      </w:r>
      <w:r w:rsidR="00317986">
        <w:rPr>
          <w:rFonts w:ascii="仿宋_GB2312" w:eastAsia="仿宋_GB2312" w:hint="eastAsia"/>
          <w:sz w:val="32"/>
          <w:szCs w:val="32"/>
        </w:rPr>
        <w:t>.</w:t>
      </w:r>
      <w:r w:rsidR="007724B4">
        <w:rPr>
          <w:rFonts w:ascii="仿宋_GB2312" w:eastAsia="仿宋_GB2312" w:hint="eastAsia"/>
          <w:sz w:val="32"/>
          <w:szCs w:val="32"/>
        </w:rPr>
        <w:t>是否可用于儿童治疗，</w:t>
      </w:r>
      <w:r w:rsidR="00C2291A">
        <w:rPr>
          <w:rFonts w:ascii="仿宋_GB2312" w:eastAsia="仿宋_GB2312" w:hint="eastAsia"/>
          <w:sz w:val="32"/>
          <w:szCs w:val="32"/>
        </w:rPr>
        <w:t>使用单位用于儿童治疗的相关资质</w:t>
      </w:r>
      <w:r w:rsidR="009E7DF2">
        <w:rPr>
          <w:rFonts w:ascii="仿宋_GB2312" w:eastAsia="仿宋_GB2312" w:hint="eastAsia"/>
          <w:sz w:val="32"/>
          <w:szCs w:val="32"/>
        </w:rPr>
        <w:t>。</w:t>
      </w:r>
    </w:p>
    <w:p w:rsidR="00093B97" w:rsidRPr="000D25C1" w:rsidRDefault="00180838" w:rsidP="00D362FB">
      <w:pPr>
        <w:ind w:firstLineChars="200" w:firstLine="640"/>
        <w:outlineLvl w:val="1"/>
        <w:rPr>
          <w:rFonts w:ascii="楷体_GB2312" w:eastAsia="楷体_GB2312"/>
          <w:sz w:val="32"/>
          <w:szCs w:val="32"/>
        </w:rPr>
      </w:pPr>
      <w:r w:rsidRPr="000D25C1">
        <w:rPr>
          <w:rFonts w:ascii="楷体_GB2312" w:eastAsia="楷体_GB2312" w:hint="eastAsia"/>
          <w:sz w:val="32"/>
          <w:szCs w:val="32"/>
        </w:rPr>
        <w:t>（</w:t>
      </w:r>
      <w:r w:rsidR="00D2123D" w:rsidRPr="000D25C1">
        <w:rPr>
          <w:rFonts w:ascii="楷体_GB2312" w:eastAsia="楷体_GB2312" w:hint="eastAsia"/>
          <w:sz w:val="32"/>
          <w:szCs w:val="32"/>
        </w:rPr>
        <w:t>五</w:t>
      </w:r>
      <w:r w:rsidRPr="000D25C1">
        <w:rPr>
          <w:rFonts w:ascii="楷体_GB2312" w:eastAsia="楷体_GB2312" w:hint="eastAsia"/>
          <w:sz w:val="32"/>
          <w:szCs w:val="32"/>
        </w:rPr>
        <w:t>）</w:t>
      </w:r>
      <w:r w:rsidR="00932380" w:rsidRPr="000D25C1">
        <w:rPr>
          <w:rFonts w:ascii="楷体_GB2312" w:eastAsia="楷体_GB2312" w:hint="eastAsia"/>
          <w:sz w:val="32"/>
          <w:szCs w:val="32"/>
        </w:rPr>
        <w:t>申报产品</w:t>
      </w:r>
      <w:r w:rsidRPr="000D25C1">
        <w:rPr>
          <w:rFonts w:ascii="楷体_GB2312" w:eastAsia="楷体_GB2312" w:hint="eastAsia"/>
          <w:sz w:val="32"/>
          <w:szCs w:val="32"/>
        </w:rPr>
        <w:t>和</w:t>
      </w:r>
      <w:r w:rsidR="0064445F">
        <w:rPr>
          <w:rFonts w:ascii="楷体_GB2312" w:eastAsia="楷体_GB2312" w:hint="eastAsia"/>
          <w:sz w:val="32"/>
          <w:szCs w:val="32"/>
        </w:rPr>
        <w:t>同品种产品</w:t>
      </w:r>
      <w:r w:rsidRPr="000D25C1">
        <w:rPr>
          <w:rFonts w:ascii="楷体_GB2312" w:eastAsia="楷体_GB2312" w:hint="eastAsia"/>
          <w:sz w:val="32"/>
          <w:szCs w:val="32"/>
        </w:rPr>
        <w:t>的</w:t>
      </w:r>
      <w:r w:rsidR="00093B97" w:rsidRPr="000D25C1">
        <w:rPr>
          <w:rFonts w:ascii="楷体_GB2312" w:eastAsia="楷体_GB2312" w:hint="eastAsia"/>
          <w:sz w:val="32"/>
          <w:szCs w:val="32"/>
        </w:rPr>
        <w:t>对比</w:t>
      </w:r>
      <w:r w:rsidR="003D33D9" w:rsidRPr="000D25C1">
        <w:rPr>
          <w:rFonts w:ascii="楷体_GB2312" w:eastAsia="楷体_GB2312" w:hint="eastAsia"/>
          <w:sz w:val="32"/>
          <w:szCs w:val="32"/>
        </w:rPr>
        <w:t>分析</w:t>
      </w:r>
    </w:p>
    <w:p w:rsidR="00CD790E" w:rsidRDefault="00CD790E" w:rsidP="00CD790E">
      <w:pPr>
        <w:ind w:firstLineChars="200" w:firstLine="640"/>
        <w:outlineLvl w:val="2"/>
        <w:rPr>
          <w:rFonts w:ascii="仿宋_GB2312" w:eastAsia="仿宋_GB2312"/>
          <w:sz w:val="32"/>
          <w:szCs w:val="32"/>
        </w:rPr>
      </w:pPr>
      <w:r>
        <w:rPr>
          <w:rFonts w:ascii="仿宋_GB2312" w:eastAsia="仿宋_GB2312" w:hint="eastAsia"/>
          <w:sz w:val="32"/>
          <w:szCs w:val="32"/>
        </w:rPr>
        <w:t>1.总体原则</w:t>
      </w:r>
    </w:p>
    <w:p w:rsidR="00093B97" w:rsidRPr="00093B97" w:rsidRDefault="00AB597C" w:rsidP="00D362FB">
      <w:pPr>
        <w:ind w:firstLineChars="200" w:firstLine="640"/>
        <w:rPr>
          <w:rFonts w:ascii="仿宋_GB2312" w:eastAsia="仿宋_GB2312"/>
          <w:sz w:val="32"/>
          <w:szCs w:val="32"/>
        </w:rPr>
      </w:pPr>
      <w:r>
        <w:rPr>
          <w:rFonts w:ascii="仿宋_GB2312" w:eastAsia="仿宋_GB2312" w:hint="eastAsia"/>
          <w:sz w:val="32"/>
          <w:szCs w:val="32"/>
        </w:rPr>
        <w:t>确定要进行对比的</w:t>
      </w:r>
      <w:r w:rsidR="0064445F">
        <w:rPr>
          <w:rFonts w:ascii="仿宋_GB2312" w:eastAsia="仿宋_GB2312" w:hint="eastAsia"/>
          <w:sz w:val="32"/>
          <w:szCs w:val="32"/>
        </w:rPr>
        <w:t>同品种产品</w:t>
      </w:r>
      <w:r>
        <w:rPr>
          <w:rFonts w:ascii="仿宋_GB2312" w:eastAsia="仿宋_GB2312" w:hint="eastAsia"/>
          <w:sz w:val="32"/>
          <w:szCs w:val="32"/>
        </w:rPr>
        <w:t>（包括制造商、产品名称、型号、安装地点、上市时间等），</w:t>
      </w:r>
      <w:r w:rsidR="0064445F">
        <w:rPr>
          <w:rFonts w:ascii="仿宋_GB2312" w:eastAsia="仿宋_GB2312" w:hint="eastAsia"/>
          <w:sz w:val="32"/>
          <w:szCs w:val="32"/>
        </w:rPr>
        <w:t>同品种产品</w:t>
      </w:r>
      <w:r w:rsidR="00B9762C">
        <w:rPr>
          <w:rFonts w:ascii="仿宋_GB2312" w:eastAsia="仿宋_GB2312" w:hint="eastAsia"/>
          <w:sz w:val="32"/>
          <w:szCs w:val="32"/>
        </w:rPr>
        <w:t>可以选择一个或多个，</w:t>
      </w:r>
      <w:r w:rsidR="00093B97" w:rsidRPr="00093B97">
        <w:rPr>
          <w:rFonts w:ascii="仿宋_GB2312" w:eastAsia="仿宋_GB2312" w:hint="eastAsia"/>
          <w:sz w:val="32"/>
          <w:szCs w:val="32"/>
        </w:rPr>
        <w:t>将申报产品与</w:t>
      </w:r>
      <w:r w:rsidR="00B9762C">
        <w:rPr>
          <w:rFonts w:ascii="仿宋_GB2312" w:eastAsia="仿宋_GB2312" w:hint="eastAsia"/>
          <w:sz w:val="32"/>
          <w:szCs w:val="32"/>
        </w:rPr>
        <w:t>每一个</w:t>
      </w:r>
      <w:r w:rsidR="0064445F">
        <w:rPr>
          <w:rFonts w:ascii="仿宋_GB2312" w:eastAsia="仿宋_GB2312" w:hint="eastAsia"/>
          <w:sz w:val="32"/>
          <w:szCs w:val="32"/>
        </w:rPr>
        <w:t>同品种产品</w:t>
      </w:r>
      <w:r w:rsidR="00093B97" w:rsidRPr="00093B97">
        <w:rPr>
          <w:rFonts w:ascii="仿宋_GB2312" w:eastAsia="仿宋_GB2312" w:hint="eastAsia"/>
          <w:sz w:val="32"/>
          <w:szCs w:val="32"/>
        </w:rPr>
        <w:t>进行对比，证明二者之间基本等同。</w:t>
      </w:r>
    </w:p>
    <w:p w:rsidR="00093B97" w:rsidRDefault="00093B97" w:rsidP="00D362FB">
      <w:pPr>
        <w:ind w:firstLineChars="200" w:firstLine="640"/>
        <w:rPr>
          <w:rFonts w:ascii="仿宋_GB2312" w:eastAsia="仿宋_GB2312"/>
          <w:sz w:val="32"/>
          <w:szCs w:val="32"/>
        </w:rPr>
      </w:pPr>
      <w:r w:rsidRPr="00093B97">
        <w:rPr>
          <w:rFonts w:ascii="仿宋_GB2312" w:eastAsia="仿宋_GB2312" w:hint="eastAsia"/>
          <w:sz w:val="32"/>
          <w:szCs w:val="32"/>
        </w:rPr>
        <w:t>与</w:t>
      </w:r>
      <w:r w:rsidR="0064445F">
        <w:rPr>
          <w:rFonts w:ascii="仿宋_GB2312" w:eastAsia="仿宋_GB2312" w:hint="eastAsia"/>
          <w:sz w:val="32"/>
          <w:szCs w:val="32"/>
        </w:rPr>
        <w:t>同品种产品</w:t>
      </w:r>
      <w:r w:rsidRPr="00093B97">
        <w:rPr>
          <w:rFonts w:ascii="仿宋_GB2312" w:eastAsia="仿宋_GB2312" w:hint="eastAsia"/>
          <w:sz w:val="32"/>
          <w:szCs w:val="32"/>
        </w:rPr>
        <w:t>进行对比的项目均应包括但不限于</w:t>
      </w:r>
      <w:r>
        <w:rPr>
          <w:rFonts w:ascii="仿宋_GB2312" w:eastAsia="仿宋_GB2312" w:hint="eastAsia"/>
          <w:sz w:val="32"/>
          <w:szCs w:val="32"/>
        </w:rPr>
        <w:t>《医疗器械临床评价技术指导原则》</w:t>
      </w:r>
      <w:r w:rsidRPr="00093B97">
        <w:rPr>
          <w:rFonts w:ascii="仿宋_GB2312" w:eastAsia="仿宋_GB2312" w:hint="eastAsia"/>
          <w:sz w:val="32"/>
          <w:szCs w:val="32"/>
        </w:rPr>
        <w:t>附2列举的项目，对比内容包括定性和定量数据、验证和确认结果，应详述二者的相同性和差异性，对差异性是否对产品的安全有效性产生不利影响，应通过申报产品自身的数据进行验证和/或确认，如申报产品的非临床研究数据、临床文献数据、临床经验数据、针对差异性在中国境内开展的临床试验的数据</w:t>
      </w:r>
      <w:r w:rsidR="00607A27">
        <w:rPr>
          <w:rFonts w:ascii="仿宋_GB2312" w:eastAsia="仿宋_GB2312" w:hint="eastAsia"/>
          <w:sz w:val="32"/>
          <w:szCs w:val="32"/>
        </w:rPr>
        <w:t>等</w:t>
      </w:r>
      <w:r w:rsidRPr="00093B97">
        <w:rPr>
          <w:rFonts w:ascii="仿宋_GB2312" w:eastAsia="仿宋_GB2312" w:hint="eastAsia"/>
          <w:sz w:val="32"/>
          <w:szCs w:val="32"/>
        </w:rPr>
        <w:t>。</w:t>
      </w:r>
    </w:p>
    <w:p w:rsidR="00675D73" w:rsidRPr="00093B97" w:rsidRDefault="00675D73" w:rsidP="00D362FB">
      <w:pPr>
        <w:ind w:firstLineChars="200" w:firstLine="640"/>
        <w:rPr>
          <w:rFonts w:ascii="仿宋_GB2312" w:eastAsia="仿宋_GB2312"/>
          <w:sz w:val="32"/>
          <w:szCs w:val="32"/>
        </w:rPr>
      </w:pPr>
      <w:r>
        <w:rPr>
          <w:rFonts w:ascii="仿宋_GB2312" w:eastAsia="仿宋_GB2312" w:hint="eastAsia"/>
          <w:sz w:val="32"/>
          <w:szCs w:val="32"/>
        </w:rPr>
        <w:t>申报产品与拟对比产品的</w:t>
      </w:r>
      <w:r w:rsidR="00F53FE4">
        <w:rPr>
          <w:rFonts w:ascii="仿宋_GB2312" w:eastAsia="仿宋_GB2312" w:hint="eastAsia"/>
          <w:sz w:val="32"/>
          <w:szCs w:val="32"/>
        </w:rPr>
        <w:t>适用范围、</w:t>
      </w:r>
      <w:r>
        <w:rPr>
          <w:rFonts w:ascii="仿宋_GB2312" w:eastAsia="仿宋_GB2312" w:hint="eastAsia"/>
          <w:sz w:val="32"/>
          <w:szCs w:val="32"/>
        </w:rPr>
        <w:t>工作原理、</w:t>
      </w:r>
      <w:r w:rsidR="00F53FE4">
        <w:rPr>
          <w:rFonts w:ascii="仿宋_GB2312" w:eastAsia="仿宋_GB2312" w:hint="eastAsia"/>
          <w:sz w:val="32"/>
          <w:szCs w:val="32"/>
        </w:rPr>
        <w:t>结构</w:t>
      </w:r>
      <w:r>
        <w:rPr>
          <w:rFonts w:ascii="仿宋_GB2312" w:eastAsia="仿宋_GB2312" w:hint="eastAsia"/>
          <w:sz w:val="32"/>
          <w:szCs w:val="32"/>
        </w:rPr>
        <w:t>设计、生产工艺、</w:t>
      </w:r>
      <w:r w:rsidR="00DD45E2">
        <w:rPr>
          <w:rFonts w:ascii="仿宋_GB2312" w:eastAsia="仿宋_GB2312" w:hint="eastAsia"/>
          <w:sz w:val="32"/>
          <w:szCs w:val="32"/>
        </w:rPr>
        <w:t>主要功能、</w:t>
      </w:r>
      <w:r w:rsidR="00F53FE4">
        <w:rPr>
          <w:rFonts w:ascii="仿宋_GB2312" w:eastAsia="仿宋_GB2312" w:hint="eastAsia"/>
          <w:sz w:val="32"/>
          <w:szCs w:val="32"/>
        </w:rPr>
        <w:t>性能指标、软件</w:t>
      </w:r>
      <w:r w:rsidR="00DD45E2">
        <w:rPr>
          <w:rFonts w:ascii="仿宋_GB2312" w:eastAsia="仿宋_GB2312" w:hint="eastAsia"/>
          <w:sz w:val="32"/>
          <w:szCs w:val="32"/>
        </w:rPr>
        <w:t>核心</w:t>
      </w:r>
      <w:r w:rsidR="00F53FE4">
        <w:rPr>
          <w:rFonts w:ascii="仿宋_GB2312" w:eastAsia="仿宋_GB2312" w:hint="eastAsia"/>
          <w:sz w:val="32"/>
          <w:szCs w:val="32"/>
        </w:rPr>
        <w:t>功能等有较大差异</w:t>
      </w:r>
      <w:r w:rsidR="00E30756">
        <w:rPr>
          <w:rFonts w:ascii="仿宋_GB2312" w:eastAsia="仿宋_GB2312" w:hint="eastAsia"/>
          <w:sz w:val="32"/>
          <w:szCs w:val="32"/>
        </w:rPr>
        <w:t>时</w:t>
      </w:r>
      <w:r w:rsidR="00F53FE4">
        <w:rPr>
          <w:rFonts w:ascii="仿宋_GB2312" w:eastAsia="仿宋_GB2312" w:hint="eastAsia"/>
          <w:sz w:val="32"/>
          <w:szCs w:val="32"/>
        </w:rPr>
        <w:t>，不能作为同品种产品进行对比。包括但不限于以下情况：</w:t>
      </w:r>
    </w:p>
    <w:p w:rsidR="00DD45E2" w:rsidRDefault="00DD45E2" w:rsidP="00D362FB">
      <w:pPr>
        <w:ind w:firstLineChars="200" w:firstLine="640"/>
        <w:rPr>
          <w:rFonts w:ascii="仿宋_GB2312" w:eastAsia="仿宋_GB2312"/>
          <w:sz w:val="32"/>
          <w:szCs w:val="32"/>
        </w:rPr>
      </w:pPr>
      <w:r>
        <w:rPr>
          <w:rFonts w:ascii="仿宋_GB2312" w:eastAsia="仿宋_GB2312" w:hint="eastAsia"/>
          <w:sz w:val="32"/>
          <w:szCs w:val="32"/>
        </w:rPr>
        <w:t>适用范围不同，如全身治疗系统和用于身体某部</w:t>
      </w:r>
      <w:proofErr w:type="gramStart"/>
      <w:r>
        <w:rPr>
          <w:rFonts w:ascii="仿宋_GB2312" w:eastAsia="仿宋_GB2312" w:hint="eastAsia"/>
          <w:sz w:val="32"/>
          <w:szCs w:val="32"/>
        </w:rPr>
        <w:t>位治疗</w:t>
      </w:r>
      <w:proofErr w:type="gramEnd"/>
      <w:r>
        <w:rPr>
          <w:rFonts w:ascii="仿宋_GB2312" w:eastAsia="仿宋_GB2312" w:hint="eastAsia"/>
          <w:sz w:val="32"/>
          <w:szCs w:val="32"/>
        </w:rPr>
        <w:t>的专用系统，不能作为同品种产品进行对比。</w:t>
      </w:r>
    </w:p>
    <w:p w:rsidR="00BF473A" w:rsidRDefault="00BF473A" w:rsidP="00D362FB">
      <w:pPr>
        <w:ind w:firstLineChars="200" w:firstLine="640"/>
        <w:rPr>
          <w:rFonts w:ascii="仿宋_GB2312" w:eastAsia="仿宋_GB2312"/>
          <w:sz w:val="32"/>
          <w:szCs w:val="32"/>
        </w:rPr>
      </w:pPr>
      <w:r>
        <w:rPr>
          <w:rFonts w:ascii="仿宋_GB2312" w:eastAsia="仿宋_GB2312" w:hint="eastAsia"/>
          <w:sz w:val="32"/>
          <w:szCs w:val="32"/>
        </w:rPr>
        <w:t>粒子</w:t>
      </w:r>
      <w:r w:rsidR="003B18B6">
        <w:rPr>
          <w:rFonts w:ascii="仿宋_GB2312" w:eastAsia="仿宋_GB2312" w:hint="eastAsia"/>
          <w:sz w:val="32"/>
          <w:szCs w:val="32"/>
        </w:rPr>
        <w:t>种类</w:t>
      </w:r>
      <w:r>
        <w:rPr>
          <w:rFonts w:ascii="仿宋_GB2312" w:eastAsia="仿宋_GB2312" w:hint="eastAsia"/>
          <w:sz w:val="32"/>
          <w:szCs w:val="32"/>
        </w:rPr>
        <w:t>不同，例如质子治疗系统和</w:t>
      </w:r>
      <w:proofErr w:type="gramStart"/>
      <w:r>
        <w:rPr>
          <w:rFonts w:ascii="仿宋_GB2312" w:eastAsia="仿宋_GB2312" w:hint="eastAsia"/>
          <w:sz w:val="32"/>
          <w:szCs w:val="32"/>
        </w:rPr>
        <w:t>碳离子</w:t>
      </w:r>
      <w:proofErr w:type="gramEnd"/>
      <w:r>
        <w:rPr>
          <w:rFonts w:ascii="仿宋_GB2312" w:eastAsia="仿宋_GB2312" w:hint="eastAsia"/>
          <w:sz w:val="32"/>
          <w:szCs w:val="32"/>
        </w:rPr>
        <w:t>治疗系统</w:t>
      </w:r>
      <w:r w:rsidR="006E76EC">
        <w:rPr>
          <w:rFonts w:ascii="仿宋_GB2312" w:eastAsia="仿宋_GB2312" w:hint="eastAsia"/>
          <w:sz w:val="32"/>
          <w:szCs w:val="32"/>
        </w:rPr>
        <w:t>，</w:t>
      </w:r>
      <w:r>
        <w:rPr>
          <w:rFonts w:ascii="仿宋_GB2312" w:eastAsia="仿宋_GB2312" w:hint="eastAsia"/>
          <w:sz w:val="32"/>
          <w:szCs w:val="32"/>
        </w:rPr>
        <w:t>不</w:t>
      </w:r>
      <w:r>
        <w:rPr>
          <w:rFonts w:ascii="仿宋_GB2312" w:eastAsia="仿宋_GB2312" w:hint="eastAsia"/>
          <w:sz w:val="32"/>
          <w:szCs w:val="32"/>
        </w:rPr>
        <w:lastRenderedPageBreak/>
        <w:t>能作为</w:t>
      </w:r>
      <w:r w:rsidR="0064445F">
        <w:rPr>
          <w:rFonts w:ascii="仿宋_GB2312" w:eastAsia="仿宋_GB2312" w:hint="eastAsia"/>
          <w:sz w:val="32"/>
          <w:szCs w:val="32"/>
        </w:rPr>
        <w:t>同品种</w:t>
      </w:r>
      <w:r>
        <w:rPr>
          <w:rFonts w:ascii="仿宋_GB2312" w:eastAsia="仿宋_GB2312" w:hint="eastAsia"/>
          <w:sz w:val="32"/>
          <w:szCs w:val="32"/>
        </w:rPr>
        <w:t>产品进行对比。</w:t>
      </w:r>
    </w:p>
    <w:p w:rsidR="00BF473A" w:rsidRDefault="00BF473A" w:rsidP="00D362FB">
      <w:pPr>
        <w:ind w:firstLineChars="200" w:firstLine="640"/>
        <w:rPr>
          <w:rFonts w:ascii="仿宋_GB2312" w:eastAsia="仿宋_GB2312"/>
          <w:sz w:val="32"/>
          <w:szCs w:val="32"/>
        </w:rPr>
      </w:pPr>
      <w:r w:rsidRPr="00BF473A">
        <w:rPr>
          <w:rFonts w:ascii="仿宋_GB2312" w:eastAsia="仿宋_GB2312"/>
          <w:sz w:val="32"/>
          <w:szCs w:val="32"/>
        </w:rPr>
        <w:t>束流配送方式</w:t>
      </w:r>
      <w:r>
        <w:rPr>
          <w:rFonts w:ascii="仿宋_GB2312" w:eastAsia="仿宋_GB2312" w:hint="eastAsia"/>
          <w:sz w:val="32"/>
          <w:szCs w:val="32"/>
        </w:rPr>
        <w:t>不同，如</w:t>
      </w:r>
      <w:r>
        <w:rPr>
          <w:rFonts w:ascii="仿宋_GB2312" w:eastAsia="仿宋_GB2312"/>
          <w:sz w:val="32"/>
          <w:szCs w:val="32"/>
        </w:rPr>
        <w:t>扫描束</w:t>
      </w:r>
      <w:r>
        <w:rPr>
          <w:rFonts w:ascii="仿宋_GB2312" w:eastAsia="仿宋_GB2312" w:hint="eastAsia"/>
          <w:sz w:val="32"/>
          <w:szCs w:val="32"/>
        </w:rPr>
        <w:t>和</w:t>
      </w:r>
      <w:r>
        <w:rPr>
          <w:rFonts w:ascii="仿宋_GB2312" w:eastAsia="仿宋_GB2312"/>
          <w:sz w:val="32"/>
          <w:szCs w:val="32"/>
        </w:rPr>
        <w:t>散射</w:t>
      </w:r>
      <w:proofErr w:type="gramStart"/>
      <w:r>
        <w:rPr>
          <w:rFonts w:ascii="仿宋_GB2312" w:eastAsia="仿宋_GB2312"/>
          <w:sz w:val="32"/>
          <w:szCs w:val="32"/>
        </w:rPr>
        <w:t>束</w:t>
      </w:r>
      <w:r>
        <w:rPr>
          <w:rFonts w:ascii="仿宋_GB2312" w:eastAsia="仿宋_GB2312" w:hint="eastAsia"/>
          <w:sz w:val="32"/>
          <w:szCs w:val="32"/>
        </w:rPr>
        <w:t>不能</w:t>
      </w:r>
      <w:proofErr w:type="gramEnd"/>
      <w:r>
        <w:rPr>
          <w:rFonts w:ascii="仿宋_GB2312" w:eastAsia="仿宋_GB2312" w:hint="eastAsia"/>
          <w:sz w:val="32"/>
          <w:szCs w:val="32"/>
        </w:rPr>
        <w:t>作为</w:t>
      </w:r>
      <w:r w:rsidR="0064445F">
        <w:rPr>
          <w:rFonts w:ascii="仿宋_GB2312" w:eastAsia="仿宋_GB2312" w:hint="eastAsia"/>
          <w:sz w:val="32"/>
          <w:szCs w:val="32"/>
        </w:rPr>
        <w:t>同品种</w:t>
      </w:r>
      <w:r>
        <w:rPr>
          <w:rFonts w:ascii="仿宋_GB2312" w:eastAsia="仿宋_GB2312" w:hint="eastAsia"/>
          <w:sz w:val="32"/>
          <w:szCs w:val="32"/>
        </w:rPr>
        <w:t>产品进行对比。</w:t>
      </w:r>
    </w:p>
    <w:p w:rsidR="00F57319" w:rsidRDefault="003040FB" w:rsidP="00D362FB">
      <w:pPr>
        <w:ind w:firstLineChars="200" w:firstLine="640"/>
        <w:rPr>
          <w:rFonts w:ascii="仿宋_GB2312" w:eastAsia="仿宋_GB2312"/>
          <w:sz w:val="32"/>
          <w:szCs w:val="32"/>
        </w:rPr>
      </w:pPr>
      <w:r>
        <w:rPr>
          <w:rFonts w:ascii="仿宋_GB2312" w:eastAsia="仿宋_GB2312" w:hint="eastAsia"/>
          <w:sz w:val="32"/>
          <w:szCs w:val="32"/>
        </w:rPr>
        <w:t>机架旋转/固定方式不同，如</w:t>
      </w:r>
      <w:r w:rsidR="00F57319">
        <w:rPr>
          <w:rFonts w:ascii="仿宋_GB2312" w:eastAsia="仿宋_GB2312" w:hint="eastAsia"/>
          <w:sz w:val="32"/>
          <w:szCs w:val="32"/>
        </w:rPr>
        <w:t>固定机架和旋转机架不能作为</w:t>
      </w:r>
      <w:r w:rsidR="0064445F">
        <w:rPr>
          <w:rFonts w:ascii="仿宋_GB2312" w:eastAsia="仿宋_GB2312" w:hint="eastAsia"/>
          <w:sz w:val="32"/>
          <w:szCs w:val="32"/>
        </w:rPr>
        <w:t>同品种</w:t>
      </w:r>
      <w:r w:rsidR="00F57319">
        <w:rPr>
          <w:rFonts w:ascii="仿宋_GB2312" w:eastAsia="仿宋_GB2312" w:hint="eastAsia"/>
          <w:sz w:val="32"/>
          <w:szCs w:val="32"/>
        </w:rPr>
        <w:t>产品</w:t>
      </w:r>
      <w:r w:rsidR="00DD45E2">
        <w:rPr>
          <w:rFonts w:ascii="仿宋_GB2312" w:eastAsia="仿宋_GB2312" w:hint="eastAsia"/>
          <w:sz w:val="32"/>
          <w:szCs w:val="32"/>
        </w:rPr>
        <w:t>进行</w:t>
      </w:r>
      <w:r w:rsidR="00F57319">
        <w:rPr>
          <w:rFonts w:ascii="仿宋_GB2312" w:eastAsia="仿宋_GB2312" w:hint="eastAsia"/>
          <w:sz w:val="32"/>
          <w:szCs w:val="32"/>
        </w:rPr>
        <w:t>对比。</w:t>
      </w:r>
    </w:p>
    <w:p w:rsidR="00DD45E2" w:rsidRDefault="00DD45E2" w:rsidP="00D362FB">
      <w:pPr>
        <w:ind w:firstLineChars="200" w:firstLine="640"/>
        <w:rPr>
          <w:rFonts w:ascii="仿宋_GB2312" w:eastAsia="仿宋_GB2312"/>
          <w:sz w:val="32"/>
          <w:szCs w:val="32"/>
        </w:rPr>
      </w:pPr>
      <w:r>
        <w:rPr>
          <w:rFonts w:ascii="仿宋_GB2312" w:eastAsia="仿宋_GB2312" w:hint="eastAsia"/>
          <w:sz w:val="32"/>
          <w:szCs w:val="32"/>
        </w:rPr>
        <w:t>性能指标差异较大，如粒子束能量差异较大，不能作为同品种产品进行对比。</w:t>
      </w:r>
    </w:p>
    <w:p w:rsidR="00DD45E2" w:rsidRPr="00DD45E2" w:rsidRDefault="00DD45E2" w:rsidP="00D362FB">
      <w:pPr>
        <w:ind w:firstLineChars="200" w:firstLine="640"/>
        <w:rPr>
          <w:rFonts w:ascii="仿宋_GB2312" w:eastAsia="仿宋_GB2312"/>
          <w:sz w:val="32"/>
          <w:szCs w:val="32"/>
        </w:rPr>
      </w:pPr>
      <w:r>
        <w:rPr>
          <w:rFonts w:ascii="仿宋_GB2312" w:eastAsia="仿宋_GB2312" w:hint="eastAsia"/>
          <w:sz w:val="32"/>
          <w:szCs w:val="32"/>
        </w:rPr>
        <w:t>软件核心功能差异较大，如核心算法不同，</w:t>
      </w:r>
      <w:r w:rsidRPr="00DD45E2">
        <w:rPr>
          <w:rFonts w:ascii="仿宋_GB2312" w:eastAsia="仿宋_GB2312" w:hint="eastAsia"/>
          <w:sz w:val="32"/>
          <w:szCs w:val="32"/>
        </w:rPr>
        <w:t>不能作为同品种产品进行对比。</w:t>
      </w:r>
    </w:p>
    <w:p w:rsidR="00A17787" w:rsidRDefault="00006F61" w:rsidP="00A17787">
      <w:pPr>
        <w:ind w:firstLineChars="200" w:firstLine="640"/>
        <w:rPr>
          <w:rFonts w:ascii="仿宋_GB2312" w:eastAsia="仿宋_GB2312"/>
          <w:sz w:val="32"/>
          <w:szCs w:val="32"/>
        </w:rPr>
      </w:pPr>
      <w:r>
        <w:rPr>
          <w:rFonts w:ascii="仿宋_GB2312" w:eastAsia="仿宋_GB2312" w:hint="eastAsia"/>
          <w:sz w:val="32"/>
          <w:szCs w:val="32"/>
        </w:rPr>
        <w:t>以下情况应进行临床试验：</w:t>
      </w:r>
      <w:r w:rsidRPr="00006F61">
        <w:rPr>
          <w:rFonts w:ascii="仿宋_GB2312" w:eastAsia="仿宋_GB2312" w:hint="eastAsia"/>
          <w:sz w:val="32"/>
          <w:szCs w:val="32"/>
        </w:rPr>
        <w:t>过去没有生产过质子/碳离子治疗设备，所申请注册设备是企业开发的首款新型设备，没有进行过任何临床试验，缺乏相关临床数据和试验经验，应通过临床试验来获得临床适用证据。临床试验具体要求见附录</w:t>
      </w:r>
      <w:r w:rsidRPr="00006F61">
        <w:rPr>
          <w:rFonts w:ascii="仿宋_GB2312" w:eastAsia="仿宋_GB2312"/>
          <w:sz w:val="32"/>
          <w:szCs w:val="32"/>
        </w:rPr>
        <w:t>I</w:t>
      </w:r>
      <w:r w:rsidRPr="00006F61">
        <w:rPr>
          <w:rFonts w:ascii="仿宋_GB2312" w:eastAsia="仿宋_GB2312" w:hint="eastAsia"/>
          <w:sz w:val="32"/>
          <w:szCs w:val="32"/>
        </w:rPr>
        <w:t>。</w:t>
      </w:r>
    </w:p>
    <w:p w:rsidR="008F06FF" w:rsidRDefault="00CD790E" w:rsidP="00A17787">
      <w:pPr>
        <w:ind w:firstLineChars="200" w:firstLine="640"/>
        <w:outlineLvl w:val="2"/>
        <w:rPr>
          <w:rFonts w:ascii="仿宋_GB2312" w:eastAsia="仿宋_GB2312"/>
          <w:sz w:val="32"/>
          <w:szCs w:val="32"/>
        </w:rPr>
      </w:pPr>
      <w:r>
        <w:rPr>
          <w:rFonts w:ascii="仿宋_GB2312" w:eastAsia="仿宋_GB2312" w:hint="eastAsia"/>
          <w:sz w:val="32"/>
          <w:szCs w:val="32"/>
        </w:rPr>
        <w:t>2.</w:t>
      </w:r>
      <w:r w:rsidR="00093B97">
        <w:rPr>
          <w:rFonts w:ascii="仿宋_GB2312" w:eastAsia="仿宋_GB2312" w:hint="eastAsia"/>
          <w:sz w:val="32"/>
          <w:szCs w:val="32"/>
        </w:rPr>
        <w:t>对比</w:t>
      </w:r>
      <w:r w:rsidR="003D33D9">
        <w:rPr>
          <w:rFonts w:ascii="仿宋_GB2312" w:eastAsia="仿宋_GB2312" w:hint="eastAsia"/>
          <w:sz w:val="32"/>
          <w:szCs w:val="32"/>
        </w:rPr>
        <w:t>分析关注</w:t>
      </w:r>
      <w:r>
        <w:rPr>
          <w:rFonts w:ascii="仿宋_GB2312" w:eastAsia="仿宋_GB2312" w:hint="eastAsia"/>
          <w:sz w:val="32"/>
          <w:szCs w:val="32"/>
        </w:rPr>
        <w:t>的</w:t>
      </w:r>
      <w:r w:rsidR="003D33D9">
        <w:rPr>
          <w:rFonts w:ascii="仿宋_GB2312" w:eastAsia="仿宋_GB2312" w:hint="eastAsia"/>
          <w:sz w:val="32"/>
          <w:szCs w:val="32"/>
        </w:rPr>
        <w:t>内容</w:t>
      </w:r>
    </w:p>
    <w:p w:rsidR="00CD790E" w:rsidRDefault="003D33D9" w:rsidP="00D362FB">
      <w:pPr>
        <w:ind w:firstLineChars="200" w:firstLine="640"/>
        <w:rPr>
          <w:rFonts w:ascii="仿宋_GB2312" w:eastAsia="仿宋_GB2312"/>
          <w:sz w:val="32"/>
          <w:szCs w:val="32"/>
        </w:rPr>
      </w:pPr>
      <w:r>
        <w:rPr>
          <w:rFonts w:ascii="仿宋_GB2312" w:eastAsia="仿宋_GB2312" w:hint="eastAsia"/>
          <w:sz w:val="32"/>
          <w:szCs w:val="32"/>
        </w:rPr>
        <w:t>（1）</w:t>
      </w:r>
      <w:r w:rsidR="00145CC9">
        <w:rPr>
          <w:rFonts w:ascii="仿宋_GB2312" w:eastAsia="仿宋_GB2312" w:hint="eastAsia"/>
          <w:sz w:val="32"/>
          <w:szCs w:val="32"/>
        </w:rPr>
        <w:t>技术指标</w:t>
      </w:r>
      <w:r w:rsidR="00093B97">
        <w:rPr>
          <w:rFonts w:ascii="仿宋_GB2312" w:eastAsia="仿宋_GB2312" w:hint="eastAsia"/>
          <w:sz w:val="32"/>
          <w:szCs w:val="32"/>
        </w:rPr>
        <w:t>对比分析</w:t>
      </w:r>
    </w:p>
    <w:p w:rsidR="00FB04B2" w:rsidRDefault="00FB04B2" w:rsidP="00D362FB">
      <w:pPr>
        <w:ind w:firstLineChars="200" w:firstLine="640"/>
        <w:rPr>
          <w:rFonts w:ascii="仿宋_GB2312" w:eastAsia="仿宋_GB2312"/>
          <w:sz w:val="32"/>
          <w:szCs w:val="32"/>
        </w:rPr>
      </w:pPr>
      <w:r>
        <w:rPr>
          <w:rFonts w:ascii="仿宋_GB2312" w:eastAsia="仿宋_GB2312" w:hint="eastAsia"/>
          <w:sz w:val="32"/>
          <w:szCs w:val="32"/>
        </w:rPr>
        <w:t>参照《质子/碳离子治疗系统技术审查指导原则》表1技术指标对比表的内容进行对比。除表1内容外，还应对</w:t>
      </w:r>
      <w:r w:rsidR="00E85961">
        <w:rPr>
          <w:rFonts w:ascii="仿宋_GB2312" w:eastAsia="仿宋_GB2312" w:hint="eastAsia"/>
          <w:sz w:val="32"/>
          <w:szCs w:val="32"/>
        </w:rPr>
        <w:t>比</w:t>
      </w:r>
      <w:r>
        <w:rPr>
          <w:rFonts w:ascii="仿宋_GB2312" w:eastAsia="仿宋_GB2312" w:hint="eastAsia"/>
          <w:sz w:val="32"/>
          <w:szCs w:val="32"/>
        </w:rPr>
        <w:t>治疗方式（适形、调强</w:t>
      </w:r>
      <w:r w:rsidR="00862B69">
        <w:rPr>
          <w:rFonts w:ascii="仿宋_GB2312" w:eastAsia="仿宋_GB2312" w:hint="eastAsia"/>
          <w:sz w:val="32"/>
          <w:szCs w:val="32"/>
        </w:rPr>
        <w:t>、单次大剂量、少分割大剂量</w:t>
      </w:r>
      <w:r>
        <w:rPr>
          <w:rFonts w:ascii="仿宋_GB2312" w:eastAsia="仿宋_GB2312" w:hint="eastAsia"/>
          <w:sz w:val="32"/>
          <w:szCs w:val="32"/>
        </w:rPr>
        <w:t>等）、</w:t>
      </w:r>
      <w:r w:rsidRPr="00FB04B2">
        <w:rPr>
          <w:rFonts w:ascii="仿宋_GB2312" w:eastAsia="仿宋_GB2312" w:hint="eastAsia"/>
          <w:sz w:val="32"/>
          <w:szCs w:val="32"/>
        </w:rPr>
        <w:t>运动管理方式、</w:t>
      </w:r>
      <w:r w:rsidR="00E85961">
        <w:rPr>
          <w:rFonts w:ascii="仿宋_GB2312" w:eastAsia="仿宋_GB2312" w:hint="eastAsia"/>
          <w:sz w:val="32"/>
          <w:szCs w:val="32"/>
        </w:rPr>
        <w:t>患者位置验证方式等差异对临床使用的影响（包括安全性和有效性两方面）。</w:t>
      </w:r>
    </w:p>
    <w:p w:rsidR="00297F74" w:rsidRDefault="003D33D9" w:rsidP="00D362FB">
      <w:pPr>
        <w:ind w:firstLineChars="200" w:firstLine="640"/>
        <w:rPr>
          <w:rFonts w:ascii="仿宋_GB2312" w:eastAsia="仿宋_GB2312"/>
          <w:sz w:val="32"/>
          <w:szCs w:val="32"/>
        </w:rPr>
      </w:pPr>
      <w:r>
        <w:rPr>
          <w:rFonts w:ascii="仿宋_GB2312" w:eastAsia="仿宋_GB2312" w:hint="eastAsia"/>
          <w:sz w:val="32"/>
          <w:szCs w:val="32"/>
        </w:rPr>
        <w:t>（2）</w:t>
      </w:r>
      <w:r w:rsidR="00093B97">
        <w:rPr>
          <w:rFonts w:ascii="仿宋_GB2312" w:eastAsia="仿宋_GB2312" w:hint="eastAsia"/>
          <w:sz w:val="32"/>
          <w:szCs w:val="32"/>
        </w:rPr>
        <w:t>治疗计划对比分析</w:t>
      </w:r>
    </w:p>
    <w:p w:rsidR="00862B69" w:rsidRPr="00862B69" w:rsidRDefault="002312B7" w:rsidP="00D362FB">
      <w:pPr>
        <w:ind w:firstLineChars="200" w:firstLine="640"/>
        <w:rPr>
          <w:rFonts w:ascii="仿宋_GB2312" w:eastAsia="仿宋_GB2312"/>
          <w:bCs/>
          <w:sz w:val="32"/>
          <w:szCs w:val="32"/>
        </w:rPr>
      </w:pPr>
      <w:r>
        <w:rPr>
          <w:rFonts w:ascii="仿宋_GB2312" w:eastAsia="仿宋_GB2312" w:hint="eastAsia"/>
          <w:bCs/>
          <w:sz w:val="32"/>
          <w:szCs w:val="32"/>
        </w:rPr>
        <w:lastRenderedPageBreak/>
        <w:t>和</w:t>
      </w:r>
      <w:r w:rsidR="0064445F">
        <w:rPr>
          <w:rFonts w:ascii="仿宋_GB2312" w:eastAsia="仿宋_GB2312" w:hint="eastAsia"/>
          <w:bCs/>
          <w:sz w:val="32"/>
          <w:szCs w:val="32"/>
        </w:rPr>
        <w:t>同品种产品</w:t>
      </w:r>
      <w:r w:rsidRPr="00862B69">
        <w:rPr>
          <w:rFonts w:ascii="仿宋_GB2312" w:eastAsia="仿宋_GB2312" w:hint="eastAsia"/>
          <w:bCs/>
          <w:sz w:val="32"/>
          <w:szCs w:val="32"/>
        </w:rPr>
        <w:t>比较</w:t>
      </w:r>
      <w:r>
        <w:rPr>
          <w:rFonts w:ascii="仿宋_GB2312" w:eastAsia="仿宋_GB2312" w:hint="eastAsia"/>
          <w:bCs/>
          <w:sz w:val="32"/>
          <w:szCs w:val="32"/>
        </w:rPr>
        <w:t>，</w:t>
      </w:r>
      <w:r w:rsidR="00862B69" w:rsidRPr="00862B69">
        <w:rPr>
          <w:rFonts w:ascii="仿宋_GB2312" w:eastAsia="仿宋_GB2312" w:hint="eastAsia"/>
          <w:bCs/>
          <w:sz w:val="32"/>
          <w:szCs w:val="32"/>
        </w:rPr>
        <w:t>需考虑的重点有：治疗计划的</w:t>
      </w:r>
      <w:r>
        <w:rPr>
          <w:rFonts w:ascii="仿宋_GB2312" w:eastAsia="仿宋_GB2312" w:hint="eastAsia"/>
          <w:bCs/>
          <w:sz w:val="32"/>
          <w:szCs w:val="32"/>
        </w:rPr>
        <w:t>剂量</w:t>
      </w:r>
      <w:r w:rsidR="00862B69" w:rsidRPr="00862B69">
        <w:rPr>
          <w:rFonts w:ascii="仿宋_GB2312" w:eastAsia="仿宋_GB2312" w:hint="eastAsia"/>
          <w:bCs/>
          <w:sz w:val="32"/>
          <w:szCs w:val="32"/>
        </w:rPr>
        <w:t>计算值和</w:t>
      </w:r>
      <w:r w:rsidR="00862B69">
        <w:rPr>
          <w:rFonts w:ascii="仿宋_GB2312" w:eastAsia="仿宋_GB2312" w:hint="eastAsia"/>
          <w:bCs/>
          <w:sz w:val="32"/>
          <w:szCs w:val="32"/>
        </w:rPr>
        <w:t>实际</w:t>
      </w:r>
      <w:r w:rsidR="001160FC">
        <w:rPr>
          <w:rFonts w:ascii="仿宋_GB2312" w:eastAsia="仿宋_GB2312" w:hint="eastAsia"/>
          <w:bCs/>
          <w:sz w:val="32"/>
          <w:szCs w:val="32"/>
        </w:rPr>
        <w:t>测量值</w:t>
      </w:r>
      <w:r w:rsidR="00862B69" w:rsidRPr="00862B69">
        <w:rPr>
          <w:rFonts w:ascii="仿宋_GB2312" w:eastAsia="仿宋_GB2312" w:hint="eastAsia"/>
          <w:bCs/>
          <w:sz w:val="32"/>
          <w:szCs w:val="32"/>
        </w:rPr>
        <w:t>的差异、剂量计算模型、生物剂量模型</w:t>
      </w:r>
      <w:r w:rsidR="00862B69">
        <w:rPr>
          <w:rFonts w:ascii="仿宋_GB2312" w:eastAsia="仿宋_GB2312" w:hint="eastAsia"/>
          <w:bCs/>
          <w:sz w:val="32"/>
          <w:szCs w:val="32"/>
        </w:rPr>
        <w:t>（碳离子需特别关注生物等效剂量模型</w:t>
      </w:r>
      <w:r w:rsidR="00945D4E">
        <w:rPr>
          <w:rFonts w:ascii="仿宋_GB2312" w:eastAsia="仿宋_GB2312" w:hint="eastAsia"/>
          <w:bCs/>
          <w:sz w:val="32"/>
          <w:szCs w:val="32"/>
        </w:rPr>
        <w:t>、RBE值</w:t>
      </w:r>
      <w:r w:rsidR="00862B69">
        <w:rPr>
          <w:rFonts w:ascii="仿宋_GB2312" w:eastAsia="仿宋_GB2312" w:hint="eastAsia"/>
          <w:bCs/>
          <w:sz w:val="32"/>
          <w:szCs w:val="32"/>
        </w:rPr>
        <w:t>的差异）</w:t>
      </w:r>
      <w:r w:rsidR="00862B69" w:rsidRPr="00862B69">
        <w:rPr>
          <w:rFonts w:ascii="仿宋_GB2312" w:eastAsia="仿宋_GB2312" w:hint="eastAsia"/>
          <w:bCs/>
          <w:sz w:val="32"/>
          <w:szCs w:val="32"/>
        </w:rPr>
        <w:t>、模型的局限性（如：移动目标管理等）。</w:t>
      </w:r>
    </w:p>
    <w:p w:rsidR="00862B69" w:rsidRDefault="00862B69" w:rsidP="00D362FB">
      <w:pPr>
        <w:ind w:firstLineChars="200" w:firstLine="640"/>
        <w:rPr>
          <w:rFonts w:ascii="仿宋_GB2312" w:eastAsia="仿宋_GB2312"/>
          <w:sz w:val="32"/>
          <w:szCs w:val="32"/>
        </w:rPr>
      </w:pPr>
      <w:r w:rsidRPr="00862B69">
        <w:rPr>
          <w:rFonts w:ascii="仿宋_GB2312" w:eastAsia="仿宋_GB2312" w:hint="eastAsia"/>
          <w:bCs/>
          <w:sz w:val="32"/>
          <w:szCs w:val="32"/>
        </w:rPr>
        <w:t>对比内容包括但不限于上述项目，对比内容包括定性和定量数据、验证和确认结果。</w:t>
      </w:r>
    </w:p>
    <w:p w:rsidR="00CD790E" w:rsidRDefault="00CD790E" w:rsidP="00CD790E">
      <w:pPr>
        <w:ind w:firstLineChars="200" w:firstLine="640"/>
        <w:jc w:val="left"/>
        <w:outlineLvl w:val="2"/>
        <w:rPr>
          <w:rFonts w:ascii="仿宋_GB2312" w:eastAsia="仿宋_GB2312"/>
          <w:sz w:val="32"/>
          <w:szCs w:val="32"/>
        </w:rPr>
      </w:pPr>
      <w:r>
        <w:rPr>
          <w:rFonts w:ascii="仿宋_GB2312" w:eastAsia="仿宋_GB2312" w:hint="eastAsia"/>
          <w:sz w:val="32"/>
          <w:szCs w:val="32"/>
        </w:rPr>
        <w:t>3.</w:t>
      </w:r>
      <w:r w:rsidR="003D33D9" w:rsidRPr="003D33D9">
        <w:rPr>
          <w:rFonts w:ascii="仿宋_GB2312" w:eastAsia="仿宋_GB2312" w:hint="eastAsia"/>
          <w:sz w:val="32"/>
          <w:szCs w:val="32"/>
        </w:rPr>
        <w:t>证明差异不对产品的安全性和有效性产生不利影响</w:t>
      </w:r>
      <w:r w:rsidR="003D33D9">
        <w:rPr>
          <w:rFonts w:ascii="仿宋_GB2312" w:eastAsia="仿宋_GB2312" w:hint="eastAsia"/>
          <w:sz w:val="32"/>
          <w:szCs w:val="32"/>
        </w:rPr>
        <w:t>的支持性资料</w:t>
      </w:r>
    </w:p>
    <w:p w:rsidR="00F47B80" w:rsidRDefault="00F47B80" w:rsidP="00D362FB">
      <w:pPr>
        <w:ind w:firstLineChars="200" w:firstLine="640"/>
        <w:jc w:val="left"/>
        <w:rPr>
          <w:rFonts w:ascii="仿宋_GB2312" w:eastAsia="仿宋_GB2312"/>
          <w:sz w:val="32"/>
          <w:szCs w:val="32"/>
        </w:rPr>
      </w:pPr>
      <w:r>
        <w:rPr>
          <w:rFonts w:ascii="仿宋_GB2312" w:eastAsia="仿宋_GB2312" w:hint="eastAsia"/>
          <w:sz w:val="32"/>
          <w:szCs w:val="32"/>
        </w:rPr>
        <w:t>包括非临床资料和临床数据资料两方面。</w:t>
      </w:r>
    </w:p>
    <w:p w:rsidR="00210FFF" w:rsidRDefault="003D33D9" w:rsidP="00D362FB">
      <w:pPr>
        <w:ind w:firstLineChars="200" w:firstLine="640"/>
        <w:rPr>
          <w:rFonts w:ascii="仿宋_GB2312" w:eastAsia="仿宋_GB2312"/>
          <w:sz w:val="32"/>
          <w:szCs w:val="32"/>
        </w:rPr>
      </w:pPr>
      <w:r>
        <w:rPr>
          <w:rFonts w:ascii="仿宋_GB2312" w:eastAsia="仿宋_GB2312" w:hint="eastAsia"/>
          <w:sz w:val="32"/>
          <w:szCs w:val="32"/>
        </w:rPr>
        <w:t>（1）</w:t>
      </w:r>
      <w:r w:rsidR="00210FFF">
        <w:rPr>
          <w:rFonts w:ascii="仿宋_GB2312" w:eastAsia="仿宋_GB2312" w:hint="eastAsia"/>
          <w:sz w:val="32"/>
          <w:szCs w:val="32"/>
        </w:rPr>
        <w:t>非临床资料举例：</w:t>
      </w:r>
      <w:r w:rsidR="00210FFF" w:rsidRPr="00210FFF">
        <w:rPr>
          <w:rFonts w:ascii="仿宋_GB2312" w:eastAsia="仿宋_GB2312" w:hint="eastAsia"/>
          <w:sz w:val="32"/>
          <w:szCs w:val="32"/>
        </w:rPr>
        <w:t>辐射安全测试</w:t>
      </w:r>
      <w:r w:rsidR="00F33A6E">
        <w:rPr>
          <w:rFonts w:ascii="仿宋_GB2312" w:eastAsia="仿宋_GB2312" w:hint="eastAsia"/>
          <w:sz w:val="32"/>
          <w:szCs w:val="32"/>
        </w:rPr>
        <w:t>、</w:t>
      </w:r>
      <w:r w:rsidR="00210FFF" w:rsidRPr="00210FFF">
        <w:rPr>
          <w:rFonts w:ascii="仿宋_GB2312" w:eastAsia="仿宋_GB2312" w:hint="eastAsia"/>
          <w:sz w:val="32"/>
          <w:szCs w:val="32"/>
        </w:rPr>
        <w:t>性能测试验证资料（功能模块测试验证资料）</w:t>
      </w:r>
      <w:r w:rsidR="00F33A6E">
        <w:rPr>
          <w:rFonts w:ascii="仿宋_GB2312" w:eastAsia="仿宋_GB2312" w:hint="eastAsia"/>
          <w:sz w:val="32"/>
          <w:szCs w:val="32"/>
        </w:rPr>
        <w:t>、</w:t>
      </w:r>
      <w:r w:rsidR="00210FFF" w:rsidRPr="00210FFF">
        <w:rPr>
          <w:rFonts w:ascii="仿宋_GB2312" w:eastAsia="仿宋_GB2312" w:hint="eastAsia"/>
          <w:sz w:val="32"/>
          <w:szCs w:val="32"/>
        </w:rPr>
        <w:t>剂量分布特性资料</w:t>
      </w:r>
      <w:r w:rsidR="00F33A6E">
        <w:rPr>
          <w:rFonts w:ascii="仿宋_GB2312" w:eastAsia="仿宋_GB2312" w:hint="eastAsia"/>
          <w:sz w:val="32"/>
          <w:szCs w:val="32"/>
        </w:rPr>
        <w:t>、</w:t>
      </w:r>
      <w:r w:rsidR="00210FFF" w:rsidRPr="00210FFF">
        <w:rPr>
          <w:rFonts w:ascii="仿宋_GB2312" w:eastAsia="仿宋_GB2312" w:hint="eastAsia"/>
          <w:sz w:val="32"/>
          <w:szCs w:val="32"/>
        </w:rPr>
        <w:t>准直器性能测试</w:t>
      </w:r>
      <w:r w:rsidR="00F33A6E">
        <w:rPr>
          <w:rFonts w:ascii="仿宋_GB2312" w:eastAsia="仿宋_GB2312" w:hint="eastAsia"/>
          <w:sz w:val="32"/>
          <w:szCs w:val="32"/>
        </w:rPr>
        <w:t>、</w:t>
      </w:r>
      <w:r w:rsidR="00210FFF" w:rsidRPr="00210FFF">
        <w:rPr>
          <w:rFonts w:ascii="仿宋_GB2312" w:eastAsia="仿宋_GB2312" w:hint="eastAsia"/>
          <w:sz w:val="32"/>
          <w:szCs w:val="32"/>
        </w:rPr>
        <w:t>生物相容性评价资料</w:t>
      </w:r>
      <w:r w:rsidR="00AF7901">
        <w:rPr>
          <w:rFonts w:ascii="仿宋_GB2312" w:eastAsia="仿宋_GB2312" w:hint="eastAsia"/>
          <w:sz w:val="32"/>
          <w:szCs w:val="32"/>
        </w:rPr>
        <w:t>、生物等效剂量测试</w:t>
      </w:r>
      <w:r w:rsidR="00D3639C">
        <w:rPr>
          <w:rFonts w:ascii="仿宋_GB2312" w:eastAsia="仿宋_GB2312" w:hint="eastAsia"/>
          <w:sz w:val="32"/>
          <w:szCs w:val="32"/>
        </w:rPr>
        <w:t>资料</w:t>
      </w:r>
      <w:r w:rsidR="00F33A6E">
        <w:rPr>
          <w:rFonts w:ascii="仿宋_GB2312" w:eastAsia="仿宋_GB2312" w:hint="eastAsia"/>
          <w:sz w:val="32"/>
          <w:szCs w:val="32"/>
        </w:rPr>
        <w:t>等。</w:t>
      </w:r>
    </w:p>
    <w:p w:rsidR="005D18AD" w:rsidRDefault="003D33D9" w:rsidP="00D362FB">
      <w:pPr>
        <w:ind w:firstLineChars="200" w:firstLine="640"/>
        <w:rPr>
          <w:rFonts w:ascii="仿宋_GB2312" w:eastAsia="仿宋_GB2312"/>
          <w:sz w:val="32"/>
          <w:szCs w:val="32"/>
        </w:rPr>
      </w:pPr>
      <w:r>
        <w:rPr>
          <w:rFonts w:ascii="仿宋_GB2312" w:eastAsia="仿宋_GB2312" w:hint="eastAsia"/>
          <w:sz w:val="32"/>
          <w:szCs w:val="32"/>
        </w:rPr>
        <w:t>（2）</w:t>
      </w:r>
      <w:r w:rsidR="005D18AD">
        <w:rPr>
          <w:rFonts w:ascii="仿宋_GB2312" w:eastAsia="仿宋_GB2312" w:hint="eastAsia"/>
          <w:sz w:val="32"/>
          <w:szCs w:val="32"/>
        </w:rPr>
        <w:t>临床资料：</w:t>
      </w:r>
    </w:p>
    <w:p w:rsidR="005D18AD" w:rsidRDefault="00F108BE" w:rsidP="00D362FB">
      <w:pPr>
        <w:ind w:firstLineChars="200" w:firstLine="640"/>
        <w:rPr>
          <w:rFonts w:ascii="仿宋_GB2312" w:eastAsia="仿宋_GB2312"/>
          <w:sz w:val="32"/>
          <w:szCs w:val="32"/>
        </w:rPr>
      </w:pPr>
      <w:r>
        <w:rPr>
          <w:rFonts w:ascii="仿宋_GB2312" w:eastAsia="仿宋_GB2312" w:hint="eastAsia"/>
          <w:sz w:val="32"/>
          <w:szCs w:val="32"/>
        </w:rPr>
        <w:t>具体</w:t>
      </w:r>
      <w:r w:rsidR="005D18AD">
        <w:rPr>
          <w:rFonts w:ascii="仿宋_GB2312" w:eastAsia="仿宋_GB2312" w:hint="eastAsia"/>
          <w:sz w:val="32"/>
          <w:szCs w:val="32"/>
        </w:rPr>
        <w:t>包括：临床研究资料、临床文献资料、投诉和不良事件数据、与临床风险相关的纠正措施等。</w:t>
      </w:r>
    </w:p>
    <w:p w:rsidR="00A9586A" w:rsidRPr="00A9586A" w:rsidRDefault="00A9586A" w:rsidP="00A9586A">
      <w:pPr>
        <w:ind w:firstLineChars="200" w:firstLine="420"/>
        <w:rPr>
          <w:rFonts w:ascii="楷体_GB2312" w:eastAsia="楷体_GB2312"/>
          <w:bCs/>
          <w:sz w:val="32"/>
          <w:szCs w:val="32"/>
        </w:rPr>
      </w:pPr>
      <w:r w:rsidRPr="00A9586A">
        <w:rPr>
          <w:rFonts w:ascii="仿宋_GB2312" w:eastAsia="仿宋_GB2312" w:hint="eastAsia"/>
          <w:szCs w:val="21"/>
        </w:rPr>
        <w:t>注：按照食药</w:t>
      </w:r>
      <w:proofErr w:type="gramStart"/>
      <w:r w:rsidRPr="00A9586A">
        <w:rPr>
          <w:rFonts w:ascii="仿宋_GB2312" w:eastAsia="仿宋_GB2312" w:hint="eastAsia"/>
          <w:szCs w:val="21"/>
        </w:rPr>
        <w:t>监械管</w:t>
      </w:r>
      <w:proofErr w:type="gramEnd"/>
      <w:r w:rsidRPr="00A9586A">
        <w:rPr>
          <w:rFonts w:ascii="仿宋_GB2312" w:eastAsia="仿宋_GB2312" w:hint="eastAsia"/>
          <w:szCs w:val="21"/>
        </w:rPr>
        <w:t>〔2015〕247号《食品药品监管总局关于执行医疗器械和体外诊断试剂注册管理办法有关问题的通知》第六条要求，如使用了同品种医疗器械的生产工艺、临床数据等资料，申请人应提交同品种医疗器械生产工艺、临床数据等资料的使用授权书。</w:t>
      </w:r>
    </w:p>
    <w:p w:rsidR="00245BAF" w:rsidRDefault="00D362FB" w:rsidP="00D362FB">
      <w:pPr>
        <w:ind w:firstLineChars="200" w:firstLine="640"/>
        <w:outlineLvl w:val="1"/>
        <w:rPr>
          <w:rFonts w:ascii="楷体_GB2312" w:eastAsia="楷体_GB2312"/>
          <w:sz w:val="32"/>
          <w:szCs w:val="32"/>
        </w:rPr>
      </w:pPr>
      <w:r>
        <w:rPr>
          <w:rFonts w:ascii="楷体_GB2312" w:eastAsia="楷体_GB2312" w:hint="eastAsia"/>
          <w:sz w:val="32"/>
          <w:szCs w:val="32"/>
        </w:rPr>
        <w:t>（六）</w:t>
      </w:r>
      <w:r w:rsidR="00245BAF">
        <w:rPr>
          <w:rFonts w:ascii="楷体_GB2312" w:eastAsia="楷体_GB2312" w:hint="eastAsia"/>
          <w:sz w:val="32"/>
          <w:szCs w:val="32"/>
        </w:rPr>
        <w:t>临床数据收集</w:t>
      </w:r>
    </w:p>
    <w:p w:rsidR="00245BAF" w:rsidRPr="000D1B38" w:rsidRDefault="00245BAF" w:rsidP="00A9586A">
      <w:pPr>
        <w:ind w:firstLineChars="200" w:firstLine="640"/>
        <w:rPr>
          <w:rFonts w:ascii="仿宋_GB2312" w:eastAsia="仿宋_GB2312"/>
          <w:sz w:val="32"/>
          <w:szCs w:val="32"/>
        </w:rPr>
      </w:pPr>
      <w:r w:rsidRPr="000D1B38">
        <w:rPr>
          <w:rFonts w:ascii="仿宋_GB2312" w:eastAsia="仿宋_GB2312" w:hint="eastAsia"/>
          <w:sz w:val="32"/>
          <w:szCs w:val="32"/>
        </w:rPr>
        <w:t>申报产品和同品种产品的临床试验或临床使用获得的数据可来自中国境内和/或境外公开发表的科学文献和合法获得的相应数据，包括临床研究数据、临床文献数据、临床经验数据、投诉和不良事件数据和与临床风险相关的纠正措施数据等。注</w:t>
      </w:r>
      <w:r w:rsidRPr="000D1B38">
        <w:rPr>
          <w:rFonts w:ascii="仿宋_GB2312" w:eastAsia="仿宋_GB2312" w:hint="eastAsia"/>
          <w:sz w:val="32"/>
          <w:szCs w:val="32"/>
        </w:rPr>
        <w:lastRenderedPageBreak/>
        <w:t>册申请人可依据产品的具体情形选择合适的数据来源和收集方法。</w:t>
      </w:r>
    </w:p>
    <w:p w:rsidR="00245BAF" w:rsidRPr="000D1B38" w:rsidRDefault="00245BAF" w:rsidP="00A9586A">
      <w:pPr>
        <w:ind w:firstLineChars="200" w:firstLine="640"/>
        <w:outlineLvl w:val="2"/>
        <w:rPr>
          <w:rFonts w:ascii="仿宋_GB2312" w:eastAsia="仿宋_GB2312"/>
          <w:sz w:val="32"/>
          <w:szCs w:val="32"/>
        </w:rPr>
      </w:pPr>
      <w:r w:rsidRPr="000D1B38">
        <w:rPr>
          <w:rFonts w:ascii="仿宋_GB2312" w:eastAsia="仿宋_GB2312" w:hint="eastAsia"/>
          <w:sz w:val="32"/>
          <w:szCs w:val="32"/>
        </w:rPr>
        <w:t>1.临床研究数据</w:t>
      </w:r>
    </w:p>
    <w:p w:rsidR="00245BAF" w:rsidRPr="000D1B38" w:rsidRDefault="00C467AF" w:rsidP="00A9586A">
      <w:pPr>
        <w:ind w:firstLineChars="200" w:firstLine="640"/>
        <w:rPr>
          <w:rFonts w:ascii="仿宋_GB2312" w:eastAsia="仿宋_GB2312"/>
          <w:sz w:val="32"/>
          <w:szCs w:val="32"/>
        </w:rPr>
      </w:pPr>
      <w:r w:rsidRPr="000D1B38">
        <w:rPr>
          <w:rFonts w:ascii="仿宋_GB2312" w:eastAsia="仿宋_GB2312" w:hint="eastAsia"/>
          <w:sz w:val="32"/>
          <w:szCs w:val="32"/>
        </w:rPr>
        <w:t>应搜集申报产品、同品种产品所有相关的临床研究数据。</w:t>
      </w:r>
    </w:p>
    <w:p w:rsidR="00C467AF" w:rsidRPr="000D1B38" w:rsidRDefault="00C467AF" w:rsidP="00A9586A">
      <w:pPr>
        <w:ind w:firstLineChars="200" w:firstLine="640"/>
        <w:rPr>
          <w:rFonts w:ascii="仿宋_GB2312" w:eastAsia="仿宋_GB2312"/>
          <w:sz w:val="32"/>
          <w:szCs w:val="32"/>
        </w:rPr>
      </w:pPr>
      <w:r w:rsidRPr="000D1B38">
        <w:rPr>
          <w:rFonts w:ascii="仿宋_GB2312" w:eastAsia="仿宋_GB2312" w:hint="eastAsia"/>
          <w:sz w:val="32"/>
          <w:szCs w:val="32"/>
        </w:rPr>
        <w:t>申报产品或</w:t>
      </w:r>
      <w:r w:rsidR="006A303E">
        <w:rPr>
          <w:rFonts w:ascii="仿宋_GB2312" w:eastAsia="仿宋_GB2312" w:hint="eastAsia"/>
          <w:sz w:val="32"/>
          <w:szCs w:val="32"/>
        </w:rPr>
        <w:t>同品种产品</w:t>
      </w:r>
      <w:r w:rsidRPr="000D1B38">
        <w:rPr>
          <w:rFonts w:ascii="仿宋_GB2312" w:eastAsia="仿宋_GB2312" w:hint="eastAsia"/>
          <w:sz w:val="32"/>
          <w:szCs w:val="32"/>
        </w:rPr>
        <w:t>在原产国上市前进行的临床试验资料，上市后为确定产品的安全性或有效性（例如：某类疾病的治疗效果）进行的临床试验资料，应提交伦理委员会意见、临床试验方案和临床试验报告。</w:t>
      </w:r>
    </w:p>
    <w:p w:rsidR="00EB0E5E" w:rsidRPr="000D1B38" w:rsidRDefault="00EB0E5E" w:rsidP="00611314">
      <w:pPr>
        <w:ind w:firstLineChars="200" w:firstLine="640"/>
        <w:outlineLvl w:val="2"/>
        <w:rPr>
          <w:rFonts w:ascii="仿宋_GB2312" w:eastAsia="仿宋_GB2312"/>
          <w:sz w:val="32"/>
          <w:szCs w:val="32"/>
        </w:rPr>
      </w:pPr>
      <w:r w:rsidRPr="000D1B38">
        <w:rPr>
          <w:rFonts w:ascii="仿宋_GB2312" w:eastAsia="仿宋_GB2312" w:hint="eastAsia"/>
          <w:sz w:val="32"/>
          <w:szCs w:val="32"/>
        </w:rPr>
        <w:t>2.投诉和不良事件数据</w:t>
      </w:r>
    </w:p>
    <w:p w:rsidR="00EB0E5E" w:rsidRPr="000D1B38" w:rsidRDefault="00EB0E5E" w:rsidP="00A9586A">
      <w:pPr>
        <w:ind w:firstLineChars="200" w:firstLine="640"/>
        <w:rPr>
          <w:rFonts w:ascii="仿宋_GB2312" w:eastAsia="仿宋_GB2312"/>
          <w:sz w:val="32"/>
          <w:szCs w:val="32"/>
        </w:rPr>
      </w:pPr>
      <w:r w:rsidRPr="000D1B38">
        <w:rPr>
          <w:rFonts w:ascii="仿宋_GB2312" w:eastAsia="仿宋_GB2312" w:hint="eastAsia"/>
          <w:sz w:val="32"/>
          <w:szCs w:val="32"/>
        </w:rPr>
        <w:t>注册申请人应收</w:t>
      </w:r>
      <w:proofErr w:type="gramStart"/>
      <w:r w:rsidRPr="000D1B38">
        <w:rPr>
          <w:rFonts w:ascii="仿宋_GB2312" w:eastAsia="仿宋_GB2312" w:hint="eastAsia"/>
          <w:sz w:val="32"/>
          <w:szCs w:val="32"/>
        </w:rPr>
        <w:t>集包括</w:t>
      </w:r>
      <w:proofErr w:type="gramEnd"/>
      <w:r w:rsidRPr="000D1B38">
        <w:rPr>
          <w:rFonts w:ascii="仿宋_GB2312" w:eastAsia="仿宋_GB2312" w:hint="eastAsia"/>
          <w:sz w:val="32"/>
          <w:szCs w:val="32"/>
        </w:rPr>
        <w:t>注册申请人建立的投诉和不良事件资料库，以及各国监管机构发布的不良事件资料库中相应不良事件数据，如国家食品药品监督管理总局发布的《医疗器械不良事件信息通报》、《医疗器械警戒快讯》，美国食品药品管理局申请人与用户机构设备使用数据库（MAUDE），英国医疗器械警报（MDA）等。</w:t>
      </w:r>
    </w:p>
    <w:p w:rsidR="00EB0E5E" w:rsidRPr="000D1B38" w:rsidRDefault="00EB0E5E" w:rsidP="00A9586A">
      <w:pPr>
        <w:ind w:firstLineChars="200" w:firstLine="640"/>
        <w:rPr>
          <w:rFonts w:ascii="仿宋_GB2312" w:eastAsia="仿宋_GB2312"/>
          <w:sz w:val="32"/>
          <w:szCs w:val="32"/>
        </w:rPr>
      </w:pPr>
      <w:r w:rsidRPr="000D1B38">
        <w:rPr>
          <w:rFonts w:ascii="仿宋_GB2312" w:eastAsia="仿宋_GB2312" w:hint="eastAsia"/>
          <w:sz w:val="32"/>
          <w:szCs w:val="32"/>
        </w:rPr>
        <w:t>注册申请人需提供申报产品及同品种产品医疗器械投诉及不良事件相关情况总结。对投诉和不良事件发生的原因进行归类，并分析各类别事件发生的原因、频次、严重程度、和产品的关系、处理措施、处理结果等。对于严重不良事件，应以列表的形式提供所有事件描述、原因分析、处理方式、处理结果等具体信息。</w:t>
      </w:r>
    </w:p>
    <w:p w:rsidR="00A9586A" w:rsidRPr="000D1B38" w:rsidRDefault="00A9586A" w:rsidP="00A9586A">
      <w:pPr>
        <w:ind w:firstLineChars="200" w:firstLine="640"/>
        <w:outlineLvl w:val="2"/>
        <w:rPr>
          <w:rFonts w:ascii="仿宋_GB2312" w:eastAsia="仿宋_GB2312"/>
          <w:sz w:val="32"/>
          <w:szCs w:val="32"/>
        </w:rPr>
      </w:pPr>
      <w:r w:rsidRPr="000D1B38">
        <w:rPr>
          <w:rFonts w:ascii="仿宋_GB2312" w:eastAsia="仿宋_GB2312" w:hint="eastAsia"/>
          <w:sz w:val="32"/>
          <w:szCs w:val="32"/>
        </w:rPr>
        <w:lastRenderedPageBreak/>
        <w:t>3.与临床风险相关的纠正措施数据</w:t>
      </w:r>
      <w:r w:rsidRPr="000D1B38">
        <w:rPr>
          <w:rFonts w:ascii="仿宋_GB2312" w:eastAsia="仿宋_GB2312"/>
          <w:sz w:val="32"/>
          <w:szCs w:val="32"/>
        </w:rPr>
        <w:t>(</w:t>
      </w:r>
      <w:r w:rsidRPr="000D1B38">
        <w:rPr>
          <w:rFonts w:ascii="仿宋_GB2312" w:eastAsia="仿宋_GB2312" w:hint="eastAsia"/>
          <w:sz w:val="32"/>
          <w:szCs w:val="32"/>
        </w:rPr>
        <w:t>比如召回，公告，危险警告</w:t>
      </w:r>
      <w:r w:rsidRPr="000D1B38">
        <w:rPr>
          <w:rFonts w:ascii="仿宋_GB2312" w:eastAsia="仿宋_GB2312"/>
          <w:sz w:val="32"/>
          <w:szCs w:val="32"/>
        </w:rPr>
        <w:t>)</w:t>
      </w:r>
    </w:p>
    <w:p w:rsidR="00A9586A" w:rsidRPr="000D1B38" w:rsidRDefault="00A9586A" w:rsidP="00A9586A">
      <w:pPr>
        <w:ind w:firstLineChars="200" w:firstLine="640"/>
        <w:rPr>
          <w:rFonts w:ascii="仿宋_GB2312" w:eastAsia="仿宋_GB2312"/>
          <w:sz w:val="32"/>
          <w:szCs w:val="32"/>
        </w:rPr>
      </w:pPr>
      <w:r w:rsidRPr="000D1B38">
        <w:rPr>
          <w:rFonts w:ascii="仿宋_GB2312" w:eastAsia="仿宋_GB2312" w:hint="eastAsia"/>
          <w:sz w:val="32"/>
          <w:szCs w:val="32"/>
        </w:rPr>
        <w:t>注册申请人应收集并提供申报产品和同品种医疗器械与临床风险相关的纠正措施（如召回、公告、警告等）的具体信息、采取的风险控制措施等信息。</w:t>
      </w:r>
    </w:p>
    <w:p w:rsidR="00A9586A" w:rsidRPr="000D1B38" w:rsidRDefault="00A9586A" w:rsidP="00A9586A">
      <w:pPr>
        <w:ind w:firstLineChars="200" w:firstLine="640"/>
        <w:rPr>
          <w:rFonts w:ascii="仿宋_GB2312" w:eastAsia="仿宋_GB2312"/>
          <w:sz w:val="32"/>
          <w:szCs w:val="32"/>
        </w:rPr>
      </w:pPr>
      <w:r w:rsidRPr="000D1B38">
        <w:rPr>
          <w:rFonts w:ascii="仿宋_GB2312" w:eastAsia="仿宋_GB2312" w:hint="eastAsia"/>
          <w:sz w:val="32"/>
          <w:szCs w:val="32"/>
        </w:rPr>
        <w:t>召回的情况应描述召回的原因、级别、处理措施、处理结果等。</w:t>
      </w:r>
    </w:p>
    <w:p w:rsidR="00852C45" w:rsidRPr="000D25C1" w:rsidRDefault="00C76967" w:rsidP="00D362FB">
      <w:pPr>
        <w:ind w:firstLineChars="200" w:firstLine="640"/>
        <w:outlineLvl w:val="1"/>
        <w:rPr>
          <w:rFonts w:ascii="楷体_GB2312" w:eastAsia="楷体_GB2312"/>
          <w:sz w:val="32"/>
          <w:szCs w:val="32"/>
        </w:rPr>
      </w:pPr>
      <w:r>
        <w:rPr>
          <w:rFonts w:ascii="楷体_GB2312" w:eastAsia="楷体_GB2312" w:hint="eastAsia"/>
          <w:sz w:val="32"/>
          <w:szCs w:val="32"/>
        </w:rPr>
        <w:t>（七</w:t>
      </w:r>
      <w:r w:rsidR="001E45C5" w:rsidRPr="000D25C1">
        <w:rPr>
          <w:rFonts w:ascii="楷体_GB2312" w:eastAsia="楷体_GB2312" w:hint="eastAsia"/>
          <w:sz w:val="32"/>
          <w:szCs w:val="32"/>
        </w:rPr>
        <w:t>）</w:t>
      </w:r>
      <w:r w:rsidR="00A9586A" w:rsidRPr="00A9586A">
        <w:rPr>
          <w:rFonts w:ascii="楷体_GB2312" w:eastAsia="楷体_GB2312" w:hint="eastAsia"/>
          <w:sz w:val="32"/>
          <w:szCs w:val="32"/>
        </w:rPr>
        <w:t>文献检索要求</w:t>
      </w:r>
    </w:p>
    <w:p w:rsidR="00B33479" w:rsidRPr="00B33479" w:rsidRDefault="00B33479" w:rsidP="00D362FB">
      <w:pPr>
        <w:ind w:firstLineChars="200" w:firstLine="640"/>
        <w:rPr>
          <w:rFonts w:ascii="仿宋_GB2312" w:eastAsia="仿宋_GB2312"/>
          <w:sz w:val="32"/>
          <w:szCs w:val="32"/>
        </w:rPr>
      </w:pPr>
      <w:r w:rsidRPr="00B33479">
        <w:rPr>
          <w:rFonts w:ascii="仿宋_GB2312" w:eastAsia="仿宋_GB2312" w:hint="eastAsia"/>
          <w:sz w:val="32"/>
          <w:szCs w:val="32"/>
        </w:rPr>
        <w:t>临床文献数据的收集应保证查准、查全。文献检索和筛选要素见</w:t>
      </w:r>
      <w:r>
        <w:rPr>
          <w:rFonts w:ascii="仿宋_GB2312" w:eastAsia="仿宋_GB2312" w:hint="eastAsia"/>
          <w:sz w:val="32"/>
          <w:szCs w:val="32"/>
        </w:rPr>
        <w:t>《医疗器械临床评价技术指导原则》</w:t>
      </w:r>
      <w:r w:rsidRPr="00B33479">
        <w:rPr>
          <w:rFonts w:ascii="仿宋_GB2312" w:eastAsia="仿宋_GB2312" w:hint="eastAsia"/>
          <w:sz w:val="32"/>
          <w:szCs w:val="32"/>
        </w:rPr>
        <w:t>附5</w:t>
      </w:r>
      <w:r w:rsidR="0072419C">
        <w:rPr>
          <w:rFonts w:ascii="仿宋_GB2312" w:eastAsia="仿宋_GB2312" w:hint="eastAsia"/>
          <w:sz w:val="32"/>
          <w:szCs w:val="32"/>
        </w:rPr>
        <w:t>。在文献检索开展前，需制定文献检索和筛选方案,</w:t>
      </w:r>
      <w:r w:rsidR="00DD4056">
        <w:rPr>
          <w:rFonts w:ascii="仿宋_GB2312" w:eastAsia="仿宋_GB2312" w:hint="eastAsia"/>
          <w:sz w:val="32"/>
          <w:szCs w:val="32"/>
        </w:rPr>
        <w:t>内容及格式</w:t>
      </w:r>
      <w:r w:rsidRPr="00B33479">
        <w:rPr>
          <w:rFonts w:ascii="仿宋_GB2312" w:eastAsia="仿宋_GB2312" w:hint="eastAsia"/>
          <w:sz w:val="32"/>
          <w:szCs w:val="32"/>
        </w:rPr>
        <w:t>见《医疗器械临床评价技术指导原则》附6。在文献检索和筛选完成后，需编制文献检索和筛选报告</w:t>
      </w:r>
      <w:r w:rsidR="0072419C">
        <w:rPr>
          <w:rFonts w:ascii="仿宋_GB2312" w:eastAsia="仿宋_GB2312" w:hint="eastAsia"/>
          <w:sz w:val="32"/>
          <w:szCs w:val="32"/>
        </w:rPr>
        <w:t>,</w:t>
      </w:r>
      <w:r w:rsidR="00DD4056">
        <w:rPr>
          <w:rFonts w:ascii="仿宋_GB2312" w:eastAsia="仿宋_GB2312" w:hint="eastAsia"/>
          <w:sz w:val="32"/>
          <w:szCs w:val="32"/>
        </w:rPr>
        <w:t>内容及格式</w:t>
      </w:r>
      <w:r w:rsidRPr="00B33479">
        <w:rPr>
          <w:rFonts w:ascii="仿宋_GB2312" w:eastAsia="仿宋_GB2312" w:hint="eastAsia"/>
          <w:sz w:val="32"/>
          <w:szCs w:val="32"/>
        </w:rPr>
        <w:t>见《医疗器械临床评价技术指导原则》附7。临床文献的检索和筛选应具有可重复性。文献检索和筛选人员应当具有相应的专业知识和实践经验。</w:t>
      </w:r>
    </w:p>
    <w:p w:rsidR="003B0435" w:rsidRDefault="003E4A6C" w:rsidP="003E4A6C">
      <w:pPr>
        <w:ind w:firstLineChars="200" w:firstLine="640"/>
        <w:outlineLvl w:val="2"/>
        <w:rPr>
          <w:rFonts w:ascii="仿宋_GB2312" w:eastAsia="仿宋_GB2312"/>
          <w:sz w:val="32"/>
          <w:szCs w:val="32"/>
        </w:rPr>
      </w:pPr>
      <w:r w:rsidRPr="003E4A6C">
        <w:rPr>
          <w:rFonts w:ascii="仿宋_GB2312" w:eastAsia="仿宋_GB2312" w:hint="eastAsia"/>
          <w:bCs/>
          <w:sz w:val="32"/>
          <w:szCs w:val="32"/>
        </w:rPr>
        <w:t>1.</w:t>
      </w:r>
      <w:r w:rsidR="003B0435" w:rsidRPr="003B0435">
        <w:rPr>
          <w:rFonts w:ascii="仿宋_GB2312" w:eastAsia="仿宋_GB2312" w:hint="eastAsia"/>
          <w:sz w:val="32"/>
          <w:szCs w:val="32"/>
        </w:rPr>
        <w:t>数据库的选择</w:t>
      </w:r>
    </w:p>
    <w:p w:rsidR="002B26AE" w:rsidRDefault="002B26AE" w:rsidP="00D362FB">
      <w:pPr>
        <w:ind w:firstLineChars="200" w:firstLine="640"/>
        <w:rPr>
          <w:rFonts w:ascii="仿宋_GB2312" w:eastAsia="仿宋_GB2312"/>
          <w:sz w:val="32"/>
          <w:szCs w:val="32"/>
        </w:rPr>
      </w:pPr>
      <w:r>
        <w:rPr>
          <w:rFonts w:ascii="仿宋_GB2312" w:eastAsia="仿宋_GB2312" w:hint="eastAsia"/>
          <w:sz w:val="32"/>
          <w:szCs w:val="32"/>
        </w:rPr>
        <w:t>确定</w:t>
      </w:r>
      <w:r w:rsidR="00531A71">
        <w:rPr>
          <w:rFonts w:ascii="仿宋_GB2312" w:eastAsia="仿宋_GB2312" w:hint="eastAsia"/>
          <w:sz w:val="32"/>
          <w:szCs w:val="32"/>
        </w:rPr>
        <w:t>要检索的</w:t>
      </w:r>
      <w:r>
        <w:rPr>
          <w:rFonts w:ascii="仿宋_GB2312" w:eastAsia="仿宋_GB2312" w:hint="eastAsia"/>
          <w:sz w:val="32"/>
          <w:szCs w:val="32"/>
        </w:rPr>
        <w:t>科技出版物数据库。</w:t>
      </w:r>
      <w:r w:rsidRPr="002B26AE">
        <w:rPr>
          <w:rFonts w:ascii="仿宋_GB2312" w:eastAsia="仿宋_GB2312" w:hint="eastAsia"/>
          <w:sz w:val="32"/>
          <w:szCs w:val="32"/>
        </w:rPr>
        <w:t>建议选择只包含</w:t>
      </w:r>
      <w:r w:rsidRPr="00D44F39">
        <w:rPr>
          <w:rFonts w:ascii="仿宋_GB2312" w:eastAsia="仿宋_GB2312" w:hint="eastAsia"/>
          <w:sz w:val="32"/>
          <w:szCs w:val="32"/>
        </w:rPr>
        <w:t>同行审核出版物</w:t>
      </w:r>
      <w:r w:rsidRPr="002B26AE">
        <w:rPr>
          <w:rFonts w:ascii="仿宋_GB2312" w:eastAsia="仿宋_GB2312" w:hint="eastAsia"/>
          <w:sz w:val="32"/>
          <w:szCs w:val="32"/>
        </w:rPr>
        <w:t>的数据库。比如</w:t>
      </w:r>
      <w:proofErr w:type="spellStart"/>
      <w:r w:rsidRPr="002B26AE">
        <w:rPr>
          <w:rFonts w:ascii="仿宋_GB2312" w:eastAsia="仿宋_GB2312" w:hint="eastAsia"/>
          <w:sz w:val="32"/>
          <w:szCs w:val="32"/>
        </w:rPr>
        <w:t>Pubmed</w:t>
      </w:r>
      <w:proofErr w:type="spellEnd"/>
      <w:r w:rsidRPr="002B26AE">
        <w:rPr>
          <w:rFonts w:ascii="仿宋_GB2312" w:eastAsia="仿宋_GB2312" w:hint="eastAsia"/>
          <w:sz w:val="32"/>
          <w:szCs w:val="32"/>
        </w:rPr>
        <w:t>、 Cochrane Library、 MEDLINE、 EMBASE</w:t>
      </w:r>
      <w:r w:rsidR="00AB358D">
        <w:rPr>
          <w:rFonts w:ascii="仿宋_GB2312" w:eastAsia="仿宋_GB2312" w:hint="eastAsia"/>
          <w:sz w:val="32"/>
          <w:szCs w:val="32"/>
        </w:rPr>
        <w:t>等</w:t>
      </w:r>
      <w:r w:rsidRPr="002B26AE">
        <w:rPr>
          <w:rFonts w:ascii="仿宋_GB2312" w:eastAsia="仿宋_GB2312" w:hint="eastAsia"/>
          <w:sz w:val="32"/>
          <w:szCs w:val="32"/>
        </w:rPr>
        <w:t xml:space="preserve"> 。</w:t>
      </w:r>
    </w:p>
    <w:p w:rsidR="003B0435" w:rsidRDefault="003E4A6C" w:rsidP="003E4A6C">
      <w:pPr>
        <w:ind w:firstLineChars="200" w:firstLine="640"/>
        <w:outlineLvl w:val="2"/>
        <w:rPr>
          <w:rFonts w:ascii="仿宋_GB2312" w:eastAsia="仿宋_GB2312"/>
          <w:sz w:val="32"/>
          <w:szCs w:val="32"/>
        </w:rPr>
      </w:pPr>
      <w:r>
        <w:rPr>
          <w:rFonts w:ascii="仿宋_GB2312" w:eastAsia="仿宋_GB2312" w:hint="eastAsia"/>
          <w:sz w:val="32"/>
          <w:szCs w:val="32"/>
        </w:rPr>
        <w:t>2.</w:t>
      </w:r>
      <w:r w:rsidR="003B0435" w:rsidRPr="003B0435">
        <w:rPr>
          <w:rFonts w:ascii="仿宋_GB2312" w:eastAsia="仿宋_GB2312" w:hint="eastAsia"/>
          <w:sz w:val="32"/>
          <w:szCs w:val="32"/>
        </w:rPr>
        <w:t>检索时间的确定及依据</w:t>
      </w:r>
    </w:p>
    <w:p w:rsidR="001E1934" w:rsidRPr="003B0435" w:rsidRDefault="001E1934" w:rsidP="00D362FB">
      <w:pPr>
        <w:ind w:firstLineChars="200" w:firstLine="640"/>
        <w:rPr>
          <w:rFonts w:ascii="仿宋_GB2312" w:eastAsia="仿宋_GB2312"/>
          <w:sz w:val="32"/>
          <w:szCs w:val="32"/>
        </w:rPr>
      </w:pPr>
      <w:r>
        <w:rPr>
          <w:rFonts w:ascii="仿宋_GB2312" w:eastAsia="仿宋_GB2312" w:hint="eastAsia"/>
          <w:sz w:val="32"/>
          <w:szCs w:val="32"/>
        </w:rPr>
        <w:t>应确定检索的时间范围及依据，例如：申报产品在境外上</w:t>
      </w:r>
      <w:r>
        <w:rPr>
          <w:rFonts w:ascii="仿宋_GB2312" w:eastAsia="仿宋_GB2312" w:hint="eastAsia"/>
          <w:sz w:val="32"/>
          <w:szCs w:val="32"/>
        </w:rPr>
        <w:lastRenderedPageBreak/>
        <w:t>市的时间，选择对比的产品的上市时间等。</w:t>
      </w:r>
    </w:p>
    <w:p w:rsidR="003B0435" w:rsidRDefault="003E4A6C" w:rsidP="003E4A6C">
      <w:pPr>
        <w:ind w:firstLineChars="200" w:firstLine="640"/>
        <w:outlineLvl w:val="2"/>
        <w:rPr>
          <w:rFonts w:ascii="仿宋_GB2312" w:eastAsia="仿宋_GB2312"/>
          <w:sz w:val="32"/>
          <w:szCs w:val="32"/>
        </w:rPr>
      </w:pPr>
      <w:r>
        <w:rPr>
          <w:rFonts w:ascii="仿宋_GB2312" w:eastAsia="仿宋_GB2312" w:hint="eastAsia"/>
          <w:sz w:val="32"/>
          <w:szCs w:val="32"/>
        </w:rPr>
        <w:t>3.</w:t>
      </w:r>
      <w:r w:rsidR="003B0435" w:rsidRPr="003B0435">
        <w:rPr>
          <w:rFonts w:ascii="仿宋_GB2312" w:eastAsia="仿宋_GB2312" w:hint="eastAsia"/>
          <w:sz w:val="32"/>
          <w:szCs w:val="32"/>
        </w:rPr>
        <w:t>文献筛选标准</w:t>
      </w:r>
      <w:r w:rsidR="001E1934">
        <w:rPr>
          <w:rFonts w:ascii="仿宋_GB2312" w:eastAsia="仿宋_GB2312" w:hint="eastAsia"/>
          <w:sz w:val="32"/>
          <w:szCs w:val="32"/>
        </w:rPr>
        <w:t>/排除标准</w:t>
      </w:r>
    </w:p>
    <w:p w:rsidR="00D44F39" w:rsidRPr="00D44F39" w:rsidRDefault="00531A71" w:rsidP="00D362FB">
      <w:pPr>
        <w:ind w:firstLineChars="200" w:firstLine="640"/>
        <w:rPr>
          <w:rFonts w:ascii="仿宋_GB2312" w:eastAsia="仿宋_GB2312"/>
          <w:sz w:val="32"/>
          <w:szCs w:val="32"/>
          <w:highlight w:val="yellow"/>
        </w:rPr>
      </w:pPr>
      <w:r>
        <w:rPr>
          <w:rFonts w:ascii="仿宋_GB2312" w:eastAsia="仿宋_GB2312" w:hint="eastAsia"/>
          <w:bCs/>
          <w:sz w:val="32"/>
          <w:szCs w:val="32"/>
          <w:lang w:val="en-GB"/>
        </w:rPr>
        <w:t>文献检索后</w:t>
      </w:r>
      <w:r w:rsidR="00A534D9">
        <w:rPr>
          <w:rFonts w:ascii="仿宋_GB2312" w:eastAsia="仿宋_GB2312" w:hint="eastAsia"/>
          <w:bCs/>
          <w:sz w:val="32"/>
          <w:szCs w:val="32"/>
          <w:lang w:val="en-GB"/>
        </w:rPr>
        <w:t>，需要</w:t>
      </w:r>
      <w:r w:rsidR="00D44F39" w:rsidRPr="00D44F39">
        <w:rPr>
          <w:rFonts w:ascii="仿宋_GB2312" w:eastAsia="仿宋_GB2312" w:hint="eastAsia"/>
          <w:bCs/>
          <w:sz w:val="32"/>
          <w:szCs w:val="32"/>
          <w:lang w:val="en-GB"/>
        </w:rPr>
        <w:t>确认无</w:t>
      </w:r>
      <w:r w:rsidR="00A534D9">
        <w:rPr>
          <w:rFonts w:ascii="仿宋_GB2312" w:eastAsia="仿宋_GB2312" w:hint="eastAsia"/>
          <w:bCs/>
          <w:sz w:val="32"/>
          <w:szCs w:val="32"/>
          <w:lang w:val="en-GB"/>
        </w:rPr>
        <w:t>关的出版物，将其排除在评价之外。以下列举了相关出版物应符合的</w:t>
      </w:r>
      <w:r w:rsidR="00D44F39" w:rsidRPr="00D44F39">
        <w:rPr>
          <w:rFonts w:ascii="仿宋_GB2312" w:eastAsia="仿宋_GB2312" w:hint="eastAsia"/>
          <w:bCs/>
          <w:sz w:val="32"/>
          <w:szCs w:val="32"/>
          <w:lang w:val="en-GB"/>
        </w:rPr>
        <w:t>标准：</w:t>
      </w:r>
    </w:p>
    <w:p w:rsidR="00D44F39" w:rsidRPr="00810CED" w:rsidRDefault="003E4A6C" w:rsidP="003E4A6C">
      <w:pPr>
        <w:ind w:firstLineChars="200" w:firstLine="640"/>
        <w:rPr>
          <w:rFonts w:ascii="仿宋_GB2312" w:eastAsia="仿宋_GB2312"/>
          <w:bCs/>
          <w:sz w:val="32"/>
          <w:szCs w:val="32"/>
          <w:highlight w:val="yellow"/>
          <w:lang w:val="en-GB"/>
        </w:rPr>
      </w:pPr>
      <w:r w:rsidRPr="00810CED">
        <w:rPr>
          <w:rFonts w:ascii="仿宋_GB2312" w:eastAsia="仿宋_GB2312" w:hAnsi="Gulim" w:hint="eastAsia"/>
          <w:bCs/>
          <w:sz w:val="32"/>
          <w:szCs w:val="32"/>
        </w:rPr>
        <w:t>（1）</w:t>
      </w:r>
      <w:r w:rsidR="00D44F39" w:rsidRPr="00810CED">
        <w:rPr>
          <w:rFonts w:ascii="仿宋_GB2312" w:eastAsia="仿宋_GB2312" w:hint="eastAsia"/>
          <w:bCs/>
          <w:sz w:val="32"/>
          <w:szCs w:val="32"/>
          <w:lang w:val="en-GB"/>
        </w:rPr>
        <w:t>出版物引用了临床数据</w:t>
      </w:r>
      <w:r w:rsidR="003D2D52" w:rsidRPr="00810CED">
        <w:rPr>
          <w:rFonts w:ascii="仿宋_GB2312" w:eastAsia="仿宋_GB2312" w:hint="eastAsia"/>
          <w:bCs/>
          <w:sz w:val="32"/>
          <w:szCs w:val="32"/>
          <w:lang w:val="en-GB"/>
        </w:rPr>
        <w:t>（非实验室数据）</w:t>
      </w:r>
      <w:r w:rsidR="0072419C" w:rsidRPr="00810CED">
        <w:rPr>
          <w:rFonts w:ascii="仿宋_GB2312" w:eastAsia="仿宋_GB2312" w:hint="eastAsia"/>
          <w:bCs/>
          <w:sz w:val="32"/>
          <w:szCs w:val="32"/>
          <w:lang w:val="en-GB"/>
        </w:rPr>
        <w:t>。</w:t>
      </w:r>
    </w:p>
    <w:p w:rsidR="00D44F39" w:rsidRPr="00810CED" w:rsidRDefault="003E4A6C" w:rsidP="003E4A6C">
      <w:pPr>
        <w:ind w:firstLineChars="200" w:firstLine="640"/>
        <w:rPr>
          <w:rFonts w:ascii="仿宋_GB2312" w:eastAsia="仿宋_GB2312"/>
          <w:sz w:val="32"/>
          <w:szCs w:val="32"/>
          <w:highlight w:val="yellow"/>
        </w:rPr>
      </w:pPr>
      <w:r w:rsidRPr="00810CED">
        <w:rPr>
          <w:rFonts w:ascii="仿宋_GB2312" w:eastAsia="仿宋_GB2312" w:hAnsi="Gulim" w:hint="eastAsia"/>
          <w:bCs/>
          <w:sz w:val="32"/>
          <w:szCs w:val="32"/>
        </w:rPr>
        <w:t>（2）</w:t>
      </w:r>
      <w:r w:rsidR="00D44F39" w:rsidRPr="00810CED">
        <w:rPr>
          <w:rFonts w:ascii="仿宋_GB2312" w:eastAsia="仿宋_GB2312" w:hint="eastAsia"/>
          <w:bCs/>
          <w:sz w:val="32"/>
          <w:szCs w:val="32"/>
          <w:lang w:val="en-GB"/>
        </w:rPr>
        <w:t>观察患者数量大于等于20人，</w:t>
      </w:r>
      <w:r w:rsidR="003D2D52" w:rsidRPr="00810CED">
        <w:rPr>
          <w:rFonts w:ascii="仿宋_GB2312" w:eastAsia="仿宋_GB2312" w:hint="eastAsia"/>
          <w:bCs/>
          <w:sz w:val="32"/>
          <w:szCs w:val="32"/>
          <w:lang w:val="en-GB"/>
        </w:rPr>
        <w:t>单一患者的文献（个案）</w:t>
      </w:r>
      <w:r w:rsidR="00D44F39" w:rsidRPr="00810CED">
        <w:rPr>
          <w:rFonts w:ascii="仿宋_GB2312" w:eastAsia="仿宋_GB2312" w:hint="eastAsia"/>
          <w:bCs/>
          <w:sz w:val="32"/>
          <w:szCs w:val="32"/>
          <w:lang w:val="en-GB"/>
        </w:rPr>
        <w:t>应被剔除。</w:t>
      </w:r>
    </w:p>
    <w:p w:rsidR="00D44F39" w:rsidRPr="00810CED" w:rsidRDefault="003E4A6C" w:rsidP="003E4A6C">
      <w:pPr>
        <w:ind w:firstLineChars="200" w:firstLine="640"/>
        <w:rPr>
          <w:rFonts w:ascii="仿宋_GB2312" w:eastAsia="仿宋_GB2312"/>
          <w:sz w:val="32"/>
          <w:szCs w:val="32"/>
          <w:highlight w:val="yellow"/>
        </w:rPr>
      </w:pPr>
      <w:r w:rsidRPr="00810CED">
        <w:rPr>
          <w:rFonts w:ascii="仿宋_GB2312" w:eastAsia="仿宋_GB2312" w:hAnsi="Gulim" w:hint="eastAsia"/>
          <w:bCs/>
          <w:sz w:val="32"/>
          <w:szCs w:val="32"/>
        </w:rPr>
        <w:t>（3）</w:t>
      </w:r>
      <w:r w:rsidR="00D44F39" w:rsidRPr="00810CED">
        <w:rPr>
          <w:rFonts w:ascii="仿宋_GB2312" w:eastAsia="仿宋_GB2312" w:hint="eastAsia"/>
          <w:bCs/>
          <w:sz w:val="32"/>
          <w:szCs w:val="32"/>
          <w:lang w:val="en-GB"/>
        </w:rPr>
        <w:t>跟踪观察至少12个月</w:t>
      </w:r>
      <w:r w:rsidR="0072419C" w:rsidRPr="00810CED">
        <w:rPr>
          <w:rFonts w:ascii="仿宋_GB2312" w:eastAsia="仿宋_GB2312" w:hint="eastAsia"/>
          <w:bCs/>
          <w:sz w:val="32"/>
          <w:szCs w:val="32"/>
          <w:lang w:val="en-GB"/>
        </w:rPr>
        <w:t>。</w:t>
      </w:r>
    </w:p>
    <w:p w:rsidR="00D44F39" w:rsidRPr="00810CED" w:rsidRDefault="003E4A6C" w:rsidP="003E4A6C">
      <w:pPr>
        <w:ind w:firstLineChars="200" w:firstLine="640"/>
        <w:rPr>
          <w:rFonts w:ascii="仿宋_GB2312" w:eastAsia="仿宋_GB2312"/>
          <w:bCs/>
          <w:sz w:val="32"/>
          <w:szCs w:val="32"/>
          <w:lang w:val="en-GB"/>
        </w:rPr>
      </w:pPr>
      <w:r w:rsidRPr="00810CED">
        <w:rPr>
          <w:rFonts w:ascii="仿宋_GB2312" w:eastAsia="仿宋_GB2312" w:hAnsi="Gulim" w:hint="eastAsia"/>
          <w:bCs/>
          <w:sz w:val="32"/>
          <w:szCs w:val="32"/>
        </w:rPr>
        <w:t>（4）</w:t>
      </w:r>
      <w:r w:rsidR="00D44F39" w:rsidRPr="00810CED">
        <w:rPr>
          <w:rFonts w:ascii="仿宋_GB2312" w:eastAsia="仿宋_GB2312" w:hint="eastAsia"/>
          <w:bCs/>
          <w:sz w:val="32"/>
          <w:szCs w:val="32"/>
          <w:lang w:val="en-GB"/>
        </w:rPr>
        <w:t>Meta分析</w:t>
      </w:r>
      <w:r w:rsidR="003D2D52" w:rsidRPr="00810CED">
        <w:rPr>
          <w:rFonts w:ascii="仿宋_GB2312" w:eastAsia="仿宋_GB2312" w:hint="eastAsia"/>
          <w:bCs/>
          <w:sz w:val="32"/>
          <w:szCs w:val="32"/>
          <w:lang w:val="en-GB"/>
        </w:rPr>
        <w:t>有更高的证据等级，应被优先纳入。</w:t>
      </w:r>
    </w:p>
    <w:p w:rsidR="0014219D" w:rsidRPr="00810CED" w:rsidRDefault="003E4A6C" w:rsidP="003E4A6C">
      <w:pPr>
        <w:ind w:firstLineChars="200" w:firstLine="640"/>
        <w:rPr>
          <w:rFonts w:ascii="仿宋_GB2312" w:eastAsia="仿宋_GB2312"/>
          <w:bCs/>
          <w:sz w:val="32"/>
          <w:szCs w:val="32"/>
          <w:lang w:val="en-GB"/>
        </w:rPr>
      </w:pPr>
      <w:r w:rsidRPr="00810CED">
        <w:rPr>
          <w:rFonts w:ascii="仿宋_GB2312" w:eastAsia="仿宋_GB2312" w:hAnsi="Gulim" w:hint="eastAsia"/>
          <w:bCs/>
          <w:sz w:val="32"/>
          <w:szCs w:val="32"/>
        </w:rPr>
        <w:t>（5）</w:t>
      </w:r>
      <w:r w:rsidR="0014219D" w:rsidRPr="00810CED">
        <w:rPr>
          <w:rFonts w:ascii="仿宋_GB2312" w:eastAsia="仿宋_GB2312" w:hint="eastAsia"/>
          <w:sz w:val="32"/>
          <w:szCs w:val="32"/>
        </w:rPr>
        <w:t>仅限于用于人类的临床数据</w:t>
      </w:r>
      <w:r w:rsidR="0072419C" w:rsidRPr="00810CED">
        <w:rPr>
          <w:rFonts w:ascii="仿宋_GB2312" w:eastAsia="仿宋_GB2312" w:hint="eastAsia"/>
          <w:sz w:val="32"/>
          <w:szCs w:val="32"/>
        </w:rPr>
        <w:t>（</w:t>
      </w:r>
      <w:proofErr w:type="gramStart"/>
      <w:r w:rsidR="0072419C" w:rsidRPr="00810CED">
        <w:rPr>
          <w:rFonts w:ascii="仿宋_GB2312" w:eastAsia="仿宋_GB2312" w:hint="eastAsia"/>
          <w:sz w:val="32"/>
          <w:szCs w:val="32"/>
        </w:rPr>
        <w:t>非动物</w:t>
      </w:r>
      <w:proofErr w:type="gramEnd"/>
      <w:r w:rsidR="0072419C" w:rsidRPr="00810CED">
        <w:rPr>
          <w:rFonts w:ascii="仿宋_GB2312" w:eastAsia="仿宋_GB2312" w:hint="eastAsia"/>
          <w:sz w:val="32"/>
          <w:szCs w:val="32"/>
        </w:rPr>
        <w:t>数据）</w:t>
      </w:r>
      <w:r w:rsidR="0014219D" w:rsidRPr="00810CED">
        <w:rPr>
          <w:rFonts w:ascii="仿宋_GB2312" w:eastAsia="仿宋_GB2312" w:hint="eastAsia"/>
          <w:sz w:val="32"/>
          <w:szCs w:val="32"/>
        </w:rPr>
        <w:t>。</w:t>
      </w:r>
    </w:p>
    <w:p w:rsidR="00810CED" w:rsidRPr="00810CED" w:rsidRDefault="00810CED" w:rsidP="00810CED">
      <w:pPr>
        <w:ind w:firstLineChars="200" w:firstLine="640"/>
        <w:outlineLvl w:val="2"/>
        <w:rPr>
          <w:rFonts w:ascii="仿宋_GB2312" w:eastAsia="仿宋_GB2312"/>
          <w:sz w:val="32"/>
          <w:szCs w:val="32"/>
        </w:rPr>
      </w:pPr>
      <w:r w:rsidRPr="00810CED">
        <w:rPr>
          <w:rFonts w:ascii="仿宋_GB2312" w:eastAsia="仿宋_GB2312" w:hint="eastAsia"/>
          <w:sz w:val="32"/>
          <w:szCs w:val="32"/>
        </w:rPr>
        <w:t>4.</w:t>
      </w:r>
      <w:r w:rsidRPr="00810CED">
        <w:rPr>
          <w:rFonts w:ascii="仿宋_GB2312" w:eastAsia="仿宋_GB2312"/>
          <w:sz w:val="32"/>
          <w:szCs w:val="32"/>
        </w:rPr>
        <w:t>数据分级</w:t>
      </w:r>
    </w:p>
    <w:p w:rsidR="00810CED" w:rsidRPr="00810CED" w:rsidRDefault="00810CED" w:rsidP="00810CED">
      <w:pPr>
        <w:ind w:firstLineChars="200" w:firstLine="640"/>
        <w:rPr>
          <w:rFonts w:ascii="仿宋_GB2312" w:eastAsia="仿宋_GB2312"/>
          <w:bCs/>
          <w:sz w:val="32"/>
          <w:szCs w:val="32"/>
          <w:lang w:val="en-GB"/>
        </w:rPr>
      </w:pPr>
      <w:r w:rsidRPr="00810CED">
        <w:rPr>
          <w:rFonts w:ascii="仿宋_GB2312" w:eastAsia="仿宋_GB2312"/>
          <w:bCs/>
          <w:sz w:val="32"/>
          <w:szCs w:val="32"/>
          <w:lang w:val="en-GB"/>
        </w:rPr>
        <w:t>制造商应在文献检索和筛选方案</w:t>
      </w:r>
      <w:r w:rsidR="00531A71">
        <w:rPr>
          <w:rFonts w:ascii="仿宋_GB2312" w:eastAsia="仿宋_GB2312" w:hint="eastAsia"/>
          <w:bCs/>
          <w:sz w:val="32"/>
          <w:szCs w:val="32"/>
          <w:lang w:val="en-GB"/>
        </w:rPr>
        <w:t>中</w:t>
      </w:r>
      <w:r w:rsidRPr="00810CED">
        <w:rPr>
          <w:rFonts w:ascii="仿宋_GB2312" w:eastAsia="仿宋_GB2312"/>
          <w:bCs/>
          <w:sz w:val="32"/>
          <w:szCs w:val="32"/>
          <w:lang w:val="en-GB"/>
        </w:rPr>
        <w:t>说明临床证据分级的评价方法，例如：推荐、评估、发展和评价分级工作组（the grading of recommendations assessment、development and evaluation working group, GRADE）评价系统，牛津循证医学中心制定的证据水平评价标准，等等。</w:t>
      </w:r>
    </w:p>
    <w:p w:rsidR="007D05E8" w:rsidRPr="000D25C1" w:rsidRDefault="00C76967" w:rsidP="00D362FB">
      <w:pPr>
        <w:ind w:firstLineChars="200" w:firstLine="640"/>
        <w:outlineLvl w:val="1"/>
        <w:rPr>
          <w:rFonts w:ascii="楷体_GB2312" w:eastAsia="楷体_GB2312"/>
          <w:sz w:val="32"/>
          <w:szCs w:val="32"/>
        </w:rPr>
      </w:pPr>
      <w:r>
        <w:rPr>
          <w:rFonts w:ascii="楷体_GB2312" w:eastAsia="楷体_GB2312" w:hint="eastAsia"/>
          <w:sz w:val="32"/>
          <w:szCs w:val="32"/>
        </w:rPr>
        <w:t>（</w:t>
      </w:r>
      <w:r w:rsidR="003E4A6C">
        <w:rPr>
          <w:rFonts w:ascii="楷体_GB2312" w:eastAsia="楷体_GB2312" w:hint="eastAsia"/>
          <w:sz w:val="32"/>
          <w:szCs w:val="32"/>
        </w:rPr>
        <w:t>八</w:t>
      </w:r>
      <w:r w:rsidR="00642F7B" w:rsidRPr="000D25C1">
        <w:rPr>
          <w:rFonts w:ascii="楷体_GB2312" w:eastAsia="楷体_GB2312" w:hint="eastAsia"/>
          <w:sz w:val="32"/>
          <w:szCs w:val="32"/>
        </w:rPr>
        <w:t>）</w:t>
      </w:r>
      <w:r w:rsidR="00B4120C">
        <w:rPr>
          <w:rFonts w:ascii="楷体_GB2312" w:eastAsia="楷体_GB2312" w:hint="eastAsia"/>
          <w:sz w:val="32"/>
          <w:szCs w:val="32"/>
        </w:rPr>
        <w:t>数据分析</w:t>
      </w:r>
    </w:p>
    <w:p w:rsidR="00810CED" w:rsidRPr="00810CED" w:rsidRDefault="00810CED" w:rsidP="00810CED">
      <w:pPr>
        <w:ind w:firstLineChars="200" w:firstLine="640"/>
        <w:rPr>
          <w:rFonts w:ascii="仿宋_GB2312" w:eastAsia="仿宋_GB2312"/>
          <w:sz w:val="32"/>
          <w:szCs w:val="32"/>
        </w:rPr>
      </w:pPr>
      <w:r w:rsidRPr="00810CED">
        <w:rPr>
          <w:rFonts w:ascii="仿宋_GB2312" w:eastAsia="仿宋_GB2312"/>
          <w:sz w:val="32"/>
          <w:szCs w:val="32"/>
        </w:rPr>
        <w:t>临床评价人员应全面评定</w:t>
      </w:r>
      <w:r>
        <w:rPr>
          <w:rFonts w:ascii="仿宋_GB2312" w:eastAsia="仿宋_GB2312" w:hint="eastAsia"/>
          <w:sz w:val="32"/>
          <w:szCs w:val="32"/>
        </w:rPr>
        <w:t>搜集到的</w:t>
      </w:r>
      <w:r>
        <w:rPr>
          <w:rFonts w:ascii="仿宋_GB2312" w:eastAsia="仿宋_GB2312"/>
          <w:sz w:val="32"/>
          <w:szCs w:val="32"/>
        </w:rPr>
        <w:t>临床数据。</w:t>
      </w:r>
      <w:r w:rsidRPr="00810CED">
        <w:rPr>
          <w:rFonts w:ascii="仿宋_GB2312" w:eastAsia="仿宋_GB2312"/>
          <w:sz w:val="32"/>
          <w:szCs w:val="32"/>
        </w:rPr>
        <w:t>某些文献的数据</w:t>
      </w:r>
      <w:r>
        <w:rPr>
          <w:rFonts w:ascii="仿宋_GB2312" w:eastAsia="仿宋_GB2312" w:hint="eastAsia"/>
          <w:sz w:val="32"/>
          <w:szCs w:val="32"/>
        </w:rPr>
        <w:t>可能</w:t>
      </w:r>
      <w:r w:rsidRPr="00810CED">
        <w:rPr>
          <w:rFonts w:ascii="仿宋_GB2312" w:eastAsia="仿宋_GB2312"/>
          <w:sz w:val="32"/>
          <w:szCs w:val="32"/>
        </w:rPr>
        <w:t>不适合证明产品的</w:t>
      </w:r>
      <w:r>
        <w:rPr>
          <w:rFonts w:ascii="仿宋_GB2312" w:eastAsia="仿宋_GB2312" w:hint="eastAsia"/>
          <w:sz w:val="32"/>
          <w:szCs w:val="32"/>
        </w:rPr>
        <w:t>有效性</w:t>
      </w:r>
      <w:r w:rsidRPr="00810CED">
        <w:rPr>
          <w:rFonts w:ascii="仿宋_GB2312" w:eastAsia="仿宋_GB2312"/>
          <w:sz w:val="32"/>
          <w:szCs w:val="32"/>
        </w:rPr>
        <w:t>，但仍</w:t>
      </w:r>
      <w:r w:rsidR="00D952AD">
        <w:rPr>
          <w:rFonts w:ascii="仿宋_GB2312" w:eastAsia="仿宋_GB2312"/>
          <w:sz w:val="32"/>
          <w:szCs w:val="32"/>
        </w:rPr>
        <w:t>有适合证明产品安全性的数据</w:t>
      </w:r>
      <w:r w:rsidR="00D952AD">
        <w:rPr>
          <w:rFonts w:ascii="仿宋_GB2312" w:eastAsia="仿宋_GB2312" w:hint="eastAsia"/>
          <w:sz w:val="32"/>
          <w:szCs w:val="32"/>
        </w:rPr>
        <w:t>；反之亦然。</w:t>
      </w:r>
    </w:p>
    <w:p w:rsidR="00810CED" w:rsidRPr="00810CED" w:rsidRDefault="00810CED" w:rsidP="00D362FB">
      <w:pPr>
        <w:ind w:firstLineChars="200" w:firstLine="640"/>
        <w:rPr>
          <w:rFonts w:ascii="仿宋_GB2312" w:eastAsia="仿宋_GB2312"/>
          <w:sz w:val="32"/>
          <w:szCs w:val="32"/>
        </w:rPr>
      </w:pPr>
      <w:r w:rsidRPr="00810CED">
        <w:rPr>
          <w:rFonts w:ascii="仿宋_GB2312" w:eastAsia="仿宋_GB2312"/>
          <w:sz w:val="32"/>
          <w:szCs w:val="32"/>
        </w:rPr>
        <w:t>临床评价人员应评估临床数据中研究方法的科学合理性</w:t>
      </w:r>
      <w:r w:rsidRPr="00810CED">
        <w:rPr>
          <w:rFonts w:ascii="仿宋_GB2312" w:eastAsia="仿宋_GB2312"/>
          <w:sz w:val="32"/>
          <w:szCs w:val="32"/>
        </w:rPr>
        <w:lastRenderedPageBreak/>
        <w:t>（例如，防止潜在的数</w:t>
      </w:r>
      <w:r w:rsidR="00D952AD">
        <w:rPr>
          <w:rFonts w:ascii="仿宋_GB2312" w:eastAsia="仿宋_GB2312"/>
          <w:sz w:val="32"/>
          <w:szCs w:val="32"/>
        </w:rPr>
        <w:t>据偏倚）、报告的结果和结论的正确性</w:t>
      </w:r>
      <w:r w:rsidR="0042089E">
        <w:rPr>
          <w:rFonts w:ascii="仿宋_GB2312" w:eastAsia="仿宋_GB2312" w:hint="eastAsia"/>
          <w:sz w:val="32"/>
          <w:szCs w:val="32"/>
        </w:rPr>
        <w:t>。</w:t>
      </w:r>
      <w:r w:rsidR="00D952AD">
        <w:rPr>
          <w:rFonts w:ascii="仿宋_GB2312" w:eastAsia="仿宋_GB2312"/>
          <w:sz w:val="32"/>
          <w:szCs w:val="32"/>
        </w:rPr>
        <w:t>应针对文献中所陈述的</w:t>
      </w:r>
      <w:r w:rsidR="0042089E">
        <w:rPr>
          <w:rFonts w:ascii="仿宋_GB2312" w:eastAsia="仿宋_GB2312" w:hint="eastAsia"/>
          <w:sz w:val="32"/>
          <w:szCs w:val="32"/>
        </w:rPr>
        <w:t>不利</w:t>
      </w:r>
      <w:r w:rsidR="00D952AD">
        <w:rPr>
          <w:rFonts w:ascii="仿宋_GB2312" w:eastAsia="仿宋_GB2312"/>
          <w:sz w:val="32"/>
          <w:szCs w:val="32"/>
        </w:rPr>
        <w:t>结果，</w:t>
      </w:r>
      <w:r w:rsidR="00D952AD">
        <w:rPr>
          <w:rFonts w:ascii="仿宋_GB2312" w:eastAsia="仿宋_GB2312" w:hint="eastAsia"/>
          <w:sz w:val="32"/>
          <w:szCs w:val="32"/>
        </w:rPr>
        <w:t>分析</w:t>
      </w:r>
      <w:r w:rsidRPr="00810CED">
        <w:rPr>
          <w:rFonts w:ascii="仿宋_GB2312" w:eastAsia="仿宋_GB2312"/>
          <w:sz w:val="32"/>
          <w:szCs w:val="32"/>
        </w:rPr>
        <w:t>造成这一结果的原因</w:t>
      </w:r>
      <w:r w:rsidR="00D952AD">
        <w:rPr>
          <w:rFonts w:ascii="仿宋_GB2312" w:eastAsia="仿宋_GB2312" w:hint="eastAsia"/>
          <w:sz w:val="32"/>
          <w:szCs w:val="32"/>
        </w:rPr>
        <w:t>，</w:t>
      </w:r>
      <w:r w:rsidRPr="00810CED">
        <w:rPr>
          <w:rFonts w:ascii="仿宋_GB2312" w:eastAsia="仿宋_GB2312"/>
          <w:sz w:val="32"/>
          <w:szCs w:val="32"/>
        </w:rPr>
        <w:t>是由于产品的作用还是由于其他因素</w:t>
      </w:r>
      <w:r w:rsidR="00D952AD" w:rsidRPr="00810CED">
        <w:rPr>
          <w:rFonts w:ascii="仿宋_GB2312" w:eastAsia="仿宋_GB2312"/>
          <w:sz w:val="32"/>
          <w:szCs w:val="32"/>
        </w:rPr>
        <w:t>的影响</w:t>
      </w:r>
      <w:r w:rsidRPr="00810CED">
        <w:rPr>
          <w:rFonts w:ascii="仿宋_GB2312" w:eastAsia="仿宋_GB2312"/>
          <w:sz w:val="32"/>
          <w:szCs w:val="32"/>
        </w:rPr>
        <w:t>，例如：由于</w:t>
      </w:r>
      <w:r>
        <w:rPr>
          <w:rFonts w:ascii="仿宋_GB2312" w:eastAsia="仿宋_GB2312" w:hint="eastAsia"/>
          <w:sz w:val="32"/>
          <w:szCs w:val="32"/>
        </w:rPr>
        <w:t>治疗方法差异</w:t>
      </w:r>
      <w:r w:rsidR="00D952AD">
        <w:rPr>
          <w:rFonts w:ascii="仿宋_GB2312" w:eastAsia="仿宋_GB2312"/>
          <w:sz w:val="32"/>
          <w:szCs w:val="32"/>
        </w:rPr>
        <w:t>，或联合使用药物的</w:t>
      </w:r>
      <w:r w:rsidR="00D952AD">
        <w:rPr>
          <w:rFonts w:ascii="仿宋_GB2312" w:eastAsia="仿宋_GB2312" w:hint="eastAsia"/>
          <w:sz w:val="32"/>
          <w:szCs w:val="32"/>
        </w:rPr>
        <w:t>影响</w:t>
      </w:r>
      <w:r w:rsidRPr="00810CED">
        <w:rPr>
          <w:rFonts w:ascii="仿宋_GB2312" w:eastAsia="仿宋_GB2312"/>
          <w:sz w:val="32"/>
          <w:szCs w:val="32"/>
        </w:rPr>
        <w:t>，或是由于偏倚。</w:t>
      </w:r>
    </w:p>
    <w:p w:rsidR="00395B8E" w:rsidRDefault="002C3256" w:rsidP="00D362FB">
      <w:pPr>
        <w:ind w:firstLineChars="200" w:firstLine="640"/>
        <w:rPr>
          <w:rFonts w:ascii="仿宋_GB2312" w:eastAsia="仿宋_GB2312"/>
          <w:sz w:val="32"/>
          <w:szCs w:val="32"/>
          <w:lang w:val="en-GB"/>
        </w:rPr>
      </w:pPr>
      <w:r>
        <w:rPr>
          <w:rFonts w:ascii="仿宋_GB2312" w:eastAsia="仿宋_GB2312" w:hint="eastAsia"/>
          <w:sz w:val="32"/>
          <w:szCs w:val="32"/>
          <w:lang w:val="en-GB"/>
        </w:rPr>
        <w:t>建议</w:t>
      </w:r>
      <w:r w:rsidR="00395B8E" w:rsidRPr="00395B8E">
        <w:rPr>
          <w:rFonts w:ascii="仿宋_GB2312" w:eastAsia="仿宋_GB2312" w:hint="eastAsia"/>
          <w:sz w:val="32"/>
          <w:szCs w:val="32"/>
          <w:lang w:val="en-GB"/>
        </w:rPr>
        <w:t>将相关的临床数据</w:t>
      </w:r>
      <w:r w:rsidR="00395B8E">
        <w:rPr>
          <w:rFonts w:ascii="仿宋_GB2312" w:eastAsia="仿宋_GB2312" w:hint="eastAsia"/>
          <w:sz w:val="32"/>
          <w:szCs w:val="32"/>
          <w:lang w:val="en-GB"/>
        </w:rPr>
        <w:t>进行分组和分析，</w:t>
      </w:r>
      <w:r w:rsidR="00395B8E" w:rsidRPr="00395B8E">
        <w:rPr>
          <w:rFonts w:ascii="仿宋_GB2312" w:eastAsia="仿宋_GB2312" w:hint="eastAsia"/>
          <w:sz w:val="32"/>
          <w:szCs w:val="32"/>
          <w:lang w:val="en-GB"/>
        </w:rPr>
        <w:t>从而总结出与待评估设备的安全性和有效性有关的</w:t>
      </w:r>
      <w:r w:rsidR="009A7808">
        <w:rPr>
          <w:rFonts w:ascii="仿宋_GB2312" w:eastAsia="仿宋_GB2312" w:hint="eastAsia"/>
          <w:sz w:val="32"/>
          <w:szCs w:val="32"/>
          <w:lang w:val="en-GB"/>
        </w:rPr>
        <w:t>信息</w:t>
      </w:r>
      <w:r w:rsidR="00395B8E" w:rsidRPr="00395B8E">
        <w:rPr>
          <w:rFonts w:ascii="仿宋_GB2312" w:eastAsia="仿宋_GB2312" w:hint="eastAsia"/>
          <w:sz w:val="32"/>
          <w:szCs w:val="32"/>
          <w:lang w:val="en-GB"/>
        </w:rPr>
        <w:t>。</w:t>
      </w:r>
    </w:p>
    <w:p w:rsidR="00395B8E" w:rsidRDefault="00642F7B" w:rsidP="00D362FB">
      <w:pPr>
        <w:ind w:firstLineChars="200" w:firstLine="640"/>
        <w:outlineLvl w:val="2"/>
        <w:rPr>
          <w:rFonts w:ascii="仿宋_GB2312" w:eastAsia="仿宋_GB2312"/>
          <w:sz w:val="32"/>
          <w:szCs w:val="32"/>
        </w:rPr>
      </w:pPr>
      <w:r>
        <w:rPr>
          <w:rFonts w:ascii="仿宋_GB2312" w:eastAsia="仿宋_GB2312" w:hint="eastAsia"/>
          <w:sz w:val="32"/>
          <w:szCs w:val="32"/>
          <w:lang w:val="en-GB"/>
        </w:rPr>
        <w:t>1.</w:t>
      </w:r>
      <w:r w:rsidR="00CF74F6">
        <w:rPr>
          <w:rFonts w:ascii="仿宋_GB2312" w:eastAsia="仿宋_GB2312" w:hint="eastAsia"/>
          <w:sz w:val="32"/>
          <w:szCs w:val="32"/>
        </w:rPr>
        <w:t>安全性考虑</w:t>
      </w:r>
    </w:p>
    <w:p w:rsidR="002C3256" w:rsidRDefault="00D952AD" w:rsidP="00D362FB">
      <w:pPr>
        <w:ind w:firstLineChars="200" w:firstLine="640"/>
        <w:rPr>
          <w:rFonts w:ascii="仿宋_GB2312" w:eastAsia="仿宋_GB2312"/>
          <w:sz w:val="32"/>
          <w:szCs w:val="32"/>
        </w:rPr>
      </w:pPr>
      <w:r>
        <w:rPr>
          <w:rFonts w:ascii="仿宋_GB2312" w:eastAsia="仿宋_GB2312" w:hint="eastAsia"/>
          <w:sz w:val="32"/>
          <w:szCs w:val="32"/>
        </w:rPr>
        <w:t>治疗的总剂量、</w:t>
      </w:r>
      <w:r w:rsidR="00A00FFF">
        <w:rPr>
          <w:rFonts w:ascii="仿宋_GB2312" w:eastAsia="仿宋_GB2312" w:hint="eastAsia"/>
          <w:sz w:val="32"/>
          <w:szCs w:val="32"/>
        </w:rPr>
        <w:t>靶区外的剂量分布</w:t>
      </w:r>
      <w:r>
        <w:rPr>
          <w:rFonts w:ascii="仿宋_GB2312" w:eastAsia="仿宋_GB2312" w:hint="eastAsia"/>
          <w:sz w:val="32"/>
          <w:szCs w:val="32"/>
        </w:rPr>
        <w:t>、定位精度、运动管理等对治疗的安全性有影响。</w:t>
      </w:r>
    </w:p>
    <w:p w:rsidR="00C30263" w:rsidRPr="00BF0616" w:rsidRDefault="00CF74F6" w:rsidP="00D362FB">
      <w:pPr>
        <w:ind w:firstLineChars="200" w:firstLine="640"/>
        <w:outlineLvl w:val="2"/>
        <w:rPr>
          <w:rFonts w:ascii="仿宋_GB2312" w:eastAsia="仿宋_GB2312"/>
          <w:sz w:val="32"/>
          <w:szCs w:val="32"/>
          <w:lang w:val="en-GB"/>
        </w:rPr>
      </w:pPr>
      <w:r w:rsidRPr="00BF0616">
        <w:rPr>
          <w:rFonts w:ascii="仿宋_GB2312" w:eastAsia="仿宋_GB2312" w:hint="eastAsia"/>
          <w:sz w:val="32"/>
          <w:szCs w:val="32"/>
          <w:lang w:val="en-GB"/>
        </w:rPr>
        <w:t>2.</w:t>
      </w:r>
      <w:r w:rsidR="00C30263" w:rsidRPr="00BF0616">
        <w:rPr>
          <w:rFonts w:ascii="仿宋_GB2312" w:eastAsia="仿宋_GB2312" w:hint="eastAsia"/>
          <w:sz w:val="32"/>
          <w:szCs w:val="32"/>
          <w:lang w:val="en-GB"/>
        </w:rPr>
        <w:t>有效</w:t>
      </w:r>
      <w:r w:rsidRPr="00BF0616">
        <w:rPr>
          <w:rFonts w:ascii="仿宋_GB2312" w:eastAsia="仿宋_GB2312" w:hint="eastAsia"/>
          <w:sz w:val="32"/>
          <w:szCs w:val="32"/>
          <w:lang w:val="en-GB"/>
        </w:rPr>
        <w:t>性考虑</w:t>
      </w:r>
    </w:p>
    <w:p w:rsidR="00C30263" w:rsidRPr="00C30263" w:rsidRDefault="003D0F21" w:rsidP="003D0F21">
      <w:pPr>
        <w:ind w:firstLineChars="200" w:firstLine="640"/>
        <w:rPr>
          <w:rFonts w:ascii="仿宋_GB2312" w:eastAsia="仿宋_GB2312"/>
          <w:sz w:val="32"/>
          <w:szCs w:val="32"/>
          <w:lang w:val="en-GB"/>
        </w:rPr>
      </w:pPr>
      <w:r w:rsidRPr="003D0F21">
        <w:rPr>
          <w:rFonts w:ascii="仿宋_GB2312" w:eastAsia="仿宋_GB2312" w:hint="eastAsia"/>
          <w:sz w:val="32"/>
          <w:szCs w:val="32"/>
          <w:lang w:val="en-GB"/>
        </w:rPr>
        <w:t>主要考虑：肿瘤类型和肿瘤生物学因素。</w:t>
      </w:r>
    </w:p>
    <w:p w:rsidR="00395B8E" w:rsidRDefault="002C3256" w:rsidP="00D362FB">
      <w:pPr>
        <w:ind w:firstLineChars="200" w:firstLine="640"/>
        <w:rPr>
          <w:rFonts w:ascii="仿宋_GB2312" w:eastAsia="仿宋_GB2312"/>
          <w:sz w:val="32"/>
          <w:szCs w:val="32"/>
          <w:lang w:val="en-GB"/>
        </w:rPr>
      </w:pPr>
      <w:r w:rsidRPr="002C3256">
        <w:rPr>
          <w:rFonts w:ascii="仿宋_GB2312" w:eastAsia="仿宋_GB2312" w:hint="eastAsia"/>
          <w:bCs/>
          <w:sz w:val="32"/>
          <w:szCs w:val="32"/>
        </w:rPr>
        <w:t>临床疗效主要与肿瘤的耐辐照度有关，取决于实施的剂量。</w:t>
      </w:r>
      <w:bookmarkStart w:id="10" w:name="_GoBack"/>
      <w:bookmarkEnd w:id="10"/>
    </w:p>
    <w:p w:rsidR="00AE6F2D" w:rsidRDefault="00CF74F6" w:rsidP="00D362FB">
      <w:pPr>
        <w:ind w:firstLineChars="200" w:firstLine="640"/>
        <w:outlineLvl w:val="2"/>
        <w:rPr>
          <w:rFonts w:ascii="仿宋_GB2312" w:eastAsia="仿宋_GB2312"/>
          <w:sz w:val="32"/>
          <w:szCs w:val="32"/>
          <w:lang w:val="en-GB"/>
        </w:rPr>
      </w:pPr>
      <w:r>
        <w:rPr>
          <w:rFonts w:ascii="仿宋_GB2312" w:eastAsia="仿宋_GB2312" w:hint="eastAsia"/>
          <w:sz w:val="32"/>
          <w:szCs w:val="32"/>
          <w:lang w:val="en-GB"/>
        </w:rPr>
        <w:t>3</w:t>
      </w:r>
      <w:r w:rsidR="00642F7B">
        <w:rPr>
          <w:rFonts w:ascii="仿宋_GB2312" w:eastAsia="仿宋_GB2312" w:hint="eastAsia"/>
          <w:sz w:val="32"/>
          <w:szCs w:val="32"/>
          <w:lang w:val="en-GB"/>
        </w:rPr>
        <w:t>.</w:t>
      </w:r>
      <w:r w:rsidR="00AE6F2D">
        <w:rPr>
          <w:rFonts w:ascii="仿宋_GB2312" w:eastAsia="仿宋_GB2312" w:hint="eastAsia"/>
          <w:sz w:val="32"/>
          <w:szCs w:val="32"/>
          <w:lang w:val="en-GB"/>
        </w:rPr>
        <w:t>分组分类方法举例</w:t>
      </w:r>
    </w:p>
    <w:p w:rsidR="00CF74F6" w:rsidRDefault="00CF74F6" w:rsidP="00D362FB">
      <w:pPr>
        <w:ind w:firstLineChars="200" w:firstLine="640"/>
        <w:rPr>
          <w:rFonts w:ascii="仿宋_GB2312" w:eastAsia="仿宋_GB2312"/>
          <w:sz w:val="32"/>
          <w:szCs w:val="32"/>
          <w:lang w:val="en-GB"/>
        </w:rPr>
      </w:pPr>
      <w:r w:rsidRPr="00CF74F6">
        <w:rPr>
          <w:rFonts w:ascii="仿宋_GB2312" w:eastAsia="仿宋_GB2312" w:hint="eastAsia"/>
          <w:sz w:val="32"/>
          <w:szCs w:val="32"/>
          <w:lang w:val="en-GB"/>
        </w:rPr>
        <w:t>质子治疗和</w:t>
      </w:r>
      <w:proofErr w:type="gramStart"/>
      <w:r w:rsidRPr="00CF74F6">
        <w:rPr>
          <w:rFonts w:ascii="仿宋_GB2312" w:eastAsia="仿宋_GB2312" w:hint="eastAsia"/>
          <w:sz w:val="32"/>
          <w:szCs w:val="32"/>
          <w:lang w:val="en-GB"/>
        </w:rPr>
        <w:t>碳离子</w:t>
      </w:r>
      <w:proofErr w:type="gramEnd"/>
      <w:r w:rsidRPr="00CF74F6">
        <w:rPr>
          <w:rFonts w:ascii="仿宋_GB2312" w:eastAsia="仿宋_GB2312" w:hint="eastAsia"/>
          <w:sz w:val="32"/>
          <w:szCs w:val="32"/>
          <w:lang w:val="en-GB"/>
        </w:rPr>
        <w:t>治疗的数据应分别进行汇总分析。</w:t>
      </w:r>
    </w:p>
    <w:p w:rsidR="00CF74F6" w:rsidRPr="00CF74F6" w:rsidRDefault="003774AD" w:rsidP="00D362FB">
      <w:pPr>
        <w:ind w:firstLineChars="200" w:firstLine="640"/>
        <w:outlineLvl w:val="3"/>
        <w:rPr>
          <w:rFonts w:ascii="仿宋_GB2312" w:eastAsia="仿宋_GB2312"/>
          <w:sz w:val="32"/>
          <w:szCs w:val="32"/>
          <w:lang w:val="en-GB"/>
        </w:rPr>
      </w:pPr>
      <w:r>
        <w:rPr>
          <w:rFonts w:ascii="仿宋_GB2312" w:eastAsia="仿宋_GB2312" w:hint="eastAsia"/>
          <w:sz w:val="32"/>
          <w:szCs w:val="32"/>
          <w:lang w:val="en-GB"/>
        </w:rPr>
        <w:t>（</w:t>
      </w:r>
      <w:r w:rsidR="001D77E5">
        <w:rPr>
          <w:rFonts w:ascii="仿宋_GB2312" w:eastAsia="仿宋_GB2312" w:hint="eastAsia"/>
          <w:sz w:val="32"/>
          <w:szCs w:val="32"/>
          <w:lang w:val="en-GB"/>
        </w:rPr>
        <w:t>1</w:t>
      </w:r>
      <w:r>
        <w:rPr>
          <w:rFonts w:ascii="仿宋_GB2312" w:eastAsia="仿宋_GB2312" w:hint="eastAsia"/>
          <w:sz w:val="32"/>
          <w:szCs w:val="32"/>
          <w:lang w:val="en-GB"/>
        </w:rPr>
        <w:t>）</w:t>
      </w:r>
      <w:r w:rsidR="00CF74F6" w:rsidRPr="00CF74F6">
        <w:rPr>
          <w:rFonts w:ascii="仿宋_GB2312" w:eastAsia="仿宋_GB2312" w:hint="eastAsia"/>
          <w:sz w:val="32"/>
          <w:szCs w:val="32"/>
          <w:lang w:val="en-GB"/>
        </w:rPr>
        <w:t>按解剖部位分析</w:t>
      </w:r>
    </w:p>
    <w:p w:rsidR="00AB5909" w:rsidRPr="00AB5909" w:rsidRDefault="002C3256" w:rsidP="00AB5909">
      <w:pPr>
        <w:ind w:firstLineChars="200" w:firstLine="640"/>
        <w:rPr>
          <w:rFonts w:ascii="仿宋_GB2312" w:eastAsia="仿宋_GB2312"/>
          <w:bCs/>
          <w:sz w:val="32"/>
          <w:szCs w:val="32"/>
        </w:rPr>
      </w:pPr>
      <w:r w:rsidRPr="002C3256">
        <w:rPr>
          <w:rFonts w:ascii="仿宋_GB2312" w:eastAsia="仿宋_GB2312" w:hint="eastAsia"/>
          <w:bCs/>
          <w:sz w:val="32"/>
          <w:szCs w:val="32"/>
        </w:rPr>
        <w:t>使用质子</w:t>
      </w:r>
      <w:r>
        <w:rPr>
          <w:rFonts w:ascii="仿宋_GB2312" w:eastAsia="仿宋_GB2312" w:hint="eastAsia"/>
          <w:bCs/>
          <w:sz w:val="32"/>
          <w:szCs w:val="32"/>
        </w:rPr>
        <w:t>/碳离子</w:t>
      </w:r>
      <w:r w:rsidRPr="002C3256">
        <w:rPr>
          <w:rFonts w:ascii="仿宋_GB2312" w:eastAsia="仿宋_GB2312" w:hint="eastAsia"/>
          <w:bCs/>
          <w:sz w:val="32"/>
          <w:szCs w:val="32"/>
        </w:rPr>
        <w:t>治疗系统治疗患者时，</w:t>
      </w:r>
      <w:r w:rsidR="00AB5909">
        <w:rPr>
          <w:rFonts w:ascii="仿宋_GB2312" w:eastAsia="仿宋_GB2312" w:hint="eastAsia"/>
          <w:bCs/>
          <w:sz w:val="32"/>
          <w:szCs w:val="32"/>
        </w:rPr>
        <w:t>治疗的</w:t>
      </w:r>
      <w:r w:rsidRPr="002C3256">
        <w:rPr>
          <w:rFonts w:ascii="仿宋_GB2312" w:eastAsia="仿宋_GB2312" w:hint="eastAsia"/>
          <w:bCs/>
          <w:sz w:val="32"/>
          <w:szCs w:val="32"/>
        </w:rPr>
        <w:t>安全性</w:t>
      </w:r>
      <w:r w:rsidR="00AB5909">
        <w:rPr>
          <w:rFonts w:ascii="仿宋_GB2312" w:eastAsia="仿宋_GB2312" w:hint="eastAsia"/>
          <w:bCs/>
          <w:sz w:val="32"/>
          <w:szCs w:val="32"/>
        </w:rPr>
        <w:t>、</w:t>
      </w:r>
      <w:r w:rsidRPr="002C3256">
        <w:rPr>
          <w:rFonts w:ascii="仿宋_GB2312" w:eastAsia="仿宋_GB2312" w:hint="eastAsia"/>
          <w:bCs/>
          <w:sz w:val="32"/>
          <w:szCs w:val="32"/>
        </w:rPr>
        <w:t>有效性和治疗剂量及肿瘤解剖部位有关。在进行临床数据分析时</w:t>
      </w:r>
      <w:r w:rsidR="003E4A6C">
        <w:rPr>
          <w:rFonts w:ascii="仿宋_GB2312" w:eastAsia="仿宋_GB2312" w:hint="eastAsia"/>
          <w:bCs/>
          <w:sz w:val="32"/>
          <w:szCs w:val="32"/>
        </w:rPr>
        <w:t>应</w:t>
      </w:r>
      <w:r w:rsidRPr="002C3256">
        <w:rPr>
          <w:rFonts w:ascii="仿宋_GB2312" w:eastAsia="仿宋_GB2312" w:hint="eastAsia"/>
          <w:bCs/>
          <w:sz w:val="32"/>
          <w:szCs w:val="32"/>
        </w:rPr>
        <w:t>关注</w:t>
      </w:r>
      <w:r w:rsidR="00406174">
        <w:rPr>
          <w:rFonts w:ascii="仿宋_GB2312" w:eastAsia="仿宋_GB2312" w:hint="eastAsia"/>
          <w:bCs/>
          <w:sz w:val="32"/>
          <w:szCs w:val="32"/>
        </w:rPr>
        <w:t>不同部位肿瘤的相关影响</w:t>
      </w:r>
      <w:r w:rsidRPr="002C3256">
        <w:rPr>
          <w:rFonts w:ascii="仿宋_GB2312" w:eastAsia="仿宋_GB2312" w:hint="eastAsia"/>
          <w:bCs/>
          <w:sz w:val="32"/>
          <w:szCs w:val="32"/>
        </w:rPr>
        <w:t>因素</w:t>
      </w:r>
      <w:r w:rsidR="00406174">
        <w:rPr>
          <w:rFonts w:ascii="仿宋_GB2312" w:eastAsia="仿宋_GB2312" w:hint="eastAsia"/>
          <w:bCs/>
          <w:sz w:val="32"/>
          <w:szCs w:val="32"/>
        </w:rPr>
        <w:t>，</w:t>
      </w:r>
      <w:r w:rsidR="00AB5909" w:rsidRPr="00AB5909">
        <w:rPr>
          <w:rFonts w:ascii="仿宋_GB2312" w:eastAsia="仿宋_GB2312" w:hint="eastAsia"/>
          <w:bCs/>
          <w:sz w:val="32"/>
          <w:szCs w:val="32"/>
        </w:rPr>
        <w:t>关注重要危及器官的耐受性及毒副反应情况，关注定位精度、固定装置、运动管理系统等对治疗的影响。</w:t>
      </w:r>
    </w:p>
    <w:p w:rsidR="009D2D73" w:rsidRDefault="00CF74F6" w:rsidP="00D362FB">
      <w:pPr>
        <w:ind w:firstLineChars="200" w:firstLine="640"/>
        <w:outlineLvl w:val="3"/>
        <w:rPr>
          <w:rFonts w:ascii="仿宋_GB2312" w:eastAsia="仿宋_GB2312"/>
          <w:sz w:val="32"/>
          <w:szCs w:val="32"/>
          <w:lang w:val="en-GB"/>
        </w:rPr>
      </w:pPr>
      <w:r>
        <w:rPr>
          <w:rFonts w:ascii="仿宋_GB2312" w:eastAsia="仿宋_GB2312" w:hint="eastAsia"/>
          <w:sz w:val="32"/>
          <w:szCs w:val="32"/>
          <w:lang w:val="en-GB"/>
        </w:rPr>
        <w:t>（</w:t>
      </w:r>
      <w:r w:rsidR="00D12708">
        <w:rPr>
          <w:rFonts w:ascii="仿宋_GB2312" w:eastAsia="仿宋_GB2312" w:hint="eastAsia"/>
          <w:sz w:val="32"/>
          <w:szCs w:val="32"/>
          <w:lang w:val="en-GB"/>
        </w:rPr>
        <w:t>2</w:t>
      </w:r>
      <w:r>
        <w:rPr>
          <w:rFonts w:ascii="仿宋_GB2312" w:eastAsia="仿宋_GB2312" w:hint="eastAsia"/>
          <w:sz w:val="32"/>
          <w:szCs w:val="32"/>
          <w:lang w:val="en-GB"/>
        </w:rPr>
        <w:t>）</w:t>
      </w:r>
      <w:r w:rsidR="001155D1" w:rsidRPr="001155D1">
        <w:rPr>
          <w:rFonts w:ascii="仿宋_GB2312" w:eastAsia="仿宋_GB2312" w:hint="eastAsia"/>
          <w:sz w:val="32"/>
          <w:szCs w:val="32"/>
          <w:lang w:val="en-GB"/>
        </w:rPr>
        <w:t>将患者按年龄分组</w:t>
      </w:r>
    </w:p>
    <w:p w:rsidR="00E86892" w:rsidRPr="00E86892" w:rsidRDefault="00E86892" w:rsidP="00D362FB">
      <w:pPr>
        <w:ind w:firstLineChars="200" w:firstLine="640"/>
        <w:rPr>
          <w:rFonts w:ascii="仿宋_GB2312" w:eastAsia="仿宋_GB2312"/>
          <w:bCs/>
          <w:sz w:val="32"/>
          <w:szCs w:val="32"/>
        </w:rPr>
      </w:pPr>
      <w:r w:rsidRPr="00E86892">
        <w:rPr>
          <w:rFonts w:ascii="仿宋_GB2312" w:eastAsia="仿宋_GB2312" w:hint="eastAsia"/>
          <w:bCs/>
          <w:sz w:val="32"/>
          <w:szCs w:val="32"/>
        </w:rPr>
        <w:lastRenderedPageBreak/>
        <w:t>例如：按儿童</w:t>
      </w:r>
      <w:r w:rsidR="00665CB8">
        <w:rPr>
          <w:rFonts w:ascii="仿宋_GB2312" w:eastAsia="仿宋_GB2312" w:hint="eastAsia"/>
          <w:bCs/>
          <w:sz w:val="32"/>
          <w:szCs w:val="32"/>
        </w:rPr>
        <w:t>、成人、</w:t>
      </w:r>
      <w:r w:rsidRPr="00E86892">
        <w:rPr>
          <w:rFonts w:ascii="仿宋_GB2312" w:eastAsia="仿宋_GB2312" w:hint="eastAsia"/>
          <w:bCs/>
          <w:sz w:val="32"/>
          <w:szCs w:val="32"/>
        </w:rPr>
        <w:t>老年人等进行分组讨论。</w:t>
      </w:r>
    </w:p>
    <w:p w:rsidR="00123E68" w:rsidRDefault="000924E3" w:rsidP="00D362FB">
      <w:pPr>
        <w:ind w:firstLineChars="200" w:firstLine="640"/>
        <w:rPr>
          <w:rFonts w:ascii="仿宋_GB2312" w:eastAsia="仿宋_GB2312"/>
          <w:bCs/>
          <w:sz w:val="32"/>
          <w:szCs w:val="32"/>
        </w:rPr>
      </w:pPr>
      <w:r>
        <w:rPr>
          <w:rFonts w:ascii="仿宋_GB2312" w:eastAsia="仿宋_GB2312" w:hint="eastAsia"/>
          <w:bCs/>
          <w:sz w:val="32"/>
          <w:szCs w:val="32"/>
        </w:rPr>
        <w:t>国际</w:t>
      </w:r>
      <w:r w:rsidR="00E86892" w:rsidRPr="00E86892">
        <w:rPr>
          <w:rFonts w:ascii="仿宋_GB2312" w:eastAsia="仿宋_GB2312" w:hint="eastAsia"/>
          <w:bCs/>
          <w:sz w:val="32"/>
          <w:szCs w:val="32"/>
        </w:rPr>
        <w:t>肿瘤学界公认，对儿童进行质子放射治疗，取得了较好的治疗效果。但质子治疗用于儿科患者治疗，因涉及麻醉等技术，使用单位应具备展开儿童治疗的专业资质。</w:t>
      </w:r>
    </w:p>
    <w:p w:rsidR="00123E68" w:rsidRDefault="00123E68" w:rsidP="00D362FB">
      <w:pPr>
        <w:ind w:firstLineChars="200" w:firstLine="640"/>
        <w:rPr>
          <w:rFonts w:ascii="仿宋_GB2312" w:eastAsia="仿宋_GB2312"/>
          <w:bCs/>
          <w:sz w:val="32"/>
          <w:szCs w:val="32"/>
        </w:rPr>
      </w:pPr>
      <w:r w:rsidRPr="00123E68">
        <w:rPr>
          <w:rFonts w:ascii="仿宋_GB2312" w:eastAsia="仿宋_GB2312" w:hint="eastAsia"/>
          <w:bCs/>
          <w:sz w:val="32"/>
          <w:szCs w:val="32"/>
        </w:rPr>
        <w:t>由于目前碳离子治疗设备较少、加之儿童病人较少等原因，碳离子治疗用于儿科患者的文献较少。碳离子治疗用于儿科患者尚需进一步研究。</w:t>
      </w:r>
    </w:p>
    <w:p w:rsidR="00E86892" w:rsidRDefault="00E86892" w:rsidP="00D362FB">
      <w:pPr>
        <w:ind w:firstLineChars="200" w:firstLine="640"/>
        <w:rPr>
          <w:rFonts w:ascii="仿宋_GB2312" w:eastAsia="仿宋_GB2312"/>
          <w:sz w:val="32"/>
          <w:szCs w:val="32"/>
          <w:lang w:val="en-GB"/>
        </w:rPr>
      </w:pPr>
      <w:r w:rsidRPr="00E86892">
        <w:rPr>
          <w:rFonts w:ascii="仿宋_GB2312" w:eastAsia="仿宋_GB2312" w:hint="eastAsia"/>
          <w:bCs/>
          <w:sz w:val="32"/>
          <w:szCs w:val="32"/>
        </w:rPr>
        <w:t>临床数据分析时需特别关注</w:t>
      </w:r>
      <w:r w:rsidR="00123E68">
        <w:rPr>
          <w:rFonts w:ascii="仿宋_GB2312" w:eastAsia="仿宋_GB2312" w:hint="eastAsia"/>
          <w:bCs/>
          <w:sz w:val="32"/>
          <w:szCs w:val="32"/>
        </w:rPr>
        <w:t>质子/碳离子用于</w:t>
      </w:r>
      <w:r w:rsidRPr="00E86892">
        <w:rPr>
          <w:rFonts w:ascii="仿宋_GB2312" w:eastAsia="仿宋_GB2312" w:hint="eastAsia"/>
          <w:bCs/>
          <w:sz w:val="32"/>
          <w:szCs w:val="32"/>
        </w:rPr>
        <w:t>儿童</w:t>
      </w:r>
      <w:r w:rsidR="00123E68">
        <w:rPr>
          <w:rFonts w:ascii="仿宋_GB2312" w:eastAsia="仿宋_GB2312" w:hint="eastAsia"/>
          <w:bCs/>
          <w:sz w:val="32"/>
          <w:szCs w:val="32"/>
        </w:rPr>
        <w:t>治疗</w:t>
      </w:r>
      <w:r w:rsidRPr="00E86892">
        <w:rPr>
          <w:rFonts w:ascii="仿宋_GB2312" w:eastAsia="仿宋_GB2312" w:hint="eastAsia"/>
          <w:bCs/>
          <w:sz w:val="32"/>
          <w:szCs w:val="32"/>
        </w:rPr>
        <w:t>的使用情况。</w:t>
      </w:r>
    </w:p>
    <w:p w:rsidR="00D12708" w:rsidRPr="00D12708" w:rsidRDefault="003774AD" w:rsidP="00D362FB">
      <w:pPr>
        <w:ind w:firstLineChars="200" w:firstLine="640"/>
        <w:outlineLvl w:val="3"/>
        <w:rPr>
          <w:rFonts w:ascii="仿宋_GB2312" w:eastAsia="仿宋_GB2312"/>
          <w:bCs/>
          <w:sz w:val="32"/>
          <w:szCs w:val="32"/>
        </w:rPr>
      </w:pPr>
      <w:r>
        <w:rPr>
          <w:rFonts w:ascii="仿宋_GB2312" w:eastAsia="仿宋_GB2312" w:hint="eastAsia"/>
          <w:sz w:val="32"/>
          <w:szCs w:val="32"/>
          <w:lang w:val="en-GB"/>
        </w:rPr>
        <w:t>（</w:t>
      </w:r>
      <w:r w:rsidR="00D12708">
        <w:rPr>
          <w:rFonts w:ascii="仿宋_GB2312" w:eastAsia="仿宋_GB2312" w:hint="eastAsia"/>
          <w:sz w:val="32"/>
          <w:szCs w:val="32"/>
          <w:lang w:val="en-GB"/>
        </w:rPr>
        <w:t>3</w:t>
      </w:r>
      <w:r w:rsidR="00CF74F6">
        <w:rPr>
          <w:rFonts w:ascii="仿宋_GB2312" w:eastAsia="仿宋_GB2312" w:hint="eastAsia"/>
          <w:sz w:val="32"/>
          <w:szCs w:val="32"/>
          <w:lang w:val="en-GB"/>
        </w:rPr>
        <w:t>）</w:t>
      </w:r>
      <w:r w:rsidR="00D12708" w:rsidRPr="00BF0616">
        <w:rPr>
          <w:rFonts w:ascii="仿宋_GB2312" w:eastAsia="仿宋_GB2312" w:hint="eastAsia"/>
          <w:sz w:val="32"/>
          <w:szCs w:val="32"/>
          <w:lang w:val="en-GB"/>
        </w:rPr>
        <w:t>按使用的不同治疗方法、治疗技术分类</w:t>
      </w:r>
    </w:p>
    <w:p w:rsidR="00D12708" w:rsidRPr="00D12708" w:rsidRDefault="00D12708" w:rsidP="00D362FB">
      <w:pPr>
        <w:ind w:firstLineChars="200" w:firstLine="640"/>
        <w:rPr>
          <w:rFonts w:ascii="仿宋_GB2312" w:eastAsia="仿宋_GB2312"/>
          <w:bCs/>
          <w:sz w:val="32"/>
          <w:szCs w:val="32"/>
        </w:rPr>
      </w:pPr>
      <w:r w:rsidRPr="00D12708">
        <w:rPr>
          <w:rFonts w:ascii="仿宋_GB2312" w:eastAsia="仿宋_GB2312" w:hint="eastAsia"/>
          <w:bCs/>
          <w:sz w:val="32"/>
          <w:szCs w:val="32"/>
        </w:rPr>
        <w:t>例如：少分次大剂量、单次小野大剂量、调强技术、扫描束、散射束、运动追踪管理方法等。</w:t>
      </w:r>
    </w:p>
    <w:p w:rsidR="00D12708" w:rsidRDefault="00D12708" w:rsidP="00D362FB">
      <w:pPr>
        <w:ind w:firstLineChars="200" w:firstLine="640"/>
        <w:rPr>
          <w:rFonts w:ascii="仿宋_GB2312" w:eastAsia="仿宋_GB2312"/>
          <w:bCs/>
          <w:sz w:val="32"/>
          <w:szCs w:val="32"/>
        </w:rPr>
      </w:pPr>
      <w:r w:rsidRPr="00D12708">
        <w:rPr>
          <w:rFonts w:ascii="仿宋_GB2312" w:eastAsia="仿宋_GB2312" w:hint="eastAsia"/>
          <w:bCs/>
          <w:sz w:val="32"/>
          <w:szCs w:val="32"/>
        </w:rPr>
        <w:t>随着精确放疗技术的发展，图像引导技术、调强技术对肿瘤的精准治疗起到了至关重要的作用。考虑到不同肿瘤的放射生物学特性，少分次大剂量治疗的疗效对某些肿瘤有一定优势，但对治疗系统的硬件要求较高，系统的综合定位精度、图像引导技术、患者固定方法等应能达到相应的要求才能实现少分次大剂量治疗。某些脑部良性病变的治疗需要单次小野大剂量治疗技术，对治疗系统提出了更高的要求。临床数据分析过程可结合产品特性按上述治疗方法、治疗技术分类分析讨论。</w:t>
      </w:r>
    </w:p>
    <w:p w:rsidR="00D12708" w:rsidRPr="00BF0616" w:rsidRDefault="00D12708" w:rsidP="00D362FB">
      <w:pPr>
        <w:ind w:firstLineChars="200" w:firstLine="640"/>
        <w:outlineLvl w:val="3"/>
        <w:rPr>
          <w:rFonts w:ascii="仿宋_GB2312" w:eastAsia="仿宋_GB2312"/>
          <w:sz w:val="32"/>
          <w:szCs w:val="32"/>
          <w:lang w:val="en-GB"/>
        </w:rPr>
      </w:pPr>
      <w:r w:rsidRPr="00BF0616">
        <w:rPr>
          <w:rFonts w:ascii="仿宋_GB2312" w:eastAsia="仿宋_GB2312" w:hint="eastAsia"/>
          <w:sz w:val="32"/>
          <w:szCs w:val="32"/>
          <w:lang w:val="en-GB"/>
        </w:rPr>
        <w:t>（4）按肿瘤放射敏感性分类</w:t>
      </w:r>
    </w:p>
    <w:p w:rsidR="00D12708" w:rsidRPr="00D12708" w:rsidRDefault="00D12708" w:rsidP="00D362FB">
      <w:pPr>
        <w:ind w:firstLineChars="200" w:firstLine="640"/>
        <w:rPr>
          <w:rFonts w:ascii="仿宋_GB2312" w:eastAsia="仿宋_GB2312"/>
          <w:bCs/>
          <w:sz w:val="32"/>
          <w:szCs w:val="32"/>
        </w:rPr>
      </w:pPr>
      <w:r w:rsidRPr="00D12708">
        <w:rPr>
          <w:rFonts w:ascii="仿宋_GB2312" w:eastAsia="仿宋_GB2312" w:hint="eastAsia"/>
          <w:bCs/>
          <w:sz w:val="32"/>
          <w:szCs w:val="32"/>
        </w:rPr>
        <w:lastRenderedPageBreak/>
        <w:t>例如：普通肿瘤、辐射抗拒肿瘤。</w:t>
      </w:r>
    </w:p>
    <w:p w:rsidR="00D12708" w:rsidRDefault="001D65D1" w:rsidP="00D362FB">
      <w:pPr>
        <w:ind w:firstLineChars="200" w:firstLine="640"/>
        <w:rPr>
          <w:rFonts w:ascii="仿宋_GB2312" w:eastAsia="仿宋_GB2312"/>
          <w:bCs/>
          <w:sz w:val="32"/>
          <w:szCs w:val="32"/>
        </w:rPr>
      </w:pPr>
      <w:r>
        <w:rPr>
          <w:rFonts w:ascii="仿宋_GB2312" w:eastAsia="仿宋_GB2312" w:hint="eastAsia"/>
          <w:bCs/>
          <w:sz w:val="32"/>
          <w:szCs w:val="32"/>
        </w:rPr>
        <w:t>通常</w:t>
      </w:r>
      <w:r w:rsidR="00D12708" w:rsidRPr="00D12708">
        <w:rPr>
          <w:rFonts w:ascii="仿宋_GB2312" w:eastAsia="仿宋_GB2312" w:hint="eastAsia"/>
          <w:bCs/>
          <w:sz w:val="32"/>
          <w:szCs w:val="32"/>
        </w:rPr>
        <w:t>质子</w:t>
      </w:r>
      <w:r w:rsidR="00D12708">
        <w:rPr>
          <w:rFonts w:ascii="仿宋_GB2312" w:eastAsia="仿宋_GB2312" w:hint="eastAsia"/>
          <w:bCs/>
          <w:sz w:val="32"/>
          <w:szCs w:val="32"/>
        </w:rPr>
        <w:t>/碳离子</w:t>
      </w:r>
      <w:r w:rsidR="00D12708" w:rsidRPr="00D12708">
        <w:rPr>
          <w:rFonts w:ascii="仿宋_GB2312" w:eastAsia="仿宋_GB2312" w:hint="eastAsia"/>
          <w:bCs/>
          <w:sz w:val="32"/>
          <w:szCs w:val="32"/>
        </w:rPr>
        <w:t>治疗在不增加正常组织剂量的前提下，可以适当</w:t>
      </w:r>
      <w:r w:rsidR="004658D8" w:rsidRPr="00D12708">
        <w:rPr>
          <w:rFonts w:ascii="仿宋_GB2312" w:eastAsia="仿宋_GB2312" w:hint="eastAsia"/>
          <w:bCs/>
          <w:sz w:val="32"/>
          <w:szCs w:val="32"/>
        </w:rPr>
        <w:t>提</w:t>
      </w:r>
      <w:r w:rsidR="004658D8">
        <w:rPr>
          <w:rFonts w:ascii="仿宋_GB2312" w:eastAsia="仿宋_GB2312" w:hint="eastAsia"/>
          <w:bCs/>
          <w:sz w:val="32"/>
          <w:szCs w:val="32"/>
        </w:rPr>
        <w:t>高</w:t>
      </w:r>
      <w:r w:rsidR="00D12708" w:rsidRPr="00D12708">
        <w:rPr>
          <w:rFonts w:ascii="仿宋_GB2312" w:eastAsia="仿宋_GB2312" w:hint="eastAsia"/>
          <w:bCs/>
          <w:sz w:val="32"/>
          <w:szCs w:val="32"/>
        </w:rPr>
        <w:t>治疗的总剂量，对于辐射抗拒肿瘤来说，</w:t>
      </w:r>
      <w:r w:rsidR="00D12708">
        <w:rPr>
          <w:rFonts w:ascii="仿宋_GB2312" w:eastAsia="仿宋_GB2312" w:hint="eastAsia"/>
          <w:bCs/>
          <w:sz w:val="32"/>
          <w:szCs w:val="32"/>
        </w:rPr>
        <w:t>有一定优势</w:t>
      </w:r>
      <w:r w:rsidR="00D12708" w:rsidRPr="00D12708">
        <w:rPr>
          <w:rFonts w:ascii="仿宋_GB2312" w:eastAsia="仿宋_GB2312" w:hint="eastAsia"/>
          <w:bCs/>
          <w:sz w:val="32"/>
          <w:szCs w:val="32"/>
        </w:rPr>
        <w:t>。临床数据分析过程中应特别关注。</w:t>
      </w:r>
    </w:p>
    <w:p w:rsidR="00E47118" w:rsidRPr="00BF0616" w:rsidRDefault="00E47118" w:rsidP="00D362FB">
      <w:pPr>
        <w:ind w:firstLineChars="200" w:firstLine="640"/>
        <w:outlineLvl w:val="3"/>
        <w:rPr>
          <w:rFonts w:ascii="仿宋_GB2312" w:eastAsia="仿宋_GB2312"/>
          <w:sz w:val="32"/>
          <w:szCs w:val="32"/>
          <w:lang w:val="en-GB"/>
        </w:rPr>
      </w:pPr>
      <w:r w:rsidRPr="00BF0616">
        <w:rPr>
          <w:rFonts w:ascii="仿宋_GB2312" w:eastAsia="仿宋_GB2312" w:hint="eastAsia"/>
          <w:sz w:val="32"/>
          <w:szCs w:val="32"/>
          <w:lang w:val="en-GB"/>
        </w:rPr>
        <w:t>（5）按毒性</w:t>
      </w:r>
      <w:r w:rsidR="0051223B" w:rsidRPr="00BF0616">
        <w:rPr>
          <w:rFonts w:ascii="仿宋_GB2312" w:eastAsia="仿宋_GB2312" w:hint="eastAsia"/>
          <w:sz w:val="32"/>
          <w:szCs w:val="32"/>
          <w:lang w:val="en-GB"/>
        </w:rPr>
        <w:t>种类分</w:t>
      </w:r>
      <w:r w:rsidR="00547FC7" w:rsidRPr="00BF0616">
        <w:rPr>
          <w:rFonts w:ascii="仿宋_GB2312" w:eastAsia="仿宋_GB2312" w:hint="eastAsia"/>
          <w:sz w:val="32"/>
          <w:szCs w:val="32"/>
          <w:lang w:val="en-GB"/>
        </w:rPr>
        <w:t>类</w:t>
      </w:r>
    </w:p>
    <w:p w:rsidR="0051223B" w:rsidRDefault="0051223B" w:rsidP="00D362FB">
      <w:pPr>
        <w:ind w:firstLineChars="200" w:firstLine="640"/>
        <w:rPr>
          <w:rFonts w:ascii="仿宋_GB2312" w:eastAsia="仿宋_GB2312"/>
          <w:bCs/>
          <w:sz w:val="32"/>
          <w:szCs w:val="32"/>
        </w:rPr>
      </w:pPr>
      <w:r>
        <w:rPr>
          <w:rFonts w:ascii="仿宋_GB2312" w:eastAsia="仿宋_GB2312" w:hint="eastAsia"/>
          <w:bCs/>
          <w:sz w:val="32"/>
          <w:szCs w:val="32"/>
        </w:rPr>
        <w:t>例如：急性毒性、亚急性毒性、慢性毒性，不同部位的毒性反应情况。</w:t>
      </w:r>
    </w:p>
    <w:p w:rsidR="00BE0083" w:rsidRPr="00BF0616" w:rsidRDefault="00BE0083" w:rsidP="00D362FB">
      <w:pPr>
        <w:ind w:firstLineChars="200" w:firstLine="640"/>
        <w:outlineLvl w:val="3"/>
        <w:rPr>
          <w:rFonts w:ascii="仿宋_GB2312" w:eastAsia="仿宋_GB2312"/>
          <w:sz w:val="32"/>
          <w:szCs w:val="32"/>
          <w:lang w:val="en-GB"/>
        </w:rPr>
      </w:pPr>
      <w:r w:rsidRPr="00BF0616">
        <w:rPr>
          <w:rFonts w:ascii="仿宋_GB2312" w:eastAsia="仿宋_GB2312" w:hint="eastAsia"/>
          <w:sz w:val="32"/>
          <w:szCs w:val="32"/>
          <w:lang w:val="en-GB"/>
        </w:rPr>
        <w:t>（6）其他合适的分类方法</w:t>
      </w:r>
    </w:p>
    <w:p w:rsidR="00D54642" w:rsidRPr="000D25C1" w:rsidRDefault="00A6298D" w:rsidP="00D362FB">
      <w:pPr>
        <w:ind w:firstLineChars="200" w:firstLine="640"/>
        <w:outlineLvl w:val="1"/>
        <w:rPr>
          <w:rFonts w:ascii="楷体_GB2312" w:eastAsia="楷体_GB2312"/>
          <w:sz w:val="32"/>
          <w:szCs w:val="32"/>
        </w:rPr>
      </w:pPr>
      <w:r w:rsidRPr="000D25C1">
        <w:rPr>
          <w:rFonts w:ascii="楷体_GB2312" w:eastAsia="楷体_GB2312" w:hint="eastAsia"/>
          <w:sz w:val="32"/>
          <w:szCs w:val="32"/>
        </w:rPr>
        <w:t>（</w:t>
      </w:r>
      <w:r w:rsidR="003E4A6C">
        <w:rPr>
          <w:rFonts w:ascii="楷体_GB2312" w:eastAsia="楷体_GB2312" w:hint="eastAsia"/>
          <w:sz w:val="32"/>
          <w:szCs w:val="32"/>
        </w:rPr>
        <w:t>九</w:t>
      </w:r>
      <w:r w:rsidR="00D54642" w:rsidRPr="000D25C1">
        <w:rPr>
          <w:rFonts w:ascii="楷体_GB2312" w:eastAsia="楷体_GB2312" w:hint="eastAsia"/>
          <w:sz w:val="32"/>
          <w:szCs w:val="32"/>
        </w:rPr>
        <w:t>）结论</w:t>
      </w:r>
    </w:p>
    <w:p w:rsidR="00D54642" w:rsidRPr="00D54642" w:rsidRDefault="00D54642" w:rsidP="00D362FB">
      <w:pPr>
        <w:ind w:firstLineChars="200" w:firstLine="640"/>
        <w:rPr>
          <w:rFonts w:ascii="仿宋_GB2312" w:eastAsia="仿宋_GB2312"/>
          <w:sz w:val="32"/>
          <w:szCs w:val="32"/>
        </w:rPr>
      </w:pPr>
      <w:r w:rsidRPr="00D54642">
        <w:rPr>
          <w:rFonts w:ascii="仿宋_GB2312" w:eastAsia="仿宋_GB2312" w:hint="eastAsia"/>
          <w:sz w:val="32"/>
          <w:szCs w:val="32"/>
        </w:rPr>
        <w:t>临床评价报告应</w:t>
      </w:r>
      <w:r w:rsidR="003E7DFB">
        <w:rPr>
          <w:rFonts w:ascii="仿宋_GB2312" w:eastAsia="仿宋_GB2312" w:hint="eastAsia"/>
          <w:sz w:val="32"/>
          <w:szCs w:val="32"/>
        </w:rPr>
        <w:t>得出</w:t>
      </w:r>
      <w:r w:rsidRPr="00D54642">
        <w:rPr>
          <w:rFonts w:ascii="仿宋_GB2312" w:eastAsia="仿宋_GB2312" w:hint="eastAsia"/>
          <w:sz w:val="32"/>
          <w:szCs w:val="32"/>
        </w:rPr>
        <w:t>下述结论：</w:t>
      </w:r>
      <w:proofErr w:type="gramStart"/>
      <w:r w:rsidRPr="00D54642">
        <w:rPr>
          <w:rFonts w:ascii="仿宋_GB2312" w:eastAsia="仿宋_GB2312" w:hint="eastAsia"/>
          <w:sz w:val="32"/>
          <w:szCs w:val="32"/>
        </w:rPr>
        <w:t>待评价</w:t>
      </w:r>
      <w:proofErr w:type="gramEnd"/>
      <w:r>
        <w:rPr>
          <w:rFonts w:ascii="仿宋_GB2312" w:eastAsia="仿宋_GB2312" w:hint="eastAsia"/>
          <w:sz w:val="32"/>
          <w:szCs w:val="32"/>
        </w:rPr>
        <w:t>设备</w:t>
      </w:r>
      <w:r w:rsidRPr="00D54642">
        <w:rPr>
          <w:rFonts w:ascii="仿宋_GB2312" w:eastAsia="仿宋_GB2312" w:hint="eastAsia"/>
          <w:sz w:val="32"/>
          <w:szCs w:val="32"/>
        </w:rPr>
        <w:t>符合制造商的预期需求，其临床</w:t>
      </w:r>
      <w:r w:rsidR="00E74025">
        <w:rPr>
          <w:rFonts w:ascii="仿宋_GB2312" w:eastAsia="仿宋_GB2312" w:hint="eastAsia"/>
          <w:sz w:val="32"/>
          <w:szCs w:val="32"/>
        </w:rPr>
        <w:t>获益</w:t>
      </w:r>
      <w:r w:rsidRPr="00D54642">
        <w:rPr>
          <w:rFonts w:ascii="仿宋_GB2312" w:eastAsia="仿宋_GB2312" w:hint="eastAsia"/>
          <w:sz w:val="32"/>
          <w:szCs w:val="32"/>
        </w:rPr>
        <w:t>大于临床安全性风险，相关风险和副作用是可接受的。</w:t>
      </w:r>
    </w:p>
    <w:p w:rsidR="00DC7F0A" w:rsidRPr="00DC7F0A" w:rsidRDefault="00D54642" w:rsidP="00D362FB">
      <w:pPr>
        <w:ind w:firstLineChars="200" w:firstLine="640"/>
        <w:rPr>
          <w:rFonts w:ascii="仿宋_GB2312" w:eastAsia="仿宋_GB2312"/>
          <w:sz w:val="32"/>
          <w:szCs w:val="32"/>
        </w:rPr>
      </w:pPr>
      <w:r w:rsidRPr="00D54642">
        <w:rPr>
          <w:rFonts w:ascii="仿宋_GB2312" w:eastAsia="仿宋_GB2312" w:hint="eastAsia"/>
          <w:sz w:val="32"/>
          <w:szCs w:val="32"/>
        </w:rPr>
        <w:t>如果制造商的临床证据尚不充足，无法得出上述评</w:t>
      </w:r>
      <w:r>
        <w:rPr>
          <w:rFonts w:ascii="仿宋_GB2312" w:eastAsia="仿宋_GB2312" w:hint="eastAsia"/>
          <w:sz w:val="32"/>
          <w:szCs w:val="32"/>
        </w:rPr>
        <w:t>价结论，</w:t>
      </w:r>
      <w:r w:rsidR="00395B8E">
        <w:rPr>
          <w:rFonts w:ascii="仿宋_GB2312" w:eastAsia="仿宋_GB2312" w:hint="eastAsia"/>
          <w:sz w:val="32"/>
          <w:szCs w:val="32"/>
        </w:rPr>
        <w:t>则</w:t>
      </w:r>
      <w:r w:rsidR="00810810">
        <w:rPr>
          <w:rFonts w:ascii="仿宋_GB2312" w:eastAsia="仿宋_GB2312" w:hint="eastAsia"/>
          <w:sz w:val="32"/>
          <w:szCs w:val="32"/>
        </w:rPr>
        <w:t>应获得更多的临床数据，例如</w:t>
      </w:r>
      <w:r>
        <w:rPr>
          <w:rFonts w:ascii="仿宋_GB2312" w:eastAsia="仿宋_GB2312" w:hint="eastAsia"/>
          <w:sz w:val="32"/>
          <w:szCs w:val="32"/>
        </w:rPr>
        <w:t>进行临床试验</w:t>
      </w:r>
      <w:r w:rsidR="000831F2">
        <w:rPr>
          <w:rFonts w:ascii="仿宋_GB2312" w:eastAsia="仿宋_GB2312" w:hint="eastAsia"/>
          <w:sz w:val="32"/>
          <w:szCs w:val="32"/>
        </w:rPr>
        <w:t>（临床试验</w:t>
      </w:r>
      <w:r w:rsidR="00810810">
        <w:rPr>
          <w:rFonts w:ascii="仿宋_GB2312" w:eastAsia="仿宋_GB2312" w:hint="eastAsia"/>
          <w:sz w:val="32"/>
          <w:szCs w:val="32"/>
        </w:rPr>
        <w:t>要求</w:t>
      </w:r>
      <w:r w:rsidR="000831F2">
        <w:rPr>
          <w:rFonts w:ascii="仿宋_GB2312" w:eastAsia="仿宋_GB2312" w:hint="eastAsia"/>
          <w:sz w:val="32"/>
          <w:szCs w:val="32"/>
        </w:rPr>
        <w:t>见附录</w:t>
      </w:r>
      <w:r w:rsidR="00810810" w:rsidRPr="00810810">
        <w:rPr>
          <w:rFonts w:ascii="仿宋_GB2312" w:eastAsia="仿宋_GB2312"/>
          <w:sz w:val="32"/>
          <w:szCs w:val="32"/>
        </w:rPr>
        <w:t>I</w:t>
      </w:r>
      <w:r w:rsidR="000831F2">
        <w:rPr>
          <w:rFonts w:ascii="仿宋_GB2312" w:eastAsia="仿宋_GB2312" w:hint="eastAsia"/>
          <w:sz w:val="32"/>
          <w:szCs w:val="32"/>
        </w:rPr>
        <w:t>）</w:t>
      </w:r>
      <w:r>
        <w:rPr>
          <w:rFonts w:ascii="仿宋_GB2312" w:eastAsia="仿宋_GB2312" w:hint="eastAsia"/>
          <w:sz w:val="32"/>
          <w:szCs w:val="32"/>
        </w:rPr>
        <w:t>，</w:t>
      </w:r>
      <w:r w:rsidR="002E1801">
        <w:rPr>
          <w:rFonts w:ascii="仿宋_GB2312" w:eastAsia="仿宋_GB2312" w:hint="eastAsia"/>
          <w:sz w:val="32"/>
          <w:szCs w:val="32"/>
        </w:rPr>
        <w:t>或</w:t>
      </w:r>
      <w:r>
        <w:rPr>
          <w:rFonts w:ascii="仿宋_GB2312" w:eastAsia="仿宋_GB2312" w:hint="eastAsia"/>
          <w:sz w:val="32"/>
          <w:szCs w:val="32"/>
        </w:rPr>
        <w:t>扩大</w:t>
      </w:r>
      <w:r w:rsidRPr="00D54642">
        <w:rPr>
          <w:rFonts w:ascii="仿宋_GB2312" w:eastAsia="仿宋_GB2312" w:hint="eastAsia"/>
          <w:sz w:val="32"/>
          <w:szCs w:val="32"/>
        </w:rPr>
        <w:t>文献</w:t>
      </w:r>
      <w:r>
        <w:rPr>
          <w:rFonts w:ascii="仿宋_GB2312" w:eastAsia="仿宋_GB2312" w:hint="eastAsia"/>
          <w:sz w:val="32"/>
          <w:szCs w:val="32"/>
        </w:rPr>
        <w:t>检索</w:t>
      </w:r>
      <w:r w:rsidR="00810810">
        <w:rPr>
          <w:rFonts w:ascii="仿宋_GB2312" w:eastAsia="仿宋_GB2312" w:hint="eastAsia"/>
          <w:sz w:val="32"/>
          <w:szCs w:val="32"/>
        </w:rPr>
        <w:t>范围</w:t>
      </w:r>
      <w:r w:rsidR="00614BBC">
        <w:rPr>
          <w:rFonts w:ascii="仿宋_GB2312" w:eastAsia="仿宋_GB2312" w:hint="eastAsia"/>
          <w:sz w:val="32"/>
          <w:szCs w:val="32"/>
        </w:rPr>
        <w:t>、继续搜集临床使用获得的数据等</w:t>
      </w:r>
      <w:r w:rsidRPr="00D54642">
        <w:rPr>
          <w:rFonts w:ascii="仿宋_GB2312" w:eastAsia="仿宋_GB2312" w:hint="eastAsia"/>
          <w:sz w:val="32"/>
          <w:szCs w:val="32"/>
        </w:rPr>
        <w:t>。在这种情况下，临床评价是一个不断循环和迭代的过程。</w:t>
      </w:r>
    </w:p>
    <w:p w:rsidR="00090D06" w:rsidRDefault="00090D06" w:rsidP="00D362FB">
      <w:pPr>
        <w:ind w:firstLineChars="200" w:firstLine="640"/>
        <w:outlineLvl w:val="0"/>
        <w:rPr>
          <w:rFonts w:ascii="黑体" w:eastAsia="黑体"/>
          <w:sz w:val="32"/>
          <w:szCs w:val="32"/>
        </w:rPr>
      </w:pPr>
      <w:r w:rsidRPr="00090D06">
        <w:rPr>
          <w:rFonts w:ascii="黑体" w:eastAsia="黑体" w:hint="eastAsia"/>
          <w:sz w:val="32"/>
          <w:szCs w:val="32"/>
        </w:rPr>
        <w:t>三、名词解释</w:t>
      </w:r>
    </w:p>
    <w:p w:rsidR="00FC27CC" w:rsidRDefault="00FC27CC" w:rsidP="00FC27CC">
      <w:pPr>
        <w:ind w:firstLineChars="200" w:firstLine="640"/>
        <w:rPr>
          <w:rFonts w:eastAsia="仿宋_GB2312"/>
          <w:color w:val="000000"/>
          <w:sz w:val="32"/>
          <w:szCs w:val="32"/>
        </w:rPr>
      </w:pPr>
      <w:r w:rsidRPr="00FC27CC">
        <w:rPr>
          <w:rFonts w:eastAsia="仿宋_GB2312" w:hint="eastAsia"/>
          <w:color w:val="000000"/>
          <w:sz w:val="32"/>
          <w:szCs w:val="32"/>
        </w:rPr>
        <w:t>6</w:t>
      </w:r>
      <w:r w:rsidRPr="00FC27CC">
        <w:rPr>
          <w:rFonts w:eastAsia="仿宋_GB2312" w:hint="eastAsia"/>
          <w:color w:val="000000"/>
          <w:sz w:val="32"/>
          <w:szCs w:val="32"/>
        </w:rPr>
        <w:t>个月内死亡</w:t>
      </w:r>
      <w:r>
        <w:rPr>
          <w:rFonts w:eastAsia="仿宋_GB2312" w:hint="eastAsia"/>
          <w:color w:val="000000"/>
          <w:sz w:val="32"/>
          <w:szCs w:val="32"/>
        </w:rPr>
        <w:t>：</w:t>
      </w:r>
      <w:r w:rsidRPr="00FC27CC">
        <w:rPr>
          <w:rFonts w:eastAsia="仿宋_GB2312" w:hint="eastAsia"/>
          <w:color w:val="000000"/>
          <w:sz w:val="32"/>
          <w:szCs w:val="32"/>
        </w:rPr>
        <w:t>患者从第一次接受质子或重离子放射治疗起，</w:t>
      </w:r>
      <w:r w:rsidRPr="00FC27CC">
        <w:rPr>
          <w:rFonts w:eastAsia="仿宋_GB2312" w:hint="eastAsia"/>
          <w:color w:val="000000"/>
          <w:sz w:val="32"/>
          <w:szCs w:val="32"/>
        </w:rPr>
        <w:t>6</w:t>
      </w:r>
      <w:r w:rsidRPr="00FC27CC">
        <w:rPr>
          <w:rFonts w:eastAsia="仿宋_GB2312" w:hint="eastAsia"/>
          <w:color w:val="000000"/>
          <w:sz w:val="32"/>
          <w:szCs w:val="32"/>
        </w:rPr>
        <w:t>个月之内死亡。</w:t>
      </w:r>
    </w:p>
    <w:p w:rsidR="004658D8" w:rsidRPr="00FC27CC" w:rsidRDefault="00FC27CC" w:rsidP="00FC27CC">
      <w:pPr>
        <w:ind w:firstLineChars="200" w:firstLine="640"/>
        <w:rPr>
          <w:rFonts w:eastAsia="仿宋_GB2312"/>
          <w:color w:val="000000"/>
          <w:sz w:val="32"/>
          <w:szCs w:val="32"/>
        </w:rPr>
      </w:pPr>
      <w:r w:rsidRPr="00FC27CC">
        <w:rPr>
          <w:rFonts w:eastAsia="仿宋_GB2312" w:hint="eastAsia"/>
          <w:color w:val="000000"/>
          <w:sz w:val="32"/>
          <w:szCs w:val="32"/>
        </w:rPr>
        <w:t>6</w:t>
      </w:r>
      <w:r w:rsidRPr="00FC27CC">
        <w:rPr>
          <w:rFonts w:eastAsia="仿宋_GB2312" w:hint="eastAsia"/>
          <w:color w:val="000000"/>
          <w:sz w:val="32"/>
          <w:szCs w:val="32"/>
        </w:rPr>
        <w:t>个月内死亡率</w:t>
      </w:r>
      <w:r>
        <w:rPr>
          <w:rFonts w:eastAsia="仿宋_GB2312" w:hint="eastAsia"/>
          <w:color w:val="000000"/>
          <w:sz w:val="32"/>
          <w:szCs w:val="32"/>
        </w:rPr>
        <w:t>：</w:t>
      </w:r>
      <w:r w:rsidRPr="00FC27CC">
        <w:rPr>
          <w:rFonts w:eastAsia="仿宋_GB2312" w:hint="eastAsia"/>
          <w:color w:val="000000"/>
          <w:sz w:val="32"/>
          <w:szCs w:val="32"/>
        </w:rPr>
        <w:t>实施质子或重离子放射治疗的患者，</w:t>
      </w:r>
      <w:r w:rsidRPr="00FC27CC">
        <w:rPr>
          <w:rFonts w:eastAsia="仿宋_GB2312" w:hint="eastAsia"/>
          <w:color w:val="000000"/>
          <w:sz w:val="32"/>
          <w:szCs w:val="32"/>
        </w:rPr>
        <w:t>6</w:t>
      </w:r>
      <w:r w:rsidRPr="00FC27CC">
        <w:rPr>
          <w:rFonts w:eastAsia="仿宋_GB2312" w:hint="eastAsia"/>
          <w:color w:val="000000"/>
          <w:sz w:val="32"/>
          <w:szCs w:val="32"/>
        </w:rPr>
        <w:t>个月内死亡的患者数占同期质子或重离子放射治疗患者总数的比</w:t>
      </w:r>
      <w:r w:rsidRPr="00FC27CC">
        <w:rPr>
          <w:rFonts w:eastAsia="仿宋_GB2312" w:hint="eastAsia"/>
          <w:color w:val="000000"/>
          <w:sz w:val="32"/>
          <w:szCs w:val="32"/>
        </w:rPr>
        <w:lastRenderedPageBreak/>
        <w:t>例。</w:t>
      </w:r>
    </w:p>
    <w:p w:rsidR="00090D06" w:rsidRPr="0086476D" w:rsidRDefault="00090D06" w:rsidP="00D362FB">
      <w:pPr>
        <w:ind w:firstLineChars="200" w:firstLine="640"/>
        <w:outlineLvl w:val="0"/>
        <w:rPr>
          <w:rFonts w:ascii="黑体" w:eastAsia="黑体"/>
          <w:sz w:val="32"/>
          <w:szCs w:val="32"/>
        </w:rPr>
      </w:pPr>
      <w:r w:rsidRPr="00090D06">
        <w:rPr>
          <w:rFonts w:ascii="黑体" w:eastAsia="黑体" w:hint="eastAsia"/>
          <w:sz w:val="32"/>
          <w:szCs w:val="32"/>
        </w:rPr>
        <w:t>四、参考文献</w:t>
      </w:r>
    </w:p>
    <w:p w:rsidR="00090D06" w:rsidRDefault="00090D06" w:rsidP="00D362FB">
      <w:pPr>
        <w:ind w:firstLineChars="200" w:firstLine="640"/>
        <w:rPr>
          <w:rFonts w:ascii="仿宋_GB2312" w:eastAsia="仿宋_GB2312"/>
          <w:sz w:val="32"/>
          <w:szCs w:val="32"/>
        </w:rPr>
      </w:pPr>
      <w:r>
        <w:rPr>
          <w:rFonts w:ascii="仿宋_GB2312" w:eastAsia="仿宋_GB2312" w:hint="eastAsia"/>
          <w:sz w:val="32"/>
          <w:szCs w:val="32"/>
        </w:rPr>
        <w:t>1.</w:t>
      </w:r>
      <w:r w:rsidRPr="00090D06">
        <w:rPr>
          <w:rFonts w:ascii="仿宋_GB2312" w:eastAsia="仿宋_GB2312" w:hint="eastAsia"/>
          <w:sz w:val="32"/>
          <w:szCs w:val="32"/>
        </w:rPr>
        <w:t>《医疗器械监督管理条例》（国务院令第6</w:t>
      </w:r>
      <w:r w:rsidR="00580C76">
        <w:rPr>
          <w:rFonts w:ascii="仿宋_GB2312" w:eastAsia="仿宋_GB2312" w:hint="eastAsia"/>
          <w:sz w:val="32"/>
          <w:szCs w:val="32"/>
        </w:rPr>
        <w:t>8</w:t>
      </w:r>
      <w:r w:rsidRPr="00090D06">
        <w:rPr>
          <w:rFonts w:ascii="仿宋_GB2312" w:eastAsia="仿宋_GB2312" w:hint="eastAsia"/>
          <w:sz w:val="32"/>
          <w:szCs w:val="32"/>
        </w:rPr>
        <w:t>0号）</w:t>
      </w:r>
    </w:p>
    <w:p w:rsidR="00090D06" w:rsidRDefault="00090D06" w:rsidP="00D362FB">
      <w:pPr>
        <w:ind w:firstLineChars="200" w:firstLine="640"/>
        <w:rPr>
          <w:rFonts w:ascii="仿宋_GB2312" w:eastAsia="仿宋_GB2312"/>
          <w:sz w:val="32"/>
          <w:szCs w:val="32"/>
        </w:rPr>
      </w:pPr>
      <w:r>
        <w:rPr>
          <w:rFonts w:ascii="仿宋_GB2312" w:eastAsia="仿宋_GB2312" w:hint="eastAsia"/>
          <w:sz w:val="32"/>
          <w:szCs w:val="32"/>
        </w:rPr>
        <w:t>2.</w:t>
      </w:r>
      <w:r w:rsidRPr="00090D06">
        <w:rPr>
          <w:rFonts w:ascii="仿宋_GB2312" w:eastAsia="仿宋_GB2312" w:hint="eastAsia"/>
          <w:sz w:val="32"/>
          <w:szCs w:val="32"/>
        </w:rPr>
        <w:t>《医疗器械注册管理办法》（国家食品药品监督管理总局令第4号）</w:t>
      </w:r>
    </w:p>
    <w:p w:rsidR="00090D06" w:rsidRDefault="00090D06" w:rsidP="00D362FB">
      <w:pPr>
        <w:ind w:firstLineChars="200" w:firstLine="640"/>
        <w:rPr>
          <w:rFonts w:ascii="仿宋_GB2312" w:eastAsia="仿宋_GB2312"/>
          <w:sz w:val="32"/>
          <w:szCs w:val="32"/>
        </w:rPr>
      </w:pPr>
      <w:r>
        <w:rPr>
          <w:rFonts w:ascii="仿宋_GB2312" w:eastAsia="仿宋_GB2312" w:hint="eastAsia"/>
          <w:sz w:val="32"/>
          <w:szCs w:val="32"/>
        </w:rPr>
        <w:t>3.</w:t>
      </w:r>
      <w:r w:rsidR="004421F7">
        <w:rPr>
          <w:rFonts w:ascii="仿宋_GB2312" w:eastAsia="仿宋_GB2312" w:hint="eastAsia"/>
          <w:sz w:val="32"/>
          <w:szCs w:val="32"/>
        </w:rPr>
        <w:t>《</w:t>
      </w:r>
      <w:r w:rsidRPr="00090D06">
        <w:rPr>
          <w:rFonts w:ascii="仿宋_GB2312" w:eastAsia="仿宋_GB2312" w:hint="eastAsia"/>
          <w:sz w:val="32"/>
          <w:szCs w:val="32"/>
        </w:rPr>
        <w:t>医疗器械临床试验质量管理规范</w:t>
      </w:r>
      <w:r w:rsidR="004421F7">
        <w:rPr>
          <w:rFonts w:ascii="仿宋_GB2312" w:eastAsia="仿宋_GB2312" w:hint="eastAsia"/>
          <w:sz w:val="32"/>
          <w:szCs w:val="32"/>
        </w:rPr>
        <w:t>》</w:t>
      </w:r>
      <w:r w:rsidR="00FB63DB">
        <w:rPr>
          <w:rFonts w:ascii="仿宋_GB2312" w:eastAsia="仿宋_GB2312" w:hint="eastAsia"/>
          <w:sz w:val="32"/>
          <w:szCs w:val="32"/>
        </w:rPr>
        <w:t>（</w:t>
      </w:r>
      <w:r w:rsidR="00FB63DB" w:rsidRPr="00FB63DB">
        <w:rPr>
          <w:rFonts w:ascii="仿宋_GB2312" w:eastAsia="仿宋_GB2312" w:hint="eastAsia"/>
          <w:sz w:val="32"/>
          <w:szCs w:val="32"/>
        </w:rPr>
        <w:t>国家食品药品监督管理总局 中华人民共和国国家卫生和计划生育委员会令第25号</w:t>
      </w:r>
      <w:r w:rsidR="00FB63DB">
        <w:rPr>
          <w:rFonts w:ascii="仿宋_GB2312" w:eastAsia="仿宋_GB2312" w:hint="eastAsia"/>
          <w:sz w:val="32"/>
          <w:szCs w:val="32"/>
        </w:rPr>
        <w:t>）</w:t>
      </w:r>
    </w:p>
    <w:p w:rsidR="00090D06" w:rsidRDefault="00090D06" w:rsidP="00D362FB">
      <w:pPr>
        <w:ind w:firstLineChars="200" w:firstLine="640"/>
        <w:rPr>
          <w:rFonts w:ascii="仿宋_GB2312" w:eastAsia="仿宋_GB2312"/>
          <w:sz w:val="32"/>
          <w:szCs w:val="32"/>
        </w:rPr>
      </w:pPr>
      <w:r>
        <w:rPr>
          <w:rFonts w:ascii="仿宋_GB2312" w:eastAsia="仿宋_GB2312" w:hint="eastAsia"/>
          <w:sz w:val="32"/>
          <w:szCs w:val="32"/>
        </w:rPr>
        <w:t>4.</w:t>
      </w:r>
      <w:r w:rsidR="004421F7" w:rsidRPr="00090D06">
        <w:rPr>
          <w:rFonts w:ascii="仿宋_GB2312" w:eastAsia="仿宋_GB2312" w:hint="eastAsia"/>
          <w:sz w:val="32"/>
          <w:szCs w:val="32"/>
        </w:rPr>
        <w:t>《医疗器械临床评价技术指导原则》（</w:t>
      </w:r>
      <w:r w:rsidR="004421F7" w:rsidRPr="004421F7">
        <w:rPr>
          <w:rFonts w:ascii="仿宋_GB2312" w:eastAsia="仿宋_GB2312" w:hint="eastAsia"/>
          <w:sz w:val="32"/>
          <w:szCs w:val="32"/>
        </w:rPr>
        <w:t>国家食品药品监督管理总局</w:t>
      </w:r>
      <w:r w:rsidR="004421F7" w:rsidRPr="00090D06">
        <w:rPr>
          <w:rFonts w:ascii="仿宋_GB2312" w:eastAsia="仿宋_GB2312" w:hint="eastAsia"/>
          <w:sz w:val="32"/>
          <w:szCs w:val="32"/>
        </w:rPr>
        <w:t>2015年第14号通告）</w:t>
      </w:r>
    </w:p>
    <w:p w:rsidR="00090D06" w:rsidRDefault="00090D06" w:rsidP="00D362FB">
      <w:pPr>
        <w:ind w:firstLineChars="200" w:firstLine="640"/>
        <w:rPr>
          <w:rFonts w:ascii="仿宋_GB2312" w:eastAsia="仿宋_GB2312"/>
          <w:sz w:val="32"/>
          <w:szCs w:val="32"/>
        </w:rPr>
      </w:pPr>
      <w:r>
        <w:rPr>
          <w:rFonts w:ascii="仿宋_GB2312" w:eastAsia="仿宋_GB2312" w:hint="eastAsia"/>
          <w:sz w:val="32"/>
          <w:szCs w:val="32"/>
        </w:rPr>
        <w:t>5.</w:t>
      </w:r>
      <w:r w:rsidR="004421F7" w:rsidRPr="00090D06">
        <w:rPr>
          <w:rFonts w:ascii="仿宋_GB2312" w:eastAsia="仿宋_GB2312" w:hint="eastAsia"/>
          <w:sz w:val="32"/>
          <w:szCs w:val="32"/>
        </w:rPr>
        <w:t>国家食品药品监督管理总局关于公布医疗器械注册申报资料要求和批准证明文件格式的公告（</w:t>
      </w:r>
      <w:r w:rsidR="004421F7" w:rsidRPr="004421F7">
        <w:rPr>
          <w:rFonts w:ascii="仿宋_GB2312" w:eastAsia="仿宋_GB2312" w:hint="eastAsia"/>
          <w:sz w:val="32"/>
          <w:szCs w:val="32"/>
        </w:rPr>
        <w:t>国家食品药品监督管理总局</w:t>
      </w:r>
      <w:r w:rsidR="004421F7" w:rsidRPr="00090D06">
        <w:rPr>
          <w:rFonts w:ascii="仿宋_GB2312" w:eastAsia="仿宋_GB2312" w:hint="eastAsia"/>
          <w:sz w:val="32"/>
          <w:szCs w:val="32"/>
        </w:rPr>
        <w:t>2014年第43号</w:t>
      </w:r>
      <w:r w:rsidR="004421F7">
        <w:rPr>
          <w:rFonts w:ascii="仿宋_GB2312" w:eastAsia="仿宋_GB2312" w:hint="eastAsia"/>
          <w:sz w:val="32"/>
          <w:szCs w:val="32"/>
        </w:rPr>
        <w:t>公告</w:t>
      </w:r>
      <w:r w:rsidR="004421F7" w:rsidRPr="00090D06">
        <w:rPr>
          <w:rFonts w:ascii="仿宋_GB2312" w:eastAsia="仿宋_GB2312" w:hint="eastAsia"/>
          <w:sz w:val="32"/>
          <w:szCs w:val="32"/>
        </w:rPr>
        <w:t>）</w:t>
      </w:r>
    </w:p>
    <w:p w:rsidR="00084FBC" w:rsidRDefault="00084FBC" w:rsidP="00D362FB">
      <w:pPr>
        <w:ind w:firstLineChars="200" w:firstLine="640"/>
        <w:rPr>
          <w:rFonts w:ascii="仿宋_GB2312" w:eastAsia="仿宋_GB2312"/>
          <w:sz w:val="32"/>
          <w:szCs w:val="32"/>
        </w:rPr>
      </w:pPr>
      <w:r>
        <w:rPr>
          <w:rFonts w:ascii="仿宋_GB2312" w:eastAsia="仿宋_GB2312" w:hint="eastAsia"/>
          <w:sz w:val="32"/>
          <w:szCs w:val="32"/>
        </w:rPr>
        <w:t>6.</w:t>
      </w:r>
      <w:r w:rsidRPr="00090D06">
        <w:rPr>
          <w:rFonts w:ascii="仿宋_GB2312" w:eastAsia="仿宋_GB2312" w:hint="eastAsia"/>
          <w:sz w:val="32"/>
          <w:szCs w:val="32"/>
        </w:rPr>
        <w:t>国家食品药品监督管理</w:t>
      </w:r>
      <w:r w:rsidRPr="00084FBC">
        <w:rPr>
          <w:rFonts w:ascii="仿宋_GB2312" w:eastAsia="仿宋_GB2312" w:hint="eastAsia"/>
          <w:sz w:val="32"/>
          <w:szCs w:val="32"/>
        </w:rPr>
        <w:t>总局关于发布《医疗器械临床试验伦理审查申请与审批表范本》等六个文件的通告（2016年第58号）</w:t>
      </w:r>
    </w:p>
    <w:p w:rsidR="00FC27CC" w:rsidRPr="00FC27CC" w:rsidRDefault="00FC27CC" w:rsidP="00D362FB">
      <w:pPr>
        <w:ind w:firstLineChars="200" w:firstLine="640"/>
        <w:rPr>
          <w:rFonts w:ascii="仿宋_GB2312" w:eastAsia="仿宋_GB2312"/>
          <w:sz w:val="32"/>
          <w:szCs w:val="32"/>
        </w:rPr>
      </w:pPr>
      <w:r>
        <w:rPr>
          <w:rFonts w:ascii="仿宋_GB2312" w:eastAsia="仿宋_GB2312" w:hint="eastAsia"/>
          <w:sz w:val="32"/>
          <w:szCs w:val="32"/>
        </w:rPr>
        <w:t>7.</w:t>
      </w:r>
      <w:r w:rsidRPr="00FC27CC">
        <w:rPr>
          <w:rFonts w:ascii="微软雅黑" w:eastAsia="微软雅黑" w:hAnsi="微软雅黑" w:cs="宋体" w:hint="eastAsia"/>
          <w:color w:val="1966A7"/>
          <w:kern w:val="0"/>
          <w:sz w:val="33"/>
          <w:szCs w:val="33"/>
        </w:rPr>
        <w:t xml:space="preserve"> </w:t>
      </w:r>
      <w:r w:rsidRPr="00FC27CC">
        <w:rPr>
          <w:rFonts w:ascii="仿宋_GB2312" w:eastAsia="仿宋_GB2312" w:hint="eastAsia"/>
          <w:sz w:val="32"/>
          <w:szCs w:val="32"/>
        </w:rPr>
        <w:t>国家卫生计生委办公厅关于印发造血干细胞移植技术管理规范（2017年版）等15个“限制临床应用”医疗技术管理规范和质量控制指标的通知</w:t>
      </w:r>
      <w:r>
        <w:rPr>
          <w:rFonts w:ascii="仿宋_GB2312" w:eastAsia="仿宋_GB2312" w:hint="eastAsia"/>
          <w:sz w:val="32"/>
          <w:szCs w:val="32"/>
        </w:rPr>
        <w:t>（</w:t>
      </w:r>
      <w:r w:rsidRPr="00FC27CC">
        <w:rPr>
          <w:rFonts w:ascii="仿宋_GB2312" w:eastAsia="仿宋_GB2312" w:hint="eastAsia"/>
          <w:sz w:val="32"/>
          <w:szCs w:val="32"/>
        </w:rPr>
        <w:t>国卫办医发〔2017〕7号</w:t>
      </w:r>
      <w:r>
        <w:rPr>
          <w:rFonts w:ascii="仿宋_GB2312" w:eastAsia="仿宋_GB2312" w:hint="eastAsia"/>
          <w:sz w:val="32"/>
          <w:szCs w:val="32"/>
        </w:rPr>
        <w:t>）</w:t>
      </w:r>
    </w:p>
    <w:p w:rsidR="00090D06" w:rsidRDefault="00FC27CC" w:rsidP="00D362FB">
      <w:pPr>
        <w:ind w:firstLineChars="200" w:firstLine="640"/>
        <w:rPr>
          <w:rFonts w:ascii="仿宋_GB2312" w:eastAsia="仿宋_GB2312"/>
          <w:sz w:val="32"/>
          <w:szCs w:val="32"/>
        </w:rPr>
      </w:pPr>
      <w:r>
        <w:rPr>
          <w:rFonts w:ascii="仿宋_GB2312" w:eastAsia="仿宋_GB2312" w:hint="eastAsia"/>
          <w:sz w:val="32"/>
          <w:szCs w:val="32"/>
        </w:rPr>
        <w:t>8</w:t>
      </w:r>
      <w:r w:rsidR="00090D06">
        <w:rPr>
          <w:rFonts w:ascii="仿宋_GB2312" w:eastAsia="仿宋_GB2312" w:hint="eastAsia"/>
          <w:sz w:val="32"/>
          <w:szCs w:val="32"/>
        </w:rPr>
        <w:t>.</w:t>
      </w:r>
      <w:r w:rsidR="00090D06" w:rsidRPr="00090D06">
        <w:rPr>
          <w:rFonts w:ascii="仿宋_GB2312" w:eastAsia="仿宋_GB2312" w:hint="eastAsia"/>
          <w:sz w:val="32"/>
          <w:szCs w:val="32"/>
        </w:rPr>
        <w:t>GHTF SG5 N2R8：2007 Clinical Evaluation</w:t>
      </w:r>
    </w:p>
    <w:p w:rsidR="00090D06" w:rsidRPr="00090D06" w:rsidRDefault="00FC27CC" w:rsidP="00D362FB">
      <w:pPr>
        <w:ind w:firstLineChars="200" w:firstLine="640"/>
        <w:rPr>
          <w:rFonts w:ascii="仿宋_GB2312" w:eastAsia="仿宋_GB2312"/>
          <w:sz w:val="32"/>
          <w:szCs w:val="32"/>
        </w:rPr>
      </w:pPr>
      <w:r>
        <w:rPr>
          <w:rFonts w:ascii="仿宋_GB2312" w:eastAsia="仿宋_GB2312" w:hint="eastAsia"/>
          <w:sz w:val="32"/>
          <w:szCs w:val="32"/>
        </w:rPr>
        <w:t>9</w:t>
      </w:r>
      <w:r w:rsidR="00090D06">
        <w:rPr>
          <w:rFonts w:ascii="仿宋_GB2312" w:eastAsia="仿宋_GB2312" w:hint="eastAsia"/>
          <w:sz w:val="32"/>
          <w:szCs w:val="32"/>
        </w:rPr>
        <w:t>.</w:t>
      </w:r>
      <w:r w:rsidR="00090D06" w:rsidRPr="00090D06">
        <w:rPr>
          <w:rFonts w:ascii="仿宋_GB2312" w:eastAsia="仿宋_GB2312" w:hint="eastAsia"/>
          <w:sz w:val="32"/>
          <w:szCs w:val="32"/>
        </w:rPr>
        <w:t xml:space="preserve">MEDDEV.2.7.1 Rev.3 Guidelines On Medical Devices </w:t>
      </w:r>
      <w:r w:rsidR="00090D06" w:rsidRPr="00090D06">
        <w:rPr>
          <w:rFonts w:ascii="仿宋_GB2312" w:eastAsia="仿宋_GB2312" w:hint="eastAsia"/>
          <w:sz w:val="32"/>
          <w:szCs w:val="32"/>
        </w:rPr>
        <w:lastRenderedPageBreak/>
        <w:t xml:space="preserve">Clinical Evaluation：A Guide </w:t>
      </w:r>
      <w:proofErr w:type="gramStart"/>
      <w:r w:rsidR="00090D06" w:rsidRPr="00090D06">
        <w:rPr>
          <w:rFonts w:ascii="仿宋_GB2312" w:eastAsia="仿宋_GB2312" w:hint="eastAsia"/>
          <w:sz w:val="32"/>
          <w:szCs w:val="32"/>
        </w:rPr>
        <w:t>For</w:t>
      </w:r>
      <w:proofErr w:type="gramEnd"/>
      <w:r w:rsidR="00090D06" w:rsidRPr="00090D06">
        <w:rPr>
          <w:rFonts w:ascii="仿宋_GB2312" w:eastAsia="仿宋_GB2312" w:hint="eastAsia"/>
          <w:sz w:val="32"/>
          <w:szCs w:val="32"/>
        </w:rPr>
        <w:t xml:space="preserve"> Manufacturers And</w:t>
      </w:r>
      <w:r w:rsidR="00453A9C">
        <w:rPr>
          <w:rFonts w:ascii="仿宋_GB2312" w:eastAsia="仿宋_GB2312" w:hint="eastAsia"/>
          <w:sz w:val="32"/>
          <w:szCs w:val="32"/>
        </w:rPr>
        <w:t xml:space="preserve"> Notified Bodies, December 2009</w:t>
      </w:r>
    </w:p>
    <w:p w:rsidR="00090D06" w:rsidRDefault="00090D06" w:rsidP="00D362FB">
      <w:pPr>
        <w:ind w:left="641" w:firstLineChars="200" w:firstLine="640"/>
        <w:outlineLvl w:val="0"/>
        <w:rPr>
          <w:rFonts w:ascii="黑体" w:eastAsia="黑体"/>
          <w:sz w:val="32"/>
          <w:szCs w:val="32"/>
        </w:rPr>
      </w:pPr>
      <w:r w:rsidRPr="00090D06">
        <w:rPr>
          <w:rFonts w:ascii="黑体" w:eastAsia="黑体" w:hint="eastAsia"/>
          <w:sz w:val="32"/>
          <w:szCs w:val="32"/>
        </w:rPr>
        <w:t>五、起草单位</w:t>
      </w:r>
    </w:p>
    <w:p w:rsidR="0054623E" w:rsidRDefault="00090D06" w:rsidP="00D362FB">
      <w:pPr>
        <w:ind w:firstLineChars="200" w:firstLine="640"/>
        <w:rPr>
          <w:rFonts w:ascii="仿宋_GB2312" w:eastAsia="仿宋_GB2312"/>
          <w:sz w:val="32"/>
          <w:szCs w:val="32"/>
        </w:rPr>
      </w:pPr>
      <w:r w:rsidRPr="00090D06">
        <w:rPr>
          <w:rFonts w:ascii="仿宋_GB2312" w:eastAsia="仿宋_GB2312" w:hint="eastAsia"/>
          <w:sz w:val="32"/>
          <w:szCs w:val="32"/>
        </w:rPr>
        <w:t>国家食品药品监督管理总局医疗器械技术审评中心</w:t>
      </w:r>
      <w:r w:rsidR="00763C92">
        <w:rPr>
          <w:rFonts w:ascii="仿宋_GB2312" w:eastAsia="仿宋_GB2312" w:hint="eastAsia"/>
          <w:sz w:val="32"/>
          <w:szCs w:val="32"/>
        </w:rPr>
        <w:t>。</w:t>
      </w:r>
      <w:bookmarkEnd w:id="1"/>
      <w:bookmarkEnd w:id="2"/>
      <w:bookmarkEnd w:id="3"/>
      <w:bookmarkEnd w:id="8"/>
    </w:p>
    <w:p w:rsidR="0054623E" w:rsidRPr="0054623E" w:rsidRDefault="0076538F" w:rsidP="0076538F">
      <w:pPr>
        <w:widowControl/>
        <w:jc w:val="left"/>
        <w:rPr>
          <w:rFonts w:eastAsia="黑体"/>
          <w:sz w:val="32"/>
          <w:szCs w:val="32"/>
        </w:rPr>
      </w:pPr>
      <w:r>
        <w:rPr>
          <w:rFonts w:ascii="仿宋_GB2312" w:eastAsia="仿宋_GB2312"/>
          <w:sz w:val="32"/>
          <w:szCs w:val="32"/>
        </w:rPr>
        <w:br w:type="page"/>
      </w:r>
      <w:r w:rsidR="0054623E" w:rsidRPr="0054623E">
        <w:rPr>
          <w:rFonts w:eastAsia="黑体" w:hint="eastAsia"/>
          <w:sz w:val="32"/>
          <w:szCs w:val="32"/>
        </w:rPr>
        <w:lastRenderedPageBreak/>
        <w:t>附录</w:t>
      </w:r>
      <w:r w:rsidR="0054623E" w:rsidRPr="0054623E">
        <w:rPr>
          <w:rFonts w:eastAsia="黑体"/>
          <w:sz w:val="32"/>
          <w:szCs w:val="32"/>
        </w:rPr>
        <w:t>I</w:t>
      </w:r>
    </w:p>
    <w:p w:rsidR="0054623E" w:rsidRPr="0054623E" w:rsidRDefault="0054623E" w:rsidP="0054623E">
      <w:pPr>
        <w:ind w:firstLineChars="200" w:firstLine="880"/>
        <w:jc w:val="center"/>
        <w:outlineLvl w:val="0"/>
        <w:rPr>
          <w:rFonts w:eastAsia="方正小标宋简体"/>
          <w:sz w:val="44"/>
          <w:szCs w:val="44"/>
        </w:rPr>
      </w:pPr>
      <w:r w:rsidRPr="0054623E">
        <w:rPr>
          <w:rFonts w:eastAsia="方正小标宋简体" w:hint="eastAsia"/>
          <w:sz w:val="44"/>
          <w:szCs w:val="44"/>
        </w:rPr>
        <w:t>质子</w:t>
      </w:r>
      <w:r w:rsidRPr="0054623E">
        <w:rPr>
          <w:rFonts w:eastAsia="方正小标宋简体"/>
          <w:sz w:val="44"/>
          <w:szCs w:val="44"/>
        </w:rPr>
        <w:t>/</w:t>
      </w:r>
      <w:r w:rsidRPr="0054623E">
        <w:rPr>
          <w:rFonts w:eastAsia="方正小标宋简体" w:hint="eastAsia"/>
          <w:sz w:val="44"/>
          <w:szCs w:val="44"/>
        </w:rPr>
        <w:t>碳离子治疗系统临床试验要求</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一、总则</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质子/碳离子治疗系统临床试验（以下简称临床试验），是指在具备相应条件的临床试验机构中，对拟申请注册的</w:t>
      </w:r>
      <w:r w:rsidR="0048183D">
        <w:rPr>
          <w:rFonts w:ascii="仿宋_GB2312" w:eastAsia="仿宋_GB2312" w:hAnsi="仿宋" w:cs="仿宋" w:hint="eastAsia"/>
          <w:sz w:val="32"/>
          <w:szCs w:val="32"/>
        </w:rPr>
        <w:t>质子</w:t>
      </w:r>
      <w:r w:rsidR="0048183D" w:rsidRPr="0048183D">
        <w:rPr>
          <w:rFonts w:ascii="仿宋_GB2312" w:eastAsia="仿宋_GB2312" w:hAnsi="仿宋" w:cs="仿宋" w:hint="eastAsia"/>
          <w:sz w:val="32"/>
          <w:szCs w:val="32"/>
        </w:rPr>
        <w:t>/碳离子治疗系统</w:t>
      </w:r>
      <w:r w:rsidRPr="0054623E">
        <w:rPr>
          <w:rFonts w:ascii="仿宋_GB2312" w:eastAsia="仿宋_GB2312" w:hAnsi="仿宋" w:cs="仿宋" w:hint="eastAsia"/>
          <w:sz w:val="32"/>
          <w:szCs w:val="32"/>
        </w:rPr>
        <w:t>在正常使用条件下的安全性和有效性进行确认或者验证的过程。</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应当遵守依法原则、伦理原则和科学原则，尽可能保障受试者以及相关人员的安全，有充分的科学依据和明确的试验目的。临床试验全过程应按照《医疗器械临床试验质量管理规范》的要求进行，包括方案设计、组织实施、监查、核查、质量控制以及数据的采集、记录、分析总结和报告等。</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二、临床试验前的准备</w:t>
      </w:r>
    </w:p>
    <w:p w:rsidR="006048D7" w:rsidRDefault="006048D7" w:rsidP="006048D7">
      <w:pPr>
        <w:ind w:firstLineChars="200" w:firstLine="640"/>
        <w:rPr>
          <w:rFonts w:ascii="仿宋_GB2312" w:eastAsia="仿宋_GB2312" w:hAnsi="仿宋" w:cs="仿宋"/>
          <w:sz w:val="32"/>
          <w:szCs w:val="32"/>
        </w:rPr>
      </w:pPr>
      <w:r w:rsidRPr="006048D7">
        <w:rPr>
          <w:rFonts w:ascii="仿宋_GB2312" w:eastAsia="仿宋_GB2312" w:hAnsi="仿宋" w:cs="仿宋" w:hint="eastAsia"/>
          <w:sz w:val="32"/>
          <w:szCs w:val="32"/>
        </w:rPr>
        <w:t>临床试验前应按照国家食品药品监督管理总局关于医疗器械临床试验备案有关事宜的公告（2015年第87号）要求备案。</w:t>
      </w:r>
    </w:p>
    <w:p w:rsidR="00006F61"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质子/碳离子治疗系统和治疗计划系统在进行临床试验前应通过验收，满足临床治疗使用要求</w:t>
      </w:r>
      <w:r w:rsidR="00006F61">
        <w:rPr>
          <w:rFonts w:ascii="仿宋_GB2312" w:eastAsia="仿宋_GB2312" w:hAnsi="仿宋" w:cs="仿宋" w:hint="eastAsia"/>
          <w:sz w:val="32"/>
          <w:szCs w:val="32"/>
        </w:rPr>
        <w:t>。</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治疗室内所有与质子/碳离子治疗相关的医疗设备，如影像定位系统等，均应通过验收测试，符合临床治疗使用要求。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碳离子治疗系统应提供生物剂量模型、RBE值确定的依据</w:t>
      </w:r>
      <w:r w:rsidR="000D113D">
        <w:rPr>
          <w:rFonts w:ascii="仿宋_GB2312" w:eastAsia="仿宋_GB2312" w:hAnsi="仿宋" w:cs="仿宋" w:hint="eastAsia"/>
          <w:sz w:val="32"/>
          <w:szCs w:val="32"/>
        </w:rPr>
        <w:t>，例如动物实验资料等</w:t>
      </w:r>
      <w:r w:rsidRPr="0054623E">
        <w:rPr>
          <w:rFonts w:ascii="仿宋_GB2312" w:eastAsia="仿宋_GB2312" w:hAnsi="仿宋" w:cs="仿宋" w:hint="eastAsia"/>
          <w:sz w:val="32"/>
          <w:szCs w:val="32"/>
        </w:rPr>
        <w:t>。</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lastRenderedPageBreak/>
        <w:t>三、临床试验医疗机构要求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临床试验医疗机构应有2个或2个以上，均应为具备相应条件，并经备案的医疗器械临床试验机构。</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参与临床试验的医疗机构和相关人员的要求应符合国卫办医发〔2017〕7号，附件1</w:t>
      </w:r>
      <w:r w:rsidR="0056317B">
        <w:rPr>
          <w:rFonts w:ascii="仿宋_GB2312" w:eastAsia="仿宋_GB2312" w:hAnsi="仿宋" w:cs="仿宋" w:hint="eastAsia"/>
          <w:sz w:val="32"/>
          <w:szCs w:val="32"/>
        </w:rPr>
        <w:t>3</w:t>
      </w:r>
      <w:r w:rsidRPr="0054623E">
        <w:rPr>
          <w:rFonts w:ascii="仿宋_GB2312" w:eastAsia="仿宋_GB2312" w:hAnsi="仿宋" w:cs="仿宋" w:hint="eastAsia"/>
          <w:sz w:val="32"/>
          <w:szCs w:val="32"/>
        </w:rPr>
        <w:t>的要求。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临床试验医疗机构在制定临床试验方案时，参与人应包含临床专家，物理专家、生物统计学家等。</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四、临床试验方案设计</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（一）临床试验的目的</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临床试验方案中应明确临床试验的目的，明确安全性评价和有效性评价预期要达到的目标。</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（二）临床试验设备及相关治疗技术要求</w:t>
      </w:r>
    </w:p>
    <w:p w:rsidR="0054623E" w:rsidRPr="0054623E" w:rsidRDefault="0054623E" w:rsidP="0054623E">
      <w:pPr>
        <w:ind w:firstLineChars="200" w:firstLine="640"/>
        <w:rPr>
          <w:rFonts w:ascii="楷体_GB2312" w:eastAsia="楷体_GB2312" w:hAnsi="仿宋" w:cs="仿宋"/>
          <w:sz w:val="32"/>
          <w:szCs w:val="32"/>
        </w:rPr>
      </w:pPr>
      <w:r w:rsidRPr="0054623E">
        <w:rPr>
          <w:rFonts w:ascii="仿宋_GB2312" w:eastAsia="仿宋_GB2312" w:hAnsi="仿宋" w:cs="仿宋" w:hint="eastAsia"/>
          <w:sz w:val="32"/>
          <w:szCs w:val="32"/>
        </w:rPr>
        <w:t>不同束流配送方式、不同机架旋转/固定方式、不同治疗室、不同治疗角度、不同粒子种类的束流以及相关的治疗技术（</w:t>
      </w:r>
      <w:proofErr w:type="gramStart"/>
      <w:r w:rsidRPr="0054623E">
        <w:rPr>
          <w:rFonts w:ascii="仿宋_GB2312" w:eastAsia="仿宋_GB2312" w:hAnsi="仿宋" w:cs="仿宋" w:hint="eastAsia"/>
          <w:sz w:val="32"/>
          <w:szCs w:val="32"/>
        </w:rPr>
        <w:t>如适形</w:t>
      </w:r>
      <w:proofErr w:type="gramEnd"/>
      <w:r w:rsidRPr="0054623E">
        <w:rPr>
          <w:rFonts w:ascii="仿宋_GB2312" w:eastAsia="仿宋_GB2312" w:hAnsi="仿宋" w:cs="仿宋" w:hint="eastAsia"/>
          <w:sz w:val="32"/>
          <w:szCs w:val="32"/>
        </w:rPr>
        <w:t>、调强、运动管理等技术）均应在临床试验中得到使用和验证。</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（三）临床试验方法选择</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推荐采用前瞻性随机对照临床试验，也可根据具体情况采用单组目标值法。</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如采用单组目标值法，应提供目标值确定的依据。同时要注意单组目标值法有着很大的局限性，其主要缺陷是难以从设</w:t>
      </w:r>
      <w:r w:rsidRPr="0054623E">
        <w:rPr>
          <w:rFonts w:ascii="仿宋_GB2312" w:eastAsia="仿宋_GB2312" w:hAnsi="仿宋" w:cs="仿宋" w:hint="eastAsia"/>
          <w:sz w:val="32"/>
          <w:szCs w:val="32"/>
        </w:rPr>
        <w:lastRenderedPageBreak/>
        <w:t>计上控制选择性偏倚和</w:t>
      </w:r>
      <w:proofErr w:type="gramStart"/>
      <w:r w:rsidRPr="0054623E">
        <w:rPr>
          <w:rFonts w:ascii="仿宋_GB2312" w:eastAsia="仿宋_GB2312" w:hAnsi="仿宋" w:cs="仿宋" w:hint="eastAsia"/>
          <w:sz w:val="32"/>
          <w:szCs w:val="32"/>
        </w:rPr>
        <w:t>可</w:t>
      </w:r>
      <w:proofErr w:type="gramEnd"/>
      <w:r w:rsidRPr="0054623E">
        <w:rPr>
          <w:rFonts w:ascii="仿宋_GB2312" w:eastAsia="仿宋_GB2312" w:hAnsi="仿宋" w:cs="仿宋" w:hint="eastAsia"/>
          <w:sz w:val="32"/>
          <w:szCs w:val="32"/>
        </w:rPr>
        <w:t>评价偏倚。另外，单组目标值法采用的是历史信息对照，受时间、空间等的限制，产生目标值的对照人群与参加本次试验的受试者人群可能来自不同的总体；因此，</w:t>
      </w:r>
      <w:proofErr w:type="gramStart"/>
      <w:r w:rsidRPr="0054623E">
        <w:rPr>
          <w:rFonts w:ascii="仿宋_GB2312" w:eastAsia="仿宋_GB2312" w:hAnsi="仿宋" w:cs="仿宋" w:hint="eastAsia"/>
          <w:sz w:val="32"/>
          <w:szCs w:val="32"/>
        </w:rPr>
        <w:t>除试验</w:t>
      </w:r>
      <w:proofErr w:type="gramEnd"/>
      <w:r w:rsidRPr="0054623E">
        <w:rPr>
          <w:rFonts w:ascii="仿宋_GB2312" w:eastAsia="仿宋_GB2312" w:hAnsi="仿宋" w:cs="仿宋" w:hint="eastAsia"/>
          <w:sz w:val="32"/>
          <w:szCs w:val="32"/>
        </w:rPr>
        <w:t>因素外，可能影响试验结果的因素众多，如：人口学特征、疗效评价标准、治疗技术、疾病分期或亚型、疾病严重程度、伴随用药和观察条件等，致使试验组和历史信息对照组可比性差；还有一些潜在的、非常重要但未被认知的、或无法测量的预后因子也可能影响试验结果。另一方面，由于缺乏同期平行对照，难以对不良事件与产品的相关性、以及不良事件发生率等进行科学的评价。正是由于上述单组目标值法的局限性，选择单组目标值法时应极为审慎。在方案设计阶段应与临床专家和生物统计学家进行充分的沟通，达成共识后方能进行单组目标值临床试验。</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（四）临床试验的观察终点和评价标准</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应明确观察终点，质子/碳离子治疗系统临床试验的观察终点分为安全性和有效性两类。建议采用最新版放射肿瘤学常用评价标准作为临床试验的评价标准，如常见不良事件评价标准（CTCAE）、美国肿瘤放射治疗协作组织放射损伤评分标准可以作为安全性评价标准，实体肿瘤疗效评价标准（RECIST、PERCIST）等可以作为有效性的评价标准。</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临床试验应同时观察安全性和有效性，观察时间至少为放</w:t>
      </w:r>
      <w:r w:rsidRPr="0054623E">
        <w:rPr>
          <w:rFonts w:ascii="仿宋_GB2312" w:eastAsia="仿宋_GB2312" w:hAnsi="仿宋" w:cs="仿宋" w:hint="eastAsia"/>
          <w:sz w:val="32"/>
          <w:szCs w:val="32"/>
        </w:rPr>
        <w:lastRenderedPageBreak/>
        <w:t>疗结束后6个月。</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（五）病种覆盖范围</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临床试验适应证范围应涵盖拟装机的医疗机构上市后计划开展治疗的相关病种（或部位）。建议关注质子/碳离子治疗有优势的病种。</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按部位分，应包含头、颈、胸、腹、脊柱、盆腔部位的肿瘤。</w:t>
      </w:r>
    </w:p>
    <w:p w:rsidR="0054623E" w:rsidRPr="0054623E" w:rsidRDefault="0054623E" w:rsidP="0054623E">
      <w:pPr>
        <w:ind w:firstLineChars="200" w:firstLine="640"/>
        <w:rPr>
          <w:rFonts w:ascii="仿宋_GB2312" w:eastAsia="仿宋_GB2312" w:hAnsi="仿宋" w:cs="仿宋"/>
          <w:sz w:val="32"/>
          <w:szCs w:val="32"/>
        </w:rPr>
      </w:pPr>
      <w:r w:rsidRPr="00C8435F">
        <w:rPr>
          <w:rFonts w:ascii="仿宋_GB2312" w:eastAsia="仿宋_GB2312" w:hAnsi="仿宋" w:cs="仿宋" w:hint="eastAsia"/>
          <w:sz w:val="32"/>
          <w:szCs w:val="32"/>
        </w:rPr>
        <w:t>病种选择过程中，应尽可能均匀分配各部位、各病种的肿瘤。</w:t>
      </w:r>
    </w:p>
    <w:p w:rsidR="0054623E" w:rsidRPr="0054623E" w:rsidRDefault="0054623E" w:rsidP="0054623E">
      <w:pPr>
        <w:ind w:firstLineChars="200" w:firstLine="640"/>
        <w:outlineLvl w:val="1"/>
        <w:rPr>
          <w:rFonts w:ascii="仿宋_GB2312" w:eastAsia="仿宋_GB2312" w:hAnsi="仿宋" w:cs="仿宋"/>
          <w:sz w:val="32"/>
          <w:szCs w:val="32"/>
        </w:rPr>
      </w:pPr>
      <w:r w:rsidRPr="0054623E">
        <w:rPr>
          <w:rFonts w:ascii="楷体_GB2312" w:eastAsia="楷体_GB2312" w:hAnsi="仿宋" w:cs="仿宋" w:hint="eastAsia"/>
          <w:sz w:val="32"/>
          <w:szCs w:val="32"/>
        </w:rPr>
        <w:t>（六）受试者入组标准</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临床试验必须有明确的入组标准，设定入组标准时应考虑以下各方面：</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1.适应证：应选择有质子/碳离子放疗适应证的受试者参与。</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2.同期治疗：不推荐同期其他治疗，如有其他治疗应间隔至少一个月。</w:t>
      </w:r>
    </w:p>
    <w:p w:rsidR="0054623E" w:rsidRPr="0054623E" w:rsidRDefault="0054623E" w:rsidP="0054623E">
      <w:pPr>
        <w:ind w:firstLineChars="187" w:firstLine="598"/>
        <w:rPr>
          <w:rFonts w:ascii="仿宋_GB2312" w:eastAsia="仿宋_GB2312" w:hAnsi="仿宋" w:cs="仿宋"/>
          <w:sz w:val="32"/>
          <w:szCs w:val="32"/>
        </w:rPr>
      </w:pPr>
      <w:r w:rsidRPr="0054623E">
        <w:rPr>
          <w:rFonts w:ascii="仿宋_GB2312" w:eastAsia="仿宋_GB2312" w:hAnsi="仿宋" w:cs="仿宋" w:hint="eastAsia"/>
          <w:sz w:val="32"/>
          <w:szCs w:val="32"/>
        </w:rPr>
        <w:t>3.受试者年龄：18岁～80岁。</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4.受试者状况评价：体力状况、脏器功能经医生评价后，判断可以耐受质子/碳离子放疗者。</w:t>
      </w:r>
    </w:p>
    <w:p w:rsidR="0054623E" w:rsidRPr="0054623E" w:rsidRDefault="0054623E" w:rsidP="0054623E">
      <w:pPr>
        <w:ind w:firstLineChars="200" w:firstLine="640"/>
        <w:outlineLvl w:val="1"/>
        <w:rPr>
          <w:rFonts w:ascii="仿宋_GB2312" w:eastAsia="仿宋_GB2312" w:hAnsi="仿宋" w:cs="仿宋"/>
          <w:sz w:val="32"/>
          <w:szCs w:val="32"/>
        </w:rPr>
      </w:pPr>
      <w:r w:rsidRPr="0054623E">
        <w:rPr>
          <w:rFonts w:ascii="楷体_GB2312" w:eastAsia="楷体_GB2312" w:hAnsi="仿宋" w:cs="仿宋" w:hint="eastAsia"/>
          <w:sz w:val="32"/>
          <w:szCs w:val="32"/>
        </w:rPr>
        <w:t>（七）受试者排除标准</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临床试验方案必须有明确的排除标准，应剔除质子/碳离子放疗风险大的受试者（考虑可能影响临床试验疗效和安全性评</w:t>
      </w:r>
      <w:r w:rsidRPr="0054623E">
        <w:rPr>
          <w:rFonts w:ascii="仿宋_GB2312" w:eastAsia="仿宋_GB2312" w:hAnsi="仿宋" w:cs="仿宋" w:hint="eastAsia"/>
          <w:sz w:val="32"/>
          <w:szCs w:val="32"/>
        </w:rPr>
        <w:lastRenderedPageBreak/>
        <w:t>价的因素）以及不能配合临床试验的受试者。</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在入组临床试验前30天内参加过其他药物临床试验的患者应排除。</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（八）受试者入组前的基线评价</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受试者入组前</w:t>
      </w:r>
      <w:r w:rsidR="00791662">
        <w:rPr>
          <w:rFonts w:ascii="仿宋_GB2312" w:eastAsia="仿宋_GB2312" w:hAnsi="仿宋" w:cs="仿宋" w:hint="eastAsia"/>
          <w:sz w:val="32"/>
          <w:szCs w:val="32"/>
        </w:rPr>
        <w:t>应</w:t>
      </w:r>
      <w:r w:rsidRPr="0054623E">
        <w:rPr>
          <w:rFonts w:ascii="仿宋_GB2312" w:eastAsia="仿宋_GB2312" w:hAnsi="仿宋" w:cs="仿宋" w:hint="eastAsia"/>
          <w:sz w:val="32"/>
          <w:szCs w:val="32"/>
        </w:rPr>
        <w:t>接受基线评价，以确定是否适合质子/碳离子放疗，并作为治疗中、治疗后疗效及不良反应评价的基础。基线评价应当包括对肿瘤的评价和患者器官功能的评价，前者目的在于明确肿瘤的性质和分期以确定合适的治疗方案，后者目的在于明确患者身体的基本状况以评价是否能够耐受质子/碳离子放疗。</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（九）受试者的治疗方案</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治疗方案的制定应当符合相关疾病的治疗原则，符合放射治疗规范，符合临床试验的伦理要求。质子/碳离子治疗方案可以参考其他同类设备已经获得的经验来制定科学的剂量分割方案。</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临床试验方案中应制</w:t>
      </w:r>
      <w:proofErr w:type="gramStart"/>
      <w:r w:rsidRPr="0054623E">
        <w:rPr>
          <w:rFonts w:ascii="仿宋_GB2312" w:eastAsia="仿宋_GB2312" w:hAnsi="仿宋" w:cs="仿宋" w:hint="eastAsia"/>
          <w:sz w:val="32"/>
          <w:szCs w:val="32"/>
        </w:rPr>
        <w:t>定典型</w:t>
      </w:r>
      <w:proofErr w:type="gramEnd"/>
      <w:r w:rsidRPr="0054623E">
        <w:rPr>
          <w:rFonts w:ascii="仿宋_GB2312" w:eastAsia="仿宋_GB2312" w:hAnsi="仿宋" w:cs="仿宋" w:hint="eastAsia"/>
          <w:sz w:val="32"/>
          <w:szCs w:val="32"/>
        </w:rPr>
        <w:t>病种的治疗方案，包括粒子类型、靶区总剂量、剂量分割方案和危及器官的剂量限值等。病例报告表中应体现每一位受试者治疗的粒子类型、靶区总剂量、分次剂量、照射次数、剂量分割方案、危及器官剂量限值等。</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五、临床试验安全性评价</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应在临床试验方案中明确安全性的具体评价指标及采用的</w:t>
      </w:r>
      <w:r w:rsidRPr="0054623E">
        <w:rPr>
          <w:rFonts w:ascii="仿宋_GB2312" w:eastAsia="仿宋_GB2312" w:hAnsi="仿宋" w:cs="仿宋" w:hint="eastAsia"/>
          <w:sz w:val="32"/>
          <w:szCs w:val="32"/>
        </w:rPr>
        <w:lastRenderedPageBreak/>
        <w:t>评价标准。</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安全性评价包括急性和晚期毒性反应及不良事件两方面。</w:t>
      </w:r>
      <w:r w:rsidR="00791662">
        <w:rPr>
          <w:rFonts w:ascii="仿宋_GB2312" w:eastAsia="仿宋_GB2312" w:hAnsi="仿宋" w:cs="仿宋" w:hint="eastAsia"/>
          <w:sz w:val="32"/>
          <w:szCs w:val="32"/>
        </w:rPr>
        <w:t>应</w:t>
      </w:r>
      <w:r w:rsidRPr="0054623E">
        <w:rPr>
          <w:rFonts w:ascii="仿宋_GB2312" w:eastAsia="仿宋_GB2312" w:hAnsi="仿宋" w:cs="仿宋" w:hint="eastAsia"/>
          <w:sz w:val="32"/>
          <w:szCs w:val="32"/>
        </w:rPr>
        <w:t>记录放疗期间和放疗后产生的任何不良事件，采用常见不良事件评价标准（CTCAE）、美国肿瘤放射治疗协作组织放射损伤评分标准进行分析、总结和报告。</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临床试验期间和放疗结束后6个月随访期间内</w:t>
      </w:r>
      <w:r w:rsidR="00791662">
        <w:rPr>
          <w:rFonts w:ascii="仿宋_GB2312" w:eastAsia="仿宋_GB2312" w:hAnsi="仿宋" w:cs="仿宋" w:hint="eastAsia"/>
          <w:sz w:val="32"/>
          <w:szCs w:val="32"/>
        </w:rPr>
        <w:t>发生</w:t>
      </w:r>
      <w:r w:rsidRPr="0054623E">
        <w:rPr>
          <w:rFonts w:ascii="仿宋_GB2312" w:eastAsia="仿宋_GB2312" w:hAnsi="仿宋" w:cs="仿宋" w:hint="eastAsia"/>
          <w:sz w:val="32"/>
          <w:szCs w:val="32"/>
        </w:rPr>
        <w:t>的不良事件用于安全性评价分析。</w:t>
      </w:r>
    </w:p>
    <w:p w:rsidR="0054623E" w:rsidRPr="0054623E" w:rsidRDefault="0054623E" w:rsidP="0054623E">
      <w:pPr>
        <w:ind w:firstLineChars="200" w:firstLine="640"/>
        <w:outlineLvl w:val="0"/>
        <w:rPr>
          <w:rFonts w:ascii="黑体" w:eastAsia="黑体" w:hAnsi="仿宋" w:cs="仿宋"/>
          <w:b/>
          <w:sz w:val="32"/>
          <w:szCs w:val="32"/>
        </w:rPr>
      </w:pPr>
      <w:r w:rsidRPr="0054623E">
        <w:rPr>
          <w:rFonts w:ascii="黑体" w:eastAsia="黑体" w:hAnsi="仿宋" w:cs="仿宋" w:hint="eastAsia"/>
          <w:sz w:val="32"/>
          <w:szCs w:val="32"/>
        </w:rPr>
        <w:t>六、临床试验有效性评价</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应当在临床试验方案中明确有效性的具体评价指标及采用的标准。</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鉴于放疗的局部性特性，建议疗效评价以局部控制情况为主，根据疾病的不同，合理采用临床研究中通用的标准，如实体肿瘤疗效评价标准RECIST、PERCIST。</w:t>
      </w:r>
    </w:p>
    <w:p w:rsidR="00791662"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有效定义为：CR+PR+SD。</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完全缓解CR、部分缓解PR、疾病稳定SD、疾病进展PD</w:t>
      </w:r>
      <w:r w:rsidR="002B64E5">
        <w:rPr>
          <w:rFonts w:ascii="仿宋_GB2312" w:eastAsia="仿宋_GB2312" w:hAnsi="仿宋" w:cs="仿宋" w:hint="eastAsia"/>
          <w:sz w:val="32"/>
          <w:szCs w:val="32"/>
        </w:rPr>
        <w:t>。</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肿瘤标志物变化、功能性成像参数变化</w:t>
      </w:r>
      <w:r w:rsidR="00791662">
        <w:rPr>
          <w:rFonts w:ascii="仿宋_GB2312" w:eastAsia="仿宋_GB2312" w:hAnsi="仿宋" w:cs="仿宋" w:hint="eastAsia"/>
          <w:sz w:val="32"/>
          <w:szCs w:val="32"/>
        </w:rPr>
        <w:t>应</w:t>
      </w:r>
      <w:r w:rsidRPr="0054623E">
        <w:rPr>
          <w:rFonts w:ascii="仿宋_GB2312" w:eastAsia="仿宋_GB2312" w:hAnsi="仿宋" w:cs="仿宋" w:hint="eastAsia"/>
          <w:sz w:val="32"/>
          <w:szCs w:val="32"/>
        </w:rPr>
        <w:t>作为参考</w:t>
      </w:r>
      <w:r w:rsidR="00791662">
        <w:rPr>
          <w:rFonts w:ascii="仿宋_GB2312" w:eastAsia="仿宋_GB2312" w:hAnsi="仿宋" w:cs="仿宋" w:hint="eastAsia"/>
          <w:sz w:val="32"/>
          <w:szCs w:val="32"/>
        </w:rPr>
        <w:t>因素进行分析评价</w:t>
      </w:r>
      <w:r w:rsidRPr="0054623E">
        <w:rPr>
          <w:rFonts w:ascii="仿宋_GB2312" w:eastAsia="仿宋_GB2312" w:hAnsi="仿宋" w:cs="仿宋" w:hint="eastAsia"/>
          <w:sz w:val="32"/>
          <w:szCs w:val="32"/>
        </w:rPr>
        <w:t>。</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七、统计学考虑</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（一）总体要求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临床试验方案中的统计学考虑应包含临床方案的设计、设计类型、样本量的计算参数、检验方法、检验水准等内容。</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lastRenderedPageBreak/>
        <w:t>为了保证受试者的安全性和数据的完整性，建议采用中央登记系统入选受试者。</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（二）样本量的要求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为确保临床试验的可靠性，应规定接受临床试验的最小入组样本量，最小样本量的计算应符合统计学原则。</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考虑到在临床试验过程中可能出现受试者脱落，在最小样本量的基础上，需按照可能的预期脱落率增加受试者入组样本量。</w:t>
      </w:r>
    </w:p>
    <w:p w:rsidR="0054623E" w:rsidRPr="0054623E" w:rsidRDefault="0054623E" w:rsidP="0054623E">
      <w:pPr>
        <w:ind w:firstLineChars="200" w:firstLine="640"/>
        <w:rPr>
          <w:rFonts w:ascii="仿宋_GB2312" w:eastAsia="仿宋_GB2312" w:hAnsi="仿宋" w:cs="仿宋"/>
          <w:bCs/>
          <w:sz w:val="32"/>
          <w:szCs w:val="32"/>
        </w:rPr>
      </w:pPr>
      <w:r w:rsidRPr="0054623E">
        <w:rPr>
          <w:rFonts w:ascii="仿宋_GB2312" w:eastAsia="仿宋_GB2312" w:hAnsi="仿宋" w:cs="仿宋" w:hint="eastAsia"/>
          <w:sz w:val="32"/>
          <w:szCs w:val="32"/>
        </w:rPr>
        <w:t>应规定不同解剖区域受试者的最小入组样本量，并说明理由。由于放疗导致的不良反应的发生与解剖区域关系密切，在患者入组时，</w:t>
      </w:r>
      <w:r w:rsidRPr="0054623E">
        <w:rPr>
          <w:rFonts w:ascii="仿宋_GB2312" w:eastAsia="仿宋_GB2312" w:hAnsi="仿宋" w:cs="仿宋" w:hint="eastAsia"/>
          <w:bCs/>
          <w:sz w:val="32"/>
          <w:szCs w:val="32"/>
        </w:rPr>
        <w:t>各部位的受试者应尽可能均衡分布。</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应规定不同粒子种类、不同扫描方式（扫描束、散射束）、不同机架旋转/固定角度的最小入组样本量，并说明理由。</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（三）有效性评价样本量计算</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如果选择单组目标值试验，要求双侧显著性水平为0.05，把握度应为80%或以上。</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例如：</w:t>
      </w:r>
    </w:p>
    <w:p w:rsidR="0054623E" w:rsidRPr="0054623E" w:rsidRDefault="0054623E" w:rsidP="0054623E">
      <w:pPr>
        <w:ind w:firstLineChars="200" w:firstLine="640"/>
        <w:rPr>
          <w:rFonts w:ascii="仿宋_GB2312" w:eastAsia="仿宋_GB2312" w:hAnsi="仿宋" w:cs="仿宋"/>
          <w:bCs/>
          <w:sz w:val="32"/>
          <w:szCs w:val="32"/>
        </w:rPr>
      </w:pPr>
      <w:r w:rsidRPr="0054623E">
        <w:rPr>
          <w:rFonts w:ascii="仿宋_GB2312" w:eastAsia="仿宋_GB2312" w:hAnsi="仿宋" w:cs="仿宋" w:hint="eastAsia"/>
          <w:sz w:val="32"/>
          <w:szCs w:val="32"/>
        </w:rPr>
        <w:t>假设试验组预期有效率为95%，目标值设为80%，双侧显著性水平为0.05，把握度80%，根据统计学</w:t>
      </w:r>
      <w:r w:rsidRPr="0054623E">
        <w:rPr>
          <w:rFonts w:ascii="仿宋_GB2312" w:eastAsia="仿宋_GB2312" w:hAnsi="仿宋" w:cs="仿宋" w:hint="eastAsia"/>
          <w:sz w:val="32"/>
          <w:szCs w:val="32"/>
          <w:lang w:val="en-GB"/>
        </w:rPr>
        <w:t>计算</w:t>
      </w:r>
      <w:r w:rsidRPr="0054623E">
        <w:rPr>
          <w:rFonts w:ascii="仿宋_GB2312" w:eastAsia="仿宋_GB2312" w:hAnsi="仿宋" w:cs="仿宋" w:hint="eastAsia"/>
          <w:sz w:val="32"/>
          <w:szCs w:val="32"/>
        </w:rPr>
        <w:t>，需要入组42例受试者。考虑10%脱落</w:t>
      </w:r>
      <w:r w:rsidRPr="0054623E">
        <w:rPr>
          <w:rFonts w:ascii="仿宋_GB2312" w:eastAsia="仿宋_GB2312" w:hAnsi="仿宋" w:cs="仿宋" w:hint="eastAsia"/>
          <w:bCs/>
          <w:sz w:val="32"/>
          <w:szCs w:val="32"/>
        </w:rPr>
        <w:t>，共需要47例受试者。</w:t>
      </w:r>
    </w:p>
    <w:p w:rsidR="0054623E" w:rsidRPr="0054623E" w:rsidRDefault="0054623E" w:rsidP="0054623E">
      <w:pPr>
        <w:ind w:firstLineChars="200" w:firstLine="640"/>
        <w:rPr>
          <w:rFonts w:ascii="仿宋_GB2312" w:eastAsia="仿宋_GB2312" w:hAnsi="仿宋" w:cs="仿宋"/>
          <w:bCs/>
          <w:sz w:val="32"/>
          <w:szCs w:val="32"/>
        </w:rPr>
      </w:pPr>
      <w:r w:rsidRPr="0054623E">
        <w:rPr>
          <w:rFonts w:ascii="仿宋_GB2312" w:eastAsia="仿宋_GB2312" w:hAnsi="仿宋" w:cs="仿宋" w:hint="eastAsia"/>
          <w:bCs/>
          <w:sz w:val="32"/>
          <w:szCs w:val="32"/>
        </w:rPr>
        <w:t>若</w:t>
      </w:r>
      <w:r w:rsidRPr="0054623E">
        <w:rPr>
          <w:rFonts w:ascii="仿宋_GB2312" w:eastAsia="仿宋_GB2312" w:hAnsi="仿宋" w:cs="仿宋" w:hint="eastAsia"/>
          <w:sz w:val="32"/>
          <w:szCs w:val="32"/>
        </w:rPr>
        <w:t xml:space="preserve"> </w:t>
      </w:r>
      <w:r w:rsidRPr="0054623E">
        <w:rPr>
          <w:rFonts w:ascii="仿宋_GB2312" w:eastAsia="仿宋_GB2312" w:hAnsi="仿宋" w:cs="仿宋" w:hint="eastAsia"/>
          <w:bCs/>
          <w:sz w:val="32"/>
          <w:szCs w:val="32"/>
        </w:rPr>
        <w:t>CTCAE 3级急性毒性反应的比例超过5%、或出现4级、</w:t>
      </w:r>
      <w:r w:rsidRPr="0054623E">
        <w:rPr>
          <w:rFonts w:ascii="仿宋_GB2312" w:eastAsia="仿宋_GB2312" w:hAnsi="仿宋" w:cs="仿宋" w:hint="eastAsia"/>
          <w:bCs/>
          <w:sz w:val="32"/>
          <w:szCs w:val="32"/>
        </w:rPr>
        <w:lastRenderedPageBreak/>
        <w:t>5级急性毒性反应，临床试验失败。</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八、不良事件报告及应采取的措施</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在临床试验过程中发生的任何不利的医学事件以及非预期的症状，包括异常的试验发现，均被定义为不良事件。</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中的任何不良事件（包括6个月内死亡率），无论是否与质子/碳离子治疗系统相关，均需进行详细记录，记录内容包括受试者信息、不良事件类型、发生的时间、频率、严重程度、所处的治疗阶段（例如：治疗中第几天或治疗后第几天）、和质子/碳离子治疗系统的关系等，并对不良事件的原因进行综合分析，说明采取的处理措施、处理结果。</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不良事件和质子/碳离子治疗系统的关系，可分为以下五类：肯定有关、很可能有关、可能有关、可能无关、无关。</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九、临床试验受试者随访</w:t>
      </w:r>
    </w:p>
    <w:p w:rsidR="00101C07" w:rsidRDefault="00101C07" w:rsidP="00101C07">
      <w:pPr>
        <w:ind w:firstLineChars="200" w:firstLine="640"/>
        <w:rPr>
          <w:rFonts w:ascii="仿宋_GB2312" w:eastAsia="仿宋_GB2312" w:hAnsi="仿宋" w:cs="仿宋"/>
          <w:sz w:val="32"/>
          <w:szCs w:val="32"/>
        </w:rPr>
      </w:pPr>
      <w:r w:rsidRPr="00101C07">
        <w:rPr>
          <w:rFonts w:ascii="仿宋_GB2312" w:eastAsia="仿宋_GB2312" w:hAnsi="仿宋" w:cs="仿宋" w:hint="eastAsia"/>
          <w:sz w:val="32"/>
          <w:szCs w:val="32"/>
        </w:rPr>
        <w:t>所有受试者</w:t>
      </w:r>
      <w:r>
        <w:rPr>
          <w:rFonts w:ascii="仿宋_GB2312" w:eastAsia="仿宋_GB2312" w:hAnsi="仿宋" w:cs="仿宋" w:hint="eastAsia"/>
          <w:sz w:val="32"/>
          <w:szCs w:val="32"/>
        </w:rPr>
        <w:t>应</w:t>
      </w:r>
      <w:r w:rsidRPr="00101C07">
        <w:rPr>
          <w:rFonts w:ascii="仿宋_GB2312" w:eastAsia="仿宋_GB2312" w:hAnsi="仿宋" w:cs="仿宋" w:hint="eastAsia"/>
          <w:sz w:val="32"/>
          <w:szCs w:val="32"/>
        </w:rPr>
        <w:t>在开展临床试验</w:t>
      </w:r>
      <w:r>
        <w:rPr>
          <w:rFonts w:ascii="仿宋_GB2312" w:eastAsia="仿宋_GB2312" w:hAnsi="仿宋" w:cs="仿宋" w:hint="eastAsia"/>
          <w:sz w:val="32"/>
          <w:szCs w:val="32"/>
        </w:rPr>
        <w:t>的</w:t>
      </w:r>
      <w:r w:rsidRPr="00101C07">
        <w:rPr>
          <w:rFonts w:ascii="仿宋_GB2312" w:eastAsia="仿宋_GB2312" w:hAnsi="仿宋" w:cs="仿宋" w:hint="eastAsia"/>
          <w:sz w:val="32"/>
          <w:szCs w:val="32"/>
        </w:rPr>
        <w:t>医疗机构进行随访</w:t>
      </w:r>
      <w:r>
        <w:rPr>
          <w:rFonts w:ascii="仿宋_GB2312" w:eastAsia="仿宋_GB2312" w:hAnsi="仿宋" w:cs="仿宋" w:hint="eastAsia"/>
          <w:sz w:val="32"/>
          <w:szCs w:val="32"/>
        </w:rPr>
        <w:t>，</w:t>
      </w:r>
      <w:r w:rsidRPr="00101C07">
        <w:rPr>
          <w:rFonts w:ascii="仿宋_GB2312" w:eastAsia="仿宋_GB2312" w:hAnsi="仿宋" w:cs="仿宋" w:hint="eastAsia"/>
          <w:sz w:val="32"/>
          <w:szCs w:val="32"/>
        </w:rPr>
        <w:t>临床试验结束后仍需进行定期随访</w:t>
      </w:r>
      <w:r>
        <w:rPr>
          <w:rFonts w:ascii="仿宋_GB2312" w:eastAsia="仿宋_GB2312" w:hAnsi="仿宋" w:cs="仿宋" w:hint="eastAsia"/>
          <w:sz w:val="32"/>
          <w:szCs w:val="32"/>
        </w:rPr>
        <w:t>。</w:t>
      </w:r>
    </w:p>
    <w:p w:rsidR="00F669B7" w:rsidRPr="00F669B7" w:rsidRDefault="00F669B7" w:rsidP="00101C07">
      <w:pPr>
        <w:ind w:firstLineChars="200" w:firstLine="640"/>
        <w:rPr>
          <w:rFonts w:ascii="仿宋_GB2312" w:eastAsia="仿宋_GB2312" w:hAnsi="仿宋" w:cs="仿宋"/>
          <w:sz w:val="32"/>
          <w:szCs w:val="32"/>
        </w:rPr>
      </w:pPr>
      <w:r w:rsidRPr="00F669B7">
        <w:rPr>
          <w:rFonts w:ascii="仿宋_GB2312" w:eastAsia="仿宋_GB2312" w:hAnsi="仿宋" w:cs="仿宋" w:hint="eastAsia"/>
          <w:sz w:val="32"/>
          <w:szCs w:val="32"/>
        </w:rPr>
        <w:t>不同疾病在临床试验方案中明确随访的频率</w:t>
      </w:r>
      <w:r>
        <w:rPr>
          <w:rFonts w:ascii="仿宋_GB2312" w:eastAsia="仿宋_GB2312" w:hAnsi="仿宋" w:cs="仿宋" w:hint="eastAsia"/>
          <w:sz w:val="32"/>
          <w:szCs w:val="32"/>
        </w:rPr>
        <w:t>及随访要求</w:t>
      </w:r>
      <w:r w:rsidRPr="00F669B7">
        <w:rPr>
          <w:rFonts w:ascii="仿宋_GB2312" w:eastAsia="仿宋_GB2312" w:hAnsi="仿宋" w:cs="仿宋" w:hint="eastAsia"/>
          <w:sz w:val="32"/>
          <w:szCs w:val="32"/>
        </w:rPr>
        <w:t>，以下作为参考：</w:t>
      </w:r>
    </w:p>
    <w:p w:rsidR="0054623E" w:rsidRPr="0054623E" w:rsidRDefault="0054623E" w:rsidP="005D1731">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（一）随访的时间和频率</w:t>
      </w:r>
    </w:p>
    <w:p w:rsidR="00101C07" w:rsidRDefault="00101C07" w:rsidP="0054623E">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放射治疗期间，至少每周观察</w:t>
      </w:r>
      <w:r w:rsidR="00351D67">
        <w:rPr>
          <w:rFonts w:ascii="仿宋_GB2312" w:eastAsia="仿宋_GB2312" w:hAnsi="仿宋" w:cs="仿宋" w:hint="eastAsia"/>
          <w:sz w:val="32"/>
          <w:szCs w:val="32"/>
        </w:rPr>
        <w:t>受试者在治疗中的情况</w:t>
      </w:r>
      <w:r>
        <w:rPr>
          <w:rFonts w:ascii="仿宋_GB2312" w:eastAsia="仿宋_GB2312" w:hAnsi="仿宋" w:cs="仿宋" w:hint="eastAsia"/>
          <w:sz w:val="32"/>
          <w:szCs w:val="32"/>
        </w:rPr>
        <w:t>并记录</w:t>
      </w:r>
      <w:r w:rsidR="00220EF3">
        <w:rPr>
          <w:rFonts w:ascii="仿宋_GB2312" w:eastAsia="仿宋_GB2312" w:hAnsi="仿宋" w:cs="仿宋" w:hint="eastAsia"/>
          <w:sz w:val="32"/>
          <w:szCs w:val="32"/>
        </w:rPr>
        <w:t>；</w:t>
      </w:r>
    </w:p>
    <w:p w:rsidR="0054623E" w:rsidRPr="0054623E" w:rsidRDefault="00101C07" w:rsidP="0054623E">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放射治疗结束后至6个月观察期内，至少每个月随访1次</w:t>
      </w:r>
      <w:r w:rsidR="00220EF3">
        <w:rPr>
          <w:rFonts w:ascii="仿宋_GB2312" w:eastAsia="仿宋_GB2312" w:hAnsi="仿宋" w:cs="仿宋" w:hint="eastAsia"/>
          <w:sz w:val="32"/>
          <w:szCs w:val="32"/>
        </w:rPr>
        <w:t>；</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lastRenderedPageBreak/>
        <w:t>放疗结束后</w:t>
      </w:r>
      <w:r w:rsidR="00101C07">
        <w:rPr>
          <w:rFonts w:ascii="仿宋_GB2312" w:eastAsia="仿宋_GB2312" w:hAnsi="仿宋" w:cs="仿宋" w:hint="eastAsia"/>
          <w:sz w:val="32"/>
          <w:szCs w:val="32"/>
        </w:rPr>
        <w:t>6个月至</w:t>
      </w:r>
      <w:r w:rsidRPr="0054623E">
        <w:rPr>
          <w:rFonts w:ascii="仿宋_GB2312" w:eastAsia="仿宋_GB2312" w:hAnsi="仿宋" w:cs="仿宋" w:hint="eastAsia"/>
          <w:sz w:val="32"/>
          <w:szCs w:val="32"/>
        </w:rPr>
        <w:t>1年：至少每3个月随访1次；</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放疗结束后的第2、3年：至少每6个月随访1次；</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放疗结束后的第4、5年：至少每1年随访1次。</w:t>
      </w:r>
    </w:p>
    <w:p w:rsidR="0054623E" w:rsidRPr="0054623E" w:rsidRDefault="0054623E" w:rsidP="0054623E">
      <w:pPr>
        <w:ind w:firstLineChars="200" w:firstLine="640"/>
        <w:outlineLvl w:val="1"/>
        <w:rPr>
          <w:rFonts w:ascii="楷体_GB2312" w:eastAsia="楷体_GB2312" w:hAnsi="仿宋" w:cs="仿宋"/>
          <w:sz w:val="32"/>
          <w:szCs w:val="32"/>
        </w:rPr>
      </w:pPr>
      <w:r w:rsidRPr="0054623E">
        <w:rPr>
          <w:rFonts w:ascii="楷体_GB2312" w:eastAsia="楷体_GB2312" w:hAnsi="仿宋" w:cs="仿宋" w:hint="eastAsia"/>
          <w:sz w:val="32"/>
          <w:szCs w:val="32"/>
        </w:rPr>
        <w:t>（二）随访要求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受试者的随访应当包括安全性及有效性评价。</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受试者的一般情况，建议使用国际通用的评分方法评价。</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临床症状和体征的变化，应记录临床表现、肿瘤改善情况</w:t>
      </w:r>
      <w:r w:rsidR="009F77A7">
        <w:rPr>
          <w:rFonts w:ascii="仿宋_GB2312" w:eastAsia="仿宋_GB2312" w:hAnsi="仿宋" w:cs="仿宋" w:hint="eastAsia"/>
          <w:sz w:val="32"/>
          <w:szCs w:val="32"/>
        </w:rPr>
        <w:t>（影像学检查、实验室检验数据）</w:t>
      </w:r>
      <w:r w:rsidRPr="0054623E">
        <w:rPr>
          <w:rFonts w:ascii="仿宋_GB2312" w:eastAsia="仿宋_GB2312" w:hAnsi="仿宋" w:cs="仿宋" w:hint="eastAsia"/>
          <w:sz w:val="32"/>
          <w:szCs w:val="32"/>
        </w:rPr>
        <w:t>等，并进行综合分析。</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十、临床试验质量控制</w:t>
      </w:r>
    </w:p>
    <w:p w:rsidR="00173DA5" w:rsidRDefault="00173DA5" w:rsidP="0054623E">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临床试验质量控制</w:t>
      </w:r>
      <w:r w:rsidRPr="00173DA5">
        <w:rPr>
          <w:rFonts w:ascii="仿宋_GB2312" w:eastAsia="仿宋_GB2312" w:hAnsi="仿宋" w:cs="仿宋" w:hint="eastAsia"/>
          <w:sz w:val="32"/>
          <w:szCs w:val="32"/>
        </w:rPr>
        <w:t>应符合《医疗器械临床试验质量管理规范》要求。</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应制定规范的临床治疗标准操作规程，治疗流程中病人摆位和体位配对要有标准操作流程和质量控制，并严格按照标准操作流程执行。</w:t>
      </w:r>
    </w:p>
    <w:p w:rsidR="003D688E" w:rsidRPr="0054623E" w:rsidRDefault="003D688E" w:rsidP="003D688E">
      <w:pPr>
        <w:ind w:firstLineChars="200" w:firstLine="640"/>
        <w:rPr>
          <w:rFonts w:ascii="仿宋_GB2312" w:eastAsia="仿宋_GB2312" w:hAnsi="仿宋" w:cs="仿宋"/>
          <w:sz w:val="32"/>
          <w:szCs w:val="32"/>
        </w:rPr>
      </w:pPr>
      <w:r w:rsidRPr="003D688E">
        <w:rPr>
          <w:rFonts w:ascii="仿宋_GB2312" w:eastAsia="仿宋_GB2312" w:hAnsi="仿宋" w:cs="仿宋" w:hint="eastAsia"/>
          <w:sz w:val="32"/>
          <w:szCs w:val="32"/>
        </w:rPr>
        <w:t>为保证临床试验的质量，可以组织独立于临床试验、并具有相应培训和经验的核查员对临床试验开展情况进行核查，评估临床试验是否符合试验方案的要求。</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十一、临床试验方案的调整</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临床实验方案一旦审查获批，一般不可调整。确需进行方案调整时，应符合《医疗器械临床试验质量管理规范》要求。</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十二、临床试验方案的偏离</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lastRenderedPageBreak/>
        <w:t>临床试验方案在执行过程中，通常不应该出现与临床试验方案的偏离。</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放疗中出现每次中断1天，出现5次以上，或每次中断2天，出现2次以上的疗程中断视为方案偏离。</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出现临床试验方案偏离时，须结合试验方案的设计及受试者中断放疗的实际情况，请相关专家就符合方案的数据集、安全数据集等进行评估。</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发生因技术原因导致的预期治疗不能完成的情况，或因受试者拒绝继续治疗，无法获得所需要的数据等情况，所涉及的受试者的数据均应保留。</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发生严重不良事件导致的受试者治疗必须停止的情况时，须重新评估临床试验是否能够按照计划继续执行。</w:t>
      </w:r>
    </w:p>
    <w:p w:rsidR="0054623E" w:rsidRPr="0054623E" w:rsidRDefault="0054623E" w:rsidP="0054623E">
      <w:pPr>
        <w:ind w:firstLineChars="200" w:firstLine="640"/>
        <w:outlineLvl w:val="0"/>
        <w:rPr>
          <w:rFonts w:ascii="黑体" w:eastAsia="黑体" w:hAnsi="仿宋" w:cs="仿宋"/>
          <w:sz w:val="32"/>
          <w:szCs w:val="32"/>
        </w:rPr>
      </w:pPr>
      <w:r w:rsidRPr="0054623E">
        <w:rPr>
          <w:rFonts w:ascii="黑体" w:eastAsia="黑体" w:hAnsi="仿宋" w:cs="仿宋" w:hint="eastAsia"/>
          <w:sz w:val="32"/>
          <w:szCs w:val="32"/>
        </w:rPr>
        <w:t>十三、临床试验总结报告</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参照总局关于发布《医疗器械临床试验伦理审查申请与审批表范本》等六个文件的通告（2016年第58号）中附件5《医疗器械临床试验报告范本》的要求编写临床试验报告。</w:t>
      </w:r>
    </w:p>
    <w:p w:rsidR="0054623E" w:rsidRPr="0054623E" w:rsidRDefault="0054623E" w:rsidP="0054623E">
      <w:pPr>
        <w:ind w:firstLineChars="200" w:firstLine="640"/>
        <w:rPr>
          <w:rFonts w:ascii="仿宋_GB2312" w:eastAsia="仿宋_GB2312" w:hAnsi="仿宋" w:cs="仿宋"/>
          <w:sz w:val="32"/>
          <w:szCs w:val="32"/>
        </w:rPr>
      </w:pPr>
      <w:r w:rsidRPr="0054623E">
        <w:rPr>
          <w:rFonts w:ascii="仿宋_GB2312" w:eastAsia="仿宋_GB2312" w:hAnsi="仿宋" w:cs="仿宋" w:hint="eastAsia"/>
          <w:sz w:val="32"/>
          <w:szCs w:val="32"/>
        </w:rPr>
        <w:t>临床试验总结报告提交之后仍需对治疗后一年、二年、、五年的情况进行总结，包括受试者详细信息、病种、粒子类型、治疗剂量、副作用情况、肿瘤</w:t>
      </w:r>
      <w:proofErr w:type="gramStart"/>
      <w:r w:rsidRPr="0054623E">
        <w:rPr>
          <w:rFonts w:ascii="仿宋_GB2312" w:eastAsia="仿宋_GB2312" w:hAnsi="仿宋" w:cs="仿宋" w:hint="eastAsia"/>
          <w:sz w:val="32"/>
          <w:szCs w:val="32"/>
        </w:rPr>
        <w:t>局控率</w:t>
      </w:r>
      <w:proofErr w:type="gramEnd"/>
      <w:r w:rsidRPr="0054623E">
        <w:rPr>
          <w:rFonts w:ascii="仿宋_GB2312" w:eastAsia="仿宋_GB2312" w:hAnsi="仿宋" w:cs="仿宋" w:hint="eastAsia"/>
          <w:sz w:val="32"/>
          <w:szCs w:val="32"/>
        </w:rPr>
        <w:t>、复发率、生存期和不良事件等，并和光子治疗效果进行对比，关注碳离子治疗的情况。</w:t>
      </w:r>
    </w:p>
    <w:p w:rsidR="0076538F" w:rsidRDefault="0076538F" w:rsidP="0076538F">
      <w:pPr>
        <w:rPr>
          <w:rFonts w:ascii="仿宋_GB2312" w:eastAsia="仿宋_GB2312" w:cs="仿宋_GB2312" w:hint="eastAsia"/>
          <w:sz w:val="32"/>
          <w:szCs w:val="32"/>
        </w:rPr>
      </w:pPr>
    </w:p>
    <w:p w:rsidR="0076538F" w:rsidRDefault="0076538F" w:rsidP="0076538F">
      <w:pPr>
        <w:jc w:val="center"/>
        <w:rPr>
          <w:rFonts w:ascii="宋体" w:hAnsi="宋体"/>
          <w:b/>
          <w:sz w:val="36"/>
          <w:szCs w:val="36"/>
        </w:rPr>
      </w:pPr>
      <w:r>
        <w:rPr>
          <w:rFonts w:ascii="宋体" w:hAnsi="宋体" w:hint="eastAsia"/>
          <w:b/>
          <w:color w:val="000000"/>
          <w:sz w:val="36"/>
          <w:szCs w:val="36"/>
        </w:rPr>
        <w:lastRenderedPageBreak/>
        <w:t>《质子/碳离子治疗系统临床评价技术审查</w:t>
      </w:r>
      <w:r>
        <w:rPr>
          <w:rFonts w:ascii="宋体" w:hAnsi="宋体" w:hint="eastAsia"/>
          <w:b/>
          <w:sz w:val="36"/>
          <w:szCs w:val="36"/>
        </w:rPr>
        <w:t>指导原则</w:t>
      </w:r>
      <w:bookmarkStart w:id="11" w:name="_Toc256604061"/>
      <w:r>
        <w:rPr>
          <w:rFonts w:ascii="宋体" w:hAnsi="宋体" w:hint="eastAsia"/>
          <w:b/>
          <w:sz w:val="36"/>
          <w:szCs w:val="36"/>
        </w:rPr>
        <w:t>》</w:t>
      </w:r>
    </w:p>
    <w:p w:rsidR="0076538F" w:rsidRDefault="0076538F" w:rsidP="0076538F">
      <w:pPr>
        <w:jc w:val="center"/>
        <w:rPr>
          <w:rFonts w:ascii="宋体" w:hAnsi="宋体" w:hint="eastAsia"/>
          <w:b/>
          <w:sz w:val="36"/>
          <w:szCs w:val="36"/>
        </w:rPr>
      </w:pPr>
      <w:r>
        <w:rPr>
          <w:rFonts w:ascii="宋体" w:hAnsi="宋体" w:hint="eastAsia"/>
          <w:b/>
          <w:sz w:val="36"/>
          <w:szCs w:val="36"/>
        </w:rPr>
        <w:t>编制说明</w:t>
      </w:r>
      <w:bookmarkEnd w:id="11"/>
    </w:p>
    <w:p w:rsidR="0076538F" w:rsidRDefault="0076538F" w:rsidP="0076538F">
      <w:pPr>
        <w:jc w:val="center"/>
        <w:rPr>
          <w:rFonts w:ascii="宋体" w:hAnsi="宋体" w:hint="eastAsia"/>
          <w:b/>
        </w:rPr>
      </w:pPr>
    </w:p>
    <w:p w:rsidR="0076538F" w:rsidRDefault="0076538F" w:rsidP="0076538F">
      <w:pPr>
        <w:rPr>
          <w:rFonts w:hint="eastAsia"/>
        </w:rPr>
      </w:pPr>
    </w:p>
    <w:p w:rsidR="0076538F" w:rsidRPr="0076538F" w:rsidRDefault="0076538F" w:rsidP="0076538F">
      <w:pPr>
        <w:ind w:firstLineChars="200" w:firstLine="640"/>
        <w:rPr>
          <w:rFonts w:ascii="黑体" w:eastAsia="黑体" w:cs="仿宋_GB2312"/>
          <w:bCs/>
          <w:color w:val="000000"/>
          <w:sz w:val="32"/>
          <w:szCs w:val="32"/>
        </w:rPr>
      </w:pPr>
      <w:r w:rsidRPr="0076538F">
        <w:rPr>
          <w:rFonts w:ascii="黑体" w:eastAsia="黑体" w:cs="仿宋_GB2312" w:hint="eastAsia"/>
          <w:bCs/>
          <w:color w:val="000000"/>
          <w:sz w:val="32"/>
          <w:szCs w:val="32"/>
        </w:rPr>
        <w:t>一、指导原则编写的目的</w:t>
      </w:r>
    </w:p>
    <w:p w:rsidR="0076538F" w:rsidRPr="0076538F" w:rsidRDefault="0076538F" w:rsidP="0076538F">
      <w:pPr>
        <w:autoSpaceDE w:val="0"/>
        <w:autoSpaceDN w:val="0"/>
        <w:adjustRightInd w:val="0"/>
        <w:ind w:firstLineChars="200" w:firstLine="640"/>
        <w:rPr>
          <w:rFonts w:ascii="仿宋_GB2312" w:eastAsia="仿宋_GB2312" w:hAnsi="宋体" w:cs="黑体" w:hint="eastAsia"/>
          <w:color w:val="000000"/>
          <w:kern w:val="0"/>
          <w:sz w:val="32"/>
          <w:szCs w:val="32"/>
        </w:rPr>
      </w:pPr>
      <w:r w:rsidRPr="0076538F">
        <w:rPr>
          <w:rFonts w:ascii="仿宋_GB2312" w:eastAsia="仿宋_GB2312" w:hAnsi="宋体" w:cs="黑体" w:hint="eastAsia"/>
          <w:color w:val="000000"/>
          <w:kern w:val="0"/>
          <w:sz w:val="32"/>
          <w:szCs w:val="32"/>
        </w:rPr>
        <w:t>本指导原则旨在针对质子/碳离子治疗系统临床评价注册申报资料进行规范，为申请人/制造商申请</w:t>
      </w:r>
      <w:r w:rsidRPr="0076538F">
        <w:rPr>
          <w:rFonts w:ascii="仿宋_GB2312" w:eastAsia="仿宋_GB2312" w:cs="黑体" w:hint="eastAsia"/>
          <w:color w:val="000000"/>
          <w:kern w:val="0"/>
          <w:sz w:val="32"/>
          <w:szCs w:val="32"/>
        </w:rPr>
        <w:t>质子/碳离子治疗系统上市许可提供建议</w:t>
      </w:r>
      <w:r w:rsidRPr="0076538F">
        <w:rPr>
          <w:rFonts w:ascii="仿宋_GB2312" w:eastAsia="仿宋_GB2312" w:hAnsi="宋体" w:cs="黑体" w:hint="eastAsia"/>
          <w:color w:val="000000"/>
          <w:kern w:val="0"/>
          <w:sz w:val="32"/>
          <w:szCs w:val="32"/>
        </w:rPr>
        <w:t>。</w:t>
      </w:r>
    </w:p>
    <w:p w:rsidR="0076538F" w:rsidRPr="0076538F" w:rsidRDefault="0076538F" w:rsidP="0076538F">
      <w:pPr>
        <w:ind w:left="630" w:firstLine="200"/>
        <w:rPr>
          <w:rFonts w:ascii="黑体" w:eastAsia="黑体" w:cs="仿宋_GB2312" w:hint="eastAsia"/>
          <w:bCs/>
          <w:color w:val="000000"/>
          <w:sz w:val="32"/>
          <w:szCs w:val="32"/>
        </w:rPr>
      </w:pPr>
      <w:r w:rsidRPr="0076538F">
        <w:rPr>
          <w:rFonts w:ascii="黑体" w:eastAsia="黑体" w:hAnsi="宋体" w:hint="eastAsia"/>
          <w:sz w:val="32"/>
          <w:szCs w:val="32"/>
        </w:rPr>
        <w:t>二、</w:t>
      </w:r>
      <w:r w:rsidRPr="0076538F">
        <w:rPr>
          <w:rFonts w:ascii="黑体" w:eastAsia="黑体" w:cs="仿宋_GB2312" w:hint="eastAsia"/>
          <w:bCs/>
          <w:color w:val="000000"/>
          <w:sz w:val="32"/>
          <w:szCs w:val="32"/>
        </w:rPr>
        <w:t>指导原则编写依据</w:t>
      </w:r>
    </w:p>
    <w:p w:rsidR="0076538F" w:rsidRPr="0076538F" w:rsidRDefault="0076538F" w:rsidP="0076538F">
      <w:pPr>
        <w:autoSpaceDE w:val="0"/>
        <w:autoSpaceDN w:val="0"/>
        <w:adjustRightInd w:val="0"/>
        <w:ind w:firstLineChars="200" w:firstLine="640"/>
        <w:rPr>
          <w:rFonts w:ascii="仿宋_GB2312" w:eastAsia="仿宋_GB2312" w:cs="黑体" w:hint="eastAsia"/>
          <w:kern w:val="0"/>
          <w:sz w:val="32"/>
          <w:szCs w:val="32"/>
        </w:rPr>
      </w:pPr>
      <w:r w:rsidRPr="0076538F">
        <w:rPr>
          <w:rFonts w:ascii="仿宋_GB2312" w:eastAsia="仿宋_GB2312" w:cs="黑体" w:hint="eastAsia"/>
          <w:kern w:val="0"/>
          <w:sz w:val="32"/>
          <w:szCs w:val="32"/>
        </w:rPr>
        <w:t>《医疗器械监督管理条例》（国务院令第680号）</w:t>
      </w:r>
    </w:p>
    <w:p w:rsidR="0076538F" w:rsidRPr="0076538F" w:rsidRDefault="0076538F" w:rsidP="0076538F">
      <w:pPr>
        <w:autoSpaceDE w:val="0"/>
        <w:autoSpaceDN w:val="0"/>
        <w:adjustRightInd w:val="0"/>
        <w:ind w:firstLineChars="200" w:firstLine="640"/>
        <w:rPr>
          <w:rFonts w:ascii="仿宋_GB2312" w:eastAsia="仿宋_GB2312" w:cs="黑体" w:hint="eastAsia"/>
          <w:kern w:val="0"/>
          <w:sz w:val="32"/>
          <w:szCs w:val="32"/>
        </w:rPr>
      </w:pPr>
      <w:r w:rsidRPr="0076538F">
        <w:rPr>
          <w:rFonts w:ascii="仿宋_GB2312" w:eastAsia="仿宋_GB2312" w:cs="黑体" w:hint="eastAsia"/>
          <w:kern w:val="0"/>
          <w:sz w:val="32"/>
          <w:szCs w:val="32"/>
        </w:rPr>
        <w:t>《医疗器械注册管理办法》（国家食品药品监督管理总局令第4号）</w:t>
      </w:r>
    </w:p>
    <w:p w:rsidR="0076538F" w:rsidRPr="0076538F" w:rsidRDefault="0076538F" w:rsidP="0076538F">
      <w:pPr>
        <w:autoSpaceDE w:val="0"/>
        <w:autoSpaceDN w:val="0"/>
        <w:adjustRightInd w:val="0"/>
        <w:ind w:firstLineChars="200" w:firstLine="640"/>
        <w:rPr>
          <w:rFonts w:ascii="仿宋_GB2312" w:eastAsia="仿宋_GB2312" w:cs="黑体" w:hint="eastAsia"/>
          <w:kern w:val="0"/>
          <w:sz w:val="32"/>
          <w:szCs w:val="32"/>
        </w:rPr>
      </w:pPr>
      <w:r w:rsidRPr="0076538F">
        <w:rPr>
          <w:rFonts w:ascii="仿宋_GB2312" w:eastAsia="仿宋_GB2312" w:cs="黑体" w:hint="eastAsia"/>
          <w:kern w:val="0"/>
          <w:sz w:val="32"/>
          <w:szCs w:val="32"/>
        </w:rPr>
        <w:t>《医疗器械临床试验质量管理规范》（国家食品药品监督管理总局 中华人民共和国国家卫生和计划生育委员会令第25号）</w:t>
      </w:r>
    </w:p>
    <w:p w:rsidR="0076538F" w:rsidRPr="0076538F" w:rsidRDefault="0076538F" w:rsidP="0076538F">
      <w:pPr>
        <w:autoSpaceDE w:val="0"/>
        <w:autoSpaceDN w:val="0"/>
        <w:adjustRightInd w:val="0"/>
        <w:ind w:firstLineChars="200" w:firstLine="640"/>
        <w:rPr>
          <w:rFonts w:ascii="仿宋_GB2312" w:eastAsia="仿宋_GB2312" w:cs="黑体" w:hint="eastAsia"/>
          <w:kern w:val="0"/>
          <w:sz w:val="32"/>
          <w:szCs w:val="32"/>
        </w:rPr>
      </w:pPr>
      <w:r w:rsidRPr="0076538F">
        <w:rPr>
          <w:rFonts w:ascii="仿宋_GB2312" w:eastAsia="仿宋_GB2312" w:cs="黑体" w:hint="eastAsia"/>
          <w:kern w:val="0"/>
          <w:sz w:val="32"/>
          <w:szCs w:val="32"/>
        </w:rPr>
        <w:t>《医疗器械临床评价技术指导原则》（国家食品药品监督管理总局2015年第14号通告）</w:t>
      </w:r>
    </w:p>
    <w:p w:rsidR="0076538F" w:rsidRPr="0076538F" w:rsidRDefault="0076538F" w:rsidP="0076538F">
      <w:pPr>
        <w:ind w:left="630" w:firstLine="200"/>
        <w:rPr>
          <w:rFonts w:ascii="黑体" w:eastAsia="黑体" w:cs="仿宋_GB2312" w:hint="eastAsia"/>
          <w:bCs/>
          <w:color w:val="000000"/>
          <w:sz w:val="32"/>
          <w:szCs w:val="32"/>
        </w:rPr>
      </w:pPr>
      <w:r w:rsidRPr="0076538F">
        <w:rPr>
          <w:rFonts w:ascii="黑体" w:eastAsia="黑体" w:hAnsi="宋体" w:hint="eastAsia"/>
          <w:sz w:val="32"/>
          <w:szCs w:val="32"/>
        </w:rPr>
        <w:t>三、</w:t>
      </w:r>
      <w:r w:rsidRPr="0076538F">
        <w:rPr>
          <w:rFonts w:ascii="黑体" w:eastAsia="黑体" w:cs="仿宋_GB2312" w:hint="eastAsia"/>
          <w:bCs/>
          <w:color w:val="000000"/>
          <w:sz w:val="32"/>
          <w:szCs w:val="32"/>
        </w:rPr>
        <w:t>指导原则有关内容的说明</w:t>
      </w:r>
    </w:p>
    <w:p w:rsidR="0076538F" w:rsidRPr="0076538F" w:rsidRDefault="0076538F" w:rsidP="0076538F">
      <w:pPr>
        <w:ind w:firstLineChars="225" w:firstLine="720"/>
        <w:rPr>
          <w:rFonts w:ascii="仿宋_GB2312" w:eastAsia="仿宋_GB2312" w:cs="仿宋_GB2312" w:hint="eastAsia"/>
          <w:bCs/>
          <w:color w:val="000000"/>
          <w:sz w:val="32"/>
          <w:szCs w:val="32"/>
        </w:rPr>
      </w:pPr>
      <w:r w:rsidRPr="0076538F">
        <w:rPr>
          <w:rFonts w:ascii="仿宋_GB2312" w:eastAsia="仿宋_GB2312" w:cs="仿宋_GB2312" w:hint="eastAsia"/>
          <w:bCs/>
          <w:color w:val="000000"/>
          <w:sz w:val="32"/>
          <w:szCs w:val="32"/>
        </w:rPr>
        <w:t>本指导原则是对申请人/制造商和审查人员的指导性文件，主要内容包括临床评价和临床试验相关要求。</w:t>
      </w:r>
    </w:p>
    <w:p w:rsidR="0076538F" w:rsidRPr="0076538F" w:rsidRDefault="0076538F" w:rsidP="0076538F">
      <w:pPr>
        <w:ind w:firstLineChars="225" w:firstLine="720"/>
        <w:rPr>
          <w:rFonts w:ascii="仿宋_GB2312" w:eastAsia="仿宋_GB2312" w:cs="仿宋_GB2312" w:hint="eastAsia"/>
          <w:bCs/>
          <w:color w:val="000000"/>
          <w:sz w:val="32"/>
          <w:szCs w:val="32"/>
        </w:rPr>
      </w:pPr>
      <w:r w:rsidRPr="0076538F">
        <w:rPr>
          <w:rFonts w:ascii="仿宋_GB2312" w:eastAsia="仿宋_GB2312" w:cs="仿宋_GB2312" w:hint="eastAsia"/>
          <w:bCs/>
          <w:color w:val="000000"/>
          <w:sz w:val="32"/>
          <w:szCs w:val="32"/>
        </w:rPr>
        <w:t>本指导原则针对质子和/</w:t>
      </w:r>
      <w:proofErr w:type="gramStart"/>
      <w:r w:rsidRPr="0076538F">
        <w:rPr>
          <w:rFonts w:ascii="仿宋_GB2312" w:eastAsia="仿宋_GB2312" w:cs="仿宋_GB2312" w:hint="eastAsia"/>
          <w:bCs/>
          <w:color w:val="000000"/>
          <w:sz w:val="32"/>
          <w:szCs w:val="32"/>
        </w:rPr>
        <w:t>或碳离子</w:t>
      </w:r>
      <w:proofErr w:type="gramEnd"/>
      <w:r w:rsidRPr="0076538F">
        <w:rPr>
          <w:rFonts w:ascii="仿宋_GB2312" w:eastAsia="仿宋_GB2312" w:cs="仿宋_GB2312" w:hint="eastAsia"/>
          <w:bCs/>
          <w:color w:val="000000"/>
          <w:sz w:val="32"/>
          <w:szCs w:val="32"/>
        </w:rPr>
        <w:t>治疗系统制定，主加速器加速方式为同步加速或回旋加速，其它类似治疗系统可参照本</w:t>
      </w:r>
      <w:r w:rsidRPr="0076538F">
        <w:rPr>
          <w:rFonts w:ascii="仿宋_GB2312" w:eastAsia="仿宋_GB2312" w:cs="仿宋_GB2312" w:hint="eastAsia"/>
          <w:bCs/>
          <w:color w:val="000000"/>
          <w:sz w:val="32"/>
          <w:szCs w:val="32"/>
        </w:rPr>
        <w:lastRenderedPageBreak/>
        <w:t>指导原则相关内容。</w:t>
      </w:r>
    </w:p>
    <w:p w:rsidR="0076538F" w:rsidRPr="0076538F" w:rsidRDefault="0076538F" w:rsidP="0076538F">
      <w:pPr>
        <w:ind w:firstLineChars="200" w:firstLine="640"/>
        <w:rPr>
          <w:rFonts w:ascii="黑体" w:eastAsia="黑体" w:cs="仿宋_GB2312" w:hint="eastAsia"/>
          <w:bCs/>
          <w:color w:val="000000"/>
          <w:sz w:val="32"/>
          <w:szCs w:val="32"/>
        </w:rPr>
      </w:pPr>
      <w:r w:rsidRPr="0076538F">
        <w:rPr>
          <w:rFonts w:ascii="黑体" w:eastAsia="黑体" w:cs="仿宋_GB2312" w:hint="eastAsia"/>
          <w:bCs/>
          <w:color w:val="000000"/>
          <w:sz w:val="32"/>
          <w:szCs w:val="32"/>
        </w:rPr>
        <w:t>四、指导原则编制过程</w:t>
      </w:r>
    </w:p>
    <w:p w:rsidR="0076538F" w:rsidRPr="0076538F" w:rsidRDefault="0076538F" w:rsidP="0076538F">
      <w:pPr>
        <w:ind w:firstLineChars="200" w:firstLine="640"/>
        <w:rPr>
          <w:rFonts w:ascii="仿宋_GB2312" w:eastAsia="仿宋_GB2312" w:cs="仿宋_GB2312" w:hint="eastAsia"/>
          <w:bCs/>
          <w:color w:val="000000"/>
          <w:sz w:val="32"/>
          <w:szCs w:val="32"/>
        </w:rPr>
      </w:pPr>
      <w:r w:rsidRPr="0076538F">
        <w:rPr>
          <w:rFonts w:ascii="仿宋_GB2312" w:eastAsia="仿宋_GB2312" w:cs="仿宋_GB2312" w:hint="eastAsia"/>
          <w:bCs/>
          <w:color w:val="000000"/>
          <w:sz w:val="32"/>
          <w:szCs w:val="32"/>
        </w:rPr>
        <w:t>2015～2016年进行了调研、资料搜集等工作, 参考相关法规，形成初稿。</w:t>
      </w:r>
    </w:p>
    <w:p w:rsidR="0076538F" w:rsidRPr="0076538F" w:rsidRDefault="0076538F" w:rsidP="0076538F">
      <w:pPr>
        <w:ind w:firstLineChars="200" w:firstLine="640"/>
        <w:rPr>
          <w:rFonts w:ascii="仿宋_GB2312" w:eastAsia="仿宋_GB2312" w:cs="仿宋_GB2312" w:hint="eastAsia"/>
          <w:bCs/>
          <w:color w:val="000000"/>
          <w:sz w:val="32"/>
          <w:szCs w:val="32"/>
        </w:rPr>
      </w:pPr>
      <w:r w:rsidRPr="0076538F">
        <w:rPr>
          <w:rFonts w:ascii="仿宋_GB2312" w:eastAsia="仿宋_GB2312" w:cs="仿宋_GB2312" w:hint="eastAsia"/>
          <w:bCs/>
          <w:color w:val="000000"/>
          <w:sz w:val="32"/>
          <w:szCs w:val="32"/>
        </w:rPr>
        <w:t>2016年2月、2017年2月、2017年6</w:t>
      </w:r>
      <w:proofErr w:type="gramStart"/>
      <w:r w:rsidRPr="0076538F">
        <w:rPr>
          <w:rFonts w:ascii="仿宋_GB2312" w:eastAsia="仿宋_GB2312" w:cs="仿宋_GB2312" w:hint="eastAsia"/>
          <w:bCs/>
          <w:color w:val="000000"/>
          <w:sz w:val="32"/>
          <w:szCs w:val="32"/>
        </w:rPr>
        <w:t>月分</w:t>
      </w:r>
      <w:proofErr w:type="gramEnd"/>
      <w:r w:rsidRPr="0076538F">
        <w:rPr>
          <w:rFonts w:ascii="仿宋_GB2312" w:eastAsia="仿宋_GB2312" w:cs="仿宋_GB2312" w:hint="eastAsia"/>
          <w:bCs/>
          <w:color w:val="000000"/>
          <w:sz w:val="32"/>
          <w:szCs w:val="32"/>
        </w:rPr>
        <w:t>别召开三次专家研讨会。参会人员包括技术审评人员、放疗临床专家、放疗物理师专家、生物统计专家、检测专家、工程专家、各相关企业专家等。会后整理形成了征求意见稿。</w:t>
      </w:r>
    </w:p>
    <w:p w:rsidR="0076538F" w:rsidRPr="0076538F" w:rsidRDefault="0076538F" w:rsidP="0076538F">
      <w:pPr>
        <w:ind w:left="640"/>
        <w:rPr>
          <w:rFonts w:ascii="黑体" w:eastAsia="黑体" w:cs="仿宋_GB2312" w:hint="eastAsia"/>
          <w:bCs/>
          <w:color w:val="000000"/>
          <w:sz w:val="32"/>
          <w:szCs w:val="32"/>
        </w:rPr>
      </w:pPr>
      <w:r w:rsidRPr="0076538F">
        <w:rPr>
          <w:rFonts w:ascii="黑体" w:eastAsia="黑体" w:cs="仿宋_GB2312" w:hint="eastAsia"/>
          <w:bCs/>
          <w:color w:val="000000"/>
          <w:sz w:val="32"/>
          <w:szCs w:val="32"/>
        </w:rPr>
        <w:t>五、指导原则编写单位</w:t>
      </w:r>
    </w:p>
    <w:p w:rsidR="0076538F" w:rsidRDefault="0076538F" w:rsidP="0076538F">
      <w:pPr>
        <w:ind w:firstLineChars="200" w:firstLine="640"/>
        <w:rPr>
          <w:rFonts w:ascii="仿宋_GB2312" w:eastAsia="仿宋_GB2312" w:cs="仿宋_GB2312" w:hint="eastAsia"/>
          <w:bCs/>
          <w:color w:val="000000"/>
          <w:sz w:val="32"/>
          <w:szCs w:val="32"/>
        </w:rPr>
      </w:pPr>
      <w:r>
        <w:rPr>
          <w:rFonts w:ascii="仿宋_GB2312" w:eastAsia="仿宋_GB2312" w:cs="仿宋_GB2312" w:hint="eastAsia"/>
          <w:bCs/>
          <w:color w:val="000000"/>
          <w:sz w:val="32"/>
          <w:szCs w:val="32"/>
        </w:rPr>
        <w:t>本指导原则的编写小组由医疗器械注册技术审评人员、放疗临床专家、放疗物理师专家、生物统计专家等共同组成。</w:t>
      </w:r>
    </w:p>
    <w:p w:rsidR="0076538F" w:rsidRDefault="0076538F" w:rsidP="0076538F">
      <w:pPr>
        <w:spacing w:line="360" w:lineRule="auto"/>
        <w:rPr>
          <w:rFonts w:asciiTheme="minorHAnsi" w:eastAsiaTheme="minorEastAsia" w:hAnsiTheme="minorHAnsi" w:cstheme="minorBidi" w:hint="eastAsia"/>
          <w:szCs w:val="22"/>
        </w:rPr>
      </w:pPr>
    </w:p>
    <w:p w:rsidR="0076538F" w:rsidRPr="0076538F" w:rsidRDefault="0076538F" w:rsidP="0076538F">
      <w:pPr>
        <w:rPr>
          <w:rFonts w:ascii="仿宋_GB2312" w:eastAsia="仿宋_GB2312" w:cs="仿宋_GB2312"/>
          <w:sz w:val="32"/>
          <w:szCs w:val="32"/>
        </w:rPr>
      </w:pPr>
    </w:p>
    <w:sectPr w:rsidR="0076538F" w:rsidRPr="0076538F" w:rsidSect="00851F8A">
      <w:footerReference w:type="even" r:id="rId9"/>
      <w:footerReference w:type="default" r:id="rId10"/>
      <w:pgSz w:w="11850" w:h="16783"/>
      <w:pgMar w:top="1758" w:right="1531" w:bottom="1588" w:left="1531"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83E" w:rsidRDefault="0059283E">
      <w:r>
        <w:separator/>
      </w:r>
    </w:p>
  </w:endnote>
  <w:endnote w:type="continuationSeparator" w:id="0">
    <w:p w:rsidR="0059283E" w:rsidRDefault="005928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Gulim">
    <w:altName w:val="굴림"/>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auto"/>
    <w:pitch w:val="default"/>
    <w:sig w:usb0="00000000" w:usb1="00000000" w:usb2="00000000" w:usb3="00000000" w:csb0="00040001" w:csb1="00000000"/>
  </w:font>
  <w:font w:name="方正小标宋_GBK">
    <w:panose1 w:val="03000509000000000000"/>
    <w:charset w:val="86"/>
    <w:family w:val="script"/>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B9" w:rsidRDefault="009766B9">
    <w:pPr>
      <w:pStyle w:val="a4"/>
      <w:ind w:firstLineChars="100" w:firstLine="280"/>
      <w:rPr>
        <w:sz w:val="28"/>
        <w:szCs w:val="28"/>
      </w:rPr>
    </w:pPr>
    <w:r>
      <w:rPr>
        <w:rFonts w:hint="eastAsia"/>
        <w:sz w:val="28"/>
        <w:szCs w:val="28"/>
      </w:rPr>
      <w:t>—</w:t>
    </w:r>
    <w:r w:rsidR="0096562E">
      <w:rPr>
        <w:sz w:val="28"/>
        <w:szCs w:val="28"/>
      </w:rPr>
      <w:fldChar w:fldCharType="begin"/>
    </w:r>
    <w:r>
      <w:rPr>
        <w:sz w:val="28"/>
        <w:szCs w:val="28"/>
      </w:rPr>
      <w:instrText>PAGE   \* MERGEFORMAT</w:instrText>
    </w:r>
    <w:r w:rsidR="0096562E">
      <w:rPr>
        <w:sz w:val="28"/>
        <w:szCs w:val="28"/>
      </w:rPr>
      <w:fldChar w:fldCharType="separate"/>
    </w:r>
    <w:r>
      <w:rPr>
        <w:sz w:val="28"/>
        <w:szCs w:val="28"/>
        <w:lang w:val="zh-CN"/>
      </w:rPr>
      <w:t>44</w:t>
    </w:r>
    <w:r w:rsidR="0096562E">
      <w:rPr>
        <w:sz w:val="28"/>
        <w:szCs w:val="28"/>
      </w:rPr>
      <w:fldChar w:fldCharType="end"/>
    </w:r>
    <w:r>
      <w:rPr>
        <w:rFonts w:hint="eastAsia"/>
        <w:sz w:val="28"/>
        <w:szCs w:val="28"/>
      </w:rPr>
      <w:t>—</w:t>
    </w:r>
  </w:p>
  <w:p w:rsidR="009766B9" w:rsidRDefault="009766B9">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B9" w:rsidRPr="005672A0" w:rsidRDefault="009766B9" w:rsidP="00851F8A">
    <w:pPr>
      <w:pStyle w:val="a4"/>
      <w:jc w:val="center"/>
      <w:rPr>
        <w:rFonts w:ascii="Times New Roman" w:hAnsi="Times New Roman" w:cs="Times New Roman"/>
        <w:sz w:val="24"/>
        <w:szCs w:val="24"/>
      </w:rPr>
    </w:pPr>
    <w:r w:rsidRPr="005672A0">
      <w:rPr>
        <w:rFonts w:ascii="Times New Roman" w:hAnsi="Times New Roman" w:cs="Times New Roman"/>
        <w:sz w:val="24"/>
        <w:szCs w:val="24"/>
      </w:rPr>
      <w:t>-</w:t>
    </w:r>
    <w:r w:rsidR="0096562E"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0096562E" w:rsidRPr="005672A0">
      <w:rPr>
        <w:rFonts w:ascii="Times New Roman" w:hAnsi="Times New Roman" w:cs="Times New Roman"/>
        <w:sz w:val="24"/>
        <w:szCs w:val="24"/>
      </w:rPr>
      <w:fldChar w:fldCharType="separate"/>
    </w:r>
    <w:r w:rsidR="0076538F" w:rsidRPr="0076538F">
      <w:rPr>
        <w:rFonts w:ascii="Times New Roman" w:hAnsi="Times New Roman" w:cs="Times New Roman"/>
        <w:noProof/>
        <w:sz w:val="24"/>
        <w:szCs w:val="24"/>
        <w:lang w:val="zh-CN"/>
      </w:rPr>
      <w:t>27</w:t>
    </w:r>
    <w:r w:rsidR="0096562E"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p w:rsidR="009766B9" w:rsidRDefault="009766B9">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83E" w:rsidRDefault="0059283E">
      <w:r>
        <w:separator/>
      </w:r>
    </w:p>
  </w:footnote>
  <w:footnote w:type="continuationSeparator" w:id="0">
    <w:p w:rsidR="0059283E" w:rsidRDefault="005928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0CE"/>
    <w:multiLevelType w:val="hybridMultilevel"/>
    <w:tmpl w:val="3042B4BC"/>
    <w:lvl w:ilvl="0" w:tplc="71982D38">
      <w:start w:val="1"/>
      <w:numFmt w:val="decimal"/>
      <w:lvlText w:val="%1."/>
      <w:lvlJc w:val="left"/>
      <w:pPr>
        <w:ind w:left="9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17065"/>
    <w:multiLevelType w:val="hybridMultilevel"/>
    <w:tmpl w:val="696E1446"/>
    <w:lvl w:ilvl="0" w:tplc="F080F358">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91F08"/>
    <w:multiLevelType w:val="hybridMultilevel"/>
    <w:tmpl w:val="35148A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3B13A0"/>
    <w:multiLevelType w:val="hybridMultilevel"/>
    <w:tmpl w:val="35E86ADC"/>
    <w:lvl w:ilvl="0" w:tplc="BE321FEC">
      <w:start w:val="1"/>
      <w:numFmt w:val="chineseCountingThousand"/>
      <w:lvlText w:val="%1、"/>
      <w:lvlJc w:val="left"/>
      <w:pPr>
        <w:ind w:left="420" w:hanging="420"/>
      </w:pPr>
    </w:lvl>
    <w:lvl w:ilvl="1" w:tplc="2C367CD4">
      <w:start w:val="1"/>
      <w:numFmt w:val="chineseCountingThousand"/>
      <w:lvlText w:val="(%2)"/>
      <w:lvlJc w:val="left"/>
      <w:pPr>
        <w:ind w:left="840" w:hanging="420"/>
      </w:pPr>
    </w:lvl>
    <w:lvl w:ilvl="2" w:tplc="3042B82E">
      <w:start w:val="1"/>
      <w:numFmt w:val="lowerRoman"/>
      <w:lvlText w:val="%3."/>
      <w:lvlJc w:val="right"/>
      <w:pPr>
        <w:ind w:left="1260" w:hanging="420"/>
      </w:pPr>
    </w:lvl>
    <w:lvl w:ilvl="3" w:tplc="3E549AC8">
      <w:start w:val="1"/>
      <w:numFmt w:val="decimal"/>
      <w:lvlText w:val="%4."/>
      <w:lvlJc w:val="left"/>
      <w:pPr>
        <w:ind w:left="1680" w:hanging="420"/>
      </w:pPr>
    </w:lvl>
    <w:lvl w:ilvl="4" w:tplc="5BBA7C52">
      <w:start w:val="1"/>
      <w:numFmt w:val="lowerLetter"/>
      <w:lvlText w:val="%5)"/>
      <w:lvlJc w:val="left"/>
      <w:pPr>
        <w:ind w:left="2100" w:hanging="420"/>
      </w:pPr>
    </w:lvl>
    <w:lvl w:ilvl="5" w:tplc="CB724D00">
      <w:start w:val="1"/>
      <w:numFmt w:val="lowerRoman"/>
      <w:lvlText w:val="%6."/>
      <w:lvlJc w:val="right"/>
      <w:pPr>
        <w:ind w:left="2520" w:hanging="420"/>
      </w:pPr>
    </w:lvl>
    <w:lvl w:ilvl="6" w:tplc="73C8538E">
      <w:start w:val="1"/>
      <w:numFmt w:val="decimal"/>
      <w:lvlText w:val="%7."/>
      <w:lvlJc w:val="left"/>
      <w:pPr>
        <w:ind w:left="2940" w:hanging="420"/>
      </w:pPr>
    </w:lvl>
    <w:lvl w:ilvl="7" w:tplc="E05E004C" w:tentative="1">
      <w:start w:val="1"/>
      <w:numFmt w:val="lowerLetter"/>
      <w:lvlText w:val="%8)"/>
      <w:lvlJc w:val="left"/>
      <w:pPr>
        <w:ind w:left="3360" w:hanging="420"/>
      </w:pPr>
    </w:lvl>
    <w:lvl w:ilvl="8" w:tplc="A0EAB90C" w:tentative="1">
      <w:start w:val="1"/>
      <w:numFmt w:val="lowerRoman"/>
      <w:lvlText w:val="%9."/>
      <w:lvlJc w:val="right"/>
      <w:pPr>
        <w:ind w:left="3780" w:hanging="420"/>
      </w:pPr>
    </w:lvl>
  </w:abstractNum>
  <w:abstractNum w:abstractNumId="4">
    <w:nsid w:val="107472F2"/>
    <w:multiLevelType w:val="hybridMultilevel"/>
    <w:tmpl w:val="15384814"/>
    <w:lvl w:ilvl="0" w:tplc="04090013">
      <w:start w:val="1"/>
      <w:numFmt w:val="chineseCountingThousand"/>
      <w:lvlText w:val="%1、"/>
      <w:lvlJc w:val="left"/>
      <w:pPr>
        <w:ind w:left="704" w:hanging="420"/>
      </w:pPr>
    </w:lvl>
    <w:lvl w:ilvl="1" w:tplc="04090017"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B8755B"/>
    <w:multiLevelType w:val="hybridMultilevel"/>
    <w:tmpl w:val="02EEE622"/>
    <w:lvl w:ilvl="0" w:tplc="04090013">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DD0C56"/>
    <w:multiLevelType w:val="hybridMultilevel"/>
    <w:tmpl w:val="E59C335E"/>
    <w:lvl w:ilvl="0" w:tplc="1B76E07A">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4193F32"/>
    <w:multiLevelType w:val="hybridMultilevel"/>
    <w:tmpl w:val="470288F6"/>
    <w:lvl w:ilvl="0" w:tplc="0409000F">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5C47D6"/>
    <w:multiLevelType w:val="hybridMultilevel"/>
    <w:tmpl w:val="3968BF14"/>
    <w:lvl w:ilvl="0" w:tplc="7E727566">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7A2EA5"/>
    <w:multiLevelType w:val="hybridMultilevel"/>
    <w:tmpl w:val="4F38757E"/>
    <w:lvl w:ilvl="0" w:tplc="25B89142">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79D2123"/>
    <w:multiLevelType w:val="hybridMultilevel"/>
    <w:tmpl w:val="F934D206"/>
    <w:lvl w:ilvl="0" w:tplc="0409000F">
      <w:start w:val="1"/>
      <w:numFmt w:val="chineseCountingThousand"/>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CB3D9B"/>
    <w:multiLevelType w:val="hybridMultilevel"/>
    <w:tmpl w:val="4F56210A"/>
    <w:lvl w:ilvl="0" w:tplc="196CB660">
      <w:start w:val="1"/>
      <w:numFmt w:val="lowerLetter"/>
      <w:lvlText w:val="%1)"/>
      <w:lvlJc w:val="left"/>
      <w:pPr>
        <w:ind w:left="1060" w:hanging="420"/>
      </w:pPr>
      <w:rPr>
        <w:rFonts w:ascii="仿宋_GB2312" w:eastAsia="仿宋_GB2312" w:hAnsi="Times New Roman" w:cs="Times New Roman"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1D2B3A35"/>
    <w:multiLevelType w:val="hybridMultilevel"/>
    <w:tmpl w:val="A2589D48"/>
    <w:lvl w:ilvl="0" w:tplc="E30E4D40">
      <w:start w:val="1"/>
      <w:numFmt w:val="chineseCountingThousand"/>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8E6E27"/>
    <w:multiLevelType w:val="hybridMultilevel"/>
    <w:tmpl w:val="7272FF8A"/>
    <w:lvl w:ilvl="0" w:tplc="22685A36">
      <w:start w:val="1"/>
      <w:numFmt w:val="decimal"/>
      <w:lvlText w:val="%1."/>
      <w:lvlJc w:val="left"/>
      <w:pPr>
        <w:ind w:left="1255" w:hanging="615"/>
      </w:pPr>
      <w:rPr>
        <w:rFonts w:hint="default"/>
      </w:rPr>
    </w:lvl>
    <w:lvl w:ilvl="1" w:tplc="04090019">
      <w:start w:val="1"/>
      <w:numFmt w:val="japaneseCounting"/>
      <w:lvlText w:val="%2、"/>
      <w:lvlJc w:val="left"/>
      <w:pPr>
        <w:ind w:left="2095" w:hanging="1035"/>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4167F4B"/>
    <w:multiLevelType w:val="hybridMultilevel"/>
    <w:tmpl w:val="38CC36C0"/>
    <w:lvl w:ilvl="0" w:tplc="09DA4F9C">
      <w:start w:val="1"/>
      <w:numFmt w:val="decimal"/>
      <w:lvlText w:val="%1."/>
      <w:lvlJc w:val="left"/>
      <w:pPr>
        <w:ind w:left="980" w:hanging="420"/>
      </w:pPr>
    </w:lvl>
    <w:lvl w:ilvl="1" w:tplc="FF2CF0F4"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826386A"/>
    <w:multiLevelType w:val="hybridMultilevel"/>
    <w:tmpl w:val="EAC400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596D82"/>
    <w:multiLevelType w:val="hybridMultilevel"/>
    <w:tmpl w:val="AD6CA416"/>
    <w:lvl w:ilvl="0" w:tplc="0409000F">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292237D"/>
    <w:multiLevelType w:val="hybridMultilevel"/>
    <w:tmpl w:val="79B6E170"/>
    <w:lvl w:ilvl="0" w:tplc="A8D8EFB6">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6C1C4F"/>
    <w:multiLevelType w:val="hybridMultilevel"/>
    <w:tmpl w:val="489A9598"/>
    <w:lvl w:ilvl="0" w:tplc="11C4F62A">
      <w:start w:val="1"/>
      <w:numFmt w:val="decimalEnclosedCircle"/>
      <w:lvlText w:val="%1"/>
      <w:lvlJc w:val="left"/>
      <w:pPr>
        <w:ind w:left="1000" w:hanging="360"/>
      </w:pPr>
      <w:rPr>
        <w:rFonts w:ascii="Gulim" w:eastAsia="Gulim" w:hAnsi="Gulim"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470A199D"/>
    <w:multiLevelType w:val="hybridMultilevel"/>
    <w:tmpl w:val="50F09E12"/>
    <w:lvl w:ilvl="0" w:tplc="9C64337E">
      <w:start w:val="1"/>
      <w:numFmt w:val="chineseCountingThousand"/>
      <w:suff w:val="nothing"/>
      <w:lvlText w:val="%1、"/>
      <w:lvlJc w:val="left"/>
      <w:pPr>
        <w:ind w:left="420" w:hanging="420"/>
      </w:pPr>
      <w:rPr>
        <w:rFonts w:ascii="黑体" w:eastAsia="黑体" w:hAnsi="黑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F52759"/>
    <w:multiLevelType w:val="hybridMultilevel"/>
    <w:tmpl w:val="7604D938"/>
    <w:lvl w:ilvl="0" w:tplc="95C893F4">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A81CC2"/>
    <w:multiLevelType w:val="hybridMultilevel"/>
    <w:tmpl w:val="07964E68"/>
    <w:lvl w:ilvl="0" w:tplc="8A52E520">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3831E4"/>
    <w:multiLevelType w:val="hybridMultilevel"/>
    <w:tmpl w:val="45AAF138"/>
    <w:lvl w:ilvl="0" w:tplc="10609FD0">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C57A85"/>
    <w:multiLevelType w:val="hybridMultilevel"/>
    <w:tmpl w:val="88C69374"/>
    <w:lvl w:ilvl="0" w:tplc="BFD032A0">
      <w:start w:val="1"/>
      <w:numFmt w:val="chineseCountingThousand"/>
      <w:lvlText w:val="(%1)"/>
      <w:lvlJc w:val="left"/>
      <w:pPr>
        <w:ind w:left="420" w:hanging="420"/>
      </w:pPr>
      <w:rPr>
        <w:rFonts w:ascii="仿宋_GB2312" w:eastAsia="仿宋_GB2312"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426D40"/>
    <w:multiLevelType w:val="hybridMultilevel"/>
    <w:tmpl w:val="DF322EF0"/>
    <w:lvl w:ilvl="0" w:tplc="11B475A6">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0818FB"/>
    <w:multiLevelType w:val="hybridMultilevel"/>
    <w:tmpl w:val="39D60F8E"/>
    <w:lvl w:ilvl="0" w:tplc="B532E730">
      <w:numFmt w:val="bullet"/>
      <w:lvlText w:val="-"/>
      <w:lvlJc w:val="left"/>
      <w:pPr>
        <w:ind w:left="720" w:hanging="360"/>
      </w:pPr>
      <w:rPr>
        <w:rFonts w:ascii="Arial" w:eastAsia="仿宋_GB2312"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E7616C8"/>
    <w:multiLevelType w:val="hybridMultilevel"/>
    <w:tmpl w:val="630656C0"/>
    <w:lvl w:ilvl="0" w:tplc="95F67FDC">
      <w:start w:val="1"/>
      <w:numFmt w:val="decimal"/>
      <w:lvlText w:val="%1."/>
      <w:lvlJc w:val="left"/>
      <w:pPr>
        <w:ind w:left="98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7">
    <w:nsid w:val="5FF800A2"/>
    <w:multiLevelType w:val="hybridMultilevel"/>
    <w:tmpl w:val="D688B090"/>
    <w:lvl w:ilvl="0" w:tplc="33A6D41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60FE4E66"/>
    <w:multiLevelType w:val="hybridMultilevel"/>
    <w:tmpl w:val="FE1653D0"/>
    <w:lvl w:ilvl="0" w:tplc="04090001">
      <w:start w:val="1"/>
      <w:numFmt w:val="chineseCountingThousand"/>
      <w:lvlText w:val="(%1)"/>
      <w:lvlJc w:val="left"/>
      <w:pPr>
        <w:ind w:left="420" w:hanging="420"/>
      </w:pPr>
      <w:rPr>
        <w:b/>
        <w:sz w:val="28"/>
        <w:szCs w:val="28"/>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9">
    <w:nsid w:val="61181175"/>
    <w:multiLevelType w:val="hybridMultilevel"/>
    <w:tmpl w:val="BFA4869A"/>
    <w:lvl w:ilvl="0" w:tplc="BA62C18A">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61B23783"/>
    <w:multiLevelType w:val="hybridMultilevel"/>
    <w:tmpl w:val="D2AE1290"/>
    <w:lvl w:ilvl="0" w:tplc="0409000F">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1054F0"/>
    <w:multiLevelType w:val="hybridMultilevel"/>
    <w:tmpl w:val="72A22358"/>
    <w:lvl w:ilvl="0" w:tplc="D5E69AF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nsid w:val="63CE308E"/>
    <w:multiLevelType w:val="hybridMultilevel"/>
    <w:tmpl w:val="FCA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03A21"/>
    <w:multiLevelType w:val="hybridMultilevel"/>
    <w:tmpl w:val="C30676B0"/>
    <w:lvl w:ilvl="0" w:tplc="73FC0E94">
      <w:start w:val="1"/>
      <w:numFmt w:val="decimal"/>
      <w:lvlText w:val="%1."/>
      <w:lvlJc w:val="left"/>
      <w:pPr>
        <w:ind w:left="720" w:hanging="360"/>
      </w:pPr>
      <w:rPr>
        <w:rFonts w:ascii="Arial" w:hAnsi="Arial" w:hint="default"/>
        <w:sz w:val="24"/>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65930AA1"/>
    <w:multiLevelType w:val="hybridMultilevel"/>
    <w:tmpl w:val="FD822EBE"/>
    <w:lvl w:ilvl="0" w:tplc="02828F80">
      <w:start w:val="1"/>
      <w:numFmt w:val="decimal"/>
      <w:lvlText w:val="%1."/>
      <w:lvlJc w:val="left"/>
      <w:pPr>
        <w:ind w:left="98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5">
    <w:nsid w:val="65DE42FA"/>
    <w:multiLevelType w:val="hybridMultilevel"/>
    <w:tmpl w:val="71FA2708"/>
    <w:lvl w:ilvl="0" w:tplc="49E07F4A">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EE1734"/>
    <w:multiLevelType w:val="hybridMultilevel"/>
    <w:tmpl w:val="B7AA9808"/>
    <w:lvl w:ilvl="0" w:tplc="2048ABC8">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517C57"/>
    <w:multiLevelType w:val="hybridMultilevel"/>
    <w:tmpl w:val="B6D458AC"/>
    <w:lvl w:ilvl="0" w:tplc="EDE898C2">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73B37CA3"/>
    <w:multiLevelType w:val="hybridMultilevel"/>
    <w:tmpl w:val="7F34862C"/>
    <w:lvl w:ilvl="0" w:tplc="0409000F">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4900A02"/>
    <w:multiLevelType w:val="hybridMultilevel"/>
    <w:tmpl w:val="47E8F458"/>
    <w:lvl w:ilvl="0" w:tplc="1AD48544">
      <w:start w:val="1"/>
      <w:numFmt w:val="chineseCountingThousand"/>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9A32574"/>
    <w:multiLevelType w:val="hybridMultilevel"/>
    <w:tmpl w:val="1A409062"/>
    <w:lvl w:ilvl="0" w:tplc="DAD819D8">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C0D484E"/>
    <w:multiLevelType w:val="hybridMultilevel"/>
    <w:tmpl w:val="48206C3C"/>
    <w:lvl w:ilvl="0" w:tplc="04090019">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DA3471"/>
    <w:multiLevelType w:val="hybridMultilevel"/>
    <w:tmpl w:val="C5E20E90"/>
    <w:lvl w:ilvl="0" w:tplc="0E10E5AE">
      <w:start w:val="1"/>
      <w:numFmt w:val="lowerLetter"/>
      <w:lvlText w:val="%1)"/>
      <w:lvlJc w:val="left"/>
      <w:pPr>
        <w:ind w:left="1060" w:hanging="420"/>
      </w:pPr>
      <w:rPr>
        <w:rFonts w:ascii="仿宋_GB2312" w:eastAsia="仿宋_GB2312" w:hAnsi="Times New Roman" w:cs="Times New Roman" w:hint="eastAsia"/>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3">
    <w:nsid w:val="7F7613BC"/>
    <w:multiLevelType w:val="hybridMultilevel"/>
    <w:tmpl w:val="ADD8DC90"/>
    <w:lvl w:ilvl="0" w:tplc="F25A27C2">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9A10EA"/>
    <w:multiLevelType w:val="hybridMultilevel"/>
    <w:tmpl w:val="389AFC9C"/>
    <w:lvl w:ilvl="0" w:tplc="55EA680C">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D2713F"/>
    <w:multiLevelType w:val="hybridMultilevel"/>
    <w:tmpl w:val="9B72F8C8"/>
    <w:lvl w:ilvl="0" w:tplc="7B062752">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3"/>
  </w:num>
  <w:num w:numId="3">
    <w:abstractNumId w:val="9"/>
  </w:num>
  <w:num w:numId="4">
    <w:abstractNumId w:val="14"/>
  </w:num>
  <w:num w:numId="5">
    <w:abstractNumId w:val="37"/>
  </w:num>
  <w:num w:numId="6">
    <w:abstractNumId w:val="16"/>
  </w:num>
  <w:num w:numId="7">
    <w:abstractNumId w:val="6"/>
  </w:num>
  <w:num w:numId="8">
    <w:abstractNumId w:val="0"/>
  </w:num>
  <w:num w:numId="9">
    <w:abstractNumId w:val="40"/>
  </w:num>
  <w:num w:numId="10">
    <w:abstractNumId w:val="10"/>
  </w:num>
  <w:num w:numId="11">
    <w:abstractNumId w:val="1"/>
  </w:num>
  <w:num w:numId="12">
    <w:abstractNumId w:val="36"/>
  </w:num>
  <w:num w:numId="13">
    <w:abstractNumId w:val="45"/>
  </w:num>
  <w:num w:numId="14">
    <w:abstractNumId w:val="41"/>
  </w:num>
  <w:num w:numId="15">
    <w:abstractNumId w:val="20"/>
  </w:num>
  <w:num w:numId="16">
    <w:abstractNumId w:val="8"/>
  </w:num>
  <w:num w:numId="17">
    <w:abstractNumId w:val="34"/>
  </w:num>
  <w:num w:numId="18">
    <w:abstractNumId w:val="43"/>
  </w:num>
  <w:num w:numId="19">
    <w:abstractNumId w:val="21"/>
  </w:num>
  <w:num w:numId="20">
    <w:abstractNumId w:val="12"/>
  </w:num>
  <w:num w:numId="21">
    <w:abstractNumId w:val="38"/>
  </w:num>
  <w:num w:numId="22">
    <w:abstractNumId w:val="42"/>
  </w:num>
  <w:num w:numId="23">
    <w:abstractNumId w:val="17"/>
  </w:num>
  <w:num w:numId="24">
    <w:abstractNumId w:val="11"/>
  </w:num>
  <w:num w:numId="25">
    <w:abstractNumId w:val="44"/>
  </w:num>
  <w:num w:numId="26">
    <w:abstractNumId w:val="24"/>
  </w:num>
  <w:num w:numId="27">
    <w:abstractNumId w:val="30"/>
  </w:num>
  <w:num w:numId="28">
    <w:abstractNumId w:val="3"/>
  </w:num>
  <w:num w:numId="29">
    <w:abstractNumId w:val="5"/>
  </w:num>
  <w:num w:numId="30">
    <w:abstractNumId w:val="22"/>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7"/>
  </w:num>
  <w:num w:numId="34">
    <w:abstractNumId w:val="26"/>
  </w:num>
  <w:num w:numId="35">
    <w:abstractNumId w:val="2"/>
  </w:num>
  <w:num w:numId="36">
    <w:abstractNumId w:val="39"/>
  </w:num>
  <w:num w:numId="37">
    <w:abstractNumId w:val="28"/>
  </w:num>
  <w:num w:numId="38">
    <w:abstractNumId w:val="15"/>
  </w:num>
  <w:num w:numId="39">
    <w:abstractNumId w:val="29"/>
  </w:num>
  <w:num w:numId="40">
    <w:abstractNumId w:val="13"/>
  </w:num>
  <w:num w:numId="41">
    <w:abstractNumId w:val="25"/>
  </w:num>
  <w:num w:numId="42">
    <w:abstractNumId w:val="33"/>
  </w:num>
  <w:num w:numId="43">
    <w:abstractNumId w:val="27"/>
  </w:num>
  <w:num w:numId="44">
    <w:abstractNumId w:val="32"/>
  </w:num>
  <w:num w:numId="45">
    <w:abstractNumId w:val="18"/>
  </w:num>
  <w:num w:numId="46">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505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C40FA"/>
    <w:rsid w:val="00000069"/>
    <w:rsid w:val="000010FB"/>
    <w:rsid w:val="000016D4"/>
    <w:rsid w:val="00005A1E"/>
    <w:rsid w:val="00005AC1"/>
    <w:rsid w:val="00006F61"/>
    <w:rsid w:val="00007252"/>
    <w:rsid w:val="00012D81"/>
    <w:rsid w:val="0001312C"/>
    <w:rsid w:val="000161EC"/>
    <w:rsid w:val="00020666"/>
    <w:rsid w:val="00021138"/>
    <w:rsid w:val="000218EC"/>
    <w:rsid w:val="000222E7"/>
    <w:rsid w:val="000223A4"/>
    <w:rsid w:val="0002305C"/>
    <w:rsid w:val="00027004"/>
    <w:rsid w:val="000308EB"/>
    <w:rsid w:val="000310AD"/>
    <w:rsid w:val="00031B91"/>
    <w:rsid w:val="000340E1"/>
    <w:rsid w:val="000342A7"/>
    <w:rsid w:val="000347B9"/>
    <w:rsid w:val="00034CCD"/>
    <w:rsid w:val="000361DC"/>
    <w:rsid w:val="00036545"/>
    <w:rsid w:val="0004067A"/>
    <w:rsid w:val="000408FE"/>
    <w:rsid w:val="0004094A"/>
    <w:rsid w:val="00042CFA"/>
    <w:rsid w:val="0004310E"/>
    <w:rsid w:val="000464DC"/>
    <w:rsid w:val="000469ED"/>
    <w:rsid w:val="00046FE9"/>
    <w:rsid w:val="00047458"/>
    <w:rsid w:val="000530D2"/>
    <w:rsid w:val="0005318E"/>
    <w:rsid w:val="0005506F"/>
    <w:rsid w:val="00055D15"/>
    <w:rsid w:val="00055FAB"/>
    <w:rsid w:val="00056169"/>
    <w:rsid w:val="00056B6F"/>
    <w:rsid w:val="00060A3B"/>
    <w:rsid w:val="000610F5"/>
    <w:rsid w:val="000611DC"/>
    <w:rsid w:val="000619DA"/>
    <w:rsid w:val="00061F3C"/>
    <w:rsid w:val="000624B6"/>
    <w:rsid w:val="0006417A"/>
    <w:rsid w:val="0006591D"/>
    <w:rsid w:val="0006792A"/>
    <w:rsid w:val="00070792"/>
    <w:rsid w:val="0007123D"/>
    <w:rsid w:val="00072182"/>
    <w:rsid w:val="00072BE2"/>
    <w:rsid w:val="00073EC4"/>
    <w:rsid w:val="00074973"/>
    <w:rsid w:val="00075F4A"/>
    <w:rsid w:val="000764ED"/>
    <w:rsid w:val="000769B2"/>
    <w:rsid w:val="00076DA0"/>
    <w:rsid w:val="000802F1"/>
    <w:rsid w:val="000812C4"/>
    <w:rsid w:val="000812CF"/>
    <w:rsid w:val="000813E4"/>
    <w:rsid w:val="00081C93"/>
    <w:rsid w:val="000831F2"/>
    <w:rsid w:val="00083838"/>
    <w:rsid w:val="00084FBC"/>
    <w:rsid w:val="0008737B"/>
    <w:rsid w:val="0008795E"/>
    <w:rsid w:val="0009092A"/>
    <w:rsid w:val="00090D06"/>
    <w:rsid w:val="00091B46"/>
    <w:rsid w:val="00091B58"/>
    <w:rsid w:val="00091E11"/>
    <w:rsid w:val="000924E3"/>
    <w:rsid w:val="000936B0"/>
    <w:rsid w:val="000936D1"/>
    <w:rsid w:val="00093B97"/>
    <w:rsid w:val="0009714B"/>
    <w:rsid w:val="00097C92"/>
    <w:rsid w:val="000A039C"/>
    <w:rsid w:val="000A0DBD"/>
    <w:rsid w:val="000A1AAB"/>
    <w:rsid w:val="000A276D"/>
    <w:rsid w:val="000A3034"/>
    <w:rsid w:val="000A3C69"/>
    <w:rsid w:val="000A4D75"/>
    <w:rsid w:val="000A6783"/>
    <w:rsid w:val="000B044C"/>
    <w:rsid w:val="000B2085"/>
    <w:rsid w:val="000B264B"/>
    <w:rsid w:val="000B2F65"/>
    <w:rsid w:val="000B3390"/>
    <w:rsid w:val="000B4432"/>
    <w:rsid w:val="000B463D"/>
    <w:rsid w:val="000B46BA"/>
    <w:rsid w:val="000B6AE9"/>
    <w:rsid w:val="000C0206"/>
    <w:rsid w:val="000C062F"/>
    <w:rsid w:val="000C158F"/>
    <w:rsid w:val="000C1C99"/>
    <w:rsid w:val="000C2F02"/>
    <w:rsid w:val="000C2F62"/>
    <w:rsid w:val="000C54D4"/>
    <w:rsid w:val="000C74F1"/>
    <w:rsid w:val="000D113D"/>
    <w:rsid w:val="000D118C"/>
    <w:rsid w:val="000D1B38"/>
    <w:rsid w:val="000D21CF"/>
    <w:rsid w:val="000D25C1"/>
    <w:rsid w:val="000D5336"/>
    <w:rsid w:val="000D6CE1"/>
    <w:rsid w:val="000D6D38"/>
    <w:rsid w:val="000E0072"/>
    <w:rsid w:val="000E0287"/>
    <w:rsid w:val="000E04DA"/>
    <w:rsid w:val="000E0746"/>
    <w:rsid w:val="000E08B9"/>
    <w:rsid w:val="000E10D4"/>
    <w:rsid w:val="000E178C"/>
    <w:rsid w:val="000E218C"/>
    <w:rsid w:val="000E3DCC"/>
    <w:rsid w:val="000E4448"/>
    <w:rsid w:val="000E4CB0"/>
    <w:rsid w:val="000F1F05"/>
    <w:rsid w:val="000F36A6"/>
    <w:rsid w:val="000F4447"/>
    <w:rsid w:val="000F5C24"/>
    <w:rsid w:val="000F6912"/>
    <w:rsid w:val="00101C07"/>
    <w:rsid w:val="001023CF"/>
    <w:rsid w:val="00104D75"/>
    <w:rsid w:val="00106D31"/>
    <w:rsid w:val="001070F1"/>
    <w:rsid w:val="00110B33"/>
    <w:rsid w:val="00110DFB"/>
    <w:rsid w:val="00111705"/>
    <w:rsid w:val="00112286"/>
    <w:rsid w:val="00112BCD"/>
    <w:rsid w:val="001155D1"/>
    <w:rsid w:val="001160FC"/>
    <w:rsid w:val="00116699"/>
    <w:rsid w:val="00117BBF"/>
    <w:rsid w:val="00120227"/>
    <w:rsid w:val="00120AAD"/>
    <w:rsid w:val="00120EB2"/>
    <w:rsid w:val="00121ACE"/>
    <w:rsid w:val="00121B03"/>
    <w:rsid w:val="00121CFE"/>
    <w:rsid w:val="00122613"/>
    <w:rsid w:val="00122727"/>
    <w:rsid w:val="00123E68"/>
    <w:rsid w:val="00125A5B"/>
    <w:rsid w:val="00132F59"/>
    <w:rsid w:val="00133745"/>
    <w:rsid w:val="00135ABA"/>
    <w:rsid w:val="00136548"/>
    <w:rsid w:val="00137E3A"/>
    <w:rsid w:val="00140743"/>
    <w:rsid w:val="0014219D"/>
    <w:rsid w:val="00143410"/>
    <w:rsid w:val="0014545D"/>
    <w:rsid w:val="00145CC9"/>
    <w:rsid w:val="00146089"/>
    <w:rsid w:val="00146857"/>
    <w:rsid w:val="00146B65"/>
    <w:rsid w:val="00147A23"/>
    <w:rsid w:val="00150CA6"/>
    <w:rsid w:val="00150EFB"/>
    <w:rsid w:val="00154187"/>
    <w:rsid w:val="00156001"/>
    <w:rsid w:val="001565C2"/>
    <w:rsid w:val="001573DF"/>
    <w:rsid w:val="00160D61"/>
    <w:rsid w:val="001625CE"/>
    <w:rsid w:val="00162E90"/>
    <w:rsid w:val="0016312B"/>
    <w:rsid w:val="00166C7F"/>
    <w:rsid w:val="001701E4"/>
    <w:rsid w:val="0017148A"/>
    <w:rsid w:val="00171C74"/>
    <w:rsid w:val="0017288A"/>
    <w:rsid w:val="001739AB"/>
    <w:rsid w:val="00173DA5"/>
    <w:rsid w:val="00174326"/>
    <w:rsid w:val="001764A2"/>
    <w:rsid w:val="001766D9"/>
    <w:rsid w:val="00177F30"/>
    <w:rsid w:val="00180030"/>
    <w:rsid w:val="00180838"/>
    <w:rsid w:val="00180CC4"/>
    <w:rsid w:val="001836DD"/>
    <w:rsid w:val="00183A15"/>
    <w:rsid w:val="00183B90"/>
    <w:rsid w:val="00186858"/>
    <w:rsid w:val="00186E54"/>
    <w:rsid w:val="00192DBA"/>
    <w:rsid w:val="001946CC"/>
    <w:rsid w:val="0019501D"/>
    <w:rsid w:val="0019540D"/>
    <w:rsid w:val="001958EF"/>
    <w:rsid w:val="0019738E"/>
    <w:rsid w:val="001A1EE7"/>
    <w:rsid w:val="001A221A"/>
    <w:rsid w:val="001A2C7B"/>
    <w:rsid w:val="001A33CB"/>
    <w:rsid w:val="001A3928"/>
    <w:rsid w:val="001A424B"/>
    <w:rsid w:val="001A54AC"/>
    <w:rsid w:val="001B1BA9"/>
    <w:rsid w:val="001B23D9"/>
    <w:rsid w:val="001B2532"/>
    <w:rsid w:val="001B2588"/>
    <w:rsid w:val="001B27F8"/>
    <w:rsid w:val="001B3C58"/>
    <w:rsid w:val="001B5FCB"/>
    <w:rsid w:val="001B78D5"/>
    <w:rsid w:val="001C5F85"/>
    <w:rsid w:val="001C60FB"/>
    <w:rsid w:val="001C757F"/>
    <w:rsid w:val="001D0AC6"/>
    <w:rsid w:val="001D2012"/>
    <w:rsid w:val="001D23BB"/>
    <w:rsid w:val="001D2C5A"/>
    <w:rsid w:val="001D3B24"/>
    <w:rsid w:val="001D48A3"/>
    <w:rsid w:val="001D5146"/>
    <w:rsid w:val="001D65D1"/>
    <w:rsid w:val="001D77E5"/>
    <w:rsid w:val="001E10B2"/>
    <w:rsid w:val="001E1934"/>
    <w:rsid w:val="001E1E52"/>
    <w:rsid w:val="001E45C5"/>
    <w:rsid w:val="001E4AD7"/>
    <w:rsid w:val="001E57B9"/>
    <w:rsid w:val="001E5C05"/>
    <w:rsid w:val="001E699B"/>
    <w:rsid w:val="001E6C9C"/>
    <w:rsid w:val="001E7D51"/>
    <w:rsid w:val="001F11DB"/>
    <w:rsid w:val="001F16AA"/>
    <w:rsid w:val="001F234C"/>
    <w:rsid w:val="001F30A3"/>
    <w:rsid w:val="001F508D"/>
    <w:rsid w:val="001F516D"/>
    <w:rsid w:val="001F56E0"/>
    <w:rsid w:val="001F5E6A"/>
    <w:rsid w:val="001F6081"/>
    <w:rsid w:val="001F662E"/>
    <w:rsid w:val="001F6D86"/>
    <w:rsid w:val="001F6FD2"/>
    <w:rsid w:val="002014CC"/>
    <w:rsid w:val="00201F8B"/>
    <w:rsid w:val="0020249E"/>
    <w:rsid w:val="00202873"/>
    <w:rsid w:val="002032A2"/>
    <w:rsid w:val="0020365A"/>
    <w:rsid w:val="00204ACB"/>
    <w:rsid w:val="002068D4"/>
    <w:rsid w:val="002076F4"/>
    <w:rsid w:val="00207C25"/>
    <w:rsid w:val="0021022D"/>
    <w:rsid w:val="00210F12"/>
    <w:rsid w:val="00210FFF"/>
    <w:rsid w:val="00211784"/>
    <w:rsid w:val="0021180C"/>
    <w:rsid w:val="002120ED"/>
    <w:rsid w:val="002123D9"/>
    <w:rsid w:val="00212867"/>
    <w:rsid w:val="00214BC8"/>
    <w:rsid w:val="00214F02"/>
    <w:rsid w:val="002151A1"/>
    <w:rsid w:val="002176EF"/>
    <w:rsid w:val="002203FF"/>
    <w:rsid w:val="0022042F"/>
    <w:rsid w:val="0022052C"/>
    <w:rsid w:val="00220EF3"/>
    <w:rsid w:val="00221338"/>
    <w:rsid w:val="00221956"/>
    <w:rsid w:val="0022214D"/>
    <w:rsid w:val="00222202"/>
    <w:rsid w:val="00222465"/>
    <w:rsid w:val="00223020"/>
    <w:rsid w:val="002235FC"/>
    <w:rsid w:val="002248BA"/>
    <w:rsid w:val="00226150"/>
    <w:rsid w:val="0022775A"/>
    <w:rsid w:val="002312B7"/>
    <w:rsid w:val="00232EA1"/>
    <w:rsid w:val="002343D4"/>
    <w:rsid w:val="002345D1"/>
    <w:rsid w:val="00234D8C"/>
    <w:rsid w:val="00235962"/>
    <w:rsid w:val="00236011"/>
    <w:rsid w:val="0023607C"/>
    <w:rsid w:val="00236A05"/>
    <w:rsid w:val="00240A59"/>
    <w:rsid w:val="00241077"/>
    <w:rsid w:val="00241103"/>
    <w:rsid w:val="0024132B"/>
    <w:rsid w:val="0024154D"/>
    <w:rsid w:val="00242A5C"/>
    <w:rsid w:val="00243AEC"/>
    <w:rsid w:val="00243C74"/>
    <w:rsid w:val="0024471F"/>
    <w:rsid w:val="00245A0A"/>
    <w:rsid w:val="00245BAF"/>
    <w:rsid w:val="00245D6C"/>
    <w:rsid w:val="00250FF8"/>
    <w:rsid w:val="002513D0"/>
    <w:rsid w:val="00251E48"/>
    <w:rsid w:val="0025346F"/>
    <w:rsid w:val="00253772"/>
    <w:rsid w:val="002551CF"/>
    <w:rsid w:val="00256149"/>
    <w:rsid w:val="00264B8E"/>
    <w:rsid w:val="00265368"/>
    <w:rsid w:val="00267228"/>
    <w:rsid w:val="002678A5"/>
    <w:rsid w:val="00267AAD"/>
    <w:rsid w:val="00272324"/>
    <w:rsid w:val="00272360"/>
    <w:rsid w:val="0027246A"/>
    <w:rsid w:val="00273917"/>
    <w:rsid w:val="00273998"/>
    <w:rsid w:val="00273BE7"/>
    <w:rsid w:val="00277B31"/>
    <w:rsid w:val="00280B62"/>
    <w:rsid w:val="0028231D"/>
    <w:rsid w:val="002863CA"/>
    <w:rsid w:val="002865DA"/>
    <w:rsid w:val="0028686C"/>
    <w:rsid w:val="00286B87"/>
    <w:rsid w:val="00286C23"/>
    <w:rsid w:val="0029009B"/>
    <w:rsid w:val="00290724"/>
    <w:rsid w:val="00290DBC"/>
    <w:rsid w:val="00291182"/>
    <w:rsid w:val="00291FE7"/>
    <w:rsid w:val="002934A3"/>
    <w:rsid w:val="00293E2B"/>
    <w:rsid w:val="00294069"/>
    <w:rsid w:val="00294991"/>
    <w:rsid w:val="002951CB"/>
    <w:rsid w:val="002952E2"/>
    <w:rsid w:val="00296898"/>
    <w:rsid w:val="00296D94"/>
    <w:rsid w:val="00297F74"/>
    <w:rsid w:val="002A0B57"/>
    <w:rsid w:val="002A3DD3"/>
    <w:rsid w:val="002A42B3"/>
    <w:rsid w:val="002A531A"/>
    <w:rsid w:val="002A77F5"/>
    <w:rsid w:val="002A7A14"/>
    <w:rsid w:val="002B0FD5"/>
    <w:rsid w:val="002B26AE"/>
    <w:rsid w:val="002B3D86"/>
    <w:rsid w:val="002B46DF"/>
    <w:rsid w:val="002B64E5"/>
    <w:rsid w:val="002B7684"/>
    <w:rsid w:val="002C1F06"/>
    <w:rsid w:val="002C205D"/>
    <w:rsid w:val="002C3256"/>
    <w:rsid w:val="002C32E9"/>
    <w:rsid w:val="002C4254"/>
    <w:rsid w:val="002C4DB6"/>
    <w:rsid w:val="002C6AEA"/>
    <w:rsid w:val="002D19F9"/>
    <w:rsid w:val="002D1AE1"/>
    <w:rsid w:val="002D23C5"/>
    <w:rsid w:val="002D3738"/>
    <w:rsid w:val="002D5A49"/>
    <w:rsid w:val="002D6344"/>
    <w:rsid w:val="002D67DB"/>
    <w:rsid w:val="002E15CA"/>
    <w:rsid w:val="002E1801"/>
    <w:rsid w:val="002E1991"/>
    <w:rsid w:val="002E484C"/>
    <w:rsid w:val="002E4936"/>
    <w:rsid w:val="002E4B1F"/>
    <w:rsid w:val="002E5C9C"/>
    <w:rsid w:val="002E5D4A"/>
    <w:rsid w:val="002E60F2"/>
    <w:rsid w:val="002E6B31"/>
    <w:rsid w:val="002E72B7"/>
    <w:rsid w:val="002F1EA8"/>
    <w:rsid w:val="002F378F"/>
    <w:rsid w:val="002F40D5"/>
    <w:rsid w:val="002F4880"/>
    <w:rsid w:val="002F4E33"/>
    <w:rsid w:val="002F61AA"/>
    <w:rsid w:val="002F66CE"/>
    <w:rsid w:val="002F694D"/>
    <w:rsid w:val="002F6A37"/>
    <w:rsid w:val="00300CDF"/>
    <w:rsid w:val="0030280C"/>
    <w:rsid w:val="003040FB"/>
    <w:rsid w:val="003050A4"/>
    <w:rsid w:val="0030543D"/>
    <w:rsid w:val="003056A0"/>
    <w:rsid w:val="003061A4"/>
    <w:rsid w:val="00306752"/>
    <w:rsid w:val="00306D3F"/>
    <w:rsid w:val="00311E32"/>
    <w:rsid w:val="00312CF4"/>
    <w:rsid w:val="003148BD"/>
    <w:rsid w:val="00314AAD"/>
    <w:rsid w:val="00317986"/>
    <w:rsid w:val="003221CB"/>
    <w:rsid w:val="00322CF0"/>
    <w:rsid w:val="003235BF"/>
    <w:rsid w:val="0032401C"/>
    <w:rsid w:val="00325CAC"/>
    <w:rsid w:val="003261BC"/>
    <w:rsid w:val="00326B2A"/>
    <w:rsid w:val="003274D6"/>
    <w:rsid w:val="003304B3"/>
    <w:rsid w:val="00330ADD"/>
    <w:rsid w:val="00331108"/>
    <w:rsid w:val="00331330"/>
    <w:rsid w:val="00332025"/>
    <w:rsid w:val="00332A83"/>
    <w:rsid w:val="00332FE1"/>
    <w:rsid w:val="00332FFC"/>
    <w:rsid w:val="003330B7"/>
    <w:rsid w:val="00334454"/>
    <w:rsid w:val="0033474B"/>
    <w:rsid w:val="00336899"/>
    <w:rsid w:val="0034238B"/>
    <w:rsid w:val="003436E1"/>
    <w:rsid w:val="003462EE"/>
    <w:rsid w:val="00346780"/>
    <w:rsid w:val="00346B05"/>
    <w:rsid w:val="003475E5"/>
    <w:rsid w:val="00351132"/>
    <w:rsid w:val="003511B3"/>
    <w:rsid w:val="00351D67"/>
    <w:rsid w:val="00351DEC"/>
    <w:rsid w:val="003524AD"/>
    <w:rsid w:val="00352A5F"/>
    <w:rsid w:val="00352BCB"/>
    <w:rsid w:val="00352BCF"/>
    <w:rsid w:val="003540FC"/>
    <w:rsid w:val="00355090"/>
    <w:rsid w:val="0035545A"/>
    <w:rsid w:val="003563E0"/>
    <w:rsid w:val="0036233F"/>
    <w:rsid w:val="00363AAE"/>
    <w:rsid w:val="00364490"/>
    <w:rsid w:val="00364E3E"/>
    <w:rsid w:val="00372DF8"/>
    <w:rsid w:val="003731B7"/>
    <w:rsid w:val="0037381E"/>
    <w:rsid w:val="00374029"/>
    <w:rsid w:val="003752BD"/>
    <w:rsid w:val="0037589F"/>
    <w:rsid w:val="00376329"/>
    <w:rsid w:val="003774AD"/>
    <w:rsid w:val="00377A2D"/>
    <w:rsid w:val="0038191C"/>
    <w:rsid w:val="003819D3"/>
    <w:rsid w:val="0038289C"/>
    <w:rsid w:val="003834D5"/>
    <w:rsid w:val="00383923"/>
    <w:rsid w:val="00384A2A"/>
    <w:rsid w:val="00384B2C"/>
    <w:rsid w:val="00385392"/>
    <w:rsid w:val="00386010"/>
    <w:rsid w:val="003860B7"/>
    <w:rsid w:val="003874F0"/>
    <w:rsid w:val="003876BA"/>
    <w:rsid w:val="00390355"/>
    <w:rsid w:val="00391DBD"/>
    <w:rsid w:val="00391E5F"/>
    <w:rsid w:val="00394422"/>
    <w:rsid w:val="003947DE"/>
    <w:rsid w:val="0039547F"/>
    <w:rsid w:val="00395B8E"/>
    <w:rsid w:val="003970E1"/>
    <w:rsid w:val="003A0A5F"/>
    <w:rsid w:val="003A0B44"/>
    <w:rsid w:val="003A0D70"/>
    <w:rsid w:val="003A2A4D"/>
    <w:rsid w:val="003A5BAF"/>
    <w:rsid w:val="003A67D5"/>
    <w:rsid w:val="003A7736"/>
    <w:rsid w:val="003B0435"/>
    <w:rsid w:val="003B0AC7"/>
    <w:rsid w:val="003B118E"/>
    <w:rsid w:val="003B18B6"/>
    <w:rsid w:val="003B19AF"/>
    <w:rsid w:val="003B1AB7"/>
    <w:rsid w:val="003B22A2"/>
    <w:rsid w:val="003B2C5B"/>
    <w:rsid w:val="003B5F20"/>
    <w:rsid w:val="003B6CAE"/>
    <w:rsid w:val="003B6F52"/>
    <w:rsid w:val="003B71B0"/>
    <w:rsid w:val="003C03E2"/>
    <w:rsid w:val="003C3C3F"/>
    <w:rsid w:val="003C4912"/>
    <w:rsid w:val="003C4B08"/>
    <w:rsid w:val="003C4B61"/>
    <w:rsid w:val="003C6CA1"/>
    <w:rsid w:val="003C7F89"/>
    <w:rsid w:val="003D046C"/>
    <w:rsid w:val="003D071E"/>
    <w:rsid w:val="003D0F21"/>
    <w:rsid w:val="003D1080"/>
    <w:rsid w:val="003D1180"/>
    <w:rsid w:val="003D226E"/>
    <w:rsid w:val="003D2D52"/>
    <w:rsid w:val="003D33D9"/>
    <w:rsid w:val="003D4118"/>
    <w:rsid w:val="003D5213"/>
    <w:rsid w:val="003D6734"/>
    <w:rsid w:val="003D688E"/>
    <w:rsid w:val="003D6C05"/>
    <w:rsid w:val="003E299B"/>
    <w:rsid w:val="003E325D"/>
    <w:rsid w:val="003E3F07"/>
    <w:rsid w:val="003E4A6C"/>
    <w:rsid w:val="003E4B01"/>
    <w:rsid w:val="003E4D92"/>
    <w:rsid w:val="003E4F10"/>
    <w:rsid w:val="003E6E2B"/>
    <w:rsid w:val="003E7DFB"/>
    <w:rsid w:val="003F529C"/>
    <w:rsid w:val="003F5B3D"/>
    <w:rsid w:val="003F654E"/>
    <w:rsid w:val="003F6AB4"/>
    <w:rsid w:val="003F7693"/>
    <w:rsid w:val="003F7D99"/>
    <w:rsid w:val="00400804"/>
    <w:rsid w:val="00400A5E"/>
    <w:rsid w:val="00401979"/>
    <w:rsid w:val="00401EE0"/>
    <w:rsid w:val="00402144"/>
    <w:rsid w:val="004033A1"/>
    <w:rsid w:val="00403543"/>
    <w:rsid w:val="004042EA"/>
    <w:rsid w:val="0040457F"/>
    <w:rsid w:val="004049CD"/>
    <w:rsid w:val="00406174"/>
    <w:rsid w:val="00410299"/>
    <w:rsid w:val="00410C02"/>
    <w:rsid w:val="00411887"/>
    <w:rsid w:val="004141E8"/>
    <w:rsid w:val="004149C2"/>
    <w:rsid w:val="00414F24"/>
    <w:rsid w:val="004153AB"/>
    <w:rsid w:val="00415861"/>
    <w:rsid w:val="0042089E"/>
    <w:rsid w:val="00423047"/>
    <w:rsid w:val="00424646"/>
    <w:rsid w:val="00424D7D"/>
    <w:rsid w:val="00424E66"/>
    <w:rsid w:val="0042552F"/>
    <w:rsid w:val="00425F20"/>
    <w:rsid w:val="0042611D"/>
    <w:rsid w:val="00430F9C"/>
    <w:rsid w:val="0043128B"/>
    <w:rsid w:val="004323F1"/>
    <w:rsid w:val="00432AF6"/>
    <w:rsid w:val="0043311D"/>
    <w:rsid w:val="00433C8B"/>
    <w:rsid w:val="00433F27"/>
    <w:rsid w:val="00434C67"/>
    <w:rsid w:val="0043565F"/>
    <w:rsid w:val="00436092"/>
    <w:rsid w:val="00440C43"/>
    <w:rsid w:val="00441C47"/>
    <w:rsid w:val="004421F7"/>
    <w:rsid w:val="004430F5"/>
    <w:rsid w:val="00444F9E"/>
    <w:rsid w:val="0044650C"/>
    <w:rsid w:val="004478CC"/>
    <w:rsid w:val="00447B50"/>
    <w:rsid w:val="004504A1"/>
    <w:rsid w:val="0045051E"/>
    <w:rsid w:val="004535AC"/>
    <w:rsid w:val="004539A5"/>
    <w:rsid w:val="00453A9C"/>
    <w:rsid w:val="0045438D"/>
    <w:rsid w:val="0045593B"/>
    <w:rsid w:val="00456CFD"/>
    <w:rsid w:val="00457571"/>
    <w:rsid w:val="00457B40"/>
    <w:rsid w:val="00462BF1"/>
    <w:rsid w:val="00463C63"/>
    <w:rsid w:val="00464704"/>
    <w:rsid w:val="00464DE5"/>
    <w:rsid w:val="004658D8"/>
    <w:rsid w:val="004659E0"/>
    <w:rsid w:val="00467B4E"/>
    <w:rsid w:val="00470B35"/>
    <w:rsid w:val="00472784"/>
    <w:rsid w:val="00473A90"/>
    <w:rsid w:val="0047451F"/>
    <w:rsid w:val="004755AF"/>
    <w:rsid w:val="0047582F"/>
    <w:rsid w:val="0047683B"/>
    <w:rsid w:val="0047690F"/>
    <w:rsid w:val="00477B77"/>
    <w:rsid w:val="0048086F"/>
    <w:rsid w:val="0048183D"/>
    <w:rsid w:val="00482A1C"/>
    <w:rsid w:val="004844EE"/>
    <w:rsid w:val="00484755"/>
    <w:rsid w:val="00485B81"/>
    <w:rsid w:val="0048602A"/>
    <w:rsid w:val="00487A0C"/>
    <w:rsid w:val="0049095D"/>
    <w:rsid w:val="00491443"/>
    <w:rsid w:val="004932AE"/>
    <w:rsid w:val="004937E5"/>
    <w:rsid w:val="00496417"/>
    <w:rsid w:val="00496F2D"/>
    <w:rsid w:val="00497E89"/>
    <w:rsid w:val="004A190D"/>
    <w:rsid w:val="004A21ED"/>
    <w:rsid w:val="004A3CC9"/>
    <w:rsid w:val="004A4E1C"/>
    <w:rsid w:val="004A53D4"/>
    <w:rsid w:val="004A6392"/>
    <w:rsid w:val="004A7228"/>
    <w:rsid w:val="004A7CD9"/>
    <w:rsid w:val="004B0AFA"/>
    <w:rsid w:val="004B0EF3"/>
    <w:rsid w:val="004B37CD"/>
    <w:rsid w:val="004B4CD5"/>
    <w:rsid w:val="004B4F74"/>
    <w:rsid w:val="004B5A6D"/>
    <w:rsid w:val="004B7065"/>
    <w:rsid w:val="004B7191"/>
    <w:rsid w:val="004B7B42"/>
    <w:rsid w:val="004B7D4D"/>
    <w:rsid w:val="004C157E"/>
    <w:rsid w:val="004C195E"/>
    <w:rsid w:val="004C27F9"/>
    <w:rsid w:val="004C2FFF"/>
    <w:rsid w:val="004C4C42"/>
    <w:rsid w:val="004C4EC5"/>
    <w:rsid w:val="004C58FF"/>
    <w:rsid w:val="004D1405"/>
    <w:rsid w:val="004D188A"/>
    <w:rsid w:val="004D42B7"/>
    <w:rsid w:val="004D44FF"/>
    <w:rsid w:val="004D452D"/>
    <w:rsid w:val="004D4CBC"/>
    <w:rsid w:val="004D6F80"/>
    <w:rsid w:val="004D7498"/>
    <w:rsid w:val="004E1A12"/>
    <w:rsid w:val="004E1EAC"/>
    <w:rsid w:val="004E2939"/>
    <w:rsid w:val="004E29EC"/>
    <w:rsid w:val="004E480F"/>
    <w:rsid w:val="004E49FF"/>
    <w:rsid w:val="004E544D"/>
    <w:rsid w:val="004E66A2"/>
    <w:rsid w:val="004E7E63"/>
    <w:rsid w:val="004E7EF2"/>
    <w:rsid w:val="004F05A6"/>
    <w:rsid w:val="004F14DE"/>
    <w:rsid w:val="004F1506"/>
    <w:rsid w:val="004F1B71"/>
    <w:rsid w:val="004F2B8D"/>
    <w:rsid w:val="004F3136"/>
    <w:rsid w:val="004F42BB"/>
    <w:rsid w:val="004F6383"/>
    <w:rsid w:val="005003E8"/>
    <w:rsid w:val="005004C7"/>
    <w:rsid w:val="00502306"/>
    <w:rsid w:val="00502E6C"/>
    <w:rsid w:val="005037C4"/>
    <w:rsid w:val="0050771D"/>
    <w:rsid w:val="00510E55"/>
    <w:rsid w:val="00510EA4"/>
    <w:rsid w:val="0051223B"/>
    <w:rsid w:val="00512783"/>
    <w:rsid w:val="00513481"/>
    <w:rsid w:val="00513727"/>
    <w:rsid w:val="00514353"/>
    <w:rsid w:val="00520115"/>
    <w:rsid w:val="005206C7"/>
    <w:rsid w:val="0052095B"/>
    <w:rsid w:val="00520DC3"/>
    <w:rsid w:val="0052166D"/>
    <w:rsid w:val="0052282B"/>
    <w:rsid w:val="00522AFE"/>
    <w:rsid w:val="0052367F"/>
    <w:rsid w:val="005244C3"/>
    <w:rsid w:val="00524829"/>
    <w:rsid w:val="00524B9E"/>
    <w:rsid w:val="00525D27"/>
    <w:rsid w:val="00526041"/>
    <w:rsid w:val="00530D25"/>
    <w:rsid w:val="00531576"/>
    <w:rsid w:val="00531A71"/>
    <w:rsid w:val="00531B84"/>
    <w:rsid w:val="00531E3F"/>
    <w:rsid w:val="0053273C"/>
    <w:rsid w:val="00534C38"/>
    <w:rsid w:val="00534D3F"/>
    <w:rsid w:val="005355B4"/>
    <w:rsid w:val="00535E75"/>
    <w:rsid w:val="00540132"/>
    <w:rsid w:val="00541601"/>
    <w:rsid w:val="00541AC5"/>
    <w:rsid w:val="00542F09"/>
    <w:rsid w:val="0054352E"/>
    <w:rsid w:val="00543B92"/>
    <w:rsid w:val="005443F1"/>
    <w:rsid w:val="00545174"/>
    <w:rsid w:val="005451A8"/>
    <w:rsid w:val="00545775"/>
    <w:rsid w:val="0054623E"/>
    <w:rsid w:val="005473A3"/>
    <w:rsid w:val="00547B91"/>
    <w:rsid w:val="00547FC7"/>
    <w:rsid w:val="005518AC"/>
    <w:rsid w:val="005520E9"/>
    <w:rsid w:val="005521F6"/>
    <w:rsid w:val="0055244F"/>
    <w:rsid w:val="005530BB"/>
    <w:rsid w:val="005542AF"/>
    <w:rsid w:val="005549D3"/>
    <w:rsid w:val="00556F2C"/>
    <w:rsid w:val="00557A10"/>
    <w:rsid w:val="00557D5D"/>
    <w:rsid w:val="00557F31"/>
    <w:rsid w:val="00562966"/>
    <w:rsid w:val="0056317B"/>
    <w:rsid w:val="00563ACC"/>
    <w:rsid w:val="005666AE"/>
    <w:rsid w:val="005669D8"/>
    <w:rsid w:val="00566A85"/>
    <w:rsid w:val="005672A0"/>
    <w:rsid w:val="005672D5"/>
    <w:rsid w:val="00570E6B"/>
    <w:rsid w:val="00571AA6"/>
    <w:rsid w:val="00571D40"/>
    <w:rsid w:val="0057332E"/>
    <w:rsid w:val="0057518B"/>
    <w:rsid w:val="0057549A"/>
    <w:rsid w:val="00577940"/>
    <w:rsid w:val="00580C76"/>
    <w:rsid w:val="00580FFC"/>
    <w:rsid w:val="005811B5"/>
    <w:rsid w:val="005815D5"/>
    <w:rsid w:val="00582896"/>
    <w:rsid w:val="00583B57"/>
    <w:rsid w:val="00584F2B"/>
    <w:rsid w:val="00585713"/>
    <w:rsid w:val="00586B20"/>
    <w:rsid w:val="00590ACE"/>
    <w:rsid w:val="00590C92"/>
    <w:rsid w:val="00591B4B"/>
    <w:rsid w:val="0059283E"/>
    <w:rsid w:val="0059291F"/>
    <w:rsid w:val="00592DA8"/>
    <w:rsid w:val="00594858"/>
    <w:rsid w:val="00594D35"/>
    <w:rsid w:val="00595549"/>
    <w:rsid w:val="00596754"/>
    <w:rsid w:val="005975D5"/>
    <w:rsid w:val="005A14FA"/>
    <w:rsid w:val="005A370B"/>
    <w:rsid w:val="005A6388"/>
    <w:rsid w:val="005A6985"/>
    <w:rsid w:val="005B08A8"/>
    <w:rsid w:val="005B0FD5"/>
    <w:rsid w:val="005B1AA4"/>
    <w:rsid w:val="005B23AF"/>
    <w:rsid w:val="005B3FD7"/>
    <w:rsid w:val="005B52B8"/>
    <w:rsid w:val="005B565C"/>
    <w:rsid w:val="005B5B25"/>
    <w:rsid w:val="005B7622"/>
    <w:rsid w:val="005B7A0F"/>
    <w:rsid w:val="005C16BE"/>
    <w:rsid w:val="005C22A9"/>
    <w:rsid w:val="005C2ADB"/>
    <w:rsid w:val="005C345D"/>
    <w:rsid w:val="005C3EB6"/>
    <w:rsid w:val="005C52D2"/>
    <w:rsid w:val="005C5C32"/>
    <w:rsid w:val="005C7A68"/>
    <w:rsid w:val="005D0214"/>
    <w:rsid w:val="005D0539"/>
    <w:rsid w:val="005D1731"/>
    <w:rsid w:val="005D18AD"/>
    <w:rsid w:val="005D19C3"/>
    <w:rsid w:val="005D3398"/>
    <w:rsid w:val="005D4198"/>
    <w:rsid w:val="005D5E2B"/>
    <w:rsid w:val="005E055F"/>
    <w:rsid w:val="005E2C87"/>
    <w:rsid w:val="005E4114"/>
    <w:rsid w:val="005F049D"/>
    <w:rsid w:val="005F093F"/>
    <w:rsid w:val="005F3F4B"/>
    <w:rsid w:val="005F3F89"/>
    <w:rsid w:val="005F53C3"/>
    <w:rsid w:val="005F5C00"/>
    <w:rsid w:val="005F5F71"/>
    <w:rsid w:val="005F5F8E"/>
    <w:rsid w:val="006015A8"/>
    <w:rsid w:val="00601FDB"/>
    <w:rsid w:val="0060349B"/>
    <w:rsid w:val="006048D7"/>
    <w:rsid w:val="0060549F"/>
    <w:rsid w:val="00607A27"/>
    <w:rsid w:val="00611314"/>
    <w:rsid w:val="00611AAA"/>
    <w:rsid w:val="006130B6"/>
    <w:rsid w:val="006134C2"/>
    <w:rsid w:val="00613F04"/>
    <w:rsid w:val="00614BBC"/>
    <w:rsid w:val="00615052"/>
    <w:rsid w:val="00615A17"/>
    <w:rsid w:val="00616467"/>
    <w:rsid w:val="00616728"/>
    <w:rsid w:val="006179AF"/>
    <w:rsid w:val="00617E7B"/>
    <w:rsid w:val="00620084"/>
    <w:rsid w:val="0062035B"/>
    <w:rsid w:val="0062173E"/>
    <w:rsid w:val="006222DC"/>
    <w:rsid w:val="00622582"/>
    <w:rsid w:val="006231FE"/>
    <w:rsid w:val="00624A70"/>
    <w:rsid w:val="006254DB"/>
    <w:rsid w:val="00626DA6"/>
    <w:rsid w:val="006270D1"/>
    <w:rsid w:val="00627524"/>
    <w:rsid w:val="00630F87"/>
    <w:rsid w:val="00631209"/>
    <w:rsid w:val="0063261D"/>
    <w:rsid w:val="00634C96"/>
    <w:rsid w:val="006354DC"/>
    <w:rsid w:val="00635CB2"/>
    <w:rsid w:val="00636110"/>
    <w:rsid w:val="00636F33"/>
    <w:rsid w:val="00637813"/>
    <w:rsid w:val="00640212"/>
    <w:rsid w:val="006419D7"/>
    <w:rsid w:val="006428D5"/>
    <w:rsid w:val="00642F7B"/>
    <w:rsid w:val="0064445F"/>
    <w:rsid w:val="00644AA1"/>
    <w:rsid w:val="00645B29"/>
    <w:rsid w:val="00646735"/>
    <w:rsid w:val="00646AE5"/>
    <w:rsid w:val="00646D08"/>
    <w:rsid w:val="0064719E"/>
    <w:rsid w:val="00652BF9"/>
    <w:rsid w:val="00652C77"/>
    <w:rsid w:val="00653C04"/>
    <w:rsid w:val="00654249"/>
    <w:rsid w:val="006546A0"/>
    <w:rsid w:val="00655800"/>
    <w:rsid w:val="00656128"/>
    <w:rsid w:val="00656284"/>
    <w:rsid w:val="006563F6"/>
    <w:rsid w:val="00656D5A"/>
    <w:rsid w:val="006570CB"/>
    <w:rsid w:val="0065720F"/>
    <w:rsid w:val="00660A35"/>
    <w:rsid w:val="006626A1"/>
    <w:rsid w:val="00662896"/>
    <w:rsid w:val="0066456A"/>
    <w:rsid w:val="006647FE"/>
    <w:rsid w:val="00664FF1"/>
    <w:rsid w:val="00665CB8"/>
    <w:rsid w:val="00666561"/>
    <w:rsid w:val="00666C9A"/>
    <w:rsid w:val="00670E8E"/>
    <w:rsid w:val="0067160A"/>
    <w:rsid w:val="0067275A"/>
    <w:rsid w:val="006729D6"/>
    <w:rsid w:val="00673910"/>
    <w:rsid w:val="00673CB7"/>
    <w:rsid w:val="00674EE4"/>
    <w:rsid w:val="00675529"/>
    <w:rsid w:val="0067570E"/>
    <w:rsid w:val="00675C2F"/>
    <w:rsid w:val="00675D73"/>
    <w:rsid w:val="00676C30"/>
    <w:rsid w:val="006777B3"/>
    <w:rsid w:val="006803A0"/>
    <w:rsid w:val="00680F09"/>
    <w:rsid w:val="006810E3"/>
    <w:rsid w:val="006825B7"/>
    <w:rsid w:val="006830FF"/>
    <w:rsid w:val="00683BBF"/>
    <w:rsid w:val="0068421C"/>
    <w:rsid w:val="006848B2"/>
    <w:rsid w:val="00685D57"/>
    <w:rsid w:val="006874D9"/>
    <w:rsid w:val="00687922"/>
    <w:rsid w:val="006879D5"/>
    <w:rsid w:val="006907D8"/>
    <w:rsid w:val="00690A91"/>
    <w:rsid w:val="00691C08"/>
    <w:rsid w:val="00693349"/>
    <w:rsid w:val="00693819"/>
    <w:rsid w:val="006A148C"/>
    <w:rsid w:val="006A15A7"/>
    <w:rsid w:val="006A1D5D"/>
    <w:rsid w:val="006A2582"/>
    <w:rsid w:val="006A2957"/>
    <w:rsid w:val="006A303E"/>
    <w:rsid w:val="006A79EB"/>
    <w:rsid w:val="006B01E4"/>
    <w:rsid w:val="006B1000"/>
    <w:rsid w:val="006B16D4"/>
    <w:rsid w:val="006B1BAE"/>
    <w:rsid w:val="006B2D54"/>
    <w:rsid w:val="006B4002"/>
    <w:rsid w:val="006B4BFF"/>
    <w:rsid w:val="006B5A79"/>
    <w:rsid w:val="006B6014"/>
    <w:rsid w:val="006B7631"/>
    <w:rsid w:val="006C0758"/>
    <w:rsid w:val="006C1535"/>
    <w:rsid w:val="006C233A"/>
    <w:rsid w:val="006C2403"/>
    <w:rsid w:val="006C3011"/>
    <w:rsid w:val="006C377F"/>
    <w:rsid w:val="006C488C"/>
    <w:rsid w:val="006C5E60"/>
    <w:rsid w:val="006C6B95"/>
    <w:rsid w:val="006C705B"/>
    <w:rsid w:val="006C7EFB"/>
    <w:rsid w:val="006D0275"/>
    <w:rsid w:val="006D0F05"/>
    <w:rsid w:val="006D1106"/>
    <w:rsid w:val="006D1E0C"/>
    <w:rsid w:val="006D21A2"/>
    <w:rsid w:val="006D2F95"/>
    <w:rsid w:val="006D4B9D"/>
    <w:rsid w:val="006D4F99"/>
    <w:rsid w:val="006D5797"/>
    <w:rsid w:val="006E084D"/>
    <w:rsid w:val="006E2162"/>
    <w:rsid w:val="006E3F70"/>
    <w:rsid w:val="006E50AC"/>
    <w:rsid w:val="006E5DDC"/>
    <w:rsid w:val="006E6551"/>
    <w:rsid w:val="006E6FE8"/>
    <w:rsid w:val="006E76EC"/>
    <w:rsid w:val="006E7C6B"/>
    <w:rsid w:val="006F132D"/>
    <w:rsid w:val="006F1A7D"/>
    <w:rsid w:val="006F3D5B"/>
    <w:rsid w:val="006F5428"/>
    <w:rsid w:val="006F6E8D"/>
    <w:rsid w:val="00700166"/>
    <w:rsid w:val="00703D47"/>
    <w:rsid w:val="00703F65"/>
    <w:rsid w:val="0070407F"/>
    <w:rsid w:val="00704BA6"/>
    <w:rsid w:val="00704C9C"/>
    <w:rsid w:val="00705CF0"/>
    <w:rsid w:val="00707837"/>
    <w:rsid w:val="00707B09"/>
    <w:rsid w:val="00710426"/>
    <w:rsid w:val="00711B03"/>
    <w:rsid w:val="00712288"/>
    <w:rsid w:val="00713E7C"/>
    <w:rsid w:val="00715363"/>
    <w:rsid w:val="007159AA"/>
    <w:rsid w:val="0072099B"/>
    <w:rsid w:val="00721E97"/>
    <w:rsid w:val="007223D7"/>
    <w:rsid w:val="00722B49"/>
    <w:rsid w:val="00723B71"/>
    <w:rsid w:val="0072419C"/>
    <w:rsid w:val="00725356"/>
    <w:rsid w:val="00726109"/>
    <w:rsid w:val="007261BA"/>
    <w:rsid w:val="0073185F"/>
    <w:rsid w:val="0073276F"/>
    <w:rsid w:val="00733A5A"/>
    <w:rsid w:val="00733EC7"/>
    <w:rsid w:val="0073440F"/>
    <w:rsid w:val="00735B07"/>
    <w:rsid w:val="007364D9"/>
    <w:rsid w:val="00737353"/>
    <w:rsid w:val="0074246E"/>
    <w:rsid w:val="00746275"/>
    <w:rsid w:val="00746ACE"/>
    <w:rsid w:val="0075021B"/>
    <w:rsid w:val="007524D3"/>
    <w:rsid w:val="007546F7"/>
    <w:rsid w:val="00756E2E"/>
    <w:rsid w:val="00757DB7"/>
    <w:rsid w:val="00757F50"/>
    <w:rsid w:val="007609F4"/>
    <w:rsid w:val="00761380"/>
    <w:rsid w:val="007632D1"/>
    <w:rsid w:val="00763C92"/>
    <w:rsid w:val="0076446F"/>
    <w:rsid w:val="0076538F"/>
    <w:rsid w:val="00766BCE"/>
    <w:rsid w:val="007670D9"/>
    <w:rsid w:val="0076749D"/>
    <w:rsid w:val="00770D02"/>
    <w:rsid w:val="007724B4"/>
    <w:rsid w:val="00772596"/>
    <w:rsid w:val="00773092"/>
    <w:rsid w:val="00774082"/>
    <w:rsid w:val="00774DFF"/>
    <w:rsid w:val="00774EE7"/>
    <w:rsid w:val="00775570"/>
    <w:rsid w:val="007841C0"/>
    <w:rsid w:val="007844D6"/>
    <w:rsid w:val="00785028"/>
    <w:rsid w:val="0078676F"/>
    <w:rsid w:val="007874ED"/>
    <w:rsid w:val="00787664"/>
    <w:rsid w:val="00787B85"/>
    <w:rsid w:val="00790608"/>
    <w:rsid w:val="00790D31"/>
    <w:rsid w:val="00791662"/>
    <w:rsid w:val="00791C43"/>
    <w:rsid w:val="0079345D"/>
    <w:rsid w:val="007935B5"/>
    <w:rsid w:val="00793757"/>
    <w:rsid w:val="00795570"/>
    <w:rsid w:val="0079629D"/>
    <w:rsid w:val="0079763F"/>
    <w:rsid w:val="007A211C"/>
    <w:rsid w:val="007A354B"/>
    <w:rsid w:val="007A3FCC"/>
    <w:rsid w:val="007A4255"/>
    <w:rsid w:val="007A6A4D"/>
    <w:rsid w:val="007A6C0E"/>
    <w:rsid w:val="007A71BE"/>
    <w:rsid w:val="007A71D3"/>
    <w:rsid w:val="007A71DD"/>
    <w:rsid w:val="007A724D"/>
    <w:rsid w:val="007B38B4"/>
    <w:rsid w:val="007B4F7D"/>
    <w:rsid w:val="007C0032"/>
    <w:rsid w:val="007C11D7"/>
    <w:rsid w:val="007C567C"/>
    <w:rsid w:val="007C5B6B"/>
    <w:rsid w:val="007C6930"/>
    <w:rsid w:val="007D0367"/>
    <w:rsid w:val="007D05E8"/>
    <w:rsid w:val="007D2759"/>
    <w:rsid w:val="007D2D61"/>
    <w:rsid w:val="007D2FA1"/>
    <w:rsid w:val="007D33A9"/>
    <w:rsid w:val="007D3610"/>
    <w:rsid w:val="007D4909"/>
    <w:rsid w:val="007D52A7"/>
    <w:rsid w:val="007E0151"/>
    <w:rsid w:val="007E13AB"/>
    <w:rsid w:val="007E1491"/>
    <w:rsid w:val="007E168D"/>
    <w:rsid w:val="007E349E"/>
    <w:rsid w:val="007E406F"/>
    <w:rsid w:val="007E417A"/>
    <w:rsid w:val="007E4F1A"/>
    <w:rsid w:val="007E6AB3"/>
    <w:rsid w:val="007F09AF"/>
    <w:rsid w:val="007F3B3E"/>
    <w:rsid w:val="007F4677"/>
    <w:rsid w:val="007F4D3B"/>
    <w:rsid w:val="007F539F"/>
    <w:rsid w:val="007F6474"/>
    <w:rsid w:val="007F6BE6"/>
    <w:rsid w:val="007F72B9"/>
    <w:rsid w:val="007F753F"/>
    <w:rsid w:val="007F78C0"/>
    <w:rsid w:val="007F7934"/>
    <w:rsid w:val="0080047E"/>
    <w:rsid w:val="00801AE3"/>
    <w:rsid w:val="008061A4"/>
    <w:rsid w:val="00807D7F"/>
    <w:rsid w:val="00810810"/>
    <w:rsid w:val="00810CED"/>
    <w:rsid w:val="008115A7"/>
    <w:rsid w:val="00811ABA"/>
    <w:rsid w:val="008131F3"/>
    <w:rsid w:val="008141CD"/>
    <w:rsid w:val="0081519F"/>
    <w:rsid w:val="00815796"/>
    <w:rsid w:val="00816442"/>
    <w:rsid w:val="008164DF"/>
    <w:rsid w:val="00816DB8"/>
    <w:rsid w:val="00816E37"/>
    <w:rsid w:val="008171D1"/>
    <w:rsid w:val="00817BFA"/>
    <w:rsid w:val="00817FEE"/>
    <w:rsid w:val="00820A16"/>
    <w:rsid w:val="00820B13"/>
    <w:rsid w:val="008226A7"/>
    <w:rsid w:val="00822A9E"/>
    <w:rsid w:val="00822D16"/>
    <w:rsid w:val="008255E0"/>
    <w:rsid w:val="00826A89"/>
    <w:rsid w:val="00831F21"/>
    <w:rsid w:val="00831FD1"/>
    <w:rsid w:val="00833DD3"/>
    <w:rsid w:val="008342DE"/>
    <w:rsid w:val="0083598A"/>
    <w:rsid w:val="00836AB2"/>
    <w:rsid w:val="0083722E"/>
    <w:rsid w:val="00837686"/>
    <w:rsid w:val="00837915"/>
    <w:rsid w:val="00837B55"/>
    <w:rsid w:val="00840EA4"/>
    <w:rsid w:val="0084171F"/>
    <w:rsid w:val="00842C25"/>
    <w:rsid w:val="00842DC5"/>
    <w:rsid w:val="00843455"/>
    <w:rsid w:val="0084633F"/>
    <w:rsid w:val="00846CE1"/>
    <w:rsid w:val="00847601"/>
    <w:rsid w:val="00851CA5"/>
    <w:rsid w:val="00851F8A"/>
    <w:rsid w:val="00852C45"/>
    <w:rsid w:val="00853191"/>
    <w:rsid w:val="00856405"/>
    <w:rsid w:val="00857230"/>
    <w:rsid w:val="0085769B"/>
    <w:rsid w:val="00862B69"/>
    <w:rsid w:val="00862DAE"/>
    <w:rsid w:val="0086476D"/>
    <w:rsid w:val="008656D7"/>
    <w:rsid w:val="00866076"/>
    <w:rsid w:val="00867757"/>
    <w:rsid w:val="00874C14"/>
    <w:rsid w:val="0087642F"/>
    <w:rsid w:val="00877532"/>
    <w:rsid w:val="00877BD5"/>
    <w:rsid w:val="00877FC4"/>
    <w:rsid w:val="0088018A"/>
    <w:rsid w:val="00880480"/>
    <w:rsid w:val="00881461"/>
    <w:rsid w:val="008834F4"/>
    <w:rsid w:val="00884502"/>
    <w:rsid w:val="00885787"/>
    <w:rsid w:val="008862D1"/>
    <w:rsid w:val="008909D9"/>
    <w:rsid w:val="00891755"/>
    <w:rsid w:val="00891E95"/>
    <w:rsid w:val="00892103"/>
    <w:rsid w:val="008927A4"/>
    <w:rsid w:val="00892873"/>
    <w:rsid w:val="00892FBC"/>
    <w:rsid w:val="00892FF0"/>
    <w:rsid w:val="0089331F"/>
    <w:rsid w:val="00893813"/>
    <w:rsid w:val="00893ECA"/>
    <w:rsid w:val="00894271"/>
    <w:rsid w:val="0089461F"/>
    <w:rsid w:val="0089472A"/>
    <w:rsid w:val="00894FF0"/>
    <w:rsid w:val="00895416"/>
    <w:rsid w:val="00895436"/>
    <w:rsid w:val="00895E8B"/>
    <w:rsid w:val="0089601A"/>
    <w:rsid w:val="008967C0"/>
    <w:rsid w:val="00896B67"/>
    <w:rsid w:val="0089755D"/>
    <w:rsid w:val="00897853"/>
    <w:rsid w:val="00897DDD"/>
    <w:rsid w:val="008A2758"/>
    <w:rsid w:val="008A2A25"/>
    <w:rsid w:val="008A3070"/>
    <w:rsid w:val="008A4765"/>
    <w:rsid w:val="008A539A"/>
    <w:rsid w:val="008A560F"/>
    <w:rsid w:val="008A5713"/>
    <w:rsid w:val="008A63F6"/>
    <w:rsid w:val="008A74C8"/>
    <w:rsid w:val="008B0A74"/>
    <w:rsid w:val="008B29EB"/>
    <w:rsid w:val="008B3C53"/>
    <w:rsid w:val="008C11E7"/>
    <w:rsid w:val="008C169A"/>
    <w:rsid w:val="008C3A52"/>
    <w:rsid w:val="008C5E62"/>
    <w:rsid w:val="008C5F04"/>
    <w:rsid w:val="008C60D1"/>
    <w:rsid w:val="008D03B1"/>
    <w:rsid w:val="008D1A20"/>
    <w:rsid w:val="008D1B98"/>
    <w:rsid w:val="008D1E08"/>
    <w:rsid w:val="008D3F7F"/>
    <w:rsid w:val="008D665B"/>
    <w:rsid w:val="008E1E2C"/>
    <w:rsid w:val="008E2D71"/>
    <w:rsid w:val="008E50C0"/>
    <w:rsid w:val="008E5440"/>
    <w:rsid w:val="008E58CB"/>
    <w:rsid w:val="008E618C"/>
    <w:rsid w:val="008E64E0"/>
    <w:rsid w:val="008E6925"/>
    <w:rsid w:val="008E7A7F"/>
    <w:rsid w:val="008E7FD9"/>
    <w:rsid w:val="008F008B"/>
    <w:rsid w:val="008F03EA"/>
    <w:rsid w:val="008F06FF"/>
    <w:rsid w:val="008F1225"/>
    <w:rsid w:val="008F15AD"/>
    <w:rsid w:val="008F25FC"/>
    <w:rsid w:val="008F2964"/>
    <w:rsid w:val="008F2DBD"/>
    <w:rsid w:val="008F31DD"/>
    <w:rsid w:val="008F42C7"/>
    <w:rsid w:val="008F5B6A"/>
    <w:rsid w:val="008F6007"/>
    <w:rsid w:val="008F6397"/>
    <w:rsid w:val="008F6BEE"/>
    <w:rsid w:val="0090202D"/>
    <w:rsid w:val="009023B0"/>
    <w:rsid w:val="0090300A"/>
    <w:rsid w:val="009035B6"/>
    <w:rsid w:val="00904E62"/>
    <w:rsid w:val="00905C4C"/>
    <w:rsid w:val="00906FAA"/>
    <w:rsid w:val="00907449"/>
    <w:rsid w:val="009074DE"/>
    <w:rsid w:val="0090759F"/>
    <w:rsid w:val="00910D19"/>
    <w:rsid w:val="00911031"/>
    <w:rsid w:val="00911579"/>
    <w:rsid w:val="009125E4"/>
    <w:rsid w:val="00914F68"/>
    <w:rsid w:val="00916564"/>
    <w:rsid w:val="009172D5"/>
    <w:rsid w:val="0092090B"/>
    <w:rsid w:val="009209D0"/>
    <w:rsid w:val="00920BF1"/>
    <w:rsid w:val="009220C9"/>
    <w:rsid w:val="00927C3E"/>
    <w:rsid w:val="009306D5"/>
    <w:rsid w:val="0093119F"/>
    <w:rsid w:val="00931B86"/>
    <w:rsid w:val="00932380"/>
    <w:rsid w:val="009326FD"/>
    <w:rsid w:val="0093335D"/>
    <w:rsid w:val="009333FF"/>
    <w:rsid w:val="00933DB8"/>
    <w:rsid w:val="00935244"/>
    <w:rsid w:val="00935732"/>
    <w:rsid w:val="00941FFD"/>
    <w:rsid w:val="0094235F"/>
    <w:rsid w:val="00943380"/>
    <w:rsid w:val="00944291"/>
    <w:rsid w:val="0094491B"/>
    <w:rsid w:val="0094499B"/>
    <w:rsid w:val="00944BA8"/>
    <w:rsid w:val="00945792"/>
    <w:rsid w:val="00945910"/>
    <w:rsid w:val="00945CE1"/>
    <w:rsid w:val="00945D4E"/>
    <w:rsid w:val="00946307"/>
    <w:rsid w:val="0094657B"/>
    <w:rsid w:val="00947CB0"/>
    <w:rsid w:val="0095148F"/>
    <w:rsid w:val="009519F0"/>
    <w:rsid w:val="00953822"/>
    <w:rsid w:val="00955B45"/>
    <w:rsid w:val="009570AA"/>
    <w:rsid w:val="00960B40"/>
    <w:rsid w:val="00961530"/>
    <w:rsid w:val="00961DC4"/>
    <w:rsid w:val="00962759"/>
    <w:rsid w:val="009627D6"/>
    <w:rsid w:val="009653C4"/>
    <w:rsid w:val="00965628"/>
    <w:rsid w:val="0096562E"/>
    <w:rsid w:val="00966CBE"/>
    <w:rsid w:val="00967359"/>
    <w:rsid w:val="009712C9"/>
    <w:rsid w:val="0097393B"/>
    <w:rsid w:val="00973A27"/>
    <w:rsid w:val="00973F4E"/>
    <w:rsid w:val="00974143"/>
    <w:rsid w:val="0097424B"/>
    <w:rsid w:val="00975B79"/>
    <w:rsid w:val="009766B9"/>
    <w:rsid w:val="00976F4C"/>
    <w:rsid w:val="00977841"/>
    <w:rsid w:val="00977D39"/>
    <w:rsid w:val="00980A80"/>
    <w:rsid w:val="0098168B"/>
    <w:rsid w:val="009830C1"/>
    <w:rsid w:val="00983217"/>
    <w:rsid w:val="009834A8"/>
    <w:rsid w:val="009837F0"/>
    <w:rsid w:val="00985FA9"/>
    <w:rsid w:val="00985FD8"/>
    <w:rsid w:val="00990374"/>
    <w:rsid w:val="00990625"/>
    <w:rsid w:val="0099112D"/>
    <w:rsid w:val="009920DA"/>
    <w:rsid w:val="00993736"/>
    <w:rsid w:val="00995A55"/>
    <w:rsid w:val="00996282"/>
    <w:rsid w:val="0099752A"/>
    <w:rsid w:val="00997774"/>
    <w:rsid w:val="009A105D"/>
    <w:rsid w:val="009A1EA7"/>
    <w:rsid w:val="009A329D"/>
    <w:rsid w:val="009A42A5"/>
    <w:rsid w:val="009A4310"/>
    <w:rsid w:val="009A47E0"/>
    <w:rsid w:val="009A4873"/>
    <w:rsid w:val="009A7251"/>
    <w:rsid w:val="009A7808"/>
    <w:rsid w:val="009B0021"/>
    <w:rsid w:val="009B1297"/>
    <w:rsid w:val="009B2AC7"/>
    <w:rsid w:val="009B3399"/>
    <w:rsid w:val="009B3885"/>
    <w:rsid w:val="009B38EE"/>
    <w:rsid w:val="009B5923"/>
    <w:rsid w:val="009B5CC1"/>
    <w:rsid w:val="009B6EE5"/>
    <w:rsid w:val="009B73CF"/>
    <w:rsid w:val="009B7874"/>
    <w:rsid w:val="009B7925"/>
    <w:rsid w:val="009B7F28"/>
    <w:rsid w:val="009C09F2"/>
    <w:rsid w:val="009C1AB6"/>
    <w:rsid w:val="009C1BA0"/>
    <w:rsid w:val="009C248D"/>
    <w:rsid w:val="009C27DD"/>
    <w:rsid w:val="009C2F34"/>
    <w:rsid w:val="009C368B"/>
    <w:rsid w:val="009C4B48"/>
    <w:rsid w:val="009C4E60"/>
    <w:rsid w:val="009C54A7"/>
    <w:rsid w:val="009C5C4E"/>
    <w:rsid w:val="009C6933"/>
    <w:rsid w:val="009C6EF7"/>
    <w:rsid w:val="009C7A2E"/>
    <w:rsid w:val="009D02E7"/>
    <w:rsid w:val="009D1064"/>
    <w:rsid w:val="009D1588"/>
    <w:rsid w:val="009D2D73"/>
    <w:rsid w:val="009D307B"/>
    <w:rsid w:val="009D3167"/>
    <w:rsid w:val="009D3C40"/>
    <w:rsid w:val="009D4E17"/>
    <w:rsid w:val="009D752C"/>
    <w:rsid w:val="009D7ED2"/>
    <w:rsid w:val="009E02E9"/>
    <w:rsid w:val="009E02F5"/>
    <w:rsid w:val="009E1186"/>
    <w:rsid w:val="009E3357"/>
    <w:rsid w:val="009E3CBA"/>
    <w:rsid w:val="009E3E05"/>
    <w:rsid w:val="009E5CAD"/>
    <w:rsid w:val="009E6E68"/>
    <w:rsid w:val="009E7D33"/>
    <w:rsid w:val="009E7DF2"/>
    <w:rsid w:val="009F0521"/>
    <w:rsid w:val="009F0D32"/>
    <w:rsid w:val="009F13D3"/>
    <w:rsid w:val="009F2BF7"/>
    <w:rsid w:val="009F2F9A"/>
    <w:rsid w:val="009F57CF"/>
    <w:rsid w:val="009F5AF5"/>
    <w:rsid w:val="009F65F8"/>
    <w:rsid w:val="009F77A7"/>
    <w:rsid w:val="00A00FFF"/>
    <w:rsid w:val="00A0225B"/>
    <w:rsid w:val="00A02833"/>
    <w:rsid w:val="00A04EF1"/>
    <w:rsid w:val="00A0534E"/>
    <w:rsid w:val="00A05472"/>
    <w:rsid w:val="00A056B4"/>
    <w:rsid w:val="00A066CD"/>
    <w:rsid w:val="00A06E58"/>
    <w:rsid w:val="00A120BC"/>
    <w:rsid w:val="00A13222"/>
    <w:rsid w:val="00A14065"/>
    <w:rsid w:val="00A1546F"/>
    <w:rsid w:val="00A17787"/>
    <w:rsid w:val="00A20B47"/>
    <w:rsid w:val="00A211F3"/>
    <w:rsid w:val="00A22403"/>
    <w:rsid w:val="00A23258"/>
    <w:rsid w:val="00A23EF6"/>
    <w:rsid w:val="00A2525C"/>
    <w:rsid w:val="00A260AC"/>
    <w:rsid w:val="00A262AD"/>
    <w:rsid w:val="00A26326"/>
    <w:rsid w:val="00A27FE1"/>
    <w:rsid w:val="00A3129B"/>
    <w:rsid w:val="00A317AE"/>
    <w:rsid w:val="00A31DAE"/>
    <w:rsid w:val="00A324FB"/>
    <w:rsid w:val="00A327A8"/>
    <w:rsid w:val="00A32BDD"/>
    <w:rsid w:val="00A33643"/>
    <w:rsid w:val="00A365E6"/>
    <w:rsid w:val="00A40D62"/>
    <w:rsid w:val="00A41CB8"/>
    <w:rsid w:val="00A42DA6"/>
    <w:rsid w:val="00A4344F"/>
    <w:rsid w:val="00A43600"/>
    <w:rsid w:val="00A467B9"/>
    <w:rsid w:val="00A46E56"/>
    <w:rsid w:val="00A4757C"/>
    <w:rsid w:val="00A47A59"/>
    <w:rsid w:val="00A47CDC"/>
    <w:rsid w:val="00A51131"/>
    <w:rsid w:val="00A52494"/>
    <w:rsid w:val="00A5266A"/>
    <w:rsid w:val="00A534D9"/>
    <w:rsid w:val="00A540A9"/>
    <w:rsid w:val="00A55717"/>
    <w:rsid w:val="00A5798B"/>
    <w:rsid w:val="00A57F80"/>
    <w:rsid w:val="00A60704"/>
    <w:rsid w:val="00A61F59"/>
    <w:rsid w:val="00A621CF"/>
    <w:rsid w:val="00A6298D"/>
    <w:rsid w:val="00A63D51"/>
    <w:rsid w:val="00A63EE1"/>
    <w:rsid w:val="00A65557"/>
    <w:rsid w:val="00A67277"/>
    <w:rsid w:val="00A71685"/>
    <w:rsid w:val="00A7198B"/>
    <w:rsid w:val="00A72FD8"/>
    <w:rsid w:val="00A731AF"/>
    <w:rsid w:val="00A734E9"/>
    <w:rsid w:val="00A748ED"/>
    <w:rsid w:val="00A74956"/>
    <w:rsid w:val="00A74A08"/>
    <w:rsid w:val="00A74ED4"/>
    <w:rsid w:val="00A7538A"/>
    <w:rsid w:val="00A77B9F"/>
    <w:rsid w:val="00A80AE1"/>
    <w:rsid w:val="00A83112"/>
    <w:rsid w:val="00A857DC"/>
    <w:rsid w:val="00A914EE"/>
    <w:rsid w:val="00A92270"/>
    <w:rsid w:val="00A9243A"/>
    <w:rsid w:val="00A9268D"/>
    <w:rsid w:val="00A93290"/>
    <w:rsid w:val="00A9357E"/>
    <w:rsid w:val="00A9403D"/>
    <w:rsid w:val="00A950FB"/>
    <w:rsid w:val="00A95542"/>
    <w:rsid w:val="00A9586A"/>
    <w:rsid w:val="00A967FE"/>
    <w:rsid w:val="00A97335"/>
    <w:rsid w:val="00AA0829"/>
    <w:rsid w:val="00AA09E7"/>
    <w:rsid w:val="00AA1C24"/>
    <w:rsid w:val="00AA49BB"/>
    <w:rsid w:val="00AA4D85"/>
    <w:rsid w:val="00AA51DB"/>
    <w:rsid w:val="00AA5B4A"/>
    <w:rsid w:val="00AA5C7F"/>
    <w:rsid w:val="00AB0443"/>
    <w:rsid w:val="00AB06EB"/>
    <w:rsid w:val="00AB0836"/>
    <w:rsid w:val="00AB0E45"/>
    <w:rsid w:val="00AB2B5E"/>
    <w:rsid w:val="00AB3536"/>
    <w:rsid w:val="00AB358D"/>
    <w:rsid w:val="00AB425A"/>
    <w:rsid w:val="00AB4645"/>
    <w:rsid w:val="00AB4C17"/>
    <w:rsid w:val="00AB555B"/>
    <w:rsid w:val="00AB5909"/>
    <w:rsid w:val="00AB597C"/>
    <w:rsid w:val="00AB5A84"/>
    <w:rsid w:val="00AC1546"/>
    <w:rsid w:val="00AC175C"/>
    <w:rsid w:val="00AC246E"/>
    <w:rsid w:val="00AC2950"/>
    <w:rsid w:val="00AD3C90"/>
    <w:rsid w:val="00AD4138"/>
    <w:rsid w:val="00AD5576"/>
    <w:rsid w:val="00AD7ABB"/>
    <w:rsid w:val="00AE0FD5"/>
    <w:rsid w:val="00AE1E30"/>
    <w:rsid w:val="00AE2A25"/>
    <w:rsid w:val="00AE2B14"/>
    <w:rsid w:val="00AE2DD0"/>
    <w:rsid w:val="00AE4D93"/>
    <w:rsid w:val="00AE5723"/>
    <w:rsid w:val="00AE6F2D"/>
    <w:rsid w:val="00AE7019"/>
    <w:rsid w:val="00AF1BA2"/>
    <w:rsid w:val="00AF280A"/>
    <w:rsid w:val="00AF2BE1"/>
    <w:rsid w:val="00AF3D9E"/>
    <w:rsid w:val="00AF4BB8"/>
    <w:rsid w:val="00AF7901"/>
    <w:rsid w:val="00B01677"/>
    <w:rsid w:val="00B0183F"/>
    <w:rsid w:val="00B01D45"/>
    <w:rsid w:val="00B03171"/>
    <w:rsid w:val="00B031E6"/>
    <w:rsid w:val="00B042CE"/>
    <w:rsid w:val="00B04DD0"/>
    <w:rsid w:val="00B055C2"/>
    <w:rsid w:val="00B0748C"/>
    <w:rsid w:val="00B10137"/>
    <w:rsid w:val="00B10BAA"/>
    <w:rsid w:val="00B11E91"/>
    <w:rsid w:val="00B1410F"/>
    <w:rsid w:val="00B14588"/>
    <w:rsid w:val="00B15B56"/>
    <w:rsid w:val="00B20706"/>
    <w:rsid w:val="00B214D8"/>
    <w:rsid w:val="00B22BDE"/>
    <w:rsid w:val="00B230FE"/>
    <w:rsid w:val="00B23633"/>
    <w:rsid w:val="00B25348"/>
    <w:rsid w:val="00B256DD"/>
    <w:rsid w:val="00B26DC6"/>
    <w:rsid w:val="00B2740C"/>
    <w:rsid w:val="00B2755A"/>
    <w:rsid w:val="00B27CD0"/>
    <w:rsid w:val="00B31E4B"/>
    <w:rsid w:val="00B31EEF"/>
    <w:rsid w:val="00B32AF5"/>
    <w:rsid w:val="00B32D07"/>
    <w:rsid w:val="00B33014"/>
    <w:rsid w:val="00B33479"/>
    <w:rsid w:val="00B3467B"/>
    <w:rsid w:val="00B37079"/>
    <w:rsid w:val="00B40C2F"/>
    <w:rsid w:val="00B4120C"/>
    <w:rsid w:val="00B42F99"/>
    <w:rsid w:val="00B45BDB"/>
    <w:rsid w:val="00B46A45"/>
    <w:rsid w:val="00B46CA1"/>
    <w:rsid w:val="00B511D5"/>
    <w:rsid w:val="00B51529"/>
    <w:rsid w:val="00B52E59"/>
    <w:rsid w:val="00B54FDB"/>
    <w:rsid w:val="00B556EB"/>
    <w:rsid w:val="00B565AD"/>
    <w:rsid w:val="00B609BF"/>
    <w:rsid w:val="00B618DC"/>
    <w:rsid w:val="00B61B0A"/>
    <w:rsid w:val="00B63369"/>
    <w:rsid w:val="00B6669F"/>
    <w:rsid w:val="00B66C3C"/>
    <w:rsid w:val="00B66E30"/>
    <w:rsid w:val="00B676B3"/>
    <w:rsid w:val="00B70D1D"/>
    <w:rsid w:val="00B72275"/>
    <w:rsid w:val="00B7641F"/>
    <w:rsid w:val="00B771CC"/>
    <w:rsid w:val="00B80065"/>
    <w:rsid w:val="00B80412"/>
    <w:rsid w:val="00B8063A"/>
    <w:rsid w:val="00B81FE0"/>
    <w:rsid w:val="00B845B0"/>
    <w:rsid w:val="00B845BE"/>
    <w:rsid w:val="00B848CB"/>
    <w:rsid w:val="00B8599B"/>
    <w:rsid w:val="00B85E8C"/>
    <w:rsid w:val="00B87501"/>
    <w:rsid w:val="00B87BB9"/>
    <w:rsid w:val="00B908F3"/>
    <w:rsid w:val="00B90C9A"/>
    <w:rsid w:val="00B93496"/>
    <w:rsid w:val="00B9463F"/>
    <w:rsid w:val="00B94ACD"/>
    <w:rsid w:val="00B96863"/>
    <w:rsid w:val="00B9762C"/>
    <w:rsid w:val="00BA0342"/>
    <w:rsid w:val="00BA663C"/>
    <w:rsid w:val="00BB4A4B"/>
    <w:rsid w:val="00BB50CC"/>
    <w:rsid w:val="00BB5750"/>
    <w:rsid w:val="00BB597E"/>
    <w:rsid w:val="00BB5C73"/>
    <w:rsid w:val="00BB6B24"/>
    <w:rsid w:val="00BB78C6"/>
    <w:rsid w:val="00BB7AD4"/>
    <w:rsid w:val="00BC12D4"/>
    <w:rsid w:val="00BC1A91"/>
    <w:rsid w:val="00BC2374"/>
    <w:rsid w:val="00BC55B0"/>
    <w:rsid w:val="00BC5BB5"/>
    <w:rsid w:val="00BC6030"/>
    <w:rsid w:val="00BC6240"/>
    <w:rsid w:val="00BC6599"/>
    <w:rsid w:val="00BC73A4"/>
    <w:rsid w:val="00BD0404"/>
    <w:rsid w:val="00BD1973"/>
    <w:rsid w:val="00BD268C"/>
    <w:rsid w:val="00BD336D"/>
    <w:rsid w:val="00BD4A67"/>
    <w:rsid w:val="00BD6275"/>
    <w:rsid w:val="00BD7EE3"/>
    <w:rsid w:val="00BE0083"/>
    <w:rsid w:val="00BE184F"/>
    <w:rsid w:val="00BE29A4"/>
    <w:rsid w:val="00BE4751"/>
    <w:rsid w:val="00BE5FC4"/>
    <w:rsid w:val="00BE6216"/>
    <w:rsid w:val="00BF0616"/>
    <w:rsid w:val="00BF09C0"/>
    <w:rsid w:val="00BF2649"/>
    <w:rsid w:val="00BF3F12"/>
    <w:rsid w:val="00BF46D3"/>
    <w:rsid w:val="00BF473A"/>
    <w:rsid w:val="00BF55F9"/>
    <w:rsid w:val="00BF6061"/>
    <w:rsid w:val="00BF61D7"/>
    <w:rsid w:val="00BF6D9F"/>
    <w:rsid w:val="00C015FC"/>
    <w:rsid w:val="00C0335C"/>
    <w:rsid w:val="00C060AB"/>
    <w:rsid w:val="00C064AC"/>
    <w:rsid w:val="00C06705"/>
    <w:rsid w:val="00C07937"/>
    <w:rsid w:val="00C11556"/>
    <w:rsid w:val="00C13E65"/>
    <w:rsid w:val="00C14FEC"/>
    <w:rsid w:val="00C169B1"/>
    <w:rsid w:val="00C17056"/>
    <w:rsid w:val="00C171DA"/>
    <w:rsid w:val="00C21093"/>
    <w:rsid w:val="00C22355"/>
    <w:rsid w:val="00C2291A"/>
    <w:rsid w:val="00C2300E"/>
    <w:rsid w:val="00C23F92"/>
    <w:rsid w:val="00C25C53"/>
    <w:rsid w:val="00C273CB"/>
    <w:rsid w:val="00C3021F"/>
    <w:rsid w:val="00C30263"/>
    <w:rsid w:val="00C302CC"/>
    <w:rsid w:val="00C30D2E"/>
    <w:rsid w:val="00C3147A"/>
    <w:rsid w:val="00C32231"/>
    <w:rsid w:val="00C33087"/>
    <w:rsid w:val="00C3441F"/>
    <w:rsid w:val="00C34680"/>
    <w:rsid w:val="00C34E84"/>
    <w:rsid w:val="00C37EE5"/>
    <w:rsid w:val="00C40108"/>
    <w:rsid w:val="00C40E19"/>
    <w:rsid w:val="00C40FB5"/>
    <w:rsid w:val="00C42092"/>
    <w:rsid w:val="00C42712"/>
    <w:rsid w:val="00C42858"/>
    <w:rsid w:val="00C44127"/>
    <w:rsid w:val="00C446C1"/>
    <w:rsid w:val="00C44781"/>
    <w:rsid w:val="00C44F63"/>
    <w:rsid w:val="00C45372"/>
    <w:rsid w:val="00C467AF"/>
    <w:rsid w:val="00C51D4F"/>
    <w:rsid w:val="00C53DA9"/>
    <w:rsid w:val="00C55B41"/>
    <w:rsid w:val="00C55CC0"/>
    <w:rsid w:val="00C55CD9"/>
    <w:rsid w:val="00C56B8F"/>
    <w:rsid w:val="00C56BE0"/>
    <w:rsid w:val="00C6006B"/>
    <w:rsid w:val="00C6025D"/>
    <w:rsid w:val="00C6032D"/>
    <w:rsid w:val="00C60446"/>
    <w:rsid w:val="00C6108D"/>
    <w:rsid w:val="00C61DA4"/>
    <w:rsid w:val="00C6212B"/>
    <w:rsid w:val="00C625AC"/>
    <w:rsid w:val="00C654DE"/>
    <w:rsid w:val="00C65C02"/>
    <w:rsid w:val="00C65F34"/>
    <w:rsid w:val="00C660F1"/>
    <w:rsid w:val="00C66E8E"/>
    <w:rsid w:val="00C70970"/>
    <w:rsid w:val="00C70FF6"/>
    <w:rsid w:val="00C71CF0"/>
    <w:rsid w:val="00C7231F"/>
    <w:rsid w:val="00C72471"/>
    <w:rsid w:val="00C7263E"/>
    <w:rsid w:val="00C72FCA"/>
    <w:rsid w:val="00C7316C"/>
    <w:rsid w:val="00C7410A"/>
    <w:rsid w:val="00C74C25"/>
    <w:rsid w:val="00C76291"/>
    <w:rsid w:val="00C76967"/>
    <w:rsid w:val="00C7703A"/>
    <w:rsid w:val="00C77EA8"/>
    <w:rsid w:val="00C809FF"/>
    <w:rsid w:val="00C81423"/>
    <w:rsid w:val="00C81B5E"/>
    <w:rsid w:val="00C81E40"/>
    <w:rsid w:val="00C81F7B"/>
    <w:rsid w:val="00C8435F"/>
    <w:rsid w:val="00C85F20"/>
    <w:rsid w:val="00C86ACC"/>
    <w:rsid w:val="00C86BE4"/>
    <w:rsid w:val="00C87854"/>
    <w:rsid w:val="00C90431"/>
    <w:rsid w:val="00C9216C"/>
    <w:rsid w:val="00C925D3"/>
    <w:rsid w:val="00C93556"/>
    <w:rsid w:val="00C943B7"/>
    <w:rsid w:val="00C9604A"/>
    <w:rsid w:val="00C966CD"/>
    <w:rsid w:val="00CA0731"/>
    <w:rsid w:val="00CA0DF8"/>
    <w:rsid w:val="00CA3025"/>
    <w:rsid w:val="00CA37EB"/>
    <w:rsid w:val="00CA3A0D"/>
    <w:rsid w:val="00CA55A6"/>
    <w:rsid w:val="00CA6686"/>
    <w:rsid w:val="00CB0177"/>
    <w:rsid w:val="00CB0CEB"/>
    <w:rsid w:val="00CB1548"/>
    <w:rsid w:val="00CB3F6D"/>
    <w:rsid w:val="00CB73D9"/>
    <w:rsid w:val="00CC013C"/>
    <w:rsid w:val="00CC0EA6"/>
    <w:rsid w:val="00CC1C5D"/>
    <w:rsid w:val="00CC23BF"/>
    <w:rsid w:val="00CC23E8"/>
    <w:rsid w:val="00CC25B7"/>
    <w:rsid w:val="00CC2DD1"/>
    <w:rsid w:val="00CC2F00"/>
    <w:rsid w:val="00CC3D9C"/>
    <w:rsid w:val="00CC534F"/>
    <w:rsid w:val="00CC593B"/>
    <w:rsid w:val="00CC5C3A"/>
    <w:rsid w:val="00CC6270"/>
    <w:rsid w:val="00CC6CB4"/>
    <w:rsid w:val="00CC788A"/>
    <w:rsid w:val="00CD07B0"/>
    <w:rsid w:val="00CD0911"/>
    <w:rsid w:val="00CD225B"/>
    <w:rsid w:val="00CD2664"/>
    <w:rsid w:val="00CD49EE"/>
    <w:rsid w:val="00CD68DB"/>
    <w:rsid w:val="00CD6A7C"/>
    <w:rsid w:val="00CD790E"/>
    <w:rsid w:val="00CD7BB4"/>
    <w:rsid w:val="00CD7EB8"/>
    <w:rsid w:val="00CE06FE"/>
    <w:rsid w:val="00CE189D"/>
    <w:rsid w:val="00CE3142"/>
    <w:rsid w:val="00CE3D7A"/>
    <w:rsid w:val="00CE433C"/>
    <w:rsid w:val="00CE52E2"/>
    <w:rsid w:val="00CE6530"/>
    <w:rsid w:val="00CF10FB"/>
    <w:rsid w:val="00CF305A"/>
    <w:rsid w:val="00CF5CA9"/>
    <w:rsid w:val="00CF74F6"/>
    <w:rsid w:val="00CF7AEB"/>
    <w:rsid w:val="00CF7C17"/>
    <w:rsid w:val="00D00B33"/>
    <w:rsid w:val="00D0477F"/>
    <w:rsid w:val="00D0487F"/>
    <w:rsid w:val="00D04997"/>
    <w:rsid w:val="00D12708"/>
    <w:rsid w:val="00D1403F"/>
    <w:rsid w:val="00D14411"/>
    <w:rsid w:val="00D14899"/>
    <w:rsid w:val="00D151FB"/>
    <w:rsid w:val="00D158F1"/>
    <w:rsid w:val="00D2123D"/>
    <w:rsid w:val="00D22B0E"/>
    <w:rsid w:val="00D22E60"/>
    <w:rsid w:val="00D22EF4"/>
    <w:rsid w:val="00D24AA1"/>
    <w:rsid w:val="00D314B0"/>
    <w:rsid w:val="00D32EB7"/>
    <w:rsid w:val="00D34117"/>
    <w:rsid w:val="00D362FB"/>
    <w:rsid w:val="00D3639C"/>
    <w:rsid w:val="00D36EDA"/>
    <w:rsid w:val="00D3769A"/>
    <w:rsid w:val="00D37A13"/>
    <w:rsid w:val="00D42839"/>
    <w:rsid w:val="00D43EBB"/>
    <w:rsid w:val="00D44F39"/>
    <w:rsid w:val="00D4557E"/>
    <w:rsid w:val="00D46D29"/>
    <w:rsid w:val="00D47012"/>
    <w:rsid w:val="00D47D3E"/>
    <w:rsid w:val="00D5268E"/>
    <w:rsid w:val="00D52E45"/>
    <w:rsid w:val="00D53349"/>
    <w:rsid w:val="00D5389C"/>
    <w:rsid w:val="00D54627"/>
    <w:rsid w:val="00D54642"/>
    <w:rsid w:val="00D55F1C"/>
    <w:rsid w:val="00D603F7"/>
    <w:rsid w:val="00D60837"/>
    <w:rsid w:val="00D60E28"/>
    <w:rsid w:val="00D63DBC"/>
    <w:rsid w:val="00D67D9D"/>
    <w:rsid w:val="00D705A7"/>
    <w:rsid w:val="00D70AF8"/>
    <w:rsid w:val="00D72936"/>
    <w:rsid w:val="00D73461"/>
    <w:rsid w:val="00D74766"/>
    <w:rsid w:val="00D7486C"/>
    <w:rsid w:val="00D74DCC"/>
    <w:rsid w:val="00D7531A"/>
    <w:rsid w:val="00D76373"/>
    <w:rsid w:val="00D76685"/>
    <w:rsid w:val="00D80250"/>
    <w:rsid w:val="00D813AC"/>
    <w:rsid w:val="00D828C0"/>
    <w:rsid w:val="00D84635"/>
    <w:rsid w:val="00D862EA"/>
    <w:rsid w:val="00D86900"/>
    <w:rsid w:val="00D86C26"/>
    <w:rsid w:val="00D87E06"/>
    <w:rsid w:val="00D90A98"/>
    <w:rsid w:val="00D9324E"/>
    <w:rsid w:val="00D945B7"/>
    <w:rsid w:val="00D952AD"/>
    <w:rsid w:val="00D956D5"/>
    <w:rsid w:val="00D96587"/>
    <w:rsid w:val="00D96C50"/>
    <w:rsid w:val="00D96DC5"/>
    <w:rsid w:val="00D9702E"/>
    <w:rsid w:val="00DA03EA"/>
    <w:rsid w:val="00DA1415"/>
    <w:rsid w:val="00DA16E5"/>
    <w:rsid w:val="00DA2C39"/>
    <w:rsid w:val="00DA36CC"/>
    <w:rsid w:val="00DA575B"/>
    <w:rsid w:val="00DA7BD6"/>
    <w:rsid w:val="00DB3E10"/>
    <w:rsid w:val="00DB450A"/>
    <w:rsid w:val="00DB46FA"/>
    <w:rsid w:val="00DB580D"/>
    <w:rsid w:val="00DB5D7D"/>
    <w:rsid w:val="00DB60C6"/>
    <w:rsid w:val="00DB680C"/>
    <w:rsid w:val="00DB68EE"/>
    <w:rsid w:val="00DB6B55"/>
    <w:rsid w:val="00DB6D97"/>
    <w:rsid w:val="00DC1369"/>
    <w:rsid w:val="00DC3E21"/>
    <w:rsid w:val="00DC40FA"/>
    <w:rsid w:val="00DC57F0"/>
    <w:rsid w:val="00DC5AEB"/>
    <w:rsid w:val="00DC6135"/>
    <w:rsid w:val="00DC793C"/>
    <w:rsid w:val="00DC7F0A"/>
    <w:rsid w:val="00DD05A2"/>
    <w:rsid w:val="00DD3602"/>
    <w:rsid w:val="00DD36C2"/>
    <w:rsid w:val="00DD4056"/>
    <w:rsid w:val="00DD45E2"/>
    <w:rsid w:val="00DD5650"/>
    <w:rsid w:val="00DE40E9"/>
    <w:rsid w:val="00DE539E"/>
    <w:rsid w:val="00DE5F20"/>
    <w:rsid w:val="00DE6786"/>
    <w:rsid w:val="00DF03C7"/>
    <w:rsid w:val="00DF0DCE"/>
    <w:rsid w:val="00DF0EF3"/>
    <w:rsid w:val="00DF0FAF"/>
    <w:rsid w:val="00DF1AB3"/>
    <w:rsid w:val="00DF1B11"/>
    <w:rsid w:val="00DF1D25"/>
    <w:rsid w:val="00DF2A80"/>
    <w:rsid w:val="00DF386F"/>
    <w:rsid w:val="00DF4209"/>
    <w:rsid w:val="00DF5B18"/>
    <w:rsid w:val="00DF63FA"/>
    <w:rsid w:val="00E000A0"/>
    <w:rsid w:val="00E00991"/>
    <w:rsid w:val="00E011D3"/>
    <w:rsid w:val="00E01930"/>
    <w:rsid w:val="00E05200"/>
    <w:rsid w:val="00E10D2F"/>
    <w:rsid w:val="00E118FC"/>
    <w:rsid w:val="00E1248A"/>
    <w:rsid w:val="00E1316A"/>
    <w:rsid w:val="00E15AFC"/>
    <w:rsid w:val="00E20464"/>
    <w:rsid w:val="00E20E66"/>
    <w:rsid w:val="00E21A7C"/>
    <w:rsid w:val="00E21F2D"/>
    <w:rsid w:val="00E23E4E"/>
    <w:rsid w:val="00E24F23"/>
    <w:rsid w:val="00E2502B"/>
    <w:rsid w:val="00E253F4"/>
    <w:rsid w:val="00E263A9"/>
    <w:rsid w:val="00E30756"/>
    <w:rsid w:val="00E31430"/>
    <w:rsid w:val="00E32A28"/>
    <w:rsid w:val="00E33125"/>
    <w:rsid w:val="00E360DC"/>
    <w:rsid w:val="00E36B8A"/>
    <w:rsid w:val="00E36E3C"/>
    <w:rsid w:val="00E40411"/>
    <w:rsid w:val="00E41C0B"/>
    <w:rsid w:val="00E41CFD"/>
    <w:rsid w:val="00E4317B"/>
    <w:rsid w:val="00E44843"/>
    <w:rsid w:val="00E44E55"/>
    <w:rsid w:val="00E47118"/>
    <w:rsid w:val="00E476B8"/>
    <w:rsid w:val="00E47720"/>
    <w:rsid w:val="00E51041"/>
    <w:rsid w:val="00E5181E"/>
    <w:rsid w:val="00E51E00"/>
    <w:rsid w:val="00E5243C"/>
    <w:rsid w:val="00E52E73"/>
    <w:rsid w:val="00E53154"/>
    <w:rsid w:val="00E54379"/>
    <w:rsid w:val="00E54D63"/>
    <w:rsid w:val="00E552C6"/>
    <w:rsid w:val="00E563E2"/>
    <w:rsid w:val="00E5775C"/>
    <w:rsid w:val="00E57D26"/>
    <w:rsid w:val="00E61C08"/>
    <w:rsid w:val="00E62E7E"/>
    <w:rsid w:val="00E632E8"/>
    <w:rsid w:val="00E656E7"/>
    <w:rsid w:val="00E657FF"/>
    <w:rsid w:val="00E701F7"/>
    <w:rsid w:val="00E70682"/>
    <w:rsid w:val="00E70D94"/>
    <w:rsid w:val="00E721EA"/>
    <w:rsid w:val="00E72285"/>
    <w:rsid w:val="00E722C4"/>
    <w:rsid w:val="00E7246E"/>
    <w:rsid w:val="00E74025"/>
    <w:rsid w:val="00E75407"/>
    <w:rsid w:val="00E82433"/>
    <w:rsid w:val="00E82A18"/>
    <w:rsid w:val="00E83535"/>
    <w:rsid w:val="00E83EAE"/>
    <w:rsid w:val="00E847D5"/>
    <w:rsid w:val="00E8485D"/>
    <w:rsid w:val="00E84931"/>
    <w:rsid w:val="00E84B37"/>
    <w:rsid w:val="00E84EE2"/>
    <w:rsid w:val="00E857CD"/>
    <w:rsid w:val="00E85961"/>
    <w:rsid w:val="00E86892"/>
    <w:rsid w:val="00E874A4"/>
    <w:rsid w:val="00E87523"/>
    <w:rsid w:val="00E87531"/>
    <w:rsid w:val="00E876C8"/>
    <w:rsid w:val="00E91766"/>
    <w:rsid w:val="00E937D5"/>
    <w:rsid w:val="00E93AB8"/>
    <w:rsid w:val="00E940F9"/>
    <w:rsid w:val="00E942E3"/>
    <w:rsid w:val="00E94D31"/>
    <w:rsid w:val="00E964F2"/>
    <w:rsid w:val="00EA3158"/>
    <w:rsid w:val="00EA37A1"/>
    <w:rsid w:val="00EA4DD3"/>
    <w:rsid w:val="00EA5F95"/>
    <w:rsid w:val="00EB0E5E"/>
    <w:rsid w:val="00EB0EC5"/>
    <w:rsid w:val="00EB1A95"/>
    <w:rsid w:val="00EB1BB0"/>
    <w:rsid w:val="00EB2186"/>
    <w:rsid w:val="00EB50A2"/>
    <w:rsid w:val="00EB5CBB"/>
    <w:rsid w:val="00EB7BDF"/>
    <w:rsid w:val="00EB7FAC"/>
    <w:rsid w:val="00EC146A"/>
    <w:rsid w:val="00EC1A33"/>
    <w:rsid w:val="00EC1FD1"/>
    <w:rsid w:val="00EC31B1"/>
    <w:rsid w:val="00EC3D26"/>
    <w:rsid w:val="00EC3E2E"/>
    <w:rsid w:val="00EC436A"/>
    <w:rsid w:val="00EC7E6A"/>
    <w:rsid w:val="00ED08CD"/>
    <w:rsid w:val="00ED0A80"/>
    <w:rsid w:val="00ED14CC"/>
    <w:rsid w:val="00ED2861"/>
    <w:rsid w:val="00ED319B"/>
    <w:rsid w:val="00ED4282"/>
    <w:rsid w:val="00ED50FE"/>
    <w:rsid w:val="00EE00D4"/>
    <w:rsid w:val="00EE0B9E"/>
    <w:rsid w:val="00EE2565"/>
    <w:rsid w:val="00EE266D"/>
    <w:rsid w:val="00EE2BBA"/>
    <w:rsid w:val="00EE3548"/>
    <w:rsid w:val="00EE3908"/>
    <w:rsid w:val="00EE4555"/>
    <w:rsid w:val="00EE4A2D"/>
    <w:rsid w:val="00EE4B2E"/>
    <w:rsid w:val="00EE5BD1"/>
    <w:rsid w:val="00EE6035"/>
    <w:rsid w:val="00EE76E4"/>
    <w:rsid w:val="00EE78B0"/>
    <w:rsid w:val="00EE7A2D"/>
    <w:rsid w:val="00EF00B5"/>
    <w:rsid w:val="00EF197A"/>
    <w:rsid w:val="00EF1F6C"/>
    <w:rsid w:val="00EF2073"/>
    <w:rsid w:val="00EF22A1"/>
    <w:rsid w:val="00EF3242"/>
    <w:rsid w:val="00EF3270"/>
    <w:rsid w:val="00EF6706"/>
    <w:rsid w:val="00F00863"/>
    <w:rsid w:val="00F022F6"/>
    <w:rsid w:val="00F030B7"/>
    <w:rsid w:val="00F04F1E"/>
    <w:rsid w:val="00F06646"/>
    <w:rsid w:val="00F076DF"/>
    <w:rsid w:val="00F1044D"/>
    <w:rsid w:val="00F108BE"/>
    <w:rsid w:val="00F127E4"/>
    <w:rsid w:val="00F12B45"/>
    <w:rsid w:val="00F134B8"/>
    <w:rsid w:val="00F13BA6"/>
    <w:rsid w:val="00F13CAA"/>
    <w:rsid w:val="00F14C51"/>
    <w:rsid w:val="00F1536A"/>
    <w:rsid w:val="00F17E1F"/>
    <w:rsid w:val="00F217EF"/>
    <w:rsid w:val="00F246F4"/>
    <w:rsid w:val="00F2485D"/>
    <w:rsid w:val="00F25BC1"/>
    <w:rsid w:val="00F27790"/>
    <w:rsid w:val="00F27C00"/>
    <w:rsid w:val="00F30243"/>
    <w:rsid w:val="00F3066F"/>
    <w:rsid w:val="00F30A2B"/>
    <w:rsid w:val="00F3146A"/>
    <w:rsid w:val="00F31D9C"/>
    <w:rsid w:val="00F329F4"/>
    <w:rsid w:val="00F332E1"/>
    <w:rsid w:val="00F3331E"/>
    <w:rsid w:val="00F33A6E"/>
    <w:rsid w:val="00F35762"/>
    <w:rsid w:val="00F35A65"/>
    <w:rsid w:val="00F35DB8"/>
    <w:rsid w:val="00F36C3A"/>
    <w:rsid w:val="00F379C9"/>
    <w:rsid w:val="00F4057F"/>
    <w:rsid w:val="00F40D4D"/>
    <w:rsid w:val="00F40D5F"/>
    <w:rsid w:val="00F41678"/>
    <w:rsid w:val="00F41913"/>
    <w:rsid w:val="00F42B97"/>
    <w:rsid w:val="00F44144"/>
    <w:rsid w:val="00F468E7"/>
    <w:rsid w:val="00F47AF5"/>
    <w:rsid w:val="00F47B80"/>
    <w:rsid w:val="00F51793"/>
    <w:rsid w:val="00F530E0"/>
    <w:rsid w:val="00F53FE4"/>
    <w:rsid w:val="00F54A0C"/>
    <w:rsid w:val="00F5589C"/>
    <w:rsid w:val="00F55900"/>
    <w:rsid w:val="00F55C7F"/>
    <w:rsid w:val="00F56842"/>
    <w:rsid w:val="00F56A32"/>
    <w:rsid w:val="00F57319"/>
    <w:rsid w:val="00F63CD3"/>
    <w:rsid w:val="00F642EC"/>
    <w:rsid w:val="00F6497B"/>
    <w:rsid w:val="00F65B4E"/>
    <w:rsid w:val="00F65C70"/>
    <w:rsid w:val="00F669B7"/>
    <w:rsid w:val="00F679B5"/>
    <w:rsid w:val="00F75E29"/>
    <w:rsid w:val="00F75F07"/>
    <w:rsid w:val="00F77D9A"/>
    <w:rsid w:val="00F77DE4"/>
    <w:rsid w:val="00F81563"/>
    <w:rsid w:val="00F81CA6"/>
    <w:rsid w:val="00F81FB8"/>
    <w:rsid w:val="00F8428A"/>
    <w:rsid w:val="00F85DEA"/>
    <w:rsid w:val="00F87CB7"/>
    <w:rsid w:val="00F87F52"/>
    <w:rsid w:val="00F90860"/>
    <w:rsid w:val="00F91665"/>
    <w:rsid w:val="00F92119"/>
    <w:rsid w:val="00F93B7E"/>
    <w:rsid w:val="00F93F8C"/>
    <w:rsid w:val="00F94322"/>
    <w:rsid w:val="00F95852"/>
    <w:rsid w:val="00F958CB"/>
    <w:rsid w:val="00F95EA1"/>
    <w:rsid w:val="00F961E4"/>
    <w:rsid w:val="00F976F5"/>
    <w:rsid w:val="00FA017D"/>
    <w:rsid w:val="00FA019E"/>
    <w:rsid w:val="00FA11CD"/>
    <w:rsid w:val="00FA29FD"/>
    <w:rsid w:val="00FA315D"/>
    <w:rsid w:val="00FA43D0"/>
    <w:rsid w:val="00FA54A5"/>
    <w:rsid w:val="00FA5CE7"/>
    <w:rsid w:val="00FB04B2"/>
    <w:rsid w:val="00FB1035"/>
    <w:rsid w:val="00FB4DB7"/>
    <w:rsid w:val="00FB4E0B"/>
    <w:rsid w:val="00FB63DB"/>
    <w:rsid w:val="00FB7F7E"/>
    <w:rsid w:val="00FB7FDC"/>
    <w:rsid w:val="00FC0270"/>
    <w:rsid w:val="00FC1045"/>
    <w:rsid w:val="00FC1205"/>
    <w:rsid w:val="00FC27CC"/>
    <w:rsid w:val="00FC3DA4"/>
    <w:rsid w:val="00FC4A92"/>
    <w:rsid w:val="00FC5CCD"/>
    <w:rsid w:val="00FC7582"/>
    <w:rsid w:val="00FC7AD1"/>
    <w:rsid w:val="00FD2524"/>
    <w:rsid w:val="00FD342F"/>
    <w:rsid w:val="00FD34AF"/>
    <w:rsid w:val="00FD3684"/>
    <w:rsid w:val="00FD47F6"/>
    <w:rsid w:val="00FD4BAB"/>
    <w:rsid w:val="00FD6A2D"/>
    <w:rsid w:val="00FE099F"/>
    <w:rsid w:val="00FE12BC"/>
    <w:rsid w:val="00FE1E17"/>
    <w:rsid w:val="00FE26BE"/>
    <w:rsid w:val="00FE3017"/>
    <w:rsid w:val="00FE4569"/>
    <w:rsid w:val="00FE4AF9"/>
    <w:rsid w:val="00FE4FB6"/>
    <w:rsid w:val="00FE7AB4"/>
    <w:rsid w:val="00FE7AE6"/>
    <w:rsid w:val="00FF344C"/>
    <w:rsid w:val="00FF353A"/>
    <w:rsid w:val="00FF64F1"/>
    <w:rsid w:val="00FF6FFC"/>
    <w:rsid w:val="00FF7A3F"/>
    <w:rsid w:val="00FF7EC2"/>
    <w:rsid w:val="2EE17B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nhideWhenUsed="0"/>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D38"/>
    <w:pPr>
      <w:widowControl w:val="0"/>
      <w:jc w:val="both"/>
    </w:pPr>
    <w:rPr>
      <w:kern w:val="2"/>
      <w:sz w:val="21"/>
      <w:szCs w:val="24"/>
    </w:rPr>
  </w:style>
  <w:style w:type="paragraph" w:styleId="1">
    <w:name w:val="heading 1"/>
    <w:basedOn w:val="a"/>
    <w:next w:val="a"/>
    <w:link w:val="1Char"/>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7A6A4D"/>
    <w:rPr>
      <w:sz w:val="18"/>
      <w:szCs w:val="18"/>
    </w:rPr>
  </w:style>
  <w:style w:type="paragraph" w:styleId="a4">
    <w:name w:val="footer"/>
    <w:basedOn w:val="a"/>
    <w:link w:val="Char0"/>
    <w:uiPriority w:val="99"/>
    <w:unhideWhenUsed/>
    <w:rsid w:val="007A6A4D"/>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rsid w:val="007A6A4D"/>
    <w:pPr>
      <w:pBdr>
        <w:bottom w:val="single" w:sz="6" w:space="1" w:color="auto"/>
      </w:pBdr>
      <w:tabs>
        <w:tab w:val="center" w:pos="4153"/>
        <w:tab w:val="right" w:pos="8306"/>
      </w:tabs>
      <w:snapToGrid w:val="0"/>
      <w:jc w:val="center"/>
    </w:pPr>
    <w:rPr>
      <w:rFonts w:ascii="Calibri" w:hAnsi="Calibri" w:cs="黑体"/>
      <w:sz w:val="18"/>
      <w:szCs w:val="18"/>
    </w:rPr>
  </w:style>
  <w:style w:type="character" w:styleId="a6">
    <w:name w:val="Emphasis"/>
    <w:rsid w:val="007A6A4D"/>
    <w:rPr>
      <w:color w:val="CC0000"/>
    </w:rPr>
  </w:style>
  <w:style w:type="paragraph" w:customStyle="1" w:styleId="a7">
    <w:name w:val="字母编号列项（一级）"/>
    <w:rsid w:val="007A6A4D"/>
    <w:pPr>
      <w:ind w:leftChars="200" w:left="840" w:hangingChars="200" w:hanging="420"/>
      <w:jc w:val="both"/>
    </w:pPr>
    <w:rPr>
      <w:rFonts w:ascii="宋体" w:cs="宋体"/>
    </w:rPr>
  </w:style>
  <w:style w:type="paragraph" w:customStyle="1" w:styleId="Default">
    <w:name w:val="Default"/>
    <w:rsid w:val="007A6A4D"/>
    <w:pPr>
      <w:widowControl w:val="0"/>
      <w:autoSpaceDE w:val="0"/>
      <w:autoSpaceDN w:val="0"/>
      <w:adjustRightInd w:val="0"/>
    </w:pPr>
    <w:rPr>
      <w:rFonts w:ascii="黑体" w:eastAsia="黑体" w:cs="黑体"/>
      <w:color w:val="000000"/>
      <w:sz w:val="24"/>
      <w:szCs w:val="24"/>
    </w:rPr>
  </w:style>
  <w:style w:type="paragraph" w:customStyle="1" w:styleId="A8">
    <w:name w:val="正文 A"/>
    <w:rsid w:val="007A6A4D"/>
    <w:pPr>
      <w:widowControl w:val="0"/>
      <w:jc w:val="both"/>
    </w:pPr>
    <w:rPr>
      <w:rFonts w:eastAsia="ヒラギノ角ゴ Pro W3"/>
      <w:color w:val="000000"/>
      <w:kern w:val="2"/>
      <w:sz w:val="21"/>
    </w:rPr>
  </w:style>
  <w:style w:type="paragraph" w:customStyle="1" w:styleId="10">
    <w:name w:val="列出段落1"/>
    <w:basedOn w:val="a"/>
    <w:rsid w:val="007A6A4D"/>
    <w:pPr>
      <w:ind w:firstLineChars="200" w:firstLine="420"/>
    </w:pPr>
  </w:style>
  <w:style w:type="character" w:customStyle="1" w:styleId="Char1">
    <w:name w:val="页眉 Char"/>
    <w:basedOn w:val="a0"/>
    <w:link w:val="a5"/>
    <w:uiPriority w:val="99"/>
    <w:rsid w:val="007A6A4D"/>
    <w:rPr>
      <w:sz w:val="18"/>
      <w:szCs w:val="18"/>
    </w:rPr>
  </w:style>
  <w:style w:type="character" w:customStyle="1" w:styleId="Char0">
    <w:name w:val="页脚 Char"/>
    <w:basedOn w:val="a0"/>
    <w:link w:val="a4"/>
    <w:uiPriority w:val="99"/>
    <w:rsid w:val="007A6A4D"/>
    <w:rPr>
      <w:sz w:val="18"/>
      <w:szCs w:val="18"/>
    </w:rPr>
  </w:style>
  <w:style w:type="character" w:customStyle="1" w:styleId="Char">
    <w:name w:val="批注框文本 Char"/>
    <w:basedOn w:val="a0"/>
    <w:link w:val="a3"/>
    <w:uiPriority w:val="99"/>
    <w:semiHidden/>
    <w:rsid w:val="007A6A4D"/>
    <w:rPr>
      <w:rFonts w:ascii="Times New Roman" w:eastAsia="宋体" w:hAnsi="Times New Roman" w:cs="Times New Roman"/>
      <w:sz w:val="18"/>
      <w:szCs w:val="18"/>
    </w:rPr>
  </w:style>
  <w:style w:type="paragraph" w:styleId="a9">
    <w:name w:val="annotation text"/>
    <w:basedOn w:val="a"/>
    <w:link w:val="Char2"/>
    <w:uiPriority w:val="99"/>
    <w:semiHidden/>
    <w:rsid w:val="0087642F"/>
    <w:pPr>
      <w:jc w:val="left"/>
    </w:pPr>
    <w:rPr>
      <w:szCs w:val="21"/>
    </w:rPr>
  </w:style>
  <w:style w:type="character" w:customStyle="1" w:styleId="Char2">
    <w:name w:val="批注文字 Char"/>
    <w:basedOn w:val="a0"/>
    <w:link w:val="a9"/>
    <w:uiPriority w:val="99"/>
    <w:rsid w:val="0087642F"/>
    <w:rPr>
      <w:kern w:val="2"/>
      <w:sz w:val="21"/>
      <w:szCs w:val="21"/>
    </w:rPr>
  </w:style>
  <w:style w:type="character" w:styleId="aa">
    <w:name w:val="annotation reference"/>
    <w:semiHidden/>
    <w:unhideWhenUsed/>
    <w:rsid w:val="0087642F"/>
    <w:rPr>
      <w:sz w:val="21"/>
      <w:szCs w:val="21"/>
    </w:rPr>
  </w:style>
  <w:style w:type="paragraph" w:styleId="ab">
    <w:name w:val="Title"/>
    <w:basedOn w:val="a"/>
    <w:next w:val="a"/>
    <w:link w:val="Char3"/>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7E6AB3"/>
    <w:rPr>
      <w:rFonts w:asciiTheme="majorHAnsi" w:hAnsiTheme="majorHAnsi" w:cstheme="majorBidi"/>
      <w:b/>
      <w:bCs/>
      <w:kern w:val="2"/>
      <w:sz w:val="32"/>
      <w:szCs w:val="32"/>
    </w:rPr>
  </w:style>
  <w:style w:type="character" w:customStyle="1" w:styleId="1Char">
    <w:name w:val="标题 1 Char"/>
    <w:basedOn w:val="a0"/>
    <w:link w:val="1"/>
    <w:uiPriority w:val="9"/>
    <w:rsid w:val="00C72FCA"/>
    <w:rPr>
      <w:b/>
      <w:bCs/>
      <w:kern w:val="44"/>
      <w:sz w:val="44"/>
      <w:szCs w:val="44"/>
    </w:rPr>
  </w:style>
  <w:style w:type="character" w:customStyle="1" w:styleId="2Char">
    <w:name w:val="标题 2 Char"/>
    <w:basedOn w:val="a0"/>
    <w:link w:val="2"/>
    <w:uiPriority w:val="9"/>
    <w:rsid w:val="00A20B47"/>
    <w:rPr>
      <w:rFonts w:asciiTheme="majorHAnsi" w:eastAsiaTheme="majorEastAsia" w:hAnsiTheme="majorHAnsi" w:cstheme="majorBidi"/>
      <w:b/>
      <w:bCs/>
      <w:kern w:val="2"/>
      <w:sz w:val="32"/>
      <w:szCs w:val="32"/>
    </w:rPr>
  </w:style>
  <w:style w:type="character" w:styleId="ac">
    <w:name w:val="Placeholder Text"/>
    <w:basedOn w:val="a0"/>
    <w:uiPriority w:val="99"/>
    <w:unhideWhenUsed/>
    <w:rsid w:val="00042CFA"/>
    <w:rPr>
      <w:color w:val="808080"/>
    </w:rPr>
  </w:style>
  <w:style w:type="table" w:styleId="ad">
    <w:name w:val="Table Grid"/>
    <w:basedOn w:val="a1"/>
    <w:uiPriority w:val="59"/>
    <w:rsid w:val="00965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653C4"/>
    <w:rPr>
      <w:rFonts w:asciiTheme="majorHAnsi" w:eastAsia="黑体" w:hAnsiTheme="majorHAnsi" w:cstheme="majorBidi"/>
      <w:sz w:val="20"/>
      <w:szCs w:val="20"/>
    </w:rPr>
  </w:style>
  <w:style w:type="character" w:styleId="af">
    <w:name w:val="Hyperlink"/>
    <w:basedOn w:val="a0"/>
    <w:uiPriority w:val="99"/>
    <w:unhideWhenUsed/>
    <w:rsid w:val="00DE40E9"/>
    <w:rPr>
      <w:color w:val="0000FF"/>
      <w:u w:val="single"/>
    </w:rPr>
  </w:style>
  <w:style w:type="paragraph" w:styleId="af0">
    <w:name w:val="List Paragraph"/>
    <w:basedOn w:val="a"/>
    <w:uiPriority w:val="34"/>
    <w:qFormat/>
    <w:rsid w:val="000D5336"/>
    <w:pPr>
      <w:ind w:firstLineChars="200" w:firstLine="420"/>
    </w:pPr>
    <w:rPr>
      <w:rFonts w:asciiTheme="minorHAnsi" w:eastAsiaTheme="minorEastAsia" w:hAnsiTheme="minorHAnsi" w:cstheme="minorBidi"/>
      <w:szCs w:val="22"/>
    </w:rPr>
  </w:style>
  <w:style w:type="paragraph" w:styleId="af1">
    <w:name w:val="annotation subject"/>
    <w:basedOn w:val="a9"/>
    <w:next w:val="a9"/>
    <w:link w:val="Char4"/>
    <w:semiHidden/>
    <w:unhideWhenUsed/>
    <w:rsid w:val="00A534D9"/>
    <w:rPr>
      <w:b/>
      <w:bCs/>
      <w:szCs w:val="24"/>
    </w:rPr>
  </w:style>
  <w:style w:type="character" w:customStyle="1" w:styleId="Char4">
    <w:name w:val="批注主题 Char"/>
    <w:basedOn w:val="Char2"/>
    <w:link w:val="af1"/>
    <w:semiHidden/>
    <w:rsid w:val="00A534D9"/>
    <w:rPr>
      <w:b/>
      <w:bCs/>
      <w:kern w:val="2"/>
      <w:sz w:val="21"/>
      <w:szCs w:val="24"/>
    </w:rPr>
  </w:style>
  <w:style w:type="paragraph" w:styleId="af2">
    <w:name w:val="Document Map"/>
    <w:basedOn w:val="a"/>
    <w:link w:val="Char5"/>
    <w:semiHidden/>
    <w:unhideWhenUsed/>
    <w:rsid w:val="0086476D"/>
    <w:rPr>
      <w:rFonts w:ascii="宋体"/>
      <w:sz w:val="18"/>
      <w:szCs w:val="18"/>
    </w:rPr>
  </w:style>
  <w:style w:type="character" w:customStyle="1" w:styleId="Char5">
    <w:name w:val="文档结构图 Char"/>
    <w:basedOn w:val="a0"/>
    <w:link w:val="af2"/>
    <w:semiHidden/>
    <w:rsid w:val="0086476D"/>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97295">
      <w:bodyDiv w:val="1"/>
      <w:marLeft w:val="0"/>
      <w:marRight w:val="0"/>
      <w:marTop w:val="0"/>
      <w:marBottom w:val="0"/>
      <w:divBdr>
        <w:top w:val="none" w:sz="0" w:space="0" w:color="auto"/>
        <w:left w:val="none" w:sz="0" w:space="0" w:color="auto"/>
        <w:bottom w:val="none" w:sz="0" w:space="0" w:color="auto"/>
        <w:right w:val="none" w:sz="0" w:space="0" w:color="auto"/>
      </w:divBdr>
    </w:div>
    <w:div w:id="53702486">
      <w:bodyDiv w:val="1"/>
      <w:marLeft w:val="0"/>
      <w:marRight w:val="0"/>
      <w:marTop w:val="0"/>
      <w:marBottom w:val="0"/>
      <w:divBdr>
        <w:top w:val="none" w:sz="0" w:space="0" w:color="auto"/>
        <w:left w:val="none" w:sz="0" w:space="0" w:color="auto"/>
        <w:bottom w:val="none" w:sz="0" w:space="0" w:color="auto"/>
        <w:right w:val="none" w:sz="0" w:space="0" w:color="auto"/>
      </w:divBdr>
      <w:divsChild>
        <w:div w:id="1687823456">
          <w:marLeft w:val="1613"/>
          <w:marRight w:val="0"/>
          <w:marTop w:val="77"/>
          <w:marBottom w:val="77"/>
          <w:divBdr>
            <w:top w:val="none" w:sz="0" w:space="0" w:color="auto"/>
            <w:left w:val="none" w:sz="0" w:space="0" w:color="auto"/>
            <w:bottom w:val="none" w:sz="0" w:space="0" w:color="auto"/>
            <w:right w:val="none" w:sz="0" w:space="0" w:color="auto"/>
          </w:divBdr>
        </w:div>
      </w:divsChild>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542211391">
      <w:bodyDiv w:val="1"/>
      <w:marLeft w:val="0"/>
      <w:marRight w:val="0"/>
      <w:marTop w:val="0"/>
      <w:marBottom w:val="0"/>
      <w:divBdr>
        <w:top w:val="none" w:sz="0" w:space="0" w:color="auto"/>
        <w:left w:val="none" w:sz="0" w:space="0" w:color="auto"/>
        <w:bottom w:val="none" w:sz="0" w:space="0" w:color="auto"/>
        <w:right w:val="none" w:sz="0" w:space="0" w:color="auto"/>
      </w:divBdr>
      <w:divsChild>
        <w:div w:id="716513533">
          <w:marLeft w:val="1613"/>
          <w:marRight w:val="0"/>
          <w:marTop w:val="77"/>
          <w:marBottom w:val="77"/>
          <w:divBdr>
            <w:top w:val="none" w:sz="0" w:space="0" w:color="auto"/>
            <w:left w:val="none" w:sz="0" w:space="0" w:color="auto"/>
            <w:bottom w:val="none" w:sz="0" w:space="0" w:color="auto"/>
            <w:right w:val="none" w:sz="0" w:space="0" w:color="auto"/>
          </w:divBdr>
        </w:div>
      </w:divsChild>
    </w:div>
    <w:div w:id="848832213">
      <w:bodyDiv w:val="1"/>
      <w:marLeft w:val="0"/>
      <w:marRight w:val="0"/>
      <w:marTop w:val="0"/>
      <w:marBottom w:val="0"/>
      <w:divBdr>
        <w:top w:val="none" w:sz="0" w:space="0" w:color="auto"/>
        <w:left w:val="none" w:sz="0" w:space="0" w:color="auto"/>
        <w:bottom w:val="none" w:sz="0" w:space="0" w:color="auto"/>
        <w:right w:val="none" w:sz="0" w:space="0" w:color="auto"/>
      </w:divBdr>
    </w:div>
    <w:div w:id="1267806121">
      <w:bodyDiv w:val="1"/>
      <w:marLeft w:val="0"/>
      <w:marRight w:val="0"/>
      <w:marTop w:val="0"/>
      <w:marBottom w:val="0"/>
      <w:divBdr>
        <w:top w:val="none" w:sz="0" w:space="0" w:color="auto"/>
        <w:left w:val="none" w:sz="0" w:space="0" w:color="auto"/>
        <w:bottom w:val="none" w:sz="0" w:space="0" w:color="auto"/>
        <w:right w:val="none" w:sz="0" w:space="0" w:color="auto"/>
      </w:divBdr>
      <w:divsChild>
        <w:div w:id="1094131106">
          <w:marLeft w:val="994"/>
          <w:marRight w:val="0"/>
          <w:marTop w:val="77"/>
          <w:marBottom w:val="77"/>
          <w:divBdr>
            <w:top w:val="none" w:sz="0" w:space="0" w:color="auto"/>
            <w:left w:val="none" w:sz="0" w:space="0" w:color="auto"/>
            <w:bottom w:val="none" w:sz="0" w:space="0" w:color="auto"/>
            <w:right w:val="none" w:sz="0" w:space="0" w:color="auto"/>
          </w:divBdr>
        </w:div>
        <w:div w:id="1779180381">
          <w:marLeft w:val="994"/>
          <w:marRight w:val="0"/>
          <w:marTop w:val="77"/>
          <w:marBottom w:val="77"/>
          <w:divBdr>
            <w:top w:val="none" w:sz="0" w:space="0" w:color="auto"/>
            <w:left w:val="none" w:sz="0" w:space="0" w:color="auto"/>
            <w:bottom w:val="none" w:sz="0" w:space="0" w:color="auto"/>
            <w:right w:val="none" w:sz="0" w:space="0" w:color="auto"/>
          </w:divBdr>
        </w:div>
        <w:div w:id="862210649">
          <w:marLeft w:val="994"/>
          <w:marRight w:val="0"/>
          <w:marTop w:val="77"/>
          <w:marBottom w:val="77"/>
          <w:divBdr>
            <w:top w:val="none" w:sz="0" w:space="0" w:color="auto"/>
            <w:left w:val="none" w:sz="0" w:space="0" w:color="auto"/>
            <w:bottom w:val="none" w:sz="0" w:space="0" w:color="auto"/>
            <w:right w:val="none" w:sz="0" w:space="0" w:color="auto"/>
          </w:divBdr>
        </w:div>
        <w:div w:id="1231842393">
          <w:marLeft w:val="1613"/>
          <w:marRight w:val="0"/>
          <w:marTop w:val="77"/>
          <w:marBottom w:val="77"/>
          <w:divBdr>
            <w:top w:val="none" w:sz="0" w:space="0" w:color="auto"/>
            <w:left w:val="none" w:sz="0" w:space="0" w:color="auto"/>
            <w:bottom w:val="none" w:sz="0" w:space="0" w:color="auto"/>
            <w:right w:val="none" w:sz="0" w:space="0" w:color="auto"/>
          </w:divBdr>
        </w:div>
        <w:div w:id="1223639706">
          <w:marLeft w:val="1613"/>
          <w:marRight w:val="0"/>
          <w:marTop w:val="77"/>
          <w:marBottom w:val="77"/>
          <w:divBdr>
            <w:top w:val="none" w:sz="0" w:space="0" w:color="auto"/>
            <w:left w:val="none" w:sz="0" w:space="0" w:color="auto"/>
            <w:bottom w:val="none" w:sz="0" w:space="0" w:color="auto"/>
            <w:right w:val="none" w:sz="0" w:space="0" w:color="auto"/>
          </w:divBdr>
        </w:div>
        <w:div w:id="649595310">
          <w:marLeft w:val="1613"/>
          <w:marRight w:val="0"/>
          <w:marTop w:val="77"/>
          <w:marBottom w:val="77"/>
          <w:divBdr>
            <w:top w:val="none" w:sz="0" w:space="0" w:color="auto"/>
            <w:left w:val="none" w:sz="0" w:space="0" w:color="auto"/>
            <w:bottom w:val="none" w:sz="0" w:space="0" w:color="auto"/>
            <w:right w:val="none" w:sz="0" w:space="0" w:color="auto"/>
          </w:divBdr>
        </w:div>
        <w:div w:id="1851948009">
          <w:marLeft w:val="1613"/>
          <w:marRight w:val="0"/>
          <w:marTop w:val="77"/>
          <w:marBottom w:val="77"/>
          <w:divBdr>
            <w:top w:val="none" w:sz="0" w:space="0" w:color="auto"/>
            <w:left w:val="none" w:sz="0" w:space="0" w:color="auto"/>
            <w:bottom w:val="none" w:sz="0" w:space="0" w:color="auto"/>
            <w:right w:val="none" w:sz="0" w:space="0" w:color="auto"/>
          </w:divBdr>
        </w:div>
        <w:div w:id="941954523">
          <w:marLeft w:val="994"/>
          <w:marRight w:val="0"/>
          <w:marTop w:val="77"/>
          <w:marBottom w:val="77"/>
          <w:divBdr>
            <w:top w:val="none" w:sz="0" w:space="0" w:color="auto"/>
            <w:left w:val="none" w:sz="0" w:space="0" w:color="auto"/>
            <w:bottom w:val="none" w:sz="0" w:space="0" w:color="auto"/>
            <w:right w:val="none" w:sz="0" w:space="0" w:color="auto"/>
          </w:divBdr>
        </w:div>
        <w:div w:id="2059207715">
          <w:marLeft w:val="994"/>
          <w:marRight w:val="0"/>
          <w:marTop w:val="77"/>
          <w:marBottom w:val="77"/>
          <w:divBdr>
            <w:top w:val="none" w:sz="0" w:space="0" w:color="auto"/>
            <w:left w:val="none" w:sz="0" w:space="0" w:color="auto"/>
            <w:bottom w:val="none" w:sz="0" w:space="0" w:color="auto"/>
            <w:right w:val="none" w:sz="0" w:space="0" w:color="auto"/>
          </w:divBdr>
        </w:div>
      </w:divsChild>
    </w:div>
    <w:div w:id="1405488739">
      <w:bodyDiv w:val="1"/>
      <w:marLeft w:val="0"/>
      <w:marRight w:val="0"/>
      <w:marTop w:val="0"/>
      <w:marBottom w:val="0"/>
      <w:divBdr>
        <w:top w:val="none" w:sz="0" w:space="0" w:color="auto"/>
        <w:left w:val="none" w:sz="0" w:space="0" w:color="auto"/>
        <w:bottom w:val="none" w:sz="0" w:space="0" w:color="auto"/>
        <w:right w:val="none" w:sz="0" w:space="0" w:color="auto"/>
      </w:divBdr>
      <w:divsChild>
        <w:div w:id="871382489">
          <w:marLeft w:val="1613"/>
          <w:marRight w:val="0"/>
          <w:marTop w:val="77"/>
          <w:marBottom w:val="77"/>
          <w:divBdr>
            <w:top w:val="none" w:sz="0" w:space="0" w:color="auto"/>
            <w:left w:val="none" w:sz="0" w:space="0" w:color="auto"/>
            <w:bottom w:val="none" w:sz="0" w:space="0" w:color="auto"/>
            <w:right w:val="none" w:sz="0" w:space="0" w:color="auto"/>
          </w:divBdr>
        </w:div>
      </w:divsChild>
    </w:div>
    <w:div w:id="1815753502">
      <w:bodyDiv w:val="1"/>
      <w:marLeft w:val="0"/>
      <w:marRight w:val="0"/>
      <w:marTop w:val="0"/>
      <w:marBottom w:val="0"/>
      <w:divBdr>
        <w:top w:val="none" w:sz="0" w:space="0" w:color="auto"/>
        <w:left w:val="none" w:sz="0" w:space="0" w:color="auto"/>
        <w:bottom w:val="none" w:sz="0" w:space="0" w:color="auto"/>
        <w:right w:val="none" w:sz="0" w:space="0" w:color="auto"/>
      </w:divBdr>
    </w:div>
    <w:div w:id="187198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62C84-1336-48ED-A3E5-A2708C12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4105</TotalTime>
  <Pages>27</Pages>
  <Words>1699</Words>
  <Characters>9689</Characters>
  <Application>Microsoft Office Word</Application>
  <DocSecurity>0</DocSecurity>
  <Lines>80</Lines>
  <Paragraphs>22</Paragraphs>
  <ScaleCrop>false</ScaleCrop>
  <Company>CFDA</Company>
  <LinksUpToDate>false</LinksUpToDate>
  <CharactersWithSpaces>11366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qhtf</cp:lastModifiedBy>
  <cp:revision>1930</cp:revision>
  <cp:lastPrinted>2017-06-27T06:27:00Z</cp:lastPrinted>
  <dcterms:created xsi:type="dcterms:W3CDTF">2015-10-21T00:53:00Z</dcterms:created>
  <dcterms:modified xsi:type="dcterms:W3CDTF">2017-07-05T01:02:00Z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