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83D" w:rsidRPr="00F44641" w:rsidRDefault="00B1183D" w:rsidP="00B1183D">
      <w:pPr>
        <w:outlineLvl w:val="0"/>
        <w:rPr>
          <w:rFonts w:ascii="黑体" w:eastAsia="黑体" w:hAnsi="黑体"/>
          <w:sz w:val="32"/>
          <w:szCs w:val="32"/>
        </w:rPr>
      </w:pPr>
      <w:r w:rsidRPr="00F44641">
        <w:rPr>
          <w:rFonts w:ascii="黑体" w:eastAsia="黑体" w:hAnsi="黑体"/>
          <w:sz w:val="32"/>
          <w:szCs w:val="32"/>
        </w:rPr>
        <w:t>附件5</w:t>
      </w:r>
    </w:p>
    <w:p w:rsidR="00B1183D" w:rsidRPr="00682828" w:rsidRDefault="00B1183D" w:rsidP="00B1183D">
      <w:pPr>
        <w:spacing w:line="640" w:lineRule="exact"/>
        <w:jc w:val="center"/>
        <w:rPr>
          <w:rFonts w:eastAsia="黑体"/>
          <w:sz w:val="32"/>
          <w:szCs w:val="32"/>
        </w:rPr>
      </w:pPr>
    </w:p>
    <w:p w:rsidR="00B1183D" w:rsidRPr="00682828" w:rsidRDefault="00B1183D" w:rsidP="00B1183D">
      <w:pPr>
        <w:spacing w:line="640" w:lineRule="exact"/>
        <w:jc w:val="center"/>
        <w:rPr>
          <w:rFonts w:eastAsia="方正小标宋简体"/>
          <w:sz w:val="44"/>
          <w:szCs w:val="44"/>
        </w:rPr>
      </w:pPr>
      <w:r w:rsidRPr="00682828">
        <w:rPr>
          <w:rFonts w:eastAsia="方正小标宋简体"/>
          <w:sz w:val="44"/>
          <w:szCs w:val="44"/>
        </w:rPr>
        <w:t>防褥疮气床垫注册技术审查指导原则</w:t>
      </w:r>
    </w:p>
    <w:p w:rsidR="00B1183D" w:rsidRPr="00682828" w:rsidRDefault="00B1183D" w:rsidP="00B1183D">
      <w:pPr>
        <w:spacing w:line="640" w:lineRule="exact"/>
        <w:jc w:val="center"/>
        <w:rPr>
          <w:rFonts w:eastAsia="楷体_GB2312"/>
          <w:sz w:val="32"/>
          <w:szCs w:val="32"/>
        </w:rPr>
      </w:pPr>
      <w:r w:rsidRPr="00682828">
        <w:rPr>
          <w:rFonts w:eastAsia="楷体_GB2312"/>
          <w:sz w:val="32"/>
          <w:szCs w:val="32"/>
        </w:rPr>
        <w:t>（</w:t>
      </w:r>
      <w:r w:rsidRPr="00682828">
        <w:rPr>
          <w:rFonts w:eastAsia="楷体_GB2312"/>
          <w:sz w:val="32"/>
          <w:szCs w:val="32"/>
        </w:rPr>
        <w:t>2017</w:t>
      </w:r>
      <w:r w:rsidRPr="00682828">
        <w:rPr>
          <w:rFonts w:eastAsia="楷体_GB2312"/>
          <w:sz w:val="32"/>
          <w:szCs w:val="32"/>
        </w:rPr>
        <w:t>年修订版）</w:t>
      </w:r>
    </w:p>
    <w:p w:rsidR="00B1183D" w:rsidRPr="00682828" w:rsidRDefault="00B1183D" w:rsidP="00B1183D">
      <w:pPr>
        <w:spacing w:line="640" w:lineRule="exact"/>
        <w:jc w:val="center"/>
        <w:rPr>
          <w:rFonts w:eastAsia="楷体_GB2312"/>
          <w:sz w:val="32"/>
          <w:szCs w:val="32"/>
        </w:rPr>
      </w:pPr>
    </w:p>
    <w:p w:rsidR="00B1183D" w:rsidRPr="00682828" w:rsidRDefault="00B1183D" w:rsidP="00B1183D">
      <w:pPr>
        <w:spacing w:line="600" w:lineRule="exact"/>
        <w:ind w:firstLineChars="200" w:firstLine="640"/>
        <w:rPr>
          <w:rFonts w:eastAsia="仿宋_GB2312"/>
          <w:sz w:val="32"/>
          <w:szCs w:val="28"/>
        </w:rPr>
      </w:pPr>
      <w:r w:rsidRPr="00682828">
        <w:rPr>
          <w:rFonts w:eastAsia="仿宋_GB2312"/>
          <w:sz w:val="32"/>
          <w:szCs w:val="28"/>
        </w:rPr>
        <w:t>本指导原则</w:t>
      </w:r>
      <w:r>
        <w:rPr>
          <w:rFonts w:eastAsia="仿宋_GB2312" w:hint="eastAsia"/>
          <w:sz w:val="32"/>
          <w:szCs w:val="28"/>
        </w:rPr>
        <w:t>是</w:t>
      </w:r>
      <w:r w:rsidRPr="00682828">
        <w:rPr>
          <w:rFonts w:eastAsia="仿宋_GB2312"/>
          <w:sz w:val="32"/>
          <w:szCs w:val="28"/>
        </w:rPr>
        <w:t>防褥疮气床垫注册技术审查的通用要求，注册申请人应依据具体产品的特性对注册申报材料的内容进行充实细化，还应依据具体产品的特性确定其中的具体内容是否适用，若不适用，需详细阐述其理由及相应的科学依据。</w:t>
      </w:r>
    </w:p>
    <w:p w:rsidR="00B1183D" w:rsidRPr="00682828" w:rsidRDefault="00B1183D" w:rsidP="00B1183D">
      <w:pPr>
        <w:spacing w:line="600" w:lineRule="exact"/>
        <w:ind w:firstLineChars="200" w:firstLine="640"/>
        <w:rPr>
          <w:rFonts w:eastAsia="仿宋_GB2312"/>
          <w:sz w:val="32"/>
          <w:szCs w:val="28"/>
        </w:rPr>
      </w:pPr>
      <w:r w:rsidRPr="00682828">
        <w:rPr>
          <w:rFonts w:eastAsia="仿宋_GB2312"/>
          <w:sz w:val="32"/>
          <w:szCs w:val="28"/>
        </w:rPr>
        <w:t>本指导原则是对注册申请人和审评人员的指导性文件，但不包括注册审批所涉及的行政事项，亦不作为法规强制执行，如果有能够满足相关法规要求的其他方法，也可以采用，但是需要提供详细的研究资料和验证资料，还应遵循相关法规。</w:t>
      </w:r>
    </w:p>
    <w:p w:rsidR="00B1183D" w:rsidRPr="00682828" w:rsidRDefault="00B1183D" w:rsidP="00B1183D">
      <w:pPr>
        <w:spacing w:line="600" w:lineRule="exact"/>
        <w:ind w:firstLineChars="200" w:firstLine="640"/>
        <w:rPr>
          <w:rFonts w:eastAsia="仿宋_GB2312"/>
          <w:sz w:val="32"/>
          <w:szCs w:val="28"/>
        </w:rPr>
      </w:pPr>
      <w:r w:rsidRPr="00682828">
        <w:rPr>
          <w:rFonts w:eastAsia="仿宋_GB2312"/>
          <w:sz w:val="32"/>
          <w:szCs w:val="28"/>
        </w:rPr>
        <w:t>本指导原则是在现行法规和标准体系，以及当前认知水平下制定的，随着法规和标准的不断完善，以及科学技术的不断发展，本指导原则相关内容也将进行适时的调整。</w:t>
      </w:r>
    </w:p>
    <w:p w:rsidR="00B1183D" w:rsidRPr="00682828" w:rsidRDefault="00B1183D" w:rsidP="00B1183D">
      <w:pPr>
        <w:spacing w:line="600" w:lineRule="exact"/>
        <w:ind w:firstLineChars="200" w:firstLine="640"/>
        <w:outlineLvl w:val="0"/>
        <w:rPr>
          <w:rFonts w:eastAsia="黑体"/>
          <w:sz w:val="32"/>
          <w:szCs w:val="28"/>
        </w:rPr>
      </w:pPr>
      <w:r w:rsidRPr="00682828">
        <w:rPr>
          <w:rFonts w:eastAsia="黑体"/>
          <w:sz w:val="32"/>
          <w:szCs w:val="28"/>
        </w:rPr>
        <w:t>一、适用范围</w:t>
      </w:r>
    </w:p>
    <w:p w:rsidR="00B1183D" w:rsidRPr="00682828" w:rsidRDefault="00B1183D" w:rsidP="00B1183D">
      <w:pPr>
        <w:spacing w:line="600" w:lineRule="exact"/>
        <w:ind w:firstLineChars="200" w:firstLine="640"/>
        <w:rPr>
          <w:rFonts w:eastAsia="仿宋_GB2312"/>
          <w:sz w:val="32"/>
          <w:szCs w:val="28"/>
        </w:rPr>
      </w:pPr>
      <w:r w:rsidRPr="00682828">
        <w:rPr>
          <w:rFonts w:eastAsia="仿宋_GB2312"/>
          <w:sz w:val="32"/>
          <w:szCs w:val="28"/>
        </w:rPr>
        <w:t>本指导原则适用于与病房护理设备及器具配套使用的第二类防褥疮气床垫。</w:t>
      </w:r>
    </w:p>
    <w:p w:rsidR="00B1183D" w:rsidRPr="00682828" w:rsidRDefault="00B1183D" w:rsidP="00B1183D">
      <w:pPr>
        <w:spacing w:line="600" w:lineRule="exact"/>
        <w:ind w:firstLineChars="200" w:firstLine="640"/>
        <w:rPr>
          <w:rFonts w:eastAsia="仿宋_GB2312"/>
          <w:sz w:val="32"/>
          <w:szCs w:val="28"/>
        </w:rPr>
      </w:pPr>
      <w:r w:rsidRPr="00682828">
        <w:rPr>
          <w:rFonts w:eastAsia="仿宋_GB2312"/>
          <w:sz w:val="32"/>
          <w:szCs w:val="28"/>
        </w:rPr>
        <w:t>应当对</w:t>
      </w:r>
      <w:r w:rsidRPr="00682828">
        <w:rPr>
          <w:rFonts w:eastAsia="仿宋_GB2312"/>
          <w:sz w:val="32"/>
          <w:szCs w:val="28"/>
        </w:rPr>
        <w:t>“</w:t>
      </w:r>
      <w:r w:rsidRPr="00682828">
        <w:rPr>
          <w:rFonts w:eastAsia="仿宋_GB2312"/>
          <w:sz w:val="32"/>
          <w:szCs w:val="28"/>
        </w:rPr>
        <w:t>有附带功能的气床垫（如按摩功能、低压报警、尿湿报警等），其附带部分可另行要求</w:t>
      </w:r>
      <w:r w:rsidRPr="00682828">
        <w:rPr>
          <w:rFonts w:eastAsia="仿宋_GB2312"/>
          <w:sz w:val="32"/>
          <w:szCs w:val="28"/>
        </w:rPr>
        <w:t>”</w:t>
      </w:r>
      <w:r w:rsidRPr="00682828">
        <w:rPr>
          <w:rFonts w:eastAsia="仿宋_GB2312"/>
          <w:sz w:val="32"/>
          <w:szCs w:val="28"/>
        </w:rPr>
        <w:t>的适用性进行明确和说明。</w:t>
      </w:r>
    </w:p>
    <w:p w:rsidR="00B1183D" w:rsidRPr="00682828" w:rsidRDefault="00B1183D" w:rsidP="00B1183D">
      <w:pPr>
        <w:spacing w:line="600" w:lineRule="exact"/>
        <w:ind w:firstLineChars="200" w:firstLine="640"/>
        <w:outlineLvl w:val="0"/>
        <w:rPr>
          <w:rFonts w:eastAsia="黑体"/>
          <w:sz w:val="32"/>
          <w:szCs w:val="28"/>
        </w:rPr>
      </w:pPr>
      <w:r w:rsidRPr="00682828">
        <w:rPr>
          <w:rFonts w:eastAsia="黑体"/>
          <w:sz w:val="32"/>
          <w:szCs w:val="28"/>
        </w:rPr>
        <w:lastRenderedPageBreak/>
        <w:t>二、技术审查要点</w:t>
      </w:r>
    </w:p>
    <w:p w:rsidR="00B1183D" w:rsidRPr="00682828" w:rsidRDefault="00B1183D" w:rsidP="00B1183D">
      <w:pPr>
        <w:spacing w:line="600" w:lineRule="exact"/>
        <w:ind w:firstLineChars="200" w:firstLine="640"/>
        <w:outlineLvl w:val="1"/>
        <w:rPr>
          <w:rFonts w:eastAsia="楷体_GB2312"/>
          <w:sz w:val="32"/>
          <w:szCs w:val="28"/>
        </w:rPr>
      </w:pPr>
      <w:r w:rsidRPr="00682828">
        <w:rPr>
          <w:rFonts w:eastAsia="楷体_GB2312"/>
          <w:sz w:val="32"/>
          <w:szCs w:val="28"/>
        </w:rPr>
        <w:t>（一）产品名称要求</w:t>
      </w:r>
    </w:p>
    <w:p w:rsidR="00B1183D" w:rsidRPr="00682828" w:rsidRDefault="00B1183D" w:rsidP="00B1183D">
      <w:pPr>
        <w:spacing w:line="600" w:lineRule="exact"/>
        <w:ind w:firstLineChars="200" w:firstLine="640"/>
        <w:rPr>
          <w:rFonts w:eastAsia="仿宋_GB2312"/>
          <w:sz w:val="32"/>
          <w:szCs w:val="28"/>
        </w:rPr>
      </w:pPr>
      <w:r w:rsidRPr="002227A6">
        <w:rPr>
          <w:rFonts w:eastAsia="仿宋_GB2312" w:hint="eastAsia"/>
          <w:sz w:val="32"/>
          <w:szCs w:val="28"/>
        </w:rPr>
        <w:t>产品的命名应参考《医疗器械通用名称命名规则》（国家食品药品监督管理总局令第</w:t>
      </w:r>
      <w:r w:rsidRPr="002227A6">
        <w:rPr>
          <w:rFonts w:eastAsia="仿宋_GB2312" w:hint="eastAsia"/>
          <w:sz w:val="32"/>
          <w:szCs w:val="28"/>
        </w:rPr>
        <w:t>19</w:t>
      </w:r>
      <w:r w:rsidRPr="002227A6">
        <w:rPr>
          <w:rFonts w:eastAsia="仿宋_GB2312" w:hint="eastAsia"/>
          <w:sz w:val="32"/>
          <w:szCs w:val="28"/>
        </w:rPr>
        <w:t>号）和国家标准、行业标准上的通用名称要求，</w:t>
      </w:r>
      <w:r>
        <w:rPr>
          <w:rFonts w:eastAsia="仿宋_GB2312" w:hint="eastAsia"/>
          <w:sz w:val="32"/>
          <w:szCs w:val="28"/>
        </w:rPr>
        <w:t>可</w:t>
      </w:r>
      <w:r w:rsidRPr="00682828">
        <w:rPr>
          <w:rFonts w:eastAsia="仿宋_GB2312"/>
          <w:sz w:val="32"/>
          <w:szCs w:val="28"/>
        </w:rPr>
        <w:t>按作用原理和适用范围命名为</w:t>
      </w:r>
      <w:r w:rsidRPr="00682828">
        <w:rPr>
          <w:rFonts w:eastAsia="仿宋_GB2312"/>
          <w:sz w:val="32"/>
          <w:szCs w:val="28"/>
        </w:rPr>
        <w:t>“</w:t>
      </w:r>
      <w:r w:rsidRPr="00682828">
        <w:rPr>
          <w:rFonts w:eastAsia="仿宋_GB2312"/>
          <w:sz w:val="32"/>
          <w:szCs w:val="28"/>
        </w:rPr>
        <w:t>防褥疮气床垫</w:t>
      </w:r>
      <w:r w:rsidRPr="00682828">
        <w:rPr>
          <w:rFonts w:eastAsia="仿宋_GB2312"/>
          <w:sz w:val="32"/>
          <w:szCs w:val="28"/>
        </w:rPr>
        <w:t>”“</w:t>
      </w:r>
      <w:r w:rsidRPr="00682828">
        <w:rPr>
          <w:rFonts w:eastAsia="仿宋_GB2312"/>
          <w:sz w:val="32"/>
          <w:szCs w:val="28"/>
        </w:rPr>
        <w:t>电动防褥疮气床垫</w:t>
      </w:r>
      <w:r w:rsidRPr="00682828">
        <w:rPr>
          <w:rFonts w:eastAsia="仿宋_GB2312"/>
          <w:sz w:val="32"/>
          <w:szCs w:val="28"/>
        </w:rPr>
        <w:t>”“</w:t>
      </w:r>
      <w:r w:rsidRPr="00682828">
        <w:rPr>
          <w:rFonts w:eastAsia="仿宋_GB2312"/>
          <w:sz w:val="32"/>
          <w:szCs w:val="28"/>
        </w:rPr>
        <w:t>防褥疮电动气床垫</w:t>
      </w:r>
      <w:r w:rsidRPr="00682828">
        <w:rPr>
          <w:rFonts w:eastAsia="仿宋_GB2312"/>
          <w:sz w:val="32"/>
          <w:szCs w:val="28"/>
        </w:rPr>
        <w:t>”</w:t>
      </w:r>
      <w:r w:rsidRPr="00682828">
        <w:rPr>
          <w:rFonts w:eastAsia="仿宋_GB2312"/>
          <w:sz w:val="32"/>
          <w:szCs w:val="28"/>
        </w:rPr>
        <w:t>等，产品名称中不应包含产品型号、规格，如：</w:t>
      </w:r>
      <w:r w:rsidRPr="00682828">
        <w:rPr>
          <w:rFonts w:eastAsia="仿宋_GB2312"/>
          <w:sz w:val="32"/>
          <w:szCs w:val="28"/>
        </w:rPr>
        <w:t>XXXX</w:t>
      </w:r>
      <w:r w:rsidRPr="00682828">
        <w:rPr>
          <w:rFonts w:eastAsia="仿宋_GB2312"/>
          <w:sz w:val="32"/>
          <w:szCs w:val="28"/>
        </w:rPr>
        <w:t>型防褥疮气床垫。</w:t>
      </w:r>
    </w:p>
    <w:p w:rsidR="00B1183D" w:rsidRPr="00682828" w:rsidRDefault="00B1183D" w:rsidP="00B1183D">
      <w:pPr>
        <w:spacing w:line="600" w:lineRule="exact"/>
        <w:ind w:firstLineChars="200" w:firstLine="640"/>
        <w:outlineLvl w:val="1"/>
        <w:rPr>
          <w:rFonts w:eastAsia="楷体_GB2312"/>
          <w:sz w:val="32"/>
          <w:szCs w:val="28"/>
        </w:rPr>
      </w:pPr>
      <w:r w:rsidRPr="00682828">
        <w:rPr>
          <w:rFonts w:eastAsia="楷体_GB2312"/>
          <w:sz w:val="32"/>
          <w:szCs w:val="28"/>
        </w:rPr>
        <w:t>（二）产品的结构和组成</w:t>
      </w:r>
    </w:p>
    <w:p w:rsidR="00B1183D" w:rsidRPr="00682828" w:rsidRDefault="00B1183D" w:rsidP="00B1183D">
      <w:pPr>
        <w:spacing w:line="600" w:lineRule="exact"/>
        <w:ind w:firstLineChars="300" w:firstLine="630"/>
        <w:rPr>
          <w:rFonts w:eastAsia="仿宋_GB2312"/>
          <w:sz w:val="32"/>
          <w:szCs w:val="28"/>
        </w:rPr>
      </w:pPr>
      <w:r>
        <w:rPr>
          <w:noProof/>
        </w:rPr>
        <w:drawing>
          <wp:anchor distT="0" distB="0" distL="114300" distR="114300" simplePos="0" relativeHeight="251672576" behindDoc="0" locked="0" layoutInCell="1" allowOverlap="1">
            <wp:simplePos x="0" y="0"/>
            <wp:positionH relativeFrom="margin">
              <wp:posOffset>-316230</wp:posOffset>
            </wp:positionH>
            <wp:positionV relativeFrom="page">
              <wp:posOffset>5305425</wp:posOffset>
            </wp:positionV>
            <wp:extent cx="6248400" cy="2752725"/>
            <wp:effectExtent l="0" t="0" r="0" b="9525"/>
            <wp:wrapSquare wrapText="bothSides"/>
            <wp:docPr id="11" name="图片 11" descr="条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条形"/>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435" b="14073"/>
                    <a:stretch>
                      <a:fillRect/>
                    </a:stretch>
                  </pic:blipFill>
                  <pic:spPr bwMode="auto">
                    <a:xfrm>
                      <a:off x="0" y="0"/>
                      <a:ext cx="6248400" cy="275272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pic:spPr>
                </pic:pic>
              </a:graphicData>
            </a:graphic>
          </wp:anchor>
        </w:drawing>
      </w:r>
      <w:r w:rsidRPr="00682828">
        <w:rPr>
          <w:rFonts w:eastAsia="仿宋_GB2312"/>
          <w:sz w:val="32"/>
          <w:szCs w:val="28"/>
        </w:rPr>
        <w:t>气床垫由充气床垫、气道</w:t>
      </w:r>
      <w:r>
        <w:rPr>
          <w:rFonts w:eastAsia="仿宋_GB2312" w:hint="eastAsia"/>
          <w:sz w:val="32"/>
          <w:szCs w:val="28"/>
        </w:rPr>
        <w:t>（</w:t>
      </w:r>
      <w:r w:rsidRPr="00682828">
        <w:rPr>
          <w:rFonts w:eastAsia="仿宋_GB2312"/>
          <w:sz w:val="32"/>
          <w:szCs w:val="28"/>
        </w:rPr>
        <w:t>连接管</w:t>
      </w:r>
      <w:r>
        <w:rPr>
          <w:rFonts w:eastAsia="仿宋_GB2312" w:hint="eastAsia"/>
          <w:sz w:val="32"/>
          <w:szCs w:val="28"/>
        </w:rPr>
        <w:t>）</w:t>
      </w:r>
      <w:r w:rsidRPr="00682828">
        <w:rPr>
          <w:rFonts w:eastAsia="仿宋_GB2312"/>
          <w:sz w:val="32"/>
          <w:szCs w:val="28"/>
        </w:rPr>
        <w:t>和充气泵等组成。如图</w:t>
      </w:r>
      <w:r w:rsidRPr="00682828">
        <w:rPr>
          <w:rFonts w:eastAsia="仿宋_GB2312"/>
          <w:sz w:val="32"/>
          <w:szCs w:val="28"/>
        </w:rPr>
        <w:t>1</w:t>
      </w:r>
      <w:r w:rsidRPr="00682828">
        <w:rPr>
          <w:rFonts w:eastAsia="仿宋_GB2312"/>
          <w:sz w:val="32"/>
          <w:szCs w:val="28"/>
        </w:rPr>
        <w:t>、图</w:t>
      </w:r>
      <w:r w:rsidRPr="00682828">
        <w:rPr>
          <w:rFonts w:eastAsia="仿宋_GB2312"/>
          <w:sz w:val="32"/>
          <w:szCs w:val="28"/>
        </w:rPr>
        <w:t>2</w:t>
      </w:r>
      <w:r w:rsidRPr="00682828">
        <w:rPr>
          <w:rFonts w:eastAsia="仿宋_GB2312"/>
          <w:sz w:val="32"/>
          <w:szCs w:val="28"/>
        </w:rPr>
        <w:t>、图</w:t>
      </w:r>
      <w:r w:rsidRPr="00682828">
        <w:rPr>
          <w:rFonts w:eastAsia="仿宋_GB2312"/>
          <w:sz w:val="32"/>
          <w:szCs w:val="28"/>
        </w:rPr>
        <w:t>3</w:t>
      </w:r>
      <w:r w:rsidRPr="00682828">
        <w:rPr>
          <w:rFonts w:eastAsia="仿宋_GB2312"/>
          <w:sz w:val="32"/>
          <w:szCs w:val="28"/>
        </w:rPr>
        <w:t>。</w:t>
      </w:r>
    </w:p>
    <w:p w:rsidR="00B1183D" w:rsidRPr="00F44641" w:rsidRDefault="00B1183D" w:rsidP="00B1183D">
      <w:pPr>
        <w:spacing w:line="520" w:lineRule="exact"/>
        <w:ind w:firstLineChars="200" w:firstLine="560"/>
        <w:jc w:val="center"/>
        <w:rPr>
          <w:rFonts w:ascii="黑体" w:eastAsia="黑体" w:hAnsi="黑体"/>
          <w:sz w:val="28"/>
          <w:szCs w:val="28"/>
        </w:rPr>
      </w:pPr>
      <w:r w:rsidRPr="00F44641">
        <w:rPr>
          <w:rFonts w:ascii="黑体" w:eastAsia="黑体" w:hAnsi="黑体"/>
          <w:sz w:val="28"/>
          <w:szCs w:val="28"/>
        </w:rPr>
        <w:t>图1 防褥疮充气床垫（条形）</w:t>
      </w:r>
    </w:p>
    <w:p w:rsidR="00B1183D" w:rsidRPr="00682828" w:rsidRDefault="00B1183D" w:rsidP="00B1183D">
      <w:pPr>
        <w:widowControl/>
        <w:jc w:val="left"/>
        <w:rPr>
          <w:sz w:val="22"/>
        </w:rPr>
      </w:pPr>
    </w:p>
    <w:p w:rsidR="00B1183D" w:rsidRPr="00682828" w:rsidRDefault="00B1183D" w:rsidP="00B1183D">
      <w:pPr>
        <w:widowControl/>
        <w:shd w:val="clear" w:color="auto" w:fill="FAFAFA"/>
        <w:spacing w:line="0" w:lineRule="atLeast"/>
        <w:jc w:val="center"/>
        <w:rPr>
          <w:spacing w:val="8"/>
          <w:kern w:val="0"/>
          <w:sz w:val="32"/>
          <w:szCs w:val="30"/>
        </w:rPr>
      </w:pPr>
      <w:r>
        <w:rPr>
          <w:noProof/>
          <w:spacing w:val="8"/>
          <w:kern w:val="0"/>
          <w:sz w:val="32"/>
          <w:szCs w:val="30"/>
        </w:rPr>
        <w:lastRenderedPageBreak/>
        <w:drawing>
          <wp:inline distT="0" distB="0" distL="0" distR="0">
            <wp:extent cx="5505450" cy="3219450"/>
            <wp:effectExtent l="0" t="0" r="0" b="0"/>
            <wp:docPr id="2" name="图片 2" descr="球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球形"/>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05450" cy="321945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pic:spPr>
                </pic:pic>
              </a:graphicData>
            </a:graphic>
          </wp:inline>
        </w:drawing>
      </w:r>
    </w:p>
    <w:p w:rsidR="00B1183D" w:rsidRPr="00F44641" w:rsidRDefault="00B1183D" w:rsidP="00B1183D">
      <w:pPr>
        <w:spacing w:line="520" w:lineRule="exact"/>
        <w:ind w:firstLineChars="200" w:firstLine="560"/>
        <w:jc w:val="center"/>
        <w:rPr>
          <w:rFonts w:ascii="黑体" w:eastAsia="黑体" w:hAnsi="黑体"/>
          <w:sz w:val="28"/>
          <w:szCs w:val="28"/>
        </w:rPr>
      </w:pPr>
      <w:r w:rsidRPr="00F44641">
        <w:rPr>
          <w:rFonts w:ascii="黑体" w:eastAsia="黑体" w:hAnsi="黑体"/>
          <w:sz w:val="28"/>
          <w:szCs w:val="28"/>
        </w:rPr>
        <w:t>图2 防褥疮充气床垫（球形）</w:t>
      </w:r>
    </w:p>
    <w:p w:rsidR="00B1183D" w:rsidRPr="00682828" w:rsidRDefault="00B1183D" w:rsidP="00B1183D">
      <w:pPr>
        <w:spacing w:line="520" w:lineRule="exact"/>
        <w:ind w:firstLineChars="200" w:firstLine="560"/>
        <w:jc w:val="center"/>
        <w:rPr>
          <w:rFonts w:eastAsia="仿宋_GB2312"/>
          <w:sz w:val="28"/>
          <w:szCs w:val="28"/>
        </w:rPr>
      </w:pPr>
    </w:p>
    <w:p w:rsidR="00B1183D" w:rsidRPr="00682828" w:rsidRDefault="00B1183D" w:rsidP="00B1183D">
      <w:pPr>
        <w:rPr>
          <w:sz w:val="32"/>
          <w:szCs w:val="30"/>
        </w:rPr>
      </w:pPr>
      <w:r>
        <w:rPr>
          <w:noProof/>
          <w:sz w:val="32"/>
          <w:szCs w:val="30"/>
        </w:rPr>
        <w:drawing>
          <wp:inline distT="0" distB="0" distL="0" distR="0">
            <wp:extent cx="5257800" cy="3629025"/>
            <wp:effectExtent l="0" t="0" r="0" b="9525"/>
            <wp:docPr id="1" name="图片 1" descr="剖面图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剖面图改"/>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7800" cy="362902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a:noFill/>
                    </a:ln>
                  </pic:spPr>
                </pic:pic>
              </a:graphicData>
            </a:graphic>
          </wp:inline>
        </w:drawing>
      </w:r>
    </w:p>
    <w:p w:rsidR="00B1183D" w:rsidRPr="00F44641" w:rsidRDefault="00B1183D" w:rsidP="00B1183D">
      <w:pPr>
        <w:spacing w:line="520" w:lineRule="exact"/>
        <w:ind w:firstLineChars="200" w:firstLine="560"/>
        <w:jc w:val="center"/>
        <w:rPr>
          <w:rFonts w:ascii="黑体" w:eastAsia="黑体" w:hAnsi="黑体"/>
          <w:sz w:val="28"/>
          <w:szCs w:val="28"/>
        </w:rPr>
      </w:pPr>
      <w:r w:rsidRPr="00F44641">
        <w:rPr>
          <w:rFonts w:ascii="黑体" w:eastAsia="黑体" w:hAnsi="黑体"/>
          <w:sz w:val="28"/>
          <w:szCs w:val="28"/>
        </w:rPr>
        <w:t>图3  连接管示意图</w:t>
      </w:r>
    </w:p>
    <w:p w:rsidR="00B1183D" w:rsidRPr="00682828" w:rsidRDefault="00B1183D" w:rsidP="00B1183D">
      <w:pPr>
        <w:spacing w:line="520" w:lineRule="exact"/>
        <w:ind w:firstLineChars="200" w:firstLine="560"/>
        <w:jc w:val="center"/>
        <w:rPr>
          <w:rFonts w:eastAsia="仿宋_GB2312"/>
          <w:sz w:val="28"/>
          <w:szCs w:val="28"/>
        </w:rPr>
      </w:pPr>
    </w:p>
    <w:p w:rsidR="00B1183D" w:rsidRPr="00682828" w:rsidRDefault="00B1183D" w:rsidP="00B1183D">
      <w:pPr>
        <w:spacing w:line="580" w:lineRule="exact"/>
        <w:ind w:firstLineChars="200" w:firstLine="640"/>
        <w:outlineLvl w:val="1"/>
        <w:rPr>
          <w:rFonts w:eastAsia="楷体_GB2312"/>
          <w:sz w:val="32"/>
          <w:szCs w:val="28"/>
        </w:rPr>
      </w:pPr>
      <w:r w:rsidRPr="00682828">
        <w:rPr>
          <w:rFonts w:eastAsia="楷体_GB2312"/>
          <w:sz w:val="32"/>
          <w:szCs w:val="28"/>
        </w:rPr>
        <w:lastRenderedPageBreak/>
        <w:t>（三）产品工作原理</w:t>
      </w:r>
      <w:r w:rsidRPr="00682828">
        <w:rPr>
          <w:rFonts w:eastAsia="楷体_GB2312"/>
          <w:sz w:val="32"/>
          <w:szCs w:val="28"/>
        </w:rPr>
        <w:t>/</w:t>
      </w:r>
      <w:r w:rsidRPr="00682828">
        <w:rPr>
          <w:rFonts w:eastAsia="楷体_GB2312"/>
          <w:sz w:val="32"/>
          <w:szCs w:val="28"/>
        </w:rPr>
        <w:t>作用机理</w:t>
      </w:r>
    </w:p>
    <w:p w:rsidR="00B1183D" w:rsidRPr="00682828" w:rsidRDefault="00B1183D" w:rsidP="00B1183D">
      <w:pPr>
        <w:spacing w:line="580" w:lineRule="exact"/>
        <w:ind w:firstLineChars="200" w:firstLine="640"/>
        <w:rPr>
          <w:rFonts w:eastAsia="仿宋_GB2312"/>
          <w:sz w:val="32"/>
          <w:szCs w:val="28"/>
        </w:rPr>
      </w:pPr>
      <w:r w:rsidRPr="00682828">
        <w:rPr>
          <w:rFonts w:eastAsia="仿宋_GB2312"/>
          <w:sz w:val="32"/>
          <w:szCs w:val="28"/>
        </w:rPr>
        <w:t>1.</w:t>
      </w:r>
      <w:r w:rsidRPr="00682828">
        <w:rPr>
          <w:rFonts w:eastAsia="仿宋_GB2312"/>
          <w:sz w:val="32"/>
          <w:szCs w:val="28"/>
        </w:rPr>
        <w:t>工作原理</w:t>
      </w:r>
    </w:p>
    <w:p w:rsidR="00B1183D" w:rsidRPr="00682828" w:rsidRDefault="00B1183D" w:rsidP="00B1183D">
      <w:pPr>
        <w:spacing w:line="580" w:lineRule="exact"/>
        <w:ind w:firstLineChars="200" w:firstLine="640"/>
        <w:rPr>
          <w:rFonts w:eastAsia="仿宋_GB2312"/>
          <w:sz w:val="32"/>
          <w:szCs w:val="28"/>
        </w:rPr>
      </w:pPr>
      <w:r w:rsidRPr="00682828">
        <w:rPr>
          <w:rFonts w:eastAsia="仿宋_GB2312"/>
          <w:sz w:val="32"/>
          <w:szCs w:val="28"/>
        </w:rPr>
        <w:t>气床垫的充气床垫由若干个条形或球形气室组成，通过气泵充气后，气室维持一定气压，所形成的软性床垫，可增加患者身体与床垫接触面积，降低身体局部压力，为普通型防褥疮气床垫。</w:t>
      </w:r>
    </w:p>
    <w:p w:rsidR="00B1183D" w:rsidRPr="00682828" w:rsidRDefault="00B1183D" w:rsidP="00B1183D">
      <w:pPr>
        <w:spacing w:line="580" w:lineRule="exact"/>
        <w:ind w:firstLineChars="200" w:firstLine="640"/>
        <w:rPr>
          <w:rFonts w:eastAsia="仿宋_GB2312"/>
          <w:sz w:val="32"/>
          <w:szCs w:val="28"/>
        </w:rPr>
      </w:pPr>
      <w:r w:rsidRPr="00682828">
        <w:rPr>
          <w:rFonts w:eastAsia="仿宋_GB2312"/>
          <w:sz w:val="32"/>
          <w:szCs w:val="28"/>
        </w:rPr>
        <w:t>将气室按</w:t>
      </w:r>
      <w:r w:rsidRPr="00682828">
        <w:rPr>
          <w:rFonts w:eastAsia="仿宋_GB2312"/>
          <w:sz w:val="32"/>
          <w:szCs w:val="28"/>
        </w:rPr>
        <w:t>1</w:t>
      </w:r>
      <w:r w:rsidRPr="00682828">
        <w:rPr>
          <w:rFonts w:eastAsia="仿宋_GB2312"/>
          <w:sz w:val="32"/>
          <w:szCs w:val="28"/>
        </w:rPr>
        <w:t>、</w:t>
      </w:r>
      <w:r w:rsidRPr="00682828">
        <w:rPr>
          <w:rFonts w:eastAsia="仿宋_GB2312"/>
          <w:sz w:val="32"/>
          <w:szCs w:val="28"/>
        </w:rPr>
        <w:t>3</w:t>
      </w:r>
      <w:r w:rsidRPr="00682828">
        <w:rPr>
          <w:rFonts w:eastAsia="仿宋_GB2312"/>
          <w:sz w:val="32"/>
          <w:szCs w:val="28"/>
        </w:rPr>
        <w:t>、</w:t>
      </w:r>
      <w:r w:rsidRPr="00682828">
        <w:rPr>
          <w:rFonts w:eastAsia="仿宋_GB2312"/>
          <w:sz w:val="32"/>
          <w:szCs w:val="28"/>
        </w:rPr>
        <w:t>5…</w:t>
      </w:r>
      <w:r w:rsidRPr="00682828">
        <w:rPr>
          <w:rFonts w:eastAsia="仿宋_GB2312"/>
          <w:sz w:val="32"/>
          <w:szCs w:val="28"/>
        </w:rPr>
        <w:t>为单排，</w:t>
      </w:r>
      <w:r w:rsidRPr="00682828">
        <w:rPr>
          <w:rFonts w:eastAsia="仿宋_GB2312"/>
          <w:sz w:val="32"/>
          <w:szCs w:val="28"/>
        </w:rPr>
        <w:t>2</w:t>
      </w:r>
      <w:r w:rsidRPr="00682828">
        <w:rPr>
          <w:rFonts w:eastAsia="仿宋_GB2312"/>
          <w:sz w:val="32"/>
          <w:szCs w:val="28"/>
        </w:rPr>
        <w:t>、</w:t>
      </w:r>
      <w:r w:rsidRPr="00682828">
        <w:rPr>
          <w:rFonts w:eastAsia="仿宋_GB2312"/>
          <w:sz w:val="32"/>
          <w:szCs w:val="28"/>
        </w:rPr>
        <w:t>4</w:t>
      </w:r>
      <w:r w:rsidRPr="00682828">
        <w:rPr>
          <w:rFonts w:eastAsia="仿宋_GB2312"/>
          <w:sz w:val="32"/>
          <w:szCs w:val="28"/>
        </w:rPr>
        <w:t>、</w:t>
      </w:r>
      <w:r w:rsidRPr="00682828">
        <w:rPr>
          <w:rFonts w:eastAsia="仿宋_GB2312"/>
          <w:sz w:val="32"/>
          <w:szCs w:val="28"/>
        </w:rPr>
        <w:t>6…</w:t>
      </w:r>
      <w:r w:rsidRPr="00682828">
        <w:rPr>
          <w:rFonts w:eastAsia="仿宋_GB2312"/>
          <w:sz w:val="32"/>
          <w:szCs w:val="28"/>
        </w:rPr>
        <w:t>为双排方式排列成单双排气室，定时轮换充气和放气，不断改变身体的受压点，使患者着床各部分维持正常的血液循环；在气室上加工有规则的微孔（一般约</w:t>
      </w:r>
      <w:r w:rsidRPr="00682828">
        <w:rPr>
          <w:rFonts w:eastAsia="仿宋_GB2312"/>
          <w:sz w:val="32"/>
          <w:szCs w:val="28"/>
        </w:rPr>
        <w:t>0.2mm</w:t>
      </w:r>
      <w:r w:rsidRPr="00682828">
        <w:rPr>
          <w:rFonts w:eastAsia="仿宋_GB2312"/>
          <w:sz w:val="32"/>
          <w:szCs w:val="28"/>
        </w:rPr>
        <w:t>直径），充气时可从微孔喷射出气流，保持皮肤干燥，以进一步提高预防和缓解褥疮的效果。除以上所述的原理和结构之外，也可能有其他原理和结构设计的防褥疮气床垫，以达到同样的功能。</w:t>
      </w:r>
    </w:p>
    <w:p w:rsidR="00B1183D" w:rsidRPr="00682828" w:rsidRDefault="00B1183D" w:rsidP="00B1183D">
      <w:pPr>
        <w:spacing w:line="580" w:lineRule="exact"/>
        <w:ind w:firstLineChars="200" w:firstLine="640"/>
        <w:rPr>
          <w:rFonts w:eastAsia="仿宋_GB2312"/>
          <w:sz w:val="32"/>
          <w:szCs w:val="28"/>
        </w:rPr>
      </w:pPr>
      <w:r w:rsidRPr="00682828">
        <w:rPr>
          <w:rFonts w:eastAsia="仿宋_GB2312"/>
          <w:sz w:val="32"/>
          <w:szCs w:val="28"/>
        </w:rPr>
        <w:t>气泵有单泵充气或双泵充气。单泵充气为气泵输出气，经阀门定时向一个气道充气，另一个气道通大气，进行放气，两气道定时交换。双泵充气是两个气泵，由控制器控制其交替工作。充气压力为定值或可调，充放气时间为定值或可调。</w:t>
      </w:r>
    </w:p>
    <w:p w:rsidR="00B1183D" w:rsidRPr="00682828" w:rsidRDefault="00B1183D" w:rsidP="00B1183D">
      <w:pPr>
        <w:spacing w:line="580" w:lineRule="exact"/>
        <w:ind w:firstLineChars="200" w:firstLine="640"/>
        <w:rPr>
          <w:rFonts w:eastAsia="仿宋_GB2312"/>
          <w:sz w:val="32"/>
          <w:szCs w:val="28"/>
        </w:rPr>
      </w:pPr>
      <w:r w:rsidRPr="00682828">
        <w:rPr>
          <w:rFonts w:eastAsia="仿宋_GB2312"/>
          <w:sz w:val="32"/>
          <w:szCs w:val="28"/>
        </w:rPr>
        <w:t>气床垫的规格型号主要按其结构和功能的不同划分。按结构有单气道、多气道；气室形状有球形气室、条形气室等。按功能有波动型、喷气型或附加功能。不同结构和功能的组合可形成不同型式的产品，如喷气型、波动型、波动喷气型、带便孔型、双层波动喷气侧身型等。</w:t>
      </w:r>
    </w:p>
    <w:p w:rsidR="00B1183D" w:rsidRPr="00682828" w:rsidRDefault="00B1183D" w:rsidP="00B1183D">
      <w:pPr>
        <w:spacing w:line="580" w:lineRule="exact"/>
        <w:ind w:firstLineChars="200" w:firstLine="640"/>
        <w:rPr>
          <w:rFonts w:eastAsia="仿宋_GB2312"/>
          <w:sz w:val="32"/>
          <w:szCs w:val="28"/>
        </w:rPr>
      </w:pPr>
      <w:r w:rsidRPr="00682828">
        <w:rPr>
          <w:rFonts w:eastAsia="仿宋_GB2312"/>
          <w:sz w:val="32"/>
          <w:szCs w:val="28"/>
        </w:rPr>
        <w:t>气床垫材料：气床垫的材料为可热合成型的</w:t>
      </w:r>
      <w:r w:rsidRPr="00682828">
        <w:rPr>
          <w:rFonts w:eastAsia="仿宋_GB2312"/>
          <w:sz w:val="32"/>
          <w:szCs w:val="28"/>
        </w:rPr>
        <w:t>PVC</w:t>
      </w:r>
      <w:r w:rsidRPr="00682828">
        <w:rPr>
          <w:rFonts w:eastAsia="仿宋_GB2312"/>
          <w:sz w:val="32"/>
          <w:szCs w:val="28"/>
        </w:rPr>
        <w:t>面料、尼</w:t>
      </w:r>
      <w:r w:rsidRPr="00682828">
        <w:rPr>
          <w:rFonts w:eastAsia="仿宋_GB2312"/>
          <w:sz w:val="32"/>
          <w:szCs w:val="28"/>
        </w:rPr>
        <w:lastRenderedPageBreak/>
        <w:t>龙</w:t>
      </w:r>
      <w:r w:rsidRPr="00682828">
        <w:rPr>
          <w:rFonts w:eastAsia="仿宋_GB2312"/>
          <w:sz w:val="32"/>
          <w:szCs w:val="28"/>
        </w:rPr>
        <w:t>PVC</w:t>
      </w:r>
      <w:r w:rsidRPr="00682828">
        <w:rPr>
          <w:rFonts w:eastAsia="仿宋_GB2312"/>
          <w:sz w:val="32"/>
          <w:szCs w:val="28"/>
        </w:rPr>
        <w:t>复合面料、尼龙</w:t>
      </w:r>
      <w:r w:rsidRPr="00682828">
        <w:rPr>
          <w:rFonts w:eastAsia="仿宋_GB2312"/>
          <w:sz w:val="32"/>
          <w:szCs w:val="28"/>
        </w:rPr>
        <w:t>TPU</w:t>
      </w:r>
      <w:r w:rsidRPr="00682828">
        <w:rPr>
          <w:rFonts w:eastAsia="仿宋_GB2312"/>
          <w:sz w:val="32"/>
          <w:szCs w:val="28"/>
        </w:rPr>
        <w:t>复合面料等。</w:t>
      </w:r>
    </w:p>
    <w:p w:rsidR="00B1183D" w:rsidRPr="00682828" w:rsidRDefault="00B1183D" w:rsidP="00B1183D">
      <w:pPr>
        <w:spacing w:line="580" w:lineRule="exact"/>
        <w:ind w:firstLineChars="200" w:firstLine="640"/>
        <w:rPr>
          <w:rFonts w:eastAsia="仿宋_GB2312"/>
          <w:sz w:val="32"/>
          <w:szCs w:val="28"/>
        </w:rPr>
      </w:pPr>
      <w:r w:rsidRPr="00682828">
        <w:rPr>
          <w:rFonts w:eastAsia="仿宋_GB2312"/>
          <w:sz w:val="32"/>
          <w:szCs w:val="28"/>
        </w:rPr>
        <w:t>2.</w:t>
      </w:r>
      <w:r w:rsidRPr="00682828">
        <w:rPr>
          <w:rFonts w:eastAsia="仿宋_GB2312"/>
          <w:sz w:val="32"/>
          <w:szCs w:val="28"/>
        </w:rPr>
        <w:t>作用机理</w:t>
      </w:r>
    </w:p>
    <w:p w:rsidR="00B1183D" w:rsidRPr="00682828" w:rsidRDefault="00B1183D" w:rsidP="00B1183D">
      <w:pPr>
        <w:spacing w:line="580" w:lineRule="exact"/>
        <w:ind w:firstLineChars="200" w:firstLine="640"/>
        <w:rPr>
          <w:rFonts w:eastAsia="仿宋_GB2312"/>
          <w:sz w:val="32"/>
          <w:szCs w:val="28"/>
        </w:rPr>
      </w:pPr>
      <w:r w:rsidRPr="00682828">
        <w:rPr>
          <w:rFonts w:eastAsia="仿宋_GB2312"/>
          <w:sz w:val="32"/>
          <w:szCs w:val="28"/>
        </w:rPr>
        <w:t>褥疮又称压力性溃疡</w:t>
      </w:r>
      <w:r>
        <w:rPr>
          <w:rFonts w:eastAsia="仿宋_GB2312"/>
          <w:sz w:val="32"/>
          <w:szCs w:val="28"/>
        </w:rPr>
        <w:t>，</w:t>
      </w:r>
      <w:r w:rsidRPr="00682828">
        <w:rPr>
          <w:rFonts w:eastAsia="仿宋_GB2312"/>
          <w:sz w:val="32"/>
          <w:szCs w:val="28"/>
        </w:rPr>
        <w:t>是指人体局部组织长期受压</w:t>
      </w:r>
      <w:r>
        <w:rPr>
          <w:rFonts w:eastAsia="仿宋_GB2312"/>
          <w:sz w:val="32"/>
          <w:szCs w:val="28"/>
        </w:rPr>
        <w:t>，</w:t>
      </w:r>
      <w:r w:rsidRPr="00682828">
        <w:rPr>
          <w:rFonts w:eastAsia="仿宋_GB2312"/>
          <w:sz w:val="32"/>
          <w:szCs w:val="28"/>
        </w:rPr>
        <w:t>造成局部组织神经营养紊乱及血液循环障碍</w:t>
      </w:r>
      <w:r>
        <w:rPr>
          <w:rFonts w:eastAsia="仿宋_GB2312"/>
          <w:sz w:val="32"/>
          <w:szCs w:val="28"/>
        </w:rPr>
        <w:t>，</w:t>
      </w:r>
      <w:r w:rsidRPr="00682828">
        <w:rPr>
          <w:rFonts w:eastAsia="仿宋_GB2312"/>
          <w:sz w:val="32"/>
          <w:szCs w:val="28"/>
        </w:rPr>
        <w:t>组织营养缺乏</w:t>
      </w:r>
      <w:r>
        <w:rPr>
          <w:rFonts w:eastAsia="仿宋_GB2312"/>
          <w:sz w:val="32"/>
          <w:szCs w:val="28"/>
        </w:rPr>
        <w:t>，</w:t>
      </w:r>
      <w:r w:rsidRPr="00682828">
        <w:rPr>
          <w:rFonts w:eastAsia="仿宋_GB2312"/>
          <w:sz w:val="32"/>
          <w:szCs w:val="28"/>
        </w:rPr>
        <w:t>从而导致局部组织损伤和软组织溃烂坏死。</w:t>
      </w:r>
    </w:p>
    <w:p w:rsidR="00B1183D" w:rsidRPr="00682828" w:rsidRDefault="00B1183D" w:rsidP="00B1183D">
      <w:pPr>
        <w:spacing w:line="580" w:lineRule="exact"/>
        <w:ind w:firstLineChars="200" w:firstLine="640"/>
        <w:rPr>
          <w:rFonts w:eastAsia="仿宋_GB2312"/>
          <w:sz w:val="32"/>
          <w:szCs w:val="28"/>
        </w:rPr>
      </w:pPr>
      <w:r w:rsidRPr="00682828">
        <w:rPr>
          <w:rFonts w:eastAsia="仿宋_GB2312"/>
          <w:sz w:val="32"/>
          <w:szCs w:val="28"/>
        </w:rPr>
        <w:t>防褥疮气床垫可以分散身体压力，增加与床垫接触面积，降低隆突部位皮肤所受的压力，波动式气床垫通过有规律的循环交替充放气的方式，不断改变病人受压部位的受压点，缩短受压时间，减轻垂直压力、摩擦力、剪切力作用，改善和缓解局部组织持续积压状况。气床垫表面开有若干个微孔，利用充气时喷出的气流使空气流动，带走人体皮肤分泌和排泄出的水分，降低湿度，保持皮肤干燥，提高皮肤的抗摩擦和抗剪切能力，促进组织血液供给和营养状态的改善，预防和缓解褥疮。</w:t>
      </w:r>
    </w:p>
    <w:p w:rsidR="00B1183D" w:rsidRPr="00682828" w:rsidRDefault="00B1183D" w:rsidP="00B1183D">
      <w:pPr>
        <w:spacing w:line="580" w:lineRule="exact"/>
        <w:ind w:firstLineChars="200" w:firstLine="640"/>
        <w:outlineLvl w:val="1"/>
        <w:rPr>
          <w:rFonts w:eastAsia="楷体_GB2312"/>
          <w:sz w:val="32"/>
          <w:szCs w:val="28"/>
        </w:rPr>
      </w:pPr>
      <w:r w:rsidRPr="00682828">
        <w:rPr>
          <w:rFonts w:eastAsia="楷体_GB2312"/>
          <w:sz w:val="32"/>
          <w:szCs w:val="28"/>
        </w:rPr>
        <w:t>（四）注册单元划分的原则和实例</w:t>
      </w:r>
    </w:p>
    <w:p w:rsidR="00B1183D" w:rsidRPr="00682828" w:rsidRDefault="00B1183D" w:rsidP="00B1183D">
      <w:pPr>
        <w:spacing w:line="580" w:lineRule="exact"/>
        <w:ind w:firstLineChars="200" w:firstLine="640"/>
        <w:rPr>
          <w:rFonts w:eastAsia="仿宋_GB2312"/>
          <w:sz w:val="32"/>
          <w:szCs w:val="28"/>
        </w:rPr>
      </w:pPr>
      <w:r w:rsidRPr="00682828">
        <w:rPr>
          <w:rFonts w:eastAsia="仿宋_GB2312"/>
          <w:sz w:val="32"/>
          <w:szCs w:val="28"/>
        </w:rPr>
        <w:t>防褥疮气床垫产品的注册单元原则上以产品结构、功能和预期用途作为划分注册单元的依据。</w:t>
      </w:r>
    </w:p>
    <w:p w:rsidR="00B1183D" w:rsidRPr="00682828" w:rsidRDefault="00B1183D" w:rsidP="00B1183D">
      <w:pPr>
        <w:spacing w:line="580" w:lineRule="exact"/>
        <w:ind w:firstLineChars="200" w:firstLine="640"/>
        <w:rPr>
          <w:rFonts w:eastAsia="仿宋_GB2312"/>
          <w:sz w:val="32"/>
          <w:szCs w:val="28"/>
        </w:rPr>
      </w:pPr>
      <w:r w:rsidRPr="00682828">
        <w:rPr>
          <w:rFonts w:eastAsia="仿宋_GB2312"/>
          <w:sz w:val="32"/>
          <w:szCs w:val="28"/>
        </w:rPr>
        <w:t>例如：波动喷气型、带便孔波动喷气型、球形波动喷气型等，其基本性能指标和预期用途基本相同，可以作为一个注册单元。</w:t>
      </w:r>
    </w:p>
    <w:p w:rsidR="00B1183D" w:rsidRPr="00682828" w:rsidRDefault="00B1183D" w:rsidP="00B1183D">
      <w:pPr>
        <w:spacing w:line="580" w:lineRule="exact"/>
        <w:ind w:firstLineChars="200" w:firstLine="640"/>
        <w:rPr>
          <w:rFonts w:eastAsia="仿宋_GB2312"/>
          <w:sz w:val="32"/>
          <w:szCs w:val="28"/>
        </w:rPr>
      </w:pPr>
      <w:r w:rsidRPr="00682828">
        <w:rPr>
          <w:rFonts w:eastAsia="仿宋_GB2312"/>
          <w:sz w:val="32"/>
          <w:szCs w:val="28"/>
        </w:rPr>
        <w:t>带有附带功能的气床垫（如按摩功能、低压报警、尿湿报警等），其附带部分可另行要求。</w:t>
      </w:r>
    </w:p>
    <w:p w:rsidR="00B1183D" w:rsidRDefault="00B1183D" w:rsidP="00B1183D">
      <w:pPr>
        <w:spacing w:line="600" w:lineRule="exact"/>
        <w:ind w:firstLineChars="200" w:firstLine="640"/>
        <w:outlineLvl w:val="1"/>
        <w:rPr>
          <w:rFonts w:eastAsia="楷体_GB2312"/>
          <w:sz w:val="32"/>
          <w:szCs w:val="28"/>
        </w:rPr>
      </w:pPr>
      <w:r w:rsidRPr="00682828">
        <w:rPr>
          <w:rFonts w:eastAsia="楷体_GB2312"/>
          <w:sz w:val="32"/>
          <w:szCs w:val="28"/>
        </w:rPr>
        <w:t>（五）产品适用的相关标准</w:t>
      </w:r>
    </w:p>
    <w:p w:rsidR="00B1183D" w:rsidRPr="00F44641" w:rsidRDefault="00B1183D" w:rsidP="00B1183D">
      <w:pPr>
        <w:ind w:firstLineChars="200" w:firstLine="880"/>
        <w:rPr>
          <w:rFonts w:eastAsia="楷体_GB2312"/>
          <w:sz w:val="44"/>
          <w:szCs w:val="28"/>
        </w:rPr>
      </w:pPr>
    </w:p>
    <w:p w:rsidR="00B1183D" w:rsidRPr="00F335BF" w:rsidRDefault="00B1183D" w:rsidP="00B1183D">
      <w:pPr>
        <w:spacing w:line="520" w:lineRule="exact"/>
        <w:jc w:val="center"/>
        <w:rPr>
          <w:rFonts w:ascii="黑体" w:eastAsia="黑体" w:hAnsi="黑体"/>
          <w:sz w:val="28"/>
          <w:szCs w:val="28"/>
        </w:rPr>
      </w:pPr>
      <w:r w:rsidRPr="00F335BF">
        <w:rPr>
          <w:rFonts w:ascii="黑体" w:eastAsia="黑体" w:hAnsi="黑体"/>
          <w:sz w:val="28"/>
          <w:szCs w:val="28"/>
        </w:rPr>
        <w:lastRenderedPageBreak/>
        <w:t>表1 气床垫产品相关适用标准</w:t>
      </w:r>
    </w:p>
    <w:tbl>
      <w:tblPr>
        <w:tblW w:w="8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37"/>
        <w:gridCol w:w="5133"/>
      </w:tblGrid>
      <w:tr w:rsidR="00B1183D" w:rsidRPr="00F44641" w:rsidTr="00113386">
        <w:trPr>
          <w:trHeight w:val="737"/>
          <w:jc w:val="center"/>
        </w:trPr>
        <w:tc>
          <w:tcPr>
            <w:tcW w:w="3437" w:type="dxa"/>
            <w:vAlign w:val="center"/>
          </w:tcPr>
          <w:p w:rsidR="00B1183D" w:rsidRPr="00F44641" w:rsidRDefault="00B1183D" w:rsidP="00113386">
            <w:pPr>
              <w:autoSpaceDE w:val="0"/>
              <w:autoSpaceDN w:val="0"/>
              <w:adjustRightInd w:val="0"/>
              <w:spacing w:line="400" w:lineRule="exact"/>
              <w:jc w:val="center"/>
              <w:rPr>
                <w:rFonts w:ascii="黑体" w:eastAsia="黑体" w:hAnsi="黑体"/>
                <w:color w:val="000000"/>
                <w:kern w:val="0"/>
                <w:sz w:val="28"/>
                <w:szCs w:val="28"/>
              </w:rPr>
            </w:pPr>
            <w:r w:rsidRPr="00F44641">
              <w:rPr>
                <w:rFonts w:ascii="黑体" w:eastAsia="黑体" w:hAnsi="黑体"/>
                <w:color w:val="000000"/>
                <w:kern w:val="0"/>
                <w:sz w:val="28"/>
                <w:szCs w:val="28"/>
              </w:rPr>
              <w:t>标准编号</w:t>
            </w:r>
          </w:p>
        </w:tc>
        <w:tc>
          <w:tcPr>
            <w:tcW w:w="5133" w:type="dxa"/>
            <w:vAlign w:val="center"/>
          </w:tcPr>
          <w:p w:rsidR="00B1183D" w:rsidRPr="00F44641" w:rsidRDefault="00B1183D" w:rsidP="00113386">
            <w:pPr>
              <w:autoSpaceDE w:val="0"/>
              <w:autoSpaceDN w:val="0"/>
              <w:adjustRightInd w:val="0"/>
              <w:spacing w:line="400" w:lineRule="exact"/>
              <w:jc w:val="center"/>
              <w:rPr>
                <w:rFonts w:ascii="黑体" w:eastAsia="黑体" w:hAnsi="黑体"/>
                <w:color w:val="000000"/>
                <w:kern w:val="0"/>
                <w:sz w:val="28"/>
                <w:szCs w:val="28"/>
              </w:rPr>
            </w:pPr>
            <w:r w:rsidRPr="00F44641">
              <w:rPr>
                <w:rFonts w:ascii="黑体" w:eastAsia="黑体" w:hAnsi="黑体"/>
                <w:color w:val="000000"/>
                <w:kern w:val="0"/>
                <w:sz w:val="28"/>
                <w:szCs w:val="28"/>
              </w:rPr>
              <w:t>标准名称</w:t>
            </w:r>
          </w:p>
        </w:tc>
      </w:tr>
      <w:tr w:rsidR="00B1183D" w:rsidRPr="00F44641" w:rsidTr="00113386">
        <w:trPr>
          <w:trHeight w:val="737"/>
          <w:jc w:val="center"/>
        </w:trPr>
        <w:tc>
          <w:tcPr>
            <w:tcW w:w="3437" w:type="dxa"/>
            <w:vAlign w:val="center"/>
          </w:tcPr>
          <w:p w:rsidR="00B1183D" w:rsidRPr="00680DE7" w:rsidRDefault="00B1183D" w:rsidP="00113386">
            <w:pPr>
              <w:autoSpaceDE w:val="0"/>
              <w:autoSpaceDN w:val="0"/>
              <w:adjustRightInd w:val="0"/>
              <w:spacing w:line="400" w:lineRule="exact"/>
              <w:rPr>
                <w:rFonts w:eastAsia="仿宋_GB2312"/>
                <w:color w:val="000000"/>
                <w:kern w:val="0"/>
                <w:sz w:val="28"/>
                <w:szCs w:val="28"/>
              </w:rPr>
            </w:pPr>
            <w:r w:rsidRPr="00680DE7">
              <w:rPr>
                <w:rFonts w:eastAsia="仿宋_GB2312"/>
                <w:color w:val="000000"/>
                <w:kern w:val="0"/>
                <w:sz w:val="28"/>
                <w:szCs w:val="28"/>
              </w:rPr>
              <w:t>GB/T 191</w:t>
            </w:r>
            <w:r w:rsidRPr="00F44641">
              <w:rPr>
                <w:rFonts w:ascii="仿宋_GB2312" w:eastAsia="仿宋_GB2312" w:hint="eastAsia"/>
                <w:color w:val="000000"/>
                <w:kern w:val="0"/>
                <w:sz w:val="28"/>
                <w:szCs w:val="28"/>
              </w:rPr>
              <w:t>—</w:t>
            </w:r>
            <w:r w:rsidRPr="00680DE7">
              <w:rPr>
                <w:rFonts w:eastAsia="仿宋_GB2312"/>
                <w:color w:val="000000"/>
                <w:kern w:val="0"/>
                <w:sz w:val="28"/>
                <w:szCs w:val="28"/>
              </w:rPr>
              <w:t>2008</w:t>
            </w:r>
          </w:p>
        </w:tc>
        <w:tc>
          <w:tcPr>
            <w:tcW w:w="5133" w:type="dxa"/>
            <w:vAlign w:val="center"/>
          </w:tcPr>
          <w:p w:rsidR="00B1183D" w:rsidRPr="0095349F" w:rsidRDefault="00B1183D" w:rsidP="00113386">
            <w:pPr>
              <w:autoSpaceDE w:val="0"/>
              <w:autoSpaceDN w:val="0"/>
              <w:adjustRightInd w:val="0"/>
              <w:spacing w:line="400" w:lineRule="exact"/>
              <w:rPr>
                <w:rFonts w:eastAsia="仿宋_GB2312"/>
                <w:color w:val="000000"/>
                <w:kern w:val="0"/>
                <w:sz w:val="28"/>
                <w:szCs w:val="28"/>
              </w:rPr>
            </w:pPr>
            <w:r w:rsidRPr="00170E2B">
              <w:rPr>
                <w:rFonts w:eastAsia="仿宋_GB2312"/>
                <w:color w:val="000000"/>
                <w:kern w:val="0"/>
                <w:sz w:val="28"/>
                <w:szCs w:val="28"/>
              </w:rPr>
              <w:t>包装储运图示标志</w:t>
            </w:r>
          </w:p>
        </w:tc>
      </w:tr>
      <w:tr w:rsidR="00B1183D" w:rsidRPr="00F44641" w:rsidTr="00113386">
        <w:trPr>
          <w:trHeight w:val="737"/>
          <w:jc w:val="center"/>
        </w:trPr>
        <w:tc>
          <w:tcPr>
            <w:tcW w:w="3437" w:type="dxa"/>
            <w:vAlign w:val="center"/>
          </w:tcPr>
          <w:p w:rsidR="00B1183D" w:rsidRPr="00680DE7"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GB 9706.1</w:t>
            </w:r>
            <w:r w:rsidRPr="00F44641">
              <w:rPr>
                <w:rFonts w:ascii="仿宋_GB2312" w:eastAsia="仿宋_GB2312" w:hint="eastAsia"/>
                <w:color w:val="000000"/>
                <w:kern w:val="0"/>
                <w:sz w:val="28"/>
                <w:szCs w:val="28"/>
              </w:rPr>
              <w:t>—</w:t>
            </w:r>
            <w:r w:rsidRPr="00680DE7">
              <w:rPr>
                <w:rFonts w:eastAsia="仿宋_GB2312"/>
                <w:color w:val="000000"/>
                <w:kern w:val="0"/>
                <w:sz w:val="28"/>
                <w:szCs w:val="28"/>
              </w:rPr>
              <w:t>2007</w:t>
            </w:r>
          </w:p>
        </w:tc>
        <w:tc>
          <w:tcPr>
            <w:tcW w:w="5133" w:type="dxa"/>
            <w:vAlign w:val="center"/>
          </w:tcPr>
          <w:p w:rsidR="00B1183D" w:rsidRPr="00B3001D" w:rsidRDefault="00B1183D" w:rsidP="00113386">
            <w:pPr>
              <w:autoSpaceDE w:val="0"/>
              <w:autoSpaceDN w:val="0"/>
              <w:adjustRightInd w:val="0"/>
              <w:spacing w:line="400" w:lineRule="exact"/>
              <w:rPr>
                <w:rFonts w:eastAsia="仿宋_GB2312"/>
                <w:color w:val="000000"/>
                <w:kern w:val="0"/>
                <w:sz w:val="28"/>
                <w:szCs w:val="28"/>
              </w:rPr>
            </w:pPr>
            <w:r w:rsidRPr="00170E2B">
              <w:rPr>
                <w:rFonts w:eastAsia="仿宋_GB2312"/>
                <w:color w:val="000000"/>
                <w:kern w:val="0"/>
                <w:sz w:val="28"/>
                <w:szCs w:val="28"/>
              </w:rPr>
              <w:t>医用电气设备</w:t>
            </w:r>
            <w:r w:rsidRPr="002A5622">
              <w:rPr>
                <w:rFonts w:eastAsia="仿宋_GB2312"/>
                <w:color w:val="000000"/>
                <w:kern w:val="0"/>
                <w:sz w:val="28"/>
                <w:szCs w:val="28"/>
              </w:rPr>
              <w:t>第</w:t>
            </w:r>
            <w:r w:rsidRPr="00AC6009">
              <w:rPr>
                <w:rFonts w:eastAsia="仿宋_GB2312"/>
                <w:color w:val="000000"/>
                <w:kern w:val="0"/>
                <w:sz w:val="28"/>
                <w:szCs w:val="28"/>
              </w:rPr>
              <w:t>1</w:t>
            </w:r>
            <w:r w:rsidRPr="00667D23">
              <w:rPr>
                <w:rFonts w:eastAsia="仿宋_GB2312"/>
                <w:color w:val="000000"/>
                <w:kern w:val="0"/>
                <w:sz w:val="28"/>
                <w:szCs w:val="28"/>
              </w:rPr>
              <w:t>部分：安全通用要求</w:t>
            </w:r>
          </w:p>
        </w:tc>
      </w:tr>
      <w:tr w:rsidR="00B1183D" w:rsidRPr="00F44641" w:rsidTr="00113386">
        <w:trPr>
          <w:trHeight w:val="1134"/>
          <w:jc w:val="center"/>
        </w:trPr>
        <w:tc>
          <w:tcPr>
            <w:tcW w:w="3437" w:type="dxa"/>
            <w:vAlign w:val="center"/>
          </w:tcPr>
          <w:p w:rsidR="00B1183D" w:rsidRPr="00680DE7"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GB 9706.15</w:t>
            </w:r>
            <w:r w:rsidRPr="00F44641">
              <w:rPr>
                <w:rFonts w:ascii="仿宋_GB2312" w:eastAsia="仿宋_GB2312" w:hint="eastAsia"/>
                <w:color w:val="000000"/>
                <w:kern w:val="0"/>
                <w:sz w:val="28"/>
                <w:szCs w:val="28"/>
              </w:rPr>
              <w:t>—</w:t>
            </w:r>
            <w:r w:rsidRPr="00680DE7">
              <w:rPr>
                <w:rFonts w:eastAsia="仿宋_GB2312"/>
                <w:color w:val="000000"/>
                <w:kern w:val="0"/>
                <w:sz w:val="28"/>
                <w:szCs w:val="28"/>
              </w:rPr>
              <w:t>2008</w:t>
            </w:r>
          </w:p>
        </w:tc>
        <w:tc>
          <w:tcPr>
            <w:tcW w:w="5133" w:type="dxa"/>
            <w:vAlign w:val="center"/>
          </w:tcPr>
          <w:p w:rsidR="00B1183D" w:rsidRPr="00AC6009" w:rsidRDefault="00B1183D" w:rsidP="00113386">
            <w:pPr>
              <w:autoSpaceDE w:val="0"/>
              <w:autoSpaceDN w:val="0"/>
              <w:adjustRightInd w:val="0"/>
              <w:spacing w:line="400" w:lineRule="exact"/>
              <w:rPr>
                <w:rFonts w:eastAsia="仿宋_GB2312"/>
                <w:color w:val="000000"/>
                <w:kern w:val="0"/>
                <w:sz w:val="28"/>
                <w:szCs w:val="28"/>
              </w:rPr>
            </w:pPr>
            <w:r w:rsidRPr="00170E2B">
              <w:rPr>
                <w:rFonts w:eastAsia="仿宋_GB2312"/>
                <w:color w:val="000000"/>
                <w:kern w:val="0"/>
                <w:sz w:val="28"/>
                <w:szCs w:val="28"/>
              </w:rPr>
              <w:t>医用电气设备</w:t>
            </w:r>
            <w:r w:rsidRPr="002A5622">
              <w:rPr>
                <w:rFonts w:eastAsia="仿宋_GB2312"/>
                <w:color w:val="000000"/>
                <w:kern w:val="0"/>
                <w:sz w:val="28"/>
                <w:szCs w:val="28"/>
              </w:rPr>
              <w:t>第</w:t>
            </w:r>
            <w:r w:rsidRPr="00AC6009">
              <w:rPr>
                <w:rFonts w:eastAsia="仿宋_GB2312"/>
                <w:color w:val="000000"/>
                <w:kern w:val="0"/>
                <w:sz w:val="28"/>
                <w:szCs w:val="28"/>
              </w:rPr>
              <w:t>1</w:t>
            </w:r>
            <w:r w:rsidRPr="00F44641">
              <w:rPr>
                <w:rFonts w:ascii="仿宋_GB2312" w:eastAsia="仿宋_GB2312" w:hint="eastAsia"/>
                <w:color w:val="000000"/>
                <w:kern w:val="0"/>
                <w:sz w:val="28"/>
                <w:szCs w:val="28"/>
              </w:rPr>
              <w:t>—</w:t>
            </w:r>
            <w:r w:rsidRPr="00680DE7">
              <w:rPr>
                <w:rFonts w:eastAsia="仿宋_GB2312"/>
                <w:color w:val="000000"/>
                <w:kern w:val="0"/>
                <w:sz w:val="28"/>
                <w:szCs w:val="28"/>
              </w:rPr>
              <w:t>1</w:t>
            </w:r>
            <w:r w:rsidRPr="00170E2B">
              <w:rPr>
                <w:rFonts w:eastAsia="仿宋_GB2312"/>
                <w:color w:val="000000"/>
                <w:kern w:val="0"/>
                <w:sz w:val="28"/>
                <w:szCs w:val="28"/>
              </w:rPr>
              <w:t>部分：安全通用要求</w:t>
            </w:r>
            <w:r w:rsidRPr="002A5622">
              <w:rPr>
                <w:rFonts w:eastAsia="仿宋_GB2312"/>
                <w:color w:val="000000"/>
                <w:kern w:val="0"/>
                <w:sz w:val="28"/>
                <w:szCs w:val="28"/>
              </w:rPr>
              <w:t>并列标准：医用电气系统安全要求</w:t>
            </w:r>
          </w:p>
        </w:tc>
      </w:tr>
      <w:tr w:rsidR="00B1183D" w:rsidRPr="00F44641" w:rsidTr="00113386">
        <w:trPr>
          <w:trHeight w:val="737"/>
          <w:jc w:val="center"/>
        </w:trPr>
        <w:tc>
          <w:tcPr>
            <w:tcW w:w="3437" w:type="dxa"/>
            <w:vAlign w:val="center"/>
          </w:tcPr>
          <w:p w:rsidR="00B1183D" w:rsidRPr="00680DE7"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GB/T 14710</w:t>
            </w:r>
            <w:r w:rsidRPr="00F44641">
              <w:rPr>
                <w:rFonts w:ascii="仿宋_GB2312" w:eastAsia="仿宋_GB2312" w:hint="eastAsia"/>
                <w:color w:val="000000"/>
                <w:kern w:val="0"/>
                <w:sz w:val="28"/>
                <w:szCs w:val="28"/>
              </w:rPr>
              <w:t>—</w:t>
            </w:r>
            <w:r w:rsidRPr="00680DE7">
              <w:rPr>
                <w:rFonts w:eastAsia="仿宋_GB2312"/>
                <w:color w:val="000000"/>
                <w:kern w:val="0"/>
                <w:sz w:val="28"/>
                <w:szCs w:val="28"/>
              </w:rPr>
              <w:t>2009</w:t>
            </w:r>
          </w:p>
        </w:tc>
        <w:tc>
          <w:tcPr>
            <w:tcW w:w="5133" w:type="dxa"/>
            <w:vAlign w:val="center"/>
          </w:tcPr>
          <w:p w:rsidR="00B1183D" w:rsidRPr="0095349F" w:rsidRDefault="00B1183D" w:rsidP="00113386">
            <w:pPr>
              <w:autoSpaceDE w:val="0"/>
              <w:autoSpaceDN w:val="0"/>
              <w:adjustRightInd w:val="0"/>
              <w:spacing w:line="400" w:lineRule="exact"/>
              <w:rPr>
                <w:rFonts w:eastAsia="仿宋_GB2312"/>
                <w:color w:val="000000"/>
                <w:kern w:val="0"/>
                <w:sz w:val="28"/>
                <w:szCs w:val="28"/>
              </w:rPr>
            </w:pPr>
            <w:r w:rsidRPr="00170E2B">
              <w:rPr>
                <w:rFonts w:eastAsia="仿宋_GB2312"/>
                <w:color w:val="000000"/>
                <w:kern w:val="0"/>
                <w:sz w:val="28"/>
                <w:szCs w:val="28"/>
              </w:rPr>
              <w:t>医用电器环境要求及试验方法</w:t>
            </w:r>
          </w:p>
        </w:tc>
      </w:tr>
      <w:tr w:rsidR="00B1183D" w:rsidRPr="00F44641" w:rsidTr="00113386">
        <w:trPr>
          <w:trHeight w:val="1134"/>
          <w:jc w:val="center"/>
        </w:trPr>
        <w:tc>
          <w:tcPr>
            <w:tcW w:w="3437" w:type="dxa"/>
            <w:vAlign w:val="center"/>
          </w:tcPr>
          <w:p w:rsidR="00B1183D" w:rsidRPr="00680DE7"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GB/T 16886.1</w:t>
            </w:r>
            <w:r w:rsidRPr="00F44641">
              <w:rPr>
                <w:rFonts w:ascii="仿宋_GB2312" w:eastAsia="仿宋_GB2312" w:hint="eastAsia"/>
                <w:color w:val="000000"/>
                <w:kern w:val="0"/>
                <w:sz w:val="28"/>
                <w:szCs w:val="28"/>
              </w:rPr>
              <w:t>—</w:t>
            </w:r>
            <w:r w:rsidRPr="00680DE7">
              <w:rPr>
                <w:rFonts w:eastAsia="仿宋_GB2312"/>
                <w:color w:val="000000"/>
                <w:kern w:val="0"/>
                <w:sz w:val="28"/>
                <w:szCs w:val="28"/>
              </w:rPr>
              <w:t>2011</w:t>
            </w:r>
          </w:p>
        </w:tc>
        <w:tc>
          <w:tcPr>
            <w:tcW w:w="5133" w:type="dxa"/>
            <w:vAlign w:val="center"/>
          </w:tcPr>
          <w:p w:rsidR="00B1183D" w:rsidRPr="00AC6009" w:rsidRDefault="00B1183D" w:rsidP="00113386">
            <w:pPr>
              <w:autoSpaceDE w:val="0"/>
              <w:autoSpaceDN w:val="0"/>
              <w:adjustRightInd w:val="0"/>
              <w:spacing w:line="400" w:lineRule="exact"/>
              <w:rPr>
                <w:rFonts w:eastAsia="仿宋_GB2312"/>
                <w:color w:val="000000"/>
                <w:kern w:val="0"/>
                <w:sz w:val="28"/>
                <w:szCs w:val="28"/>
              </w:rPr>
            </w:pPr>
            <w:r w:rsidRPr="00170E2B">
              <w:rPr>
                <w:rFonts w:eastAsia="仿宋_GB2312"/>
                <w:color w:val="000000"/>
                <w:kern w:val="0"/>
                <w:sz w:val="28"/>
                <w:szCs w:val="28"/>
              </w:rPr>
              <w:t>医疗器械生物学评价第</w:t>
            </w:r>
            <w:r w:rsidRPr="0095349F">
              <w:rPr>
                <w:rFonts w:eastAsia="仿宋_GB2312"/>
                <w:color w:val="000000"/>
                <w:kern w:val="0"/>
                <w:sz w:val="28"/>
                <w:szCs w:val="28"/>
              </w:rPr>
              <w:t>1</w:t>
            </w:r>
            <w:r w:rsidRPr="002A5622">
              <w:rPr>
                <w:rFonts w:eastAsia="仿宋_GB2312"/>
                <w:color w:val="000000"/>
                <w:kern w:val="0"/>
                <w:sz w:val="28"/>
                <w:szCs w:val="28"/>
              </w:rPr>
              <w:t>部分：风险管理过程中的评价与试验</w:t>
            </w:r>
          </w:p>
        </w:tc>
      </w:tr>
      <w:tr w:rsidR="00B1183D" w:rsidRPr="00F44641" w:rsidTr="00113386">
        <w:trPr>
          <w:trHeight w:val="1134"/>
          <w:jc w:val="center"/>
        </w:trPr>
        <w:tc>
          <w:tcPr>
            <w:tcW w:w="3437" w:type="dxa"/>
            <w:vAlign w:val="center"/>
          </w:tcPr>
          <w:p w:rsidR="00B1183D" w:rsidRPr="00680DE7"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GB/T 16886.5</w:t>
            </w:r>
            <w:r w:rsidRPr="00F44641">
              <w:rPr>
                <w:rFonts w:ascii="仿宋_GB2312" w:eastAsia="仿宋_GB2312" w:hint="eastAsia"/>
                <w:color w:val="000000"/>
                <w:kern w:val="0"/>
                <w:sz w:val="28"/>
                <w:szCs w:val="28"/>
              </w:rPr>
              <w:t>—</w:t>
            </w:r>
            <w:r w:rsidRPr="00680DE7">
              <w:rPr>
                <w:rFonts w:eastAsia="仿宋_GB2312"/>
                <w:color w:val="000000"/>
                <w:kern w:val="0"/>
                <w:sz w:val="28"/>
                <w:szCs w:val="28"/>
              </w:rPr>
              <w:t>2003</w:t>
            </w:r>
          </w:p>
        </w:tc>
        <w:tc>
          <w:tcPr>
            <w:tcW w:w="5133" w:type="dxa"/>
            <w:vAlign w:val="center"/>
          </w:tcPr>
          <w:p w:rsidR="00B1183D" w:rsidRPr="00F44641" w:rsidRDefault="00B1183D" w:rsidP="00113386">
            <w:pPr>
              <w:autoSpaceDE w:val="0"/>
              <w:autoSpaceDN w:val="0"/>
              <w:adjustRightInd w:val="0"/>
              <w:spacing w:line="400" w:lineRule="exact"/>
              <w:rPr>
                <w:rFonts w:eastAsia="仿宋_GB2312"/>
                <w:color w:val="000000"/>
                <w:kern w:val="0"/>
                <w:sz w:val="28"/>
                <w:szCs w:val="28"/>
              </w:rPr>
            </w:pPr>
            <w:r w:rsidRPr="00170E2B">
              <w:rPr>
                <w:rFonts w:eastAsia="仿宋_GB2312"/>
                <w:color w:val="000000"/>
                <w:kern w:val="0"/>
                <w:sz w:val="28"/>
                <w:szCs w:val="28"/>
              </w:rPr>
              <w:t>医疗器械生物学</w:t>
            </w:r>
            <w:r w:rsidRPr="0095349F">
              <w:rPr>
                <w:rFonts w:eastAsia="仿宋_GB2312"/>
                <w:color w:val="000000"/>
                <w:kern w:val="0"/>
                <w:sz w:val="28"/>
                <w:szCs w:val="28"/>
              </w:rPr>
              <w:t>评价</w:t>
            </w:r>
            <w:r w:rsidRPr="00AC6009">
              <w:rPr>
                <w:rFonts w:eastAsia="仿宋_GB2312"/>
                <w:color w:val="000000"/>
                <w:kern w:val="0"/>
                <w:sz w:val="28"/>
                <w:szCs w:val="28"/>
              </w:rPr>
              <w:t>第</w:t>
            </w:r>
            <w:r w:rsidRPr="00667D23">
              <w:rPr>
                <w:rFonts w:eastAsia="仿宋_GB2312"/>
                <w:color w:val="000000"/>
                <w:kern w:val="0"/>
                <w:sz w:val="28"/>
                <w:szCs w:val="28"/>
              </w:rPr>
              <w:t>5</w:t>
            </w:r>
            <w:r w:rsidRPr="00B3001D">
              <w:rPr>
                <w:rFonts w:eastAsia="仿宋_GB2312"/>
                <w:color w:val="000000"/>
                <w:kern w:val="0"/>
                <w:sz w:val="28"/>
                <w:szCs w:val="28"/>
              </w:rPr>
              <w:t>部分：体外细胞毒性试验</w:t>
            </w:r>
          </w:p>
        </w:tc>
      </w:tr>
      <w:tr w:rsidR="00B1183D" w:rsidRPr="00F44641" w:rsidTr="00113386">
        <w:trPr>
          <w:trHeight w:val="1134"/>
          <w:jc w:val="center"/>
        </w:trPr>
        <w:tc>
          <w:tcPr>
            <w:tcW w:w="3437" w:type="dxa"/>
            <w:vAlign w:val="center"/>
          </w:tcPr>
          <w:p w:rsidR="00B1183D" w:rsidRPr="00680DE7"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GB/T 16886.10</w:t>
            </w:r>
            <w:r w:rsidRPr="00F44641">
              <w:rPr>
                <w:rFonts w:ascii="仿宋_GB2312" w:eastAsia="仿宋_GB2312" w:hint="eastAsia"/>
                <w:color w:val="000000"/>
                <w:kern w:val="0"/>
                <w:sz w:val="28"/>
                <w:szCs w:val="28"/>
              </w:rPr>
              <w:t>—</w:t>
            </w:r>
            <w:r w:rsidRPr="00680DE7">
              <w:rPr>
                <w:rFonts w:eastAsia="仿宋_GB2312"/>
                <w:color w:val="000000"/>
                <w:kern w:val="0"/>
                <w:sz w:val="28"/>
                <w:szCs w:val="28"/>
              </w:rPr>
              <w:t>2005</w:t>
            </w:r>
          </w:p>
        </w:tc>
        <w:tc>
          <w:tcPr>
            <w:tcW w:w="5133" w:type="dxa"/>
            <w:vAlign w:val="center"/>
          </w:tcPr>
          <w:p w:rsidR="00B1183D" w:rsidRPr="00B3001D" w:rsidRDefault="00B1183D" w:rsidP="00113386">
            <w:pPr>
              <w:autoSpaceDE w:val="0"/>
              <w:autoSpaceDN w:val="0"/>
              <w:adjustRightInd w:val="0"/>
              <w:spacing w:line="400" w:lineRule="exact"/>
              <w:rPr>
                <w:rFonts w:eastAsia="仿宋_GB2312"/>
                <w:color w:val="000000"/>
                <w:kern w:val="0"/>
                <w:sz w:val="28"/>
                <w:szCs w:val="28"/>
              </w:rPr>
            </w:pPr>
            <w:r w:rsidRPr="00170E2B">
              <w:rPr>
                <w:rFonts w:eastAsia="仿宋_GB2312"/>
                <w:color w:val="000000"/>
                <w:kern w:val="0"/>
                <w:sz w:val="28"/>
                <w:szCs w:val="28"/>
              </w:rPr>
              <w:t>医疗器械生物学评价</w:t>
            </w:r>
            <w:r w:rsidRPr="002A5622">
              <w:rPr>
                <w:rFonts w:eastAsia="仿宋_GB2312"/>
                <w:color w:val="000000"/>
                <w:kern w:val="0"/>
                <w:sz w:val="28"/>
                <w:szCs w:val="28"/>
              </w:rPr>
              <w:t>第</w:t>
            </w:r>
            <w:r w:rsidRPr="00AC6009">
              <w:rPr>
                <w:rFonts w:eastAsia="仿宋_GB2312"/>
                <w:color w:val="000000"/>
                <w:kern w:val="0"/>
                <w:sz w:val="28"/>
                <w:szCs w:val="28"/>
              </w:rPr>
              <w:t>10</w:t>
            </w:r>
            <w:r w:rsidRPr="00667D23">
              <w:rPr>
                <w:rFonts w:eastAsia="仿宋_GB2312"/>
                <w:color w:val="000000"/>
                <w:kern w:val="0"/>
                <w:sz w:val="28"/>
                <w:szCs w:val="28"/>
              </w:rPr>
              <w:t>部分：刺激与迟发型超敏反应试验</w:t>
            </w:r>
          </w:p>
        </w:tc>
      </w:tr>
      <w:tr w:rsidR="00B1183D" w:rsidRPr="00F44641" w:rsidTr="00113386">
        <w:trPr>
          <w:trHeight w:val="1134"/>
          <w:jc w:val="center"/>
        </w:trPr>
        <w:tc>
          <w:tcPr>
            <w:tcW w:w="3437" w:type="dxa"/>
            <w:vAlign w:val="center"/>
          </w:tcPr>
          <w:p w:rsidR="00B1183D" w:rsidRPr="00680DE7"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YY 0505</w:t>
            </w:r>
            <w:r w:rsidRPr="00F44641">
              <w:rPr>
                <w:rFonts w:ascii="仿宋_GB2312" w:eastAsia="仿宋_GB2312" w:hint="eastAsia"/>
                <w:color w:val="000000"/>
                <w:kern w:val="0"/>
                <w:sz w:val="28"/>
                <w:szCs w:val="28"/>
              </w:rPr>
              <w:t>—</w:t>
            </w:r>
            <w:r w:rsidRPr="00680DE7">
              <w:rPr>
                <w:rFonts w:eastAsia="仿宋_GB2312"/>
                <w:color w:val="000000"/>
                <w:kern w:val="0"/>
                <w:sz w:val="28"/>
                <w:szCs w:val="28"/>
              </w:rPr>
              <w:t>2012</w:t>
            </w:r>
          </w:p>
        </w:tc>
        <w:tc>
          <w:tcPr>
            <w:tcW w:w="5133" w:type="dxa"/>
            <w:vAlign w:val="center"/>
          </w:tcPr>
          <w:p w:rsidR="00B1183D" w:rsidRPr="00B3001D" w:rsidRDefault="00B1183D" w:rsidP="00113386">
            <w:pPr>
              <w:autoSpaceDE w:val="0"/>
              <w:autoSpaceDN w:val="0"/>
              <w:adjustRightInd w:val="0"/>
              <w:spacing w:line="400" w:lineRule="exact"/>
              <w:rPr>
                <w:rFonts w:eastAsia="仿宋_GB2312"/>
                <w:color w:val="000000"/>
                <w:kern w:val="0"/>
                <w:sz w:val="28"/>
                <w:szCs w:val="28"/>
              </w:rPr>
            </w:pPr>
            <w:r w:rsidRPr="00170E2B">
              <w:rPr>
                <w:rFonts w:eastAsia="仿宋_GB2312"/>
                <w:color w:val="000000"/>
                <w:kern w:val="0"/>
                <w:sz w:val="28"/>
                <w:szCs w:val="28"/>
              </w:rPr>
              <w:t>医用电气设备</w:t>
            </w:r>
            <w:r w:rsidRPr="002A5622">
              <w:rPr>
                <w:rFonts w:eastAsia="仿宋_GB2312"/>
                <w:color w:val="000000"/>
                <w:kern w:val="0"/>
                <w:sz w:val="28"/>
                <w:szCs w:val="28"/>
              </w:rPr>
              <w:t>第</w:t>
            </w:r>
            <w:r w:rsidRPr="00AC6009">
              <w:rPr>
                <w:rFonts w:eastAsia="仿宋_GB2312"/>
                <w:color w:val="000000"/>
                <w:kern w:val="0"/>
                <w:sz w:val="28"/>
                <w:szCs w:val="28"/>
              </w:rPr>
              <w:t>1</w:t>
            </w:r>
            <w:r w:rsidRPr="00F44641">
              <w:rPr>
                <w:rFonts w:ascii="仿宋_GB2312" w:eastAsia="仿宋_GB2312" w:hint="eastAsia"/>
                <w:color w:val="000000"/>
                <w:kern w:val="0"/>
                <w:sz w:val="28"/>
                <w:szCs w:val="28"/>
              </w:rPr>
              <w:t>—</w:t>
            </w:r>
            <w:r w:rsidRPr="00680DE7">
              <w:rPr>
                <w:rFonts w:eastAsia="仿宋_GB2312"/>
                <w:color w:val="000000"/>
                <w:kern w:val="0"/>
                <w:sz w:val="28"/>
                <w:szCs w:val="28"/>
              </w:rPr>
              <w:t>2</w:t>
            </w:r>
            <w:r w:rsidRPr="00170E2B">
              <w:rPr>
                <w:rFonts w:eastAsia="仿宋_GB2312"/>
                <w:color w:val="000000"/>
                <w:kern w:val="0"/>
                <w:sz w:val="28"/>
                <w:szCs w:val="28"/>
              </w:rPr>
              <w:t>部分：安全通用要求</w:t>
            </w:r>
            <w:r w:rsidRPr="002A5622">
              <w:rPr>
                <w:rFonts w:eastAsia="仿宋_GB2312"/>
                <w:color w:val="000000"/>
                <w:kern w:val="0"/>
                <w:sz w:val="28"/>
                <w:szCs w:val="28"/>
              </w:rPr>
              <w:t>并列标准：电磁兼容</w:t>
            </w:r>
            <w:r w:rsidRPr="00667D23">
              <w:rPr>
                <w:rFonts w:eastAsia="仿宋_GB2312"/>
                <w:color w:val="000000"/>
                <w:kern w:val="0"/>
                <w:sz w:val="28"/>
                <w:szCs w:val="28"/>
              </w:rPr>
              <w:t>要求和试验</w:t>
            </w:r>
          </w:p>
        </w:tc>
      </w:tr>
      <w:tr w:rsidR="00B1183D" w:rsidRPr="00F44641" w:rsidTr="00113386">
        <w:trPr>
          <w:trHeight w:val="1134"/>
          <w:jc w:val="center"/>
        </w:trPr>
        <w:tc>
          <w:tcPr>
            <w:tcW w:w="3437" w:type="dxa"/>
            <w:vAlign w:val="center"/>
          </w:tcPr>
          <w:p w:rsidR="00B1183D" w:rsidRPr="00680DE7"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YY/T 0466.1</w:t>
            </w:r>
            <w:r w:rsidRPr="00F44641">
              <w:rPr>
                <w:rFonts w:ascii="仿宋_GB2312" w:eastAsia="仿宋_GB2312" w:hint="eastAsia"/>
                <w:color w:val="000000"/>
                <w:kern w:val="0"/>
                <w:sz w:val="28"/>
                <w:szCs w:val="28"/>
              </w:rPr>
              <w:t>—</w:t>
            </w:r>
            <w:r w:rsidRPr="00680DE7">
              <w:rPr>
                <w:rFonts w:eastAsia="仿宋_GB2312"/>
                <w:color w:val="000000"/>
                <w:kern w:val="0"/>
                <w:sz w:val="28"/>
                <w:szCs w:val="28"/>
              </w:rPr>
              <w:t>2009</w:t>
            </w:r>
          </w:p>
        </w:tc>
        <w:tc>
          <w:tcPr>
            <w:tcW w:w="5133" w:type="dxa"/>
            <w:vAlign w:val="center"/>
          </w:tcPr>
          <w:p w:rsidR="00B1183D" w:rsidRPr="00F44641" w:rsidRDefault="00B1183D" w:rsidP="00113386">
            <w:pPr>
              <w:autoSpaceDE w:val="0"/>
              <w:autoSpaceDN w:val="0"/>
              <w:adjustRightInd w:val="0"/>
              <w:spacing w:line="400" w:lineRule="exact"/>
              <w:rPr>
                <w:rFonts w:eastAsia="仿宋_GB2312"/>
                <w:color w:val="000000"/>
                <w:kern w:val="0"/>
                <w:sz w:val="28"/>
                <w:szCs w:val="28"/>
              </w:rPr>
            </w:pPr>
            <w:r w:rsidRPr="00170E2B">
              <w:rPr>
                <w:rFonts w:eastAsia="仿宋_GB2312"/>
                <w:color w:val="000000"/>
                <w:kern w:val="0"/>
                <w:sz w:val="28"/>
                <w:szCs w:val="28"/>
              </w:rPr>
              <w:t>医疗器械</w:t>
            </w:r>
            <w:r w:rsidRPr="002A5622">
              <w:rPr>
                <w:rFonts w:eastAsia="仿宋_GB2312"/>
                <w:color w:val="000000"/>
                <w:kern w:val="0"/>
                <w:sz w:val="28"/>
                <w:szCs w:val="28"/>
              </w:rPr>
              <w:t>用于医疗器械标签、标记和提供信息的符号</w:t>
            </w:r>
            <w:r w:rsidRPr="00667D23">
              <w:rPr>
                <w:rFonts w:eastAsia="仿宋_GB2312"/>
                <w:color w:val="000000"/>
                <w:kern w:val="0"/>
                <w:sz w:val="28"/>
                <w:szCs w:val="28"/>
              </w:rPr>
              <w:t>第</w:t>
            </w:r>
            <w:r w:rsidRPr="00B3001D">
              <w:rPr>
                <w:rFonts w:eastAsia="仿宋_GB2312"/>
                <w:color w:val="000000"/>
                <w:kern w:val="0"/>
                <w:sz w:val="28"/>
                <w:szCs w:val="28"/>
              </w:rPr>
              <w:t>1</w:t>
            </w:r>
            <w:r w:rsidRPr="00F44641">
              <w:rPr>
                <w:rFonts w:eastAsia="仿宋_GB2312"/>
                <w:color w:val="000000"/>
                <w:kern w:val="0"/>
                <w:sz w:val="28"/>
                <w:szCs w:val="28"/>
              </w:rPr>
              <w:t>部分：通用要求</w:t>
            </w:r>
          </w:p>
        </w:tc>
      </w:tr>
      <w:tr w:rsidR="00B1183D" w:rsidRPr="00F44641" w:rsidTr="00113386">
        <w:trPr>
          <w:trHeight w:val="737"/>
          <w:jc w:val="center"/>
        </w:trPr>
        <w:tc>
          <w:tcPr>
            <w:tcW w:w="3437" w:type="dxa"/>
            <w:vAlign w:val="center"/>
          </w:tcPr>
          <w:p w:rsidR="00B1183D" w:rsidRPr="00680DE7"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YY/T 0316</w:t>
            </w:r>
            <w:r w:rsidRPr="00F44641">
              <w:rPr>
                <w:rFonts w:ascii="仿宋_GB2312" w:eastAsia="仿宋_GB2312" w:hint="eastAsia"/>
                <w:color w:val="000000"/>
                <w:kern w:val="0"/>
                <w:sz w:val="28"/>
                <w:szCs w:val="28"/>
              </w:rPr>
              <w:t>—</w:t>
            </w:r>
            <w:r w:rsidRPr="00680DE7">
              <w:rPr>
                <w:rFonts w:eastAsia="仿宋_GB2312"/>
                <w:color w:val="000000"/>
                <w:kern w:val="0"/>
                <w:sz w:val="28"/>
                <w:szCs w:val="28"/>
              </w:rPr>
              <w:t>2008</w:t>
            </w:r>
          </w:p>
        </w:tc>
        <w:tc>
          <w:tcPr>
            <w:tcW w:w="5133" w:type="dxa"/>
            <w:vAlign w:val="center"/>
          </w:tcPr>
          <w:p w:rsidR="00B1183D" w:rsidRPr="00AC6009" w:rsidRDefault="00B1183D" w:rsidP="00113386">
            <w:pPr>
              <w:autoSpaceDE w:val="0"/>
              <w:autoSpaceDN w:val="0"/>
              <w:adjustRightInd w:val="0"/>
              <w:spacing w:line="400" w:lineRule="exact"/>
              <w:rPr>
                <w:rFonts w:eastAsia="仿宋_GB2312"/>
                <w:color w:val="000000"/>
                <w:kern w:val="0"/>
                <w:sz w:val="28"/>
                <w:szCs w:val="28"/>
              </w:rPr>
            </w:pPr>
            <w:r w:rsidRPr="00170E2B">
              <w:rPr>
                <w:rFonts w:eastAsia="仿宋_GB2312"/>
                <w:color w:val="000000"/>
                <w:kern w:val="0"/>
                <w:sz w:val="28"/>
                <w:szCs w:val="28"/>
              </w:rPr>
              <w:t>医疗器械</w:t>
            </w:r>
            <w:r w:rsidRPr="002A5622">
              <w:rPr>
                <w:rFonts w:eastAsia="仿宋_GB2312"/>
                <w:color w:val="000000"/>
                <w:kern w:val="0"/>
                <w:sz w:val="28"/>
                <w:szCs w:val="28"/>
              </w:rPr>
              <w:t>风险管理对医疗器械的应用</w:t>
            </w:r>
          </w:p>
        </w:tc>
      </w:tr>
    </w:tbl>
    <w:p w:rsidR="00B1183D" w:rsidRDefault="00B1183D" w:rsidP="00B1183D">
      <w:pPr>
        <w:spacing w:line="240" w:lineRule="exact"/>
        <w:ind w:firstLineChars="200" w:firstLine="640"/>
        <w:rPr>
          <w:rFonts w:eastAsia="仿宋_GB2312"/>
          <w:sz w:val="32"/>
          <w:szCs w:val="28"/>
        </w:rPr>
      </w:pP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上述标准包括了注册产品技术要求中经常涉及到的通用标准和方法标准。有的企业还会根据产品的特点引用一些行业外的标准和一些较为特殊的标准。</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lastRenderedPageBreak/>
        <w:t>若有新版的强制性国家标准、行业标准发布实施，产品的性能和安全指标要求应执行最新版本国家标准、行业标准的要求。</w:t>
      </w:r>
    </w:p>
    <w:p w:rsidR="00B1183D" w:rsidRPr="00682828" w:rsidRDefault="00B1183D" w:rsidP="00B1183D">
      <w:pPr>
        <w:spacing w:line="540" w:lineRule="exact"/>
        <w:ind w:firstLineChars="200" w:firstLine="640"/>
        <w:rPr>
          <w:rFonts w:eastAsia="仿宋"/>
          <w:sz w:val="32"/>
          <w:szCs w:val="28"/>
        </w:rPr>
      </w:pPr>
      <w:r w:rsidRPr="00682828">
        <w:rPr>
          <w:rFonts w:eastAsia="仿宋_GB2312"/>
          <w:sz w:val="32"/>
          <w:szCs w:val="28"/>
        </w:rPr>
        <w:t>产品适用及引用标准的审查可以分两步来进行。首先对引用标准的齐全性和适宜性进行审查，也就是审查产品技术要求中与产品相关的国家标准、行业标准是否进行了引用，以及引用是否准确。应注意引用标准的编号、名称是否完整规范，年代号是否有效；其次对引用标准的采纳情况进行审查，即所引用的标准中的条款要求，是否在产品技术要求中进行了实质性的条款引用。这种引用通常采用两种方式，文字表述繁多内容复杂的可以直接引用标准及条文号，比较简单的也可以直接引述具体要求。</w:t>
      </w:r>
    </w:p>
    <w:p w:rsidR="00B1183D" w:rsidRPr="00682828" w:rsidRDefault="00B1183D" w:rsidP="00B1183D">
      <w:pPr>
        <w:spacing w:line="540" w:lineRule="exact"/>
        <w:ind w:firstLineChars="200" w:firstLine="640"/>
        <w:outlineLvl w:val="1"/>
        <w:rPr>
          <w:rFonts w:eastAsia="楷体_GB2312"/>
          <w:sz w:val="32"/>
          <w:szCs w:val="28"/>
        </w:rPr>
      </w:pPr>
      <w:r w:rsidRPr="00682828">
        <w:rPr>
          <w:rFonts w:eastAsia="楷体_GB2312"/>
          <w:sz w:val="32"/>
          <w:szCs w:val="28"/>
        </w:rPr>
        <w:t>（六）产品适用范围</w:t>
      </w:r>
      <w:r w:rsidRPr="00682828">
        <w:rPr>
          <w:rFonts w:eastAsia="楷体_GB2312"/>
          <w:sz w:val="32"/>
          <w:szCs w:val="28"/>
        </w:rPr>
        <w:t>/</w:t>
      </w:r>
      <w:r w:rsidRPr="00682828">
        <w:rPr>
          <w:rFonts w:eastAsia="楷体_GB2312"/>
          <w:sz w:val="32"/>
          <w:szCs w:val="28"/>
        </w:rPr>
        <w:t>预期用途、禁忌症</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1.</w:t>
      </w:r>
      <w:r w:rsidRPr="00682828">
        <w:rPr>
          <w:rFonts w:eastAsia="仿宋_GB2312"/>
          <w:sz w:val="32"/>
          <w:szCs w:val="28"/>
        </w:rPr>
        <w:t>适用于长期卧床患者的褥疮预防和缓解。</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2.</w:t>
      </w:r>
      <w:r w:rsidRPr="00682828">
        <w:rPr>
          <w:rFonts w:eastAsia="仿宋_GB2312"/>
          <w:sz w:val="32"/>
          <w:szCs w:val="28"/>
        </w:rPr>
        <w:t>禁忌症</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脊柱骨折患者应慎用波动型防褥疮气床垫。</w:t>
      </w:r>
    </w:p>
    <w:p w:rsidR="00B1183D" w:rsidRPr="00682828" w:rsidRDefault="00B1183D" w:rsidP="00B1183D">
      <w:pPr>
        <w:spacing w:line="540" w:lineRule="exact"/>
        <w:ind w:firstLineChars="200" w:firstLine="640"/>
        <w:outlineLvl w:val="1"/>
        <w:rPr>
          <w:rFonts w:eastAsia="楷体_GB2312"/>
          <w:sz w:val="32"/>
          <w:szCs w:val="28"/>
        </w:rPr>
      </w:pPr>
      <w:r w:rsidRPr="00682828">
        <w:rPr>
          <w:rFonts w:eastAsia="楷体_GB2312"/>
          <w:sz w:val="32"/>
          <w:szCs w:val="28"/>
        </w:rPr>
        <w:t>（七）产品的主要风险及研究要求</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1.</w:t>
      </w:r>
      <w:r w:rsidRPr="00682828">
        <w:rPr>
          <w:rFonts w:eastAsia="仿宋_GB2312"/>
          <w:sz w:val="32"/>
          <w:szCs w:val="28"/>
        </w:rPr>
        <w:t>风险分析方法</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w:t>
      </w:r>
      <w:r w:rsidRPr="00682828">
        <w:rPr>
          <w:rFonts w:eastAsia="仿宋_GB2312"/>
          <w:sz w:val="32"/>
          <w:szCs w:val="28"/>
        </w:rPr>
        <w:t>1</w:t>
      </w:r>
      <w:r w:rsidRPr="00682828">
        <w:rPr>
          <w:rFonts w:eastAsia="仿宋_GB2312"/>
          <w:sz w:val="32"/>
          <w:szCs w:val="28"/>
        </w:rPr>
        <w:t>）在对防褥疮气床垫产品的风险分析中应采用</w:t>
      </w:r>
      <w:r w:rsidRPr="00682828">
        <w:rPr>
          <w:rFonts w:eastAsia="仿宋_GB2312"/>
          <w:sz w:val="32"/>
          <w:szCs w:val="28"/>
        </w:rPr>
        <w:t>YY/T 0316</w:t>
      </w:r>
      <w:r w:rsidRPr="00F44641">
        <w:rPr>
          <w:rFonts w:ascii="仿宋_GB2312" w:eastAsia="仿宋_GB2312" w:hint="eastAsia"/>
          <w:sz w:val="32"/>
          <w:szCs w:val="28"/>
        </w:rPr>
        <w:t>—</w:t>
      </w:r>
      <w:r w:rsidRPr="00682828">
        <w:rPr>
          <w:rFonts w:eastAsia="仿宋_GB2312"/>
          <w:sz w:val="32"/>
          <w:szCs w:val="28"/>
        </w:rPr>
        <w:t>2016</w:t>
      </w:r>
      <w:r w:rsidRPr="00682828">
        <w:rPr>
          <w:rFonts w:eastAsia="仿宋_GB2312"/>
          <w:sz w:val="32"/>
          <w:szCs w:val="28"/>
        </w:rPr>
        <w:t>《医疗器械风险管理对医疗器械的应用》给出的方法和原理。</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w:t>
      </w:r>
      <w:r w:rsidRPr="00682828">
        <w:rPr>
          <w:rFonts w:eastAsia="仿宋_GB2312"/>
          <w:sz w:val="32"/>
          <w:szCs w:val="28"/>
        </w:rPr>
        <w:t>2</w:t>
      </w:r>
      <w:r w:rsidRPr="00682828">
        <w:rPr>
          <w:rFonts w:eastAsia="仿宋_GB2312"/>
          <w:sz w:val="32"/>
          <w:szCs w:val="28"/>
        </w:rPr>
        <w:t>）在对风险的判定及分析中，应考虑合理的可预见的风险，包括：正常使用条件下和故障状态下。</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w:t>
      </w:r>
      <w:r w:rsidRPr="00682828">
        <w:rPr>
          <w:rFonts w:eastAsia="仿宋_GB2312"/>
          <w:sz w:val="32"/>
          <w:szCs w:val="28"/>
        </w:rPr>
        <w:t>3</w:t>
      </w:r>
      <w:r w:rsidRPr="00682828">
        <w:rPr>
          <w:rFonts w:eastAsia="仿宋_GB2312"/>
          <w:sz w:val="32"/>
          <w:szCs w:val="28"/>
        </w:rPr>
        <w:t>）风险判定及分析应包括：对患者的危害、对操作者的危害、对环境的危害。</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w:t>
      </w:r>
      <w:r w:rsidRPr="00682828">
        <w:rPr>
          <w:rFonts w:eastAsia="仿宋_GB2312"/>
          <w:sz w:val="32"/>
          <w:szCs w:val="28"/>
        </w:rPr>
        <w:t>4</w:t>
      </w:r>
      <w:r w:rsidRPr="00682828">
        <w:rPr>
          <w:rFonts w:eastAsia="仿宋_GB2312"/>
          <w:sz w:val="32"/>
          <w:szCs w:val="28"/>
        </w:rPr>
        <w:t>）风险分析应从立项开始，分阶段进行，并从总体要求、</w:t>
      </w:r>
      <w:r w:rsidRPr="00682828">
        <w:rPr>
          <w:rFonts w:eastAsia="仿宋_GB2312"/>
          <w:sz w:val="32"/>
          <w:szCs w:val="28"/>
        </w:rPr>
        <w:lastRenderedPageBreak/>
        <w:t>技术、材料、工艺、医学、售后服务等各个专业角度进行分析。</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w:t>
      </w:r>
      <w:r w:rsidRPr="00682828">
        <w:rPr>
          <w:rFonts w:eastAsia="仿宋_GB2312"/>
          <w:sz w:val="32"/>
          <w:szCs w:val="28"/>
        </w:rPr>
        <w:t>5</w:t>
      </w:r>
      <w:r w:rsidRPr="00682828">
        <w:rPr>
          <w:rFonts w:eastAsia="仿宋_GB2312"/>
          <w:sz w:val="32"/>
          <w:szCs w:val="28"/>
        </w:rPr>
        <w:t>）对产品每一项危害产生的伤害，应进行定量或定性的风险评估。</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w:t>
      </w:r>
      <w:r w:rsidRPr="00682828">
        <w:rPr>
          <w:rFonts w:eastAsia="仿宋_GB2312"/>
          <w:sz w:val="32"/>
          <w:szCs w:val="28"/>
        </w:rPr>
        <w:t>6</w:t>
      </w:r>
      <w:r w:rsidRPr="00682828">
        <w:rPr>
          <w:rFonts w:eastAsia="仿宋_GB2312"/>
          <w:sz w:val="32"/>
          <w:szCs w:val="28"/>
        </w:rPr>
        <w:t>）风险形成的原因应包括：使用危害（包括不合理的操作）、信息危害、原材料危害、环境危害、能量危害。</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2</w:t>
      </w:r>
      <w:r>
        <w:rPr>
          <w:rFonts w:eastAsia="仿宋_GB2312"/>
          <w:sz w:val="32"/>
          <w:szCs w:val="28"/>
        </w:rPr>
        <w:t>.</w:t>
      </w:r>
      <w:r w:rsidRPr="00682828">
        <w:rPr>
          <w:rFonts w:eastAsia="仿宋_GB2312"/>
          <w:sz w:val="32"/>
          <w:szCs w:val="28"/>
        </w:rPr>
        <w:t>安全风险分析报告的要求</w:t>
      </w:r>
    </w:p>
    <w:p w:rsidR="00B1183D" w:rsidRPr="00F44641" w:rsidRDefault="00B1183D" w:rsidP="00B1183D">
      <w:pPr>
        <w:spacing w:line="540" w:lineRule="exact"/>
        <w:ind w:firstLineChars="200" w:firstLine="640"/>
        <w:rPr>
          <w:rFonts w:eastAsia="仿宋_GB2312"/>
          <w:spacing w:val="-6"/>
          <w:sz w:val="32"/>
          <w:szCs w:val="28"/>
        </w:rPr>
      </w:pPr>
      <w:r w:rsidRPr="00682828">
        <w:rPr>
          <w:rFonts w:eastAsia="仿宋_GB2312"/>
          <w:sz w:val="32"/>
          <w:szCs w:val="28"/>
        </w:rPr>
        <w:t>防</w:t>
      </w:r>
      <w:r w:rsidRPr="00F44641">
        <w:rPr>
          <w:rFonts w:eastAsia="仿宋_GB2312"/>
          <w:spacing w:val="-6"/>
          <w:sz w:val="32"/>
          <w:szCs w:val="28"/>
        </w:rPr>
        <w:t>褥疮气床垫产品的风险管理报告应符合</w:t>
      </w:r>
      <w:r w:rsidRPr="00F44641">
        <w:rPr>
          <w:rFonts w:eastAsia="仿宋_GB2312"/>
          <w:spacing w:val="-6"/>
          <w:sz w:val="32"/>
          <w:szCs w:val="28"/>
        </w:rPr>
        <w:t>YY/T 0316</w:t>
      </w:r>
      <w:r w:rsidRPr="00F44641">
        <w:rPr>
          <w:rFonts w:ascii="仿宋_GB2312" w:eastAsia="仿宋_GB2312" w:hint="eastAsia"/>
          <w:spacing w:val="-6"/>
          <w:sz w:val="32"/>
          <w:szCs w:val="28"/>
        </w:rPr>
        <w:t>—</w:t>
      </w:r>
      <w:r w:rsidRPr="00F44641">
        <w:rPr>
          <w:rFonts w:eastAsia="仿宋_GB2312"/>
          <w:spacing w:val="-6"/>
          <w:sz w:val="32"/>
          <w:szCs w:val="28"/>
        </w:rPr>
        <w:t>2016</w:t>
      </w:r>
      <w:r w:rsidRPr="00F44641">
        <w:rPr>
          <w:rFonts w:eastAsia="仿宋_GB2312"/>
          <w:spacing w:val="-6"/>
          <w:sz w:val="32"/>
          <w:szCs w:val="28"/>
        </w:rPr>
        <w:t>《医疗器械风险管理对医疗器械的应用》的有关要求，审查要点包括：</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w:t>
      </w:r>
      <w:r w:rsidRPr="00682828">
        <w:rPr>
          <w:rFonts w:eastAsia="仿宋_GB2312"/>
          <w:sz w:val="32"/>
          <w:szCs w:val="28"/>
        </w:rPr>
        <w:t>1</w:t>
      </w:r>
      <w:r w:rsidRPr="00682828">
        <w:rPr>
          <w:rFonts w:eastAsia="仿宋_GB2312"/>
          <w:sz w:val="32"/>
          <w:szCs w:val="28"/>
        </w:rPr>
        <w:t>）风险分析报告是否阐述了风险管理活动（包括风险管理评审的输入、风险管理评审、风险管理评审的输出等）。</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w:t>
      </w:r>
      <w:r w:rsidRPr="00682828">
        <w:rPr>
          <w:rFonts w:eastAsia="仿宋_GB2312"/>
          <w:sz w:val="32"/>
          <w:szCs w:val="28"/>
        </w:rPr>
        <w:t>2</w:t>
      </w:r>
      <w:r w:rsidRPr="00682828">
        <w:rPr>
          <w:rFonts w:eastAsia="仿宋_GB2312"/>
          <w:sz w:val="32"/>
          <w:szCs w:val="28"/>
        </w:rPr>
        <w:t>）是否正确判定产品与安全性有关特征的问题（依据</w:t>
      </w:r>
      <w:r w:rsidRPr="00682828">
        <w:rPr>
          <w:rFonts w:eastAsia="仿宋_GB2312"/>
          <w:sz w:val="32"/>
          <w:szCs w:val="28"/>
        </w:rPr>
        <w:t>YY/T 0316</w:t>
      </w:r>
      <w:r w:rsidRPr="00F44641">
        <w:rPr>
          <w:rFonts w:ascii="仿宋_GB2312" w:eastAsia="仿宋_GB2312" w:hint="eastAsia"/>
          <w:sz w:val="32"/>
          <w:szCs w:val="28"/>
        </w:rPr>
        <w:t>—</w:t>
      </w:r>
      <w:r w:rsidRPr="00682828">
        <w:rPr>
          <w:rFonts w:eastAsia="仿宋_GB2312"/>
          <w:sz w:val="32"/>
          <w:szCs w:val="28"/>
        </w:rPr>
        <w:t>2016</w:t>
      </w:r>
      <w:r w:rsidRPr="00682828">
        <w:rPr>
          <w:rFonts w:eastAsia="仿宋_GB2312"/>
          <w:sz w:val="32"/>
          <w:szCs w:val="28"/>
        </w:rPr>
        <w:t>中附录</w:t>
      </w:r>
      <w:r w:rsidRPr="00682828">
        <w:rPr>
          <w:rFonts w:eastAsia="仿宋_GB2312"/>
          <w:sz w:val="32"/>
          <w:szCs w:val="28"/>
        </w:rPr>
        <w:t>c</w:t>
      </w:r>
      <w:r w:rsidRPr="00682828">
        <w:rPr>
          <w:rFonts w:eastAsia="仿宋_GB2312"/>
          <w:sz w:val="32"/>
          <w:szCs w:val="28"/>
        </w:rPr>
        <w:t>）。</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w:t>
      </w:r>
      <w:r w:rsidRPr="00682828">
        <w:rPr>
          <w:rFonts w:eastAsia="仿宋_GB2312"/>
          <w:sz w:val="32"/>
          <w:szCs w:val="28"/>
        </w:rPr>
        <w:t>3</w:t>
      </w:r>
      <w:r w:rsidRPr="00682828">
        <w:rPr>
          <w:rFonts w:eastAsia="仿宋_GB2312"/>
          <w:sz w:val="32"/>
          <w:szCs w:val="28"/>
        </w:rPr>
        <w:t>）是否正确分析产品的危害（依据</w:t>
      </w:r>
      <w:r w:rsidRPr="00682828">
        <w:rPr>
          <w:rFonts w:eastAsia="仿宋_GB2312"/>
          <w:sz w:val="32"/>
          <w:szCs w:val="28"/>
        </w:rPr>
        <w:t>YY/T 0316</w:t>
      </w:r>
      <w:r w:rsidRPr="00F44641">
        <w:rPr>
          <w:rFonts w:ascii="仿宋_GB2312" w:eastAsia="仿宋_GB2312" w:hint="eastAsia"/>
          <w:sz w:val="32"/>
          <w:szCs w:val="28"/>
        </w:rPr>
        <w:t>—</w:t>
      </w:r>
      <w:r w:rsidRPr="00682828">
        <w:rPr>
          <w:rFonts w:eastAsia="仿宋_GB2312"/>
          <w:sz w:val="32"/>
          <w:szCs w:val="28"/>
        </w:rPr>
        <w:t>2016</w:t>
      </w:r>
      <w:r w:rsidRPr="00682828">
        <w:rPr>
          <w:rFonts w:eastAsia="仿宋_GB2312"/>
          <w:sz w:val="32"/>
          <w:szCs w:val="28"/>
        </w:rPr>
        <w:t>中附录</w:t>
      </w:r>
      <w:r w:rsidRPr="00682828">
        <w:rPr>
          <w:rFonts w:eastAsia="仿宋_GB2312"/>
          <w:sz w:val="32"/>
          <w:szCs w:val="28"/>
        </w:rPr>
        <w:t>E</w:t>
      </w:r>
      <w:r w:rsidRPr="00682828">
        <w:rPr>
          <w:rFonts w:eastAsia="仿宋_GB2312"/>
          <w:sz w:val="32"/>
          <w:szCs w:val="28"/>
        </w:rPr>
        <w:t>）。</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w:t>
      </w:r>
      <w:r w:rsidRPr="00682828">
        <w:rPr>
          <w:rFonts w:eastAsia="仿宋_GB2312"/>
          <w:sz w:val="32"/>
          <w:szCs w:val="28"/>
        </w:rPr>
        <w:t>4</w:t>
      </w:r>
      <w:r w:rsidRPr="00682828">
        <w:rPr>
          <w:rFonts w:eastAsia="仿宋_GB2312"/>
          <w:sz w:val="32"/>
          <w:szCs w:val="28"/>
        </w:rPr>
        <w:t>）是否制定了产品风险接收准则。</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w:t>
      </w:r>
      <w:r w:rsidRPr="00682828">
        <w:rPr>
          <w:rFonts w:eastAsia="仿宋_GB2312"/>
          <w:sz w:val="32"/>
          <w:szCs w:val="28"/>
        </w:rPr>
        <w:t>5</w:t>
      </w:r>
      <w:r w:rsidRPr="00682828">
        <w:rPr>
          <w:rFonts w:eastAsia="仿宋_GB2312"/>
          <w:sz w:val="32"/>
          <w:szCs w:val="28"/>
        </w:rPr>
        <w:t>）是否阐述了产品的风险分析、风险评价和风险控制措施；是否有新的风险产生，新风险的控制及评价。</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w:t>
      </w:r>
      <w:r w:rsidRPr="00682828">
        <w:rPr>
          <w:rFonts w:eastAsia="仿宋_GB2312"/>
          <w:sz w:val="32"/>
          <w:szCs w:val="28"/>
        </w:rPr>
        <w:t>6</w:t>
      </w:r>
      <w:r w:rsidRPr="00682828">
        <w:rPr>
          <w:rFonts w:eastAsia="仿宋_GB2312"/>
          <w:sz w:val="32"/>
          <w:szCs w:val="28"/>
        </w:rPr>
        <w:t>）剩余风险是否是可接收的。</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w:t>
      </w:r>
      <w:r w:rsidRPr="00682828">
        <w:rPr>
          <w:rFonts w:eastAsia="仿宋_GB2312"/>
          <w:sz w:val="32"/>
          <w:szCs w:val="28"/>
        </w:rPr>
        <w:t>7</w:t>
      </w:r>
      <w:r w:rsidRPr="00682828">
        <w:rPr>
          <w:rFonts w:eastAsia="仿宋_GB2312"/>
          <w:sz w:val="32"/>
          <w:szCs w:val="28"/>
        </w:rPr>
        <w:t>）是否已有适当方法获得相关生产和生产后信息。</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w:t>
      </w:r>
      <w:r w:rsidRPr="00682828">
        <w:rPr>
          <w:rFonts w:eastAsia="仿宋_GB2312"/>
          <w:sz w:val="32"/>
          <w:szCs w:val="28"/>
        </w:rPr>
        <w:t>8</w:t>
      </w:r>
      <w:r w:rsidRPr="00682828">
        <w:rPr>
          <w:rFonts w:eastAsia="仿宋_GB2312"/>
          <w:sz w:val="32"/>
          <w:szCs w:val="28"/>
        </w:rPr>
        <w:t>）风险管理评审结论。</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3</w:t>
      </w:r>
      <w:r>
        <w:rPr>
          <w:rFonts w:eastAsia="仿宋_GB2312"/>
          <w:sz w:val="32"/>
          <w:szCs w:val="28"/>
        </w:rPr>
        <w:t>.</w:t>
      </w:r>
      <w:r w:rsidRPr="00682828">
        <w:rPr>
          <w:rFonts w:eastAsia="仿宋_GB2312"/>
          <w:sz w:val="32"/>
          <w:szCs w:val="28"/>
        </w:rPr>
        <w:t>主要危害的列举</w:t>
      </w:r>
    </w:p>
    <w:p w:rsidR="00B1183D" w:rsidRPr="00682828" w:rsidRDefault="00B1183D" w:rsidP="00B1183D">
      <w:pPr>
        <w:spacing w:line="540" w:lineRule="exact"/>
        <w:ind w:firstLineChars="200" w:firstLine="640"/>
        <w:rPr>
          <w:rFonts w:eastAsia="仿宋_GB2312"/>
          <w:sz w:val="32"/>
          <w:szCs w:val="28"/>
        </w:rPr>
      </w:pPr>
      <w:r w:rsidRPr="00682828">
        <w:rPr>
          <w:rFonts w:eastAsia="仿宋_GB2312"/>
          <w:sz w:val="32"/>
          <w:szCs w:val="28"/>
        </w:rPr>
        <w:t>防褥疮气床垫产品在进行风险分析时，企业应当根据自身产品特点确定其产品危害，但至少应包括表</w:t>
      </w:r>
      <w:r w:rsidRPr="00682828">
        <w:rPr>
          <w:rFonts w:eastAsia="仿宋_GB2312"/>
          <w:sz w:val="32"/>
          <w:szCs w:val="28"/>
        </w:rPr>
        <w:t>2</w:t>
      </w:r>
      <w:r w:rsidRPr="00682828">
        <w:rPr>
          <w:rFonts w:eastAsia="仿宋_GB2312"/>
          <w:sz w:val="32"/>
          <w:szCs w:val="28"/>
        </w:rPr>
        <w:t>列举的主要危害。</w:t>
      </w:r>
    </w:p>
    <w:p w:rsidR="00B1183D" w:rsidRPr="00F44641" w:rsidRDefault="00B1183D" w:rsidP="00B1183D">
      <w:pPr>
        <w:spacing w:line="460" w:lineRule="atLeast"/>
        <w:jc w:val="center"/>
        <w:rPr>
          <w:rFonts w:ascii="黑体" w:eastAsia="黑体" w:hAnsi="黑体"/>
          <w:sz w:val="28"/>
          <w:szCs w:val="28"/>
        </w:rPr>
      </w:pPr>
      <w:r w:rsidRPr="00F44641">
        <w:rPr>
          <w:rFonts w:ascii="黑体" w:eastAsia="黑体" w:hAnsi="黑体"/>
          <w:sz w:val="28"/>
          <w:szCs w:val="28"/>
        </w:rPr>
        <w:lastRenderedPageBreak/>
        <w:t>表2  防褥疮气床垫产品主要危害</w:t>
      </w:r>
    </w:p>
    <w:tbl>
      <w:tblPr>
        <w:tblW w:w="9407" w:type="dxa"/>
        <w:jc w:val="center"/>
        <w:tblInd w:w="-1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3"/>
        <w:gridCol w:w="1609"/>
        <w:gridCol w:w="3833"/>
        <w:gridCol w:w="2882"/>
      </w:tblGrid>
      <w:tr w:rsidR="00B1183D" w:rsidRPr="00682828" w:rsidTr="00113386">
        <w:trPr>
          <w:trHeight w:val="20"/>
          <w:jc w:val="center"/>
        </w:trPr>
        <w:tc>
          <w:tcPr>
            <w:tcW w:w="2692" w:type="dxa"/>
            <w:gridSpan w:val="2"/>
            <w:vAlign w:val="center"/>
          </w:tcPr>
          <w:p w:rsidR="00B1183D" w:rsidRPr="00682828" w:rsidRDefault="00B1183D" w:rsidP="00113386">
            <w:pPr>
              <w:spacing w:line="400" w:lineRule="exact"/>
              <w:jc w:val="center"/>
              <w:rPr>
                <w:rFonts w:eastAsia="黑体"/>
                <w:sz w:val="28"/>
                <w:szCs w:val="28"/>
              </w:rPr>
            </w:pPr>
            <w:r w:rsidRPr="00682828">
              <w:rPr>
                <w:rFonts w:eastAsia="黑体"/>
                <w:sz w:val="28"/>
                <w:szCs w:val="28"/>
              </w:rPr>
              <w:t>危害的类型</w:t>
            </w:r>
          </w:p>
        </w:tc>
        <w:tc>
          <w:tcPr>
            <w:tcW w:w="3833" w:type="dxa"/>
            <w:shd w:val="clear" w:color="auto" w:fill="auto"/>
            <w:vAlign w:val="center"/>
          </w:tcPr>
          <w:p w:rsidR="00B1183D" w:rsidRPr="00682828" w:rsidRDefault="00B1183D" w:rsidP="00113386">
            <w:pPr>
              <w:spacing w:line="400" w:lineRule="exact"/>
              <w:jc w:val="center"/>
              <w:rPr>
                <w:rFonts w:eastAsia="黑体"/>
                <w:sz w:val="28"/>
                <w:szCs w:val="28"/>
              </w:rPr>
            </w:pPr>
            <w:r w:rsidRPr="00682828">
              <w:rPr>
                <w:rFonts w:eastAsia="黑体"/>
                <w:sz w:val="28"/>
                <w:szCs w:val="28"/>
              </w:rPr>
              <w:t>危害形成的原因</w:t>
            </w:r>
          </w:p>
        </w:tc>
        <w:tc>
          <w:tcPr>
            <w:tcW w:w="2882" w:type="dxa"/>
            <w:shd w:val="clear" w:color="auto" w:fill="auto"/>
            <w:vAlign w:val="center"/>
          </w:tcPr>
          <w:p w:rsidR="00B1183D" w:rsidRPr="00682828" w:rsidRDefault="00B1183D" w:rsidP="00113386">
            <w:pPr>
              <w:spacing w:line="400" w:lineRule="exact"/>
              <w:jc w:val="center"/>
              <w:rPr>
                <w:rFonts w:eastAsia="黑体"/>
                <w:sz w:val="28"/>
                <w:szCs w:val="28"/>
              </w:rPr>
            </w:pPr>
            <w:r w:rsidRPr="00682828">
              <w:rPr>
                <w:rFonts w:eastAsia="黑体"/>
                <w:sz w:val="28"/>
                <w:szCs w:val="28"/>
              </w:rPr>
              <w:t>可能的后果</w:t>
            </w:r>
          </w:p>
        </w:tc>
      </w:tr>
      <w:tr w:rsidR="00B1183D" w:rsidRPr="00682828" w:rsidTr="00113386">
        <w:trPr>
          <w:cantSplit/>
          <w:trHeight w:val="20"/>
          <w:jc w:val="center"/>
        </w:trPr>
        <w:tc>
          <w:tcPr>
            <w:tcW w:w="1083" w:type="dxa"/>
            <w:vMerge w:val="restart"/>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能量</w:t>
            </w:r>
          </w:p>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危害</w:t>
            </w:r>
          </w:p>
        </w:tc>
        <w:tc>
          <w:tcPr>
            <w:tcW w:w="1609"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电能</w:t>
            </w:r>
          </w:p>
        </w:tc>
        <w:tc>
          <w:tcPr>
            <w:tcW w:w="3833"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充气泵漏电</w:t>
            </w:r>
          </w:p>
        </w:tc>
        <w:tc>
          <w:tcPr>
            <w:tcW w:w="2882"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使用者被电击</w:t>
            </w:r>
          </w:p>
        </w:tc>
      </w:tr>
      <w:tr w:rsidR="00B1183D" w:rsidRPr="00682828" w:rsidTr="00113386">
        <w:trPr>
          <w:cantSplit/>
          <w:trHeight w:val="20"/>
          <w:jc w:val="center"/>
        </w:trPr>
        <w:tc>
          <w:tcPr>
            <w:tcW w:w="1083" w:type="dxa"/>
            <w:vMerge/>
            <w:vAlign w:val="center"/>
          </w:tcPr>
          <w:p w:rsidR="00B1183D" w:rsidRPr="00682828" w:rsidRDefault="00B1183D" w:rsidP="00113386">
            <w:pPr>
              <w:spacing w:line="400" w:lineRule="exact"/>
              <w:jc w:val="center"/>
              <w:rPr>
                <w:rFonts w:eastAsia="仿宋_GB2312"/>
                <w:sz w:val="28"/>
                <w:szCs w:val="28"/>
              </w:rPr>
            </w:pPr>
          </w:p>
        </w:tc>
        <w:tc>
          <w:tcPr>
            <w:tcW w:w="1609"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热能</w:t>
            </w:r>
          </w:p>
        </w:tc>
        <w:tc>
          <w:tcPr>
            <w:tcW w:w="3833"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充气泵过热</w:t>
            </w:r>
          </w:p>
        </w:tc>
        <w:tc>
          <w:tcPr>
            <w:tcW w:w="2882"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使用者被灼伤或失火</w:t>
            </w:r>
          </w:p>
        </w:tc>
      </w:tr>
      <w:tr w:rsidR="00B1183D" w:rsidRPr="00682828" w:rsidTr="00113386">
        <w:trPr>
          <w:cantSplit/>
          <w:trHeight w:val="20"/>
          <w:jc w:val="center"/>
        </w:trPr>
        <w:tc>
          <w:tcPr>
            <w:tcW w:w="1083"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生物学危害</w:t>
            </w:r>
          </w:p>
        </w:tc>
        <w:tc>
          <w:tcPr>
            <w:tcW w:w="1609"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生物污染</w:t>
            </w:r>
          </w:p>
        </w:tc>
        <w:tc>
          <w:tcPr>
            <w:tcW w:w="3833"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清洁、消毒执行不恰当</w:t>
            </w:r>
          </w:p>
        </w:tc>
        <w:tc>
          <w:tcPr>
            <w:tcW w:w="2882"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引起患者交叉感染</w:t>
            </w:r>
          </w:p>
        </w:tc>
      </w:tr>
      <w:tr w:rsidR="00B1183D" w:rsidRPr="00682828" w:rsidTr="00113386">
        <w:trPr>
          <w:trHeight w:val="20"/>
          <w:jc w:val="center"/>
        </w:trPr>
        <w:tc>
          <w:tcPr>
            <w:tcW w:w="1083" w:type="dxa"/>
            <w:vMerge w:val="restart"/>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环境</w:t>
            </w:r>
          </w:p>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危害</w:t>
            </w:r>
          </w:p>
        </w:tc>
        <w:tc>
          <w:tcPr>
            <w:tcW w:w="1609" w:type="dxa"/>
            <w:shd w:val="clear" w:color="auto" w:fill="auto"/>
            <w:vAlign w:val="center"/>
          </w:tcPr>
          <w:p w:rsidR="00B1183D" w:rsidRDefault="00B1183D" w:rsidP="00113386">
            <w:pPr>
              <w:spacing w:line="400" w:lineRule="exact"/>
              <w:jc w:val="center"/>
              <w:rPr>
                <w:rFonts w:eastAsia="仿宋_GB2312"/>
                <w:sz w:val="28"/>
                <w:szCs w:val="28"/>
              </w:rPr>
            </w:pPr>
            <w:r w:rsidRPr="00682828">
              <w:rPr>
                <w:rFonts w:eastAsia="仿宋_GB2312"/>
                <w:sz w:val="28"/>
                <w:szCs w:val="28"/>
              </w:rPr>
              <w:t>电磁</w:t>
            </w:r>
          </w:p>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兼容性</w:t>
            </w:r>
          </w:p>
        </w:tc>
        <w:tc>
          <w:tcPr>
            <w:tcW w:w="3833"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电磁发射及干扰</w:t>
            </w:r>
          </w:p>
        </w:tc>
        <w:tc>
          <w:tcPr>
            <w:tcW w:w="2882"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影响邻近电子仪器的正常工作受邻近电子仪器的干扰导致无法正常工作</w:t>
            </w:r>
          </w:p>
        </w:tc>
      </w:tr>
      <w:tr w:rsidR="00B1183D" w:rsidRPr="00682828" w:rsidTr="00113386">
        <w:trPr>
          <w:trHeight w:val="20"/>
          <w:jc w:val="center"/>
        </w:trPr>
        <w:tc>
          <w:tcPr>
            <w:tcW w:w="1083" w:type="dxa"/>
            <w:vMerge/>
            <w:shd w:val="clear" w:color="auto" w:fill="auto"/>
            <w:vAlign w:val="center"/>
          </w:tcPr>
          <w:p w:rsidR="00B1183D" w:rsidRPr="00682828" w:rsidRDefault="00B1183D" w:rsidP="00113386">
            <w:pPr>
              <w:spacing w:line="400" w:lineRule="exact"/>
              <w:jc w:val="center"/>
              <w:rPr>
                <w:rFonts w:eastAsia="仿宋_GB2312"/>
                <w:sz w:val="28"/>
                <w:szCs w:val="28"/>
              </w:rPr>
            </w:pPr>
          </w:p>
        </w:tc>
        <w:tc>
          <w:tcPr>
            <w:tcW w:w="1609"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噪声</w:t>
            </w:r>
          </w:p>
        </w:tc>
        <w:tc>
          <w:tcPr>
            <w:tcW w:w="3833"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噪声</w:t>
            </w:r>
          </w:p>
        </w:tc>
        <w:tc>
          <w:tcPr>
            <w:tcW w:w="2882"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影响患者休养</w:t>
            </w:r>
          </w:p>
        </w:tc>
      </w:tr>
      <w:tr w:rsidR="00B1183D" w:rsidRPr="00682828" w:rsidTr="00113386">
        <w:trPr>
          <w:trHeight w:val="20"/>
          <w:jc w:val="center"/>
        </w:trPr>
        <w:tc>
          <w:tcPr>
            <w:tcW w:w="1083" w:type="dxa"/>
            <w:vMerge/>
            <w:shd w:val="clear" w:color="auto" w:fill="auto"/>
            <w:vAlign w:val="center"/>
          </w:tcPr>
          <w:p w:rsidR="00B1183D" w:rsidRPr="00682828" w:rsidRDefault="00B1183D" w:rsidP="00113386">
            <w:pPr>
              <w:spacing w:line="400" w:lineRule="exact"/>
              <w:jc w:val="center"/>
              <w:rPr>
                <w:rFonts w:eastAsia="仿宋_GB2312"/>
                <w:sz w:val="28"/>
                <w:szCs w:val="28"/>
              </w:rPr>
            </w:pPr>
          </w:p>
        </w:tc>
        <w:tc>
          <w:tcPr>
            <w:tcW w:w="1609"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废弃产品造成对环境的污染</w:t>
            </w:r>
          </w:p>
        </w:tc>
        <w:tc>
          <w:tcPr>
            <w:tcW w:w="3833"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使用后的产品没有按照规定进行销毁</w:t>
            </w:r>
          </w:p>
        </w:tc>
        <w:tc>
          <w:tcPr>
            <w:tcW w:w="2882"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造成环境污染</w:t>
            </w:r>
          </w:p>
        </w:tc>
      </w:tr>
      <w:tr w:rsidR="00B1183D" w:rsidRPr="00682828" w:rsidTr="00113386">
        <w:trPr>
          <w:cantSplit/>
          <w:trHeight w:val="20"/>
          <w:jc w:val="center"/>
        </w:trPr>
        <w:tc>
          <w:tcPr>
            <w:tcW w:w="1083"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使用中危害</w:t>
            </w:r>
          </w:p>
        </w:tc>
        <w:tc>
          <w:tcPr>
            <w:tcW w:w="1609"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工作气压的调节不合适</w:t>
            </w:r>
          </w:p>
        </w:tc>
        <w:tc>
          <w:tcPr>
            <w:tcW w:w="3833"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操作人员没按使用说明书要求操作</w:t>
            </w:r>
          </w:p>
        </w:tc>
        <w:tc>
          <w:tcPr>
            <w:tcW w:w="2882"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降低或失去预防和缓解褥疮的作用，或有可能加重患者病情</w:t>
            </w:r>
          </w:p>
        </w:tc>
      </w:tr>
      <w:tr w:rsidR="00B1183D" w:rsidRPr="00682828" w:rsidTr="00113386">
        <w:trPr>
          <w:cantSplit/>
          <w:trHeight w:val="1077"/>
          <w:jc w:val="center"/>
        </w:trPr>
        <w:tc>
          <w:tcPr>
            <w:tcW w:w="1083" w:type="dxa"/>
            <w:vMerge w:val="restart"/>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使用中危害</w:t>
            </w:r>
          </w:p>
        </w:tc>
        <w:tc>
          <w:tcPr>
            <w:tcW w:w="1609"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不合适的防褥疮气床垫</w:t>
            </w:r>
          </w:p>
        </w:tc>
        <w:tc>
          <w:tcPr>
            <w:tcW w:w="3833"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选用不合适的防褥疮气床垫</w:t>
            </w:r>
          </w:p>
        </w:tc>
        <w:tc>
          <w:tcPr>
            <w:tcW w:w="2882"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降低或失去预防和缓解褥疮的作用</w:t>
            </w:r>
          </w:p>
        </w:tc>
      </w:tr>
      <w:tr w:rsidR="00B1183D" w:rsidRPr="00682828" w:rsidTr="00113386">
        <w:trPr>
          <w:cantSplit/>
          <w:trHeight w:val="940"/>
          <w:jc w:val="center"/>
        </w:trPr>
        <w:tc>
          <w:tcPr>
            <w:tcW w:w="1083" w:type="dxa"/>
            <w:vMerge/>
            <w:shd w:val="clear" w:color="auto" w:fill="auto"/>
            <w:vAlign w:val="center"/>
          </w:tcPr>
          <w:p w:rsidR="00B1183D" w:rsidRPr="00682828" w:rsidRDefault="00B1183D" w:rsidP="00113386">
            <w:pPr>
              <w:spacing w:line="400" w:lineRule="exact"/>
              <w:jc w:val="center"/>
              <w:rPr>
                <w:rFonts w:eastAsia="仿宋_GB2312"/>
                <w:sz w:val="28"/>
                <w:szCs w:val="28"/>
              </w:rPr>
            </w:pPr>
          </w:p>
        </w:tc>
        <w:tc>
          <w:tcPr>
            <w:tcW w:w="1609"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漏气</w:t>
            </w:r>
          </w:p>
        </w:tc>
        <w:tc>
          <w:tcPr>
            <w:tcW w:w="3833"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气床垫开裂、锐器划伤、气管连接不良造成漏气，充气不能到预定值</w:t>
            </w:r>
          </w:p>
        </w:tc>
        <w:tc>
          <w:tcPr>
            <w:tcW w:w="2882"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失去预防和缓解褥疮作用</w:t>
            </w:r>
          </w:p>
        </w:tc>
      </w:tr>
      <w:tr w:rsidR="00B1183D" w:rsidRPr="00682828" w:rsidTr="00113386">
        <w:trPr>
          <w:cantSplit/>
          <w:jc w:val="center"/>
        </w:trPr>
        <w:tc>
          <w:tcPr>
            <w:tcW w:w="1083" w:type="dxa"/>
            <w:vMerge/>
            <w:vAlign w:val="center"/>
          </w:tcPr>
          <w:p w:rsidR="00B1183D" w:rsidRPr="00682828" w:rsidRDefault="00B1183D" w:rsidP="00113386">
            <w:pPr>
              <w:spacing w:line="400" w:lineRule="exact"/>
              <w:jc w:val="center"/>
              <w:rPr>
                <w:rFonts w:eastAsia="仿宋_GB2312"/>
                <w:sz w:val="28"/>
                <w:szCs w:val="28"/>
              </w:rPr>
            </w:pPr>
          </w:p>
        </w:tc>
        <w:tc>
          <w:tcPr>
            <w:tcW w:w="1609"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充气不足</w:t>
            </w:r>
          </w:p>
        </w:tc>
        <w:tc>
          <w:tcPr>
            <w:tcW w:w="3833"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充气泵或气管连接不良</w:t>
            </w:r>
          </w:p>
        </w:tc>
        <w:tc>
          <w:tcPr>
            <w:tcW w:w="2882"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失去预防和缓解褥疮作用</w:t>
            </w:r>
          </w:p>
        </w:tc>
      </w:tr>
      <w:tr w:rsidR="00B1183D" w:rsidRPr="00682828" w:rsidTr="00113386">
        <w:trPr>
          <w:cantSplit/>
          <w:jc w:val="center"/>
        </w:trPr>
        <w:tc>
          <w:tcPr>
            <w:tcW w:w="1083" w:type="dxa"/>
            <w:vMerge/>
            <w:vAlign w:val="center"/>
          </w:tcPr>
          <w:p w:rsidR="00B1183D" w:rsidRPr="00682828" w:rsidRDefault="00B1183D" w:rsidP="00113386">
            <w:pPr>
              <w:spacing w:line="400" w:lineRule="exact"/>
              <w:jc w:val="center"/>
              <w:rPr>
                <w:rFonts w:eastAsia="仿宋_GB2312"/>
                <w:sz w:val="28"/>
                <w:szCs w:val="28"/>
              </w:rPr>
            </w:pPr>
          </w:p>
        </w:tc>
        <w:tc>
          <w:tcPr>
            <w:tcW w:w="1609"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充气过大</w:t>
            </w:r>
          </w:p>
        </w:tc>
        <w:tc>
          <w:tcPr>
            <w:tcW w:w="3833"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充气泵压力过大，气床垫热合或面料有薄弱之处；</w:t>
            </w:r>
          </w:p>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气床垫压力调节过大</w:t>
            </w:r>
          </w:p>
        </w:tc>
        <w:tc>
          <w:tcPr>
            <w:tcW w:w="2882"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气床垫爆裂；</w:t>
            </w:r>
          </w:p>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气床垫过硬，降低或失去预防和缓解褥疮的作用</w:t>
            </w:r>
          </w:p>
        </w:tc>
      </w:tr>
      <w:tr w:rsidR="00B1183D" w:rsidRPr="00682828" w:rsidTr="00113386">
        <w:trPr>
          <w:cantSplit/>
          <w:trHeight w:val="850"/>
          <w:jc w:val="center"/>
        </w:trPr>
        <w:tc>
          <w:tcPr>
            <w:tcW w:w="1083" w:type="dxa"/>
            <w:vMerge/>
            <w:vAlign w:val="center"/>
          </w:tcPr>
          <w:p w:rsidR="00B1183D" w:rsidRPr="00682828" w:rsidRDefault="00B1183D" w:rsidP="00113386">
            <w:pPr>
              <w:spacing w:line="400" w:lineRule="exact"/>
              <w:jc w:val="center"/>
              <w:rPr>
                <w:rFonts w:eastAsia="仿宋_GB2312"/>
                <w:sz w:val="28"/>
                <w:szCs w:val="28"/>
              </w:rPr>
            </w:pPr>
          </w:p>
        </w:tc>
        <w:tc>
          <w:tcPr>
            <w:tcW w:w="1609"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不交替充排气</w:t>
            </w:r>
          </w:p>
        </w:tc>
        <w:tc>
          <w:tcPr>
            <w:tcW w:w="3833"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充气泵不良</w:t>
            </w:r>
          </w:p>
        </w:tc>
        <w:tc>
          <w:tcPr>
            <w:tcW w:w="2882"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降低或失去预防和缓解褥疮作用</w:t>
            </w:r>
          </w:p>
        </w:tc>
      </w:tr>
      <w:tr w:rsidR="00B1183D" w:rsidRPr="00682828" w:rsidTr="00113386">
        <w:trPr>
          <w:cantSplit/>
          <w:trHeight w:val="850"/>
          <w:jc w:val="center"/>
        </w:trPr>
        <w:tc>
          <w:tcPr>
            <w:tcW w:w="1083" w:type="dxa"/>
            <w:vMerge w:val="restart"/>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lastRenderedPageBreak/>
              <w:t>信息</w:t>
            </w:r>
          </w:p>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危害</w:t>
            </w:r>
          </w:p>
        </w:tc>
        <w:tc>
          <w:tcPr>
            <w:tcW w:w="1609"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不适当的操作说明</w:t>
            </w:r>
          </w:p>
        </w:tc>
        <w:tc>
          <w:tcPr>
            <w:tcW w:w="3833"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禁忌证未明确</w:t>
            </w:r>
          </w:p>
        </w:tc>
        <w:tc>
          <w:tcPr>
            <w:tcW w:w="2882"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对患者造成二次伤害</w:t>
            </w:r>
          </w:p>
        </w:tc>
      </w:tr>
      <w:tr w:rsidR="00B1183D" w:rsidRPr="00682828" w:rsidTr="00113386">
        <w:trPr>
          <w:cantSplit/>
          <w:trHeight w:val="850"/>
          <w:jc w:val="center"/>
        </w:trPr>
        <w:tc>
          <w:tcPr>
            <w:tcW w:w="1083" w:type="dxa"/>
            <w:vMerge/>
            <w:vAlign w:val="center"/>
          </w:tcPr>
          <w:p w:rsidR="00B1183D" w:rsidRPr="00682828" w:rsidRDefault="00B1183D" w:rsidP="00113386">
            <w:pPr>
              <w:spacing w:line="400" w:lineRule="exact"/>
              <w:jc w:val="center"/>
              <w:rPr>
                <w:rFonts w:eastAsia="仿宋_GB2312"/>
                <w:sz w:val="28"/>
                <w:szCs w:val="28"/>
              </w:rPr>
            </w:pPr>
          </w:p>
        </w:tc>
        <w:tc>
          <w:tcPr>
            <w:tcW w:w="1609"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不适当的标记</w:t>
            </w:r>
          </w:p>
        </w:tc>
        <w:tc>
          <w:tcPr>
            <w:tcW w:w="3833"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如无</w:t>
            </w:r>
            <w:r w:rsidRPr="00682828">
              <w:rPr>
                <w:rFonts w:eastAsia="仿宋_GB2312"/>
                <w:sz w:val="28"/>
                <w:szCs w:val="28"/>
              </w:rPr>
              <w:t>CPR</w:t>
            </w:r>
            <w:r w:rsidRPr="00682828">
              <w:rPr>
                <w:rFonts w:eastAsia="仿宋_GB2312"/>
                <w:sz w:val="28"/>
                <w:szCs w:val="28"/>
              </w:rPr>
              <w:t>标记或标记不明显</w:t>
            </w:r>
          </w:p>
        </w:tc>
        <w:tc>
          <w:tcPr>
            <w:tcW w:w="2882"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急用时不能迅速正确操作，延误治疗</w:t>
            </w:r>
          </w:p>
        </w:tc>
      </w:tr>
      <w:tr w:rsidR="00B1183D" w:rsidRPr="00682828" w:rsidTr="00113386">
        <w:trPr>
          <w:cantSplit/>
          <w:trHeight w:val="850"/>
          <w:jc w:val="center"/>
        </w:trPr>
        <w:tc>
          <w:tcPr>
            <w:tcW w:w="1083" w:type="dxa"/>
            <w:vMerge/>
            <w:vAlign w:val="center"/>
          </w:tcPr>
          <w:p w:rsidR="00B1183D" w:rsidRPr="00682828" w:rsidRDefault="00B1183D" w:rsidP="00113386">
            <w:pPr>
              <w:spacing w:line="400" w:lineRule="exact"/>
              <w:jc w:val="center"/>
              <w:rPr>
                <w:rFonts w:eastAsia="仿宋_GB2312"/>
                <w:sz w:val="28"/>
                <w:szCs w:val="28"/>
              </w:rPr>
            </w:pPr>
          </w:p>
        </w:tc>
        <w:tc>
          <w:tcPr>
            <w:tcW w:w="1609"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信息缺失</w:t>
            </w:r>
          </w:p>
        </w:tc>
        <w:tc>
          <w:tcPr>
            <w:tcW w:w="3833"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使用说明中缺少必要的警告或使用方法不明确</w:t>
            </w:r>
          </w:p>
        </w:tc>
        <w:tc>
          <w:tcPr>
            <w:tcW w:w="2882" w:type="dxa"/>
            <w:shd w:val="clear" w:color="auto" w:fill="auto"/>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不能正确操作，延误使用或造成伤害</w:t>
            </w:r>
          </w:p>
        </w:tc>
      </w:tr>
    </w:tbl>
    <w:p w:rsidR="00B1183D" w:rsidRPr="00F44641" w:rsidRDefault="00B1183D" w:rsidP="00B1183D">
      <w:pPr>
        <w:spacing w:line="590" w:lineRule="exact"/>
        <w:rPr>
          <w:rFonts w:eastAsia="仿宋_GB2312"/>
          <w:sz w:val="36"/>
        </w:rPr>
      </w:pPr>
    </w:p>
    <w:p w:rsidR="00B1183D" w:rsidRPr="00F44641" w:rsidRDefault="00B1183D" w:rsidP="00B1183D">
      <w:pPr>
        <w:spacing w:line="540" w:lineRule="exact"/>
        <w:ind w:firstLineChars="200" w:firstLine="640"/>
        <w:outlineLvl w:val="1"/>
        <w:rPr>
          <w:rFonts w:ascii="楷体_GB2312" w:eastAsia="楷体_GB2312"/>
          <w:sz w:val="32"/>
          <w:szCs w:val="28"/>
        </w:rPr>
      </w:pPr>
      <w:r w:rsidRPr="00F44641">
        <w:rPr>
          <w:rFonts w:ascii="楷体_GB2312" w:eastAsia="楷体_GB2312"/>
          <w:sz w:val="32"/>
          <w:szCs w:val="28"/>
        </w:rPr>
        <w:t>（八）产品技术要求应包括的主要性能指标</w:t>
      </w:r>
    </w:p>
    <w:p w:rsidR="00B1183D" w:rsidRPr="0095349F" w:rsidRDefault="00B1183D" w:rsidP="00B1183D">
      <w:pPr>
        <w:spacing w:line="540" w:lineRule="exact"/>
        <w:ind w:firstLineChars="200" w:firstLine="640"/>
        <w:rPr>
          <w:rFonts w:eastAsia="仿宋_GB2312"/>
          <w:sz w:val="32"/>
          <w:szCs w:val="28"/>
        </w:rPr>
      </w:pPr>
      <w:r w:rsidRPr="00170E2B">
        <w:rPr>
          <w:rFonts w:eastAsia="仿宋_GB2312"/>
          <w:sz w:val="32"/>
          <w:szCs w:val="28"/>
        </w:rPr>
        <w:t>防褥疮气床垫应明确以下主要技术指标：</w:t>
      </w:r>
    </w:p>
    <w:p w:rsidR="00B1183D" w:rsidRPr="00AC6009" w:rsidRDefault="00B1183D" w:rsidP="00B1183D">
      <w:pPr>
        <w:spacing w:line="540" w:lineRule="exact"/>
        <w:ind w:firstLineChars="200" w:firstLine="640"/>
        <w:rPr>
          <w:rFonts w:eastAsia="仿宋_GB2312"/>
          <w:sz w:val="32"/>
          <w:szCs w:val="28"/>
        </w:rPr>
      </w:pPr>
      <w:r w:rsidRPr="0095349F">
        <w:rPr>
          <w:rFonts w:eastAsia="仿宋_GB2312"/>
          <w:sz w:val="32"/>
          <w:szCs w:val="28"/>
        </w:rPr>
        <w:t>气床垫表面气室形状及工</w:t>
      </w:r>
      <w:r w:rsidRPr="002A5622">
        <w:rPr>
          <w:rFonts w:eastAsia="仿宋_GB2312"/>
          <w:sz w:val="32"/>
          <w:szCs w:val="28"/>
        </w:rPr>
        <w:t>作方式描述。如条型、球型气室数及工作方式、循环充气方式、波动形式、双层波动翻身形式、波动调姿型等，以及上述工作方式的组合形式。</w:t>
      </w:r>
    </w:p>
    <w:p w:rsidR="00B1183D" w:rsidRPr="00F44641" w:rsidRDefault="00B1183D" w:rsidP="00B1183D">
      <w:pPr>
        <w:spacing w:line="540" w:lineRule="exact"/>
        <w:ind w:firstLineChars="200" w:firstLine="640"/>
        <w:rPr>
          <w:rFonts w:eastAsia="仿宋_GB2312"/>
          <w:sz w:val="32"/>
          <w:szCs w:val="28"/>
        </w:rPr>
      </w:pPr>
      <w:r w:rsidRPr="00667D23">
        <w:rPr>
          <w:rFonts w:eastAsia="仿宋_GB2312"/>
          <w:sz w:val="32"/>
          <w:szCs w:val="28"/>
        </w:rPr>
        <w:t>1</w:t>
      </w:r>
      <w:r w:rsidRPr="00B3001D">
        <w:rPr>
          <w:rFonts w:eastAsia="仿宋_GB2312"/>
          <w:sz w:val="32"/>
          <w:szCs w:val="28"/>
        </w:rPr>
        <w:t>.</w:t>
      </w:r>
      <w:r w:rsidRPr="00F44641">
        <w:rPr>
          <w:rFonts w:eastAsia="仿宋_GB2312"/>
          <w:sz w:val="32"/>
          <w:szCs w:val="28"/>
        </w:rPr>
        <w:t>防褥疮气床垫尺寸</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尺寸中需注明该尺寸是</w:t>
      </w:r>
      <w:r w:rsidRPr="00F44641">
        <w:rPr>
          <w:rFonts w:eastAsia="仿宋_GB2312"/>
          <w:sz w:val="32"/>
          <w:szCs w:val="28"/>
        </w:rPr>
        <w:t>“</w:t>
      </w:r>
      <w:r w:rsidRPr="00F44641">
        <w:rPr>
          <w:rFonts w:eastAsia="仿宋_GB2312"/>
          <w:sz w:val="32"/>
          <w:szCs w:val="28"/>
        </w:rPr>
        <w:t>未充气</w:t>
      </w:r>
      <w:r w:rsidRPr="00F44641">
        <w:rPr>
          <w:rFonts w:eastAsia="仿宋_GB2312"/>
          <w:sz w:val="32"/>
          <w:szCs w:val="28"/>
        </w:rPr>
        <w:t>”</w:t>
      </w:r>
      <w:r w:rsidRPr="00F44641">
        <w:rPr>
          <w:rFonts w:eastAsia="仿宋_GB2312"/>
          <w:sz w:val="32"/>
          <w:szCs w:val="28"/>
        </w:rPr>
        <w:t>或</w:t>
      </w:r>
      <w:r w:rsidRPr="00F44641">
        <w:rPr>
          <w:rFonts w:eastAsia="仿宋_GB2312"/>
          <w:sz w:val="32"/>
          <w:szCs w:val="28"/>
        </w:rPr>
        <w:t>“</w:t>
      </w:r>
      <w:r w:rsidRPr="00F44641">
        <w:rPr>
          <w:rFonts w:eastAsia="仿宋_GB2312"/>
          <w:sz w:val="32"/>
          <w:szCs w:val="28"/>
        </w:rPr>
        <w:t>充气后</w:t>
      </w:r>
      <w:r w:rsidRPr="00F44641">
        <w:rPr>
          <w:rFonts w:eastAsia="仿宋_GB2312"/>
          <w:sz w:val="32"/>
          <w:szCs w:val="28"/>
        </w:rPr>
        <w:t>”</w:t>
      </w:r>
      <w:r w:rsidRPr="00F44641">
        <w:rPr>
          <w:rFonts w:eastAsia="仿宋_GB2312"/>
          <w:sz w:val="32"/>
          <w:szCs w:val="28"/>
        </w:rPr>
        <w:t>，以及是否包括延长部分，同时，应给出尺寸误差要求。</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2.</w:t>
      </w:r>
      <w:r w:rsidRPr="00F44641">
        <w:rPr>
          <w:rFonts w:eastAsia="仿宋_GB2312"/>
          <w:sz w:val="32"/>
          <w:szCs w:val="28"/>
        </w:rPr>
        <w:t>工作载荷</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应不小于</w:t>
      </w:r>
      <w:r w:rsidRPr="00F44641">
        <w:rPr>
          <w:rFonts w:eastAsia="仿宋_GB2312"/>
          <w:sz w:val="32"/>
          <w:szCs w:val="28"/>
        </w:rPr>
        <w:t>135kg</w:t>
      </w:r>
      <w:r w:rsidRPr="00F44641">
        <w:rPr>
          <w:rFonts w:eastAsia="仿宋_GB2312"/>
          <w:sz w:val="32"/>
          <w:szCs w:val="28"/>
        </w:rPr>
        <w:t>。</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3.</w:t>
      </w:r>
      <w:r w:rsidRPr="00F44641">
        <w:rPr>
          <w:rFonts w:eastAsia="仿宋_GB2312"/>
          <w:sz w:val="32"/>
          <w:szCs w:val="28"/>
        </w:rPr>
        <w:t>充气压力</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充气泵出口充气压力可调，最大压力应不小于</w:t>
      </w:r>
      <w:r w:rsidRPr="00F44641">
        <w:rPr>
          <w:rFonts w:eastAsia="仿宋_GB2312"/>
          <w:sz w:val="32"/>
          <w:szCs w:val="28"/>
        </w:rPr>
        <w:t>12kPa</w:t>
      </w:r>
      <w:r w:rsidRPr="00F44641">
        <w:rPr>
          <w:rFonts w:eastAsia="仿宋_GB2312"/>
          <w:sz w:val="32"/>
          <w:szCs w:val="28"/>
        </w:rPr>
        <w:t>；气床垫在最大工作载荷下，其最大压力应不小于</w:t>
      </w:r>
      <w:r w:rsidRPr="00F44641">
        <w:rPr>
          <w:rFonts w:eastAsia="仿宋_GB2312"/>
          <w:sz w:val="32"/>
          <w:szCs w:val="28"/>
        </w:rPr>
        <w:t>4kPa</w:t>
      </w:r>
      <w:r w:rsidRPr="00F44641">
        <w:rPr>
          <w:rFonts w:eastAsia="仿宋_GB2312"/>
          <w:sz w:val="32"/>
          <w:szCs w:val="28"/>
        </w:rPr>
        <w:t>。</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4.</w:t>
      </w:r>
      <w:r w:rsidRPr="00F44641">
        <w:rPr>
          <w:rFonts w:eastAsia="仿宋_GB2312"/>
          <w:sz w:val="32"/>
          <w:szCs w:val="28"/>
        </w:rPr>
        <w:t>充放气交换时间</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应规定每次充气时间、放气时间、交换时间，时间误差不得大于</w:t>
      </w:r>
      <w:r w:rsidRPr="00F44641">
        <w:rPr>
          <w:rFonts w:eastAsia="仿宋_GB2312"/>
          <w:sz w:val="32"/>
          <w:szCs w:val="28"/>
        </w:rPr>
        <w:t>10%</w:t>
      </w:r>
      <w:r w:rsidRPr="00F44641">
        <w:rPr>
          <w:rFonts w:eastAsia="仿宋_GB2312"/>
          <w:sz w:val="32"/>
          <w:szCs w:val="28"/>
        </w:rPr>
        <w:t>。如交换时间可调，应规定调节范围。</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5.</w:t>
      </w:r>
      <w:r w:rsidRPr="00F44641">
        <w:rPr>
          <w:rFonts w:eastAsia="仿宋_GB2312"/>
          <w:sz w:val="32"/>
          <w:szCs w:val="28"/>
        </w:rPr>
        <w:t>气密性</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将气床垫充气到最大气压，气床垫上均匀平置最大工作载荷</w:t>
      </w:r>
      <w:r w:rsidRPr="00F44641">
        <w:rPr>
          <w:rFonts w:eastAsia="仿宋_GB2312"/>
          <w:sz w:val="32"/>
          <w:szCs w:val="28"/>
        </w:rPr>
        <w:lastRenderedPageBreak/>
        <w:t>的重物，放置</w:t>
      </w:r>
      <w:r w:rsidRPr="00F44641">
        <w:rPr>
          <w:rFonts w:eastAsia="仿宋_GB2312"/>
          <w:sz w:val="32"/>
          <w:szCs w:val="28"/>
        </w:rPr>
        <w:t>24h</w:t>
      </w:r>
      <w:r w:rsidRPr="00F44641">
        <w:rPr>
          <w:rFonts w:eastAsia="仿宋_GB2312"/>
          <w:sz w:val="32"/>
          <w:szCs w:val="28"/>
        </w:rPr>
        <w:t>后，气床垫最大压力的压力降不大于</w:t>
      </w:r>
      <w:r w:rsidRPr="00F44641">
        <w:rPr>
          <w:rFonts w:eastAsia="仿宋_GB2312"/>
          <w:sz w:val="32"/>
          <w:szCs w:val="28"/>
        </w:rPr>
        <w:t>5%</w:t>
      </w:r>
      <w:r w:rsidRPr="00F44641">
        <w:rPr>
          <w:rFonts w:eastAsia="仿宋_GB2312"/>
          <w:sz w:val="32"/>
          <w:szCs w:val="28"/>
        </w:rPr>
        <w:t>。</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6.</w:t>
      </w:r>
      <w:r w:rsidRPr="00F44641">
        <w:rPr>
          <w:rFonts w:eastAsia="仿宋_GB2312"/>
          <w:sz w:val="32"/>
          <w:szCs w:val="28"/>
        </w:rPr>
        <w:t>工作噪声</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用声级计距充气泵</w:t>
      </w:r>
      <w:r w:rsidRPr="00F44641">
        <w:rPr>
          <w:rFonts w:eastAsia="仿宋_GB2312"/>
          <w:sz w:val="32"/>
          <w:szCs w:val="28"/>
        </w:rPr>
        <w:t>1m</w:t>
      </w:r>
      <w:r w:rsidRPr="00F44641">
        <w:rPr>
          <w:rFonts w:eastAsia="仿宋_GB2312"/>
          <w:sz w:val="32"/>
          <w:szCs w:val="28"/>
        </w:rPr>
        <w:t>处测试工作噪声</w:t>
      </w:r>
      <w:r w:rsidRPr="00F44641">
        <w:rPr>
          <w:rFonts w:eastAsia="仿宋_GB2312"/>
          <w:sz w:val="32"/>
          <w:szCs w:val="28"/>
        </w:rPr>
        <w:t>≤45dB</w:t>
      </w:r>
      <w:r w:rsidRPr="00F44641">
        <w:rPr>
          <w:rFonts w:eastAsia="仿宋_GB2312"/>
          <w:sz w:val="32"/>
          <w:szCs w:val="28"/>
        </w:rPr>
        <w:t>。</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7.</w:t>
      </w:r>
      <w:r w:rsidRPr="00F44641">
        <w:rPr>
          <w:rFonts w:eastAsia="仿宋_GB2312"/>
          <w:sz w:val="32"/>
          <w:szCs w:val="28"/>
        </w:rPr>
        <w:t>快速放气功能（适用于心脏复苏术</w:t>
      </w:r>
      <w:r w:rsidRPr="00F44641">
        <w:rPr>
          <w:rFonts w:eastAsia="仿宋_GB2312"/>
          <w:sz w:val="32"/>
          <w:szCs w:val="28"/>
        </w:rPr>
        <w:t>“CPR”</w:t>
      </w:r>
      <w:r w:rsidRPr="00F44641">
        <w:rPr>
          <w:rFonts w:eastAsia="仿宋_GB2312"/>
          <w:sz w:val="32"/>
          <w:szCs w:val="28"/>
        </w:rPr>
        <w:t>抢救使用）</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应规定气床垫具有实现快速放气使气床垫达到平铺功能。并应在明显位置标示和说明。</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8.</w:t>
      </w:r>
      <w:r w:rsidRPr="00F44641">
        <w:rPr>
          <w:rFonts w:eastAsia="仿宋_GB2312"/>
          <w:sz w:val="32"/>
          <w:szCs w:val="28"/>
        </w:rPr>
        <w:t>气床垫的侧身角度、调姿角度</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对有侧身、调姿功能的防褥疮气床垫，应在标准中规定侧身角度、调姿角度调节范围及相应误差。</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9.</w:t>
      </w:r>
      <w:r w:rsidRPr="00F44641">
        <w:rPr>
          <w:rFonts w:eastAsia="仿宋_GB2312"/>
          <w:sz w:val="32"/>
          <w:szCs w:val="28"/>
        </w:rPr>
        <w:t>气床垫热合性能</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气床垫热合应严密，热合处整齐、平整；多气室气床垫应排列均匀、整齐；气嘴应安装牢固，端正；气床垫导气管与床垫连接牢固；气床垫面料应无刺激气味。</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10.</w:t>
      </w:r>
      <w:r w:rsidRPr="00F44641">
        <w:rPr>
          <w:rFonts w:eastAsia="仿宋_GB2312"/>
          <w:sz w:val="32"/>
          <w:szCs w:val="28"/>
        </w:rPr>
        <w:t>附加功能</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注册产品有附加功能（如按摩功能、低压报警、尿湿报警等）的，应当明确其相应的技术要求。</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11.</w:t>
      </w:r>
      <w:r w:rsidRPr="00F44641">
        <w:rPr>
          <w:rFonts w:eastAsia="仿宋_GB2312"/>
          <w:sz w:val="32"/>
          <w:szCs w:val="28"/>
        </w:rPr>
        <w:t>安全性能</w:t>
      </w:r>
    </w:p>
    <w:p w:rsidR="00B1183D" w:rsidRPr="002A5622" w:rsidRDefault="00B1183D" w:rsidP="00B1183D">
      <w:pPr>
        <w:spacing w:line="540" w:lineRule="exact"/>
        <w:ind w:firstLineChars="200" w:firstLine="640"/>
        <w:rPr>
          <w:rFonts w:eastAsia="仿宋_GB2312"/>
          <w:sz w:val="32"/>
          <w:szCs w:val="28"/>
        </w:rPr>
      </w:pPr>
      <w:r w:rsidRPr="00F44641">
        <w:rPr>
          <w:rFonts w:eastAsia="仿宋_GB2312"/>
          <w:sz w:val="32"/>
          <w:szCs w:val="28"/>
        </w:rPr>
        <w:t>应符合</w:t>
      </w:r>
      <w:r w:rsidRPr="00F44641">
        <w:rPr>
          <w:rFonts w:eastAsia="仿宋_GB2312"/>
          <w:sz w:val="32"/>
          <w:szCs w:val="28"/>
        </w:rPr>
        <w:t>GB 9706.1</w:t>
      </w:r>
      <w:r w:rsidRPr="00F44641">
        <w:rPr>
          <w:rFonts w:ascii="仿宋_GB2312" w:eastAsia="仿宋_GB2312" w:hint="eastAsia"/>
          <w:sz w:val="32"/>
          <w:szCs w:val="28"/>
        </w:rPr>
        <w:t>—</w:t>
      </w:r>
      <w:r w:rsidRPr="00170E2B">
        <w:rPr>
          <w:rFonts w:eastAsia="仿宋_GB2312"/>
          <w:sz w:val="32"/>
          <w:szCs w:val="28"/>
        </w:rPr>
        <w:t>2007</w:t>
      </w:r>
      <w:r w:rsidRPr="0095349F">
        <w:rPr>
          <w:rFonts w:eastAsia="仿宋_GB2312"/>
          <w:sz w:val="32"/>
          <w:szCs w:val="28"/>
        </w:rPr>
        <w:t>的相关要求。</w:t>
      </w:r>
    </w:p>
    <w:p w:rsidR="00B1183D" w:rsidRPr="00F44641" w:rsidRDefault="00B1183D" w:rsidP="00B1183D">
      <w:pPr>
        <w:spacing w:line="540" w:lineRule="exact"/>
        <w:ind w:firstLineChars="200" w:firstLine="640"/>
        <w:rPr>
          <w:rFonts w:eastAsia="仿宋_GB2312"/>
          <w:sz w:val="32"/>
          <w:szCs w:val="28"/>
        </w:rPr>
      </w:pPr>
      <w:r w:rsidRPr="00AC6009">
        <w:rPr>
          <w:rFonts w:eastAsia="仿宋_GB2312"/>
          <w:sz w:val="32"/>
          <w:szCs w:val="28"/>
        </w:rPr>
        <w:t>12</w:t>
      </w:r>
      <w:r w:rsidRPr="00667D23">
        <w:rPr>
          <w:rFonts w:eastAsia="仿宋_GB2312"/>
          <w:sz w:val="32"/>
          <w:szCs w:val="28"/>
        </w:rPr>
        <w:t>.</w:t>
      </w:r>
      <w:r w:rsidRPr="00B3001D">
        <w:rPr>
          <w:rFonts w:eastAsia="仿宋_GB2312"/>
          <w:sz w:val="32"/>
          <w:szCs w:val="28"/>
        </w:rPr>
        <w:t>环境试验</w:t>
      </w:r>
    </w:p>
    <w:p w:rsidR="00B1183D" w:rsidRPr="002A5622" w:rsidRDefault="00B1183D" w:rsidP="00B1183D">
      <w:pPr>
        <w:spacing w:line="540" w:lineRule="exact"/>
        <w:ind w:firstLineChars="200" w:firstLine="640"/>
        <w:rPr>
          <w:rFonts w:eastAsia="仿宋_GB2312"/>
          <w:sz w:val="32"/>
          <w:szCs w:val="28"/>
        </w:rPr>
      </w:pPr>
      <w:r w:rsidRPr="00F44641">
        <w:rPr>
          <w:rFonts w:eastAsia="仿宋_GB2312"/>
          <w:sz w:val="32"/>
          <w:szCs w:val="28"/>
        </w:rPr>
        <w:t>应符合</w:t>
      </w:r>
      <w:r w:rsidRPr="00F44641">
        <w:rPr>
          <w:rFonts w:eastAsia="仿宋_GB2312"/>
          <w:sz w:val="32"/>
          <w:szCs w:val="28"/>
        </w:rPr>
        <w:t>GB/T 14710</w:t>
      </w:r>
      <w:r w:rsidRPr="00F44641">
        <w:rPr>
          <w:rFonts w:ascii="仿宋_GB2312" w:eastAsia="仿宋_GB2312" w:hint="eastAsia"/>
          <w:sz w:val="32"/>
          <w:szCs w:val="28"/>
        </w:rPr>
        <w:t>—</w:t>
      </w:r>
      <w:r w:rsidRPr="00170E2B">
        <w:rPr>
          <w:rFonts w:eastAsia="仿宋_GB2312"/>
          <w:sz w:val="32"/>
          <w:szCs w:val="28"/>
        </w:rPr>
        <w:t>2009</w:t>
      </w:r>
      <w:r w:rsidRPr="0095349F">
        <w:rPr>
          <w:rFonts w:eastAsia="仿宋_GB2312"/>
          <w:sz w:val="32"/>
          <w:szCs w:val="28"/>
        </w:rPr>
        <w:t>《医用电器环境要求及试验方法》的相关要求。</w:t>
      </w:r>
    </w:p>
    <w:p w:rsidR="00B1183D" w:rsidRPr="00F44641" w:rsidRDefault="00B1183D" w:rsidP="00B1183D">
      <w:pPr>
        <w:spacing w:line="540" w:lineRule="exact"/>
        <w:ind w:firstLineChars="200" w:firstLine="640"/>
        <w:rPr>
          <w:rFonts w:eastAsia="仿宋_GB2312"/>
          <w:sz w:val="32"/>
          <w:szCs w:val="28"/>
        </w:rPr>
      </w:pPr>
      <w:r w:rsidRPr="00AC6009">
        <w:rPr>
          <w:rFonts w:eastAsia="仿宋_GB2312"/>
          <w:sz w:val="32"/>
          <w:szCs w:val="28"/>
        </w:rPr>
        <w:t>13</w:t>
      </w:r>
      <w:r w:rsidRPr="00667D23">
        <w:rPr>
          <w:rFonts w:eastAsia="仿宋_GB2312"/>
          <w:sz w:val="32"/>
          <w:szCs w:val="28"/>
        </w:rPr>
        <w:t>.</w:t>
      </w:r>
      <w:r w:rsidRPr="00B3001D">
        <w:rPr>
          <w:rFonts w:eastAsia="仿宋_GB2312"/>
          <w:sz w:val="32"/>
          <w:szCs w:val="28"/>
        </w:rPr>
        <w:t>电磁兼容性</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应符合</w:t>
      </w:r>
      <w:r w:rsidRPr="00F44641">
        <w:rPr>
          <w:rFonts w:eastAsia="仿宋_GB2312"/>
          <w:sz w:val="32"/>
          <w:szCs w:val="28"/>
        </w:rPr>
        <w:t>YY 0505</w:t>
      </w:r>
      <w:r w:rsidRPr="00F44641">
        <w:rPr>
          <w:rFonts w:ascii="仿宋_GB2312" w:eastAsia="仿宋_GB2312" w:hint="eastAsia"/>
          <w:sz w:val="32"/>
          <w:szCs w:val="28"/>
        </w:rPr>
        <w:t>—</w:t>
      </w:r>
      <w:r w:rsidRPr="00170E2B">
        <w:rPr>
          <w:rFonts w:eastAsia="仿宋_GB2312"/>
          <w:sz w:val="32"/>
          <w:szCs w:val="28"/>
        </w:rPr>
        <w:t>2012</w:t>
      </w:r>
      <w:r w:rsidRPr="0095349F">
        <w:rPr>
          <w:rFonts w:eastAsia="仿宋_GB2312"/>
          <w:sz w:val="32"/>
          <w:szCs w:val="28"/>
        </w:rPr>
        <w:t>《医用电气设备</w:t>
      </w:r>
      <w:r w:rsidRPr="00AC6009">
        <w:rPr>
          <w:rFonts w:eastAsia="仿宋_GB2312"/>
          <w:sz w:val="32"/>
          <w:szCs w:val="28"/>
        </w:rPr>
        <w:t>第</w:t>
      </w:r>
      <w:r w:rsidRPr="00667D23">
        <w:rPr>
          <w:rFonts w:eastAsia="仿宋_GB2312"/>
          <w:sz w:val="32"/>
          <w:szCs w:val="28"/>
        </w:rPr>
        <w:t>1</w:t>
      </w:r>
      <w:r w:rsidRPr="00F44641">
        <w:rPr>
          <w:rFonts w:ascii="仿宋_GB2312" w:eastAsia="仿宋_GB2312" w:hint="eastAsia"/>
          <w:sz w:val="32"/>
          <w:szCs w:val="28"/>
        </w:rPr>
        <w:t>—</w:t>
      </w:r>
      <w:r w:rsidRPr="00170E2B">
        <w:rPr>
          <w:rFonts w:eastAsia="仿宋_GB2312"/>
          <w:sz w:val="32"/>
          <w:szCs w:val="28"/>
        </w:rPr>
        <w:t>2</w:t>
      </w:r>
      <w:r w:rsidRPr="0095349F">
        <w:rPr>
          <w:rFonts w:eastAsia="仿宋_GB2312"/>
          <w:sz w:val="32"/>
          <w:szCs w:val="28"/>
        </w:rPr>
        <w:t>部分：安全通用要求</w:t>
      </w:r>
      <w:r w:rsidRPr="002A5622">
        <w:rPr>
          <w:rFonts w:eastAsia="仿宋_GB2312"/>
          <w:sz w:val="32"/>
          <w:szCs w:val="28"/>
        </w:rPr>
        <w:t>-</w:t>
      </w:r>
      <w:r w:rsidRPr="00AC6009">
        <w:rPr>
          <w:rFonts w:eastAsia="仿宋_GB2312"/>
          <w:sz w:val="32"/>
          <w:szCs w:val="28"/>
        </w:rPr>
        <w:t>并列标准：电磁兼容</w:t>
      </w:r>
      <w:r w:rsidRPr="00667D23">
        <w:rPr>
          <w:rFonts w:eastAsia="仿宋_GB2312"/>
          <w:sz w:val="32"/>
          <w:szCs w:val="28"/>
        </w:rPr>
        <w:t>-</w:t>
      </w:r>
      <w:r w:rsidRPr="00B3001D">
        <w:rPr>
          <w:rFonts w:eastAsia="仿宋_GB2312"/>
          <w:sz w:val="32"/>
          <w:szCs w:val="28"/>
        </w:rPr>
        <w:t>要求和试</w:t>
      </w:r>
      <w:r w:rsidRPr="00F44641">
        <w:rPr>
          <w:rFonts w:eastAsia="仿宋_GB2312"/>
          <w:sz w:val="32"/>
          <w:szCs w:val="28"/>
        </w:rPr>
        <w:t>验》的要求。</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lastRenderedPageBreak/>
        <w:t>本部分所给出的技术要求是结合产品的实际结构和使用特点提出的，以上指标若有不适用企业产品的，应在其产品技术要求编制说明中说明不适用的理由（若无编制说明要求可去掉划行字）。</w:t>
      </w:r>
    </w:p>
    <w:p w:rsidR="00B1183D" w:rsidRPr="00F44641" w:rsidRDefault="00B1183D" w:rsidP="00B1183D">
      <w:pPr>
        <w:spacing w:line="540" w:lineRule="exact"/>
        <w:ind w:firstLineChars="200" w:firstLine="640"/>
        <w:outlineLvl w:val="1"/>
        <w:rPr>
          <w:rFonts w:ascii="楷体_GB2312" w:eastAsia="楷体_GB2312"/>
          <w:sz w:val="32"/>
          <w:szCs w:val="28"/>
        </w:rPr>
      </w:pPr>
      <w:r w:rsidRPr="00F44641">
        <w:rPr>
          <w:rFonts w:ascii="楷体_GB2312" w:eastAsia="楷体_GB2312"/>
          <w:sz w:val="32"/>
          <w:szCs w:val="28"/>
        </w:rPr>
        <w:t>（九）同一注册单元内注册检验代表产品确定原则和实例</w:t>
      </w:r>
    </w:p>
    <w:p w:rsidR="00B1183D" w:rsidRPr="00170E2B" w:rsidRDefault="00B1183D" w:rsidP="00B1183D">
      <w:pPr>
        <w:spacing w:line="540" w:lineRule="exact"/>
        <w:ind w:firstLineChars="200" w:firstLine="640"/>
        <w:rPr>
          <w:rFonts w:eastAsia="仿宋_GB2312"/>
          <w:sz w:val="32"/>
          <w:szCs w:val="28"/>
        </w:rPr>
      </w:pPr>
      <w:r w:rsidRPr="00170E2B">
        <w:rPr>
          <w:rFonts w:eastAsia="仿宋_GB2312"/>
          <w:sz w:val="32"/>
          <w:szCs w:val="28"/>
        </w:rPr>
        <w:t>防褥疮气床垫产品同一注册单元内所检测的产品应当是能够代表本注册单元内其他产品安全性和有效性的典型产品。</w:t>
      </w:r>
    </w:p>
    <w:p w:rsidR="00B1183D" w:rsidRPr="002A5622" w:rsidRDefault="00B1183D" w:rsidP="00B1183D">
      <w:pPr>
        <w:spacing w:line="540" w:lineRule="exact"/>
        <w:ind w:firstLineChars="200" w:firstLine="640"/>
        <w:rPr>
          <w:rFonts w:eastAsia="仿宋_GB2312"/>
          <w:sz w:val="32"/>
          <w:szCs w:val="28"/>
        </w:rPr>
      </w:pPr>
      <w:r w:rsidRPr="0095349F">
        <w:rPr>
          <w:rFonts w:eastAsia="仿宋_GB2312"/>
          <w:sz w:val="32"/>
          <w:szCs w:val="28"/>
        </w:rPr>
        <w:t>如某企业生产的两个型号，一个型号为波动喷气型、另一个型号为带便孔波动喷气型，在进行产品检测时，可只对带便孔波动喷气型产品进行检测。</w:t>
      </w:r>
    </w:p>
    <w:p w:rsidR="00B1183D" w:rsidRPr="00F44641" w:rsidRDefault="00B1183D" w:rsidP="00B1183D">
      <w:pPr>
        <w:spacing w:line="540" w:lineRule="exact"/>
        <w:ind w:firstLineChars="200" w:firstLine="640"/>
        <w:outlineLvl w:val="1"/>
        <w:rPr>
          <w:rFonts w:ascii="楷体_GB2312" w:eastAsia="楷体_GB2312"/>
          <w:sz w:val="32"/>
          <w:szCs w:val="28"/>
        </w:rPr>
      </w:pPr>
      <w:r w:rsidRPr="00F44641">
        <w:rPr>
          <w:rFonts w:ascii="楷体_GB2312" w:eastAsia="楷体_GB2312"/>
          <w:sz w:val="32"/>
          <w:szCs w:val="28"/>
        </w:rPr>
        <w:t>（十）产品生产相关要求</w:t>
      </w:r>
    </w:p>
    <w:p w:rsidR="00B1183D" w:rsidRPr="002A5622" w:rsidRDefault="00B1183D" w:rsidP="00B1183D">
      <w:pPr>
        <w:spacing w:line="540" w:lineRule="exact"/>
        <w:ind w:firstLineChars="200" w:firstLine="640"/>
        <w:rPr>
          <w:rFonts w:eastAsia="仿宋_GB2312"/>
          <w:sz w:val="32"/>
          <w:szCs w:val="28"/>
        </w:rPr>
      </w:pPr>
      <w:r w:rsidRPr="00170E2B">
        <w:rPr>
          <w:rFonts w:eastAsia="仿宋_GB2312"/>
          <w:sz w:val="32"/>
          <w:szCs w:val="28"/>
        </w:rPr>
        <w:t>应当明确产品生产加工</w:t>
      </w:r>
      <w:r w:rsidRPr="0095349F">
        <w:rPr>
          <w:rFonts w:eastAsia="仿宋_GB2312"/>
          <w:sz w:val="32"/>
          <w:szCs w:val="28"/>
        </w:rPr>
        <w:t>工艺，注明关键工艺和特殊工艺，可采用流程图的形式，并说明其过程控制点。</w:t>
      </w:r>
    </w:p>
    <w:p w:rsidR="00B1183D" w:rsidRPr="00F44641" w:rsidRDefault="00B1183D" w:rsidP="00B1183D">
      <w:pPr>
        <w:spacing w:line="540" w:lineRule="exact"/>
        <w:ind w:firstLineChars="200" w:firstLine="640"/>
        <w:outlineLvl w:val="1"/>
        <w:rPr>
          <w:rFonts w:ascii="楷体_GB2312" w:eastAsia="楷体_GB2312"/>
          <w:sz w:val="32"/>
          <w:szCs w:val="28"/>
        </w:rPr>
      </w:pPr>
      <w:r w:rsidRPr="00F44641">
        <w:rPr>
          <w:rFonts w:ascii="楷体_GB2312" w:eastAsia="楷体_GB2312"/>
          <w:sz w:val="32"/>
          <w:szCs w:val="28"/>
        </w:rPr>
        <w:t>（十一）产品的临床评价细化要求</w:t>
      </w:r>
    </w:p>
    <w:p w:rsidR="00B1183D" w:rsidRPr="00B3001D" w:rsidRDefault="00B1183D" w:rsidP="00B1183D">
      <w:pPr>
        <w:spacing w:line="540" w:lineRule="exact"/>
        <w:ind w:firstLineChars="200" w:firstLine="640"/>
        <w:rPr>
          <w:rFonts w:eastAsia="仿宋_GB2312"/>
          <w:sz w:val="32"/>
          <w:szCs w:val="28"/>
        </w:rPr>
      </w:pPr>
      <w:r w:rsidRPr="00170E2B">
        <w:rPr>
          <w:rFonts w:eastAsia="仿宋_GB2312"/>
          <w:sz w:val="32"/>
          <w:szCs w:val="28"/>
        </w:rPr>
        <w:t>依据《免于进行临床试验的第二类医疗器械目录》（国家食品药品监督管理总局通告</w:t>
      </w:r>
      <w:r w:rsidRPr="0095349F">
        <w:rPr>
          <w:rFonts w:eastAsia="仿宋_GB2312"/>
          <w:sz w:val="32"/>
          <w:szCs w:val="28"/>
        </w:rPr>
        <w:t>2014</w:t>
      </w:r>
      <w:r w:rsidRPr="002A5622">
        <w:rPr>
          <w:rFonts w:eastAsia="仿宋_GB2312"/>
          <w:sz w:val="32"/>
          <w:szCs w:val="28"/>
        </w:rPr>
        <w:t>年第</w:t>
      </w:r>
      <w:r w:rsidRPr="00AC6009">
        <w:rPr>
          <w:rFonts w:eastAsia="仿宋_GB2312"/>
          <w:sz w:val="32"/>
          <w:szCs w:val="28"/>
        </w:rPr>
        <w:t>12</w:t>
      </w:r>
      <w:r w:rsidRPr="00667D23">
        <w:rPr>
          <w:rFonts w:eastAsia="仿宋_GB2312"/>
          <w:sz w:val="32"/>
          <w:szCs w:val="28"/>
        </w:rPr>
        <w:t>号）的规定，该产品为免于开展临床试验的医疗器械产品。注册申请人在申报产品注册时，可以按照相关规定提交临床对比资料。</w:t>
      </w:r>
    </w:p>
    <w:p w:rsidR="00B1183D" w:rsidRPr="00F44641" w:rsidRDefault="00B1183D" w:rsidP="00B1183D">
      <w:pPr>
        <w:spacing w:line="540" w:lineRule="exact"/>
        <w:ind w:firstLineChars="200" w:firstLine="640"/>
        <w:outlineLvl w:val="1"/>
        <w:rPr>
          <w:rFonts w:ascii="楷体_GB2312" w:eastAsia="楷体_GB2312"/>
          <w:sz w:val="32"/>
          <w:szCs w:val="28"/>
        </w:rPr>
      </w:pPr>
      <w:r w:rsidRPr="00F44641">
        <w:rPr>
          <w:rFonts w:ascii="楷体_GB2312" w:eastAsia="楷体_GB2312"/>
          <w:sz w:val="32"/>
          <w:szCs w:val="28"/>
        </w:rPr>
        <w:t>（十二）产品的不良事件历史记录</w:t>
      </w:r>
    </w:p>
    <w:p w:rsidR="00B1183D" w:rsidRPr="0095349F" w:rsidRDefault="00B1183D" w:rsidP="00B1183D">
      <w:pPr>
        <w:spacing w:line="540" w:lineRule="exact"/>
        <w:ind w:firstLineChars="200" w:firstLine="640"/>
        <w:rPr>
          <w:rFonts w:eastAsia="仿宋_GB2312"/>
          <w:sz w:val="32"/>
          <w:szCs w:val="28"/>
        </w:rPr>
      </w:pPr>
      <w:r w:rsidRPr="00170E2B">
        <w:rPr>
          <w:rFonts w:eastAsia="仿宋_GB2312"/>
          <w:sz w:val="32"/>
          <w:szCs w:val="28"/>
        </w:rPr>
        <w:t>尚未发现该类产品不良事件相关报道。</w:t>
      </w:r>
    </w:p>
    <w:p w:rsidR="00B1183D" w:rsidRPr="00F44641" w:rsidRDefault="00B1183D" w:rsidP="00B1183D">
      <w:pPr>
        <w:spacing w:line="540" w:lineRule="exact"/>
        <w:ind w:firstLineChars="200" w:firstLine="640"/>
        <w:outlineLvl w:val="1"/>
        <w:rPr>
          <w:rFonts w:ascii="楷体_GB2312" w:eastAsia="楷体_GB2312"/>
          <w:sz w:val="32"/>
          <w:szCs w:val="28"/>
        </w:rPr>
      </w:pPr>
      <w:r w:rsidRPr="00F44641">
        <w:rPr>
          <w:rFonts w:ascii="楷体_GB2312" w:eastAsia="楷体_GB2312"/>
          <w:sz w:val="32"/>
          <w:szCs w:val="28"/>
        </w:rPr>
        <w:t>（十三）产品说明书和标签要求</w:t>
      </w:r>
    </w:p>
    <w:p w:rsidR="00B1183D" w:rsidRPr="00F44641" w:rsidRDefault="00B1183D" w:rsidP="00B1183D">
      <w:pPr>
        <w:spacing w:line="540" w:lineRule="exact"/>
        <w:ind w:firstLineChars="200" w:firstLine="640"/>
        <w:rPr>
          <w:rFonts w:eastAsia="仿宋_GB2312"/>
          <w:sz w:val="32"/>
          <w:szCs w:val="28"/>
        </w:rPr>
      </w:pPr>
      <w:r w:rsidRPr="00170E2B">
        <w:rPr>
          <w:rFonts w:eastAsia="仿宋_GB2312"/>
          <w:sz w:val="32"/>
          <w:szCs w:val="28"/>
        </w:rPr>
        <w:t>产品使用说明书应当符合《医疗器械说明书和标签管理规定》（国家食品药品监督管理总局令第</w:t>
      </w:r>
      <w:r w:rsidRPr="0095349F">
        <w:rPr>
          <w:rFonts w:eastAsia="仿宋_GB2312"/>
          <w:sz w:val="32"/>
          <w:szCs w:val="28"/>
        </w:rPr>
        <w:t>6</w:t>
      </w:r>
      <w:r w:rsidRPr="002A5622">
        <w:rPr>
          <w:rFonts w:eastAsia="仿宋_GB2312"/>
          <w:sz w:val="32"/>
          <w:szCs w:val="28"/>
        </w:rPr>
        <w:t>号）的要求以及</w:t>
      </w:r>
      <w:r w:rsidRPr="00AC6009">
        <w:rPr>
          <w:rFonts w:eastAsia="仿宋_GB2312"/>
          <w:sz w:val="32"/>
          <w:szCs w:val="28"/>
        </w:rPr>
        <w:t>GB</w:t>
      </w:r>
      <w:r w:rsidRPr="00667D23">
        <w:rPr>
          <w:rFonts w:eastAsia="仿宋_GB2312"/>
          <w:sz w:val="32"/>
          <w:szCs w:val="28"/>
        </w:rPr>
        <w:t xml:space="preserve"> 9706.1</w:t>
      </w:r>
      <w:r w:rsidRPr="00B3001D">
        <w:rPr>
          <w:rFonts w:eastAsia="仿宋_GB2312"/>
          <w:sz w:val="32"/>
          <w:szCs w:val="28"/>
        </w:rPr>
        <w:t>、</w:t>
      </w:r>
      <w:r w:rsidRPr="00F44641">
        <w:rPr>
          <w:rFonts w:eastAsia="仿宋_GB2312"/>
          <w:sz w:val="32"/>
          <w:szCs w:val="28"/>
        </w:rPr>
        <w:t>GB 9706.15</w:t>
      </w:r>
      <w:r w:rsidRPr="00F44641">
        <w:rPr>
          <w:rFonts w:eastAsia="仿宋_GB2312"/>
          <w:sz w:val="32"/>
          <w:szCs w:val="28"/>
        </w:rPr>
        <w:t>（如适用）和</w:t>
      </w:r>
      <w:r w:rsidRPr="00F44641">
        <w:rPr>
          <w:rFonts w:eastAsia="仿宋_GB2312"/>
          <w:sz w:val="32"/>
          <w:szCs w:val="28"/>
        </w:rPr>
        <w:t>YY 0505</w:t>
      </w:r>
      <w:r w:rsidRPr="00F44641">
        <w:rPr>
          <w:rFonts w:eastAsia="仿宋_GB2312"/>
          <w:sz w:val="32"/>
          <w:szCs w:val="28"/>
        </w:rPr>
        <w:t>的相关要求。</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lastRenderedPageBreak/>
        <w:t>1</w:t>
      </w:r>
      <w:r>
        <w:rPr>
          <w:rFonts w:eastAsia="仿宋_GB2312"/>
          <w:sz w:val="32"/>
          <w:szCs w:val="28"/>
        </w:rPr>
        <w:t>.</w:t>
      </w:r>
      <w:r w:rsidRPr="00F44641">
        <w:rPr>
          <w:rFonts w:eastAsia="仿宋_GB2312"/>
          <w:sz w:val="32"/>
          <w:szCs w:val="28"/>
        </w:rPr>
        <w:t>产品的性能指标应符合产品技术要求中相关的要求。</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2.</w:t>
      </w:r>
      <w:r w:rsidRPr="00F44641">
        <w:rPr>
          <w:rFonts w:eastAsia="仿宋_GB2312"/>
          <w:sz w:val="32"/>
          <w:szCs w:val="28"/>
        </w:rPr>
        <w:t>产品随附的使用说明书中，应详细叙述产品的安装方法，操作使用、日常保养、维护的方法，床垫清洗、消毒的程序和实用的清洁剂和消毒剂以及产品使用注意事项。</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3.</w:t>
      </w:r>
      <w:r w:rsidRPr="00F44641">
        <w:rPr>
          <w:rFonts w:eastAsia="仿宋_GB2312"/>
          <w:sz w:val="32"/>
          <w:szCs w:val="28"/>
        </w:rPr>
        <w:t>产品垫面之上明显位置应有正确放置使用的标示，如</w:t>
      </w:r>
      <w:r w:rsidRPr="00F44641">
        <w:rPr>
          <w:rFonts w:eastAsia="仿宋_GB2312"/>
          <w:sz w:val="32"/>
          <w:szCs w:val="28"/>
        </w:rPr>
        <w:t>“</w:t>
      </w:r>
      <w:r w:rsidRPr="00F44641">
        <w:rPr>
          <w:rFonts w:eastAsia="仿宋_GB2312"/>
          <w:sz w:val="32"/>
          <w:szCs w:val="28"/>
        </w:rPr>
        <w:t>此面向上</w:t>
      </w:r>
      <w:r w:rsidRPr="00F44641">
        <w:rPr>
          <w:rFonts w:eastAsia="仿宋_GB2312"/>
          <w:sz w:val="32"/>
          <w:szCs w:val="28"/>
        </w:rPr>
        <w:t>”</w:t>
      </w:r>
      <w:r w:rsidRPr="00F44641">
        <w:rPr>
          <w:rFonts w:eastAsia="仿宋_GB2312"/>
          <w:sz w:val="32"/>
          <w:szCs w:val="28"/>
        </w:rPr>
        <w:t>等字样，标示应清晰、牢固、易懂。</w:t>
      </w:r>
      <w:r w:rsidRPr="00F44641">
        <w:rPr>
          <w:rFonts w:eastAsia="仿宋_GB2312"/>
          <w:sz w:val="32"/>
          <w:szCs w:val="28"/>
        </w:rPr>
        <w:t>CPR</w:t>
      </w:r>
      <w:r w:rsidRPr="00F44641">
        <w:rPr>
          <w:rFonts w:eastAsia="仿宋_GB2312"/>
          <w:sz w:val="32"/>
          <w:szCs w:val="28"/>
        </w:rPr>
        <w:t>（心肺复苏术）快速放气处应有明显、醒目标示及使用说明或示意图。</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4</w:t>
      </w:r>
      <w:r>
        <w:rPr>
          <w:rFonts w:eastAsia="仿宋_GB2312"/>
          <w:sz w:val="32"/>
          <w:szCs w:val="28"/>
        </w:rPr>
        <w:t>.</w:t>
      </w:r>
      <w:r w:rsidRPr="00F44641">
        <w:rPr>
          <w:rFonts w:eastAsia="仿宋_GB2312"/>
          <w:sz w:val="32"/>
          <w:szCs w:val="28"/>
        </w:rPr>
        <w:t>禁忌症应包括的内容。</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5</w:t>
      </w:r>
      <w:r>
        <w:rPr>
          <w:rFonts w:eastAsia="仿宋_GB2312"/>
          <w:sz w:val="32"/>
          <w:szCs w:val="28"/>
        </w:rPr>
        <w:t>.</w:t>
      </w:r>
      <w:r w:rsidRPr="00F44641">
        <w:rPr>
          <w:rFonts w:eastAsia="仿宋_GB2312"/>
          <w:sz w:val="32"/>
          <w:szCs w:val="28"/>
        </w:rPr>
        <w:t>注意事项至少应包括以下项目：</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1</w:t>
      </w:r>
      <w:r w:rsidRPr="00F44641">
        <w:rPr>
          <w:rFonts w:eastAsia="仿宋_GB2312"/>
          <w:sz w:val="32"/>
          <w:szCs w:val="28"/>
        </w:rPr>
        <w:t>）快速放气功能仅在</w:t>
      </w:r>
      <w:r w:rsidRPr="00F44641">
        <w:rPr>
          <w:rFonts w:eastAsia="仿宋_GB2312"/>
          <w:sz w:val="32"/>
          <w:szCs w:val="28"/>
        </w:rPr>
        <w:t>CPR</w:t>
      </w:r>
      <w:r w:rsidRPr="00F44641">
        <w:rPr>
          <w:rFonts w:eastAsia="仿宋_GB2312"/>
          <w:sz w:val="32"/>
          <w:szCs w:val="28"/>
        </w:rPr>
        <w:t>（心肺复苏术）情况下使用。</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2</w:t>
      </w:r>
      <w:r w:rsidRPr="00F44641">
        <w:rPr>
          <w:rFonts w:eastAsia="仿宋_GB2312"/>
          <w:sz w:val="32"/>
          <w:szCs w:val="28"/>
        </w:rPr>
        <w:t>）应明确</w:t>
      </w:r>
      <w:r w:rsidRPr="00F44641">
        <w:rPr>
          <w:rFonts w:eastAsia="仿宋_GB2312"/>
          <w:sz w:val="32"/>
          <w:szCs w:val="28"/>
        </w:rPr>
        <w:t>“</w:t>
      </w:r>
      <w:r w:rsidRPr="00F44641">
        <w:rPr>
          <w:rFonts w:eastAsia="仿宋_GB2312"/>
          <w:sz w:val="32"/>
          <w:szCs w:val="28"/>
        </w:rPr>
        <w:t>阅读说明书后再使用</w:t>
      </w:r>
      <w:r w:rsidRPr="00F44641">
        <w:rPr>
          <w:rFonts w:eastAsia="仿宋_GB2312"/>
          <w:sz w:val="32"/>
          <w:szCs w:val="28"/>
        </w:rPr>
        <w:t>”</w:t>
      </w:r>
      <w:r w:rsidRPr="00F44641">
        <w:rPr>
          <w:rFonts w:eastAsia="仿宋_GB2312"/>
          <w:sz w:val="32"/>
          <w:szCs w:val="28"/>
        </w:rPr>
        <w:t>。</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3</w:t>
      </w:r>
      <w:r w:rsidRPr="00F44641">
        <w:rPr>
          <w:rFonts w:eastAsia="仿宋_GB2312"/>
          <w:sz w:val="32"/>
          <w:szCs w:val="28"/>
        </w:rPr>
        <w:t>）在正确使用的同时，应对患者进行规范的基础护理。</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4</w:t>
      </w:r>
      <w:r w:rsidRPr="00F44641">
        <w:rPr>
          <w:rFonts w:eastAsia="仿宋_GB2312"/>
          <w:sz w:val="32"/>
          <w:szCs w:val="28"/>
        </w:rPr>
        <w:t>）气道</w:t>
      </w:r>
      <w:r>
        <w:rPr>
          <w:rFonts w:eastAsia="仿宋_GB2312"/>
          <w:sz w:val="32"/>
          <w:szCs w:val="28"/>
        </w:rPr>
        <w:t>（</w:t>
      </w:r>
      <w:r w:rsidRPr="00F44641">
        <w:rPr>
          <w:rFonts w:eastAsia="仿宋_GB2312"/>
          <w:sz w:val="32"/>
          <w:szCs w:val="28"/>
        </w:rPr>
        <w:t>连接管</w:t>
      </w:r>
      <w:r>
        <w:rPr>
          <w:rFonts w:eastAsia="仿宋_GB2312"/>
          <w:sz w:val="32"/>
          <w:szCs w:val="28"/>
        </w:rPr>
        <w:t>）</w:t>
      </w:r>
      <w:r w:rsidRPr="00F44641">
        <w:rPr>
          <w:rFonts w:eastAsia="仿宋_GB2312"/>
          <w:sz w:val="32"/>
          <w:szCs w:val="28"/>
        </w:rPr>
        <w:t>、电源线应避免重压、用力弯折牵拉，以防损坏。</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5</w:t>
      </w:r>
      <w:r w:rsidRPr="00F44641">
        <w:rPr>
          <w:rFonts w:eastAsia="仿宋_GB2312"/>
          <w:sz w:val="32"/>
          <w:szCs w:val="28"/>
        </w:rPr>
        <w:t>）避免用尖锐物划伤气床垫，远离明火。</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6</w:t>
      </w:r>
      <w:r w:rsidRPr="00F44641">
        <w:rPr>
          <w:rFonts w:eastAsia="仿宋_GB2312"/>
          <w:sz w:val="32"/>
          <w:szCs w:val="28"/>
        </w:rPr>
        <w:t>）充气泵应在通风、清洁卫生的环境中使用。</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7</w:t>
      </w:r>
      <w:r w:rsidRPr="00F44641">
        <w:rPr>
          <w:rFonts w:eastAsia="仿宋_GB2312"/>
          <w:sz w:val="32"/>
          <w:szCs w:val="28"/>
        </w:rPr>
        <w:t>）使用中如有不适，应立即停止使用。</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8</w:t>
      </w:r>
      <w:r w:rsidRPr="00F44641">
        <w:rPr>
          <w:rFonts w:eastAsia="仿宋_GB2312"/>
          <w:sz w:val="32"/>
          <w:szCs w:val="28"/>
        </w:rPr>
        <w:t>）应在产品的使用年限期内使用。</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9</w:t>
      </w:r>
      <w:r w:rsidRPr="00F44641">
        <w:rPr>
          <w:rFonts w:eastAsia="仿宋_GB2312"/>
          <w:sz w:val="32"/>
          <w:szCs w:val="28"/>
        </w:rPr>
        <w:t>）气床垫表面应覆盖单层床单使用。</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10</w:t>
      </w:r>
      <w:r w:rsidRPr="00F44641">
        <w:rPr>
          <w:rFonts w:eastAsia="仿宋_GB2312"/>
          <w:sz w:val="32"/>
          <w:szCs w:val="28"/>
        </w:rPr>
        <w:t>）气床垫出现故障时，须由专业人员进行维修。</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11</w:t>
      </w:r>
      <w:r w:rsidRPr="00F44641">
        <w:rPr>
          <w:rFonts w:eastAsia="仿宋_GB2312"/>
          <w:sz w:val="32"/>
          <w:szCs w:val="28"/>
        </w:rPr>
        <w:t>）建议在医生指导下使用。</w:t>
      </w:r>
    </w:p>
    <w:p w:rsidR="00B1183D" w:rsidRPr="00F44641" w:rsidRDefault="00B1183D" w:rsidP="00B1183D">
      <w:pPr>
        <w:spacing w:line="540" w:lineRule="exact"/>
        <w:ind w:firstLineChars="200" w:firstLine="640"/>
        <w:outlineLvl w:val="1"/>
        <w:rPr>
          <w:rFonts w:ascii="楷体_GB2312" w:eastAsia="楷体_GB2312"/>
          <w:sz w:val="32"/>
          <w:szCs w:val="28"/>
        </w:rPr>
      </w:pPr>
      <w:r w:rsidRPr="00F44641">
        <w:rPr>
          <w:rFonts w:ascii="楷体_GB2312" w:eastAsia="楷体_GB2312" w:hint="eastAsia"/>
          <w:sz w:val="32"/>
          <w:szCs w:val="28"/>
        </w:rPr>
        <w:t>（十四）产品的研究要求</w:t>
      </w:r>
    </w:p>
    <w:p w:rsidR="00B1183D" w:rsidRPr="002A5622" w:rsidRDefault="00B1183D" w:rsidP="00B1183D">
      <w:pPr>
        <w:spacing w:line="540" w:lineRule="exact"/>
        <w:ind w:firstLineChars="200" w:firstLine="640"/>
        <w:rPr>
          <w:rFonts w:eastAsia="仿宋_GB2312"/>
          <w:sz w:val="32"/>
          <w:szCs w:val="28"/>
        </w:rPr>
      </w:pPr>
      <w:r w:rsidRPr="00170E2B">
        <w:rPr>
          <w:rFonts w:eastAsia="仿宋_GB2312"/>
          <w:sz w:val="32"/>
          <w:szCs w:val="28"/>
        </w:rPr>
        <w:t>1.</w:t>
      </w:r>
      <w:r w:rsidRPr="0095349F">
        <w:rPr>
          <w:rFonts w:eastAsia="仿宋_GB2312"/>
          <w:sz w:val="32"/>
          <w:szCs w:val="28"/>
        </w:rPr>
        <w:t>产品性能研究</w:t>
      </w:r>
    </w:p>
    <w:p w:rsidR="00B1183D" w:rsidRPr="00AC6009" w:rsidRDefault="00B1183D" w:rsidP="00B1183D">
      <w:pPr>
        <w:spacing w:line="540" w:lineRule="exact"/>
        <w:ind w:firstLineChars="200" w:firstLine="640"/>
        <w:rPr>
          <w:rFonts w:eastAsia="仿宋_GB2312"/>
          <w:sz w:val="32"/>
          <w:szCs w:val="28"/>
        </w:rPr>
      </w:pPr>
      <w:r w:rsidRPr="00AC6009">
        <w:rPr>
          <w:rFonts w:eastAsia="仿宋_GB2312"/>
          <w:sz w:val="32"/>
          <w:szCs w:val="28"/>
        </w:rPr>
        <w:t>应当提供产品性能研究资料以及产品技术要求的研究和编</w:t>
      </w:r>
      <w:r w:rsidRPr="00AC6009">
        <w:rPr>
          <w:rFonts w:eastAsia="仿宋_GB2312"/>
          <w:sz w:val="32"/>
          <w:szCs w:val="28"/>
        </w:rPr>
        <w:lastRenderedPageBreak/>
        <w:t>制说明，包括功能性、安全性指标（如电气安全与电磁兼容、辐射安全）以及与质量控制相关的其他指标的确定依据，所采用的标准或方法、采用的原因及理论基础。</w:t>
      </w:r>
    </w:p>
    <w:p w:rsidR="00B1183D" w:rsidRPr="00F44641" w:rsidRDefault="00B1183D" w:rsidP="00B1183D">
      <w:pPr>
        <w:spacing w:line="540" w:lineRule="exact"/>
        <w:ind w:firstLineChars="200" w:firstLine="640"/>
        <w:rPr>
          <w:rFonts w:eastAsia="仿宋_GB2312"/>
          <w:sz w:val="32"/>
          <w:szCs w:val="28"/>
        </w:rPr>
      </w:pPr>
      <w:r w:rsidRPr="00667D23">
        <w:rPr>
          <w:rFonts w:eastAsia="仿宋_GB2312"/>
          <w:sz w:val="32"/>
          <w:szCs w:val="28"/>
        </w:rPr>
        <w:t>2.</w:t>
      </w:r>
      <w:r w:rsidRPr="00B3001D">
        <w:rPr>
          <w:rFonts w:eastAsia="仿宋_GB2312"/>
          <w:sz w:val="32"/>
          <w:szCs w:val="28"/>
        </w:rPr>
        <w:t>生物相容性评价研究</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应对成品中与患者和使用者直接或间接接触的材料的生物相容性进行评价。</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生物相容性评价研究资料应当包括：</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1</w:t>
      </w:r>
      <w:r w:rsidRPr="00F44641">
        <w:rPr>
          <w:rFonts w:eastAsia="仿宋_GB2312"/>
          <w:sz w:val="32"/>
          <w:szCs w:val="28"/>
        </w:rPr>
        <w:t>）生物相容性评价的依据和方法。</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2</w:t>
      </w:r>
      <w:r w:rsidRPr="00F44641">
        <w:rPr>
          <w:rFonts w:eastAsia="仿宋_GB2312"/>
          <w:sz w:val="32"/>
          <w:szCs w:val="28"/>
        </w:rPr>
        <w:t>）产品所用材料的描述及与人体接触的性质。</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3</w:t>
      </w:r>
      <w:r w:rsidRPr="00F44641">
        <w:rPr>
          <w:rFonts w:eastAsia="仿宋_GB2312"/>
          <w:sz w:val="32"/>
          <w:szCs w:val="28"/>
        </w:rPr>
        <w:t>）实施或豁免生物学试验的理由和论证。</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4</w:t>
      </w:r>
      <w:r w:rsidRPr="00F44641">
        <w:rPr>
          <w:rFonts w:eastAsia="仿宋_GB2312"/>
          <w:sz w:val="32"/>
          <w:szCs w:val="28"/>
        </w:rPr>
        <w:t>）对于现有数据或试验结果的评价。</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3.</w:t>
      </w:r>
      <w:r w:rsidRPr="00F44641">
        <w:rPr>
          <w:rFonts w:eastAsia="仿宋_GB2312"/>
          <w:sz w:val="32"/>
          <w:szCs w:val="28"/>
        </w:rPr>
        <w:t>生物安全性研究</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对于含有同种异体材料、动物源性材料或生物活性物质等具有生物安全风险类产品，应当提供相关材料及生物活性物质的生物安全性研究资料，包括说明组织、细胞和材料的获取、加工、保存、测试和处理过程；阐述来源（包括捐献者筛选细节），并描述生产过程中对病毒、其他病原体及免疫源性物质去除或灭活方法的验证试验；工艺验证的简要总结。</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4.</w:t>
      </w:r>
      <w:r w:rsidRPr="00F44641">
        <w:rPr>
          <w:rFonts w:eastAsia="仿宋_GB2312"/>
          <w:sz w:val="32"/>
          <w:szCs w:val="28"/>
        </w:rPr>
        <w:t>灭菌</w:t>
      </w:r>
      <w:r w:rsidRPr="00F44641">
        <w:rPr>
          <w:rFonts w:eastAsia="仿宋_GB2312"/>
          <w:sz w:val="32"/>
          <w:szCs w:val="28"/>
        </w:rPr>
        <w:t>/</w:t>
      </w:r>
      <w:r w:rsidRPr="00F44641">
        <w:rPr>
          <w:rFonts w:eastAsia="仿宋_GB2312"/>
          <w:sz w:val="32"/>
          <w:szCs w:val="28"/>
        </w:rPr>
        <w:t>消毒工艺研究</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1</w:t>
      </w:r>
      <w:r w:rsidRPr="00F44641">
        <w:rPr>
          <w:rFonts w:eastAsia="仿宋_GB2312"/>
          <w:sz w:val="32"/>
          <w:szCs w:val="28"/>
        </w:rPr>
        <w:t>）产品生产灭菌：应明确灭菌工艺（方法和参数）和无菌保证水平（</w:t>
      </w:r>
      <w:r w:rsidRPr="00F44641">
        <w:rPr>
          <w:rFonts w:eastAsia="仿宋_GB2312"/>
          <w:sz w:val="32"/>
          <w:szCs w:val="28"/>
        </w:rPr>
        <w:t>SAL</w:t>
      </w:r>
      <w:r w:rsidRPr="00F44641">
        <w:rPr>
          <w:rFonts w:eastAsia="仿宋_GB2312"/>
          <w:sz w:val="32"/>
          <w:szCs w:val="28"/>
        </w:rPr>
        <w:t>），并提供灭菌确认报告。</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2</w:t>
      </w:r>
      <w:r w:rsidRPr="00F44641">
        <w:rPr>
          <w:rFonts w:eastAsia="仿宋_GB2312"/>
          <w:sz w:val="32"/>
          <w:szCs w:val="28"/>
        </w:rPr>
        <w:t>）终端用户灭菌：应当明确推荐的灭菌工艺（方法和参数）及所推荐的灭菌方法确定的依据；对可耐受两次或多次灭菌的产品，应当提供产品相关推荐的灭菌方法耐受性的研究资料。</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lastRenderedPageBreak/>
        <w:t>（</w:t>
      </w:r>
      <w:r w:rsidRPr="00F44641">
        <w:rPr>
          <w:rFonts w:eastAsia="仿宋_GB2312"/>
          <w:sz w:val="32"/>
          <w:szCs w:val="28"/>
        </w:rPr>
        <w:t>3</w:t>
      </w:r>
      <w:r w:rsidRPr="00F44641">
        <w:rPr>
          <w:rFonts w:eastAsia="仿宋_GB2312"/>
          <w:sz w:val="32"/>
          <w:szCs w:val="28"/>
        </w:rPr>
        <w:t>）残留毒性：如灭菌使用的方法容易出现残留</w:t>
      </w:r>
      <w:r>
        <w:rPr>
          <w:rFonts w:eastAsia="仿宋_GB2312"/>
          <w:sz w:val="32"/>
          <w:szCs w:val="28"/>
        </w:rPr>
        <w:t>，</w:t>
      </w:r>
      <w:r w:rsidRPr="00F44641">
        <w:rPr>
          <w:rFonts w:eastAsia="仿宋_GB2312"/>
          <w:sz w:val="32"/>
          <w:szCs w:val="28"/>
        </w:rPr>
        <w:t>应当明确残留物信息及采取的处理方法，并提供研究资料。</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4</w:t>
      </w:r>
      <w:r w:rsidRPr="00F44641">
        <w:rPr>
          <w:rFonts w:eastAsia="仿宋_GB2312"/>
          <w:sz w:val="32"/>
          <w:szCs w:val="28"/>
        </w:rPr>
        <w:t>）终端用户消毒：应当明确推荐的消毒工艺（方法和参数）以及所推荐消毒方法确定的依据。</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5.</w:t>
      </w:r>
      <w:r w:rsidRPr="00F44641">
        <w:rPr>
          <w:rFonts w:eastAsia="仿宋_GB2312"/>
          <w:sz w:val="32"/>
          <w:szCs w:val="28"/>
        </w:rPr>
        <w:t>产品有效期和包装研究</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1</w:t>
      </w:r>
      <w:r w:rsidRPr="00F44641">
        <w:rPr>
          <w:rFonts w:eastAsia="仿宋_GB2312"/>
          <w:sz w:val="32"/>
          <w:szCs w:val="28"/>
        </w:rPr>
        <w:t>）有效期的确定：如适用，应当提供产品有效期的验证报告。</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2</w:t>
      </w:r>
      <w:r w:rsidRPr="00F44641">
        <w:rPr>
          <w:rFonts w:eastAsia="仿宋_GB2312"/>
          <w:sz w:val="32"/>
          <w:szCs w:val="28"/>
        </w:rPr>
        <w:t>）对于有限次重复使用的医疗器械，应当提供使用次数验证资料。</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3</w:t>
      </w:r>
      <w:r w:rsidRPr="00F44641">
        <w:rPr>
          <w:rFonts w:eastAsia="仿宋_GB2312"/>
          <w:sz w:val="32"/>
          <w:szCs w:val="28"/>
        </w:rPr>
        <w:t>）包装及包装完整性：在宣称的有效期内以及运输储存条件下，保持包装完整性的依据。</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6.</w:t>
      </w:r>
      <w:r w:rsidRPr="00F44641">
        <w:rPr>
          <w:rFonts w:eastAsia="仿宋_GB2312"/>
          <w:sz w:val="32"/>
          <w:szCs w:val="28"/>
        </w:rPr>
        <w:t>临床前动物试验</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如适用，应当包括动物试验研究的目的、结果及记录。</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7.</w:t>
      </w:r>
      <w:r w:rsidRPr="00F44641">
        <w:rPr>
          <w:rFonts w:eastAsia="仿宋_GB2312"/>
          <w:sz w:val="32"/>
          <w:szCs w:val="28"/>
        </w:rPr>
        <w:t>软件研究</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含有软件的产品，应当提供一份单独的医疗器械软件描述文档，内容包括基本信息、实现过程和核心算法，详尽程度取决于软件的安全性级别和复杂程度。同时，应当出具关于软件版本命名规则的声明，明确软件版本的全部字段及字段含义，确定软件的完整版本和发行所用的标识版本。</w:t>
      </w:r>
    </w:p>
    <w:p w:rsidR="00B1183D" w:rsidRPr="00F44641" w:rsidRDefault="00B1183D" w:rsidP="00B1183D">
      <w:pPr>
        <w:spacing w:line="540" w:lineRule="exact"/>
        <w:ind w:firstLineChars="200" w:firstLine="640"/>
        <w:outlineLvl w:val="0"/>
        <w:rPr>
          <w:rFonts w:ascii="黑体" w:eastAsia="黑体" w:hAnsi="黑体"/>
          <w:sz w:val="32"/>
          <w:szCs w:val="28"/>
        </w:rPr>
      </w:pPr>
      <w:r w:rsidRPr="00F44641">
        <w:rPr>
          <w:rFonts w:ascii="黑体" w:eastAsia="黑体" w:hAnsi="黑体"/>
          <w:sz w:val="32"/>
          <w:szCs w:val="28"/>
        </w:rPr>
        <w:t>三、审查关注点</w:t>
      </w:r>
    </w:p>
    <w:p w:rsidR="00B1183D" w:rsidRPr="0095349F" w:rsidRDefault="00B1183D" w:rsidP="00B1183D">
      <w:pPr>
        <w:spacing w:line="540" w:lineRule="exact"/>
        <w:ind w:firstLineChars="200" w:firstLine="640"/>
        <w:rPr>
          <w:rFonts w:eastAsia="仿宋_GB2312"/>
          <w:sz w:val="32"/>
          <w:szCs w:val="28"/>
        </w:rPr>
      </w:pPr>
      <w:r w:rsidRPr="00170E2B">
        <w:rPr>
          <w:rFonts w:eastAsia="仿宋_GB2312"/>
          <w:sz w:val="32"/>
          <w:szCs w:val="28"/>
        </w:rPr>
        <w:t>（一）</w:t>
      </w:r>
      <w:r w:rsidRPr="0095349F">
        <w:rPr>
          <w:rFonts w:eastAsia="仿宋_GB2312"/>
          <w:sz w:val="32"/>
          <w:szCs w:val="28"/>
        </w:rPr>
        <w:t>产品技术要求编写的规范性，引用标准的适用性、准确性，主要性能是否符合有关标准的要求，并关注检测单位对产品技术要求的预评价。</w:t>
      </w:r>
    </w:p>
    <w:p w:rsidR="00B1183D" w:rsidRPr="00B3001D" w:rsidRDefault="00B1183D" w:rsidP="00B1183D">
      <w:pPr>
        <w:spacing w:line="540" w:lineRule="exact"/>
        <w:ind w:firstLineChars="200" w:firstLine="640"/>
        <w:rPr>
          <w:rFonts w:eastAsia="仿宋_GB2312"/>
          <w:sz w:val="32"/>
          <w:szCs w:val="28"/>
        </w:rPr>
      </w:pPr>
      <w:r w:rsidRPr="002A5622">
        <w:rPr>
          <w:rFonts w:eastAsia="仿宋_GB2312"/>
          <w:sz w:val="32"/>
          <w:szCs w:val="28"/>
        </w:rPr>
        <w:t>（二）</w:t>
      </w:r>
      <w:r w:rsidRPr="00AC6009">
        <w:rPr>
          <w:rFonts w:eastAsia="仿宋_GB2312"/>
          <w:sz w:val="32"/>
          <w:szCs w:val="28"/>
        </w:rPr>
        <w:t>产品的</w:t>
      </w:r>
      <w:r w:rsidRPr="00667D23">
        <w:rPr>
          <w:rFonts w:eastAsia="仿宋_GB2312"/>
          <w:sz w:val="32"/>
          <w:szCs w:val="28"/>
        </w:rPr>
        <w:t>电器安全性应符合安全通用要求和安全专用要</w:t>
      </w:r>
      <w:r w:rsidRPr="00667D23">
        <w:rPr>
          <w:rFonts w:eastAsia="仿宋_GB2312"/>
          <w:sz w:val="32"/>
          <w:szCs w:val="28"/>
        </w:rPr>
        <w:lastRenderedPageBreak/>
        <w:t>求，其中包括电磁兼容要求。</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（三）安全风险分析报告要审查产品的主要风险是否已经列举，控制措施是否有效，风险是否降到可接受的程度。</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（四）产品预期用途应和医疗器械注册申请材料中叙述一致。</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（五）应审查产品使用说明书是否符合《医疗器械说明书和标签管理规定》（国家食品药品监督管理总局令第</w:t>
      </w:r>
      <w:r w:rsidRPr="00F44641">
        <w:rPr>
          <w:rFonts w:eastAsia="仿宋_GB2312"/>
          <w:sz w:val="32"/>
          <w:szCs w:val="28"/>
        </w:rPr>
        <w:t>6</w:t>
      </w:r>
      <w:r w:rsidRPr="00F44641">
        <w:rPr>
          <w:rFonts w:eastAsia="仿宋_GB2312"/>
          <w:sz w:val="32"/>
          <w:szCs w:val="28"/>
        </w:rPr>
        <w:t>号）的要求。</w:t>
      </w:r>
    </w:p>
    <w:p w:rsidR="00B1183D" w:rsidRPr="00F44641" w:rsidRDefault="00B1183D" w:rsidP="00B1183D">
      <w:pPr>
        <w:spacing w:line="540" w:lineRule="exact"/>
        <w:ind w:firstLineChars="200" w:firstLine="640"/>
        <w:outlineLvl w:val="0"/>
        <w:rPr>
          <w:rFonts w:ascii="黑体" w:eastAsia="黑体" w:hAnsi="黑体"/>
          <w:sz w:val="32"/>
          <w:szCs w:val="28"/>
        </w:rPr>
      </w:pPr>
      <w:r w:rsidRPr="00F44641">
        <w:rPr>
          <w:rFonts w:ascii="黑体" w:eastAsia="黑体" w:hAnsi="黑体"/>
          <w:sz w:val="32"/>
          <w:szCs w:val="28"/>
        </w:rPr>
        <w:t>四、编写单位</w:t>
      </w:r>
    </w:p>
    <w:p w:rsidR="007A48DF" w:rsidRPr="00B1183D" w:rsidRDefault="00B1183D" w:rsidP="00120531">
      <w:pPr>
        <w:spacing w:line="540" w:lineRule="exact"/>
        <w:ind w:firstLineChars="200" w:firstLine="640"/>
      </w:pPr>
      <w:r w:rsidRPr="00170E2B">
        <w:rPr>
          <w:rFonts w:eastAsia="仿宋_GB2312"/>
          <w:sz w:val="32"/>
          <w:szCs w:val="28"/>
        </w:rPr>
        <w:t>河北省</w:t>
      </w:r>
      <w:r w:rsidRPr="0095349F">
        <w:rPr>
          <w:rFonts w:eastAsia="仿宋_GB2312"/>
          <w:sz w:val="32"/>
          <w:szCs w:val="28"/>
        </w:rPr>
        <w:t>食品药品监督管理局。</w:t>
      </w:r>
    </w:p>
    <w:sectPr w:rsidR="007A48DF" w:rsidRPr="00B1183D" w:rsidSect="00F44641">
      <w:footerReference w:type="even" r:id="rId10"/>
      <w:footerReference w:type="default" r:id="rId11"/>
      <w:pgSz w:w="11906" w:h="16838" w:code="9"/>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A8D" w:rsidRDefault="004B3A8D" w:rsidP="00B1183D">
      <w:r>
        <w:separator/>
      </w:r>
    </w:p>
  </w:endnote>
  <w:endnote w:type="continuationSeparator" w:id="1">
    <w:p w:rsidR="004B3A8D" w:rsidRDefault="004B3A8D" w:rsidP="00B118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altName w:val="Arial Unicode MS"/>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4AC" w:rsidRPr="00F44641" w:rsidRDefault="00017436">
    <w:pPr>
      <w:pStyle w:val="ab"/>
      <w:rPr>
        <w:sz w:val="28"/>
        <w:szCs w:val="28"/>
      </w:rPr>
    </w:pPr>
    <w:r w:rsidRPr="00F44641">
      <w:rPr>
        <w:rFonts w:hint="eastAsia"/>
        <w:color w:val="FFFFFF"/>
        <w:sz w:val="28"/>
        <w:szCs w:val="28"/>
      </w:rPr>
      <w:t>—</w:t>
    </w:r>
    <w:r w:rsidRPr="00F44641">
      <w:rPr>
        <w:rFonts w:hint="eastAsia"/>
        <w:sz w:val="28"/>
        <w:szCs w:val="28"/>
      </w:rPr>
      <w:t>—</w:t>
    </w:r>
    <w:r w:rsidR="003A4E41" w:rsidRPr="00F44641">
      <w:rPr>
        <w:sz w:val="28"/>
        <w:szCs w:val="28"/>
      </w:rPr>
      <w:fldChar w:fldCharType="begin"/>
    </w:r>
    <w:r w:rsidRPr="00F44641">
      <w:rPr>
        <w:sz w:val="28"/>
        <w:szCs w:val="28"/>
      </w:rPr>
      <w:instrText>PAGE   \* MERGEFORMAT</w:instrText>
    </w:r>
    <w:r w:rsidR="003A4E41" w:rsidRPr="00F44641">
      <w:rPr>
        <w:sz w:val="28"/>
        <w:szCs w:val="28"/>
      </w:rPr>
      <w:fldChar w:fldCharType="separate"/>
    </w:r>
    <w:r w:rsidRPr="000856C9">
      <w:rPr>
        <w:noProof/>
        <w:sz w:val="28"/>
        <w:szCs w:val="28"/>
        <w:lang w:val="zh-CN"/>
      </w:rPr>
      <w:t>4</w:t>
    </w:r>
    <w:r w:rsidR="003A4E41" w:rsidRPr="00F44641">
      <w:rPr>
        <w:sz w:val="28"/>
        <w:szCs w:val="28"/>
      </w:rPr>
      <w:fldChar w:fldCharType="end"/>
    </w:r>
    <w:r w:rsidRPr="0058610C">
      <w:rPr>
        <w:rFonts w:hint="eastAsia"/>
        <w:sz w:val="28"/>
        <w:szCs w:val="28"/>
      </w:rPr>
      <w:t>—</w:t>
    </w:r>
  </w:p>
  <w:p w:rsidR="009A1829" w:rsidRDefault="004B3A8D" w:rsidP="00A24E9C">
    <w:pPr>
      <w:pStyle w:val="a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4AC" w:rsidRPr="00F44641" w:rsidRDefault="00017436" w:rsidP="00F44641">
    <w:pPr>
      <w:pStyle w:val="ab"/>
      <w:wordWrap w:val="0"/>
      <w:jc w:val="right"/>
      <w:rPr>
        <w:sz w:val="28"/>
        <w:szCs w:val="28"/>
      </w:rPr>
    </w:pPr>
    <w:r w:rsidRPr="00F44641">
      <w:rPr>
        <w:rFonts w:hint="eastAsia"/>
        <w:sz w:val="28"/>
        <w:szCs w:val="28"/>
      </w:rPr>
      <w:t>—</w:t>
    </w:r>
    <w:r w:rsidR="003A4E41" w:rsidRPr="00F44641">
      <w:rPr>
        <w:sz w:val="28"/>
        <w:szCs w:val="28"/>
      </w:rPr>
      <w:fldChar w:fldCharType="begin"/>
    </w:r>
    <w:r w:rsidRPr="00F44641">
      <w:rPr>
        <w:sz w:val="28"/>
        <w:szCs w:val="28"/>
      </w:rPr>
      <w:instrText>PAGE   \* MERGEFORMAT</w:instrText>
    </w:r>
    <w:r w:rsidR="003A4E41" w:rsidRPr="00F44641">
      <w:rPr>
        <w:sz w:val="28"/>
        <w:szCs w:val="28"/>
      </w:rPr>
      <w:fldChar w:fldCharType="separate"/>
    </w:r>
    <w:r w:rsidR="00120531" w:rsidRPr="00120531">
      <w:rPr>
        <w:noProof/>
        <w:sz w:val="28"/>
        <w:szCs w:val="28"/>
        <w:lang w:val="zh-CN"/>
      </w:rPr>
      <w:t>15</w:t>
    </w:r>
    <w:r w:rsidR="003A4E41" w:rsidRPr="00F44641">
      <w:rPr>
        <w:sz w:val="28"/>
        <w:szCs w:val="28"/>
      </w:rPr>
      <w:fldChar w:fldCharType="end"/>
    </w:r>
    <w:r w:rsidRPr="00F44641">
      <w:rPr>
        <w:rFonts w:hint="eastAsia"/>
        <w:sz w:val="28"/>
        <w:szCs w:val="28"/>
      </w:rPr>
      <w:t>—</w:t>
    </w:r>
    <w:r w:rsidRPr="00F44641">
      <w:rPr>
        <w:rFonts w:hint="eastAsia"/>
        <w:color w:val="FFFFFF"/>
        <w:sz w:val="28"/>
        <w:szCs w:val="28"/>
      </w:rPr>
      <w:t>—</w:t>
    </w:r>
  </w:p>
  <w:p w:rsidR="00A24E9C" w:rsidRPr="00A24E9C" w:rsidRDefault="004B3A8D" w:rsidP="00A24E9C">
    <w:pPr>
      <w:pStyle w:val="ab"/>
      <w:wordWrap w:v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A8D" w:rsidRDefault="004B3A8D" w:rsidP="00B1183D">
      <w:r>
        <w:separator/>
      </w:r>
    </w:p>
  </w:footnote>
  <w:footnote w:type="continuationSeparator" w:id="1">
    <w:p w:rsidR="004B3A8D" w:rsidRDefault="004B3A8D" w:rsidP="00B118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6A77"/>
    <w:multiLevelType w:val="hybridMultilevel"/>
    <w:tmpl w:val="CF7A3888"/>
    <w:lvl w:ilvl="0" w:tplc="14C4EFE6">
      <w:start w:val="1"/>
      <w:numFmt w:val="japaneseCounting"/>
      <w:lvlText w:val="%1、"/>
      <w:lvlJc w:val="left"/>
      <w:pPr>
        <w:tabs>
          <w:tab w:val="num" w:pos="720"/>
        </w:tabs>
        <w:ind w:left="720" w:hanging="7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1F701B0"/>
    <w:multiLevelType w:val="hybridMultilevel"/>
    <w:tmpl w:val="C3982810"/>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C387E97"/>
    <w:multiLevelType w:val="multilevel"/>
    <w:tmpl w:val="0C387E9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00B2F93"/>
    <w:multiLevelType w:val="hybridMultilevel"/>
    <w:tmpl w:val="269A3382"/>
    <w:lvl w:ilvl="0" w:tplc="93C6A3B8">
      <w:start w:val="1"/>
      <w:numFmt w:val="upperRoman"/>
      <w:lvlText w:val="%1、"/>
      <w:lvlJc w:val="left"/>
      <w:pPr>
        <w:tabs>
          <w:tab w:val="num" w:pos="840"/>
        </w:tabs>
        <w:ind w:left="840" w:hanging="360"/>
      </w:pPr>
      <w:rPr>
        <w:rFonts w:ascii="宋体" w:eastAsia="宋体" w:hAnsi="宋体" w:cs="Times New Roman"/>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15A0483D"/>
    <w:multiLevelType w:val="hybridMultilevel"/>
    <w:tmpl w:val="F9BA165A"/>
    <w:lvl w:ilvl="0" w:tplc="D5001722">
      <w:start w:val="1"/>
      <w:numFmt w:val="decimal"/>
      <w:lvlText w:val="%1、"/>
      <w:lvlJc w:val="left"/>
      <w:pPr>
        <w:tabs>
          <w:tab w:val="num" w:pos="1800"/>
        </w:tabs>
        <w:ind w:left="1800" w:hanging="720"/>
      </w:pPr>
      <w:rPr>
        <w:rFonts w:hint="default"/>
      </w:rPr>
    </w:lvl>
    <w:lvl w:ilvl="1" w:tplc="04090019" w:tentative="1">
      <w:start w:val="1"/>
      <w:numFmt w:val="lowerLetter"/>
      <w:lvlText w:val="%2)"/>
      <w:lvlJc w:val="left"/>
      <w:pPr>
        <w:tabs>
          <w:tab w:val="num" w:pos="1700"/>
        </w:tabs>
        <w:ind w:left="1700" w:hanging="420"/>
      </w:pPr>
    </w:lvl>
    <w:lvl w:ilvl="2" w:tplc="0409001B" w:tentative="1">
      <w:start w:val="1"/>
      <w:numFmt w:val="lowerRoman"/>
      <w:lvlText w:val="%3."/>
      <w:lvlJc w:val="righ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9" w:tentative="1">
      <w:start w:val="1"/>
      <w:numFmt w:val="lowerLetter"/>
      <w:lvlText w:val="%5)"/>
      <w:lvlJc w:val="left"/>
      <w:pPr>
        <w:tabs>
          <w:tab w:val="num" w:pos="2960"/>
        </w:tabs>
        <w:ind w:left="2960" w:hanging="420"/>
      </w:pPr>
    </w:lvl>
    <w:lvl w:ilvl="5" w:tplc="0409001B" w:tentative="1">
      <w:start w:val="1"/>
      <w:numFmt w:val="lowerRoman"/>
      <w:lvlText w:val="%6."/>
      <w:lvlJc w:val="righ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9" w:tentative="1">
      <w:start w:val="1"/>
      <w:numFmt w:val="lowerLetter"/>
      <w:lvlText w:val="%8)"/>
      <w:lvlJc w:val="left"/>
      <w:pPr>
        <w:tabs>
          <w:tab w:val="num" w:pos="4220"/>
        </w:tabs>
        <w:ind w:left="4220" w:hanging="420"/>
      </w:pPr>
    </w:lvl>
    <w:lvl w:ilvl="8" w:tplc="0409001B" w:tentative="1">
      <w:start w:val="1"/>
      <w:numFmt w:val="lowerRoman"/>
      <w:lvlText w:val="%9."/>
      <w:lvlJc w:val="right"/>
      <w:pPr>
        <w:tabs>
          <w:tab w:val="num" w:pos="4640"/>
        </w:tabs>
        <w:ind w:left="4640" w:hanging="420"/>
      </w:pPr>
    </w:lvl>
  </w:abstractNum>
  <w:abstractNum w:abstractNumId="5">
    <w:nsid w:val="1F9F4BE3"/>
    <w:multiLevelType w:val="hybridMultilevel"/>
    <w:tmpl w:val="04105C56"/>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0906C70"/>
    <w:multiLevelType w:val="multilevel"/>
    <w:tmpl w:val="20906C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2555FEA"/>
    <w:multiLevelType w:val="multilevel"/>
    <w:tmpl w:val="22555FEA"/>
    <w:lvl w:ilvl="0">
      <w:start w:val="1"/>
      <w:numFmt w:val="decimal"/>
      <w:lvlText w:val="%1."/>
      <w:lvlJc w:val="left"/>
      <w:pPr>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251E347D"/>
    <w:multiLevelType w:val="hybridMultilevel"/>
    <w:tmpl w:val="9FDC54FE"/>
    <w:lvl w:ilvl="0" w:tplc="B178D32A">
      <w:start w:val="1"/>
      <w:numFmt w:val="decimal"/>
      <w:lvlText w:val="%1、"/>
      <w:lvlJc w:val="left"/>
      <w:pPr>
        <w:tabs>
          <w:tab w:val="num" w:pos="720"/>
        </w:tabs>
        <w:ind w:left="720" w:hanging="720"/>
      </w:pPr>
      <w:rPr>
        <w:rFonts w:cs="Arial"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76B79D7"/>
    <w:multiLevelType w:val="hybridMultilevel"/>
    <w:tmpl w:val="8EA4C8D0"/>
    <w:lvl w:ilvl="0" w:tplc="B186FB50">
      <w:start w:val="1"/>
      <w:numFmt w:val="japaneseCounting"/>
      <w:lvlText w:val="%1、"/>
      <w:lvlJc w:val="left"/>
      <w:pPr>
        <w:tabs>
          <w:tab w:val="num" w:pos="720"/>
        </w:tabs>
        <w:ind w:left="720" w:hanging="720"/>
      </w:pPr>
      <w:rPr>
        <w:rFonts w:hint="default"/>
      </w:rPr>
    </w:lvl>
    <w:lvl w:ilvl="1" w:tplc="5D1EDDC0">
      <w:start w:val="1"/>
      <w:numFmt w:val="decimalFullWidth"/>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8C41404"/>
    <w:multiLevelType w:val="hybridMultilevel"/>
    <w:tmpl w:val="458C9724"/>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966631D"/>
    <w:multiLevelType w:val="hybridMultilevel"/>
    <w:tmpl w:val="20E67BE4"/>
    <w:lvl w:ilvl="0" w:tplc="DC042E2A">
      <w:start w:val="3"/>
      <w:numFmt w:val="upperRoman"/>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2A1C21CF"/>
    <w:multiLevelType w:val="hybridMultilevel"/>
    <w:tmpl w:val="870E9230"/>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1D50053"/>
    <w:multiLevelType w:val="hybridMultilevel"/>
    <w:tmpl w:val="FF6C7CA4"/>
    <w:lvl w:ilvl="0" w:tplc="F342F26E">
      <w:start w:val="1"/>
      <w:numFmt w:val="decimal"/>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4">
    <w:nsid w:val="32007534"/>
    <w:multiLevelType w:val="hybridMultilevel"/>
    <w:tmpl w:val="551ECDB8"/>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3766EA3"/>
    <w:multiLevelType w:val="multilevel"/>
    <w:tmpl w:val="33766EA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352C21B4"/>
    <w:multiLevelType w:val="hybridMultilevel"/>
    <w:tmpl w:val="365CF086"/>
    <w:lvl w:ilvl="0" w:tplc="07C6A406">
      <w:start w:val="1"/>
      <w:numFmt w:val="japaneseCounting"/>
      <w:lvlText w:val="（%1）"/>
      <w:lvlJc w:val="left"/>
      <w:pPr>
        <w:ind w:left="1594" w:hanging="885"/>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367438A6"/>
    <w:multiLevelType w:val="hybridMultilevel"/>
    <w:tmpl w:val="A35A4114"/>
    <w:lvl w:ilvl="0" w:tplc="3306E69C">
      <w:start w:val="1"/>
      <w:numFmt w:val="decimal"/>
      <w:lvlText w:val="（%1）"/>
      <w:lvlJc w:val="left"/>
      <w:pPr>
        <w:tabs>
          <w:tab w:val="num" w:pos="1720"/>
        </w:tabs>
        <w:ind w:left="1720" w:hanging="108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8">
    <w:nsid w:val="3914753F"/>
    <w:multiLevelType w:val="hybridMultilevel"/>
    <w:tmpl w:val="DB46C42E"/>
    <w:lvl w:ilvl="0" w:tplc="0409000F">
      <w:start w:val="1"/>
      <w:numFmt w:val="decimal"/>
      <w:lvlText w:val="%1."/>
      <w:lvlJc w:val="left"/>
      <w:pPr>
        <w:tabs>
          <w:tab w:val="num" w:pos="980"/>
        </w:tabs>
        <w:ind w:left="980" w:hanging="420"/>
      </w:pPr>
    </w:lvl>
    <w:lvl w:ilvl="1" w:tplc="04090019">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9">
    <w:nsid w:val="3F80496B"/>
    <w:multiLevelType w:val="multilevel"/>
    <w:tmpl w:val="3F80496B"/>
    <w:lvl w:ilvl="0">
      <w:start w:val="1"/>
      <w:numFmt w:val="decimal"/>
      <w:lvlText w:val="%1."/>
      <w:lvlJc w:val="left"/>
      <w:pPr>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3FB11F39"/>
    <w:multiLevelType w:val="multilevel"/>
    <w:tmpl w:val="3FB11F39"/>
    <w:lvl w:ilvl="0">
      <w:start w:val="1"/>
      <w:numFmt w:val="japaneseCounting"/>
      <w:lvlText w:val="%1、"/>
      <w:lvlJc w:val="left"/>
      <w:pPr>
        <w:ind w:left="840" w:hanging="420"/>
      </w:pPr>
      <w:rPr>
        <w:rFonts w:hint="default"/>
      </w:rPr>
    </w:lvl>
    <w:lvl w:ilvl="1">
      <w:start w:val="1"/>
      <w:numFmt w:val="decimal"/>
      <w:lvlText w:val="%2."/>
      <w:lvlJc w:val="left"/>
      <w:pPr>
        <w:tabs>
          <w:tab w:val="num" w:pos="1200"/>
        </w:tabs>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nsid w:val="3FBF33AC"/>
    <w:multiLevelType w:val="hybridMultilevel"/>
    <w:tmpl w:val="AE0E03AC"/>
    <w:lvl w:ilvl="0" w:tplc="47FE6D06">
      <w:start w:val="1"/>
      <w:numFmt w:val="decimal"/>
      <w:lvlText w:val="%1、"/>
      <w:lvlJc w:val="left"/>
      <w:pPr>
        <w:tabs>
          <w:tab w:val="num" w:pos="1332"/>
        </w:tabs>
        <w:ind w:left="1332" w:hanging="720"/>
      </w:pPr>
      <w:rPr>
        <w:rFonts w:ascii="Times New Roman" w:eastAsia="Times New Roman" w:hAnsi="Times New Roman" w:cs="Times New Roman"/>
      </w:rPr>
    </w:lvl>
    <w:lvl w:ilvl="1" w:tplc="04090019" w:tentative="1">
      <w:start w:val="1"/>
      <w:numFmt w:val="lowerLetter"/>
      <w:lvlText w:val="%2)"/>
      <w:lvlJc w:val="left"/>
      <w:pPr>
        <w:tabs>
          <w:tab w:val="num" w:pos="1452"/>
        </w:tabs>
        <w:ind w:left="1452" w:hanging="420"/>
      </w:pPr>
    </w:lvl>
    <w:lvl w:ilvl="2" w:tplc="0409001B" w:tentative="1">
      <w:start w:val="1"/>
      <w:numFmt w:val="lowerRoman"/>
      <w:lvlText w:val="%3."/>
      <w:lvlJc w:val="right"/>
      <w:pPr>
        <w:tabs>
          <w:tab w:val="num" w:pos="1872"/>
        </w:tabs>
        <w:ind w:left="1872" w:hanging="420"/>
      </w:pPr>
    </w:lvl>
    <w:lvl w:ilvl="3" w:tplc="0409000F" w:tentative="1">
      <w:start w:val="1"/>
      <w:numFmt w:val="decimal"/>
      <w:lvlText w:val="%4."/>
      <w:lvlJc w:val="left"/>
      <w:pPr>
        <w:tabs>
          <w:tab w:val="num" w:pos="2292"/>
        </w:tabs>
        <w:ind w:left="2292" w:hanging="420"/>
      </w:pPr>
    </w:lvl>
    <w:lvl w:ilvl="4" w:tplc="04090019" w:tentative="1">
      <w:start w:val="1"/>
      <w:numFmt w:val="lowerLetter"/>
      <w:lvlText w:val="%5)"/>
      <w:lvlJc w:val="left"/>
      <w:pPr>
        <w:tabs>
          <w:tab w:val="num" w:pos="2712"/>
        </w:tabs>
        <w:ind w:left="2712" w:hanging="420"/>
      </w:pPr>
    </w:lvl>
    <w:lvl w:ilvl="5" w:tplc="0409001B" w:tentative="1">
      <w:start w:val="1"/>
      <w:numFmt w:val="lowerRoman"/>
      <w:lvlText w:val="%6."/>
      <w:lvlJc w:val="right"/>
      <w:pPr>
        <w:tabs>
          <w:tab w:val="num" w:pos="3132"/>
        </w:tabs>
        <w:ind w:left="3132" w:hanging="420"/>
      </w:pPr>
    </w:lvl>
    <w:lvl w:ilvl="6" w:tplc="0409000F" w:tentative="1">
      <w:start w:val="1"/>
      <w:numFmt w:val="decimal"/>
      <w:lvlText w:val="%7."/>
      <w:lvlJc w:val="left"/>
      <w:pPr>
        <w:tabs>
          <w:tab w:val="num" w:pos="3552"/>
        </w:tabs>
        <w:ind w:left="3552" w:hanging="420"/>
      </w:pPr>
    </w:lvl>
    <w:lvl w:ilvl="7" w:tplc="04090019" w:tentative="1">
      <w:start w:val="1"/>
      <w:numFmt w:val="lowerLetter"/>
      <w:lvlText w:val="%8)"/>
      <w:lvlJc w:val="left"/>
      <w:pPr>
        <w:tabs>
          <w:tab w:val="num" w:pos="3972"/>
        </w:tabs>
        <w:ind w:left="3972" w:hanging="420"/>
      </w:pPr>
    </w:lvl>
    <w:lvl w:ilvl="8" w:tplc="0409001B" w:tentative="1">
      <w:start w:val="1"/>
      <w:numFmt w:val="lowerRoman"/>
      <w:lvlText w:val="%9."/>
      <w:lvlJc w:val="right"/>
      <w:pPr>
        <w:tabs>
          <w:tab w:val="num" w:pos="4392"/>
        </w:tabs>
        <w:ind w:left="4392" w:hanging="420"/>
      </w:pPr>
    </w:lvl>
  </w:abstractNum>
  <w:abstractNum w:abstractNumId="22">
    <w:nsid w:val="41506ADC"/>
    <w:multiLevelType w:val="hybridMultilevel"/>
    <w:tmpl w:val="469E9EF0"/>
    <w:lvl w:ilvl="0" w:tplc="359CF46A">
      <w:start w:val="1"/>
      <w:numFmt w:val="decimal"/>
      <w:lvlText w:val="（%1）"/>
      <w:lvlJc w:val="left"/>
      <w:pPr>
        <w:tabs>
          <w:tab w:val="num" w:pos="2070"/>
        </w:tabs>
        <w:ind w:left="2070" w:hanging="1110"/>
      </w:pPr>
      <w:rPr>
        <w:rFonts w:hint="default"/>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23">
    <w:nsid w:val="46AE5592"/>
    <w:multiLevelType w:val="hybridMultilevel"/>
    <w:tmpl w:val="30AEE8DC"/>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8AA715B"/>
    <w:multiLevelType w:val="hybridMultilevel"/>
    <w:tmpl w:val="0C4C4172"/>
    <w:lvl w:ilvl="0" w:tplc="2B1AD27A">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B577E39"/>
    <w:multiLevelType w:val="multilevel"/>
    <w:tmpl w:val="4B577E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4DA32A77"/>
    <w:multiLevelType w:val="hybridMultilevel"/>
    <w:tmpl w:val="AB0C6A44"/>
    <w:lvl w:ilvl="0" w:tplc="8858FB6A">
      <w:start w:val="6"/>
      <w:numFmt w:val="upperRoman"/>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7">
    <w:nsid w:val="5539E364"/>
    <w:multiLevelType w:val="singleLevel"/>
    <w:tmpl w:val="5539E364"/>
    <w:lvl w:ilvl="0">
      <w:start w:val="1"/>
      <w:numFmt w:val="decimal"/>
      <w:suff w:val="nothing"/>
      <w:lvlText w:val="%1."/>
      <w:lvlJc w:val="left"/>
    </w:lvl>
  </w:abstractNum>
  <w:abstractNum w:abstractNumId="28">
    <w:nsid w:val="56566397"/>
    <w:multiLevelType w:val="hybridMultilevel"/>
    <w:tmpl w:val="83108158"/>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8410F57"/>
    <w:multiLevelType w:val="hybridMultilevel"/>
    <w:tmpl w:val="407C2054"/>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5B5E7F61"/>
    <w:multiLevelType w:val="hybridMultilevel"/>
    <w:tmpl w:val="251E5444"/>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5BA63E48"/>
    <w:multiLevelType w:val="multilevel"/>
    <w:tmpl w:val="5BA63E48"/>
    <w:lvl w:ilvl="0">
      <w:start w:val="1"/>
      <w:numFmt w:val="japaneseCounting"/>
      <w:lvlText w:val="（%1）"/>
      <w:lvlJc w:val="left"/>
      <w:pPr>
        <w:ind w:left="1140" w:hanging="720"/>
      </w:pPr>
      <w:rPr>
        <w:rFonts w:hint="default"/>
      </w:rPr>
    </w:lvl>
    <w:lvl w:ilvl="1">
      <w:start w:val="1"/>
      <w:numFmt w:val="decimal"/>
      <w:lvlText w:val="%2."/>
      <w:lvlJc w:val="left"/>
      <w:pPr>
        <w:tabs>
          <w:tab w:val="num" w:pos="1200"/>
        </w:tabs>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nsid w:val="60F30EA5"/>
    <w:multiLevelType w:val="hybridMultilevel"/>
    <w:tmpl w:val="8F763190"/>
    <w:lvl w:ilvl="0" w:tplc="D80CDF20">
      <w:start w:val="2"/>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622F644B"/>
    <w:multiLevelType w:val="hybridMultilevel"/>
    <w:tmpl w:val="984646CC"/>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67ED4527"/>
    <w:multiLevelType w:val="hybridMultilevel"/>
    <w:tmpl w:val="57B4FBEA"/>
    <w:lvl w:ilvl="0" w:tplc="B8FE5788">
      <w:start w:val="1"/>
      <w:numFmt w:val="japaneseCounting"/>
      <w:lvlText w:val="（%1）"/>
      <w:lvlJc w:val="left"/>
      <w:pPr>
        <w:tabs>
          <w:tab w:val="num" w:pos="1720"/>
        </w:tabs>
        <w:ind w:left="1720" w:hanging="108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5">
    <w:nsid w:val="68E200F0"/>
    <w:multiLevelType w:val="hybridMultilevel"/>
    <w:tmpl w:val="33C4569E"/>
    <w:lvl w:ilvl="0" w:tplc="80A809FA">
      <w:start w:val="1"/>
      <w:numFmt w:val="decimal"/>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6">
    <w:nsid w:val="6CEA2025"/>
    <w:multiLevelType w:val="multilevel"/>
    <w:tmpl w:val="EC02C028"/>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315" w:firstLine="0"/>
      </w:pPr>
      <w:rPr>
        <w:rFonts w:ascii="黑体" w:eastAsia="黑体" w:hAnsi="Times New Roman" w:hint="eastAsia"/>
        <w:b w:val="0"/>
        <w:i w:val="0"/>
        <w:color w:val="auto"/>
        <w:sz w:val="21"/>
      </w:rPr>
    </w:lvl>
    <w:lvl w:ilvl="4">
      <w:start w:val="1"/>
      <w:numFmt w:val="decimal"/>
      <w:pStyle w:val="a3"/>
      <w:suff w:val="nothing"/>
      <w:lvlText w:val="%1%2.%3.%4.%5　"/>
      <w:lvlJc w:val="left"/>
      <w:pPr>
        <w:ind w:left="105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7">
    <w:nsid w:val="6CEF661E"/>
    <w:multiLevelType w:val="hybridMultilevel"/>
    <w:tmpl w:val="7290634C"/>
    <w:lvl w:ilvl="0" w:tplc="4CF01740">
      <w:start w:val="1"/>
      <w:numFmt w:val="lowerLetter"/>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8">
    <w:nsid w:val="6F0328AD"/>
    <w:multiLevelType w:val="hybridMultilevel"/>
    <w:tmpl w:val="46ACC78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nsid w:val="70B04E4E"/>
    <w:multiLevelType w:val="hybridMultilevel"/>
    <w:tmpl w:val="07BC1B98"/>
    <w:lvl w:ilvl="0" w:tplc="AA343880">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0">
    <w:nsid w:val="73277C1C"/>
    <w:multiLevelType w:val="hybridMultilevel"/>
    <w:tmpl w:val="FEBC0EE2"/>
    <w:lvl w:ilvl="0" w:tplc="20C6B59E">
      <w:start w:val="1"/>
      <w:numFmt w:val="japaneseCounting"/>
      <w:lvlText w:val="%1、"/>
      <w:lvlJc w:val="left"/>
      <w:pPr>
        <w:ind w:left="675" w:hanging="6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737A64A6"/>
    <w:multiLevelType w:val="multilevel"/>
    <w:tmpl w:val="737A64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744A1577"/>
    <w:multiLevelType w:val="hybridMultilevel"/>
    <w:tmpl w:val="00C00F5A"/>
    <w:lvl w:ilvl="0" w:tplc="18003E8C">
      <w:start w:val="2"/>
      <w:numFmt w:val="decimal"/>
      <w:lvlText w:val="%1、"/>
      <w:lvlJc w:val="left"/>
      <w:pPr>
        <w:tabs>
          <w:tab w:val="num" w:pos="1000"/>
        </w:tabs>
        <w:ind w:left="1000" w:hanging="720"/>
      </w:pPr>
      <w:rPr>
        <w:rFonts w:hint="default"/>
      </w:r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43">
    <w:nsid w:val="77C45AF7"/>
    <w:multiLevelType w:val="multilevel"/>
    <w:tmpl w:val="77C45A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7CE242CC"/>
    <w:multiLevelType w:val="hybridMultilevel"/>
    <w:tmpl w:val="5CAA4402"/>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0"/>
  </w:num>
  <w:num w:numId="2">
    <w:abstractNumId w:val="31"/>
  </w:num>
  <w:num w:numId="3">
    <w:abstractNumId w:val="41"/>
  </w:num>
  <w:num w:numId="4">
    <w:abstractNumId w:val="15"/>
  </w:num>
  <w:num w:numId="5">
    <w:abstractNumId w:val="25"/>
  </w:num>
  <w:num w:numId="6">
    <w:abstractNumId w:val="2"/>
  </w:num>
  <w:num w:numId="7">
    <w:abstractNumId w:val="19"/>
  </w:num>
  <w:num w:numId="8">
    <w:abstractNumId w:val="7"/>
  </w:num>
  <w:num w:numId="9">
    <w:abstractNumId w:val="6"/>
  </w:num>
  <w:num w:numId="10">
    <w:abstractNumId w:val="43"/>
  </w:num>
  <w:num w:numId="11">
    <w:abstractNumId w:val="27"/>
  </w:num>
  <w:num w:numId="12">
    <w:abstractNumId w:val="18"/>
  </w:num>
  <w:num w:numId="13">
    <w:abstractNumId w:val="3"/>
  </w:num>
  <w:num w:numId="14">
    <w:abstractNumId w:val="26"/>
  </w:num>
  <w:num w:numId="15">
    <w:abstractNumId w:val="11"/>
  </w:num>
  <w:num w:numId="16">
    <w:abstractNumId w:val="38"/>
  </w:num>
  <w:num w:numId="17">
    <w:abstractNumId w:val="30"/>
  </w:num>
  <w:num w:numId="18">
    <w:abstractNumId w:val="12"/>
  </w:num>
  <w:num w:numId="19">
    <w:abstractNumId w:val="32"/>
  </w:num>
  <w:num w:numId="20">
    <w:abstractNumId w:val="42"/>
  </w:num>
  <w:num w:numId="21">
    <w:abstractNumId w:val="10"/>
  </w:num>
  <w:num w:numId="22">
    <w:abstractNumId w:val="5"/>
  </w:num>
  <w:num w:numId="23">
    <w:abstractNumId w:val="9"/>
  </w:num>
  <w:num w:numId="24">
    <w:abstractNumId w:val="1"/>
  </w:num>
  <w:num w:numId="25">
    <w:abstractNumId w:val="39"/>
  </w:num>
  <w:num w:numId="26">
    <w:abstractNumId w:val="37"/>
  </w:num>
  <w:num w:numId="27">
    <w:abstractNumId w:val="4"/>
  </w:num>
  <w:num w:numId="28">
    <w:abstractNumId w:val="36"/>
  </w:num>
  <w:num w:numId="29">
    <w:abstractNumId w:val="0"/>
  </w:num>
  <w:num w:numId="30">
    <w:abstractNumId w:val="21"/>
  </w:num>
  <w:num w:numId="31">
    <w:abstractNumId w:val="34"/>
  </w:num>
  <w:num w:numId="32">
    <w:abstractNumId w:val="35"/>
  </w:num>
  <w:num w:numId="33">
    <w:abstractNumId w:val="13"/>
  </w:num>
  <w:num w:numId="34">
    <w:abstractNumId w:val="22"/>
  </w:num>
  <w:num w:numId="35">
    <w:abstractNumId w:val="17"/>
  </w:num>
  <w:num w:numId="36">
    <w:abstractNumId w:val="24"/>
  </w:num>
  <w:num w:numId="37">
    <w:abstractNumId w:val="44"/>
  </w:num>
  <w:num w:numId="38">
    <w:abstractNumId w:val="23"/>
  </w:num>
  <w:num w:numId="39">
    <w:abstractNumId w:val="33"/>
  </w:num>
  <w:num w:numId="40">
    <w:abstractNumId w:val="14"/>
  </w:num>
  <w:num w:numId="41">
    <w:abstractNumId w:val="28"/>
  </w:num>
  <w:num w:numId="42">
    <w:abstractNumId w:val="29"/>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71EA"/>
    <w:rsid w:val="00017436"/>
    <w:rsid w:val="000B34B3"/>
    <w:rsid w:val="00105679"/>
    <w:rsid w:val="00120531"/>
    <w:rsid w:val="003A4E41"/>
    <w:rsid w:val="004B3A8D"/>
    <w:rsid w:val="005771EA"/>
    <w:rsid w:val="007A48DF"/>
    <w:rsid w:val="00B1183D"/>
    <w:rsid w:val="00C80C50"/>
    <w:rsid w:val="00CB30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B1183D"/>
    <w:pPr>
      <w:widowControl w:val="0"/>
      <w:jc w:val="both"/>
    </w:pPr>
    <w:rPr>
      <w:rFonts w:ascii="Times New Roman" w:eastAsia="宋体" w:hAnsi="Times New Roman" w:cs="Times New Roman"/>
      <w:szCs w:val="24"/>
    </w:rPr>
  </w:style>
  <w:style w:type="paragraph" w:styleId="3">
    <w:name w:val="heading 3"/>
    <w:basedOn w:val="a6"/>
    <w:link w:val="3Char"/>
    <w:qFormat/>
    <w:rsid w:val="00B1183D"/>
    <w:pPr>
      <w:widowControl/>
      <w:spacing w:before="100" w:beforeAutospacing="1" w:after="100" w:afterAutospacing="1"/>
      <w:jc w:val="left"/>
      <w:outlineLvl w:val="2"/>
    </w:pPr>
    <w:rPr>
      <w:rFonts w:ascii="宋体" w:hAnsi="宋体" w:cs="宋体"/>
      <w:b/>
      <w:bCs/>
      <w:kern w:val="0"/>
      <w:sz w:val="27"/>
      <w:szCs w:val="27"/>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Char"/>
    <w:unhideWhenUsed/>
    <w:rsid w:val="00B118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7"/>
    <w:link w:val="aa"/>
    <w:rsid w:val="00B1183D"/>
    <w:rPr>
      <w:sz w:val="18"/>
      <w:szCs w:val="18"/>
    </w:rPr>
  </w:style>
  <w:style w:type="paragraph" w:styleId="ab">
    <w:name w:val="footer"/>
    <w:basedOn w:val="a6"/>
    <w:link w:val="Char0"/>
    <w:uiPriority w:val="99"/>
    <w:unhideWhenUsed/>
    <w:rsid w:val="00B1183D"/>
    <w:pPr>
      <w:tabs>
        <w:tab w:val="center" w:pos="4153"/>
        <w:tab w:val="right" w:pos="8306"/>
      </w:tabs>
      <w:snapToGrid w:val="0"/>
      <w:jc w:val="left"/>
    </w:pPr>
    <w:rPr>
      <w:sz w:val="18"/>
      <w:szCs w:val="18"/>
    </w:rPr>
  </w:style>
  <w:style w:type="character" w:customStyle="1" w:styleId="Char0">
    <w:name w:val="页脚 Char"/>
    <w:basedOn w:val="a7"/>
    <w:link w:val="ab"/>
    <w:uiPriority w:val="99"/>
    <w:rsid w:val="00B1183D"/>
    <w:rPr>
      <w:sz w:val="18"/>
      <w:szCs w:val="18"/>
    </w:rPr>
  </w:style>
  <w:style w:type="character" w:customStyle="1" w:styleId="3Char">
    <w:name w:val="标题 3 Char"/>
    <w:basedOn w:val="a7"/>
    <w:link w:val="3"/>
    <w:rsid w:val="00B1183D"/>
    <w:rPr>
      <w:rFonts w:ascii="宋体" w:eastAsia="宋体" w:hAnsi="宋体" w:cs="宋体"/>
      <w:b/>
      <w:bCs/>
      <w:kern w:val="0"/>
      <w:sz w:val="27"/>
      <w:szCs w:val="27"/>
    </w:rPr>
  </w:style>
  <w:style w:type="paragraph" w:styleId="ac">
    <w:name w:val="Document Map"/>
    <w:basedOn w:val="a6"/>
    <w:link w:val="Char1"/>
    <w:semiHidden/>
    <w:rsid w:val="00B1183D"/>
    <w:pPr>
      <w:shd w:val="clear" w:color="auto" w:fill="000080"/>
    </w:pPr>
  </w:style>
  <w:style w:type="character" w:customStyle="1" w:styleId="Char1">
    <w:name w:val="文档结构图 Char"/>
    <w:basedOn w:val="a7"/>
    <w:link w:val="ac"/>
    <w:semiHidden/>
    <w:rsid w:val="00B1183D"/>
    <w:rPr>
      <w:rFonts w:ascii="Times New Roman" w:eastAsia="宋体" w:hAnsi="Times New Roman" w:cs="Times New Roman"/>
      <w:szCs w:val="24"/>
      <w:shd w:val="clear" w:color="auto" w:fill="000080"/>
    </w:rPr>
  </w:style>
  <w:style w:type="paragraph" w:styleId="ad">
    <w:name w:val="Balloon Text"/>
    <w:basedOn w:val="a6"/>
    <w:link w:val="Char2"/>
    <w:semiHidden/>
    <w:rsid w:val="00B1183D"/>
    <w:rPr>
      <w:sz w:val="18"/>
      <w:szCs w:val="18"/>
    </w:rPr>
  </w:style>
  <w:style w:type="character" w:customStyle="1" w:styleId="Char2">
    <w:name w:val="批注框文本 Char"/>
    <w:basedOn w:val="a7"/>
    <w:link w:val="ad"/>
    <w:semiHidden/>
    <w:rsid w:val="00B1183D"/>
    <w:rPr>
      <w:rFonts w:ascii="Times New Roman" w:eastAsia="宋体" w:hAnsi="Times New Roman" w:cs="Times New Roman"/>
      <w:sz w:val="18"/>
      <w:szCs w:val="18"/>
    </w:rPr>
  </w:style>
  <w:style w:type="character" w:styleId="ae">
    <w:name w:val="page number"/>
    <w:basedOn w:val="a7"/>
    <w:rsid w:val="00B1183D"/>
  </w:style>
  <w:style w:type="paragraph" w:styleId="af">
    <w:name w:val="Body Text"/>
    <w:basedOn w:val="a6"/>
    <w:link w:val="Char3"/>
    <w:rsid w:val="00B1183D"/>
    <w:pPr>
      <w:spacing w:after="120"/>
    </w:pPr>
  </w:style>
  <w:style w:type="character" w:customStyle="1" w:styleId="Char3">
    <w:name w:val="正文文本 Char"/>
    <w:basedOn w:val="a7"/>
    <w:link w:val="af"/>
    <w:rsid w:val="00B1183D"/>
    <w:rPr>
      <w:rFonts w:ascii="Times New Roman" w:eastAsia="宋体" w:hAnsi="Times New Roman" w:cs="Times New Roman"/>
      <w:szCs w:val="24"/>
    </w:rPr>
  </w:style>
  <w:style w:type="paragraph" w:styleId="af0">
    <w:name w:val="Body Text Indent"/>
    <w:basedOn w:val="a6"/>
    <w:link w:val="Char4"/>
    <w:rsid w:val="00B1183D"/>
    <w:pPr>
      <w:spacing w:after="120"/>
      <w:ind w:leftChars="200" w:left="420"/>
    </w:pPr>
  </w:style>
  <w:style w:type="character" w:customStyle="1" w:styleId="Char4">
    <w:name w:val="正文文本缩进 Char"/>
    <w:basedOn w:val="a7"/>
    <w:link w:val="af0"/>
    <w:rsid w:val="00B1183D"/>
    <w:rPr>
      <w:rFonts w:ascii="Times New Roman" w:eastAsia="宋体" w:hAnsi="Times New Roman" w:cs="Times New Roman"/>
      <w:szCs w:val="24"/>
    </w:rPr>
  </w:style>
  <w:style w:type="character" w:customStyle="1" w:styleId="f101">
    <w:name w:val="f101"/>
    <w:rsid w:val="00B1183D"/>
    <w:rPr>
      <w:i w:val="0"/>
      <w:iCs w:val="0"/>
      <w:sz w:val="24"/>
      <w:szCs w:val="24"/>
    </w:rPr>
  </w:style>
  <w:style w:type="character" w:customStyle="1" w:styleId="p11">
    <w:name w:val="p11"/>
    <w:rsid w:val="00B1183D"/>
    <w:rPr>
      <w:rFonts w:ascii="宋体" w:eastAsia="宋体" w:hAnsi="宋体" w:hint="eastAsia"/>
      <w:strike w:val="0"/>
      <w:dstrike w:val="0"/>
      <w:sz w:val="21"/>
      <w:szCs w:val="21"/>
      <w:u w:val="none"/>
      <w:effect w:val="none"/>
    </w:rPr>
  </w:style>
  <w:style w:type="paragraph" w:styleId="af1">
    <w:name w:val="Plain Text"/>
    <w:basedOn w:val="a6"/>
    <w:link w:val="Char5"/>
    <w:rsid w:val="00B1183D"/>
    <w:rPr>
      <w:rFonts w:ascii="宋体" w:hAnsi="Courier New"/>
    </w:rPr>
  </w:style>
  <w:style w:type="character" w:customStyle="1" w:styleId="Char5">
    <w:name w:val="纯文本 Char"/>
    <w:basedOn w:val="a7"/>
    <w:link w:val="af1"/>
    <w:rsid w:val="00B1183D"/>
    <w:rPr>
      <w:rFonts w:ascii="宋体" w:eastAsia="宋体" w:hAnsi="Courier New" w:cs="Times New Roman"/>
      <w:szCs w:val="24"/>
    </w:rPr>
  </w:style>
  <w:style w:type="table" w:styleId="af2">
    <w:name w:val="Table Grid"/>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annotation reference"/>
    <w:rsid w:val="00B1183D"/>
    <w:rPr>
      <w:sz w:val="21"/>
      <w:szCs w:val="21"/>
    </w:rPr>
  </w:style>
  <w:style w:type="paragraph" w:styleId="af4">
    <w:name w:val="annotation text"/>
    <w:basedOn w:val="a6"/>
    <w:link w:val="Char6"/>
    <w:rsid w:val="00B1183D"/>
    <w:pPr>
      <w:jc w:val="left"/>
    </w:pPr>
  </w:style>
  <w:style w:type="character" w:customStyle="1" w:styleId="Char6">
    <w:name w:val="批注文字 Char"/>
    <w:basedOn w:val="a7"/>
    <w:link w:val="af4"/>
    <w:rsid w:val="00B1183D"/>
    <w:rPr>
      <w:rFonts w:ascii="Times New Roman" w:eastAsia="宋体" w:hAnsi="Times New Roman" w:cs="Times New Roman"/>
      <w:szCs w:val="24"/>
    </w:rPr>
  </w:style>
  <w:style w:type="paragraph" w:styleId="af5">
    <w:name w:val="annotation subject"/>
    <w:basedOn w:val="af4"/>
    <w:next w:val="af4"/>
    <w:link w:val="Char7"/>
    <w:rsid w:val="00B1183D"/>
    <w:rPr>
      <w:b/>
      <w:bCs/>
    </w:rPr>
  </w:style>
  <w:style w:type="character" w:customStyle="1" w:styleId="Char7">
    <w:name w:val="批注主题 Char"/>
    <w:basedOn w:val="Char6"/>
    <w:link w:val="af5"/>
    <w:rsid w:val="00B1183D"/>
    <w:rPr>
      <w:rFonts w:ascii="Times New Roman" w:eastAsia="宋体" w:hAnsi="Times New Roman" w:cs="Times New Roman"/>
      <w:b/>
      <w:bCs/>
      <w:szCs w:val="24"/>
    </w:rPr>
  </w:style>
  <w:style w:type="paragraph" w:customStyle="1" w:styleId="af6">
    <w:name w:val="王奕改内文"/>
    <w:basedOn w:val="a6"/>
    <w:link w:val="Char8"/>
    <w:rsid w:val="00B1183D"/>
    <w:pPr>
      <w:widowControl/>
      <w:spacing w:line="360" w:lineRule="auto"/>
      <w:ind w:firstLineChars="200" w:firstLine="200"/>
    </w:pPr>
    <w:rPr>
      <w:rFonts w:ascii="宋体" w:hAnsi="宋体" w:cs="MS Shell Dlg"/>
      <w:color w:val="000000"/>
      <w:spacing w:val="-4"/>
      <w:kern w:val="0"/>
      <w:sz w:val="24"/>
    </w:rPr>
  </w:style>
  <w:style w:type="character" w:customStyle="1" w:styleId="Char8">
    <w:name w:val="王奕改内文 Char"/>
    <w:link w:val="af6"/>
    <w:rsid w:val="00B1183D"/>
    <w:rPr>
      <w:rFonts w:ascii="宋体" w:eastAsia="宋体" w:hAnsi="宋体" w:cs="MS Shell Dlg"/>
      <w:color w:val="000000"/>
      <w:spacing w:val="-4"/>
      <w:kern w:val="0"/>
      <w:sz w:val="24"/>
      <w:szCs w:val="24"/>
    </w:rPr>
  </w:style>
  <w:style w:type="paragraph" w:customStyle="1" w:styleId="a">
    <w:name w:val="前言、引言标题"/>
    <w:next w:val="a6"/>
    <w:rsid w:val="00B1183D"/>
    <w:pPr>
      <w:numPr>
        <w:numId w:val="2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0">
    <w:name w:val="章标题"/>
    <w:next w:val="a6"/>
    <w:rsid w:val="00B1183D"/>
    <w:pPr>
      <w:numPr>
        <w:ilvl w:val="1"/>
        <w:numId w:val="28"/>
      </w:numPr>
      <w:spacing w:beforeLines="50" w:afterLines="50"/>
      <w:jc w:val="both"/>
      <w:outlineLvl w:val="1"/>
    </w:pPr>
    <w:rPr>
      <w:rFonts w:ascii="黑体" w:eastAsia="黑体" w:hAnsi="Times New Roman" w:cs="Times New Roman"/>
      <w:kern w:val="0"/>
      <w:szCs w:val="20"/>
    </w:rPr>
  </w:style>
  <w:style w:type="paragraph" w:customStyle="1" w:styleId="a1">
    <w:name w:val="一级条标题"/>
    <w:next w:val="a6"/>
    <w:rsid w:val="00B1183D"/>
    <w:pPr>
      <w:numPr>
        <w:ilvl w:val="2"/>
        <w:numId w:val="28"/>
      </w:numPr>
      <w:outlineLvl w:val="2"/>
    </w:pPr>
    <w:rPr>
      <w:rFonts w:ascii="Times New Roman" w:eastAsia="黑体" w:hAnsi="Times New Roman" w:cs="Times New Roman"/>
      <w:kern w:val="0"/>
      <w:szCs w:val="20"/>
    </w:rPr>
  </w:style>
  <w:style w:type="paragraph" w:customStyle="1" w:styleId="a2">
    <w:name w:val="二级条标题"/>
    <w:basedOn w:val="a1"/>
    <w:next w:val="a6"/>
    <w:rsid w:val="00B1183D"/>
    <w:pPr>
      <w:numPr>
        <w:ilvl w:val="3"/>
      </w:numPr>
      <w:ind w:left="105"/>
      <w:outlineLvl w:val="3"/>
    </w:pPr>
  </w:style>
  <w:style w:type="paragraph" w:customStyle="1" w:styleId="a3">
    <w:name w:val="三级条标题"/>
    <w:basedOn w:val="a2"/>
    <w:next w:val="a6"/>
    <w:rsid w:val="00B1183D"/>
    <w:pPr>
      <w:numPr>
        <w:ilvl w:val="4"/>
      </w:numPr>
      <w:outlineLvl w:val="4"/>
    </w:pPr>
  </w:style>
  <w:style w:type="paragraph" w:customStyle="1" w:styleId="a4">
    <w:name w:val="图表脚注"/>
    <w:next w:val="a6"/>
    <w:rsid w:val="00B1183D"/>
    <w:pPr>
      <w:numPr>
        <w:ilvl w:val="5"/>
        <w:numId w:val="28"/>
      </w:numPr>
      <w:ind w:leftChars="200" w:left="200" w:hangingChars="100" w:hanging="100"/>
      <w:jc w:val="both"/>
    </w:pPr>
    <w:rPr>
      <w:rFonts w:ascii="宋体" w:eastAsia="宋体" w:hAnsi="Times New Roman" w:cs="Times New Roman"/>
      <w:kern w:val="0"/>
      <w:sz w:val="18"/>
      <w:szCs w:val="20"/>
    </w:rPr>
  </w:style>
  <w:style w:type="paragraph" w:customStyle="1" w:styleId="a5">
    <w:name w:val="正文表标题"/>
    <w:next w:val="a6"/>
    <w:rsid w:val="00B1183D"/>
    <w:pPr>
      <w:numPr>
        <w:ilvl w:val="6"/>
        <w:numId w:val="28"/>
      </w:numPr>
      <w:jc w:val="center"/>
    </w:pPr>
    <w:rPr>
      <w:rFonts w:ascii="黑体" w:eastAsia="黑体" w:hAnsi="Times New Roman" w:cs="Times New Roman"/>
      <w:kern w:val="0"/>
      <w:szCs w:val="20"/>
    </w:rPr>
  </w:style>
  <w:style w:type="paragraph" w:customStyle="1" w:styleId="af7">
    <w:name w:val="王奕，内文"/>
    <w:basedOn w:val="af8"/>
    <w:link w:val="Char9"/>
    <w:rsid w:val="00B1183D"/>
    <w:pPr>
      <w:widowControl/>
      <w:spacing w:line="360" w:lineRule="auto"/>
      <w:ind w:firstLineChars="200" w:firstLine="200"/>
    </w:pPr>
    <w:rPr>
      <w:rFonts w:cs="MS Shell Dlg"/>
      <w:color w:val="000000"/>
      <w:kern w:val="0"/>
    </w:rPr>
  </w:style>
  <w:style w:type="character" w:customStyle="1" w:styleId="Char9">
    <w:name w:val="王奕，内文 Char"/>
    <w:link w:val="af7"/>
    <w:rsid w:val="00B1183D"/>
    <w:rPr>
      <w:rFonts w:ascii="Times New Roman" w:eastAsia="宋体" w:hAnsi="Times New Roman" w:cs="MS Shell Dlg"/>
      <w:color w:val="000000"/>
      <w:kern w:val="0"/>
      <w:sz w:val="24"/>
      <w:szCs w:val="24"/>
    </w:rPr>
  </w:style>
  <w:style w:type="paragraph" w:styleId="af8">
    <w:name w:val="Normal (Web)"/>
    <w:basedOn w:val="a6"/>
    <w:rsid w:val="00B1183D"/>
    <w:rPr>
      <w:sz w:val="24"/>
    </w:rPr>
  </w:style>
  <w:style w:type="character" w:styleId="af9">
    <w:name w:val="Hyperlink"/>
    <w:rsid w:val="00B1183D"/>
    <w:rPr>
      <w:color w:val="0000FF"/>
      <w:u w:val="single"/>
    </w:rPr>
  </w:style>
  <w:style w:type="paragraph" w:styleId="1">
    <w:name w:val="toc 1"/>
    <w:basedOn w:val="a6"/>
    <w:next w:val="a6"/>
    <w:autoRedefine/>
    <w:rsid w:val="00B1183D"/>
    <w:rPr>
      <w:sz w:val="18"/>
    </w:rPr>
  </w:style>
  <w:style w:type="paragraph" w:styleId="2">
    <w:name w:val="toc 2"/>
    <w:basedOn w:val="a6"/>
    <w:next w:val="a6"/>
    <w:autoRedefine/>
    <w:rsid w:val="00B1183D"/>
    <w:pPr>
      <w:tabs>
        <w:tab w:val="right" w:leader="dot" w:pos="8777"/>
      </w:tabs>
      <w:spacing w:line="360" w:lineRule="auto"/>
      <w:ind w:leftChars="200" w:left="420"/>
    </w:pPr>
    <w:rPr>
      <w:rFonts w:ascii="仿宋_GB2312" w:eastAsia="仿宋_GB2312"/>
      <w:noProof/>
      <w:color w:val="000000"/>
      <w:sz w:val="28"/>
      <w:szCs w:val="28"/>
    </w:rPr>
  </w:style>
  <w:style w:type="paragraph" w:customStyle="1" w:styleId="Default">
    <w:name w:val="Default"/>
    <w:rsid w:val="00B1183D"/>
    <w:pPr>
      <w:widowControl w:val="0"/>
      <w:autoSpaceDE w:val="0"/>
      <w:autoSpaceDN w:val="0"/>
      <w:adjustRightInd w:val="0"/>
    </w:pPr>
    <w:rPr>
      <w:rFonts w:ascii="Arial" w:eastAsia="宋体" w:hAnsi="Arial" w:cs="Arial"/>
      <w:color w:val="000000"/>
      <w:kern w:val="0"/>
      <w:sz w:val="24"/>
      <w:szCs w:val="24"/>
    </w:rPr>
  </w:style>
  <w:style w:type="paragraph" w:styleId="afa">
    <w:name w:val="Date"/>
    <w:basedOn w:val="a6"/>
    <w:next w:val="a6"/>
    <w:link w:val="Chara"/>
    <w:rsid w:val="00B1183D"/>
    <w:pPr>
      <w:ind w:leftChars="2500" w:left="100"/>
    </w:pPr>
  </w:style>
  <w:style w:type="character" w:customStyle="1" w:styleId="Chara">
    <w:name w:val="日期 Char"/>
    <w:basedOn w:val="a7"/>
    <w:link w:val="afa"/>
    <w:rsid w:val="00B1183D"/>
    <w:rPr>
      <w:rFonts w:ascii="Times New Roman" w:eastAsia="宋体" w:hAnsi="Times New Roman" w:cs="Times New Roman"/>
      <w:szCs w:val="24"/>
    </w:rPr>
  </w:style>
  <w:style w:type="table" w:styleId="afb">
    <w:name w:val="Table Theme"/>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List Paragraph"/>
    <w:basedOn w:val="a6"/>
    <w:qFormat/>
    <w:rsid w:val="00B1183D"/>
    <w:pPr>
      <w:ind w:firstLineChars="200" w:firstLine="420"/>
    </w:pPr>
    <w:rPr>
      <w:rFonts w:ascii="Calibri" w:hAnsi="Calibri"/>
      <w:szCs w:val="22"/>
    </w:rPr>
  </w:style>
  <w:style w:type="character" w:customStyle="1" w:styleId="new">
    <w:name w:val="new"/>
    <w:rsid w:val="00B1183D"/>
  </w:style>
  <w:style w:type="paragraph" w:customStyle="1" w:styleId="10">
    <w:name w:val="列出段落1"/>
    <w:basedOn w:val="a6"/>
    <w:rsid w:val="00B1183D"/>
    <w:pPr>
      <w:ind w:firstLineChars="200" w:firstLine="20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B1183D"/>
    <w:pPr>
      <w:widowControl w:val="0"/>
      <w:jc w:val="both"/>
    </w:pPr>
    <w:rPr>
      <w:rFonts w:ascii="Times New Roman" w:eastAsia="宋体" w:hAnsi="Times New Roman" w:cs="Times New Roman"/>
      <w:szCs w:val="24"/>
    </w:rPr>
  </w:style>
  <w:style w:type="paragraph" w:styleId="3">
    <w:name w:val="heading 3"/>
    <w:basedOn w:val="a6"/>
    <w:link w:val="3Char"/>
    <w:qFormat/>
    <w:rsid w:val="00B1183D"/>
    <w:pPr>
      <w:widowControl/>
      <w:spacing w:before="100" w:beforeAutospacing="1" w:after="100" w:afterAutospacing="1"/>
      <w:jc w:val="left"/>
      <w:outlineLvl w:val="2"/>
    </w:pPr>
    <w:rPr>
      <w:rFonts w:ascii="宋体" w:hAnsi="宋体" w:cs="宋体"/>
      <w:b/>
      <w:bCs/>
      <w:kern w:val="0"/>
      <w:sz w:val="27"/>
      <w:szCs w:val="27"/>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semiHidden/>
    <w:unhideWhenUsed/>
  </w:style>
  <w:style w:type="paragraph" w:styleId="aa">
    <w:name w:val="header"/>
    <w:basedOn w:val="a6"/>
    <w:link w:val="Char"/>
    <w:unhideWhenUsed/>
    <w:rsid w:val="00B118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7"/>
    <w:link w:val="aa"/>
    <w:rsid w:val="00B1183D"/>
    <w:rPr>
      <w:sz w:val="18"/>
      <w:szCs w:val="18"/>
    </w:rPr>
  </w:style>
  <w:style w:type="paragraph" w:styleId="ab">
    <w:name w:val="footer"/>
    <w:basedOn w:val="a6"/>
    <w:link w:val="Char0"/>
    <w:uiPriority w:val="99"/>
    <w:unhideWhenUsed/>
    <w:rsid w:val="00B1183D"/>
    <w:pPr>
      <w:tabs>
        <w:tab w:val="center" w:pos="4153"/>
        <w:tab w:val="right" w:pos="8306"/>
      </w:tabs>
      <w:snapToGrid w:val="0"/>
      <w:jc w:val="left"/>
    </w:pPr>
    <w:rPr>
      <w:sz w:val="18"/>
      <w:szCs w:val="18"/>
    </w:rPr>
  </w:style>
  <w:style w:type="character" w:customStyle="1" w:styleId="Char0">
    <w:name w:val="页脚 Char"/>
    <w:basedOn w:val="a7"/>
    <w:link w:val="ab"/>
    <w:uiPriority w:val="99"/>
    <w:rsid w:val="00B1183D"/>
    <w:rPr>
      <w:sz w:val="18"/>
      <w:szCs w:val="18"/>
    </w:rPr>
  </w:style>
  <w:style w:type="character" w:customStyle="1" w:styleId="3Char">
    <w:name w:val="标题 3 Char"/>
    <w:basedOn w:val="a7"/>
    <w:link w:val="3"/>
    <w:rsid w:val="00B1183D"/>
    <w:rPr>
      <w:rFonts w:ascii="宋体" w:eastAsia="宋体" w:hAnsi="宋体" w:cs="宋体"/>
      <w:b/>
      <w:bCs/>
      <w:kern w:val="0"/>
      <w:sz w:val="27"/>
      <w:szCs w:val="27"/>
    </w:rPr>
  </w:style>
  <w:style w:type="paragraph" w:styleId="ac">
    <w:name w:val="Document Map"/>
    <w:basedOn w:val="a6"/>
    <w:link w:val="Char1"/>
    <w:semiHidden/>
    <w:rsid w:val="00B1183D"/>
    <w:pPr>
      <w:shd w:val="clear" w:color="auto" w:fill="000080"/>
    </w:pPr>
  </w:style>
  <w:style w:type="character" w:customStyle="1" w:styleId="Char1">
    <w:name w:val="文档结构图 Char"/>
    <w:basedOn w:val="a7"/>
    <w:link w:val="ac"/>
    <w:semiHidden/>
    <w:rsid w:val="00B1183D"/>
    <w:rPr>
      <w:rFonts w:ascii="Times New Roman" w:eastAsia="宋体" w:hAnsi="Times New Roman" w:cs="Times New Roman"/>
      <w:szCs w:val="24"/>
      <w:shd w:val="clear" w:color="auto" w:fill="000080"/>
    </w:rPr>
  </w:style>
  <w:style w:type="paragraph" w:styleId="ad">
    <w:name w:val="Balloon Text"/>
    <w:basedOn w:val="a6"/>
    <w:link w:val="Char2"/>
    <w:semiHidden/>
    <w:rsid w:val="00B1183D"/>
    <w:rPr>
      <w:sz w:val="18"/>
      <w:szCs w:val="18"/>
    </w:rPr>
  </w:style>
  <w:style w:type="character" w:customStyle="1" w:styleId="Char2">
    <w:name w:val="批注框文本 Char"/>
    <w:basedOn w:val="a7"/>
    <w:link w:val="ad"/>
    <w:semiHidden/>
    <w:rsid w:val="00B1183D"/>
    <w:rPr>
      <w:rFonts w:ascii="Times New Roman" w:eastAsia="宋体" w:hAnsi="Times New Roman" w:cs="Times New Roman"/>
      <w:sz w:val="18"/>
      <w:szCs w:val="18"/>
    </w:rPr>
  </w:style>
  <w:style w:type="character" w:styleId="ae">
    <w:name w:val="page number"/>
    <w:basedOn w:val="a7"/>
    <w:rsid w:val="00B1183D"/>
  </w:style>
  <w:style w:type="paragraph" w:styleId="af">
    <w:name w:val="Body Text"/>
    <w:basedOn w:val="a6"/>
    <w:link w:val="Char3"/>
    <w:rsid w:val="00B1183D"/>
    <w:pPr>
      <w:spacing w:after="120"/>
    </w:pPr>
  </w:style>
  <w:style w:type="character" w:customStyle="1" w:styleId="Char3">
    <w:name w:val="正文文本 Char"/>
    <w:basedOn w:val="a7"/>
    <w:link w:val="af"/>
    <w:rsid w:val="00B1183D"/>
    <w:rPr>
      <w:rFonts w:ascii="Times New Roman" w:eastAsia="宋体" w:hAnsi="Times New Roman" w:cs="Times New Roman"/>
      <w:szCs w:val="24"/>
    </w:rPr>
  </w:style>
  <w:style w:type="paragraph" w:styleId="af0">
    <w:name w:val="Body Text Indent"/>
    <w:basedOn w:val="a6"/>
    <w:link w:val="Char4"/>
    <w:rsid w:val="00B1183D"/>
    <w:pPr>
      <w:spacing w:after="120"/>
      <w:ind w:leftChars="200" w:left="420"/>
    </w:pPr>
  </w:style>
  <w:style w:type="character" w:customStyle="1" w:styleId="Char4">
    <w:name w:val="正文文本缩进 Char"/>
    <w:basedOn w:val="a7"/>
    <w:link w:val="af0"/>
    <w:rsid w:val="00B1183D"/>
    <w:rPr>
      <w:rFonts w:ascii="Times New Roman" w:eastAsia="宋体" w:hAnsi="Times New Roman" w:cs="Times New Roman"/>
      <w:szCs w:val="24"/>
    </w:rPr>
  </w:style>
  <w:style w:type="character" w:customStyle="1" w:styleId="f101">
    <w:name w:val="f101"/>
    <w:rsid w:val="00B1183D"/>
    <w:rPr>
      <w:i w:val="0"/>
      <w:iCs w:val="0"/>
      <w:sz w:val="24"/>
      <w:szCs w:val="24"/>
    </w:rPr>
  </w:style>
  <w:style w:type="character" w:customStyle="1" w:styleId="p11">
    <w:name w:val="p11"/>
    <w:rsid w:val="00B1183D"/>
    <w:rPr>
      <w:rFonts w:ascii="宋体" w:eastAsia="宋体" w:hAnsi="宋体" w:hint="eastAsia"/>
      <w:strike w:val="0"/>
      <w:dstrike w:val="0"/>
      <w:sz w:val="21"/>
      <w:szCs w:val="21"/>
      <w:u w:val="none"/>
      <w:effect w:val="none"/>
    </w:rPr>
  </w:style>
  <w:style w:type="paragraph" w:styleId="af1">
    <w:name w:val="Plain Text"/>
    <w:basedOn w:val="a6"/>
    <w:link w:val="Char5"/>
    <w:rsid w:val="00B1183D"/>
    <w:rPr>
      <w:rFonts w:ascii="宋体" w:hAnsi="Courier New"/>
    </w:rPr>
  </w:style>
  <w:style w:type="character" w:customStyle="1" w:styleId="Char5">
    <w:name w:val="纯文本 Char"/>
    <w:basedOn w:val="a7"/>
    <w:link w:val="af1"/>
    <w:rsid w:val="00B1183D"/>
    <w:rPr>
      <w:rFonts w:ascii="宋体" w:eastAsia="宋体" w:hAnsi="Courier New" w:cs="Times New Roman"/>
      <w:szCs w:val="24"/>
    </w:rPr>
  </w:style>
  <w:style w:type="table" w:styleId="af2">
    <w:name w:val="Table Grid"/>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annotation reference"/>
    <w:rsid w:val="00B1183D"/>
    <w:rPr>
      <w:sz w:val="21"/>
      <w:szCs w:val="21"/>
    </w:rPr>
  </w:style>
  <w:style w:type="paragraph" w:styleId="af4">
    <w:name w:val="annotation text"/>
    <w:basedOn w:val="a6"/>
    <w:link w:val="Char6"/>
    <w:rsid w:val="00B1183D"/>
    <w:pPr>
      <w:jc w:val="left"/>
    </w:pPr>
  </w:style>
  <w:style w:type="character" w:customStyle="1" w:styleId="Char6">
    <w:name w:val="批注文字 Char"/>
    <w:basedOn w:val="a7"/>
    <w:link w:val="af4"/>
    <w:rsid w:val="00B1183D"/>
    <w:rPr>
      <w:rFonts w:ascii="Times New Roman" w:eastAsia="宋体" w:hAnsi="Times New Roman" w:cs="Times New Roman"/>
      <w:szCs w:val="24"/>
    </w:rPr>
  </w:style>
  <w:style w:type="paragraph" w:styleId="af5">
    <w:name w:val="annotation subject"/>
    <w:basedOn w:val="af4"/>
    <w:next w:val="af4"/>
    <w:link w:val="Char7"/>
    <w:rsid w:val="00B1183D"/>
    <w:rPr>
      <w:b/>
      <w:bCs/>
    </w:rPr>
  </w:style>
  <w:style w:type="character" w:customStyle="1" w:styleId="Char7">
    <w:name w:val="批注主题 Char"/>
    <w:basedOn w:val="Char6"/>
    <w:link w:val="af5"/>
    <w:rsid w:val="00B1183D"/>
    <w:rPr>
      <w:rFonts w:ascii="Times New Roman" w:eastAsia="宋体" w:hAnsi="Times New Roman" w:cs="Times New Roman"/>
      <w:b/>
      <w:bCs/>
      <w:szCs w:val="24"/>
    </w:rPr>
  </w:style>
  <w:style w:type="paragraph" w:customStyle="1" w:styleId="af6">
    <w:name w:val="王奕改内文"/>
    <w:basedOn w:val="a6"/>
    <w:link w:val="Char8"/>
    <w:rsid w:val="00B1183D"/>
    <w:pPr>
      <w:widowControl/>
      <w:spacing w:line="360" w:lineRule="auto"/>
      <w:ind w:firstLineChars="200" w:firstLine="200"/>
    </w:pPr>
    <w:rPr>
      <w:rFonts w:ascii="宋体" w:hAnsi="宋体" w:cs="MS Shell Dlg"/>
      <w:color w:val="000000"/>
      <w:spacing w:val="-4"/>
      <w:kern w:val="0"/>
      <w:sz w:val="24"/>
    </w:rPr>
  </w:style>
  <w:style w:type="character" w:customStyle="1" w:styleId="Char8">
    <w:name w:val="王奕改内文 Char"/>
    <w:link w:val="af6"/>
    <w:rsid w:val="00B1183D"/>
    <w:rPr>
      <w:rFonts w:ascii="宋体" w:eastAsia="宋体" w:hAnsi="宋体" w:cs="MS Shell Dlg"/>
      <w:color w:val="000000"/>
      <w:spacing w:val="-4"/>
      <w:kern w:val="0"/>
      <w:sz w:val="24"/>
      <w:szCs w:val="24"/>
    </w:rPr>
  </w:style>
  <w:style w:type="paragraph" w:customStyle="1" w:styleId="a">
    <w:name w:val="前言、引言标题"/>
    <w:next w:val="a6"/>
    <w:rsid w:val="00B1183D"/>
    <w:pPr>
      <w:numPr>
        <w:numId w:val="2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0">
    <w:name w:val="章标题"/>
    <w:next w:val="a6"/>
    <w:rsid w:val="00B1183D"/>
    <w:pPr>
      <w:numPr>
        <w:ilvl w:val="1"/>
        <w:numId w:val="28"/>
      </w:numPr>
      <w:spacing w:beforeLines="50" w:before="50" w:afterLines="50" w:after="50"/>
      <w:jc w:val="both"/>
      <w:outlineLvl w:val="1"/>
    </w:pPr>
    <w:rPr>
      <w:rFonts w:ascii="黑体" w:eastAsia="黑体" w:hAnsi="Times New Roman" w:cs="Times New Roman"/>
      <w:kern w:val="0"/>
      <w:szCs w:val="20"/>
    </w:rPr>
  </w:style>
  <w:style w:type="paragraph" w:customStyle="1" w:styleId="a1">
    <w:name w:val="一级条标题"/>
    <w:next w:val="a6"/>
    <w:rsid w:val="00B1183D"/>
    <w:pPr>
      <w:numPr>
        <w:ilvl w:val="2"/>
        <w:numId w:val="28"/>
      </w:numPr>
      <w:outlineLvl w:val="2"/>
    </w:pPr>
    <w:rPr>
      <w:rFonts w:ascii="Times New Roman" w:eastAsia="黑体" w:hAnsi="Times New Roman" w:cs="Times New Roman"/>
      <w:kern w:val="0"/>
      <w:szCs w:val="20"/>
    </w:rPr>
  </w:style>
  <w:style w:type="paragraph" w:customStyle="1" w:styleId="a2">
    <w:name w:val="二级条标题"/>
    <w:basedOn w:val="a1"/>
    <w:next w:val="a6"/>
    <w:rsid w:val="00B1183D"/>
    <w:pPr>
      <w:numPr>
        <w:ilvl w:val="3"/>
      </w:numPr>
      <w:ind w:left="105"/>
      <w:outlineLvl w:val="3"/>
    </w:pPr>
  </w:style>
  <w:style w:type="paragraph" w:customStyle="1" w:styleId="a3">
    <w:name w:val="三级条标题"/>
    <w:basedOn w:val="a2"/>
    <w:next w:val="a6"/>
    <w:rsid w:val="00B1183D"/>
    <w:pPr>
      <w:numPr>
        <w:ilvl w:val="4"/>
      </w:numPr>
      <w:outlineLvl w:val="4"/>
    </w:pPr>
  </w:style>
  <w:style w:type="paragraph" w:customStyle="1" w:styleId="a4">
    <w:name w:val="图表脚注"/>
    <w:next w:val="a6"/>
    <w:rsid w:val="00B1183D"/>
    <w:pPr>
      <w:numPr>
        <w:ilvl w:val="5"/>
        <w:numId w:val="28"/>
      </w:numPr>
      <w:ind w:leftChars="200" w:hangingChars="100"/>
      <w:jc w:val="both"/>
    </w:pPr>
    <w:rPr>
      <w:rFonts w:ascii="宋体" w:eastAsia="宋体" w:hAnsi="Times New Roman" w:cs="Times New Roman"/>
      <w:kern w:val="0"/>
      <w:sz w:val="18"/>
      <w:szCs w:val="20"/>
    </w:rPr>
  </w:style>
  <w:style w:type="paragraph" w:customStyle="1" w:styleId="a5">
    <w:name w:val="正文表标题"/>
    <w:next w:val="a6"/>
    <w:rsid w:val="00B1183D"/>
    <w:pPr>
      <w:numPr>
        <w:ilvl w:val="6"/>
        <w:numId w:val="28"/>
      </w:numPr>
      <w:jc w:val="center"/>
    </w:pPr>
    <w:rPr>
      <w:rFonts w:ascii="黑体" w:eastAsia="黑体" w:hAnsi="Times New Roman" w:cs="Times New Roman"/>
      <w:kern w:val="0"/>
      <w:szCs w:val="20"/>
    </w:rPr>
  </w:style>
  <w:style w:type="paragraph" w:customStyle="1" w:styleId="af7">
    <w:name w:val="王奕，内文"/>
    <w:basedOn w:val="af8"/>
    <w:link w:val="Char9"/>
    <w:rsid w:val="00B1183D"/>
    <w:pPr>
      <w:widowControl/>
      <w:spacing w:line="360" w:lineRule="auto"/>
      <w:ind w:firstLineChars="200" w:firstLine="200"/>
    </w:pPr>
    <w:rPr>
      <w:rFonts w:cs="MS Shell Dlg"/>
      <w:color w:val="000000"/>
      <w:kern w:val="0"/>
    </w:rPr>
  </w:style>
  <w:style w:type="character" w:customStyle="1" w:styleId="Char9">
    <w:name w:val="王奕，内文 Char"/>
    <w:link w:val="af7"/>
    <w:rsid w:val="00B1183D"/>
    <w:rPr>
      <w:rFonts w:ascii="Times New Roman" w:eastAsia="宋体" w:hAnsi="Times New Roman" w:cs="MS Shell Dlg"/>
      <w:color w:val="000000"/>
      <w:kern w:val="0"/>
      <w:sz w:val="24"/>
      <w:szCs w:val="24"/>
    </w:rPr>
  </w:style>
  <w:style w:type="paragraph" w:styleId="af8">
    <w:name w:val="Normal (Web)"/>
    <w:basedOn w:val="a6"/>
    <w:rsid w:val="00B1183D"/>
    <w:rPr>
      <w:sz w:val="24"/>
    </w:rPr>
  </w:style>
  <w:style w:type="character" w:styleId="af9">
    <w:name w:val="Hyperlink"/>
    <w:rsid w:val="00B1183D"/>
    <w:rPr>
      <w:color w:val="0000FF"/>
      <w:u w:val="single"/>
    </w:rPr>
  </w:style>
  <w:style w:type="paragraph" w:styleId="1">
    <w:name w:val="toc 1"/>
    <w:basedOn w:val="a6"/>
    <w:next w:val="a6"/>
    <w:autoRedefine/>
    <w:rsid w:val="00B1183D"/>
    <w:rPr>
      <w:sz w:val="18"/>
    </w:rPr>
  </w:style>
  <w:style w:type="paragraph" w:styleId="2">
    <w:name w:val="toc 2"/>
    <w:basedOn w:val="a6"/>
    <w:next w:val="a6"/>
    <w:autoRedefine/>
    <w:rsid w:val="00B1183D"/>
    <w:pPr>
      <w:tabs>
        <w:tab w:val="right" w:leader="dot" w:pos="8777"/>
      </w:tabs>
      <w:spacing w:line="360" w:lineRule="auto"/>
      <w:ind w:leftChars="200" w:left="420"/>
    </w:pPr>
    <w:rPr>
      <w:rFonts w:ascii="仿宋_GB2312" w:eastAsia="仿宋_GB2312"/>
      <w:noProof/>
      <w:color w:val="000000"/>
      <w:sz w:val="28"/>
      <w:szCs w:val="28"/>
    </w:rPr>
  </w:style>
  <w:style w:type="paragraph" w:customStyle="1" w:styleId="Default">
    <w:name w:val="Default"/>
    <w:rsid w:val="00B1183D"/>
    <w:pPr>
      <w:widowControl w:val="0"/>
      <w:autoSpaceDE w:val="0"/>
      <w:autoSpaceDN w:val="0"/>
      <w:adjustRightInd w:val="0"/>
    </w:pPr>
    <w:rPr>
      <w:rFonts w:ascii="Arial" w:eastAsia="宋体" w:hAnsi="Arial" w:cs="Arial"/>
      <w:color w:val="000000"/>
      <w:kern w:val="0"/>
      <w:sz w:val="24"/>
      <w:szCs w:val="24"/>
    </w:rPr>
  </w:style>
  <w:style w:type="paragraph" w:styleId="afa">
    <w:name w:val="Date"/>
    <w:basedOn w:val="a6"/>
    <w:next w:val="a6"/>
    <w:link w:val="Chara"/>
    <w:rsid w:val="00B1183D"/>
    <w:pPr>
      <w:ind w:leftChars="2500" w:left="100"/>
    </w:pPr>
  </w:style>
  <w:style w:type="character" w:customStyle="1" w:styleId="Chara">
    <w:name w:val="日期 Char"/>
    <w:basedOn w:val="a7"/>
    <w:link w:val="afa"/>
    <w:rsid w:val="00B1183D"/>
    <w:rPr>
      <w:rFonts w:ascii="Times New Roman" w:eastAsia="宋体" w:hAnsi="Times New Roman" w:cs="Times New Roman"/>
      <w:szCs w:val="24"/>
    </w:rPr>
  </w:style>
  <w:style w:type="table" w:styleId="afb">
    <w:name w:val="Table Theme"/>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List Paragraph"/>
    <w:basedOn w:val="a6"/>
    <w:qFormat/>
    <w:rsid w:val="00B1183D"/>
    <w:pPr>
      <w:ind w:firstLineChars="200" w:firstLine="420"/>
    </w:pPr>
    <w:rPr>
      <w:rFonts w:ascii="Calibri" w:hAnsi="Calibri"/>
      <w:szCs w:val="22"/>
    </w:rPr>
  </w:style>
  <w:style w:type="character" w:customStyle="1" w:styleId="new">
    <w:name w:val="new"/>
    <w:rsid w:val="00B1183D"/>
  </w:style>
  <w:style w:type="paragraph" w:customStyle="1" w:styleId="ListParagraph">
    <w:name w:val="List Paragraph"/>
    <w:basedOn w:val="a6"/>
    <w:rsid w:val="00B1183D"/>
    <w:pPr>
      <w:ind w:firstLineChars="200" w:firstLine="200"/>
    </w:pPr>
    <w:rPr>
      <w:rFonts w:ascii="Calibri" w:hAnsi="Calibri"/>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1030</Words>
  <Characters>5877</Characters>
  <Application>Microsoft Office Word</Application>
  <DocSecurity>0</DocSecurity>
  <Lines>48</Lines>
  <Paragraphs>13</Paragraphs>
  <ScaleCrop>false</ScaleCrop>
  <Company>CFDA</Company>
  <LinksUpToDate>false</LinksUpToDate>
  <CharactersWithSpaces>6894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张黎明</dc:creator>
  <cp:lastModifiedBy>wxl</cp:lastModifiedBy>
  <cp:revision>2</cp:revision>
  <dcterms:created xsi:type="dcterms:W3CDTF">2017-11-15T09:53:00Z</dcterms:created>
  <dcterms:modified xsi:type="dcterms:W3CDTF">2017-11-15T09:53:00Z</dcterms:modified>
</cp:coreProperties>
</file>