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0C0" w:rsidRPr="00400912" w:rsidRDefault="002B20C0" w:rsidP="002B20C0">
      <w:pPr>
        <w:outlineLvl w:val="0"/>
        <w:rPr>
          <w:rFonts w:ascii="黑体" w:eastAsia="黑体" w:hAnsi="黑体"/>
          <w:sz w:val="32"/>
          <w:szCs w:val="32"/>
        </w:rPr>
      </w:pPr>
      <w:r w:rsidRPr="00400912">
        <w:rPr>
          <w:rFonts w:ascii="黑体" w:eastAsia="黑体" w:hAnsi="黑体"/>
          <w:sz w:val="32"/>
          <w:szCs w:val="32"/>
        </w:rPr>
        <w:t>附件1</w:t>
      </w:r>
    </w:p>
    <w:p w:rsidR="002B20C0" w:rsidRPr="002770B8" w:rsidRDefault="002B20C0" w:rsidP="002B20C0">
      <w:pPr>
        <w:spacing w:line="600" w:lineRule="exact"/>
        <w:jc w:val="center"/>
        <w:rPr>
          <w:rFonts w:eastAsia="黑体"/>
          <w:sz w:val="32"/>
          <w:szCs w:val="32"/>
        </w:rPr>
      </w:pPr>
    </w:p>
    <w:p w:rsidR="002B20C0" w:rsidRDefault="002B20C0" w:rsidP="002B20C0">
      <w:pPr>
        <w:spacing w:line="600" w:lineRule="exact"/>
        <w:jc w:val="center"/>
        <w:rPr>
          <w:rFonts w:ascii="方正小标宋简体" w:eastAsia="方正小标宋简体"/>
          <w:sz w:val="44"/>
          <w:szCs w:val="44"/>
        </w:rPr>
      </w:pPr>
      <w:r w:rsidRPr="002770B8">
        <w:rPr>
          <w:rFonts w:ascii="方正小标宋简体" w:eastAsia="方正小标宋简体" w:hint="eastAsia"/>
          <w:sz w:val="44"/>
          <w:szCs w:val="44"/>
        </w:rPr>
        <w:t>红外线治疗设备注册技术</w:t>
      </w:r>
      <w:r>
        <w:rPr>
          <w:rFonts w:ascii="方正小标宋简体" w:eastAsia="方正小标宋简体" w:hint="eastAsia"/>
          <w:sz w:val="44"/>
          <w:szCs w:val="44"/>
        </w:rPr>
        <w:t>审查</w:t>
      </w:r>
      <w:r w:rsidRPr="002770B8">
        <w:rPr>
          <w:rFonts w:ascii="方正小标宋简体" w:eastAsia="方正小标宋简体" w:hint="eastAsia"/>
          <w:sz w:val="44"/>
          <w:szCs w:val="44"/>
        </w:rPr>
        <w:t>指导原则</w:t>
      </w:r>
    </w:p>
    <w:p w:rsidR="002B20C0" w:rsidRPr="0090344B" w:rsidRDefault="002B20C0" w:rsidP="002B20C0">
      <w:pPr>
        <w:spacing w:line="600" w:lineRule="exact"/>
        <w:jc w:val="center"/>
        <w:rPr>
          <w:rFonts w:eastAsia="楷体_GB2312"/>
          <w:sz w:val="32"/>
          <w:szCs w:val="32"/>
        </w:rPr>
      </w:pPr>
      <w:r w:rsidRPr="0090344B">
        <w:rPr>
          <w:rFonts w:eastAsia="楷体_GB2312"/>
          <w:sz w:val="32"/>
          <w:szCs w:val="32"/>
        </w:rPr>
        <w:t>（</w:t>
      </w:r>
      <w:r w:rsidRPr="0090344B">
        <w:rPr>
          <w:rFonts w:eastAsia="楷体_GB2312"/>
          <w:sz w:val="32"/>
          <w:szCs w:val="32"/>
        </w:rPr>
        <w:t>2017</w:t>
      </w:r>
      <w:r w:rsidRPr="0090344B">
        <w:rPr>
          <w:rFonts w:eastAsia="楷体_GB2312"/>
          <w:sz w:val="32"/>
          <w:szCs w:val="32"/>
        </w:rPr>
        <w:t>年修订版）</w:t>
      </w:r>
    </w:p>
    <w:p w:rsidR="002B20C0" w:rsidRDefault="002B20C0" w:rsidP="002B20C0">
      <w:pPr>
        <w:spacing w:line="600" w:lineRule="exact"/>
        <w:jc w:val="center"/>
        <w:rPr>
          <w:rFonts w:ascii="仿宋_GB2312" w:eastAsia="仿宋_GB2312"/>
          <w:sz w:val="32"/>
          <w:szCs w:val="32"/>
        </w:rPr>
      </w:pPr>
    </w:p>
    <w:p w:rsidR="002B20C0" w:rsidRPr="002770B8" w:rsidRDefault="002B20C0" w:rsidP="002B20C0">
      <w:pPr>
        <w:spacing w:line="590" w:lineRule="exact"/>
        <w:ind w:firstLineChars="200" w:firstLine="640"/>
        <w:rPr>
          <w:rFonts w:ascii="仿宋_GB2312" w:eastAsia="仿宋_GB2312"/>
          <w:sz w:val="32"/>
          <w:szCs w:val="32"/>
        </w:rPr>
      </w:pPr>
      <w:r w:rsidRPr="002770B8">
        <w:rPr>
          <w:rFonts w:ascii="仿宋_GB2312" w:eastAsia="仿宋_GB2312" w:hint="eastAsia"/>
          <w:sz w:val="32"/>
          <w:szCs w:val="32"/>
        </w:rPr>
        <w:t>本指导原则旨在指导和规范红外线治疗设备的技术审评工作，帮助审查人员增进对该类产品机理、结构、主要性能、预期用途等方面的理解，方便审查人员在产品注册技术审评时把握基本的要求和尺度。</w:t>
      </w:r>
    </w:p>
    <w:p w:rsidR="002B20C0" w:rsidRPr="00400912" w:rsidRDefault="002B20C0" w:rsidP="002B20C0">
      <w:pPr>
        <w:spacing w:line="590" w:lineRule="exact"/>
        <w:ind w:firstLineChars="200" w:firstLine="640"/>
        <w:rPr>
          <w:rFonts w:ascii="仿宋_GB2312" w:eastAsia="仿宋_GB2312"/>
          <w:spacing w:val="2"/>
          <w:sz w:val="32"/>
          <w:szCs w:val="32"/>
        </w:rPr>
      </w:pPr>
      <w:r w:rsidRPr="002770B8">
        <w:rPr>
          <w:rFonts w:ascii="仿宋_GB2312" w:eastAsia="仿宋_GB2312" w:hint="eastAsia"/>
          <w:sz w:val="32"/>
          <w:szCs w:val="32"/>
        </w:rPr>
        <w:t>本</w:t>
      </w:r>
      <w:r w:rsidRPr="00400912">
        <w:rPr>
          <w:rFonts w:ascii="仿宋_GB2312" w:eastAsia="仿宋_GB2312" w:hint="eastAsia"/>
          <w:spacing w:val="2"/>
          <w:sz w:val="32"/>
          <w:szCs w:val="32"/>
        </w:rPr>
        <w:t>指导原则所确定的核心内容是在目前的科技认识水平和现有产品技术基础上形成的，因此，审评人员应注意其适宜性，密切关注适用标准及相关技术的最新进展，考虑产品的更新和变化。</w:t>
      </w:r>
    </w:p>
    <w:p w:rsidR="002B20C0" w:rsidRPr="002770B8" w:rsidRDefault="002B20C0" w:rsidP="002B20C0">
      <w:pPr>
        <w:spacing w:line="590" w:lineRule="exact"/>
        <w:ind w:firstLineChars="200" w:firstLine="640"/>
        <w:rPr>
          <w:rFonts w:ascii="仿宋_GB2312" w:eastAsia="仿宋_GB2312"/>
          <w:sz w:val="32"/>
          <w:szCs w:val="32"/>
        </w:rPr>
      </w:pPr>
      <w:r w:rsidRPr="002770B8">
        <w:rPr>
          <w:rFonts w:ascii="仿宋_GB2312" w:eastAsia="仿宋_GB2312" w:hint="eastAsia"/>
          <w:sz w:val="32"/>
          <w:szCs w:val="32"/>
        </w:rPr>
        <w:t>本指导原则不作为法规强制执行，不包括行政审批要求。但是，审评人员需密切关注相关法规的变化，以确认申报产品是否符合法规要求。</w:t>
      </w:r>
    </w:p>
    <w:p w:rsidR="002B20C0" w:rsidRPr="002770B8" w:rsidRDefault="002B20C0" w:rsidP="002B20C0">
      <w:pPr>
        <w:spacing w:line="590" w:lineRule="exact"/>
        <w:ind w:firstLineChars="200" w:firstLine="640"/>
        <w:rPr>
          <w:rFonts w:ascii="黑体" w:eastAsia="黑体" w:hAnsi="黑体" w:cs="黑体"/>
          <w:sz w:val="32"/>
          <w:szCs w:val="32"/>
        </w:rPr>
      </w:pPr>
      <w:r w:rsidRPr="002770B8">
        <w:rPr>
          <w:rFonts w:ascii="黑体" w:eastAsia="黑体" w:hAnsi="黑体" w:cs="黑体" w:hint="eastAsia"/>
          <w:sz w:val="32"/>
          <w:szCs w:val="32"/>
        </w:rPr>
        <w:t>一、适用范围</w:t>
      </w:r>
    </w:p>
    <w:p w:rsidR="002B20C0" w:rsidRPr="00825E6D" w:rsidRDefault="002B20C0" w:rsidP="002B20C0">
      <w:pPr>
        <w:spacing w:line="590" w:lineRule="exact"/>
        <w:ind w:firstLineChars="200" w:firstLine="640"/>
        <w:rPr>
          <w:rFonts w:eastAsia="仿宋_GB2312"/>
          <w:sz w:val="32"/>
          <w:szCs w:val="32"/>
        </w:rPr>
      </w:pPr>
      <w:r w:rsidRPr="00825E6D">
        <w:rPr>
          <w:rFonts w:eastAsia="仿宋_GB2312"/>
          <w:sz w:val="32"/>
          <w:szCs w:val="32"/>
        </w:rPr>
        <w:t>本指导原则</w:t>
      </w:r>
      <w:r>
        <w:rPr>
          <w:rFonts w:eastAsia="仿宋_GB2312" w:hint="eastAsia"/>
          <w:sz w:val="32"/>
          <w:szCs w:val="32"/>
        </w:rPr>
        <w:t>适用于第二类</w:t>
      </w:r>
      <w:r w:rsidRPr="00825E6D">
        <w:rPr>
          <w:rFonts w:eastAsia="仿宋_GB2312"/>
          <w:sz w:val="32"/>
          <w:szCs w:val="32"/>
        </w:rPr>
        <w:t>红外线治疗设备，是指利用红外线的物理性能</w:t>
      </w:r>
      <w:r>
        <w:rPr>
          <w:rFonts w:eastAsia="仿宋_GB2312" w:hint="eastAsia"/>
          <w:sz w:val="32"/>
          <w:szCs w:val="32"/>
        </w:rPr>
        <w:t>，</w:t>
      </w:r>
      <w:r w:rsidRPr="00825E6D">
        <w:rPr>
          <w:rFonts w:eastAsia="仿宋_GB2312"/>
          <w:sz w:val="32"/>
          <w:szCs w:val="32"/>
        </w:rPr>
        <w:t>实现人体某些疾病无创治疗的产品，不包括使组织变性和</w:t>
      </w:r>
      <w:r w:rsidRPr="00825E6D">
        <w:rPr>
          <w:rFonts w:eastAsia="仿宋_GB2312"/>
          <w:sz w:val="32"/>
          <w:szCs w:val="32"/>
        </w:rPr>
        <w:t>/</w:t>
      </w:r>
      <w:r w:rsidRPr="00825E6D">
        <w:rPr>
          <w:rFonts w:eastAsia="仿宋_GB2312"/>
          <w:sz w:val="32"/>
          <w:szCs w:val="32"/>
        </w:rPr>
        <w:t>或至其凝固性坏死的红外线治疗设备。</w:t>
      </w:r>
    </w:p>
    <w:p w:rsidR="002B20C0" w:rsidRPr="00825E6D" w:rsidRDefault="002B20C0" w:rsidP="002B20C0">
      <w:pPr>
        <w:spacing w:line="590" w:lineRule="exact"/>
        <w:ind w:firstLineChars="200" w:firstLine="640"/>
        <w:rPr>
          <w:rFonts w:eastAsia="仿宋_GB2312"/>
          <w:sz w:val="32"/>
          <w:szCs w:val="32"/>
        </w:rPr>
      </w:pPr>
      <w:r w:rsidRPr="00825E6D">
        <w:rPr>
          <w:rFonts w:eastAsia="仿宋_GB2312"/>
          <w:sz w:val="32"/>
          <w:szCs w:val="32"/>
        </w:rPr>
        <w:t>利用红外线并结合其他物理方式进行治疗的医疗器械，其红外线治疗部分亦适用本指导原则。</w:t>
      </w:r>
    </w:p>
    <w:p w:rsidR="002B20C0" w:rsidRPr="002770B8" w:rsidRDefault="002B20C0" w:rsidP="002B20C0">
      <w:pPr>
        <w:spacing w:line="590" w:lineRule="exact"/>
        <w:ind w:firstLineChars="200" w:firstLine="640"/>
        <w:rPr>
          <w:rFonts w:ascii="仿宋_GB2312" w:eastAsia="仿宋_GB2312"/>
          <w:sz w:val="32"/>
          <w:szCs w:val="32"/>
        </w:rPr>
      </w:pPr>
      <w:r w:rsidRPr="00825E6D">
        <w:rPr>
          <w:rFonts w:eastAsia="仿宋_GB2312"/>
          <w:sz w:val="32"/>
          <w:szCs w:val="32"/>
        </w:rPr>
        <w:lastRenderedPageBreak/>
        <w:t>在组合式设备中，附加部分应符合相应的专用标准，本指导原则未涉及相关要求。</w:t>
      </w:r>
    </w:p>
    <w:p w:rsidR="002B20C0" w:rsidRPr="002770B8" w:rsidRDefault="002B20C0" w:rsidP="002B20C0">
      <w:pPr>
        <w:spacing w:line="590" w:lineRule="exact"/>
        <w:ind w:firstLineChars="200" w:firstLine="640"/>
        <w:rPr>
          <w:rFonts w:ascii="黑体" w:eastAsia="黑体" w:hAnsi="黑体" w:cs="黑体"/>
          <w:sz w:val="32"/>
          <w:szCs w:val="32"/>
        </w:rPr>
      </w:pPr>
      <w:r w:rsidRPr="002770B8">
        <w:rPr>
          <w:rFonts w:ascii="黑体" w:eastAsia="黑体" w:hAnsi="黑体" w:cs="黑体" w:hint="eastAsia"/>
          <w:sz w:val="32"/>
          <w:szCs w:val="32"/>
        </w:rPr>
        <w:t>二、技术审查要点</w:t>
      </w:r>
    </w:p>
    <w:p w:rsidR="002B20C0" w:rsidRPr="002770B8" w:rsidRDefault="002B20C0" w:rsidP="002B20C0">
      <w:pPr>
        <w:keepNext/>
        <w:keepLines/>
        <w:spacing w:line="590" w:lineRule="exact"/>
        <w:ind w:firstLineChars="200" w:firstLine="640"/>
        <w:rPr>
          <w:rFonts w:eastAsia="楷体_GB2312"/>
          <w:bCs/>
          <w:sz w:val="32"/>
          <w:szCs w:val="32"/>
        </w:rPr>
      </w:pPr>
      <w:r w:rsidRPr="002770B8">
        <w:rPr>
          <w:rFonts w:eastAsia="楷体_GB2312" w:hint="eastAsia"/>
          <w:bCs/>
          <w:sz w:val="32"/>
          <w:szCs w:val="32"/>
        </w:rPr>
        <w:t>（一）产品名称的要求</w:t>
      </w:r>
    </w:p>
    <w:p w:rsidR="002B20C0" w:rsidRPr="002770B8" w:rsidRDefault="002B20C0" w:rsidP="002B20C0">
      <w:pPr>
        <w:spacing w:line="590" w:lineRule="exact"/>
        <w:ind w:firstLineChars="200" w:firstLine="640"/>
        <w:rPr>
          <w:rFonts w:ascii="仿宋_GB2312" w:eastAsia="仿宋_GB2312"/>
          <w:sz w:val="32"/>
          <w:szCs w:val="32"/>
        </w:rPr>
      </w:pPr>
      <w:r w:rsidRPr="002770B8">
        <w:rPr>
          <w:rFonts w:ascii="仿宋_GB2312" w:eastAsia="仿宋_GB2312" w:hint="eastAsia"/>
          <w:sz w:val="32"/>
          <w:szCs w:val="32"/>
        </w:rPr>
        <w:t>产品名称建议以工程原理命名，不以治疗的病种命名。如：红外线治疗仪</w:t>
      </w:r>
      <w:r>
        <w:rPr>
          <w:rFonts w:ascii="仿宋_GB2312" w:eastAsia="仿宋_GB2312" w:hint="eastAsia"/>
          <w:sz w:val="32"/>
          <w:szCs w:val="32"/>
        </w:rPr>
        <w:t>、红外治疗仪</w:t>
      </w:r>
      <w:r w:rsidRPr="002770B8">
        <w:rPr>
          <w:rFonts w:ascii="仿宋_GB2312" w:eastAsia="仿宋_GB2312" w:hint="eastAsia"/>
          <w:sz w:val="32"/>
          <w:szCs w:val="32"/>
        </w:rPr>
        <w:t>。</w:t>
      </w:r>
    </w:p>
    <w:p w:rsidR="002B20C0" w:rsidRPr="002770B8" w:rsidRDefault="002B20C0" w:rsidP="002B20C0">
      <w:pPr>
        <w:keepNext/>
        <w:keepLines/>
        <w:spacing w:line="590" w:lineRule="exact"/>
        <w:ind w:firstLineChars="200" w:firstLine="640"/>
        <w:rPr>
          <w:rFonts w:eastAsia="楷体_GB2312"/>
          <w:bCs/>
          <w:sz w:val="32"/>
          <w:szCs w:val="32"/>
        </w:rPr>
      </w:pPr>
      <w:r w:rsidRPr="002770B8">
        <w:rPr>
          <w:rFonts w:eastAsia="楷体_GB2312" w:hint="eastAsia"/>
          <w:bCs/>
          <w:sz w:val="32"/>
          <w:szCs w:val="32"/>
        </w:rPr>
        <w:t>（二）产品的结构和组成</w:t>
      </w:r>
      <w:r w:rsidRPr="002770B8">
        <w:rPr>
          <w:rFonts w:eastAsia="楷体_GB2312" w:hint="eastAsia"/>
          <w:bCs/>
          <w:sz w:val="32"/>
          <w:szCs w:val="32"/>
        </w:rPr>
        <w:tab/>
      </w:r>
    </w:p>
    <w:p w:rsidR="002B20C0" w:rsidRPr="002770B8" w:rsidRDefault="002B20C0" w:rsidP="002B20C0">
      <w:pPr>
        <w:spacing w:line="590" w:lineRule="exact"/>
        <w:ind w:firstLineChars="200" w:firstLine="640"/>
        <w:rPr>
          <w:rFonts w:ascii="仿宋_GB2312" w:eastAsia="仿宋_GB2312"/>
          <w:sz w:val="32"/>
          <w:szCs w:val="32"/>
        </w:rPr>
      </w:pPr>
      <w:r w:rsidRPr="002770B8">
        <w:rPr>
          <w:rFonts w:ascii="仿宋_GB2312" w:eastAsia="仿宋_GB2312" w:hint="eastAsia"/>
          <w:sz w:val="32"/>
          <w:szCs w:val="32"/>
        </w:rPr>
        <w:t>应根据产品自身特点确定结构组成，一般分为主机部分、治疗头部分及其他附属</w:t>
      </w:r>
      <w:r w:rsidRPr="00825E6D">
        <w:rPr>
          <w:rFonts w:eastAsia="仿宋_GB2312"/>
          <w:sz w:val="32"/>
          <w:szCs w:val="32"/>
        </w:rPr>
        <w:t>部分</w:t>
      </w:r>
      <w:r>
        <w:rPr>
          <w:rFonts w:eastAsia="仿宋_GB2312" w:hint="eastAsia"/>
          <w:sz w:val="32"/>
          <w:szCs w:val="32"/>
        </w:rPr>
        <w:t>，</w:t>
      </w:r>
      <w:r w:rsidRPr="00825E6D">
        <w:rPr>
          <w:rFonts w:eastAsia="仿宋_GB2312"/>
          <w:sz w:val="32"/>
          <w:szCs w:val="32"/>
        </w:rPr>
        <w:t>如图</w:t>
      </w:r>
      <w:r w:rsidRPr="00825E6D">
        <w:rPr>
          <w:rFonts w:eastAsia="仿宋_GB2312"/>
          <w:sz w:val="32"/>
          <w:szCs w:val="32"/>
        </w:rPr>
        <w:t>1</w:t>
      </w:r>
      <w:r w:rsidRPr="00825E6D">
        <w:rPr>
          <w:rFonts w:eastAsia="仿宋_GB2312"/>
          <w:sz w:val="32"/>
          <w:szCs w:val="32"/>
        </w:rPr>
        <w:t>所示。</w:t>
      </w:r>
    </w:p>
    <w:p w:rsidR="002B20C0" w:rsidRPr="002770B8" w:rsidRDefault="002B20C0" w:rsidP="002B20C0">
      <w:pPr>
        <w:tabs>
          <w:tab w:val="left" w:pos="8040"/>
        </w:tabs>
        <w:jc w:val="center"/>
        <w:rPr>
          <w:rFonts w:ascii="仿宋_GB2312" w:eastAsia="仿宋_GB2312"/>
          <w:sz w:val="32"/>
          <w:szCs w:val="32"/>
        </w:rPr>
      </w:pPr>
      <w:r>
        <w:rPr>
          <w:noProof/>
        </w:rPr>
        <w:drawing>
          <wp:inline distT="0" distB="0" distL="0" distR="0">
            <wp:extent cx="2476500" cy="4229100"/>
            <wp:effectExtent l="0" t="0" r="0" b="0"/>
            <wp:docPr id="15" name="图片 15" descr="线条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线条画"/>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011"/>
                    <a:stretch>
                      <a:fillRect/>
                    </a:stretch>
                  </pic:blipFill>
                  <pic:spPr bwMode="auto">
                    <a:xfrm>
                      <a:off x="0" y="0"/>
                      <a:ext cx="2476500" cy="4229100"/>
                    </a:xfrm>
                    <a:prstGeom prst="rect">
                      <a:avLst/>
                    </a:prstGeom>
                    <a:noFill/>
                    <a:ln>
                      <a:noFill/>
                    </a:ln>
                  </pic:spPr>
                </pic:pic>
              </a:graphicData>
            </a:graphic>
          </wp:inline>
        </w:drawing>
      </w:r>
    </w:p>
    <w:p w:rsidR="002B20C0" w:rsidRPr="00825E6D" w:rsidRDefault="002B20C0" w:rsidP="002B20C0">
      <w:pPr>
        <w:tabs>
          <w:tab w:val="left" w:pos="8040"/>
        </w:tabs>
        <w:spacing w:line="520" w:lineRule="exact"/>
        <w:jc w:val="center"/>
        <w:rPr>
          <w:rFonts w:eastAsia="仿宋_GB2312"/>
          <w:sz w:val="28"/>
          <w:szCs w:val="28"/>
        </w:rPr>
      </w:pPr>
      <w:r>
        <w:rPr>
          <w:rFonts w:eastAsia="仿宋_GB2312" w:hint="eastAsia"/>
          <w:sz w:val="28"/>
          <w:szCs w:val="28"/>
        </w:rPr>
        <w:t>（</w:t>
      </w:r>
      <w:r>
        <w:rPr>
          <w:rFonts w:eastAsia="仿宋_GB2312" w:hint="eastAsia"/>
          <w:sz w:val="28"/>
          <w:szCs w:val="28"/>
        </w:rPr>
        <w:t>A</w:t>
      </w:r>
      <w:r>
        <w:rPr>
          <w:rFonts w:eastAsia="仿宋_GB2312" w:hint="eastAsia"/>
          <w:sz w:val="28"/>
          <w:szCs w:val="28"/>
        </w:rPr>
        <w:t>）</w:t>
      </w:r>
    </w:p>
    <w:p w:rsidR="002B20C0" w:rsidRPr="002770B8" w:rsidRDefault="002B20C0" w:rsidP="002B20C0">
      <w:pPr>
        <w:tabs>
          <w:tab w:val="left" w:pos="8040"/>
        </w:tabs>
        <w:jc w:val="center"/>
        <w:rPr>
          <w:rFonts w:ascii="仿宋_GB2312" w:eastAsia="仿宋_GB2312"/>
          <w:sz w:val="32"/>
          <w:szCs w:val="32"/>
        </w:rPr>
      </w:pPr>
      <w:r>
        <w:rPr>
          <w:noProof/>
        </w:rPr>
        <w:lastRenderedPageBreak/>
        <w:drawing>
          <wp:inline distT="0" distB="0" distL="0" distR="0">
            <wp:extent cx="2581275" cy="2514600"/>
            <wp:effectExtent l="0" t="0" r="9525" b="0"/>
            <wp:docPr id="14" name="图片 1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Untitled-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2514600"/>
                    </a:xfrm>
                    <a:prstGeom prst="rect">
                      <a:avLst/>
                    </a:prstGeom>
                    <a:noFill/>
                    <a:ln>
                      <a:noFill/>
                    </a:ln>
                  </pic:spPr>
                </pic:pic>
              </a:graphicData>
            </a:graphic>
          </wp:inline>
        </w:drawing>
      </w:r>
    </w:p>
    <w:p w:rsidR="002B20C0" w:rsidRPr="00825E6D" w:rsidRDefault="002B20C0" w:rsidP="002B20C0">
      <w:pPr>
        <w:tabs>
          <w:tab w:val="left" w:pos="8040"/>
        </w:tabs>
        <w:spacing w:line="520" w:lineRule="exact"/>
        <w:jc w:val="center"/>
        <w:rPr>
          <w:rFonts w:eastAsia="仿宋_GB2312"/>
          <w:sz w:val="28"/>
          <w:szCs w:val="28"/>
        </w:rPr>
      </w:pPr>
      <w:r>
        <w:rPr>
          <w:rFonts w:eastAsia="仿宋_GB2312" w:hint="eastAsia"/>
          <w:sz w:val="28"/>
          <w:szCs w:val="28"/>
        </w:rPr>
        <w:t>（</w:t>
      </w:r>
      <w:r>
        <w:rPr>
          <w:rFonts w:eastAsia="仿宋_GB2312" w:hint="eastAsia"/>
          <w:sz w:val="28"/>
          <w:szCs w:val="28"/>
        </w:rPr>
        <w:t>B</w:t>
      </w:r>
      <w:r>
        <w:rPr>
          <w:rFonts w:eastAsia="仿宋_GB2312" w:hint="eastAsia"/>
          <w:sz w:val="28"/>
          <w:szCs w:val="28"/>
        </w:rPr>
        <w:t>）</w:t>
      </w:r>
    </w:p>
    <w:p w:rsidR="002B20C0" w:rsidRPr="002770B8" w:rsidRDefault="002B20C0" w:rsidP="002B20C0">
      <w:pPr>
        <w:tabs>
          <w:tab w:val="left" w:pos="8040"/>
        </w:tabs>
        <w:spacing w:line="240" w:lineRule="exact"/>
        <w:ind w:firstLineChars="200" w:firstLine="640"/>
        <w:jc w:val="center"/>
        <w:rPr>
          <w:rFonts w:ascii="仿宋_GB2312" w:eastAsia="仿宋_GB2312" w:hAnsi="仿宋"/>
          <w:sz w:val="32"/>
          <w:szCs w:val="32"/>
        </w:rPr>
      </w:pPr>
    </w:p>
    <w:p w:rsidR="002B20C0" w:rsidRPr="002770B8" w:rsidRDefault="002B20C0" w:rsidP="002B20C0">
      <w:pPr>
        <w:tabs>
          <w:tab w:val="left" w:pos="8040"/>
        </w:tabs>
        <w:ind w:firstLineChars="200" w:firstLine="420"/>
        <w:jc w:val="center"/>
        <w:rPr>
          <w:rFonts w:ascii="仿宋_GB2312" w:eastAsia="仿宋_GB2312"/>
          <w:sz w:val="32"/>
          <w:szCs w:val="32"/>
        </w:rPr>
      </w:pPr>
      <w:r>
        <w:rPr>
          <w:noProof/>
        </w:rPr>
        <w:drawing>
          <wp:inline distT="0" distB="0" distL="0" distR="0">
            <wp:extent cx="2466975" cy="2809875"/>
            <wp:effectExtent l="0" t="0" r="9525" b="9525"/>
            <wp:docPr id="13" name="图片 13"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Untitled-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2809875"/>
                    </a:xfrm>
                    <a:prstGeom prst="rect">
                      <a:avLst/>
                    </a:prstGeom>
                    <a:noFill/>
                    <a:ln>
                      <a:noFill/>
                    </a:ln>
                  </pic:spPr>
                </pic:pic>
              </a:graphicData>
            </a:graphic>
          </wp:inline>
        </w:drawing>
      </w:r>
    </w:p>
    <w:p w:rsidR="002B20C0" w:rsidRPr="00825E6D" w:rsidRDefault="002B20C0" w:rsidP="002B20C0">
      <w:pPr>
        <w:tabs>
          <w:tab w:val="left" w:pos="8040"/>
        </w:tabs>
        <w:spacing w:line="520" w:lineRule="exact"/>
        <w:jc w:val="center"/>
        <w:rPr>
          <w:rFonts w:eastAsia="仿宋_GB2312"/>
          <w:sz w:val="28"/>
          <w:szCs w:val="28"/>
        </w:rPr>
      </w:pPr>
      <w:r>
        <w:rPr>
          <w:rFonts w:eastAsia="仿宋_GB2312" w:hint="eastAsia"/>
          <w:sz w:val="28"/>
          <w:szCs w:val="28"/>
        </w:rPr>
        <w:t>（</w:t>
      </w:r>
      <w:r>
        <w:rPr>
          <w:rFonts w:eastAsia="仿宋_GB2312" w:hint="eastAsia"/>
          <w:sz w:val="28"/>
          <w:szCs w:val="28"/>
        </w:rPr>
        <w:t>C</w:t>
      </w:r>
      <w:r>
        <w:rPr>
          <w:rFonts w:eastAsia="仿宋_GB2312" w:hint="eastAsia"/>
          <w:sz w:val="28"/>
          <w:szCs w:val="28"/>
        </w:rPr>
        <w:t>）</w:t>
      </w:r>
    </w:p>
    <w:p w:rsidR="002B20C0" w:rsidRPr="003F5B26" w:rsidRDefault="002B20C0" w:rsidP="002B20C0">
      <w:pPr>
        <w:tabs>
          <w:tab w:val="left" w:pos="8040"/>
        </w:tabs>
        <w:spacing w:line="520" w:lineRule="exact"/>
        <w:jc w:val="center"/>
        <w:rPr>
          <w:rFonts w:ascii="黑体" w:eastAsia="黑体" w:hAnsi="黑体"/>
          <w:sz w:val="28"/>
          <w:szCs w:val="28"/>
        </w:rPr>
      </w:pPr>
      <w:r w:rsidRPr="003F5B26">
        <w:rPr>
          <w:rFonts w:ascii="黑体" w:eastAsia="黑体" w:hAnsi="黑体"/>
          <w:sz w:val="28"/>
          <w:szCs w:val="28"/>
        </w:rPr>
        <w:t>图</w:t>
      </w:r>
      <w:r w:rsidRPr="003F5B26">
        <w:rPr>
          <w:rFonts w:ascii="黑体" w:eastAsia="黑体" w:hAnsi="黑体" w:hint="eastAsia"/>
          <w:sz w:val="28"/>
          <w:szCs w:val="28"/>
        </w:rPr>
        <w:t xml:space="preserve">1 </w:t>
      </w:r>
      <w:r w:rsidRPr="003F5B26">
        <w:rPr>
          <w:rFonts w:ascii="黑体" w:eastAsia="黑体" w:hAnsi="黑体"/>
          <w:sz w:val="28"/>
          <w:szCs w:val="28"/>
        </w:rPr>
        <w:t>红外线治疗</w:t>
      </w:r>
      <w:r w:rsidRPr="003F5B26">
        <w:rPr>
          <w:rFonts w:ascii="黑体" w:eastAsia="黑体" w:hAnsi="黑体"/>
          <w:color w:val="000000"/>
          <w:sz w:val="28"/>
          <w:szCs w:val="28"/>
        </w:rPr>
        <w:t>设备</w:t>
      </w:r>
      <w:r w:rsidRPr="003F5B26">
        <w:rPr>
          <w:rFonts w:ascii="黑体" w:eastAsia="黑体" w:hAnsi="黑体"/>
          <w:sz w:val="28"/>
          <w:szCs w:val="28"/>
        </w:rPr>
        <w:t>示意图</w:t>
      </w:r>
    </w:p>
    <w:p w:rsidR="002B20C0" w:rsidRPr="00400912" w:rsidRDefault="002B20C0" w:rsidP="002B20C0">
      <w:pPr>
        <w:keepNext/>
        <w:keepLines/>
        <w:spacing w:line="590" w:lineRule="exact"/>
        <w:ind w:firstLineChars="200" w:firstLine="640"/>
        <w:rPr>
          <w:rFonts w:eastAsia="楷体_GB2312"/>
          <w:bCs/>
          <w:sz w:val="32"/>
          <w:szCs w:val="32"/>
        </w:rPr>
      </w:pPr>
      <w:r w:rsidRPr="00400912">
        <w:rPr>
          <w:rFonts w:eastAsia="楷体_GB2312"/>
          <w:bCs/>
          <w:sz w:val="32"/>
          <w:szCs w:val="32"/>
        </w:rPr>
        <w:t>（三）产品工作原理和作用机理</w:t>
      </w:r>
    </w:p>
    <w:p w:rsidR="002B20C0" w:rsidRPr="00AF150A" w:rsidRDefault="002B20C0" w:rsidP="002B20C0">
      <w:pPr>
        <w:overflowPunct w:val="0"/>
        <w:spacing w:line="600" w:lineRule="exact"/>
        <w:ind w:firstLineChars="200" w:firstLine="640"/>
        <w:rPr>
          <w:rFonts w:eastAsia="仿宋_GB2312"/>
          <w:sz w:val="32"/>
          <w:szCs w:val="32"/>
        </w:rPr>
      </w:pPr>
      <w:r w:rsidRPr="001422DF">
        <w:rPr>
          <w:rFonts w:eastAsia="仿宋_GB2312"/>
          <w:sz w:val="32"/>
          <w:szCs w:val="32"/>
        </w:rPr>
        <w:t>1.</w:t>
      </w:r>
      <w:r w:rsidRPr="006727BC">
        <w:rPr>
          <w:rFonts w:eastAsia="仿宋_GB2312"/>
          <w:sz w:val="32"/>
          <w:szCs w:val="32"/>
        </w:rPr>
        <w:t>工作原理</w:t>
      </w:r>
    </w:p>
    <w:p w:rsidR="002B20C0" w:rsidRPr="00AF150A" w:rsidRDefault="002B20C0" w:rsidP="002B20C0">
      <w:pPr>
        <w:overflowPunct w:val="0"/>
        <w:spacing w:line="600" w:lineRule="exact"/>
        <w:ind w:firstLineChars="200" w:firstLine="640"/>
        <w:rPr>
          <w:rFonts w:eastAsia="仿宋_GB2312"/>
          <w:sz w:val="32"/>
          <w:szCs w:val="32"/>
        </w:rPr>
      </w:pPr>
      <w:r w:rsidRPr="00AF150A">
        <w:rPr>
          <w:rFonts w:eastAsia="仿宋_GB2312"/>
          <w:sz w:val="32"/>
          <w:szCs w:val="32"/>
        </w:rPr>
        <w:t>红</w:t>
      </w:r>
      <w:r w:rsidRPr="00400912">
        <w:rPr>
          <w:rFonts w:eastAsia="仿宋_GB2312"/>
          <w:spacing w:val="10"/>
          <w:sz w:val="32"/>
          <w:szCs w:val="32"/>
        </w:rPr>
        <w:t>外线是一种不可见光，在电磁波谱中它的波长为</w:t>
      </w:r>
      <w:r w:rsidRPr="00400912">
        <w:rPr>
          <w:rFonts w:eastAsia="仿宋_GB2312"/>
          <w:spacing w:val="10"/>
          <w:sz w:val="32"/>
          <w:szCs w:val="32"/>
        </w:rPr>
        <w:t>760nm</w:t>
      </w:r>
      <w:r w:rsidRPr="00400912">
        <w:rPr>
          <w:rFonts w:ascii="仿宋_GB2312" w:eastAsia="仿宋_GB2312" w:hint="eastAsia"/>
          <w:spacing w:val="10"/>
          <w:sz w:val="32"/>
          <w:szCs w:val="32"/>
        </w:rPr>
        <w:t>—</w:t>
      </w:r>
      <w:r w:rsidRPr="00400912">
        <w:rPr>
          <w:rFonts w:eastAsia="仿宋_GB2312"/>
          <w:spacing w:val="10"/>
          <w:sz w:val="32"/>
          <w:szCs w:val="32"/>
        </w:rPr>
        <w:t>15μm</w:t>
      </w:r>
      <w:r w:rsidRPr="00400912">
        <w:rPr>
          <w:rFonts w:eastAsia="仿宋_GB2312"/>
          <w:spacing w:val="10"/>
          <w:sz w:val="32"/>
          <w:szCs w:val="32"/>
        </w:rPr>
        <w:t>，</w:t>
      </w:r>
      <w:r w:rsidRPr="006727BC">
        <w:rPr>
          <w:rFonts w:eastAsia="仿宋_GB2312"/>
          <w:sz w:val="32"/>
          <w:szCs w:val="32"/>
        </w:rPr>
        <w:t>用红外线治疗疾病的疗法为红外线疗法。目前</w:t>
      </w:r>
      <w:r w:rsidRPr="006727BC">
        <w:rPr>
          <w:rFonts w:eastAsia="仿宋_GB2312"/>
          <w:sz w:val="32"/>
          <w:szCs w:val="32"/>
        </w:rPr>
        <w:lastRenderedPageBreak/>
        <w:t>医疗用红外线分为两段，即短波红外线（亦称近红外线，波长</w:t>
      </w:r>
      <w:r w:rsidRPr="00AF150A">
        <w:rPr>
          <w:rFonts w:eastAsia="仿宋_GB2312"/>
          <w:sz w:val="32"/>
          <w:szCs w:val="32"/>
        </w:rPr>
        <w:t>7</w:t>
      </w:r>
      <w:r w:rsidRPr="00400912">
        <w:rPr>
          <w:rFonts w:eastAsia="仿宋_GB2312"/>
          <w:spacing w:val="-8"/>
          <w:sz w:val="32"/>
          <w:szCs w:val="32"/>
        </w:rPr>
        <w:t>60nm</w:t>
      </w:r>
      <w:r w:rsidRPr="00400912">
        <w:rPr>
          <w:rFonts w:ascii="仿宋_GB2312" w:eastAsia="仿宋_GB2312" w:hint="eastAsia"/>
          <w:spacing w:val="-8"/>
          <w:sz w:val="32"/>
          <w:szCs w:val="32"/>
        </w:rPr>
        <w:t>—</w:t>
      </w:r>
      <w:r w:rsidRPr="00400912">
        <w:rPr>
          <w:rFonts w:eastAsia="仿宋_GB2312"/>
          <w:spacing w:val="-8"/>
          <w:sz w:val="32"/>
          <w:szCs w:val="32"/>
        </w:rPr>
        <w:t>1.5μm</w:t>
      </w:r>
      <w:r w:rsidRPr="00400912">
        <w:rPr>
          <w:rFonts w:eastAsia="仿宋_GB2312"/>
          <w:spacing w:val="-8"/>
          <w:sz w:val="32"/>
          <w:szCs w:val="32"/>
        </w:rPr>
        <w:t>）和长波红外线（亦称远红外线，波长</w:t>
      </w:r>
      <w:r w:rsidRPr="00400912">
        <w:rPr>
          <w:rFonts w:eastAsia="仿宋_GB2312"/>
          <w:spacing w:val="-8"/>
          <w:sz w:val="32"/>
          <w:szCs w:val="32"/>
        </w:rPr>
        <w:t>1.5μm</w:t>
      </w:r>
      <w:r w:rsidRPr="00400912">
        <w:rPr>
          <w:rFonts w:ascii="仿宋_GB2312" w:eastAsia="仿宋_GB2312" w:hint="eastAsia"/>
          <w:spacing w:val="-8"/>
          <w:sz w:val="32"/>
          <w:szCs w:val="32"/>
        </w:rPr>
        <w:t>—</w:t>
      </w:r>
      <w:r w:rsidRPr="00400912">
        <w:rPr>
          <w:rFonts w:eastAsia="仿宋_GB2312"/>
          <w:spacing w:val="-8"/>
          <w:sz w:val="32"/>
          <w:szCs w:val="32"/>
        </w:rPr>
        <w:t>15μm</w:t>
      </w:r>
      <w:r w:rsidRPr="00400912">
        <w:rPr>
          <w:rFonts w:eastAsia="仿宋_GB2312"/>
          <w:spacing w:val="-8"/>
          <w:sz w:val="32"/>
          <w:szCs w:val="32"/>
        </w:rPr>
        <w:t>）。</w:t>
      </w:r>
      <w:r w:rsidRPr="006727BC">
        <w:rPr>
          <w:rFonts w:eastAsia="仿宋_GB2312"/>
          <w:sz w:val="32"/>
          <w:szCs w:val="32"/>
        </w:rPr>
        <w:t>红外线治疗设备是应用红外线疗法的治疗仪器设备。</w:t>
      </w:r>
    </w:p>
    <w:p w:rsidR="002B20C0" w:rsidRPr="001707F2" w:rsidRDefault="002B20C0" w:rsidP="002B20C0">
      <w:pPr>
        <w:overflowPunct w:val="0"/>
        <w:spacing w:line="560" w:lineRule="exact"/>
        <w:ind w:firstLineChars="200" w:firstLine="640"/>
        <w:rPr>
          <w:rFonts w:eastAsia="仿宋_GB2312"/>
          <w:sz w:val="32"/>
          <w:szCs w:val="32"/>
        </w:rPr>
      </w:pPr>
      <w:r w:rsidRPr="00012843">
        <w:rPr>
          <w:rFonts w:eastAsia="仿宋_GB2312"/>
          <w:sz w:val="32"/>
          <w:szCs w:val="32"/>
        </w:rPr>
        <w:t>2.</w:t>
      </w:r>
      <w:r w:rsidRPr="007114E0">
        <w:rPr>
          <w:rFonts w:eastAsia="仿宋_GB2312"/>
          <w:sz w:val="32"/>
          <w:szCs w:val="32"/>
        </w:rPr>
        <w:t>作用机理</w:t>
      </w:r>
    </w:p>
    <w:p w:rsidR="002B20C0" w:rsidRPr="00012843" w:rsidRDefault="002B20C0" w:rsidP="002B20C0">
      <w:pPr>
        <w:overflowPunct w:val="0"/>
        <w:spacing w:line="560" w:lineRule="exact"/>
        <w:ind w:firstLineChars="200" w:firstLine="640"/>
        <w:rPr>
          <w:rFonts w:eastAsia="仿宋_GB2312"/>
          <w:sz w:val="32"/>
          <w:szCs w:val="32"/>
        </w:rPr>
      </w:pPr>
      <w:r w:rsidRPr="007A5484">
        <w:rPr>
          <w:rFonts w:eastAsia="仿宋_GB2312"/>
          <w:sz w:val="32"/>
          <w:szCs w:val="32"/>
        </w:rPr>
        <w:t>红外线的穿透能力较弱，短波红外线的有效穿透深度为</w:t>
      </w:r>
      <w:r w:rsidRPr="007A5484">
        <w:rPr>
          <w:rFonts w:eastAsia="仿宋_GB2312"/>
          <w:sz w:val="32"/>
          <w:szCs w:val="32"/>
        </w:rPr>
        <w:t>1mm</w:t>
      </w:r>
      <w:r w:rsidRPr="00400912">
        <w:rPr>
          <w:rFonts w:ascii="仿宋_GB2312" w:eastAsia="仿宋_GB2312" w:hint="eastAsia"/>
          <w:sz w:val="32"/>
          <w:szCs w:val="32"/>
        </w:rPr>
        <w:t>—</w:t>
      </w:r>
      <w:r w:rsidRPr="001422DF">
        <w:rPr>
          <w:rFonts w:eastAsia="仿宋_GB2312"/>
          <w:sz w:val="32"/>
          <w:szCs w:val="32"/>
        </w:rPr>
        <w:t>10mm</w:t>
      </w:r>
      <w:r w:rsidRPr="006727BC">
        <w:rPr>
          <w:rFonts w:eastAsia="仿宋_GB2312"/>
          <w:sz w:val="32"/>
          <w:szCs w:val="32"/>
        </w:rPr>
        <w:t>，可达真皮及皮下组织，长波红外线的有效穿透深度为</w:t>
      </w:r>
      <w:r w:rsidRPr="00AF150A">
        <w:rPr>
          <w:rFonts w:eastAsia="仿宋_GB2312"/>
          <w:sz w:val="32"/>
          <w:szCs w:val="32"/>
        </w:rPr>
        <w:t>0.05mm</w:t>
      </w:r>
      <w:r w:rsidRPr="00400912">
        <w:rPr>
          <w:rFonts w:ascii="仿宋_GB2312" w:eastAsia="仿宋_GB2312" w:hint="eastAsia"/>
          <w:sz w:val="32"/>
          <w:szCs w:val="32"/>
        </w:rPr>
        <w:t>—</w:t>
      </w:r>
      <w:r w:rsidRPr="001422DF">
        <w:rPr>
          <w:rFonts w:eastAsia="仿宋_GB2312"/>
          <w:sz w:val="32"/>
          <w:szCs w:val="32"/>
        </w:rPr>
        <w:t>1</w:t>
      </w:r>
      <w:r w:rsidRPr="006727BC">
        <w:rPr>
          <w:rFonts w:eastAsia="仿宋_GB2312"/>
          <w:sz w:val="32"/>
          <w:szCs w:val="32"/>
        </w:rPr>
        <w:t>mm</w:t>
      </w:r>
      <w:r w:rsidRPr="00AF150A">
        <w:rPr>
          <w:rFonts w:eastAsia="仿宋_GB2312"/>
          <w:sz w:val="32"/>
          <w:szCs w:val="32"/>
        </w:rPr>
        <w:t>，仅达皮肤表皮的浅层。</w:t>
      </w:r>
    </w:p>
    <w:p w:rsidR="002B20C0" w:rsidRPr="006727BC" w:rsidRDefault="002B20C0" w:rsidP="002B20C0">
      <w:pPr>
        <w:overflowPunct w:val="0"/>
        <w:spacing w:line="560" w:lineRule="exact"/>
        <w:ind w:firstLineChars="200" w:firstLine="640"/>
        <w:rPr>
          <w:rFonts w:eastAsia="仿宋_GB2312"/>
          <w:sz w:val="32"/>
          <w:szCs w:val="32"/>
        </w:rPr>
      </w:pPr>
      <w:r w:rsidRPr="007114E0">
        <w:rPr>
          <w:rFonts w:eastAsia="仿宋_GB2312"/>
          <w:sz w:val="32"/>
          <w:szCs w:val="32"/>
        </w:rPr>
        <w:t>红外线的波长长，光量子能量低，作用于组织后只能引起分子转动，不能引起电子激发，其主要的生物学作用为热效应而无光化学效应。红外线照射时皮肤及表皮下组织将吸收的红外线能量转变成热，热效应是红外线治疗产品的主要作用机理。热效应产生的治疗作用</w:t>
      </w:r>
      <w:r w:rsidRPr="00400912">
        <w:rPr>
          <w:rFonts w:eastAsia="仿宋_GB2312"/>
          <w:sz w:val="32"/>
          <w:szCs w:val="32"/>
        </w:rPr>
        <w:t>包括</w:t>
      </w:r>
      <w:r w:rsidRPr="001422DF">
        <w:rPr>
          <w:rFonts w:eastAsia="仿宋_GB2312"/>
          <w:sz w:val="32"/>
          <w:szCs w:val="32"/>
        </w:rPr>
        <w:t>：</w:t>
      </w:r>
    </w:p>
    <w:p w:rsidR="002B20C0" w:rsidRPr="001707F2" w:rsidRDefault="002B20C0" w:rsidP="002B20C0">
      <w:pPr>
        <w:overflowPunct w:val="0"/>
        <w:spacing w:line="560" w:lineRule="exact"/>
        <w:ind w:firstLineChars="200" w:firstLine="640"/>
        <w:rPr>
          <w:rFonts w:eastAsia="仿宋_GB2312"/>
          <w:sz w:val="32"/>
          <w:szCs w:val="32"/>
        </w:rPr>
      </w:pPr>
      <w:r w:rsidRPr="00AF150A">
        <w:rPr>
          <w:rFonts w:eastAsia="仿宋_GB2312"/>
          <w:sz w:val="32"/>
          <w:szCs w:val="32"/>
        </w:rPr>
        <w:t>（</w:t>
      </w:r>
      <w:r w:rsidRPr="00012843">
        <w:rPr>
          <w:rFonts w:eastAsia="仿宋_GB2312"/>
          <w:sz w:val="32"/>
          <w:szCs w:val="32"/>
        </w:rPr>
        <w:t>1</w:t>
      </w:r>
      <w:r w:rsidRPr="007114E0">
        <w:rPr>
          <w:rFonts w:eastAsia="仿宋_GB2312"/>
          <w:sz w:val="32"/>
          <w:szCs w:val="32"/>
        </w:rPr>
        <w:t>）引起血管扩张、血流加速、局部血液循环改善、组织的营养代谢加强；加快局部渗出物吸收，促进肿胀的消退。</w:t>
      </w:r>
    </w:p>
    <w:p w:rsidR="002B20C0" w:rsidRPr="006727BC" w:rsidRDefault="002B20C0" w:rsidP="002B20C0">
      <w:pPr>
        <w:overflowPunct w:val="0"/>
        <w:spacing w:line="560" w:lineRule="exact"/>
        <w:ind w:firstLineChars="200" w:firstLine="640"/>
        <w:rPr>
          <w:rFonts w:eastAsia="仿宋_GB2312"/>
          <w:sz w:val="32"/>
          <w:szCs w:val="32"/>
        </w:rPr>
      </w:pPr>
      <w:r w:rsidRPr="007A5484">
        <w:rPr>
          <w:rFonts w:eastAsia="仿宋_GB2312"/>
          <w:sz w:val="32"/>
          <w:szCs w:val="32"/>
        </w:rPr>
        <w:t>（</w:t>
      </w:r>
      <w:r w:rsidRPr="00400912">
        <w:rPr>
          <w:rFonts w:eastAsia="仿宋_GB2312"/>
          <w:spacing w:val="-4"/>
          <w:sz w:val="32"/>
          <w:szCs w:val="32"/>
        </w:rPr>
        <w:t>2</w:t>
      </w:r>
      <w:r w:rsidRPr="00400912">
        <w:rPr>
          <w:rFonts w:eastAsia="仿宋_GB2312"/>
          <w:spacing w:val="-4"/>
          <w:sz w:val="32"/>
          <w:szCs w:val="32"/>
        </w:rPr>
        <w:t>）使骨骼肌的肌张力降低，胃肠平滑肌松弛，缓解肌痉挛。</w:t>
      </w:r>
    </w:p>
    <w:p w:rsidR="002B20C0" w:rsidRPr="007A5484" w:rsidRDefault="002B20C0" w:rsidP="002B20C0">
      <w:pPr>
        <w:overflowPunct w:val="0"/>
        <w:spacing w:line="560" w:lineRule="exact"/>
        <w:ind w:firstLineChars="200" w:firstLine="640"/>
        <w:rPr>
          <w:rFonts w:eastAsia="仿宋_GB2312"/>
          <w:sz w:val="32"/>
          <w:szCs w:val="32"/>
        </w:rPr>
      </w:pPr>
      <w:r w:rsidRPr="00AF150A">
        <w:rPr>
          <w:rFonts w:eastAsia="仿宋_GB2312"/>
          <w:sz w:val="32"/>
          <w:szCs w:val="32"/>
        </w:rPr>
        <w:t>（</w:t>
      </w:r>
      <w:r w:rsidRPr="00012843">
        <w:rPr>
          <w:rFonts w:eastAsia="仿宋_GB2312"/>
          <w:sz w:val="32"/>
          <w:szCs w:val="32"/>
        </w:rPr>
        <w:t>3</w:t>
      </w:r>
      <w:r w:rsidRPr="007114E0">
        <w:rPr>
          <w:rFonts w:eastAsia="仿宋_GB2312"/>
          <w:sz w:val="32"/>
          <w:szCs w:val="32"/>
        </w:rPr>
        <w:t>）降低感觉神经兴奋性，提高痛阈。同时血液循环的改善、缺血缺氧的好转、渗出物</w:t>
      </w:r>
      <w:r w:rsidRPr="001707F2">
        <w:rPr>
          <w:rFonts w:eastAsia="仿宋_GB2312"/>
          <w:sz w:val="32"/>
          <w:szCs w:val="32"/>
        </w:rPr>
        <w:t>的吸收、肿胀的消退、痉挛的缓解等综合因素可达到镇痛的治疗作用。</w:t>
      </w:r>
    </w:p>
    <w:p w:rsidR="002B20C0" w:rsidRPr="00400912" w:rsidRDefault="002B20C0" w:rsidP="002B20C0">
      <w:pPr>
        <w:overflowPunct w:val="0"/>
        <w:spacing w:line="560" w:lineRule="exact"/>
        <w:ind w:firstLineChars="200" w:firstLine="640"/>
        <w:rPr>
          <w:rFonts w:eastAsia="仿宋_GB2312"/>
          <w:sz w:val="32"/>
          <w:szCs w:val="32"/>
        </w:rPr>
      </w:pPr>
      <w:r w:rsidRPr="006A16BF">
        <w:rPr>
          <w:rFonts w:eastAsia="仿宋_GB2312"/>
          <w:sz w:val="32"/>
          <w:szCs w:val="32"/>
        </w:rPr>
        <w:t>（</w:t>
      </w:r>
      <w:r w:rsidRPr="00400912">
        <w:rPr>
          <w:rFonts w:eastAsia="仿宋_GB2312"/>
          <w:sz w:val="32"/>
          <w:szCs w:val="32"/>
        </w:rPr>
        <w:t>4</w:t>
      </w:r>
      <w:r w:rsidRPr="00400912">
        <w:rPr>
          <w:rFonts w:eastAsia="仿宋_GB2312"/>
          <w:sz w:val="32"/>
          <w:szCs w:val="32"/>
        </w:rPr>
        <w:t>）使局部温度升高，利于水分蒸发，促进渗出性病变表层组织干燥、结痂。</w:t>
      </w:r>
    </w:p>
    <w:p w:rsidR="002B20C0" w:rsidRPr="00400912" w:rsidRDefault="002B20C0" w:rsidP="002B20C0">
      <w:pPr>
        <w:keepNext/>
        <w:keepLines/>
        <w:spacing w:line="590" w:lineRule="exact"/>
        <w:ind w:firstLineChars="200" w:firstLine="640"/>
        <w:rPr>
          <w:rFonts w:eastAsia="仿宋_GB2312"/>
          <w:bCs/>
          <w:sz w:val="32"/>
          <w:szCs w:val="32"/>
        </w:rPr>
      </w:pPr>
      <w:r w:rsidRPr="00400912">
        <w:rPr>
          <w:rFonts w:eastAsia="楷体_GB2312"/>
          <w:bCs/>
          <w:sz w:val="32"/>
          <w:szCs w:val="32"/>
        </w:rPr>
        <w:t>（四）注册单元划分的原则和实例</w:t>
      </w:r>
    </w:p>
    <w:p w:rsidR="002B20C0" w:rsidRPr="00400912" w:rsidRDefault="002B20C0" w:rsidP="002B20C0">
      <w:pPr>
        <w:tabs>
          <w:tab w:val="left" w:pos="8040"/>
        </w:tabs>
        <w:overflowPunct w:val="0"/>
        <w:spacing w:line="560" w:lineRule="exact"/>
        <w:ind w:firstLineChars="200" w:firstLine="640"/>
        <w:rPr>
          <w:rFonts w:eastAsia="仿宋_GB2312"/>
          <w:sz w:val="32"/>
          <w:szCs w:val="32"/>
        </w:rPr>
      </w:pPr>
      <w:r w:rsidRPr="00400912">
        <w:rPr>
          <w:rFonts w:eastAsia="仿宋_GB2312"/>
          <w:sz w:val="32"/>
          <w:szCs w:val="32"/>
        </w:rPr>
        <w:t>红外线治疗设备的注册单元原则上以技术结构、性能指标为划分依据，预期用途不作为划分注册单元的依据。</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lastRenderedPageBreak/>
        <w:t>1.</w:t>
      </w:r>
      <w:r w:rsidRPr="00400912">
        <w:rPr>
          <w:rFonts w:eastAsia="仿宋_GB2312"/>
          <w:color w:val="000000"/>
          <w:sz w:val="32"/>
          <w:szCs w:val="32"/>
        </w:rPr>
        <w:t>不同的电击防护类型应作为不同注册单元进行注册。</w:t>
      </w:r>
    </w:p>
    <w:p w:rsidR="002B20C0" w:rsidRPr="006727BC" w:rsidRDefault="002B20C0" w:rsidP="002B20C0">
      <w:pPr>
        <w:tabs>
          <w:tab w:val="left" w:pos="8040"/>
        </w:tabs>
        <w:overflowPunct w:val="0"/>
        <w:spacing w:line="560" w:lineRule="exact"/>
        <w:ind w:firstLineChars="200" w:firstLine="640"/>
        <w:rPr>
          <w:rFonts w:eastAsia="仿宋_GB2312"/>
          <w:sz w:val="32"/>
          <w:szCs w:val="32"/>
        </w:rPr>
      </w:pPr>
      <w:r w:rsidRPr="001422DF">
        <w:rPr>
          <w:rFonts w:eastAsia="仿宋_GB2312"/>
          <w:sz w:val="32"/>
          <w:szCs w:val="32"/>
        </w:rPr>
        <w:t>如电击防护类型分别为</w:t>
      </w:r>
      <w:r w:rsidRPr="006727BC">
        <w:rPr>
          <w:rFonts w:eastAsia="仿宋_GB2312"/>
          <w:sz w:val="32"/>
          <w:szCs w:val="32"/>
        </w:rPr>
        <w:t>I</w:t>
      </w:r>
      <w:r w:rsidRPr="00AF150A">
        <w:rPr>
          <w:rFonts w:eastAsia="仿宋_GB2312"/>
          <w:sz w:val="32"/>
          <w:szCs w:val="32"/>
        </w:rPr>
        <w:t>类和</w:t>
      </w:r>
      <w:r w:rsidRPr="00400912">
        <w:rPr>
          <w:rFonts w:ascii="宋体" w:hAnsi="宋体" w:cs="宋体" w:hint="eastAsia"/>
          <w:sz w:val="32"/>
          <w:szCs w:val="32"/>
        </w:rPr>
        <w:t>Ⅱ</w:t>
      </w:r>
      <w:r w:rsidRPr="001422DF">
        <w:rPr>
          <w:rFonts w:eastAsia="仿宋_GB2312"/>
          <w:sz w:val="32"/>
          <w:szCs w:val="32"/>
        </w:rPr>
        <w:t>类的两种仪器，应按照两个注册单元进行。</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2.</w:t>
      </w:r>
      <w:r w:rsidRPr="00400912">
        <w:rPr>
          <w:rFonts w:eastAsia="仿宋_GB2312"/>
          <w:color w:val="000000"/>
          <w:sz w:val="32"/>
          <w:szCs w:val="32"/>
        </w:rPr>
        <w:t>主要性能指标不能互相覆盖的两种或两种以上的红外线治疗产品，应按照不同的注册单元进行注册。</w:t>
      </w:r>
    </w:p>
    <w:p w:rsidR="002B20C0" w:rsidRPr="00400912" w:rsidRDefault="002B20C0" w:rsidP="002B20C0">
      <w:pPr>
        <w:keepNext/>
        <w:keepLines/>
        <w:spacing w:line="590" w:lineRule="exact"/>
        <w:ind w:firstLineChars="200" w:firstLine="640"/>
        <w:rPr>
          <w:rFonts w:eastAsia="楷体_GB2312"/>
          <w:bCs/>
          <w:sz w:val="32"/>
          <w:szCs w:val="32"/>
        </w:rPr>
      </w:pPr>
      <w:r w:rsidRPr="00400912">
        <w:rPr>
          <w:rFonts w:eastAsia="楷体_GB2312"/>
          <w:bCs/>
          <w:sz w:val="32"/>
          <w:szCs w:val="32"/>
        </w:rPr>
        <w:t>（五）产品适用的相关标准</w:t>
      </w:r>
    </w:p>
    <w:p w:rsidR="002B20C0" w:rsidRPr="007114E0" w:rsidRDefault="002B20C0" w:rsidP="002B20C0">
      <w:pPr>
        <w:tabs>
          <w:tab w:val="left" w:pos="8040"/>
        </w:tabs>
        <w:overflowPunct w:val="0"/>
        <w:spacing w:line="560" w:lineRule="exact"/>
        <w:ind w:firstLineChars="200" w:firstLine="640"/>
        <w:rPr>
          <w:rFonts w:eastAsia="仿宋_GB2312"/>
          <w:sz w:val="32"/>
          <w:szCs w:val="32"/>
        </w:rPr>
      </w:pPr>
      <w:r w:rsidRPr="001422DF">
        <w:rPr>
          <w:rFonts w:eastAsia="仿宋_GB2312"/>
          <w:sz w:val="32"/>
          <w:szCs w:val="32"/>
        </w:rPr>
        <w:t>根据产</w:t>
      </w:r>
      <w:r w:rsidRPr="006727BC">
        <w:rPr>
          <w:rFonts w:eastAsia="仿宋_GB2312"/>
          <w:sz w:val="32"/>
          <w:szCs w:val="32"/>
        </w:rPr>
        <w:t>品自身特点适用表</w:t>
      </w:r>
      <w:r w:rsidRPr="00AF150A">
        <w:rPr>
          <w:rFonts w:eastAsia="仿宋_GB2312"/>
          <w:sz w:val="32"/>
          <w:szCs w:val="32"/>
        </w:rPr>
        <w:t>1</w:t>
      </w:r>
      <w:r w:rsidRPr="00012843">
        <w:rPr>
          <w:rFonts w:eastAsia="仿宋_GB2312"/>
          <w:sz w:val="32"/>
          <w:szCs w:val="32"/>
        </w:rPr>
        <w:t>中相关标准：</w:t>
      </w:r>
    </w:p>
    <w:p w:rsidR="002B20C0" w:rsidRPr="00400912" w:rsidRDefault="002B20C0" w:rsidP="002B20C0">
      <w:pPr>
        <w:overflowPunct w:val="0"/>
        <w:ind w:firstLineChars="200" w:firstLine="560"/>
        <w:jc w:val="center"/>
        <w:rPr>
          <w:rFonts w:ascii="黑体" w:eastAsia="黑体" w:hAnsi="黑体"/>
          <w:sz w:val="28"/>
          <w:szCs w:val="28"/>
        </w:rPr>
      </w:pPr>
      <w:r w:rsidRPr="00400912">
        <w:rPr>
          <w:rFonts w:ascii="黑体" w:eastAsia="黑体" w:hAnsi="黑体"/>
          <w:sz w:val="28"/>
          <w:szCs w:val="28"/>
        </w:rPr>
        <w:t>表1 相关产品标准</w:t>
      </w:r>
    </w:p>
    <w:tbl>
      <w:tblPr>
        <w:tblW w:w="0" w:type="auto"/>
        <w:jc w:val="center"/>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90"/>
        <w:gridCol w:w="5474"/>
      </w:tblGrid>
      <w:tr w:rsidR="002B20C0" w:rsidRPr="006D795F" w:rsidTr="00B2728E">
        <w:trPr>
          <w:jc w:val="center"/>
        </w:trPr>
        <w:tc>
          <w:tcPr>
            <w:tcW w:w="2890" w:type="dxa"/>
            <w:vAlign w:val="center"/>
          </w:tcPr>
          <w:p w:rsidR="002B20C0" w:rsidRPr="006F5874" w:rsidRDefault="002B20C0" w:rsidP="00B2728E">
            <w:pPr>
              <w:tabs>
                <w:tab w:val="left" w:pos="8040"/>
              </w:tabs>
              <w:overflowPunct w:val="0"/>
              <w:spacing w:line="520" w:lineRule="exact"/>
              <w:jc w:val="center"/>
              <w:rPr>
                <w:rFonts w:ascii="黑体" w:eastAsia="黑体" w:hAnsi="黑体"/>
                <w:sz w:val="28"/>
                <w:szCs w:val="28"/>
              </w:rPr>
            </w:pPr>
            <w:r w:rsidRPr="006F5874">
              <w:rPr>
                <w:rFonts w:ascii="黑体" w:eastAsia="黑体" w:hAnsi="黑体"/>
                <w:sz w:val="28"/>
                <w:szCs w:val="28"/>
              </w:rPr>
              <w:t>标准编号</w:t>
            </w:r>
          </w:p>
        </w:tc>
        <w:tc>
          <w:tcPr>
            <w:tcW w:w="5474" w:type="dxa"/>
            <w:vAlign w:val="center"/>
          </w:tcPr>
          <w:p w:rsidR="002B20C0" w:rsidRPr="006F5874" w:rsidRDefault="002B20C0" w:rsidP="00B2728E">
            <w:pPr>
              <w:tabs>
                <w:tab w:val="left" w:pos="8040"/>
              </w:tabs>
              <w:overflowPunct w:val="0"/>
              <w:spacing w:line="520" w:lineRule="exact"/>
              <w:jc w:val="center"/>
              <w:rPr>
                <w:rFonts w:ascii="黑体" w:eastAsia="黑体" w:hAnsi="黑体"/>
                <w:sz w:val="28"/>
                <w:szCs w:val="28"/>
              </w:rPr>
            </w:pPr>
            <w:r w:rsidRPr="006F5874">
              <w:rPr>
                <w:rFonts w:ascii="黑体" w:eastAsia="黑体" w:hAnsi="黑体"/>
                <w:sz w:val="28"/>
                <w:szCs w:val="28"/>
              </w:rPr>
              <w:t>标准名称</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GB/T 191</w:t>
            </w:r>
            <w:r>
              <w:rPr>
                <w:rFonts w:eastAsia="仿宋_GB2312" w:hint="eastAsia"/>
                <w:sz w:val="28"/>
                <w:szCs w:val="28"/>
              </w:rPr>
              <w:t>—</w:t>
            </w:r>
            <w:r w:rsidRPr="006D795F">
              <w:rPr>
                <w:rFonts w:eastAsia="仿宋_GB2312"/>
                <w:sz w:val="28"/>
                <w:szCs w:val="28"/>
              </w:rPr>
              <w:t>2008</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包装储运图示标志</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GB 9706.1</w:t>
            </w:r>
            <w:r>
              <w:rPr>
                <w:rFonts w:eastAsia="仿宋_GB2312" w:hint="eastAsia"/>
                <w:sz w:val="28"/>
                <w:szCs w:val="28"/>
              </w:rPr>
              <w:t>—</w:t>
            </w:r>
            <w:r w:rsidRPr="006D795F">
              <w:rPr>
                <w:rFonts w:eastAsia="仿宋_GB2312"/>
                <w:sz w:val="28"/>
                <w:szCs w:val="28"/>
              </w:rPr>
              <w:t>2007</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医用电气设备第</w:t>
            </w:r>
            <w:r w:rsidRPr="006D795F">
              <w:rPr>
                <w:rFonts w:eastAsia="仿宋_GB2312"/>
                <w:sz w:val="28"/>
                <w:szCs w:val="28"/>
              </w:rPr>
              <w:t>1</w:t>
            </w:r>
            <w:r w:rsidRPr="006D795F">
              <w:rPr>
                <w:rFonts w:eastAsia="仿宋_GB2312"/>
                <w:sz w:val="28"/>
                <w:szCs w:val="28"/>
              </w:rPr>
              <w:t>部分：安全通用要求</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GB/T 14710</w:t>
            </w:r>
            <w:r>
              <w:rPr>
                <w:rFonts w:eastAsia="仿宋_GB2312" w:hint="eastAsia"/>
                <w:sz w:val="28"/>
                <w:szCs w:val="28"/>
              </w:rPr>
              <w:t>—</w:t>
            </w:r>
            <w:r w:rsidRPr="006D795F">
              <w:rPr>
                <w:rFonts w:eastAsia="仿宋_GB2312"/>
                <w:sz w:val="28"/>
                <w:szCs w:val="28"/>
              </w:rPr>
              <w:t>2009</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医用电器环境要求及试验方法</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GB/T 16886.1</w:t>
            </w:r>
            <w:r>
              <w:rPr>
                <w:rFonts w:eastAsia="仿宋_GB2312" w:hint="eastAsia"/>
                <w:sz w:val="28"/>
                <w:szCs w:val="28"/>
              </w:rPr>
              <w:t>—</w:t>
            </w:r>
            <w:r w:rsidRPr="006D795F">
              <w:rPr>
                <w:rFonts w:eastAsia="仿宋_GB2312"/>
                <w:sz w:val="28"/>
                <w:szCs w:val="28"/>
              </w:rPr>
              <w:t>2011</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医疗器械生物学评价第</w:t>
            </w:r>
            <w:r w:rsidRPr="006D795F">
              <w:rPr>
                <w:rFonts w:eastAsia="仿宋_GB2312"/>
                <w:sz w:val="28"/>
                <w:szCs w:val="28"/>
              </w:rPr>
              <w:t>1</w:t>
            </w:r>
            <w:r w:rsidRPr="006D795F">
              <w:rPr>
                <w:rFonts w:eastAsia="仿宋_GB2312"/>
                <w:sz w:val="28"/>
                <w:szCs w:val="28"/>
              </w:rPr>
              <w:t>部分：风险管理过程中的评价与试验</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GB/T 16886.5</w:t>
            </w:r>
            <w:r>
              <w:rPr>
                <w:rFonts w:eastAsia="仿宋_GB2312" w:hint="eastAsia"/>
                <w:sz w:val="28"/>
                <w:szCs w:val="28"/>
              </w:rPr>
              <w:t>—</w:t>
            </w:r>
            <w:r w:rsidRPr="006D795F">
              <w:rPr>
                <w:rFonts w:eastAsia="仿宋_GB2312"/>
                <w:sz w:val="28"/>
                <w:szCs w:val="28"/>
              </w:rPr>
              <w:t>2003</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医疗器械生物学评价第</w:t>
            </w:r>
            <w:r w:rsidRPr="006D795F">
              <w:rPr>
                <w:rFonts w:eastAsia="仿宋_GB2312"/>
                <w:sz w:val="28"/>
                <w:szCs w:val="28"/>
              </w:rPr>
              <w:t>5</w:t>
            </w:r>
            <w:r w:rsidRPr="006D795F">
              <w:rPr>
                <w:rFonts w:eastAsia="仿宋_GB2312"/>
                <w:sz w:val="28"/>
                <w:szCs w:val="28"/>
              </w:rPr>
              <w:t>部分：体外细胞毒性试验</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GB/T 16886.10</w:t>
            </w:r>
            <w:r>
              <w:rPr>
                <w:rFonts w:eastAsia="仿宋_GB2312" w:hint="eastAsia"/>
                <w:sz w:val="28"/>
                <w:szCs w:val="28"/>
              </w:rPr>
              <w:t>—</w:t>
            </w:r>
            <w:r w:rsidRPr="006D795F">
              <w:rPr>
                <w:rFonts w:eastAsia="仿宋_GB2312"/>
                <w:sz w:val="28"/>
                <w:szCs w:val="28"/>
              </w:rPr>
              <w:t>2005</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医疗器械生物学评价第</w:t>
            </w:r>
            <w:r w:rsidRPr="006D795F">
              <w:rPr>
                <w:rFonts w:eastAsia="仿宋_GB2312"/>
                <w:sz w:val="28"/>
                <w:szCs w:val="28"/>
              </w:rPr>
              <w:t>10</w:t>
            </w:r>
            <w:r w:rsidRPr="006D795F">
              <w:rPr>
                <w:rFonts w:eastAsia="仿宋_GB2312"/>
                <w:sz w:val="28"/>
                <w:szCs w:val="28"/>
              </w:rPr>
              <w:t>部分：刺激与迟发型超敏反应试验</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YY/T 0061</w:t>
            </w:r>
            <w:r>
              <w:rPr>
                <w:rFonts w:eastAsia="仿宋_GB2312" w:hint="eastAsia"/>
                <w:sz w:val="28"/>
                <w:szCs w:val="28"/>
              </w:rPr>
              <w:t>—</w:t>
            </w:r>
            <w:r w:rsidRPr="006D795F">
              <w:rPr>
                <w:rFonts w:eastAsia="仿宋_GB2312"/>
                <w:sz w:val="28"/>
                <w:szCs w:val="28"/>
              </w:rPr>
              <w:t>2007</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特定电磁波治疗器</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YY 0306</w:t>
            </w:r>
            <w:r>
              <w:rPr>
                <w:rFonts w:eastAsia="仿宋_GB2312" w:hint="eastAsia"/>
                <w:sz w:val="28"/>
                <w:szCs w:val="28"/>
              </w:rPr>
              <w:t>—</w:t>
            </w:r>
            <w:r w:rsidRPr="006D795F">
              <w:rPr>
                <w:rFonts w:eastAsia="仿宋_GB2312"/>
                <w:sz w:val="28"/>
                <w:szCs w:val="28"/>
              </w:rPr>
              <w:t>2008</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热辐射</w:t>
            </w:r>
            <w:r w:rsidRPr="0090344B">
              <w:rPr>
                <w:rFonts w:eastAsia="仿宋_GB2312"/>
                <w:sz w:val="28"/>
                <w:szCs w:val="28"/>
              </w:rPr>
              <w:t>类</w:t>
            </w:r>
            <w:r w:rsidRPr="006D795F">
              <w:rPr>
                <w:rFonts w:eastAsia="仿宋_GB2312"/>
                <w:sz w:val="28"/>
                <w:szCs w:val="28"/>
              </w:rPr>
              <w:t>治疗设备安全专用要求</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YY/T 0316</w:t>
            </w:r>
            <w:r>
              <w:rPr>
                <w:rFonts w:eastAsia="仿宋_GB2312" w:hint="eastAsia"/>
                <w:sz w:val="28"/>
                <w:szCs w:val="28"/>
              </w:rPr>
              <w:t>—</w:t>
            </w:r>
            <w:r w:rsidRPr="006D795F">
              <w:rPr>
                <w:rFonts w:eastAsia="仿宋_GB2312"/>
                <w:sz w:val="28"/>
                <w:szCs w:val="28"/>
              </w:rPr>
              <w:t>20</w:t>
            </w:r>
            <w:r>
              <w:rPr>
                <w:rFonts w:eastAsia="仿宋_GB2312" w:hint="eastAsia"/>
                <w:sz w:val="28"/>
                <w:szCs w:val="28"/>
              </w:rPr>
              <w:t>16</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医疗器械风险管理对医疗器械的应用</w:t>
            </w:r>
          </w:p>
        </w:tc>
      </w:tr>
      <w:tr w:rsidR="002B20C0" w:rsidRPr="006D795F" w:rsidTr="00B2728E">
        <w:trPr>
          <w:jc w:val="center"/>
        </w:trPr>
        <w:tc>
          <w:tcPr>
            <w:tcW w:w="2890"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YY 0505</w:t>
            </w:r>
            <w:r>
              <w:rPr>
                <w:rFonts w:eastAsia="仿宋_GB2312" w:hint="eastAsia"/>
                <w:sz w:val="28"/>
                <w:szCs w:val="28"/>
              </w:rPr>
              <w:t>—</w:t>
            </w:r>
            <w:r w:rsidRPr="006D795F">
              <w:rPr>
                <w:rFonts w:eastAsia="仿宋_GB2312"/>
                <w:sz w:val="28"/>
                <w:szCs w:val="28"/>
              </w:rPr>
              <w:t>2012</w:t>
            </w:r>
          </w:p>
        </w:tc>
        <w:tc>
          <w:tcPr>
            <w:tcW w:w="5474" w:type="dxa"/>
          </w:tcPr>
          <w:p w:rsidR="002B20C0" w:rsidRPr="006D795F" w:rsidRDefault="002B20C0" w:rsidP="00B2728E">
            <w:pPr>
              <w:tabs>
                <w:tab w:val="left" w:pos="8040"/>
              </w:tabs>
              <w:overflowPunct w:val="0"/>
              <w:spacing w:line="520" w:lineRule="exact"/>
              <w:rPr>
                <w:rFonts w:eastAsia="仿宋_GB2312"/>
                <w:sz w:val="28"/>
                <w:szCs w:val="28"/>
              </w:rPr>
            </w:pPr>
            <w:r w:rsidRPr="006D795F">
              <w:rPr>
                <w:rFonts w:eastAsia="仿宋_GB2312"/>
                <w:sz w:val="28"/>
                <w:szCs w:val="28"/>
              </w:rPr>
              <w:t>医用电气设备第</w:t>
            </w:r>
            <w:r w:rsidRPr="006D795F">
              <w:rPr>
                <w:rFonts w:eastAsia="仿宋_GB2312"/>
                <w:sz w:val="28"/>
                <w:szCs w:val="28"/>
              </w:rPr>
              <w:t>1</w:t>
            </w:r>
            <w:r>
              <w:rPr>
                <w:rFonts w:eastAsia="仿宋_GB2312" w:hint="eastAsia"/>
                <w:sz w:val="28"/>
                <w:szCs w:val="28"/>
              </w:rPr>
              <w:t>—</w:t>
            </w:r>
            <w:r w:rsidRPr="006D795F">
              <w:rPr>
                <w:rFonts w:eastAsia="仿宋_GB2312"/>
                <w:sz w:val="28"/>
                <w:szCs w:val="28"/>
              </w:rPr>
              <w:t>2</w:t>
            </w:r>
            <w:r w:rsidRPr="006D795F">
              <w:rPr>
                <w:rFonts w:eastAsia="仿宋_GB2312"/>
                <w:sz w:val="28"/>
                <w:szCs w:val="28"/>
              </w:rPr>
              <w:t>部分：安全通用要求并列标准：电磁兼容要求和试验</w:t>
            </w:r>
          </w:p>
        </w:tc>
      </w:tr>
    </w:tbl>
    <w:p w:rsidR="002B20C0" w:rsidRPr="00400912" w:rsidRDefault="002B20C0" w:rsidP="002B20C0">
      <w:pPr>
        <w:overflowPunct w:val="0"/>
        <w:spacing w:line="590" w:lineRule="exact"/>
        <w:ind w:firstLineChars="200" w:firstLine="640"/>
        <w:rPr>
          <w:rFonts w:eastAsia="仿宋_GB2312"/>
          <w:sz w:val="32"/>
          <w:szCs w:val="32"/>
        </w:rPr>
      </w:pPr>
      <w:r w:rsidRPr="00400912">
        <w:rPr>
          <w:rFonts w:eastAsia="仿宋_GB2312"/>
          <w:sz w:val="32"/>
          <w:szCs w:val="32"/>
        </w:rPr>
        <w:t>上述标准包括了产品技术要求中经常涉及到的部件标准和</w:t>
      </w:r>
      <w:r w:rsidRPr="00400912">
        <w:rPr>
          <w:rFonts w:eastAsia="仿宋_GB2312"/>
          <w:sz w:val="32"/>
          <w:szCs w:val="32"/>
        </w:rPr>
        <w:lastRenderedPageBreak/>
        <w:t>方法标准。有的企业还会根据产品的特点引用一些行业外的标准和一些较为特殊的标准。</w:t>
      </w:r>
    </w:p>
    <w:p w:rsidR="002B20C0" w:rsidRPr="00400912" w:rsidRDefault="002B20C0" w:rsidP="002B20C0">
      <w:pPr>
        <w:overflowPunct w:val="0"/>
        <w:spacing w:line="590" w:lineRule="exact"/>
        <w:ind w:firstLineChars="200" w:firstLine="640"/>
        <w:rPr>
          <w:rFonts w:eastAsia="仿宋_GB2312"/>
          <w:sz w:val="32"/>
          <w:szCs w:val="32"/>
        </w:rPr>
      </w:pPr>
      <w:r w:rsidRPr="00400912">
        <w:rPr>
          <w:rFonts w:eastAsia="仿宋_GB2312"/>
          <w:sz w:val="32"/>
          <w:szCs w:val="32"/>
        </w:rPr>
        <w:t>审查产品技术要求时应关注与产品相关的国家、行业标准是否进行了引用，以及引用是否准确。可以通过对</w:t>
      </w:r>
      <w:r w:rsidRPr="00400912">
        <w:rPr>
          <w:rFonts w:eastAsia="仿宋_GB2312"/>
          <w:sz w:val="32"/>
          <w:szCs w:val="32"/>
        </w:rPr>
        <w:t>“</w:t>
      </w:r>
      <w:r w:rsidRPr="00400912">
        <w:rPr>
          <w:rFonts w:eastAsia="仿宋_GB2312"/>
          <w:sz w:val="32"/>
          <w:szCs w:val="32"/>
        </w:rPr>
        <w:t>符合性声明</w:t>
      </w:r>
      <w:r w:rsidRPr="00400912">
        <w:rPr>
          <w:rFonts w:eastAsia="仿宋_GB2312"/>
          <w:sz w:val="32"/>
          <w:szCs w:val="32"/>
        </w:rPr>
        <w:t>”</w:t>
      </w:r>
      <w:r w:rsidRPr="00400912">
        <w:rPr>
          <w:rFonts w:eastAsia="仿宋_GB2312"/>
          <w:sz w:val="32"/>
          <w:szCs w:val="32"/>
        </w:rPr>
        <w:t>中声明符合的相关标准是否齐全、适宜来进行审查。此时，应注意标准编号、标准名称是否完整规范，年代号是否有效。其次对引用标准的采纳情况进行审查。即所引用的标准中的条款要求，是否在产品技术要求中进行了实质性的条款引用。</w:t>
      </w:r>
    </w:p>
    <w:p w:rsidR="002B20C0" w:rsidRPr="00400912" w:rsidRDefault="002B20C0" w:rsidP="002B20C0">
      <w:pPr>
        <w:overflowPunct w:val="0"/>
        <w:spacing w:line="590" w:lineRule="exact"/>
        <w:ind w:firstLineChars="200" w:firstLine="640"/>
        <w:rPr>
          <w:rFonts w:eastAsia="仿宋_GB2312"/>
          <w:sz w:val="32"/>
          <w:szCs w:val="32"/>
        </w:rPr>
      </w:pPr>
      <w:r w:rsidRPr="00400912">
        <w:rPr>
          <w:rFonts w:eastAsia="仿宋_GB2312"/>
          <w:sz w:val="32"/>
          <w:szCs w:val="32"/>
        </w:rPr>
        <w:t>上述标准如有新版发布实施，应执行最新版本。</w:t>
      </w:r>
    </w:p>
    <w:p w:rsidR="002B20C0" w:rsidRPr="00400912" w:rsidRDefault="002B20C0" w:rsidP="002B20C0">
      <w:pPr>
        <w:keepNext/>
        <w:keepLines/>
        <w:spacing w:line="590" w:lineRule="exact"/>
        <w:ind w:firstLineChars="200" w:firstLine="640"/>
        <w:rPr>
          <w:rFonts w:eastAsia="楷体_GB2312"/>
          <w:bCs/>
          <w:sz w:val="32"/>
          <w:szCs w:val="32"/>
        </w:rPr>
      </w:pPr>
      <w:r w:rsidRPr="00400912">
        <w:rPr>
          <w:rFonts w:eastAsia="楷体_GB2312"/>
          <w:bCs/>
          <w:sz w:val="32"/>
          <w:szCs w:val="32"/>
        </w:rPr>
        <w:t>（六）产品的预期用途</w:t>
      </w:r>
    </w:p>
    <w:p w:rsidR="002B20C0" w:rsidRPr="00400912" w:rsidRDefault="002B20C0" w:rsidP="002B20C0">
      <w:pPr>
        <w:tabs>
          <w:tab w:val="left" w:pos="8040"/>
        </w:tabs>
        <w:overflowPunct w:val="0"/>
        <w:spacing w:line="590" w:lineRule="exact"/>
        <w:ind w:firstLineChars="200" w:firstLine="640"/>
        <w:rPr>
          <w:rFonts w:eastAsia="仿宋_GB2312"/>
          <w:sz w:val="32"/>
          <w:szCs w:val="32"/>
        </w:rPr>
      </w:pPr>
      <w:r w:rsidRPr="00400912">
        <w:rPr>
          <w:rFonts w:eastAsia="仿宋_GB2312"/>
          <w:sz w:val="32"/>
          <w:szCs w:val="32"/>
        </w:rPr>
        <w:t>红外线治疗设备的预期用途应体现红外线疗法的治疗作用和临床适应证。例如：</w:t>
      </w:r>
    </w:p>
    <w:p w:rsidR="002B20C0" w:rsidRPr="00400912" w:rsidRDefault="002B20C0" w:rsidP="002B20C0">
      <w:pPr>
        <w:tabs>
          <w:tab w:val="left" w:pos="8040"/>
        </w:tabs>
        <w:overflowPunct w:val="0"/>
        <w:spacing w:line="590" w:lineRule="exact"/>
        <w:ind w:firstLineChars="200" w:firstLine="640"/>
        <w:rPr>
          <w:rFonts w:eastAsia="仿宋_GB2312"/>
          <w:sz w:val="32"/>
          <w:szCs w:val="32"/>
        </w:rPr>
      </w:pPr>
      <w:r w:rsidRPr="00400912">
        <w:rPr>
          <w:rFonts w:eastAsia="仿宋_GB2312"/>
          <w:sz w:val="32"/>
          <w:szCs w:val="32"/>
        </w:rPr>
        <w:t>“</w:t>
      </w:r>
      <w:r w:rsidRPr="00400912">
        <w:rPr>
          <w:rFonts w:eastAsia="仿宋_GB2312"/>
          <w:sz w:val="32"/>
          <w:szCs w:val="32"/>
        </w:rPr>
        <w:t>该产品对关节炎、肌纤维组织炎具有镇痛作用</w:t>
      </w:r>
      <w:r w:rsidRPr="00400912">
        <w:rPr>
          <w:rFonts w:eastAsia="仿宋_GB2312"/>
          <w:sz w:val="32"/>
          <w:szCs w:val="32"/>
        </w:rPr>
        <w:t>”</w:t>
      </w:r>
      <w:r w:rsidRPr="00400912">
        <w:rPr>
          <w:rFonts w:eastAsia="仿宋_GB2312"/>
          <w:sz w:val="32"/>
          <w:szCs w:val="32"/>
        </w:rPr>
        <w:t>等。</w:t>
      </w:r>
    </w:p>
    <w:p w:rsidR="002B20C0" w:rsidRPr="00400912" w:rsidRDefault="002B20C0" w:rsidP="002B20C0">
      <w:pPr>
        <w:keepNext/>
        <w:keepLines/>
        <w:spacing w:line="590" w:lineRule="exact"/>
        <w:ind w:firstLineChars="200" w:firstLine="640"/>
        <w:rPr>
          <w:rFonts w:eastAsia="楷体_GB2312"/>
          <w:bCs/>
          <w:sz w:val="32"/>
          <w:szCs w:val="32"/>
        </w:rPr>
      </w:pPr>
      <w:r w:rsidRPr="00400912">
        <w:rPr>
          <w:rFonts w:eastAsia="楷体_GB2312"/>
          <w:bCs/>
          <w:sz w:val="32"/>
          <w:szCs w:val="32"/>
        </w:rPr>
        <w:t>（七）产品的主要风险及研究要求</w:t>
      </w:r>
    </w:p>
    <w:p w:rsidR="002B20C0" w:rsidRPr="00012843" w:rsidRDefault="002B20C0" w:rsidP="002B20C0">
      <w:pPr>
        <w:tabs>
          <w:tab w:val="left" w:pos="8040"/>
        </w:tabs>
        <w:overflowPunct w:val="0"/>
        <w:spacing w:line="590" w:lineRule="exact"/>
        <w:ind w:firstLineChars="200" w:firstLine="640"/>
        <w:rPr>
          <w:rFonts w:eastAsia="仿宋_GB2312"/>
          <w:sz w:val="32"/>
          <w:szCs w:val="32"/>
        </w:rPr>
      </w:pPr>
      <w:r w:rsidRPr="006727BC">
        <w:rPr>
          <w:rFonts w:eastAsia="仿宋_GB2312"/>
          <w:sz w:val="32"/>
          <w:szCs w:val="32"/>
        </w:rPr>
        <w:t>红外线治疗设备的风险管理报告应符合</w:t>
      </w:r>
      <w:r w:rsidRPr="00AF150A">
        <w:rPr>
          <w:rFonts w:eastAsia="仿宋_GB2312"/>
          <w:sz w:val="32"/>
          <w:szCs w:val="32"/>
        </w:rPr>
        <w:t>YY/T 0316</w:t>
      </w:r>
      <w:r w:rsidRPr="00400912">
        <w:rPr>
          <w:rFonts w:ascii="仿宋_GB2312" w:eastAsia="仿宋_GB2312" w:hint="eastAsia"/>
          <w:sz w:val="32"/>
          <w:szCs w:val="32"/>
        </w:rPr>
        <w:t>—</w:t>
      </w:r>
      <w:r w:rsidRPr="006727BC">
        <w:rPr>
          <w:rFonts w:eastAsia="仿宋_GB2312"/>
          <w:sz w:val="32"/>
          <w:szCs w:val="32"/>
        </w:rPr>
        <w:t>20</w:t>
      </w:r>
      <w:r w:rsidRPr="00400912">
        <w:rPr>
          <w:rFonts w:eastAsia="仿宋_GB2312"/>
          <w:sz w:val="32"/>
          <w:szCs w:val="32"/>
        </w:rPr>
        <w:t>16</w:t>
      </w:r>
      <w:r w:rsidRPr="006727BC">
        <w:rPr>
          <w:rFonts w:eastAsia="仿宋_GB2312"/>
          <w:sz w:val="32"/>
          <w:szCs w:val="32"/>
        </w:rPr>
        <w:t>《医疗器械</w:t>
      </w:r>
      <w:r w:rsidRPr="00012843">
        <w:rPr>
          <w:rFonts w:eastAsia="仿宋_GB2312"/>
          <w:sz w:val="32"/>
          <w:szCs w:val="32"/>
        </w:rPr>
        <w:t>风险管理对医疗器械的应用》的有关要求，审查要点包括：</w:t>
      </w:r>
    </w:p>
    <w:p w:rsidR="002B20C0" w:rsidRPr="001707F2" w:rsidRDefault="002B20C0" w:rsidP="002B20C0">
      <w:pPr>
        <w:overflowPunct w:val="0"/>
        <w:spacing w:line="590" w:lineRule="exact"/>
        <w:ind w:firstLineChars="200" w:firstLine="640"/>
        <w:rPr>
          <w:rFonts w:eastAsia="仿宋_GB2312"/>
          <w:color w:val="000000"/>
          <w:sz w:val="32"/>
          <w:szCs w:val="32"/>
        </w:rPr>
      </w:pPr>
      <w:r w:rsidRPr="007114E0">
        <w:rPr>
          <w:rFonts w:eastAsia="仿宋_GB2312"/>
          <w:color w:val="000000"/>
          <w:sz w:val="32"/>
          <w:szCs w:val="32"/>
        </w:rPr>
        <w:t>1.</w:t>
      </w:r>
      <w:r w:rsidRPr="001707F2">
        <w:rPr>
          <w:rFonts w:eastAsia="仿宋_GB2312"/>
          <w:color w:val="000000"/>
          <w:sz w:val="32"/>
          <w:szCs w:val="32"/>
        </w:rPr>
        <w:t>与产品有关的安全性特征判定可参考</w:t>
      </w:r>
      <w:r w:rsidRPr="007A5484">
        <w:rPr>
          <w:rFonts w:eastAsia="仿宋_GB2312"/>
          <w:color w:val="000000"/>
          <w:sz w:val="32"/>
          <w:szCs w:val="32"/>
        </w:rPr>
        <w:t>YY/T 0316</w:t>
      </w:r>
      <w:r w:rsidRPr="00400912">
        <w:rPr>
          <w:rFonts w:ascii="仿宋_GB2312" w:eastAsia="仿宋_GB2312" w:hint="eastAsia"/>
          <w:bCs/>
          <w:sz w:val="32"/>
          <w:szCs w:val="32"/>
        </w:rPr>
        <w:t>—</w:t>
      </w:r>
      <w:r w:rsidRPr="006727BC">
        <w:rPr>
          <w:rFonts w:eastAsia="仿宋_GB2312"/>
          <w:color w:val="000000"/>
          <w:sz w:val="32"/>
          <w:szCs w:val="32"/>
        </w:rPr>
        <w:t>2016</w:t>
      </w:r>
      <w:r w:rsidRPr="00AF150A">
        <w:rPr>
          <w:rFonts w:eastAsia="仿宋_GB2312"/>
          <w:color w:val="000000"/>
          <w:sz w:val="32"/>
          <w:szCs w:val="32"/>
        </w:rPr>
        <w:t>的附录</w:t>
      </w:r>
      <w:r w:rsidRPr="00012843">
        <w:rPr>
          <w:rFonts w:eastAsia="仿宋_GB2312"/>
          <w:color w:val="000000"/>
          <w:sz w:val="32"/>
          <w:szCs w:val="32"/>
        </w:rPr>
        <w:t>C</w:t>
      </w:r>
      <w:r w:rsidRPr="007114E0">
        <w:rPr>
          <w:rFonts w:eastAsia="仿宋_GB2312"/>
          <w:color w:val="000000"/>
          <w:sz w:val="32"/>
          <w:szCs w:val="32"/>
        </w:rPr>
        <w:t>；</w:t>
      </w:r>
    </w:p>
    <w:p w:rsidR="002B20C0" w:rsidRPr="007A5484" w:rsidRDefault="002B20C0" w:rsidP="002B20C0">
      <w:pPr>
        <w:overflowPunct w:val="0"/>
        <w:spacing w:line="590" w:lineRule="exact"/>
        <w:ind w:firstLineChars="200" w:firstLine="640"/>
        <w:rPr>
          <w:rFonts w:eastAsia="仿宋_GB2312"/>
          <w:color w:val="000000"/>
          <w:sz w:val="32"/>
          <w:szCs w:val="32"/>
        </w:rPr>
      </w:pPr>
      <w:r w:rsidRPr="007A5484">
        <w:rPr>
          <w:rFonts w:eastAsia="仿宋_GB2312"/>
          <w:color w:val="000000"/>
          <w:sz w:val="32"/>
          <w:szCs w:val="32"/>
        </w:rPr>
        <w:t>2.</w:t>
      </w:r>
      <w:r w:rsidRPr="007A5484">
        <w:rPr>
          <w:rFonts w:eastAsia="仿宋_GB2312"/>
          <w:color w:val="000000"/>
          <w:sz w:val="32"/>
          <w:szCs w:val="32"/>
        </w:rPr>
        <w:t>危害、可预见的事件序列和危害处境判断可参考</w:t>
      </w:r>
      <w:r w:rsidRPr="006A16BF">
        <w:rPr>
          <w:rFonts w:eastAsia="仿宋_GB2312"/>
          <w:color w:val="000000"/>
          <w:sz w:val="32"/>
          <w:szCs w:val="32"/>
        </w:rPr>
        <w:t xml:space="preserve">YY/T </w:t>
      </w:r>
      <w:r w:rsidRPr="00400912">
        <w:rPr>
          <w:rFonts w:eastAsia="仿宋_GB2312"/>
          <w:color w:val="000000"/>
          <w:sz w:val="32"/>
          <w:szCs w:val="32"/>
        </w:rPr>
        <w:t>0316</w:t>
      </w:r>
      <w:r w:rsidRPr="00400912">
        <w:rPr>
          <w:rFonts w:ascii="仿宋_GB2312" w:eastAsia="仿宋_GB2312" w:hint="eastAsia"/>
          <w:bCs/>
          <w:sz w:val="32"/>
          <w:szCs w:val="32"/>
        </w:rPr>
        <w:t>—</w:t>
      </w:r>
      <w:r w:rsidRPr="006727BC">
        <w:rPr>
          <w:rFonts w:eastAsia="仿宋_GB2312"/>
          <w:color w:val="000000"/>
          <w:sz w:val="32"/>
          <w:szCs w:val="32"/>
        </w:rPr>
        <w:t>2016</w:t>
      </w:r>
      <w:r w:rsidRPr="00AF150A">
        <w:rPr>
          <w:rFonts w:eastAsia="仿宋_GB2312"/>
          <w:color w:val="000000"/>
          <w:sz w:val="32"/>
          <w:szCs w:val="32"/>
        </w:rPr>
        <w:t>附录</w:t>
      </w:r>
      <w:r w:rsidRPr="00012843">
        <w:rPr>
          <w:rFonts w:eastAsia="仿宋_GB2312"/>
          <w:color w:val="000000"/>
          <w:sz w:val="32"/>
          <w:szCs w:val="32"/>
        </w:rPr>
        <w:t>E</w:t>
      </w:r>
      <w:r w:rsidRPr="007114E0">
        <w:rPr>
          <w:rFonts w:eastAsia="仿宋_GB2312"/>
          <w:color w:val="000000"/>
          <w:sz w:val="32"/>
          <w:szCs w:val="32"/>
        </w:rPr>
        <w:t>、</w:t>
      </w:r>
      <w:r w:rsidRPr="001707F2">
        <w:rPr>
          <w:rFonts w:eastAsia="仿宋_GB2312"/>
          <w:color w:val="000000"/>
          <w:sz w:val="32"/>
          <w:szCs w:val="32"/>
        </w:rPr>
        <w:t>I</w:t>
      </w:r>
      <w:r w:rsidRPr="007A5484">
        <w:rPr>
          <w:rFonts w:eastAsia="仿宋_GB2312"/>
          <w:color w:val="000000"/>
          <w:sz w:val="32"/>
          <w:szCs w:val="32"/>
        </w:rPr>
        <w:t>；</w:t>
      </w:r>
    </w:p>
    <w:p w:rsidR="002B20C0" w:rsidRPr="006727BC" w:rsidRDefault="002B20C0" w:rsidP="002B20C0">
      <w:pPr>
        <w:overflowPunct w:val="0"/>
        <w:spacing w:line="590" w:lineRule="exact"/>
        <w:ind w:firstLineChars="200" w:firstLine="640"/>
        <w:rPr>
          <w:rFonts w:eastAsia="仿宋_GB2312"/>
          <w:color w:val="000000"/>
          <w:sz w:val="32"/>
          <w:szCs w:val="32"/>
        </w:rPr>
      </w:pPr>
      <w:r w:rsidRPr="006A16BF">
        <w:rPr>
          <w:rFonts w:eastAsia="仿宋_GB2312"/>
          <w:color w:val="000000"/>
          <w:sz w:val="32"/>
          <w:szCs w:val="32"/>
        </w:rPr>
        <w:t>3.</w:t>
      </w:r>
      <w:r w:rsidRPr="00400912">
        <w:rPr>
          <w:rFonts w:eastAsia="仿宋_GB2312"/>
          <w:color w:val="000000"/>
          <w:spacing w:val="-4"/>
          <w:sz w:val="32"/>
          <w:szCs w:val="32"/>
        </w:rPr>
        <w:t>风险控制的方案与实施、综合剩余风险的可接受性评价及生</w:t>
      </w:r>
      <w:r w:rsidRPr="00400912">
        <w:rPr>
          <w:rFonts w:eastAsia="仿宋_GB2312"/>
          <w:color w:val="000000"/>
          <w:spacing w:val="-4"/>
          <w:sz w:val="32"/>
          <w:szCs w:val="32"/>
        </w:rPr>
        <w:lastRenderedPageBreak/>
        <w:t>产和生产后监视相关方法可参考</w:t>
      </w:r>
      <w:r w:rsidRPr="00400912">
        <w:rPr>
          <w:rFonts w:eastAsia="仿宋_GB2312"/>
          <w:color w:val="000000"/>
          <w:spacing w:val="-4"/>
          <w:sz w:val="32"/>
          <w:szCs w:val="32"/>
        </w:rPr>
        <w:t>YY/T 0316</w:t>
      </w:r>
      <w:r w:rsidRPr="00400912">
        <w:rPr>
          <w:rFonts w:ascii="仿宋_GB2312" w:eastAsia="仿宋_GB2312" w:hint="eastAsia"/>
          <w:spacing w:val="-4"/>
          <w:sz w:val="32"/>
          <w:szCs w:val="32"/>
        </w:rPr>
        <w:t>—</w:t>
      </w:r>
      <w:r w:rsidRPr="00400912">
        <w:rPr>
          <w:rFonts w:eastAsia="仿宋_GB2312"/>
          <w:color w:val="000000"/>
          <w:spacing w:val="-4"/>
          <w:sz w:val="32"/>
          <w:szCs w:val="32"/>
        </w:rPr>
        <w:t>2016</w:t>
      </w:r>
      <w:r w:rsidRPr="00400912">
        <w:rPr>
          <w:rFonts w:eastAsia="仿宋_GB2312"/>
          <w:color w:val="000000"/>
          <w:spacing w:val="-4"/>
          <w:sz w:val="32"/>
          <w:szCs w:val="32"/>
        </w:rPr>
        <w:t>附录</w:t>
      </w:r>
      <w:r w:rsidRPr="00400912">
        <w:rPr>
          <w:rFonts w:eastAsia="仿宋_GB2312"/>
          <w:color w:val="000000"/>
          <w:spacing w:val="-4"/>
          <w:sz w:val="32"/>
          <w:szCs w:val="32"/>
        </w:rPr>
        <w:t>F</w:t>
      </w:r>
      <w:r w:rsidRPr="00400912">
        <w:rPr>
          <w:rFonts w:eastAsia="仿宋_GB2312"/>
          <w:color w:val="000000"/>
          <w:spacing w:val="-4"/>
          <w:sz w:val="32"/>
          <w:szCs w:val="32"/>
        </w:rPr>
        <w:t>、</w:t>
      </w:r>
      <w:r w:rsidRPr="00400912">
        <w:rPr>
          <w:rFonts w:eastAsia="仿宋_GB2312"/>
          <w:color w:val="000000"/>
          <w:spacing w:val="-4"/>
          <w:sz w:val="32"/>
          <w:szCs w:val="32"/>
        </w:rPr>
        <w:t>G</w:t>
      </w:r>
      <w:r w:rsidRPr="00400912">
        <w:rPr>
          <w:rFonts w:eastAsia="仿宋_GB2312"/>
          <w:color w:val="000000"/>
          <w:spacing w:val="-4"/>
          <w:sz w:val="32"/>
          <w:szCs w:val="32"/>
        </w:rPr>
        <w:t>、</w:t>
      </w:r>
      <w:r w:rsidRPr="00400912">
        <w:rPr>
          <w:rFonts w:eastAsia="仿宋_GB2312"/>
          <w:color w:val="000000"/>
          <w:spacing w:val="-4"/>
          <w:sz w:val="32"/>
          <w:szCs w:val="32"/>
        </w:rPr>
        <w:t>J</w:t>
      </w:r>
      <w:r w:rsidRPr="00400912">
        <w:rPr>
          <w:rFonts w:eastAsia="仿宋_GB2312"/>
          <w:color w:val="000000"/>
          <w:spacing w:val="-4"/>
          <w:sz w:val="32"/>
          <w:szCs w:val="32"/>
        </w:rPr>
        <w:t>；</w:t>
      </w:r>
    </w:p>
    <w:p w:rsidR="002B20C0" w:rsidRPr="007114E0" w:rsidRDefault="002B20C0" w:rsidP="002B20C0">
      <w:pPr>
        <w:tabs>
          <w:tab w:val="left" w:pos="8040"/>
        </w:tabs>
        <w:overflowPunct w:val="0"/>
        <w:spacing w:line="590" w:lineRule="exact"/>
        <w:ind w:firstLineChars="200" w:firstLine="640"/>
        <w:rPr>
          <w:rFonts w:eastAsia="仿宋_GB2312"/>
          <w:sz w:val="32"/>
          <w:szCs w:val="32"/>
        </w:rPr>
      </w:pPr>
      <w:r w:rsidRPr="00AF150A">
        <w:rPr>
          <w:rFonts w:eastAsia="仿宋_GB2312"/>
          <w:sz w:val="32"/>
          <w:szCs w:val="32"/>
        </w:rPr>
        <w:t>4.</w:t>
      </w:r>
      <w:r w:rsidRPr="00012843">
        <w:rPr>
          <w:rFonts w:eastAsia="仿宋_GB2312"/>
          <w:sz w:val="32"/>
          <w:szCs w:val="32"/>
        </w:rPr>
        <w:t>风险可接收准则，降低风险的措施及采取措施后风险的可接收程度，是否有新的风险产生。</w:t>
      </w:r>
    </w:p>
    <w:p w:rsidR="002B20C0" w:rsidRPr="00400912" w:rsidRDefault="002B20C0" w:rsidP="002B20C0">
      <w:pPr>
        <w:tabs>
          <w:tab w:val="left" w:pos="8040"/>
        </w:tabs>
        <w:overflowPunct w:val="0"/>
        <w:spacing w:line="590" w:lineRule="exact"/>
        <w:ind w:firstLineChars="200" w:firstLine="640"/>
        <w:rPr>
          <w:rFonts w:eastAsia="仿宋_GB2312"/>
          <w:sz w:val="32"/>
          <w:szCs w:val="32"/>
        </w:rPr>
      </w:pPr>
      <w:r w:rsidRPr="001707F2">
        <w:rPr>
          <w:rFonts w:eastAsia="仿宋_GB2312"/>
          <w:sz w:val="32"/>
          <w:szCs w:val="32"/>
        </w:rPr>
        <w:t>下表依据</w:t>
      </w:r>
      <w:r w:rsidRPr="007A5484">
        <w:rPr>
          <w:rFonts w:eastAsia="仿宋_GB2312"/>
          <w:sz w:val="32"/>
          <w:szCs w:val="32"/>
        </w:rPr>
        <w:t>YY/T 0316</w:t>
      </w:r>
      <w:r w:rsidRPr="00400912">
        <w:rPr>
          <w:rFonts w:ascii="仿宋_GB2312" w:eastAsia="仿宋_GB2312" w:hint="eastAsia"/>
          <w:sz w:val="32"/>
          <w:szCs w:val="32"/>
        </w:rPr>
        <w:t>—</w:t>
      </w:r>
      <w:r w:rsidRPr="006727BC">
        <w:rPr>
          <w:rFonts w:eastAsia="仿宋_GB2312"/>
          <w:sz w:val="32"/>
          <w:szCs w:val="32"/>
        </w:rPr>
        <w:t>2016</w:t>
      </w:r>
      <w:r w:rsidRPr="00AF150A">
        <w:rPr>
          <w:rFonts w:eastAsia="仿宋_GB2312"/>
          <w:sz w:val="32"/>
          <w:szCs w:val="32"/>
        </w:rPr>
        <w:t>的附录</w:t>
      </w:r>
      <w:r w:rsidRPr="00012843">
        <w:rPr>
          <w:rFonts w:eastAsia="仿宋_GB2312"/>
          <w:sz w:val="32"/>
          <w:szCs w:val="32"/>
        </w:rPr>
        <w:t>E</w:t>
      </w:r>
      <w:r w:rsidRPr="007114E0">
        <w:rPr>
          <w:rFonts w:eastAsia="仿宋_GB2312"/>
          <w:sz w:val="32"/>
          <w:szCs w:val="32"/>
        </w:rPr>
        <w:t>（表</w:t>
      </w:r>
      <w:r w:rsidRPr="001707F2">
        <w:rPr>
          <w:rFonts w:eastAsia="仿宋_GB2312"/>
          <w:sz w:val="32"/>
          <w:szCs w:val="32"/>
        </w:rPr>
        <w:t>E.1</w:t>
      </w:r>
      <w:r w:rsidRPr="007A5484">
        <w:rPr>
          <w:rFonts w:eastAsia="仿宋_GB2312"/>
          <w:sz w:val="32"/>
          <w:szCs w:val="32"/>
        </w:rPr>
        <w:t>）列举了红外线治疗设备有关的可能危害示例的不完全清单，以帮助判定与红外线治疗产品有关的危害。企业还应根据自身产品特点确定其他可能危害。针对产品的各项风险，企业应采取控制措施，确保风险降到可接受的程度。</w:t>
      </w:r>
    </w:p>
    <w:p w:rsidR="002B20C0" w:rsidRPr="00400912" w:rsidRDefault="002B20C0" w:rsidP="002B20C0">
      <w:pPr>
        <w:overflowPunct w:val="0"/>
        <w:ind w:firstLineChars="200" w:firstLine="560"/>
        <w:jc w:val="center"/>
        <w:rPr>
          <w:rFonts w:ascii="黑体" w:eastAsia="黑体" w:hAnsi="黑体"/>
          <w:sz w:val="28"/>
          <w:szCs w:val="28"/>
        </w:rPr>
      </w:pPr>
      <w:r w:rsidRPr="00400912">
        <w:rPr>
          <w:rFonts w:ascii="黑体" w:eastAsia="黑体" w:hAnsi="黑体"/>
          <w:sz w:val="28"/>
          <w:szCs w:val="28"/>
        </w:rPr>
        <w:t>表2 危害示例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98"/>
        <w:gridCol w:w="1559"/>
        <w:gridCol w:w="6297"/>
      </w:tblGrid>
      <w:tr w:rsidR="002B20C0" w:rsidRPr="006F5874" w:rsidTr="00B2728E">
        <w:trPr>
          <w:trHeight w:val="510"/>
          <w:tblHeader/>
          <w:jc w:val="center"/>
        </w:trPr>
        <w:tc>
          <w:tcPr>
            <w:tcW w:w="2557" w:type="dxa"/>
            <w:gridSpan w:val="2"/>
            <w:shd w:val="clear" w:color="auto" w:fill="FFFFFF"/>
            <w:vAlign w:val="center"/>
          </w:tcPr>
          <w:p w:rsidR="002B20C0" w:rsidRPr="006F5874" w:rsidRDefault="002B20C0" w:rsidP="00B2728E">
            <w:pPr>
              <w:overflowPunct w:val="0"/>
              <w:adjustRightInd w:val="0"/>
              <w:snapToGrid w:val="0"/>
              <w:spacing w:line="400" w:lineRule="exact"/>
              <w:jc w:val="center"/>
              <w:rPr>
                <w:rFonts w:ascii="黑体" w:eastAsia="黑体" w:hAnsi="黑体"/>
                <w:sz w:val="28"/>
                <w:szCs w:val="28"/>
              </w:rPr>
            </w:pPr>
            <w:r w:rsidRPr="006F5874">
              <w:rPr>
                <w:rFonts w:ascii="黑体" w:eastAsia="黑体" w:hAnsi="黑体"/>
                <w:sz w:val="28"/>
                <w:szCs w:val="28"/>
              </w:rPr>
              <w:t>危害类型</w:t>
            </w:r>
          </w:p>
        </w:tc>
        <w:tc>
          <w:tcPr>
            <w:tcW w:w="6297" w:type="dxa"/>
            <w:shd w:val="clear" w:color="auto" w:fill="FFFFFF"/>
            <w:vAlign w:val="center"/>
          </w:tcPr>
          <w:p w:rsidR="002B20C0" w:rsidRPr="006F5874" w:rsidRDefault="002B20C0" w:rsidP="00B2728E">
            <w:pPr>
              <w:overflowPunct w:val="0"/>
              <w:adjustRightInd w:val="0"/>
              <w:snapToGrid w:val="0"/>
              <w:spacing w:line="400" w:lineRule="exact"/>
              <w:jc w:val="center"/>
              <w:rPr>
                <w:rFonts w:ascii="黑体" w:eastAsia="黑体" w:hAnsi="黑体"/>
                <w:sz w:val="28"/>
                <w:szCs w:val="28"/>
              </w:rPr>
            </w:pPr>
            <w:r w:rsidRPr="006F5874">
              <w:rPr>
                <w:rFonts w:ascii="黑体" w:eastAsia="黑体" w:hAnsi="黑体"/>
                <w:sz w:val="28"/>
                <w:szCs w:val="28"/>
              </w:rPr>
              <w:t>示例</w:t>
            </w:r>
          </w:p>
        </w:tc>
      </w:tr>
      <w:tr w:rsidR="002B20C0" w:rsidRPr="006D795F" w:rsidTr="00B2728E">
        <w:trPr>
          <w:cantSplit/>
          <w:trHeight w:val="1361"/>
          <w:jc w:val="center"/>
        </w:trPr>
        <w:tc>
          <w:tcPr>
            <w:tcW w:w="998" w:type="dxa"/>
            <w:vMerge w:val="restart"/>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Pr>
                <w:rFonts w:eastAsia="仿宋_GB2312" w:hint="eastAsia"/>
                <w:sz w:val="28"/>
                <w:szCs w:val="28"/>
              </w:rPr>
              <w:t>能</w:t>
            </w:r>
            <w:r w:rsidRPr="006D795F">
              <w:rPr>
                <w:rFonts w:eastAsia="仿宋_GB2312"/>
                <w:sz w:val="28"/>
                <w:szCs w:val="28"/>
              </w:rPr>
              <w:t>量</w:t>
            </w:r>
          </w:p>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危害</w:t>
            </w:r>
          </w:p>
        </w:tc>
        <w:tc>
          <w:tcPr>
            <w:tcW w:w="1559" w:type="dxa"/>
            <w:vMerge w:val="restart"/>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电磁能</w:t>
            </w: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可触及金属、外壳、应用部分等与带电部分隔离</w:t>
            </w:r>
            <w:r w:rsidRPr="006D795F">
              <w:rPr>
                <w:rFonts w:eastAsia="仿宋_GB2312"/>
                <w:sz w:val="28"/>
                <w:szCs w:val="28"/>
              </w:rPr>
              <w:t>/</w:t>
            </w:r>
            <w:r w:rsidRPr="006D795F">
              <w:rPr>
                <w:rFonts w:eastAsia="仿宋_GB2312"/>
                <w:sz w:val="28"/>
                <w:szCs w:val="28"/>
              </w:rPr>
              <w:t>保护不够，电介质强度不够，可能对使用者或患者造成电击危害等</w:t>
            </w:r>
            <w:r>
              <w:rPr>
                <w:rFonts w:eastAsia="仿宋_GB2312" w:hint="eastAsia"/>
                <w:sz w:val="28"/>
                <w:szCs w:val="28"/>
              </w:rPr>
              <w:t>。</w:t>
            </w:r>
          </w:p>
        </w:tc>
      </w:tr>
      <w:tr w:rsidR="002B20C0" w:rsidRPr="006D795F" w:rsidTr="00B2728E">
        <w:trPr>
          <w:cantSplit/>
          <w:trHeight w:val="907"/>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产品外壳、应用部分绝缘</w:t>
            </w:r>
            <w:r w:rsidRPr="006D795F">
              <w:rPr>
                <w:rFonts w:eastAsia="仿宋_GB2312"/>
                <w:sz w:val="28"/>
                <w:szCs w:val="28"/>
              </w:rPr>
              <w:t>/</w:t>
            </w:r>
            <w:r w:rsidRPr="006D795F">
              <w:rPr>
                <w:rFonts w:eastAsia="仿宋_GB2312"/>
                <w:sz w:val="28"/>
                <w:szCs w:val="28"/>
              </w:rPr>
              <w:t>隔离不够，可能引起过量漏电流伤害使用者或患者等</w:t>
            </w:r>
            <w:r>
              <w:rPr>
                <w:rFonts w:eastAsia="仿宋_GB2312" w:hint="eastAsia"/>
                <w:sz w:val="28"/>
                <w:szCs w:val="28"/>
              </w:rPr>
              <w:t>。</w:t>
            </w:r>
          </w:p>
        </w:tc>
      </w:tr>
      <w:tr w:rsidR="002B20C0" w:rsidRPr="006D795F" w:rsidTr="00B2728E">
        <w:trPr>
          <w:cantSplit/>
          <w:trHeight w:val="907"/>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抗电磁干扰能力差、特定环境下工作不正常，或干扰其他设备正常工作等</w:t>
            </w:r>
            <w:r>
              <w:rPr>
                <w:rFonts w:eastAsia="仿宋_GB2312" w:hint="eastAsia"/>
                <w:sz w:val="28"/>
                <w:szCs w:val="28"/>
              </w:rPr>
              <w:t>。</w:t>
            </w:r>
          </w:p>
        </w:tc>
      </w:tr>
      <w:tr w:rsidR="002B20C0" w:rsidRPr="00400912" w:rsidTr="00B2728E">
        <w:trPr>
          <w:cantSplit/>
          <w:trHeight w:val="1304"/>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热能</w:t>
            </w:r>
          </w:p>
        </w:tc>
        <w:tc>
          <w:tcPr>
            <w:tcW w:w="6297" w:type="dxa"/>
            <w:vAlign w:val="center"/>
          </w:tcPr>
          <w:p w:rsidR="002B20C0" w:rsidRPr="00400912" w:rsidRDefault="002B20C0" w:rsidP="00B2728E">
            <w:pPr>
              <w:overflowPunct w:val="0"/>
              <w:adjustRightInd w:val="0"/>
              <w:snapToGrid w:val="0"/>
              <w:spacing w:line="400" w:lineRule="exact"/>
              <w:rPr>
                <w:rFonts w:eastAsia="仿宋_GB2312"/>
                <w:spacing w:val="4"/>
                <w:sz w:val="28"/>
                <w:szCs w:val="28"/>
              </w:rPr>
            </w:pPr>
            <w:r w:rsidRPr="00400912">
              <w:rPr>
                <w:rFonts w:eastAsia="仿宋_GB2312"/>
                <w:spacing w:val="4"/>
                <w:sz w:val="28"/>
                <w:szCs w:val="28"/>
              </w:rPr>
              <w:t>可触及的外壳温度过高，可能引起使用者或患者烫伤；应用部分表面温度过高，可能使接触部位的皮肤烫伤等</w:t>
            </w:r>
            <w:r w:rsidRPr="00400912">
              <w:rPr>
                <w:rFonts w:eastAsia="仿宋_GB2312" w:hint="eastAsia"/>
                <w:spacing w:val="4"/>
                <w:sz w:val="28"/>
                <w:szCs w:val="28"/>
              </w:rPr>
              <w:t>。</w:t>
            </w:r>
          </w:p>
        </w:tc>
      </w:tr>
      <w:tr w:rsidR="002B20C0" w:rsidRPr="006D795F" w:rsidTr="00B2728E">
        <w:trPr>
          <w:cantSplit/>
          <w:trHeight w:val="907"/>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Merge w:val="restart"/>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机械能</w:t>
            </w:r>
          </w:p>
        </w:tc>
        <w:tc>
          <w:tcPr>
            <w:tcW w:w="6297" w:type="dxa"/>
            <w:vAlign w:val="center"/>
          </w:tcPr>
          <w:p w:rsidR="002B20C0" w:rsidRPr="00AF150A" w:rsidRDefault="002B20C0" w:rsidP="00B2728E">
            <w:pPr>
              <w:overflowPunct w:val="0"/>
              <w:adjustRightInd w:val="0"/>
              <w:snapToGrid w:val="0"/>
              <w:spacing w:line="400" w:lineRule="exact"/>
              <w:ind w:rightChars="-109" w:right="-229"/>
              <w:rPr>
                <w:rFonts w:eastAsia="仿宋_GB2312"/>
                <w:sz w:val="28"/>
                <w:szCs w:val="28"/>
              </w:rPr>
            </w:pPr>
            <w:r w:rsidRPr="006727BC">
              <w:rPr>
                <w:rFonts w:eastAsia="仿宋_GB2312"/>
                <w:sz w:val="28"/>
                <w:szCs w:val="28"/>
              </w:rPr>
              <w:t>产品外壳机械强度和刚度不足，产品面、角、边粗糙等</w:t>
            </w:r>
          </w:p>
        </w:tc>
      </w:tr>
      <w:tr w:rsidR="002B20C0" w:rsidRPr="006D795F" w:rsidTr="00B2728E">
        <w:trPr>
          <w:cantSplit/>
          <w:trHeight w:val="567"/>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支架的力学</w:t>
            </w:r>
            <w:r>
              <w:rPr>
                <w:rFonts w:eastAsia="仿宋_GB2312" w:hint="eastAsia"/>
                <w:sz w:val="28"/>
                <w:szCs w:val="28"/>
              </w:rPr>
              <w:t>。</w:t>
            </w:r>
          </w:p>
        </w:tc>
      </w:tr>
      <w:tr w:rsidR="002B20C0" w:rsidRPr="006D795F" w:rsidTr="00B2728E">
        <w:trPr>
          <w:cantSplit/>
          <w:trHeight w:val="567"/>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坠落</w:t>
            </w:r>
            <w:r w:rsidRPr="006D795F">
              <w:rPr>
                <w:rFonts w:eastAsia="仿宋_GB2312"/>
                <w:sz w:val="28"/>
                <w:szCs w:val="28"/>
              </w:rPr>
              <w:t>/</w:t>
            </w:r>
            <w:r w:rsidRPr="006D795F">
              <w:rPr>
                <w:rFonts w:eastAsia="仿宋_GB2312"/>
                <w:sz w:val="28"/>
                <w:szCs w:val="28"/>
              </w:rPr>
              <w:t>悬挂导致机械部件松动导致元器件损坏等</w:t>
            </w:r>
            <w:r>
              <w:rPr>
                <w:rFonts w:eastAsia="仿宋_GB2312" w:hint="eastAsia"/>
                <w:sz w:val="28"/>
                <w:szCs w:val="28"/>
              </w:rPr>
              <w:t>。</w:t>
            </w:r>
          </w:p>
        </w:tc>
      </w:tr>
      <w:tr w:rsidR="002B20C0" w:rsidRPr="006D795F" w:rsidTr="00B2728E">
        <w:trPr>
          <w:cantSplit/>
          <w:trHeight w:val="907"/>
          <w:jc w:val="center"/>
        </w:trPr>
        <w:tc>
          <w:tcPr>
            <w:tcW w:w="998" w:type="dxa"/>
            <w:vMerge w:val="restart"/>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lastRenderedPageBreak/>
              <w:t>生物学和化学危害</w:t>
            </w:r>
          </w:p>
        </w:tc>
        <w:tc>
          <w:tcPr>
            <w:tcW w:w="1559" w:type="dxa"/>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生物学</w:t>
            </w:r>
          </w:p>
        </w:tc>
        <w:tc>
          <w:tcPr>
            <w:tcW w:w="6297" w:type="dxa"/>
            <w:vAlign w:val="center"/>
          </w:tcPr>
          <w:p w:rsidR="002B20C0" w:rsidRPr="00400912" w:rsidRDefault="002B20C0" w:rsidP="00B2728E">
            <w:pPr>
              <w:overflowPunct w:val="0"/>
              <w:adjustRightInd w:val="0"/>
              <w:snapToGrid w:val="0"/>
              <w:spacing w:line="400" w:lineRule="exact"/>
              <w:rPr>
                <w:rFonts w:eastAsia="仿宋_GB2312"/>
                <w:spacing w:val="2"/>
                <w:sz w:val="28"/>
                <w:szCs w:val="28"/>
              </w:rPr>
            </w:pPr>
            <w:r w:rsidRPr="00400912">
              <w:rPr>
                <w:rFonts w:eastAsia="仿宋_GB2312"/>
                <w:spacing w:val="2"/>
                <w:sz w:val="28"/>
                <w:szCs w:val="28"/>
              </w:rPr>
              <w:t>产品清洁或消毒不完全，可能会使患者再次或交叉感染等</w:t>
            </w:r>
            <w:r w:rsidRPr="00400912">
              <w:rPr>
                <w:rFonts w:eastAsia="仿宋_GB2312" w:hint="eastAsia"/>
                <w:spacing w:val="2"/>
                <w:sz w:val="28"/>
                <w:szCs w:val="28"/>
              </w:rPr>
              <w:t>。</w:t>
            </w:r>
          </w:p>
        </w:tc>
      </w:tr>
      <w:tr w:rsidR="002B20C0" w:rsidRPr="006D795F" w:rsidTr="00B2728E">
        <w:trPr>
          <w:cantSplit/>
          <w:trHeight w:val="1417"/>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化学</w:t>
            </w: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在外来物质中，如使用清洗剂或消毒剂的残留物、污染物等</w:t>
            </w:r>
            <w:r>
              <w:rPr>
                <w:rFonts w:eastAsia="仿宋_GB2312" w:hint="eastAsia"/>
                <w:sz w:val="28"/>
                <w:szCs w:val="28"/>
              </w:rPr>
              <w:t>。</w:t>
            </w:r>
          </w:p>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长时间不使用的电池未经取出，导致电池漏液等</w:t>
            </w:r>
            <w:r>
              <w:rPr>
                <w:rFonts w:eastAsia="仿宋_GB2312" w:hint="eastAsia"/>
                <w:sz w:val="28"/>
                <w:szCs w:val="28"/>
              </w:rPr>
              <w:t>。</w:t>
            </w:r>
          </w:p>
        </w:tc>
      </w:tr>
      <w:tr w:rsidR="002B20C0" w:rsidRPr="006D795F" w:rsidTr="00B2728E">
        <w:trPr>
          <w:cantSplit/>
          <w:trHeight w:val="936"/>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Align w:val="center"/>
          </w:tcPr>
          <w:p w:rsidR="002B20C0"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生物</w:t>
            </w:r>
          </w:p>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相容性</w:t>
            </w: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与患者接触材料的化学成分的毒性，如引起细胞毒性、迟发致敏反应、皮肤刺激反应等</w:t>
            </w:r>
            <w:r>
              <w:rPr>
                <w:rFonts w:eastAsia="仿宋_GB2312" w:hint="eastAsia"/>
                <w:sz w:val="28"/>
                <w:szCs w:val="28"/>
              </w:rPr>
              <w:t>。</w:t>
            </w:r>
          </w:p>
        </w:tc>
      </w:tr>
      <w:tr w:rsidR="002B20C0" w:rsidRPr="006D795F" w:rsidTr="00B2728E">
        <w:trPr>
          <w:cantSplit/>
          <w:trHeight w:val="1361"/>
          <w:jc w:val="center"/>
        </w:trPr>
        <w:tc>
          <w:tcPr>
            <w:tcW w:w="998" w:type="dxa"/>
            <w:vMerge w:val="restart"/>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操作</w:t>
            </w:r>
          </w:p>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危害</w:t>
            </w:r>
          </w:p>
        </w:tc>
        <w:tc>
          <w:tcPr>
            <w:tcW w:w="1559" w:type="dxa"/>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功能</w:t>
            </w: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不正确或不适当的输出或功能</w:t>
            </w:r>
            <w:r>
              <w:rPr>
                <w:rFonts w:eastAsia="仿宋_GB2312" w:hint="eastAsia"/>
                <w:sz w:val="28"/>
                <w:szCs w:val="28"/>
              </w:rPr>
              <w:t>。</w:t>
            </w:r>
          </w:p>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错误的数据转换</w:t>
            </w:r>
            <w:r>
              <w:rPr>
                <w:rFonts w:eastAsia="仿宋_GB2312" w:hint="eastAsia"/>
                <w:sz w:val="28"/>
                <w:szCs w:val="28"/>
              </w:rPr>
              <w:t>。</w:t>
            </w:r>
          </w:p>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功能丧失或变坏</w:t>
            </w:r>
            <w:r>
              <w:rPr>
                <w:rFonts w:eastAsia="仿宋_GB2312" w:hint="eastAsia"/>
                <w:sz w:val="28"/>
                <w:szCs w:val="28"/>
              </w:rPr>
              <w:t>。</w:t>
            </w:r>
          </w:p>
        </w:tc>
      </w:tr>
      <w:tr w:rsidR="002B20C0" w:rsidRPr="006D795F" w:rsidTr="00B2728E">
        <w:trPr>
          <w:cantSplit/>
          <w:trHeight w:val="1361"/>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使用错误</w:t>
            </w: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不遵守规则，缺乏知识，违反常规等，使得日常使用、维护未按规定进行，可能导致产品偏离正常使用状态</w:t>
            </w:r>
            <w:r>
              <w:rPr>
                <w:rFonts w:eastAsia="仿宋_GB2312" w:hint="eastAsia"/>
                <w:sz w:val="28"/>
                <w:szCs w:val="28"/>
              </w:rPr>
              <w:t>。</w:t>
            </w:r>
          </w:p>
        </w:tc>
      </w:tr>
      <w:tr w:rsidR="002B20C0" w:rsidRPr="006D795F" w:rsidTr="00B2728E">
        <w:trPr>
          <w:cantSplit/>
          <w:trHeight w:val="1757"/>
          <w:jc w:val="center"/>
        </w:trPr>
        <w:tc>
          <w:tcPr>
            <w:tcW w:w="998" w:type="dxa"/>
            <w:vMerge w:val="restart"/>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信息</w:t>
            </w:r>
          </w:p>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危害</w:t>
            </w:r>
          </w:p>
        </w:tc>
        <w:tc>
          <w:tcPr>
            <w:tcW w:w="1559" w:type="dxa"/>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标记</w:t>
            </w: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不完整的说明书</w:t>
            </w:r>
            <w:r>
              <w:rPr>
                <w:rFonts w:eastAsia="仿宋_GB2312" w:hint="eastAsia"/>
                <w:sz w:val="28"/>
                <w:szCs w:val="28"/>
              </w:rPr>
              <w:t>。</w:t>
            </w:r>
          </w:p>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产品性能特征的不适当描述</w:t>
            </w:r>
            <w:r>
              <w:rPr>
                <w:rFonts w:eastAsia="仿宋_GB2312" w:hint="eastAsia"/>
                <w:sz w:val="28"/>
                <w:szCs w:val="28"/>
              </w:rPr>
              <w:t>。</w:t>
            </w:r>
          </w:p>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不适当的预期使用规范</w:t>
            </w:r>
            <w:r>
              <w:rPr>
                <w:rFonts w:eastAsia="仿宋_GB2312" w:hint="eastAsia"/>
                <w:sz w:val="28"/>
                <w:szCs w:val="28"/>
              </w:rPr>
              <w:t>。</w:t>
            </w:r>
          </w:p>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限制的未充分公示</w:t>
            </w:r>
            <w:r>
              <w:rPr>
                <w:rFonts w:eastAsia="仿宋_GB2312" w:hint="eastAsia"/>
                <w:sz w:val="28"/>
                <w:szCs w:val="28"/>
              </w:rPr>
              <w:t>。</w:t>
            </w:r>
          </w:p>
        </w:tc>
      </w:tr>
      <w:tr w:rsidR="002B20C0" w:rsidRPr="006D795F" w:rsidTr="00B2728E">
        <w:trPr>
          <w:cantSplit/>
          <w:trHeight w:val="617"/>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Merge w:val="restart"/>
            <w:vAlign w:val="center"/>
          </w:tcPr>
          <w:p w:rsidR="002B20C0"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操作</w:t>
            </w:r>
          </w:p>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说明书</w:t>
            </w: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使用前的检查规范不适当</w:t>
            </w:r>
            <w:r>
              <w:rPr>
                <w:rFonts w:eastAsia="仿宋_GB2312" w:hint="eastAsia"/>
                <w:sz w:val="28"/>
                <w:szCs w:val="28"/>
              </w:rPr>
              <w:t>。</w:t>
            </w:r>
          </w:p>
        </w:tc>
      </w:tr>
      <w:tr w:rsidR="002B20C0" w:rsidRPr="006D795F" w:rsidTr="00B2728E">
        <w:trPr>
          <w:cantSplit/>
          <w:trHeight w:val="611"/>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过于复杂的操作说明书</w:t>
            </w:r>
            <w:r>
              <w:rPr>
                <w:rFonts w:eastAsia="仿宋_GB2312" w:hint="eastAsia"/>
                <w:sz w:val="28"/>
                <w:szCs w:val="28"/>
              </w:rPr>
              <w:t>。</w:t>
            </w:r>
          </w:p>
        </w:tc>
      </w:tr>
      <w:tr w:rsidR="002B20C0" w:rsidRPr="006D795F" w:rsidTr="00B2728E">
        <w:trPr>
          <w:cantSplit/>
          <w:trHeight w:val="611"/>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医疗器械所使用的附件的规范不适当</w:t>
            </w:r>
            <w:r>
              <w:rPr>
                <w:rFonts w:eastAsia="仿宋_GB2312" w:hint="eastAsia"/>
                <w:sz w:val="28"/>
                <w:szCs w:val="28"/>
              </w:rPr>
              <w:t>。</w:t>
            </w:r>
          </w:p>
        </w:tc>
      </w:tr>
      <w:tr w:rsidR="002B20C0" w:rsidRPr="006D795F" w:rsidTr="00B2728E">
        <w:trPr>
          <w:cantSplit/>
          <w:trHeight w:val="1701"/>
          <w:jc w:val="center"/>
        </w:trPr>
        <w:tc>
          <w:tcPr>
            <w:tcW w:w="998" w:type="dxa"/>
            <w:vMerge/>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p>
        </w:tc>
        <w:tc>
          <w:tcPr>
            <w:tcW w:w="1559" w:type="dxa"/>
            <w:vAlign w:val="center"/>
          </w:tcPr>
          <w:p w:rsidR="002B20C0" w:rsidRPr="006D795F" w:rsidRDefault="002B20C0" w:rsidP="00B2728E">
            <w:pPr>
              <w:overflowPunct w:val="0"/>
              <w:adjustRightInd w:val="0"/>
              <w:snapToGrid w:val="0"/>
              <w:spacing w:line="400" w:lineRule="exact"/>
              <w:jc w:val="center"/>
              <w:rPr>
                <w:rFonts w:eastAsia="仿宋_GB2312"/>
                <w:sz w:val="28"/>
                <w:szCs w:val="28"/>
              </w:rPr>
            </w:pPr>
            <w:r w:rsidRPr="006D795F">
              <w:rPr>
                <w:rFonts w:eastAsia="仿宋_GB2312"/>
                <w:sz w:val="28"/>
                <w:szCs w:val="28"/>
              </w:rPr>
              <w:t>警告</w:t>
            </w:r>
          </w:p>
        </w:tc>
        <w:tc>
          <w:tcPr>
            <w:tcW w:w="6297" w:type="dxa"/>
            <w:vAlign w:val="center"/>
          </w:tcPr>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对副作用的警告不充分</w:t>
            </w:r>
            <w:r>
              <w:rPr>
                <w:rFonts w:eastAsia="仿宋_GB2312" w:hint="eastAsia"/>
                <w:sz w:val="28"/>
                <w:szCs w:val="28"/>
              </w:rPr>
              <w:t>。</w:t>
            </w:r>
          </w:p>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一次性使用附件可能再次使用的危害的警告（如有）</w:t>
            </w:r>
            <w:r>
              <w:rPr>
                <w:rFonts w:eastAsia="仿宋_GB2312" w:hint="eastAsia"/>
                <w:sz w:val="28"/>
                <w:szCs w:val="28"/>
              </w:rPr>
              <w:t>。</w:t>
            </w:r>
          </w:p>
          <w:p w:rsidR="002B20C0" w:rsidRPr="006D795F" w:rsidRDefault="002B20C0" w:rsidP="00B2728E">
            <w:pPr>
              <w:overflowPunct w:val="0"/>
              <w:adjustRightInd w:val="0"/>
              <w:snapToGrid w:val="0"/>
              <w:spacing w:line="400" w:lineRule="exact"/>
              <w:rPr>
                <w:rFonts w:eastAsia="仿宋_GB2312"/>
                <w:sz w:val="28"/>
                <w:szCs w:val="28"/>
              </w:rPr>
            </w:pPr>
            <w:r w:rsidRPr="006D795F">
              <w:rPr>
                <w:rFonts w:eastAsia="仿宋_GB2312"/>
                <w:sz w:val="28"/>
                <w:szCs w:val="28"/>
              </w:rPr>
              <w:t>服务和维护规范</w:t>
            </w:r>
            <w:r>
              <w:rPr>
                <w:rFonts w:eastAsia="仿宋_GB2312" w:hint="eastAsia"/>
                <w:sz w:val="28"/>
                <w:szCs w:val="28"/>
              </w:rPr>
              <w:t>。</w:t>
            </w:r>
          </w:p>
        </w:tc>
      </w:tr>
    </w:tbl>
    <w:p w:rsidR="002B20C0" w:rsidRPr="00400912" w:rsidRDefault="002B20C0" w:rsidP="002B20C0">
      <w:pPr>
        <w:overflowPunct w:val="0"/>
        <w:spacing w:line="560" w:lineRule="exact"/>
        <w:ind w:firstLineChars="200" w:firstLine="640"/>
        <w:rPr>
          <w:rFonts w:ascii="楷体_GB2312" w:eastAsia="楷体_GB2312"/>
          <w:bCs/>
          <w:sz w:val="32"/>
          <w:szCs w:val="32"/>
        </w:rPr>
      </w:pPr>
      <w:r w:rsidRPr="00400912">
        <w:rPr>
          <w:rFonts w:ascii="楷体_GB2312" w:eastAsia="楷体_GB2312" w:hint="eastAsia"/>
          <w:bCs/>
          <w:sz w:val="32"/>
          <w:szCs w:val="32"/>
        </w:rPr>
        <w:t>（八）产品技术要求应包括的主要性能指标</w:t>
      </w:r>
    </w:p>
    <w:p w:rsidR="002B20C0" w:rsidRPr="00012843" w:rsidRDefault="002B20C0" w:rsidP="002B20C0">
      <w:pPr>
        <w:overflowPunct w:val="0"/>
        <w:spacing w:line="560" w:lineRule="exact"/>
        <w:ind w:firstLineChars="200" w:firstLine="640"/>
        <w:rPr>
          <w:rFonts w:eastAsia="仿宋_GB2312"/>
          <w:sz w:val="32"/>
          <w:szCs w:val="32"/>
        </w:rPr>
      </w:pPr>
      <w:r w:rsidRPr="00AF150A">
        <w:rPr>
          <w:rFonts w:eastAsia="仿宋_GB2312"/>
          <w:sz w:val="32"/>
          <w:szCs w:val="32"/>
        </w:rPr>
        <w:t>红外线治疗设备应至少包括以下技术指标的要求：</w:t>
      </w:r>
    </w:p>
    <w:p w:rsidR="002B20C0" w:rsidRPr="007A5484" w:rsidRDefault="002B20C0" w:rsidP="002B20C0">
      <w:pPr>
        <w:overflowPunct w:val="0"/>
        <w:spacing w:line="560" w:lineRule="exact"/>
        <w:ind w:firstLineChars="200" w:firstLine="640"/>
        <w:rPr>
          <w:rFonts w:eastAsia="仿宋_GB2312"/>
          <w:color w:val="000000"/>
          <w:sz w:val="32"/>
          <w:szCs w:val="32"/>
        </w:rPr>
      </w:pPr>
      <w:r w:rsidRPr="007114E0">
        <w:rPr>
          <w:rFonts w:eastAsia="仿宋_GB2312"/>
          <w:color w:val="000000"/>
          <w:sz w:val="32"/>
          <w:szCs w:val="32"/>
        </w:rPr>
        <w:lastRenderedPageBreak/>
        <w:t>1.</w:t>
      </w:r>
      <w:r w:rsidRPr="001707F2">
        <w:rPr>
          <w:rFonts w:eastAsia="仿宋_GB2312"/>
          <w:color w:val="000000"/>
          <w:sz w:val="32"/>
          <w:szCs w:val="32"/>
        </w:rPr>
        <w:t>外观。</w:t>
      </w:r>
    </w:p>
    <w:p w:rsidR="002B20C0" w:rsidRPr="00400912" w:rsidRDefault="002B20C0" w:rsidP="002B20C0">
      <w:pPr>
        <w:overflowPunct w:val="0"/>
        <w:spacing w:line="560" w:lineRule="exact"/>
        <w:ind w:firstLineChars="200" w:firstLine="640"/>
        <w:rPr>
          <w:rFonts w:eastAsia="仿宋_GB2312"/>
          <w:sz w:val="32"/>
          <w:szCs w:val="32"/>
        </w:rPr>
      </w:pPr>
      <w:r w:rsidRPr="006A16BF">
        <w:rPr>
          <w:rFonts w:eastAsia="仿宋_GB2312"/>
          <w:sz w:val="32"/>
          <w:szCs w:val="32"/>
        </w:rPr>
        <w:t>2.</w:t>
      </w:r>
      <w:r w:rsidRPr="00400912">
        <w:rPr>
          <w:rFonts w:eastAsia="仿宋_GB2312"/>
          <w:sz w:val="32"/>
          <w:szCs w:val="32"/>
        </w:rPr>
        <w:t>红外光谱范围。</w:t>
      </w:r>
    </w:p>
    <w:p w:rsidR="002B20C0" w:rsidRPr="00400912" w:rsidRDefault="002B20C0" w:rsidP="002B20C0">
      <w:pPr>
        <w:overflowPunct w:val="0"/>
        <w:spacing w:line="560" w:lineRule="exact"/>
        <w:ind w:firstLineChars="200" w:firstLine="640"/>
        <w:rPr>
          <w:rFonts w:eastAsia="仿宋_GB2312"/>
          <w:sz w:val="32"/>
          <w:szCs w:val="32"/>
        </w:rPr>
      </w:pPr>
      <w:r w:rsidRPr="00400912">
        <w:rPr>
          <w:rFonts w:eastAsia="仿宋_GB2312"/>
          <w:sz w:val="32"/>
          <w:szCs w:val="32"/>
        </w:rPr>
        <w:t>3.</w:t>
      </w:r>
      <w:r w:rsidRPr="00400912">
        <w:rPr>
          <w:rFonts w:eastAsia="仿宋_GB2312"/>
          <w:sz w:val="32"/>
          <w:szCs w:val="32"/>
        </w:rPr>
        <w:t>工作面表面温度。</w:t>
      </w:r>
    </w:p>
    <w:p w:rsidR="002B20C0" w:rsidRPr="00400912" w:rsidRDefault="002B20C0" w:rsidP="002B20C0">
      <w:pPr>
        <w:overflowPunct w:val="0"/>
        <w:spacing w:line="560" w:lineRule="exact"/>
        <w:ind w:firstLineChars="200" w:firstLine="640"/>
        <w:rPr>
          <w:rFonts w:eastAsia="仿宋_GB2312"/>
          <w:sz w:val="32"/>
          <w:szCs w:val="32"/>
        </w:rPr>
      </w:pPr>
      <w:r w:rsidRPr="00400912">
        <w:rPr>
          <w:rFonts w:eastAsia="仿宋_GB2312"/>
          <w:sz w:val="32"/>
          <w:szCs w:val="32"/>
        </w:rPr>
        <w:t>4.</w:t>
      </w:r>
      <w:r w:rsidRPr="00400912">
        <w:rPr>
          <w:rFonts w:eastAsia="仿宋_GB2312"/>
          <w:sz w:val="32"/>
          <w:szCs w:val="32"/>
        </w:rPr>
        <w:t>连续工作时间。</w:t>
      </w:r>
    </w:p>
    <w:p w:rsidR="002B20C0" w:rsidRPr="00400912" w:rsidRDefault="002B20C0" w:rsidP="002B20C0">
      <w:pPr>
        <w:overflowPunct w:val="0"/>
        <w:spacing w:line="560" w:lineRule="exact"/>
        <w:ind w:firstLineChars="200" w:firstLine="640"/>
        <w:rPr>
          <w:rFonts w:eastAsia="仿宋_GB2312"/>
          <w:sz w:val="32"/>
          <w:szCs w:val="32"/>
        </w:rPr>
      </w:pPr>
      <w:r w:rsidRPr="00400912">
        <w:rPr>
          <w:rFonts w:eastAsia="仿宋_GB2312"/>
          <w:sz w:val="32"/>
          <w:szCs w:val="32"/>
        </w:rPr>
        <w:t>5.</w:t>
      </w:r>
      <w:r w:rsidRPr="00400912">
        <w:rPr>
          <w:rFonts w:eastAsia="仿宋_GB2312"/>
          <w:sz w:val="32"/>
          <w:szCs w:val="32"/>
        </w:rPr>
        <w:t>生物相容性（如有）。</w:t>
      </w:r>
    </w:p>
    <w:p w:rsidR="002B20C0" w:rsidRPr="00400912" w:rsidRDefault="002B20C0" w:rsidP="002B20C0">
      <w:pPr>
        <w:overflowPunct w:val="0"/>
        <w:spacing w:line="560" w:lineRule="exact"/>
        <w:ind w:firstLineChars="200" w:firstLine="640"/>
        <w:rPr>
          <w:rFonts w:eastAsia="仿宋_GB2312"/>
          <w:sz w:val="32"/>
          <w:szCs w:val="32"/>
        </w:rPr>
      </w:pPr>
      <w:r w:rsidRPr="00400912">
        <w:rPr>
          <w:rFonts w:eastAsia="仿宋_GB2312"/>
          <w:sz w:val="32"/>
          <w:szCs w:val="32"/>
        </w:rPr>
        <w:t>6.</w:t>
      </w:r>
      <w:r w:rsidRPr="00400912">
        <w:rPr>
          <w:rFonts w:eastAsia="仿宋_GB2312"/>
          <w:sz w:val="32"/>
          <w:szCs w:val="32"/>
        </w:rPr>
        <w:t>安全应满足：</w:t>
      </w:r>
    </w:p>
    <w:p w:rsidR="002B20C0" w:rsidRPr="006A16BF" w:rsidRDefault="002B20C0" w:rsidP="002B20C0">
      <w:pPr>
        <w:overflowPunct w:val="0"/>
        <w:spacing w:line="560" w:lineRule="exact"/>
        <w:ind w:firstLineChars="200" w:firstLine="640"/>
        <w:rPr>
          <w:rFonts w:eastAsia="仿宋_GB2312"/>
          <w:sz w:val="32"/>
          <w:szCs w:val="32"/>
        </w:rPr>
      </w:pPr>
      <w:r w:rsidRPr="00400912">
        <w:rPr>
          <w:rFonts w:eastAsia="仿宋_GB2312"/>
          <w:sz w:val="32"/>
          <w:szCs w:val="32"/>
        </w:rPr>
        <w:t>（</w:t>
      </w:r>
      <w:r w:rsidRPr="00400912">
        <w:rPr>
          <w:rFonts w:eastAsia="仿宋_GB2312"/>
          <w:sz w:val="32"/>
          <w:szCs w:val="32"/>
        </w:rPr>
        <w:t>1</w:t>
      </w:r>
      <w:r w:rsidRPr="00400912">
        <w:rPr>
          <w:rFonts w:eastAsia="仿宋_GB2312"/>
          <w:sz w:val="32"/>
          <w:szCs w:val="32"/>
        </w:rPr>
        <w:t>）</w:t>
      </w:r>
      <w:r w:rsidRPr="00400912">
        <w:rPr>
          <w:rFonts w:eastAsia="仿宋_GB2312"/>
          <w:sz w:val="32"/>
          <w:szCs w:val="32"/>
        </w:rPr>
        <w:t>GB 9706.1</w:t>
      </w:r>
      <w:r w:rsidRPr="00400912">
        <w:rPr>
          <w:rFonts w:ascii="仿宋_GB2312" w:eastAsia="仿宋_GB2312" w:hint="eastAsia"/>
          <w:sz w:val="32"/>
          <w:szCs w:val="32"/>
        </w:rPr>
        <w:t>—</w:t>
      </w:r>
      <w:r w:rsidRPr="00AF150A">
        <w:rPr>
          <w:rFonts w:eastAsia="仿宋_GB2312"/>
          <w:sz w:val="32"/>
          <w:szCs w:val="32"/>
        </w:rPr>
        <w:t>2007</w:t>
      </w:r>
      <w:r w:rsidRPr="00012843">
        <w:rPr>
          <w:rFonts w:eastAsia="仿宋_GB2312"/>
          <w:sz w:val="32"/>
          <w:szCs w:val="32"/>
        </w:rPr>
        <w:t>《医用电气设备</w:t>
      </w:r>
      <w:r w:rsidRPr="001707F2">
        <w:rPr>
          <w:rFonts w:eastAsia="仿宋_GB2312"/>
          <w:sz w:val="32"/>
          <w:szCs w:val="32"/>
        </w:rPr>
        <w:t>第</w:t>
      </w:r>
      <w:r w:rsidRPr="007A5484">
        <w:rPr>
          <w:rFonts w:eastAsia="仿宋_GB2312"/>
          <w:sz w:val="32"/>
          <w:szCs w:val="32"/>
        </w:rPr>
        <w:t>1</w:t>
      </w:r>
      <w:r w:rsidRPr="007A5484">
        <w:rPr>
          <w:rFonts w:eastAsia="仿宋_GB2312"/>
          <w:sz w:val="32"/>
          <w:szCs w:val="32"/>
        </w:rPr>
        <w:t>部分：安全通用要求》。</w:t>
      </w:r>
    </w:p>
    <w:p w:rsidR="002B20C0" w:rsidRPr="007114E0" w:rsidRDefault="002B20C0" w:rsidP="002B20C0">
      <w:pPr>
        <w:overflowPunct w:val="0"/>
        <w:spacing w:line="560" w:lineRule="exact"/>
        <w:ind w:firstLineChars="200" w:firstLine="640"/>
        <w:rPr>
          <w:rFonts w:eastAsia="仿宋_GB2312"/>
          <w:sz w:val="32"/>
          <w:szCs w:val="32"/>
        </w:rPr>
      </w:pPr>
      <w:r w:rsidRPr="00400912">
        <w:rPr>
          <w:rFonts w:eastAsia="仿宋_GB2312"/>
          <w:sz w:val="32"/>
          <w:szCs w:val="32"/>
        </w:rPr>
        <w:t>（</w:t>
      </w:r>
      <w:r w:rsidRPr="00400912">
        <w:rPr>
          <w:rFonts w:eastAsia="仿宋_GB2312"/>
          <w:sz w:val="32"/>
          <w:szCs w:val="32"/>
        </w:rPr>
        <w:t>2</w:t>
      </w:r>
      <w:r w:rsidRPr="00400912">
        <w:rPr>
          <w:rFonts w:eastAsia="仿宋_GB2312"/>
          <w:sz w:val="32"/>
          <w:szCs w:val="32"/>
        </w:rPr>
        <w:t>）</w:t>
      </w:r>
      <w:r w:rsidRPr="00400912">
        <w:rPr>
          <w:rFonts w:eastAsia="仿宋_GB2312"/>
          <w:sz w:val="32"/>
          <w:szCs w:val="32"/>
        </w:rPr>
        <w:t>YY 0306</w:t>
      </w:r>
      <w:r w:rsidRPr="00400912">
        <w:rPr>
          <w:rFonts w:ascii="仿宋_GB2312" w:eastAsia="仿宋_GB2312" w:hint="eastAsia"/>
          <w:sz w:val="32"/>
          <w:szCs w:val="32"/>
        </w:rPr>
        <w:t>—</w:t>
      </w:r>
      <w:r w:rsidRPr="00AF150A">
        <w:rPr>
          <w:rFonts w:eastAsia="仿宋_GB2312"/>
          <w:sz w:val="32"/>
          <w:szCs w:val="32"/>
        </w:rPr>
        <w:t>2008</w:t>
      </w:r>
      <w:r w:rsidRPr="00012843">
        <w:rPr>
          <w:rFonts w:eastAsia="仿宋_GB2312"/>
          <w:sz w:val="32"/>
          <w:szCs w:val="32"/>
        </w:rPr>
        <w:t>《热辐射类治疗设备安全专用要求》。</w:t>
      </w:r>
    </w:p>
    <w:p w:rsidR="002B20C0" w:rsidRPr="007A5484" w:rsidRDefault="002B20C0" w:rsidP="002B20C0">
      <w:pPr>
        <w:overflowPunct w:val="0"/>
        <w:spacing w:line="560" w:lineRule="exact"/>
        <w:ind w:firstLineChars="200" w:firstLine="640"/>
        <w:rPr>
          <w:rFonts w:eastAsia="仿宋_GB2312"/>
          <w:sz w:val="32"/>
          <w:szCs w:val="32"/>
        </w:rPr>
      </w:pPr>
      <w:r w:rsidRPr="001707F2">
        <w:rPr>
          <w:rFonts w:eastAsia="仿宋_GB2312"/>
          <w:sz w:val="32"/>
          <w:szCs w:val="32"/>
        </w:rPr>
        <w:t>7</w:t>
      </w:r>
      <w:r w:rsidRPr="007A5484">
        <w:rPr>
          <w:rFonts w:eastAsia="仿宋_GB2312"/>
          <w:sz w:val="32"/>
          <w:szCs w:val="32"/>
        </w:rPr>
        <w:t>．环境试验应满足：</w:t>
      </w:r>
    </w:p>
    <w:p w:rsidR="002B20C0" w:rsidRPr="007114E0" w:rsidRDefault="002B20C0" w:rsidP="002B20C0">
      <w:pPr>
        <w:overflowPunct w:val="0"/>
        <w:spacing w:line="560" w:lineRule="exact"/>
        <w:ind w:firstLineChars="200" w:firstLine="640"/>
        <w:rPr>
          <w:rFonts w:eastAsia="仿宋_GB2312"/>
          <w:sz w:val="32"/>
          <w:szCs w:val="32"/>
        </w:rPr>
      </w:pPr>
      <w:r w:rsidRPr="006A16BF">
        <w:rPr>
          <w:rFonts w:eastAsia="仿宋_GB2312"/>
          <w:sz w:val="32"/>
          <w:szCs w:val="32"/>
        </w:rPr>
        <w:t>GB/T 14710</w:t>
      </w:r>
      <w:r w:rsidRPr="00400912">
        <w:rPr>
          <w:rFonts w:ascii="仿宋_GB2312" w:eastAsia="仿宋_GB2312" w:hint="eastAsia"/>
          <w:sz w:val="32"/>
          <w:szCs w:val="32"/>
        </w:rPr>
        <w:t>—</w:t>
      </w:r>
      <w:r w:rsidRPr="00AF150A">
        <w:rPr>
          <w:rFonts w:eastAsia="仿宋_GB2312"/>
          <w:sz w:val="32"/>
          <w:szCs w:val="32"/>
        </w:rPr>
        <w:t>2009</w:t>
      </w:r>
      <w:r w:rsidRPr="00012843">
        <w:rPr>
          <w:rFonts w:eastAsia="仿宋_GB2312"/>
          <w:sz w:val="32"/>
          <w:szCs w:val="32"/>
        </w:rPr>
        <w:t>《医用电器环境要求及试验方法》。</w:t>
      </w:r>
    </w:p>
    <w:p w:rsidR="002B20C0" w:rsidRPr="007114E0" w:rsidRDefault="002B20C0" w:rsidP="002B20C0">
      <w:pPr>
        <w:overflowPunct w:val="0"/>
        <w:spacing w:line="560" w:lineRule="exact"/>
        <w:ind w:firstLineChars="200" w:firstLine="640"/>
        <w:rPr>
          <w:rFonts w:eastAsia="仿宋_GB2312"/>
          <w:sz w:val="32"/>
          <w:szCs w:val="32"/>
        </w:rPr>
      </w:pPr>
      <w:r w:rsidRPr="001707F2">
        <w:rPr>
          <w:rFonts w:eastAsia="仿宋_GB2312"/>
          <w:sz w:val="32"/>
          <w:szCs w:val="32"/>
        </w:rPr>
        <w:t>注：如为特定电磁波治疗器设备</w:t>
      </w:r>
      <w:r w:rsidRPr="007A5484">
        <w:rPr>
          <w:rFonts w:eastAsia="仿宋_GB2312"/>
          <w:sz w:val="32"/>
          <w:szCs w:val="32"/>
        </w:rPr>
        <w:t>，应符合</w:t>
      </w:r>
      <w:r w:rsidRPr="007A5484">
        <w:rPr>
          <w:rFonts w:eastAsia="仿宋_GB2312"/>
          <w:sz w:val="32"/>
          <w:szCs w:val="32"/>
        </w:rPr>
        <w:t>YY/T 0061</w:t>
      </w:r>
      <w:r w:rsidRPr="006A16BF">
        <w:rPr>
          <w:rFonts w:ascii="仿宋_GB2312" w:eastAsia="仿宋_GB2312" w:hint="eastAsia"/>
          <w:sz w:val="32"/>
          <w:szCs w:val="32"/>
        </w:rPr>
        <w:t>—</w:t>
      </w:r>
      <w:r w:rsidRPr="00AF150A">
        <w:rPr>
          <w:rFonts w:eastAsia="仿宋_GB2312"/>
          <w:sz w:val="32"/>
          <w:szCs w:val="32"/>
        </w:rPr>
        <w:t>2007</w:t>
      </w:r>
      <w:r w:rsidRPr="00012843">
        <w:rPr>
          <w:rFonts w:eastAsia="仿宋_GB2312"/>
          <w:sz w:val="32"/>
          <w:szCs w:val="32"/>
        </w:rPr>
        <w:t>《特定电磁波治疗器》的要求。</w:t>
      </w:r>
    </w:p>
    <w:p w:rsidR="002B20C0" w:rsidRPr="00400912" w:rsidRDefault="002B20C0" w:rsidP="002B20C0">
      <w:pPr>
        <w:overflowPunct w:val="0"/>
        <w:spacing w:line="560" w:lineRule="exact"/>
        <w:ind w:firstLineChars="200" w:firstLine="640"/>
        <w:rPr>
          <w:rFonts w:ascii="楷体_GB2312" w:eastAsia="楷体_GB2312"/>
          <w:bCs/>
          <w:sz w:val="32"/>
          <w:szCs w:val="32"/>
        </w:rPr>
      </w:pPr>
      <w:r w:rsidRPr="00400912">
        <w:rPr>
          <w:rFonts w:ascii="楷体_GB2312" w:eastAsia="楷体_GB2312"/>
          <w:bCs/>
          <w:sz w:val="32"/>
          <w:szCs w:val="32"/>
        </w:rPr>
        <w:t>（九）同一注册单元内注册检验代表产品确定原则和实例</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红外线治疗设备同一注册单元内所检测的产品应当是能够代表本注册单元内其他产品安全性和有效性的典型产品。</w:t>
      </w:r>
    </w:p>
    <w:p w:rsidR="002B20C0" w:rsidRPr="00400912" w:rsidRDefault="002B20C0" w:rsidP="002B20C0">
      <w:pPr>
        <w:overflowPunct w:val="0"/>
        <w:spacing w:line="560" w:lineRule="exact"/>
        <w:ind w:firstLineChars="200" w:firstLine="640"/>
        <w:rPr>
          <w:rFonts w:ascii="楷体_GB2312" w:eastAsia="楷体_GB2312"/>
          <w:bCs/>
          <w:sz w:val="32"/>
          <w:szCs w:val="32"/>
        </w:rPr>
      </w:pPr>
      <w:r w:rsidRPr="00400912">
        <w:rPr>
          <w:rFonts w:ascii="楷体_GB2312" w:eastAsia="楷体_GB2312"/>
          <w:bCs/>
          <w:sz w:val="32"/>
          <w:szCs w:val="32"/>
        </w:rPr>
        <w:t>（十）产品生产制造相关要求</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应明确红外线治疗设备的生产工艺过程，可采用流程图的形式，并说明其过程控制点。有多个研制、生产场地，应当概述每个研制、生产场地的实际情况。</w:t>
      </w:r>
    </w:p>
    <w:p w:rsidR="002B20C0" w:rsidRPr="00400912" w:rsidRDefault="002B20C0" w:rsidP="002B20C0">
      <w:pPr>
        <w:overflowPunct w:val="0"/>
        <w:spacing w:line="560" w:lineRule="exact"/>
        <w:ind w:firstLineChars="200" w:firstLine="640"/>
        <w:rPr>
          <w:rFonts w:eastAsia="仿宋_GB2312"/>
          <w:bCs/>
          <w:sz w:val="32"/>
          <w:szCs w:val="32"/>
        </w:rPr>
      </w:pPr>
      <w:r w:rsidRPr="00400912">
        <w:rPr>
          <w:rFonts w:ascii="楷体_GB2312" w:eastAsia="楷体_GB2312"/>
          <w:bCs/>
          <w:sz w:val="32"/>
          <w:szCs w:val="32"/>
        </w:rPr>
        <w:t>（十一）产品的临床评价细化要求</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红外线治疗设备的临床可分两种情况：一种是红外线治疗设备的作用机理为前面介绍的四种理论，且预期适应病症包含在表</w:t>
      </w:r>
      <w:r w:rsidRPr="00400912">
        <w:rPr>
          <w:rFonts w:eastAsia="仿宋_GB2312"/>
          <w:color w:val="000000"/>
          <w:sz w:val="32"/>
          <w:szCs w:val="32"/>
        </w:rPr>
        <w:lastRenderedPageBreak/>
        <w:t>3</w:t>
      </w:r>
      <w:r w:rsidRPr="00400912">
        <w:rPr>
          <w:rFonts w:eastAsia="仿宋_GB2312"/>
          <w:color w:val="000000"/>
          <w:sz w:val="32"/>
          <w:szCs w:val="32"/>
        </w:rPr>
        <w:t>内，申报企业可按照《医疗器械注册管理办法》（国家食品药品监督管理总局令第</w:t>
      </w:r>
      <w:r w:rsidRPr="00400912">
        <w:rPr>
          <w:rFonts w:eastAsia="仿宋_GB2312"/>
          <w:color w:val="000000"/>
          <w:sz w:val="32"/>
          <w:szCs w:val="32"/>
        </w:rPr>
        <w:t>4</w:t>
      </w:r>
      <w:r w:rsidRPr="00400912">
        <w:rPr>
          <w:rFonts w:eastAsia="仿宋_GB2312"/>
          <w:color w:val="000000"/>
          <w:sz w:val="32"/>
          <w:szCs w:val="32"/>
        </w:rPr>
        <w:t>号）的要求进行临床评价。另一种是红外线治疗设备的治疗作用采用其他的临床作用机理，或预期适应证不在表</w:t>
      </w:r>
      <w:r w:rsidRPr="00400912">
        <w:rPr>
          <w:rFonts w:eastAsia="仿宋_GB2312"/>
          <w:color w:val="000000"/>
          <w:sz w:val="32"/>
          <w:szCs w:val="32"/>
        </w:rPr>
        <w:t>3</w:t>
      </w:r>
      <w:r w:rsidRPr="00400912">
        <w:rPr>
          <w:rFonts w:eastAsia="仿宋_GB2312"/>
          <w:color w:val="000000"/>
          <w:sz w:val="32"/>
          <w:szCs w:val="32"/>
        </w:rPr>
        <w:t>内，则申报企业需做临床试验来验证产品的预期用途。</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1.</w:t>
      </w:r>
      <w:r w:rsidRPr="00400912">
        <w:rPr>
          <w:rFonts w:eastAsia="仿宋_GB2312"/>
          <w:color w:val="000000"/>
          <w:sz w:val="32"/>
          <w:szCs w:val="32"/>
        </w:rPr>
        <w:t>临床评价</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红外线治疗设备临床评价时，需提交同类产品的临床试验资料（包括对比红外线治疗设备的临床文献或临床试验报告）、对比说明及所对比的同类产品批准上市的证明。临床文献应是省级以上核心医学刊物公开发表的能够说明产品预期使用效果的学术文献、专著、文献综述等。</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对比红外线治疗设备的临床试验报告需有医院签章，其内容应能验证该产品的预期用途。一般来说，临床试验报告应包括如下内容：试验背景、试验目的、研究假设、试验产品与对照产品的名称及规格、病人的入选及排除标准、主要疗效评价指标及评价方法、次要疗效评价指标及安全性评价指标、样本量确定依据（含样本量计算公式及其参数来源）、临床随机分组方法、随访期、试验质量控制措施、数据管理方法、统计分析方法及病人的风险与获益评估等。</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同时，对比说明应体现申报产品与对比产品在基本原理、结构组成、主要性能指标、预期用途等方面的异同点。</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2.</w:t>
      </w:r>
      <w:r w:rsidRPr="00400912">
        <w:rPr>
          <w:rFonts w:eastAsia="仿宋_GB2312"/>
          <w:color w:val="000000"/>
          <w:sz w:val="32"/>
          <w:szCs w:val="32"/>
        </w:rPr>
        <w:t>临床试验</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若红外线治疗设备的治疗作用未包含于前面介绍的四种理论中，或预期适应证不在表</w:t>
      </w:r>
      <w:r w:rsidRPr="00400912">
        <w:rPr>
          <w:rFonts w:eastAsia="仿宋_GB2312"/>
          <w:color w:val="000000"/>
          <w:sz w:val="32"/>
          <w:szCs w:val="32"/>
        </w:rPr>
        <w:t>3</w:t>
      </w:r>
      <w:r w:rsidRPr="00400912">
        <w:rPr>
          <w:rFonts w:eastAsia="仿宋_GB2312"/>
          <w:color w:val="000000"/>
          <w:sz w:val="32"/>
          <w:szCs w:val="32"/>
        </w:rPr>
        <w:t>内，则申报企业需进行临床试验来</w:t>
      </w:r>
      <w:r w:rsidRPr="00400912">
        <w:rPr>
          <w:rFonts w:eastAsia="仿宋_GB2312"/>
          <w:color w:val="000000"/>
          <w:sz w:val="32"/>
          <w:szCs w:val="32"/>
        </w:rPr>
        <w:lastRenderedPageBreak/>
        <w:t>验证产品的预期用途。</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临床试验方案应合理、科学，能够验证产品的预期用途。方案中的临床病例数的确定理由应充分、科学；选择对象范围应明确，涵盖产品的预期用途；临床评价标准应清晰明确，且得到临床公认。</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一般来说，临床试验方案应包括如下内容：试验背景、试验目的、研究假设、试验产品的名称及规格、对照产品的名称、规格及选择理由、病人的入选及排除标准、主要疗效评价指标及评价方法、次要疗效评价指标及安全性评价指标、样本量确定依据（含样本量计算公式及其参数来源）、临床随机分组方法、随访期、试验质量控制措施、数据管理方法、统计分析方法及病人的风险与获益评估等。</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临床试验报告应符合方案的要求。临床试验结果应明确，计量或计数结果可靠，并进行统计学分析；试验效果分析应明确统计结果的临床意义；临床试验结论应明确该产品的预期用途，符合临床试验目的。</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临床试验报告需有医院签章，其内容应能验证该产品的预期用途。一般来说，临床试验报告应包括如下内容：试验背景、试验目的、研究假设、试验产品的名称及规格、对照产品的名称、规格及选择理由、病人的入选及排除标准、主要疗效评价指标及评价方法、次要疗效评价指标及安全性评价指标、样本量确定依据（含样本量计算公式及其参数来源）、随访期、试验质量控制措施、数据管理方法、统计分析方法及病人的风险与获益评估等。</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lastRenderedPageBreak/>
        <w:t>在审查临床试验方案和报告时，应注意以下几点：</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1</w:t>
      </w:r>
      <w:r w:rsidRPr="00400912">
        <w:rPr>
          <w:rFonts w:eastAsia="仿宋_GB2312"/>
          <w:color w:val="000000"/>
          <w:sz w:val="32"/>
          <w:szCs w:val="32"/>
        </w:rPr>
        <w:t>）临床病例数确定的理由</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确定临床试验例数就是计算试验的样本量的大小。实施者、申请人和制造商也希望花费较少而得到科学、客观的结果。此外，太少的样本会得出不正确的结论，太多样本浪费时间和资源，因此，有必要在临床试验方案中合理地确定样本量的大小。</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样本量的估计要考虑以下因素的影响：</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ascii="宋体" w:hAnsi="宋体" w:cs="宋体" w:hint="eastAsia"/>
          <w:color w:val="000000"/>
          <w:sz w:val="32"/>
          <w:szCs w:val="32"/>
        </w:rPr>
        <w:t>①</w:t>
      </w:r>
      <w:r w:rsidRPr="00400912">
        <w:rPr>
          <w:rFonts w:eastAsia="仿宋_GB2312"/>
          <w:color w:val="000000"/>
          <w:sz w:val="32"/>
          <w:szCs w:val="32"/>
        </w:rPr>
        <w:t>陈述无效假设</w:t>
      </w:r>
      <w:r w:rsidRPr="00400912">
        <w:rPr>
          <w:rFonts w:eastAsia="仿宋_GB2312"/>
          <w:color w:val="000000"/>
          <w:sz w:val="32"/>
          <w:szCs w:val="32"/>
        </w:rPr>
        <w:t>H0</w:t>
      </w:r>
      <w:r w:rsidRPr="00400912">
        <w:rPr>
          <w:rFonts w:eastAsia="仿宋_GB2312"/>
          <w:color w:val="000000"/>
          <w:sz w:val="32"/>
          <w:szCs w:val="32"/>
        </w:rPr>
        <w:t>和备择假设</w:t>
      </w:r>
      <w:r w:rsidRPr="00400912">
        <w:rPr>
          <w:rFonts w:eastAsia="仿宋_GB2312"/>
          <w:color w:val="000000"/>
          <w:sz w:val="32"/>
          <w:szCs w:val="32"/>
        </w:rPr>
        <w:t>H1</w:t>
      </w:r>
      <w:r w:rsidRPr="00400912">
        <w:rPr>
          <w:rFonts w:eastAsia="仿宋_GB2312"/>
          <w:color w:val="000000"/>
          <w:sz w:val="32"/>
          <w:szCs w:val="32"/>
        </w:rPr>
        <w:t>。</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ascii="宋体" w:hAnsi="宋体" w:cs="宋体" w:hint="eastAsia"/>
          <w:color w:val="000000"/>
          <w:sz w:val="32"/>
          <w:szCs w:val="32"/>
        </w:rPr>
        <w:t>②</w:t>
      </w:r>
      <w:r w:rsidRPr="00400912">
        <w:rPr>
          <w:rFonts w:eastAsia="仿宋_GB2312"/>
          <w:color w:val="000000"/>
          <w:sz w:val="32"/>
          <w:szCs w:val="32"/>
        </w:rPr>
        <w:t>基于无效假设中的结果变量（连续或离散</w:t>
      </w:r>
      <w:r>
        <w:rPr>
          <w:rFonts w:eastAsia="仿宋_GB2312"/>
          <w:color w:val="000000"/>
          <w:sz w:val="32"/>
          <w:szCs w:val="32"/>
        </w:rPr>
        <w:t>：</w:t>
      </w:r>
      <w:r w:rsidRPr="00400912">
        <w:rPr>
          <w:rFonts w:eastAsia="仿宋_GB2312"/>
          <w:color w:val="000000"/>
          <w:sz w:val="32"/>
          <w:szCs w:val="32"/>
        </w:rPr>
        <w:t>如血压下降值、死亡），选择适当的统计检验方法（如</w:t>
      </w:r>
      <w:r w:rsidRPr="00400912">
        <w:rPr>
          <w:rFonts w:eastAsia="仿宋_GB2312"/>
          <w:color w:val="000000"/>
          <w:sz w:val="32"/>
          <w:szCs w:val="32"/>
        </w:rPr>
        <w:t>t</w:t>
      </w:r>
      <w:r w:rsidRPr="001707F2">
        <w:rPr>
          <w:rFonts w:ascii="仿宋_GB2312" w:eastAsia="仿宋_GB2312" w:hint="eastAsia"/>
          <w:color w:val="000000"/>
          <w:sz w:val="32"/>
          <w:szCs w:val="32"/>
        </w:rPr>
        <w:t>—</w:t>
      </w:r>
      <w:r w:rsidRPr="00400912">
        <w:rPr>
          <w:rFonts w:eastAsia="仿宋_GB2312"/>
          <w:color w:val="000000"/>
          <w:sz w:val="32"/>
          <w:szCs w:val="32"/>
        </w:rPr>
        <w:t>test</w:t>
      </w:r>
      <w:r>
        <w:rPr>
          <w:rFonts w:eastAsia="仿宋_GB2312"/>
          <w:color w:val="000000"/>
          <w:sz w:val="32"/>
          <w:szCs w:val="32"/>
        </w:rPr>
        <w:t>，</w:t>
      </w:r>
      <w:r w:rsidR="00B75BC2" w:rsidRPr="00B75BC2">
        <w:rPr>
          <w:rFonts w:eastAsia="仿宋_GB2312"/>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2pt;height:12.75pt;mso-position-horizontal-relative:page;mso-position-vertical-relative:page">
            <v:imagedata r:id="rId10" o:title=""/>
          </v:shape>
        </w:pict>
      </w:r>
      <w:r w:rsidRPr="00400912">
        <w:rPr>
          <w:rFonts w:eastAsia="仿宋_GB2312"/>
          <w:color w:val="000000"/>
          <w:sz w:val="32"/>
          <w:szCs w:val="32"/>
        </w:rPr>
        <w:t>2</w:t>
      </w:r>
      <w:r w:rsidRPr="00400912">
        <w:rPr>
          <w:rFonts w:eastAsia="仿宋_GB2312"/>
          <w:color w:val="000000"/>
          <w:sz w:val="32"/>
          <w:szCs w:val="32"/>
        </w:rPr>
        <w:t>）。</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ascii="宋体" w:hAnsi="宋体" w:cs="宋体" w:hint="eastAsia"/>
          <w:color w:val="000000"/>
          <w:sz w:val="32"/>
          <w:szCs w:val="32"/>
        </w:rPr>
        <w:t>③</w:t>
      </w:r>
      <w:r w:rsidRPr="00400912">
        <w:rPr>
          <w:rFonts w:eastAsia="仿宋_GB2312"/>
          <w:color w:val="000000"/>
          <w:sz w:val="32"/>
          <w:szCs w:val="32"/>
        </w:rPr>
        <w:t>与同类产品或与标准治疗（对照组）相比，估计合理的效应大小</w:t>
      </w:r>
      <w:r w:rsidRPr="00400912">
        <w:rPr>
          <w:rFonts w:eastAsia="仿宋_GB2312"/>
          <w:color w:val="000000"/>
          <w:sz w:val="32"/>
          <w:szCs w:val="32"/>
        </w:rPr>
        <w:t>δ</w:t>
      </w:r>
      <w:r w:rsidRPr="00400912">
        <w:rPr>
          <w:rFonts w:eastAsia="仿宋_GB2312"/>
          <w:color w:val="000000"/>
          <w:sz w:val="32"/>
          <w:szCs w:val="32"/>
        </w:rPr>
        <w:t>（组间治疗差异）；对于非</w:t>
      </w:r>
      <w:r w:rsidRPr="00400912">
        <w:rPr>
          <w:rFonts w:eastAsia="仿宋_GB2312"/>
          <w:sz w:val="32"/>
          <w:szCs w:val="32"/>
        </w:rPr>
        <w:t>劣</w:t>
      </w:r>
      <w:r w:rsidRPr="00400912">
        <w:rPr>
          <w:rFonts w:eastAsia="仿宋_GB2312"/>
          <w:color w:val="000000"/>
          <w:sz w:val="32"/>
          <w:szCs w:val="32"/>
        </w:rPr>
        <w:t>效试验，应提供临床及统计学认可的非劣效界值；对于单组目标值试验，应提供目标值的确定依据。</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ascii="宋体" w:hAnsi="宋体" w:cs="宋体" w:hint="eastAsia"/>
          <w:color w:val="000000"/>
          <w:sz w:val="32"/>
          <w:szCs w:val="32"/>
        </w:rPr>
        <w:t>④</w:t>
      </w:r>
      <w:r w:rsidRPr="00400912">
        <w:rPr>
          <w:rFonts w:eastAsia="仿宋_GB2312"/>
          <w:color w:val="000000"/>
          <w:sz w:val="32"/>
          <w:szCs w:val="32"/>
        </w:rPr>
        <w:t>设定显著性水平和统计效能（</w:t>
      </w:r>
      <w:r w:rsidRPr="00400912">
        <w:rPr>
          <w:rFonts w:eastAsia="仿宋_GB2312"/>
          <w:color w:val="000000"/>
          <w:sz w:val="32"/>
          <w:szCs w:val="32"/>
        </w:rPr>
        <w:sym w:font="Symbol" w:char="F061"/>
      </w:r>
      <w:r w:rsidRPr="00400912">
        <w:rPr>
          <w:rFonts w:eastAsia="仿宋_GB2312"/>
          <w:color w:val="000000"/>
          <w:sz w:val="32"/>
          <w:szCs w:val="32"/>
        </w:rPr>
        <w:t>，</w:t>
      </w:r>
      <w:r w:rsidRPr="00400912">
        <w:rPr>
          <w:rFonts w:eastAsia="仿宋_GB2312"/>
          <w:color w:val="000000"/>
          <w:sz w:val="32"/>
          <w:szCs w:val="32"/>
        </w:rPr>
        <w:sym w:font="Symbol" w:char="F062"/>
      </w:r>
      <w:r w:rsidRPr="00400912">
        <w:rPr>
          <w:rFonts w:eastAsia="仿宋_GB2312"/>
          <w:color w:val="000000"/>
          <w:sz w:val="32"/>
          <w:szCs w:val="32"/>
        </w:rPr>
        <w:t>）</w:t>
      </w:r>
      <w:r>
        <w:rPr>
          <w:rFonts w:eastAsia="仿宋_GB2312"/>
          <w:color w:val="000000"/>
          <w:sz w:val="32"/>
          <w:szCs w:val="32"/>
        </w:rPr>
        <w:t>，</w:t>
      </w:r>
      <w:r w:rsidRPr="00400912">
        <w:rPr>
          <w:rFonts w:eastAsia="仿宋_GB2312"/>
          <w:color w:val="000000"/>
          <w:sz w:val="32"/>
          <w:szCs w:val="32"/>
        </w:rPr>
        <w:t>通常取双侧显著性水平</w:t>
      </w:r>
      <w:r w:rsidRPr="00400912">
        <w:rPr>
          <w:rFonts w:eastAsia="仿宋_GB2312"/>
          <w:color w:val="000000"/>
          <w:sz w:val="32"/>
          <w:szCs w:val="32"/>
        </w:rPr>
        <w:t>0.05</w:t>
      </w:r>
      <w:r w:rsidRPr="00400912">
        <w:rPr>
          <w:rFonts w:eastAsia="仿宋_GB2312"/>
          <w:color w:val="000000"/>
          <w:sz w:val="32"/>
          <w:szCs w:val="32"/>
        </w:rPr>
        <w:t>（单侧显著性水平</w:t>
      </w:r>
      <w:r w:rsidRPr="00400912">
        <w:rPr>
          <w:rFonts w:eastAsia="仿宋_GB2312"/>
          <w:color w:val="000000"/>
          <w:sz w:val="32"/>
          <w:szCs w:val="32"/>
        </w:rPr>
        <w:t>0.025</w:t>
      </w:r>
      <w:r w:rsidRPr="00400912">
        <w:rPr>
          <w:rFonts w:eastAsia="仿宋_GB2312"/>
          <w:color w:val="000000"/>
          <w:sz w:val="32"/>
          <w:szCs w:val="32"/>
        </w:rPr>
        <w:t>）、检验效能至少</w:t>
      </w:r>
      <w:r w:rsidRPr="00400912">
        <w:rPr>
          <w:rFonts w:eastAsia="仿宋_GB2312"/>
          <w:color w:val="000000"/>
          <w:sz w:val="32"/>
          <w:szCs w:val="32"/>
        </w:rPr>
        <w:t>80%</w:t>
      </w:r>
      <w:r w:rsidRPr="00400912">
        <w:rPr>
          <w:rFonts w:eastAsia="仿宋_GB2312"/>
          <w:color w:val="000000"/>
          <w:sz w:val="32"/>
          <w:szCs w:val="32"/>
        </w:rPr>
        <w:t>及单侧或双侧检验。</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ascii="宋体" w:hAnsi="宋体" w:cs="宋体" w:hint="eastAsia"/>
          <w:color w:val="000000"/>
          <w:sz w:val="32"/>
          <w:szCs w:val="32"/>
        </w:rPr>
        <w:t>⑤</w:t>
      </w:r>
      <w:r w:rsidRPr="00400912">
        <w:rPr>
          <w:rFonts w:eastAsia="仿宋_GB2312"/>
          <w:color w:val="000000"/>
          <w:sz w:val="32"/>
          <w:szCs w:val="32"/>
        </w:rPr>
        <w:t>列出正确的公式估计样本量。</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考虑失访和脱离病例等其他因素的影响，临床实际的病例数应在计算样本量的基础上至少增加</w:t>
      </w:r>
      <w:r w:rsidRPr="00400912">
        <w:rPr>
          <w:rFonts w:eastAsia="仿宋_GB2312"/>
          <w:color w:val="000000"/>
          <w:sz w:val="32"/>
          <w:szCs w:val="32"/>
        </w:rPr>
        <w:t>20%</w:t>
      </w:r>
      <w:r w:rsidRPr="00400912">
        <w:rPr>
          <w:rFonts w:eastAsia="仿宋_GB2312"/>
          <w:color w:val="000000"/>
          <w:sz w:val="32"/>
          <w:szCs w:val="32"/>
        </w:rPr>
        <w:t>。</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红外线治疗设备的临床适应证比较广泛，应针对每一适应证进行符合统计学要求的临床试验。具体审查时，要看临床试验方案中病例数确定的理由是否充分，是否考虑以上几种因素的影</w:t>
      </w:r>
      <w:r w:rsidRPr="00400912">
        <w:rPr>
          <w:rFonts w:eastAsia="仿宋_GB2312"/>
          <w:color w:val="000000"/>
          <w:sz w:val="32"/>
          <w:szCs w:val="32"/>
        </w:rPr>
        <w:lastRenderedPageBreak/>
        <w:t>响。确定的病例数是否涵盖要验证的适应证。</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2</w:t>
      </w:r>
      <w:r w:rsidRPr="00400912">
        <w:rPr>
          <w:rFonts w:eastAsia="仿宋_GB2312"/>
          <w:color w:val="000000"/>
          <w:sz w:val="32"/>
          <w:szCs w:val="32"/>
        </w:rPr>
        <w:t>）确定入选标准和排除标准</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临床试验方案应预先制定明确的入选标准和排除标准，入选标准应有明确的诊断标准，诊断标准应是临床公认的。</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符合入选条件且愿意参加临床试验并签署知情同意书方可确定为入选对象，入选对象应具有符合该适应证人群的普遍的代表性。</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3</w:t>
      </w:r>
      <w:r w:rsidRPr="00400912">
        <w:rPr>
          <w:rFonts w:eastAsia="仿宋_GB2312"/>
          <w:color w:val="000000"/>
          <w:sz w:val="32"/>
          <w:szCs w:val="32"/>
        </w:rPr>
        <w:t>）临床一般资料</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临床试验报告中应明确临床试验的起始时间，参加临床试验的入选对象的基本情况，包括入选对象的数量、年龄、性别、病种、病情轻重、病程分布、住院和门诊病人的比例等信息。所有的入选对象应符合入选标准和排除标准。为了客观评价试验产品的治疗效果，应对参加试验组和对照组的入选对象的这些基本情况进行统计学分析，验证两组间人群的均衡可比性。</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4</w:t>
      </w:r>
      <w:r w:rsidRPr="00400912">
        <w:rPr>
          <w:rFonts w:eastAsia="仿宋_GB2312"/>
          <w:color w:val="000000"/>
          <w:sz w:val="32"/>
          <w:szCs w:val="32"/>
        </w:rPr>
        <w:t>）试验方法</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试验方法是对方案中总体设计内容的具体实施。红外线治疗设备的临床应采用随机平行对照设计，以避免由于组间的不均衡而导致的两组人群不可比。对照组可采用已上市的、具有合法资质的、疗效确实的同类产品，或者采用临床公认有效的传统治疗方法。试验是否采用盲法可根据具体情况设置。</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5</w:t>
      </w:r>
      <w:r w:rsidRPr="00400912">
        <w:rPr>
          <w:rFonts w:eastAsia="仿宋_GB2312"/>
          <w:color w:val="000000"/>
          <w:sz w:val="32"/>
          <w:szCs w:val="32"/>
        </w:rPr>
        <w:t>）临床评价标准</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红外线治疗设备的治疗作用多数都是缓解疾病的症状，建议在评价这些症状时，将症状量化，并建立临床评价标准。</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lastRenderedPageBreak/>
        <w:t>（</w:t>
      </w:r>
      <w:r w:rsidRPr="00400912">
        <w:rPr>
          <w:rFonts w:eastAsia="仿宋_GB2312"/>
          <w:color w:val="000000"/>
          <w:sz w:val="32"/>
          <w:szCs w:val="32"/>
        </w:rPr>
        <w:t>6</w:t>
      </w:r>
      <w:r w:rsidRPr="00400912">
        <w:rPr>
          <w:rFonts w:eastAsia="仿宋_GB2312"/>
          <w:color w:val="000000"/>
          <w:sz w:val="32"/>
          <w:szCs w:val="32"/>
        </w:rPr>
        <w:t>）临床试验结果</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应按照方案规定的统计学方法及疗效评价方法进行统计分析（包括组内和组间分析），给出分析结果。必要时提供试验数据统计分析报告。</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7</w:t>
      </w:r>
      <w:r w:rsidRPr="00400912">
        <w:rPr>
          <w:rFonts w:eastAsia="仿宋_GB2312"/>
          <w:color w:val="000000"/>
          <w:sz w:val="32"/>
          <w:szCs w:val="32"/>
        </w:rPr>
        <w:t>）临床试验效果分析</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临床研究者应在临床试验报告中，根据统计分析结果进行分析，并做出临床意义的解释。</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8</w:t>
      </w:r>
      <w:r w:rsidRPr="00400912">
        <w:rPr>
          <w:rFonts w:eastAsia="仿宋_GB2312"/>
          <w:color w:val="000000"/>
          <w:sz w:val="32"/>
          <w:szCs w:val="32"/>
        </w:rPr>
        <w:t>）临床试验结论</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临床研究者应根据临床试验数据结果、效果分析得出结论。临床结论应客观、科学、公正，在试验结果中有据可查。</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9</w:t>
      </w:r>
      <w:r w:rsidRPr="00400912">
        <w:rPr>
          <w:rFonts w:eastAsia="仿宋_GB2312"/>
          <w:color w:val="000000"/>
          <w:sz w:val="32"/>
          <w:szCs w:val="32"/>
        </w:rPr>
        <w:t>）适应证、适用范围、禁忌症和注意事项</w:t>
      </w:r>
    </w:p>
    <w:p w:rsidR="002B20C0"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根据临床试验结果和结论确定相应的适应证、适用范围，这是审批部门进行审批的依据。禁忌症和注意事项是临床研究者在试验中发现或预见的问题，提醒申报者不断改进。</w:t>
      </w:r>
    </w:p>
    <w:p w:rsidR="002B20C0" w:rsidRPr="002770B8" w:rsidRDefault="002B20C0" w:rsidP="002B20C0">
      <w:pPr>
        <w:overflowPunct w:val="0"/>
        <w:spacing w:line="240" w:lineRule="exact"/>
        <w:ind w:firstLineChars="200" w:firstLine="640"/>
        <w:rPr>
          <w:rFonts w:eastAsia="仿宋_GB2312"/>
          <w:color w:val="000000"/>
          <w:sz w:val="32"/>
          <w:szCs w:val="32"/>
        </w:rPr>
      </w:pPr>
    </w:p>
    <w:p w:rsidR="002B20C0" w:rsidRPr="00400912" w:rsidRDefault="002B20C0" w:rsidP="002B20C0">
      <w:pPr>
        <w:overflowPunct w:val="0"/>
        <w:ind w:firstLineChars="200" w:firstLine="560"/>
        <w:jc w:val="center"/>
        <w:rPr>
          <w:rFonts w:ascii="黑体" w:eastAsia="黑体" w:hAnsi="黑体"/>
          <w:sz w:val="28"/>
          <w:szCs w:val="28"/>
        </w:rPr>
      </w:pPr>
      <w:r w:rsidRPr="00400912">
        <w:rPr>
          <w:rFonts w:ascii="黑体" w:eastAsia="黑体" w:hAnsi="黑体"/>
          <w:sz w:val="28"/>
          <w:szCs w:val="28"/>
        </w:rPr>
        <w:t>表3红外线疗法治疗作用和适应证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13"/>
        <w:gridCol w:w="3176"/>
        <w:gridCol w:w="2835"/>
        <w:gridCol w:w="1513"/>
      </w:tblGrid>
      <w:tr w:rsidR="002B20C0" w:rsidRPr="006F5874" w:rsidTr="00B2728E">
        <w:trPr>
          <w:trHeight w:val="613"/>
          <w:jc w:val="center"/>
        </w:trPr>
        <w:tc>
          <w:tcPr>
            <w:tcW w:w="913" w:type="dxa"/>
            <w:vAlign w:val="center"/>
          </w:tcPr>
          <w:p w:rsidR="002B20C0" w:rsidRPr="006F5874" w:rsidRDefault="002B20C0" w:rsidP="00B2728E">
            <w:pPr>
              <w:overflowPunct w:val="0"/>
              <w:adjustRightInd w:val="0"/>
              <w:snapToGrid w:val="0"/>
              <w:spacing w:line="420" w:lineRule="exact"/>
              <w:jc w:val="center"/>
              <w:rPr>
                <w:rFonts w:ascii="黑体" w:eastAsia="黑体" w:hAnsi="黑体"/>
                <w:sz w:val="28"/>
                <w:szCs w:val="28"/>
              </w:rPr>
            </w:pPr>
            <w:r w:rsidRPr="006F5874">
              <w:rPr>
                <w:rFonts w:ascii="黑体" w:eastAsia="黑体" w:hAnsi="黑体"/>
                <w:sz w:val="28"/>
                <w:szCs w:val="28"/>
              </w:rPr>
              <w:t>序号</w:t>
            </w:r>
          </w:p>
        </w:tc>
        <w:tc>
          <w:tcPr>
            <w:tcW w:w="3176" w:type="dxa"/>
            <w:vAlign w:val="center"/>
          </w:tcPr>
          <w:p w:rsidR="002B20C0" w:rsidRPr="006F5874" w:rsidRDefault="002B20C0" w:rsidP="00B2728E">
            <w:pPr>
              <w:overflowPunct w:val="0"/>
              <w:adjustRightInd w:val="0"/>
              <w:snapToGrid w:val="0"/>
              <w:spacing w:line="420" w:lineRule="exact"/>
              <w:jc w:val="center"/>
              <w:rPr>
                <w:rFonts w:ascii="黑体" w:eastAsia="黑体" w:hAnsi="黑体"/>
                <w:color w:val="000000"/>
                <w:sz w:val="28"/>
                <w:szCs w:val="28"/>
              </w:rPr>
            </w:pPr>
            <w:r w:rsidRPr="006F5874">
              <w:rPr>
                <w:rFonts w:ascii="黑体" w:eastAsia="黑体" w:hAnsi="黑体"/>
                <w:color w:val="000000"/>
                <w:sz w:val="28"/>
                <w:szCs w:val="28"/>
              </w:rPr>
              <w:t>治疗作用</w:t>
            </w:r>
          </w:p>
        </w:tc>
        <w:tc>
          <w:tcPr>
            <w:tcW w:w="2835" w:type="dxa"/>
            <w:vAlign w:val="center"/>
          </w:tcPr>
          <w:p w:rsidR="002B20C0" w:rsidRPr="006F5874" w:rsidRDefault="002B20C0" w:rsidP="00B2728E">
            <w:pPr>
              <w:overflowPunct w:val="0"/>
              <w:adjustRightInd w:val="0"/>
              <w:snapToGrid w:val="0"/>
              <w:spacing w:line="420" w:lineRule="exact"/>
              <w:jc w:val="center"/>
              <w:rPr>
                <w:rFonts w:ascii="黑体" w:eastAsia="黑体" w:hAnsi="黑体"/>
                <w:sz w:val="28"/>
                <w:szCs w:val="28"/>
              </w:rPr>
            </w:pPr>
            <w:r w:rsidRPr="006F5874">
              <w:rPr>
                <w:rFonts w:ascii="黑体" w:eastAsia="黑体" w:hAnsi="黑体"/>
                <w:sz w:val="28"/>
                <w:szCs w:val="28"/>
              </w:rPr>
              <w:t>适应证</w:t>
            </w:r>
          </w:p>
        </w:tc>
        <w:tc>
          <w:tcPr>
            <w:tcW w:w="1513" w:type="dxa"/>
            <w:vAlign w:val="center"/>
          </w:tcPr>
          <w:p w:rsidR="002B20C0" w:rsidRPr="006F5874" w:rsidRDefault="002B20C0" w:rsidP="00B2728E">
            <w:pPr>
              <w:overflowPunct w:val="0"/>
              <w:adjustRightInd w:val="0"/>
              <w:snapToGrid w:val="0"/>
              <w:spacing w:line="420" w:lineRule="exact"/>
              <w:jc w:val="center"/>
              <w:rPr>
                <w:rFonts w:ascii="黑体" w:eastAsia="黑体" w:hAnsi="黑体"/>
                <w:sz w:val="28"/>
                <w:szCs w:val="28"/>
              </w:rPr>
            </w:pPr>
            <w:r>
              <w:rPr>
                <w:rFonts w:ascii="黑体" w:eastAsia="黑体" w:hAnsi="黑体"/>
                <w:sz w:val="28"/>
                <w:szCs w:val="28"/>
              </w:rPr>
              <w:t>禁忌症</w:t>
            </w:r>
          </w:p>
        </w:tc>
      </w:tr>
      <w:tr w:rsidR="002B20C0" w:rsidRPr="006D795F" w:rsidTr="00B2728E">
        <w:trPr>
          <w:cantSplit/>
          <w:trHeight w:val="1134"/>
          <w:jc w:val="center"/>
        </w:trPr>
        <w:tc>
          <w:tcPr>
            <w:tcW w:w="913" w:type="dxa"/>
            <w:vAlign w:val="center"/>
          </w:tcPr>
          <w:p w:rsidR="002B20C0" w:rsidRPr="006D795F" w:rsidRDefault="002B20C0" w:rsidP="00B2728E">
            <w:pPr>
              <w:overflowPunct w:val="0"/>
              <w:adjustRightInd w:val="0"/>
              <w:snapToGrid w:val="0"/>
              <w:spacing w:line="420" w:lineRule="exact"/>
              <w:jc w:val="center"/>
              <w:rPr>
                <w:rFonts w:eastAsia="仿宋_GB2312"/>
                <w:sz w:val="28"/>
                <w:szCs w:val="28"/>
              </w:rPr>
            </w:pPr>
            <w:r w:rsidRPr="006D795F">
              <w:rPr>
                <w:rFonts w:eastAsia="仿宋_GB2312"/>
                <w:sz w:val="28"/>
                <w:szCs w:val="28"/>
              </w:rPr>
              <w:t>1</w:t>
            </w:r>
          </w:p>
        </w:tc>
        <w:tc>
          <w:tcPr>
            <w:tcW w:w="3176" w:type="dxa"/>
            <w:vAlign w:val="center"/>
          </w:tcPr>
          <w:p w:rsidR="002B20C0" w:rsidRPr="006D795F" w:rsidRDefault="002B20C0" w:rsidP="00B2728E">
            <w:pPr>
              <w:overflowPunct w:val="0"/>
              <w:adjustRightInd w:val="0"/>
              <w:snapToGrid w:val="0"/>
              <w:spacing w:line="420" w:lineRule="exact"/>
              <w:rPr>
                <w:rFonts w:eastAsia="仿宋_GB2312"/>
                <w:sz w:val="28"/>
                <w:szCs w:val="28"/>
              </w:rPr>
            </w:pPr>
            <w:r w:rsidRPr="006D795F">
              <w:rPr>
                <w:rFonts w:eastAsia="仿宋_GB2312"/>
                <w:sz w:val="28"/>
                <w:szCs w:val="28"/>
              </w:rPr>
              <w:t>改善局部血液循环，促进肿胀消退</w:t>
            </w:r>
          </w:p>
        </w:tc>
        <w:tc>
          <w:tcPr>
            <w:tcW w:w="2835" w:type="dxa"/>
            <w:vMerge w:val="restart"/>
            <w:vAlign w:val="center"/>
          </w:tcPr>
          <w:p w:rsidR="002B20C0" w:rsidRPr="00400912" w:rsidRDefault="002B20C0" w:rsidP="00B2728E">
            <w:pPr>
              <w:overflowPunct w:val="0"/>
              <w:adjustRightInd w:val="0"/>
              <w:snapToGrid w:val="0"/>
              <w:spacing w:line="400" w:lineRule="exact"/>
              <w:ind w:firstLine="544"/>
              <w:rPr>
                <w:rFonts w:eastAsia="仿宋_GB2312"/>
                <w:spacing w:val="-4"/>
                <w:sz w:val="28"/>
                <w:szCs w:val="28"/>
              </w:rPr>
            </w:pPr>
            <w:r w:rsidRPr="00400912">
              <w:rPr>
                <w:rFonts w:eastAsia="仿宋_GB2312"/>
                <w:spacing w:val="-4"/>
                <w:sz w:val="28"/>
                <w:szCs w:val="28"/>
              </w:rPr>
              <w:t>软组织扭挫伤恢复期、肌纤维</w:t>
            </w:r>
            <w:r w:rsidRPr="00400912">
              <w:rPr>
                <w:rFonts w:eastAsia="仿宋_GB2312" w:hint="eastAsia"/>
                <w:spacing w:val="-4"/>
                <w:sz w:val="28"/>
                <w:szCs w:val="28"/>
              </w:rPr>
              <w:t>组</w:t>
            </w:r>
            <w:r w:rsidRPr="00400912">
              <w:rPr>
                <w:rFonts w:eastAsia="仿宋_GB2312"/>
                <w:spacing w:val="-4"/>
                <w:sz w:val="28"/>
                <w:szCs w:val="28"/>
              </w:rPr>
              <w:t>织炎、</w:t>
            </w:r>
            <w:r w:rsidRPr="00400912">
              <w:rPr>
                <w:rFonts w:eastAsia="仿宋_GB2312"/>
                <w:color w:val="000000"/>
                <w:spacing w:val="-4"/>
                <w:sz w:val="28"/>
                <w:szCs w:val="28"/>
              </w:rPr>
              <w:t>关节炎、软组织炎症（疖、痈、蜂窝织炎、丹毒、乳腺炎、淋巴结炎）吸收期、神</w:t>
            </w:r>
            <w:r w:rsidRPr="00400912">
              <w:rPr>
                <w:rFonts w:eastAsia="仿宋_GB2312"/>
                <w:spacing w:val="-4"/>
                <w:sz w:val="28"/>
                <w:szCs w:val="28"/>
              </w:rPr>
              <w:t>经痛</w:t>
            </w:r>
            <w:r w:rsidRPr="00400912">
              <w:rPr>
                <w:rFonts w:eastAsia="仿宋_GB2312" w:hint="eastAsia"/>
                <w:spacing w:val="-4"/>
                <w:sz w:val="28"/>
                <w:szCs w:val="28"/>
              </w:rPr>
              <w:t>。</w:t>
            </w:r>
          </w:p>
        </w:tc>
        <w:tc>
          <w:tcPr>
            <w:tcW w:w="1513" w:type="dxa"/>
            <w:vMerge w:val="restart"/>
            <w:vAlign w:val="center"/>
          </w:tcPr>
          <w:p w:rsidR="002B20C0" w:rsidRPr="006D795F" w:rsidRDefault="002B20C0" w:rsidP="00B2728E">
            <w:pPr>
              <w:overflowPunct w:val="0"/>
              <w:adjustRightInd w:val="0"/>
              <w:snapToGrid w:val="0"/>
              <w:spacing w:line="420" w:lineRule="exact"/>
              <w:rPr>
                <w:rFonts w:eastAsia="仿宋_GB2312"/>
                <w:sz w:val="28"/>
                <w:szCs w:val="28"/>
              </w:rPr>
            </w:pPr>
            <w:r w:rsidRPr="006D795F">
              <w:rPr>
                <w:rFonts w:eastAsia="仿宋_GB2312"/>
                <w:sz w:val="28"/>
                <w:szCs w:val="28"/>
              </w:rPr>
              <w:t>出血倾向、高热、活动性结核、急性化脓性炎症、恶性肿瘤</w:t>
            </w:r>
            <w:r>
              <w:rPr>
                <w:rFonts w:eastAsia="仿宋_GB2312" w:hint="eastAsia"/>
                <w:sz w:val="28"/>
                <w:szCs w:val="28"/>
              </w:rPr>
              <w:t>。</w:t>
            </w:r>
          </w:p>
        </w:tc>
      </w:tr>
      <w:tr w:rsidR="002B20C0" w:rsidRPr="006D795F" w:rsidTr="00B2728E">
        <w:trPr>
          <w:cantSplit/>
          <w:trHeight w:val="680"/>
          <w:jc w:val="center"/>
        </w:trPr>
        <w:tc>
          <w:tcPr>
            <w:tcW w:w="913" w:type="dxa"/>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r w:rsidRPr="006D795F">
              <w:rPr>
                <w:rFonts w:eastAsia="仿宋_GB2312"/>
                <w:sz w:val="28"/>
                <w:szCs w:val="28"/>
              </w:rPr>
              <w:t>2</w:t>
            </w:r>
          </w:p>
        </w:tc>
        <w:tc>
          <w:tcPr>
            <w:tcW w:w="3176" w:type="dxa"/>
            <w:vAlign w:val="center"/>
          </w:tcPr>
          <w:p w:rsidR="002B20C0" w:rsidRPr="006D795F" w:rsidRDefault="002B20C0" w:rsidP="00B2728E">
            <w:pPr>
              <w:overflowPunct w:val="0"/>
              <w:adjustRightInd w:val="0"/>
              <w:snapToGrid w:val="0"/>
              <w:spacing w:line="520" w:lineRule="exact"/>
              <w:rPr>
                <w:rFonts w:eastAsia="仿宋_GB2312"/>
                <w:sz w:val="28"/>
                <w:szCs w:val="28"/>
              </w:rPr>
            </w:pPr>
            <w:r w:rsidRPr="006D795F">
              <w:rPr>
                <w:rFonts w:eastAsia="仿宋_GB2312"/>
                <w:sz w:val="28"/>
                <w:szCs w:val="28"/>
              </w:rPr>
              <w:t>降低肌张力，缓解肌痉挛</w:t>
            </w:r>
          </w:p>
        </w:tc>
        <w:tc>
          <w:tcPr>
            <w:tcW w:w="2835" w:type="dxa"/>
            <w:vMerge/>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p>
        </w:tc>
        <w:tc>
          <w:tcPr>
            <w:tcW w:w="1513" w:type="dxa"/>
            <w:vMerge/>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p>
        </w:tc>
      </w:tr>
      <w:tr w:rsidR="002B20C0" w:rsidRPr="006D795F" w:rsidTr="00B2728E">
        <w:trPr>
          <w:cantSplit/>
          <w:trHeight w:val="680"/>
          <w:jc w:val="center"/>
        </w:trPr>
        <w:tc>
          <w:tcPr>
            <w:tcW w:w="913" w:type="dxa"/>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r w:rsidRPr="006D795F">
              <w:rPr>
                <w:rFonts w:eastAsia="仿宋_GB2312"/>
                <w:sz w:val="28"/>
                <w:szCs w:val="28"/>
              </w:rPr>
              <w:t>3</w:t>
            </w:r>
          </w:p>
        </w:tc>
        <w:tc>
          <w:tcPr>
            <w:tcW w:w="3176" w:type="dxa"/>
            <w:vAlign w:val="center"/>
          </w:tcPr>
          <w:p w:rsidR="002B20C0" w:rsidRPr="006D795F" w:rsidRDefault="002B20C0" w:rsidP="00B2728E">
            <w:pPr>
              <w:overflowPunct w:val="0"/>
              <w:adjustRightInd w:val="0"/>
              <w:snapToGrid w:val="0"/>
              <w:spacing w:line="520" w:lineRule="exact"/>
              <w:rPr>
                <w:rFonts w:eastAsia="仿宋_GB2312"/>
                <w:sz w:val="28"/>
                <w:szCs w:val="28"/>
              </w:rPr>
            </w:pPr>
            <w:r w:rsidRPr="006D795F">
              <w:rPr>
                <w:rFonts w:eastAsia="仿宋_GB2312"/>
                <w:sz w:val="28"/>
                <w:szCs w:val="28"/>
              </w:rPr>
              <w:t>镇痛</w:t>
            </w:r>
          </w:p>
        </w:tc>
        <w:tc>
          <w:tcPr>
            <w:tcW w:w="2835" w:type="dxa"/>
            <w:vMerge/>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p>
        </w:tc>
        <w:tc>
          <w:tcPr>
            <w:tcW w:w="1513" w:type="dxa"/>
            <w:vMerge/>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p>
        </w:tc>
      </w:tr>
      <w:tr w:rsidR="002B20C0" w:rsidRPr="006D795F" w:rsidTr="00B2728E">
        <w:trPr>
          <w:cantSplit/>
          <w:trHeight w:val="680"/>
          <w:jc w:val="center"/>
        </w:trPr>
        <w:tc>
          <w:tcPr>
            <w:tcW w:w="913" w:type="dxa"/>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r w:rsidRPr="006D795F">
              <w:rPr>
                <w:rFonts w:eastAsia="仿宋_GB2312"/>
                <w:sz w:val="28"/>
                <w:szCs w:val="28"/>
              </w:rPr>
              <w:t>4</w:t>
            </w:r>
          </w:p>
        </w:tc>
        <w:tc>
          <w:tcPr>
            <w:tcW w:w="3176" w:type="dxa"/>
            <w:vAlign w:val="center"/>
          </w:tcPr>
          <w:p w:rsidR="002B20C0" w:rsidRPr="006D795F" w:rsidRDefault="002B20C0" w:rsidP="00B2728E">
            <w:pPr>
              <w:overflowPunct w:val="0"/>
              <w:adjustRightInd w:val="0"/>
              <w:snapToGrid w:val="0"/>
              <w:spacing w:line="520" w:lineRule="exact"/>
              <w:rPr>
                <w:rFonts w:eastAsia="仿宋_GB2312"/>
                <w:sz w:val="28"/>
                <w:szCs w:val="28"/>
              </w:rPr>
            </w:pPr>
            <w:r w:rsidRPr="006D795F">
              <w:rPr>
                <w:rFonts w:eastAsia="仿宋_GB2312"/>
                <w:sz w:val="28"/>
                <w:szCs w:val="28"/>
              </w:rPr>
              <w:t>表面干燥作用</w:t>
            </w:r>
          </w:p>
        </w:tc>
        <w:tc>
          <w:tcPr>
            <w:tcW w:w="2835" w:type="dxa"/>
            <w:vMerge/>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p>
        </w:tc>
        <w:tc>
          <w:tcPr>
            <w:tcW w:w="1513" w:type="dxa"/>
            <w:vMerge/>
            <w:vAlign w:val="center"/>
          </w:tcPr>
          <w:p w:rsidR="002B20C0" w:rsidRPr="006D795F" w:rsidRDefault="002B20C0" w:rsidP="00B2728E">
            <w:pPr>
              <w:overflowPunct w:val="0"/>
              <w:adjustRightInd w:val="0"/>
              <w:snapToGrid w:val="0"/>
              <w:spacing w:line="520" w:lineRule="exact"/>
              <w:jc w:val="center"/>
              <w:rPr>
                <w:rFonts w:eastAsia="仿宋_GB2312"/>
                <w:sz w:val="28"/>
                <w:szCs w:val="28"/>
              </w:rPr>
            </w:pPr>
          </w:p>
        </w:tc>
      </w:tr>
    </w:tbl>
    <w:p w:rsidR="002B20C0" w:rsidRPr="002770B8" w:rsidRDefault="002B20C0" w:rsidP="002B20C0">
      <w:pPr>
        <w:overflowPunct w:val="0"/>
        <w:spacing w:line="520" w:lineRule="exact"/>
        <w:ind w:firstLineChars="200" w:firstLine="640"/>
        <w:rPr>
          <w:rFonts w:ascii="仿宋_GB2312" w:eastAsia="仿宋_GB2312"/>
          <w:sz w:val="32"/>
          <w:szCs w:val="32"/>
        </w:rPr>
      </w:pPr>
    </w:p>
    <w:p w:rsidR="002B20C0" w:rsidRPr="00400912" w:rsidRDefault="002B20C0" w:rsidP="002B20C0">
      <w:pPr>
        <w:overflowPunct w:val="0"/>
        <w:spacing w:line="560" w:lineRule="exact"/>
        <w:ind w:firstLineChars="200" w:firstLine="640"/>
        <w:rPr>
          <w:rFonts w:ascii="楷体_GB2312" w:eastAsia="楷体_GB2312"/>
          <w:bCs/>
          <w:sz w:val="32"/>
          <w:szCs w:val="32"/>
        </w:rPr>
      </w:pPr>
      <w:r w:rsidRPr="00400912">
        <w:rPr>
          <w:rFonts w:ascii="楷体_GB2312" w:eastAsia="楷体_GB2312"/>
          <w:bCs/>
          <w:sz w:val="32"/>
          <w:szCs w:val="32"/>
        </w:rPr>
        <w:lastRenderedPageBreak/>
        <w:t>（十二）产品的不良事件历史记录</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暂未发现。</w:t>
      </w:r>
    </w:p>
    <w:p w:rsidR="002B20C0" w:rsidRPr="00400912" w:rsidRDefault="002B20C0" w:rsidP="002B20C0">
      <w:pPr>
        <w:overflowPunct w:val="0"/>
        <w:spacing w:line="560" w:lineRule="exact"/>
        <w:ind w:firstLineChars="200" w:firstLine="640"/>
        <w:rPr>
          <w:rFonts w:ascii="楷体_GB2312" w:eastAsia="楷体_GB2312"/>
          <w:bCs/>
          <w:sz w:val="32"/>
          <w:szCs w:val="32"/>
        </w:rPr>
      </w:pPr>
      <w:r w:rsidRPr="00400912">
        <w:rPr>
          <w:rFonts w:ascii="楷体_GB2312" w:eastAsia="楷体_GB2312"/>
          <w:bCs/>
          <w:sz w:val="32"/>
          <w:szCs w:val="32"/>
        </w:rPr>
        <w:t>（十三）产品说明书和标签要求</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产品的说明书、标签应当符合《医疗器械说明书和标签管理规定》（国家食品药品监督管理总局令第</w:t>
      </w:r>
      <w:r w:rsidRPr="00400912">
        <w:rPr>
          <w:rFonts w:eastAsia="仿宋_GB2312"/>
          <w:color w:val="000000"/>
          <w:sz w:val="32"/>
          <w:szCs w:val="32"/>
        </w:rPr>
        <w:t>6</w:t>
      </w:r>
      <w:r w:rsidRPr="00400912">
        <w:rPr>
          <w:rFonts w:eastAsia="仿宋_GB2312"/>
          <w:color w:val="000000"/>
          <w:sz w:val="32"/>
          <w:szCs w:val="32"/>
        </w:rPr>
        <w:t>号）的规定，结合产品的特点至少还应关注以下方面的内容：</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1.</w:t>
      </w:r>
      <w:r w:rsidRPr="00400912">
        <w:rPr>
          <w:rFonts w:eastAsia="仿宋_GB2312"/>
          <w:color w:val="000000"/>
          <w:sz w:val="32"/>
          <w:szCs w:val="32"/>
        </w:rPr>
        <w:t>应明确</w:t>
      </w:r>
      <w:r w:rsidRPr="00400912">
        <w:rPr>
          <w:rFonts w:eastAsia="仿宋_GB2312"/>
          <w:color w:val="000000"/>
          <w:sz w:val="32"/>
          <w:szCs w:val="32"/>
        </w:rPr>
        <w:t>“</w:t>
      </w:r>
      <w:r w:rsidRPr="00400912">
        <w:rPr>
          <w:rFonts w:eastAsia="仿宋_GB2312"/>
          <w:color w:val="000000"/>
          <w:sz w:val="32"/>
          <w:szCs w:val="32"/>
        </w:rPr>
        <w:t>建议在医生指导下使用</w:t>
      </w:r>
      <w:r w:rsidRPr="00400912">
        <w:rPr>
          <w:rFonts w:eastAsia="仿宋_GB2312"/>
          <w:color w:val="000000"/>
          <w:sz w:val="32"/>
          <w:szCs w:val="32"/>
        </w:rPr>
        <w:t>”</w:t>
      </w:r>
      <w:r w:rsidRPr="00400912">
        <w:rPr>
          <w:rFonts w:eastAsia="仿宋_GB2312"/>
          <w:color w:val="000000"/>
          <w:sz w:val="32"/>
          <w:szCs w:val="32"/>
        </w:rPr>
        <w:t>。</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2.</w:t>
      </w:r>
      <w:r w:rsidRPr="00400912">
        <w:rPr>
          <w:rFonts w:eastAsia="仿宋_GB2312"/>
          <w:color w:val="000000"/>
          <w:sz w:val="32"/>
          <w:szCs w:val="32"/>
        </w:rPr>
        <w:t>应明确产品的治疗部位。</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3.</w:t>
      </w:r>
      <w:r w:rsidRPr="00400912">
        <w:rPr>
          <w:rFonts w:eastAsia="仿宋_GB2312"/>
          <w:color w:val="000000"/>
          <w:sz w:val="32"/>
          <w:szCs w:val="32"/>
        </w:rPr>
        <w:t>应明确常用的照射距离。</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4.</w:t>
      </w:r>
      <w:r w:rsidRPr="00400912">
        <w:rPr>
          <w:rFonts w:eastAsia="仿宋_GB2312"/>
          <w:color w:val="000000"/>
          <w:sz w:val="32"/>
          <w:szCs w:val="32"/>
        </w:rPr>
        <w:t>应明确常用的治疗时间范围。</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5.</w:t>
      </w:r>
      <w:r w:rsidRPr="00400912">
        <w:rPr>
          <w:rFonts w:eastAsia="仿宋_GB2312"/>
          <w:color w:val="000000"/>
          <w:sz w:val="32"/>
          <w:szCs w:val="32"/>
        </w:rPr>
        <w:t>应明确产品不能照射的部位。</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6.</w:t>
      </w:r>
      <w:r w:rsidRPr="00400912">
        <w:rPr>
          <w:rFonts w:eastAsia="仿宋_GB2312"/>
          <w:color w:val="000000"/>
          <w:sz w:val="32"/>
          <w:szCs w:val="32"/>
        </w:rPr>
        <w:t>应明确</w:t>
      </w:r>
      <w:r w:rsidRPr="00400912">
        <w:rPr>
          <w:rFonts w:eastAsia="仿宋_GB2312"/>
          <w:color w:val="000000"/>
          <w:sz w:val="32"/>
          <w:szCs w:val="32"/>
        </w:rPr>
        <w:t>“</w:t>
      </w:r>
      <w:r w:rsidRPr="00400912">
        <w:rPr>
          <w:rFonts w:eastAsia="仿宋_GB2312"/>
          <w:color w:val="000000"/>
          <w:sz w:val="32"/>
          <w:szCs w:val="32"/>
        </w:rPr>
        <w:t>阅读说明书后再使用</w:t>
      </w:r>
      <w:r w:rsidRPr="00400912">
        <w:rPr>
          <w:rFonts w:eastAsia="仿宋_GB2312"/>
          <w:color w:val="000000"/>
          <w:sz w:val="32"/>
          <w:szCs w:val="32"/>
        </w:rPr>
        <w:t>”</w:t>
      </w:r>
      <w:r w:rsidRPr="00400912">
        <w:rPr>
          <w:rFonts w:eastAsia="仿宋_GB2312"/>
          <w:color w:val="000000"/>
          <w:sz w:val="32"/>
          <w:szCs w:val="32"/>
        </w:rPr>
        <w:t>。</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7.</w:t>
      </w:r>
      <w:r w:rsidRPr="00400912">
        <w:rPr>
          <w:rFonts w:eastAsia="仿宋_GB2312"/>
          <w:color w:val="000000"/>
          <w:sz w:val="32"/>
          <w:szCs w:val="32"/>
        </w:rPr>
        <w:t>应明确每次使用完毕后，治疗头与人接触部分进行清洗消毒的要求（如有）。</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8.</w:t>
      </w:r>
      <w:r w:rsidRPr="00400912">
        <w:rPr>
          <w:rFonts w:eastAsia="仿宋_GB2312"/>
          <w:color w:val="000000"/>
          <w:sz w:val="32"/>
          <w:szCs w:val="32"/>
        </w:rPr>
        <w:t>应明确使用、贮存、运输过程中环境温度、湿度和大气压力。</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9.</w:t>
      </w:r>
      <w:r w:rsidRPr="00400912">
        <w:rPr>
          <w:rFonts w:eastAsia="仿宋_GB2312"/>
          <w:color w:val="000000"/>
          <w:sz w:val="32"/>
          <w:szCs w:val="32"/>
        </w:rPr>
        <w:t>禁忌症至少应包括表</w:t>
      </w:r>
      <w:r w:rsidRPr="00400912">
        <w:rPr>
          <w:rFonts w:eastAsia="仿宋_GB2312"/>
          <w:color w:val="000000"/>
          <w:sz w:val="32"/>
          <w:szCs w:val="32"/>
        </w:rPr>
        <w:t>3</w:t>
      </w:r>
      <w:r w:rsidRPr="00400912">
        <w:rPr>
          <w:rFonts w:eastAsia="仿宋_GB2312"/>
          <w:color w:val="000000"/>
          <w:sz w:val="32"/>
          <w:szCs w:val="32"/>
        </w:rPr>
        <w:t>中</w:t>
      </w:r>
      <w:r w:rsidRPr="00400912">
        <w:rPr>
          <w:rFonts w:eastAsia="仿宋_GB2312"/>
          <w:color w:val="000000"/>
          <w:sz w:val="32"/>
          <w:szCs w:val="32"/>
        </w:rPr>
        <w:t>“</w:t>
      </w:r>
      <w:r w:rsidRPr="00400912">
        <w:rPr>
          <w:rFonts w:eastAsia="仿宋_GB2312"/>
          <w:color w:val="000000"/>
          <w:sz w:val="32"/>
          <w:szCs w:val="32"/>
        </w:rPr>
        <w:t>禁忌症</w:t>
      </w:r>
      <w:r w:rsidRPr="00400912">
        <w:rPr>
          <w:rFonts w:eastAsia="仿宋_GB2312"/>
          <w:color w:val="000000"/>
          <w:sz w:val="32"/>
          <w:szCs w:val="32"/>
        </w:rPr>
        <w:t>”</w:t>
      </w:r>
      <w:r w:rsidRPr="00400912">
        <w:rPr>
          <w:rFonts w:eastAsia="仿宋_GB2312"/>
          <w:color w:val="000000"/>
          <w:sz w:val="32"/>
          <w:szCs w:val="32"/>
        </w:rPr>
        <w:t>中的内容。</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10.</w:t>
      </w:r>
      <w:r w:rsidRPr="00400912">
        <w:rPr>
          <w:rFonts w:eastAsia="仿宋_GB2312"/>
          <w:color w:val="000000"/>
          <w:sz w:val="32"/>
          <w:szCs w:val="32"/>
        </w:rPr>
        <w:t>注意事项至少应包括以下内容：</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1</w:t>
      </w:r>
      <w:r w:rsidRPr="00400912">
        <w:rPr>
          <w:rFonts w:eastAsia="仿宋_GB2312"/>
          <w:color w:val="000000"/>
          <w:sz w:val="32"/>
          <w:szCs w:val="32"/>
        </w:rPr>
        <w:t>）一般不用红外线治疗感觉障碍的局部，如需要治疗必须严格控制照射剂量，认真观察，防止烫伤。</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2</w:t>
      </w:r>
      <w:r w:rsidRPr="00400912">
        <w:rPr>
          <w:rFonts w:eastAsia="仿宋_GB2312"/>
          <w:color w:val="000000"/>
          <w:sz w:val="32"/>
          <w:szCs w:val="32"/>
        </w:rPr>
        <w:t>）红外线治疗皮肤植皮、疤痕区需慎重。</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3</w:t>
      </w:r>
      <w:r w:rsidRPr="00400912">
        <w:rPr>
          <w:rFonts w:eastAsia="仿宋_GB2312"/>
          <w:color w:val="000000"/>
          <w:sz w:val="32"/>
          <w:szCs w:val="32"/>
        </w:rPr>
        <w:t>）急性外伤后</w:t>
      </w:r>
      <w:r w:rsidRPr="00400912">
        <w:rPr>
          <w:rFonts w:eastAsia="仿宋_GB2312"/>
          <w:color w:val="000000"/>
          <w:sz w:val="32"/>
          <w:szCs w:val="32"/>
        </w:rPr>
        <w:t>24</w:t>
      </w:r>
      <w:r w:rsidRPr="00400912">
        <w:rPr>
          <w:rFonts w:ascii="仿宋_GB2312" w:eastAsia="仿宋_GB2312" w:hint="eastAsia"/>
          <w:color w:val="000000"/>
          <w:sz w:val="32"/>
          <w:szCs w:val="32"/>
        </w:rPr>
        <w:t>—</w:t>
      </w:r>
      <w:r w:rsidRPr="00400912">
        <w:rPr>
          <w:rFonts w:eastAsia="仿宋_GB2312"/>
          <w:color w:val="000000"/>
          <w:sz w:val="32"/>
          <w:szCs w:val="32"/>
        </w:rPr>
        <w:t>48</w:t>
      </w:r>
      <w:r w:rsidRPr="00400912">
        <w:rPr>
          <w:rFonts w:eastAsia="仿宋_GB2312"/>
          <w:color w:val="000000"/>
          <w:sz w:val="32"/>
          <w:szCs w:val="32"/>
        </w:rPr>
        <w:t>小时内一般不用红外线治疗损伤部位，以免肿痛、渗出加剧。</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lastRenderedPageBreak/>
        <w:t>（</w:t>
      </w:r>
      <w:r w:rsidRPr="00400912">
        <w:rPr>
          <w:rFonts w:eastAsia="仿宋_GB2312"/>
          <w:color w:val="000000"/>
          <w:sz w:val="32"/>
          <w:szCs w:val="32"/>
        </w:rPr>
        <w:t>4</w:t>
      </w:r>
      <w:r w:rsidRPr="00400912">
        <w:rPr>
          <w:rFonts w:eastAsia="仿宋_GB2312"/>
          <w:color w:val="000000"/>
          <w:sz w:val="32"/>
          <w:szCs w:val="32"/>
        </w:rPr>
        <w:t>）动脉阻塞性病变，不宜用红外线治疗。</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5</w:t>
      </w:r>
      <w:r w:rsidRPr="00400912">
        <w:rPr>
          <w:rFonts w:eastAsia="仿宋_GB2312"/>
          <w:color w:val="000000"/>
          <w:sz w:val="32"/>
          <w:szCs w:val="32"/>
        </w:rPr>
        <w:t>）红外线治疗时需注意保护眼睛。</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w:t>
      </w:r>
      <w:r w:rsidRPr="00400912">
        <w:rPr>
          <w:rFonts w:eastAsia="仿宋_GB2312"/>
          <w:color w:val="000000"/>
          <w:sz w:val="32"/>
          <w:szCs w:val="32"/>
        </w:rPr>
        <w:t>6</w:t>
      </w:r>
      <w:r w:rsidRPr="00400912">
        <w:rPr>
          <w:rFonts w:eastAsia="仿宋_GB2312"/>
          <w:color w:val="000000"/>
          <w:sz w:val="32"/>
          <w:szCs w:val="32"/>
        </w:rPr>
        <w:t>）使用中如有任何不适，应立即停止治疗。</w:t>
      </w:r>
    </w:p>
    <w:p w:rsidR="002B20C0" w:rsidRPr="00400912" w:rsidRDefault="002B20C0" w:rsidP="002B20C0">
      <w:pPr>
        <w:overflowPunct w:val="0"/>
        <w:spacing w:line="560" w:lineRule="exact"/>
        <w:ind w:firstLineChars="200" w:firstLine="640"/>
        <w:rPr>
          <w:rFonts w:ascii="黑体" w:eastAsia="黑体" w:hAnsi="黑体"/>
          <w:bCs/>
          <w:sz w:val="32"/>
          <w:szCs w:val="32"/>
        </w:rPr>
      </w:pPr>
      <w:r w:rsidRPr="00400912">
        <w:rPr>
          <w:rFonts w:ascii="黑体" w:eastAsia="黑体" w:hAnsi="黑体"/>
          <w:bCs/>
          <w:sz w:val="32"/>
          <w:szCs w:val="32"/>
        </w:rPr>
        <w:t>三、审查关注点</w:t>
      </w:r>
    </w:p>
    <w:p w:rsidR="002B20C0" w:rsidRPr="00400912" w:rsidRDefault="002B20C0" w:rsidP="002B20C0">
      <w:pPr>
        <w:overflowPunct w:val="0"/>
        <w:spacing w:line="560" w:lineRule="exact"/>
        <w:ind w:firstLineChars="200" w:firstLine="640"/>
        <w:rPr>
          <w:rFonts w:ascii="楷体_GB2312" w:eastAsia="楷体_GB2312"/>
          <w:bCs/>
          <w:sz w:val="32"/>
          <w:szCs w:val="32"/>
        </w:rPr>
      </w:pPr>
      <w:r w:rsidRPr="00400912">
        <w:rPr>
          <w:rFonts w:ascii="楷体_GB2312" w:eastAsia="楷体_GB2312"/>
          <w:bCs/>
          <w:sz w:val="32"/>
          <w:szCs w:val="32"/>
        </w:rPr>
        <w:t>（一）性能指标</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产</w:t>
      </w:r>
      <w:r w:rsidRPr="00400912">
        <w:rPr>
          <w:rFonts w:eastAsia="仿宋_GB2312"/>
          <w:color w:val="000000"/>
          <w:spacing w:val="2"/>
          <w:sz w:val="32"/>
          <w:szCs w:val="32"/>
        </w:rPr>
        <w:t>品电气安全性能和主要技术性能是否执行了国家和行业的强制性标准；性能指标的确定是否能满足产品的安全有效性；红外光谱范围、工作面表面温度、连续工作时间等是否做出了要求。</w:t>
      </w:r>
    </w:p>
    <w:p w:rsidR="002B20C0" w:rsidRPr="00400912" w:rsidRDefault="002B20C0" w:rsidP="002B20C0">
      <w:pPr>
        <w:overflowPunct w:val="0"/>
        <w:spacing w:line="560" w:lineRule="exact"/>
        <w:ind w:firstLineChars="200" w:firstLine="640"/>
        <w:rPr>
          <w:rFonts w:ascii="楷体_GB2312" w:eastAsia="楷体_GB2312"/>
          <w:bCs/>
          <w:sz w:val="32"/>
          <w:szCs w:val="32"/>
        </w:rPr>
      </w:pPr>
      <w:r w:rsidRPr="00400912">
        <w:rPr>
          <w:rFonts w:ascii="楷体_GB2312" w:eastAsia="楷体_GB2312"/>
          <w:bCs/>
          <w:sz w:val="32"/>
          <w:szCs w:val="32"/>
        </w:rPr>
        <w:t>（二）说明书</w:t>
      </w:r>
    </w:p>
    <w:p w:rsidR="002B20C0" w:rsidRPr="00400912"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说明书中必须告知用户的信息是否完整，如应明确本产品使用的环境、使用人群和限制使用的情况；应明确产品一次性使用附件的使用注意事项等。</w:t>
      </w:r>
    </w:p>
    <w:p w:rsidR="002B20C0" w:rsidRPr="00400912" w:rsidRDefault="002B20C0" w:rsidP="002B20C0">
      <w:pPr>
        <w:overflowPunct w:val="0"/>
        <w:spacing w:line="560" w:lineRule="exact"/>
        <w:ind w:firstLineChars="200" w:firstLine="640"/>
        <w:rPr>
          <w:rFonts w:ascii="楷体_GB2312" w:eastAsia="楷体_GB2312"/>
          <w:bCs/>
          <w:sz w:val="32"/>
          <w:szCs w:val="32"/>
        </w:rPr>
      </w:pPr>
      <w:r w:rsidRPr="00400912">
        <w:rPr>
          <w:rFonts w:ascii="楷体_GB2312" w:eastAsia="楷体_GB2312"/>
          <w:bCs/>
          <w:sz w:val="32"/>
          <w:szCs w:val="32"/>
        </w:rPr>
        <w:t>（三）风险控制</w:t>
      </w:r>
    </w:p>
    <w:p w:rsidR="002B20C0" w:rsidRPr="00400912" w:rsidRDefault="002B20C0" w:rsidP="002B20C0">
      <w:pPr>
        <w:overflowPunct w:val="0"/>
        <w:spacing w:line="560" w:lineRule="exact"/>
        <w:ind w:firstLineChars="200" w:firstLine="640"/>
        <w:rPr>
          <w:rFonts w:eastAsia="仿宋_GB2312"/>
          <w:sz w:val="32"/>
          <w:szCs w:val="32"/>
        </w:rPr>
      </w:pPr>
      <w:r w:rsidRPr="00400912">
        <w:rPr>
          <w:rFonts w:eastAsia="仿宋_GB2312"/>
          <w:color w:val="000000"/>
          <w:sz w:val="32"/>
          <w:szCs w:val="32"/>
        </w:rPr>
        <w:t>产品的主要风险是否已经列举，并通过风险控制措施使产品的安全性在合理可接受的程度之内。</w:t>
      </w:r>
    </w:p>
    <w:p w:rsidR="002B20C0" w:rsidRPr="00400912" w:rsidRDefault="002B20C0" w:rsidP="002B20C0">
      <w:pPr>
        <w:overflowPunct w:val="0"/>
        <w:spacing w:line="560" w:lineRule="exact"/>
        <w:ind w:firstLineChars="200" w:firstLine="640"/>
        <w:rPr>
          <w:rFonts w:ascii="黑体" w:eastAsia="黑体" w:hAnsi="黑体"/>
          <w:bCs/>
          <w:sz w:val="32"/>
          <w:szCs w:val="32"/>
        </w:rPr>
      </w:pPr>
      <w:r w:rsidRPr="00400912">
        <w:rPr>
          <w:rFonts w:ascii="黑体" w:eastAsia="黑体" w:hAnsi="黑体"/>
          <w:bCs/>
          <w:sz w:val="32"/>
          <w:szCs w:val="32"/>
        </w:rPr>
        <w:t>四、编写单位</w:t>
      </w:r>
    </w:p>
    <w:p w:rsidR="002B20C0" w:rsidRDefault="002B20C0" w:rsidP="002B20C0">
      <w:pPr>
        <w:overflowPunct w:val="0"/>
        <w:spacing w:line="560" w:lineRule="exact"/>
        <w:ind w:firstLineChars="200" w:firstLine="640"/>
        <w:rPr>
          <w:rFonts w:eastAsia="仿宋_GB2312"/>
          <w:color w:val="000000"/>
          <w:sz w:val="32"/>
          <w:szCs w:val="32"/>
        </w:rPr>
      </w:pPr>
      <w:r w:rsidRPr="00400912">
        <w:rPr>
          <w:rFonts w:eastAsia="仿宋_GB2312"/>
          <w:color w:val="000000"/>
          <w:sz w:val="32"/>
          <w:szCs w:val="32"/>
        </w:rPr>
        <w:t>北京市医疗器械技术审评中心。</w:t>
      </w:r>
    </w:p>
    <w:sectPr w:rsidR="002B20C0" w:rsidSect="00400912">
      <w:footerReference w:type="even" r:id="rId11"/>
      <w:footerReference w:type="default" r:id="rId12"/>
      <w:pgSz w:w="11906" w:h="16838"/>
      <w:pgMar w:top="1928" w:right="1531" w:bottom="1814" w:left="1531" w:header="851" w:footer="1247"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7105" w:rsidRDefault="009C7105" w:rsidP="002B20C0">
      <w:r>
        <w:separator/>
      </w:r>
    </w:p>
  </w:endnote>
  <w:endnote w:type="continuationSeparator" w:id="1">
    <w:p w:rsidR="009C7105" w:rsidRDefault="009C7105" w:rsidP="002B20C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方正小标宋简体">
    <w:panose1 w:val="03000509000000000000"/>
    <w:charset w:val="86"/>
    <w:family w:val="script"/>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E39" w:rsidRPr="00400912" w:rsidRDefault="00AE7C1F">
    <w:pPr>
      <w:pStyle w:val="ac"/>
      <w:rPr>
        <w:sz w:val="28"/>
        <w:szCs w:val="28"/>
      </w:rPr>
    </w:pPr>
    <w:r w:rsidRPr="00400912">
      <w:rPr>
        <w:rFonts w:hint="eastAsia"/>
        <w:color w:val="FFFFFF"/>
        <w:sz w:val="28"/>
        <w:szCs w:val="28"/>
      </w:rPr>
      <w:t>—</w:t>
    </w:r>
    <w:r w:rsidRPr="00400912">
      <w:rPr>
        <w:rFonts w:hint="eastAsia"/>
        <w:sz w:val="28"/>
        <w:szCs w:val="28"/>
      </w:rPr>
      <w:t>—</w:t>
    </w:r>
    <w:r w:rsidR="00B75BC2" w:rsidRPr="00400912">
      <w:rPr>
        <w:sz w:val="28"/>
        <w:szCs w:val="28"/>
      </w:rPr>
      <w:fldChar w:fldCharType="begin"/>
    </w:r>
    <w:r w:rsidRPr="00400912">
      <w:rPr>
        <w:sz w:val="28"/>
        <w:szCs w:val="28"/>
      </w:rPr>
      <w:instrText>PAGE   \* MERGEFORMAT</w:instrText>
    </w:r>
    <w:r w:rsidR="00B75BC2" w:rsidRPr="00400912">
      <w:rPr>
        <w:sz w:val="28"/>
        <w:szCs w:val="28"/>
      </w:rPr>
      <w:fldChar w:fldCharType="separate"/>
    </w:r>
    <w:r w:rsidRPr="00C049AC">
      <w:rPr>
        <w:noProof/>
        <w:sz w:val="28"/>
        <w:szCs w:val="28"/>
        <w:lang w:val="zh-CN"/>
      </w:rPr>
      <w:t>2</w:t>
    </w:r>
    <w:r w:rsidR="00B75BC2" w:rsidRPr="00400912">
      <w:rPr>
        <w:sz w:val="28"/>
        <w:szCs w:val="28"/>
      </w:rPr>
      <w:fldChar w:fldCharType="end"/>
    </w:r>
    <w:r w:rsidRPr="001422DF">
      <w:rPr>
        <w:rFonts w:hint="eastAsia"/>
        <w:sz w:val="28"/>
        <w:szCs w:val="28"/>
      </w:rPr>
      <w:t>—</w:t>
    </w:r>
  </w:p>
  <w:p w:rsidR="00A73EB3" w:rsidRDefault="009C7105" w:rsidP="00A73EB3">
    <w:pPr>
      <w:pStyle w:val="ac"/>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E39" w:rsidRPr="00400912" w:rsidRDefault="00AE7C1F" w:rsidP="00400912">
    <w:pPr>
      <w:pStyle w:val="ac"/>
      <w:wordWrap w:val="0"/>
      <w:jc w:val="right"/>
      <w:rPr>
        <w:sz w:val="28"/>
        <w:szCs w:val="28"/>
      </w:rPr>
    </w:pPr>
    <w:r w:rsidRPr="00400912">
      <w:rPr>
        <w:rFonts w:hint="eastAsia"/>
        <w:sz w:val="28"/>
        <w:szCs w:val="28"/>
      </w:rPr>
      <w:t>—</w:t>
    </w:r>
    <w:r w:rsidR="00B75BC2" w:rsidRPr="00400912">
      <w:rPr>
        <w:sz w:val="28"/>
        <w:szCs w:val="28"/>
      </w:rPr>
      <w:fldChar w:fldCharType="begin"/>
    </w:r>
    <w:r w:rsidRPr="00400912">
      <w:rPr>
        <w:sz w:val="28"/>
        <w:szCs w:val="28"/>
      </w:rPr>
      <w:instrText>PAGE   \* MERGEFORMAT</w:instrText>
    </w:r>
    <w:r w:rsidR="00B75BC2" w:rsidRPr="00400912">
      <w:rPr>
        <w:sz w:val="28"/>
        <w:szCs w:val="28"/>
      </w:rPr>
      <w:fldChar w:fldCharType="separate"/>
    </w:r>
    <w:r w:rsidR="002A072A" w:rsidRPr="002A072A">
      <w:rPr>
        <w:noProof/>
        <w:sz w:val="28"/>
        <w:szCs w:val="28"/>
        <w:lang w:val="zh-CN"/>
      </w:rPr>
      <w:t>1</w:t>
    </w:r>
    <w:r w:rsidR="00B75BC2" w:rsidRPr="00400912">
      <w:rPr>
        <w:sz w:val="28"/>
        <w:szCs w:val="28"/>
      </w:rPr>
      <w:fldChar w:fldCharType="end"/>
    </w:r>
    <w:r w:rsidRPr="00400912">
      <w:rPr>
        <w:rFonts w:hint="eastAsia"/>
        <w:sz w:val="28"/>
        <w:szCs w:val="28"/>
      </w:rPr>
      <w:t>—</w:t>
    </w:r>
    <w:r w:rsidRPr="00400912">
      <w:rPr>
        <w:rFonts w:hint="eastAsia"/>
        <w:color w:val="FFFFFF"/>
        <w:sz w:val="28"/>
        <w:szCs w:val="28"/>
      </w:rPr>
      <w:t>—</w:t>
    </w:r>
  </w:p>
  <w:p w:rsidR="00A73EB3" w:rsidRDefault="009C7105" w:rsidP="00A73EB3">
    <w:pPr>
      <w:pStyle w:val="ac"/>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7105" w:rsidRDefault="009C7105" w:rsidP="002B20C0">
      <w:r>
        <w:separator/>
      </w:r>
    </w:p>
  </w:footnote>
  <w:footnote w:type="continuationSeparator" w:id="1">
    <w:p w:rsidR="009C7105" w:rsidRDefault="009C7105" w:rsidP="002B20C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A0D3B"/>
    <w:multiLevelType w:val="hybridMultilevel"/>
    <w:tmpl w:val="075A6EF6"/>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78C1377"/>
    <w:multiLevelType w:val="multilevel"/>
    <w:tmpl w:val="F6769D8C"/>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19145BC0"/>
    <w:multiLevelType w:val="multilevel"/>
    <w:tmpl w:val="3932838C"/>
    <w:lvl w:ilvl="0">
      <w:start w:val="1"/>
      <w:numFmt w:val="upperLetter"/>
      <w:pStyle w:val="Appendix1"/>
      <w:suff w:val="nothing"/>
      <w:lvlText w:val="附录%1 "/>
      <w:lvlJc w:val="left"/>
      <w:pPr>
        <w:ind w:left="0" w:firstLine="0"/>
      </w:pPr>
      <w:rPr>
        <w:rFonts w:hint="eastAsia"/>
      </w:rPr>
    </w:lvl>
    <w:lvl w:ilvl="1">
      <w:start w:val="1"/>
      <w:numFmt w:val="decimal"/>
      <w:pStyle w:val="Appendix2"/>
      <w:lvlText w:val="%1.%2"/>
      <w:lvlJc w:val="left"/>
      <w:pPr>
        <w:tabs>
          <w:tab w:val="num" w:pos="720"/>
        </w:tabs>
        <w:ind w:left="0" w:firstLine="0"/>
      </w:pPr>
      <w:rPr>
        <w:rFonts w:hint="eastAsia"/>
      </w:rPr>
    </w:lvl>
    <w:lvl w:ilvl="2">
      <w:start w:val="1"/>
      <w:numFmt w:val="decimal"/>
      <w:pStyle w:val="Appendix3"/>
      <w:lvlText w:val="%1.%2.%3"/>
      <w:lvlJc w:val="left"/>
      <w:pPr>
        <w:tabs>
          <w:tab w:val="num" w:pos="720"/>
        </w:tabs>
        <w:ind w:left="0" w:firstLine="0"/>
      </w:pPr>
      <w:rPr>
        <w:rFonts w:hint="eastAsia"/>
      </w:rPr>
    </w:lvl>
    <w:lvl w:ilvl="3">
      <w:start w:val="1"/>
      <w:numFmt w:val="decimal"/>
      <w:pStyle w:val="Appendix4"/>
      <w:lvlText w:val="%1.%2.%3.%4"/>
      <w:lvlJc w:val="left"/>
      <w:pPr>
        <w:tabs>
          <w:tab w:val="num" w:pos="1080"/>
        </w:tabs>
        <w:ind w:left="0" w:firstLine="0"/>
      </w:pPr>
      <w:rPr>
        <w:rFonts w:hint="eastAsia"/>
      </w:rPr>
    </w:lvl>
    <w:lvl w:ilvl="4">
      <w:start w:val="1"/>
      <w:numFmt w:val="none"/>
      <w:lvlText w:val=""/>
      <w:lvlJc w:val="left"/>
      <w:pPr>
        <w:tabs>
          <w:tab w:val="num" w:pos="360"/>
        </w:tabs>
        <w:ind w:left="0" w:firstLine="0"/>
      </w:pPr>
      <w:rPr>
        <w:rFonts w:hint="eastAsia"/>
      </w:rPr>
    </w:lvl>
    <w:lvl w:ilvl="5">
      <w:start w:val="1"/>
      <w:numFmt w:val="none"/>
      <w:lvlText w:val=""/>
      <w:lvlJc w:val="left"/>
      <w:pPr>
        <w:tabs>
          <w:tab w:val="num" w:pos="360"/>
        </w:tabs>
        <w:ind w:left="0" w:firstLine="0"/>
      </w:pPr>
      <w:rPr>
        <w:rFonts w:hint="eastAsia"/>
      </w:rPr>
    </w:lvl>
    <w:lvl w:ilvl="6">
      <w:start w:val="1"/>
      <w:numFmt w:val="none"/>
      <w:lvlText w:val=""/>
      <w:lvlJc w:val="left"/>
      <w:pPr>
        <w:tabs>
          <w:tab w:val="num" w:pos="360"/>
        </w:tabs>
        <w:ind w:left="0" w:firstLine="0"/>
      </w:pPr>
      <w:rPr>
        <w:rFonts w:hint="eastAsia"/>
      </w:rPr>
    </w:lvl>
    <w:lvl w:ilvl="7">
      <w:start w:val="1"/>
      <w:numFmt w:val="none"/>
      <w:lvlText w:val=""/>
      <w:lvlJc w:val="left"/>
      <w:pPr>
        <w:tabs>
          <w:tab w:val="num" w:pos="360"/>
        </w:tabs>
        <w:ind w:left="0" w:firstLine="0"/>
      </w:pPr>
      <w:rPr>
        <w:rFonts w:hint="eastAsia"/>
      </w:rPr>
    </w:lvl>
    <w:lvl w:ilvl="8">
      <w:start w:val="1"/>
      <w:numFmt w:val="none"/>
      <w:lvlText w:val=""/>
      <w:lvlJc w:val="left"/>
      <w:pPr>
        <w:tabs>
          <w:tab w:val="num" w:pos="360"/>
        </w:tabs>
        <w:ind w:left="0" w:firstLine="0"/>
      </w:pPr>
      <w:rPr>
        <w:rFonts w:hint="eastAsia"/>
      </w:rPr>
    </w:lvl>
  </w:abstractNum>
  <w:abstractNum w:abstractNumId="3">
    <w:nsid w:val="1A586620"/>
    <w:multiLevelType w:val="hybridMultilevel"/>
    <w:tmpl w:val="58AC17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D970BF"/>
    <w:multiLevelType w:val="hybridMultilevel"/>
    <w:tmpl w:val="5D064A3C"/>
    <w:lvl w:ilvl="0" w:tplc="3E22FB7C">
      <w:start w:val="1"/>
      <w:numFmt w:val="decimalEnclosedCircle"/>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1CD6C10"/>
    <w:multiLevelType w:val="hybridMultilevel"/>
    <w:tmpl w:val="CA6E8976"/>
    <w:lvl w:ilvl="0" w:tplc="FFFFFFFF">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FFFFFFFF">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654695"/>
    <w:multiLevelType w:val="hybridMultilevel"/>
    <w:tmpl w:val="9606051E"/>
    <w:lvl w:ilvl="0" w:tplc="3738B6C8">
      <w:start w:val="1"/>
      <w:numFmt w:val="decimalEnclosedCircle"/>
      <w:lvlText w:val="%1"/>
      <w:lvlJc w:val="left"/>
      <w:pPr>
        <w:tabs>
          <w:tab w:val="num" w:pos="1440"/>
        </w:tabs>
        <w:ind w:left="1440" w:hanging="360"/>
      </w:pPr>
      <w:rPr>
        <w:rFonts w:hint="default"/>
      </w:rPr>
    </w:lvl>
    <w:lvl w:ilvl="1" w:tplc="04090019" w:tentative="1">
      <w:start w:val="1"/>
      <w:numFmt w:val="lowerLetter"/>
      <w:lvlText w:val="%2)"/>
      <w:lvlJc w:val="left"/>
      <w:pPr>
        <w:tabs>
          <w:tab w:val="num" w:pos="1920"/>
        </w:tabs>
        <w:ind w:left="1920" w:hanging="420"/>
      </w:pPr>
    </w:lvl>
    <w:lvl w:ilvl="2" w:tplc="0409001B" w:tentative="1">
      <w:start w:val="1"/>
      <w:numFmt w:val="lowerRoman"/>
      <w:lvlText w:val="%3."/>
      <w:lvlJc w:val="right"/>
      <w:pPr>
        <w:tabs>
          <w:tab w:val="num" w:pos="2340"/>
        </w:tabs>
        <w:ind w:left="2340" w:hanging="420"/>
      </w:pPr>
    </w:lvl>
    <w:lvl w:ilvl="3" w:tplc="0409000F" w:tentative="1">
      <w:start w:val="1"/>
      <w:numFmt w:val="decimal"/>
      <w:lvlText w:val="%4."/>
      <w:lvlJc w:val="left"/>
      <w:pPr>
        <w:tabs>
          <w:tab w:val="num" w:pos="2760"/>
        </w:tabs>
        <w:ind w:left="2760" w:hanging="420"/>
      </w:pPr>
    </w:lvl>
    <w:lvl w:ilvl="4" w:tplc="04090019" w:tentative="1">
      <w:start w:val="1"/>
      <w:numFmt w:val="lowerLetter"/>
      <w:lvlText w:val="%5)"/>
      <w:lvlJc w:val="left"/>
      <w:pPr>
        <w:tabs>
          <w:tab w:val="num" w:pos="3180"/>
        </w:tabs>
        <w:ind w:left="3180" w:hanging="420"/>
      </w:pPr>
    </w:lvl>
    <w:lvl w:ilvl="5" w:tplc="0409001B" w:tentative="1">
      <w:start w:val="1"/>
      <w:numFmt w:val="lowerRoman"/>
      <w:lvlText w:val="%6."/>
      <w:lvlJc w:val="right"/>
      <w:pPr>
        <w:tabs>
          <w:tab w:val="num" w:pos="3600"/>
        </w:tabs>
        <w:ind w:left="3600" w:hanging="420"/>
      </w:pPr>
    </w:lvl>
    <w:lvl w:ilvl="6" w:tplc="0409000F" w:tentative="1">
      <w:start w:val="1"/>
      <w:numFmt w:val="decimal"/>
      <w:lvlText w:val="%7."/>
      <w:lvlJc w:val="left"/>
      <w:pPr>
        <w:tabs>
          <w:tab w:val="num" w:pos="4020"/>
        </w:tabs>
        <w:ind w:left="4020" w:hanging="420"/>
      </w:pPr>
    </w:lvl>
    <w:lvl w:ilvl="7" w:tplc="04090019" w:tentative="1">
      <w:start w:val="1"/>
      <w:numFmt w:val="lowerLetter"/>
      <w:lvlText w:val="%8)"/>
      <w:lvlJc w:val="left"/>
      <w:pPr>
        <w:tabs>
          <w:tab w:val="num" w:pos="4440"/>
        </w:tabs>
        <w:ind w:left="4440" w:hanging="420"/>
      </w:pPr>
    </w:lvl>
    <w:lvl w:ilvl="8" w:tplc="0409001B" w:tentative="1">
      <w:start w:val="1"/>
      <w:numFmt w:val="lowerRoman"/>
      <w:lvlText w:val="%9."/>
      <w:lvlJc w:val="right"/>
      <w:pPr>
        <w:tabs>
          <w:tab w:val="num" w:pos="4860"/>
        </w:tabs>
        <w:ind w:left="4860" w:hanging="420"/>
      </w:pPr>
    </w:lvl>
  </w:abstractNum>
  <w:abstractNum w:abstractNumId="7">
    <w:nsid w:val="22D624C4"/>
    <w:multiLevelType w:val="hybridMultilevel"/>
    <w:tmpl w:val="5E92A1FE"/>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8">
    <w:nsid w:val="236E7782"/>
    <w:multiLevelType w:val="hybridMultilevel"/>
    <w:tmpl w:val="981CFC46"/>
    <w:lvl w:ilvl="0" w:tplc="4106E7A0">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3DA1F7C"/>
    <w:multiLevelType w:val="hybridMultilevel"/>
    <w:tmpl w:val="D4FC6A20"/>
    <w:lvl w:ilvl="0" w:tplc="EB8040D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7E7001"/>
    <w:multiLevelType w:val="hybridMultilevel"/>
    <w:tmpl w:val="E8549206"/>
    <w:lvl w:ilvl="0" w:tplc="67F6AB3A">
      <w:start w:val="1"/>
      <w:numFmt w:val="decimal"/>
      <w:lvlText w:val="（%1）"/>
      <w:lvlJc w:val="left"/>
      <w:pPr>
        <w:ind w:left="1260" w:hanging="420"/>
      </w:pPr>
      <w:rPr>
        <w:rFonts w:hint="eastAsia"/>
        <w:lang w:val="en-US"/>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3669DC"/>
    <w:multiLevelType w:val="hybridMultilevel"/>
    <w:tmpl w:val="BEF8DC60"/>
    <w:lvl w:ilvl="0" w:tplc="E87A38FC">
      <w:start w:val="1"/>
      <w:numFmt w:val="decimal"/>
      <w:lvlText w:val="（%1）"/>
      <w:lvlJc w:val="left"/>
      <w:pPr>
        <w:ind w:left="1302" w:hanging="735"/>
      </w:pPr>
      <w:rPr>
        <w:rFonts w:ascii="仿宋_GB2312" w:hAnsi="宋体" w:hint="default"/>
        <w:lang w:val="en-US"/>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nsid w:val="288C43EC"/>
    <w:multiLevelType w:val="hybridMultilevel"/>
    <w:tmpl w:val="F906E2FC"/>
    <w:lvl w:ilvl="0" w:tplc="04090001">
      <w:start w:val="1"/>
      <w:numFmt w:val="bullet"/>
      <w:lvlText w:val=""/>
      <w:lvlJc w:val="left"/>
      <w:pPr>
        <w:tabs>
          <w:tab w:val="num" w:pos="1020"/>
        </w:tabs>
        <w:ind w:left="1020" w:hanging="420"/>
      </w:pPr>
      <w:rPr>
        <w:rFonts w:ascii="Wingdings" w:hAnsi="Wingdings" w:hint="default"/>
      </w:rPr>
    </w:lvl>
    <w:lvl w:ilvl="1" w:tplc="04090003" w:tentative="1">
      <w:start w:val="1"/>
      <w:numFmt w:val="bullet"/>
      <w:lvlText w:val=""/>
      <w:lvlJc w:val="left"/>
      <w:pPr>
        <w:tabs>
          <w:tab w:val="num" w:pos="1440"/>
        </w:tabs>
        <w:ind w:left="1440" w:hanging="420"/>
      </w:pPr>
      <w:rPr>
        <w:rFonts w:ascii="Wingdings" w:hAnsi="Wingdings" w:hint="default"/>
      </w:rPr>
    </w:lvl>
    <w:lvl w:ilvl="2" w:tplc="04090005" w:tentative="1">
      <w:start w:val="1"/>
      <w:numFmt w:val="bullet"/>
      <w:lvlText w:val=""/>
      <w:lvlJc w:val="left"/>
      <w:pPr>
        <w:tabs>
          <w:tab w:val="num" w:pos="1860"/>
        </w:tabs>
        <w:ind w:left="1860" w:hanging="420"/>
      </w:pPr>
      <w:rPr>
        <w:rFonts w:ascii="Wingdings" w:hAnsi="Wingdings" w:hint="default"/>
      </w:rPr>
    </w:lvl>
    <w:lvl w:ilvl="3" w:tplc="04090001" w:tentative="1">
      <w:start w:val="1"/>
      <w:numFmt w:val="bullet"/>
      <w:lvlText w:val=""/>
      <w:lvlJc w:val="left"/>
      <w:pPr>
        <w:tabs>
          <w:tab w:val="num" w:pos="2280"/>
        </w:tabs>
        <w:ind w:left="2280" w:hanging="420"/>
      </w:pPr>
      <w:rPr>
        <w:rFonts w:ascii="Wingdings" w:hAnsi="Wingdings" w:hint="default"/>
      </w:rPr>
    </w:lvl>
    <w:lvl w:ilvl="4" w:tplc="04090003" w:tentative="1">
      <w:start w:val="1"/>
      <w:numFmt w:val="bullet"/>
      <w:lvlText w:val=""/>
      <w:lvlJc w:val="left"/>
      <w:pPr>
        <w:tabs>
          <w:tab w:val="num" w:pos="2700"/>
        </w:tabs>
        <w:ind w:left="2700" w:hanging="420"/>
      </w:pPr>
      <w:rPr>
        <w:rFonts w:ascii="Wingdings" w:hAnsi="Wingdings" w:hint="default"/>
      </w:rPr>
    </w:lvl>
    <w:lvl w:ilvl="5" w:tplc="04090005" w:tentative="1">
      <w:start w:val="1"/>
      <w:numFmt w:val="bullet"/>
      <w:lvlText w:val=""/>
      <w:lvlJc w:val="left"/>
      <w:pPr>
        <w:tabs>
          <w:tab w:val="num" w:pos="3120"/>
        </w:tabs>
        <w:ind w:left="3120" w:hanging="420"/>
      </w:pPr>
      <w:rPr>
        <w:rFonts w:ascii="Wingdings" w:hAnsi="Wingdings" w:hint="default"/>
      </w:rPr>
    </w:lvl>
    <w:lvl w:ilvl="6" w:tplc="04090001" w:tentative="1">
      <w:start w:val="1"/>
      <w:numFmt w:val="bullet"/>
      <w:lvlText w:val=""/>
      <w:lvlJc w:val="left"/>
      <w:pPr>
        <w:tabs>
          <w:tab w:val="num" w:pos="3540"/>
        </w:tabs>
        <w:ind w:left="3540" w:hanging="420"/>
      </w:pPr>
      <w:rPr>
        <w:rFonts w:ascii="Wingdings" w:hAnsi="Wingdings" w:hint="default"/>
      </w:rPr>
    </w:lvl>
    <w:lvl w:ilvl="7" w:tplc="04090003" w:tentative="1">
      <w:start w:val="1"/>
      <w:numFmt w:val="bullet"/>
      <w:lvlText w:val=""/>
      <w:lvlJc w:val="left"/>
      <w:pPr>
        <w:tabs>
          <w:tab w:val="num" w:pos="3960"/>
        </w:tabs>
        <w:ind w:left="3960" w:hanging="420"/>
      </w:pPr>
      <w:rPr>
        <w:rFonts w:ascii="Wingdings" w:hAnsi="Wingdings" w:hint="default"/>
      </w:rPr>
    </w:lvl>
    <w:lvl w:ilvl="8" w:tplc="04090005" w:tentative="1">
      <w:start w:val="1"/>
      <w:numFmt w:val="bullet"/>
      <w:lvlText w:val=""/>
      <w:lvlJc w:val="left"/>
      <w:pPr>
        <w:tabs>
          <w:tab w:val="num" w:pos="4380"/>
        </w:tabs>
        <w:ind w:left="4380" w:hanging="420"/>
      </w:pPr>
      <w:rPr>
        <w:rFonts w:ascii="Wingdings" w:hAnsi="Wingdings" w:hint="default"/>
      </w:rPr>
    </w:lvl>
  </w:abstractNum>
  <w:abstractNum w:abstractNumId="13">
    <w:nsid w:val="2AFA6B79"/>
    <w:multiLevelType w:val="hybridMultilevel"/>
    <w:tmpl w:val="BB1E09A4"/>
    <w:lvl w:ilvl="0" w:tplc="FFFFFFFF">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510A7F"/>
    <w:multiLevelType w:val="hybridMultilevel"/>
    <w:tmpl w:val="984073CE"/>
    <w:lvl w:ilvl="0" w:tplc="BFB0610C">
      <w:start w:val="1"/>
      <w:numFmt w:val="bullet"/>
      <w:lvlText w:val="●"/>
      <w:lvlJc w:val="left"/>
      <w:pPr>
        <w:tabs>
          <w:tab w:val="num" w:pos="899"/>
        </w:tabs>
        <w:ind w:left="899" w:hanging="360"/>
      </w:pPr>
      <w:rPr>
        <w:rFonts w:ascii="宋体" w:eastAsia="宋体" w:hAnsi="宋体" w:cs="Times New Roman" w:hint="eastAsia"/>
      </w:rPr>
    </w:lvl>
    <w:lvl w:ilvl="1" w:tplc="04090003" w:tentative="1">
      <w:start w:val="1"/>
      <w:numFmt w:val="bullet"/>
      <w:lvlText w:val=""/>
      <w:lvlJc w:val="left"/>
      <w:pPr>
        <w:tabs>
          <w:tab w:val="num" w:pos="1379"/>
        </w:tabs>
        <w:ind w:left="1379" w:hanging="420"/>
      </w:pPr>
      <w:rPr>
        <w:rFonts w:ascii="Wingdings" w:hAnsi="Wingdings" w:hint="default"/>
      </w:rPr>
    </w:lvl>
    <w:lvl w:ilvl="2" w:tplc="04090005" w:tentative="1">
      <w:start w:val="1"/>
      <w:numFmt w:val="bullet"/>
      <w:lvlText w:val=""/>
      <w:lvlJc w:val="left"/>
      <w:pPr>
        <w:tabs>
          <w:tab w:val="num" w:pos="1799"/>
        </w:tabs>
        <w:ind w:left="1799" w:hanging="420"/>
      </w:pPr>
      <w:rPr>
        <w:rFonts w:ascii="Wingdings" w:hAnsi="Wingdings" w:hint="default"/>
      </w:rPr>
    </w:lvl>
    <w:lvl w:ilvl="3" w:tplc="04090001" w:tentative="1">
      <w:start w:val="1"/>
      <w:numFmt w:val="bullet"/>
      <w:lvlText w:val=""/>
      <w:lvlJc w:val="left"/>
      <w:pPr>
        <w:tabs>
          <w:tab w:val="num" w:pos="2219"/>
        </w:tabs>
        <w:ind w:left="2219" w:hanging="420"/>
      </w:pPr>
      <w:rPr>
        <w:rFonts w:ascii="Wingdings" w:hAnsi="Wingdings" w:hint="default"/>
      </w:rPr>
    </w:lvl>
    <w:lvl w:ilvl="4" w:tplc="04090003" w:tentative="1">
      <w:start w:val="1"/>
      <w:numFmt w:val="bullet"/>
      <w:lvlText w:val=""/>
      <w:lvlJc w:val="left"/>
      <w:pPr>
        <w:tabs>
          <w:tab w:val="num" w:pos="2639"/>
        </w:tabs>
        <w:ind w:left="2639" w:hanging="420"/>
      </w:pPr>
      <w:rPr>
        <w:rFonts w:ascii="Wingdings" w:hAnsi="Wingdings" w:hint="default"/>
      </w:rPr>
    </w:lvl>
    <w:lvl w:ilvl="5" w:tplc="04090005" w:tentative="1">
      <w:start w:val="1"/>
      <w:numFmt w:val="bullet"/>
      <w:lvlText w:val=""/>
      <w:lvlJc w:val="left"/>
      <w:pPr>
        <w:tabs>
          <w:tab w:val="num" w:pos="3059"/>
        </w:tabs>
        <w:ind w:left="3059" w:hanging="420"/>
      </w:pPr>
      <w:rPr>
        <w:rFonts w:ascii="Wingdings" w:hAnsi="Wingdings" w:hint="default"/>
      </w:rPr>
    </w:lvl>
    <w:lvl w:ilvl="6" w:tplc="04090001" w:tentative="1">
      <w:start w:val="1"/>
      <w:numFmt w:val="bullet"/>
      <w:lvlText w:val=""/>
      <w:lvlJc w:val="left"/>
      <w:pPr>
        <w:tabs>
          <w:tab w:val="num" w:pos="3479"/>
        </w:tabs>
        <w:ind w:left="3479" w:hanging="420"/>
      </w:pPr>
      <w:rPr>
        <w:rFonts w:ascii="Wingdings" w:hAnsi="Wingdings" w:hint="default"/>
      </w:rPr>
    </w:lvl>
    <w:lvl w:ilvl="7" w:tplc="04090003" w:tentative="1">
      <w:start w:val="1"/>
      <w:numFmt w:val="bullet"/>
      <w:lvlText w:val=""/>
      <w:lvlJc w:val="left"/>
      <w:pPr>
        <w:tabs>
          <w:tab w:val="num" w:pos="3899"/>
        </w:tabs>
        <w:ind w:left="3899" w:hanging="420"/>
      </w:pPr>
      <w:rPr>
        <w:rFonts w:ascii="Wingdings" w:hAnsi="Wingdings" w:hint="default"/>
      </w:rPr>
    </w:lvl>
    <w:lvl w:ilvl="8" w:tplc="04090005" w:tentative="1">
      <w:start w:val="1"/>
      <w:numFmt w:val="bullet"/>
      <w:lvlText w:val=""/>
      <w:lvlJc w:val="left"/>
      <w:pPr>
        <w:tabs>
          <w:tab w:val="num" w:pos="4319"/>
        </w:tabs>
        <w:ind w:left="4319" w:hanging="420"/>
      </w:pPr>
      <w:rPr>
        <w:rFonts w:ascii="Wingdings" w:hAnsi="Wingdings" w:hint="default"/>
      </w:rPr>
    </w:lvl>
  </w:abstractNum>
  <w:abstractNum w:abstractNumId="15">
    <w:nsid w:val="338B298A"/>
    <w:multiLevelType w:val="hybridMultilevel"/>
    <w:tmpl w:val="92B25FAA"/>
    <w:lvl w:ilvl="0" w:tplc="04090001">
      <w:start w:val="1"/>
      <w:numFmt w:val="bullet"/>
      <w:lvlText w:val=""/>
      <w:lvlJc w:val="left"/>
      <w:pPr>
        <w:tabs>
          <w:tab w:val="num" w:pos="1260"/>
        </w:tabs>
        <w:ind w:left="1260" w:hanging="420"/>
      </w:pPr>
      <w:rPr>
        <w:rFonts w:ascii="Wingdings" w:hAnsi="Wingdings" w:hint="default"/>
      </w:rPr>
    </w:lvl>
    <w:lvl w:ilvl="1" w:tplc="04090019">
      <w:start w:val="1"/>
      <w:numFmt w:val="lowerLetter"/>
      <w:lvlText w:val="%2)"/>
      <w:lvlJc w:val="left"/>
      <w:pPr>
        <w:tabs>
          <w:tab w:val="num" w:pos="1680"/>
        </w:tabs>
        <w:ind w:left="1680" w:hanging="420"/>
      </w:pPr>
    </w:lvl>
    <w:lvl w:ilvl="2" w:tplc="0409001B">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6">
    <w:nsid w:val="35134C11"/>
    <w:multiLevelType w:val="multilevel"/>
    <w:tmpl w:val="F3E2D304"/>
    <w:lvl w:ilvl="0">
      <w:start w:val="4"/>
      <w:numFmt w:val="decimal"/>
      <w:lvlText w:val="%1"/>
      <w:lvlJc w:val="left"/>
      <w:pPr>
        <w:tabs>
          <w:tab w:val="num" w:pos="525"/>
        </w:tabs>
        <w:ind w:left="525" w:hanging="525"/>
      </w:pPr>
      <w:rPr>
        <w:rFonts w:hint="default"/>
      </w:rPr>
    </w:lvl>
    <w:lvl w:ilvl="1">
      <w:start w:val="7"/>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6C4346F"/>
    <w:multiLevelType w:val="hybridMultilevel"/>
    <w:tmpl w:val="C86C94DC"/>
    <w:lvl w:ilvl="0" w:tplc="F5DA5BCA">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nsid w:val="388C20CF"/>
    <w:multiLevelType w:val="hybridMultilevel"/>
    <w:tmpl w:val="CA1C1610"/>
    <w:lvl w:ilvl="0" w:tplc="FFFFFFFF">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9">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E7153F"/>
    <w:multiLevelType w:val="hybridMultilevel"/>
    <w:tmpl w:val="E24AACF2"/>
    <w:lvl w:ilvl="0" w:tplc="1C16FB30">
      <w:start w:val="1"/>
      <w:numFmt w:val="decimalEnclosedCircle"/>
      <w:lvlText w:val="%1"/>
      <w:lvlJc w:val="left"/>
      <w:pPr>
        <w:tabs>
          <w:tab w:val="num" w:pos="1080"/>
        </w:tabs>
        <w:ind w:left="1080" w:hanging="360"/>
      </w:pPr>
      <w:rPr>
        <w:rFonts w:hint="default"/>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20">
    <w:nsid w:val="3E3078CE"/>
    <w:multiLevelType w:val="hybridMultilevel"/>
    <w:tmpl w:val="90581270"/>
    <w:lvl w:ilvl="0" w:tplc="E872F384">
      <w:start w:val="1"/>
      <w:numFmt w:val="lowerLetter"/>
      <w:lvlText w:val="%1)"/>
      <w:lvlJc w:val="left"/>
      <w:pPr>
        <w:tabs>
          <w:tab w:val="num" w:pos="960"/>
        </w:tabs>
        <w:ind w:left="960" w:hanging="36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1">
    <w:nsid w:val="3EB30D02"/>
    <w:multiLevelType w:val="hybridMultilevel"/>
    <w:tmpl w:val="26747F6A"/>
    <w:lvl w:ilvl="0" w:tplc="0409000F">
      <w:start w:val="1"/>
      <w:numFmt w:val="decimal"/>
      <w:lvlText w:val="%1."/>
      <w:lvlJc w:val="left"/>
      <w:pPr>
        <w:tabs>
          <w:tab w:val="num" w:pos="945"/>
        </w:tabs>
        <w:ind w:left="945" w:hanging="420"/>
      </w:pPr>
      <w:rPr>
        <w:rFonts w:hint="default"/>
      </w:rPr>
    </w:lvl>
    <w:lvl w:ilvl="1" w:tplc="04090003" w:tentative="1">
      <w:start w:val="1"/>
      <w:numFmt w:val="bullet"/>
      <w:lvlText w:val=""/>
      <w:lvlJc w:val="left"/>
      <w:pPr>
        <w:tabs>
          <w:tab w:val="num" w:pos="1365"/>
        </w:tabs>
        <w:ind w:left="1365" w:hanging="420"/>
      </w:pPr>
      <w:rPr>
        <w:rFonts w:ascii="Wingdings" w:hAnsi="Wingdings" w:hint="default"/>
      </w:rPr>
    </w:lvl>
    <w:lvl w:ilvl="2" w:tplc="04090005" w:tentative="1">
      <w:start w:val="1"/>
      <w:numFmt w:val="bullet"/>
      <w:lvlText w:val=""/>
      <w:lvlJc w:val="left"/>
      <w:pPr>
        <w:tabs>
          <w:tab w:val="num" w:pos="1785"/>
        </w:tabs>
        <w:ind w:left="1785" w:hanging="420"/>
      </w:pPr>
      <w:rPr>
        <w:rFonts w:ascii="Wingdings" w:hAnsi="Wingdings" w:hint="default"/>
      </w:rPr>
    </w:lvl>
    <w:lvl w:ilvl="3" w:tplc="0409000F">
      <w:start w:val="1"/>
      <w:numFmt w:val="decimal"/>
      <w:lvlText w:val="%4."/>
      <w:lvlJc w:val="left"/>
      <w:pPr>
        <w:tabs>
          <w:tab w:val="num" w:pos="2205"/>
        </w:tabs>
        <w:ind w:left="2205" w:hanging="420"/>
      </w:pPr>
      <w:rPr>
        <w:rFonts w:hint="default"/>
      </w:rPr>
    </w:lvl>
    <w:lvl w:ilvl="4" w:tplc="04090003" w:tentative="1">
      <w:start w:val="1"/>
      <w:numFmt w:val="bullet"/>
      <w:lvlText w:val=""/>
      <w:lvlJc w:val="left"/>
      <w:pPr>
        <w:tabs>
          <w:tab w:val="num" w:pos="2625"/>
        </w:tabs>
        <w:ind w:left="2625" w:hanging="420"/>
      </w:pPr>
      <w:rPr>
        <w:rFonts w:ascii="Wingdings" w:hAnsi="Wingdings" w:hint="default"/>
      </w:rPr>
    </w:lvl>
    <w:lvl w:ilvl="5" w:tplc="04090005"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3" w:tentative="1">
      <w:start w:val="1"/>
      <w:numFmt w:val="bullet"/>
      <w:lvlText w:val=""/>
      <w:lvlJc w:val="left"/>
      <w:pPr>
        <w:tabs>
          <w:tab w:val="num" w:pos="3885"/>
        </w:tabs>
        <w:ind w:left="3885" w:hanging="420"/>
      </w:pPr>
      <w:rPr>
        <w:rFonts w:ascii="Wingdings" w:hAnsi="Wingdings" w:hint="default"/>
      </w:rPr>
    </w:lvl>
    <w:lvl w:ilvl="8" w:tplc="04090005" w:tentative="1">
      <w:start w:val="1"/>
      <w:numFmt w:val="bullet"/>
      <w:lvlText w:val=""/>
      <w:lvlJc w:val="left"/>
      <w:pPr>
        <w:tabs>
          <w:tab w:val="num" w:pos="4305"/>
        </w:tabs>
        <w:ind w:left="4305" w:hanging="420"/>
      </w:pPr>
      <w:rPr>
        <w:rFonts w:ascii="Wingdings" w:hAnsi="Wingdings" w:hint="default"/>
      </w:rPr>
    </w:lvl>
  </w:abstractNum>
  <w:abstractNum w:abstractNumId="22">
    <w:nsid w:val="466C711F"/>
    <w:multiLevelType w:val="multilevel"/>
    <w:tmpl w:val="D318D268"/>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nsid w:val="48E37C5B"/>
    <w:multiLevelType w:val="multilevel"/>
    <w:tmpl w:val="C7DCC9DE"/>
    <w:lvl w:ilvl="0">
      <w:start w:val="4"/>
      <w:numFmt w:val="decimal"/>
      <w:lvlText w:val="%1"/>
      <w:lvlJc w:val="left"/>
      <w:pPr>
        <w:tabs>
          <w:tab w:val="num" w:pos="630"/>
        </w:tabs>
        <w:ind w:left="630" w:hanging="630"/>
      </w:pPr>
      <w:rPr>
        <w:rFonts w:hint="default"/>
      </w:rPr>
    </w:lvl>
    <w:lvl w:ilvl="1">
      <w:start w:val="23"/>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sz w:val="21"/>
        <w:szCs w:val="21"/>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4A1B40FE"/>
    <w:multiLevelType w:val="hybridMultilevel"/>
    <w:tmpl w:val="42867122"/>
    <w:lvl w:ilvl="0" w:tplc="99E2D9CE">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5">
    <w:nsid w:val="4C825C88"/>
    <w:multiLevelType w:val="hybridMultilevel"/>
    <w:tmpl w:val="2EA87254"/>
    <w:lvl w:ilvl="0" w:tplc="04090001">
      <w:start w:val="1"/>
      <w:numFmt w:val="bullet"/>
      <w:lvlText w:val=""/>
      <w:lvlJc w:val="left"/>
      <w:pPr>
        <w:tabs>
          <w:tab w:val="num" w:pos="1260"/>
        </w:tabs>
        <w:ind w:left="1260" w:hanging="420"/>
      </w:pPr>
      <w:rPr>
        <w:rFonts w:ascii="Wingdings" w:hAnsi="Wingdings" w:hint="default"/>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nsid w:val="53390B0C"/>
    <w:multiLevelType w:val="hybridMultilevel"/>
    <w:tmpl w:val="1F9C0D60"/>
    <w:lvl w:ilvl="0" w:tplc="58B20218">
      <w:start w:val="1"/>
      <w:numFmt w:val="bullet"/>
      <w:lvlText w:val="●"/>
      <w:lvlJc w:val="left"/>
      <w:pPr>
        <w:tabs>
          <w:tab w:val="num" w:pos="960"/>
        </w:tabs>
        <w:ind w:left="960" w:hanging="420"/>
      </w:pPr>
      <w:rPr>
        <w:rFonts w:ascii="宋体" w:eastAsia="宋体" w:hAnsi="宋体" w:cs="Times New Roman" w:hint="eastAsia"/>
        <w:lang w:val="en-US"/>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27">
    <w:nsid w:val="55777A61"/>
    <w:multiLevelType w:val="singleLevel"/>
    <w:tmpl w:val="440262E2"/>
    <w:lvl w:ilvl="0">
      <w:start w:val="1"/>
      <w:numFmt w:val="decimal"/>
      <w:lvlText w:val="%1"/>
      <w:lvlJc w:val="center"/>
      <w:pPr>
        <w:tabs>
          <w:tab w:val="num" w:pos="502"/>
        </w:tabs>
        <w:ind w:left="0" w:firstLine="142"/>
      </w:pPr>
      <w:rPr>
        <w:rFonts w:hint="eastAsia"/>
      </w:rPr>
    </w:lvl>
  </w:abstractNum>
  <w:abstractNum w:abstractNumId="28">
    <w:nsid w:val="581E4D21"/>
    <w:multiLevelType w:val="multilevel"/>
    <w:tmpl w:val="40403C28"/>
    <w:lvl w:ilvl="0">
      <w:start w:val="4"/>
      <w:numFmt w:val="decimal"/>
      <w:lvlText w:val="%1"/>
      <w:lvlJc w:val="left"/>
      <w:pPr>
        <w:tabs>
          <w:tab w:val="num" w:pos="630"/>
        </w:tabs>
        <w:ind w:left="630" w:hanging="630"/>
      </w:pPr>
      <w:rPr>
        <w:rFonts w:hint="default"/>
      </w:rPr>
    </w:lvl>
    <w:lvl w:ilvl="1">
      <w:start w:val="15"/>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5D137147"/>
    <w:multiLevelType w:val="hybridMultilevel"/>
    <w:tmpl w:val="173EEEE0"/>
    <w:lvl w:ilvl="0" w:tplc="FFE0D8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D38BC"/>
    <w:multiLevelType w:val="hybridMultilevel"/>
    <w:tmpl w:val="5F0837EC"/>
    <w:lvl w:ilvl="0" w:tplc="A86CA396">
      <w:start w:val="1"/>
      <w:numFmt w:val="decimalEnclosedCircle"/>
      <w:lvlText w:val="%1"/>
      <w:lvlJc w:val="left"/>
      <w:pPr>
        <w:tabs>
          <w:tab w:val="num" w:pos="1440"/>
        </w:tabs>
        <w:ind w:left="1440" w:hanging="360"/>
      </w:pPr>
      <w:rPr>
        <w:rFonts w:hint="default"/>
      </w:rPr>
    </w:lvl>
    <w:lvl w:ilvl="1" w:tplc="04090019" w:tentative="1">
      <w:start w:val="1"/>
      <w:numFmt w:val="lowerLetter"/>
      <w:lvlText w:val="%2)"/>
      <w:lvlJc w:val="left"/>
      <w:pPr>
        <w:tabs>
          <w:tab w:val="num" w:pos="1920"/>
        </w:tabs>
        <w:ind w:left="1920" w:hanging="420"/>
      </w:pPr>
    </w:lvl>
    <w:lvl w:ilvl="2" w:tplc="0409001B" w:tentative="1">
      <w:start w:val="1"/>
      <w:numFmt w:val="lowerRoman"/>
      <w:lvlText w:val="%3."/>
      <w:lvlJc w:val="right"/>
      <w:pPr>
        <w:tabs>
          <w:tab w:val="num" w:pos="2340"/>
        </w:tabs>
        <w:ind w:left="2340" w:hanging="420"/>
      </w:pPr>
    </w:lvl>
    <w:lvl w:ilvl="3" w:tplc="0409000F" w:tentative="1">
      <w:start w:val="1"/>
      <w:numFmt w:val="decimal"/>
      <w:lvlText w:val="%4."/>
      <w:lvlJc w:val="left"/>
      <w:pPr>
        <w:tabs>
          <w:tab w:val="num" w:pos="2760"/>
        </w:tabs>
        <w:ind w:left="2760" w:hanging="420"/>
      </w:pPr>
    </w:lvl>
    <w:lvl w:ilvl="4" w:tplc="04090019" w:tentative="1">
      <w:start w:val="1"/>
      <w:numFmt w:val="lowerLetter"/>
      <w:lvlText w:val="%5)"/>
      <w:lvlJc w:val="left"/>
      <w:pPr>
        <w:tabs>
          <w:tab w:val="num" w:pos="3180"/>
        </w:tabs>
        <w:ind w:left="3180" w:hanging="420"/>
      </w:pPr>
    </w:lvl>
    <w:lvl w:ilvl="5" w:tplc="0409001B" w:tentative="1">
      <w:start w:val="1"/>
      <w:numFmt w:val="lowerRoman"/>
      <w:lvlText w:val="%6."/>
      <w:lvlJc w:val="right"/>
      <w:pPr>
        <w:tabs>
          <w:tab w:val="num" w:pos="3600"/>
        </w:tabs>
        <w:ind w:left="3600" w:hanging="420"/>
      </w:pPr>
    </w:lvl>
    <w:lvl w:ilvl="6" w:tplc="0409000F" w:tentative="1">
      <w:start w:val="1"/>
      <w:numFmt w:val="decimal"/>
      <w:lvlText w:val="%7."/>
      <w:lvlJc w:val="left"/>
      <w:pPr>
        <w:tabs>
          <w:tab w:val="num" w:pos="4020"/>
        </w:tabs>
        <w:ind w:left="4020" w:hanging="420"/>
      </w:pPr>
    </w:lvl>
    <w:lvl w:ilvl="7" w:tplc="04090019" w:tentative="1">
      <w:start w:val="1"/>
      <w:numFmt w:val="lowerLetter"/>
      <w:lvlText w:val="%8)"/>
      <w:lvlJc w:val="left"/>
      <w:pPr>
        <w:tabs>
          <w:tab w:val="num" w:pos="4440"/>
        </w:tabs>
        <w:ind w:left="4440" w:hanging="420"/>
      </w:pPr>
    </w:lvl>
    <w:lvl w:ilvl="8" w:tplc="0409001B" w:tentative="1">
      <w:start w:val="1"/>
      <w:numFmt w:val="lowerRoman"/>
      <w:lvlText w:val="%9."/>
      <w:lvlJc w:val="right"/>
      <w:pPr>
        <w:tabs>
          <w:tab w:val="num" w:pos="4860"/>
        </w:tabs>
        <w:ind w:left="4860" w:hanging="420"/>
      </w:pPr>
    </w:lvl>
  </w:abstractNum>
  <w:abstractNum w:abstractNumId="31">
    <w:nsid w:val="6161070C"/>
    <w:multiLevelType w:val="multilevel"/>
    <w:tmpl w:val="D39A31C6"/>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2">
    <w:nsid w:val="637839E0"/>
    <w:multiLevelType w:val="hybridMultilevel"/>
    <w:tmpl w:val="CB5E4E9C"/>
    <w:lvl w:ilvl="0" w:tplc="FFFFFFFF">
      <w:start w:val="1"/>
      <w:numFmt w:val="lowerLetter"/>
      <w:lvlText w:val="%1)"/>
      <w:lvlJc w:val="left"/>
      <w:pPr>
        <w:tabs>
          <w:tab w:val="num" w:pos="780"/>
        </w:tabs>
        <w:ind w:left="780" w:hanging="36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33">
    <w:nsid w:val="646260FA"/>
    <w:multiLevelType w:val="multilevel"/>
    <w:tmpl w:val="A15CC956"/>
    <w:lvl w:ilvl="0">
      <w:start w:val="1"/>
      <w:numFmt w:val="decimal"/>
      <w:pStyle w:val="a"/>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4">
    <w:nsid w:val="683C0E91"/>
    <w:multiLevelType w:val="multilevel"/>
    <w:tmpl w:val="E24AACF2"/>
    <w:lvl w:ilvl="0">
      <w:start w:val="1"/>
      <w:numFmt w:val="decimalEnclosedCircle"/>
      <w:lvlText w:val="%1"/>
      <w:lvlJc w:val="left"/>
      <w:pPr>
        <w:tabs>
          <w:tab w:val="num" w:pos="1080"/>
        </w:tabs>
        <w:ind w:left="1080" w:hanging="360"/>
      </w:pPr>
      <w:rPr>
        <w:rFonts w:hint="default"/>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35">
    <w:nsid w:val="68B70BB7"/>
    <w:multiLevelType w:val="multilevel"/>
    <w:tmpl w:val="99D88F6A"/>
    <w:lvl w:ilvl="0">
      <w:start w:val="4"/>
      <w:numFmt w:val="decimal"/>
      <w:lvlText w:val="%1"/>
      <w:lvlJc w:val="left"/>
      <w:pPr>
        <w:tabs>
          <w:tab w:val="num" w:pos="630"/>
        </w:tabs>
        <w:ind w:left="630" w:hanging="630"/>
      </w:pPr>
      <w:rPr>
        <w:rFonts w:hint="default"/>
        <w:color w:val="FF0000"/>
      </w:rPr>
    </w:lvl>
    <w:lvl w:ilvl="1">
      <w:start w:val="12"/>
      <w:numFmt w:val="decimal"/>
      <w:lvlText w:val="%1.%2"/>
      <w:lvlJc w:val="left"/>
      <w:pPr>
        <w:tabs>
          <w:tab w:val="num" w:pos="630"/>
        </w:tabs>
        <w:ind w:left="630" w:hanging="630"/>
      </w:pPr>
      <w:rPr>
        <w:rFonts w:hint="default"/>
        <w:color w:val="000000"/>
      </w:rPr>
    </w:lvl>
    <w:lvl w:ilvl="2">
      <w:start w:val="4"/>
      <w:numFmt w:val="decimal"/>
      <w:lvlText w:val="%1.%2.%3"/>
      <w:lvlJc w:val="left"/>
      <w:pPr>
        <w:tabs>
          <w:tab w:val="num" w:pos="720"/>
        </w:tabs>
        <w:ind w:left="720" w:hanging="720"/>
      </w:pPr>
      <w:rPr>
        <w:rFonts w:hint="default"/>
        <w:color w:val="000000"/>
      </w:rPr>
    </w:lvl>
    <w:lvl w:ilvl="3">
      <w:start w:val="1"/>
      <w:numFmt w:val="decimal"/>
      <w:lvlText w:val="%1.%2.%3.%4"/>
      <w:lvlJc w:val="left"/>
      <w:pPr>
        <w:tabs>
          <w:tab w:val="num" w:pos="1080"/>
        </w:tabs>
        <w:ind w:left="1080" w:hanging="1080"/>
      </w:pPr>
      <w:rPr>
        <w:rFonts w:hint="default"/>
        <w:color w:val="FF0000"/>
      </w:rPr>
    </w:lvl>
    <w:lvl w:ilvl="4">
      <w:start w:val="1"/>
      <w:numFmt w:val="decimal"/>
      <w:lvlText w:val="%1.%2.%3.%4.%5"/>
      <w:lvlJc w:val="left"/>
      <w:pPr>
        <w:tabs>
          <w:tab w:val="num" w:pos="1080"/>
        </w:tabs>
        <w:ind w:left="1080" w:hanging="1080"/>
      </w:pPr>
      <w:rPr>
        <w:rFonts w:hint="default"/>
        <w:color w:val="FF0000"/>
      </w:rPr>
    </w:lvl>
    <w:lvl w:ilvl="5">
      <w:start w:val="1"/>
      <w:numFmt w:val="decimal"/>
      <w:lvlText w:val="%1.%2.%3.%4.%5.%6"/>
      <w:lvlJc w:val="left"/>
      <w:pPr>
        <w:tabs>
          <w:tab w:val="num" w:pos="1440"/>
        </w:tabs>
        <w:ind w:left="1440" w:hanging="1440"/>
      </w:pPr>
      <w:rPr>
        <w:rFonts w:hint="default"/>
        <w:color w:val="FF0000"/>
      </w:rPr>
    </w:lvl>
    <w:lvl w:ilvl="6">
      <w:start w:val="1"/>
      <w:numFmt w:val="decimal"/>
      <w:lvlText w:val="%1.%2.%3.%4.%5.%6.%7"/>
      <w:lvlJc w:val="left"/>
      <w:pPr>
        <w:tabs>
          <w:tab w:val="num" w:pos="1440"/>
        </w:tabs>
        <w:ind w:left="1440" w:hanging="1440"/>
      </w:pPr>
      <w:rPr>
        <w:rFonts w:hint="default"/>
        <w:color w:val="FF0000"/>
      </w:rPr>
    </w:lvl>
    <w:lvl w:ilvl="7">
      <w:start w:val="1"/>
      <w:numFmt w:val="decimal"/>
      <w:lvlText w:val="%1.%2.%3.%4.%5.%6.%7.%8"/>
      <w:lvlJc w:val="left"/>
      <w:pPr>
        <w:tabs>
          <w:tab w:val="num" w:pos="1800"/>
        </w:tabs>
        <w:ind w:left="1800" w:hanging="1800"/>
      </w:pPr>
      <w:rPr>
        <w:rFonts w:hint="default"/>
        <w:color w:val="FF0000"/>
      </w:rPr>
    </w:lvl>
    <w:lvl w:ilvl="8">
      <w:start w:val="1"/>
      <w:numFmt w:val="decimal"/>
      <w:lvlText w:val="%1.%2.%3.%4.%5.%6.%7.%8.%9"/>
      <w:lvlJc w:val="left"/>
      <w:pPr>
        <w:tabs>
          <w:tab w:val="num" w:pos="1800"/>
        </w:tabs>
        <w:ind w:left="1800" w:hanging="1800"/>
      </w:pPr>
      <w:rPr>
        <w:rFonts w:hint="default"/>
        <w:color w:val="FF0000"/>
      </w:rPr>
    </w:lvl>
  </w:abstractNum>
  <w:abstractNum w:abstractNumId="36">
    <w:nsid w:val="68E56ACE"/>
    <w:multiLevelType w:val="hybridMultilevel"/>
    <w:tmpl w:val="3DAE8C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A4706F6"/>
    <w:multiLevelType w:val="hybridMultilevel"/>
    <w:tmpl w:val="A970986A"/>
    <w:lvl w:ilvl="0" w:tplc="0270F6CC">
      <w:start w:val="3"/>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8">
    <w:nsid w:val="6B6D081D"/>
    <w:multiLevelType w:val="hybridMultilevel"/>
    <w:tmpl w:val="CA664DF6"/>
    <w:lvl w:ilvl="0" w:tplc="FFFFFFFF">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CEA2025"/>
    <w:multiLevelType w:val="multilevel"/>
    <w:tmpl w:val="1F7E6EDC"/>
    <w:lvl w:ilvl="0">
      <w:start w:val="1"/>
      <w:numFmt w:val="none"/>
      <w:pStyle w:val="a0"/>
      <w:suff w:val="nothing"/>
      <w:lvlText w:val="%1"/>
      <w:lvlJc w:val="left"/>
      <w:pPr>
        <w:ind w:left="0" w:firstLine="0"/>
      </w:pPr>
      <w:rPr>
        <w:rFonts w:ascii="Times New Roman" w:hAnsi="Times New Roman" w:hint="default"/>
        <w:b/>
        <w:i w:val="0"/>
        <w:sz w:val="21"/>
      </w:rPr>
    </w:lvl>
    <w:lvl w:ilvl="1">
      <w:start w:val="1"/>
      <w:numFmt w:val="decimal"/>
      <w:pStyle w:val="a1"/>
      <w:suff w:val="nothing"/>
      <w:lvlText w:val="%1%2　"/>
      <w:lvlJc w:val="left"/>
      <w:pPr>
        <w:ind w:left="0" w:firstLine="0"/>
      </w:pPr>
      <w:rPr>
        <w:rFonts w:ascii="黑体" w:eastAsia="黑体" w:hAnsi="Times New Roman" w:hint="eastAsia"/>
        <w:b w:val="0"/>
        <w:i w:val="0"/>
        <w:sz w:val="21"/>
      </w:rPr>
    </w:lvl>
    <w:lvl w:ilvl="2">
      <w:start w:val="1"/>
      <w:numFmt w:val="decimal"/>
      <w:pStyle w:val="a2"/>
      <w:suff w:val="nothing"/>
      <w:lvlText w:val="%1%2.%3　"/>
      <w:lvlJc w:val="left"/>
      <w:pPr>
        <w:ind w:left="0" w:firstLine="0"/>
      </w:pPr>
      <w:rPr>
        <w:rFonts w:ascii="黑体" w:eastAsia="黑体" w:hAnsi="Times New Roman" w:hint="eastAsia"/>
        <w:b w:val="0"/>
        <w:i w:val="0"/>
        <w:sz w:val="21"/>
      </w:rPr>
    </w:lvl>
    <w:lvl w:ilvl="3">
      <w:start w:val="1"/>
      <w:numFmt w:val="decimal"/>
      <w:pStyle w:val="a3"/>
      <w:suff w:val="nothing"/>
      <w:lvlText w:val="%1%2.%3.%4　"/>
      <w:lvlJc w:val="left"/>
      <w:pPr>
        <w:ind w:left="0" w:firstLine="0"/>
      </w:pPr>
      <w:rPr>
        <w:rFonts w:ascii="黑体" w:eastAsia="黑体" w:hAnsi="Times New Roman" w:hint="eastAsia"/>
        <w:b w:val="0"/>
        <w:i w:val="0"/>
        <w:sz w:val="21"/>
      </w:rPr>
    </w:lvl>
    <w:lvl w:ilvl="4">
      <w:start w:val="1"/>
      <w:numFmt w:val="decimal"/>
      <w:pStyle w:val="a4"/>
      <w:suff w:val="nothing"/>
      <w:lvlText w:val="%1%2.%3.%4.%5　"/>
      <w:lvlJc w:val="left"/>
      <w:pPr>
        <w:ind w:left="0" w:firstLine="0"/>
      </w:pPr>
      <w:rPr>
        <w:rFonts w:ascii="黑体" w:eastAsia="黑体" w:hAnsi="Times New Roman" w:hint="eastAsia"/>
        <w:b w:val="0"/>
        <w:i w:val="0"/>
        <w:sz w:val="21"/>
      </w:rPr>
    </w:lvl>
    <w:lvl w:ilvl="5">
      <w:start w:val="1"/>
      <w:numFmt w:val="decimal"/>
      <w:pStyle w:val="a5"/>
      <w:suff w:val="nothing"/>
      <w:lvlText w:val="%1%2.%3.%4.%5.%6　"/>
      <w:lvlJc w:val="left"/>
      <w:pPr>
        <w:ind w:left="0" w:firstLine="0"/>
      </w:pPr>
      <w:rPr>
        <w:rFonts w:ascii="黑体" w:eastAsia="黑体" w:hAnsi="Times New Roman" w:hint="eastAsia"/>
        <w:b w:val="0"/>
        <w:i w:val="0"/>
        <w:sz w:val="21"/>
      </w:rPr>
    </w:lvl>
    <w:lvl w:ilvl="6">
      <w:start w:val="1"/>
      <w:numFmt w:val="decimal"/>
      <w:pStyle w:val="a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0">
    <w:nsid w:val="71965F4F"/>
    <w:multiLevelType w:val="hybridMultilevel"/>
    <w:tmpl w:val="9386F190"/>
    <w:lvl w:ilvl="0" w:tplc="FFFFFFFF">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A68E132A">
      <w:start w:val="1"/>
      <w:numFmt w:val="decimal"/>
      <w:lvlText w:val="（%3）"/>
      <w:lvlJc w:val="left"/>
      <w:pPr>
        <w:ind w:left="1271" w:hanging="420"/>
      </w:pPr>
      <w:rPr>
        <w:rFonts w:hint="eastAsia"/>
        <w:lang w:val="en-U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786317E"/>
    <w:multiLevelType w:val="hybridMultilevel"/>
    <w:tmpl w:val="34AAD05A"/>
    <w:lvl w:ilvl="0" w:tplc="ED104480">
      <w:start w:val="1"/>
      <w:numFmt w:val="low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nsid w:val="79951C8C"/>
    <w:multiLevelType w:val="hybridMultilevel"/>
    <w:tmpl w:val="B5400C12"/>
    <w:lvl w:ilvl="0" w:tplc="0409000F">
      <w:start w:val="1"/>
      <w:numFmt w:val="decimal"/>
      <w:lvlText w:val="%1."/>
      <w:lvlJc w:val="left"/>
      <w:pPr>
        <w:tabs>
          <w:tab w:val="num" w:pos="1020"/>
        </w:tabs>
        <w:ind w:left="1020" w:hanging="420"/>
      </w:p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43">
    <w:nsid w:val="7CA46201"/>
    <w:multiLevelType w:val="hybridMultilevel"/>
    <w:tmpl w:val="3176042E"/>
    <w:lvl w:ilvl="0" w:tplc="FFE0D858">
      <w:start w:val="1"/>
      <w:numFmt w:val="decimal"/>
      <w:lvlText w:val="（%1）"/>
      <w:lvlJc w:val="left"/>
      <w:pPr>
        <w:ind w:left="1440" w:hanging="420"/>
      </w:pPr>
      <w:rPr>
        <w:rFonts w:hint="eastAsia"/>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44">
    <w:nsid w:val="7EB6714A"/>
    <w:multiLevelType w:val="hybridMultilevel"/>
    <w:tmpl w:val="E65AA0CE"/>
    <w:lvl w:ilvl="0" w:tplc="65F04964">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17"/>
  </w:num>
  <w:num w:numId="2">
    <w:abstractNumId w:val="11"/>
  </w:num>
  <w:num w:numId="3">
    <w:abstractNumId w:val="19"/>
  </w:num>
  <w:num w:numId="4">
    <w:abstractNumId w:val="34"/>
  </w:num>
  <w:num w:numId="5">
    <w:abstractNumId w:val="6"/>
  </w:num>
  <w:num w:numId="6">
    <w:abstractNumId w:val="30"/>
  </w:num>
  <w:num w:numId="7">
    <w:abstractNumId w:val="4"/>
  </w:num>
  <w:num w:numId="8">
    <w:abstractNumId w:val="2"/>
  </w:num>
  <w:num w:numId="9">
    <w:abstractNumId w:val="39"/>
  </w:num>
  <w:num w:numId="10">
    <w:abstractNumId w:val="33"/>
  </w:num>
  <w:num w:numId="11">
    <w:abstractNumId w:val="16"/>
  </w:num>
  <w:num w:numId="12">
    <w:abstractNumId w:val="22"/>
  </w:num>
  <w:num w:numId="13">
    <w:abstractNumId w:val="35"/>
  </w:num>
  <w:num w:numId="14">
    <w:abstractNumId w:val="28"/>
  </w:num>
  <w:num w:numId="15">
    <w:abstractNumId w:val="23"/>
  </w:num>
  <w:num w:numId="16">
    <w:abstractNumId w:val="1"/>
  </w:num>
  <w:num w:numId="17">
    <w:abstractNumId w:val="31"/>
  </w:num>
  <w:num w:numId="18">
    <w:abstractNumId w:val="8"/>
  </w:num>
  <w:num w:numId="19">
    <w:abstractNumId w:val="32"/>
  </w:num>
  <w:num w:numId="20">
    <w:abstractNumId w:val="27"/>
  </w:num>
  <w:num w:numId="21">
    <w:abstractNumId w:val="15"/>
  </w:num>
  <w:num w:numId="22">
    <w:abstractNumId w:val="25"/>
  </w:num>
  <w:num w:numId="23">
    <w:abstractNumId w:val="13"/>
  </w:num>
  <w:num w:numId="24">
    <w:abstractNumId w:val="5"/>
  </w:num>
  <w:num w:numId="25">
    <w:abstractNumId w:val="38"/>
  </w:num>
  <w:num w:numId="26">
    <w:abstractNumId w:val="3"/>
  </w:num>
  <w:num w:numId="27">
    <w:abstractNumId w:val="36"/>
  </w:num>
  <w:num w:numId="28">
    <w:abstractNumId w:val="18"/>
  </w:num>
  <w:num w:numId="29">
    <w:abstractNumId w:val="40"/>
  </w:num>
  <w:num w:numId="30">
    <w:abstractNumId w:val="44"/>
  </w:num>
  <w:num w:numId="31">
    <w:abstractNumId w:val="24"/>
  </w:num>
  <w:num w:numId="32">
    <w:abstractNumId w:val="10"/>
  </w:num>
  <w:num w:numId="33">
    <w:abstractNumId w:val="42"/>
  </w:num>
  <w:num w:numId="34">
    <w:abstractNumId w:val="12"/>
  </w:num>
  <w:num w:numId="35">
    <w:abstractNumId w:val="21"/>
  </w:num>
  <w:num w:numId="36">
    <w:abstractNumId w:val="20"/>
  </w:num>
  <w:num w:numId="37">
    <w:abstractNumId w:val="7"/>
  </w:num>
  <w:num w:numId="38">
    <w:abstractNumId w:val="43"/>
  </w:num>
  <w:num w:numId="39">
    <w:abstractNumId w:val="29"/>
  </w:num>
  <w:num w:numId="4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num>
  <w:num w:numId="42">
    <w:abstractNumId w:val="14"/>
  </w:num>
  <w:num w:numId="43">
    <w:abstractNumId w:val="0"/>
  </w:num>
  <w:num w:numId="44">
    <w:abstractNumId w:val="37"/>
  </w:num>
  <w:num w:numId="4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1562E"/>
    <w:rsid w:val="002A072A"/>
    <w:rsid w:val="002B20C0"/>
    <w:rsid w:val="003D3592"/>
    <w:rsid w:val="009C7105"/>
    <w:rsid w:val="009D095B"/>
    <w:rsid w:val="00AE7C1F"/>
    <w:rsid w:val="00B75BC2"/>
    <w:rsid w:val="00F1562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B20C0"/>
    <w:pPr>
      <w:widowControl w:val="0"/>
      <w:jc w:val="both"/>
    </w:pPr>
    <w:rPr>
      <w:rFonts w:ascii="Times New Roman" w:eastAsia="宋体" w:hAnsi="Times New Roman" w:cs="Times New Roman"/>
      <w:szCs w:val="24"/>
    </w:rPr>
  </w:style>
  <w:style w:type="paragraph" w:styleId="1">
    <w:name w:val="heading 1"/>
    <w:basedOn w:val="a7"/>
    <w:next w:val="a7"/>
    <w:link w:val="1Char"/>
    <w:qFormat/>
    <w:rsid w:val="002B20C0"/>
    <w:pPr>
      <w:keepNext/>
      <w:keepLines/>
      <w:spacing w:before="340" w:after="330" w:line="578" w:lineRule="auto"/>
      <w:outlineLvl w:val="0"/>
    </w:pPr>
    <w:rPr>
      <w:b/>
      <w:bCs/>
      <w:kern w:val="44"/>
      <w:sz w:val="44"/>
      <w:szCs w:val="44"/>
    </w:rPr>
  </w:style>
  <w:style w:type="paragraph" w:styleId="2">
    <w:name w:val="heading 2"/>
    <w:basedOn w:val="a7"/>
    <w:next w:val="a7"/>
    <w:link w:val="2Char"/>
    <w:qFormat/>
    <w:rsid w:val="002B20C0"/>
    <w:pPr>
      <w:keepNext/>
      <w:keepLines/>
      <w:spacing w:before="140" w:after="140" w:line="520" w:lineRule="exact"/>
      <w:ind w:firstLineChars="200" w:firstLine="200"/>
      <w:contextualSpacing/>
      <w:jc w:val="left"/>
      <w:outlineLvl w:val="1"/>
    </w:pPr>
    <w:rPr>
      <w:rFonts w:ascii="Arial" w:eastAsia="楷体" w:hAnsi="Arial"/>
      <w:bCs/>
      <w:sz w:val="28"/>
      <w:szCs w:val="32"/>
    </w:rPr>
  </w:style>
  <w:style w:type="paragraph" w:styleId="3">
    <w:name w:val="heading 3"/>
    <w:basedOn w:val="a7"/>
    <w:next w:val="a7"/>
    <w:link w:val="3Char"/>
    <w:qFormat/>
    <w:rsid w:val="002B20C0"/>
    <w:pPr>
      <w:keepNext/>
      <w:keepLines/>
      <w:spacing w:before="260" w:after="260" w:line="416" w:lineRule="auto"/>
      <w:outlineLvl w:val="2"/>
    </w:pPr>
    <w:rPr>
      <w:b/>
      <w:bCs/>
      <w:sz w:val="32"/>
      <w:szCs w:val="32"/>
    </w:rPr>
  </w:style>
  <w:style w:type="paragraph" w:styleId="4">
    <w:name w:val="heading 4"/>
    <w:basedOn w:val="a7"/>
    <w:next w:val="a7"/>
    <w:link w:val="4Char"/>
    <w:qFormat/>
    <w:rsid w:val="002B20C0"/>
    <w:pPr>
      <w:keepNext/>
      <w:keepLines/>
      <w:spacing w:before="280" w:after="290" w:line="376" w:lineRule="auto"/>
      <w:outlineLvl w:val="3"/>
    </w:pPr>
    <w:rPr>
      <w:rFonts w:ascii="Arial" w:eastAsia="黑体" w:hAnsi="Arial"/>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7"/>
    <w:link w:val="Char"/>
    <w:unhideWhenUsed/>
    <w:rsid w:val="002B20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8"/>
    <w:link w:val="ab"/>
    <w:rsid w:val="002B20C0"/>
    <w:rPr>
      <w:sz w:val="18"/>
      <w:szCs w:val="18"/>
    </w:rPr>
  </w:style>
  <w:style w:type="paragraph" w:styleId="ac">
    <w:name w:val="footer"/>
    <w:basedOn w:val="a7"/>
    <w:link w:val="Char0"/>
    <w:uiPriority w:val="99"/>
    <w:unhideWhenUsed/>
    <w:rsid w:val="002B20C0"/>
    <w:pPr>
      <w:tabs>
        <w:tab w:val="center" w:pos="4153"/>
        <w:tab w:val="right" w:pos="8306"/>
      </w:tabs>
      <w:snapToGrid w:val="0"/>
      <w:jc w:val="left"/>
    </w:pPr>
    <w:rPr>
      <w:sz w:val="18"/>
      <w:szCs w:val="18"/>
    </w:rPr>
  </w:style>
  <w:style w:type="character" w:customStyle="1" w:styleId="Char0">
    <w:name w:val="页脚 Char"/>
    <w:basedOn w:val="a8"/>
    <w:link w:val="ac"/>
    <w:uiPriority w:val="99"/>
    <w:rsid w:val="002B20C0"/>
    <w:rPr>
      <w:sz w:val="18"/>
      <w:szCs w:val="18"/>
    </w:rPr>
  </w:style>
  <w:style w:type="character" w:customStyle="1" w:styleId="1Char">
    <w:name w:val="标题 1 Char"/>
    <w:basedOn w:val="a8"/>
    <w:link w:val="1"/>
    <w:rsid w:val="002B20C0"/>
    <w:rPr>
      <w:rFonts w:ascii="Times New Roman" w:eastAsia="宋体" w:hAnsi="Times New Roman" w:cs="Times New Roman"/>
      <w:b/>
      <w:bCs/>
      <w:kern w:val="44"/>
      <w:sz w:val="44"/>
      <w:szCs w:val="44"/>
    </w:rPr>
  </w:style>
  <w:style w:type="character" w:customStyle="1" w:styleId="2Char">
    <w:name w:val="标题 2 Char"/>
    <w:basedOn w:val="a8"/>
    <w:link w:val="2"/>
    <w:rsid w:val="002B20C0"/>
    <w:rPr>
      <w:rFonts w:ascii="Arial" w:eastAsia="楷体" w:hAnsi="Arial" w:cs="Times New Roman"/>
      <w:bCs/>
      <w:sz w:val="28"/>
      <w:szCs w:val="32"/>
    </w:rPr>
  </w:style>
  <w:style w:type="character" w:customStyle="1" w:styleId="3Char">
    <w:name w:val="标题 3 Char"/>
    <w:basedOn w:val="a8"/>
    <w:link w:val="3"/>
    <w:rsid w:val="002B20C0"/>
    <w:rPr>
      <w:rFonts w:ascii="Times New Roman" w:eastAsia="宋体" w:hAnsi="Times New Roman" w:cs="Times New Roman"/>
      <w:b/>
      <w:bCs/>
      <w:sz w:val="32"/>
      <w:szCs w:val="32"/>
    </w:rPr>
  </w:style>
  <w:style w:type="character" w:customStyle="1" w:styleId="4Char">
    <w:name w:val="标题 4 Char"/>
    <w:basedOn w:val="a8"/>
    <w:link w:val="4"/>
    <w:rsid w:val="002B20C0"/>
    <w:rPr>
      <w:rFonts w:ascii="Arial" w:eastAsia="黑体" w:hAnsi="Arial" w:cs="Times New Roman"/>
      <w:b/>
      <w:bCs/>
      <w:sz w:val="28"/>
      <w:szCs w:val="28"/>
    </w:rPr>
  </w:style>
  <w:style w:type="paragraph" w:styleId="ad">
    <w:name w:val="Document Map"/>
    <w:basedOn w:val="a7"/>
    <w:link w:val="Char1"/>
    <w:rsid w:val="002B20C0"/>
    <w:pPr>
      <w:shd w:val="clear" w:color="auto" w:fill="000080"/>
    </w:pPr>
  </w:style>
  <w:style w:type="character" w:customStyle="1" w:styleId="Char1">
    <w:name w:val="文档结构图 Char"/>
    <w:basedOn w:val="a8"/>
    <w:link w:val="ad"/>
    <w:rsid w:val="002B20C0"/>
    <w:rPr>
      <w:rFonts w:ascii="Times New Roman" w:eastAsia="宋体" w:hAnsi="Times New Roman" w:cs="Times New Roman"/>
      <w:szCs w:val="24"/>
      <w:shd w:val="clear" w:color="auto" w:fill="000080"/>
    </w:rPr>
  </w:style>
  <w:style w:type="character" w:styleId="ae">
    <w:name w:val="page number"/>
    <w:basedOn w:val="a8"/>
    <w:rsid w:val="002B20C0"/>
  </w:style>
  <w:style w:type="character" w:customStyle="1" w:styleId="f101">
    <w:name w:val="f101"/>
    <w:rsid w:val="002B20C0"/>
    <w:rPr>
      <w:i w:val="0"/>
      <w:iCs w:val="0"/>
      <w:sz w:val="24"/>
      <w:szCs w:val="24"/>
    </w:rPr>
  </w:style>
  <w:style w:type="paragraph" w:customStyle="1" w:styleId="af">
    <w:name w:val="段"/>
    <w:link w:val="Char2"/>
    <w:rsid w:val="002B20C0"/>
    <w:pPr>
      <w:autoSpaceDE w:val="0"/>
      <w:autoSpaceDN w:val="0"/>
      <w:ind w:firstLineChars="200" w:firstLine="200"/>
      <w:jc w:val="both"/>
    </w:pPr>
    <w:rPr>
      <w:rFonts w:ascii="宋体" w:eastAsia="宋体" w:hAnsi="Times New Roman" w:cs="Times New Roman"/>
      <w:noProof/>
      <w:kern w:val="0"/>
      <w:szCs w:val="20"/>
    </w:rPr>
  </w:style>
  <w:style w:type="character" w:customStyle="1" w:styleId="Char2">
    <w:name w:val="段 Char"/>
    <w:link w:val="af"/>
    <w:rsid w:val="002B20C0"/>
    <w:rPr>
      <w:rFonts w:ascii="宋体" w:eastAsia="宋体" w:hAnsi="Times New Roman" w:cs="Times New Roman"/>
      <w:noProof/>
      <w:kern w:val="0"/>
      <w:szCs w:val="20"/>
    </w:rPr>
  </w:style>
  <w:style w:type="character" w:customStyle="1" w:styleId="p11">
    <w:name w:val="p11"/>
    <w:rsid w:val="002B20C0"/>
    <w:rPr>
      <w:rFonts w:ascii="宋体" w:eastAsia="宋体" w:hAnsi="宋体" w:hint="eastAsia"/>
      <w:strike w:val="0"/>
      <w:dstrike w:val="0"/>
      <w:sz w:val="21"/>
      <w:szCs w:val="21"/>
      <w:u w:val="none"/>
      <w:effect w:val="none"/>
    </w:rPr>
  </w:style>
  <w:style w:type="paragraph" w:styleId="af0">
    <w:name w:val="Body Text"/>
    <w:basedOn w:val="a7"/>
    <w:link w:val="Char3"/>
    <w:rsid w:val="002B20C0"/>
    <w:pPr>
      <w:spacing w:after="120"/>
    </w:pPr>
  </w:style>
  <w:style w:type="character" w:customStyle="1" w:styleId="Char3">
    <w:name w:val="正文文本 Char"/>
    <w:basedOn w:val="a8"/>
    <w:link w:val="af0"/>
    <w:rsid w:val="002B20C0"/>
    <w:rPr>
      <w:rFonts w:ascii="Times New Roman" w:eastAsia="宋体" w:hAnsi="Times New Roman" w:cs="Times New Roman"/>
      <w:szCs w:val="24"/>
    </w:rPr>
  </w:style>
  <w:style w:type="character" w:customStyle="1" w:styleId="new">
    <w:name w:val="new"/>
    <w:rsid w:val="002B20C0"/>
  </w:style>
  <w:style w:type="paragraph" w:styleId="af1">
    <w:name w:val="List Paragraph"/>
    <w:basedOn w:val="a7"/>
    <w:uiPriority w:val="99"/>
    <w:qFormat/>
    <w:rsid w:val="002B20C0"/>
    <w:pPr>
      <w:ind w:firstLineChars="200" w:firstLine="420"/>
    </w:pPr>
    <w:rPr>
      <w:rFonts w:ascii="Calibri" w:hAnsi="Calibri"/>
      <w:szCs w:val="22"/>
    </w:rPr>
  </w:style>
  <w:style w:type="paragraph" w:styleId="af2">
    <w:name w:val="Body Text Indent"/>
    <w:basedOn w:val="a7"/>
    <w:link w:val="Char4"/>
    <w:rsid w:val="002B20C0"/>
    <w:pPr>
      <w:spacing w:after="120"/>
      <w:ind w:leftChars="200" w:left="420"/>
    </w:pPr>
  </w:style>
  <w:style w:type="character" w:customStyle="1" w:styleId="Char4">
    <w:name w:val="正文文本缩进 Char"/>
    <w:basedOn w:val="a8"/>
    <w:link w:val="af2"/>
    <w:rsid w:val="002B20C0"/>
    <w:rPr>
      <w:rFonts w:ascii="Times New Roman" w:eastAsia="宋体" w:hAnsi="Times New Roman" w:cs="Times New Roman"/>
      <w:szCs w:val="24"/>
    </w:rPr>
  </w:style>
  <w:style w:type="table" w:styleId="af3">
    <w:name w:val="Table Grid"/>
    <w:basedOn w:val="a9"/>
    <w:rsid w:val="002B20C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5">
    <w:name w:val="Char"/>
    <w:basedOn w:val="a7"/>
    <w:autoRedefine/>
    <w:rsid w:val="002B20C0"/>
    <w:rPr>
      <w:rFonts w:ascii="仿宋_GB2312" w:eastAsia="仿宋_GB2312"/>
      <w:b/>
      <w:sz w:val="32"/>
      <w:szCs w:val="32"/>
    </w:rPr>
  </w:style>
  <w:style w:type="paragraph" w:customStyle="1" w:styleId="Appendix1">
    <w:name w:val="Appendix 1"/>
    <w:basedOn w:val="1"/>
    <w:next w:val="af4"/>
    <w:rsid w:val="002B20C0"/>
    <w:pPr>
      <w:pageBreakBefore/>
      <w:numPr>
        <w:numId w:val="8"/>
      </w:numPr>
      <w:spacing w:before="240" w:after="120" w:line="240" w:lineRule="auto"/>
      <w:jc w:val="center"/>
    </w:pPr>
    <w:rPr>
      <w:sz w:val="36"/>
    </w:rPr>
  </w:style>
  <w:style w:type="paragraph" w:customStyle="1" w:styleId="Appendix2">
    <w:name w:val="Appendix 2"/>
    <w:basedOn w:val="2"/>
    <w:next w:val="af4"/>
    <w:rsid w:val="002B20C0"/>
    <w:pPr>
      <w:numPr>
        <w:ilvl w:val="1"/>
        <w:numId w:val="8"/>
      </w:numPr>
      <w:tabs>
        <w:tab w:val="left" w:pos="525"/>
      </w:tabs>
      <w:spacing w:before="60" w:after="0" w:line="240" w:lineRule="auto"/>
    </w:pPr>
    <w:rPr>
      <w:rFonts w:ascii="Times New Roman" w:eastAsia="宋体" w:hAnsi="Times New Roman"/>
    </w:rPr>
  </w:style>
  <w:style w:type="paragraph" w:customStyle="1" w:styleId="Appendix3">
    <w:name w:val="Appendix 3"/>
    <w:basedOn w:val="3"/>
    <w:next w:val="af4"/>
    <w:rsid w:val="002B20C0"/>
    <w:pPr>
      <w:numPr>
        <w:ilvl w:val="2"/>
        <w:numId w:val="8"/>
      </w:numPr>
      <w:spacing w:before="60" w:after="0" w:line="240" w:lineRule="auto"/>
    </w:pPr>
    <w:rPr>
      <w:sz w:val="28"/>
    </w:rPr>
  </w:style>
  <w:style w:type="paragraph" w:customStyle="1" w:styleId="Appendix4">
    <w:name w:val="Appendix 4"/>
    <w:basedOn w:val="4"/>
    <w:next w:val="af4"/>
    <w:rsid w:val="002B20C0"/>
    <w:pPr>
      <w:numPr>
        <w:ilvl w:val="3"/>
        <w:numId w:val="8"/>
      </w:numPr>
      <w:tabs>
        <w:tab w:val="left" w:pos="840"/>
      </w:tabs>
      <w:spacing w:before="60" w:after="0" w:line="240" w:lineRule="auto"/>
    </w:pPr>
    <w:rPr>
      <w:rFonts w:ascii="Times New Roman" w:eastAsia="宋体" w:hAnsi="Times New Roman"/>
      <w:sz w:val="24"/>
    </w:rPr>
  </w:style>
  <w:style w:type="paragraph" w:styleId="af4">
    <w:name w:val="Normal Indent"/>
    <w:basedOn w:val="a7"/>
    <w:rsid w:val="002B20C0"/>
    <w:pPr>
      <w:ind w:firstLineChars="200" w:firstLine="420"/>
    </w:pPr>
  </w:style>
  <w:style w:type="paragraph" w:customStyle="1" w:styleId="a0">
    <w:name w:val="前言、引言标题"/>
    <w:next w:val="a7"/>
    <w:rsid w:val="002B20C0"/>
    <w:pPr>
      <w:numPr>
        <w:numId w:val="9"/>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1">
    <w:name w:val="章标题"/>
    <w:next w:val="af"/>
    <w:rsid w:val="002B20C0"/>
    <w:pPr>
      <w:numPr>
        <w:ilvl w:val="1"/>
        <w:numId w:val="9"/>
      </w:numPr>
      <w:spacing w:beforeLines="50" w:afterLines="50"/>
      <w:jc w:val="both"/>
      <w:outlineLvl w:val="1"/>
    </w:pPr>
    <w:rPr>
      <w:rFonts w:ascii="黑体" w:eastAsia="黑体" w:hAnsi="Times New Roman" w:cs="Times New Roman"/>
      <w:kern w:val="0"/>
      <w:szCs w:val="20"/>
    </w:rPr>
  </w:style>
  <w:style w:type="paragraph" w:customStyle="1" w:styleId="a2">
    <w:name w:val="一级条标题"/>
    <w:basedOn w:val="a1"/>
    <w:next w:val="af"/>
    <w:rsid w:val="002B20C0"/>
    <w:pPr>
      <w:numPr>
        <w:ilvl w:val="2"/>
      </w:numPr>
      <w:spacing w:beforeLines="0" w:afterLines="0"/>
      <w:outlineLvl w:val="2"/>
    </w:pPr>
  </w:style>
  <w:style w:type="paragraph" w:customStyle="1" w:styleId="a3">
    <w:name w:val="二级条标题"/>
    <w:basedOn w:val="a2"/>
    <w:next w:val="af"/>
    <w:rsid w:val="002B20C0"/>
    <w:pPr>
      <w:numPr>
        <w:ilvl w:val="3"/>
      </w:numPr>
      <w:outlineLvl w:val="3"/>
    </w:pPr>
  </w:style>
  <w:style w:type="paragraph" w:customStyle="1" w:styleId="a4">
    <w:name w:val="三级条标题"/>
    <w:basedOn w:val="a3"/>
    <w:next w:val="af"/>
    <w:rsid w:val="002B20C0"/>
    <w:pPr>
      <w:numPr>
        <w:ilvl w:val="4"/>
      </w:numPr>
      <w:outlineLvl w:val="4"/>
    </w:pPr>
  </w:style>
  <w:style w:type="paragraph" w:customStyle="1" w:styleId="a5">
    <w:name w:val="四级条标题"/>
    <w:basedOn w:val="a4"/>
    <w:next w:val="af"/>
    <w:rsid w:val="002B20C0"/>
    <w:pPr>
      <w:numPr>
        <w:ilvl w:val="5"/>
      </w:numPr>
      <w:outlineLvl w:val="5"/>
    </w:pPr>
  </w:style>
  <w:style w:type="paragraph" w:customStyle="1" w:styleId="a6">
    <w:name w:val="五级条标题"/>
    <w:basedOn w:val="a5"/>
    <w:next w:val="af"/>
    <w:rsid w:val="002B20C0"/>
    <w:pPr>
      <w:numPr>
        <w:ilvl w:val="6"/>
      </w:numPr>
      <w:outlineLvl w:val="6"/>
    </w:pPr>
  </w:style>
  <w:style w:type="paragraph" w:customStyle="1" w:styleId="a">
    <w:name w:val="正文表标题"/>
    <w:next w:val="af"/>
    <w:rsid w:val="002B20C0"/>
    <w:pPr>
      <w:numPr>
        <w:numId w:val="10"/>
      </w:numPr>
      <w:tabs>
        <w:tab w:val="num" w:pos="360"/>
      </w:tabs>
      <w:jc w:val="center"/>
    </w:pPr>
    <w:rPr>
      <w:rFonts w:ascii="黑体" w:eastAsia="黑体" w:hAnsi="Times New Roman" w:cs="Times New Roman"/>
      <w:kern w:val="0"/>
      <w:szCs w:val="20"/>
    </w:rPr>
  </w:style>
  <w:style w:type="character" w:customStyle="1" w:styleId="tpccontent1">
    <w:name w:val="tpc_content1"/>
    <w:rsid w:val="002B20C0"/>
    <w:rPr>
      <w:sz w:val="15"/>
      <w:szCs w:val="15"/>
    </w:rPr>
  </w:style>
  <w:style w:type="character" w:customStyle="1" w:styleId="tpctitle1">
    <w:name w:val="tpc_title1"/>
    <w:rsid w:val="002B20C0"/>
    <w:rPr>
      <w:b/>
      <w:bCs/>
      <w:sz w:val="14"/>
      <w:szCs w:val="14"/>
    </w:rPr>
  </w:style>
  <w:style w:type="character" w:styleId="af5">
    <w:name w:val="Hyperlink"/>
    <w:uiPriority w:val="99"/>
    <w:rsid w:val="002B20C0"/>
    <w:rPr>
      <w:strike w:val="0"/>
      <w:dstrike w:val="0"/>
      <w:color w:val="000000"/>
      <w:u w:val="none"/>
      <w:effect w:val="none"/>
    </w:rPr>
  </w:style>
  <w:style w:type="paragraph" w:styleId="af6">
    <w:name w:val="Balloon Text"/>
    <w:basedOn w:val="a7"/>
    <w:link w:val="Char6"/>
    <w:rsid w:val="002B20C0"/>
    <w:rPr>
      <w:sz w:val="18"/>
      <w:szCs w:val="18"/>
    </w:rPr>
  </w:style>
  <w:style w:type="character" w:customStyle="1" w:styleId="Char6">
    <w:name w:val="批注框文本 Char"/>
    <w:basedOn w:val="a8"/>
    <w:link w:val="af6"/>
    <w:rsid w:val="002B20C0"/>
    <w:rPr>
      <w:rFonts w:ascii="Times New Roman" w:eastAsia="宋体" w:hAnsi="Times New Roman" w:cs="Times New Roman"/>
      <w:sz w:val="18"/>
      <w:szCs w:val="18"/>
    </w:rPr>
  </w:style>
  <w:style w:type="paragraph" w:styleId="10">
    <w:name w:val="toc 1"/>
    <w:basedOn w:val="a7"/>
    <w:next w:val="a7"/>
    <w:autoRedefine/>
    <w:uiPriority w:val="39"/>
    <w:qFormat/>
    <w:rsid w:val="002B20C0"/>
    <w:pPr>
      <w:spacing w:before="120" w:after="120"/>
      <w:jc w:val="left"/>
    </w:pPr>
    <w:rPr>
      <w:rFonts w:ascii="Calibri" w:hAnsi="Calibri"/>
      <w:b/>
      <w:bCs/>
      <w:caps/>
      <w:sz w:val="20"/>
      <w:szCs w:val="20"/>
    </w:rPr>
  </w:style>
  <w:style w:type="paragraph" w:styleId="20">
    <w:name w:val="toc 2"/>
    <w:basedOn w:val="a7"/>
    <w:next w:val="a7"/>
    <w:autoRedefine/>
    <w:uiPriority w:val="39"/>
    <w:qFormat/>
    <w:rsid w:val="002B20C0"/>
    <w:pPr>
      <w:ind w:left="210"/>
      <w:jc w:val="left"/>
    </w:pPr>
    <w:rPr>
      <w:rFonts w:ascii="Calibri" w:hAnsi="Calibri"/>
      <w:smallCaps/>
      <w:sz w:val="20"/>
      <w:szCs w:val="20"/>
    </w:rPr>
  </w:style>
  <w:style w:type="character" w:styleId="af7">
    <w:name w:val="annotation reference"/>
    <w:rsid w:val="002B20C0"/>
    <w:rPr>
      <w:sz w:val="21"/>
      <w:szCs w:val="21"/>
    </w:rPr>
  </w:style>
  <w:style w:type="paragraph" w:styleId="af8">
    <w:name w:val="annotation text"/>
    <w:basedOn w:val="a7"/>
    <w:link w:val="Char7"/>
    <w:rsid w:val="002B20C0"/>
    <w:pPr>
      <w:jc w:val="left"/>
    </w:pPr>
    <w:rPr>
      <w:lang/>
    </w:rPr>
  </w:style>
  <w:style w:type="character" w:customStyle="1" w:styleId="Char7">
    <w:name w:val="批注文字 Char"/>
    <w:basedOn w:val="a8"/>
    <w:link w:val="af8"/>
    <w:rsid w:val="002B20C0"/>
    <w:rPr>
      <w:rFonts w:ascii="Times New Roman" w:eastAsia="宋体" w:hAnsi="Times New Roman" w:cs="Times New Roman"/>
      <w:szCs w:val="24"/>
      <w:lang/>
    </w:rPr>
  </w:style>
  <w:style w:type="paragraph" w:styleId="af9">
    <w:name w:val="annotation subject"/>
    <w:basedOn w:val="af8"/>
    <w:next w:val="af8"/>
    <w:link w:val="Char8"/>
    <w:rsid w:val="002B20C0"/>
    <w:rPr>
      <w:b/>
      <w:bCs/>
    </w:rPr>
  </w:style>
  <w:style w:type="character" w:customStyle="1" w:styleId="Char8">
    <w:name w:val="批注主题 Char"/>
    <w:basedOn w:val="Char7"/>
    <w:link w:val="af9"/>
    <w:rsid w:val="002B20C0"/>
    <w:rPr>
      <w:rFonts w:ascii="Times New Roman" w:eastAsia="宋体" w:hAnsi="Times New Roman" w:cs="Times New Roman"/>
      <w:b/>
      <w:bCs/>
      <w:szCs w:val="24"/>
      <w:lang/>
    </w:rPr>
  </w:style>
  <w:style w:type="paragraph" w:styleId="TOC">
    <w:name w:val="TOC Heading"/>
    <w:basedOn w:val="1"/>
    <w:next w:val="a7"/>
    <w:uiPriority w:val="39"/>
    <w:qFormat/>
    <w:rsid w:val="002B20C0"/>
    <w:pPr>
      <w:widowControl/>
      <w:spacing w:before="480" w:after="0" w:line="276" w:lineRule="auto"/>
      <w:jc w:val="left"/>
      <w:outlineLvl w:val="9"/>
    </w:pPr>
    <w:rPr>
      <w:rFonts w:ascii="Cambria" w:hAnsi="Cambria"/>
      <w:color w:val="365F91"/>
      <w:kern w:val="0"/>
      <w:sz w:val="28"/>
      <w:szCs w:val="28"/>
    </w:rPr>
  </w:style>
  <w:style w:type="paragraph" w:styleId="30">
    <w:name w:val="toc 3"/>
    <w:basedOn w:val="a7"/>
    <w:next w:val="a7"/>
    <w:autoRedefine/>
    <w:uiPriority w:val="39"/>
    <w:unhideWhenUsed/>
    <w:qFormat/>
    <w:rsid w:val="002B20C0"/>
    <w:pPr>
      <w:ind w:left="420"/>
      <w:jc w:val="left"/>
    </w:pPr>
    <w:rPr>
      <w:rFonts w:ascii="Calibri" w:hAnsi="Calibri"/>
      <w:i/>
      <w:iCs/>
      <w:sz w:val="20"/>
      <w:szCs w:val="20"/>
    </w:rPr>
  </w:style>
  <w:style w:type="paragraph" w:styleId="40">
    <w:name w:val="toc 4"/>
    <w:basedOn w:val="a7"/>
    <w:next w:val="a7"/>
    <w:autoRedefine/>
    <w:rsid w:val="002B20C0"/>
    <w:pPr>
      <w:ind w:left="630"/>
      <w:jc w:val="left"/>
    </w:pPr>
    <w:rPr>
      <w:rFonts w:ascii="Calibri" w:hAnsi="Calibri"/>
      <w:sz w:val="18"/>
      <w:szCs w:val="18"/>
    </w:rPr>
  </w:style>
  <w:style w:type="paragraph" w:styleId="5">
    <w:name w:val="toc 5"/>
    <w:basedOn w:val="a7"/>
    <w:next w:val="a7"/>
    <w:autoRedefine/>
    <w:rsid w:val="002B20C0"/>
    <w:pPr>
      <w:ind w:left="840"/>
      <w:jc w:val="left"/>
    </w:pPr>
    <w:rPr>
      <w:rFonts w:ascii="Calibri" w:hAnsi="Calibri"/>
      <w:sz w:val="18"/>
      <w:szCs w:val="18"/>
    </w:rPr>
  </w:style>
  <w:style w:type="paragraph" w:styleId="6">
    <w:name w:val="toc 6"/>
    <w:basedOn w:val="a7"/>
    <w:next w:val="a7"/>
    <w:autoRedefine/>
    <w:rsid w:val="002B20C0"/>
    <w:pPr>
      <w:ind w:left="1050"/>
      <w:jc w:val="left"/>
    </w:pPr>
    <w:rPr>
      <w:rFonts w:ascii="Calibri" w:hAnsi="Calibri"/>
      <w:sz w:val="18"/>
      <w:szCs w:val="18"/>
    </w:rPr>
  </w:style>
  <w:style w:type="paragraph" w:styleId="7">
    <w:name w:val="toc 7"/>
    <w:basedOn w:val="a7"/>
    <w:next w:val="a7"/>
    <w:autoRedefine/>
    <w:rsid w:val="002B20C0"/>
    <w:pPr>
      <w:ind w:left="1260"/>
      <w:jc w:val="left"/>
    </w:pPr>
    <w:rPr>
      <w:rFonts w:ascii="Calibri" w:hAnsi="Calibri"/>
      <w:sz w:val="18"/>
      <w:szCs w:val="18"/>
    </w:rPr>
  </w:style>
  <w:style w:type="paragraph" w:styleId="8">
    <w:name w:val="toc 8"/>
    <w:basedOn w:val="a7"/>
    <w:next w:val="a7"/>
    <w:autoRedefine/>
    <w:rsid w:val="002B20C0"/>
    <w:pPr>
      <w:ind w:left="1470"/>
      <w:jc w:val="left"/>
    </w:pPr>
    <w:rPr>
      <w:rFonts w:ascii="Calibri" w:hAnsi="Calibri"/>
      <w:sz w:val="18"/>
      <w:szCs w:val="18"/>
    </w:rPr>
  </w:style>
  <w:style w:type="paragraph" w:styleId="9">
    <w:name w:val="toc 9"/>
    <w:basedOn w:val="a7"/>
    <w:next w:val="a7"/>
    <w:autoRedefine/>
    <w:rsid w:val="002B20C0"/>
    <w:pPr>
      <w:ind w:left="1680"/>
      <w:jc w:val="left"/>
    </w:pPr>
    <w:rPr>
      <w:rFonts w:ascii="Calibri" w:hAnsi="Calibri"/>
      <w:sz w:val="18"/>
      <w:szCs w:val="18"/>
    </w:rPr>
  </w:style>
  <w:style w:type="paragraph" w:styleId="afa">
    <w:name w:val="Date"/>
    <w:basedOn w:val="a7"/>
    <w:next w:val="a7"/>
    <w:link w:val="Char9"/>
    <w:rsid w:val="002B20C0"/>
    <w:pPr>
      <w:ind w:leftChars="2500" w:left="100"/>
    </w:pPr>
  </w:style>
  <w:style w:type="character" w:customStyle="1" w:styleId="Char9">
    <w:name w:val="日期 Char"/>
    <w:basedOn w:val="a8"/>
    <w:link w:val="afa"/>
    <w:rsid w:val="002B20C0"/>
    <w:rPr>
      <w:rFonts w:ascii="Times New Roman" w:eastAsia="宋体" w:hAnsi="Times New Roman" w:cs="Times New Roman"/>
      <w:szCs w:val="24"/>
    </w:rPr>
  </w:style>
  <w:style w:type="paragraph" w:customStyle="1" w:styleId="Default">
    <w:name w:val="Default"/>
    <w:rsid w:val="002B20C0"/>
    <w:pPr>
      <w:widowControl w:val="0"/>
      <w:autoSpaceDE w:val="0"/>
      <w:autoSpaceDN w:val="0"/>
      <w:adjustRightInd w:val="0"/>
    </w:pPr>
    <w:rPr>
      <w:rFonts w:ascii="黑体" w:eastAsia="黑体" w:hAnsi="Calibri" w:cs="黑体"/>
      <w:color w:val="000000"/>
      <w:kern w:val="0"/>
      <w:sz w:val="24"/>
      <w:szCs w:val="24"/>
    </w:rPr>
  </w:style>
  <w:style w:type="character" w:styleId="afb">
    <w:name w:val="Emphasis"/>
    <w:uiPriority w:val="20"/>
    <w:qFormat/>
    <w:rsid w:val="002B20C0"/>
    <w:rPr>
      <w:i w:val="0"/>
      <w:iCs w:val="0"/>
      <w:color w:val="CC0000"/>
    </w:rPr>
  </w:style>
  <w:style w:type="character" w:styleId="afc">
    <w:name w:val="Strong"/>
    <w:uiPriority w:val="22"/>
    <w:qFormat/>
    <w:rsid w:val="002B20C0"/>
    <w:rPr>
      <w:b/>
      <w:bCs/>
    </w:rPr>
  </w:style>
  <w:style w:type="paragraph" w:styleId="afd">
    <w:name w:val="Title"/>
    <w:basedOn w:val="a7"/>
    <w:next w:val="a7"/>
    <w:link w:val="Chara"/>
    <w:qFormat/>
    <w:rsid w:val="002B20C0"/>
    <w:pPr>
      <w:spacing w:before="240" w:after="60"/>
      <w:jc w:val="center"/>
      <w:outlineLvl w:val="0"/>
    </w:pPr>
    <w:rPr>
      <w:rFonts w:ascii="Cambria" w:hAnsi="Cambria"/>
      <w:bCs/>
      <w:sz w:val="36"/>
      <w:szCs w:val="32"/>
      <w:lang/>
    </w:rPr>
  </w:style>
  <w:style w:type="character" w:customStyle="1" w:styleId="Chara">
    <w:name w:val="标题 Char"/>
    <w:basedOn w:val="a8"/>
    <w:link w:val="afd"/>
    <w:rsid w:val="002B20C0"/>
    <w:rPr>
      <w:rFonts w:ascii="Cambria" w:eastAsia="宋体" w:hAnsi="Cambria" w:cs="Times New Roman"/>
      <w:bCs/>
      <w:sz w:val="36"/>
      <w:szCs w:val="32"/>
      <w:lang/>
    </w:rPr>
  </w:style>
  <w:style w:type="paragraph" w:styleId="afe">
    <w:name w:val="Revision"/>
    <w:hidden/>
    <w:uiPriority w:val="99"/>
    <w:semiHidden/>
    <w:rsid w:val="002B20C0"/>
    <w:rPr>
      <w:rFonts w:ascii="Times New Roman" w:eastAsia="宋体" w:hAnsi="Times New Roman" w:cs="Times New Roman"/>
      <w:szCs w:val="24"/>
    </w:rPr>
  </w:style>
  <w:style w:type="paragraph" w:customStyle="1" w:styleId="11">
    <w:name w:val="列出段落1"/>
    <w:basedOn w:val="a7"/>
    <w:rsid w:val="002B20C0"/>
    <w:pPr>
      <w:widowControl/>
      <w:spacing w:before="120" w:after="120" w:line="276" w:lineRule="exact"/>
      <w:ind w:left="720"/>
      <w:contextualSpacing/>
      <w:jc w:val="left"/>
    </w:pPr>
    <w:rPr>
      <w:rFonts w:ascii="Tahoma" w:eastAsia="PMingLiU" w:hAnsi="Tahoma"/>
      <w:kern w:val="0"/>
      <w:sz w:val="20"/>
      <w:lang w:eastAsia="en-US"/>
    </w:rPr>
  </w:style>
  <w:style w:type="paragraph" w:styleId="aff">
    <w:name w:val="No Spacing"/>
    <w:uiPriority w:val="1"/>
    <w:qFormat/>
    <w:rsid w:val="002B20C0"/>
    <w:pPr>
      <w:jc w:val="both"/>
    </w:pPr>
    <w:rPr>
      <w:rFonts w:ascii="Arial" w:eastAsia="宋体" w:hAnsi="Arial" w:cs="Arial"/>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B20C0"/>
    <w:pPr>
      <w:widowControl w:val="0"/>
      <w:jc w:val="both"/>
    </w:pPr>
    <w:rPr>
      <w:rFonts w:ascii="Times New Roman" w:eastAsia="宋体" w:hAnsi="Times New Roman" w:cs="Times New Roman"/>
      <w:szCs w:val="24"/>
    </w:rPr>
  </w:style>
  <w:style w:type="paragraph" w:styleId="1">
    <w:name w:val="heading 1"/>
    <w:basedOn w:val="a7"/>
    <w:next w:val="a7"/>
    <w:link w:val="1Char"/>
    <w:qFormat/>
    <w:rsid w:val="002B20C0"/>
    <w:pPr>
      <w:keepNext/>
      <w:keepLines/>
      <w:spacing w:before="340" w:after="330" w:line="578" w:lineRule="auto"/>
      <w:outlineLvl w:val="0"/>
    </w:pPr>
    <w:rPr>
      <w:b/>
      <w:bCs/>
      <w:kern w:val="44"/>
      <w:sz w:val="44"/>
      <w:szCs w:val="44"/>
    </w:rPr>
  </w:style>
  <w:style w:type="paragraph" w:styleId="2">
    <w:name w:val="heading 2"/>
    <w:basedOn w:val="a7"/>
    <w:next w:val="a7"/>
    <w:link w:val="2Char"/>
    <w:qFormat/>
    <w:rsid w:val="002B20C0"/>
    <w:pPr>
      <w:keepNext/>
      <w:keepLines/>
      <w:spacing w:before="140" w:after="140" w:line="520" w:lineRule="exact"/>
      <w:ind w:firstLineChars="200" w:firstLine="200"/>
      <w:contextualSpacing/>
      <w:jc w:val="left"/>
      <w:outlineLvl w:val="1"/>
    </w:pPr>
    <w:rPr>
      <w:rFonts w:ascii="Arial" w:eastAsia="楷体" w:hAnsi="Arial"/>
      <w:bCs/>
      <w:sz w:val="28"/>
      <w:szCs w:val="32"/>
    </w:rPr>
  </w:style>
  <w:style w:type="paragraph" w:styleId="3">
    <w:name w:val="heading 3"/>
    <w:basedOn w:val="a7"/>
    <w:next w:val="a7"/>
    <w:link w:val="3Char"/>
    <w:qFormat/>
    <w:rsid w:val="002B20C0"/>
    <w:pPr>
      <w:keepNext/>
      <w:keepLines/>
      <w:spacing w:before="260" w:after="260" w:line="416" w:lineRule="auto"/>
      <w:outlineLvl w:val="2"/>
    </w:pPr>
    <w:rPr>
      <w:b/>
      <w:bCs/>
      <w:sz w:val="32"/>
      <w:szCs w:val="32"/>
    </w:rPr>
  </w:style>
  <w:style w:type="paragraph" w:styleId="4">
    <w:name w:val="heading 4"/>
    <w:basedOn w:val="a7"/>
    <w:next w:val="a7"/>
    <w:link w:val="4Char"/>
    <w:qFormat/>
    <w:rsid w:val="002B20C0"/>
    <w:pPr>
      <w:keepNext/>
      <w:keepLines/>
      <w:spacing w:before="280" w:after="290" w:line="376" w:lineRule="auto"/>
      <w:outlineLvl w:val="3"/>
    </w:pPr>
    <w:rPr>
      <w:rFonts w:ascii="Arial" w:eastAsia="黑体" w:hAnsi="Arial"/>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semiHidden/>
    <w:unhideWhenUsed/>
  </w:style>
  <w:style w:type="paragraph" w:styleId="ab">
    <w:name w:val="header"/>
    <w:basedOn w:val="a7"/>
    <w:link w:val="Char"/>
    <w:unhideWhenUsed/>
    <w:rsid w:val="002B20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8"/>
    <w:link w:val="ab"/>
    <w:rsid w:val="002B20C0"/>
    <w:rPr>
      <w:sz w:val="18"/>
      <w:szCs w:val="18"/>
    </w:rPr>
  </w:style>
  <w:style w:type="paragraph" w:styleId="ac">
    <w:name w:val="footer"/>
    <w:basedOn w:val="a7"/>
    <w:link w:val="Char0"/>
    <w:uiPriority w:val="99"/>
    <w:unhideWhenUsed/>
    <w:rsid w:val="002B20C0"/>
    <w:pPr>
      <w:tabs>
        <w:tab w:val="center" w:pos="4153"/>
        <w:tab w:val="right" w:pos="8306"/>
      </w:tabs>
      <w:snapToGrid w:val="0"/>
      <w:jc w:val="left"/>
    </w:pPr>
    <w:rPr>
      <w:sz w:val="18"/>
      <w:szCs w:val="18"/>
    </w:rPr>
  </w:style>
  <w:style w:type="character" w:customStyle="1" w:styleId="Char0">
    <w:name w:val="页脚 Char"/>
    <w:basedOn w:val="a8"/>
    <w:link w:val="ac"/>
    <w:uiPriority w:val="99"/>
    <w:rsid w:val="002B20C0"/>
    <w:rPr>
      <w:sz w:val="18"/>
      <w:szCs w:val="18"/>
    </w:rPr>
  </w:style>
  <w:style w:type="character" w:customStyle="1" w:styleId="1Char">
    <w:name w:val="标题 1 Char"/>
    <w:basedOn w:val="a8"/>
    <w:link w:val="1"/>
    <w:rsid w:val="002B20C0"/>
    <w:rPr>
      <w:rFonts w:ascii="Times New Roman" w:eastAsia="宋体" w:hAnsi="Times New Roman" w:cs="Times New Roman"/>
      <w:b/>
      <w:bCs/>
      <w:kern w:val="44"/>
      <w:sz w:val="44"/>
      <w:szCs w:val="44"/>
    </w:rPr>
  </w:style>
  <w:style w:type="character" w:customStyle="1" w:styleId="2Char">
    <w:name w:val="标题 2 Char"/>
    <w:basedOn w:val="a8"/>
    <w:link w:val="2"/>
    <w:rsid w:val="002B20C0"/>
    <w:rPr>
      <w:rFonts w:ascii="Arial" w:eastAsia="楷体" w:hAnsi="Arial" w:cs="Times New Roman"/>
      <w:bCs/>
      <w:sz w:val="28"/>
      <w:szCs w:val="32"/>
    </w:rPr>
  </w:style>
  <w:style w:type="character" w:customStyle="1" w:styleId="3Char">
    <w:name w:val="标题 3 Char"/>
    <w:basedOn w:val="a8"/>
    <w:link w:val="3"/>
    <w:rsid w:val="002B20C0"/>
    <w:rPr>
      <w:rFonts w:ascii="Times New Roman" w:eastAsia="宋体" w:hAnsi="Times New Roman" w:cs="Times New Roman"/>
      <w:b/>
      <w:bCs/>
      <w:sz w:val="32"/>
      <w:szCs w:val="32"/>
    </w:rPr>
  </w:style>
  <w:style w:type="character" w:customStyle="1" w:styleId="4Char">
    <w:name w:val="标题 4 Char"/>
    <w:basedOn w:val="a8"/>
    <w:link w:val="4"/>
    <w:rsid w:val="002B20C0"/>
    <w:rPr>
      <w:rFonts w:ascii="Arial" w:eastAsia="黑体" w:hAnsi="Arial" w:cs="Times New Roman"/>
      <w:b/>
      <w:bCs/>
      <w:sz w:val="28"/>
      <w:szCs w:val="28"/>
    </w:rPr>
  </w:style>
  <w:style w:type="paragraph" w:styleId="ad">
    <w:name w:val="Document Map"/>
    <w:basedOn w:val="a7"/>
    <w:link w:val="Char1"/>
    <w:rsid w:val="002B20C0"/>
    <w:pPr>
      <w:shd w:val="clear" w:color="auto" w:fill="000080"/>
    </w:pPr>
  </w:style>
  <w:style w:type="character" w:customStyle="1" w:styleId="Char1">
    <w:name w:val="文档结构图 Char"/>
    <w:basedOn w:val="a8"/>
    <w:link w:val="ad"/>
    <w:rsid w:val="002B20C0"/>
    <w:rPr>
      <w:rFonts w:ascii="Times New Roman" w:eastAsia="宋体" w:hAnsi="Times New Roman" w:cs="Times New Roman"/>
      <w:szCs w:val="24"/>
      <w:shd w:val="clear" w:color="auto" w:fill="000080"/>
    </w:rPr>
  </w:style>
  <w:style w:type="character" w:styleId="ae">
    <w:name w:val="page number"/>
    <w:basedOn w:val="a8"/>
    <w:rsid w:val="002B20C0"/>
  </w:style>
  <w:style w:type="character" w:customStyle="1" w:styleId="f101">
    <w:name w:val="f101"/>
    <w:rsid w:val="002B20C0"/>
    <w:rPr>
      <w:i w:val="0"/>
      <w:iCs w:val="0"/>
      <w:sz w:val="24"/>
      <w:szCs w:val="24"/>
    </w:rPr>
  </w:style>
  <w:style w:type="paragraph" w:customStyle="1" w:styleId="af">
    <w:name w:val="段"/>
    <w:link w:val="Char2"/>
    <w:rsid w:val="002B20C0"/>
    <w:pPr>
      <w:autoSpaceDE w:val="0"/>
      <w:autoSpaceDN w:val="0"/>
      <w:ind w:firstLineChars="200" w:firstLine="200"/>
      <w:jc w:val="both"/>
    </w:pPr>
    <w:rPr>
      <w:rFonts w:ascii="宋体" w:eastAsia="宋体" w:hAnsi="Times New Roman" w:cs="Times New Roman"/>
      <w:noProof/>
      <w:kern w:val="0"/>
      <w:szCs w:val="20"/>
    </w:rPr>
  </w:style>
  <w:style w:type="character" w:customStyle="1" w:styleId="Char2">
    <w:name w:val="段 Char"/>
    <w:link w:val="af"/>
    <w:rsid w:val="002B20C0"/>
    <w:rPr>
      <w:rFonts w:ascii="宋体" w:eastAsia="宋体" w:hAnsi="Times New Roman" w:cs="Times New Roman"/>
      <w:noProof/>
      <w:kern w:val="0"/>
      <w:szCs w:val="20"/>
    </w:rPr>
  </w:style>
  <w:style w:type="character" w:customStyle="1" w:styleId="p11">
    <w:name w:val="p11"/>
    <w:rsid w:val="002B20C0"/>
    <w:rPr>
      <w:rFonts w:ascii="宋体" w:eastAsia="宋体" w:hAnsi="宋体" w:hint="eastAsia"/>
      <w:strike w:val="0"/>
      <w:dstrike w:val="0"/>
      <w:sz w:val="21"/>
      <w:szCs w:val="21"/>
      <w:u w:val="none"/>
      <w:effect w:val="none"/>
    </w:rPr>
  </w:style>
  <w:style w:type="paragraph" w:styleId="af0">
    <w:name w:val="Body Text"/>
    <w:basedOn w:val="a7"/>
    <w:link w:val="Char3"/>
    <w:rsid w:val="002B20C0"/>
    <w:pPr>
      <w:spacing w:after="120"/>
    </w:pPr>
  </w:style>
  <w:style w:type="character" w:customStyle="1" w:styleId="Char3">
    <w:name w:val="正文文本 Char"/>
    <w:basedOn w:val="a8"/>
    <w:link w:val="af0"/>
    <w:rsid w:val="002B20C0"/>
    <w:rPr>
      <w:rFonts w:ascii="Times New Roman" w:eastAsia="宋体" w:hAnsi="Times New Roman" w:cs="Times New Roman"/>
      <w:szCs w:val="24"/>
    </w:rPr>
  </w:style>
  <w:style w:type="character" w:customStyle="1" w:styleId="new">
    <w:name w:val="new"/>
    <w:rsid w:val="002B20C0"/>
  </w:style>
  <w:style w:type="paragraph" w:styleId="af1">
    <w:name w:val="List Paragraph"/>
    <w:basedOn w:val="a7"/>
    <w:uiPriority w:val="99"/>
    <w:qFormat/>
    <w:rsid w:val="002B20C0"/>
    <w:pPr>
      <w:ind w:firstLineChars="200" w:firstLine="420"/>
    </w:pPr>
    <w:rPr>
      <w:rFonts w:ascii="Calibri" w:hAnsi="Calibri"/>
      <w:szCs w:val="22"/>
    </w:rPr>
  </w:style>
  <w:style w:type="paragraph" w:styleId="af2">
    <w:name w:val="Body Text Indent"/>
    <w:basedOn w:val="a7"/>
    <w:link w:val="Char4"/>
    <w:rsid w:val="002B20C0"/>
    <w:pPr>
      <w:spacing w:after="120"/>
      <w:ind w:leftChars="200" w:left="420"/>
    </w:pPr>
  </w:style>
  <w:style w:type="character" w:customStyle="1" w:styleId="Char4">
    <w:name w:val="正文文本缩进 Char"/>
    <w:basedOn w:val="a8"/>
    <w:link w:val="af2"/>
    <w:rsid w:val="002B20C0"/>
    <w:rPr>
      <w:rFonts w:ascii="Times New Roman" w:eastAsia="宋体" w:hAnsi="Times New Roman" w:cs="Times New Roman"/>
      <w:szCs w:val="24"/>
    </w:rPr>
  </w:style>
  <w:style w:type="table" w:styleId="af3">
    <w:name w:val="Table Grid"/>
    <w:basedOn w:val="a9"/>
    <w:rsid w:val="002B20C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5">
    <w:name w:val="Char"/>
    <w:basedOn w:val="a7"/>
    <w:autoRedefine/>
    <w:rsid w:val="002B20C0"/>
    <w:rPr>
      <w:rFonts w:ascii="仿宋_GB2312" w:eastAsia="仿宋_GB2312"/>
      <w:b/>
      <w:sz w:val="32"/>
      <w:szCs w:val="32"/>
    </w:rPr>
  </w:style>
  <w:style w:type="paragraph" w:customStyle="1" w:styleId="Appendix1">
    <w:name w:val="Appendix 1"/>
    <w:basedOn w:val="1"/>
    <w:next w:val="af4"/>
    <w:rsid w:val="002B20C0"/>
    <w:pPr>
      <w:pageBreakBefore/>
      <w:numPr>
        <w:numId w:val="8"/>
      </w:numPr>
      <w:spacing w:before="240" w:after="120" w:line="240" w:lineRule="auto"/>
      <w:jc w:val="center"/>
    </w:pPr>
    <w:rPr>
      <w:sz w:val="36"/>
    </w:rPr>
  </w:style>
  <w:style w:type="paragraph" w:customStyle="1" w:styleId="Appendix2">
    <w:name w:val="Appendix 2"/>
    <w:basedOn w:val="2"/>
    <w:next w:val="af4"/>
    <w:rsid w:val="002B20C0"/>
    <w:pPr>
      <w:numPr>
        <w:ilvl w:val="1"/>
        <w:numId w:val="8"/>
      </w:numPr>
      <w:tabs>
        <w:tab w:val="left" w:pos="525"/>
      </w:tabs>
      <w:spacing w:before="60" w:after="0" w:line="240" w:lineRule="auto"/>
    </w:pPr>
    <w:rPr>
      <w:rFonts w:ascii="Times New Roman" w:eastAsia="宋体" w:hAnsi="Times New Roman"/>
    </w:rPr>
  </w:style>
  <w:style w:type="paragraph" w:customStyle="1" w:styleId="Appendix3">
    <w:name w:val="Appendix 3"/>
    <w:basedOn w:val="3"/>
    <w:next w:val="af4"/>
    <w:rsid w:val="002B20C0"/>
    <w:pPr>
      <w:numPr>
        <w:ilvl w:val="2"/>
        <w:numId w:val="8"/>
      </w:numPr>
      <w:spacing w:before="60" w:after="0" w:line="240" w:lineRule="auto"/>
    </w:pPr>
    <w:rPr>
      <w:sz w:val="28"/>
    </w:rPr>
  </w:style>
  <w:style w:type="paragraph" w:customStyle="1" w:styleId="Appendix4">
    <w:name w:val="Appendix 4"/>
    <w:basedOn w:val="4"/>
    <w:next w:val="af4"/>
    <w:rsid w:val="002B20C0"/>
    <w:pPr>
      <w:numPr>
        <w:ilvl w:val="3"/>
        <w:numId w:val="8"/>
      </w:numPr>
      <w:tabs>
        <w:tab w:val="left" w:pos="840"/>
      </w:tabs>
      <w:spacing w:before="60" w:after="0" w:line="240" w:lineRule="auto"/>
    </w:pPr>
    <w:rPr>
      <w:rFonts w:ascii="Times New Roman" w:eastAsia="宋体" w:hAnsi="Times New Roman"/>
      <w:sz w:val="24"/>
    </w:rPr>
  </w:style>
  <w:style w:type="paragraph" w:styleId="af4">
    <w:name w:val="Normal Indent"/>
    <w:basedOn w:val="a7"/>
    <w:rsid w:val="002B20C0"/>
    <w:pPr>
      <w:ind w:firstLineChars="200" w:firstLine="420"/>
    </w:pPr>
  </w:style>
  <w:style w:type="paragraph" w:customStyle="1" w:styleId="a0">
    <w:name w:val="前言、引言标题"/>
    <w:next w:val="a7"/>
    <w:rsid w:val="002B20C0"/>
    <w:pPr>
      <w:numPr>
        <w:numId w:val="9"/>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1">
    <w:name w:val="章标题"/>
    <w:next w:val="af"/>
    <w:rsid w:val="002B20C0"/>
    <w:pPr>
      <w:numPr>
        <w:ilvl w:val="1"/>
        <w:numId w:val="9"/>
      </w:numPr>
      <w:spacing w:beforeLines="50" w:before="50" w:afterLines="50" w:after="50"/>
      <w:jc w:val="both"/>
      <w:outlineLvl w:val="1"/>
    </w:pPr>
    <w:rPr>
      <w:rFonts w:ascii="黑体" w:eastAsia="黑体" w:hAnsi="Times New Roman" w:cs="Times New Roman"/>
      <w:kern w:val="0"/>
      <w:szCs w:val="20"/>
    </w:rPr>
  </w:style>
  <w:style w:type="paragraph" w:customStyle="1" w:styleId="a2">
    <w:name w:val="一级条标题"/>
    <w:basedOn w:val="a1"/>
    <w:next w:val="af"/>
    <w:rsid w:val="002B20C0"/>
    <w:pPr>
      <w:numPr>
        <w:ilvl w:val="2"/>
      </w:numPr>
      <w:spacing w:beforeLines="0" w:before="0" w:afterLines="0" w:after="0"/>
      <w:outlineLvl w:val="2"/>
    </w:pPr>
  </w:style>
  <w:style w:type="paragraph" w:customStyle="1" w:styleId="a3">
    <w:name w:val="二级条标题"/>
    <w:basedOn w:val="a2"/>
    <w:next w:val="af"/>
    <w:rsid w:val="002B20C0"/>
    <w:pPr>
      <w:numPr>
        <w:ilvl w:val="3"/>
      </w:numPr>
      <w:outlineLvl w:val="3"/>
    </w:pPr>
  </w:style>
  <w:style w:type="paragraph" w:customStyle="1" w:styleId="a4">
    <w:name w:val="三级条标题"/>
    <w:basedOn w:val="a3"/>
    <w:next w:val="af"/>
    <w:rsid w:val="002B20C0"/>
    <w:pPr>
      <w:numPr>
        <w:ilvl w:val="4"/>
      </w:numPr>
      <w:outlineLvl w:val="4"/>
    </w:pPr>
  </w:style>
  <w:style w:type="paragraph" w:customStyle="1" w:styleId="a5">
    <w:name w:val="四级条标题"/>
    <w:basedOn w:val="a4"/>
    <w:next w:val="af"/>
    <w:rsid w:val="002B20C0"/>
    <w:pPr>
      <w:numPr>
        <w:ilvl w:val="5"/>
      </w:numPr>
      <w:outlineLvl w:val="5"/>
    </w:pPr>
  </w:style>
  <w:style w:type="paragraph" w:customStyle="1" w:styleId="a6">
    <w:name w:val="五级条标题"/>
    <w:basedOn w:val="a5"/>
    <w:next w:val="af"/>
    <w:rsid w:val="002B20C0"/>
    <w:pPr>
      <w:numPr>
        <w:ilvl w:val="6"/>
      </w:numPr>
      <w:outlineLvl w:val="6"/>
    </w:pPr>
  </w:style>
  <w:style w:type="paragraph" w:customStyle="1" w:styleId="a">
    <w:name w:val="正文表标题"/>
    <w:next w:val="af"/>
    <w:rsid w:val="002B20C0"/>
    <w:pPr>
      <w:numPr>
        <w:numId w:val="10"/>
      </w:numPr>
      <w:tabs>
        <w:tab w:val="num" w:pos="360"/>
      </w:tabs>
      <w:jc w:val="center"/>
    </w:pPr>
    <w:rPr>
      <w:rFonts w:ascii="黑体" w:eastAsia="黑体" w:hAnsi="Times New Roman" w:cs="Times New Roman"/>
      <w:kern w:val="0"/>
      <w:szCs w:val="20"/>
    </w:rPr>
  </w:style>
  <w:style w:type="character" w:customStyle="1" w:styleId="tpccontent1">
    <w:name w:val="tpc_content1"/>
    <w:rsid w:val="002B20C0"/>
    <w:rPr>
      <w:sz w:val="15"/>
      <w:szCs w:val="15"/>
    </w:rPr>
  </w:style>
  <w:style w:type="character" w:customStyle="1" w:styleId="tpctitle1">
    <w:name w:val="tpc_title1"/>
    <w:rsid w:val="002B20C0"/>
    <w:rPr>
      <w:b/>
      <w:bCs/>
      <w:sz w:val="14"/>
      <w:szCs w:val="14"/>
    </w:rPr>
  </w:style>
  <w:style w:type="character" w:styleId="af5">
    <w:name w:val="Hyperlink"/>
    <w:uiPriority w:val="99"/>
    <w:rsid w:val="002B20C0"/>
    <w:rPr>
      <w:strike w:val="0"/>
      <w:dstrike w:val="0"/>
      <w:color w:val="000000"/>
      <w:u w:val="none"/>
      <w:effect w:val="none"/>
    </w:rPr>
  </w:style>
  <w:style w:type="paragraph" w:styleId="af6">
    <w:name w:val="Balloon Text"/>
    <w:basedOn w:val="a7"/>
    <w:link w:val="Char6"/>
    <w:rsid w:val="002B20C0"/>
    <w:rPr>
      <w:sz w:val="18"/>
      <w:szCs w:val="18"/>
    </w:rPr>
  </w:style>
  <w:style w:type="character" w:customStyle="1" w:styleId="Char6">
    <w:name w:val="批注框文本 Char"/>
    <w:basedOn w:val="a8"/>
    <w:link w:val="af6"/>
    <w:rsid w:val="002B20C0"/>
    <w:rPr>
      <w:rFonts w:ascii="Times New Roman" w:eastAsia="宋体" w:hAnsi="Times New Roman" w:cs="Times New Roman"/>
      <w:sz w:val="18"/>
      <w:szCs w:val="18"/>
    </w:rPr>
  </w:style>
  <w:style w:type="paragraph" w:styleId="10">
    <w:name w:val="toc 1"/>
    <w:basedOn w:val="a7"/>
    <w:next w:val="a7"/>
    <w:autoRedefine/>
    <w:uiPriority w:val="39"/>
    <w:qFormat/>
    <w:rsid w:val="002B20C0"/>
    <w:pPr>
      <w:spacing w:before="120" w:after="120"/>
      <w:jc w:val="left"/>
    </w:pPr>
    <w:rPr>
      <w:rFonts w:ascii="Calibri" w:hAnsi="Calibri"/>
      <w:b/>
      <w:bCs/>
      <w:caps/>
      <w:sz w:val="20"/>
      <w:szCs w:val="20"/>
    </w:rPr>
  </w:style>
  <w:style w:type="paragraph" w:styleId="20">
    <w:name w:val="toc 2"/>
    <w:basedOn w:val="a7"/>
    <w:next w:val="a7"/>
    <w:autoRedefine/>
    <w:uiPriority w:val="39"/>
    <w:qFormat/>
    <w:rsid w:val="002B20C0"/>
    <w:pPr>
      <w:ind w:left="210"/>
      <w:jc w:val="left"/>
    </w:pPr>
    <w:rPr>
      <w:rFonts w:ascii="Calibri" w:hAnsi="Calibri"/>
      <w:smallCaps/>
      <w:sz w:val="20"/>
      <w:szCs w:val="20"/>
    </w:rPr>
  </w:style>
  <w:style w:type="character" w:styleId="af7">
    <w:name w:val="annotation reference"/>
    <w:rsid w:val="002B20C0"/>
    <w:rPr>
      <w:sz w:val="21"/>
      <w:szCs w:val="21"/>
    </w:rPr>
  </w:style>
  <w:style w:type="paragraph" w:styleId="af8">
    <w:name w:val="annotation text"/>
    <w:basedOn w:val="a7"/>
    <w:link w:val="Char7"/>
    <w:rsid w:val="002B20C0"/>
    <w:pPr>
      <w:jc w:val="left"/>
    </w:pPr>
    <w:rPr>
      <w:lang w:val="x-none" w:eastAsia="x-none"/>
    </w:rPr>
  </w:style>
  <w:style w:type="character" w:customStyle="1" w:styleId="Char7">
    <w:name w:val="批注文字 Char"/>
    <w:basedOn w:val="a8"/>
    <w:link w:val="af8"/>
    <w:rsid w:val="002B20C0"/>
    <w:rPr>
      <w:rFonts w:ascii="Times New Roman" w:eastAsia="宋体" w:hAnsi="Times New Roman" w:cs="Times New Roman"/>
      <w:szCs w:val="24"/>
      <w:lang w:val="x-none" w:eastAsia="x-none"/>
    </w:rPr>
  </w:style>
  <w:style w:type="paragraph" w:styleId="af9">
    <w:name w:val="annotation subject"/>
    <w:basedOn w:val="af8"/>
    <w:next w:val="af8"/>
    <w:link w:val="Char8"/>
    <w:rsid w:val="002B20C0"/>
    <w:rPr>
      <w:b/>
      <w:bCs/>
    </w:rPr>
  </w:style>
  <w:style w:type="character" w:customStyle="1" w:styleId="Char8">
    <w:name w:val="批注主题 Char"/>
    <w:basedOn w:val="Char7"/>
    <w:link w:val="af9"/>
    <w:rsid w:val="002B20C0"/>
    <w:rPr>
      <w:rFonts w:ascii="Times New Roman" w:eastAsia="宋体" w:hAnsi="Times New Roman" w:cs="Times New Roman"/>
      <w:b/>
      <w:bCs/>
      <w:szCs w:val="24"/>
      <w:lang w:val="x-none" w:eastAsia="x-none"/>
    </w:rPr>
  </w:style>
  <w:style w:type="paragraph" w:styleId="TOC">
    <w:name w:val="TOC Heading"/>
    <w:basedOn w:val="1"/>
    <w:next w:val="a7"/>
    <w:uiPriority w:val="39"/>
    <w:qFormat/>
    <w:rsid w:val="002B20C0"/>
    <w:pPr>
      <w:widowControl/>
      <w:spacing w:before="480" w:after="0" w:line="276" w:lineRule="auto"/>
      <w:jc w:val="left"/>
      <w:outlineLvl w:val="9"/>
    </w:pPr>
    <w:rPr>
      <w:rFonts w:ascii="Cambria" w:hAnsi="Cambria"/>
      <w:color w:val="365F91"/>
      <w:kern w:val="0"/>
      <w:sz w:val="28"/>
      <w:szCs w:val="28"/>
    </w:rPr>
  </w:style>
  <w:style w:type="paragraph" w:styleId="30">
    <w:name w:val="toc 3"/>
    <w:basedOn w:val="a7"/>
    <w:next w:val="a7"/>
    <w:autoRedefine/>
    <w:uiPriority w:val="39"/>
    <w:unhideWhenUsed/>
    <w:qFormat/>
    <w:rsid w:val="002B20C0"/>
    <w:pPr>
      <w:ind w:left="420"/>
      <w:jc w:val="left"/>
    </w:pPr>
    <w:rPr>
      <w:rFonts w:ascii="Calibri" w:hAnsi="Calibri"/>
      <w:i/>
      <w:iCs/>
      <w:sz w:val="20"/>
      <w:szCs w:val="20"/>
    </w:rPr>
  </w:style>
  <w:style w:type="paragraph" w:styleId="40">
    <w:name w:val="toc 4"/>
    <w:basedOn w:val="a7"/>
    <w:next w:val="a7"/>
    <w:autoRedefine/>
    <w:rsid w:val="002B20C0"/>
    <w:pPr>
      <w:ind w:left="630"/>
      <w:jc w:val="left"/>
    </w:pPr>
    <w:rPr>
      <w:rFonts w:ascii="Calibri" w:hAnsi="Calibri"/>
      <w:sz w:val="18"/>
      <w:szCs w:val="18"/>
    </w:rPr>
  </w:style>
  <w:style w:type="paragraph" w:styleId="5">
    <w:name w:val="toc 5"/>
    <w:basedOn w:val="a7"/>
    <w:next w:val="a7"/>
    <w:autoRedefine/>
    <w:rsid w:val="002B20C0"/>
    <w:pPr>
      <w:ind w:left="840"/>
      <w:jc w:val="left"/>
    </w:pPr>
    <w:rPr>
      <w:rFonts w:ascii="Calibri" w:hAnsi="Calibri"/>
      <w:sz w:val="18"/>
      <w:szCs w:val="18"/>
    </w:rPr>
  </w:style>
  <w:style w:type="paragraph" w:styleId="6">
    <w:name w:val="toc 6"/>
    <w:basedOn w:val="a7"/>
    <w:next w:val="a7"/>
    <w:autoRedefine/>
    <w:rsid w:val="002B20C0"/>
    <w:pPr>
      <w:ind w:left="1050"/>
      <w:jc w:val="left"/>
    </w:pPr>
    <w:rPr>
      <w:rFonts w:ascii="Calibri" w:hAnsi="Calibri"/>
      <w:sz w:val="18"/>
      <w:szCs w:val="18"/>
    </w:rPr>
  </w:style>
  <w:style w:type="paragraph" w:styleId="7">
    <w:name w:val="toc 7"/>
    <w:basedOn w:val="a7"/>
    <w:next w:val="a7"/>
    <w:autoRedefine/>
    <w:rsid w:val="002B20C0"/>
    <w:pPr>
      <w:ind w:left="1260"/>
      <w:jc w:val="left"/>
    </w:pPr>
    <w:rPr>
      <w:rFonts w:ascii="Calibri" w:hAnsi="Calibri"/>
      <w:sz w:val="18"/>
      <w:szCs w:val="18"/>
    </w:rPr>
  </w:style>
  <w:style w:type="paragraph" w:styleId="8">
    <w:name w:val="toc 8"/>
    <w:basedOn w:val="a7"/>
    <w:next w:val="a7"/>
    <w:autoRedefine/>
    <w:rsid w:val="002B20C0"/>
    <w:pPr>
      <w:ind w:left="1470"/>
      <w:jc w:val="left"/>
    </w:pPr>
    <w:rPr>
      <w:rFonts w:ascii="Calibri" w:hAnsi="Calibri"/>
      <w:sz w:val="18"/>
      <w:szCs w:val="18"/>
    </w:rPr>
  </w:style>
  <w:style w:type="paragraph" w:styleId="9">
    <w:name w:val="toc 9"/>
    <w:basedOn w:val="a7"/>
    <w:next w:val="a7"/>
    <w:autoRedefine/>
    <w:rsid w:val="002B20C0"/>
    <w:pPr>
      <w:ind w:left="1680"/>
      <w:jc w:val="left"/>
    </w:pPr>
    <w:rPr>
      <w:rFonts w:ascii="Calibri" w:hAnsi="Calibri"/>
      <w:sz w:val="18"/>
      <w:szCs w:val="18"/>
    </w:rPr>
  </w:style>
  <w:style w:type="paragraph" w:styleId="afa">
    <w:name w:val="Date"/>
    <w:basedOn w:val="a7"/>
    <w:next w:val="a7"/>
    <w:link w:val="Char9"/>
    <w:rsid w:val="002B20C0"/>
    <w:pPr>
      <w:ind w:leftChars="2500" w:left="100"/>
    </w:pPr>
  </w:style>
  <w:style w:type="character" w:customStyle="1" w:styleId="Char9">
    <w:name w:val="日期 Char"/>
    <w:basedOn w:val="a8"/>
    <w:link w:val="afa"/>
    <w:rsid w:val="002B20C0"/>
    <w:rPr>
      <w:rFonts w:ascii="Times New Roman" w:eastAsia="宋体" w:hAnsi="Times New Roman" w:cs="Times New Roman"/>
      <w:szCs w:val="24"/>
    </w:rPr>
  </w:style>
  <w:style w:type="paragraph" w:customStyle="1" w:styleId="Default">
    <w:name w:val="Default"/>
    <w:rsid w:val="002B20C0"/>
    <w:pPr>
      <w:widowControl w:val="0"/>
      <w:autoSpaceDE w:val="0"/>
      <w:autoSpaceDN w:val="0"/>
      <w:adjustRightInd w:val="0"/>
    </w:pPr>
    <w:rPr>
      <w:rFonts w:ascii="黑体" w:eastAsia="黑体" w:hAnsi="Calibri" w:cs="黑体"/>
      <w:color w:val="000000"/>
      <w:kern w:val="0"/>
      <w:sz w:val="24"/>
      <w:szCs w:val="24"/>
    </w:rPr>
  </w:style>
  <w:style w:type="character" w:styleId="afb">
    <w:name w:val="Emphasis"/>
    <w:uiPriority w:val="20"/>
    <w:qFormat/>
    <w:rsid w:val="002B20C0"/>
    <w:rPr>
      <w:i w:val="0"/>
      <w:iCs w:val="0"/>
      <w:color w:val="CC0000"/>
    </w:rPr>
  </w:style>
  <w:style w:type="character" w:styleId="afc">
    <w:name w:val="Strong"/>
    <w:uiPriority w:val="22"/>
    <w:qFormat/>
    <w:rsid w:val="002B20C0"/>
    <w:rPr>
      <w:b/>
      <w:bCs/>
    </w:rPr>
  </w:style>
  <w:style w:type="paragraph" w:styleId="afd">
    <w:name w:val="Title"/>
    <w:basedOn w:val="a7"/>
    <w:next w:val="a7"/>
    <w:link w:val="Chara"/>
    <w:qFormat/>
    <w:rsid w:val="002B20C0"/>
    <w:pPr>
      <w:spacing w:before="240" w:after="60"/>
      <w:jc w:val="center"/>
      <w:outlineLvl w:val="0"/>
    </w:pPr>
    <w:rPr>
      <w:rFonts w:ascii="Cambria" w:hAnsi="Cambria"/>
      <w:bCs/>
      <w:sz w:val="36"/>
      <w:szCs w:val="32"/>
      <w:lang w:val="x-none" w:eastAsia="x-none"/>
    </w:rPr>
  </w:style>
  <w:style w:type="character" w:customStyle="1" w:styleId="Chara">
    <w:name w:val="标题 Char"/>
    <w:basedOn w:val="a8"/>
    <w:link w:val="afd"/>
    <w:rsid w:val="002B20C0"/>
    <w:rPr>
      <w:rFonts w:ascii="Cambria" w:eastAsia="宋体" w:hAnsi="Cambria" w:cs="Times New Roman"/>
      <w:bCs/>
      <w:sz w:val="36"/>
      <w:szCs w:val="32"/>
      <w:lang w:val="x-none" w:eastAsia="x-none"/>
    </w:rPr>
  </w:style>
  <w:style w:type="paragraph" w:styleId="afe">
    <w:name w:val="Revision"/>
    <w:hidden/>
    <w:uiPriority w:val="99"/>
    <w:semiHidden/>
    <w:rsid w:val="002B20C0"/>
    <w:rPr>
      <w:rFonts w:ascii="Times New Roman" w:eastAsia="宋体" w:hAnsi="Times New Roman" w:cs="Times New Roman"/>
      <w:szCs w:val="24"/>
    </w:rPr>
  </w:style>
  <w:style w:type="paragraph" w:customStyle="1" w:styleId="ListParagraph">
    <w:name w:val="List Paragraph"/>
    <w:basedOn w:val="a7"/>
    <w:rsid w:val="002B20C0"/>
    <w:pPr>
      <w:widowControl/>
      <w:spacing w:before="120" w:after="120" w:line="276" w:lineRule="exact"/>
      <w:ind w:left="720"/>
      <w:contextualSpacing/>
      <w:jc w:val="left"/>
    </w:pPr>
    <w:rPr>
      <w:rFonts w:ascii="Tahoma" w:eastAsia="PMingLiU" w:hAnsi="Tahoma"/>
      <w:kern w:val="0"/>
      <w:sz w:val="20"/>
      <w:lang w:eastAsia="en-US"/>
    </w:rPr>
  </w:style>
  <w:style w:type="paragraph" w:styleId="aff">
    <w:name w:val="No Spacing"/>
    <w:uiPriority w:val="1"/>
    <w:qFormat/>
    <w:rsid w:val="002B20C0"/>
    <w:pPr>
      <w:jc w:val="both"/>
    </w:pPr>
    <w:rPr>
      <w:rFonts w:ascii="Arial" w:eastAsia="宋体" w:hAnsi="Arial" w:cs="Arial"/>
      <w:kern w:val="0"/>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microsoft.com/office/2007/relationships/stylesWithEffects" Target="stylesWithEffects.xml"/><Relationship Id="rId10" Type="http://schemas.openxmlformats.org/officeDocument/2006/relationships/image" Target="media/image4.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1043</Words>
  <Characters>5950</Characters>
  <Application>Microsoft Office Word</Application>
  <DocSecurity>0</DocSecurity>
  <Lines>49</Lines>
  <Paragraphs>13</Paragraphs>
  <ScaleCrop>false</ScaleCrop>
  <Company>CFDA</Company>
  <LinksUpToDate>false</LinksUpToDate>
  <CharactersWithSpaces>6980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时娟</dc:creator>
  <cp:lastModifiedBy>wxl</cp:lastModifiedBy>
  <cp:revision>2</cp:revision>
  <dcterms:created xsi:type="dcterms:W3CDTF">2017-11-14T08:28:00Z</dcterms:created>
  <dcterms:modified xsi:type="dcterms:W3CDTF">2017-11-14T08:28:00Z</dcterms:modified>
</cp:coreProperties>
</file>