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5EB6" w:rsidRPr="00306BDF" w:rsidRDefault="00F5133E">
      <w:pPr>
        <w:spacing w:line="520" w:lineRule="exact"/>
        <w:ind w:leftChars="0" w:left="0"/>
        <w:rPr>
          <w:rFonts w:ascii="Times New Roman" w:eastAsia="黑体" w:hAnsi="Times New Roman"/>
          <w:bCs/>
          <w:color w:val="000000"/>
          <w:szCs w:val="28"/>
        </w:rPr>
      </w:pPr>
      <w:r w:rsidRPr="00306BDF">
        <w:rPr>
          <w:rFonts w:ascii="Times New Roman" w:eastAsia="黑体" w:hAnsi="黑体"/>
          <w:bCs/>
          <w:color w:val="000000"/>
          <w:szCs w:val="28"/>
        </w:rPr>
        <w:t>附件</w:t>
      </w:r>
      <w:r w:rsidRPr="00306BDF">
        <w:rPr>
          <w:rFonts w:ascii="Times New Roman" w:eastAsia="黑体" w:hAnsi="Times New Roman"/>
          <w:bCs/>
          <w:color w:val="000000"/>
          <w:szCs w:val="28"/>
        </w:rPr>
        <w:t>1</w:t>
      </w:r>
    </w:p>
    <w:p w:rsidR="00B35EB6" w:rsidRPr="00306BDF" w:rsidRDefault="00B35EB6" w:rsidP="00AB23E8">
      <w:pPr>
        <w:spacing w:line="520" w:lineRule="exact"/>
        <w:rPr>
          <w:rFonts w:ascii="Times New Roman" w:eastAsia="黑体" w:hAnsi="Times New Roman"/>
          <w:bCs/>
          <w:color w:val="000000"/>
          <w:szCs w:val="28"/>
        </w:rPr>
      </w:pPr>
    </w:p>
    <w:p w:rsidR="00B35EB6" w:rsidRPr="00306BDF" w:rsidRDefault="00F5133E">
      <w:pPr>
        <w:spacing w:line="640" w:lineRule="exact"/>
        <w:ind w:leftChars="0" w:left="0"/>
        <w:jc w:val="center"/>
        <w:rPr>
          <w:rFonts w:ascii="Times New Roman" w:eastAsia="方正小标宋简体" w:hAnsi="Times New Roman"/>
          <w:bCs/>
          <w:sz w:val="44"/>
          <w:szCs w:val="44"/>
        </w:rPr>
      </w:pPr>
      <w:r w:rsidRPr="00306BDF">
        <w:rPr>
          <w:rFonts w:ascii="Times New Roman" w:eastAsia="方正小标宋简体" w:hAnsi="Times New Roman"/>
          <w:bCs/>
          <w:sz w:val="44"/>
          <w:szCs w:val="44"/>
        </w:rPr>
        <w:t>植入式骶神经刺激系统动物实验及临</w:t>
      </w:r>
    </w:p>
    <w:p w:rsidR="00D27D1A" w:rsidRDefault="00F5133E">
      <w:pPr>
        <w:spacing w:line="640" w:lineRule="exact"/>
        <w:ind w:leftChars="0" w:left="0"/>
        <w:jc w:val="center"/>
        <w:rPr>
          <w:rFonts w:ascii="Times New Roman" w:eastAsia="方正小标宋简体" w:hAnsi="Times New Roman"/>
          <w:bCs/>
          <w:sz w:val="44"/>
          <w:szCs w:val="44"/>
        </w:rPr>
      </w:pPr>
      <w:r w:rsidRPr="00306BDF">
        <w:rPr>
          <w:rFonts w:ascii="Times New Roman" w:eastAsia="方正小标宋简体" w:hAnsi="Times New Roman"/>
          <w:bCs/>
          <w:sz w:val="44"/>
          <w:szCs w:val="44"/>
        </w:rPr>
        <w:t>床评价指导原则</w:t>
      </w:r>
    </w:p>
    <w:p w:rsidR="00B35EB6" w:rsidRPr="00D27D1A" w:rsidRDefault="00D27D1A" w:rsidP="00D27D1A">
      <w:pPr>
        <w:tabs>
          <w:tab w:val="center" w:pos="4260"/>
          <w:tab w:val="right" w:pos="8521"/>
        </w:tabs>
        <w:spacing w:line="640" w:lineRule="exact"/>
        <w:ind w:leftChars="0" w:left="0"/>
        <w:rPr>
          <w:rFonts w:ascii="楷体_GB2312" w:eastAsia="楷体_GB2312" w:hAnsi="Times New Roman" w:hint="eastAsia"/>
          <w:bCs/>
          <w:sz w:val="22"/>
          <w:szCs w:val="44"/>
        </w:rPr>
      </w:pPr>
      <w:r>
        <w:rPr>
          <w:rFonts w:ascii="楷体_GB2312" w:eastAsia="楷体_GB2312" w:hAnsi="Times New Roman"/>
          <w:bCs/>
          <w:szCs w:val="44"/>
        </w:rPr>
        <w:tab/>
      </w:r>
      <w:r w:rsidR="00F5133E" w:rsidRPr="00D27D1A">
        <w:rPr>
          <w:rFonts w:ascii="楷体_GB2312" w:eastAsia="楷体_GB2312" w:hAnsi="Times New Roman" w:hint="eastAsia"/>
          <w:bCs/>
          <w:szCs w:val="44"/>
        </w:rPr>
        <w:t>（征求意见稿）</w:t>
      </w:r>
      <w:r>
        <w:rPr>
          <w:rFonts w:ascii="楷体_GB2312" w:eastAsia="楷体_GB2312" w:hAnsi="Times New Roman"/>
          <w:bCs/>
          <w:szCs w:val="44"/>
        </w:rPr>
        <w:tab/>
      </w:r>
    </w:p>
    <w:p w:rsidR="00B35EB6" w:rsidRPr="00306BDF" w:rsidRDefault="00B35EB6">
      <w:pPr>
        <w:autoSpaceDE w:val="0"/>
        <w:autoSpaceDN w:val="0"/>
        <w:adjustRightInd w:val="0"/>
        <w:ind w:leftChars="0" w:left="0" w:firstLineChars="200" w:firstLine="640"/>
        <w:rPr>
          <w:rFonts w:ascii="Times New Roman" w:hAnsi="Times New Roman"/>
          <w:color w:val="000000"/>
          <w:szCs w:val="32"/>
        </w:rPr>
      </w:pPr>
      <w:bookmarkStart w:id="0" w:name="_Toc355685875"/>
    </w:p>
    <w:p w:rsidR="00B35EB6" w:rsidRPr="00306BDF" w:rsidRDefault="00F5133E">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为了进一步规范植入式骶神经刺激系统上市前的动物实验及临床评价，并指导该类产品申请人在申请产品注册时动物实验资料及临床评价资料的准备，制订本指导原则。</w:t>
      </w:r>
    </w:p>
    <w:p w:rsidR="00B35EB6" w:rsidRPr="00306BDF" w:rsidRDefault="00F5133E">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本指导原则系对植入式骶神经刺激系统在境内上市前的动物实验及临床评价的一般要求，申请人应依据产品的具体特性确定其中的具体内容是否适用，若不适用，需需详细阐述其理由及相应的科学依据。</w:t>
      </w:r>
    </w:p>
    <w:p w:rsidR="00B35EB6" w:rsidRPr="00306BDF" w:rsidRDefault="00F5133E">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本指导原则是对申请人和审评人员的指导性文件，但不包括注册审批所涉及的行政事项，亦不作为法规强制执行，如果有能够满足相关法规要求的其它方法，亦可采用，但是需要提供详细的研究资料和验证资料。应在遵循相关法规的前提下使用本指导原则。</w:t>
      </w:r>
    </w:p>
    <w:bookmarkEnd w:id="0"/>
    <w:p w:rsidR="00B35EB6" w:rsidRPr="00306BDF" w:rsidRDefault="00F5133E">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本指导原则是在现行法规和标准体系以及当前认知水平下制订的，随着法规和标准的不断完善，以及科学技术的不断发展，本指导原则相关内容也将进行适时调整。</w:t>
      </w:r>
    </w:p>
    <w:p w:rsidR="00B35EB6" w:rsidRPr="00306BDF" w:rsidRDefault="00F5133E">
      <w:pPr>
        <w:ind w:leftChars="0" w:left="0" w:firstLineChars="200" w:firstLine="640"/>
        <w:rPr>
          <w:rFonts w:ascii="Times New Roman" w:eastAsia="黑体" w:hAnsi="Times New Roman"/>
          <w:color w:val="000000"/>
          <w:szCs w:val="32"/>
        </w:rPr>
      </w:pPr>
      <w:bookmarkStart w:id="1" w:name="_Toc519411467"/>
      <w:r w:rsidRPr="00306BDF">
        <w:rPr>
          <w:rFonts w:ascii="Times New Roman" w:eastAsia="黑体" w:hAnsi="Times New Roman"/>
          <w:color w:val="000000"/>
          <w:szCs w:val="32"/>
        </w:rPr>
        <w:t>一、适用范围</w:t>
      </w:r>
      <w:bookmarkEnd w:id="1"/>
    </w:p>
    <w:p w:rsidR="00B35EB6" w:rsidRPr="00306BDF" w:rsidRDefault="00F5133E">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lastRenderedPageBreak/>
        <w:t>本指导原则适用于植入式骶神经刺激系统注册申报时的动物实验和临床评价工作。</w:t>
      </w:r>
    </w:p>
    <w:p w:rsidR="00B35EB6" w:rsidRPr="00306BDF" w:rsidRDefault="00F5133E">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植入式骶神经刺激系统属于《医疗器械分类目录》（</w:t>
      </w:r>
      <w:r w:rsidRPr="00306BDF">
        <w:rPr>
          <w:rFonts w:ascii="Times New Roman" w:hAnsi="Times New Roman"/>
          <w:color w:val="000000"/>
          <w:szCs w:val="32"/>
        </w:rPr>
        <w:t>2017</w:t>
      </w:r>
      <w:r w:rsidRPr="00306BDF">
        <w:rPr>
          <w:rFonts w:ascii="Times New Roman" w:hAnsi="仿宋_GB2312"/>
          <w:color w:val="000000"/>
          <w:szCs w:val="32"/>
        </w:rPr>
        <w:t>版）</w:t>
      </w:r>
      <w:r w:rsidRPr="00306BDF">
        <w:rPr>
          <w:rFonts w:ascii="Times New Roman" w:hAnsi="Times New Roman"/>
          <w:color w:val="000000"/>
          <w:szCs w:val="32"/>
        </w:rPr>
        <w:t>12</w:t>
      </w:r>
      <w:r w:rsidRPr="00306BDF">
        <w:rPr>
          <w:rFonts w:ascii="Times New Roman" w:hAnsi="仿宋_GB2312"/>
          <w:color w:val="000000"/>
          <w:szCs w:val="32"/>
        </w:rPr>
        <w:t>有源植入器械，通常包括：植入式骶神经刺激脉冲发生器套件、植入式骶神经刺激电极导线套件、植入式骶神经刺激适配器套件</w:t>
      </w:r>
      <w:r w:rsidRPr="00306BDF">
        <w:rPr>
          <w:rFonts w:ascii="Times New Roman" w:hAnsi="Times New Roman"/>
          <w:color w:val="000000"/>
          <w:szCs w:val="32"/>
        </w:rPr>
        <w:t>(</w:t>
      </w:r>
      <w:r w:rsidRPr="00306BDF">
        <w:rPr>
          <w:rFonts w:ascii="Times New Roman" w:hAnsi="仿宋_GB2312"/>
          <w:color w:val="000000"/>
          <w:szCs w:val="32"/>
        </w:rPr>
        <w:t>如有</w:t>
      </w:r>
      <w:r w:rsidRPr="00306BDF">
        <w:rPr>
          <w:rFonts w:ascii="Times New Roman" w:hAnsi="Times New Roman"/>
          <w:color w:val="000000"/>
          <w:szCs w:val="32"/>
        </w:rPr>
        <w:t>)</w:t>
      </w:r>
      <w:r w:rsidRPr="00306BDF">
        <w:rPr>
          <w:rFonts w:ascii="Times New Roman" w:hAnsi="仿宋_GB2312"/>
          <w:color w:val="000000"/>
          <w:szCs w:val="32"/>
        </w:rPr>
        <w:t>、医生程控仪、患者程控仪、患者程控充电器（如有）、测试刺激器、手术工具等。</w:t>
      </w:r>
    </w:p>
    <w:p w:rsidR="00B35EB6" w:rsidRPr="00306BDF" w:rsidRDefault="00F5133E">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植入式骶神经刺激系统全球已批准的适应证包括：难治性膀胱过度活动症</w:t>
      </w:r>
      <w:r w:rsidRPr="00306BDF">
        <w:rPr>
          <w:rFonts w:ascii="Times New Roman" w:hAnsi="Times New Roman"/>
          <w:color w:val="000000"/>
          <w:szCs w:val="32"/>
        </w:rPr>
        <w:t>(Overactive bladder,OAB)</w:t>
      </w:r>
      <w:r w:rsidRPr="00306BDF">
        <w:rPr>
          <w:rFonts w:ascii="Times New Roman" w:hAnsi="仿宋_GB2312"/>
          <w:color w:val="000000"/>
          <w:szCs w:val="32"/>
        </w:rPr>
        <w:t>（急迫性尿失禁、顽固性尿频尿急）、非梗阻性尿潴留及大便失禁。因植入式骶神经刺激系统的适应证具有多样性，现阶段各适应证的发展成熟程度不一致，本指导原则以难治性膀胱过度活动症举例，其他适应证可参考本指导原则。其他植入式外周神经刺激系统也可参考本指导原则。</w:t>
      </w:r>
    </w:p>
    <w:p w:rsidR="00EE3A31" w:rsidRPr="00306BDF" w:rsidRDefault="00F5133E" w:rsidP="004B6115">
      <w:pPr>
        <w:autoSpaceDE w:val="0"/>
        <w:autoSpaceDN w:val="0"/>
        <w:adjustRightInd w:val="0"/>
        <w:ind w:leftChars="0" w:left="0"/>
        <w:rPr>
          <w:rFonts w:ascii="Times New Roman" w:hAnsi="Times New Roman"/>
          <w:color w:val="000000"/>
          <w:szCs w:val="32"/>
        </w:rPr>
      </w:pPr>
      <w:r w:rsidRPr="00306BDF">
        <w:rPr>
          <w:rFonts w:ascii="Times New Roman" w:eastAsia="黑体" w:hAnsi="Times New Roman"/>
          <w:color w:val="000000"/>
          <w:szCs w:val="32"/>
        </w:rPr>
        <w:t xml:space="preserve">    </w:t>
      </w:r>
      <w:r w:rsidRPr="00306BDF">
        <w:rPr>
          <w:rFonts w:ascii="Times New Roman" w:eastAsia="黑体" w:hAnsi="Times New Roman"/>
          <w:color w:val="000000"/>
          <w:szCs w:val="32"/>
        </w:rPr>
        <w:t>二、动物实验</w:t>
      </w:r>
      <w:r w:rsidR="004B6115" w:rsidRPr="00306BDF">
        <w:rPr>
          <w:rFonts w:ascii="Times New Roman" w:hAnsi="Times New Roman"/>
          <w:color w:val="000000"/>
          <w:szCs w:val="32"/>
        </w:rPr>
        <w:t xml:space="preserve">    </w:t>
      </w:r>
    </w:p>
    <w:p w:rsidR="004B6115" w:rsidRPr="00306BDF" w:rsidRDefault="00EE3A31" w:rsidP="004B6115">
      <w:pPr>
        <w:autoSpaceDE w:val="0"/>
        <w:autoSpaceDN w:val="0"/>
        <w:adjustRightInd w:val="0"/>
        <w:ind w:leftChars="0" w:left="0"/>
        <w:rPr>
          <w:rFonts w:ascii="Times New Roman" w:hAnsi="Times New Roman"/>
          <w:color w:val="000000"/>
          <w:szCs w:val="32"/>
        </w:rPr>
      </w:pPr>
      <w:r w:rsidRPr="00306BDF">
        <w:rPr>
          <w:rFonts w:ascii="Times New Roman" w:hAnsi="Times New Roman"/>
          <w:color w:val="000000"/>
          <w:szCs w:val="32"/>
        </w:rPr>
        <w:t xml:space="preserve">    </w:t>
      </w:r>
      <w:r w:rsidR="004B6115" w:rsidRPr="00306BDF">
        <w:rPr>
          <w:rFonts w:ascii="Times New Roman" w:hAnsi="仿宋_GB2312"/>
          <w:color w:val="000000"/>
          <w:szCs w:val="32"/>
        </w:rPr>
        <w:t>试验器械是否符合实际使用情况和预期用途是医疗器械动物实验的重要内容，原则上，没有相关临床数据（相关数据是指本公司的临床数据）且实验室试验无法充分证实安全性的情况下，在进入临床试验前，必须进行动物实验来评价产品的功能。</w:t>
      </w:r>
    </w:p>
    <w:p w:rsidR="004B6115" w:rsidRPr="00306BDF" w:rsidRDefault="004B6115" w:rsidP="004B6115">
      <w:pPr>
        <w:autoSpaceDE w:val="0"/>
        <w:autoSpaceDN w:val="0"/>
        <w:adjustRightInd w:val="0"/>
        <w:ind w:leftChars="0" w:left="0"/>
        <w:rPr>
          <w:rFonts w:ascii="Times New Roman" w:hAnsi="Times New Roman"/>
          <w:color w:val="000000"/>
          <w:szCs w:val="32"/>
        </w:rPr>
      </w:pPr>
      <w:r w:rsidRPr="00306BDF">
        <w:rPr>
          <w:rFonts w:ascii="Times New Roman" w:hAnsi="Times New Roman"/>
          <w:color w:val="000000"/>
          <w:szCs w:val="32"/>
        </w:rPr>
        <w:t xml:space="preserve">    </w:t>
      </w:r>
      <w:r w:rsidRPr="00306BDF">
        <w:rPr>
          <w:rFonts w:ascii="Times New Roman" w:hAnsi="仿宋_GB2312"/>
          <w:color w:val="000000"/>
          <w:szCs w:val="32"/>
        </w:rPr>
        <w:t>此外，如拟申报产品发生某些变化，也可能需要针对与前代产品的差异部分开展动物实验，申请人应根据实验目的进行</w:t>
      </w:r>
      <w:r w:rsidRPr="00306BDF">
        <w:rPr>
          <w:rFonts w:ascii="Times New Roman" w:hAnsi="仿宋_GB2312"/>
          <w:color w:val="000000"/>
          <w:szCs w:val="32"/>
        </w:rPr>
        <w:lastRenderedPageBreak/>
        <w:t>实验设计并提供相关依据。</w:t>
      </w:r>
    </w:p>
    <w:p w:rsidR="004B6115" w:rsidRPr="00306BDF" w:rsidRDefault="004B6115" w:rsidP="004B6115">
      <w:pPr>
        <w:autoSpaceDE w:val="0"/>
        <w:autoSpaceDN w:val="0"/>
        <w:adjustRightInd w:val="0"/>
        <w:ind w:leftChars="0" w:left="0"/>
        <w:rPr>
          <w:rFonts w:ascii="Times New Roman" w:hAnsi="Times New Roman"/>
          <w:color w:val="000000"/>
          <w:szCs w:val="32"/>
        </w:rPr>
      </w:pPr>
      <w:r w:rsidRPr="00306BDF">
        <w:rPr>
          <w:rFonts w:ascii="Times New Roman" w:hAnsi="Times New Roman"/>
          <w:color w:val="000000"/>
          <w:szCs w:val="32"/>
        </w:rPr>
        <w:t xml:space="preserve">    </w:t>
      </w:r>
      <w:r w:rsidRPr="00306BDF">
        <w:rPr>
          <w:rFonts w:ascii="Times New Roman" w:hAnsi="Times New Roman"/>
          <w:color w:val="000000"/>
          <w:szCs w:val="32"/>
        </w:rPr>
        <w:t>动物实验通常用于为以下方面提供初步证据：器械的安全性、用于活体系统时的潜在性能及活体系统对该器械的生物反应。</w:t>
      </w:r>
    </w:p>
    <w:p w:rsidR="00DF055F" w:rsidRPr="00306BDF" w:rsidRDefault="004B6115" w:rsidP="00DF055F">
      <w:pPr>
        <w:autoSpaceDE w:val="0"/>
        <w:autoSpaceDN w:val="0"/>
        <w:adjustRightInd w:val="0"/>
        <w:ind w:leftChars="0" w:left="0"/>
        <w:rPr>
          <w:rFonts w:ascii="Times New Roman" w:hAnsi="Times New Roman"/>
          <w:color w:val="000000"/>
          <w:szCs w:val="32"/>
        </w:rPr>
      </w:pPr>
      <w:r w:rsidRPr="00306BDF">
        <w:rPr>
          <w:rFonts w:ascii="Times New Roman" w:hAnsi="Times New Roman"/>
          <w:color w:val="000000"/>
          <w:szCs w:val="32"/>
        </w:rPr>
        <w:t xml:space="preserve">    </w:t>
      </w:r>
      <w:r w:rsidRPr="00306BDF">
        <w:rPr>
          <w:rFonts w:ascii="Times New Roman" w:hAnsi="Times New Roman"/>
          <w:color w:val="000000"/>
          <w:szCs w:val="32"/>
        </w:rPr>
        <w:t>在尚未掌握相关临床数据的情况下，新器械植入、编程和操作的人为因素注意事项（如便利性和用户友好性）应当通过适当的人因评估来进行评估，其中就包含了必要的动物实验。</w:t>
      </w:r>
    </w:p>
    <w:p w:rsidR="004B6115" w:rsidRPr="00306BDF" w:rsidRDefault="00DF055F" w:rsidP="00DF055F">
      <w:pPr>
        <w:autoSpaceDE w:val="0"/>
        <w:autoSpaceDN w:val="0"/>
        <w:adjustRightInd w:val="0"/>
        <w:ind w:leftChars="0" w:left="0"/>
        <w:rPr>
          <w:rFonts w:ascii="Times New Roman" w:hAnsi="Times New Roman"/>
          <w:color w:val="000000"/>
          <w:szCs w:val="32"/>
        </w:rPr>
      </w:pPr>
      <w:r w:rsidRPr="00306BDF">
        <w:rPr>
          <w:rFonts w:ascii="Times New Roman" w:hAnsi="Times New Roman"/>
          <w:color w:val="000000"/>
          <w:szCs w:val="32"/>
        </w:rPr>
        <w:t xml:space="preserve">    </w:t>
      </w:r>
      <w:r w:rsidR="004B6115" w:rsidRPr="00306BDF">
        <w:rPr>
          <w:rFonts w:ascii="Times New Roman" w:hAnsi="Times New Roman"/>
          <w:color w:val="000000"/>
          <w:szCs w:val="32"/>
        </w:rPr>
        <w:t>开展动物实验的机构，应为具有实验动物相关资质的单位，或可以选择通过</w:t>
      </w:r>
      <w:r w:rsidR="004B6115" w:rsidRPr="00306BDF">
        <w:rPr>
          <w:rFonts w:ascii="Times New Roman" w:hAnsi="Times New Roman"/>
          <w:color w:val="000000"/>
          <w:szCs w:val="32"/>
        </w:rPr>
        <w:t>GLP</w:t>
      </w:r>
      <w:r w:rsidR="004B6115" w:rsidRPr="00306BDF">
        <w:rPr>
          <w:rFonts w:ascii="Times New Roman" w:hAnsi="Times New Roman"/>
          <w:color w:val="000000"/>
          <w:szCs w:val="32"/>
        </w:rPr>
        <w:t>合规性来证明机构的资质。对于</w:t>
      </w:r>
      <w:r w:rsidR="004B6115" w:rsidRPr="00306BDF">
        <w:rPr>
          <w:rFonts w:ascii="Times New Roman" w:hAnsi="Times New Roman"/>
          <w:color w:val="000000"/>
          <w:szCs w:val="32"/>
        </w:rPr>
        <w:t>GLP</w:t>
      </w:r>
      <w:r w:rsidR="004B6115" w:rsidRPr="00306BDF">
        <w:rPr>
          <w:rFonts w:ascii="Times New Roman" w:hAnsi="Times New Roman"/>
          <w:color w:val="000000"/>
          <w:szCs w:val="32"/>
        </w:rPr>
        <w:t>的遵守不具备强制性，但与</w:t>
      </w:r>
      <w:r w:rsidR="004B6115" w:rsidRPr="00306BDF">
        <w:rPr>
          <w:rFonts w:ascii="Times New Roman" w:hAnsi="Times New Roman"/>
          <w:color w:val="000000"/>
          <w:szCs w:val="32"/>
        </w:rPr>
        <w:t>GLP</w:t>
      </w:r>
      <w:r w:rsidR="004B6115" w:rsidRPr="00306BDF">
        <w:rPr>
          <w:rFonts w:ascii="Times New Roman" w:hAnsi="Times New Roman"/>
          <w:color w:val="000000"/>
          <w:szCs w:val="32"/>
        </w:rPr>
        <w:t>规定的任何偏差都应当予以解释和论证。</w:t>
      </w:r>
    </w:p>
    <w:p w:rsidR="00EE3A31" w:rsidRPr="00306BDF" w:rsidRDefault="004B6115" w:rsidP="00EE3A31">
      <w:pPr>
        <w:widowControl/>
        <w:ind w:leftChars="0" w:left="0" w:firstLine="640"/>
        <w:rPr>
          <w:rFonts w:ascii="Times New Roman" w:eastAsia="黑体" w:hAnsi="Times New Roman"/>
          <w:color w:val="000000"/>
          <w:sz w:val="28"/>
          <w:szCs w:val="28"/>
        </w:rPr>
      </w:pPr>
      <w:r w:rsidRPr="00306BDF">
        <w:rPr>
          <w:rFonts w:ascii="Times New Roman" w:eastAsia="楷体_GB2312" w:hAnsi="Times New Roman"/>
          <w:szCs w:val="32"/>
        </w:rPr>
        <w:t>（一）动物实验的一般要求</w:t>
      </w:r>
    </w:p>
    <w:p w:rsidR="00EE3A31" w:rsidRPr="00306BDF" w:rsidRDefault="004B6115" w:rsidP="00EE3A31">
      <w:pPr>
        <w:widowControl/>
        <w:ind w:leftChars="0" w:left="0" w:firstLine="560"/>
        <w:rPr>
          <w:rFonts w:ascii="Times New Roman" w:hAnsi="Times New Roman"/>
          <w:color w:val="000000"/>
          <w:szCs w:val="32"/>
        </w:rPr>
      </w:pPr>
      <w:r w:rsidRPr="00306BDF">
        <w:rPr>
          <w:rFonts w:ascii="Times New Roman" w:hAnsi="Times New Roman"/>
          <w:color w:val="000000"/>
          <w:szCs w:val="32"/>
        </w:rPr>
        <w:t>动物实验的设计应尽量接近该产品在人体中的预期用途和研究目的。在动物实验中，动物实验模型的建立需要根据客观条件和研究目的而定。但实验结果并不能作为医疗器械安全性和有效性评价的唯一客观证据，而只是转入人体进行临床研究的辅助参考。</w:t>
      </w:r>
    </w:p>
    <w:p w:rsidR="00EE3A31" w:rsidRPr="00306BDF" w:rsidRDefault="004B6115" w:rsidP="00EE3A31">
      <w:pPr>
        <w:widowControl/>
        <w:ind w:leftChars="0" w:left="0" w:firstLine="560"/>
        <w:rPr>
          <w:rFonts w:ascii="Times New Roman" w:eastAsia="黑体" w:hAnsi="Times New Roman"/>
          <w:color w:val="000000"/>
          <w:sz w:val="28"/>
          <w:szCs w:val="28"/>
        </w:rPr>
      </w:pPr>
      <w:r w:rsidRPr="00306BDF">
        <w:rPr>
          <w:rFonts w:ascii="Times New Roman" w:hAnsi="Times New Roman"/>
          <w:szCs w:val="32"/>
        </w:rPr>
        <w:t>对植入式骶神经刺激系统，建议通过动物模型的尿动力学测定指标（例如首次逼尿肌收缩的容积及压力幅度，充盈末期膀胱测压容积及逼尿肌压力等）来评估产品的有效性。</w:t>
      </w:r>
      <w:r w:rsidRPr="00306BDF">
        <w:rPr>
          <w:rFonts w:ascii="Times New Roman" w:hAnsi="Times New Roman"/>
          <w:color w:val="000000"/>
          <w:szCs w:val="32"/>
        </w:rPr>
        <w:t>根据试验针对的适应证不同，采用相应的动物模型，如膀胱过度活动症模型采用盐水灌注、乙酸灌注等模型，慢性非梗阻尿潴留等，</w:t>
      </w:r>
      <w:r w:rsidRPr="00306BDF">
        <w:rPr>
          <w:rFonts w:ascii="Times New Roman" w:hAnsi="Times New Roman"/>
          <w:color w:val="000000"/>
          <w:szCs w:val="32"/>
        </w:rPr>
        <w:lastRenderedPageBreak/>
        <w:t>采用相对应的模型。动物实验结束后，对电极周围组织进行病理检查，观察电刺激对周围组织的影响。</w:t>
      </w:r>
    </w:p>
    <w:p w:rsidR="00EE3A31" w:rsidRPr="00306BDF" w:rsidRDefault="004B6115" w:rsidP="00EE3A31">
      <w:pPr>
        <w:widowControl/>
        <w:ind w:leftChars="0" w:left="0" w:firstLine="560"/>
        <w:rPr>
          <w:rFonts w:ascii="Times New Roman" w:hAnsi="Times New Roman"/>
          <w:color w:val="000000"/>
          <w:szCs w:val="32"/>
        </w:rPr>
      </w:pPr>
      <w:r w:rsidRPr="00306BDF">
        <w:rPr>
          <w:rFonts w:ascii="Times New Roman" w:hAnsi="Times New Roman"/>
          <w:color w:val="000000"/>
          <w:szCs w:val="32"/>
        </w:rPr>
        <w:t>动物品种的选择：一般选用与人的机能、代谢、生理结构和疾病特点相似的动物，建议选用猪或者羊。申请人根据实验目的选择动物品种，并提供动物选择的依据。</w:t>
      </w:r>
    </w:p>
    <w:p w:rsidR="00EE3A31" w:rsidRPr="00306BDF" w:rsidRDefault="004B6115" w:rsidP="00EE3A31">
      <w:pPr>
        <w:widowControl/>
        <w:ind w:leftChars="0" w:left="0" w:firstLine="560"/>
        <w:rPr>
          <w:rFonts w:ascii="Times New Roman" w:eastAsia="楷体_GB2312" w:hAnsi="Times New Roman"/>
          <w:szCs w:val="32"/>
        </w:rPr>
      </w:pPr>
      <w:r w:rsidRPr="00306BDF">
        <w:rPr>
          <w:rFonts w:ascii="Times New Roman" w:eastAsia="楷体_GB2312" w:hAnsi="Times New Roman"/>
          <w:szCs w:val="32"/>
        </w:rPr>
        <w:t>（二）动物实验的过程</w:t>
      </w:r>
    </w:p>
    <w:p w:rsidR="00EE3A31" w:rsidRPr="00306BDF" w:rsidRDefault="004B6115" w:rsidP="00EE3A31">
      <w:pPr>
        <w:widowControl/>
        <w:ind w:leftChars="0" w:left="0" w:firstLine="643"/>
        <w:rPr>
          <w:rFonts w:ascii="Times New Roman" w:hAnsi="Times New Roman"/>
          <w:szCs w:val="32"/>
        </w:rPr>
      </w:pPr>
      <w:r w:rsidRPr="00306BDF">
        <w:rPr>
          <w:rFonts w:ascii="Times New Roman" w:hAnsi="Times New Roman"/>
          <w:color w:val="000000"/>
          <w:szCs w:val="32"/>
        </w:rPr>
        <w:t>植入式骶神经刺激系统动物实验的研究设计中应分为急性刺激试验和慢性刺激试验。</w:t>
      </w:r>
      <w:r w:rsidRPr="00306BDF">
        <w:rPr>
          <w:rFonts w:ascii="Times New Roman"/>
          <w:szCs w:val="32"/>
        </w:rPr>
        <w:t>急性刺激试验建议采用乙酸灌注实验动物同时进行骶神经电刺激，通过尿动力学检查观察植入骶神经刺激系统的有效性。建议设置对照组、实验组，每组</w:t>
      </w:r>
      <w:r w:rsidRPr="00306BDF">
        <w:rPr>
          <w:rFonts w:ascii="Times New Roman" w:hAnsi="Times New Roman"/>
          <w:szCs w:val="32"/>
        </w:rPr>
        <w:t>10</w:t>
      </w:r>
      <w:r w:rsidRPr="00306BDF">
        <w:rPr>
          <w:rFonts w:ascii="Times New Roman"/>
          <w:szCs w:val="32"/>
        </w:rPr>
        <w:t>只动物。分别植入骶神经刺激系统后，采用乙酸灌注诱导膀胱过度活动症，对照组不开机，实验组采用人体常用参数进行刺激，刺激参数为：频率</w:t>
      </w:r>
      <w:r w:rsidRPr="00306BDF">
        <w:rPr>
          <w:rFonts w:ascii="Times New Roman" w:hAnsi="Times New Roman"/>
          <w:szCs w:val="32"/>
        </w:rPr>
        <w:t>14Hz</w:t>
      </w:r>
      <w:r w:rsidRPr="00306BDF">
        <w:rPr>
          <w:rFonts w:ascii="Times New Roman"/>
          <w:szCs w:val="32"/>
        </w:rPr>
        <w:t>，脉宽</w:t>
      </w:r>
      <w:r w:rsidRPr="00306BDF">
        <w:rPr>
          <w:rFonts w:ascii="Times New Roman" w:hAnsi="Times New Roman"/>
          <w:szCs w:val="32"/>
        </w:rPr>
        <w:t>210us</w:t>
      </w:r>
      <w:r w:rsidRPr="00306BDF">
        <w:rPr>
          <w:rFonts w:ascii="Times New Roman"/>
          <w:szCs w:val="32"/>
        </w:rPr>
        <w:t>，观察植入式骶神经刺激器系统的有效性。</w:t>
      </w:r>
      <w:r w:rsidR="00EE3A31" w:rsidRPr="00306BDF">
        <w:rPr>
          <w:rFonts w:ascii="Times New Roman" w:hAnsi="Times New Roman"/>
          <w:szCs w:val="32"/>
        </w:rPr>
        <w:t xml:space="preserve"> </w:t>
      </w:r>
    </w:p>
    <w:p w:rsidR="00EE3A31" w:rsidRPr="00306BDF" w:rsidRDefault="004B6115" w:rsidP="00EE3A31">
      <w:pPr>
        <w:widowControl/>
        <w:ind w:leftChars="0" w:left="0" w:firstLine="643"/>
        <w:rPr>
          <w:rFonts w:ascii="Times New Roman" w:hAnsi="Times New Roman"/>
          <w:color w:val="000000"/>
          <w:szCs w:val="32"/>
        </w:rPr>
      </w:pPr>
      <w:r w:rsidRPr="00306BDF">
        <w:rPr>
          <w:rFonts w:ascii="Times New Roman" w:hAnsi="Times New Roman"/>
          <w:color w:val="000000"/>
          <w:szCs w:val="32"/>
        </w:rPr>
        <w:t>慢性刺激试验观察植入骶神经刺激系统对长期安全性及有效性的影响。建议设置对照组、实验组，每组</w:t>
      </w:r>
      <w:r w:rsidRPr="00306BDF">
        <w:rPr>
          <w:rFonts w:ascii="Times New Roman" w:hAnsi="Times New Roman"/>
          <w:color w:val="000000"/>
          <w:szCs w:val="32"/>
        </w:rPr>
        <w:t>10</w:t>
      </w:r>
      <w:r w:rsidRPr="00306BDF">
        <w:rPr>
          <w:rFonts w:ascii="Times New Roman" w:hAnsi="Times New Roman"/>
          <w:color w:val="000000"/>
          <w:szCs w:val="32"/>
        </w:rPr>
        <w:t>只动物。分别植入骶神经刺激系统后，对照组不开机，实验组采用人体常用参数进行刺激，刺激参数为：频率</w:t>
      </w:r>
      <w:r w:rsidRPr="00306BDF">
        <w:rPr>
          <w:rFonts w:ascii="Times New Roman" w:hAnsi="Times New Roman"/>
          <w:color w:val="000000"/>
          <w:szCs w:val="32"/>
        </w:rPr>
        <w:t>14Hz</w:t>
      </w:r>
      <w:r w:rsidRPr="00306BDF">
        <w:rPr>
          <w:rFonts w:ascii="Times New Roman" w:hAnsi="Times New Roman"/>
          <w:color w:val="000000"/>
          <w:szCs w:val="32"/>
        </w:rPr>
        <w:t>，脉宽</w:t>
      </w:r>
      <w:r w:rsidRPr="00306BDF">
        <w:rPr>
          <w:rFonts w:ascii="Times New Roman" w:hAnsi="Times New Roman"/>
          <w:color w:val="000000"/>
          <w:szCs w:val="32"/>
        </w:rPr>
        <w:t>210u</w:t>
      </w:r>
      <w:r w:rsidRPr="00306BDF">
        <w:rPr>
          <w:rFonts w:ascii="Times New Roman" w:hAnsi="Times New Roman"/>
          <w:color w:val="000000"/>
          <w:szCs w:val="32"/>
        </w:rPr>
        <w:t>。分别在术后</w:t>
      </w:r>
      <w:r w:rsidRPr="00306BDF">
        <w:rPr>
          <w:rFonts w:ascii="Times New Roman" w:hAnsi="Times New Roman"/>
          <w:color w:val="000000"/>
          <w:szCs w:val="32"/>
        </w:rPr>
        <w:t>1</w:t>
      </w:r>
      <w:r w:rsidRPr="00306BDF">
        <w:rPr>
          <w:rFonts w:ascii="Times New Roman" w:hAnsi="Times New Roman"/>
          <w:color w:val="000000"/>
          <w:szCs w:val="32"/>
        </w:rPr>
        <w:t>周，</w:t>
      </w:r>
      <w:r w:rsidRPr="00306BDF">
        <w:rPr>
          <w:rFonts w:ascii="Times New Roman" w:hAnsi="Times New Roman"/>
          <w:color w:val="000000"/>
          <w:szCs w:val="32"/>
        </w:rPr>
        <w:t>1</w:t>
      </w:r>
      <w:r w:rsidRPr="00306BDF">
        <w:rPr>
          <w:rFonts w:ascii="Times New Roman" w:hAnsi="Times New Roman"/>
          <w:color w:val="000000"/>
          <w:szCs w:val="32"/>
        </w:rPr>
        <w:t>个月，</w:t>
      </w:r>
      <w:r w:rsidRPr="00306BDF">
        <w:rPr>
          <w:rFonts w:ascii="Times New Roman" w:hAnsi="Times New Roman"/>
          <w:color w:val="000000"/>
          <w:szCs w:val="32"/>
        </w:rPr>
        <w:t>3</w:t>
      </w:r>
      <w:r w:rsidRPr="00306BDF">
        <w:rPr>
          <w:rFonts w:ascii="Times New Roman" w:hAnsi="Times New Roman"/>
          <w:color w:val="000000"/>
          <w:szCs w:val="32"/>
        </w:rPr>
        <w:t>个月，</w:t>
      </w:r>
      <w:r w:rsidRPr="00306BDF">
        <w:rPr>
          <w:rFonts w:ascii="Times New Roman" w:hAnsi="Times New Roman"/>
          <w:color w:val="000000"/>
          <w:szCs w:val="32"/>
        </w:rPr>
        <w:t>6</w:t>
      </w:r>
      <w:r w:rsidRPr="00306BDF">
        <w:rPr>
          <w:rFonts w:ascii="Times New Roman" w:hAnsi="Times New Roman"/>
          <w:color w:val="000000"/>
          <w:szCs w:val="32"/>
        </w:rPr>
        <w:t>个月观察植入式骶神经刺激器系统安全性及有效性。有效性指标（肛门、尾巴的运动反应，产品的电阻抗）；安全性指标（植入部位局部变化，血常</w:t>
      </w:r>
      <w:r w:rsidRPr="00306BDF">
        <w:rPr>
          <w:rFonts w:ascii="Times New Roman" w:hAnsi="Times New Roman"/>
          <w:color w:val="000000"/>
          <w:szCs w:val="32"/>
        </w:rPr>
        <w:lastRenderedPageBreak/>
        <w:t>规，以及植入</w:t>
      </w:r>
      <w:r w:rsidRPr="00306BDF">
        <w:rPr>
          <w:rFonts w:ascii="Times New Roman" w:hAnsi="Times New Roman"/>
          <w:color w:val="000000"/>
          <w:szCs w:val="32"/>
        </w:rPr>
        <w:t>6</w:t>
      </w:r>
      <w:r w:rsidRPr="00306BDF">
        <w:rPr>
          <w:rFonts w:ascii="Times New Roman" w:hAnsi="Times New Roman"/>
          <w:color w:val="000000"/>
          <w:szCs w:val="32"/>
        </w:rPr>
        <w:t>个月后植入物周围组织的病理），在动物实验的各流程中应考虑的工作如下：</w:t>
      </w:r>
      <w:bookmarkStart w:id="2" w:name="OLE_LINK135"/>
      <w:bookmarkStart w:id="3" w:name="OLE_LINK134"/>
    </w:p>
    <w:p w:rsidR="00EE3A31" w:rsidRPr="00306BDF" w:rsidRDefault="004B6115" w:rsidP="00EE3A31">
      <w:pPr>
        <w:widowControl/>
        <w:ind w:leftChars="0" w:left="0" w:firstLine="643"/>
        <w:rPr>
          <w:rFonts w:ascii="Times New Roman" w:hAnsi="Times New Roman"/>
          <w:color w:val="000000"/>
          <w:szCs w:val="32"/>
        </w:rPr>
      </w:pPr>
      <w:r w:rsidRPr="00306BDF">
        <w:rPr>
          <w:rFonts w:ascii="Times New Roman" w:hAnsi="Times New Roman"/>
          <w:color w:val="000000"/>
          <w:szCs w:val="32"/>
        </w:rPr>
        <w:t>1.</w:t>
      </w:r>
      <w:r w:rsidRPr="00306BDF">
        <w:rPr>
          <w:rFonts w:ascii="Times New Roman" w:hAnsi="Times New Roman"/>
          <w:color w:val="000000"/>
          <w:szCs w:val="32"/>
        </w:rPr>
        <w:t>动物模型的构建（举例）</w:t>
      </w:r>
      <w:r w:rsidRPr="00306BDF">
        <w:rPr>
          <w:rFonts w:ascii="Times New Roman" w:hAnsi="Times New Roman"/>
          <w:color w:val="000000"/>
          <w:szCs w:val="32"/>
        </w:rPr>
        <w:t xml:space="preserve">   </w:t>
      </w:r>
    </w:p>
    <w:p w:rsidR="00EE3A31" w:rsidRPr="00306BDF" w:rsidRDefault="004B6115" w:rsidP="00EE3A31">
      <w:pPr>
        <w:widowControl/>
        <w:ind w:leftChars="0" w:left="0" w:firstLine="643"/>
        <w:rPr>
          <w:rFonts w:ascii="Times New Roman" w:hAnsi="Times New Roman"/>
          <w:color w:val="000000"/>
          <w:szCs w:val="32"/>
        </w:rPr>
      </w:pPr>
      <w:r w:rsidRPr="00306BDF">
        <w:rPr>
          <w:rFonts w:ascii="Times New Roman" w:hAnsi="Times New Roman"/>
          <w:color w:val="000000"/>
          <w:szCs w:val="32"/>
        </w:rPr>
        <w:t>选取年龄</w:t>
      </w:r>
      <w:r w:rsidRPr="00306BDF">
        <w:rPr>
          <w:rFonts w:ascii="Times New Roman" w:hAnsi="Times New Roman"/>
          <w:color w:val="000000"/>
          <w:szCs w:val="32"/>
        </w:rPr>
        <w:t>10-13</w:t>
      </w:r>
      <w:r w:rsidRPr="00306BDF">
        <w:rPr>
          <w:rFonts w:ascii="Times New Roman" w:hAnsi="Times New Roman"/>
          <w:color w:val="000000"/>
          <w:szCs w:val="32"/>
        </w:rPr>
        <w:t>个月，体重约</w:t>
      </w:r>
      <w:r w:rsidRPr="00306BDF">
        <w:rPr>
          <w:rFonts w:ascii="Times New Roman" w:hAnsi="Times New Roman"/>
          <w:color w:val="000000"/>
          <w:szCs w:val="32"/>
        </w:rPr>
        <w:t>25-28 kg</w:t>
      </w:r>
      <w:r w:rsidRPr="00306BDF">
        <w:rPr>
          <w:rFonts w:ascii="Times New Roman" w:hAnsi="Times New Roman"/>
          <w:color w:val="000000"/>
          <w:szCs w:val="32"/>
        </w:rPr>
        <w:t>的成年贵州香猪，</w:t>
      </w:r>
      <w:r w:rsidRPr="00306BDF">
        <w:rPr>
          <w:rFonts w:ascii="Times New Roman" w:hAnsi="Times New Roman"/>
          <w:color w:val="000000"/>
          <w:szCs w:val="32"/>
        </w:rPr>
        <w:t>α-</w:t>
      </w:r>
      <w:r w:rsidRPr="00306BDF">
        <w:rPr>
          <w:rFonts w:ascii="Times New Roman" w:hAnsi="Times New Roman"/>
          <w:color w:val="000000"/>
          <w:szCs w:val="32"/>
        </w:rPr>
        <w:t>氯醛糖麻醉后，乙酸行膀胱内灌注，诱导膀胱过度活动症，同时行尿动力学检测。</w:t>
      </w:r>
      <w:bookmarkEnd w:id="2"/>
      <w:bookmarkEnd w:id="3"/>
    </w:p>
    <w:p w:rsidR="00EE3A31" w:rsidRPr="00306BDF" w:rsidRDefault="004B6115" w:rsidP="00EE3A31">
      <w:pPr>
        <w:widowControl/>
        <w:ind w:leftChars="0" w:left="0" w:firstLine="643"/>
        <w:rPr>
          <w:rFonts w:ascii="Times New Roman" w:hAnsi="Times New Roman"/>
          <w:color w:val="000000"/>
          <w:szCs w:val="32"/>
        </w:rPr>
      </w:pPr>
      <w:r w:rsidRPr="00306BDF">
        <w:rPr>
          <w:rFonts w:ascii="Times New Roman" w:hAnsi="Times New Roman"/>
          <w:color w:val="000000"/>
          <w:szCs w:val="32"/>
        </w:rPr>
        <w:t>2.</w:t>
      </w:r>
      <w:r w:rsidRPr="00306BDF">
        <w:rPr>
          <w:rFonts w:ascii="Times New Roman" w:hAnsi="Times New Roman"/>
          <w:color w:val="000000"/>
          <w:szCs w:val="32"/>
        </w:rPr>
        <w:t>术中监测：</w:t>
      </w:r>
    </w:p>
    <w:p w:rsidR="00EE3A31" w:rsidRPr="00306BDF" w:rsidRDefault="004B6115" w:rsidP="00EE3A31">
      <w:pPr>
        <w:widowControl/>
        <w:ind w:leftChars="0" w:left="0" w:firstLine="643"/>
        <w:rPr>
          <w:rFonts w:ascii="Times New Roman" w:hAnsi="Times New Roman"/>
          <w:color w:val="000000"/>
          <w:szCs w:val="32"/>
        </w:rPr>
      </w:pPr>
      <w:r w:rsidRPr="00306BDF">
        <w:rPr>
          <w:rFonts w:ascii="Times New Roman" w:hAnsi="Times New Roman"/>
          <w:color w:val="000000"/>
          <w:szCs w:val="32"/>
        </w:rPr>
        <w:t>（</w:t>
      </w:r>
      <w:r w:rsidRPr="00306BDF">
        <w:rPr>
          <w:rFonts w:ascii="Times New Roman" w:hAnsi="Times New Roman"/>
          <w:color w:val="000000"/>
          <w:szCs w:val="32"/>
        </w:rPr>
        <w:t>1</w:t>
      </w:r>
      <w:r w:rsidRPr="00306BDF">
        <w:rPr>
          <w:rFonts w:ascii="Times New Roman" w:hAnsi="Times New Roman"/>
          <w:color w:val="000000"/>
          <w:szCs w:val="32"/>
        </w:rPr>
        <w:t>）模拟并验证骶神经刺激系统植入时，手术室进行临床操作的便捷性和友好性；</w:t>
      </w:r>
    </w:p>
    <w:p w:rsidR="00EE3A31" w:rsidRPr="00306BDF" w:rsidRDefault="004B6115" w:rsidP="00EE3A31">
      <w:pPr>
        <w:widowControl/>
        <w:ind w:leftChars="0" w:left="0" w:firstLine="643"/>
        <w:rPr>
          <w:rFonts w:ascii="Times New Roman" w:hAnsi="Times New Roman"/>
          <w:color w:val="000000"/>
          <w:szCs w:val="32"/>
        </w:rPr>
      </w:pPr>
      <w:r w:rsidRPr="00306BDF">
        <w:rPr>
          <w:rFonts w:ascii="Times New Roman" w:hAnsi="Times New Roman"/>
          <w:color w:val="000000"/>
          <w:szCs w:val="32"/>
        </w:rPr>
        <w:t>（</w:t>
      </w:r>
      <w:r w:rsidRPr="00306BDF">
        <w:rPr>
          <w:rFonts w:ascii="Times New Roman" w:hAnsi="Times New Roman"/>
          <w:color w:val="000000"/>
          <w:szCs w:val="32"/>
        </w:rPr>
        <w:t>2</w:t>
      </w:r>
      <w:r w:rsidRPr="00306BDF">
        <w:rPr>
          <w:rFonts w:ascii="Times New Roman" w:hAnsi="Times New Roman"/>
          <w:color w:val="000000"/>
          <w:szCs w:val="32"/>
        </w:rPr>
        <w:t>）电极导线植入位置确认，在与研究目的相关时，对植入式神经刺激系统的电极植入位置进行确认，可采用影像学方法，如</w:t>
      </w:r>
      <w:r w:rsidRPr="00306BDF">
        <w:rPr>
          <w:rFonts w:ascii="Times New Roman" w:hAnsi="Times New Roman"/>
          <w:color w:val="000000"/>
          <w:szCs w:val="32"/>
        </w:rPr>
        <w:t>CT</w:t>
      </w:r>
      <w:r w:rsidRPr="00306BDF">
        <w:rPr>
          <w:rFonts w:ascii="Times New Roman" w:hAnsi="Times New Roman"/>
          <w:color w:val="000000"/>
          <w:szCs w:val="32"/>
        </w:rPr>
        <w:t>、</w:t>
      </w:r>
      <w:r w:rsidRPr="00306BDF">
        <w:rPr>
          <w:rFonts w:ascii="Times New Roman" w:hAnsi="Times New Roman"/>
          <w:color w:val="000000"/>
          <w:szCs w:val="32"/>
        </w:rPr>
        <w:t>X</w:t>
      </w:r>
      <w:r w:rsidRPr="00306BDF">
        <w:rPr>
          <w:rFonts w:ascii="Times New Roman" w:hAnsi="Times New Roman"/>
          <w:color w:val="000000"/>
          <w:szCs w:val="32"/>
        </w:rPr>
        <w:t>光片等；</w:t>
      </w:r>
    </w:p>
    <w:p w:rsidR="00EE3A31" w:rsidRPr="00306BDF" w:rsidRDefault="004B6115" w:rsidP="00EE3A31">
      <w:pPr>
        <w:widowControl/>
        <w:ind w:leftChars="0" w:left="0" w:firstLine="643"/>
        <w:rPr>
          <w:rFonts w:ascii="Times New Roman" w:hAnsi="Times New Roman"/>
          <w:color w:val="000000"/>
          <w:szCs w:val="32"/>
        </w:rPr>
      </w:pPr>
      <w:r w:rsidRPr="00306BDF">
        <w:rPr>
          <w:rFonts w:ascii="Times New Roman" w:hAnsi="Times New Roman"/>
          <w:color w:val="000000"/>
          <w:szCs w:val="32"/>
        </w:rPr>
        <w:t>（</w:t>
      </w:r>
      <w:r w:rsidRPr="00306BDF">
        <w:rPr>
          <w:rFonts w:ascii="Times New Roman" w:hAnsi="Times New Roman"/>
          <w:color w:val="000000"/>
          <w:szCs w:val="32"/>
        </w:rPr>
        <w:t>3</w:t>
      </w:r>
      <w:r w:rsidRPr="00306BDF">
        <w:rPr>
          <w:rFonts w:ascii="Times New Roman" w:hAnsi="Times New Roman"/>
          <w:color w:val="000000"/>
          <w:szCs w:val="32"/>
        </w:rPr>
        <w:t>）测量植入神经刺激系统的植入产品在动物体内植入过程中能否按照设计模式工作（例如遥测、程控、阻抗测试、动物刺激反应测试等）；</w:t>
      </w:r>
      <w:bookmarkStart w:id="4" w:name="OLE_LINK133"/>
      <w:bookmarkStart w:id="5" w:name="OLE_LINK132"/>
    </w:p>
    <w:p w:rsidR="00EE3A31" w:rsidRPr="00306BDF" w:rsidRDefault="004B6115" w:rsidP="00EE3A31">
      <w:pPr>
        <w:widowControl/>
        <w:ind w:leftChars="0" w:left="0" w:firstLine="643"/>
        <w:rPr>
          <w:rFonts w:ascii="Times New Roman" w:hAnsi="Times New Roman"/>
          <w:color w:val="000000"/>
          <w:szCs w:val="32"/>
        </w:rPr>
      </w:pPr>
      <w:r w:rsidRPr="00306BDF">
        <w:rPr>
          <w:rFonts w:ascii="Times New Roman" w:hAnsi="Times New Roman"/>
          <w:color w:val="000000"/>
          <w:szCs w:val="32"/>
        </w:rPr>
        <w:t>（</w:t>
      </w:r>
      <w:r w:rsidRPr="00306BDF">
        <w:rPr>
          <w:rFonts w:ascii="Times New Roman" w:hAnsi="Times New Roman"/>
          <w:color w:val="000000"/>
          <w:szCs w:val="32"/>
        </w:rPr>
        <w:t>4</w:t>
      </w:r>
      <w:r w:rsidRPr="00306BDF">
        <w:rPr>
          <w:rFonts w:ascii="Times New Roman" w:hAnsi="Times New Roman"/>
          <w:color w:val="000000"/>
          <w:szCs w:val="32"/>
        </w:rPr>
        <w:t>）以人体常用参数（刺激参数举例：脉宽</w:t>
      </w:r>
      <w:r w:rsidRPr="00306BDF">
        <w:rPr>
          <w:rFonts w:ascii="Times New Roman" w:hAnsi="Times New Roman"/>
          <w:color w:val="000000"/>
          <w:szCs w:val="32"/>
        </w:rPr>
        <w:t>210us,</w:t>
      </w:r>
      <w:r w:rsidRPr="00306BDF">
        <w:rPr>
          <w:rFonts w:ascii="Times New Roman" w:hAnsi="Times New Roman"/>
          <w:color w:val="000000"/>
          <w:szCs w:val="32"/>
        </w:rPr>
        <w:t>频率</w:t>
      </w:r>
      <w:r w:rsidRPr="00306BDF">
        <w:rPr>
          <w:rFonts w:ascii="Times New Roman" w:hAnsi="Times New Roman"/>
          <w:color w:val="000000"/>
          <w:szCs w:val="32"/>
        </w:rPr>
        <w:t>14Hz</w:t>
      </w:r>
      <w:r w:rsidRPr="00306BDF">
        <w:rPr>
          <w:rFonts w:ascii="Times New Roman" w:hAnsi="Times New Roman"/>
          <w:color w:val="000000"/>
          <w:szCs w:val="32"/>
        </w:rPr>
        <w:t>）进行骶神经刺激，测量刺激前后的膀胱内压，观察急性期膀胱容量的变化。</w:t>
      </w:r>
      <w:bookmarkEnd w:id="4"/>
      <w:bookmarkEnd w:id="5"/>
    </w:p>
    <w:p w:rsidR="004D19D0" w:rsidRDefault="004B6115" w:rsidP="00EE3A31">
      <w:pPr>
        <w:widowControl/>
        <w:ind w:leftChars="0" w:left="0" w:firstLine="643"/>
        <w:rPr>
          <w:rFonts w:ascii="Times New Roman" w:hAnsi="Times New Roman"/>
          <w:color w:val="000000"/>
          <w:szCs w:val="32"/>
        </w:rPr>
      </w:pPr>
      <w:r w:rsidRPr="00306BDF">
        <w:rPr>
          <w:rFonts w:ascii="Times New Roman" w:hAnsi="Times New Roman"/>
          <w:color w:val="000000"/>
          <w:szCs w:val="32"/>
        </w:rPr>
        <w:t>3.</w:t>
      </w:r>
      <w:r w:rsidRPr="00306BDF">
        <w:rPr>
          <w:rFonts w:ascii="Times New Roman" w:hAnsi="Times New Roman"/>
          <w:color w:val="000000"/>
          <w:szCs w:val="32"/>
        </w:rPr>
        <w:t>中期观察植入位置状况：实验动物伤口愈合情况；</w:t>
      </w:r>
    </w:p>
    <w:p w:rsidR="00EE3A31" w:rsidRPr="00306BDF" w:rsidRDefault="004B6115" w:rsidP="00EE3A31">
      <w:pPr>
        <w:widowControl/>
        <w:ind w:leftChars="0" w:left="0" w:firstLine="643"/>
        <w:rPr>
          <w:rFonts w:ascii="Times New Roman" w:hAnsi="Times New Roman"/>
          <w:color w:val="000000"/>
          <w:szCs w:val="32"/>
        </w:rPr>
      </w:pPr>
      <w:r w:rsidRPr="00306BDF">
        <w:rPr>
          <w:rFonts w:ascii="Times New Roman" w:hAnsi="Times New Roman"/>
          <w:color w:val="000000"/>
          <w:szCs w:val="32"/>
        </w:rPr>
        <w:t>（</w:t>
      </w:r>
      <w:r w:rsidRPr="00306BDF">
        <w:rPr>
          <w:rFonts w:ascii="Times New Roman" w:hAnsi="Times New Roman"/>
          <w:color w:val="000000"/>
          <w:szCs w:val="32"/>
        </w:rPr>
        <w:t>1</w:t>
      </w:r>
      <w:r w:rsidRPr="00306BDF">
        <w:rPr>
          <w:rFonts w:ascii="Times New Roman" w:hAnsi="Times New Roman"/>
          <w:color w:val="000000"/>
          <w:szCs w:val="32"/>
        </w:rPr>
        <w:t>）观察试验动物局部伤口的愈合情况，是否有红肿发热？</w:t>
      </w:r>
    </w:p>
    <w:p w:rsidR="00EE3A31" w:rsidRPr="00306BDF" w:rsidRDefault="004B6115" w:rsidP="00EE3A31">
      <w:pPr>
        <w:widowControl/>
        <w:ind w:leftChars="0" w:left="0" w:firstLine="643"/>
        <w:rPr>
          <w:rFonts w:ascii="Times New Roman" w:hAnsi="Times New Roman"/>
          <w:color w:val="000000"/>
          <w:szCs w:val="32"/>
        </w:rPr>
      </w:pPr>
      <w:r w:rsidRPr="00306BDF">
        <w:rPr>
          <w:rFonts w:ascii="Times New Roman" w:hAnsi="Times New Roman"/>
          <w:color w:val="000000"/>
          <w:szCs w:val="32"/>
        </w:rPr>
        <w:t>（</w:t>
      </w:r>
      <w:r w:rsidRPr="00306BDF">
        <w:rPr>
          <w:rFonts w:ascii="Times New Roman" w:hAnsi="Times New Roman"/>
          <w:color w:val="000000"/>
          <w:szCs w:val="32"/>
        </w:rPr>
        <w:t>2</w:t>
      </w:r>
      <w:r w:rsidRPr="00306BDF">
        <w:rPr>
          <w:rFonts w:ascii="Times New Roman" w:hAnsi="Times New Roman"/>
          <w:color w:val="000000"/>
          <w:szCs w:val="32"/>
        </w:rPr>
        <w:t>）观察动物的体重变化；</w:t>
      </w:r>
    </w:p>
    <w:p w:rsidR="00EE3A31" w:rsidRPr="00306BDF" w:rsidRDefault="004B6115" w:rsidP="00EE3A31">
      <w:pPr>
        <w:widowControl/>
        <w:ind w:leftChars="0" w:left="0" w:firstLine="643"/>
        <w:rPr>
          <w:rFonts w:ascii="Times New Roman" w:hAnsi="Times New Roman"/>
          <w:color w:val="000000"/>
          <w:szCs w:val="32"/>
        </w:rPr>
      </w:pPr>
      <w:r w:rsidRPr="00306BDF">
        <w:rPr>
          <w:rFonts w:ascii="Times New Roman" w:hAnsi="Times New Roman"/>
          <w:color w:val="000000"/>
          <w:szCs w:val="32"/>
        </w:rPr>
        <w:lastRenderedPageBreak/>
        <w:t>（</w:t>
      </w:r>
      <w:r w:rsidRPr="00306BDF">
        <w:rPr>
          <w:rFonts w:ascii="Times New Roman" w:hAnsi="Times New Roman"/>
          <w:color w:val="000000"/>
          <w:szCs w:val="32"/>
        </w:rPr>
        <w:t>3</w:t>
      </w:r>
      <w:r w:rsidRPr="00306BDF">
        <w:rPr>
          <w:rFonts w:ascii="Times New Roman" w:hAnsi="Times New Roman"/>
          <w:color w:val="000000"/>
          <w:szCs w:val="32"/>
        </w:rPr>
        <w:t>）观察产品的性能，包括植入产品的密封性能，连接性能，电极导线、延伸导线（若有）顺应性是否满足设计要求</w:t>
      </w:r>
      <w:r w:rsidR="00EE3A31" w:rsidRPr="00306BDF">
        <w:rPr>
          <w:rFonts w:ascii="Times New Roman" w:hAnsi="Times New Roman"/>
          <w:color w:val="000000"/>
          <w:szCs w:val="32"/>
        </w:rPr>
        <w:t>。</w:t>
      </w:r>
    </w:p>
    <w:p w:rsidR="00EE3A31" w:rsidRPr="00306BDF" w:rsidRDefault="004B6115" w:rsidP="00EE3A31">
      <w:pPr>
        <w:widowControl/>
        <w:ind w:leftChars="0" w:left="0" w:firstLine="643"/>
        <w:rPr>
          <w:rFonts w:ascii="Times New Roman" w:hAnsi="Times New Roman"/>
          <w:b/>
          <w:bCs/>
          <w:color w:val="000000"/>
        </w:rPr>
      </w:pPr>
      <w:r w:rsidRPr="00306BDF">
        <w:rPr>
          <w:rFonts w:ascii="Times New Roman" w:hAnsi="Times New Roman"/>
          <w:color w:val="000000"/>
          <w:szCs w:val="32"/>
        </w:rPr>
        <w:t>（</w:t>
      </w:r>
      <w:r w:rsidRPr="00306BDF">
        <w:rPr>
          <w:rFonts w:ascii="Times New Roman" w:hAnsi="Times New Roman"/>
          <w:color w:val="000000"/>
          <w:szCs w:val="32"/>
        </w:rPr>
        <w:t>4</w:t>
      </w:r>
      <w:r w:rsidRPr="00306BDF">
        <w:rPr>
          <w:rFonts w:ascii="Times New Roman" w:hAnsi="Times New Roman"/>
          <w:color w:val="000000"/>
          <w:szCs w:val="32"/>
        </w:rPr>
        <w:t>）测量并验证植入产品在植入后几周内，能否按照设计模式工作（例如遥测、程控、阻抗测试、动物刺激反应测试、充电等）。</w:t>
      </w:r>
    </w:p>
    <w:p w:rsidR="004B6115" w:rsidRPr="00306BDF" w:rsidRDefault="004B6115" w:rsidP="00EE3A31">
      <w:pPr>
        <w:pStyle w:val="33"/>
        <w:topLinePunct/>
        <w:adjustRightInd w:val="0"/>
        <w:snapToGrid w:val="0"/>
        <w:spacing w:before="0" w:after="0" w:line="560" w:lineRule="exact"/>
        <w:rPr>
          <w:rFonts w:eastAsia="仿宋_GB2312"/>
          <w:b w:val="0"/>
          <w:bCs w:val="0"/>
          <w:color w:val="000000"/>
          <w:kern w:val="2"/>
        </w:rPr>
      </w:pPr>
      <w:r w:rsidRPr="00306BDF">
        <w:rPr>
          <w:rFonts w:eastAsia="仿宋_GB2312"/>
          <w:b w:val="0"/>
          <w:bCs w:val="0"/>
          <w:color w:val="000000"/>
          <w:kern w:val="2"/>
        </w:rPr>
        <w:t>4.</w:t>
      </w:r>
      <w:r w:rsidRPr="00306BDF">
        <w:rPr>
          <w:rFonts w:eastAsia="仿宋_GB2312"/>
          <w:b w:val="0"/>
          <w:bCs w:val="0"/>
          <w:color w:val="000000"/>
          <w:kern w:val="2"/>
        </w:rPr>
        <w:t>终末研究阶段</w:t>
      </w:r>
    </w:p>
    <w:p w:rsidR="004B6115" w:rsidRPr="00306BDF" w:rsidRDefault="004B6115" w:rsidP="004B6115">
      <w:pPr>
        <w:pStyle w:val="33"/>
        <w:numPr>
          <w:ilvl w:val="0"/>
          <w:numId w:val="1"/>
        </w:numPr>
        <w:topLinePunct/>
        <w:adjustRightInd w:val="0"/>
        <w:snapToGrid w:val="0"/>
        <w:spacing w:before="0" w:after="0" w:line="560" w:lineRule="exact"/>
        <w:ind w:leftChars="0" w:left="1060"/>
        <w:rPr>
          <w:rFonts w:eastAsia="仿宋_GB2312"/>
          <w:b w:val="0"/>
          <w:bCs w:val="0"/>
          <w:color w:val="000000"/>
          <w:kern w:val="2"/>
        </w:rPr>
      </w:pPr>
      <w:r w:rsidRPr="00306BDF">
        <w:rPr>
          <w:rFonts w:eastAsia="仿宋_GB2312"/>
          <w:b w:val="0"/>
          <w:bCs w:val="0"/>
          <w:color w:val="000000"/>
          <w:kern w:val="2"/>
        </w:rPr>
        <w:t>完成活体成像确认电极植入位置是否发生偏移；</w:t>
      </w:r>
    </w:p>
    <w:p w:rsidR="004B6115" w:rsidRPr="00306BDF" w:rsidRDefault="004B6115" w:rsidP="00306BDF">
      <w:pPr>
        <w:pStyle w:val="33"/>
        <w:numPr>
          <w:ilvl w:val="0"/>
          <w:numId w:val="1"/>
        </w:numPr>
        <w:topLinePunct/>
        <w:adjustRightInd w:val="0"/>
        <w:snapToGrid w:val="0"/>
        <w:spacing w:before="0" w:after="0" w:line="560" w:lineRule="exact"/>
        <w:ind w:leftChars="0" w:left="1060"/>
        <w:rPr>
          <w:rFonts w:eastAsia="仿宋_GB2312"/>
          <w:b w:val="0"/>
          <w:bCs w:val="0"/>
          <w:color w:val="000000"/>
          <w:kern w:val="2"/>
        </w:rPr>
      </w:pPr>
      <w:r w:rsidRPr="00306BDF">
        <w:rPr>
          <w:rFonts w:eastAsia="仿宋_GB2312"/>
          <w:b w:val="0"/>
          <w:bCs w:val="0"/>
          <w:color w:val="000000"/>
          <w:kern w:val="2"/>
        </w:rPr>
        <w:t>完成尸检及植入部位病理组织的保存，观察电刺激对植入部位及周围组织及神经的影响；</w:t>
      </w:r>
    </w:p>
    <w:p w:rsidR="004B6115" w:rsidRPr="00306BDF" w:rsidRDefault="004B6115" w:rsidP="004B6115">
      <w:pPr>
        <w:pStyle w:val="33"/>
        <w:numPr>
          <w:ilvl w:val="0"/>
          <w:numId w:val="1"/>
        </w:numPr>
        <w:topLinePunct/>
        <w:adjustRightInd w:val="0"/>
        <w:snapToGrid w:val="0"/>
        <w:spacing w:before="0" w:after="0" w:line="560" w:lineRule="exact"/>
        <w:ind w:leftChars="0" w:left="1060"/>
        <w:rPr>
          <w:rFonts w:eastAsia="仿宋_GB2312"/>
          <w:b w:val="0"/>
          <w:bCs w:val="0"/>
          <w:color w:val="000000"/>
          <w:kern w:val="2"/>
        </w:rPr>
      </w:pPr>
      <w:r w:rsidRPr="00306BDF">
        <w:rPr>
          <w:rFonts w:eastAsia="仿宋_GB2312"/>
          <w:b w:val="0"/>
          <w:bCs w:val="0"/>
          <w:color w:val="000000"/>
          <w:kern w:val="2"/>
        </w:rPr>
        <w:t>通过术后足够长时间的观察，评价该产品的手术操作性能；</w:t>
      </w:r>
    </w:p>
    <w:p w:rsidR="00306BDF" w:rsidRPr="00306BDF" w:rsidRDefault="004B6115" w:rsidP="004B6115">
      <w:pPr>
        <w:pStyle w:val="33"/>
        <w:numPr>
          <w:ilvl w:val="0"/>
          <w:numId w:val="1"/>
        </w:numPr>
        <w:topLinePunct/>
        <w:adjustRightInd w:val="0"/>
        <w:snapToGrid w:val="0"/>
        <w:spacing w:before="0" w:after="0" w:line="560" w:lineRule="exact"/>
        <w:ind w:leftChars="0" w:left="1060"/>
        <w:rPr>
          <w:rFonts w:eastAsia="仿宋_GB2312"/>
          <w:b w:val="0"/>
          <w:bCs w:val="0"/>
          <w:color w:val="000000"/>
          <w:kern w:val="2"/>
        </w:rPr>
      </w:pPr>
      <w:r w:rsidRPr="00306BDF">
        <w:rPr>
          <w:rFonts w:eastAsia="仿宋_GB2312"/>
          <w:b w:val="0"/>
          <w:bCs w:val="0"/>
          <w:color w:val="000000"/>
          <w:kern w:val="2"/>
        </w:rPr>
        <w:t>观察慢性刺激中实验动物尾巴及肛门的运动应答</w:t>
      </w:r>
    </w:p>
    <w:p w:rsidR="004B6115" w:rsidRPr="00306BDF" w:rsidRDefault="004B6115" w:rsidP="00306BDF">
      <w:pPr>
        <w:pStyle w:val="33"/>
        <w:topLinePunct/>
        <w:adjustRightInd w:val="0"/>
        <w:snapToGrid w:val="0"/>
        <w:spacing w:before="0" w:after="0" w:line="560" w:lineRule="exact"/>
        <w:ind w:leftChars="0" w:left="1060"/>
        <w:jc w:val="both"/>
        <w:rPr>
          <w:rFonts w:eastAsia="仿宋_GB2312"/>
          <w:b w:val="0"/>
          <w:bCs w:val="0"/>
          <w:color w:val="000000"/>
          <w:kern w:val="2"/>
        </w:rPr>
      </w:pPr>
      <w:r w:rsidRPr="00306BDF">
        <w:rPr>
          <w:rFonts w:eastAsia="仿宋_GB2312"/>
          <w:b w:val="0"/>
          <w:bCs w:val="0"/>
          <w:color w:val="000000"/>
          <w:kern w:val="2"/>
        </w:rPr>
        <w:t>情况</w:t>
      </w:r>
    </w:p>
    <w:p w:rsidR="004B6115" w:rsidRPr="00306BDF" w:rsidRDefault="004B6115" w:rsidP="004B6115">
      <w:pPr>
        <w:pStyle w:val="33"/>
        <w:numPr>
          <w:ilvl w:val="0"/>
          <w:numId w:val="1"/>
        </w:numPr>
        <w:topLinePunct/>
        <w:adjustRightInd w:val="0"/>
        <w:snapToGrid w:val="0"/>
        <w:spacing w:before="0" w:after="0" w:line="560" w:lineRule="exact"/>
        <w:ind w:leftChars="0" w:left="1060"/>
        <w:rPr>
          <w:rFonts w:eastAsia="仿宋_GB2312"/>
          <w:b w:val="0"/>
          <w:bCs w:val="0"/>
          <w:color w:val="000000"/>
          <w:kern w:val="2"/>
        </w:rPr>
      </w:pPr>
      <w:r w:rsidRPr="00306BDF">
        <w:rPr>
          <w:rFonts w:eastAsia="仿宋_GB2312"/>
          <w:b w:val="0"/>
          <w:bCs w:val="0"/>
          <w:color w:val="000000"/>
          <w:kern w:val="2"/>
        </w:rPr>
        <w:t>术后</w:t>
      </w:r>
      <w:r w:rsidRPr="00306BDF">
        <w:rPr>
          <w:rFonts w:eastAsia="仿宋_GB2312"/>
          <w:b w:val="0"/>
          <w:bCs w:val="0"/>
          <w:color w:val="000000"/>
          <w:kern w:val="2"/>
        </w:rPr>
        <w:t>6</w:t>
      </w:r>
      <w:r w:rsidRPr="00306BDF">
        <w:rPr>
          <w:rFonts w:eastAsia="仿宋_GB2312"/>
          <w:b w:val="0"/>
          <w:bCs w:val="0"/>
          <w:color w:val="000000"/>
          <w:kern w:val="2"/>
        </w:rPr>
        <w:t>个月观察电极拔除对实验动物的影响，并观察拔除过程的顺畅性及拔除电极的完整性；</w:t>
      </w:r>
    </w:p>
    <w:p w:rsidR="004B6115" w:rsidRPr="00306BDF" w:rsidRDefault="004B6115" w:rsidP="004B6115">
      <w:pPr>
        <w:pStyle w:val="33"/>
        <w:numPr>
          <w:ilvl w:val="0"/>
          <w:numId w:val="1"/>
        </w:numPr>
        <w:topLinePunct/>
        <w:adjustRightInd w:val="0"/>
        <w:snapToGrid w:val="0"/>
        <w:spacing w:before="0" w:after="0" w:line="560" w:lineRule="exact"/>
        <w:ind w:leftChars="0" w:left="1060"/>
        <w:rPr>
          <w:rFonts w:eastAsia="仿宋_GB2312"/>
          <w:b w:val="0"/>
          <w:bCs w:val="0"/>
          <w:color w:val="000000"/>
          <w:kern w:val="2"/>
        </w:rPr>
      </w:pPr>
      <w:r w:rsidRPr="00306BDF">
        <w:rPr>
          <w:rFonts w:eastAsia="仿宋_GB2312"/>
          <w:b w:val="0"/>
          <w:bCs w:val="0"/>
          <w:color w:val="000000"/>
          <w:kern w:val="2"/>
        </w:rPr>
        <w:t>观察产品的生物稳定性，可包括强度、弹性、</w:t>
      </w:r>
      <w:hyperlink r:id="rId11" w:tgtFrame="_blank" w:history="1">
        <w:r w:rsidRPr="00306BDF">
          <w:rPr>
            <w:rFonts w:eastAsia="仿宋_GB2312"/>
            <w:b w:val="0"/>
            <w:bCs w:val="0"/>
            <w:color w:val="000000"/>
            <w:kern w:val="2"/>
          </w:rPr>
          <w:t>尺寸稳定性</w:t>
        </w:r>
      </w:hyperlink>
      <w:r w:rsidRPr="00306BDF">
        <w:rPr>
          <w:rFonts w:eastAsia="仿宋_GB2312"/>
          <w:b w:val="0"/>
          <w:bCs w:val="0"/>
          <w:color w:val="000000"/>
          <w:kern w:val="2"/>
        </w:rPr>
        <w:t>、耐曲挠疲劳性、</w:t>
      </w:r>
      <w:hyperlink r:id="rId12" w:tgtFrame="_blank" w:history="1">
        <w:r w:rsidRPr="00306BDF">
          <w:rPr>
            <w:rFonts w:eastAsia="仿宋_GB2312"/>
            <w:b w:val="0"/>
            <w:bCs w:val="0"/>
            <w:color w:val="000000"/>
            <w:kern w:val="2"/>
          </w:rPr>
          <w:t>耐磨性</w:t>
        </w:r>
      </w:hyperlink>
      <w:r w:rsidRPr="00306BDF">
        <w:rPr>
          <w:rFonts w:eastAsia="仿宋_GB2312"/>
          <w:b w:val="0"/>
          <w:bCs w:val="0"/>
          <w:color w:val="000000"/>
          <w:kern w:val="2"/>
        </w:rPr>
        <w:t>以及不发生聚合物降解及排异反应等。</w:t>
      </w:r>
    </w:p>
    <w:p w:rsidR="00306BDF" w:rsidRPr="00306BDF" w:rsidRDefault="00306BDF" w:rsidP="00306BDF">
      <w:pPr>
        <w:widowControl/>
        <w:ind w:leftChars="0" w:left="0" w:firstLine="640"/>
        <w:rPr>
          <w:rFonts w:ascii="Times New Roman" w:eastAsia="黑体" w:hAnsi="Times New Roman"/>
          <w:color w:val="000000"/>
          <w:sz w:val="28"/>
          <w:szCs w:val="28"/>
        </w:rPr>
      </w:pPr>
      <w:r w:rsidRPr="00306BDF">
        <w:rPr>
          <w:rFonts w:ascii="Times New Roman" w:eastAsia="楷体_GB2312" w:hAnsi="Times New Roman"/>
          <w:szCs w:val="32"/>
        </w:rPr>
        <w:t>（三）</w:t>
      </w:r>
      <w:r w:rsidR="004B6115" w:rsidRPr="00306BDF">
        <w:rPr>
          <w:rFonts w:ascii="Times New Roman" w:eastAsia="楷体_GB2312" w:hAnsi="Times New Roman"/>
          <w:szCs w:val="32"/>
        </w:rPr>
        <w:t>动物实验报告</w:t>
      </w:r>
    </w:p>
    <w:p w:rsidR="00306BDF" w:rsidRPr="00306BDF" w:rsidRDefault="004B6115" w:rsidP="00306BDF">
      <w:pPr>
        <w:widowControl/>
        <w:ind w:leftChars="0" w:left="0" w:firstLine="640"/>
        <w:rPr>
          <w:rFonts w:ascii="Times New Roman" w:eastAsia="黑体" w:hAnsi="Times New Roman"/>
          <w:color w:val="000000"/>
          <w:sz w:val="28"/>
          <w:szCs w:val="28"/>
        </w:rPr>
      </w:pPr>
      <w:r w:rsidRPr="00306BDF">
        <w:rPr>
          <w:rFonts w:ascii="Times New Roman" w:hAnsi="Times New Roman"/>
          <w:color w:val="000000"/>
          <w:szCs w:val="32"/>
        </w:rPr>
        <w:t>注册申请人需对上述提及的动物实验评价内容进行记录，对获得的动物实验数据及产品的风险进行分析，形成报告，得</w:t>
      </w:r>
      <w:r w:rsidRPr="00306BDF">
        <w:rPr>
          <w:rFonts w:ascii="Times New Roman" w:hAnsi="Times New Roman"/>
          <w:color w:val="000000"/>
          <w:szCs w:val="32"/>
        </w:rPr>
        <w:lastRenderedPageBreak/>
        <w:t>出研究结论。其结论应能支持植入式骶神经刺激系统可以转入人体进行临床研究。</w:t>
      </w:r>
    </w:p>
    <w:p w:rsidR="004B6115" w:rsidRPr="00306BDF" w:rsidRDefault="004B6115" w:rsidP="00306BDF">
      <w:pPr>
        <w:widowControl/>
        <w:ind w:leftChars="0" w:left="0" w:firstLine="640"/>
        <w:rPr>
          <w:rFonts w:ascii="Times New Roman" w:eastAsia="黑体" w:hAnsi="Times New Roman"/>
          <w:color w:val="000000"/>
          <w:sz w:val="28"/>
          <w:szCs w:val="28"/>
        </w:rPr>
      </w:pPr>
      <w:r w:rsidRPr="00306BDF">
        <w:rPr>
          <w:rFonts w:ascii="Times New Roman" w:hAnsi="Times New Roman"/>
          <w:color w:val="000000"/>
          <w:szCs w:val="32"/>
        </w:rPr>
        <w:t>动物实验报告包含的信息应能帮助评审人员再现实验内容，并能解释可能的混杂变量、阐明数据的真实性、完成已有数据的测试。验证的内容包括但不限于手术可操作性、产品性能、生物稳定性和有效性等。报告包含但不限于以下内容：</w:t>
      </w:r>
    </w:p>
    <w:p w:rsidR="004B6115" w:rsidRPr="00306BDF" w:rsidRDefault="004B6115" w:rsidP="004B6115">
      <w:pPr>
        <w:pStyle w:val="23"/>
        <w:numPr>
          <w:ilvl w:val="0"/>
          <w:numId w:val="2"/>
        </w:numPr>
        <w:shd w:val="clear" w:color="auto" w:fill="auto"/>
        <w:tabs>
          <w:tab w:val="left" w:pos="840"/>
        </w:tabs>
        <w:topLinePunct/>
        <w:adjustRightInd w:val="0"/>
        <w:snapToGrid w:val="0"/>
        <w:spacing w:after="0" w:line="560" w:lineRule="exact"/>
        <w:ind w:leftChars="0"/>
        <w:rPr>
          <w:rFonts w:eastAsia="仿宋_GB2312"/>
          <w:color w:val="000000"/>
          <w:kern w:val="2"/>
          <w:sz w:val="32"/>
          <w:szCs w:val="32"/>
        </w:rPr>
      </w:pPr>
      <w:r w:rsidRPr="00306BDF">
        <w:rPr>
          <w:rFonts w:eastAsia="仿宋_GB2312"/>
          <w:color w:val="000000"/>
          <w:kern w:val="2"/>
          <w:sz w:val="32"/>
          <w:szCs w:val="32"/>
        </w:rPr>
        <w:t>研究目的</w:t>
      </w:r>
    </w:p>
    <w:p w:rsidR="004B6115" w:rsidRPr="00306BDF" w:rsidRDefault="004B6115" w:rsidP="004B6115">
      <w:pPr>
        <w:pStyle w:val="23"/>
        <w:numPr>
          <w:ilvl w:val="0"/>
          <w:numId w:val="2"/>
        </w:numPr>
        <w:shd w:val="clear" w:color="auto" w:fill="auto"/>
        <w:tabs>
          <w:tab w:val="left" w:pos="840"/>
        </w:tabs>
        <w:topLinePunct/>
        <w:adjustRightInd w:val="0"/>
        <w:snapToGrid w:val="0"/>
        <w:spacing w:after="0" w:line="560" w:lineRule="exact"/>
        <w:ind w:leftChars="0"/>
        <w:rPr>
          <w:rFonts w:eastAsia="仿宋_GB2312"/>
          <w:color w:val="000000"/>
          <w:kern w:val="2"/>
          <w:sz w:val="32"/>
          <w:szCs w:val="32"/>
        </w:rPr>
      </w:pPr>
      <w:r w:rsidRPr="00306BDF">
        <w:rPr>
          <w:rFonts w:eastAsia="仿宋_GB2312"/>
          <w:color w:val="000000"/>
          <w:kern w:val="2"/>
          <w:sz w:val="32"/>
          <w:szCs w:val="32"/>
        </w:rPr>
        <w:t>选择模型的依据；</w:t>
      </w:r>
    </w:p>
    <w:p w:rsidR="004B6115" w:rsidRPr="00306BDF" w:rsidRDefault="004B6115" w:rsidP="004B6115">
      <w:pPr>
        <w:pStyle w:val="23"/>
        <w:numPr>
          <w:ilvl w:val="0"/>
          <w:numId w:val="2"/>
        </w:numPr>
        <w:shd w:val="clear" w:color="auto" w:fill="auto"/>
        <w:tabs>
          <w:tab w:val="left" w:pos="840"/>
        </w:tabs>
        <w:topLinePunct/>
        <w:adjustRightInd w:val="0"/>
        <w:snapToGrid w:val="0"/>
        <w:spacing w:after="0" w:line="560" w:lineRule="exact"/>
        <w:ind w:leftChars="0"/>
        <w:rPr>
          <w:rFonts w:eastAsia="仿宋_GB2312"/>
          <w:color w:val="000000"/>
          <w:kern w:val="2"/>
          <w:sz w:val="32"/>
          <w:szCs w:val="32"/>
        </w:rPr>
      </w:pPr>
      <w:r w:rsidRPr="00306BDF">
        <w:rPr>
          <w:rFonts w:eastAsia="仿宋_GB2312"/>
          <w:color w:val="000000"/>
          <w:kern w:val="2"/>
          <w:sz w:val="32"/>
          <w:szCs w:val="32"/>
        </w:rPr>
        <w:t>选定模型与人的相似性；</w:t>
      </w:r>
    </w:p>
    <w:p w:rsidR="004B6115" w:rsidRPr="00306BDF" w:rsidRDefault="004B6115" w:rsidP="004B6115">
      <w:pPr>
        <w:pStyle w:val="23"/>
        <w:numPr>
          <w:ilvl w:val="0"/>
          <w:numId w:val="2"/>
        </w:numPr>
        <w:shd w:val="clear" w:color="auto" w:fill="auto"/>
        <w:tabs>
          <w:tab w:val="left" w:pos="840"/>
        </w:tabs>
        <w:topLinePunct/>
        <w:adjustRightInd w:val="0"/>
        <w:snapToGrid w:val="0"/>
        <w:spacing w:after="0" w:line="560" w:lineRule="exact"/>
        <w:ind w:leftChars="0"/>
        <w:rPr>
          <w:rFonts w:eastAsia="仿宋_GB2312"/>
          <w:color w:val="000000"/>
          <w:kern w:val="2"/>
          <w:sz w:val="32"/>
          <w:szCs w:val="32"/>
        </w:rPr>
      </w:pPr>
      <w:r w:rsidRPr="00306BDF">
        <w:rPr>
          <w:rFonts w:eastAsia="仿宋_GB2312"/>
          <w:color w:val="000000"/>
          <w:kern w:val="2"/>
          <w:sz w:val="32"/>
          <w:szCs w:val="32"/>
        </w:rPr>
        <w:t>所使用的动物研究基本方法；</w:t>
      </w:r>
    </w:p>
    <w:p w:rsidR="004B6115" w:rsidRPr="00306BDF" w:rsidRDefault="004B6115" w:rsidP="004B6115">
      <w:pPr>
        <w:pStyle w:val="23"/>
        <w:numPr>
          <w:ilvl w:val="0"/>
          <w:numId w:val="2"/>
        </w:numPr>
        <w:shd w:val="clear" w:color="auto" w:fill="auto"/>
        <w:tabs>
          <w:tab w:val="left" w:pos="840"/>
        </w:tabs>
        <w:topLinePunct/>
        <w:adjustRightInd w:val="0"/>
        <w:snapToGrid w:val="0"/>
        <w:spacing w:after="0" w:line="560" w:lineRule="exact"/>
        <w:ind w:leftChars="0"/>
        <w:rPr>
          <w:rFonts w:eastAsia="仿宋_GB2312"/>
          <w:color w:val="000000"/>
          <w:kern w:val="2"/>
          <w:sz w:val="32"/>
          <w:szCs w:val="32"/>
        </w:rPr>
      </w:pPr>
      <w:r w:rsidRPr="00306BDF">
        <w:rPr>
          <w:rFonts w:eastAsia="仿宋_GB2312"/>
          <w:color w:val="000000"/>
          <w:kern w:val="2"/>
          <w:sz w:val="32"/>
          <w:szCs w:val="32"/>
        </w:rPr>
        <w:t>是否制定标准操作规程并在研究过程中遵守；</w:t>
      </w:r>
    </w:p>
    <w:p w:rsidR="004B6115" w:rsidRPr="00306BDF" w:rsidRDefault="004B6115" w:rsidP="004B6115">
      <w:pPr>
        <w:pStyle w:val="23"/>
        <w:numPr>
          <w:ilvl w:val="0"/>
          <w:numId w:val="2"/>
        </w:numPr>
        <w:shd w:val="clear" w:color="auto" w:fill="auto"/>
        <w:tabs>
          <w:tab w:val="left" w:pos="840"/>
        </w:tabs>
        <w:topLinePunct/>
        <w:adjustRightInd w:val="0"/>
        <w:snapToGrid w:val="0"/>
        <w:spacing w:after="0" w:line="560" w:lineRule="exact"/>
        <w:ind w:leftChars="0"/>
        <w:rPr>
          <w:rFonts w:eastAsia="仿宋_GB2312"/>
          <w:color w:val="000000"/>
          <w:kern w:val="2"/>
          <w:sz w:val="32"/>
          <w:szCs w:val="32"/>
        </w:rPr>
      </w:pPr>
      <w:r w:rsidRPr="00306BDF">
        <w:rPr>
          <w:rFonts w:eastAsia="仿宋_GB2312"/>
          <w:color w:val="000000"/>
          <w:kern w:val="2"/>
          <w:sz w:val="32"/>
          <w:szCs w:val="32"/>
        </w:rPr>
        <w:t>质量保证部门如何独立公正地检查数据和结果报告；</w:t>
      </w:r>
    </w:p>
    <w:p w:rsidR="004B6115" w:rsidRPr="00306BDF" w:rsidRDefault="004B6115" w:rsidP="004B6115">
      <w:pPr>
        <w:pStyle w:val="23"/>
        <w:numPr>
          <w:ilvl w:val="0"/>
          <w:numId w:val="2"/>
        </w:numPr>
        <w:shd w:val="clear" w:color="auto" w:fill="auto"/>
        <w:tabs>
          <w:tab w:val="left" w:pos="840"/>
        </w:tabs>
        <w:topLinePunct/>
        <w:adjustRightInd w:val="0"/>
        <w:snapToGrid w:val="0"/>
        <w:spacing w:after="0" w:line="560" w:lineRule="exact"/>
        <w:ind w:leftChars="0"/>
        <w:rPr>
          <w:rFonts w:eastAsia="仿宋_GB2312"/>
          <w:color w:val="000000"/>
          <w:kern w:val="2"/>
          <w:sz w:val="32"/>
          <w:szCs w:val="32"/>
        </w:rPr>
      </w:pPr>
      <w:r w:rsidRPr="00306BDF">
        <w:rPr>
          <w:rFonts w:eastAsia="仿宋_GB2312"/>
          <w:color w:val="000000"/>
          <w:kern w:val="2"/>
          <w:sz w:val="32"/>
          <w:szCs w:val="32"/>
        </w:rPr>
        <w:t>研究分组；</w:t>
      </w:r>
    </w:p>
    <w:p w:rsidR="004B6115" w:rsidRPr="00306BDF" w:rsidRDefault="004B6115" w:rsidP="004B6115">
      <w:pPr>
        <w:pStyle w:val="23"/>
        <w:numPr>
          <w:ilvl w:val="0"/>
          <w:numId w:val="2"/>
        </w:numPr>
        <w:shd w:val="clear" w:color="auto" w:fill="auto"/>
        <w:tabs>
          <w:tab w:val="left" w:pos="840"/>
        </w:tabs>
        <w:topLinePunct/>
        <w:adjustRightInd w:val="0"/>
        <w:snapToGrid w:val="0"/>
        <w:spacing w:after="0" w:line="560" w:lineRule="exact"/>
        <w:ind w:leftChars="0"/>
        <w:rPr>
          <w:rFonts w:eastAsia="仿宋_GB2312"/>
          <w:color w:val="000000"/>
          <w:kern w:val="2"/>
          <w:sz w:val="32"/>
          <w:szCs w:val="32"/>
        </w:rPr>
      </w:pPr>
      <w:r w:rsidRPr="00306BDF">
        <w:rPr>
          <w:rFonts w:eastAsia="仿宋_GB2312"/>
          <w:color w:val="000000"/>
          <w:kern w:val="2"/>
          <w:sz w:val="32"/>
          <w:szCs w:val="32"/>
        </w:rPr>
        <w:t>各组动物的来源及数量；</w:t>
      </w:r>
    </w:p>
    <w:p w:rsidR="004B6115" w:rsidRPr="00306BDF" w:rsidRDefault="004B6115" w:rsidP="004B6115">
      <w:pPr>
        <w:pStyle w:val="23"/>
        <w:numPr>
          <w:ilvl w:val="0"/>
          <w:numId w:val="2"/>
        </w:numPr>
        <w:shd w:val="clear" w:color="auto" w:fill="auto"/>
        <w:tabs>
          <w:tab w:val="left" w:pos="840"/>
        </w:tabs>
        <w:topLinePunct/>
        <w:adjustRightInd w:val="0"/>
        <w:snapToGrid w:val="0"/>
        <w:spacing w:after="0" w:line="560" w:lineRule="exact"/>
        <w:ind w:leftChars="0"/>
        <w:rPr>
          <w:rFonts w:eastAsia="仿宋_GB2312"/>
          <w:color w:val="000000"/>
          <w:kern w:val="2"/>
          <w:sz w:val="32"/>
          <w:szCs w:val="32"/>
        </w:rPr>
      </w:pPr>
      <w:r w:rsidRPr="00306BDF">
        <w:rPr>
          <w:rFonts w:eastAsia="仿宋_GB2312"/>
          <w:color w:val="000000"/>
          <w:kern w:val="2"/>
          <w:sz w:val="32"/>
          <w:szCs w:val="32"/>
        </w:rPr>
        <w:t>对应研究分组的动物标识；</w:t>
      </w:r>
    </w:p>
    <w:p w:rsidR="004B6115" w:rsidRPr="00306BDF" w:rsidRDefault="004B6115" w:rsidP="004B6115">
      <w:pPr>
        <w:pStyle w:val="23"/>
        <w:numPr>
          <w:ilvl w:val="0"/>
          <w:numId w:val="2"/>
        </w:numPr>
        <w:shd w:val="clear" w:color="auto" w:fill="auto"/>
        <w:tabs>
          <w:tab w:val="left" w:pos="840"/>
        </w:tabs>
        <w:topLinePunct/>
        <w:adjustRightInd w:val="0"/>
        <w:snapToGrid w:val="0"/>
        <w:spacing w:after="0" w:line="560" w:lineRule="exact"/>
        <w:ind w:leftChars="0"/>
        <w:rPr>
          <w:rFonts w:eastAsia="仿宋_GB2312"/>
          <w:color w:val="000000"/>
          <w:kern w:val="2"/>
          <w:sz w:val="32"/>
          <w:szCs w:val="32"/>
        </w:rPr>
      </w:pPr>
      <w:r w:rsidRPr="00306BDF">
        <w:rPr>
          <w:rFonts w:eastAsia="仿宋_GB2312"/>
          <w:color w:val="000000"/>
          <w:kern w:val="2"/>
          <w:sz w:val="32"/>
          <w:szCs w:val="32"/>
        </w:rPr>
        <w:t>研究持续时间；</w:t>
      </w:r>
    </w:p>
    <w:p w:rsidR="004B6115" w:rsidRPr="00306BDF" w:rsidRDefault="004B6115" w:rsidP="004B6115">
      <w:pPr>
        <w:pStyle w:val="23"/>
        <w:numPr>
          <w:ilvl w:val="0"/>
          <w:numId w:val="2"/>
        </w:numPr>
        <w:shd w:val="clear" w:color="auto" w:fill="auto"/>
        <w:tabs>
          <w:tab w:val="left" w:pos="840"/>
        </w:tabs>
        <w:topLinePunct/>
        <w:adjustRightInd w:val="0"/>
        <w:snapToGrid w:val="0"/>
        <w:spacing w:after="0" w:line="560" w:lineRule="exact"/>
        <w:ind w:leftChars="0"/>
        <w:rPr>
          <w:rFonts w:eastAsia="仿宋_GB2312"/>
          <w:color w:val="000000"/>
          <w:kern w:val="2"/>
          <w:sz w:val="32"/>
          <w:szCs w:val="32"/>
        </w:rPr>
      </w:pPr>
      <w:r w:rsidRPr="00306BDF">
        <w:rPr>
          <w:rFonts w:eastAsia="仿宋_GB2312"/>
          <w:color w:val="000000"/>
          <w:kern w:val="2"/>
          <w:sz w:val="32"/>
          <w:szCs w:val="32"/>
        </w:rPr>
        <w:t>所用的器械设计迭代；</w:t>
      </w:r>
    </w:p>
    <w:p w:rsidR="004B6115" w:rsidRPr="00306BDF" w:rsidRDefault="004B6115" w:rsidP="004B6115">
      <w:pPr>
        <w:pStyle w:val="23"/>
        <w:numPr>
          <w:ilvl w:val="0"/>
          <w:numId w:val="2"/>
        </w:numPr>
        <w:shd w:val="clear" w:color="auto" w:fill="auto"/>
        <w:tabs>
          <w:tab w:val="left" w:pos="840"/>
        </w:tabs>
        <w:topLinePunct/>
        <w:adjustRightInd w:val="0"/>
        <w:snapToGrid w:val="0"/>
        <w:spacing w:after="0" w:line="560" w:lineRule="exact"/>
        <w:ind w:leftChars="0"/>
        <w:rPr>
          <w:rFonts w:eastAsia="仿宋_GB2312"/>
          <w:color w:val="000000"/>
          <w:kern w:val="2"/>
          <w:sz w:val="32"/>
          <w:szCs w:val="32"/>
        </w:rPr>
      </w:pPr>
      <w:r w:rsidRPr="00306BDF">
        <w:rPr>
          <w:rFonts w:eastAsia="仿宋_GB2312"/>
          <w:color w:val="000000"/>
          <w:kern w:val="2"/>
          <w:sz w:val="32"/>
          <w:szCs w:val="32"/>
        </w:rPr>
        <w:t>研究结果；</w:t>
      </w:r>
    </w:p>
    <w:p w:rsidR="004B6115" w:rsidRPr="00306BDF" w:rsidRDefault="004B6115" w:rsidP="00306BDF">
      <w:pPr>
        <w:pStyle w:val="23"/>
        <w:numPr>
          <w:ilvl w:val="0"/>
          <w:numId w:val="2"/>
        </w:numPr>
        <w:shd w:val="clear" w:color="auto" w:fill="auto"/>
        <w:tabs>
          <w:tab w:val="left" w:pos="840"/>
        </w:tabs>
        <w:topLinePunct/>
        <w:adjustRightInd w:val="0"/>
        <w:snapToGrid w:val="0"/>
        <w:spacing w:after="0" w:line="560" w:lineRule="exact"/>
        <w:ind w:leftChars="0"/>
        <w:rPr>
          <w:rFonts w:eastAsia="仿宋_GB2312"/>
          <w:color w:val="000000"/>
          <w:kern w:val="2"/>
          <w:sz w:val="32"/>
          <w:szCs w:val="32"/>
        </w:rPr>
      </w:pPr>
      <w:r w:rsidRPr="00306BDF">
        <w:rPr>
          <w:rFonts w:eastAsia="仿宋_GB2312"/>
          <w:color w:val="000000"/>
          <w:kern w:val="2"/>
          <w:sz w:val="32"/>
          <w:szCs w:val="32"/>
        </w:rPr>
        <w:t>研究结论。</w:t>
      </w:r>
    </w:p>
    <w:p w:rsidR="00306BDF" w:rsidRPr="00306BDF" w:rsidRDefault="00EE3A31" w:rsidP="00AB23E8">
      <w:pPr>
        <w:numPr>
          <w:ilvl w:val="255"/>
          <w:numId w:val="0"/>
        </w:numPr>
        <w:jc w:val="both"/>
        <w:outlineLvl w:val="1"/>
        <w:rPr>
          <w:rFonts w:ascii="Times New Roman" w:eastAsia="黑体" w:hAnsi="Times New Roman"/>
          <w:bCs/>
          <w:szCs w:val="32"/>
        </w:rPr>
      </w:pPr>
      <w:r w:rsidRPr="00306BDF">
        <w:rPr>
          <w:rFonts w:ascii="Times New Roman" w:hAnsi="Times New Roman"/>
          <w:color w:val="000000"/>
          <w:szCs w:val="32"/>
        </w:rPr>
        <w:t xml:space="preserve">    </w:t>
      </w:r>
      <w:r w:rsidR="004B6115" w:rsidRPr="00306BDF">
        <w:rPr>
          <w:rFonts w:ascii="Times New Roman" w:hAnsi="Times New Roman"/>
          <w:color w:val="000000"/>
          <w:szCs w:val="32"/>
        </w:rPr>
        <w:t>此外，还应当包含能综合评价该产品在多项研究中的安全性、性能以及操作性和完成所有动物实验后对器械设计进行的</w:t>
      </w:r>
      <w:r w:rsidR="004B6115" w:rsidRPr="00306BDF">
        <w:rPr>
          <w:rFonts w:ascii="Times New Roman" w:hAnsi="Times New Roman"/>
          <w:color w:val="000000"/>
          <w:szCs w:val="32"/>
        </w:rPr>
        <w:lastRenderedPageBreak/>
        <w:t>所有改动。</w:t>
      </w:r>
      <w:bookmarkStart w:id="6" w:name="_Toc519411468"/>
      <w:bookmarkStart w:id="7" w:name="OLE_LINK1"/>
      <w:bookmarkStart w:id="8" w:name="OLE_LINK2"/>
      <w:r w:rsidR="00AB23E8" w:rsidRPr="00306BDF">
        <w:rPr>
          <w:rFonts w:ascii="Times New Roman" w:eastAsia="黑体" w:hAnsi="Times New Roman"/>
          <w:bCs/>
          <w:szCs w:val="32"/>
        </w:rPr>
        <w:t xml:space="preserve">  </w:t>
      </w:r>
      <w:r w:rsidR="00F5133E" w:rsidRPr="00306BDF">
        <w:rPr>
          <w:rFonts w:ascii="Times New Roman" w:eastAsia="黑体" w:hAnsi="Times New Roman"/>
          <w:bCs/>
          <w:szCs w:val="32"/>
        </w:rPr>
        <w:t xml:space="preserve"> </w:t>
      </w:r>
    </w:p>
    <w:p w:rsidR="00AB23E8" w:rsidRPr="00306BDF" w:rsidRDefault="00306BDF" w:rsidP="00AB23E8">
      <w:pPr>
        <w:numPr>
          <w:ilvl w:val="255"/>
          <w:numId w:val="0"/>
        </w:numPr>
        <w:jc w:val="both"/>
        <w:outlineLvl w:val="1"/>
        <w:rPr>
          <w:rFonts w:ascii="Times New Roman" w:eastAsia="黑体" w:hAnsi="Times New Roman"/>
          <w:bCs/>
          <w:szCs w:val="32"/>
        </w:rPr>
      </w:pPr>
      <w:r w:rsidRPr="00306BDF">
        <w:rPr>
          <w:rFonts w:ascii="Times New Roman" w:eastAsia="黑体" w:hAnsi="Times New Roman"/>
          <w:bCs/>
          <w:szCs w:val="32"/>
        </w:rPr>
        <w:t xml:space="preserve">    </w:t>
      </w:r>
      <w:r w:rsidR="00F5133E" w:rsidRPr="00306BDF">
        <w:rPr>
          <w:rFonts w:ascii="Times New Roman" w:eastAsia="黑体" w:hAnsi="Times New Roman"/>
          <w:bCs/>
          <w:szCs w:val="32"/>
        </w:rPr>
        <w:t xml:space="preserve"> </w:t>
      </w:r>
      <w:r w:rsidR="00AB23E8" w:rsidRPr="00306BDF">
        <w:rPr>
          <w:rFonts w:ascii="Times New Roman" w:eastAsia="黑体" w:hAnsi="黑体"/>
          <w:bCs/>
          <w:szCs w:val="32"/>
        </w:rPr>
        <w:t>三、临床评价</w:t>
      </w:r>
    </w:p>
    <w:p w:rsidR="004B6115" w:rsidRPr="00306BDF" w:rsidRDefault="00F5133E" w:rsidP="00F5133E">
      <w:pPr>
        <w:pStyle w:val="af4"/>
        <w:ind w:leftChars="0" w:left="0" w:firstLineChars="0" w:firstLine="0"/>
        <w:jc w:val="both"/>
        <w:outlineLvl w:val="2"/>
        <w:rPr>
          <w:rFonts w:ascii="Times New Roman" w:hAnsi="Times New Roman"/>
        </w:rPr>
      </w:pPr>
      <w:r w:rsidRPr="00306BDF">
        <w:rPr>
          <w:rFonts w:ascii="Times New Roman" w:eastAsia="楷体_GB2312" w:hAnsi="Times New Roman"/>
          <w:bCs/>
          <w:szCs w:val="32"/>
        </w:rPr>
        <w:t xml:space="preserve">    </w:t>
      </w:r>
      <w:r w:rsidR="00AB23E8" w:rsidRPr="00306BDF">
        <w:rPr>
          <w:rFonts w:ascii="Times New Roman" w:eastAsia="楷体_GB2312" w:hAnsi="Times New Roman"/>
          <w:bCs/>
          <w:szCs w:val="32"/>
        </w:rPr>
        <w:t>（一）临床评价</w:t>
      </w:r>
      <w:bookmarkEnd w:id="6"/>
      <w:r w:rsidR="00AB23E8" w:rsidRPr="00306BDF">
        <w:rPr>
          <w:rFonts w:ascii="Times New Roman" w:eastAsia="楷体_GB2312" w:hAnsi="Times New Roman"/>
          <w:bCs/>
          <w:szCs w:val="32"/>
        </w:rPr>
        <w:t>总则</w:t>
      </w:r>
      <w:r w:rsidRPr="00306BDF">
        <w:rPr>
          <w:rFonts w:ascii="Times New Roman" w:hAnsi="Times New Roman"/>
        </w:rPr>
        <w:t xml:space="preserve">    </w:t>
      </w:r>
    </w:p>
    <w:p w:rsidR="00AB23E8" w:rsidRPr="00306BDF" w:rsidRDefault="004B6115" w:rsidP="00F5133E">
      <w:pPr>
        <w:pStyle w:val="af4"/>
        <w:ind w:leftChars="0" w:left="0" w:firstLineChars="0" w:firstLine="0"/>
        <w:jc w:val="both"/>
        <w:outlineLvl w:val="2"/>
        <w:rPr>
          <w:rFonts w:ascii="Times New Roman" w:hAnsi="Times New Roman"/>
        </w:rPr>
      </w:pPr>
      <w:r w:rsidRPr="00306BDF">
        <w:rPr>
          <w:rFonts w:ascii="Times New Roman" w:hAnsi="Times New Roman"/>
        </w:rPr>
        <w:t xml:space="preserve">    </w:t>
      </w:r>
      <w:r w:rsidR="00AB23E8" w:rsidRPr="00306BDF">
        <w:rPr>
          <w:rFonts w:ascii="Times New Roman" w:hAnsi="Times New Roman"/>
        </w:rPr>
        <w:t>1.</w:t>
      </w:r>
      <w:r w:rsidR="00AB23E8" w:rsidRPr="00306BDF">
        <w:rPr>
          <w:rFonts w:ascii="Times New Roman"/>
        </w:rPr>
        <w:t>一般原则</w:t>
      </w:r>
    </w:p>
    <w:p w:rsidR="00AB23E8" w:rsidRPr="00306BDF" w:rsidRDefault="00F5133E" w:rsidP="00F5133E">
      <w:pPr>
        <w:ind w:leftChars="0" w:left="0"/>
        <w:rPr>
          <w:rFonts w:ascii="Times New Roman" w:hAnsi="Times New Roman"/>
          <w:color w:val="000000"/>
          <w:szCs w:val="32"/>
        </w:rPr>
      </w:pPr>
      <w:r w:rsidRPr="00306BDF">
        <w:rPr>
          <w:rFonts w:ascii="Times New Roman" w:hAnsi="Times New Roman"/>
          <w:color w:val="000000"/>
          <w:szCs w:val="32"/>
        </w:rPr>
        <w:t xml:space="preserve">    </w:t>
      </w:r>
      <w:r w:rsidR="00AB23E8" w:rsidRPr="00306BDF">
        <w:rPr>
          <w:rFonts w:ascii="Times New Roman" w:hAnsi="仿宋_GB2312"/>
          <w:color w:val="000000"/>
          <w:szCs w:val="32"/>
        </w:rPr>
        <w:t>医疗器械临床评价是指注册申请人通过临床文献资料、临床经验数据、临床试验等信息对产品是否满足临床适用范围和使用要求进行确认的过程。</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参考《医疗器械临床评价技术指导原则》，临床评价应全面、客观，应通过临床试验、文献检索等多种手段收集相应数据，临床评价过程中收集的临床性能和安全性数据、有利的和不利的数据均应纳入分析。临床评价的深度和广度、需要的数据类型和数据量应与产品的设计特征、关键技术、适用范围和风险程度相适应，也应与非临床研究的水平和程度相适应。</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临床评价应对产品的适用范围（如适用人群、适用部位、与人体接触方式、适应证、疾病的程度和阶段、使用要求、使用环境等）、使用方法、禁忌症、防范措施、警告等临床使用信息进行确认。</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注册申请人通过临床评价应得出以下结论：在正常使用条件下，产品可达到预期性能；与预期受益相比较，产品的风险可接受；产品的临床性能和安全性均有适当的证据支持。</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Times New Roman"/>
          <w:color w:val="000000"/>
          <w:szCs w:val="32"/>
        </w:rPr>
        <w:t>2.</w:t>
      </w:r>
      <w:r w:rsidRPr="00306BDF">
        <w:rPr>
          <w:rFonts w:ascii="Times New Roman" w:hAnsi="仿宋_GB2312"/>
          <w:color w:val="000000"/>
          <w:szCs w:val="32"/>
        </w:rPr>
        <w:t>适用的临床评价路径</w:t>
      </w:r>
    </w:p>
    <w:p w:rsidR="00AB23E8" w:rsidRPr="00306BDF" w:rsidRDefault="00AB23E8">
      <w:pPr>
        <w:overflowPunct w:val="0"/>
        <w:ind w:leftChars="0" w:left="0" w:firstLineChars="200" w:firstLine="640"/>
        <w:rPr>
          <w:rFonts w:ascii="Times New Roman" w:hAnsi="Times New Roman"/>
          <w:color w:val="000000"/>
          <w:szCs w:val="32"/>
        </w:rPr>
      </w:pPr>
      <w:r w:rsidRPr="00306BDF">
        <w:rPr>
          <w:rFonts w:ascii="Times New Roman" w:hAnsi="仿宋_GB2312"/>
          <w:color w:val="000000"/>
          <w:szCs w:val="32"/>
        </w:rPr>
        <w:t>根据《医疗器械临床评价技术指导原则》，临床评价共有</w:t>
      </w:r>
      <w:r w:rsidRPr="00306BDF">
        <w:rPr>
          <w:rFonts w:ascii="Times New Roman" w:hAnsi="仿宋_GB2312"/>
          <w:color w:val="000000"/>
          <w:szCs w:val="32"/>
        </w:rPr>
        <w:lastRenderedPageBreak/>
        <w:t>三种路径，豁免临床、临床试验和同品种比对。本指导原则仅针对临床试验和同品种比对两种路径展开。</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开展医疗器械临床评价，可通过在我国境内或境外开展的临床试验，或者同类医疗器械临床文献资料</w:t>
      </w:r>
      <w:r w:rsidRPr="00306BDF">
        <w:rPr>
          <w:rFonts w:ascii="Times New Roman" w:hAnsi="Times New Roman"/>
          <w:color w:val="000000"/>
          <w:szCs w:val="32"/>
        </w:rPr>
        <w:t>/</w:t>
      </w:r>
      <w:r w:rsidRPr="00306BDF">
        <w:rPr>
          <w:rFonts w:ascii="Times New Roman" w:hAnsi="仿宋_GB2312"/>
          <w:color w:val="000000"/>
          <w:szCs w:val="32"/>
        </w:rPr>
        <w:t>临床经验数据进行分析评价。注册申请人应根据产品特征、临床风险、已有临床数据等情形，选择适合的路径进行临床评价。</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Times New Roman"/>
          <w:color w:val="000000"/>
          <w:szCs w:val="32"/>
        </w:rPr>
        <w:t>3.</w:t>
      </w:r>
      <w:r w:rsidRPr="00306BDF">
        <w:rPr>
          <w:rFonts w:ascii="Times New Roman" w:hAnsi="仿宋_GB2312"/>
          <w:color w:val="000000"/>
          <w:szCs w:val="32"/>
        </w:rPr>
        <w:t>临床评价流程</w:t>
      </w:r>
    </w:p>
    <w:p w:rsidR="00AB23E8" w:rsidRPr="00306BDF" w:rsidRDefault="00AB23E8">
      <w:pPr>
        <w:numPr>
          <w:ilvl w:val="255"/>
          <w:numId w:val="0"/>
        </w:numPr>
        <w:ind w:firstLineChars="200" w:firstLine="640"/>
        <w:rPr>
          <w:rFonts w:ascii="Times New Roman" w:hAnsi="Times New Roman"/>
          <w:color w:val="000000"/>
          <w:szCs w:val="32"/>
        </w:rPr>
      </w:pPr>
      <w:r w:rsidRPr="00306BDF">
        <w:rPr>
          <w:rFonts w:ascii="Times New Roman" w:hAnsi="仿宋_GB2312"/>
          <w:color w:val="000000"/>
          <w:szCs w:val="32"/>
        </w:rPr>
        <w:t>（</w:t>
      </w:r>
      <w:r w:rsidRPr="00306BDF">
        <w:rPr>
          <w:rFonts w:ascii="Times New Roman" w:hAnsi="Times New Roman"/>
          <w:color w:val="000000"/>
          <w:szCs w:val="32"/>
        </w:rPr>
        <w:t>1</w:t>
      </w:r>
      <w:r w:rsidRPr="00306BDF">
        <w:rPr>
          <w:rFonts w:ascii="Times New Roman" w:hAnsi="仿宋_GB2312"/>
          <w:color w:val="000000"/>
          <w:szCs w:val="32"/>
        </w:rPr>
        <w:t>）明确临床评价的范围，确定申报产品的技术特点、预期用途。</w:t>
      </w:r>
    </w:p>
    <w:p w:rsidR="00AB23E8" w:rsidRPr="00306BDF" w:rsidRDefault="00AB23E8">
      <w:pPr>
        <w:numPr>
          <w:ilvl w:val="255"/>
          <w:numId w:val="0"/>
        </w:numPr>
        <w:ind w:firstLineChars="200" w:firstLine="640"/>
        <w:rPr>
          <w:rFonts w:ascii="Times New Roman" w:hAnsi="Times New Roman"/>
          <w:color w:val="000000"/>
          <w:szCs w:val="32"/>
        </w:rPr>
      </w:pPr>
      <w:r w:rsidRPr="00306BDF">
        <w:rPr>
          <w:rFonts w:ascii="Times New Roman" w:hAnsi="仿宋_GB2312"/>
          <w:color w:val="000000"/>
          <w:szCs w:val="32"/>
        </w:rPr>
        <w:t>（</w:t>
      </w:r>
      <w:r w:rsidRPr="00306BDF">
        <w:rPr>
          <w:rFonts w:ascii="Times New Roman" w:hAnsi="Times New Roman"/>
          <w:color w:val="000000"/>
          <w:szCs w:val="32"/>
        </w:rPr>
        <w:t>2</w:t>
      </w:r>
      <w:r w:rsidRPr="00306BDF">
        <w:rPr>
          <w:rFonts w:ascii="Times New Roman" w:hAnsi="仿宋_GB2312"/>
          <w:color w:val="000000"/>
          <w:szCs w:val="32"/>
        </w:rPr>
        <w:t>）确定用于临床评价的数据，搜集与该产品及其预期用途相关的可用数据，无论有利的或不利的，包括但不限于申报产品的非临床数据，申报产品上市前数据及上市后数据；中国境内及境外已有的临床数据等，以及同品种器械（如有）的临床文献和经验数据等。</w:t>
      </w:r>
    </w:p>
    <w:p w:rsidR="00AB23E8" w:rsidRPr="00306BDF" w:rsidRDefault="00AB23E8">
      <w:pPr>
        <w:numPr>
          <w:ilvl w:val="255"/>
          <w:numId w:val="0"/>
        </w:numPr>
        <w:ind w:firstLineChars="200" w:firstLine="640"/>
        <w:rPr>
          <w:rFonts w:ascii="Times New Roman" w:hAnsi="Times New Roman"/>
          <w:color w:val="000000"/>
          <w:szCs w:val="32"/>
        </w:rPr>
      </w:pPr>
      <w:r w:rsidRPr="00306BDF">
        <w:rPr>
          <w:rFonts w:ascii="Times New Roman" w:hAnsi="仿宋_GB2312"/>
          <w:color w:val="000000"/>
          <w:szCs w:val="32"/>
        </w:rPr>
        <w:t>（</w:t>
      </w:r>
      <w:r w:rsidRPr="00306BDF">
        <w:rPr>
          <w:rFonts w:ascii="Times New Roman" w:hAnsi="Times New Roman"/>
          <w:color w:val="000000"/>
          <w:szCs w:val="32"/>
        </w:rPr>
        <w:t>3</w:t>
      </w:r>
      <w:r w:rsidRPr="00306BDF">
        <w:rPr>
          <w:rFonts w:ascii="Times New Roman" w:hAnsi="仿宋_GB2312"/>
          <w:color w:val="000000"/>
          <w:szCs w:val="32"/>
        </w:rPr>
        <w:t>）根据可用数据选择适合的临床评价路径（境内临床试验，或境外临床试验，或基于同品种器械临床文献</w:t>
      </w:r>
      <w:r w:rsidRPr="00306BDF">
        <w:rPr>
          <w:rFonts w:ascii="Times New Roman" w:hAnsi="Times New Roman"/>
          <w:color w:val="000000"/>
          <w:szCs w:val="32"/>
        </w:rPr>
        <w:t>/</w:t>
      </w:r>
      <w:r w:rsidRPr="00306BDF">
        <w:rPr>
          <w:rFonts w:ascii="Times New Roman" w:hAnsi="仿宋_GB2312"/>
          <w:color w:val="000000"/>
          <w:szCs w:val="32"/>
        </w:rPr>
        <w:t>经验数据）；</w:t>
      </w:r>
    </w:p>
    <w:p w:rsidR="00AB23E8" w:rsidRPr="00306BDF" w:rsidRDefault="00AB23E8">
      <w:pPr>
        <w:numPr>
          <w:ilvl w:val="255"/>
          <w:numId w:val="0"/>
        </w:numPr>
        <w:ind w:firstLineChars="200" w:firstLine="640"/>
        <w:rPr>
          <w:rFonts w:ascii="Times New Roman" w:hAnsi="Times New Roman"/>
          <w:color w:val="000000"/>
          <w:szCs w:val="32"/>
        </w:rPr>
      </w:pPr>
      <w:r w:rsidRPr="00306BDF">
        <w:rPr>
          <w:rFonts w:ascii="Times New Roman" w:hAnsi="仿宋_GB2312"/>
          <w:color w:val="000000"/>
          <w:szCs w:val="32"/>
        </w:rPr>
        <w:t>（</w:t>
      </w:r>
      <w:r w:rsidRPr="00306BDF">
        <w:rPr>
          <w:rFonts w:ascii="Times New Roman" w:hAnsi="Times New Roman"/>
          <w:color w:val="000000"/>
          <w:szCs w:val="32"/>
        </w:rPr>
        <w:t>4</w:t>
      </w:r>
      <w:r w:rsidRPr="00306BDF">
        <w:rPr>
          <w:rFonts w:ascii="Times New Roman" w:hAnsi="仿宋_GB2312"/>
          <w:color w:val="000000"/>
          <w:szCs w:val="32"/>
        </w:rPr>
        <w:t>）评估临床文献数据，并基于收集到的数据对申报产品的安全性和有效性进行全面、充分的评估、分析。</w:t>
      </w:r>
    </w:p>
    <w:p w:rsidR="00AB23E8" w:rsidRPr="00306BDF" w:rsidRDefault="00AB23E8">
      <w:pPr>
        <w:numPr>
          <w:ilvl w:val="255"/>
          <w:numId w:val="0"/>
        </w:numPr>
        <w:ind w:firstLineChars="200" w:firstLine="640"/>
        <w:rPr>
          <w:rFonts w:ascii="Times New Roman" w:hAnsi="Times New Roman"/>
          <w:szCs w:val="32"/>
        </w:rPr>
      </w:pPr>
      <w:r w:rsidRPr="00306BDF">
        <w:rPr>
          <w:rFonts w:ascii="Times New Roman" w:hAnsi="仿宋_GB2312"/>
          <w:color w:val="000000"/>
          <w:szCs w:val="32"/>
        </w:rPr>
        <w:t>（</w:t>
      </w:r>
      <w:r w:rsidRPr="00306BDF">
        <w:rPr>
          <w:rFonts w:ascii="Times New Roman" w:hAnsi="Times New Roman"/>
          <w:color w:val="000000"/>
          <w:szCs w:val="32"/>
        </w:rPr>
        <w:t>5</w:t>
      </w:r>
      <w:r w:rsidRPr="00306BDF">
        <w:rPr>
          <w:rFonts w:ascii="Times New Roman" w:hAnsi="仿宋_GB2312"/>
          <w:color w:val="000000"/>
          <w:szCs w:val="32"/>
        </w:rPr>
        <w:t>）所有临床数据进行汇总，形成申报产品临床安全性和有效性评估结果的结论</w:t>
      </w:r>
      <w:r w:rsidRPr="00306BDF">
        <w:rPr>
          <w:rFonts w:ascii="Times New Roman" w:hAnsi="仿宋_GB2312"/>
          <w:szCs w:val="32"/>
        </w:rPr>
        <w:t>。</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Times New Roman"/>
          <w:color w:val="000000"/>
          <w:szCs w:val="32"/>
        </w:rPr>
        <w:t>4.</w:t>
      </w:r>
      <w:r w:rsidRPr="00306BDF">
        <w:rPr>
          <w:rFonts w:ascii="Times New Roman" w:hAnsi="仿宋_GB2312"/>
          <w:color w:val="000000"/>
          <w:szCs w:val="32"/>
        </w:rPr>
        <w:t>临床评价个人或团队资质要求</w:t>
      </w:r>
    </w:p>
    <w:p w:rsidR="00AB23E8" w:rsidRPr="00306BDF" w:rsidRDefault="00AB23E8">
      <w:pPr>
        <w:ind w:leftChars="0" w:left="0" w:firstLineChars="200" w:firstLine="640"/>
        <w:rPr>
          <w:rFonts w:ascii="Times New Roman" w:hAnsi="Times New Roman"/>
          <w:color w:val="000000"/>
          <w:szCs w:val="32"/>
        </w:rPr>
      </w:pPr>
      <w:r w:rsidRPr="00306BDF">
        <w:rPr>
          <w:rFonts w:ascii="Times New Roman" w:hAnsi="仿宋_GB2312"/>
          <w:color w:val="000000"/>
          <w:szCs w:val="32"/>
        </w:rPr>
        <w:lastRenderedPageBreak/>
        <w:t>临床评价应由有资质的人员进行。注册申请人可通过资格证书和有记录的经验证明材料等说明评价人员的资质。植入式骶神经刺激系统的临床评价团队成员应符合以下要求：</w:t>
      </w:r>
    </w:p>
    <w:p w:rsidR="00AB23E8" w:rsidRPr="00306BDF" w:rsidRDefault="00AB23E8">
      <w:pPr>
        <w:numPr>
          <w:ilvl w:val="255"/>
          <w:numId w:val="0"/>
        </w:numPr>
        <w:ind w:firstLineChars="200" w:firstLine="640"/>
        <w:rPr>
          <w:rFonts w:ascii="Times New Roman" w:hAnsi="Times New Roman"/>
          <w:color w:val="000000"/>
          <w:szCs w:val="32"/>
        </w:rPr>
      </w:pPr>
      <w:r w:rsidRPr="00306BDF">
        <w:rPr>
          <w:rFonts w:ascii="Times New Roman" w:hAnsi="仿宋_GB2312"/>
          <w:color w:val="000000"/>
          <w:szCs w:val="32"/>
        </w:rPr>
        <w:t>（</w:t>
      </w:r>
      <w:r w:rsidRPr="00306BDF">
        <w:rPr>
          <w:rFonts w:ascii="Times New Roman" w:hAnsi="Times New Roman"/>
          <w:color w:val="000000"/>
          <w:szCs w:val="32"/>
        </w:rPr>
        <w:t>1</w:t>
      </w:r>
      <w:r w:rsidRPr="00306BDF">
        <w:rPr>
          <w:rFonts w:ascii="Times New Roman" w:hAnsi="仿宋_GB2312"/>
          <w:color w:val="000000"/>
          <w:szCs w:val="32"/>
        </w:rPr>
        <w:t>）掌握植入式骶神经刺激系统的相关技术知识及应用，治疗标准和技术，替代医疗方案等知识。</w:t>
      </w:r>
    </w:p>
    <w:p w:rsidR="00AB23E8" w:rsidRPr="00306BDF" w:rsidRDefault="00AB23E8">
      <w:pPr>
        <w:numPr>
          <w:ilvl w:val="255"/>
          <w:numId w:val="0"/>
        </w:numPr>
        <w:ind w:firstLineChars="200" w:firstLine="640"/>
        <w:rPr>
          <w:rFonts w:ascii="Times New Roman" w:hAnsi="Times New Roman"/>
          <w:color w:val="000000"/>
          <w:szCs w:val="32"/>
        </w:rPr>
      </w:pPr>
      <w:r w:rsidRPr="00306BDF">
        <w:rPr>
          <w:rFonts w:ascii="Times New Roman" w:hAnsi="仿宋_GB2312"/>
          <w:color w:val="000000"/>
          <w:szCs w:val="32"/>
        </w:rPr>
        <w:t>（</w:t>
      </w:r>
      <w:r w:rsidRPr="00306BDF">
        <w:rPr>
          <w:rFonts w:ascii="Times New Roman" w:hAnsi="Times New Roman"/>
          <w:color w:val="000000"/>
          <w:szCs w:val="32"/>
        </w:rPr>
        <w:t>2</w:t>
      </w:r>
      <w:r w:rsidRPr="00306BDF">
        <w:rPr>
          <w:rFonts w:ascii="Times New Roman" w:hAnsi="仿宋_GB2312"/>
          <w:color w:val="000000"/>
          <w:szCs w:val="32"/>
        </w:rPr>
        <w:t>）掌握临床方法学、医学写作、法规要求、信息管理相关知识。</w:t>
      </w:r>
    </w:p>
    <w:p w:rsidR="00AB23E8" w:rsidRPr="00306BDF" w:rsidRDefault="00AB23E8">
      <w:pPr>
        <w:numPr>
          <w:ilvl w:val="255"/>
          <w:numId w:val="0"/>
        </w:numPr>
        <w:ind w:firstLineChars="200" w:firstLine="640"/>
        <w:rPr>
          <w:rFonts w:ascii="Times New Roman" w:hAnsi="Times New Roman"/>
          <w:color w:val="000000"/>
          <w:szCs w:val="32"/>
        </w:rPr>
      </w:pPr>
      <w:r w:rsidRPr="00306BDF">
        <w:rPr>
          <w:rFonts w:ascii="Times New Roman" w:hAnsi="仿宋_GB2312"/>
          <w:color w:val="000000"/>
          <w:szCs w:val="32"/>
        </w:rPr>
        <w:t>（</w:t>
      </w:r>
      <w:r w:rsidRPr="00306BDF">
        <w:rPr>
          <w:rFonts w:ascii="Times New Roman" w:hAnsi="Times New Roman"/>
          <w:color w:val="000000"/>
          <w:szCs w:val="32"/>
        </w:rPr>
        <w:t>3</w:t>
      </w:r>
      <w:r w:rsidRPr="00306BDF">
        <w:rPr>
          <w:rFonts w:ascii="Times New Roman" w:hAnsi="仿宋_GB2312"/>
          <w:color w:val="000000"/>
          <w:szCs w:val="32"/>
        </w:rPr>
        <w:t>）具有相关教育背景和专业经验证明。</w:t>
      </w:r>
    </w:p>
    <w:p w:rsidR="00AB23E8" w:rsidRPr="00306BDF" w:rsidRDefault="00AB23E8">
      <w:pPr>
        <w:widowControl/>
        <w:ind w:leftChars="0" w:left="0" w:firstLineChars="200" w:firstLine="643"/>
        <w:rPr>
          <w:rFonts w:ascii="Times New Roman" w:hAnsi="Times New Roman"/>
          <w:b/>
          <w:color w:val="000000"/>
          <w:szCs w:val="32"/>
        </w:rPr>
      </w:pPr>
      <w:r w:rsidRPr="00306BDF">
        <w:rPr>
          <w:rFonts w:ascii="Times New Roman" w:hAnsi="仿宋_GB2312"/>
          <w:b/>
          <w:color w:val="000000"/>
          <w:szCs w:val="32"/>
        </w:rPr>
        <w:t>（二）临床评价报告内容</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注册申请人在参考本指导原则相关内容的基础上，结合《医疗器械临床评价技术指导原则》及</w:t>
      </w:r>
      <w:r w:rsidRPr="00306BDF">
        <w:rPr>
          <w:rFonts w:ascii="Times New Roman" w:hAnsi="Times New Roman"/>
          <w:szCs w:val="32"/>
        </w:rPr>
        <w:t>2016</w:t>
      </w:r>
      <w:r w:rsidRPr="00306BDF">
        <w:rPr>
          <w:rFonts w:ascii="Times New Roman" w:hAnsi="仿宋_GB2312"/>
          <w:color w:val="000000"/>
          <w:szCs w:val="32"/>
        </w:rPr>
        <w:t>年版欧盟</w:t>
      </w:r>
      <w:r w:rsidRPr="00306BDF">
        <w:rPr>
          <w:rFonts w:ascii="Times New Roman" w:hAnsi="Times New Roman"/>
          <w:szCs w:val="32"/>
        </w:rPr>
        <w:t>《</w:t>
      </w:r>
      <w:r w:rsidRPr="00306BDF">
        <w:rPr>
          <w:rFonts w:ascii="Times New Roman" w:hAnsi="Times New Roman"/>
          <w:szCs w:val="32"/>
        </w:rPr>
        <w:t>GUIDELINES ON MEDICAL DEVICES</w:t>
      </w:r>
      <w:r w:rsidRPr="00306BDF">
        <w:rPr>
          <w:rFonts w:ascii="Times New Roman" w:hAnsi="Times New Roman"/>
          <w:szCs w:val="32"/>
        </w:rPr>
        <w:t>》</w:t>
      </w:r>
      <w:r w:rsidRPr="00306BDF">
        <w:rPr>
          <w:rFonts w:ascii="Times New Roman" w:hAnsi="仿宋_GB2312"/>
          <w:color w:val="000000"/>
          <w:szCs w:val="32"/>
        </w:rPr>
        <w:t>内容，撰写《临床评价报告》，在注册申报时作为临床评价资料提供。</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Times New Roman"/>
          <w:szCs w:val="32"/>
        </w:rPr>
        <w:t>1.</w:t>
      </w:r>
      <w:r w:rsidRPr="00306BDF">
        <w:rPr>
          <w:rFonts w:ascii="Times New Roman" w:hAnsi="仿宋_GB2312"/>
          <w:color w:val="000000"/>
          <w:szCs w:val="32"/>
        </w:rPr>
        <w:t>概要</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总结申报产品在预期临床应用中的风险获益比、预期用途、并描述申报产品的临床性能和安全性，并得出结论。</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Times New Roman"/>
          <w:color w:val="000000"/>
          <w:szCs w:val="32"/>
        </w:rPr>
        <w:t>2.</w:t>
      </w:r>
      <w:r w:rsidRPr="00306BDF">
        <w:rPr>
          <w:rFonts w:ascii="Times New Roman" w:hAnsi="仿宋_GB2312"/>
          <w:color w:val="000000"/>
          <w:szCs w:val="32"/>
        </w:rPr>
        <w:t>临床评价的范围</w:t>
      </w:r>
    </w:p>
    <w:p w:rsidR="00AB23E8" w:rsidRPr="00306BDF" w:rsidRDefault="00AB23E8">
      <w:pPr>
        <w:ind w:leftChars="0" w:left="0" w:firstLineChars="200" w:firstLine="640"/>
        <w:rPr>
          <w:rFonts w:ascii="Times New Roman" w:hAnsi="Times New Roman"/>
          <w:color w:val="000000"/>
          <w:szCs w:val="32"/>
        </w:rPr>
      </w:pPr>
      <w:r w:rsidRPr="00306BDF">
        <w:rPr>
          <w:rFonts w:ascii="Times New Roman" w:hAnsi="仿宋_GB2312"/>
          <w:color w:val="000000"/>
          <w:szCs w:val="32"/>
        </w:rPr>
        <w:t>注册申请人在进行临床评价时，应对申报产品进行简要介绍，包括产品名称、型号、组成，产品所采用的技术、使用条件及预期用途等信息。</w:t>
      </w:r>
    </w:p>
    <w:p w:rsidR="00AB23E8" w:rsidRPr="00306BDF" w:rsidRDefault="00AB23E8">
      <w:pPr>
        <w:ind w:leftChars="0" w:left="0" w:firstLineChars="200" w:firstLine="640"/>
        <w:rPr>
          <w:rFonts w:ascii="Times New Roman" w:hAnsi="Times New Roman"/>
          <w:color w:val="000000"/>
          <w:szCs w:val="32"/>
        </w:rPr>
      </w:pPr>
      <w:r w:rsidRPr="00306BDF">
        <w:rPr>
          <w:rFonts w:ascii="Times New Roman" w:hAnsi="仿宋_GB2312"/>
          <w:color w:val="000000"/>
          <w:szCs w:val="32"/>
        </w:rPr>
        <w:t>（</w:t>
      </w:r>
      <w:r w:rsidRPr="00306BDF">
        <w:rPr>
          <w:rFonts w:ascii="Times New Roman" w:hAnsi="Times New Roman"/>
          <w:color w:val="000000"/>
          <w:szCs w:val="32"/>
        </w:rPr>
        <w:t>1</w:t>
      </w:r>
      <w:r w:rsidRPr="00306BDF">
        <w:rPr>
          <w:rFonts w:ascii="Times New Roman" w:hAnsi="仿宋_GB2312"/>
          <w:color w:val="000000"/>
          <w:szCs w:val="32"/>
        </w:rPr>
        <w:t>）产品信息概述</w:t>
      </w:r>
    </w:p>
    <w:p w:rsidR="00AB23E8" w:rsidRPr="00306BDF" w:rsidRDefault="004D19D0" w:rsidP="004D19D0">
      <w:pPr>
        <w:ind w:leftChars="0" w:left="0"/>
        <w:jc w:val="both"/>
        <w:rPr>
          <w:rFonts w:ascii="Times New Roman" w:hAnsi="Times New Roman"/>
          <w:color w:val="000000"/>
          <w:szCs w:val="32"/>
        </w:rPr>
      </w:pPr>
      <w:r>
        <w:rPr>
          <w:rFonts w:ascii="Times New Roman" w:hAnsi="仿宋_GB2312" w:hint="eastAsia"/>
          <w:color w:val="000000"/>
          <w:szCs w:val="32"/>
        </w:rPr>
        <w:t xml:space="preserve">    </w:t>
      </w:r>
      <w:r w:rsidR="00AB23E8" w:rsidRPr="00306BDF">
        <w:rPr>
          <w:rFonts w:ascii="Times New Roman" w:hAnsi="仿宋_GB2312"/>
          <w:color w:val="000000"/>
          <w:szCs w:val="32"/>
        </w:rPr>
        <w:t>注册申请人应对申报产品进行简要介绍，对预期临床使用</w:t>
      </w:r>
      <w:r w:rsidR="00AB23E8" w:rsidRPr="00306BDF">
        <w:rPr>
          <w:rFonts w:ascii="Times New Roman" w:hAnsi="仿宋_GB2312"/>
          <w:color w:val="000000"/>
          <w:szCs w:val="32"/>
        </w:rPr>
        <w:lastRenderedPageBreak/>
        <w:t>安全性、有效性有直接影响的性能参数和特征应详细介绍。包括：工作原理及作用机理、结构组成及功能、产品性能参数、其他需要说明的内容。</w:t>
      </w:r>
    </w:p>
    <w:p w:rsidR="00AB23E8" w:rsidRPr="00306BDF" w:rsidRDefault="00AB23E8">
      <w:pPr>
        <w:pStyle w:val="af4"/>
        <w:ind w:leftChars="0" w:left="0" w:firstLine="640"/>
        <w:rPr>
          <w:rFonts w:ascii="Times New Roman" w:hAnsi="Times New Roman"/>
          <w:color w:val="000000"/>
          <w:szCs w:val="32"/>
        </w:rPr>
      </w:pPr>
      <w:r w:rsidRPr="00306BDF">
        <w:rPr>
          <w:rFonts w:ascii="Times New Roman" w:hAnsi="仿宋_GB2312"/>
          <w:color w:val="000000"/>
          <w:szCs w:val="32"/>
        </w:rPr>
        <w:t>（</w:t>
      </w:r>
      <w:r w:rsidRPr="00306BDF">
        <w:rPr>
          <w:rFonts w:ascii="Times New Roman" w:hAnsi="Times New Roman"/>
          <w:color w:val="000000"/>
          <w:szCs w:val="32"/>
        </w:rPr>
        <w:t>2</w:t>
      </w:r>
      <w:r w:rsidRPr="00306BDF">
        <w:rPr>
          <w:rFonts w:ascii="Times New Roman" w:hAnsi="仿宋_GB2312"/>
          <w:color w:val="000000"/>
          <w:szCs w:val="32"/>
        </w:rPr>
        <w:t>）上市情况</w:t>
      </w:r>
    </w:p>
    <w:p w:rsidR="00AB23E8" w:rsidRPr="00306BDF" w:rsidRDefault="00AB23E8">
      <w:pPr>
        <w:ind w:leftChars="0" w:left="0" w:firstLineChars="200" w:firstLine="640"/>
        <w:rPr>
          <w:rFonts w:ascii="Times New Roman" w:hAnsi="Times New Roman"/>
          <w:color w:val="000000"/>
          <w:szCs w:val="32"/>
        </w:rPr>
      </w:pPr>
      <w:bookmarkStart w:id="9" w:name="OLE_LINK4"/>
      <w:bookmarkStart w:id="10" w:name="OLE_LINK3"/>
      <w:r w:rsidRPr="00306BDF">
        <w:rPr>
          <w:rFonts w:ascii="Times New Roman" w:hAnsi="仿宋_GB2312"/>
          <w:color w:val="000000"/>
          <w:szCs w:val="32"/>
        </w:rPr>
        <w:t>申报产品在各国上市时间、累计植入量、不良反应情况（重点关注与产品相关的不良事件）等信息。</w:t>
      </w:r>
      <w:bookmarkEnd w:id="9"/>
      <w:bookmarkEnd w:id="10"/>
    </w:p>
    <w:p w:rsidR="00AB23E8" w:rsidRPr="00306BDF" w:rsidRDefault="00AB23E8">
      <w:pPr>
        <w:ind w:leftChars="0" w:left="0" w:firstLineChars="200" w:firstLine="640"/>
        <w:rPr>
          <w:rFonts w:ascii="Times New Roman" w:hAnsi="Times New Roman"/>
          <w:color w:val="000000"/>
          <w:szCs w:val="32"/>
        </w:rPr>
      </w:pPr>
      <w:r w:rsidRPr="00306BDF">
        <w:rPr>
          <w:rFonts w:ascii="Times New Roman" w:hAnsi="仿宋_GB2312"/>
          <w:color w:val="000000"/>
          <w:szCs w:val="32"/>
        </w:rPr>
        <w:t>（</w:t>
      </w:r>
      <w:r w:rsidRPr="00306BDF">
        <w:rPr>
          <w:rFonts w:ascii="Times New Roman" w:hAnsi="Times New Roman"/>
          <w:color w:val="000000"/>
          <w:szCs w:val="32"/>
        </w:rPr>
        <w:t>3</w:t>
      </w:r>
      <w:r w:rsidRPr="00306BDF">
        <w:rPr>
          <w:rFonts w:ascii="Times New Roman" w:hAnsi="仿宋_GB2312"/>
          <w:color w:val="000000"/>
          <w:szCs w:val="32"/>
        </w:rPr>
        <w:t>）适用范围</w:t>
      </w:r>
    </w:p>
    <w:p w:rsidR="00AB23E8" w:rsidRPr="00306BDF" w:rsidRDefault="00AB23E8">
      <w:pPr>
        <w:ind w:leftChars="0" w:left="0" w:firstLineChars="200" w:firstLine="640"/>
        <w:rPr>
          <w:rFonts w:ascii="Times New Roman" w:hAnsi="Times New Roman"/>
          <w:color w:val="000000"/>
          <w:szCs w:val="32"/>
        </w:rPr>
      </w:pPr>
      <w:r w:rsidRPr="00306BDF">
        <w:rPr>
          <w:rFonts w:ascii="Times New Roman" w:hAnsi="仿宋_GB2312"/>
          <w:color w:val="000000"/>
          <w:szCs w:val="32"/>
        </w:rPr>
        <w:t>注册申请人应在产品适用范围中明确申报产品的具体功能、预期用途、适用人群、适用部位等，并明确其禁忌症及相关的使用限制。</w:t>
      </w:r>
    </w:p>
    <w:p w:rsidR="00AB23E8" w:rsidRPr="00306BDF" w:rsidRDefault="00AB23E8">
      <w:pPr>
        <w:autoSpaceDE w:val="0"/>
        <w:autoSpaceDN w:val="0"/>
        <w:adjustRightInd w:val="0"/>
        <w:ind w:leftChars="0" w:left="0" w:firstLineChars="200" w:firstLine="640"/>
        <w:rPr>
          <w:rFonts w:ascii="Times New Roman" w:hAnsi="Times New Roman"/>
          <w:bCs/>
          <w:color w:val="000000"/>
          <w:szCs w:val="32"/>
        </w:rPr>
      </w:pPr>
      <w:r w:rsidRPr="00306BDF">
        <w:rPr>
          <w:rFonts w:ascii="Times New Roman" w:hAnsi="Times New Roman"/>
          <w:bCs/>
          <w:color w:val="000000"/>
          <w:szCs w:val="32"/>
        </w:rPr>
        <w:t>3.</w:t>
      </w:r>
      <w:r w:rsidRPr="00306BDF">
        <w:rPr>
          <w:rFonts w:ascii="Times New Roman" w:hAnsi="仿宋_GB2312"/>
          <w:bCs/>
          <w:color w:val="000000"/>
          <w:szCs w:val="32"/>
        </w:rPr>
        <w:t>临床评价背景</w:t>
      </w:r>
    </w:p>
    <w:p w:rsidR="00AB23E8" w:rsidRPr="00306BDF" w:rsidRDefault="00AB23E8">
      <w:pPr>
        <w:ind w:leftChars="0" w:left="0" w:firstLineChars="200" w:firstLine="640"/>
        <w:rPr>
          <w:rFonts w:ascii="Times New Roman" w:hAnsi="Times New Roman"/>
          <w:bCs/>
          <w:color w:val="000000"/>
          <w:szCs w:val="32"/>
        </w:rPr>
      </w:pPr>
      <w:r w:rsidRPr="00306BDF">
        <w:rPr>
          <w:rFonts w:ascii="Times New Roman" w:hAnsi="仿宋_GB2312"/>
          <w:bCs/>
          <w:color w:val="000000"/>
          <w:szCs w:val="32"/>
        </w:rPr>
        <w:t>注册申请人就申报产品的临床背景及当前的知识技术水平，作用机制、潜在的临床风险等方面进行阐述，包括目前治疗现状、可替代疗法的优势及不足、适用人群、预期用途等方面。</w:t>
      </w:r>
    </w:p>
    <w:p w:rsidR="00AB23E8" w:rsidRPr="00306BDF" w:rsidRDefault="00AB23E8">
      <w:pPr>
        <w:ind w:leftChars="0" w:left="0" w:firstLineChars="200" w:firstLine="640"/>
        <w:rPr>
          <w:rFonts w:ascii="Times New Roman" w:hAnsi="Times New Roman"/>
          <w:bCs/>
          <w:color w:val="000000"/>
          <w:szCs w:val="32"/>
        </w:rPr>
      </w:pPr>
      <w:r w:rsidRPr="00306BDF">
        <w:rPr>
          <w:rFonts w:ascii="Times New Roman" w:hAnsi="仿宋_GB2312"/>
          <w:bCs/>
          <w:color w:val="000000"/>
          <w:szCs w:val="32"/>
        </w:rPr>
        <w:t>此部分内容以文献检索的形式进行，检索策略应全面、客观，包括所有有利的、不利的数据，检索方案具有可重复性，形成检索报告。</w:t>
      </w:r>
    </w:p>
    <w:p w:rsidR="00AB23E8" w:rsidRPr="00306BDF" w:rsidRDefault="00AB23E8">
      <w:pPr>
        <w:autoSpaceDE w:val="0"/>
        <w:autoSpaceDN w:val="0"/>
        <w:adjustRightInd w:val="0"/>
        <w:ind w:leftChars="0" w:left="0" w:firstLineChars="200" w:firstLine="640"/>
        <w:rPr>
          <w:rFonts w:ascii="Times New Roman" w:hAnsi="Times New Roman"/>
          <w:bCs/>
          <w:color w:val="000000"/>
          <w:szCs w:val="32"/>
        </w:rPr>
      </w:pPr>
      <w:r w:rsidRPr="00306BDF">
        <w:rPr>
          <w:rFonts w:ascii="Times New Roman" w:hAnsi="Times New Roman"/>
          <w:bCs/>
          <w:color w:val="000000"/>
          <w:szCs w:val="32"/>
        </w:rPr>
        <w:t>4.</w:t>
      </w:r>
      <w:r w:rsidRPr="00306BDF">
        <w:rPr>
          <w:rFonts w:ascii="Times New Roman" w:hAnsi="仿宋_GB2312"/>
          <w:bCs/>
          <w:color w:val="000000"/>
          <w:szCs w:val="32"/>
        </w:rPr>
        <w:t>评价申报产品</w:t>
      </w:r>
    </w:p>
    <w:p w:rsidR="00AB23E8" w:rsidRPr="00306BDF" w:rsidRDefault="00AB23E8">
      <w:pPr>
        <w:autoSpaceDE w:val="0"/>
        <w:autoSpaceDN w:val="0"/>
        <w:adjustRightInd w:val="0"/>
        <w:ind w:leftChars="0" w:left="480"/>
        <w:rPr>
          <w:rFonts w:ascii="Times New Roman" w:hAnsi="Times New Roman"/>
          <w:bCs/>
          <w:color w:val="000000"/>
          <w:szCs w:val="32"/>
        </w:rPr>
      </w:pPr>
      <w:r w:rsidRPr="00306BDF">
        <w:rPr>
          <w:rFonts w:ascii="Times New Roman" w:hAnsi="仿宋_GB2312"/>
          <w:bCs/>
          <w:color w:val="000000"/>
          <w:szCs w:val="32"/>
        </w:rPr>
        <w:t>（</w:t>
      </w:r>
      <w:r w:rsidRPr="00306BDF">
        <w:rPr>
          <w:rFonts w:ascii="Times New Roman" w:hAnsi="Times New Roman"/>
          <w:bCs/>
          <w:color w:val="000000"/>
          <w:szCs w:val="32"/>
        </w:rPr>
        <w:t>1</w:t>
      </w:r>
      <w:r w:rsidRPr="00306BDF">
        <w:rPr>
          <w:rFonts w:ascii="Times New Roman" w:hAnsi="仿宋_GB2312"/>
          <w:bCs/>
          <w:color w:val="000000"/>
          <w:szCs w:val="32"/>
        </w:rPr>
        <w:t>）评价的类型</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临床评价基于已经进行的临床试验、申报产品和同品种产品在中国境内和</w:t>
      </w:r>
      <w:r w:rsidRPr="00306BDF">
        <w:rPr>
          <w:rFonts w:ascii="Times New Roman" w:hAnsi="Times New Roman"/>
          <w:color w:val="000000"/>
          <w:szCs w:val="32"/>
        </w:rPr>
        <w:t>/</w:t>
      </w:r>
      <w:r w:rsidRPr="00306BDF">
        <w:rPr>
          <w:rFonts w:ascii="Times New Roman" w:hAnsi="仿宋_GB2312"/>
          <w:color w:val="000000"/>
          <w:szCs w:val="32"/>
        </w:rPr>
        <w:t>或境外公开发表的科学文献。</w:t>
      </w:r>
    </w:p>
    <w:p w:rsidR="00AB23E8" w:rsidRPr="00306BDF" w:rsidRDefault="00AB23E8">
      <w:pPr>
        <w:autoSpaceDE w:val="0"/>
        <w:autoSpaceDN w:val="0"/>
        <w:adjustRightInd w:val="0"/>
        <w:ind w:leftChars="0" w:left="0" w:firstLineChars="200" w:firstLine="640"/>
        <w:rPr>
          <w:rFonts w:ascii="Times New Roman" w:hAnsi="Times New Roman"/>
          <w:bCs/>
          <w:color w:val="000000"/>
          <w:szCs w:val="32"/>
        </w:rPr>
      </w:pPr>
      <w:r w:rsidRPr="00306BDF">
        <w:rPr>
          <w:rFonts w:ascii="Times New Roman" w:hAnsi="仿宋_GB2312"/>
          <w:bCs/>
          <w:color w:val="000000"/>
          <w:szCs w:val="32"/>
        </w:rPr>
        <w:lastRenderedPageBreak/>
        <w:t>（</w:t>
      </w:r>
      <w:r w:rsidRPr="00306BDF">
        <w:rPr>
          <w:rFonts w:ascii="Times New Roman" w:hAnsi="Times New Roman"/>
          <w:bCs/>
          <w:color w:val="000000"/>
          <w:szCs w:val="32"/>
        </w:rPr>
        <w:t>2</w:t>
      </w:r>
      <w:r w:rsidRPr="00306BDF">
        <w:rPr>
          <w:rFonts w:ascii="Times New Roman" w:hAnsi="仿宋_GB2312"/>
          <w:bCs/>
          <w:color w:val="000000"/>
          <w:szCs w:val="32"/>
        </w:rPr>
        <w:t>）等同性说明</w:t>
      </w:r>
    </w:p>
    <w:p w:rsidR="00AB23E8" w:rsidRPr="00306BDF" w:rsidRDefault="00AB23E8" w:rsidP="00AB23E8">
      <w:pPr>
        <w:numPr>
          <w:ilvl w:val="0"/>
          <w:numId w:val="4"/>
        </w:numPr>
        <w:ind w:left="1120"/>
        <w:outlineLvl w:val="2"/>
        <w:rPr>
          <w:rFonts w:ascii="Times New Roman" w:hAnsi="Times New Roman"/>
          <w:bCs/>
          <w:szCs w:val="32"/>
        </w:rPr>
      </w:pPr>
      <w:r w:rsidRPr="00306BDF">
        <w:rPr>
          <w:rFonts w:ascii="Times New Roman" w:hAnsi="仿宋_GB2312"/>
          <w:bCs/>
          <w:szCs w:val="32"/>
        </w:rPr>
        <w:t>总体原则</w:t>
      </w:r>
    </w:p>
    <w:p w:rsidR="00AB23E8" w:rsidRPr="00306BDF" w:rsidRDefault="00AB23E8">
      <w:pPr>
        <w:ind w:leftChars="0" w:left="0" w:firstLineChars="200" w:firstLine="640"/>
        <w:rPr>
          <w:rFonts w:ascii="Times New Roman" w:hAnsi="Times New Roman"/>
          <w:bCs/>
          <w:color w:val="000000"/>
          <w:szCs w:val="32"/>
        </w:rPr>
      </w:pPr>
      <w:r w:rsidRPr="00306BDF">
        <w:rPr>
          <w:rFonts w:ascii="Times New Roman" w:hAnsi="仿宋_GB2312"/>
          <w:bCs/>
          <w:color w:val="000000"/>
          <w:szCs w:val="32"/>
        </w:rPr>
        <w:t>确定要进行对比的同品种器械（包括制造商、产品名称、型号、上市时间等），同品种产品可以选择一个或多个，将申报产品与每一个同品种产品进行对比，证明二者之间基本等同。</w:t>
      </w:r>
    </w:p>
    <w:p w:rsidR="00AB23E8" w:rsidRPr="00306BDF" w:rsidRDefault="00AB23E8" w:rsidP="00AB23E8">
      <w:pPr>
        <w:numPr>
          <w:ilvl w:val="0"/>
          <w:numId w:val="4"/>
        </w:numPr>
        <w:ind w:left="1120"/>
        <w:outlineLvl w:val="2"/>
        <w:rPr>
          <w:rFonts w:ascii="Times New Roman" w:hAnsi="Times New Roman"/>
          <w:bCs/>
          <w:szCs w:val="32"/>
        </w:rPr>
      </w:pPr>
      <w:r w:rsidRPr="00306BDF">
        <w:rPr>
          <w:rFonts w:ascii="Times New Roman" w:hAnsi="仿宋_GB2312"/>
          <w:bCs/>
          <w:szCs w:val="32"/>
        </w:rPr>
        <w:t>同品种产品的认定</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bCs/>
          <w:color w:val="000000"/>
          <w:szCs w:val="32"/>
        </w:rPr>
        <w:t>同品种医疗器械是指</w:t>
      </w:r>
      <w:r w:rsidRPr="00306BDF">
        <w:rPr>
          <w:rFonts w:ascii="Times New Roman" w:hAnsi="仿宋_GB2312"/>
          <w:color w:val="000000"/>
          <w:szCs w:val="32"/>
        </w:rPr>
        <w:t>与申报产品在基本原理、结构组成、制造材料（有源类产品为与人体接触部分的制造材料）、生产工艺、性能要求、安全性评价、符合的国家</w:t>
      </w:r>
      <w:r w:rsidRPr="00306BDF">
        <w:rPr>
          <w:rFonts w:ascii="Times New Roman" w:hAnsi="Times New Roman"/>
          <w:color w:val="000000"/>
          <w:szCs w:val="32"/>
        </w:rPr>
        <w:t>/</w:t>
      </w:r>
      <w:r w:rsidRPr="00306BDF">
        <w:rPr>
          <w:rFonts w:ascii="Times New Roman" w:hAnsi="仿宋_GB2312"/>
          <w:color w:val="000000"/>
          <w:szCs w:val="32"/>
        </w:rPr>
        <w:t>行业标准、预期用途等方面基本等同的产品。</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申报产品与同品种医疗器械的差异不对产品的安全有效性产生不利影响，可视为基本等同。</w:t>
      </w:r>
    </w:p>
    <w:p w:rsidR="00AB23E8" w:rsidRPr="00306BDF" w:rsidRDefault="00AB23E8" w:rsidP="00306BDF">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依据《医疗器械临床评价技术指导原则》附件</w:t>
      </w:r>
      <w:r w:rsidRPr="00306BDF">
        <w:rPr>
          <w:rFonts w:ascii="Times New Roman" w:hAnsi="Times New Roman"/>
          <w:color w:val="000000"/>
          <w:szCs w:val="32"/>
        </w:rPr>
        <w:t>2</w:t>
      </w:r>
      <w:r w:rsidRPr="00306BDF">
        <w:rPr>
          <w:rFonts w:ascii="Times New Roman" w:hAnsi="仿宋_GB2312"/>
          <w:color w:val="000000"/>
          <w:szCs w:val="32"/>
        </w:rPr>
        <w:t>的要求进行充分对比，应重点关注以下方面：结构组成：植入式神经刺激器应关注电池（类型和容量）、脉冲控制模块、通信模块（通讯方式）、外壳（材料、涂层）、充电模块（如有）和连接模块（通道数量、固定方法）；植入式骶神经刺激电极导线应关注触点数量（远端、近端）、触点类型、固定锚（数量及锚定方向，如有）、内部连接线材料及设计；体外控制设备应考虑通信模块、充电模块；其他产品，根据产品特点对比核心部件。</w:t>
      </w:r>
      <w:r w:rsidRPr="00306BDF">
        <w:rPr>
          <w:rFonts w:ascii="Times New Roman" w:hAnsi="仿宋_GB2312"/>
          <w:szCs w:val="32"/>
        </w:rPr>
        <w:t>生产工艺：</w:t>
      </w:r>
      <w:r w:rsidRPr="00306BDF">
        <w:rPr>
          <w:rFonts w:ascii="Times New Roman" w:hAnsi="仿宋_GB2312"/>
          <w:color w:val="000000"/>
          <w:szCs w:val="32"/>
        </w:rPr>
        <w:t>如选择的同品种医疗器械非注册申请人设计制造，如使用同品种医疗器械生产工艺，注册申请人应提交同品种医</w:t>
      </w:r>
      <w:r w:rsidRPr="00306BDF">
        <w:rPr>
          <w:rFonts w:ascii="Times New Roman" w:hAnsi="仿宋_GB2312"/>
          <w:color w:val="000000"/>
          <w:szCs w:val="32"/>
        </w:rPr>
        <w:lastRenderedPageBreak/>
        <w:t>疗器械相关资料的使用授权书。应当对比生产加工工艺。可采用流程图的形式。注明关键工艺和特殊工艺，并说明其过程控制点。性能要求：植入式神经刺激器应关注（电刺激脉冲的幅度、频率和脉宽、电池寿命、双侧刺激或单侧刺激）；植入式</w:t>
      </w:r>
      <w:r w:rsidRPr="00306BDF">
        <w:rPr>
          <w:rFonts w:ascii="Times New Roman" w:hAnsi="Times New Roman"/>
          <w:color w:val="000000"/>
          <w:szCs w:val="32"/>
        </w:rPr>
        <w:t>/</w:t>
      </w:r>
      <w:r w:rsidRPr="00306BDF">
        <w:rPr>
          <w:rFonts w:ascii="Times New Roman" w:hAnsi="仿宋_GB2312"/>
          <w:color w:val="000000"/>
          <w:szCs w:val="32"/>
        </w:rPr>
        <w:t>测试神经刺激器电极导线应关注电极规格（长度、直径、电极触点数量、触点长度、触点间距）、直流阻抗和电阻等），神经调控充电设备应关注电池类型及寿命、交流电输入、充电频率</w:t>
      </w:r>
      <w:r w:rsidRPr="00306BDF">
        <w:rPr>
          <w:rFonts w:ascii="Times New Roman" w:hAnsi="Times New Roman"/>
          <w:color w:val="000000"/>
          <w:szCs w:val="32"/>
        </w:rPr>
        <w:t>/</w:t>
      </w:r>
      <w:r w:rsidRPr="00306BDF">
        <w:rPr>
          <w:rFonts w:ascii="Times New Roman" w:hAnsi="仿宋_GB2312"/>
          <w:color w:val="000000"/>
          <w:szCs w:val="32"/>
        </w:rPr>
        <w:t>功率；测试刺激器应脉幅、频率和脉宽；测试延伸导线应关注直流电阻；神经调控程控仪应关注软件功能的对比，例如，基本参数修改脉幅、频率和脉宽）和全新软件功能的分析。适用范围；应考虑适用人群、适用部位、与人体接触方式、适应证、适用的疾病阶段和程度和使用环境；</w:t>
      </w:r>
    </w:p>
    <w:p w:rsidR="00AB23E8" w:rsidRPr="00306BDF" w:rsidRDefault="00AB23E8" w:rsidP="00F5133E">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通过对比申报产品与同品种医疗器械，对比的差异不对产品的安全有效性产生不利影响，可视为基本等同。注：与同品种产品进行对比的项目应包括但不限于上述所列举的项目。在单个产品变更时，对比应考虑增加本次变更的说明和技术分析。</w:t>
      </w:r>
    </w:p>
    <w:p w:rsidR="00AB23E8" w:rsidRPr="00306BDF" w:rsidRDefault="00AB23E8" w:rsidP="004D19D0">
      <w:pPr>
        <w:numPr>
          <w:ilvl w:val="0"/>
          <w:numId w:val="4"/>
        </w:numPr>
        <w:ind w:left="1120"/>
        <w:outlineLvl w:val="2"/>
        <w:rPr>
          <w:rFonts w:ascii="Times New Roman" w:hAnsi="Times New Roman"/>
          <w:color w:val="000000"/>
          <w:szCs w:val="32"/>
        </w:rPr>
      </w:pPr>
      <w:r w:rsidRPr="00306BDF">
        <w:rPr>
          <w:rFonts w:ascii="Times New Roman" w:hAnsi="仿宋_GB2312"/>
          <w:color w:val="000000"/>
          <w:szCs w:val="32"/>
        </w:rPr>
        <w:t>证明差异不对产品的安全性和有效性产生不利影响的支持性资料，包括非临床资料和临床数据资料两方面。</w:t>
      </w:r>
    </w:p>
    <w:p w:rsidR="00AB23E8" w:rsidRPr="00306BDF" w:rsidRDefault="00AB23E8" w:rsidP="00AB23E8">
      <w:pPr>
        <w:numPr>
          <w:ilvl w:val="0"/>
          <w:numId w:val="7"/>
        </w:numPr>
        <w:ind w:left="1120"/>
        <w:rPr>
          <w:rFonts w:ascii="Times New Roman" w:hAnsi="Times New Roman"/>
          <w:color w:val="000000"/>
          <w:szCs w:val="32"/>
        </w:rPr>
      </w:pPr>
      <w:r w:rsidRPr="00306BDF">
        <w:rPr>
          <w:rFonts w:ascii="Times New Roman" w:hAnsi="仿宋_GB2312"/>
          <w:color w:val="000000"/>
          <w:szCs w:val="32"/>
        </w:rPr>
        <w:t>非临床资料：研究概述，如实验室数据和动物实验数据等。</w:t>
      </w:r>
    </w:p>
    <w:p w:rsidR="00AB23E8" w:rsidRPr="00306BDF" w:rsidRDefault="00AB23E8" w:rsidP="00AB23E8">
      <w:pPr>
        <w:numPr>
          <w:ilvl w:val="0"/>
          <w:numId w:val="7"/>
        </w:numPr>
        <w:ind w:left="1120"/>
        <w:rPr>
          <w:rFonts w:ascii="Times New Roman" w:hAnsi="Times New Roman"/>
          <w:color w:val="000000"/>
          <w:szCs w:val="32"/>
        </w:rPr>
      </w:pPr>
      <w:r w:rsidRPr="00306BDF">
        <w:rPr>
          <w:rFonts w:ascii="Times New Roman" w:hAnsi="仿宋_GB2312"/>
          <w:color w:val="000000"/>
          <w:szCs w:val="32"/>
        </w:rPr>
        <w:t>临床资料：临床研究资料、临床文献资料、投诉和不良事件数据、与临床风险相关的纠正措施等。</w:t>
      </w:r>
    </w:p>
    <w:p w:rsidR="00AB23E8" w:rsidRPr="00306BDF" w:rsidRDefault="00AB23E8" w:rsidP="00AB23E8">
      <w:pPr>
        <w:numPr>
          <w:ilvl w:val="0"/>
          <w:numId w:val="4"/>
        </w:numPr>
        <w:ind w:left="1120"/>
        <w:outlineLvl w:val="2"/>
        <w:rPr>
          <w:rFonts w:ascii="Times New Roman" w:hAnsi="Times New Roman"/>
          <w:color w:val="000000"/>
          <w:szCs w:val="32"/>
        </w:rPr>
      </w:pPr>
      <w:r w:rsidRPr="00306BDF">
        <w:rPr>
          <w:rFonts w:ascii="Times New Roman" w:hAnsi="仿宋_GB2312"/>
          <w:color w:val="000000"/>
          <w:szCs w:val="32"/>
        </w:rPr>
        <w:lastRenderedPageBreak/>
        <w:t>差异性对申报产品临床应用影响的判定</w:t>
      </w:r>
    </w:p>
    <w:p w:rsidR="00AB23E8" w:rsidRPr="00306BDF" w:rsidRDefault="004D19D0" w:rsidP="004D19D0">
      <w:pPr>
        <w:ind w:leftChars="0"/>
        <w:outlineLvl w:val="2"/>
        <w:rPr>
          <w:rFonts w:ascii="Times New Roman" w:hAnsi="Times New Roman"/>
          <w:color w:val="000000"/>
          <w:szCs w:val="32"/>
        </w:rPr>
      </w:pPr>
      <w:r>
        <w:rPr>
          <w:rFonts w:ascii="Times New Roman" w:hAnsi="仿宋_GB2312" w:hint="eastAsia"/>
          <w:color w:val="000000"/>
          <w:szCs w:val="32"/>
        </w:rPr>
        <w:t xml:space="preserve">    </w:t>
      </w:r>
      <w:r w:rsidR="00AB23E8" w:rsidRPr="00306BDF">
        <w:rPr>
          <w:rFonts w:ascii="Times New Roman" w:hAnsi="仿宋_GB2312"/>
          <w:color w:val="000000"/>
          <w:szCs w:val="32"/>
        </w:rPr>
        <w:t>判断申报产品与同品种器械的差异性是否对临床应用产生影响，应重点考虑差异性是否会降低申报产品临床安全性和有效性。</w:t>
      </w:r>
    </w:p>
    <w:p w:rsidR="00AB23E8" w:rsidRPr="00306BDF" w:rsidRDefault="00AB23E8" w:rsidP="00AB23E8">
      <w:pPr>
        <w:numPr>
          <w:ilvl w:val="0"/>
          <w:numId w:val="8"/>
        </w:numPr>
        <w:autoSpaceDE w:val="0"/>
        <w:autoSpaceDN w:val="0"/>
        <w:adjustRightInd w:val="0"/>
        <w:ind w:left="1120"/>
        <w:rPr>
          <w:rFonts w:ascii="Times New Roman" w:hAnsi="Times New Roman"/>
          <w:color w:val="000000"/>
          <w:szCs w:val="32"/>
        </w:rPr>
      </w:pPr>
      <w:r w:rsidRPr="00306BDF">
        <w:rPr>
          <w:rFonts w:ascii="Times New Roman" w:hAnsi="仿宋_GB2312"/>
          <w:color w:val="000000"/>
          <w:szCs w:val="32"/>
        </w:rPr>
        <w:t>一般情况下，以下工程技术性质的变更情况被认为对临床应用无影响，可</w:t>
      </w:r>
      <w:bookmarkStart w:id="11" w:name="_GoBack"/>
      <w:bookmarkEnd w:id="11"/>
      <w:r w:rsidRPr="00306BDF">
        <w:rPr>
          <w:rFonts w:ascii="Times New Roman" w:hAnsi="仿宋_GB2312"/>
          <w:color w:val="000000"/>
          <w:szCs w:val="32"/>
        </w:rPr>
        <w:t>通过非临床数据进行验证或确认：</w:t>
      </w:r>
    </w:p>
    <w:p w:rsidR="00AB23E8" w:rsidRPr="00306BDF" w:rsidRDefault="00AB23E8" w:rsidP="00AB23E8">
      <w:pPr>
        <w:numPr>
          <w:ilvl w:val="0"/>
          <w:numId w:val="9"/>
        </w:numPr>
        <w:autoSpaceDE w:val="0"/>
        <w:autoSpaceDN w:val="0"/>
        <w:adjustRightInd w:val="0"/>
        <w:ind w:left="1060"/>
        <w:rPr>
          <w:rFonts w:ascii="Times New Roman" w:hAnsi="Times New Roman"/>
          <w:color w:val="000000"/>
          <w:szCs w:val="32"/>
        </w:rPr>
      </w:pPr>
      <w:r w:rsidRPr="00306BDF">
        <w:rPr>
          <w:rFonts w:ascii="Times New Roman" w:hAnsi="仿宋_GB2312"/>
          <w:color w:val="000000"/>
          <w:szCs w:val="32"/>
        </w:rPr>
        <w:t>产品名称文字性改变；</w:t>
      </w:r>
    </w:p>
    <w:p w:rsidR="00AB23E8" w:rsidRPr="00306BDF" w:rsidRDefault="00AB23E8" w:rsidP="00AB23E8">
      <w:pPr>
        <w:numPr>
          <w:ilvl w:val="0"/>
          <w:numId w:val="9"/>
        </w:numPr>
        <w:autoSpaceDE w:val="0"/>
        <w:autoSpaceDN w:val="0"/>
        <w:adjustRightInd w:val="0"/>
        <w:ind w:left="1060"/>
        <w:rPr>
          <w:rFonts w:ascii="Times New Roman" w:hAnsi="Times New Roman"/>
          <w:color w:val="000000"/>
          <w:szCs w:val="32"/>
        </w:rPr>
      </w:pPr>
      <w:r w:rsidRPr="00306BDF">
        <w:rPr>
          <w:rFonts w:ascii="Times New Roman" w:hAnsi="仿宋_GB2312"/>
          <w:color w:val="000000"/>
          <w:szCs w:val="32"/>
        </w:rPr>
        <w:t>脉冲发生器电池容量（电池制造商已有同品种产品在临床中应用）改变；</w:t>
      </w:r>
    </w:p>
    <w:p w:rsidR="00AB23E8" w:rsidRPr="00306BDF" w:rsidRDefault="00AB23E8" w:rsidP="00AB23E8">
      <w:pPr>
        <w:numPr>
          <w:ilvl w:val="0"/>
          <w:numId w:val="9"/>
        </w:numPr>
        <w:autoSpaceDE w:val="0"/>
        <w:autoSpaceDN w:val="0"/>
        <w:adjustRightInd w:val="0"/>
        <w:ind w:left="1060"/>
        <w:rPr>
          <w:rFonts w:ascii="Times New Roman" w:hAnsi="Times New Roman"/>
          <w:color w:val="000000"/>
          <w:szCs w:val="32"/>
        </w:rPr>
      </w:pPr>
      <w:r w:rsidRPr="00306BDF">
        <w:rPr>
          <w:rFonts w:ascii="Times New Roman" w:hAnsi="仿宋_GB2312"/>
          <w:color w:val="000000"/>
          <w:szCs w:val="32"/>
        </w:rPr>
        <w:t>电极及适配器的长度变化、触点数量和</w:t>
      </w:r>
      <w:r w:rsidRPr="00306BDF">
        <w:rPr>
          <w:rFonts w:ascii="Times New Roman" w:hAnsi="Times New Roman"/>
          <w:color w:val="000000"/>
          <w:szCs w:val="32"/>
        </w:rPr>
        <w:t>/</w:t>
      </w:r>
      <w:r w:rsidRPr="00306BDF">
        <w:rPr>
          <w:rFonts w:ascii="Times New Roman" w:hAnsi="仿宋_GB2312"/>
          <w:color w:val="000000"/>
          <w:szCs w:val="32"/>
        </w:rPr>
        <w:t>或间距变化；</w:t>
      </w:r>
    </w:p>
    <w:p w:rsidR="00AB23E8" w:rsidRPr="00306BDF" w:rsidRDefault="00AB23E8" w:rsidP="00AB23E8">
      <w:pPr>
        <w:numPr>
          <w:ilvl w:val="0"/>
          <w:numId w:val="9"/>
        </w:numPr>
        <w:autoSpaceDE w:val="0"/>
        <w:autoSpaceDN w:val="0"/>
        <w:adjustRightInd w:val="0"/>
        <w:ind w:left="1060"/>
        <w:rPr>
          <w:rFonts w:ascii="Times New Roman" w:hAnsi="Times New Roman"/>
          <w:color w:val="000000"/>
          <w:szCs w:val="32"/>
        </w:rPr>
      </w:pPr>
      <w:r w:rsidRPr="00306BDF">
        <w:rPr>
          <w:rFonts w:ascii="Times New Roman" w:hAnsi="仿宋_GB2312"/>
          <w:color w:val="000000"/>
          <w:szCs w:val="32"/>
        </w:rPr>
        <w:t>产品结构组成中增加或改变的原材料（不与人体接触材料）、零部件不降低产品的安全性和有效性；</w:t>
      </w:r>
    </w:p>
    <w:p w:rsidR="00AB23E8" w:rsidRPr="00306BDF" w:rsidRDefault="00AB23E8" w:rsidP="00AB23E8">
      <w:pPr>
        <w:numPr>
          <w:ilvl w:val="0"/>
          <w:numId w:val="9"/>
        </w:numPr>
        <w:autoSpaceDE w:val="0"/>
        <w:autoSpaceDN w:val="0"/>
        <w:adjustRightInd w:val="0"/>
        <w:ind w:left="1060"/>
        <w:rPr>
          <w:rFonts w:ascii="Times New Roman" w:hAnsi="Times New Roman"/>
          <w:color w:val="000000"/>
          <w:szCs w:val="32"/>
        </w:rPr>
      </w:pPr>
      <w:r w:rsidRPr="00306BDF">
        <w:rPr>
          <w:rFonts w:ascii="Times New Roman" w:hAnsi="仿宋_GB2312"/>
          <w:color w:val="000000"/>
          <w:szCs w:val="32"/>
        </w:rPr>
        <w:t>产品技术要求中的参数变化不降低产品的安全性和有效性；</w:t>
      </w:r>
    </w:p>
    <w:p w:rsidR="00AB23E8" w:rsidRPr="00306BDF" w:rsidRDefault="00AB23E8" w:rsidP="00AB23E8">
      <w:pPr>
        <w:numPr>
          <w:ilvl w:val="0"/>
          <w:numId w:val="9"/>
        </w:numPr>
        <w:autoSpaceDE w:val="0"/>
        <w:autoSpaceDN w:val="0"/>
        <w:adjustRightInd w:val="0"/>
        <w:ind w:left="1060"/>
        <w:rPr>
          <w:rFonts w:ascii="Times New Roman" w:hAnsi="Times New Roman"/>
          <w:color w:val="000000"/>
          <w:szCs w:val="32"/>
        </w:rPr>
      </w:pPr>
      <w:r w:rsidRPr="00306BDF">
        <w:rPr>
          <w:rFonts w:ascii="Times New Roman" w:hAnsi="仿宋_GB2312"/>
          <w:color w:val="000000"/>
          <w:szCs w:val="32"/>
        </w:rPr>
        <w:t>产品与人体接触材料（首次应用于人体的材料除外）的变化，不降低产品的安全性和有效性；</w:t>
      </w:r>
    </w:p>
    <w:p w:rsidR="00AB23E8" w:rsidRPr="00306BDF" w:rsidRDefault="00AB23E8" w:rsidP="00AB23E8">
      <w:pPr>
        <w:numPr>
          <w:ilvl w:val="0"/>
          <w:numId w:val="9"/>
        </w:numPr>
        <w:autoSpaceDE w:val="0"/>
        <w:autoSpaceDN w:val="0"/>
        <w:adjustRightInd w:val="0"/>
        <w:ind w:left="1060"/>
        <w:rPr>
          <w:rFonts w:ascii="Times New Roman" w:hAnsi="Times New Roman"/>
          <w:color w:val="000000"/>
          <w:szCs w:val="32"/>
        </w:rPr>
      </w:pPr>
      <w:r w:rsidRPr="00306BDF">
        <w:rPr>
          <w:rFonts w:ascii="Times New Roman" w:hAnsi="仿宋_GB2312"/>
          <w:color w:val="000000"/>
          <w:szCs w:val="32"/>
        </w:rPr>
        <w:t>产品配合使用关系的变化，例如体外控制产品所控制脉冲发生器种类数量的变化。</w:t>
      </w:r>
    </w:p>
    <w:p w:rsidR="00AB23E8" w:rsidRPr="00306BDF" w:rsidRDefault="00AB23E8" w:rsidP="00AB23E8">
      <w:pPr>
        <w:numPr>
          <w:ilvl w:val="0"/>
          <w:numId w:val="8"/>
        </w:numPr>
        <w:autoSpaceDE w:val="0"/>
        <w:autoSpaceDN w:val="0"/>
        <w:adjustRightInd w:val="0"/>
        <w:ind w:left="1120"/>
        <w:rPr>
          <w:rFonts w:ascii="Times New Roman" w:hAnsi="Times New Roman"/>
          <w:color w:val="000000"/>
          <w:szCs w:val="32"/>
        </w:rPr>
      </w:pPr>
      <w:r w:rsidRPr="00306BDF">
        <w:rPr>
          <w:rFonts w:ascii="Times New Roman" w:hAnsi="仿宋_GB2312"/>
          <w:color w:val="000000"/>
          <w:szCs w:val="32"/>
        </w:rPr>
        <w:t>一般情况下，以下情况被认为可能影响申报产品的临床应用，注册申请人应提交申报产品自身的非临床和</w:t>
      </w:r>
      <w:r w:rsidRPr="00306BDF">
        <w:rPr>
          <w:rFonts w:ascii="Times New Roman" w:hAnsi="Times New Roman"/>
          <w:color w:val="000000"/>
          <w:szCs w:val="32"/>
        </w:rPr>
        <w:t>/</w:t>
      </w:r>
      <w:r w:rsidRPr="00306BDF">
        <w:rPr>
          <w:rFonts w:ascii="Times New Roman" w:hAnsi="仿宋_GB2312"/>
          <w:color w:val="000000"/>
          <w:szCs w:val="32"/>
        </w:rPr>
        <w:t>或临床数据进行进一步分析和评估：</w:t>
      </w:r>
    </w:p>
    <w:p w:rsidR="00AB23E8" w:rsidRPr="00306BDF" w:rsidRDefault="00AB23E8" w:rsidP="00AB23E8">
      <w:pPr>
        <w:numPr>
          <w:ilvl w:val="0"/>
          <w:numId w:val="10"/>
        </w:numPr>
        <w:autoSpaceDE w:val="0"/>
        <w:autoSpaceDN w:val="0"/>
        <w:adjustRightInd w:val="0"/>
        <w:ind w:left="1060"/>
        <w:rPr>
          <w:rFonts w:ascii="Times New Roman" w:hAnsi="Times New Roman"/>
          <w:color w:val="000000"/>
          <w:szCs w:val="32"/>
        </w:rPr>
      </w:pPr>
      <w:r w:rsidRPr="00306BDF">
        <w:rPr>
          <w:rFonts w:ascii="Times New Roman" w:hAnsi="仿宋_GB2312"/>
          <w:color w:val="000000"/>
          <w:szCs w:val="32"/>
        </w:rPr>
        <w:t>产品基本原理发生改变；</w:t>
      </w:r>
    </w:p>
    <w:p w:rsidR="00AB23E8" w:rsidRPr="00306BDF" w:rsidRDefault="00AB23E8" w:rsidP="00AB23E8">
      <w:pPr>
        <w:numPr>
          <w:ilvl w:val="0"/>
          <w:numId w:val="10"/>
        </w:numPr>
        <w:autoSpaceDE w:val="0"/>
        <w:autoSpaceDN w:val="0"/>
        <w:adjustRightInd w:val="0"/>
        <w:ind w:left="1060"/>
        <w:rPr>
          <w:rFonts w:ascii="Times New Roman" w:hAnsi="Times New Roman"/>
          <w:color w:val="000000"/>
          <w:szCs w:val="32"/>
        </w:rPr>
      </w:pPr>
      <w:r w:rsidRPr="00306BDF">
        <w:rPr>
          <w:rFonts w:ascii="Times New Roman" w:hAnsi="仿宋_GB2312"/>
          <w:color w:val="000000"/>
          <w:szCs w:val="32"/>
        </w:rPr>
        <w:lastRenderedPageBreak/>
        <w:t>注册申请人首次应用充电技术或充电原理发生改变；</w:t>
      </w:r>
    </w:p>
    <w:p w:rsidR="00AB23E8" w:rsidRPr="00306BDF" w:rsidRDefault="00AB23E8" w:rsidP="00AB23E8">
      <w:pPr>
        <w:numPr>
          <w:ilvl w:val="0"/>
          <w:numId w:val="10"/>
        </w:numPr>
        <w:autoSpaceDE w:val="0"/>
        <w:autoSpaceDN w:val="0"/>
        <w:adjustRightInd w:val="0"/>
        <w:ind w:left="1060"/>
        <w:rPr>
          <w:rFonts w:ascii="Times New Roman" w:hAnsi="Times New Roman"/>
          <w:szCs w:val="32"/>
        </w:rPr>
      </w:pPr>
      <w:r w:rsidRPr="00306BDF">
        <w:rPr>
          <w:rFonts w:ascii="Times New Roman" w:hAnsi="仿宋_GB2312"/>
          <w:color w:val="000000"/>
          <w:szCs w:val="32"/>
        </w:rPr>
        <w:t>注册申请人首次应用于申报产品的功能（例如</w:t>
      </w:r>
      <w:r w:rsidRPr="00306BDF">
        <w:rPr>
          <w:rFonts w:ascii="Times New Roman" w:hAnsi="Times New Roman"/>
          <w:color w:val="000000"/>
          <w:szCs w:val="32"/>
        </w:rPr>
        <w:t>MRI</w:t>
      </w:r>
      <w:r w:rsidRPr="00306BDF">
        <w:rPr>
          <w:rFonts w:ascii="Times New Roman" w:hAnsi="仿宋_GB2312"/>
          <w:color w:val="000000"/>
          <w:szCs w:val="32"/>
        </w:rPr>
        <w:t>兼容、远程程控、双侧刺激模式），影响到临床应用；</w:t>
      </w:r>
    </w:p>
    <w:p w:rsidR="00AB23E8" w:rsidRPr="00306BDF" w:rsidRDefault="00AB23E8" w:rsidP="00AB23E8">
      <w:pPr>
        <w:numPr>
          <w:ilvl w:val="0"/>
          <w:numId w:val="10"/>
        </w:numPr>
        <w:autoSpaceDE w:val="0"/>
        <w:autoSpaceDN w:val="0"/>
        <w:adjustRightInd w:val="0"/>
        <w:ind w:left="1060"/>
        <w:rPr>
          <w:rFonts w:ascii="Times New Roman" w:hAnsi="Times New Roman"/>
          <w:color w:val="000000"/>
          <w:szCs w:val="32"/>
        </w:rPr>
      </w:pPr>
      <w:r w:rsidRPr="00306BDF">
        <w:rPr>
          <w:rFonts w:ascii="Times New Roman" w:hAnsi="仿宋_GB2312"/>
          <w:color w:val="000000"/>
          <w:szCs w:val="32"/>
        </w:rPr>
        <w:t>注册申请人首次应用于申报产品的新技术（例如申报产品使用新的工作原理、首次应用的新材料（与人体接触））；</w:t>
      </w:r>
    </w:p>
    <w:p w:rsidR="00AB23E8" w:rsidRPr="00306BDF" w:rsidRDefault="00AB23E8" w:rsidP="00AB23E8">
      <w:pPr>
        <w:numPr>
          <w:ilvl w:val="0"/>
          <w:numId w:val="10"/>
        </w:numPr>
        <w:autoSpaceDE w:val="0"/>
        <w:autoSpaceDN w:val="0"/>
        <w:adjustRightInd w:val="0"/>
        <w:ind w:left="1060"/>
        <w:rPr>
          <w:rFonts w:ascii="Times New Roman" w:hAnsi="Times New Roman"/>
          <w:szCs w:val="32"/>
        </w:rPr>
      </w:pPr>
      <w:r w:rsidRPr="00306BDF">
        <w:rPr>
          <w:rFonts w:ascii="Times New Roman" w:hAnsi="仿宋_GB2312"/>
          <w:color w:val="000000"/>
          <w:szCs w:val="32"/>
        </w:rPr>
        <w:t>新进入植入式神经刺激领域的制造商注册；</w:t>
      </w:r>
    </w:p>
    <w:p w:rsidR="00AB23E8" w:rsidRPr="00306BDF" w:rsidRDefault="00AB23E8" w:rsidP="00AB23E8">
      <w:pPr>
        <w:numPr>
          <w:ilvl w:val="0"/>
          <w:numId w:val="10"/>
        </w:numPr>
        <w:autoSpaceDE w:val="0"/>
        <w:autoSpaceDN w:val="0"/>
        <w:adjustRightInd w:val="0"/>
        <w:ind w:left="1060"/>
        <w:rPr>
          <w:rFonts w:ascii="Times New Roman" w:hAnsi="Times New Roman"/>
          <w:szCs w:val="32"/>
        </w:rPr>
      </w:pPr>
      <w:r w:rsidRPr="00306BDF">
        <w:rPr>
          <w:rFonts w:ascii="Times New Roman" w:hAnsi="仿宋_GB2312"/>
          <w:color w:val="000000"/>
          <w:szCs w:val="32"/>
        </w:rPr>
        <w:t>脉冲发生器顶盖连接部件的变化（例如连接器）。</w:t>
      </w:r>
    </w:p>
    <w:p w:rsidR="00AB23E8" w:rsidRPr="00306BDF" w:rsidRDefault="00AB23E8">
      <w:pPr>
        <w:numPr>
          <w:ilvl w:val="255"/>
          <w:numId w:val="0"/>
        </w:numPr>
        <w:autoSpaceDE w:val="0"/>
        <w:autoSpaceDN w:val="0"/>
        <w:adjustRightInd w:val="0"/>
        <w:ind w:firstLineChars="200" w:firstLine="640"/>
        <w:rPr>
          <w:rFonts w:ascii="Times New Roman" w:hAnsi="Times New Roman"/>
          <w:color w:val="000000"/>
          <w:szCs w:val="32"/>
        </w:rPr>
      </w:pPr>
      <w:r w:rsidRPr="00306BDF">
        <w:rPr>
          <w:rFonts w:ascii="Times New Roman" w:hAnsi="仿宋_GB2312"/>
          <w:color w:val="000000"/>
          <w:szCs w:val="32"/>
        </w:rPr>
        <w:t>（</w:t>
      </w:r>
      <w:r w:rsidRPr="00306BDF">
        <w:rPr>
          <w:rFonts w:ascii="Times New Roman" w:hAnsi="Times New Roman"/>
          <w:color w:val="000000"/>
          <w:szCs w:val="32"/>
        </w:rPr>
        <w:t>3</w:t>
      </w:r>
      <w:r w:rsidRPr="00306BDF">
        <w:rPr>
          <w:rFonts w:ascii="Times New Roman" w:hAnsi="仿宋_GB2312"/>
          <w:color w:val="000000"/>
          <w:szCs w:val="32"/>
        </w:rPr>
        <w:t>）临床数据</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申报产品和同品种器械的临床试验或临床使用获得的数据可来自中国境内和</w:t>
      </w:r>
      <w:r w:rsidRPr="00306BDF">
        <w:rPr>
          <w:rFonts w:ascii="Times New Roman" w:hAnsi="Times New Roman"/>
          <w:color w:val="000000"/>
          <w:szCs w:val="32"/>
        </w:rPr>
        <w:t>/</w:t>
      </w:r>
      <w:r w:rsidRPr="00306BDF">
        <w:rPr>
          <w:rFonts w:ascii="Times New Roman" w:hAnsi="仿宋_GB2312"/>
          <w:color w:val="000000"/>
          <w:szCs w:val="32"/>
        </w:rPr>
        <w:t>或境外公开发表的科学文献和合法获得的相应数据，包括临床研究数据、临床文献数据、临床经验数据、投诉和不良事件数据（重点关注：与产品技术</w:t>
      </w:r>
      <w:r w:rsidRPr="00306BDF">
        <w:rPr>
          <w:rFonts w:ascii="Times New Roman" w:hAnsi="Times New Roman"/>
          <w:color w:val="000000"/>
          <w:szCs w:val="32"/>
        </w:rPr>
        <w:t>/</w:t>
      </w:r>
      <w:r w:rsidRPr="00306BDF">
        <w:rPr>
          <w:rFonts w:ascii="Times New Roman" w:hAnsi="仿宋_GB2312"/>
          <w:color w:val="000000"/>
          <w:szCs w:val="32"/>
        </w:rPr>
        <w:t>故障</w:t>
      </w:r>
      <w:r w:rsidRPr="00306BDF">
        <w:rPr>
          <w:rFonts w:ascii="Times New Roman" w:hAnsi="Times New Roman"/>
          <w:color w:val="000000"/>
          <w:szCs w:val="32"/>
        </w:rPr>
        <w:t>/</w:t>
      </w:r>
      <w:r w:rsidRPr="00306BDF">
        <w:rPr>
          <w:rFonts w:ascii="Times New Roman" w:hAnsi="仿宋_GB2312"/>
          <w:color w:val="000000"/>
          <w:szCs w:val="32"/>
        </w:rPr>
        <w:t>误操作相关的不良事件）和与临床风险相关的纠正措施数据等。注册申请人可依据产品的具体情形选择合适的数据来源和收集方法。</w:t>
      </w:r>
    </w:p>
    <w:p w:rsidR="00AB23E8" w:rsidRPr="00306BDF" w:rsidRDefault="00AB23E8" w:rsidP="00AB23E8">
      <w:pPr>
        <w:numPr>
          <w:ilvl w:val="0"/>
          <w:numId w:val="11"/>
        </w:numPr>
        <w:autoSpaceDE w:val="0"/>
        <w:autoSpaceDN w:val="0"/>
        <w:adjustRightInd w:val="0"/>
        <w:ind w:left="1120"/>
        <w:rPr>
          <w:rFonts w:ascii="Times New Roman" w:hAnsi="Times New Roman"/>
          <w:color w:val="000000"/>
          <w:szCs w:val="32"/>
        </w:rPr>
      </w:pPr>
      <w:r w:rsidRPr="00306BDF">
        <w:rPr>
          <w:rFonts w:ascii="Times New Roman" w:hAnsi="仿宋_GB2312"/>
          <w:color w:val="000000"/>
          <w:szCs w:val="32"/>
        </w:rPr>
        <w:t>临床研究数据</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搜集申报产品、同品种产品所有已完成的临床研究数据。申报产品在原产国上市前进行的临床试验资料，上市后为确定产品的安全性或有效性（例如：某类疾病的治疗效果）进行的临床试验资料，应提交伦理委员会意见、临床试验方案和临床试验报告。试验试验要求见附录</w:t>
      </w:r>
      <w:r w:rsidRPr="00306BDF">
        <w:rPr>
          <w:rFonts w:ascii="Times New Roman" w:hAnsi="Times New Roman"/>
          <w:color w:val="000000"/>
          <w:szCs w:val="32"/>
        </w:rPr>
        <w:t>I</w:t>
      </w:r>
      <w:r w:rsidRPr="00306BDF">
        <w:rPr>
          <w:rFonts w:ascii="Times New Roman" w:hAnsi="仿宋_GB2312"/>
          <w:color w:val="000000"/>
          <w:szCs w:val="32"/>
        </w:rPr>
        <w:t>。</w:t>
      </w:r>
    </w:p>
    <w:p w:rsidR="00AB23E8" w:rsidRPr="00306BDF" w:rsidRDefault="00AB23E8" w:rsidP="00AB23E8">
      <w:pPr>
        <w:numPr>
          <w:ilvl w:val="0"/>
          <w:numId w:val="12"/>
        </w:numPr>
        <w:autoSpaceDE w:val="0"/>
        <w:autoSpaceDN w:val="0"/>
        <w:adjustRightInd w:val="0"/>
        <w:ind w:left="1120"/>
        <w:rPr>
          <w:rFonts w:ascii="Times New Roman" w:hAnsi="Times New Roman"/>
          <w:color w:val="000000"/>
          <w:szCs w:val="32"/>
        </w:rPr>
      </w:pPr>
      <w:r w:rsidRPr="00306BDF">
        <w:rPr>
          <w:rFonts w:ascii="Times New Roman" w:hAnsi="仿宋_GB2312"/>
          <w:color w:val="000000"/>
          <w:szCs w:val="32"/>
        </w:rPr>
        <w:lastRenderedPageBreak/>
        <w:t>对于境外数据</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根据《接受医疗器械境外临床试验技术指导原则》，境外临床试验数据是指，全部或同期在境外具备临床试验开展所在国家（地区）要求条件的临床试验机构中，对拟在我国申报注册的医疗器械在正常使用条件下的安全有效性进行确认的过程中所产生的研究数据。</w:t>
      </w:r>
    </w:p>
    <w:p w:rsidR="00AB23E8" w:rsidRPr="00306BDF" w:rsidRDefault="00AB23E8">
      <w:pPr>
        <w:tabs>
          <w:tab w:val="left" w:pos="1276"/>
        </w:tabs>
        <w:ind w:leftChars="0" w:left="0" w:firstLineChars="200" w:firstLine="640"/>
        <w:rPr>
          <w:rFonts w:ascii="Times New Roman" w:hAnsi="Times New Roman"/>
          <w:color w:val="000000"/>
          <w:szCs w:val="32"/>
        </w:rPr>
      </w:pPr>
      <w:r w:rsidRPr="00306BDF">
        <w:rPr>
          <w:rFonts w:ascii="Times New Roman" w:hAnsi="仿宋_GB2312"/>
          <w:color w:val="000000"/>
          <w:szCs w:val="32"/>
        </w:rPr>
        <w:t>对于在境外进行临床试验的进口医疗器械，如其临床试验符合中国相关法规、注册技术指导原则中相应技术要求，如样本量、对照组选择、评价指标及评价原则、疗效评价指标等要求。注册申请人在注册申报时，应提交在境外上市时提交给境外医疗器械主管部门的临床试验资料，同时提交临床试验摘要，摘要内容包括临床实施单位、入排标准、是否对照、入选人群简介、入组病例数、随访时间、评价标准、试验结果等。</w:t>
      </w:r>
    </w:p>
    <w:p w:rsidR="00AB23E8" w:rsidRPr="00306BDF" w:rsidRDefault="00AB23E8" w:rsidP="00166F37">
      <w:pPr>
        <w:tabs>
          <w:tab w:val="left" w:pos="1276"/>
        </w:tabs>
        <w:spacing w:afterLines="100" w:after="312"/>
        <w:ind w:leftChars="0" w:left="0" w:firstLineChars="200" w:firstLine="640"/>
        <w:rPr>
          <w:rFonts w:ascii="Times New Roman" w:hAnsi="Times New Roman"/>
          <w:color w:val="000000"/>
          <w:szCs w:val="32"/>
        </w:rPr>
      </w:pPr>
      <w:r w:rsidRPr="00306BDF">
        <w:rPr>
          <w:rFonts w:ascii="Times New Roman" w:hAnsi="仿宋_GB2312"/>
          <w:color w:val="000000"/>
          <w:szCs w:val="32"/>
        </w:rPr>
        <w:t>同时，注册申请人还应考虑以下方面，存在以下条件之一，注册申请人应提交在境内进行的临床试验资料，且临床试验应符合本指导原则的规定：</w:t>
      </w:r>
    </w:p>
    <w:p w:rsidR="00AB23E8" w:rsidRPr="00306BDF" w:rsidRDefault="00AB23E8" w:rsidP="00AB23E8">
      <w:pPr>
        <w:numPr>
          <w:ilvl w:val="0"/>
          <w:numId w:val="13"/>
        </w:numPr>
        <w:ind w:left="1120"/>
        <w:rPr>
          <w:rFonts w:ascii="Times New Roman" w:hAnsi="Times New Roman"/>
          <w:color w:val="000000"/>
          <w:szCs w:val="32"/>
        </w:rPr>
      </w:pPr>
      <w:r w:rsidRPr="00306BDF">
        <w:rPr>
          <w:rFonts w:ascii="Times New Roman" w:hAnsi="仿宋_GB2312"/>
          <w:color w:val="000000"/>
          <w:szCs w:val="32"/>
        </w:rPr>
        <w:t>临床条件的差异性：中国临床条件与境外的差异会影响到临床数据与预期中国人群的相关性，中国境内外治疗标准的不同会影响医疗器械临床使用的受益与风险分析。临床机构和临床技术水平不同可能会导致境外临床研究数据不符合中国临床规范的要求。包括医</w:t>
      </w:r>
      <w:r w:rsidRPr="00306BDF">
        <w:rPr>
          <w:rFonts w:ascii="Times New Roman" w:hAnsi="仿宋_GB2312"/>
          <w:color w:val="000000"/>
          <w:szCs w:val="32"/>
        </w:rPr>
        <w:lastRenderedPageBreak/>
        <w:t>疗环境、医疗设施、研究者能力（学习曲线）、诊疗理念或准则的差异等。</w:t>
      </w:r>
    </w:p>
    <w:p w:rsidR="00AB23E8" w:rsidRPr="00306BDF" w:rsidRDefault="00AB23E8" w:rsidP="00AB23E8">
      <w:pPr>
        <w:numPr>
          <w:ilvl w:val="0"/>
          <w:numId w:val="13"/>
        </w:numPr>
        <w:ind w:left="1120"/>
        <w:rPr>
          <w:rFonts w:ascii="Times New Roman" w:hAnsi="Times New Roman"/>
          <w:color w:val="000000"/>
          <w:szCs w:val="32"/>
        </w:rPr>
      </w:pPr>
      <w:r w:rsidRPr="00306BDF">
        <w:rPr>
          <w:rFonts w:ascii="Times New Roman" w:hAnsi="仿宋_GB2312"/>
          <w:color w:val="000000"/>
          <w:szCs w:val="32"/>
        </w:rPr>
        <w:t>监管要求的差异性：中国境外临床研究虽然符合所在国的要求，但是不一定满足</w:t>
      </w:r>
      <w:r w:rsidRPr="00306BDF">
        <w:rPr>
          <w:rFonts w:ascii="Times New Roman" w:hAnsi="Times New Roman"/>
          <w:color w:val="000000"/>
          <w:szCs w:val="32"/>
        </w:rPr>
        <w:t>CFDA</w:t>
      </w:r>
      <w:r w:rsidRPr="00306BDF">
        <w:rPr>
          <w:rFonts w:ascii="Times New Roman" w:hAnsi="仿宋_GB2312"/>
          <w:color w:val="000000"/>
          <w:szCs w:val="32"/>
        </w:rPr>
        <w:t>的监管要求。</w:t>
      </w:r>
    </w:p>
    <w:p w:rsidR="00AB23E8" w:rsidRPr="00306BDF" w:rsidRDefault="00AB23E8" w:rsidP="00AB23E8">
      <w:pPr>
        <w:numPr>
          <w:ilvl w:val="0"/>
          <w:numId w:val="13"/>
        </w:numPr>
        <w:ind w:left="1120"/>
        <w:rPr>
          <w:rFonts w:ascii="Times New Roman" w:hAnsi="Times New Roman"/>
          <w:color w:val="000000"/>
          <w:szCs w:val="32"/>
        </w:rPr>
      </w:pPr>
      <w:r w:rsidRPr="00306BDF">
        <w:rPr>
          <w:rFonts w:ascii="Times New Roman" w:hAnsi="仿宋_GB2312"/>
          <w:color w:val="000000"/>
          <w:szCs w:val="32"/>
        </w:rPr>
        <w:t>研究人群的差异性：注册申请人应确认所研究的人群数据可外推至我国使用人群。受试人群的差异对临床试验数据可能产生影响的因素包括：</w:t>
      </w:r>
    </w:p>
    <w:p w:rsidR="00AB23E8" w:rsidRPr="00306BDF" w:rsidRDefault="00AB23E8" w:rsidP="00AB23E8">
      <w:pPr>
        <w:numPr>
          <w:ilvl w:val="0"/>
          <w:numId w:val="14"/>
        </w:numPr>
        <w:autoSpaceDE w:val="0"/>
        <w:autoSpaceDN w:val="0"/>
        <w:adjustRightInd w:val="0"/>
        <w:ind w:left="1120"/>
        <w:rPr>
          <w:rFonts w:ascii="Times New Roman" w:hAnsi="Times New Roman"/>
          <w:color w:val="000000"/>
          <w:szCs w:val="32"/>
        </w:rPr>
      </w:pPr>
      <w:r w:rsidRPr="00306BDF">
        <w:rPr>
          <w:rFonts w:ascii="Times New Roman" w:hAnsi="仿宋_GB2312"/>
          <w:color w:val="000000"/>
          <w:szCs w:val="32"/>
        </w:rPr>
        <w:t>内在因素：指基于人类遗传学特征或人口学特征的影响因素，包括人种、种族、年龄、性别、身高、体重等方面。</w:t>
      </w:r>
    </w:p>
    <w:p w:rsidR="00AB23E8" w:rsidRPr="00306BDF" w:rsidRDefault="00AB23E8" w:rsidP="00AB23E8">
      <w:pPr>
        <w:numPr>
          <w:ilvl w:val="0"/>
          <w:numId w:val="14"/>
        </w:numPr>
        <w:autoSpaceDE w:val="0"/>
        <w:autoSpaceDN w:val="0"/>
        <w:adjustRightInd w:val="0"/>
        <w:ind w:left="1120"/>
        <w:rPr>
          <w:rFonts w:ascii="Times New Roman" w:hAnsi="Times New Roman"/>
          <w:color w:val="000000"/>
          <w:szCs w:val="32"/>
        </w:rPr>
      </w:pPr>
      <w:r w:rsidRPr="00306BDF">
        <w:rPr>
          <w:rFonts w:ascii="Times New Roman" w:hAnsi="仿宋_GB2312"/>
          <w:color w:val="000000"/>
          <w:szCs w:val="32"/>
        </w:rPr>
        <w:t>外在因素：指基于社会环境、自然环境、文化的影响因素，包括饮食习惯、宗教信仰、所暴露环境、吸烟、饮酒、疾病发生率、罕见或地域性共病、肥胖、治疗理念、社会经济情况、教育程度、医疗依从性等方面。</w:t>
      </w:r>
    </w:p>
    <w:p w:rsidR="00AB23E8" w:rsidRPr="00306BDF" w:rsidRDefault="00AB23E8">
      <w:pPr>
        <w:numPr>
          <w:ilvl w:val="255"/>
          <w:numId w:val="0"/>
        </w:numPr>
        <w:autoSpaceDE w:val="0"/>
        <w:autoSpaceDN w:val="0"/>
        <w:adjustRightInd w:val="0"/>
        <w:ind w:firstLineChars="200" w:firstLine="640"/>
        <w:rPr>
          <w:rFonts w:ascii="Times New Roman" w:hAnsi="Times New Roman"/>
          <w:color w:val="000000"/>
          <w:szCs w:val="32"/>
        </w:rPr>
      </w:pPr>
      <w:r w:rsidRPr="00306BDF">
        <w:rPr>
          <w:rFonts w:ascii="Times New Roman" w:hAnsi="Times New Roman"/>
          <w:color w:val="000000"/>
          <w:szCs w:val="32"/>
        </w:rPr>
        <w:t>2)</w:t>
      </w:r>
      <w:r w:rsidRPr="00306BDF">
        <w:rPr>
          <w:rFonts w:ascii="Times New Roman" w:hAnsi="仿宋_GB2312"/>
          <w:color w:val="000000"/>
          <w:szCs w:val="32"/>
        </w:rPr>
        <w:t>投诉和不良事件数据</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注册申请人应收集包括其建立的投诉和不良事件资料库，以及各国监管机构发布的不良事件资料库中相应不良事件数据，如国家食品药品监督管理总局发布的《医疗器械不良事件信息通报》《医疗器械警戒快讯》，美国食品药品管理局申请人与用户机构设备使用数据库（</w:t>
      </w:r>
      <w:r w:rsidRPr="00306BDF">
        <w:rPr>
          <w:rFonts w:ascii="Times New Roman" w:hAnsi="Times New Roman"/>
          <w:color w:val="000000"/>
          <w:szCs w:val="32"/>
        </w:rPr>
        <w:t>MAUDE</w:t>
      </w:r>
      <w:r w:rsidRPr="00306BDF">
        <w:rPr>
          <w:rFonts w:ascii="Times New Roman" w:hAnsi="仿宋_GB2312"/>
          <w:color w:val="000000"/>
          <w:szCs w:val="32"/>
        </w:rPr>
        <w:t>），英国医疗器械警报（</w:t>
      </w:r>
      <w:r w:rsidRPr="00306BDF">
        <w:rPr>
          <w:rFonts w:ascii="Times New Roman" w:hAnsi="Times New Roman"/>
          <w:color w:val="000000"/>
          <w:szCs w:val="32"/>
        </w:rPr>
        <w:t>MDA</w:t>
      </w:r>
      <w:r w:rsidRPr="00306BDF">
        <w:rPr>
          <w:rFonts w:ascii="Times New Roman" w:hAnsi="仿宋_GB2312"/>
          <w:color w:val="000000"/>
          <w:szCs w:val="32"/>
        </w:rPr>
        <w:t>）等。</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注册申请人需提供申报产品及同品种产品医疗器械投诉</w:t>
      </w:r>
      <w:r w:rsidRPr="00306BDF">
        <w:rPr>
          <w:rFonts w:ascii="Times New Roman" w:hAnsi="仿宋_GB2312"/>
          <w:color w:val="000000"/>
          <w:szCs w:val="32"/>
        </w:rPr>
        <w:lastRenderedPageBreak/>
        <w:t>及不良事件相关情况总结。对投诉和不良事件发生的原因进行归类，并分析各类别事件发生的原因、频次、严重程度、和产品的关系、处理措施、处理结果等。对于严重不良事件，应以列表的形式提供所有事件描述、原因分析、处理方式、处理结果等具体信息。</w:t>
      </w:r>
    </w:p>
    <w:p w:rsidR="00AB23E8" w:rsidRPr="00306BDF" w:rsidRDefault="00AB23E8">
      <w:pPr>
        <w:numPr>
          <w:ilvl w:val="255"/>
          <w:numId w:val="0"/>
        </w:numPr>
        <w:ind w:firstLineChars="200" w:firstLine="640"/>
        <w:outlineLvl w:val="2"/>
        <w:rPr>
          <w:rFonts w:ascii="Times New Roman" w:hAnsi="Times New Roman"/>
          <w:szCs w:val="32"/>
        </w:rPr>
      </w:pPr>
      <w:r w:rsidRPr="00306BDF">
        <w:rPr>
          <w:rFonts w:ascii="Times New Roman" w:hAnsi="Times New Roman"/>
          <w:szCs w:val="32"/>
        </w:rPr>
        <w:t>3)</w:t>
      </w:r>
      <w:r w:rsidRPr="00306BDF">
        <w:rPr>
          <w:rFonts w:ascii="Times New Roman" w:hAnsi="仿宋_GB2312"/>
          <w:szCs w:val="32"/>
        </w:rPr>
        <w:t>与临床风险相关的纠正措施数据</w:t>
      </w:r>
    </w:p>
    <w:p w:rsidR="00AB23E8" w:rsidRPr="00306BDF" w:rsidRDefault="00AB23E8">
      <w:pPr>
        <w:ind w:leftChars="0" w:left="0" w:firstLineChars="200" w:firstLine="640"/>
        <w:outlineLvl w:val="2"/>
        <w:rPr>
          <w:rFonts w:ascii="Times New Roman" w:hAnsi="Times New Roman"/>
          <w:szCs w:val="32"/>
        </w:rPr>
      </w:pPr>
      <w:r w:rsidRPr="00306BDF">
        <w:rPr>
          <w:rFonts w:ascii="Times New Roman" w:hAnsi="仿宋_GB2312"/>
          <w:color w:val="000000"/>
          <w:szCs w:val="32"/>
        </w:rPr>
        <w:t>注册申请人应收集并提供申报产品和同品种医疗器械与临床风险相关的纠正措施（如召回、公告、警告等）的具体信息、采取的风险控制措施等信息。</w:t>
      </w:r>
    </w:p>
    <w:p w:rsidR="00AB23E8" w:rsidRPr="00306BDF" w:rsidRDefault="00AB23E8">
      <w:pPr>
        <w:ind w:leftChars="0" w:left="0" w:firstLineChars="200" w:firstLine="640"/>
        <w:outlineLvl w:val="2"/>
        <w:rPr>
          <w:rFonts w:ascii="Times New Roman" w:hAnsi="Times New Roman"/>
          <w:szCs w:val="32"/>
        </w:rPr>
      </w:pPr>
      <w:r w:rsidRPr="00306BDF">
        <w:rPr>
          <w:rFonts w:ascii="Times New Roman" w:hAnsi="仿宋_GB2312"/>
          <w:color w:val="000000"/>
          <w:szCs w:val="32"/>
        </w:rPr>
        <w:t>召回的情况应描述召回的原因、级别、处理措施、处理结果等。</w:t>
      </w:r>
    </w:p>
    <w:p w:rsidR="00AB23E8" w:rsidRPr="00306BDF" w:rsidRDefault="00AB23E8">
      <w:pPr>
        <w:numPr>
          <w:ilvl w:val="255"/>
          <w:numId w:val="0"/>
        </w:numPr>
        <w:autoSpaceDE w:val="0"/>
        <w:autoSpaceDN w:val="0"/>
        <w:adjustRightInd w:val="0"/>
        <w:ind w:firstLineChars="200" w:firstLine="640"/>
        <w:rPr>
          <w:rFonts w:ascii="Times New Roman" w:hAnsi="Times New Roman"/>
          <w:color w:val="000000"/>
          <w:szCs w:val="32"/>
        </w:rPr>
      </w:pPr>
      <w:r w:rsidRPr="00306BDF">
        <w:rPr>
          <w:rFonts w:ascii="Times New Roman" w:hAnsi="Times New Roman"/>
          <w:color w:val="000000"/>
          <w:szCs w:val="32"/>
        </w:rPr>
        <w:t>4)</w:t>
      </w:r>
      <w:r w:rsidRPr="00306BDF">
        <w:rPr>
          <w:rFonts w:ascii="Times New Roman" w:hAnsi="仿宋_GB2312"/>
          <w:color w:val="000000"/>
          <w:szCs w:val="32"/>
        </w:rPr>
        <w:t>临床文献数据的检索和分析</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注册申请人应搜集申报产品、同品种产品所有相关的临床文献资料，用于临床评价。阐述文献筛选标准，形成文献检索报告。简要总结临床文献，包括研究目的、研究方法、研究结果、结论等方面，文献质量控制措施、与临床评价的相关性及其局限，得出结论。</w:t>
      </w:r>
    </w:p>
    <w:p w:rsidR="00AB23E8" w:rsidRPr="00306BDF" w:rsidRDefault="00AB23E8">
      <w:pPr>
        <w:ind w:leftChars="0" w:left="0" w:firstLineChars="200" w:firstLine="640"/>
        <w:rPr>
          <w:rFonts w:ascii="Times New Roman" w:hAnsi="Times New Roman"/>
          <w:color w:val="000000"/>
          <w:szCs w:val="32"/>
        </w:rPr>
      </w:pPr>
      <w:r w:rsidRPr="00306BDF">
        <w:rPr>
          <w:rFonts w:ascii="Times New Roman" w:hAnsi="仿宋_GB2312"/>
          <w:color w:val="000000"/>
          <w:szCs w:val="32"/>
        </w:rPr>
        <w:t>临床文献数据的收集应保证查准、查全。注册申请人应根据《医疗器械临床评价技术指导原则》的要求进行文献的检索和筛选，并完成文献检索和筛选方案和报告。临床文献的检索和筛选应具有可重复性。文献检索和筛选人员应当具有相应的专业知识和实践经验。</w:t>
      </w:r>
    </w:p>
    <w:p w:rsidR="00AB23E8" w:rsidRPr="00306BDF" w:rsidRDefault="00AB23E8" w:rsidP="00AB23E8">
      <w:pPr>
        <w:numPr>
          <w:ilvl w:val="0"/>
          <w:numId w:val="15"/>
        </w:numPr>
        <w:ind w:left="1120"/>
        <w:outlineLvl w:val="2"/>
        <w:rPr>
          <w:rFonts w:ascii="Times New Roman" w:hAnsi="Times New Roman"/>
          <w:szCs w:val="32"/>
        </w:rPr>
      </w:pPr>
      <w:r w:rsidRPr="00306BDF">
        <w:rPr>
          <w:rFonts w:ascii="Times New Roman" w:hAnsi="仿宋_GB2312"/>
          <w:szCs w:val="32"/>
        </w:rPr>
        <w:lastRenderedPageBreak/>
        <w:t>数据库的选择</w:t>
      </w:r>
    </w:p>
    <w:p w:rsidR="00AB23E8" w:rsidRPr="00306BDF" w:rsidRDefault="00AB23E8">
      <w:pPr>
        <w:ind w:leftChars="0" w:left="0" w:firstLineChars="200" w:firstLine="640"/>
        <w:rPr>
          <w:rFonts w:ascii="Times New Roman" w:hAnsi="Times New Roman"/>
          <w:color w:val="000000"/>
          <w:szCs w:val="32"/>
        </w:rPr>
      </w:pPr>
      <w:r w:rsidRPr="00306BDF">
        <w:rPr>
          <w:rFonts w:ascii="Times New Roman" w:hAnsi="仿宋_GB2312"/>
          <w:color w:val="000000"/>
          <w:szCs w:val="32"/>
        </w:rPr>
        <w:t>确定要检索的科技出版物数据库。建议选择只包含同行审核出版物的数据库，比如</w:t>
      </w:r>
      <w:r w:rsidRPr="00306BDF">
        <w:rPr>
          <w:rFonts w:ascii="Times New Roman" w:hAnsi="Times New Roman"/>
          <w:color w:val="000000"/>
          <w:szCs w:val="32"/>
        </w:rPr>
        <w:t>Pubmed</w:t>
      </w:r>
      <w:r w:rsidRPr="00306BDF">
        <w:rPr>
          <w:rFonts w:ascii="Times New Roman" w:hAnsi="仿宋_GB2312"/>
          <w:color w:val="000000"/>
          <w:szCs w:val="32"/>
        </w:rPr>
        <w:t>、</w:t>
      </w:r>
      <w:r w:rsidRPr="00306BDF">
        <w:rPr>
          <w:rFonts w:ascii="Times New Roman" w:hAnsi="Times New Roman"/>
          <w:color w:val="000000"/>
          <w:szCs w:val="32"/>
        </w:rPr>
        <w:t xml:space="preserve"> Cochrane Library</w:t>
      </w:r>
      <w:r w:rsidRPr="00306BDF">
        <w:rPr>
          <w:rFonts w:ascii="Times New Roman" w:hAnsi="仿宋_GB2312"/>
          <w:color w:val="000000"/>
          <w:szCs w:val="32"/>
        </w:rPr>
        <w:t>、</w:t>
      </w:r>
      <w:r w:rsidRPr="00306BDF">
        <w:rPr>
          <w:rFonts w:ascii="Times New Roman" w:hAnsi="Times New Roman"/>
          <w:color w:val="000000"/>
          <w:szCs w:val="32"/>
        </w:rPr>
        <w:t xml:space="preserve"> MEDLINE</w:t>
      </w:r>
      <w:r w:rsidRPr="00306BDF">
        <w:rPr>
          <w:rFonts w:ascii="Times New Roman" w:hAnsi="仿宋_GB2312"/>
          <w:color w:val="000000"/>
          <w:szCs w:val="32"/>
        </w:rPr>
        <w:t>、</w:t>
      </w:r>
      <w:r w:rsidRPr="00306BDF">
        <w:rPr>
          <w:rFonts w:ascii="Times New Roman" w:hAnsi="Times New Roman"/>
          <w:color w:val="000000"/>
          <w:szCs w:val="32"/>
        </w:rPr>
        <w:t xml:space="preserve"> EMBASE</w:t>
      </w:r>
      <w:r w:rsidRPr="00306BDF">
        <w:rPr>
          <w:rFonts w:ascii="Times New Roman" w:hAnsi="仿宋_GB2312"/>
          <w:color w:val="000000"/>
          <w:szCs w:val="32"/>
        </w:rPr>
        <w:t>、美国食品药品管理局申请人与用户机构设备使用数据库（</w:t>
      </w:r>
      <w:r w:rsidRPr="00306BDF">
        <w:rPr>
          <w:rFonts w:ascii="Times New Roman" w:hAnsi="Times New Roman"/>
          <w:color w:val="000000"/>
          <w:szCs w:val="32"/>
        </w:rPr>
        <w:t>MAUDE</w:t>
      </w:r>
      <w:r w:rsidRPr="00306BDF">
        <w:rPr>
          <w:rFonts w:ascii="Times New Roman" w:hAnsi="仿宋_GB2312"/>
          <w:color w:val="000000"/>
          <w:szCs w:val="32"/>
        </w:rPr>
        <w:t>），英国医疗器械警报（</w:t>
      </w:r>
      <w:r w:rsidRPr="00306BDF">
        <w:rPr>
          <w:rFonts w:ascii="Times New Roman" w:hAnsi="Times New Roman"/>
          <w:color w:val="000000"/>
          <w:szCs w:val="32"/>
        </w:rPr>
        <w:t>MDA</w:t>
      </w:r>
      <w:r w:rsidRPr="00306BDF">
        <w:rPr>
          <w:rFonts w:ascii="Times New Roman" w:hAnsi="仿宋_GB2312"/>
          <w:color w:val="000000"/>
          <w:szCs w:val="32"/>
        </w:rPr>
        <w:t>）等。</w:t>
      </w:r>
    </w:p>
    <w:p w:rsidR="00AB23E8" w:rsidRPr="00306BDF" w:rsidRDefault="00AB23E8" w:rsidP="00AB23E8">
      <w:pPr>
        <w:numPr>
          <w:ilvl w:val="0"/>
          <w:numId w:val="15"/>
        </w:numPr>
        <w:ind w:left="1120"/>
        <w:outlineLvl w:val="2"/>
        <w:rPr>
          <w:rFonts w:ascii="Times New Roman" w:hAnsi="Times New Roman"/>
          <w:szCs w:val="32"/>
        </w:rPr>
      </w:pPr>
      <w:r w:rsidRPr="00306BDF">
        <w:rPr>
          <w:rFonts w:ascii="Times New Roman" w:hAnsi="仿宋_GB2312"/>
          <w:bCs/>
          <w:szCs w:val="32"/>
        </w:rPr>
        <w:t>检索时间的确定及依据</w:t>
      </w:r>
    </w:p>
    <w:p w:rsidR="00AB23E8" w:rsidRPr="00306BDF" w:rsidRDefault="00AB23E8">
      <w:pPr>
        <w:ind w:leftChars="0" w:left="0" w:firstLineChars="200" w:firstLine="640"/>
        <w:rPr>
          <w:rFonts w:ascii="Times New Roman" w:hAnsi="Times New Roman"/>
          <w:color w:val="000000"/>
          <w:szCs w:val="32"/>
        </w:rPr>
      </w:pPr>
      <w:r w:rsidRPr="00306BDF">
        <w:rPr>
          <w:rFonts w:ascii="Times New Roman" w:hAnsi="仿宋_GB2312"/>
          <w:color w:val="000000"/>
          <w:szCs w:val="32"/>
        </w:rPr>
        <w:t>应确定检索的时间范围及依据，例如：申报产品在境外上市的时间，同品种器械在境内或境外上市的时间等。</w:t>
      </w:r>
    </w:p>
    <w:p w:rsidR="00AB23E8" w:rsidRPr="00306BDF" w:rsidRDefault="00AB23E8" w:rsidP="00AB23E8">
      <w:pPr>
        <w:numPr>
          <w:ilvl w:val="0"/>
          <w:numId w:val="15"/>
        </w:numPr>
        <w:ind w:left="1120"/>
        <w:outlineLvl w:val="2"/>
        <w:rPr>
          <w:rFonts w:ascii="Times New Roman" w:hAnsi="Times New Roman"/>
          <w:bCs/>
          <w:szCs w:val="32"/>
        </w:rPr>
      </w:pPr>
      <w:r w:rsidRPr="00306BDF">
        <w:rPr>
          <w:rFonts w:ascii="Times New Roman" w:hAnsi="仿宋_GB2312"/>
          <w:bCs/>
          <w:szCs w:val="32"/>
        </w:rPr>
        <w:t>文献筛选标准</w:t>
      </w:r>
      <w:r w:rsidRPr="00306BDF">
        <w:rPr>
          <w:rFonts w:ascii="Times New Roman" w:hAnsi="Times New Roman"/>
          <w:bCs/>
          <w:szCs w:val="32"/>
        </w:rPr>
        <w:t>/</w:t>
      </w:r>
      <w:r w:rsidRPr="00306BDF">
        <w:rPr>
          <w:rFonts w:ascii="Times New Roman" w:hAnsi="仿宋_GB2312"/>
          <w:bCs/>
          <w:szCs w:val="32"/>
        </w:rPr>
        <w:t>排除标准</w:t>
      </w:r>
    </w:p>
    <w:p w:rsidR="00AB23E8" w:rsidRPr="00306BDF" w:rsidRDefault="00AB23E8">
      <w:pPr>
        <w:ind w:leftChars="0" w:left="0" w:firstLineChars="200" w:firstLine="640"/>
        <w:rPr>
          <w:rFonts w:ascii="Times New Roman" w:hAnsi="Times New Roman"/>
          <w:color w:val="000000"/>
          <w:szCs w:val="32"/>
        </w:rPr>
      </w:pPr>
      <w:r w:rsidRPr="00306BDF">
        <w:rPr>
          <w:rFonts w:ascii="Times New Roman" w:hAnsi="仿宋_GB2312"/>
          <w:color w:val="000000"/>
          <w:szCs w:val="32"/>
        </w:rPr>
        <w:t>文献检索后，应通过对文献题目</w:t>
      </w:r>
      <w:r w:rsidRPr="00306BDF">
        <w:rPr>
          <w:rFonts w:ascii="Times New Roman" w:hAnsi="Times New Roman"/>
          <w:color w:val="000000"/>
          <w:szCs w:val="32"/>
        </w:rPr>
        <w:t>/</w:t>
      </w:r>
      <w:r w:rsidRPr="00306BDF">
        <w:rPr>
          <w:rFonts w:ascii="Times New Roman" w:hAnsi="仿宋_GB2312"/>
          <w:color w:val="000000"/>
          <w:szCs w:val="32"/>
        </w:rPr>
        <w:t>摘要、全文的阅读，识别并排除与临床评价无关的文献。常见的临床文献筛选标准包括但不限于：</w:t>
      </w:r>
    </w:p>
    <w:p w:rsidR="00AB23E8" w:rsidRPr="00306BDF" w:rsidRDefault="00AB23E8" w:rsidP="00AB23E8">
      <w:pPr>
        <w:numPr>
          <w:ilvl w:val="0"/>
          <w:numId w:val="16"/>
        </w:numPr>
        <w:ind w:left="1120"/>
        <w:rPr>
          <w:rFonts w:ascii="Times New Roman" w:hAnsi="Times New Roman"/>
          <w:color w:val="000000"/>
          <w:szCs w:val="32"/>
        </w:rPr>
      </w:pPr>
      <w:r w:rsidRPr="00306BDF">
        <w:rPr>
          <w:rFonts w:ascii="Times New Roman" w:hAnsi="仿宋_GB2312"/>
          <w:color w:val="000000"/>
          <w:szCs w:val="32"/>
        </w:rPr>
        <w:t>文献报道了与临床评价目的相关的临床数据（非实验室数据）。</w:t>
      </w:r>
    </w:p>
    <w:p w:rsidR="00AB23E8" w:rsidRPr="00306BDF" w:rsidRDefault="00AB23E8" w:rsidP="00AB23E8">
      <w:pPr>
        <w:numPr>
          <w:ilvl w:val="0"/>
          <w:numId w:val="16"/>
        </w:numPr>
        <w:ind w:left="1120"/>
        <w:rPr>
          <w:rFonts w:ascii="Times New Roman" w:hAnsi="Times New Roman"/>
          <w:color w:val="000000"/>
          <w:szCs w:val="32"/>
        </w:rPr>
      </w:pPr>
      <w:r w:rsidRPr="00306BDF">
        <w:rPr>
          <w:rFonts w:ascii="Times New Roman" w:hAnsi="Times New Roman"/>
          <w:color w:val="000000"/>
          <w:szCs w:val="32"/>
        </w:rPr>
        <w:t>Meta</w:t>
      </w:r>
      <w:r w:rsidRPr="00306BDF">
        <w:rPr>
          <w:rFonts w:ascii="Times New Roman" w:hAnsi="仿宋_GB2312"/>
          <w:color w:val="000000"/>
          <w:szCs w:val="32"/>
        </w:rPr>
        <w:t>分析有更高的证据等级，应被优先纳入。</w:t>
      </w:r>
    </w:p>
    <w:p w:rsidR="00AB23E8" w:rsidRPr="00306BDF" w:rsidRDefault="00AB23E8" w:rsidP="00AB23E8">
      <w:pPr>
        <w:numPr>
          <w:ilvl w:val="0"/>
          <w:numId w:val="16"/>
        </w:numPr>
        <w:ind w:left="1120"/>
        <w:rPr>
          <w:rFonts w:ascii="Times New Roman" w:hAnsi="Times New Roman"/>
          <w:color w:val="000000"/>
          <w:szCs w:val="32"/>
        </w:rPr>
      </w:pPr>
      <w:r w:rsidRPr="00306BDF">
        <w:rPr>
          <w:rFonts w:ascii="Times New Roman" w:hAnsi="仿宋_GB2312"/>
          <w:color w:val="000000"/>
          <w:szCs w:val="32"/>
        </w:rPr>
        <w:t>仅限于器械应用于人体而获得的临床数据（非动物数据）。</w:t>
      </w:r>
    </w:p>
    <w:p w:rsidR="00AB23E8" w:rsidRPr="00306BDF" w:rsidRDefault="00AB23E8" w:rsidP="00AB23E8">
      <w:pPr>
        <w:numPr>
          <w:ilvl w:val="0"/>
          <w:numId w:val="15"/>
        </w:numPr>
        <w:ind w:left="1120"/>
        <w:outlineLvl w:val="2"/>
        <w:rPr>
          <w:rFonts w:ascii="Times New Roman" w:hAnsi="Times New Roman"/>
          <w:bCs/>
          <w:szCs w:val="32"/>
        </w:rPr>
      </w:pPr>
      <w:r w:rsidRPr="00306BDF">
        <w:rPr>
          <w:rFonts w:ascii="Times New Roman" w:hAnsi="仿宋_GB2312"/>
          <w:bCs/>
          <w:szCs w:val="32"/>
        </w:rPr>
        <w:t>文献数据质量评估</w:t>
      </w:r>
    </w:p>
    <w:p w:rsidR="00AB23E8" w:rsidRPr="00306BDF" w:rsidRDefault="00AB23E8">
      <w:pPr>
        <w:ind w:leftChars="0" w:left="0" w:firstLineChars="200" w:firstLine="640"/>
        <w:rPr>
          <w:rFonts w:ascii="Times New Roman" w:hAnsi="Times New Roman"/>
          <w:color w:val="000000"/>
          <w:szCs w:val="32"/>
          <w:highlight w:val="yellow"/>
        </w:rPr>
      </w:pPr>
      <w:r w:rsidRPr="00306BDF">
        <w:rPr>
          <w:rFonts w:ascii="Times New Roman" w:hAnsi="仿宋_GB2312"/>
          <w:color w:val="000000"/>
          <w:szCs w:val="32"/>
        </w:rPr>
        <w:t>注册申请人应对检索和筛选到的临床文献数据是否适用于申报产品的临床评价进行分析评估，通常需要考虑文献的质量以及其与临床评价目的相关性。评估的方法应在文献检索和</w:t>
      </w:r>
      <w:r w:rsidRPr="00306BDF">
        <w:rPr>
          <w:rFonts w:ascii="Times New Roman" w:hAnsi="仿宋_GB2312"/>
          <w:color w:val="000000"/>
          <w:szCs w:val="32"/>
        </w:rPr>
        <w:lastRenderedPageBreak/>
        <w:t>筛选方案中预先规定。</w:t>
      </w:r>
    </w:p>
    <w:p w:rsidR="00AB23E8" w:rsidRPr="00306BDF" w:rsidRDefault="00AB23E8">
      <w:pPr>
        <w:numPr>
          <w:ilvl w:val="255"/>
          <w:numId w:val="0"/>
        </w:numPr>
        <w:autoSpaceDE w:val="0"/>
        <w:autoSpaceDN w:val="0"/>
        <w:adjustRightInd w:val="0"/>
        <w:ind w:firstLineChars="200" w:firstLine="640"/>
        <w:rPr>
          <w:rFonts w:ascii="Times New Roman" w:hAnsi="Times New Roman"/>
          <w:color w:val="000000"/>
          <w:szCs w:val="32"/>
        </w:rPr>
      </w:pPr>
      <w:r w:rsidRPr="00306BDF">
        <w:rPr>
          <w:rFonts w:ascii="Times New Roman" w:hAnsi="仿宋_GB2312"/>
          <w:color w:val="000000"/>
          <w:szCs w:val="32"/>
        </w:rPr>
        <w:t>（</w:t>
      </w:r>
      <w:r w:rsidRPr="00306BDF">
        <w:rPr>
          <w:rFonts w:ascii="Times New Roman" w:hAnsi="Times New Roman"/>
          <w:color w:val="000000"/>
          <w:szCs w:val="32"/>
        </w:rPr>
        <w:t>4</w:t>
      </w:r>
      <w:r w:rsidRPr="00306BDF">
        <w:rPr>
          <w:rFonts w:ascii="Times New Roman" w:hAnsi="仿宋_GB2312"/>
          <w:color w:val="000000"/>
          <w:szCs w:val="32"/>
        </w:rPr>
        <w:t>）临床数据的评估</w:t>
      </w:r>
    </w:p>
    <w:p w:rsidR="00AB23E8" w:rsidRPr="00306BDF" w:rsidRDefault="00AB23E8">
      <w:pPr>
        <w:numPr>
          <w:ilvl w:val="255"/>
          <w:numId w:val="0"/>
        </w:numPr>
        <w:autoSpaceDE w:val="0"/>
        <w:autoSpaceDN w:val="0"/>
        <w:adjustRightInd w:val="0"/>
        <w:ind w:firstLineChars="200" w:firstLine="640"/>
        <w:rPr>
          <w:rFonts w:ascii="Times New Roman" w:hAnsi="Times New Roman"/>
          <w:color w:val="000000"/>
          <w:szCs w:val="32"/>
        </w:rPr>
      </w:pPr>
      <w:r w:rsidRPr="00306BDF">
        <w:rPr>
          <w:rFonts w:ascii="Times New Roman" w:hAnsi="Times New Roman"/>
          <w:color w:val="000000"/>
          <w:szCs w:val="32"/>
        </w:rPr>
        <w:t>1</w:t>
      </w:r>
      <w:r w:rsidRPr="00306BDF">
        <w:rPr>
          <w:rFonts w:ascii="Times New Roman" w:hAnsi="仿宋_GB2312"/>
          <w:color w:val="000000"/>
          <w:szCs w:val="32"/>
        </w:rPr>
        <w:t>）总则</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临床数据评估阶段，评估者需要根据申报内容对所有数据集进行分类，对待评估器械相关的安全性和有效性数据进行确认。</w:t>
      </w:r>
    </w:p>
    <w:p w:rsidR="00AB23E8" w:rsidRPr="00306BDF" w:rsidRDefault="00AB23E8">
      <w:pPr>
        <w:numPr>
          <w:ilvl w:val="255"/>
          <w:numId w:val="0"/>
        </w:numPr>
        <w:autoSpaceDE w:val="0"/>
        <w:autoSpaceDN w:val="0"/>
        <w:adjustRightInd w:val="0"/>
        <w:ind w:firstLineChars="200" w:firstLine="640"/>
        <w:rPr>
          <w:rFonts w:ascii="Times New Roman" w:hAnsi="Times New Roman"/>
          <w:color w:val="000000"/>
          <w:szCs w:val="32"/>
        </w:rPr>
      </w:pPr>
      <w:r w:rsidRPr="00306BDF">
        <w:rPr>
          <w:rFonts w:ascii="Times New Roman" w:hAnsi="Times New Roman"/>
          <w:color w:val="000000"/>
          <w:szCs w:val="32"/>
        </w:rPr>
        <w:t>2</w:t>
      </w:r>
      <w:r w:rsidRPr="00306BDF">
        <w:rPr>
          <w:rFonts w:ascii="Times New Roman" w:hAnsi="仿宋_GB2312"/>
          <w:color w:val="000000"/>
          <w:szCs w:val="32"/>
        </w:rPr>
        <w:t>）评估的内容</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临床数据的评估基于文献全文及完整的临床试验，评估者对临床数据的评估主要从以下方面进行：</w:t>
      </w:r>
    </w:p>
    <w:p w:rsidR="00AB23E8" w:rsidRPr="00306BDF" w:rsidRDefault="00AB23E8" w:rsidP="00AB23E8">
      <w:pPr>
        <w:numPr>
          <w:ilvl w:val="0"/>
          <w:numId w:val="15"/>
        </w:numPr>
        <w:autoSpaceDE w:val="0"/>
        <w:autoSpaceDN w:val="0"/>
        <w:adjustRightInd w:val="0"/>
        <w:ind w:left="1120"/>
        <w:rPr>
          <w:rFonts w:ascii="Times New Roman" w:hAnsi="Times New Roman"/>
          <w:color w:val="000000"/>
          <w:szCs w:val="32"/>
        </w:rPr>
      </w:pPr>
      <w:r w:rsidRPr="00306BDF">
        <w:rPr>
          <w:rFonts w:ascii="Times New Roman" w:hAnsi="仿宋_GB2312"/>
          <w:color w:val="000000"/>
          <w:szCs w:val="32"/>
        </w:rPr>
        <w:t>临床数据的科学有效性</w:t>
      </w:r>
    </w:p>
    <w:p w:rsidR="00AB23E8" w:rsidRPr="00306BDF" w:rsidRDefault="00AB23E8" w:rsidP="00AB23E8">
      <w:pPr>
        <w:numPr>
          <w:ilvl w:val="0"/>
          <w:numId w:val="15"/>
        </w:numPr>
        <w:autoSpaceDE w:val="0"/>
        <w:autoSpaceDN w:val="0"/>
        <w:adjustRightInd w:val="0"/>
        <w:ind w:left="1120"/>
        <w:rPr>
          <w:rFonts w:ascii="Times New Roman" w:hAnsi="Times New Roman"/>
          <w:color w:val="000000"/>
          <w:szCs w:val="32"/>
        </w:rPr>
      </w:pPr>
      <w:r w:rsidRPr="00306BDF">
        <w:rPr>
          <w:rFonts w:ascii="Times New Roman" w:hAnsi="仿宋_GB2312"/>
          <w:color w:val="000000"/>
          <w:szCs w:val="32"/>
        </w:rPr>
        <w:t>临床数据与临床评价的相关性</w:t>
      </w:r>
    </w:p>
    <w:p w:rsidR="00AB23E8" w:rsidRPr="00306BDF" w:rsidRDefault="00AB23E8">
      <w:pPr>
        <w:ind w:leftChars="0" w:left="0" w:firstLineChars="200" w:firstLine="640"/>
        <w:rPr>
          <w:rFonts w:ascii="Times New Roman" w:hAnsi="Times New Roman"/>
          <w:color w:val="000000"/>
          <w:szCs w:val="32"/>
        </w:rPr>
      </w:pPr>
      <w:r w:rsidRPr="00306BDF">
        <w:rPr>
          <w:rFonts w:ascii="Times New Roman" w:hAnsi="仿宋_GB2312"/>
          <w:color w:val="000000"/>
          <w:szCs w:val="32"/>
        </w:rPr>
        <w:t>对与临床文献与临床评价目的的相关性，建议注册申请人综合考虑以下方面，来评估文献数据是否适合用于申报产品的临床评价：</w:t>
      </w:r>
    </w:p>
    <w:p w:rsidR="00AB23E8" w:rsidRPr="00306BDF" w:rsidRDefault="00AB23E8" w:rsidP="00AB23E8">
      <w:pPr>
        <w:numPr>
          <w:ilvl w:val="0"/>
          <w:numId w:val="17"/>
        </w:numPr>
        <w:ind w:left="1120"/>
        <w:rPr>
          <w:rFonts w:ascii="Times New Roman" w:hAnsi="Times New Roman"/>
          <w:color w:val="000000"/>
          <w:szCs w:val="32"/>
        </w:rPr>
      </w:pPr>
      <w:r w:rsidRPr="00306BDF">
        <w:rPr>
          <w:rFonts w:ascii="Times New Roman" w:hAnsi="仿宋_GB2312"/>
          <w:color w:val="000000"/>
          <w:szCs w:val="32"/>
        </w:rPr>
        <w:t>临床文献报道的数据来自目标器械（申报产品或同品种器械）；</w:t>
      </w:r>
    </w:p>
    <w:p w:rsidR="00AB23E8" w:rsidRPr="00306BDF" w:rsidRDefault="00AB23E8" w:rsidP="00AB23E8">
      <w:pPr>
        <w:numPr>
          <w:ilvl w:val="0"/>
          <w:numId w:val="17"/>
        </w:numPr>
        <w:ind w:left="1120"/>
        <w:rPr>
          <w:rFonts w:ascii="Times New Roman" w:hAnsi="Times New Roman"/>
          <w:color w:val="000000"/>
          <w:szCs w:val="32"/>
        </w:rPr>
      </w:pPr>
      <w:r w:rsidRPr="00306BDF">
        <w:rPr>
          <w:rFonts w:ascii="Times New Roman" w:hAnsi="仿宋_GB2312"/>
          <w:color w:val="000000"/>
          <w:szCs w:val="32"/>
        </w:rPr>
        <w:t>临床文献报道了目标器械在适用范围内的使用数据；</w:t>
      </w:r>
    </w:p>
    <w:p w:rsidR="00AB23E8" w:rsidRPr="00306BDF" w:rsidRDefault="00AB23E8" w:rsidP="00AB23E8">
      <w:pPr>
        <w:numPr>
          <w:ilvl w:val="0"/>
          <w:numId w:val="17"/>
        </w:numPr>
        <w:ind w:left="1120"/>
        <w:rPr>
          <w:rFonts w:ascii="Times New Roman" w:hAnsi="Times New Roman"/>
          <w:color w:val="000000"/>
          <w:szCs w:val="32"/>
        </w:rPr>
      </w:pPr>
      <w:r w:rsidRPr="00306BDF">
        <w:rPr>
          <w:rFonts w:ascii="Times New Roman" w:hAnsi="仿宋_GB2312"/>
          <w:color w:val="000000"/>
          <w:szCs w:val="32"/>
        </w:rPr>
        <w:t>临床文献的数据源自适当的患者人群，可代表目标器械预期治疗的人群和适用的疾病阶段</w:t>
      </w:r>
      <w:r w:rsidRPr="00306BDF">
        <w:rPr>
          <w:rFonts w:ascii="Times New Roman" w:hAnsi="Times New Roman"/>
          <w:color w:val="000000"/>
          <w:szCs w:val="32"/>
        </w:rPr>
        <w:t>/</w:t>
      </w:r>
      <w:r w:rsidRPr="00306BDF">
        <w:rPr>
          <w:rFonts w:ascii="Times New Roman" w:hAnsi="仿宋_GB2312"/>
          <w:color w:val="000000"/>
          <w:szCs w:val="32"/>
        </w:rPr>
        <w:t>严重程度；</w:t>
      </w:r>
    </w:p>
    <w:p w:rsidR="00AB23E8" w:rsidRPr="00306BDF" w:rsidRDefault="00AB23E8" w:rsidP="00AB23E8">
      <w:pPr>
        <w:numPr>
          <w:ilvl w:val="0"/>
          <w:numId w:val="17"/>
        </w:numPr>
        <w:ind w:left="1120"/>
        <w:rPr>
          <w:rFonts w:ascii="Times New Roman" w:hAnsi="Times New Roman"/>
          <w:color w:val="000000"/>
          <w:szCs w:val="32"/>
        </w:rPr>
      </w:pPr>
      <w:r w:rsidRPr="00306BDF">
        <w:rPr>
          <w:rFonts w:ascii="Times New Roman" w:hAnsi="仿宋_GB2312"/>
          <w:color w:val="000000"/>
          <w:szCs w:val="32"/>
        </w:rPr>
        <w:t>临床文献报道的临床研究符合适用的伦理原则、医疗器械标准或法规要求，并且能够提供充分的信息以支持注册申请人进行合理和客观的评估；</w:t>
      </w:r>
    </w:p>
    <w:p w:rsidR="00AB23E8" w:rsidRPr="00306BDF" w:rsidRDefault="00AB23E8" w:rsidP="00AB23E8">
      <w:pPr>
        <w:numPr>
          <w:ilvl w:val="0"/>
          <w:numId w:val="17"/>
        </w:numPr>
        <w:ind w:left="1120"/>
        <w:rPr>
          <w:rFonts w:ascii="Times New Roman" w:hAnsi="Times New Roman"/>
          <w:color w:val="000000"/>
          <w:szCs w:val="32"/>
        </w:rPr>
      </w:pPr>
      <w:r w:rsidRPr="00306BDF">
        <w:rPr>
          <w:rFonts w:ascii="Times New Roman" w:hAnsi="仿宋_GB2312"/>
          <w:color w:val="000000"/>
          <w:szCs w:val="32"/>
        </w:rPr>
        <w:lastRenderedPageBreak/>
        <w:t>临床文献报道的临床研究设计适当，并且结局指标可以反映目标器械或疗法的临床安全和</w:t>
      </w:r>
      <w:r w:rsidRPr="00306BDF">
        <w:rPr>
          <w:rFonts w:ascii="Times New Roman" w:hAnsi="Times New Roman"/>
          <w:color w:val="000000"/>
          <w:szCs w:val="32"/>
        </w:rPr>
        <w:t>/</w:t>
      </w:r>
      <w:r w:rsidRPr="00306BDF">
        <w:rPr>
          <w:rFonts w:ascii="Times New Roman" w:hAnsi="仿宋_GB2312"/>
          <w:color w:val="000000"/>
          <w:szCs w:val="32"/>
        </w:rPr>
        <w:t>或有效性。</w:t>
      </w:r>
    </w:p>
    <w:p w:rsidR="00AB23E8" w:rsidRPr="00306BDF" w:rsidRDefault="00AB23E8" w:rsidP="00AB23E8">
      <w:pPr>
        <w:numPr>
          <w:ilvl w:val="0"/>
          <w:numId w:val="15"/>
        </w:numPr>
        <w:autoSpaceDE w:val="0"/>
        <w:autoSpaceDN w:val="0"/>
        <w:adjustRightInd w:val="0"/>
        <w:ind w:left="1120"/>
        <w:rPr>
          <w:rFonts w:ascii="Times New Roman" w:hAnsi="Times New Roman"/>
          <w:color w:val="000000"/>
          <w:szCs w:val="32"/>
        </w:rPr>
      </w:pPr>
      <w:r w:rsidRPr="00306BDF">
        <w:rPr>
          <w:rFonts w:ascii="Times New Roman" w:hAnsi="仿宋_GB2312"/>
          <w:color w:val="000000"/>
          <w:szCs w:val="32"/>
        </w:rPr>
        <w:t>临床文献的质量评估</w:t>
      </w:r>
    </w:p>
    <w:p w:rsidR="00AB23E8" w:rsidRPr="00306BDF" w:rsidRDefault="00AB23E8">
      <w:pPr>
        <w:ind w:leftChars="0" w:left="0" w:firstLineChars="200" w:firstLine="640"/>
        <w:rPr>
          <w:rFonts w:ascii="Times New Roman" w:hAnsi="Times New Roman"/>
          <w:color w:val="000000"/>
          <w:szCs w:val="32"/>
        </w:rPr>
      </w:pPr>
      <w:r w:rsidRPr="00306BDF">
        <w:rPr>
          <w:rFonts w:ascii="Times New Roman" w:hAnsi="仿宋_GB2312"/>
          <w:color w:val="000000"/>
          <w:szCs w:val="32"/>
        </w:rPr>
        <w:t>对文献质量的评估，注册申请人可根据实际情况选择适合的、公认可用于文献质量分级的评价工具，例如：由</w:t>
      </w:r>
      <w:r w:rsidRPr="00306BDF">
        <w:rPr>
          <w:rFonts w:ascii="Times New Roman" w:hAnsi="Times New Roman"/>
          <w:color w:val="000000"/>
          <w:szCs w:val="32"/>
        </w:rPr>
        <w:t>“</w:t>
      </w:r>
      <w:r w:rsidRPr="00306BDF">
        <w:rPr>
          <w:rFonts w:ascii="Times New Roman" w:hAnsi="仿宋_GB2312"/>
          <w:color w:val="000000"/>
          <w:szCs w:val="32"/>
        </w:rPr>
        <w:t>推荐、评估、发展和评价分级工作组（</w:t>
      </w:r>
      <w:r w:rsidRPr="00306BDF">
        <w:rPr>
          <w:rFonts w:ascii="Times New Roman" w:hAnsi="Times New Roman"/>
          <w:szCs w:val="32"/>
        </w:rPr>
        <w:t>the grading of recommendations assessment</w:t>
      </w:r>
      <w:r w:rsidRPr="00306BDF">
        <w:rPr>
          <w:rFonts w:ascii="Times New Roman" w:hAnsi="Times New Roman"/>
          <w:szCs w:val="32"/>
        </w:rPr>
        <w:t>、</w:t>
      </w:r>
      <w:r w:rsidRPr="00306BDF">
        <w:rPr>
          <w:rFonts w:ascii="Times New Roman" w:hAnsi="Times New Roman"/>
          <w:szCs w:val="32"/>
        </w:rPr>
        <w:t>development and evaluation working group</w:t>
      </w:r>
      <w:r w:rsidRPr="00306BDF">
        <w:rPr>
          <w:rFonts w:ascii="Times New Roman" w:hAnsi="仿宋_GB2312"/>
          <w:color w:val="000000"/>
          <w:szCs w:val="32"/>
        </w:rPr>
        <w:t>）</w:t>
      </w:r>
      <w:r w:rsidRPr="00306BDF">
        <w:rPr>
          <w:rFonts w:ascii="Times New Roman" w:hAnsi="Times New Roman"/>
          <w:color w:val="000000"/>
          <w:szCs w:val="32"/>
        </w:rPr>
        <w:t>”</w:t>
      </w:r>
      <w:r w:rsidRPr="00306BDF">
        <w:rPr>
          <w:rFonts w:ascii="Times New Roman" w:hAnsi="仿宋_GB2312"/>
          <w:color w:val="000000"/>
          <w:szCs w:val="32"/>
        </w:rPr>
        <w:t>建立的</w:t>
      </w:r>
      <w:r w:rsidRPr="00306BDF">
        <w:rPr>
          <w:rFonts w:ascii="Times New Roman" w:hAnsi="Times New Roman"/>
          <w:szCs w:val="32"/>
        </w:rPr>
        <w:t>GRADE</w:t>
      </w:r>
      <w:r w:rsidRPr="00306BDF">
        <w:rPr>
          <w:rFonts w:ascii="Times New Roman" w:hAnsi="仿宋_GB2312"/>
          <w:color w:val="000000"/>
          <w:szCs w:val="32"/>
        </w:rPr>
        <w:t>系统，牛津循证医学中心制定的</w:t>
      </w:r>
      <w:r w:rsidRPr="00306BDF">
        <w:rPr>
          <w:rFonts w:ascii="Times New Roman" w:hAnsi="Times New Roman"/>
          <w:szCs w:val="32"/>
        </w:rPr>
        <w:t>OCEBM</w:t>
      </w:r>
      <w:r w:rsidRPr="00306BDF">
        <w:rPr>
          <w:rFonts w:ascii="Times New Roman" w:hAnsi="仿宋_GB2312"/>
          <w:color w:val="000000"/>
          <w:szCs w:val="32"/>
        </w:rPr>
        <w:t>证据水平评价标准等。</w:t>
      </w:r>
    </w:p>
    <w:p w:rsidR="00AB23E8" w:rsidRPr="00306BDF" w:rsidRDefault="00AB23E8" w:rsidP="00AB23E8">
      <w:pPr>
        <w:pStyle w:val="-11"/>
        <w:numPr>
          <w:ilvl w:val="0"/>
          <w:numId w:val="18"/>
        </w:numPr>
        <w:ind w:left="1207" w:firstLineChars="0" w:hanging="567"/>
        <w:rPr>
          <w:rFonts w:ascii="Times New Roman" w:hAnsi="Times New Roman"/>
          <w:color w:val="000000"/>
          <w:szCs w:val="32"/>
        </w:rPr>
      </w:pPr>
      <w:r w:rsidRPr="00306BDF">
        <w:rPr>
          <w:rFonts w:ascii="Times New Roman" w:hAnsi="Times New Roman"/>
          <w:szCs w:val="32"/>
        </w:rPr>
        <w:t>GRADE</w:t>
      </w:r>
      <w:r w:rsidRPr="00306BDF">
        <w:rPr>
          <w:rFonts w:ascii="Times New Roman" w:hAnsi="仿宋_GB2312"/>
          <w:color w:val="000000"/>
          <w:szCs w:val="32"/>
        </w:rPr>
        <w:t>评价系统</w:t>
      </w:r>
    </w:p>
    <w:p w:rsidR="00AB23E8" w:rsidRPr="00306BDF" w:rsidRDefault="00AB23E8">
      <w:pPr>
        <w:ind w:leftChars="0" w:left="0" w:firstLineChars="200" w:firstLine="640"/>
        <w:rPr>
          <w:rFonts w:ascii="Times New Roman" w:hAnsi="Times New Roman"/>
          <w:color w:val="000000"/>
          <w:szCs w:val="32"/>
        </w:rPr>
      </w:pPr>
      <w:r w:rsidRPr="00306BDF">
        <w:rPr>
          <w:rFonts w:ascii="Times New Roman" w:hAnsi="Times New Roman"/>
          <w:szCs w:val="32"/>
        </w:rPr>
        <w:t>GRADE</w:t>
      </w:r>
      <w:r w:rsidRPr="00306BDF">
        <w:rPr>
          <w:rFonts w:ascii="Times New Roman" w:hAnsi="仿宋_GB2312"/>
          <w:color w:val="000000"/>
          <w:szCs w:val="32"/>
        </w:rPr>
        <w:t>评价系统是一种广泛用于评价临床证据质量和强度的工具，至今已在系统评价、卫生技术评估及多个领域的医学临床实践指南中被应用于评估临床证据的质量和推荐强度评级。</w:t>
      </w:r>
      <w:r w:rsidRPr="00306BDF">
        <w:rPr>
          <w:rFonts w:ascii="Times New Roman" w:hAnsi="Times New Roman"/>
          <w:szCs w:val="32"/>
        </w:rPr>
        <w:t>GRADE</w:t>
      </w:r>
      <w:r w:rsidRPr="00306BDF">
        <w:rPr>
          <w:rFonts w:ascii="Times New Roman" w:hAnsi="仿宋_GB2312"/>
          <w:color w:val="000000"/>
          <w:szCs w:val="32"/>
        </w:rPr>
        <w:t>根据对试验数据与真实值接近程度的确信度，将数据质量分为高、中、低、极低四级，评估结果的等级越高，提示进一步研究结果导致该评估结论被改变的可能性越低，即对数据结论的确信度越高。</w:t>
      </w:r>
    </w:p>
    <w:p w:rsidR="00AB23E8" w:rsidRPr="00306BDF" w:rsidRDefault="00AB23E8" w:rsidP="00AB23E8">
      <w:pPr>
        <w:pStyle w:val="-11"/>
        <w:numPr>
          <w:ilvl w:val="0"/>
          <w:numId w:val="19"/>
        </w:numPr>
        <w:ind w:left="1256" w:firstLineChars="0" w:hanging="616"/>
        <w:rPr>
          <w:rFonts w:ascii="Times New Roman" w:hAnsi="Times New Roman"/>
          <w:color w:val="000000"/>
          <w:szCs w:val="32"/>
        </w:rPr>
      </w:pPr>
      <w:r w:rsidRPr="00306BDF">
        <w:rPr>
          <w:rFonts w:ascii="Times New Roman" w:hAnsi="Times New Roman"/>
          <w:color w:val="000000"/>
          <w:szCs w:val="32"/>
        </w:rPr>
        <w:t>OCEBM</w:t>
      </w:r>
      <w:r w:rsidRPr="00306BDF">
        <w:rPr>
          <w:rFonts w:ascii="Times New Roman" w:hAnsi="仿宋_GB2312"/>
          <w:color w:val="000000"/>
          <w:szCs w:val="32"/>
        </w:rPr>
        <w:t>证据水平评价标准</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Times New Roman"/>
          <w:color w:val="000000"/>
          <w:szCs w:val="32"/>
        </w:rPr>
        <w:t>OCEBM</w:t>
      </w:r>
      <w:r w:rsidRPr="00306BDF">
        <w:rPr>
          <w:rFonts w:ascii="Times New Roman" w:hAnsi="仿宋_GB2312"/>
          <w:color w:val="000000"/>
          <w:szCs w:val="32"/>
        </w:rPr>
        <w:t>证据水平评价标准由牛津循证医学中心制定。通过</w:t>
      </w:r>
      <w:r w:rsidRPr="00306BDF">
        <w:rPr>
          <w:rFonts w:ascii="Times New Roman" w:hAnsi="Times New Roman"/>
          <w:color w:val="000000"/>
          <w:szCs w:val="32"/>
        </w:rPr>
        <w:t>OCEBM</w:t>
      </w:r>
      <w:r w:rsidRPr="00306BDF">
        <w:rPr>
          <w:rFonts w:ascii="Times New Roman" w:hAnsi="仿宋_GB2312"/>
          <w:color w:val="000000"/>
          <w:szCs w:val="32"/>
        </w:rPr>
        <w:t>系统，使用者可以评价流行情况、诊断测试的准确性、预后、治疗效果、罕见损伤、常见损伤、及筛查（早期）的益处等数据的证据级别。证据分级可能受多种因素的影响，</w:t>
      </w:r>
      <w:r w:rsidRPr="00306BDF">
        <w:rPr>
          <w:rFonts w:ascii="Times New Roman" w:hAnsi="仿宋_GB2312"/>
          <w:color w:val="000000"/>
          <w:szCs w:val="32"/>
        </w:rPr>
        <w:lastRenderedPageBreak/>
        <w:t>包括研究的质量、研究的设计是否严谨、间接性（即研究的</w:t>
      </w:r>
      <w:r w:rsidRPr="00306BDF">
        <w:rPr>
          <w:rFonts w:ascii="Times New Roman" w:hAnsi="Times New Roman"/>
          <w:color w:val="000000"/>
          <w:szCs w:val="32"/>
        </w:rPr>
        <w:t>PICO</w:t>
      </w:r>
      <w:r w:rsidRPr="00306BDF">
        <w:rPr>
          <w:rFonts w:ascii="Times New Roman" w:hAnsi="仿宋_GB2312"/>
          <w:color w:val="000000"/>
          <w:szCs w:val="32"/>
        </w:rPr>
        <w:t>与待评估问题的</w:t>
      </w:r>
      <w:r w:rsidRPr="00306BDF">
        <w:rPr>
          <w:rFonts w:ascii="Times New Roman" w:hAnsi="Times New Roman"/>
          <w:color w:val="000000"/>
          <w:szCs w:val="32"/>
        </w:rPr>
        <w:t>PICO</w:t>
      </w:r>
      <w:r w:rsidRPr="00306BDF">
        <w:rPr>
          <w:rFonts w:ascii="Times New Roman" w:hAnsi="仿宋_GB2312"/>
          <w:color w:val="000000"/>
          <w:szCs w:val="32"/>
        </w:rPr>
        <w:t>不相符）、研究之间的不统一、或研究的绝对效应量非常小；而如果研究的效应量非常大，证据级别则可能上升。在</w:t>
      </w:r>
      <w:r w:rsidRPr="00306BDF">
        <w:rPr>
          <w:rFonts w:ascii="Times New Roman" w:hAnsi="Times New Roman"/>
          <w:color w:val="000000"/>
          <w:szCs w:val="32"/>
        </w:rPr>
        <w:t>OCEBM</w:t>
      </w:r>
      <w:r w:rsidRPr="00306BDF">
        <w:rPr>
          <w:rFonts w:ascii="Times New Roman" w:hAnsi="仿宋_GB2312"/>
          <w:color w:val="000000"/>
          <w:szCs w:val="32"/>
        </w:rPr>
        <w:t>系统中，通常系统性综述优于单个研究。</w:t>
      </w:r>
    </w:p>
    <w:p w:rsidR="00AB23E8" w:rsidRPr="00306BDF" w:rsidRDefault="00AB23E8">
      <w:pPr>
        <w:numPr>
          <w:ilvl w:val="255"/>
          <w:numId w:val="0"/>
        </w:numPr>
        <w:autoSpaceDE w:val="0"/>
        <w:autoSpaceDN w:val="0"/>
        <w:adjustRightInd w:val="0"/>
        <w:ind w:firstLineChars="200" w:firstLine="640"/>
        <w:rPr>
          <w:rFonts w:ascii="Times New Roman" w:hAnsi="Times New Roman"/>
          <w:color w:val="000000"/>
          <w:szCs w:val="32"/>
        </w:rPr>
      </w:pPr>
      <w:r w:rsidRPr="00306BDF">
        <w:rPr>
          <w:rFonts w:ascii="Times New Roman" w:hAnsi="仿宋_GB2312"/>
          <w:color w:val="000000"/>
          <w:szCs w:val="32"/>
        </w:rPr>
        <w:t>（</w:t>
      </w:r>
      <w:r w:rsidRPr="00306BDF">
        <w:rPr>
          <w:rFonts w:ascii="Times New Roman" w:hAnsi="Times New Roman"/>
          <w:color w:val="000000"/>
          <w:szCs w:val="32"/>
        </w:rPr>
        <w:t>5</w:t>
      </w:r>
      <w:r w:rsidRPr="00306BDF">
        <w:rPr>
          <w:rFonts w:ascii="Times New Roman" w:hAnsi="仿宋_GB2312"/>
          <w:color w:val="000000"/>
          <w:szCs w:val="32"/>
        </w:rPr>
        <w:t>）临床数据的分析</w:t>
      </w:r>
    </w:p>
    <w:p w:rsidR="00AB23E8" w:rsidRPr="00306BDF" w:rsidRDefault="00AB23E8">
      <w:pPr>
        <w:numPr>
          <w:ilvl w:val="255"/>
          <w:numId w:val="0"/>
        </w:numPr>
        <w:autoSpaceDE w:val="0"/>
        <w:autoSpaceDN w:val="0"/>
        <w:adjustRightInd w:val="0"/>
        <w:ind w:firstLineChars="200" w:firstLine="640"/>
        <w:rPr>
          <w:rFonts w:ascii="Times New Roman" w:hAnsi="Times New Roman"/>
          <w:color w:val="000000"/>
          <w:szCs w:val="32"/>
        </w:rPr>
      </w:pPr>
      <w:r w:rsidRPr="00306BDF">
        <w:rPr>
          <w:rFonts w:ascii="Times New Roman" w:hAnsi="Times New Roman"/>
          <w:color w:val="000000"/>
          <w:szCs w:val="32"/>
        </w:rPr>
        <w:t>1</w:t>
      </w:r>
      <w:r w:rsidRPr="00306BDF">
        <w:rPr>
          <w:rFonts w:ascii="Times New Roman" w:hAnsi="仿宋_GB2312"/>
          <w:color w:val="000000"/>
          <w:szCs w:val="32"/>
        </w:rPr>
        <w:t>）总则</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注册申请人应明确临床数据的评价目的（用于支持差异性或阐明同品种器械的安全和有效性从而间接支持申报产品的临床性能和安全性）。临床评价人员应当选择适当的方法综合分析临床数据，确定是否需要追加临床试验或上市后临床研究。</w:t>
      </w:r>
    </w:p>
    <w:p w:rsidR="00AB23E8" w:rsidRPr="00306BDF" w:rsidRDefault="00AB23E8">
      <w:pPr>
        <w:numPr>
          <w:ilvl w:val="255"/>
          <w:numId w:val="0"/>
        </w:numPr>
        <w:autoSpaceDE w:val="0"/>
        <w:autoSpaceDN w:val="0"/>
        <w:adjustRightInd w:val="0"/>
        <w:ind w:firstLineChars="200" w:firstLine="640"/>
        <w:rPr>
          <w:rFonts w:ascii="Times New Roman" w:hAnsi="Times New Roman"/>
          <w:color w:val="000000"/>
          <w:szCs w:val="32"/>
        </w:rPr>
      </w:pPr>
      <w:r w:rsidRPr="00306BDF">
        <w:rPr>
          <w:rFonts w:ascii="Times New Roman" w:hAnsi="Times New Roman"/>
          <w:color w:val="000000"/>
          <w:szCs w:val="32"/>
        </w:rPr>
        <w:t>2</w:t>
      </w:r>
      <w:r w:rsidRPr="00306BDF">
        <w:rPr>
          <w:rFonts w:ascii="Times New Roman" w:hAnsi="仿宋_GB2312"/>
          <w:color w:val="000000"/>
          <w:szCs w:val="32"/>
        </w:rPr>
        <w:t>）临床数据分析</w:t>
      </w:r>
    </w:p>
    <w:p w:rsidR="00AB23E8" w:rsidRPr="00306BDF" w:rsidRDefault="00AB23E8">
      <w:pPr>
        <w:ind w:leftChars="0" w:left="0" w:firstLineChars="200" w:firstLine="640"/>
        <w:rPr>
          <w:rFonts w:ascii="Times New Roman" w:hAnsi="Times New Roman"/>
          <w:color w:val="000000"/>
          <w:szCs w:val="32"/>
        </w:rPr>
      </w:pPr>
      <w:r w:rsidRPr="00306BDF">
        <w:rPr>
          <w:rFonts w:ascii="Times New Roman" w:hAnsi="仿宋_GB2312"/>
          <w:color w:val="000000"/>
          <w:szCs w:val="32"/>
        </w:rPr>
        <w:t>临床评价人员应全面评定搜集到的临床数据。某些文献的数据可能不适合证明产品的有效性，但仍有适合证明产品安全性的数据；反之亦然。</w:t>
      </w:r>
    </w:p>
    <w:p w:rsidR="00AB23E8" w:rsidRPr="00306BDF" w:rsidRDefault="00AB23E8">
      <w:pPr>
        <w:ind w:leftChars="0" w:left="0" w:firstLineChars="200" w:firstLine="640"/>
        <w:rPr>
          <w:rFonts w:ascii="Times New Roman" w:hAnsi="Times New Roman"/>
          <w:color w:val="000000"/>
          <w:szCs w:val="32"/>
        </w:rPr>
      </w:pPr>
      <w:r w:rsidRPr="00306BDF">
        <w:rPr>
          <w:rFonts w:ascii="Times New Roman" w:hAnsi="仿宋_GB2312"/>
          <w:color w:val="000000"/>
          <w:szCs w:val="32"/>
        </w:rPr>
        <w:t>临床评价人员应评估临床数据中研究方法的科学合理性（例如，防止潜在的数据偏倚）、报告的结果和结论的正确性。应针对文献中所陈述的不利结果，分析造成这一结果的原因，是由于产品的作用还是由于其他因素的影响，例如：由于治疗方法差异，或联合使用药物的影响，或是由于偏倚。</w:t>
      </w:r>
    </w:p>
    <w:p w:rsidR="00AB23E8" w:rsidRPr="00306BDF" w:rsidRDefault="00AB23E8">
      <w:pPr>
        <w:ind w:leftChars="0" w:left="0" w:firstLineChars="200" w:firstLine="640"/>
        <w:rPr>
          <w:rFonts w:ascii="Times New Roman" w:hAnsi="Times New Roman"/>
          <w:color w:val="000000"/>
          <w:szCs w:val="32"/>
        </w:rPr>
      </w:pPr>
      <w:r w:rsidRPr="00306BDF">
        <w:rPr>
          <w:rFonts w:ascii="Times New Roman" w:hAnsi="仿宋_GB2312"/>
          <w:color w:val="000000"/>
          <w:szCs w:val="32"/>
        </w:rPr>
        <w:t>建议根据临床评价的目的，将相关的临床数据分别进行分组分析，从而总结出与待评估器械的安全性和有效性有关的信</w:t>
      </w:r>
      <w:r w:rsidRPr="00306BDF">
        <w:rPr>
          <w:rFonts w:ascii="Times New Roman" w:hAnsi="仿宋_GB2312"/>
          <w:color w:val="000000"/>
          <w:szCs w:val="32"/>
        </w:rPr>
        <w:lastRenderedPageBreak/>
        <w:t>息。</w:t>
      </w:r>
    </w:p>
    <w:p w:rsidR="00AB23E8" w:rsidRPr="00306BDF" w:rsidRDefault="00AB23E8">
      <w:pPr>
        <w:ind w:leftChars="0" w:left="0" w:firstLineChars="200" w:firstLine="640"/>
        <w:rPr>
          <w:rFonts w:ascii="Times New Roman" w:hAnsi="Times New Roman"/>
          <w:bCs/>
          <w:szCs w:val="32"/>
        </w:rPr>
      </w:pPr>
      <w:r w:rsidRPr="00306BDF">
        <w:rPr>
          <w:rFonts w:ascii="Times New Roman" w:hAnsi="仿宋_GB2312"/>
          <w:bCs/>
          <w:szCs w:val="32"/>
        </w:rPr>
        <w:t>临床评价人员应全面评定搜集到的临床数据。某些文献的数据可能不适合证明产品的有效性，但仍有适合证明产品安全性的数据；反之亦然。</w:t>
      </w:r>
    </w:p>
    <w:p w:rsidR="00AB23E8" w:rsidRPr="00306BDF" w:rsidRDefault="00AB23E8" w:rsidP="00AB23E8">
      <w:pPr>
        <w:numPr>
          <w:ilvl w:val="0"/>
          <w:numId w:val="20"/>
        </w:numPr>
        <w:tabs>
          <w:tab w:val="left" w:pos="1134"/>
        </w:tabs>
        <w:spacing w:after="120"/>
        <w:ind w:left="1184" w:hanging="544"/>
        <w:rPr>
          <w:rFonts w:ascii="Times New Roman" w:hAnsi="Times New Roman"/>
          <w:szCs w:val="32"/>
        </w:rPr>
      </w:pPr>
      <w:r w:rsidRPr="00306BDF">
        <w:rPr>
          <w:rFonts w:ascii="Times New Roman" w:hAnsi="仿宋_GB2312"/>
          <w:szCs w:val="32"/>
        </w:rPr>
        <w:t>按</w:t>
      </w:r>
      <w:r w:rsidRPr="00306BDF">
        <w:rPr>
          <w:rFonts w:ascii="Times New Roman" w:hAnsi="仿宋_GB2312"/>
          <w:color w:val="000000"/>
          <w:szCs w:val="32"/>
        </w:rPr>
        <w:t>适应证</w:t>
      </w:r>
      <w:r w:rsidRPr="00306BDF">
        <w:rPr>
          <w:rFonts w:ascii="Times New Roman" w:hAnsi="仿宋_GB2312"/>
          <w:szCs w:val="32"/>
        </w:rPr>
        <w:t>：如申报产品可用于多种适应证，注册申请人可根据不同适应证对临床数据进行汇总分析，如难治性膀胱过度活动症、尿潴留、大便失禁等。</w:t>
      </w:r>
    </w:p>
    <w:p w:rsidR="00AB23E8" w:rsidRPr="00306BDF" w:rsidRDefault="00AB23E8" w:rsidP="00AB23E8">
      <w:pPr>
        <w:numPr>
          <w:ilvl w:val="0"/>
          <w:numId w:val="20"/>
        </w:numPr>
        <w:tabs>
          <w:tab w:val="left" w:pos="1134"/>
        </w:tabs>
        <w:spacing w:after="120"/>
        <w:ind w:left="1184" w:hanging="544"/>
        <w:rPr>
          <w:rFonts w:ascii="Times New Roman" w:hAnsi="Times New Roman"/>
          <w:szCs w:val="32"/>
        </w:rPr>
      </w:pPr>
      <w:r w:rsidRPr="00306BDF">
        <w:rPr>
          <w:rFonts w:ascii="Times New Roman" w:hAnsi="仿宋_GB2312"/>
          <w:szCs w:val="32"/>
        </w:rPr>
        <w:t>按</w:t>
      </w:r>
      <w:r w:rsidRPr="00306BDF">
        <w:rPr>
          <w:rFonts w:ascii="Times New Roman" w:hAnsi="仿宋_GB2312"/>
          <w:color w:val="000000"/>
          <w:szCs w:val="32"/>
        </w:rPr>
        <w:t>治疗</w:t>
      </w:r>
      <w:r w:rsidRPr="00306BDF">
        <w:rPr>
          <w:rFonts w:ascii="Times New Roman" w:hAnsi="仿宋_GB2312"/>
          <w:szCs w:val="32"/>
        </w:rPr>
        <w:t>阶段：如可将报道体外测试阶段的临床文献与报道长期植入治疗的文献数据分别进行汇总分析。</w:t>
      </w:r>
    </w:p>
    <w:p w:rsidR="00AB23E8" w:rsidRPr="00306BDF" w:rsidRDefault="00AB23E8" w:rsidP="00AB23E8">
      <w:pPr>
        <w:numPr>
          <w:ilvl w:val="0"/>
          <w:numId w:val="20"/>
        </w:numPr>
        <w:tabs>
          <w:tab w:val="left" w:pos="1134"/>
        </w:tabs>
        <w:spacing w:after="120"/>
        <w:ind w:left="1184" w:hanging="544"/>
        <w:rPr>
          <w:rFonts w:ascii="Times New Roman" w:hAnsi="Times New Roman"/>
          <w:color w:val="000000"/>
          <w:szCs w:val="32"/>
          <w:lang w:val="en-GB"/>
        </w:rPr>
      </w:pPr>
      <w:r w:rsidRPr="00306BDF">
        <w:rPr>
          <w:rFonts w:ascii="Times New Roman" w:hAnsi="仿宋_GB2312"/>
          <w:color w:val="000000"/>
          <w:szCs w:val="32"/>
          <w:lang w:val="en-GB"/>
        </w:rPr>
        <w:t>按适用人群：如可将报道同品种器械在中国人群中使用和境外人群中使用的临床文献数据分别进行汇总分析。</w:t>
      </w:r>
    </w:p>
    <w:p w:rsidR="00AB23E8" w:rsidRPr="00306BDF" w:rsidRDefault="00AB23E8" w:rsidP="00AB23E8">
      <w:pPr>
        <w:numPr>
          <w:ilvl w:val="0"/>
          <w:numId w:val="20"/>
        </w:numPr>
        <w:tabs>
          <w:tab w:val="left" w:pos="1134"/>
        </w:tabs>
        <w:spacing w:after="120"/>
        <w:ind w:left="1184" w:hanging="544"/>
        <w:rPr>
          <w:rFonts w:ascii="Times New Roman" w:hAnsi="Times New Roman"/>
          <w:color w:val="000000"/>
          <w:szCs w:val="32"/>
        </w:rPr>
      </w:pPr>
      <w:r w:rsidRPr="00306BDF">
        <w:rPr>
          <w:rFonts w:ascii="Times New Roman" w:hAnsi="仿宋_GB2312"/>
          <w:color w:val="000000"/>
          <w:szCs w:val="32"/>
        </w:rPr>
        <w:t>按数据的相关性及证据级别等。</w:t>
      </w:r>
    </w:p>
    <w:p w:rsidR="00AB23E8" w:rsidRPr="00306BDF" w:rsidRDefault="00AB23E8">
      <w:pPr>
        <w:ind w:leftChars="0" w:left="0" w:firstLineChars="200" w:firstLine="640"/>
        <w:rPr>
          <w:rFonts w:ascii="Times New Roman" w:hAnsi="Times New Roman"/>
          <w:color w:val="000000"/>
          <w:szCs w:val="32"/>
        </w:rPr>
      </w:pPr>
      <w:r w:rsidRPr="00306BDF">
        <w:rPr>
          <w:rFonts w:ascii="Times New Roman" w:hAnsi="仿宋_GB2312"/>
          <w:color w:val="000000"/>
          <w:szCs w:val="32"/>
        </w:rPr>
        <w:t>注册申请人可选择上述一种或结合多种数据分类汇总方式（例如根据不同适应证，分别对有效性和安全性数据进行汇总分析），或根据产品及可用数据的具体情况自行建立数据分类方式，对可用数据进行充分、科学、全面的分析评价。</w:t>
      </w:r>
    </w:p>
    <w:p w:rsidR="00AB23E8" w:rsidRPr="00306BDF" w:rsidRDefault="00AB23E8" w:rsidP="00AB23E8">
      <w:pPr>
        <w:numPr>
          <w:ilvl w:val="0"/>
          <w:numId w:val="21"/>
        </w:numPr>
        <w:ind w:left="1120"/>
        <w:outlineLvl w:val="2"/>
        <w:rPr>
          <w:rFonts w:ascii="Times New Roman" w:hAnsi="Times New Roman"/>
          <w:szCs w:val="32"/>
        </w:rPr>
      </w:pPr>
      <w:r w:rsidRPr="00306BDF">
        <w:rPr>
          <w:rFonts w:ascii="Times New Roman" w:hAnsi="仿宋_GB2312"/>
          <w:szCs w:val="32"/>
        </w:rPr>
        <w:t>安全性考虑</w:t>
      </w:r>
    </w:p>
    <w:p w:rsidR="00AB23E8" w:rsidRPr="00306BDF" w:rsidRDefault="00AB23E8">
      <w:pPr>
        <w:ind w:leftChars="0" w:left="0" w:firstLineChars="200" w:firstLine="640"/>
        <w:outlineLvl w:val="2"/>
        <w:rPr>
          <w:rFonts w:ascii="Times New Roman" w:hAnsi="Times New Roman"/>
          <w:szCs w:val="32"/>
        </w:rPr>
      </w:pPr>
      <w:r w:rsidRPr="00306BDF">
        <w:rPr>
          <w:rFonts w:ascii="Times New Roman" w:hAnsi="仿宋_GB2312"/>
          <w:szCs w:val="32"/>
        </w:rPr>
        <w:t>综合考虑临床研究数据、临床文献数据、上市后临床使用数据中关于不良事件发生的类型、发生率及其与设备相关的关系，如脉冲发生器植入部位及电极植入部位疼痛，植入部位感</w:t>
      </w:r>
      <w:r w:rsidRPr="00306BDF">
        <w:rPr>
          <w:rFonts w:ascii="Times New Roman" w:hAnsi="仿宋_GB2312"/>
          <w:szCs w:val="32"/>
        </w:rPr>
        <w:lastRenderedPageBreak/>
        <w:t>染，新发疼痛、肠道功能变化、电极移位，电极断裂，脉冲发生器故障，非预期刺激感，二次手术干预等。</w:t>
      </w:r>
    </w:p>
    <w:p w:rsidR="00AB23E8" w:rsidRPr="00306BDF" w:rsidRDefault="00AB23E8" w:rsidP="00AB23E8">
      <w:pPr>
        <w:numPr>
          <w:ilvl w:val="0"/>
          <w:numId w:val="21"/>
        </w:numPr>
        <w:ind w:left="1120"/>
        <w:outlineLvl w:val="2"/>
        <w:rPr>
          <w:rFonts w:ascii="Times New Roman" w:hAnsi="Times New Roman"/>
          <w:szCs w:val="32"/>
          <w:lang w:val="en-GB"/>
        </w:rPr>
      </w:pPr>
      <w:r w:rsidRPr="00306BDF">
        <w:rPr>
          <w:rFonts w:ascii="Times New Roman" w:hAnsi="仿宋_GB2312"/>
          <w:szCs w:val="32"/>
          <w:lang w:val="en-GB"/>
        </w:rPr>
        <w:t>有效性考虑</w:t>
      </w:r>
    </w:p>
    <w:p w:rsidR="00AB23E8" w:rsidRPr="00306BDF" w:rsidRDefault="00AB23E8">
      <w:pPr>
        <w:ind w:leftChars="0" w:left="0" w:firstLineChars="200" w:firstLine="640"/>
        <w:outlineLvl w:val="3"/>
        <w:rPr>
          <w:rFonts w:ascii="Times New Roman" w:hAnsi="Times New Roman"/>
          <w:szCs w:val="32"/>
        </w:rPr>
      </w:pPr>
      <w:r w:rsidRPr="00306BDF">
        <w:rPr>
          <w:rFonts w:ascii="Times New Roman" w:hAnsi="仿宋_GB2312"/>
          <w:szCs w:val="32"/>
        </w:rPr>
        <w:t>综合考虑</w:t>
      </w:r>
      <w:bookmarkStart w:id="12" w:name="OLE_LINK30"/>
      <w:bookmarkStart w:id="13" w:name="OLE_LINK29"/>
      <w:r w:rsidRPr="00306BDF">
        <w:rPr>
          <w:rFonts w:ascii="Times New Roman" w:hAnsi="仿宋_GB2312"/>
          <w:szCs w:val="32"/>
        </w:rPr>
        <w:t>临床研究数据、临床文献数据、上市后临床使用数据中</w:t>
      </w:r>
      <w:bookmarkEnd w:id="12"/>
      <w:bookmarkEnd w:id="13"/>
      <w:r w:rsidRPr="00306BDF">
        <w:rPr>
          <w:rFonts w:ascii="Times New Roman" w:hAnsi="仿宋_GB2312"/>
          <w:szCs w:val="32"/>
        </w:rPr>
        <w:t>报道的临床治疗成功率，患者症状及生活质量改善情况等。</w:t>
      </w:r>
    </w:p>
    <w:p w:rsidR="00AB23E8" w:rsidRPr="00306BDF" w:rsidRDefault="00AB23E8" w:rsidP="00AB23E8">
      <w:pPr>
        <w:numPr>
          <w:ilvl w:val="0"/>
          <w:numId w:val="21"/>
        </w:numPr>
        <w:ind w:left="1120"/>
        <w:outlineLvl w:val="3"/>
        <w:rPr>
          <w:rFonts w:ascii="Times New Roman" w:hAnsi="Times New Roman"/>
          <w:szCs w:val="32"/>
        </w:rPr>
      </w:pPr>
      <w:r w:rsidRPr="00306BDF">
        <w:rPr>
          <w:rFonts w:ascii="Times New Roman" w:hAnsi="仿宋_GB2312"/>
          <w:szCs w:val="32"/>
        </w:rPr>
        <w:t>受益</w:t>
      </w:r>
      <w:r w:rsidRPr="00306BDF">
        <w:rPr>
          <w:rFonts w:ascii="Times New Roman" w:hAnsi="Times New Roman"/>
          <w:szCs w:val="32"/>
        </w:rPr>
        <w:t>/</w:t>
      </w:r>
      <w:r w:rsidRPr="00306BDF">
        <w:rPr>
          <w:rFonts w:ascii="Times New Roman" w:hAnsi="仿宋_GB2312"/>
          <w:szCs w:val="32"/>
        </w:rPr>
        <w:t>风险比考虑</w:t>
      </w:r>
    </w:p>
    <w:p w:rsidR="00AB23E8" w:rsidRPr="00306BDF" w:rsidRDefault="00AB23E8">
      <w:pPr>
        <w:ind w:leftChars="0" w:left="0" w:firstLineChars="200" w:firstLine="640"/>
        <w:outlineLvl w:val="3"/>
        <w:rPr>
          <w:rFonts w:ascii="Times New Roman" w:hAnsi="Times New Roman"/>
          <w:szCs w:val="32"/>
        </w:rPr>
      </w:pPr>
      <w:r w:rsidRPr="00306BDF">
        <w:rPr>
          <w:rFonts w:ascii="Times New Roman" w:hAnsi="仿宋_GB2312"/>
          <w:szCs w:val="32"/>
        </w:rPr>
        <w:t>综合分析临床数据中患者可能获得的受益及存在的潜在风险、副反应，得出患者受益是否大于风险的结论。</w:t>
      </w:r>
    </w:p>
    <w:p w:rsidR="00AB23E8" w:rsidRPr="00306BDF" w:rsidRDefault="00AB23E8" w:rsidP="00AB23E8">
      <w:pPr>
        <w:numPr>
          <w:ilvl w:val="0"/>
          <w:numId w:val="21"/>
        </w:numPr>
        <w:ind w:left="1120"/>
        <w:outlineLvl w:val="3"/>
        <w:rPr>
          <w:rFonts w:ascii="Times New Roman" w:hAnsi="Times New Roman"/>
          <w:szCs w:val="32"/>
        </w:rPr>
      </w:pPr>
      <w:r w:rsidRPr="00306BDF">
        <w:rPr>
          <w:rFonts w:ascii="Times New Roman" w:hAnsi="仿宋_GB2312"/>
          <w:szCs w:val="32"/>
        </w:rPr>
        <w:t>副反应考虑</w:t>
      </w:r>
    </w:p>
    <w:p w:rsidR="00AB23E8" w:rsidRPr="00306BDF" w:rsidRDefault="00AB23E8">
      <w:pPr>
        <w:ind w:leftChars="0" w:left="0" w:firstLineChars="200" w:firstLine="640"/>
        <w:outlineLvl w:val="3"/>
        <w:rPr>
          <w:rFonts w:ascii="Times New Roman" w:hAnsi="Times New Roman"/>
          <w:szCs w:val="32"/>
        </w:rPr>
      </w:pPr>
      <w:r w:rsidRPr="00306BDF">
        <w:rPr>
          <w:rFonts w:ascii="Times New Roman" w:hAnsi="仿宋_GB2312"/>
          <w:szCs w:val="32"/>
        </w:rPr>
        <w:t>详述申报产品、同类产品在临床研究数据、临床文献数据、上市后临床使用数据中的副反应、发生频次、持续时间，明确副反应是否可接受并详述理由。</w:t>
      </w:r>
    </w:p>
    <w:p w:rsidR="00AB23E8" w:rsidRPr="00306BDF" w:rsidRDefault="00AB23E8">
      <w:pPr>
        <w:ind w:leftChars="0" w:left="0" w:firstLineChars="200" w:firstLine="640"/>
        <w:outlineLvl w:val="3"/>
        <w:rPr>
          <w:rFonts w:ascii="Times New Roman" w:hAnsi="Times New Roman"/>
          <w:szCs w:val="32"/>
        </w:rPr>
      </w:pPr>
      <w:r w:rsidRPr="00306BDF">
        <w:rPr>
          <w:rFonts w:ascii="Times New Roman" w:hAnsi="仿宋_GB2312"/>
          <w:szCs w:val="32"/>
        </w:rPr>
        <w:t>（</w:t>
      </w:r>
      <w:r w:rsidRPr="00306BDF">
        <w:rPr>
          <w:rFonts w:ascii="Times New Roman" w:hAnsi="Times New Roman"/>
          <w:szCs w:val="32"/>
        </w:rPr>
        <w:t>6</w:t>
      </w:r>
      <w:r w:rsidRPr="00306BDF">
        <w:rPr>
          <w:rFonts w:ascii="Times New Roman" w:hAnsi="仿宋_GB2312"/>
          <w:szCs w:val="32"/>
        </w:rPr>
        <w:t>）结论</w:t>
      </w:r>
    </w:p>
    <w:p w:rsidR="00AB23E8" w:rsidRPr="00306BDF" w:rsidRDefault="00AB23E8">
      <w:pPr>
        <w:ind w:leftChars="0" w:left="0" w:firstLineChars="200" w:firstLine="640"/>
        <w:rPr>
          <w:rFonts w:ascii="Times New Roman" w:hAnsi="Times New Roman"/>
          <w:color w:val="000000"/>
          <w:szCs w:val="32"/>
        </w:rPr>
      </w:pPr>
      <w:r w:rsidRPr="00306BDF">
        <w:rPr>
          <w:rFonts w:ascii="Times New Roman" w:hAnsi="仿宋_GB2312"/>
          <w:szCs w:val="32"/>
        </w:rPr>
        <w:t>注册申请人通过</w:t>
      </w:r>
      <w:r w:rsidRPr="00306BDF">
        <w:rPr>
          <w:rFonts w:ascii="Times New Roman" w:hAnsi="仿宋_GB2312"/>
          <w:color w:val="000000"/>
          <w:szCs w:val="32"/>
        </w:rPr>
        <w:t>临床评价报告应得出下述结论：正常使用条件下，产品可达到预期性能；与预期的受益相比，产品的风险可接受；产品的临床性能和安全性均有适当的证据支持。</w:t>
      </w:r>
    </w:p>
    <w:p w:rsidR="00AB23E8" w:rsidRPr="00306BDF" w:rsidRDefault="00AB23E8">
      <w:pPr>
        <w:ind w:leftChars="0" w:left="0" w:firstLineChars="200" w:firstLine="640"/>
        <w:rPr>
          <w:rFonts w:ascii="Times New Roman" w:hAnsi="Times New Roman"/>
          <w:color w:val="000000"/>
          <w:szCs w:val="32"/>
        </w:rPr>
      </w:pPr>
      <w:r w:rsidRPr="00306BDF">
        <w:rPr>
          <w:rFonts w:ascii="Times New Roman" w:hAnsi="仿宋_GB2312"/>
          <w:color w:val="000000"/>
          <w:szCs w:val="32"/>
        </w:rPr>
        <w:t>如果经过评估，现有临床及非临床证据尚不充足，无法得出上述评价结论，则注册申请人应收集更多的临床及非临床数据进行进一步分析评价，例如：针对差异性开展动物实验等非临床验证、开展境内或境外临床试验，扩大文献检索范围、继续收集临床使用获得的数据、上市后的临床数据收集等。</w:t>
      </w:r>
    </w:p>
    <w:p w:rsidR="00AB23E8" w:rsidRPr="00306BDF" w:rsidRDefault="00AB23E8">
      <w:pPr>
        <w:numPr>
          <w:ilvl w:val="255"/>
          <w:numId w:val="0"/>
        </w:numPr>
        <w:autoSpaceDE w:val="0"/>
        <w:autoSpaceDN w:val="0"/>
        <w:adjustRightInd w:val="0"/>
        <w:ind w:firstLineChars="200" w:firstLine="640"/>
        <w:rPr>
          <w:rFonts w:ascii="Times New Roman" w:hAnsi="Times New Roman"/>
          <w:color w:val="000000"/>
          <w:szCs w:val="32"/>
        </w:rPr>
      </w:pPr>
      <w:r w:rsidRPr="00306BDF">
        <w:rPr>
          <w:rFonts w:ascii="Times New Roman" w:hAnsi="仿宋_GB2312"/>
          <w:color w:val="000000"/>
          <w:szCs w:val="32"/>
        </w:rPr>
        <w:lastRenderedPageBreak/>
        <w:t>（</w:t>
      </w:r>
      <w:r w:rsidRPr="00306BDF">
        <w:rPr>
          <w:rFonts w:ascii="Times New Roman" w:hAnsi="Times New Roman"/>
          <w:color w:val="000000"/>
          <w:szCs w:val="32"/>
        </w:rPr>
        <w:t>7</w:t>
      </w:r>
      <w:r w:rsidRPr="00306BDF">
        <w:rPr>
          <w:rFonts w:ascii="Times New Roman" w:hAnsi="仿宋_GB2312"/>
          <w:color w:val="000000"/>
          <w:szCs w:val="32"/>
        </w:rPr>
        <w:t>）日期和签名</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临床评价报告的日期，评价者申明对临床评价报告中的内容负责并签字。</w:t>
      </w:r>
    </w:p>
    <w:p w:rsidR="00AB23E8" w:rsidRPr="00306BDF" w:rsidRDefault="00AB23E8">
      <w:pPr>
        <w:numPr>
          <w:ilvl w:val="255"/>
          <w:numId w:val="0"/>
        </w:numPr>
        <w:autoSpaceDE w:val="0"/>
        <w:autoSpaceDN w:val="0"/>
        <w:adjustRightInd w:val="0"/>
        <w:ind w:firstLineChars="200" w:firstLine="640"/>
        <w:rPr>
          <w:rFonts w:ascii="Times New Roman" w:hAnsi="Times New Roman"/>
          <w:color w:val="000000"/>
          <w:szCs w:val="32"/>
        </w:rPr>
      </w:pPr>
      <w:r w:rsidRPr="00306BDF">
        <w:rPr>
          <w:rFonts w:ascii="Times New Roman" w:hAnsi="仿宋_GB2312"/>
          <w:color w:val="000000"/>
          <w:szCs w:val="32"/>
        </w:rPr>
        <w:t>（</w:t>
      </w:r>
      <w:r w:rsidRPr="00306BDF">
        <w:rPr>
          <w:rFonts w:ascii="Times New Roman" w:hAnsi="Times New Roman"/>
          <w:color w:val="000000"/>
          <w:szCs w:val="32"/>
        </w:rPr>
        <w:t>8</w:t>
      </w:r>
      <w:r w:rsidRPr="00306BDF">
        <w:rPr>
          <w:rFonts w:ascii="Times New Roman" w:hAnsi="仿宋_GB2312"/>
          <w:color w:val="000000"/>
          <w:szCs w:val="32"/>
        </w:rPr>
        <w:t>）临床评价者的资质</w:t>
      </w:r>
    </w:p>
    <w:p w:rsidR="00AB23E8" w:rsidRPr="00306BDF" w:rsidRDefault="00AB23E8">
      <w:pPr>
        <w:autoSpaceDE w:val="0"/>
        <w:autoSpaceDN w:val="0"/>
        <w:adjustRightInd w:val="0"/>
        <w:ind w:leftChars="0" w:left="0" w:firstLineChars="200" w:firstLine="640"/>
        <w:rPr>
          <w:rFonts w:ascii="Times New Roman" w:hAnsi="Times New Roman"/>
          <w:color w:val="000000"/>
          <w:szCs w:val="32"/>
        </w:rPr>
      </w:pPr>
      <w:r w:rsidRPr="00306BDF">
        <w:rPr>
          <w:rFonts w:ascii="Times New Roman" w:hAnsi="仿宋_GB2312"/>
          <w:color w:val="000000"/>
          <w:szCs w:val="32"/>
        </w:rPr>
        <w:t>根据临床评价中关于评价者的要求，提供负责临床评价的评价者的资质。</w:t>
      </w:r>
    </w:p>
    <w:p w:rsidR="00AB23E8" w:rsidRPr="00306BDF" w:rsidRDefault="00AB23E8">
      <w:pPr>
        <w:numPr>
          <w:ilvl w:val="255"/>
          <w:numId w:val="0"/>
        </w:numPr>
        <w:autoSpaceDE w:val="0"/>
        <w:autoSpaceDN w:val="0"/>
        <w:adjustRightInd w:val="0"/>
        <w:ind w:firstLineChars="200" w:firstLine="640"/>
        <w:rPr>
          <w:rFonts w:ascii="Times New Roman" w:hAnsi="Times New Roman"/>
          <w:bCs/>
          <w:color w:val="000000"/>
          <w:szCs w:val="32"/>
        </w:rPr>
      </w:pPr>
      <w:r w:rsidRPr="00306BDF">
        <w:rPr>
          <w:rFonts w:ascii="Times New Roman" w:hAnsi="仿宋_GB2312"/>
          <w:bCs/>
          <w:color w:val="000000"/>
          <w:szCs w:val="32"/>
        </w:rPr>
        <w:t>（</w:t>
      </w:r>
      <w:r w:rsidRPr="00306BDF">
        <w:rPr>
          <w:rFonts w:ascii="Times New Roman" w:hAnsi="Times New Roman"/>
          <w:bCs/>
          <w:color w:val="000000"/>
          <w:szCs w:val="32"/>
        </w:rPr>
        <w:t>9</w:t>
      </w:r>
      <w:r w:rsidRPr="00306BDF">
        <w:rPr>
          <w:rFonts w:ascii="Times New Roman" w:hAnsi="仿宋_GB2312"/>
          <w:bCs/>
          <w:color w:val="000000"/>
          <w:szCs w:val="32"/>
        </w:rPr>
        <w:t>）参考资料</w:t>
      </w:r>
    </w:p>
    <w:p w:rsidR="00B35EB6" w:rsidRPr="00306BDF" w:rsidRDefault="00AB23E8">
      <w:pPr>
        <w:autoSpaceDE w:val="0"/>
        <w:autoSpaceDN w:val="0"/>
        <w:adjustRightInd w:val="0"/>
        <w:ind w:leftChars="0" w:left="0" w:firstLineChars="200" w:firstLine="640"/>
        <w:rPr>
          <w:rFonts w:ascii="Times New Roman" w:eastAsia="仿宋" w:hAnsi="Times New Roman"/>
          <w:color w:val="000000"/>
          <w:sz w:val="28"/>
          <w:szCs w:val="28"/>
        </w:rPr>
      </w:pPr>
      <w:r w:rsidRPr="00306BDF">
        <w:rPr>
          <w:rFonts w:ascii="Times New Roman" w:hAnsi="仿宋_GB2312"/>
          <w:color w:val="000000"/>
          <w:szCs w:val="32"/>
        </w:rPr>
        <w:t>列出临床评价过程中使用的临床文献、期刊网址等。</w:t>
      </w:r>
      <w:bookmarkEnd w:id="7"/>
      <w:bookmarkEnd w:id="8"/>
    </w:p>
    <w:p w:rsidR="00B35EB6" w:rsidRPr="00054697" w:rsidRDefault="00054697" w:rsidP="00054697">
      <w:pPr>
        <w:pStyle w:val="Default"/>
        <w:rPr>
          <w:sz w:val="32"/>
          <w:szCs w:val="32"/>
        </w:rPr>
      </w:pPr>
      <w:r w:rsidRPr="00054697">
        <w:rPr>
          <w:rFonts w:hint="eastAsia"/>
          <w:sz w:val="32"/>
          <w:szCs w:val="32"/>
        </w:rPr>
        <w:t xml:space="preserve">    </w:t>
      </w:r>
      <w:r w:rsidR="00F5133E" w:rsidRPr="00054697">
        <w:rPr>
          <w:sz w:val="32"/>
          <w:szCs w:val="32"/>
        </w:rPr>
        <w:t>四、</w:t>
      </w:r>
      <w:bookmarkStart w:id="14" w:name="_Toc519411486"/>
      <w:r w:rsidR="00F5133E" w:rsidRPr="00054697">
        <w:rPr>
          <w:sz w:val="32"/>
          <w:szCs w:val="32"/>
        </w:rPr>
        <w:t>参考文献</w:t>
      </w:r>
    </w:p>
    <w:p w:rsidR="00B35EB6" w:rsidRPr="00306BDF" w:rsidRDefault="00F5133E" w:rsidP="00AB23E8">
      <w:pPr>
        <w:pStyle w:val="EndNoteBibliography"/>
        <w:numPr>
          <w:ilvl w:val="2"/>
          <w:numId w:val="22"/>
        </w:numPr>
        <w:ind w:left="1060"/>
        <w:rPr>
          <w:rFonts w:ascii="Times New Roman" w:hAnsi="Times New Roman"/>
          <w:kern w:val="0"/>
          <w:sz w:val="32"/>
          <w:szCs w:val="32"/>
        </w:rPr>
      </w:pPr>
      <w:r w:rsidRPr="00306BDF">
        <w:rPr>
          <w:rFonts w:ascii="Times New Roman" w:hAnsi="Times New Roman"/>
          <w:kern w:val="0"/>
          <w:sz w:val="32"/>
          <w:szCs w:val="32"/>
        </w:rPr>
        <w:t>《医疗器械监督管理条例》（国务院令第</w:t>
      </w:r>
      <w:r w:rsidRPr="00306BDF">
        <w:rPr>
          <w:rFonts w:ascii="Times New Roman" w:hAnsi="Times New Roman"/>
          <w:kern w:val="0"/>
          <w:sz w:val="32"/>
          <w:szCs w:val="32"/>
        </w:rPr>
        <w:t>650</w:t>
      </w:r>
      <w:r w:rsidRPr="00306BDF">
        <w:rPr>
          <w:rFonts w:ascii="Times New Roman" w:hAnsi="Times New Roman"/>
          <w:kern w:val="0"/>
          <w:sz w:val="32"/>
          <w:szCs w:val="32"/>
        </w:rPr>
        <w:t>号）；</w:t>
      </w:r>
    </w:p>
    <w:p w:rsidR="00B35EB6" w:rsidRPr="00306BDF" w:rsidRDefault="00F5133E" w:rsidP="00AB23E8">
      <w:pPr>
        <w:pStyle w:val="EndNoteBibliography"/>
        <w:numPr>
          <w:ilvl w:val="2"/>
          <w:numId w:val="22"/>
        </w:numPr>
        <w:spacing w:line="360" w:lineRule="auto"/>
        <w:ind w:left="1060"/>
        <w:rPr>
          <w:rFonts w:ascii="Times New Roman" w:hAnsi="Times New Roman"/>
          <w:kern w:val="0"/>
          <w:sz w:val="32"/>
          <w:szCs w:val="32"/>
        </w:rPr>
      </w:pPr>
      <w:r w:rsidRPr="00306BDF">
        <w:rPr>
          <w:rFonts w:ascii="Times New Roman" w:hAnsi="Times New Roman"/>
          <w:kern w:val="0"/>
          <w:sz w:val="32"/>
          <w:szCs w:val="32"/>
        </w:rPr>
        <w:t>《医疗器械注册管理办法》（国家食品药品监督管理</w:t>
      </w:r>
    </w:p>
    <w:p w:rsidR="00B35EB6" w:rsidRPr="00306BDF" w:rsidRDefault="00F5133E">
      <w:pPr>
        <w:pStyle w:val="EndNoteBibliography"/>
        <w:numPr>
          <w:ilvl w:val="255"/>
          <w:numId w:val="0"/>
        </w:numPr>
        <w:spacing w:line="360" w:lineRule="auto"/>
        <w:rPr>
          <w:rFonts w:ascii="Times New Roman" w:hAnsi="Times New Roman"/>
          <w:kern w:val="0"/>
          <w:sz w:val="32"/>
          <w:szCs w:val="32"/>
        </w:rPr>
      </w:pPr>
      <w:r w:rsidRPr="00306BDF">
        <w:rPr>
          <w:rFonts w:ascii="Times New Roman" w:hAnsi="Times New Roman"/>
          <w:kern w:val="0"/>
          <w:sz w:val="32"/>
          <w:szCs w:val="32"/>
        </w:rPr>
        <w:t>总局令第</w:t>
      </w:r>
      <w:r w:rsidRPr="00306BDF">
        <w:rPr>
          <w:rFonts w:ascii="Times New Roman" w:hAnsi="Times New Roman"/>
          <w:kern w:val="0"/>
          <w:sz w:val="32"/>
          <w:szCs w:val="32"/>
        </w:rPr>
        <w:t>4</w:t>
      </w:r>
      <w:r w:rsidRPr="00306BDF">
        <w:rPr>
          <w:rFonts w:ascii="Times New Roman" w:hAnsi="Times New Roman"/>
          <w:kern w:val="0"/>
          <w:sz w:val="32"/>
          <w:szCs w:val="32"/>
        </w:rPr>
        <w:t>号）；</w:t>
      </w:r>
    </w:p>
    <w:p w:rsidR="00B35EB6" w:rsidRPr="00306BDF" w:rsidRDefault="00F5133E" w:rsidP="00AB23E8">
      <w:pPr>
        <w:pStyle w:val="EndNoteBibliography"/>
        <w:numPr>
          <w:ilvl w:val="2"/>
          <w:numId w:val="22"/>
        </w:numPr>
        <w:spacing w:line="360" w:lineRule="auto"/>
        <w:ind w:left="1060"/>
        <w:rPr>
          <w:rFonts w:ascii="Times New Roman" w:hAnsi="Times New Roman"/>
          <w:kern w:val="0"/>
          <w:sz w:val="32"/>
          <w:szCs w:val="32"/>
        </w:rPr>
      </w:pPr>
      <w:r w:rsidRPr="00306BDF">
        <w:rPr>
          <w:rFonts w:ascii="Times New Roman" w:hAnsi="Times New Roman"/>
          <w:kern w:val="0"/>
          <w:sz w:val="32"/>
          <w:szCs w:val="32"/>
        </w:rPr>
        <w:t>《医疗器械临床评价技术指导原则》（国家食品药品</w:t>
      </w:r>
    </w:p>
    <w:p w:rsidR="00B35EB6" w:rsidRPr="00306BDF" w:rsidRDefault="00F5133E">
      <w:pPr>
        <w:pStyle w:val="EndNoteBibliography"/>
        <w:numPr>
          <w:ilvl w:val="255"/>
          <w:numId w:val="0"/>
        </w:numPr>
        <w:spacing w:line="360" w:lineRule="auto"/>
        <w:rPr>
          <w:rFonts w:ascii="Times New Roman" w:hAnsi="Times New Roman"/>
          <w:kern w:val="0"/>
          <w:sz w:val="32"/>
          <w:szCs w:val="32"/>
        </w:rPr>
      </w:pPr>
      <w:r w:rsidRPr="00306BDF">
        <w:rPr>
          <w:rFonts w:ascii="Times New Roman" w:hAnsi="Times New Roman"/>
          <w:kern w:val="0"/>
          <w:sz w:val="32"/>
          <w:szCs w:val="32"/>
        </w:rPr>
        <w:t>监督管理总局通告</w:t>
      </w:r>
      <w:r w:rsidRPr="00306BDF">
        <w:rPr>
          <w:rFonts w:ascii="Times New Roman" w:hAnsi="Times New Roman"/>
          <w:kern w:val="0"/>
          <w:sz w:val="32"/>
          <w:szCs w:val="32"/>
        </w:rPr>
        <w:t>2015</w:t>
      </w:r>
      <w:r w:rsidRPr="00306BDF">
        <w:rPr>
          <w:rFonts w:ascii="Times New Roman" w:hAnsi="Times New Roman"/>
          <w:kern w:val="0"/>
          <w:sz w:val="32"/>
          <w:szCs w:val="32"/>
        </w:rPr>
        <w:t>年第</w:t>
      </w:r>
      <w:r w:rsidRPr="00306BDF">
        <w:rPr>
          <w:rFonts w:ascii="Times New Roman" w:hAnsi="Times New Roman"/>
          <w:kern w:val="0"/>
          <w:sz w:val="32"/>
          <w:szCs w:val="32"/>
        </w:rPr>
        <w:t>14</w:t>
      </w:r>
      <w:r w:rsidRPr="00306BDF">
        <w:rPr>
          <w:rFonts w:ascii="Times New Roman" w:hAnsi="Times New Roman"/>
          <w:kern w:val="0"/>
          <w:sz w:val="32"/>
          <w:szCs w:val="32"/>
        </w:rPr>
        <w:t>号）；</w:t>
      </w:r>
    </w:p>
    <w:p w:rsidR="00B35EB6" w:rsidRPr="00306BDF" w:rsidRDefault="00F5133E" w:rsidP="00AB23E8">
      <w:pPr>
        <w:pStyle w:val="EndNoteBibliography"/>
        <w:numPr>
          <w:ilvl w:val="2"/>
          <w:numId w:val="22"/>
        </w:numPr>
        <w:spacing w:line="360" w:lineRule="auto"/>
        <w:ind w:left="1060"/>
        <w:rPr>
          <w:rFonts w:ascii="Times New Roman" w:hAnsi="Times New Roman"/>
          <w:kern w:val="0"/>
          <w:sz w:val="32"/>
          <w:szCs w:val="32"/>
        </w:rPr>
      </w:pPr>
      <w:r w:rsidRPr="00306BDF">
        <w:rPr>
          <w:rFonts w:ascii="Times New Roman" w:hAnsi="Times New Roman"/>
          <w:kern w:val="0"/>
          <w:sz w:val="32"/>
          <w:szCs w:val="32"/>
        </w:rPr>
        <w:t>《医疗器械临床试验质量管理规范》</w:t>
      </w:r>
      <w:r w:rsidR="0089088E" w:rsidRPr="00306BDF">
        <w:rPr>
          <w:rFonts w:ascii="Times New Roman" w:hAnsi="Times New Roman"/>
          <w:kern w:val="0"/>
          <w:sz w:val="32"/>
          <w:szCs w:val="32"/>
        </w:rPr>
        <w:fldChar w:fldCharType="begin"/>
      </w:r>
      <w:r w:rsidRPr="00306BDF">
        <w:rPr>
          <w:rFonts w:ascii="Times New Roman" w:hAnsi="Times New Roman"/>
          <w:kern w:val="0"/>
          <w:sz w:val="32"/>
          <w:szCs w:val="32"/>
        </w:rPr>
        <w:instrText>HYPERLINK "http://samr.cfda.gov.cn/WS01/CL0053/148101.html" \t "_blank" \o "</w:instrText>
      </w:r>
      <w:r w:rsidRPr="00306BDF">
        <w:rPr>
          <w:rFonts w:ascii="Times New Roman" w:hAnsi="Times New Roman"/>
          <w:kern w:val="0"/>
          <w:sz w:val="32"/>
          <w:szCs w:val="32"/>
        </w:rPr>
        <w:instrText>《</w:instrText>
      </w:r>
      <w:r w:rsidRPr="00306BDF">
        <w:rPr>
          <w:rFonts w:ascii="Times New Roman" w:hAnsi="Times New Roman"/>
          <w:kern w:val="0"/>
          <w:sz w:val="32"/>
          <w:szCs w:val="32"/>
        </w:rPr>
        <w:instrText>&lt;font color=red&gt;</w:instrText>
      </w:r>
      <w:r w:rsidRPr="00306BDF">
        <w:rPr>
          <w:rFonts w:ascii="Times New Roman" w:hAnsi="Times New Roman"/>
          <w:kern w:val="0"/>
          <w:sz w:val="32"/>
          <w:szCs w:val="32"/>
        </w:rPr>
        <w:instrText>医</w:instrText>
      </w:r>
      <w:r w:rsidRPr="00306BDF">
        <w:rPr>
          <w:rFonts w:ascii="Times New Roman" w:hAnsi="Times New Roman"/>
          <w:kern w:val="0"/>
          <w:sz w:val="32"/>
          <w:szCs w:val="32"/>
        </w:rPr>
        <w:instrText>&lt;/font&gt;&lt;font color=red&gt;</w:instrText>
      </w:r>
      <w:r w:rsidRPr="00306BDF">
        <w:rPr>
          <w:rFonts w:ascii="Times New Roman" w:hAnsi="Times New Roman"/>
          <w:kern w:val="0"/>
          <w:sz w:val="32"/>
          <w:szCs w:val="32"/>
        </w:rPr>
        <w:instrText>疗</w:instrText>
      </w:r>
      <w:r w:rsidRPr="00306BDF">
        <w:rPr>
          <w:rFonts w:ascii="Times New Roman" w:hAnsi="Times New Roman"/>
          <w:kern w:val="0"/>
          <w:sz w:val="32"/>
          <w:szCs w:val="32"/>
        </w:rPr>
        <w:instrText>&lt;/font&gt;&lt;font color=red&gt;</w:instrText>
      </w:r>
      <w:r w:rsidRPr="00306BDF">
        <w:rPr>
          <w:rFonts w:ascii="Times New Roman" w:hAnsi="Times New Roman"/>
          <w:kern w:val="0"/>
          <w:sz w:val="32"/>
          <w:szCs w:val="32"/>
        </w:rPr>
        <w:instrText>器</w:instrText>
      </w:r>
      <w:r w:rsidRPr="00306BDF">
        <w:rPr>
          <w:rFonts w:ascii="Times New Roman" w:hAnsi="Times New Roman"/>
          <w:kern w:val="0"/>
          <w:sz w:val="32"/>
          <w:szCs w:val="32"/>
        </w:rPr>
        <w:instrText>&lt;/font&gt;&lt;font color=red&gt;</w:instrText>
      </w:r>
      <w:r w:rsidRPr="00306BDF">
        <w:rPr>
          <w:rFonts w:ascii="Times New Roman" w:hAnsi="Times New Roman"/>
          <w:kern w:val="0"/>
          <w:sz w:val="32"/>
          <w:szCs w:val="32"/>
        </w:rPr>
        <w:instrText>械</w:instrText>
      </w:r>
      <w:r w:rsidRPr="00306BDF">
        <w:rPr>
          <w:rFonts w:ascii="Times New Roman" w:hAnsi="Times New Roman"/>
          <w:kern w:val="0"/>
          <w:sz w:val="32"/>
          <w:szCs w:val="32"/>
        </w:rPr>
        <w:instrText>&lt;/font&gt;&lt;font color=red&gt;</w:instrText>
      </w:r>
      <w:r w:rsidRPr="00306BDF">
        <w:rPr>
          <w:rFonts w:ascii="Times New Roman" w:hAnsi="Times New Roman"/>
          <w:kern w:val="0"/>
          <w:sz w:val="32"/>
          <w:szCs w:val="32"/>
        </w:rPr>
        <w:instrText>临</w:instrText>
      </w:r>
      <w:r w:rsidRPr="00306BDF">
        <w:rPr>
          <w:rFonts w:ascii="Times New Roman" w:hAnsi="Times New Roman"/>
          <w:kern w:val="0"/>
          <w:sz w:val="32"/>
          <w:szCs w:val="32"/>
        </w:rPr>
        <w:instrText>&lt;/font&gt;&lt;font color=red&gt;</w:instrText>
      </w:r>
      <w:r w:rsidRPr="00306BDF">
        <w:rPr>
          <w:rFonts w:ascii="Times New Roman" w:hAnsi="Times New Roman"/>
          <w:kern w:val="0"/>
          <w:sz w:val="32"/>
          <w:szCs w:val="32"/>
        </w:rPr>
        <w:instrText>床</w:instrText>
      </w:r>
      <w:r w:rsidRPr="00306BDF">
        <w:rPr>
          <w:rFonts w:ascii="Times New Roman" w:hAnsi="Times New Roman"/>
          <w:kern w:val="0"/>
          <w:sz w:val="32"/>
          <w:szCs w:val="32"/>
        </w:rPr>
        <w:instrText>&lt;/font&gt;&lt;font color=red&gt;</w:instrText>
      </w:r>
      <w:r w:rsidRPr="00306BDF">
        <w:rPr>
          <w:rFonts w:ascii="Times New Roman" w:hAnsi="Times New Roman"/>
          <w:kern w:val="0"/>
          <w:sz w:val="32"/>
          <w:szCs w:val="32"/>
        </w:rPr>
        <w:instrText>试</w:instrText>
      </w:r>
      <w:r w:rsidRPr="00306BDF">
        <w:rPr>
          <w:rFonts w:ascii="Times New Roman" w:hAnsi="Times New Roman"/>
          <w:kern w:val="0"/>
          <w:sz w:val="32"/>
          <w:szCs w:val="32"/>
        </w:rPr>
        <w:instrText>&lt;/font&gt;&lt;font color=red&gt;</w:instrText>
      </w:r>
      <w:r w:rsidRPr="00306BDF">
        <w:rPr>
          <w:rFonts w:ascii="Times New Roman" w:hAnsi="Times New Roman"/>
          <w:kern w:val="0"/>
          <w:sz w:val="32"/>
          <w:szCs w:val="32"/>
        </w:rPr>
        <w:instrText>验</w:instrText>
      </w:r>
      <w:r w:rsidRPr="00306BDF">
        <w:rPr>
          <w:rFonts w:ascii="Times New Roman" w:hAnsi="Times New Roman"/>
          <w:kern w:val="0"/>
          <w:sz w:val="32"/>
          <w:szCs w:val="32"/>
        </w:rPr>
        <w:instrText>&lt;/font&gt;&lt;font color=red&gt;</w:instrText>
      </w:r>
      <w:r w:rsidRPr="00306BDF">
        <w:rPr>
          <w:rFonts w:ascii="Times New Roman" w:hAnsi="Times New Roman"/>
          <w:kern w:val="0"/>
          <w:sz w:val="32"/>
          <w:szCs w:val="32"/>
        </w:rPr>
        <w:instrText>质</w:instrText>
      </w:r>
      <w:r w:rsidRPr="00306BDF">
        <w:rPr>
          <w:rFonts w:ascii="Times New Roman" w:hAnsi="Times New Roman"/>
          <w:kern w:val="0"/>
          <w:sz w:val="32"/>
          <w:szCs w:val="32"/>
        </w:rPr>
        <w:instrText>&lt;/font&gt;&lt;font color=red&gt;</w:instrText>
      </w:r>
      <w:r w:rsidRPr="00306BDF">
        <w:rPr>
          <w:rFonts w:ascii="Times New Roman" w:hAnsi="Times New Roman"/>
          <w:kern w:val="0"/>
          <w:sz w:val="32"/>
          <w:szCs w:val="32"/>
        </w:rPr>
        <w:instrText>量</w:instrText>
      </w:r>
      <w:r w:rsidRPr="00306BDF">
        <w:rPr>
          <w:rFonts w:ascii="Times New Roman" w:hAnsi="Times New Roman"/>
          <w:kern w:val="0"/>
          <w:sz w:val="32"/>
          <w:szCs w:val="32"/>
        </w:rPr>
        <w:instrText>&lt;/font&gt;&lt;font color=red&gt;</w:instrText>
      </w:r>
      <w:r w:rsidRPr="00306BDF">
        <w:rPr>
          <w:rFonts w:ascii="Times New Roman" w:hAnsi="Times New Roman"/>
          <w:kern w:val="0"/>
          <w:sz w:val="32"/>
          <w:szCs w:val="32"/>
        </w:rPr>
        <w:instrText>管</w:instrText>
      </w:r>
      <w:r w:rsidRPr="00306BDF">
        <w:rPr>
          <w:rFonts w:ascii="Times New Roman" w:hAnsi="Times New Roman"/>
          <w:kern w:val="0"/>
          <w:sz w:val="32"/>
          <w:szCs w:val="32"/>
        </w:rPr>
        <w:instrText>&lt;/"</w:instrText>
      </w:r>
      <w:r w:rsidR="0089088E" w:rsidRPr="00306BDF">
        <w:rPr>
          <w:rFonts w:ascii="Times New Roman" w:hAnsi="Times New Roman"/>
          <w:kern w:val="0"/>
          <w:sz w:val="32"/>
          <w:szCs w:val="32"/>
        </w:rPr>
        <w:fldChar w:fldCharType="separate"/>
      </w:r>
      <w:r w:rsidRPr="00306BDF">
        <w:rPr>
          <w:rFonts w:ascii="Times New Roman" w:hAnsi="Times New Roman"/>
          <w:kern w:val="0"/>
          <w:sz w:val="32"/>
          <w:szCs w:val="32"/>
        </w:rPr>
        <w:t>（国家食品药品</w:t>
      </w:r>
    </w:p>
    <w:p w:rsidR="00B35EB6" w:rsidRPr="00306BDF" w:rsidRDefault="00F5133E">
      <w:pPr>
        <w:pStyle w:val="EndNoteBibliography"/>
        <w:numPr>
          <w:ilvl w:val="255"/>
          <w:numId w:val="0"/>
        </w:numPr>
        <w:spacing w:line="360" w:lineRule="auto"/>
        <w:rPr>
          <w:rFonts w:ascii="Times New Roman" w:hAnsi="Times New Roman"/>
          <w:kern w:val="0"/>
          <w:sz w:val="32"/>
          <w:szCs w:val="32"/>
        </w:rPr>
      </w:pPr>
      <w:r w:rsidRPr="00306BDF">
        <w:rPr>
          <w:rFonts w:ascii="Times New Roman" w:hAnsi="Times New Roman"/>
          <w:kern w:val="0"/>
          <w:sz w:val="32"/>
          <w:szCs w:val="32"/>
        </w:rPr>
        <w:t>监督管理总局中华人民共和国国家卫生和计划生育委员会令第</w:t>
      </w:r>
      <w:r w:rsidRPr="00306BDF">
        <w:rPr>
          <w:rFonts w:ascii="Times New Roman" w:hAnsi="Times New Roman"/>
          <w:kern w:val="0"/>
          <w:sz w:val="32"/>
          <w:szCs w:val="32"/>
        </w:rPr>
        <w:t>25</w:t>
      </w:r>
      <w:r w:rsidRPr="00306BDF">
        <w:rPr>
          <w:rFonts w:ascii="Times New Roman" w:hAnsi="Times New Roman"/>
          <w:kern w:val="0"/>
          <w:sz w:val="32"/>
          <w:szCs w:val="32"/>
        </w:rPr>
        <w:t>号）</w:t>
      </w:r>
      <w:r w:rsidR="0089088E" w:rsidRPr="00306BDF">
        <w:rPr>
          <w:rFonts w:ascii="Times New Roman" w:hAnsi="Times New Roman"/>
          <w:kern w:val="0"/>
          <w:sz w:val="32"/>
          <w:szCs w:val="32"/>
        </w:rPr>
        <w:fldChar w:fldCharType="end"/>
      </w:r>
      <w:r w:rsidRPr="00306BDF">
        <w:rPr>
          <w:rFonts w:ascii="Times New Roman" w:hAnsi="Times New Roman"/>
          <w:kern w:val="0"/>
          <w:sz w:val="32"/>
          <w:szCs w:val="32"/>
        </w:rPr>
        <w:t>；</w:t>
      </w:r>
    </w:p>
    <w:p w:rsidR="00B35EB6" w:rsidRPr="00306BDF" w:rsidRDefault="00F5133E" w:rsidP="00AB23E8">
      <w:pPr>
        <w:pStyle w:val="EndNoteBibliography"/>
        <w:numPr>
          <w:ilvl w:val="2"/>
          <w:numId w:val="22"/>
        </w:numPr>
        <w:spacing w:line="360" w:lineRule="auto"/>
        <w:ind w:left="1060"/>
        <w:rPr>
          <w:rFonts w:ascii="Times New Roman" w:hAnsi="Times New Roman"/>
          <w:kern w:val="0"/>
          <w:sz w:val="32"/>
          <w:szCs w:val="32"/>
        </w:rPr>
      </w:pPr>
      <w:r w:rsidRPr="00306BDF">
        <w:rPr>
          <w:rFonts w:ascii="Times New Roman" w:hAnsi="Times New Roman"/>
          <w:kern w:val="0"/>
          <w:sz w:val="32"/>
          <w:szCs w:val="32"/>
        </w:rPr>
        <w:t>《医疗器械临床试验设计指导原则》（国家食品药品</w:t>
      </w:r>
    </w:p>
    <w:p w:rsidR="00B35EB6" w:rsidRPr="00306BDF" w:rsidRDefault="00F5133E" w:rsidP="00AB23E8">
      <w:pPr>
        <w:pStyle w:val="EndNoteBibliography"/>
        <w:numPr>
          <w:ilvl w:val="255"/>
          <w:numId w:val="0"/>
        </w:numPr>
        <w:spacing w:line="360" w:lineRule="auto"/>
        <w:ind w:left="1060"/>
        <w:rPr>
          <w:rFonts w:ascii="Times New Roman" w:hAnsi="Times New Roman"/>
          <w:kern w:val="0"/>
          <w:sz w:val="32"/>
          <w:szCs w:val="32"/>
        </w:rPr>
      </w:pPr>
      <w:r w:rsidRPr="00306BDF">
        <w:rPr>
          <w:rFonts w:ascii="Times New Roman" w:hAnsi="Times New Roman"/>
          <w:kern w:val="0"/>
          <w:sz w:val="32"/>
          <w:szCs w:val="32"/>
        </w:rPr>
        <w:t>监督管理总局通告</w:t>
      </w:r>
      <w:r w:rsidRPr="00306BDF">
        <w:rPr>
          <w:rFonts w:ascii="Times New Roman" w:hAnsi="Times New Roman"/>
          <w:kern w:val="0"/>
          <w:sz w:val="32"/>
          <w:szCs w:val="32"/>
        </w:rPr>
        <w:t>2018</w:t>
      </w:r>
      <w:r w:rsidRPr="00306BDF">
        <w:rPr>
          <w:rFonts w:ascii="Times New Roman" w:hAnsi="Times New Roman"/>
          <w:kern w:val="0"/>
          <w:sz w:val="32"/>
          <w:szCs w:val="32"/>
        </w:rPr>
        <w:t>年第</w:t>
      </w:r>
      <w:r w:rsidRPr="00306BDF">
        <w:rPr>
          <w:rFonts w:ascii="Times New Roman" w:hAnsi="Times New Roman"/>
          <w:kern w:val="0"/>
          <w:sz w:val="32"/>
          <w:szCs w:val="32"/>
        </w:rPr>
        <w:t>6</w:t>
      </w:r>
      <w:r w:rsidRPr="00306BDF">
        <w:rPr>
          <w:rFonts w:ascii="Times New Roman" w:hAnsi="Times New Roman"/>
          <w:kern w:val="0"/>
          <w:sz w:val="32"/>
          <w:szCs w:val="32"/>
        </w:rPr>
        <w:t>号）；</w:t>
      </w:r>
    </w:p>
    <w:p w:rsidR="00B35EB6" w:rsidRPr="00306BDF" w:rsidRDefault="00B35EB6" w:rsidP="00AB23E8">
      <w:pPr>
        <w:pStyle w:val="EndNoteBibliography"/>
        <w:numPr>
          <w:ilvl w:val="2"/>
          <w:numId w:val="22"/>
        </w:numPr>
        <w:spacing w:line="360" w:lineRule="auto"/>
        <w:ind w:left="1060"/>
        <w:rPr>
          <w:rFonts w:ascii="Times New Roman" w:hAnsi="Times New Roman"/>
          <w:kern w:val="0"/>
          <w:sz w:val="32"/>
          <w:szCs w:val="32"/>
        </w:rPr>
      </w:pPr>
      <w:r w:rsidRPr="00306BDF">
        <w:rPr>
          <w:rFonts w:ascii="Times New Roman" w:hAnsi="Times New Roman"/>
          <w:kern w:val="0"/>
          <w:sz w:val="32"/>
          <w:szCs w:val="32"/>
        </w:rPr>
        <w:t>《接受医疗器械境外临床试验数据技术指导原则》（</w:t>
      </w:r>
      <w:r w:rsidR="00F5133E" w:rsidRPr="00306BDF">
        <w:rPr>
          <w:rFonts w:ascii="Times New Roman" w:hAnsi="Times New Roman"/>
          <w:kern w:val="0"/>
          <w:sz w:val="32"/>
          <w:szCs w:val="32"/>
        </w:rPr>
        <w:t>国</w:t>
      </w:r>
    </w:p>
    <w:p w:rsidR="00B35EB6" w:rsidRPr="00306BDF" w:rsidRDefault="00F5133E" w:rsidP="00AB23E8">
      <w:pPr>
        <w:pStyle w:val="EndNoteBibliography"/>
        <w:numPr>
          <w:ilvl w:val="255"/>
          <w:numId w:val="0"/>
        </w:numPr>
        <w:spacing w:line="360" w:lineRule="auto"/>
        <w:ind w:left="1060"/>
        <w:rPr>
          <w:rFonts w:ascii="Times New Roman" w:hAnsi="Times New Roman"/>
          <w:kern w:val="0"/>
          <w:szCs w:val="32"/>
        </w:rPr>
      </w:pPr>
      <w:r w:rsidRPr="00306BDF">
        <w:rPr>
          <w:rFonts w:ascii="Times New Roman" w:hAnsi="Times New Roman"/>
          <w:kern w:val="0"/>
          <w:sz w:val="32"/>
          <w:szCs w:val="32"/>
        </w:rPr>
        <w:t>家食品药品监督管理总局通告</w:t>
      </w:r>
      <w:r w:rsidRPr="00306BDF">
        <w:rPr>
          <w:rFonts w:ascii="Times New Roman" w:hAnsi="Times New Roman"/>
          <w:kern w:val="0"/>
          <w:sz w:val="32"/>
          <w:szCs w:val="32"/>
        </w:rPr>
        <w:t>2018</w:t>
      </w:r>
      <w:r w:rsidRPr="00306BDF">
        <w:rPr>
          <w:rFonts w:ascii="Times New Roman" w:hAnsi="Times New Roman"/>
          <w:kern w:val="0"/>
          <w:sz w:val="32"/>
          <w:szCs w:val="32"/>
        </w:rPr>
        <w:t>年第</w:t>
      </w:r>
      <w:r w:rsidRPr="00306BDF">
        <w:rPr>
          <w:rFonts w:ascii="Times New Roman" w:hAnsi="Times New Roman"/>
          <w:kern w:val="0"/>
          <w:sz w:val="32"/>
          <w:szCs w:val="32"/>
        </w:rPr>
        <w:t>13</w:t>
      </w:r>
      <w:r w:rsidRPr="00306BDF">
        <w:rPr>
          <w:rFonts w:ascii="Times New Roman" w:hAnsi="Times New Roman"/>
          <w:kern w:val="0"/>
          <w:sz w:val="32"/>
          <w:szCs w:val="32"/>
        </w:rPr>
        <w:t>号</w:t>
      </w:r>
      <w:r w:rsidRPr="00306BDF">
        <w:rPr>
          <w:rFonts w:ascii="Times New Roman" w:hAnsi="Times New Roman"/>
          <w:kern w:val="0"/>
          <w:szCs w:val="32"/>
        </w:rPr>
        <w:t>）；</w:t>
      </w:r>
    </w:p>
    <w:p w:rsidR="00B35EB6" w:rsidRPr="00306BDF" w:rsidRDefault="00F5133E" w:rsidP="00AB23E8">
      <w:pPr>
        <w:pStyle w:val="EndNoteBibliography"/>
        <w:numPr>
          <w:ilvl w:val="2"/>
          <w:numId w:val="22"/>
        </w:numPr>
        <w:spacing w:line="360" w:lineRule="auto"/>
        <w:ind w:left="1060"/>
        <w:rPr>
          <w:rFonts w:ascii="Times New Roman" w:hAnsi="Times New Roman"/>
          <w:kern w:val="0"/>
          <w:sz w:val="32"/>
          <w:szCs w:val="32"/>
        </w:rPr>
      </w:pPr>
      <w:r w:rsidRPr="00306BDF">
        <w:rPr>
          <w:rFonts w:ascii="Times New Roman" w:hAnsi="Times New Roman"/>
          <w:kern w:val="0"/>
          <w:sz w:val="32"/>
          <w:szCs w:val="32"/>
        </w:rPr>
        <w:lastRenderedPageBreak/>
        <w:t>陈国庆</w:t>
      </w:r>
      <w:r w:rsidRPr="00306BDF">
        <w:rPr>
          <w:rFonts w:ascii="Times New Roman" w:hAnsi="Times New Roman"/>
          <w:kern w:val="0"/>
          <w:sz w:val="32"/>
          <w:szCs w:val="32"/>
        </w:rPr>
        <w:t xml:space="preserve">, </w:t>
      </w:r>
      <w:r w:rsidRPr="00306BDF">
        <w:rPr>
          <w:rFonts w:ascii="Times New Roman" w:hAnsi="Times New Roman"/>
          <w:kern w:val="0"/>
          <w:sz w:val="32"/>
          <w:szCs w:val="32"/>
        </w:rPr>
        <w:t>宋勇</w:t>
      </w:r>
      <w:r w:rsidRPr="00306BDF">
        <w:rPr>
          <w:rFonts w:ascii="Times New Roman" w:hAnsi="Times New Roman"/>
          <w:kern w:val="0"/>
          <w:sz w:val="32"/>
          <w:szCs w:val="32"/>
        </w:rPr>
        <w:t xml:space="preserve">, </w:t>
      </w:r>
      <w:r w:rsidRPr="00306BDF">
        <w:rPr>
          <w:rFonts w:ascii="Times New Roman" w:hAnsi="Times New Roman"/>
          <w:kern w:val="0"/>
          <w:sz w:val="32"/>
          <w:szCs w:val="32"/>
        </w:rPr>
        <w:t>丁留成</w:t>
      </w:r>
      <w:r w:rsidRPr="00306BDF">
        <w:rPr>
          <w:rFonts w:ascii="Times New Roman" w:hAnsi="Times New Roman"/>
          <w:kern w:val="0"/>
          <w:sz w:val="32"/>
          <w:szCs w:val="32"/>
        </w:rPr>
        <w:t xml:space="preserve">, </w:t>
      </w:r>
      <w:r w:rsidRPr="00306BDF">
        <w:rPr>
          <w:rFonts w:ascii="Times New Roman" w:hAnsi="Times New Roman"/>
          <w:kern w:val="0"/>
          <w:sz w:val="32"/>
          <w:szCs w:val="32"/>
        </w:rPr>
        <w:t>王建业</w:t>
      </w:r>
      <w:r w:rsidRPr="00306BDF">
        <w:rPr>
          <w:rFonts w:ascii="Times New Roman" w:hAnsi="Times New Roman"/>
          <w:kern w:val="0"/>
          <w:sz w:val="32"/>
          <w:szCs w:val="32"/>
        </w:rPr>
        <w:t xml:space="preserve">, </w:t>
      </w:r>
      <w:r w:rsidRPr="00306BDF">
        <w:rPr>
          <w:rFonts w:ascii="Times New Roman" w:hAnsi="Times New Roman"/>
          <w:kern w:val="0"/>
          <w:sz w:val="32"/>
          <w:szCs w:val="32"/>
        </w:rPr>
        <w:t>杨勇</w:t>
      </w:r>
      <w:r w:rsidRPr="00306BDF">
        <w:rPr>
          <w:rFonts w:ascii="Times New Roman" w:hAnsi="Times New Roman"/>
          <w:kern w:val="0"/>
          <w:sz w:val="32"/>
          <w:szCs w:val="32"/>
        </w:rPr>
        <w:t xml:space="preserve">, </w:t>
      </w:r>
      <w:r w:rsidRPr="00306BDF">
        <w:rPr>
          <w:rFonts w:ascii="Times New Roman" w:hAnsi="Times New Roman"/>
          <w:kern w:val="0"/>
          <w:sz w:val="32"/>
          <w:szCs w:val="32"/>
        </w:rPr>
        <w:t>卫中庆</w:t>
      </w:r>
      <w:r w:rsidRPr="00306BDF">
        <w:rPr>
          <w:rFonts w:ascii="Times New Roman" w:hAnsi="Times New Roman"/>
          <w:kern w:val="0"/>
          <w:sz w:val="32"/>
          <w:szCs w:val="32"/>
        </w:rPr>
        <w:t xml:space="preserve">, </w:t>
      </w:r>
      <w:r w:rsidRPr="00306BDF">
        <w:rPr>
          <w:rFonts w:ascii="Times New Roman" w:hAnsi="Times New Roman"/>
          <w:kern w:val="0"/>
          <w:sz w:val="32"/>
          <w:szCs w:val="32"/>
        </w:rPr>
        <w:t>廖利</w:t>
      </w:r>
    </w:p>
    <w:p w:rsidR="00B35EB6" w:rsidRPr="00306BDF" w:rsidRDefault="00F5133E">
      <w:pPr>
        <w:pStyle w:val="EndNoteBibliography"/>
        <w:numPr>
          <w:ilvl w:val="255"/>
          <w:numId w:val="0"/>
        </w:numPr>
        <w:spacing w:line="360" w:lineRule="auto"/>
        <w:rPr>
          <w:rFonts w:ascii="Times New Roman" w:hAnsi="Times New Roman"/>
          <w:kern w:val="0"/>
          <w:sz w:val="32"/>
          <w:szCs w:val="32"/>
        </w:rPr>
      </w:pPr>
      <w:r w:rsidRPr="00306BDF">
        <w:rPr>
          <w:rFonts w:ascii="Times New Roman" w:hAnsi="Times New Roman"/>
          <w:kern w:val="0"/>
          <w:sz w:val="32"/>
          <w:szCs w:val="32"/>
        </w:rPr>
        <w:t>民</w:t>
      </w:r>
      <w:r w:rsidRPr="00306BDF">
        <w:rPr>
          <w:rFonts w:ascii="Times New Roman" w:hAnsi="Times New Roman"/>
          <w:kern w:val="0"/>
          <w:sz w:val="32"/>
          <w:szCs w:val="32"/>
        </w:rPr>
        <w:t xml:space="preserve">, </w:t>
      </w:r>
      <w:r w:rsidRPr="00306BDF">
        <w:rPr>
          <w:rFonts w:ascii="Times New Roman" w:hAnsi="Times New Roman"/>
          <w:kern w:val="0"/>
          <w:sz w:val="32"/>
          <w:szCs w:val="32"/>
        </w:rPr>
        <w:t>张耀光</w:t>
      </w:r>
      <w:r w:rsidRPr="00306BDF">
        <w:rPr>
          <w:rFonts w:ascii="Times New Roman" w:hAnsi="Times New Roman"/>
          <w:kern w:val="0"/>
          <w:sz w:val="32"/>
          <w:szCs w:val="32"/>
        </w:rPr>
        <w:t>.</w:t>
      </w:r>
      <w:r w:rsidRPr="00306BDF">
        <w:rPr>
          <w:rFonts w:ascii="Times New Roman" w:hAnsi="Times New Roman"/>
          <w:kern w:val="0"/>
          <w:sz w:val="32"/>
          <w:szCs w:val="32"/>
        </w:rPr>
        <w:t>骶神经调节术临床应用中国专家共识</w:t>
      </w:r>
      <w:r w:rsidRPr="00306BDF">
        <w:rPr>
          <w:rFonts w:ascii="Times New Roman" w:hAnsi="Times New Roman"/>
          <w:kern w:val="0"/>
          <w:sz w:val="32"/>
          <w:szCs w:val="32"/>
        </w:rPr>
        <w:t xml:space="preserve">. </w:t>
      </w:r>
      <w:r w:rsidRPr="00306BDF">
        <w:rPr>
          <w:rFonts w:ascii="Times New Roman" w:hAnsi="Times New Roman"/>
          <w:kern w:val="0"/>
          <w:sz w:val="32"/>
          <w:szCs w:val="32"/>
        </w:rPr>
        <w:t>中华泌尿外科杂志</w:t>
      </w:r>
      <w:r w:rsidRPr="00306BDF">
        <w:rPr>
          <w:rFonts w:ascii="Times New Roman" w:hAnsi="Times New Roman"/>
          <w:kern w:val="0"/>
          <w:sz w:val="32"/>
          <w:szCs w:val="32"/>
        </w:rPr>
        <w:t xml:space="preserve"> </w:t>
      </w:r>
      <w:r w:rsidR="00B35EB6" w:rsidRPr="00306BDF">
        <w:rPr>
          <w:rFonts w:ascii="Times New Roman" w:hAnsi="Times New Roman"/>
          <w:kern w:val="0"/>
          <w:sz w:val="32"/>
          <w:szCs w:val="32"/>
        </w:rPr>
        <w:t>2014, 35(1):1-5.</w:t>
      </w:r>
    </w:p>
    <w:p w:rsidR="00B35EB6" w:rsidRPr="00306BDF" w:rsidRDefault="00F5133E" w:rsidP="00AB23E8">
      <w:pPr>
        <w:pStyle w:val="EndNoteBibliography"/>
        <w:numPr>
          <w:ilvl w:val="2"/>
          <w:numId w:val="22"/>
        </w:numPr>
        <w:spacing w:line="360" w:lineRule="auto"/>
        <w:ind w:left="1060"/>
        <w:rPr>
          <w:rFonts w:ascii="Times New Roman" w:hAnsi="Times New Roman"/>
          <w:kern w:val="0"/>
          <w:sz w:val="32"/>
          <w:szCs w:val="32"/>
        </w:rPr>
      </w:pPr>
      <w:r w:rsidRPr="00306BDF">
        <w:rPr>
          <w:rFonts w:ascii="Times New Roman" w:hAnsi="Times New Roman"/>
          <w:kern w:val="0"/>
          <w:sz w:val="32"/>
          <w:szCs w:val="32"/>
        </w:rPr>
        <w:t>膀胱过度活动症诊断治疗指南</w:t>
      </w:r>
      <w:r w:rsidRPr="00306BDF">
        <w:rPr>
          <w:rFonts w:ascii="Times New Roman" w:hAnsi="Times New Roman"/>
          <w:kern w:val="0"/>
          <w:sz w:val="32"/>
          <w:szCs w:val="32"/>
        </w:rPr>
        <w:t xml:space="preserve">. </w:t>
      </w:r>
      <w:r w:rsidRPr="00306BDF">
        <w:rPr>
          <w:rFonts w:ascii="Times New Roman" w:hAnsi="Times New Roman"/>
          <w:kern w:val="0"/>
          <w:sz w:val="32"/>
          <w:szCs w:val="32"/>
        </w:rPr>
        <w:t>中国医刊</w:t>
      </w:r>
      <w:r w:rsidRPr="00306BDF">
        <w:rPr>
          <w:rFonts w:ascii="Times New Roman" w:hAnsi="Times New Roman"/>
          <w:kern w:val="0"/>
          <w:sz w:val="32"/>
          <w:szCs w:val="32"/>
        </w:rPr>
        <w:t xml:space="preserve">2006, </w:t>
      </w:r>
    </w:p>
    <w:p w:rsidR="00B35EB6" w:rsidRPr="00306BDF" w:rsidRDefault="00F5133E">
      <w:pPr>
        <w:pStyle w:val="EndNoteBibliography"/>
        <w:numPr>
          <w:ilvl w:val="255"/>
          <w:numId w:val="0"/>
        </w:numPr>
        <w:spacing w:line="360" w:lineRule="auto"/>
        <w:rPr>
          <w:rFonts w:ascii="Times New Roman" w:hAnsi="Times New Roman"/>
          <w:kern w:val="0"/>
          <w:sz w:val="32"/>
          <w:szCs w:val="32"/>
        </w:rPr>
      </w:pPr>
      <w:r w:rsidRPr="00306BDF">
        <w:rPr>
          <w:rFonts w:ascii="Times New Roman" w:hAnsi="Times New Roman"/>
          <w:kern w:val="0"/>
          <w:sz w:val="32"/>
          <w:szCs w:val="32"/>
        </w:rPr>
        <w:t>41(10):59-61.</w:t>
      </w:r>
    </w:p>
    <w:p w:rsidR="00B35EB6" w:rsidRPr="00306BDF" w:rsidRDefault="00F5133E" w:rsidP="00AB23E8">
      <w:pPr>
        <w:pStyle w:val="EndNoteBibliography"/>
        <w:numPr>
          <w:ilvl w:val="2"/>
          <w:numId w:val="22"/>
        </w:numPr>
        <w:spacing w:line="360" w:lineRule="auto"/>
        <w:ind w:left="1060"/>
        <w:rPr>
          <w:rFonts w:ascii="Times New Roman" w:hAnsi="Times New Roman"/>
          <w:kern w:val="0"/>
          <w:sz w:val="32"/>
          <w:szCs w:val="32"/>
        </w:rPr>
      </w:pPr>
      <w:r w:rsidRPr="00306BDF">
        <w:rPr>
          <w:rFonts w:ascii="Times New Roman" w:hAnsi="Times New Roman"/>
          <w:kern w:val="0"/>
          <w:sz w:val="32"/>
          <w:szCs w:val="32"/>
        </w:rPr>
        <w:t>医疗器械动物研究准则</w:t>
      </w:r>
    </w:p>
    <w:p w:rsidR="00B35EB6" w:rsidRPr="00306BDF" w:rsidRDefault="00F5133E" w:rsidP="00AB23E8">
      <w:pPr>
        <w:pStyle w:val="EndNoteBibliography"/>
        <w:numPr>
          <w:ilvl w:val="2"/>
          <w:numId w:val="22"/>
        </w:numPr>
        <w:spacing w:line="360" w:lineRule="auto"/>
        <w:ind w:left="1060"/>
        <w:rPr>
          <w:rFonts w:ascii="Times New Roman" w:hAnsi="Times New Roman"/>
          <w:kern w:val="0"/>
          <w:sz w:val="32"/>
          <w:szCs w:val="32"/>
        </w:rPr>
      </w:pPr>
      <w:r w:rsidRPr="00306BDF">
        <w:rPr>
          <w:rFonts w:ascii="Times New Roman" w:hAnsi="Times New Roman"/>
          <w:kern w:val="0"/>
          <w:sz w:val="32"/>
          <w:szCs w:val="32"/>
        </w:rPr>
        <w:t>预期用于治疗尿失禁的医疗器械临床研究</w:t>
      </w:r>
    </w:p>
    <w:p w:rsidR="00B35EB6" w:rsidRPr="00306BDF" w:rsidRDefault="00F5133E" w:rsidP="00AB23E8">
      <w:pPr>
        <w:pStyle w:val="EndNoteBibliography"/>
        <w:numPr>
          <w:ilvl w:val="2"/>
          <w:numId w:val="22"/>
        </w:numPr>
        <w:spacing w:line="360" w:lineRule="auto"/>
        <w:ind w:left="1060"/>
        <w:rPr>
          <w:rFonts w:ascii="Times New Roman" w:hAnsi="Times New Roman"/>
          <w:kern w:val="0"/>
          <w:sz w:val="32"/>
          <w:szCs w:val="32"/>
        </w:rPr>
      </w:pPr>
      <w:r w:rsidRPr="00306BDF">
        <w:rPr>
          <w:rFonts w:ascii="Times New Roman" w:hAnsi="Times New Roman"/>
          <w:kern w:val="0"/>
          <w:sz w:val="32"/>
          <w:szCs w:val="32"/>
        </w:rPr>
        <w:t>《膀胱过度活动症药物临床试验指导原则》（国家</w:t>
      </w:r>
    </w:p>
    <w:p w:rsidR="00B35EB6" w:rsidRPr="00306BDF" w:rsidRDefault="00F5133E" w:rsidP="00AB23E8">
      <w:pPr>
        <w:pStyle w:val="EndNoteBibliography"/>
        <w:numPr>
          <w:ilvl w:val="255"/>
          <w:numId w:val="0"/>
        </w:numPr>
        <w:spacing w:line="360" w:lineRule="auto"/>
        <w:ind w:left="1060"/>
        <w:rPr>
          <w:rFonts w:ascii="Times New Roman" w:hAnsi="Times New Roman"/>
          <w:kern w:val="0"/>
          <w:sz w:val="32"/>
          <w:szCs w:val="32"/>
        </w:rPr>
      </w:pPr>
      <w:r w:rsidRPr="00306BDF">
        <w:rPr>
          <w:rFonts w:ascii="Times New Roman" w:hAnsi="Times New Roman"/>
          <w:kern w:val="0"/>
          <w:sz w:val="32"/>
          <w:szCs w:val="32"/>
        </w:rPr>
        <w:t>食品药品监督管理总局通告</w:t>
      </w:r>
      <w:r w:rsidR="00B35EB6" w:rsidRPr="00306BDF">
        <w:rPr>
          <w:rFonts w:ascii="Times New Roman" w:hAnsi="Times New Roman"/>
          <w:kern w:val="0"/>
          <w:sz w:val="32"/>
          <w:szCs w:val="32"/>
        </w:rPr>
        <w:t>2017</w:t>
      </w:r>
      <w:r w:rsidRPr="00306BDF">
        <w:rPr>
          <w:rFonts w:ascii="Times New Roman" w:hAnsi="Times New Roman"/>
          <w:kern w:val="0"/>
          <w:sz w:val="32"/>
          <w:szCs w:val="32"/>
        </w:rPr>
        <w:t>年第</w:t>
      </w:r>
      <w:r w:rsidR="00B35EB6" w:rsidRPr="00306BDF">
        <w:rPr>
          <w:rFonts w:ascii="Times New Roman" w:hAnsi="Times New Roman"/>
          <w:kern w:val="0"/>
          <w:sz w:val="32"/>
          <w:szCs w:val="32"/>
        </w:rPr>
        <w:t>223</w:t>
      </w:r>
      <w:r w:rsidRPr="00306BDF">
        <w:rPr>
          <w:rFonts w:ascii="Times New Roman" w:hAnsi="Times New Roman"/>
          <w:kern w:val="0"/>
          <w:sz w:val="32"/>
          <w:szCs w:val="32"/>
        </w:rPr>
        <w:t>号）</w:t>
      </w:r>
    </w:p>
    <w:p w:rsidR="00B35EB6" w:rsidRPr="00306BDF" w:rsidRDefault="00B35EB6" w:rsidP="00AB23E8">
      <w:pPr>
        <w:pStyle w:val="EndNoteBibliography"/>
        <w:numPr>
          <w:ilvl w:val="2"/>
          <w:numId w:val="22"/>
        </w:numPr>
        <w:spacing w:line="360" w:lineRule="auto"/>
        <w:ind w:left="1060"/>
        <w:rPr>
          <w:rFonts w:ascii="Times New Roman" w:hAnsi="Times New Roman"/>
          <w:kern w:val="0"/>
          <w:sz w:val="32"/>
          <w:szCs w:val="32"/>
        </w:rPr>
      </w:pPr>
      <w:r w:rsidRPr="00306BDF">
        <w:rPr>
          <w:rFonts w:ascii="Times New Roman" w:hAnsi="Times New Roman"/>
          <w:kern w:val="0"/>
          <w:sz w:val="32"/>
          <w:szCs w:val="32"/>
        </w:rPr>
        <w:t xml:space="preserve">EUROPEAN COMMISSION .GUIDELINES ON </w:t>
      </w:r>
    </w:p>
    <w:p w:rsidR="00B35EB6" w:rsidRPr="00306BDF" w:rsidRDefault="00B35EB6">
      <w:pPr>
        <w:pStyle w:val="EndNoteBibliography"/>
        <w:numPr>
          <w:ilvl w:val="255"/>
          <w:numId w:val="0"/>
        </w:numPr>
        <w:spacing w:line="360" w:lineRule="auto"/>
        <w:rPr>
          <w:rFonts w:ascii="Times New Roman" w:hAnsi="Times New Roman"/>
          <w:kern w:val="0"/>
          <w:sz w:val="32"/>
          <w:szCs w:val="32"/>
        </w:rPr>
      </w:pPr>
      <w:r w:rsidRPr="00306BDF">
        <w:rPr>
          <w:rFonts w:ascii="Times New Roman" w:hAnsi="Times New Roman"/>
          <w:kern w:val="0"/>
          <w:sz w:val="32"/>
          <w:szCs w:val="32"/>
        </w:rPr>
        <w:t>MEDICAL DEVICES</w:t>
      </w:r>
      <w:r w:rsidR="00F5133E" w:rsidRPr="00306BDF">
        <w:rPr>
          <w:rFonts w:ascii="Times New Roman" w:hAnsi="Times New Roman"/>
          <w:kern w:val="0"/>
          <w:sz w:val="32"/>
          <w:szCs w:val="32"/>
        </w:rPr>
        <w:t>,</w:t>
      </w:r>
      <w:r w:rsidRPr="00306BDF">
        <w:rPr>
          <w:rFonts w:ascii="Times New Roman" w:hAnsi="Times New Roman"/>
          <w:kern w:val="0"/>
          <w:sz w:val="32"/>
          <w:szCs w:val="32"/>
        </w:rPr>
        <w:t>MEDDEV 2.7/1 revision 4</w:t>
      </w:r>
      <w:r w:rsidR="00F5133E" w:rsidRPr="00306BDF">
        <w:rPr>
          <w:rFonts w:ascii="Times New Roman" w:hAnsi="Times New Roman"/>
          <w:kern w:val="0"/>
          <w:sz w:val="32"/>
          <w:szCs w:val="32"/>
        </w:rPr>
        <w:t>,</w:t>
      </w:r>
      <w:r w:rsidRPr="00306BDF">
        <w:rPr>
          <w:rFonts w:ascii="Times New Roman" w:hAnsi="Times New Roman"/>
          <w:kern w:val="0"/>
          <w:sz w:val="32"/>
          <w:szCs w:val="32"/>
        </w:rPr>
        <w:t>2016</w:t>
      </w:r>
    </w:p>
    <w:p w:rsidR="00B35EB6" w:rsidRPr="00306BDF" w:rsidRDefault="00B35EB6" w:rsidP="00AB23E8">
      <w:pPr>
        <w:pStyle w:val="af4"/>
        <w:numPr>
          <w:ilvl w:val="2"/>
          <w:numId w:val="22"/>
        </w:numPr>
        <w:spacing w:line="360" w:lineRule="auto"/>
        <w:ind w:left="1060" w:firstLineChars="0"/>
        <w:rPr>
          <w:rFonts w:ascii="Times New Roman" w:hAnsi="Times New Roman"/>
          <w:kern w:val="0"/>
          <w:szCs w:val="32"/>
        </w:rPr>
      </w:pPr>
      <w:r w:rsidRPr="00306BDF">
        <w:rPr>
          <w:rFonts w:ascii="Times New Roman" w:hAnsi="Times New Roman"/>
          <w:kern w:val="0"/>
          <w:szCs w:val="32"/>
        </w:rPr>
        <w:t>FDA, 1997, P970003</w:t>
      </w:r>
    </w:p>
    <w:p w:rsidR="00B35EB6" w:rsidRPr="00306BDF" w:rsidRDefault="00B35EB6" w:rsidP="00AB23E8">
      <w:pPr>
        <w:pStyle w:val="-31"/>
        <w:numPr>
          <w:ilvl w:val="2"/>
          <w:numId w:val="22"/>
        </w:numPr>
        <w:spacing w:line="360" w:lineRule="auto"/>
        <w:ind w:left="1060" w:firstLineChars="0"/>
        <w:rPr>
          <w:rFonts w:ascii="Times New Roman" w:hAnsi="Times New Roman"/>
          <w:kern w:val="0"/>
          <w:szCs w:val="32"/>
        </w:rPr>
      </w:pPr>
      <w:r w:rsidRPr="00306BDF">
        <w:rPr>
          <w:rFonts w:ascii="Times New Roman" w:hAnsi="Times New Roman"/>
          <w:kern w:val="0"/>
          <w:szCs w:val="32"/>
        </w:rPr>
        <w:t>FDA, 1997,P970004</w:t>
      </w:r>
    </w:p>
    <w:p w:rsidR="00B35EB6" w:rsidRPr="00306BDF" w:rsidRDefault="00F5133E">
      <w:pPr>
        <w:pStyle w:val="-31"/>
        <w:numPr>
          <w:ilvl w:val="255"/>
          <w:numId w:val="0"/>
        </w:numPr>
        <w:spacing w:line="360" w:lineRule="auto"/>
        <w:ind w:firstLineChars="200" w:firstLine="640"/>
        <w:rPr>
          <w:rFonts w:ascii="Times New Roman" w:eastAsia="黑体" w:hAnsi="Times New Roman"/>
          <w:szCs w:val="32"/>
        </w:rPr>
      </w:pPr>
      <w:r w:rsidRPr="00306BDF">
        <w:rPr>
          <w:rFonts w:ascii="Times New Roman" w:eastAsia="黑体" w:hAnsi="黑体"/>
          <w:szCs w:val="32"/>
        </w:rPr>
        <w:t>五、起草单位</w:t>
      </w:r>
    </w:p>
    <w:p w:rsidR="00B35EB6" w:rsidRPr="00306BDF" w:rsidRDefault="00F5133E">
      <w:pPr>
        <w:pStyle w:val="-31"/>
        <w:numPr>
          <w:ilvl w:val="255"/>
          <w:numId w:val="0"/>
        </w:numPr>
        <w:spacing w:line="360" w:lineRule="auto"/>
        <w:ind w:left="560"/>
        <w:rPr>
          <w:rFonts w:ascii="Times New Roman" w:hAnsi="Times New Roman"/>
          <w:color w:val="231F20"/>
          <w:szCs w:val="21"/>
        </w:rPr>
      </w:pPr>
      <w:r w:rsidRPr="00306BDF">
        <w:rPr>
          <w:rFonts w:ascii="Times New Roman" w:hAnsi="Times New Roman"/>
          <w:color w:val="231F20"/>
          <w:szCs w:val="21"/>
        </w:rPr>
        <w:t>国家药品监督管理局医疗器械技术审评中心</w:t>
      </w:r>
    </w:p>
    <w:p w:rsidR="00B35EB6" w:rsidRPr="00306BDF" w:rsidRDefault="00B35EB6">
      <w:pPr>
        <w:pStyle w:val="-31"/>
        <w:numPr>
          <w:ilvl w:val="255"/>
          <w:numId w:val="0"/>
        </w:numPr>
        <w:spacing w:line="360" w:lineRule="auto"/>
        <w:ind w:left="560"/>
        <w:rPr>
          <w:rFonts w:ascii="Times New Roman" w:hAnsi="Times New Roman"/>
          <w:color w:val="231F20"/>
          <w:szCs w:val="21"/>
        </w:rPr>
      </w:pPr>
    </w:p>
    <w:p w:rsidR="00B35EB6" w:rsidRPr="00306BDF" w:rsidRDefault="00B35EB6">
      <w:pPr>
        <w:spacing w:line="360" w:lineRule="auto"/>
        <w:rPr>
          <w:rFonts w:ascii="Times New Roman" w:eastAsia="黑体" w:hAnsi="Times New Roman"/>
          <w:sz w:val="28"/>
        </w:rPr>
      </w:pPr>
    </w:p>
    <w:p w:rsidR="00B35EB6" w:rsidRPr="00306BDF" w:rsidRDefault="00F5133E">
      <w:pPr>
        <w:spacing w:line="360" w:lineRule="auto"/>
        <w:rPr>
          <w:rFonts w:ascii="Times New Roman" w:eastAsia="黑体" w:hAnsi="Times New Roman"/>
          <w:sz w:val="28"/>
        </w:rPr>
      </w:pPr>
      <w:r w:rsidRPr="00306BDF">
        <w:rPr>
          <w:rFonts w:ascii="Times New Roman" w:eastAsia="黑体" w:hAnsi="Times New Roman"/>
          <w:sz w:val="28"/>
        </w:rPr>
        <w:br w:type="page"/>
      </w:r>
    </w:p>
    <w:p w:rsidR="00B35EB6" w:rsidRPr="00306BDF" w:rsidRDefault="00F5133E">
      <w:pPr>
        <w:spacing w:line="360" w:lineRule="auto"/>
        <w:ind w:leftChars="0" w:left="0"/>
        <w:outlineLvl w:val="0"/>
        <w:rPr>
          <w:rFonts w:ascii="Times New Roman" w:eastAsia="黑体" w:hAnsi="Times New Roman"/>
          <w:b/>
          <w:bCs/>
          <w:szCs w:val="32"/>
        </w:rPr>
      </w:pPr>
      <w:r w:rsidRPr="00306BDF">
        <w:rPr>
          <w:rFonts w:ascii="Times New Roman" w:eastAsia="黑体" w:hAnsi="黑体"/>
          <w:b/>
          <w:bCs/>
          <w:szCs w:val="32"/>
        </w:rPr>
        <w:lastRenderedPageBreak/>
        <w:t>附录</w:t>
      </w:r>
      <w:r w:rsidRPr="00306BDF">
        <w:rPr>
          <w:rFonts w:ascii="Times New Roman" w:eastAsia="黑体" w:hAnsi="Times New Roman"/>
          <w:b/>
          <w:bCs/>
          <w:szCs w:val="32"/>
        </w:rPr>
        <w:t xml:space="preserve">I </w:t>
      </w:r>
    </w:p>
    <w:p w:rsidR="00B35EB6" w:rsidRPr="00306BDF" w:rsidRDefault="00F5133E">
      <w:pPr>
        <w:spacing w:line="360" w:lineRule="auto"/>
        <w:ind w:leftChars="0" w:left="0"/>
        <w:jc w:val="center"/>
        <w:outlineLvl w:val="0"/>
        <w:rPr>
          <w:rFonts w:ascii="Times New Roman" w:eastAsia="方正小标宋简体" w:hAnsi="Times New Roman"/>
          <w:sz w:val="44"/>
          <w:szCs w:val="44"/>
        </w:rPr>
      </w:pPr>
      <w:r w:rsidRPr="00306BDF">
        <w:rPr>
          <w:rFonts w:ascii="Times New Roman" w:eastAsia="方正小标宋简体" w:hAnsi="Times New Roman"/>
          <w:sz w:val="44"/>
          <w:szCs w:val="44"/>
        </w:rPr>
        <w:t>植入式骶神经刺激系统临床试验</w:t>
      </w:r>
      <w:bookmarkEnd w:id="14"/>
      <w:r w:rsidRPr="00306BDF">
        <w:rPr>
          <w:rFonts w:ascii="Times New Roman" w:eastAsia="方正小标宋简体" w:hAnsi="Times New Roman"/>
          <w:sz w:val="44"/>
          <w:szCs w:val="44"/>
        </w:rPr>
        <w:t>要求</w:t>
      </w:r>
    </w:p>
    <w:p w:rsidR="00B35EB6" w:rsidRPr="00306BDF" w:rsidRDefault="00F5133E">
      <w:pPr>
        <w:spacing w:line="360" w:lineRule="auto"/>
        <w:ind w:leftChars="0" w:left="0" w:firstLineChars="200" w:firstLine="560"/>
        <w:jc w:val="both"/>
        <w:outlineLvl w:val="0"/>
        <w:rPr>
          <w:rFonts w:ascii="Times New Roman" w:eastAsia="黑体" w:hAnsi="Times New Roman"/>
          <w:color w:val="000000"/>
          <w:sz w:val="28"/>
          <w:szCs w:val="28"/>
        </w:rPr>
      </w:pPr>
      <w:r w:rsidRPr="00306BDF">
        <w:rPr>
          <w:rFonts w:ascii="Times New Roman" w:eastAsia="黑体" w:hAnsi="黑体"/>
          <w:color w:val="000000"/>
          <w:sz w:val="28"/>
          <w:szCs w:val="28"/>
        </w:rPr>
        <w:t>一、总则</w:t>
      </w:r>
    </w:p>
    <w:p w:rsidR="00B35EB6" w:rsidRPr="00306BDF" w:rsidRDefault="00F5133E">
      <w:pPr>
        <w:numPr>
          <w:ilvl w:val="255"/>
          <w:numId w:val="0"/>
        </w:numPr>
        <w:ind w:firstLineChars="200" w:firstLine="640"/>
        <w:jc w:val="both"/>
        <w:rPr>
          <w:rFonts w:ascii="Times New Roman" w:hAnsi="Times New Roman"/>
          <w:szCs w:val="32"/>
        </w:rPr>
      </w:pPr>
      <w:r w:rsidRPr="00306BDF">
        <w:rPr>
          <w:rFonts w:ascii="Times New Roman" w:hAnsi="Times New Roman"/>
          <w:szCs w:val="32"/>
        </w:rPr>
        <w:t>植入式骶神经刺激系统在我国境内进行临床试验时，应遵循以下基本原则：</w:t>
      </w:r>
    </w:p>
    <w:p w:rsidR="00B35EB6" w:rsidRPr="00306BDF" w:rsidRDefault="00F5133E">
      <w:pPr>
        <w:numPr>
          <w:ilvl w:val="255"/>
          <w:numId w:val="0"/>
        </w:numPr>
        <w:ind w:firstLineChars="200" w:firstLine="640"/>
        <w:jc w:val="both"/>
        <w:rPr>
          <w:rFonts w:ascii="Times New Roman" w:hAnsi="Times New Roman"/>
          <w:szCs w:val="32"/>
        </w:rPr>
      </w:pPr>
      <w:r w:rsidRPr="00306BDF">
        <w:rPr>
          <w:rFonts w:ascii="Times New Roman" w:hAnsi="Times New Roman"/>
          <w:szCs w:val="32"/>
        </w:rPr>
        <w:t>（一）植入式骶神经刺激系统的临床试验应符合国家药品监督管理局颁布的相关法律、法规。</w:t>
      </w:r>
    </w:p>
    <w:p w:rsidR="00B35EB6" w:rsidRPr="00306BDF" w:rsidRDefault="00F5133E">
      <w:pPr>
        <w:numPr>
          <w:ilvl w:val="255"/>
          <w:numId w:val="0"/>
        </w:numPr>
        <w:ind w:firstLineChars="200" w:firstLine="640"/>
        <w:jc w:val="both"/>
        <w:rPr>
          <w:rFonts w:ascii="Times New Roman" w:hAnsi="Times New Roman"/>
          <w:szCs w:val="32"/>
        </w:rPr>
      </w:pPr>
      <w:r w:rsidRPr="00306BDF">
        <w:rPr>
          <w:rFonts w:ascii="Times New Roman" w:hAnsi="Times New Roman"/>
          <w:szCs w:val="32"/>
        </w:rPr>
        <w:t>（二）开展临床试验的植入式骶神经刺激系统应已完成试验用医疗器械的临床前研究，包括产品设计（结构组成、工作原理和作用机理、预期用途以及适用范围、适用的技术要求）和质量检验、动物实验以及风险分析等，且结果应当能够支持该项临床试验。临床试验前，注册申请人应完成自检报告或者在国家药品监督管理局认可的医疗器械检验机构获得产品注册检验报告；</w:t>
      </w:r>
    </w:p>
    <w:p w:rsidR="00B35EB6" w:rsidRPr="00306BDF" w:rsidRDefault="00F5133E">
      <w:pPr>
        <w:numPr>
          <w:ilvl w:val="255"/>
          <w:numId w:val="0"/>
        </w:numPr>
        <w:ind w:firstLineChars="200" w:firstLine="640"/>
        <w:jc w:val="both"/>
        <w:rPr>
          <w:rFonts w:ascii="Times New Roman" w:hAnsi="Times New Roman"/>
          <w:szCs w:val="32"/>
        </w:rPr>
      </w:pPr>
      <w:r w:rsidRPr="00306BDF">
        <w:rPr>
          <w:rFonts w:ascii="Times New Roman" w:hAnsi="Times New Roman"/>
          <w:szCs w:val="32"/>
        </w:rPr>
        <w:t>（三）对以扩大已上市产品适应证或适用人群为目的的临床试验，若产品无任何变化，则无需提供新的注册检验报告；若产品发生改变，则需提供发生改变部分的检验合格报告。</w:t>
      </w:r>
    </w:p>
    <w:p w:rsidR="00B35EB6" w:rsidRPr="00306BDF" w:rsidRDefault="00F5133E">
      <w:pPr>
        <w:numPr>
          <w:ilvl w:val="255"/>
          <w:numId w:val="0"/>
        </w:numPr>
        <w:ind w:firstLineChars="200" w:firstLine="640"/>
        <w:jc w:val="both"/>
        <w:rPr>
          <w:rFonts w:ascii="Times New Roman" w:hAnsi="Times New Roman"/>
          <w:szCs w:val="32"/>
        </w:rPr>
      </w:pPr>
      <w:r w:rsidRPr="00306BDF">
        <w:rPr>
          <w:rFonts w:ascii="Times New Roman" w:hAnsi="Times New Roman"/>
          <w:szCs w:val="32"/>
        </w:rPr>
        <w:t>（四）植入式骶神经刺激系统的临床试验应以验证植入式骶神经刺激系统在正常使用条件下的预期安全性和预期有效性为试验目的。</w:t>
      </w:r>
    </w:p>
    <w:p w:rsidR="00B35EB6" w:rsidRPr="00306BDF" w:rsidRDefault="00F5133E">
      <w:pPr>
        <w:numPr>
          <w:ilvl w:val="255"/>
          <w:numId w:val="0"/>
        </w:numPr>
        <w:ind w:firstLineChars="200" w:firstLine="640"/>
        <w:jc w:val="both"/>
        <w:rPr>
          <w:rFonts w:ascii="Times New Roman" w:hAnsi="Times New Roman"/>
          <w:szCs w:val="32"/>
        </w:rPr>
      </w:pPr>
      <w:r w:rsidRPr="00306BDF">
        <w:rPr>
          <w:rFonts w:ascii="Times New Roman" w:hAnsi="Times New Roman"/>
          <w:szCs w:val="32"/>
        </w:rPr>
        <w:t>（五）根据试验对象，可将植入式骶神经刺激系统的临床</w:t>
      </w:r>
      <w:r w:rsidRPr="00306BDF">
        <w:rPr>
          <w:rFonts w:ascii="Times New Roman" w:hAnsi="Times New Roman"/>
          <w:szCs w:val="32"/>
        </w:rPr>
        <w:lastRenderedPageBreak/>
        <w:t>试验分为以下两种：</w:t>
      </w:r>
    </w:p>
    <w:p w:rsidR="00B35EB6" w:rsidRPr="00306BDF" w:rsidRDefault="00F5133E">
      <w:pPr>
        <w:numPr>
          <w:ilvl w:val="255"/>
          <w:numId w:val="0"/>
        </w:numPr>
        <w:ind w:firstLineChars="200" w:firstLine="640"/>
        <w:jc w:val="both"/>
        <w:rPr>
          <w:rFonts w:ascii="Times New Roman" w:hAnsi="Times New Roman"/>
          <w:szCs w:val="32"/>
        </w:rPr>
      </w:pPr>
      <w:r w:rsidRPr="00306BDF">
        <w:rPr>
          <w:rFonts w:ascii="Times New Roman" w:hAnsi="Times New Roman"/>
          <w:szCs w:val="32"/>
        </w:rPr>
        <w:t>1.</w:t>
      </w:r>
      <w:r w:rsidRPr="00306BDF">
        <w:rPr>
          <w:rFonts w:ascii="Times New Roman" w:hAnsi="Times New Roman"/>
          <w:szCs w:val="32"/>
        </w:rPr>
        <w:t>针对系统的临床试验：基于不同的临床试验目的，如有必要，可将植入式骶神经刺激系统中涉及到的所有产品或相关配合使用的产品作为一个试验项目进行。选择此种试验设计需要在试验方案中明确试验的各个产品的具体型号、需评估的相关临床终点及评估方法。试验完成后，应出具植入式骶神经刺激系统的临床试验总报告，在报告中针对各个产品，分别提供对其临床试验结果的分析评价；</w:t>
      </w:r>
    </w:p>
    <w:p w:rsidR="00B35EB6" w:rsidRPr="00306BDF" w:rsidRDefault="00F5133E">
      <w:pPr>
        <w:numPr>
          <w:ilvl w:val="255"/>
          <w:numId w:val="0"/>
        </w:numPr>
        <w:ind w:firstLineChars="200" w:firstLine="640"/>
        <w:jc w:val="both"/>
        <w:rPr>
          <w:rFonts w:ascii="Times New Roman" w:eastAsia="仿宋" w:hAnsi="Times New Roman"/>
          <w:color w:val="000000"/>
          <w:sz w:val="28"/>
          <w:szCs w:val="28"/>
        </w:rPr>
      </w:pPr>
      <w:r w:rsidRPr="00306BDF">
        <w:rPr>
          <w:rFonts w:ascii="Times New Roman" w:hAnsi="Times New Roman"/>
          <w:szCs w:val="32"/>
        </w:rPr>
        <w:t>2.</w:t>
      </w:r>
      <w:r w:rsidRPr="00306BDF">
        <w:rPr>
          <w:rFonts w:ascii="Times New Roman" w:hAnsi="Times New Roman"/>
          <w:szCs w:val="32"/>
        </w:rPr>
        <w:t>针对单产品的临床试验：基于不同的临床试验目的，如有必要，也可针对植入式骶神经刺激系统的单个产品进行临床试验。选择此方式时，除需要考虑试验产品本身的评价指标外，应考虑该产品对系统的影响，并将受到影响的情况如实反应在临床试验报告中。</w:t>
      </w:r>
    </w:p>
    <w:p w:rsidR="00B35EB6" w:rsidRPr="00306BDF" w:rsidRDefault="00F5133E">
      <w:pPr>
        <w:ind w:leftChars="0" w:left="0" w:firstLineChars="200" w:firstLine="560"/>
        <w:rPr>
          <w:rFonts w:ascii="Times New Roman" w:eastAsia="黑体" w:hAnsi="Times New Roman"/>
          <w:color w:val="000000"/>
          <w:sz w:val="28"/>
          <w:szCs w:val="28"/>
        </w:rPr>
      </w:pPr>
      <w:r w:rsidRPr="00306BDF">
        <w:rPr>
          <w:rFonts w:ascii="Times New Roman" w:eastAsia="黑体" w:hAnsi="黑体"/>
          <w:color w:val="000000"/>
          <w:sz w:val="28"/>
          <w:szCs w:val="28"/>
        </w:rPr>
        <w:t>二、临床试验前的准备</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开展医疗器械临床试验，应当按照医疗器械临床试验质量管理规范的要求，在具备相应条件的临床试验机构进行，并向临床试验提出者所在地省、自治区、直辖市人民政府药品监督管理部门备案。</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临床试验前应按照《关于医疗器械临床试验备案有关事宜的公告》（国家食品药品监督管理总局公告</w:t>
      </w:r>
      <w:r w:rsidRPr="00306BDF">
        <w:rPr>
          <w:rFonts w:ascii="Times New Roman" w:hAnsi="Times New Roman"/>
          <w:szCs w:val="32"/>
        </w:rPr>
        <w:t>2015</w:t>
      </w:r>
      <w:r w:rsidRPr="00306BDF">
        <w:rPr>
          <w:rFonts w:ascii="Times New Roman" w:hAnsi="Times New Roman"/>
          <w:szCs w:val="32"/>
        </w:rPr>
        <w:t>年第</w:t>
      </w:r>
      <w:r w:rsidRPr="00306BDF">
        <w:rPr>
          <w:rFonts w:ascii="Times New Roman" w:hAnsi="Times New Roman"/>
          <w:szCs w:val="32"/>
        </w:rPr>
        <w:t>87</w:t>
      </w:r>
      <w:r w:rsidRPr="00306BDF">
        <w:rPr>
          <w:rFonts w:ascii="Times New Roman" w:hAnsi="Times New Roman"/>
          <w:szCs w:val="32"/>
        </w:rPr>
        <w:t>号）要求备案。</w:t>
      </w:r>
    </w:p>
    <w:p w:rsidR="00B35EB6" w:rsidRPr="00306BDF" w:rsidRDefault="00F5133E">
      <w:pPr>
        <w:ind w:leftChars="0" w:left="0" w:firstLineChars="200" w:firstLine="560"/>
        <w:rPr>
          <w:rFonts w:ascii="Times New Roman" w:eastAsia="黑体" w:hAnsi="Times New Roman"/>
          <w:color w:val="000000"/>
          <w:sz w:val="28"/>
          <w:szCs w:val="28"/>
        </w:rPr>
      </w:pPr>
      <w:r w:rsidRPr="00306BDF">
        <w:rPr>
          <w:rFonts w:ascii="Times New Roman" w:eastAsia="黑体" w:hAnsi="黑体"/>
          <w:color w:val="000000"/>
          <w:sz w:val="28"/>
          <w:szCs w:val="28"/>
        </w:rPr>
        <w:t>三、临床试验医疗机构要求</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lastRenderedPageBreak/>
        <w:t>临床试验医疗机构相关要求应符合《医疗器械监督管理条例》《医疗器械注册管理办法》和《医疗器械临床试验质量管理规范要求》，并依照《医疗器械临床试验机构条件和备案管理办法》完成备案。</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临床试验医疗机构在制定临床试验方案时，参与人应包含临床专家，统计专家等。</w:t>
      </w:r>
    </w:p>
    <w:p w:rsidR="00B35EB6" w:rsidRPr="00306BDF" w:rsidRDefault="00F5133E">
      <w:pPr>
        <w:ind w:leftChars="0" w:left="0" w:firstLineChars="200" w:firstLine="560"/>
        <w:rPr>
          <w:rFonts w:ascii="Times New Roman" w:eastAsia="黑体" w:hAnsi="Times New Roman"/>
          <w:sz w:val="28"/>
        </w:rPr>
      </w:pPr>
      <w:r w:rsidRPr="00306BDF">
        <w:rPr>
          <w:rFonts w:ascii="Times New Roman" w:eastAsia="黑体" w:hAnsi="黑体"/>
          <w:sz w:val="28"/>
        </w:rPr>
        <w:t>四、临床试验方案</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植入式骶神经刺激系统的适应症具有多样性，现阶段各适应症的发展成熟程度不一致，本临床试验方案以成人难治性膀胱过度活动症举例，其他适应症可参考本临床试验方案。</w:t>
      </w:r>
    </w:p>
    <w:p w:rsidR="00B35EB6" w:rsidRPr="00306BDF" w:rsidRDefault="00F5133E">
      <w:pPr>
        <w:pStyle w:val="af4"/>
        <w:ind w:leftChars="0" w:left="0" w:firstLine="640"/>
        <w:jc w:val="both"/>
        <w:outlineLvl w:val="2"/>
        <w:rPr>
          <w:rFonts w:ascii="Times New Roman" w:eastAsia="楷体_GB2312" w:hAnsi="Times New Roman"/>
          <w:bCs/>
          <w:color w:val="000000"/>
          <w:szCs w:val="32"/>
        </w:rPr>
      </w:pPr>
      <w:r w:rsidRPr="00306BDF">
        <w:rPr>
          <w:rFonts w:ascii="Times New Roman" w:eastAsia="楷体_GB2312" w:hAnsi="Times New Roman"/>
          <w:bCs/>
          <w:color w:val="000000"/>
          <w:szCs w:val="32"/>
        </w:rPr>
        <w:t>（一）</w:t>
      </w:r>
      <w:r w:rsidRPr="00306BDF">
        <w:rPr>
          <w:rFonts w:ascii="Times New Roman" w:eastAsia="楷体_GB2312" w:hAnsi="Times New Roman"/>
          <w:bCs/>
          <w:color w:val="000000"/>
          <w:szCs w:val="32"/>
        </w:rPr>
        <w:t xml:space="preserve"> </w:t>
      </w:r>
      <w:r w:rsidRPr="00306BDF">
        <w:rPr>
          <w:rFonts w:ascii="Times New Roman" w:eastAsia="楷体_GB2312" w:hAnsi="Times New Roman"/>
          <w:bCs/>
          <w:color w:val="000000"/>
          <w:szCs w:val="32"/>
        </w:rPr>
        <w:t>临床试验的目的</w:t>
      </w:r>
    </w:p>
    <w:p w:rsidR="00B35EB6" w:rsidRPr="00306BDF" w:rsidRDefault="00F5133E">
      <w:pPr>
        <w:ind w:leftChars="0" w:left="0" w:firstLineChars="200" w:firstLine="640"/>
        <w:rPr>
          <w:rFonts w:ascii="Times New Roman" w:eastAsia="仿宋" w:hAnsi="Times New Roman"/>
          <w:bCs/>
          <w:color w:val="000000"/>
          <w:sz w:val="28"/>
          <w:szCs w:val="28"/>
        </w:rPr>
      </w:pPr>
      <w:r w:rsidRPr="00306BDF">
        <w:rPr>
          <w:rFonts w:ascii="Times New Roman" w:hAnsi="Times New Roman"/>
          <w:szCs w:val="32"/>
        </w:rPr>
        <w:t>临床试验方案中应明确临床试验的目的，明确安全性评价和有效性评价预期要达到的目标。</w:t>
      </w:r>
    </w:p>
    <w:p w:rsidR="00B35EB6" w:rsidRPr="00306BDF" w:rsidRDefault="00F5133E">
      <w:pPr>
        <w:pStyle w:val="af4"/>
        <w:ind w:leftChars="0" w:left="0" w:firstLine="640"/>
        <w:jc w:val="both"/>
        <w:outlineLvl w:val="2"/>
        <w:rPr>
          <w:rFonts w:ascii="Times New Roman" w:eastAsia="楷体_GB2312" w:hAnsi="Times New Roman"/>
          <w:bCs/>
          <w:color w:val="000000"/>
          <w:szCs w:val="32"/>
        </w:rPr>
      </w:pPr>
      <w:r w:rsidRPr="00306BDF">
        <w:rPr>
          <w:rFonts w:ascii="Times New Roman" w:eastAsia="楷体_GB2312" w:hAnsi="Times New Roman"/>
          <w:bCs/>
          <w:color w:val="000000"/>
          <w:szCs w:val="32"/>
        </w:rPr>
        <w:t>（二）临床试验总体设计</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临床试验是一种事先提出假设并对其进行统计学检验的研究方式，临床试验方案设计应以科学性为基础，客观、真实地评价。临床方案中应明确研究设计的制定依据，试验设计应当与产品治疗法及技术成熟度相适宜。</w:t>
      </w:r>
    </w:p>
    <w:p w:rsidR="00B35EB6" w:rsidRPr="00306BDF" w:rsidRDefault="00F5133E">
      <w:pPr>
        <w:ind w:leftChars="0" w:left="0" w:firstLineChars="200" w:firstLine="640"/>
        <w:jc w:val="both"/>
        <w:rPr>
          <w:rFonts w:ascii="Times New Roman" w:eastAsia="仿宋" w:hAnsi="Times New Roman"/>
          <w:sz w:val="28"/>
          <w:szCs w:val="28"/>
        </w:rPr>
      </w:pPr>
      <w:r w:rsidRPr="00306BDF">
        <w:rPr>
          <w:rFonts w:ascii="Times New Roman" w:hAnsi="Times New Roman"/>
          <w:szCs w:val="32"/>
        </w:rPr>
        <w:t>为避免研究偏性，建议采用前瞻性随机对照研究设计，可采用优效或非劣效等的比较方法。优效比较方法可以采用延迟开机对照、延迟植入对照、优化药物治疗对照等方法。非劣效性比较方法可以与同品种已上市产品进行比较。</w:t>
      </w:r>
    </w:p>
    <w:p w:rsidR="00B35EB6" w:rsidRPr="00306BDF" w:rsidRDefault="00F5133E">
      <w:pPr>
        <w:pStyle w:val="af4"/>
        <w:ind w:leftChars="0" w:left="0" w:firstLine="640"/>
        <w:jc w:val="both"/>
        <w:outlineLvl w:val="2"/>
        <w:rPr>
          <w:rFonts w:ascii="Times New Roman" w:eastAsia="楷体_GB2312" w:hAnsi="Times New Roman"/>
          <w:bCs/>
          <w:color w:val="000000"/>
          <w:szCs w:val="32"/>
        </w:rPr>
      </w:pPr>
      <w:r w:rsidRPr="00306BDF">
        <w:rPr>
          <w:rFonts w:ascii="Times New Roman" w:eastAsia="楷体_GB2312" w:hAnsi="Times New Roman"/>
          <w:bCs/>
          <w:color w:val="000000"/>
          <w:szCs w:val="32"/>
        </w:rPr>
        <w:lastRenderedPageBreak/>
        <w:t>（三）纳入</w:t>
      </w:r>
      <w:r w:rsidRPr="00306BDF">
        <w:rPr>
          <w:rFonts w:ascii="Times New Roman" w:eastAsia="楷体_GB2312" w:hAnsi="Times New Roman"/>
          <w:bCs/>
          <w:color w:val="000000"/>
          <w:szCs w:val="32"/>
        </w:rPr>
        <w:t>/</w:t>
      </w:r>
      <w:r w:rsidRPr="00306BDF">
        <w:rPr>
          <w:rFonts w:ascii="Times New Roman" w:eastAsia="楷体_GB2312" w:hAnsi="Times New Roman"/>
          <w:bCs/>
          <w:color w:val="000000"/>
          <w:szCs w:val="32"/>
        </w:rPr>
        <w:t>排除标准</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注册申请人应根据产品的特点、适用范围、临床试验目的，设计适当的纳入排除标准，并提供合理的依据。</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1.</w:t>
      </w:r>
      <w:r w:rsidRPr="00306BDF">
        <w:rPr>
          <w:rFonts w:ascii="Times New Roman" w:hAnsi="Times New Roman"/>
          <w:szCs w:val="32"/>
        </w:rPr>
        <w:t>纳入标准</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1</w:t>
      </w:r>
      <w:r w:rsidRPr="00306BDF">
        <w:rPr>
          <w:rFonts w:ascii="Times New Roman" w:hAnsi="Times New Roman"/>
          <w:szCs w:val="32"/>
        </w:rPr>
        <w:t>）年龄</w:t>
      </w:r>
      <w:r w:rsidRPr="00306BDF">
        <w:rPr>
          <w:rFonts w:ascii="Times New Roman" w:hAnsi="Times New Roman"/>
          <w:szCs w:val="32"/>
        </w:rPr>
        <w:t>≥18</w:t>
      </w:r>
      <w:r w:rsidRPr="00306BDF">
        <w:rPr>
          <w:rFonts w:ascii="Times New Roman" w:hAnsi="Times New Roman"/>
          <w:szCs w:val="32"/>
        </w:rPr>
        <w:t>岁；</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2</w:t>
      </w:r>
      <w:r w:rsidRPr="00306BDF">
        <w:rPr>
          <w:rFonts w:ascii="Times New Roman" w:hAnsi="Times New Roman"/>
          <w:szCs w:val="32"/>
        </w:rPr>
        <w:t>）符合难治性</w:t>
      </w:r>
      <w:r w:rsidRPr="00306BDF">
        <w:rPr>
          <w:rFonts w:ascii="Times New Roman" w:hAnsi="Times New Roman"/>
          <w:szCs w:val="32"/>
        </w:rPr>
        <w:t>OAB</w:t>
      </w:r>
      <w:r w:rsidRPr="00306BDF">
        <w:rPr>
          <w:rFonts w:ascii="Times New Roman" w:hAnsi="Times New Roman"/>
          <w:szCs w:val="32"/>
        </w:rPr>
        <w:t>诊断标准；</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3</w:t>
      </w:r>
      <w:r w:rsidRPr="00306BDF">
        <w:rPr>
          <w:rFonts w:ascii="Times New Roman" w:hAnsi="Times New Roman"/>
          <w:szCs w:val="32"/>
        </w:rPr>
        <w:t>）正常的上尿路功能，膀胱容量</w:t>
      </w:r>
      <w:r w:rsidRPr="00306BDF">
        <w:rPr>
          <w:rFonts w:ascii="Times New Roman" w:hAnsi="Times New Roman"/>
          <w:szCs w:val="32"/>
        </w:rPr>
        <w:t>&gt;100ML;</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4</w:t>
      </w:r>
      <w:r w:rsidRPr="00306BDF">
        <w:rPr>
          <w:rFonts w:ascii="Times New Roman" w:hAnsi="Times New Roman"/>
          <w:szCs w:val="32"/>
        </w:rPr>
        <w:t>）经骶神经电刺激体验治疗后，符合以下条件：</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对于存在尿频症状的患者，</w:t>
      </w:r>
      <w:r w:rsidRPr="00306BDF">
        <w:rPr>
          <w:rFonts w:ascii="Times New Roman" w:hAnsi="Times New Roman"/>
          <w:szCs w:val="32"/>
        </w:rPr>
        <w:t>24</w:t>
      </w:r>
      <w:r w:rsidRPr="00306BDF">
        <w:rPr>
          <w:rFonts w:ascii="Times New Roman" w:hAnsi="Times New Roman"/>
          <w:szCs w:val="32"/>
        </w:rPr>
        <w:t>小时排尿次数较基线减少</w:t>
      </w:r>
      <w:r w:rsidRPr="00306BDF">
        <w:rPr>
          <w:rFonts w:ascii="Times New Roman" w:hAnsi="Times New Roman"/>
          <w:szCs w:val="32"/>
        </w:rPr>
        <w:t>≥50%</w:t>
      </w:r>
      <w:r w:rsidRPr="00306BDF">
        <w:rPr>
          <w:rFonts w:ascii="Times New Roman" w:hAnsi="Times New Roman"/>
          <w:szCs w:val="32"/>
        </w:rPr>
        <w:t>，或恢复正常（小于</w:t>
      </w:r>
      <w:r w:rsidRPr="00306BDF">
        <w:rPr>
          <w:rFonts w:ascii="Times New Roman" w:hAnsi="Times New Roman"/>
          <w:szCs w:val="32"/>
        </w:rPr>
        <w:t>8</w:t>
      </w:r>
      <w:r w:rsidRPr="00306BDF">
        <w:rPr>
          <w:rFonts w:ascii="Times New Roman" w:hAnsi="Times New Roman"/>
          <w:szCs w:val="32"/>
        </w:rPr>
        <w:t>次每天）或对于急迫性尿失禁患者，日均漏尿次数较基线减少</w:t>
      </w:r>
      <w:r w:rsidRPr="00306BDF">
        <w:rPr>
          <w:rFonts w:ascii="Times New Roman" w:hAnsi="Times New Roman"/>
          <w:szCs w:val="32"/>
        </w:rPr>
        <w:t>≥50%</w:t>
      </w:r>
      <w:r w:rsidRPr="00306BDF">
        <w:rPr>
          <w:rFonts w:ascii="Times New Roman" w:hAnsi="Times New Roman"/>
          <w:szCs w:val="32"/>
        </w:rPr>
        <w:t>；</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5</w:t>
      </w:r>
      <w:r w:rsidRPr="00306BDF">
        <w:rPr>
          <w:rFonts w:ascii="Times New Roman" w:hAnsi="Times New Roman"/>
          <w:szCs w:val="32"/>
        </w:rPr>
        <w:t>）自愿参加本次临床试验，并签署知情同意书；</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6</w:t>
      </w:r>
      <w:r w:rsidRPr="00306BDF">
        <w:rPr>
          <w:rFonts w:ascii="Times New Roman" w:hAnsi="Times New Roman"/>
          <w:szCs w:val="32"/>
        </w:rPr>
        <w:t>）能够与研究者良好交流并愿意遵照整个试验要求。</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2.</w:t>
      </w:r>
      <w:r w:rsidRPr="00306BDF">
        <w:rPr>
          <w:rFonts w:ascii="Times New Roman" w:hAnsi="Times New Roman"/>
          <w:szCs w:val="32"/>
        </w:rPr>
        <w:t>排除标准</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原则上应排除具有严重并发症以及难以评价有效性的患者。举例如下：</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1</w:t>
      </w:r>
      <w:r w:rsidRPr="00306BDF">
        <w:rPr>
          <w:rFonts w:ascii="Times New Roman" w:hAnsi="Times New Roman"/>
          <w:szCs w:val="32"/>
        </w:rPr>
        <w:t>）怀孕、哺乳期的妇女；</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2</w:t>
      </w:r>
      <w:r w:rsidRPr="00306BDF">
        <w:rPr>
          <w:rFonts w:ascii="Times New Roman" w:hAnsi="Times New Roman"/>
          <w:szCs w:val="32"/>
        </w:rPr>
        <w:t>）</w:t>
      </w:r>
      <w:r w:rsidRPr="00306BDF">
        <w:rPr>
          <w:rFonts w:ascii="Times New Roman" w:hAnsi="Times New Roman"/>
          <w:szCs w:val="32"/>
        </w:rPr>
        <w:t>OAB</w:t>
      </w:r>
      <w:r w:rsidRPr="00306BDF">
        <w:rPr>
          <w:rFonts w:ascii="Times New Roman" w:hAnsi="Times New Roman"/>
          <w:szCs w:val="32"/>
        </w:rPr>
        <w:t>症状是由尿路感染、尿路梗阻、泌尿肿瘤或前列腺癌引起的患者；</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3</w:t>
      </w:r>
      <w:r w:rsidRPr="00306BDF">
        <w:rPr>
          <w:rFonts w:ascii="Times New Roman" w:hAnsi="Times New Roman"/>
          <w:szCs w:val="32"/>
        </w:rPr>
        <w:t>）合并有未控制的泌尿系感染者；</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4</w:t>
      </w:r>
      <w:r w:rsidRPr="00306BDF">
        <w:rPr>
          <w:rFonts w:ascii="Times New Roman" w:hAnsi="Times New Roman"/>
          <w:szCs w:val="32"/>
        </w:rPr>
        <w:t>）合并上尿路损坏患者；</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5</w:t>
      </w:r>
      <w:r w:rsidRPr="00306BDF">
        <w:rPr>
          <w:rFonts w:ascii="Times New Roman" w:hAnsi="Times New Roman"/>
          <w:szCs w:val="32"/>
        </w:rPr>
        <w:t>）伴有严重或未控制的糖尿病、或存在神经损害的患</w:t>
      </w:r>
      <w:r w:rsidRPr="00306BDF">
        <w:rPr>
          <w:rFonts w:ascii="Times New Roman" w:hAnsi="Times New Roman"/>
          <w:szCs w:val="32"/>
        </w:rPr>
        <w:lastRenderedPageBreak/>
        <w:t>者；</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6</w:t>
      </w:r>
      <w:r w:rsidRPr="00306BDF">
        <w:rPr>
          <w:rFonts w:ascii="Times New Roman" w:hAnsi="Times New Roman"/>
          <w:szCs w:val="32"/>
        </w:rPr>
        <w:t>）合并有手术禁忌症者；</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7</w:t>
      </w:r>
      <w:r w:rsidRPr="00306BDF">
        <w:rPr>
          <w:rFonts w:ascii="Times New Roman" w:hAnsi="Times New Roman"/>
          <w:szCs w:val="32"/>
        </w:rPr>
        <w:t>）体内已植入任何神经刺激器、心脏起搏器、植入式除颤器者；</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8</w:t>
      </w:r>
      <w:r w:rsidRPr="00306BDF">
        <w:rPr>
          <w:rFonts w:ascii="Times New Roman" w:hAnsi="Times New Roman"/>
          <w:szCs w:val="32"/>
        </w:rPr>
        <w:t>）病因不明的盆底疼痛或神经源性病变，包括不限于癫痫患者，老年性痴呆、脑萎缩、脑血管疾病急性期或后遗症、认知能力障碍者；神经系统疾病（中风、多发性硬化症、帕金森、脊柱完全损伤）的患者。</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9</w:t>
      </w:r>
      <w:r w:rsidRPr="00306BDF">
        <w:rPr>
          <w:rFonts w:ascii="Times New Roman" w:hAnsi="Times New Roman"/>
          <w:szCs w:val="32"/>
        </w:rPr>
        <w:t>）精神疾患不能与医生合作者；</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10</w:t>
      </w:r>
      <w:r w:rsidRPr="00306BDF">
        <w:rPr>
          <w:rFonts w:ascii="Times New Roman" w:hAnsi="Times New Roman"/>
          <w:szCs w:val="32"/>
        </w:rPr>
        <w:t>）原发性压力性尿失禁或以压力性尿失禁症状为主的混合性尿失禁</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11</w:t>
      </w:r>
      <w:r w:rsidRPr="00306BDF">
        <w:rPr>
          <w:rFonts w:ascii="Times New Roman" w:hAnsi="Times New Roman"/>
          <w:szCs w:val="32"/>
        </w:rPr>
        <w:t>）存在恶性肿瘤等严重影响健康的伴随性疾病；</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12</w:t>
      </w:r>
      <w:r w:rsidRPr="00306BDF">
        <w:rPr>
          <w:rFonts w:ascii="Times New Roman" w:hAnsi="Times New Roman"/>
          <w:szCs w:val="32"/>
        </w:rPr>
        <w:t>）近</w:t>
      </w:r>
      <w:r w:rsidRPr="00306BDF">
        <w:rPr>
          <w:rFonts w:ascii="Times New Roman" w:hAnsi="Times New Roman"/>
          <w:szCs w:val="32"/>
        </w:rPr>
        <w:t>12</w:t>
      </w:r>
      <w:r w:rsidRPr="00306BDF">
        <w:rPr>
          <w:rFonts w:ascii="Times New Roman" w:hAnsi="Times New Roman"/>
          <w:szCs w:val="32"/>
        </w:rPr>
        <w:t>个月内接受过肉毒毒素治疗者；</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13</w:t>
      </w:r>
      <w:r w:rsidRPr="00306BDF">
        <w:rPr>
          <w:rFonts w:ascii="Times New Roman" w:hAnsi="Times New Roman"/>
          <w:szCs w:val="32"/>
        </w:rPr>
        <w:t>）严重的盆腔器官脱垂；</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14</w:t>
      </w:r>
      <w:r w:rsidRPr="00306BDF">
        <w:rPr>
          <w:rFonts w:ascii="Times New Roman" w:hAnsi="Times New Roman"/>
          <w:szCs w:val="32"/>
        </w:rPr>
        <w:t>）存在影响试验</w:t>
      </w:r>
      <w:r w:rsidRPr="00306BDF">
        <w:rPr>
          <w:rFonts w:ascii="Times New Roman" w:hAnsi="Times New Roman"/>
          <w:szCs w:val="32"/>
        </w:rPr>
        <w:t>/</w:t>
      </w:r>
      <w:r w:rsidRPr="00306BDF">
        <w:rPr>
          <w:rFonts w:ascii="Times New Roman" w:hAnsi="Times New Roman"/>
          <w:szCs w:val="32"/>
        </w:rPr>
        <w:t>手术疗效的其他伴随疾病。</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15</w:t>
      </w:r>
      <w:r w:rsidRPr="00306BDF">
        <w:rPr>
          <w:rFonts w:ascii="Times New Roman" w:hAnsi="Times New Roman"/>
          <w:szCs w:val="32"/>
        </w:rPr>
        <w:t>）已计划行</w:t>
      </w:r>
      <w:r w:rsidRPr="00306BDF">
        <w:rPr>
          <w:rFonts w:ascii="Times New Roman" w:hAnsi="Times New Roman"/>
          <w:szCs w:val="32"/>
        </w:rPr>
        <w:t>MRI</w:t>
      </w:r>
      <w:r w:rsidRPr="00306BDF">
        <w:rPr>
          <w:rFonts w:ascii="Times New Roman" w:hAnsi="Times New Roman"/>
          <w:szCs w:val="32"/>
        </w:rPr>
        <w:t>检查、透热疗法、或暴露于微波、高输出超声、射频治疗环境中的患者。</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16</w:t>
      </w:r>
      <w:r w:rsidRPr="00306BDF">
        <w:rPr>
          <w:rFonts w:ascii="Times New Roman" w:hAnsi="Times New Roman"/>
          <w:szCs w:val="32"/>
        </w:rPr>
        <w:t>）试验前</w:t>
      </w:r>
      <w:r w:rsidRPr="00306BDF">
        <w:rPr>
          <w:rFonts w:ascii="Times New Roman" w:hAnsi="Times New Roman"/>
          <w:szCs w:val="32"/>
        </w:rPr>
        <w:t>3</w:t>
      </w:r>
      <w:r w:rsidRPr="00306BDF">
        <w:rPr>
          <w:rFonts w:ascii="Times New Roman" w:hAnsi="Times New Roman"/>
          <w:szCs w:val="32"/>
        </w:rPr>
        <w:t>个月参加过其它临床试验者；</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w:t>
      </w:r>
      <w:r w:rsidRPr="00306BDF">
        <w:rPr>
          <w:rFonts w:ascii="Times New Roman" w:hAnsi="Times New Roman"/>
          <w:szCs w:val="32"/>
        </w:rPr>
        <w:t>17</w:t>
      </w:r>
      <w:r w:rsidRPr="00306BDF">
        <w:rPr>
          <w:rFonts w:ascii="Times New Roman" w:hAnsi="Times New Roman"/>
          <w:szCs w:val="32"/>
        </w:rPr>
        <w:t>）研究者认为不宜参加研究的其他情况。</w:t>
      </w:r>
    </w:p>
    <w:p w:rsidR="00B35EB6" w:rsidRPr="00306BDF" w:rsidRDefault="00F5133E">
      <w:pPr>
        <w:pStyle w:val="af4"/>
        <w:ind w:leftChars="0" w:left="0" w:firstLine="640"/>
        <w:jc w:val="both"/>
        <w:outlineLvl w:val="2"/>
        <w:rPr>
          <w:rFonts w:ascii="Times New Roman" w:eastAsia="楷体_GB2312" w:hAnsi="Times New Roman"/>
          <w:bCs/>
          <w:color w:val="000000"/>
          <w:szCs w:val="32"/>
        </w:rPr>
      </w:pPr>
      <w:r w:rsidRPr="00306BDF">
        <w:rPr>
          <w:rFonts w:ascii="Times New Roman" w:eastAsia="楷体_GB2312" w:hAnsi="Times New Roman"/>
          <w:bCs/>
          <w:color w:val="000000"/>
          <w:szCs w:val="32"/>
        </w:rPr>
        <w:t>（四）临床评价指标及评价方法</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临床试验应明确主要终点、次要和或其他终点目标，应同时观察安全性和有效性。</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lastRenderedPageBreak/>
        <w:t>1.</w:t>
      </w:r>
      <w:r w:rsidRPr="00306BDF">
        <w:rPr>
          <w:rFonts w:ascii="Times New Roman" w:hAnsi="Times New Roman"/>
          <w:szCs w:val="32"/>
        </w:rPr>
        <w:t>主要疗效评价指标：</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植入式骶神经刺激器植入术后</w:t>
      </w:r>
      <w:r w:rsidRPr="00306BDF">
        <w:rPr>
          <w:rFonts w:ascii="Times New Roman" w:hAnsi="Times New Roman"/>
          <w:szCs w:val="32"/>
        </w:rPr>
        <w:t>3</w:t>
      </w:r>
      <w:r w:rsidRPr="00306BDF">
        <w:rPr>
          <w:rFonts w:ascii="Times New Roman" w:hAnsi="Times New Roman"/>
          <w:szCs w:val="32"/>
        </w:rPr>
        <w:t>个月时的治疗成功率：满足下列任何一项指标即为成功，具体指标包括：</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24</w:t>
      </w:r>
      <w:r w:rsidRPr="00306BDF">
        <w:rPr>
          <w:rFonts w:ascii="Times New Roman" w:hAnsi="Times New Roman"/>
          <w:szCs w:val="32"/>
        </w:rPr>
        <w:t>小时排尿次数较基线减少</w:t>
      </w:r>
      <w:r w:rsidRPr="00306BDF">
        <w:rPr>
          <w:rFonts w:ascii="Times New Roman" w:hAnsi="Times New Roman"/>
          <w:szCs w:val="32"/>
        </w:rPr>
        <w:t>≥50%</w:t>
      </w:r>
      <w:r w:rsidRPr="00306BDF">
        <w:rPr>
          <w:rFonts w:ascii="Times New Roman" w:hAnsi="Times New Roman"/>
          <w:szCs w:val="32"/>
        </w:rPr>
        <w:t>；</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或日均漏尿次数较基线减少</w:t>
      </w:r>
      <w:r w:rsidRPr="00306BDF">
        <w:rPr>
          <w:rFonts w:ascii="Times New Roman" w:hAnsi="Times New Roman"/>
          <w:szCs w:val="32"/>
        </w:rPr>
        <w:t>≥50%</w:t>
      </w:r>
      <w:r w:rsidRPr="00306BDF">
        <w:rPr>
          <w:rFonts w:ascii="Times New Roman" w:hAnsi="Times New Roman"/>
          <w:szCs w:val="32"/>
        </w:rPr>
        <w:t>；</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或</w:t>
      </w:r>
      <w:r w:rsidRPr="00306BDF">
        <w:rPr>
          <w:rFonts w:ascii="Times New Roman" w:hAnsi="Times New Roman"/>
          <w:szCs w:val="32"/>
        </w:rPr>
        <w:t>24</w:t>
      </w:r>
      <w:r w:rsidRPr="00306BDF">
        <w:rPr>
          <w:rFonts w:ascii="Times New Roman" w:hAnsi="Times New Roman"/>
          <w:szCs w:val="32"/>
        </w:rPr>
        <w:t>小时排尿次数恢复正常（＜</w:t>
      </w:r>
      <w:r w:rsidRPr="00306BDF">
        <w:rPr>
          <w:rFonts w:ascii="Times New Roman" w:hAnsi="Times New Roman"/>
          <w:szCs w:val="32"/>
        </w:rPr>
        <w:t>8</w:t>
      </w:r>
      <w:r w:rsidRPr="00306BDF">
        <w:rPr>
          <w:rFonts w:ascii="Times New Roman" w:hAnsi="Times New Roman"/>
          <w:szCs w:val="32"/>
        </w:rPr>
        <w:t>次</w:t>
      </w:r>
      <w:r w:rsidRPr="00306BDF">
        <w:rPr>
          <w:rFonts w:ascii="Times New Roman" w:hAnsi="Times New Roman"/>
          <w:szCs w:val="32"/>
        </w:rPr>
        <w:t>/</w:t>
      </w:r>
      <w:r w:rsidRPr="00306BDF">
        <w:rPr>
          <w:rFonts w:ascii="Times New Roman" w:hAnsi="Times New Roman"/>
          <w:szCs w:val="32"/>
        </w:rPr>
        <w:t>天）；</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对于同时存在尿频</w:t>
      </w:r>
      <w:r w:rsidRPr="00306BDF">
        <w:rPr>
          <w:rFonts w:ascii="Times New Roman" w:hAnsi="Times New Roman"/>
          <w:szCs w:val="32"/>
        </w:rPr>
        <w:t>(UF)</w:t>
      </w:r>
      <w:r w:rsidRPr="00306BDF">
        <w:rPr>
          <w:rFonts w:ascii="Times New Roman" w:hAnsi="Times New Roman"/>
          <w:szCs w:val="32"/>
        </w:rPr>
        <w:t>和尿失禁（</w:t>
      </w:r>
      <w:r w:rsidRPr="00306BDF">
        <w:rPr>
          <w:rFonts w:ascii="Times New Roman" w:hAnsi="Times New Roman"/>
          <w:szCs w:val="32"/>
        </w:rPr>
        <w:t>UI</w:t>
      </w:r>
      <w:r w:rsidRPr="00306BDF">
        <w:rPr>
          <w:rFonts w:ascii="Times New Roman" w:hAnsi="Times New Roman"/>
          <w:szCs w:val="32"/>
        </w:rPr>
        <w:t>）患者</w:t>
      </w:r>
      <w:r w:rsidRPr="00306BDF">
        <w:rPr>
          <w:rFonts w:ascii="Times New Roman" w:hAnsi="Times New Roman"/>
          <w:szCs w:val="32"/>
        </w:rPr>
        <w:t>,</w:t>
      </w:r>
      <w:r w:rsidRPr="00306BDF">
        <w:rPr>
          <w:rFonts w:ascii="Times New Roman" w:hAnsi="Times New Roman"/>
          <w:szCs w:val="32"/>
        </w:rPr>
        <w:t>同时满足上述</w:t>
      </w:r>
      <w:r w:rsidRPr="00306BDF">
        <w:rPr>
          <w:rFonts w:ascii="Times New Roman" w:hAnsi="Times New Roman"/>
          <w:szCs w:val="32"/>
        </w:rPr>
        <w:t>24</w:t>
      </w:r>
      <w:r w:rsidRPr="00306BDF">
        <w:rPr>
          <w:rFonts w:ascii="Times New Roman" w:hAnsi="Times New Roman"/>
          <w:szCs w:val="32"/>
        </w:rPr>
        <w:t>小时排尿次数和日均漏尿次数改善有效，应记为</w:t>
      </w:r>
      <w:r w:rsidRPr="00306BDF">
        <w:rPr>
          <w:rFonts w:ascii="Times New Roman" w:hAnsi="Times New Roman"/>
          <w:szCs w:val="32"/>
        </w:rPr>
        <w:t>1</w:t>
      </w:r>
      <w:r w:rsidRPr="00306BDF">
        <w:rPr>
          <w:rFonts w:ascii="Times New Roman" w:hAnsi="Times New Roman"/>
          <w:szCs w:val="32"/>
        </w:rPr>
        <w:t>次。</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2.</w:t>
      </w:r>
      <w:r w:rsidRPr="00306BDF">
        <w:rPr>
          <w:rFonts w:ascii="Times New Roman" w:hAnsi="Times New Roman"/>
          <w:szCs w:val="32"/>
        </w:rPr>
        <w:t>次要疗效评价指标：</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受试者对试验用产品使用性能的评价；</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研究者对试验用产品使用感受的评价；</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经验证的生命质量（</w:t>
      </w:r>
      <w:r w:rsidRPr="00306BDF">
        <w:rPr>
          <w:rFonts w:ascii="Times New Roman" w:hAnsi="Times New Roman"/>
          <w:szCs w:val="32"/>
        </w:rPr>
        <w:t>Quality of Life</w:t>
      </w:r>
      <w:r w:rsidRPr="00306BDF">
        <w:rPr>
          <w:rFonts w:ascii="Times New Roman" w:hAnsi="Times New Roman"/>
          <w:szCs w:val="32"/>
        </w:rPr>
        <w:t>，</w:t>
      </w:r>
      <w:r w:rsidRPr="00306BDF">
        <w:rPr>
          <w:rFonts w:ascii="Times New Roman" w:hAnsi="Times New Roman"/>
          <w:szCs w:val="32"/>
        </w:rPr>
        <w:t>QoL</w:t>
      </w:r>
      <w:r w:rsidRPr="00306BDF">
        <w:rPr>
          <w:rFonts w:ascii="Times New Roman" w:hAnsi="Times New Roman"/>
          <w:szCs w:val="32"/>
        </w:rPr>
        <w:t>）评价</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排尿日记中除主要评价指标之外的其他指标；</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已被验证过的精神障碍评估量表</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3.</w:t>
      </w:r>
      <w:r w:rsidRPr="00306BDF">
        <w:rPr>
          <w:rFonts w:ascii="Times New Roman" w:hAnsi="Times New Roman"/>
          <w:szCs w:val="32"/>
        </w:rPr>
        <w:t>安全性评价指标：</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color w:val="000000"/>
          <w:szCs w:val="32"/>
        </w:rPr>
        <w:t>（</w:t>
      </w:r>
      <w:r w:rsidRPr="00306BDF">
        <w:rPr>
          <w:rFonts w:ascii="Times New Roman" w:hAnsi="Times New Roman"/>
          <w:color w:val="000000"/>
          <w:szCs w:val="32"/>
        </w:rPr>
        <w:t>1</w:t>
      </w:r>
      <w:r w:rsidRPr="00306BDF">
        <w:rPr>
          <w:rFonts w:ascii="Times New Roman" w:hAnsi="Times New Roman"/>
          <w:color w:val="000000"/>
          <w:szCs w:val="32"/>
        </w:rPr>
        <w:t>）全身功能安全性指标：术前、测试阶段植入装置后一周、植入式骶神经刺激器永久植入装置后一周各测量一次血常规、尿常规、肝肾功能，异常有临床意义跟踪补测至正常或稳定；</w:t>
      </w:r>
    </w:p>
    <w:p w:rsidR="00B35EB6" w:rsidRPr="00306BDF" w:rsidRDefault="00F5133E">
      <w:pPr>
        <w:ind w:leftChars="0" w:left="0" w:firstLineChars="200" w:firstLine="640"/>
        <w:jc w:val="both"/>
        <w:rPr>
          <w:rFonts w:ascii="Times New Roman" w:hAnsi="Times New Roman"/>
          <w:color w:val="000000"/>
          <w:szCs w:val="32"/>
        </w:rPr>
      </w:pPr>
      <w:r w:rsidRPr="00306BDF">
        <w:rPr>
          <w:rFonts w:ascii="Times New Roman" w:hAnsi="Times New Roman"/>
          <w:color w:val="000000"/>
          <w:szCs w:val="32"/>
        </w:rPr>
        <w:t>（</w:t>
      </w:r>
      <w:r w:rsidRPr="00306BDF">
        <w:rPr>
          <w:rFonts w:ascii="Times New Roman" w:hAnsi="Times New Roman"/>
          <w:color w:val="000000"/>
          <w:szCs w:val="32"/>
        </w:rPr>
        <w:t>2</w:t>
      </w:r>
      <w:r w:rsidRPr="00306BDF">
        <w:rPr>
          <w:rFonts w:ascii="Times New Roman" w:hAnsi="Times New Roman"/>
          <w:color w:val="000000"/>
          <w:szCs w:val="32"/>
        </w:rPr>
        <w:t>）排异反应（对植入材料过敏、植入部位肿胀、植入部位出现侵蚀等）</w:t>
      </w:r>
    </w:p>
    <w:p w:rsidR="00B35EB6" w:rsidRPr="00306BDF" w:rsidRDefault="00F5133E">
      <w:pPr>
        <w:ind w:leftChars="0" w:left="0" w:firstLineChars="200" w:firstLine="640"/>
        <w:jc w:val="both"/>
        <w:rPr>
          <w:rFonts w:ascii="Times New Roman" w:hAnsi="Times New Roman"/>
          <w:color w:val="000000"/>
          <w:szCs w:val="32"/>
        </w:rPr>
      </w:pPr>
      <w:r w:rsidRPr="00306BDF">
        <w:rPr>
          <w:rFonts w:ascii="Times New Roman" w:hAnsi="Times New Roman"/>
          <w:color w:val="000000"/>
          <w:szCs w:val="32"/>
        </w:rPr>
        <w:t>（</w:t>
      </w:r>
      <w:r w:rsidRPr="00306BDF">
        <w:rPr>
          <w:rFonts w:ascii="Times New Roman" w:hAnsi="Times New Roman"/>
          <w:color w:val="000000"/>
          <w:szCs w:val="32"/>
        </w:rPr>
        <w:t>3</w:t>
      </w:r>
      <w:r w:rsidRPr="00306BDF">
        <w:rPr>
          <w:rFonts w:ascii="Times New Roman" w:hAnsi="Times New Roman"/>
          <w:color w:val="000000"/>
          <w:szCs w:val="32"/>
        </w:rPr>
        <w:t>）装置工作异常；</w:t>
      </w:r>
    </w:p>
    <w:p w:rsidR="00B35EB6" w:rsidRPr="00306BDF" w:rsidRDefault="00F5133E">
      <w:pPr>
        <w:ind w:leftChars="0" w:left="0" w:firstLineChars="200" w:firstLine="640"/>
        <w:jc w:val="both"/>
        <w:rPr>
          <w:rFonts w:ascii="Times New Roman" w:hAnsi="Times New Roman"/>
          <w:color w:val="000000"/>
          <w:szCs w:val="32"/>
        </w:rPr>
      </w:pPr>
      <w:r w:rsidRPr="00306BDF">
        <w:rPr>
          <w:rFonts w:ascii="Times New Roman" w:hAnsi="Times New Roman"/>
          <w:color w:val="000000"/>
          <w:szCs w:val="32"/>
        </w:rPr>
        <w:lastRenderedPageBreak/>
        <w:t>（</w:t>
      </w:r>
      <w:r w:rsidRPr="00306BDF">
        <w:rPr>
          <w:rFonts w:ascii="Times New Roman" w:hAnsi="Times New Roman"/>
          <w:color w:val="000000"/>
          <w:szCs w:val="32"/>
        </w:rPr>
        <w:t>4</w:t>
      </w:r>
      <w:r w:rsidRPr="00306BDF">
        <w:rPr>
          <w:rFonts w:ascii="Times New Roman" w:hAnsi="Times New Roman"/>
          <w:color w:val="000000"/>
          <w:szCs w:val="32"/>
        </w:rPr>
        <w:t>）并发症（植入位点疼痛、新发疼痛、感染、肠道功能变化、短暂轻度的电击感，以及由电极移位、技术或设备问题引起的不良反应等）；</w:t>
      </w:r>
    </w:p>
    <w:p w:rsidR="00B35EB6" w:rsidRPr="00306BDF" w:rsidRDefault="00F5133E">
      <w:pPr>
        <w:ind w:leftChars="0" w:left="0" w:firstLineChars="200" w:firstLine="640"/>
        <w:jc w:val="both"/>
        <w:rPr>
          <w:rFonts w:ascii="Times New Roman" w:hAnsi="Times New Roman"/>
          <w:color w:val="000000"/>
          <w:szCs w:val="32"/>
        </w:rPr>
      </w:pPr>
      <w:r w:rsidRPr="00306BDF">
        <w:rPr>
          <w:rFonts w:ascii="Times New Roman" w:hAnsi="Times New Roman"/>
          <w:color w:val="000000"/>
          <w:szCs w:val="32"/>
        </w:rPr>
        <w:t>（</w:t>
      </w:r>
      <w:r w:rsidRPr="00306BDF">
        <w:rPr>
          <w:rFonts w:ascii="Times New Roman" w:hAnsi="Times New Roman"/>
          <w:color w:val="000000"/>
          <w:szCs w:val="32"/>
        </w:rPr>
        <w:t>5</w:t>
      </w:r>
      <w:r w:rsidRPr="00306BDF">
        <w:rPr>
          <w:rFonts w:ascii="Times New Roman" w:hAnsi="Times New Roman"/>
          <w:color w:val="000000"/>
          <w:szCs w:val="32"/>
        </w:rPr>
        <w:t>）不良事件、严重不良事件的类型及发生率</w:t>
      </w:r>
    </w:p>
    <w:p w:rsidR="00B35EB6" w:rsidRPr="00306BDF" w:rsidRDefault="00F5133E">
      <w:pPr>
        <w:ind w:leftChars="0" w:left="0" w:firstLineChars="200" w:firstLine="640"/>
        <w:jc w:val="both"/>
        <w:rPr>
          <w:rFonts w:ascii="Times New Roman" w:hAnsi="Times New Roman"/>
          <w:szCs w:val="32"/>
        </w:rPr>
      </w:pPr>
      <w:bookmarkStart w:id="15" w:name="_Toc519411492"/>
      <w:r w:rsidRPr="00306BDF">
        <w:rPr>
          <w:rFonts w:ascii="Times New Roman" w:hAnsi="Times New Roman"/>
          <w:szCs w:val="32"/>
        </w:rPr>
        <w:t>4.</w:t>
      </w:r>
      <w:r w:rsidRPr="00306BDF">
        <w:rPr>
          <w:rFonts w:ascii="Times New Roman" w:hAnsi="Times New Roman"/>
          <w:szCs w:val="32"/>
        </w:rPr>
        <w:t>评价方法</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评价方法主要是排尿日记，建议连续记录不少于</w:t>
      </w:r>
      <w:r w:rsidRPr="00306BDF">
        <w:rPr>
          <w:rFonts w:ascii="Times New Roman" w:hAnsi="Times New Roman"/>
          <w:szCs w:val="32"/>
        </w:rPr>
        <w:t>3</w:t>
      </w:r>
      <w:r w:rsidRPr="00306BDF">
        <w:rPr>
          <w:rFonts w:ascii="Times New Roman" w:hAnsi="Times New Roman"/>
          <w:szCs w:val="32"/>
        </w:rPr>
        <w:t>天的排尿日记以评估受试者的排尿症状改善情况，包括</w:t>
      </w:r>
      <w:r w:rsidRPr="00306BDF">
        <w:rPr>
          <w:rFonts w:ascii="Times New Roman" w:hAnsi="Times New Roman"/>
          <w:szCs w:val="32"/>
        </w:rPr>
        <w:t>24</w:t>
      </w:r>
      <w:r w:rsidRPr="00306BDF">
        <w:rPr>
          <w:rFonts w:ascii="Times New Roman" w:hAnsi="Times New Roman"/>
          <w:szCs w:val="32"/>
        </w:rPr>
        <w:t>小时平均排尿次数、平均尿失禁次数、平均次排尿量及急迫程度等评价指标。排尿日记内容及格式详见附加</w:t>
      </w:r>
      <w:r w:rsidRPr="00306BDF">
        <w:rPr>
          <w:rFonts w:ascii="Times New Roman" w:hAnsi="Times New Roman"/>
          <w:szCs w:val="32"/>
        </w:rPr>
        <w:t>2</w:t>
      </w:r>
      <w:r w:rsidRPr="00306BDF">
        <w:rPr>
          <w:rFonts w:ascii="Times New Roman" w:hAnsi="Times New Roman"/>
          <w:szCs w:val="32"/>
        </w:rPr>
        <w:t>。</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对于生命质量的评价，采用经过验证的生命质量（</w:t>
      </w:r>
      <w:r w:rsidRPr="00306BDF">
        <w:rPr>
          <w:rFonts w:ascii="Times New Roman" w:hAnsi="Times New Roman"/>
          <w:szCs w:val="32"/>
        </w:rPr>
        <w:t>Quality of Life</w:t>
      </w:r>
      <w:r w:rsidRPr="00306BDF">
        <w:rPr>
          <w:rFonts w:ascii="Times New Roman" w:hAnsi="Times New Roman"/>
          <w:szCs w:val="32"/>
        </w:rPr>
        <w:t>，</w:t>
      </w:r>
      <w:r w:rsidRPr="00306BDF">
        <w:rPr>
          <w:rFonts w:ascii="Times New Roman" w:hAnsi="Times New Roman"/>
          <w:szCs w:val="32"/>
        </w:rPr>
        <w:t>QoL</w:t>
      </w:r>
      <w:r w:rsidRPr="00306BDF">
        <w:rPr>
          <w:rFonts w:ascii="Times New Roman" w:hAnsi="Times New Roman"/>
          <w:szCs w:val="32"/>
        </w:rPr>
        <w:t>）评价。评价</w:t>
      </w:r>
      <w:r w:rsidRPr="00306BDF">
        <w:rPr>
          <w:rFonts w:ascii="Times New Roman" w:hAnsi="Times New Roman"/>
          <w:szCs w:val="32"/>
        </w:rPr>
        <w:t>QoL</w:t>
      </w:r>
      <w:r w:rsidRPr="00306BDF">
        <w:rPr>
          <w:rFonts w:ascii="Times New Roman" w:hAnsi="Times New Roman"/>
          <w:szCs w:val="32"/>
        </w:rPr>
        <w:t>时，需要受试者针对一定期间内的状态自行填写调查问卷。鉴于</w:t>
      </w:r>
      <w:r w:rsidRPr="00306BDF">
        <w:rPr>
          <w:rFonts w:ascii="Times New Roman" w:hAnsi="Times New Roman"/>
          <w:szCs w:val="32"/>
        </w:rPr>
        <w:t>QoL</w:t>
      </w:r>
      <w:r w:rsidRPr="00306BDF">
        <w:rPr>
          <w:rFonts w:ascii="Times New Roman" w:hAnsi="Times New Roman"/>
          <w:szCs w:val="32"/>
        </w:rPr>
        <w:t>可以反映出包括排尿状态在内的受试者的整体状况，因此，</w:t>
      </w:r>
      <w:r w:rsidRPr="00306BDF">
        <w:rPr>
          <w:rFonts w:ascii="Times New Roman" w:hAnsi="Times New Roman"/>
          <w:szCs w:val="32"/>
        </w:rPr>
        <w:t>QoL</w:t>
      </w:r>
      <w:r w:rsidRPr="00306BDF">
        <w:rPr>
          <w:rFonts w:ascii="Times New Roman" w:hAnsi="Times New Roman"/>
          <w:szCs w:val="32"/>
        </w:rPr>
        <w:t>评价可作为症状评价的补充和再确认方法，可在研究中作为次要和或其他终点指标进行评估。</w:t>
      </w:r>
    </w:p>
    <w:bookmarkEnd w:id="15"/>
    <w:p w:rsidR="00B35EB6" w:rsidRPr="00306BDF" w:rsidRDefault="00F5133E">
      <w:pPr>
        <w:numPr>
          <w:ilvl w:val="0"/>
          <w:numId w:val="23"/>
        </w:numPr>
        <w:ind w:leftChars="0" w:left="0" w:firstLineChars="200" w:firstLine="640"/>
        <w:jc w:val="both"/>
        <w:rPr>
          <w:rFonts w:ascii="Times New Roman" w:eastAsia="楷体_GB2312" w:hAnsi="Times New Roman"/>
          <w:szCs w:val="32"/>
        </w:rPr>
      </w:pPr>
      <w:r w:rsidRPr="00306BDF">
        <w:rPr>
          <w:rFonts w:ascii="Times New Roman" w:eastAsia="楷体_GB2312" w:hAnsi="Times New Roman"/>
          <w:szCs w:val="32"/>
        </w:rPr>
        <w:t>样本量</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临床试验统计分析方法的选用以及样本含量的计算，与试验数据资料类型密切相关。样本量应根据临床试验的主要评价指标进行估算。需在临床试验方案中说明样本量估算的相关要素及确定依据以及样本量的具体计算方法。</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1.</w:t>
      </w:r>
      <w:r w:rsidRPr="00306BDF">
        <w:rPr>
          <w:rFonts w:ascii="Times New Roman" w:hAnsi="Times New Roman"/>
          <w:szCs w:val="32"/>
        </w:rPr>
        <w:t>平行对照设计样本量估算</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以下公式中，</w:t>
      </w:r>
      <w:r w:rsidRPr="00306BDF">
        <w:rPr>
          <w:rFonts w:ascii="Times New Roman" w:hAnsi="Times New Roman"/>
          <w:szCs w:val="32"/>
        </w:rPr>
        <w:t>nT</w:t>
      </w:r>
      <w:r w:rsidRPr="00306BDF">
        <w:rPr>
          <w:rFonts w:ascii="Times New Roman" w:hAnsi="Times New Roman"/>
          <w:szCs w:val="32"/>
        </w:rPr>
        <w:t>、</w:t>
      </w:r>
      <w:r w:rsidRPr="00306BDF">
        <w:rPr>
          <w:rFonts w:ascii="Times New Roman" w:hAnsi="Times New Roman"/>
          <w:szCs w:val="32"/>
        </w:rPr>
        <w:t>nC</w:t>
      </w:r>
      <w:r w:rsidRPr="00306BDF">
        <w:rPr>
          <w:rFonts w:ascii="Times New Roman" w:hAnsi="Times New Roman"/>
          <w:szCs w:val="32"/>
        </w:rPr>
        <w:t>分别为试验组和对照组的样本量；</w:t>
      </w:r>
      <w:r w:rsidRPr="00306BDF">
        <w:rPr>
          <w:rFonts w:ascii="Times New Roman" w:hAnsi="Times New Roman"/>
          <w:szCs w:val="32"/>
        </w:rPr>
        <w:lastRenderedPageBreak/>
        <w:t>Z1-α</w:t>
      </w:r>
      <w:r w:rsidRPr="00306BDF">
        <w:rPr>
          <w:rFonts w:ascii="Times New Roman" w:hAnsi="Times New Roman"/>
          <w:szCs w:val="32"/>
        </w:rPr>
        <w:t>、</w:t>
      </w:r>
      <w:r w:rsidRPr="00306BDF">
        <w:rPr>
          <w:rFonts w:ascii="Times New Roman" w:hAnsi="Times New Roman"/>
          <w:szCs w:val="32"/>
        </w:rPr>
        <w:t>Z1-β</w:t>
      </w:r>
      <w:r w:rsidRPr="00306BDF">
        <w:rPr>
          <w:rFonts w:ascii="Times New Roman" w:hAnsi="Times New Roman"/>
          <w:szCs w:val="32"/>
        </w:rPr>
        <w:t>为标准正态分布的分数位，当</w:t>
      </w:r>
      <w:r w:rsidRPr="00306BDF">
        <w:rPr>
          <w:rFonts w:ascii="Times New Roman" w:hAnsi="Times New Roman"/>
          <w:szCs w:val="32"/>
        </w:rPr>
        <w:t>α=0.025</w:t>
      </w:r>
      <w:r w:rsidRPr="00306BDF">
        <w:rPr>
          <w:rFonts w:ascii="Times New Roman" w:hAnsi="Times New Roman"/>
          <w:szCs w:val="32"/>
        </w:rPr>
        <w:t>（单侧）时，</w:t>
      </w:r>
      <w:r w:rsidRPr="00306BDF">
        <w:rPr>
          <w:rFonts w:ascii="Times New Roman" w:hAnsi="Times New Roman"/>
          <w:szCs w:val="32"/>
        </w:rPr>
        <w:t>Z1-α=1.96</w:t>
      </w:r>
      <w:r w:rsidRPr="00306BDF">
        <w:rPr>
          <w:rFonts w:ascii="Times New Roman" w:hAnsi="Times New Roman"/>
          <w:szCs w:val="32"/>
        </w:rPr>
        <w:t>，当</w:t>
      </w:r>
      <w:r w:rsidRPr="00306BDF">
        <w:rPr>
          <w:rFonts w:ascii="Times New Roman" w:hAnsi="Times New Roman"/>
          <w:szCs w:val="32"/>
        </w:rPr>
        <w:t>β=0.2</w:t>
      </w:r>
      <w:r w:rsidRPr="00306BDF">
        <w:rPr>
          <w:rFonts w:ascii="Times New Roman" w:hAnsi="Times New Roman"/>
          <w:szCs w:val="32"/>
        </w:rPr>
        <w:t>时，</w:t>
      </w:r>
      <w:r w:rsidRPr="00306BDF">
        <w:rPr>
          <w:rFonts w:ascii="Times New Roman" w:hAnsi="Times New Roman"/>
          <w:szCs w:val="32"/>
        </w:rPr>
        <w:t>Z1-β=0.842</w:t>
      </w:r>
      <w:r w:rsidRPr="00306BDF">
        <w:rPr>
          <w:rFonts w:ascii="Times New Roman" w:hAnsi="Times New Roman"/>
          <w:szCs w:val="32"/>
        </w:rPr>
        <w:t>；（</w:t>
      </w:r>
      <w:r w:rsidRPr="00306BDF">
        <w:rPr>
          <w:rFonts w:ascii="Times New Roman" w:hAnsi="Times New Roman"/>
          <w:szCs w:val="32"/>
        </w:rPr>
        <w:t>Z1-α+Z1-β</w:t>
      </w:r>
      <w:r w:rsidRPr="00306BDF">
        <w:rPr>
          <w:rFonts w:ascii="Times New Roman" w:hAnsi="Times New Roman"/>
          <w:szCs w:val="32"/>
        </w:rPr>
        <w:t>）</w:t>
      </w:r>
      <w:r w:rsidRPr="00306BDF">
        <w:rPr>
          <w:rFonts w:ascii="Times New Roman" w:hAnsi="Times New Roman"/>
          <w:szCs w:val="32"/>
        </w:rPr>
        <w:t>2=7.85</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优效性试验</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当试验组和对照组按照</w:t>
      </w:r>
      <w:r w:rsidRPr="00306BDF">
        <w:rPr>
          <w:rFonts w:ascii="Times New Roman" w:hAnsi="Times New Roman"/>
          <w:szCs w:val="32"/>
        </w:rPr>
        <w:t>1:1</w:t>
      </w:r>
      <w:r w:rsidRPr="00306BDF">
        <w:rPr>
          <w:rFonts w:ascii="Times New Roman" w:hAnsi="Times New Roman"/>
          <w:szCs w:val="32"/>
        </w:rPr>
        <w:t>随机化分组，主要评价指标为事件发生率，其样本量估算公式为：</w:t>
      </w:r>
    </w:p>
    <w:p w:rsidR="00B35EB6" w:rsidRPr="00306BDF" w:rsidRDefault="00B35EB6">
      <w:pPr>
        <w:spacing w:line="360" w:lineRule="auto"/>
        <w:ind w:firstLineChars="200" w:firstLine="560"/>
        <w:rPr>
          <w:rFonts w:ascii="Times New Roman" w:eastAsia="仿宋" w:hAnsi="Times New Roman"/>
          <w:sz w:val="28"/>
          <w:szCs w:val="28"/>
        </w:rPr>
      </w:pPr>
      <w:r w:rsidRPr="00306BDF">
        <w:rPr>
          <w:rFonts w:ascii="Times New Roman" w:eastAsia="仿宋" w:hAnsi="Times New Roman"/>
          <w:position w:val="-34"/>
          <w:sz w:val="28"/>
          <w:szCs w:val="28"/>
        </w:rPr>
        <w:object w:dxaOrig="5160" w:dyaOrig="800" w14:anchorId="36B6B2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pt;height:39.75pt" o:ole="">
            <v:imagedata r:id="rId13" o:title=""/>
          </v:shape>
          <o:OLEObject Type="Embed" ProgID="Equation.3" ShapeID="_x0000_i1025" DrawAspect="Content" ObjectID="_1599552386" r:id="rId14"/>
        </w:object>
      </w:r>
    </w:p>
    <w:p w:rsidR="00B35EB6" w:rsidRPr="00306BDF" w:rsidRDefault="00B35EB6">
      <w:pPr>
        <w:spacing w:line="360" w:lineRule="auto"/>
        <w:jc w:val="center"/>
        <w:rPr>
          <w:rFonts w:ascii="Times New Roman" w:eastAsia="仿宋" w:hAnsi="Times New Roman"/>
          <w:sz w:val="28"/>
          <w:szCs w:val="28"/>
        </w:rPr>
      </w:pPr>
    </w:p>
    <w:p w:rsidR="00B35EB6" w:rsidRPr="00306BDF" w:rsidRDefault="00B35EB6">
      <w:pPr>
        <w:ind w:leftChars="0" w:left="0" w:firstLineChars="200" w:firstLine="640"/>
        <w:jc w:val="both"/>
        <w:rPr>
          <w:rFonts w:ascii="Times New Roman" w:hAnsi="Times New Roman"/>
          <w:szCs w:val="32"/>
        </w:rPr>
      </w:pPr>
      <w:r w:rsidRPr="00306BDF">
        <w:rPr>
          <w:rFonts w:ascii="Times New Roman" w:hAnsi="Times New Roman"/>
          <w:szCs w:val="32"/>
        </w:rPr>
        <w:object w:dxaOrig="700" w:dyaOrig="360" w14:anchorId="6F199668">
          <v:shape id="_x0000_i1026" type="#_x0000_t75" style="width:35.25pt;height:18pt" o:ole="">
            <v:imagedata r:id="rId15" o:title=""/>
          </v:shape>
          <o:OLEObject Type="Embed" ProgID="Equation.3" ShapeID="_x0000_i1026" DrawAspect="Content" ObjectID="_1599552387" r:id="rId16"/>
        </w:object>
      </w:r>
      <w:r w:rsidR="00F5133E" w:rsidRPr="00306BDF">
        <w:rPr>
          <w:rFonts w:ascii="Times New Roman" w:hAnsi="Times New Roman"/>
          <w:szCs w:val="32"/>
        </w:rPr>
        <w:t>分别为试验组和对照组预期事件发生率；</w:t>
      </w:r>
      <w:r w:rsidR="00F5133E" w:rsidRPr="00306BDF">
        <w:rPr>
          <w:rFonts w:ascii="Times New Roman" w:hAnsi="Times New Roman"/>
          <w:szCs w:val="32"/>
        </w:rPr>
        <w:t>Δ</w:t>
      </w:r>
      <w:r w:rsidR="00F5133E" w:rsidRPr="00306BDF">
        <w:rPr>
          <w:rFonts w:ascii="Times New Roman" w:hAnsi="Times New Roman"/>
          <w:szCs w:val="32"/>
        </w:rPr>
        <w:t>为优效性界值，常取</w:t>
      </w:r>
      <w:r w:rsidR="00F5133E" w:rsidRPr="00306BDF">
        <w:rPr>
          <w:rFonts w:ascii="Times New Roman" w:hAnsi="Times New Roman"/>
          <w:szCs w:val="32"/>
        </w:rPr>
        <w:t>0</w:t>
      </w:r>
      <w:r w:rsidR="00F5133E" w:rsidRPr="00306BDF">
        <w:rPr>
          <w:rFonts w:ascii="Times New Roman" w:hAnsi="Times New Roman"/>
          <w:szCs w:val="32"/>
        </w:rPr>
        <w:t>，如不为</w:t>
      </w:r>
      <w:r w:rsidR="00F5133E" w:rsidRPr="00306BDF">
        <w:rPr>
          <w:rFonts w:ascii="Times New Roman" w:hAnsi="Times New Roman"/>
          <w:szCs w:val="32"/>
        </w:rPr>
        <w:t>0</w:t>
      </w:r>
      <w:r w:rsidR="00F5133E" w:rsidRPr="00306BDF">
        <w:rPr>
          <w:rFonts w:ascii="Times New Roman" w:hAnsi="Times New Roman"/>
          <w:szCs w:val="32"/>
        </w:rPr>
        <w:t>，高优指标取正值，低优指标取负值。</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例如：本研究样本量基于主要疗效评价指标计算，建议主要评价指标为脉冲发生器植入手术后</w:t>
      </w:r>
      <w:r w:rsidRPr="00306BDF">
        <w:rPr>
          <w:rFonts w:ascii="Times New Roman" w:hAnsi="Times New Roman"/>
          <w:szCs w:val="32"/>
        </w:rPr>
        <w:t>3</w:t>
      </w:r>
      <w:r w:rsidRPr="00306BDF">
        <w:rPr>
          <w:rFonts w:ascii="Times New Roman" w:hAnsi="Times New Roman"/>
          <w:szCs w:val="32"/>
        </w:rPr>
        <w:t>个月时的成功率，假设开机组（试验组）成功率为</w:t>
      </w:r>
      <w:r w:rsidRPr="00306BDF">
        <w:rPr>
          <w:rFonts w:ascii="Times New Roman" w:hAnsi="Times New Roman"/>
          <w:szCs w:val="32"/>
        </w:rPr>
        <w:t>70%</w:t>
      </w:r>
      <w:r w:rsidRPr="00306BDF">
        <w:rPr>
          <w:rFonts w:ascii="Times New Roman" w:hAnsi="Times New Roman"/>
          <w:szCs w:val="32"/>
        </w:rPr>
        <w:t>，假开机组（对照组）成功率为</w:t>
      </w:r>
      <w:r w:rsidRPr="00306BDF">
        <w:rPr>
          <w:rFonts w:ascii="Times New Roman" w:hAnsi="Times New Roman"/>
          <w:szCs w:val="32"/>
        </w:rPr>
        <w:t>40%</w:t>
      </w:r>
      <w:r w:rsidRPr="00306BDF">
        <w:rPr>
          <w:rFonts w:ascii="Times New Roman" w:hAnsi="Times New Roman"/>
          <w:szCs w:val="32"/>
        </w:rPr>
        <w:t>，在</w:t>
      </w:r>
      <w:r w:rsidRPr="00306BDF">
        <w:rPr>
          <w:rFonts w:ascii="Times New Roman" w:hAnsi="Times New Roman"/>
          <w:szCs w:val="32"/>
        </w:rPr>
        <w:t>α=0.025</w:t>
      </w:r>
      <w:r w:rsidRPr="00306BDF">
        <w:rPr>
          <w:rFonts w:ascii="Times New Roman" w:hAnsi="Times New Roman"/>
          <w:szCs w:val="32"/>
        </w:rPr>
        <w:t>（单侧），</w:t>
      </w:r>
      <w:r w:rsidRPr="00306BDF">
        <w:rPr>
          <w:rFonts w:ascii="Times New Roman" w:hAnsi="Times New Roman"/>
          <w:szCs w:val="32"/>
        </w:rPr>
        <w:t>β=0.2</w:t>
      </w:r>
      <w:r w:rsidRPr="00306BDF">
        <w:rPr>
          <w:rFonts w:ascii="Times New Roman" w:hAnsi="Times New Roman"/>
          <w:szCs w:val="32"/>
        </w:rPr>
        <w:t>时，试验组与对照组比例为</w:t>
      </w:r>
      <w:r w:rsidRPr="00306BDF">
        <w:rPr>
          <w:rFonts w:ascii="Times New Roman" w:hAnsi="Times New Roman"/>
          <w:szCs w:val="32"/>
        </w:rPr>
        <w:t>1</w:t>
      </w:r>
      <w:r w:rsidRPr="00306BDF">
        <w:rPr>
          <w:rFonts w:ascii="Times New Roman" w:hAnsi="Times New Roman"/>
          <w:szCs w:val="32"/>
        </w:rPr>
        <w:t>：</w:t>
      </w:r>
      <w:r w:rsidRPr="00306BDF">
        <w:rPr>
          <w:rFonts w:ascii="Times New Roman" w:hAnsi="Times New Roman"/>
          <w:szCs w:val="32"/>
        </w:rPr>
        <w:t>1</w:t>
      </w:r>
      <w:r w:rsidRPr="00306BDF">
        <w:rPr>
          <w:rFonts w:ascii="Times New Roman" w:hAnsi="Times New Roman"/>
          <w:szCs w:val="32"/>
        </w:rPr>
        <w:t>，样本量计算为</w:t>
      </w:r>
      <w:r w:rsidRPr="00306BDF">
        <w:rPr>
          <w:rFonts w:ascii="Times New Roman" w:hAnsi="Times New Roman"/>
          <w:szCs w:val="32"/>
        </w:rPr>
        <w:t>40</w:t>
      </w:r>
      <w:r w:rsidRPr="00306BDF">
        <w:rPr>
          <w:rFonts w:ascii="Times New Roman" w:hAnsi="Times New Roman"/>
          <w:szCs w:val="32"/>
        </w:rPr>
        <w:t>对，考虑</w:t>
      </w:r>
      <w:r w:rsidRPr="00306BDF">
        <w:rPr>
          <w:rFonts w:ascii="Times New Roman" w:hAnsi="Times New Roman"/>
          <w:szCs w:val="32"/>
        </w:rPr>
        <w:t>20%</w:t>
      </w:r>
      <w:r w:rsidRPr="00306BDF">
        <w:rPr>
          <w:rFonts w:ascii="Times New Roman" w:hAnsi="Times New Roman"/>
          <w:szCs w:val="32"/>
        </w:rPr>
        <w:t>脱落剔除率，共纳入受试者</w:t>
      </w:r>
      <w:r w:rsidRPr="00306BDF">
        <w:rPr>
          <w:rFonts w:ascii="Times New Roman" w:hAnsi="Times New Roman"/>
          <w:szCs w:val="32"/>
        </w:rPr>
        <w:t>50</w:t>
      </w:r>
      <w:r w:rsidRPr="00306BDF">
        <w:rPr>
          <w:rFonts w:ascii="Times New Roman" w:hAnsi="Times New Roman"/>
          <w:szCs w:val="32"/>
        </w:rPr>
        <w:t>对。</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非劣效试验</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当试验组和对照组按照</w:t>
      </w:r>
      <w:r w:rsidRPr="00306BDF">
        <w:rPr>
          <w:rFonts w:ascii="Times New Roman" w:hAnsi="Times New Roman"/>
          <w:szCs w:val="32"/>
        </w:rPr>
        <w:t>1:1</w:t>
      </w:r>
      <w:r w:rsidRPr="00306BDF">
        <w:rPr>
          <w:rFonts w:ascii="Times New Roman" w:hAnsi="Times New Roman"/>
          <w:szCs w:val="32"/>
        </w:rPr>
        <w:t>随机化分组，主要评价指标为预期事件发生率，其样本量估算公式为：</w:t>
      </w:r>
    </w:p>
    <w:p w:rsidR="00B35EB6" w:rsidRPr="00306BDF" w:rsidRDefault="00B35EB6">
      <w:pPr>
        <w:spacing w:line="360" w:lineRule="auto"/>
        <w:rPr>
          <w:rFonts w:ascii="Times New Roman" w:eastAsia="仿宋" w:hAnsi="Times New Roman"/>
          <w:kern w:val="0"/>
          <w:sz w:val="28"/>
          <w:szCs w:val="28"/>
        </w:rPr>
      </w:pPr>
    </w:p>
    <w:p w:rsidR="00B35EB6" w:rsidRPr="00306BDF" w:rsidRDefault="00B35EB6">
      <w:pPr>
        <w:spacing w:line="360" w:lineRule="auto"/>
        <w:ind w:firstLineChars="200" w:firstLine="560"/>
        <w:rPr>
          <w:rFonts w:ascii="Times New Roman" w:eastAsia="仿宋" w:hAnsi="Times New Roman"/>
          <w:sz w:val="28"/>
          <w:szCs w:val="28"/>
        </w:rPr>
      </w:pPr>
      <w:r w:rsidRPr="00306BDF">
        <w:rPr>
          <w:rFonts w:ascii="Times New Roman" w:eastAsia="仿宋" w:hAnsi="Times New Roman"/>
          <w:position w:val="-34"/>
          <w:sz w:val="28"/>
          <w:szCs w:val="28"/>
        </w:rPr>
        <w:object w:dxaOrig="5160" w:dyaOrig="800" w14:anchorId="15CAE6DA">
          <v:shape id="_x0000_i1027" type="#_x0000_t75" style="width:258pt;height:39.75pt" o:ole="">
            <v:imagedata r:id="rId13" o:title=""/>
          </v:shape>
          <o:OLEObject Type="Embed" ProgID="Equation.3" ShapeID="_x0000_i1027" DrawAspect="Content" ObjectID="_1599552388" r:id="rId17"/>
        </w:object>
      </w:r>
    </w:p>
    <w:p w:rsidR="00B35EB6" w:rsidRPr="00306BDF" w:rsidRDefault="00B35EB6">
      <w:pPr>
        <w:spacing w:line="360" w:lineRule="auto"/>
        <w:rPr>
          <w:rFonts w:ascii="Times New Roman" w:eastAsia="仿宋" w:hAnsi="Times New Roman"/>
          <w:sz w:val="28"/>
          <w:szCs w:val="28"/>
        </w:rPr>
      </w:pPr>
    </w:p>
    <w:p w:rsidR="00B35EB6" w:rsidRPr="00306BDF" w:rsidRDefault="00B35EB6">
      <w:pPr>
        <w:ind w:leftChars="0" w:left="0" w:firstLineChars="200" w:firstLine="640"/>
        <w:jc w:val="both"/>
        <w:rPr>
          <w:rFonts w:ascii="Times New Roman" w:hAnsi="Times New Roman"/>
          <w:szCs w:val="32"/>
        </w:rPr>
      </w:pPr>
      <w:r w:rsidRPr="00306BDF">
        <w:rPr>
          <w:rFonts w:ascii="Times New Roman" w:hAnsi="Times New Roman"/>
          <w:szCs w:val="32"/>
        </w:rPr>
        <w:object w:dxaOrig="700" w:dyaOrig="360" w14:anchorId="20EE1CC0">
          <v:shape id="_x0000_i1028" type="#_x0000_t75" style="width:35.25pt;height:18pt" o:ole="">
            <v:imagedata r:id="rId15" o:title=""/>
          </v:shape>
          <o:OLEObject Type="Embed" ProgID="Equation.3" ShapeID="_x0000_i1028" DrawAspect="Content" ObjectID="_1599552389" r:id="rId18"/>
        </w:object>
      </w:r>
      <w:r w:rsidR="00F5133E" w:rsidRPr="00306BDF">
        <w:rPr>
          <w:rFonts w:ascii="Times New Roman" w:hAnsi="Times New Roman"/>
          <w:szCs w:val="32"/>
        </w:rPr>
        <w:t>分别为试验组和对照组预期事件发生率；，</w:t>
      </w:r>
      <w:r w:rsidR="00F5133E" w:rsidRPr="00306BDF">
        <w:rPr>
          <w:rFonts w:ascii="Times New Roman" w:hAnsi="Times New Roman"/>
          <w:szCs w:val="32"/>
        </w:rPr>
        <w:t>∆</w:t>
      </w:r>
      <w:r w:rsidR="00F5133E" w:rsidRPr="00306BDF">
        <w:rPr>
          <w:rFonts w:ascii="Times New Roman" w:hAnsi="Times New Roman"/>
          <w:szCs w:val="32"/>
        </w:rPr>
        <w:t>为非劣效界值，高优指标取负值，低优指标取正值。</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举例：本研究样本量基于主要疗效评价指标计算，主要评价指标为脉冲发生器植入手术后</w:t>
      </w:r>
      <w:r w:rsidRPr="00306BDF">
        <w:rPr>
          <w:rFonts w:ascii="Times New Roman" w:hAnsi="Times New Roman"/>
          <w:szCs w:val="32"/>
        </w:rPr>
        <w:t>3</w:t>
      </w:r>
      <w:r w:rsidRPr="00306BDF">
        <w:rPr>
          <w:rFonts w:ascii="Times New Roman" w:hAnsi="Times New Roman"/>
          <w:szCs w:val="32"/>
        </w:rPr>
        <w:t>个月时的成功率，假设试验组成功率为</w:t>
      </w:r>
      <w:r w:rsidRPr="00306BDF">
        <w:rPr>
          <w:rFonts w:ascii="Times New Roman" w:hAnsi="Times New Roman"/>
          <w:szCs w:val="32"/>
        </w:rPr>
        <w:t>70%</w:t>
      </w:r>
      <w:r w:rsidRPr="00306BDF">
        <w:rPr>
          <w:rFonts w:ascii="Times New Roman" w:hAnsi="Times New Roman"/>
          <w:szCs w:val="32"/>
        </w:rPr>
        <w:t>，假对照组成功率与试验组相等，而根据既往文献，对照组成功率与假开机组之间净效应为</w:t>
      </w:r>
      <w:r w:rsidRPr="00306BDF">
        <w:rPr>
          <w:rFonts w:ascii="Times New Roman" w:hAnsi="Times New Roman"/>
          <w:szCs w:val="32"/>
        </w:rPr>
        <w:t>30%</w:t>
      </w:r>
      <w:r w:rsidRPr="00306BDF">
        <w:rPr>
          <w:rFonts w:ascii="Times New Roman" w:hAnsi="Times New Roman"/>
          <w:szCs w:val="32"/>
        </w:rPr>
        <w:t>，非劣界值取净效应的</w:t>
      </w:r>
      <w:r w:rsidRPr="00306BDF">
        <w:rPr>
          <w:rFonts w:ascii="Times New Roman" w:hAnsi="Times New Roman"/>
          <w:szCs w:val="32"/>
        </w:rPr>
        <w:t>1/2</w:t>
      </w:r>
      <w:r w:rsidRPr="00306BDF">
        <w:rPr>
          <w:rFonts w:ascii="Times New Roman" w:hAnsi="Times New Roman"/>
          <w:szCs w:val="32"/>
        </w:rPr>
        <w:t>，为</w:t>
      </w:r>
      <w:r w:rsidRPr="00306BDF">
        <w:rPr>
          <w:rFonts w:ascii="Times New Roman" w:hAnsi="Times New Roman"/>
          <w:szCs w:val="32"/>
        </w:rPr>
        <w:t>15%</w:t>
      </w:r>
      <w:r w:rsidRPr="00306BDF">
        <w:rPr>
          <w:rFonts w:ascii="Times New Roman" w:hAnsi="Times New Roman"/>
          <w:szCs w:val="32"/>
        </w:rPr>
        <w:t>，在</w:t>
      </w:r>
      <w:r w:rsidRPr="00306BDF">
        <w:rPr>
          <w:rFonts w:ascii="Times New Roman" w:hAnsi="Times New Roman"/>
          <w:szCs w:val="32"/>
        </w:rPr>
        <w:t>α=0.025</w:t>
      </w:r>
      <w:r w:rsidRPr="00306BDF">
        <w:rPr>
          <w:rFonts w:ascii="Times New Roman" w:hAnsi="Times New Roman"/>
          <w:szCs w:val="32"/>
        </w:rPr>
        <w:t>（单侧），</w:t>
      </w:r>
      <w:r w:rsidRPr="00306BDF">
        <w:rPr>
          <w:rFonts w:ascii="Times New Roman" w:hAnsi="Times New Roman"/>
          <w:szCs w:val="32"/>
        </w:rPr>
        <w:t>β=0.2</w:t>
      </w:r>
      <w:r w:rsidRPr="00306BDF">
        <w:rPr>
          <w:rFonts w:ascii="Times New Roman" w:hAnsi="Times New Roman"/>
          <w:szCs w:val="32"/>
        </w:rPr>
        <w:t>时，试验组与对照组比例为</w:t>
      </w:r>
      <w:r w:rsidRPr="00306BDF">
        <w:rPr>
          <w:rFonts w:ascii="Times New Roman" w:hAnsi="Times New Roman"/>
          <w:szCs w:val="32"/>
        </w:rPr>
        <w:t>1</w:t>
      </w:r>
      <w:r w:rsidRPr="00306BDF">
        <w:rPr>
          <w:rFonts w:ascii="Times New Roman" w:hAnsi="Times New Roman"/>
          <w:szCs w:val="32"/>
        </w:rPr>
        <w:t>：</w:t>
      </w:r>
      <w:r w:rsidRPr="00306BDF">
        <w:rPr>
          <w:rFonts w:ascii="Times New Roman" w:hAnsi="Times New Roman"/>
          <w:szCs w:val="32"/>
        </w:rPr>
        <w:t>1</w:t>
      </w:r>
      <w:r w:rsidRPr="00306BDF">
        <w:rPr>
          <w:rFonts w:ascii="Times New Roman" w:hAnsi="Times New Roman"/>
          <w:szCs w:val="32"/>
        </w:rPr>
        <w:t>，样本量计算为</w:t>
      </w:r>
      <w:r w:rsidRPr="00306BDF">
        <w:rPr>
          <w:rFonts w:ascii="Times New Roman" w:hAnsi="Times New Roman"/>
          <w:szCs w:val="32"/>
        </w:rPr>
        <w:t>147</w:t>
      </w:r>
      <w:r w:rsidRPr="00306BDF">
        <w:rPr>
          <w:rFonts w:ascii="Times New Roman" w:hAnsi="Times New Roman"/>
          <w:szCs w:val="32"/>
        </w:rPr>
        <w:t>对，考虑</w:t>
      </w:r>
      <w:r w:rsidRPr="00306BDF">
        <w:rPr>
          <w:rFonts w:ascii="Times New Roman" w:hAnsi="Times New Roman"/>
          <w:szCs w:val="32"/>
        </w:rPr>
        <w:t>20%</w:t>
      </w:r>
      <w:r w:rsidRPr="00306BDF">
        <w:rPr>
          <w:rFonts w:ascii="Times New Roman" w:hAnsi="Times New Roman"/>
          <w:szCs w:val="32"/>
        </w:rPr>
        <w:t>脱落剔除率，共纳入受试者</w:t>
      </w:r>
      <w:r w:rsidRPr="00306BDF">
        <w:rPr>
          <w:rFonts w:ascii="Times New Roman" w:hAnsi="Times New Roman"/>
          <w:szCs w:val="32"/>
        </w:rPr>
        <w:t>184</w:t>
      </w:r>
      <w:r w:rsidRPr="00306BDF">
        <w:rPr>
          <w:rFonts w:ascii="Times New Roman" w:hAnsi="Times New Roman"/>
          <w:szCs w:val="32"/>
        </w:rPr>
        <w:t>对。</w:t>
      </w:r>
    </w:p>
    <w:p w:rsidR="00B35EB6" w:rsidRPr="00306BDF" w:rsidRDefault="00F5133E">
      <w:pPr>
        <w:ind w:leftChars="0" w:left="0" w:firstLineChars="200" w:firstLine="640"/>
        <w:jc w:val="both"/>
        <w:rPr>
          <w:rFonts w:ascii="Times New Roman" w:eastAsia="楷体_GB2312" w:hAnsi="Times New Roman"/>
          <w:szCs w:val="32"/>
        </w:rPr>
      </w:pPr>
      <w:r w:rsidRPr="00306BDF">
        <w:rPr>
          <w:rFonts w:ascii="Times New Roman" w:eastAsia="楷体_GB2312" w:hAnsi="Times New Roman"/>
          <w:szCs w:val="32"/>
        </w:rPr>
        <w:t>（</w:t>
      </w:r>
      <w:bookmarkStart w:id="16" w:name="_Toc519411495"/>
      <w:r w:rsidRPr="00306BDF">
        <w:rPr>
          <w:rFonts w:ascii="Times New Roman" w:eastAsia="楷体_GB2312" w:hAnsi="Times New Roman"/>
          <w:szCs w:val="32"/>
        </w:rPr>
        <w:t>六）随访时间</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所有入选病例均应进行随访，取得主要终点指标。</w:t>
      </w:r>
      <w:bookmarkEnd w:id="16"/>
      <w:r w:rsidRPr="00306BDF">
        <w:rPr>
          <w:rFonts w:ascii="Times New Roman" w:hAnsi="Times New Roman"/>
          <w:szCs w:val="32"/>
        </w:rPr>
        <w:t>不同产品的临床试验持续时间及其确定的理由不尽相同。</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用于难治性成人</w:t>
      </w:r>
      <w:r w:rsidRPr="00306BDF">
        <w:rPr>
          <w:rFonts w:ascii="Times New Roman" w:hAnsi="Times New Roman"/>
          <w:szCs w:val="32"/>
        </w:rPr>
        <w:t>OAB</w:t>
      </w:r>
      <w:r w:rsidRPr="00306BDF">
        <w:rPr>
          <w:rFonts w:ascii="Times New Roman" w:hAnsi="Times New Roman"/>
          <w:szCs w:val="32"/>
        </w:rPr>
        <w:t>的植入式骶神经刺激系统，术后</w:t>
      </w:r>
      <w:r w:rsidRPr="00306BDF">
        <w:rPr>
          <w:rFonts w:ascii="Times New Roman" w:hAnsi="Times New Roman"/>
          <w:szCs w:val="32"/>
        </w:rPr>
        <w:t>2</w:t>
      </w:r>
      <w:r w:rsidRPr="00306BDF">
        <w:rPr>
          <w:rFonts w:ascii="Times New Roman" w:hAnsi="Times New Roman"/>
          <w:szCs w:val="32"/>
        </w:rPr>
        <w:t>周、</w:t>
      </w:r>
      <w:r w:rsidRPr="00306BDF">
        <w:rPr>
          <w:rFonts w:ascii="Times New Roman" w:hAnsi="Times New Roman"/>
          <w:szCs w:val="32"/>
        </w:rPr>
        <w:t>3</w:t>
      </w:r>
      <w:r w:rsidRPr="00306BDF">
        <w:rPr>
          <w:rFonts w:ascii="Times New Roman" w:hAnsi="Times New Roman"/>
          <w:szCs w:val="32"/>
        </w:rPr>
        <w:t>个月、</w:t>
      </w:r>
      <w:r w:rsidRPr="00306BDF">
        <w:rPr>
          <w:rFonts w:ascii="Times New Roman" w:hAnsi="Times New Roman"/>
          <w:szCs w:val="32"/>
        </w:rPr>
        <w:t>6</w:t>
      </w:r>
      <w:r w:rsidRPr="00306BDF">
        <w:rPr>
          <w:rFonts w:ascii="Times New Roman" w:hAnsi="Times New Roman"/>
          <w:szCs w:val="32"/>
        </w:rPr>
        <w:t>个月各随访一次，之后每</w:t>
      </w:r>
      <w:r w:rsidRPr="00306BDF">
        <w:rPr>
          <w:rFonts w:ascii="Times New Roman" w:hAnsi="Times New Roman"/>
          <w:szCs w:val="32"/>
        </w:rPr>
        <w:t>6</w:t>
      </w:r>
      <w:r w:rsidRPr="00306BDF">
        <w:rPr>
          <w:rFonts w:ascii="Times New Roman" w:hAnsi="Times New Roman"/>
          <w:szCs w:val="32"/>
        </w:rPr>
        <w:t>个月</w:t>
      </w:r>
      <w:r w:rsidRPr="00306BDF">
        <w:rPr>
          <w:rFonts w:ascii="Times New Roman" w:hAnsi="Times New Roman"/>
          <w:szCs w:val="32"/>
        </w:rPr>
        <w:t>1</w:t>
      </w:r>
      <w:r w:rsidRPr="00306BDF">
        <w:rPr>
          <w:rFonts w:ascii="Times New Roman" w:hAnsi="Times New Roman"/>
          <w:szCs w:val="32"/>
        </w:rPr>
        <w:t>次。因为是慢性疾病，需要至少覆盖</w:t>
      </w:r>
      <w:r w:rsidRPr="00306BDF">
        <w:rPr>
          <w:rFonts w:ascii="Times New Roman" w:hAnsi="Times New Roman"/>
          <w:szCs w:val="32"/>
        </w:rPr>
        <w:t>3</w:t>
      </w:r>
      <w:r w:rsidRPr="00306BDF">
        <w:rPr>
          <w:rFonts w:ascii="Times New Roman" w:hAnsi="Times New Roman"/>
          <w:szCs w:val="32"/>
        </w:rPr>
        <w:t>个月的有效性数据和</w:t>
      </w:r>
      <w:r w:rsidRPr="00306BDF">
        <w:rPr>
          <w:rFonts w:ascii="Times New Roman" w:hAnsi="Times New Roman"/>
          <w:szCs w:val="32"/>
        </w:rPr>
        <w:t>12</w:t>
      </w:r>
      <w:r w:rsidRPr="00306BDF">
        <w:rPr>
          <w:rFonts w:ascii="Times New Roman" w:hAnsi="Times New Roman"/>
          <w:szCs w:val="32"/>
        </w:rPr>
        <w:t>个月的安全性数据，并确立新的治疗干预的长期安全性。每次随访涵盖体格检查、排尿日记、骶尾部</w:t>
      </w:r>
      <w:r w:rsidRPr="00306BDF">
        <w:rPr>
          <w:rFonts w:ascii="Times New Roman" w:hAnsi="Times New Roman"/>
          <w:szCs w:val="32"/>
        </w:rPr>
        <w:t>X</w:t>
      </w:r>
      <w:r w:rsidRPr="00306BDF">
        <w:rPr>
          <w:rFonts w:ascii="Times New Roman" w:hAnsi="Times New Roman"/>
          <w:szCs w:val="32"/>
        </w:rPr>
        <w:t>线正侧位片及生活质量评估。</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对于首次在境内进行植入式骶神经刺激系统注册申报的注册申请人，应在产品上市后，进行不少于</w:t>
      </w:r>
      <w:r w:rsidRPr="00306BDF">
        <w:rPr>
          <w:rFonts w:ascii="Times New Roman" w:hAnsi="Times New Roman"/>
          <w:szCs w:val="32"/>
        </w:rPr>
        <w:t>5</w:t>
      </w:r>
      <w:r w:rsidRPr="00306BDF">
        <w:rPr>
          <w:rFonts w:ascii="Times New Roman" w:hAnsi="Times New Roman"/>
          <w:szCs w:val="32"/>
        </w:rPr>
        <w:t>年的安全性监测，并提供相应安全性数据报告。如有必要，应成立由独立医学顾问组成的临床事件委员会根据其确定的工作章程审查并裁定研究中的安全性事件。</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lastRenderedPageBreak/>
        <w:t>为了保证病人的安全性及数据的完整性，所有参加试验受试者的鉴认信息均应采用中央随机系统或中央注册登记系统（如适用）进行记录，以备相关法规部门进行核查。</w:t>
      </w:r>
    </w:p>
    <w:p w:rsidR="00B35EB6" w:rsidRPr="00306BDF" w:rsidRDefault="00F5133E" w:rsidP="00166F37">
      <w:pPr>
        <w:pStyle w:val="af4"/>
        <w:spacing w:beforeLines="50" w:before="156"/>
        <w:ind w:leftChars="0" w:left="0" w:firstLine="640"/>
        <w:jc w:val="both"/>
        <w:outlineLvl w:val="2"/>
        <w:rPr>
          <w:rFonts w:ascii="Times New Roman" w:eastAsia="楷体_GB2312" w:hAnsi="Times New Roman"/>
          <w:bCs/>
          <w:szCs w:val="32"/>
        </w:rPr>
      </w:pPr>
      <w:r w:rsidRPr="00306BDF">
        <w:rPr>
          <w:rFonts w:ascii="Times New Roman" w:eastAsia="楷体_GB2312" w:hAnsi="Times New Roman"/>
          <w:bCs/>
          <w:color w:val="000000"/>
          <w:szCs w:val="32"/>
        </w:rPr>
        <w:t>（七）</w:t>
      </w:r>
      <w:r w:rsidRPr="00306BDF">
        <w:rPr>
          <w:rFonts w:ascii="Times New Roman" w:eastAsia="楷体_GB2312" w:hAnsi="Times New Roman"/>
          <w:bCs/>
          <w:szCs w:val="32"/>
        </w:rPr>
        <w:t>统计分析</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数据分析时应考虑数据完整性，所有签署知情同意并使用了受试产品的试验对象必须纳入最终的统计分析。应分析受试者退出或脱落的严重程度和产生原因。数据剔除或偏倚数据的处理必须有科学依据和详细说明，并应进行灵敏度分析，以评价其对研究结果的影响。</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数据分析应采用国内外公认的统计分析方法。试验方案应明确统计检验的类型、检验假设、判定疗效有临床意义的界值（非劣效界值）等，界值的确定应有依据。</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疗效分析时不能仅报告</w:t>
      </w:r>
      <w:r w:rsidRPr="00306BDF">
        <w:rPr>
          <w:rFonts w:ascii="Times New Roman" w:hAnsi="Times New Roman"/>
          <w:szCs w:val="32"/>
        </w:rPr>
        <w:t>p</w:t>
      </w:r>
      <w:r w:rsidRPr="00306BDF">
        <w:rPr>
          <w:rFonts w:ascii="Times New Roman" w:hAnsi="Times New Roman"/>
          <w:szCs w:val="32"/>
        </w:rPr>
        <w:t>值，还应给出组间疗效的差异及其</w:t>
      </w:r>
      <w:r w:rsidRPr="00306BDF">
        <w:rPr>
          <w:rFonts w:ascii="Times New Roman" w:hAnsi="Times New Roman"/>
          <w:szCs w:val="32"/>
        </w:rPr>
        <w:t>95%</w:t>
      </w:r>
      <w:r w:rsidRPr="00306BDF">
        <w:rPr>
          <w:rFonts w:ascii="Times New Roman" w:hAnsi="Times New Roman"/>
          <w:szCs w:val="32"/>
        </w:rPr>
        <w:t>置信区间的估计，并作统计学检验。</w:t>
      </w:r>
    </w:p>
    <w:p w:rsidR="00B35EB6" w:rsidRPr="00306BDF" w:rsidRDefault="00F5133E">
      <w:pPr>
        <w:ind w:leftChars="0" w:left="0" w:firstLineChars="200" w:firstLine="640"/>
        <w:jc w:val="both"/>
        <w:rPr>
          <w:rFonts w:ascii="Times New Roman" w:hAnsi="Times New Roman"/>
          <w:szCs w:val="32"/>
        </w:rPr>
      </w:pPr>
      <w:r w:rsidRPr="00306BDF">
        <w:rPr>
          <w:rFonts w:ascii="Times New Roman" w:hAnsi="Times New Roman"/>
          <w:szCs w:val="32"/>
        </w:rPr>
        <w:t>安全性评价：按试验组和对照组分别描述治疗前正常、治疗后异常例数及所占比例。不良事件用不良事件发生例数及发生率进行描述，并对此比例进行</w:t>
      </w:r>
      <w:r w:rsidRPr="00306BDF">
        <w:rPr>
          <w:rFonts w:ascii="Times New Roman" w:hAnsi="Times New Roman"/>
          <w:szCs w:val="32"/>
        </w:rPr>
        <w:t>χ2</w:t>
      </w:r>
      <w:r w:rsidRPr="00306BDF">
        <w:rPr>
          <w:rFonts w:ascii="Times New Roman" w:hAnsi="Times New Roman"/>
          <w:szCs w:val="32"/>
        </w:rPr>
        <w:t>检验或</w:t>
      </w:r>
      <w:r w:rsidRPr="00306BDF">
        <w:rPr>
          <w:rFonts w:ascii="Times New Roman" w:hAnsi="Times New Roman"/>
          <w:szCs w:val="32"/>
        </w:rPr>
        <w:t>Fisher</w:t>
      </w:r>
      <w:r w:rsidRPr="00306BDF">
        <w:rPr>
          <w:rFonts w:ascii="Times New Roman" w:hAnsi="Times New Roman"/>
          <w:szCs w:val="32"/>
        </w:rPr>
        <w:t>精确概率法检验。应对所有试验过程中发生的不良事件进行评价，并描述其种类、发生频率以及与被验证器械的关系等。</w:t>
      </w:r>
    </w:p>
    <w:p w:rsidR="00B35EB6" w:rsidRPr="00306BDF" w:rsidRDefault="00F5133E" w:rsidP="00166F37">
      <w:pPr>
        <w:spacing w:beforeLines="50" w:before="156" w:line="360" w:lineRule="auto"/>
        <w:ind w:firstLineChars="200" w:firstLine="560"/>
        <w:rPr>
          <w:rFonts w:ascii="Times New Roman" w:hAnsi="Times New Roman"/>
          <w:sz w:val="28"/>
          <w:szCs w:val="28"/>
        </w:rPr>
      </w:pPr>
      <w:r w:rsidRPr="00306BDF">
        <w:rPr>
          <w:rFonts w:ascii="Times New Roman" w:hAnsi="Times New Roman"/>
          <w:sz w:val="28"/>
          <w:szCs w:val="28"/>
        </w:rPr>
        <w:br w:type="page"/>
      </w:r>
    </w:p>
    <w:p w:rsidR="00B35EB6" w:rsidRPr="00306BDF" w:rsidRDefault="00F5133E">
      <w:pPr>
        <w:numPr>
          <w:ilvl w:val="255"/>
          <w:numId w:val="0"/>
        </w:numPr>
        <w:spacing w:line="360" w:lineRule="auto"/>
        <w:jc w:val="both"/>
        <w:outlineLvl w:val="0"/>
        <w:rPr>
          <w:rFonts w:ascii="Times New Roman" w:eastAsia="仿宋" w:hAnsi="Times New Roman"/>
          <w:color w:val="000000"/>
          <w:sz w:val="28"/>
          <w:szCs w:val="28"/>
        </w:rPr>
      </w:pPr>
      <w:r w:rsidRPr="00306BDF">
        <w:rPr>
          <w:rFonts w:ascii="Times New Roman" w:eastAsia="黑体" w:hAnsi="黑体"/>
          <w:b/>
          <w:bCs/>
          <w:szCs w:val="32"/>
        </w:rPr>
        <w:lastRenderedPageBreak/>
        <w:t>附录</w:t>
      </w:r>
      <w:r w:rsidRPr="00306BDF">
        <w:rPr>
          <w:rFonts w:ascii="Times New Roman" w:eastAsia="黑体" w:hAnsi="Times New Roman"/>
          <w:b/>
          <w:bCs/>
          <w:szCs w:val="32"/>
        </w:rPr>
        <w:t>II</w:t>
      </w:r>
    </w:p>
    <w:p w:rsidR="00B35EB6" w:rsidRPr="00306BDF" w:rsidRDefault="00F5133E">
      <w:pPr>
        <w:numPr>
          <w:ilvl w:val="255"/>
          <w:numId w:val="0"/>
        </w:numPr>
        <w:spacing w:line="360" w:lineRule="auto"/>
        <w:ind w:firstLineChars="300" w:firstLine="1320"/>
        <w:jc w:val="both"/>
        <w:outlineLvl w:val="0"/>
        <w:rPr>
          <w:rFonts w:ascii="Times New Roman" w:eastAsia="方正小标宋简体" w:hAnsi="Times New Roman"/>
          <w:sz w:val="44"/>
          <w:szCs w:val="44"/>
        </w:rPr>
      </w:pPr>
      <w:r w:rsidRPr="00306BDF">
        <w:rPr>
          <w:rFonts w:ascii="Times New Roman" w:eastAsia="方正小标宋简体" w:hAnsi="Times New Roman"/>
          <w:sz w:val="44"/>
          <w:szCs w:val="44"/>
        </w:rPr>
        <w:t>受试者点排尿日记记录本样表</w:t>
      </w:r>
    </w:p>
    <w:p w:rsidR="00B35EB6" w:rsidRPr="00306BDF" w:rsidRDefault="00F5133E">
      <w:pPr>
        <w:jc w:val="center"/>
        <w:rPr>
          <w:rFonts w:ascii="Times New Roman" w:hAnsi="Times New Roman"/>
          <w:b/>
          <w:sz w:val="24"/>
          <w:szCs w:val="24"/>
        </w:rPr>
      </w:pPr>
      <w:r w:rsidRPr="00306BDF">
        <w:rPr>
          <w:rFonts w:ascii="Times New Roman" w:hAnsi="仿宋_GB2312"/>
          <w:b/>
          <w:sz w:val="24"/>
          <w:szCs w:val="24"/>
        </w:rPr>
        <w:t>《</w:t>
      </w:r>
      <w:r w:rsidRPr="00306BDF">
        <w:rPr>
          <w:rFonts w:ascii="Times New Roman" w:hAnsi="Times New Roman"/>
          <w:b/>
          <w:sz w:val="24"/>
          <w:szCs w:val="24"/>
        </w:rPr>
        <w:t>24</w:t>
      </w:r>
      <w:r w:rsidRPr="00306BDF">
        <w:rPr>
          <w:rFonts w:ascii="Times New Roman" w:hAnsi="仿宋_GB2312"/>
          <w:b/>
          <w:sz w:val="24"/>
          <w:szCs w:val="24"/>
        </w:rPr>
        <w:t>小时排尿日记》</w:t>
      </w:r>
    </w:p>
    <w:p w:rsidR="00B35EB6" w:rsidRPr="00306BDF" w:rsidRDefault="00F5133E">
      <w:pPr>
        <w:rPr>
          <w:rFonts w:ascii="Times New Roman" w:hAnsi="Times New Roman"/>
          <w:b/>
          <w:sz w:val="24"/>
          <w:szCs w:val="24"/>
        </w:rPr>
      </w:pPr>
      <w:r w:rsidRPr="00306BDF">
        <w:rPr>
          <w:rFonts w:ascii="Times New Roman" w:hAnsi="仿宋_GB2312"/>
          <w:b/>
          <w:sz w:val="24"/>
          <w:szCs w:val="24"/>
        </w:rPr>
        <w:t>姓名：日期：</w:t>
      </w:r>
    </w:p>
    <w:tbl>
      <w:tblPr>
        <w:tblStyle w:val="af1"/>
        <w:tblW w:w="8737" w:type="dxa"/>
        <w:tblLayout w:type="fixed"/>
        <w:tblLook w:val="04A0" w:firstRow="1" w:lastRow="0" w:firstColumn="1" w:lastColumn="0" w:noHBand="0" w:noVBand="1"/>
      </w:tblPr>
      <w:tblGrid>
        <w:gridCol w:w="1478"/>
        <w:gridCol w:w="1263"/>
        <w:gridCol w:w="1520"/>
        <w:gridCol w:w="1318"/>
        <w:gridCol w:w="722"/>
        <w:gridCol w:w="2436"/>
      </w:tblGrid>
      <w:tr w:rsidR="00B35EB6" w:rsidRPr="00306BDF">
        <w:trPr>
          <w:trHeight w:val="497"/>
        </w:trPr>
        <w:tc>
          <w:tcPr>
            <w:tcW w:w="2741" w:type="dxa"/>
            <w:gridSpan w:val="2"/>
          </w:tcPr>
          <w:p w:rsidR="00B35EB6" w:rsidRPr="00306BDF" w:rsidRDefault="00F5133E">
            <w:pPr>
              <w:spacing w:line="240" w:lineRule="auto"/>
              <w:ind w:leftChars="0" w:left="0"/>
              <w:jc w:val="both"/>
              <w:rPr>
                <w:rFonts w:ascii="Times New Roman" w:hAnsi="Times New Roman"/>
                <w:i/>
                <w:sz w:val="21"/>
              </w:rPr>
            </w:pPr>
            <w:r w:rsidRPr="00306BDF">
              <w:rPr>
                <w:rFonts w:ascii="Times New Roman" w:hAnsi="仿宋_GB2312"/>
                <w:i/>
                <w:sz w:val="21"/>
              </w:rPr>
              <w:t>排尿</w:t>
            </w:r>
          </w:p>
        </w:tc>
        <w:tc>
          <w:tcPr>
            <w:tcW w:w="1520" w:type="dxa"/>
            <w:vMerge w:val="restart"/>
          </w:tcPr>
          <w:p w:rsidR="00B35EB6" w:rsidRPr="00306BDF" w:rsidRDefault="00F5133E">
            <w:pPr>
              <w:spacing w:line="240" w:lineRule="auto"/>
              <w:ind w:leftChars="0" w:left="0"/>
              <w:jc w:val="both"/>
              <w:rPr>
                <w:rFonts w:ascii="Times New Roman" w:hAnsi="Times New Roman"/>
                <w:i/>
                <w:sz w:val="21"/>
              </w:rPr>
            </w:pPr>
            <w:r w:rsidRPr="00306BDF">
              <w:rPr>
                <w:rFonts w:ascii="Times New Roman" w:hAnsi="仿宋_GB2312"/>
                <w:i/>
                <w:sz w:val="21"/>
              </w:rPr>
              <w:t>尿急评分</w:t>
            </w:r>
          </w:p>
          <w:p w:rsidR="00B35EB6" w:rsidRPr="00306BDF" w:rsidRDefault="00F5133E">
            <w:pPr>
              <w:spacing w:line="240" w:lineRule="auto"/>
              <w:ind w:leftChars="0" w:left="0"/>
              <w:jc w:val="both"/>
              <w:rPr>
                <w:rFonts w:ascii="Times New Roman" w:hAnsi="Times New Roman"/>
                <w:i/>
                <w:sz w:val="21"/>
              </w:rPr>
            </w:pPr>
            <w:r w:rsidRPr="00306BDF">
              <w:rPr>
                <w:rFonts w:ascii="Times New Roman" w:hAnsi="仿宋_GB2312"/>
                <w:i/>
                <w:sz w:val="21"/>
              </w:rPr>
              <w:t>（</w:t>
            </w:r>
            <w:r w:rsidRPr="00306BDF">
              <w:rPr>
                <w:rFonts w:ascii="Times New Roman" w:hAnsi="Times New Roman"/>
                <w:i/>
                <w:sz w:val="21"/>
              </w:rPr>
              <w:t>0~5</w:t>
            </w:r>
            <w:r w:rsidRPr="00306BDF">
              <w:rPr>
                <w:rFonts w:ascii="Times New Roman" w:hAnsi="仿宋_GB2312"/>
                <w:i/>
                <w:sz w:val="21"/>
              </w:rPr>
              <w:t>分）</w:t>
            </w:r>
          </w:p>
        </w:tc>
        <w:tc>
          <w:tcPr>
            <w:tcW w:w="1318" w:type="dxa"/>
            <w:vMerge w:val="restart"/>
          </w:tcPr>
          <w:p w:rsidR="00B35EB6" w:rsidRPr="00306BDF" w:rsidRDefault="00F5133E">
            <w:pPr>
              <w:spacing w:line="240" w:lineRule="auto"/>
              <w:ind w:leftChars="0" w:left="0"/>
              <w:jc w:val="both"/>
              <w:rPr>
                <w:rFonts w:ascii="Times New Roman" w:hAnsi="Times New Roman"/>
                <w:i/>
                <w:sz w:val="21"/>
              </w:rPr>
            </w:pPr>
            <w:r w:rsidRPr="00306BDF">
              <w:rPr>
                <w:rFonts w:ascii="Times New Roman" w:hAnsi="仿宋_GB2312"/>
                <w:i/>
                <w:sz w:val="21"/>
              </w:rPr>
              <w:t>漏尿情况</w:t>
            </w:r>
          </w:p>
          <w:p w:rsidR="00B35EB6" w:rsidRPr="00306BDF" w:rsidRDefault="00F5133E">
            <w:pPr>
              <w:spacing w:line="240" w:lineRule="auto"/>
              <w:ind w:leftChars="0" w:left="0"/>
              <w:jc w:val="both"/>
              <w:rPr>
                <w:rFonts w:ascii="Times New Roman" w:hAnsi="Times New Roman"/>
                <w:i/>
                <w:sz w:val="21"/>
              </w:rPr>
            </w:pPr>
            <w:r w:rsidRPr="00306BDF">
              <w:rPr>
                <w:rFonts w:ascii="Times New Roman" w:hAnsi="仿宋_GB2312"/>
                <w:i/>
                <w:sz w:val="21"/>
              </w:rPr>
              <w:t>（毫升）</w:t>
            </w:r>
          </w:p>
        </w:tc>
        <w:tc>
          <w:tcPr>
            <w:tcW w:w="722" w:type="dxa"/>
            <w:vMerge w:val="restart"/>
          </w:tcPr>
          <w:p w:rsidR="00B35EB6" w:rsidRPr="00306BDF" w:rsidRDefault="00F5133E">
            <w:pPr>
              <w:spacing w:line="240" w:lineRule="auto"/>
              <w:ind w:leftChars="0" w:left="0"/>
              <w:jc w:val="both"/>
              <w:rPr>
                <w:rFonts w:ascii="Times New Roman" w:hAnsi="Times New Roman"/>
                <w:i/>
                <w:sz w:val="21"/>
              </w:rPr>
            </w:pPr>
            <w:r w:rsidRPr="00306BDF">
              <w:rPr>
                <w:rFonts w:ascii="Times New Roman" w:hAnsi="仿宋_GB2312"/>
                <w:i/>
                <w:sz w:val="21"/>
              </w:rPr>
              <w:t>备注</w:t>
            </w:r>
          </w:p>
        </w:tc>
        <w:tc>
          <w:tcPr>
            <w:tcW w:w="2436" w:type="dxa"/>
            <w:vMerge w:val="restart"/>
          </w:tcPr>
          <w:p w:rsidR="00B35EB6" w:rsidRPr="00306BDF" w:rsidRDefault="00B35EB6">
            <w:pPr>
              <w:spacing w:line="240" w:lineRule="auto"/>
              <w:ind w:leftChars="0" w:left="0"/>
              <w:jc w:val="both"/>
              <w:rPr>
                <w:rFonts w:ascii="Times New Roman" w:hAnsi="Times New Roman"/>
                <w:i/>
                <w:sz w:val="21"/>
              </w:rPr>
            </w:pPr>
          </w:p>
          <w:p w:rsidR="00B35EB6" w:rsidRPr="00306BDF" w:rsidRDefault="00F5133E">
            <w:pPr>
              <w:spacing w:line="240" w:lineRule="auto"/>
              <w:ind w:leftChars="0" w:left="0"/>
              <w:jc w:val="both"/>
              <w:rPr>
                <w:rFonts w:ascii="Times New Roman" w:hAnsi="Times New Roman"/>
                <w:i/>
                <w:sz w:val="21"/>
              </w:rPr>
            </w:pPr>
            <w:r w:rsidRPr="00306BDF">
              <w:rPr>
                <w:rFonts w:ascii="Times New Roman" w:hAnsi="仿宋_GB2312"/>
                <w:i/>
                <w:sz w:val="21"/>
              </w:rPr>
              <w:t>饮水情况</w:t>
            </w:r>
          </w:p>
          <w:p w:rsidR="00B35EB6" w:rsidRPr="00306BDF" w:rsidRDefault="00F5133E">
            <w:pPr>
              <w:spacing w:line="240" w:lineRule="auto"/>
              <w:ind w:leftChars="0" w:left="0"/>
              <w:jc w:val="both"/>
              <w:rPr>
                <w:rFonts w:ascii="Times New Roman" w:hAnsi="Times New Roman"/>
                <w:i/>
                <w:sz w:val="21"/>
              </w:rPr>
            </w:pPr>
            <w:r w:rsidRPr="00306BDF">
              <w:rPr>
                <w:rFonts w:ascii="Times New Roman" w:hAnsi="仿宋_GB2312"/>
                <w:i/>
                <w:sz w:val="21"/>
              </w:rPr>
              <w:t>（时间、类型和数量）</w:t>
            </w:r>
          </w:p>
        </w:tc>
      </w:tr>
      <w:tr w:rsidR="00B35EB6" w:rsidRPr="00306BDF">
        <w:trPr>
          <w:trHeight w:val="524"/>
        </w:trPr>
        <w:tc>
          <w:tcPr>
            <w:tcW w:w="1478" w:type="dxa"/>
          </w:tcPr>
          <w:p w:rsidR="00B35EB6" w:rsidRPr="00306BDF" w:rsidRDefault="00F5133E">
            <w:pPr>
              <w:spacing w:line="240" w:lineRule="auto"/>
              <w:ind w:leftChars="0" w:left="0"/>
              <w:jc w:val="both"/>
              <w:rPr>
                <w:rFonts w:ascii="Times New Roman" w:hAnsi="Times New Roman"/>
                <w:i/>
                <w:sz w:val="21"/>
              </w:rPr>
            </w:pPr>
            <w:r w:rsidRPr="00306BDF">
              <w:rPr>
                <w:rFonts w:ascii="Times New Roman" w:hAnsi="仿宋_GB2312"/>
                <w:i/>
                <w:sz w:val="21"/>
              </w:rPr>
              <w:t>时间</w:t>
            </w:r>
          </w:p>
        </w:tc>
        <w:tc>
          <w:tcPr>
            <w:tcW w:w="1263" w:type="dxa"/>
          </w:tcPr>
          <w:p w:rsidR="00B35EB6" w:rsidRPr="00306BDF" w:rsidRDefault="00F5133E">
            <w:pPr>
              <w:spacing w:line="240" w:lineRule="auto"/>
              <w:ind w:leftChars="0" w:left="0"/>
              <w:jc w:val="both"/>
              <w:rPr>
                <w:rFonts w:ascii="Times New Roman" w:hAnsi="Times New Roman"/>
                <w:i/>
                <w:sz w:val="21"/>
              </w:rPr>
            </w:pPr>
            <w:r w:rsidRPr="00306BDF">
              <w:rPr>
                <w:rFonts w:ascii="Times New Roman" w:hAnsi="仿宋_GB2312"/>
                <w:i/>
                <w:sz w:val="21"/>
              </w:rPr>
              <w:t>尿量</w:t>
            </w:r>
          </w:p>
          <w:p w:rsidR="00B35EB6" w:rsidRPr="00306BDF" w:rsidRDefault="00F5133E">
            <w:pPr>
              <w:spacing w:line="240" w:lineRule="auto"/>
              <w:ind w:leftChars="0" w:left="0"/>
              <w:jc w:val="both"/>
              <w:rPr>
                <w:rFonts w:ascii="Times New Roman" w:hAnsi="Times New Roman"/>
                <w:i/>
                <w:sz w:val="21"/>
              </w:rPr>
            </w:pPr>
            <w:r w:rsidRPr="00306BDF">
              <w:rPr>
                <w:rFonts w:ascii="Times New Roman" w:hAnsi="仿宋_GB2312"/>
                <w:i/>
                <w:sz w:val="21"/>
              </w:rPr>
              <w:t>（毫升）</w:t>
            </w:r>
          </w:p>
        </w:tc>
        <w:tc>
          <w:tcPr>
            <w:tcW w:w="1520" w:type="dxa"/>
            <w:vMerge/>
          </w:tcPr>
          <w:p w:rsidR="00B35EB6" w:rsidRPr="00306BDF" w:rsidRDefault="00B35EB6">
            <w:pPr>
              <w:spacing w:line="240" w:lineRule="auto"/>
              <w:ind w:leftChars="0" w:left="0"/>
              <w:jc w:val="both"/>
              <w:rPr>
                <w:rFonts w:ascii="Times New Roman" w:hAnsi="Times New Roman"/>
                <w:i/>
                <w:sz w:val="21"/>
              </w:rPr>
            </w:pPr>
          </w:p>
        </w:tc>
        <w:tc>
          <w:tcPr>
            <w:tcW w:w="1318" w:type="dxa"/>
            <w:vMerge/>
          </w:tcPr>
          <w:p w:rsidR="00B35EB6" w:rsidRPr="00306BDF" w:rsidRDefault="00B35EB6">
            <w:pPr>
              <w:spacing w:line="240" w:lineRule="auto"/>
              <w:ind w:leftChars="0" w:left="0"/>
              <w:jc w:val="both"/>
              <w:rPr>
                <w:rFonts w:ascii="Times New Roman" w:hAnsi="Times New Roman"/>
                <w:i/>
                <w:sz w:val="21"/>
              </w:rPr>
            </w:pPr>
          </w:p>
        </w:tc>
        <w:tc>
          <w:tcPr>
            <w:tcW w:w="722" w:type="dxa"/>
            <w:vMerge/>
          </w:tcPr>
          <w:p w:rsidR="00B35EB6" w:rsidRPr="00306BDF" w:rsidRDefault="00B35EB6">
            <w:pPr>
              <w:spacing w:line="240" w:lineRule="auto"/>
              <w:ind w:leftChars="0" w:left="0"/>
              <w:jc w:val="both"/>
              <w:rPr>
                <w:rFonts w:ascii="Times New Roman" w:hAnsi="Times New Roman"/>
                <w:i/>
                <w:sz w:val="21"/>
              </w:rPr>
            </w:pPr>
          </w:p>
        </w:tc>
        <w:tc>
          <w:tcPr>
            <w:tcW w:w="2436" w:type="dxa"/>
            <w:vMerge/>
          </w:tcPr>
          <w:p w:rsidR="00B35EB6" w:rsidRPr="00306BDF" w:rsidRDefault="00B35EB6">
            <w:pPr>
              <w:spacing w:line="240" w:lineRule="auto"/>
              <w:ind w:leftChars="0" w:left="0"/>
              <w:jc w:val="both"/>
              <w:rPr>
                <w:rFonts w:ascii="Times New Roman" w:hAnsi="Times New Roman"/>
                <w:i/>
                <w:sz w:val="21"/>
              </w:rPr>
            </w:pPr>
          </w:p>
        </w:tc>
      </w:tr>
      <w:tr w:rsidR="00B35EB6" w:rsidRPr="00306BDF">
        <w:trPr>
          <w:trHeight w:val="330"/>
        </w:trPr>
        <w:tc>
          <w:tcPr>
            <w:tcW w:w="1478" w:type="dxa"/>
          </w:tcPr>
          <w:p w:rsidR="00B35EB6" w:rsidRPr="00306BDF" w:rsidRDefault="00F5133E">
            <w:pPr>
              <w:spacing w:line="240" w:lineRule="auto"/>
              <w:ind w:leftChars="0" w:left="0"/>
              <w:jc w:val="both"/>
              <w:rPr>
                <w:rFonts w:ascii="Times New Roman" w:hAnsi="Times New Roman"/>
                <w:i/>
                <w:sz w:val="21"/>
              </w:rPr>
            </w:pPr>
            <w:r w:rsidRPr="00306BDF">
              <w:rPr>
                <w:rFonts w:ascii="Times New Roman" w:hAnsi="仿宋_GB2312"/>
                <w:i/>
                <w:sz w:val="21"/>
              </w:rPr>
              <w:t>早上</w:t>
            </w:r>
            <w:r w:rsidRPr="00306BDF">
              <w:rPr>
                <w:rFonts w:ascii="Times New Roman" w:hAnsi="Times New Roman"/>
                <w:i/>
                <w:sz w:val="21"/>
              </w:rPr>
              <w:t>6</w:t>
            </w:r>
            <w:r w:rsidRPr="00306BDF">
              <w:rPr>
                <w:rFonts w:ascii="Times New Roman" w:hAnsi="仿宋_GB2312"/>
                <w:i/>
                <w:sz w:val="21"/>
              </w:rPr>
              <w:t>：</w:t>
            </w:r>
            <w:r w:rsidRPr="00306BDF">
              <w:rPr>
                <w:rFonts w:ascii="Times New Roman" w:hAnsi="Times New Roman"/>
                <w:i/>
                <w:sz w:val="21"/>
              </w:rPr>
              <w:t>00</w:t>
            </w:r>
          </w:p>
        </w:tc>
        <w:tc>
          <w:tcPr>
            <w:tcW w:w="1263" w:type="dxa"/>
          </w:tcPr>
          <w:p w:rsidR="00B35EB6" w:rsidRPr="00306BDF" w:rsidRDefault="00B35EB6">
            <w:pPr>
              <w:spacing w:line="240" w:lineRule="auto"/>
              <w:ind w:leftChars="0" w:left="0"/>
              <w:jc w:val="both"/>
              <w:rPr>
                <w:rFonts w:ascii="Times New Roman" w:hAnsi="Times New Roman"/>
                <w:i/>
                <w:sz w:val="21"/>
              </w:rPr>
            </w:pPr>
          </w:p>
        </w:tc>
        <w:tc>
          <w:tcPr>
            <w:tcW w:w="1520" w:type="dxa"/>
          </w:tcPr>
          <w:p w:rsidR="00B35EB6" w:rsidRPr="00306BDF" w:rsidRDefault="00B35EB6">
            <w:pPr>
              <w:spacing w:line="240" w:lineRule="auto"/>
              <w:ind w:leftChars="0" w:left="0"/>
              <w:jc w:val="both"/>
              <w:rPr>
                <w:rFonts w:ascii="Times New Roman" w:hAnsi="Times New Roman"/>
                <w:i/>
                <w:sz w:val="21"/>
              </w:rPr>
            </w:pPr>
          </w:p>
        </w:tc>
        <w:tc>
          <w:tcPr>
            <w:tcW w:w="1318" w:type="dxa"/>
          </w:tcPr>
          <w:p w:rsidR="00B35EB6" w:rsidRPr="00306BDF" w:rsidRDefault="00B35EB6">
            <w:pPr>
              <w:spacing w:line="240" w:lineRule="auto"/>
              <w:ind w:leftChars="0" w:left="0"/>
              <w:jc w:val="both"/>
              <w:rPr>
                <w:rFonts w:ascii="Times New Roman" w:hAnsi="Times New Roman"/>
                <w:i/>
                <w:sz w:val="21"/>
              </w:rPr>
            </w:pPr>
          </w:p>
        </w:tc>
        <w:tc>
          <w:tcPr>
            <w:tcW w:w="722" w:type="dxa"/>
          </w:tcPr>
          <w:p w:rsidR="00B35EB6" w:rsidRPr="00306BDF" w:rsidRDefault="00B35EB6">
            <w:pPr>
              <w:spacing w:line="240" w:lineRule="auto"/>
              <w:ind w:leftChars="0" w:left="0"/>
              <w:jc w:val="both"/>
              <w:rPr>
                <w:rFonts w:ascii="Times New Roman" w:hAnsi="Times New Roman"/>
                <w:i/>
                <w:sz w:val="21"/>
              </w:rPr>
            </w:pPr>
          </w:p>
        </w:tc>
        <w:tc>
          <w:tcPr>
            <w:tcW w:w="2436" w:type="dxa"/>
          </w:tcPr>
          <w:p w:rsidR="00B35EB6" w:rsidRPr="00306BDF" w:rsidRDefault="00B35EB6">
            <w:pPr>
              <w:spacing w:line="240" w:lineRule="auto"/>
              <w:ind w:leftChars="0" w:left="0"/>
              <w:jc w:val="both"/>
              <w:rPr>
                <w:rFonts w:ascii="Times New Roman" w:hAnsi="Times New Roman"/>
                <w:i/>
                <w:sz w:val="21"/>
              </w:rPr>
            </w:pPr>
          </w:p>
        </w:tc>
      </w:tr>
      <w:tr w:rsidR="00B35EB6" w:rsidRPr="00306BDF">
        <w:trPr>
          <w:trHeight w:val="314"/>
        </w:trPr>
        <w:tc>
          <w:tcPr>
            <w:tcW w:w="1478" w:type="dxa"/>
          </w:tcPr>
          <w:p w:rsidR="00B35EB6" w:rsidRPr="00306BDF" w:rsidRDefault="00B35EB6">
            <w:pPr>
              <w:spacing w:line="240" w:lineRule="auto"/>
              <w:ind w:leftChars="0" w:left="0"/>
              <w:jc w:val="both"/>
              <w:rPr>
                <w:rFonts w:ascii="Times New Roman" w:hAnsi="Times New Roman"/>
                <w:i/>
                <w:sz w:val="21"/>
              </w:rPr>
            </w:pPr>
          </w:p>
        </w:tc>
        <w:tc>
          <w:tcPr>
            <w:tcW w:w="1263" w:type="dxa"/>
          </w:tcPr>
          <w:p w:rsidR="00B35EB6" w:rsidRPr="00306BDF" w:rsidRDefault="00B35EB6">
            <w:pPr>
              <w:spacing w:line="240" w:lineRule="auto"/>
              <w:ind w:leftChars="0" w:left="0"/>
              <w:jc w:val="both"/>
              <w:rPr>
                <w:rFonts w:ascii="Times New Roman" w:hAnsi="Times New Roman"/>
                <w:i/>
                <w:sz w:val="21"/>
              </w:rPr>
            </w:pPr>
          </w:p>
        </w:tc>
        <w:tc>
          <w:tcPr>
            <w:tcW w:w="1520" w:type="dxa"/>
          </w:tcPr>
          <w:p w:rsidR="00B35EB6" w:rsidRPr="00306BDF" w:rsidRDefault="00B35EB6">
            <w:pPr>
              <w:spacing w:line="240" w:lineRule="auto"/>
              <w:ind w:leftChars="0" w:left="0"/>
              <w:jc w:val="both"/>
              <w:rPr>
                <w:rFonts w:ascii="Times New Roman" w:hAnsi="Times New Roman"/>
                <w:i/>
                <w:sz w:val="21"/>
              </w:rPr>
            </w:pPr>
          </w:p>
        </w:tc>
        <w:tc>
          <w:tcPr>
            <w:tcW w:w="1318" w:type="dxa"/>
          </w:tcPr>
          <w:p w:rsidR="00B35EB6" w:rsidRPr="00306BDF" w:rsidRDefault="00B35EB6">
            <w:pPr>
              <w:spacing w:line="240" w:lineRule="auto"/>
              <w:ind w:leftChars="0" w:left="0"/>
              <w:jc w:val="both"/>
              <w:rPr>
                <w:rFonts w:ascii="Times New Roman" w:hAnsi="Times New Roman"/>
                <w:i/>
                <w:sz w:val="21"/>
              </w:rPr>
            </w:pPr>
          </w:p>
        </w:tc>
        <w:tc>
          <w:tcPr>
            <w:tcW w:w="722" w:type="dxa"/>
          </w:tcPr>
          <w:p w:rsidR="00B35EB6" w:rsidRPr="00306BDF" w:rsidRDefault="00B35EB6">
            <w:pPr>
              <w:spacing w:line="240" w:lineRule="auto"/>
              <w:ind w:leftChars="0" w:left="0"/>
              <w:jc w:val="both"/>
              <w:rPr>
                <w:rFonts w:ascii="Times New Roman" w:hAnsi="Times New Roman"/>
                <w:i/>
                <w:sz w:val="21"/>
              </w:rPr>
            </w:pPr>
          </w:p>
        </w:tc>
        <w:tc>
          <w:tcPr>
            <w:tcW w:w="2436" w:type="dxa"/>
          </w:tcPr>
          <w:p w:rsidR="00B35EB6" w:rsidRPr="00306BDF" w:rsidRDefault="00B35EB6">
            <w:pPr>
              <w:spacing w:line="240" w:lineRule="auto"/>
              <w:ind w:leftChars="0" w:left="0"/>
              <w:jc w:val="both"/>
              <w:rPr>
                <w:rFonts w:ascii="Times New Roman" w:hAnsi="Times New Roman"/>
                <w:i/>
                <w:sz w:val="21"/>
              </w:rPr>
            </w:pPr>
          </w:p>
        </w:tc>
      </w:tr>
      <w:tr w:rsidR="00B35EB6" w:rsidRPr="00306BDF">
        <w:trPr>
          <w:trHeight w:val="330"/>
        </w:trPr>
        <w:tc>
          <w:tcPr>
            <w:tcW w:w="1478" w:type="dxa"/>
          </w:tcPr>
          <w:p w:rsidR="00B35EB6" w:rsidRPr="00306BDF" w:rsidRDefault="00B35EB6">
            <w:pPr>
              <w:spacing w:line="240" w:lineRule="auto"/>
              <w:ind w:leftChars="0" w:left="0"/>
              <w:jc w:val="both"/>
              <w:rPr>
                <w:rFonts w:ascii="Times New Roman" w:hAnsi="Times New Roman"/>
                <w:i/>
                <w:sz w:val="21"/>
              </w:rPr>
            </w:pPr>
          </w:p>
        </w:tc>
        <w:tc>
          <w:tcPr>
            <w:tcW w:w="1263" w:type="dxa"/>
          </w:tcPr>
          <w:p w:rsidR="00B35EB6" w:rsidRPr="00306BDF" w:rsidRDefault="00B35EB6">
            <w:pPr>
              <w:spacing w:line="240" w:lineRule="auto"/>
              <w:ind w:leftChars="0" w:left="0"/>
              <w:jc w:val="both"/>
              <w:rPr>
                <w:rFonts w:ascii="Times New Roman" w:hAnsi="Times New Roman"/>
                <w:i/>
                <w:sz w:val="21"/>
              </w:rPr>
            </w:pPr>
          </w:p>
        </w:tc>
        <w:tc>
          <w:tcPr>
            <w:tcW w:w="1520" w:type="dxa"/>
          </w:tcPr>
          <w:p w:rsidR="00B35EB6" w:rsidRPr="00306BDF" w:rsidRDefault="00B35EB6">
            <w:pPr>
              <w:spacing w:line="240" w:lineRule="auto"/>
              <w:ind w:leftChars="0" w:left="0"/>
              <w:jc w:val="both"/>
              <w:rPr>
                <w:rFonts w:ascii="Times New Roman" w:hAnsi="Times New Roman"/>
                <w:i/>
                <w:sz w:val="21"/>
              </w:rPr>
            </w:pPr>
          </w:p>
        </w:tc>
        <w:tc>
          <w:tcPr>
            <w:tcW w:w="1318" w:type="dxa"/>
          </w:tcPr>
          <w:p w:rsidR="00B35EB6" w:rsidRPr="00306BDF" w:rsidRDefault="00B35EB6">
            <w:pPr>
              <w:spacing w:line="240" w:lineRule="auto"/>
              <w:ind w:leftChars="0" w:left="0"/>
              <w:jc w:val="both"/>
              <w:rPr>
                <w:rFonts w:ascii="Times New Roman" w:hAnsi="Times New Roman"/>
                <w:i/>
                <w:sz w:val="21"/>
              </w:rPr>
            </w:pPr>
          </w:p>
        </w:tc>
        <w:tc>
          <w:tcPr>
            <w:tcW w:w="722" w:type="dxa"/>
          </w:tcPr>
          <w:p w:rsidR="00B35EB6" w:rsidRPr="00306BDF" w:rsidRDefault="00B35EB6">
            <w:pPr>
              <w:spacing w:line="240" w:lineRule="auto"/>
              <w:ind w:leftChars="0" w:left="0"/>
              <w:jc w:val="both"/>
              <w:rPr>
                <w:rFonts w:ascii="Times New Roman" w:hAnsi="Times New Roman"/>
                <w:i/>
                <w:sz w:val="21"/>
              </w:rPr>
            </w:pPr>
          </w:p>
        </w:tc>
        <w:tc>
          <w:tcPr>
            <w:tcW w:w="2436" w:type="dxa"/>
          </w:tcPr>
          <w:p w:rsidR="00B35EB6" w:rsidRPr="00306BDF" w:rsidRDefault="00B35EB6">
            <w:pPr>
              <w:spacing w:line="240" w:lineRule="auto"/>
              <w:ind w:leftChars="0" w:left="0"/>
              <w:jc w:val="both"/>
              <w:rPr>
                <w:rFonts w:ascii="Times New Roman" w:hAnsi="Times New Roman"/>
                <w:i/>
                <w:sz w:val="21"/>
              </w:rPr>
            </w:pPr>
          </w:p>
        </w:tc>
      </w:tr>
      <w:tr w:rsidR="00B35EB6" w:rsidRPr="00306BDF">
        <w:trPr>
          <w:trHeight w:val="330"/>
        </w:trPr>
        <w:tc>
          <w:tcPr>
            <w:tcW w:w="1478" w:type="dxa"/>
          </w:tcPr>
          <w:p w:rsidR="00B35EB6" w:rsidRPr="00306BDF" w:rsidRDefault="00B35EB6">
            <w:pPr>
              <w:spacing w:line="240" w:lineRule="auto"/>
              <w:ind w:leftChars="0" w:left="0"/>
              <w:jc w:val="both"/>
              <w:rPr>
                <w:rFonts w:ascii="Times New Roman" w:hAnsi="Times New Roman"/>
                <w:i/>
                <w:sz w:val="21"/>
              </w:rPr>
            </w:pPr>
          </w:p>
        </w:tc>
        <w:tc>
          <w:tcPr>
            <w:tcW w:w="1263" w:type="dxa"/>
          </w:tcPr>
          <w:p w:rsidR="00B35EB6" w:rsidRPr="00306BDF" w:rsidRDefault="00B35EB6">
            <w:pPr>
              <w:spacing w:line="240" w:lineRule="auto"/>
              <w:ind w:leftChars="0" w:left="0"/>
              <w:jc w:val="both"/>
              <w:rPr>
                <w:rFonts w:ascii="Times New Roman" w:hAnsi="Times New Roman"/>
                <w:i/>
                <w:sz w:val="21"/>
              </w:rPr>
            </w:pPr>
          </w:p>
        </w:tc>
        <w:tc>
          <w:tcPr>
            <w:tcW w:w="1520" w:type="dxa"/>
          </w:tcPr>
          <w:p w:rsidR="00B35EB6" w:rsidRPr="00306BDF" w:rsidRDefault="00B35EB6">
            <w:pPr>
              <w:spacing w:line="240" w:lineRule="auto"/>
              <w:ind w:leftChars="0" w:left="0"/>
              <w:jc w:val="both"/>
              <w:rPr>
                <w:rFonts w:ascii="Times New Roman" w:hAnsi="Times New Roman"/>
                <w:i/>
                <w:sz w:val="21"/>
              </w:rPr>
            </w:pPr>
          </w:p>
        </w:tc>
        <w:tc>
          <w:tcPr>
            <w:tcW w:w="1318" w:type="dxa"/>
          </w:tcPr>
          <w:p w:rsidR="00B35EB6" w:rsidRPr="00306BDF" w:rsidRDefault="00B35EB6">
            <w:pPr>
              <w:spacing w:line="240" w:lineRule="auto"/>
              <w:ind w:leftChars="0" w:left="0"/>
              <w:jc w:val="both"/>
              <w:rPr>
                <w:rFonts w:ascii="Times New Roman" w:hAnsi="Times New Roman"/>
                <w:i/>
                <w:sz w:val="21"/>
              </w:rPr>
            </w:pPr>
          </w:p>
        </w:tc>
        <w:tc>
          <w:tcPr>
            <w:tcW w:w="722" w:type="dxa"/>
          </w:tcPr>
          <w:p w:rsidR="00B35EB6" w:rsidRPr="00306BDF" w:rsidRDefault="00B35EB6">
            <w:pPr>
              <w:spacing w:line="240" w:lineRule="auto"/>
              <w:ind w:leftChars="0" w:left="0"/>
              <w:jc w:val="both"/>
              <w:rPr>
                <w:rFonts w:ascii="Times New Roman" w:hAnsi="Times New Roman"/>
                <w:i/>
                <w:sz w:val="21"/>
              </w:rPr>
            </w:pPr>
          </w:p>
        </w:tc>
        <w:tc>
          <w:tcPr>
            <w:tcW w:w="2436" w:type="dxa"/>
          </w:tcPr>
          <w:p w:rsidR="00B35EB6" w:rsidRPr="00306BDF" w:rsidRDefault="00B35EB6">
            <w:pPr>
              <w:spacing w:line="240" w:lineRule="auto"/>
              <w:ind w:leftChars="0" w:left="0"/>
              <w:jc w:val="both"/>
              <w:rPr>
                <w:rFonts w:ascii="Times New Roman" w:hAnsi="Times New Roman"/>
                <w:i/>
                <w:sz w:val="21"/>
              </w:rPr>
            </w:pPr>
          </w:p>
        </w:tc>
      </w:tr>
      <w:tr w:rsidR="00B35EB6" w:rsidRPr="00306BDF">
        <w:trPr>
          <w:trHeight w:val="330"/>
        </w:trPr>
        <w:tc>
          <w:tcPr>
            <w:tcW w:w="1478" w:type="dxa"/>
          </w:tcPr>
          <w:p w:rsidR="00B35EB6" w:rsidRPr="00306BDF" w:rsidRDefault="00B35EB6">
            <w:pPr>
              <w:spacing w:line="240" w:lineRule="auto"/>
              <w:ind w:leftChars="0" w:left="0"/>
              <w:jc w:val="both"/>
              <w:rPr>
                <w:rFonts w:ascii="Times New Roman" w:hAnsi="Times New Roman"/>
                <w:i/>
                <w:sz w:val="21"/>
              </w:rPr>
            </w:pPr>
          </w:p>
        </w:tc>
        <w:tc>
          <w:tcPr>
            <w:tcW w:w="1263" w:type="dxa"/>
          </w:tcPr>
          <w:p w:rsidR="00B35EB6" w:rsidRPr="00306BDF" w:rsidRDefault="00B35EB6">
            <w:pPr>
              <w:spacing w:line="240" w:lineRule="auto"/>
              <w:ind w:leftChars="0" w:left="0"/>
              <w:jc w:val="both"/>
              <w:rPr>
                <w:rFonts w:ascii="Times New Roman" w:hAnsi="Times New Roman"/>
                <w:i/>
                <w:sz w:val="21"/>
              </w:rPr>
            </w:pPr>
          </w:p>
        </w:tc>
        <w:tc>
          <w:tcPr>
            <w:tcW w:w="1520" w:type="dxa"/>
          </w:tcPr>
          <w:p w:rsidR="00B35EB6" w:rsidRPr="00306BDF" w:rsidRDefault="00B35EB6">
            <w:pPr>
              <w:spacing w:line="240" w:lineRule="auto"/>
              <w:ind w:leftChars="0" w:left="0"/>
              <w:jc w:val="both"/>
              <w:rPr>
                <w:rFonts w:ascii="Times New Roman" w:hAnsi="Times New Roman"/>
                <w:i/>
                <w:sz w:val="21"/>
              </w:rPr>
            </w:pPr>
          </w:p>
        </w:tc>
        <w:tc>
          <w:tcPr>
            <w:tcW w:w="1318" w:type="dxa"/>
          </w:tcPr>
          <w:p w:rsidR="00B35EB6" w:rsidRPr="00306BDF" w:rsidRDefault="00B35EB6">
            <w:pPr>
              <w:spacing w:line="240" w:lineRule="auto"/>
              <w:ind w:leftChars="0" w:left="0"/>
              <w:jc w:val="both"/>
              <w:rPr>
                <w:rFonts w:ascii="Times New Roman" w:hAnsi="Times New Roman"/>
                <w:i/>
                <w:sz w:val="21"/>
              </w:rPr>
            </w:pPr>
          </w:p>
        </w:tc>
        <w:tc>
          <w:tcPr>
            <w:tcW w:w="722" w:type="dxa"/>
          </w:tcPr>
          <w:p w:rsidR="00B35EB6" w:rsidRPr="00306BDF" w:rsidRDefault="00B35EB6">
            <w:pPr>
              <w:spacing w:line="240" w:lineRule="auto"/>
              <w:ind w:leftChars="0" w:left="0"/>
              <w:jc w:val="both"/>
              <w:rPr>
                <w:rFonts w:ascii="Times New Roman" w:hAnsi="Times New Roman"/>
                <w:i/>
                <w:sz w:val="21"/>
              </w:rPr>
            </w:pPr>
          </w:p>
        </w:tc>
        <w:tc>
          <w:tcPr>
            <w:tcW w:w="2436" w:type="dxa"/>
          </w:tcPr>
          <w:p w:rsidR="00B35EB6" w:rsidRPr="00306BDF" w:rsidRDefault="00B35EB6">
            <w:pPr>
              <w:spacing w:line="240" w:lineRule="auto"/>
              <w:ind w:leftChars="0" w:left="0"/>
              <w:jc w:val="both"/>
              <w:rPr>
                <w:rFonts w:ascii="Times New Roman" w:hAnsi="Times New Roman"/>
                <w:i/>
                <w:sz w:val="21"/>
              </w:rPr>
            </w:pPr>
          </w:p>
        </w:tc>
      </w:tr>
      <w:tr w:rsidR="00B35EB6" w:rsidRPr="00306BDF">
        <w:trPr>
          <w:trHeight w:val="330"/>
        </w:trPr>
        <w:tc>
          <w:tcPr>
            <w:tcW w:w="1478" w:type="dxa"/>
          </w:tcPr>
          <w:p w:rsidR="00B35EB6" w:rsidRPr="00306BDF" w:rsidRDefault="00F5133E">
            <w:pPr>
              <w:spacing w:line="240" w:lineRule="auto"/>
              <w:ind w:leftChars="0" w:left="0"/>
              <w:jc w:val="both"/>
              <w:rPr>
                <w:rFonts w:ascii="Times New Roman" w:hAnsi="Times New Roman"/>
                <w:i/>
                <w:sz w:val="21"/>
              </w:rPr>
            </w:pPr>
            <w:r w:rsidRPr="00306BDF">
              <w:rPr>
                <w:rFonts w:ascii="Times New Roman" w:hAnsi="仿宋_GB2312"/>
                <w:i/>
                <w:sz w:val="21"/>
              </w:rPr>
              <w:t>中午</w:t>
            </w:r>
            <w:r w:rsidRPr="00306BDF">
              <w:rPr>
                <w:rFonts w:ascii="Times New Roman" w:hAnsi="Times New Roman"/>
                <w:i/>
                <w:sz w:val="21"/>
              </w:rPr>
              <w:t>12</w:t>
            </w:r>
            <w:r w:rsidRPr="00306BDF">
              <w:rPr>
                <w:rFonts w:ascii="Times New Roman" w:hAnsi="仿宋_GB2312"/>
                <w:i/>
                <w:sz w:val="21"/>
              </w:rPr>
              <w:t>：</w:t>
            </w:r>
            <w:r w:rsidRPr="00306BDF">
              <w:rPr>
                <w:rFonts w:ascii="Times New Roman" w:hAnsi="Times New Roman"/>
                <w:i/>
                <w:sz w:val="21"/>
              </w:rPr>
              <w:t>00</w:t>
            </w:r>
          </w:p>
        </w:tc>
        <w:tc>
          <w:tcPr>
            <w:tcW w:w="1263" w:type="dxa"/>
          </w:tcPr>
          <w:p w:rsidR="00B35EB6" w:rsidRPr="00306BDF" w:rsidRDefault="00B35EB6">
            <w:pPr>
              <w:spacing w:line="240" w:lineRule="auto"/>
              <w:ind w:leftChars="0" w:left="0"/>
              <w:jc w:val="both"/>
              <w:rPr>
                <w:rFonts w:ascii="Times New Roman" w:hAnsi="Times New Roman"/>
                <w:i/>
                <w:sz w:val="21"/>
              </w:rPr>
            </w:pPr>
          </w:p>
        </w:tc>
        <w:tc>
          <w:tcPr>
            <w:tcW w:w="1520" w:type="dxa"/>
          </w:tcPr>
          <w:p w:rsidR="00B35EB6" w:rsidRPr="00306BDF" w:rsidRDefault="00B35EB6">
            <w:pPr>
              <w:spacing w:line="240" w:lineRule="auto"/>
              <w:ind w:leftChars="0" w:left="0"/>
              <w:jc w:val="both"/>
              <w:rPr>
                <w:rFonts w:ascii="Times New Roman" w:hAnsi="Times New Roman"/>
                <w:i/>
                <w:sz w:val="21"/>
              </w:rPr>
            </w:pPr>
          </w:p>
        </w:tc>
        <w:tc>
          <w:tcPr>
            <w:tcW w:w="1318" w:type="dxa"/>
          </w:tcPr>
          <w:p w:rsidR="00B35EB6" w:rsidRPr="00306BDF" w:rsidRDefault="00B35EB6">
            <w:pPr>
              <w:spacing w:line="240" w:lineRule="auto"/>
              <w:ind w:leftChars="0" w:left="0"/>
              <w:jc w:val="both"/>
              <w:rPr>
                <w:rFonts w:ascii="Times New Roman" w:hAnsi="Times New Roman"/>
                <w:i/>
                <w:sz w:val="21"/>
              </w:rPr>
            </w:pPr>
          </w:p>
        </w:tc>
        <w:tc>
          <w:tcPr>
            <w:tcW w:w="722" w:type="dxa"/>
          </w:tcPr>
          <w:p w:rsidR="00B35EB6" w:rsidRPr="00306BDF" w:rsidRDefault="00B35EB6">
            <w:pPr>
              <w:spacing w:line="240" w:lineRule="auto"/>
              <w:ind w:leftChars="0" w:left="0"/>
              <w:jc w:val="both"/>
              <w:rPr>
                <w:rFonts w:ascii="Times New Roman" w:hAnsi="Times New Roman"/>
                <w:i/>
                <w:sz w:val="21"/>
              </w:rPr>
            </w:pPr>
          </w:p>
        </w:tc>
        <w:tc>
          <w:tcPr>
            <w:tcW w:w="2436" w:type="dxa"/>
          </w:tcPr>
          <w:p w:rsidR="00B35EB6" w:rsidRPr="00306BDF" w:rsidRDefault="00B35EB6">
            <w:pPr>
              <w:spacing w:line="240" w:lineRule="auto"/>
              <w:ind w:leftChars="0" w:left="0"/>
              <w:jc w:val="both"/>
              <w:rPr>
                <w:rFonts w:ascii="Times New Roman" w:hAnsi="Times New Roman"/>
                <w:i/>
                <w:sz w:val="21"/>
              </w:rPr>
            </w:pPr>
          </w:p>
        </w:tc>
      </w:tr>
      <w:tr w:rsidR="00B35EB6" w:rsidRPr="00306BDF">
        <w:trPr>
          <w:trHeight w:val="330"/>
        </w:trPr>
        <w:tc>
          <w:tcPr>
            <w:tcW w:w="1478" w:type="dxa"/>
          </w:tcPr>
          <w:p w:rsidR="00B35EB6" w:rsidRPr="00306BDF" w:rsidRDefault="00B35EB6">
            <w:pPr>
              <w:spacing w:line="240" w:lineRule="auto"/>
              <w:ind w:leftChars="0" w:left="0"/>
              <w:jc w:val="both"/>
              <w:rPr>
                <w:rFonts w:ascii="Times New Roman" w:hAnsi="Times New Roman"/>
                <w:i/>
                <w:sz w:val="21"/>
              </w:rPr>
            </w:pPr>
          </w:p>
        </w:tc>
        <w:tc>
          <w:tcPr>
            <w:tcW w:w="1263" w:type="dxa"/>
          </w:tcPr>
          <w:p w:rsidR="00B35EB6" w:rsidRPr="00306BDF" w:rsidRDefault="00B35EB6">
            <w:pPr>
              <w:spacing w:line="240" w:lineRule="auto"/>
              <w:ind w:leftChars="0" w:left="0"/>
              <w:jc w:val="both"/>
              <w:rPr>
                <w:rFonts w:ascii="Times New Roman" w:hAnsi="Times New Roman"/>
                <w:i/>
                <w:sz w:val="21"/>
              </w:rPr>
            </w:pPr>
          </w:p>
        </w:tc>
        <w:tc>
          <w:tcPr>
            <w:tcW w:w="1520" w:type="dxa"/>
          </w:tcPr>
          <w:p w:rsidR="00B35EB6" w:rsidRPr="00306BDF" w:rsidRDefault="00B35EB6">
            <w:pPr>
              <w:spacing w:line="240" w:lineRule="auto"/>
              <w:ind w:leftChars="0" w:left="0"/>
              <w:jc w:val="both"/>
              <w:rPr>
                <w:rFonts w:ascii="Times New Roman" w:hAnsi="Times New Roman"/>
                <w:i/>
                <w:sz w:val="21"/>
              </w:rPr>
            </w:pPr>
          </w:p>
        </w:tc>
        <w:tc>
          <w:tcPr>
            <w:tcW w:w="1318" w:type="dxa"/>
          </w:tcPr>
          <w:p w:rsidR="00B35EB6" w:rsidRPr="00306BDF" w:rsidRDefault="00B35EB6">
            <w:pPr>
              <w:spacing w:line="240" w:lineRule="auto"/>
              <w:ind w:leftChars="0" w:left="0"/>
              <w:jc w:val="both"/>
              <w:rPr>
                <w:rFonts w:ascii="Times New Roman" w:hAnsi="Times New Roman"/>
                <w:i/>
                <w:sz w:val="21"/>
              </w:rPr>
            </w:pPr>
          </w:p>
        </w:tc>
        <w:tc>
          <w:tcPr>
            <w:tcW w:w="722" w:type="dxa"/>
          </w:tcPr>
          <w:p w:rsidR="00B35EB6" w:rsidRPr="00306BDF" w:rsidRDefault="00B35EB6">
            <w:pPr>
              <w:spacing w:line="240" w:lineRule="auto"/>
              <w:ind w:leftChars="0" w:left="0"/>
              <w:jc w:val="both"/>
              <w:rPr>
                <w:rFonts w:ascii="Times New Roman" w:hAnsi="Times New Roman"/>
                <w:i/>
                <w:sz w:val="21"/>
              </w:rPr>
            </w:pPr>
          </w:p>
        </w:tc>
        <w:tc>
          <w:tcPr>
            <w:tcW w:w="2436" w:type="dxa"/>
          </w:tcPr>
          <w:p w:rsidR="00B35EB6" w:rsidRPr="00306BDF" w:rsidRDefault="00B35EB6">
            <w:pPr>
              <w:spacing w:line="240" w:lineRule="auto"/>
              <w:ind w:leftChars="0" w:left="0"/>
              <w:jc w:val="both"/>
              <w:rPr>
                <w:rFonts w:ascii="Times New Roman" w:hAnsi="Times New Roman"/>
                <w:i/>
                <w:sz w:val="21"/>
              </w:rPr>
            </w:pPr>
          </w:p>
        </w:tc>
      </w:tr>
      <w:tr w:rsidR="00B35EB6" w:rsidRPr="00306BDF">
        <w:trPr>
          <w:trHeight w:val="330"/>
        </w:trPr>
        <w:tc>
          <w:tcPr>
            <w:tcW w:w="1478" w:type="dxa"/>
          </w:tcPr>
          <w:p w:rsidR="00B35EB6" w:rsidRPr="00306BDF" w:rsidRDefault="00B35EB6">
            <w:pPr>
              <w:spacing w:line="240" w:lineRule="auto"/>
              <w:ind w:leftChars="0" w:left="0"/>
              <w:jc w:val="both"/>
              <w:rPr>
                <w:rFonts w:ascii="Times New Roman" w:hAnsi="Times New Roman"/>
                <w:i/>
                <w:sz w:val="21"/>
              </w:rPr>
            </w:pPr>
          </w:p>
        </w:tc>
        <w:tc>
          <w:tcPr>
            <w:tcW w:w="1263" w:type="dxa"/>
          </w:tcPr>
          <w:p w:rsidR="00B35EB6" w:rsidRPr="00306BDF" w:rsidRDefault="00B35EB6">
            <w:pPr>
              <w:spacing w:line="240" w:lineRule="auto"/>
              <w:ind w:leftChars="0" w:left="0"/>
              <w:jc w:val="both"/>
              <w:rPr>
                <w:rFonts w:ascii="Times New Roman" w:hAnsi="Times New Roman"/>
                <w:i/>
                <w:sz w:val="21"/>
              </w:rPr>
            </w:pPr>
          </w:p>
        </w:tc>
        <w:tc>
          <w:tcPr>
            <w:tcW w:w="1520" w:type="dxa"/>
          </w:tcPr>
          <w:p w:rsidR="00B35EB6" w:rsidRPr="00306BDF" w:rsidRDefault="00B35EB6">
            <w:pPr>
              <w:spacing w:line="240" w:lineRule="auto"/>
              <w:ind w:leftChars="0" w:left="0"/>
              <w:jc w:val="both"/>
              <w:rPr>
                <w:rFonts w:ascii="Times New Roman" w:hAnsi="Times New Roman"/>
                <w:i/>
                <w:sz w:val="21"/>
              </w:rPr>
            </w:pPr>
          </w:p>
        </w:tc>
        <w:tc>
          <w:tcPr>
            <w:tcW w:w="1318" w:type="dxa"/>
          </w:tcPr>
          <w:p w:rsidR="00B35EB6" w:rsidRPr="00306BDF" w:rsidRDefault="00B35EB6">
            <w:pPr>
              <w:spacing w:line="240" w:lineRule="auto"/>
              <w:ind w:leftChars="0" w:left="0"/>
              <w:jc w:val="both"/>
              <w:rPr>
                <w:rFonts w:ascii="Times New Roman" w:hAnsi="Times New Roman"/>
                <w:i/>
                <w:sz w:val="21"/>
              </w:rPr>
            </w:pPr>
          </w:p>
        </w:tc>
        <w:tc>
          <w:tcPr>
            <w:tcW w:w="722" w:type="dxa"/>
          </w:tcPr>
          <w:p w:rsidR="00B35EB6" w:rsidRPr="00306BDF" w:rsidRDefault="00B35EB6">
            <w:pPr>
              <w:spacing w:line="240" w:lineRule="auto"/>
              <w:ind w:leftChars="0" w:left="0"/>
              <w:jc w:val="both"/>
              <w:rPr>
                <w:rFonts w:ascii="Times New Roman" w:hAnsi="Times New Roman"/>
                <w:i/>
                <w:sz w:val="21"/>
              </w:rPr>
            </w:pPr>
          </w:p>
        </w:tc>
        <w:tc>
          <w:tcPr>
            <w:tcW w:w="2436" w:type="dxa"/>
          </w:tcPr>
          <w:p w:rsidR="00B35EB6" w:rsidRPr="00306BDF" w:rsidRDefault="00B35EB6">
            <w:pPr>
              <w:spacing w:line="240" w:lineRule="auto"/>
              <w:ind w:leftChars="0" w:left="0"/>
              <w:jc w:val="both"/>
              <w:rPr>
                <w:rFonts w:ascii="Times New Roman" w:hAnsi="Times New Roman"/>
                <w:i/>
                <w:sz w:val="21"/>
              </w:rPr>
            </w:pPr>
          </w:p>
        </w:tc>
      </w:tr>
      <w:tr w:rsidR="00B35EB6" w:rsidRPr="00306BDF">
        <w:trPr>
          <w:trHeight w:val="330"/>
        </w:trPr>
        <w:tc>
          <w:tcPr>
            <w:tcW w:w="1478" w:type="dxa"/>
          </w:tcPr>
          <w:p w:rsidR="00B35EB6" w:rsidRPr="00306BDF" w:rsidRDefault="00B35EB6">
            <w:pPr>
              <w:spacing w:line="240" w:lineRule="auto"/>
              <w:ind w:leftChars="0" w:left="0"/>
              <w:jc w:val="both"/>
              <w:rPr>
                <w:rFonts w:ascii="Times New Roman" w:hAnsi="Times New Roman"/>
                <w:i/>
                <w:sz w:val="21"/>
              </w:rPr>
            </w:pPr>
          </w:p>
        </w:tc>
        <w:tc>
          <w:tcPr>
            <w:tcW w:w="1263" w:type="dxa"/>
          </w:tcPr>
          <w:p w:rsidR="00B35EB6" w:rsidRPr="00306BDF" w:rsidRDefault="00B35EB6">
            <w:pPr>
              <w:spacing w:line="240" w:lineRule="auto"/>
              <w:ind w:leftChars="0" w:left="0"/>
              <w:jc w:val="both"/>
              <w:rPr>
                <w:rFonts w:ascii="Times New Roman" w:hAnsi="Times New Roman"/>
                <w:i/>
                <w:sz w:val="21"/>
              </w:rPr>
            </w:pPr>
          </w:p>
        </w:tc>
        <w:tc>
          <w:tcPr>
            <w:tcW w:w="1520" w:type="dxa"/>
          </w:tcPr>
          <w:p w:rsidR="00B35EB6" w:rsidRPr="00306BDF" w:rsidRDefault="00B35EB6">
            <w:pPr>
              <w:spacing w:line="240" w:lineRule="auto"/>
              <w:ind w:leftChars="0" w:left="0"/>
              <w:jc w:val="both"/>
              <w:rPr>
                <w:rFonts w:ascii="Times New Roman" w:hAnsi="Times New Roman"/>
                <w:i/>
                <w:sz w:val="21"/>
              </w:rPr>
            </w:pPr>
          </w:p>
        </w:tc>
        <w:tc>
          <w:tcPr>
            <w:tcW w:w="1318" w:type="dxa"/>
          </w:tcPr>
          <w:p w:rsidR="00B35EB6" w:rsidRPr="00306BDF" w:rsidRDefault="00B35EB6">
            <w:pPr>
              <w:spacing w:line="240" w:lineRule="auto"/>
              <w:ind w:leftChars="0" w:left="0"/>
              <w:jc w:val="both"/>
              <w:rPr>
                <w:rFonts w:ascii="Times New Roman" w:hAnsi="Times New Roman"/>
                <w:i/>
                <w:sz w:val="21"/>
              </w:rPr>
            </w:pPr>
          </w:p>
        </w:tc>
        <w:tc>
          <w:tcPr>
            <w:tcW w:w="722" w:type="dxa"/>
          </w:tcPr>
          <w:p w:rsidR="00B35EB6" w:rsidRPr="00306BDF" w:rsidRDefault="00B35EB6">
            <w:pPr>
              <w:spacing w:line="240" w:lineRule="auto"/>
              <w:ind w:leftChars="0" w:left="0"/>
              <w:jc w:val="both"/>
              <w:rPr>
                <w:rFonts w:ascii="Times New Roman" w:hAnsi="Times New Roman"/>
                <w:i/>
                <w:sz w:val="21"/>
              </w:rPr>
            </w:pPr>
          </w:p>
        </w:tc>
        <w:tc>
          <w:tcPr>
            <w:tcW w:w="2436" w:type="dxa"/>
          </w:tcPr>
          <w:p w:rsidR="00B35EB6" w:rsidRPr="00306BDF" w:rsidRDefault="00B35EB6">
            <w:pPr>
              <w:spacing w:line="240" w:lineRule="auto"/>
              <w:ind w:leftChars="0" w:left="0"/>
              <w:jc w:val="both"/>
              <w:rPr>
                <w:rFonts w:ascii="Times New Roman" w:hAnsi="Times New Roman"/>
                <w:i/>
                <w:sz w:val="21"/>
              </w:rPr>
            </w:pPr>
          </w:p>
        </w:tc>
      </w:tr>
      <w:tr w:rsidR="00B35EB6" w:rsidRPr="00306BDF">
        <w:trPr>
          <w:trHeight w:val="330"/>
        </w:trPr>
        <w:tc>
          <w:tcPr>
            <w:tcW w:w="1478" w:type="dxa"/>
          </w:tcPr>
          <w:p w:rsidR="00B35EB6" w:rsidRPr="00306BDF" w:rsidRDefault="00B35EB6">
            <w:pPr>
              <w:spacing w:line="240" w:lineRule="auto"/>
              <w:ind w:leftChars="0" w:left="0"/>
              <w:jc w:val="both"/>
              <w:rPr>
                <w:rFonts w:ascii="Times New Roman" w:hAnsi="Times New Roman"/>
                <w:i/>
                <w:sz w:val="21"/>
              </w:rPr>
            </w:pPr>
          </w:p>
        </w:tc>
        <w:tc>
          <w:tcPr>
            <w:tcW w:w="1263" w:type="dxa"/>
          </w:tcPr>
          <w:p w:rsidR="00B35EB6" w:rsidRPr="00306BDF" w:rsidRDefault="00B35EB6">
            <w:pPr>
              <w:spacing w:line="240" w:lineRule="auto"/>
              <w:ind w:leftChars="0" w:left="0"/>
              <w:jc w:val="both"/>
              <w:rPr>
                <w:rFonts w:ascii="Times New Roman" w:hAnsi="Times New Roman"/>
                <w:i/>
                <w:sz w:val="21"/>
              </w:rPr>
            </w:pPr>
          </w:p>
        </w:tc>
        <w:tc>
          <w:tcPr>
            <w:tcW w:w="1520" w:type="dxa"/>
          </w:tcPr>
          <w:p w:rsidR="00B35EB6" w:rsidRPr="00306BDF" w:rsidRDefault="00B35EB6">
            <w:pPr>
              <w:spacing w:line="240" w:lineRule="auto"/>
              <w:ind w:leftChars="0" w:left="0"/>
              <w:jc w:val="both"/>
              <w:rPr>
                <w:rFonts w:ascii="Times New Roman" w:hAnsi="Times New Roman"/>
                <w:i/>
                <w:sz w:val="21"/>
              </w:rPr>
            </w:pPr>
          </w:p>
        </w:tc>
        <w:tc>
          <w:tcPr>
            <w:tcW w:w="1318" w:type="dxa"/>
          </w:tcPr>
          <w:p w:rsidR="00B35EB6" w:rsidRPr="00306BDF" w:rsidRDefault="00B35EB6">
            <w:pPr>
              <w:spacing w:line="240" w:lineRule="auto"/>
              <w:ind w:leftChars="0" w:left="0"/>
              <w:jc w:val="both"/>
              <w:rPr>
                <w:rFonts w:ascii="Times New Roman" w:hAnsi="Times New Roman"/>
                <w:i/>
                <w:sz w:val="21"/>
              </w:rPr>
            </w:pPr>
          </w:p>
        </w:tc>
        <w:tc>
          <w:tcPr>
            <w:tcW w:w="722" w:type="dxa"/>
          </w:tcPr>
          <w:p w:rsidR="00B35EB6" w:rsidRPr="00306BDF" w:rsidRDefault="00B35EB6">
            <w:pPr>
              <w:spacing w:line="240" w:lineRule="auto"/>
              <w:ind w:leftChars="0" w:left="0"/>
              <w:jc w:val="both"/>
              <w:rPr>
                <w:rFonts w:ascii="Times New Roman" w:hAnsi="Times New Roman"/>
                <w:i/>
                <w:sz w:val="21"/>
              </w:rPr>
            </w:pPr>
          </w:p>
        </w:tc>
        <w:tc>
          <w:tcPr>
            <w:tcW w:w="2436" w:type="dxa"/>
          </w:tcPr>
          <w:p w:rsidR="00B35EB6" w:rsidRPr="00306BDF" w:rsidRDefault="00B35EB6">
            <w:pPr>
              <w:spacing w:line="240" w:lineRule="auto"/>
              <w:ind w:leftChars="0" w:left="0"/>
              <w:jc w:val="both"/>
              <w:rPr>
                <w:rFonts w:ascii="Times New Roman" w:hAnsi="Times New Roman"/>
                <w:i/>
                <w:sz w:val="21"/>
              </w:rPr>
            </w:pPr>
          </w:p>
        </w:tc>
      </w:tr>
      <w:tr w:rsidR="00B35EB6" w:rsidRPr="00306BDF">
        <w:trPr>
          <w:trHeight w:val="330"/>
        </w:trPr>
        <w:tc>
          <w:tcPr>
            <w:tcW w:w="1478" w:type="dxa"/>
          </w:tcPr>
          <w:p w:rsidR="00B35EB6" w:rsidRPr="00306BDF" w:rsidRDefault="00F5133E">
            <w:pPr>
              <w:spacing w:line="240" w:lineRule="auto"/>
              <w:ind w:leftChars="0" w:left="0"/>
              <w:jc w:val="both"/>
              <w:rPr>
                <w:rFonts w:ascii="Times New Roman" w:hAnsi="Times New Roman"/>
                <w:i/>
                <w:sz w:val="21"/>
              </w:rPr>
            </w:pPr>
            <w:r w:rsidRPr="00306BDF">
              <w:rPr>
                <w:rFonts w:ascii="Times New Roman" w:hAnsi="仿宋_GB2312"/>
                <w:i/>
                <w:sz w:val="21"/>
              </w:rPr>
              <w:t>下午</w:t>
            </w:r>
            <w:r w:rsidRPr="00306BDF">
              <w:rPr>
                <w:rFonts w:ascii="Times New Roman" w:hAnsi="Times New Roman"/>
                <w:i/>
                <w:sz w:val="21"/>
              </w:rPr>
              <w:t>18</w:t>
            </w:r>
            <w:r w:rsidRPr="00306BDF">
              <w:rPr>
                <w:rFonts w:ascii="Times New Roman" w:hAnsi="仿宋_GB2312"/>
                <w:i/>
                <w:sz w:val="21"/>
              </w:rPr>
              <w:t>：</w:t>
            </w:r>
            <w:r w:rsidRPr="00306BDF">
              <w:rPr>
                <w:rFonts w:ascii="Times New Roman" w:hAnsi="Times New Roman"/>
                <w:i/>
                <w:sz w:val="21"/>
              </w:rPr>
              <w:t>00</w:t>
            </w:r>
          </w:p>
        </w:tc>
        <w:tc>
          <w:tcPr>
            <w:tcW w:w="1263" w:type="dxa"/>
          </w:tcPr>
          <w:p w:rsidR="00B35EB6" w:rsidRPr="00306BDF" w:rsidRDefault="00B35EB6">
            <w:pPr>
              <w:spacing w:line="240" w:lineRule="auto"/>
              <w:ind w:leftChars="0" w:left="0"/>
              <w:jc w:val="both"/>
              <w:rPr>
                <w:rFonts w:ascii="Times New Roman" w:hAnsi="Times New Roman"/>
                <w:i/>
                <w:sz w:val="21"/>
              </w:rPr>
            </w:pPr>
          </w:p>
        </w:tc>
        <w:tc>
          <w:tcPr>
            <w:tcW w:w="1520" w:type="dxa"/>
          </w:tcPr>
          <w:p w:rsidR="00B35EB6" w:rsidRPr="00306BDF" w:rsidRDefault="00B35EB6">
            <w:pPr>
              <w:spacing w:line="240" w:lineRule="auto"/>
              <w:ind w:leftChars="0" w:left="0"/>
              <w:jc w:val="both"/>
              <w:rPr>
                <w:rFonts w:ascii="Times New Roman" w:hAnsi="Times New Roman"/>
                <w:i/>
                <w:sz w:val="21"/>
              </w:rPr>
            </w:pPr>
          </w:p>
        </w:tc>
        <w:tc>
          <w:tcPr>
            <w:tcW w:w="1318" w:type="dxa"/>
          </w:tcPr>
          <w:p w:rsidR="00B35EB6" w:rsidRPr="00306BDF" w:rsidRDefault="00B35EB6">
            <w:pPr>
              <w:spacing w:line="240" w:lineRule="auto"/>
              <w:ind w:leftChars="0" w:left="0"/>
              <w:jc w:val="both"/>
              <w:rPr>
                <w:rFonts w:ascii="Times New Roman" w:hAnsi="Times New Roman"/>
                <w:i/>
                <w:sz w:val="21"/>
              </w:rPr>
            </w:pPr>
          </w:p>
        </w:tc>
        <w:tc>
          <w:tcPr>
            <w:tcW w:w="722" w:type="dxa"/>
          </w:tcPr>
          <w:p w:rsidR="00B35EB6" w:rsidRPr="00306BDF" w:rsidRDefault="00B35EB6">
            <w:pPr>
              <w:spacing w:line="240" w:lineRule="auto"/>
              <w:ind w:leftChars="0" w:left="0"/>
              <w:jc w:val="both"/>
              <w:rPr>
                <w:rFonts w:ascii="Times New Roman" w:hAnsi="Times New Roman"/>
                <w:i/>
                <w:sz w:val="21"/>
              </w:rPr>
            </w:pPr>
          </w:p>
        </w:tc>
        <w:tc>
          <w:tcPr>
            <w:tcW w:w="2436" w:type="dxa"/>
          </w:tcPr>
          <w:p w:rsidR="00B35EB6" w:rsidRPr="00306BDF" w:rsidRDefault="00B35EB6">
            <w:pPr>
              <w:spacing w:line="240" w:lineRule="auto"/>
              <w:ind w:leftChars="0" w:left="0"/>
              <w:jc w:val="both"/>
              <w:rPr>
                <w:rFonts w:ascii="Times New Roman" w:hAnsi="Times New Roman"/>
                <w:i/>
                <w:sz w:val="21"/>
              </w:rPr>
            </w:pPr>
          </w:p>
        </w:tc>
      </w:tr>
      <w:tr w:rsidR="00B35EB6" w:rsidRPr="00306BDF">
        <w:trPr>
          <w:trHeight w:val="330"/>
        </w:trPr>
        <w:tc>
          <w:tcPr>
            <w:tcW w:w="1478" w:type="dxa"/>
          </w:tcPr>
          <w:p w:rsidR="00B35EB6" w:rsidRPr="00306BDF" w:rsidRDefault="00B35EB6">
            <w:pPr>
              <w:spacing w:line="240" w:lineRule="auto"/>
              <w:ind w:leftChars="0" w:left="0"/>
              <w:jc w:val="both"/>
              <w:rPr>
                <w:rFonts w:ascii="Times New Roman" w:hAnsi="Times New Roman"/>
                <w:i/>
                <w:sz w:val="21"/>
              </w:rPr>
            </w:pPr>
          </w:p>
        </w:tc>
        <w:tc>
          <w:tcPr>
            <w:tcW w:w="1263" w:type="dxa"/>
          </w:tcPr>
          <w:p w:rsidR="00B35EB6" w:rsidRPr="00306BDF" w:rsidRDefault="00B35EB6">
            <w:pPr>
              <w:spacing w:line="240" w:lineRule="auto"/>
              <w:ind w:leftChars="0" w:left="0"/>
              <w:jc w:val="both"/>
              <w:rPr>
                <w:rFonts w:ascii="Times New Roman" w:hAnsi="Times New Roman"/>
                <w:i/>
                <w:sz w:val="21"/>
              </w:rPr>
            </w:pPr>
          </w:p>
        </w:tc>
        <w:tc>
          <w:tcPr>
            <w:tcW w:w="1520" w:type="dxa"/>
          </w:tcPr>
          <w:p w:rsidR="00B35EB6" w:rsidRPr="00306BDF" w:rsidRDefault="00B35EB6">
            <w:pPr>
              <w:spacing w:line="240" w:lineRule="auto"/>
              <w:ind w:leftChars="0" w:left="0"/>
              <w:jc w:val="both"/>
              <w:rPr>
                <w:rFonts w:ascii="Times New Roman" w:hAnsi="Times New Roman"/>
                <w:i/>
                <w:sz w:val="21"/>
              </w:rPr>
            </w:pPr>
          </w:p>
        </w:tc>
        <w:tc>
          <w:tcPr>
            <w:tcW w:w="1318" w:type="dxa"/>
          </w:tcPr>
          <w:p w:rsidR="00B35EB6" w:rsidRPr="00306BDF" w:rsidRDefault="00B35EB6">
            <w:pPr>
              <w:spacing w:line="240" w:lineRule="auto"/>
              <w:ind w:leftChars="0" w:left="0"/>
              <w:jc w:val="both"/>
              <w:rPr>
                <w:rFonts w:ascii="Times New Roman" w:hAnsi="Times New Roman"/>
                <w:i/>
                <w:sz w:val="21"/>
              </w:rPr>
            </w:pPr>
          </w:p>
        </w:tc>
        <w:tc>
          <w:tcPr>
            <w:tcW w:w="722" w:type="dxa"/>
          </w:tcPr>
          <w:p w:rsidR="00B35EB6" w:rsidRPr="00306BDF" w:rsidRDefault="00B35EB6">
            <w:pPr>
              <w:spacing w:line="240" w:lineRule="auto"/>
              <w:ind w:leftChars="0" w:left="0"/>
              <w:jc w:val="both"/>
              <w:rPr>
                <w:rFonts w:ascii="Times New Roman" w:hAnsi="Times New Roman"/>
                <w:i/>
                <w:sz w:val="21"/>
              </w:rPr>
            </w:pPr>
          </w:p>
        </w:tc>
        <w:tc>
          <w:tcPr>
            <w:tcW w:w="2436" w:type="dxa"/>
          </w:tcPr>
          <w:p w:rsidR="00B35EB6" w:rsidRPr="00306BDF" w:rsidRDefault="00B35EB6">
            <w:pPr>
              <w:spacing w:line="240" w:lineRule="auto"/>
              <w:ind w:leftChars="0" w:left="0"/>
              <w:jc w:val="both"/>
              <w:rPr>
                <w:rFonts w:ascii="Times New Roman" w:hAnsi="Times New Roman"/>
                <w:i/>
                <w:sz w:val="21"/>
              </w:rPr>
            </w:pPr>
          </w:p>
        </w:tc>
      </w:tr>
      <w:tr w:rsidR="00B35EB6" w:rsidRPr="00306BDF">
        <w:trPr>
          <w:trHeight w:val="330"/>
        </w:trPr>
        <w:tc>
          <w:tcPr>
            <w:tcW w:w="1478" w:type="dxa"/>
          </w:tcPr>
          <w:p w:rsidR="00B35EB6" w:rsidRPr="00306BDF" w:rsidRDefault="00B35EB6">
            <w:pPr>
              <w:spacing w:line="240" w:lineRule="auto"/>
              <w:ind w:leftChars="0" w:left="0"/>
              <w:jc w:val="both"/>
              <w:rPr>
                <w:rFonts w:ascii="Times New Roman" w:hAnsi="Times New Roman"/>
                <w:i/>
                <w:sz w:val="21"/>
              </w:rPr>
            </w:pPr>
          </w:p>
        </w:tc>
        <w:tc>
          <w:tcPr>
            <w:tcW w:w="1263" w:type="dxa"/>
          </w:tcPr>
          <w:p w:rsidR="00B35EB6" w:rsidRPr="00306BDF" w:rsidRDefault="00B35EB6">
            <w:pPr>
              <w:spacing w:line="240" w:lineRule="auto"/>
              <w:ind w:leftChars="0" w:left="0"/>
              <w:jc w:val="both"/>
              <w:rPr>
                <w:rFonts w:ascii="Times New Roman" w:hAnsi="Times New Roman"/>
                <w:i/>
                <w:sz w:val="21"/>
              </w:rPr>
            </w:pPr>
          </w:p>
        </w:tc>
        <w:tc>
          <w:tcPr>
            <w:tcW w:w="1520" w:type="dxa"/>
          </w:tcPr>
          <w:p w:rsidR="00B35EB6" w:rsidRPr="00306BDF" w:rsidRDefault="00B35EB6">
            <w:pPr>
              <w:spacing w:line="240" w:lineRule="auto"/>
              <w:ind w:leftChars="0" w:left="0"/>
              <w:jc w:val="both"/>
              <w:rPr>
                <w:rFonts w:ascii="Times New Roman" w:hAnsi="Times New Roman"/>
                <w:i/>
                <w:sz w:val="21"/>
              </w:rPr>
            </w:pPr>
          </w:p>
        </w:tc>
        <w:tc>
          <w:tcPr>
            <w:tcW w:w="1318" w:type="dxa"/>
          </w:tcPr>
          <w:p w:rsidR="00B35EB6" w:rsidRPr="00306BDF" w:rsidRDefault="00B35EB6">
            <w:pPr>
              <w:spacing w:line="240" w:lineRule="auto"/>
              <w:ind w:leftChars="0" w:left="0"/>
              <w:jc w:val="both"/>
              <w:rPr>
                <w:rFonts w:ascii="Times New Roman" w:hAnsi="Times New Roman"/>
                <w:i/>
                <w:sz w:val="21"/>
              </w:rPr>
            </w:pPr>
          </w:p>
        </w:tc>
        <w:tc>
          <w:tcPr>
            <w:tcW w:w="722" w:type="dxa"/>
          </w:tcPr>
          <w:p w:rsidR="00B35EB6" w:rsidRPr="00306BDF" w:rsidRDefault="00B35EB6">
            <w:pPr>
              <w:spacing w:line="240" w:lineRule="auto"/>
              <w:ind w:leftChars="0" w:left="0"/>
              <w:jc w:val="both"/>
              <w:rPr>
                <w:rFonts w:ascii="Times New Roman" w:hAnsi="Times New Roman"/>
                <w:i/>
                <w:sz w:val="21"/>
              </w:rPr>
            </w:pPr>
          </w:p>
        </w:tc>
        <w:tc>
          <w:tcPr>
            <w:tcW w:w="2436" w:type="dxa"/>
          </w:tcPr>
          <w:p w:rsidR="00B35EB6" w:rsidRPr="00306BDF" w:rsidRDefault="00B35EB6">
            <w:pPr>
              <w:spacing w:line="240" w:lineRule="auto"/>
              <w:ind w:leftChars="0" w:left="0"/>
              <w:jc w:val="both"/>
              <w:rPr>
                <w:rFonts w:ascii="Times New Roman" w:hAnsi="Times New Roman"/>
                <w:i/>
                <w:sz w:val="21"/>
              </w:rPr>
            </w:pPr>
          </w:p>
        </w:tc>
      </w:tr>
      <w:tr w:rsidR="00B35EB6" w:rsidRPr="00306BDF">
        <w:trPr>
          <w:trHeight w:val="330"/>
        </w:trPr>
        <w:tc>
          <w:tcPr>
            <w:tcW w:w="1478" w:type="dxa"/>
          </w:tcPr>
          <w:p w:rsidR="00B35EB6" w:rsidRPr="00306BDF" w:rsidRDefault="00B35EB6">
            <w:pPr>
              <w:spacing w:line="240" w:lineRule="auto"/>
              <w:ind w:leftChars="0" w:left="0"/>
              <w:jc w:val="both"/>
              <w:rPr>
                <w:rFonts w:ascii="Times New Roman" w:hAnsi="Times New Roman"/>
                <w:i/>
                <w:sz w:val="21"/>
              </w:rPr>
            </w:pPr>
          </w:p>
        </w:tc>
        <w:tc>
          <w:tcPr>
            <w:tcW w:w="1263" w:type="dxa"/>
          </w:tcPr>
          <w:p w:rsidR="00B35EB6" w:rsidRPr="00306BDF" w:rsidRDefault="00B35EB6">
            <w:pPr>
              <w:spacing w:line="240" w:lineRule="auto"/>
              <w:ind w:leftChars="0" w:left="0"/>
              <w:jc w:val="both"/>
              <w:rPr>
                <w:rFonts w:ascii="Times New Roman" w:hAnsi="Times New Roman"/>
                <w:i/>
                <w:sz w:val="21"/>
              </w:rPr>
            </w:pPr>
          </w:p>
        </w:tc>
        <w:tc>
          <w:tcPr>
            <w:tcW w:w="1520" w:type="dxa"/>
          </w:tcPr>
          <w:p w:rsidR="00B35EB6" w:rsidRPr="00306BDF" w:rsidRDefault="00B35EB6">
            <w:pPr>
              <w:spacing w:line="240" w:lineRule="auto"/>
              <w:ind w:leftChars="0" w:left="0"/>
              <w:jc w:val="both"/>
              <w:rPr>
                <w:rFonts w:ascii="Times New Roman" w:hAnsi="Times New Roman"/>
                <w:i/>
                <w:sz w:val="21"/>
              </w:rPr>
            </w:pPr>
          </w:p>
        </w:tc>
        <w:tc>
          <w:tcPr>
            <w:tcW w:w="1318" w:type="dxa"/>
          </w:tcPr>
          <w:p w:rsidR="00B35EB6" w:rsidRPr="00306BDF" w:rsidRDefault="00B35EB6">
            <w:pPr>
              <w:spacing w:line="240" w:lineRule="auto"/>
              <w:ind w:leftChars="0" w:left="0"/>
              <w:jc w:val="both"/>
              <w:rPr>
                <w:rFonts w:ascii="Times New Roman" w:hAnsi="Times New Roman"/>
                <w:i/>
                <w:sz w:val="21"/>
              </w:rPr>
            </w:pPr>
          </w:p>
        </w:tc>
        <w:tc>
          <w:tcPr>
            <w:tcW w:w="722" w:type="dxa"/>
          </w:tcPr>
          <w:p w:rsidR="00B35EB6" w:rsidRPr="00306BDF" w:rsidRDefault="00B35EB6">
            <w:pPr>
              <w:spacing w:line="240" w:lineRule="auto"/>
              <w:ind w:leftChars="0" w:left="0"/>
              <w:jc w:val="both"/>
              <w:rPr>
                <w:rFonts w:ascii="Times New Roman" w:hAnsi="Times New Roman"/>
                <w:i/>
                <w:sz w:val="21"/>
              </w:rPr>
            </w:pPr>
          </w:p>
        </w:tc>
        <w:tc>
          <w:tcPr>
            <w:tcW w:w="2436" w:type="dxa"/>
          </w:tcPr>
          <w:p w:rsidR="00B35EB6" w:rsidRPr="00306BDF" w:rsidRDefault="00B35EB6">
            <w:pPr>
              <w:spacing w:line="240" w:lineRule="auto"/>
              <w:ind w:leftChars="0" w:left="0"/>
              <w:jc w:val="both"/>
              <w:rPr>
                <w:rFonts w:ascii="Times New Roman" w:hAnsi="Times New Roman"/>
                <w:i/>
                <w:sz w:val="21"/>
              </w:rPr>
            </w:pPr>
          </w:p>
        </w:tc>
      </w:tr>
      <w:tr w:rsidR="00B35EB6" w:rsidRPr="00306BDF">
        <w:trPr>
          <w:trHeight w:val="330"/>
        </w:trPr>
        <w:tc>
          <w:tcPr>
            <w:tcW w:w="1478" w:type="dxa"/>
          </w:tcPr>
          <w:p w:rsidR="00B35EB6" w:rsidRPr="00306BDF" w:rsidRDefault="00F5133E">
            <w:pPr>
              <w:spacing w:line="240" w:lineRule="auto"/>
              <w:ind w:leftChars="0" w:left="0"/>
              <w:jc w:val="both"/>
              <w:rPr>
                <w:rFonts w:ascii="Times New Roman" w:hAnsi="Times New Roman"/>
                <w:i/>
                <w:sz w:val="21"/>
              </w:rPr>
            </w:pPr>
            <w:r w:rsidRPr="00306BDF">
              <w:rPr>
                <w:rFonts w:ascii="Times New Roman" w:hAnsi="仿宋_GB2312"/>
                <w:i/>
                <w:sz w:val="21"/>
              </w:rPr>
              <w:t>午夜</w:t>
            </w:r>
            <w:r w:rsidRPr="00306BDF">
              <w:rPr>
                <w:rFonts w:ascii="Times New Roman" w:hAnsi="Times New Roman"/>
                <w:i/>
                <w:sz w:val="21"/>
              </w:rPr>
              <w:t>24</w:t>
            </w:r>
            <w:r w:rsidRPr="00306BDF">
              <w:rPr>
                <w:rFonts w:ascii="Times New Roman" w:hAnsi="仿宋_GB2312"/>
                <w:i/>
                <w:sz w:val="21"/>
              </w:rPr>
              <w:t>：</w:t>
            </w:r>
            <w:r w:rsidRPr="00306BDF">
              <w:rPr>
                <w:rFonts w:ascii="Times New Roman" w:hAnsi="Times New Roman"/>
                <w:i/>
                <w:sz w:val="21"/>
              </w:rPr>
              <w:t>00</w:t>
            </w:r>
          </w:p>
        </w:tc>
        <w:tc>
          <w:tcPr>
            <w:tcW w:w="1263" w:type="dxa"/>
          </w:tcPr>
          <w:p w:rsidR="00B35EB6" w:rsidRPr="00306BDF" w:rsidRDefault="00B35EB6">
            <w:pPr>
              <w:spacing w:line="240" w:lineRule="auto"/>
              <w:ind w:leftChars="0" w:left="0"/>
              <w:jc w:val="both"/>
              <w:rPr>
                <w:rFonts w:ascii="Times New Roman" w:hAnsi="Times New Roman"/>
                <w:i/>
                <w:sz w:val="21"/>
              </w:rPr>
            </w:pPr>
          </w:p>
        </w:tc>
        <w:tc>
          <w:tcPr>
            <w:tcW w:w="1520" w:type="dxa"/>
          </w:tcPr>
          <w:p w:rsidR="00B35EB6" w:rsidRPr="00306BDF" w:rsidRDefault="00B35EB6">
            <w:pPr>
              <w:spacing w:line="240" w:lineRule="auto"/>
              <w:ind w:leftChars="0" w:left="0"/>
              <w:jc w:val="both"/>
              <w:rPr>
                <w:rFonts w:ascii="Times New Roman" w:hAnsi="Times New Roman"/>
                <w:i/>
                <w:sz w:val="21"/>
              </w:rPr>
            </w:pPr>
          </w:p>
        </w:tc>
        <w:tc>
          <w:tcPr>
            <w:tcW w:w="1318" w:type="dxa"/>
          </w:tcPr>
          <w:p w:rsidR="00B35EB6" w:rsidRPr="00306BDF" w:rsidRDefault="00B35EB6">
            <w:pPr>
              <w:spacing w:line="240" w:lineRule="auto"/>
              <w:ind w:leftChars="0" w:left="0"/>
              <w:jc w:val="both"/>
              <w:rPr>
                <w:rFonts w:ascii="Times New Roman" w:hAnsi="Times New Roman"/>
                <w:i/>
                <w:sz w:val="21"/>
              </w:rPr>
            </w:pPr>
          </w:p>
        </w:tc>
        <w:tc>
          <w:tcPr>
            <w:tcW w:w="722" w:type="dxa"/>
          </w:tcPr>
          <w:p w:rsidR="00B35EB6" w:rsidRPr="00306BDF" w:rsidRDefault="00B35EB6">
            <w:pPr>
              <w:spacing w:line="240" w:lineRule="auto"/>
              <w:ind w:leftChars="0" w:left="0"/>
              <w:jc w:val="both"/>
              <w:rPr>
                <w:rFonts w:ascii="Times New Roman" w:hAnsi="Times New Roman"/>
                <w:i/>
                <w:sz w:val="21"/>
              </w:rPr>
            </w:pPr>
          </w:p>
        </w:tc>
        <w:tc>
          <w:tcPr>
            <w:tcW w:w="2436" w:type="dxa"/>
          </w:tcPr>
          <w:p w:rsidR="00B35EB6" w:rsidRPr="00306BDF" w:rsidRDefault="00B35EB6">
            <w:pPr>
              <w:spacing w:line="240" w:lineRule="auto"/>
              <w:ind w:leftChars="0" w:left="0"/>
              <w:jc w:val="both"/>
              <w:rPr>
                <w:rFonts w:ascii="Times New Roman" w:hAnsi="Times New Roman"/>
                <w:i/>
                <w:sz w:val="21"/>
              </w:rPr>
            </w:pPr>
          </w:p>
        </w:tc>
      </w:tr>
      <w:tr w:rsidR="00B35EB6" w:rsidRPr="00306BDF">
        <w:trPr>
          <w:trHeight w:val="330"/>
        </w:trPr>
        <w:tc>
          <w:tcPr>
            <w:tcW w:w="1478" w:type="dxa"/>
          </w:tcPr>
          <w:p w:rsidR="00B35EB6" w:rsidRPr="00306BDF" w:rsidRDefault="00B35EB6">
            <w:pPr>
              <w:spacing w:line="240" w:lineRule="auto"/>
              <w:ind w:leftChars="0" w:left="0"/>
              <w:jc w:val="both"/>
              <w:rPr>
                <w:rFonts w:ascii="Times New Roman" w:hAnsi="Times New Roman"/>
                <w:i/>
                <w:sz w:val="21"/>
              </w:rPr>
            </w:pPr>
          </w:p>
        </w:tc>
        <w:tc>
          <w:tcPr>
            <w:tcW w:w="1263" w:type="dxa"/>
          </w:tcPr>
          <w:p w:rsidR="00B35EB6" w:rsidRPr="00306BDF" w:rsidRDefault="00B35EB6">
            <w:pPr>
              <w:spacing w:line="240" w:lineRule="auto"/>
              <w:ind w:leftChars="0" w:left="0"/>
              <w:jc w:val="both"/>
              <w:rPr>
                <w:rFonts w:ascii="Times New Roman" w:hAnsi="Times New Roman"/>
                <w:i/>
                <w:sz w:val="21"/>
              </w:rPr>
            </w:pPr>
          </w:p>
        </w:tc>
        <w:tc>
          <w:tcPr>
            <w:tcW w:w="1520" w:type="dxa"/>
          </w:tcPr>
          <w:p w:rsidR="00B35EB6" w:rsidRPr="00306BDF" w:rsidRDefault="00B35EB6">
            <w:pPr>
              <w:spacing w:line="240" w:lineRule="auto"/>
              <w:ind w:leftChars="0" w:left="0"/>
              <w:jc w:val="both"/>
              <w:rPr>
                <w:rFonts w:ascii="Times New Roman" w:hAnsi="Times New Roman"/>
                <w:i/>
                <w:sz w:val="21"/>
              </w:rPr>
            </w:pPr>
          </w:p>
        </w:tc>
        <w:tc>
          <w:tcPr>
            <w:tcW w:w="1318" w:type="dxa"/>
          </w:tcPr>
          <w:p w:rsidR="00B35EB6" w:rsidRPr="00306BDF" w:rsidRDefault="00B35EB6">
            <w:pPr>
              <w:spacing w:line="240" w:lineRule="auto"/>
              <w:ind w:leftChars="0" w:left="0"/>
              <w:jc w:val="both"/>
              <w:rPr>
                <w:rFonts w:ascii="Times New Roman" w:hAnsi="Times New Roman"/>
                <w:i/>
                <w:sz w:val="21"/>
              </w:rPr>
            </w:pPr>
          </w:p>
        </w:tc>
        <w:tc>
          <w:tcPr>
            <w:tcW w:w="722" w:type="dxa"/>
          </w:tcPr>
          <w:p w:rsidR="00B35EB6" w:rsidRPr="00306BDF" w:rsidRDefault="00B35EB6">
            <w:pPr>
              <w:spacing w:line="240" w:lineRule="auto"/>
              <w:ind w:leftChars="0" w:left="0"/>
              <w:jc w:val="both"/>
              <w:rPr>
                <w:rFonts w:ascii="Times New Roman" w:hAnsi="Times New Roman"/>
                <w:i/>
                <w:sz w:val="21"/>
              </w:rPr>
            </w:pPr>
          </w:p>
        </w:tc>
        <w:tc>
          <w:tcPr>
            <w:tcW w:w="2436" w:type="dxa"/>
          </w:tcPr>
          <w:p w:rsidR="00B35EB6" w:rsidRPr="00306BDF" w:rsidRDefault="00B35EB6">
            <w:pPr>
              <w:spacing w:line="240" w:lineRule="auto"/>
              <w:ind w:leftChars="0" w:left="0"/>
              <w:jc w:val="both"/>
              <w:rPr>
                <w:rFonts w:ascii="Times New Roman" w:hAnsi="Times New Roman"/>
                <w:i/>
                <w:sz w:val="21"/>
              </w:rPr>
            </w:pPr>
          </w:p>
        </w:tc>
      </w:tr>
      <w:tr w:rsidR="00B35EB6" w:rsidRPr="00306BDF">
        <w:trPr>
          <w:trHeight w:val="330"/>
        </w:trPr>
        <w:tc>
          <w:tcPr>
            <w:tcW w:w="1478" w:type="dxa"/>
          </w:tcPr>
          <w:p w:rsidR="00B35EB6" w:rsidRPr="00306BDF" w:rsidRDefault="00B35EB6">
            <w:pPr>
              <w:spacing w:line="240" w:lineRule="auto"/>
              <w:ind w:leftChars="0" w:left="0"/>
              <w:jc w:val="both"/>
              <w:rPr>
                <w:rFonts w:ascii="Times New Roman" w:hAnsi="Times New Roman"/>
                <w:i/>
                <w:sz w:val="21"/>
              </w:rPr>
            </w:pPr>
          </w:p>
        </w:tc>
        <w:tc>
          <w:tcPr>
            <w:tcW w:w="1263" w:type="dxa"/>
          </w:tcPr>
          <w:p w:rsidR="00B35EB6" w:rsidRPr="00306BDF" w:rsidRDefault="00B35EB6">
            <w:pPr>
              <w:spacing w:line="240" w:lineRule="auto"/>
              <w:ind w:leftChars="0" w:left="0"/>
              <w:jc w:val="both"/>
              <w:rPr>
                <w:rFonts w:ascii="Times New Roman" w:hAnsi="Times New Roman"/>
                <w:i/>
                <w:sz w:val="21"/>
              </w:rPr>
            </w:pPr>
          </w:p>
        </w:tc>
        <w:tc>
          <w:tcPr>
            <w:tcW w:w="1520" w:type="dxa"/>
          </w:tcPr>
          <w:p w:rsidR="00B35EB6" w:rsidRPr="00306BDF" w:rsidRDefault="00B35EB6">
            <w:pPr>
              <w:spacing w:line="240" w:lineRule="auto"/>
              <w:ind w:leftChars="0" w:left="0"/>
              <w:jc w:val="both"/>
              <w:rPr>
                <w:rFonts w:ascii="Times New Roman" w:hAnsi="Times New Roman"/>
                <w:i/>
                <w:sz w:val="21"/>
              </w:rPr>
            </w:pPr>
          </w:p>
        </w:tc>
        <w:tc>
          <w:tcPr>
            <w:tcW w:w="1318" w:type="dxa"/>
          </w:tcPr>
          <w:p w:rsidR="00B35EB6" w:rsidRPr="00306BDF" w:rsidRDefault="00B35EB6">
            <w:pPr>
              <w:spacing w:line="240" w:lineRule="auto"/>
              <w:ind w:leftChars="0" w:left="0"/>
              <w:jc w:val="both"/>
              <w:rPr>
                <w:rFonts w:ascii="Times New Roman" w:hAnsi="Times New Roman"/>
                <w:i/>
                <w:sz w:val="21"/>
              </w:rPr>
            </w:pPr>
          </w:p>
        </w:tc>
        <w:tc>
          <w:tcPr>
            <w:tcW w:w="722" w:type="dxa"/>
          </w:tcPr>
          <w:p w:rsidR="00B35EB6" w:rsidRPr="00306BDF" w:rsidRDefault="00B35EB6">
            <w:pPr>
              <w:spacing w:line="240" w:lineRule="auto"/>
              <w:ind w:leftChars="0" w:left="0"/>
              <w:jc w:val="both"/>
              <w:rPr>
                <w:rFonts w:ascii="Times New Roman" w:hAnsi="Times New Roman"/>
                <w:i/>
                <w:sz w:val="21"/>
              </w:rPr>
            </w:pPr>
          </w:p>
        </w:tc>
        <w:tc>
          <w:tcPr>
            <w:tcW w:w="2436" w:type="dxa"/>
          </w:tcPr>
          <w:p w:rsidR="00B35EB6" w:rsidRPr="00306BDF" w:rsidRDefault="00B35EB6">
            <w:pPr>
              <w:spacing w:line="240" w:lineRule="auto"/>
              <w:ind w:leftChars="0" w:left="0"/>
              <w:jc w:val="both"/>
              <w:rPr>
                <w:rFonts w:ascii="Times New Roman" w:hAnsi="Times New Roman"/>
                <w:i/>
                <w:sz w:val="21"/>
              </w:rPr>
            </w:pPr>
          </w:p>
        </w:tc>
      </w:tr>
      <w:tr w:rsidR="00B35EB6" w:rsidRPr="00306BDF">
        <w:trPr>
          <w:trHeight w:val="330"/>
        </w:trPr>
        <w:tc>
          <w:tcPr>
            <w:tcW w:w="1478" w:type="dxa"/>
          </w:tcPr>
          <w:p w:rsidR="00B35EB6" w:rsidRPr="00306BDF" w:rsidRDefault="00B35EB6">
            <w:pPr>
              <w:spacing w:line="240" w:lineRule="auto"/>
              <w:ind w:leftChars="0" w:left="0"/>
              <w:jc w:val="both"/>
              <w:rPr>
                <w:rFonts w:ascii="Times New Roman" w:hAnsi="Times New Roman"/>
                <w:i/>
                <w:sz w:val="21"/>
              </w:rPr>
            </w:pPr>
          </w:p>
        </w:tc>
        <w:tc>
          <w:tcPr>
            <w:tcW w:w="1263" w:type="dxa"/>
          </w:tcPr>
          <w:p w:rsidR="00B35EB6" w:rsidRPr="00306BDF" w:rsidRDefault="00B35EB6">
            <w:pPr>
              <w:spacing w:line="240" w:lineRule="auto"/>
              <w:ind w:leftChars="0" w:left="0"/>
              <w:jc w:val="both"/>
              <w:rPr>
                <w:rFonts w:ascii="Times New Roman" w:hAnsi="Times New Roman"/>
                <w:i/>
                <w:sz w:val="21"/>
              </w:rPr>
            </w:pPr>
          </w:p>
        </w:tc>
        <w:tc>
          <w:tcPr>
            <w:tcW w:w="1520" w:type="dxa"/>
          </w:tcPr>
          <w:p w:rsidR="00B35EB6" w:rsidRPr="00306BDF" w:rsidRDefault="00B35EB6">
            <w:pPr>
              <w:spacing w:line="240" w:lineRule="auto"/>
              <w:ind w:leftChars="0" w:left="0"/>
              <w:jc w:val="both"/>
              <w:rPr>
                <w:rFonts w:ascii="Times New Roman" w:hAnsi="Times New Roman"/>
                <w:i/>
                <w:sz w:val="21"/>
              </w:rPr>
            </w:pPr>
          </w:p>
        </w:tc>
        <w:tc>
          <w:tcPr>
            <w:tcW w:w="1318" w:type="dxa"/>
          </w:tcPr>
          <w:p w:rsidR="00B35EB6" w:rsidRPr="00306BDF" w:rsidRDefault="00B35EB6">
            <w:pPr>
              <w:spacing w:line="240" w:lineRule="auto"/>
              <w:ind w:leftChars="0" w:left="0"/>
              <w:jc w:val="both"/>
              <w:rPr>
                <w:rFonts w:ascii="Times New Roman" w:hAnsi="Times New Roman"/>
                <w:i/>
                <w:sz w:val="21"/>
              </w:rPr>
            </w:pPr>
          </w:p>
        </w:tc>
        <w:tc>
          <w:tcPr>
            <w:tcW w:w="722" w:type="dxa"/>
          </w:tcPr>
          <w:p w:rsidR="00B35EB6" w:rsidRPr="00306BDF" w:rsidRDefault="00B35EB6">
            <w:pPr>
              <w:spacing w:line="240" w:lineRule="auto"/>
              <w:ind w:leftChars="0" w:left="0"/>
              <w:jc w:val="both"/>
              <w:rPr>
                <w:rFonts w:ascii="Times New Roman" w:hAnsi="Times New Roman"/>
                <w:i/>
                <w:sz w:val="21"/>
              </w:rPr>
            </w:pPr>
          </w:p>
        </w:tc>
        <w:tc>
          <w:tcPr>
            <w:tcW w:w="2436" w:type="dxa"/>
          </w:tcPr>
          <w:p w:rsidR="00B35EB6" w:rsidRPr="00306BDF" w:rsidRDefault="00B35EB6">
            <w:pPr>
              <w:spacing w:line="240" w:lineRule="auto"/>
              <w:ind w:leftChars="0" w:left="0"/>
              <w:jc w:val="both"/>
              <w:rPr>
                <w:rFonts w:ascii="Times New Roman" w:hAnsi="Times New Roman"/>
                <w:i/>
                <w:sz w:val="21"/>
              </w:rPr>
            </w:pPr>
          </w:p>
        </w:tc>
      </w:tr>
    </w:tbl>
    <w:p w:rsidR="00B35EB6" w:rsidRPr="00306BDF" w:rsidRDefault="00F5133E">
      <w:pPr>
        <w:spacing w:line="360" w:lineRule="auto"/>
        <w:ind w:leftChars="0" w:left="0"/>
        <w:jc w:val="both"/>
        <w:rPr>
          <w:rFonts w:ascii="Times New Roman" w:hAnsi="Times New Roman"/>
          <w:sz w:val="21"/>
        </w:rPr>
      </w:pPr>
      <w:r w:rsidRPr="00306BDF">
        <w:rPr>
          <w:rFonts w:ascii="Times New Roman" w:hAnsi="仿宋_GB2312"/>
          <w:sz w:val="21"/>
        </w:rPr>
        <w:t>全天液体摄入总量：</w:t>
      </w:r>
      <w:r w:rsidRPr="00306BDF">
        <w:rPr>
          <w:rFonts w:ascii="Times New Roman" w:hAnsi="Times New Roman"/>
          <w:sz w:val="21"/>
        </w:rPr>
        <w:t>___________</w:t>
      </w:r>
      <w:r w:rsidRPr="00306BDF">
        <w:rPr>
          <w:rFonts w:ascii="Times New Roman" w:hAnsi="仿宋_GB2312"/>
          <w:sz w:val="21"/>
        </w:rPr>
        <w:t>全天排尿总量：</w:t>
      </w:r>
      <w:r w:rsidRPr="00306BDF">
        <w:rPr>
          <w:rFonts w:ascii="Times New Roman" w:hAnsi="Times New Roman"/>
          <w:sz w:val="21"/>
        </w:rPr>
        <w:t xml:space="preserve">___________  </w:t>
      </w:r>
      <w:r w:rsidRPr="00306BDF">
        <w:rPr>
          <w:rFonts w:ascii="Times New Roman" w:hAnsi="仿宋_GB2312"/>
          <w:sz w:val="21"/>
        </w:rPr>
        <w:t>全天排尿次数：</w:t>
      </w:r>
      <w:r w:rsidRPr="00306BDF">
        <w:rPr>
          <w:rFonts w:ascii="Times New Roman" w:hAnsi="Times New Roman"/>
          <w:sz w:val="21"/>
        </w:rPr>
        <w:t>___________</w:t>
      </w:r>
    </w:p>
    <w:p w:rsidR="00B35EB6" w:rsidRPr="00306BDF" w:rsidRDefault="00F5133E">
      <w:pPr>
        <w:spacing w:line="360" w:lineRule="auto"/>
        <w:ind w:leftChars="0" w:left="0"/>
        <w:jc w:val="both"/>
        <w:rPr>
          <w:rFonts w:ascii="Times New Roman" w:hAnsi="Times New Roman"/>
          <w:sz w:val="21"/>
        </w:rPr>
      </w:pPr>
      <w:r w:rsidRPr="00306BDF">
        <w:rPr>
          <w:rFonts w:ascii="Times New Roman" w:hAnsi="仿宋_GB2312"/>
          <w:sz w:val="21"/>
        </w:rPr>
        <w:t>夜尿次数：</w:t>
      </w:r>
      <w:r w:rsidRPr="00306BDF">
        <w:rPr>
          <w:rFonts w:ascii="Times New Roman" w:hAnsi="Times New Roman"/>
          <w:sz w:val="21"/>
        </w:rPr>
        <w:t xml:space="preserve">_____________________ </w:t>
      </w:r>
      <w:r w:rsidRPr="00306BDF">
        <w:rPr>
          <w:rFonts w:ascii="Times New Roman" w:hAnsi="仿宋_GB2312"/>
          <w:sz w:val="21"/>
        </w:rPr>
        <w:t>尿失禁次数：</w:t>
      </w:r>
      <w:r w:rsidRPr="00306BDF">
        <w:rPr>
          <w:rFonts w:ascii="Times New Roman" w:hAnsi="Times New Roman"/>
          <w:sz w:val="21"/>
        </w:rPr>
        <w:t xml:space="preserve">____________     </w:t>
      </w:r>
      <w:r w:rsidRPr="00306BDF">
        <w:rPr>
          <w:rFonts w:ascii="Times New Roman" w:hAnsi="仿宋_GB2312"/>
          <w:sz w:val="21"/>
        </w:rPr>
        <w:t>导尿次数：</w:t>
      </w:r>
      <w:r w:rsidRPr="00306BDF">
        <w:rPr>
          <w:rFonts w:ascii="Times New Roman" w:hAnsi="Times New Roman"/>
          <w:sz w:val="21"/>
        </w:rPr>
        <w:t xml:space="preserve">___________     </w:t>
      </w:r>
    </w:p>
    <w:p w:rsidR="00B35EB6" w:rsidRPr="00306BDF" w:rsidRDefault="00F5133E">
      <w:pPr>
        <w:spacing w:line="360" w:lineRule="auto"/>
        <w:ind w:leftChars="0" w:left="0"/>
        <w:jc w:val="both"/>
        <w:rPr>
          <w:rFonts w:ascii="Times New Roman" w:hAnsi="Times New Roman"/>
          <w:sz w:val="21"/>
        </w:rPr>
      </w:pPr>
      <w:r w:rsidRPr="00306BDF">
        <w:rPr>
          <w:rFonts w:ascii="Times New Roman" w:hAnsi="仿宋_GB2312"/>
          <w:sz w:val="21"/>
        </w:rPr>
        <w:t>全天导尿总量：</w:t>
      </w:r>
      <w:r w:rsidRPr="00306BDF">
        <w:rPr>
          <w:rFonts w:ascii="Times New Roman" w:hAnsi="Times New Roman"/>
          <w:sz w:val="21"/>
        </w:rPr>
        <w:t>_______________</w:t>
      </w:r>
      <w:r w:rsidRPr="00306BDF">
        <w:rPr>
          <w:rFonts w:ascii="Times New Roman" w:hAnsi="仿宋_GB2312"/>
          <w:sz w:val="21"/>
        </w:rPr>
        <w:t>全天平均排尿量：</w:t>
      </w:r>
      <w:r w:rsidRPr="00306BDF">
        <w:rPr>
          <w:rFonts w:ascii="Times New Roman" w:hAnsi="Times New Roman"/>
          <w:sz w:val="21"/>
        </w:rPr>
        <w:t xml:space="preserve">________    </w:t>
      </w:r>
      <w:r w:rsidRPr="00306BDF">
        <w:rPr>
          <w:rFonts w:ascii="Times New Roman" w:hAnsi="仿宋_GB2312"/>
          <w:sz w:val="21"/>
        </w:rPr>
        <w:t>全天更换尿垫：</w:t>
      </w:r>
      <w:r w:rsidRPr="00306BDF">
        <w:rPr>
          <w:rFonts w:ascii="Times New Roman" w:hAnsi="Times New Roman"/>
          <w:sz w:val="21"/>
        </w:rPr>
        <w:t>___________</w:t>
      </w:r>
    </w:p>
    <w:p w:rsidR="00B35EB6" w:rsidRPr="00306BDF" w:rsidRDefault="00B35EB6">
      <w:pPr>
        <w:spacing w:line="360" w:lineRule="auto"/>
        <w:ind w:leftChars="0" w:left="0"/>
        <w:jc w:val="both"/>
        <w:rPr>
          <w:rFonts w:ascii="Times New Roman" w:hAnsi="Times New Roman"/>
          <w:sz w:val="21"/>
        </w:rPr>
      </w:pPr>
    </w:p>
    <w:p w:rsidR="00B35EB6" w:rsidRPr="00306BDF" w:rsidRDefault="00F5133E">
      <w:pPr>
        <w:spacing w:line="360" w:lineRule="auto"/>
        <w:ind w:leftChars="0" w:left="0"/>
        <w:jc w:val="both"/>
        <w:rPr>
          <w:rFonts w:ascii="Times New Roman" w:hAnsi="Times New Roman"/>
        </w:rPr>
      </w:pPr>
      <w:r w:rsidRPr="00306BDF">
        <w:rPr>
          <w:rFonts w:ascii="Times New Roman" w:hAnsi="仿宋_GB2312"/>
          <w:sz w:val="21"/>
        </w:rPr>
        <w:t>备注：尿急程度（</w:t>
      </w:r>
      <w:r w:rsidRPr="00306BDF">
        <w:rPr>
          <w:rFonts w:ascii="Times New Roman" w:hAnsi="Times New Roman"/>
          <w:sz w:val="21"/>
        </w:rPr>
        <w:t>0~5</w:t>
      </w:r>
      <w:r w:rsidRPr="00306BDF">
        <w:rPr>
          <w:rFonts w:ascii="Times New Roman" w:hAnsi="仿宋_GB2312"/>
          <w:sz w:val="21"/>
        </w:rPr>
        <w:t>分）</w:t>
      </w:r>
      <w:r w:rsidRPr="00306BDF">
        <w:rPr>
          <w:rFonts w:ascii="Times New Roman" w:hAnsi="Times New Roman"/>
          <w:sz w:val="21"/>
        </w:rPr>
        <w:t>0</w:t>
      </w:r>
      <w:r w:rsidRPr="00306BDF">
        <w:rPr>
          <w:rFonts w:ascii="Times New Roman" w:hAnsi="仿宋_GB2312"/>
          <w:sz w:val="21"/>
        </w:rPr>
        <w:t>分为无，</w:t>
      </w:r>
      <w:r w:rsidRPr="00306BDF">
        <w:rPr>
          <w:rFonts w:ascii="Times New Roman" w:hAnsi="Times New Roman"/>
          <w:sz w:val="21"/>
        </w:rPr>
        <w:t>5</w:t>
      </w:r>
      <w:r w:rsidRPr="00306BDF">
        <w:rPr>
          <w:rFonts w:ascii="Times New Roman" w:hAnsi="仿宋_GB2312"/>
          <w:sz w:val="21"/>
        </w:rPr>
        <w:t>分为最严重，根据自身情况评估</w:t>
      </w:r>
    </w:p>
    <w:sectPr w:rsidR="00B35EB6" w:rsidRPr="00306BDF" w:rsidSect="00B35EB6">
      <w:headerReference w:type="even" r:id="rId19"/>
      <w:headerReference w:type="default" r:id="rId20"/>
      <w:footerReference w:type="even" r:id="rId21"/>
      <w:footerReference w:type="default" r:id="rId22"/>
      <w:headerReference w:type="first" r:id="rId23"/>
      <w:footerReference w:type="first" r:id="rId24"/>
      <w:pgSz w:w="11906" w:h="16838"/>
      <w:pgMar w:top="1440" w:right="1588" w:bottom="1134"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1501" w:rsidRDefault="00B71501" w:rsidP="00B35EB6">
      <w:pPr>
        <w:spacing w:line="240" w:lineRule="auto"/>
      </w:pPr>
      <w:r>
        <w:separator/>
      </w:r>
    </w:p>
  </w:endnote>
  <w:endnote w:type="continuationSeparator" w:id="0">
    <w:p w:rsidR="00B71501" w:rsidRDefault="00B71501" w:rsidP="00B35E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ヒラギノ角ゴ Pro W3">
    <w:altName w:val="MS Mincho"/>
    <w:charset w:val="80"/>
    <w:family w:val="auto"/>
    <w:pitch w:val="default"/>
    <w:sig w:usb0="00000000" w:usb1="00000000" w:usb2="00000012" w:usb3="00000000" w:csb0="0002000D" w:csb1="00000000"/>
  </w:font>
  <w:font w:name="Times-Roman">
    <w:altName w:val="Times New Roman"/>
    <w:charset w:val="00"/>
    <w:family w:val="auto"/>
    <w:pitch w:val="default"/>
    <w:sig w:usb0="00000000" w:usb1="00000000" w:usb2="00000000" w:usb3="00000000" w:csb0="00000001" w:csb1="00000000"/>
  </w:font>
  <w:font w:name="华文仿宋">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33E" w:rsidRDefault="00F5133E">
    <w:pPr>
      <w:pStyle w:val="aa"/>
      <w:spacing w:after="24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33E" w:rsidRDefault="0089088E">
    <w:pPr>
      <w:pStyle w:val="aa"/>
      <w:spacing w:after="240"/>
      <w:jc w:val="center"/>
    </w:pPr>
    <w:r>
      <w:fldChar w:fldCharType="begin"/>
    </w:r>
    <w:r w:rsidR="00F5133E">
      <w:instrText xml:space="preserve"> PAGE   \* MERGEFORMAT </w:instrText>
    </w:r>
    <w:r>
      <w:fldChar w:fldCharType="separate"/>
    </w:r>
    <w:r w:rsidR="00D27D1A" w:rsidRPr="00D27D1A">
      <w:rPr>
        <w:noProof/>
        <w:lang w:val="zh-CN"/>
      </w:rPr>
      <w:t>37</w:t>
    </w:r>
    <w:r>
      <w:rPr>
        <w:lang w:val="zh-CN"/>
      </w:rPr>
      <w:fldChar w:fldCharType="end"/>
    </w:r>
  </w:p>
  <w:p w:rsidR="00F5133E" w:rsidRDefault="00F5133E" w:rsidP="00306BDF">
    <w:pPr>
      <w:pStyle w:val="aa"/>
      <w:spacing w:after="24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33E" w:rsidRDefault="00F5133E">
    <w:pPr>
      <w:pStyle w:val="aa"/>
      <w:spacing w:after="24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1501" w:rsidRDefault="00B71501" w:rsidP="00B35EB6">
      <w:pPr>
        <w:spacing w:line="240" w:lineRule="auto"/>
      </w:pPr>
      <w:r>
        <w:separator/>
      </w:r>
    </w:p>
  </w:footnote>
  <w:footnote w:type="continuationSeparator" w:id="0">
    <w:p w:rsidR="00B71501" w:rsidRDefault="00B71501" w:rsidP="00B35E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33E" w:rsidRDefault="00F5133E">
    <w:pPr>
      <w:pStyle w:val="ac"/>
      <w:spacing w:after="24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33E" w:rsidRDefault="00F5133E" w:rsidP="00306BDF">
    <w:pPr>
      <w:spacing w:after="24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133E" w:rsidRDefault="00F5133E">
    <w:pPr>
      <w:pStyle w:val="ac"/>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C755D6"/>
    <w:multiLevelType w:val="singleLevel"/>
    <w:tmpl w:val="93C755D6"/>
    <w:lvl w:ilvl="0">
      <w:start w:val="1"/>
      <w:numFmt w:val="bullet"/>
      <w:lvlText w:val=""/>
      <w:lvlJc w:val="left"/>
      <w:pPr>
        <w:ind w:left="420" w:hanging="420"/>
      </w:pPr>
      <w:rPr>
        <w:rFonts w:ascii="Wingdings" w:hAnsi="Wingdings" w:hint="default"/>
      </w:rPr>
    </w:lvl>
  </w:abstractNum>
  <w:abstractNum w:abstractNumId="1" w15:restartNumberingAfterBreak="0">
    <w:nsid w:val="037850FD"/>
    <w:multiLevelType w:val="multilevel"/>
    <w:tmpl w:val="037850FD"/>
    <w:lvl w:ilvl="0">
      <w:start w:val="1"/>
      <w:numFmt w:val="lowerLetter"/>
      <w:lvlText w:val="%1)"/>
      <w:lvlJc w:val="left"/>
      <w:pPr>
        <w:ind w:left="906" w:hanging="480"/>
      </w:pPr>
    </w:lvl>
    <w:lvl w:ilvl="1">
      <w:start w:val="1"/>
      <w:numFmt w:val="lowerLetter"/>
      <w:lvlText w:val="%2)"/>
      <w:lvlJc w:val="left"/>
      <w:pPr>
        <w:ind w:left="1386" w:hanging="480"/>
      </w:pPr>
    </w:lvl>
    <w:lvl w:ilvl="2">
      <w:start w:val="1"/>
      <w:numFmt w:val="lowerRoman"/>
      <w:lvlText w:val="%3."/>
      <w:lvlJc w:val="right"/>
      <w:pPr>
        <w:ind w:left="1866" w:hanging="480"/>
      </w:pPr>
    </w:lvl>
    <w:lvl w:ilvl="3">
      <w:start w:val="1"/>
      <w:numFmt w:val="decimal"/>
      <w:lvlText w:val="%4."/>
      <w:lvlJc w:val="left"/>
      <w:pPr>
        <w:ind w:left="2346" w:hanging="480"/>
      </w:pPr>
    </w:lvl>
    <w:lvl w:ilvl="4">
      <w:start w:val="1"/>
      <w:numFmt w:val="lowerLetter"/>
      <w:lvlText w:val="%5)"/>
      <w:lvlJc w:val="left"/>
      <w:pPr>
        <w:ind w:left="2826" w:hanging="480"/>
      </w:pPr>
    </w:lvl>
    <w:lvl w:ilvl="5">
      <w:start w:val="1"/>
      <w:numFmt w:val="lowerRoman"/>
      <w:lvlText w:val="%6."/>
      <w:lvlJc w:val="right"/>
      <w:pPr>
        <w:ind w:left="3306" w:hanging="480"/>
      </w:pPr>
    </w:lvl>
    <w:lvl w:ilvl="6">
      <w:start w:val="1"/>
      <w:numFmt w:val="decimal"/>
      <w:lvlText w:val="%7."/>
      <w:lvlJc w:val="left"/>
      <w:pPr>
        <w:ind w:left="3786" w:hanging="480"/>
      </w:pPr>
    </w:lvl>
    <w:lvl w:ilvl="7">
      <w:start w:val="1"/>
      <w:numFmt w:val="lowerLetter"/>
      <w:lvlText w:val="%8)"/>
      <w:lvlJc w:val="left"/>
      <w:pPr>
        <w:ind w:left="4266" w:hanging="480"/>
      </w:pPr>
    </w:lvl>
    <w:lvl w:ilvl="8">
      <w:start w:val="1"/>
      <w:numFmt w:val="lowerRoman"/>
      <w:lvlText w:val="%9."/>
      <w:lvlJc w:val="right"/>
      <w:pPr>
        <w:ind w:left="4746" w:hanging="480"/>
      </w:pPr>
    </w:lvl>
  </w:abstractNum>
  <w:abstractNum w:abstractNumId="2" w15:restartNumberingAfterBreak="0">
    <w:nsid w:val="0B020D2F"/>
    <w:multiLevelType w:val="multilevel"/>
    <w:tmpl w:val="0B020D2F"/>
    <w:lvl w:ilvl="0">
      <w:start w:val="7179"/>
      <w:numFmt w:val="bullet"/>
      <w:lvlText w:val="•"/>
      <w:lvlJc w:val="left"/>
      <w:pPr>
        <w:ind w:left="1125" w:hanging="480"/>
      </w:pPr>
      <w:rPr>
        <w:rFonts w:ascii="Arial" w:hAnsi="Arial" w:hint="default"/>
      </w:rPr>
    </w:lvl>
    <w:lvl w:ilvl="1">
      <w:start w:val="1"/>
      <w:numFmt w:val="bullet"/>
      <w:lvlText w:val=""/>
      <w:lvlJc w:val="left"/>
      <w:pPr>
        <w:ind w:left="1485" w:hanging="420"/>
      </w:pPr>
      <w:rPr>
        <w:rFonts w:ascii="Wingdings" w:hAnsi="Wingdings" w:hint="default"/>
      </w:rPr>
    </w:lvl>
    <w:lvl w:ilvl="2">
      <w:start w:val="1"/>
      <w:numFmt w:val="bullet"/>
      <w:lvlText w:val=""/>
      <w:lvlJc w:val="left"/>
      <w:pPr>
        <w:ind w:left="1905" w:hanging="420"/>
      </w:pPr>
      <w:rPr>
        <w:rFonts w:ascii="Wingdings" w:hAnsi="Wingdings" w:hint="default"/>
      </w:rPr>
    </w:lvl>
    <w:lvl w:ilvl="3">
      <w:start w:val="1"/>
      <w:numFmt w:val="bullet"/>
      <w:lvlText w:val=""/>
      <w:lvlJc w:val="left"/>
      <w:pPr>
        <w:ind w:left="2325" w:hanging="420"/>
      </w:pPr>
      <w:rPr>
        <w:rFonts w:ascii="Wingdings" w:hAnsi="Wingdings" w:hint="default"/>
      </w:rPr>
    </w:lvl>
    <w:lvl w:ilvl="4">
      <w:start w:val="1"/>
      <w:numFmt w:val="bullet"/>
      <w:lvlText w:val=""/>
      <w:lvlJc w:val="left"/>
      <w:pPr>
        <w:ind w:left="2745" w:hanging="420"/>
      </w:pPr>
      <w:rPr>
        <w:rFonts w:ascii="Wingdings" w:hAnsi="Wingdings" w:hint="default"/>
      </w:rPr>
    </w:lvl>
    <w:lvl w:ilvl="5">
      <w:start w:val="1"/>
      <w:numFmt w:val="bullet"/>
      <w:lvlText w:val=""/>
      <w:lvlJc w:val="left"/>
      <w:pPr>
        <w:ind w:left="3165" w:hanging="420"/>
      </w:pPr>
      <w:rPr>
        <w:rFonts w:ascii="Wingdings" w:hAnsi="Wingdings" w:hint="default"/>
      </w:rPr>
    </w:lvl>
    <w:lvl w:ilvl="6">
      <w:start w:val="1"/>
      <w:numFmt w:val="bullet"/>
      <w:lvlText w:val=""/>
      <w:lvlJc w:val="left"/>
      <w:pPr>
        <w:ind w:left="3585" w:hanging="420"/>
      </w:pPr>
      <w:rPr>
        <w:rFonts w:ascii="Wingdings" w:hAnsi="Wingdings" w:hint="default"/>
      </w:rPr>
    </w:lvl>
    <w:lvl w:ilvl="7">
      <w:start w:val="1"/>
      <w:numFmt w:val="bullet"/>
      <w:lvlText w:val=""/>
      <w:lvlJc w:val="left"/>
      <w:pPr>
        <w:ind w:left="4005" w:hanging="420"/>
      </w:pPr>
      <w:rPr>
        <w:rFonts w:ascii="Wingdings" w:hAnsi="Wingdings" w:hint="default"/>
      </w:rPr>
    </w:lvl>
    <w:lvl w:ilvl="8">
      <w:start w:val="1"/>
      <w:numFmt w:val="bullet"/>
      <w:lvlText w:val=""/>
      <w:lvlJc w:val="left"/>
      <w:pPr>
        <w:ind w:left="4425" w:hanging="420"/>
      </w:pPr>
      <w:rPr>
        <w:rFonts w:ascii="Wingdings" w:hAnsi="Wingdings" w:hint="default"/>
      </w:rPr>
    </w:lvl>
  </w:abstractNum>
  <w:abstractNum w:abstractNumId="3" w15:restartNumberingAfterBreak="0">
    <w:nsid w:val="0EA45D43"/>
    <w:multiLevelType w:val="multilevel"/>
    <w:tmpl w:val="0EA45D43"/>
    <w:lvl w:ilvl="0">
      <w:start w:val="1"/>
      <w:numFmt w:val="bullet"/>
      <w:lvlText w:val=""/>
      <w:lvlJc w:val="left"/>
      <w:pPr>
        <w:ind w:left="987" w:hanging="420"/>
      </w:pPr>
      <w:rPr>
        <w:rFonts w:ascii="Wingdings" w:hAnsi="Wingdings" w:hint="default"/>
      </w:rPr>
    </w:lvl>
    <w:lvl w:ilvl="1">
      <w:start w:val="1"/>
      <w:numFmt w:val="bullet"/>
      <w:lvlText w:val=""/>
      <w:lvlJc w:val="left"/>
      <w:pPr>
        <w:ind w:left="1407" w:hanging="420"/>
      </w:pPr>
      <w:rPr>
        <w:rFonts w:ascii="Wingdings" w:hAnsi="Wingdings" w:hint="default"/>
      </w:rPr>
    </w:lvl>
    <w:lvl w:ilvl="2">
      <w:start w:val="1"/>
      <w:numFmt w:val="bullet"/>
      <w:lvlText w:val=""/>
      <w:lvlJc w:val="left"/>
      <w:pPr>
        <w:ind w:left="1827" w:hanging="420"/>
      </w:pPr>
      <w:rPr>
        <w:rFonts w:ascii="Wingdings" w:hAnsi="Wingdings" w:hint="default"/>
      </w:rPr>
    </w:lvl>
    <w:lvl w:ilvl="3">
      <w:start w:val="1"/>
      <w:numFmt w:val="bullet"/>
      <w:lvlText w:val=""/>
      <w:lvlJc w:val="left"/>
      <w:pPr>
        <w:ind w:left="2247" w:hanging="420"/>
      </w:pPr>
      <w:rPr>
        <w:rFonts w:ascii="Wingdings" w:hAnsi="Wingdings" w:hint="default"/>
      </w:rPr>
    </w:lvl>
    <w:lvl w:ilvl="4">
      <w:start w:val="1"/>
      <w:numFmt w:val="bullet"/>
      <w:lvlText w:val=""/>
      <w:lvlJc w:val="left"/>
      <w:pPr>
        <w:ind w:left="2667" w:hanging="420"/>
      </w:pPr>
      <w:rPr>
        <w:rFonts w:ascii="Wingdings" w:hAnsi="Wingdings" w:hint="default"/>
      </w:rPr>
    </w:lvl>
    <w:lvl w:ilvl="5">
      <w:start w:val="1"/>
      <w:numFmt w:val="bullet"/>
      <w:lvlText w:val=""/>
      <w:lvlJc w:val="left"/>
      <w:pPr>
        <w:ind w:left="3087" w:hanging="420"/>
      </w:pPr>
      <w:rPr>
        <w:rFonts w:ascii="Wingdings" w:hAnsi="Wingdings" w:hint="default"/>
      </w:rPr>
    </w:lvl>
    <w:lvl w:ilvl="6">
      <w:start w:val="1"/>
      <w:numFmt w:val="bullet"/>
      <w:lvlText w:val=""/>
      <w:lvlJc w:val="left"/>
      <w:pPr>
        <w:ind w:left="3507" w:hanging="420"/>
      </w:pPr>
      <w:rPr>
        <w:rFonts w:ascii="Wingdings" w:hAnsi="Wingdings" w:hint="default"/>
      </w:rPr>
    </w:lvl>
    <w:lvl w:ilvl="7">
      <w:start w:val="1"/>
      <w:numFmt w:val="bullet"/>
      <w:lvlText w:val=""/>
      <w:lvlJc w:val="left"/>
      <w:pPr>
        <w:ind w:left="3927" w:hanging="420"/>
      </w:pPr>
      <w:rPr>
        <w:rFonts w:ascii="Wingdings" w:hAnsi="Wingdings" w:hint="default"/>
      </w:rPr>
    </w:lvl>
    <w:lvl w:ilvl="8">
      <w:start w:val="1"/>
      <w:numFmt w:val="bullet"/>
      <w:lvlText w:val=""/>
      <w:lvlJc w:val="left"/>
      <w:pPr>
        <w:ind w:left="4347" w:hanging="420"/>
      </w:pPr>
      <w:rPr>
        <w:rFonts w:ascii="Wingdings" w:hAnsi="Wingdings" w:hint="default"/>
      </w:rPr>
    </w:lvl>
  </w:abstractNum>
  <w:abstractNum w:abstractNumId="4" w15:restartNumberingAfterBreak="0">
    <w:nsid w:val="12200CDF"/>
    <w:multiLevelType w:val="singleLevel"/>
    <w:tmpl w:val="12200CDF"/>
    <w:lvl w:ilvl="0">
      <w:start w:val="5"/>
      <w:numFmt w:val="chineseCounting"/>
      <w:suff w:val="nothing"/>
      <w:lvlText w:val="（%1）"/>
      <w:lvlJc w:val="left"/>
      <w:rPr>
        <w:rFonts w:hint="eastAsia"/>
      </w:rPr>
    </w:lvl>
  </w:abstractNum>
  <w:abstractNum w:abstractNumId="5" w15:restartNumberingAfterBreak="0">
    <w:nsid w:val="14984365"/>
    <w:multiLevelType w:val="multilevel"/>
    <w:tmpl w:val="14984365"/>
    <w:lvl w:ilvl="0">
      <w:start w:val="1"/>
      <w:numFmt w:val="decimal"/>
      <w:lvlText w:val="（%1）"/>
      <w:lvlJc w:val="left"/>
      <w:pPr>
        <w:ind w:left="1060" w:hanging="420"/>
      </w:pPr>
      <w:rPr>
        <w:rFonts w:hint="eastAsia"/>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6" w15:restartNumberingAfterBreak="0">
    <w:nsid w:val="1F1F0D8B"/>
    <w:multiLevelType w:val="multilevel"/>
    <w:tmpl w:val="1F1F0D8B"/>
    <w:lvl w:ilvl="0">
      <w:start w:val="1"/>
      <w:numFmt w:val="decimal"/>
      <w:lvlText w:val="%1."/>
      <w:lvlJc w:val="left"/>
      <w:pPr>
        <w:ind w:left="420" w:hanging="420"/>
      </w:pPr>
    </w:lvl>
    <w:lvl w:ilvl="1">
      <w:start w:val="1"/>
      <w:numFmt w:val="lowerLetter"/>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3326694"/>
    <w:multiLevelType w:val="multilevel"/>
    <w:tmpl w:val="23326694"/>
    <w:lvl w:ilvl="0">
      <w:start w:val="1"/>
      <w:numFmt w:val="bullet"/>
      <w:lvlText w:val=""/>
      <w:lvlJc w:val="left"/>
      <w:pPr>
        <w:ind w:left="1130" w:hanging="420"/>
      </w:pPr>
      <w:rPr>
        <w:rFonts w:ascii="Wingdings" w:hAnsi="Wingdings" w:hint="default"/>
      </w:rPr>
    </w:lvl>
    <w:lvl w:ilvl="1">
      <w:start w:val="1"/>
      <w:numFmt w:val="bullet"/>
      <w:lvlText w:val=""/>
      <w:lvlJc w:val="left"/>
      <w:pPr>
        <w:ind w:left="1550" w:hanging="420"/>
      </w:pPr>
      <w:rPr>
        <w:rFonts w:ascii="Wingdings" w:hAnsi="Wingdings" w:hint="default"/>
      </w:rPr>
    </w:lvl>
    <w:lvl w:ilvl="2">
      <w:start w:val="1"/>
      <w:numFmt w:val="bullet"/>
      <w:lvlText w:val=""/>
      <w:lvlJc w:val="left"/>
      <w:pPr>
        <w:ind w:left="1970" w:hanging="420"/>
      </w:pPr>
      <w:rPr>
        <w:rFonts w:ascii="Wingdings" w:hAnsi="Wingdings" w:hint="default"/>
      </w:rPr>
    </w:lvl>
    <w:lvl w:ilvl="3">
      <w:start w:val="1"/>
      <w:numFmt w:val="bullet"/>
      <w:lvlText w:val=""/>
      <w:lvlJc w:val="left"/>
      <w:pPr>
        <w:ind w:left="2390" w:hanging="420"/>
      </w:pPr>
      <w:rPr>
        <w:rFonts w:ascii="Wingdings" w:hAnsi="Wingdings" w:hint="default"/>
      </w:rPr>
    </w:lvl>
    <w:lvl w:ilvl="4">
      <w:start w:val="1"/>
      <w:numFmt w:val="bullet"/>
      <w:lvlText w:val=""/>
      <w:lvlJc w:val="left"/>
      <w:pPr>
        <w:ind w:left="2810" w:hanging="420"/>
      </w:pPr>
      <w:rPr>
        <w:rFonts w:ascii="Wingdings" w:hAnsi="Wingdings" w:hint="default"/>
      </w:rPr>
    </w:lvl>
    <w:lvl w:ilvl="5">
      <w:start w:val="1"/>
      <w:numFmt w:val="bullet"/>
      <w:lvlText w:val=""/>
      <w:lvlJc w:val="left"/>
      <w:pPr>
        <w:ind w:left="3230" w:hanging="420"/>
      </w:pPr>
      <w:rPr>
        <w:rFonts w:ascii="Wingdings" w:hAnsi="Wingdings" w:hint="default"/>
      </w:rPr>
    </w:lvl>
    <w:lvl w:ilvl="6">
      <w:start w:val="1"/>
      <w:numFmt w:val="bullet"/>
      <w:lvlText w:val=""/>
      <w:lvlJc w:val="left"/>
      <w:pPr>
        <w:ind w:left="3650" w:hanging="420"/>
      </w:pPr>
      <w:rPr>
        <w:rFonts w:ascii="Wingdings" w:hAnsi="Wingdings" w:hint="default"/>
      </w:rPr>
    </w:lvl>
    <w:lvl w:ilvl="7">
      <w:start w:val="1"/>
      <w:numFmt w:val="bullet"/>
      <w:lvlText w:val=""/>
      <w:lvlJc w:val="left"/>
      <w:pPr>
        <w:ind w:left="4070" w:hanging="420"/>
      </w:pPr>
      <w:rPr>
        <w:rFonts w:ascii="Wingdings" w:hAnsi="Wingdings" w:hint="default"/>
      </w:rPr>
    </w:lvl>
    <w:lvl w:ilvl="8">
      <w:start w:val="1"/>
      <w:numFmt w:val="bullet"/>
      <w:lvlText w:val=""/>
      <w:lvlJc w:val="left"/>
      <w:pPr>
        <w:ind w:left="4490" w:hanging="420"/>
      </w:pPr>
      <w:rPr>
        <w:rFonts w:ascii="Wingdings" w:hAnsi="Wingdings" w:hint="default"/>
      </w:rPr>
    </w:lvl>
  </w:abstractNum>
  <w:abstractNum w:abstractNumId="8" w15:restartNumberingAfterBreak="0">
    <w:nsid w:val="24561EB3"/>
    <w:multiLevelType w:val="multilevel"/>
    <w:tmpl w:val="24561EB3"/>
    <w:lvl w:ilvl="0">
      <w:start w:val="1"/>
      <w:numFmt w:val="bullet"/>
      <w:lvlText w:val=""/>
      <w:lvlJc w:val="left"/>
      <w:pPr>
        <w:ind w:left="1434" w:hanging="360"/>
      </w:pPr>
      <w:rPr>
        <w:rFonts w:ascii="Wingdings" w:hAnsi="Wingdings" w:hint="default"/>
      </w:rPr>
    </w:lvl>
    <w:lvl w:ilvl="1">
      <w:start w:val="1"/>
      <w:numFmt w:val="bullet"/>
      <w:lvlText w:val="o"/>
      <w:lvlJc w:val="left"/>
      <w:pPr>
        <w:ind w:left="2154" w:hanging="360"/>
      </w:pPr>
      <w:rPr>
        <w:rFonts w:ascii="Courier New" w:hAnsi="Courier New" w:cs="Courier New" w:hint="default"/>
      </w:rPr>
    </w:lvl>
    <w:lvl w:ilvl="2">
      <w:start w:val="1"/>
      <w:numFmt w:val="bullet"/>
      <w:lvlText w:val=""/>
      <w:lvlJc w:val="left"/>
      <w:pPr>
        <w:ind w:left="2874" w:hanging="360"/>
      </w:pPr>
      <w:rPr>
        <w:rFonts w:ascii="Wingdings" w:hAnsi="Wingdings" w:hint="default"/>
      </w:rPr>
    </w:lvl>
    <w:lvl w:ilvl="3">
      <w:start w:val="1"/>
      <w:numFmt w:val="bullet"/>
      <w:lvlText w:val=""/>
      <w:lvlJc w:val="left"/>
      <w:pPr>
        <w:ind w:left="3594" w:hanging="360"/>
      </w:pPr>
      <w:rPr>
        <w:rFonts w:ascii="Symbol" w:hAnsi="Symbol" w:hint="default"/>
      </w:rPr>
    </w:lvl>
    <w:lvl w:ilvl="4">
      <w:start w:val="1"/>
      <w:numFmt w:val="bullet"/>
      <w:lvlText w:val="o"/>
      <w:lvlJc w:val="left"/>
      <w:pPr>
        <w:ind w:left="4314" w:hanging="360"/>
      </w:pPr>
      <w:rPr>
        <w:rFonts w:ascii="Courier New" w:hAnsi="Courier New" w:cs="Courier New" w:hint="default"/>
      </w:rPr>
    </w:lvl>
    <w:lvl w:ilvl="5">
      <w:start w:val="1"/>
      <w:numFmt w:val="bullet"/>
      <w:lvlText w:val=""/>
      <w:lvlJc w:val="left"/>
      <w:pPr>
        <w:ind w:left="5034" w:hanging="360"/>
      </w:pPr>
      <w:rPr>
        <w:rFonts w:ascii="Wingdings" w:hAnsi="Wingdings" w:hint="default"/>
      </w:rPr>
    </w:lvl>
    <w:lvl w:ilvl="6">
      <w:start w:val="1"/>
      <w:numFmt w:val="bullet"/>
      <w:lvlText w:val=""/>
      <w:lvlJc w:val="left"/>
      <w:pPr>
        <w:ind w:left="5754" w:hanging="360"/>
      </w:pPr>
      <w:rPr>
        <w:rFonts w:ascii="Symbol" w:hAnsi="Symbol" w:hint="default"/>
      </w:rPr>
    </w:lvl>
    <w:lvl w:ilvl="7">
      <w:start w:val="1"/>
      <w:numFmt w:val="bullet"/>
      <w:lvlText w:val="o"/>
      <w:lvlJc w:val="left"/>
      <w:pPr>
        <w:ind w:left="6474" w:hanging="360"/>
      </w:pPr>
      <w:rPr>
        <w:rFonts w:ascii="Courier New" w:hAnsi="Courier New" w:cs="Courier New" w:hint="default"/>
      </w:rPr>
    </w:lvl>
    <w:lvl w:ilvl="8">
      <w:start w:val="1"/>
      <w:numFmt w:val="bullet"/>
      <w:lvlText w:val=""/>
      <w:lvlJc w:val="left"/>
      <w:pPr>
        <w:ind w:left="7194" w:hanging="360"/>
      </w:pPr>
      <w:rPr>
        <w:rFonts w:ascii="Wingdings" w:hAnsi="Wingdings" w:hint="default"/>
      </w:rPr>
    </w:lvl>
  </w:abstractNum>
  <w:abstractNum w:abstractNumId="9" w15:restartNumberingAfterBreak="0">
    <w:nsid w:val="2ABB0AC5"/>
    <w:multiLevelType w:val="multilevel"/>
    <w:tmpl w:val="2ABB0AC5"/>
    <w:lvl w:ilvl="0">
      <w:start w:val="1"/>
      <w:numFmt w:val="lowerLetter"/>
      <w:lvlText w:val="%1)"/>
      <w:lvlJc w:val="left"/>
      <w:pPr>
        <w:ind w:left="906" w:hanging="480"/>
      </w:pPr>
    </w:lvl>
    <w:lvl w:ilvl="1">
      <w:start w:val="1"/>
      <w:numFmt w:val="lowerLetter"/>
      <w:lvlText w:val="%2)"/>
      <w:lvlJc w:val="left"/>
      <w:pPr>
        <w:ind w:left="1386" w:hanging="480"/>
      </w:pPr>
    </w:lvl>
    <w:lvl w:ilvl="2">
      <w:start w:val="1"/>
      <w:numFmt w:val="lowerRoman"/>
      <w:lvlText w:val="%3."/>
      <w:lvlJc w:val="right"/>
      <w:pPr>
        <w:ind w:left="1866" w:hanging="480"/>
      </w:pPr>
    </w:lvl>
    <w:lvl w:ilvl="3">
      <w:start w:val="1"/>
      <w:numFmt w:val="decimal"/>
      <w:lvlText w:val="%4."/>
      <w:lvlJc w:val="left"/>
      <w:pPr>
        <w:ind w:left="2346" w:hanging="480"/>
      </w:pPr>
    </w:lvl>
    <w:lvl w:ilvl="4">
      <w:start w:val="1"/>
      <w:numFmt w:val="lowerLetter"/>
      <w:lvlText w:val="%5)"/>
      <w:lvlJc w:val="left"/>
      <w:pPr>
        <w:ind w:left="2826" w:hanging="480"/>
      </w:pPr>
    </w:lvl>
    <w:lvl w:ilvl="5">
      <w:start w:val="1"/>
      <w:numFmt w:val="lowerRoman"/>
      <w:lvlText w:val="%6."/>
      <w:lvlJc w:val="right"/>
      <w:pPr>
        <w:ind w:left="3306" w:hanging="480"/>
      </w:pPr>
    </w:lvl>
    <w:lvl w:ilvl="6">
      <w:start w:val="1"/>
      <w:numFmt w:val="decimal"/>
      <w:lvlText w:val="%7."/>
      <w:lvlJc w:val="left"/>
      <w:pPr>
        <w:ind w:left="3786" w:hanging="480"/>
      </w:pPr>
    </w:lvl>
    <w:lvl w:ilvl="7">
      <w:start w:val="1"/>
      <w:numFmt w:val="lowerLetter"/>
      <w:lvlText w:val="%8)"/>
      <w:lvlJc w:val="left"/>
      <w:pPr>
        <w:ind w:left="4266" w:hanging="480"/>
      </w:pPr>
    </w:lvl>
    <w:lvl w:ilvl="8">
      <w:start w:val="1"/>
      <w:numFmt w:val="lowerRoman"/>
      <w:lvlText w:val="%9."/>
      <w:lvlJc w:val="right"/>
      <w:pPr>
        <w:ind w:left="4746" w:hanging="480"/>
      </w:pPr>
    </w:lvl>
  </w:abstractNum>
  <w:abstractNum w:abstractNumId="10" w15:restartNumberingAfterBreak="0">
    <w:nsid w:val="2D042694"/>
    <w:multiLevelType w:val="multilevel"/>
    <w:tmpl w:val="2D042694"/>
    <w:lvl w:ilvl="0">
      <w:start w:val="7179"/>
      <w:numFmt w:val="bullet"/>
      <w:lvlText w:val="•"/>
      <w:lvlJc w:val="left"/>
      <w:pPr>
        <w:ind w:left="1331" w:hanging="480"/>
      </w:pPr>
      <w:rPr>
        <w:rFonts w:ascii="Arial" w:hAnsi="Arial" w:hint="default"/>
        <w:sz w:val="28"/>
        <w:szCs w:val="28"/>
      </w:rPr>
    </w:lvl>
    <w:lvl w:ilvl="1">
      <w:start w:val="1"/>
      <w:numFmt w:val="lowerLetter"/>
      <w:lvlText w:val="%2)"/>
      <w:lvlJc w:val="left"/>
      <w:pPr>
        <w:ind w:left="151" w:hanging="420"/>
      </w:pPr>
    </w:lvl>
    <w:lvl w:ilvl="2">
      <w:start w:val="1"/>
      <w:numFmt w:val="lowerRoman"/>
      <w:lvlText w:val="%3."/>
      <w:lvlJc w:val="right"/>
      <w:pPr>
        <w:ind w:left="571" w:hanging="420"/>
      </w:pPr>
    </w:lvl>
    <w:lvl w:ilvl="3">
      <w:start w:val="1"/>
      <w:numFmt w:val="decimal"/>
      <w:lvlText w:val="%4."/>
      <w:lvlJc w:val="left"/>
      <w:pPr>
        <w:ind w:left="991" w:hanging="420"/>
      </w:pPr>
    </w:lvl>
    <w:lvl w:ilvl="4">
      <w:start w:val="1"/>
      <w:numFmt w:val="lowerLetter"/>
      <w:lvlText w:val="%5)"/>
      <w:lvlJc w:val="left"/>
      <w:pPr>
        <w:ind w:left="1411" w:hanging="420"/>
      </w:pPr>
    </w:lvl>
    <w:lvl w:ilvl="5">
      <w:start w:val="1"/>
      <w:numFmt w:val="lowerRoman"/>
      <w:lvlText w:val="%6."/>
      <w:lvlJc w:val="right"/>
      <w:pPr>
        <w:ind w:left="1831" w:hanging="420"/>
      </w:pPr>
    </w:lvl>
    <w:lvl w:ilvl="6">
      <w:start w:val="1"/>
      <w:numFmt w:val="decimal"/>
      <w:lvlText w:val="%7."/>
      <w:lvlJc w:val="left"/>
      <w:pPr>
        <w:ind w:left="2251" w:hanging="420"/>
      </w:pPr>
    </w:lvl>
    <w:lvl w:ilvl="7">
      <w:start w:val="1"/>
      <w:numFmt w:val="lowerLetter"/>
      <w:lvlText w:val="%8)"/>
      <w:lvlJc w:val="left"/>
      <w:pPr>
        <w:ind w:left="2671" w:hanging="420"/>
      </w:pPr>
    </w:lvl>
    <w:lvl w:ilvl="8">
      <w:start w:val="1"/>
      <w:numFmt w:val="lowerRoman"/>
      <w:lvlText w:val="%9."/>
      <w:lvlJc w:val="right"/>
      <w:pPr>
        <w:ind w:left="3091" w:hanging="420"/>
      </w:pPr>
    </w:lvl>
  </w:abstractNum>
  <w:abstractNum w:abstractNumId="11" w15:restartNumberingAfterBreak="0">
    <w:nsid w:val="34572D11"/>
    <w:multiLevelType w:val="multilevel"/>
    <w:tmpl w:val="34572D11"/>
    <w:lvl w:ilvl="0">
      <w:start w:val="7179"/>
      <w:numFmt w:val="bullet"/>
      <w:lvlText w:val="•"/>
      <w:lvlJc w:val="left"/>
      <w:pPr>
        <w:ind w:left="1320" w:hanging="480"/>
      </w:pPr>
      <w:rPr>
        <w:rFonts w:ascii="Arial" w:hAnsi="Arial" w:hint="default"/>
      </w:rPr>
    </w:lvl>
    <w:lvl w:ilvl="1">
      <w:start w:val="1"/>
      <w:numFmt w:val="bullet"/>
      <w:lvlText w:val=""/>
      <w:lvlJc w:val="left"/>
      <w:pPr>
        <w:ind w:left="1800" w:hanging="480"/>
      </w:pPr>
      <w:rPr>
        <w:rFonts w:ascii="Wingdings" w:hAnsi="Wingdings" w:hint="default"/>
      </w:rPr>
    </w:lvl>
    <w:lvl w:ilvl="2">
      <w:start w:val="1"/>
      <w:numFmt w:val="bullet"/>
      <w:lvlText w:val=""/>
      <w:lvlJc w:val="left"/>
      <w:pPr>
        <w:ind w:left="2280" w:hanging="480"/>
      </w:pPr>
      <w:rPr>
        <w:rFonts w:ascii="Wingdings" w:hAnsi="Wingdings" w:hint="default"/>
      </w:rPr>
    </w:lvl>
    <w:lvl w:ilvl="3">
      <w:start w:val="1"/>
      <w:numFmt w:val="bullet"/>
      <w:lvlText w:val=""/>
      <w:lvlJc w:val="left"/>
      <w:pPr>
        <w:ind w:left="2760" w:hanging="480"/>
      </w:pPr>
      <w:rPr>
        <w:rFonts w:ascii="Wingdings" w:hAnsi="Wingdings" w:hint="default"/>
      </w:rPr>
    </w:lvl>
    <w:lvl w:ilvl="4">
      <w:start w:val="1"/>
      <w:numFmt w:val="bullet"/>
      <w:lvlText w:val=""/>
      <w:lvlJc w:val="left"/>
      <w:pPr>
        <w:ind w:left="3240" w:hanging="480"/>
      </w:pPr>
      <w:rPr>
        <w:rFonts w:ascii="Wingdings" w:hAnsi="Wingdings" w:hint="default"/>
      </w:rPr>
    </w:lvl>
    <w:lvl w:ilvl="5">
      <w:start w:val="1"/>
      <w:numFmt w:val="bullet"/>
      <w:lvlText w:val=""/>
      <w:lvlJc w:val="left"/>
      <w:pPr>
        <w:ind w:left="3720" w:hanging="480"/>
      </w:pPr>
      <w:rPr>
        <w:rFonts w:ascii="Wingdings" w:hAnsi="Wingdings" w:hint="default"/>
      </w:rPr>
    </w:lvl>
    <w:lvl w:ilvl="6">
      <w:start w:val="1"/>
      <w:numFmt w:val="bullet"/>
      <w:lvlText w:val=""/>
      <w:lvlJc w:val="left"/>
      <w:pPr>
        <w:ind w:left="4200" w:hanging="480"/>
      </w:pPr>
      <w:rPr>
        <w:rFonts w:ascii="Wingdings" w:hAnsi="Wingdings" w:hint="default"/>
      </w:rPr>
    </w:lvl>
    <w:lvl w:ilvl="7">
      <w:start w:val="1"/>
      <w:numFmt w:val="bullet"/>
      <w:lvlText w:val=""/>
      <w:lvlJc w:val="left"/>
      <w:pPr>
        <w:ind w:left="4680" w:hanging="480"/>
      </w:pPr>
      <w:rPr>
        <w:rFonts w:ascii="Wingdings" w:hAnsi="Wingdings" w:hint="default"/>
      </w:rPr>
    </w:lvl>
    <w:lvl w:ilvl="8">
      <w:start w:val="1"/>
      <w:numFmt w:val="bullet"/>
      <w:lvlText w:val=""/>
      <w:lvlJc w:val="left"/>
      <w:pPr>
        <w:ind w:left="5160" w:hanging="480"/>
      </w:pPr>
      <w:rPr>
        <w:rFonts w:ascii="Wingdings" w:hAnsi="Wingdings" w:hint="default"/>
      </w:rPr>
    </w:lvl>
  </w:abstractNum>
  <w:abstractNum w:abstractNumId="12" w15:restartNumberingAfterBreak="0">
    <w:nsid w:val="40A71432"/>
    <w:multiLevelType w:val="multilevel"/>
    <w:tmpl w:val="40A71432"/>
    <w:lvl w:ilvl="0">
      <w:start w:val="1"/>
      <w:numFmt w:val="bullet"/>
      <w:lvlText w:val=""/>
      <w:lvlJc w:val="left"/>
      <w:pPr>
        <w:ind w:left="1280" w:hanging="360"/>
      </w:pPr>
      <w:rPr>
        <w:rFonts w:ascii="Wingdings" w:hAnsi="Wingdings" w:hint="default"/>
      </w:rPr>
    </w:lvl>
    <w:lvl w:ilvl="1">
      <w:start w:val="1"/>
      <w:numFmt w:val="bullet"/>
      <w:lvlText w:val="o"/>
      <w:lvlJc w:val="left"/>
      <w:pPr>
        <w:ind w:left="2000" w:hanging="360"/>
      </w:pPr>
      <w:rPr>
        <w:rFonts w:ascii="Courier New" w:hAnsi="Courier New" w:cs="Courier New" w:hint="default"/>
      </w:rPr>
    </w:lvl>
    <w:lvl w:ilvl="2">
      <w:start w:val="1"/>
      <w:numFmt w:val="bullet"/>
      <w:lvlText w:val=""/>
      <w:lvlJc w:val="left"/>
      <w:pPr>
        <w:ind w:left="2720" w:hanging="360"/>
      </w:pPr>
      <w:rPr>
        <w:rFonts w:ascii="Wingdings" w:hAnsi="Wingdings" w:hint="default"/>
      </w:rPr>
    </w:lvl>
    <w:lvl w:ilvl="3">
      <w:start w:val="1"/>
      <w:numFmt w:val="bullet"/>
      <w:lvlText w:val=""/>
      <w:lvlJc w:val="left"/>
      <w:pPr>
        <w:ind w:left="3440" w:hanging="360"/>
      </w:pPr>
      <w:rPr>
        <w:rFonts w:ascii="Symbol" w:hAnsi="Symbol" w:hint="default"/>
      </w:rPr>
    </w:lvl>
    <w:lvl w:ilvl="4">
      <w:start w:val="1"/>
      <w:numFmt w:val="bullet"/>
      <w:lvlText w:val="o"/>
      <w:lvlJc w:val="left"/>
      <w:pPr>
        <w:ind w:left="4160" w:hanging="360"/>
      </w:pPr>
      <w:rPr>
        <w:rFonts w:ascii="Courier New" w:hAnsi="Courier New" w:cs="Courier New" w:hint="default"/>
      </w:rPr>
    </w:lvl>
    <w:lvl w:ilvl="5">
      <w:start w:val="1"/>
      <w:numFmt w:val="bullet"/>
      <w:lvlText w:val=""/>
      <w:lvlJc w:val="left"/>
      <w:pPr>
        <w:ind w:left="4880" w:hanging="360"/>
      </w:pPr>
      <w:rPr>
        <w:rFonts w:ascii="Wingdings" w:hAnsi="Wingdings" w:hint="default"/>
      </w:rPr>
    </w:lvl>
    <w:lvl w:ilvl="6">
      <w:start w:val="1"/>
      <w:numFmt w:val="bullet"/>
      <w:lvlText w:val=""/>
      <w:lvlJc w:val="left"/>
      <w:pPr>
        <w:ind w:left="5600" w:hanging="360"/>
      </w:pPr>
      <w:rPr>
        <w:rFonts w:ascii="Symbol" w:hAnsi="Symbol" w:hint="default"/>
      </w:rPr>
    </w:lvl>
    <w:lvl w:ilvl="7">
      <w:start w:val="1"/>
      <w:numFmt w:val="bullet"/>
      <w:lvlText w:val="o"/>
      <w:lvlJc w:val="left"/>
      <w:pPr>
        <w:ind w:left="6320" w:hanging="360"/>
      </w:pPr>
      <w:rPr>
        <w:rFonts w:ascii="Courier New" w:hAnsi="Courier New" w:cs="Courier New" w:hint="default"/>
      </w:rPr>
    </w:lvl>
    <w:lvl w:ilvl="8">
      <w:start w:val="1"/>
      <w:numFmt w:val="bullet"/>
      <w:lvlText w:val=""/>
      <w:lvlJc w:val="left"/>
      <w:pPr>
        <w:ind w:left="7040" w:hanging="360"/>
      </w:pPr>
      <w:rPr>
        <w:rFonts w:ascii="Wingdings" w:hAnsi="Wingdings" w:hint="default"/>
      </w:rPr>
    </w:lvl>
  </w:abstractNum>
  <w:abstractNum w:abstractNumId="13" w15:restartNumberingAfterBreak="0">
    <w:nsid w:val="46F84B90"/>
    <w:multiLevelType w:val="multilevel"/>
    <w:tmpl w:val="46F84B90"/>
    <w:lvl w:ilvl="0">
      <w:start w:val="1"/>
      <w:numFmt w:val="bullet"/>
      <w:lvlText w:val=""/>
      <w:lvlJc w:val="left"/>
      <w:pPr>
        <w:ind w:left="900" w:hanging="480"/>
      </w:pPr>
      <w:rPr>
        <w:rFonts w:ascii="Symbol" w:hAnsi="Symbol" w:hint="default"/>
        <w:color w:val="000000"/>
      </w:rPr>
    </w:lvl>
    <w:lvl w:ilvl="1">
      <w:start w:val="1"/>
      <w:numFmt w:val="bullet"/>
      <w:lvlText w:val=""/>
      <w:lvlJc w:val="left"/>
      <w:pPr>
        <w:ind w:left="1380" w:hanging="480"/>
      </w:pPr>
      <w:rPr>
        <w:rFonts w:ascii="Wingdings" w:hAnsi="Wingdings" w:hint="default"/>
      </w:rPr>
    </w:lvl>
    <w:lvl w:ilvl="2">
      <w:start w:val="1"/>
      <w:numFmt w:val="bullet"/>
      <w:lvlText w:val=""/>
      <w:lvlJc w:val="left"/>
      <w:pPr>
        <w:ind w:left="1860" w:hanging="480"/>
      </w:pPr>
      <w:rPr>
        <w:rFonts w:ascii="Wingdings" w:hAnsi="Wingdings" w:hint="default"/>
      </w:rPr>
    </w:lvl>
    <w:lvl w:ilvl="3">
      <w:start w:val="1"/>
      <w:numFmt w:val="bullet"/>
      <w:lvlText w:val=""/>
      <w:lvlJc w:val="left"/>
      <w:pPr>
        <w:ind w:left="2340" w:hanging="480"/>
      </w:pPr>
      <w:rPr>
        <w:rFonts w:ascii="Wingdings" w:hAnsi="Wingdings" w:hint="default"/>
      </w:rPr>
    </w:lvl>
    <w:lvl w:ilvl="4">
      <w:start w:val="1"/>
      <w:numFmt w:val="bullet"/>
      <w:lvlText w:val=""/>
      <w:lvlJc w:val="left"/>
      <w:pPr>
        <w:ind w:left="2820" w:hanging="480"/>
      </w:pPr>
      <w:rPr>
        <w:rFonts w:ascii="Wingdings" w:hAnsi="Wingdings" w:hint="default"/>
      </w:rPr>
    </w:lvl>
    <w:lvl w:ilvl="5">
      <w:start w:val="1"/>
      <w:numFmt w:val="bullet"/>
      <w:lvlText w:val=""/>
      <w:lvlJc w:val="left"/>
      <w:pPr>
        <w:ind w:left="3300" w:hanging="480"/>
      </w:pPr>
      <w:rPr>
        <w:rFonts w:ascii="Wingdings" w:hAnsi="Wingdings" w:hint="default"/>
      </w:rPr>
    </w:lvl>
    <w:lvl w:ilvl="6">
      <w:start w:val="1"/>
      <w:numFmt w:val="bullet"/>
      <w:lvlText w:val=""/>
      <w:lvlJc w:val="left"/>
      <w:pPr>
        <w:ind w:left="3780" w:hanging="480"/>
      </w:pPr>
      <w:rPr>
        <w:rFonts w:ascii="Wingdings" w:hAnsi="Wingdings" w:hint="default"/>
      </w:rPr>
    </w:lvl>
    <w:lvl w:ilvl="7">
      <w:start w:val="1"/>
      <w:numFmt w:val="bullet"/>
      <w:lvlText w:val=""/>
      <w:lvlJc w:val="left"/>
      <w:pPr>
        <w:ind w:left="4260" w:hanging="480"/>
      </w:pPr>
      <w:rPr>
        <w:rFonts w:ascii="Wingdings" w:hAnsi="Wingdings" w:hint="default"/>
      </w:rPr>
    </w:lvl>
    <w:lvl w:ilvl="8">
      <w:start w:val="1"/>
      <w:numFmt w:val="bullet"/>
      <w:lvlText w:val=""/>
      <w:lvlJc w:val="left"/>
      <w:pPr>
        <w:ind w:left="4740" w:hanging="480"/>
      </w:pPr>
      <w:rPr>
        <w:rFonts w:ascii="Wingdings" w:hAnsi="Wingdings" w:hint="default"/>
      </w:rPr>
    </w:lvl>
  </w:abstractNum>
  <w:abstractNum w:abstractNumId="14" w15:restartNumberingAfterBreak="0">
    <w:nsid w:val="5067531D"/>
    <w:multiLevelType w:val="multilevel"/>
    <w:tmpl w:val="5067531D"/>
    <w:lvl w:ilvl="0">
      <w:start w:val="1"/>
      <w:numFmt w:val="lowerRoman"/>
      <w:lvlText w:val="%1."/>
      <w:lvlJc w:val="right"/>
      <w:pPr>
        <w:ind w:left="1320" w:hanging="480"/>
      </w:pPr>
    </w:lvl>
    <w:lvl w:ilvl="1">
      <w:start w:val="1"/>
      <w:numFmt w:val="lowerLetter"/>
      <w:lvlText w:val="%2)"/>
      <w:lvlJc w:val="left"/>
      <w:pPr>
        <w:ind w:left="1800" w:hanging="480"/>
      </w:pPr>
    </w:lvl>
    <w:lvl w:ilvl="2">
      <w:start w:val="1"/>
      <w:numFmt w:val="lowerRoman"/>
      <w:lvlText w:val="%3."/>
      <w:lvlJc w:val="right"/>
      <w:pPr>
        <w:ind w:left="2280" w:hanging="480"/>
      </w:pPr>
    </w:lvl>
    <w:lvl w:ilvl="3">
      <w:start w:val="1"/>
      <w:numFmt w:val="decimal"/>
      <w:lvlText w:val="%4."/>
      <w:lvlJc w:val="left"/>
      <w:pPr>
        <w:ind w:left="2760" w:hanging="480"/>
      </w:pPr>
    </w:lvl>
    <w:lvl w:ilvl="4">
      <w:start w:val="1"/>
      <w:numFmt w:val="lowerLetter"/>
      <w:lvlText w:val="%5)"/>
      <w:lvlJc w:val="left"/>
      <w:pPr>
        <w:ind w:left="3240" w:hanging="480"/>
      </w:pPr>
    </w:lvl>
    <w:lvl w:ilvl="5">
      <w:start w:val="1"/>
      <w:numFmt w:val="lowerRoman"/>
      <w:lvlText w:val="%6."/>
      <w:lvlJc w:val="right"/>
      <w:pPr>
        <w:ind w:left="3720" w:hanging="480"/>
      </w:pPr>
    </w:lvl>
    <w:lvl w:ilvl="6">
      <w:start w:val="1"/>
      <w:numFmt w:val="decimal"/>
      <w:lvlText w:val="%7."/>
      <w:lvlJc w:val="left"/>
      <w:pPr>
        <w:ind w:left="4200" w:hanging="480"/>
      </w:pPr>
    </w:lvl>
    <w:lvl w:ilvl="7">
      <w:start w:val="1"/>
      <w:numFmt w:val="lowerLetter"/>
      <w:lvlText w:val="%8)"/>
      <w:lvlJc w:val="left"/>
      <w:pPr>
        <w:ind w:left="4680" w:hanging="480"/>
      </w:pPr>
    </w:lvl>
    <w:lvl w:ilvl="8">
      <w:start w:val="1"/>
      <w:numFmt w:val="lowerRoman"/>
      <w:lvlText w:val="%9."/>
      <w:lvlJc w:val="right"/>
      <w:pPr>
        <w:ind w:left="5160" w:hanging="480"/>
      </w:pPr>
    </w:lvl>
  </w:abstractNum>
  <w:abstractNum w:abstractNumId="15" w15:restartNumberingAfterBreak="0">
    <w:nsid w:val="58185899"/>
    <w:multiLevelType w:val="multilevel"/>
    <w:tmpl w:val="58185899"/>
    <w:lvl w:ilvl="0">
      <w:start w:val="1"/>
      <w:numFmt w:val="bullet"/>
      <w:lvlText w:val=""/>
      <w:lvlJc w:val="left"/>
      <w:pPr>
        <w:ind w:left="1280" w:hanging="360"/>
      </w:pPr>
      <w:rPr>
        <w:rFonts w:ascii="Wingdings" w:hAnsi="Wingdings" w:hint="default"/>
      </w:rPr>
    </w:lvl>
    <w:lvl w:ilvl="1">
      <w:start w:val="1"/>
      <w:numFmt w:val="bullet"/>
      <w:lvlText w:val="o"/>
      <w:lvlJc w:val="left"/>
      <w:pPr>
        <w:ind w:left="2000" w:hanging="360"/>
      </w:pPr>
      <w:rPr>
        <w:rFonts w:ascii="Courier New" w:hAnsi="Courier New" w:cs="Courier New" w:hint="default"/>
      </w:rPr>
    </w:lvl>
    <w:lvl w:ilvl="2">
      <w:start w:val="1"/>
      <w:numFmt w:val="bullet"/>
      <w:lvlText w:val=""/>
      <w:lvlJc w:val="left"/>
      <w:pPr>
        <w:ind w:left="2720" w:hanging="360"/>
      </w:pPr>
      <w:rPr>
        <w:rFonts w:ascii="Wingdings" w:hAnsi="Wingdings" w:hint="default"/>
      </w:rPr>
    </w:lvl>
    <w:lvl w:ilvl="3">
      <w:start w:val="1"/>
      <w:numFmt w:val="bullet"/>
      <w:lvlText w:val=""/>
      <w:lvlJc w:val="left"/>
      <w:pPr>
        <w:ind w:left="3440" w:hanging="360"/>
      </w:pPr>
      <w:rPr>
        <w:rFonts w:ascii="Symbol" w:hAnsi="Symbol" w:hint="default"/>
      </w:rPr>
    </w:lvl>
    <w:lvl w:ilvl="4">
      <w:start w:val="1"/>
      <w:numFmt w:val="bullet"/>
      <w:lvlText w:val="o"/>
      <w:lvlJc w:val="left"/>
      <w:pPr>
        <w:ind w:left="4160" w:hanging="360"/>
      </w:pPr>
      <w:rPr>
        <w:rFonts w:ascii="Courier New" w:hAnsi="Courier New" w:cs="Courier New" w:hint="default"/>
      </w:rPr>
    </w:lvl>
    <w:lvl w:ilvl="5">
      <w:start w:val="1"/>
      <w:numFmt w:val="bullet"/>
      <w:lvlText w:val=""/>
      <w:lvlJc w:val="left"/>
      <w:pPr>
        <w:ind w:left="4880" w:hanging="360"/>
      </w:pPr>
      <w:rPr>
        <w:rFonts w:ascii="Wingdings" w:hAnsi="Wingdings" w:hint="default"/>
      </w:rPr>
    </w:lvl>
    <w:lvl w:ilvl="6">
      <w:start w:val="1"/>
      <w:numFmt w:val="bullet"/>
      <w:lvlText w:val=""/>
      <w:lvlJc w:val="left"/>
      <w:pPr>
        <w:ind w:left="5600" w:hanging="360"/>
      </w:pPr>
      <w:rPr>
        <w:rFonts w:ascii="Symbol" w:hAnsi="Symbol" w:hint="default"/>
      </w:rPr>
    </w:lvl>
    <w:lvl w:ilvl="7">
      <w:start w:val="1"/>
      <w:numFmt w:val="bullet"/>
      <w:lvlText w:val="o"/>
      <w:lvlJc w:val="left"/>
      <w:pPr>
        <w:ind w:left="6320" w:hanging="360"/>
      </w:pPr>
      <w:rPr>
        <w:rFonts w:ascii="Courier New" w:hAnsi="Courier New" w:cs="Courier New" w:hint="default"/>
      </w:rPr>
    </w:lvl>
    <w:lvl w:ilvl="8">
      <w:start w:val="1"/>
      <w:numFmt w:val="bullet"/>
      <w:lvlText w:val=""/>
      <w:lvlJc w:val="left"/>
      <w:pPr>
        <w:ind w:left="7040" w:hanging="360"/>
      </w:pPr>
      <w:rPr>
        <w:rFonts w:ascii="Wingdings" w:hAnsi="Wingdings" w:hint="default"/>
      </w:rPr>
    </w:lvl>
  </w:abstractNum>
  <w:abstractNum w:abstractNumId="16" w15:restartNumberingAfterBreak="0">
    <w:nsid w:val="5F21485C"/>
    <w:multiLevelType w:val="multilevel"/>
    <w:tmpl w:val="5F21485C"/>
    <w:lvl w:ilvl="0">
      <w:start w:val="1"/>
      <w:numFmt w:val="bullet"/>
      <w:lvlText w:val=""/>
      <w:lvlJc w:val="left"/>
      <w:pPr>
        <w:ind w:left="1040" w:hanging="480"/>
      </w:pPr>
      <w:rPr>
        <w:rFonts w:ascii="Wingdings" w:hAnsi="Wingdings" w:hint="default"/>
      </w:rPr>
    </w:lvl>
    <w:lvl w:ilvl="1">
      <w:start w:val="1"/>
      <w:numFmt w:val="bullet"/>
      <w:lvlText w:val=""/>
      <w:lvlJc w:val="left"/>
      <w:pPr>
        <w:ind w:left="1520" w:hanging="480"/>
      </w:pPr>
      <w:rPr>
        <w:rFonts w:ascii="Wingdings" w:hAnsi="Wingdings" w:hint="default"/>
      </w:rPr>
    </w:lvl>
    <w:lvl w:ilvl="2">
      <w:start w:val="1"/>
      <w:numFmt w:val="bullet"/>
      <w:lvlText w:val=""/>
      <w:lvlJc w:val="left"/>
      <w:pPr>
        <w:ind w:left="2000" w:hanging="480"/>
      </w:pPr>
      <w:rPr>
        <w:rFonts w:ascii="Wingdings" w:hAnsi="Wingdings" w:hint="default"/>
      </w:rPr>
    </w:lvl>
    <w:lvl w:ilvl="3">
      <w:start w:val="1"/>
      <w:numFmt w:val="bullet"/>
      <w:lvlText w:val=""/>
      <w:lvlJc w:val="left"/>
      <w:pPr>
        <w:ind w:left="2480" w:hanging="480"/>
      </w:pPr>
      <w:rPr>
        <w:rFonts w:ascii="Wingdings" w:hAnsi="Wingdings" w:hint="default"/>
      </w:rPr>
    </w:lvl>
    <w:lvl w:ilvl="4">
      <w:start w:val="1"/>
      <w:numFmt w:val="bullet"/>
      <w:lvlText w:val=""/>
      <w:lvlJc w:val="left"/>
      <w:pPr>
        <w:ind w:left="2960" w:hanging="480"/>
      </w:pPr>
      <w:rPr>
        <w:rFonts w:ascii="Wingdings" w:hAnsi="Wingdings" w:hint="default"/>
      </w:rPr>
    </w:lvl>
    <w:lvl w:ilvl="5">
      <w:start w:val="1"/>
      <w:numFmt w:val="bullet"/>
      <w:lvlText w:val=""/>
      <w:lvlJc w:val="left"/>
      <w:pPr>
        <w:ind w:left="3440" w:hanging="480"/>
      </w:pPr>
      <w:rPr>
        <w:rFonts w:ascii="Wingdings" w:hAnsi="Wingdings" w:hint="default"/>
      </w:rPr>
    </w:lvl>
    <w:lvl w:ilvl="6">
      <w:start w:val="1"/>
      <w:numFmt w:val="bullet"/>
      <w:lvlText w:val=""/>
      <w:lvlJc w:val="left"/>
      <w:pPr>
        <w:ind w:left="3920" w:hanging="480"/>
      </w:pPr>
      <w:rPr>
        <w:rFonts w:ascii="Wingdings" w:hAnsi="Wingdings" w:hint="default"/>
      </w:rPr>
    </w:lvl>
    <w:lvl w:ilvl="7">
      <w:start w:val="1"/>
      <w:numFmt w:val="bullet"/>
      <w:lvlText w:val=""/>
      <w:lvlJc w:val="left"/>
      <w:pPr>
        <w:ind w:left="4400" w:hanging="480"/>
      </w:pPr>
      <w:rPr>
        <w:rFonts w:ascii="Wingdings" w:hAnsi="Wingdings" w:hint="default"/>
      </w:rPr>
    </w:lvl>
    <w:lvl w:ilvl="8">
      <w:start w:val="1"/>
      <w:numFmt w:val="bullet"/>
      <w:lvlText w:val=""/>
      <w:lvlJc w:val="left"/>
      <w:pPr>
        <w:ind w:left="4880" w:hanging="480"/>
      </w:pPr>
      <w:rPr>
        <w:rFonts w:ascii="Wingdings" w:hAnsi="Wingdings" w:hint="default"/>
      </w:rPr>
    </w:lvl>
  </w:abstractNum>
  <w:abstractNum w:abstractNumId="17" w15:restartNumberingAfterBreak="0">
    <w:nsid w:val="5F7027CD"/>
    <w:multiLevelType w:val="multilevel"/>
    <w:tmpl w:val="5F7027CD"/>
    <w:lvl w:ilvl="0">
      <w:start w:val="1"/>
      <w:numFmt w:val="decimal"/>
      <w:lvlText w:val="（%1）"/>
      <w:lvlJc w:val="left"/>
      <w:pPr>
        <w:ind w:left="1040" w:hanging="420"/>
      </w:pPr>
      <w:rPr>
        <w:rFonts w:hint="eastAsia"/>
      </w:rPr>
    </w:lvl>
    <w:lvl w:ilvl="1">
      <w:start w:val="1"/>
      <w:numFmt w:val="lowerLetter"/>
      <w:lvlText w:val="%2)"/>
      <w:lvlJc w:val="left"/>
      <w:pPr>
        <w:ind w:left="1460" w:hanging="420"/>
      </w:pPr>
    </w:lvl>
    <w:lvl w:ilvl="2">
      <w:start w:val="1"/>
      <w:numFmt w:val="lowerRoman"/>
      <w:lvlText w:val="%3."/>
      <w:lvlJc w:val="right"/>
      <w:pPr>
        <w:ind w:left="1880" w:hanging="420"/>
      </w:pPr>
    </w:lvl>
    <w:lvl w:ilvl="3">
      <w:start w:val="1"/>
      <w:numFmt w:val="decimal"/>
      <w:lvlText w:val="%4."/>
      <w:lvlJc w:val="left"/>
      <w:pPr>
        <w:ind w:left="2300" w:hanging="420"/>
      </w:pPr>
    </w:lvl>
    <w:lvl w:ilvl="4">
      <w:start w:val="1"/>
      <w:numFmt w:val="lowerLetter"/>
      <w:lvlText w:val="%5)"/>
      <w:lvlJc w:val="left"/>
      <w:pPr>
        <w:ind w:left="2720" w:hanging="420"/>
      </w:pPr>
    </w:lvl>
    <w:lvl w:ilvl="5">
      <w:start w:val="1"/>
      <w:numFmt w:val="lowerRoman"/>
      <w:lvlText w:val="%6."/>
      <w:lvlJc w:val="right"/>
      <w:pPr>
        <w:ind w:left="3140" w:hanging="420"/>
      </w:pPr>
    </w:lvl>
    <w:lvl w:ilvl="6">
      <w:start w:val="1"/>
      <w:numFmt w:val="decimal"/>
      <w:lvlText w:val="%7."/>
      <w:lvlJc w:val="left"/>
      <w:pPr>
        <w:ind w:left="3560" w:hanging="420"/>
      </w:pPr>
    </w:lvl>
    <w:lvl w:ilvl="7">
      <w:start w:val="1"/>
      <w:numFmt w:val="lowerLetter"/>
      <w:lvlText w:val="%8)"/>
      <w:lvlJc w:val="left"/>
      <w:pPr>
        <w:ind w:left="3980" w:hanging="420"/>
      </w:pPr>
    </w:lvl>
    <w:lvl w:ilvl="8">
      <w:start w:val="1"/>
      <w:numFmt w:val="lowerRoman"/>
      <w:lvlText w:val="%9."/>
      <w:lvlJc w:val="right"/>
      <w:pPr>
        <w:ind w:left="4400" w:hanging="420"/>
      </w:pPr>
    </w:lvl>
  </w:abstractNum>
  <w:abstractNum w:abstractNumId="18" w15:restartNumberingAfterBreak="0">
    <w:nsid w:val="62132CAD"/>
    <w:multiLevelType w:val="multilevel"/>
    <w:tmpl w:val="62132CAD"/>
    <w:lvl w:ilvl="0">
      <w:start w:val="1"/>
      <w:numFmt w:val="bullet"/>
      <w:lvlText w:val=""/>
      <w:lvlJc w:val="left"/>
      <w:pPr>
        <w:ind w:left="1040" w:hanging="480"/>
      </w:pPr>
      <w:rPr>
        <w:rFonts w:ascii="Wingdings" w:hAnsi="Wingdings" w:hint="default"/>
        <w:color w:val="000000"/>
        <w:sz w:val="28"/>
      </w:rPr>
    </w:lvl>
    <w:lvl w:ilvl="1">
      <w:start w:val="1"/>
      <w:numFmt w:val="bullet"/>
      <w:lvlText w:val=""/>
      <w:lvlJc w:val="left"/>
      <w:pPr>
        <w:ind w:left="1520" w:hanging="480"/>
      </w:pPr>
      <w:rPr>
        <w:rFonts w:ascii="Wingdings" w:hAnsi="Wingdings" w:hint="default"/>
      </w:rPr>
    </w:lvl>
    <w:lvl w:ilvl="2">
      <w:start w:val="1"/>
      <w:numFmt w:val="bullet"/>
      <w:lvlText w:val=""/>
      <w:lvlJc w:val="left"/>
      <w:pPr>
        <w:ind w:left="2000" w:hanging="480"/>
      </w:pPr>
      <w:rPr>
        <w:rFonts w:ascii="Wingdings" w:hAnsi="Wingdings" w:hint="default"/>
      </w:rPr>
    </w:lvl>
    <w:lvl w:ilvl="3">
      <w:start w:val="1"/>
      <w:numFmt w:val="bullet"/>
      <w:lvlText w:val=""/>
      <w:lvlJc w:val="left"/>
      <w:pPr>
        <w:ind w:left="2480" w:hanging="480"/>
      </w:pPr>
      <w:rPr>
        <w:rFonts w:ascii="Wingdings" w:hAnsi="Wingdings" w:hint="default"/>
      </w:rPr>
    </w:lvl>
    <w:lvl w:ilvl="4">
      <w:start w:val="1"/>
      <w:numFmt w:val="bullet"/>
      <w:lvlText w:val=""/>
      <w:lvlJc w:val="left"/>
      <w:pPr>
        <w:ind w:left="2960" w:hanging="480"/>
      </w:pPr>
      <w:rPr>
        <w:rFonts w:ascii="Wingdings" w:hAnsi="Wingdings" w:hint="default"/>
      </w:rPr>
    </w:lvl>
    <w:lvl w:ilvl="5">
      <w:start w:val="1"/>
      <w:numFmt w:val="bullet"/>
      <w:lvlText w:val=""/>
      <w:lvlJc w:val="left"/>
      <w:pPr>
        <w:ind w:left="3440" w:hanging="480"/>
      </w:pPr>
      <w:rPr>
        <w:rFonts w:ascii="Wingdings" w:hAnsi="Wingdings" w:hint="default"/>
      </w:rPr>
    </w:lvl>
    <w:lvl w:ilvl="6">
      <w:start w:val="1"/>
      <w:numFmt w:val="bullet"/>
      <w:lvlText w:val=""/>
      <w:lvlJc w:val="left"/>
      <w:pPr>
        <w:ind w:left="3920" w:hanging="480"/>
      </w:pPr>
      <w:rPr>
        <w:rFonts w:ascii="Wingdings" w:hAnsi="Wingdings" w:hint="default"/>
      </w:rPr>
    </w:lvl>
    <w:lvl w:ilvl="7">
      <w:start w:val="1"/>
      <w:numFmt w:val="bullet"/>
      <w:lvlText w:val=""/>
      <w:lvlJc w:val="left"/>
      <w:pPr>
        <w:ind w:left="4400" w:hanging="480"/>
      </w:pPr>
      <w:rPr>
        <w:rFonts w:ascii="Wingdings" w:hAnsi="Wingdings" w:hint="default"/>
      </w:rPr>
    </w:lvl>
    <w:lvl w:ilvl="8">
      <w:start w:val="1"/>
      <w:numFmt w:val="bullet"/>
      <w:lvlText w:val=""/>
      <w:lvlJc w:val="left"/>
      <w:pPr>
        <w:ind w:left="4880" w:hanging="480"/>
      </w:pPr>
      <w:rPr>
        <w:rFonts w:ascii="Wingdings" w:hAnsi="Wingdings" w:hint="default"/>
      </w:rPr>
    </w:lvl>
  </w:abstractNum>
  <w:abstractNum w:abstractNumId="19" w15:restartNumberingAfterBreak="0">
    <w:nsid w:val="664A69DF"/>
    <w:multiLevelType w:val="multilevel"/>
    <w:tmpl w:val="664A69DF"/>
    <w:lvl w:ilvl="0">
      <w:start w:val="1"/>
      <w:numFmt w:val="decimal"/>
      <w:lvlText w:val="%1)"/>
      <w:lvlJc w:val="left"/>
      <w:pPr>
        <w:ind w:left="764" w:hanging="480"/>
      </w:pPr>
    </w:lvl>
    <w:lvl w:ilvl="1">
      <w:start w:val="1"/>
      <w:numFmt w:val="lowerLetter"/>
      <w:lvlText w:val="%2)"/>
      <w:lvlJc w:val="left"/>
      <w:pPr>
        <w:ind w:left="1244" w:hanging="480"/>
      </w:pPr>
    </w:lvl>
    <w:lvl w:ilvl="2">
      <w:start w:val="1"/>
      <w:numFmt w:val="lowerRoman"/>
      <w:lvlText w:val="%3."/>
      <w:lvlJc w:val="right"/>
      <w:pPr>
        <w:ind w:left="1724" w:hanging="480"/>
      </w:pPr>
    </w:lvl>
    <w:lvl w:ilvl="3">
      <w:start w:val="1"/>
      <w:numFmt w:val="decimal"/>
      <w:lvlText w:val="%4."/>
      <w:lvlJc w:val="left"/>
      <w:pPr>
        <w:ind w:left="2204" w:hanging="480"/>
      </w:pPr>
    </w:lvl>
    <w:lvl w:ilvl="4">
      <w:start w:val="1"/>
      <w:numFmt w:val="lowerLetter"/>
      <w:lvlText w:val="%5)"/>
      <w:lvlJc w:val="left"/>
      <w:pPr>
        <w:ind w:left="2684" w:hanging="480"/>
      </w:pPr>
    </w:lvl>
    <w:lvl w:ilvl="5">
      <w:start w:val="1"/>
      <w:numFmt w:val="lowerRoman"/>
      <w:lvlText w:val="%6."/>
      <w:lvlJc w:val="right"/>
      <w:pPr>
        <w:ind w:left="3164" w:hanging="480"/>
      </w:pPr>
    </w:lvl>
    <w:lvl w:ilvl="6">
      <w:start w:val="1"/>
      <w:numFmt w:val="decimal"/>
      <w:lvlText w:val="%7."/>
      <w:lvlJc w:val="left"/>
      <w:pPr>
        <w:ind w:left="3644" w:hanging="480"/>
      </w:pPr>
    </w:lvl>
    <w:lvl w:ilvl="7">
      <w:start w:val="1"/>
      <w:numFmt w:val="lowerLetter"/>
      <w:lvlText w:val="%8)"/>
      <w:lvlJc w:val="left"/>
      <w:pPr>
        <w:ind w:left="4124" w:hanging="480"/>
      </w:pPr>
    </w:lvl>
    <w:lvl w:ilvl="8">
      <w:start w:val="1"/>
      <w:numFmt w:val="lowerRoman"/>
      <w:lvlText w:val="%9."/>
      <w:lvlJc w:val="right"/>
      <w:pPr>
        <w:ind w:left="4604" w:hanging="480"/>
      </w:pPr>
    </w:lvl>
  </w:abstractNum>
  <w:abstractNum w:abstractNumId="20" w15:restartNumberingAfterBreak="0">
    <w:nsid w:val="68B77B3C"/>
    <w:multiLevelType w:val="multilevel"/>
    <w:tmpl w:val="68B77B3C"/>
    <w:lvl w:ilvl="0">
      <w:start w:val="1"/>
      <w:numFmt w:val="bullet"/>
      <w:lvlText w:val=""/>
      <w:lvlJc w:val="left"/>
      <w:pPr>
        <w:ind w:left="1467" w:hanging="420"/>
      </w:pPr>
      <w:rPr>
        <w:rFonts w:ascii="Wingdings" w:hAnsi="Wingdings" w:hint="default"/>
      </w:rPr>
    </w:lvl>
    <w:lvl w:ilvl="1">
      <w:start w:val="1"/>
      <w:numFmt w:val="bullet"/>
      <w:lvlText w:val=""/>
      <w:lvlJc w:val="left"/>
      <w:pPr>
        <w:ind w:left="1887" w:hanging="420"/>
      </w:pPr>
      <w:rPr>
        <w:rFonts w:ascii="Wingdings" w:hAnsi="Wingdings" w:hint="default"/>
      </w:rPr>
    </w:lvl>
    <w:lvl w:ilvl="2">
      <w:start w:val="1"/>
      <w:numFmt w:val="bullet"/>
      <w:lvlText w:val=""/>
      <w:lvlJc w:val="left"/>
      <w:pPr>
        <w:ind w:left="2307" w:hanging="420"/>
      </w:pPr>
      <w:rPr>
        <w:rFonts w:ascii="Wingdings" w:hAnsi="Wingdings" w:hint="default"/>
      </w:rPr>
    </w:lvl>
    <w:lvl w:ilvl="3">
      <w:start w:val="1"/>
      <w:numFmt w:val="bullet"/>
      <w:lvlText w:val=""/>
      <w:lvlJc w:val="left"/>
      <w:pPr>
        <w:ind w:left="2727" w:hanging="420"/>
      </w:pPr>
      <w:rPr>
        <w:rFonts w:ascii="Wingdings" w:hAnsi="Wingdings" w:hint="default"/>
      </w:rPr>
    </w:lvl>
    <w:lvl w:ilvl="4">
      <w:start w:val="1"/>
      <w:numFmt w:val="bullet"/>
      <w:lvlText w:val=""/>
      <w:lvlJc w:val="left"/>
      <w:pPr>
        <w:ind w:left="3147" w:hanging="420"/>
      </w:pPr>
      <w:rPr>
        <w:rFonts w:ascii="Wingdings" w:hAnsi="Wingdings" w:hint="default"/>
      </w:rPr>
    </w:lvl>
    <w:lvl w:ilvl="5">
      <w:start w:val="1"/>
      <w:numFmt w:val="bullet"/>
      <w:lvlText w:val=""/>
      <w:lvlJc w:val="left"/>
      <w:pPr>
        <w:ind w:left="3567" w:hanging="420"/>
      </w:pPr>
      <w:rPr>
        <w:rFonts w:ascii="Wingdings" w:hAnsi="Wingdings" w:hint="default"/>
      </w:rPr>
    </w:lvl>
    <w:lvl w:ilvl="6">
      <w:start w:val="1"/>
      <w:numFmt w:val="bullet"/>
      <w:lvlText w:val=""/>
      <w:lvlJc w:val="left"/>
      <w:pPr>
        <w:ind w:left="3987" w:hanging="420"/>
      </w:pPr>
      <w:rPr>
        <w:rFonts w:ascii="Wingdings" w:hAnsi="Wingdings" w:hint="default"/>
      </w:rPr>
    </w:lvl>
    <w:lvl w:ilvl="7">
      <w:start w:val="1"/>
      <w:numFmt w:val="bullet"/>
      <w:lvlText w:val=""/>
      <w:lvlJc w:val="left"/>
      <w:pPr>
        <w:ind w:left="4407" w:hanging="420"/>
      </w:pPr>
      <w:rPr>
        <w:rFonts w:ascii="Wingdings" w:hAnsi="Wingdings" w:hint="default"/>
      </w:rPr>
    </w:lvl>
    <w:lvl w:ilvl="8">
      <w:start w:val="1"/>
      <w:numFmt w:val="bullet"/>
      <w:lvlText w:val=""/>
      <w:lvlJc w:val="left"/>
      <w:pPr>
        <w:ind w:left="4827" w:hanging="420"/>
      </w:pPr>
      <w:rPr>
        <w:rFonts w:ascii="Wingdings" w:hAnsi="Wingdings" w:hint="default"/>
      </w:rPr>
    </w:lvl>
  </w:abstractNum>
  <w:abstractNum w:abstractNumId="21" w15:restartNumberingAfterBreak="0">
    <w:nsid w:val="7400075E"/>
    <w:multiLevelType w:val="multilevel"/>
    <w:tmpl w:val="7400075E"/>
    <w:lvl w:ilvl="0">
      <w:start w:val="1"/>
      <w:numFmt w:val="decimal"/>
      <w:lvlText w:val="%1)"/>
      <w:lvlJc w:val="left"/>
      <w:pPr>
        <w:ind w:left="764" w:hanging="480"/>
      </w:pPr>
    </w:lvl>
    <w:lvl w:ilvl="1">
      <w:start w:val="1"/>
      <w:numFmt w:val="lowerLetter"/>
      <w:lvlText w:val="%2)"/>
      <w:lvlJc w:val="left"/>
      <w:pPr>
        <w:ind w:left="1244" w:hanging="480"/>
      </w:pPr>
    </w:lvl>
    <w:lvl w:ilvl="2">
      <w:start w:val="1"/>
      <w:numFmt w:val="lowerRoman"/>
      <w:lvlText w:val="%3."/>
      <w:lvlJc w:val="right"/>
      <w:pPr>
        <w:ind w:left="1724" w:hanging="480"/>
      </w:pPr>
    </w:lvl>
    <w:lvl w:ilvl="3">
      <w:start w:val="1"/>
      <w:numFmt w:val="decimal"/>
      <w:lvlText w:val="%4."/>
      <w:lvlJc w:val="left"/>
      <w:pPr>
        <w:ind w:left="2204" w:hanging="480"/>
      </w:pPr>
    </w:lvl>
    <w:lvl w:ilvl="4">
      <w:start w:val="1"/>
      <w:numFmt w:val="lowerLetter"/>
      <w:lvlText w:val="%5)"/>
      <w:lvlJc w:val="left"/>
      <w:pPr>
        <w:ind w:left="2684" w:hanging="480"/>
      </w:pPr>
    </w:lvl>
    <w:lvl w:ilvl="5">
      <w:start w:val="1"/>
      <w:numFmt w:val="lowerRoman"/>
      <w:lvlText w:val="%6."/>
      <w:lvlJc w:val="right"/>
      <w:pPr>
        <w:ind w:left="3164" w:hanging="480"/>
      </w:pPr>
    </w:lvl>
    <w:lvl w:ilvl="6">
      <w:start w:val="1"/>
      <w:numFmt w:val="decimal"/>
      <w:lvlText w:val="%7."/>
      <w:lvlJc w:val="left"/>
      <w:pPr>
        <w:ind w:left="3644" w:hanging="480"/>
      </w:pPr>
    </w:lvl>
    <w:lvl w:ilvl="7">
      <w:start w:val="1"/>
      <w:numFmt w:val="lowerLetter"/>
      <w:lvlText w:val="%8)"/>
      <w:lvlJc w:val="left"/>
      <w:pPr>
        <w:ind w:left="4124" w:hanging="480"/>
      </w:pPr>
    </w:lvl>
    <w:lvl w:ilvl="8">
      <w:start w:val="1"/>
      <w:numFmt w:val="lowerRoman"/>
      <w:lvlText w:val="%9."/>
      <w:lvlJc w:val="right"/>
      <w:pPr>
        <w:ind w:left="4604" w:hanging="480"/>
      </w:pPr>
    </w:lvl>
  </w:abstractNum>
  <w:abstractNum w:abstractNumId="22" w15:restartNumberingAfterBreak="0">
    <w:nsid w:val="7D7E0EA3"/>
    <w:multiLevelType w:val="multilevel"/>
    <w:tmpl w:val="7D7E0EA3"/>
    <w:lvl w:ilvl="0">
      <w:start w:val="7179"/>
      <w:numFmt w:val="bullet"/>
      <w:lvlText w:val="•"/>
      <w:lvlJc w:val="left"/>
      <w:pPr>
        <w:ind w:left="840" w:hanging="420"/>
      </w:pPr>
      <w:rPr>
        <w:rFonts w:ascii="Arial" w:hAnsi="Arial" w:hint="default"/>
        <w:sz w:val="28"/>
        <w:szCs w:val="28"/>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3" w15:restartNumberingAfterBreak="0">
    <w:nsid w:val="7E931300"/>
    <w:multiLevelType w:val="multilevel"/>
    <w:tmpl w:val="7E931300"/>
    <w:lvl w:ilvl="0">
      <w:start w:val="1"/>
      <w:numFmt w:val="bullet"/>
      <w:lvlText w:val=""/>
      <w:lvlJc w:val="left"/>
      <w:pPr>
        <w:ind w:left="1190" w:hanging="480"/>
      </w:pPr>
      <w:rPr>
        <w:rFonts w:ascii="Wingdings" w:hAnsi="Wingdings" w:hint="default"/>
      </w:rPr>
    </w:lvl>
    <w:lvl w:ilvl="1">
      <w:start w:val="1"/>
      <w:numFmt w:val="bullet"/>
      <w:lvlText w:val=""/>
      <w:lvlJc w:val="left"/>
      <w:pPr>
        <w:ind w:left="1670" w:hanging="480"/>
      </w:pPr>
      <w:rPr>
        <w:rFonts w:ascii="Wingdings" w:hAnsi="Wingdings" w:hint="default"/>
      </w:rPr>
    </w:lvl>
    <w:lvl w:ilvl="2">
      <w:start w:val="1"/>
      <w:numFmt w:val="bullet"/>
      <w:lvlText w:val=""/>
      <w:lvlJc w:val="left"/>
      <w:pPr>
        <w:ind w:left="2150" w:hanging="480"/>
      </w:pPr>
      <w:rPr>
        <w:rFonts w:ascii="Wingdings" w:hAnsi="Wingdings" w:hint="default"/>
      </w:rPr>
    </w:lvl>
    <w:lvl w:ilvl="3">
      <w:start w:val="1"/>
      <w:numFmt w:val="bullet"/>
      <w:lvlText w:val=""/>
      <w:lvlJc w:val="left"/>
      <w:pPr>
        <w:ind w:left="2630" w:hanging="480"/>
      </w:pPr>
      <w:rPr>
        <w:rFonts w:ascii="Wingdings" w:hAnsi="Wingdings" w:hint="default"/>
      </w:rPr>
    </w:lvl>
    <w:lvl w:ilvl="4">
      <w:start w:val="1"/>
      <w:numFmt w:val="bullet"/>
      <w:lvlText w:val=""/>
      <w:lvlJc w:val="left"/>
      <w:pPr>
        <w:ind w:left="3110" w:hanging="480"/>
      </w:pPr>
      <w:rPr>
        <w:rFonts w:ascii="Wingdings" w:hAnsi="Wingdings" w:hint="default"/>
      </w:rPr>
    </w:lvl>
    <w:lvl w:ilvl="5">
      <w:start w:val="1"/>
      <w:numFmt w:val="bullet"/>
      <w:lvlText w:val=""/>
      <w:lvlJc w:val="left"/>
      <w:pPr>
        <w:ind w:left="3590" w:hanging="480"/>
      </w:pPr>
      <w:rPr>
        <w:rFonts w:ascii="Wingdings" w:hAnsi="Wingdings" w:hint="default"/>
      </w:rPr>
    </w:lvl>
    <w:lvl w:ilvl="6">
      <w:start w:val="1"/>
      <w:numFmt w:val="bullet"/>
      <w:lvlText w:val=""/>
      <w:lvlJc w:val="left"/>
      <w:pPr>
        <w:ind w:left="4070" w:hanging="480"/>
      </w:pPr>
      <w:rPr>
        <w:rFonts w:ascii="Wingdings" w:hAnsi="Wingdings" w:hint="default"/>
      </w:rPr>
    </w:lvl>
    <w:lvl w:ilvl="7">
      <w:start w:val="1"/>
      <w:numFmt w:val="bullet"/>
      <w:lvlText w:val=""/>
      <w:lvlJc w:val="left"/>
      <w:pPr>
        <w:ind w:left="4550" w:hanging="480"/>
      </w:pPr>
      <w:rPr>
        <w:rFonts w:ascii="Wingdings" w:hAnsi="Wingdings" w:hint="default"/>
      </w:rPr>
    </w:lvl>
    <w:lvl w:ilvl="8">
      <w:start w:val="1"/>
      <w:numFmt w:val="bullet"/>
      <w:lvlText w:val=""/>
      <w:lvlJc w:val="left"/>
      <w:pPr>
        <w:ind w:left="5030" w:hanging="480"/>
      </w:pPr>
      <w:rPr>
        <w:rFonts w:ascii="Wingdings" w:hAnsi="Wingdings" w:hint="default"/>
      </w:rPr>
    </w:lvl>
  </w:abstractNum>
  <w:num w:numId="1">
    <w:abstractNumId w:val="17"/>
  </w:num>
  <w:num w:numId="2">
    <w:abstractNumId w:val="5"/>
  </w:num>
  <w:num w:numId="3">
    <w:abstractNumId w:val="22"/>
  </w:num>
  <w:num w:numId="4">
    <w:abstractNumId w:val="19"/>
  </w:num>
  <w:num w:numId="5">
    <w:abstractNumId w:val="7"/>
  </w:num>
  <w:num w:numId="6">
    <w:abstractNumId w:val="13"/>
  </w:num>
  <w:num w:numId="7">
    <w:abstractNumId w:val="23"/>
  </w:num>
  <w:num w:numId="8">
    <w:abstractNumId w:val="9"/>
  </w:num>
  <w:num w:numId="9">
    <w:abstractNumId w:val="20"/>
  </w:num>
  <w:num w:numId="10">
    <w:abstractNumId w:val="3"/>
  </w:num>
  <w:num w:numId="11">
    <w:abstractNumId w:val="21"/>
  </w:num>
  <w:num w:numId="12">
    <w:abstractNumId w:val="18"/>
  </w:num>
  <w:num w:numId="13">
    <w:abstractNumId w:val="2"/>
  </w:num>
  <w:num w:numId="14">
    <w:abstractNumId w:val="14"/>
  </w:num>
  <w:num w:numId="15">
    <w:abstractNumId w:val="16"/>
  </w:num>
  <w:num w:numId="16">
    <w:abstractNumId w:val="10"/>
  </w:num>
  <w:num w:numId="17">
    <w:abstractNumId w:val="11"/>
  </w:num>
  <w:num w:numId="18">
    <w:abstractNumId w:val="12"/>
  </w:num>
  <w:num w:numId="19">
    <w:abstractNumId w:val="15"/>
  </w:num>
  <w:num w:numId="20">
    <w:abstractNumId w:val="8"/>
  </w:num>
  <w:num w:numId="21">
    <w:abstractNumId w:val="1"/>
  </w:num>
  <w:num w:numId="22">
    <w:abstractNumId w:val="6"/>
  </w:num>
  <w:num w:numId="23">
    <w:abstractNumId w:val="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KY_MEDREF_DOCUID" w:val="{FF51C547-10E5-4BCE-B8D4-18849326CF2E}"/>
  </w:docVars>
  <w:rsids>
    <w:rsidRoot w:val="00111227"/>
    <w:rsid w:val="00000180"/>
    <w:rsid w:val="00000323"/>
    <w:rsid w:val="00000844"/>
    <w:rsid w:val="00001DC2"/>
    <w:rsid w:val="00002323"/>
    <w:rsid w:val="00002485"/>
    <w:rsid w:val="00004F06"/>
    <w:rsid w:val="00005859"/>
    <w:rsid w:val="00006210"/>
    <w:rsid w:val="000068F2"/>
    <w:rsid w:val="00006B7A"/>
    <w:rsid w:val="00007250"/>
    <w:rsid w:val="00007AEC"/>
    <w:rsid w:val="00010134"/>
    <w:rsid w:val="00010287"/>
    <w:rsid w:val="00010B07"/>
    <w:rsid w:val="00011321"/>
    <w:rsid w:val="000113F7"/>
    <w:rsid w:val="00011536"/>
    <w:rsid w:val="00011FD2"/>
    <w:rsid w:val="0001267C"/>
    <w:rsid w:val="00013A8C"/>
    <w:rsid w:val="00014A27"/>
    <w:rsid w:val="000152EF"/>
    <w:rsid w:val="0001565B"/>
    <w:rsid w:val="000216EA"/>
    <w:rsid w:val="00022F47"/>
    <w:rsid w:val="00024314"/>
    <w:rsid w:val="000245E3"/>
    <w:rsid w:val="0002514E"/>
    <w:rsid w:val="0002585A"/>
    <w:rsid w:val="00025C3A"/>
    <w:rsid w:val="0002724C"/>
    <w:rsid w:val="00027386"/>
    <w:rsid w:val="000302AC"/>
    <w:rsid w:val="00030483"/>
    <w:rsid w:val="00030602"/>
    <w:rsid w:val="000309C9"/>
    <w:rsid w:val="0003143C"/>
    <w:rsid w:val="00031548"/>
    <w:rsid w:val="00032B63"/>
    <w:rsid w:val="00032E3E"/>
    <w:rsid w:val="00033523"/>
    <w:rsid w:val="00034FA4"/>
    <w:rsid w:val="00035023"/>
    <w:rsid w:val="00035BF7"/>
    <w:rsid w:val="00036317"/>
    <w:rsid w:val="0003743D"/>
    <w:rsid w:val="00040747"/>
    <w:rsid w:val="00040A5B"/>
    <w:rsid w:val="00041198"/>
    <w:rsid w:val="000415D5"/>
    <w:rsid w:val="00041CF2"/>
    <w:rsid w:val="00043CC1"/>
    <w:rsid w:val="000470F3"/>
    <w:rsid w:val="000514B4"/>
    <w:rsid w:val="0005162F"/>
    <w:rsid w:val="00051AFB"/>
    <w:rsid w:val="00052213"/>
    <w:rsid w:val="0005240A"/>
    <w:rsid w:val="000524D4"/>
    <w:rsid w:val="00052EDB"/>
    <w:rsid w:val="00053483"/>
    <w:rsid w:val="00054697"/>
    <w:rsid w:val="000565AF"/>
    <w:rsid w:val="00056632"/>
    <w:rsid w:val="00057AE4"/>
    <w:rsid w:val="00060312"/>
    <w:rsid w:val="00060C33"/>
    <w:rsid w:val="00061507"/>
    <w:rsid w:val="00061E2C"/>
    <w:rsid w:val="000628F0"/>
    <w:rsid w:val="00062F33"/>
    <w:rsid w:val="00063CFB"/>
    <w:rsid w:val="00065ABF"/>
    <w:rsid w:val="00066425"/>
    <w:rsid w:val="00066906"/>
    <w:rsid w:val="000676CD"/>
    <w:rsid w:val="00072607"/>
    <w:rsid w:val="00077DEC"/>
    <w:rsid w:val="000803D1"/>
    <w:rsid w:val="000807C7"/>
    <w:rsid w:val="0008114D"/>
    <w:rsid w:val="00082A0A"/>
    <w:rsid w:val="00084CA6"/>
    <w:rsid w:val="00085BEE"/>
    <w:rsid w:val="0008612C"/>
    <w:rsid w:val="0008666C"/>
    <w:rsid w:val="000866D7"/>
    <w:rsid w:val="000867F3"/>
    <w:rsid w:val="00087BD9"/>
    <w:rsid w:val="00090496"/>
    <w:rsid w:val="00094615"/>
    <w:rsid w:val="000948AA"/>
    <w:rsid w:val="00094FFA"/>
    <w:rsid w:val="0009623A"/>
    <w:rsid w:val="000970C4"/>
    <w:rsid w:val="0009784D"/>
    <w:rsid w:val="000A1D9F"/>
    <w:rsid w:val="000A2324"/>
    <w:rsid w:val="000A24CA"/>
    <w:rsid w:val="000A38FA"/>
    <w:rsid w:val="000A46F7"/>
    <w:rsid w:val="000A49BA"/>
    <w:rsid w:val="000A49E9"/>
    <w:rsid w:val="000A4B37"/>
    <w:rsid w:val="000A4DE6"/>
    <w:rsid w:val="000A5B3C"/>
    <w:rsid w:val="000A611D"/>
    <w:rsid w:val="000A62CF"/>
    <w:rsid w:val="000A73C8"/>
    <w:rsid w:val="000A7617"/>
    <w:rsid w:val="000A7935"/>
    <w:rsid w:val="000B0860"/>
    <w:rsid w:val="000B0993"/>
    <w:rsid w:val="000B1122"/>
    <w:rsid w:val="000B1449"/>
    <w:rsid w:val="000B198C"/>
    <w:rsid w:val="000B3142"/>
    <w:rsid w:val="000B5102"/>
    <w:rsid w:val="000B51A9"/>
    <w:rsid w:val="000B5758"/>
    <w:rsid w:val="000B6993"/>
    <w:rsid w:val="000B7A9C"/>
    <w:rsid w:val="000C083E"/>
    <w:rsid w:val="000C22CF"/>
    <w:rsid w:val="000C28A8"/>
    <w:rsid w:val="000C33BF"/>
    <w:rsid w:val="000C3F81"/>
    <w:rsid w:val="000C41DF"/>
    <w:rsid w:val="000C59DB"/>
    <w:rsid w:val="000C5DC3"/>
    <w:rsid w:val="000C7065"/>
    <w:rsid w:val="000C75FC"/>
    <w:rsid w:val="000C7709"/>
    <w:rsid w:val="000C7E53"/>
    <w:rsid w:val="000D1203"/>
    <w:rsid w:val="000D2276"/>
    <w:rsid w:val="000D427A"/>
    <w:rsid w:val="000D5BC6"/>
    <w:rsid w:val="000D5F66"/>
    <w:rsid w:val="000D63AB"/>
    <w:rsid w:val="000D65FF"/>
    <w:rsid w:val="000D67C0"/>
    <w:rsid w:val="000D78B6"/>
    <w:rsid w:val="000D7B1F"/>
    <w:rsid w:val="000D7F21"/>
    <w:rsid w:val="000E1400"/>
    <w:rsid w:val="000E1522"/>
    <w:rsid w:val="000E19F9"/>
    <w:rsid w:val="000E1F16"/>
    <w:rsid w:val="000E2A8A"/>
    <w:rsid w:val="000E3467"/>
    <w:rsid w:val="000E391C"/>
    <w:rsid w:val="000E39C8"/>
    <w:rsid w:val="000E3E1D"/>
    <w:rsid w:val="000F17DD"/>
    <w:rsid w:val="000F1892"/>
    <w:rsid w:val="000F29E0"/>
    <w:rsid w:val="000F388E"/>
    <w:rsid w:val="000F39CF"/>
    <w:rsid w:val="000F3FC0"/>
    <w:rsid w:val="000F48BB"/>
    <w:rsid w:val="000F4CC6"/>
    <w:rsid w:val="000F4D3C"/>
    <w:rsid w:val="000F5354"/>
    <w:rsid w:val="000F536A"/>
    <w:rsid w:val="000F627B"/>
    <w:rsid w:val="000F676D"/>
    <w:rsid w:val="000F7012"/>
    <w:rsid w:val="000F71F4"/>
    <w:rsid w:val="000F7403"/>
    <w:rsid w:val="000F758A"/>
    <w:rsid w:val="00101A91"/>
    <w:rsid w:val="00101EA8"/>
    <w:rsid w:val="00102184"/>
    <w:rsid w:val="00103560"/>
    <w:rsid w:val="00103C55"/>
    <w:rsid w:val="001046F9"/>
    <w:rsid w:val="001049AE"/>
    <w:rsid w:val="001052E8"/>
    <w:rsid w:val="0010625C"/>
    <w:rsid w:val="001070A4"/>
    <w:rsid w:val="001100B5"/>
    <w:rsid w:val="00110503"/>
    <w:rsid w:val="001106F3"/>
    <w:rsid w:val="0011088C"/>
    <w:rsid w:val="00110949"/>
    <w:rsid w:val="00111227"/>
    <w:rsid w:val="00112458"/>
    <w:rsid w:val="001128BC"/>
    <w:rsid w:val="001131DA"/>
    <w:rsid w:val="00115082"/>
    <w:rsid w:val="001150F8"/>
    <w:rsid w:val="00115828"/>
    <w:rsid w:val="001169F8"/>
    <w:rsid w:val="0011777D"/>
    <w:rsid w:val="00121BAA"/>
    <w:rsid w:val="001222F0"/>
    <w:rsid w:val="0012526E"/>
    <w:rsid w:val="00125670"/>
    <w:rsid w:val="00126747"/>
    <w:rsid w:val="00127F7C"/>
    <w:rsid w:val="0013115D"/>
    <w:rsid w:val="0013252C"/>
    <w:rsid w:val="00135E10"/>
    <w:rsid w:val="00136168"/>
    <w:rsid w:val="001366FC"/>
    <w:rsid w:val="00137D10"/>
    <w:rsid w:val="00137E66"/>
    <w:rsid w:val="0014001A"/>
    <w:rsid w:val="00140B49"/>
    <w:rsid w:val="00141492"/>
    <w:rsid w:val="0014174E"/>
    <w:rsid w:val="00141A42"/>
    <w:rsid w:val="00143142"/>
    <w:rsid w:val="00145635"/>
    <w:rsid w:val="001461B3"/>
    <w:rsid w:val="001471D6"/>
    <w:rsid w:val="001503BD"/>
    <w:rsid w:val="001508DD"/>
    <w:rsid w:val="00150C82"/>
    <w:rsid w:val="00151436"/>
    <w:rsid w:val="001519DC"/>
    <w:rsid w:val="00151D85"/>
    <w:rsid w:val="00152253"/>
    <w:rsid w:val="00152397"/>
    <w:rsid w:val="00152D35"/>
    <w:rsid w:val="00152F57"/>
    <w:rsid w:val="0015366A"/>
    <w:rsid w:val="00153DD6"/>
    <w:rsid w:val="00154DA2"/>
    <w:rsid w:val="00155C19"/>
    <w:rsid w:val="00155C67"/>
    <w:rsid w:val="00155F3A"/>
    <w:rsid w:val="00156AFE"/>
    <w:rsid w:val="00160BA5"/>
    <w:rsid w:val="00161044"/>
    <w:rsid w:val="00164F75"/>
    <w:rsid w:val="001650DB"/>
    <w:rsid w:val="001652EB"/>
    <w:rsid w:val="001653E0"/>
    <w:rsid w:val="001657B6"/>
    <w:rsid w:val="00165AFE"/>
    <w:rsid w:val="00165F4B"/>
    <w:rsid w:val="00166F37"/>
    <w:rsid w:val="00170484"/>
    <w:rsid w:val="0017072A"/>
    <w:rsid w:val="00171536"/>
    <w:rsid w:val="0017240C"/>
    <w:rsid w:val="00173B32"/>
    <w:rsid w:val="00175B2B"/>
    <w:rsid w:val="0017694A"/>
    <w:rsid w:val="00176D69"/>
    <w:rsid w:val="00177131"/>
    <w:rsid w:val="00177A96"/>
    <w:rsid w:val="00181CE1"/>
    <w:rsid w:val="001830A9"/>
    <w:rsid w:val="00183562"/>
    <w:rsid w:val="00183F93"/>
    <w:rsid w:val="00184A94"/>
    <w:rsid w:val="00184B88"/>
    <w:rsid w:val="00185658"/>
    <w:rsid w:val="0018565F"/>
    <w:rsid w:val="001865B5"/>
    <w:rsid w:val="00186646"/>
    <w:rsid w:val="001868CF"/>
    <w:rsid w:val="0018695C"/>
    <w:rsid w:val="00187645"/>
    <w:rsid w:val="00191011"/>
    <w:rsid w:val="00191023"/>
    <w:rsid w:val="00191474"/>
    <w:rsid w:val="00191E48"/>
    <w:rsid w:val="001921EA"/>
    <w:rsid w:val="00192756"/>
    <w:rsid w:val="001932D7"/>
    <w:rsid w:val="001941B5"/>
    <w:rsid w:val="0019513B"/>
    <w:rsid w:val="001956E8"/>
    <w:rsid w:val="00197FDE"/>
    <w:rsid w:val="001A0BE3"/>
    <w:rsid w:val="001A27E8"/>
    <w:rsid w:val="001A2B98"/>
    <w:rsid w:val="001A3105"/>
    <w:rsid w:val="001A38EC"/>
    <w:rsid w:val="001A3BEE"/>
    <w:rsid w:val="001A46DC"/>
    <w:rsid w:val="001A5B2F"/>
    <w:rsid w:val="001A682E"/>
    <w:rsid w:val="001A7B65"/>
    <w:rsid w:val="001A7EF8"/>
    <w:rsid w:val="001B01B9"/>
    <w:rsid w:val="001B0E8A"/>
    <w:rsid w:val="001B3DCE"/>
    <w:rsid w:val="001B49B1"/>
    <w:rsid w:val="001B5CCD"/>
    <w:rsid w:val="001C07DA"/>
    <w:rsid w:val="001C1DE9"/>
    <w:rsid w:val="001C1EE0"/>
    <w:rsid w:val="001C38A7"/>
    <w:rsid w:val="001C6042"/>
    <w:rsid w:val="001C62E1"/>
    <w:rsid w:val="001C6900"/>
    <w:rsid w:val="001C7699"/>
    <w:rsid w:val="001D6EAA"/>
    <w:rsid w:val="001D6F17"/>
    <w:rsid w:val="001E0798"/>
    <w:rsid w:val="001E0825"/>
    <w:rsid w:val="001E296C"/>
    <w:rsid w:val="001E4613"/>
    <w:rsid w:val="001E5373"/>
    <w:rsid w:val="001E69E5"/>
    <w:rsid w:val="001E72E1"/>
    <w:rsid w:val="001E79A9"/>
    <w:rsid w:val="001F0B55"/>
    <w:rsid w:val="001F15E2"/>
    <w:rsid w:val="001F25E6"/>
    <w:rsid w:val="001F332E"/>
    <w:rsid w:val="001F474E"/>
    <w:rsid w:val="001F4800"/>
    <w:rsid w:val="001F4CA4"/>
    <w:rsid w:val="001F6F57"/>
    <w:rsid w:val="001F74AB"/>
    <w:rsid w:val="001F7875"/>
    <w:rsid w:val="002000D8"/>
    <w:rsid w:val="002013D6"/>
    <w:rsid w:val="00202167"/>
    <w:rsid w:val="00202E79"/>
    <w:rsid w:val="00203F2B"/>
    <w:rsid w:val="00204246"/>
    <w:rsid w:val="00205C06"/>
    <w:rsid w:val="002074BB"/>
    <w:rsid w:val="00207E11"/>
    <w:rsid w:val="00210A81"/>
    <w:rsid w:val="00210EE1"/>
    <w:rsid w:val="00211E07"/>
    <w:rsid w:val="00213F49"/>
    <w:rsid w:val="00214AB2"/>
    <w:rsid w:val="0021542B"/>
    <w:rsid w:val="002155ED"/>
    <w:rsid w:val="0021654F"/>
    <w:rsid w:val="00216876"/>
    <w:rsid w:val="0021711A"/>
    <w:rsid w:val="002200CA"/>
    <w:rsid w:val="00220F2C"/>
    <w:rsid w:val="00221B85"/>
    <w:rsid w:val="00221C1C"/>
    <w:rsid w:val="002220B5"/>
    <w:rsid w:val="00222BA9"/>
    <w:rsid w:val="00223507"/>
    <w:rsid w:val="00223E12"/>
    <w:rsid w:val="00224717"/>
    <w:rsid w:val="00224C4F"/>
    <w:rsid w:val="002250AE"/>
    <w:rsid w:val="00226A8C"/>
    <w:rsid w:val="00227AFE"/>
    <w:rsid w:val="002301EA"/>
    <w:rsid w:val="00230CC1"/>
    <w:rsid w:val="00231755"/>
    <w:rsid w:val="0023399D"/>
    <w:rsid w:val="00235648"/>
    <w:rsid w:val="00235AC4"/>
    <w:rsid w:val="00236D2C"/>
    <w:rsid w:val="00240929"/>
    <w:rsid w:val="002428DE"/>
    <w:rsid w:val="00242AC3"/>
    <w:rsid w:val="00242D46"/>
    <w:rsid w:val="0024487B"/>
    <w:rsid w:val="002455DB"/>
    <w:rsid w:val="002459E7"/>
    <w:rsid w:val="00246000"/>
    <w:rsid w:val="00247D0D"/>
    <w:rsid w:val="00250599"/>
    <w:rsid w:val="002508C9"/>
    <w:rsid w:val="00251122"/>
    <w:rsid w:val="0025147D"/>
    <w:rsid w:val="00251E05"/>
    <w:rsid w:val="002522C1"/>
    <w:rsid w:val="002547C8"/>
    <w:rsid w:val="00254DC5"/>
    <w:rsid w:val="00255C17"/>
    <w:rsid w:val="00256346"/>
    <w:rsid w:val="00260381"/>
    <w:rsid w:val="002626F9"/>
    <w:rsid w:val="00262B09"/>
    <w:rsid w:val="002643A9"/>
    <w:rsid w:val="00264E3D"/>
    <w:rsid w:val="00264FCA"/>
    <w:rsid w:val="00267B59"/>
    <w:rsid w:val="0027089E"/>
    <w:rsid w:val="00270905"/>
    <w:rsid w:val="00270CA9"/>
    <w:rsid w:val="00271319"/>
    <w:rsid w:val="00272CC4"/>
    <w:rsid w:val="002737E9"/>
    <w:rsid w:val="002747AC"/>
    <w:rsid w:val="00275B63"/>
    <w:rsid w:val="00277327"/>
    <w:rsid w:val="00281385"/>
    <w:rsid w:val="00283AC2"/>
    <w:rsid w:val="00283CD8"/>
    <w:rsid w:val="00284C63"/>
    <w:rsid w:val="0028533A"/>
    <w:rsid w:val="00285A7F"/>
    <w:rsid w:val="002876E6"/>
    <w:rsid w:val="002901A6"/>
    <w:rsid w:val="00290B5C"/>
    <w:rsid w:val="00290D0A"/>
    <w:rsid w:val="00291B19"/>
    <w:rsid w:val="00292A60"/>
    <w:rsid w:val="00293ED2"/>
    <w:rsid w:val="0029416D"/>
    <w:rsid w:val="00295A32"/>
    <w:rsid w:val="0029608E"/>
    <w:rsid w:val="002960BC"/>
    <w:rsid w:val="002966F8"/>
    <w:rsid w:val="00296C90"/>
    <w:rsid w:val="00297FD2"/>
    <w:rsid w:val="002A16F2"/>
    <w:rsid w:val="002A222C"/>
    <w:rsid w:val="002A28B9"/>
    <w:rsid w:val="002A2E3D"/>
    <w:rsid w:val="002A342B"/>
    <w:rsid w:val="002A3E7A"/>
    <w:rsid w:val="002A498B"/>
    <w:rsid w:val="002A49EF"/>
    <w:rsid w:val="002A6E8A"/>
    <w:rsid w:val="002A7F07"/>
    <w:rsid w:val="002B1C90"/>
    <w:rsid w:val="002B2EB8"/>
    <w:rsid w:val="002B3626"/>
    <w:rsid w:val="002B55A6"/>
    <w:rsid w:val="002B58A2"/>
    <w:rsid w:val="002B5D5D"/>
    <w:rsid w:val="002B7349"/>
    <w:rsid w:val="002B7ACA"/>
    <w:rsid w:val="002C0641"/>
    <w:rsid w:val="002C110E"/>
    <w:rsid w:val="002C172E"/>
    <w:rsid w:val="002C1D83"/>
    <w:rsid w:val="002C2BCE"/>
    <w:rsid w:val="002C3656"/>
    <w:rsid w:val="002C3AD0"/>
    <w:rsid w:val="002C49B7"/>
    <w:rsid w:val="002C5D34"/>
    <w:rsid w:val="002C69CD"/>
    <w:rsid w:val="002C7A99"/>
    <w:rsid w:val="002D04E3"/>
    <w:rsid w:val="002D0965"/>
    <w:rsid w:val="002D150B"/>
    <w:rsid w:val="002D169A"/>
    <w:rsid w:val="002D1B8B"/>
    <w:rsid w:val="002D30A8"/>
    <w:rsid w:val="002D332B"/>
    <w:rsid w:val="002D45C1"/>
    <w:rsid w:val="002D4C63"/>
    <w:rsid w:val="002D58A0"/>
    <w:rsid w:val="002D69E5"/>
    <w:rsid w:val="002D6C36"/>
    <w:rsid w:val="002D7493"/>
    <w:rsid w:val="002D7ED8"/>
    <w:rsid w:val="002E09A2"/>
    <w:rsid w:val="002E0F27"/>
    <w:rsid w:val="002E1242"/>
    <w:rsid w:val="002E1697"/>
    <w:rsid w:val="002E22AE"/>
    <w:rsid w:val="002E2752"/>
    <w:rsid w:val="002E27F1"/>
    <w:rsid w:val="002E283A"/>
    <w:rsid w:val="002E28B3"/>
    <w:rsid w:val="002E3EB1"/>
    <w:rsid w:val="002E46C6"/>
    <w:rsid w:val="002E5668"/>
    <w:rsid w:val="002E5D4C"/>
    <w:rsid w:val="002E75B3"/>
    <w:rsid w:val="002F1365"/>
    <w:rsid w:val="002F1D80"/>
    <w:rsid w:val="002F2982"/>
    <w:rsid w:val="002F3BE2"/>
    <w:rsid w:val="002F3EAC"/>
    <w:rsid w:val="002F4617"/>
    <w:rsid w:val="002F55A1"/>
    <w:rsid w:val="002F565B"/>
    <w:rsid w:val="00300C93"/>
    <w:rsid w:val="00301203"/>
    <w:rsid w:val="00306BDF"/>
    <w:rsid w:val="0031012C"/>
    <w:rsid w:val="00310C42"/>
    <w:rsid w:val="003116FF"/>
    <w:rsid w:val="00311C51"/>
    <w:rsid w:val="00312A37"/>
    <w:rsid w:val="00313259"/>
    <w:rsid w:val="00313FC6"/>
    <w:rsid w:val="00315191"/>
    <w:rsid w:val="0031528A"/>
    <w:rsid w:val="00315464"/>
    <w:rsid w:val="003155C8"/>
    <w:rsid w:val="00315C03"/>
    <w:rsid w:val="00316288"/>
    <w:rsid w:val="00317598"/>
    <w:rsid w:val="00317756"/>
    <w:rsid w:val="003213C8"/>
    <w:rsid w:val="003225F4"/>
    <w:rsid w:val="00323014"/>
    <w:rsid w:val="00323658"/>
    <w:rsid w:val="00323911"/>
    <w:rsid w:val="00324718"/>
    <w:rsid w:val="00326127"/>
    <w:rsid w:val="00326622"/>
    <w:rsid w:val="003300B2"/>
    <w:rsid w:val="00330B1B"/>
    <w:rsid w:val="003319CA"/>
    <w:rsid w:val="00331C25"/>
    <w:rsid w:val="00331F91"/>
    <w:rsid w:val="00332606"/>
    <w:rsid w:val="003326DC"/>
    <w:rsid w:val="003330F2"/>
    <w:rsid w:val="003337F4"/>
    <w:rsid w:val="003339D1"/>
    <w:rsid w:val="00334AB5"/>
    <w:rsid w:val="00335117"/>
    <w:rsid w:val="003360DA"/>
    <w:rsid w:val="003363E4"/>
    <w:rsid w:val="0033774D"/>
    <w:rsid w:val="00337F66"/>
    <w:rsid w:val="00340EFF"/>
    <w:rsid w:val="00342289"/>
    <w:rsid w:val="00344CC5"/>
    <w:rsid w:val="00345088"/>
    <w:rsid w:val="003470BA"/>
    <w:rsid w:val="00350100"/>
    <w:rsid w:val="003519CE"/>
    <w:rsid w:val="00352669"/>
    <w:rsid w:val="00352D06"/>
    <w:rsid w:val="00354A01"/>
    <w:rsid w:val="00355AAD"/>
    <w:rsid w:val="00355E1E"/>
    <w:rsid w:val="0035694C"/>
    <w:rsid w:val="00356FC0"/>
    <w:rsid w:val="00356FE7"/>
    <w:rsid w:val="00360CFD"/>
    <w:rsid w:val="00361AC7"/>
    <w:rsid w:val="00361C32"/>
    <w:rsid w:val="00362435"/>
    <w:rsid w:val="003638E5"/>
    <w:rsid w:val="003646BD"/>
    <w:rsid w:val="0036505C"/>
    <w:rsid w:val="003658B4"/>
    <w:rsid w:val="00365E2E"/>
    <w:rsid w:val="0036772A"/>
    <w:rsid w:val="00367BF0"/>
    <w:rsid w:val="00367CDB"/>
    <w:rsid w:val="00371410"/>
    <w:rsid w:val="0037167A"/>
    <w:rsid w:val="00372179"/>
    <w:rsid w:val="0037228A"/>
    <w:rsid w:val="003747D3"/>
    <w:rsid w:val="0037521A"/>
    <w:rsid w:val="00377178"/>
    <w:rsid w:val="00380600"/>
    <w:rsid w:val="00381217"/>
    <w:rsid w:val="0038427F"/>
    <w:rsid w:val="003848E4"/>
    <w:rsid w:val="0038569D"/>
    <w:rsid w:val="00386E13"/>
    <w:rsid w:val="003878CE"/>
    <w:rsid w:val="00387CAD"/>
    <w:rsid w:val="0039498B"/>
    <w:rsid w:val="00396660"/>
    <w:rsid w:val="00397B75"/>
    <w:rsid w:val="003A05A7"/>
    <w:rsid w:val="003A0CC4"/>
    <w:rsid w:val="003A145C"/>
    <w:rsid w:val="003A15A5"/>
    <w:rsid w:val="003A1DB6"/>
    <w:rsid w:val="003A2B14"/>
    <w:rsid w:val="003A3013"/>
    <w:rsid w:val="003A333F"/>
    <w:rsid w:val="003A5D8C"/>
    <w:rsid w:val="003A7B2E"/>
    <w:rsid w:val="003A7CB0"/>
    <w:rsid w:val="003B01F5"/>
    <w:rsid w:val="003B0238"/>
    <w:rsid w:val="003B20B1"/>
    <w:rsid w:val="003B2D31"/>
    <w:rsid w:val="003B3672"/>
    <w:rsid w:val="003B3B3C"/>
    <w:rsid w:val="003B41BC"/>
    <w:rsid w:val="003B424E"/>
    <w:rsid w:val="003B58A5"/>
    <w:rsid w:val="003B59AC"/>
    <w:rsid w:val="003B7CB3"/>
    <w:rsid w:val="003C0153"/>
    <w:rsid w:val="003C1D8E"/>
    <w:rsid w:val="003C20CB"/>
    <w:rsid w:val="003C2F01"/>
    <w:rsid w:val="003C3C27"/>
    <w:rsid w:val="003C5078"/>
    <w:rsid w:val="003C61FA"/>
    <w:rsid w:val="003C6DF4"/>
    <w:rsid w:val="003C7492"/>
    <w:rsid w:val="003C77CE"/>
    <w:rsid w:val="003C7AC8"/>
    <w:rsid w:val="003C7D2A"/>
    <w:rsid w:val="003D080B"/>
    <w:rsid w:val="003D1625"/>
    <w:rsid w:val="003D19DB"/>
    <w:rsid w:val="003D222F"/>
    <w:rsid w:val="003D30C4"/>
    <w:rsid w:val="003D39C1"/>
    <w:rsid w:val="003D3A9D"/>
    <w:rsid w:val="003D4674"/>
    <w:rsid w:val="003D488E"/>
    <w:rsid w:val="003D5A59"/>
    <w:rsid w:val="003D63A7"/>
    <w:rsid w:val="003D700E"/>
    <w:rsid w:val="003E0A6A"/>
    <w:rsid w:val="003E147E"/>
    <w:rsid w:val="003E37E2"/>
    <w:rsid w:val="003E3D6B"/>
    <w:rsid w:val="003E47EF"/>
    <w:rsid w:val="003E499F"/>
    <w:rsid w:val="003E4F5A"/>
    <w:rsid w:val="003E5EF4"/>
    <w:rsid w:val="003E6905"/>
    <w:rsid w:val="003E7AAE"/>
    <w:rsid w:val="003F1115"/>
    <w:rsid w:val="003F39E5"/>
    <w:rsid w:val="003F3B55"/>
    <w:rsid w:val="003F3FFA"/>
    <w:rsid w:val="003F79A0"/>
    <w:rsid w:val="00400719"/>
    <w:rsid w:val="00401BA5"/>
    <w:rsid w:val="0040378B"/>
    <w:rsid w:val="00403F20"/>
    <w:rsid w:val="00404273"/>
    <w:rsid w:val="004059BE"/>
    <w:rsid w:val="00405A5B"/>
    <w:rsid w:val="00405B8C"/>
    <w:rsid w:val="00405F3A"/>
    <w:rsid w:val="00410224"/>
    <w:rsid w:val="00410C0D"/>
    <w:rsid w:val="00410F4C"/>
    <w:rsid w:val="0041170D"/>
    <w:rsid w:val="0041172E"/>
    <w:rsid w:val="004123F3"/>
    <w:rsid w:val="00412469"/>
    <w:rsid w:val="004133DF"/>
    <w:rsid w:val="00413C6A"/>
    <w:rsid w:val="00413F69"/>
    <w:rsid w:val="00414793"/>
    <w:rsid w:val="0041518A"/>
    <w:rsid w:val="00415279"/>
    <w:rsid w:val="00415319"/>
    <w:rsid w:val="004174C5"/>
    <w:rsid w:val="00417BDB"/>
    <w:rsid w:val="0042235B"/>
    <w:rsid w:val="0042297A"/>
    <w:rsid w:val="00422A09"/>
    <w:rsid w:val="0042416F"/>
    <w:rsid w:val="004241DD"/>
    <w:rsid w:val="00424350"/>
    <w:rsid w:val="00426635"/>
    <w:rsid w:val="00426FA4"/>
    <w:rsid w:val="00427285"/>
    <w:rsid w:val="004273C3"/>
    <w:rsid w:val="00427CB3"/>
    <w:rsid w:val="00430494"/>
    <w:rsid w:val="004305B0"/>
    <w:rsid w:val="00431E07"/>
    <w:rsid w:val="00432C41"/>
    <w:rsid w:val="0043337B"/>
    <w:rsid w:val="004347B7"/>
    <w:rsid w:val="00434A45"/>
    <w:rsid w:val="00435A6F"/>
    <w:rsid w:val="00435DC5"/>
    <w:rsid w:val="00436D31"/>
    <w:rsid w:val="00436D9F"/>
    <w:rsid w:val="00436FB7"/>
    <w:rsid w:val="0043788C"/>
    <w:rsid w:val="00437F9F"/>
    <w:rsid w:val="00440267"/>
    <w:rsid w:val="004409BE"/>
    <w:rsid w:val="00440CE9"/>
    <w:rsid w:val="00443C23"/>
    <w:rsid w:val="00443D61"/>
    <w:rsid w:val="004440AD"/>
    <w:rsid w:val="004454F7"/>
    <w:rsid w:val="00446830"/>
    <w:rsid w:val="00447A4D"/>
    <w:rsid w:val="00451CD4"/>
    <w:rsid w:val="00451FF2"/>
    <w:rsid w:val="004527DD"/>
    <w:rsid w:val="0045284D"/>
    <w:rsid w:val="00452D39"/>
    <w:rsid w:val="00455AB6"/>
    <w:rsid w:val="0045750F"/>
    <w:rsid w:val="004576E1"/>
    <w:rsid w:val="00464860"/>
    <w:rsid w:val="00464EDE"/>
    <w:rsid w:val="00465E65"/>
    <w:rsid w:val="00466167"/>
    <w:rsid w:val="00466738"/>
    <w:rsid w:val="00466B78"/>
    <w:rsid w:val="00472C54"/>
    <w:rsid w:val="00473529"/>
    <w:rsid w:val="00473743"/>
    <w:rsid w:val="00473E75"/>
    <w:rsid w:val="004743F5"/>
    <w:rsid w:val="00476015"/>
    <w:rsid w:val="004801C1"/>
    <w:rsid w:val="00480433"/>
    <w:rsid w:val="00480C89"/>
    <w:rsid w:val="00482222"/>
    <w:rsid w:val="00483225"/>
    <w:rsid w:val="00483A5E"/>
    <w:rsid w:val="00483F55"/>
    <w:rsid w:val="004845B6"/>
    <w:rsid w:val="00484947"/>
    <w:rsid w:val="00484E6F"/>
    <w:rsid w:val="00486B8A"/>
    <w:rsid w:val="004877FC"/>
    <w:rsid w:val="00491147"/>
    <w:rsid w:val="004928BE"/>
    <w:rsid w:val="00492E33"/>
    <w:rsid w:val="00493703"/>
    <w:rsid w:val="00493D40"/>
    <w:rsid w:val="004943B7"/>
    <w:rsid w:val="00494F41"/>
    <w:rsid w:val="00495003"/>
    <w:rsid w:val="00495234"/>
    <w:rsid w:val="00495781"/>
    <w:rsid w:val="00495FA2"/>
    <w:rsid w:val="0049601F"/>
    <w:rsid w:val="00496B36"/>
    <w:rsid w:val="00496CF2"/>
    <w:rsid w:val="0049704B"/>
    <w:rsid w:val="0049764A"/>
    <w:rsid w:val="00497C3A"/>
    <w:rsid w:val="004A00F1"/>
    <w:rsid w:val="004A0321"/>
    <w:rsid w:val="004A0717"/>
    <w:rsid w:val="004A1357"/>
    <w:rsid w:val="004A23FB"/>
    <w:rsid w:val="004A2AB4"/>
    <w:rsid w:val="004A3381"/>
    <w:rsid w:val="004A4FEC"/>
    <w:rsid w:val="004A5DCE"/>
    <w:rsid w:val="004A640A"/>
    <w:rsid w:val="004A6F87"/>
    <w:rsid w:val="004A7E07"/>
    <w:rsid w:val="004B067D"/>
    <w:rsid w:val="004B13FF"/>
    <w:rsid w:val="004B14A9"/>
    <w:rsid w:val="004B16DA"/>
    <w:rsid w:val="004B2D19"/>
    <w:rsid w:val="004B6115"/>
    <w:rsid w:val="004B7C93"/>
    <w:rsid w:val="004C0EF8"/>
    <w:rsid w:val="004C181B"/>
    <w:rsid w:val="004C1E31"/>
    <w:rsid w:val="004C24AA"/>
    <w:rsid w:val="004C2697"/>
    <w:rsid w:val="004C311F"/>
    <w:rsid w:val="004C3B83"/>
    <w:rsid w:val="004C4698"/>
    <w:rsid w:val="004C5441"/>
    <w:rsid w:val="004C5A72"/>
    <w:rsid w:val="004C5C8D"/>
    <w:rsid w:val="004C68DC"/>
    <w:rsid w:val="004C7C9F"/>
    <w:rsid w:val="004D065D"/>
    <w:rsid w:val="004D19D0"/>
    <w:rsid w:val="004D26AE"/>
    <w:rsid w:val="004D2707"/>
    <w:rsid w:val="004D38BA"/>
    <w:rsid w:val="004D4C6C"/>
    <w:rsid w:val="004D5238"/>
    <w:rsid w:val="004D5635"/>
    <w:rsid w:val="004D5FD4"/>
    <w:rsid w:val="004D5FE1"/>
    <w:rsid w:val="004D7324"/>
    <w:rsid w:val="004E048E"/>
    <w:rsid w:val="004E1275"/>
    <w:rsid w:val="004E14B4"/>
    <w:rsid w:val="004E17F2"/>
    <w:rsid w:val="004E2246"/>
    <w:rsid w:val="004E22CF"/>
    <w:rsid w:val="004E31B6"/>
    <w:rsid w:val="004E3788"/>
    <w:rsid w:val="004E3F99"/>
    <w:rsid w:val="004E57A0"/>
    <w:rsid w:val="004E5868"/>
    <w:rsid w:val="004E5F4D"/>
    <w:rsid w:val="004E6247"/>
    <w:rsid w:val="004E678E"/>
    <w:rsid w:val="004E73AA"/>
    <w:rsid w:val="004F0044"/>
    <w:rsid w:val="004F025C"/>
    <w:rsid w:val="004F0FC9"/>
    <w:rsid w:val="004F1B23"/>
    <w:rsid w:val="004F494D"/>
    <w:rsid w:val="004F5059"/>
    <w:rsid w:val="004F611B"/>
    <w:rsid w:val="004F6255"/>
    <w:rsid w:val="004F6E03"/>
    <w:rsid w:val="004F7C1C"/>
    <w:rsid w:val="00500DD0"/>
    <w:rsid w:val="00501C75"/>
    <w:rsid w:val="005023E0"/>
    <w:rsid w:val="00502A61"/>
    <w:rsid w:val="00502EE8"/>
    <w:rsid w:val="005054A9"/>
    <w:rsid w:val="005071B4"/>
    <w:rsid w:val="0050791F"/>
    <w:rsid w:val="00512374"/>
    <w:rsid w:val="00513850"/>
    <w:rsid w:val="00513E34"/>
    <w:rsid w:val="0051430E"/>
    <w:rsid w:val="005149E4"/>
    <w:rsid w:val="00514A6C"/>
    <w:rsid w:val="0051646B"/>
    <w:rsid w:val="00520991"/>
    <w:rsid w:val="00521C9F"/>
    <w:rsid w:val="00522955"/>
    <w:rsid w:val="005232BD"/>
    <w:rsid w:val="00523C96"/>
    <w:rsid w:val="00523F33"/>
    <w:rsid w:val="00524ED0"/>
    <w:rsid w:val="00526ADD"/>
    <w:rsid w:val="00531547"/>
    <w:rsid w:val="00532242"/>
    <w:rsid w:val="005322A0"/>
    <w:rsid w:val="005330B6"/>
    <w:rsid w:val="005332EE"/>
    <w:rsid w:val="005335A2"/>
    <w:rsid w:val="00533AD4"/>
    <w:rsid w:val="005359B1"/>
    <w:rsid w:val="005360DF"/>
    <w:rsid w:val="00536691"/>
    <w:rsid w:val="00537543"/>
    <w:rsid w:val="00537E76"/>
    <w:rsid w:val="0054108E"/>
    <w:rsid w:val="00541CB7"/>
    <w:rsid w:val="0054291D"/>
    <w:rsid w:val="00543EC3"/>
    <w:rsid w:val="00545191"/>
    <w:rsid w:val="00547020"/>
    <w:rsid w:val="00547160"/>
    <w:rsid w:val="005478AD"/>
    <w:rsid w:val="005503AB"/>
    <w:rsid w:val="00550D7B"/>
    <w:rsid w:val="005520EA"/>
    <w:rsid w:val="00552D03"/>
    <w:rsid w:val="005541A2"/>
    <w:rsid w:val="005547DC"/>
    <w:rsid w:val="00555339"/>
    <w:rsid w:val="0055616B"/>
    <w:rsid w:val="00556D15"/>
    <w:rsid w:val="00556E34"/>
    <w:rsid w:val="00556EAD"/>
    <w:rsid w:val="00557070"/>
    <w:rsid w:val="005572DD"/>
    <w:rsid w:val="00557894"/>
    <w:rsid w:val="00560AFF"/>
    <w:rsid w:val="00562AC1"/>
    <w:rsid w:val="00562C86"/>
    <w:rsid w:val="00563C3C"/>
    <w:rsid w:val="00564388"/>
    <w:rsid w:val="005649BA"/>
    <w:rsid w:val="00564C58"/>
    <w:rsid w:val="00565A06"/>
    <w:rsid w:val="005673A4"/>
    <w:rsid w:val="005673B3"/>
    <w:rsid w:val="00567A70"/>
    <w:rsid w:val="00570437"/>
    <w:rsid w:val="005711B1"/>
    <w:rsid w:val="00571BC6"/>
    <w:rsid w:val="005722EE"/>
    <w:rsid w:val="00572522"/>
    <w:rsid w:val="00573097"/>
    <w:rsid w:val="005732A9"/>
    <w:rsid w:val="00573DD2"/>
    <w:rsid w:val="00573E00"/>
    <w:rsid w:val="005741C9"/>
    <w:rsid w:val="0057427D"/>
    <w:rsid w:val="00574996"/>
    <w:rsid w:val="00574FB5"/>
    <w:rsid w:val="00575536"/>
    <w:rsid w:val="00575622"/>
    <w:rsid w:val="00580130"/>
    <w:rsid w:val="005806AE"/>
    <w:rsid w:val="00580DD0"/>
    <w:rsid w:val="00581245"/>
    <w:rsid w:val="00581CA3"/>
    <w:rsid w:val="0058358A"/>
    <w:rsid w:val="005841A5"/>
    <w:rsid w:val="005870A2"/>
    <w:rsid w:val="00591AEE"/>
    <w:rsid w:val="00592697"/>
    <w:rsid w:val="005926C0"/>
    <w:rsid w:val="00592DE5"/>
    <w:rsid w:val="00593010"/>
    <w:rsid w:val="00596284"/>
    <w:rsid w:val="00597CCD"/>
    <w:rsid w:val="00597E95"/>
    <w:rsid w:val="005A01F7"/>
    <w:rsid w:val="005A0587"/>
    <w:rsid w:val="005A1FF3"/>
    <w:rsid w:val="005A2590"/>
    <w:rsid w:val="005A3A44"/>
    <w:rsid w:val="005A41AF"/>
    <w:rsid w:val="005A4858"/>
    <w:rsid w:val="005A6154"/>
    <w:rsid w:val="005A64B7"/>
    <w:rsid w:val="005A6F4E"/>
    <w:rsid w:val="005A71DF"/>
    <w:rsid w:val="005A7F44"/>
    <w:rsid w:val="005B001B"/>
    <w:rsid w:val="005B0F4D"/>
    <w:rsid w:val="005B1C07"/>
    <w:rsid w:val="005B33C6"/>
    <w:rsid w:val="005B39D0"/>
    <w:rsid w:val="005B4CE0"/>
    <w:rsid w:val="005B58E4"/>
    <w:rsid w:val="005B6DCF"/>
    <w:rsid w:val="005B7CB0"/>
    <w:rsid w:val="005C19D2"/>
    <w:rsid w:val="005C4F61"/>
    <w:rsid w:val="005C51A4"/>
    <w:rsid w:val="005C556E"/>
    <w:rsid w:val="005C73DB"/>
    <w:rsid w:val="005C73F0"/>
    <w:rsid w:val="005C7F66"/>
    <w:rsid w:val="005D01F4"/>
    <w:rsid w:val="005D1342"/>
    <w:rsid w:val="005D184B"/>
    <w:rsid w:val="005D237F"/>
    <w:rsid w:val="005D25B4"/>
    <w:rsid w:val="005D2876"/>
    <w:rsid w:val="005D319B"/>
    <w:rsid w:val="005D37EC"/>
    <w:rsid w:val="005D439C"/>
    <w:rsid w:val="005D4F84"/>
    <w:rsid w:val="005D5444"/>
    <w:rsid w:val="005D5DF4"/>
    <w:rsid w:val="005E09BB"/>
    <w:rsid w:val="005E0A00"/>
    <w:rsid w:val="005E0EFF"/>
    <w:rsid w:val="005E20B1"/>
    <w:rsid w:val="005E25B4"/>
    <w:rsid w:val="005E28D2"/>
    <w:rsid w:val="005E2B03"/>
    <w:rsid w:val="005E2F17"/>
    <w:rsid w:val="005E3CF6"/>
    <w:rsid w:val="005E45EB"/>
    <w:rsid w:val="005E46B9"/>
    <w:rsid w:val="005E4927"/>
    <w:rsid w:val="005E4BED"/>
    <w:rsid w:val="005E66C7"/>
    <w:rsid w:val="005E6F3F"/>
    <w:rsid w:val="005F0ACF"/>
    <w:rsid w:val="005F1E25"/>
    <w:rsid w:val="005F2441"/>
    <w:rsid w:val="005F2E80"/>
    <w:rsid w:val="005F321F"/>
    <w:rsid w:val="005F3332"/>
    <w:rsid w:val="005F40DD"/>
    <w:rsid w:val="005F4108"/>
    <w:rsid w:val="005F56D7"/>
    <w:rsid w:val="005F5B6D"/>
    <w:rsid w:val="005F5CBF"/>
    <w:rsid w:val="005F64E4"/>
    <w:rsid w:val="005F6D43"/>
    <w:rsid w:val="005F6E63"/>
    <w:rsid w:val="005F783F"/>
    <w:rsid w:val="006005AE"/>
    <w:rsid w:val="006016F7"/>
    <w:rsid w:val="00601B05"/>
    <w:rsid w:val="00602581"/>
    <w:rsid w:val="00603E91"/>
    <w:rsid w:val="006058BF"/>
    <w:rsid w:val="00605B2F"/>
    <w:rsid w:val="00605C1C"/>
    <w:rsid w:val="00607370"/>
    <w:rsid w:val="006073FD"/>
    <w:rsid w:val="00607988"/>
    <w:rsid w:val="0061055F"/>
    <w:rsid w:val="00610AA1"/>
    <w:rsid w:val="0061119A"/>
    <w:rsid w:val="00611602"/>
    <w:rsid w:val="00611EE3"/>
    <w:rsid w:val="00612CF3"/>
    <w:rsid w:val="00612E4B"/>
    <w:rsid w:val="006139B3"/>
    <w:rsid w:val="00614115"/>
    <w:rsid w:val="006149F0"/>
    <w:rsid w:val="00614E1A"/>
    <w:rsid w:val="006152AC"/>
    <w:rsid w:val="00615779"/>
    <w:rsid w:val="00615813"/>
    <w:rsid w:val="0061653B"/>
    <w:rsid w:val="00616663"/>
    <w:rsid w:val="00617363"/>
    <w:rsid w:val="006178A9"/>
    <w:rsid w:val="006209A8"/>
    <w:rsid w:val="0062157E"/>
    <w:rsid w:val="0062189F"/>
    <w:rsid w:val="00621B2E"/>
    <w:rsid w:val="006233C4"/>
    <w:rsid w:val="00625B75"/>
    <w:rsid w:val="00625CAC"/>
    <w:rsid w:val="00625FC4"/>
    <w:rsid w:val="00626E68"/>
    <w:rsid w:val="00627185"/>
    <w:rsid w:val="006271DE"/>
    <w:rsid w:val="006304F1"/>
    <w:rsid w:val="006312AC"/>
    <w:rsid w:val="00631307"/>
    <w:rsid w:val="00632068"/>
    <w:rsid w:val="00632CFD"/>
    <w:rsid w:val="00633907"/>
    <w:rsid w:val="006347AB"/>
    <w:rsid w:val="00634E53"/>
    <w:rsid w:val="00635373"/>
    <w:rsid w:val="00635AD4"/>
    <w:rsid w:val="006360F4"/>
    <w:rsid w:val="00641547"/>
    <w:rsid w:val="00642399"/>
    <w:rsid w:val="00642ED6"/>
    <w:rsid w:val="00644484"/>
    <w:rsid w:val="00644654"/>
    <w:rsid w:val="006448F4"/>
    <w:rsid w:val="006457F7"/>
    <w:rsid w:val="00645D8F"/>
    <w:rsid w:val="00647932"/>
    <w:rsid w:val="00647EA7"/>
    <w:rsid w:val="00650B66"/>
    <w:rsid w:val="00651E22"/>
    <w:rsid w:val="00651FFD"/>
    <w:rsid w:val="00652EDD"/>
    <w:rsid w:val="0065400D"/>
    <w:rsid w:val="00655348"/>
    <w:rsid w:val="00656042"/>
    <w:rsid w:val="0066024A"/>
    <w:rsid w:val="00660D01"/>
    <w:rsid w:val="0066145C"/>
    <w:rsid w:val="00662ECA"/>
    <w:rsid w:val="00664982"/>
    <w:rsid w:val="00664EC6"/>
    <w:rsid w:val="00664FBD"/>
    <w:rsid w:val="00665D45"/>
    <w:rsid w:val="00665FA3"/>
    <w:rsid w:val="00666E31"/>
    <w:rsid w:val="0067029D"/>
    <w:rsid w:val="006702E8"/>
    <w:rsid w:val="0067075B"/>
    <w:rsid w:val="00673F68"/>
    <w:rsid w:val="00675013"/>
    <w:rsid w:val="00675030"/>
    <w:rsid w:val="006751A7"/>
    <w:rsid w:val="006752D2"/>
    <w:rsid w:val="006754C5"/>
    <w:rsid w:val="00675AF7"/>
    <w:rsid w:val="0067716C"/>
    <w:rsid w:val="00677967"/>
    <w:rsid w:val="006779D4"/>
    <w:rsid w:val="00677D02"/>
    <w:rsid w:val="0068028C"/>
    <w:rsid w:val="006804D2"/>
    <w:rsid w:val="006806D7"/>
    <w:rsid w:val="006806E5"/>
    <w:rsid w:val="006809A2"/>
    <w:rsid w:val="006811F2"/>
    <w:rsid w:val="006812A0"/>
    <w:rsid w:val="006812E8"/>
    <w:rsid w:val="00681992"/>
    <w:rsid w:val="00682BC8"/>
    <w:rsid w:val="00682E1F"/>
    <w:rsid w:val="006841C3"/>
    <w:rsid w:val="006841C4"/>
    <w:rsid w:val="00684F13"/>
    <w:rsid w:val="00685673"/>
    <w:rsid w:val="00685C02"/>
    <w:rsid w:val="00685D2F"/>
    <w:rsid w:val="006863E1"/>
    <w:rsid w:val="00686496"/>
    <w:rsid w:val="00687093"/>
    <w:rsid w:val="00687A36"/>
    <w:rsid w:val="0069060B"/>
    <w:rsid w:val="00690EEA"/>
    <w:rsid w:val="00690FD6"/>
    <w:rsid w:val="00692C55"/>
    <w:rsid w:val="00694E43"/>
    <w:rsid w:val="00695CAC"/>
    <w:rsid w:val="006A2A59"/>
    <w:rsid w:val="006A33CF"/>
    <w:rsid w:val="006A4F0E"/>
    <w:rsid w:val="006B1AF6"/>
    <w:rsid w:val="006B24FB"/>
    <w:rsid w:val="006B2DF9"/>
    <w:rsid w:val="006B3854"/>
    <w:rsid w:val="006B3C5E"/>
    <w:rsid w:val="006B3C78"/>
    <w:rsid w:val="006B3E7B"/>
    <w:rsid w:val="006B3FAB"/>
    <w:rsid w:val="006B5266"/>
    <w:rsid w:val="006B6448"/>
    <w:rsid w:val="006B793F"/>
    <w:rsid w:val="006B7A0D"/>
    <w:rsid w:val="006B7CF0"/>
    <w:rsid w:val="006C143E"/>
    <w:rsid w:val="006C4146"/>
    <w:rsid w:val="006C5448"/>
    <w:rsid w:val="006C73D2"/>
    <w:rsid w:val="006C73E6"/>
    <w:rsid w:val="006C7EF1"/>
    <w:rsid w:val="006D0A29"/>
    <w:rsid w:val="006D0E4E"/>
    <w:rsid w:val="006D176D"/>
    <w:rsid w:val="006D1EC7"/>
    <w:rsid w:val="006D30C4"/>
    <w:rsid w:val="006D316B"/>
    <w:rsid w:val="006D4099"/>
    <w:rsid w:val="006D576B"/>
    <w:rsid w:val="006D7E11"/>
    <w:rsid w:val="006E1799"/>
    <w:rsid w:val="006E1C80"/>
    <w:rsid w:val="006E2D12"/>
    <w:rsid w:val="006E2E30"/>
    <w:rsid w:val="006E322C"/>
    <w:rsid w:val="006E3783"/>
    <w:rsid w:val="006E37C5"/>
    <w:rsid w:val="006E4814"/>
    <w:rsid w:val="006E4837"/>
    <w:rsid w:val="006E61E7"/>
    <w:rsid w:val="006E7187"/>
    <w:rsid w:val="006E79C3"/>
    <w:rsid w:val="006F1665"/>
    <w:rsid w:val="006F2F1B"/>
    <w:rsid w:val="006F3261"/>
    <w:rsid w:val="006F3ABF"/>
    <w:rsid w:val="006F4D22"/>
    <w:rsid w:val="006F4DC2"/>
    <w:rsid w:val="006F6C02"/>
    <w:rsid w:val="00700D17"/>
    <w:rsid w:val="00701EFB"/>
    <w:rsid w:val="00702D04"/>
    <w:rsid w:val="00703527"/>
    <w:rsid w:val="00703CFA"/>
    <w:rsid w:val="007053CE"/>
    <w:rsid w:val="00705700"/>
    <w:rsid w:val="007062A1"/>
    <w:rsid w:val="007105AE"/>
    <w:rsid w:val="007118FF"/>
    <w:rsid w:val="00711C37"/>
    <w:rsid w:val="00712002"/>
    <w:rsid w:val="007125AF"/>
    <w:rsid w:val="00712A93"/>
    <w:rsid w:val="0071387D"/>
    <w:rsid w:val="00713D36"/>
    <w:rsid w:val="00715FEB"/>
    <w:rsid w:val="007178C4"/>
    <w:rsid w:val="00717D24"/>
    <w:rsid w:val="00721016"/>
    <w:rsid w:val="00722BF6"/>
    <w:rsid w:val="00727678"/>
    <w:rsid w:val="00727C27"/>
    <w:rsid w:val="00727ECD"/>
    <w:rsid w:val="0073144C"/>
    <w:rsid w:val="007314C3"/>
    <w:rsid w:val="00731BCF"/>
    <w:rsid w:val="007321A9"/>
    <w:rsid w:val="00733BFD"/>
    <w:rsid w:val="00733D82"/>
    <w:rsid w:val="00734249"/>
    <w:rsid w:val="00735A47"/>
    <w:rsid w:val="00740E09"/>
    <w:rsid w:val="007417E6"/>
    <w:rsid w:val="00742813"/>
    <w:rsid w:val="00742D26"/>
    <w:rsid w:val="00745F34"/>
    <w:rsid w:val="007467BC"/>
    <w:rsid w:val="00747663"/>
    <w:rsid w:val="00747BC9"/>
    <w:rsid w:val="00756392"/>
    <w:rsid w:val="00756575"/>
    <w:rsid w:val="007571D8"/>
    <w:rsid w:val="00757354"/>
    <w:rsid w:val="00760146"/>
    <w:rsid w:val="00760370"/>
    <w:rsid w:val="00760917"/>
    <w:rsid w:val="00761012"/>
    <w:rsid w:val="00761699"/>
    <w:rsid w:val="007617CE"/>
    <w:rsid w:val="00761F7E"/>
    <w:rsid w:val="00762829"/>
    <w:rsid w:val="00764F08"/>
    <w:rsid w:val="00766770"/>
    <w:rsid w:val="00767B3A"/>
    <w:rsid w:val="007700DC"/>
    <w:rsid w:val="00770A17"/>
    <w:rsid w:val="00770B2B"/>
    <w:rsid w:val="00771CFD"/>
    <w:rsid w:val="00773024"/>
    <w:rsid w:val="0077351C"/>
    <w:rsid w:val="0077368C"/>
    <w:rsid w:val="00773D31"/>
    <w:rsid w:val="00774C5A"/>
    <w:rsid w:val="007758F5"/>
    <w:rsid w:val="007767E9"/>
    <w:rsid w:val="0077688E"/>
    <w:rsid w:val="00776E06"/>
    <w:rsid w:val="0077763B"/>
    <w:rsid w:val="00780481"/>
    <w:rsid w:val="00780C86"/>
    <w:rsid w:val="007812AC"/>
    <w:rsid w:val="007819B2"/>
    <w:rsid w:val="0078227E"/>
    <w:rsid w:val="00782FBF"/>
    <w:rsid w:val="007833DF"/>
    <w:rsid w:val="0078363F"/>
    <w:rsid w:val="0078561B"/>
    <w:rsid w:val="00786F8B"/>
    <w:rsid w:val="00790DDA"/>
    <w:rsid w:val="00792D9E"/>
    <w:rsid w:val="007936CE"/>
    <w:rsid w:val="00793865"/>
    <w:rsid w:val="00794509"/>
    <w:rsid w:val="00794717"/>
    <w:rsid w:val="00794A7D"/>
    <w:rsid w:val="00794D3A"/>
    <w:rsid w:val="00795172"/>
    <w:rsid w:val="007954BD"/>
    <w:rsid w:val="00796DAD"/>
    <w:rsid w:val="007A012F"/>
    <w:rsid w:val="007A13C1"/>
    <w:rsid w:val="007A31B6"/>
    <w:rsid w:val="007A3605"/>
    <w:rsid w:val="007A39B7"/>
    <w:rsid w:val="007A45DE"/>
    <w:rsid w:val="007A5356"/>
    <w:rsid w:val="007A677C"/>
    <w:rsid w:val="007A7352"/>
    <w:rsid w:val="007A7874"/>
    <w:rsid w:val="007A791A"/>
    <w:rsid w:val="007A79B0"/>
    <w:rsid w:val="007B0021"/>
    <w:rsid w:val="007B14B2"/>
    <w:rsid w:val="007B209C"/>
    <w:rsid w:val="007B41CC"/>
    <w:rsid w:val="007B5A23"/>
    <w:rsid w:val="007B6968"/>
    <w:rsid w:val="007B6A34"/>
    <w:rsid w:val="007B7B9D"/>
    <w:rsid w:val="007B7EBE"/>
    <w:rsid w:val="007B7F06"/>
    <w:rsid w:val="007C02EA"/>
    <w:rsid w:val="007C05E3"/>
    <w:rsid w:val="007C0BFC"/>
    <w:rsid w:val="007C1687"/>
    <w:rsid w:val="007C1A71"/>
    <w:rsid w:val="007C1C60"/>
    <w:rsid w:val="007C1E8C"/>
    <w:rsid w:val="007C2653"/>
    <w:rsid w:val="007C30E0"/>
    <w:rsid w:val="007C3414"/>
    <w:rsid w:val="007C375B"/>
    <w:rsid w:val="007C4784"/>
    <w:rsid w:val="007C5049"/>
    <w:rsid w:val="007C545F"/>
    <w:rsid w:val="007C64A6"/>
    <w:rsid w:val="007C6719"/>
    <w:rsid w:val="007C6DB7"/>
    <w:rsid w:val="007D1E15"/>
    <w:rsid w:val="007D30CA"/>
    <w:rsid w:val="007D34A4"/>
    <w:rsid w:val="007D45C2"/>
    <w:rsid w:val="007D4BD7"/>
    <w:rsid w:val="007D7BC3"/>
    <w:rsid w:val="007E1750"/>
    <w:rsid w:val="007E1BF5"/>
    <w:rsid w:val="007E29C4"/>
    <w:rsid w:val="007E3D2F"/>
    <w:rsid w:val="007E45CC"/>
    <w:rsid w:val="007E5183"/>
    <w:rsid w:val="007E65BD"/>
    <w:rsid w:val="007E696D"/>
    <w:rsid w:val="007E6DB0"/>
    <w:rsid w:val="007E71CD"/>
    <w:rsid w:val="007E77DD"/>
    <w:rsid w:val="007F0456"/>
    <w:rsid w:val="007F0CF9"/>
    <w:rsid w:val="007F0E03"/>
    <w:rsid w:val="007F12F8"/>
    <w:rsid w:val="007F2C16"/>
    <w:rsid w:val="007F2ED3"/>
    <w:rsid w:val="007F3B8E"/>
    <w:rsid w:val="007F3D62"/>
    <w:rsid w:val="007F3FF5"/>
    <w:rsid w:val="007F5114"/>
    <w:rsid w:val="007F59A0"/>
    <w:rsid w:val="007F5BF8"/>
    <w:rsid w:val="007F65D7"/>
    <w:rsid w:val="007F664C"/>
    <w:rsid w:val="00802C7E"/>
    <w:rsid w:val="00803A74"/>
    <w:rsid w:val="00803D2D"/>
    <w:rsid w:val="00803E14"/>
    <w:rsid w:val="00804BA5"/>
    <w:rsid w:val="008056B2"/>
    <w:rsid w:val="00805DA7"/>
    <w:rsid w:val="008077FB"/>
    <w:rsid w:val="00807CA8"/>
    <w:rsid w:val="0081008A"/>
    <w:rsid w:val="00810778"/>
    <w:rsid w:val="008107A8"/>
    <w:rsid w:val="00814964"/>
    <w:rsid w:val="00814A71"/>
    <w:rsid w:val="0081633A"/>
    <w:rsid w:val="00816D28"/>
    <w:rsid w:val="00820FD2"/>
    <w:rsid w:val="00821723"/>
    <w:rsid w:val="008223CA"/>
    <w:rsid w:val="00822992"/>
    <w:rsid w:val="008240A4"/>
    <w:rsid w:val="0082452B"/>
    <w:rsid w:val="00824EFF"/>
    <w:rsid w:val="00825556"/>
    <w:rsid w:val="0082658C"/>
    <w:rsid w:val="00827644"/>
    <w:rsid w:val="008305D8"/>
    <w:rsid w:val="00830D30"/>
    <w:rsid w:val="00830F9B"/>
    <w:rsid w:val="00831750"/>
    <w:rsid w:val="00831A07"/>
    <w:rsid w:val="00831CDF"/>
    <w:rsid w:val="00832B3A"/>
    <w:rsid w:val="00832DFF"/>
    <w:rsid w:val="00832E10"/>
    <w:rsid w:val="0083338A"/>
    <w:rsid w:val="00833613"/>
    <w:rsid w:val="00833C38"/>
    <w:rsid w:val="00833EDB"/>
    <w:rsid w:val="00834835"/>
    <w:rsid w:val="0083549F"/>
    <w:rsid w:val="0083562E"/>
    <w:rsid w:val="00835FB5"/>
    <w:rsid w:val="00836117"/>
    <w:rsid w:val="00840C23"/>
    <w:rsid w:val="00841906"/>
    <w:rsid w:val="00841D0A"/>
    <w:rsid w:val="00841EFD"/>
    <w:rsid w:val="00842621"/>
    <w:rsid w:val="00843622"/>
    <w:rsid w:val="00844358"/>
    <w:rsid w:val="00847508"/>
    <w:rsid w:val="00847A7C"/>
    <w:rsid w:val="00850E10"/>
    <w:rsid w:val="008511D3"/>
    <w:rsid w:val="008512B6"/>
    <w:rsid w:val="0085182D"/>
    <w:rsid w:val="00851C73"/>
    <w:rsid w:val="00853100"/>
    <w:rsid w:val="008532E8"/>
    <w:rsid w:val="00853BB7"/>
    <w:rsid w:val="00854E21"/>
    <w:rsid w:val="00856BDA"/>
    <w:rsid w:val="00857047"/>
    <w:rsid w:val="00857546"/>
    <w:rsid w:val="00857576"/>
    <w:rsid w:val="00860709"/>
    <w:rsid w:val="008607E5"/>
    <w:rsid w:val="00860EE8"/>
    <w:rsid w:val="008612FB"/>
    <w:rsid w:val="00861C51"/>
    <w:rsid w:val="00861E83"/>
    <w:rsid w:val="00862E51"/>
    <w:rsid w:val="00862FFF"/>
    <w:rsid w:val="00863C79"/>
    <w:rsid w:val="008649C3"/>
    <w:rsid w:val="00864DAD"/>
    <w:rsid w:val="00865C3E"/>
    <w:rsid w:val="00865D5E"/>
    <w:rsid w:val="00865E46"/>
    <w:rsid w:val="00866123"/>
    <w:rsid w:val="0086662D"/>
    <w:rsid w:val="00866926"/>
    <w:rsid w:val="00867A43"/>
    <w:rsid w:val="00867BF8"/>
    <w:rsid w:val="00867F8A"/>
    <w:rsid w:val="00871E71"/>
    <w:rsid w:val="0087276A"/>
    <w:rsid w:val="00872EB0"/>
    <w:rsid w:val="00874B13"/>
    <w:rsid w:val="008753C0"/>
    <w:rsid w:val="00875528"/>
    <w:rsid w:val="00876790"/>
    <w:rsid w:val="00877FA9"/>
    <w:rsid w:val="008825AF"/>
    <w:rsid w:val="00882BA3"/>
    <w:rsid w:val="00883BE2"/>
    <w:rsid w:val="00885C20"/>
    <w:rsid w:val="00886039"/>
    <w:rsid w:val="00887274"/>
    <w:rsid w:val="008875DA"/>
    <w:rsid w:val="00887D7D"/>
    <w:rsid w:val="0089088E"/>
    <w:rsid w:val="00890B34"/>
    <w:rsid w:val="00890CCA"/>
    <w:rsid w:val="00891262"/>
    <w:rsid w:val="008919D1"/>
    <w:rsid w:val="00891CC5"/>
    <w:rsid w:val="008929D1"/>
    <w:rsid w:val="00893283"/>
    <w:rsid w:val="00893602"/>
    <w:rsid w:val="008939F7"/>
    <w:rsid w:val="00893BD9"/>
    <w:rsid w:val="00896E79"/>
    <w:rsid w:val="00897934"/>
    <w:rsid w:val="008A0494"/>
    <w:rsid w:val="008A277A"/>
    <w:rsid w:val="008A2E5C"/>
    <w:rsid w:val="008A3047"/>
    <w:rsid w:val="008A35E2"/>
    <w:rsid w:val="008A366B"/>
    <w:rsid w:val="008A3760"/>
    <w:rsid w:val="008A3ECA"/>
    <w:rsid w:val="008A482B"/>
    <w:rsid w:val="008B072C"/>
    <w:rsid w:val="008B136E"/>
    <w:rsid w:val="008B3A1C"/>
    <w:rsid w:val="008B48B7"/>
    <w:rsid w:val="008B5C0B"/>
    <w:rsid w:val="008B6E28"/>
    <w:rsid w:val="008B7CB5"/>
    <w:rsid w:val="008C06FD"/>
    <w:rsid w:val="008C12AD"/>
    <w:rsid w:val="008C1FD8"/>
    <w:rsid w:val="008C370B"/>
    <w:rsid w:val="008C5819"/>
    <w:rsid w:val="008D11AE"/>
    <w:rsid w:val="008D3B85"/>
    <w:rsid w:val="008D5015"/>
    <w:rsid w:val="008D5695"/>
    <w:rsid w:val="008D689F"/>
    <w:rsid w:val="008D7713"/>
    <w:rsid w:val="008D7B48"/>
    <w:rsid w:val="008D7CDD"/>
    <w:rsid w:val="008E1B33"/>
    <w:rsid w:val="008E2708"/>
    <w:rsid w:val="008E4AAA"/>
    <w:rsid w:val="008E4F4D"/>
    <w:rsid w:val="008E5450"/>
    <w:rsid w:val="008E6ADD"/>
    <w:rsid w:val="008E7893"/>
    <w:rsid w:val="008E7CD8"/>
    <w:rsid w:val="008F215E"/>
    <w:rsid w:val="008F293C"/>
    <w:rsid w:val="008F412E"/>
    <w:rsid w:val="008F4279"/>
    <w:rsid w:val="008F549D"/>
    <w:rsid w:val="008F64DA"/>
    <w:rsid w:val="008F73A1"/>
    <w:rsid w:val="008F78BD"/>
    <w:rsid w:val="008F7DAD"/>
    <w:rsid w:val="00900295"/>
    <w:rsid w:val="009009B5"/>
    <w:rsid w:val="009013EB"/>
    <w:rsid w:val="00903165"/>
    <w:rsid w:val="009043F3"/>
    <w:rsid w:val="00904D1D"/>
    <w:rsid w:val="0090752C"/>
    <w:rsid w:val="00911232"/>
    <w:rsid w:val="00914136"/>
    <w:rsid w:val="009152B8"/>
    <w:rsid w:val="00915EB6"/>
    <w:rsid w:val="00916B89"/>
    <w:rsid w:val="009218C0"/>
    <w:rsid w:val="00921A58"/>
    <w:rsid w:val="00921E78"/>
    <w:rsid w:val="009237CD"/>
    <w:rsid w:val="0092475B"/>
    <w:rsid w:val="009248F8"/>
    <w:rsid w:val="00925ECD"/>
    <w:rsid w:val="0092797B"/>
    <w:rsid w:val="00927A51"/>
    <w:rsid w:val="00927DEC"/>
    <w:rsid w:val="009303C9"/>
    <w:rsid w:val="00931473"/>
    <w:rsid w:val="0093307C"/>
    <w:rsid w:val="00933F7A"/>
    <w:rsid w:val="00934CAB"/>
    <w:rsid w:val="00936E50"/>
    <w:rsid w:val="00937856"/>
    <w:rsid w:val="00937DB3"/>
    <w:rsid w:val="00941CAF"/>
    <w:rsid w:val="00942A32"/>
    <w:rsid w:val="0094338D"/>
    <w:rsid w:val="00944C85"/>
    <w:rsid w:val="00945524"/>
    <w:rsid w:val="00946897"/>
    <w:rsid w:val="00950217"/>
    <w:rsid w:val="00950E46"/>
    <w:rsid w:val="00952897"/>
    <w:rsid w:val="009538BA"/>
    <w:rsid w:val="00954532"/>
    <w:rsid w:val="00956762"/>
    <w:rsid w:val="00956D11"/>
    <w:rsid w:val="0095766E"/>
    <w:rsid w:val="00962AF9"/>
    <w:rsid w:val="00962C56"/>
    <w:rsid w:val="00964E12"/>
    <w:rsid w:val="00966160"/>
    <w:rsid w:val="009702F7"/>
    <w:rsid w:val="00970CDA"/>
    <w:rsid w:val="009714E7"/>
    <w:rsid w:val="0097224E"/>
    <w:rsid w:val="00972AF5"/>
    <w:rsid w:val="00972C10"/>
    <w:rsid w:val="00972C8B"/>
    <w:rsid w:val="00972EC4"/>
    <w:rsid w:val="00974145"/>
    <w:rsid w:val="009758EA"/>
    <w:rsid w:val="009761A6"/>
    <w:rsid w:val="00977992"/>
    <w:rsid w:val="0097799D"/>
    <w:rsid w:val="00980754"/>
    <w:rsid w:val="00981341"/>
    <w:rsid w:val="009825DF"/>
    <w:rsid w:val="00983730"/>
    <w:rsid w:val="00983821"/>
    <w:rsid w:val="009842D7"/>
    <w:rsid w:val="00984FBC"/>
    <w:rsid w:val="009855A9"/>
    <w:rsid w:val="0098629F"/>
    <w:rsid w:val="0099095E"/>
    <w:rsid w:val="0099135C"/>
    <w:rsid w:val="0099269F"/>
    <w:rsid w:val="0099335E"/>
    <w:rsid w:val="009945E8"/>
    <w:rsid w:val="00994FA4"/>
    <w:rsid w:val="00997F53"/>
    <w:rsid w:val="009A0064"/>
    <w:rsid w:val="009A0C20"/>
    <w:rsid w:val="009A17A4"/>
    <w:rsid w:val="009A1915"/>
    <w:rsid w:val="009A211A"/>
    <w:rsid w:val="009A35C1"/>
    <w:rsid w:val="009A41CE"/>
    <w:rsid w:val="009A6117"/>
    <w:rsid w:val="009A7311"/>
    <w:rsid w:val="009B01C2"/>
    <w:rsid w:val="009B0C9A"/>
    <w:rsid w:val="009B0F0D"/>
    <w:rsid w:val="009B143E"/>
    <w:rsid w:val="009B15F1"/>
    <w:rsid w:val="009B1DA3"/>
    <w:rsid w:val="009B2133"/>
    <w:rsid w:val="009B2D81"/>
    <w:rsid w:val="009B31D7"/>
    <w:rsid w:val="009B3AF3"/>
    <w:rsid w:val="009B3B7E"/>
    <w:rsid w:val="009B41BF"/>
    <w:rsid w:val="009B4973"/>
    <w:rsid w:val="009B4C7C"/>
    <w:rsid w:val="009B54BF"/>
    <w:rsid w:val="009B6DE3"/>
    <w:rsid w:val="009B79A9"/>
    <w:rsid w:val="009C04F6"/>
    <w:rsid w:val="009C0B74"/>
    <w:rsid w:val="009C14BC"/>
    <w:rsid w:val="009C2F78"/>
    <w:rsid w:val="009C3556"/>
    <w:rsid w:val="009C6565"/>
    <w:rsid w:val="009C781B"/>
    <w:rsid w:val="009C7BCA"/>
    <w:rsid w:val="009D2FF0"/>
    <w:rsid w:val="009D4023"/>
    <w:rsid w:val="009D453C"/>
    <w:rsid w:val="009D4851"/>
    <w:rsid w:val="009D4F23"/>
    <w:rsid w:val="009D639D"/>
    <w:rsid w:val="009D6DE8"/>
    <w:rsid w:val="009D768D"/>
    <w:rsid w:val="009E0180"/>
    <w:rsid w:val="009E356F"/>
    <w:rsid w:val="009E5E92"/>
    <w:rsid w:val="009E7988"/>
    <w:rsid w:val="009F0737"/>
    <w:rsid w:val="009F1951"/>
    <w:rsid w:val="009F248D"/>
    <w:rsid w:val="009F3193"/>
    <w:rsid w:val="009F3930"/>
    <w:rsid w:val="009F463A"/>
    <w:rsid w:val="009F5C02"/>
    <w:rsid w:val="009F5CE2"/>
    <w:rsid w:val="009F60CD"/>
    <w:rsid w:val="009F75DB"/>
    <w:rsid w:val="009F76F8"/>
    <w:rsid w:val="009F7903"/>
    <w:rsid w:val="00A01443"/>
    <w:rsid w:val="00A01701"/>
    <w:rsid w:val="00A019AF"/>
    <w:rsid w:val="00A026EE"/>
    <w:rsid w:val="00A03CAC"/>
    <w:rsid w:val="00A0457D"/>
    <w:rsid w:val="00A05C33"/>
    <w:rsid w:val="00A1015F"/>
    <w:rsid w:val="00A117B6"/>
    <w:rsid w:val="00A13A15"/>
    <w:rsid w:val="00A14094"/>
    <w:rsid w:val="00A1591E"/>
    <w:rsid w:val="00A15AA4"/>
    <w:rsid w:val="00A161AC"/>
    <w:rsid w:val="00A16FF6"/>
    <w:rsid w:val="00A17549"/>
    <w:rsid w:val="00A17807"/>
    <w:rsid w:val="00A17F75"/>
    <w:rsid w:val="00A2038C"/>
    <w:rsid w:val="00A20505"/>
    <w:rsid w:val="00A2061E"/>
    <w:rsid w:val="00A20763"/>
    <w:rsid w:val="00A25B4E"/>
    <w:rsid w:val="00A25BC2"/>
    <w:rsid w:val="00A26B36"/>
    <w:rsid w:val="00A30DDB"/>
    <w:rsid w:val="00A31AF3"/>
    <w:rsid w:val="00A31C25"/>
    <w:rsid w:val="00A31D4A"/>
    <w:rsid w:val="00A32093"/>
    <w:rsid w:val="00A3347B"/>
    <w:rsid w:val="00A3363A"/>
    <w:rsid w:val="00A349EA"/>
    <w:rsid w:val="00A34E05"/>
    <w:rsid w:val="00A40561"/>
    <w:rsid w:val="00A4238F"/>
    <w:rsid w:val="00A43445"/>
    <w:rsid w:val="00A43ACC"/>
    <w:rsid w:val="00A4653F"/>
    <w:rsid w:val="00A50368"/>
    <w:rsid w:val="00A50D85"/>
    <w:rsid w:val="00A51321"/>
    <w:rsid w:val="00A520A5"/>
    <w:rsid w:val="00A524BB"/>
    <w:rsid w:val="00A52ACF"/>
    <w:rsid w:val="00A52FD7"/>
    <w:rsid w:val="00A54CF2"/>
    <w:rsid w:val="00A54D00"/>
    <w:rsid w:val="00A5607D"/>
    <w:rsid w:val="00A56503"/>
    <w:rsid w:val="00A574EA"/>
    <w:rsid w:val="00A579F9"/>
    <w:rsid w:val="00A61306"/>
    <w:rsid w:val="00A61D24"/>
    <w:rsid w:val="00A61D65"/>
    <w:rsid w:val="00A61E26"/>
    <w:rsid w:val="00A62379"/>
    <w:rsid w:val="00A6338E"/>
    <w:rsid w:val="00A639C7"/>
    <w:rsid w:val="00A64F5C"/>
    <w:rsid w:val="00A6556D"/>
    <w:rsid w:val="00A65A5A"/>
    <w:rsid w:val="00A65B91"/>
    <w:rsid w:val="00A65F3E"/>
    <w:rsid w:val="00A66371"/>
    <w:rsid w:val="00A67317"/>
    <w:rsid w:val="00A70C4E"/>
    <w:rsid w:val="00A71B24"/>
    <w:rsid w:val="00A71EAE"/>
    <w:rsid w:val="00A73948"/>
    <w:rsid w:val="00A739F2"/>
    <w:rsid w:val="00A73AB9"/>
    <w:rsid w:val="00A73F7D"/>
    <w:rsid w:val="00A74094"/>
    <w:rsid w:val="00A75475"/>
    <w:rsid w:val="00A764C7"/>
    <w:rsid w:val="00A76EC0"/>
    <w:rsid w:val="00A7723C"/>
    <w:rsid w:val="00A800E8"/>
    <w:rsid w:val="00A819B0"/>
    <w:rsid w:val="00A82022"/>
    <w:rsid w:val="00A82620"/>
    <w:rsid w:val="00A82A03"/>
    <w:rsid w:val="00A84525"/>
    <w:rsid w:val="00A85667"/>
    <w:rsid w:val="00A85D32"/>
    <w:rsid w:val="00A8627E"/>
    <w:rsid w:val="00A863FD"/>
    <w:rsid w:val="00A8699A"/>
    <w:rsid w:val="00A90A4B"/>
    <w:rsid w:val="00A90BFF"/>
    <w:rsid w:val="00A9245B"/>
    <w:rsid w:val="00A9693E"/>
    <w:rsid w:val="00A96942"/>
    <w:rsid w:val="00A9768A"/>
    <w:rsid w:val="00A97BC0"/>
    <w:rsid w:val="00A97BD3"/>
    <w:rsid w:val="00AA0752"/>
    <w:rsid w:val="00AA122C"/>
    <w:rsid w:val="00AA1278"/>
    <w:rsid w:val="00AA12EA"/>
    <w:rsid w:val="00AA2640"/>
    <w:rsid w:val="00AA28A6"/>
    <w:rsid w:val="00AA290A"/>
    <w:rsid w:val="00AA3CE6"/>
    <w:rsid w:val="00AA40CE"/>
    <w:rsid w:val="00AA70FF"/>
    <w:rsid w:val="00AA77C7"/>
    <w:rsid w:val="00AA7ADF"/>
    <w:rsid w:val="00AA7CD1"/>
    <w:rsid w:val="00AB1E39"/>
    <w:rsid w:val="00AB23E8"/>
    <w:rsid w:val="00AB27AE"/>
    <w:rsid w:val="00AB2B38"/>
    <w:rsid w:val="00AB30FF"/>
    <w:rsid w:val="00AB3718"/>
    <w:rsid w:val="00AB39AA"/>
    <w:rsid w:val="00AB3AC5"/>
    <w:rsid w:val="00AB44F3"/>
    <w:rsid w:val="00AB5845"/>
    <w:rsid w:val="00AB6129"/>
    <w:rsid w:val="00AB6900"/>
    <w:rsid w:val="00AB6DC4"/>
    <w:rsid w:val="00AB773D"/>
    <w:rsid w:val="00AB7A73"/>
    <w:rsid w:val="00AC024D"/>
    <w:rsid w:val="00AC0309"/>
    <w:rsid w:val="00AC0AC5"/>
    <w:rsid w:val="00AC12C8"/>
    <w:rsid w:val="00AC4AFC"/>
    <w:rsid w:val="00AC5CA1"/>
    <w:rsid w:val="00AC6CF5"/>
    <w:rsid w:val="00AC7590"/>
    <w:rsid w:val="00AD3986"/>
    <w:rsid w:val="00AD486C"/>
    <w:rsid w:val="00AD5852"/>
    <w:rsid w:val="00AD5C46"/>
    <w:rsid w:val="00AD5FF4"/>
    <w:rsid w:val="00AD6813"/>
    <w:rsid w:val="00AD6F8E"/>
    <w:rsid w:val="00AE04D9"/>
    <w:rsid w:val="00AE069E"/>
    <w:rsid w:val="00AE079D"/>
    <w:rsid w:val="00AE12D0"/>
    <w:rsid w:val="00AE135A"/>
    <w:rsid w:val="00AE1B07"/>
    <w:rsid w:val="00AE2819"/>
    <w:rsid w:val="00AE357D"/>
    <w:rsid w:val="00AE3D1F"/>
    <w:rsid w:val="00AE3E56"/>
    <w:rsid w:val="00AE62EF"/>
    <w:rsid w:val="00AE71BA"/>
    <w:rsid w:val="00AE7D27"/>
    <w:rsid w:val="00AF0633"/>
    <w:rsid w:val="00AF08E8"/>
    <w:rsid w:val="00AF0FE3"/>
    <w:rsid w:val="00AF2296"/>
    <w:rsid w:val="00AF3721"/>
    <w:rsid w:val="00AF3B56"/>
    <w:rsid w:val="00AF426E"/>
    <w:rsid w:val="00AF4FF7"/>
    <w:rsid w:val="00AF629E"/>
    <w:rsid w:val="00AF6FCB"/>
    <w:rsid w:val="00B0020B"/>
    <w:rsid w:val="00B005B3"/>
    <w:rsid w:val="00B01C43"/>
    <w:rsid w:val="00B0293C"/>
    <w:rsid w:val="00B0385C"/>
    <w:rsid w:val="00B05C40"/>
    <w:rsid w:val="00B07899"/>
    <w:rsid w:val="00B078FF"/>
    <w:rsid w:val="00B10B40"/>
    <w:rsid w:val="00B125AF"/>
    <w:rsid w:val="00B12861"/>
    <w:rsid w:val="00B13013"/>
    <w:rsid w:val="00B13409"/>
    <w:rsid w:val="00B1475E"/>
    <w:rsid w:val="00B14A27"/>
    <w:rsid w:val="00B153D2"/>
    <w:rsid w:val="00B16118"/>
    <w:rsid w:val="00B16DCB"/>
    <w:rsid w:val="00B222E7"/>
    <w:rsid w:val="00B235ED"/>
    <w:rsid w:val="00B25F8B"/>
    <w:rsid w:val="00B30A2F"/>
    <w:rsid w:val="00B31BF0"/>
    <w:rsid w:val="00B31F0F"/>
    <w:rsid w:val="00B334EA"/>
    <w:rsid w:val="00B33C0C"/>
    <w:rsid w:val="00B35243"/>
    <w:rsid w:val="00B35EA4"/>
    <w:rsid w:val="00B35EB6"/>
    <w:rsid w:val="00B367A8"/>
    <w:rsid w:val="00B37FDC"/>
    <w:rsid w:val="00B40013"/>
    <w:rsid w:val="00B41ACC"/>
    <w:rsid w:val="00B44008"/>
    <w:rsid w:val="00B441F4"/>
    <w:rsid w:val="00B44BF7"/>
    <w:rsid w:val="00B46728"/>
    <w:rsid w:val="00B507B9"/>
    <w:rsid w:val="00B51372"/>
    <w:rsid w:val="00B51D09"/>
    <w:rsid w:val="00B51E46"/>
    <w:rsid w:val="00B53033"/>
    <w:rsid w:val="00B5395D"/>
    <w:rsid w:val="00B54182"/>
    <w:rsid w:val="00B54554"/>
    <w:rsid w:val="00B55196"/>
    <w:rsid w:val="00B56447"/>
    <w:rsid w:val="00B565CD"/>
    <w:rsid w:val="00B56DA5"/>
    <w:rsid w:val="00B57253"/>
    <w:rsid w:val="00B578BC"/>
    <w:rsid w:val="00B602FD"/>
    <w:rsid w:val="00B6048B"/>
    <w:rsid w:val="00B60596"/>
    <w:rsid w:val="00B60DE8"/>
    <w:rsid w:val="00B60F11"/>
    <w:rsid w:val="00B61181"/>
    <w:rsid w:val="00B61D83"/>
    <w:rsid w:val="00B63169"/>
    <w:rsid w:val="00B631B3"/>
    <w:rsid w:val="00B63348"/>
    <w:rsid w:val="00B63400"/>
    <w:rsid w:val="00B64948"/>
    <w:rsid w:val="00B660DB"/>
    <w:rsid w:val="00B67F55"/>
    <w:rsid w:val="00B70844"/>
    <w:rsid w:val="00B70FCB"/>
    <w:rsid w:val="00B71501"/>
    <w:rsid w:val="00B72D33"/>
    <w:rsid w:val="00B73527"/>
    <w:rsid w:val="00B73AE6"/>
    <w:rsid w:val="00B74534"/>
    <w:rsid w:val="00B7507C"/>
    <w:rsid w:val="00B75FBA"/>
    <w:rsid w:val="00B7655C"/>
    <w:rsid w:val="00B80E47"/>
    <w:rsid w:val="00B82267"/>
    <w:rsid w:val="00B828C3"/>
    <w:rsid w:val="00B830C1"/>
    <w:rsid w:val="00B835FF"/>
    <w:rsid w:val="00B8362A"/>
    <w:rsid w:val="00B837EF"/>
    <w:rsid w:val="00B8463B"/>
    <w:rsid w:val="00B849BC"/>
    <w:rsid w:val="00B84DE6"/>
    <w:rsid w:val="00B85C27"/>
    <w:rsid w:val="00B86048"/>
    <w:rsid w:val="00B86904"/>
    <w:rsid w:val="00B86D5F"/>
    <w:rsid w:val="00B86DC1"/>
    <w:rsid w:val="00B87081"/>
    <w:rsid w:val="00B87D16"/>
    <w:rsid w:val="00B90874"/>
    <w:rsid w:val="00B91F29"/>
    <w:rsid w:val="00B924C2"/>
    <w:rsid w:val="00B93C73"/>
    <w:rsid w:val="00B94BDD"/>
    <w:rsid w:val="00BA0AAC"/>
    <w:rsid w:val="00BA169B"/>
    <w:rsid w:val="00BA2859"/>
    <w:rsid w:val="00BA5808"/>
    <w:rsid w:val="00BA6E69"/>
    <w:rsid w:val="00BA73FE"/>
    <w:rsid w:val="00BB21C0"/>
    <w:rsid w:val="00BB29D5"/>
    <w:rsid w:val="00BB32F0"/>
    <w:rsid w:val="00BB33B8"/>
    <w:rsid w:val="00BB369C"/>
    <w:rsid w:val="00BB39F2"/>
    <w:rsid w:val="00BB3A98"/>
    <w:rsid w:val="00BB3B78"/>
    <w:rsid w:val="00BB6316"/>
    <w:rsid w:val="00BB6419"/>
    <w:rsid w:val="00BB6D38"/>
    <w:rsid w:val="00BB7251"/>
    <w:rsid w:val="00BC0766"/>
    <w:rsid w:val="00BC112B"/>
    <w:rsid w:val="00BC160F"/>
    <w:rsid w:val="00BC266A"/>
    <w:rsid w:val="00BC477F"/>
    <w:rsid w:val="00BC4BA1"/>
    <w:rsid w:val="00BC4C6C"/>
    <w:rsid w:val="00BC623B"/>
    <w:rsid w:val="00BC6C05"/>
    <w:rsid w:val="00BC6DC9"/>
    <w:rsid w:val="00BD0B32"/>
    <w:rsid w:val="00BD1525"/>
    <w:rsid w:val="00BD160D"/>
    <w:rsid w:val="00BD185D"/>
    <w:rsid w:val="00BD1940"/>
    <w:rsid w:val="00BD1F2C"/>
    <w:rsid w:val="00BD1F69"/>
    <w:rsid w:val="00BD280D"/>
    <w:rsid w:val="00BD375E"/>
    <w:rsid w:val="00BD39F4"/>
    <w:rsid w:val="00BD456B"/>
    <w:rsid w:val="00BD4B38"/>
    <w:rsid w:val="00BD5816"/>
    <w:rsid w:val="00BD5EEB"/>
    <w:rsid w:val="00BD5FA4"/>
    <w:rsid w:val="00BD6BE5"/>
    <w:rsid w:val="00BD6C0A"/>
    <w:rsid w:val="00BD76E1"/>
    <w:rsid w:val="00BE1537"/>
    <w:rsid w:val="00BE19DA"/>
    <w:rsid w:val="00BE2829"/>
    <w:rsid w:val="00BE2DBF"/>
    <w:rsid w:val="00BE38BC"/>
    <w:rsid w:val="00BE736C"/>
    <w:rsid w:val="00BE772F"/>
    <w:rsid w:val="00BE7C9B"/>
    <w:rsid w:val="00BF0234"/>
    <w:rsid w:val="00BF09AB"/>
    <w:rsid w:val="00BF373F"/>
    <w:rsid w:val="00BF3AC4"/>
    <w:rsid w:val="00BF3CC7"/>
    <w:rsid w:val="00BF4F5B"/>
    <w:rsid w:val="00BF5115"/>
    <w:rsid w:val="00BF55B3"/>
    <w:rsid w:val="00BF613B"/>
    <w:rsid w:val="00BF6D39"/>
    <w:rsid w:val="00C00FD1"/>
    <w:rsid w:val="00C030EF"/>
    <w:rsid w:val="00C04834"/>
    <w:rsid w:val="00C058E2"/>
    <w:rsid w:val="00C07FF1"/>
    <w:rsid w:val="00C133E2"/>
    <w:rsid w:val="00C13AEB"/>
    <w:rsid w:val="00C13CAF"/>
    <w:rsid w:val="00C151BC"/>
    <w:rsid w:val="00C2094F"/>
    <w:rsid w:val="00C2113E"/>
    <w:rsid w:val="00C2193E"/>
    <w:rsid w:val="00C21ADD"/>
    <w:rsid w:val="00C21FB5"/>
    <w:rsid w:val="00C22F49"/>
    <w:rsid w:val="00C25164"/>
    <w:rsid w:val="00C25746"/>
    <w:rsid w:val="00C301E4"/>
    <w:rsid w:val="00C31E6A"/>
    <w:rsid w:val="00C32264"/>
    <w:rsid w:val="00C32EC7"/>
    <w:rsid w:val="00C359DC"/>
    <w:rsid w:val="00C35AC6"/>
    <w:rsid w:val="00C374D4"/>
    <w:rsid w:val="00C37928"/>
    <w:rsid w:val="00C40C60"/>
    <w:rsid w:val="00C412DB"/>
    <w:rsid w:val="00C43182"/>
    <w:rsid w:val="00C43854"/>
    <w:rsid w:val="00C4679A"/>
    <w:rsid w:val="00C4728B"/>
    <w:rsid w:val="00C51333"/>
    <w:rsid w:val="00C51E82"/>
    <w:rsid w:val="00C523A4"/>
    <w:rsid w:val="00C52A70"/>
    <w:rsid w:val="00C54114"/>
    <w:rsid w:val="00C5459D"/>
    <w:rsid w:val="00C5648A"/>
    <w:rsid w:val="00C56FAA"/>
    <w:rsid w:val="00C5752F"/>
    <w:rsid w:val="00C60B5D"/>
    <w:rsid w:val="00C60BDF"/>
    <w:rsid w:val="00C60F7B"/>
    <w:rsid w:val="00C617C6"/>
    <w:rsid w:val="00C61F2C"/>
    <w:rsid w:val="00C61F59"/>
    <w:rsid w:val="00C6258C"/>
    <w:rsid w:val="00C625A2"/>
    <w:rsid w:val="00C62AC2"/>
    <w:rsid w:val="00C6551C"/>
    <w:rsid w:val="00C66954"/>
    <w:rsid w:val="00C67004"/>
    <w:rsid w:val="00C6745A"/>
    <w:rsid w:val="00C70964"/>
    <w:rsid w:val="00C71AC5"/>
    <w:rsid w:val="00C71C81"/>
    <w:rsid w:val="00C72B68"/>
    <w:rsid w:val="00C72C58"/>
    <w:rsid w:val="00C72D6C"/>
    <w:rsid w:val="00C7335F"/>
    <w:rsid w:val="00C738C1"/>
    <w:rsid w:val="00C73B45"/>
    <w:rsid w:val="00C73B6E"/>
    <w:rsid w:val="00C80FA6"/>
    <w:rsid w:val="00C81D11"/>
    <w:rsid w:val="00C82A97"/>
    <w:rsid w:val="00C82C16"/>
    <w:rsid w:val="00C8321B"/>
    <w:rsid w:val="00C8580C"/>
    <w:rsid w:val="00C8689F"/>
    <w:rsid w:val="00C871F1"/>
    <w:rsid w:val="00C87A03"/>
    <w:rsid w:val="00C91A9C"/>
    <w:rsid w:val="00C947BA"/>
    <w:rsid w:val="00C952A8"/>
    <w:rsid w:val="00C95837"/>
    <w:rsid w:val="00C97FB8"/>
    <w:rsid w:val="00CA0227"/>
    <w:rsid w:val="00CA0415"/>
    <w:rsid w:val="00CA11DC"/>
    <w:rsid w:val="00CA192D"/>
    <w:rsid w:val="00CA19DE"/>
    <w:rsid w:val="00CA3712"/>
    <w:rsid w:val="00CA392F"/>
    <w:rsid w:val="00CA3A77"/>
    <w:rsid w:val="00CA5F3B"/>
    <w:rsid w:val="00CA7B68"/>
    <w:rsid w:val="00CB0403"/>
    <w:rsid w:val="00CB29FF"/>
    <w:rsid w:val="00CB61C3"/>
    <w:rsid w:val="00CC0578"/>
    <w:rsid w:val="00CC4D29"/>
    <w:rsid w:val="00CC694C"/>
    <w:rsid w:val="00CC69B5"/>
    <w:rsid w:val="00CC7D2C"/>
    <w:rsid w:val="00CD00EF"/>
    <w:rsid w:val="00CD1B11"/>
    <w:rsid w:val="00CD3D1D"/>
    <w:rsid w:val="00CD5E6A"/>
    <w:rsid w:val="00CD7151"/>
    <w:rsid w:val="00CD75D2"/>
    <w:rsid w:val="00CE00BF"/>
    <w:rsid w:val="00CE04B1"/>
    <w:rsid w:val="00CE1934"/>
    <w:rsid w:val="00CE211D"/>
    <w:rsid w:val="00CE2187"/>
    <w:rsid w:val="00CE2DC6"/>
    <w:rsid w:val="00CE5424"/>
    <w:rsid w:val="00CE569F"/>
    <w:rsid w:val="00CE641B"/>
    <w:rsid w:val="00CE64FE"/>
    <w:rsid w:val="00CE7A1C"/>
    <w:rsid w:val="00CF0581"/>
    <w:rsid w:val="00CF1A3B"/>
    <w:rsid w:val="00CF2794"/>
    <w:rsid w:val="00CF38C9"/>
    <w:rsid w:val="00CF39D3"/>
    <w:rsid w:val="00CF4A3D"/>
    <w:rsid w:val="00CF4CC3"/>
    <w:rsid w:val="00CF69CA"/>
    <w:rsid w:val="00CF71A4"/>
    <w:rsid w:val="00CF7270"/>
    <w:rsid w:val="00D00AAC"/>
    <w:rsid w:val="00D0190B"/>
    <w:rsid w:val="00D02747"/>
    <w:rsid w:val="00D0288F"/>
    <w:rsid w:val="00D04317"/>
    <w:rsid w:val="00D0488D"/>
    <w:rsid w:val="00D04F00"/>
    <w:rsid w:val="00D0504C"/>
    <w:rsid w:val="00D051F6"/>
    <w:rsid w:val="00D05C2A"/>
    <w:rsid w:val="00D0667E"/>
    <w:rsid w:val="00D067D6"/>
    <w:rsid w:val="00D06DA0"/>
    <w:rsid w:val="00D109E0"/>
    <w:rsid w:val="00D12AAC"/>
    <w:rsid w:val="00D135FE"/>
    <w:rsid w:val="00D13897"/>
    <w:rsid w:val="00D1609D"/>
    <w:rsid w:val="00D170F1"/>
    <w:rsid w:val="00D20363"/>
    <w:rsid w:val="00D2213C"/>
    <w:rsid w:val="00D2238B"/>
    <w:rsid w:val="00D261D3"/>
    <w:rsid w:val="00D262C3"/>
    <w:rsid w:val="00D2642D"/>
    <w:rsid w:val="00D26F05"/>
    <w:rsid w:val="00D279E8"/>
    <w:rsid w:val="00D27D1A"/>
    <w:rsid w:val="00D3396C"/>
    <w:rsid w:val="00D33DDA"/>
    <w:rsid w:val="00D34482"/>
    <w:rsid w:val="00D34CF2"/>
    <w:rsid w:val="00D359E5"/>
    <w:rsid w:val="00D35DBE"/>
    <w:rsid w:val="00D4183D"/>
    <w:rsid w:val="00D42325"/>
    <w:rsid w:val="00D42495"/>
    <w:rsid w:val="00D4288C"/>
    <w:rsid w:val="00D42D26"/>
    <w:rsid w:val="00D4332D"/>
    <w:rsid w:val="00D441CB"/>
    <w:rsid w:val="00D462BC"/>
    <w:rsid w:val="00D47406"/>
    <w:rsid w:val="00D50824"/>
    <w:rsid w:val="00D52232"/>
    <w:rsid w:val="00D541DF"/>
    <w:rsid w:val="00D54B8A"/>
    <w:rsid w:val="00D55812"/>
    <w:rsid w:val="00D561AE"/>
    <w:rsid w:val="00D56C89"/>
    <w:rsid w:val="00D6075E"/>
    <w:rsid w:val="00D61C78"/>
    <w:rsid w:val="00D62ADC"/>
    <w:rsid w:val="00D6345F"/>
    <w:rsid w:val="00D63B9A"/>
    <w:rsid w:val="00D640BB"/>
    <w:rsid w:val="00D6529D"/>
    <w:rsid w:val="00D6558F"/>
    <w:rsid w:val="00D71E81"/>
    <w:rsid w:val="00D728C2"/>
    <w:rsid w:val="00D74796"/>
    <w:rsid w:val="00D77A22"/>
    <w:rsid w:val="00D800B6"/>
    <w:rsid w:val="00D80FE1"/>
    <w:rsid w:val="00D81364"/>
    <w:rsid w:val="00D815FB"/>
    <w:rsid w:val="00D82435"/>
    <w:rsid w:val="00D82B89"/>
    <w:rsid w:val="00D85B15"/>
    <w:rsid w:val="00D85F50"/>
    <w:rsid w:val="00D87B59"/>
    <w:rsid w:val="00D90C48"/>
    <w:rsid w:val="00D92295"/>
    <w:rsid w:val="00D928C4"/>
    <w:rsid w:val="00D9329B"/>
    <w:rsid w:val="00D949DC"/>
    <w:rsid w:val="00D955D5"/>
    <w:rsid w:val="00D95A88"/>
    <w:rsid w:val="00D96237"/>
    <w:rsid w:val="00D9655B"/>
    <w:rsid w:val="00D9675F"/>
    <w:rsid w:val="00D97167"/>
    <w:rsid w:val="00D9752E"/>
    <w:rsid w:val="00D97A36"/>
    <w:rsid w:val="00DA048A"/>
    <w:rsid w:val="00DA1058"/>
    <w:rsid w:val="00DA3E04"/>
    <w:rsid w:val="00DA40DF"/>
    <w:rsid w:val="00DA44F3"/>
    <w:rsid w:val="00DA476D"/>
    <w:rsid w:val="00DA76CB"/>
    <w:rsid w:val="00DB06A8"/>
    <w:rsid w:val="00DB13F2"/>
    <w:rsid w:val="00DB1792"/>
    <w:rsid w:val="00DB1E68"/>
    <w:rsid w:val="00DB5CF6"/>
    <w:rsid w:val="00DB6DD3"/>
    <w:rsid w:val="00DB70C8"/>
    <w:rsid w:val="00DC032C"/>
    <w:rsid w:val="00DC0714"/>
    <w:rsid w:val="00DC11B8"/>
    <w:rsid w:val="00DC144D"/>
    <w:rsid w:val="00DC3CB8"/>
    <w:rsid w:val="00DC4522"/>
    <w:rsid w:val="00DC489A"/>
    <w:rsid w:val="00DC5E3B"/>
    <w:rsid w:val="00DC6A21"/>
    <w:rsid w:val="00DC6A64"/>
    <w:rsid w:val="00DD07E4"/>
    <w:rsid w:val="00DD0BD7"/>
    <w:rsid w:val="00DD586D"/>
    <w:rsid w:val="00DD658A"/>
    <w:rsid w:val="00DD762E"/>
    <w:rsid w:val="00DE0997"/>
    <w:rsid w:val="00DE13F9"/>
    <w:rsid w:val="00DE164D"/>
    <w:rsid w:val="00DE263B"/>
    <w:rsid w:val="00DE2E3A"/>
    <w:rsid w:val="00DE2E69"/>
    <w:rsid w:val="00DE6759"/>
    <w:rsid w:val="00DE7353"/>
    <w:rsid w:val="00DF034E"/>
    <w:rsid w:val="00DF055F"/>
    <w:rsid w:val="00DF12E6"/>
    <w:rsid w:val="00DF1D6D"/>
    <w:rsid w:val="00DF1D8A"/>
    <w:rsid w:val="00DF2001"/>
    <w:rsid w:val="00DF2AFB"/>
    <w:rsid w:val="00DF366C"/>
    <w:rsid w:val="00DF3A61"/>
    <w:rsid w:val="00DF3C80"/>
    <w:rsid w:val="00DF4666"/>
    <w:rsid w:val="00DF5A88"/>
    <w:rsid w:val="00DF674D"/>
    <w:rsid w:val="00DF6BFB"/>
    <w:rsid w:val="00DF6DF3"/>
    <w:rsid w:val="00DF707F"/>
    <w:rsid w:val="00DF70E2"/>
    <w:rsid w:val="00DF78B5"/>
    <w:rsid w:val="00DF7C74"/>
    <w:rsid w:val="00E002D7"/>
    <w:rsid w:val="00E00428"/>
    <w:rsid w:val="00E00893"/>
    <w:rsid w:val="00E00E5A"/>
    <w:rsid w:val="00E01AED"/>
    <w:rsid w:val="00E01EC2"/>
    <w:rsid w:val="00E04302"/>
    <w:rsid w:val="00E04A32"/>
    <w:rsid w:val="00E04FC3"/>
    <w:rsid w:val="00E05775"/>
    <w:rsid w:val="00E10393"/>
    <w:rsid w:val="00E10509"/>
    <w:rsid w:val="00E1175D"/>
    <w:rsid w:val="00E1233C"/>
    <w:rsid w:val="00E12D45"/>
    <w:rsid w:val="00E137AA"/>
    <w:rsid w:val="00E1500C"/>
    <w:rsid w:val="00E203A3"/>
    <w:rsid w:val="00E22D5B"/>
    <w:rsid w:val="00E22E51"/>
    <w:rsid w:val="00E23C6D"/>
    <w:rsid w:val="00E24F25"/>
    <w:rsid w:val="00E25009"/>
    <w:rsid w:val="00E2578F"/>
    <w:rsid w:val="00E25C03"/>
    <w:rsid w:val="00E27F97"/>
    <w:rsid w:val="00E3092A"/>
    <w:rsid w:val="00E31FAF"/>
    <w:rsid w:val="00E320EE"/>
    <w:rsid w:val="00E334A0"/>
    <w:rsid w:val="00E35AB0"/>
    <w:rsid w:val="00E36130"/>
    <w:rsid w:val="00E36ECE"/>
    <w:rsid w:val="00E40A17"/>
    <w:rsid w:val="00E40FB0"/>
    <w:rsid w:val="00E43128"/>
    <w:rsid w:val="00E437EF"/>
    <w:rsid w:val="00E4473E"/>
    <w:rsid w:val="00E45C6D"/>
    <w:rsid w:val="00E46FCF"/>
    <w:rsid w:val="00E4728F"/>
    <w:rsid w:val="00E47367"/>
    <w:rsid w:val="00E47A0E"/>
    <w:rsid w:val="00E53352"/>
    <w:rsid w:val="00E537E7"/>
    <w:rsid w:val="00E53B13"/>
    <w:rsid w:val="00E54044"/>
    <w:rsid w:val="00E54892"/>
    <w:rsid w:val="00E54F9C"/>
    <w:rsid w:val="00E5537A"/>
    <w:rsid w:val="00E56443"/>
    <w:rsid w:val="00E57B11"/>
    <w:rsid w:val="00E57D5D"/>
    <w:rsid w:val="00E60FC5"/>
    <w:rsid w:val="00E6121E"/>
    <w:rsid w:val="00E629E6"/>
    <w:rsid w:val="00E62D67"/>
    <w:rsid w:val="00E65610"/>
    <w:rsid w:val="00E65C02"/>
    <w:rsid w:val="00E660BC"/>
    <w:rsid w:val="00E6661A"/>
    <w:rsid w:val="00E70ACE"/>
    <w:rsid w:val="00E7322E"/>
    <w:rsid w:val="00E746F3"/>
    <w:rsid w:val="00E75A3F"/>
    <w:rsid w:val="00E75BDD"/>
    <w:rsid w:val="00E7755E"/>
    <w:rsid w:val="00E811EA"/>
    <w:rsid w:val="00E826E5"/>
    <w:rsid w:val="00E83396"/>
    <w:rsid w:val="00E85E79"/>
    <w:rsid w:val="00E8641C"/>
    <w:rsid w:val="00E86FB4"/>
    <w:rsid w:val="00E87777"/>
    <w:rsid w:val="00E87EAD"/>
    <w:rsid w:val="00E907A5"/>
    <w:rsid w:val="00E92C4D"/>
    <w:rsid w:val="00E93577"/>
    <w:rsid w:val="00E94243"/>
    <w:rsid w:val="00E94D85"/>
    <w:rsid w:val="00E95D9D"/>
    <w:rsid w:val="00E95EBE"/>
    <w:rsid w:val="00E95F38"/>
    <w:rsid w:val="00E96D2A"/>
    <w:rsid w:val="00E97F01"/>
    <w:rsid w:val="00EA1323"/>
    <w:rsid w:val="00EA1638"/>
    <w:rsid w:val="00EA2BDA"/>
    <w:rsid w:val="00EA3344"/>
    <w:rsid w:val="00EA343D"/>
    <w:rsid w:val="00EA3878"/>
    <w:rsid w:val="00EA5A58"/>
    <w:rsid w:val="00EA6422"/>
    <w:rsid w:val="00EA64F5"/>
    <w:rsid w:val="00EA6901"/>
    <w:rsid w:val="00EA73AF"/>
    <w:rsid w:val="00EB13BB"/>
    <w:rsid w:val="00EB14CA"/>
    <w:rsid w:val="00EB1988"/>
    <w:rsid w:val="00EB1EC6"/>
    <w:rsid w:val="00EB25CF"/>
    <w:rsid w:val="00EB2820"/>
    <w:rsid w:val="00EB3912"/>
    <w:rsid w:val="00EB4310"/>
    <w:rsid w:val="00EB43B3"/>
    <w:rsid w:val="00EB449D"/>
    <w:rsid w:val="00EB473D"/>
    <w:rsid w:val="00EB4A65"/>
    <w:rsid w:val="00EB4F55"/>
    <w:rsid w:val="00EB5B1E"/>
    <w:rsid w:val="00EB5FBE"/>
    <w:rsid w:val="00EB6082"/>
    <w:rsid w:val="00EB79DF"/>
    <w:rsid w:val="00EC024A"/>
    <w:rsid w:val="00EC0DA4"/>
    <w:rsid w:val="00EC100D"/>
    <w:rsid w:val="00EC1513"/>
    <w:rsid w:val="00EC1EEC"/>
    <w:rsid w:val="00EC26B0"/>
    <w:rsid w:val="00EC3850"/>
    <w:rsid w:val="00EC41FD"/>
    <w:rsid w:val="00EC5562"/>
    <w:rsid w:val="00EC77EC"/>
    <w:rsid w:val="00ED16D6"/>
    <w:rsid w:val="00ED4036"/>
    <w:rsid w:val="00ED6360"/>
    <w:rsid w:val="00ED6FD0"/>
    <w:rsid w:val="00ED6FEC"/>
    <w:rsid w:val="00EE10ED"/>
    <w:rsid w:val="00EE1A4C"/>
    <w:rsid w:val="00EE24B1"/>
    <w:rsid w:val="00EE270E"/>
    <w:rsid w:val="00EE3A31"/>
    <w:rsid w:val="00EE5307"/>
    <w:rsid w:val="00EE5463"/>
    <w:rsid w:val="00EE5AA8"/>
    <w:rsid w:val="00EE5ED2"/>
    <w:rsid w:val="00EE67F4"/>
    <w:rsid w:val="00EE68D1"/>
    <w:rsid w:val="00EE6E86"/>
    <w:rsid w:val="00EE6F60"/>
    <w:rsid w:val="00EE7671"/>
    <w:rsid w:val="00EF0542"/>
    <w:rsid w:val="00EF2BCC"/>
    <w:rsid w:val="00EF3B79"/>
    <w:rsid w:val="00EF3C5A"/>
    <w:rsid w:val="00EF437E"/>
    <w:rsid w:val="00EF44FD"/>
    <w:rsid w:val="00EF4C8B"/>
    <w:rsid w:val="00EF5895"/>
    <w:rsid w:val="00EF5F8C"/>
    <w:rsid w:val="00EF604E"/>
    <w:rsid w:val="00EF6393"/>
    <w:rsid w:val="00EF6CB7"/>
    <w:rsid w:val="00EF7242"/>
    <w:rsid w:val="00F0048E"/>
    <w:rsid w:val="00F009CC"/>
    <w:rsid w:val="00F01C87"/>
    <w:rsid w:val="00F01EC0"/>
    <w:rsid w:val="00F03849"/>
    <w:rsid w:val="00F04A93"/>
    <w:rsid w:val="00F04C63"/>
    <w:rsid w:val="00F04C7A"/>
    <w:rsid w:val="00F05C0C"/>
    <w:rsid w:val="00F063FE"/>
    <w:rsid w:val="00F06DB7"/>
    <w:rsid w:val="00F10CE8"/>
    <w:rsid w:val="00F12560"/>
    <w:rsid w:val="00F1430D"/>
    <w:rsid w:val="00F15632"/>
    <w:rsid w:val="00F1626F"/>
    <w:rsid w:val="00F16613"/>
    <w:rsid w:val="00F174DE"/>
    <w:rsid w:val="00F17814"/>
    <w:rsid w:val="00F2135E"/>
    <w:rsid w:val="00F21592"/>
    <w:rsid w:val="00F21B4A"/>
    <w:rsid w:val="00F21C88"/>
    <w:rsid w:val="00F247E4"/>
    <w:rsid w:val="00F24F88"/>
    <w:rsid w:val="00F252BB"/>
    <w:rsid w:val="00F25483"/>
    <w:rsid w:val="00F31286"/>
    <w:rsid w:val="00F317A5"/>
    <w:rsid w:val="00F320BF"/>
    <w:rsid w:val="00F327CB"/>
    <w:rsid w:val="00F333CB"/>
    <w:rsid w:val="00F35009"/>
    <w:rsid w:val="00F36596"/>
    <w:rsid w:val="00F3706C"/>
    <w:rsid w:val="00F373EE"/>
    <w:rsid w:val="00F37CA8"/>
    <w:rsid w:val="00F43C75"/>
    <w:rsid w:val="00F44595"/>
    <w:rsid w:val="00F4500C"/>
    <w:rsid w:val="00F45DFD"/>
    <w:rsid w:val="00F46CA2"/>
    <w:rsid w:val="00F46F8E"/>
    <w:rsid w:val="00F503FD"/>
    <w:rsid w:val="00F5133E"/>
    <w:rsid w:val="00F51A33"/>
    <w:rsid w:val="00F537D5"/>
    <w:rsid w:val="00F574FC"/>
    <w:rsid w:val="00F57788"/>
    <w:rsid w:val="00F61602"/>
    <w:rsid w:val="00F62138"/>
    <w:rsid w:val="00F6216A"/>
    <w:rsid w:val="00F62D62"/>
    <w:rsid w:val="00F63960"/>
    <w:rsid w:val="00F64E6F"/>
    <w:rsid w:val="00F6506E"/>
    <w:rsid w:val="00F666D2"/>
    <w:rsid w:val="00F66832"/>
    <w:rsid w:val="00F66BF2"/>
    <w:rsid w:val="00F675E1"/>
    <w:rsid w:val="00F70332"/>
    <w:rsid w:val="00F70539"/>
    <w:rsid w:val="00F7178A"/>
    <w:rsid w:val="00F726E5"/>
    <w:rsid w:val="00F72ADD"/>
    <w:rsid w:val="00F72E20"/>
    <w:rsid w:val="00F73222"/>
    <w:rsid w:val="00F7351B"/>
    <w:rsid w:val="00F74669"/>
    <w:rsid w:val="00F74DAF"/>
    <w:rsid w:val="00F76BDB"/>
    <w:rsid w:val="00F76DD6"/>
    <w:rsid w:val="00F81826"/>
    <w:rsid w:val="00F82D38"/>
    <w:rsid w:val="00F83912"/>
    <w:rsid w:val="00F85C70"/>
    <w:rsid w:val="00F86976"/>
    <w:rsid w:val="00F86D64"/>
    <w:rsid w:val="00F87BE8"/>
    <w:rsid w:val="00F91DEB"/>
    <w:rsid w:val="00F925EA"/>
    <w:rsid w:val="00F93846"/>
    <w:rsid w:val="00F93F65"/>
    <w:rsid w:val="00F9472F"/>
    <w:rsid w:val="00F95951"/>
    <w:rsid w:val="00F95C47"/>
    <w:rsid w:val="00F9646D"/>
    <w:rsid w:val="00F96A6E"/>
    <w:rsid w:val="00F96B23"/>
    <w:rsid w:val="00F96CA9"/>
    <w:rsid w:val="00F978DB"/>
    <w:rsid w:val="00F97CAA"/>
    <w:rsid w:val="00F97EB0"/>
    <w:rsid w:val="00FA0109"/>
    <w:rsid w:val="00FA0186"/>
    <w:rsid w:val="00FA0562"/>
    <w:rsid w:val="00FA0B82"/>
    <w:rsid w:val="00FA162F"/>
    <w:rsid w:val="00FA280C"/>
    <w:rsid w:val="00FA2FE1"/>
    <w:rsid w:val="00FA317D"/>
    <w:rsid w:val="00FA3542"/>
    <w:rsid w:val="00FA3FC2"/>
    <w:rsid w:val="00FA4548"/>
    <w:rsid w:val="00FA5149"/>
    <w:rsid w:val="00FA516C"/>
    <w:rsid w:val="00FA74EF"/>
    <w:rsid w:val="00FA774D"/>
    <w:rsid w:val="00FA7EFB"/>
    <w:rsid w:val="00FB01AF"/>
    <w:rsid w:val="00FB4561"/>
    <w:rsid w:val="00FB5CA3"/>
    <w:rsid w:val="00FB6D6D"/>
    <w:rsid w:val="00FB7577"/>
    <w:rsid w:val="00FC063C"/>
    <w:rsid w:val="00FC0682"/>
    <w:rsid w:val="00FC0DB6"/>
    <w:rsid w:val="00FC0F34"/>
    <w:rsid w:val="00FC32F6"/>
    <w:rsid w:val="00FC410B"/>
    <w:rsid w:val="00FC42D1"/>
    <w:rsid w:val="00FC4410"/>
    <w:rsid w:val="00FC527B"/>
    <w:rsid w:val="00FC7576"/>
    <w:rsid w:val="00FD019C"/>
    <w:rsid w:val="00FD17AF"/>
    <w:rsid w:val="00FD33AE"/>
    <w:rsid w:val="00FD3925"/>
    <w:rsid w:val="00FD40FF"/>
    <w:rsid w:val="00FD4AAB"/>
    <w:rsid w:val="00FD66A2"/>
    <w:rsid w:val="00FD6EF8"/>
    <w:rsid w:val="00FE04B6"/>
    <w:rsid w:val="00FE0D0B"/>
    <w:rsid w:val="00FE14F2"/>
    <w:rsid w:val="00FE1D44"/>
    <w:rsid w:val="00FE1FB3"/>
    <w:rsid w:val="00FE4C8B"/>
    <w:rsid w:val="00FE59D0"/>
    <w:rsid w:val="00FE6C71"/>
    <w:rsid w:val="00FE7378"/>
    <w:rsid w:val="00FE7522"/>
    <w:rsid w:val="00FE76D7"/>
    <w:rsid w:val="00FE7BCE"/>
    <w:rsid w:val="00FF0C6E"/>
    <w:rsid w:val="00FF3070"/>
    <w:rsid w:val="00FF3130"/>
    <w:rsid w:val="00FF4A7B"/>
    <w:rsid w:val="00FF511B"/>
    <w:rsid w:val="00FF5D6A"/>
    <w:rsid w:val="00FF6002"/>
    <w:rsid w:val="00FF64BB"/>
    <w:rsid w:val="00FF66A8"/>
    <w:rsid w:val="00FF709E"/>
    <w:rsid w:val="055A6171"/>
    <w:rsid w:val="08AD0D73"/>
    <w:rsid w:val="09A961B3"/>
    <w:rsid w:val="0AE63E7F"/>
    <w:rsid w:val="11B930EE"/>
    <w:rsid w:val="12467A32"/>
    <w:rsid w:val="15447DE9"/>
    <w:rsid w:val="155673A4"/>
    <w:rsid w:val="16651EBC"/>
    <w:rsid w:val="1CBF639D"/>
    <w:rsid w:val="1EAC3345"/>
    <w:rsid w:val="21ED1F07"/>
    <w:rsid w:val="25737969"/>
    <w:rsid w:val="28315474"/>
    <w:rsid w:val="28CE6907"/>
    <w:rsid w:val="29554D9E"/>
    <w:rsid w:val="2C4074E8"/>
    <w:rsid w:val="2E3D589A"/>
    <w:rsid w:val="33981074"/>
    <w:rsid w:val="340D2536"/>
    <w:rsid w:val="3C6138B0"/>
    <w:rsid w:val="406B7FC3"/>
    <w:rsid w:val="45D25FC2"/>
    <w:rsid w:val="47A57284"/>
    <w:rsid w:val="4B1B2382"/>
    <w:rsid w:val="50D133D0"/>
    <w:rsid w:val="554E3452"/>
    <w:rsid w:val="57121EC1"/>
    <w:rsid w:val="575F2A9B"/>
    <w:rsid w:val="585E25B9"/>
    <w:rsid w:val="58D1795B"/>
    <w:rsid w:val="5CEF693F"/>
    <w:rsid w:val="609611D7"/>
    <w:rsid w:val="60DF4A65"/>
    <w:rsid w:val="6D684919"/>
    <w:rsid w:val="6E26467D"/>
    <w:rsid w:val="6E3E46D8"/>
    <w:rsid w:val="76C13160"/>
    <w:rsid w:val="77D6483E"/>
    <w:rsid w:val="79613DF2"/>
    <w:rsid w:val="79DE6794"/>
    <w:rsid w:val="7C655C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8E851"/>
  <w15:docId w15:val="{B3E6CAEA-D528-4799-8279-76C63F38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5EB6"/>
    <w:pPr>
      <w:widowControl w:val="0"/>
      <w:spacing w:line="560" w:lineRule="exact"/>
      <w:ind w:leftChars="200" w:left="640"/>
    </w:pPr>
    <w:rPr>
      <w:rFonts w:eastAsia="仿宋_GB2312"/>
      <w:kern w:val="2"/>
      <w:sz w:val="32"/>
      <w:szCs w:val="22"/>
    </w:rPr>
  </w:style>
  <w:style w:type="paragraph" w:styleId="1">
    <w:name w:val="heading 1"/>
    <w:basedOn w:val="a"/>
    <w:next w:val="a"/>
    <w:link w:val="10"/>
    <w:uiPriority w:val="9"/>
    <w:qFormat/>
    <w:rsid w:val="00B35EB6"/>
    <w:pPr>
      <w:keepNext/>
      <w:keepLines/>
      <w:spacing w:before="240" w:after="240"/>
      <w:ind w:left="200"/>
      <w:outlineLvl w:val="0"/>
    </w:pPr>
    <w:rPr>
      <w:rFonts w:eastAsia="黑体"/>
      <w:b/>
      <w:bCs/>
      <w:kern w:val="44"/>
      <w:szCs w:val="44"/>
    </w:rPr>
  </w:style>
  <w:style w:type="paragraph" w:styleId="2">
    <w:name w:val="heading 2"/>
    <w:basedOn w:val="a"/>
    <w:next w:val="a"/>
    <w:link w:val="20"/>
    <w:uiPriority w:val="9"/>
    <w:qFormat/>
    <w:rsid w:val="00B35EB6"/>
    <w:pPr>
      <w:keepNext/>
      <w:keepLines/>
      <w:spacing w:before="120" w:after="120" w:line="416" w:lineRule="auto"/>
      <w:ind w:left="200"/>
      <w:outlineLvl w:val="1"/>
    </w:pPr>
    <w:rPr>
      <w:rFonts w:ascii="Cambria" w:eastAsia="黑体" w:hAnsi="Cambria"/>
      <w:b/>
      <w:bCs/>
      <w:kern w:val="0"/>
      <w:szCs w:val="32"/>
    </w:rPr>
  </w:style>
  <w:style w:type="paragraph" w:styleId="3">
    <w:name w:val="heading 3"/>
    <w:basedOn w:val="a"/>
    <w:next w:val="a"/>
    <w:link w:val="30"/>
    <w:uiPriority w:val="9"/>
    <w:qFormat/>
    <w:rsid w:val="00B35EB6"/>
    <w:pPr>
      <w:keepNext/>
      <w:keepLines/>
      <w:spacing w:before="260" w:after="260" w:line="416" w:lineRule="auto"/>
      <w:outlineLvl w:val="2"/>
    </w:pPr>
    <w:rPr>
      <w:b/>
      <w:bCs/>
      <w:kern w:val="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sid w:val="00B35EB6"/>
    <w:rPr>
      <w:b/>
      <w:bCs/>
      <w:kern w:val="0"/>
      <w:sz w:val="20"/>
      <w:szCs w:val="20"/>
    </w:rPr>
  </w:style>
  <w:style w:type="paragraph" w:styleId="a4">
    <w:name w:val="annotation text"/>
    <w:basedOn w:val="a"/>
    <w:link w:val="11"/>
    <w:uiPriority w:val="99"/>
    <w:unhideWhenUsed/>
    <w:qFormat/>
    <w:rsid w:val="00B35EB6"/>
  </w:style>
  <w:style w:type="paragraph" w:styleId="31">
    <w:name w:val="toc 3"/>
    <w:basedOn w:val="a"/>
    <w:next w:val="a"/>
    <w:uiPriority w:val="39"/>
    <w:unhideWhenUsed/>
    <w:qFormat/>
    <w:rsid w:val="00B35EB6"/>
    <w:pPr>
      <w:tabs>
        <w:tab w:val="right" w:leader="dot" w:pos="8302"/>
      </w:tabs>
      <w:ind w:leftChars="400" w:left="840"/>
    </w:pPr>
    <w:rPr>
      <w:rFonts w:ascii="黑体" w:eastAsia="黑体" w:hAnsi="黑体"/>
      <w:sz w:val="24"/>
      <w:szCs w:val="24"/>
    </w:rPr>
  </w:style>
  <w:style w:type="paragraph" w:styleId="a6">
    <w:name w:val="Date"/>
    <w:basedOn w:val="a"/>
    <w:next w:val="a"/>
    <w:link w:val="a7"/>
    <w:uiPriority w:val="99"/>
    <w:semiHidden/>
    <w:unhideWhenUsed/>
    <w:qFormat/>
    <w:rsid w:val="00B35EB6"/>
    <w:pPr>
      <w:ind w:leftChars="2500" w:left="100"/>
    </w:pPr>
  </w:style>
  <w:style w:type="paragraph" w:styleId="a8">
    <w:name w:val="Balloon Text"/>
    <w:basedOn w:val="a"/>
    <w:link w:val="a9"/>
    <w:uiPriority w:val="99"/>
    <w:semiHidden/>
    <w:unhideWhenUsed/>
    <w:qFormat/>
    <w:rsid w:val="00B35EB6"/>
    <w:rPr>
      <w:kern w:val="0"/>
      <w:sz w:val="18"/>
      <w:szCs w:val="18"/>
    </w:rPr>
  </w:style>
  <w:style w:type="paragraph" w:styleId="aa">
    <w:name w:val="footer"/>
    <w:basedOn w:val="a"/>
    <w:link w:val="ab"/>
    <w:uiPriority w:val="99"/>
    <w:unhideWhenUsed/>
    <w:qFormat/>
    <w:rsid w:val="00B35EB6"/>
    <w:pPr>
      <w:tabs>
        <w:tab w:val="center" w:pos="4153"/>
        <w:tab w:val="right" w:pos="8306"/>
      </w:tabs>
      <w:snapToGrid w:val="0"/>
    </w:pPr>
    <w:rPr>
      <w:kern w:val="0"/>
      <w:sz w:val="18"/>
      <w:szCs w:val="18"/>
    </w:rPr>
  </w:style>
  <w:style w:type="paragraph" w:styleId="ac">
    <w:name w:val="header"/>
    <w:basedOn w:val="a"/>
    <w:link w:val="ad"/>
    <w:uiPriority w:val="99"/>
    <w:unhideWhenUsed/>
    <w:qFormat/>
    <w:rsid w:val="00B35EB6"/>
    <w:pPr>
      <w:pBdr>
        <w:bottom w:val="single" w:sz="6" w:space="1" w:color="auto"/>
      </w:pBdr>
      <w:tabs>
        <w:tab w:val="center" w:pos="4153"/>
        <w:tab w:val="right" w:pos="8306"/>
      </w:tabs>
      <w:snapToGrid w:val="0"/>
      <w:jc w:val="center"/>
    </w:pPr>
    <w:rPr>
      <w:kern w:val="0"/>
      <w:sz w:val="18"/>
      <w:szCs w:val="18"/>
    </w:rPr>
  </w:style>
  <w:style w:type="paragraph" w:styleId="12">
    <w:name w:val="toc 1"/>
    <w:basedOn w:val="a"/>
    <w:next w:val="a"/>
    <w:uiPriority w:val="39"/>
    <w:unhideWhenUsed/>
    <w:qFormat/>
    <w:rsid w:val="00B35EB6"/>
    <w:pPr>
      <w:tabs>
        <w:tab w:val="right" w:leader="dot" w:pos="8296"/>
      </w:tabs>
      <w:jc w:val="center"/>
    </w:pPr>
    <w:rPr>
      <w:rFonts w:ascii="黑体" w:eastAsia="黑体" w:hAnsi="黑体"/>
      <w:szCs w:val="32"/>
    </w:rPr>
  </w:style>
  <w:style w:type="paragraph" w:styleId="21">
    <w:name w:val="toc 2"/>
    <w:basedOn w:val="a"/>
    <w:next w:val="a"/>
    <w:uiPriority w:val="39"/>
    <w:unhideWhenUsed/>
    <w:qFormat/>
    <w:rsid w:val="00B35EB6"/>
    <w:pPr>
      <w:ind w:left="420"/>
    </w:pPr>
  </w:style>
  <w:style w:type="character" w:styleId="ae">
    <w:name w:val="FollowedHyperlink"/>
    <w:uiPriority w:val="99"/>
    <w:semiHidden/>
    <w:unhideWhenUsed/>
    <w:qFormat/>
    <w:rsid w:val="00B35EB6"/>
    <w:rPr>
      <w:color w:val="954F72"/>
      <w:u w:val="single"/>
    </w:rPr>
  </w:style>
  <w:style w:type="character" w:styleId="af">
    <w:name w:val="Hyperlink"/>
    <w:uiPriority w:val="99"/>
    <w:unhideWhenUsed/>
    <w:qFormat/>
    <w:rsid w:val="00B35EB6"/>
    <w:rPr>
      <w:color w:val="0000FF"/>
      <w:u w:val="single"/>
    </w:rPr>
  </w:style>
  <w:style w:type="character" w:styleId="af0">
    <w:name w:val="annotation reference"/>
    <w:uiPriority w:val="99"/>
    <w:semiHidden/>
    <w:qFormat/>
    <w:rsid w:val="00B35EB6"/>
    <w:rPr>
      <w:sz w:val="21"/>
      <w:szCs w:val="21"/>
    </w:rPr>
  </w:style>
  <w:style w:type="table" w:styleId="af1">
    <w:name w:val="Table Grid"/>
    <w:basedOn w:val="a1"/>
    <w:uiPriority w:val="59"/>
    <w:qFormat/>
    <w:rsid w:val="00B35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uiPriority w:val="9"/>
    <w:qFormat/>
    <w:rsid w:val="00B35EB6"/>
    <w:rPr>
      <w:rFonts w:eastAsia="黑体"/>
      <w:b/>
      <w:bCs/>
      <w:kern w:val="44"/>
      <w:sz w:val="32"/>
      <w:szCs w:val="44"/>
    </w:rPr>
  </w:style>
  <w:style w:type="paragraph" w:customStyle="1" w:styleId="-31">
    <w:name w:val="彩色底纹 - 强调文字颜色 31"/>
    <w:basedOn w:val="a"/>
    <w:uiPriority w:val="34"/>
    <w:qFormat/>
    <w:rsid w:val="00B35EB6"/>
    <w:pPr>
      <w:ind w:firstLineChars="200" w:firstLine="420"/>
    </w:pPr>
  </w:style>
  <w:style w:type="character" w:customStyle="1" w:styleId="ad">
    <w:name w:val="页眉 字符"/>
    <w:link w:val="ac"/>
    <w:uiPriority w:val="99"/>
    <w:qFormat/>
    <w:rsid w:val="00B35EB6"/>
    <w:rPr>
      <w:sz w:val="18"/>
      <w:szCs w:val="18"/>
    </w:rPr>
  </w:style>
  <w:style w:type="character" w:customStyle="1" w:styleId="ab">
    <w:name w:val="页脚 字符"/>
    <w:link w:val="aa"/>
    <w:uiPriority w:val="99"/>
    <w:qFormat/>
    <w:rsid w:val="00B35EB6"/>
    <w:rPr>
      <w:sz w:val="18"/>
      <w:szCs w:val="18"/>
    </w:rPr>
  </w:style>
  <w:style w:type="character" w:customStyle="1" w:styleId="20">
    <w:name w:val="标题 2 字符"/>
    <w:link w:val="2"/>
    <w:uiPriority w:val="9"/>
    <w:qFormat/>
    <w:rsid w:val="00B35EB6"/>
    <w:rPr>
      <w:rFonts w:ascii="Cambria" w:eastAsia="黑体" w:hAnsi="Cambria" w:cs="Times New Roman"/>
      <w:b/>
      <w:bCs/>
      <w:sz w:val="32"/>
      <w:szCs w:val="32"/>
    </w:rPr>
  </w:style>
  <w:style w:type="character" w:customStyle="1" w:styleId="30">
    <w:name w:val="标题 3 字符"/>
    <w:link w:val="3"/>
    <w:uiPriority w:val="9"/>
    <w:qFormat/>
    <w:rsid w:val="00B35EB6"/>
    <w:rPr>
      <w:b/>
      <w:bCs/>
      <w:sz w:val="32"/>
      <w:szCs w:val="32"/>
    </w:rPr>
  </w:style>
  <w:style w:type="character" w:customStyle="1" w:styleId="11">
    <w:name w:val="批注文字 字符1"/>
    <w:basedOn w:val="a0"/>
    <w:link w:val="a4"/>
    <w:uiPriority w:val="99"/>
    <w:qFormat/>
    <w:rsid w:val="00B35EB6"/>
  </w:style>
  <w:style w:type="character" w:customStyle="1" w:styleId="a9">
    <w:name w:val="批注框文本 字符"/>
    <w:link w:val="a8"/>
    <w:uiPriority w:val="99"/>
    <w:semiHidden/>
    <w:qFormat/>
    <w:rsid w:val="00B35EB6"/>
    <w:rPr>
      <w:sz w:val="18"/>
      <w:szCs w:val="18"/>
    </w:rPr>
  </w:style>
  <w:style w:type="paragraph" w:customStyle="1" w:styleId="Default">
    <w:name w:val="Default"/>
    <w:qFormat/>
    <w:rsid w:val="00B35EB6"/>
    <w:pPr>
      <w:widowControl w:val="0"/>
      <w:autoSpaceDE w:val="0"/>
      <w:autoSpaceDN w:val="0"/>
      <w:adjustRightInd w:val="0"/>
    </w:pPr>
    <w:rPr>
      <w:rFonts w:ascii="黑体" w:eastAsia="黑体" w:hAnsi="Times New Roman" w:cs="黑体"/>
      <w:color w:val="000000"/>
      <w:sz w:val="24"/>
      <w:szCs w:val="24"/>
    </w:rPr>
  </w:style>
  <w:style w:type="character" w:customStyle="1" w:styleId="a5">
    <w:name w:val="批注主题 字符"/>
    <w:link w:val="a3"/>
    <w:uiPriority w:val="99"/>
    <w:semiHidden/>
    <w:qFormat/>
    <w:rsid w:val="00B35EB6"/>
    <w:rPr>
      <w:b/>
      <w:bCs/>
    </w:rPr>
  </w:style>
  <w:style w:type="character" w:customStyle="1" w:styleId="apple-converted-space">
    <w:name w:val="apple-converted-space"/>
    <w:basedOn w:val="a0"/>
    <w:qFormat/>
    <w:rsid w:val="00B35EB6"/>
  </w:style>
  <w:style w:type="character" w:customStyle="1" w:styleId="jrnl">
    <w:name w:val="jrnl"/>
    <w:basedOn w:val="a0"/>
    <w:qFormat/>
    <w:rsid w:val="00B35EB6"/>
  </w:style>
  <w:style w:type="paragraph" w:customStyle="1" w:styleId="AA0">
    <w:name w:val="正文 A A"/>
    <w:qFormat/>
    <w:rsid w:val="00B35EB6"/>
    <w:pPr>
      <w:widowControl w:val="0"/>
      <w:jc w:val="both"/>
    </w:pPr>
    <w:rPr>
      <w:rFonts w:ascii="Times New Roman" w:eastAsia="ヒラギノ角ゴ Pro W3" w:hAnsi="Times New Roman"/>
      <w:color w:val="000000"/>
      <w:kern w:val="2"/>
      <w:sz w:val="21"/>
    </w:rPr>
  </w:style>
  <w:style w:type="paragraph" w:customStyle="1" w:styleId="EndNoteBibliography">
    <w:name w:val="EndNote Bibliography"/>
    <w:basedOn w:val="a"/>
    <w:link w:val="EndNoteBibliographyChar"/>
    <w:qFormat/>
    <w:rsid w:val="00B35EB6"/>
    <w:rPr>
      <w:sz w:val="20"/>
    </w:rPr>
  </w:style>
  <w:style w:type="character" w:customStyle="1" w:styleId="EndNoteBibliographyChar">
    <w:name w:val="EndNote Bibliography Char"/>
    <w:link w:val="EndNoteBibliography"/>
    <w:qFormat/>
    <w:rsid w:val="00B35EB6"/>
    <w:rPr>
      <w:kern w:val="2"/>
      <w:szCs w:val="22"/>
    </w:rPr>
  </w:style>
  <w:style w:type="character" w:customStyle="1" w:styleId="fontstyle01">
    <w:name w:val="fontstyle01"/>
    <w:qFormat/>
    <w:rsid w:val="00B35EB6"/>
    <w:rPr>
      <w:rFonts w:ascii="Times-Roman" w:hAnsi="Times-Roman" w:hint="default"/>
      <w:color w:val="000000"/>
      <w:sz w:val="24"/>
      <w:szCs w:val="24"/>
    </w:rPr>
  </w:style>
  <w:style w:type="paragraph" w:customStyle="1" w:styleId="af2">
    <w:name w:val=".."/>
    <w:basedOn w:val="a"/>
    <w:next w:val="a"/>
    <w:uiPriority w:val="99"/>
    <w:qFormat/>
    <w:rsid w:val="00B35EB6"/>
    <w:pPr>
      <w:widowControl/>
      <w:autoSpaceDE w:val="0"/>
      <w:autoSpaceDN w:val="0"/>
      <w:adjustRightInd w:val="0"/>
      <w:spacing w:after="15" w:line="600" w:lineRule="exact"/>
      <w:ind w:firstLineChars="200" w:firstLine="200"/>
    </w:pPr>
    <w:rPr>
      <w:rFonts w:ascii="华文仿宋" w:eastAsia="华文仿宋" w:hAnsi="Times New Roman"/>
      <w:kern w:val="0"/>
      <w:sz w:val="24"/>
      <w:szCs w:val="24"/>
    </w:rPr>
  </w:style>
  <w:style w:type="paragraph" w:customStyle="1" w:styleId="-310">
    <w:name w:val="深色列表 - 强调文字颜色 31"/>
    <w:hidden/>
    <w:uiPriority w:val="99"/>
    <w:semiHidden/>
    <w:qFormat/>
    <w:rsid w:val="00B35EB6"/>
    <w:rPr>
      <w:kern w:val="2"/>
      <w:sz w:val="21"/>
      <w:szCs w:val="22"/>
    </w:rPr>
  </w:style>
  <w:style w:type="character" w:customStyle="1" w:styleId="af3">
    <w:name w:val="批注文字 字符"/>
    <w:uiPriority w:val="99"/>
    <w:semiHidden/>
    <w:qFormat/>
    <w:rsid w:val="00B35EB6"/>
    <w:rPr>
      <w:kern w:val="2"/>
      <w:sz w:val="21"/>
      <w:szCs w:val="22"/>
    </w:rPr>
  </w:style>
  <w:style w:type="character" w:customStyle="1" w:styleId="22">
    <w:name w:val="正文文本 (2)_"/>
    <w:link w:val="23"/>
    <w:qFormat/>
    <w:rsid w:val="00B35EB6"/>
    <w:rPr>
      <w:rFonts w:ascii="Times New Roman" w:eastAsia="Times New Roman" w:hAnsi="Times New Roman"/>
      <w:shd w:val="clear" w:color="auto" w:fill="FFFFFF"/>
    </w:rPr>
  </w:style>
  <w:style w:type="paragraph" w:customStyle="1" w:styleId="23">
    <w:name w:val="正文文本 (2)"/>
    <w:basedOn w:val="a"/>
    <w:link w:val="22"/>
    <w:qFormat/>
    <w:rsid w:val="00B35EB6"/>
    <w:pPr>
      <w:shd w:val="clear" w:color="auto" w:fill="FFFFFF"/>
      <w:spacing w:after="240" w:line="274" w:lineRule="exact"/>
      <w:ind w:hanging="380"/>
    </w:pPr>
    <w:rPr>
      <w:rFonts w:ascii="Times New Roman" w:eastAsia="Times New Roman" w:hAnsi="Times New Roman"/>
      <w:kern w:val="0"/>
      <w:sz w:val="20"/>
      <w:szCs w:val="20"/>
    </w:rPr>
  </w:style>
  <w:style w:type="character" w:customStyle="1" w:styleId="32">
    <w:name w:val="标题 #3_"/>
    <w:link w:val="33"/>
    <w:qFormat/>
    <w:locked/>
    <w:rsid w:val="00B35EB6"/>
    <w:rPr>
      <w:rFonts w:ascii="Times New Roman" w:eastAsia="Times New Roman" w:hAnsi="Times New Roman"/>
      <w:b/>
      <w:bCs/>
      <w:sz w:val="32"/>
      <w:szCs w:val="32"/>
      <w:shd w:val="clear" w:color="auto" w:fill="FFFFFF"/>
    </w:rPr>
  </w:style>
  <w:style w:type="paragraph" w:customStyle="1" w:styleId="33">
    <w:name w:val="标题 #3"/>
    <w:basedOn w:val="a"/>
    <w:link w:val="32"/>
    <w:qFormat/>
    <w:rsid w:val="00B35EB6"/>
    <w:pPr>
      <w:shd w:val="clear" w:color="auto" w:fill="FFFFFF"/>
      <w:spacing w:before="240" w:after="240" w:line="0" w:lineRule="atLeast"/>
      <w:outlineLvl w:val="2"/>
    </w:pPr>
    <w:rPr>
      <w:rFonts w:ascii="Times New Roman" w:eastAsia="Times New Roman" w:hAnsi="Times New Roman"/>
      <w:b/>
      <w:bCs/>
      <w:kern w:val="0"/>
      <w:szCs w:val="32"/>
    </w:rPr>
  </w:style>
  <w:style w:type="character" w:customStyle="1" w:styleId="4">
    <w:name w:val="标题 #4_"/>
    <w:link w:val="40"/>
    <w:qFormat/>
    <w:locked/>
    <w:rsid w:val="00B35EB6"/>
    <w:rPr>
      <w:rFonts w:ascii="Times New Roman" w:eastAsia="Times New Roman" w:hAnsi="Times New Roman"/>
      <w:b/>
      <w:bCs/>
      <w:sz w:val="28"/>
      <w:szCs w:val="28"/>
      <w:shd w:val="clear" w:color="auto" w:fill="FFFFFF"/>
    </w:rPr>
  </w:style>
  <w:style w:type="paragraph" w:customStyle="1" w:styleId="40">
    <w:name w:val="标题 #4"/>
    <w:basedOn w:val="a"/>
    <w:link w:val="4"/>
    <w:qFormat/>
    <w:rsid w:val="00B35EB6"/>
    <w:pPr>
      <w:shd w:val="clear" w:color="auto" w:fill="FFFFFF"/>
      <w:spacing w:line="590" w:lineRule="exact"/>
      <w:ind w:hanging="320"/>
      <w:jc w:val="center"/>
      <w:outlineLvl w:val="3"/>
    </w:pPr>
    <w:rPr>
      <w:rFonts w:ascii="Times New Roman" w:eastAsia="Times New Roman" w:hAnsi="Times New Roman"/>
      <w:b/>
      <w:bCs/>
      <w:kern w:val="0"/>
      <w:sz w:val="28"/>
      <w:szCs w:val="28"/>
    </w:rPr>
  </w:style>
  <w:style w:type="character" w:customStyle="1" w:styleId="a7">
    <w:name w:val="日期 字符"/>
    <w:link w:val="a6"/>
    <w:uiPriority w:val="99"/>
    <w:semiHidden/>
    <w:qFormat/>
    <w:rsid w:val="00B35EB6"/>
    <w:rPr>
      <w:kern w:val="2"/>
      <w:sz w:val="21"/>
      <w:szCs w:val="22"/>
    </w:rPr>
  </w:style>
  <w:style w:type="paragraph" w:customStyle="1" w:styleId="p1">
    <w:name w:val="p1"/>
    <w:basedOn w:val="a"/>
    <w:qFormat/>
    <w:rsid w:val="00B35EB6"/>
    <w:pPr>
      <w:widowControl/>
    </w:pPr>
    <w:rPr>
      <w:rFonts w:ascii="Arial" w:hAnsi="Arial" w:cs="Arial"/>
      <w:kern w:val="0"/>
      <w:sz w:val="18"/>
      <w:szCs w:val="18"/>
    </w:rPr>
  </w:style>
  <w:style w:type="paragraph" w:customStyle="1" w:styleId="p2">
    <w:name w:val="p2"/>
    <w:basedOn w:val="a"/>
    <w:qFormat/>
    <w:rsid w:val="00B35EB6"/>
    <w:pPr>
      <w:widowControl/>
    </w:pPr>
    <w:rPr>
      <w:rFonts w:ascii="Arial" w:hAnsi="Arial" w:cs="Arial"/>
      <w:kern w:val="0"/>
      <w:szCs w:val="21"/>
    </w:rPr>
  </w:style>
  <w:style w:type="paragraph" w:customStyle="1" w:styleId="-311">
    <w:name w:val="浅色列表 - 强调文字颜色 31"/>
    <w:hidden/>
    <w:uiPriority w:val="71"/>
    <w:qFormat/>
    <w:rsid w:val="00B35EB6"/>
    <w:rPr>
      <w:kern w:val="2"/>
      <w:sz w:val="21"/>
      <w:szCs w:val="22"/>
    </w:rPr>
  </w:style>
  <w:style w:type="paragraph" w:customStyle="1" w:styleId="-11">
    <w:name w:val="彩色列表 - 强调文字颜色 11"/>
    <w:basedOn w:val="a"/>
    <w:uiPriority w:val="34"/>
    <w:qFormat/>
    <w:rsid w:val="00B35EB6"/>
    <w:pPr>
      <w:ind w:firstLineChars="200" w:firstLine="420"/>
    </w:pPr>
  </w:style>
  <w:style w:type="table" w:customStyle="1" w:styleId="13">
    <w:name w:val="浅色底纹1"/>
    <w:basedOn w:val="a1"/>
    <w:uiPriority w:val="60"/>
    <w:qFormat/>
    <w:rsid w:val="00B35EB6"/>
    <w:rPr>
      <w:rFonts w:ascii="等线" w:eastAsia="等线" w:hAnsi="等线"/>
      <w:color w:val="000000"/>
      <w:kern w:val="2"/>
      <w:sz w:val="21"/>
      <w:szCs w:val="22"/>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f4">
    <w:name w:val="List Paragraph"/>
    <w:basedOn w:val="a"/>
    <w:uiPriority w:val="99"/>
    <w:qFormat/>
    <w:rsid w:val="00B35EB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wmf"/><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baike.baidu.com/item/%E8%80%90%E7%A3%A8%E6%80%A7" TargetMode="External"/><Relationship Id="rId17" Type="http://schemas.openxmlformats.org/officeDocument/2006/relationships/oleObject" Target="embeddings/oleObject3.bin"/><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aike.baidu.com/item/%E5%B0%BA%E5%AF%B8%E7%A8%B3%E5%AE%9A%E6%80%A7" TargetMode="Externa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ataSourceCollection xmlns="http://www.yonyou.com/datasource"/>
</file>

<file path=customXml/item2.xml><?xml version="1.0" encoding="utf-8"?>
<relations xmlns="http://www.yonyou.com/relation"/>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C6245E3-62E1-42A4-9824-4B7FBE9F6055}">
  <ds:schemaRefs>
    <ds:schemaRef ds:uri="http://www.yonyou.com/datasource"/>
  </ds:schemaRefs>
</ds:datastoreItem>
</file>

<file path=customXml/itemProps2.xml><?xml version="1.0" encoding="utf-8"?>
<ds:datastoreItem xmlns:ds="http://schemas.openxmlformats.org/officeDocument/2006/customXml" ds:itemID="{29E51853-1FD3-474F-882E-A40D665F051F}">
  <ds:schemaRefs>
    <ds:schemaRef ds:uri="http://www.yonyou.com/relation"/>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3214D8D5-8F2C-4D1D-9448-8397A5724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37</Pages>
  <Words>2596</Words>
  <Characters>14802</Characters>
  <Application>Microsoft Office Word</Application>
  <DocSecurity>0</DocSecurity>
  <Lines>123</Lines>
  <Paragraphs>34</Paragraphs>
  <ScaleCrop>false</ScaleCrop>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贾静</cp:lastModifiedBy>
  <cp:revision>7</cp:revision>
  <cp:lastPrinted>2018-06-06T06:37:00Z</cp:lastPrinted>
  <dcterms:created xsi:type="dcterms:W3CDTF">2018-08-30T10:08:00Z</dcterms:created>
  <dcterms:modified xsi:type="dcterms:W3CDTF">2018-09-27T03:19:00Z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