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FBE" w:rsidRPr="005B0F12" w:rsidRDefault="00BD49F3">
      <w:pPr>
        <w:tabs>
          <w:tab w:val="left" w:pos="7560"/>
        </w:tabs>
        <w:rPr>
          <w:rFonts w:ascii="黑体" w:eastAsia="黑体" w:hAnsi="黑体"/>
          <w:sz w:val="32"/>
          <w:szCs w:val="32"/>
        </w:rPr>
      </w:pPr>
      <w:r w:rsidRPr="005B0F12">
        <w:rPr>
          <w:rFonts w:ascii="黑体" w:eastAsia="黑体" w:hAnsi="黑体"/>
          <w:sz w:val="32"/>
          <w:szCs w:val="32"/>
        </w:rPr>
        <w:t>附件</w:t>
      </w:r>
      <w:r w:rsidRPr="005B0F12">
        <w:rPr>
          <w:rFonts w:ascii="黑体" w:eastAsia="黑体" w:hAnsi="黑体"/>
          <w:sz w:val="32"/>
          <w:szCs w:val="32"/>
        </w:rPr>
        <w:t>1</w:t>
      </w:r>
    </w:p>
    <w:p w:rsidR="00384FBE" w:rsidRDefault="00384FBE">
      <w:pPr>
        <w:rPr>
          <w:rFonts w:eastAsia="黑体"/>
          <w:sz w:val="32"/>
          <w:szCs w:val="32"/>
        </w:rPr>
      </w:pPr>
    </w:p>
    <w:p w:rsidR="005B0F12" w:rsidRDefault="00BD49F3">
      <w:pPr>
        <w:spacing w:line="600" w:lineRule="exact"/>
        <w:jc w:val="center"/>
        <w:rPr>
          <w:rFonts w:eastAsia="方正小标宋简体"/>
          <w:bCs/>
          <w:sz w:val="44"/>
          <w:szCs w:val="44"/>
        </w:rPr>
      </w:pPr>
      <w:r>
        <w:rPr>
          <w:rFonts w:eastAsia="方正小标宋简体"/>
          <w:bCs/>
          <w:sz w:val="44"/>
          <w:szCs w:val="44"/>
        </w:rPr>
        <w:t>可重复使用医疗器械再处理验证方法</w:t>
      </w:r>
      <w:r>
        <w:rPr>
          <w:rFonts w:eastAsia="方正小标宋简体"/>
          <w:bCs/>
          <w:sz w:val="44"/>
          <w:szCs w:val="44"/>
        </w:rPr>
        <w:t>和标识</w:t>
      </w:r>
    </w:p>
    <w:p w:rsidR="00384FBE" w:rsidRDefault="00BD49F3">
      <w:pPr>
        <w:spacing w:line="600" w:lineRule="exact"/>
        <w:jc w:val="center"/>
        <w:rPr>
          <w:rFonts w:eastAsia="方正小标宋简体"/>
          <w:bCs/>
          <w:sz w:val="44"/>
          <w:szCs w:val="44"/>
        </w:rPr>
      </w:pPr>
      <w:r>
        <w:rPr>
          <w:rFonts w:eastAsia="方正小标宋简体"/>
          <w:bCs/>
          <w:sz w:val="44"/>
          <w:szCs w:val="44"/>
        </w:rPr>
        <w:t>注册技术审查指导原则（一）</w:t>
      </w:r>
    </w:p>
    <w:p w:rsidR="00384FBE" w:rsidRPr="005B0F12" w:rsidRDefault="00BD49F3">
      <w:pPr>
        <w:spacing w:line="600" w:lineRule="exact"/>
        <w:jc w:val="center"/>
        <w:rPr>
          <w:rFonts w:ascii="楷体_GB2312" w:eastAsia="楷体_GB2312" w:hint="eastAsia"/>
          <w:bCs/>
          <w:sz w:val="32"/>
          <w:szCs w:val="44"/>
        </w:rPr>
      </w:pPr>
      <w:r w:rsidRPr="005B0F12">
        <w:rPr>
          <w:rFonts w:ascii="楷体_GB2312" w:eastAsia="楷体_GB2312" w:hint="eastAsia"/>
          <w:bCs/>
          <w:sz w:val="32"/>
          <w:szCs w:val="44"/>
        </w:rPr>
        <w:t>（征求意见稿）</w:t>
      </w:r>
    </w:p>
    <w:p w:rsidR="00384FBE" w:rsidRDefault="00384FBE">
      <w:pPr>
        <w:spacing w:line="600" w:lineRule="exact"/>
        <w:jc w:val="center"/>
        <w:rPr>
          <w:b/>
          <w:bCs/>
          <w:sz w:val="36"/>
          <w:szCs w:val="36"/>
        </w:rPr>
      </w:pPr>
    </w:p>
    <w:p w:rsidR="00384FBE" w:rsidRDefault="00BD49F3">
      <w:pPr>
        <w:pStyle w:val="Default"/>
        <w:adjustRightInd/>
        <w:spacing w:line="600" w:lineRule="exact"/>
        <w:ind w:firstLineChars="200" w:firstLine="640"/>
        <w:jc w:val="both"/>
        <w:rPr>
          <w:rFonts w:ascii="Times New Roman" w:eastAsia="仿宋_GB2312" w:cs="Times New Roman"/>
          <w:bCs/>
          <w:color w:val="auto"/>
          <w:sz w:val="32"/>
          <w:szCs w:val="32"/>
        </w:rPr>
      </w:pPr>
      <w:r>
        <w:rPr>
          <w:rFonts w:ascii="Times New Roman" w:eastAsia="仿宋_GB2312" w:cs="Times New Roman"/>
          <w:bCs/>
          <w:color w:val="auto"/>
          <w:sz w:val="32"/>
          <w:szCs w:val="32"/>
        </w:rPr>
        <w:t>本指导原则旨在指导</w:t>
      </w:r>
      <w:r>
        <w:rPr>
          <w:rFonts w:ascii="Times New Roman" w:eastAsia="仿宋_GB2312" w:cs="Times New Roman"/>
          <w:color w:val="auto"/>
          <w:sz w:val="32"/>
          <w:szCs w:val="32"/>
        </w:rPr>
        <w:t>注册</w:t>
      </w:r>
      <w:bookmarkStart w:id="0" w:name="_GoBack"/>
      <w:bookmarkEnd w:id="0"/>
      <w:r>
        <w:rPr>
          <w:rFonts w:ascii="Times New Roman" w:eastAsia="仿宋_GB2312" w:cs="Times New Roman"/>
          <w:color w:val="auto"/>
          <w:sz w:val="32"/>
          <w:szCs w:val="32"/>
        </w:rPr>
        <w:t>申请人提交</w:t>
      </w:r>
      <w:r>
        <w:rPr>
          <w:rFonts w:ascii="Times New Roman" w:eastAsia="仿宋_GB2312" w:cs="Times New Roman"/>
          <w:bCs/>
          <w:color w:val="auto"/>
          <w:sz w:val="32"/>
          <w:szCs w:val="32"/>
        </w:rPr>
        <w:t>可重复使用医疗器械再处理验证方法和标识申报资料，同</w:t>
      </w:r>
      <w:r>
        <w:rPr>
          <w:rFonts w:ascii="Times New Roman" w:eastAsia="仿宋_GB2312" w:cs="Times New Roman"/>
          <w:color w:val="auto"/>
          <w:sz w:val="32"/>
          <w:szCs w:val="32"/>
        </w:rPr>
        <w:t>时</w:t>
      </w:r>
      <w:r>
        <w:rPr>
          <w:rFonts w:ascii="Times New Roman" w:eastAsia="仿宋_GB2312" w:cs="Times New Roman"/>
          <w:bCs/>
          <w:color w:val="auto"/>
          <w:sz w:val="32"/>
          <w:szCs w:val="32"/>
        </w:rPr>
        <w:t>规范可重复使用医疗器械再处理有关内容的技术审评要求。</w:t>
      </w:r>
    </w:p>
    <w:p w:rsidR="00384FBE" w:rsidRDefault="00BD49F3">
      <w:pPr>
        <w:pStyle w:val="Default"/>
        <w:adjustRightInd/>
        <w:spacing w:line="600" w:lineRule="exact"/>
        <w:ind w:firstLineChars="200" w:firstLine="640"/>
        <w:jc w:val="both"/>
        <w:rPr>
          <w:rFonts w:ascii="Times New Roman" w:eastAsia="仿宋_GB2312" w:cs="Times New Roman"/>
          <w:bCs/>
          <w:color w:val="auto"/>
          <w:sz w:val="32"/>
          <w:szCs w:val="32"/>
        </w:rPr>
      </w:pPr>
      <w:r>
        <w:rPr>
          <w:rFonts w:ascii="Times New Roman" w:eastAsia="仿宋_GB2312" w:cs="Times New Roman"/>
          <w:bCs/>
          <w:color w:val="auto"/>
          <w:sz w:val="32"/>
          <w:szCs w:val="32"/>
        </w:rPr>
        <w:t>本指导原则是对可重复使用医疗器械再处理验证方法和标识一般性要求，注册申请人应根据医疗器械产品特性提交相应的申报资料，判断指导原则中的具体内容是否适用，不适用内容详述理由。注册申请人也可采用其他满足法规要求的替代方法，但应提供详尽的研究资料和验证资料。</w:t>
      </w:r>
    </w:p>
    <w:p w:rsidR="00384FBE" w:rsidRDefault="00BD49F3">
      <w:pPr>
        <w:spacing w:line="600" w:lineRule="exact"/>
        <w:ind w:firstLineChars="200" w:firstLine="640"/>
        <w:rPr>
          <w:rFonts w:eastAsia="仿宋_GB2312"/>
          <w:bCs/>
          <w:sz w:val="32"/>
          <w:szCs w:val="32"/>
        </w:rPr>
      </w:pPr>
      <w:r>
        <w:rPr>
          <w:rFonts w:eastAsia="仿宋_GB2312"/>
          <w:bCs/>
          <w:sz w:val="32"/>
          <w:szCs w:val="32"/>
        </w:rPr>
        <w:t>本指导原则是在现行法规和标准体系以及当前认知水平下、并参考了</w:t>
      </w:r>
      <w:r>
        <w:rPr>
          <w:rFonts w:eastAsia="仿宋_GB2312"/>
          <w:sz w:val="32"/>
          <w:szCs w:val="32"/>
        </w:rPr>
        <w:t>国外法规与指南、国际标准与技术报告制定的。</w:t>
      </w:r>
      <w:r>
        <w:rPr>
          <w:rFonts w:eastAsia="仿宋_GB2312"/>
          <w:bCs/>
          <w:sz w:val="32"/>
          <w:szCs w:val="32"/>
        </w:rPr>
        <w:t>随着法规和标准的不断完善，以及</w:t>
      </w:r>
      <w:r>
        <w:rPr>
          <w:rFonts w:eastAsia="仿宋_GB2312"/>
          <w:sz w:val="32"/>
          <w:szCs w:val="32"/>
        </w:rPr>
        <w:t>认知水平和技术能力的不断提高</w:t>
      </w:r>
      <w:r>
        <w:rPr>
          <w:rFonts w:eastAsia="仿宋_GB2312"/>
          <w:bCs/>
          <w:sz w:val="32"/>
          <w:szCs w:val="32"/>
        </w:rPr>
        <w:t>，相关内容也将</w:t>
      </w:r>
      <w:r>
        <w:rPr>
          <w:rFonts w:eastAsia="仿宋_GB2312"/>
          <w:sz w:val="32"/>
          <w:szCs w:val="32"/>
        </w:rPr>
        <w:t>适时进行修订</w:t>
      </w:r>
      <w:r>
        <w:rPr>
          <w:rFonts w:eastAsia="仿宋_GB2312"/>
          <w:bCs/>
          <w:sz w:val="32"/>
          <w:szCs w:val="32"/>
        </w:rPr>
        <w:t>。</w:t>
      </w:r>
    </w:p>
    <w:p w:rsidR="00384FBE" w:rsidRDefault="00BD49F3">
      <w:pPr>
        <w:spacing w:line="600" w:lineRule="exact"/>
        <w:ind w:firstLineChars="200" w:firstLine="640"/>
        <w:rPr>
          <w:rFonts w:eastAsia="仿宋_GB2312"/>
          <w:bCs/>
          <w:sz w:val="32"/>
          <w:szCs w:val="32"/>
        </w:rPr>
      </w:pPr>
      <w:r>
        <w:rPr>
          <w:rFonts w:eastAsia="仿宋_GB2312"/>
          <w:bCs/>
          <w:sz w:val="32"/>
          <w:szCs w:val="32"/>
        </w:rPr>
        <w:t>本指导原则是对注册申请人和审评人员的指导性文件，</w:t>
      </w:r>
      <w:r>
        <w:rPr>
          <w:rFonts w:eastAsia="仿宋_GB2312"/>
          <w:sz w:val="32"/>
          <w:szCs w:val="32"/>
        </w:rPr>
        <w:t>不包括审评审批所涉及的行政事项，</w:t>
      </w:r>
      <w:r>
        <w:rPr>
          <w:rFonts w:eastAsia="仿宋_GB2312"/>
          <w:bCs/>
          <w:sz w:val="32"/>
          <w:szCs w:val="32"/>
        </w:rPr>
        <w:t>亦</w:t>
      </w:r>
      <w:r>
        <w:rPr>
          <w:rFonts w:eastAsia="仿宋_GB2312"/>
          <w:sz w:val="32"/>
          <w:szCs w:val="32"/>
        </w:rPr>
        <w:t>不作为法规强制执行，</w:t>
      </w:r>
      <w:r>
        <w:rPr>
          <w:rFonts w:eastAsia="仿宋_GB2312"/>
          <w:bCs/>
          <w:sz w:val="32"/>
          <w:szCs w:val="32"/>
        </w:rPr>
        <w:t>应在遵循相关法规的前提下使用本指导原则。</w:t>
      </w:r>
    </w:p>
    <w:p w:rsidR="00384FBE" w:rsidRDefault="00BD49F3">
      <w:pPr>
        <w:spacing w:line="600" w:lineRule="exact"/>
        <w:ind w:firstLineChars="200" w:firstLine="640"/>
        <w:rPr>
          <w:rFonts w:eastAsia="黑体"/>
          <w:bCs/>
          <w:sz w:val="32"/>
          <w:szCs w:val="32"/>
        </w:rPr>
      </w:pPr>
      <w:r>
        <w:rPr>
          <w:rFonts w:eastAsia="黑体"/>
          <w:bCs/>
          <w:sz w:val="32"/>
          <w:szCs w:val="32"/>
        </w:rPr>
        <w:t>一、适用范围</w:t>
      </w:r>
    </w:p>
    <w:p w:rsidR="00384FBE" w:rsidRDefault="00BD49F3">
      <w:pPr>
        <w:spacing w:line="600" w:lineRule="exact"/>
        <w:ind w:firstLineChars="200" w:firstLine="640"/>
        <w:rPr>
          <w:rFonts w:eastAsia="仿宋_GB2312"/>
          <w:sz w:val="32"/>
          <w:szCs w:val="32"/>
        </w:rPr>
      </w:pPr>
      <w:r>
        <w:rPr>
          <w:rFonts w:eastAsia="仿宋_GB2312"/>
          <w:bCs/>
          <w:sz w:val="32"/>
          <w:szCs w:val="32"/>
        </w:rPr>
        <w:t>本指导原</w:t>
      </w:r>
      <w:r>
        <w:rPr>
          <w:rFonts w:eastAsia="仿宋_GB2312"/>
          <w:sz w:val="32"/>
          <w:szCs w:val="32"/>
        </w:rPr>
        <w:t>则适用于可重复使用的医疗器械产品的申报。主要包括以</w:t>
      </w:r>
      <w:r>
        <w:rPr>
          <w:rFonts w:eastAsia="仿宋_GB2312"/>
          <w:sz w:val="32"/>
          <w:szCs w:val="32"/>
        </w:rPr>
        <w:lastRenderedPageBreak/>
        <w:t>下几种情形：</w:t>
      </w:r>
    </w:p>
    <w:p w:rsidR="00384FBE" w:rsidRDefault="00BD49F3">
      <w:pPr>
        <w:spacing w:line="600" w:lineRule="exact"/>
        <w:ind w:firstLineChars="200" w:firstLine="640"/>
        <w:rPr>
          <w:rFonts w:eastAsia="仿宋_GB2312"/>
          <w:sz w:val="32"/>
          <w:szCs w:val="32"/>
        </w:rPr>
      </w:pPr>
      <w:r>
        <w:rPr>
          <w:rFonts w:eastAsia="仿宋_GB2312"/>
          <w:sz w:val="32"/>
          <w:szCs w:val="32"/>
        </w:rPr>
        <w:t>1.</w:t>
      </w:r>
      <w:r>
        <w:rPr>
          <w:rFonts w:eastAsia="仿宋_GB2312"/>
          <w:sz w:val="32"/>
          <w:szCs w:val="32"/>
        </w:rPr>
        <w:t>最初以无菌形式向用户提供，并且要求用户在首次使用后、后续患者再次使用前，进行再处理（即，清洁和消毒或灭菌）的可重复使用医疗器械。</w:t>
      </w:r>
    </w:p>
    <w:p w:rsidR="00384FBE" w:rsidRDefault="00BD49F3">
      <w:pPr>
        <w:spacing w:line="600" w:lineRule="exact"/>
        <w:ind w:firstLineChars="200" w:firstLine="640"/>
        <w:rPr>
          <w:rFonts w:eastAsia="仿宋_GB2312"/>
          <w:sz w:val="32"/>
          <w:szCs w:val="32"/>
        </w:rPr>
      </w:pPr>
      <w:r>
        <w:rPr>
          <w:rFonts w:eastAsia="仿宋_GB2312"/>
          <w:sz w:val="32"/>
          <w:szCs w:val="32"/>
        </w:rPr>
        <w:t>2.</w:t>
      </w:r>
      <w:r>
        <w:rPr>
          <w:rFonts w:eastAsia="仿宋_GB2312"/>
          <w:sz w:val="32"/>
          <w:szCs w:val="32"/>
        </w:rPr>
        <w:t>最初以非无菌形式提供给用户，并要求用户进行再处理（即，清洁和消毒或灭菌）以供首次使用，并在每次使用后需进行再处理的可重复使用医疗器械</w:t>
      </w:r>
      <w:r>
        <w:rPr>
          <w:rFonts w:eastAsia="仿宋_GB2312"/>
          <w:sz w:val="32"/>
          <w:szCs w:val="32"/>
        </w:rPr>
        <w:t xml:space="preserve"> </w:t>
      </w:r>
      <w:r>
        <w:rPr>
          <w:rFonts w:eastAsia="仿宋_GB2312"/>
          <w:sz w:val="32"/>
          <w:szCs w:val="32"/>
        </w:rPr>
        <w:t>。</w:t>
      </w:r>
    </w:p>
    <w:p w:rsidR="00384FBE" w:rsidRDefault="00BD49F3">
      <w:pPr>
        <w:spacing w:line="600" w:lineRule="exact"/>
        <w:ind w:firstLineChars="200" w:firstLine="640"/>
        <w:rPr>
          <w:rFonts w:eastAsia="仿宋_GB2312"/>
          <w:sz w:val="32"/>
          <w:szCs w:val="32"/>
        </w:rPr>
      </w:pPr>
      <w:r>
        <w:rPr>
          <w:rFonts w:eastAsia="仿宋_GB2312"/>
          <w:sz w:val="32"/>
          <w:szCs w:val="32"/>
        </w:rPr>
        <w:t>3.</w:t>
      </w:r>
      <w:r>
        <w:rPr>
          <w:rFonts w:eastAsia="仿宋_GB2312"/>
          <w:sz w:val="32"/>
          <w:szCs w:val="32"/>
        </w:rPr>
        <w:t>仅由单个患者使用，并且预期在每次使用之间需进行再处理的可重复使用医疗器械。</w:t>
      </w:r>
    </w:p>
    <w:p w:rsidR="00384FBE" w:rsidRDefault="00BD49F3">
      <w:pPr>
        <w:spacing w:line="600" w:lineRule="exact"/>
        <w:ind w:firstLineChars="200" w:firstLine="640"/>
        <w:rPr>
          <w:rFonts w:eastAsia="仿宋_GB2312"/>
          <w:sz w:val="32"/>
          <w:szCs w:val="32"/>
        </w:rPr>
      </w:pPr>
      <w:r>
        <w:rPr>
          <w:rFonts w:eastAsia="仿宋_GB2312"/>
          <w:sz w:val="32"/>
          <w:szCs w:val="32"/>
        </w:rPr>
        <w:t>4.</w:t>
      </w:r>
      <w:r>
        <w:rPr>
          <w:rFonts w:eastAsia="仿宋_GB2312"/>
          <w:sz w:val="32"/>
          <w:szCs w:val="32"/>
        </w:rPr>
        <w:t>最初以非无菌形式提供给用户，并要求用户在使用前加工该器械的一次性使用医疗器械。</w:t>
      </w:r>
    </w:p>
    <w:p w:rsidR="00384FBE" w:rsidRDefault="00BD49F3">
      <w:pPr>
        <w:spacing w:line="600" w:lineRule="exact"/>
        <w:ind w:firstLineChars="200" w:firstLine="640"/>
        <w:rPr>
          <w:rFonts w:eastAsia="仿宋_GB2312"/>
          <w:sz w:val="32"/>
          <w:szCs w:val="32"/>
        </w:rPr>
      </w:pPr>
      <w:r>
        <w:rPr>
          <w:rFonts w:eastAsia="仿宋_GB2312"/>
          <w:sz w:val="32"/>
          <w:szCs w:val="32"/>
        </w:rPr>
        <w:t>本指导原则不适用于下列五种情形：</w:t>
      </w:r>
    </w:p>
    <w:p w:rsidR="00384FBE" w:rsidRDefault="00BD49F3">
      <w:pPr>
        <w:spacing w:line="600" w:lineRule="exact"/>
        <w:ind w:firstLineChars="200" w:firstLine="640"/>
        <w:rPr>
          <w:rFonts w:eastAsia="仿宋_GB2312"/>
          <w:sz w:val="32"/>
          <w:szCs w:val="32"/>
        </w:rPr>
      </w:pPr>
      <w:r>
        <w:rPr>
          <w:rFonts w:eastAsia="仿宋_GB2312"/>
          <w:sz w:val="32"/>
          <w:szCs w:val="32"/>
        </w:rPr>
        <w:t>1.</w:t>
      </w:r>
      <w:r>
        <w:rPr>
          <w:rFonts w:eastAsia="仿宋_GB2312"/>
          <w:sz w:val="32"/>
          <w:szCs w:val="32"/>
        </w:rPr>
        <w:t>以无菌形式提供的一次性使用医疗器械</w:t>
      </w:r>
      <w:r>
        <w:rPr>
          <w:rFonts w:eastAsia="仿宋_GB2312"/>
          <w:sz w:val="32"/>
          <w:szCs w:val="32"/>
        </w:rPr>
        <w:t>。</w:t>
      </w:r>
    </w:p>
    <w:p w:rsidR="00384FBE" w:rsidRDefault="00BD49F3">
      <w:pPr>
        <w:spacing w:line="600" w:lineRule="exact"/>
        <w:ind w:firstLineChars="200" w:firstLine="640"/>
        <w:rPr>
          <w:rFonts w:eastAsia="仿宋_GB2312"/>
          <w:sz w:val="32"/>
          <w:szCs w:val="32"/>
        </w:rPr>
      </w:pPr>
      <w:r>
        <w:rPr>
          <w:rFonts w:eastAsia="仿宋_GB2312"/>
          <w:sz w:val="32"/>
          <w:szCs w:val="32"/>
        </w:rPr>
        <w:t>2.</w:t>
      </w:r>
      <w:r>
        <w:rPr>
          <w:rFonts w:eastAsia="仿宋_GB2312"/>
          <w:sz w:val="32"/>
          <w:szCs w:val="32"/>
        </w:rPr>
        <w:t>预期可以进行再处理的一次性使用的医疗器械。</w:t>
      </w:r>
    </w:p>
    <w:p w:rsidR="00384FBE" w:rsidRDefault="00BD49F3">
      <w:pPr>
        <w:spacing w:line="600" w:lineRule="exact"/>
        <w:ind w:firstLineChars="200" w:firstLine="640"/>
        <w:rPr>
          <w:rFonts w:eastAsia="仿宋_GB2312"/>
          <w:sz w:val="32"/>
          <w:szCs w:val="32"/>
        </w:rPr>
      </w:pPr>
      <w:r>
        <w:rPr>
          <w:rFonts w:eastAsia="仿宋_GB2312"/>
          <w:sz w:val="32"/>
          <w:szCs w:val="32"/>
        </w:rPr>
        <w:t>3.</w:t>
      </w:r>
      <w:r>
        <w:rPr>
          <w:rFonts w:eastAsia="仿宋_GB2312"/>
          <w:sz w:val="32"/>
          <w:szCs w:val="32"/>
        </w:rPr>
        <w:t>制造商未提供再处理说明的以无菌形式提供的医疗器械。</w:t>
      </w:r>
    </w:p>
    <w:p w:rsidR="00384FBE" w:rsidRDefault="00BD49F3">
      <w:pPr>
        <w:spacing w:line="600" w:lineRule="exact"/>
        <w:ind w:firstLineChars="200" w:firstLine="640"/>
        <w:rPr>
          <w:rFonts w:eastAsia="仿宋_GB2312"/>
          <w:sz w:val="32"/>
          <w:szCs w:val="32"/>
        </w:rPr>
      </w:pPr>
      <w:r>
        <w:rPr>
          <w:rFonts w:eastAsia="仿宋_GB2312"/>
          <w:sz w:val="32"/>
          <w:szCs w:val="32"/>
        </w:rPr>
        <w:t>4.</w:t>
      </w:r>
      <w:r>
        <w:rPr>
          <w:rFonts w:eastAsia="仿宋_GB2312"/>
          <w:sz w:val="32"/>
          <w:szCs w:val="32"/>
        </w:rPr>
        <w:t>预期可能与朊病毒接触的可重复使用医疗器械。</w:t>
      </w:r>
    </w:p>
    <w:p w:rsidR="00384FBE" w:rsidRDefault="00BD49F3">
      <w:pPr>
        <w:spacing w:line="600" w:lineRule="exact"/>
        <w:ind w:firstLineChars="200" w:firstLine="640"/>
        <w:rPr>
          <w:sz w:val="24"/>
        </w:rPr>
      </w:pPr>
      <w:r>
        <w:rPr>
          <w:rFonts w:eastAsia="仿宋_GB2312"/>
          <w:sz w:val="32"/>
          <w:szCs w:val="32"/>
        </w:rPr>
        <w:t>5.</w:t>
      </w:r>
      <w:r>
        <w:rPr>
          <w:rFonts w:eastAsia="仿宋_GB2312"/>
          <w:sz w:val="32"/>
          <w:szCs w:val="32"/>
        </w:rPr>
        <w:t>以非无菌形式提供的且在每次使用间不能充分再处理的可重复使用医疗器械或组件。</w:t>
      </w:r>
    </w:p>
    <w:p w:rsidR="00384FBE" w:rsidRDefault="00BD49F3">
      <w:pPr>
        <w:spacing w:line="600" w:lineRule="exact"/>
        <w:ind w:firstLineChars="200" w:firstLine="640"/>
        <w:rPr>
          <w:rFonts w:eastAsia="黑体"/>
          <w:sz w:val="32"/>
          <w:szCs w:val="32"/>
        </w:rPr>
      </w:pPr>
      <w:bookmarkStart w:id="1" w:name="基本原理"/>
      <w:bookmarkStart w:id="2" w:name="软件描述文档"/>
      <w:r>
        <w:rPr>
          <w:rFonts w:eastAsia="黑体"/>
          <w:sz w:val="32"/>
          <w:szCs w:val="32"/>
        </w:rPr>
        <w:t>二、基本原则</w:t>
      </w:r>
      <w:bookmarkEnd w:id="1"/>
    </w:p>
    <w:p w:rsidR="00384FBE" w:rsidRDefault="00BD49F3">
      <w:pPr>
        <w:spacing w:line="600" w:lineRule="exact"/>
        <w:ind w:firstLineChars="200" w:firstLine="640"/>
        <w:rPr>
          <w:rFonts w:eastAsia="楷体"/>
          <w:sz w:val="32"/>
          <w:szCs w:val="32"/>
        </w:rPr>
      </w:pPr>
      <w:bookmarkStart w:id="3" w:name="_Toc481569190"/>
      <w:r>
        <w:rPr>
          <w:rFonts w:eastAsia="楷体"/>
          <w:sz w:val="32"/>
          <w:szCs w:val="32"/>
        </w:rPr>
        <w:t>（一）可重复使用医疗器械的一般</w:t>
      </w:r>
      <w:bookmarkEnd w:id="3"/>
      <w:r>
        <w:rPr>
          <w:rFonts w:eastAsia="楷体"/>
          <w:sz w:val="32"/>
          <w:szCs w:val="32"/>
        </w:rPr>
        <w:t>要求</w:t>
      </w:r>
    </w:p>
    <w:p w:rsidR="00384FBE" w:rsidRDefault="00BD49F3">
      <w:pPr>
        <w:spacing w:line="600" w:lineRule="exact"/>
        <w:ind w:firstLineChars="200" w:firstLine="640"/>
        <w:rPr>
          <w:rFonts w:eastAsia="楷体"/>
          <w:sz w:val="32"/>
          <w:szCs w:val="32"/>
        </w:rPr>
      </w:pPr>
      <w:bookmarkStart w:id="4" w:name="_Toc481569191"/>
      <w:r>
        <w:rPr>
          <w:rFonts w:eastAsia="楷体"/>
          <w:sz w:val="32"/>
          <w:szCs w:val="32"/>
        </w:rPr>
        <w:t>1</w:t>
      </w:r>
      <w:r>
        <w:rPr>
          <w:rFonts w:eastAsia="楷体"/>
          <w:sz w:val="32"/>
          <w:szCs w:val="32"/>
        </w:rPr>
        <w:t>、设计</w:t>
      </w:r>
      <w:bookmarkEnd w:id="4"/>
      <w:r>
        <w:rPr>
          <w:rFonts w:eastAsia="楷体"/>
          <w:sz w:val="32"/>
          <w:szCs w:val="32"/>
        </w:rPr>
        <w:t>要求</w:t>
      </w:r>
    </w:p>
    <w:p w:rsidR="00384FBE" w:rsidRDefault="00BD49F3">
      <w:pPr>
        <w:spacing w:line="600" w:lineRule="exact"/>
        <w:ind w:firstLineChars="200" w:firstLine="640"/>
        <w:rPr>
          <w:rFonts w:eastAsia="仿宋_GB2312"/>
          <w:sz w:val="32"/>
          <w:szCs w:val="32"/>
        </w:rPr>
      </w:pPr>
      <w:r>
        <w:rPr>
          <w:rFonts w:eastAsia="仿宋_GB2312"/>
          <w:sz w:val="32"/>
          <w:szCs w:val="32"/>
        </w:rPr>
        <w:t>可重复使用医疗器械的设计应便于用户进行方便和有效的清洁以及</w:t>
      </w:r>
      <w:r>
        <w:rPr>
          <w:rFonts w:eastAsia="仿宋_GB2312"/>
          <w:sz w:val="32"/>
          <w:szCs w:val="32"/>
        </w:rPr>
        <w:lastRenderedPageBreak/>
        <w:t>必要的消毒或灭菌。一些复杂的器械设计对清洁和清洁确认（例如，管腔内轴构造、分离器通道、精细通道、密封件和接合关节表面）提出了特殊要求。从器械的早期设计开发</w:t>
      </w:r>
      <w:r>
        <w:rPr>
          <w:rFonts w:eastAsia="仿宋_GB2312"/>
          <w:sz w:val="32"/>
          <w:szCs w:val="32"/>
        </w:rPr>
        <w:t>阶段，制造商应考虑便于进行有效再处理的设计优化（例如，选用一次性使用的部件；明确和</w:t>
      </w:r>
      <w:r>
        <w:rPr>
          <w:rFonts w:eastAsia="仿宋_GB2312"/>
          <w:sz w:val="32"/>
          <w:szCs w:val="32"/>
        </w:rPr>
        <w:t>/</w:t>
      </w:r>
      <w:r>
        <w:rPr>
          <w:rFonts w:eastAsia="仿宋_GB2312"/>
          <w:sz w:val="32"/>
          <w:szCs w:val="32"/>
        </w:rPr>
        <w:t>或提供专用清洁附件等）。</w:t>
      </w:r>
    </w:p>
    <w:p w:rsidR="00384FBE" w:rsidRDefault="00BD49F3">
      <w:pPr>
        <w:spacing w:line="600" w:lineRule="exact"/>
        <w:ind w:firstLineChars="200" w:firstLine="640"/>
        <w:rPr>
          <w:rFonts w:eastAsia="楷体"/>
          <w:sz w:val="32"/>
          <w:szCs w:val="32"/>
        </w:rPr>
      </w:pPr>
      <w:bookmarkStart w:id="5" w:name="_Toc481569192"/>
      <w:r>
        <w:rPr>
          <w:rFonts w:eastAsia="楷体"/>
          <w:sz w:val="32"/>
          <w:szCs w:val="32"/>
        </w:rPr>
        <w:t>2</w:t>
      </w:r>
      <w:r>
        <w:rPr>
          <w:rFonts w:eastAsia="楷体"/>
          <w:sz w:val="32"/>
          <w:szCs w:val="32"/>
        </w:rPr>
        <w:t>、确保可重复使用医疗器械的安全性</w:t>
      </w:r>
      <w:bookmarkEnd w:id="5"/>
    </w:p>
    <w:p w:rsidR="00384FBE" w:rsidRDefault="00BD49F3">
      <w:pPr>
        <w:spacing w:line="600" w:lineRule="exact"/>
        <w:ind w:firstLineChars="200" w:firstLine="640"/>
        <w:rPr>
          <w:rFonts w:eastAsia="仿宋_GB2312"/>
          <w:sz w:val="32"/>
          <w:szCs w:val="32"/>
        </w:rPr>
      </w:pPr>
      <w:r>
        <w:rPr>
          <w:rFonts w:eastAsia="仿宋_GB2312"/>
          <w:sz w:val="32"/>
          <w:szCs w:val="32"/>
        </w:rPr>
        <w:t>可重复使用器械的制造商和用户在确保医疗器械再处理的安全性和有效性方面都发挥重要作用。制造商应充分明确再处理的信息，例如为用户提供再处理应采用的方法、设备、参数等。同时制造商应根据医疗器械生产质量管理规范的要求，在体系文件中保留相关再处理信息的验证记录，证明再处理的信息已经过验证并易于用户理解且具有可操作性。</w:t>
      </w:r>
    </w:p>
    <w:p w:rsidR="00384FBE" w:rsidRDefault="00BD49F3">
      <w:pPr>
        <w:spacing w:line="600" w:lineRule="exact"/>
        <w:ind w:firstLineChars="200" w:firstLine="640"/>
        <w:rPr>
          <w:rFonts w:eastAsia="楷体"/>
          <w:sz w:val="32"/>
          <w:szCs w:val="32"/>
        </w:rPr>
      </w:pPr>
      <w:bookmarkStart w:id="6" w:name="_Toc481569193"/>
      <w:r>
        <w:rPr>
          <w:rFonts w:eastAsia="楷体"/>
          <w:sz w:val="32"/>
          <w:szCs w:val="32"/>
        </w:rPr>
        <w:t>（二）制造商提供给用户的再处理信息的一般</w:t>
      </w:r>
      <w:bookmarkStart w:id="7" w:name="A._Overview_of_Reprocessing"/>
      <w:bookmarkEnd w:id="6"/>
      <w:bookmarkEnd w:id="7"/>
      <w:r>
        <w:rPr>
          <w:rFonts w:eastAsia="楷体"/>
          <w:sz w:val="32"/>
          <w:szCs w:val="32"/>
        </w:rPr>
        <w:t>考虑</w:t>
      </w:r>
    </w:p>
    <w:p w:rsidR="00384FBE" w:rsidRDefault="00BD49F3">
      <w:pPr>
        <w:spacing w:line="600" w:lineRule="exact"/>
        <w:ind w:firstLineChars="200" w:firstLine="640"/>
        <w:rPr>
          <w:rFonts w:eastAsia="仿宋_GB2312"/>
          <w:sz w:val="32"/>
          <w:szCs w:val="32"/>
        </w:rPr>
      </w:pPr>
      <w:r>
        <w:rPr>
          <w:rFonts w:eastAsia="仿宋_GB2312"/>
          <w:sz w:val="32"/>
          <w:szCs w:val="32"/>
        </w:rPr>
        <w:t>再处理的定</w:t>
      </w:r>
      <w:r>
        <w:rPr>
          <w:rFonts w:eastAsia="仿宋_GB2312"/>
          <w:sz w:val="32"/>
          <w:szCs w:val="32"/>
        </w:rPr>
        <w:t>义为用于已使用或受到污染但适用于后续单次使用的医疗器械的经确认的处理过程。这些过程通常包括清洁、消毒或灭菌。清洁用来去除污物，消毒或灭菌用以灭活微生物。可重复使用器械的再处理从最接近器械使用点开始，通常包括以下三个步骤：</w:t>
      </w:r>
    </w:p>
    <w:p w:rsidR="00384FBE" w:rsidRDefault="00BD49F3">
      <w:pPr>
        <w:spacing w:line="600" w:lineRule="exact"/>
        <w:ind w:firstLineChars="200" w:firstLine="640"/>
        <w:rPr>
          <w:rFonts w:eastAsia="仿宋_GB2312"/>
          <w:sz w:val="32"/>
          <w:szCs w:val="32"/>
        </w:rPr>
      </w:pPr>
      <w:r>
        <w:rPr>
          <w:rFonts w:eastAsia="仿宋_GB2312"/>
          <w:sz w:val="32"/>
          <w:szCs w:val="32"/>
        </w:rPr>
        <w:t>使用点加工：为了后续更好地清洁，再处理从使用点的加工开始。使用点的加工包含初步清洁步骤或措施，主要目的是防止器械内部和外部的污染物干燥。</w:t>
      </w:r>
    </w:p>
    <w:p w:rsidR="00384FBE" w:rsidRDefault="00BD49F3">
      <w:pPr>
        <w:spacing w:line="600" w:lineRule="exact"/>
        <w:ind w:firstLineChars="200" w:firstLine="640"/>
        <w:rPr>
          <w:rFonts w:eastAsia="仿宋_GB2312"/>
          <w:sz w:val="32"/>
          <w:szCs w:val="32"/>
        </w:rPr>
      </w:pPr>
      <w:r>
        <w:rPr>
          <w:rFonts w:eastAsia="仿宋_GB2312"/>
          <w:sz w:val="32"/>
          <w:szCs w:val="32"/>
        </w:rPr>
        <w:t>彻底清洁：在使用点加工后，应彻底清洁器械。通常，应在专用清洁区域进行彻底清洁。在使用期间可能不会被病原体污染的器械（例如室内生命体征监测器）可能不需要消</w:t>
      </w:r>
      <w:r>
        <w:rPr>
          <w:rFonts w:eastAsia="仿宋_GB2312"/>
          <w:sz w:val="32"/>
          <w:szCs w:val="32"/>
        </w:rPr>
        <w:t>毒或灭菌，因此清洁后即可使用。</w:t>
      </w:r>
    </w:p>
    <w:p w:rsidR="00384FBE" w:rsidRDefault="00BD49F3">
      <w:pPr>
        <w:spacing w:line="600" w:lineRule="exact"/>
        <w:ind w:firstLineChars="200" w:firstLine="640"/>
        <w:rPr>
          <w:rFonts w:eastAsia="仿宋_GB2312"/>
          <w:sz w:val="32"/>
          <w:szCs w:val="32"/>
        </w:rPr>
      </w:pPr>
      <w:r>
        <w:rPr>
          <w:rFonts w:eastAsia="仿宋_GB2312"/>
          <w:sz w:val="32"/>
          <w:szCs w:val="32"/>
        </w:rPr>
        <w:lastRenderedPageBreak/>
        <w:t>消毒或灭菌：根据器械的预期用途，器械应进行消毒或灭菌，以供再次使用。</w:t>
      </w:r>
    </w:p>
    <w:p w:rsidR="00384FBE" w:rsidRDefault="00BD49F3">
      <w:pPr>
        <w:spacing w:line="600" w:lineRule="exact"/>
        <w:ind w:firstLineChars="200" w:firstLine="640"/>
      </w:pPr>
      <w:r>
        <w:rPr>
          <w:rFonts w:eastAsia="仿宋_GB2312"/>
          <w:sz w:val="32"/>
          <w:szCs w:val="32"/>
        </w:rPr>
        <w:t>再处理的简单概述如图</w:t>
      </w:r>
      <w:r>
        <w:rPr>
          <w:rFonts w:eastAsia="仿宋_GB2312"/>
          <w:sz w:val="32"/>
          <w:szCs w:val="32"/>
        </w:rPr>
        <w:t>1</w:t>
      </w:r>
      <w:r>
        <w:rPr>
          <w:rFonts w:eastAsia="仿宋_GB2312"/>
          <w:sz w:val="32"/>
          <w:szCs w:val="32"/>
        </w:rPr>
        <w:t>所示。附录</w:t>
      </w:r>
      <w:r>
        <w:rPr>
          <w:rFonts w:eastAsia="仿宋_GB2312"/>
          <w:sz w:val="32"/>
          <w:szCs w:val="32"/>
        </w:rPr>
        <w:t>B</w:t>
      </w:r>
      <w:r>
        <w:rPr>
          <w:rFonts w:eastAsia="仿宋_GB2312"/>
          <w:sz w:val="32"/>
          <w:szCs w:val="32"/>
        </w:rPr>
        <w:t>中提供了各再处理步骤的详细概述。</w:t>
      </w:r>
    </w:p>
    <w:p w:rsidR="00384FBE" w:rsidRDefault="00BD49F3">
      <w:pPr>
        <w:pStyle w:val="a7"/>
        <w:snapToGrid w:val="0"/>
        <w:spacing w:line="300" w:lineRule="auto"/>
        <w:ind w:left="440"/>
        <w:jc w:val="center"/>
        <w:rPr>
          <w:rFonts w:eastAsia="宋体" w:cs="Times New Roman"/>
          <w:lang w:eastAsia="zh-CN"/>
        </w:rPr>
      </w:pPr>
      <w:r>
        <w:rPr>
          <w:rFonts w:eastAsia="宋体" w:cs="Times New Roman"/>
          <w:noProof/>
          <w:lang w:eastAsia="zh-CN"/>
        </w:rPr>
        <w:drawing>
          <wp:inline distT="0" distB="0" distL="0" distR="0">
            <wp:extent cx="3495675" cy="3219450"/>
            <wp:effectExtent l="0" t="0" r="9525" b="0"/>
            <wp:docPr id="1026" name="图片 22"/>
            <wp:cNvGraphicFramePr/>
            <a:graphic xmlns:a="http://schemas.openxmlformats.org/drawingml/2006/main">
              <a:graphicData uri="http://schemas.openxmlformats.org/drawingml/2006/picture">
                <pic:pic xmlns:pic="http://schemas.openxmlformats.org/drawingml/2006/picture">
                  <pic:nvPicPr>
                    <pic:cNvPr id="1026" name="图片 22"/>
                    <pic:cNvPicPr/>
                  </pic:nvPicPr>
                  <pic:blipFill>
                    <a:blip r:embed="rId8" cstate="print"/>
                    <a:srcRect/>
                    <a:stretch>
                      <a:fillRect/>
                    </a:stretch>
                  </pic:blipFill>
                  <pic:spPr>
                    <a:xfrm>
                      <a:off x="0" y="0"/>
                      <a:ext cx="3496010" cy="3219450"/>
                    </a:xfrm>
                    <a:prstGeom prst="rect">
                      <a:avLst/>
                    </a:prstGeom>
                  </pic:spPr>
                </pic:pic>
              </a:graphicData>
            </a:graphic>
          </wp:inline>
        </w:drawing>
      </w:r>
    </w:p>
    <w:p w:rsidR="00384FBE" w:rsidRDefault="00BD49F3">
      <w:pPr>
        <w:pStyle w:val="a7"/>
        <w:snapToGrid w:val="0"/>
        <w:spacing w:line="300" w:lineRule="auto"/>
        <w:ind w:left="440"/>
        <w:jc w:val="center"/>
        <w:rPr>
          <w:rFonts w:eastAsia="宋体" w:cs="Times New Roman"/>
          <w:lang w:eastAsia="zh-CN"/>
        </w:rPr>
      </w:pPr>
      <w:r>
        <w:rPr>
          <w:rFonts w:eastAsia="宋体" w:cs="Times New Roman"/>
          <w:lang w:eastAsia="zh-CN"/>
        </w:rPr>
        <w:t>图</w:t>
      </w:r>
      <w:r>
        <w:rPr>
          <w:rFonts w:eastAsia="宋体" w:cs="Times New Roman"/>
          <w:lang w:eastAsia="zh-CN"/>
        </w:rPr>
        <w:t xml:space="preserve">1 </w:t>
      </w:r>
      <w:r>
        <w:rPr>
          <w:rFonts w:eastAsia="宋体" w:cs="Times New Roman"/>
          <w:lang w:eastAsia="zh-CN"/>
        </w:rPr>
        <w:t>流程概述</w:t>
      </w:r>
    </w:p>
    <w:p w:rsidR="00384FBE" w:rsidRDefault="00BD49F3">
      <w:pPr>
        <w:spacing w:line="600" w:lineRule="exact"/>
        <w:ind w:firstLineChars="200" w:firstLine="640"/>
        <w:rPr>
          <w:rFonts w:eastAsia="仿宋_GB2312"/>
          <w:sz w:val="32"/>
          <w:szCs w:val="32"/>
        </w:rPr>
      </w:pPr>
      <w:r>
        <w:rPr>
          <w:rFonts w:eastAsia="仿宋_GB2312"/>
          <w:sz w:val="32"/>
          <w:szCs w:val="32"/>
        </w:rPr>
        <w:t>清洁是通过物理方式去除污物；所采用的清洁方法和试剂应能有效去除污物。有效的清洁应满足以下几个要求：</w:t>
      </w:r>
    </w:p>
    <w:p w:rsidR="00384FBE" w:rsidRDefault="00BD49F3">
      <w:pPr>
        <w:spacing w:line="600" w:lineRule="exact"/>
        <w:ind w:firstLineChars="200" w:firstLine="640"/>
        <w:rPr>
          <w:rFonts w:eastAsia="仿宋_GB2312"/>
          <w:sz w:val="32"/>
          <w:szCs w:val="32"/>
        </w:rPr>
      </w:pPr>
      <w:r>
        <w:rPr>
          <w:rFonts w:eastAsia="仿宋_GB2312"/>
          <w:sz w:val="32"/>
          <w:szCs w:val="32"/>
        </w:rPr>
        <w:t>最大程度减少污染物在每次使用间的转移；</w:t>
      </w:r>
    </w:p>
    <w:p w:rsidR="00384FBE" w:rsidRDefault="00BD49F3">
      <w:pPr>
        <w:spacing w:line="600" w:lineRule="exact"/>
        <w:ind w:firstLineChars="200" w:firstLine="640"/>
        <w:rPr>
          <w:rFonts w:eastAsia="仿宋_GB2312"/>
          <w:sz w:val="32"/>
          <w:szCs w:val="32"/>
        </w:rPr>
      </w:pPr>
      <w:r>
        <w:rPr>
          <w:rFonts w:eastAsia="仿宋_GB2312"/>
          <w:sz w:val="32"/>
          <w:szCs w:val="32"/>
        </w:rPr>
        <w:t>防止残留污物在产品的使用寿命内的积聚；</w:t>
      </w:r>
      <w:r>
        <w:rPr>
          <w:rFonts w:eastAsia="仿宋_GB2312"/>
          <w:sz w:val="32"/>
          <w:szCs w:val="32"/>
        </w:rPr>
        <w:t xml:space="preserve"> </w:t>
      </w:r>
    </w:p>
    <w:p w:rsidR="00384FBE" w:rsidRDefault="00BD49F3">
      <w:pPr>
        <w:spacing w:line="600" w:lineRule="exact"/>
        <w:ind w:firstLineChars="200" w:firstLine="640"/>
        <w:rPr>
          <w:rFonts w:eastAsia="仿宋_GB2312"/>
          <w:sz w:val="32"/>
          <w:szCs w:val="32"/>
        </w:rPr>
      </w:pPr>
      <w:r>
        <w:rPr>
          <w:rFonts w:eastAsia="仿宋_GB2312"/>
          <w:sz w:val="32"/>
          <w:szCs w:val="32"/>
        </w:rPr>
        <w:t>满足后续消毒或灭菌步骤的需要。</w:t>
      </w:r>
    </w:p>
    <w:p w:rsidR="00384FBE" w:rsidRDefault="00BD49F3">
      <w:pPr>
        <w:spacing w:line="600" w:lineRule="exact"/>
        <w:ind w:firstLineChars="200" w:firstLine="640"/>
        <w:rPr>
          <w:rFonts w:eastAsia="仿宋_GB2312"/>
          <w:sz w:val="32"/>
          <w:szCs w:val="32"/>
        </w:rPr>
      </w:pPr>
      <w:r>
        <w:rPr>
          <w:rFonts w:eastAsia="仿宋_GB2312"/>
          <w:sz w:val="32"/>
          <w:szCs w:val="32"/>
        </w:rPr>
        <w:t>消毒和灭菌目的是杀死微生物；所采用的消毒或灭菌的方法和试剂应能达到相应的消毒或灭菌效果。因此，清洁步骤应</w:t>
      </w:r>
      <w:r>
        <w:rPr>
          <w:rFonts w:eastAsia="仿宋_GB2312"/>
          <w:sz w:val="32"/>
          <w:szCs w:val="32"/>
        </w:rPr>
        <w:t>单独进行验证。</w:t>
      </w:r>
    </w:p>
    <w:p w:rsidR="00384FBE" w:rsidRDefault="00BD49F3">
      <w:pPr>
        <w:spacing w:line="600" w:lineRule="exact"/>
        <w:ind w:firstLineChars="200" w:firstLine="640"/>
        <w:rPr>
          <w:rFonts w:eastAsia="仿宋_GB2312"/>
          <w:sz w:val="32"/>
          <w:szCs w:val="32"/>
        </w:rPr>
      </w:pPr>
      <w:r>
        <w:rPr>
          <w:rFonts w:eastAsia="仿宋_GB2312"/>
          <w:sz w:val="32"/>
          <w:szCs w:val="32"/>
        </w:rPr>
        <w:t>有关消毒和灭菌的定义，请参考附录</w:t>
      </w:r>
      <w:r>
        <w:rPr>
          <w:rFonts w:eastAsia="仿宋_GB2312"/>
          <w:sz w:val="32"/>
          <w:szCs w:val="32"/>
        </w:rPr>
        <w:t>A</w:t>
      </w:r>
      <w:r>
        <w:rPr>
          <w:rFonts w:eastAsia="仿宋_GB2312"/>
          <w:sz w:val="32"/>
          <w:szCs w:val="32"/>
        </w:rPr>
        <w:t>，以及关于适当灭菌流程的具体信息，请参见第三节的第</w:t>
      </w:r>
      <w:r>
        <w:rPr>
          <w:rFonts w:eastAsia="仿宋_GB2312"/>
          <w:sz w:val="32"/>
          <w:szCs w:val="32"/>
        </w:rPr>
        <w:t>3</w:t>
      </w:r>
      <w:r>
        <w:rPr>
          <w:rFonts w:eastAsia="仿宋_GB2312"/>
          <w:sz w:val="32"/>
          <w:szCs w:val="32"/>
        </w:rPr>
        <w:t>项内容。</w:t>
      </w:r>
    </w:p>
    <w:p w:rsidR="00384FBE" w:rsidRDefault="00BD49F3">
      <w:pPr>
        <w:spacing w:line="600" w:lineRule="exact"/>
        <w:ind w:firstLineChars="200" w:firstLine="640"/>
        <w:rPr>
          <w:rFonts w:eastAsia="黑体"/>
          <w:sz w:val="32"/>
          <w:szCs w:val="32"/>
        </w:rPr>
      </w:pPr>
      <w:r>
        <w:rPr>
          <w:rFonts w:eastAsia="黑体"/>
          <w:sz w:val="32"/>
          <w:szCs w:val="32"/>
        </w:rPr>
        <w:lastRenderedPageBreak/>
        <w:t>三、再处理说明的要求</w:t>
      </w:r>
    </w:p>
    <w:p w:rsidR="00384FBE" w:rsidRDefault="00BD49F3">
      <w:pPr>
        <w:spacing w:line="600" w:lineRule="exact"/>
        <w:ind w:firstLineChars="200" w:firstLine="640"/>
        <w:rPr>
          <w:rFonts w:eastAsia="仿宋_GB2312"/>
          <w:sz w:val="32"/>
          <w:szCs w:val="32"/>
        </w:rPr>
      </w:pPr>
      <w:r>
        <w:rPr>
          <w:rFonts w:eastAsia="仿宋_GB2312"/>
          <w:sz w:val="32"/>
          <w:szCs w:val="32"/>
        </w:rPr>
        <w:t>制造商应提供给用户包含再处理信息的说明，即再处理说明。再处理说明应符合以下六项要求。</w:t>
      </w:r>
    </w:p>
    <w:p w:rsidR="00384FBE" w:rsidRDefault="00BD49F3">
      <w:pPr>
        <w:spacing w:line="600" w:lineRule="exact"/>
        <w:ind w:firstLineChars="200" w:firstLine="640"/>
        <w:rPr>
          <w:rFonts w:eastAsia="楷体"/>
          <w:sz w:val="32"/>
          <w:szCs w:val="32"/>
        </w:rPr>
      </w:pPr>
      <w:bookmarkStart w:id="8" w:name="_Toc481569198"/>
      <w:r>
        <w:rPr>
          <w:rFonts w:eastAsia="楷体"/>
          <w:sz w:val="32"/>
          <w:szCs w:val="32"/>
        </w:rPr>
        <w:t>1.</w:t>
      </w:r>
      <w:r>
        <w:rPr>
          <w:rFonts w:eastAsia="楷体"/>
          <w:sz w:val="32"/>
          <w:szCs w:val="32"/>
        </w:rPr>
        <w:t>说明中应体现器械的预期用途</w:t>
      </w:r>
      <w:bookmarkEnd w:id="8"/>
    </w:p>
    <w:p w:rsidR="00384FBE" w:rsidRDefault="00BD49F3">
      <w:pPr>
        <w:spacing w:line="600" w:lineRule="exact"/>
        <w:ind w:firstLineChars="200" w:firstLine="640"/>
        <w:rPr>
          <w:rFonts w:eastAsia="仿宋_GB2312"/>
          <w:sz w:val="32"/>
          <w:szCs w:val="32"/>
        </w:rPr>
      </w:pPr>
      <w:r>
        <w:rPr>
          <w:rFonts w:eastAsia="仿宋_GB2312"/>
          <w:sz w:val="32"/>
          <w:szCs w:val="32"/>
        </w:rPr>
        <w:t>再处理方法应考虑器械的物理设计、预期用途以及在临床使用期间可能受到的污染情况。适当的再处理说明取决于器械是否：</w:t>
      </w:r>
    </w:p>
    <w:p w:rsidR="00384FBE" w:rsidRDefault="00BD49F3">
      <w:pPr>
        <w:pStyle w:val="af5"/>
        <w:numPr>
          <w:ilvl w:val="0"/>
          <w:numId w:val="1"/>
        </w:numPr>
        <w:tabs>
          <w:tab w:val="left" w:pos="1540"/>
        </w:tabs>
        <w:snapToGrid w:val="0"/>
        <w:spacing w:line="300" w:lineRule="auto"/>
        <w:jc w:val="both"/>
        <w:rPr>
          <w:rFonts w:ascii="Times New Roman" w:eastAsia="仿宋_GB2312" w:hAnsi="Times New Roman" w:cs="Times New Roman"/>
          <w:sz w:val="32"/>
          <w:szCs w:val="28"/>
        </w:rPr>
      </w:pPr>
      <w:r>
        <w:rPr>
          <w:rFonts w:ascii="Times New Roman" w:eastAsia="仿宋_GB2312" w:hAnsi="Times New Roman" w:cs="Times New Roman"/>
          <w:sz w:val="32"/>
          <w:szCs w:val="28"/>
        </w:rPr>
        <w:t>仅</w:t>
      </w:r>
      <w:r>
        <w:rPr>
          <w:rFonts w:ascii="Times New Roman" w:eastAsia="仿宋_GB2312" w:hAnsi="Times New Roman" w:cs="Times New Roman"/>
          <w:sz w:val="32"/>
          <w:szCs w:val="28"/>
          <w:lang w:eastAsia="zh-CN"/>
        </w:rPr>
        <w:t>与</w:t>
      </w:r>
      <w:r>
        <w:rPr>
          <w:rFonts w:ascii="Times New Roman" w:eastAsia="仿宋_GB2312" w:hAnsi="Times New Roman" w:cs="Times New Roman"/>
          <w:sz w:val="32"/>
          <w:szCs w:val="28"/>
        </w:rPr>
        <w:t>完整皮肤</w:t>
      </w:r>
      <w:r>
        <w:rPr>
          <w:rFonts w:ascii="Times New Roman" w:eastAsia="仿宋_GB2312" w:hAnsi="Times New Roman" w:cs="Times New Roman"/>
          <w:sz w:val="32"/>
          <w:szCs w:val="28"/>
          <w:lang w:eastAsia="zh-CN"/>
        </w:rPr>
        <w:t>接触</w:t>
      </w:r>
      <w:r>
        <w:rPr>
          <w:rFonts w:ascii="Times New Roman" w:eastAsia="仿宋_GB2312" w:hAnsi="Times New Roman" w:cs="Times New Roman"/>
          <w:sz w:val="32"/>
          <w:szCs w:val="28"/>
        </w:rPr>
        <w:t>；</w:t>
      </w:r>
    </w:p>
    <w:p w:rsidR="00384FBE" w:rsidRDefault="00BD49F3">
      <w:pPr>
        <w:pStyle w:val="af5"/>
        <w:numPr>
          <w:ilvl w:val="0"/>
          <w:numId w:val="1"/>
        </w:numPr>
        <w:tabs>
          <w:tab w:val="left" w:pos="1540"/>
        </w:tabs>
        <w:snapToGrid w:val="0"/>
        <w:spacing w:line="300" w:lineRule="auto"/>
        <w:jc w:val="both"/>
        <w:rPr>
          <w:rFonts w:ascii="Times New Roman" w:eastAsia="仿宋_GB2312" w:hAnsi="Times New Roman" w:cs="Times New Roman"/>
          <w:sz w:val="32"/>
          <w:szCs w:val="28"/>
        </w:rPr>
      </w:pPr>
      <w:r>
        <w:rPr>
          <w:rFonts w:ascii="Times New Roman" w:eastAsia="仿宋_GB2312" w:hAnsi="Times New Roman" w:cs="Times New Roman"/>
          <w:sz w:val="32"/>
          <w:szCs w:val="28"/>
        </w:rPr>
        <w:t>接触完整的粘膜表面；</w:t>
      </w:r>
    </w:p>
    <w:p w:rsidR="00384FBE" w:rsidRDefault="00BD49F3">
      <w:pPr>
        <w:pStyle w:val="af5"/>
        <w:numPr>
          <w:ilvl w:val="0"/>
          <w:numId w:val="1"/>
        </w:numPr>
        <w:tabs>
          <w:tab w:val="left" w:pos="1540"/>
        </w:tabs>
        <w:snapToGrid w:val="0"/>
        <w:spacing w:line="300" w:lineRule="auto"/>
        <w:jc w:val="both"/>
        <w:rPr>
          <w:rFonts w:ascii="Times New Roman" w:eastAsia="仿宋_GB2312" w:hAnsi="Times New Roman" w:cs="Times New Roman"/>
          <w:sz w:val="32"/>
          <w:szCs w:val="28"/>
          <w:lang w:eastAsia="zh-CN"/>
        </w:rPr>
      </w:pPr>
      <w:r>
        <w:rPr>
          <w:rFonts w:ascii="Times New Roman" w:eastAsia="仿宋_GB2312" w:hAnsi="Times New Roman" w:cs="Times New Roman"/>
          <w:sz w:val="32"/>
          <w:szCs w:val="28"/>
          <w:lang w:eastAsia="zh-CN"/>
        </w:rPr>
        <w:t>接触无菌组织、血液或体液（如脑脊液，腹膜液，房水等）；</w:t>
      </w:r>
    </w:p>
    <w:p w:rsidR="00384FBE" w:rsidRDefault="00BD49F3">
      <w:pPr>
        <w:pStyle w:val="af5"/>
        <w:numPr>
          <w:ilvl w:val="0"/>
          <w:numId w:val="1"/>
        </w:numPr>
        <w:tabs>
          <w:tab w:val="left" w:pos="1540"/>
        </w:tabs>
        <w:snapToGrid w:val="0"/>
        <w:spacing w:line="300" w:lineRule="auto"/>
        <w:jc w:val="both"/>
        <w:rPr>
          <w:rFonts w:ascii="Times New Roman" w:eastAsia="仿宋_GB2312" w:hAnsi="Times New Roman" w:cs="Times New Roman"/>
          <w:sz w:val="32"/>
          <w:szCs w:val="28"/>
          <w:lang w:eastAsia="zh-CN"/>
        </w:rPr>
      </w:pPr>
      <w:r>
        <w:rPr>
          <w:rFonts w:ascii="Times New Roman" w:eastAsia="仿宋_GB2312" w:hAnsi="Times New Roman" w:cs="Times New Roman"/>
          <w:sz w:val="32"/>
          <w:szCs w:val="28"/>
          <w:lang w:eastAsia="zh-CN"/>
        </w:rPr>
        <w:t>尽管不与患者直接接触，但由于接近患者，将可能遭受体液或血液的飞溅；</w:t>
      </w:r>
    </w:p>
    <w:p w:rsidR="00384FBE" w:rsidRDefault="00BD49F3">
      <w:pPr>
        <w:pStyle w:val="af5"/>
        <w:numPr>
          <w:ilvl w:val="0"/>
          <w:numId w:val="1"/>
        </w:numPr>
        <w:tabs>
          <w:tab w:val="left" w:pos="1540"/>
        </w:tabs>
        <w:snapToGrid w:val="0"/>
        <w:spacing w:line="300" w:lineRule="auto"/>
        <w:jc w:val="both"/>
        <w:rPr>
          <w:rFonts w:ascii="Times New Roman" w:eastAsia="仿宋_GB2312" w:hAnsi="Times New Roman" w:cs="Times New Roman"/>
          <w:sz w:val="32"/>
          <w:szCs w:val="28"/>
          <w:lang w:eastAsia="zh-CN"/>
        </w:rPr>
      </w:pPr>
      <w:r>
        <w:rPr>
          <w:rFonts w:ascii="Times New Roman" w:eastAsia="仿宋_GB2312" w:hAnsi="Times New Roman" w:cs="Times New Roman"/>
          <w:sz w:val="32"/>
          <w:szCs w:val="28"/>
          <w:lang w:eastAsia="zh-CN"/>
        </w:rPr>
        <w:t>使用过程中，可能由于接触患者或医护人员手部而造成污染；</w:t>
      </w:r>
    </w:p>
    <w:p w:rsidR="00384FBE" w:rsidRDefault="00BD49F3">
      <w:pPr>
        <w:pStyle w:val="af5"/>
        <w:numPr>
          <w:ilvl w:val="0"/>
          <w:numId w:val="1"/>
        </w:numPr>
        <w:tabs>
          <w:tab w:val="left" w:pos="1540"/>
        </w:tabs>
        <w:snapToGrid w:val="0"/>
        <w:spacing w:line="300" w:lineRule="auto"/>
        <w:jc w:val="both"/>
        <w:rPr>
          <w:rFonts w:ascii="Times New Roman" w:eastAsia="仿宋_GB2312" w:hAnsi="Times New Roman" w:cs="Times New Roman"/>
          <w:sz w:val="32"/>
          <w:szCs w:val="28"/>
          <w:lang w:eastAsia="zh-CN"/>
        </w:rPr>
      </w:pPr>
      <w:r>
        <w:rPr>
          <w:rFonts w:ascii="Times New Roman" w:eastAsia="仿宋_GB2312" w:hAnsi="Times New Roman" w:cs="Times New Roman"/>
          <w:sz w:val="32"/>
          <w:szCs w:val="28"/>
          <w:lang w:eastAsia="zh-CN"/>
        </w:rPr>
        <w:t>将遭受意外事件（例如患者出血、失禁、呕吐等）而导致的污染；</w:t>
      </w:r>
    </w:p>
    <w:p w:rsidR="00384FBE" w:rsidRDefault="00BD49F3">
      <w:pPr>
        <w:pStyle w:val="af5"/>
        <w:numPr>
          <w:ilvl w:val="0"/>
          <w:numId w:val="1"/>
        </w:numPr>
        <w:tabs>
          <w:tab w:val="left" w:pos="1540"/>
        </w:tabs>
        <w:snapToGrid w:val="0"/>
        <w:spacing w:line="300" w:lineRule="auto"/>
        <w:jc w:val="both"/>
        <w:rPr>
          <w:rFonts w:ascii="Times New Roman" w:eastAsia="仿宋_GB2312" w:hAnsi="Times New Roman" w:cs="Times New Roman"/>
          <w:sz w:val="32"/>
          <w:szCs w:val="28"/>
          <w:lang w:eastAsia="zh-CN"/>
        </w:rPr>
      </w:pPr>
      <w:r>
        <w:rPr>
          <w:rFonts w:ascii="Times New Roman" w:eastAsia="仿宋_GB2312" w:hAnsi="Times New Roman" w:cs="Times New Roman"/>
          <w:sz w:val="32"/>
          <w:szCs w:val="28"/>
          <w:lang w:eastAsia="zh-CN"/>
        </w:rPr>
        <w:t>由于未经充分冲洗导致有害物残留，或采用了可能对器械材料或性能造成不利影响的消毒灭菌方法、试剂；</w:t>
      </w:r>
    </w:p>
    <w:p w:rsidR="00384FBE" w:rsidRDefault="00BD49F3">
      <w:pPr>
        <w:pStyle w:val="af5"/>
        <w:numPr>
          <w:ilvl w:val="0"/>
          <w:numId w:val="1"/>
        </w:numPr>
        <w:tabs>
          <w:tab w:val="left" w:pos="1540"/>
        </w:tabs>
        <w:snapToGrid w:val="0"/>
        <w:spacing w:line="300" w:lineRule="auto"/>
        <w:jc w:val="both"/>
        <w:rPr>
          <w:rFonts w:ascii="Times New Roman" w:eastAsia="仿宋_GB2312" w:hAnsi="Times New Roman" w:cs="Times New Roman"/>
          <w:sz w:val="32"/>
          <w:szCs w:val="28"/>
          <w:lang w:eastAsia="zh-CN"/>
        </w:rPr>
      </w:pPr>
      <w:r>
        <w:rPr>
          <w:rFonts w:ascii="Times New Roman" w:eastAsia="仿宋_GB2312" w:hAnsi="Times New Roman" w:cs="Times New Roman"/>
          <w:sz w:val="32"/>
          <w:szCs w:val="28"/>
          <w:lang w:eastAsia="zh-CN"/>
        </w:rPr>
        <w:t>给患者或用户带来特定风险。</w:t>
      </w:r>
    </w:p>
    <w:p w:rsidR="00384FBE" w:rsidRDefault="00BD49F3">
      <w:pPr>
        <w:spacing w:line="600" w:lineRule="exact"/>
        <w:ind w:firstLineChars="200" w:firstLine="640"/>
        <w:rPr>
          <w:rFonts w:eastAsia="楷体"/>
          <w:sz w:val="32"/>
          <w:szCs w:val="32"/>
        </w:rPr>
      </w:pPr>
      <w:bookmarkStart w:id="9" w:name="_Toc481569199"/>
      <w:r>
        <w:rPr>
          <w:rFonts w:eastAsia="楷体"/>
          <w:sz w:val="32"/>
          <w:szCs w:val="32"/>
        </w:rPr>
        <w:t>2.</w:t>
      </w:r>
      <w:r>
        <w:rPr>
          <w:rFonts w:eastAsia="楷体"/>
          <w:sz w:val="32"/>
          <w:szCs w:val="32"/>
        </w:rPr>
        <w:t>可重复使用器械的再处理说明应建议用户彻底清洁器械</w:t>
      </w:r>
      <w:bookmarkEnd w:id="9"/>
    </w:p>
    <w:p w:rsidR="00384FBE" w:rsidRDefault="00BD49F3">
      <w:pPr>
        <w:spacing w:line="600" w:lineRule="exact"/>
        <w:ind w:firstLineChars="200" w:firstLine="640"/>
        <w:rPr>
          <w:rFonts w:eastAsia="仿宋_GB2312"/>
          <w:sz w:val="32"/>
          <w:szCs w:val="32"/>
        </w:rPr>
      </w:pPr>
      <w:r>
        <w:rPr>
          <w:rFonts w:eastAsia="仿宋_GB2312"/>
          <w:sz w:val="32"/>
          <w:szCs w:val="32"/>
        </w:rPr>
        <w:t>应在说明中明确清洁是再处理的第一环节。清洁的效果将影响最终消毒和灭菌的效果。再处理说明中应明确进行彻底清洁的方法。清洁步骤根据器械的复杂程度所决定。</w:t>
      </w:r>
    </w:p>
    <w:p w:rsidR="00384FBE" w:rsidRDefault="00BD49F3">
      <w:pPr>
        <w:spacing w:line="600" w:lineRule="exact"/>
        <w:ind w:firstLineChars="200" w:firstLine="640"/>
        <w:rPr>
          <w:rFonts w:eastAsia="仿宋_GB2312"/>
          <w:sz w:val="32"/>
          <w:szCs w:val="32"/>
        </w:rPr>
      </w:pPr>
      <w:r>
        <w:rPr>
          <w:rFonts w:eastAsia="仿宋_GB2312"/>
          <w:sz w:val="32"/>
          <w:szCs w:val="32"/>
        </w:rPr>
        <w:t>难以进行彻底清洁或者具有可能导致污染物残留的结构特征的器械在清洗时可能需要对器械进行拆解，但制造商可以在不拆解的情况下对清洁效果进行验证（即，应采用在拆解状态及未拆解状态下进行清洁验</w:t>
      </w:r>
      <w:r>
        <w:rPr>
          <w:rFonts w:eastAsia="仿宋_GB2312"/>
          <w:sz w:val="32"/>
          <w:szCs w:val="32"/>
        </w:rPr>
        <w:lastRenderedPageBreak/>
        <w:t>证的数据作对比）。此外，对于此类器械，清洁说明中应提供适当拆解图示及说明（详见</w:t>
      </w:r>
      <w:r>
        <w:rPr>
          <w:rFonts w:eastAsia="仿宋_GB2312"/>
          <w:sz w:val="32"/>
          <w:szCs w:val="32"/>
        </w:rPr>
        <w:t>5.C</w:t>
      </w:r>
      <w:r>
        <w:rPr>
          <w:rFonts w:eastAsia="仿宋_GB2312"/>
          <w:sz w:val="32"/>
          <w:szCs w:val="32"/>
        </w:rPr>
        <w:t>）。</w:t>
      </w:r>
    </w:p>
    <w:p w:rsidR="00384FBE" w:rsidRDefault="00BD49F3">
      <w:pPr>
        <w:spacing w:line="600" w:lineRule="exact"/>
        <w:ind w:firstLineChars="200" w:firstLine="640"/>
        <w:rPr>
          <w:rFonts w:eastAsia="仿宋_GB2312"/>
          <w:sz w:val="32"/>
          <w:szCs w:val="32"/>
        </w:rPr>
      </w:pPr>
      <w:r>
        <w:rPr>
          <w:rFonts w:eastAsia="仿宋_GB2312"/>
          <w:sz w:val="32"/>
          <w:szCs w:val="32"/>
        </w:rPr>
        <w:t>制造商可以选择使用保护套等措施以减少器械在清洁时的复杂度（例如支气管镜）。如果使用保护套，应明确仅能使用已经合法上市的产品。同时，清洁说明应包含在未使用保护套时使用器械的情况，因为在使用过程中保护套可能受损导致失效，而保护套的破损难以识别，</w:t>
      </w:r>
      <w:r>
        <w:rPr>
          <w:rFonts w:eastAsia="仿宋_GB2312"/>
          <w:sz w:val="32"/>
          <w:szCs w:val="32"/>
        </w:rPr>
        <w:t>同时一旦发生破损情况容易对器械造成污染。</w:t>
      </w:r>
    </w:p>
    <w:p w:rsidR="00384FBE" w:rsidRDefault="00BD49F3">
      <w:pPr>
        <w:spacing w:line="600" w:lineRule="exact"/>
        <w:ind w:firstLineChars="200" w:firstLine="640"/>
        <w:rPr>
          <w:rFonts w:eastAsia="仿宋_GB2312"/>
          <w:sz w:val="32"/>
          <w:szCs w:val="32"/>
        </w:rPr>
      </w:pPr>
      <w:r>
        <w:rPr>
          <w:rFonts w:eastAsia="仿宋_GB2312"/>
          <w:sz w:val="32"/>
          <w:szCs w:val="32"/>
        </w:rPr>
        <w:t>可冲洗器械（例如内窥镜，腹腔镜和具有冲洗口的其他器械）容易产生污染物堆积，在清洁说明中应提供合适的冲洗方法（必要时可以配图）。冲洗方法中应包含有关如何正确冲洗器械、需使用的相关附件（如与冲洗口尺寸适当的连接器等）以及用于确保有效清洁所使用的冲洗剂等内容的有关信息。</w:t>
      </w:r>
    </w:p>
    <w:p w:rsidR="00384FBE" w:rsidRDefault="00BD49F3">
      <w:pPr>
        <w:spacing w:line="600" w:lineRule="exact"/>
        <w:ind w:firstLineChars="200" w:firstLine="640"/>
        <w:rPr>
          <w:rFonts w:eastAsia="楷体"/>
          <w:sz w:val="32"/>
          <w:szCs w:val="32"/>
        </w:rPr>
      </w:pPr>
      <w:bookmarkStart w:id="10" w:name="_Toc481569200"/>
      <w:r>
        <w:rPr>
          <w:rFonts w:eastAsia="楷体"/>
          <w:sz w:val="32"/>
          <w:szCs w:val="32"/>
        </w:rPr>
        <w:t>3.</w:t>
      </w:r>
      <w:r>
        <w:rPr>
          <w:rFonts w:eastAsia="楷体"/>
          <w:sz w:val="32"/>
          <w:szCs w:val="32"/>
        </w:rPr>
        <w:t>再处理说明应明确器械适用的消毒灭菌方法</w:t>
      </w:r>
      <w:bookmarkEnd w:id="10"/>
    </w:p>
    <w:p w:rsidR="00384FBE" w:rsidRDefault="00BD49F3">
      <w:pPr>
        <w:spacing w:line="600" w:lineRule="exact"/>
        <w:ind w:firstLineChars="200" w:firstLine="640"/>
        <w:rPr>
          <w:rFonts w:eastAsia="仿宋_GB2312"/>
          <w:sz w:val="32"/>
          <w:szCs w:val="32"/>
        </w:rPr>
      </w:pPr>
      <w:r>
        <w:rPr>
          <w:rFonts w:eastAsia="仿宋_GB2312"/>
          <w:sz w:val="32"/>
          <w:szCs w:val="32"/>
        </w:rPr>
        <w:t>制造商应根据器械的预期用途来制定相应的消毒（高、中、低水平）或灭菌方法。</w:t>
      </w:r>
      <w:bookmarkStart w:id="11" w:name="A._Critical_Devices"/>
      <w:bookmarkStart w:id="12" w:name="B._Semi-Critical_Devices"/>
      <w:bookmarkEnd w:id="11"/>
      <w:bookmarkEnd w:id="12"/>
      <w:r>
        <w:rPr>
          <w:rFonts w:eastAsia="仿宋_GB2312"/>
          <w:sz w:val="32"/>
          <w:szCs w:val="32"/>
        </w:rPr>
        <w:t>需要注意的是，无论采用何种消毒或灭菌方法都应对其进行确认，并在使用说明中进行说明。消毒或</w:t>
      </w:r>
      <w:r>
        <w:rPr>
          <w:rFonts w:eastAsia="仿宋_GB2312"/>
          <w:sz w:val="32"/>
          <w:szCs w:val="32"/>
        </w:rPr>
        <w:t>灭菌过程的确认应证明经消毒或灭菌后能有效去除污染物并且达到预期的消毒或灭菌效果。</w:t>
      </w:r>
    </w:p>
    <w:p w:rsidR="00384FBE" w:rsidRDefault="00BD49F3">
      <w:pPr>
        <w:spacing w:line="600" w:lineRule="exact"/>
        <w:ind w:firstLineChars="200" w:firstLine="640"/>
        <w:rPr>
          <w:rFonts w:eastAsia="仿宋_GB2312"/>
          <w:sz w:val="32"/>
          <w:szCs w:val="32"/>
        </w:rPr>
      </w:pPr>
      <w:r>
        <w:rPr>
          <w:rFonts w:eastAsia="仿宋_GB2312"/>
          <w:sz w:val="32"/>
          <w:szCs w:val="32"/>
        </w:rPr>
        <w:t>依据斯波尔丁分类原则，可以将器械分为关键、半关键和非关键器械，并根据其可能引起的潜在感染风险程度对其需要的再处理过程给出建议。</w:t>
      </w:r>
    </w:p>
    <w:p w:rsidR="00384FBE" w:rsidRDefault="00BD49F3">
      <w:pPr>
        <w:spacing w:line="600" w:lineRule="exact"/>
        <w:ind w:firstLineChars="200" w:firstLine="640"/>
        <w:rPr>
          <w:rFonts w:eastAsia="仿宋_GB2312"/>
          <w:sz w:val="32"/>
          <w:szCs w:val="32"/>
        </w:rPr>
      </w:pPr>
      <w:r>
        <w:rPr>
          <w:rFonts w:eastAsia="仿宋_GB2312"/>
          <w:sz w:val="32"/>
          <w:szCs w:val="32"/>
        </w:rPr>
        <w:t>A</w:t>
      </w:r>
      <w:r>
        <w:rPr>
          <w:rFonts w:eastAsia="仿宋_GB2312"/>
          <w:sz w:val="32"/>
          <w:szCs w:val="32"/>
        </w:rPr>
        <w:t>关键器械</w:t>
      </w:r>
    </w:p>
    <w:p w:rsidR="00384FBE" w:rsidRDefault="00BD49F3">
      <w:pPr>
        <w:spacing w:line="600" w:lineRule="exact"/>
        <w:ind w:firstLineChars="200" w:firstLine="640"/>
        <w:rPr>
          <w:rFonts w:eastAsia="仿宋_GB2312"/>
          <w:sz w:val="32"/>
          <w:szCs w:val="32"/>
        </w:rPr>
      </w:pPr>
      <w:r>
        <w:rPr>
          <w:rFonts w:eastAsia="仿宋_GB2312"/>
          <w:sz w:val="32"/>
          <w:szCs w:val="32"/>
        </w:rPr>
        <w:t>指进入人体无菌组织、器官，脉管系统，或有无菌体液从中流过或</w:t>
      </w:r>
      <w:r>
        <w:rPr>
          <w:rFonts w:eastAsia="仿宋_GB2312"/>
          <w:sz w:val="32"/>
          <w:szCs w:val="32"/>
        </w:rPr>
        <w:lastRenderedPageBreak/>
        <w:t>接触破损皮肤、破损粘膜的器械。一旦被微生物污染，具有极高感染风险，应要求用户在每次使用后进行拆解（如适用）、彻底清洁并对其进行灭菌。</w:t>
      </w:r>
    </w:p>
    <w:p w:rsidR="00384FBE" w:rsidRDefault="00BD49F3">
      <w:pPr>
        <w:spacing w:line="600" w:lineRule="exact"/>
        <w:ind w:firstLineChars="200" w:firstLine="640"/>
        <w:rPr>
          <w:rFonts w:eastAsia="仿宋_GB2312"/>
          <w:sz w:val="32"/>
          <w:szCs w:val="32"/>
        </w:rPr>
      </w:pPr>
      <w:r>
        <w:rPr>
          <w:rFonts w:eastAsia="仿宋_GB2312"/>
          <w:sz w:val="32"/>
          <w:szCs w:val="32"/>
        </w:rPr>
        <w:t>关键器械的示例：如手术器械、穿刺针、腹腔镜、心脏导管和内窥镜活检附件。</w:t>
      </w:r>
    </w:p>
    <w:p w:rsidR="00384FBE" w:rsidRDefault="00BD49F3">
      <w:pPr>
        <w:spacing w:line="600" w:lineRule="exact"/>
        <w:ind w:firstLineChars="200" w:firstLine="640"/>
        <w:rPr>
          <w:rFonts w:eastAsia="仿宋_GB2312"/>
          <w:sz w:val="32"/>
          <w:szCs w:val="32"/>
        </w:rPr>
      </w:pPr>
      <w:r>
        <w:rPr>
          <w:rFonts w:eastAsia="仿宋_GB2312"/>
          <w:sz w:val="32"/>
          <w:szCs w:val="32"/>
        </w:rPr>
        <w:t>B</w:t>
      </w:r>
      <w:r>
        <w:rPr>
          <w:rFonts w:eastAsia="仿宋_GB2312"/>
          <w:sz w:val="32"/>
          <w:szCs w:val="32"/>
        </w:rPr>
        <w:t>半关键器械</w:t>
      </w:r>
    </w:p>
    <w:p w:rsidR="00384FBE" w:rsidRDefault="00BD49F3">
      <w:pPr>
        <w:spacing w:line="600" w:lineRule="exact"/>
        <w:ind w:firstLineChars="200" w:firstLine="640"/>
        <w:rPr>
          <w:rFonts w:eastAsia="仿宋_GB2312"/>
          <w:sz w:val="32"/>
          <w:szCs w:val="32"/>
        </w:rPr>
      </w:pPr>
      <w:r>
        <w:rPr>
          <w:rFonts w:eastAsia="仿宋_GB2312"/>
          <w:sz w:val="32"/>
          <w:szCs w:val="32"/>
        </w:rPr>
        <w:t>半关键器械是</w:t>
      </w:r>
      <w:r>
        <w:rPr>
          <w:rFonts w:eastAsia="仿宋_GB2312"/>
          <w:sz w:val="32"/>
          <w:szCs w:val="32"/>
        </w:rPr>
        <w:t>与完整粘膜相接触而不进入人体无菌组织、器官和血流，也不接触破损皮肤、破损粘膜的器械。应要求用户彻底清洁这些器械，然后通过灭菌对其进行再处理。如果器械设计不允许进行灭菌（例如，器械材料不能经受灭菌），则应使用高水平的消毒。</w:t>
      </w:r>
    </w:p>
    <w:p w:rsidR="00384FBE" w:rsidRDefault="00BD49F3">
      <w:pPr>
        <w:spacing w:line="600" w:lineRule="exact"/>
        <w:ind w:firstLineChars="200" w:firstLine="640"/>
        <w:rPr>
          <w:rFonts w:eastAsia="仿宋_GB2312"/>
          <w:sz w:val="32"/>
          <w:szCs w:val="32"/>
        </w:rPr>
      </w:pPr>
      <w:r>
        <w:rPr>
          <w:rFonts w:eastAsia="仿宋_GB2312"/>
          <w:sz w:val="32"/>
          <w:szCs w:val="32"/>
        </w:rPr>
        <w:t>半关键器械的示例：如十二指肠镜、气管插管、支气管镜、喉镜、胃肠内窥镜、压舌板和肛门直肠压力测量导管等。</w:t>
      </w:r>
    </w:p>
    <w:p w:rsidR="00384FBE" w:rsidRDefault="00BD49F3">
      <w:pPr>
        <w:spacing w:line="600" w:lineRule="exact"/>
        <w:ind w:firstLineChars="200" w:firstLine="640"/>
        <w:rPr>
          <w:rFonts w:eastAsia="仿宋_GB2312"/>
          <w:sz w:val="32"/>
          <w:szCs w:val="32"/>
        </w:rPr>
      </w:pPr>
      <w:bookmarkStart w:id="13" w:name="C._Non-Critical_Devices"/>
      <w:bookmarkEnd w:id="13"/>
      <w:r>
        <w:rPr>
          <w:rFonts w:eastAsia="仿宋_GB2312"/>
          <w:sz w:val="32"/>
          <w:szCs w:val="32"/>
        </w:rPr>
        <w:t>耐热器械（如刚性内窥镜）应通过蒸汽灭菌来进行再处理。对于不耐热器械，可用的</w:t>
      </w:r>
      <w:r>
        <w:rPr>
          <w:rFonts w:eastAsia="仿宋_GB2312"/>
          <w:sz w:val="32"/>
          <w:szCs w:val="32"/>
        </w:rPr>
        <w:t>“</w:t>
      </w:r>
      <w:r>
        <w:rPr>
          <w:rFonts w:eastAsia="仿宋_GB2312"/>
          <w:sz w:val="32"/>
          <w:szCs w:val="32"/>
        </w:rPr>
        <w:t>低温</w:t>
      </w:r>
      <w:r>
        <w:rPr>
          <w:rFonts w:eastAsia="仿宋_GB2312"/>
          <w:sz w:val="32"/>
          <w:szCs w:val="32"/>
        </w:rPr>
        <w:t>”</w:t>
      </w:r>
      <w:r>
        <w:rPr>
          <w:rFonts w:eastAsia="仿宋_GB2312"/>
          <w:sz w:val="32"/>
          <w:szCs w:val="32"/>
        </w:rPr>
        <w:t>再处理方式，包括过氧化氢（</w:t>
      </w:r>
      <w:r>
        <w:rPr>
          <w:rFonts w:eastAsia="仿宋_GB2312"/>
          <w:sz w:val="32"/>
          <w:szCs w:val="32"/>
        </w:rPr>
        <w:t>H2O2</w:t>
      </w:r>
      <w:r>
        <w:rPr>
          <w:rFonts w:eastAsia="仿宋_GB2312"/>
          <w:sz w:val="32"/>
          <w:szCs w:val="32"/>
        </w:rPr>
        <w:t>）灭菌、臭氧（</w:t>
      </w:r>
      <w:r>
        <w:rPr>
          <w:rFonts w:eastAsia="仿宋_GB2312"/>
          <w:sz w:val="32"/>
          <w:szCs w:val="32"/>
        </w:rPr>
        <w:t>O3</w:t>
      </w:r>
      <w:r>
        <w:rPr>
          <w:rFonts w:eastAsia="仿宋_GB2312"/>
          <w:sz w:val="32"/>
          <w:szCs w:val="32"/>
        </w:rPr>
        <w:t>）灭菌、环氧乙烷（</w:t>
      </w:r>
      <w:r>
        <w:rPr>
          <w:rFonts w:eastAsia="仿宋_GB2312"/>
          <w:sz w:val="32"/>
          <w:szCs w:val="32"/>
        </w:rPr>
        <w:t>EO</w:t>
      </w:r>
      <w:r>
        <w:rPr>
          <w:rFonts w:eastAsia="仿宋_GB2312"/>
          <w:sz w:val="32"/>
          <w:szCs w:val="32"/>
        </w:rPr>
        <w:t>）灭菌和液体化学灭菌或高水平消</w:t>
      </w:r>
      <w:r>
        <w:rPr>
          <w:rFonts w:eastAsia="仿宋_GB2312"/>
          <w:sz w:val="32"/>
          <w:szCs w:val="32"/>
        </w:rPr>
        <w:t>毒等方法。</w:t>
      </w:r>
    </w:p>
    <w:p w:rsidR="00384FBE" w:rsidRDefault="00BD49F3">
      <w:pPr>
        <w:spacing w:line="600" w:lineRule="exact"/>
        <w:ind w:firstLineChars="200" w:firstLine="640"/>
        <w:rPr>
          <w:rFonts w:eastAsia="仿宋_GB2312"/>
          <w:sz w:val="32"/>
          <w:szCs w:val="32"/>
        </w:rPr>
      </w:pPr>
      <w:r>
        <w:rPr>
          <w:rFonts w:eastAsia="仿宋_GB2312"/>
          <w:sz w:val="32"/>
          <w:szCs w:val="32"/>
        </w:rPr>
        <w:t>C</w:t>
      </w:r>
      <w:r>
        <w:rPr>
          <w:rFonts w:eastAsia="仿宋_GB2312"/>
          <w:sz w:val="32"/>
          <w:szCs w:val="32"/>
        </w:rPr>
        <w:t>非关键器械</w:t>
      </w:r>
    </w:p>
    <w:p w:rsidR="00384FBE" w:rsidRDefault="00BD49F3">
      <w:pPr>
        <w:spacing w:line="600" w:lineRule="exact"/>
        <w:ind w:firstLineChars="200" w:firstLine="640"/>
        <w:rPr>
          <w:rFonts w:eastAsia="仿宋_GB2312"/>
          <w:sz w:val="32"/>
          <w:szCs w:val="32"/>
        </w:rPr>
      </w:pPr>
      <w:r>
        <w:rPr>
          <w:rFonts w:eastAsia="仿宋_GB2312"/>
          <w:sz w:val="32"/>
          <w:szCs w:val="32"/>
        </w:rPr>
        <w:t>非关键器械是与完整皮肤接触而不与粘膜接触的器械。非关键器械还包括不直接接触患者但在患者护理期间可能被污染（例如遭受血液、体液飞溅）的器械；此类器械的污染可能较不明显。应要求用户进行彻底清洁，然后根据污染的性质和程度对非关键器械进行中等水平或低水平消毒。</w:t>
      </w:r>
    </w:p>
    <w:p w:rsidR="00384FBE" w:rsidRDefault="00BD49F3">
      <w:pPr>
        <w:spacing w:line="600" w:lineRule="exact"/>
        <w:ind w:firstLineChars="200" w:firstLine="640"/>
        <w:rPr>
          <w:rFonts w:eastAsia="仿宋_GB2312"/>
          <w:sz w:val="32"/>
          <w:szCs w:val="32"/>
        </w:rPr>
      </w:pPr>
      <w:r>
        <w:rPr>
          <w:rFonts w:eastAsia="仿宋_GB2312"/>
          <w:sz w:val="32"/>
          <w:szCs w:val="32"/>
        </w:rPr>
        <w:lastRenderedPageBreak/>
        <w:t>非关键器械的示例：如血压袖带、听诊器和皮肤电极等。不直接接触患者但在患者护理期间可能被污染的器械示例：如输液泵和呼吸机等。</w:t>
      </w:r>
    </w:p>
    <w:p w:rsidR="00384FBE" w:rsidRDefault="00BD49F3">
      <w:pPr>
        <w:spacing w:line="600" w:lineRule="exact"/>
        <w:ind w:firstLineChars="200" w:firstLine="640"/>
        <w:rPr>
          <w:rFonts w:eastAsia="仿宋_GB2312"/>
          <w:sz w:val="32"/>
          <w:szCs w:val="32"/>
        </w:rPr>
      </w:pPr>
      <w:r>
        <w:rPr>
          <w:rFonts w:eastAsia="仿宋_GB2312"/>
          <w:sz w:val="32"/>
          <w:szCs w:val="32"/>
        </w:rPr>
        <w:t>在选择消毒剂时应考虑器械在临床使用中可能遭受到的最严重的污染的情况，同时消毒剂应与器械有良好的兼容性。此外制</w:t>
      </w:r>
      <w:r>
        <w:rPr>
          <w:rFonts w:eastAsia="仿宋_GB2312"/>
          <w:sz w:val="32"/>
          <w:szCs w:val="32"/>
        </w:rPr>
        <w:t>造商使用的消毒剂应尽可能是医疗机构中常用的。如果某些消毒剂可能会对器械造成损害，应在说明中予以警告。</w:t>
      </w:r>
    </w:p>
    <w:p w:rsidR="00384FBE" w:rsidRDefault="00BD49F3">
      <w:pPr>
        <w:spacing w:line="600" w:lineRule="exact"/>
        <w:ind w:firstLineChars="200" w:firstLine="640"/>
        <w:rPr>
          <w:sz w:val="24"/>
        </w:rPr>
      </w:pPr>
      <w:bookmarkStart w:id="14" w:name="Criterion_4._Reprocessing_instructions_s"/>
      <w:bookmarkEnd w:id="14"/>
      <w:r>
        <w:rPr>
          <w:rFonts w:eastAsia="仿宋_GB2312"/>
          <w:sz w:val="32"/>
          <w:szCs w:val="32"/>
        </w:rPr>
        <w:t>在使用期间可能不会被病原体污染的器械（例如多参数监护仪等）可能无需经受消毒，因此可能仅适用于清洁后使用。</w:t>
      </w:r>
    </w:p>
    <w:p w:rsidR="00384FBE" w:rsidRDefault="00BD49F3">
      <w:pPr>
        <w:spacing w:line="600" w:lineRule="exact"/>
        <w:ind w:firstLineChars="200" w:firstLine="640"/>
        <w:rPr>
          <w:rFonts w:eastAsia="楷体"/>
          <w:sz w:val="32"/>
          <w:szCs w:val="32"/>
        </w:rPr>
      </w:pPr>
      <w:bookmarkStart w:id="15" w:name="_Toc481569201"/>
      <w:r>
        <w:rPr>
          <w:rFonts w:eastAsia="楷体"/>
          <w:sz w:val="32"/>
          <w:szCs w:val="32"/>
        </w:rPr>
        <w:t>4.</w:t>
      </w:r>
      <w:r>
        <w:rPr>
          <w:rFonts w:eastAsia="楷体"/>
          <w:sz w:val="32"/>
          <w:szCs w:val="32"/>
        </w:rPr>
        <w:t>再处理说明在技术上应可行，且只包括合法上市的器械和附件</w:t>
      </w:r>
      <w:bookmarkEnd w:id="15"/>
    </w:p>
    <w:p w:rsidR="00384FBE" w:rsidRDefault="00BD49F3">
      <w:pPr>
        <w:spacing w:line="600" w:lineRule="exact"/>
        <w:ind w:firstLineChars="200" w:firstLine="640"/>
        <w:rPr>
          <w:rFonts w:eastAsia="仿宋_GB2312"/>
          <w:sz w:val="32"/>
          <w:szCs w:val="32"/>
        </w:rPr>
      </w:pPr>
      <w:r>
        <w:rPr>
          <w:rFonts w:eastAsia="仿宋_GB2312"/>
          <w:sz w:val="32"/>
          <w:szCs w:val="32"/>
        </w:rPr>
        <w:t>在预期使用环境（例如，医疗机构或家庭使用）中，再处理说明应具有可操作性。应明确规定再处理过程所需的设备和附件，并随时供用户使用。</w:t>
      </w:r>
    </w:p>
    <w:p w:rsidR="00384FBE" w:rsidRDefault="00BD49F3">
      <w:pPr>
        <w:spacing w:line="600" w:lineRule="exact"/>
        <w:ind w:firstLineChars="200" w:firstLine="640"/>
        <w:rPr>
          <w:rFonts w:eastAsia="仿宋_GB2312"/>
          <w:sz w:val="32"/>
          <w:szCs w:val="32"/>
        </w:rPr>
      </w:pPr>
      <w:r>
        <w:rPr>
          <w:rFonts w:eastAsia="仿宋_GB2312"/>
          <w:sz w:val="32"/>
          <w:szCs w:val="32"/>
        </w:rPr>
        <w:t>灭菌器的类型以及经制造商确认的灭菌周期参数和附件应明确。例如，辐射灭菌通常仅用于制造商而非用户端。（待定）</w:t>
      </w:r>
    </w:p>
    <w:p w:rsidR="00384FBE" w:rsidRDefault="00BD49F3">
      <w:pPr>
        <w:spacing w:line="600" w:lineRule="exact"/>
        <w:ind w:firstLineChars="200" w:firstLine="640"/>
        <w:rPr>
          <w:rFonts w:eastAsia="仿宋_GB2312"/>
          <w:sz w:val="32"/>
          <w:szCs w:val="32"/>
        </w:rPr>
      </w:pPr>
      <w:r>
        <w:rPr>
          <w:rFonts w:eastAsia="仿宋_GB2312"/>
          <w:sz w:val="32"/>
          <w:szCs w:val="32"/>
        </w:rPr>
        <w:t>再处理说明中规定的、用于再处理器械的灭菌循环参数应与常用的合法上市灭菌器的经确认的灭菌循环参数一致。</w:t>
      </w:r>
    </w:p>
    <w:p w:rsidR="00384FBE" w:rsidRDefault="00BD49F3">
      <w:pPr>
        <w:spacing w:line="600" w:lineRule="exact"/>
        <w:ind w:firstLineChars="200" w:firstLine="640"/>
        <w:rPr>
          <w:rFonts w:eastAsia="楷体"/>
          <w:sz w:val="32"/>
          <w:szCs w:val="32"/>
        </w:rPr>
      </w:pPr>
      <w:r>
        <w:rPr>
          <w:rFonts w:eastAsia="楷体"/>
          <w:sz w:val="32"/>
          <w:szCs w:val="32"/>
        </w:rPr>
        <w:t>延长循环</w:t>
      </w:r>
    </w:p>
    <w:p w:rsidR="00384FBE" w:rsidRDefault="00BD49F3">
      <w:pPr>
        <w:spacing w:line="600" w:lineRule="exact"/>
        <w:ind w:firstLineChars="200" w:firstLine="640"/>
        <w:rPr>
          <w:rFonts w:eastAsia="仿宋_GB2312"/>
          <w:sz w:val="32"/>
          <w:szCs w:val="32"/>
        </w:rPr>
      </w:pPr>
      <w:r>
        <w:rPr>
          <w:rFonts w:eastAsia="仿宋_GB2312"/>
          <w:sz w:val="32"/>
          <w:szCs w:val="32"/>
        </w:rPr>
        <w:t>术语</w:t>
      </w:r>
      <w:r>
        <w:rPr>
          <w:rFonts w:eastAsia="仿宋_GB2312"/>
          <w:sz w:val="32"/>
          <w:szCs w:val="32"/>
        </w:rPr>
        <w:t>“</w:t>
      </w:r>
      <w:r>
        <w:rPr>
          <w:rFonts w:eastAsia="仿宋_GB2312"/>
          <w:sz w:val="32"/>
          <w:szCs w:val="32"/>
        </w:rPr>
        <w:t>延长循环</w:t>
      </w:r>
      <w:r>
        <w:rPr>
          <w:rFonts w:eastAsia="仿宋_GB2312"/>
          <w:sz w:val="32"/>
          <w:szCs w:val="32"/>
        </w:rPr>
        <w:t>”</w:t>
      </w:r>
      <w:r>
        <w:rPr>
          <w:rFonts w:eastAsia="仿宋_GB2312"/>
          <w:sz w:val="32"/>
          <w:szCs w:val="32"/>
        </w:rPr>
        <w:t>通常用来描述偏离常用的已经合法上市的灭菌器的灭菌参数，或包含未上市的灭菌附件的灭菌循环。延长循环通常包括较长的暴露时间和</w:t>
      </w:r>
      <w:r>
        <w:rPr>
          <w:rFonts w:eastAsia="仿宋_GB2312"/>
          <w:sz w:val="32"/>
          <w:szCs w:val="32"/>
        </w:rPr>
        <w:t>/</w:t>
      </w:r>
      <w:r>
        <w:rPr>
          <w:rFonts w:eastAsia="仿宋_GB2312"/>
          <w:sz w:val="32"/>
          <w:szCs w:val="32"/>
        </w:rPr>
        <w:t>或较高的温度，从而使其可能偏离更常规的灭菌循环。延长循环的实施给医疗机构提出了严峻的技术挑战。</w:t>
      </w:r>
    </w:p>
    <w:p w:rsidR="00384FBE" w:rsidRDefault="00BD49F3">
      <w:pPr>
        <w:spacing w:line="600" w:lineRule="exact"/>
        <w:ind w:firstLineChars="200" w:firstLine="640"/>
        <w:rPr>
          <w:rFonts w:eastAsia="仿宋_GB2312"/>
          <w:sz w:val="32"/>
          <w:szCs w:val="32"/>
        </w:rPr>
      </w:pPr>
      <w:r>
        <w:rPr>
          <w:rFonts w:eastAsia="仿宋_GB2312"/>
          <w:sz w:val="32"/>
          <w:szCs w:val="32"/>
        </w:rPr>
        <w:t>延长循环通常用于对复杂器械或较大负载进行消毒灭菌。如果再处</w:t>
      </w:r>
      <w:r>
        <w:rPr>
          <w:rFonts w:eastAsia="仿宋_GB2312"/>
          <w:sz w:val="32"/>
          <w:szCs w:val="32"/>
        </w:rPr>
        <w:lastRenderedPageBreak/>
        <w:t>理说明中推荐使用延长循环，则应提供经过验证的可以用于此类延长循环的器械附件。</w:t>
      </w:r>
    </w:p>
    <w:p w:rsidR="00384FBE" w:rsidRDefault="00BD49F3">
      <w:pPr>
        <w:spacing w:line="600" w:lineRule="exact"/>
        <w:ind w:firstLineChars="200" w:firstLine="640"/>
        <w:rPr>
          <w:rFonts w:eastAsia="仿宋_GB2312"/>
          <w:sz w:val="32"/>
          <w:szCs w:val="32"/>
        </w:rPr>
      </w:pPr>
      <w:bookmarkStart w:id="16" w:name="_Toc481569202"/>
      <w:r>
        <w:rPr>
          <w:rFonts w:eastAsia="楷体"/>
          <w:sz w:val="32"/>
          <w:szCs w:val="32"/>
        </w:rPr>
        <w:t>5.</w:t>
      </w:r>
      <w:r>
        <w:rPr>
          <w:rFonts w:eastAsia="楷体"/>
          <w:sz w:val="32"/>
          <w:szCs w:val="32"/>
        </w:rPr>
        <w:t>再处理说明应全面</w:t>
      </w:r>
      <w:bookmarkEnd w:id="16"/>
    </w:p>
    <w:p w:rsidR="00384FBE" w:rsidRDefault="00BD49F3">
      <w:pPr>
        <w:spacing w:line="600" w:lineRule="exact"/>
        <w:ind w:firstLineChars="200" w:firstLine="640"/>
        <w:rPr>
          <w:rFonts w:eastAsia="仿宋_GB2312"/>
          <w:sz w:val="32"/>
          <w:szCs w:val="32"/>
        </w:rPr>
      </w:pPr>
      <w:r>
        <w:rPr>
          <w:rFonts w:eastAsia="仿宋_GB2312"/>
          <w:sz w:val="32"/>
          <w:szCs w:val="32"/>
        </w:rPr>
        <w:t>全面的</w:t>
      </w:r>
      <w:r>
        <w:rPr>
          <w:rFonts w:eastAsia="仿宋_GB2312"/>
          <w:sz w:val="32"/>
          <w:szCs w:val="32"/>
        </w:rPr>
        <w:t>说明使用户能够准确了解如何安全有效地实施整个再处理过程。再处理说明可以有多种格式。</w:t>
      </w:r>
    </w:p>
    <w:p w:rsidR="00384FBE" w:rsidRDefault="00BD49F3">
      <w:pPr>
        <w:spacing w:line="600" w:lineRule="exact"/>
        <w:ind w:firstLineChars="200" w:firstLine="640"/>
        <w:rPr>
          <w:sz w:val="24"/>
        </w:rPr>
      </w:pPr>
      <w:r>
        <w:rPr>
          <w:rFonts w:eastAsia="仿宋_GB2312"/>
          <w:sz w:val="32"/>
          <w:szCs w:val="32"/>
        </w:rPr>
        <w:t>完整的再处理说明应包含以下所有内容。如果器械不适用于某些条款，则制造商在申报资料中应说明相应的不适用原因及依据。</w:t>
      </w:r>
    </w:p>
    <w:p w:rsidR="00384FBE" w:rsidRDefault="00BD49F3">
      <w:pPr>
        <w:spacing w:line="600" w:lineRule="exact"/>
        <w:ind w:firstLineChars="200" w:firstLine="640"/>
        <w:rPr>
          <w:rFonts w:eastAsia="仿宋_GB2312"/>
          <w:sz w:val="32"/>
          <w:szCs w:val="32"/>
        </w:rPr>
      </w:pPr>
      <w:r>
        <w:rPr>
          <w:rFonts w:eastAsia="仿宋_GB2312"/>
          <w:sz w:val="32"/>
          <w:szCs w:val="32"/>
        </w:rPr>
        <w:t>A.</w:t>
      </w:r>
      <w:r>
        <w:rPr>
          <w:rFonts w:eastAsia="仿宋_GB2312"/>
          <w:sz w:val="32"/>
          <w:szCs w:val="32"/>
        </w:rPr>
        <w:t>特殊附件</w:t>
      </w:r>
      <w:bookmarkStart w:id="17" w:name="B._Point-of-Use_Processing"/>
      <w:bookmarkStart w:id="18" w:name="C._Disassembly_and_Reassembly"/>
      <w:bookmarkEnd w:id="17"/>
      <w:bookmarkEnd w:id="18"/>
    </w:p>
    <w:p w:rsidR="00384FBE" w:rsidRDefault="00BD49F3">
      <w:pPr>
        <w:spacing w:line="600" w:lineRule="exact"/>
        <w:ind w:firstLineChars="200" w:firstLine="640"/>
        <w:rPr>
          <w:rFonts w:eastAsia="仿宋_GB2312"/>
          <w:sz w:val="32"/>
          <w:szCs w:val="32"/>
        </w:rPr>
      </w:pPr>
      <w:r>
        <w:rPr>
          <w:rFonts w:eastAsia="仿宋_GB2312"/>
          <w:sz w:val="32"/>
          <w:szCs w:val="32"/>
        </w:rPr>
        <w:t>再处理说明应明确再处理过程中需要的附件。如果器械在再处理期间需要特殊保护（例如，阀门、塞子或螺旋帽以防止刺激性化学品进入），则应对其进行详细描述。再处理说明还应确定所需的任何特殊工具、灭菌附件的尺寸和类型。说明应足够清晰以便用户可以购买正确的物品，包括任何定制的附件，或明确购买此类物品的渠道。</w:t>
      </w:r>
    </w:p>
    <w:p w:rsidR="00384FBE" w:rsidRDefault="00BD49F3">
      <w:pPr>
        <w:spacing w:line="600" w:lineRule="exact"/>
        <w:ind w:firstLineChars="200" w:firstLine="640"/>
        <w:rPr>
          <w:rFonts w:eastAsia="仿宋_GB2312"/>
          <w:sz w:val="32"/>
          <w:szCs w:val="32"/>
        </w:rPr>
      </w:pPr>
      <w:r>
        <w:rPr>
          <w:rFonts w:eastAsia="仿宋_GB2312"/>
          <w:sz w:val="32"/>
          <w:szCs w:val="32"/>
        </w:rPr>
        <w:t>B.</w:t>
      </w:r>
      <w:r>
        <w:rPr>
          <w:rFonts w:eastAsia="仿宋_GB2312"/>
          <w:sz w:val="32"/>
          <w:szCs w:val="32"/>
        </w:rPr>
        <w:t>使用点加工</w:t>
      </w:r>
    </w:p>
    <w:p w:rsidR="00384FBE" w:rsidRDefault="00BD49F3">
      <w:pPr>
        <w:spacing w:line="600" w:lineRule="exact"/>
        <w:ind w:firstLineChars="200" w:firstLine="640"/>
        <w:rPr>
          <w:rFonts w:eastAsia="仿宋_GB2312"/>
          <w:sz w:val="32"/>
          <w:szCs w:val="32"/>
        </w:rPr>
      </w:pPr>
      <w:r>
        <w:rPr>
          <w:rFonts w:eastAsia="仿宋_GB2312"/>
          <w:sz w:val="32"/>
          <w:szCs w:val="32"/>
        </w:rPr>
        <w:t>根据需要，再处理说明应包括适当的使用点加工说明。例如，应提供适当的初始清洁步骤或措施，以防止污物在器械表面上干燥。</w:t>
      </w:r>
    </w:p>
    <w:p w:rsidR="00384FBE" w:rsidRDefault="00BD49F3">
      <w:pPr>
        <w:spacing w:line="600" w:lineRule="exact"/>
        <w:ind w:firstLineChars="200" w:firstLine="640"/>
        <w:rPr>
          <w:rFonts w:eastAsia="仿宋_GB2312"/>
          <w:sz w:val="32"/>
          <w:szCs w:val="32"/>
        </w:rPr>
      </w:pPr>
      <w:r>
        <w:rPr>
          <w:rFonts w:eastAsia="仿宋_GB2312"/>
          <w:sz w:val="32"/>
          <w:szCs w:val="32"/>
        </w:rPr>
        <w:t>一般来说，再处理过程应尽可能缩短每一步骤之间的时间间隔。过长的时间间隔可能有利于微生物的产生，从而增加后续处理（如清洁和消毒</w:t>
      </w:r>
      <w:r>
        <w:rPr>
          <w:rFonts w:eastAsia="仿宋_GB2312"/>
          <w:sz w:val="32"/>
          <w:szCs w:val="32"/>
        </w:rPr>
        <w:t>/</w:t>
      </w:r>
      <w:r>
        <w:rPr>
          <w:rFonts w:eastAsia="仿宋_GB2312"/>
          <w:sz w:val="32"/>
          <w:szCs w:val="32"/>
        </w:rPr>
        <w:t>灭菌）过程的难度，因为有机污染物可能会阻止消毒剂的渗透。</w:t>
      </w:r>
    </w:p>
    <w:p w:rsidR="00384FBE" w:rsidRDefault="00BD49F3">
      <w:pPr>
        <w:spacing w:line="600" w:lineRule="exact"/>
        <w:ind w:firstLineChars="200" w:firstLine="640"/>
        <w:rPr>
          <w:rFonts w:eastAsia="仿宋_GB2312"/>
          <w:sz w:val="32"/>
          <w:szCs w:val="32"/>
        </w:rPr>
      </w:pPr>
      <w:r>
        <w:rPr>
          <w:rFonts w:eastAsia="仿宋_GB2312"/>
          <w:sz w:val="32"/>
          <w:szCs w:val="32"/>
        </w:rPr>
        <w:t>C.</w:t>
      </w:r>
      <w:r>
        <w:rPr>
          <w:rFonts w:eastAsia="仿宋_GB2312"/>
          <w:sz w:val="32"/>
          <w:szCs w:val="32"/>
        </w:rPr>
        <w:t>拆卸和重新组装</w:t>
      </w:r>
    </w:p>
    <w:p w:rsidR="00384FBE" w:rsidRDefault="00BD49F3">
      <w:pPr>
        <w:spacing w:line="600" w:lineRule="exact"/>
        <w:ind w:firstLineChars="200" w:firstLine="640"/>
        <w:rPr>
          <w:rFonts w:eastAsia="仿宋_GB2312"/>
          <w:sz w:val="32"/>
          <w:szCs w:val="32"/>
        </w:rPr>
      </w:pPr>
      <w:r>
        <w:rPr>
          <w:rFonts w:eastAsia="仿宋_GB2312"/>
          <w:sz w:val="32"/>
          <w:szCs w:val="32"/>
        </w:rPr>
        <w:t>如果器械具有可拆解的部件，则再处理说明应包括每一步拆卸和重新组装的说明，必要时可以使用图表、照片、视频。此外，还应该规定</w:t>
      </w:r>
      <w:r>
        <w:rPr>
          <w:rFonts w:eastAsia="仿宋_GB2312"/>
          <w:sz w:val="32"/>
          <w:szCs w:val="32"/>
        </w:rPr>
        <w:lastRenderedPageBreak/>
        <w:t>对器械进行拆卸及组装的工作区域（如在使用点或特定的清洁区）。</w:t>
      </w:r>
    </w:p>
    <w:p w:rsidR="00384FBE" w:rsidRDefault="00BD49F3">
      <w:pPr>
        <w:spacing w:line="600" w:lineRule="exact"/>
        <w:ind w:firstLineChars="200" w:firstLine="640"/>
        <w:rPr>
          <w:rFonts w:eastAsia="仿宋_GB2312"/>
          <w:sz w:val="32"/>
          <w:szCs w:val="32"/>
        </w:rPr>
      </w:pPr>
      <w:r>
        <w:rPr>
          <w:rFonts w:eastAsia="仿宋_GB2312"/>
          <w:sz w:val="32"/>
          <w:szCs w:val="32"/>
        </w:rPr>
        <w:t>拆卸和重新组装说明应清晰明确且仅适用于特定器械。如果器械必须拆卸后进行清洁，则应对说明进行确认，以确保在需要时进行重新组装。为了保证重新组装后的器械可以正常使用，再处理说明应提供用户相应的验证方法。说明还应规定拆解后的器械应在灭菌之前还是之后进行重新组装。此外，拆卸和重新组装时应说明在完全组装情况下无法确定评估其磨损情况的部件的信息</w:t>
      </w:r>
      <w:bookmarkStart w:id="19" w:name="D._Method_of_Cleaning"/>
      <w:bookmarkStart w:id="20" w:name="E._Cleaning_Agents"/>
      <w:bookmarkEnd w:id="19"/>
      <w:bookmarkEnd w:id="20"/>
      <w:r>
        <w:rPr>
          <w:rFonts w:eastAsia="仿宋_GB2312"/>
          <w:sz w:val="32"/>
          <w:szCs w:val="32"/>
        </w:rPr>
        <w:t>。</w:t>
      </w:r>
    </w:p>
    <w:p w:rsidR="00384FBE" w:rsidRDefault="00BD49F3">
      <w:pPr>
        <w:spacing w:line="600" w:lineRule="exact"/>
        <w:ind w:firstLineChars="200" w:firstLine="640"/>
        <w:rPr>
          <w:rFonts w:eastAsia="仿宋_GB2312"/>
          <w:sz w:val="32"/>
          <w:szCs w:val="32"/>
        </w:rPr>
      </w:pPr>
      <w:r>
        <w:rPr>
          <w:rFonts w:eastAsia="仿宋_GB2312"/>
          <w:sz w:val="32"/>
          <w:szCs w:val="32"/>
        </w:rPr>
        <w:t>D.</w:t>
      </w:r>
      <w:r>
        <w:rPr>
          <w:rFonts w:eastAsia="仿宋_GB2312"/>
          <w:sz w:val="32"/>
          <w:szCs w:val="32"/>
        </w:rPr>
        <w:t>清洁方法</w:t>
      </w:r>
    </w:p>
    <w:p w:rsidR="00384FBE" w:rsidRDefault="00BD49F3">
      <w:pPr>
        <w:spacing w:line="600" w:lineRule="exact"/>
        <w:ind w:firstLineChars="200" w:firstLine="640"/>
        <w:rPr>
          <w:rFonts w:eastAsia="仿宋_GB2312"/>
          <w:sz w:val="32"/>
          <w:szCs w:val="32"/>
        </w:rPr>
      </w:pPr>
      <w:r>
        <w:rPr>
          <w:rFonts w:eastAsia="仿宋_GB2312"/>
          <w:sz w:val="32"/>
          <w:szCs w:val="32"/>
        </w:rPr>
        <w:t>说明中应提供详细的、经过确认的清洁方法，该方法可以是手动、自动（例如，清洗消毒设备、超声波清洗器）或者可以两者结合。且应明确每一种推荐方法所应用的参数等信息。</w:t>
      </w:r>
    </w:p>
    <w:p w:rsidR="00384FBE" w:rsidRDefault="00BD49F3">
      <w:pPr>
        <w:spacing w:line="600" w:lineRule="exact"/>
        <w:ind w:firstLineChars="200" w:firstLine="640"/>
        <w:rPr>
          <w:rFonts w:eastAsia="仿宋_GB2312"/>
          <w:sz w:val="32"/>
          <w:szCs w:val="32"/>
        </w:rPr>
      </w:pPr>
      <w:r>
        <w:rPr>
          <w:rFonts w:eastAsia="仿宋_GB2312"/>
          <w:sz w:val="32"/>
          <w:szCs w:val="32"/>
        </w:rPr>
        <w:t>对于手动清洁，再处理说明应指明每个加工步骤的持续时间、温度、水质和其他必要条件（如重复次数和具体的操作方法等）。类似地，对于自动清洁，再处理说明应指明所有处理条件。说明应给出具体的设备设置，如时间、温度和最大负载等。</w:t>
      </w:r>
    </w:p>
    <w:p w:rsidR="00384FBE" w:rsidRDefault="00BD49F3">
      <w:pPr>
        <w:spacing w:line="600" w:lineRule="exact"/>
        <w:ind w:firstLineChars="200" w:firstLine="640"/>
        <w:rPr>
          <w:rFonts w:eastAsia="仿宋_GB2312"/>
          <w:sz w:val="32"/>
          <w:szCs w:val="32"/>
        </w:rPr>
      </w:pPr>
      <w:r>
        <w:rPr>
          <w:rFonts w:eastAsia="仿宋_GB2312"/>
          <w:sz w:val="32"/>
          <w:szCs w:val="32"/>
        </w:rPr>
        <w:t>无论清洁方法为手动、自动还是两者结合，再处理说明都应包含每个清洁、冲洗、干燥等步骤的全面的操作说明，以便用户可以准确地遵循这些步骤去执行。</w:t>
      </w:r>
    </w:p>
    <w:p w:rsidR="00384FBE" w:rsidRDefault="00BD49F3">
      <w:pPr>
        <w:spacing w:line="600" w:lineRule="exact"/>
        <w:ind w:firstLineChars="200" w:firstLine="640"/>
        <w:rPr>
          <w:rFonts w:eastAsia="仿宋_GB2312"/>
          <w:sz w:val="32"/>
          <w:szCs w:val="32"/>
        </w:rPr>
      </w:pPr>
      <w:r>
        <w:rPr>
          <w:rFonts w:eastAsia="仿宋_GB2312"/>
          <w:sz w:val="32"/>
          <w:szCs w:val="32"/>
        </w:rPr>
        <w:t>由于医务人员的日常活动，某些器械可能具有被患者污染物污染的风险，此类器械再处理说明中应包含医疗器械表面的清洁说明，即使仅进行简单的表面清洁，再处理说明都</w:t>
      </w:r>
      <w:r>
        <w:rPr>
          <w:rFonts w:eastAsia="仿宋_GB2312"/>
          <w:sz w:val="32"/>
          <w:szCs w:val="32"/>
        </w:rPr>
        <w:t>应该明确清洁方法及各种注意事项。需要注意的是，某些器械产品在临床使用时内部组件未被污染，但进行</w:t>
      </w:r>
      <w:r>
        <w:rPr>
          <w:rFonts w:eastAsia="仿宋_GB2312"/>
          <w:sz w:val="32"/>
          <w:szCs w:val="32"/>
        </w:rPr>
        <w:lastRenderedPageBreak/>
        <w:t>表面清洁时，由于与清洗剂或消毒剂的接触可能导致内部组件的受损，表面清洁说明中应说明如何充分清洁器械，并避免器械内部受到损害。</w:t>
      </w:r>
    </w:p>
    <w:p w:rsidR="00384FBE" w:rsidRDefault="00BD49F3">
      <w:pPr>
        <w:spacing w:line="600" w:lineRule="exact"/>
        <w:ind w:firstLineChars="200" w:firstLine="640"/>
        <w:rPr>
          <w:rFonts w:eastAsia="仿宋_GB2312"/>
          <w:sz w:val="32"/>
          <w:szCs w:val="32"/>
        </w:rPr>
      </w:pPr>
      <w:r>
        <w:rPr>
          <w:rFonts w:eastAsia="仿宋_GB2312"/>
          <w:sz w:val="32"/>
          <w:szCs w:val="32"/>
        </w:rPr>
        <w:t>E.</w:t>
      </w:r>
      <w:r>
        <w:rPr>
          <w:rFonts w:eastAsia="仿宋_GB2312"/>
          <w:sz w:val="32"/>
          <w:szCs w:val="32"/>
        </w:rPr>
        <w:t>清洁剂</w:t>
      </w:r>
    </w:p>
    <w:p w:rsidR="00384FBE" w:rsidRDefault="00BD49F3">
      <w:pPr>
        <w:spacing w:line="600" w:lineRule="exact"/>
        <w:ind w:firstLineChars="200" w:firstLine="640"/>
        <w:rPr>
          <w:rFonts w:eastAsia="仿宋_GB2312"/>
          <w:sz w:val="32"/>
          <w:szCs w:val="32"/>
        </w:rPr>
      </w:pPr>
      <w:bookmarkStart w:id="21" w:name="F._Rinsing"/>
      <w:bookmarkEnd w:id="21"/>
      <w:r>
        <w:rPr>
          <w:rFonts w:eastAsia="仿宋_GB2312"/>
          <w:sz w:val="32"/>
          <w:szCs w:val="32"/>
        </w:rPr>
        <w:t>再处理说明中推荐的清洁剂应是与器械相容性良好且经过验证能够达到预期的清洗效果。说明中应提供制备和使用这些试剂的说明（例如，每公斤水混合</w:t>
      </w:r>
      <w:r>
        <w:rPr>
          <w:rFonts w:eastAsia="仿宋_GB2312"/>
          <w:sz w:val="32"/>
          <w:szCs w:val="32"/>
        </w:rPr>
        <w:t>10</w:t>
      </w:r>
      <w:r>
        <w:rPr>
          <w:rFonts w:eastAsia="仿宋_GB2312"/>
          <w:sz w:val="32"/>
          <w:szCs w:val="32"/>
        </w:rPr>
        <w:t>克洗涤剂），或者参考清洁剂的使用说明（例如，根据清洁剂制造商的要求）。用于特定医疗器械的说明应符合相应的清洁剂制造商的产品使用说明。</w:t>
      </w:r>
    </w:p>
    <w:p w:rsidR="00384FBE" w:rsidRDefault="00BD49F3">
      <w:pPr>
        <w:spacing w:line="600" w:lineRule="exact"/>
        <w:ind w:firstLineChars="200" w:firstLine="640"/>
        <w:rPr>
          <w:rFonts w:eastAsia="仿宋_GB2312"/>
          <w:sz w:val="32"/>
          <w:szCs w:val="32"/>
        </w:rPr>
      </w:pPr>
      <w:r>
        <w:rPr>
          <w:rFonts w:eastAsia="仿宋_GB2312"/>
          <w:sz w:val="32"/>
          <w:szCs w:val="32"/>
        </w:rPr>
        <w:t>需要注意</w:t>
      </w:r>
      <w:r>
        <w:rPr>
          <w:rFonts w:eastAsia="仿宋_GB2312"/>
          <w:sz w:val="32"/>
          <w:szCs w:val="32"/>
        </w:rPr>
        <w:t>的是，某些产品（例如一些季铵化合物和醇）可用于清洁（去除污物）和消毒（微生物灭活）。而其他产品可能只能完成单一清洁或消毒作用。如果旨在进行清洁和消毒，使用说明应明确清洁和消毒之间的区别以及每个步骤的使用方法。</w:t>
      </w:r>
    </w:p>
    <w:p w:rsidR="00384FBE" w:rsidRDefault="00BD49F3">
      <w:pPr>
        <w:spacing w:line="600" w:lineRule="exact"/>
        <w:ind w:firstLineChars="200" w:firstLine="640"/>
        <w:rPr>
          <w:rFonts w:eastAsia="仿宋_GB2312"/>
          <w:sz w:val="32"/>
          <w:szCs w:val="32"/>
        </w:rPr>
      </w:pPr>
      <w:r>
        <w:rPr>
          <w:rFonts w:eastAsia="仿宋_GB2312"/>
          <w:sz w:val="32"/>
          <w:szCs w:val="32"/>
        </w:rPr>
        <w:t>F.</w:t>
      </w:r>
      <w:r>
        <w:rPr>
          <w:rFonts w:eastAsia="仿宋_GB2312"/>
          <w:sz w:val="32"/>
          <w:szCs w:val="32"/>
        </w:rPr>
        <w:t>冲洗</w:t>
      </w:r>
    </w:p>
    <w:p w:rsidR="00384FBE" w:rsidRDefault="00BD49F3">
      <w:pPr>
        <w:spacing w:line="600" w:lineRule="exact"/>
        <w:ind w:firstLineChars="200" w:firstLine="640"/>
        <w:rPr>
          <w:rFonts w:eastAsia="仿宋_GB2312"/>
          <w:sz w:val="32"/>
          <w:szCs w:val="32"/>
        </w:rPr>
      </w:pPr>
      <w:r>
        <w:rPr>
          <w:rFonts w:eastAsia="仿宋_GB2312"/>
          <w:sz w:val="32"/>
          <w:szCs w:val="32"/>
        </w:rPr>
        <w:t>再处理说明中应包含用以去除再处理过程中使用的化学残留物的冲洗说明，如清洁后或使用消毒剂后，应进行冲洗。冲洗可能是手动或自动。冲洗说明应提供冲洗水的类型和质量、冲洗持续时间（或冲洗次数、体积和重复次数）以及温度。可以参考清洁剂的使用说明来制定冲洗说明。</w:t>
      </w:r>
    </w:p>
    <w:p w:rsidR="00384FBE" w:rsidRDefault="00BD49F3">
      <w:pPr>
        <w:spacing w:line="600" w:lineRule="exact"/>
        <w:ind w:firstLineChars="200" w:firstLine="640"/>
        <w:rPr>
          <w:rFonts w:eastAsia="仿宋_GB2312"/>
          <w:sz w:val="32"/>
          <w:szCs w:val="32"/>
        </w:rPr>
      </w:pPr>
      <w:r>
        <w:rPr>
          <w:rFonts w:eastAsia="仿宋_GB2312"/>
          <w:sz w:val="32"/>
          <w:szCs w:val="32"/>
        </w:rPr>
        <w:t>应对冲洗过程进行确认</w:t>
      </w:r>
      <w:r>
        <w:rPr>
          <w:rFonts w:eastAsia="仿宋_GB2312"/>
          <w:sz w:val="32"/>
          <w:szCs w:val="32"/>
        </w:rPr>
        <w:t>来证明残留清洁剂和液体灭菌剂不会干扰后续再处理步骤且不具有毒性。此外，对于某些器械，最终的冲洗水类型应足以去除细菌内毒素。（请注意，自来水可能含有细菌内毒素。）</w:t>
      </w:r>
    </w:p>
    <w:p w:rsidR="00384FBE" w:rsidRDefault="00BD49F3">
      <w:pPr>
        <w:spacing w:line="600" w:lineRule="exact"/>
        <w:ind w:firstLineChars="200" w:firstLine="640"/>
        <w:rPr>
          <w:rFonts w:eastAsia="仿宋_GB2312"/>
          <w:sz w:val="32"/>
          <w:szCs w:val="32"/>
        </w:rPr>
      </w:pPr>
      <w:r>
        <w:rPr>
          <w:rFonts w:eastAsia="仿宋_GB2312"/>
          <w:sz w:val="32"/>
          <w:szCs w:val="32"/>
        </w:rPr>
        <w:t>制造商可以参考当前版本的</w:t>
      </w:r>
      <w:r>
        <w:rPr>
          <w:rFonts w:eastAsia="仿宋_GB2312"/>
          <w:sz w:val="32"/>
          <w:szCs w:val="32"/>
        </w:rPr>
        <w:t xml:space="preserve">AAMI TIR34 “Water for the reprocessing </w:t>
      </w:r>
      <w:r>
        <w:rPr>
          <w:rFonts w:eastAsia="仿宋_GB2312"/>
          <w:sz w:val="32"/>
          <w:szCs w:val="32"/>
        </w:rPr>
        <w:lastRenderedPageBreak/>
        <w:t>of medical devices”</w:t>
      </w:r>
      <w:r>
        <w:rPr>
          <w:rFonts w:eastAsia="仿宋_GB2312"/>
          <w:sz w:val="32"/>
          <w:szCs w:val="32"/>
        </w:rPr>
        <w:t>，了解有关最终冲洗水的更多信息，并根据器械的预期用途确定最终冲洗水的最佳水质。</w:t>
      </w:r>
    </w:p>
    <w:p w:rsidR="00384FBE" w:rsidRDefault="00BD49F3">
      <w:pPr>
        <w:spacing w:line="600" w:lineRule="exact"/>
        <w:ind w:firstLineChars="200" w:firstLine="640"/>
        <w:rPr>
          <w:rFonts w:eastAsia="仿宋_GB2312"/>
          <w:sz w:val="32"/>
          <w:szCs w:val="32"/>
        </w:rPr>
      </w:pPr>
      <w:r>
        <w:rPr>
          <w:rFonts w:eastAsia="仿宋_GB2312"/>
          <w:sz w:val="32"/>
          <w:szCs w:val="32"/>
        </w:rPr>
        <w:t>此外，不建议将生理盐水溶液作为最终冲洗，因为生理盐水溶液可能会干扰后续消毒或灭菌步骤，也可能导致某些器械的腐蚀和无机残留物的积聚。</w:t>
      </w:r>
      <w:bookmarkStart w:id="22" w:name="H._Visual_Inspection"/>
      <w:bookmarkStart w:id="23" w:name="Method_of_Disinfection_or_Sterilization"/>
      <w:bookmarkStart w:id="24" w:name="G._Lubricating_Agents"/>
      <w:bookmarkEnd w:id="22"/>
      <w:bookmarkEnd w:id="23"/>
      <w:bookmarkEnd w:id="24"/>
    </w:p>
    <w:p w:rsidR="00384FBE" w:rsidRDefault="00BD49F3">
      <w:pPr>
        <w:spacing w:line="600" w:lineRule="exact"/>
        <w:ind w:firstLineChars="200" w:firstLine="640"/>
        <w:rPr>
          <w:rFonts w:eastAsia="仿宋_GB2312"/>
          <w:sz w:val="32"/>
          <w:szCs w:val="32"/>
        </w:rPr>
      </w:pPr>
      <w:r>
        <w:rPr>
          <w:rFonts w:eastAsia="仿宋_GB2312"/>
          <w:sz w:val="32"/>
          <w:szCs w:val="32"/>
        </w:rPr>
        <w:t>G.</w:t>
      </w:r>
      <w:r>
        <w:rPr>
          <w:rFonts w:eastAsia="仿宋_GB2312"/>
          <w:sz w:val="32"/>
          <w:szCs w:val="32"/>
        </w:rPr>
        <w:t>润滑剂</w:t>
      </w:r>
    </w:p>
    <w:p w:rsidR="00384FBE" w:rsidRDefault="00BD49F3">
      <w:pPr>
        <w:spacing w:line="600" w:lineRule="exact"/>
        <w:ind w:firstLineChars="200" w:firstLine="640"/>
        <w:rPr>
          <w:rFonts w:eastAsia="仿宋_GB2312"/>
          <w:sz w:val="32"/>
          <w:szCs w:val="32"/>
        </w:rPr>
      </w:pPr>
      <w:r>
        <w:rPr>
          <w:rFonts w:eastAsia="仿宋_GB2312"/>
          <w:sz w:val="32"/>
          <w:szCs w:val="32"/>
        </w:rPr>
        <w:t>使用润滑剂可以减少器械磨损和腐蚀，是延长某些医疗器械使用寿命的有效方法。</w:t>
      </w:r>
    </w:p>
    <w:p w:rsidR="00384FBE" w:rsidRDefault="00BD49F3">
      <w:pPr>
        <w:spacing w:line="600" w:lineRule="exact"/>
        <w:ind w:firstLineChars="200" w:firstLine="640"/>
        <w:rPr>
          <w:rFonts w:eastAsia="仿宋_GB2312"/>
          <w:sz w:val="32"/>
          <w:szCs w:val="32"/>
        </w:rPr>
      </w:pPr>
      <w:r>
        <w:rPr>
          <w:rFonts w:eastAsia="仿宋_GB2312"/>
          <w:sz w:val="32"/>
          <w:szCs w:val="32"/>
        </w:rPr>
        <w:t>如果适用，再处理说明给出的润滑剂应与医疗器械、预期用途以及后续加工步骤（如灭菌）具有良好的相容性。此外，再处理说明还应参考润滑剂的使用说明。</w:t>
      </w:r>
    </w:p>
    <w:p w:rsidR="00384FBE" w:rsidRDefault="00BD49F3">
      <w:pPr>
        <w:spacing w:line="600" w:lineRule="exact"/>
        <w:ind w:firstLineChars="200" w:firstLine="640"/>
        <w:rPr>
          <w:rFonts w:eastAsia="仿宋_GB2312"/>
          <w:sz w:val="32"/>
          <w:szCs w:val="32"/>
        </w:rPr>
      </w:pPr>
      <w:r>
        <w:rPr>
          <w:rFonts w:eastAsia="仿宋_GB2312"/>
          <w:sz w:val="32"/>
          <w:szCs w:val="32"/>
        </w:rPr>
        <w:t>如果再处理说明明确要求使用润滑剂，则应在使用润滑剂的条件下确认器械再处理方法。</w:t>
      </w:r>
    </w:p>
    <w:p w:rsidR="00384FBE" w:rsidRDefault="00BD49F3">
      <w:pPr>
        <w:spacing w:line="600" w:lineRule="exact"/>
        <w:ind w:firstLineChars="200" w:firstLine="640"/>
        <w:rPr>
          <w:rFonts w:eastAsia="仿宋_GB2312"/>
          <w:sz w:val="32"/>
          <w:szCs w:val="32"/>
        </w:rPr>
      </w:pPr>
      <w:r>
        <w:rPr>
          <w:rFonts w:eastAsia="仿宋_GB2312"/>
          <w:sz w:val="32"/>
          <w:szCs w:val="32"/>
        </w:rPr>
        <w:t>应谨慎使用油基和硅酮润滑剂，因为其可以涂覆和保护表面微生物，并降低某些灭菌方法（如蒸汽和</w:t>
      </w:r>
      <w:r>
        <w:rPr>
          <w:rFonts w:eastAsia="仿宋_GB2312"/>
          <w:sz w:val="32"/>
          <w:szCs w:val="32"/>
        </w:rPr>
        <w:t>EO</w:t>
      </w:r>
      <w:r>
        <w:rPr>
          <w:rFonts w:eastAsia="仿宋_GB2312"/>
          <w:sz w:val="32"/>
          <w:szCs w:val="32"/>
        </w:rPr>
        <w:t>）的有效性，甚至可以为微生物生长提供营养。</w:t>
      </w:r>
    </w:p>
    <w:p w:rsidR="00384FBE" w:rsidRDefault="00BD49F3">
      <w:pPr>
        <w:spacing w:line="600" w:lineRule="exact"/>
        <w:ind w:firstLineChars="200" w:firstLine="640"/>
        <w:rPr>
          <w:rFonts w:eastAsia="仿宋_GB2312"/>
          <w:sz w:val="32"/>
          <w:szCs w:val="32"/>
        </w:rPr>
      </w:pPr>
      <w:r>
        <w:rPr>
          <w:rFonts w:eastAsia="仿宋_GB2312"/>
          <w:sz w:val="32"/>
          <w:szCs w:val="32"/>
        </w:rPr>
        <w:t>H.</w:t>
      </w:r>
      <w:r>
        <w:rPr>
          <w:rFonts w:eastAsia="仿宋_GB2312"/>
          <w:sz w:val="32"/>
          <w:szCs w:val="32"/>
        </w:rPr>
        <w:t>目视检查</w:t>
      </w:r>
    </w:p>
    <w:p w:rsidR="00384FBE" w:rsidRDefault="00BD49F3">
      <w:pPr>
        <w:spacing w:line="600" w:lineRule="exact"/>
        <w:ind w:firstLineChars="200" w:firstLine="640"/>
        <w:rPr>
          <w:rFonts w:eastAsia="仿宋_GB2312"/>
          <w:sz w:val="32"/>
          <w:szCs w:val="32"/>
        </w:rPr>
      </w:pPr>
      <w:r>
        <w:rPr>
          <w:rFonts w:eastAsia="仿宋_GB2312"/>
          <w:sz w:val="32"/>
          <w:szCs w:val="32"/>
        </w:rPr>
        <w:t>清洁说明应提供目视检查说明。说明应要求如果在清洁步骤</w:t>
      </w:r>
      <w:r>
        <w:rPr>
          <w:rFonts w:eastAsia="仿宋_GB2312"/>
          <w:sz w:val="32"/>
          <w:szCs w:val="32"/>
        </w:rPr>
        <w:t>完成时观察到器械并未完全清洁，则应重复先前的清洁步骤。此外，目视检查说明应标识与器械性能相关的验收标准（例如，腐蚀、变色、点蚀、密封破裂等），以及正确处置故障器械的说明（如停止使用、废弃等）。</w:t>
      </w:r>
    </w:p>
    <w:p w:rsidR="00384FBE" w:rsidRDefault="00BD49F3">
      <w:pPr>
        <w:spacing w:line="600" w:lineRule="exact"/>
        <w:ind w:firstLineChars="200" w:firstLine="640"/>
        <w:rPr>
          <w:rFonts w:eastAsia="仿宋_GB2312"/>
          <w:sz w:val="32"/>
          <w:szCs w:val="32"/>
        </w:rPr>
      </w:pPr>
      <w:r>
        <w:rPr>
          <w:rFonts w:eastAsia="仿宋_GB2312"/>
          <w:sz w:val="32"/>
          <w:szCs w:val="32"/>
        </w:rPr>
        <w:t>I.</w:t>
      </w:r>
      <w:r>
        <w:rPr>
          <w:rFonts w:eastAsia="仿宋_GB2312"/>
          <w:sz w:val="32"/>
          <w:szCs w:val="32"/>
        </w:rPr>
        <w:t>消毒或灭菌方法</w:t>
      </w:r>
    </w:p>
    <w:p w:rsidR="00384FBE" w:rsidRDefault="00BD49F3">
      <w:pPr>
        <w:spacing w:line="600" w:lineRule="exact"/>
        <w:ind w:firstLineChars="200" w:firstLine="640"/>
        <w:rPr>
          <w:rFonts w:eastAsia="仿宋_GB2312"/>
          <w:sz w:val="32"/>
          <w:szCs w:val="32"/>
        </w:rPr>
      </w:pPr>
      <w:r>
        <w:rPr>
          <w:rFonts w:eastAsia="仿宋_GB2312"/>
          <w:sz w:val="32"/>
          <w:szCs w:val="32"/>
        </w:rPr>
        <w:lastRenderedPageBreak/>
        <w:t>对于要进行消毒或灭菌的可重复使用器械，再处理说明应规定至少一种经过确认的消毒或灭菌方法。灭菌方法主要取决于待灭菌的产品类型。有关选择灭菌方法时的要求，请参考第</w:t>
      </w:r>
      <w:r>
        <w:rPr>
          <w:rFonts w:eastAsia="仿宋_GB2312"/>
          <w:sz w:val="32"/>
          <w:szCs w:val="32"/>
        </w:rPr>
        <w:t>3</w:t>
      </w:r>
      <w:r>
        <w:rPr>
          <w:rFonts w:eastAsia="仿宋_GB2312"/>
          <w:sz w:val="32"/>
          <w:szCs w:val="32"/>
        </w:rPr>
        <w:t>项要求。</w:t>
      </w:r>
    </w:p>
    <w:p w:rsidR="00384FBE" w:rsidRDefault="00BD49F3">
      <w:pPr>
        <w:spacing w:line="600" w:lineRule="exact"/>
        <w:ind w:firstLineChars="200" w:firstLine="640"/>
        <w:rPr>
          <w:rFonts w:eastAsia="仿宋_GB2312"/>
          <w:sz w:val="32"/>
          <w:szCs w:val="32"/>
        </w:rPr>
      </w:pPr>
      <w:r>
        <w:rPr>
          <w:rFonts w:eastAsia="仿宋_GB2312"/>
          <w:sz w:val="32"/>
          <w:szCs w:val="32"/>
        </w:rPr>
        <w:t>灭菌设备和灭菌周期的参数的规格因产品而异。传统的灭菌方法（如蒸汽和</w:t>
      </w:r>
      <w:r>
        <w:rPr>
          <w:rFonts w:eastAsia="仿宋_GB2312"/>
          <w:sz w:val="32"/>
          <w:szCs w:val="32"/>
        </w:rPr>
        <w:t>EO</w:t>
      </w:r>
      <w:r>
        <w:rPr>
          <w:rFonts w:eastAsia="仿宋_GB2312"/>
          <w:sz w:val="32"/>
          <w:szCs w:val="32"/>
        </w:rPr>
        <w:t>）已在行业中有了固定标准，从而可以通过重要循环参数来确定灭</w:t>
      </w:r>
      <w:r>
        <w:rPr>
          <w:rFonts w:eastAsia="仿宋_GB2312"/>
          <w:sz w:val="32"/>
          <w:szCs w:val="32"/>
        </w:rPr>
        <w:t>菌周期。也可使用重要循环参数确定这些灭菌过程所需附属品（灭菌容器、灭菌包装等）。</w:t>
      </w:r>
    </w:p>
    <w:p w:rsidR="00384FBE" w:rsidRDefault="00BD49F3">
      <w:pPr>
        <w:spacing w:line="600" w:lineRule="exact"/>
        <w:ind w:firstLineChars="200" w:firstLine="640"/>
        <w:rPr>
          <w:rFonts w:eastAsia="仿宋_GB2312"/>
          <w:sz w:val="32"/>
          <w:szCs w:val="32"/>
        </w:rPr>
      </w:pPr>
      <w:r>
        <w:rPr>
          <w:rFonts w:eastAsia="仿宋_GB2312"/>
          <w:sz w:val="32"/>
          <w:szCs w:val="32"/>
        </w:rPr>
        <w:t>使用较新的低温化学灭菌方法（例如，</w:t>
      </w:r>
      <w:r>
        <w:rPr>
          <w:rFonts w:eastAsia="仿宋_GB2312"/>
          <w:sz w:val="32"/>
          <w:szCs w:val="32"/>
        </w:rPr>
        <w:t>H</w:t>
      </w:r>
      <w:r>
        <w:rPr>
          <w:rFonts w:eastAsia="仿宋_GB2312"/>
          <w:sz w:val="32"/>
          <w:szCs w:val="32"/>
          <w:vertAlign w:val="subscript"/>
        </w:rPr>
        <w:t>2</w:t>
      </w:r>
      <w:r>
        <w:rPr>
          <w:rFonts w:eastAsia="仿宋_GB2312"/>
          <w:sz w:val="32"/>
          <w:szCs w:val="32"/>
        </w:rPr>
        <w:t>O</w:t>
      </w:r>
      <w:r>
        <w:rPr>
          <w:rFonts w:eastAsia="仿宋_GB2312"/>
          <w:sz w:val="32"/>
          <w:szCs w:val="32"/>
          <w:vertAlign w:val="subscript"/>
        </w:rPr>
        <w:t>2</w:t>
      </w:r>
      <w:r>
        <w:rPr>
          <w:rFonts w:eastAsia="仿宋_GB2312"/>
          <w:sz w:val="32"/>
          <w:szCs w:val="32"/>
        </w:rPr>
        <w:t>和</w:t>
      </w:r>
      <w:r>
        <w:rPr>
          <w:rFonts w:eastAsia="仿宋_GB2312"/>
          <w:sz w:val="32"/>
          <w:szCs w:val="32"/>
        </w:rPr>
        <w:t>O</w:t>
      </w:r>
      <w:r>
        <w:rPr>
          <w:rFonts w:eastAsia="仿宋_GB2312"/>
          <w:sz w:val="32"/>
          <w:szCs w:val="32"/>
          <w:vertAlign w:val="subscript"/>
        </w:rPr>
        <w:t>3</w:t>
      </w:r>
      <w:r>
        <w:rPr>
          <w:rFonts w:eastAsia="仿宋_GB2312"/>
          <w:sz w:val="32"/>
          <w:szCs w:val="32"/>
        </w:rPr>
        <w:t>）灭菌时的灭菌参数也因器械制造商和产品而异。因此，对于这些灭菌过程，应在再处理说明中明确制造商、灭菌器型号和灭菌参数。适用于这些灭菌过程的附件应由附件制造商标明适用的灭菌器制造商、型号和灭菌器循环参数。</w:t>
      </w:r>
    </w:p>
    <w:p w:rsidR="00384FBE" w:rsidRDefault="00BD49F3">
      <w:pPr>
        <w:spacing w:line="600" w:lineRule="exact"/>
        <w:ind w:firstLineChars="200" w:firstLine="640"/>
        <w:rPr>
          <w:sz w:val="24"/>
        </w:rPr>
      </w:pPr>
      <w:r>
        <w:rPr>
          <w:rFonts w:eastAsia="仿宋_GB2312"/>
          <w:sz w:val="32"/>
          <w:szCs w:val="32"/>
        </w:rPr>
        <w:t>对于任何灭菌方法，完整的灭菌参数应包括所有关键循环参数和其他相关信息。例如：</w:t>
      </w:r>
    </w:p>
    <w:p w:rsidR="00384FBE" w:rsidRDefault="00BD49F3">
      <w:pPr>
        <w:pStyle w:val="af5"/>
        <w:numPr>
          <w:ilvl w:val="1"/>
          <w:numId w:val="2"/>
        </w:numPr>
        <w:tabs>
          <w:tab w:val="left" w:pos="1520"/>
        </w:tabs>
        <w:snapToGrid w:val="0"/>
        <w:spacing w:line="300" w:lineRule="auto"/>
        <w:jc w:val="both"/>
        <w:rPr>
          <w:rFonts w:ascii="Times New Roman" w:eastAsia="仿宋_GB2312" w:hAnsi="Times New Roman" w:cs="Times New Roman"/>
          <w:sz w:val="32"/>
          <w:szCs w:val="28"/>
          <w:lang w:eastAsia="zh-CN"/>
        </w:rPr>
      </w:pPr>
      <w:r>
        <w:rPr>
          <w:rFonts w:ascii="Times New Roman" w:eastAsia="仿宋_GB2312" w:hAnsi="Times New Roman" w:cs="Times New Roman"/>
          <w:sz w:val="32"/>
          <w:szCs w:val="28"/>
          <w:lang w:eastAsia="zh-CN"/>
        </w:rPr>
        <w:t>湿热</w:t>
      </w:r>
      <w:r>
        <w:rPr>
          <w:rFonts w:ascii="Times New Roman" w:eastAsia="仿宋_GB2312" w:hAnsi="Times New Roman" w:cs="Times New Roman"/>
          <w:sz w:val="32"/>
          <w:szCs w:val="28"/>
          <w:lang w:eastAsia="zh-CN"/>
        </w:rPr>
        <w:t>/</w:t>
      </w:r>
      <w:r>
        <w:rPr>
          <w:rFonts w:ascii="Times New Roman" w:eastAsia="仿宋_GB2312" w:hAnsi="Times New Roman" w:cs="Times New Roman"/>
          <w:sz w:val="32"/>
          <w:szCs w:val="28"/>
          <w:lang w:eastAsia="zh-CN"/>
        </w:rPr>
        <w:t>蒸汽</w:t>
      </w:r>
      <w:r>
        <w:rPr>
          <w:rFonts w:ascii="Times New Roman" w:eastAsia="仿宋_GB2312" w:hAnsi="Times New Roman" w:cs="Times New Roman"/>
          <w:sz w:val="32"/>
          <w:szCs w:val="28"/>
          <w:lang w:eastAsia="zh-CN"/>
        </w:rPr>
        <w:t>-</w:t>
      </w:r>
      <w:r>
        <w:rPr>
          <w:rFonts w:ascii="Times New Roman" w:eastAsia="仿宋_GB2312" w:hAnsi="Times New Roman" w:cs="Times New Roman"/>
          <w:sz w:val="32"/>
          <w:szCs w:val="28"/>
          <w:lang w:eastAsia="zh-CN"/>
        </w:rPr>
        <w:t>循环类型（动态空气去除与重力）、暴露时间、温度、干燥时间</w:t>
      </w:r>
    </w:p>
    <w:p w:rsidR="00384FBE" w:rsidRDefault="00BD49F3">
      <w:pPr>
        <w:pStyle w:val="af5"/>
        <w:numPr>
          <w:ilvl w:val="1"/>
          <w:numId w:val="2"/>
        </w:numPr>
        <w:tabs>
          <w:tab w:val="left" w:pos="1520"/>
        </w:tabs>
        <w:snapToGrid w:val="0"/>
        <w:spacing w:line="300" w:lineRule="auto"/>
        <w:jc w:val="both"/>
        <w:rPr>
          <w:rFonts w:ascii="Times New Roman" w:eastAsia="仿宋_GB2312" w:hAnsi="Times New Roman" w:cs="Times New Roman"/>
          <w:sz w:val="32"/>
          <w:szCs w:val="28"/>
          <w:lang w:eastAsia="zh-CN"/>
        </w:rPr>
      </w:pPr>
      <w:r>
        <w:rPr>
          <w:rFonts w:ascii="Times New Roman" w:eastAsia="仿宋_GB2312" w:hAnsi="Times New Roman" w:cs="Times New Roman"/>
          <w:sz w:val="32"/>
          <w:szCs w:val="28"/>
          <w:lang w:eastAsia="zh-CN"/>
        </w:rPr>
        <w:t>EO-EO</w:t>
      </w:r>
      <w:r>
        <w:rPr>
          <w:rFonts w:ascii="Times New Roman" w:eastAsia="仿宋_GB2312" w:hAnsi="Times New Roman" w:cs="Times New Roman"/>
          <w:sz w:val="32"/>
          <w:szCs w:val="28"/>
          <w:lang w:eastAsia="zh-CN"/>
        </w:rPr>
        <w:t>浓度（和气体成分）、暴露时间、相对湿度、温度、通风时间</w:t>
      </w:r>
    </w:p>
    <w:p w:rsidR="00384FBE" w:rsidRDefault="00BD49F3">
      <w:pPr>
        <w:pStyle w:val="af5"/>
        <w:numPr>
          <w:ilvl w:val="1"/>
          <w:numId w:val="2"/>
        </w:numPr>
        <w:tabs>
          <w:tab w:val="left" w:pos="1520"/>
        </w:tabs>
        <w:snapToGrid w:val="0"/>
        <w:spacing w:line="300" w:lineRule="auto"/>
        <w:jc w:val="both"/>
        <w:rPr>
          <w:rFonts w:ascii="Times New Roman" w:eastAsia="仿宋_GB2312" w:hAnsi="Times New Roman" w:cs="Times New Roman"/>
          <w:sz w:val="32"/>
          <w:szCs w:val="28"/>
          <w:lang w:eastAsia="zh-CN"/>
        </w:rPr>
      </w:pPr>
      <w:r>
        <w:rPr>
          <w:rFonts w:ascii="Times New Roman" w:eastAsia="仿宋_GB2312" w:hAnsi="Times New Roman" w:cs="Times New Roman"/>
          <w:sz w:val="32"/>
          <w:szCs w:val="28"/>
          <w:lang w:eastAsia="zh-CN"/>
        </w:rPr>
        <w:t>H</w:t>
      </w:r>
      <w:r>
        <w:rPr>
          <w:rFonts w:ascii="Times New Roman" w:eastAsia="仿宋_GB2312" w:hAnsi="Times New Roman" w:cs="Times New Roman"/>
          <w:sz w:val="32"/>
          <w:szCs w:val="28"/>
          <w:vertAlign w:val="subscript"/>
          <w:lang w:eastAsia="zh-CN"/>
        </w:rPr>
        <w:t>2</w:t>
      </w:r>
      <w:r>
        <w:rPr>
          <w:rFonts w:ascii="Times New Roman" w:eastAsia="仿宋_GB2312" w:hAnsi="Times New Roman" w:cs="Times New Roman"/>
          <w:sz w:val="32"/>
          <w:szCs w:val="28"/>
          <w:lang w:eastAsia="zh-CN"/>
        </w:rPr>
        <w:t>O</w:t>
      </w:r>
      <w:r>
        <w:rPr>
          <w:rFonts w:ascii="Times New Roman" w:eastAsia="仿宋_GB2312" w:hAnsi="Times New Roman" w:cs="Times New Roman"/>
          <w:sz w:val="32"/>
          <w:szCs w:val="28"/>
          <w:vertAlign w:val="subscript"/>
          <w:lang w:eastAsia="zh-CN"/>
        </w:rPr>
        <w:t>2</w:t>
      </w:r>
      <w:r>
        <w:rPr>
          <w:rFonts w:ascii="Times New Roman" w:eastAsia="仿宋_GB2312" w:hAnsi="Times New Roman" w:cs="Times New Roman"/>
          <w:sz w:val="32"/>
          <w:szCs w:val="28"/>
          <w:lang w:eastAsia="zh-CN"/>
        </w:rPr>
        <w:t>和</w:t>
      </w:r>
      <w:r>
        <w:rPr>
          <w:rFonts w:ascii="Times New Roman" w:eastAsia="仿宋_GB2312" w:hAnsi="Times New Roman" w:cs="Times New Roman"/>
          <w:sz w:val="32"/>
          <w:szCs w:val="28"/>
          <w:lang w:eastAsia="zh-CN"/>
        </w:rPr>
        <w:t>O</w:t>
      </w:r>
      <w:r>
        <w:rPr>
          <w:rFonts w:ascii="Times New Roman" w:eastAsia="仿宋_GB2312" w:hAnsi="Times New Roman" w:cs="Times New Roman"/>
          <w:sz w:val="32"/>
          <w:szCs w:val="28"/>
          <w:vertAlign w:val="subscript"/>
          <w:lang w:eastAsia="zh-CN"/>
        </w:rPr>
        <w:t>3</w:t>
      </w:r>
      <w:r>
        <w:rPr>
          <w:rFonts w:ascii="Times New Roman" w:eastAsia="仿宋_GB2312" w:hAnsi="Times New Roman" w:cs="Times New Roman"/>
          <w:sz w:val="32"/>
          <w:szCs w:val="28"/>
          <w:lang w:eastAsia="zh-CN"/>
        </w:rPr>
        <w:t>-</w:t>
      </w:r>
      <w:r>
        <w:rPr>
          <w:rFonts w:ascii="Times New Roman" w:eastAsia="仿宋_GB2312" w:hAnsi="Times New Roman" w:cs="Times New Roman"/>
          <w:sz w:val="32"/>
          <w:szCs w:val="28"/>
          <w:lang w:eastAsia="zh-CN"/>
        </w:rPr>
        <w:t>制造商、型号、每个型号的特定循环参数（按名称或特定循环参数标识）</w:t>
      </w:r>
    </w:p>
    <w:p w:rsidR="00384FBE" w:rsidRDefault="00BD49F3">
      <w:pPr>
        <w:pStyle w:val="af5"/>
        <w:numPr>
          <w:ilvl w:val="1"/>
          <w:numId w:val="2"/>
        </w:numPr>
        <w:tabs>
          <w:tab w:val="left" w:pos="1520"/>
        </w:tabs>
        <w:snapToGrid w:val="0"/>
        <w:spacing w:line="300" w:lineRule="auto"/>
        <w:jc w:val="both"/>
        <w:rPr>
          <w:rFonts w:ascii="Times New Roman" w:eastAsia="仿宋_GB2312" w:hAnsi="Times New Roman" w:cs="Times New Roman"/>
          <w:sz w:val="32"/>
          <w:szCs w:val="28"/>
        </w:rPr>
      </w:pPr>
      <w:r>
        <w:rPr>
          <w:rFonts w:ascii="Times New Roman" w:eastAsia="仿宋_GB2312" w:hAnsi="Times New Roman" w:cs="Times New Roman"/>
          <w:sz w:val="32"/>
          <w:szCs w:val="28"/>
        </w:rPr>
        <w:t>干热</w:t>
      </w:r>
      <w:r>
        <w:rPr>
          <w:rFonts w:ascii="Times New Roman" w:eastAsia="仿宋_GB2312" w:hAnsi="Times New Roman" w:cs="Times New Roman"/>
          <w:sz w:val="32"/>
          <w:szCs w:val="28"/>
        </w:rPr>
        <w:t>-</w:t>
      </w:r>
      <w:r>
        <w:rPr>
          <w:rFonts w:ascii="Times New Roman" w:eastAsia="仿宋_GB2312" w:hAnsi="Times New Roman" w:cs="Times New Roman"/>
          <w:sz w:val="32"/>
          <w:szCs w:val="28"/>
        </w:rPr>
        <w:t>暴露时间</w:t>
      </w:r>
      <w:r>
        <w:rPr>
          <w:rFonts w:ascii="Times New Roman" w:eastAsia="仿宋_GB2312" w:hAnsi="Times New Roman" w:cs="Times New Roman"/>
          <w:sz w:val="32"/>
          <w:szCs w:val="28"/>
          <w:lang w:eastAsia="zh-CN"/>
        </w:rPr>
        <w:t>、</w:t>
      </w:r>
      <w:r>
        <w:rPr>
          <w:rFonts w:ascii="Times New Roman" w:eastAsia="仿宋_GB2312" w:hAnsi="Times New Roman" w:cs="Times New Roman"/>
          <w:sz w:val="32"/>
          <w:szCs w:val="28"/>
        </w:rPr>
        <w:t>温度</w:t>
      </w:r>
    </w:p>
    <w:p w:rsidR="00384FBE" w:rsidRDefault="00BD49F3">
      <w:pPr>
        <w:spacing w:line="600" w:lineRule="exact"/>
        <w:ind w:firstLineChars="200" w:firstLine="640"/>
        <w:rPr>
          <w:rFonts w:eastAsia="仿宋_GB2312"/>
          <w:sz w:val="32"/>
          <w:szCs w:val="32"/>
        </w:rPr>
      </w:pPr>
      <w:r>
        <w:rPr>
          <w:rFonts w:eastAsia="仿宋_GB2312"/>
          <w:sz w:val="32"/>
          <w:szCs w:val="32"/>
        </w:rPr>
        <w:t>J.</w:t>
      </w:r>
      <w:r>
        <w:rPr>
          <w:rFonts w:eastAsia="仿宋_GB2312"/>
          <w:sz w:val="32"/>
          <w:szCs w:val="32"/>
        </w:rPr>
        <w:t>减少灭菌剂残留</w:t>
      </w:r>
    </w:p>
    <w:p w:rsidR="00384FBE" w:rsidRDefault="00BD49F3">
      <w:pPr>
        <w:spacing w:line="600" w:lineRule="exact"/>
        <w:ind w:firstLineChars="200" w:firstLine="640"/>
        <w:rPr>
          <w:rFonts w:eastAsia="仿宋_GB2312"/>
          <w:sz w:val="32"/>
          <w:szCs w:val="32"/>
        </w:rPr>
      </w:pPr>
      <w:r>
        <w:rPr>
          <w:rFonts w:eastAsia="仿宋_GB2312"/>
          <w:sz w:val="32"/>
          <w:szCs w:val="32"/>
        </w:rPr>
        <w:t>针对某些可能在器械上残留灭菌剂的其他灭菌过程（如</w:t>
      </w:r>
      <w:r>
        <w:rPr>
          <w:rFonts w:eastAsia="仿宋_GB2312"/>
          <w:sz w:val="32"/>
          <w:szCs w:val="32"/>
        </w:rPr>
        <w:t>EO</w:t>
      </w:r>
      <w:r>
        <w:rPr>
          <w:rFonts w:eastAsia="仿宋_GB2312"/>
          <w:sz w:val="32"/>
          <w:szCs w:val="32"/>
        </w:rPr>
        <w:t>、过氧化氢等），再处理说明应提供减少灭菌剂残留（例如通风）的说明。</w:t>
      </w:r>
    </w:p>
    <w:p w:rsidR="00384FBE" w:rsidRDefault="00BD49F3">
      <w:pPr>
        <w:spacing w:line="600" w:lineRule="exact"/>
        <w:ind w:firstLineChars="200" w:firstLine="640"/>
        <w:rPr>
          <w:rFonts w:eastAsia="仿宋_GB2312"/>
          <w:sz w:val="32"/>
          <w:szCs w:val="32"/>
        </w:rPr>
      </w:pPr>
      <w:r>
        <w:rPr>
          <w:rFonts w:eastAsia="仿宋_GB2312"/>
          <w:sz w:val="32"/>
          <w:szCs w:val="32"/>
        </w:rPr>
        <w:lastRenderedPageBreak/>
        <w:t>例如，对于使用</w:t>
      </w:r>
      <w:r>
        <w:rPr>
          <w:rFonts w:eastAsia="仿宋_GB2312"/>
          <w:sz w:val="32"/>
          <w:szCs w:val="32"/>
        </w:rPr>
        <w:t>EO</w:t>
      </w:r>
      <w:r>
        <w:rPr>
          <w:rFonts w:eastAsia="仿宋_GB2312"/>
          <w:sz w:val="32"/>
          <w:szCs w:val="32"/>
        </w:rPr>
        <w:t>进行灭菌的器械，说明中应给出建议的通风时间，以将</w:t>
      </w:r>
      <w:r>
        <w:rPr>
          <w:rFonts w:eastAsia="仿宋_GB2312"/>
          <w:sz w:val="32"/>
          <w:szCs w:val="32"/>
        </w:rPr>
        <w:t>EO</w:t>
      </w:r>
      <w:r>
        <w:rPr>
          <w:rFonts w:eastAsia="仿宋_GB2312"/>
          <w:sz w:val="32"/>
          <w:szCs w:val="32"/>
        </w:rPr>
        <w:t>残留减少到可接受的水平。有关</w:t>
      </w:r>
      <w:r>
        <w:rPr>
          <w:rFonts w:eastAsia="仿宋_GB2312"/>
          <w:sz w:val="32"/>
          <w:szCs w:val="32"/>
        </w:rPr>
        <w:t>EO</w:t>
      </w:r>
      <w:r>
        <w:rPr>
          <w:rFonts w:eastAsia="仿宋_GB2312"/>
          <w:sz w:val="32"/>
          <w:szCs w:val="32"/>
        </w:rPr>
        <w:t>通风的建议，可以参考</w:t>
      </w:r>
      <w:r>
        <w:rPr>
          <w:rFonts w:eastAsia="仿宋_GB2312"/>
          <w:sz w:val="32"/>
          <w:szCs w:val="32"/>
        </w:rPr>
        <w:t xml:space="preserve">AAMI ST41 “Ethylene Oxide Sterilization </w:t>
      </w:r>
      <w:r>
        <w:rPr>
          <w:rFonts w:eastAsia="仿宋_GB2312"/>
          <w:sz w:val="32"/>
          <w:szCs w:val="32"/>
        </w:rPr>
        <w:t>in Health Care Facilities: Safety and Effectiveness.”</w:t>
      </w:r>
      <w:r>
        <w:rPr>
          <w:rFonts w:eastAsia="仿宋_GB2312"/>
          <w:sz w:val="32"/>
          <w:szCs w:val="32"/>
        </w:rPr>
        <w:t>，有关可接受</w:t>
      </w:r>
      <w:r>
        <w:rPr>
          <w:rFonts w:eastAsia="仿宋_GB2312"/>
          <w:sz w:val="32"/>
          <w:szCs w:val="32"/>
        </w:rPr>
        <w:t>EO</w:t>
      </w:r>
      <w:r>
        <w:rPr>
          <w:rFonts w:eastAsia="仿宋_GB2312"/>
          <w:sz w:val="32"/>
          <w:szCs w:val="32"/>
        </w:rPr>
        <w:t>残留水平的更多内容可以参考</w:t>
      </w:r>
      <w:r>
        <w:rPr>
          <w:rFonts w:eastAsia="仿宋_GB2312"/>
          <w:sz w:val="32"/>
          <w:szCs w:val="32"/>
        </w:rPr>
        <w:t>GB/T 16886.7-2015“</w:t>
      </w:r>
      <w:r>
        <w:rPr>
          <w:rFonts w:eastAsia="仿宋_GB2312"/>
          <w:sz w:val="32"/>
          <w:szCs w:val="32"/>
        </w:rPr>
        <w:t>医疗器械生物学评价</w:t>
      </w:r>
      <w:r>
        <w:rPr>
          <w:rFonts w:eastAsia="仿宋_GB2312"/>
          <w:sz w:val="32"/>
          <w:szCs w:val="32"/>
        </w:rPr>
        <w:t xml:space="preserve"> </w:t>
      </w:r>
      <w:r>
        <w:rPr>
          <w:rFonts w:eastAsia="仿宋_GB2312"/>
          <w:sz w:val="32"/>
          <w:szCs w:val="32"/>
        </w:rPr>
        <w:t>第</w:t>
      </w:r>
      <w:r>
        <w:rPr>
          <w:rFonts w:eastAsia="仿宋_GB2312"/>
          <w:sz w:val="32"/>
          <w:szCs w:val="32"/>
        </w:rPr>
        <w:t>7</w:t>
      </w:r>
      <w:r>
        <w:rPr>
          <w:rFonts w:eastAsia="仿宋_GB2312"/>
          <w:sz w:val="32"/>
          <w:szCs w:val="32"/>
        </w:rPr>
        <w:t>部分：环氧乙烷灭菌残留量</w:t>
      </w:r>
      <w:r>
        <w:rPr>
          <w:rFonts w:eastAsia="仿宋_GB2312"/>
          <w:sz w:val="32"/>
          <w:szCs w:val="32"/>
        </w:rPr>
        <w:t>”</w:t>
      </w:r>
      <w:r>
        <w:rPr>
          <w:rFonts w:eastAsia="仿宋_GB2312"/>
          <w:sz w:val="32"/>
          <w:szCs w:val="32"/>
        </w:rPr>
        <w:t>及</w:t>
      </w:r>
      <w:r>
        <w:rPr>
          <w:rFonts w:eastAsia="仿宋_GB2312"/>
          <w:sz w:val="32"/>
          <w:szCs w:val="32"/>
        </w:rPr>
        <w:t>GB 18279</w:t>
      </w:r>
      <w:r>
        <w:rPr>
          <w:rFonts w:eastAsia="仿宋_GB2312"/>
          <w:sz w:val="32"/>
          <w:szCs w:val="32"/>
        </w:rPr>
        <w:t>系列等相关标准。</w:t>
      </w:r>
    </w:p>
    <w:p w:rsidR="00384FBE" w:rsidRDefault="00BD49F3">
      <w:pPr>
        <w:spacing w:line="600" w:lineRule="exact"/>
        <w:ind w:firstLineChars="200" w:firstLine="640"/>
        <w:rPr>
          <w:rFonts w:eastAsia="仿宋_GB2312"/>
          <w:sz w:val="32"/>
          <w:szCs w:val="32"/>
        </w:rPr>
      </w:pPr>
      <w:r>
        <w:rPr>
          <w:rFonts w:eastAsia="仿宋_GB2312"/>
          <w:sz w:val="32"/>
          <w:szCs w:val="32"/>
        </w:rPr>
        <w:t>K.</w:t>
      </w:r>
      <w:r>
        <w:rPr>
          <w:rFonts w:eastAsia="仿宋_GB2312"/>
          <w:sz w:val="32"/>
          <w:szCs w:val="32"/>
        </w:rPr>
        <w:t>干燥</w:t>
      </w:r>
    </w:p>
    <w:p w:rsidR="00384FBE" w:rsidRDefault="00BD49F3">
      <w:pPr>
        <w:spacing w:line="600" w:lineRule="exact"/>
        <w:ind w:firstLineChars="200" w:firstLine="640"/>
        <w:rPr>
          <w:rFonts w:eastAsia="仿宋_GB2312"/>
          <w:sz w:val="32"/>
          <w:szCs w:val="32"/>
        </w:rPr>
      </w:pPr>
      <w:r>
        <w:rPr>
          <w:rFonts w:eastAsia="仿宋_GB2312"/>
          <w:sz w:val="32"/>
          <w:szCs w:val="32"/>
        </w:rPr>
        <w:t>在进行高水平消毒或采用液体化学灭菌后，器械有可能有液体附着，干燥步骤可以减少或消除非包装器械的再污染。说明中应给出推荐的干燥方法，这样可以降低被微生物污染的风险。说明中还应建议经过确认的最短干燥时间。再处理后驻留在产品上的水分也会损</w:t>
      </w:r>
      <w:r>
        <w:rPr>
          <w:rFonts w:eastAsia="仿宋_GB2312"/>
          <w:sz w:val="32"/>
          <w:szCs w:val="32"/>
        </w:rPr>
        <w:t>害无菌包装的完整性和密封性。</w:t>
      </w:r>
    </w:p>
    <w:p w:rsidR="00384FBE" w:rsidRDefault="00BD49F3">
      <w:pPr>
        <w:spacing w:line="600" w:lineRule="exact"/>
        <w:ind w:firstLineChars="200" w:firstLine="640"/>
        <w:rPr>
          <w:rFonts w:eastAsia="仿宋_GB2312"/>
          <w:sz w:val="32"/>
          <w:szCs w:val="32"/>
        </w:rPr>
      </w:pPr>
      <w:r>
        <w:rPr>
          <w:rFonts w:eastAsia="仿宋_GB2312"/>
          <w:sz w:val="32"/>
          <w:szCs w:val="32"/>
        </w:rPr>
        <w:t>再处理过程中的干燥（即，清洁后的干燥）是另一个需要重点关注的因素，因为在器械上残留的水分可能会干扰后续再处理过程。如果后续再处理过程在清洁后的一段时间才进行，那么说明中应该给出建议的有效的干燥方法，以满足后续再处理的需要。</w:t>
      </w:r>
    </w:p>
    <w:p w:rsidR="00384FBE" w:rsidRDefault="00BD49F3">
      <w:pPr>
        <w:spacing w:line="600" w:lineRule="exact"/>
        <w:ind w:firstLineChars="200" w:firstLine="640"/>
        <w:rPr>
          <w:rFonts w:eastAsia="仿宋_GB2312"/>
          <w:sz w:val="32"/>
          <w:szCs w:val="32"/>
        </w:rPr>
      </w:pPr>
      <w:bookmarkStart w:id="25" w:name="M._Additional_Labeling_Recommendations"/>
      <w:bookmarkStart w:id="26" w:name="L._Reuse_Life"/>
      <w:bookmarkEnd w:id="25"/>
      <w:bookmarkEnd w:id="26"/>
      <w:r>
        <w:rPr>
          <w:rFonts w:eastAsia="仿宋_GB2312"/>
          <w:sz w:val="32"/>
          <w:szCs w:val="32"/>
        </w:rPr>
        <w:t>L.</w:t>
      </w:r>
      <w:r>
        <w:rPr>
          <w:rFonts w:eastAsia="仿宋_GB2312"/>
          <w:sz w:val="32"/>
          <w:szCs w:val="32"/>
        </w:rPr>
        <w:t>重复使用寿命</w:t>
      </w:r>
    </w:p>
    <w:p w:rsidR="00384FBE" w:rsidRDefault="00BD49F3">
      <w:pPr>
        <w:spacing w:line="600" w:lineRule="exact"/>
        <w:ind w:firstLineChars="200" w:firstLine="640"/>
        <w:rPr>
          <w:sz w:val="24"/>
        </w:rPr>
      </w:pPr>
      <w:r>
        <w:rPr>
          <w:rFonts w:eastAsia="仿宋_GB2312"/>
          <w:sz w:val="32"/>
          <w:szCs w:val="32"/>
        </w:rPr>
        <w:t>说明应告知用户可以根据试验来确定产品的使用寿命；或向用户提供用于确定器械是否已经超过其使用寿命的方法。在后一种情况下，说明应给出确定该器械仍然满足其性能指标（预期用途）的方法，同时，若其不能满足，也应给出适当的处理方法。例如：</w:t>
      </w:r>
    </w:p>
    <w:p w:rsidR="00384FBE" w:rsidRDefault="00BD49F3">
      <w:pPr>
        <w:pStyle w:val="af5"/>
        <w:numPr>
          <w:ilvl w:val="1"/>
          <w:numId w:val="2"/>
        </w:numPr>
        <w:tabs>
          <w:tab w:val="left" w:pos="1520"/>
        </w:tabs>
        <w:snapToGrid w:val="0"/>
        <w:spacing w:line="300" w:lineRule="auto"/>
        <w:jc w:val="both"/>
        <w:rPr>
          <w:rFonts w:ascii="Times New Roman" w:eastAsia="仿宋_GB2312" w:hAnsi="Times New Roman" w:cs="Times New Roman"/>
          <w:sz w:val="32"/>
          <w:szCs w:val="28"/>
          <w:lang w:eastAsia="zh-CN"/>
        </w:rPr>
      </w:pPr>
      <w:r>
        <w:rPr>
          <w:rFonts w:ascii="Times New Roman" w:eastAsia="仿宋_GB2312" w:hAnsi="Times New Roman" w:cs="Times New Roman"/>
          <w:sz w:val="32"/>
          <w:szCs w:val="28"/>
          <w:lang w:eastAsia="zh-CN"/>
        </w:rPr>
        <w:t>参考器械设计功能的说明，如内置的自动预检功能；</w:t>
      </w:r>
    </w:p>
    <w:p w:rsidR="00384FBE" w:rsidRDefault="00BD49F3">
      <w:pPr>
        <w:pStyle w:val="af5"/>
        <w:numPr>
          <w:ilvl w:val="1"/>
          <w:numId w:val="2"/>
        </w:numPr>
        <w:tabs>
          <w:tab w:val="left" w:pos="1520"/>
        </w:tabs>
        <w:snapToGrid w:val="0"/>
        <w:spacing w:line="300" w:lineRule="auto"/>
        <w:jc w:val="both"/>
        <w:rPr>
          <w:rFonts w:ascii="Times New Roman" w:eastAsia="仿宋_GB2312" w:hAnsi="Times New Roman" w:cs="Times New Roman"/>
          <w:sz w:val="32"/>
          <w:szCs w:val="28"/>
          <w:lang w:eastAsia="zh-CN"/>
        </w:rPr>
      </w:pPr>
      <w:r>
        <w:rPr>
          <w:rFonts w:ascii="Times New Roman" w:eastAsia="仿宋_GB2312" w:hAnsi="Times New Roman" w:cs="Times New Roman"/>
          <w:sz w:val="32"/>
          <w:szCs w:val="28"/>
          <w:lang w:eastAsia="zh-CN"/>
        </w:rPr>
        <w:t>标识在重新使用之前应通过的测试内容；</w:t>
      </w:r>
    </w:p>
    <w:p w:rsidR="00384FBE" w:rsidRDefault="00BD49F3">
      <w:pPr>
        <w:pStyle w:val="af5"/>
        <w:numPr>
          <w:ilvl w:val="1"/>
          <w:numId w:val="2"/>
        </w:numPr>
        <w:tabs>
          <w:tab w:val="left" w:pos="1520"/>
        </w:tabs>
        <w:snapToGrid w:val="0"/>
        <w:spacing w:line="300" w:lineRule="auto"/>
        <w:jc w:val="both"/>
        <w:rPr>
          <w:rFonts w:ascii="Times New Roman" w:eastAsia="仿宋_GB2312" w:hAnsi="Times New Roman" w:cs="Times New Roman"/>
          <w:sz w:val="32"/>
          <w:szCs w:val="28"/>
          <w:lang w:eastAsia="zh-CN"/>
        </w:rPr>
      </w:pPr>
      <w:r>
        <w:rPr>
          <w:rFonts w:ascii="Times New Roman" w:eastAsia="仿宋_GB2312" w:hAnsi="Times New Roman" w:cs="Times New Roman"/>
          <w:sz w:val="32"/>
          <w:szCs w:val="28"/>
          <w:lang w:eastAsia="zh-CN"/>
        </w:rPr>
        <w:lastRenderedPageBreak/>
        <w:t>建议目视检查的验收标准（例如不可接受的恶化，如腐蚀、变色、点蚀、密封破裂）。</w:t>
      </w:r>
    </w:p>
    <w:p w:rsidR="00384FBE" w:rsidRDefault="00BD49F3">
      <w:pPr>
        <w:spacing w:line="600" w:lineRule="exact"/>
        <w:ind w:firstLineChars="200" w:firstLine="640"/>
        <w:rPr>
          <w:rFonts w:eastAsia="仿宋_GB2312"/>
          <w:sz w:val="32"/>
          <w:szCs w:val="32"/>
        </w:rPr>
      </w:pPr>
      <w:r>
        <w:rPr>
          <w:rFonts w:eastAsia="仿宋_GB2312"/>
          <w:sz w:val="32"/>
          <w:szCs w:val="32"/>
        </w:rPr>
        <w:t>无论选择哪种方法，说明应针对如何评估复杂器械中难以直接观察到的区域的老化程度给出建议，特别是管腔内的老化（例如可采用泄漏试验）。</w:t>
      </w:r>
    </w:p>
    <w:p w:rsidR="00384FBE" w:rsidRDefault="00BD49F3">
      <w:pPr>
        <w:spacing w:line="600" w:lineRule="exact"/>
        <w:ind w:firstLineChars="200" w:firstLine="640"/>
        <w:rPr>
          <w:sz w:val="24"/>
        </w:rPr>
      </w:pPr>
      <w:r>
        <w:rPr>
          <w:rFonts w:eastAsia="仿宋_GB2312"/>
          <w:sz w:val="32"/>
          <w:szCs w:val="32"/>
        </w:rPr>
        <w:t>重复使用寿命也可以通过确认产品可以接受的再处理和重复使用的次数来确定，并在再处理说明中给出。如果器械的重复使用寿命限定在一个有限次数的再处理循环，则说明中应给出确定再处理循环次数的方法。并应提醒用户该有限次重复使用循环</w:t>
      </w:r>
      <w:r>
        <w:rPr>
          <w:rFonts w:eastAsia="仿宋_GB2312"/>
          <w:sz w:val="32"/>
          <w:szCs w:val="32"/>
        </w:rPr>
        <w:t>取决于是否完全遵守该器械的使用说明。</w:t>
      </w:r>
    </w:p>
    <w:p w:rsidR="00384FBE" w:rsidRDefault="00BD49F3">
      <w:pPr>
        <w:spacing w:line="600" w:lineRule="exact"/>
        <w:ind w:firstLineChars="200" w:firstLine="640"/>
        <w:rPr>
          <w:sz w:val="32"/>
          <w:szCs w:val="32"/>
        </w:rPr>
      </w:pPr>
      <w:r>
        <w:rPr>
          <w:sz w:val="32"/>
          <w:szCs w:val="32"/>
        </w:rPr>
        <w:t>M.</w:t>
      </w:r>
      <w:r>
        <w:rPr>
          <w:sz w:val="32"/>
          <w:szCs w:val="32"/>
        </w:rPr>
        <w:t>其他建议</w:t>
      </w:r>
    </w:p>
    <w:p w:rsidR="00384FBE" w:rsidRDefault="00BD49F3">
      <w:pPr>
        <w:spacing w:line="600" w:lineRule="exact"/>
        <w:ind w:firstLineChars="200" w:firstLine="640"/>
        <w:rPr>
          <w:rFonts w:eastAsia="仿宋_GB2312"/>
          <w:sz w:val="32"/>
          <w:szCs w:val="32"/>
        </w:rPr>
      </w:pPr>
      <w:r>
        <w:rPr>
          <w:rFonts w:eastAsia="仿宋_GB2312"/>
          <w:sz w:val="32"/>
          <w:szCs w:val="32"/>
        </w:rPr>
        <w:t>以非无菌形式提供且要求用户在使用前对器械进行灭菌的器械，应在器械最小包装（不能仅在外包装上标记非无菌）上明确标记为</w:t>
      </w:r>
      <w:r>
        <w:rPr>
          <w:rFonts w:eastAsia="仿宋_GB2312"/>
          <w:sz w:val="32"/>
          <w:szCs w:val="32"/>
        </w:rPr>
        <w:t>“</w:t>
      </w:r>
      <w:r>
        <w:rPr>
          <w:rFonts w:eastAsia="仿宋_GB2312"/>
          <w:sz w:val="32"/>
          <w:szCs w:val="32"/>
        </w:rPr>
        <w:t>非无菌</w:t>
      </w:r>
      <w:r>
        <w:rPr>
          <w:rFonts w:eastAsia="仿宋_GB2312"/>
          <w:sz w:val="32"/>
          <w:szCs w:val="32"/>
        </w:rPr>
        <w:t>”</w:t>
      </w:r>
      <w:r>
        <w:rPr>
          <w:rFonts w:eastAsia="仿宋_GB2312"/>
          <w:sz w:val="32"/>
          <w:szCs w:val="32"/>
        </w:rPr>
        <w:t>，以确保其在使用前进行灭菌。</w:t>
      </w:r>
    </w:p>
    <w:p w:rsidR="00384FBE" w:rsidRDefault="00BD49F3">
      <w:pPr>
        <w:spacing w:line="600" w:lineRule="exact"/>
        <w:ind w:firstLineChars="200" w:firstLine="640"/>
        <w:rPr>
          <w:rFonts w:eastAsia="仿宋_GB2312"/>
          <w:sz w:val="32"/>
          <w:szCs w:val="32"/>
        </w:rPr>
      </w:pPr>
      <w:r>
        <w:rPr>
          <w:rFonts w:eastAsia="仿宋_GB2312"/>
          <w:sz w:val="32"/>
          <w:szCs w:val="32"/>
        </w:rPr>
        <w:t>在需要进行再处理时，说明应提供有关再处理过程的所有警告及注意事项。这些可能与用户再处理的有效性及产品性能有关。例如，一些器械可能具有未密封缝隙，消毒过程中，过量的液体消毒剂可能通过缝隙进入器械内部并损坏器械。在这种情况下，说明应警告用户这种潜在的危险，并提供具体的使用说明来防止这种危害。例如避免</w:t>
      </w:r>
      <w:r>
        <w:rPr>
          <w:rFonts w:eastAsia="仿宋_GB2312"/>
          <w:sz w:val="32"/>
          <w:szCs w:val="32"/>
        </w:rPr>
        <w:t>实用过量的液体消毒剂等。</w:t>
      </w:r>
    </w:p>
    <w:p w:rsidR="00384FBE" w:rsidRDefault="00BD49F3">
      <w:pPr>
        <w:spacing w:line="600" w:lineRule="exact"/>
        <w:ind w:firstLineChars="200" w:firstLine="640"/>
        <w:rPr>
          <w:sz w:val="32"/>
          <w:szCs w:val="32"/>
        </w:rPr>
      </w:pPr>
      <w:bookmarkStart w:id="27" w:name="N._Patient_or_Lay_Use"/>
      <w:bookmarkStart w:id="28" w:name="Criterion_6._Reprocessing_instructions_s"/>
      <w:bookmarkStart w:id="29" w:name="O._Reference_to_Guidelines_or_Accessory_"/>
      <w:bookmarkStart w:id="30" w:name="P._Manufacturer’s_Contact_Information"/>
      <w:bookmarkEnd w:id="27"/>
      <w:bookmarkEnd w:id="28"/>
      <w:bookmarkEnd w:id="29"/>
      <w:bookmarkEnd w:id="30"/>
      <w:r>
        <w:rPr>
          <w:sz w:val="32"/>
          <w:szCs w:val="32"/>
        </w:rPr>
        <w:t>N.</w:t>
      </w:r>
      <w:r>
        <w:rPr>
          <w:sz w:val="32"/>
          <w:szCs w:val="32"/>
        </w:rPr>
        <w:t>患者或非专业人士使用</w:t>
      </w:r>
    </w:p>
    <w:p w:rsidR="00384FBE" w:rsidRDefault="00BD49F3">
      <w:pPr>
        <w:spacing w:line="600" w:lineRule="exact"/>
        <w:ind w:firstLineChars="200" w:firstLine="640"/>
        <w:rPr>
          <w:rFonts w:eastAsia="仿宋_GB2312"/>
          <w:sz w:val="32"/>
          <w:szCs w:val="32"/>
        </w:rPr>
      </w:pPr>
      <w:r>
        <w:rPr>
          <w:rFonts w:eastAsia="仿宋_GB2312"/>
          <w:sz w:val="32"/>
          <w:szCs w:val="32"/>
        </w:rPr>
        <w:t>旨在由患者或非专业人士（例如，家庭成员或其他人）使用器械的</w:t>
      </w:r>
      <w:r>
        <w:rPr>
          <w:rFonts w:eastAsia="仿宋_GB2312"/>
          <w:sz w:val="32"/>
          <w:szCs w:val="32"/>
        </w:rPr>
        <w:lastRenderedPageBreak/>
        <w:t>再处理说明应使其使用者便于理解并且可在相应的使用环境中（如家庭）进行再处理。执行再处理所用的各种设备及附件也应在预期使用环境中便于使用。</w:t>
      </w:r>
    </w:p>
    <w:p w:rsidR="00384FBE" w:rsidRDefault="00BD49F3">
      <w:pPr>
        <w:spacing w:line="600" w:lineRule="exact"/>
        <w:ind w:firstLineChars="200" w:firstLine="640"/>
        <w:rPr>
          <w:sz w:val="32"/>
          <w:szCs w:val="32"/>
        </w:rPr>
      </w:pPr>
      <w:r>
        <w:rPr>
          <w:sz w:val="32"/>
          <w:szCs w:val="32"/>
        </w:rPr>
        <w:t>O.</w:t>
      </w:r>
      <w:r>
        <w:rPr>
          <w:sz w:val="32"/>
          <w:szCs w:val="32"/>
        </w:rPr>
        <w:t>参考内容</w:t>
      </w:r>
    </w:p>
    <w:p w:rsidR="00384FBE" w:rsidRDefault="00BD49F3">
      <w:pPr>
        <w:spacing w:line="600" w:lineRule="exact"/>
        <w:ind w:firstLineChars="200" w:firstLine="640"/>
        <w:rPr>
          <w:rFonts w:eastAsia="仿宋_GB2312"/>
          <w:sz w:val="32"/>
          <w:szCs w:val="32"/>
        </w:rPr>
      </w:pPr>
      <w:r>
        <w:rPr>
          <w:rFonts w:eastAsia="仿宋_GB2312"/>
          <w:sz w:val="32"/>
          <w:szCs w:val="32"/>
        </w:rPr>
        <w:t>除本指导原则中拟定的建议外，可重复使用器械再处理说明还可向用户提供额外的参考标准或规范，但不得代替已确认的再处理说明。再处理的要求以厂家提供的说明书指示信息为准。</w:t>
      </w:r>
    </w:p>
    <w:p w:rsidR="00384FBE" w:rsidRDefault="00BD49F3">
      <w:pPr>
        <w:spacing w:line="600" w:lineRule="exact"/>
        <w:ind w:firstLineChars="200" w:firstLine="640"/>
        <w:rPr>
          <w:rFonts w:eastAsia="仿宋_GB2312"/>
          <w:sz w:val="32"/>
          <w:szCs w:val="32"/>
        </w:rPr>
      </w:pPr>
      <w:r>
        <w:rPr>
          <w:rFonts w:eastAsia="仿宋_GB2312"/>
          <w:sz w:val="32"/>
          <w:szCs w:val="32"/>
        </w:rPr>
        <w:t>只要所参考的标准与规范与可重复使用器械的再处理说明不冲突，就可用于器械的再处理。例如，</w:t>
      </w:r>
      <w:r>
        <w:rPr>
          <w:rFonts w:eastAsia="仿宋_GB2312"/>
          <w:sz w:val="32"/>
          <w:szCs w:val="32"/>
        </w:rPr>
        <w:t>《软式内镜清洗消毒规范》等可以供内窥镜再处理的作为参考。</w:t>
      </w:r>
    </w:p>
    <w:p w:rsidR="00384FBE" w:rsidRDefault="00BD49F3">
      <w:pPr>
        <w:spacing w:line="600" w:lineRule="exact"/>
        <w:ind w:firstLineChars="200" w:firstLine="640"/>
        <w:rPr>
          <w:rFonts w:eastAsia="楷体"/>
          <w:sz w:val="32"/>
          <w:szCs w:val="32"/>
        </w:rPr>
      </w:pPr>
      <w:bookmarkStart w:id="31" w:name="_Toc481569203"/>
      <w:r>
        <w:rPr>
          <w:rFonts w:eastAsia="楷体"/>
          <w:sz w:val="32"/>
          <w:szCs w:val="32"/>
        </w:rPr>
        <w:t>6.</w:t>
      </w:r>
      <w:r>
        <w:rPr>
          <w:rFonts w:eastAsia="楷体"/>
          <w:sz w:val="32"/>
          <w:szCs w:val="32"/>
        </w:rPr>
        <w:t>再处理说明应易于理解</w:t>
      </w:r>
      <w:bookmarkEnd w:id="31"/>
    </w:p>
    <w:p w:rsidR="00384FBE" w:rsidRDefault="00BD49F3">
      <w:pPr>
        <w:spacing w:line="600" w:lineRule="exact"/>
        <w:ind w:firstLineChars="200" w:firstLine="640"/>
        <w:rPr>
          <w:rFonts w:eastAsia="仿宋_GB2312"/>
          <w:sz w:val="32"/>
          <w:szCs w:val="32"/>
        </w:rPr>
      </w:pPr>
      <w:r>
        <w:rPr>
          <w:rFonts w:eastAsia="仿宋_GB2312"/>
          <w:sz w:val="32"/>
          <w:szCs w:val="32"/>
        </w:rPr>
        <w:t>再处理说明应清晰、易读（如：字体大小应合理）、并遵循一定的逻辑顺序，即应顺次从初始再处理步骤至最终步骤，例如使用点处理、拆卸、清洁、冲洗（干燥）、重新组装、消毒或灭菌、消毒或液体化学灭菌后的最终冲洗以及后处理（干燥、解析等）。图表、图解有助于用户理解和执行再处理说明。但是，任何图示都应附有相应的说明文字以确保用户能够理解并遵守。</w:t>
      </w:r>
    </w:p>
    <w:p w:rsidR="00384FBE" w:rsidRDefault="00384FBE">
      <w:pPr>
        <w:spacing w:line="600" w:lineRule="exact"/>
        <w:ind w:firstLineChars="200" w:firstLine="640"/>
        <w:rPr>
          <w:rFonts w:eastAsia="仿宋_GB2312"/>
          <w:sz w:val="32"/>
          <w:szCs w:val="32"/>
        </w:rPr>
        <w:sectPr w:rsidR="00384FBE">
          <w:footerReference w:type="default" r:id="rId9"/>
          <w:pgSz w:w="12260" w:h="15840"/>
          <w:pgMar w:top="1134" w:right="1134" w:bottom="1134" w:left="1134" w:header="748" w:footer="773" w:gutter="0"/>
          <w:cols w:space="720"/>
          <w:docGrid w:linePitch="299"/>
        </w:sectPr>
      </w:pPr>
      <w:bookmarkStart w:id="32" w:name="_Toc481569215"/>
      <w:bookmarkEnd w:id="2"/>
    </w:p>
    <w:p w:rsidR="00384FBE" w:rsidRDefault="00BD49F3">
      <w:pPr>
        <w:pStyle w:val="2"/>
        <w:snapToGrid w:val="0"/>
        <w:spacing w:before="220" w:line="300" w:lineRule="auto"/>
        <w:ind w:left="100" w:firstLine="0"/>
        <w:jc w:val="center"/>
        <w:rPr>
          <w:rFonts w:eastAsia="黑体" w:cs="Times New Roman"/>
          <w:b w:val="0"/>
          <w:sz w:val="32"/>
          <w:lang w:eastAsia="zh-CN"/>
        </w:rPr>
      </w:pPr>
      <w:r>
        <w:rPr>
          <w:rFonts w:eastAsia="黑体" w:cs="Times New Roman"/>
          <w:b w:val="0"/>
          <w:sz w:val="32"/>
          <w:lang w:eastAsia="zh-CN"/>
        </w:rPr>
        <w:lastRenderedPageBreak/>
        <w:t>附录</w:t>
      </w:r>
      <w:r>
        <w:rPr>
          <w:rFonts w:eastAsia="黑体" w:cs="Times New Roman"/>
          <w:b w:val="0"/>
          <w:sz w:val="32"/>
          <w:lang w:eastAsia="zh-CN"/>
        </w:rPr>
        <w:t>A</w:t>
      </w:r>
      <w:r>
        <w:rPr>
          <w:rFonts w:eastAsia="黑体" w:cs="Times New Roman"/>
          <w:b w:val="0"/>
          <w:sz w:val="32"/>
          <w:lang w:eastAsia="zh-CN"/>
        </w:rPr>
        <w:t>名词解释</w:t>
      </w:r>
      <w:bookmarkEnd w:id="32"/>
    </w:p>
    <w:p w:rsidR="00384FBE" w:rsidRDefault="00384FBE">
      <w:pPr>
        <w:snapToGrid w:val="0"/>
        <w:spacing w:before="7" w:line="300" w:lineRule="auto"/>
        <w:rPr>
          <w:sz w:val="20"/>
          <w:szCs w:val="20"/>
        </w:rPr>
      </w:pPr>
    </w:p>
    <w:p w:rsidR="00384FBE" w:rsidRDefault="00BD49F3">
      <w:pPr>
        <w:spacing w:line="600" w:lineRule="exact"/>
        <w:ind w:firstLineChars="200" w:firstLine="640"/>
        <w:rPr>
          <w:rFonts w:eastAsia="仿宋_GB2312"/>
          <w:sz w:val="32"/>
          <w:szCs w:val="32"/>
        </w:rPr>
      </w:pPr>
      <w:r>
        <w:rPr>
          <w:rFonts w:eastAsia="黑体"/>
          <w:sz w:val="32"/>
          <w:szCs w:val="32"/>
        </w:rPr>
        <w:t>生物指示物</w:t>
      </w:r>
      <w:r>
        <w:rPr>
          <w:rFonts w:eastAsia="仿宋_GB2312"/>
          <w:sz w:val="32"/>
          <w:szCs w:val="32"/>
        </w:rPr>
        <w:t>：将适当载体染以一定量的特定微生物，用于指示消毒或灭菌效果的制品。</w:t>
      </w:r>
    </w:p>
    <w:p w:rsidR="00384FBE" w:rsidRDefault="00BD49F3">
      <w:pPr>
        <w:spacing w:line="600" w:lineRule="exact"/>
        <w:ind w:firstLineChars="200" w:firstLine="640"/>
        <w:rPr>
          <w:rFonts w:eastAsia="仿宋_GB2312"/>
          <w:sz w:val="32"/>
          <w:szCs w:val="32"/>
        </w:rPr>
      </w:pPr>
      <w:r>
        <w:rPr>
          <w:rFonts w:eastAsia="黑体"/>
          <w:sz w:val="32"/>
          <w:szCs w:val="32"/>
        </w:rPr>
        <w:t>清洁</w:t>
      </w:r>
      <w:r>
        <w:rPr>
          <w:rFonts w:eastAsia="仿宋_GB2312"/>
          <w:sz w:val="32"/>
          <w:szCs w:val="32"/>
        </w:rPr>
        <w:t>：去除物品上的污物和污染物，使之达到可进一步处理或预期用途所需的程度。</w:t>
      </w:r>
    </w:p>
    <w:p w:rsidR="00384FBE" w:rsidRDefault="00BD49F3">
      <w:pPr>
        <w:spacing w:line="600" w:lineRule="exact"/>
        <w:ind w:firstLineChars="200" w:firstLine="640"/>
        <w:rPr>
          <w:rFonts w:eastAsia="仿宋_GB2312"/>
          <w:sz w:val="32"/>
          <w:szCs w:val="32"/>
        </w:rPr>
      </w:pPr>
      <w:r>
        <w:rPr>
          <w:rFonts w:eastAsia="黑体"/>
          <w:sz w:val="32"/>
          <w:szCs w:val="32"/>
        </w:rPr>
        <w:t>消毒剂</w:t>
      </w:r>
      <w:r>
        <w:rPr>
          <w:rFonts w:eastAsia="仿宋_GB2312"/>
          <w:sz w:val="32"/>
          <w:szCs w:val="32"/>
        </w:rPr>
        <w:t>：用于杀灭传播媒介上的微生物使其达消毒或灭菌要求的制剂。消毒剂破坏是公认程度最高的致病微生物，但不一定涵盖所有微生物形式，如细菌孢子。</w:t>
      </w:r>
    </w:p>
    <w:p w:rsidR="00384FBE" w:rsidRDefault="00BD49F3">
      <w:pPr>
        <w:spacing w:line="600" w:lineRule="exact"/>
        <w:ind w:firstLineChars="200" w:firstLine="640"/>
        <w:rPr>
          <w:rFonts w:eastAsia="仿宋_GB2312"/>
          <w:sz w:val="32"/>
          <w:szCs w:val="32"/>
        </w:rPr>
      </w:pPr>
      <w:r>
        <w:rPr>
          <w:rFonts w:eastAsia="黑体"/>
          <w:sz w:val="32"/>
          <w:szCs w:val="32"/>
        </w:rPr>
        <w:t>消毒</w:t>
      </w:r>
      <w:r>
        <w:rPr>
          <w:rFonts w:eastAsia="仿宋_GB2312"/>
          <w:sz w:val="32"/>
          <w:szCs w:val="32"/>
        </w:rPr>
        <w:t>：清除或杀灭传播媒介上病原微生物，使其达到无害化的处理。</w:t>
      </w:r>
      <w:r>
        <w:rPr>
          <w:rFonts w:eastAsia="仿宋_GB2312"/>
          <w:sz w:val="32"/>
          <w:szCs w:val="32"/>
        </w:rPr>
        <w:t>消毒过程不能确保与灭菌过程相关的相同安全幅度。根据消毒剂的性质，消毒过程的致死率可能有所不同，从而使消毒剂的性质分为以下子类别：</w:t>
      </w:r>
    </w:p>
    <w:p w:rsidR="00384FBE" w:rsidRDefault="00BD49F3">
      <w:pPr>
        <w:spacing w:line="600" w:lineRule="exact"/>
        <w:ind w:firstLineChars="200" w:firstLine="640"/>
        <w:rPr>
          <w:rFonts w:eastAsia="仿宋_GB2312"/>
          <w:sz w:val="32"/>
          <w:szCs w:val="32"/>
        </w:rPr>
      </w:pPr>
      <w:r>
        <w:rPr>
          <w:rFonts w:eastAsia="黑体"/>
          <w:sz w:val="32"/>
          <w:szCs w:val="32"/>
        </w:rPr>
        <w:t>高水平消毒</w:t>
      </w:r>
      <w:r>
        <w:rPr>
          <w:rFonts w:eastAsia="仿宋_GB2312"/>
          <w:sz w:val="32"/>
          <w:szCs w:val="32"/>
        </w:rPr>
        <w:t>：在低于灭菌条件下使用灭菌剂的致死过程。除了大量的细菌孢子，该过程可杀死所有形式的微生物。</w:t>
      </w:r>
    </w:p>
    <w:p w:rsidR="00384FBE" w:rsidRDefault="00BD49F3">
      <w:pPr>
        <w:spacing w:line="600" w:lineRule="exact"/>
        <w:ind w:firstLineChars="200" w:firstLine="640"/>
        <w:rPr>
          <w:rFonts w:eastAsia="仿宋_GB2312"/>
          <w:sz w:val="32"/>
          <w:szCs w:val="32"/>
        </w:rPr>
      </w:pPr>
      <w:r>
        <w:rPr>
          <w:rFonts w:eastAsia="黑体"/>
          <w:sz w:val="32"/>
          <w:szCs w:val="32"/>
        </w:rPr>
        <w:t>中等消毒</w:t>
      </w:r>
      <w:r>
        <w:rPr>
          <w:rFonts w:eastAsia="仿宋_GB2312"/>
          <w:sz w:val="32"/>
          <w:szCs w:val="32"/>
        </w:rPr>
        <w:t>：使用可杀死病毒、分枝杆菌、真菌和营养细菌但无法杀死细菌孢子的药剂的致死过程。</w:t>
      </w:r>
    </w:p>
    <w:p w:rsidR="00384FBE" w:rsidRDefault="00BD49F3">
      <w:pPr>
        <w:spacing w:line="600" w:lineRule="exact"/>
        <w:ind w:firstLineChars="200" w:firstLine="640"/>
        <w:rPr>
          <w:rFonts w:eastAsia="仿宋_GB2312"/>
          <w:sz w:val="32"/>
          <w:szCs w:val="32"/>
        </w:rPr>
      </w:pPr>
      <w:bookmarkStart w:id="33" w:name="_bookmark42"/>
      <w:bookmarkStart w:id="34" w:name="_bookmark40"/>
      <w:bookmarkEnd w:id="33"/>
      <w:bookmarkEnd w:id="34"/>
      <w:r>
        <w:rPr>
          <w:rFonts w:eastAsia="黑体"/>
          <w:sz w:val="32"/>
          <w:szCs w:val="32"/>
        </w:rPr>
        <w:t>低水平消毒</w:t>
      </w:r>
      <w:r>
        <w:rPr>
          <w:rFonts w:eastAsia="仿宋_GB2312"/>
          <w:sz w:val="32"/>
          <w:szCs w:val="32"/>
        </w:rPr>
        <w:t>：利用可杀死细菌、一些真菌和脂质病毒繁殖体的药剂的致死过程。</w:t>
      </w:r>
    </w:p>
    <w:p w:rsidR="00384FBE" w:rsidRDefault="00BD49F3">
      <w:pPr>
        <w:spacing w:line="600" w:lineRule="exact"/>
        <w:ind w:firstLineChars="200" w:firstLine="640"/>
        <w:rPr>
          <w:rFonts w:eastAsia="仿宋_GB2312"/>
          <w:sz w:val="32"/>
          <w:szCs w:val="32"/>
        </w:rPr>
      </w:pPr>
      <w:r>
        <w:rPr>
          <w:rFonts w:eastAsia="黑体"/>
          <w:sz w:val="32"/>
          <w:szCs w:val="32"/>
        </w:rPr>
        <w:t>灭菌剂</w:t>
      </w:r>
      <w:r>
        <w:rPr>
          <w:rFonts w:eastAsia="仿宋_GB2312"/>
          <w:sz w:val="32"/>
          <w:szCs w:val="32"/>
        </w:rPr>
        <w:t>：可杀灭一切微生物（包括细菌芽孢）使其达到灭菌要求的制剂。</w:t>
      </w:r>
    </w:p>
    <w:p w:rsidR="00384FBE" w:rsidRDefault="00BD49F3">
      <w:pPr>
        <w:spacing w:line="600" w:lineRule="exact"/>
        <w:ind w:firstLineChars="200" w:firstLine="640"/>
        <w:rPr>
          <w:rFonts w:eastAsia="仿宋_GB2312"/>
          <w:sz w:val="32"/>
          <w:szCs w:val="32"/>
        </w:rPr>
      </w:pPr>
      <w:r>
        <w:rPr>
          <w:rFonts w:eastAsia="黑体"/>
          <w:sz w:val="32"/>
          <w:szCs w:val="32"/>
        </w:rPr>
        <w:t>过程确认</w:t>
      </w:r>
      <w:r>
        <w:rPr>
          <w:rFonts w:eastAsia="仿宋_GB2312"/>
          <w:sz w:val="32"/>
          <w:szCs w:val="32"/>
        </w:rPr>
        <w:t>：通过客观证据确定过程可始终产生满足其预定规格</w:t>
      </w:r>
      <w:r>
        <w:rPr>
          <w:rFonts w:eastAsia="仿宋_GB2312"/>
          <w:sz w:val="32"/>
          <w:szCs w:val="32"/>
        </w:rPr>
        <w:t>的结果或产品。</w:t>
      </w:r>
      <w:r>
        <w:rPr>
          <w:rFonts w:eastAsia="黑体"/>
          <w:sz w:val="32"/>
          <w:szCs w:val="32"/>
        </w:rPr>
        <w:t>再处理</w:t>
      </w:r>
      <w:r>
        <w:rPr>
          <w:rFonts w:eastAsia="仿宋_GB2312"/>
          <w:sz w:val="32"/>
          <w:szCs w:val="32"/>
        </w:rPr>
        <w:t>：为满足后续单次使用要求，用于处理新的或使用过</w:t>
      </w:r>
      <w:r>
        <w:rPr>
          <w:rFonts w:eastAsia="仿宋_GB2312"/>
          <w:sz w:val="32"/>
          <w:szCs w:val="32"/>
        </w:rPr>
        <w:lastRenderedPageBreak/>
        <w:t>的医疗器械经确认的过程。这些过程包括清洗、消毒和灭菌。</w:t>
      </w:r>
    </w:p>
    <w:p w:rsidR="00384FBE" w:rsidRDefault="00BD49F3">
      <w:pPr>
        <w:spacing w:line="600" w:lineRule="exact"/>
        <w:ind w:firstLineChars="200" w:firstLine="640"/>
        <w:rPr>
          <w:rFonts w:eastAsia="仿宋_GB2312"/>
          <w:sz w:val="32"/>
          <w:szCs w:val="32"/>
        </w:rPr>
      </w:pPr>
      <w:r>
        <w:rPr>
          <w:rFonts w:eastAsia="黑体"/>
          <w:sz w:val="32"/>
          <w:szCs w:val="32"/>
        </w:rPr>
        <w:t>可重复使用医疗器械</w:t>
      </w:r>
      <w:r>
        <w:rPr>
          <w:rFonts w:eastAsia="仿宋_GB2312"/>
          <w:sz w:val="32"/>
          <w:szCs w:val="32"/>
        </w:rPr>
        <w:t>：用于在相同或不同患者上重复使用的器械，其中，在使用间应进行适当的清洁和其他再处理</w:t>
      </w:r>
    </w:p>
    <w:p w:rsidR="00384FBE" w:rsidRDefault="00BD49F3">
      <w:pPr>
        <w:spacing w:line="600" w:lineRule="exact"/>
        <w:ind w:firstLineChars="200" w:firstLine="640"/>
        <w:rPr>
          <w:rFonts w:eastAsia="仿宋_GB2312"/>
          <w:sz w:val="32"/>
          <w:szCs w:val="32"/>
        </w:rPr>
      </w:pPr>
      <w:r>
        <w:rPr>
          <w:rFonts w:eastAsia="黑体"/>
          <w:sz w:val="32"/>
          <w:szCs w:val="32"/>
        </w:rPr>
        <w:t>一次性使用器械</w:t>
      </w:r>
      <w:r>
        <w:rPr>
          <w:rFonts w:eastAsia="仿宋_GB2312"/>
          <w:sz w:val="32"/>
          <w:szCs w:val="32"/>
        </w:rPr>
        <w:t>：由制造商设计或明确一次性使用的医疗器械。</w:t>
      </w:r>
    </w:p>
    <w:p w:rsidR="00384FBE" w:rsidRDefault="00BD49F3">
      <w:pPr>
        <w:spacing w:line="600" w:lineRule="exact"/>
        <w:ind w:firstLineChars="200" w:firstLine="640"/>
        <w:rPr>
          <w:rFonts w:eastAsia="仿宋_GB2312"/>
          <w:sz w:val="32"/>
          <w:szCs w:val="32"/>
        </w:rPr>
      </w:pPr>
      <w:r>
        <w:rPr>
          <w:rFonts w:eastAsia="黑体"/>
          <w:sz w:val="32"/>
          <w:szCs w:val="32"/>
        </w:rPr>
        <w:t>孢子（或内生孢子）</w:t>
      </w:r>
      <w:r>
        <w:rPr>
          <w:rFonts w:eastAsia="仿宋_GB2312"/>
          <w:sz w:val="32"/>
          <w:szCs w:val="32"/>
        </w:rPr>
        <w:t>：微生物（通常是细菌或真菌）的休眠状态，其表现为生物合成活性、降低呼吸活性等的缺乏，并具有对热、辐射、干燥和各种化学试剂的抗性。</w:t>
      </w:r>
    </w:p>
    <w:p w:rsidR="00384FBE" w:rsidRDefault="00BD49F3">
      <w:pPr>
        <w:spacing w:line="600" w:lineRule="exact"/>
        <w:ind w:firstLineChars="200" w:firstLine="640"/>
        <w:rPr>
          <w:rFonts w:eastAsia="仿宋_GB2312"/>
          <w:sz w:val="32"/>
          <w:szCs w:val="32"/>
        </w:rPr>
      </w:pPr>
      <w:r>
        <w:rPr>
          <w:rFonts w:eastAsia="黑体"/>
          <w:sz w:val="32"/>
          <w:szCs w:val="32"/>
        </w:rPr>
        <w:t>无菌</w:t>
      </w:r>
      <w:r>
        <w:rPr>
          <w:rFonts w:eastAsia="仿宋_GB2312"/>
          <w:sz w:val="32"/>
          <w:szCs w:val="32"/>
        </w:rPr>
        <w:t>：无活性微生物的状态。</w:t>
      </w:r>
    </w:p>
    <w:p w:rsidR="00384FBE" w:rsidRDefault="00BD49F3">
      <w:pPr>
        <w:spacing w:line="600" w:lineRule="exact"/>
        <w:ind w:firstLineChars="200" w:firstLine="640"/>
        <w:rPr>
          <w:rFonts w:eastAsia="仿宋_GB2312"/>
          <w:sz w:val="32"/>
          <w:szCs w:val="32"/>
        </w:rPr>
      </w:pPr>
      <w:r>
        <w:rPr>
          <w:rFonts w:eastAsia="黑体"/>
          <w:sz w:val="32"/>
          <w:szCs w:val="32"/>
        </w:rPr>
        <w:t>无菌保证水平（</w:t>
      </w:r>
      <w:r>
        <w:rPr>
          <w:rFonts w:eastAsia="黑体"/>
          <w:sz w:val="32"/>
          <w:szCs w:val="32"/>
        </w:rPr>
        <w:t>SAL</w:t>
      </w:r>
      <w:r>
        <w:rPr>
          <w:rFonts w:eastAsia="黑体"/>
          <w:sz w:val="32"/>
          <w:szCs w:val="32"/>
        </w:rPr>
        <w:t>）</w:t>
      </w:r>
      <w:r>
        <w:rPr>
          <w:rFonts w:eastAsia="仿宋_GB2312"/>
          <w:sz w:val="32"/>
          <w:szCs w:val="32"/>
        </w:rPr>
        <w:t>：无菌处理后单位产品上存在活微生</w:t>
      </w:r>
      <w:r>
        <w:rPr>
          <w:rFonts w:eastAsia="仿宋_GB2312"/>
          <w:sz w:val="32"/>
          <w:szCs w:val="32"/>
        </w:rPr>
        <w:t>物的概率。</w:t>
      </w:r>
    </w:p>
    <w:p w:rsidR="00384FBE" w:rsidRDefault="00BD49F3">
      <w:pPr>
        <w:spacing w:line="600" w:lineRule="exact"/>
        <w:ind w:firstLineChars="200" w:firstLine="640"/>
        <w:rPr>
          <w:rFonts w:eastAsia="仿宋_GB2312"/>
          <w:sz w:val="32"/>
          <w:szCs w:val="32"/>
        </w:rPr>
      </w:pPr>
      <w:r>
        <w:rPr>
          <w:rFonts w:eastAsia="黑体"/>
          <w:sz w:val="32"/>
          <w:szCs w:val="32"/>
        </w:rPr>
        <w:t>灭菌</w:t>
      </w:r>
      <w:r>
        <w:rPr>
          <w:rFonts w:eastAsia="仿宋_GB2312"/>
          <w:sz w:val="32"/>
          <w:szCs w:val="32"/>
        </w:rPr>
        <w:t>：使产品不含有活性微生物的经确认的过程。</w:t>
      </w:r>
    </w:p>
    <w:p w:rsidR="00384FBE" w:rsidRDefault="00BD49F3">
      <w:pPr>
        <w:spacing w:line="600" w:lineRule="exact"/>
        <w:ind w:firstLineChars="200" w:firstLine="640"/>
        <w:rPr>
          <w:rFonts w:eastAsia="仿宋_GB2312"/>
          <w:sz w:val="32"/>
          <w:szCs w:val="32"/>
        </w:rPr>
      </w:pPr>
      <w:r>
        <w:rPr>
          <w:rFonts w:eastAsia="仿宋_GB2312"/>
          <w:sz w:val="32"/>
          <w:szCs w:val="32"/>
        </w:rPr>
        <w:t>注意：在灭菌过程中，微生物灭活的规律用指数函数表示，因此，任何单件产品上的微生物存活率可以用概率来表示。虽概率可以降低到很低，但不可能降为零。</w:t>
      </w:r>
    </w:p>
    <w:p w:rsidR="00384FBE" w:rsidRDefault="00BD49F3">
      <w:pPr>
        <w:spacing w:line="600" w:lineRule="exact"/>
        <w:ind w:firstLineChars="200" w:firstLine="640"/>
        <w:rPr>
          <w:rFonts w:eastAsia="仿宋_GB2312"/>
          <w:sz w:val="32"/>
          <w:szCs w:val="32"/>
        </w:rPr>
      </w:pPr>
      <w:r>
        <w:rPr>
          <w:rFonts w:eastAsia="黑体"/>
          <w:sz w:val="32"/>
          <w:szCs w:val="32"/>
        </w:rPr>
        <w:t>灭菌包装</w:t>
      </w:r>
      <w:r>
        <w:rPr>
          <w:rFonts w:eastAsia="仿宋_GB2312"/>
          <w:sz w:val="32"/>
          <w:szCs w:val="32"/>
        </w:rPr>
        <w:t>：灭菌包装（灭菌包装、灭菌袋或灭菌用附件）用于封装医疗服务人员打算进行灭菌的医疗器械。目的为允许对封装医疗器械进行灭菌，并且在使用前维持封装器械的无菌性。</w:t>
      </w:r>
    </w:p>
    <w:p w:rsidR="00384FBE" w:rsidRDefault="00384FBE">
      <w:pPr>
        <w:spacing w:line="600" w:lineRule="exact"/>
        <w:ind w:firstLineChars="200" w:firstLine="640"/>
        <w:rPr>
          <w:rFonts w:eastAsia="仿宋_GB2312"/>
          <w:sz w:val="32"/>
          <w:szCs w:val="32"/>
        </w:rPr>
      </w:pPr>
    </w:p>
    <w:p w:rsidR="00384FBE" w:rsidRDefault="00384FBE">
      <w:pPr>
        <w:spacing w:line="600" w:lineRule="exact"/>
        <w:ind w:firstLineChars="200" w:firstLine="640"/>
        <w:rPr>
          <w:rFonts w:eastAsia="仿宋_GB2312"/>
          <w:sz w:val="32"/>
          <w:szCs w:val="32"/>
        </w:rPr>
        <w:sectPr w:rsidR="00384FBE">
          <w:pgSz w:w="12260" w:h="15840"/>
          <w:pgMar w:top="1134" w:right="1134" w:bottom="1134" w:left="1134" w:header="748" w:footer="773" w:gutter="0"/>
          <w:cols w:space="720"/>
          <w:docGrid w:linePitch="299"/>
        </w:sectPr>
      </w:pPr>
    </w:p>
    <w:p w:rsidR="00384FBE" w:rsidRDefault="00BD49F3">
      <w:pPr>
        <w:pStyle w:val="2"/>
        <w:snapToGrid w:val="0"/>
        <w:spacing w:before="220" w:line="300" w:lineRule="auto"/>
        <w:ind w:left="720"/>
        <w:jc w:val="center"/>
        <w:rPr>
          <w:rFonts w:eastAsia="黑体" w:cs="Times New Roman"/>
          <w:b w:val="0"/>
          <w:bCs w:val="0"/>
          <w:sz w:val="32"/>
          <w:lang w:eastAsia="zh-CN"/>
        </w:rPr>
      </w:pPr>
      <w:bookmarkStart w:id="35" w:name="APPENDIX_B.__Overview_of_Reusable_Medica"/>
      <w:bookmarkStart w:id="36" w:name="_Toc481569216"/>
      <w:bookmarkEnd w:id="35"/>
      <w:r>
        <w:rPr>
          <w:rFonts w:eastAsia="黑体" w:cs="Times New Roman"/>
          <w:sz w:val="32"/>
          <w:lang w:eastAsia="zh-CN"/>
        </w:rPr>
        <w:lastRenderedPageBreak/>
        <w:t>附录</w:t>
      </w:r>
      <w:r>
        <w:rPr>
          <w:rFonts w:eastAsia="黑体" w:cs="Times New Roman"/>
          <w:sz w:val="32"/>
          <w:lang w:eastAsia="zh-CN"/>
        </w:rPr>
        <w:t xml:space="preserve">B </w:t>
      </w:r>
      <w:r>
        <w:rPr>
          <w:rFonts w:eastAsia="黑体" w:cs="Times New Roman"/>
          <w:sz w:val="32"/>
          <w:lang w:eastAsia="zh-CN"/>
        </w:rPr>
        <w:t>可重复使用医疗器械再处理概述</w:t>
      </w:r>
      <w:bookmarkEnd w:id="36"/>
    </w:p>
    <w:p w:rsidR="00384FBE" w:rsidRDefault="00384FBE">
      <w:pPr>
        <w:snapToGrid w:val="0"/>
        <w:spacing w:before="6" w:line="300" w:lineRule="auto"/>
        <w:rPr>
          <w:b/>
          <w:bCs/>
          <w:sz w:val="14"/>
          <w:szCs w:val="14"/>
        </w:rPr>
      </w:pPr>
    </w:p>
    <w:p w:rsidR="00384FBE" w:rsidRDefault="00BD49F3">
      <w:pPr>
        <w:pStyle w:val="a7"/>
        <w:snapToGrid w:val="0"/>
        <w:spacing w:line="300" w:lineRule="auto"/>
        <w:ind w:left="119" w:firstLineChars="200" w:firstLine="640"/>
        <w:jc w:val="both"/>
        <w:rPr>
          <w:rFonts w:eastAsia="仿宋_GB2312" w:cs="Times New Roman"/>
          <w:sz w:val="32"/>
          <w:lang w:eastAsia="zh-CN"/>
        </w:rPr>
      </w:pPr>
      <w:r>
        <w:rPr>
          <w:rFonts w:eastAsia="仿宋_GB2312" w:cs="Times New Roman"/>
          <w:sz w:val="32"/>
          <w:lang w:eastAsia="zh-CN"/>
        </w:rPr>
        <w:t>下图所示为一般再处理步骤的过程概述，对可重复使用医疗器械进行适当的处理和再处理以供下一患者使用。</w:t>
      </w:r>
    </w:p>
    <w:p w:rsidR="00384FBE" w:rsidRDefault="00384FBE">
      <w:pPr>
        <w:snapToGrid w:val="0"/>
        <w:spacing w:line="300" w:lineRule="auto"/>
        <w:rPr>
          <w:b/>
          <w:bCs/>
          <w:sz w:val="18"/>
          <w:szCs w:val="18"/>
        </w:rPr>
      </w:pPr>
    </w:p>
    <w:p w:rsidR="00384FBE" w:rsidRDefault="00384FBE">
      <w:pPr>
        <w:snapToGrid w:val="0"/>
        <w:spacing w:line="300" w:lineRule="auto"/>
        <w:rPr>
          <w:b/>
          <w:bCs/>
          <w:sz w:val="18"/>
          <w:szCs w:val="18"/>
        </w:rPr>
      </w:pPr>
    </w:p>
    <w:p w:rsidR="00384FBE" w:rsidRDefault="00BD49F3">
      <w:pPr>
        <w:snapToGrid w:val="0"/>
        <w:spacing w:line="300" w:lineRule="auto"/>
        <w:ind w:left="120"/>
        <w:rPr>
          <w:sz w:val="20"/>
          <w:szCs w:val="20"/>
        </w:rPr>
      </w:pPr>
      <w:r>
        <w:rPr>
          <w:noProof/>
          <w:position w:val="-111"/>
          <w:sz w:val="20"/>
          <w:szCs w:val="20"/>
        </w:rPr>
        <mc:AlternateContent>
          <mc:Choice Requires="wps">
            <w:drawing>
              <wp:anchor distT="0" distB="0" distL="0" distR="0" simplePos="0" relativeHeight="251654656" behindDoc="0" locked="0" layoutInCell="1" allowOverlap="1">
                <wp:simplePos x="0" y="0"/>
                <wp:positionH relativeFrom="column">
                  <wp:posOffset>3718560</wp:posOffset>
                </wp:positionH>
                <wp:positionV relativeFrom="paragraph">
                  <wp:posOffset>821690</wp:posOffset>
                </wp:positionV>
                <wp:extent cx="1780540" cy="846455"/>
                <wp:effectExtent l="0" t="0" r="10160" b="10795"/>
                <wp:wrapNone/>
                <wp:docPr id="1027" name="Text Box 62"/>
                <wp:cNvGraphicFramePr/>
                <a:graphic xmlns:a="http://schemas.openxmlformats.org/drawingml/2006/main">
                  <a:graphicData uri="http://schemas.microsoft.com/office/word/2010/wordprocessingShape">
                    <wps:wsp>
                      <wps:cNvSpPr/>
                      <wps:spPr>
                        <a:xfrm>
                          <a:off x="0" y="0"/>
                          <a:ext cx="1780540" cy="84645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84FBE" w:rsidRDefault="00BD49F3">
                            <w:pPr>
                              <w:pStyle w:val="a7"/>
                              <w:snapToGrid w:val="0"/>
                              <w:spacing w:line="200" w:lineRule="exact"/>
                              <w:ind w:leftChars="-1" w:left="-2"/>
                              <w:jc w:val="both"/>
                              <w:rPr>
                                <w:rFonts w:ascii="Arial" w:eastAsia="宋体" w:hAnsi="Arial" w:cs="Arial"/>
                                <w:sz w:val="16"/>
                                <w:szCs w:val="15"/>
                                <w:lang w:eastAsia="zh-CN"/>
                              </w:rPr>
                            </w:pPr>
                            <w:r>
                              <w:rPr>
                                <w:rFonts w:ascii="Arial" w:eastAsia="宋体" w:hAnsi="Arial" w:cs="Arial"/>
                                <w:sz w:val="16"/>
                                <w:szCs w:val="15"/>
                                <w:lang w:eastAsia="zh-CN"/>
                              </w:rPr>
                              <w:t>如果彻底清洁充分（非关键器械</w:t>
                            </w:r>
                            <w:r>
                              <w:rPr>
                                <w:rFonts w:ascii="Arial" w:eastAsia="宋体" w:hAnsi="Arial" w:cs="Arial" w:hint="eastAsia"/>
                                <w:sz w:val="16"/>
                                <w:szCs w:val="15"/>
                                <w:lang w:eastAsia="zh-CN"/>
                              </w:rPr>
                              <w:t>中</w:t>
                            </w:r>
                            <w:r>
                              <w:rPr>
                                <w:rFonts w:ascii="Arial" w:eastAsia="宋体" w:hAnsi="Arial" w:cs="Arial"/>
                                <w:sz w:val="16"/>
                                <w:szCs w:val="15"/>
                                <w:lang w:eastAsia="zh-CN"/>
                              </w:rPr>
                              <w:t>不可能是交叉传播的来源或不可能被体液污染），则可将其投入使用</w:t>
                            </w:r>
                          </w:p>
                          <w:p w:rsidR="00384FBE" w:rsidRDefault="00384FBE">
                            <w:pPr>
                              <w:rPr>
                                <w:sz w:val="22"/>
                              </w:rPr>
                            </w:pPr>
                          </w:p>
                        </w:txbxContent>
                      </wps:txbx>
                      <wps:bodyPr vert="horz" wrap="square" lIns="91440" tIns="45720" rIns="91440" bIns="45720" anchor="t" upright="1">
                        <a:noAutofit/>
                      </wps:bodyPr>
                    </wps:wsp>
                  </a:graphicData>
                </a:graphic>
              </wp:anchor>
            </w:drawing>
          </mc:Choice>
          <mc:Fallback>
            <w:pict>
              <v:rect id="Text Box 62" o:spid="_x0000_s1026" style="position:absolute;left:0;text-align:left;margin-left:292.8pt;margin-top:64.7pt;width:140.2pt;height:66.65pt;z-index:2516546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">
                <v:textbox>
                  <w:txbxContent>
                    <w:p w:rsidR="00384FBE" w:rsidRDefault="00BD49F3">
                      <w:pPr>
                        <w:pStyle w:val="a7"/>
                        <w:snapToGrid w:val="0"/>
                        <w:spacing w:line="200" w:lineRule="exact"/>
                        <w:ind w:leftChars="-1" w:left="-2"/>
                        <w:jc w:val="both"/>
                        <w:rPr>
                          <w:rFonts w:ascii="Arial" w:eastAsia="宋体" w:hAnsi="Arial" w:cs="Arial"/>
                          <w:sz w:val="16"/>
                          <w:szCs w:val="15"/>
                          <w:lang w:eastAsia="zh-CN"/>
                        </w:rPr>
                      </w:pPr>
                      <w:r>
                        <w:rPr>
                          <w:rFonts w:ascii="Arial" w:eastAsia="宋体" w:hAnsi="Arial" w:cs="Arial"/>
                          <w:sz w:val="16"/>
                          <w:szCs w:val="15"/>
                          <w:lang w:eastAsia="zh-CN"/>
                        </w:rPr>
                        <w:t>如果彻底清洁充分（非关键器械</w:t>
                      </w:r>
                      <w:r>
                        <w:rPr>
                          <w:rFonts w:ascii="Arial" w:eastAsia="宋体" w:hAnsi="Arial" w:cs="Arial" w:hint="eastAsia"/>
                          <w:sz w:val="16"/>
                          <w:szCs w:val="15"/>
                          <w:lang w:eastAsia="zh-CN"/>
                        </w:rPr>
                        <w:t>中</w:t>
                      </w:r>
                      <w:r>
                        <w:rPr>
                          <w:rFonts w:ascii="Arial" w:eastAsia="宋体" w:hAnsi="Arial" w:cs="Arial"/>
                          <w:sz w:val="16"/>
                          <w:szCs w:val="15"/>
                          <w:lang w:eastAsia="zh-CN"/>
                        </w:rPr>
                        <w:t>不可能是交叉传播的来源或不可能被体液污染），则可将其投入使用</w:t>
                      </w:r>
                    </w:p>
                    <w:p w:rsidR="00384FBE" w:rsidRDefault="00384FBE">
                      <w:pPr>
                        <w:rPr>
                          <w:sz w:val="22"/>
                        </w:rPr>
                      </w:pPr>
                    </w:p>
                  </w:txbxContent>
                </v:textbox>
              </v:rect>
            </w:pict>
          </mc:Fallback>
        </mc:AlternateContent>
      </w:r>
      <w:r>
        <w:rPr>
          <w:noProof/>
          <w:position w:val="-111"/>
          <w:sz w:val="20"/>
          <w:szCs w:val="20"/>
        </w:rPr>
        <mc:AlternateContent>
          <mc:Choice Requires="wps">
            <w:drawing>
              <wp:anchor distT="0" distB="0" distL="0" distR="0" simplePos="0" relativeHeight="251655680" behindDoc="0" locked="0" layoutInCell="1" allowOverlap="1">
                <wp:simplePos x="0" y="0"/>
                <wp:positionH relativeFrom="column">
                  <wp:posOffset>80010</wp:posOffset>
                </wp:positionH>
                <wp:positionV relativeFrom="paragraph">
                  <wp:posOffset>1793240</wp:posOffset>
                </wp:positionV>
                <wp:extent cx="5436870" cy="523875"/>
                <wp:effectExtent l="0" t="0" r="11430" b="28575"/>
                <wp:wrapNone/>
                <wp:docPr id="1028" name="Text Box 63"/>
                <wp:cNvGraphicFramePr/>
                <a:graphic xmlns:a="http://schemas.openxmlformats.org/drawingml/2006/main">
                  <a:graphicData uri="http://schemas.microsoft.com/office/word/2010/wordprocessingShape">
                    <wps:wsp>
                      <wps:cNvSpPr/>
                      <wps:spPr>
                        <a:xfrm>
                          <a:off x="0" y="0"/>
                          <a:ext cx="5436870" cy="52387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84FBE" w:rsidRDefault="00BD49F3">
                            <w:pPr>
                              <w:pStyle w:val="a7"/>
                              <w:numPr>
                                <w:ilvl w:val="0"/>
                                <w:numId w:val="3"/>
                              </w:numPr>
                              <w:snapToGrid w:val="0"/>
                              <w:spacing w:line="300" w:lineRule="auto"/>
                              <w:jc w:val="both"/>
                              <w:rPr>
                                <w:sz w:val="28"/>
                                <w:lang w:eastAsia="zh-CN"/>
                              </w:rPr>
                            </w:pPr>
                            <w:r>
                              <w:rPr>
                                <w:rFonts w:ascii="Arial" w:eastAsia="宋体" w:hAnsi="Arial" w:cs="Arial" w:hint="eastAsia"/>
                                <w:b/>
                                <w:sz w:val="16"/>
                                <w:szCs w:val="15"/>
                                <w:u w:val="single"/>
                                <w:lang w:eastAsia="zh-CN"/>
                              </w:rPr>
                              <w:t>最终再处理</w:t>
                            </w:r>
                            <w:r>
                              <w:rPr>
                                <w:rFonts w:ascii="Arial" w:eastAsia="宋体" w:hAnsi="Arial" w:cs="Arial"/>
                                <w:b/>
                                <w:sz w:val="16"/>
                                <w:szCs w:val="15"/>
                                <w:u w:val="single"/>
                                <w:lang w:eastAsia="zh-CN"/>
                              </w:rPr>
                              <w:t>：</w:t>
                            </w:r>
                            <w:r>
                              <w:rPr>
                                <w:rFonts w:ascii="Arial" w:eastAsia="宋体" w:hAnsi="Arial" w:cs="Arial"/>
                                <w:sz w:val="16"/>
                                <w:szCs w:val="15"/>
                                <w:lang w:eastAsia="zh-CN"/>
                              </w:rPr>
                              <w:t>已彻底清洁但未直接投入使用的器械应进行最终</w:t>
                            </w:r>
                            <w:r>
                              <w:rPr>
                                <w:rFonts w:ascii="Arial" w:eastAsia="宋体" w:hAnsi="Arial" w:cs="Arial" w:hint="eastAsia"/>
                                <w:sz w:val="16"/>
                                <w:szCs w:val="15"/>
                                <w:lang w:eastAsia="zh-CN"/>
                              </w:rPr>
                              <w:t>处理</w:t>
                            </w:r>
                            <w:r>
                              <w:rPr>
                                <w:rFonts w:ascii="Arial" w:eastAsia="宋体" w:hAnsi="Arial" w:cs="Arial"/>
                                <w:sz w:val="16"/>
                                <w:szCs w:val="15"/>
                                <w:lang w:eastAsia="zh-CN"/>
                              </w:rPr>
                              <w:t>工程（即，消毒</w:t>
                            </w:r>
                            <w:r>
                              <w:rPr>
                                <w:rFonts w:ascii="Arial" w:eastAsia="宋体" w:hAnsi="Arial" w:cs="Arial"/>
                                <w:sz w:val="16"/>
                                <w:szCs w:val="15"/>
                                <w:lang w:eastAsia="zh-CN"/>
                              </w:rPr>
                              <w:t>/</w:t>
                            </w:r>
                            <w:r>
                              <w:rPr>
                                <w:rFonts w:ascii="Arial" w:eastAsia="宋体" w:hAnsi="Arial" w:cs="Arial"/>
                                <w:sz w:val="16"/>
                                <w:szCs w:val="15"/>
                                <w:lang w:eastAsia="zh-CN"/>
                              </w:rPr>
                              <w:t>灭菌）。清洁后，可以进行其他</w:t>
                            </w:r>
                            <w:r>
                              <w:rPr>
                                <w:rFonts w:ascii="Arial" w:eastAsia="宋体" w:hAnsi="Arial" w:cs="Arial" w:hint="eastAsia"/>
                                <w:sz w:val="16"/>
                                <w:szCs w:val="15"/>
                                <w:lang w:eastAsia="zh-CN"/>
                              </w:rPr>
                              <w:t>后续</w:t>
                            </w:r>
                            <w:r>
                              <w:rPr>
                                <w:rFonts w:ascii="Arial" w:eastAsia="宋体" w:hAnsi="Arial" w:cs="Arial"/>
                                <w:sz w:val="16"/>
                                <w:szCs w:val="15"/>
                                <w:lang w:eastAsia="zh-CN"/>
                              </w:rPr>
                              <w:t>步骤。基于器械的预期用途，</w:t>
                            </w:r>
                            <w:r>
                              <w:rPr>
                                <w:rFonts w:ascii="Arial" w:eastAsia="宋体" w:hAnsi="Arial" w:cs="Arial" w:hint="eastAsia"/>
                                <w:sz w:val="16"/>
                                <w:szCs w:val="15"/>
                                <w:lang w:eastAsia="zh-CN"/>
                              </w:rPr>
                              <w:t>进行</w:t>
                            </w:r>
                            <w:r>
                              <w:rPr>
                                <w:rFonts w:ascii="Arial" w:eastAsia="宋体" w:hAnsi="Arial" w:cs="Arial"/>
                                <w:sz w:val="16"/>
                                <w:szCs w:val="15"/>
                                <w:lang w:eastAsia="zh-CN"/>
                              </w:rPr>
                              <w:t>消毒或灭菌过程以确认其可安全用于下一患者使用</w:t>
                            </w:r>
                          </w:p>
                        </w:txbxContent>
                      </wps:txbx>
                      <wps:bodyPr vert="horz" wrap="square" lIns="91440" tIns="45720" rIns="91440" bIns="45720" anchor="t" upright="1">
                        <a:noAutofit/>
                      </wps:bodyPr>
                    </wps:wsp>
                  </a:graphicData>
                </a:graphic>
              </wp:anchor>
            </w:drawing>
          </mc:Choice>
          <mc:Fallback>
            <w:pict>
              <v:rect id="Text Box 63" o:spid="_x0000_s1027" style="position:absolute;left:0;text-align:left;margin-left:6.3pt;margin-top:141.2pt;width:428.1pt;height:41.25pt;z-index:2516556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">
                <v:textbox>
                  <w:txbxContent>
                    <w:p w:rsidR="00384FBE" w:rsidRDefault="00BD49F3">
                      <w:pPr>
                        <w:pStyle w:val="a7"/>
                        <w:numPr>
                          <w:ilvl w:val="0"/>
                          <w:numId w:val="3"/>
                        </w:numPr>
                        <w:snapToGrid w:val="0"/>
                        <w:spacing w:line="300" w:lineRule="auto"/>
                        <w:jc w:val="both"/>
                        <w:rPr>
                          <w:sz w:val="28"/>
                          <w:lang w:eastAsia="zh-CN"/>
                        </w:rPr>
                      </w:pPr>
                      <w:r>
                        <w:rPr>
                          <w:rFonts w:ascii="Arial" w:eastAsia="宋体" w:hAnsi="Arial" w:cs="Arial" w:hint="eastAsia"/>
                          <w:b/>
                          <w:sz w:val="16"/>
                          <w:szCs w:val="15"/>
                          <w:u w:val="single"/>
                          <w:lang w:eastAsia="zh-CN"/>
                        </w:rPr>
                        <w:t>最终再处理</w:t>
                      </w:r>
                      <w:r>
                        <w:rPr>
                          <w:rFonts w:ascii="Arial" w:eastAsia="宋体" w:hAnsi="Arial" w:cs="Arial"/>
                          <w:b/>
                          <w:sz w:val="16"/>
                          <w:szCs w:val="15"/>
                          <w:u w:val="single"/>
                          <w:lang w:eastAsia="zh-CN"/>
                        </w:rPr>
                        <w:t>：</w:t>
                      </w:r>
                      <w:r>
                        <w:rPr>
                          <w:rFonts w:ascii="Arial" w:eastAsia="宋体" w:hAnsi="Arial" w:cs="Arial"/>
                          <w:sz w:val="16"/>
                          <w:szCs w:val="15"/>
                          <w:lang w:eastAsia="zh-CN"/>
                        </w:rPr>
                        <w:t>已彻底清洁但未直接投入使用的器械应进行最终</w:t>
                      </w:r>
                      <w:r>
                        <w:rPr>
                          <w:rFonts w:ascii="Arial" w:eastAsia="宋体" w:hAnsi="Arial" w:cs="Arial" w:hint="eastAsia"/>
                          <w:sz w:val="16"/>
                          <w:szCs w:val="15"/>
                          <w:lang w:eastAsia="zh-CN"/>
                        </w:rPr>
                        <w:t>处理</w:t>
                      </w:r>
                      <w:r>
                        <w:rPr>
                          <w:rFonts w:ascii="Arial" w:eastAsia="宋体" w:hAnsi="Arial" w:cs="Arial"/>
                          <w:sz w:val="16"/>
                          <w:szCs w:val="15"/>
                          <w:lang w:eastAsia="zh-CN"/>
                        </w:rPr>
                        <w:t>工程（即，消毒</w:t>
                      </w:r>
                      <w:r>
                        <w:rPr>
                          <w:rFonts w:ascii="Arial" w:eastAsia="宋体" w:hAnsi="Arial" w:cs="Arial"/>
                          <w:sz w:val="16"/>
                          <w:szCs w:val="15"/>
                          <w:lang w:eastAsia="zh-CN"/>
                        </w:rPr>
                        <w:t>/</w:t>
                      </w:r>
                      <w:r>
                        <w:rPr>
                          <w:rFonts w:ascii="Arial" w:eastAsia="宋体" w:hAnsi="Arial" w:cs="Arial"/>
                          <w:sz w:val="16"/>
                          <w:szCs w:val="15"/>
                          <w:lang w:eastAsia="zh-CN"/>
                        </w:rPr>
                        <w:t>灭菌）。清洁后，可以进行其他</w:t>
                      </w:r>
                      <w:r>
                        <w:rPr>
                          <w:rFonts w:ascii="Arial" w:eastAsia="宋体" w:hAnsi="Arial" w:cs="Arial" w:hint="eastAsia"/>
                          <w:sz w:val="16"/>
                          <w:szCs w:val="15"/>
                          <w:lang w:eastAsia="zh-CN"/>
                        </w:rPr>
                        <w:t>后续</w:t>
                      </w:r>
                      <w:r>
                        <w:rPr>
                          <w:rFonts w:ascii="Arial" w:eastAsia="宋体" w:hAnsi="Arial" w:cs="Arial"/>
                          <w:sz w:val="16"/>
                          <w:szCs w:val="15"/>
                          <w:lang w:eastAsia="zh-CN"/>
                        </w:rPr>
                        <w:t>步骤。基于器械的预期用途，</w:t>
                      </w:r>
                      <w:r>
                        <w:rPr>
                          <w:rFonts w:ascii="Arial" w:eastAsia="宋体" w:hAnsi="Arial" w:cs="Arial" w:hint="eastAsia"/>
                          <w:sz w:val="16"/>
                          <w:szCs w:val="15"/>
                          <w:lang w:eastAsia="zh-CN"/>
                        </w:rPr>
                        <w:t>进行</w:t>
                      </w:r>
                      <w:r>
                        <w:rPr>
                          <w:rFonts w:ascii="Arial" w:eastAsia="宋体" w:hAnsi="Arial" w:cs="Arial"/>
                          <w:sz w:val="16"/>
                          <w:szCs w:val="15"/>
                          <w:lang w:eastAsia="zh-CN"/>
                        </w:rPr>
                        <w:t>消毒或灭菌过程以确认其可安全用于下一患者使用</w:t>
                      </w:r>
                    </w:p>
                  </w:txbxContent>
                </v:textbox>
              </v:rect>
            </w:pict>
          </mc:Fallback>
        </mc:AlternateContent>
      </w:r>
      <w:r>
        <w:rPr>
          <w:noProof/>
          <w:position w:val="-111"/>
          <w:sz w:val="20"/>
          <w:szCs w:val="20"/>
        </w:rPr>
        <mc:AlternateContent>
          <mc:Choice Requires="wps">
            <w:drawing>
              <wp:anchor distT="0" distB="0" distL="0" distR="0" simplePos="0" relativeHeight="251656704" behindDoc="0" locked="0" layoutInCell="1" allowOverlap="1">
                <wp:simplePos x="0" y="0"/>
                <wp:positionH relativeFrom="column">
                  <wp:posOffset>70485</wp:posOffset>
                </wp:positionH>
                <wp:positionV relativeFrom="paragraph">
                  <wp:posOffset>2540</wp:posOffset>
                </wp:positionV>
                <wp:extent cx="5447665" cy="395605"/>
                <wp:effectExtent l="0" t="0" r="19685" b="23495"/>
                <wp:wrapNone/>
                <wp:docPr id="1029" name="Text Box 60"/>
                <wp:cNvGraphicFramePr/>
                <a:graphic xmlns:a="http://schemas.openxmlformats.org/drawingml/2006/main">
                  <a:graphicData uri="http://schemas.microsoft.com/office/word/2010/wordprocessingShape">
                    <wps:wsp>
                      <wps:cNvSpPr/>
                      <wps:spPr>
                        <a:xfrm>
                          <a:off x="0" y="0"/>
                          <a:ext cx="5447665" cy="39560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84FBE" w:rsidRDefault="00BD49F3">
                            <w:pPr>
                              <w:pStyle w:val="a7"/>
                              <w:numPr>
                                <w:ilvl w:val="0"/>
                                <w:numId w:val="3"/>
                              </w:numPr>
                              <w:snapToGrid w:val="0"/>
                              <w:spacing w:line="300" w:lineRule="auto"/>
                              <w:jc w:val="both"/>
                              <w:rPr>
                                <w:rFonts w:ascii="Arial" w:eastAsia="宋体" w:hAnsi="Arial" w:cs="Arial"/>
                                <w:sz w:val="16"/>
                                <w:szCs w:val="15"/>
                                <w:lang w:eastAsia="zh-CN"/>
                              </w:rPr>
                            </w:pPr>
                            <w:r>
                              <w:rPr>
                                <w:rFonts w:ascii="Arial" w:eastAsia="宋体" w:hAnsi="Arial" w:cs="Arial" w:hint="eastAsia"/>
                                <w:b/>
                                <w:sz w:val="16"/>
                                <w:szCs w:val="15"/>
                                <w:u w:val="single"/>
                                <w:lang w:eastAsia="zh-CN"/>
                              </w:rPr>
                              <w:t>再加工应在使用点开始。</w:t>
                            </w:r>
                            <w:r>
                              <w:rPr>
                                <w:rFonts w:ascii="Arial" w:eastAsia="宋体" w:hAnsi="Arial" w:cs="Arial"/>
                                <w:sz w:val="16"/>
                                <w:szCs w:val="15"/>
                                <w:lang w:eastAsia="zh-CN"/>
                              </w:rPr>
                              <w:t>去除保护性护盖</w:t>
                            </w:r>
                            <w:r>
                              <w:rPr>
                                <w:rFonts w:ascii="Arial" w:eastAsia="宋体" w:hAnsi="Arial" w:cs="Arial" w:hint="eastAsia"/>
                                <w:sz w:val="16"/>
                                <w:szCs w:val="15"/>
                                <w:lang w:eastAsia="zh-CN"/>
                              </w:rPr>
                              <w:t>，</w:t>
                            </w:r>
                            <w:r>
                              <w:rPr>
                                <w:rFonts w:ascii="Arial" w:eastAsia="宋体" w:hAnsi="Arial" w:cs="Arial"/>
                                <w:sz w:val="16"/>
                                <w:szCs w:val="15"/>
                                <w:lang w:eastAsia="zh-CN"/>
                              </w:rPr>
                              <w:t>将可重复使用器械与废品分开。器械通常须扫除可见污物，保持湿润，正确包装并运输至专用清洁工作区域。</w:t>
                            </w:r>
                          </w:p>
                          <w:p w:rsidR="00384FBE" w:rsidRDefault="00384FBE">
                            <w:pPr>
                              <w:rPr>
                                <w:sz w:val="22"/>
                              </w:rPr>
                            </w:pPr>
                          </w:p>
                        </w:txbxContent>
                      </wps:txbx>
                      <wps:bodyPr vert="horz" wrap="square" lIns="91440" tIns="45720" rIns="91440" bIns="45720" anchor="t" upright="1">
                        <a:noAutofit/>
                      </wps:bodyPr>
                    </wps:wsp>
                  </a:graphicData>
                </a:graphic>
              </wp:anchor>
            </w:drawing>
          </mc:Choice>
          <mc:Fallback>
            <w:pict>
              <v:rect id="Text Box 60" o:spid="_x0000_s1028" style="position:absolute;left:0;text-align:left;margin-left:5.55pt;margin-top:.2pt;width:428.95pt;height:31.15pt;z-index:2516567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">
                <v:textbox>
                  <w:txbxContent>
                    <w:p w:rsidR="00384FBE" w:rsidRDefault="00BD49F3">
                      <w:pPr>
                        <w:pStyle w:val="a7"/>
                        <w:numPr>
                          <w:ilvl w:val="0"/>
                          <w:numId w:val="3"/>
                        </w:numPr>
                        <w:snapToGrid w:val="0"/>
                        <w:spacing w:line="300" w:lineRule="auto"/>
                        <w:jc w:val="both"/>
                        <w:rPr>
                          <w:rFonts w:ascii="Arial" w:eastAsia="宋体" w:hAnsi="Arial" w:cs="Arial"/>
                          <w:sz w:val="16"/>
                          <w:szCs w:val="15"/>
                          <w:lang w:eastAsia="zh-CN"/>
                        </w:rPr>
                      </w:pPr>
                      <w:r>
                        <w:rPr>
                          <w:rFonts w:ascii="Arial" w:eastAsia="宋体" w:hAnsi="Arial" w:cs="Arial" w:hint="eastAsia"/>
                          <w:b/>
                          <w:sz w:val="16"/>
                          <w:szCs w:val="15"/>
                          <w:u w:val="single"/>
                          <w:lang w:eastAsia="zh-CN"/>
                        </w:rPr>
                        <w:t>再加工应在使用点开始。</w:t>
                      </w:r>
                      <w:r>
                        <w:rPr>
                          <w:rFonts w:ascii="Arial" w:eastAsia="宋体" w:hAnsi="Arial" w:cs="Arial"/>
                          <w:sz w:val="16"/>
                          <w:szCs w:val="15"/>
                          <w:lang w:eastAsia="zh-CN"/>
                        </w:rPr>
                        <w:t>去除保护性护盖</w:t>
                      </w:r>
                      <w:r>
                        <w:rPr>
                          <w:rFonts w:ascii="Arial" w:eastAsia="宋体" w:hAnsi="Arial" w:cs="Arial" w:hint="eastAsia"/>
                          <w:sz w:val="16"/>
                          <w:szCs w:val="15"/>
                          <w:lang w:eastAsia="zh-CN"/>
                        </w:rPr>
                        <w:t>，</w:t>
                      </w:r>
                      <w:r>
                        <w:rPr>
                          <w:rFonts w:ascii="Arial" w:eastAsia="宋体" w:hAnsi="Arial" w:cs="Arial"/>
                          <w:sz w:val="16"/>
                          <w:szCs w:val="15"/>
                          <w:lang w:eastAsia="zh-CN"/>
                        </w:rPr>
                        <w:t>将可重复使用器械与废品分开。器械通常须扫除可见污物，保持湿润，正确包装并运输至专用清洁工作区域。</w:t>
                      </w:r>
                    </w:p>
                    <w:p w:rsidR="00384FBE" w:rsidRDefault="00384FBE">
                      <w:pPr>
                        <w:rPr>
                          <w:sz w:val="22"/>
                        </w:rPr>
                      </w:pPr>
                    </w:p>
                  </w:txbxContent>
                </v:textbox>
              </v:rect>
            </w:pict>
          </mc:Fallback>
        </mc:AlternateContent>
      </w:r>
      <w:r>
        <w:rPr>
          <w:noProof/>
          <w:position w:val="-111"/>
          <w:sz w:val="20"/>
          <w:szCs w:val="20"/>
        </w:rPr>
        <mc:AlternateContent>
          <mc:Choice Requires="wps">
            <w:drawing>
              <wp:anchor distT="0" distB="0" distL="0" distR="0" simplePos="0" relativeHeight="251657728" behindDoc="0" locked="0" layoutInCell="1" allowOverlap="1">
                <wp:simplePos x="0" y="0"/>
                <wp:positionH relativeFrom="column">
                  <wp:posOffset>60960</wp:posOffset>
                </wp:positionH>
                <wp:positionV relativeFrom="paragraph">
                  <wp:posOffset>602615</wp:posOffset>
                </wp:positionV>
                <wp:extent cx="3514725" cy="1065530"/>
                <wp:effectExtent l="0" t="0" r="28575" b="20320"/>
                <wp:wrapNone/>
                <wp:docPr id="1030" name="Text Box 61"/>
                <wp:cNvGraphicFramePr/>
                <a:graphic xmlns:a="http://schemas.openxmlformats.org/drawingml/2006/main">
                  <a:graphicData uri="http://schemas.microsoft.com/office/word/2010/wordprocessingShape">
                    <wps:wsp>
                      <wps:cNvSpPr/>
                      <wps:spPr>
                        <a:xfrm>
                          <a:off x="0" y="0"/>
                          <a:ext cx="3514725" cy="106553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84FBE" w:rsidRDefault="00BD49F3">
                            <w:pPr>
                              <w:pStyle w:val="a7"/>
                              <w:numPr>
                                <w:ilvl w:val="0"/>
                                <w:numId w:val="3"/>
                              </w:numPr>
                              <w:snapToGrid w:val="0"/>
                              <w:spacing w:line="300" w:lineRule="auto"/>
                              <w:jc w:val="both"/>
                              <w:rPr>
                                <w:rFonts w:ascii="Arial" w:eastAsia="宋体" w:hAnsi="Arial" w:cs="Arial"/>
                                <w:sz w:val="16"/>
                                <w:szCs w:val="15"/>
                                <w:lang w:eastAsia="zh-CN"/>
                              </w:rPr>
                            </w:pPr>
                            <w:r>
                              <w:rPr>
                                <w:rFonts w:ascii="Arial" w:eastAsia="宋体" w:hAnsi="Arial" w:cs="Arial" w:hint="eastAsia"/>
                                <w:b/>
                                <w:sz w:val="16"/>
                                <w:szCs w:val="15"/>
                                <w:u w:val="single"/>
                                <w:lang w:eastAsia="zh-CN"/>
                              </w:rPr>
                              <w:t>彻底清洁。</w:t>
                            </w:r>
                            <w:r>
                              <w:rPr>
                                <w:rFonts w:ascii="Arial" w:eastAsia="宋体" w:hAnsi="Arial" w:cs="Arial"/>
                                <w:sz w:val="16"/>
                                <w:szCs w:val="15"/>
                                <w:lang w:eastAsia="zh-CN"/>
                              </w:rPr>
                              <w:t>旨在使器械可安全用于由医疗员工进行的处理，并使其适于后续再加工步骤，但不一定可使器械适用于患者使用。</w:t>
                            </w:r>
                          </w:p>
                          <w:p w:rsidR="00384FBE" w:rsidRDefault="00BD49F3">
                            <w:pPr>
                              <w:pStyle w:val="a7"/>
                              <w:numPr>
                                <w:ilvl w:val="0"/>
                                <w:numId w:val="4"/>
                              </w:numPr>
                              <w:snapToGrid w:val="0"/>
                              <w:spacing w:line="300" w:lineRule="auto"/>
                              <w:ind w:left="728" w:hanging="252"/>
                              <w:jc w:val="both"/>
                              <w:rPr>
                                <w:rFonts w:ascii="Arial" w:eastAsia="宋体" w:hAnsi="Arial" w:cs="Arial"/>
                                <w:sz w:val="16"/>
                                <w:szCs w:val="15"/>
                                <w:lang w:eastAsia="zh-CN"/>
                              </w:rPr>
                            </w:pPr>
                            <w:r>
                              <w:rPr>
                                <w:rFonts w:ascii="Arial" w:eastAsia="宋体" w:hAnsi="Arial" w:cs="Arial"/>
                                <w:sz w:val="16"/>
                                <w:szCs w:val="15"/>
                                <w:lang w:eastAsia="zh-CN"/>
                              </w:rPr>
                              <w:t>拆卸以方便清洁以及后续</w:t>
                            </w:r>
                            <w:r>
                              <w:rPr>
                                <w:rFonts w:ascii="Arial" w:eastAsia="宋体" w:hAnsi="Arial" w:cs="Arial" w:hint="eastAsia"/>
                                <w:sz w:val="16"/>
                                <w:szCs w:val="15"/>
                                <w:lang w:eastAsia="zh-CN"/>
                              </w:rPr>
                              <w:t>消毒、</w:t>
                            </w:r>
                            <w:r>
                              <w:rPr>
                                <w:rFonts w:ascii="Arial" w:eastAsia="宋体" w:hAnsi="Arial" w:cs="Arial"/>
                                <w:sz w:val="16"/>
                                <w:szCs w:val="15"/>
                                <w:lang w:eastAsia="zh-CN"/>
                              </w:rPr>
                              <w:t>灭菌步骤</w:t>
                            </w:r>
                          </w:p>
                          <w:p w:rsidR="00384FBE" w:rsidRDefault="00BD49F3">
                            <w:pPr>
                              <w:pStyle w:val="a7"/>
                              <w:numPr>
                                <w:ilvl w:val="0"/>
                                <w:numId w:val="4"/>
                              </w:numPr>
                              <w:snapToGrid w:val="0"/>
                              <w:spacing w:line="300" w:lineRule="auto"/>
                              <w:ind w:left="728" w:hanging="252"/>
                              <w:jc w:val="both"/>
                              <w:rPr>
                                <w:sz w:val="22"/>
                                <w:lang w:eastAsia="zh-CN"/>
                              </w:rPr>
                            </w:pPr>
                            <w:r>
                              <w:rPr>
                                <w:rFonts w:ascii="Arial" w:eastAsia="宋体" w:hAnsi="Arial" w:cs="Arial"/>
                                <w:sz w:val="16"/>
                                <w:szCs w:val="15"/>
                                <w:lang w:eastAsia="zh-CN"/>
                              </w:rPr>
                              <w:t>使用相容清洁剂进行彻底清洁并进行冲洗以去除不安全的残留物。可使用酶清洁器，超声波浴和刷子</w:t>
                            </w:r>
                          </w:p>
                        </w:txbxContent>
                      </wps:txbx>
                      <wps:bodyPr vert="horz" wrap="square" lIns="91440" tIns="45720" rIns="91440" bIns="45720" anchor="t" upright="1">
                        <a:noAutofit/>
                      </wps:bodyPr>
                    </wps:wsp>
                  </a:graphicData>
                </a:graphic>
              </wp:anchor>
            </w:drawing>
          </mc:Choice>
          <mc:Fallback>
            <w:pict>
              <v:rect id="Text Box 61" o:spid="_x0000_s1029" style="position:absolute;left:0;text-align:left;margin-left:4.8pt;margin-top:47.45pt;width:276.75pt;height:83.9pt;z-index:2516577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">
                <v:textbox>
                  <w:txbxContent>
                    <w:p w:rsidR="00384FBE" w:rsidRDefault="00BD49F3">
                      <w:pPr>
                        <w:pStyle w:val="a7"/>
                        <w:numPr>
                          <w:ilvl w:val="0"/>
                          <w:numId w:val="3"/>
                        </w:numPr>
                        <w:snapToGrid w:val="0"/>
                        <w:spacing w:line="300" w:lineRule="auto"/>
                        <w:jc w:val="both"/>
                        <w:rPr>
                          <w:rFonts w:ascii="Arial" w:eastAsia="宋体" w:hAnsi="Arial" w:cs="Arial"/>
                          <w:sz w:val="16"/>
                          <w:szCs w:val="15"/>
                          <w:lang w:eastAsia="zh-CN"/>
                        </w:rPr>
                      </w:pPr>
                      <w:r>
                        <w:rPr>
                          <w:rFonts w:ascii="Arial" w:eastAsia="宋体" w:hAnsi="Arial" w:cs="Arial" w:hint="eastAsia"/>
                          <w:b/>
                          <w:sz w:val="16"/>
                          <w:szCs w:val="15"/>
                          <w:u w:val="single"/>
                          <w:lang w:eastAsia="zh-CN"/>
                        </w:rPr>
                        <w:t>彻底清洁。</w:t>
                      </w:r>
                      <w:r>
                        <w:rPr>
                          <w:rFonts w:ascii="Arial" w:eastAsia="宋体" w:hAnsi="Arial" w:cs="Arial"/>
                          <w:sz w:val="16"/>
                          <w:szCs w:val="15"/>
                          <w:lang w:eastAsia="zh-CN"/>
                        </w:rPr>
                        <w:t>旨在使器械可安全用于由医疗员工进行的处理，并使其适于后续再加工步骤，但不一定可使器械适用于患者使用。</w:t>
                      </w:r>
                    </w:p>
                    <w:p w:rsidR="00384FBE" w:rsidRDefault="00BD49F3">
                      <w:pPr>
                        <w:pStyle w:val="a7"/>
                        <w:numPr>
                          <w:ilvl w:val="0"/>
                          <w:numId w:val="4"/>
                        </w:numPr>
                        <w:snapToGrid w:val="0"/>
                        <w:spacing w:line="300" w:lineRule="auto"/>
                        <w:ind w:left="728" w:hanging="252"/>
                        <w:jc w:val="both"/>
                        <w:rPr>
                          <w:rFonts w:ascii="Arial" w:eastAsia="宋体" w:hAnsi="Arial" w:cs="Arial"/>
                          <w:sz w:val="16"/>
                          <w:szCs w:val="15"/>
                          <w:lang w:eastAsia="zh-CN"/>
                        </w:rPr>
                      </w:pPr>
                      <w:r>
                        <w:rPr>
                          <w:rFonts w:ascii="Arial" w:eastAsia="宋体" w:hAnsi="Arial" w:cs="Arial"/>
                          <w:sz w:val="16"/>
                          <w:szCs w:val="15"/>
                          <w:lang w:eastAsia="zh-CN"/>
                        </w:rPr>
                        <w:t>拆卸以方便清洁以及后续</w:t>
                      </w:r>
                      <w:r>
                        <w:rPr>
                          <w:rFonts w:ascii="Arial" w:eastAsia="宋体" w:hAnsi="Arial" w:cs="Arial" w:hint="eastAsia"/>
                          <w:sz w:val="16"/>
                          <w:szCs w:val="15"/>
                          <w:lang w:eastAsia="zh-CN"/>
                        </w:rPr>
                        <w:t>消毒、</w:t>
                      </w:r>
                      <w:r>
                        <w:rPr>
                          <w:rFonts w:ascii="Arial" w:eastAsia="宋体" w:hAnsi="Arial" w:cs="Arial"/>
                          <w:sz w:val="16"/>
                          <w:szCs w:val="15"/>
                          <w:lang w:eastAsia="zh-CN"/>
                        </w:rPr>
                        <w:t>灭菌步骤</w:t>
                      </w:r>
                    </w:p>
                    <w:p w:rsidR="00384FBE" w:rsidRDefault="00BD49F3">
                      <w:pPr>
                        <w:pStyle w:val="a7"/>
                        <w:numPr>
                          <w:ilvl w:val="0"/>
                          <w:numId w:val="4"/>
                        </w:numPr>
                        <w:snapToGrid w:val="0"/>
                        <w:spacing w:line="300" w:lineRule="auto"/>
                        <w:ind w:left="728" w:hanging="252"/>
                        <w:jc w:val="both"/>
                        <w:rPr>
                          <w:sz w:val="22"/>
                          <w:lang w:eastAsia="zh-CN"/>
                        </w:rPr>
                      </w:pPr>
                      <w:r>
                        <w:rPr>
                          <w:rFonts w:ascii="Arial" w:eastAsia="宋体" w:hAnsi="Arial" w:cs="Arial"/>
                          <w:sz w:val="16"/>
                          <w:szCs w:val="15"/>
                          <w:lang w:eastAsia="zh-CN"/>
                        </w:rPr>
                        <w:t>使用相容清洁剂进行彻底清洁并进行冲洗以去除不安全的残留物。可使用酶清洁器，超声波浴和刷子</w:t>
                      </w:r>
                    </w:p>
                  </w:txbxContent>
                </v:textbox>
              </v:rect>
            </w:pict>
          </mc:Fallback>
        </mc:AlternateContent>
      </w:r>
      <w:r>
        <w:rPr>
          <w:noProof/>
          <w:position w:val="-111"/>
          <w:sz w:val="20"/>
          <w:szCs w:val="20"/>
        </w:rPr>
        <mc:AlternateContent>
          <mc:Choice Requires="wps">
            <w:drawing>
              <wp:anchor distT="0" distB="0" distL="0" distR="0" simplePos="0" relativeHeight="251658752" behindDoc="0" locked="0" layoutInCell="1" allowOverlap="1">
                <wp:simplePos x="0" y="0"/>
                <wp:positionH relativeFrom="column">
                  <wp:posOffset>80010</wp:posOffset>
                </wp:positionH>
                <wp:positionV relativeFrom="paragraph">
                  <wp:posOffset>2498090</wp:posOffset>
                </wp:positionV>
                <wp:extent cx="2173605" cy="1204595"/>
                <wp:effectExtent l="0" t="0" r="17145" b="14605"/>
                <wp:wrapNone/>
                <wp:docPr id="1031" name="Text Box 64"/>
                <wp:cNvGraphicFramePr/>
                <a:graphic xmlns:a="http://schemas.openxmlformats.org/drawingml/2006/main">
                  <a:graphicData uri="http://schemas.microsoft.com/office/word/2010/wordprocessingShape">
                    <wps:wsp>
                      <wps:cNvSpPr/>
                      <wps:spPr>
                        <a:xfrm>
                          <a:off x="0" y="0"/>
                          <a:ext cx="2173605" cy="120459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84FBE" w:rsidRDefault="00BD49F3">
                            <w:pPr>
                              <w:pStyle w:val="a7"/>
                              <w:snapToGrid w:val="0"/>
                              <w:spacing w:line="300" w:lineRule="auto"/>
                              <w:ind w:leftChars="-1" w:left="1" w:hangingChars="2" w:hanging="3"/>
                              <w:jc w:val="both"/>
                              <w:rPr>
                                <w:rFonts w:ascii="Arial" w:eastAsia="宋体" w:hAnsi="Arial" w:cs="Arial"/>
                                <w:sz w:val="16"/>
                                <w:szCs w:val="15"/>
                                <w:lang w:eastAsia="zh-CN"/>
                              </w:rPr>
                            </w:pPr>
                            <w:r>
                              <w:rPr>
                                <w:rFonts w:ascii="Arial" w:eastAsia="宋体" w:hAnsi="Arial" w:cs="Arial"/>
                                <w:sz w:val="16"/>
                                <w:szCs w:val="15"/>
                                <w:lang w:eastAsia="zh-CN"/>
                              </w:rPr>
                              <w:t>对于</w:t>
                            </w:r>
                            <w:r>
                              <w:rPr>
                                <w:rFonts w:ascii="Arial" w:eastAsia="宋体" w:hAnsi="Arial" w:cs="Arial" w:hint="eastAsia"/>
                                <w:b/>
                                <w:sz w:val="16"/>
                                <w:szCs w:val="15"/>
                                <w:lang w:eastAsia="zh-CN"/>
                              </w:rPr>
                              <w:t>低水平或中等水平消毒</w:t>
                            </w:r>
                            <w:r>
                              <w:rPr>
                                <w:rFonts w:ascii="Arial" w:eastAsia="宋体" w:hAnsi="Arial" w:cs="Arial"/>
                                <w:sz w:val="16"/>
                                <w:szCs w:val="15"/>
                                <w:lang w:eastAsia="zh-CN"/>
                              </w:rPr>
                              <w:t>。非关键可重复使用器械的说明应描述如何有效并安全地将消毒剂</w:t>
                            </w:r>
                            <w:r>
                              <w:rPr>
                                <w:rFonts w:ascii="Arial" w:eastAsia="宋体" w:hAnsi="Arial" w:cs="Arial" w:hint="eastAsia"/>
                                <w:sz w:val="16"/>
                                <w:szCs w:val="15"/>
                                <w:lang w:eastAsia="zh-CN"/>
                              </w:rPr>
                              <w:t>作用</w:t>
                            </w:r>
                            <w:r>
                              <w:rPr>
                                <w:rFonts w:ascii="Arial" w:eastAsia="宋体" w:hAnsi="Arial" w:cs="Arial"/>
                                <w:sz w:val="16"/>
                                <w:szCs w:val="15"/>
                                <w:lang w:eastAsia="zh-CN"/>
                              </w:rPr>
                              <w:t>于器械（需</w:t>
                            </w:r>
                            <w:r>
                              <w:rPr>
                                <w:rFonts w:ascii="Arial" w:eastAsia="宋体" w:hAnsi="Arial" w:cs="Arial" w:hint="eastAsia"/>
                                <w:sz w:val="16"/>
                                <w:szCs w:val="15"/>
                                <w:lang w:eastAsia="zh-CN"/>
                              </w:rPr>
                              <w:t>明确</w:t>
                            </w:r>
                            <w:r>
                              <w:rPr>
                                <w:rFonts w:ascii="Arial" w:eastAsia="宋体" w:hAnsi="Arial" w:cs="Arial"/>
                                <w:sz w:val="16"/>
                                <w:szCs w:val="15"/>
                                <w:lang w:eastAsia="zh-CN"/>
                              </w:rPr>
                              <w:t>：应准确遵守消毒剂说明，尤其是接触时间）。</w:t>
                            </w:r>
                          </w:p>
                          <w:p w:rsidR="00384FBE" w:rsidRDefault="00384FBE">
                            <w:pPr>
                              <w:ind w:leftChars="-1" w:left="2" w:hangingChars="2" w:hanging="4"/>
                              <w:rPr>
                                <w:sz w:val="22"/>
                              </w:rPr>
                            </w:pPr>
                          </w:p>
                        </w:txbxContent>
                      </wps:txbx>
                      <wps:bodyPr vert="horz" wrap="square" lIns="91440" tIns="45720" rIns="91440" bIns="45720" anchor="t" upright="1">
                        <a:noAutofit/>
                      </wps:bodyPr>
                    </wps:wsp>
                  </a:graphicData>
                </a:graphic>
              </wp:anchor>
            </w:drawing>
          </mc:Choice>
          <mc:Fallback>
            <w:pict>
              <v:rect id="Text Box 64" o:spid="_x0000_s1030" style="position:absolute;left:0;text-align:left;margin-left:6.3pt;margin-top:196.7pt;width:171.15pt;height:94.85pt;z-index:2516587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">
                <v:textbox>
                  <w:txbxContent>
                    <w:p w:rsidR="00384FBE" w:rsidRDefault="00BD49F3">
                      <w:pPr>
                        <w:pStyle w:val="a7"/>
                        <w:snapToGrid w:val="0"/>
                        <w:spacing w:line="300" w:lineRule="auto"/>
                        <w:ind w:leftChars="-1" w:left="1" w:hangingChars="2" w:hanging="3"/>
                        <w:jc w:val="both"/>
                        <w:rPr>
                          <w:rFonts w:ascii="Arial" w:eastAsia="宋体" w:hAnsi="Arial" w:cs="Arial"/>
                          <w:sz w:val="16"/>
                          <w:szCs w:val="15"/>
                          <w:lang w:eastAsia="zh-CN"/>
                        </w:rPr>
                      </w:pPr>
                      <w:r>
                        <w:rPr>
                          <w:rFonts w:ascii="Arial" w:eastAsia="宋体" w:hAnsi="Arial" w:cs="Arial"/>
                          <w:sz w:val="16"/>
                          <w:szCs w:val="15"/>
                          <w:lang w:eastAsia="zh-CN"/>
                        </w:rPr>
                        <w:t>对于</w:t>
                      </w:r>
                      <w:r>
                        <w:rPr>
                          <w:rFonts w:ascii="Arial" w:eastAsia="宋体" w:hAnsi="Arial" w:cs="Arial" w:hint="eastAsia"/>
                          <w:b/>
                          <w:sz w:val="16"/>
                          <w:szCs w:val="15"/>
                          <w:lang w:eastAsia="zh-CN"/>
                        </w:rPr>
                        <w:t>低水平或中等水平消毒</w:t>
                      </w:r>
                      <w:r>
                        <w:rPr>
                          <w:rFonts w:ascii="Arial" w:eastAsia="宋体" w:hAnsi="Arial" w:cs="Arial"/>
                          <w:sz w:val="16"/>
                          <w:szCs w:val="15"/>
                          <w:lang w:eastAsia="zh-CN"/>
                        </w:rPr>
                        <w:t>。非关键可重复使用器械的说明应描述如何有效并安全地将消毒剂</w:t>
                      </w:r>
                      <w:r>
                        <w:rPr>
                          <w:rFonts w:ascii="Arial" w:eastAsia="宋体" w:hAnsi="Arial" w:cs="Arial" w:hint="eastAsia"/>
                          <w:sz w:val="16"/>
                          <w:szCs w:val="15"/>
                          <w:lang w:eastAsia="zh-CN"/>
                        </w:rPr>
                        <w:t>作用</w:t>
                      </w:r>
                      <w:r>
                        <w:rPr>
                          <w:rFonts w:ascii="Arial" w:eastAsia="宋体" w:hAnsi="Arial" w:cs="Arial"/>
                          <w:sz w:val="16"/>
                          <w:szCs w:val="15"/>
                          <w:lang w:eastAsia="zh-CN"/>
                        </w:rPr>
                        <w:t>于器械（需</w:t>
                      </w:r>
                      <w:r>
                        <w:rPr>
                          <w:rFonts w:ascii="Arial" w:eastAsia="宋体" w:hAnsi="Arial" w:cs="Arial" w:hint="eastAsia"/>
                          <w:sz w:val="16"/>
                          <w:szCs w:val="15"/>
                          <w:lang w:eastAsia="zh-CN"/>
                        </w:rPr>
                        <w:t>明确</w:t>
                      </w:r>
                      <w:r>
                        <w:rPr>
                          <w:rFonts w:ascii="Arial" w:eastAsia="宋体" w:hAnsi="Arial" w:cs="Arial"/>
                          <w:sz w:val="16"/>
                          <w:szCs w:val="15"/>
                          <w:lang w:eastAsia="zh-CN"/>
                        </w:rPr>
                        <w:t>：应准确遵守消毒剂说明，尤其是接触时间）。</w:t>
                      </w:r>
                    </w:p>
                    <w:p w:rsidR="00384FBE" w:rsidRDefault="00384FBE">
                      <w:pPr>
                        <w:ind w:leftChars="-1" w:left="2" w:hangingChars="2" w:hanging="4"/>
                        <w:rPr>
                          <w:sz w:val="22"/>
                        </w:rPr>
                      </w:pPr>
                    </w:p>
                  </w:txbxContent>
                </v:textbox>
              </v:rect>
            </w:pict>
          </mc:Fallback>
        </mc:AlternateContent>
      </w:r>
      <w:r>
        <w:rPr>
          <w:noProof/>
          <w:position w:val="-111"/>
          <w:sz w:val="20"/>
          <w:szCs w:val="20"/>
        </w:rPr>
        <mc:AlternateContent>
          <mc:Choice Requires="wps">
            <w:drawing>
              <wp:anchor distT="0" distB="0" distL="0" distR="0" simplePos="0" relativeHeight="251659776" behindDoc="0" locked="0" layoutInCell="1" allowOverlap="1">
                <wp:simplePos x="0" y="0"/>
                <wp:positionH relativeFrom="column">
                  <wp:posOffset>3855085</wp:posOffset>
                </wp:positionH>
                <wp:positionV relativeFrom="paragraph">
                  <wp:posOffset>2497455</wp:posOffset>
                </wp:positionV>
                <wp:extent cx="1663700" cy="1204595"/>
                <wp:effectExtent l="0" t="0" r="12700" b="14605"/>
                <wp:wrapNone/>
                <wp:docPr id="1032" name="Text Box 66"/>
                <wp:cNvGraphicFramePr/>
                <a:graphic xmlns:a="http://schemas.openxmlformats.org/drawingml/2006/main">
                  <a:graphicData uri="http://schemas.microsoft.com/office/word/2010/wordprocessingShape">
                    <wps:wsp>
                      <wps:cNvSpPr/>
                      <wps:spPr>
                        <a:xfrm>
                          <a:off x="0" y="0"/>
                          <a:ext cx="1663700" cy="1204594"/>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84FBE" w:rsidRDefault="00BD49F3">
                            <w:pPr>
                              <w:pStyle w:val="a7"/>
                              <w:snapToGrid w:val="0"/>
                              <w:spacing w:line="300" w:lineRule="auto"/>
                              <w:ind w:leftChars="-1" w:left="1" w:hangingChars="2" w:hanging="3"/>
                              <w:jc w:val="both"/>
                              <w:rPr>
                                <w:rFonts w:ascii="Arial" w:eastAsia="宋体" w:hAnsi="Arial" w:cs="Arial"/>
                                <w:sz w:val="16"/>
                                <w:szCs w:val="15"/>
                                <w:lang w:eastAsia="zh-CN"/>
                              </w:rPr>
                            </w:pPr>
                            <w:r>
                              <w:rPr>
                                <w:rFonts w:ascii="Arial" w:eastAsia="宋体" w:hAnsi="Arial" w:cs="Arial"/>
                                <w:sz w:val="16"/>
                                <w:szCs w:val="15"/>
                                <w:lang w:eastAsia="zh-CN"/>
                              </w:rPr>
                              <w:t>对于</w:t>
                            </w:r>
                            <w:r>
                              <w:rPr>
                                <w:rFonts w:ascii="Arial" w:eastAsia="宋体" w:hAnsi="Arial" w:cs="Arial" w:hint="eastAsia"/>
                                <w:b/>
                                <w:sz w:val="16"/>
                                <w:szCs w:val="15"/>
                                <w:lang w:eastAsia="zh-CN"/>
                              </w:rPr>
                              <w:t>最终灭菌</w:t>
                            </w:r>
                            <w:r>
                              <w:rPr>
                                <w:rFonts w:ascii="Arial" w:eastAsia="宋体" w:hAnsi="Arial" w:cs="Arial"/>
                                <w:sz w:val="16"/>
                                <w:szCs w:val="15"/>
                                <w:lang w:eastAsia="zh-CN"/>
                              </w:rPr>
                              <w:t>。应遵守经确认的灭菌说明。在完成最终</w:t>
                            </w:r>
                            <w:r>
                              <w:rPr>
                                <w:rFonts w:ascii="Arial" w:eastAsia="宋体" w:hAnsi="Arial" w:cs="Arial" w:hint="eastAsia"/>
                                <w:sz w:val="16"/>
                                <w:szCs w:val="15"/>
                                <w:lang w:eastAsia="zh-CN"/>
                              </w:rPr>
                              <w:t>过程</w:t>
                            </w:r>
                            <w:r>
                              <w:rPr>
                                <w:rFonts w:ascii="Arial" w:eastAsia="宋体" w:hAnsi="Arial" w:cs="Arial"/>
                                <w:sz w:val="16"/>
                                <w:szCs w:val="15"/>
                                <w:lang w:eastAsia="zh-CN"/>
                              </w:rPr>
                              <w:t>之后，器械可投入使用。</w:t>
                            </w:r>
                          </w:p>
                          <w:p w:rsidR="00384FBE" w:rsidRDefault="00384FBE">
                            <w:pPr>
                              <w:rPr>
                                <w:sz w:val="22"/>
                              </w:rPr>
                            </w:pPr>
                          </w:p>
                        </w:txbxContent>
                      </wps:txbx>
                      <wps:bodyPr vert="horz" wrap="square" lIns="91440" tIns="45720" rIns="91440" bIns="45720" anchor="t" upright="1">
                        <a:noAutofit/>
                      </wps:bodyPr>
                    </wps:wsp>
                  </a:graphicData>
                </a:graphic>
              </wp:anchor>
            </w:drawing>
          </mc:Choice>
          <mc:Fallback>
            <w:pict>
              <v:rect id="Text Box 66" o:spid="_x0000_s1031" style="position:absolute;left:0;text-align:left;margin-left:303.55pt;margin-top:196.65pt;width:131pt;height:94.85pt;z-index:2516597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">
                <v:textbox>
                  <w:txbxContent>
                    <w:p w:rsidR="00384FBE" w:rsidRDefault="00BD49F3">
                      <w:pPr>
                        <w:pStyle w:val="a7"/>
                        <w:snapToGrid w:val="0"/>
                        <w:spacing w:line="300" w:lineRule="auto"/>
                        <w:ind w:leftChars="-1" w:left="1" w:hangingChars="2" w:hanging="3"/>
                        <w:jc w:val="both"/>
                        <w:rPr>
                          <w:rFonts w:ascii="Arial" w:eastAsia="宋体" w:hAnsi="Arial" w:cs="Arial"/>
                          <w:sz w:val="16"/>
                          <w:szCs w:val="15"/>
                          <w:lang w:eastAsia="zh-CN"/>
                        </w:rPr>
                      </w:pPr>
                      <w:r>
                        <w:rPr>
                          <w:rFonts w:ascii="Arial" w:eastAsia="宋体" w:hAnsi="Arial" w:cs="Arial"/>
                          <w:sz w:val="16"/>
                          <w:szCs w:val="15"/>
                          <w:lang w:eastAsia="zh-CN"/>
                        </w:rPr>
                        <w:t>对于</w:t>
                      </w:r>
                      <w:r>
                        <w:rPr>
                          <w:rFonts w:ascii="Arial" w:eastAsia="宋体" w:hAnsi="Arial" w:cs="Arial" w:hint="eastAsia"/>
                          <w:b/>
                          <w:sz w:val="16"/>
                          <w:szCs w:val="15"/>
                          <w:lang w:eastAsia="zh-CN"/>
                        </w:rPr>
                        <w:t>最终灭菌</w:t>
                      </w:r>
                      <w:r>
                        <w:rPr>
                          <w:rFonts w:ascii="Arial" w:eastAsia="宋体" w:hAnsi="Arial" w:cs="Arial"/>
                          <w:sz w:val="16"/>
                          <w:szCs w:val="15"/>
                          <w:lang w:eastAsia="zh-CN"/>
                        </w:rPr>
                        <w:t>。应遵守经确认的灭菌说明。在完成最终</w:t>
                      </w:r>
                      <w:r>
                        <w:rPr>
                          <w:rFonts w:ascii="Arial" w:eastAsia="宋体" w:hAnsi="Arial" w:cs="Arial" w:hint="eastAsia"/>
                          <w:sz w:val="16"/>
                          <w:szCs w:val="15"/>
                          <w:lang w:eastAsia="zh-CN"/>
                        </w:rPr>
                        <w:t>过程</w:t>
                      </w:r>
                      <w:r>
                        <w:rPr>
                          <w:rFonts w:ascii="Arial" w:eastAsia="宋体" w:hAnsi="Arial" w:cs="Arial"/>
                          <w:sz w:val="16"/>
                          <w:szCs w:val="15"/>
                          <w:lang w:eastAsia="zh-CN"/>
                        </w:rPr>
                        <w:t>之后，器械可投入使用。</w:t>
                      </w:r>
                    </w:p>
                    <w:p w:rsidR="00384FBE" w:rsidRDefault="00384FBE">
                      <w:pPr>
                        <w:rPr>
                          <w:sz w:val="22"/>
                        </w:rPr>
                      </w:pPr>
                    </w:p>
                  </w:txbxContent>
                </v:textbox>
              </v:rect>
            </w:pict>
          </mc:Fallback>
        </mc:AlternateContent>
      </w:r>
      <w:r>
        <w:rPr>
          <w:noProof/>
          <w:position w:val="-111"/>
          <w:sz w:val="20"/>
          <w:szCs w:val="20"/>
        </w:rPr>
        <mc:AlternateContent>
          <mc:Choice Requires="wps">
            <w:drawing>
              <wp:anchor distT="0" distB="0" distL="0" distR="0" simplePos="0" relativeHeight="251660800" behindDoc="0" locked="0" layoutInCell="1" allowOverlap="1">
                <wp:simplePos x="0" y="0"/>
                <wp:positionH relativeFrom="column">
                  <wp:posOffset>2188845</wp:posOffset>
                </wp:positionH>
                <wp:positionV relativeFrom="paragraph">
                  <wp:posOffset>2497455</wp:posOffset>
                </wp:positionV>
                <wp:extent cx="1657350" cy="1204595"/>
                <wp:effectExtent l="0" t="0" r="19050" b="14605"/>
                <wp:wrapNone/>
                <wp:docPr id="1033" name="Text Box 65"/>
                <wp:cNvGraphicFramePr/>
                <a:graphic xmlns:a="http://schemas.openxmlformats.org/drawingml/2006/main">
                  <a:graphicData uri="http://schemas.microsoft.com/office/word/2010/wordprocessingShape">
                    <wps:wsp>
                      <wps:cNvSpPr/>
                      <wps:spPr>
                        <a:xfrm>
                          <a:off x="0" y="0"/>
                          <a:ext cx="1657349" cy="1204594"/>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384FBE" w:rsidRDefault="00BD49F3">
                            <w:pPr>
                              <w:pStyle w:val="a7"/>
                              <w:snapToGrid w:val="0"/>
                              <w:spacing w:line="300" w:lineRule="auto"/>
                              <w:ind w:leftChars="-1" w:left="1" w:hangingChars="2" w:hanging="3"/>
                              <w:jc w:val="both"/>
                              <w:rPr>
                                <w:rFonts w:ascii="Arial" w:eastAsia="宋体" w:hAnsi="Arial" w:cs="Arial"/>
                                <w:sz w:val="16"/>
                                <w:szCs w:val="15"/>
                                <w:lang w:eastAsia="zh-CN"/>
                              </w:rPr>
                            </w:pPr>
                            <w:r>
                              <w:rPr>
                                <w:rFonts w:ascii="Arial" w:eastAsia="宋体" w:hAnsi="Arial" w:cs="Arial"/>
                                <w:sz w:val="16"/>
                                <w:szCs w:val="15"/>
                                <w:lang w:eastAsia="zh-CN"/>
                              </w:rPr>
                              <w:t>对于</w:t>
                            </w:r>
                            <w:r>
                              <w:rPr>
                                <w:rFonts w:ascii="Arial" w:eastAsia="宋体" w:hAnsi="Arial" w:cs="Arial" w:hint="eastAsia"/>
                                <w:b/>
                                <w:sz w:val="16"/>
                                <w:szCs w:val="15"/>
                                <w:lang w:eastAsia="zh-CN"/>
                              </w:rPr>
                              <w:t>高水平消毒</w:t>
                            </w:r>
                            <w:r>
                              <w:rPr>
                                <w:rFonts w:ascii="Arial" w:eastAsia="宋体" w:hAnsi="Arial" w:cs="Arial"/>
                                <w:sz w:val="16"/>
                                <w:szCs w:val="15"/>
                                <w:lang w:eastAsia="zh-CN"/>
                              </w:rPr>
                              <w:t>。应使用经确认的高水平消毒方法对器械进行处理，且该方法应具有器械特异性。然后应对器械进行冲洗以去除残留物，在存储之前应进行干燥。</w:t>
                            </w:r>
                          </w:p>
                          <w:p w:rsidR="00384FBE" w:rsidRDefault="00384FBE">
                            <w:pPr>
                              <w:rPr>
                                <w:sz w:val="22"/>
                              </w:rPr>
                            </w:pPr>
                          </w:p>
                        </w:txbxContent>
                      </wps:txbx>
                      <wps:bodyPr vert="horz" wrap="square" lIns="91440" tIns="45720" rIns="91440" bIns="45720" anchor="t" upright="1">
                        <a:noAutofit/>
                      </wps:bodyPr>
                    </wps:wsp>
                  </a:graphicData>
                </a:graphic>
              </wp:anchor>
            </w:drawing>
          </mc:Choice>
          <mc:Fallback>
            <w:pict>
              <v:rect id="Text Box 65" o:spid="_x0000_s1032" style="position:absolute;left:0;text-align:left;margin-left:172.35pt;margin-top:196.65pt;width:130.5pt;height:94.85pt;z-index:2516608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">
                <v:textbox>
                  <w:txbxContent>
                    <w:p w:rsidR="00384FBE" w:rsidRDefault="00BD49F3">
                      <w:pPr>
                        <w:pStyle w:val="a7"/>
                        <w:snapToGrid w:val="0"/>
                        <w:spacing w:line="300" w:lineRule="auto"/>
                        <w:ind w:leftChars="-1" w:left="1" w:hangingChars="2" w:hanging="3"/>
                        <w:jc w:val="both"/>
                        <w:rPr>
                          <w:rFonts w:ascii="Arial" w:eastAsia="宋体" w:hAnsi="Arial" w:cs="Arial"/>
                          <w:sz w:val="16"/>
                          <w:szCs w:val="15"/>
                          <w:lang w:eastAsia="zh-CN"/>
                        </w:rPr>
                      </w:pPr>
                      <w:r>
                        <w:rPr>
                          <w:rFonts w:ascii="Arial" w:eastAsia="宋体" w:hAnsi="Arial" w:cs="Arial"/>
                          <w:sz w:val="16"/>
                          <w:szCs w:val="15"/>
                          <w:lang w:eastAsia="zh-CN"/>
                        </w:rPr>
                        <w:t>对于</w:t>
                      </w:r>
                      <w:r>
                        <w:rPr>
                          <w:rFonts w:ascii="Arial" w:eastAsia="宋体" w:hAnsi="Arial" w:cs="Arial" w:hint="eastAsia"/>
                          <w:b/>
                          <w:sz w:val="16"/>
                          <w:szCs w:val="15"/>
                          <w:lang w:eastAsia="zh-CN"/>
                        </w:rPr>
                        <w:t>高水平消毒</w:t>
                      </w:r>
                      <w:r>
                        <w:rPr>
                          <w:rFonts w:ascii="Arial" w:eastAsia="宋体" w:hAnsi="Arial" w:cs="Arial"/>
                          <w:sz w:val="16"/>
                          <w:szCs w:val="15"/>
                          <w:lang w:eastAsia="zh-CN"/>
                        </w:rPr>
                        <w:t>。应使用经确认的高水平消毒方法对器械进行处理，且该方法应具有器械特异性。然后应对器械进行冲洗以去除残留物，在存储之前应进行干燥。</w:t>
                      </w:r>
                    </w:p>
                    <w:p w:rsidR="00384FBE" w:rsidRDefault="00384FBE">
                      <w:pPr>
                        <w:rPr>
                          <w:sz w:val="22"/>
                        </w:rPr>
                      </w:pPr>
                    </w:p>
                  </w:txbxContent>
                </v:textbox>
              </v:rect>
            </w:pict>
          </mc:Fallback>
        </mc:AlternateContent>
      </w:r>
      <w:r>
        <w:rPr>
          <w:noProof/>
          <w:position w:val="-111"/>
          <w:sz w:val="20"/>
          <w:szCs w:val="20"/>
        </w:rPr>
        <w:drawing>
          <wp:inline distT="0" distB="0" distL="0" distR="0">
            <wp:extent cx="5407025" cy="3563620"/>
            <wp:effectExtent l="0" t="0" r="0" b="0"/>
            <wp:docPr id="1034" name="image4.jpeg"/>
            <wp:cNvGraphicFramePr/>
            <a:graphic xmlns:a="http://schemas.openxmlformats.org/drawingml/2006/main">
              <a:graphicData uri="http://schemas.openxmlformats.org/drawingml/2006/picture">
                <pic:pic xmlns:pic="http://schemas.openxmlformats.org/drawingml/2006/picture">
                  <pic:nvPicPr>
                    <pic:cNvPr id="1034" name="image4.jpeg"/>
                    <pic:cNvPicPr/>
                  </pic:nvPicPr>
                  <pic:blipFill>
                    <a:blip r:embed="rId10" cstate="print"/>
                    <a:srcRect/>
                    <a:stretch>
                      <a:fillRect/>
                    </a:stretch>
                  </pic:blipFill>
                  <pic:spPr>
                    <a:xfrm>
                      <a:off x="0" y="0"/>
                      <a:ext cx="5407206" cy="3563969"/>
                    </a:xfrm>
                    <a:prstGeom prst="rect">
                      <a:avLst/>
                    </a:prstGeom>
                  </pic:spPr>
                </pic:pic>
              </a:graphicData>
            </a:graphic>
          </wp:inline>
        </w:drawing>
      </w:r>
    </w:p>
    <w:p w:rsidR="00384FBE" w:rsidRDefault="00384FBE">
      <w:pPr>
        <w:snapToGrid w:val="0"/>
        <w:spacing w:before="5" w:line="300" w:lineRule="auto"/>
        <w:ind w:firstLineChars="50" w:firstLine="105"/>
        <w:jc w:val="center"/>
      </w:pPr>
    </w:p>
    <w:p w:rsidR="00384FBE" w:rsidRDefault="00BD49F3">
      <w:pPr>
        <w:snapToGrid w:val="0"/>
        <w:spacing w:before="5" w:line="300" w:lineRule="auto"/>
        <w:ind w:firstLineChars="50" w:firstLine="120"/>
        <w:jc w:val="center"/>
        <w:rPr>
          <w:b/>
          <w:bCs/>
          <w:sz w:val="32"/>
          <w:szCs w:val="27"/>
        </w:rPr>
      </w:pPr>
      <w:r>
        <w:rPr>
          <w:sz w:val="24"/>
        </w:rPr>
        <w:t>图</w:t>
      </w:r>
      <w:r>
        <w:rPr>
          <w:sz w:val="24"/>
        </w:rPr>
        <w:t xml:space="preserve">2 </w:t>
      </w:r>
      <w:r>
        <w:rPr>
          <w:sz w:val="24"/>
        </w:rPr>
        <w:t>过程概述</w:t>
      </w:r>
    </w:p>
    <w:p w:rsidR="00384FBE" w:rsidRDefault="00384FBE">
      <w:pPr>
        <w:pStyle w:val="a7"/>
        <w:snapToGrid w:val="0"/>
        <w:spacing w:line="300" w:lineRule="auto"/>
        <w:ind w:left="120"/>
        <w:jc w:val="both"/>
        <w:rPr>
          <w:rFonts w:eastAsia="宋体" w:cs="Times New Roman"/>
          <w:lang w:eastAsia="zh-CN"/>
        </w:rPr>
      </w:pPr>
    </w:p>
    <w:p w:rsidR="00384FBE" w:rsidRDefault="00BD49F3">
      <w:pPr>
        <w:pStyle w:val="a7"/>
        <w:snapToGrid w:val="0"/>
        <w:spacing w:line="300" w:lineRule="auto"/>
        <w:ind w:left="119" w:firstLineChars="200" w:firstLine="640"/>
        <w:jc w:val="both"/>
        <w:rPr>
          <w:rFonts w:eastAsia="仿宋_GB2312" w:cs="Times New Roman"/>
          <w:sz w:val="32"/>
          <w:lang w:eastAsia="zh-CN"/>
        </w:rPr>
      </w:pPr>
      <w:r>
        <w:rPr>
          <w:rFonts w:eastAsia="仿宋_GB2312" w:cs="Times New Roman"/>
          <w:sz w:val="32"/>
          <w:lang w:eastAsia="zh-CN"/>
        </w:rPr>
        <w:t>所有可重复使用医疗器械的设计和构造应允许进行充分清洁，因为如果器械无法充分清洁，任何后续的消毒或灭菌过程可能无效。</w:t>
      </w:r>
      <w:bookmarkStart w:id="37" w:name="APPENDIX_C.__Examples_of_Sterilization_C"/>
      <w:bookmarkEnd w:id="37"/>
    </w:p>
    <w:p w:rsidR="00384FBE" w:rsidRDefault="00384FBE">
      <w:pPr>
        <w:pStyle w:val="a7"/>
        <w:snapToGrid w:val="0"/>
        <w:spacing w:line="300" w:lineRule="auto"/>
        <w:ind w:left="119" w:firstLineChars="200" w:firstLine="640"/>
        <w:jc w:val="both"/>
        <w:rPr>
          <w:rFonts w:eastAsia="仿宋_GB2312" w:cs="Times New Roman"/>
          <w:sz w:val="32"/>
          <w:lang w:eastAsia="zh-CN"/>
        </w:rPr>
      </w:pPr>
    </w:p>
    <w:p w:rsidR="00384FBE" w:rsidRDefault="00384FBE">
      <w:pPr>
        <w:pStyle w:val="a7"/>
        <w:snapToGrid w:val="0"/>
        <w:spacing w:line="300" w:lineRule="auto"/>
        <w:ind w:left="119" w:firstLineChars="200" w:firstLine="640"/>
        <w:jc w:val="both"/>
        <w:rPr>
          <w:rFonts w:eastAsia="仿宋_GB2312" w:cs="Times New Roman"/>
          <w:sz w:val="32"/>
          <w:lang w:eastAsia="zh-CN"/>
        </w:rPr>
        <w:sectPr w:rsidR="00384FBE">
          <w:footerReference w:type="even" r:id="rId11"/>
          <w:footerReference w:type="default" r:id="rId12"/>
          <w:pgSz w:w="12260" w:h="15840"/>
          <w:pgMar w:top="1134" w:right="1134" w:bottom="1134" w:left="1134" w:header="748" w:footer="773" w:gutter="0"/>
          <w:cols w:space="720"/>
          <w:docGrid w:linePitch="299"/>
        </w:sectPr>
      </w:pPr>
    </w:p>
    <w:p w:rsidR="00384FBE" w:rsidRDefault="00BD49F3">
      <w:pPr>
        <w:spacing w:line="600" w:lineRule="exact"/>
        <w:jc w:val="center"/>
        <w:rPr>
          <w:rFonts w:eastAsia="方正小标宋简体"/>
          <w:bCs/>
          <w:sz w:val="44"/>
          <w:szCs w:val="44"/>
        </w:rPr>
      </w:pPr>
      <w:r>
        <w:rPr>
          <w:rFonts w:eastAsia="方正小标宋简体"/>
          <w:bCs/>
          <w:sz w:val="44"/>
          <w:szCs w:val="44"/>
        </w:rPr>
        <w:lastRenderedPageBreak/>
        <w:t>可重复使用医疗器械再处理验证方法和标识</w:t>
      </w:r>
    </w:p>
    <w:p w:rsidR="00384FBE" w:rsidRDefault="00BD49F3">
      <w:pPr>
        <w:spacing w:line="600" w:lineRule="exact"/>
        <w:jc w:val="center"/>
        <w:rPr>
          <w:rFonts w:eastAsia="仿宋_GB2312"/>
          <w:sz w:val="32"/>
        </w:rPr>
      </w:pPr>
      <w:r>
        <w:rPr>
          <w:rFonts w:eastAsia="方正小标宋简体"/>
          <w:bCs/>
          <w:sz w:val="44"/>
          <w:szCs w:val="44"/>
        </w:rPr>
        <w:t>注册技术审查指导原则（一）</w:t>
      </w:r>
      <w:r>
        <w:rPr>
          <w:rFonts w:eastAsia="方正小标宋简体"/>
          <w:sz w:val="44"/>
          <w:szCs w:val="44"/>
        </w:rPr>
        <w:t>编制说明</w:t>
      </w:r>
    </w:p>
    <w:p w:rsidR="00384FBE" w:rsidRDefault="00BD49F3">
      <w:pPr>
        <w:pStyle w:val="af7"/>
        <w:spacing w:line="580" w:lineRule="exact"/>
        <w:ind w:firstLine="640"/>
      </w:pPr>
      <w:r>
        <w:t>一、指导原则目的和背景</w:t>
      </w:r>
    </w:p>
    <w:p w:rsidR="00384FBE" w:rsidRDefault="00BD49F3">
      <w:pPr>
        <w:pStyle w:val="13"/>
        <w:spacing w:line="580" w:lineRule="exact"/>
        <w:ind w:firstLine="640"/>
        <w:rPr>
          <w:rFonts w:eastAsia="仿宋_GB2312"/>
        </w:rPr>
      </w:pPr>
      <w:r>
        <w:rPr>
          <w:rFonts w:eastAsia="仿宋_GB2312"/>
        </w:rPr>
        <w:t>（一）本指导原则分为两部分，第一部分主要规定了再处理说明的六项要求及其具体解释。第二部分对再处理说明的验证方法提出了要求，并将给出在注册申报时应提交完整的再处理说明确认方案和报告的医疗器械产品的列表。本指导原则为第一部分。</w:t>
      </w:r>
    </w:p>
    <w:p w:rsidR="00384FBE" w:rsidRDefault="00BD49F3">
      <w:pPr>
        <w:pStyle w:val="13"/>
        <w:spacing w:line="580" w:lineRule="exact"/>
        <w:ind w:firstLine="640"/>
        <w:rPr>
          <w:rFonts w:eastAsia="仿宋_GB2312"/>
        </w:rPr>
      </w:pPr>
      <w:r>
        <w:rPr>
          <w:rFonts w:eastAsia="仿宋_GB2312"/>
        </w:rPr>
        <w:t>（二）</w:t>
      </w:r>
      <w:r>
        <w:rPr>
          <w:rFonts w:eastAsia="仿宋_GB2312"/>
          <w:bCs/>
          <w:szCs w:val="32"/>
        </w:rPr>
        <w:t>本指导原则目的是</w:t>
      </w:r>
      <w:r>
        <w:rPr>
          <w:rFonts w:eastAsia="仿宋_GB2312"/>
          <w:szCs w:val="32"/>
        </w:rPr>
        <w:t>申请人提交</w:t>
      </w:r>
      <w:r>
        <w:rPr>
          <w:rFonts w:eastAsia="仿宋_GB2312"/>
          <w:bCs/>
          <w:szCs w:val="32"/>
        </w:rPr>
        <w:t>可重复使用医疗器械再处理验证方法和标识申报资料，同</w:t>
      </w:r>
      <w:r>
        <w:rPr>
          <w:rFonts w:eastAsia="仿宋_GB2312"/>
          <w:szCs w:val="32"/>
        </w:rPr>
        <w:t>时</w:t>
      </w:r>
      <w:r>
        <w:rPr>
          <w:rFonts w:eastAsia="仿宋_GB2312"/>
          <w:bCs/>
          <w:szCs w:val="32"/>
        </w:rPr>
        <w:t>规范可重复使用医疗器械再处理说明及再处理说明确认方案、报告的技术审</w:t>
      </w:r>
      <w:r>
        <w:rPr>
          <w:rFonts w:eastAsia="仿宋_GB2312"/>
          <w:bCs/>
          <w:szCs w:val="32"/>
        </w:rPr>
        <w:t>评要求。</w:t>
      </w:r>
    </w:p>
    <w:p w:rsidR="00384FBE" w:rsidRDefault="00BD49F3">
      <w:pPr>
        <w:pStyle w:val="13"/>
        <w:spacing w:line="580" w:lineRule="exact"/>
        <w:ind w:firstLine="640"/>
        <w:rPr>
          <w:rFonts w:eastAsia="仿宋_GB2312"/>
          <w:bCs/>
          <w:color w:val="000000"/>
          <w:szCs w:val="32"/>
        </w:rPr>
      </w:pPr>
      <w:r>
        <w:rPr>
          <w:rFonts w:eastAsia="仿宋_GB2312"/>
          <w:bCs/>
          <w:color w:val="000000"/>
          <w:szCs w:val="32"/>
        </w:rPr>
        <w:t>（三）本指导原则参考了《</w:t>
      </w:r>
      <w:r>
        <w:rPr>
          <w:rFonts w:eastAsia="仿宋_GB2312"/>
          <w:bCs/>
          <w:color w:val="000000"/>
          <w:szCs w:val="32"/>
        </w:rPr>
        <w:t>Reprocessing Medical Devices in Health Care Settings: Validation Methods and Labeling Guidance for Industry and Food and Drug Administration Staff</w:t>
      </w:r>
      <w:r>
        <w:rPr>
          <w:rFonts w:eastAsia="仿宋_GB2312"/>
          <w:bCs/>
          <w:color w:val="000000"/>
          <w:szCs w:val="32"/>
        </w:rPr>
        <w:t>》。</w:t>
      </w:r>
      <w:r>
        <w:rPr>
          <w:rFonts w:eastAsia="仿宋_GB2312"/>
          <w:bCs/>
          <w:color w:val="000000"/>
          <w:szCs w:val="32"/>
        </w:rPr>
        <w:t>FDA</w:t>
      </w:r>
      <w:r>
        <w:rPr>
          <w:rFonts w:eastAsia="仿宋_GB2312"/>
          <w:bCs/>
          <w:color w:val="000000"/>
          <w:szCs w:val="32"/>
        </w:rPr>
        <w:t>器械和辐射中心（</w:t>
      </w:r>
      <w:r>
        <w:rPr>
          <w:rFonts w:eastAsia="仿宋_GB2312"/>
          <w:bCs/>
          <w:color w:val="000000"/>
          <w:szCs w:val="32"/>
        </w:rPr>
        <w:t>CDRH</w:t>
      </w:r>
      <w:r>
        <w:rPr>
          <w:rFonts w:eastAsia="仿宋_GB2312"/>
          <w:bCs/>
          <w:color w:val="000000"/>
          <w:szCs w:val="32"/>
        </w:rPr>
        <w:t>）于</w:t>
      </w:r>
      <w:r>
        <w:rPr>
          <w:rFonts w:eastAsia="仿宋_GB2312"/>
          <w:bCs/>
          <w:color w:val="000000"/>
          <w:szCs w:val="32"/>
        </w:rPr>
        <w:t>2016</w:t>
      </w:r>
      <w:r>
        <w:rPr>
          <w:rFonts w:eastAsia="仿宋_GB2312"/>
          <w:bCs/>
          <w:color w:val="000000"/>
          <w:szCs w:val="32"/>
        </w:rPr>
        <w:t>年正式发布了该指南，该文件重点在于为编制和确认再处理说明所涉及的复杂活动中的医疗器械制造商提供参考，以确保该器械可以被用户按照经确认的再处理方法进行处理，并安全地使用。本指导原则借鉴参考了该指南，并结合中国医疗器械法规和实际情况完成编写。</w:t>
      </w:r>
    </w:p>
    <w:p w:rsidR="00384FBE" w:rsidRDefault="00BD49F3">
      <w:pPr>
        <w:pStyle w:val="af7"/>
        <w:spacing w:line="580" w:lineRule="exact"/>
        <w:ind w:firstLine="640"/>
      </w:pPr>
      <w:r>
        <w:t>二、指导原则编写的依据</w:t>
      </w:r>
    </w:p>
    <w:p w:rsidR="00384FBE" w:rsidRDefault="00BD49F3">
      <w:pPr>
        <w:pStyle w:val="13"/>
        <w:spacing w:line="580" w:lineRule="exact"/>
        <w:ind w:firstLine="640"/>
        <w:rPr>
          <w:rFonts w:eastAsia="仿宋_GB2312"/>
          <w:color w:val="000000"/>
        </w:rPr>
      </w:pPr>
      <w:r>
        <w:rPr>
          <w:rFonts w:eastAsia="仿宋_GB2312"/>
          <w:color w:val="000000"/>
        </w:rPr>
        <w:t>（一）《医疗器械监督管理条例》（国务院令第</w:t>
      </w:r>
      <w:r>
        <w:rPr>
          <w:rFonts w:eastAsia="仿宋_GB2312"/>
          <w:color w:val="000000"/>
        </w:rPr>
        <w:t>650</w:t>
      </w:r>
      <w:r>
        <w:rPr>
          <w:rFonts w:eastAsia="仿宋_GB2312"/>
          <w:color w:val="000000"/>
        </w:rPr>
        <w:t>号）。</w:t>
      </w:r>
    </w:p>
    <w:p w:rsidR="00384FBE" w:rsidRDefault="00BD49F3">
      <w:pPr>
        <w:pStyle w:val="13"/>
        <w:spacing w:line="580" w:lineRule="exact"/>
        <w:ind w:firstLine="640"/>
        <w:rPr>
          <w:rFonts w:eastAsia="仿宋_GB2312"/>
          <w:color w:val="000000"/>
        </w:rPr>
      </w:pPr>
      <w:r>
        <w:rPr>
          <w:rFonts w:eastAsia="仿宋_GB2312"/>
          <w:color w:val="000000"/>
        </w:rPr>
        <w:t>（二）《医疗器械注册管理办法》（国家食品药品监督管理总局令第</w:t>
      </w:r>
      <w:r>
        <w:rPr>
          <w:rFonts w:eastAsia="仿宋_GB2312"/>
          <w:color w:val="000000"/>
        </w:rPr>
        <w:t>4</w:t>
      </w:r>
      <w:r>
        <w:rPr>
          <w:rFonts w:eastAsia="仿宋_GB2312"/>
          <w:color w:val="000000"/>
        </w:rPr>
        <w:t>号）。</w:t>
      </w:r>
    </w:p>
    <w:p w:rsidR="00384FBE" w:rsidRDefault="00BD49F3">
      <w:pPr>
        <w:pStyle w:val="13"/>
        <w:spacing w:line="580" w:lineRule="exact"/>
        <w:ind w:firstLine="640"/>
        <w:rPr>
          <w:rFonts w:eastAsia="仿宋_GB2312"/>
          <w:color w:val="000000"/>
        </w:rPr>
      </w:pPr>
      <w:r>
        <w:rPr>
          <w:rFonts w:eastAsia="仿宋_GB2312"/>
          <w:color w:val="000000"/>
        </w:rPr>
        <w:t>（三）《医疗器械说明书和标签管理规定》（国家食品药品监督管理</w:t>
      </w:r>
      <w:r>
        <w:rPr>
          <w:rFonts w:eastAsia="仿宋_GB2312"/>
          <w:color w:val="000000"/>
        </w:rPr>
        <w:lastRenderedPageBreak/>
        <w:t>总局令第</w:t>
      </w:r>
      <w:r>
        <w:rPr>
          <w:rFonts w:eastAsia="仿宋_GB2312"/>
          <w:color w:val="000000"/>
        </w:rPr>
        <w:t>6</w:t>
      </w:r>
      <w:r>
        <w:rPr>
          <w:rFonts w:eastAsia="仿宋_GB2312"/>
          <w:color w:val="000000"/>
        </w:rPr>
        <w:t>号）。</w:t>
      </w:r>
    </w:p>
    <w:p w:rsidR="00384FBE" w:rsidRDefault="00BD49F3">
      <w:pPr>
        <w:pStyle w:val="13"/>
        <w:spacing w:line="580" w:lineRule="exact"/>
        <w:ind w:firstLine="640"/>
        <w:rPr>
          <w:rFonts w:eastAsia="仿宋_GB2312"/>
          <w:color w:val="000000"/>
          <w:sz w:val="24"/>
        </w:rPr>
      </w:pPr>
      <w:r>
        <w:rPr>
          <w:rFonts w:eastAsia="仿宋_GB2312"/>
          <w:color w:val="000000"/>
        </w:rPr>
        <w:t>（四）《关于公布医疗器械注册申报资料要求和批准证明文件格式的公告》（国家食品药品监督管理总局公告</w:t>
      </w:r>
      <w:r>
        <w:rPr>
          <w:rFonts w:eastAsia="仿宋_GB2312"/>
          <w:color w:val="000000"/>
        </w:rPr>
        <w:t>2014</w:t>
      </w:r>
      <w:r>
        <w:rPr>
          <w:rFonts w:eastAsia="仿宋_GB2312"/>
          <w:color w:val="000000"/>
        </w:rPr>
        <w:t>年第</w:t>
      </w:r>
      <w:r>
        <w:rPr>
          <w:rFonts w:eastAsia="仿宋_GB2312"/>
          <w:color w:val="000000"/>
        </w:rPr>
        <w:t>43</w:t>
      </w:r>
      <w:r>
        <w:rPr>
          <w:rFonts w:eastAsia="仿宋_GB2312"/>
          <w:color w:val="000000"/>
        </w:rPr>
        <w:t>号）。</w:t>
      </w:r>
    </w:p>
    <w:p w:rsidR="00384FBE" w:rsidRDefault="00BD49F3">
      <w:pPr>
        <w:pStyle w:val="13"/>
        <w:spacing w:line="580" w:lineRule="exact"/>
        <w:ind w:firstLine="640"/>
        <w:rPr>
          <w:rFonts w:eastAsia="仿宋_GB2312"/>
          <w:color w:val="000000"/>
        </w:rPr>
      </w:pPr>
      <w:r>
        <w:rPr>
          <w:rFonts w:eastAsia="仿宋_GB2312"/>
          <w:color w:val="000000"/>
        </w:rPr>
        <w:t>（五）</w:t>
      </w:r>
      <w:r>
        <w:rPr>
          <w:rFonts w:eastAsia="仿宋_GB2312"/>
          <w:color w:val="000000"/>
        </w:rPr>
        <w:t xml:space="preserve">YY/T 0802-2010 </w:t>
      </w:r>
      <w:r>
        <w:rPr>
          <w:rFonts w:eastAsia="仿宋_GB2312"/>
          <w:color w:val="000000"/>
        </w:rPr>
        <w:t>医疗器械的灭菌</w:t>
      </w:r>
      <w:r>
        <w:rPr>
          <w:rFonts w:eastAsia="仿宋_GB2312"/>
          <w:color w:val="000000"/>
        </w:rPr>
        <w:t xml:space="preserve"> </w:t>
      </w:r>
      <w:r>
        <w:rPr>
          <w:rFonts w:eastAsia="仿宋_GB2312"/>
          <w:color w:val="000000"/>
        </w:rPr>
        <w:t>制造商提供的处理可重复灭菌医疗器械的信息。</w:t>
      </w:r>
    </w:p>
    <w:p w:rsidR="00384FBE" w:rsidRDefault="00BD49F3">
      <w:pPr>
        <w:pStyle w:val="13"/>
        <w:spacing w:line="580" w:lineRule="exact"/>
        <w:ind w:firstLine="640"/>
        <w:rPr>
          <w:rFonts w:eastAsia="仿宋_GB2312"/>
          <w:color w:val="000000"/>
        </w:rPr>
      </w:pPr>
      <w:r>
        <w:rPr>
          <w:rFonts w:eastAsia="仿宋_GB2312"/>
          <w:color w:val="000000"/>
        </w:rPr>
        <w:t>（六）</w:t>
      </w:r>
      <w:r>
        <w:rPr>
          <w:rFonts w:eastAsia="仿宋_GB2312"/>
          <w:color w:val="000000"/>
        </w:rPr>
        <w:t xml:space="preserve">WS/T 367-2012 </w:t>
      </w:r>
      <w:r>
        <w:rPr>
          <w:rFonts w:eastAsia="仿宋_GB2312"/>
          <w:color w:val="000000"/>
        </w:rPr>
        <w:t>医疗机构消毒技术规范</w:t>
      </w:r>
    </w:p>
    <w:p w:rsidR="00384FBE" w:rsidRDefault="00BD49F3">
      <w:pPr>
        <w:pStyle w:val="13"/>
        <w:spacing w:line="580" w:lineRule="exact"/>
        <w:ind w:firstLine="640"/>
        <w:rPr>
          <w:rFonts w:eastAsia="仿宋_GB2312"/>
          <w:color w:val="000000"/>
        </w:rPr>
      </w:pPr>
      <w:r>
        <w:rPr>
          <w:rFonts w:eastAsia="仿宋_GB2312"/>
          <w:color w:val="000000"/>
        </w:rPr>
        <w:t>（七）</w:t>
      </w:r>
      <w:r>
        <w:rPr>
          <w:rStyle w:val="new"/>
          <w:rFonts w:eastAsia="仿宋_GB2312"/>
          <w:szCs w:val="32"/>
        </w:rPr>
        <w:t>FDA Guidance</w:t>
      </w:r>
      <w:r>
        <w:rPr>
          <w:rFonts w:eastAsia="仿宋_GB2312"/>
          <w:color w:val="000000"/>
        </w:rPr>
        <w:t xml:space="preserve"> </w:t>
      </w:r>
      <w:r>
        <w:rPr>
          <w:rFonts w:eastAsia="仿宋_GB2312"/>
          <w:color w:val="000000"/>
        </w:rPr>
        <w:t>：</w:t>
      </w:r>
      <w:r>
        <w:rPr>
          <w:rFonts w:eastAsia="仿宋_GB2312"/>
          <w:color w:val="000000"/>
        </w:rPr>
        <w:t xml:space="preserve">Reprocessing Medical Devices in Health Care Settings: Validation Methods and Labeling Guidance for </w:t>
      </w:r>
      <w:r>
        <w:rPr>
          <w:rFonts w:eastAsia="仿宋_GB2312"/>
          <w:color w:val="000000"/>
        </w:rPr>
        <w:t>Industry and Food and Drug Administration Staff</w:t>
      </w:r>
    </w:p>
    <w:p w:rsidR="00384FBE" w:rsidRDefault="00BD49F3">
      <w:pPr>
        <w:pStyle w:val="af7"/>
        <w:spacing w:line="580" w:lineRule="exact"/>
        <w:ind w:firstLine="640"/>
        <w:rPr>
          <w:color w:val="000000"/>
          <w:szCs w:val="32"/>
        </w:rPr>
      </w:pPr>
      <w:r>
        <w:t>三</w:t>
      </w:r>
      <w:r>
        <w:rPr>
          <w:color w:val="000000"/>
          <w:szCs w:val="32"/>
        </w:rPr>
        <w:t>、编制单位</w:t>
      </w:r>
    </w:p>
    <w:p w:rsidR="00384FBE" w:rsidRDefault="00BD49F3">
      <w:pPr>
        <w:pStyle w:val="13"/>
        <w:snapToGrid w:val="0"/>
        <w:spacing w:line="580" w:lineRule="exact"/>
        <w:ind w:left="119" w:firstLine="640"/>
        <w:rPr>
          <w:rFonts w:eastAsia="仿宋_GB2312"/>
        </w:rPr>
      </w:pPr>
      <w:r>
        <w:rPr>
          <w:rFonts w:eastAsia="仿宋_GB2312"/>
        </w:rPr>
        <w:t>本指导原则由国家药品监督管理局医疗器械技术审评中心立项编写，由天津市医疗器械技术审评中心承担和实施，辽宁省药械审评与监测中心、天津市疾病与预防控制中心、天津市第一中心医院、天津市第四中心医院参与编写。</w:t>
      </w:r>
    </w:p>
    <w:p w:rsidR="00384FBE" w:rsidRDefault="00BD49F3">
      <w:pPr>
        <w:pStyle w:val="13"/>
        <w:snapToGrid w:val="0"/>
        <w:spacing w:line="580" w:lineRule="exact"/>
        <w:ind w:left="119" w:firstLine="640"/>
        <w:rPr>
          <w:rFonts w:eastAsia="仿宋_GB2312"/>
        </w:rPr>
      </w:pPr>
      <w:r>
        <w:rPr>
          <w:rFonts w:eastAsia="仿宋_GB2312"/>
        </w:rPr>
        <w:t>感谢奥林巴斯</w:t>
      </w:r>
      <w:r>
        <w:rPr>
          <w:rFonts w:eastAsia="仿宋_GB2312"/>
        </w:rPr>
        <w:t>(</w:t>
      </w:r>
      <w:r>
        <w:rPr>
          <w:rFonts w:eastAsia="仿宋_GB2312"/>
        </w:rPr>
        <w:t>北京</w:t>
      </w:r>
      <w:r>
        <w:rPr>
          <w:rFonts w:eastAsia="仿宋_GB2312"/>
        </w:rPr>
        <w:t>)</w:t>
      </w:r>
      <w:r>
        <w:rPr>
          <w:rFonts w:eastAsia="仿宋_GB2312"/>
        </w:rPr>
        <w:t>销售服务有限公司、新华医疗器械股份有限公司、深圳开立生物医疗科技股份有限公司、美敦力（上海）管理有限公司、史赛克（北京）医疗器械有限公司、沈阳沈大内窥镜有限公司、威高医用高分子材料</w:t>
      </w:r>
      <w:r>
        <w:rPr>
          <w:rFonts w:eastAsia="仿宋_GB2312"/>
        </w:rPr>
        <w:t>有限公司、中国医疗器械行业协会对课题的支持与帮助。</w:t>
      </w:r>
    </w:p>
    <w:sectPr w:rsidR="00384FBE">
      <w:pgSz w:w="12260" w:h="15840"/>
      <w:pgMar w:top="1134" w:right="1134" w:bottom="1134" w:left="1134" w:header="748" w:footer="77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49F3" w:rsidRDefault="00BD49F3">
      <w:r>
        <w:separator/>
      </w:r>
    </w:p>
  </w:endnote>
  <w:endnote w:type="continuationSeparator" w:id="0">
    <w:p w:rsidR="00BD49F3" w:rsidRDefault="00BD4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FBE" w:rsidRDefault="00BD49F3">
    <w:pPr>
      <w:pStyle w:val="ab"/>
      <w:jc w:val="right"/>
      <w:rPr>
        <w:rFonts w:ascii="Arial" w:hAnsi="Arial" w:cs="Arial"/>
        <w:sz w:val="21"/>
        <w:szCs w:val="21"/>
      </w:rPr>
    </w:pPr>
    <w:r>
      <w:rPr>
        <w:rFonts w:ascii="Arial" w:hAnsi="Arial" w:cs="Arial"/>
        <w:sz w:val="21"/>
        <w:szCs w:val="21"/>
      </w:rPr>
      <w:fldChar w:fldCharType="begin"/>
    </w:r>
    <w:r>
      <w:rPr>
        <w:rFonts w:ascii="Arial" w:hAnsi="Arial" w:cs="Arial"/>
        <w:sz w:val="21"/>
        <w:szCs w:val="21"/>
      </w:rPr>
      <w:instrText>PAGE   \* MERGEFORMAT</w:instrText>
    </w:r>
    <w:r>
      <w:rPr>
        <w:rFonts w:ascii="Arial" w:hAnsi="Arial" w:cs="Arial"/>
        <w:sz w:val="21"/>
        <w:szCs w:val="21"/>
      </w:rPr>
      <w:fldChar w:fldCharType="separate"/>
    </w:r>
    <w:r w:rsidR="005B0F12" w:rsidRPr="005B0F12">
      <w:rPr>
        <w:rFonts w:ascii="Arial" w:hAnsi="Arial" w:cs="Arial"/>
        <w:noProof/>
        <w:sz w:val="21"/>
        <w:szCs w:val="21"/>
        <w:lang w:val="zh-CN"/>
      </w:rPr>
      <w:t>1</w:t>
    </w:r>
    <w:r>
      <w:rPr>
        <w:rFonts w:ascii="Arial" w:hAnsi="Arial" w:cs="Arial"/>
        <w:sz w:val="21"/>
        <w:szCs w:val="21"/>
      </w:rPr>
      <w:fldChar w:fldCharType="end"/>
    </w:r>
  </w:p>
  <w:p w:rsidR="00384FBE" w:rsidRDefault="00384FBE">
    <w:pPr>
      <w:spacing w:line="14" w:lineRule="auto"/>
      <w:rPr>
        <w:rFonts w:ascii="Arial" w:hAnsi="Arial" w:cs="Arial"/>
        <w:szCs w:val="21"/>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FBE" w:rsidRDefault="00BD49F3">
    <w:pPr>
      <w:pStyle w:val="ab"/>
      <w:rPr>
        <w:sz w:val="28"/>
        <w:szCs w:val="28"/>
      </w:rPr>
    </w:pPr>
    <w:r>
      <w:rPr>
        <w:rFonts w:hint="eastAsia"/>
        <w:color w:val="FFFFFF"/>
        <w:sz w:val="28"/>
        <w:szCs w:val="28"/>
      </w:rPr>
      <w:t>—</w:t>
    </w:r>
    <w:r>
      <w:rPr>
        <w:rFonts w:hint="eastAsia"/>
        <w:sz w:val="28"/>
        <w:szCs w:val="28"/>
      </w:rPr>
      <w:t>—</w:t>
    </w:r>
    <w:r>
      <w:rPr>
        <w:sz w:val="28"/>
        <w:szCs w:val="28"/>
      </w:rPr>
      <w:fldChar w:fldCharType="begin"/>
    </w:r>
    <w:r>
      <w:rPr>
        <w:sz w:val="28"/>
        <w:szCs w:val="28"/>
      </w:rPr>
      <w:instrText>PAGE   \* MERGEFORMAT</w:instrText>
    </w:r>
    <w:r>
      <w:rPr>
        <w:sz w:val="28"/>
        <w:szCs w:val="28"/>
      </w:rPr>
      <w:fldChar w:fldCharType="separate"/>
    </w:r>
    <w:r>
      <w:rPr>
        <w:sz w:val="28"/>
        <w:szCs w:val="28"/>
        <w:lang w:val="zh-CN"/>
      </w:rPr>
      <w:t>20</w:t>
    </w:r>
    <w:r>
      <w:rPr>
        <w:sz w:val="28"/>
        <w:szCs w:val="28"/>
      </w:rPr>
      <w:fldChar w:fldCharType="end"/>
    </w:r>
    <w:r>
      <w:rPr>
        <w:rFonts w:hint="eastAsia"/>
        <w:sz w:val="28"/>
        <w:szCs w:val="28"/>
      </w:rPr>
      <w:t>—</w:t>
    </w:r>
  </w:p>
  <w:p w:rsidR="00384FBE" w:rsidRDefault="00384FBE">
    <w:pPr>
      <w:pStyle w:val="ab"/>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FBE" w:rsidRDefault="00BD49F3">
    <w:pPr>
      <w:pStyle w:val="ab"/>
      <w:wordWrap w:val="0"/>
      <w:jc w:val="right"/>
      <w:rPr>
        <w:sz w:val="28"/>
        <w:szCs w:val="28"/>
      </w:rPr>
    </w:pPr>
    <w:r>
      <w:rPr>
        <w:rFonts w:hint="eastAsia"/>
        <w:sz w:val="28"/>
        <w:szCs w:val="28"/>
      </w:rPr>
      <w:t>—</w:t>
    </w:r>
    <w:r>
      <w:rPr>
        <w:sz w:val="28"/>
        <w:szCs w:val="28"/>
      </w:rPr>
      <w:fldChar w:fldCharType="begin"/>
    </w:r>
    <w:r>
      <w:rPr>
        <w:sz w:val="28"/>
        <w:szCs w:val="28"/>
      </w:rPr>
      <w:instrText>PAGE   \* MERGEFORMAT</w:instrText>
    </w:r>
    <w:r>
      <w:rPr>
        <w:sz w:val="28"/>
        <w:szCs w:val="28"/>
      </w:rPr>
      <w:fldChar w:fldCharType="separate"/>
    </w:r>
    <w:r w:rsidR="005B0F12" w:rsidRPr="005B0F12">
      <w:rPr>
        <w:noProof/>
        <w:sz w:val="28"/>
        <w:szCs w:val="28"/>
        <w:lang w:val="zh-CN"/>
      </w:rPr>
      <w:t>21</w:t>
    </w:r>
    <w:r>
      <w:rPr>
        <w:sz w:val="28"/>
        <w:szCs w:val="28"/>
      </w:rPr>
      <w:fldChar w:fldCharType="end"/>
    </w:r>
    <w:r>
      <w:rPr>
        <w:rFonts w:hint="eastAsia"/>
        <w:sz w:val="28"/>
        <w:szCs w:val="28"/>
      </w:rPr>
      <w:t>—</w:t>
    </w:r>
    <w:r>
      <w:rPr>
        <w:rFonts w:hint="eastAsia"/>
        <w:color w:val="FFFFFF"/>
        <w:sz w:val="28"/>
        <w:szCs w:val="28"/>
      </w:rPr>
      <w:t>—</w:t>
    </w:r>
  </w:p>
  <w:p w:rsidR="00384FBE" w:rsidRDefault="00384FBE">
    <w:pPr>
      <w:pStyle w:val="ab"/>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49F3" w:rsidRDefault="00BD49F3">
      <w:r>
        <w:separator/>
      </w:r>
    </w:p>
  </w:footnote>
  <w:footnote w:type="continuationSeparator" w:id="0">
    <w:p w:rsidR="00BD49F3" w:rsidRDefault="00BD4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multilevel"/>
    <w:tmpl w:val="00000008"/>
    <w:lvl w:ilvl="0">
      <w:start w:val="1"/>
      <w:numFmt w:val="lowerLetter"/>
      <w:lvlText w:val="%1."/>
      <w:lvlJc w:val="left"/>
      <w:pPr>
        <w:ind w:left="480" w:hanging="360"/>
      </w:pPr>
      <w:rPr>
        <w:rFonts w:hint="eastAsia"/>
      </w:rPr>
    </w:lvl>
    <w:lvl w:ilvl="1">
      <w:start w:val="1"/>
      <w:numFmt w:val="lowerLetter"/>
      <w:lvlText w:val="%2)"/>
      <w:lvlJc w:val="left"/>
      <w:pPr>
        <w:ind w:left="960" w:hanging="420"/>
      </w:pPr>
    </w:lvl>
    <w:lvl w:ilvl="2">
      <w:start w:val="1"/>
      <w:numFmt w:val="lowerRoman"/>
      <w:lvlText w:val="%3."/>
      <w:lvlJc w:val="right"/>
      <w:pPr>
        <w:ind w:left="1380" w:hanging="420"/>
      </w:pPr>
    </w:lvl>
    <w:lvl w:ilvl="3">
      <w:start w:val="1"/>
      <w:numFmt w:val="decimal"/>
      <w:lvlText w:val="%4."/>
      <w:lvlJc w:val="left"/>
      <w:pPr>
        <w:ind w:left="1800" w:hanging="420"/>
      </w:pPr>
    </w:lvl>
    <w:lvl w:ilvl="4">
      <w:start w:val="1"/>
      <w:numFmt w:val="lowerLetter"/>
      <w:lvlText w:val="%5)"/>
      <w:lvlJc w:val="left"/>
      <w:pPr>
        <w:ind w:left="2220" w:hanging="420"/>
      </w:pPr>
    </w:lvl>
    <w:lvl w:ilvl="5">
      <w:start w:val="1"/>
      <w:numFmt w:val="lowerRoman"/>
      <w:lvlText w:val="%6."/>
      <w:lvlJc w:val="right"/>
      <w:pPr>
        <w:ind w:left="2640" w:hanging="420"/>
      </w:pPr>
    </w:lvl>
    <w:lvl w:ilvl="6">
      <w:start w:val="1"/>
      <w:numFmt w:val="decimal"/>
      <w:lvlText w:val="%7."/>
      <w:lvlJc w:val="left"/>
      <w:pPr>
        <w:ind w:left="3060" w:hanging="420"/>
      </w:pPr>
    </w:lvl>
    <w:lvl w:ilvl="7">
      <w:start w:val="1"/>
      <w:numFmt w:val="lowerLetter"/>
      <w:lvlText w:val="%8)"/>
      <w:lvlJc w:val="left"/>
      <w:pPr>
        <w:ind w:left="3480" w:hanging="420"/>
      </w:pPr>
    </w:lvl>
    <w:lvl w:ilvl="8">
      <w:start w:val="1"/>
      <w:numFmt w:val="lowerRoman"/>
      <w:lvlText w:val="%9."/>
      <w:lvlJc w:val="right"/>
      <w:pPr>
        <w:ind w:left="3900" w:hanging="420"/>
      </w:pPr>
    </w:lvl>
  </w:abstractNum>
  <w:abstractNum w:abstractNumId="1" w15:restartNumberingAfterBreak="0">
    <w:nsid w:val="00000009"/>
    <w:multiLevelType w:val="multilevel"/>
    <w:tmpl w:val="00000009"/>
    <w:lvl w:ilvl="0">
      <w:start w:val="1"/>
      <w:numFmt w:val="decimal"/>
      <w:lvlText w:val="%1."/>
      <w:lvlJc w:val="left"/>
      <w:pPr>
        <w:ind w:left="480" w:hanging="360"/>
      </w:pPr>
      <w:rPr>
        <w:rFonts w:ascii="Arial" w:hAnsi="Arial" w:cs="Arial" w:hint="default"/>
        <w:sz w:val="15"/>
        <w:szCs w:val="15"/>
      </w:rPr>
    </w:lvl>
    <w:lvl w:ilvl="1">
      <w:start w:val="1"/>
      <w:numFmt w:val="lowerLetter"/>
      <w:lvlText w:val="%2)"/>
      <w:lvlJc w:val="left"/>
      <w:pPr>
        <w:ind w:left="960" w:hanging="420"/>
      </w:pPr>
    </w:lvl>
    <w:lvl w:ilvl="2">
      <w:start w:val="1"/>
      <w:numFmt w:val="lowerRoman"/>
      <w:lvlText w:val="%3."/>
      <w:lvlJc w:val="right"/>
      <w:pPr>
        <w:ind w:left="1380" w:hanging="420"/>
      </w:pPr>
    </w:lvl>
    <w:lvl w:ilvl="3">
      <w:start w:val="1"/>
      <w:numFmt w:val="decimal"/>
      <w:lvlText w:val="%4."/>
      <w:lvlJc w:val="left"/>
      <w:pPr>
        <w:ind w:left="1800" w:hanging="420"/>
      </w:pPr>
    </w:lvl>
    <w:lvl w:ilvl="4">
      <w:start w:val="1"/>
      <w:numFmt w:val="lowerLetter"/>
      <w:lvlText w:val="%5)"/>
      <w:lvlJc w:val="left"/>
      <w:pPr>
        <w:ind w:left="2220" w:hanging="420"/>
      </w:pPr>
    </w:lvl>
    <w:lvl w:ilvl="5">
      <w:start w:val="1"/>
      <w:numFmt w:val="lowerRoman"/>
      <w:lvlText w:val="%6."/>
      <w:lvlJc w:val="right"/>
      <w:pPr>
        <w:ind w:left="2640" w:hanging="420"/>
      </w:pPr>
    </w:lvl>
    <w:lvl w:ilvl="6">
      <w:start w:val="1"/>
      <w:numFmt w:val="decimal"/>
      <w:lvlText w:val="%7."/>
      <w:lvlJc w:val="left"/>
      <w:pPr>
        <w:ind w:left="3060" w:hanging="420"/>
      </w:pPr>
    </w:lvl>
    <w:lvl w:ilvl="7">
      <w:start w:val="1"/>
      <w:numFmt w:val="lowerLetter"/>
      <w:lvlText w:val="%8)"/>
      <w:lvlJc w:val="left"/>
      <w:pPr>
        <w:ind w:left="3480" w:hanging="420"/>
      </w:pPr>
    </w:lvl>
    <w:lvl w:ilvl="8">
      <w:start w:val="1"/>
      <w:numFmt w:val="lowerRoman"/>
      <w:lvlText w:val="%9."/>
      <w:lvlJc w:val="right"/>
      <w:pPr>
        <w:ind w:left="3900" w:hanging="420"/>
      </w:pPr>
    </w:lvl>
  </w:abstractNum>
  <w:abstractNum w:abstractNumId="2" w15:restartNumberingAfterBreak="0">
    <w:nsid w:val="00000011"/>
    <w:multiLevelType w:val="multilevel"/>
    <w:tmpl w:val="00000011"/>
    <w:lvl w:ilvl="0">
      <w:start w:val="1"/>
      <w:numFmt w:val="upperLetter"/>
      <w:lvlText w:val="%1."/>
      <w:lvlJc w:val="left"/>
      <w:pPr>
        <w:ind w:left="1160" w:hanging="360"/>
      </w:pPr>
      <w:rPr>
        <w:rFonts w:ascii="Arial" w:eastAsia="Times New Roman" w:hAnsi="Arial" w:cs="Arial" w:hint="default"/>
        <w:b/>
        <w:bCs/>
        <w:spacing w:val="-1"/>
        <w:w w:val="100"/>
        <w:sz w:val="24"/>
        <w:szCs w:val="24"/>
      </w:rPr>
    </w:lvl>
    <w:lvl w:ilvl="1">
      <w:start w:val="1"/>
      <w:numFmt w:val="bullet"/>
      <w:lvlText w:val=""/>
      <w:lvlJc w:val="left"/>
      <w:pPr>
        <w:ind w:left="1520" w:hanging="360"/>
      </w:pPr>
      <w:rPr>
        <w:rFonts w:ascii="Wingdings" w:eastAsia="Wingdings" w:hAnsi="Wingdings" w:hint="default"/>
        <w:w w:val="99"/>
        <w:sz w:val="24"/>
        <w:szCs w:val="24"/>
      </w:rPr>
    </w:lvl>
    <w:lvl w:ilvl="2">
      <w:start w:val="1"/>
      <w:numFmt w:val="bullet"/>
      <w:lvlText w:val="•"/>
      <w:lvlJc w:val="left"/>
      <w:pPr>
        <w:ind w:left="2373" w:hanging="360"/>
      </w:pPr>
      <w:rPr>
        <w:rFonts w:hint="default"/>
      </w:rPr>
    </w:lvl>
    <w:lvl w:ilvl="3">
      <w:start w:val="1"/>
      <w:numFmt w:val="bullet"/>
      <w:lvlText w:val="•"/>
      <w:lvlJc w:val="left"/>
      <w:pPr>
        <w:ind w:left="3226" w:hanging="360"/>
      </w:pPr>
      <w:rPr>
        <w:rFonts w:hint="default"/>
      </w:rPr>
    </w:lvl>
    <w:lvl w:ilvl="4">
      <w:start w:val="1"/>
      <w:numFmt w:val="bullet"/>
      <w:lvlText w:val="•"/>
      <w:lvlJc w:val="left"/>
      <w:pPr>
        <w:ind w:left="4080" w:hanging="360"/>
      </w:pPr>
      <w:rPr>
        <w:rFonts w:hint="default"/>
      </w:rPr>
    </w:lvl>
    <w:lvl w:ilvl="5">
      <w:start w:val="1"/>
      <w:numFmt w:val="bullet"/>
      <w:lvlText w:val="•"/>
      <w:lvlJc w:val="left"/>
      <w:pPr>
        <w:ind w:left="4933" w:hanging="360"/>
      </w:pPr>
      <w:rPr>
        <w:rFonts w:hint="default"/>
      </w:rPr>
    </w:lvl>
    <w:lvl w:ilvl="6">
      <w:start w:val="1"/>
      <w:numFmt w:val="bullet"/>
      <w:lvlText w:val="•"/>
      <w:lvlJc w:val="left"/>
      <w:pPr>
        <w:ind w:left="5786" w:hanging="360"/>
      </w:pPr>
      <w:rPr>
        <w:rFonts w:hint="default"/>
      </w:rPr>
    </w:lvl>
    <w:lvl w:ilvl="7">
      <w:start w:val="1"/>
      <w:numFmt w:val="bullet"/>
      <w:lvlText w:val="•"/>
      <w:lvlJc w:val="left"/>
      <w:pPr>
        <w:ind w:left="6640" w:hanging="360"/>
      </w:pPr>
      <w:rPr>
        <w:rFonts w:hint="default"/>
      </w:rPr>
    </w:lvl>
    <w:lvl w:ilvl="8">
      <w:start w:val="1"/>
      <w:numFmt w:val="bullet"/>
      <w:lvlText w:val="•"/>
      <w:lvlJc w:val="left"/>
      <w:pPr>
        <w:ind w:left="7493" w:hanging="360"/>
      </w:pPr>
      <w:rPr>
        <w:rFonts w:hint="default"/>
      </w:rPr>
    </w:lvl>
  </w:abstractNum>
  <w:abstractNum w:abstractNumId="3" w15:restartNumberingAfterBreak="0">
    <w:nsid w:val="7222541C"/>
    <w:multiLevelType w:val="multilevel"/>
    <w:tmpl w:val="7222541C"/>
    <w:lvl w:ilvl="0">
      <w:start w:val="1"/>
      <w:numFmt w:val="bullet"/>
      <w:lvlText w:val=""/>
      <w:lvlJc w:val="left"/>
      <w:pPr>
        <w:ind w:left="1540" w:hanging="360"/>
      </w:pPr>
      <w:rPr>
        <w:rFonts w:ascii="Wingdings" w:eastAsia="Wingdings" w:hAnsi="Wingdings" w:hint="default"/>
        <w:w w:val="99"/>
        <w:sz w:val="24"/>
        <w:szCs w:val="24"/>
      </w:rPr>
    </w:lvl>
    <w:lvl w:ilvl="1">
      <w:start w:val="1"/>
      <w:numFmt w:val="bullet"/>
      <w:lvlText w:val="•"/>
      <w:lvlJc w:val="left"/>
      <w:pPr>
        <w:ind w:left="2344" w:hanging="360"/>
      </w:pPr>
      <w:rPr>
        <w:rFonts w:hint="default"/>
      </w:rPr>
    </w:lvl>
    <w:lvl w:ilvl="2">
      <w:start w:val="1"/>
      <w:numFmt w:val="bullet"/>
      <w:lvlText w:val="•"/>
      <w:lvlJc w:val="left"/>
      <w:pPr>
        <w:ind w:left="3148" w:hanging="360"/>
      </w:pPr>
      <w:rPr>
        <w:rFonts w:hint="default"/>
      </w:rPr>
    </w:lvl>
    <w:lvl w:ilvl="3">
      <w:start w:val="1"/>
      <w:numFmt w:val="bullet"/>
      <w:lvlText w:val="•"/>
      <w:lvlJc w:val="left"/>
      <w:pPr>
        <w:ind w:left="3952" w:hanging="360"/>
      </w:pPr>
      <w:rPr>
        <w:rFonts w:hint="default"/>
      </w:rPr>
    </w:lvl>
    <w:lvl w:ilvl="4">
      <w:start w:val="1"/>
      <w:numFmt w:val="bullet"/>
      <w:lvlText w:val="•"/>
      <w:lvlJc w:val="left"/>
      <w:pPr>
        <w:ind w:left="4756" w:hanging="360"/>
      </w:pPr>
      <w:rPr>
        <w:rFonts w:hint="default"/>
      </w:rPr>
    </w:lvl>
    <w:lvl w:ilvl="5">
      <w:start w:val="1"/>
      <w:numFmt w:val="bullet"/>
      <w:lvlText w:val="•"/>
      <w:lvlJc w:val="left"/>
      <w:pPr>
        <w:ind w:left="5560" w:hanging="360"/>
      </w:pPr>
      <w:rPr>
        <w:rFonts w:hint="default"/>
      </w:rPr>
    </w:lvl>
    <w:lvl w:ilvl="6">
      <w:start w:val="1"/>
      <w:numFmt w:val="bullet"/>
      <w:lvlText w:val="•"/>
      <w:lvlJc w:val="left"/>
      <w:pPr>
        <w:ind w:left="6364" w:hanging="360"/>
      </w:pPr>
      <w:rPr>
        <w:rFonts w:hint="default"/>
      </w:rPr>
    </w:lvl>
    <w:lvl w:ilvl="7">
      <w:start w:val="1"/>
      <w:numFmt w:val="bullet"/>
      <w:lvlText w:val="•"/>
      <w:lvlJc w:val="left"/>
      <w:pPr>
        <w:ind w:left="7168" w:hanging="360"/>
      </w:pPr>
      <w:rPr>
        <w:rFonts w:hint="default"/>
      </w:rPr>
    </w:lvl>
    <w:lvl w:ilvl="8">
      <w:start w:val="1"/>
      <w:numFmt w:val="bullet"/>
      <w:lvlText w:val="•"/>
      <w:lvlJc w:val="left"/>
      <w:pPr>
        <w:ind w:left="7972" w:hanging="36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3E1"/>
    <w:rsid w:val="00037FBD"/>
    <w:rsid w:val="00094C13"/>
    <w:rsid w:val="00094F64"/>
    <w:rsid w:val="000A4E2B"/>
    <w:rsid w:val="001F418F"/>
    <w:rsid w:val="00231197"/>
    <w:rsid w:val="00285A51"/>
    <w:rsid w:val="00384FBE"/>
    <w:rsid w:val="003861FA"/>
    <w:rsid w:val="003B2368"/>
    <w:rsid w:val="0049525C"/>
    <w:rsid w:val="004C112D"/>
    <w:rsid w:val="005B0F12"/>
    <w:rsid w:val="00713C2B"/>
    <w:rsid w:val="007323E1"/>
    <w:rsid w:val="008B6261"/>
    <w:rsid w:val="00991971"/>
    <w:rsid w:val="009D0F5E"/>
    <w:rsid w:val="00A37C78"/>
    <w:rsid w:val="00A51B44"/>
    <w:rsid w:val="00BB23E3"/>
    <w:rsid w:val="00BD49F3"/>
    <w:rsid w:val="00C36DEC"/>
    <w:rsid w:val="00D03A46"/>
    <w:rsid w:val="00D26B49"/>
    <w:rsid w:val="00E32921"/>
    <w:rsid w:val="00E80C90"/>
    <w:rsid w:val="00F22D55"/>
    <w:rsid w:val="00F67DDD"/>
    <w:rsid w:val="00F84DD7"/>
    <w:rsid w:val="00F852B2"/>
    <w:rsid w:val="00FF18F6"/>
    <w:rsid w:val="04CD2617"/>
    <w:rsid w:val="216108A7"/>
    <w:rsid w:val="224450E0"/>
    <w:rsid w:val="28B00D70"/>
    <w:rsid w:val="2C80616E"/>
    <w:rsid w:val="2CE94121"/>
    <w:rsid w:val="2F16433F"/>
    <w:rsid w:val="2F437032"/>
    <w:rsid w:val="3FA24E76"/>
    <w:rsid w:val="4B753137"/>
    <w:rsid w:val="535D3EB0"/>
    <w:rsid w:val="75831068"/>
    <w:rsid w:val="7C45078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D6B7236"/>
  <w15:docId w15:val="{D6968695-8813-4D53-8B27-040C421CB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宋体"/>
        <w:lang w:val="en-US" w:eastAsia="zh-CN" w:bidi="ar-SA"/>
      </w:rPr>
    </w:rPrDefault>
    <w:pPrDefault/>
  </w:docDefaults>
  <w:latentStyles w:defLockedState="0" w:defUIPriority="0" w:defSemiHidden="0" w:defUnhideWhenUsed="0" w:defQFormat="0" w:count="371">
    <w:lsdException w:name="Normal"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footnote text" w:qFormat="1"/>
    <w:lsdException w:name="header" w:uiPriority="99" w:qFormat="1"/>
    <w:lsdException w:name="footer" w:uiPriority="99" w:qFormat="1"/>
    <w:lsdException w:name="caption" w:semiHidden="1" w:unhideWhenUsed="1" w:qFormat="1"/>
    <w:lsdException w:name="footnote reference" w:qFormat="1"/>
    <w:lsdException w:name="annotation reference" w:qFormat="1"/>
    <w:lsdException w:name="Title" w:qFormat="1"/>
    <w:lsdException w:name="Default Paragraph Font" w:semiHidden="1" w:uiPriority="1" w:unhideWhenUsed="1"/>
    <w:lsdException w:name="Body Text" w:uiPriority="1" w:qFormat="1"/>
    <w:lsdException w:name="Subtitle" w:qFormat="1"/>
    <w:lsdException w:name="Hyperlink" w:uiPriority="99" w:qFormat="1"/>
    <w:lsdException w:name="Followed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uiPriority="99"/>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cs="Times New Roman"/>
      <w:kern w:val="2"/>
      <w:sz w:val="21"/>
      <w:szCs w:val="24"/>
    </w:rPr>
  </w:style>
  <w:style w:type="paragraph" w:styleId="1">
    <w:name w:val="heading 1"/>
    <w:basedOn w:val="a"/>
    <w:next w:val="a"/>
    <w:link w:val="10"/>
    <w:uiPriority w:val="1"/>
    <w:qFormat/>
    <w:pPr>
      <w:spacing w:before="38"/>
      <w:ind w:left="100"/>
      <w:jc w:val="left"/>
      <w:outlineLvl w:val="0"/>
    </w:pPr>
    <w:rPr>
      <w:rFonts w:eastAsia="Times New Roman" w:cs="宋体"/>
      <w:b/>
      <w:bCs/>
      <w:kern w:val="0"/>
      <w:sz w:val="48"/>
      <w:szCs w:val="48"/>
      <w:lang w:eastAsia="en-US"/>
    </w:rPr>
  </w:style>
  <w:style w:type="paragraph" w:styleId="2">
    <w:name w:val="heading 2"/>
    <w:basedOn w:val="a"/>
    <w:next w:val="a"/>
    <w:link w:val="20"/>
    <w:uiPriority w:val="1"/>
    <w:qFormat/>
    <w:pPr>
      <w:ind w:left="840" w:hanging="720"/>
      <w:jc w:val="left"/>
      <w:outlineLvl w:val="1"/>
    </w:pPr>
    <w:rPr>
      <w:rFonts w:eastAsia="Times New Roman" w:cs="宋体"/>
      <w:b/>
      <w:bCs/>
      <w:kern w:val="0"/>
      <w:sz w:val="36"/>
      <w:szCs w:val="36"/>
      <w:lang w:eastAsia="en-US"/>
    </w:rPr>
  </w:style>
  <w:style w:type="paragraph" w:styleId="3">
    <w:name w:val="heading 3"/>
    <w:basedOn w:val="a"/>
    <w:next w:val="a"/>
    <w:link w:val="30"/>
    <w:uiPriority w:val="1"/>
    <w:qFormat/>
    <w:pPr>
      <w:ind w:left="1560" w:hanging="720"/>
      <w:jc w:val="left"/>
      <w:outlineLvl w:val="2"/>
    </w:pPr>
    <w:rPr>
      <w:rFonts w:eastAsia="Times New Roman" w:cs="宋体"/>
      <w:b/>
      <w:bCs/>
      <w:kern w:val="0"/>
      <w:sz w:val="28"/>
      <w:szCs w:val="28"/>
      <w:lang w:eastAsia="en-US"/>
    </w:rPr>
  </w:style>
  <w:style w:type="paragraph" w:styleId="4">
    <w:name w:val="heading 4"/>
    <w:basedOn w:val="a"/>
    <w:next w:val="a"/>
    <w:link w:val="40"/>
    <w:uiPriority w:val="1"/>
    <w:qFormat/>
    <w:pPr>
      <w:ind w:left="1160" w:hanging="360"/>
      <w:jc w:val="left"/>
      <w:outlineLvl w:val="3"/>
    </w:pPr>
    <w:rPr>
      <w:rFonts w:eastAsia="Times New Roman" w:cs="宋体"/>
      <w:b/>
      <w:bCs/>
      <w:kern w:val="0"/>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rPr>
      <w:b/>
      <w:bCs/>
    </w:rPr>
  </w:style>
  <w:style w:type="paragraph" w:styleId="a4">
    <w:name w:val="annotation text"/>
    <w:basedOn w:val="a"/>
    <w:link w:val="a6"/>
    <w:pPr>
      <w:jc w:val="left"/>
    </w:pPr>
  </w:style>
  <w:style w:type="paragraph" w:styleId="a7">
    <w:name w:val="Body Text"/>
    <w:basedOn w:val="a"/>
    <w:link w:val="a8"/>
    <w:uiPriority w:val="1"/>
    <w:qFormat/>
    <w:pPr>
      <w:ind w:left="800"/>
      <w:jc w:val="left"/>
    </w:pPr>
    <w:rPr>
      <w:rFonts w:eastAsia="Times New Roman" w:cs="宋体"/>
      <w:kern w:val="0"/>
      <w:sz w:val="24"/>
      <w:lang w:eastAsia="en-US"/>
    </w:rPr>
  </w:style>
  <w:style w:type="paragraph" w:styleId="31">
    <w:name w:val="toc 3"/>
    <w:basedOn w:val="a"/>
    <w:next w:val="a"/>
    <w:uiPriority w:val="39"/>
    <w:pPr>
      <w:ind w:leftChars="400" w:left="840"/>
      <w:jc w:val="left"/>
    </w:pPr>
    <w:rPr>
      <w:rFonts w:ascii="Calibri" w:hAnsi="Calibri" w:cs="宋体"/>
      <w:kern w:val="0"/>
      <w:sz w:val="22"/>
      <w:szCs w:val="22"/>
      <w:lang w:eastAsia="en-US"/>
    </w:rPr>
  </w:style>
  <w:style w:type="paragraph" w:styleId="a9">
    <w:name w:val="Balloon Text"/>
    <w:basedOn w:val="a"/>
    <w:link w:val="aa"/>
    <w:uiPriority w:val="99"/>
    <w:rPr>
      <w:sz w:val="18"/>
      <w:szCs w:val="18"/>
    </w:rPr>
  </w:style>
  <w:style w:type="paragraph" w:styleId="ab">
    <w:name w:val="footer"/>
    <w:basedOn w:val="a"/>
    <w:link w:val="ac"/>
    <w:uiPriority w:val="99"/>
    <w:qFormat/>
    <w:pPr>
      <w:tabs>
        <w:tab w:val="center" w:pos="4153"/>
        <w:tab w:val="right" w:pos="8306"/>
      </w:tabs>
      <w:snapToGrid w:val="0"/>
      <w:jc w:val="left"/>
    </w:pPr>
    <w:rPr>
      <w:sz w:val="18"/>
      <w:szCs w:val="18"/>
    </w:rPr>
  </w:style>
  <w:style w:type="paragraph" w:styleId="ad">
    <w:name w:val="header"/>
    <w:basedOn w:val="a"/>
    <w:link w:val="ae"/>
    <w:uiPriority w:val="99"/>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pPr>
      <w:spacing w:before="60"/>
      <w:ind w:left="120"/>
      <w:jc w:val="left"/>
    </w:pPr>
    <w:rPr>
      <w:rFonts w:eastAsia="Times New Roman" w:cs="宋体"/>
      <w:b/>
      <w:bCs/>
      <w:kern w:val="0"/>
      <w:sz w:val="24"/>
      <w:lang w:eastAsia="en-US"/>
    </w:rPr>
  </w:style>
  <w:style w:type="paragraph" w:styleId="af">
    <w:name w:val="footnote text"/>
    <w:basedOn w:val="a"/>
    <w:link w:val="af0"/>
    <w:qFormat/>
    <w:pPr>
      <w:snapToGrid w:val="0"/>
      <w:jc w:val="left"/>
    </w:pPr>
    <w:rPr>
      <w:sz w:val="18"/>
    </w:rPr>
  </w:style>
  <w:style w:type="paragraph" w:styleId="21">
    <w:name w:val="toc 2"/>
    <w:basedOn w:val="a"/>
    <w:next w:val="a"/>
    <w:uiPriority w:val="39"/>
    <w:qFormat/>
    <w:pPr>
      <w:ind w:left="1320" w:hanging="480"/>
      <w:jc w:val="left"/>
    </w:pPr>
    <w:rPr>
      <w:rFonts w:eastAsia="Times New Roman" w:cs="宋体"/>
      <w:b/>
      <w:kern w:val="0"/>
      <w:sz w:val="24"/>
      <w:lang w:eastAsia="en-US"/>
    </w:rPr>
  </w:style>
  <w:style w:type="character" w:styleId="af1">
    <w:name w:val="FollowedHyperlink"/>
    <w:basedOn w:val="a0"/>
    <w:uiPriority w:val="99"/>
    <w:rPr>
      <w:color w:val="800080"/>
      <w:u w:val="single"/>
    </w:rPr>
  </w:style>
  <w:style w:type="character" w:styleId="af2">
    <w:name w:val="Hyperlink"/>
    <w:basedOn w:val="a0"/>
    <w:uiPriority w:val="99"/>
    <w:qFormat/>
    <w:rPr>
      <w:color w:val="0000FF"/>
      <w:u w:val="single"/>
    </w:rPr>
  </w:style>
  <w:style w:type="character" w:styleId="af3">
    <w:name w:val="annotation reference"/>
    <w:basedOn w:val="a0"/>
    <w:qFormat/>
    <w:rPr>
      <w:sz w:val="21"/>
      <w:szCs w:val="21"/>
    </w:rPr>
  </w:style>
  <w:style w:type="character" w:styleId="af4">
    <w:name w:val="footnote reference"/>
    <w:qFormat/>
    <w:rPr>
      <w:vertAlign w:val="superscript"/>
    </w:r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rPr>
      <w:sz w:val="18"/>
      <w:szCs w:val="18"/>
    </w:rPr>
  </w:style>
  <w:style w:type="character" w:customStyle="1" w:styleId="af0">
    <w:name w:val="脚注文本 字符"/>
    <w:basedOn w:val="a0"/>
    <w:link w:val="af"/>
    <w:qFormat/>
    <w:rPr>
      <w:rFonts w:ascii="Times New Roman" w:eastAsia="宋体" w:hAnsi="Times New Roman" w:cs="Times New Roman"/>
      <w:sz w:val="18"/>
      <w:szCs w:val="24"/>
    </w:rPr>
  </w:style>
  <w:style w:type="paragraph" w:customStyle="1" w:styleId="Default">
    <w:name w:val="Default"/>
    <w:qFormat/>
    <w:pPr>
      <w:widowControl w:val="0"/>
      <w:autoSpaceDE w:val="0"/>
      <w:autoSpaceDN w:val="0"/>
      <w:adjustRightInd w:val="0"/>
    </w:pPr>
    <w:rPr>
      <w:rFonts w:ascii="黑体" w:eastAsia="黑体" w:hAnsi="Times New Roman" w:cs="黑体"/>
      <w:color w:val="000000"/>
      <w:sz w:val="24"/>
      <w:szCs w:val="24"/>
    </w:rPr>
  </w:style>
  <w:style w:type="paragraph" w:styleId="af5">
    <w:name w:val="List Paragraph"/>
    <w:basedOn w:val="a"/>
    <w:uiPriority w:val="1"/>
    <w:qFormat/>
    <w:pPr>
      <w:jc w:val="left"/>
    </w:pPr>
    <w:rPr>
      <w:rFonts w:ascii="Calibri" w:hAnsi="Calibri" w:cs="宋体"/>
      <w:kern w:val="0"/>
      <w:sz w:val="22"/>
      <w:szCs w:val="22"/>
      <w:lang w:eastAsia="en-US"/>
    </w:rPr>
  </w:style>
  <w:style w:type="character" w:customStyle="1" w:styleId="20">
    <w:name w:val="标题 2 字符"/>
    <w:basedOn w:val="a0"/>
    <w:link w:val="2"/>
    <w:uiPriority w:val="1"/>
    <w:rPr>
      <w:rFonts w:ascii="Times New Roman" w:eastAsia="Times New Roman" w:hAnsi="Times New Roman"/>
      <w:b/>
      <w:bCs/>
      <w:kern w:val="0"/>
      <w:sz w:val="36"/>
      <w:szCs w:val="36"/>
      <w:lang w:eastAsia="en-US"/>
    </w:rPr>
  </w:style>
  <w:style w:type="character" w:customStyle="1" w:styleId="30">
    <w:name w:val="标题 3 字符"/>
    <w:basedOn w:val="a0"/>
    <w:link w:val="3"/>
    <w:uiPriority w:val="1"/>
    <w:qFormat/>
    <w:rPr>
      <w:rFonts w:ascii="Times New Roman" w:eastAsia="Times New Roman" w:hAnsi="Times New Roman"/>
      <w:b/>
      <w:bCs/>
      <w:kern w:val="0"/>
      <w:sz w:val="28"/>
      <w:szCs w:val="28"/>
      <w:lang w:eastAsia="en-US"/>
    </w:rPr>
  </w:style>
  <w:style w:type="character" w:customStyle="1" w:styleId="40">
    <w:name w:val="标题 4 字符"/>
    <w:basedOn w:val="a0"/>
    <w:link w:val="4"/>
    <w:uiPriority w:val="1"/>
    <w:rPr>
      <w:rFonts w:ascii="Times New Roman" w:eastAsia="Times New Roman" w:hAnsi="Times New Roman"/>
      <w:b/>
      <w:bCs/>
      <w:kern w:val="0"/>
      <w:sz w:val="24"/>
      <w:szCs w:val="24"/>
      <w:lang w:eastAsia="en-US"/>
    </w:rPr>
  </w:style>
  <w:style w:type="character" w:customStyle="1" w:styleId="a8">
    <w:name w:val="正文文本 字符"/>
    <w:basedOn w:val="a0"/>
    <w:link w:val="a7"/>
    <w:uiPriority w:val="1"/>
    <w:qFormat/>
    <w:rPr>
      <w:rFonts w:ascii="Times New Roman" w:eastAsia="Times New Roman" w:hAnsi="Times New Roman"/>
      <w:kern w:val="0"/>
      <w:sz w:val="24"/>
      <w:szCs w:val="24"/>
      <w:lang w:eastAsia="en-US"/>
    </w:rPr>
  </w:style>
  <w:style w:type="character" w:customStyle="1" w:styleId="aa">
    <w:name w:val="批注框文本 字符"/>
    <w:basedOn w:val="a0"/>
    <w:link w:val="a9"/>
    <w:uiPriority w:val="99"/>
    <w:qFormat/>
    <w:rPr>
      <w:rFonts w:ascii="Times New Roman" w:eastAsia="宋体" w:hAnsi="Times New Roman" w:cs="Times New Roman"/>
      <w:sz w:val="18"/>
      <w:szCs w:val="18"/>
    </w:rPr>
  </w:style>
  <w:style w:type="character" w:customStyle="1" w:styleId="10">
    <w:name w:val="标题 1 字符"/>
    <w:basedOn w:val="a0"/>
    <w:link w:val="1"/>
    <w:uiPriority w:val="1"/>
    <w:rPr>
      <w:rFonts w:ascii="Times New Roman" w:eastAsia="Times New Roman" w:hAnsi="Times New Roman"/>
      <w:b/>
      <w:bCs/>
      <w:kern w:val="0"/>
      <w:sz w:val="48"/>
      <w:szCs w:val="48"/>
      <w:lang w:eastAsia="en-US"/>
    </w:rPr>
  </w:style>
  <w:style w:type="table" w:customStyle="1" w:styleId="TableNormal">
    <w:name w:val="Table Normal"/>
    <w:uiPriority w:val="2"/>
    <w:qFormat/>
    <w:pPr>
      <w:widowControl w:val="0"/>
    </w:pPr>
    <w:rPr>
      <w:sz w:val="22"/>
      <w:lang w:eastAsia="en-US"/>
    </w:rPr>
    <w:tblPr>
      <w:tblCellMar>
        <w:top w:w="0" w:type="dxa"/>
        <w:left w:w="0" w:type="dxa"/>
        <w:bottom w:w="0" w:type="dxa"/>
        <w:right w:w="0" w:type="dxa"/>
      </w:tblCellMar>
    </w:tblPr>
  </w:style>
  <w:style w:type="paragraph" w:customStyle="1" w:styleId="TableParagraph">
    <w:name w:val="Table Paragraph"/>
    <w:basedOn w:val="a"/>
    <w:uiPriority w:val="1"/>
    <w:qFormat/>
    <w:pPr>
      <w:jc w:val="left"/>
    </w:pPr>
    <w:rPr>
      <w:rFonts w:ascii="Calibri" w:hAnsi="Calibri" w:cs="宋体"/>
      <w:kern w:val="0"/>
      <w:sz w:val="22"/>
      <w:szCs w:val="22"/>
      <w:lang w:eastAsia="en-US"/>
    </w:rPr>
  </w:style>
  <w:style w:type="character" w:customStyle="1" w:styleId="web-item2">
    <w:name w:val="web-item2"/>
    <w:basedOn w:val="a0"/>
    <w:qFormat/>
    <w:rPr>
      <w:sz w:val="18"/>
      <w:szCs w:val="18"/>
    </w:rPr>
  </w:style>
  <w:style w:type="paragraph" w:customStyle="1" w:styleId="TOC1">
    <w:name w:val="TOC 标题1"/>
    <w:basedOn w:val="1"/>
    <w:next w:val="a"/>
    <w:uiPriority w:val="39"/>
    <w:qFormat/>
    <w:pPr>
      <w:keepNext/>
      <w:keepLines/>
      <w:widowControl/>
      <w:spacing w:before="240" w:line="259" w:lineRule="auto"/>
      <w:ind w:left="0"/>
      <w:outlineLvl w:val="9"/>
    </w:pPr>
    <w:rPr>
      <w:rFonts w:ascii="Cambria" w:eastAsia="宋体" w:hAnsi="Cambria"/>
      <w:b w:val="0"/>
      <w:bCs w:val="0"/>
      <w:color w:val="365F91"/>
      <w:sz w:val="32"/>
      <w:szCs w:val="32"/>
      <w:lang w:eastAsia="zh-CN"/>
    </w:rPr>
  </w:style>
  <w:style w:type="character" w:customStyle="1" w:styleId="a6">
    <w:name w:val="批注文字 字符"/>
    <w:basedOn w:val="a0"/>
    <w:link w:val="a4"/>
    <w:rPr>
      <w:rFonts w:ascii="Times New Roman" w:eastAsia="宋体" w:hAnsi="Times New Roman" w:cs="Times New Roman"/>
      <w:szCs w:val="24"/>
    </w:rPr>
  </w:style>
  <w:style w:type="character" w:customStyle="1" w:styleId="a5">
    <w:name w:val="批注主题 字符"/>
    <w:basedOn w:val="a6"/>
    <w:link w:val="a3"/>
    <w:uiPriority w:val="99"/>
    <w:rPr>
      <w:rFonts w:ascii="Times New Roman" w:eastAsia="宋体" w:hAnsi="Times New Roman" w:cs="Times New Roman"/>
      <w:b/>
      <w:bCs/>
      <w:szCs w:val="24"/>
    </w:rPr>
  </w:style>
  <w:style w:type="paragraph" w:customStyle="1" w:styleId="af6">
    <w:name w:val="段"/>
    <w:link w:val="Char"/>
    <w:pPr>
      <w:tabs>
        <w:tab w:val="center" w:pos="4201"/>
        <w:tab w:val="right" w:leader="dot" w:pos="9298"/>
      </w:tabs>
      <w:autoSpaceDE w:val="0"/>
      <w:autoSpaceDN w:val="0"/>
      <w:ind w:firstLineChars="200" w:firstLine="420"/>
      <w:jc w:val="both"/>
    </w:pPr>
    <w:rPr>
      <w:rFonts w:ascii="宋体" w:hAnsi="Times New Roman" w:cs="Times New Roman"/>
      <w:sz w:val="21"/>
    </w:rPr>
  </w:style>
  <w:style w:type="character" w:customStyle="1" w:styleId="Char">
    <w:name w:val="段 Char"/>
    <w:basedOn w:val="a0"/>
    <w:link w:val="af6"/>
    <w:rPr>
      <w:rFonts w:ascii="宋体" w:eastAsia="宋体" w:hAnsi="Times New Roman" w:cs="Times New Roman"/>
      <w:kern w:val="0"/>
      <w:szCs w:val="20"/>
    </w:rPr>
  </w:style>
  <w:style w:type="paragraph" w:customStyle="1" w:styleId="12">
    <w:name w:val="修订1"/>
    <w:uiPriority w:val="99"/>
    <w:qFormat/>
    <w:rPr>
      <w:rFonts w:ascii="Times New Roman" w:hAnsi="Times New Roman" w:cs="Times New Roman"/>
      <w:kern w:val="2"/>
      <w:sz w:val="21"/>
      <w:szCs w:val="24"/>
    </w:rPr>
  </w:style>
  <w:style w:type="paragraph" w:customStyle="1" w:styleId="af7">
    <w:name w:val="一级标题"/>
    <w:basedOn w:val="a"/>
    <w:qFormat/>
    <w:pPr>
      <w:spacing w:line="520" w:lineRule="exact"/>
      <w:ind w:firstLineChars="200" w:firstLine="200"/>
    </w:pPr>
    <w:rPr>
      <w:rFonts w:eastAsia="黑体"/>
      <w:sz w:val="32"/>
      <w:szCs w:val="28"/>
    </w:rPr>
  </w:style>
  <w:style w:type="paragraph" w:customStyle="1" w:styleId="13">
    <w:name w:val="正文1"/>
    <w:basedOn w:val="a"/>
    <w:qFormat/>
    <w:pPr>
      <w:spacing w:line="520" w:lineRule="exact"/>
      <w:ind w:firstLineChars="200" w:firstLine="200"/>
    </w:pPr>
    <w:rPr>
      <w:rFonts w:eastAsia="仿宋"/>
      <w:sz w:val="32"/>
      <w:szCs w:val="28"/>
    </w:rPr>
  </w:style>
  <w:style w:type="character" w:customStyle="1" w:styleId="new">
    <w:name w:val="new"/>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21</Pages>
  <Words>1567</Words>
  <Characters>8933</Characters>
  <Application>Microsoft Office Word</Application>
  <DocSecurity>0</DocSecurity>
  <Lines>74</Lines>
  <Paragraphs>20</Paragraphs>
  <ScaleCrop>false</ScaleCrop>
  <Company>CFDA</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耿欣</dc:creator>
  <cp:lastModifiedBy>贾静</cp:lastModifiedBy>
  <cp:revision>22</cp:revision>
  <cp:lastPrinted>2018-10-23T07:44:00Z</cp:lastPrinted>
  <dcterms:created xsi:type="dcterms:W3CDTF">2018-10-22T05:46:00Z</dcterms:created>
  <dcterms:modified xsi:type="dcterms:W3CDTF">2018-11-01T05:56:00Z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