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C3" w:rsidRPr="00FB1438" w:rsidRDefault="002C06C3" w:rsidP="00FB1438">
      <w:pPr>
        <w:overflowPunct w:val="0"/>
        <w:rPr>
          <w:rFonts w:eastAsia="黑体"/>
          <w:color w:val="FF0000"/>
          <w:sz w:val="32"/>
          <w:szCs w:val="32"/>
        </w:rPr>
      </w:pPr>
      <w:bookmarkStart w:id="0" w:name="_GoBack"/>
      <w:bookmarkEnd w:id="0"/>
      <w:r w:rsidRPr="00AA4031">
        <w:rPr>
          <w:rFonts w:ascii="黑体" w:eastAsia="黑体" w:hAnsi="黑体"/>
          <w:color w:val="000000"/>
          <w:sz w:val="32"/>
          <w:szCs w:val="32"/>
        </w:rPr>
        <w:t>附件1</w:t>
      </w:r>
    </w:p>
    <w:p w:rsidR="002C06C3" w:rsidRPr="00F66900" w:rsidRDefault="002C06C3" w:rsidP="002C06C3">
      <w:pPr>
        <w:overflowPunct w:val="0"/>
        <w:spacing w:line="520" w:lineRule="exact"/>
        <w:ind w:leftChars="284" w:left="1876" w:hangingChars="400" w:hanging="1280"/>
        <w:rPr>
          <w:rFonts w:eastAsia="仿宋_GB2312"/>
          <w:color w:val="000000"/>
          <w:sz w:val="32"/>
          <w:szCs w:val="32"/>
        </w:rPr>
      </w:pPr>
    </w:p>
    <w:p w:rsidR="002C06C3" w:rsidRPr="00F66900" w:rsidRDefault="002C06C3" w:rsidP="002C06C3">
      <w:pPr>
        <w:overflowPunct w:val="0"/>
        <w:spacing w:line="520" w:lineRule="exact"/>
        <w:jc w:val="center"/>
        <w:rPr>
          <w:rFonts w:eastAsia="方正小标宋简体"/>
          <w:color w:val="000000"/>
          <w:sz w:val="44"/>
          <w:szCs w:val="44"/>
        </w:rPr>
      </w:pPr>
      <w:r w:rsidRPr="00F66900">
        <w:rPr>
          <w:rFonts w:eastAsia="方正小标宋简体"/>
          <w:color w:val="000000"/>
          <w:sz w:val="44"/>
          <w:szCs w:val="44"/>
        </w:rPr>
        <w:t>脑利钠肽</w:t>
      </w:r>
      <w:r w:rsidRPr="00F66900">
        <w:rPr>
          <w:rFonts w:eastAsia="方正小标宋简体"/>
          <w:color w:val="000000"/>
          <w:sz w:val="44"/>
          <w:szCs w:val="44"/>
        </w:rPr>
        <w:t>/</w:t>
      </w:r>
      <w:r w:rsidRPr="00F66900">
        <w:rPr>
          <w:rFonts w:eastAsia="方正小标宋简体" w:hint="eastAsia"/>
          <w:color w:val="000000"/>
          <w:sz w:val="44"/>
          <w:szCs w:val="44"/>
        </w:rPr>
        <w:t>氨基</w:t>
      </w:r>
      <w:r w:rsidRPr="00F66900">
        <w:rPr>
          <w:rFonts w:eastAsia="方正小标宋简体"/>
          <w:color w:val="000000"/>
          <w:sz w:val="44"/>
          <w:szCs w:val="44"/>
        </w:rPr>
        <w:t>末端脑利钠肽前体检测试剂</w:t>
      </w:r>
    </w:p>
    <w:p w:rsidR="002C06C3" w:rsidRPr="00F66900" w:rsidRDefault="002C06C3" w:rsidP="002C06C3">
      <w:pPr>
        <w:overflowPunct w:val="0"/>
        <w:spacing w:line="520" w:lineRule="exact"/>
        <w:jc w:val="center"/>
        <w:rPr>
          <w:rFonts w:eastAsia="仿宋_GB2312"/>
          <w:color w:val="000000"/>
          <w:sz w:val="32"/>
          <w:szCs w:val="32"/>
        </w:rPr>
      </w:pPr>
      <w:r w:rsidRPr="00F66900">
        <w:rPr>
          <w:rFonts w:eastAsia="方正小标宋简体"/>
          <w:color w:val="000000"/>
          <w:sz w:val="44"/>
          <w:szCs w:val="44"/>
        </w:rPr>
        <w:t>注册</w:t>
      </w:r>
      <w:bookmarkStart w:id="1" w:name="OLE_LINK45"/>
      <w:r w:rsidRPr="00F66900">
        <w:rPr>
          <w:rFonts w:eastAsia="方正小标宋简体"/>
          <w:color w:val="000000"/>
          <w:sz w:val="44"/>
          <w:szCs w:val="44"/>
        </w:rPr>
        <w:t>技术</w:t>
      </w:r>
      <w:r w:rsidRPr="00F66900">
        <w:rPr>
          <w:rFonts w:eastAsia="方正小标宋简体" w:hint="eastAsia"/>
          <w:color w:val="000000"/>
          <w:sz w:val="44"/>
          <w:szCs w:val="44"/>
        </w:rPr>
        <w:t>审查</w:t>
      </w:r>
      <w:r w:rsidRPr="00F66900">
        <w:rPr>
          <w:rFonts w:eastAsia="方正小标宋简体"/>
          <w:color w:val="000000"/>
          <w:sz w:val="44"/>
          <w:szCs w:val="44"/>
        </w:rPr>
        <w:t>指导原则</w:t>
      </w:r>
    </w:p>
    <w:bookmarkEnd w:id="1"/>
    <w:p w:rsidR="002C06C3" w:rsidRPr="00F66900" w:rsidRDefault="002C06C3" w:rsidP="002C06C3">
      <w:pPr>
        <w:overflowPunct w:val="0"/>
        <w:spacing w:line="520" w:lineRule="exact"/>
        <w:jc w:val="center"/>
        <w:rPr>
          <w:rFonts w:eastAsia="方正小标宋简体"/>
          <w:color w:val="000000"/>
          <w:sz w:val="44"/>
          <w:szCs w:val="44"/>
        </w:rPr>
      </w:pP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本指导原则旨在指导注册申请人对脑利钠肽</w:t>
      </w:r>
      <w:r w:rsidRPr="00F66900">
        <w:rPr>
          <w:rFonts w:eastAsia="仿宋_GB2312"/>
          <w:color w:val="000000"/>
          <w:kern w:val="0"/>
          <w:sz w:val="32"/>
          <w:szCs w:val="32"/>
        </w:rPr>
        <w:t>/</w:t>
      </w:r>
      <w:r w:rsidRPr="00F66900">
        <w:rPr>
          <w:rFonts w:eastAsia="仿宋_GB2312" w:hint="eastAsia"/>
          <w:color w:val="000000"/>
          <w:kern w:val="0"/>
          <w:sz w:val="32"/>
          <w:szCs w:val="32"/>
        </w:rPr>
        <w:t>氨基</w:t>
      </w:r>
      <w:r w:rsidRPr="00F66900">
        <w:rPr>
          <w:rFonts w:eastAsia="仿宋_GB2312"/>
          <w:color w:val="000000"/>
          <w:kern w:val="0"/>
          <w:sz w:val="32"/>
          <w:szCs w:val="32"/>
        </w:rPr>
        <w:t>末端脑利钠肽前体检测试剂注册申报资料的准备及撰写，同时也为技术审评部门对注册申报资料的技术审评提供参考。</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本指导原则是对脑利钠肽</w:t>
      </w:r>
      <w:r w:rsidRPr="00F66900">
        <w:rPr>
          <w:rFonts w:eastAsia="仿宋_GB2312"/>
          <w:color w:val="000000"/>
          <w:kern w:val="0"/>
          <w:sz w:val="32"/>
          <w:szCs w:val="32"/>
        </w:rPr>
        <w:t>/</w:t>
      </w:r>
      <w:r w:rsidRPr="00F66900">
        <w:rPr>
          <w:rFonts w:eastAsia="仿宋_GB2312" w:hint="eastAsia"/>
          <w:color w:val="000000"/>
          <w:kern w:val="0"/>
          <w:sz w:val="32"/>
          <w:szCs w:val="32"/>
        </w:rPr>
        <w:t>氨基</w:t>
      </w:r>
      <w:r w:rsidRPr="00F66900">
        <w:rPr>
          <w:rFonts w:eastAsia="仿宋_GB2312"/>
          <w:color w:val="000000"/>
          <w:kern w:val="0"/>
          <w:sz w:val="32"/>
          <w:szCs w:val="32"/>
        </w:rPr>
        <w:t>末端脑利钠肽前体检测试剂的一般要求，申请人应依据产品的具体特性确定其中内容是否适用，若不适用，需具体阐述理由及相应的科学依据，并依据产品的具体特性对注册申报资料的内容进行充实和细化。</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本指导原则是在现行法规、标准体系及当前认知水平下制定的，随着法规、标准体系的不断完善和科学技术的不断发展，本指导原则相关内容也将适时进行调整。</w:t>
      </w:r>
    </w:p>
    <w:p w:rsidR="002C06C3" w:rsidRPr="00F66900" w:rsidRDefault="002C06C3" w:rsidP="002C06C3">
      <w:pPr>
        <w:overflowPunct w:val="0"/>
        <w:spacing w:line="520" w:lineRule="exact"/>
        <w:ind w:firstLineChars="200" w:firstLine="640"/>
        <w:outlineLvl w:val="0"/>
        <w:rPr>
          <w:rFonts w:eastAsia="黑体"/>
          <w:color w:val="000000"/>
          <w:sz w:val="32"/>
          <w:szCs w:val="32"/>
        </w:rPr>
      </w:pPr>
      <w:r w:rsidRPr="00F66900">
        <w:rPr>
          <w:rFonts w:eastAsia="黑体"/>
          <w:color w:val="000000"/>
          <w:sz w:val="32"/>
          <w:szCs w:val="32"/>
        </w:rPr>
        <w:t>一、适用范围</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color w:val="000000"/>
          <w:kern w:val="0"/>
          <w:sz w:val="32"/>
          <w:szCs w:val="32"/>
        </w:rPr>
        <w:t>脑利钠肽</w:t>
      </w:r>
      <w:r w:rsidRPr="00F66900">
        <w:rPr>
          <w:rFonts w:eastAsia="仿宋_GB2312"/>
          <w:bCs/>
          <w:color w:val="000000"/>
          <w:sz w:val="32"/>
          <w:szCs w:val="32"/>
        </w:rPr>
        <w:t>检测试剂是指利用抗原抗体反应的免疫学方法对人血浆、全血中的脑利钠肽</w:t>
      </w:r>
      <w:r w:rsidRPr="00F66900">
        <w:rPr>
          <w:rFonts w:eastAsia="仿宋_GB2312" w:hint="eastAsia"/>
          <w:bCs/>
          <w:color w:val="000000"/>
          <w:sz w:val="32"/>
          <w:szCs w:val="32"/>
        </w:rPr>
        <w:t>（</w:t>
      </w:r>
      <w:r w:rsidRPr="00F66900">
        <w:rPr>
          <w:rFonts w:eastAsia="仿宋_GB2312"/>
          <w:bCs/>
          <w:color w:val="000000"/>
          <w:sz w:val="32"/>
          <w:szCs w:val="32"/>
        </w:rPr>
        <w:t>BNP</w:t>
      </w:r>
      <w:r w:rsidRPr="00F66900">
        <w:rPr>
          <w:rFonts w:eastAsia="仿宋_GB2312" w:hint="eastAsia"/>
          <w:bCs/>
          <w:color w:val="000000"/>
          <w:sz w:val="32"/>
          <w:szCs w:val="32"/>
        </w:rPr>
        <w:t>）</w:t>
      </w:r>
      <w:r w:rsidRPr="00F66900">
        <w:rPr>
          <w:rFonts w:eastAsia="仿宋_GB2312"/>
          <w:bCs/>
          <w:color w:val="000000"/>
          <w:sz w:val="32"/>
          <w:szCs w:val="32"/>
        </w:rPr>
        <w:t>进行体外定量检测的试剂。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hint="eastAsia"/>
          <w:color w:val="000000"/>
          <w:kern w:val="0"/>
          <w:sz w:val="32"/>
          <w:szCs w:val="32"/>
        </w:rPr>
        <w:t>氨基</w:t>
      </w:r>
      <w:r w:rsidRPr="00F66900">
        <w:rPr>
          <w:rFonts w:eastAsia="仿宋_GB2312"/>
          <w:color w:val="000000"/>
          <w:kern w:val="0"/>
          <w:sz w:val="32"/>
          <w:szCs w:val="32"/>
        </w:rPr>
        <w:t>末端脑利钠肽前体</w:t>
      </w:r>
      <w:r w:rsidRPr="00F66900">
        <w:rPr>
          <w:rFonts w:eastAsia="仿宋_GB2312"/>
          <w:bCs/>
          <w:color w:val="000000"/>
          <w:sz w:val="32"/>
          <w:szCs w:val="32"/>
        </w:rPr>
        <w:t>检测试剂是指利用抗原抗体反应的免疫学方法对人血浆、全血、血清中的</w:t>
      </w:r>
      <w:r w:rsidRPr="00F66900">
        <w:rPr>
          <w:rFonts w:eastAsia="仿宋_GB2312" w:hint="eastAsia"/>
          <w:color w:val="000000"/>
          <w:kern w:val="0"/>
          <w:sz w:val="32"/>
          <w:szCs w:val="32"/>
        </w:rPr>
        <w:t>氨基</w:t>
      </w:r>
      <w:r w:rsidRPr="00F66900">
        <w:rPr>
          <w:rFonts w:eastAsia="仿宋_GB2312"/>
          <w:bCs/>
          <w:color w:val="000000"/>
          <w:sz w:val="32"/>
          <w:szCs w:val="32"/>
        </w:rPr>
        <w:t>末端脑利钠肽前体</w:t>
      </w:r>
      <w:r w:rsidRPr="00F66900">
        <w:rPr>
          <w:rFonts w:eastAsia="仿宋_GB2312" w:hint="eastAsia"/>
          <w:bCs/>
          <w:color w:val="000000"/>
          <w:sz w:val="32"/>
          <w:szCs w:val="32"/>
        </w:rPr>
        <w:lastRenderedPageBreak/>
        <w:t>（</w:t>
      </w:r>
      <w:r w:rsidRPr="00F66900">
        <w:rPr>
          <w:rFonts w:eastAsia="仿宋_GB2312"/>
          <w:bCs/>
          <w:color w:val="000000"/>
          <w:sz w:val="32"/>
          <w:szCs w:val="32"/>
        </w:rPr>
        <w:t>NT-proBNP</w:t>
      </w:r>
      <w:r w:rsidRPr="00F66900">
        <w:rPr>
          <w:rFonts w:eastAsia="仿宋_GB2312" w:hint="eastAsia"/>
          <w:bCs/>
          <w:color w:val="000000"/>
          <w:sz w:val="32"/>
          <w:szCs w:val="32"/>
        </w:rPr>
        <w:t>）</w:t>
      </w:r>
      <w:r w:rsidRPr="00F66900">
        <w:rPr>
          <w:rFonts w:eastAsia="仿宋_GB2312"/>
          <w:bCs/>
          <w:color w:val="000000"/>
          <w:sz w:val="32"/>
          <w:szCs w:val="32"/>
        </w:rPr>
        <w:t>进行体外定量检测的试剂。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本指导原则适用于以酶标记、（电）化学发光标记、（时间分辨）荧光标记等标记方法，以微孔板、管、磁颗粒、微珠和塑料珠等为载体的定量检测</w:t>
      </w:r>
      <w:r w:rsidRPr="00F66900">
        <w:rPr>
          <w:rFonts w:eastAsia="仿宋_GB2312"/>
          <w:bCs/>
          <w:color w:val="000000"/>
          <w:sz w:val="32"/>
          <w:szCs w:val="32"/>
        </w:rPr>
        <w:t>BNP/ NT-proBNP</w:t>
      </w:r>
      <w:r w:rsidRPr="00F66900">
        <w:rPr>
          <w:rFonts w:eastAsia="仿宋_GB2312"/>
          <w:bCs/>
          <w:color w:val="000000"/>
          <w:sz w:val="32"/>
          <w:szCs w:val="32"/>
        </w:rPr>
        <w:t>的免疫分析试剂，不适用于</w:t>
      </w:r>
      <w:r w:rsidRPr="00F66900">
        <w:rPr>
          <w:rFonts w:eastAsia="仿宋_GB2312"/>
          <w:bCs/>
          <w:color w:val="000000"/>
          <w:sz w:val="32"/>
          <w:szCs w:val="32"/>
          <w:lang w:bidi="ar"/>
        </w:rPr>
        <w:t>以各类胶体金标记</w:t>
      </w:r>
      <w:r w:rsidRPr="00F66900">
        <w:rPr>
          <w:rFonts w:eastAsia="仿宋_GB2312" w:hint="eastAsia"/>
          <w:bCs/>
          <w:color w:val="000000"/>
          <w:sz w:val="32"/>
          <w:szCs w:val="32"/>
          <w:lang w:bidi="ar"/>
        </w:rPr>
        <w:t>的检测</w:t>
      </w:r>
      <w:r w:rsidRPr="00F66900">
        <w:rPr>
          <w:rFonts w:eastAsia="仿宋_GB2312"/>
          <w:bCs/>
          <w:color w:val="000000"/>
          <w:sz w:val="32"/>
          <w:szCs w:val="32"/>
          <w:lang w:bidi="ar"/>
        </w:rPr>
        <w:t>试纸</w:t>
      </w:r>
      <w:r w:rsidRPr="00F66900">
        <w:rPr>
          <w:rFonts w:eastAsia="仿宋_GB2312" w:hint="eastAsia"/>
          <w:bCs/>
          <w:color w:val="000000"/>
          <w:sz w:val="32"/>
          <w:szCs w:val="32"/>
          <w:lang w:bidi="ar"/>
        </w:rPr>
        <w:t>和以</w:t>
      </w:r>
      <w:r w:rsidRPr="00F66900">
        <w:rPr>
          <w:rFonts w:eastAsia="仿宋_GB2312"/>
          <w:bCs/>
          <w:color w:val="000000"/>
          <w:sz w:val="32"/>
          <w:szCs w:val="32"/>
          <w:vertAlign w:val="superscript"/>
        </w:rPr>
        <w:t>125</w:t>
      </w:r>
      <w:r w:rsidRPr="00F66900">
        <w:rPr>
          <w:rFonts w:eastAsia="仿宋_GB2312"/>
          <w:bCs/>
          <w:color w:val="000000"/>
          <w:sz w:val="32"/>
          <w:szCs w:val="32"/>
        </w:rPr>
        <w:t>I</w:t>
      </w:r>
      <w:r w:rsidRPr="00F66900">
        <w:rPr>
          <w:rFonts w:eastAsia="仿宋_GB2312"/>
          <w:bCs/>
          <w:color w:val="000000"/>
          <w:sz w:val="32"/>
          <w:szCs w:val="32"/>
        </w:rPr>
        <w:t>等放射性同位素标记的各类放射免疫或免疫放射试剂。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根据《体外诊断试剂注册管理办法》（国家食品药品监督管理总局令第</w:t>
      </w:r>
      <w:r w:rsidRPr="00F66900">
        <w:rPr>
          <w:rFonts w:eastAsia="仿宋_GB2312"/>
          <w:bCs/>
          <w:color w:val="000000"/>
          <w:sz w:val="32"/>
          <w:szCs w:val="32"/>
        </w:rPr>
        <w:t>5</w:t>
      </w:r>
      <w:r w:rsidRPr="00F66900">
        <w:rPr>
          <w:rFonts w:eastAsia="仿宋_GB2312"/>
          <w:bCs/>
          <w:color w:val="000000"/>
          <w:sz w:val="32"/>
          <w:szCs w:val="32"/>
        </w:rPr>
        <w:t>号）、《体外诊断试剂注册管理办法修正案》（国家食品药品监督管理总局令第</w:t>
      </w:r>
      <w:r w:rsidRPr="00F66900">
        <w:rPr>
          <w:rFonts w:eastAsia="仿宋_GB2312"/>
          <w:bCs/>
          <w:color w:val="000000"/>
          <w:sz w:val="32"/>
          <w:szCs w:val="32"/>
        </w:rPr>
        <w:t>30</w:t>
      </w:r>
      <w:r w:rsidRPr="00F66900">
        <w:rPr>
          <w:rFonts w:eastAsia="仿宋_GB2312"/>
          <w:bCs/>
          <w:color w:val="000000"/>
          <w:sz w:val="32"/>
          <w:szCs w:val="32"/>
        </w:rPr>
        <w:t>号）和《食品药品监管总局关于印发体外诊断试剂分类子目录的通知》（食药监械管〔</w:t>
      </w:r>
      <w:r w:rsidRPr="00F66900">
        <w:rPr>
          <w:rFonts w:eastAsia="仿宋_GB2312"/>
          <w:bCs/>
          <w:color w:val="000000"/>
          <w:sz w:val="32"/>
          <w:szCs w:val="32"/>
        </w:rPr>
        <w:t>2013</w:t>
      </w:r>
      <w:r w:rsidRPr="00F66900">
        <w:rPr>
          <w:rFonts w:eastAsia="仿宋_GB2312"/>
          <w:bCs/>
          <w:color w:val="000000"/>
          <w:sz w:val="32"/>
          <w:szCs w:val="32"/>
        </w:rPr>
        <w:t>〕</w:t>
      </w:r>
      <w:r w:rsidRPr="00F66900">
        <w:rPr>
          <w:rFonts w:eastAsia="仿宋_GB2312"/>
          <w:bCs/>
          <w:color w:val="000000"/>
          <w:sz w:val="32"/>
          <w:szCs w:val="32"/>
        </w:rPr>
        <w:t>242</w:t>
      </w:r>
      <w:r w:rsidRPr="00F66900">
        <w:rPr>
          <w:rFonts w:eastAsia="仿宋_GB2312"/>
          <w:bCs/>
          <w:color w:val="000000"/>
          <w:sz w:val="32"/>
          <w:szCs w:val="32"/>
        </w:rPr>
        <w:t>号）</w:t>
      </w:r>
      <w:r w:rsidRPr="00F66900">
        <w:rPr>
          <w:rFonts w:eastAsia="仿宋_GB2312" w:hint="eastAsia"/>
          <w:bCs/>
          <w:color w:val="000000"/>
          <w:sz w:val="32"/>
          <w:szCs w:val="32"/>
        </w:rPr>
        <w:t>，</w:t>
      </w:r>
      <w:r w:rsidRPr="00F66900">
        <w:rPr>
          <w:rFonts w:eastAsia="仿宋_GB2312"/>
          <w:bCs/>
          <w:color w:val="000000"/>
          <w:sz w:val="32"/>
          <w:szCs w:val="32"/>
        </w:rPr>
        <w:t>脑利钠肽</w:t>
      </w:r>
      <w:r w:rsidRPr="00F66900">
        <w:rPr>
          <w:rFonts w:eastAsia="仿宋_GB2312"/>
          <w:bCs/>
          <w:color w:val="000000"/>
          <w:sz w:val="32"/>
          <w:szCs w:val="32"/>
        </w:rPr>
        <w:t>/</w:t>
      </w:r>
      <w:r w:rsidRPr="00F66900">
        <w:rPr>
          <w:rFonts w:eastAsia="仿宋_GB2312" w:hint="eastAsia"/>
          <w:color w:val="000000"/>
          <w:kern w:val="0"/>
          <w:sz w:val="32"/>
          <w:szCs w:val="32"/>
        </w:rPr>
        <w:t>氨基</w:t>
      </w:r>
      <w:r w:rsidRPr="00F66900">
        <w:rPr>
          <w:rFonts w:eastAsia="仿宋_GB2312"/>
          <w:bCs/>
          <w:color w:val="000000"/>
          <w:sz w:val="32"/>
          <w:szCs w:val="32"/>
        </w:rPr>
        <w:t>末端脑利钠肽前体检测试剂管理类别为</w:t>
      </w:r>
      <w:r w:rsidRPr="00F66900">
        <w:rPr>
          <w:rFonts w:ascii="宋体" w:hAnsi="宋体" w:cs="宋体" w:hint="eastAsia"/>
          <w:bCs/>
          <w:color w:val="000000"/>
          <w:sz w:val="32"/>
          <w:szCs w:val="32"/>
        </w:rPr>
        <w:t>Ⅱ</w:t>
      </w:r>
      <w:r w:rsidRPr="00F66900">
        <w:rPr>
          <w:rFonts w:eastAsia="仿宋_GB2312"/>
          <w:bCs/>
          <w:color w:val="000000"/>
          <w:sz w:val="32"/>
          <w:szCs w:val="32"/>
        </w:rPr>
        <w:t>类，分类编码为</w:t>
      </w:r>
      <w:r w:rsidRPr="00F66900">
        <w:rPr>
          <w:rFonts w:eastAsia="仿宋_GB2312"/>
          <w:bCs/>
          <w:color w:val="000000"/>
          <w:sz w:val="32"/>
          <w:szCs w:val="32"/>
        </w:rPr>
        <w:t>6840</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黑体"/>
          <w:color w:val="000000"/>
          <w:sz w:val="32"/>
          <w:szCs w:val="32"/>
        </w:rPr>
      </w:pPr>
      <w:r w:rsidRPr="00F66900">
        <w:rPr>
          <w:rFonts w:eastAsia="黑体"/>
          <w:color w:val="000000"/>
          <w:sz w:val="32"/>
          <w:szCs w:val="32"/>
        </w:rPr>
        <w:t>二、注册申报资料要求</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（一）综述资料</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脑利钠肽（</w:t>
      </w:r>
      <w:r w:rsidRPr="00F66900">
        <w:rPr>
          <w:rFonts w:eastAsia="仿宋_GB2312"/>
          <w:bCs/>
          <w:color w:val="000000"/>
          <w:sz w:val="32"/>
          <w:szCs w:val="32"/>
        </w:rPr>
        <w:t>BNP</w:t>
      </w:r>
      <w:r w:rsidRPr="00F66900">
        <w:rPr>
          <w:rFonts w:eastAsia="仿宋_GB2312"/>
          <w:bCs/>
          <w:color w:val="000000"/>
          <w:sz w:val="32"/>
          <w:szCs w:val="32"/>
        </w:rPr>
        <w:t>）是一种与心房钠尿肽（</w:t>
      </w:r>
      <w:r w:rsidRPr="00F66900">
        <w:rPr>
          <w:rFonts w:eastAsia="仿宋_GB2312" w:hint="eastAsia"/>
          <w:bCs/>
          <w:color w:val="000000"/>
          <w:sz w:val="32"/>
          <w:szCs w:val="32"/>
        </w:rPr>
        <w:t>A</w:t>
      </w:r>
      <w:r w:rsidRPr="00F66900">
        <w:rPr>
          <w:rFonts w:eastAsia="仿宋_GB2312"/>
          <w:bCs/>
          <w:color w:val="000000"/>
          <w:sz w:val="32"/>
          <w:szCs w:val="32"/>
        </w:rPr>
        <w:t>NP</w:t>
      </w:r>
      <w:r w:rsidRPr="00F66900">
        <w:rPr>
          <w:rFonts w:eastAsia="仿宋_GB2312"/>
          <w:bCs/>
          <w:color w:val="000000"/>
          <w:sz w:val="32"/>
          <w:szCs w:val="32"/>
        </w:rPr>
        <w:t>）功能类似的神经激素类物质，具有促尿排钠并抵制交感神经活性的作用</w:t>
      </w:r>
      <w:r>
        <w:rPr>
          <w:rFonts w:eastAsia="仿宋_GB2312"/>
          <w:bCs/>
          <w:color w:val="000000"/>
          <w:sz w:val="32"/>
          <w:szCs w:val="32"/>
        </w:rPr>
        <w:t>，</w:t>
      </w:r>
      <w:r w:rsidRPr="00F66900">
        <w:rPr>
          <w:rFonts w:eastAsia="仿宋_GB2312"/>
          <w:bCs/>
          <w:color w:val="000000"/>
          <w:sz w:val="32"/>
          <w:szCs w:val="32"/>
        </w:rPr>
        <w:t>与心房钠尿肽组织</w:t>
      </w:r>
      <w:r w:rsidRPr="00F66900">
        <w:rPr>
          <w:rFonts w:eastAsia="仿宋_GB2312" w:hint="eastAsia"/>
          <w:bCs/>
          <w:color w:val="000000"/>
          <w:sz w:val="32"/>
          <w:szCs w:val="32"/>
        </w:rPr>
        <w:t>在</w:t>
      </w:r>
      <w:r w:rsidRPr="00F66900">
        <w:rPr>
          <w:rFonts w:eastAsia="仿宋_GB2312"/>
          <w:bCs/>
          <w:color w:val="000000"/>
          <w:sz w:val="32"/>
          <w:szCs w:val="32"/>
        </w:rPr>
        <w:t>学分布及氨基酸组成等方面却存在着较大差异，故被作为另一种物质，命名为</w:t>
      </w:r>
      <w:r w:rsidRPr="00F66900">
        <w:rPr>
          <w:rFonts w:eastAsia="仿宋_GB2312"/>
          <w:bCs/>
          <w:color w:val="000000"/>
          <w:sz w:val="32"/>
          <w:szCs w:val="32"/>
        </w:rPr>
        <w:t>BNP</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一系列研究发现：人体内的</w:t>
      </w:r>
      <w:r w:rsidRPr="00F66900">
        <w:rPr>
          <w:rFonts w:eastAsia="仿宋_GB2312"/>
          <w:bCs/>
          <w:color w:val="000000"/>
          <w:sz w:val="32"/>
          <w:szCs w:val="32"/>
        </w:rPr>
        <w:t xml:space="preserve"> BNP </w:t>
      </w:r>
      <w:r w:rsidRPr="00F66900">
        <w:rPr>
          <w:rFonts w:eastAsia="仿宋_GB2312"/>
          <w:bCs/>
          <w:color w:val="000000"/>
          <w:sz w:val="32"/>
          <w:szCs w:val="32"/>
        </w:rPr>
        <w:t>是由</w:t>
      </w:r>
      <w:r w:rsidRPr="00F66900">
        <w:rPr>
          <w:rFonts w:eastAsia="仿宋_GB2312"/>
          <w:bCs/>
          <w:color w:val="000000"/>
          <w:sz w:val="32"/>
          <w:szCs w:val="32"/>
        </w:rPr>
        <w:t xml:space="preserve"> BNP </w:t>
      </w:r>
      <w:r w:rsidRPr="00F66900">
        <w:rPr>
          <w:rFonts w:eastAsia="仿宋_GB2312"/>
          <w:bCs/>
          <w:color w:val="000000"/>
          <w:sz w:val="32"/>
          <w:szCs w:val="32"/>
        </w:rPr>
        <w:t>氨基酸前体蛋白（</w:t>
      </w:r>
      <w:r w:rsidRPr="00F66900">
        <w:rPr>
          <w:rFonts w:eastAsia="仿宋_GB2312"/>
          <w:bCs/>
          <w:color w:val="000000"/>
          <w:sz w:val="32"/>
          <w:szCs w:val="32"/>
        </w:rPr>
        <w:t>proBNP</w:t>
      </w:r>
      <w:r w:rsidRPr="00F66900">
        <w:rPr>
          <w:rFonts w:eastAsia="仿宋_GB2312"/>
          <w:bCs/>
          <w:color w:val="000000"/>
          <w:sz w:val="32"/>
          <w:szCs w:val="32"/>
        </w:rPr>
        <w:t>）的</w:t>
      </w:r>
      <w:r w:rsidRPr="00F66900">
        <w:rPr>
          <w:rFonts w:eastAsia="仿宋_GB2312"/>
          <w:bCs/>
          <w:color w:val="000000"/>
          <w:sz w:val="32"/>
          <w:szCs w:val="32"/>
        </w:rPr>
        <w:t xml:space="preserve"> C </w:t>
      </w:r>
      <w:r w:rsidRPr="00F66900">
        <w:rPr>
          <w:rFonts w:eastAsia="仿宋_GB2312"/>
          <w:bCs/>
          <w:color w:val="000000"/>
          <w:sz w:val="32"/>
          <w:szCs w:val="32"/>
        </w:rPr>
        <w:t>端裂解得到，而其</w:t>
      </w:r>
      <w:r w:rsidRPr="00F66900">
        <w:rPr>
          <w:rFonts w:eastAsia="仿宋_GB2312"/>
          <w:bCs/>
          <w:color w:val="000000"/>
          <w:sz w:val="32"/>
          <w:szCs w:val="32"/>
        </w:rPr>
        <w:t>N</w:t>
      </w:r>
      <w:r w:rsidRPr="00F66900">
        <w:rPr>
          <w:rFonts w:eastAsia="仿宋_GB2312"/>
          <w:bCs/>
          <w:color w:val="000000"/>
          <w:sz w:val="32"/>
          <w:szCs w:val="32"/>
        </w:rPr>
        <w:t>端则裂解形成仅有</w:t>
      </w:r>
      <w:r w:rsidRPr="00F66900">
        <w:rPr>
          <w:rFonts w:eastAsia="仿宋_GB2312"/>
          <w:bCs/>
          <w:color w:val="000000"/>
          <w:sz w:val="32"/>
          <w:szCs w:val="32"/>
        </w:rPr>
        <w:t>76</w:t>
      </w:r>
      <w:r w:rsidRPr="00F66900">
        <w:rPr>
          <w:rFonts w:eastAsia="仿宋_GB2312"/>
          <w:bCs/>
          <w:color w:val="000000"/>
          <w:sz w:val="32"/>
          <w:szCs w:val="32"/>
        </w:rPr>
        <w:t>个氨基酸的</w:t>
      </w:r>
      <w:r w:rsidRPr="00F66900">
        <w:rPr>
          <w:rFonts w:eastAsia="仿宋_GB2312"/>
          <w:bCs/>
          <w:color w:val="000000"/>
          <w:sz w:val="32"/>
          <w:szCs w:val="32"/>
        </w:rPr>
        <w:t>NT-proBNP</w:t>
      </w:r>
      <w:r w:rsidRPr="00F66900">
        <w:rPr>
          <w:rFonts w:eastAsia="仿宋_GB2312"/>
          <w:bCs/>
          <w:color w:val="000000"/>
          <w:sz w:val="32"/>
          <w:szCs w:val="32"/>
        </w:rPr>
        <w:t>即</w:t>
      </w:r>
      <w:r w:rsidRPr="00F66900">
        <w:rPr>
          <w:rFonts w:eastAsia="仿宋_GB2312" w:hint="eastAsia"/>
          <w:color w:val="000000"/>
          <w:kern w:val="0"/>
          <w:sz w:val="32"/>
          <w:szCs w:val="32"/>
        </w:rPr>
        <w:t>氨基</w:t>
      </w:r>
      <w:r w:rsidRPr="00F66900">
        <w:rPr>
          <w:rFonts w:eastAsia="仿宋_GB2312"/>
          <w:bCs/>
          <w:color w:val="000000"/>
          <w:sz w:val="32"/>
          <w:szCs w:val="32"/>
        </w:rPr>
        <w:t>末端脑利钠肽前体。</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BNP</w:t>
      </w:r>
      <w:r w:rsidRPr="00F66900">
        <w:rPr>
          <w:rFonts w:eastAsia="仿宋_GB2312"/>
          <w:bCs/>
          <w:color w:val="000000"/>
          <w:sz w:val="32"/>
          <w:szCs w:val="32"/>
        </w:rPr>
        <w:t>及</w:t>
      </w:r>
      <w:r w:rsidRPr="00F66900">
        <w:rPr>
          <w:rFonts w:eastAsia="仿宋_GB2312"/>
          <w:bCs/>
          <w:color w:val="000000"/>
          <w:sz w:val="32"/>
          <w:szCs w:val="32"/>
        </w:rPr>
        <w:t>NT-proBNP</w:t>
      </w:r>
      <w:r w:rsidRPr="00F66900">
        <w:rPr>
          <w:rFonts w:eastAsia="仿宋_GB2312"/>
          <w:bCs/>
          <w:color w:val="000000"/>
          <w:sz w:val="32"/>
          <w:szCs w:val="32"/>
        </w:rPr>
        <w:t>的基因差异很大，主要表现在两者在体内的清除途径、半衰期等存在明显的差异。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BNP</w:t>
      </w:r>
      <w:r w:rsidRPr="00F66900">
        <w:rPr>
          <w:rFonts w:eastAsia="仿宋_GB2312"/>
          <w:bCs/>
          <w:color w:val="000000"/>
          <w:sz w:val="32"/>
          <w:szCs w:val="32"/>
        </w:rPr>
        <w:t>及</w:t>
      </w:r>
      <w:r w:rsidRPr="00F66900">
        <w:rPr>
          <w:rFonts w:eastAsia="仿宋_GB2312"/>
          <w:bCs/>
          <w:color w:val="000000"/>
          <w:sz w:val="32"/>
          <w:szCs w:val="32"/>
        </w:rPr>
        <w:t>NT-proBNP</w:t>
      </w:r>
      <w:r w:rsidRPr="00F66900">
        <w:rPr>
          <w:rFonts w:eastAsia="仿宋_GB2312"/>
          <w:bCs/>
          <w:color w:val="000000"/>
          <w:sz w:val="32"/>
          <w:szCs w:val="32"/>
        </w:rPr>
        <w:t>在体内主要通过肝肾清除。</w:t>
      </w:r>
      <w:r w:rsidRPr="00F66900">
        <w:rPr>
          <w:rFonts w:eastAsia="仿宋_GB2312"/>
          <w:bCs/>
          <w:color w:val="000000"/>
          <w:sz w:val="32"/>
          <w:szCs w:val="32"/>
        </w:rPr>
        <w:t>BNP</w:t>
      </w:r>
      <w:r w:rsidRPr="00F66900">
        <w:rPr>
          <w:rFonts w:eastAsia="仿宋_GB2312"/>
          <w:bCs/>
          <w:color w:val="000000"/>
          <w:sz w:val="32"/>
          <w:szCs w:val="32"/>
        </w:rPr>
        <w:t>的消除主要通过三种方式：</w:t>
      </w:r>
      <w:r w:rsidRPr="00F66900">
        <w:rPr>
          <w:rFonts w:eastAsia="仿宋_GB2312" w:hint="eastAsia"/>
          <w:bCs/>
          <w:color w:val="000000"/>
          <w:sz w:val="32"/>
          <w:szCs w:val="32"/>
        </w:rPr>
        <w:t>一是</w:t>
      </w:r>
      <w:r w:rsidRPr="00F66900">
        <w:rPr>
          <w:rFonts w:eastAsia="仿宋_GB2312"/>
          <w:bCs/>
          <w:color w:val="000000"/>
          <w:sz w:val="32"/>
          <w:szCs w:val="32"/>
        </w:rPr>
        <w:t>与利钠肽受体</w:t>
      </w:r>
      <w:r w:rsidRPr="00F66900">
        <w:rPr>
          <w:rFonts w:eastAsia="仿宋_GB2312"/>
          <w:bCs/>
          <w:color w:val="000000"/>
          <w:sz w:val="32"/>
          <w:szCs w:val="32"/>
        </w:rPr>
        <w:t>C</w:t>
      </w:r>
      <w:r w:rsidRPr="00F66900">
        <w:rPr>
          <w:rFonts w:eastAsia="仿宋_GB2312"/>
          <w:bCs/>
          <w:color w:val="000000"/>
          <w:sz w:val="32"/>
          <w:szCs w:val="32"/>
        </w:rPr>
        <w:t>在受体介导下相互结</w:t>
      </w:r>
      <w:r w:rsidRPr="00F66900">
        <w:rPr>
          <w:rFonts w:eastAsia="仿宋_GB2312"/>
          <w:bCs/>
          <w:color w:val="000000"/>
          <w:sz w:val="32"/>
          <w:szCs w:val="32"/>
        </w:rPr>
        <w:lastRenderedPageBreak/>
        <w:t>合后被清除；</w:t>
      </w:r>
      <w:r w:rsidRPr="00F66900">
        <w:rPr>
          <w:rFonts w:eastAsia="仿宋_GB2312" w:hint="eastAsia"/>
          <w:bCs/>
          <w:color w:val="000000"/>
          <w:sz w:val="32"/>
          <w:szCs w:val="32"/>
        </w:rPr>
        <w:t>二是</w:t>
      </w:r>
      <w:r w:rsidRPr="00F66900">
        <w:rPr>
          <w:rFonts w:eastAsia="仿宋_GB2312"/>
          <w:bCs/>
          <w:color w:val="000000"/>
          <w:sz w:val="32"/>
          <w:szCs w:val="32"/>
        </w:rPr>
        <w:t>被中性肽链内切酶切割而清除；</w:t>
      </w:r>
      <w:r w:rsidRPr="00F66900">
        <w:rPr>
          <w:rFonts w:eastAsia="仿宋_GB2312" w:hint="eastAsia"/>
          <w:bCs/>
          <w:color w:val="000000"/>
          <w:sz w:val="32"/>
          <w:szCs w:val="32"/>
        </w:rPr>
        <w:t>三是</w:t>
      </w:r>
      <w:r w:rsidRPr="00F66900">
        <w:rPr>
          <w:rFonts w:eastAsia="仿宋_GB2312"/>
          <w:bCs/>
          <w:color w:val="000000"/>
          <w:sz w:val="32"/>
          <w:szCs w:val="32"/>
        </w:rPr>
        <w:t>通过被动排泄被体内的肾脏排泄清除。而相对于</w:t>
      </w:r>
      <w:r w:rsidRPr="00F66900">
        <w:rPr>
          <w:rFonts w:eastAsia="仿宋_GB2312"/>
          <w:bCs/>
          <w:color w:val="000000"/>
          <w:sz w:val="32"/>
          <w:szCs w:val="32"/>
        </w:rPr>
        <w:t>BNP</w:t>
      </w:r>
      <w:r w:rsidRPr="00F66900">
        <w:rPr>
          <w:rFonts w:eastAsia="仿宋_GB2312"/>
          <w:bCs/>
          <w:color w:val="000000"/>
          <w:sz w:val="32"/>
          <w:szCs w:val="32"/>
        </w:rPr>
        <w:t>来说</w:t>
      </w:r>
      <w:r w:rsidRPr="00F66900">
        <w:rPr>
          <w:rFonts w:eastAsia="仿宋_GB2312"/>
          <w:bCs/>
          <w:color w:val="000000"/>
          <w:sz w:val="32"/>
          <w:szCs w:val="32"/>
        </w:rPr>
        <w:t xml:space="preserve">NT-proBNP </w:t>
      </w:r>
      <w:r w:rsidRPr="00F66900">
        <w:rPr>
          <w:rFonts w:eastAsia="仿宋_GB2312"/>
          <w:bCs/>
          <w:color w:val="000000"/>
          <w:sz w:val="32"/>
          <w:szCs w:val="32"/>
        </w:rPr>
        <w:t>在体内并无上述前两种主动清除机制，仅能被限制在高血流量的器官内，通过肾小球滤过的形式被动清除，因此在体内存留时间更长，更易于检测。</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BNP</w:t>
      </w:r>
      <w:r w:rsidRPr="00F66900">
        <w:rPr>
          <w:rFonts w:eastAsia="仿宋_GB2312"/>
          <w:bCs/>
          <w:color w:val="000000"/>
          <w:sz w:val="32"/>
          <w:szCs w:val="32"/>
        </w:rPr>
        <w:t>及</w:t>
      </w:r>
      <w:r w:rsidRPr="00F66900">
        <w:rPr>
          <w:rFonts w:eastAsia="仿宋_GB2312"/>
          <w:bCs/>
          <w:color w:val="000000"/>
          <w:sz w:val="32"/>
          <w:szCs w:val="32"/>
        </w:rPr>
        <w:t xml:space="preserve">NT-proBNP </w:t>
      </w:r>
      <w:r w:rsidRPr="00F66900">
        <w:rPr>
          <w:rFonts w:eastAsia="仿宋_GB2312"/>
          <w:bCs/>
          <w:color w:val="000000"/>
          <w:sz w:val="32"/>
          <w:szCs w:val="32"/>
        </w:rPr>
        <w:t>生物活性也不同。</w:t>
      </w:r>
      <w:r w:rsidRPr="00F66900">
        <w:rPr>
          <w:rFonts w:eastAsia="仿宋_GB2312"/>
          <w:bCs/>
          <w:color w:val="000000"/>
          <w:sz w:val="32"/>
          <w:szCs w:val="32"/>
        </w:rPr>
        <w:t xml:space="preserve">BNP </w:t>
      </w:r>
      <w:r w:rsidRPr="00F66900">
        <w:rPr>
          <w:rFonts w:eastAsia="仿宋_GB2312"/>
          <w:bCs/>
          <w:color w:val="000000"/>
          <w:sz w:val="32"/>
          <w:szCs w:val="32"/>
        </w:rPr>
        <w:t>因具有一个特征性的氨基酸环，具有重要的生物活性，但在体内的半衰期较短，仅有</w:t>
      </w:r>
      <w:r w:rsidRPr="00F66900">
        <w:rPr>
          <w:rFonts w:eastAsia="仿宋_GB2312"/>
          <w:bCs/>
          <w:color w:val="000000"/>
          <w:sz w:val="32"/>
          <w:szCs w:val="32"/>
        </w:rPr>
        <w:t>18</w:t>
      </w:r>
      <w:r w:rsidRPr="00F66900">
        <w:rPr>
          <w:rFonts w:eastAsia="仿宋_GB2312" w:hint="eastAsia"/>
          <w:bCs/>
          <w:color w:val="000000"/>
          <w:sz w:val="32"/>
          <w:szCs w:val="32"/>
        </w:rPr>
        <w:t>—</w:t>
      </w:r>
      <w:r w:rsidRPr="00F66900">
        <w:rPr>
          <w:rFonts w:eastAsia="仿宋_GB2312"/>
          <w:bCs/>
          <w:color w:val="000000"/>
          <w:sz w:val="32"/>
          <w:szCs w:val="32"/>
        </w:rPr>
        <w:t>22</w:t>
      </w:r>
      <w:r w:rsidRPr="00F66900">
        <w:rPr>
          <w:rFonts w:eastAsia="仿宋_GB2312" w:hint="eastAsia"/>
          <w:bCs/>
          <w:color w:val="000000"/>
          <w:sz w:val="32"/>
          <w:szCs w:val="32"/>
        </w:rPr>
        <w:t>分钟</w:t>
      </w:r>
      <w:r w:rsidRPr="00F66900">
        <w:rPr>
          <w:rFonts w:eastAsia="仿宋_GB2312"/>
          <w:bCs/>
          <w:color w:val="000000"/>
          <w:sz w:val="32"/>
          <w:szCs w:val="32"/>
        </w:rPr>
        <w:t>；而</w:t>
      </w:r>
      <w:r w:rsidRPr="00F66900">
        <w:rPr>
          <w:rFonts w:eastAsia="仿宋_GB2312"/>
          <w:bCs/>
          <w:color w:val="000000"/>
          <w:sz w:val="32"/>
          <w:szCs w:val="32"/>
        </w:rPr>
        <w:t xml:space="preserve"> NT-proBNP </w:t>
      </w:r>
      <w:r w:rsidRPr="00F66900">
        <w:rPr>
          <w:rFonts w:eastAsia="仿宋_GB2312"/>
          <w:bCs/>
          <w:color w:val="000000"/>
          <w:sz w:val="32"/>
          <w:szCs w:val="32"/>
        </w:rPr>
        <w:t>为直线形结构，无生物活性，在体内半衰期较长，约</w:t>
      </w:r>
      <w:r w:rsidRPr="00F66900">
        <w:rPr>
          <w:rFonts w:eastAsia="仿宋_GB2312"/>
          <w:bCs/>
          <w:color w:val="000000"/>
          <w:sz w:val="32"/>
          <w:szCs w:val="32"/>
        </w:rPr>
        <w:t>120</w:t>
      </w:r>
      <w:r w:rsidRPr="00F66900">
        <w:rPr>
          <w:rFonts w:eastAsia="仿宋_GB2312" w:hint="eastAsia"/>
          <w:bCs/>
          <w:color w:val="000000"/>
          <w:sz w:val="32"/>
          <w:szCs w:val="32"/>
        </w:rPr>
        <w:t>分钟</w:t>
      </w:r>
      <w:r w:rsidRPr="00F66900">
        <w:rPr>
          <w:rFonts w:eastAsia="仿宋_GB2312"/>
          <w:bCs/>
          <w:color w:val="000000"/>
          <w:sz w:val="32"/>
          <w:szCs w:val="32"/>
        </w:rPr>
        <w:t>，且存在量不受体位及日常活动等因素的影响，含量稳定。</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由于</w:t>
      </w:r>
      <w:r w:rsidRPr="00F66900">
        <w:rPr>
          <w:rFonts w:eastAsia="仿宋_GB2312"/>
          <w:bCs/>
          <w:color w:val="000000"/>
          <w:sz w:val="32"/>
          <w:szCs w:val="32"/>
        </w:rPr>
        <w:t>BNP</w:t>
      </w:r>
      <w:r w:rsidRPr="00F66900">
        <w:rPr>
          <w:rFonts w:eastAsia="仿宋_GB2312"/>
          <w:bCs/>
          <w:color w:val="000000"/>
          <w:sz w:val="32"/>
          <w:szCs w:val="32"/>
        </w:rPr>
        <w:t>和</w:t>
      </w:r>
      <w:r w:rsidRPr="00F66900">
        <w:rPr>
          <w:rFonts w:eastAsia="仿宋_GB2312"/>
          <w:bCs/>
          <w:color w:val="000000"/>
          <w:sz w:val="32"/>
          <w:szCs w:val="32"/>
        </w:rPr>
        <w:t xml:space="preserve">NT-proBNP </w:t>
      </w:r>
      <w:r w:rsidRPr="00F66900">
        <w:rPr>
          <w:rFonts w:eastAsia="仿宋_GB2312"/>
          <w:bCs/>
          <w:color w:val="000000"/>
          <w:sz w:val="32"/>
          <w:szCs w:val="32"/>
        </w:rPr>
        <w:t>主要是由左心室心肌细胞合成，在体内等摩尔数产生后分泌进入血液，两者都可以作为一种有效的心衰标志物，可单独地预示心室压力增高状况，对于充血性心力衰竭及其引发的呼吸困难并发症，原发性高血压及其评价左心室功能障碍等心血管相关疾病的辅助诊断及治疗评估</w:t>
      </w:r>
      <w:r w:rsidRPr="00F66900">
        <w:rPr>
          <w:rFonts w:eastAsia="仿宋_GB2312" w:hint="eastAsia"/>
          <w:bCs/>
          <w:color w:val="000000"/>
          <w:sz w:val="32"/>
          <w:szCs w:val="32"/>
        </w:rPr>
        <w:t>监测</w:t>
      </w:r>
      <w:r w:rsidRPr="00F66900">
        <w:rPr>
          <w:rFonts w:eastAsia="仿宋_GB2312"/>
          <w:bCs/>
          <w:color w:val="000000"/>
          <w:sz w:val="32"/>
          <w:szCs w:val="32"/>
        </w:rPr>
        <w:t>具有重要价值。</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综述资料主要包括产品预期用途、产品描述、有关生物安全性的说明、产品主要研究结果的总结和评价以及同类产品上市情况介绍等内容，其中同类产品上市情况介绍部分应着重从方法学、检出限、线性范围、准确度、参考区间及临床适用范围等方面写明拟申报产品与目前市场上已获批准的同类产品之间的主要区别。综述资料作为注册申报资料的重要组分之一，其内容应符合《体外诊断试剂注册管理办法》（国家食品药品监督管理总局令第</w:t>
      </w:r>
      <w:r w:rsidRPr="00F66900">
        <w:rPr>
          <w:rFonts w:eastAsia="仿宋_GB2312"/>
          <w:bCs/>
          <w:color w:val="000000"/>
          <w:sz w:val="32"/>
          <w:szCs w:val="32"/>
        </w:rPr>
        <w:t>5</w:t>
      </w:r>
      <w:r w:rsidRPr="00F66900">
        <w:rPr>
          <w:rFonts w:eastAsia="仿宋_GB2312"/>
          <w:bCs/>
          <w:color w:val="000000"/>
          <w:sz w:val="32"/>
          <w:szCs w:val="32"/>
        </w:rPr>
        <w:t>号）和《关于公布体外诊断试剂注册申报资料要求和批准证明文件格式的公告》（国家食品药品监督管理总局公告</w:t>
      </w:r>
      <w:r w:rsidRPr="00F66900">
        <w:rPr>
          <w:rFonts w:eastAsia="仿宋_GB2312"/>
          <w:bCs/>
          <w:color w:val="000000"/>
          <w:sz w:val="32"/>
          <w:szCs w:val="32"/>
        </w:rPr>
        <w:t>2014</w:t>
      </w:r>
      <w:r w:rsidRPr="00F66900">
        <w:rPr>
          <w:rFonts w:eastAsia="仿宋_GB2312"/>
          <w:bCs/>
          <w:color w:val="000000"/>
          <w:sz w:val="32"/>
          <w:szCs w:val="32"/>
        </w:rPr>
        <w:lastRenderedPageBreak/>
        <w:t>年第</w:t>
      </w:r>
      <w:r w:rsidRPr="00F66900">
        <w:rPr>
          <w:rFonts w:eastAsia="仿宋_GB2312"/>
          <w:bCs/>
          <w:color w:val="000000"/>
          <w:sz w:val="32"/>
          <w:szCs w:val="32"/>
        </w:rPr>
        <w:t>44</w:t>
      </w:r>
      <w:r w:rsidRPr="00F66900">
        <w:rPr>
          <w:rFonts w:eastAsia="仿宋_GB2312"/>
          <w:bCs/>
          <w:color w:val="000000"/>
          <w:sz w:val="32"/>
          <w:szCs w:val="32"/>
        </w:rPr>
        <w:t>号）的相关要求。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申请人提交的材料应至少包含以下几方面内容：</w:t>
      </w:r>
    </w:p>
    <w:p w:rsidR="002C06C3" w:rsidRPr="00F66900" w:rsidRDefault="002C06C3" w:rsidP="002C06C3">
      <w:pPr>
        <w:numPr>
          <w:ilvl w:val="0"/>
          <w:numId w:val="1"/>
        </w:numPr>
        <w:overflowPunct w:val="0"/>
        <w:spacing w:line="520" w:lineRule="exact"/>
        <w:ind w:firstLineChars="200" w:firstLine="640"/>
        <w:rPr>
          <w:rFonts w:eastAsia="仿宋_GB2312"/>
          <w:bCs/>
          <w:color w:val="000000"/>
          <w:sz w:val="32"/>
          <w:szCs w:val="32"/>
        </w:rPr>
      </w:pPr>
      <w:r w:rsidRPr="00F66900">
        <w:rPr>
          <w:rFonts w:eastAsia="仿宋_GB2312"/>
          <w:color w:val="000000"/>
          <w:kern w:val="0"/>
          <w:sz w:val="32"/>
          <w:szCs w:val="32"/>
        </w:rPr>
        <w:t>脑利钠肽</w:t>
      </w:r>
      <w:r w:rsidRPr="00F66900">
        <w:rPr>
          <w:rFonts w:eastAsia="仿宋_GB2312"/>
          <w:color w:val="000000"/>
          <w:kern w:val="0"/>
          <w:sz w:val="32"/>
          <w:szCs w:val="32"/>
        </w:rPr>
        <w:t>/</w:t>
      </w:r>
      <w:r w:rsidRPr="00F66900">
        <w:rPr>
          <w:rFonts w:eastAsia="仿宋_GB2312" w:hint="eastAsia"/>
          <w:color w:val="000000"/>
          <w:kern w:val="0"/>
          <w:sz w:val="32"/>
          <w:szCs w:val="32"/>
        </w:rPr>
        <w:t>氨基</w:t>
      </w:r>
      <w:r w:rsidRPr="00F66900">
        <w:rPr>
          <w:rFonts w:eastAsia="仿宋_GB2312"/>
          <w:color w:val="000000"/>
          <w:kern w:val="0"/>
          <w:sz w:val="32"/>
          <w:szCs w:val="32"/>
        </w:rPr>
        <w:t>末端脑利钠肽前体</w:t>
      </w:r>
      <w:r w:rsidRPr="00F66900">
        <w:rPr>
          <w:rFonts w:eastAsia="仿宋_GB2312"/>
          <w:bCs/>
          <w:color w:val="000000"/>
          <w:sz w:val="32"/>
          <w:szCs w:val="32"/>
        </w:rPr>
        <w:t>的生物学特征、结构与功能、在体内正常和病理状态下的代谢途径和存在形式。</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color w:val="000000"/>
          <w:kern w:val="0"/>
          <w:sz w:val="32"/>
          <w:szCs w:val="32"/>
        </w:rPr>
        <w:t>2.</w:t>
      </w:r>
      <w:r w:rsidRPr="00F66900">
        <w:rPr>
          <w:rFonts w:eastAsia="仿宋_GB2312"/>
          <w:color w:val="000000"/>
          <w:kern w:val="0"/>
          <w:sz w:val="32"/>
          <w:szCs w:val="32"/>
        </w:rPr>
        <w:t>脑利钠肽</w:t>
      </w:r>
      <w:r w:rsidRPr="00F66900">
        <w:rPr>
          <w:rFonts w:eastAsia="仿宋_GB2312"/>
          <w:color w:val="000000"/>
          <w:kern w:val="0"/>
          <w:sz w:val="32"/>
          <w:szCs w:val="32"/>
        </w:rPr>
        <w:t>/</w:t>
      </w:r>
      <w:r w:rsidRPr="00F66900">
        <w:rPr>
          <w:rFonts w:eastAsia="仿宋_GB2312" w:hint="eastAsia"/>
          <w:color w:val="000000"/>
          <w:kern w:val="0"/>
          <w:sz w:val="32"/>
          <w:szCs w:val="32"/>
        </w:rPr>
        <w:t>氨基</w:t>
      </w:r>
      <w:r w:rsidRPr="00F66900">
        <w:rPr>
          <w:rFonts w:eastAsia="仿宋_GB2312"/>
          <w:color w:val="000000"/>
          <w:kern w:val="0"/>
          <w:sz w:val="32"/>
          <w:szCs w:val="32"/>
        </w:rPr>
        <w:t>末端脑利钠肽前体检测所适用的</w:t>
      </w:r>
      <w:r w:rsidRPr="00F66900">
        <w:rPr>
          <w:rFonts w:eastAsia="仿宋_GB2312"/>
          <w:bCs/>
          <w:color w:val="000000"/>
          <w:sz w:val="32"/>
          <w:szCs w:val="32"/>
        </w:rPr>
        <w:t>疾病情况、</w:t>
      </w:r>
      <w:r w:rsidRPr="00F66900">
        <w:rPr>
          <w:rFonts w:eastAsia="仿宋_GB2312"/>
          <w:color w:val="000000"/>
          <w:kern w:val="0"/>
          <w:sz w:val="32"/>
          <w:szCs w:val="32"/>
        </w:rPr>
        <w:t>脑利钠肽</w:t>
      </w:r>
      <w:r w:rsidRPr="00F66900">
        <w:rPr>
          <w:rFonts w:eastAsia="仿宋_GB2312"/>
          <w:bCs/>
          <w:color w:val="000000"/>
          <w:sz w:val="32"/>
          <w:szCs w:val="32"/>
        </w:rPr>
        <w:t>与心功能分级的相关情况。</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二</w:t>
      </w:r>
      <w:r w:rsidRPr="00F66900">
        <w:rPr>
          <w:rFonts w:eastAsia="楷体_GB2312"/>
          <w:color w:val="000000"/>
          <w:sz w:val="32"/>
          <w:szCs w:val="32"/>
        </w:rPr>
        <w:t>）主要原材料研究资料（如需要提供）</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应提供主要原材料如抗体、标记物、固相载体、校准品、质控品（如适用）等的选择、制备及其质量标准等的研究资料。如主要原材料为企业自己生产，其生产工艺应稳定；如主要原材料源于外购，应提供的资料包括：选择该原材料的依据及筛选试验资料、供货方提供的质量标准、出厂检验报告，以及该原材料到货后的质量检验资料。</w:t>
      </w:r>
    </w:p>
    <w:p w:rsidR="002C06C3" w:rsidRPr="00F66900" w:rsidRDefault="002C06C3" w:rsidP="002C06C3">
      <w:pPr>
        <w:overflowPunct w:val="0"/>
        <w:spacing w:line="520" w:lineRule="exact"/>
        <w:ind w:firstLineChars="200" w:firstLine="640"/>
        <w:rPr>
          <w:rFonts w:eastAsia="仿宋_GB2312"/>
          <w:bCs/>
          <w:color w:val="000000"/>
          <w:sz w:val="32"/>
          <w:szCs w:val="32"/>
        </w:rPr>
      </w:pPr>
      <w:bookmarkStart w:id="2" w:name="OLE_LINK43"/>
      <w:r w:rsidRPr="00F66900">
        <w:rPr>
          <w:rFonts w:eastAsia="仿宋_GB2312"/>
          <w:bCs/>
          <w:color w:val="000000"/>
          <w:sz w:val="32"/>
          <w:szCs w:val="32"/>
        </w:rPr>
        <w:t>主要原材料的研究资料具体要求如下：</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 xml:space="preserve">1. </w:t>
      </w:r>
      <w:r w:rsidRPr="00F66900">
        <w:rPr>
          <w:rFonts w:eastAsia="仿宋_GB2312" w:hint="eastAsia"/>
          <w:color w:val="000000"/>
          <w:kern w:val="0"/>
          <w:sz w:val="32"/>
          <w:szCs w:val="32"/>
        </w:rPr>
        <w:t>脑利钠肽</w:t>
      </w:r>
      <w:r w:rsidRPr="00F66900">
        <w:rPr>
          <w:rFonts w:eastAsia="仿宋_GB2312" w:hint="eastAsia"/>
          <w:color w:val="000000"/>
          <w:kern w:val="0"/>
          <w:sz w:val="32"/>
          <w:szCs w:val="32"/>
        </w:rPr>
        <w:t>/</w:t>
      </w:r>
      <w:r w:rsidRPr="00F66900">
        <w:rPr>
          <w:rFonts w:eastAsia="仿宋_GB2312" w:hint="eastAsia"/>
          <w:color w:val="000000"/>
          <w:kern w:val="0"/>
          <w:sz w:val="32"/>
          <w:szCs w:val="32"/>
        </w:rPr>
        <w:t>氨基末端脑利钠肽前体检测试剂</w:t>
      </w:r>
      <w:r w:rsidRPr="00F66900">
        <w:rPr>
          <w:rFonts w:eastAsia="仿宋_GB2312"/>
          <w:color w:val="000000"/>
          <w:kern w:val="0"/>
          <w:sz w:val="32"/>
          <w:szCs w:val="32"/>
        </w:rPr>
        <w:t>主要原材料</w:t>
      </w:r>
      <w:r w:rsidRPr="00F66900">
        <w:rPr>
          <w:rFonts w:eastAsia="仿宋_GB2312" w:hint="eastAsia"/>
          <w:color w:val="000000"/>
          <w:kern w:val="0"/>
          <w:sz w:val="32"/>
          <w:szCs w:val="32"/>
        </w:rPr>
        <w:t>的</w:t>
      </w:r>
      <w:r w:rsidRPr="00F66900">
        <w:rPr>
          <w:rFonts w:eastAsia="仿宋_GB2312"/>
          <w:color w:val="000000"/>
          <w:kern w:val="0"/>
          <w:sz w:val="32"/>
          <w:szCs w:val="32"/>
        </w:rPr>
        <w:t>研究资料应包括以下</w:t>
      </w:r>
      <w:r w:rsidRPr="00F66900">
        <w:rPr>
          <w:rFonts w:eastAsia="仿宋_GB2312" w:hint="eastAsia"/>
          <w:color w:val="000000"/>
          <w:kern w:val="0"/>
          <w:sz w:val="32"/>
          <w:szCs w:val="32"/>
        </w:rPr>
        <w:t>内容。</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NT-proBNP</w:t>
      </w:r>
      <w:r w:rsidRPr="00F66900">
        <w:rPr>
          <w:rFonts w:eastAsia="仿宋_GB2312" w:hint="eastAsia"/>
          <w:color w:val="000000"/>
          <w:kern w:val="0"/>
          <w:sz w:val="32"/>
          <w:szCs w:val="32"/>
        </w:rPr>
        <w:t>单克隆抗体的分析研究应包括：抗体纯度、抗体特异性等内容。</w:t>
      </w:r>
    </w:p>
    <w:p w:rsidR="002C06C3" w:rsidRPr="00F66900" w:rsidRDefault="002C06C3" w:rsidP="002C06C3">
      <w:pPr>
        <w:overflowPunct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BNP</w:t>
      </w:r>
      <w:r w:rsidRPr="00F66900">
        <w:rPr>
          <w:rFonts w:eastAsia="仿宋_GB2312"/>
          <w:color w:val="000000"/>
          <w:kern w:val="0"/>
          <w:sz w:val="32"/>
          <w:szCs w:val="32"/>
        </w:rPr>
        <w:t>单克隆抗体的分析研究应包括：抗体纯度、抗体特异性等内容。且由于</w:t>
      </w:r>
      <w:r w:rsidRPr="00F66900">
        <w:rPr>
          <w:rFonts w:eastAsia="仿宋_GB2312"/>
          <w:color w:val="000000"/>
          <w:kern w:val="0"/>
          <w:sz w:val="32"/>
          <w:szCs w:val="32"/>
        </w:rPr>
        <w:t>BNP</w:t>
      </w:r>
      <w:r w:rsidRPr="00F66900">
        <w:rPr>
          <w:rFonts w:eastAsia="仿宋_GB2312"/>
          <w:color w:val="000000"/>
          <w:kern w:val="0"/>
          <w:sz w:val="32"/>
          <w:szCs w:val="32"/>
        </w:rPr>
        <w:t>分子量约</w:t>
      </w:r>
      <w:r w:rsidRPr="00F66900">
        <w:rPr>
          <w:rFonts w:eastAsia="仿宋_GB2312"/>
          <w:color w:val="000000"/>
          <w:kern w:val="0"/>
          <w:sz w:val="32"/>
          <w:szCs w:val="32"/>
        </w:rPr>
        <w:t>3.5kDa</w:t>
      </w:r>
      <w:r w:rsidRPr="00F66900">
        <w:rPr>
          <w:rFonts w:eastAsia="仿宋_GB2312" w:hint="eastAsia"/>
          <w:color w:val="000000"/>
          <w:kern w:val="0"/>
          <w:sz w:val="32"/>
          <w:szCs w:val="32"/>
        </w:rPr>
        <w:t>，</w:t>
      </w:r>
      <w:r w:rsidRPr="00F66900">
        <w:rPr>
          <w:rFonts w:eastAsia="仿宋_GB2312"/>
          <w:color w:val="000000"/>
          <w:kern w:val="0"/>
          <w:sz w:val="32"/>
          <w:szCs w:val="32"/>
        </w:rPr>
        <w:t>蛋白分子较小</w:t>
      </w:r>
      <w:r w:rsidRPr="00F66900">
        <w:rPr>
          <w:rFonts w:eastAsia="仿宋_GB2312" w:hint="eastAsia"/>
          <w:color w:val="000000"/>
          <w:kern w:val="0"/>
          <w:sz w:val="32"/>
          <w:szCs w:val="32"/>
        </w:rPr>
        <w:t>，</w:t>
      </w:r>
      <w:r w:rsidRPr="00F66900">
        <w:rPr>
          <w:rFonts w:eastAsia="仿宋_GB2312"/>
          <w:color w:val="000000"/>
          <w:kern w:val="0"/>
          <w:sz w:val="32"/>
          <w:szCs w:val="32"/>
        </w:rPr>
        <w:t>是半抗原</w:t>
      </w:r>
      <w:r w:rsidRPr="00F66900">
        <w:rPr>
          <w:rFonts w:eastAsia="仿宋_GB2312" w:hint="eastAsia"/>
          <w:color w:val="000000"/>
          <w:kern w:val="0"/>
          <w:sz w:val="32"/>
          <w:szCs w:val="32"/>
        </w:rPr>
        <w:t>，</w:t>
      </w:r>
      <w:r w:rsidRPr="00F66900">
        <w:rPr>
          <w:rFonts w:eastAsia="仿宋_GB2312"/>
          <w:color w:val="000000"/>
          <w:kern w:val="0"/>
          <w:sz w:val="32"/>
          <w:szCs w:val="32"/>
        </w:rPr>
        <w:t>没有免疫原性</w:t>
      </w:r>
      <w:r w:rsidRPr="00F66900">
        <w:rPr>
          <w:rFonts w:eastAsia="仿宋_GB2312" w:hint="eastAsia"/>
          <w:color w:val="000000"/>
          <w:kern w:val="0"/>
          <w:sz w:val="32"/>
          <w:szCs w:val="32"/>
        </w:rPr>
        <w:t>，</w:t>
      </w:r>
      <w:r w:rsidRPr="00F66900">
        <w:rPr>
          <w:rFonts w:eastAsia="仿宋_GB2312"/>
          <w:color w:val="000000"/>
          <w:kern w:val="0"/>
          <w:sz w:val="32"/>
          <w:szCs w:val="32"/>
        </w:rPr>
        <w:t>不能直接免疫小鼠制备抗体，在制备该抗体时应充分考虑以上问题。</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校准品和质控品（如有）的原料选择、制备、定值过程及试验资料，校准品的溯源性文件。</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申请人应根据</w:t>
      </w:r>
      <w:r w:rsidRPr="00F66900">
        <w:rPr>
          <w:rFonts w:eastAsia="仿宋_GB2312"/>
          <w:bCs/>
          <w:color w:val="000000"/>
          <w:sz w:val="32"/>
          <w:szCs w:val="32"/>
        </w:rPr>
        <w:t>GB/T 21415</w:t>
      </w:r>
      <w:r w:rsidRPr="00F66900">
        <w:rPr>
          <w:rFonts w:eastAsia="仿宋_GB2312" w:hint="eastAsia"/>
          <w:bCs/>
          <w:color w:val="000000"/>
          <w:sz w:val="32"/>
          <w:szCs w:val="32"/>
        </w:rPr>
        <w:t>—</w:t>
      </w:r>
      <w:r w:rsidRPr="00F66900">
        <w:rPr>
          <w:rFonts w:eastAsia="仿宋_GB2312"/>
          <w:bCs/>
          <w:color w:val="000000"/>
          <w:sz w:val="32"/>
          <w:szCs w:val="32"/>
        </w:rPr>
        <w:t>2008/ISO 17511:2003</w:t>
      </w:r>
      <w:r w:rsidRPr="00F66900">
        <w:rPr>
          <w:rFonts w:eastAsia="仿宋_GB2312"/>
          <w:bCs/>
          <w:color w:val="000000"/>
          <w:sz w:val="32"/>
          <w:szCs w:val="32"/>
        </w:rPr>
        <w:t>《体外诊</w:t>
      </w:r>
      <w:r w:rsidRPr="00F66900">
        <w:rPr>
          <w:rFonts w:eastAsia="仿宋_GB2312"/>
          <w:bCs/>
          <w:color w:val="000000"/>
          <w:sz w:val="32"/>
          <w:szCs w:val="32"/>
        </w:rPr>
        <w:lastRenderedPageBreak/>
        <w:t>断医疗器械生物样品中量的测量</w:t>
      </w:r>
      <w:r w:rsidRPr="00F66900">
        <w:rPr>
          <w:rFonts w:eastAsia="仿宋_GB2312"/>
          <w:bCs/>
          <w:color w:val="000000"/>
          <w:sz w:val="32"/>
          <w:szCs w:val="32"/>
        </w:rPr>
        <w:t xml:space="preserve"> </w:t>
      </w:r>
      <w:r w:rsidRPr="00F66900">
        <w:rPr>
          <w:rFonts w:eastAsia="仿宋_GB2312"/>
          <w:bCs/>
          <w:color w:val="000000"/>
          <w:sz w:val="32"/>
          <w:szCs w:val="32"/>
        </w:rPr>
        <w:t>校准品和控制物质赋值的计量学溯源性》提供所用校准品的来源、赋值过程和相应指标、以及不确定度等内容。明确校准品的质量标准并提供校准品的溯源性文件。</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三</w:t>
      </w:r>
      <w:r w:rsidRPr="00F66900">
        <w:rPr>
          <w:rFonts w:eastAsia="楷体_GB2312"/>
          <w:color w:val="000000"/>
          <w:sz w:val="32"/>
          <w:szCs w:val="32"/>
        </w:rPr>
        <w:t>）主要生产工艺及反应体系的研究资料（如需要提供）</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应包括以下内容（以下内容可根据具体的方法学特点进行编写）：</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主要生产工艺介绍，可以流程图方式表示，并标明关键工艺质控步骤，简要说明主要生产工艺的确定依据。</w:t>
      </w:r>
    </w:p>
    <w:p w:rsidR="002C06C3" w:rsidRPr="00F66900" w:rsidRDefault="002C06C3" w:rsidP="002C06C3">
      <w:pPr>
        <w:numPr>
          <w:ilvl w:val="0"/>
          <w:numId w:val="2"/>
        </w:num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产品反应原理介绍。</w:t>
      </w:r>
    </w:p>
    <w:p w:rsidR="002C06C3" w:rsidRPr="00F66900" w:rsidRDefault="002C06C3" w:rsidP="002C06C3">
      <w:pPr>
        <w:numPr>
          <w:ilvl w:val="0"/>
          <w:numId w:val="2"/>
        </w:numPr>
        <w:overflowPunct w:val="0"/>
        <w:spacing w:line="520" w:lineRule="exact"/>
        <w:ind w:firstLineChars="200" w:firstLine="640"/>
        <w:rPr>
          <w:rFonts w:eastAsia="仿宋_GB2312"/>
          <w:color w:val="000000"/>
          <w:sz w:val="32"/>
          <w:szCs w:val="32"/>
        </w:rPr>
      </w:pPr>
      <w:r w:rsidRPr="00F66900">
        <w:rPr>
          <w:rFonts w:eastAsia="仿宋_GB2312"/>
          <w:bCs/>
          <w:color w:val="000000"/>
          <w:sz w:val="32"/>
          <w:szCs w:val="32"/>
        </w:rPr>
        <w:t>抗体包被工艺研究：申请人应考虑如包被缓冲液种类及添加量、浓度、包被时间、干燥温度及时间（如适用）等指标对产品性能的影响，通过试验确定上述指标的最佳组合。</w:t>
      </w:r>
    </w:p>
    <w:p w:rsidR="002C06C3" w:rsidRPr="00F66900" w:rsidRDefault="002C06C3" w:rsidP="002C06C3">
      <w:pPr>
        <w:numPr>
          <w:ilvl w:val="0"/>
          <w:numId w:val="2"/>
        </w:num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反应条件确定：申请人应考虑反应模式、反应时间、反应温度、洗涤次数（如适用）等条件对产品性能的影响，通过试验确定上述条件的最佳组合。</w:t>
      </w:r>
    </w:p>
    <w:p w:rsidR="002C06C3" w:rsidRPr="00F66900" w:rsidRDefault="002C06C3" w:rsidP="002C06C3">
      <w:pPr>
        <w:numPr>
          <w:ilvl w:val="0"/>
          <w:numId w:val="2"/>
        </w:num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不同适用机型的反应条件如果有差异应分别详述。</w:t>
      </w:r>
    </w:p>
    <w:p w:rsidR="002C06C3" w:rsidRPr="00F66900" w:rsidRDefault="002C06C3" w:rsidP="002C06C3">
      <w:pPr>
        <w:numPr>
          <w:ilvl w:val="0"/>
          <w:numId w:val="2"/>
        </w:num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体系中样本及试剂的加样方式及添加量确定：申请人应考虑样本加样方式、加样量以及试剂添加顺序、添加量对产品检测结果的影响，通过实验确定最佳的样本及试剂的添加方式和添加量。如样本需采取稀释或其他必要的方法进行处理后方可用于最终检测，申请人还应对可用于样本稀释的基质或处理方法进行研究（如适用），通过试验确定样本稀释基质或处理方法。确定反应所需其他试剂用量（标准品、标记物、底物等）的研究资料。</w:t>
      </w:r>
    </w:p>
    <w:p w:rsidR="002C06C3" w:rsidRPr="00F66900" w:rsidRDefault="002C06C3" w:rsidP="002C06C3">
      <w:pPr>
        <w:numPr>
          <w:ilvl w:val="0"/>
          <w:numId w:val="2"/>
        </w:num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固相载体、信号放大系统、</w:t>
      </w:r>
      <w:r w:rsidRPr="00F66900">
        <w:rPr>
          <w:rFonts w:eastAsia="仿宋_GB2312"/>
          <w:color w:val="000000"/>
          <w:sz w:val="32"/>
          <w:szCs w:val="32"/>
        </w:rPr>
        <w:t>显色（发光）系统、</w:t>
      </w:r>
      <w:r w:rsidRPr="00F66900">
        <w:rPr>
          <w:rFonts w:eastAsia="仿宋_GB2312"/>
          <w:bCs/>
          <w:color w:val="000000"/>
          <w:sz w:val="32"/>
          <w:szCs w:val="32"/>
        </w:rPr>
        <w:t>酶作用底</w:t>
      </w:r>
      <w:r w:rsidRPr="00F66900">
        <w:rPr>
          <w:rFonts w:eastAsia="仿宋_GB2312"/>
          <w:bCs/>
          <w:color w:val="000000"/>
          <w:sz w:val="32"/>
          <w:szCs w:val="32"/>
        </w:rPr>
        <w:lastRenderedPageBreak/>
        <w:t>物等的介绍及研究资料。</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四</w:t>
      </w:r>
      <w:r w:rsidRPr="00F66900">
        <w:rPr>
          <w:rFonts w:eastAsia="楷体_GB2312"/>
          <w:color w:val="000000"/>
          <w:sz w:val="32"/>
          <w:szCs w:val="32"/>
        </w:rPr>
        <w:t>）分析性能评估资料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color w:val="000000"/>
          <w:sz w:val="32"/>
          <w:szCs w:val="32"/>
        </w:rPr>
        <w:t>申请人应提交</w:t>
      </w:r>
      <w:r w:rsidRPr="00F66900">
        <w:rPr>
          <w:rFonts w:eastAsia="仿宋_GB2312"/>
          <w:bCs/>
          <w:color w:val="000000"/>
          <w:sz w:val="32"/>
          <w:szCs w:val="32"/>
        </w:rPr>
        <w:t>产品研制阶段对试剂进行的所有性能验证的研究资料，</w:t>
      </w:r>
      <w:r w:rsidRPr="00F66900">
        <w:rPr>
          <w:rFonts w:eastAsia="仿宋_GB2312"/>
          <w:color w:val="000000"/>
          <w:sz w:val="32"/>
          <w:szCs w:val="32"/>
        </w:rPr>
        <w:t>对于每项分析性能的评价都应包括</w:t>
      </w:r>
      <w:r w:rsidRPr="00F66900">
        <w:rPr>
          <w:rFonts w:eastAsia="仿宋_GB2312"/>
          <w:bCs/>
          <w:color w:val="000000"/>
          <w:sz w:val="32"/>
          <w:szCs w:val="32"/>
        </w:rPr>
        <w:t>具体研究方法、可接受标准、试验数据、统计分析等详细资料。</w:t>
      </w:r>
      <w:r w:rsidRPr="00F66900">
        <w:rPr>
          <w:rFonts w:eastAsia="仿宋_GB2312"/>
          <w:color w:val="000000"/>
          <w:sz w:val="32"/>
          <w:szCs w:val="32"/>
        </w:rPr>
        <w:t>有关分析性能验证的背景信息也应在申报资料中有所体现，包括实验地点、适用仪器、试剂规格、批号、样本来源等。</w:t>
      </w:r>
      <w:r w:rsidRPr="00F66900">
        <w:rPr>
          <w:rFonts w:eastAsia="仿宋_GB2312"/>
          <w:bCs/>
          <w:color w:val="000000"/>
          <w:sz w:val="32"/>
          <w:szCs w:val="32"/>
        </w:rPr>
        <w:t>建议选择多批产品对以下分析性能进行研究，性能评估时应将试剂和所选用的校准品、质控品作为一个整体进行评价，评估整个系统的性能是否符合要求。具体研究方法建议参照相关</w:t>
      </w:r>
      <w:r w:rsidRPr="00F66900">
        <w:rPr>
          <w:rFonts w:eastAsia="仿宋_GB2312" w:hint="eastAsia"/>
          <w:bCs/>
          <w:color w:val="000000"/>
          <w:sz w:val="32"/>
          <w:szCs w:val="32"/>
        </w:rPr>
        <w:t>国际</w:t>
      </w:r>
      <w:r w:rsidRPr="00F66900">
        <w:rPr>
          <w:rFonts w:eastAsia="仿宋_GB2312"/>
          <w:bCs/>
          <w:color w:val="000000"/>
          <w:sz w:val="32"/>
          <w:szCs w:val="32"/>
        </w:rPr>
        <w:t>或国内有关体外诊断产品性能评估的文件进行。</w:t>
      </w:r>
    </w:p>
    <w:p w:rsidR="002C06C3" w:rsidRPr="00F66900" w:rsidRDefault="002C06C3" w:rsidP="002C06C3">
      <w:pPr>
        <w:numPr>
          <w:ilvl w:val="0"/>
          <w:numId w:val="3"/>
        </w:num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检出限</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检出限的确定方法可参考</w:t>
      </w:r>
      <w:r w:rsidRPr="00F66900">
        <w:rPr>
          <w:rFonts w:eastAsia="仿宋_GB2312" w:hint="eastAsia"/>
          <w:bCs/>
          <w:color w:val="000000"/>
          <w:sz w:val="32"/>
          <w:szCs w:val="32"/>
        </w:rPr>
        <w:t>国际</w:t>
      </w:r>
      <w:r w:rsidRPr="00F66900">
        <w:rPr>
          <w:rFonts w:eastAsia="仿宋_GB2312"/>
          <w:bCs/>
          <w:color w:val="000000"/>
          <w:sz w:val="32"/>
          <w:szCs w:val="32"/>
        </w:rPr>
        <w:t>或国内有关体外诊断产品性能评估的文件，</w:t>
      </w:r>
      <w:r w:rsidRPr="00F66900">
        <w:rPr>
          <w:rFonts w:eastAsia="仿宋_GB2312" w:hint="eastAsia"/>
          <w:bCs/>
          <w:color w:val="000000"/>
          <w:sz w:val="32"/>
          <w:szCs w:val="32"/>
        </w:rPr>
        <w:t>申请人</w:t>
      </w:r>
      <w:r w:rsidRPr="00F66900">
        <w:rPr>
          <w:rFonts w:eastAsia="仿宋_GB2312"/>
          <w:bCs/>
          <w:color w:val="000000"/>
          <w:sz w:val="32"/>
          <w:szCs w:val="32"/>
        </w:rPr>
        <w:t>应提供空白限的确定方法。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检出限验证方法：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对</w:t>
      </w:r>
      <w:r w:rsidRPr="00F66900">
        <w:rPr>
          <w:rFonts w:eastAsia="仿宋_GB2312"/>
          <w:bCs/>
          <w:color w:val="000000"/>
          <w:sz w:val="32"/>
          <w:szCs w:val="32"/>
        </w:rPr>
        <w:t>5</w:t>
      </w:r>
      <w:r w:rsidRPr="00F66900">
        <w:rPr>
          <w:rFonts w:eastAsia="仿宋_GB2312"/>
          <w:bCs/>
          <w:color w:val="000000"/>
          <w:sz w:val="32"/>
          <w:szCs w:val="32"/>
        </w:rPr>
        <w:t>份浓度近似</w:t>
      </w:r>
      <w:r w:rsidRPr="00F66900">
        <w:rPr>
          <w:rFonts w:eastAsia="仿宋_GB2312" w:hint="eastAsia"/>
          <w:bCs/>
          <w:color w:val="000000"/>
          <w:sz w:val="32"/>
          <w:szCs w:val="32"/>
        </w:rPr>
        <w:t>空白限（</w:t>
      </w:r>
      <w:r w:rsidRPr="00F66900">
        <w:rPr>
          <w:rFonts w:eastAsia="仿宋_GB2312"/>
          <w:bCs/>
          <w:color w:val="000000"/>
          <w:sz w:val="32"/>
          <w:szCs w:val="32"/>
        </w:rPr>
        <w:t>LOD</w:t>
      </w:r>
      <w:r w:rsidRPr="00F66900">
        <w:rPr>
          <w:rFonts w:eastAsia="仿宋_GB2312" w:hint="eastAsia"/>
          <w:bCs/>
          <w:color w:val="000000"/>
          <w:sz w:val="32"/>
          <w:szCs w:val="32"/>
        </w:rPr>
        <w:t>）</w:t>
      </w:r>
      <w:r w:rsidRPr="00F66900">
        <w:rPr>
          <w:rFonts w:eastAsia="仿宋_GB2312"/>
          <w:bCs/>
          <w:color w:val="000000"/>
          <w:sz w:val="32"/>
          <w:szCs w:val="32"/>
        </w:rPr>
        <w:t>的低值样本进行检测，每份样本检测</w:t>
      </w:r>
      <w:r w:rsidRPr="00F66900">
        <w:rPr>
          <w:rFonts w:eastAsia="仿宋_GB2312"/>
          <w:bCs/>
          <w:color w:val="000000"/>
          <w:sz w:val="32"/>
          <w:szCs w:val="32"/>
        </w:rPr>
        <w:t>5</w:t>
      </w:r>
      <w:r w:rsidRPr="00F66900">
        <w:rPr>
          <w:rFonts w:eastAsia="仿宋_GB2312"/>
          <w:bCs/>
          <w:color w:val="000000"/>
          <w:sz w:val="32"/>
          <w:szCs w:val="32"/>
        </w:rPr>
        <w:t>次，对检测结果按照大小进行排序，符合如下条件，即可认为</w:t>
      </w:r>
      <w:r w:rsidRPr="00F66900">
        <w:rPr>
          <w:rFonts w:eastAsia="仿宋_GB2312" w:hint="eastAsia"/>
          <w:bCs/>
          <w:color w:val="000000"/>
          <w:sz w:val="32"/>
          <w:szCs w:val="32"/>
        </w:rPr>
        <w:t>所</w:t>
      </w:r>
      <w:r w:rsidRPr="00F66900">
        <w:rPr>
          <w:rFonts w:eastAsia="仿宋_GB2312"/>
          <w:bCs/>
          <w:color w:val="000000"/>
          <w:sz w:val="32"/>
          <w:szCs w:val="32"/>
        </w:rPr>
        <w:t>提供的空白限和检出限的设置基本合理。</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hint="eastAsia"/>
          <w:bCs/>
          <w:color w:val="000000"/>
          <w:sz w:val="32"/>
          <w:szCs w:val="32"/>
        </w:rPr>
        <w:t>1.1</w:t>
      </w:r>
      <w:r w:rsidRPr="00F66900">
        <w:rPr>
          <w:rFonts w:eastAsia="仿宋_GB2312"/>
          <w:bCs/>
          <w:color w:val="000000"/>
          <w:sz w:val="32"/>
          <w:szCs w:val="32"/>
        </w:rPr>
        <w:t>低于</w:t>
      </w:r>
      <w:r w:rsidRPr="00F66900">
        <w:rPr>
          <w:rFonts w:eastAsia="仿宋_GB2312" w:hint="eastAsia"/>
          <w:bCs/>
          <w:color w:val="000000"/>
          <w:sz w:val="32"/>
          <w:szCs w:val="32"/>
        </w:rPr>
        <w:t>所</w:t>
      </w:r>
      <w:r w:rsidRPr="00F66900">
        <w:rPr>
          <w:rFonts w:eastAsia="仿宋_GB2312"/>
          <w:bCs/>
          <w:color w:val="000000"/>
          <w:sz w:val="32"/>
          <w:szCs w:val="32"/>
        </w:rPr>
        <w:t>提供的空白限数值的检测结果的数量应小于等于</w:t>
      </w:r>
      <w:r w:rsidRPr="00F66900">
        <w:rPr>
          <w:rFonts w:eastAsia="仿宋_GB2312"/>
          <w:bCs/>
          <w:color w:val="000000"/>
          <w:sz w:val="32"/>
          <w:szCs w:val="32"/>
        </w:rPr>
        <w:t>3</w:t>
      </w:r>
      <w:r w:rsidRPr="00F66900">
        <w:rPr>
          <w:rFonts w:eastAsia="仿宋_GB2312"/>
          <w:bCs/>
          <w:color w:val="000000"/>
          <w:sz w:val="32"/>
          <w:szCs w:val="32"/>
        </w:rPr>
        <w:t>个；</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hint="eastAsia"/>
          <w:bCs/>
          <w:color w:val="000000"/>
          <w:sz w:val="32"/>
          <w:szCs w:val="32"/>
        </w:rPr>
        <w:t>1.2</w:t>
      </w:r>
      <w:r w:rsidRPr="00F66900">
        <w:rPr>
          <w:rFonts w:eastAsia="仿宋_GB2312"/>
          <w:bCs/>
          <w:color w:val="000000"/>
          <w:sz w:val="32"/>
          <w:szCs w:val="32"/>
        </w:rPr>
        <w:t>适用时，无高于</w:t>
      </w:r>
      <w:r w:rsidRPr="00F66900">
        <w:rPr>
          <w:rFonts w:eastAsia="仿宋_GB2312" w:hint="eastAsia"/>
          <w:bCs/>
          <w:color w:val="000000"/>
          <w:sz w:val="32"/>
          <w:szCs w:val="32"/>
        </w:rPr>
        <w:t>所</w:t>
      </w:r>
      <w:r w:rsidRPr="00F66900">
        <w:rPr>
          <w:rFonts w:eastAsia="仿宋_GB2312"/>
          <w:bCs/>
          <w:color w:val="000000"/>
          <w:sz w:val="32"/>
          <w:szCs w:val="32"/>
        </w:rPr>
        <w:t>提供的参考区间下限的检测结果。</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准确度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对测量准确度的评价方法依次包括：相对偏差、比对试验、回收试验等方法，因该项目目前尚无相应的国家（国际）标准品，建议申请人优先采用回收试验的方法，申请人也可根据实际情况</w:t>
      </w:r>
      <w:r w:rsidRPr="00F66900">
        <w:rPr>
          <w:rFonts w:eastAsia="仿宋_GB2312"/>
          <w:bCs/>
          <w:color w:val="000000"/>
          <w:sz w:val="32"/>
          <w:szCs w:val="32"/>
        </w:rPr>
        <w:lastRenderedPageBreak/>
        <w:t>选择其他合理方法进行研究。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2.1</w:t>
      </w:r>
      <w:r w:rsidRPr="00F66900">
        <w:rPr>
          <w:rFonts w:eastAsia="仿宋_GB2312"/>
          <w:bCs/>
          <w:color w:val="000000"/>
          <w:sz w:val="32"/>
          <w:szCs w:val="32"/>
        </w:rPr>
        <w:t>相对偏差</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2.1.1</w:t>
      </w:r>
      <w:r w:rsidRPr="00F66900">
        <w:rPr>
          <w:rFonts w:eastAsia="仿宋_GB2312"/>
          <w:bCs/>
          <w:color w:val="000000"/>
          <w:sz w:val="32"/>
          <w:szCs w:val="32"/>
        </w:rPr>
        <w:t>用可用于评价常规方法的有证参考物质</w:t>
      </w:r>
      <w:r w:rsidRPr="00F66900">
        <w:rPr>
          <w:rFonts w:eastAsia="仿宋_GB2312" w:hint="eastAsia"/>
          <w:bCs/>
          <w:color w:val="000000"/>
          <w:sz w:val="32"/>
          <w:szCs w:val="32"/>
        </w:rPr>
        <w:t>（</w:t>
      </w:r>
      <w:r w:rsidRPr="00F66900">
        <w:rPr>
          <w:rFonts w:eastAsia="仿宋_GB2312"/>
          <w:bCs/>
          <w:color w:val="000000"/>
          <w:sz w:val="32"/>
          <w:szCs w:val="32"/>
        </w:rPr>
        <w:t>CRM</w:t>
      </w:r>
      <w:r w:rsidRPr="00F66900">
        <w:rPr>
          <w:rFonts w:eastAsia="仿宋_GB2312" w:hint="eastAsia"/>
          <w:bCs/>
          <w:color w:val="000000"/>
          <w:sz w:val="32"/>
          <w:szCs w:val="32"/>
        </w:rPr>
        <w:t>）</w:t>
      </w:r>
      <w:r w:rsidRPr="00F66900">
        <w:rPr>
          <w:rFonts w:eastAsia="仿宋_GB2312"/>
          <w:bCs/>
          <w:color w:val="000000"/>
          <w:sz w:val="32"/>
          <w:szCs w:val="32"/>
        </w:rPr>
        <w:t>或其</w:t>
      </w:r>
      <w:r w:rsidRPr="00F66900">
        <w:rPr>
          <w:rFonts w:eastAsia="仿宋_GB2312" w:hint="eastAsia"/>
          <w:bCs/>
          <w:color w:val="000000"/>
          <w:sz w:val="32"/>
          <w:szCs w:val="32"/>
        </w:rPr>
        <w:t>他</w:t>
      </w:r>
      <w:r w:rsidRPr="00F66900">
        <w:rPr>
          <w:rFonts w:eastAsia="仿宋_GB2312"/>
          <w:bCs/>
          <w:color w:val="000000"/>
          <w:sz w:val="32"/>
          <w:szCs w:val="32"/>
        </w:rPr>
        <w:t>公认的参考物质作为样本进行检测，根据</w:t>
      </w:r>
      <w:r w:rsidRPr="00F66900">
        <w:rPr>
          <w:rFonts w:eastAsia="仿宋_GB2312" w:hint="eastAsia"/>
          <w:bCs/>
          <w:color w:val="000000"/>
          <w:sz w:val="32"/>
          <w:szCs w:val="32"/>
        </w:rPr>
        <w:t>申请人</w:t>
      </w:r>
      <w:r w:rsidRPr="00F66900">
        <w:rPr>
          <w:rFonts w:eastAsia="仿宋_GB2312"/>
          <w:bCs/>
          <w:color w:val="000000"/>
          <w:sz w:val="32"/>
          <w:szCs w:val="32"/>
        </w:rPr>
        <w:t>提供的试剂盒线性区间，将能用于评价常规方法的参考物质作为样本，合理设置</w:t>
      </w:r>
      <w:r w:rsidRPr="00F66900">
        <w:rPr>
          <w:rFonts w:eastAsia="仿宋_GB2312"/>
          <w:bCs/>
          <w:color w:val="000000"/>
          <w:sz w:val="32"/>
          <w:szCs w:val="32"/>
        </w:rPr>
        <w:t>2—3</w:t>
      </w:r>
      <w:r w:rsidRPr="00F66900">
        <w:rPr>
          <w:rFonts w:eastAsia="仿宋_GB2312"/>
          <w:bCs/>
          <w:color w:val="000000"/>
          <w:sz w:val="32"/>
          <w:szCs w:val="32"/>
        </w:rPr>
        <w:t>个浓度，按照待测试剂盒说明书的步骤进行检测，每个样本重复测定</w:t>
      </w:r>
      <w:r w:rsidRPr="00F66900">
        <w:rPr>
          <w:rFonts w:eastAsia="仿宋_GB2312"/>
          <w:bCs/>
          <w:color w:val="000000"/>
          <w:sz w:val="32"/>
          <w:szCs w:val="32"/>
        </w:rPr>
        <w:t>3</w:t>
      </w:r>
      <w:r w:rsidRPr="00F66900">
        <w:rPr>
          <w:rFonts w:eastAsia="仿宋_GB2312"/>
          <w:bCs/>
          <w:color w:val="000000"/>
          <w:sz w:val="32"/>
          <w:szCs w:val="32"/>
        </w:rPr>
        <w:t>次，测试结果记为（</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bCs/>
          <w:color w:val="000000"/>
          <w:sz w:val="32"/>
          <w:szCs w:val="32"/>
        </w:rPr>
        <w:t>），按公式（</w:t>
      </w:r>
      <w:r w:rsidRPr="00F66900">
        <w:rPr>
          <w:rFonts w:eastAsia="仿宋_GB2312"/>
          <w:bCs/>
          <w:color w:val="000000"/>
          <w:sz w:val="32"/>
          <w:szCs w:val="32"/>
        </w:rPr>
        <w:t>1</w:t>
      </w:r>
      <w:r w:rsidRPr="00F66900">
        <w:rPr>
          <w:rFonts w:eastAsia="仿宋_GB2312"/>
          <w:bCs/>
          <w:color w:val="000000"/>
          <w:sz w:val="32"/>
          <w:szCs w:val="32"/>
        </w:rPr>
        <w:t>）分别计算相对偏差（</w:t>
      </w:r>
      <w:r w:rsidRPr="00F66900">
        <w:rPr>
          <w:rFonts w:eastAsia="仿宋_GB2312"/>
          <w:bCs/>
          <w:color w:val="000000"/>
          <w:sz w:val="32"/>
          <w:szCs w:val="32"/>
        </w:rPr>
        <w:t>B</w:t>
      </w:r>
      <w:r w:rsidRPr="00F66900">
        <w:rPr>
          <w:rFonts w:eastAsia="仿宋_GB2312"/>
          <w:bCs/>
          <w:color w:val="000000"/>
          <w:sz w:val="32"/>
          <w:szCs w:val="32"/>
          <w:vertAlign w:val="subscript"/>
        </w:rPr>
        <w:t>i</w:t>
      </w:r>
      <w:r w:rsidRPr="00F66900">
        <w:rPr>
          <w:rFonts w:eastAsia="仿宋_GB2312"/>
          <w:bCs/>
          <w:color w:val="000000"/>
          <w:sz w:val="32"/>
          <w:szCs w:val="32"/>
        </w:rPr>
        <w:t>），如果</w:t>
      </w:r>
      <w:r w:rsidRPr="00F66900">
        <w:rPr>
          <w:rFonts w:eastAsia="仿宋_GB2312"/>
          <w:bCs/>
          <w:color w:val="000000"/>
          <w:sz w:val="32"/>
          <w:szCs w:val="32"/>
        </w:rPr>
        <w:t>3</w:t>
      </w:r>
      <w:r w:rsidRPr="00F66900">
        <w:rPr>
          <w:rFonts w:eastAsia="仿宋_GB2312"/>
          <w:bCs/>
          <w:color w:val="000000"/>
          <w:sz w:val="32"/>
          <w:szCs w:val="32"/>
        </w:rPr>
        <w:t>次结果都符合要求，即判为合格。如果大于等于</w:t>
      </w:r>
      <w:r w:rsidRPr="00F66900">
        <w:rPr>
          <w:rFonts w:eastAsia="仿宋_GB2312"/>
          <w:bCs/>
          <w:color w:val="000000"/>
          <w:sz w:val="32"/>
          <w:szCs w:val="32"/>
        </w:rPr>
        <w:t>2</w:t>
      </w:r>
      <w:r w:rsidRPr="00F66900">
        <w:rPr>
          <w:rFonts w:eastAsia="仿宋_GB2312"/>
          <w:bCs/>
          <w:color w:val="000000"/>
          <w:sz w:val="32"/>
          <w:szCs w:val="32"/>
        </w:rPr>
        <w:t>次的结果不符合，即判为不合格。如果有</w:t>
      </w:r>
      <w:r w:rsidRPr="00F66900">
        <w:rPr>
          <w:rFonts w:eastAsia="仿宋_GB2312"/>
          <w:bCs/>
          <w:color w:val="000000"/>
          <w:sz w:val="32"/>
          <w:szCs w:val="32"/>
        </w:rPr>
        <w:t>1</w:t>
      </w:r>
      <w:r w:rsidRPr="00F66900">
        <w:rPr>
          <w:rFonts w:eastAsia="仿宋_GB2312"/>
          <w:bCs/>
          <w:color w:val="000000"/>
          <w:sz w:val="32"/>
          <w:szCs w:val="32"/>
        </w:rPr>
        <w:t>次结果不符合要求，则应重新连续测试</w:t>
      </w:r>
      <w:r w:rsidRPr="00F66900">
        <w:rPr>
          <w:rFonts w:eastAsia="仿宋_GB2312"/>
          <w:bCs/>
          <w:color w:val="000000"/>
          <w:sz w:val="32"/>
          <w:szCs w:val="32"/>
        </w:rPr>
        <w:t>20</w:t>
      </w:r>
      <w:r w:rsidRPr="00F66900">
        <w:rPr>
          <w:rFonts w:eastAsia="仿宋_GB2312"/>
          <w:bCs/>
          <w:color w:val="000000"/>
          <w:sz w:val="32"/>
          <w:szCs w:val="32"/>
        </w:rPr>
        <w:t>次，并分别按照公式（</w:t>
      </w:r>
      <w:r w:rsidRPr="00F66900">
        <w:rPr>
          <w:rFonts w:eastAsia="仿宋_GB2312"/>
          <w:bCs/>
          <w:color w:val="000000"/>
          <w:sz w:val="32"/>
          <w:szCs w:val="32"/>
        </w:rPr>
        <w:t>1</w:t>
      </w:r>
      <w:r w:rsidRPr="00F66900">
        <w:rPr>
          <w:rFonts w:eastAsia="仿宋_GB2312"/>
          <w:bCs/>
          <w:color w:val="000000"/>
          <w:sz w:val="32"/>
          <w:szCs w:val="32"/>
        </w:rPr>
        <w:t>）计算相对偏差，如果大于等于</w:t>
      </w:r>
      <w:r w:rsidRPr="00F66900">
        <w:rPr>
          <w:rFonts w:eastAsia="仿宋_GB2312"/>
          <w:bCs/>
          <w:color w:val="000000"/>
          <w:sz w:val="32"/>
          <w:szCs w:val="32"/>
        </w:rPr>
        <w:t>19</w:t>
      </w:r>
      <w:r w:rsidRPr="00F66900">
        <w:rPr>
          <w:rFonts w:eastAsia="仿宋_GB2312"/>
          <w:bCs/>
          <w:color w:val="000000"/>
          <w:sz w:val="32"/>
          <w:szCs w:val="32"/>
        </w:rPr>
        <w:t>次测试的结果符合的要求，即判为合格。</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ab/>
        <w:t xml:space="preserve"> </w:t>
      </w:r>
      <w:r w:rsidRPr="00F66900">
        <w:rPr>
          <w:rFonts w:eastAsia="仿宋_GB2312"/>
          <w:color w:val="000000"/>
          <w:position w:val="-10"/>
          <w:sz w:val="32"/>
          <w:szCs w:val="32"/>
        </w:rPr>
        <w:object w:dxaOrig="2180"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64.25pt;height:23.25pt;mso-position-horizontal-relative:page;mso-position-vertical-relative:page" o:ole="">
            <v:imagedata r:id="rId7" o:title=""/>
          </v:shape>
          <o:OLEObject Type="Embed" ProgID="Equation.3" ShapeID="对象 1" DrawAspect="Content" ObjectID="_1614001475" r:id="rId8"/>
        </w:object>
      </w:r>
      <w:r w:rsidRPr="00F66900">
        <w:rPr>
          <w:rFonts w:eastAsia="仿宋_GB2312"/>
          <w:bCs/>
          <w:color w:val="000000"/>
          <w:sz w:val="32"/>
          <w:szCs w:val="32"/>
        </w:rPr>
        <w:tab/>
        <w:t>……………………</w:t>
      </w:r>
      <w:r>
        <w:rPr>
          <w:rFonts w:eastAsia="仿宋_GB2312"/>
          <w:bCs/>
          <w:color w:val="000000"/>
          <w:sz w:val="32"/>
          <w:szCs w:val="32"/>
        </w:rPr>
        <w:t>（</w:t>
      </w:r>
      <w:r w:rsidRPr="00F66900">
        <w:rPr>
          <w:rFonts w:eastAsia="仿宋_GB2312"/>
          <w:bCs/>
          <w:color w:val="000000"/>
          <w:sz w:val="32"/>
          <w:szCs w:val="32"/>
        </w:rPr>
        <w:t>1</w:t>
      </w:r>
      <w:r>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式中：</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B</w:t>
      </w:r>
      <w:r w:rsidRPr="00F66900">
        <w:rPr>
          <w:rFonts w:eastAsia="仿宋_GB2312"/>
          <w:bCs/>
          <w:color w:val="000000"/>
          <w:sz w:val="32"/>
          <w:szCs w:val="32"/>
          <w:vertAlign w:val="subscript"/>
        </w:rPr>
        <w:t>i</w:t>
      </w:r>
      <w:r w:rsidRPr="00F66900">
        <w:rPr>
          <w:rFonts w:eastAsia="仿宋_GB2312"/>
          <w:bCs/>
          <w:color w:val="000000"/>
          <w:sz w:val="32"/>
          <w:szCs w:val="32"/>
        </w:rPr>
        <w:t>—</w:t>
      </w:r>
      <w:r w:rsidRPr="00F66900">
        <w:rPr>
          <w:rFonts w:eastAsia="仿宋_GB2312"/>
          <w:bCs/>
          <w:color w:val="000000"/>
          <w:sz w:val="32"/>
          <w:szCs w:val="32"/>
        </w:rPr>
        <w:t>相对偏差；</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bCs/>
          <w:color w:val="000000"/>
          <w:sz w:val="32"/>
          <w:szCs w:val="32"/>
        </w:rPr>
        <w:t>—</w:t>
      </w:r>
      <w:r w:rsidRPr="00F66900">
        <w:rPr>
          <w:rFonts w:eastAsia="仿宋_GB2312"/>
          <w:bCs/>
          <w:color w:val="000000"/>
          <w:sz w:val="32"/>
          <w:szCs w:val="32"/>
        </w:rPr>
        <w:t>测量浓度；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T—</w:t>
      </w:r>
      <w:r w:rsidRPr="00F66900">
        <w:rPr>
          <w:rFonts w:eastAsia="仿宋_GB2312"/>
          <w:bCs/>
          <w:color w:val="000000"/>
          <w:sz w:val="32"/>
          <w:szCs w:val="32"/>
        </w:rPr>
        <w:t>标定浓度。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2.1.2</w:t>
      </w:r>
      <w:r w:rsidRPr="00F66900">
        <w:rPr>
          <w:rFonts w:eastAsia="仿宋_GB2312"/>
          <w:bCs/>
          <w:color w:val="000000"/>
          <w:sz w:val="32"/>
          <w:szCs w:val="32"/>
        </w:rPr>
        <w:t>企业参考品测试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由</w:t>
      </w:r>
      <w:r w:rsidRPr="00F66900">
        <w:rPr>
          <w:rFonts w:eastAsia="仿宋_GB2312" w:hint="eastAsia"/>
          <w:bCs/>
          <w:color w:val="000000"/>
          <w:sz w:val="32"/>
          <w:szCs w:val="32"/>
        </w:rPr>
        <w:t>申请人</w:t>
      </w:r>
      <w:r w:rsidRPr="00F66900">
        <w:rPr>
          <w:rFonts w:eastAsia="仿宋_GB2312"/>
          <w:bCs/>
          <w:color w:val="000000"/>
          <w:sz w:val="32"/>
          <w:szCs w:val="32"/>
        </w:rPr>
        <w:t>提供企业参考品，按照常规样本进行检测，每份样本测定</w:t>
      </w:r>
      <w:r w:rsidRPr="00F66900">
        <w:rPr>
          <w:rFonts w:eastAsia="仿宋_GB2312"/>
          <w:bCs/>
          <w:color w:val="000000"/>
          <w:sz w:val="32"/>
          <w:szCs w:val="32"/>
        </w:rPr>
        <w:t>3</w:t>
      </w:r>
      <w:r w:rsidRPr="00F66900">
        <w:rPr>
          <w:rFonts w:eastAsia="仿宋_GB2312"/>
          <w:bCs/>
          <w:color w:val="000000"/>
          <w:sz w:val="32"/>
          <w:szCs w:val="32"/>
        </w:rPr>
        <w:t>次，测试结果记为（</w:t>
      </w:r>
      <w:r w:rsidRPr="00F66900">
        <w:rPr>
          <w:rFonts w:eastAsia="仿宋_GB2312"/>
          <w:bCs/>
          <w:color w:val="000000"/>
          <w:sz w:val="32"/>
          <w:szCs w:val="32"/>
        </w:rPr>
        <w:t>X</w:t>
      </w:r>
      <w:r w:rsidRPr="00F66900">
        <w:rPr>
          <w:rFonts w:eastAsia="仿宋_GB2312"/>
          <w:bCs/>
          <w:color w:val="000000"/>
          <w:sz w:val="32"/>
          <w:szCs w:val="32"/>
          <w:vertAlign w:val="subscript"/>
        </w:rPr>
        <w:t>i</w:t>
      </w:r>
      <w:r w:rsidRPr="00F66900">
        <w:rPr>
          <w:rFonts w:eastAsia="仿宋_GB2312"/>
          <w:bCs/>
          <w:color w:val="000000"/>
          <w:sz w:val="32"/>
          <w:szCs w:val="32"/>
        </w:rPr>
        <w:t>），按公式（</w:t>
      </w:r>
      <w:r w:rsidRPr="00F66900">
        <w:rPr>
          <w:rFonts w:eastAsia="仿宋_GB2312"/>
          <w:bCs/>
          <w:color w:val="000000"/>
          <w:sz w:val="32"/>
          <w:szCs w:val="32"/>
        </w:rPr>
        <w:t>1</w:t>
      </w:r>
      <w:r w:rsidRPr="00F66900">
        <w:rPr>
          <w:rFonts w:eastAsia="仿宋_GB2312"/>
          <w:bCs/>
          <w:color w:val="000000"/>
          <w:sz w:val="32"/>
          <w:szCs w:val="32"/>
        </w:rPr>
        <w:t>）分别计算相对偏差（</w:t>
      </w:r>
      <w:r w:rsidRPr="00F66900">
        <w:rPr>
          <w:rFonts w:eastAsia="仿宋_GB2312"/>
          <w:bCs/>
          <w:color w:val="000000"/>
          <w:sz w:val="32"/>
          <w:szCs w:val="32"/>
        </w:rPr>
        <w:t>B</w:t>
      </w:r>
      <w:r w:rsidRPr="00F66900">
        <w:rPr>
          <w:rFonts w:eastAsia="仿宋_GB2312"/>
          <w:bCs/>
          <w:color w:val="000000"/>
          <w:sz w:val="32"/>
          <w:szCs w:val="32"/>
          <w:vertAlign w:val="subscript"/>
        </w:rPr>
        <w:t>i</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2.2</w:t>
      </w:r>
      <w:r w:rsidRPr="00F66900">
        <w:rPr>
          <w:rFonts w:eastAsia="仿宋_GB2312"/>
          <w:bCs/>
          <w:color w:val="000000"/>
          <w:sz w:val="32"/>
          <w:szCs w:val="32"/>
        </w:rPr>
        <w:t>比对试验</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取不少于</w:t>
      </w:r>
      <w:r w:rsidRPr="00F66900">
        <w:rPr>
          <w:rFonts w:eastAsia="仿宋_GB2312"/>
          <w:bCs/>
          <w:color w:val="000000"/>
          <w:sz w:val="32"/>
          <w:szCs w:val="32"/>
        </w:rPr>
        <w:t>40</w:t>
      </w:r>
      <w:r w:rsidRPr="00F66900">
        <w:rPr>
          <w:rFonts w:eastAsia="仿宋_GB2312"/>
          <w:bCs/>
          <w:color w:val="000000"/>
          <w:sz w:val="32"/>
          <w:szCs w:val="32"/>
        </w:rPr>
        <w:t>个合理分布在线性区间内不同浓度的人体样本，与指定的分析系统进行比对试验。每个样本按待测试剂盒及选定分析系统的要求分别进行检测，每个样本测定</w:t>
      </w:r>
      <w:r w:rsidRPr="00F66900">
        <w:rPr>
          <w:rFonts w:eastAsia="仿宋_GB2312"/>
          <w:bCs/>
          <w:color w:val="000000"/>
          <w:sz w:val="32"/>
          <w:szCs w:val="32"/>
        </w:rPr>
        <w:t>1</w:t>
      </w:r>
      <w:r w:rsidRPr="00F66900">
        <w:rPr>
          <w:rFonts w:eastAsia="仿宋_GB2312"/>
          <w:bCs/>
          <w:color w:val="000000"/>
          <w:sz w:val="32"/>
          <w:szCs w:val="32"/>
        </w:rPr>
        <w:t>遍，用线性</w:t>
      </w:r>
      <w:r w:rsidRPr="00F66900">
        <w:rPr>
          <w:rFonts w:eastAsia="仿宋_GB2312"/>
          <w:bCs/>
          <w:color w:val="000000"/>
          <w:sz w:val="32"/>
          <w:szCs w:val="32"/>
        </w:rPr>
        <w:lastRenderedPageBreak/>
        <w:t>回归方法对两组结果进行线性拟合，得到线性回归方程的相关系数（</w:t>
      </w:r>
      <w:r w:rsidRPr="00F66900">
        <w:rPr>
          <w:rFonts w:eastAsia="仿宋_GB2312"/>
          <w:bCs/>
          <w:color w:val="000000"/>
          <w:sz w:val="32"/>
          <w:szCs w:val="32"/>
        </w:rPr>
        <w:t>r</w:t>
      </w:r>
      <w:r w:rsidRPr="00F66900">
        <w:rPr>
          <w:rFonts w:eastAsia="仿宋_GB2312"/>
          <w:bCs/>
          <w:color w:val="000000"/>
          <w:sz w:val="32"/>
          <w:szCs w:val="32"/>
        </w:rPr>
        <w:t>）和斜率。计算各个样本的待测试剂盒测定值与对照系统测定值的绝对偏差或相对偏差。</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注：如样本不稳定，一份样本宜在两个系统同时进行检测。</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2.3</w:t>
      </w:r>
      <w:r w:rsidRPr="00F66900">
        <w:rPr>
          <w:rFonts w:eastAsia="仿宋_GB2312"/>
          <w:bCs/>
          <w:color w:val="000000"/>
          <w:sz w:val="32"/>
          <w:szCs w:val="32"/>
        </w:rPr>
        <w:t>回收实验</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选择合适浓度的常规检测样本，分为体积相同的</w:t>
      </w:r>
      <w:r w:rsidRPr="00F66900">
        <w:rPr>
          <w:rFonts w:eastAsia="仿宋_GB2312"/>
          <w:bCs/>
          <w:color w:val="000000"/>
          <w:sz w:val="32"/>
          <w:szCs w:val="32"/>
        </w:rPr>
        <w:t>3</w:t>
      </w:r>
      <w:r w:rsidRPr="00F66900">
        <w:rPr>
          <w:rFonts w:eastAsia="仿宋_GB2312" w:hint="eastAsia"/>
          <w:bCs/>
          <w:color w:val="000000"/>
          <w:sz w:val="32"/>
          <w:szCs w:val="32"/>
        </w:rPr>
        <w:t>—</w:t>
      </w:r>
      <w:r w:rsidRPr="00F66900">
        <w:rPr>
          <w:rFonts w:eastAsia="仿宋_GB2312"/>
          <w:bCs/>
          <w:color w:val="000000"/>
          <w:sz w:val="32"/>
          <w:szCs w:val="32"/>
        </w:rPr>
        <w:t>4</w:t>
      </w:r>
      <w:r w:rsidRPr="00F66900">
        <w:rPr>
          <w:rFonts w:eastAsia="仿宋_GB2312"/>
          <w:bCs/>
          <w:color w:val="000000"/>
          <w:sz w:val="32"/>
          <w:szCs w:val="32"/>
        </w:rPr>
        <w:t>份。在其中</w:t>
      </w:r>
      <w:r w:rsidRPr="00F66900">
        <w:rPr>
          <w:rFonts w:eastAsia="仿宋_GB2312"/>
          <w:bCs/>
          <w:color w:val="000000"/>
          <w:sz w:val="32"/>
          <w:szCs w:val="32"/>
        </w:rPr>
        <w:t>2</w:t>
      </w:r>
      <w:r w:rsidRPr="00F66900">
        <w:rPr>
          <w:rFonts w:eastAsia="仿宋_GB2312" w:hint="eastAsia"/>
          <w:bCs/>
          <w:color w:val="000000"/>
          <w:sz w:val="32"/>
          <w:szCs w:val="32"/>
        </w:rPr>
        <w:t>—</w:t>
      </w:r>
      <w:r w:rsidRPr="00F66900">
        <w:rPr>
          <w:rFonts w:eastAsia="仿宋_GB2312"/>
          <w:bCs/>
          <w:color w:val="000000"/>
          <w:sz w:val="32"/>
          <w:szCs w:val="32"/>
        </w:rPr>
        <w:t>3</w:t>
      </w:r>
      <w:r w:rsidRPr="00F66900">
        <w:rPr>
          <w:rFonts w:eastAsia="仿宋_GB2312"/>
          <w:bCs/>
          <w:color w:val="000000"/>
          <w:sz w:val="32"/>
          <w:szCs w:val="32"/>
        </w:rPr>
        <w:t>份样本中加入不同浓度相同体积的待测物标准液或纯品制备待回收分析样本，加入体积小于原体积的</w:t>
      </w:r>
      <w:r w:rsidRPr="00F66900">
        <w:rPr>
          <w:rFonts w:eastAsia="仿宋_GB2312"/>
          <w:bCs/>
          <w:color w:val="000000"/>
          <w:sz w:val="32"/>
          <w:szCs w:val="32"/>
        </w:rPr>
        <w:t>10%</w:t>
      </w:r>
      <w:r w:rsidRPr="00F66900">
        <w:rPr>
          <w:rFonts w:eastAsia="仿宋_GB2312"/>
          <w:bCs/>
          <w:color w:val="000000"/>
          <w:sz w:val="32"/>
          <w:szCs w:val="32"/>
        </w:rPr>
        <w:t>，制成</w:t>
      </w:r>
      <w:r w:rsidRPr="00F66900">
        <w:rPr>
          <w:rFonts w:eastAsia="仿宋_GB2312"/>
          <w:bCs/>
          <w:color w:val="000000"/>
          <w:sz w:val="32"/>
          <w:szCs w:val="32"/>
        </w:rPr>
        <w:t>2</w:t>
      </w:r>
      <w:r w:rsidRPr="00F66900">
        <w:rPr>
          <w:rFonts w:eastAsia="仿宋_GB2312" w:hint="eastAsia"/>
          <w:bCs/>
          <w:color w:val="000000"/>
          <w:sz w:val="32"/>
          <w:szCs w:val="32"/>
        </w:rPr>
        <w:t>—</w:t>
      </w:r>
      <w:r w:rsidRPr="00F66900">
        <w:rPr>
          <w:rFonts w:eastAsia="仿宋_GB2312"/>
          <w:bCs/>
          <w:color w:val="000000"/>
          <w:sz w:val="32"/>
          <w:szCs w:val="32"/>
        </w:rPr>
        <w:t>3</w:t>
      </w:r>
      <w:r w:rsidRPr="00F66900">
        <w:rPr>
          <w:rFonts w:eastAsia="仿宋_GB2312"/>
          <w:bCs/>
          <w:color w:val="000000"/>
          <w:sz w:val="32"/>
          <w:szCs w:val="32"/>
        </w:rPr>
        <w:t>个不同加入浓度的待回收分析样本，计算加入的待测物的浓度。在另一份样本中加入同样体积的无待测物的溶剂，制成基础样本。用待评价系统分别重复测定待回收分析样本和基础样本</w:t>
      </w:r>
      <w:r w:rsidRPr="00F66900">
        <w:rPr>
          <w:rFonts w:eastAsia="仿宋_GB2312"/>
          <w:bCs/>
          <w:color w:val="000000"/>
          <w:sz w:val="32"/>
          <w:szCs w:val="32"/>
        </w:rPr>
        <w:t>3</w:t>
      </w:r>
      <w:r w:rsidRPr="00F66900">
        <w:rPr>
          <w:rFonts w:eastAsia="仿宋_GB2312"/>
          <w:bCs/>
          <w:color w:val="000000"/>
          <w:sz w:val="32"/>
          <w:szCs w:val="32"/>
        </w:rPr>
        <w:t>次，计算回收率。</w:t>
      </w:r>
    </w:p>
    <w:p w:rsidR="002C06C3" w:rsidRPr="00F66900" w:rsidRDefault="002C06C3" w:rsidP="002C06C3">
      <w:pPr>
        <w:overflowPunct w:val="0"/>
        <w:spacing w:line="520" w:lineRule="exact"/>
        <w:ind w:left="640"/>
        <w:rPr>
          <w:rFonts w:eastAsia="仿宋_GB2312"/>
          <w:bCs/>
          <w:color w:val="000000"/>
          <w:sz w:val="32"/>
          <w:szCs w:val="32"/>
        </w:rPr>
      </w:pPr>
      <w:r w:rsidRPr="00F66900">
        <w:rPr>
          <w:rFonts w:eastAsia="仿宋_GB2312" w:hint="eastAsia"/>
          <w:bCs/>
          <w:color w:val="000000"/>
          <w:sz w:val="32"/>
          <w:szCs w:val="32"/>
        </w:rPr>
        <w:t>2.3.1</w:t>
      </w:r>
      <w:r w:rsidRPr="00F66900">
        <w:rPr>
          <w:rFonts w:eastAsia="仿宋_GB2312"/>
          <w:bCs/>
          <w:color w:val="000000"/>
          <w:sz w:val="32"/>
          <w:szCs w:val="32"/>
        </w:rPr>
        <w:t>加入浓度</w:t>
      </w:r>
      <w:r w:rsidRPr="00F66900">
        <w:rPr>
          <w:rFonts w:eastAsia="仿宋_GB2312"/>
          <w:bCs/>
          <w:color w:val="000000"/>
          <w:sz w:val="32"/>
          <w:szCs w:val="32"/>
        </w:rPr>
        <w:t>n=</w:t>
      </w:r>
      <w:r w:rsidRPr="00F66900">
        <w:rPr>
          <w:rFonts w:eastAsia="仿宋_GB2312"/>
          <w:bCs/>
          <w:color w:val="000000"/>
          <w:sz w:val="32"/>
          <w:szCs w:val="32"/>
        </w:rPr>
        <w:t>标准液浓度</w:t>
      </w:r>
      <w:r w:rsidRPr="00F66900">
        <w:rPr>
          <w:rFonts w:eastAsia="仿宋_GB2312"/>
          <w:bCs/>
          <w:color w:val="000000"/>
          <w:sz w:val="32"/>
          <w:szCs w:val="32"/>
        </w:rPr>
        <w:t>n</w:t>
      </w:r>
      <w:r w:rsidRPr="00F66900">
        <w:rPr>
          <w:rFonts w:ascii="仿宋_GB2312" w:eastAsia="仿宋_GB2312" w:hint="eastAsia"/>
          <w:bCs/>
          <w:color w:val="000000"/>
          <w:sz w:val="32"/>
          <w:szCs w:val="32"/>
        </w:rPr>
        <w:t>×</w:t>
      </w:r>
      <w:r w:rsidRPr="00F66900">
        <w:rPr>
          <w:rFonts w:eastAsia="仿宋_GB2312"/>
          <w:bCs/>
          <w:color w:val="000000"/>
          <w:sz w:val="32"/>
          <w:szCs w:val="32"/>
        </w:rPr>
        <w:t>[</w:t>
      </w:r>
      <w:r w:rsidRPr="00F66900">
        <w:rPr>
          <w:rFonts w:eastAsia="仿宋_GB2312"/>
          <w:bCs/>
          <w:color w:val="000000"/>
          <w:sz w:val="32"/>
          <w:szCs w:val="32"/>
        </w:rPr>
        <w:t>标准液加入体积</w:t>
      </w:r>
      <w:r w:rsidRPr="00F66900">
        <w:rPr>
          <w:rFonts w:eastAsia="仿宋_GB2312"/>
          <w:bCs/>
          <w:color w:val="000000"/>
          <w:sz w:val="32"/>
          <w:szCs w:val="32"/>
        </w:rPr>
        <w:t>/</w:t>
      </w:r>
      <w:r>
        <w:rPr>
          <w:rFonts w:eastAsia="仿宋_GB2312"/>
          <w:bCs/>
          <w:color w:val="000000"/>
          <w:sz w:val="32"/>
          <w:szCs w:val="32"/>
        </w:rPr>
        <w:t>（</w:t>
      </w:r>
      <w:r w:rsidRPr="00F66900">
        <w:rPr>
          <w:rFonts w:eastAsia="仿宋_GB2312"/>
          <w:bCs/>
          <w:color w:val="000000"/>
          <w:sz w:val="32"/>
          <w:szCs w:val="32"/>
        </w:rPr>
        <w:t>样本体积</w:t>
      </w:r>
      <w:r w:rsidRPr="00F66900">
        <w:rPr>
          <w:rFonts w:eastAsia="仿宋_GB2312"/>
          <w:bCs/>
          <w:color w:val="000000"/>
          <w:sz w:val="32"/>
          <w:szCs w:val="32"/>
        </w:rPr>
        <w:t>+</w:t>
      </w:r>
      <w:r w:rsidRPr="00F66900">
        <w:rPr>
          <w:rFonts w:eastAsia="仿宋_GB2312"/>
          <w:bCs/>
          <w:color w:val="000000"/>
          <w:sz w:val="32"/>
          <w:szCs w:val="32"/>
        </w:rPr>
        <w:t>标准液体积</w:t>
      </w:r>
      <w:r>
        <w:rPr>
          <w:rFonts w:eastAsia="仿宋_GB2312"/>
          <w:bCs/>
          <w:color w:val="000000"/>
          <w:sz w:val="32"/>
          <w:szCs w:val="32"/>
        </w:rPr>
        <w:t>）</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2.3.2</w:t>
      </w:r>
      <w:r w:rsidRPr="00F66900">
        <w:rPr>
          <w:rFonts w:eastAsia="仿宋_GB2312"/>
          <w:bCs/>
          <w:color w:val="000000"/>
          <w:sz w:val="32"/>
          <w:szCs w:val="32"/>
        </w:rPr>
        <w:t>计算回收率：</w:t>
      </w:r>
    </w:p>
    <w:p w:rsidR="002C06C3" w:rsidRPr="00F66900" w:rsidRDefault="002C06C3" w:rsidP="002C06C3">
      <w:pPr>
        <w:overflowPunct w:val="0"/>
        <w:ind w:firstLineChars="200" w:firstLine="560"/>
        <w:rPr>
          <w:rFonts w:eastAsia="仿宋_GB2312"/>
          <w:color w:val="000000"/>
          <w:sz w:val="28"/>
          <w:szCs w:val="28"/>
        </w:rPr>
      </w:pPr>
      <w:r w:rsidRPr="00F66900">
        <w:rPr>
          <w:rFonts w:eastAsia="仿宋_GB2312"/>
          <w:color w:val="000000"/>
          <w:sz w:val="28"/>
          <w:szCs w:val="28"/>
        </w:rPr>
        <w:t>回收率</w:t>
      </w:r>
      <w:r w:rsidRPr="00F66900">
        <w:rPr>
          <w:rFonts w:eastAsia="仿宋_GB2312"/>
          <w:color w:val="000000"/>
          <w:sz w:val="28"/>
          <w:szCs w:val="28"/>
          <w:vertAlign w:val="subscript"/>
        </w:rPr>
        <w:t>n</w:t>
      </w:r>
      <w:r w:rsidRPr="00F66900">
        <w:rPr>
          <w:rFonts w:eastAsia="仿宋_GB2312"/>
          <w:color w:val="000000"/>
          <w:sz w:val="28"/>
          <w:szCs w:val="28"/>
        </w:rPr>
        <w:t xml:space="preserve"> = </w:t>
      </w:r>
      <m:oMath>
        <m:f>
          <m:fPr>
            <m:ctrlPr>
              <w:rPr>
                <w:rFonts w:ascii="Cambria Math" w:eastAsia="仿宋_GB2312" w:hAnsi="Cambria Math" w:hint="eastAsia"/>
                <w:sz w:val="32"/>
                <w:szCs w:val="32"/>
              </w:rPr>
            </m:ctrlPr>
          </m:fPr>
          <m:num>
            <m:sSub>
              <m:sSubPr>
                <m:ctrlPr>
                  <w:rPr>
                    <w:rFonts w:ascii="Cambria Math" w:eastAsia="仿宋_GB2312" w:hAnsi="Cambria Math"/>
                    <w:sz w:val="32"/>
                    <w:szCs w:val="32"/>
                  </w:rPr>
                </m:ctrlPr>
              </m:sSubPr>
              <m:e>
                <m:r>
                  <m:rPr>
                    <m:sty m:val="p"/>
                  </m:rPr>
                  <w:rPr>
                    <w:rFonts w:ascii="Cambria Math" w:eastAsia="仿宋_GB2312" w:hAnsi="Cambria Math"/>
                    <w:sz w:val="32"/>
                    <w:szCs w:val="32"/>
                  </w:rPr>
                  <m:t>测定待</m:t>
                </m:r>
                <m:r>
                  <m:rPr>
                    <m:sty m:val="p"/>
                  </m:rPr>
                  <w:rPr>
                    <w:rFonts w:ascii="仿宋_GB2312" w:eastAsia="仿宋_GB2312" w:hAnsi="Cambria Math" w:hint="eastAsia"/>
                    <w:sz w:val="32"/>
                    <w:szCs w:val="32"/>
                  </w:rPr>
                  <m:t>回收</m:t>
                </m:r>
                <m:r>
                  <m:rPr>
                    <m:sty m:val="p"/>
                  </m:rPr>
                  <w:rPr>
                    <w:rFonts w:ascii="Cambria Math" w:eastAsia="仿宋_GB2312" w:hAnsi="Cambria Math"/>
                    <w:sz w:val="32"/>
                    <w:szCs w:val="32"/>
                  </w:rPr>
                  <m:t>分析</m:t>
                </m:r>
                <m:r>
                  <m:rPr>
                    <m:sty m:val="p"/>
                  </m:rPr>
                  <w:rPr>
                    <w:rFonts w:ascii="仿宋_GB2312" w:eastAsia="仿宋_GB2312" w:hAnsi="Cambria Math" w:hint="eastAsia"/>
                    <w:sz w:val="32"/>
                    <w:szCs w:val="32"/>
                  </w:rPr>
                  <m:t>样本浓度</m:t>
                </m:r>
                <m:r>
                  <m:rPr>
                    <m:sty m:val="p"/>
                  </m:rPr>
                  <w:rPr>
                    <w:rFonts w:ascii="Cambria Math" w:eastAsia="仿宋_GB2312" w:hAnsi="Cambria Math"/>
                    <w:sz w:val="32"/>
                    <w:szCs w:val="32"/>
                  </w:rPr>
                  <m:t>均值</m:t>
                </m:r>
              </m:e>
              <m:sub>
                <m:r>
                  <m:rPr>
                    <m:sty m:val="p"/>
                  </m:rPr>
                  <w:rPr>
                    <w:rFonts w:ascii="Cambria Math" w:eastAsia="仿宋_GB2312" w:hAnsi="Cambria Math"/>
                    <w:sz w:val="32"/>
                    <w:szCs w:val="32"/>
                  </w:rPr>
                  <m:t>n</m:t>
                </m:r>
              </m:sub>
            </m:sSub>
            <m:r>
              <m:rPr>
                <m:sty m:val="p"/>
              </m:rPr>
              <w:rPr>
                <w:rFonts w:ascii="仿宋_GB2312" w:eastAsia="MS Mincho" w:hAnsi="MS Mincho" w:cs="MS Mincho" w:hint="eastAsia"/>
                <w:sz w:val="32"/>
                <w:szCs w:val="32"/>
              </w:rPr>
              <m:t>-</m:t>
            </m:r>
            <m:r>
              <m:rPr>
                <m:sty m:val="p"/>
              </m:rPr>
              <w:rPr>
                <w:rFonts w:ascii="Cambria Math" w:hAnsi="MS Mincho" w:cs="MS Mincho"/>
                <w:sz w:val="32"/>
                <w:szCs w:val="32"/>
              </w:rPr>
              <m:t>测定</m:t>
            </m:r>
            <m:r>
              <m:rPr>
                <m:sty m:val="p"/>
              </m:rPr>
              <w:rPr>
                <w:rFonts w:ascii="仿宋_GB2312" w:eastAsia="仿宋_GB2312" w:hAnsi="宋体" w:cs="宋体" w:hint="eastAsia"/>
                <w:sz w:val="32"/>
                <w:szCs w:val="32"/>
              </w:rPr>
              <m:t>基础样本浓度</m:t>
            </m:r>
            <m:r>
              <m:rPr>
                <m:sty m:val="p"/>
              </m:rPr>
              <w:rPr>
                <w:rFonts w:ascii="Cambria Math" w:eastAsia="仿宋_GB2312" w:hAnsi="宋体" w:cs="宋体"/>
                <w:sz w:val="32"/>
                <w:szCs w:val="32"/>
              </w:rPr>
              <m:t>均值</m:t>
            </m:r>
          </m:num>
          <m:den>
            <m:sSub>
              <m:sSubPr>
                <m:ctrlPr>
                  <w:rPr>
                    <w:rFonts w:ascii="Cambria Math" w:eastAsia="仿宋_GB2312" w:hAnsi="Cambria Math"/>
                    <w:sz w:val="32"/>
                    <w:szCs w:val="32"/>
                  </w:rPr>
                </m:ctrlPr>
              </m:sSubPr>
              <m:e>
                <m:r>
                  <m:rPr>
                    <m:sty m:val="p"/>
                  </m:rPr>
                  <w:rPr>
                    <w:rFonts w:ascii="仿宋_GB2312" w:eastAsia="仿宋_GB2312" w:hAnsi="Cambria Math" w:hint="eastAsia"/>
                    <w:sz w:val="32"/>
                    <w:szCs w:val="32"/>
                  </w:rPr>
                  <m:t>加入浓度</m:t>
                </m:r>
              </m:e>
              <m:sub>
                <m:r>
                  <m:rPr>
                    <m:sty m:val="p"/>
                  </m:rPr>
                  <w:rPr>
                    <w:rFonts w:ascii="Cambria Math" w:eastAsia="仿宋_GB2312" w:hAnsi="Cambria Math"/>
                    <w:sz w:val="32"/>
                    <w:szCs w:val="32"/>
                  </w:rPr>
                  <m:t>n</m:t>
                </m:r>
              </m:sub>
            </m:sSub>
          </m:den>
        </m:f>
        <m:r>
          <m:rPr>
            <m:sty m:val="p"/>
          </m:rPr>
          <w:rPr>
            <w:rFonts w:ascii="仿宋_GB2312" w:eastAsia="仿宋_GB2312" w:hAnsi="Cambria Math" w:hint="eastAsia"/>
            <w:sz w:val="32"/>
            <w:szCs w:val="32"/>
          </w:rPr>
          <m:t>×</m:t>
        </m:r>
        <m:r>
          <m:rPr>
            <m:sty m:val="p"/>
          </m:rPr>
          <w:rPr>
            <w:rFonts w:ascii="Cambria Math" w:eastAsia="仿宋_GB2312" w:hAnsi="Cambria Math" w:hint="eastAsia"/>
            <w:sz w:val="32"/>
            <w:szCs w:val="32"/>
          </w:rPr>
          <m:t>100%</m:t>
        </m:r>
      </m:oMath>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2.3.3</w:t>
      </w:r>
      <w:r w:rsidRPr="00F66900">
        <w:rPr>
          <w:rFonts w:eastAsia="仿宋_GB2312"/>
          <w:bCs/>
          <w:color w:val="000000"/>
          <w:sz w:val="32"/>
          <w:szCs w:val="32"/>
        </w:rPr>
        <w:t>计算平均回收率：</w:t>
      </w:r>
    </w:p>
    <w:p w:rsidR="002C06C3" w:rsidRPr="00F66900" w:rsidRDefault="002C06C3" w:rsidP="002C06C3">
      <w:pPr>
        <w:overflowPunct w:val="0"/>
        <w:ind w:firstLine="641"/>
        <w:rPr>
          <w:rFonts w:eastAsia="仿宋_GB2312"/>
          <w:color w:val="000000"/>
          <w:sz w:val="32"/>
          <w:szCs w:val="32"/>
        </w:rPr>
      </w:pPr>
      <w:r w:rsidRPr="00F66900">
        <w:rPr>
          <w:rFonts w:eastAsia="仿宋_GB2312"/>
          <w:color w:val="000000"/>
          <w:sz w:val="28"/>
          <w:szCs w:val="28"/>
        </w:rPr>
        <w:t>平均回收率</w:t>
      </w:r>
      <w:r w:rsidRPr="00F66900">
        <w:rPr>
          <w:rFonts w:eastAsia="仿宋_GB2312"/>
          <w:color w:val="000000"/>
          <w:sz w:val="28"/>
          <w:szCs w:val="28"/>
        </w:rPr>
        <w:t xml:space="preserve"> =</w:t>
      </w:r>
      <m:oMath>
        <m:r>
          <m:rPr>
            <m:sty m:val="p"/>
          </m:rPr>
          <w:rPr>
            <w:rFonts w:ascii="Cambria Math" w:eastAsia="仿宋_GB2312" w:hAnsi="Cambria Math" w:hint="eastAsia"/>
            <w:sz w:val="32"/>
            <w:szCs w:val="32"/>
          </w:rPr>
          <m:t xml:space="preserve"> </m:t>
        </m:r>
        <m:f>
          <m:fPr>
            <m:ctrlPr>
              <w:rPr>
                <w:rFonts w:ascii="Cambria Math" w:eastAsia="仿宋_GB2312" w:hAnsi="Cambria Math" w:hint="eastAsia"/>
                <w:sz w:val="32"/>
                <w:szCs w:val="32"/>
              </w:rPr>
            </m:ctrlPr>
          </m:fPr>
          <m:num>
            <m:d>
              <m:dPr>
                <m:ctrlPr>
                  <w:rPr>
                    <w:rFonts w:ascii="Cambria Math" w:eastAsia="仿宋_GB2312" w:hAnsi="Cambria Math" w:hint="eastAsia"/>
                    <w:sz w:val="32"/>
                    <w:szCs w:val="32"/>
                  </w:rPr>
                </m:ctrlPr>
              </m:dPr>
              <m:e>
                <m:sSub>
                  <m:sSubPr>
                    <m:ctrlPr>
                      <w:rPr>
                        <w:rFonts w:ascii="Cambria Math" w:eastAsia="仿宋_GB2312" w:hAnsi="Cambria Math"/>
                        <w:sz w:val="32"/>
                        <w:szCs w:val="32"/>
                      </w:rPr>
                    </m:ctrlPr>
                  </m:sSubPr>
                  <m:e>
                    <m:r>
                      <m:rPr>
                        <m:sty m:val="p"/>
                      </m:rPr>
                      <w:rPr>
                        <w:rFonts w:ascii="仿宋_GB2312" w:eastAsia="仿宋_GB2312" w:hAnsi="Cambria Math" w:hint="eastAsia"/>
                        <w:sz w:val="32"/>
                        <w:szCs w:val="32"/>
                      </w:rPr>
                      <m:t>回收率</m:t>
                    </m:r>
                  </m:e>
                  <m:sub>
                    <m:r>
                      <m:rPr>
                        <m:sty m:val="p"/>
                      </m:rPr>
                      <w:rPr>
                        <w:rFonts w:ascii="Cambria Math" w:eastAsia="仿宋_GB2312" w:hAnsi="Cambria Math"/>
                        <w:sz w:val="32"/>
                        <w:szCs w:val="32"/>
                      </w:rPr>
                      <m:t>1</m:t>
                    </m:r>
                  </m:sub>
                </m:sSub>
                <m:r>
                  <m:rPr>
                    <m:sty m:val="p"/>
                  </m:rPr>
                  <w:rPr>
                    <w:rFonts w:ascii="Cambria Math" w:eastAsia="仿宋_GB2312" w:hAnsi="Cambria Math" w:hint="eastAsia"/>
                    <w:sz w:val="32"/>
                    <w:szCs w:val="32"/>
                  </w:rPr>
                  <m:t>+</m:t>
                </m:r>
                <m:sSub>
                  <m:sSubPr>
                    <m:ctrlPr>
                      <w:rPr>
                        <w:rFonts w:ascii="Cambria Math" w:eastAsia="仿宋_GB2312" w:hAnsi="Cambria Math"/>
                        <w:sz w:val="32"/>
                        <w:szCs w:val="32"/>
                      </w:rPr>
                    </m:ctrlPr>
                  </m:sSubPr>
                  <m:e>
                    <m:r>
                      <m:rPr>
                        <m:sty m:val="p"/>
                      </m:rPr>
                      <w:rPr>
                        <w:rFonts w:ascii="仿宋_GB2312" w:eastAsia="仿宋_GB2312" w:hAnsi="Cambria Math" w:hint="eastAsia"/>
                        <w:sz w:val="32"/>
                        <w:szCs w:val="32"/>
                      </w:rPr>
                      <m:t>回收率</m:t>
                    </m:r>
                  </m:e>
                  <m:sub>
                    <m:r>
                      <m:rPr>
                        <m:sty m:val="p"/>
                      </m:rPr>
                      <w:rPr>
                        <w:rFonts w:ascii="Cambria Math" w:eastAsia="仿宋_GB2312" w:hAnsi="Cambria Math"/>
                        <w:sz w:val="32"/>
                        <w:szCs w:val="32"/>
                      </w:rPr>
                      <m:t>2</m:t>
                    </m:r>
                  </m:sub>
                </m:sSub>
                <m:r>
                  <m:rPr>
                    <m:sty m:val="p"/>
                  </m:rPr>
                  <w:rPr>
                    <w:rFonts w:ascii="Cambria Math" w:eastAsia="仿宋_GB2312" w:hAnsi="Cambria Math"/>
                    <w:sz w:val="32"/>
                    <w:szCs w:val="32"/>
                  </w:rPr>
                  <m:t>＋</m:t>
                </m:r>
                <m:r>
                  <m:rPr>
                    <m:sty m:val="p"/>
                  </m:rPr>
                  <w:rPr>
                    <w:rFonts w:ascii="Cambria Math" w:eastAsia="仿宋_GB2312" w:hAnsi="Cambria Math" w:hint="eastAsia"/>
                    <w:sz w:val="32"/>
                    <w:szCs w:val="32"/>
                  </w:rPr>
                  <m:t>┄</m:t>
                </m:r>
                <m:sSub>
                  <m:sSubPr>
                    <m:ctrlPr>
                      <w:rPr>
                        <w:rFonts w:ascii="Cambria Math" w:eastAsia="仿宋_GB2312" w:hAnsi="Cambria Math"/>
                        <w:sz w:val="32"/>
                        <w:szCs w:val="32"/>
                      </w:rPr>
                    </m:ctrlPr>
                  </m:sSubPr>
                  <m:e>
                    <m:r>
                      <m:rPr>
                        <m:sty m:val="p"/>
                      </m:rPr>
                      <w:rPr>
                        <w:rFonts w:ascii="Cambria Math" w:eastAsia="仿宋_GB2312" w:hAnsi="Cambria Math"/>
                        <w:sz w:val="32"/>
                        <w:szCs w:val="32"/>
                      </w:rPr>
                      <m:t>＋</m:t>
                    </m:r>
                    <m:r>
                      <m:rPr>
                        <m:sty m:val="p"/>
                      </m:rPr>
                      <w:rPr>
                        <w:rFonts w:ascii="仿宋_GB2312" w:eastAsia="仿宋_GB2312" w:hAnsi="Cambria Math" w:hint="eastAsia"/>
                        <w:sz w:val="32"/>
                        <w:szCs w:val="32"/>
                      </w:rPr>
                      <m:t>回收率</m:t>
                    </m:r>
                  </m:e>
                  <m:sub>
                    <m:r>
                      <m:rPr>
                        <m:sty m:val="p"/>
                      </m:rPr>
                      <w:rPr>
                        <w:rFonts w:ascii="Cambria Math" w:eastAsia="仿宋_GB2312" w:hAnsi="Cambria Math"/>
                        <w:sz w:val="32"/>
                        <w:szCs w:val="32"/>
                      </w:rPr>
                      <m:t>n</m:t>
                    </m:r>
                  </m:sub>
                </m:sSub>
              </m:e>
            </m:d>
          </m:num>
          <m:den>
            <m:r>
              <m:rPr>
                <m:sty m:val="p"/>
              </m:rPr>
              <w:rPr>
                <w:rFonts w:ascii="Cambria Math" w:eastAsia="仿宋_GB2312" w:hAnsi="Cambria Math" w:hint="eastAsia"/>
                <w:sz w:val="32"/>
                <w:szCs w:val="32"/>
              </w:rPr>
              <m:t>n</m:t>
            </m:r>
          </m:den>
        </m:f>
        <m:r>
          <m:rPr>
            <m:sty m:val="p"/>
          </m:rPr>
          <w:rPr>
            <w:rFonts w:ascii="仿宋_GB2312" w:eastAsia="仿宋_GB2312" w:hAnsi="Cambria Math" w:hint="eastAsia"/>
            <w:sz w:val="32"/>
            <w:szCs w:val="32"/>
          </w:rPr>
          <m:t>×</m:t>
        </m:r>
        <m:r>
          <m:rPr>
            <m:sty m:val="p"/>
          </m:rPr>
          <w:rPr>
            <w:rFonts w:ascii="Cambria Math" w:eastAsia="仿宋_GB2312" w:hAnsi="Cambria Math" w:hint="eastAsia"/>
            <w:sz w:val="32"/>
            <w:szCs w:val="32"/>
          </w:rPr>
          <m:t>100%</m:t>
        </m:r>
      </m:oMath>
    </w:p>
    <w:p w:rsidR="002C06C3" w:rsidRPr="00F66900" w:rsidRDefault="002C06C3" w:rsidP="002C06C3">
      <w:pPr>
        <w:overflowPunct w:val="0"/>
        <w:spacing w:line="520" w:lineRule="exact"/>
        <w:ind w:firstLine="640"/>
        <w:rPr>
          <w:rFonts w:eastAsia="仿宋_GB2312"/>
          <w:bCs/>
          <w:color w:val="000000"/>
          <w:sz w:val="32"/>
          <w:szCs w:val="32"/>
        </w:rPr>
      </w:pPr>
      <w:r w:rsidRPr="00F66900">
        <w:rPr>
          <w:rFonts w:eastAsia="仿宋_GB2312" w:hint="eastAsia"/>
          <w:bCs/>
          <w:color w:val="000000"/>
          <w:sz w:val="32"/>
          <w:szCs w:val="32"/>
        </w:rPr>
        <w:t>2.3.4</w:t>
      </w:r>
      <w:r w:rsidRPr="00F66900">
        <w:rPr>
          <w:rFonts w:eastAsia="仿宋_GB2312"/>
          <w:bCs/>
          <w:color w:val="000000"/>
          <w:sz w:val="32"/>
          <w:szCs w:val="32"/>
        </w:rPr>
        <w:t>计算每个样本回收率与平均回收率的差值：</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每个样本回收率与平均回收率的差值＝回收率</w:t>
      </w:r>
      <w:r w:rsidRPr="00F66900">
        <w:rPr>
          <w:rFonts w:eastAsia="仿宋_GB2312"/>
          <w:bCs/>
          <w:color w:val="000000"/>
          <w:sz w:val="32"/>
          <w:szCs w:val="32"/>
          <w:vertAlign w:val="subscript"/>
        </w:rPr>
        <w:t>n</w:t>
      </w:r>
      <w:r w:rsidRPr="00F66900">
        <w:rPr>
          <w:rFonts w:eastAsia="仿宋_GB2312"/>
          <w:bCs/>
          <w:color w:val="000000"/>
          <w:sz w:val="32"/>
          <w:szCs w:val="32"/>
        </w:rPr>
        <w:t>－平均回收率</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如差值超过</w:t>
      </w:r>
      <w:r w:rsidRPr="00F66900">
        <w:rPr>
          <w:rFonts w:eastAsia="仿宋_GB2312"/>
          <w:bCs/>
          <w:color w:val="000000"/>
          <w:sz w:val="32"/>
          <w:szCs w:val="32"/>
        </w:rPr>
        <w:t>±10%</w:t>
      </w:r>
      <w:r w:rsidRPr="00F66900">
        <w:rPr>
          <w:rFonts w:eastAsia="仿宋_GB2312"/>
          <w:bCs/>
          <w:color w:val="000000"/>
          <w:sz w:val="32"/>
          <w:szCs w:val="32"/>
        </w:rPr>
        <w:t>，应查找原因并纠正，重新进行评估。</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2.3.5</w:t>
      </w:r>
      <w:r w:rsidRPr="00F66900">
        <w:rPr>
          <w:rFonts w:eastAsia="仿宋_GB2312"/>
          <w:bCs/>
          <w:color w:val="000000"/>
          <w:sz w:val="32"/>
          <w:szCs w:val="32"/>
        </w:rPr>
        <w:t>计算比例系统误差：</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lastRenderedPageBreak/>
        <w:t>比例系统误差</w:t>
      </w:r>
      <w:r w:rsidRPr="00F66900">
        <w:rPr>
          <w:rFonts w:eastAsia="仿宋_GB2312"/>
          <w:bCs/>
          <w:color w:val="000000"/>
          <w:sz w:val="32"/>
          <w:szCs w:val="32"/>
        </w:rPr>
        <w:t xml:space="preserve"> = |100%</w:t>
      </w:r>
      <w:r w:rsidRPr="00F66900">
        <w:rPr>
          <w:rFonts w:eastAsia="仿宋_GB2312" w:hint="eastAsia"/>
          <w:bCs/>
          <w:color w:val="000000"/>
          <w:sz w:val="32"/>
          <w:szCs w:val="32"/>
        </w:rPr>
        <w:t>－</w:t>
      </w:r>
      <w:r w:rsidRPr="00F66900">
        <w:rPr>
          <w:rFonts w:eastAsia="仿宋_GB2312"/>
          <w:bCs/>
          <w:color w:val="000000"/>
          <w:sz w:val="32"/>
          <w:szCs w:val="32"/>
        </w:rPr>
        <w:t>平均回收率</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hint="eastAsia"/>
          <w:bCs/>
          <w:color w:val="000000"/>
          <w:sz w:val="32"/>
          <w:szCs w:val="32"/>
        </w:rPr>
        <w:t>2.3.6</w:t>
      </w:r>
      <w:r w:rsidRPr="00F66900">
        <w:rPr>
          <w:rFonts w:eastAsia="仿宋_GB2312"/>
          <w:bCs/>
          <w:color w:val="000000"/>
          <w:sz w:val="32"/>
          <w:szCs w:val="32"/>
        </w:rPr>
        <w:t>结果评估：</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bCs/>
          <w:color w:val="000000"/>
          <w:sz w:val="32"/>
          <w:szCs w:val="32"/>
        </w:rPr>
        <w:t>结果应满足预期值，同时满足临床需求。</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2.3.7</w:t>
      </w:r>
      <w:r w:rsidRPr="00F66900">
        <w:rPr>
          <w:rFonts w:eastAsia="仿宋_GB2312"/>
          <w:bCs/>
          <w:color w:val="000000"/>
          <w:sz w:val="32"/>
          <w:szCs w:val="32"/>
        </w:rPr>
        <w:t>回收试验注意事项：</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2.3.7.1</w:t>
      </w:r>
      <w:r w:rsidRPr="00F66900">
        <w:rPr>
          <w:rFonts w:eastAsia="仿宋_GB2312"/>
          <w:bCs/>
          <w:color w:val="000000"/>
          <w:sz w:val="32"/>
          <w:szCs w:val="32"/>
        </w:rPr>
        <w:t>加入的待测物标准液体积一般在样本体积的</w:t>
      </w:r>
      <w:r w:rsidRPr="00F66900">
        <w:rPr>
          <w:rFonts w:eastAsia="仿宋_GB2312"/>
          <w:bCs/>
          <w:color w:val="000000"/>
          <w:sz w:val="32"/>
          <w:szCs w:val="32"/>
        </w:rPr>
        <w:t>10%</w:t>
      </w:r>
      <w:r w:rsidRPr="00F66900">
        <w:rPr>
          <w:rFonts w:eastAsia="仿宋_GB2312"/>
          <w:bCs/>
          <w:color w:val="000000"/>
          <w:sz w:val="32"/>
          <w:szCs w:val="32"/>
        </w:rPr>
        <w:t>以内，如果高浓度的待测物标准液不易得到</w:t>
      </w:r>
      <w:r>
        <w:rPr>
          <w:rFonts w:eastAsia="仿宋_GB2312"/>
          <w:bCs/>
          <w:color w:val="000000"/>
          <w:sz w:val="32"/>
          <w:szCs w:val="32"/>
        </w:rPr>
        <w:t>，</w:t>
      </w:r>
      <w:r w:rsidRPr="00F66900">
        <w:rPr>
          <w:rFonts w:eastAsia="仿宋_GB2312"/>
          <w:bCs/>
          <w:color w:val="000000"/>
          <w:sz w:val="32"/>
          <w:szCs w:val="32"/>
        </w:rPr>
        <w:t xml:space="preserve"> </w:t>
      </w:r>
      <w:r w:rsidRPr="00F66900">
        <w:rPr>
          <w:rFonts w:eastAsia="仿宋_GB2312"/>
          <w:bCs/>
          <w:color w:val="000000"/>
          <w:sz w:val="32"/>
          <w:szCs w:val="32"/>
        </w:rPr>
        <w:t>加入体积亦不得超过原样本体积的</w:t>
      </w:r>
      <w:r w:rsidRPr="00F66900">
        <w:rPr>
          <w:rFonts w:eastAsia="仿宋_GB2312"/>
          <w:bCs/>
          <w:color w:val="000000"/>
          <w:sz w:val="32"/>
          <w:szCs w:val="32"/>
        </w:rPr>
        <w:t>20%</w:t>
      </w:r>
      <w:r w:rsidRPr="00F66900">
        <w:rPr>
          <w:rFonts w:eastAsia="仿宋_GB2312"/>
          <w:bCs/>
          <w:color w:val="000000"/>
          <w:sz w:val="32"/>
          <w:szCs w:val="32"/>
        </w:rPr>
        <w:t>。</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bCs/>
          <w:color w:val="000000"/>
          <w:sz w:val="32"/>
          <w:szCs w:val="32"/>
        </w:rPr>
        <w:t>加入的待测物标准液体积量不应影响样本基质；并且保证在加样过程中的取样准确度。</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2.3.7.2</w:t>
      </w:r>
      <w:r w:rsidRPr="00F66900">
        <w:rPr>
          <w:rFonts w:eastAsia="仿宋_GB2312"/>
          <w:bCs/>
          <w:color w:val="000000"/>
          <w:sz w:val="32"/>
          <w:szCs w:val="32"/>
        </w:rPr>
        <w:t>加入的溶剂应不影响对待测物的测定。</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2.3.7.3</w:t>
      </w:r>
      <w:r w:rsidRPr="00F66900">
        <w:rPr>
          <w:rFonts w:eastAsia="仿宋_GB2312"/>
          <w:bCs/>
          <w:color w:val="000000"/>
          <w:sz w:val="32"/>
          <w:szCs w:val="32"/>
        </w:rPr>
        <w:t>保证总浓度在系统分析测量范围内，尽量使加入标准液后样本中的被测物浓度达到医学决定水平。</w:t>
      </w:r>
    </w:p>
    <w:p w:rsidR="002C06C3" w:rsidRPr="00F66900" w:rsidRDefault="002C06C3" w:rsidP="002C06C3">
      <w:pPr>
        <w:overflowPunct w:val="0"/>
        <w:spacing w:line="520" w:lineRule="exact"/>
        <w:ind w:firstLine="640"/>
        <w:outlineLvl w:val="0"/>
        <w:rPr>
          <w:rFonts w:eastAsia="仿宋_GB2312"/>
          <w:bCs/>
          <w:color w:val="000000"/>
          <w:sz w:val="32"/>
          <w:szCs w:val="32"/>
        </w:rPr>
      </w:pPr>
      <w:r w:rsidRPr="00F66900">
        <w:rPr>
          <w:rFonts w:eastAsia="仿宋_GB2312" w:hint="eastAsia"/>
          <w:bCs/>
          <w:color w:val="000000"/>
          <w:sz w:val="32"/>
          <w:szCs w:val="32"/>
        </w:rPr>
        <w:t>2.3.7.4</w:t>
      </w:r>
      <w:r w:rsidRPr="00F66900">
        <w:rPr>
          <w:rFonts w:eastAsia="仿宋_GB2312"/>
          <w:bCs/>
          <w:color w:val="000000"/>
          <w:sz w:val="32"/>
          <w:szCs w:val="32"/>
        </w:rPr>
        <w:t>因待测物标准液溶液加入体积不到</w:t>
      </w:r>
      <w:r w:rsidRPr="00F66900">
        <w:rPr>
          <w:rFonts w:eastAsia="仿宋_GB2312"/>
          <w:bCs/>
          <w:color w:val="000000"/>
          <w:sz w:val="32"/>
          <w:szCs w:val="32"/>
        </w:rPr>
        <w:t>10%</w:t>
      </w:r>
      <w:r w:rsidRPr="00F66900">
        <w:rPr>
          <w:rFonts w:eastAsia="仿宋_GB2312"/>
          <w:bCs/>
          <w:color w:val="000000"/>
          <w:sz w:val="32"/>
          <w:szCs w:val="32"/>
        </w:rPr>
        <w:t>，为保证得到不同浓度的待回收分析样本，标准液的浓度应该足够高。</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线性范围</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线性范围的建立方法可参考</w:t>
      </w:r>
      <w:r w:rsidRPr="00F66900">
        <w:rPr>
          <w:rFonts w:eastAsia="仿宋_GB2312" w:hint="eastAsia"/>
          <w:bCs/>
          <w:color w:val="000000"/>
          <w:sz w:val="32"/>
          <w:szCs w:val="32"/>
        </w:rPr>
        <w:t>国际</w:t>
      </w:r>
      <w:r w:rsidRPr="00F66900">
        <w:rPr>
          <w:rFonts w:eastAsia="仿宋_GB2312"/>
          <w:bCs/>
          <w:color w:val="000000"/>
          <w:sz w:val="32"/>
          <w:szCs w:val="32"/>
        </w:rPr>
        <w:t>国内有关体外诊断产品性能评估的文件进行，建立方法简述如下：</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建立试剂线性范围所用的样本基质应尽可能与临床实际检测的样本相似，理想的样本为分析物浓度接近预期测定上限的混合样本，且应充分考虑多倍稀释对样本基质的影响。建立一种定量测定方法的线性范围时，需在预期测定范围内选择</w:t>
      </w:r>
      <w:r w:rsidRPr="00F66900">
        <w:rPr>
          <w:rFonts w:eastAsia="仿宋_GB2312"/>
          <w:bCs/>
          <w:color w:val="000000"/>
          <w:sz w:val="32"/>
          <w:szCs w:val="32"/>
        </w:rPr>
        <w:t>7—11</w:t>
      </w:r>
      <w:r w:rsidRPr="00F66900">
        <w:rPr>
          <w:rFonts w:eastAsia="仿宋_GB2312"/>
          <w:bCs/>
          <w:color w:val="000000"/>
          <w:sz w:val="32"/>
          <w:szCs w:val="32"/>
        </w:rPr>
        <w:t>个浓度水平，每个浓度水平重复测定</w:t>
      </w:r>
      <w:r w:rsidRPr="00F66900">
        <w:rPr>
          <w:rFonts w:eastAsia="仿宋_GB2312"/>
          <w:bCs/>
          <w:color w:val="000000"/>
          <w:sz w:val="32"/>
          <w:szCs w:val="32"/>
        </w:rPr>
        <w:t>2</w:t>
      </w:r>
      <w:r w:rsidRPr="00F66900">
        <w:rPr>
          <w:rFonts w:eastAsia="仿宋_GB2312" w:hint="eastAsia"/>
          <w:bCs/>
          <w:color w:val="000000"/>
          <w:sz w:val="32"/>
          <w:szCs w:val="32"/>
        </w:rPr>
        <w:t>—</w:t>
      </w:r>
      <w:r w:rsidRPr="00F66900">
        <w:rPr>
          <w:rFonts w:eastAsia="仿宋_GB2312"/>
          <w:bCs/>
          <w:color w:val="000000"/>
          <w:sz w:val="32"/>
          <w:szCs w:val="32"/>
        </w:rPr>
        <w:t>4</w:t>
      </w:r>
      <w:r w:rsidRPr="00F66900">
        <w:rPr>
          <w:rFonts w:eastAsia="仿宋_GB2312"/>
          <w:bCs/>
          <w:color w:val="000000"/>
          <w:sz w:val="32"/>
          <w:szCs w:val="32"/>
        </w:rPr>
        <w:t>次。如申请人希望有更多的测量点（比预期的线性范围宽</w:t>
      </w:r>
      <w:r w:rsidRPr="00F66900">
        <w:rPr>
          <w:rFonts w:eastAsia="仿宋_GB2312"/>
          <w:bCs/>
          <w:color w:val="000000"/>
          <w:sz w:val="32"/>
          <w:szCs w:val="32"/>
        </w:rPr>
        <w:t>20</w:t>
      </w:r>
      <w:r w:rsidRPr="00F66900">
        <w:rPr>
          <w:rFonts w:eastAsia="仿宋_GB2312" w:hint="eastAsia"/>
          <w:bCs/>
          <w:color w:val="000000"/>
          <w:sz w:val="32"/>
          <w:szCs w:val="32"/>
        </w:rPr>
        <w:t>%</w:t>
      </w:r>
      <w:r w:rsidRPr="00F66900">
        <w:rPr>
          <w:rFonts w:eastAsia="仿宋_GB2312" w:hint="eastAsia"/>
          <w:bCs/>
          <w:color w:val="000000"/>
          <w:sz w:val="32"/>
          <w:szCs w:val="32"/>
        </w:rPr>
        <w:t>—</w:t>
      </w:r>
      <w:r w:rsidRPr="00F66900">
        <w:rPr>
          <w:rFonts w:eastAsia="仿宋_GB2312"/>
          <w:bCs/>
          <w:color w:val="000000"/>
          <w:sz w:val="32"/>
          <w:szCs w:val="32"/>
        </w:rPr>
        <w:t>30%</w:t>
      </w:r>
      <w:r w:rsidRPr="00F66900">
        <w:rPr>
          <w:rFonts w:eastAsia="仿宋_GB2312"/>
          <w:bCs/>
          <w:color w:val="000000"/>
          <w:sz w:val="32"/>
          <w:szCs w:val="32"/>
        </w:rPr>
        <w:t>），这样能检测到</w:t>
      </w:r>
      <w:r w:rsidRPr="00F66900">
        <w:rPr>
          <w:rFonts w:eastAsia="仿宋_GB2312"/>
          <w:bCs/>
          <w:color w:val="000000"/>
          <w:sz w:val="32"/>
          <w:szCs w:val="32"/>
        </w:rPr>
        <w:t>“</w:t>
      </w:r>
      <w:r w:rsidRPr="00F66900">
        <w:rPr>
          <w:rFonts w:eastAsia="仿宋_GB2312"/>
          <w:bCs/>
          <w:color w:val="000000"/>
          <w:sz w:val="32"/>
          <w:szCs w:val="32"/>
        </w:rPr>
        <w:t>拐点</w:t>
      </w:r>
      <w:r w:rsidRPr="00F66900">
        <w:rPr>
          <w:rFonts w:eastAsia="仿宋_GB2312"/>
          <w:bCs/>
          <w:color w:val="000000"/>
          <w:sz w:val="32"/>
          <w:szCs w:val="32"/>
        </w:rPr>
        <w:t>”</w:t>
      </w:r>
      <w:r w:rsidRPr="00F66900">
        <w:rPr>
          <w:rFonts w:eastAsia="仿宋_GB2312"/>
          <w:bCs/>
          <w:color w:val="000000"/>
          <w:sz w:val="32"/>
          <w:szCs w:val="32"/>
        </w:rPr>
        <w:t>，然后依据实验结果逐渐减少数据点直至表现出线性关系，可发现最宽的线性范围。</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lastRenderedPageBreak/>
        <w:t>验证线性范围时可选择</w:t>
      </w:r>
      <w:r w:rsidRPr="00F66900">
        <w:rPr>
          <w:rFonts w:eastAsia="仿宋_GB2312"/>
          <w:bCs/>
          <w:color w:val="000000"/>
          <w:sz w:val="32"/>
          <w:szCs w:val="32"/>
        </w:rPr>
        <w:t>5</w:t>
      </w:r>
      <w:r w:rsidRPr="00F66900">
        <w:rPr>
          <w:rFonts w:eastAsia="仿宋_GB2312" w:hint="eastAsia"/>
          <w:bCs/>
          <w:color w:val="000000"/>
          <w:sz w:val="32"/>
          <w:szCs w:val="32"/>
        </w:rPr>
        <w:t>—</w:t>
      </w:r>
      <w:r w:rsidRPr="00F66900">
        <w:rPr>
          <w:rFonts w:eastAsia="仿宋_GB2312"/>
          <w:bCs/>
          <w:color w:val="000000"/>
          <w:sz w:val="32"/>
          <w:szCs w:val="32"/>
        </w:rPr>
        <w:t>7</w:t>
      </w:r>
      <w:r w:rsidRPr="00F66900">
        <w:rPr>
          <w:rFonts w:eastAsia="仿宋_GB2312"/>
          <w:bCs/>
          <w:color w:val="000000"/>
          <w:sz w:val="32"/>
          <w:szCs w:val="32"/>
        </w:rPr>
        <w:t>个浓度水平，将接近线性区间上限的高值样本按一定比例稀释为至少</w:t>
      </w:r>
      <w:r w:rsidRPr="00F66900">
        <w:rPr>
          <w:rFonts w:eastAsia="仿宋_GB2312"/>
          <w:bCs/>
          <w:color w:val="000000"/>
          <w:sz w:val="32"/>
          <w:szCs w:val="32"/>
        </w:rPr>
        <w:t>5</w:t>
      </w:r>
      <w:r w:rsidRPr="00F66900">
        <w:rPr>
          <w:rFonts w:eastAsia="仿宋_GB2312"/>
          <w:bCs/>
          <w:color w:val="000000"/>
          <w:sz w:val="32"/>
          <w:szCs w:val="32"/>
        </w:rPr>
        <w:t>个浓度，其中低值浓度的样本须接近线性区间的下限。对每一浓度的样本至少重复测定</w:t>
      </w:r>
      <w:r w:rsidRPr="00F66900">
        <w:rPr>
          <w:rFonts w:eastAsia="仿宋_GB2312"/>
          <w:bCs/>
          <w:color w:val="000000"/>
          <w:sz w:val="32"/>
          <w:szCs w:val="32"/>
        </w:rPr>
        <w:t>2</w:t>
      </w:r>
      <w:r w:rsidRPr="00F66900">
        <w:rPr>
          <w:rFonts w:eastAsia="仿宋_GB2312"/>
          <w:bCs/>
          <w:color w:val="000000"/>
          <w:sz w:val="32"/>
          <w:szCs w:val="32"/>
        </w:rPr>
        <w:t>次，计算其平均值，将测定浓度的平均值与理论浓度或稀释比例用最小二乘法进行直线拟合，并计算线性相关系数</w:t>
      </w:r>
      <w:r w:rsidRPr="00F66900">
        <w:rPr>
          <w:rFonts w:eastAsia="仿宋_GB2312"/>
          <w:bCs/>
          <w:color w:val="000000"/>
          <w:sz w:val="32"/>
          <w:szCs w:val="32"/>
        </w:rPr>
        <w:t>r</w:t>
      </w:r>
      <w:r w:rsidRPr="00F66900">
        <w:rPr>
          <w:rFonts w:eastAsia="仿宋_GB2312"/>
          <w:bCs/>
          <w:color w:val="000000"/>
          <w:sz w:val="32"/>
          <w:szCs w:val="32"/>
        </w:rPr>
        <w:t>。</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4.</w:t>
      </w:r>
      <w:r w:rsidRPr="00F66900">
        <w:rPr>
          <w:rFonts w:eastAsia="仿宋_GB2312"/>
          <w:bCs/>
          <w:color w:val="000000"/>
          <w:sz w:val="32"/>
          <w:szCs w:val="32"/>
        </w:rPr>
        <w:t>精密度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精密度的评价方法可根据不同产品特征或申请人的研究习惯进行，但必须保证研究的科学合理性，具体实验方法可以参考</w:t>
      </w:r>
      <w:r w:rsidRPr="00F66900">
        <w:rPr>
          <w:rFonts w:eastAsia="仿宋_GB2312" w:hint="eastAsia"/>
          <w:bCs/>
          <w:color w:val="000000"/>
          <w:sz w:val="32"/>
          <w:szCs w:val="32"/>
        </w:rPr>
        <w:t>国际</w:t>
      </w:r>
      <w:r w:rsidRPr="00F66900">
        <w:rPr>
          <w:rFonts w:eastAsia="仿宋_GB2312"/>
          <w:bCs/>
          <w:color w:val="000000"/>
          <w:sz w:val="32"/>
          <w:szCs w:val="32"/>
        </w:rPr>
        <w:t>或国内有关体外诊断产品性能评估的文件进行。申请人应对每项精密度指标的评价标准做出合理要求，如标准差或变异系数的范围等。</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针对本类产品的精密度评价主要包括以下要求：</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hint="eastAsia"/>
          <w:bCs/>
          <w:color w:val="000000"/>
          <w:sz w:val="32"/>
          <w:szCs w:val="32"/>
        </w:rPr>
        <w:t>4.1</w:t>
      </w:r>
      <w:r w:rsidRPr="00F66900">
        <w:rPr>
          <w:rFonts w:eastAsia="仿宋_GB2312"/>
          <w:bCs/>
          <w:color w:val="000000"/>
          <w:sz w:val="32"/>
          <w:szCs w:val="32"/>
        </w:rPr>
        <w:t>质控品的选取：精密度的评估应使用</w:t>
      </w:r>
      <w:r w:rsidRPr="00F66900">
        <w:rPr>
          <w:rFonts w:eastAsia="仿宋_GB2312"/>
          <w:bCs/>
          <w:color w:val="000000"/>
          <w:sz w:val="32"/>
          <w:szCs w:val="32"/>
        </w:rPr>
        <w:t>2</w:t>
      </w:r>
      <w:r w:rsidRPr="00F66900">
        <w:rPr>
          <w:rFonts w:eastAsia="仿宋_GB2312" w:hint="eastAsia"/>
          <w:bCs/>
          <w:color w:val="000000"/>
          <w:sz w:val="32"/>
          <w:szCs w:val="32"/>
        </w:rPr>
        <w:t>—</w:t>
      </w:r>
      <w:r w:rsidRPr="00F66900">
        <w:rPr>
          <w:rFonts w:eastAsia="仿宋_GB2312"/>
          <w:bCs/>
          <w:color w:val="000000"/>
          <w:sz w:val="32"/>
          <w:szCs w:val="32"/>
        </w:rPr>
        <w:t>3</w:t>
      </w:r>
      <w:r w:rsidRPr="00F66900">
        <w:rPr>
          <w:rFonts w:eastAsia="仿宋_GB2312"/>
          <w:bCs/>
          <w:color w:val="000000"/>
          <w:sz w:val="32"/>
          <w:szCs w:val="32"/>
        </w:rPr>
        <w:t>个浓度水平的质控品进行测定，质控品浓度包括医学决定水平（</w:t>
      </w:r>
      <w:r w:rsidRPr="00F66900">
        <w:rPr>
          <w:rFonts w:eastAsia="仿宋_GB2312"/>
          <w:bCs/>
          <w:color w:val="000000"/>
          <w:sz w:val="32"/>
          <w:szCs w:val="32"/>
        </w:rPr>
        <w:t>Cut-off</w:t>
      </w:r>
      <w:r w:rsidRPr="00F66900">
        <w:rPr>
          <w:rFonts w:eastAsia="仿宋_GB2312"/>
          <w:bCs/>
          <w:color w:val="000000"/>
          <w:sz w:val="32"/>
          <w:szCs w:val="32"/>
        </w:rPr>
        <w:t>值）附近的浓度值和中高浓度值。</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hint="eastAsia"/>
          <w:bCs/>
          <w:color w:val="000000"/>
          <w:sz w:val="32"/>
          <w:szCs w:val="32"/>
        </w:rPr>
        <w:t>4.2</w:t>
      </w:r>
      <w:r w:rsidRPr="00F66900">
        <w:rPr>
          <w:rFonts w:ascii="Times New Roman" w:eastAsia="仿宋_GB2312"/>
          <w:bCs/>
          <w:color w:val="000000"/>
          <w:sz w:val="32"/>
          <w:szCs w:val="32"/>
        </w:rPr>
        <w:t>批内不精密度：用同一批号试剂盒，对不同浓度的质控品分别重复测定</w:t>
      </w:r>
      <w:r w:rsidRPr="00F66900">
        <w:rPr>
          <w:rFonts w:ascii="Times New Roman" w:eastAsia="仿宋_GB2312"/>
          <w:bCs/>
          <w:color w:val="000000"/>
          <w:sz w:val="32"/>
          <w:szCs w:val="32"/>
        </w:rPr>
        <w:t>10</w:t>
      </w:r>
      <w:r w:rsidRPr="00F66900">
        <w:rPr>
          <w:rFonts w:ascii="Times New Roman" w:eastAsia="仿宋_GB2312"/>
          <w:bCs/>
          <w:color w:val="000000"/>
          <w:sz w:val="32"/>
          <w:szCs w:val="32"/>
        </w:rPr>
        <w:t>次，计算</w:t>
      </w:r>
      <w:r w:rsidRPr="00F66900">
        <w:rPr>
          <w:rFonts w:ascii="Times New Roman" w:eastAsia="仿宋_GB2312"/>
          <w:bCs/>
          <w:color w:val="000000"/>
          <w:sz w:val="32"/>
          <w:szCs w:val="32"/>
        </w:rPr>
        <w:t>10</w:t>
      </w:r>
      <w:r w:rsidRPr="00F66900">
        <w:rPr>
          <w:rFonts w:ascii="Times New Roman" w:eastAsia="仿宋_GB2312"/>
          <w:bCs/>
          <w:color w:val="000000"/>
          <w:sz w:val="32"/>
          <w:szCs w:val="32"/>
        </w:rPr>
        <w:t>次测定结果的平均值（</w:t>
      </w:r>
      <w:r w:rsidRPr="00F66900">
        <w:rPr>
          <w:rFonts w:ascii="Times New Roman" w:eastAsia="仿宋_GB2312"/>
          <w:bCs/>
          <w:color w:val="000000"/>
          <w:position w:val="-4"/>
          <w:sz w:val="32"/>
          <w:szCs w:val="32"/>
        </w:rPr>
        <w:object w:dxaOrig="279" w:dyaOrig="319">
          <v:shape id="对象 20" o:spid="_x0000_i1026" type="#_x0000_t75" style="width:14.25pt;height:15.75pt;mso-position-horizontal-relative:page;mso-position-vertical-relative:page" o:ole="">
            <v:imagedata r:id="rId9" o:title=""/>
          </v:shape>
          <o:OLEObject Type="Embed" ProgID="Equation.3" ShapeID="对象 20" DrawAspect="Content" ObjectID="_1614001476" r:id="rId10">
            <o:FieldCodes>\* MERGEFORMAT</o:FieldCodes>
          </o:OLEObject>
        </w:object>
      </w:r>
      <w:r w:rsidRPr="00F66900">
        <w:rPr>
          <w:rFonts w:ascii="Times New Roman" w:eastAsia="仿宋_GB2312"/>
          <w:bCs/>
          <w:color w:val="000000"/>
          <w:sz w:val="32"/>
          <w:szCs w:val="32"/>
        </w:rPr>
        <w:t>）和标准差（</w:t>
      </w:r>
      <w:r w:rsidRPr="00F66900">
        <w:rPr>
          <w:rFonts w:ascii="Times New Roman" w:eastAsia="仿宋_GB2312"/>
          <w:bCs/>
          <w:color w:val="000000"/>
          <w:sz w:val="32"/>
          <w:szCs w:val="32"/>
        </w:rPr>
        <w:t>S</w:t>
      </w:r>
      <w:r w:rsidRPr="00F66900">
        <w:rPr>
          <w:rFonts w:ascii="Times New Roman" w:eastAsia="仿宋_GB2312"/>
          <w:bCs/>
          <w:color w:val="000000"/>
          <w:sz w:val="32"/>
          <w:szCs w:val="32"/>
        </w:rPr>
        <w:t>），根据公式（</w:t>
      </w:r>
      <w:r w:rsidRPr="00F66900">
        <w:rPr>
          <w:rFonts w:ascii="Times New Roman" w:eastAsia="仿宋_GB2312"/>
          <w:bCs/>
          <w:color w:val="000000"/>
          <w:sz w:val="32"/>
          <w:szCs w:val="32"/>
        </w:rPr>
        <w:t>2</w:t>
      </w:r>
      <w:r w:rsidRPr="00F66900">
        <w:rPr>
          <w:rFonts w:ascii="Times New Roman" w:eastAsia="仿宋_GB2312"/>
          <w:bCs/>
          <w:color w:val="000000"/>
          <w:sz w:val="32"/>
          <w:szCs w:val="32"/>
        </w:rPr>
        <w:t>）得出变异系数（</w:t>
      </w:r>
      <w:r w:rsidRPr="00F66900">
        <w:rPr>
          <w:rFonts w:ascii="Times New Roman" w:eastAsia="仿宋_GB2312"/>
          <w:bCs/>
          <w:color w:val="000000"/>
          <w:sz w:val="32"/>
          <w:szCs w:val="32"/>
        </w:rPr>
        <w:t>CV</w:t>
      </w:r>
      <w:r w:rsidRPr="00F66900">
        <w:rPr>
          <w:rFonts w:ascii="Times New Roman" w:eastAsia="仿宋_GB2312"/>
          <w:bCs/>
          <w:color w:val="000000"/>
          <w:sz w:val="32"/>
          <w:szCs w:val="32"/>
        </w:rPr>
        <w:t>）。</w:t>
      </w:r>
    </w:p>
    <w:p w:rsidR="002C06C3" w:rsidRPr="00F66900" w:rsidRDefault="002C06C3" w:rsidP="002C06C3">
      <w:pPr>
        <w:pStyle w:val="a9"/>
        <w:widowControl w:val="0"/>
        <w:overflowPunct w:val="0"/>
        <w:spacing w:line="520" w:lineRule="exact"/>
        <w:ind w:firstLineChars="600" w:firstLine="1920"/>
        <w:rPr>
          <w:rFonts w:ascii="Times New Roman" w:eastAsia="仿宋_GB2312"/>
          <w:bCs/>
          <w:color w:val="000000"/>
          <w:sz w:val="32"/>
          <w:szCs w:val="32"/>
        </w:rPr>
      </w:pPr>
      <w:r w:rsidRPr="00F66900">
        <w:rPr>
          <w:rFonts w:ascii="Times New Roman" w:eastAsia="仿宋_GB2312"/>
          <w:bCs/>
          <w:color w:val="000000"/>
          <w:sz w:val="32"/>
          <w:szCs w:val="32"/>
        </w:rPr>
        <w:t>CV=S/</w:t>
      </w:r>
      <w:r w:rsidRPr="00F66900">
        <w:rPr>
          <w:rFonts w:ascii="Times New Roman" w:eastAsia="仿宋_GB2312"/>
          <w:bCs/>
          <w:color w:val="000000"/>
          <w:position w:val="-4"/>
          <w:sz w:val="32"/>
          <w:szCs w:val="32"/>
        </w:rPr>
        <w:object w:dxaOrig="279" w:dyaOrig="319">
          <v:shape id="对象 21" o:spid="_x0000_i1027" type="#_x0000_t75" style="width:14.25pt;height:15.75pt;mso-position-horizontal-relative:page;mso-position-vertical-relative:page" o:ole="">
            <v:imagedata r:id="rId9" o:title=""/>
          </v:shape>
          <o:OLEObject Type="Embed" ProgID="Equation.3" ShapeID="对象 21" DrawAspect="Content" ObjectID="_1614001477" r:id="rId11">
            <o:FieldCodes>\* MERGEFORMAT</o:FieldCodes>
          </o:OLEObject>
        </w:object>
      </w:r>
      <w:r w:rsidRPr="00F66900">
        <w:rPr>
          <w:rFonts w:ascii="仿宋_GB2312" w:eastAsia="仿宋_GB2312" w:hint="eastAsia"/>
          <w:bCs/>
          <w:color w:val="000000"/>
          <w:sz w:val="32"/>
          <w:szCs w:val="32"/>
        </w:rPr>
        <w:t>×</w:t>
      </w:r>
      <w:r w:rsidRPr="00F66900">
        <w:rPr>
          <w:rFonts w:ascii="Times New Roman" w:eastAsia="仿宋_GB2312"/>
          <w:bCs/>
          <w:color w:val="000000"/>
          <w:sz w:val="32"/>
          <w:szCs w:val="32"/>
        </w:rPr>
        <w:t>100%</w:t>
      </w:r>
      <w:r w:rsidRPr="00F66900">
        <w:rPr>
          <w:rFonts w:ascii="Times New Roman" w:eastAsia="仿宋_GB2312"/>
          <w:bCs/>
          <w:color w:val="000000"/>
          <w:sz w:val="32"/>
          <w:szCs w:val="32"/>
        </w:rPr>
        <w:tab/>
      </w:r>
      <w:r w:rsidRPr="00F66900">
        <w:rPr>
          <w:rFonts w:ascii="Times New Roman" w:eastAsia="仿宋_GB2312"/>
          <w:bCs/>
          <w:color w:val="000000"/>
          <w:sz w:val="32"/>
          <w:szCs w:val="32"/>
        </w:rPr>
        <w:t>……………………</w:t>
      </w:r>
      <w:r>
        <w:rPr>
          <w:rFonts w:ascii="Times New Roman" w:eastAsia="仿宋_GB2312"/>
          <w:bCs/>
          <w:color w:val="000000"/>
          <w:sz w:val="32"/>
          <w:szCs w:val="32"/>
        </w:rPr>
        <w:t>（</w:t>
      </w:r>
      <w:r w:rsidRPr="00F66900">
        <w:rPr>
          <w:rFonts w:ascii="Times New Roman" w:eastAsia="仿宋_GB2312"/>
          <w:bCs/>
          <w:color w:val="000000"/>
          <w:sz w:val="32"/>
          <w:szCs w:val="32"/>
        </w:rPr>
        <w:t>2</w:t>
      </w:r>
      <w:r>
        <w:rPr>
          <w:rFonts w:ascii="Times New Roman" w:eastAsia="仿宋_GB2312"/>
          <w:bCs/>
          <w:color w:val="000000"/>
          <w:sz w:val="32"/>
          <w:szCs w:val="32"/>
        </w:rPr>
        <w:t>）</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式中：</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CV</w:t>
      </w:r>
      <w:r w:rsidRPr="00F66900">
        <w:rPr>
          <w:rFonts w:ascii="Times New Roman" w:eastAsia="仿宋_GB2312"/>
          <w:bCs/>
          <w:color w:val="000000"/>
          <w:sz w:val="32"/>
          <w:szCs w:val="32"/>
        </w:rPr>
        <w:t>—</w:t>
      </w:r>
      <w:r w:rsidRPr="00F66900">
        <w:rPr>
          <w:rFonts w:ascii="Times New Roman" w:eastAsia="仿宋_GB2312"/>
          <w:bCs/>
          <w:color w:val="000000"/>
          <w:sz w:val="32"/>
          <w:szCs w:val="32"/>
        </w:rPr>
        <w:t>变异系数；</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S</w:t>
      </w:r>
      <w:r w:rsidRPr="00F66900">
        <w:rPr>
          <w:rFonts w:ascii="Times New Roman" w:eastAsia="仿宋_GB2312"/>
          <w:bCs/>
          <w:color w:val="000000"/>
          <w:sz w:val="32"/>
          <w:szCs w:val="32"/>
        </w:rPr>
        <w:t>—</w:t>
      </w:r>
      <w:r w:rsidRPr="00F66900">
        <w:rPr>
          <w:rFonts w:ascii="Times New Roman" w:eastAsia="仿宋_GB2312"/>
          <w:bCs/>
          <w:color w:val="000000"/>
          <w:sz w:val="32"/>
          <w:szCs w:val="32"/>
        </w:rPr>
        <w:t>10</w:t>
      </w:r>
      <w:r w:rsidRPr="00F66900">
        <w:rPr>
          <w:rFonts w:ascii="Times New Roman" w:eastAsia="仿宋_GB2312"/>
          <w:bCs/>
          <w:color w:val="000000"/>
          <w:sz w:val="32"/>
          <w:szCs w:val="32"/>
        </w:rPr>
        <w:t>次测量结果的标准差；</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bCs/>
          <w:color w:val="000000"/>
          <w:position w:val="-4"/>
          <w:sz w:val="32"/>
          <w:szCs w:val="32"/>
        </w:rPr>
        <w:object w:dxaOrig="279" w:dyaOrig="319">
          <v:shape id="对象 19" o:spid="_x0000_i1028" type="#_x0000_t75" style="width:14.25pt;height:15.75pt;mso-position-horizontal-relative:page;mso-position-vertical-relative:page" o:ole="">
            <v:imagedata r:id="rId9" o:title=""/>
          </v:shape>
          <o:OLEObject Type="Embed" ProgID="Equation.3" ShapeID="对象 19" DrawAspect="Content" ObjectID="_1614001478" r:id="rId12">
            <o:FieldCodes>\* MERGEFORMAT</o:FieldCodes>
          </o:OLEObject>
        </w:object>
      </w:r>
      <w:r w:rsidRPr="00F66900">
        <w:rPr>
          <w:rFonts w:ascii="Times New Roman" w:eastAsia="仿宋_GB2312"/>
          <w:bCs/>
          <w:color w:val="000000"/>
          <w:sz w:val="32"/>
          <w:szCs w:val="32"/>
        </w:rPr>
        <w:t>—</w:t>
      </w:r>
      <w:r w:rsidRPr="00F66900">
        <w:rPr>
          <w:rFonts w:ascii="Times New Roman" w:eastAsia="仿宋_GB2312"/>
          <w:bCs/>
          <w:color w:val="000000"/>
          <w:sz w:val="32"/>
          <w:szCs w:val="32"/>
        </w:rPr>
        <w:t xml:space="preserve"> 10</w:t>
      </w:r>
      <w:r w:rsidRPr="00F66900">
        <w:rPr>
          <w:rFonts w:ascii="Times New Roman" w:eastAsia="仿宋_GB2312"/>
          <w:bCs/>
          <w:color w:val="000000"/>
          <w:sz w:val="32"/>
          <w:szCs w:val="32"/>
        </w:rPr>
        <w:t>次测量结果的平均值。</w:t>
      </w:r>
    </w:p>
    <w:p w:rsidR="002C06C3" w:rsidRPr="00F66900" w:rsidRDefault="002C06C3" w:rsidP="002C06C3">
      <w:pPr>
        <w:pStyle w:val="a8"/>
        <w:widowControl w:val="0"/>
        <w:tabs>
          <w:tab w:val="center" w:pos="4201"/>
          <w:tab w:val="right" w:leader="dot" w:pos="9298"/>
        </w:tabs>
        <w:overflowPunct w:val="0"/>
        <w:spacing w:line="52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批间不精密度：用三个不同批号试剂盒，对不同浓度的质控品分别重复测定</w:t>
      </w:r>
      <w:r w:rsidRPr="00F66900">
        <w:rPr>
          <w:rFonts w:ascii="Times New Roman" w:eastAsia="仿宋_GB2312"/>
          <w:bCs/>
          <w:color w:val="000000"/>
          <w:sz w:val="32"/>
          <w:szCs w:val="32"/>
        </w:rPr>
        <w:t>10</w:t>
      </w:r>
      <w:r w:rsidRPr="00F66900">
        <w:rPr>
          <w:rFonts w:ascii="Times New Roman" w:eastAsia="仿宋_GB2312"/>
          <w:bCs/>
          <w:color w:val="000000"/>
          <w:sz w:val="32"/>
          <w:szCs w:val="32"/>
        </w:rPr>
        <w:t>次，计算每个浓度样本</w:t>
      </w:r>
      <w:r w:rsidRPr="00F66900">
        <w:rPr>
          <w:rFonts w:ascii="Times New Roman" w:eastAsia="仿宋_GB2312"/>
          <w:bCs/>
          <w:color w:val="000000"/>
          <w:sz w:val="32"/>
          <w:szCs w:val="32"/>
        </w:rPr>
        <w:t>30</w:t>
      </w:r>
      <w:r w:rsidRPr="00F66900">
        <w:rPr>
          <w:rFonts w:ascii="Times New Roman" w:eastAsia="仿宋_GB2312"/>
          <w:bCs/>
          <w:color w:val="000000"/>
          <w:sz w:val="32"/>
          <w:szCs w:val="32"/>
        </w:rPr>
        <w:t>次测量结果的平均值</w:t>
      </w:r>
      <w:r w:rsidRPr="00F66900">
        <w:rPr>
          <w:rFonts w:ascii="Times New Roman" w:eastAsia="仿宋_GB2312"/>
          <w:bCs/>
          <w:color w:val="000000"/>
          <w:sz w:val="32"/>
          <w:szCs w:val="32"/>
        </w:rPr>
        <w:lastRenderedPageBreak/>
        <w:t>（</w:t>
      </w:r>
      <w:r w:rsidRPr="00F66900">
        <w:rPr>
          <w:rFonts w:ascii="Times New Roman" w:eastAsia="仿宋_GB2312"/>
          <w:bCs/>
          <w:color w:val="000000"/>
          <w:position w:val="-4"/>
          <w:sz w:val="32"/>
          <w:szCs w:val="32"/>
        </w:rPr>
        <w:object w:dxaOrig="279" w:dyaOrig="319">
          <v:shape id="对象 6" o:spid="_x0000_i1029" type="#_x0000_t75" style="width:14.25pt;height:15.75pt;mso-position-horizontal-relative:page;mso-position-vertical-relative:page" o:ole="">
            <v:fill o:detectmouseclick="t"/>
            <v:imagedata r:id="rId9" o:title=""/>
          </v:shape>
          <o:OLEObject Type="Embed" ProgID="Equation.3" ShapeID="对象 6" DrawAspect="Content" ObjectID="_1614001479" r:id="rId13">
            <o:FieldCodes>\* MERGEFORMAT</o:FieldCodes>
          </o:OLEObject>
        </w:object>
      </w:r>
      <w:r w:rsidRPr="00F66900">
        <w:rPr>
          <w:rFonts w:ascii="Times New Roman" w:eastAsia="仿宋_GB2312"/>
          <w:bCs/>
          <w:color w:val="000000"/>
          <w:sz w:val="32"/>
          <w:szCs w:val="32"/>
        </w:rPr>
        <w:t>）和标准差（</w:t>
      </w:r>
      <w:r w:rsidRPr="00F66900">
        <w:rPr>
          <w:rFonts w:ascii="Times New Roman" w:eastAsia="仿宋_GB2312"/>
          <w:bCs/>
          <w:color w:val="000000"/>
          <w:sz w:val="32"/>
          <w:szCs w:val="32"/>
        </w:rPr>
        <w:t>S</w:t>
      </w:r>
      <w:r w:rsidRPr="00F66900">
        <w:rPr>
          <w:rFonts w:ascii="Times New Roman" w:eastAsia="仿宋_GB2312"/>
          <w:bCs/>
          <w:color w:val="000000"/>
          <w:sz w:val="32"/>
          <w:szCs w:val="32"/>
        </w:rPr>
        <w:t>），根据公式（</w:t>
      </w:r>
      <w:r w:rsidRPr="00F66900">
        <w:rPr>
          <w:rFonts w:ascii="Times New Roman" w:eastAsia="仿宋_GB2312"/>
          <w:bCs/>
          <w:color w:val="000000"/>
          <w:sz w:val="32"/>
          <w:szCs w:val="32"/>
        </w:rPr>
        <w:t>3</w:t>
      </w:r>
      <w:r w:rsidRPr="00F66900">
        <w:rPr>
          <w:rFonts w:ascii="Times New Roman" w:eastAsia="仿宋_GB2312"/>
          <w:bCs/>
          <w:color w:val="000000"/>
          <w:sz w:val="32"/>
          <w:szCs w:val="32"/>
        </w:rPr>
        <w:t>）得出变异系数（</w:t>
      </w:r>
      <w:r w:rsidRPr="00F66900">
        <w:rPr>
          <w:rFonts w:ascii="Times New Roman" w:eastAsia="仿宋_GB2312"/>
          <w:bCs/>
          <w:color w:val="000000"/>
          <w:sz w:val="32"/>
          <w:szCs w:val="32"/>
        </w:rPr>
        <w:t>CV</w:t>
      </w:r>
      <w:r w:rsidRPr="00F66900">
        <w:rPr>
          <w:rFonts w:ascii="Times New Roman" w:eastAsia="仿宋_GB2312"/>
          <w:bCs/>
          <w:color w:val="000000"/>
          <w:sz w:val="32"/>
          <w:szCs w:val="32"/>
        </w:rPr>
        <w:t>）。</w:t>
      </w:r>
    </w:p>
    <w:p w:rsidR="002C06C3" w:rsidRPr="00F66900" w:rsidRDefault="002C06C3" w:rsidP="002C06C3">
      <w:pPr>
        <w:pStyle w:val="a8"/>
        <w:widowControl w:val="0"/>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ab/>
        <w:t xml:space="preserve">      CV=S/</w:t>
      </w:r>
      <w:r w:rsidRPr="00F66900">
        <w:rPr>
          <w:rFonts w:ascii="Times New Roman" w:eastAsia="仿宋_GB2312"/>
          <w:bCs/>
          <w:color w:val="000000"/>
          <w:position w:val="-4"/>
          <w:sz w:val="32"/>
          <w:szCs w:val="32"/>
        </w:rPr>
        <w:object w:dxaOrig="279" w:dyaOrig="319">
          <v:shape id="对象 22" o:spid="_x0000_i1030" type="#_x0000_t75" style="width:14.25pt;height:15.75pt;mso-position-horizontal-relative:page;mso-position-vertical-relative:page" o:ole="">
            <v:imagedata r:id="rId9" o:title=""/>
          </v:shape>
          <o:OLEObject Type="Embed" ProgID="Equation.3" ShapeID="对象 22" DrawAspect="Content" ObjectID="_1614001480" r:id="rId14">
            <o:FieldCodes>\* MERGEFORMAT</o:FieldCodes>
          </o:OLEObject>
        </w:object>
      </w:r>
      <w:r w:rsidRPr="00F66900">
        <w:rPr>
          <w:rFonts w:ascii="仿宋_GB2312" w:eastAsia="仿宋_GB2312" w:hint="eastAsia"/>
          <w:bCs/>
          <w:color w:val="000000"/>
          <w:sz w:val="32"/>
          <w:szCs w:val="32"/>
        </w:rPr>
        <w:t>×</w:t>
      </w:r>
      <w:r w:rsidRPr="00F66900">
        <w:rPr>
          <w:rFonts w:ascii="Times New Roman" w:eastAsia="仿宋_GB2312"/>
          <w:bCs/>
          <w:color w:val="000000"/>
          <w:sz w:val="32"/>
          <w:szCs w:val="32"/>
        </w:rPr>
        <w:t>100%</w:t>
      </w:r>
      <w:r w:rsidRPr="00F66900">
        <w:rPr>
          <w:rFonts w:ascii="Times New Roman" w:eastAsia="仿宋_GB2312"/>
          <w:bCs/>
          <w:color w:val="000000"/>
          <w:sz w:val="32"/>
          <w:szCs w:val="32"/>
        </w:rPr>
        <w:tab/>
      </w:r>
      <w:r w:rsidRPr="00F66900">
        <w:rPr>
          <w:rFonts w:ascii="Times New Roman" w:eastAsia="仿宋_GB2312"/>
          <w:bCs/>
          <w:color w:val="000000"/>
          <w:sz w:val="32"/>
          <w:szCs w:val="32"/>
        </w:rPr>
        <w:t>……………………</w:t>
      </w:r>
      <w:r>
        <w:rPr>
          <w:rFonts w:ascii="Times New Roman" w:eastAsia="仿宋_GB2312"/>
          <w:bCs/>
          <w:color w:val="000000"/>
          <w:sz w:val="32"/>
          <w:szCs w:val="32"/>
        </w:rPr>
        <w:t>（</w:t>
      </w:r>
      <w:r w:rsidRPr="00F66900">
        <w:rPr>
          <w:rFonts w:ascii="Times New Roman" w:eastAsia="仿宋_GB2312"/>
          <w:bCs/>
          <w:color w:val="000000"/>
          <w:sz w:val="32"/>
          <w:szCs w:val="32"/>
        </w:rPr>
        <w:t>3</w:t>
      </w:r>
      <w:r>
        <w:rPr>
          <w:rFonts w:ascii="Times New Roman" w:eastAsia="仿宋_GB2312"/>
          <w:bCs/>
          <w:color w:val="000000"/>
          <w:sz w:val="32"/>
          <w:szCs w:val="32"/>
        </w:rPr>
        <w:t>）</w:t>
      </w:r>
    </w:p>
    <w:p w:rsidR="002C06C3" w:rsidRPr="00F66900" w:rsidRDefault="002C06C3" w:rsidP="002C06C3">
      <w:pPr>
        <w:pStyle w:val="a8"/>
        <w:widowControl w:val="0"/>
        <w:tabs>
          <w:tab w:val="center" w:pos="4201"/>
          <w:tab w:val="right" w:leader="dot" w:pos="9298"/>
        </w:tabs>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式中：</w:t>
      </w:r>
    </w:p>
    <w:p w:rsidR="002C06C3" w:rsidRPr="00F66900" w:rsidRDefault="002C06C3" w:rsidP="002C06C3">
      <w:pPr>
        <w:pStyle w:val="a8"/>
        <w:widowControl w:val="0"/>
        <w:tabs>
          <w:tab w:val="center" w:pos="4201"/>
          <w:tab w:val="right" w:leader="dot" w:pos="9298"/>
        </w:tabs>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CV</w:t>
      </w:r>
      <w:r w:rsidRPr="00F66900">
        <w:rPr>
          <w:rFonts w:ascii="Times New Roman" w:eastAsia="仿宋_GB2312"/>
          <w:bCs/>
          <w:color w:val="000000"/>
          <w:sz w:val="32"/>
          <w:szCs w:val="32"/>
        </w:rPr>
        <w:t>—</w:t>
      </w:r>
      <w:r w:rsidRPr="00F66900">
        <w:rPr>
          <w:rFonts w:ascii="Times New Roman" w:eastAsia="仿宋_GB2312"/>
          <w:bCs/>
          <w:color w:val="000000"/>
          <w:sz w:val="32"/>
          <w:szCs w:val="32"/>
        </w:rPr>
        <w:t>变异系数；</w:t>
      </w:r>
    </w:p>
    <w:p w:rsidR="002C06C3" w:rsidRPr="00F66900" w:rsidRDefault="002C06C3" w:rsidP="002C06C3">
      <w:pPr>
        <w:pStyle w:val="a8"/>
        <w:widowControl w:val="0"/>
        <w:tabs>
          <w:tab w:val="center" w:pos="4201"/>
          <w:tab w:val="right" w:leader="dot" w:pos="9298"/>
        </w:tabs>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S</w:t>
      </w:r>
      <w:r w:rsidRPr="00F66900">
        <w:rPr>
          <w:rFonts w:ascii="Times New Roman" w:eastAsia="仿宋_GB2312"/>
          <w:bCs/>
          <w:color w:val="000000"/>
          <w:sz w:val="32"/>
          <w:szCs w:val="32"/>
        </w:rPr>
        <w:t>—</w:t>
      </w:r>
      <w:r w:rsidRPr="00F66900">
        <w:rPr>
          <w:rFonts w:ascii="Times New Roman" w:eastAsia="仿宋_GB2312"/>
          <w:bCs/>
          <w:color w:val="000000"/>
          <w:sz w:val="32"/>
          <w:szCs w:val="32"/>
        </w:rPr>
        <w:t>30</w:t>
      </w:r>
      <w:r w:rsidRPr="00F66900">
        <w:rPr>
          <w:rFonts w:ascii="Times New Roman" w:eastAsia="仿宋_GB2312"/>
          <w:bCs/>
          <w:color w:val="000000"/>
          <w:sz w:val="32"/>
          <w:szCs w:val="32"/>
        </w:rPr>
        <w:t>次测量结果的标准差；</w:t>
      </w:r>
    </w:p>
    <w:p w:rsidR="002C06C3" w:rsidRPr="00F66900" w:rsidRDefault="002C06C3" w:rsidP="002C06C3">
      <w:pPr>
        <w:pStyle w:val="a8"/>
        <w:widowControl w:val="0"/>
        <w:tabs>
          <w:tab w:val="center" w:pos="4201"/>
          <w:tab w:val="right" w:leader="dot" w:pos="9298"/>
        </w:tabs>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position w:val="-4"/>
          <w:sz w:val="32"/>
          <w:szCs w:val="32"/>
        </w:rPr>
        <w:object w:dxaOrig="279" w:dyaOrig="319">
          <v:shape id="对象 7" o:spid="_x0000_i1031" type="#_x0000_t75" style="width:14.25pt;height:15.75pt;mso-position-horizontal-relative:page;mso-position-vertical-relative:page" o:ole="">
            <v:imagedata r:id="rId9" o:title=""/>
          </v:shape>
          <o:OLEObject Type="Embed" ProgID="Equation.3" ShapeID="对象 7" DrawAspect="Content" ObjectID="_1614001481" r:id="rId15">
            <o:FieldCodes>\* MERGEFORMAT</o:FieldCodes>
          </o:OLEObject>
        </w:object>
      </w:r>
      <w:r w:rsidRPr="00F66900">
        <w:rPr>
          <w:rFonts w:ascii="Times New Roman" w:eastAsia="仿宋_GB2312"/>
          <w:bCs/>
          <w:color w:val="000000"/>
          <w:sz w:val="32"/>
          <w:szCs w:val="32"/>
        </w:rPr>
        <w:t>—</w:t>
      </w:r>
      <w:r w:rsidRPr="00F66900">
        <w:rPr>
          <w:rFonts w:ascii="Times New Roman" w:eastAsia="仿宋_GB2312"/>
          <w:bCs/>
          <w:color w:val="000000"/>
          <w:sz w:val="32"/>
          <w:szCs w:val="32"/>
        </w:rPr>
        <w:t xml:space="preserve"> 30</w:t>
      </w:r>
      <w:r w:rsidRPr="00F66900">
        <w:rPr>
          <w:rFonts w:ascii="Times New Roman" w:eastAsia="仿宋_GB2312"/>
          <w:bCs/>
          <w:color w:val="000000"/>
          <w:sz w:val="32"/>
          <w:szCs w:val="32"/>
        </w:rPr>
        <w:t>次测量结果的平均值。</w:t>
      </w:r>
    </w:p>
    <w:p w:rsidR="002C06C3" w:rsidRPr="00F66900" w:rsidRDefault="002C06C3" w:rsidP="002C06C3">
      <w:pPr>
        <w:pStyle w:val="a8"/>
        <w:widowControl w:val="0"/>
        <w:tabs>
          <w:tab w:val="center" w:pos="4201"/>
          <w:tab w:val="right" w:leader="dot" w:pos="9298"/>
        </w:tabs>
        <w:overflowPunct w:val="0"/>
        <w:spacing w:line="540" w:lineRule="exact"/>
        <w:ind w:firstLine="640"/>
        <w:rPr>
          <w:rFonts w:ascii="Times New Roman" w:eastAsia="仿宋_GB2312"/>
          <w:bCs/>
          <w:color w:val="000000"/>
          <w:sz w:val="32"/>
          <w:szCs w:val="32"/>
        </w:rPr>
      </w:pPr>
      <w:r w:rsidRPr="00F66900">
        <w:rPr>
          <w:rFonts w:ascii="Times New Roman" w:eastAsia="仿宋_GB2312"/>
          <w:bCs/>
          <w:color w:val="000000"/>
          <w:sz w:val="32"/>
          <w:szCs w:val="32"/>
        </w:rPr>
        <w:t>注：可参考</w:t>
      </w:r>
      <w:r w:rsidRPr="00F66900">
        <w:rPr>
          <w:rFonts w:ascii="Times New Roman" w:eastAsia="仿宋_GB2312" w:hint="eastAsia"/>
          <w:bCs/>
          <w:color w:val="000000"/>
          <w:sz w:val="32"/>
          <w:szCs w:val="32"/>
        </w:rPr>
        <w:t>国际</w:t>
      </w:r>
      <w:r w:rsidRPr="00F66900">
        <w:rPr>
          <w:rFonts w:ascii="Times New Roman" w:eastAsia="仿宋_GB2312"/>
          <w:bCs/>
          <w:color w:val="000000"/>
          <w:sz w:val="32"/>
          <w:szCs w:val="32"/>
        </w:rPr>
        <w:t>或国内有关体外诊断产品性能评估的文件相关要求选取适宜的方法进行试验。</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5.</w:t>
      </w:r>
      <w:r w:rsidRPr="00F66900">
        <w:rPr>
          <w:rFonts w:eastAsia="仿宋_GB2312"/>
          <w:bCs/>
          <w:color w:val="000000"/>
          <w:sz w:val="32"/>
          <w:szCs w:val="32"/>
        </w:rPr>
        <w:t>分析特异性</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5.1</w:t>
      </w:r>
      <w:r w:rsidRPr="00F66900">
        <w:rPr>
          <w:rFonts w:eastAsia="仿宋_GB2312"/>
          <w:bCs/>
          <w:color w:val="000000"/>
          <w:sz w:val="32"/>
          <w:szCs w:val="32"/>
        </w:rPr>
        <w:t>交叉反应</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易产生交叉反应的其他抗原、抗体等的验证情况，应至少包括结构类似物</w:t>
      </w:r>
      <w:r w:rsidRPr="00F66900">
        <w:rPr>
          <w:rFonts w:eastAsia="仿宋_GB2312"/>
          <w:bCs/>
          <w:color w:val="000000"/>
          <w:sz w:val="32"/>
          <w:szCs w:val="32"/>
        </w:rPr>
        <w:t>ANP</w:t>
      </w:r>
      <w:r w:rsidRPr="00F66900">
        <w:rPr>
          <w:rFonts w:eastAsia="仿宋_GB2312"/>
          <w:bCs/>
          <w:color w:val="000000"/>
          <w:sz w:val="32"/>
          <w:szCs w:val="32"/>
        </w:rPr>
        <w:t>、</w:t>
      </w:r>
      <w:r w:rsidRPr="00F66900">
        <w:rPr>
          <w:rFonts w:eastAsia="仿宋_GB2312"/>
          <w:bCs/>
          <w:color w:val="000000"/>
          <w:sz w:val="32"/>
          <w:szCs w:val="32"/>
        </w:rPr>
        <w:t>CNP</w:t>
      </w:r>
      <w:r w:rsidRPr="00F66900">
        <w:rPr>
          <w:rFonts w:eastAsia="仿宋_GB2312"/>
          <w:bCs/>
          <w:color w:val="000000"/>
          <w:sz w:val="32"/>
          <w:szCs w:val="32"/>
        </w:rPr>
        <w:t>、血管紧张素、肾上腺素作为脑利钠肽（</w:t>
      </w:r>
      <w:r w:rsidRPr="00F66900">
        <w:rPr>
          <w:rFonts w:eastAsia="仿宋_GB2312"/>
          <w:bCs/>
          <w:color w:val="000000"/>
          <w:sz w:val="32"/>
          <w:szCs w:val="32"/>
        </w:rPr>
        <w:t>BNP</w:t>
      </w:r>
      <w:r w:rsidRPr="00F66900">
        <w:rPr>
          <w:rFonts w:eastAsia="仿宋_GB2312"/>
          <w:bCs/>
          <w:color w:val="000000"/>
          <w:sz w:val="32"/>
          <w:szCs w:val="32"/>
        </w:rPr>
        <w:t>）</w:t>
      </w:r>
      <w:r w:rsidRPr="00F66900">
        <w:rPr>
          <w:rFonts w:eastAsia="仿宋_GB2312"/>
          <w:bCs/>
          <w:color w:val="000000"/>
          <w:sz w:val="32"/>
          <w:szCs w:val="32"/>
        </w:rPr>
        <w:t>/</w:t>
      </w:r>
      <w:r w:rsidRPr="00F66900">
        <w:rPr>
          <w:rFonts w:eastAsia="仿宋_GB2312"/>
          <w:color w:val="000000"/>
          <w:kern w:val="0"/>
          <w:sz w:val="32"/>
          <w:szCs w:val="32"/>
        </w:rPr>
        <w:t>氨基末端脑利钠肽前体</w:t>
      </w:r>
      <w:r w:rsidRPr="00F66900">
        <w:rPr>
          <w:rFonts w:eastAsia="仿宋_GB2312"/>
          <w:bCs/>
          <w:color w:val="000000"/>
          <w:sz w:val="32"/>
          <w:szCs w:val="32"/>
        </w:rPr>
        <w:t>（</w:t>
      </w:r>
      <w:r w:rsidRPr="00F66900">
        <w:rPr>
          <w:rFonts w:eastAsia="仿宋_GB2312"/>
          <w:bCs/>
          <w:color w:val="000000"/>
          <w:sz w:val="32"/>
          <w:szCs w:val="32"/>
        </w:rPr>
        <w:t>NT-proBNP</w:t>
      </w:r>
      <w:r w:rsidRPr="00F66900">
        <w:rPr>
          <w:rFonts w:eastAsia="仿宋_GB2312"/>
          <w:bCs/>
          <w:color w:val="000000"/>
          <w:sz w:val="32"/>
          <w:szCs w:val="32"/>
        </w:rPr>
        <w:t>）检测试剂交叉反应验证的物质。交叉反应验证物质的浓度分布应覆盖人体生理及病理状态下可能出现的物质浓度。</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5.2</w:t>
      </w:r>
      <w:r w:rsidRPr="00F66900">
        <w:rPr>
          <w:rFonts w:eastAsia="仿宋_GB2312"/>
          <w:bCs/>
          <w:color w:val="000000"/>
          <w:sz w:val="32"/>
          <w:szCs w:val="32"/>
        </w:rPr>
        <w:t>干扰物质</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潜在的干扰物质主要包括（以下结果应量化表示，禁用轻度、严重的模糊表述）：</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5.2.1</w:t>
      </w:r>
      <w:r w:rsidRPr="00F66900">
        <w:rPr>
          <w:rFonts w:eastAsia="仿宋_GB2312"/>
          <w:bCs/>
          <w:color w:val="000000"/>
          <w:sz w:val="32"/>
          <w:szCs w:val="32"/>
        </w:rPr>
        <w:t>内源性干扰</w:t>
      </w:r>
    </w:p>
    <w:p w:rsidR="002C06C3" w:rsidRPr="00F66900" w:rsidRDefault="002C06C3" w:rsidP="002C06C3">
      <w:pPr>
        <w:overflowPunct w:val="0"/>
        <w:spacing w:line="540" w:lineRule="exact"/>
        <w:ind w:firstLineChars="200" w:firstLine="640"/>
        <w:outlineLvl w:val="0"/>
        <w:rPr>
          <w:rFonts w:eastAsia="仿宋_GB2312"/>
          <w:bCs/>
          <w:color w:val="000000"/>
          <w:sz w:val="32"/>
          <w:szCs w:val="32"/>
        </w:rPr>
      </w:pPr>
      <w:r w:rsidRPr="00F66900">
        <w:rPr>
          <w:rFonts w:eastAsia="仿宋_GB2312"/>
          <w:bCs/>
          <w:color w:val="000000"/>
          <w:sz w:val="32"/>
          <w:szCs w:val="32"/>
        </w:rPr>
        <w:t>应明确已知干扰因素对测定结果的影响：可采用回收实验（如适用）对不同浓度的血红蛋白、胆红素、甘油三酯、类风湿因子、嗜异性抗体对检测结果的影响进行评价，干扰物浓度的分布应覆盖人体生理及病理状态下可能出现的物质浓度，待评价的</w:t>
      </w:r>
      <w:r w:rsidRPr="00F66900">
        <w:rPr>
          <w:rFonts w:eastAsia="仿宋_GB2312"/>
          <w:bCs/>
          <w:color w:val="000000"/>
          <w:sz w:val="32"/>
          <w:szCs w:val="32"/>
        </w:rPr>
        <w:t>BNP/NT-proBNP</w:t>
      </w:r>
      <w:r w:rsidRPr="00F66900">
        <w:rPr>
          <w:rFonts w:eastAsia="仿宋_GB2312"/>
          <w:bCs/>
          <w:color w:val="000000"/>
          <w:sz w:val="32"/>
          <w:szCs w:val="32"/>
        </w:rPr>
        <w:t>样本浓度至少应</w:t>
      </w:r>
      <w:r w:rsidRPr="00F66900">
        <w:rPr>
          <w:rFonts w:eastAsia="仿宋_GB2312" w:hint="eastAsia"/>
          <w:bCs/>
          <w:color w:val="000000"/>
          <w:sz w:val="32"/>
          <w:szCs w:val="32"/>
        </w:rPr>
        <w:t>包含</w:t>
      </w:r>
      <w:r w:rsidRPr="00F66900">
        <w:rPr>
          <w:rFonts w:eastAsia="仿宋_GB2312"/>
          <w:bCs/>
          <w:color w:val="000000"/>
          <w:sz w:val="32"/>
          <w:szCs w:val="32"/>
        </w:rPr>
        <w:t>生理、病理</w:t>
      </w:r>
      <w:r w:rsidRPr="00F66900">
        <w:rPr>
          <w:rFonts w:eastAsia="仿宋_GB2312"/>
          <w:bCs/>
          <w:color w:val="000000"/>
          <w:sz w:val="32"/>
          <w:szCs w:val="32"/>
        </w:rPr>
        <w:t>2</w:t>
      </w:r>
      <w:r w:rsidRPr="00F66900">
        <w:rPr>
          <w:rFonts w:eastAsia="仿宋_GB2312"/>
          <w:bCs/>
          <w:color w:val="000000"/>
          <w:sz w:val="32"/>
          <w:szCs w:val="32"/>
        </w:rPr>
        <w:t>个水平，选</w:t>
      </w:r>
      <w:r w:rsidRPr="00F66900">
        <w:rPr>
          <w:rFonts w:eastAsia="仿宋_GB2312"/>
          <w:bCs/>
          <w:color w:val="000000"/>
          <w:sz w:val="32"/>
          <w:szCs w:val="32"/>
        </w:rPr>
        <w:lastRenderedPageBreak/>
        <w:t>取线性范围内有临床代表性意义的浓度。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5.2.2</w:t>
      </w:r>
      <w:r w:rsidRPr="00F66900">
        <w:rPr>
          <w:rFonts w:eastAsia="仿宋_GB2312"/>
          <w:bCs/>
          <w:color w:val="000000"/>
          <w:sz w:val="32"/>
          <w:szCs w:val="32"/>
        </w:rPr>
        <w:t>样本添加剂的干扰</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如果试剂盒适用样本类型包括血浆</w:t>
      </w:r>
      <w:r w:rsidRPr="00F66900">
        <w:rPr>
          <w:rFonts w:eastAsia="仿宋_GB2312"/>
          <w:bCs/>
          <w:color w:val="000000"/>
          <w:sz w:val="32"/>
          <w:szCs w:val="32"/>
        </w:rPr>
        <w:t>/</w:t>
      </w:r>
      <w:r w:rsidRPr="00F66900">
        <w:rPr>
          <w:rFonts w:eastAsia="仿宋_GB2312"/>
          <w:bCs/>
          <w:color w:val="000000"/>
          <w:sz w:val="32"/>
          <w:szCs w:val="32"/>
        </w:rPr>
        <w:t>全血样本，应对各种适用抗凝剂进行检测，如</w:t>
      </w:r>
      <w:r w:rsidRPr="00F66900">
        <w:rPr>
          <w:rFonts w:eastAsia="仿宋_GB2312"/>
          <w:bCs/>
          <w:color w:val="000000"/>
          <w:sz w:val="32"/>
          <w:szCs w:val="32"/>
        </w:rPr>
        <w:t>EDTA</w:t>
      </w:r>
      <w:r w:rsidRPr="00F66900">
        <w:rPr>
          <w:rFonts w:eastAsia="仿宋_GB2312"/>
          <w:bCs/>
          <w:color w:val="000000"/>
          <w:sz w:val="32"/>
          <w:szCs w:val="32"/>
        </w:rPr>
        <w:t>、枸橼酸钠、肝素等。方法为对脑利钠肽（</w:t>
      </w:r>
      <w:r w:rsidRPr="00F66900">
        <w:rPr>
          <w:rFonts w:eastAsia="仿宋_GB2312"/>
          <w:bCs/>
          <w:color w:val="000000"/>
          <w:sz w:val="32"/>
          <w:szCs w:val="32"/>
        </w:rPr>
        <w:t>BNP</w:t>
      </w:r>
      <w:r w:rsidRPr="00F66900">
        <w:rPr>
          <w:rFonts w:eastAsia="仿宋_GB2312"/>
          <w:bCs/>
          <w:color w:val="000000"/>
          <w:sz w:val="32"/>
          <w:szCs w:val="32"/>
        </w:rPr>
        <w:t>）</w:t>
      </w:r>
      <w:r w:rsidRPr="00F66900">
        <w:rPr>
          <w:rFonts w:eastAsia="仿宋_GB2312"/>
          <w:bCs/>
          <w:color w:val="000000"/>
          <w:sz w:val="32"/>
          <w:szCs w:val="32"/>
        </w:rPr>
        <w:t>/</w:t>
      </w:r>
      <w:r w:rsidRPr="00F66900">
        <w:rPr>
          <w:rFonts w:eastAsia="仿宋_GB2312"/>
          <w:bCs/>
          <w:color w:val="000000"/>
          <w:sz w:val="32"/>
          <w:szCs w:val="32"/>
        </w:rPr>
        <w:t>氨基末端脑利钠肽前体（</w:t>
      </w:r>
      <w:r w:rsidRPr="00F66900">
        <w:rPr>
          <w:rFonts w:eastAsia="仿宋_GB2312"/>
          <w:bCs/>
          <w:color w:val="000000"/>
          <w:sz w:val="32"/>
          <w:szCs w:val="32"/>
        </w:rPr>
        <w:t>NT-proBNP</w:t>
      </w:r>
      <w:r w:rsidRPr="00F66900">
        <w:rPr>
          <w:rFonts w:eastAsia="仿宋_GB2312"/>
          <w:bCs/>
          <w:color w:val="000000"/>
          <w:sz w:val="32"/>
          <w:szCs w:val="32"/>
        </w:rPr>
        <w:t>）检测试剂检测阴性、弱阳性（临界浓度）的临床或模拟添加样本分别进行验证，样本量选择应体现一定的统计学意义，说明样本的制备方法及干扰实验的评价标准，确定可接受的干扰物质极限浓度。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5.2.3</w:t>
      </w:r>
      <w:r w:rsidRPr="00F66900">
        <w:rPr>
          <w:rFonts w:eastAsia="仿宋_GB2312"/>
          <w:bCs/>
          <w:color w:val="000000"/>
          <w:sz w:val="32"/>
          <w:szCs w:val="32"/>
        </w:rPr>
        <w:t>处方及非处方药的干扰</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所选取的药物可包含治疗心衰的常用药，如：利尿剂、血管紧张素转换酶抑制剂（</w:t>
      </w:r>
      <w:r w:rsidRPr="00F66900">
        <w:rPr>
          <w:rFonts w:eastAsia="仿宋_GB2312"/>
          <w:bCs/>
          <w:color w:val="000000"/>
          <w:sz w:val="32"/>
          <w:szCs w:val="32"/>
        </w:rPr>
        <w:t>ACEI</w:t>
      </w:r>
      <w:r w:rsidRPr="00F66900">
        <w:rPr>
          <w:rFonts w:eastAsia="仿宋_GB2312"/>
          <w:bCs/>
          <w:color w:val="000000"/>
          <w:sz w:val="32"/>
          <w:szCs w:val="32"/>
        </w:rPr>
        <w:t>）</w:t>
      </w:r>
      <w:r w:rsidRPr="00F66900">
        <w:rPr>
          <w:rFonts w:eastAsia="仿宋_GB2312"/>
          <w:bCs/>
          <w:color w:val="000000"/>
          <w:sz w:val="32"/>
          <w:szCs w:val="32"/>
        </w:rPr>
        <w:t>/</w:t>
      </w:r>
      <w:r w:rsidRPr="00F66900">
        <w:rPr>
          <w:rFonts w:eastAsia="仿宋_GB2312"/>
          <w:bCs/>
          <w:color w:val="000000"/>
          <w:sz w:val="32"/>
          <w:szCs w:val="32"/>
        </w:rPr>
        <w:t>血管紧张素</w:t>
      </w:r>
      <w:r w:rsidRPr="00F66900">
        <w:rPr>
          <w:rFonts w:ascii="宋体" w:hAnsi="宋体" w:cs="宋体" w:hint="eastAsia"/>
          <w:bCs/>
          <w:color w:val="000000"/>
          <w:sz w:val="32"/>
          <w:szCs w:val="32"/>
        </w:rPr>
        <w:t>Ⅱ</w:t>
      </w:r>
      <w:r w:rsidRPr="00F66900">
        <w:rPr>
          <w:rFonts w:eastAsia="仿宋_GB2312"/>
          <w:bCs/>
          <w:color w:val="000000"/>
          <w:sz w:val="32"/>
          <w:szCs w:val="32"/>
        </w:rPr>
        <w:t>受体拮抗剂（</w:t>
      </w:r>
      <w:r w:rsidRPr="00F66900">
        <w:rPr>
          <w:rFonts w:eastAsia="仿宋_GB2312"/>
          <w:bCs/>
          <w:color w:val="000000"/>
          <w:sz w:val="32"/>
          <w:szCs w:val="32"/>
        </w:rPr>
        <w:t>ARB</w:t>
      </w:r>
      <w:r w:rsidRPr="00F66900">
        <w:rPr>
          <w:rFonts w:eastAsia="仿宋_GB2312"/>
          <w:bCs/>
          <w:color w:val="000000"/>
          <w:sz w:val="32"/>
          <w:szCs w:val="32"/>
        </w:rPr>
        <w:t>）、</w:t>
      </w:r>
      <w:r w:rsidRPr="00F66900">
        <w:rPr>
          <w:rFonts w:eastAsia="仿宋_GB2312"/>
          <w:bCs/>
          <w:color w:val="000000"/>
          <w:sz w:val="32"/>
          <w:szCs w:val="32"/>
        </w:rPr>
        <w:t>β</w:t>
      </w:r>
      <w:r w:rsidRPr="00F66900">
        <w:rPr>
          <w:rFonts w:eastAsia="仿宋_GB2312"/>
          <w:bCs/>
          <w:color w:val="000000"/>
          <w:sz w:val="32"/>
          <w:szCs w:val="32"/>
        </w:rPr>
        <w:t>受体阻滞剂、醛固酮受体拮抗剂和血管紧张素受体脑啡肽酶抑制剂（</w:t>
      </w:r>
      <w:r w:rsidRPr="00F66900">
        <w:rPr>
          <w:rFonts w:eastAsia="仿宋_GB2312"/>
          <w:bCs/>
          <w:color w:val="000000"/>
          <w:sz w:val="32"/>
          <w:szCs w:val="32"/>
        </w:rPr>
        <w:t>ARNi</w:t>
      </w:r>
      <w:r w:rsidRPr="00F66900">
        <w:rPr>
          <w:rFonts w:eastAsia="仿宋_GB2312"/>
          <w:bCs/>
          <w:color w:val="000000"/>
          <w:sz w:val="32"/>
          <w:szCs w:val="32"/>
        </w:rPr>
        <w:t>）。药物干扰的研究可根据需要由申请人选择何种药物进行研究，药物浓度应结合临床实际用药情况。</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6.</w:t>
      </w:r>
      <w:r w:rsidRPr="00F66900">
        <w:rPr>
          <w:rFonts w:eastAsia="仿宋_GB2312"/>
          <w:bCs/>
          <w:color w:val="000000"/>
          <w:sz w:val="32"/>
          <w:szCs w:val="32"/>
        </w:rPr>
        <w:t>校准品及质控品（如适用）</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参照</w:t>
      </w:r>
      <w:r w:rsidRPr="00F66900">
        <w:rPr>
          <w:rFonts w:eastAsia="仿宋_GB2312"/>
          <w:bCs/>
          <w:color w:val="000000"/>
          <w:sz w:val="32"/>
          <w:szCs w:val="32"/>
        </w:rPr>
        <w:t>GB/T 21415</w:t>
      </w:r>
      <w:r w:rsidRPr="00F66900">
        <w:rPr>
          <w:rFonts w:eastAsia="仿宋_GB2312" w:hint="eastAsia"/>
          <w:bCs/>
          <w:color w:val="000000"/>
          <w:sz w:val="32"/>
          <w:szCs w:val="32"/>
        </w:rPr>
        <w:t>—</w:t>
      </w:r>
      <w:r w:rsidRPr="00F66900">
        <w:rPr>
          <w:rFonts w:eastAsia="仿宋_GB2312"/>
          <w:bCs/>
          <w:color w:val="000000"/>
          <w:sz w:val="32"/>
          <w:szCs w:val="32"/>
        </w:rPr>
        <w:t>2008</w:t>
      </w:r>
      <w:r w:rsidRPr="00F66900">
        <w:rPr>
          <w:rFonts w:eastAsia="仿宋_GB2312"/>
          <w:bCs/>
          <w:color w:val="000000"/>
          <w:sz w:val="32"/>
          <w:szCs w:val="32"/>
        </w:rPr>
        <w:t>《体外诊断医疗器械生物样品中量的测量校准品和控制物质赋值的计量学溯源性》的要求，提供企业（工作）校准品及试剂盒配套校准品的溯源、赋值过程以及测量不确定度相关资料，提供质控品赋值及其靶值范围确定的相关资料。同时，应对校准品、质控品的赋值结果的瓶内均匀性、瓶间均匀性以及其赋值结果的准确度进行评价。如校准品或质控品的基质不同于临床常用样本类型，还应提交基质效应的相关研究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7.</w:t>
      </w:r>
      <w:r w:rsidRPr="00F66900">
        <w:rPr>
          <w:rFonts w:eastAsia="仿宋_GB2312"/>
          <w:bCs/>
          <w:color w:val="000000"/>
          <w:sz w:val="32"/>
          <w:szCs w:val="32"/>
        </w:rPr>
        <w:t>钩状（</w:t>
      </w:r>
      <w:r w:rsidRPr="00F66900">
        <w:rPr>
          <w:rFonts w:eastAsia="仿宋_GB2312"/>
          <w:bCs/>
          <w:color w:val="000000"/>
          <w:sz w:val="32"/>
          <w:szCs w:val="32"/>
        </w:rPr>
        <w:t>Hook</w:t>
      </w:r>
      <w:r w:rsidRPr="00F66900">
        <w:rPr>
          <w:rFonts w:eastAsia="仿宋_GB2312"/>
          <w:bCs/>
          <w:color w:val="000000"/>
          <w:sz w:val="32"/>
          <w:szCs w:val="32"/>
        </w:rPr>
        <w:t>）效应（如适用）：说明不会产生</w:t>
      </w:r>
      <w:r w:rsidRPr="00F66900">
        <w:rPr>
          <w:rFonts w:eastAsia="仿宋_GB2312"/>
          <w:bCs/>
          <w:color w:val="000000"/>
          <w:sz w:val="32"/>
          <w:szCs w:val="32"/>
        </w:rPr>
        <w:t>Hook</w:t>
      </w:r>
      <w:r w:rsidRPr="00F66900">
        <w:rPr>
          <w:rFonts w:eastAsia="仿宋_GB2312"/>
          <w:bCs/>
          <w:color w:val="000000"/>
          <w:sz w:val="32"/>
          <w:szCs w:val="32"/>
        </w:rPr>
        <w:t>效应的浓度上限或相关研究，如需稀释，应注明对稀释液的要求、最</w:t>
      </w:r>
      <w:r w:rsidRPr="00F66900">
        <w:rPr>
          <w:rFonts w:eastAsia="仿宋_GB2312"/>
          <w:bCs/>
          <w:color w:val="000000"/>
          <w:sz w:val="32"/>
          <w:szCs w:val="32"/>
        </w:rPr>
        <w:lastRenderedPageBreak/>
        <w:t>佳或最大稀释比例。每个浓度重复</w:t>
      </w:r>
      <w:r w:rsidRPr="00F66900">
        <w:rPr>
          <w:rFonts w:eastAsia="仿宋_GB2312"/>
          <w:bCs/>
          <w:color w:val="000000"/>
          <w:sz w:val="32"/>
          <w:szCs w:val="32"/>
        </w:rPr>
        <w:t>3</w:t>
      </w:r>
      <w:r w:rsidRPr="00F66900">
        <w:rPr>
          <w:rFonts w:eastAsia="仿宋_GB2312"/>
          <w:bCs/>
          <w:color w:val="000000"/>
          <w:sz w:val="32"/>
          <w:szCs w:val="32"/>
        </w:rPr>
        <w:t>份，对钩状效应进行合理的验证。建议在产品说明书上明示对钩状效应的研究结果。</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8.</w:t>
      </w:r>
      <w:r w:rsidRPr="00F66900">
        <w:rPr>
          <w:rFonts w:eastAsia="仿宋_GB2312"/>
          <w:bCs/>
          <w:color w:val="000000"/>
          <w:sz w:val="32"/>
          <w:szCs w:val="32"/>
        </w:rPr>
        <w:t>其他需注意问题</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对于适用多个机型的产品，应提供产品说明书【适用仪器】项中所列的所有型号仪器的性能评估资料。如产品涉及不同包装规格，则需要提供每个包装规格在不同型号仪器上的评估资料；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试剂盒的测试样本类型如包括血清和血浆样本，则应对二者进行相关性研究以确认二者检测结果是否完全一致或存在某种相关性（如系数关系）。试剂盒的测试样本类型如包括血浆和全血样本，则应对二者进行相关性研究以确认二者检测结果是否完全一致或存在某种相关性（如系数关系）。</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五</w:t>
      </w:r>
      <w:r w:rsidRPr="00F66900">
        <w:rPr>
          <w:rFonts w:eastAsia="楷体_GB2312"/>
          <w:color w:val="000000"/>
          <w:sz w:val="32"/>
          <w:szCs w:val="32"/>
        </w:rPr>
        <w:t>）参考区间确定资料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应提交建立参考区间所采用样本来源及详细的试验资料。应明确参考人群的筛选标准，研究各组（如性别、年龄等）例数应符合统计学要求。建议参考</w:t>
      </w:r>
      <w:r w:rsidRPr="00F66900">
        <w:rPr>
          <w:rFonts w:eastAsia="仿宋_GB2312" w:hint="eastAsia"/>
          <w:bCs/>
          <w:color w:val="000000"/>
          <w:sz w:val="32"/>
          <w:szCs w:val="32"/>
        </w:rPr>
        <w:t>国际</w:t>
      </w:r>
      <w:r w:rsidRPr="00F66900">
        <w:rPr>
          <w:rFonts w:eastAsia="仿宋_GB2312"/>
          <w:bCs/>
          <w:color w:val="000000"/>
          <w:sz w:val="32"/>
          <w:szCs w:val="32"/>
        </w:rPr>
        <w:t>或国内有关体外诊断产品</w:t>
      </w:r>
      <w:r w:rsidRPr="00F66900">
        <w:rPr>
          <w:rFonts w:eastAsia="仿宋_GB2312" w:hint="eastAsia"/>
          <w:bCs/>
          <w:color w:val="000000"/>
          <w:sz w:val="32"/>
          <w:szCs w:val="32"/>
        </w:rPr>
        <w:t>参考区间确定</w:t>
      </w:r>
      <w:r w:rsidRPr="00F66900">
        <w:rPr>
          <w:rFonts w:eastAsia="仿宋_GB2312"/>
          <w:bCs/>
          <w:color w:val="000000"/>
          <w:sz w:val="32"/>
          <w:szCs w:val="32"/>
        </w:rPr>
        <w:t>的文件。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若引用</w:t>
      </w:r>
      <w:r w:rsidRPr="00F66900">
        <w:rPr>
          <w:rFonts w:eastAsia="仿宋_GB2312"/>
          <w:bCs/>
          <w:color w:val="000000"/>
          <w:sz w:val="32"/>
          <w:szCs w:val="32"/>
        </w:rPr>
        <w:t>BNP/NT-proBNP</w:t>
      </w:r>
      <w:r w:rsidRPr="00F66900">
        <w:rPr>
          <w:rFonts w:eastAsia="仿宋_GB2312"/>
          <w:bCs/>
          <w:color w:val="000000"/>
          <w:sz w:val="32"/>
          <w:szCs w:val="32"/>
        </w:rPr>
        <w:t>临床应用的专家共识或其他针对中国人群参考区间研究的相关文献，应明确说明出处，并进行验证。验证样本应不少于</w:t>
      </w:r>
      <w:r w:rsidRPr="00F66900">
        <w:rPr>
          <w:rFonts w:eastAsia="仿宋_GB2312"/>
          <w:bCs/>
          <w:color w:val="000000"/>
          <w:sz w:val="32"/>
          <w:szCs w:val="32"/>
        </w:rPr>
        <w:t>120</w:t>
      </w:r>
      <w:r w:rsidRPr="00F66900">
        <w:rPr>
          <w:rFonts w:eastAsia="仿宋_GB2312"/>
          <w:bCs/>
          <w:color w:val="000000"/>
          <w:sz w:val="32"/>
          <w:szCs w:val="32"/>
        </w:rPr>
        <w:t>例，样本来源应至少考虑不同年龄、性别因素，尽可能考虑样本来源的多样性、代表性。研究结果应在说</w:t>
      </w:r>
      <w:r w:rsidRPr="00F66900">
        <w:rPr>
          <w:rFonts w:eastAsia="仿宋_GB2312"/>
          <w:bCs/>
          <w:color w:val="000000"/>
          <w:sz w:val="32"/>
          <w:szCs w:val="32"/>
        </w:rPr>
        <w:lastRenderedPageBreak/>
        <w:t>明书【参考区间】项中进行相应说明。</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B</w:t>
      </w:r>
      <w:r w:rsidRPr="00AA4031">
        <w:rPr>
          <w:rFonts w:eastAsia="仿宋_GB2312"/>
          <w:bCs/>
          <w:color w:val="000000"/>
          <w:spacing w:val="6"/>
          <w:sz w:val="32"/>
          <w:szCs w:val="32"/>
        </w:rPr>
        <w:t>NP</w:t>
      </w:r>
      <w:r w:rsidRPr="00AA4031">
        <w:rPr>
          <w:rFonts w:eastAsia="仿宋_GB2312"/>
          <w:bCs/>
          <w:color w:val="000000"/>
          <w:spacing w:val="6"/>
          <w:sz w:val="32"/>
          <w:szCs w:val="32"/>
        </w:rPr>
        <w:t>在人体内的半衰期为</w:t>
      </w:r>
      <w:r w:rsidRPr="00AA4031">
        <w:rPr>
          <w:rFonts w:eastAsia="仿宋_GB2312"/>
          <w:bCs/>
          <w:color w:val="000000"/>
          <w:spacing w:val="6"/>
          <w:sz w:val="32"/>
          <w:szCs w:val="32"/>
        </w:rPr>
        <w:t>22</w:t>
      </w:r>
      <w:r w:rsidRPr="00AA4031">
        <w:rPr>
          <w:rFonts w:eastAsia="仿宋_GB2312" w:hint="eastAsia"/>
          <w:bCs/>
          <w:color w:val="000000"/>
          <w:spacing w:val="6"/>
          <w:sz w:val="32"/>
          <w:szCs w:val="32"/>
        </w:rPr>
        <w:t>分钟</w:t>
      </w:r>
      <w:r w:rsidRPr="00AA4031">
        <w:rPr>
          <w:rFonts w:eastAsia="仿宋_GB2312"/>
          <w:bCs/>
          <w:color w:val="000000"/>
          <w:spacing w:val="6"/>
          <w:sz w:val="32"/>
          <w:szCs w:val="32"/>
        </w:rPr>
        <w:t>，体外室温下稳定性为</w:t>
      </w:r>
      <w:r w:rsidRPr="00AA4031">
        <w:rPr>
          <w:rFonts w:eastAsia="仿宋_GB2312"/>
          <w:bCs/>
          <w:color w:val="000000"/>
          <w:spacing w:val="6"/>
          <w:sz w:val="32"/>
          <w:szCs w:val="32"/>
        </w:rPr>
        <w:t>2</w:t>
      </w:r>
      <w:r w:rsidRPr="00F66900">
        <w:rPr>
          <w:rFonts w:eastAsia="仿宋_GB2312" w:hint="eastAsia"/>
          <w:bCs/>
          <w:color w:val="000000"/>
          <w:sz w:val="32"/>
          <w:szCs w:val="32"/>
        </w:rPr>
        <w:t>—</w:t>
      </w:r>
      <w:r w:rsidRPr="00F66900">
        <w:rPr>
          <w:rFonts w:eastAsia="仿宋_GB2312"/>
          <w:bCs/>
          <w:color w:val="000000"/>
          <w:sz w:val="32"/>
          <w:szCs w:val="32"/>
        </w:rPr>
        <w:t>8</w:t>
      </w:r>
      <w:r w:rsidRPr="00F66900">
        <w:rPr>
          <w:rFonts w:eastAsia="仿宋_GB2312"/>
          <w:bCs/>
          <w:color w:val="000000"/>
          <w:sz w:val="32"/>
          <w:szCs w:val="32"/>
        </w:rPr>
        <w:t>小时，而</w:t>
      </w:r>
      <w:r w:rsidRPr="00F66900">
        <w:rPr>
          <w:rFonts w:eastAsia="仿宋_GB2312"/>
          <w:bCs/>
          <w:color w:val="000000"/>
          <w:sz w:val="32"/>
          <w:szCs w:val="32"/>
        </w:rPr>
        <w:t>NT-proBNP</w:t>
      </w:r>
      <w:r w:rsidRPr="00F66900">
        <w:rPr>
          <w:rFonts w:eastAsia="仿宋_GB2312"/>
          <w:bCs/>
          <w:color w:val="000000"/>
          <w:sz w:val="32"/>
          <w:szCs w:val="32"/>
        </w:rPr>
        <w:t>在人体内的半衰期为</w:t>
      </w:r>
      <w:r w:rsidRPr="00F66900">
        <w:rPr>
          <w:rFonts w:eastAsia="仿宋_GB2312"/>
          <w:bCs/>
          <w:color w:val="000000"/>
          <w:sz w:val="32"/>
          <w:szCs w:val="32"/>
        </w:rPr>
        <w:t>120</w:t>
      </w:r>
      <w:r w:rsidRPr="00F66900">
        <w:rPr>
          <w:rFonts w:eastAsia="仿宋_GB2312" w:hint="eastAsia"/>
          <w:bCs/>
          <w:color w:val="000000"/>
          <w:sz w:val="32"/>
          <w:szCs w:val="32"/>
        </w:rPr>
        <w:t>分钟</w:t>
      </w:r>
      <w:r w:rsidRPr="00F66900">
        <w:rPr>
          <w:rFonts w:eastAsia="仿宋_GB2312"/>
          <w:bCs/>
          <w:color w:val="000000"/>
          <w:sz w:val="32"/>
          <w:szCs w:val="32"/>
        </w:rPr>
        <w:t>，体外室温下稳定性为大于</w:t>
      </w:r>
      <w:r w:rsidRPr="00F66900">
        <w:rPr>
          <w:rFonts w:eastAsia="仿宋_GB2312"/>
          <w:bCs/>
          <w:color w:val="000000"/>
          <w:sz w:val="32"/>
          <w:szCs w:val="32"/>
        </w:rPr>
        <w:t>72</w:t>
      </w:r>
      <w:r w:rsidRPr="00F66900">
        <w:rPr>
          <w:rFonts w:eastAsia="仿宋_GB2312"/>
          <w:bCs/>
          <w:color w:val="000000"/>
          <w:sz w:val="32"/>
          <w:szCs w:val="32"/>
        </w:rPr>
        <w:t>小时。在研究过程中应根据以上两种物质特点，对分析前应考虑的两个因素予以考虑，即生物学因素和方法学因素。生物学因素包括代谢和血液动力学，方法学因素包括样本收集和处置等。</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六</w:t>
      </w:r>
      <w:r w:rsidRPr="00F66900">
        <w:rPr>
          <w:rFonts w:eastAsia="楷体_GB2312"/>
          <w:color w:val="000000"/>
          <w:sz w:val="32"/>
          <w:szCs w:val="32"/>
        </w:rPr>
        <w:t>）稳定性研究资料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稳定性研究资料主要涉及两部分内容，申报试剂的稳定性和适用样本的稳定性研究。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试剂的稳定性主要包括实时稳定性研究，以及试剂开瓶稳定性（如适用）、复溶稳定性（如适用）、运输稳定性及冻融次数限制（如适用）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适</w:t>
      </w:r>
      <w:r w:rsidRPr="00AA4031">
        <w:rPr>
          <w:rFonts w:eastAsia="仿宋_GB2312"/>
          <w:bCs/>
          <w:color w:val="000000"/>
          <w:spacing w:val="6"/>
          <w:sz w:val="32"/>
          <w:szCs w:val="32"/>
        </w:rPr>
        <w:t>用样本的稳定性主要包括室温（</w:t>
      </w:r>
      <w:r w:rsidRPr="00AA4031">
        <w:rPr>
          <w:rFonts w:eastAsia="仿宋_GB2312"/>
          <w:bCs/>
          <w:color w:val="000000"/>
          <w:spacing w:val="6"/>
          <w:sz w:val="32"/>
          <w:szCs w:val="32"/>
        </w:rPr>
        <w:t>10</w:t>
      </w:r>
      <w:r w:rsidRPr="00AA4031">
        <w:rPr>
          <w:rFonts w:ascii="MS Mincho" w:hAnsi="MS Mincho" w:cs="MS Mincho" w:hint="eastAsia"/>
          <w:bCs/>
          <w:color w:val="000000"/>
          <w:spacing w:val="6"/>
          <w:sz w:val="32"/>
          <w:szCs w:val="32"/>
        </w:rPr>
        <w:t>—</w:t>
      </w:r>
      <w:r w:rsidRPr="00AA4031">
        <w:rPr>
          <w:rFonts w:eastAsia="仿宋_GB2312"/>
          <w:bCs/>
          <w:color w:val="000000"/>
          <w:spacing w:val="6"/>
          <w:sz w:val="32"/>
          <w:szCs w:val="32"/>
        </w:rPr>
        <w:t>30</w:t>
      </w:r>
      <w:r w:rsidRPr="00AA4031">
        <w:rPr>
          <w:rFonts w:ascii="宋体" w:hAnsi="宋体" w:cs="宋体" w:hint="eastAsia"/>
          <w:bCs/>
          <w:color w:val="000000"/>
          <w:spacing w:val="6"/>
          <w:sz w:val="32"/>
          <w:szCs w:val="32"/>
        </w:rPr>
        <w:t>℃</w:t>
      </w:r>
      <w:r w:rsidRPr="00AA4031">
        <w:rPr>
          <w:rFonts w:eastAsia="仿宋_GB2312"/>
          <w:bCs/>
          <w:color w:val="000000"/>
          <w:spacing w:val="6"/>
          <w:sz w:val="32"/>
          <w:szCs w:val="32"/>
        </w:rPr>
        <w:t>）保存、冷藏（</w:t>
      </w:r>
      <w:r w:rsidRPr="00AA4031">
        <w:rPr>
          <w:rFonts w:eastAsia="仿宋_GB2312"/>
          <w:bCs/>
          <w:color w:val="000000"/>
          <w:spacing w:val="6"/>
          <w:sz w:val="32"/>
          <w:szCs w:val="32"/>
        </w:rPr>
        <w:t>2</w:t>
      </w:r>
      <w:r w:rsidRPr="00F66900">
        <w:rPr>
          <w:rFonts w:eastAsia="仿宋_GB2312" w:hint="eastAsia"/>
          <w:bCs/>
          <w:color w:val="000000"/>
          <w:sz w:val="32"/>
          <w:szCs w:val="32"/>
        </w:rPr>
        <w:t>—</w:t>
      </w:r>
      <w:r w:rsidRPr="00F66900">
        <w:rPr>
          <w:rFonts w:eastAsia="仿宋_GB2312"/>
          <w:bCs/>
          <w:color w:val="000000"/>
          <w:sz w:val="32"/>
          <w:szCs w:val="32"/>
        </w:rPr>
        <w:t>8</w:t>
      </w:r>
      <w:r w:rsidRPr="00F66900">
        <w:rPr>
          <w:rFonts w:ascii="宋体" w:hAnsi="宋体" w:cs="宋体" w:hint="eastAsia"/>
          <w:bCs/>
          <w:color w:val="000000"/>
          <w:sz w:val="32"/>
          <w:szCs w:val="32"/>
        </w:rPr>
        <w:t>℃</w:t>
      </w:r>
      <w:r w:rsidRPr="00F66900">
        <w:rPr>
          <w:rFonts w:eastAsia="仿宋_GB2312"/>
          <w:bCs/>
          <w:color w:val="000000"/>
          <w:sz w:val="32"/>
          <w:szCs w:val="32"/>
        </w:rPr>
        <w:t>）和冷冻（</w:t>
      </w:r>
      <w:r w:rsidRPr="00F66900">
        <w:rPr>
          <w:rFonts w:eastAsia="仿宋_GB2312" w:hint="eastAsia"/>
          <w:bCs/>
          <w:color w:val="000000"/>
          <w:sz w:val="32"/>
          <w:szCs w:val="32"/>
        </w:rPr>
        <w:t>－</w:t>
      </w:r>
      <w:r w:rsidRPr="00F66900">
        <w:rPr>
          <w:rFonts w:eastAsia="仿宋_GB2312"/>
          <w:bCs/>
          <w:color w:val="000000"/>
          <w:sz w:val="32"/>
          <w:szCs w:val="32"/>
        </w:rPr>
        <w:t>20</w:t>
      </w:r>
      <w:r w:rsidRPr="00F66900">
        <w:rPr>
          <w:rFonts w:ascii="宋体" w:hAnsi="宋体" w:cs="宋体" w:hint="eastAsia"/>
          <w:bCs/>
          <w:color w:val="000000"/>
          <w:sz w:val="32"/>
          <w:szCs w:val="32"/>
        </w:rPr>
        <w:t>℃</w:t>
      </w:r>
      <w:r w:rsidRPr="00F66900">
        <w:rPr>
          <w:rFonts w:eastAsia="仿宋_GB2312"/>
          <w:bCs/>
          <w:color w:val="000000"/>
          <w:sz w:val="32"/>
          <w:szCs w:val="32"/>
        </w:rPr>
        <w:t>）条件下的有效性验证，可以在合理的温度范围内选择温度点（温度范围），每间隔一定的时间段对储存样本进行稳定性验证，从而确认不同类型样本的保存稳定性。适于冷冻保存的样本还应对冻融次数进行评价。</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由于各企业的原料选择、工艺过程的不同，</w:t>
      </w:r>
      <w:r w:rsidRPr="00F66900">
        <w:rPr>
          <w:rFonts w:eastAsia="仿宋_GB2312"/>
          <w:bCs/>
          <w:color w:val="000000"/>
          <w:sz w:val="32"/>
          <w:szCs w:val="32"/>
        </w:rPr>
        <w:t>BNP</w:t>
      </w:r>
      <w:r w:rsidRPr="00F66900">
        <w:rPr>
          <w:rFonts w:eastAsia="仿宋_GB2312"/>
          <w:bCs/>
          <w:color w:val="000000"/>
          <w:sz w:val="32"/>
          <w:szCs w:val="32"/>
        </w:rPr>
        <w:t>在体外室温稳定性也不尽相同，应提交相关研究资料。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试</w:t>
      </w:r>
      <w:r w:rsidRPr="00AA4031">
        <w:rPr>
          <w:rFonts w:eastAsia="仿宋_GB2312"/>
          <w:bCs/>
          <w:color w:val="000000"/>
          <w:spacing w:val="-4"/>
          <w:sz w:val="32"/>
          <w:szCs w:val="32"/>
        </w:rPr>
        <w:t>剂稳定性和样本稳定性两部分内容的研究结果应在说明书</w:t>
      </w:r>
      <w:r w:rsidRPr="00AA4031">
        <w:rPr>
          <w:rFonts w:eastAsia="仿宋_GB2312"/>
          <w:bCs/>
          <w:color w:val="000000"/>
          <w:spacing w:val="-4"/>
          <w:sz w:val="32"/>
          <w:szCs w:val="32"/>
        </w:rPr>
        <w:lastRenderedPageBreak/>
        <w:t>【储存条件及有效期】和【样本要求】两项中分别进行详细说明。</w:t>
      </w:r>
    </w:p>
    <w:p w:rsidR="002C06C3" w:rsidRPr="00F66900" w:rsidRDefault="002C06C3" w:rsidP="002C06C3">
      <w:pPr>
        <w:overflowPunct w:val="0"/>
        <w:spacing w:line="520" w:lineRule="exact"/>
        <w:ind w:firstLineChars="200" w:firstLine="640"/>
        <w:rPr>
          <w:rFonts w:eastAsia="楷体_GB2312"/>
          <w:bCs/>
          <w:color w:val="000000"/>
          <w:sz w:val="32"/>
          <w:szCs w:val="32"/>
        </w:rPr>
      </w:pPr>
      <w:r w:rsidRPr="00F66900">
        <w:rPr>
          <w:rFonts w:eastAsia="楷体_GB2312"/>
          <w:bCs/>
          <w:color w:val="000000"/>
          <w:sz w:val="32"/>
          <w:szCs w:val="32"/>
        </w:rPr>
        <w:t>（</w:t>
      </w:r>
      <w:r w:rsidRPr="00F66900">
        <w:rPr>
          <w:rFonts w:eastAsia="楷体_GB2312" w:hint="eastAsia"/>
          <w:bCs/>
          <w:color w:val="000000"/>
          <w:sz w:val="32"/>
          <w:szCs w:val="32"/>
        </w:rPr>
        <w:t>七</w:t>
      </w:r>
      <w:r w:rsidRPr="00F66900">
        <w:rPr>
          <w:rFonts w:eastAsia="楷体_GB2312"/>
          <w:bCs/>
          <w:color w:val="000000"/>
          <w:sz w:val="32"/>
          <w:szCs w:val="32"/>
        </w:rPr>
        <w:t>）临床评价资料</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此项目已经列入《关于</w:t>
      </w:r>
      <w:r w:rsidRPr="00F66900">
        <w:rPr>
          <w:rFonts w:eastAsia="仿宋_GB2312" w:hint="eastAsia"/>
          <w:bCs/>
          <w:color w:val="000000"/>
          <w:sz w:val="32"/>
          <w:szCs w:val="32"/>
        </w:rPr>
        <w:t>新修订</w:t>
      </w:r>
      <w:r w:rsidRPr="00F66900">
        <w:rPr>
          <w:rFonts w:eastAsia="仿宋_GB2312"/>
          <w:bCs/>
          <w:color w:val="000000"/>
          <w:sz w:val="32"/>
          <w:szCs w:val="32"/>
        </w:rPr>
        <w:t>免于进行临床试验医疗器械目录的通告》（国家药品监督管理局通告</w:t>
      </w:r>
      <w:r w:rsidRPr="00F66900">
        <w:rPr>
          <w:rFonts w:eastAsia="仿宋_GB2312"/>
          <w:bCs/>
          <w:color w:val="000000"/>
          <w:sz w:val="32"/>
          <w:szCs w:val="32"/>
        </w:rPr>
        <w:t>201</w:t>
      </w:r>
      <w:r w:rsidRPr="00F66900">
        <w:rPr>
          <w:rFonts w:eastAsia="仿宋_GB2312" w:hint="eastAsia"/>
          <w:bCs/>
          <w:color w:val="000000"/>
          <w:sz w:val="32"/>
          <w:szCs w:val="32"/>
        </w:rPr>
        <w:t>8</w:t>
      </w:r>
      <w:r w:rsidRPr="00F66900">
        <w:rPr>
          <w:rFonts w:eastAsia="仿宋_GB2312"/>
          <w:bCs/>
          <w:color w:val="000000"/>
          <w:sz w:val="32"/>
          <w:szCs w:val="32"/>
        </w:rPr>
        <w:t>年第</w:t>
      </w:r>
      <w:r w:rsidRPr="00F66900">
        <w:rPr>
          <w:rFonts w:eastAsia="仿宋_GB2312" w:hint="eastAsia"/>
          <w:bCs/>
          <w:color w:val="000000"/>
          <w:sz w:val="32"/>
          <w:szCs w:val="32"/>
        </w:rPr>
        <w:t>94</w:t>
      </w:r>
      <w:r w:rsidRPr="00F66900">
        <w:rPr>
          <w:rFonts w:eastAsia="仿宋_GB2312"/>
          <w:bCs/>
          <w:color w:val="000000"/>
          <w:sz w:val="32"/>
          <w:szCs w:val="32"/>
        </w:rPr>
        <w:t>号）</w:t>
      </w:r>
      <w:r w:rsidRPr="00F66900">
        <w:rPr>
          <w:rFonts w:eastAsia="仿宋_GB2312" w:hint="eastAsia"/>
          <w:bCs/>
          <w:color w:val="000000"/>
          <w:sz w:val="32"/>
          <w:szCs w:val="32"/>
        </w:rPr>
        <w:t>中</w:t>
      </w:r>
      <w:r w:rsidRPr="00F66900">
        <w:rPr>
          <w:rFonts w:eastAsia="仿宋_GB2312"/>
          <w:bCs/>
          <w:color w:val="000000"/>
          <w:sz w:val="32"/>
          <w:szCs w:val="32"/>
        </w:rPr>
        <w:t>免于进行临床试验的体外诊断试剂目录。根据体外诊断试剂临床评价的相关要求，申请人可按照《免于进行临床试验的体外诊断试剂临床评价资料基本要求（试行）》（国家食品药品监督管理总局通告</w:t>
      </w:r>
      <w:r w:rsidRPr="00F66900">
        <w:rPr>
          <w:rFonts w:eastAsia="仿宋_GB2312"/>
          <w:bCs/>
          <w:color w:val="000000"/>
          <w:sz w:val="32"/>
          <w:szCs w:val="32"/>
        </w:rPr>
        <w:t>2017</w:t>
      </w:r>
      <w:r w:rsidRPr="00F66900">
        <w:rPr>
          <w:rFonts w:eastAsia="仿宋_GB2312"/>
          <w:bCs/>
          <w:color w:val="000000"/>
          <w:sz w:val="32"/>
          <w:szCs w:val="32"/>
        </w:rPr>
        <w:t>年第</w:t>
      </w:r>
      <w:r w:rsidRPr="00F66900">
        <w:rPr>
          <w:rFonts w:eastAsia="仿宋_GB2312"/>
          <w:bCs/>
          <w:color w:val="000000"/>
          <w:sz w:val="32"/>
          <w:szCs w:val="32"/>
        </w:rPr>
        <w:t>179</w:t>
      </w:r>
      <w:r w:rsidRPr="00F66900">
        <w:rPr>
          <w:rFonts w:eastAsia="仿宋_GB2312"/>
          <w:bCs/>
          <w:color w:val="000000"/>
          <w:sz w:val="32"/>
          <w:szCs w:val="32"/>
        </w:rPr>
        <w:t>号）要求进行临床评价。如无法按要求进行临床评价，应进行临床试验。</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临床评价途径</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临床评价的开展、临床评估方案的制定以及临床评价报告的撰写等均应符合相关法规及《免于进行临床试验的体外诊断试剂临床评价资料基本要求（试行）》（国家食品药品监督管理总局通告</w:t>
      </w:r>
      <w:r w:rsidRPr="00F66900">
        <w:rPr>
          <w:rFonts w:eastAsia="仿宋_GB2312"/>
          <w:bCs/>
          <w:color w:val="000000"/>
          <w:sz w:val="32"/>
          <w:szCs w:val="32"/>
        </w:rPr>
        <w:t>2017</w:t>
      </w:r>
      <w:r w:rsidRPr="00F66900">
        <w:rPr>
          <w:rFonts w:eastAsia="仿宋_GB2312"/>
          <w:bCs/>
          <w:color w:val="000000"/>
          <w:sz w:val="32"/>
          <w:szCs w:val="32"/>
        </w:rPr>
        <w:t>年第</w:t>
      </w:r>
      <w:r w:rsidRPr="00F66900">
        <w:rPr>
          <w:rFonts w:eastAsia="仿宋_GB2312"/>
          <w:bCs/>
          <w:color w:val="000000"/>
          <w:sz w:val="32"/>
          <w:szCs w:val="32"/>
        </w:rPr>
        <w:t>179</w:t>
      </w:r>
      <w:r w:rsidRPr="00F66900">
        <w:rPr>
          <w:rFonts w:eastAsia="仿宋_GB2312"/>
          <w:bCs/>
          <w:color w:val="000000"/>
          <w:sz w:val="32"/>
          <w:szCs w:val="32"/>
        </w:rPr>
        <w:t>号）的要求。下面仅对临床评价中的基本问题进行阐述。</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1.1</w:t>
      </w:r>
      <w:r w:rsidRPr="00F66900">
        <w:rPr>
          <w:rFonts w:eastAsia="仿宋_GB2312"/>
          <w:bCs/>
          <w:color w:val="000000"/>
          <w:sz w:val="32"/>
          <w:szCs w:val="32"/>
        </w:rPr>
        <w:t>临床评价途径的选择</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申请人应当根据申报产品的具体情况建立适应的评价方法，充分考虑产品的预期用途，开展具有针对性的评价研究，可以选择以下两种评价途径之一。</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1.1.1</w:t>
      </w:r>
      <w:r w:rsidRPr="00F66900">
        <w:rPr>
          <w:rFonts w:eastAsia="仿宋_GB2312"/>
          <w:bCs/>
          <w:color w:val="000000"/>
          <w:sz w:val="32"/>
          <w:szCs w:val="32"/>
        </w:rPr>
        <w:t>与境内已上市同类产品进行比较研究试验，证明两者具有等效性。应选择目前临床普遍认为质量较好的产品作为对比试剂，同时应充分了解对比试剂的技术信息，包括方法学、临床预期用途、主要性能指标、校准品的溯源情况、推荐的参考区间等。应尽量选择方法学相同，线性范围、精密度、参考区间等性能接近的同类产品作为对比试剂，如方法学不同，则应首选方法</w:t>
      </w:r>
      <w:r w:rsidRPr="00F66900">
        <w:rPr>
          <w:rFonts w:eastAsia="仿宋_GB2312"/>
          <w:bCs/>
          <w:color w:val="000000"/>
          <w:sz w:val="32"/>
          <w:szCs w:val="32"/>
        </w:rPr>
        <w:lastRenderedPageBreak/>
        <w:t>学性能较高的对比试剂进行试验。应提供已上市产品的境内注册信息及说明书。</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1.1.2</w:t>
      </w:r>
      <w:r w:rsidRPr="00F66900">
        <w:rPr>
          <w:rFonts w:eastAsia="仿宋_GB2312"/>
          <w:bCs/>
          <w:color w:val="000000"/>
          <w:sz w:val="32"/>
          <w:szCs w:val="32"/>
        </w:rPr>
        <w:t>与参考方法进行比较研究试验，考察待评价试剂与参考方法的符合率</w:t>
      </w:r>
      <w:r w:rsidRPr="00F66900">
        <w:rPr>
          <w:rFonts w:eastAsia="仿宋_GB2312"/>
          <w:bCs/>
          <w:color w:val="000000"/>
          <w:sz w:val="32"/>
          <w:szCs w:val="32"/>
        </w:rPr>
        <w:t>/</w:t>
      </w:r>
      <w:r w:rsidRPr="00F66900">
        <w:rPr>
          <w:rFonts w:eastAsia="仿宋_GB2312"/>
          <w:bCs/>
          <w:color w:val="000000"/>
          <w:sz w:val="32"/>
          <w:szCs w:val="32"/>
        </w:rPr>
        <w:t>一致性。</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1.2</w:t>
      </w:r>
      <w:r w:rsidRPr="00F66900">
        <w:rPr>
          <w:rFonts w:eastAsia="仿宋_GB2312"/>
          <w:bCs/>
          <w:color w:val="000000"/>
          <w:sz w:val="32"/>
          <w:szCs w:val="32"/>
        </w:rPr>
        <w:t>检测地点的选择及要求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1.2.1</w:t>
      </w:r>
      <w:r w:rsidRPr="00F66900">
        <w:rPr>
          <w:rFonts w:eastAsia="仿宋_GB2312"/>
          <w:bCs/>
          <w:color w:val="000000"/>
          <w:sz w:val="32"/>
          <w:szCs w:val="32"/>
        </w:rPr>
        <w:t>申请人可根据产品特点自行选择试验地点完成样本检测，检测地点的设施、试验设备、环境等应能够满足产品检测要求。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1.2.2</w:t>
      </w:r>
      <w:r w:rsidRPr="00F66900">
        <w:rPr>
          <w:rFonts w:eastAsia="仿宋_GB2312"/>
          <w:bCs/>
          <w:color w:val="000000"/>
          <w:sz w:val="32"/>
          <w:szCs w:val="32"/>
        </w:rPr>
        <w:t>如选择与参考方法进行比较研究试验，应选择参考实验室进行研究，参考实验室应具有中国合格评定国家认可委员会（</w:t>
      </w:r>
      <w:r w:rsidRPr="00F66900">
        <w:rPr>
          <w:rFonts w:eastAsia="仿宋_GB2312"/>
          <w:bCs/>
          <w:color w:val="000000"/>
          <w:sz w:val="32"/>
          <w:szCs w:val="32"/>
        </w:rPr>
        <w:t>CNAS</w:t>
      </w:r>
      <w:r w:rsidRPr="00F66900">
        <w:rPr>
          <w:rFonts w:eastAsia="仿宋_GB2312"/>
          <w:bCs/>
          <w:color w:val="000000"/>
          <w:sz w:val="32"/>
          <w:szCs w:val="32"/>
        </w:rPr>
        <w:t>）认可的相关检测资质。</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1.3</w:t>
      </w:r>
      <w:r w:rsidRPr="00F66900">
        <w:rPr>
          <w:rFonts w:eastAsia="仿宋_GB2312"/>
          <w:bCs/>
          <w:color w:val="000000"/>
          <w:sz w:val="32"/>
          <w:szCs w:val="32"/>
        </w:rPr>
        <w:t>临床评估方案</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申请人应在试验前，从流行病学、统计学、临床医学、检验医学等多方面考虑，设计科学合理的临床评估方案并遵照执行。</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如选择与境内已上市同类产品进行比较研究试验途径，试验方案中还应明确两种试剂检测结果不一致的判定依据，以及结果不一致样本复核的方法。</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w:t>
      </w:r>
      <w:r w:rsidRPr="00F66900">
        <w:rPr>
          <w:rFonts w:eastAsia="仿宋_GB2312"/>
          <w:bCs/>
          <w:color w:val="000000"/>
          <w:sz w:val="32"/>
          <w:szCs w:val="32"/>
        </w:rPr>
        <w:t>试验方法</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试验方法的建立可参考相关方法学比对的指导原则（如：《体外诊断试剂分析性能评估（准确度</w:t>
      </w:r>
      <w:r w:rsidRPr="00F66900">
        <w:rPr>
          <w:rFonts w:eastAsia="仿宋_GB2312"/>
          <w:bCs/>
          <w:color w:val="000000"/>
          <w:sz w:val="32"/>
          <w:szCs w:val="32"/>
        </w:rPr>
        <w:t>-</w:t>
      </w:r>
      <w:r w:rsidRPr="00F66900">
        <w:rPr>
          <w:rFonts w:eastAsia="仿宋_GB2312"/>
          <w:bCs/>
          <w:color w:val="000000"/>
          <w:sz w:val="32"/>
          <w:szCs w:val="32"/>
        </w:rPr>
        <w:t>方法学比对）技术审查指导原则》），并重点关注以下内容：</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1.4.1</w:t>
      </w:r>
      <w:r w:rsidRPr="00F66900">
        <w:rPr>
          <w:rFonts w:eastAsia="仿宋_GB2312"/>
          <w:bCs/>
          <w:color w:val="000000"/>
          <w:sz w:val="32"/>
          <w:szCs w:val="32"/>
        </w:rPr>
        <w:t>样本要求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1.4.1.1</w:t>
      </w:r>
      <w:r w:rsidRPr="00F66900">
        <w:rPr>
          <w:rFonts w:eastAsia="仿宋_GB2312"/>
          <w:bCs/>
          <w:color w:val="000000"/>
          <w:sz w:val="32"/>
          <w:szCs w:val="32"/>
        </w:rPr>
        <w:t>选择涵盖预期用途和干扰因素的样本进行评价研究，充分考虑试验人群选择、疾病选择等内容，应考虑到年龄、性别的差异，尽量覆盖各类适用人群。样本应能够充分评价产品临床</w:t>
      </w:r>
      <w:r w:rsidRPr="00F66900">
        <w:rPr>
          <w:rFonts w:eastAsia="仿宋_GB2312"/>
          <w:bCs/>
          <w:color w:val="000000"/>
          <w:sz w:val="32"/>
          <w:szCs w:val="32"/>
        </w:rPr>
        <w:lastRenderedPageBreak/>
        <w:t>使用的安全性、有效性。</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1.4.1.2</w:t>
      </w:r>
      <w:r w:rsidRPr="00F66900">
        <w:rPr>
          <w:rFonts w:eastAsia="仿宋_GB2312"/>
          <w:bCs/>
          <w:color w:val="000000"/>
          <w:sz w:val="32"/>
          <w:szCs w:val="32"/>
        </w:rPr>
        <w:t>样本含量应采用合理的统计学方法进行计算，应符合统计学要求。样本浓度应覆盖待评价试剂检测范围，尽可能均匀分布。</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可选择总样本量不少于</w:t>
      </w:r>
      <w:r w:rsidRPr="00F66900">
        <w:rPr>
          <w:rFonts w:eastAsia="仿宋_GB2312"/>
          <w:bCs/>
          <w:color w:val="000000"/>
          <w:sz w:val="32"/>
          <w:szCs w:val="32"/>
        </w:rPr>
        <w:t>40</w:t>
      </w:r>
      <w:r w:rsidRPr="00F66900">
        <w:rPr>
          <w:rFonts w:eastAsia="仿宋_GB2312"/>
          <w:bCs/>
          <w:color w:val="000000"/>
          <w:sz w:val="32"/>
          <w:szCs w:val="32"/>
        </w:rPr>
        <w:t>例并分别采用待评价试剂和对比试剂</w:t>
      </w:r>
      <w:r w:rsidRPr="00F66900">
        <w:rPr>
          <w:rFonts w:eastAsia="仿宋_GB2312"/>
          <w:bCs/>
          <w:color w:val="000000"/>
          <w:sz w:val="32"/>
          <w:szCs w:val="32"/>
        </w:rPr>
        <w:t>/</w:t>
      </w:r>
      <w:r w:rsidRPr="00F66900">
        <w:rPr>
          <w:rFonts w:eastAsia="仿宋_GB2312"/>
          <w:bCs/>
          <w:color w:val="000000"/>
          <w:sz w:val="32"/>
          <w:szCs w:val="32"/>
        </w:rPr>
        <w:t>参考方法进行双份测定的方式，其中参考区间以外样本应不少于</w:t>
      </w:r>
      <w:r w:rsidRPr="00F66900">
        <w:rPr>
          <w:rFonts w:eastAsia="仿宋_GB2312"/>
          <w:bCs/>
          <w:color w:val="000000"/>
          <w:sz w:val="32"/>
          <w:szCs w:val="32"/>
        </w:rPr>
        <w:t>50%</w:t>
      </w:r>
      <w:r w:rsidRPr="00F66900">
        <w:rPr>
          <w:rFonts w:eastAsia="仿宋_GB2312"/>
          <w:bCs/>
          <w:color w:val="000000"/>
          <w:sz w:val="32"/>
          <w:szCs w:val="32"/>
        </w:rPr>
        <w:t>，亦可选择总样本量不少于</w:t>
      </w:r>
      <w:r w:rsidRPr="00F66900">
        <w:rPr>
          <w:rFonts w:eastAsia="仿宋_GB2312"/>
          <w:bCs/>
          <w:color w:val="000000"/>
          <w:sz w:val="32"/>
          <w:szCs w:val="32"/>
        </w:rPr>
        <w:t>100</w:t>
      </w:r>
      <w:r w:rsidRPr="00F66900">
        <w:rPr>
          <w:rFonts w:eastAsia="仿宋_GB2312"/>
          <w:bCs/>
          <w:color w:val="000000"/>
          <w:sz w:val="32"/>
          <w:szCs w:val="32"/>
        </w:rPr>
        <w:t>例并分别采用待评价试剂和对比试剂</w:t>
      </w:r>
      <w:r w:rsidRPr="00F66900">
        <w:rPr>
          <w:rFonts w:eastAsia="仿宋_GB2312"/>
          <w:bCs/>
          <w:color w:val="000000"/>
          <w:sz w:val="32"/>
          <w:szCs w:val="32"/>
        </w:rPr>
        <w:t>/</w:t>
      </w:r>
      <w:r w:rsidRPr="00F66900">
        <w:rPr>
          <w:rFonts w:eastAsia="仿宋_GB2312"/>
          <w:bCs/>
          <w:color w:val="000000"/>
          <w:sz w:val="32"/>
          <w:szCs w:val="32"/>
        </w:rPr>
        <w:t>参考方法进行单次测定的方式。样本的测定值应在测量范围内。</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试验前应设定临床评价性能指标的可接受标准</w:t>
      </w:r>
      <w:r w:rsidRPr="00F66900">
        <w:rPr>
          <w:rFonts w:eastAsia="仿宋_GB2312" w:hint="eastAsia"/>
          <w:bCs/>
          <w:color w:val="000000"/>
          <w:sz w:val="32"/>
          <w:szCs w:val="32"/>
        </w:rPr>
        <w:t>，</w:t>
      </w:r>
      <w:r w:rsidRPr="00F66900">
        <w:rPr>
          <w:rFonts w:eastAsia="仿宋_GB2312"/>
          <w:bCs/>
          <w:color w:val="000000"/>
          <w:sz w:val="32"/>
          <w:szCs w:val="32"/>
        </w:rPr>
        <w:t>如果比较研究试验结果无法达到预设标准，则应适当扩大样本量进行评价。</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1.4.1.3</w:t>
      </w:r>
      <w:r w:rsidRPr="00F66900">
        <w:rPr>
          <w:rFonts w:eastAsia="仿宋_GB2312"/>
          <w:bCs/>
          <w:color w:val="000000"/>
          <w:sz w:val="32"/>
          <w:szCs w:val="32"/>
        </w:rPr>
        <w:t>应注重医学决定水平量值附近样本的选择，并涵盖检测范围。因脑利钠肽（</w:t>
      </w:r>
      <w:r w:rsidRPr="00F66900">
        <w:rPr>
          <w:rFonts w:eastAsia="仿宋_GB2312"/>
          <w:bCs/>
          <w:color w:val="000000"/>
          <w:sz w:val="32"/>
          <w:szCs w:val="32"/>
        </w:rPr>
        <w:t>BNP</w:t>
      </w:r>
      <w:r w:rsidRPr="00F66900">
        <w:rPr>
          <w:rFonts w:eastAsia="仿宋_GB2312"/>
          <w:bCs/>
          <w:color w:val="000000"/>
          <w:sz w:val="32"/>
          <w:szCs w:val="32"/>
        </w:rPr>
        <w:t>）</w:t>
      </w:r>
      <w:r w:rsidRPr="00F66900">
        <w:rPr>
          <w:rFonts w:eastAsia="仿宋_GB2312"/>
          <w:bCs/>
          <w:color w:val="000000"/>
          <w:sz w:val="32"/>
          <w:szCs w:val="32"/>
        </w:rPr>
        <w:t>/</w:t>
      </w:r>
      <w:r w:rsidRPr="00F66900">
        <w:rPr>
          <w:rFonts w:eastAsia="仿宋_GB2312"/>
          <w:color w:val="000000"/>
          <w:kern w:val="0"/>
          <w:sz w:val="32"/>
          <w:szCs w:val="32"/>
        </w:rPr>
        <w:t>氨基末端脑利钠肽前体</w:t>
      </w:r>
      <w:r w:rsidRPr="00F66900">
        <w:rPr>
          <w:rFonts w:eastAsia="仿宋_GB2312"/>
          <w:bCs/>
          <w:color w:val="000000"/>
          <w:sz w:val="32"/>
          <w:szCs w:val="32"/>
        </w:rPr>
        <w:t>（</w:t>
      </w:r>
      <w:r w:rsidRPr="00F66900">
        <w:rPr>
          <w:rFonts w:eastAsia="仿宋_GB2312"/>
          <w:bCs/>
          <w:color w:val="000000"/>
          <w:sz w:val="32"/>
          <w:szCs w:val="32"/>
        </w:rPr>
        <w:t>NT-proBNP</w:t>
      </w:r>
      <w:r w:rsidRPr="00F66900">
        <w:rPr>
          <w:rFonts w:eastAsia="仿宋_GB2312"/>
          <w:bCs/>
          <w:color w:val="000000"/>
          <w:sz w:val="32"/>
          <w:szCs w:val="32"/>
        </w:rPr>
        <w:t>）检测试剂产品受年龄、性别等多生理学因素的影响，建议进行分层统计，申请人应结合实际情况选择适当的样本量进行充分的临床评价。</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1.4.1.4</w:t>
      </w:r>
      <w:r w:rsidRPr="00F66900">
        <w:rPr>
          <w:rFonts w:eastAsia="仿宋_GB2312"/>
          <w:bCs/>
          <w:color w:val="000000"/>
          <w:sz w:val="32"/>
          <w:szCs w:val="32"/>
        </w:rPr>
        <w:t>应明确临床样本的采集要求。</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应明确抗凝剂的要求、存贮条件、可否冻融、干扰物质的影响等要求及避免使用的样本。试验中，尽可能使用新鲜样本，避免贮存。如无法避免使用贮存样本时，注明贮存条件及时间，在数据分析时应考虑其影响。</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BNP</w:t>
      </w:r>
      <w:r w:rsidRPr="00F66900">
        <w:rPr>
          <w:rFonts w:eastAsia="仿宋_GB2312"/>
          <w:bCs/>
          <w:color w:val="000000"/>
          <w:sz w:val="32"/>
          <w:szCs w:val="32"/>
        </w:rPr>
        <w:t>检测项目应在其说明书声称的检测时间内完成检测。</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1.4.1.5</w:t>
      </w:r>
      <w:r w:rsidRPr="00F66900">
        <w:rPr>
          <w:rFonts w:eastAsia="仿宋_GB2312"/>
          <w:bCs/>
          <w:color w:val="000000"/>
          <w:sz w:val="32"/>
          <w:szCs w:val="32"/>
        </w:rPr>
        <w:t>评价用的样本类型应与注册申请保持一致。对于具有可比性的不同样本类型，如血清和血浆样本，血浆和全血样本可在分析性能评估中对样本适用性进行研究，或在临床评价中对每</w:t>
      </w:r>
      <w:r w:rsidRPr="00F66900">
        <w:rPr>
          <w:rFonts w:eastAsia="仿宋_GB2312"/>
          <w:bCs/>
          <w:color w:val="000000"/>
          <w:sz w:val="32"/>
          <w:szCs w:val="32"/>
        </w:rPr>
        <w:lastRenderedPageBreak/>
        <w:t>种样本类型分别进行符合统计学意义数量的评估。</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1.4.2</w:t>
      </w:r>
      <w:r w:rsidRPr="00F66900">
        <w:rPr>
          <w:rFonts w:eastAsia="仿宋_GB2312"/>
          <w:bCs/>
          <w:color w:val="000000"/>
          <w:sz w:val="32"/>
          <w:szCs w:val="32"/>
        </w:rPr>
        <w:t>试验要点</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1.4.2.1</w:t>
      </w:r>
      <w:r w:rsidRPr="00F66900">
        <w:rPr>
          <w:rFonts w:eastAsia="仿宋_GB2312"/>
          <w:bCs/>
          <w:color w:val="000000"/>
          <w:sz w:val="32"/>
          <w:szCs w:val="32"/>
        </w:rPr>
        <w:t>在试验操作的过程中应采用盲法。待评价试剂和对比试剂</w:t>
      </w:r>
      <w:r w:rsidRPr="00F66900">
        <w:rPr>
          <w:rFonts w:eastAsia="仿宋_GB2312"/>
          <w:bCs/>
          <w:color w:val="000000"/>
          <w:sz w:val="32"/>
          <w:szCs w:val="32"/>
        </w:rPr>
        <w:t>/</w:t>
      </w:r>
      <w:r w:rsidRPr="00F66900">
        <w:rPr>
          <w:rFonts w:eastAsia="仿宋_GB2312"/>
          <w:bCs/>
          <w:color w:val="000000"/>
          <w:sz w:val="32"/>
          <w:szCs w:val="32"/>
        </w:rPr>
        <w:t>参考方法应平行操作，整个试验应有内部质量控制。</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1.4.2.2</w:t>
      </w:r>
      <w:r w:rsidRPr="00F66900">
        <w:rPr>
          <w:rFonts w:eastAsia="仿宋_GB2312"/>
          <w:bCs/>
          <w:color w:val="000000"/>
          <w:sz w:val="32"/>
          <w:szCs w:val="32"/>
        </w:rPr>
        <w:t>建议本产品试验检测周期至少</w:t>
      </w:r>
      <w:r w:rsidRPr="00F66900">
        <w:rPr>
          <w:rFonts w:eastAsia="仿宋_GB2312"/>
          <w:bCs/>
          <w:color w:val="000000"/>
          <w:sz w:val="32"/>
          <w:szCs w:val="32"/>
        </w:rPr>
        <w:t>5</w:t>
      </w:r>
      <w:r w:rsidRPr="00F66900">
        <w:rPr>
          <w:rFonts w:eastAsia="仿宋_GB2312"/>
          <w:bCs/>
          <w:color w:val="000000"/>
          <w:sz w:val="32"/>
          <w:szCs w:val="32"/>
        </w:rPr>
        <w:t>天，以客观反映实际情况。</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1.4.2.3</w:t>
      </w:r>
      <w:r w:rsidRPr="00F66900">
        <w:rPr>
          <w:rFonts w:eastAsia="仿宋_GB2312"/>
          <w:bCs/>
          <w:color w:val="000000"/>
          <w:sz w:val="32"/>
          <w:szCs w:val="32"/>
        </w:rPr>
        <w:t>扩大样本量和延长试验时间将提高试验的可靠性，申请人应选择适当的样本量进行充分的临床评价。</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1.4.3</w:t>
      </w:r>
      <w:r w:rsidRPr="00F66900">
        <w:rPr>
          <w:rFonts w:eastAsia="仿宋_GB2312"/>
          <w:bCs/>
          <w:color w:val="000000"/>
          <w:sz w:val="32"/>
          <w:szCs w:val="32"/>
        </w:rPr>
        <w:t>数据收集和处理</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1.4.3.1</w:t>
      </w:r>
      <w:r w:rsidRPr="00F66900">
        <w:rPr>
          <w:rFonts w:eastAsia="仿宋_GB2312"/>
          <w:bCs/>
          <w:color w:val="000000"/>
          <w:sz w:val="32"/>
          <w:szCs w:val="32"/>
        </w:rPr>
        <w:t>应首先进行离群值观察，离群值的个数不得超过限值。若未超限，可删除离群值后进行分析；若超出限值，则需合理分析原因并考虑纠正措施，必要时重新收集样本进行分析。离群值分析和处理方法应有依据。</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申请人应根据产品特点选择合适的统计学方法，建议进行相关性分析，给出相关系数，进行回归分析给出回归方程和试验数据的散点图，并对相关系数和回归方程的斜率进行显著性分析。结合试验数据的正</w:t>
      </w:r>
      <w:r w:rsidRPr="00F66900">
        <w:rPr>
          <w:rFonts w:eastAsia="仿宋_GB2312"/>
          <w:bCs/>
          <w:color w:val="000000"/>
          <w:sz w:val="32"/>
          <w:szCs w:val="32"/>
        </w:rPr>
        <w:t>/</w:t>
      </w:r>
      <w:r w:rsidRPr="00F66900">
        <w:rPr>
          <w:rFonts w:eastAsia="仿宋_GB2312"/>
          <w:bCs/>
          <w:color w:val="000000"/>
          <w:sz w:val="32"/>
          <w:szCs w:val="32"/>
        </w:rPr>
        <w:t>偏态分布情况，选择合理的统计学方法进行分析，统计结果应能证实待评价试剂相对于对比试剂</w:t>
      </w:r>
      <w:r w:rsidRPr="00F66900">
        <w:rPr>
          <w:rFonts w:eastAsia="仿宋_GB2312"/>
          <w:bCs/>
          <w:color w:val="000000"/>
          <w:sz w:val="32"/>
          <w:szCs w:val="32"/>
        </w:rPr>
        <w:t>/</w:t>
      </w:r>
      <w:r w:rsidRPr="00F66900">
        <w:rPr>
          <w:rFonts w:eastAsia="仿宋_GB2312"/>
          <w:bCs/>
          <w:color w:val="000000"/>
          <w:sz w:val="32"/>
          <w:szCs w:val="32"/>
        </w:rPr>
        <w:t>参考方法检测结果无明显偏差或偏差在允许误差范围内。另外，在临床评估方案中应明确统计检验假设。</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具体数据分析方法如下：</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用回归分析验证两种试剂结果的相关性，以</w:t>
      </w:r>
      <w:r w:rsidRPr="00F66900">
        <w:rPr>
          <w:rFonts w:eastAsia="仿宋_GB2312"/>
          <w:bCs/>
          <w:color w:val="000000"/>
          <w:sz w:val="32"/>
          <w:szCs w:val="32"/>
        </w:rPr>
        <w:t>y=a+bx</w:t>
      </w:r>
      <w:r w:rsidRPr="00F66900">
        <w:rPr>
          <w:rFonts w:eastAsia="仿宋_GB2312"/>
          <w:bCs/>
          <w:color w:val="000000"/>
          <w:sz w:val="32"/>
          <w:szCs w:val="32"/>
        </w:rPr>
        <w:t>和</w:t>
      </w:r>
      <w:r w:rsidRPr="00F66900">
        <w:rPr>
          <w:rFonts w:eastAsia="仿宋_GB2312"/>
          <w:bCs/>
          <w:color w:val="000000"/>
          <w:sz w:val="32"/>
          <w:szCs w:val="32"/>
        </w:rPr>
        <w:t>R</w:t>
      </w:r>
      <w:r w:rsidRPr="00F66900">
        <w:rPr>
          <w:rFonts w:eastAsia="仿宋_GB2312"/>
          <w:bCs/>
          <w:color w:val="000000"/>
          <w:sz w:val="32"/>
          <w:szCs w:val="32"/>
          <w:vertAlign w:val="superscript"/>
        </w:rPr>
        <w:t>2</w:t>
      </w:r>
      <w:r w:rsidRPr="00F66900">
        <w:rPr>
          <w:rFonts w:eastAsia="仿宋_GB2312"/>
          <w:bCs/>
          <w:color w:val="000000"/>
          <w:sz w:val="32"/>
          <w:szCs w:val="32"/>
        </w:rPr>
        <w:t>的形式给出回归分析的拟合方程，其中：</w:t>
      </w:r>
      <w:r w:rsidRPr="00F66900">
        <w:rPr>
          <w:rFonts w:eastAsia="仿宋_GB2312"/>
          <w:bCs/>
          <w:color w:val="000000"/>
          <w:sz w:val="32"/>
          <w:szCs w:val="32"/>
        </w:rPr>
        <w:t>y</w:t>
      </w:r>
      <w:r w:rsidRPr="00F66900">
        <w:rPr>
          <w:rFonts w:eastAsia="仿宋_GB2312"/>
          <w:bCs/>
          <w:color w:val="000000"/>
          <w:sz w:val="32"/>
          <w:szCs w:val="32"/>
        </w:rPr>
        <w:t>是待评价试剂结果，</w:t>
      </w:r>
      <w:r w:rsidRPr="00F66900">
        <w:rPr>
          <w:rFonts w:eastAsia="仿宋_GB2312"/>
          <w:bCs/>
          <w:color w:val="000000"/>
          <w:sz w:val="32"/>
          <w:szCs w:val="32"/>
        </w:rPr>
        <w:t>x</w:t>
      </w:r>
      <w:r w:rsidRPr="00F66900">
        <w:rPr>
          <w:rFonts w:eastAsia="仿宋_GB2312"/>
          <w:bCs/>
          <w:color w:val="000000"/>
          <w:sz w:val="32"/>
          <w:szCs w:val="32"/>
        </w:rPr>
        <w:t>是对比试剂结果，</w:t>
      </w:r>
      <w:r w:rsidRPr="00F66900">
        <w:rPr>
          <w:rFonts w:eastAsia="仿宋_GB2312"/>
          <w:bCs/>
          <w:color w:val="000000"/>
          <w:sz w:val="32"/>
          <w:szCs w:val="32"/>
        </w:rPr>
        <w:t>b</w:t>
      </w:r>
      <w:r w:rsidRPr="00F66900">
        <w:rPr>
          <w:rFonts w:eastAsia="仿宋_GB2312"/>
          <w:bCs/>
          <w:color w:val="000000"/>
          <w:sz w:val="32"/>
          <w:szCs w:val="32"/>
        </w:rPr>
        <w:t>是方程斜率，</w:t>
      </w:r>
      <w:r w:rsidRPr="00F66900">
        <w:rPr>
          <w:rFonts w:eastAsia="仿宋_GB2312"/>
          <w:bCs/>
          <w:color w:val="000000"/>
          <w:sz w:val="32"/>
          <w:szCs w:val="32"/>
        </w:rPr>
        <w:t>a</w:t>
      </w:r>
      <w:r w:rsidRPr="00F66900">
        <w:rPr>
          <w:rFonts w:eastAsia="仿宋_GB2312"/>
          <w:bCs/>
          <w:color w:val="000000"/>
          <w:sz w:val="32"/>
          <w:szCs w:val="32"/>
        </w:rPr>
        <w:t>是</w:t>
      </w:r>
      <w:r w:rsidRPr="00F66900">
        <w:rPr>
          <w:rFonts w:eastAsia="仿宋_GB2312"/>
          <w:bCs/>
          <w:color w:val="000000"/>
          <w:sz w:val="32"/>
          <w:szCs w:val="32"/>
        </w:rPr>
        <w:t>y</w:t>
      </w:r>
      <w:r w:rsidRPr="00F66900">
        <w:rPr>
          <w:rFonts w:eastAsia="仿宋_GB2312"/>
          <w:bCs/>
          <w:color w:val="000000"/>
          <w:sz w:val="32"/>
          <w:szCs w:val="32"/>
        </w:rPr>
        <w:t>轴截距，</w:t>
      </w:r>
      <w:r w:rsidRPr="00F66900">
        <w:rPr>
          <w:rFonts w:eastAsia="仿宋_GB2312"/>
          <w:bCs/>
          <w:color w:val="000000"/>
          <w:sz w:val="32"/>
          <w:szCs w:val="32"/>
        </w:rPr>
        <w:t>R</w:t>
      </w:r>
      <w:r w:rsidRPr="00F66900">
        <w:rPr>
          <w:rFonts w:eastAsia="仿宋_GB2312"/>
          <w:bCs/>
          <w:color w:val="000000"/>
          <w:sz w:val="32"/>
          <w:szCs w:val="32"/>
          <w:vertAlign w:val="superscript"/>
        </w:rPr>
        <w:t>2</w:t>
      </w:r>
      <w:r w:rsidRPr="00F66900">
        <w:rPr>
          <w:rFonts w:eastAsia="仿宋_GB2312"/>
          <w:bCs/>
          <w:color w:val="000000"/>
          <w:sz w:val="32"/>
          <w:szCs w:val="32"/>
        </w:rPr>
        <w:t>是决定系数，同时应给出</w:t>
      </w:r>
      <w:r w:rsidRPr="00F66900">
        <w:rPr>
          <w:rFonts w:eastAsia="仿宋_GB2312"/>
          <w:bCs/>
          <w:color w:val="000000"/>
          <w:sz w:val="32"/>
          <w:szCs w:val="32"/>
        </w:rPr>
        <w:t>b</w:t>
      </w:r>
      <w:r w:rsidRPr="00F66900">
        <w:rPr>
          <w:rFonts w:eastAsia="仿宋_GB2312"/>
          <w:bCs/>
          <w:color w:val="000000"/>
          <w:sz w:val="32"/>
          <w:szCs w:val="32"/>
        </w:rPr>
        <w:t>的</w:t>
      </w:r>
      <w:r w:rsidRPr="00F66900">
        <w:rPr>
          <w:rFonts w:eastAsia="仿宋_GB2312"/>
          <w:bCs/>
          <w:color w:val="000000"/>
          <w:sz w:val="32"/>
          <w:szCs w:val="32"/>
        </w:rPr>
        <w:t>95%</w:t>
      </w:r>
      <w:r w:rsidRPr="00F66900">
        <w:rPr>
          <w:rFonts w:eastAsia="仿宋_GB2312"/>
          <w:bCs/>
          <w:color w:val="000000"/>
          <w:sz w:val="32"/>
          <w:szCs w:val="32"/>
        </w:rPr>
        <w:t>（或</w:t>
      </w:r>
      <w:r w:rsidRPr="00F66900">
        <w:rPr>
          <w:rFonts w:eastAsia="仿宋_GB2312"/>
          <w:bCs/>
          <w:color w:val="000000"/>
          <w:sz w:val="32"/>
          <w:szCs w:val="32"/>
        </w:rPr>
        <w:t>99%</w:t>
      </w:r>
      <w:r w:rsidRPr="00F66900">
        <w:rPr>
          <w:rFonts w:eastAsia="仿宋_GB2312"/>
          <w:bCs/>
          <w:color w:val="000000"/>
          <w:sz w:val="32"/>
          <w:szCs w:val="32"/>
        </w:rPr>
        <w:t>）置信区间，定量值结果应</w:t>
      </w:r>
      <w:r w:rsidRPr="00F66900">
        <w:rPr>
          <w:rFonts w:eastAsia="仿宋_GB2312"/>
          <w:bCs/>
          <w:color w:val="000000"/>
          <w:sz w:val="32"/>
          <w:szCs w:val="32"/>
        </w:rPr>
        <w:lastRenderedPageBreak/>
        <w:t>无统计学差异。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建议给出待评价试剂对比试剂之间的差值（偏差）及比值（偏差）散点图。</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如产品适用不同的具有可比性的样本类型，如选择在临床评价中对每种样本类型分别进行评估，则考虑到对不同样本类型的检测结果可能存在一定差异，故建议对不同样本类型分别进行统计分析，以对待评价试剂的临床性能进行综合分析。</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w:t>
      </w:r>
      <w:r w:rsidRPr="00F66900">
        <w:rPr>
          <w:rFonts w:eastAsia="仿宋_GB2312"/>
          <w:bCs/>
          <w:color w:val="000000"/>
          <w:sz w:val="32"/>
          <w:szCs w:val="32"/>
        </w:rPr>
        <w:t>临床评价报告</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临床评价报告应对试验设计、试验实施情况和数据分析方法等进行清晰的描述。应至少包括如下内容：</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1.5.1</w:t>
      </w:r>
      <w:r w:rsidRPr="00F66900">
        <w:rPr>
          <w:rFonts w:eastAsia="仿宋_GB2312"/>
          <w:bCs/>
          <w:color w:val="000000"/>
          <w:sz w:val="32"/>
          <w:szCs w:val="32"/>
        </w:rPr>
        <w:t>基本信息，如产品名称、申请人名称及联系方式、试验时间及地点等。</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1.5.2</w:t>
      </w:r>
      <w:r w:rsidRPr="00F66900">
        <w:rPr>
          <w:rFonts w:eastAsia="仿宋_GB2312"/>
          <w:bCs/>
          <w:color w:val="000000"/>
          <w:sz w:val="32"/>
          <w:szCs w:val="32"/>
        </w:rPr>
        <w:t>试验设计，详细说明对比试剂</w:t>
      </w:r>
      <w:r w:rsidRPr="00F66900">
        <w:rPr>
          <w:rFonts w:eastAsia="仿宋_GB2312"/>
          <w:bCs/>
          <w:color w:val="000000"/>
          <w:sz w:val="32"/>
          <w:szCs w:val="32"/>
        </w:rPr>
        <w:t>/</w:t>
      </w:r>
      <w:r w:rsidRPr="00F66900">
        <w:rPr>
          <w:rFonts w:eastAsia="仿宋_GB2312"/>
          <w:bCs/>
          <w:color w:val="000000"/>
          <w:sz w:val="32"/>
          <w:szCs w:val="32"/>
        </w:rPr>
        <w:t>方法选择、样本入组和排除标准、样本量要求、设盲要求、统计分析方法的选择等内容。</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w:t>
      </w:r>
      <w:r w:rsidRPr="00F66900">
        <w:rPr>
          <w:rFonts w:eastAsia="仿宋_GB2312"/>
          <w:bCs/>
          <w:color w:val="000000"/>
          <w:sz w:val="32"/>
          <w:szCs w:val="32"/>
        </w:rPr>
        <w:t>试验实施情况，具体包括：</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1.5.3.1</w:t>
      </w:r>
      <w:r w:rsidRPr="00F66900">
        <w:rPr>
          <w:rFonts w:eastAsia="仿宋_GB2312"/>
          <w:bCs/>
          <w:color w:val="000000"/>
          <w:sz w:val="32"/>
          <w:szCs w:val="32"/>
        </w:rPr>
        <w:t>样本选择情况，包括例数、样本分布等。样本含量应详细说明计算方法及依据。</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1.5.3.2</w:t>
      </w:r>
      <w:r w:rsidRPr="00F66900">
        <w:rPr>
          <w:rFonts w:eastAsia="仿宋_GB2312"/>
          <w:bCs/>
          <w:color w:val="000000"/>
          <w:sz w:val="32"/>
          <w:szCs w:val="32"/>
        </w:rPr>
        <w:t>临床评价所用产品信息，如评价用试剂、对比试剂</w:t>
      </w:r>
      <w:r w:rsidRPr="00F66900">
        <w:rPr>
          <w:rFonts w:eastAsia="仿宋_GB2312"/>
          <w:bCs/>
          <w:color w:val="000000"/>
          <w:sz w:val="32"/>
          <w:szCs w:val="32"/>
        </w:rPr>
        <w:t>/</w:t>
      </w:r>
      <w:r w:rsidRPr="00F66900">
        <w:rPr>
          <w:rFonts w:eastAsia="仿宋_GB2312"/>
          <w:bCs/>
          <w:color w:val="000000"/>
          <w:sz w:val="32"/>
          <w:szCs w:val="32"/>
        </w:rPr>
        <w:t>方法、配合使用的其他试剂</w:t>
      </w:r>
      <w:r w:rsidRPr="00F66900">
        <w:rPr>
          <w:rFonts w:eastAsia="仿宋_GB2312"/>
          <w:bCs/>
          <w:color w:val="000000"/>
          <w:sz w:val="32"/>
          <w:szCs w:val="32"/>
        </w:rPr>
        <w:t>/</w:t>
      </w:r>
      <w:r w:rsidRPr="00F66900">
        <w:rPr>
          <w:rFonts w:eastAsia="仿宋_GB2312"/>
          <w:bCs/>
          <w:color w:val="000000"/>
          <w:sz w:val="32"/>
          <w:szCs w:val="32"/>
        </w:rPr>
        <w:t>仪器的产品名称、生产企业、规格</w:t>
      </w:r>
      <w:r w:rsidRPr="00F66900">
        <w:rPr>
          <w:rFonts w:eastAsia="仿宋_GB2312"/>
          <w:bCs/>
          <w:color w:val="000000"/>
          <w:sz w:val="32"/>
          <w:szCs w:val="32"/>
        </w:rPr>
        <w:t>/</w:t>
      </w:r>
      <w:r w:rsidRPr="00F66900">
        <w:rPr>
          <w:rFonts w:eastAsia="仿宋_GB2312"/>
          <w:bCs/>
          <w:color w:val="000000"/>
          <w:sz w:val="32"/>
          <w:szCs w:val="32"/>
        </w:rPr>
        <w:t>型号、批号等。</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1.5.3.3</w:t>
      </w:r>
      <w:r w:rsidRPr="00F66900">
        <w:rPr>
          <w:rFonts w:eastAsia="仿宋_GB2312"/>
          <w:bCs/>
          <w:color w:val="000000"/>
          <w:sz w:val="32"/>
          <w:szCs w:val="32"/>
        </w:rPr>
        <w:t>实验过程描述。</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1.5.3.4</w:t>
      </w:r>
      <w:r w:rsidRPr="00F66900">
        <w:rPr>
          <w:rFonts w:eastAsia="仿宋_GB2312"/>
          <w:bCs/>
          <w:color w:val="000000"/>
          <w:sz w:val="32"/>
          <w:szCs w:val="32"/>
        </w:rPr>
        <w:t>试验管理，包括参加人员、质量控制情况、数据管理、出现的问题及处理措施等。</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1.5.3.5</w:t>
      </w:r>
      <w:r w:rsidRPr="00F66900">
        <w:rPr>
          <w:rFonts w:eastAsia="仿宋_GB2312"/>
          <w:bCs/>
          <w:color w:val="000000"/>
          <w:sz w:val="32"/>
          <w:szCs w:val="32"/>
        </w:rPr>
        <w:t>数据分析及评价结果总结，根据确定的统计方法对检测数据进行统计分析，对产品的临床性能进行合理评价。</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lastRenderedPageBreak/>
        <w:t>1.5.3.6</w:t>
      </w:r>
      <w:r w:rsidRPr="00F66900">
        <w:rPr>
          <w:rFonts w:eastAsia="仿宋_GB2312"/>
          <w:bCs/>
          <w:color w:val="000000"/>
          <w:sz w:val="32"/>
          <w:szCs w:val="32"/>
        </w:rPr>
        <w:t>评价数据表</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应以附件形式对入组的样本情况进行汇总描述，应至少包括以下内容：可溯源样本编号、样本基本信息、样本类型、评价用试剂和对比试剂</w:t>
      </w:r>
      <w:r w:rsidRPr="00F66900">
        <w:rPr>
          <w:rFonts w:eastAsia="仿宋_GB2312"/>
          <w:bCs/>
          <w:color w:val="000000"/>
          <w:sz w:val="32"/>
          <w:szCs w:val="32"/>
        </w:rPr>
        <w:t>/</w:t>
      </w:r>
      <w:r w:rsidRPr="00F66900">
        <w:rPr>
          <w:rFonts w:eastAsia="仿宋_GB2312"/>
          <w:bCs/>
          <w:color w:val="000000"/>
          <w:sz w:val="32"/>
          <w:szCs w:val="32"/>
        </w:rPr>
        <w:t>方法检测结果、样本临床背景信息或临床诊断信息（如适用）等。</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1.5.3.7</w:t>
      </w:r>
      <w:r w:rsidRPr="00F66900">
        <w:rPr>
          <w:rFonts w:eastAsia="仿宋_GB2312"/>
          <w:bCs/>
          <w:color w:val="000000"/>
          <w:sz w:val="32"/>
          <w:szCs w:val="32"/>
        </w:rPr>
        <w:t>评价报告应由申请人</w:t>
      </w:r>
      <w:r w:rsidRPr="00F66900">
        <w:rPr>
          <w:rFonts w:eastAsia="仿宋_GB2312"/>
          <w:bCs/>
          <w:color w:val="000000"/>
          <w:sz w:val="32"/>
          <w:szCs w:val="32"/>
        </w:rPr>
        <w:t>/</w:t>
      </w:r>
      <w:r w:rsidRPr="00F66900">
        <w:rPr>
          <w:rFonts w:eastAsia="仿宋_GB2312"/>
          <w:bCs/>
          <w:color w:val="000000"/>
          <w:sz w:val="32"/>
          <w:szCs w:val="32"/>
        </w:rPr>
        <w:t>代理人签章。</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1.6</w:t>
      </w:r>
      <w:r w:rsidRPr="00F66900">
        <w:rPr>
          <w:rFonts w:eastAsia="仿宋_GB2312"/>
          <w:bCs/>
          <w:color w:val="000000"/>
          <w:sz w:val="32"/>
          <w:szCs w:val="32"/>
        </w:rPr>
        <w:t>其他评价资料</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除以上临床评价报告外</w:t>
      </w:r>
      <w:r w:rsidRPr="00F66900">
        <w:rPr>
          <w:rFonts w:eastAsia="仿宋_GB2312" w:hint="eastAsia"/>
          <w:bCs/>
          <w:color w:val="000000"/>
          <w:sz w:val="32"/>
          <w:szCs w:val="32"/>
        </w:rPr>
        <w:t>，</w:t>
      </w:r>
      <w:r w:rsidRPr="00F66900">
        <w:rPr>
          <w:rFonts w:eastAsia="仿宋_GB2312"/>
          <w:bCs/>
          <w:color w:val="000000"/>
          <w:sz w:val="32"/>
          <w:szCs w:val="32"/>
        </w:rPr>
        <w:t>对拟申报产品临床性能进行评价的相关文献，可作为补充临床评价资料提交。应参照《医疗器械临床评价技术指导原则》的文献检索要求进行文献的检索、筛选和分析。</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临床试验途径</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临床试验的开展、方案的制定以及报告的撰写等均应符合相关法规及《体外诊断试剂临床试验技术指导原则》的要求。</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八</w:t>
      </w:r>
      <w:r w:rsidRPr="00F66900">
        <w:rPr>
          <w:rFonts w:eastAsia="楷体_GB2312"/>
          <w:color w:val="000000"/>
          <w:sz w:val="32"/>
          <w:szCs w:val="32"/>
        </w:rPr>
        <w:t>）产品风险分析资料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主要参考</w:t>
      </w:r>
      <w:r w:rsidRPr="00F66900">
        <w:rPr>
          <w:rFonts w:eastAsia="仿宋_GB2312"/>
          <w:bCs/>
          <w:color w:val="000000"/>
          <w:sz w:val="32"/>
          <w:szCs w:val="32"/>
        </w:rPr>
        <w:t>YY/T0316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《医疗器械</w:t>
      </w:r>
      <w:r w:rsidRPr="00F66900">
        <w:rPr>
          <w:rFonts w:eastAsia="仿宋_GB2312"/>
          <w:bCs/>
          <w:color w:val="000000"/>
          <w:sz w:val="32"/>
          <w:szCs w:val="32"/>
        </w:rPr>
        <w:t xml:space="preserve"> </w:t>
      </w:r>
      <w:r w:rsidRPr="00F66900">
        <w:rPr>
          <w:rFonts w:eastAsia="仿宋_GB2312"/>
          <w:bCs/>
          <w:color w:val="000000"/>
          <w:sz w:val="32"/>
          <w:szCs w:val="32"/>
        </w:rPr>
        <w:t>风险管理对医疗器械的应用》。风险管理活动要贯穿产品设计、生产、上市后使用及产品处理的整个生命周期。要体现申请人风险管理活动计划的完整性，尤其上市管理的风险分析与评价过程。对于上市前</w:t>
      </w:r>
      <w:r w:rsidRPr="00F66900">
        <w:rPr>
          <w:rFonts w:eastAsia="仿宋_GB2312"/>
          <w:bCs/>
          <w:color w:val="000000"/>
          <w:spacing w:val="-6"/>
          <w:sz w:val="32"/>
          <w:szCs w:val="32"/>
        </w:rPr>
        <w:t>风险管理中尚未认知的风险，应在上市后开展信息收集，一旦发现异常及时进行风险评价，采取控制措施，更新风险管理文件。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氨基末端脑利钠肽前体检测试剂风险分析应参考</w:t>
      </w:r>
      <w:r w:rsidRPr="00F66900">
        <w:rPr>
          <w:rFonts w:eastAsia="仿宋_GB2312"/>
          <w:bCs/>
          <w:color w:val="000000"/>
          <w:sz w:val="32"/>
          <w:szCs w:val="32"/>
        </w:rPr>
        <w:t>YY/T0316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行业标准相关要求，逐一进行回答，也可以用列表的方式列示。剩余风险分析时，一定要确认逐一采取风险控制措施后，是否会引入或造成更大的风险，只有新引入风险能转</w:t>
      </w:r>
      <w:r w:rsidRPr="00F66900">
        <w:rPr>
          <w:rFonts w:eastAsia="仿宋_GB2312"/>
          <w:bCs/>
          <w:color w:val="000000"/>
          <w:sz w:val="32"/>
          <w:szCs w:val="32"/>
        </w:rPr>
        <w:lastRenderedPageBreak/>
        <w:t>化为可接受风险，方能认为风险受控。脑利钠肽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氨基末端脑利钠肽前体检测试剂必须进行风险与</w:t>
      </w:r>
      <w:r w:rsidRPr="00F66900">
        <w:rPr>
          <w:rFonts w:eastAsia="仿宋_GB2312" w:hint="eastAsia"/>
          <w:bCs/>
          <w:color w:val="000000"/>
          <w:sz w:val="32"/>
          <w:szCs w:val="32"/>
        </w:rPr>
        <w:t>受</w:t>
      </w:r>
      <w:r w:rsidRPr="00F66900">
        <w:rPr>
          <w:rFonts w:eastAsia="仿宋_GB2312"/>
          <w:bCs/>
          <w:color w:val="000000"/>
          <w:sz w:val="32"/>
          <w:szCs w:val="32"/>
        </w:rPr>
        <w:t>益分析，</w:t>
      </w:r>
      <w:r w:rsidRPr="00F66900">
        <w:rPr>
          <w:rFonts w:eastAsia="仿宋_GB2312" w:hint="eastAsia"/>
          <w:bCs/>
          <w:color w:val="000000"/>
          <w:sz w:val="32"/>
          <w:szCs w:val="32"/>
        </w:rPr>
        <w:t>受</w:t>
      </w:r>
      <w:r w:rsidRPr="00F66900">
        <w:rPr>
          <w:rFonts w:eastAsia="仿宋_GB2312"/>
          <w:bCs/>
          <w:color w:val="000000"/>
          <w:sz w:val="32"/>
          <w:szCs w:val="32"/>
        </w:rPr>
        <w:t>益大于风险时方可接受。</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提供脑利钠肽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氨基末端脑利钠肽前体检测试剂产品上市前风险管理报告，此报告旨在说明并承诺：</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风险管理计划已被正确地实施。</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综合剩余风险是可接受的。</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已有恰当方法获得与申请人申报的脑利钠肽</w:t>
      </w:r>
      <w:r w:rsidRPr="00F66900">
        <w:rPr>
          <w:rFonts w:eastAsia="仿宋_GB2312"/>
          <w:bCs/>
          <w:color w:val="000000"/>
          <w:sz w:val="32"/>
          <w:szCs w:val="32"/>
        </w:rPr>
        <w:t>/</w:t>
      </w:r>
      <w:r w:rsidRPr="00F66900">
        <w:rPr>
          <w:rFonts w:eastAsia="仿宋_GB2312"/>
          <w:bCs/>
          <w:color w:val="000000"/>
          <w:sz w:val="32"/>
          <w:szCs w:val="32"/>
        </w:rPr>
        <w:t>氨基末端</w:t>
      </w:r>
      <w:r w:rsidRPr="00F66900">
        <w:rPr>
          <w:rFonts w:eastAsia="仿宋_GB2312"/>
          <w:bCs/>
          <w:color w:val="000000"/>
          <w:spacing w:val="-8"/>
          <w:sz w:val="32"/>
          <w:szCs w:val="32"/>
        </w:rPr>
        <w:t>脑利钠肽前体检测试剂产品相关和出厂后流通与临床应用的信息。</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应随风险管理报告一并附上包括风险分析、风险评价、风险控制概述管理资料。至少应包括：</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产品安全特征清单。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产品可预见危害及分析清单（说明危害、可预见事件序列、危害处境和可能发生的损害之间的关系）。</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w:t>
      </w:r>
      <w:r w:rsidRPr="00F66900">
        <w:rPr>
          <w:rFonts w:eastAsia="仿宋_GB2312"/>
          <w:bCs/>
          <w:color w:val="000000"/>
          <w:sz w:val="32"/>
          <w:szCs w:val="32"/>
        </w:rPr>
        <w:t>风险评价、风险控制措施以及剩余风险评价汇报表。</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对于风险分析和管理概述，应包括一份风险总结，以及如何将风险控制在可接受程度的内容。从预期用途、可能的使用错误、与安全性有关的特征、已知和可预见的危害等方面，对产品进行全面分析并阐述相应的防范措施。</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风险分析方法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1.1</w:t>
      </w:r>
      <w:r w:rsidRPr="00F66900">
        <w:rPr>
          <w:rFonts w:eastAsia="仿宋_GB2312"/>
          <w:bCs/>
          <w:color w:val="000000"/>
          <w:sz w:val="32"/>
          <w:szCs w:val="32"/>
        </w:rPr>
        <w:t>在对风险的判定及分析中，要考虑合理的可预见的情况，包括：正常使用条件下和非正常使用条件下。</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w:t>
      </w:r>
      <w:r w:rsidRPr="00F66900">
        <w:rPr>
          <w:rFonts w:eastAsia="仿宋_GB2312"/>
          <w:bCs/>
          <w:color w:val="000000"/>
          <w:sz w:val="32"/>
          <w:szCs w:val="32"/>
        </w:rPr>
        <w:t>风险判定及分析应包括：对于患者的危害、对于操作者的危害和对于环境的危害。</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1.3</w:t>
      </w:r>
      <w:r w:rsidRPr="00F66900">
        <w:rPr>
          <w:rFonts w:eastAsia="仿宋_GB2312"/>
          <w:bCs/>
          <w:color w:val="000000"/>
          <w:sz w:val="32"/>
          <w:szCs w:val="32"/>
        </w:rPr>
        <w:t>风险形成的初始原因应包括：人为因素，产品组成成分</w:t>
      </w:r>
      <w:r w:rsidRPr="00F66900">
        <w:rPr>
          <w:rFonts w:eastAsia="仿宋_GB2312"/>
          <w:bCs/>
          <w:color w:val="000000"/>
          <w:sz w:val="32"/>
          <w:szCs w:val="32"/>
        </w:rPr>
        <w:lastRenderedPageBreak/>
        <w:t>的危害，原材料危害，综合危害，环境条件。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w:t>
      </w:r>
      <w:r w:rsidRPr="00F66900">
        <w:rPr>
          <w:rFonts w:eastAsia="仿宋_GB2312"/>
          <w:bCs/>
          <w:color w:val="000000"/>
          <w:sz w:val="32"/>
          <w:szCs w:val="32"/>
        </w:rPr>
        <w:t>风险判定及分析考虑的问题包括：脑利钠肽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氨基末端脑利钠肽前体检测试剂原材料生物学危害；产品质量是否会导致使用中出现不正常结果；操作信息，包括警示性语言、注意事项以及使用方法的准确性；使用过程可能存在的危害等。</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风险分析清单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氨基末端脑利钠肽前体检测试剂产品的风险管理报告应符合</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的有关要求，审查要点包括：</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2.1</w:t>
      </w:r>
      <w:r w:rsidRPr="00F66900">
        <w:rPr>
          <w:rFonts w:eastAsia="仿宋_GB2312"/>
          <w:bCs/>
          <w:color w:val="000000"/>
          <w:sz w:val="32"/>
          <w:szCs w:val="32"/>
        </w:rPr>
        <w:t>产品定量分析是否准确（依据</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 xml:space="preserve">2016 </w:t>
      </w:r>
      <w:r w:rsidRPr="00F66900">
        <w:rPr>
          <w:rFonts w:eastAsia="仿宋_GB2312"/>
          <w:bCs/>
          <w:color w:val="000000"/>
          <w:sz w:val="32"/>
          <w:szCs w:val="32"/>
        </w:rPr>
        <w:t>附录</w:t>
      </w:r>
      <w:r w:rsidRPr="00F66900">
        <w:rPr>
          <w:rFonts w:eastAsia="仿宋_GB2312"/>
          <w:bCs/>
          <w:color w:val="000000"/>
          <w:sz w:val="32"/>
          <w:szCs w:val="32"/>
        </w:rPr>
        <w:t>C</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2.2</w:t>
      </w:r>
      <w:r w:rsidRPr="00F66900">
        <w:rPr>
          <w:rFonts w:eastAsia="仿宋_GB2312"/>
          <w:bCs/>
          <w:color w:val="000000"/>
          <w:sz w:val="32"/>
          <w:szCs w:val="32"/>
        </w:rPr>
        <w:t>危害分析是否全面（依据</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附录</w:t>
      </w:r>
      <w:r w:rsidRPr="00F66900">
        <w:rPr>
          <w:rFonts w:eastAsia="仿宋_GB2312"/>
          <w:bCs/>
          <w:color w:val="000000"/>
          <w:sz w:val="32"/>
          <w:szCs w:val="32"/>
        </w:rPr>
        <w:t>H</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2.3</w:t>
      </w:r>
      <w:r w:rsidRPr="00F66900">
        <w:rPr>
          <w:rFonts w:eastAsia="仿宋_GB2312"/>
          <w:bCs/>
          <w:color w:val="000000"/>
          <w:sz w:val="32"/>
          <w:szCs w:val="32"/>
        </w:rPr>
        <w:t>风险可接收准则，降低风险的措施及采取措施后风险的可接收程度，是否有新的风险产生。</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根据</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附录</w:t>
      </w:r>
      <w:r w:rsidRPr="00F66900">
        <w:rPr>
          <w:rFonts w:eastAsia="仿宋_GB2312"/>
          <w:bCs/>
          <w:color w:val="000000"/>
          <w:sz w:val="32"/>
          <w:szCs w:val="32"/>
        </w:rPr>
        <w:t>H</w:t>
      </w:r>
      <w:r w:rsidRPr="00F66900">
        <w:rPr>
          <w:rFonts w:eastAsia="仿宋_GB2312"/>
          <w:bCs/>
          <w:color w:val="000000"/>
          <w:sz w:val="32"/>
          <w:szCs w:val="32"/>
        </w:rPr>
        <w:t>对该产品已知或可预见的风险进行判定，脑利钠肽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氨基末端脑利钠肽前体检测试剂产品在进行风险分析时至少应包括对以下主要危害的风险分析，</w:t>
      </w:r>
      <w:r w:rsidRPr="00F66900">
        <w:rPr>
          <w:rFonts w:eastAsia="仿宋_GB2312" w:hint="eastAsia"/>
          <w:bCs/>
          <w:color w:val="000000"/>
          <w:sz w:val="32"/>
          <w:szCs w:val="32"/>
        </w:rPr>
        <w:t>申请人</w:t>
      </w:r>
      <w:r w:rsidRPr="00F66900">
        <w:rPr>
          <w:rFonts w:eastAsia="仿宋_GB2312"/>
          <w:bCs/>
          <w:color w:val="000000"/>
          <w:sz w:val="32"/>
          <w:szCs w:val="32"/>
        </w:rPr>
        <w:t>还应根据自身产品特点确定其他危害。针对产品的各项风险，</w:t>
      </w:r>
      <w:r w:rsidRPr="00F66900">
        <w:rPr>
          <w:rFonts w:eastAsia="仿宋_GB2312" w:hint="eastAsia"/>
          <w:bCs/>
          <w:color w:val="000000"/>
          <w:sz w:val="32"/>
          <w:szCs w:val="32"/>
        </w:rPr>
        <w:t>申请人</w:t>
      </w:r>
      <w:r w:rsidRPr="00F66900">
        <w:rPr>
          <w:rFonts w:eastAsia="仿宋_GB2312"/>
          <w:bCs/>
          <w:color w:val="000000"/>
          <w:sz w:val="32"/>
          <w:szCs w:val="32"/>
        </w:rPr>
        <w:t>应采取应对措施，确保风险降到可接受的程度。</w:t>
      </w:r>
    </w:p>
    <w:p w:rsidR="002C06C3" w:rsidRPr="00F66900" w:rsidRDefault="002C06C3" w:rsidP="002C06C3">
      <w:pPr>
        <w:overflowPunct w:val="0"/>
        <w:spacing w:line="520" w:lineRule="exact"/>
        <w:jc w:val="center"/>
        <w:rPr>
          <w:rFonts w:eastAsia="仿宋_GB2312"/>
          <w:color w:val="000000"/>
          <w:sz w:val="32"/>
          <w:szCs w:val="30"/>
        </w:rPr>
        <w:sectPr w:rsidR="002C06C3" w:rsidRPr="00F66900" w:rsidSect="00AA4031">
          <w:footerReference w:type="even" r:id="rId16"/>
          <w:footerReference w:type="default" r:id="rId17"/>
          <w:pgSz w:w="11906" w:h="16838"/>
          <w:pgMar w:top="1928" w:right="1531" w:bottom="1814" w:left="1531" w:header="851" w:footer="1247" w:gutter="0"/>
          <w:cols w:space="720"/>
          <w:docGrid w:type="lines" w:linePitch="319"/>
        </w:sectPr>
      </w:pPr>
    </w:p>
    <w:p w:rsidR="002C06C3" w:rsidRPr="00F66900" w:rsidRDefault="002C06C3" w:rsidP="002C06C3">
      <w:pPr>
        <w:overflowPunct w:val="0"/>
        <w:spacing w:line="520" w:lineRule="exact"/>
        <w:jc w:val="center"/>
        <w:rPr>
          <w:rFonts w:ascii="黑体" w:eastAsia="黑体" w:hAnsi="黑体"/>
          <w:color w:val="000000"/>
          <w:sz w:val="28"/>
          <w:szCs w:val="28"/>
        </w:rPr>
      </w:pPr>
      <w:r w:rsidRPr="00F66900">
        <w:rPr>
          <w:rFonts w:ascii="黑体" w:eastAsia="黑体" w:hAnsi="黑体"/>
          <w:color w:val="000000"/>
          <w:sz w:val="28"/>
          <w:szCs w:val="28"/>
        </w:rPr>
        <w:lastRenderedPageBreak/>
        <w:t>表1  产品的主要危害（举例）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9"/>
        <w:gridCol w:w="3189"/>
        <w:gridCol w:w="2623"/>
        <w:gridCol w:w="2195"/>
        <w:gridCol w:w="4394"/>
      </w:tblGrid>
      <w:tr w:rsidR="002C06C3" w:rsidRPr="00F66900" w:rsidTr="001B284F">
        <w:trPr>
          <w:cantSplit/>
          <w:tblHeader/>
          <w:jc w:val="center"/>
        </w:trPr>
        <w:tc>
          <w:tcPr>
            <w:tcW w:w="1279" w:type="dxa"/>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危害类型</w:t>
            </w:r>
          </w:p>
        </w:tc>
        <w:tc>
          <w:tcPr>
            <w:tcW w:w="3189" w:type="dxa"/>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可预见的事件及</w:t>
            </w:r>
          </w:p>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事件序列</w:t>
            </w:r>
          </w:p>
        </w:tc>
        <w:tc>
          <w:tcPr>
            <w:tcW w:w="2623" w:type="dxa"/>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危害处境</w:t>
            </w:r>
          </w:p>
        </w:tc>
        <w:tc>
          <w:tcPr>
            <w:tcW w:w="2195" w:type="dxa"/>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产生的后果或损坏</w:t>
            </w:r>
          </w:p>
        </w:tc>
        <w:tc>
          <w:tcPr>
            <w:tcW w:w="4394" w:type="dxa"/>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采取的措施</w:t>
            </w:r>
          </w:p>
        </w:tc>
      </w:tr>
      <w:tr w:rsidR="002C06C3" w:rsidRPr="00F66900" w:rsidTr="001B284F">
        <w:trPr>
          <w:cantSplit/>
          <w:jc w:val="center"/>
        </w:trPr>
        <w:tc>
          <w:tcPr>
            <w:tcW w:w="1279" w:type="dxa"/>
            <w:vMerge w:val="restart"/>
            <w:textDirection w:val="tbRlV"/>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生物学危害</w:t>
            </w: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生物污染</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产品中污染有病原微生物</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微生物污染可引起产品的严重检测错误、可能导致操作人员感染</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对生产过程中的过滤、分装等环节进行严格控制，严格按照各工序标准操作规程进行操作；对生物源材料病原微生物进行控制</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由于废物和（或）医疗器械处置的污染</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不正确的废物处理</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有可能造成污染环境</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restart"/>
            <w:textDirection w:val="tbRlV"/>
            <w:vAlign w:val="center"/>
          </w:tcPr>
          <w:p w:rsidR="002C06C3" w:rsidRPr="00F66900" w:rsidRDefault="002C06C3" w:rsidP="001B284F">
            <w:pPr>
              <w:overflowPunct w:val="0"/>
              <w:spacing w:beforeLines="25" w:before="79" w:afterLines="25" w:after="79" w:line="320" w:lineRule="exact"/>
              <w:jc w:val="center"/>
              <w:rPr>
                <w:rFonts w:ascii="黑体" w:eastAsia="黑体" w:hAnsi="黑体"/>
                <w:color w:val="000000"/>
                <w:szCs w:val="21"/>
              </w:rPr>
            </w:pPr>
            <w:r w:rsidRPr="00F66900">
              <w:rPr>
                <w:rFonts w:ascii="黑体" w:eastAsia="黑体" w:hAnsi="黑体"/>
                <w:color w:val="000000"/>
                <w:szCs w:val="21"/>
              </w:rPr>
              <w:t>化学危害</w:t>
            </w: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毒性</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皮肤直接接触产品</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导致操作人员中毒</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严格按照各工序标准操作规程及使用说明书中的规定进行操作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rPr>
                <w:rFonts w:ascii="黑体" w:eastAsia="黑体" w:hAnsi="黑体"/>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降解</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不正当的操作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降解可导致产品检测灵敏度降低</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严格按照各工序标准操作规程进行操作</w:t>
            </w:r>
          </w:p>
        </w:tc>
      </w:tr>
      <w:tr w:rsidR="002C06C3" w:rsidRPr="00F66900" w:rsidTr="001B284F">
        <w:trPr>
          <w:cantSplit/>
          <w:jc w:val="center"/>
        </w:trPr>
        <w:tc>
          <w:tcPr>
            <w:tcW w:w="1279" w:type="dxa"/>
            <w:vMerge w:val="restart"/>
            <w:textDirection w:val="tbRlV"/>
            <w:vAlign w:val="center"/>
          </w:tcPr>
          <w:p w:rsidR="002C06C3" w:rsidRPr="00F66900" w:rsidRDefault="002C06C3" w:rsidP="001B284F">
            <w:pPr>
              <w:overflowPunct w:val="0"/>
              <w:spacing w:beforeLines="25" w:before="79" w:afterLines="25" w:after="79" w:line="320" w:lineRule="exact"/>
              <w:ind w:left="113" w:right="113"/>
              <w:jc w:val="center"/>
              <w:rPr>
                <w:rFonts w:ascii="黑体" w:eastAsia="黑体" w:hAnsi="黑体"/>
                <w:color w:val="000000"/>
                <w:szCs w:val="21"/>
              </w:rPr>
            </w:pPr>
            <w:r w:rsidRPr="00F66900">
              <w:rPr>
                <w:rFonts w:ascii="黑体" w:eastAsia="黑体" w:hAnsi="黑体"/>
                <w:color w:val="000000"/>
                <w:szCs w:val="21"/>
              </w:rPr>
              <w:t>操作危害</w:t>
            </w: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不适当的标记</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不适当的操作说明</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说明书的不精确描述</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由不熟练、未经培训的人员使用</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错误或判断错误</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trHeight w:val="986"/>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使用者未使用试剂盒内配备的样本稀释液和质控品（如适用）</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样本加样过程操作不当或质控品使用差错误</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说明书中应有详细的样本稀释及加样要求和质控品的使用方法</w:t>
            </w:r>
          </w:p>
        </w:tc>
      </w:tr>
      <w:tr w:rsidR="002C06C3" w:rsidRPr="00F66900" w:rsidTr="001B284F">
        <w:trPr>
          <w:cantSplit/>
          <w:jc w:val="center"/>
        </w:trPr>
        <w:tc>
          <w:tcPr>
            <w:tcW w:w="1279" w:type="dxa"/>
            <w:vMerge w:val="restart"/>
            <w:textDirection w:val="tbRlV"/>
            <w:vAlign w:val="center"/>
          </w:tcPr>
          <w:p w:rsidR="002C06C3" w:rsidRPr="00F66900" w:rsidRDefault="002C06C3" w:rsidP="001B284F">
            <w:pPr>
              <w:overflowPunct w:val="0"/>
              <w:spacing w:beforeLines="25" w:before="79" w:afterLines="25" w:after="79" w:line="320" w:lineRule="exact"/>
              <w:ind w:left="113" w:right="113"/>
              <w:jc w:val="center"/>
              <w:rPr>
                <w:rFonts w:ascii="黑体" w:eastAsia="黑体" w:hAnsi="黑体"/>
                <w:bCs/>
                <w:color w:val="000000"/>
                <w:szCs w:val="21"/>
              </w:rPr>
            </w:pPr>
            <w:r w:rsidRPr="00F66900">
              <w:rPr>
                <w:rFonts w:ascii="黑体" w:eastAsia="黑体" w:hAnsi="黑体"/>
                <w:bCs/>
                <w:color w:val="000000"/>
                <w:szCs w:val="21"/>
              </w:rPr>
              <w:lastRenderedPageBreak/>
              <w:t>信息危害</w:t>
            </w: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失误和认知检索错误</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疏忽和出错</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违反或缩减说明书、程序等</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对医疗器械寿命中止缺少适当的决定</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说明书的不精确描述</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完善说明书中使用说明</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rPr>
                <w:rFonts w:ascii="黑体" w:eastAsia="黑体" w:hAnsi="黑体"/>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说明书中对试剂的使用条件没有描述；适用的血浆样本所采用的抗凝剂没有明确要求</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操作者未能在要求的环境下进行正确的操作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可引起检测错误</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说明书中对产品适合的使用条件有描述；明确本试剂适合的抗凝剂种类</w:t>
            </w:r>
          </w:p>
        </w:tc>
      </w:tr>
      <w:tr w:rsidR="002C06C3" w:rsidRPr="00F66900" w:rsidTr="001B284F">
        <w:trPr>
          <w:cantSplit/>
          <w:trHeight w:val="1022"/>
          <w:jc w:val="center"/>
        </w:trPr>
        <w:tc>
          <w:tcPr>
            <w:tcW w:w="1279" w:type="dxa"/>
            <w:vMerge w:val="restart"/>
            <w:textDirection w:val="tbRlV"/>
            <w:vAlign w:val="center"/>
          </w:tcPr>
          <w:p w:rsidR="002C06C3" w:rsidRPr="00F66900" w:rsidRDefault="002C06C3" w:rsidP="001B284F">
            <w:pPr>
              <w:overflowPunct w:val="0"/>
              <w:spacing w:beforeLines="25" w:before="79" w:afterLines="25" w:after="79" w:line="320" w:lineRule="exact"/>
              <w:ind w:left="113" w:right="113"/>
              <w:jc w:val="center"/>
              <w:rPr>
                <w:rFonts w:ascii="黑体" w:eastAsia="黑体" w:hAnsi="黑体"/>
                <w:bCs/>
                <w:color w:val="000000"/>
                <w:szCs w:val="21"/>
              </w:rPr>
            </w:pPr>
            <w:r w:rsidRPr="00F66900">
              <w:rPr>
                <w:rFonts w:ascii="黑体" w:eastAsia="黑体" w:hAnsi="黑体"/>
                <w:bCs/>
                <w:color w:val="000000"/>
                <w:szCs w:val="21"/>
              </w:rPr>
              <w:t>功能性失效的危害</w:t>
            </w: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不适当的包装</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操作人员的错误操作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造成产品降解、污染，使产品性能降低</w:t>
            </w:r>
          </w:p>
        </w:tc>
        <w:tc>
          <w:tcPr>
            <w:tcW w:w="4394"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严格按照使用说明书中的规定进行操作</w:t>
            </w:r>
          </w:p>
        </w:tc>
      </w:tr>
      <w:tr w:rsidR="002C06C3" w:rsidRPr="00F66900" w:rsidTr="001B284F">
        <w:trPr>
          <w:cantSplit/>
          <w:jc w:val="center"/>
        </w:trPr>
        <w:tc>
          <w:tcPr>
            <w:tcW w:w="1279" w:type="dxa"/>
            <w:vMerge/>
            <w:vAlign w:val="center"/>
          </w:tcPr>
          <w:p w:rsidR="002C06C3" w:rsidRPr="00F66900" w:rsidRDefault="002C06C3" w:rsidP="001B284F">
            <w:pPr>
              <w:overflowPunct w:val="0"/>
              <w:spacing w:beforeLines="25" w:before="79" w:afterLines="25" w:after="79" w:line="320" w:lineRule="exact"/>
              <w:jc w:val="center"/>
              <w:rPr>
                <w:rFonts w:eastAsia="仿宋"/>
                <w:bCs/>
                <w:color w:val="000000"/>
                <w:szCs w:val="21"/>
              </w:rPr>
            </w:pPr>
          </w:p>
        </w:tc>
        <w:tc>
          <w:tcPr>
            <w:tcW w:w="3189"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产品标识不恰当</w:t>
            </w:r>
          </w:p>
        </w:tc>
        <w:tc>
          <w:tcPr>
            <w:tcW w:w="2623"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产品标识不</w:t>
            </w:r>
            <w:r w:rsidRPr="00F66900">
              <w:rPr>
                <w:rFonts w:eastAsia="仿宋_GB2312" w:hint="eastAsia"/>
                <w:color w:val="000000"/>
                <w:szCs w:val="21"/>
              </w:rPr>
              <w:t>恰</w:t>
            </w:r>
            <w:r w:rsidRPr="00F66900">
              <w:rPr>
                <w:rFonts w:eastAsia="仿宋_GB2312"/>
                <w:color w:val="000000"/>
                <w:szCs w:val="21"/>
              </w:rPr>
              <w:t>当，直接影响产品的运输储存和检测结果</w:t>
            </w:r>
          </w:p>
        </w:tc>
        <w:tc>
          <w:tcPr>
            <w:tcW w:w="2195" w:type="dxa"/>
            <w:vAlign w:val="center"/>
          </w:tcPr>
          <w:p w:rsidR="002C06C3" w:rsidRPr="00F66900" w:rsidRDefault="002C06C3" w:rsidP="001B284F">
            <w:pPr>
              <w:overflowPunct w:val="0"/>
              <w:spacing w:beforeLines="25" w:before="79" w:afterLines="25" w:after="79" w:line="320" w:lineRule="exact"/>
              <w:rPr>
                <w:rFonts w:eastAsia="仿宋"/>
                <w:color w:val="000000"/>
                <w:szCs w:val="21"/>
              </w:rPr>
            </w:pPr>
            <w:r w:rsidRPr="00F66900">
              <w:rPr>
                <w:rFonts w:eastAsia="仿宋_GB2312"/>
                <w:color w:val="000000"/>
                <w:szCs w:val="21"/>
              </w:rPr>
              <w:t>产品失效</w:t>
            </w:r>
          </w:p>
        </w:tc>
        <w:tc>
          <w:tcPr>
            <w:tcW w:w="4394" w:type="dxa"/>
            <w:vAlign w:val="center"/>
          </w:tcPr>
          <w:p w:rsidR="002C06C3" w:rsidRPr="00F66900" w:rsidRDefault="002C06C3" w:rsidP="001B284F">
            <w:pPr>
              <w:overflowPunct w:val="0"/>
              <w:spacing w:beforeLines="25" w:before="79" w:afterLines="25" w:after="79" w:line="320" w:lineRule="exact"/>
              <w:rPr>
                <w:rFonts w:eastAsia="仿宋_GB2312"/>
                <w:color w:val="000000"/>
                <w:szCs w:val="21"/>
              </w:rPr>
            </w:pPr>
            <w:r w:rsidRPr="00F66900">
              <w:rPr>
                <w:rFonts w:eastAsia="仿宋_GB2312"/>
                <w:color w:val="000000"/>
                <w:szCs w:val="21"/>
              </w:rPr>
              <w:t>在产品标签样稿中，对产品标识包括包装盒（中包装）标识盒运输贮存标识做</w:t>
            </w:r>
            <w:r w:rsidRPr="00F66900">
              <w:rPr>
                <w:rFonts w:eastAsia="仿宋_GB2312" w:hint="eastAsia"/>
                <w:color w:val="000000"/>
                <w:szCs w:val="21"/>
              </w:rPr>
              <w:t>出</w:t>
            </w:r>
            <w:r w:rsidRPr="00F66900">
              <w:rPr>
                <w:rFonts w:eastAsia="仿宋_GB2312"/>
                <w:color w:val="000000"/>
                <w:szCs w:val="21"/>
              </w:rPr>
              <w:t>详细规定，各种标识设置符合法规的规定，并随着法规的更新</w:t>
            </w:r>
            <w:r w:rsidRPr="00F66900">
              <w:rPr>
                <w:rFonts w:eastAsia="仿宋_GB2312" w:hint="eastAsia"/>
                <w:color w:val="000000"/>
                <w:szCs w:val="21"/>
              </w:rPr>
              <w:t>及时</w:t>
            </w:r>
            <w:r w:rsidRPr="00F66900">
              <w:rPr>
                <w:rFonts w:eastAsia="仿宋_GB2312"/>
                <w:color w:val="000000"/>
                <w:szCs w:val="21"/>
              </w:rPr>
              <w:t>进行修改和完善</w:t>
            </w:r>
          </w:p>
        </w:tc>
      </w:tr>
    </w:tbl>
    <w:p w:rsidR="002C06C3" w:rsidRPr="00F66900" w:rsidRDefault="002C06C3" w:rsidP="002C06C3">
      <w:pPr>
        <w:overflowPunct w:val="0"/>
        <w:spacing w:beforeLines="25" w:before="79" w:afterLines="25" w:after="79" w:line="520" w:lineRule="exact"/>
        <w:rPr>
          <w:rFonts w:eastAsia="仿宋_GB2312"/>
          <w:bCs/>
          <w:color w:val="000000"/>
          <w:sz w:val="30"/>
          <w:szCs w:val="30"/>
        </w:rPr>
        <w:sectPr w:rsidR="002C06C3" w:rsidRPr="00F66900">
          <w:pgSz w:w="16838" w:h="11906" w:orient="landscape"/>
          <w:pgMar w:top="1803" w:right="1440" w:bottom="1429" w:left="1440" w:header="851" w:footer="992" w:gutter="0"/>
          <w:cols w:space="720"/>
          <w:docGrid w:type="lines" w:linePitch="319"/>
        </w:sectPr>
      </w:pP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lastRenderedPageBreak/>
        <w:t>由于脑利钠肽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氨基末端脑利钠肽前体检测试剂的功能和结构的差异，本章给出的风险要素及其示例是常见的而不是全部的。上述部分只是风险管理过程的组成部分，不是风险管理的全部。申请人应按照</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九</w:t>
      </w:r>
      <w:r w:rsidRPr="00F66900">
        <w:rPr>
          <w:rFonts w:eastAsia="楷体_GB2312"/>
          <w:color w:val="000000"/>
          <w:sz w:val="32"/>
          <w:szCs w:val="32"/>
        </w:rPr>
        <w:t>）产品技术要求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拟定产品技术要求应符合《体外诊断试剂注册管理办法》、《关于公布体外诊断试剂注册申报资料要求和批准证明文件格式的公告》（国家食品药品监督管理总</w:t>
      </w:r>
      <w:r w:rsidRPr="00F66900">
        <w:rPr>
          <w:rFonts w:eastAsia="仿宋_GB2312" w:hint="eastAsia"/>
          <w:bCs/>
          <w:color w:val="000000"/>
          <w:sz w:val="32"/>
          <w:szCs w:val="32"/>
        </w:rPr>
        <w:t>局</w:t>
      </w:r>
      <w:r w:rsidRPr="00F66900">
        <w:rPr>
          <w:rFonts w:eastAsia="仿宋_GB2312"/>
          <w:bCs/>
          <w:color w:val="000000"/>
          <w:sz w:val="32"/>
          <w:szCs w:val="32"/>
        </w:rPr>
        <w:t>公告</w:t>
      </w:r>
      <w:r w:rsidRPr="00F66900">
        <w:rPr>
          <w:rFonts w:eastAsia="仿宋_GB2312"/>
          <w:bCs/>
          <w:color w:val="000000"/>
          <w:sz w:val="32"/>
          <w:szCs w:val="32"/>
        </w:rPr>
        <w:t xml:space="preserve"> 2014</w:t>
      </w:r>
      <w:r w:rsidRPr="00F66900">
        <w:rPr>
          <w:rFonts w:eastAsia="仿宋_GB2312"/>
          <w:bCs/>
          <w:color w:val="000000"/>
          <w:sz w:val="32"/>
          <w:szCs w:val="32"/>
        </w:rPr>
        <w:t>年第</w:t>
      </w:r>
      <w:r w:rsidRPr="00F66900">
        <w:rPr>
          <w:rFonts w:eastAsia="仿宋_GB2312"/>
          <w:bCs/>
          <w:color w:val="000000"/>
          <w:sz w:val="32"/>
          <w:szCs w:val="32"/>
        </w:rPr>
        <w:t>44</w:t>
      </w:r>
      <w:r w:rsidRPr="00F66900">
        <w:rPr>
          <w:rFonts w:eastAsia="仿宋_GB2312"/>
          <w:bCs/>
          <w:color w:val="000000"/>
          <w:sz w:val="32"/>
          <w:szCs w:val="32"/>
        </w:rPr>
        <w:t>号）的相关规定。</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应当在原材料质量和生产工艺稳定的前提下，根据申请人产品研制、分析性能评估等结果，依据国家标准、行业标准及有关文献，按照《医疗器械产品技术要求编写指导原则》（国家食品药品监督管理总局通告</w:t>
      </w:r>
      <w:r w:rsidRPr="00F66900">
        <w:rPr>
          <w:rFonts w:eastAsia="仿宋_GB2312"/>
          <w:bCs/>
          <w:color w:val="000000"/>
          <w:sz w:val="32"/>
          <w:szCs w:val="32"/>
        </w:rPr>
        <w:t>2014</w:t>
      </w:r>
      <w:r w:rsidRPr="00F66900">
        <w:rPr>
          <w:rFonts w:eastAsia="仿宋_GB2312"/>
          <w:bCs/>
          <w:color w:val="000000"/>
          <w:sz w:val="32"/>
          <w:szCs w:val="32"/>
        </w:rPr>
        <w:t>年第</w:t>
      </w:r>
      <w:r w:rsidRPr="00F66900">
        <w:rPr>
          <w:rFonts w:eastAsia="仿宋_GB2312"/>
          <w:bCs/>
          <w:color w:val="000000"/>
          <w:sz w:val="32"/>
          <w:szCs w:val="32"/>
        </w:rPr>
        <w:t>9</w:t>
      </w:r>
      <w:r w:rsidRPr="00F66900">
        <w:rPr>
          <w:rFonts w:eastAsia="仿宋_GB2312"/>
          <w:bCs/>
          <w:color w:val="000000"/>
          <w:sz w:val="32"/>
          <w:szCs w:val="32"/>
        </w:rPr>
        <w:t>号）的有关要求，编写产品技术要求。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氨基末端脑利钠肽前体检测试剂的产品性能指标应主要包括：外观、溯源性、准确度、检出限、线性、重复性、批间差等。技术要求应不低于</w:t>
      </w:r>
      <w:r w:rsidRPr="00F66900">
        <w:rPr>
          <w:rFonts w:eastAsia="仿宋_GB2312"/>
          <w:bCs/>
          <w:color w:val="000000"/>
          <w:sz w:val="32"/>
          <w:szCs w:val="32"/>
        </w:rPr>
        <w:t>YY/T 1451</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《脑利钠肽和氨基末端脑利钠肽前体检测试剂（盒）（定量标记免疫分析法）》的要求。</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十</w:t>
      </w:r>
      <w:r w:rsidRPr="00F66900">
        <w:rPr>
          <w:rFonts w:eastAsia="楷体_GB2312"/>
          <w:color w:val="000000"/>
          <w:sz w:val="32"/>
          <w:szCs w:val="32"/>
        </w:rPr>
        <w:t>）</w:t>
      </w:r>
      <w:r w:rsidRPr="00F66900">
        <w:rPr>
          <w:rFonts w:eastAsia="楷体_GB2312" w:hint="eastAsia"/>
          <w:color w:val="000000"/>
          <w:sz w:val="32"/>
          <w:szCs w:val="32"/>
        </w:rPr>
        <w:t>产品</w:t>
      </w:r>
      <w:r w:rsidRPr="00F66900">
        <w:rPr>
          <w:rFonts w:eastAsia="楷体_GB2312"/>
          <w:color w:val="000000"/>
          <w:sz w:val="32"/>
          <w:szCs w:val="32"/>
        </w:rPr>
        <w:t>注册检验报告</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根据《体外诊断试剂注册申报资料要求和批准证明文件格式》要求，注册检验报告及产品技术要求预评价意见应由具有相</w:t>
      </w:r>
      <w:r w:rsidRPr="00F66900">
        <w:rPr>
          <w:rFonts w:eastAsia="仿宋_GB2312"/>
          <w:bCs/>
          <w:color w:val="000000"/>
          <w:sz w:val="32"/>
          <w:szCs w:val="32"/>
        </w:rPr>
        <w:lastRenderedPageBreak/>
        <w:t>应医疗器械检验资质和承检范围的医疗器械检验机构出具。</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目前，脑利钠肽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氨基末端脑利钠肽前体检测试剂尚无适用的国家参考品</w:t>
      </w:r>
      <w:r w:rsidRPr="00F66900">
        <w:rPr>
          <w:rFonts w:eastAsia="仿宋_GB2312"/>
          <w:bCs/>
          <w:color w:val="000000"/>
          <w:sz w:val="32"/>
          <w:szCs w:val="32"/>
        </w:rPr>
        <w:t>/</w:t>
      </w:r>
      <w:r w:rsidRPr="00F66900">
        <w:rPr>
          <w:rFonts w:eastAsia="仿宋_GB2312"/>
          <w:bCs/>
          <w:color w:val="000000"/>
          <w:sz w:val="32"/>
          <w:szCs w:val="32"/>
        </w:rPr>
        <w:t>标准品，可采用企业参考品进行注册检验，但企业参考品的具体信息应明确。如有适用的国家参考品</w:t>
      </w:r>
      <w:r w:rsidRPr="00F66900">
        <w:rPr>
          <w:rFonts w:eastAsia="仿宋_GB2312"/>
          <w:bCs/>
          <w:color w:val="000000"/>
          <w:sz w:val="32"/>
          <w:szCs w:val="32"/>
        </w:rPr>
        <w:t>/</w:t>
      </w:r>
      <w:r w:rsidRPr="00F66900">
        <w:rPr>
          <w:rFonts w:eastAsia="仿宋_GB2312"/>
          <w:bCs/>
          <w:color w:val="000000"/>
          <w:sz w:val="32"/>
          <w:szCs w:val="32"/>
        </w:rPr>
        <w:t>标准品发布，则申请人应采用国家参考品</w:t>
      </w:r>
      <w:r w:rsidRPr="00F66900">
        <w:rPr>
          <w:rFonts w:eastAsia="仿宋_GB2312"/>
          <w:bCs/>
          <w:color w:val="000000"/>
          <w:sz w:val="32"/>
          <w:szCs w:val="32"/>
        </w:rPr>
        <w:t>/</w:t>
      </w:r>
      <w:r w:rsidRPr="00F66900">
        <w:rPr>
          <w:rFonts w:eastAsia="仿宋_GB2312"/>
          <w:bCs/>
          <w:color w:val="000000"/>
          <w:sz w:val="32"/>
          <w:szCs w:val="32"/>
        </w:rPr>
        <w:t>标准品进行注册检验，并在产品技术要求中写明相应内容。</w:t>
      </w:r>
    </w:p>
    <w:p w:rsidR="002C06C3" w:rsidRPr="00F66900" w:rsidRDefault="002C06C3" w:rsidP="002C06C3">
      <w:pPr>
        <w:overflowPunct w:val="0"/>
        <w:spacing w:line="520" w:lineRule="exact"/>
        <w:ind w:firstLineChars="200" w:firstLine="640"/>
        <w:jc w:val="left"/>
        <w:rPr>
          <w:rFonts w:eastAsia="楷体_GB2312"/>
          <w:color w:val="000000"/>
          <w:sz w:val="32"/>
          <w:szCs w:val="32"/>
        </w:rPr>
      </w:pPr>
      <w:r w:rsidRPr="00F66900">
        <w:rPr>
          <w:rFonts w:eastAsia="楷体_GB2312"/>
          <w:color w:val="000000"/>
          <w:sz w:val="32"/>
          <w:szCs w:val="32"/>
        </w:rPr>
        <w:t>（</w:t>
      </w:r>
      <w:r w:rsidRPr="00F66900">
        <w:rPr>
          <w:rFonts w:eastAsia="楷体_GB2312" w:hint="eastAsia"/>
          <w:color w:val="000000"/>
          <w:sz w:val="32"/>
          <w:szCs w:val="32"/>
        </w:rPr>
        <w:t>十一</w:t>
      </w:r>
      <w:r w:rsidRPr="00F66900">
        <w:rPr>
          <w:rFonts w:eastAsia="楷体_GB2312"/>
          <w:color w:val="000000"/>
          <w:sz w:val="32"/>
          <w:szCs w:val="32"/>
        </w:rPr>
        <w:t>）产品说明书</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说明书承载了产品预期用途、样本采集及处理、检验方法、检验结果的解释以及注意事项等重要信息，是指导实验室工作人员正确操作、临床医生针对检验结果给出合理医学解释的重要依据，因此，产品说明书是体外诊断试剂注册申报最重要的文件之一。产品说明书格式应符合《体外诊断试剂说明书编写指导原则》</w:t>
      </w:r>
      <w:r w:rsidRPr="00F66900">
        <w:rPr>
          <w:rFonts w:eastAsia="仿宋_GB2312" w:hint="eastAsia"/>
          <w:bCs/>
          <w:color w:val="000000"/>
          <w:sz w:val="32"/>
          <w:szCs w:val="32"/>
        </w:rPr>
        <w:t>（</w:t>
      </w:r>
      <w:r w:rsidRPr="00F66900">
        <w:rPr>
          <w:rFonts w:eastAsia="仿宋_GB2312"/>
          <w:color w:val="000000"/>
          <w:kern w:val="0"/>
          <w:sz w:val="32"/>
          <w:szCs w:val="32"/>
        </w:rPr>
        <w:t>国家食品药品监督管理总局通告</w:t>
      </w:r>
      <w:r w:rsidRPr="00F66900">
        <w:rPr>
          <w:rFonts w:eastAsia="仿宋_GB2312"/>
          <w:color w:val="000000"/>
          <w:kern w:val="0"/>
          <w:sz w:val="32"/>
          <w:szCs w:val="32"/>
        </w:rPr>
        <w:t>2014</w:t>
      </w:r>
      <w:r w:rsidRPr="00F66900">
        <w:rPr>
          <w:rFonts w:eastAsia="仿宋_GB2312"/>
          <w:color w:val="000000"/>
          <w:kern w:val="0"/>
          <w:sz w:val="32"/>
          <w:szCs w:val="32"/>
        </w:rPr>
        <w:t>年第</w:t>
      </w:r>
      <w:r w:rsidRPr="00F66900">
        <w:rPr>
          <w:rFonts w:eastAsia="仿宋_GB2312"/>
          <w:color w:val="000000"/>
          <w:kern w:val="0"/>
          <w:sz w:val="32"/>
          <w:szCs w:val="32"/>
        </w:rPr>
        <w:t>17</w:t>
      </w:r>
      <w:r w:rsidRPr="00F66900">
        <w:rPr>
          <w:rFonts w:eastAsia="仿宋_GB2312"/>
          <w:color w:val="000000"/>
          <w:kern w:val="0"/>
          <w:sz w:val="32"/>
          <w:szCs w:val="32"/>
        </w:rPr>
        <w:t>号</w:t>
      </w:r>
      <w:r w:rsidRPr="00F66900">
        <w:rPr>
          <w:rFonts w:eastAsia="仿宋_GB2312" w:hint="eastAsia"/>
          <w:bCs/>
          <w:color w:val="000000"/>
          <w:sz w:val="32"/>
          <w:szCs w:val="32"/>
        </w:rPr>
        <w:t>）</w:t>
      </w:r>
      <w:r w:rsidRPr="00F66900">
        <w:rPr>
          <w:rFonts w:eastAsia="仿宋_GB2312"/>
          <w:bCs/>
          <w:color w:val="000000"/>
          <w:sz w:val="32"/>
          <w:szCs w:val="32"/>
        </w:rPr>
        <w:t>的要求，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结合《体外诊断试剂说明书编写指导原则》的要求，下面对脑利钠肽</w:t>
      </w:r>
      <w:r w:rsidRPr="00F66900">
        <w:rPr>
          <w:rFonts w:eastAsia="仿宋_GB2312"/>
          <w:bCs/>
          <w:color w:val="000000"/>
          <w:sz w:val="32"/>
          <w:szCs w:val="32"/>
        </w:rPr>
        <w:t>/</w:t>
      </w:r>
      <w:r w:rsidRPr="00F66900">
        <w:rPr>
          <w:rFonts w:eastAsia="仿宋_GB2312"/>
          <w:bCs/>
          <w:color w:val="000000"/>
          <w:sz w:val="32"/>
          <w:szCs w:val="32"/>
        </w:rPr>
        <w:t>氨基末端脑利钠肽前体检测试剂说明书的重点内容进行详细说明，以指导申请人更合理地完成说明书编制。</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．【产品名称】</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1.1</w:t>
      </w:r>
      <w:r w:rsidRPr="00F66900">
        <w:rPr>
          <w:rFonts w:eastAsia="仿宋_GB2312"/>
          <w:bCs/>
          <w:color w:val="000000"/>
          <w:sz w:val="32"/>
          <w:szCs w:val="32"/>
        </w:rPr>
        <w:t>试剂盒名称由三部分组成。被测物质的名称、用途、方法或者原理。被测物质名称应根据</w:t>
      </w:r>
      <w:r w:rsidRPr="00F66900">
        <w:rPr>
          <w:rFonts w:eastAsia="仿宋_GB2312" w:hint="eastAsia"/>
          <w:bCs/>
          <w:color w:val="000000"/>
          <w:sz w:val="32"/>
          <w:szCs w:val="32"/>
        </w:rPr>
        <w:t>相关行业标准</w:t>
      </w:r>
      <w:r w:rsidRPr="00F66900">
        <w:rPr>
          <w:rFonts w:eastAsia="仿宋_GB2312"/>
          <w:bCs/>
          <w:color w:val="000000"/>
          <w:sz w:val="32"/>
          <w:szCs w:val="32"/>
        </w:rPr>
        <w:t>以及《全国临床检验操作规程（第</w:t>
      </w:r>
      <w:r w:rsidRPr="00F66900">
        <w:rPr>
          <w:rFonts w:eastAsia="仿宋_GB2312"/>
          <w:bCs/>
          <w:color w:val="000000"/>
          <w:sz w:val="32"/>
          <w:szCs w:val="32"/>
        </w:rPr>
        <w:t>4</w:t>
      </w:r>
      <w:r w:rsidRPr="00F66900">
        <w:rPr>
          <w:rFonts w:eastAsia="仿宋_GB2312"/>
          <w:bCs/>
          <w:color w:val="000000"/>
          <w:sz w:val="32"/>
          <w:szCs w:val="32"/>
        </w:rPr>
        <w:t>版）》相应物质名称编写，检验的方法或者</w:t>
      </w:r>
      <w:r w:rsidRPr="00F66900">
        <w:rPr>
          <w:rFonts w:eastAsia="仿宋_GB2312"/>
          <w:bCs/>
          <w:color w:val="000000"/>
          <w:sz w:val="32"/>
          <w:szCs w:val="32"/>
        </w:rPr>
        <w:lastRenderedPageBreak/>
        <w:t>原理应明确到细分的具体方法学，如：氨基末端脑利钠肽前体（</w:t>
      </w:r>
      <w:r w:rsidRPr="00F66900">
        <w:rPr>
          <w:rFonts w:eastAsia="仿宋_GB2312"/>
          <w:bCs/>
          <w:color w:val="000000"/>
          <w:sz w:val="32"/>
          <w:szCs w:val="32"/>
        </w:rPr>
        <w:t>NT-proBNP</w:t>
      </w:r>
      <w:r w:rsidRPr="00F66900">
        <w:rPr>
          <w:rFonts w:eastAsia="仿宋_GB2312"/>
          <w:bCs/>
          <w:color w:val="000000"/>
          <w:sz w:val="32"/>
          <w:szCs w:val="32"/>
        </w:rPr>
        <w:t>）检测试剂（磁微粒化学发光法）。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【包装规格】</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如不同包装规格有与之特定对应的机型，应同时明确适用机型。</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【预期用途】应至少包括以下几部分内容：</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3.1</w:t>
      </w:r>
      <w:r w:rsidRPr="00F66900">
        <w:rPr>
          <w:rFonts w:eastAsia="仿宋_GB2312"/>
          <w:bCs/>
          <w:color w:val="000000"/>
          <w:sz w:val="32"/>
          <w:szCs w:val="32"/>
        </w:rPr>
        <w:t>试剂盒用于定量检测人</w:t>
      </w:r>
      <w:r w:rsidRPr="00F66900">
        <w:rPr>
          <w:rFonts w:ascii="仿宋_GB2312" w:eastAsia="仿宋_GB2312" w:hint="eastAsia"/>
          <w:bCs/>
          <w:color w:val="000000"/>
          <w:sz w:val="32"/>
          <w:szCs w:val="32"/>
        </w:rPr>
        <w:t>×××</w:t>
      </w:r>
      <w:r w:rsidRPr="00F66900">
        <w:rPr>
          <w:rFonts w:eastAsia="仿宋_GB2312"/>
          <w:bCs/>
          <w:color w:val="000000"/>
          <w:sz w:val="32"/>
          <w:szCs w:val="32"/>
        </w:rPr>
        <w:t>样本中的脑利钠肽</w:t>
      </w:r>
      <w:r w:rsidRPr="00F66900">
        <w:rPr>
          <w:rFonts w:eastAsia="仿宋_GB2312"/>
          <w:bCs/>
          <w:color w:val="000000"/>
          <w:sz w:val="32"/>
          <w:szCs w:val="32"/>
        </w:rPr>
        <w:t>/</w:t>
      </w:r>
      <w:r w:rsidRPr="00F66900">
        <w:rPr>
          <w:rFonts w:eastAsia="仿宋_GB2312"/>
          <w:bCs/>
          <w:color w:val="000000"/>
          <w:sz w:val="32"/>
          <w:szCs w:val="32"/>
        </w:rPr>
        <w:t>氨基末端脑利钠肽前体。其中，</w:t>
      </w:r>
      <w:r w:rsidRPr="00F66900">
        <w:rPr>
          <w:rFonts w:ascii="仿宋_GB2312" w:eastAsia="仿宋_GB2312" w:hint="eastAsia"/>
          <w:bCs/>
          <w:color w:val="000000"/>
          <w:sz w:val="32"/>
          <w:szCs w:val="32"/>
        </w:rPr>
        <w:t>×××</w:t>
      </w:r>
      <w:r w:rsidRPr="00F66900">
        <w:rPr>
          <w:rFonts w:eastAsia="仿宋_GB2312"/>
          <w:bCs/>
          <w:color w:val="000000"/>
          <w:sz w:val="32"/>
          <w:szCs w:val="32"/>
        </w:rPr>
        <w:t>应写明适用的样本类型为血清、血浆还是全血，上述内容均应有相应的分析性能评估资料和临床评价资料支持。</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3.2</w:t>
      </w:r>
      <w:r w:rsidRPr="00F66900">
        <w:rPr>
          <w:rFonts w:eastAsia="仿宋_GB2312"/>
          <w:bCs/>
          <w:color w:val="000000"/>
          <w:sz w:val="32"/>
          <w:szCs w:val="32"/>
        </w:rPr>
        <w:t>与预期用途相关的临床适应症背景情况，说明相关的临床或实验室诊断方法等。</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4.</w:t>
      </w:r>
      <w:r w:rsidRPr="00F66900">
        <w:rPr>
          <w:rFonts w:eastAsia="仿宋_GB2312"/>
          <w:bCs/>
          <w:color w:val="000000"/>
          <w:sz w:val="32"/>
          <w:szCs w:val="32"/>
        </w:rPr>
        <w:t>【检验原理】</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应结合产品主要成分详细说明检验原理、方法，必要时可采用图示方法描述。</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5.</w:t>
      </w:r>
      <w:r w:rsidRPr="00F66900">
        <w:rPr>
          <w:rFonts w:eastAsia="仿宋_GB2312"/>
          <w:bCs/>
          <w:color w:val="000000"/>
          <w:sz w:val="32"/>
          <w:szCs w:val="32"/>
        </w:rPr>
        <w:t>【主要组成成分】</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 xml:space="preserve">5.1 </w:t>
      </w:r>
      <w:r w:rsidRPr="00F66900">
        <w:rPr>
          <w:rFonts w:eastAsia="仿宋_GB2312"/>
          <w:bCs/>
          <w:color w:val="000000"/>
          <w:sz w:val="32"/>
          <w:szCs w:val="32"/>
        </w:rPr>
        <w:t>说明试剂盒包含组成、数量、浓度或含量等信息。</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 xml:space="preserve">5.2 </w:t>
      </w:r>
      <w:r w:rsidRPr="00F66900">
        <w:rPr>
          <w:rFonts w:eastAsia="仿宋_GB2312"/>
          <w:bCs/>
          <w:color w:val="000000"/>
          <w:sz w:val="32"/>
          <w:szCs w:val="32"/>
        </w:rPr>
        <w:t>建议对所包被抗体的相关信息进行简单介绍。</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 xml:space="preserve">5.3 </w:t>
      </w:r>
      <w:r w:rsidRPr="00F66900">
        <w:rPr>
          <w:rFonts w:eastAsia="仿宋_GB2312"/>
          <w:bCs/>
          <w:color w:val="000000"/>
          <w:sz w:val="32"/>
          <w:szCs w:val="32"/>
        </w:rPr>
        <w:t>对于校准品和质控品（如适用）：</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5.3.1</w:t>
      </w:r>
      <w:r w:rsidRPr="00F66900">
        <w:rPr>
          <w:rFonts w:eastAsia="仿宋_GB2312"/>
          <w:bCs/>
          <w:color w:val="000000"/>
          <w:sz w:val="32"/>
          <w:szCs w:val="32"/>
        </w:rPr>
        <w:t>注明校准品的定值及其溯源性，溯源性资料应写明溯源的最高级别（应包括标准物质或参考方法的发布单位及编号</w:t>
      </w:r>
      <w:r>
        <w:rPr>
          <w:rFonts w:eastAsia="仿宋_GB2312"/>
          <w:bCs/>
          <w:color w:val="000000"/>
          <w:sz w:val="32"/>
          <w:szCs w:val="32"/>
        </w:rPr>
        <w:t>）</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5.3.2</w:t>
      </w:r>
      <w:r w:rsidRPr="00F66900">
        <w:rPr>
          <w:rFonts w:eastAsia="仿宋_GB2312"/>
          <w:bCs/>
          <w:color w:val="000000"/>
          <w:sz w:val="32"/>
          <w:szCs w:val="32"/>
        </w:rPr>
        <w:t>应明确说明质控品的生物学来源、活性及其他特性，应明确靶值范围（如靶值范围为批特异，可注明批特异，并附单独的靶值单）</w:t>
      </w:r>
      <w:r w:rsidRPr="00F66900">
        <w:rPr>
          <w:rFonts w:eastAsia="仿宋_GB2312" w:hint="eastAsia"/>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 xml:space="preserve">5.4 </w:t>
      </w:r>
      <w:r w:rsidRPr="00F66900">
        <w:rPr>
          <w:rFonts w:eastAsia="仿宋_GB2312"/>
          <w:bCs/>
          <w:color w:val="000000"/>
          <w:sz w:val="32"/>
          <w:szCs w:val="32"/>
        </w:rPr>
        <w:t>应明确说明不同批号试剂盒中各组分是否可以互换，如</w:t>
      </w:r>
      <w:r w:rsidRPr="00F66900">
        <w:rPr>
          <w:rFonts w:eastAsia="仿宋_GB2312"/>
          <w:bCs/>
          <w:color w:val="000000"/>
          <w:sz w:val="32"/>
          <w:szCs w:val="32"/>
        </w:rPr>
        <w:lastRenderedPageBreak/>
        <w:t>可互换，则需提供相应的性能验证资料。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 xml:space="preserve">5.5 </w:t>
      </w:r>
      <w:r w:rsidRPr="00F66900">
        <w:rPr>
          <w:rFonts w:eastAsia="仿宋_GB2312"/>
          <w:bCs/>
          <w:color w:val="000000"/>
          <w:sz w:val="32"/>
          <w:szCs w:val="32"/>
        </w:rPr>
        <w:t>对于非试剂组分，如试验用耗材（封板膜、自封袋）、质量控制证书、赋值表（靶值单）、校准卡等，应注明相关信息。</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6.</w:t>
      </w:r>
      <w:r w:rsidRPr="00F66900">
        <w:rPr>
          <w:rFonts w:eastAsia="仿宋_GB2312"/>
          <w:bCs/>
          <w:color w:val="000000"/>
          <w:sz w:val="32"/>
          <w:szCs w:val="32"/>
        </w:rPr>
        <w:t>【储存条件及有效期】</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6.1</w:t>
      </w:r>
      <w:r w:rsidRPr="00F66900">
        <w:rPr>
          <w:rFonts w:eastAsia="仿宋_GB2312"/>
          <w:bCs/>
          <w:color w:val="000000"/>
          <w:sz w:val="32"/>
          <w:szCs w:val="32"/>
        </w:rPr>
        <w:t>对试剂的实时稳定性、开瓶稳定性（如适用）、复溶稳定性（如适用）、冻融次数限制（如适用）等信息作详细介绍。包括环境温湿度、避光条件等。</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6.2</w:t>
      </w:r>
      <w:r w:rsidRPr="00F66900">
        <w:rPr>
          <w:rFonts w:eastAsia="仿宋_GB2312"/>
          <w:bCs/>
          <w:color w:val="000000"/>
          <w:sz w:val="32"/>
          <w:szCs w:val="32"/>
        </w:rPr>
        <w:t>不同组分保存条件及有效期不同时，应分别说明，产品总有效期以其中效期最短的为准。</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注：保存条件不应有模糊表述，如</w:t>
      </w:r>
      <w:r w:rsidRPr="00F66900">
        <w:rPr>
          <w:rFonts w:eastAsia="仿宋_GB2312"/>
          <w:bCs/>
          <w:color w:val="000000"/>
          <w:sz w:val="32"/>
          <w:szCs w:val="32"/>
        </w:rPr>
        <w:t>“</w:t>
      </w:r>
      <w:r w:rsidRPr="00F66900">
        <w:rPr>
          <w:rFonts w:eastAsia="仿宋_GB2312"/>
          <w:bCs/>
          <w:color w:val="000000"/>
          <w:sz w:val="32"/>
          <w:szCs w:val="32"/>
        </w:rPr>
        <w:t>常温</w:t>
      </w:r>
      <w:r w:rsidRPr="00F66900">
        <w:rPr>
          <w:rFonts w:eastAsia="仿宋_GB2312"/>
          <w:bCs/>
          <w:color w:val="000000"/>
          <w:sz w:val="32"/>
          <w:szCs w:val="32"/>
        </w:rPr>
        <w:t>”“</w:t>
      </w:r>
      <w:r w:rsidRPr="00F66900">
        <w:rPr>
          <w:rFonts w:eastAsia="仿宋_GB2312"/>
          <w:bCs/>
          <w:color w:val="000000"/>
          <w:sz w:val="32"/>
          <w:szCs w:val="32"/>
        </w:rPr>
        <w:t>室温</w:t>
      </w:r>
      <w:r w:rsidRPr="00F66900">
        <w:rPr>
          <w:rFonts w:eastAsia="仿宋_GB2312"/>
          <w:bCs/>
          <w:color w:val="000000"/>
          <w:sz w:val="32"/>
          <w:szCs w:val="32"/>
        </w:rPr>
        <w:t>”</w:t>
      </w:r>
      <w:r w:rsidRPr="00F66900">
        <w:rPr>
          <w:rFonts w:eastAsia="仿宋_GB2312"/>
          <w:bCs/>
          <w:color w:val="000000"/>
          <w:sz w:val="32"/>
          <w:szCs w:val="32"/>
        </w:rPr>
        <w:t>。</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6.3</w:t>
      </w:r>
      <w:r w:rsidRPr="00F66900">
        <w:rPr>
          <w:rFonts w:eastAsia="仿宋_GB2312"/>
          <w:bCs/>
          <w:color w:val="000000"/>
          <w:sz w:val="32"/>
          <w:szCs w:val="32"/>
        </w:rPr>
        <w:t>生产日期、使用期限或失效日期</w:t>
      </w:r>
      <w:r w:rsidRPr="00F66900">
        <w:rPr>
          <w:rFonts w:eastAsia="仿宋_GB2312" w:hint="eastAsia"/>
          <w:color w:val="000000"/>
          <w:kern w:val="0"/>
          <w:sz w:val="32"/>
          <w:szCs w:val="32"/>
        </w:rPr>
        <w:t>（可见标签）</w:t>
      </w:r>
      <w:r w:rsidRPr="00F66900">
        <w:rPr>
          <w:rFonts w:eastAsia="仿宋_GB2312" w:hint="eastAsia"/>
          <w:bCs/>
          <w:color w:val="000000"/>
          <w:sz w:val="32"/>
          <w:szCs w:val="32"/>
        </w:rPr>
        <w:t>。</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w:t>
      </w:r>
      <w:r w:rsidRPr="00F66900">
        <w:rPr>
          <w:rFonts w:eastAsia="仿宋_GB2312"/>
          <w:bCs/>
          <w:color w:val="000000"/>
          <w:sz w:val="32"/>
          <w:szCs w:val="32"/>
        </w:rPr>
        <w:t>【适用仪器】</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7.1</w:t>
      </w:r>
      <w:r w:rsidRPr="00F66900">
        <w:rPr>
          <w:rFonts w:eastAsia="仿宋_GB2312"/>
          <w:color w:val="000000"/>
          <w:sz w:val="32"/>
          <w:szCs w:val="32"/>
        </w:rPr>
        <w:t>如适用仪器为酶标仪则需给出对酶标仪配置的要求。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7.2</w:t>
      </w:r>
      <w:r w:rsidRPr="00F66900">
        <w:rPr>
          <w:rFonts w:eastAsia="仿宋_GB2312"/>
          <w:color w:val="000000"/>
          <w:sz w:val="32"/>
          <w:szCs w:val="32"/>
        </w:rPr>
        <w:t>如适用仪器为非通用的仪器则需写明具体适用仪器的型号，不能泛指某一系列仪器，并且与分析性能评估资料一致。</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8.</w:t>
      </w:r>
      <w:r w:rsidRPr="00F66900">
        <w:rPr>
          <w:rFonts w:eastAsia="仿宋_GB2312"/>
          <w:bCs/>
          <w:color w:val="000000"/>
          <w:sz w:val="32"/>
          <w:szCs w:val="32"/>
        </w:rPr>
        <w:t>【样本要求】重点明确以下内容：</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8.1</w:t>
      </w:r>
      <w:r w:rsidRPr="00F66900">
        <w:rPr>
          <w:rFonts w:eastAsia="仿宋_GB2312"/>
          <w:bCs/>
          <w:color w:val="000000"/>
          <w:sz w:val="32"/>
          <w:szCs w:val="32"/>
        </w:rPr>
        <w:t>样本收集要求：样本中的</w:t>
      </w:r>
      <w:r w:rsidRPr="00F66900">
        <w:rPr>
          <w:rFonts w:eastAsia="仿宋_GB2312"/>
          <w:bCs/>
          <w:color w:val="000000"/>
          <w:sz w:val="32"/>
          <w:szCs w:val="32"/>
        </w:rPr>
        <w:t>BNP</w:t>
      </w:r>
      <w:r w:rsidRPr="00F66900">
        <w:rPr>
          <w:rFonts w:eastAsia="仿宋_GB2312"/>
          <w:bCs/>
          <w:color w:val="000000"/>
          <w:sz w:val="32"/>
          <w:szCs w:val="32"/>
        </w:rPr>
        <w:t>在血</w:t>
      </w:r>
      <w:r w:rsidRPr="00F66900">
        <w:rPr>
          <w:rFonts w:eastAsia="仿宋_GB2312" w:hint="eastAsia"/>
          <w:bCs/>
          <w:color w:val="000000"/>
          <w:sz w:val="32"/>
          <w:szCs w:val="32"/>
        </w:rPr>
        <w:t>液</w:t>
      </w:r>
      <w:r w:rsidRPr="00F66900">
        <w:rPr>
          <w:rFonts w:eastAsia="仿宋_GB2312"/>
          <w:bCs/>
          <w:color w:val="000000"/>
          <w:sz w:val="32"/>
          <w:szCs w:val="32"/>
        </w:rPr>
        <w:t>中各</w:t>
      </w:r>
      <w:r w:rsidRPr="00F66900">
        <w:rPr>
          <w:rFonts w:eastAsia="仿宋_GB2312" w:hint="eastAsia"/>
          <w:bCs/>
          <w:color w:val="000000"/>
          <w:sz w:val="32"/>
          <w:szCs w:val="32"/>
        </w:rPr>
        <w:t>种</w:t>
      </w:r>
      <w:r w:rsidRPr="00F66900">
        <w:rPr>
          <w:rFonts w:eastAsia="仿宋_GB2312"/>
          <w:bCs/>
          <w:color w:val="000000"/>
          <w:sz w:val="32"/>
          <w:szCs w:val="32"/>
        </w:rPr>
        <w:t>酶的作用下较易分解，因此应对样本收集方式</w:t>
      </w:r>
      <w:r w:rsidRPr="00F66900">
        <w:rPr>
          <w:rFonts w:eastAsia="仿宋_GB2312" w:hint="eastAsia"/>
          <w:bCs/>
          <w:color w:val="000000"/>
          <w:sz w:val="32"/>
          <w:szCs w:val="32"/>
        </w:rPr>
        <w:t>提出</w:t>
      </w:r>
      <w:r w:rsidRPr="00F66900">
        <w:rPr>
          <w:rFonts w:eastAsia="仿宋_GB2312"/>
          <w:bCs/>
          <w:color w:val="000000"/>
          <w:sz w:val="32"/>
          <w:szCs w:val="32"/>
        </w:rPr>
        <w:t>要求。</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8.2</w:t>
      </w:r>
      <w:r w:rsidRPr="00F66900">
        <w:rPr>
          <w:rFonts w:eastAsia="仿宋_GB2312"/>
          <w:bCs/>
          <w:color w:val="000000"/>
          <w:sz w:val="32"/>
          <w:szCs w:val="32"/>
        </w:rPr>
        <w:t>血液样本应当说明对采血管及抗凝剂的要求：明确样本类型、采血管材质和抗凝剂。有关描述均应建立在相关性能评价及稳定性研究的基础上。</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8.3</w:t>
      </w:r>
      <w:r w:rsidRPr="00F66900">
        <w:rPr>
          <w:rFonts w:eastAsia="仿宋_GB2312"/>
          <w:bCs/>
          <w:color w:val="000000"/>
          <w:sz w:val="32"/>
          <w:szCs w:val="32"/>
        </w:rPr>
        <w:t>样本处理、运送及保存：对血液样本离心条件的要求，冷藏</w:t>
      </w:r>
      <w:r w:rsidRPr="00F66900">
        <w:rPr>
          <w:rFonts w:eastAsia="仿宋_GB2312"/>
          <w:bCs/>
          <w:color w:val="000000"/>
          <w:sz w:val="32"/>
          <w:szCs w:val="32"/>
        </w:rPr>
        <w:t>/</w:t>
      </w:r>
      <w:r w:rsidRPr="00F66900">
        <w:rPr>
          <w:rFonts w:eastAsia="仿宋_GB2312"/>
          <w:bCs/>
          <w:color w:val="000000"/>
          <w:sz w:val="32"/>
          <w:szCs w:val="32"/>
        </w:rPr>
        <w:t>冷冻样本检测前是否需恢复至室温，冻融次数的要求。</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w:t>
      </w:r>
      <w:r w:rsidRPr="00F66900">
        <w:rPr>
          <w:rFonts w:eastAsia="仿宋_GB2312"/>
          <w:bCs/>
          <w:color w:val="000000"/>
          <w:sz w:val="32"/>
          <w:szCs w:val="32"/>
        </w:rPr>
        <w:t>【检验方法】详细说明试验操作的各个步骤</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9.1</w:t>
      </w:r>
      <w:r w:rsidRPr="00F66900">
        <w:rPr>
          <w:rFonts w:eastAsia="仿宋_GB2312" w:hint="eastAsia"/>
          <w:bCs/>
          <w:color w:val="000000"/>
          <w:sz w:val="32"/>
          <w:szCs w:val="32"/>
        </w:rPr>
        <w:t>试</w:t>
      </w:r>
      <w:r w:rsidRPr="00F66900">
        <w:rPr>
          <w:rFonts w:eastAsia="仿宋_GB2312"/>
          <w:bCs/>
          <w:color w:val="000000"/>
          <w:sz w:val="32"/>
          <w:szCs w:val="32"/>
        </w:rPr>
        <w:t>验环境：温、湿度条件及样本复温等要求。</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lastRenderedPageBreak/>
        <w:t>9.2</w:t>
      </w:r>
      <w:r w:rsidRPr="00F66900">
        <w:rPr>
          <w:rFonts w:eastAsia="仿宋_GB2312"/>
          <w:bCs/>
          <w:color w:val="000000"/>
          <w:sz w:val="32"/>
          <w:szCs w:val="32"/>
        </w:rPr>
        <w:t>试剂使用方法、注意事项，试剂开封后注意事项等。</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9.3</w:t>
      </w:r>
      <w:r w:rsidRPr="00F66900">
        <w:rPr>
          <w:rFonts w:eastAsia="仿宋_GB2312"/>
          <w:bCs/>
          <w:color w:val="000000"/>
          <w:sz w:val="32"/>
          <w:szCs w:val="32"/>
        </w:rPr>
        <w:t>待测样本的预处理方法、步骤及注意事项。</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9.4</w:t>
      </w:r>
      <w:r w:rsidRPr="00F66900">
        <w:rPr>
          <w:rFonts w:eastAsia="仿宋_GB2312"/>
          <w:bCs/>
          <w:color w:val="000000"/>
          <w:sz w:val="32"/>
          <w:szCs w:val="32"/>
        </w:rPr>
        <w:t>明确样本检测的操作步骤。</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9.5</w:t>
      </w:r>
      <w:r w:rsidRPr="00F66900">
        <w:rPr>
          <w:rFonts w:eastAsia="仿宋_GB2312"/>
          <w:bCs/>
          <w:color w:val="000000"/>
          <w:sz w:val="32"/>
          <w:szCs w:val="32"/>
        </w:rPr>
        <w:t>校准：校准品的使用方法、注意事项、校准曲线的绘制方法。对需专用仪器的产品，应注明推荐的仪器校准周期。</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9.6</w:t>
      </w:r>
      <w:r w:rsidRPr="00F66900">
        <w:rPr>
          <w:rFonts w:eastAsia="仿宋_GB2312"/>
          <w:bCs/>
          <w:color w:val="000000"/>
          <w:sz w:val="32"/>
          <w:szCs w:val="32"/>
        </w:rPr>
        <w:t>质量控制：质控品的使用方法、对质控结果的必要解释以及推荐的质控周期等。</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9.7</w:t>
      </w:r>
      <w:r w:rsidRPr="00F66900">
        <w:rPr>
          <w:rFonts w:eastAsia="仿宋_GB2312"/>
          <w:bCs/>
          <w:color w:val="000000"/>
          <w:sz w:val="32"/>
          <w:szCs w:val="32"/>
        </w:rPr>
        <w:t>结果计算：对于手工</w:t>
      </w:r>
      <w:r w:rsidRPr="00F66900">
        <w:rPr>
          <w:rFonts w:eastAsia="仿宋_GB2312"/>
          <w:bCs/>
          <w:color w:val="000000"/>
          <w:sz w:val="32"/>
          <w:szCs w:val="32"/>
        </w:rPr>
        <w:t>/</w:t>
      </w:r>
      <w:r w:rsidRPr="00F66900">
        <w:rPr>
          <w:rFonts w:eastAsia="仿宋_GB2312"/>
          <w:bCs/>
          <w:color w:val="000000"/>
          <w:sz w:val="32"/>
          <w:szCs w:val="32"/>
        </w:rPr>
        <w:t>半自动仪器，说明校准曲线拟合方式及结果计算方法。</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10.</w:t>
      </w:r>
      <w:r w:rsidRPr="00F66900">
        <w:rPr>
          <w:rFonts w:eastAsia="仿宋_GB2312"/>
          <w:bCs/>
          <w:color w:val="000000"/>
          <w:sz w:val="32"/>
          <w:szCs w:val="32"/>
        </w:rPr>
        <w:t>【参考区间】</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应按照不同性别、年龄，分别说明常用样本类型的参考区间，并简要说明参考区间的确定方法。建议注明</w:t>
      </w:r>
      <w:r w:rsidRPr="00F66900">
        <w:rPr>
          <w:rFonts w:eastAsia="仿宋_GB2312"/>
          <w:bCs/>
          <w:color w:val="000000"/>
          <w:sz w:val="32"/>
          <w:szCs w:val="32"/>
        </w:rPr>
        <w:t>“</w:t>
      </w:r>
      <w:r w:rsidRPr="00F66900">
        <w:rPr>
          <w:rFonts w:eastAsia="仿宋_GB2312"/>
          <w:bCs/>
          <w:color w:val="000000"/>
          <w:sz w:val="32"/>
          <w:szCs w:val="32"/>
        </w:rPr>
        <w:t>由于地理、人种、性别和年龄等差异，建议各实验室建立自己的参考区间</w:t>
      </w:r>
      <w:r w:rsidRPr="00F66900">
        <w:rPr>
          <w:rFonts w:eastAsia="仿宋_GB2312"/>
          <w:bCs/>
          <w:color w:val="000000"/>
          <w:sz w:val="32"/>
          <w:szCs w:val="32"/>
        </w:rPr>
        <w:t>”</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11.</w:t>
      </w:r>
      <w:r w:rsidRPr="00F66900">
        <w:rPr>
          <w:rFonts w:eastAsia="仿宋_GB2312"/>
          <w:bCs/>
          <w:color w:val="000000"/>
          <w:sz w:val="32"/>
          <w:szCs w:val="32"/>
        </w:rPr>
        <w:t>【检验结果的解释】</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结合质控品对所有可能出现的结果进行合理的解释。本试剂的检测结果仅供临床参考，不能单独作为确诊或排除病例的依据，对患者的临床诊治应结合其症状</w:t>
      </w:r>
      <w:r w:rsidRPr="00F66900">
        <w:rPr>
          <w:rFonts w:eastAsia="仿宋_GB2312"/>
          <w:bCs/>
          <w:color w:val="000000"/>
          <w:sz w:val="32"/>
          <w:szCs w:val="32"/>
        </w:rPr>
        <w:t>/</w:t>
      </w:r>
      <w:r w:rsidRPr="00F66900">
        <w:rPr>
          <w:rFonts w:eastAsia="仿宋_GB2312"/>
          <w:bCs/>
          <w:color w:val="000000"/>
          <w:sz w:val="32"/>
          <w:szCs w:val="32"/>
        </w:rPr>
        <w:t>体征、病史、其他实验室检查及治疗反应等情况综合考虑。明确有可能存在的数值升高因素及数值降低因素，明确说明对何种条件下需要进行确认试验，以及在确认试验时对待测样本可能采取的优化条件等进行详述。</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如样本浓度超出线性范围后，应明确最大可稀释倍数及稀释液种类，并提供相应的支持性研究资料。</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w:t>
      </w:r>
      <w:r w:rsidRPr="00F66900">
        <w:rPr>
          <w:rFonts w:eastAsia="仿宋_GB2312"/>
          <w:bCs/>
          <w:color w:val="000000"/>
          <w:sz w:val="32"/>
          <w:szCs w:val="32"/>
        </w:rPr>
        <w:t>【检验方法局限性】至少应包括以下内容</w:t>
      </w:r>
      <w:r w:rsidRPr="00F66900">
        <w:rPr>
          <w:rFonts w:eastAsia="仿宋_GB2312" w:hint="eastAsia"/>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12.1</w:t>
      </w:r>
      <w:r w:rsidRPr="00F66900">
        <w:rPr>
          <w:rFonts w:eastAsia="仿宋_GB2312"/>
          <w:bCs/>
          <w:color w:val="000000"/>
          <w:sz w:val="32"/>
          <w:szCs w:val="32"/>
        </w:rPr>
        <w:t>本试剂的检测结果仅供参考，不能单独作为确诊或排除病例的依据，对患者的临床管理应结合其症状</w:t>
      </w:r>
      <w:r w:rsidRPr="00F66900">
        <w:rPr>
          <w:rFonts w:eastAsia="仿宋_GB2312"/>
          <w:bCs/>
          <w:color w:val="000000"/>
          <w:sz w:val="32"/>
          <w:szCs w:val="32"/>
        </w:rPr>
        <w:t>/</w:t>
      </w:r>
      <w:r w:rsidRPr="00F66900">
        <w:rPr>
          <w:rFonts w:eastAsia="仿宋_GB2312"/>
          <w:bCs/>
          <w:color w:val="000000"/>
          <w:sz w:val="32"/>
          <w:szCs w:val="32"/>
        </w:rPr>
        <w:t>体征、病史、其</w:t>
      </w:r>
      <w:r w:rsidRPr="00F66900">
        <w:rPr>
          <w:rFonts w:eastAsia="仿宋_GB2312"/>
          <w:bCs/>
          <w:color w:val="000000"/>
          <w:sz w:val="32"/>
          <w:szCs w:val="32"/>
        </w:rPr>
        <w:lastRenderedPageBreak/>
        <w:t>他实验室检查及治疗反应等情况综合考虑。</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12.2</w:t>
      </w:r>
      <w:r w:rsidRPr="00F66900">
        <w:rPr>
          <w:rFonts w:eastAsia="仿宋_GB2312"/>
          <w:bCs/>
          <w:color w:val="000000"/>
          <w:sz w:val="32"/>
          <w:szCs w:val="32"/>
        </w:rPr>
        <w:t>已知</w:t>
      </w:r>
      <w:r w:rsidRPr="00F66900">
        <w:rPr>
          <w:rFonts w:eastAsia="仿宋_GB2312"/>
          <w:bCs/>
          <w:color w:val="000000"/>
          <w:sz w:val="32"/>
          <w:szCs w:val="32"/>
        </w:rPr>
        <w:t>NT-proBNP</w:t>
      </w:r>
      <w:r w:rsidRPr="00F66900">
        <w:rPr>
          <w:rFonts w:eastAsia="仿宋_GB2312"/>
          <w:bCs/>
          <w:color w:val="000000"/>
          <w:sz w:val="32"/>
          <w:szCs w:val="32"/>
        </w:rPr>
        <w:t>主要通过肾脏代谢，有肾病的患者可能会出现</w:t>
      </w:r>
      <w:r w:rsidRPr="00F66900">
        <w:rPr>
          <w:rFonts w:eastAsia="仿宋_GB2312"/>
          <w:bCs/>
          <w:color w:val="000000"/>
          <w:sz w:val="32"/>
          <w:szCs w:val="32"/>
        </w:rPr>
        <w:t>NT-proBNP</w:t>
      </w:r>
      <w:r w:rsidRPr="00F66900">
        <w:rPr>
          <w:rFonts w:eastAsia="仿宋_GB2312"/>
          <w:bCs/>
          <w:color w:val="000000"/>
          <w:sz w:val="32"/>
          <w:szCs w:val="32"/>
        </w:rPr>
        <w:t>升高的现象，需要进行鉴别诊断。</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12.3</w:t>
      </w:r>
      <w:r w:rsidRPr="00F66900">
        <w:rPr>
          <w:rFonts w:eastAsia="仿宋_GB2312"/>
          <w:bCs/>
          <w:color w:val="000000"/>
          <w:sz w:val="32"/>
          <w:szCs w:val="32"/>
        </w:rPr>
        <w:t>已知</w:t>
      </w:r>
      <w:r w:rsidRPr="00F66900">
        <w:rPr>
          <w:rFonts w:eastAsia="仿宋_GB2312"/>
          <w:bCs/>
          <w:color w:val="000000"/>
          <w:sz w:val="32"/>
          <w:szCs w:val="32"/>
        </w:rPr>
        <w:t>BNP</w:t>
      </w:r>
      <w:r w:rsidRPr="00F66900">
        <w:rPr>
          <w:rFonts w:eastAsia="仿宋_GB2312"/>
          <w:bCs/>
          <w:color w:val="000000"/>
          <w:sz w:val="32"/>
          <w:szCs w:val="32"/>
        </w:rPr>
        <w:t>及</w:t>
      </w:r>
      <w:r w:rsidRPr="00F66900">
        <w:rPr>
          <w:rFonts w:eastAsia="仿宋_GB2312"/>
          <w:bCs/>
          <w:color w:val="000000"/>
          <w:sz w:val="32"/>
          <w:szCs w:val="32"/>
        </w:rPr>
        <w:t>NT-proBNP</w:t>
      </w:r>
      <w:r w:rsidRPr="00F66900">
        <w:rPr>
          <w:rFonts w:eastAsia="仿宋_GB2312"/>
          <w:bCs/>
          <w:color w:val="000000"/>
          <w:sz w:val="32"/>
          <w:szCs w:val="32"/>
        </w:rPr>
        <w:t>参考值受到年龄因素的影响，对于老年人检测时应考虑年龄因素判定结果。</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12.4</w:t>
      </w:r>
      <w:r w:rsidRPr="00F66900">
        <w:rPr>
          <w:rFonts w:eastAsia="仿宋_GB2312"/>
          <w:bCs/>
          <w:color w:val="000000"/>
          <w:sz w:val="32"/>
          <w:szCs w:val="32"/>
        </w:rPr>
        <w:t>患有急性心肌梗塞的病人、肾脏透析病人和已经进行过肾透析的病人的利钠肽的浓度可能会升高。（</w:t>
      </w:r>
      <w:r w:rsidRPr="00F66900">
        <w:rPr>
          <w:rFonts w:eastAsia="仿宋_GB2312"/>
          <w:bCs/>
          <w:color w:val="000000"/>
          <w:sz w:val="32"/>
          <w:szCs w:val="32"/>
        </w:rPr>
        <w:t>NT-proBNP</w:t>
      </w:r>
      <w:r w:rsidRPr="00F66900">
        <w:rPr>
          <w:rFonts w:eastAsia="仿宋_GB2312"/>
          <w:bCs/>
          <w:color w:val="000000"/>
          <w:sz w:val="32"/>
          <w:szCs w:val="32"/>
        </w:rPr>
        <w:t>适用）</w:t>
      </w:r>
      <w:r w:rsidRPr="00F66900">
        <w:rPr>
          <w:rFonts w:eastAsia="仿宋_GB2312" w:hint="eastAsia"/>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12.5</w:t>
      </w:r>
      <w:r w:rsidRPr="00F66900">
        <w:rPr>
          <w:rFonts w:eastAsia="仿宋_GB2312"/>
          <w:bCs/>
          <w:color w:val="000000"/>
          <w:sz w:val="32"/>
          <w:szCs w:val="32"/>
        </w:rPr>
        <w:t>患者的样本中可能含有异嗜性抗体，这些抗体会干扰免疫试验，导致结果假性升高或下降。</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12.6</w:t>
      </w:r>
      <w:r w:rsidRPr="00F66900">
        <w:rPr>
          <w:rFonts w:eastAsia="仿宋_GB2312"/>
          <w:bCs/>
          <w:color w:val="000000"/>
          <w:sz w:val="32"/>
          <w:szCs w:val="32"/>
        </w:rPr>
        <w:t>干扰物质及钩状效应（</w:t>
      </w:r>
      <w:r w:rsidRPr="00F66900">
        <w:rPr>
          <w:rFonts w:eastAsia="仿宋_GB2312"/>
          <w:bCs/>
          <w:color w:val="000000"/>
          <w:sz w:val="32"/>
          <w:szCs w:val="32"/>
        </w:rPr>
        <w:t>HOOK</w:t>
      </w:r>
      <w:r w:rsidRPr="00F66900">
        <w:rPr>
          <w:rFonts w:eastAsia="仿宋_GB2312"/>
          <w:bCs/>
          <w:color w:val="000000"/>
          <w:sz w:val="32"/>
          <w:szCs w:val="32"/>
        </w:rPr>
        <w:t>效应，如适用）对检测结果的影响。明确干扰物对测定的影响，同时列出干扰物的具体浓度，不应使用模糊的描述方式。</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13.</w:t>
      </w:r>
      <w:r w:rsidRPr="00F66900">
        <w:rPr>
          <w:rFonts w:eastAsia="仿宋_GB2312"/>
          <w:bCs/>
          <w:color w:val="000000"/>
          <w:sz w:val="32"/>
          <w:szCs w:val="32"/>
        </w:rPr>
        <w:t>【产品性能指标】详述以下性能指标：</w:t>
      </w:r>
      <w:r w:rsidRPr="00F66900">
        <w:rPr>
          <w:rFonts w:eastAsia="仿宋_GB2312"/>
          <w:bCs/>
          <w:color w:val="000000"/>
          <w:sz w:val="32"/>
          <w:szCs w:val="32"/>
        </w:rPr>
        <w:t xml:space="preserve"> </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至少应</w:t>
      </w:r>
      <w:r w:rsidRPr="00F66900">
        <w:rPr>
          <w:rFonts w:eastAsia="仿宋_GB2312" w:hint="eastAsia"/>
          <w:bCs/>
          <w:color w:val="000000"/>
          <w:sz w:val="32"/>
          <w:szCs w:val="32"/>
        </w:rPr>
        <w:t>包括：</w:t>
      </w:r>
      <w:r w:rsidRPr="00F66900">
        <w:rPr>
          <w:rFonts w:eastAsia="仿宋_GB2312"/>
          <w:bCs/>
          <w:color w:val="000000"/>
          <w:sz w:val="32"/>
          <w:szCs w:val="32"/>
        </w:rPr>
        <w:t>准确度</w:t>
      </w:r>
      <w:r w:rsidRPr="00F66900">
        <w:rPr>
          <w:rFonts w:eastAsia="仿宋_GB2312" w:hint="eastAsia"/>
          <w:bCs/>
          <w:color w:val="000000"/>
          <w:sz w:val="32"/>
          <w:szCs w:val="32"/>
        </w:rPr>
        <w:t>、</w:t>
      </w:r>
      <w:r w:rsidRPr="00F66900">
        <w:rPr>
          <w:rFonts w:eastAsia="仿宋_GB2312"/>
          <w:bCs/>
          <w:color w:val="000000"/>
          <w:sz w:val="32"/>
          <w:szCs w:val="32"/>
        </w:rPr>
        <w:t>检出限</w:t>
      </w:r>
      <w:r w:rsidRPr="00F66900">
        <w:rPr>
          <w:rFonts w:eastAsia="仿宋_GB2312" w:hint="eastAsia"/>
          <w:bCs/>
          <w:color w:val="000000"/>
          <w:sz w:val="32"/>
          <w:szCs w:val="32"/>
        </w:rPr>
        <w:t>、</w:t>
      </w:r>
      <w:r w:rsidRPr="00F66900">
        <w:rPr>
          <w:rFonts w:eastAsia="仿宋_GB2312"/>
          <w:bCs/>
          <w:color w:val="000000"/>
          <w:sz w:val="32"/>
          <w:szCs w:val="32"/>
        </w:rPr>
        <w:t>线性</w:t>
      </w:r>
      <w:r w:rsidRPr="00F66900">
        <w:rPr>
          <w:rFonts w:eastAsia="仿宋_GB2312" w:hint="eastAsia"/>
          <w:bCs/>
          <w:color w:val="000000"/>
          <w:sz w:val="32"/>
          <w:szCs w:val="32"/>
        </w:rPr>
        <w:t>、</w:t>
      </w:r>
      <w:r w:rsidRPr="00F66900">
        <w:rPr>
          <w:rFonts w:eastAsia="仿宋_GB2312"/>
          <w:bCs/>
          <w:color w:val="000000"/>
          <w:sz w:val="32"/>
          <w:szCs w:val="32"/>
        </w:rPr>
        <w:t>重复性</w:t>
      </w:r>
      <w:r w:rsidRPr="00F66900">
        <w:rPr>
          <w:rFonts w:eastAsia="仿宋_GB2312" w:hint="eastAsia"/>
          <w:bCs/>
          <w:color w:val="000000"/>
          <w:sz w:val="32"/>
          <w:szCs w:val="32"/>
        </w:rPr>
        <w:t>、</w:t>
      </w:r>
      <w:r w:rsidRPr="00F66900">
        <w:rPr>
          <w:rFonts w:eastAsia="仿宋_GB2312"/>
          <w:bCs/>
          <w:color w:val="000000"/>
          <w:sz w:val="32"/>
          <w:szCs w:val="32"/>
        </w:rPr>
        <w:t>批间差。</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w:t>
      </w:r>
      <w:r w:rsidRPr="00F66900">
        <w:rPr>
          <w:rFonts w:eastAsia="仿宋_GB2312"/>
          <w:bCs/>
          <w:color w:val="000000"/>
          <w:sz w:val="32"/>
          <w:szCs w:val="32"/>
        </w:rPr>
        <w:t>【注意事项】应至少包括以下内容：</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14.1</w:t>
      </w:r>
      <w:r w:rsidRPr="00F66900">
        <w:rPr>
          <w:rFonts w:eastAsia="仿宋_GB2312"/>
          <w:bCs/>
          <w:color w:val="000000"/>
          <w:sz w:val="32"/>
          <w:szCs w:val="32"/>
        </w:rPr>
        <w:t>如使用冰箱中冷藏保存的检测试剂建议检测前应从冰箱内取出，放置到室温再打开使用，否则会影响检测结果。</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14.2</w:t>
      </w:r>
      <w:r w:rsidRPr="00F66900">
        <w:rPr>
          <w:rFonts w:eastAsia="仿宋_GB2312"/>
          <w:bCs/>
          <w:color w:val="000000"/>
          <w:sz w:val="32"/>
          <w:szCs w:val="32"/>
        </w:rPr>
        <w:t>有关试验操作、样本保存及处理等其他注意事项。</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14.3</w:t>
      </w:r>
      <w:r w:rsidRPr="00F66900">
        <w:rPr>
          <w:rFonts w:eastAsia="仿宋_GB2312"/>
          <w:bCs/>
          <w:color w:val="000000"/>
          <w:sz w:val="32"/>
          <w:szCs w:val="32"/>
        </w:rPr>
        <w:t>采用不同方法学的试剂检测所得结果不应直接相互比较，以免造成错误的医学解释，建议实验室在发给临床医生的检测报告中注明所用试剂特征</w:t>
      </w:r>
      <w:r w:rsidRPr="00F66900">
        <w:rPr>
          <w:rFonts w:eastAsia="仿宋_GB2312" w:hint="eastAsia"/>
          <w:bCs/>
          <w:color w:val="000000"/>
          <w:sz w:val="32"/>
          <w:szCs w:val="32"/>
        </w:rPr>
        <w:t>（</w:t>
      </w:r>
      <w:r w:rsidRPr="00F66900">
        <w:rPr>
          <w:rFonts w:eastAsia="仿宋_GB2312"/>
          <w:bCs/>
          <w:color w:val="000000"/>
          <w:sz w:val="32"/>
          <w:szCs w:val="32"/>
        </w:rPr>
        <w:t>如参考区间或方法学</w:t>
      </w:r>
      <w:r w:rsidRPr="00F66900">
        <w:rPr>
          <w:rFonts w:eastAsia="仿宋_GB2312" w:hint="eastAsia"/>
          <w:bCs/>
          <w:color w:val="000000"/>
          <w:sz w:val="32"/>
          <w:szCs w:val="32"/>
        </w:rPr>
        <w:t>）</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14.4</w:t>
      </w:r>
      <w:r w:rsidRPr="00F66900">
        <w:rPr>
          <w:rFonts w:eastAsia="仿宋_GB2312"/>
          <w:bCs/>
          <w:color w:val="000000"/>
          <w:sz w:val="32"/>
          <w:szCs w:val="32"/>
        </w:rPr>
        <w:t>有关人源组分（如有）的警告，如：试剂内质控品或其他可能含有人源物质的组分，虽已经通过了</w:t>
      </w:r>
      <w:r w:rsidRPr="00F66900">
        <w:rPr>
          <w:rFonts w:eastAsia="仿宋_GB2312"/>
          <w:bCs/>
          <w:color w:val="000000"/>
          <w:sz w:val="32"/>
          <w:szCs w:val="32"/>
        </w:rPr>
        <w:t>HBsAg</w:t>
      </w:r>
      <w:r w:rsidRPr="00F66900">
        <w:rPr>
          <w:rFonts w:eastAsia="仿宋_GB2312"/>
          <w:bCs/>
          <w:color w:val="000000"/>
          <w:sz w:val="32"/>
          <w:szCs w:val="32"/>
        </w:rPr>
        <w:t>、</w:t>
      </w:r>
      <w:r w:rsidRPr="00F66900">
        <w:rPr>
          <w:rFonts w:eastAsia="仿宋_GB2312"/>
          <w:bCs/>
          <w:color w:val="000000"/>
          <w:sz w:val="32"/>
          <w:szCs w:val="32"/>
        </w:rPr>
        <w:t>HIV1/2-Ab</w:t>
      </w:r>
      <w:r w:rsidRPr="00F66900">
        <w:rPr>
          <w:rFonts w:eastAsia="仿宋_GB2312"/>
          <w:bCs/>
          <w:color w:val="000000"/>
          <w:sz w:val="32"/>
          <w:szCs w:val="32"/>
        </w:rPr>
        <w:t>、</w:t>
      </w:r>
      <w:r w:rsidRPr="00F66900">
        <w:rPr>
          <w:rFonts w:eastAsia="仿宋_GB2312"/>
          <w:bCs/>
          <w:color w:val="000000"/>
          <w:sz w:val="32"/>
          <w:szCs w:val="32"/>
        </w:rPr>
        <w:t>HCV-Ab</w:t>
      </w:r>
      <w:r w:rsidRPr="00F66900">
        <w:rPr>
          <w:rFonts w:eastAsia="仿宋_GB2312"/>
          <w:bCs/>
          <w:color w:val="000000"/>
          <w:sz w:val="32"/>
          <w:szCs w:val="32"/>
        </w:rPr>
        <w:t>等项目的检测，但截至目前，没有任何一项检测可以确保绝对安全，故仍应将这些组分作为潜在传染源对待。提示对于</w:t>
      </w:r>
      <w:r w:rsidRPr="00F66900">
        <w:rPr>
          <w:rFonts w:eastAsia="仿宋_GB2312"/>
          <w:bCs/>
          <w:color w:val="000000"/>
          <w:sz w:val="32"/>
          <w:szCs w:val="32"/>
        </w:rPr>
        <w:lastRenderedPageBreak/>
        <w:t>潜在传染源的处理方式。</w:t>
      </w:r>
    </w:p>
    <w:p w:rsidR="002C06C3" w:rsidRPr="00F66900" w:rsidRDefault="002C06C3" w:rsidP="002C06C3">
      <w:pPr>
        <w:overflowPunct w:val="0"/>
        <w:spacing w:line="520" w:lineRule="exact"/>
        <w:ind w:firstLineChars="200" w:firstLine="640"/>
        <w:outlineLvl w:val="0"/>
        <w:rPr>
          <w:rFonts w:eastAsia="仿宋_GB2312"/>
          <w:bCs/>
          <w:color w:val="000000"/>
          <w:sz w:val="32"/>
          <w:szCs w:val="32"/>
        </w:rPr>
      </w:pPr>
      <w:r w:rsidRPr="00F66900">
        <w:rPr>
          <w:rFonts w:eastAsia="仿宋_GB2312"/>
          <w:bCs/>
          <w:color w:val="000000"/>
          <w:sz w:val="32"/>
          <w:szCs w:val="32"/>
        </w:rPr>
        <w:t>14.5</w:t>
      </w:r>
      <w:r w:rsidRPr="00F66900">
        <w:rPr>
          <w:rFonts w:eastAsia="仿宋_GB2312"/>
          <w:bCs/>
          <w:color w:val="000000"/>
          <w:sz w:val="32"/>
          <w:szCs w:val="32"/>
        </w:rPr>
        <w:t>对所有样本和反应废弃物都视为传染源进行处理。</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14.6</w:t>
      </w:r>
      <w:r w:rsidRPr="00F66900">
        <w:rPr>
          <w:rFonts w:eastAsia="仿宋_GB2312"/>
          <w:bCs/>
          <w:color w:val="000000"/>
          <w:sz w:val="32"/>
          <w:szCs w:val="32"/>
        </w:rPr>
        <w:t>对于动物源性组分，应给出具有潜在感染性的警告。</w:t>
      </w:r>
    </w:p>
    <w:p w:rsidR="002C06C3" w:rsidRPr="00F66900" w:rsidRDefault="002C06C3" w:rsidP="002C06C3">
      <w:pPr>
        <w:overflowPunct w:val="0"/>
        <w:spacing w:line="520" w:lineRule="exact"/>
        <w:ind w:firstLineChars="200" w:firstLine="640"/>
        <w:jc w:val="left"/>
        <w:rPr>
          <w:rFonts w:eastAsia="黑体"/>
          <w:color w:val="000000"/>
          <w:sz w:val="32"/>
          <w:szCs w:val="32"/>
        </w:rPr>
      </w:pPr>
      <w:r w:rsidRPr="00F66900">
        <w:rPr>
          <w:rFonts w:eastAsia="黑体"/>
          <w:color w:val="000000"/>
          <w:sz w:val="32"/>
          <w:szCs w:val="32"/>
        </w:rPr>
        <w:t>三、审查关注点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（一）产品原料的选择是影响最终产品的重要因素，脑利钠肽</w:t>
      </w:r>
      <w:r w:rsidRPr="00F66900">
        <w:rPr>
          <w:rFonts w:eastAsia="仿宋_GB2312"/>
          <w:color w:val="000000"/>
          <w:sz w:val="32"/>
          <w:szCs w:val="32"/>
        </w:rPr>
        <w:t>/</w:t>
      </w:r>
      <w:r w:rsidRPr="00F66900">
        <w:rPr>
          <w:rFonts w:eastAsia="仿宋_GB2312"/>
          <w:color w:val="000000"/>
          <w:sz w:val="32"/>
          <w:szCs w:val="32"/>
        </w:rPr>
        <w:t>氨基末端脑利钠肽前体检测试剂通常选用抗</w:t>
      </w:r>
      <w:r w:rsidRPr="00F66900">
        <w:rPr>
          <w:rFonts w:eastAsia="仿宋_GB2312"/>
          <w:color w:val="000000"/>
          <w:sz w:val="32"/>
          <w:szCs w:val="32"/>
        </w:rPr>
        <w:t>BNP/NT-proBNP</w:t>
      </w:r>
      <w:r w:rsidRPr="00F66900">
        <w:rPr>
          <w:rFonts w:eastAsia="仿宋_GB2312"/>
          <w:color w:val="000000"/>
          <w:sz w:val="32"/>
          <w:szCs w:val="32"/>
        </w:rPr>
        <w:t>单克隆或多克隆抗体建立起来的免疫学测定方法，应重点关注抗体的制备工艺及纯化方式。</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（二）该产品暂无国家标准品，</w:t>
      </w:r>
      <w:r w:rsidRPr="00F66900">
        <w:rPr>
          <w:rFonts w:eastAsia="仿宋_GB2312" w:hint="eastAsia"/>
          <w:color w:val="000000"/>
          <w:sz w:val="32"/>
          <w:szCs w:val="32"/>
        </w:rPr>
        <w:t>申请人</w:t>
      </w:r>
      <w:r w:rsidRPr="00F66900">
        <w:rPr>
          <w:rFonts w:eastAsia="仿宋_GB2312"/>
          <w:color w:val="000000"/>
          <w:sz w:val="32"/>
          <w:szCs w:val="32"/>
        </w:rPr>
        <w:t>可建立自己的企业参考品，参考品来源应稳定，并明确建立过程。其溯源性应符合</w:t>
      </w:r>
      <w:r w:rsidRPr="00F66900">
        <w:rPr>
          <w:rFonts w:eastAsia="仿宋_GB2312"/>
          <w:color w:val="000000"/>
          <w:sz w:val="32"/>
          <w:szCs w:val="32"/>
        </w:rPr>
        <w:t>GB/T 21415</w:t>
      </w:r>
      <w:r w:rsidRPr="00F66900">
        <w:rPr>
          <w:rFonts w:eastAsia="仿宋_GB2312" w:hint="eastAsia"/>
          <w:bCs/>
          <w:color w:val="000000"/>
          <w:sz w:val="32"/>
          <w:szCs w:val="32"/>
        </w:rPr>
        <w:t>—</w:t>
      </w:r>
      <w:r w:rsidRPr="00F66900">
        <w:rPr>
          <w:rFonts w:eastAsia="仿宋_GB2312"/>
          <w:color w:val="000000"/>
          <w:sz w:val="32"/>
          <w:szCs w:val="32"/>
        </w:rPr>
        <w:t>2008</w:t>
      </w:r>
      <w:r w:rsidRPr="00F66900">
        <w:rPr>
          <w:rFonts w:eastAsia="仿宋_GB2312"/>
          <w:color w:val="000000"/>
          <w:sz w:val="32"/>
          <w:szCs w:val="32"/>
        </w:rPr>
        <w:t>《体外诊断医疗器械生物样品中量的测量校准品和控制物质赋值的计量学溯源性》的要求。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（三）生产工艺中包被液种类、包被浓度的选取，对产品的反应强弱、本底值、基准值、灵敏度、非特异性均会产生较大影响。在审评过程中应对以上工艺重点关注。</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（四）由于</w:t>
      </w:r>
      <w:r w:rsidRPr="00F66900">
        <w:rPr>
          <w:rFonts w:eastAsia="仿宋_GB2312"/>
          <w:color w:val="000000"/>
          <w:sz w:val="32"/>
          <w:szCs w:val="32"/>
        </w:rPr>
        <w:t>BNP</w:t>
      </w:r>
      <w:r w:rsidRPr="00F66900">
        <w:rPr>
          <w:rFonts w:eastAsia="仿宋_GB2312"/>
          <w:color w:val="000000"/>
          <w:sz w:val="32"/>
          <w:szCs w:val="32"/>
        </w:rPr>
        <w:t>影响因素较多，对环境温度变化敏感，所选用的抗凝剂种类及采血管材质会对其检验结果的准确度产生影响，建议使用塑料管作为血样采集管，在审评过程中应关注使用环境温度、抗凝剂种类、采血管材质等内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（五）在交叉反应物质的选取过程中，应考虑结构类似物的干扰。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（六）有文献显示</w:t>
      </w:r>
      <w:r w:rsidRPr="00F66900">
        <w:rPr>
          <w:rFonts w:eastAsia="仿宋_GB2312"/>
          <w:color w:val="000000"/>
          <w:sz w:val="32"/>
          <w:szCs w:val="32"/>
        </w:rPr>
        <w:t>BNP</w:t>
      </w:r>
      <w:r w:rsidRPr="00F66900">
        <w:rPr>
          <w:rFonts w:eastAsia="仿宋_GB2312"/>
          <w:color w:val="000000"/>
          <w:sz w:val="32"/>
          <w:szCs w:val="32"/>
        </w:rPr>
        <w:t>在人体内的半衰期为</w:t>
      </w:r>
      <w:r w:rsidRPr="00F66900">
        <w:rPr>
          <w:rFonts w:eastAsia="仿宋_GB2312"/>
          <w:color w:val="000000"/>
          <w:sz w:val="32"/>
          <w:szCs w:val="32"/>
        </w:rPr>
        <w:t>22</w:t>
      </w:r>
      <w:r w:rsidRPr="00F66900">
        <w:rPr>
          <w:rFonts w:eastAsia="仿宋_GB2312" w:hint="eastAsia"/>
          <w:color w:val="000000"/>
          <w:sz w:val="32"/>
          <w:szCs w:val="32"/>
        </w:rPr>
        <w:t>分钟</w:t>
      </w:r>
      <w:r w:rsidRPr="00F66900">
        <w:rPr>
          <w:rFonts w:eastAsia="仿宋_GB2312"/>
          <w:color w:val="000000"/>
          <w:sz w:val="32"/>
          <w:szCs w:val="32"/>
        </w:rPr>
        <w:t>，体外室温下稳定性为</w:t>
      </w:r>
      <w:r w:rsidRPr="00F66900">
        <w:rPr>
          <w:rFonts w:eastAsia="仿宋_GB2312"/>
          <w:color w:val="000000"/>
          <w:sz w:val="32"/>
          <w:szCs w:val="32"/>
        </w:rPr>
        <w:t>4</w:t>
      </w:r>
      <w:r w:rsidRPr="00F66900">
        <w:rPr>
          <w:rFonts w:eastAsia="仿宋_GB2312"/>
          <w:color w:val="000000"/>
          <w:sz w:val="32"/>
          <w:szCs w:val="32"/>
        </w:rPr>
        <w:t>小时，由于各企业的原料选择、工艺过程的不同，</w:t>
      </w:r>
      <w:r w:rsidRPr="00F66900">
        <w:rPr>
          <w:rFonts w:eastAsia="仿宋_GB2312"/>
          <w:color w:val="000000"/>
          <w:sz w:val="32"/>
          <w:szCs w:val="32"/>
        </w:rPr>
        <w:t>BNP</w:t>
      </w:r>
      <w:r w:rsidRPr="00F66900">
        <w:rPr>
          <w:rFonts w:eastAsia="仿宋_GB2312"/>
          <w:color w:val="000000"/>
          <w:sz w:val="32"/>
          <w:szCs w:val="32"/>
        </w:rPr>
        <w:t>在体外室温稳定性也不尽相同，应重点关注其样本储存、运输的稳定性，并在</w:t>
      </w:r>
      <w:r w:rsidRPr="00F66900">
        <w:rPr>
          <w:rFonts w:eastAsia="仿宋_GB2312" w:hint="eastAsia"/>
          <w:color w:val="000000"/>
          <w:sz w:val="32"/>
          <w:szCs w:val="32"/>
        </w:rPr>
        <w:t>“</w:t>
      </w:r>
      <w:r w:rsidRPr="00F66900">
        <w:rPr>
          <w:rFonts w:eastAsia="仿宋_GB2312"/>
          <w:color w:val="000000"/>
          <w:sz w:val="32"/>
          <w:szCs w:val="32"/>
        </w:rPr>
        <w:t>样本收集要求</w:t>
      </w:r>
      <w:r w:rsidRPr="00F66900">
        <w:rPr>
          <w:rFonts w:eastAsia="仿宋_GB2312" w:hint="eastAsia"/>
          <w:color w:val="000000"/>
          <w:sz w:val="32"/>
          <w:szCs w:val="32"/>
        </w:rPr>
        <w:t>”</w:t>
      </w:r>
      <w:r w:rsidRPr="00F66900">
        <w:rPr>
          <w:rFonts w:eastAsia="仿宋_GB2312"/>
          <w:color w:val="000000"/>
          <w:sz w:val="32"/>
          <w:szCs w:val="32"/>
        </w:rPr>
        <w:t>中予以提示。</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lastRenderedPageBreak/>
        <w:t>（七）</w:t>
      </w:r>
      <w:r w:rsidRPr="00F66900">
        <w:rPr>
          <w:rFonts w:eastAsia="仿宋_GB2312"/>
          <w:color w:val="000000"/>
          <w:sz w:val="32"/>
          <w:szCs w:val="32"/>
        </w:rPr>
        <w:t>BNP/NT-proBNP</w:t>
      </w:r>
      <w:r w:rsidRPr="00F66900">
        <w:rPr>
          <w:rFonts w:eastAsia="仿宋_GB2312"/>
          <w:color w:val="000000"/>
          <w:sz w:val="32"/>
          <w:szCs w:val="32"/>
        </w:rPr>
        <w:t>预期值呈现年龄、性别差异，在临床评估试验对试验人群的选择、参考区间的确立</w:t>
      </w:r>
      <w:r w:rsidRPr="00F66900">
        <w:rPr>
          <w:rFonts w:eastAsia="仿宋_GB2312"/>
          <w:color w:val="000000"/>
          <w:sz w:val="32"/>
          <w:szCs w:val="32"/>
        </w:rPr>
        <w:t>/</w:t>
      </w:r>
      <w:r w:rsidRPr="00F66900">
        <w:rPr>
          <w:rFonts w:eastAsia="仿宋_GB2312"/>
          <w:color w:val="000000"/>
          <w:sz w:val="32"/>
          <w:szCs w:val="32"/>
        </w:rPr>
        <w:t>验证过程中应予以体现。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（八）说明书中预期用途、储存条件及有效期、检验方法、参考范围、产品性能指标、抗干扰能力等描述应分别与临床研究资料、稳定性研究资料、参考区间研究资料、分析性能评估资料的研究结论相一致。</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w:t>
      </w:r>
      <w:r w:rsidRPr="00AA4031">
        <w:rPr>
          <w:rFonts w:eastAsia="仿宋_GB2312"/>
          <w:color w:val="000000"/>
          <w:spacing w:val="-10"/>
          <w:sz w:val="32"/>
          <w:szCs w:val="32"/>
        </w:rPr>
        <w:t>九）审查产品技术要求时应注意产品应符合</w:t>
      </w:r>
      <w:r w:rsidRPr="00AA4031">
        <w:rPr>
          <w:rFonts w:eastAsia="仿宋_GB2312"/>
          <w:color w:val="000000"/>
          <w:spacing w:val="-10"/>
          <w:sz w:val="32"/>
          <w:szCs w:val="32"/>
        </w:rPr>
        <w:t>YY/T 1451</w:t>
      </w:r>
      <w:r w:rsidRPr="00AA4031">
        <w:rPr>
          <w:rFonts w:eastAsia="仿宋_GB2312" w:hint="eastAsia"/>
          <w:bCs/>
          <w:color w:val="000000"/>
          <w:spacing w:val="-10"/>
          <w:sz w:val="32"/>
          <w:szCs w:val="32"/>
        </w:rPr>
        <w:t>—</w:t>
      </w:r>
      <w:r w:rsidRPr="00AA4031">
        <w:rPr>
          <w:rFonts w:eastAsia="仿宋_GB2312"/>
          <w:color w:val="000000"/>
          <w:spacing w:val="-10"/>
          <w:sz w:val="32"/>
          <w:szCs w:val="32"/>
        </w:rPr>
        <w:t>2016</w:t>
      </w:r>
      <w:r w:rsidRPr="00F66900">
        <w:rPr>
          <w:rFonts w:eastAsia="仿宋_GB2312"/>
          <w:color w:val="000000"/>
          <w:sz w:val="32"/>
          <w:szCs w:val="32"/>
        </w:rPr>
        <w:t>《脑利钠肽和氨基末端脑利钠肽前体检测试剂（盒）（定量标记免疫分析法）》有关规定。</w:t>
      </w:r>
    </w:p>
    <w:p w:rsidR="002C06C3" w:rsidRPr="00AA4031" w:rsidRDefault="002C06C3" w:rsidP="002C06C3">
      <w:pPr>
        <w:overflowPunct w:val="0"/>
        <w:spacing w:line="520" w:lineRule="exact"/>
        <w:ind w:firstLineChars="200" w:firstLine="640"/>
        <w:rPr>
          <w:rFonts w:eastAsia="仿宋_GB2312"/>
          <w:color w:val="000000"/>
          <w:sz w:val="32"/>
          <w:szCs w:val="32"/>
        </w:rPr>
      </w:pPr>
      <w:r w:rsidRPr="0026029D">
        <w:rPr>
          <w:rFonts w:eastAsia="仿宋_GB2312"/>
          <w:color w:val="000000"/>
          <w:sz w:val="32"/>
          <w:szCs w:val="32"/>
        </w:rPr>
        <w:t>（十）本指导原则中涉及的</w:t>
      </w:r>
      <w:r w:rsidRPr="00AA4031">
        <w:rPr>
          <w:rFonts w:eastAsia="仿宋_GB2312"/>
          <w:color w:val="000000"/>
          <w:sz w:val="32"/>
          <w:szCs w:val="32"/>
        </w:rPr>
        <w:t>“</w:t>
      </w:r>
      <w:r w:rsidRPr="00E82733">
        <w:rPr>
          <w:rFonts w:eastAsia="仿宋_GB2312"/>
          <w:color w:val="000000"/>
          <w:sz w:val="32"/>
          <w:szCs w:val="32"/>
        </w:rPr>
        <w:t>室温（常温）</w:t>
      </w:r>
      <w:r w:rsidRPr="00AA4031">
        <w:rPr>
          <w:rFonts w:eastAsia="仿宋_GB2312"/>
          <w:color w:val="000000"/>
          <w:sz w:val="32"/>
          <w:szCs w:val="32"/>
        </w:rPr>
        <w:t>”</w:t>
      </w:r>
      <w:r w:rsidRPr="00AA4031">
        <w:rPr>
          <w:rFonts w:eastAsia="仿宋_GB2312"/>
          <w:color w:val="000000"/>
          <w:sz w:val="32"/>
          <w:szCs w:val="32"/>
        </w:rPr>
        <w:t>根据《中国药典》</w:t>
      </w:r>
      <w:r w:rsidRPr="00AA4031">
        <w:rPr>
          <w:rFonts w:eastAsia="仿宋_GB2312"/>
          <w:color w:val="000000"/>
          <w:sz w:val="32"/>
          <w:szCs w:val="32"/>
        </w:rPr>
        <w:t>2015</w:t>
      </w:r>
      <w:r w:rsidRPr="00AA4031">
        <w:rPr>
          <w:rFonts w:eastAsia="仿宋_GB2312"/>
          <w:color w:val="000000"/>
          <w:sz w:val="32"/>
          <w:szCs w:val="32"/>
        </w:rPr>
        <w:t>年版的解释，系指</w:t>
      </w:r>
      <w:r w:rsidRPr="00AA4031">
        <w:rPr>
          <w:rFonts w:eastAsia="仿宋_GB2312"/>
          <w:color w:val="000000"/>
          <w:sz w:val="32"/>
          <w:szCs w:val="32"/>
        </w:rPr>
        <w:t>10</w:t>
      </w:r>
      <w:r w:rsidRPr="00AA4031">
        <w:rPr>
          <w:rFonts w:ascii="宋体" w:hAnsi="宋体" w:cs="宋体" w:hint="eastAsia"/>
          <w:color w:val="000000"/>
          <w:sz w:val="32"/>
          <w:szCs w:val="32"/>
        </w:rPr>
        <w:t>℃</w:t>
      </w:r>
      <w:r w:rsidRPr="00AA4031">
        <w:rPr>
          <w:rFonts w:ascii="仿宋_GB2312" w:eastAsia="仿宋_GB2312" w:hint="eastAsia"/>
          <w:color w:val="000000"/>
          <w:sz w:val="32"/>
          <w:szCs w:val="32"/>
        </w:rPr>
        <w:t>—</w:t>
      </w:r>
      <w:r w:rsidRPr="0026029D">
        <w:rPr>
          <w:rFonts w:eastAsia="仿宋_GB2312"/>
          <w:color w:val="000000"/>
          <w:sz w:val="32"/>
          <w:szCs w:val="32"/>
        </w:rPr>
        <w:t>30</w:t>
      </w:r>
      <w:r w:rsidRPr="00E82733">
        <w:rPr>
          <w:rFonts w:ascii="宋体" w:hAnsi="宋体" w:cs="宋体" w:hint="eastAsia"/>
          <w:color w:val="000000"/>
          <w:sz w:val="32"/>
          <w:szCs w:val="32"/>
        </w:rPr>
        <w:t>℃</w:t>
      </w:r>
      <w:r w:rsidRPr="00AA4031">
        <w:rPr>
          <w:rFonts w:eastAsia="仿宋_GB2312"/>
          <w:color w:val="000000"/>
          <w:sz w:val="32"/>
          <w:szCs w:val="32"/>
        </w:rPr>
        <w:t>，应与申报资料中所涉及的验证资料相关温度内容对应。</w:t>
      </w:r>
    </w:p>
    <w:p w:rsidR="002C06C3" w:rsidRPr="00F66900" w:rsidRDefault="002C06C3" w:rsidP="002C06C3">
      <w:pPr>
        <w:overflowPunct w:val="0"/>
        <w:spacing w:line="520" w:lineRule="exact"/>
        <w:ind w:firstLineChars="200" w:firstLine="640"/>
        <w:jc w:val="left"/>
        <w:rPr>
          <w:rFonts w:eastAsia="黑体"/>
          <w:color w:val="000000"/>
          <w:sz w:val="32"/>
          <w:szCs w:val="32"/>
        </w:rPr>
      </w:pPr>
      <w:r w:rsidRPr="00F66900">
        <w:rPr>
          <w:rFonts w:eastAsia="黑体"/>
          <w:color w:val="000000"/>
          <w:sz w:val="32"/>
          <w:szCs w:val="32"/>
        </w:rPr>
        <w:t>四、名词解释</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楷体_GB2312"/>
          <w:bCs/>
          <w:color w:val="000000"/>
          <w:sz w:val="32"/>
          <w:szCs w:val="32"/>
        </w:rPr>
        <w:t>（一）准确度（</w:t>
      </w:r>
      <w:r w:rsidRPr="00F66900">
        <w:rPr>
          <w:rFonts w:eastAsia="楷体_GB2312"/>
          <w:bCs/>
          <w:color w:val="000000"/>
          <w:sz w:val="32"/>
          <w:szCs w:val="32"/>
        </w:rPr>
        <w:t>Accuracy</w:t>
      </w:r>
      <w:r w:rsidRPr="00F66900">
        <w:rPr>
          <w:rFonts w:eastAsia="楷体_GB2312"/>
          <w:bCs/>
          <w:color w:val="000000"/>
          <w:sz w:val="32"/>
          <w:szCs w:val="32"/>
        </w:rPr>
        <w:t>）</w:t>
      </w:r>
      <w:r w:rsidRPr="00F66900">
        <w:rPr>
          <w:rFonts w:eastAsia="楷体_GB2312" w:hint="eastAsia"/>
          <w:bCs/>
          <w:color w:val="000000"/>
          <w:sz w:val="32"/>
          <w:szCs w:val="32"/>
        </w:rPr>
        <w:t>。</w:t>
      </w:r>
      <w:r w:rsidRPr="00F66900">
        <w:rPr>
          <w:rFonts w:eastAsia="仿宋_GB2312"/>
          <w:bCs/>
          <w:color w:val="000000"/>
          <w:sz w:val="32"/>
          <w:szCs w:val="32"/>
        </w:rPr>
        <w:t>一个测量值与可接受的参考值间的一致程度。</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楷体_GB2312"/>
          <w:bCs/>
          <w:color w:val="000000"/>
          <w:sz w:val="32"/>
          <w:szCs w:val="32"/>
        </w:rPr>
        <w:t>（二）分析特异性（</w:t>
      </w:r>
      <w:r w:rsidRPr="00F66900">
        <w:rPr>
          <w:rFonts w:eastAsia="楷体_GB2312"/>
          <w:bCs/>
          <w:color w:val="000000"/>
          <w:sz w:val="32"/>
          <w:szCs w:val="32"/>
        </w:rPr>
        <w:t>Analytical Specificity</w:t>
      </w:r>
      <w:r w:rsidRPr="00F66900">
        <w:rPr>
          <w:rFonts w:eastAsia="楷体_GB2312"/>
          <w:bCs/>
          <w:color w:val="000000"/>
          <w:sz w:val="32"/>
          <w:szCs w:val="32"/>
        </w:rPr>
        <w:t>）</w:t>
      </w:r>
      <w:r w:rsidRPr="00F66900">
        <w:rPr>
          <w:rFonts w:eastAsia="楷体_GB2312" w:hint="eastAsia"/>
          <w:bCs/>
          <w:color w:val="000000"/>
          <w:sz w:val="32"/>
          <w:szCs w:val="32"/>
        </w:rPr>
        <w:t>。</w:t>
      </w:r>
      <w:r w:rsidRPr="00F66900">
        <w:rPr>
          <w:rFonts w:eastAsia="仿宋_GB2312"/>
          <w:bCs/>
          <w:color w:val="000000"/>
          <w:sz w:val="32"/>
          <w:szCs w:val="32"/>
        </w:rPr>
        <w:t>测量程序只测量被测量物的能力。用于描述检测程序在样本中有其他物质存在时只测量被测量物的能力。通常以一个被评估的潜在干扰物清单来描述，并给出在特定医学相关浓度值水平的分析干扰程度（潜在干扰物包括干扰物和交叉反应物）。</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楷体_GB2312"/>
          <w:bCs/>
          <w:color w:val="000000"/>
          <w:sz w:val="32"/>
          <w:szCs w:val="32"/>
        </w:rPr>
        <w:t>（三）线性（</w:t>
      </w:r>
      <w:r w:rsidRPr="00F66900">
        <w:rPr>
          <w:rFonts w:eastAsia="楷体_GB2312"/>
          <w:bCs/>
          <w:color w:val="000000"/>
          <w:sz w:val="32"/>
          <w:szCs w:val="32"/>
        </w:rPr>
        <w:t>Linearity</w:t>
      </w:r>
      <w:r w:rsidRPr="00F66900">
        <w:rPr>
          <w:rFonts w:eastAsia="楷体_GB2312"/>
          <w:bCs/>
          <w:color w:val="000000"/>
          <w:sz w:val="32"/>
          <w:szCs w:val="32"/>
        </w:rPr>
        <w:t>）</w:t>
      </w:r>
      <w:r w:rsidRPr="00F66900">
        <w:rPr>
          <w:rFonts w:eastAsia="楷体_GB2312" w:hint="eastAsia"/>
          <w:bCs/>
          <w:color w:val="000000"/>
          <w:sz w:val="32"/>
          <w:szCs w:val="32"/>
        </w:rPr>
        <w:t>。</w:t>
      </w:r>
      <w:r w:rsidRPr="00F66900">
        <w:rPr>
          <w:rFonts w:eastAsia="仿宋_GB2312"/>
          <w:bCs/>
          <w:color w:val="000000"/>
          <w:sz w:val="32"/>
          <w:szCs w:val="32"/>
        </w:rPr>
        <w:t>在给定测量范围内，给出的测量结果与样本中实际存在的被测量物的值成比例的能力。线性是描述一个测量系统的测量示值或测量结果相关于样本的赋值符合直线的属性。</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eastAsia="楷体_GB2312"/>
          <w:bCs/>
          <w:color w:val="000000"/>
          <w:sz w:val="32"/>
          <w:szCs w:val="32"/>
        </w:rPr>
        <w:lastRenderedPageBreak/>
        <w:t>（四）精密度（</w:t>
      </w:r>
      <w:r w:rsidRPr="00F66900">
        <w:rPr>
          <w:rFonts w:eastAsia="楷体_GB2312"/>
          <w:bCs/>
          <w:color w:val="000000"/>
          <w:sz w:val="32"/>
          <w:szCs w:val="32"/>
        </w:rPr>
        <w:t>Precision</w:t>
      </w:r>
      <w:r w:rsidRPr="00F66900">
        <w:rPr>
          <w:rFonts w:eastAsia="楷体_GB2312"/>
          <w:bCs/>
          <w:color w:val="000000"/>
          <w:sz w:val="32"/>
          <w:szCs w:val="32"/>
        </w:rPr>
        <w:t>）</w:t>
      </w:r>
      <w:r w:rsidRPr="00F66900">
        <w:rPr>
          <w:rFonts w:eastAsia="楷体_GB2312" w:hint="eastAsia"/>
          <w:bCs/>
          <w:color w:val="000000"/>
          <w:sz w:val="32"/>
          <w:szCs w:val="32"/>
        </w:rPr>
        <w:t>。</w:t>
      </w:r>
      <w:r w:rsidRPr="00F66900">
        <w:rPr>
          <w:rFonts w:eastAsia="仿宋_GB2312"/>
          <w:bCs/>
          <w:color w:val="000000"/>
          <w:sz w:val="32"/>
          <w:szCs w:val="32"/>
        </w:rPr>
        <w:t>在规定条件下，相互独立的测试结果之间的一致程度。精密度的程度是用统计学方法得到的测量不精密度的数字形式表示，如标准差（</w:t>
      </w:r>
      <w:r w:rsidRPr="00F66900">
        <w:rPr>
          <w:rFonts w:eastAsia="仿宋_GB2312"/>
          <w:bCs/>
          <w:color w:val="000000"/>
          <w:sz w:val="32"/>
          <w:szCs w:val="32"/>
        </w:rPr>
        <w:t>SD</w:t>
      </w:r>
      <w:r w:rsidRPr="00F66900">
        <w:rPr>
          <w:rFonts w:eastAsia="仿宋_GB2312"/>
          <w:bCs/>
          <w:color w:val="000000"/>
          <w:sz w:val="32"/>
          <w:szCs w:val="32"/>
        </w:rPr>
        <w:t>）和变异系数（</w:t>
      </w:r>
      <w:r w:rsidRPr="00F66900">
        <w:rPr>
          <w:rFonts w:eastAsia="仿宋_GB2312"/>
          <w:bCs/>
          <w:color w:val="000000"/>
          <w:sz w:val="32"/>
          <w:szCs w:val="32"/>
        </w:rPr>
        <w:t>CV</w:t>
      </w:r>
      <w:r w:rsidRPr="00F66900">
        <w:rPr>
          <w:rFonts w:eastAsia="仿宋_GB2312"/>
          <w:bCs/>
          <w:color w:val="000000"/>
          <w:sz w:val="32"/>
          <w:szCs w:val="32"/>
        </w:rPr>
        <w:t>）。</w:t>
      </w:r>
    </w:p>
    <w:p w:rsidR="002C06C3" w:rsidRPr="00F66900" w:rsidRDefault="002C06C3" w:rsidP="002C06C3">
      <w:pPr>
        <w:overflowPunct w:val="0"/>
        <w:spacing w:line="520" w:lineRule="exact"/>
        <w:ind w:firstLineChars="200" w:firstLine="640"/>
        <w:rPr>
          <w:rFonts w:eastAsia="仿宋_GB2312"/>
          <w:bCs/>
          <w:color w:val="000000"/>
          <w:sz w:val="32"/>
          <w:szCs w:val="32"/>
        </w:rPr>
      </w:pPr>
      <w:r w:rsidRPr="00F66900">
        <w:rPr>
          <w:rFonts w:ascii="楷体" w:eastAsia="楷体" w:hAnsi="楷体" w:hint="eastAsia"/>
          <w:bCs/>
          <w:color w:val="000000"/>
          <w:sz w:val="32"/>
          <w:szCs w:val="32"/>
        </w:rPr>
        <w:t>（五）检出限。</w:t>
      </w:r>
      <w:r w:rsidRPr="00F66900">
        <w:rPr>
          <w:rFonts w:eastAsia="仿宋_GB2312"/>
          <w:bCs/>
          <w:color w:val="000000"/>
          <w:sz w:val="32"/>
          <w:szCs w:val="32"/>
        </w:rPr>
        <w:t>描述一个检验程序以特定置信水平能报告为存在的被测量最低值，它也被用来指最小可检测浓度。（在给定声称物质中存在某成分的误判概率为</w:t>
      </w:r>
      <w:r w:rsidRPr="00F66900">
        <w:rPr>
          <w:rFonts w:eastAsia="仿宋_GB2312"/>
          <w:bCs/>
          <w:color w:val="000000"/>
          <w:sz w:val="32"/>
          <w:szCs w:val="32"/>
        </w:rPr>
        <w:t>α</w:t>
      </w:r>
      <w:r w:rsidRPr="00F66900">
        <w:rPr>
          <w:rFonts w:eastAsia="仿宋_GB2312"/>
          <w:bCs/>
          <w:color w:val="000000"/>
          <w:sz w:val="32"/>
          <w:szCs w:val="32"/>
        </w:rPr>
        <w:t>时，声称不存在该成分的误判概率为</w:t>
      </w:r>
      <w:r w:rsidRPr="00F66900">
        <w:rPr>
          <w:rFonts w:eastAsia="仿宋_GB2312"/>
          <w:bCs/>
          <w:color w:val="000000"/>
          <w:sz w:val="32"/>
          <w:szCs w:val="32"/>
        </w:rPr>
        <w:t>β</w:t>
      </w:r>
      <w:r w:rsidRPr="00F66900">
        <w:rPr>
          <w:rFonts w:eastAsia="仿宋_GB2312"/>
          <w:bCs/>
          <w:color w:val="000000"/>
          <w:sz w:val="32"/>
          <w:szCs w:val="32"/>
        </w:rPr>
        <w:t>，</w:t>
      </w:r>
      <w:r w:rsidRPr="00F66900">
        <w:rPr>
          <w:rFonts w:eastAsia="仿宋_GB2312"/>
          <w:bCs/>
          <w:color w:val="000000"/>
          <w:sz w:val="32"/>
          <w:szCs w:val="32"/>
        </w:rPr>
        <w:t>IUPAC</w:t>
      </w:r>
      <w:r w:rsidRPr="00F66900">
        <w:rPr>
          <w:rFonts w:eastAsia="仿宋_GB2312" w:hint="eastAsia"/>
          <w:bCs/>
          <w:color w:val="000000"/>
          <w:sz w:val="32"/>
          <w:szCs w:val="32"/>
        </w:rPr>
        <w:t>（国际理论化学与应用化学联合会）</w:t>
      </w:r>
      <w:r w:rsidRPr="00F66900">
        <w:rPr>
          <w:rFonts w:eastAsia="仿宋_GB2312"/>
          <w:bCs/>
          <w:color w:val="000000"/>
          <w:sz w:val="32"/>
          <w:szCs w:val="32"/>
        </w:rPr>
        <w:t>建议</w:t>
      </w:r>
      <w:r w:rsidRPr="00F66900">
        <w:rPr>
          <w:rFonts w:eastAsia="仿宋_GB2312"/>
          <w:bCs/>
          <w:color w:val="000000"/>
          <w:sz w:val="32"/>
          <w:szCs w:val="32"/>
        </w:rPr>
        <w:t>α</w:t>
      </w:r>
      <w:r w:rsidRPr="00F66900">
        <w:rPr>
          <w:rFonts w:eastAsia="仿宋_GB2312"/>
          <w:bCs/>
          <w:color w:val="000000"/>
          <w:sz w:val="32"/>
          <w:szCs w:val="32"/>
        </w:rPr>
        <w:t>和</w:t>
      </w:r>
      <w:r w:rsidRPr="00F66900">
        <w:rPr>
          <w:rFonts w:eastAsia="仿宋_GB2312"/>
          <w:bCs/>
          <w:color w:val="000000"/>
          <w:sz w:val="32"/>
          <w:szCs w:val="32"/>
        </w:rPr>
        <w:t>β</w:t>
      </w:r>
      <w:r w:rsidRPr="00F66900">
        <w:rPr>
          <w:rFonts w:eastAsia="仿宋_GB2312"/>
          <w:bCs/>
          <w:color w:val="000000"/>
          <w:sz w:val="32"/>
          <w:szCs w:val="32"/>
        </w:rPr>
        <w:t>默认值等于</w:t>
      </w:r>
      <w:r w:rsidRPr="00F66900">
        <w:rPr>
          <w:rFonts w:eastAsia="仿宋_GB2312"/>
          <w:bCs/>
          <w:color w:val="000000"/>
          <w:sz w:val="32"/>
          <w:szCs w:val="32"/>
        </w:rPr>
        <w:t>0.05</w:t>
      </w:r>
      <w:r w:rsidRPr="00F66900">
        <w:rPr>
          <w:rFonts w:eastAsia="仿宋_GB2312"/>
          <w:bCs/>
          <w:color w:val="000000"/>
          <w:sz w:val="32"/>
          <w:szCs w:val="32"/>
        </w:rPr>
        <w:t>）</w:t>
      </w:r>
    </w:p>
    <w:p w:rsidR="002C06C3" w:rsidRPr="00F66900" w:rsidRDefault="002C06C3" w:rsidP="002C06C3">
      <w:pPr>
        <w:overflowPunct w:val="0"/>
        <w:spacing w:line="520" w:lineRule="exact"/>
        <w:ind w:firstLine="640"/>
        <w:rPr>
          <w:rFonts w:eastAsia="仿宋_GB2312"/>
          <w:bCs/>
          <w:color w:val="000000"/>
          <w:sz w:val="32"/>
          <w:szCs w:val="32"/>
        </w:rPr>
      </w:pPr>
      <w:r w:rsidRPr="00F66900">
        <w:rPr>
          <w:rFonts w:eastAsia="楷体_GB2312"/>
          <w:bCs/>
          <w:color w:val="000000"/>
          <w:sz w:val="32"/>
          <w:szCs w:val="32"/>
        </w:rPr>
        <w:t>（六）待评价系统</w:t>
      </w:r>
      <w:r w:rsidRPr="00F66900">
        <w:rPr>
          <w:rFonts w:eastAsia="楷体_GB2312" w:hint="eastAsia"/>
          <w:bCs/>
          <w:color w:val="000000"/>
          <w:sz w:val="32"/>
          <w:szCs w:val="32"/>
        </w:rPr>
        <w:t>。</w:t>
      </w:r>
      <w:r w:rsidRPr="00F66900">
        <w:rPr>
          <w:rFonts w:eastAsia="仿宋_GB2312"/>
          <w:bCs/>
          <w:color w:val="000000"/>
          <w:sz w:val="32"/>
          <w:szCs w:val="32"/>
        </w:rPr>
        <w:t>拟进行性能评估的产品。</w:t>
      </w:r>
    </w:p>
    <w:p w:rsidR="002C06C3" w:rsidRPr="00F66900" w:rsidRDefault="002C06C3" w:rsidP="002C06C3">
      <w:pPr>
        <w:overflowPunct w:val="0"/>
        <w:spacing w:line="520" w:lineRule="exact"/>
        <w:ind w:firstLine="640"/>
        <w:rPr>
          <w:rFonts w:eastAsia="仿宋_GB2312"/>
          <w:bCs/>
          <w:color w:val="000000"/>
          <w:sz w:val="32"/>
          <w:szCs w:val="32"/>
        </w:rPr>
      </w:pPr>
      <w:r w:rsidRPr="00F66900">
        <w:rPr>
          <w:rFonts w:eastAsia="楷体_GB2312"/>
          <w:bCs/>
          <w:color w:val="000000"/>
          <w:sz w:val="32"/>
          <w:szCs w:val="32"/>
        </w:rPr>
        <w:t>（七）待测物标准液</w:t>
      </w:r>
      <w:r w:rsidRPr="00F66900">
        <w:rPr>
          <w:rFonts w:eastAsia="楷体_GB2312" w:hint="eastAsia"/>
          <w:bCs/>
          <w:color w:val="000000"/>
          <w:sz w:val="32"/>
          <w:szCs w:val="32"/>
        </w:rPr>
        <w:t>。</w:t>
      </w:r>
      <w:r w:rsidRPr="00F66900">
        <w:rPr>
          <w:rFonts w:eastAsia="仿宋_GB2312"/>
          <w:bCs/>
          <w:color w:val="000000"/>
          <w:sz w:val="32"/>
          <w:szCs w:val="32"/>
        </w:rPr>
        <w:t>待测物与相应的溶剂混合后制备的标准液。</w:t>
      </w:r>
    </w:p>
    <w:p w:rsidR="002C06C3" w:rsidRPr="00F66900" w:rsidRDefault="002C06C3" w:rsidP="002C06C3">
      <w:pPr>
        <w:overflowPunct w:val="0"/>
        <w:spacing w:line="520" w:lineRule="exact"/>
        <w:ind w:firstLine="640"/>
        <w:rPr>
          <w:rFonts w:eastAsia="仿宋_GB2312"/>
          <w:bCs/>
          <w:color w:val="000000"/>
          <w:sz w:val="32"/>
          <w:szCs w:val="32"/>
        </w:rPr>
      </w:pPr>
      <w:r w:rsidRPr="00F66900">
        <w:rPr>
          <w:rFonts w:eastAsia="楷体_GB2312"/>
          <w:bCs/>
          <w:color w:val="000000"/>
          <w:sz w:val="32"/>
          <w:szCs w:val="32"/>
        </w:rPr>
        <w:t>（八）基础样本</w:t>
      </w:r>
      <w:r w:rsidRPr="00F66900">
        <w:rPr>
          <w:rFonts w:eastAsia="楷体_GB2312" w:hint="eastAsia"/>
          <w:bCs/>
          <w:color w:val="000000"/>
          <w:sz w:val="32"/>
          <w:szCs w:val="32"/>
        </w:rPr>
        <w:t>。</w:t>
      </w:r>
      <w:r w:rsidRPr="00F66900">
        <w:rPr>
          <w:rFonts w:eastAsia="仿宋_GB2312"/>
          <w:bCs/>
          <w:color w:val="000000"/>
          <w:sz w:val="32"/>
          <w:szCs w:val="32"/>
        </w:rPr>
        <w:t>样本与相应的溶剂混合制备成基础样本。</w:t>
      </w:r>
    </w:p>
    <w:p w:rsidR="002C06C3" w:rsidRPr="00F66900" w:rsidRDefault="002C06C3" w:rsidP="002C06C3">
      <w:pPr>
        <w:overflowPunct w:val="0"/>
        <w:spacing w:line="520" w:lineRule="exact"/>
        <w:ind w:firstLine="640"/>
        <w:rPr>
          <w:rFonts w:eastAsia="仿宋_GB2312"/>
          <w:bCs/>
          <w:color w:val="000000"/>
          <w:sz w:val="32"/>
          <w:szCs w:val="32"/>
        </w:rPr>
      </w:pPr>
      <w:r w:rsidRPr="00F66900">
        <w:rPr>
          <w:rFonts w:eastAsia="楷体_GB2312"/>
          <w:bCs/>
          <w:color w:val="000000"/>
          <w:sz w:val="32"/>
          <w:szCs w:val="32"/>
        </w:rPr>
        <w:t>（九）待回收分析样本</w:t>
      </w:r>
      <w:r w:rsidRPr="00F66900">
        <w:rPr>
          <w:rFonts w:eastAsia="楷体_GB2312" w:hint="eastAsia"/>
          <w:bCs/>
          <w:color w:val="000000"/>
          <w:sz w:val="32"/>
          <w:szCs w:val="32"/>
        </w:rPr>
        <w:t>。</w:t>
      </w:r>
      <w:r w:rsidRPr="00F66900">
        <w:rPr>
          <w:rFonts w:eastAsia="仿宋_GB2312"/>
          <w:bCs/>
          <w:color w:val="000000"/>
          <w:sz w:val="32"/>
          <w:szCs w:val="32"/>
        </w:rPr>
        <w:t>样本与相应的待测物标准液混合制备成待回收分析样本。</w:t>
      </w:r>
    </w:p>
    <w:p w:rsidR="002C06C3" w:rsidRPr="00F66900" w:rsidRDefault="002C06C3" w:rsidP="002C06C3">
      <w:pPr>
        <w:overflowPunct w:val="0"/>
        <w:spacing w:line="520" w:lineRule="exact"/>
        <w:ind w:firstLineChars="200" w:firstLine="640"/>
        <w:jc w:val="left"/>
        <w:rPr>
          <w:rFonts w:eastAsia="黑体"/>
          <w:color w:val="000000"/>
          <w:sz w:val="32"/>
          <w:szCs w:val="32"/>
        </w:rPr>
      </w:pPr>
      <w:r w:rsidRPr="00F66900">
        <w:rPr>
          <w:rFonts w:eastAsia="黑体"/>
          <w:color w:val="000000"/>
          <w:sz w:val="32"/>
          <w:szCs w:val="32"/>
        </w:rPr>
        <w:t>五、编写单位</w:t>
      </w:r>
      <w:bookmarkEnd w:id="2"/>
    </w:p>
    <w:p w:rsidR="00315405" w:rsidRPr="00FB1438" w:rsidRDefault="002C06C3" w:rsidP="00FB1438">
      <w:pPr>
        <w:overflowPunct w:val="0"/>
        <w:spacing w:line="520" w:lineRule="exact"/>
        <w:ind w:firstLineChars="200" w:firstLine="640"/>
        <w:jc w:val="left"/>
        <w:rPr>
          <w:rFonts w:ascii="仿宋_GB2312" w:eastAsia="仿宋_GB2312" w:hAnsi="华文仿宋"/>
          <w:color w:val="000000"/>
          <w:sz w:val="32"/>
          <w:szCs w:val="32"/>
        </w:rPr>
      </w:pPr>
      <w:r w:rsidRPr="00F66900">
        <w:rPr>
          <w:rFonts w:ascii="仿宋_GB2312" w:eastAsia="仿宋_GB2312" w:hAnsi="华文仿宋" w:hint="eastAsia"/>
          <w:color w:val="000000"/>
          <w:sz w:val="32"/>
          <w:szCs w:val="32"/>
        </w:rPr>
        <w:t>天津市医疗器械技术审评中心。</w:t>
      </w:r>
    </w:p>
    <w:sectPr w:rsidR="00315405" w:rsidRPr="00FB1438" w:rsidSect="00AA4031">
      <w:footerReference w:type="even" r:id="rId18"/>
      <w:footerReference w:type="default" r:id="rId19"/>
      <w:pgSz w:w="11906" w:h="16838" w:code="9"/>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FDE" w:rsidRDefault="00541FDE" w:rsidP="002C06C3">
      <w:r>
        <w:separator/>
      </w:r>
    </w:p>
  </w:endnote>
  <w:endnote w:type="continuationSeparator" w:id="0">
    <w:p w:rsidR="00541FDE" w:rsidRDefault="00541FDE" w:rsidP="002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6C3" w:rsidRPr="00AA4031" w:rsidRDefault="002C06C3">
    <w:pPr>
      <w:pStyle w:val="a4"/>
      <w:rPr>
        <w:sz w:val="28"/>
        <w:szCs w:val="28"/>
      </w:rPr>
    </w:pPr>
    <w:r w:rsidRPr="00AA4031">
      <w:rPr>
        <w:rFonts w:hint="eastAsia"/>
        <w:color w:val="FFFFFF"/>
        <w:sz w:val="28"/>
        <w:szCs w:val="28"/>
      </w:rPr>
      <w:t>—</w:t>
    </w: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Pr="0019168A">
      <w:rPr>
        <w:noProof/>
        <w:sz w:val="28"/>
        <w:szCs w:val="28"/>
        <w:lang w:val="zh-CN"/>
      </w:rPr>
      <w:t>26</w:t>
    </w:r>
    <w:r w:rsidRPr="00AA4031">
      <w:rPr>
        <w:sz w:val="28"/>
        <w:szCs w:val="28"/>
      </w:rPr>
      <w:fldChar w:fldCharType="end"/>
    </w:r>
    <w:r w:rsidRPr="00AA4031">
      <w:rPr>
        <w:rFonts w:hint="eastAsia"/>
        <w:sz w:val="28"/>
        <w:szCs w:val="28"/>
      </w:rPr>
      <w:t xml:space="preserve"> </w:t>
    </w:r>
    <w:r w:rsidRPr="00913846">
      <w:rPr>
        <w:rFonts w:hint="eastAsia"/>
        <w:sz w:val="28"/>
        <w:szCs w:val="28"/>
      </w:rPr>
      <w:t>—</w:t>
    </w:r>
  </w:p>
  <w:p w:rsidR="002C06C3" w:rsidRDefault="002C06C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6C3" w:rsidRPr="00AA4031" w:rsidRDefault="002C06C3" w:rsidP="00AA4031">
    <w:pPr>
      <w:pStyle w:val="a4"/>
      <w:wordWrap w:val="0"/>
      <w:jc w:val="right"/>
      <w:rPr>
        <w:sz w:val="28"/>
        <w:szCs w:val="28"/>
      </w:rPr>
    </w:pP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009016E7" w:rsidRPr="009016E7">
      <w:rPr>
        <w:noProof/>
        <w:sz w:val="28"/>
        <w:szCs w:val="28"/>
        <w:lang w:val="zh-CN"/>
      </w:rPr>
      <w:t>1</w:t>
    </w:r>
    <w:r w:rsidRPr="00AA4031">
      <w:rPr>
        <w:sz w:val="28"/>
        <w:szCs w:val="28"/>
      </w:rPr>
      <w:fldChar w:fldCharType="end"/>
    </w:r>
    <w:r w:rsidRPr="00AA4031">
      <w:rPr>
        <w:rFonts w:hint="eastAsia"/>
        <w:sz w:val="28"/>
        <w:szCs w:val="28"/>
      </w:rPr>
      <w:t xml:space="preserve"> </w:t>
    </w:r>
    <w:r w:rsidRPr="00AA4031">
      <w:rPr>
        <w:rFonts w:hint="eastAsia"/>
        <w:sz w:val="28"/>
        <w:szCs w:val="28"/>
      </w:rPr>
      <w:t>—</w:t>
    </w:r>
    <w:r w:rsidRPr="00AA4031">
      <w:rPr>
        <w:rFonts w:hint="eastAsia"/>
        <w:color w:val="FFFFFF"/>
        <w:sz w:val="28"/>
        <w:szCs w:val="28"/>
      </w:rPr>
      <w:t>—</w:t>
    </w:r>
  </w:p>
  <w:p w:rsidR="002C06C3" w:rsidRDefault="002C06C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pPr>
      <w:pStyle w:val="a4"/>
      <w:rPr>
        <w:sz w:val="28"/>
        <w:szCs w:val="28"/>
      </w:rPr>
    </w:pPr>
    <w:r w:rsidRPr="00AA4031">
      <w:rPr>
        <w:rFonts w:hint="eastAsia"/>
        <w:color w:val="FFFFFF"/>
        <w:sz w:val="28"/>
        <w:szCs w:val="28"/>
      </w:rPr>
      <w:t>—</w:t>
    </w: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Pr="0019168A">
      <w:rPr>
        <w:noProof/>
        <w:sz w:val="28"/>
        <w:szCs w:val="28"/>
        <w:lang w:val="zh-CN"/>
      </w:rPr>
      <w:t>30</w:t>
    </w:r>
    <w:r w:rsidRPr="00AA4031">
      <w:rPr>
        <w:sz w:val="28"/>
        <w:szCs w:val="28"/>
      </w:rPr>
      <w:fldChar w:fldCharType="end"/>
    </w:r>
    <w:r w:rsidRPr="00AA4031">
      <w:rPr>
        <w:rFonts w:hint="eastAsia"/>
        <w:sz w:val="28"/>
        <w:szCs w:val="28"/>
      </w:rPr>
      <w:t xml:space="preserve"> </w:t>
    </w:r>
    <w:r w:rsidRPr="0026029D">
      <w:rPr>
        <w:rFonts w:hint="eastAsia"/>
        <w:sz w:val="28"/>
        <w:szCs w:val="28"/>
      </w:rPr>
      <w:t>—</w:t>
    </w:r>
  </w:p>
  <w:p w:rsidR="009A1829" w:rsidRDefault="00541FDE" w:rsidP="00A24E9C">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rsidP="00AA4031">
    <w:pPr>
      <w:pStyle w:val="a4"/>
      <w:wordWrap w:val="0"/>
      <w:jc w:val="right"/>
      <w:rPr>
        <w:sz w:val="28"/>
        <w:szCs w:val="28"/>
      </w:rPr>
    </w:pP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009016E7" w:rsidRPr="009016E7">
      <w:rPr>
        <w:noProof/>
        <w:sz w:val="28"/>
        <w:szCs w:val="28"/>
        <w:lang w:val="zh-CN"/>
      </w:rPr>
      <w:t>33</w:t>
    </w:r>
    <w:r w:rsidRPr="00AA4031">
      <w:rPr>
        <w:sz w:val="28"/>
        <w:szCs w:val="28"/>
      </w:rPr>
      <w:fldChar w:fldCharType="end"/>
    </w:r>
    <w:r w:rsidRPr="00AA4031">
      <w:rPr>
        <w:rFonts w:hint="eastAsia"/>
        <w:sz w:val="28"/>
        <w:szCs w:val="28"/>
      </w:rPr>
      <w:t xml:space="preserve"> </w:t>
    </w:r>
    <w:r w:rsidRPr="00AA4031">
      <w:rPr>
        <w:rFonts w:hint="eastAsia"/>
        <w:sz w:val="28"/>
        <w:szCs w:val="28"/>
      </w:rPr>
      <w:t>—</w:t>
    </w:r>
    <w:r w:rsidRPr="00AA4031">
      <w:rPr>
        <w:rFonts w:hint="eastAsia"/>
        <w:color w:val="FFFFFF"/>
        <w:sz w:val="28"/>
        <w:szCs w:val="28"/>
      </w:rPr>
      <w:t>—</w:t>
    </w:r>
  </w:p>
  <w:p w:rsidR="00A24E9C" w:rsidRPr="00A24E9C" w:rsidRDefault="00541FDE" w:rsidP="00A24E9C">
    <w:pPr>
      <w:pStyle w:val="a4"/>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FDE" w:rsidRDefault="00541FDE" w:rsidP="002C06C3">
      <w:r>
        <w:separator/>
      </w:r>
    </w:p>
  </w:footnote>
  <w:footnote w:type="continuationSeparator" w:id="0">
    <w:p w:rsidR="00541FDE" w:rsidRDefault="00541FDE" w:rsidP="002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7A"/>
    <w:multiLevelType w:val="multilevel"/>
    <w:tmpl w:val="02B04D7A"/>
    <w:lvl w:ilvl="0">
      <w:start w:val="3"/>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04EA2ACD"/>
    <w:multiLevelType w:val="multilevel"/>
    <w:tmpl w:val="04EA2ACD"/>
    <w:lvl w:ilvl="0">
      <w:start w:val="3"/>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
    <w:nsid w:val="2FDF2F87"/>
    <w:multiLevelType w:val="multilevel"/>
    <w:tmpl w:val="2FDF2F87"/>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3C0C54AA"/>
    <w:multiLevelType w:val="multilevel"/>
    <w:tmpl w:val="3C0C54AA"/>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59AABD65"/>
    <w:multiLevelType w:val="singleLevel"/>
    <w:tmpl w:val="59AABD65"/>
    <w:lvl w:ilvl="0">
      <w:start w:val="2"/>
      <w:numFmt w:val="decimal"/>
      <w:suff w:val="nothing"/>
      <w:lvlText w:val="%1."/>
      <w:lvlJc w:val="left"/>
    </w:lvl>
  </w:abstractNum>
  <w:abstractNum w:abstractNumId="5">
    <w:nsid w:val="59B3F85A"/>
    <w:multiLevelType w:val="singleLevel"/>
    <w:tmpl w:val="59B3F85A"/>
    <w:lvl w:ilvl="0">
      <w:start w:val="1"/>
      <w:numFmt w:val="decimal"/>
      <w:suff w:val="nothing"/>
      <w:lvlText w:val="%1．"/>
      <w:lvlJc w:val="left"/>
    </w:lvl>
  </w:abstractNum>
  <w:abstractNum w:abstractNumId="6">
    <w:nsid w:val="59B40D73"/>
    <w:multiLevelType w:val="singleLevel"/>
    <w:tmpl w:val="59B40D73"/>
    <w:lvl w:ilvl="0">
      <w:start w:val="1"/>
      <w:numFmt w:val="decimal"/>
      <w:suff w:val="space"/>
      <w:lvlText w:val="%1."/>
      <w:lvlJc w:val="left"/>
    </w:lvl>
  </w:abstractNum>
  <w:abstractNum w:abstractNumId="7">
    <w:nsid w:val="5A06ADB6"/>
    <w:multiLevelType w:val="singleLevel"/>
    <w:tmpl w:val="5A06ADB6"/>
    <w:lvl w:ilvl="0">
      <w:start w:val="1"/>
      <w:numFmt w:val="lowerLetter"/>
      <w:lvlText w:val="%1)"/>
      <w:lvlJc w:val="left"/>
      <w:pPr>
        <w:tabs>
          <w:tab w:val="num" w:pos="312"/>
        </w:tabs>
      </w:pPr>
    </w:lvl>
  </w:abstractNum>
  <w:abstractNum w:abstractNumId="8">
    <w:nsid w:val="5A0FBF47"/>
    <w:multiLevelType w:val="singleLevel"/>
    <w:tmpl w:val="FEDE1826"/>
    <w:lvl w:ilvl="0">
      <w:start w:val="5"/>
      <w:numFmt w:val="chineseCounting"/>
      <w:suff w:val="nothing"/>
      <w:lvlText w:val="（%1）"/>
      <w:lvlJc w:val="left"/>
      <w:rPr>
        <w:rFonts w:ascii="楷体_GB2312" w:eastAsia="楷体_GB2312" w:hint="eastAsia"/>
      </w:rPr>
    </w:lvl>
  </w:abstractNum>
  <w:abstractNum w:abstractNumId="9">
    <w:nsid w:val="5A0FE490"/>
    <w:multiLevelType w:val="singleLevel"/>
    <w:tmpl w:val="5A0FE490"/>
    <w:lvl w:ilvl="0">
      <w:start w:val="1"/>
      <w:numFmt w:val="decimal"/>
      <w:suff w:val="nothing"/>
      <w:lvlText w:val="（%1）"/>
      <w:lvlJc w:val="left"/>
    </w:lvl>
  </w:abstractNum>
  <w:abstractNum w:abstractNumId="10">
    <w:nsid w:val="5DAF4B39"/>
    <w:multiLevelType w:val="multilevel"/>
    <w:tmpl w:val="5DAF4B39"/>
    <w:lvl w:ilvl="0">
      <w:start w:val="1"/>
      <w:numFmt w:val="lowerLetter"/>
      <w:pStyle w:val="8"/>
      <w:lvlText w:val="%1)"/>
      <w:lvlJc w:val="left"/>
      <w:pPr>
        <w:tabs>
          <w:tab w:val="left" w:pos="1412"/>
        </w:tabs>
        <w:ind w:left="1412" w:hanging="419"/>
      </w:pPr>
      <w:rPr>
        <w:rFonts w:ascii="宋体" w:eastAsia="宋体" w:hAnsi="宋体" w:cs="Times New Roman" w:hint="eastAsia"/>
        <w:b w:val="0"/>
        <w:i w:val="0"/>
        <w:color w:val="auto"/>
        <w:sz w:val="24"/>
        <w:szCs w:val="24"/>
      </w:rPr>
    </w:lvl>
    <w:lvl w:ilvl="1">
      <w:start w:val="1"/>
      <w:numFmt w:val="decimal"/>
      <w:lvlText w:val="%2)"/>
      <w:lvlJc w:val="left"/>
      <w:pPr>
        <w:tabs>
          <w:tab w:val="left" w:pos="1259"/>
        </w:tabs>
        <w:ind w:left="1259" w:hanging="420"/>
      </w:pPr>
      <w:rPr>
        <w:rFonts w:ascii="宋体" w:eastAsia="宋体" w:hAnsi="宋体" w:cs="Times New Roman" w:hint="eastAsia"/>
        <w:b w:val="0"/>
        <w:i w:val="0"/>
        <w:sz w:val="20"/>
      </w:rPr>
    </w:lvl>
    <w:lvl w:ilvl="2">
      <w:start w:val="1"/>
      <w:numFmt w:val="decimal"/>
      <w:lvlText w:val="(%3)"/>
      <w:lvlJc w:val="left"/>
      <w:pPr>
        <w:tabs>
          <w:tab w:val="left" w:pos="0"/>
        </w:tabs>
        <w:ind w:left="1678" w:hanging="419"/>
      </w:pPr>
      <w:rPr>
        <w:rFonts w:ascii="宋体" w:eastAsia="宋体" w:hAnsi="宋体" w:cs="Times New Roman" w:hint="eastAsia"/>
        <w:b w:val="0"/>
        <w:i w:val="0"/>
        <w:sz w:val="21"/>
        <w:szCs w:val="21"/>
      </w:rPr>
    </w:lvl>
    <w:lvl w:ilvl="3">
      <w:start w:val="1"/>
      <w:numFmt w:val="decimal"/>
      <w:lvlText w:val="%4."/>
      <w:lvlJc w:val="left"/>
      <w:pPr>
        <w:tabs>
          <w:tab w:val="left" w:pos="2098"/>
        </w:tabs>
        <w:ind w:left="2098" w:hanging="420"/>
      </w:pPr>
      <w:rPr>
        <w:rFonts w:cs="Times New Roman" w:hint="eastAsia"/>
      </w:rPr>
    </w:lvl>
    <w:lvl w:ilvl="4">
      <w:start w:val="1"/>
      <w:numFmt w:val="lowerLetter"/>
      <w:lvlText w:val="%5)"/>
      <w:lvlJc w:val="left"/>
      <w:pPr>
        <w:tabs>
          <w:tab w:val="left" w:pos="2517"/>
        </w:tabs>
        <w:ind w:left="2517" w:hanging="419"/>
      </w:pPr>
      <w:rPr>
        <w:rFonts w:cs="Times New Roman" w:hint="eastAsia"/>
      </w:rPr>
    </w:lvl>
    <w:lvl w:ilvl="5">
      <w:start w:val="1"/>
      <w:numFmt w:val="lowerRoman"/>
      <w:lvlText w:val="%6."/>
      <w:lvlJc w:val="right"/>
      <w:pPr>
        <w:tabs>
          <w:tab w:val="left" w:pos="2942"/>
        </w:tabs>
        <w:ind w:left="2937" w:hanging="420"/>
      </w:pPr>
      <w:rPr>
        <w:rFonts w:cs="Times New Roman" w:hint="eastAsia"/>
      </w:rPr>
    </w:lvl>
    <w:lvl w:ilvl="6">
      <w:start w:val="1"/>
      <w:numFmt w:val="decimal"/>
      <w:lvlText w:val="%7."/>
      <w:lvlJc w:val="left"/>
      <w:pPr>
        <w:tabs>
          <w:tab w:val="left" w:pos="3362"/>
        </w:tabs>
        <w:ind w:left="3356" w:hanging="414"/>
      </w:pPr>
      <w:rPr>
        <w:rFonts w:cs="Times New Roman" w:hint="eastAsia"/>
      </w:rPr>
    </w:lvl>
    <w:lvl w:ilvl="7">
      <w:start w:val="1"/>
      <w:numFmt w:val="lowerLetter"/>
      <w:lvlText w:val="%8)"/>
      <w:lvlJc w:val="left"/>
      <w:pPr>
        <w:tabs>
          <w:tab w:val="left" w:pos="3781"/>
        </w:tabs>
        <w:ind w:left="3776" w:hanging="414"/>
      </w:pPr>
      <w:rPr>
        <w:rFonts w:cs="Times New Roman" w:hint="eastAsia"/>
      </w:rPr>
    </w:lvl>
    <w:lvl w:ilvl="8">
      <w:start w:val="1"/>
      <w:numFmt w:val="lowerRoman"/>
      <w:lvlText w:val="%9."/>
      <w:lvlJc w:val="right"/>
      <w:pPr>
        <w:tabs>
          <w:tab w:val="left" w:pos="4201"/>
        </w:tabs>
        <w:ind w:left="4201" w:hanging="420"/>
      </w:pPr>
      <w:rPr>
        <w:rFonts w:cs="Times New Roman" w:hint="eastAsia"/>
      </w:rPr>
    </w:lvl>
  </w:abstractNum>
  <w:abstractNum w:abstractNumId="11">
    <w:nsid w:val="63882161"/>
    <w:multiLevelType w:val="multilevel"/>
    <w:tmpl w:val="63882161"/>
    <w:lvl w:ilvl="0">
      <w:start w:val="1"/>
      <w:numFmt w:val="decimal"/>
      <w:pStyle w:val="31"/>
      <w:lvlText w:val="%1."/>
      <w:lvlJc w:val="left"/>
      <w:rPr>
        <w:rFonts w:cs="Times New Roman" w:hint="eastAsia"/>
      </w:rPr>
    </w:lvl>
    <w:lvl w:ilvl="1">
      <w:start w:val="1"/>
      <w:numFmt w:val="decimal"/>
      <w:pStyle w:val="42"/>
      <w:isLg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53"/>
      <w:isLgl/>
      <w:lvlText w:val="%1.%2.%3"/>
      <w:lvlJc w:val="left"/>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3">
      <w:start w:val="1"/>
      <w:numFmt w:val="decimal"/>
      <w:isLgl/>
      <w:lvlText w:val="%1.%2.%3.%4"/>
      <w:lvlJc w:val="left"/>
      <w:pPr>
        <w:ind w:left="1080" w:hanging="1080"/>
      </w:pPr>
      <w:rPr>
        <w:rFonts w:hAnsi="宋体" w:cs="宋体" w:hint="default"/>
      </w:rPr>
    </w:lvl>
    <w:lvl w:ilvl="4">
      <w:start w:val="1"/>
      <w:numFmt w:val="decimal"/>
      <w:isLgl/>
      <w:lvlText w:val="%1.%2.%3.%4.%5"/>
      <w:lvlJc w:val="left"/>
      <w:pPr>
        <w:ind w:left="1440" w:hanging="144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2160" w:hanging="216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12">
    <w:nsid w:val="758B3114"/>
    <w:multiLevelType w:val="multilevel"/>
    <w:tmpl w:val="758B3114"/>
    <w:lvl w:ilvl="0">
      <w:start w:val="1"/>
      <w:numFmt w:val="decimal"/>
      <w:lvlText w:val="%1."/>
      <w:lvlJc w:val="left"/>
      <w:pPr>
        <w:ind w:left="927" w:hanging="360"/>
      </w:pPr>
      <w:rPr>
        <w:rFonts w:cs="Times New Roman" w:hint="default"/>
      </w:rPr>
    </w:lvl>
    <w:lvl w:ilvl="1">
      <w:start w:val="7"/>
      <w:numFmt w:val="decimal"/>
      <w:isLgl/>
      <w:lvlText w:val="%1.%2"/>
      <w:lvlJc w:val="left"/>
      <w:pPr>
        <w:ind w:left="1000" w:hanging="360"/>
      </w:pPr>
      <w:rPr>
        <w:rFonts w:cs="Times New Roman" w:hint="default"/>
      </w:rPr>
    </w:lvl>
    <w:lvl w:ilvl="2">
      <w:start w:val="1"/>
      <w:numFmt w:val="decimal"/>
      <w:isLgl/>
      <w:lvlText w:val="%1.%2.%3"/>
      <w:lvlJc w:val="left"/>
      <w:pPr>
        <w:ind w:left="1360" w:hanging="720"/>
      </w:pPr>
      <w:rPr>
        <w:rFonts w:cs="Times New Roman" w:hint="default"/>
      </w:rPr>
    </w:lvl>
    <w:lvl w:ilvl="3">
      <w:start w:val="1"/>
      <w:numFmt w:val="decimal"/>
      <w:isLgl/>
      <w:lvlText w:val="%1.%2.%3.%4"/>
      <w:lvlJc w:val="left"/>
      <w:pPr>
        <w:ind w:left="1720" w:hanging="1080"/>
      </w:pPr>
      <w:rPr>
        <w:rFonts w:cs="Times New Roman" w:hint="default"/>
      </w:rPr>
    </w:lvl>
    <w:lvl w:ilvl="4">
      <w:start w:val="1"/>
      <w:numFmt w:val="decimal"/>
      <w:isLgl/>
      <w:lvlText w:val="%1.%2.%3.%4.%5"/>
      <w:lvlJc w:val="left"/>
      <w:pPr>
        <w:ind w:left="1720" w:hanging="1080"/>
      </w:pPr>
      <w:rPr>
        <w:rFonts w:cs="Times New Roman" w:hint="default"/>
      </w:rPr>
    </w:lvl>
    <w:lvl w:ilvl="5">
      <w:start w:val="1"/>
      <w:numFmt w:val="decimal"/>
      <w:isLgl/>
      <w:lvlText w:val="%1.%2.%3.%4.%5.%6"/>
      <w:lvlJc w:val="left"/>
      <w:pPr>
        <w:ind w:left="2080" w:hanging="1440"/>
      </w:pPr>
      <w:rPr>
        <w:rFonts w:cs="Times New Roman" w:hint="default"/>
      </w:rPr>
    </w:lvl>
    <w:lvl w:ilvl="6">
      <w:start w:val="1"/>
      <w:numFmt w:val="decimal"/>
      <w:isLgl/>
      <w:lvlText w:val="%1.%2.%3.%4.%5.%6.%7"/>
      <w:lvlJc w:val="left"/>
      <w:pPr>
        <w:ind w:left="2440" w:hanging="1800"/>
      </w:pPr>
      <w:rPr>
        <w:rFonts w:cs="Times New Roman" w:hint="default"/>
      </w:rPr>
    </w:lvl>
    <w:lvl w:ilvl="7">
      <w:start w:val="1"/>
      <w:numFmt w:val="decimal"/>
      <w:isLgl/>
      <w:lvlText w:val="%1.%2.%3.%4.%5.%6.%7.%8"/>
      <w:lvlJc w:val="left"/>
      <w:pPr>
        <w:ind w:left="2440" w:hanging="1800"/>
      </w:pPr>
      <w:rPr>
        <w:rFonts w:cs="Times New Roman" w:hint="default"/>
      </w:rPr>
    </w:lvl>
    <w:lvl w:ilvl="8">
      <w:start w:val="1"/>
      <w:numFmt w:val="decimal"/>
      <w:isLgl/>
      <w:lvlText w:val="%1.%2.%3.%4.%5.%6.%7.%8.%9"/>
      <w:lvlJc w:val="left"/>
      <w:pPr>
        <w:ind w:left="2800" w:hanging="2160"/>
      </w:pPr>
      <w:rPr>
        <w:rFonts w:cs="Times New Roman" w:hint="default"/>
      </w:rPr>
    </w:lvl>
  </w:abstractNum>
  <w:abstractNum w:abstractNumId="13">
    <w:nsid w:val="75BD1A36"/>
    <w:multiLevelType w:val="multilevel"/>
    <w:tmpl w:val="75BD1A36"/>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5"/>
  </w:num>
  <w:num w:numId="2">
    <w:abstractNumId w:val="4"/>
  </w:num>
  <w:num w:numId="3">
    <w:abstractNumId w:val="6"/>
  </w:num>
  <w:num w:numId="4">
    <w:abstractNumId w:val="9"/>
  </w:num>
  <w:num w:numId="5">
    <w:abstractNumId w:val="8"/>
  </w:num>
  <w:num w:numId="6">
    <w:abstractNumId w:val="10"/>
  </w:num>
  <w:num w:numId="7">
    <w:abstractNumId w:val="11"/>
  </w:num>
  <w:num w:numId="8">
    <w:abstractNumId w:val="12"/>
  </w:num>
  <w:num w:numId="9">
    <w:abstractNumId w:val="2"/>
  </w:num>
  <w:num w:numId="10">
    <w:abstractNumId w:val="1"/>
  </w:num>
  <w:num w:numId="11">
    <w:abstractNumId w:val="3"/>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A3"/>
    <w:rsid w:val="001128A3"/>
    <w:rsid w:val="002C06C3"/>
    <w:rsid w:val="00315405"/>
    <w:rsid w:val="00541FDE"/>
    <w:rsid w:val="009016E7"/>
    <w:rsid w:val="00CF50DE"/>
    <w:rsid w:val="00FB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0D12D-3E73-4AA8-A3F5-E0BA8ADC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6C3"/>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06C3"/>
    <w:pPr>
      <w:widowControl/>
      <w:jc w:val="left"/>
      <w:outlineLvl w:val="0"/>
    </w:pPr>
    <w:rPr>
      <w:rFonts w:ascii="宋体" w:hAnsi="宋体" w:cs="宋体"/>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6C3"/>
    <w:rPr>
      <w:sz w:val="18"/>
      <w:szCs w:val="18"/>
    </w:rPr>
  </w:style>
  <w:style w:type="paragraph" w:styleId="a4">
    <w:name w:val="footer"/>
    <w:basedOn w:val="a"/>
    <w:link w:val="Char0"/>
    <w:uiPriority w:val="99"/>
    <w:unhideWhenUsed/>
    <w:rsid w:val="002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2C06C3"/>
    <w:rPr>
      <w:sz w:val="18"/>
      <w:szCs w:val="18"/>
    </w:rPr>
  </w:style>
  <w:style w:type="character" w:customStyle="1" w:styleId="1Char">
    <w:name w:val="标题 1 Char"/>
    <w:basedOn w:val="a0"/>
    <w:link w:val="1"/>
    <w:uiPriority w:val="99"/>
    <w:rsid w:val="002C06C3"/>
    <w:rPr>
      <w:rFonts w:ascii="宋体" w:eastAsia="宋体" w:hAnsi="宋体" w:cs="宋体"/>
      <w:b/>
      <w:bCs/>
      <w:kern w:val="36"/>
      <w:sz w:val="27"/>
      <w:szCs w:val="27"/>
    </w:rPr>
  </w:style>
  <w:style w:type="paragraph" w:styleId="a5">
    <w:name w:val="Document Map"/>
    <w:basedOn w:val="a"/>
    <w:link w:val="Char1"/>
    <w:uiPriority w:val="99"/>
    <w:semiHidden/>
    <w:rsid w:val="002C06C3"/>
    <w:pPr>
      <w:shd w:val="clear" w:color="auto" w:fill="000080"/>
    </w:pPr>
  </w:style>
  <w:style w:type="character" w:customStyle="1" w:styleId="Char1">
    <w:name w:val="文档结构图 Char"/>
    <w:basedOn w:val="a0"/>
    <w:link w:val="a5"/>
    <w:uiPriority w:val="99"/>
    <w:semiHidden/>
    <w:rsid w:val="002C06C3"/>
    <w:rPr>
      <w:rFonts w:ascii="Times New Roman" w:eastAsia="宋体" w:hAnsi="Times New Roman" w:cs="Times New Roman"/>
      <w:szCs w:val="24"/>
      <w:shd w:val="clear" w:color="auto" w:fill="000080"/>
    </w:rPr>
  </w:style>
  <w:style w:type="paragraph" w:styleId="a6">
    <w:name w:val="Balloon Text"/>
    <w:basedOn w:val="a"/>
    <w:link w:val="Char2"/>
    <w:uiPriority w:val="99"/>
    <w:semiHidden/>
    <w:rsid w:val="002C06C3"/>
    <w:rPr>
      <w:sz w:val="18"/>
      <w:szCs w:val="18"/>
    </w:rPr>
  </w:style>
  <w:style w:type="character" w:customStyle="1" w:styleId="Char2">
    <w:name w:val="批注框文本 Char"/>
    <w:basedOn w:val="a0"/>
    <w:link w:val="a6"/>
    <w:uiPriority w:val="99"/>
    <w:semiHidden/>
    <w:rsid w:val="002C06C3"/>
    <w:rPr>
      <w:rFonts w:ascii="Times New Roman" w:eastAsia="宋体" w:hAnsi="Times New Roman" w:cs="Times New Roman"/>
      <w:sz w:val="18"/>
      <w:szCs w:val="18"/>
    </w:rPr>
  </w:style>
  <w:style w:type="character" w:styleId="a7">
    <w:name w:val="page number"/>
    <w:basedOn w:val="a0"/>
    <w:rsid w:val="002C06C3"/>
  </w:style>
  <w:style w:type="character" w:customStyle="1" w:styleId="Char3">
    <w:name w:val="段 Char"/>
    <w:link w:val="a8"/>
    <w:uiPriority w:val="99"/>
    <w:rsid w:val="002C06C3"/>
    <w:rPr>
      <w:rFonts w:ascii="宋体"/>
    </w:rPr>
  </w:style>
  <w:style w:type="paragraph" w:customStyle="1" w:styleId="a8">
    <w:name w:val="段"/>
    <w:link w:val="Char3"/>
    <w:uiPriority w:val="99"/>
    <w:rsid w:val="002C06C3"/>
    <w:pPr>
      <w:autoSpaceDE w:val="0"/>
      <w:autoSpaceDN w:val="0"/>
      <w:ind w:firstLineChars="200" w:firstLine="200"/>
      <w:jc w:val="both"/>
    </w:pPr>
    <w:rPr>
      <w:rFonts w:ascii="宋体"/>
    </w:rPr>
  </w:style>
  <w:style w:type="paragraph" w:customStyle="1" w:styleId="a9">
    <w:name w:val="正文公式编号制表符"/>
    <w:basedOn w:val="a8"/>
    <w:next w:val="a8"/>
    <w:qFormat/>
    <w:rsid w:val="002C06C3"/>
    <w:pPr>
      <w:tabs>
        <w:tab w:val="center" w:pos="4201"/>
        <w:tab w:val="right" w:leader="dot" w:pos="9298"/>
      </w:tabs>
      <w:ind w:firstLineChars="0" w:firstLine="0"/>
    </w:pPr>
    <w:rPr>
      <w:szCs w:val="20"/>
    </w:rPr>
  </w:style>
  <w:style w:type="paragraph" w:styleId="aa">
    <w:name w:val="List Paragraph"/>
    <w:basedOn w:val="a"/>
    <w:uiPriority w:val="99"/>
    <w:qFormat/>
    <w:rsid w:val="002C06C3"/>
    <w:pPr>
      <w:ind w:firstLineChars="200" w:firstLine="420"/>
    </w:pPr>
    <w:rPr>
      <w:rFonts w:ascii="Calibri" w:hAnsi="Calibri" w:cs="Calibri"/>
      <w:szCs w:val="21"/>
    </w:rPr>
  </w:style>
  <w:style w:type="paragraph" w:styleId="ab">
    <w:name w:val="annotation text"/>
    <w:basedOn w:val="a"/>
    <w:link w:val="Char4"/>
    <w:uiPriority w:val="99"/>
    <w:rsid w:val="002C06C3"/>
    <w:pPr>
      <w:jc w:val="left"/>
    </w:pPr>
  </w:style>
  <w:style w:type="character" w:customStyle="1" w:styleId="Char4">
    <w:name w:val="批注文字 Char"/>
    <w:basedOn w:val="a0"/>
    <w:link w:val="ab"/>
    <w:uiPriority w:val="99"/>
    <w:qFormat/>
    <w:rsid w:val="002C06C3"/>
    <w:rPr>
      <w:rFonts w:ascii="Times New Roman" w:eastAsia="宋体" w:hAnsi="Times New Roman" w:cs="Times New Roman"/>
      <w:szCs w:val="24"/>
    </w:rPr>
  </w:style>
  <w:style w:type="paragraph" w:styleId="ac">
    <w:name w:val="annotation subject"/>
    <w:basedOn w:val="ab"/>
    <w:next w:val="ab"/>
    <w:link w:val="Char5"/>
    <w:uiPriority w:val="99"/>
    <w:rsid w:val="002C06C3"/>
    <w:rPr>
      <w:b/>
      <w:bCs/>
    </w:rPr>
  </w:style>
  <w:style w:type="character" w:customStyle="1" w:styleId="Char5">
    <w:name w:val="批注主题 Char"/>
    <w:basedOn w:val="Char4"/>
    <w:link w:val="ac"/>
    <w:uiPriority w:val="99"/>
    <w:rsid w:val="002C06C3"/>
    <w:rPr>
      <w:rFonts w:ascii="Times New Roman" w:eastAsia="宋体" w:hAnsi="Times New Roman" w:cs="Times New Roman"/>
      <w:b/>
      <w:bCs/>
      <w:szCs w:val="24"/>
    </w:rPr>
  </w:style>
  <w:style w:type="paragraph" w:styleId="ad">
    <w:name w:val="Date"/>
    <w:basedOn w:val="a"/>
    <w:next w:val="a"/>
    <w:link w:val="Char6"/>
    <w:uiPriority w:val="99"/>
    <w:rsid w:val="002C06C3"/>
    <w:pPr>
      <w:ind w:leftChars="2500" w:left="100"/>
    </w:pPr>
  </w:style>
  <w:style w:type="character" w:customStyle="1" w:styleId="Char6">
    <w:name w:val="日期 Char"/>
    <w:basedOn w:val="a0"/>
    <w:link w:val="ad"/>
    <w:uiPriority w:val="99"/>
    <w:rsid w:val="002C06C3"/>
    <w:rPr>
      <w:rFonts w:ascii="Times New Roman" w:eastAsia="宋体" w:hAnsi="Times New Roman" w:cs="Times New Roman"/>
      <w:szCs w:val="24"/>
    </w:rPr>
  </w:style>
  <w:style w:type="paragraph" w:styleId="10">
    <w:name w:val="toc 1"/>
    <w:basedOn w:val="a"/>
    <w:next w:val="a"/>
    <w:uiPriority w:val="99"/>
    <w:rsid w:val="002C06C3"/>
  </w:style>
  <w:style w:type="paragraph" w:styleId="ae">
    <w:name w:val="Normal (Web)"/>
    <w:basedOn w:val="a"/>
    <w:uiPriority w:val="99"/>
    <w:rsid w:val="002C06C3"/>
    <w:pPr>
      <w:widowControl/>
      <w:spacing w:before="100" w:beforeAutospacing="1" w:after="100" w:afterAutospacing="1"/>
      <w:jc w:val="left"/>
    </w:pPr>
    <w:rPr>
      <w:rFonts w:ascii="宋体" w:hAnsi="宋体" w:cs="宋体"/>
      <w:kern w:val="0"/>
      <w:sz w:val="24"/>
    </w:rPr>
  </w:style>
  <w:style w:type="character" w:styleId="af">
    <w:name w:val="Hyperlink"/>
    <w:uiPriority w:val="99"/>
    <w:rsid w:val="002C06C3"/>
    <w:rPr>
      <w:rFonts w:cs="Times New Roman"/>
      <w:color w:val="000099"/>
      <w:u w:val="none"/>
    </w:rPr>
  </w:style>
  <w:style w:type="character" w:styleId="af0">
    <w:name w:val="annotation reference"/>
    <w:uiPriority w:val="99"/>
    <w:rsid w:val="002C06C3"/>
    <w:rPr>
      <w:rFonts w:cs="Times New Roman"/>
      <w:sz w:val="21"/>
      <w:szCs w:val="21"/>
    </w:rPr>
  </w:style>
  <w:style w:type="table" w:styleId="af1">
    <w:name w:val="Table Grid"/>
    <w:basedOn w:val="a1"/>
    <w:uiPriority w:val="99"/>
    <w:qFormat/>
    <w:rsid w:val="002C06C3"/>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二级标题 Char"/>
    <w:link w:val="af2"/>
    <w:uiPriority w:val="99"/>
    <w:locked/>
    <w:rsid w:val="002C06C3"/>
    <w:rPr>
      <w:rFonts w:ascii="仿宋_GB2312" w:eastAsia="楷体" w:hAnsi="Calibri"/>
      <w:sz w:val="28"/>
    </w:rPr>
  </w:style>
  <w:style w:type="paragraph" w:customStyle="1" w:styleId="af2">
    <w:name w:val="二级标题"/>
    <w:basedOn w:val="a"/>
    <w:link w:val="Char7"/>
    <w:uiPriority w:val="99"/>
    <w:rsid w:val="002C06C3"/>
    <w:pPr>
      <w:spacing w:line="580" w:lineRule="exact"/>
      <w:ind w:firstLineChars="200" w:firstLine="560"/>
    </w:pPr>
    <w:rPr>
      <w:rFonts w:ascii="仿宋_GB2312" w:eastAsia="楷体" w:hAnsi="Calibri" w:cstheme="minorBidi"/>
      <w:sz w:val="28"/>
      <w:szCs w:val="22"/>
    </w:rPr>
  </w:style>
  <w:style w:type="paragraph" w:customStyle="1" w:styleId="6">
    <w:name w:val="6.段落"/>
    <w:basedOn w:val="a"/>
    <w:link w:val="6Char"/>
    <w:uiPriority w:val="99"/>
    <w:rsid w:val="002C06C3"/>
    <w:pPr>
      <w:spacing w:line="460" w:lineRule="exact"/>
      <w:ind w:firstLineChars="200" w:firstLine="480"/>
    </w:pPr>
    <w:rPr>
      <w:rFonts w:ascii="宋体" w:hAnsi="宋体" w:cs="宋体"/>
      <w:sz w:val="24"/>
    </w:rPr>
  </w:style>
  <w:style w:type="character" w:customStyle="1" w:styleId="6Char">
    <w:name w:val="6.段落 Char"/>
    <w:link w:val="6"/>
    <w:uiPriority w:val="99"/>
    <w:locked/>
    <w:rsid w:val="002C06C3"/>
    <w:rPr>
      <w:rFonts w:ascii="宋体" w:eastAsia="宋体" w:hAnsi="宋体" w:cs="宋体"/>
      <w:sz w:val="24"/>
      <w:szCs w:val="24"/>
    </w:rPr>
  </w:style>
  <w:style w:type="paragraph" w:customStyle="1" w:styleId="8">
    <w:name w:val="8.字母项"/>
    <w:basedOn w:val="a"/>
    <w:link w:val="8Char"/>
    <w:uiPriority w:val="99"/>
    <w:rsid w:val="002C06C3"/>
    <w:pPr>
      <w:widowControl/>
      <w:numPr>
        <w:numId w:val="6"/>
      </w:numPr>
    </w:pPr>
    <w:rPr>
      <w:rFonts w:ascii="宋体" w:cs="宋体"/>
      <w:kern w:val="0"/>
      <w:sz w:val="24"/>
    </w:rPr>
  </w:style>
  <w:style w:type="character" w:customStyle="1" w:styleId="8Char">
    <w:name w:val="8.字母项 Char"/>
    <w:link w:val="8"/>
    <w:uiPriority w:val="99"/>
    <w:locked/>
    <w:rsid w:val="002C06C3"/>
    <w:rPr>
      <w:rFonts w:ascii="宋体" w:eastAsia="宋体" w:hAnsi="Times New Roman" w:cs="宋体"/>
      <w:kern w:val="0"/>
      <w:sz w:val="24"/>
      <w:szCs w:val="24"/>
    </w:rPr>
  </w:style>
  <w:style w:type="paragraph" w:customStyle="1" w:styleId="31">
    <w:name w:val="3.条1"/>
    <w:basedOn w:val="a"/>
    <w:link w:val="31Char"/>
    <w:uiPriority w:val="99"/>
    <w:rsid w:val="002C06C3"/>
    <w:pPr>
      <w:numPr>
        <w:numId w:val="7"/>
      </w:numPr>
      <w:spacing w:line="460" w:lineRule="exact"/>
    </w:pPr>
    <w:rPr>
      <w:rFonts w:ascii="宋体" w:hAnsi="宋体" w:cs="宋体"/>
      <w:b/>
      <w:bCs/>
      <w:kern w:val="0"/>
      <w:sz w:val="24"/>
    </w:rPr>
  </w:style>
  <w:style w:type="paragraph" w:customStyle="1" w:styleId="42">
    <w:name w:val="4.条2"/>
    <w:basedOn w:val="a"/>
    <w:link w:val="42Char"/>
    <w:uiPriority w:val="99"/>
    <w:rsid w:val="002C06C3"/>
    <w:pPr>
      <w:numPr>
        <w:ilvl w:val="1"/>
        <w:numId w:val="7"/>
      </w:numPr>
      <w:spacing w:line="460" w:lineRule="exact"/>
    </w:pPr>
    <w:rPr>
      <w:rFonts w:ascii="宋体" w:hAnsi="宋体" w:cs="宋体"/>
      <w:sz w:val="24"/>
    </w:rPr>
  </w:style>
  <w:style w:type="character" w:customStyle="1" w:styleId="31Char">
    <w:name w:val="3.条1 Char"/>
    <w:link w:val="31"/>
    <w:uiPriority w:val="99"/>
    <w:locked/>
    <w:rsid w:val="002C06C3"/>
    <w:rPr>
      <w:rFonts w:ascii="宋体" w:eastAsia="宋体" w:hAnsi="宋体" w:cs="宋体"/>
      <w:b/>
      <w:bCs/>
      <w:kern w:val="0"/>
      <w:sz w:val="24"/>
      <w:szCs w:val="24"/>
    </w:rPr>
  </w:style>
  <w:style w:type="paragraph" w:customStyle="1" w:styleId="53">
    <w:name w:val="5.条3"/>
    <w:basedOn w:val="a"/>
    <w:uiPriority w:val="99"/>
    <w:rsid w:val="002C06C3"/>
    <w:pPr>
      <w:numPr>
        <w:ilvl w:val="2"/>
        <w:numId w:val="7"/>
      </w:numPr>
      <w:spacing w:line="460" w:lineRule="exact"/>
    </w:pPr>
    <w:rPr>
      <w:rFonts w:ascii="宋体" w:hAnsi="宋体" w:cs="宋体"/>
      <w:sz w:val="24"/>
    </w:rPr>
  </w:style>
  <w:style w:type="character" w:customStyle="1" w:styleId="42Char">
    <w:name w:val="4.条2 Char"/>
    <w:link w:val="42"/>
    <w:uiPriority w:val="99"/>
    <w:locked/>
    <w:rsid w:val="002C06C3"/>
    <w:rPr>
      <w:rFonts w:ascii="宋体" w:eastAsia="宋体" w:hAnsi="宋体" w:cs="宋体"/>
      <w:sz w:val="24"/>
      <w:szCs w:val="24"/>
    </w:rPr>
  </w:style>
  <w:style w:type="paragraph" w:styleId="af3">
    <w:name w:val="Title"/>
    <w:basedOn w:val="a"/>
    <w:next w:val="a"/>
    <w:link w:val="Char8"/>
    <w:autoRedefine/>
    <w:uiPriority w:val="10"/>
    <w:qFormat/>
    <w:rsid w:val="002C06C3"/>
    <w:pPr>
      <w:overflowPunct w:val="0"/>
      <w:spacing w:before="120" w:line="520" w:lineRule="exact"/>
      <w:ind w:firstLineChars="200" w:firstLine="640"/>
      <w:jc w:val="left"/>
      <w:outlineLvl w:val="0"/>
    </w:pPr>
    <w:rPr>
      <w:rFonts w:eastAsia="楷体_GB2312"/>
      <w:bCs/>
      <w:color w:val="000000"/>
      <w:sz w:val="32"/>
      <w:szCs w:val="32"/>
    </w:rPr>
  </w:style>
  <w:style w:type="character" w:customStyle="1" w:styleId="Char8">
    <w:name w:val="标题 Char"/>
    <w:basedOn w:val="a0"/>
    <w:link w:val="af3"/>
    <w:uiPriority w:val="10"/>
    <w:rsid w:val="002C06C3"/>
    <w:rPr>
      <w:rFonts w:ascii="Times New Roman" w:eastAsia="楷体_GB2312" w:hAnsi="Times New Roman" w:cs="Times New Roman"/>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2824</Words>
  <Characters>16100</Characters>
  <Application>Microsoft Office Word</Application>
  <DocSecurity>0</DocSecurity>
  <Lines>134</Lines>
  <Paragraphs>37</Paragraphs>
  <ScaleCrop>false</ScaleCrop>
  <Company>CFDA</Company>
  <LinksUpToDate>false</LinksUpToDate>
  <CharactersWithSpaces>18887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wxl</cp:lastModifiedBy>
  <cp:revision>4</cp:revision>
  <dcterms:created xsi:type="dcterms:W3CDTF">2019-03-13T08:24:00Z</dcterms:created>
  <dcterms:modified xsi:type="dcterms:W3CDTF">2019-03-13T08:58:00Z</dcterms:modified>
</cp:coreProperties>
</file>