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C3" w:rsidRPr="00AA4031" w:rsidRDefault="002C06C3" w:rsidP="008D0B73">
      <w:pPr>
        <w:overflowPunct w:val="0"/>
        <w:adjustRightInd w:val="0"/>
        <w:snapToGrid w:val="0"/>
        <w:spacing w:line="520" w:lineRule="exact"/>
        <w:rPr>
          <w:rFonts w:ascii="黑体" w:eastAsia="黑体" w:hAnsi="黑体"/>
          <w:color w:val="000000"/>
          <w:sz w:val="32"/>
          <w:szCs w:val="32"/>
        </w:rPr>
      </w:pPr>
      <w:r w:rsidRPr="00AA4031">
        <w:rPr>
          <w:rFonts w:ascii="黑体" w:eastAsia="黑体" w:hAnsi="黑体"/>
          <w:color w:val="000000"/>
          <w:sz w:val="32"/>
          <w:szCs w:val="32"/>
        </w:rPr>
        <w:t>附件4</w:t>
      </w:r>
    </w:p>
    <w:p w:rsidR="002C06C3" w:rsidRPr="00F66900" w:rsidRDefault="002C06C3" w:rsidP="002C06C3">
      <w:pPr>
        <w:overflowPunct w:val="0"/>
        <w:autoSpaceDE w:val="0"/>
        <w:autoSpaceDN w:val="0"/>
        <w:spacing w:line="520" w:lineRule="exact"/>
        <w:ind w:firstLineChars="200" w:firstLine="420"/>
        <w:rPr>
          <w:color w:val="000000"/>
        </w:rPr>
      </w:pPr>
    </w:p>
    <w:p w:rsidR="002C06C3" w:rsidRPr="00F66900" w:rsidRDefault="002C06C3" w:rsidP="002C06C3">
      <w:pPr>
        <w:overflowPunct w:val="0"/>
        <w:adjustRightInd w:val="0"/>
        <w:snapToGrid w:val="0"/>
        <w:spacing w:line="520" w:lineRule="exact"/>
        <w:ind w:firstLineChars="200" w:firstLine="880"/>
        <w:rPr>
          <w:rFonts w:eastAsia="方正小标宋简体"/>
          <w:color w:val="000000"/>
          <w:sz w:val="44"/>
          <w:szCs w:val="44"/>
        </w:rPr>
      </w:pPr>
      <w:r w:rsidRPr="00F66900">
        <w:rPr>
          <w:rFonts w:eastAsia="方正小标宋简体"/>
          <w:color w:val="000000"/>
          <w:sz w:val="44"/>
          <w:szCs w:val="44"/>
        </w:rPr>
        <w:t>降钙素原检测试剂注册技术审查指导原则</w:t>
      </w:r>
    </w:p>
    <w:p w:rsidR="002C06C3" w:rsidRPr="00F66900" w:rsidRDefault="002C06C3" w:rsidP="002C06C3">
      <w:pPr>
        <w:overflowPunct w:val="0"/>
        <w:spacing w:line="520" w:lineRule="exact"/>
        <w:ind w:firstLineChars="200" w:firstLine="560"/>
        <w:rPr>
          <w:rFonts w:eastAsia="仿宋_GB2312"/>
          <w:bCs/>
          <w:color w:val="000000"/>
          <w:sz w:val="28"/>
          <w:szCs w:val="28"/>
        </w:rPr>
      </w:pP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本指导原则旨在指导注册申请人对降钙素原检测试剂注册申报资料的准备及撰写，同时也为技术审评部门对注册申报资料的技术审评提供参考。</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本指导原则是对降钙素原检测试剂的一般要求，申请人应依据产品的具体特性确定其中内容是否适用，若不适用，需具体阐述理由及相应的科学依据，并依据产品的具体特性对注册申报资料的内容进行充实和细化。</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本指导原则是在现行法规、标准体系及当前认知水平下制定的，随着法规、标准体系的不断完善和科学技术的不断发展，本指导原则相关内容也将适时进行调整。</w:t>
      </w:r>
    </w:p>
    <w:p w:rsidR="002C06C3" w:rsidRPr="00F66900" w:rsidRDefault="002C06C3" w:rsidP="002C06C3">
      <w:pPr>
        <w:overflowPunct w:val="0"/>
        <w:spacing w:line="520" w:lineRule="exact"/>
        <w:ind w:firstLineChars="200" w:firstLine="640"/>
        <w:rPr>
          <w:rFonts w:eastAsia="黑体"/>
          <w:color w:val="000000"/>
          <w:sz w:val="32"/>
          <w:szCs w:val="32"/>
        </w:rPr>
      </w:pPr>
      <w:r w:rsidRPr="00F66900">
        <w:rPr>
          <w:rFonts w:eastAsia="黑体"/>
          <w:color w:val="000000"/>
          <w:sz w:val="32"/>
          <w:szCs w:val="32"/>
        </w:rPr>
        <w:t>一、适用范围</w:t>
      </w:r>
    </w:p>
    <w:p w:rsidR="002C06C3"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降钙素原检测试剂用于体外定量测定人血清或血浆样本中降钙素原</w:t>
      </w:r>
      <w:r w:rsidRPr="00F66900">
        <w:rPr>
          <w:rFonts w:eastAsia="仿宋_GB2312" w:hint="eastAsia"/>
          <w:color w:val="000000"/>
          <w:sz w:val="32"/>
          <w:szCs w:val="32"/>
        </w:rPr>
        <w:t>（</w:t>
      </w:r>
      <w:r w:rsidRPr="00F66900">
        <w:rPr>
          <w:rFonts w:eastAsia="仿宋_GB2312"/>
          <w:color w:val="000000"/>
          <w:sz w:val="32"/>
          <w:szCs w:val="32"/>
        </w:rPr>
        <w:t>Procalcitonin</w:t>
      </w:r>
      <w:r w:rsidRPr="00F66900">
        <w:rPr>
          <w:rFonts w:eastAsia="仿宋_GB2312"/>
          <w:color w:val="000000"/>
          <w:sz w:val="32"/>
          <w:szCs w:val="32"/>
        </w:rPr>
        <w:t>，</w:t>
      </w:r>
      <w:r w:rsidRPr="00F66900">
        <w:rPr>
          <w:rFonts w:eastAsia="仿宋_GB2312"/>
          <w:color w:val="000000"/>
          <w:sz w:val="32"/>
          <w:szCs w:val="32"/>
        </w:rPr>
        <w:t>PCT</w:t>
      </w:r>
      <w:r w:rsidRPr="00F66900">
        <w:rPr>
          <w:rFonts w:eastAsia="仿宋_GB2312" w:hint="eastAsia"/>
          <w:color w:val="000000"/>
          <w:sz w:val="32"/>
          <w:szCs w:val="32"/>
        </w:rPr>
        <w:t>）</w:t>
      </w:r>
      <w:r w:rsidRPr="00F66900">
        <w:rPr>
          <w:rFonts w:eastAsia="仿宋_GB2312"/>
          <w:color w:val="000000"/>
          <w:sz w:val="32"/>
          <w:szCs w:val="32"/>
        </w:rPr>
        <w:t>的浓度。本指导原则适用于</w:t>
      </w:r>
      <w:r w:rsidRPr="00F66900">
        <w:rPr>
          <w:rFonts w:eastAsia="仿宋_GB2312" w:hint="eastAsia"/>
          <w:color w:val="000000"/>
          <w:sz w:val="32"/>
          <w:szCs w:val="32"/>
        </w:rPr>
        <w:t>以</w:t>
      </w:r>
      <w:r w:rsidRPr="00F66900">
        <w:rPr>
          <w:rFonts w:eastAsia="仿宋_GB2312"/>
          <w:color w:val="000000"/>
          <w:sz w:val="32"/>
          <w:szCs w:val="32"/>
        </w:rPr>
        <w:t>抗原</w:t>
      </w:r>
      <w:r w:rsidRPr="00F66900">
        <w:rPr>
          <w:rFonts w:eastAsia="仿宋_GB2312"/>
          <w:color w:val="000000"/>
          <w:sz w:val="32"/>
          <w:szCs w:val="32"/>
        </w:rPr>
        <w:t>-</w:t>
      </w:r>
      <w:r w:rsidRPr="00F66900">
        <w:rPr>
          <w:rFonts w:eastAsia="仿宋_GB2312"/>
          <w:color w:val="000000"/>
          <w:sz w:val="32"/>
          <w:szCs w:val="32"/>
        </w:rPr>
        <w:t>抗体反应</w:t>
      </w:r>
      <w:r w:rsidRPr="00F66900">
        <w:rPr>
          <w:rFonts w:eastAsia="仿宋_GB2312" w:hint="eastAsia"/>
          <w:color w:val="000000"/>
          <w:sz w:val="32"/>
          <w:szCs w:val="32"/>
        </w:rPr>
        <w:t>为基本</w:t>
      </w:r>
      <w:r w:rsidRPr="00F66900">
        <w:rPr>
          <w:rFonts w:eastAsia="仿宋_GB2312"/>
          <w:color w:val="000000"/>
          <w:sz w:val="32"/>
          <w:szCs w:val="32"/>
        </w:rPr>
        <w:t>原理对降钙素原进行定量检测的体外诊断试剂，如酶免疫法、化学发光法、免疫比浊法等，不适用于免疫层析法。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根据《体外诊断试剂注册管理办法》（国家食品药品监督管</w:t>
      </w:r>
      <w:r w:rsidRPr="00F66900">
        <w:rPr>
          <w:rFonts w:eastAsia="仿宋_GB2312"/>
          <w:color w:val="000000"/>
          <w:sz w:val="32"/>
          <w:szCs w:val="32"/>
        </w:rPr>
        <w:lastRenderedPageBreak/>
        <w:t>理总局令第</w:t>
      </w:r>
      <w:r w:rsidRPr="00F66900">
        <w:rPr>
          <w:rFonts w:eastAsia="仿宋_GB2312"/>
          <w:color w:val="000000"/>
          <w:sz w:val="32"/>
          <w:szCs w:val="32"/>
        </w:rPr>
        <w:t>5</w:t>
      </w:r>
      <w:r w:rsidRPr="00F66900">
        <w:rPr>
          <w:rFonts w:eastAsia="仿宋_GB2312"/>
          <w:color w:val="000000"/>
          <w:sz w:val="32"/>
          <w:szCs w:val="32"/>
        </w:rPr>
        <w:t>号）和《食品药品监管总局关于印发体外诊断试剂分类子目录的通知》（食药监械管〔</w:t>
      </w:r>
      <w:r w:rsidRPr="00F66900">
        <w:rPr>
          <w:rFonts w:eastAsia="仿宋_GB2312"/>
          <w:color w:val="000000"/>
          <w:sz w:val="32"/>
          <w:szCs w:val="32"/>
        </w:rPr>
        <w:t>2013</w:t>
      </w:r>
      <w:r w:rsidRPr="00F66900">
        <w:rPr>
          <w:rFonts w:eastAsia="仿宋_GB2312"/>
          <w:color w:val="000000"/>
          <w:sz w:val="32"/>
          <w:szCs w:val="32"/>
        </w:rPr>
        <w:t>〕</w:t>
      </w:r>
      <w:r w:rsidRPr="00F66900">
        <w:rPr>
          <w:rFonts w:eastAsia="仿宋_GB2312"/>
          <w:color w:val="000000"/>
          <w:sz w:val="32"/>
          <w:szCs w:val="32"/>
        </w:rPr>
        <w:t>242</w:t>
      </w:r>
      <w:r w:rsidRPr="00F66900">
        <w:rPr>
          <w:rFonts w:eastAsia="仿宋_GB2312"/>
          <w:color w:val="000000"/>
          <w:sz w:val="32"/>
          <w:szCs w:val="32"/>
        </w:rPr>
        <w:t>号）</w:t>
      </w:r>
      <w:r>
        <w:rPr>
          <w:rFonts w:eastAsia="仿宋_GB2312"/>
          <w:color w:val="000000"/>
          <w:sz w:val="32"/>
          <w:szCs w:val="32"/>
        </w:rPr>
        <w:t>，</w:t>
      </w:r>
      <w:r w:rsidRPr="00F66900">
        <w:rPr>
          <w:rFonts w:eastAsia="仿宋_GB2312"/>
          <w:color w:val="000000"/>
          <w:sz w:val="32"/>
          <w:szCs w:val="32"/>
        </w:rPr>
        <w:t>降钙素原测定试剂</w:t>
      </w:r>
      <w:r w:rsidRPr="00F66900">
        <w:rPr>
          <w:rFonts w:eastAsia="仿宋_GB2312"/>
          <w:bCs/>
          <w:color w:val="000000"/>
          <w:sz w:val="32"/>
          <w:szCs w:val="32"/>
        </w:rPr>
        <w:t>管理类别为</w:t>
      </w:r>
      <w:r w:rsidRPr="00F66900">
        <w:rPr>
          <w:rFonts w:ascii="宋体" w:hAnsi="宋体" w:cs="宋体" w:hint="eastAsia"/>
          <w:bCs/>
          <w:color w:val="000000"/>
          <w:sz w:val="32"/>
          <w:szCs w:val="32"/>
        </w:rPr>
        <w:t>Ⅱ</w:t>
      </w:r>
      <w:r w:rsidRPr="00F66900">
        <w:rPr>
          <w:rFonts w:eastAsia="仿宋_GB2312"/>
          <w:bCs/>
          <w:color w:val="000000"/>
          <w:sz w:val="32"/>
          <w:szCs w:val="32"/>
        </w:rPr>
        <w:t>类，</w:t>
      </w:r>
      <w:r w:rsidRPr="00F66900">
        <w:rPr>
          <w:rFonts w:eastAsia="仿宋_GB2312"/>
          <w:color w:val="000000"/>
          <w:sz w:val="32"/>
          <w:szCs w:val="32"/>
        </w:rPr>
        <w:t>分类编码为</w:t>
      </w:r>
      <w:r w:rsidRPr="00F66900">
        <w:rPr>
          <w:rFonts w:eastAsia="仿宋_GB2312"/>
          <w:color w:val="000000"/>
          <w:sz w:val="32"/>
          <w:szCs w:val="32"/>
        </w:rPr>
        <w:t>6840</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黑体"/>
          <w:color w:val="000000"/>
          <w:sz w:val="32"/>
          <w:szCs w:val="32"/>
        </w:rPr>
      </w:pPr>
      <w:r w:rsidRPr="00F66900">
        <w:rPr>
          <w:rFonts w:eastAsia="黑体"/>
          <w:color w:val="000000"/>
          <w:sz w:val="32"/>
          <w:szCs w:val="32"/>
        </w:rPr>
        <w:t>二、注册申报资料要求</w:t>
      </w:r>
    </w:p>
    <w:p w:rsidR="002C06C3" w:rsidRPr="00AA4031" w:rsidRDefault="002C06C3" w:rsidP="002C06C3">
      <w:pPr>
        <w:pStyle w:val="af3"/>
        <w:spacing w:before="0"/>
        <w:jc w:val="both"/>
        <w:outlineLvl w:val="9"/>
      </w:pPr>
      <w:r w:rsidRPr="00AA4031">
        <w:t>（一）综述资料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综述资料主要包括产品预期用途、产品描述、有关生物安全性方面说明、研究结果的总结评价、同类产品上市情况介绍等内容，应符合《体外诊断试剂注册管理办法》（以下简称《办法》）和《关于公布体外诊断试剂注册申报资料要求和批准证明文件格式的公告》（国家食品药品监督管理总局公告</w:t>
      </w:r>
      <w:r w:rsidRPr="00F66900">
        <w:rPr>
          <w:rFonts w:eastAsia="仿宋_GB2312"/>
          <w:color w:val="000000"/>
          <w:sz w:val="32"/>
          <w:szCs w:val="32"/>
        </w:rPr>
        <w:t>2014</w:t>
      </w:r>
      <w:r w:rsidRPr="00F66900">
        <w:rPr>
          <w:rFonts w:eastAsia="仿宋_GB2312"/>
          <w:color w:val="000000"/>
          <w:sz w:val="32"/>
          <w:szCs w:val="32"/>
        </w:rPr>
        <w:t>年第</w:t>
      </w:r>
      <w:r w:rsidRPr="00F66900">
        <w:rPr>
          <w:rFonts w:eastAsia="仿宋_GB2312"/>
          <w:color w:val="000000"/>
          <w:sz w:val="32"/>
          <w:szCs w:val="32"/>
        </w:rPr>
        <w:t>44</w:t>
      </w:r>
      <w:r w:rsidRPr="00F66900">
        <w:rPr>
          <w:rFonts w:eastAsia="仿宋_GB2312"/>
          <w:color w:val="000000"/>
          <w:sz w:val="32"/>
          <w:szCs w:val="32"/>
        </w:rPr>
        <w:t>号）相关要求。下面着重介绍与降钙素原</w:t>
      </w:r>
      <w:r w:rsidRPr="00F66900">
        <w:rPr>
          <w:rFonts w:eastAsia="仿宋_GB2312" w:hint="eastAsia"/>
          <w:color w:val="000000"/>
          <w:sz w:val="32"/>
          <w:szCs w:val="32"/>
        </w:rPr>
        <w:t>检测试剂</w:t>
      </w:r>
      <w:r w:rsidRPr="00F66900">
        <w:rPr>
          <w:rFonts w:eastAsia="仿宋_GB2312"/>
          <w:color w:val="000000"/>
          <w:sz w:val="32"/>
          <w:szCs w:val="32"/>
        </w:rPr>
        <w:t>预期用途有关的临床背景情况。</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降钙素原（</w:t>
      </w:r>
      <w:r w:rsidRPr="00F66900">
        <w:rPr>
          <w:rFonts w:eastAsia="仿宋_GB2312"/>
          <w:color w:val="000000"/>
          <w:sz w:val="32"/>
          <w:szCs w:val="32"/>
        </w:rPr>
        <w:t>PCT</w:t>
      </w:r>
      <w:r w:rsidRPr="00F66900">
        <w:rPr>
          <w:rFonts w:eastAsia="仿宋_GB2312"/>
          <w:color w:val="000000"/>
          <w:sz w:val="32"/>
          <w:szCs w:val="32"/>
        </w:rPr>
        <w:t>）是降钙素的激素原，由</w:t>
      </w:r>
      <w:r w:rsidRPr="00F66900">
        <w:rPr>
          <w:rFonts w:eastAsia="仿宋_GB2312"/>
          <w:color w:val="000000"/>
          <w:sz w:val="32"/>
          <w:szCs w:val="32"/>
        </w:rPr>
        <w:t>116</w:t>
      </w:r>
      <w:r w:rsidRPr="00F66900">
        <w:rPr>
          <w:rFonts w:eastAsia="仿宋_GB2312"/>
          <w:color w:val="000000"/>
          <w:sz w:val="32"/>
          <w:szCs w:val="32"/>
        </w:rPr>
        <w:t>个氨基酸组成，分子量约为</w:t>
      </w:r>
      <w:r w:rsidRPr="00F66900">
        <w:rPr>
          <w:rFonts w:eastAsia="仿宋_GB2312"/>
          <w:color w:val="000000"/>
          <w:sz w:val="32"/>
          <w:szCs w:val="32"/>
        </w:rPr>
        <w:t>12.8kD</w:t>
      </w:r>
      <w:r w:rsidRPr="00F66900">
        <w:rPr>
          <w:rFonts w:eastAsia="仿宋_GB2312"/>
          <w:color w:val="000000"/>
          <w:sz w:val="32"/>
          <w:szCs w:val="32"/>
        </w:rPr>
        <w:t>是一种无激素活性的糖蛋白，也是一种内源性非类固醇类抗炎物质，非感染情况下由甲状腺产生</w:t>
      </w:r>
      <w:r w:rsidRPr="00F66900">
        <w:rPr>
          <w:rFonts w:eastAsia="仿宋_GB2312" w:hint="eastAsia"/>
          <w:color w:val="000000"/>
          <w:sz w:val="32"/>
          <w:szCs w:val="32"/>
        </w:rPr>
        <w:t>。</w:t>
      </w:r>
      <w:r w:rsidRPr="00F66900">
        <w:rPr>
          <w:rFonts w:eastAsia="仿宋_GB2312"/>
          <w:color w:val="000000"/>
          <w:sz w:val="32"/>
          <w:szCs w:val="32"/>
        </w:rPr>
        <w:t>发生全身性感染时，很多器官的不同类型细胞在受到促炎症反应刺激后分泌降钙素原，特别是受到细菌感染</w:t>
      </w:r>
      <w:r w:rsidRPr="00F66900">
        <w:rPr>
          <w:rFonts w:eastAsia="仿宋_GB2312" w:hint="eastAsia"/>
          <w:color w:val="000000"/>
          <w:sz w:val="32"/>
          <w:szCs w:val="32"/>
        </w:rPr>
        <w:t>时</w:t>
      </w:r>
      <w:r w:rsidRPr="00F66900">
        <w:rPr>
          <w:rFonts w:eastAsia="仿宋_GB2312"/>
          <w:color w:val="000000"/>
          <w:sz w:val="32"/>
          <w:szCs w:val="32"/>
        </w:rPr>
        <w:t>，其代谢很少或几乎不依赖肾脏功能，肾功能衰竭患者其清除率并不受影响，同时</w:t>
      </w:r>
      <w:r w:rsidRPr="00F66900">
        <w:rPr>
          <w:rFonts w:eastAsia="仿宋_GB2312"/>
          <w:color w:val="000000"/>
          <w:sz w:val="32"/>
          <w:szCs w:val="32"/>
        </w:rPr>
        <w:t>PCT</w:t>
      </w:r>
      <w:r w:rsidRPr="00F66900">
        <w:rPr>
          <w:rFonts w:eastAsia="仿宋_GB2312"/>
          <w:color w:val="000000"/>
          <w:sz w:val="32"/>
          <w:szCs w:val="32"/>
        </w:rPr>
        <w:t>代谢也不受类固醇激素影响。早在</w:t>
      </w:r>
      <w:r w:rsidRPr="00F66900">
        <w:rPr>
          <w:rFonts w:eastAsia="仿宋_GB2312"/>
          <w:color w:val="000000"/>
          <w:sz w:val="32"/>
          <w:szCs w:val="32"/>
        </w:rPr>
        <w:t>1993</w:t>
      </w:r>
      <w:r w:rsidRPr="00F66900">
        <w:rPr>
          <w:rFonts w:eastAsia="仿宋_GB2312"/>
          <w:color w:val="000000"/>
          <w:sz w:val="32"/>
          <w:szCs w:val="32"/>
        </w:rPr>
        <w:t>年，就有研究发现机体发生严重感染时其</w:t>
      </w:r>
      <w:r w:rsidRPr="00F66900">
        <w:rPr>
          <w:rFonts w:eastAsia="仿宋_GB2312"/>
          <w:color w:val="000000"/>
          <w:sz w:val="32"/>
          <w:szCs w:val="32"/>
        </w:rPr>
        <w:t>PCT</w:t>
      </w:r>
      <w:r w:rsidRPr="00F66900">
        <w:rPr>
          <w:rFonts w:eastAsia="仿宋_GB2312"/>
          <w:color w:val="000000"/>
          <w:sz w:val="32"/>
          <w:szCs w:val="32"/>
        </w:rPr>
        <w:t>水平越高，感染越重，预后越差，首次论证了</w:t>
      </w:r>
      <w:r w:rsidRPr="00F66900">
        <w:rPr>
          <w:rFonts w:eastAsia="仿宋_GB2312"/>
          <w:color w:val="000000"/>
          <w:sz w:val="32"/>
          <w:szCs w:val="32"/>
        </w:rPr>
        <w:t>PCT</w:t>
      </w:r>
      <w:r w:rsidRPr="00F66900">
        <w:rPr>
          <w:rFonts w:eastAsia="仿宋_GB2312"/>
          <w:color w:val="000000"/>
          <w:sz w:val="32"/>
          <w:szCs w:val="32"/>
        </w:rPr>
        <w:t>水平与脓毒症危重程度的关系。</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在临床诊断中，脓毒症患者的降钙素原浓度升高较早，便于医生的早期诊断和监测。文献报道，机体在全身性感染情况下血清中的</w:t>
      </w:r>
      <w:r w:rsidRPr="00F66900">
        <w:rPr>
          <w:rFonts w:eastAsia="仿宋_GB2312"/>
          <w:color w:val="000000"/>
          <w:sz w:val="32"/>
          <w:szCs w:val="32"/>
        </w:rPr>
        <w:t>PCT</w:t>
      </w:r>
      <w:r w:rsidRPr="00F66900">
        <w:rPr>
          <w:rFonts w:eastAsia="仿宋_GB2312"/>
          <w:color w:val="000000"/>
          <w:sz w:val="32"/>
          <w:szCs w:val="32"/>
        </w:rPr>
        <w:t>在</w:t>
      </w:r>
      <w:r w:rsidRPr="00F66900">
        <w:rPr>
          <w:rFonts w:eastAsia="仿宋_GB2312"/>
          <w:color w:val="000000"/>
          <w:sz w:val="32"/>
          <w:szCs w:val="32"/>
        </w:rPr>
        <w:t>2</w:t>
      </w:r>
      <w:r w:rsidRPr="00F66900">
        <w:rPr>
          <w:rFonts w:ascii="仿宋_GB2312" w:eastAsia="仿宋_GB2312" w:hint="eastAsia"/>
          <w:color w:val="000000"/>
          <w:kern w:val="0"/>
          <w:szCs w:val="21"/>
        </w:rPr>
        <w:t>—</w:t>
      </w:r>
      <w:r w:rsidRPr="00F66900">
        <w:rPr>
          <w:rFonts w:eastAsia="仿宋_GB2312"/>
          <w:color w:val="000000"/>
          <w:sz w:val="32"/>
          <w:szCs w:val="32"/>
        </w:rPr>
        <w:t>4</w:t>
      </w:r>
      <w:r w:rsidRPr="00F66900">
        <w:rPr>
          <w:rFonts w:eastAsia="仿宋_GB2312"/>
          <w:color w:val="000000"/>
          <w:sz w:val="32"/>
          <w:szCs w:val="32"/>
        </w:rPr>
        <w:t>小时内就开始升高，</w:t>
      </w:r>
      <w:r w:rsidRPr="00F66900">
        <w:rPr>
          <w:rFonts w:eastAsia="仿宋_GB2312"/>
          <w:color w:val="000000"/>
          <w:sz w:val="32"/>
          <w:szCs w:val="32"/>
        </w:rPr>
        <w:t>8</w:t>
      </w:r>
      <w:r w:rsidRPr="00F66900">
        <w:rPr>
          <w:rFonts w:ascii="仿宋_GB2312" w:eastAsia="仿宋_GB2312" w:hint="eastAsia"/>
          <w:color w:val="000000"/>
          <w:kern w:val="0"/>
          <w:szCs w:val="21"/>
        </w:rPr>
        <w:t>—</w:t>
      </w:r>
      <w:r w:rsidRPr="00F66900">
        <w:rPr>
          <w:rFonts w:eastAsia="仿宋_GB2312"/>
          <w:color w:val="000000"/>
          <w:sz w:val="32"/>
          <w:szCs w:val="32"/>
        </w:rPr>
        <w:t>24</w:t>
      </w:r>
      <w:r w:rsidRPr="00F66900">
        <w:rPr>
          <w:rFonts w:eastAsia="仿宋_GB2312"/>
          <w:color w:val="000000"/>
          <w:sz w:val="32"/>
          <w:szCs w:val="32"/>
        </w:rPr>
        <w:t>小时达到高峰，持续数天或数周，当大于一定数值时要考虑患者有可能发展成重度</w:t>
      </w:r>
      <w:r w:rsidRPr="00F66900">
        <w:rPr>
          <w:rFonts w:eastAsia="仿宋_GB2312"/>
          <w:color w:val="000000"/>
          <w:sz w:val="32"/>
          <w:szCs w:val="32"/>
        </w:rPr>
        <w:lastRenderedPageBreak/>
        <w:t>脓毒症和脓毒性休克的危险。另外降钙素原是一种能特异性区分细菌感染和其</w:t>
      </w:r>
      <w:r w:rsidRPr="00F66900">
        <w:rPr>
          <w:rFonts w:eastAsia="仿宋_GB2312" w:hint="eastAsia"/>
          <w:color w:val="000000"/>
          <w:sz w:val="32"/>
          <w:szCs w:val="32"/>
        </w:rPr>
        <w:t>他</w:t>
      </w:r>
      <w:r w:rsidRPr="00F66900">
        <w:rPr>
          <w:rFonts w:eastAsia="仿宋_GB2312"/>
          <w:color w:val="000000"/>
          <w:sz w:val="32"/>
          <w:szCs w:val="32"/>
        </w:rPr>
        <w:t>原因导致的炎症反应的重要标志物，病毒感染、变态反应、自身免疫疾病和移植排斥不会引起降钙素原的显著升高，而局部的细菌感染能够导致降钙素原浓度中度升高。在某些情况下（新生儿、多发性损伤、烧伤、大型手术、延长或严重的心源性休克），降钙素原的升高可能与感染无关，通常很快回到正常值。目前降钙素原</w:t>
      </w:r>
      <w:r w:rsidRPr="00F66900">
        <w:rPr>
          <w:rFonts w:eastAsia="仿宋_GB2312"/>
          <w:color w:val="000000"/>
          <w:sz w:val="32"/>
          <w:szCs w:val="32"/>
        </w:rPr>
        <w:t xml:space="preserve"> </w:t>
      </w:r>
      <w:r w:rsidRPr="00F66900">
        <w:rPr>
          <w:rFonts w:eastAsia="仿宋_GB2312"/>
          <w:color w:val="000000"/>
          <w:sz w:val="32"/>
          <w:szCs w:val="32"/>
        </w:rPr>
        <w:t>（</w:t>
      </w:r>
      <w:r w:rsidRPr="00F66900">
        <w:rPr>
          <w:rFonts w:eastAsia="仿宋_GB2312"/>
          <w:color w:val="000000"/>
          <w:sz w:val="32"/>
          <w:szCs w:val="32"/>
        </w:rPr>
        <w:t>PCT</w:t>
      </w:r>
      <w:r w:rsidRPr="00F66900">
        <w:rPr>
          <w:rFonts w:eastAsia="仿宋_GB2312"/>
          <w:color w:val="000000"/>
          <w:sz w:val="32"/>
          <w:szCs w:val="32"/>
        </w:rPr>
        <w:t>）</w:t>
      </w:r>
      <w:r w:rsidRPr="00F66900">
        <w:rPr>
          <w:rFonts w:eastAsia="仿宋_GB2312"/>
          <w:color w:val="000000"/>
          <w:sz w:val="32"/>
          <w:szCs w:val="32"/>
        </w:rPr>
        <w:t xml:space="preserve"> </w:t>
      </w:r>
      <w:r w:rsidRPr="00F66900">
        <w:rPr>
          <w:rFonts w:eastAsia="仿宋_GB2312"/>
          <w:color w:val="000000"/>
          <w:sz w:val="32"/>
          <w:szCs w:val="32"/>
        </w:rPr>
        <w:t>急诊临床应用的专家共识</w:t>
      </w:r>
      <w:r>
        <w:rPr>
          <w:rFonts w:eastAsia="仿宋_GB2312"/>
          <w:color w:val="000000"/>
          <w:sz w:val="32"/>
          <w:szCs w:val="32"/>
        </w:rPr>
        <w:t>，</w:t>
      </w:r>
      <w:r w:rsidRPr="00F66900">
        <w:rPr>
          <w:rFonts w:eastAsia="仿宋_GB2312"/>
          <w:color w:val="000000"/>
          <w:sz w:val="32"/>
          <w:szCs w:val="32"/>
        </w:rPr>
        <w:t xml:space="preserve"> </w:t>
      </w:r>
      <w:r w:rsidRPr="00F66900">
        <w:rPr>
          <w:rFonts w:eastAsia="仿宋_GB2312"/>
          <w:color w:val="000000"/>
          <w:sz w:val="32"/>
          <w:szCs w:val="32"/>
        </w:rPr>
        <w:t>源于</w:t>
      </w:r>
      <w:r w:rsidRPr="00F66900">
        <w:rPr>
          <w:rFonts w:eastAsia="仿宋_GB2312"/>
          <w:color w:val="000000"/>
          <w:sz w:val="32"/>
          <w:szCs w:val="32"/>
        </w:rPr>
        <w:t>BRAHMS PCT</w:t>
      </w:r>
      <w:r w:rsidRPr="00F66900">
        <w:rPr>
          <w:rFonts w:eastAsia="仿宋_GB2312"/>
          <w:color w:val="000000"/>
          <w:sz w:val="32"/>
          <w:szCs w:val="32"/>
        </w:rPr>
        <w:t>的</w:t>
      </w:r>
      <w:r w:rsidRPr="00F66900">
        <w:rPr>
          <w:rFonts w:eastAsia="仿宋_GB2312"/>
          <w:color w:val="000000"/>
          <w:sz w:val="32"/>
          <w:szCs w:val="32"/>
        </w:rPr>
        <w:t>cut-off</w:t>
      </w:r>
      <w:r w:rsidRPr="00F66900">
        <w:rPr>
          <w:rFonts w:eastAsia="仿宋_GB2312"/>
          <w:color w:val="000000"/>
          <w:sz w:val="32"/>
          <w:szCs w:val="32"/>
        </w:rPr>
        <w:t>值：</w:t>
      </w:r>
      <w:r w:rsidRPr="00F66900">
        <w:rPr>
          <w:rFonts w:eastAsia="仿宋_GB2312"/>
          <w:color w:val="000000"/>
          <w:sz w:val="32"/>
          <w:szCs w:val="32"/>
        </w:rPr>
        <w:t>PCT</w:t>
      </w:r>
      <w:r w:rsidRPr="00F66900">
        <w:rPr>
          <w:rFonts w:eastAsia="仿宋_GB2312"/>
          <w:color w:val="000000"/>
          <w:sz w:val="32"/>
          <w:szCs w:val="32"/>
        </w:rPr>
        <w:t>浓度</w:t>
      </w:r>
      <w:r w:rsidRPr="00F66900">
        <w:rPr>
          <w:rFonts w:eastAsia="仿宋_GB2312"/>
          <w:color w:val="000000"/>
          <w:sz w:val="32"/>
          <w:szCs w:val="32"/>
        </w:rPr>
        <w:t>&lt; 0.5 ng/mL</w:t>
      </w:r>
      <w:r w:rsidRPr="00F66900">
        <w:rPr>
          <w:rFonts w:eastAsia="仿宋_GB2312" w:hint="eastAsia"/>
          <w:color w:val="000000"/>
          <w:sz w:val="32"/>
          <w:szCs w:val="32"/>
        </w:rPr>
        <w:t>表示</w:t>
      </w:r>
      <w:r w:rsidRPr="00F66900">
        <w:rPr>
          <w:rFonts w:eastAsia="仿宋_GB2312"/>
          <w:color w:val="000000"/>
          <w:sz w:val="32"/>
          <w:szCs w:val="32"/>
        </w:rPr>
        <w:t>无或轻度全身炎症反应，可能为局部炎症或局部感染；</w:t>
      </w:r>
      <w:r w:rsidRPr="00F66900">
        <w:rPr>
          <w:rFonts w:eastAsia="仿宋_GB2312"/>
          <w:color w:val="000000"/>
          <w:sz w:val="32"/>
          <w:szCs w:val="32"/>
        </w:rPr>
        <w:t>PCT</w:t>
      </w:r>
      <w:r w:rsidRPr="00F66900">
        <w:rPr>
          <w:rFonts w:eastAsia="仿宋_GB2312"/>
          <w:color w:val="000000"/>
          <w:sz w:val="32"/>
          <w:szCs w:val="32"/>
        </w:rPr>
        <w:t>浓度在</w:t>
      </w:r>
      <w:r w:rsidRPr="00F66900">
        <w:rPr>
          <w:rFonts w:eastAsia="仿宋_GB2312"/>
          <w:color w:val="000000"/>
          <w:sz w:val="32"/>
          <w:szCs w:val="32"/>
        </w:rPr>
        <w:t>0.5 ng/mL</w:t>
      </w:r>
      <w:r w:rsidRPr="00F66900">
        <w:rPr>
          <w:rFonts w:eastAsia="仿宋_GB2312" w:hAnsi="仿宋_GB2312" w:hint="eastAsia"/>
          <w:color w:val="000000"/>
          <w:kern w:val="0"/>
          <w:sz w:val="32"/>
          <w:szCs w:val="32"/>
        </w:rPr>
        <w:t>—</w:t>
      </w:r>
      <w:r w:rsidRPr="00F66900">
        <w:rPr>
          <w:rFonts w:eastAsia="仿宋_GB2312"/>
          <w:color w:val="000000"/>
          <w:sz w:val="32"/>
          <w:szCs w:val="32"/>
        </w:rPr>
        <w:t>2.0 ng/mL</w:t>
      </w:r>
      <w:r w:rsidRPr="00F66900">
        <w:rPr>
          <w:rFonts w:eastAsia="仿宋_GB2312"/>
          <w:color w:val="000000"/>
          <w:sz w:val="32"/>
          <w:szCs w:val="32"/>
        </w:rPr>
        <w:t>时</w:t>
      </w:r>
      <w:r w:rsidRPr="00F66900">
        <w:rPr>
          <w:rFonts w:eastAsia="仿宋_GB2312" w:hint="eastAsia"/>
          <w:color w:val="000000"/>
          <w:sz w:val="32"/>
          <w:szCs w:val="32"/>
        </w:rPr>
        <w:t>表示</w:t>
      </w:r>
      <w:r w:rsidRPr="00F66900">
        <w:rPr>
          <w:rFonts w:eastAsia="仿宋_GB2312"/>
          <w:color w:val="000000"/>
          <w:sz w:val="32"/>
          <w:szCs w:val="32"/>
        </w:rPr>
        <w:t>中度全身炎症反应，可能存在感染；</w:t>
      </w:r>
      <w:r w:rsidRPr="00F66900">
        <w:rPr>
          <w:rFonts w:eastAsia="仿宋_GB2312"/>
          <w:color w:val="000000"/>
          <w:sz w:val="32"/>
          <w:szCs w:val="32"/>
        </w:rPr>
        <w:t>PCT</w:t>
      </w:r>
      <w:r w:rsidRPr="00F66900">
        <w:rPr>
          <w:rFonts w:eastAsia="仿宋_GB2312"/>
          <w:color w:val="000000"/>
          <w:sz w:val="32"/>
          <w:szCs w:val="32"/>
        </w:rPr>
        <w:t>浓度在</w:t>
      </w:r>
      <w:r w:rsidRPr="00F66900">
        <w:rPr>
          <w:rFonts w:eastAsia="仿宋_GB2312"/>
          <w:color w:val="000000"/>
          <w:sz w:val="32"/>
          <w:szCs w:val="32"/>
        </w:rPr>
        <w:t>2ng/mL</w:t>
      </w:r>
      <w:r w:rsidRPr="00F66900">
        <w:rPr>
          <w:rFonts w:eastAsia="仿宋_GB2312" w:hAnsi="仿宋_GB2312" w:hint="eastAsia"/>
          <w:color w:val="000000"/>
          <w:kern w:val="0"/>
          <w:sz w:val="32"/>
          <w:szCs w:val="32"/>
        </w:rPr>
        <w:t>—</w:t>
      </w:r>
      <w:r w:rsidRPr="00F66900">
        <w:rPr>
          <w:rFonts w:eastAsia="仿宋_GB2312"/>
          <w:color w:val="000000"/>
          <w:sz w:val="32"/>
          <w:szCs w:val="32"/>
        </w:rPr>
        <w:t>10 ng/mL</w:t>
      </w:r>
      <w:r w:rsidRPr="00F66900">
        <w:rPr>
          <w:rFonts w:eastAsia="仿宋_GB2312"/>
          <w:color w:val="000000"/>
          <w:sz w:val="32"/>
          <w:szCs w:val="32"/>
        </w:rPr>
        <w:t>很可能为脓毒症、严重脓毒症或脓毒性休克，具有高度器官功能障碍风险；</w:t>
      </w:r>
      <w:r w:rsidRPr="00F66900">
        <w:rPr>
          <w:rFonts w:eastAsia="仿宋_GB2312"/>
          <w:color w:val="000000"/>
          <w:sz w:val="32"/>
          <w:szCs w:val="32"/>
        </w:rPr>
        <w:t>PCT</w:t>
      </w:r>
      <w:r w:rsidRPr="00F66900">
        <w:rPr>
          <w:rFonts w:eastAsia="仿宋_GB2312"/>
          <w:color w:val="000000"/>
          <w:sz w:val="32"/>
          <w:szCs w:val="32"/>
        </w:rPr>
        <w:t>浓度</w:t>
      </w:r>
      <w:r w:rsidRPr="00F66900">
        <w:rPr>
          <w:rFonts w:eastAsia="仿宋_GB2312"/>
          <w:color w:val="000000"/>
          <w:sz w:val="32"/>
          <w:szCs w:val="32"/>
        </w:rPr>
        <w:t>≥ 10 ng/mL</w:t>
      </w:r>
      <w:r w:rsidRPr="00F66900">
        <w:rPr>
          <w:rFonts w:eastAsia="仿宋_GB2312" w:hint="eastAsia"/>
          <w:color w:val="000000"/>
          <w:sz w:val="32"/>
          <w:szCs w:val="32"/>
        </w:rPr>
        <w:t>时</w:t>
      </w:r>
      <w:r w:rsidRPr="00F66900">
        <w:rPr>
          <w:rFonts w:eastAsia="仿宋_GB2312"/>
          <w:color w:val="000000"/>
          <w:sz w:val="32"/>
          <w:szCs w:val="32"/>
        </w:rPr>
        <w:t>表示几乎均为严重细菌性脓毒症或脓毒性休克，常伴有器官功能衰竭，具有高度死亡风险</w:t>
      </w:r>
      <w:r w:rsidRPr="00F66900">
        <w:rPr>
          <w:rFonts w:eastAsia="仿宋_GB2312" w:hint="eastAsia"/>
          <w:color w:val="000000"/>
          <w:sz w:val="32"/>
          <w:szCs w:val="32"/>
        </w:rPr>
        <w:t>。</w:t>
      </w:r>
      <w:r w:rsidRPr="00F66900">
        <w:rPr>
          <w:rFonts w:eastAsia="仿宋_GB2312"/>
          <w:color w:val="000000"/>
          <w:sz w:val="32"/>
          <w:szCs w:val="32"/>
        </w:rPr>
        <w:t>ROC</w:t>
      </w:r>
      <w:r w:rsidRPr="00F66900">
        <w:rPr>
          <w:rFonts w:eastAsia="仿宋_GB2312"/>
          <w:color w:val="000000"/>
          <w:sz w:val="32"/>
          <w:szCs w:val="32"/>
        </w:rPr>
        <w:t>曲线研究发现，其曲线下面积</w:t>
      </w:r>
      <w:r w:rsidRPr="00F66900">
        <w:rPr>
          <w:rFonts w:eastAsia="仿宋_GB2312"/>
          <w:color w:val="000000"/>
          <w:sz w:val="32"/>
          <w:szCs w:val="32"/>
        </w:rPr>
        <w:t>PCT&gt;</w:t>
      </w:r>
      <w:r w:rsidRPr="00F66900">
        <w:rPr>
          <w:rFonts w:eastAsia="仿宋_GB2312"/>
          <w:color w:val="000000"/>
          <w:sz w:val="32"/>
          <w:szCs w:val="32"/>
        </w:rPr>
        <w:t>白细胞计数</w:t>
      </w:r>
      <w:r w:rsidRPr="00F66900">
        <w:rPr>
          <w:rFonts w:eastAsia="仿宋_GB2312"/>
          <w:color w:val="000000"/>
          <w:sz w:val="32"/>
          <w:szCs w:val="32"/>
        </w:rPr>
        <w:t>&gt;C</w:t>
      </w:r>
      <w:r w:rsidRPr="00F66900">
        <w:rPr>
          <w:rFonts w:eastAsia="仿宋_GB2312"/>
          <w:color w:val="000000"/>
          <w:sz w:val="32"/>
          <w:szCs w:val="32"/>
        </w:rPr>
        <w:t>反应蛋白</w:t>
      </w:r>
      <w:r w:rsidRPr="00F66900">
        <w:rPr>
          <w:rFonts w:eastAsia="仿宋_GB2312"/>
          <w:color w:val="000000"/>
          <w:sz w:val="32"/>
          <w:szCs w:val="32"/>
        </w:rPr>
        <w:t>&gt;</w:t>
      </w:r>
      <w:r w:rsidRPr="00F66900">
        <w:rPr>
          <w:rFonts w:eastAsia="仿宋_GB2312"/>
          <w:color w:val="000000"/>
          <w:sz w:val="32"/>
          <w:szCs w:val="32"/>
        </w:rPr>
        <w:t>中性粒细胞百分比，</w:t>
      </w:r>
      <w:r w:rsidRPr="00F66900">
        <w:rPr>
          <w:rFonts w:eastAsia="仿宋_GB2312"/>
          <w:color w:val="000000"/>
          <w:sz w:val="32"/>
          <w:szCs w:val="32"/>
        </w:rPr>
        <w:t>PCT</w:t>
      </w:r>
      <w:r w:rsidRPr="00F66900">
        <w:rPr>
          <w:rFonts w:eastAsia="仿宋_GB2312"/>
          <w:color w:val="000000"/>
          <w:sz w:val="32"/>
          <w:szCs w:val="32"/>
        </w:rPr>
        <w:t>的灵敏度和特异性优于白细胞计数、</w:t>
      </w:r>
      <w:r w:rsidRPr="00F66900">
        <w:rPr>
          <w:rFonts w:eastAsia="仿宋_GB2312"/>
          <w:color w:val="000000"/>
          <w:sz w:val="32"/>
          <w:szCs w:val="32"/>
        </w:rPr>
        <w:t>C</w:t>
      </w:r>
      <w:r w:rsidRPr="00F66900">
        <w:rPr>
          <w:rFonts w:eastAsia="仿宋_GB2312"/>
          <w:color w:val="000000"/>
          <w:sz w:val="32"/>
          <w:szCs w:val="32"/>
        </w:rPr>
        <w:t>反应蛋白、中性粒细胞百分比等指标，并与疾病严重程度相关。因此，</w:t>
      </w:r>
      <w:r w:rsidRPr="00F66900">
        <w:rPr>
          <w:rFonts w:eastAsia="仿宋_GB2312"/>
          <w:color w:val="000000"/>
          <w:sz w:val="32"/>
          <w:szCs w:val="32"/>
        </w:rPr>
        <w:t>PCT</w:t>
      </w:r>
      <w:r w:rsidRPr="00F66900">
        <w:rPr>
          <w:rFonts w:eastAsia="仿宋_GB2312"/>
          <w:color w:val="000000"/>
          <w:sz w:val="32"/>
          <w:szCs w:val="32"/>
        </w:rPr>
        <w:t>是一种用于严重细菌感染及脓毒血症、败血症等疾病辅助诊断的理想指标，对于系统性细菌感染和脓毒血症、败血症等具有高度敏感性和特异性。</w:t>
      </w:r>
    </w:p>
    <w:p w:rsidR="002C06C3" w:rsidRPr="00AA4031" w:rsidRDefault="002C06C3" w:rsidP="002C06C3">
      <w:pPr>
        <w:pStyle w:val="af3"/>
        <w:spacing w:before="0"/>
        <w:jc w:val="both"/>
        <w:outlineLvl w:val="9"/>
      </w:pPr>
      <w:r w:rsidRPr="00AA4031">
        <w:t>（二）主要原材料研究资料（如需提供）</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主要原材料（例如抗原、抗体及其他主要原料）的生物学来源、选择筛选、制备、鉴定（如有，提供配对抗体所识别表位或区段的鉴定，一般可将</w:t>
      </w:r>
      <w:r w:rsidRPr="00F66900">
        <w:rPr>
          <w:rFonts w:eastAsia="仿宋_GB2312"/>
          <w:color w:val="000000"/>
          <w:sz w:val="32"/>
          <w:szCs w:val="32"/>
        </w:rPr>
        <w:t>PCT</w:t>
      </w:r>
      <w:r w:rsidRPr="00F66900">
        <w:rPr>
          <w:rFonts w:eastAsia="仿宋_GB2312"/>
          <w:color w:val="000000"/>
          <w:sz w:val="32"/>
          <w:szCs w:val="32"/>
        </w:rPr>
        <w:t>分为</w:t>
      </w:r>
      <w:r w:rsidRPr="00F66900">
        <w:rPr>
          <w:rFonts w:eastAsia="仿宋_GB2312"/>
          <w:color w:val="000000"/>
          <w:sz w:val="32"/>
          <w:szCs w:val="32"/>
        </w:rPr>
        <w:t>N</w:t>
      </w:r>
      <w:r w:rsidRPr="00F66900">
        <w:rPr>
          <w:rFonts w:eastAsia="仿宋_GB2312"/>
          <w:color w:val="000000"/>
          <w:sz w:val="32"/>
          <w:szCs w:val="32"/>
        </w:rPr>
        <w:t>端、</w:t>
      </w:r>
      <w:r w:rsidRPr="00F66900">
        <w:rPr>
          <w:rFonts w:eastAsia="仿宋_GB2312"/>
          <w:color w:val="000000"/>
          <w:sz w:val="32"/>
          <w:szCs w:val="32"/>
        </w:rPr>
        <w:t>CT</w:t>
      </w:r>
      <w:r w:rsidRPr="00F66900">
        <w:rPr>
          <w:rFonts w:eastAsia="仿宋_GB2312"/>
          <w:color w:val="000000"/>
          <w:sz w:val="32"/>
          <w:szCs w:val="32"/>
        </w:rPr>
        <w:t>和</w:t>
      </w:r>
      <w:r w:rsidRPr="00F66900">
        <w:rPr>
          <w:rFonts w:eastAsia="仿宋_GB2312"/>
          <w:color w:val="000000"/>
          <w:sz w:val="32"/>
          <w:szCs w:val="32"/>
        </w:rPr>
        <w:t>KATA</w:t>
      </w:r>
      <w:r w:rsidRPr="00F66900">
        <w:rPr>
          <w:rFonts w:eastAsia="仿宋_GB2312"/>
          <w:color w:val="000000"/>
          <w:sz w:val="32"/>
          <w:szCs w:val="32"/>
        </w:rPr>
        <w:t>三个分片段</w:t>
      </w:r>
      <w:r w:rsidRPr="00F66900">
        <w:rPr>
          <w:rFonts w:eastAsia="仿宋_GB2312" w:hint="eastAsia"/>
          <w:color w:val="000000"/>
          <w:sz w:val="32"/>
          <w:szCs w:val="32"/>
        </w:rPr>
        <w:t>；</w:t>
      </w:r>
      <w:r w:rsidRPr="00F66900">
        <w:rPr>
          <w:rFonts w:eastAsia="仿宋_GB2312"/>
          <w:color w:val="000000"/>
          <w:sz w:val="32"/>
          <w:szCs w:val="32"/>
        </w:rPr>
        <w:t>若配对抗体识别的是同一区段请进一步提供</w:t>
      </w:r>
      <w:r w:rsidRPr="00F66900">
        <w:rPr>
          <w:rFonts w:eastAsia="仿宋_GB2312"/>
          <w:color w:val="000000"/>
          <w:sz w:val="32"/>
          <w:szCs w:val="32"/>
        </w:rPr>
        <w:t>PCT</w:t>
      </w:r>
      <w:r w:rsidRPr="00F66900">
        <w:rPr>
          <w:rFonts w:eastAsia="仿宋_GB2312"/>
          <w:color w:val="000000"/>
          <w:sz w:val="32"/>
          <w:szCs w:val="32"/>
        </w:rPr>
        <w:t>降解产物的干扰研究资料）、质量标准及试验验证等详细研究资料。</w:t>
      </w:r>
    </w:p>
    <w:p w:rsidR="002C06C3" w:rsidRPr="00AA4031" w:rsidRDefault="002C06C3" w:rsidP="002C06C3">
      <w:pPr>
        <w:pStyle w:val="af3"/>
        <w:spacing w:before="0"/>
        <w:jc w:val="both"/>
        <w:outlineLvl w:val="9"/>
      </w:pPr>
      <w:r w:rsidRPr="00AA4031">
        <w:lastRenderedPageBreak/>
        <w:t>（三）主要生产工艺及反应体系的研究资料（如需提供）</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w:t>
      </w:r>
      <w:r w:rsidRPr="00F66900">
        <w:rPr>
          <w:rFonts w:eastAsia="仿宋_GB2312"/>
          <w:color w:val="000000"/>
          <w:sz w:val="32"/>
          <w:szCs w:val="32"/>
        </w:rPr>
        <w:t>主要生产工艺介绍，可以流程图方式表示，并简要说明主要生产工艺的确定依据，如各组分制备的工艺、试剂的配方及工艺关键参数的确定等。企业应采用经过验证，能够保证产品质量的生产工艺。</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w:t>
      </w:r>
      <w:r w:rsidRPr="00F66900">
        <w:rPr>
          <w:rFonts w:eastAsia="仿宋_GB2312"/>
          <w:color w:val="000000"/>
          <w:sz w:val="32"/>
          <w:szCs w:val="32"/>
        </w:rPr>
        <w:t>反应体系主要包括：样本采集及处理、样本要求，确定反应校准品、样本和试剂的用量、缓冲液、浓度、时间、温度、波长等条件的确认资料及试验数据，校准方法、质控方法等。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体系中样本及试剂的加样方式及添加量确定：应考虑样本加样方式、加样量以及试剂添加顺序、添加量对产品检测结果的影响，通过实验确定最佳的样本及试剂的添加方式和添加量。如样本需采取稀释或其他必要的方法进行处理后方可用于最终检测，还应对可用于样本稀释的基质或处理方法进行研究，通过</w:t>
      </w:r>
      <w:r w:rsidRPr="00F66900">
        <w:rPr>
          <w:rFonts w:eastAsia="仿宋_GB2312" w:hint="eastAsia"/>
          <w:color w:val="000000"/>
          <w:sz w:val="32"/>
          <w:szCs w:val="32"/>
        </w:rPr>
        <w:t>实验</w:t>
      </w:r>
      <w:r w:rsidRPr="00F66900">
        <w:rPr>
          <w:rFonts w:eastAsia="仿宋_GB2312"/>
          <w:color w:val="000000"/>
          <w:sz w:val="32"/>
          <w:szCs w:val="32"/>
        </w:rPr>
        <w:t>确定样本稀释基质或处理方法。确定反应所需其他试剂用量（标准品、标记物、底物等）的研究资料。固相载体、信号放大系统、酶作用底物等的介绍及研究资料。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w:t>
      </w:r>
      <w:r w:rsidRPr="00F66900">
        <w:rPr>
          <w:rFonts w:eastAsia="仿宋_GB2312"/>
          <w:color w:val="000000"/>
          <w:sz w:val="32"/>
          <w:szCs w:val="32"/>
        </w:rPr>
        <w:t>不同适用机型的反应条件如果有差异应分别阐述。</w:t>
      </w:r>
    </w:p>
    <w:p w:rsidR="002C06C3" w:rsidRPr="00AA4031" w:rsidRDefault="002C06C3" w:rsidP="002C06C3">
      <w:pPr>
        <w:pStyle w:val="af3"/>
        <w:spacing w:before="0"/>
        <w:jc w:val="both"/>
        <w:outlineLvl w:val="9"/>
      </w:pPr>
      <w:r w:rsidRPr="00AA4031">
        <w:t>（四）分析性能评估资料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申请人应当提交对试剂（盒）进行的所有性能验证的研究资料，对于每项分析性能的评价都应包括具体的研究项目、试验设计、研究方法、可接受标准、试验数据、统计方法（如有）、研究结论等详细资料。性能评估时应将试剂和所选用的校准品、质控品作为一个整体进行评价，评估整个系统的性能是否符合要求。有关分析性能验证的背景信息也应在申报资料中有所体现，包括试验地点、适用仪器、试剂规格和批号、所选用的校准品和</w:t>
      </w:r>
      <w:r w:rsidRPr="00F66900">
        <w:rPr>
          <w:rFonts w:eastAsia="仿宋_GB2312"/>
          <w:color w:val="000000"/>
          <w:sz w:val="32"/>
          <w:szCs w:val="32"/>
        </w:rPr>
        <w:lastRenderedPageBreak/>
        <w:t>质控品、临床样本来源等。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对于本试剂（盒），建议着重对以下分析性能进行研究：</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w:t>
      </w:r>
      <w:r w:rsidRPr="00F66900">
        <w:rPr>
          <w:rFonts w:eastAsia="仿宋_GB2312"/>
          <w:color w:val="000000"/>
          <w:sz w:val="32"/>
          <w:szCs w:val="32"/>
        </w:rPr>
        <w:t>检出限</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检出限是指检测方法可检测出的最低被测量浓度，也称检测低限或最小检出浓度。申请人</w:t>
      </w:r>
      <w:r w:rsidRPr="00F66900">
        <w:rPr>
          <w:rFonts w:eastAsia="仿宋_GB2312"/>
          <w:bCs/>
          <w:color w:val="000000"/>
          <w:sz w:val="32"/>
          <w:szCs w:val="32"/>
        </w:rPr>
        <w:t>可</w:t>
      </w:r>
      <w:r w:rsidRPr="00F66900">
        <w:rPr>
          <w:rFonts w:eastAsia="仿宋_GB2312" w:hint="eastAsia"/>
          <w:bCs/>
          <w:color w:val="000000"/>
          <w:sz w:val="32"/>
          <w:szCs w:val="32"/>
        </w:rPr>
        <w:t>参考国际或国内有关体外诊断产品性能评估的文件</w:t>
      </w:r>
      <w:r w:rsidRPr="00F66900">
        <w:rPr>
          <w:rFonts w:eastAsia="仿宋_GB2312"/>
          <w:color w:val="000000"/>
          <w:sz w:val="32"/>
          <w:szCs w:val="32"/>
        </w:rPr>
        <w:t>确定检出限和空白限相关信息。空白限：测定</w:t>
      </w:r>
      <w:r w:rsidRPr="00F66900">
        <w:rPr>
          <w:rFonts w:eastAsia="仿宋_GB2312"/>
          <w:color w:val="000000"/>
          <w:sz w:val="32"/>
          <w:szCs w:val="32"/>
        </w:rPr>
        <w:t>20</w:t>
      </w:r>
      <w:r w:rsidRPr="00F66900">
        <w:rPr>
          <w:rFonts w:eastAsia="仿宋_GB2312"/>
          <w:color w:val="000000"/>
          <w:sz w:val="32"/>
          <w:szCs w:val="32"/>
        </w:rPr>
        <w:t>份空白样本，计算空白均值和标准差，以空白均值加</w:t>
      </w:r>
      <w:r w:rsidRPr="00F66900">
        <w:rPr>
          <w:rFonts w:eastAsia="仿宋_GB2312"/>
          <w:color w:val="000000"/>
          <w:sz w:val="32"/>
          <w:szCs w:val="32"/>
        </w:rPr>
        <w:t>1.645</w:t>
      </w:r>
      <w:r w:rsidRPr="00F66900">
        <w:rPr>
          <w:rFonts w:eastAsia="仿宋_GB2312"/>
          <w:color w:val="000000"/>
          <w:sz w:val="32"/>
          <w:szCs w:val="32"/>
        </w:rPr>
        <w:t>倍标准差报告方法的空白限。检出限：企业可预先设定一个浓度作为检出限，配制</w:t>
      </w:r>
      <w:r w:rsidRPr="00F66900">
        <w:rPr>
          <w:rFonts w:eastAsia="仿宋_GB2312"/>
          <w:color w:val="000000"/>
          <w:sz w:val="32"/>
          <w:szCs w:val="32"/>
        </w:rPr>
        <w:t>5</w:t>
      </w:r>
      <w:r w:rsidRPr="00F66900">
        <w:rPr>
          <w:rFonts w:eastAsia="仿宋_GB2312"/>
          <w:color w:val="000000"/>
          <w:sz w:val="32"/>
          <w:szCs w:val="32"/>
        </w:rPr>
        <w:t>份浓度近似检出限的低值样本进行检测，每份样本检测</w:t>
      </w:r>
      <w:r w:rsidRPr="00F66900">
        <w:rPr>
          <w:rFonts w:eastAsia="仿宋_GB2312"/>
          <w:color w:val="000000"/>
          <w:sz w:val="32"/>
          <w:szCs w:val="32"/>
        </w:rPr>
        <w:t>5</w:t>
      </w:r>
      <w:r w:rsidRPr="00F66900">
        <w:rPr>
          <w:rFonts w:eastAsia="仿宋_GB2312"/>
          <w:color w:val="000000"/>
          <w:sz w:val="32"/>
          <w:szCs w:val="32"/>
        </w:rPr>
        <w:t>次，对检测结果按照大小进行排序，当低于申请人提供的空白限数值的检测结果数量小于或等于</w:t>
      </w:r>
      <w:r w:rsidRPr="00F66900">
        <w:rPr>
          <w:rFonts w:eastAsia="仿宋_GB2312"/>
          <w:color w:val="000000"/>
          <w:sz w:val="32"/>
          <w:szCs w:val="32"/>
        </w:rPr>
        <w:t>3</w:t>
      </w:r>
      <w:r w:rsidRPr="00F66900">
        <w:rPr>
          <w:rFonts w:eastAsia="仿宋_GB2312"/>
          <w:color w:val="000000"/>
          <w:sz w:val="32"/>
          <w:szCs w:val="32"/>
        </w:rPr>
        <w:t>个</w:t>
      </w:r>
      <w:r w:rsidRPr="00F66900">
        <w:rPr>
          <w:rFonts w:eastAsia="仿宋_GB2312" w:hint="eastAsia"/>
          <w:color w:val="000000"/>
          <w:sz w:val="32"/>
          <w:szCs w:val="32"/>
        </w:rPr>
        <w:t>时，</w:t>
      </w:r>
      <w:r w:rsidRPr="00F66900">
        <w:rPr>
          <w:rFonts w:eastAsia="仿宋_GB2312"/>
          <w:color w:val="000000"/>
          <w:sz w:val="32"/>
          <w:szCs w:val="32"/>
        </w:rPr>
        <w:t>即可认为申请人预先设定检出限符合要求</w:t>
      </w:r>
      <w:r w:rsidRPr="00F66900">
        <w:rPr>
          <w:rFonts w:eastAsia="仿宋_GB2312" w:hint="eastAsia"/>
          <w:color w:val="000000"/>
          <w:sz w:val="32"/>
          <w:szCs w:val="32"/>
        </w:rPr>
        <w:t>，</w:t>
      </w:r>
      <w:r w:rsidRPr="00F66900">
        <w:rPr>
          <w:rFonts w:eastAsia="仿宋_GB2312"/>
          <w:color w:val="000000"/>
          <w:sz w:val="32"/>
          <w:szCs w:val="32"/>
        </w:rPr>
        <w:t>如不符合，申请人需调整预设的检出限浓度，直至符合</w:t>
      </w:r>
      <w:r w:rsidRPr="00F66900">
        <w:rPr>
          <w:rFonts w:eastAsia="仿宋_GB2312" w:hint="eastAsia"/>
          <w:color w:val="000000"/>
          <w:sz w:val="32"/>
          <w:szCs w:val="32"/>
        </w:rPr>
        <w:t>该</w:t>
      </w:r>
      <w:r w:rsidRPr="00F66900">
        <w:rPr>
          <w:rFonts w:eastAsia="仿宋_GB2312"/>
          <w:color w:val="000000"/>
          <w:sz w:val="32"/>
          <w:szCs w:val="32"/>
        </w:rPr>
        <w:t>条件。</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检出限注意事项：空白样本应不含被测物，但其基质应与待测定常规样本相同。如空白样本难以得到，可采用</w:t>
      </w:r>
      <w:r w:rsidRPr="00F66900">
        <w:rPr>
          <w:rFonts w:eastAsia="仿宋_GB2312"/>
          <w:color w:val="000000"/>
          <w:sz w:val="32"/>
          <w:szCs w:val="32"/>
        </w:rPr>
        <w:t>5%</w:t>
      </w:r>
      <w:r w:rsidRPr="00F66900">
        <w:rPr>
          <w:rFonts w:eastAsia="仿宋_GB2312"/>
          <w:color w:val="000000"/>
          <w:sz w:val="32"/>
          <w:szCs w:val="32"/>
        </w:rPr>
        <w:t>牛血清或人血清白蛋白溶液，或根据测定项目选用相应基质的样本，但应注意将基质效应减至最小。</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w:t>
      </w:r>
      <w:r w:rsidRPr="00F66900">
        <w:rPr>
          <w:rFonts w:eastAsia="仿宋_GB2312"/>
          <w:color w:val="000000"/>
          <w:sz w:val="32"/>
          <w:szCs w:val="32"/>
        </w:rPr>
        <w:t>准确度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对测量准确度的评价依次包括：与国家标准品（和</w:t>
      </w:r>
      <w:r w:rsidRPr="00F66900">
        <w:rPr>
          <w:rFonts w:eastAsia="仿宋_GB2312"/>
          <w:color w:val="000000"/>
          <w:sz w:val="32"/>
          <w:szCs w:val="32"/>
        </w:rPr>
        <w:t>/</w:t>
      </w:r>
      <w:r w:rsidRPr="00F66900">
        <w:rPr>
          <w:rFonts w:eastAsia="仿宋_GB2312"/>
          <w:color w:val="000000"/>
          <w:sz w:val="32"/>
          <w:szCs w:val="32"/>
        </w:rPr>
        <w:t>或国际标准品）的相对偏差、回收试验、方法学比对等方法，申请人可根据实际情况选择以下方法的一项或几项进行研究。</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2.1</w:t>
      </w:r>
      <w:r w:rsidRPr="00F66900">
        <w:rPr>
          <w:rFonts w:eastAsia="仿宋_GB2312"/>
          <w:color w:val="000000"/>
          <w:sz w:val="32"/>
          <w:szCs w:val="32"/>
        </w:rPr>
        <w:t>与国家（国际）标准品的相对偏差</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如果研究项目有相应国家（国际）标准品，则使用国家（国际）标准品进行验证，重点观察对相应标准品检测结果的偏差情况。</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lastRenderedPageBreak/>
        <w:t>2.2</w:t>
      </w:r>
      <w:r w:rsidRPr="00F66900">
        <w:rPr>
          <w:rFonts w:eastAsia="仿宋_GB2312"/>
          <w:color w:val="000000"/>
          <w:sz w:val="32"/>
          <w:szCs w:val="32"/>
        </w:rPr>
        <w:t>回收试验</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用于评估定量检测方法准确测定加入已知浓度的标准溶液（具有溯源性的企业校准品配制的标准溶液）的能力，结果用回收率表示。通常对样本进行</w:t>
      </w:r>
      <w:r w:rsidRPr="00F66900">
        <w:rPr>
          <w:rFonts w:eastAsia="仿宋_GB2312"/>
          <w:color w:val="000000"/>
          <w:sz w:val="32"/>
          <w:szCs w:val="32"/>
        </w:rPr>
        <w:t>3</w:t>
      </w:r>
      <w:r w:rsidRPr="00F66900">
        <w:rPr>
          <w:rFonts w:eastAsia="仿宋_GB2312" w:hAnsi="仿宋_GB2312" w:hint="eastAsia"/>
          <w:color w:val="000000"/>
          <w:kern w:val="0"/>
          <w:sz w:val="32"/>
          <w:szCs w:val="32"/>
        </w:rPr>
        <w:t>—</w:t>
      </w:r>
      <w:r w:rsidRPr="00F66900">
        <w:rPr>
          <w:rFonts w:eastAsia="仿宋_GB2312"/>
          <w:color w:val="000000"/>
          <w:sz w:val="32"/>
          <w:szCs w:val="32"/>
        </w:rPr>
        <w:t>5</w:t>
      </w:r>
      <w:r w:rsidRPr="00F66900">
        <w:rPr>
          <w:rFonts w:eastAsia="仿宋_GB2312"/>
          <w:color w:val="000000"/>
          <w:sz w:val="32"/>
          <w:szCs w:val="32"/>
        </w:rPr>
        <w:t>次回收试验，取平均值即平均回收率。</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回收试验注意事项：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color w:val="000000"/>
          <w:sz w:val="32"/>
          <w:szCs w:val="32"/>
        </w:rPr>
        <w:t>2.2.1</w:t>
      </w:r>
      <w:r w:rsidRPr="00F66900">
        <w:rPr>
          <w:rFonts w:eastAsia="仿宋_GB2312"/>
          <w:color w:val="000000"/>
          <w:sz w:val="32"/>
          <w:szCs w:val="32"/>
        </w:rPr>
        <w:t>标准溶液体积与人源样本体积比应不会产生基质的变化</w:t>
      </w:r>
      <w:r w:rsidRPr="00F66900">
        <w:rPr>
          <w:rFonts w:eastAsia="仿宋_GB2312" w:hint="eastAsia"/>
          <w:color w:val="000000"/>
          <w:sz w:val="32"/>
          <w:szCs w:val="32"/>
        </w:rPr>
        <w:t>，</w:t>
      </w:r>
      <w:r w:rsidRPr="00F66900">
        <w:rPr>
          <w:rFonts w:eastAsia="仿宋_GB2312"/>
          <w:color w:val="000000"/>
          <w:sz w:val="32"/>
          <w:szCs w:val="32"/>
        </w:rPr>
        <w:t>并且保证在加样过程中的取样准确度；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color w:val="000000"/>
          <w:sz w:val="32"/>
          <w:szCs w:val="32"/>
        </w:rPr>
        <w:t>2.2.2</w:t>
      </w:r>
      <w:r w:rsidRPr="00F66900">
        <w:rPr>
          <w:rFonts w:eastAsia="仿宋_GB2312"/>
          <w:color w:val="000000"/>
          <w:sz w:val="32"/>
          <w:szCs w:val="32"/>
        </w:rPr>
        <w:t>保证总浓度在方法分析测量范围内，尽量使加入标准液后样本中的被测物浓度接近医学决定水平；</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color w:val="000000"/>
          <w:sz w:val="32"/>
          <w:szCs w:val="32"/>
        </w:rPr>
        <w:t>2.2.3</w:t>
      </w:r>
      <w:r w:rsidRPr="00F66900">
        <w:rPr>
          <w:rFonts w:eastAsia="仿宋_GB2312"/>
          <w:color w:val="000000"/>
          <w:sz w:val="32"/>
          <w:szCs w:val="32"/>
        </w:rPr>
        <w:t>为保证得到不同浓度的回收样本，标准物的浓度应该足够高；</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color w:val="000000"/>
          <w:sz w:val="32"/>
          <w:szCs w:val="32"/>
        </w:rPr>
        <w:t>2.2.4</w:t>
      </w:r>
      <w:r w:rsidRPr="00F66900">
        <w:rPr>
          <w:rFonts w:eastAsia="仿宋_GB2312"/>
          <w:color w:val="000000"/>
          <w:sz w:val="32"/>
          <w:szCs w:val="32"/>
        </w:rPr>
        <w:t>为减少基质效应，尽量采用与临床待测样本接近的基质，如血清（或其他体液成分）。</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2.3</w:t>
      </w:r>
      <w:r w:rsidRPr="00F66900">
        <w:rPr>
          <w:rFonts w:eastAsia="仿宋_GB2312"/>
          <w:color w:val="000000"/>
          <w:sz w:val="32"/>
          <w:szCs w:val="32"/>
        </w:rPr>
        <w:t>方法学比对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采用参考方法或国内</w:t>
      </w:r>
      <w:r w:rsidRPr="00F66900">
        <w:rPr>
          <w:rFonts w:eastAsia="仿宋_GB2312"/>
          <w:color w:val="000000"/>
          <w:sz w:val="32"/>
          <w:szCs w:val="32"/>
        </w:rPr>
        <w:t>/</w:t>
      </w:r>
      <w:r w:rsidRPr="00F66900">
        <w:rPr>
          <w:rFonts w:eastAsia="仿宋_GB2312"/>
          <w:color w:val="000000"/>
          <w:sz w:val="32"/>
          <w:szCs w:val="32"/>
        </w:rPr>
        <w:t>国际普遍认为质量较好的已上市同类试剂作为比对方法，与拟申报试剂同时检测一批临床样品（至少</w:t>
      </w:r>
      <w:r w:rsidRPr="00F66900">
        <w:rPr>
          <w:rFonts w:eastAsia="仿宋_GB2312"/>
          <w:color w:val="000000"/>
          <w:sz w:val="32"/>
          <w:szCs w:val="32"/>
        </w:rPr>
        <w:t>40</w:t>
      </w:r>
      <w:r w:rsidRPr="00F66900">
        <w:rPr>
          <w:rFonts w:eastAsia="仿宋_GB2312"/>
          <w:color w:val="000000"/>
          <w:sz w:val="32"/>
          <w:szCs w:val="32"/>
        </w:rPr>
        <w:t>例样本），从测定结果间的差异了解拟申报试剂与参比方法间的偏倚。如偏倚</w:t>
      </w:r>
      <w:r w:rsidRPr="00F66900">
        <w:rPr>
          <w:rFonts w:eastAsia="仿宋_GB2312" w:hint="eastAsia"/>
          <w:color w:val="000000"/>
          <w:sz w:val="32"/>
          <w:szCs w:val="32"/>
        </w:rPr>
        <w:t>（</w:t>
      </w:r>
      <w:r w:rsidRPr="00F66900">
        <w:rPr>
          <w:rFonts w:eastAsia="仿宋_GB2312"/>
          <w:color w:val="000000"/>
          <w:sz w:val="32"/>
          <w:szCs w:val="32"/>
        </w:rPr>
        <w:t>医学决定水平处</w:t>
      </w:r>
      <w:r w:rsidRPr="00F66900">
        <w:rPr>
          <w:rFonts w:eastAsia="仿宋_GB2312" w:hint="eastAsia"/>
          <w:color w:val="000000"/>
          <w:sz w:val="32"/>
          <w:szCs w:val="32"/>
        </w:rPr>
        <w:t>）</w:t>
      </w:r>
      <w:r w:rsidRPr="00F66900">
        <w:rPr>
          <w:rFonts w:eastAsia="仿宋_GB2312"/>
          <w:color w:val="000000"/>
          <w:sz w:val="32"/>
          <w:szCs w:val="32"/>
        </w:rPr>
        <w:t>在企业规定的允许误差范围内，说明两检测系统对病人标本测定结果基本相符，对同一份临床样本的医学解释，拟申报试剂与对比方法相比不会产生显著差异结果。</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在实施方法学比对前，应分别对拟申报试剂和比对试剂进行初步评估，只有在确认两者都分别符合各自相关的质量标准后方可进行方法学比对。方法学比对时应注意质量控制、样本类型、</w:t>
      </w:r>
      <w:r w:rsidRPr="00F66900">
        <w:rPr>
          <w:rFonts w:eastAsia="仿宋_GB2312"/>
          <w:color w:val="000000"/>
          <w:sz w:val="32"/>
          <w:szCs w:val="32"/>
        </w:rPr>
        <w:lastRenderedPageBreak/>
        <w:t>浓度分布范围并对结果进行合理的统计学分析。</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方法学比对注意事项：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color w:val="000000"/>
          <w:sz w:val="32"/>
          <w:szCs w:val="32"/>
        </w:rPr>
        <w:t>2.3.1</w:t>
      </w:r>
      <w:r w:rsidRPr="00F66900">
        <w:rPr>
          <w:rFonts w:eastAsia="仿宋_GB2312"/>
          <w:color w:val="000000"/>
          <w:sz w:val="32"/>
          <w:szCs w:val="32"/>
        </w:rPr>
        <w:t>样本贮存时间及条件由被测组分的稳定性而定，尽可能避免使用贮存的样品；</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color w:val="000000"/>
          <w:sz w:val="32"/>
          <w:szCs w:val="32"/>
        </w:rPr>
        <w:t>2.3.2</w:t>
      </w:r>
      <w:r w:rsidRPr="00F66900">
        <w:rPr>
          <w:rFonts w:eastAsia="仿宋_GB2312"/>
          <w:color w:val="000000"/>
          <w:sz w:val="32"/>
          <w:szCs w:val="32"/>
        </w:rPr>
        <w:t>样品应来自于患者，并且此患者的疾病对于被测组成的影响应明确，尽量不使用含有干扰此方法的组分或条件；</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color w:val="000000"/>
          <w:sz w:val="32"/>
          <w:szCs w:val="32"/>
        </w:rPr>
        <w:t>2.3.3</w:t>
      </w:r>
      <w:r w:rsidRPr="00F66900">
        <w:rPr>
          <w:rFonts w:eastAsia="仿宋_GB2312"/>
          <w:color w:val="000000"/>
          <w:sz w:val="32"/>
          <w:szCs w:val="32"/>
        </w:rPr>
        <w:t>分析浓度尽可能在报告的浓度范围内均匀分布；</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color w:val="000000"/>
          <w:sz w:val="32"/>
          <w:szCs w:val="32"/>
        </w:rPr>
        <w:t>2.3.4</w:t>
      </w:r>
      <w:r w:rsidRPr="00F66900">
        <w:rPr>
          <w:rFonts w:eastAsia="仿宋_GB2312"/>
          <w:color w:val="000000"/>
          <w:sz w:val="32"/>
          <w:szCs w:val="32"/>
        </w:rPr>
        <w:t>商品质控物或者校准物可能存在基质效应，应避免使用。</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w:t>
      </w:r>
      <w:r w:rsidRPr="00F66900">
        <w:rPr>
          <w:rFonts w:eastAsia="仿宋_GB2312"/>
          <w:color w:val="000000"/>
          <w:sz w:val="32"/>
          <w:szCs w:val="32"/>
        </w:rPr>
        <w:t>线性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建立试剂线性范围所用的样本基质应与临床</w:t>
      </w:r>
      <w:r w:rsidRPr="00F66900">
        <w:rPr>
          <w:rFonts w:eastAsia="仿宋_GB2312" w:hint="eastAsia"/>
          <w:color w:val="000000"/>
          <w:sz w:val="32"/>
          <w:szCs w:val="32"/>
        </w:rPr>
        <w:t>试验</w:t>
      </w:r>
      <w:r w:rsidRPr="00F66900">
        <w:rPr>
          <w:rFonts w:eastAsia="仿宋_GB2312"/>
          <w:color w:val="000000"/>
          <w:sz w:val="32"/>
          <w:szCs w:val="32"/>
        </w:rPr>
        <w:t>样本相似，但不可采用含有对测定方法具有明确干扰作用物质的样本。理想的样本为分析物浓度接近预期测定上限的混合人血清（或其他人源样本），且应充分考虑多倍稀释对样本基质的影响。建立一种定量测定方法的线性范围时，需在预期测定范围内选择</w:t>
      </w:r>
      <w:r w:rsidRPr="00F66900">
        <w:rPr>
          <w:rFonts w:eastAsia="仿宋_GB2312"/>
          <w:color w:val="000000"/>
          <w:sz w:val="32"/>
          <w:szCs w:val="32"/>
        </w:rPr>
        <w:t>7</w:t>
      </w:r>
      <w:r w:rsidRPr="00F66900">
        <w:rPr>
          <w:rFonts w:ascii="仿宋_GB2312" w:eastAsia="仿宋_GB2312" w:hint="eastAsia"/>
          <w:color w:val="000000"/>
          <w:kern w:val="0"/>
          <w:szCs w:val="21"/>
        </w:rPr>
        <w:t>—</w:t>
      </w:r>
      <w:r w:rsidRPr="00F66900">
        <w:rPr>
          <w:rFonts w:eastAsia="仿宋_GB2312"/>
          <w:color w:val="000000"/>
          <w:sz w:val="32"/>
          <w:szCs w:val="32"/>
        </w:rPr>
        <w:t>11</w:t>
      </w:r>
      <w:r w:rsidRPr="00F66900">
        <w:rPr>
          <w:rFonts w:eastAsia="仿宋_GB2312"/>
          <w:color w:val="000000"/>
          <w:sz w:val="32"/>
          <w:szCs w:val="32"/>
        </w:rPr>
        <w:t>个浓度水平。例如，将预期测定范围加宽至</w:t>
      </w:r>
      <w:r w:rsidRPr="00F66900">
        <w:rPr>
          <w:rFonts w:eastAsia="仿宋_GB2312"/>
          <w:color w:val="000000"/>
          <w:sz w:val="32"/>
          <w:szCs w:val="32"/>
        </w:rPr>
        <w:t>130%</w:t>
      </w:r>
      <w:r w:rsidRPr="00F66900">
        <w:rPr>
          <w:rFonts w:eastAsia="仿宋_GB2312"/>
          <w:color w:val="000000"/>
          <w:sz w:val="32"/>
          <w:szCs w:val="32"/>
        </w:rPr>
        <w:t>，在此范围内选择更多的浓度水平，然后依据实验结果逐渐减少数据点直至表现出线性关系，可发现最宽的线性范围。验证线性范围时可选择</w:t>
      </w:r>
      <w:r w:rsidRPr="00F66900">
        <w:rPr>
          <w:rFonts w:eastAsia="仿宋_GB2312"/>
          <w:color w:val="000000"/>
          <w:sz w:val="32"/>
          <w:szCs w:val="32"/>
        </w:rPr>
        <w:t>5</w:t>
      </w:r>
      <w:r w:rsidRPr="00F66900">
        <w:rPr>
          <w:rFonts w:eastAsia="仿宋_GB2312" w:hAnsi="仿宋_GB2312" w:hint="eastAsia"/>
          <w:color w:val="000000"/>
          <w:kern w:val="0"/>
          <w:sz w:val="32"/>
          <w:szCs w:val="32"/>
        </w:rPr>
        <w:t>—</w:t>
      </w:r>
      <w:r w:rsidRPr="00F66900">
        <w:rPr>
          <w:rFonts w:eastAsia="仿宋_GB2312"/>
          <w:color w:val="000000"/>
          <w:sz w:val="32"/>
          <w:szCs w:val="32"/>
        </w:rPr>
        <w:t>7</w:t>
      </w:r>
      <w:r w:rsidRPr="00F66900">
        <w:rPr>
          <w:rFonts w:eastAsia="仿宋_GB2312"/>
          <w:color w:val="000000"/>
          <w:sz w:val="32"/>
          <w:szCs w:val="32"/>
        </w:rPr>
        <w:t>个浓度水平。所选用的浓度水平应可覆盖整个预期测定范围并包括与临床有关的重要评价浓度，如最小测定浓度或线性范围的最低限、不同的医学决定水平、最大测定浓度或线性范围的高限等。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4.</w:t>
      </w:r>
      <w:r w:rsidRPr="00F66900">
        <w:rPr>
          <w:rFonts w:eastAsia="仿宋_GB2312"/>
          <w:color w:val="000000"/>
          <w:sz w:val="32"/>
          <w:szCs w:val="32"/>
        </w:rPr>
        <w:t>精密度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测量精密度的评估应包括</w:t>
      </w:r>
      <w:r w:rsidRPr="00F66900">
        <w:rPr>
          <w:rFonts w:eastAsia="仿宋_GB2312"/>
          <w:color w:val="000000"/>
          <w:sz w:val="32"/>
          <w:szCs w:val="32"/>
        </w:rPr>
        <w:t>2</w:t>
      </w:r>
      <w:r w:rsidRPr="00F66900">
        <w:rPr>
          <w:rFonts w:eastAsia="仿宋_GB2312"/>
          <w:color w:val="000000"/>
          <w:sz w:val="32"/>
          <w:szCs w:val="32"/>
        </w:rPr>
        <w:t>个浓度水平的样本，两个浓度都应在试剂（盒）的测量范围内，建议采用人源样本或与人源样本</w:t>
      </w:r>
      <w:r w:rsidRPr="00F66900">
        <w:rPr>
          <w:rFonts w:eastAsia="仿宋_GB2312"/>
          <w:color w:val="000000"/>
          <w:sz w:val="32"/>
          <w:szCs w:val="32"/>
        </w:rPr>
        <w:lastRenderedPageBreak/>
        <w:t>基质接近的样本进行试验。当</w:t>
      </w:r>
      <w:r w:rsidRPr="00F66900">
        <w:rPr>
          <w:rFonts w:eastAsia="仿宋_GB2312"/>
          <w:color w:val="000000"/>
          <w:sz w:val="32"/>
          <w:szCs w:val="32"/>
        </w:rPr>
        <w:t>2</w:t>
      </w:r>
      <w:r w:rsidRPr="00F66900">
        <w:rPr>
          <w:rFonts w:eastAsia="仿宋_GB2312"/>
          <w:color w:val="000000"/>
          <w:sz w:val="32"/>
          <w:szCs w:val="32"/>
        </w:rPr>
        <w:t>个浓度的精密度有显著差异时，建议增加为三个浓度。所选样本浓度应至少有一个浓度在医学决定水平左右。</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测量精密度的评估一般包括重复性、批间差的评价。</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4.1</w:t>
      </w:r>
      <w:r w:rsidRPr="00F66900">
        <w:rPr>
          <w:rFonts w:eastAsia="仿宋_GB2312"/>
          <w:color w:val="000000"/>
          <w:sz w:val="32"/>
          <w:szCs w:val="32"/>
        </w:rPr>
        <w:t>重复性：选择浓度为（</w:t>
      </w:r>
      <w:r w:rsidRPr="00F66900">
        <w:rPr>
          <w:rFonts w:eastAsia="仿宋_GB2312"/>
          <w:color w:val="000000"/>
          <w:sz w:val="32"/>
          <w:szCs w:val="32"/>
        </w:rPr>
        <w:t>0.5±0.1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和（</w:t>
      </w:r>
      <w:r w:rsidRPr="00F66900">
        <w:rPr>
          <w:rFonts w:eastAsia="仿宋_GB2312"/>
          <w:color w:val="000000"/>
          <w:sz w:val="32"/>
          <w:szCs w:val="32"/>
        </w:rPr>
        <w:t>10±1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的样品，所得结果的变异系数（</w:t>
      </w:r>
      <w:r w:rsidRPr="00F66900">
        <w:rPr>
          <w:rFonts w:eastAsia="仿宋_GB2312"/>
          <w:color w:val="000000"/>
          <w:sz w:val="32"/>
          <w:szCs w:val="32"/>
        </w:rPr>
        <w:t>CV</w:t>
      </w:r>
      <w:r w:rsidRPr="00F66900">
        <w:rPr>
          <w:rFonts w:eastAsia="仿宋_GB2312"/>
          <w:color w:val="000000"/>
          <w:sz w:val="32"/>
          <w:szCs w:val="32"/>
        </w:rPr>
        <w:t>）应不大于</w:t>
      </w:r>
      <w:r w:rsidRPr="00F66900">
        <w:rPr>
          <w:rFonts w:eastAsia="仿宋_GB2312"/>
          <w:color w:val="000000"/>
          <w:sz w:val="32"/>
          <w:szCs w:val="32"/>
        </w:rPr>
        <w:t>10%</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4.2</w:t>
      </w:r>
      <w:r w:rsidRPr="00F66900">
        <w:rPr>
          <w:rFonts w:eastAsia="仿宋_GB2312"/>
          <w:color w:val="000000"/>
          <w:sz w:val="32"/>
          <w:szCs w:val="32"/>
        </w:rPr>
        <w:t>批间差：用</w:t>
      </w:r>
      <w:r w:rsidRPr="00F66900">
        <w:rPr>
          <w:rFonts w:eastAsia="仿宋_GB2312"/>
          <w:color w:val="000000"/>
          <w:sz w:val="32"/>
          <w:szCs w:val="32"/>
        </w:rPr>
        <w:t>3</w:t>
      </w:r>
      <w:r w:rsidRPr="00F66900">
        <w:rPr>
          <w:rFonts w:eastAsia="仿宋_GB2312"/>
          <w:color w:val="000000"/>
          <w:sz w:val="32"/>
          <w:szCs w:val="32"/>
        </w:rPr>
        <w:t>个批号的试剂（盒）分别测试（</w:t>
      </w:r>
      <w:r w:rsidRPr="00F66900">
        <w:rPr>
          <w:rFonts w:eastAsia="仿宋_GB2312"/>
          <w:color w:val="000000"/>
          <w:sz w:val="32"/>
          <w:szCs w:val="32"/>
        </w:rPr>
        <w:t>0.5±0.1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和（</w:t>
      </w:r>
      <w:r w:rsidRPr="00F66900">
        <w:rPr>
          <w:rFonts w:eastAsia="仿宋_GB2312"/>
          <w:color w:val="000000"/>
          <w:sz w:val="32"/>
          <w:szCs w:val="32"/>
        </w:rPr>
        <w:t>10±1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的样品</w:t>
      </w:r>
      <w:r w:rsidRPr="00F66900">
        <w:rPr>
          <w:rFonts w:eastAsia="仿宋_GB2312" w:hint="eastAsia"/>
          <w:color w:val="000000"/>
          <w:sz w:val="32"/>
          <w:szCs w:val="32"/>
        </w:rPr>
        <w:t>，</w:t>
      </w:r>
      <w:r w:rsidRPr="00F66900">
        <w:rPr>
          <w:rFonts w:eastAsia="仿宋_GB2312"/>
          <w:color w:val="000000"/>
          <w:sz w:val="32"/>
          <w:szCs w:val="32"/>
        </w:rPr>
        <w:t>重复测定</w:t>
      </w:r>
      <w:r w:rsidRPr="00F66900">
        <w:rPr>
          <w:rFonts w:eastAsia="仿宋_GB2312"/>
          <w:color w:val="000000"/>
          <w:sz w:val="32"/>
          <w:szCs w:val="32"/>
        </w:rPr>
        <w:t>10</w:t>
      </w:r>
      <w:r w:rsidRPr="00F66900">
        <w:rPr>
          <w:rFonts w:eastAsia="仿宋_GB2312"/>
          <w:color w:val="000000"/>
          <w:sz w:val="32"/>
          <w:szCs w:val="32"/>
        </w:rPr>
        <w:t>次，计算</w:t>
      </w:r>
      <w:r w:rsidRPr="00F66900">
        <w:rPr>
          <w:rFonts w:eastAsia="仿宋_GB2312"/>
          <w:color w:val="000000"/>
          <w:sz w:val="32"/>
          <w:szCs w:val="32"/>
        </w:rPr>
        <w:t>30</w:t>
      </w:r>
      <w:r w:rsidRPr="00F66900">
        <w:rPr>
          <w:rFonts w:eastAsia="仿宋_GB2312"/>
          <w:color w:val="000000"/>
          <w:sz w:val="32"/>
          <w:szCs w:val="32"/>
        </w:rPr>
        <w:t>次测定结果的变异系数（</w:t>
      </w:r>
      <w:r w:rsidRPr="00F66900">
        <w:rPr>
          <w:rFonts w:eastAsia="仿宋_GB2312"/>
          <w:color w:val="000000"/>
          <w:sz w:val="32"/>
          <w:szCs w:val="32"/>
        </w:rPr>
        <w:t>CV</w:t>
      </w:r>
      <w:r w:rsidRPr="00F66900">
        <w:rPr>
          <w:rFonts w:eastAsia="仿宋_GB2312"/>
          <w:color w:val="000000"/>
          <w:sz w:val="32"/>
          <w:szCs w:val="32"/>
        </w:rPr>
        <w:t>）应不大于</w:t>
      </w:r>
      <w:r w:rsidRPr="00F66900">
        <w:rPr>
          <w:rFonts w:eastAsia="仿宋_GB2312"/>
          <w:color w:val="000000"/>
          <w:sz w:val="32"/>
          <w:szCs w:val="32"/>
        </w:rPr>
        <w:t>15%</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5.</w:t>
      </w:r>
      <w:r w:rsidRPr="00F66900">
        <w:rPr>
          <w:rFonts w:eastAsia="仿宋_GB2312"/>
          <w:color w:val="000000"/>
          <w:sz w:val="32"/>
          <w:szCs w:val="32"/>
        </w:rPr>
        <w:t>分析特异性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5.1</w:t>
      </w:r>
      <w:r w:rsidRPr="00F66900">
        <w:rPr>
          <w:rFonts w:eastAsia="仿宋_GB2312"/>
          <w:color w:val="000000"/>
          <w:sz w:val="32"/>
          <w:szCs w:val="32"/>
        </w:rPr>
        <w:t>交叉反应：易产生交叉反应的其他抗原、抗体等的验证情况，应考虑验证与人钙抑肽（</w:t>
      </w:r>
      <w:r w:rsidRPr="00F66900">
        <w:rPr>
          <w:rFonts w:eastAsia="仿宋_GB2312"/>
          <w:color w:val="000000"/>
          <w:sz w:val="32"/>
          <w:szCs w:val="32"/>
        </w:rPr>
        <w:t>Human katacalcin</w:t>
      </w:r>
      <w:r w:rsidRPr="00F66900">
        <w:rPr>
          <w:rFonts w:eastAsia="仿宋_GB2312"/>
          <w:color w:val="000000"/>
          <w:sz w:val="32"/>
          <w:szCs w:val="32"/>
        </w:rPr>
        <w:t>）、人降钙素（</w:t>
      </w:r>
      <w:r w:rsidRPr="00F66900">
        <w:rPr>
          <w:rFonts w:eastAsia="仿宋_GB2312"/>
          <w:color w:val="000000"/>
          <w:sz w:val="32"/>
          <w:szCs w:val="32"/>
        </w:rPr>
        <w:t>Human calcitonin</w:t>
      </w:r>
      <w:r w:rsidRPr="00F66900">
        <w:rPr>
          <w:rFonts w:eastAsia="仿宋_GB2312"/>
          <w:color w:val="000000"/>
          <w:sz w:val="32"/>
          <w:szCs w:val="32"/>
        </w:rPr>
        <w:t>）、人</w:t>
      </w:r>
      <w:r w:rsidRPr="00F66900">
        <w:rPr>
          <w:rFonts w:eastAsia="仿宋_GB2312"/>
          <w:color w:val="000000"/>
          <w:sz w:val="32"/>
          <w:szCs w:val="32"/>
        </w:rPr>
        <w:t>α-</w:t>
      </w:r>
      <w:r w:rsidRPr="00F66900">
        <w:rPr>
          <w:rFonts w:eastAsia="仿宋_GB2312"/>
          <w:color w:val="000000"/>
          <w:sz w:val="32"/>
          <w:szCs w:val="32"/>
        </w:rPr>
        <w:t>降钙素基因相关肽（</w:t>
      </w:r>
      <w:r w:rsidRPr="00F66900">
        <w:rPr>
          <w:rFonts w:eastAsia="仿宋_GB2312"/>
          <w:color w:val="000000"/>
          <w:sz w:val="32"/>
          <w:szCs w:val="32"/>
        </w:rPr>
        <w:t>Human α-CGRP</w:t>
      </w:r>
      <w:r w:rsidRPr="00F66900">
        <w:rPr>
          <w:rFonts w:eastAsia="仿宋_GB2312"/>
          <w:color w:val="000000"/>
          <w:sz w:val="32"/>
          <w:szCs w:val="32"/>
        </w:rPr>
        <w:t>）和人</w:t>
      </w:r>
      <w:r w:rsidRPr="00F66900">
        <w:rPr>
          <w:rFonts w:eastAsia="仿宋_GB2312"/>
          <w:color w:val="000000"/>
          <w:sz w:val="32"/>
          <w:szCs w:val="32"/>
        </w:rPr>
        <w:t>β-</w:t>
      </w:r>
      <w:r w:rsidRPr="00F66900">
        <w:rPr>
          <w:rFonts w:eastAsia="仿宋_GB2312"/>
          <w:color w:val="000000"/>
          <w:sz w:val="32"/>
          <w:szCs w:val="32"/>
        </w:rPr>
        <w:t>降钙素基因相关肽（</w:t>
      </w:r>
      <w:r w:rsidRPr="00F66900">
        <w:rPr>
          <w:rFonts w:eastAsia="仿宋_GB2312"/>
          <w:color w:val="000000"/>
          <w:sz w:val="32"/>
          <w:szCs w:val="32"/>
        </w:rPr>
        <w:t>Human β-CGRP</w:t>
      </w:r>
      <w:r w:rsidRPr="00F66900">
        <w:rPr>
          <w:rFonts w:eastAsia="仿宋_GB2312"/>
          <w:color w:val="000000"/>
          <w:sz w:val="32"/>
          <w:szCs w:val="32"/>
        </w:rPr>
        <w:t>）的交叉反应情况。</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5.2</w:t>
      </w:r>
      <w:r w:rsidRPr="00F66900">
        <w:rPr>
          <w:rFonts w:eastAsia="仿宋_GB2312"/>
          <w:color w:val="000000"/>
          <w:sz w:val="32"/>
          <w:szCs w:val="32"/>
        </w:rPr>
        <w:t>干扰物质：样本中常见干扰物质对检测结果的影响，如甘油三酯、胆红素、血红蛋白、类风湿因子、嗜异性抗体等干扰因子的研究。干扰物浓度的分布应覆盖人体生理及病理状态下可能出现的物质浓度。方法为对模拟添加干扰物的样本分别进行验证，样本量选择应体现一定的统计学意义，说明样本的制备方法及干扰试验的评价标准，确定可接受的干扰物质极限浓度，结果应量化表示，待评价降钙素原样本浓度应至少包含临近医学决定水平。</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药物干扰的研究可根据需要由申请人选择是否进行或选择何种药物及其浓度进行。</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5.3</w:t>
      </w:r>
      <w:r w:rsidRPr="00F66900">
        <w:rPr>
          <w:rFonts w:eastAsia="仿宋_GB2312"/>
          <w:color w:val="000000"/>
          <w:sz w:val="32"/>
          <w:szCs w:val="32"/>
        </w:rPr>
        <w:t>抗凝剂：如果试剂（盒）适用样本类型包括血浆样本，</w:t>
      </w:r>
      <w:r w:rsidRPr="00F66900">
        <w:rPr>
          <w:rFonts w:eastAsia="仿宋_GB2312"/>
          <w:color w:val="000000"/>
          <w:sz w:val="32"/>
          <w:szCs w:val="32"/>
        </w:rPr>
        <w:lastRenderedPageBreak/>
        <w:t>应采用各种适用抗凝剂抗凝的血浆样本分别与血清样本进行对比</w:t>
      </w:r>
      <w:r w:rsidRPr="00F66900">
        <w:rPr>
          <w:rFonts w:eastAsia="仿宋_GB2312" w:hint="eastAsia"/>
          <w:color w:val="000000"/>
          <w:sz w:val="32"/>
          <w:szCs w:val="32"/>
        </w:rPr>
        <w:t>试</w:t>
      </w:r>
      <w:r w:rsidRPr="00F66900">
        <w:rPr>
          <w:rFonts w:eastAsia="仿宋_GB2312"/>
          <w:color w:val="000000"/>
          <w:sz w:val="32"/>
          <w:szCs w:val="32"/>
        </w:rPr>
        <w:t>验研究。方法为对比线性范围内的同一病人的血清和血浆样本，应包含医学决定水平以及低值浓度样本</w:t>
      </w:r>
      <w:r w:rsidRPr="00F66900">
        <w:rPr>
          <w:rFonts w:eastAsia="仿宋_GB2312" w:hint="eastAsia"/>
          <w:color w:val="000000"/>
          <w:sz w:val="32"/>
          <w:szCs w:val="32"/>
        </w:rPr>
        <w:t>的</w:t>
      </w:r>
      <w:r w:rsidRPr="00F66900">
        <w:rPr>
          <w:rFonts w:eastAsia="仿宋_GB2312"/>
          <w:color w:val="000000"/>
          <w:sz w:val="32"/>
          <w:szCs w:val="32"/>
        </w:rPr>
        <w:t>检测以验证申报试剂对于血清和血浆样本检测结果的一致性。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6.</w:t>
      </w:r>
      <w:r w:rsidRPr="00F66900">
        <w:rPr>
          <w:rFonts w:eastAsia="仿宋_GB2312"/>
          <w:color w:val="000000"/>
          <w:sz w:val="32"/>
          <w:szCs w:val="32"/>
        </w:rPr>
        <w:t>可报告范围（如有）：可报告范围包括可报告低限与可报告高限。低值样本即将待测样本进行稀释，产生接近于方法线性范围低限浓度水平的样本，一般为</w:t>
      </w:r>
      <w:r w:rsidRPr="00F66900">
        <w:rPr>
          <w:rFonts w:eastAsia="仿宋_GB2312"/>
          <w:color w:val="000000"/>
          <w:sz w:val="32"/>
          <w:szCs w:val="32"/>
        </w:rPr>
        <w:t>5</w:t>
      </w:r>
      <w:r w:rsidRPr="00F66900">
        <w:rPr>
          <w:rFonts w:eastAsia="仿宋_GB2312"/>
          <w:color w:val="000000"/>
          <w:sz w:val="32"/>
          <w:szCs w:val="32"/>
        </w:rPr>
        <w:t>个浓度水平，浓度水平间隔应小于线性范围低限的</w:t>
      </w:r>
      <w:r w:rsidRPr="00F66900">
        <w:rPr>
          <w:rFonts w:eastAsia="仿宋_GB2312"/>
          <w:color w:val="000000"/>
          <w:sz w:val="32"/>
          <w:szCs w:val="32"/>
        </w:rPr>
        <w:t>10%</w:t>
      </w:r>
      <w:r w:rsidRPr="00F66900">
        <w:rPr>
          <w:rFonts w:eastAsia="仿宋_GB2312"/>
          <w:color w:val="000000"/>
          <w:sz w:val="32"/>
          <w:szCs w:val="32"/>
        </w:rPr>
        <w:t>，重复测定</w:t>
      </w:r>
      <w:r w:rsidRPr="00F66900">
        <w:rPr>
          <w:rFonts w:eastAsia="仿宋_GB2312"/>
          <w:color w:val="000000"/>
          <w:sz w:val="32"/>
          <w:szCs w:val="32"/>
        </w:rPr>
        <w:t>10</w:t>
      </w:r>
      <w:r w:rsidRPr="00F66900">
        <w:rPr>
          <w:rFonts w:eastAsia="仿宋_GB2312"/>
          <w:color w:val="000000"/>
          <w:sz w:val="32"/>
          <w:szCs w:val="32"/>
        </w:rPr>
        <w:t>次，选取</w:t>
      </w:r>
      <w:r w:rsidRPr="00F66900">
        <w:rPr>
          <w:rFonts w:eastAsia="仿宋_GB2312"/>
          <w:color w:val="000000"/>
          <w:sz w:val="32"/>
          <w:szCs w:val="32"/>
        </w:rPr>
        <w:t>CV</w:t>
      </w:r>
      <w:r w:rsidRPr="00F66900">
        <w:rPr>
          <w:rFonts w:eastAsia="仿宋_GB2312"/>
          <w:color w:val="000000"/>
          <w:sz w:val="32"/>
          <w:szCs w:val="32"/>
        </w:rPr>
        <w:t>值等于或小于可接受界值的最低浓度水平</w:t>
      </w:r>
      <w:r w:rsidRPr="00F66900">
        <w:rPr>
          <w:rFonts w:eastAsia="仿宋_GB2312" w:hint="eastAsia"/>
          <w:color w:val="000000"/>
          <w:sz w:val="32"/>
          <w:szCs w:val="32"/>
        </w:rPr>
        <w:t>作</w:t>
      </w:r>
      <w:r w:rsidRPr="00F66900">
        <w:rPr>
          <w:rFonts w:eastAsia="仿宋_GB2312"/>
          <w:color w:val="000000"/>
          <w:sz w:val="32"/>
          <w:szCs w:val="32"/>
        </w:rPr>
        <w:t>为可报告范围低限。高值样本即选取含被测物的高值样本进行稀释，使其接近于线性范围的上</w:t>
      </w:r>
      <w:r w:rsidRPr="00F66900">
        <w:rPr>
          <w:rFonts w:eastAsia="仿宋_GB2312"/>
          <w:color w:val="000000"/>
          <w:sz w:val="32"/>
          <w:szCs w:val="32"/>
        </w:rPr>
        <w:t>1/3</w:t>
      </w:r>
      <w:r w:rsidRPr="00F66900">
        <w:rPr>
          <w:rFonts w:eastAsia="仿宋_GB2312"/>
          <w:color w:val="000000"/>
          <w:sz w:val="32"/>
          <w:szCs w:val="32"/>
        </w:rPr>
        <w:t>区域内，并记录稀释倍数。至少选用三个高浓度样本，稀释倍数应为方法性能标明的最大稀释倍数、并适当增加或减小稀释比例，重复测定</w:t>
      </w:r>
      <w:r w:rsidRPr="00F66900">
        <w:rPr>
          <w:rFonts w:eastAsia="仿宋_GB2312"/>
          <w:color w:val="000000"/>
          <w:sz w:val="32"/>
          <w:szCs w:val="32"/>
        </w:rPr>
        <w:t>3</w:t>
      </w:r>
      <w:r w:rsidRPr="00F66900">
        <w:rPr>
          <w:rFonts w:eastAsia="仿宋_GB2312"/>
          <w:color w:val="000000"/>
          <w:sz w:val="32"/>
          <w:szCs w:val="32"/>
        </w:rPr>
        <w:t>次，试验过程应明确稀释液类型，注意基质效应影响，必要时应提供基质效应研究有关的资料。选取还原浓度与理论浓度的偏差（</w:t>
      </w:r>
      <w:r w:rsidRPr="00F66900">
        <w:rPr>
          <w:rFonts w:eastAsia="仿宋_GB2312"/>
          <w:color w:val="000000"/>
          <w:sz w:val="32"/>
          <w:szCs w:val="32"/>
        </w:rPr>
        <w:t>%</w:t>
      </w:r>
      <w:r w:rsidRPr="00F66900">
        <w:rPr>
          <w:rFonts w:eastAsia="仿宋_GB2312"/>
          <w:color w:val="000000"/>
          <w:sz w:val="32"/>
          <w:szCs w:val="32"/>
        </w:rPr>
        <w:t>）等于或小于方法标示</w:t>
      </w:r>
      <w:r w:rsidRPr="00F66900">
        <w:rPr>
          <w:rFonts w:eastAsia="仿宋_GB2312"/>
          <w:color w:val="000000"/>
          <w:sz w:val="32"/>
          <w:szCs w:val="32"/>
        </w:rPr>
        <w:t>CV</w:t>
      </w:r>
      <w:r w:rsidRPr="00F66900">
        <w:rPr>
          <w:rFonts w:eastAsia="仿宋_GB2312"/>
          <w:color w:val="000000"/>
          <w:sz w:val="32"/>
          <w:szCs w:val="32"/>
        </w:rPr>
        <w:t>值时的最大稀释倍数为方法推荐的最大稀释倍数，方法线性范围的上限与最大稀释倍数的乘积为该方法可报告范围的高限。</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7.HOOK</w:t>
      </w:r>
      <w:r w:rsidRPr="00F66900">
        <w:rPr>
          <w:rFonts w:eastAsia="仿宋_GB2312"/>
          <w:color w:val="000000"/>
          <w:sz w:val="32"/>
          <w:szCs w:val="32"/>
        </w:rPr>
        <w:t>效应</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目前，降钙素原检测试剂大多采用一步夹心法的原理检测样本，考虑到方法学的缺陷，有必要对钩状（</w:t>
      </w:r>
      <w:r w:rsidRPr="00F66900">
        <w:rPr>
          <w:rFonts w:eastAsia="仿宋_GB2312"/>
          <w:color w:val="000000"/>
          <w:sz w:val="32"/>
          <w:szCs w:val="32"/>
        </w:rPr>
        <w:t>HOOK</w:t>
      </w:r>
      <w:r w:rsidRPr="00F66900">
        <w:rPr>
          <w:rFonts w:eastAsia="仿宋_GB2312"/>
          <w:color w:val="000000"/>
          <w:sz w:val="32"/>
          <w:szCs w:val="32"/>
        </w:rPr>
        <w:t>）效应进行考虑。</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建议采用高浓度的降钙素原抗原参考品进行梯度稀释后由低浓度至高浓度开始检测，每个梯度的抗原稀释液重复</w:t>
      </w:r>
      <w:r w:rsidRPr="00F66900">
        <w:rPr>
          <w:rFonts w:eastAsia="仿宋_GB2312"/>
          <w:color w:val="000000"/>
          <w:sz w:val="32"/>
          <w:szCs w:val="32"/>
        </w:rPr>
        <w:t>3</w:t>
      </w:r>
      <w:r w:rsidRPr="00F66900">
        <w:rPr>
          <w:rFonts w:ascii="仿宋_GB2312" w:eastAsia="仿宋_GB2312" w:hint="eastAsia"/>
          <w:color w:val="000000"/>
          <w:kern w:val="0"/>
          <w:szCs w:val="21"/>
        </w:rPr>
        <w:t>—</w:t>
      </w:r>
      <w:r w:rsidRPr="00F66900">
        <w:rPr>
          <w:rFonts w:eastAsia="仿宋_GB2312"/>
          <w:color w:val="000000"/>
          <w:sz w:val="32"/>
          <w:szCs w:val="32"/>
        </w:rPr>
        <w:t>5</w:t>
      </w:r>
      <w:r w:rsidRPr="00F66900">
        <w:rPr>
          <w:rFonts w:eastAsia="仿宋_GB2312" w:hint="eastAsia"/>
          <w:color w:val="000000"/>
          <w:sz w:val="32"/>
          <w:szCs w:val="32"/>
        </w:rPr>
        <w:t>次</w:t>
      </w:r>
      <w:r w:rsidRPr="00F66900">
        <w:rPr>
          <w:rFonts w:eastAsia="仿宋_GB2312"/>
          <w:color w:val="000000"/>
          <w:sz w:val="32"/>
          <w:szCs w:val="32"/>
        </w:rPr>
        <w:t>，将响应值随浓度升高反而变小时的浓度作为出现钩状效应时降钙素原抗原的最低浓度，建议产品说明书上明示出现钩状效应时</w:t>
      </w:r>
      <w:r w:rsidRPr="00F66900">
        <w:rPr>
          <w:rFonts w:eastAsia="仿宋_GB2312"/>
          <w:color w:val="000000"/>
          <w:sz w:val="32"/>
          <w:szCs w:val="32"/>
        </w:rPr>
        <w:lastRenderedPageBreak/>
        <w:t>降钙素原抗原的最低浓度，或浓度达到</w:t>
      </w:r>
      <w:r w:rsidRPr="00F66900">
        <w:rPr>
          <w:rFonts w:eastAsia="仿宋_GB2312"/>
          <w:color w:val="000000"/>
          <w:sz w:val="32"/>
          <w:szCs w:val="32"/>
        </w:rPr>
        <w:t>1000ng/mL</w:t>
      </w:r>
      <w:r w:rsidRPr="00F66900">
        <w:rPr>
          <w:rFonts w:eastAsia="仿宋_GB2312"/>
          <w:color w:val="000000"/>
          <w:sz w:val="32"/>
          <w:szCs w:val="32"/>
        </w:rPr>
        <w:t>时未发生钩状效应（临床极少数严重感染患者血浆</w:t>
      </w:r>
      <w:r w:rsidRPr="00F66900">
        <w:rPr>
          <w:rFonts w:eastAsia="仿宋_GB2312"/>
          <w:color w:val="000000"/>
          <w:sz w:val="32"/>
          <w:szCs w:val="32"/>
        </w:rPr>
        <w:t>PCT</w:t>
      </w:r>
      <w:r w:rsidRPr="00F66900">
        <w:rPr>
          <w:rFonts w:eastAsia="仿宋_GB2312"/>
          <w:color w:val="000000"/>
          <w:sz w:val="32"/>
          <w:szCs w:val="32"/>
        </w:rPr>
        <w:t>水平超过</w:t>
      </w:r>
      <w:r w:rsidRPr="00F66900">
        <w:rPr>
          <w:rFonts w:eastAsia="仿宋_GB2312"/>
          <w:color w:val="000000"/>
          <w:sz w:val="32"/>
          <w:szCs w:val="32"/>
        </w:rPr>
        <w:t>1000ng/mL</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8.</w:t>
      </w:r>
      <w:r w:rsidRPr="00F66900">
        <w:rPr>
          <w:rFonts w:eastAsia="仿宋_GB2312"/>
          <w:color w:val="000000"/>
          <w:sz w:val="32"/>
          <w:szCs w:val="32"/>
        </w:rPr>
        <w:t>其</w:t>
      </w:r>
      <w:r w:rsidRPr="00F66900">
        <w:rPr>
          <w:rFonts w:eastAsia="仿宋_GB2312" w:hint="eastAsia"/>
          <w:color w:val="000000"/>
          <w:sz w:val="32"/>
          <w:szCs w:val="32"/>
        </w:rPr>
        <w:t>他</w:t>
      </w:r>
      <w:r w:rsidRPr="00F66900">
        <w:rPr>
          <w:rFonts w:eastAsia="仿宋_GB2312"/>
          <w:color w:val="000000"/>
          <w:sz w:val="32"/>
          <w:szCs w:val="32"/>
        </w:rPr>
        <w:t>需注意问题</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对于适用多个机型的产品，应提供产品说明书【适用机型】项中所列的所有型号仪器的性能评估资料。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如有多个包装规格，需要对不同包装规格之间的差异进行分析或验证，如不同包装规格产品间存在性能差异，需要提交采用每个包装规格产品</w:t>
      </w:r>
      <w:r w:rsidRPr="00F66900">
        <w:rPr>
          <w:rFonts w:eastAsia="仿宋_GB2312" w:hint="eastAsia"/>
          <w:color w:val="000000"/>
          <w:sz w:val="32"/>
          <w:szCs w:val="32"/>
        </w:rPr>
        <w:t>进行</w:t>
      </w:r>
      <w:r w:rsidRPr="00F66900">
        <w:rPr>
          <w:rFonts w:eastAsia="仿宋_GB2312"/>
          <w:color w:val="000000"/>
          <w:sz w:val="32"/>
          <w:szCs w:val="32"/>
        </w:rPr>
        <w:t>分析性能评估</w:t>
      </w:r>
      <w:r w:rsidRPr="00F66900">
        <w:rPr>
          <w:rFonts w:eastAsia="仿宋_GB2312" w:hint="eastAsia"/>
          <w:color w:val="000000"/>
          <w:sz w:val="32"/>
          <w:szCs w:val="32"/>
        </w:rPr>
        <w:t>的资料</w:t>
      </w:r>
      <w:r w:rsidRPr="00F66900">
        <w:rPr>
          <w:rFonts w:eastAsia="仿宋_GB2312"/>
          <w:color w:val="000000"/>
          <w:sz w:val="32"/>
          <w:szCs w:val="32"/>
        </w:rPr>
        <w:t>。如不同包装规格之间不存在性能差异，需要提交包装规格之间不存在性能差异的详细说明，具体说明不同包装规格之间的差别及可能产生的影响。</w:t>
      </w:r>
    </w:p>
    <w:p w:rsidR="002C06C3" w:rsidRPr="00F66900" w:rsidRDefault="002C06C3" w:rsidP="002C06C3">
      <w:pPr>
        <w:pStyle w:val="af3"/>
        <w:spacing w:before="0"/>
        <w:jc w:val="both"/>
        <w:outlineLvl w:val="9"/>
      </w:pPr>
      <w:r w:rsidRPr="00F66900">
        <w:t>（</w:t>
      </w:r>
      <w:r w:rsidRPr="00F66900">
        <w:rPr>
          <w:rFonts w:hint="eastAsia"/>
        </w:rPr>
        <w:t>五</w:t>
      </w:r>
      <w:r w:rsidRPr="00F66900">
        <w:t>）参考区间和</w:t>
      </w:r>
      <w:r w:rsidRPr="00F66900">
        <w:t>/</w:t>
      </w:r>
      <w:r w:rsidRPr="00F66900">
        <w:t>或阳性判断值确定资料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应提交验证参考区间所采用样本来源、详细的试验资料、统计方法等。明确参考人群的纳入、排除标准，考虑不同年龄、性别、生活习惯、地域等因素，尽可能考虑样本来源的多样性、代表性，样本例数应符合统计学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降钙素原水平与感染的严重程度相关，建议申请人根据临床需要，采用统计学方法如（</w:t>
      </w:r>
      <w:r w:rsidRPr="00F66900">
        <w:rPr>
          <w:rFonts w:eastAsia="仿宋_GB2312"/>
          <w:color w:val="000000"/>
          <w:sz w:val="32"/>
          <w:szCs w:val="32"/>
        </w:rPr>
        <w:t>ROC</w:t>
      </w:r>
      <w:r w:rsidRPr="00F66900">
        <w:rPr>
          <w:rFonts w:eastAsia="仿宋_GB2312"/>
          <w:color w:val="000000"/>
          <w:sz w:val="32"/>
          <w:szCs w:val="32"/>
        </w:rPr>
        <w:t>曲线、约登指数、似然比等）确定降钙素原的阳性判断值。</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若引用降钙素原</w:t>
      </w:r>
      <w:r w:rsidRPr="00F66900">
        <w:rPr>
          <w:rFonts w:eastAsia="仿宋_GB2312" w:hint="eastAsia"/>
          <w:color w:val="000000"/>
          <w:sz w:val="32"/>
          <w:szCs w:val="32"/>
        </w:rPr>
        <w:t>（</w:t>
      </w:r>
      <w:r w:rsidRPr="00F66900">
        <w:rPr>
          <w:rFonts w:eastAsia="仿宋_GB2312"/>
          <w:color w:val="000000"/>
          <w:sz w:val="32"/>
          <w:szCs w:val="32"/>
        </w:rPr>
        <w:t>PCT</w:t>
      </w:r>
      <w:r w:rsidRPr="00F66900">
        <w:rPr>
          <w:rFonts w:eastAsia="仿宋_GB2312" w:hint="eastAsia"/>
          <w:color w:val="000000"/>
          <w:sz w:val="32"/>
          <w:szCs w:val="32"/>
        </w:rPr>
        <w:t>）</w:t>
      </w:r>
      <w:r w:rsidRPr="00F66900">
        <w:rPr>
          <w:rFonts w:eastAsia="仿宋_GB2312"/>
          <w:color w:val="000000"/>
          <w:sz w:val="32"/>
          <w:szCs w:val="32"/>
        </w:rPr>
        <w:t>急诊临床应用的专家共识</w:t>
      </w:r>
      <w:r w:rsidRPr="00F66900">
        <w:rPr>
          <w:rFonts w:eastAsia="仿宋_GB2312" w:hint="eastAsia"/>
          <w:color w:val="000000"/>
          <w:sz w:val="32"/>
          <w:szCs w:val="32"/>
        </w:rPr>
        <w:t>（见表</w:t>
      </w:r>
      <w:r w:rsidRPr="00F66900">
        <w:rPr>
          <w:rFonts w:eastAsia="仿宋_GB2312" w:hint="eastAsia"/>
          <w:color w:val="000000"/>
          <w:sz w:val="32"/>
          <w:szCs w:val="32"/>
        </w:rPr>
        <w:t>1</w:t>
      </w:r>
      <w:r w:rsidRPr="00F66900">
        <w:rPr>
          <w:rFonts w:eastAsia="仿宋_GB2312" w:hint="eastAsia"/>
          <w:color w:val="000000"/>
          <w:sz w:val="32"/>
          <w:szCs w:val="32"/>
        </w:rPr>
        <w:t>）</w:t>
      </w:r>
      <w:r w:rsidRPr="00F66900">
        <w:rPr>
          <w:rFonts w:eastAsia="仿宋_GB2312"/>
          <w:color w:val="000000"/>
          <w:sz w:val="32"/>
          <w:szCs w:val="32"/>
        </w:rPr>
        <w:t>，或其他针对中国人群参考区间研究的相关文献，应说明出处，并进行验证，明确采用不同区间验证的准确度（如灵敏度、特异度）、一致性（如</w:t>
      </w:r>
      <w:r w:rsidRPr="00F66900">
        <w:rPr>
          <w:rFonts w:eastAsia="仿宋_GB2312"/>
          <w:color w:val="000000"/>
          <w:sz w:val="32"/>
          <w:szCs w:val="32"/>
        </w:rPr>
        <w:t>Kappa</w:t>
      </w:r>
      <w:r w:rsidRPr="00F66900">
        <w:rPr>
          <w:rFonts w:eastAsia="仿宋_GB2312"/>
          <w:color w:val="000000"/>
          <w:sz w:val="32"/>
          <w:szCs w:val="32"/>
        </w:rPr>
        <w:t>值）等。研究结果应在说明书【参考区间</w:t>
      </w:r>
      <w:r w:rsidRPr="00F66900">
        <w:rPr>
          <w:rFonts w:eastAsia="仿宋_GB2312" w:hint="eastAsia"/>
          <w:color w:val="000000"/>
          <w:sz w:val="32"/>
          <w:szCs w:val="32"/>
        </w:rPr>
        <w:t>和</w:t>
      </w:r>
      <w:r w:rsidRPr="00F66900">
        <w:rPr>
          <w:rFonts w:eastAsia="仿宋_GB2312" w:hint="eastAsia"/>
          <w:color w:val="000000"/>
          <w:sz w:val="32"/>
          <w:szCs w:val="32"/>
        </w:rPr>
        <w:t>/</w:t>
      </w:r>
      <w:r w:rsidRPr="00F66900">
        <w:rPr>
          <w:rFonts w:eastAsia="仿宋_GB2312" w:hint="eastAsia"/>
          <w:color w:val="000000"/>
          <w:sz w:val="32"/>
          <w:szCs w:val="32"/>
        </w:rPr>
        <w:t>或阳性判断值</w:t>
      </w:r>
      <w:r w:rsidRPr="00F66900">
        <w:rPr>
          <w:rFonts w:eastAsia="仿宋_GB2312"/>
          <w:color w:val="000000"/>
          <w:sz w:val="32"/>
          <w:szCs w:val="32"/>
        </w:rPr>
        <w:t>】项中进行相应说明。</w:t>
      </w:r>
    </w:p>
    <w:p w:rsidR="002C06C3" w:rsidRPr="00F66900" w:rsidRDefault="002C06C3" w:rsidP="002C06C3">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color w:val="000000"/>
          <w:sz w:val="28"/>
          <w:szCs w:val="28"/>
        </w:rPr>
        <w:t>表1</w:t>
      </w:r>
      <w:r w:rsidRPr="00F66900">
        <w:rPr>
          <w:rFonts w:ascii="黑体" w:eastAsia="黑体" w:hAnsi="黑体" w:hint="eastAsia"/>
          <w:color w:val="000000"/>
          <w:sz w:val="28"/>
          <w:szCs w:val="28"/>
        </w:rPr>
        <w:t xml:space="preserve"> </w:t>
      </w:r>
      <w:r w:rsidRPr="00F66900">
        <w:rPr>
          <w:rFonts w:ascii="黑体" w:eastAsia="黑体" w:hAnsi="黑体"/>
          <w:color w:val="000000"/>
          <w:sz w:val="28"/>
          <w:szCs w:val="28"/>
        </w:rPr>
        <w:t>降钙素原</w:t>
      </w:r>
      <w:r w:rsidRPr="00F66900">
        <w:rPr>
          <w:rFonts w:ascii="黑体" w:eastAsia="黑体" w:hAnsi="黑体" w:hint="eastAsia"/>
          <w:color w:val="000000"/>
          <w:sz w:val="28"/>
          <w:szCs w:val="28"/>
        </w:rPr>
        <w:t>（</w:t>
      </w:r>
      <w:r w:rsidRPr="00F66900">
        <w:rPr>
          <w:rFonts w:ascii="黑体" w:eastAsia="黑体" w:hAnsi="黑体"/>
          <w:color w:val="000000"/>
          <w:sz w:val="28"/>
          <w:szCs w:val="28"/>
        </w:rPr>
        <w:t>PCT</w:t>
      </w:r>
      <w:r w:rsidRPr="00F66900">
        <w:rPr>
          <w:rFonts w:ascii="黑体" w:eastAsia="黑体" w:hAnsi="黑体" w:hint="eastAsia"/>
          <w:color w:val="000000"/>
          <w:sz w:val="28"/>
          <w:szCs w:val="28"/>
        </w:rPr>
        <w:t>）</w:t>
      </w:r>
      <w:r w:rsidRPr="00F66900">
        <w:rPr>
          <w:rFonts w:ascii="黑体" w:eastAsia="黑体" w:hAnsi="黑体"/>
          <w:color w:val="000000"/>
          <w:sz w:val="28"/>
          <w:szCs w:val="28"/>
        </w:rPr>
        <w:t>急诊临床应用的专家共识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571"/>
      </w:tblGrid>
      <w:tr w:rsidR="002C06C3" w:rsidRPr="00F66900" w:rsidTr="001B284F">
        <w:trPr>
          <w:jc w:val="center"/>
        </w:trPr>
        <w:tc>
          <w:tcPr>
            <w:tcW w:w="1951" w:type="dxa"/>
            <w:vAlign w:val="center"/>
          </w:tcPr>
          <w:p w:rsidR="002C06C3" w:rsidRPr="00F66900" w:rsidRDefault="002C06C3" w:rsidP="001B284F">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color w:val="000000"/>
                <w:sz w:val="28"/>
                <w:szCs w:val="28"/>
              </w:rPr>
              <w:lastRenderedPageBreak/>
              <w:t>PCT质量浓度</w:t>
            </w:r>
            <w:r>
              <w:rPr>
                <w:rFonts w:ascii="黑体" w:eastAsia="黑体" w:hAnsi="黑体"/>
                <w:color w:val="000000"/>
                <w:sz w:val="28"/>
                <w:szCs w:val="28"/>
              </w:rPr>
              <w:t>（</w:t>
            </w:r>
            <w:r w:rsidRPr="00F66900">
              <w:rPr>
                <w:rFonts w:ascii="黑体" w:eastAsia="黑体" w:hAnsi="黑体"/>
                <w:color w:val="000000"/>
                <w:sz w:val="28"/>
                <w:szCs w:val="28"/>
              </w:rPr>
              <w:t>ng/mL</w:t>
            </w:r>
            <w:r>
              <w:rPr>
                <w:rFonts w:ascii="黑体" w:eastAsia="黑体" w:hAnsi="黑体"/>
                <w:color w:val="000000"/>
                <w:sz w:val="28"/>
                <w:szCs w:val="28"/>
              </w:rPr>
              <w:t>）</w:t>
            </w:r>
          </w:p>
        </w:tc>
        <w:tc>
          <w:tcPr>
            <w:tcW w:w="6571" w:type="dxa"/>
            <w:vAlign w:val="center"/>
          </w:tcPr>
          <w:p w:rsidR="002C06C3" w:rsidRPr="00F66900" w:rsidRDefault="002C06C3" w:rsidP="001B284F">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color w:val="000000"/>
                <w:sz w:val="28"/>
                <w:szCs w:val="28"/>
              </w:rPr>
              <w:t>临床意义</w:t>
            </w:r>
          </w:p>
        </w:tc>
      </w:tr>
      <w:tr w:rsidR="002C06C3" w:rsidRPr="00F66900" w:rsidTr="001B284F">
        <w:trPr>
          <w:jc w:val="center"/>
        </w:trPr>
        <w:tc>
          <w:tcPr>
            <w:tcW w:w="1951" w:type="dxa"/>
            <w:vAlign w:val="center"/>
          </w:tcPr>
          <w:p w:rsidR="002C06C3" w:rsidRPr="00F66900" w:rsidRDefault="002C06C3" w:rsidP="001B284F">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color w:val="000000"/>
                <w:sz w:val="28"/>
                <w:szCs w:val="28"/>
              </w:rPr>
              <w:t>&lt;0.05</w:t>
            </w:r>
          </w:p>
        </w:tc>
        <w:tc>
          <w:tcPr>
            <w:tcW w:w="6571" w:type="dxa"/>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正常值</w:t>
            </w:r>
          </w:p>
        </w:tc>
      </w:tr>
      <w:tr w:rsidR="002C06C3" w:rsidRPr="00F66900" w:rsidTr="001B284F">
        <w:trPr>
          <w:jc w:val="center"/>
        </w:trPr>
        <w:tc>
          <w:tcPr>
            <w:tcW w:w="1951" w:type="dxa"/>
            <w:vAlign w:val="center"/>
          </w:tcPr>
          <w:p w:rsidR="002C06C3" w:rsidRPr="00F66900" w:rsidRDefault="002C06C3" w:rsidP="001B284F">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color w:val="000000"/>
                <w:sz w:val="28"/>
                <w:szCs w:val="28"/>
              </w:rPr>
              <w:t>&lt;0.5</w:t>
            </w:r>
          </w:p>
        </w:tc>
        <w:tc>
          <w:tcPr>
            <w:tcW w:w="6571" w:type="dxa"/>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无或轻度全身炎症反应。可能为局部炎症或局部感染。</w:t>
            </w:r>
          </w:p>
        </w:tc>
      </w:tr>
      <w:tr w:rsidR="002C06C3" w:rsidRPr="00F66900" w:rsidTr="001B284F">
        <w:trPr>
          <w:jc w:val="center"/>
        </w:trPr>
        <w:tc>
          <w:tcPr>
            <w:tcW w:w="1951" w:type="dxa"/>
            <w:vAlign w:val="center"/>
          </w:tcPr>
          <w:p w:rsidR="002C06C3" w:rsidRPr="00F66900" w:rsidRDefault="002C06C3" w:rsidP="001B284F">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color w:val="000000"/>
                <w:sz w:val="28"/>
                <w:szCs w:val="28"/>
              </w:rPr>
              <w:t>0.5</w:t>
            </w:r>
            <w:r w:rsidRPr="00F66900">
              <w:rPr>
                <w:rFonts w:ascii="仿宋_GB2312" w:eastAsia="仿宋_GB2312" w:hint="eastAsia"/>
                <w:color w:val="000000"/>
                <w:kern w:val="0"/>
                <w:szCs w:val="21"/>
              </w:rPr>
              <w:t>—</w:t>
            </w:r>
            <w:r w:rsidRPr="00F66900">
              <w:rPr>
                <w:rFonts w:ascii="黑体" w:eastAsia="黑体" w:hAnsi="黑体"/>
                <w:color w:val="000000"/>
                <w:sz w:val="28"/>
                <w:szCs w:val="28"/>
              </w:rPr>
              <w:t>2</w:t>
            </w:r>
          </w:p>
        </w:tc>
        <w:tc>
          <w:tcPr>
            <w:tcW w:w="6571" w:type="dxa"/>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中度全身炎症反应。可能存在感染。</w:t>
            </w:r>
          </w:p>
        </w:tc>
      </w:tr>
      <w:tr w:rsidR="002C06C3" w:rsidRPr="00F66900" w:rsidTr="001B284F">
        <w:trPr>
          <w:jc w:val="center"/>
        </w:trPr>
        <w:tc>
          <w:tcPr>
            <w:tcW w:w="1951" w:type="dxa"/>
            <w:vAlign w:val="center"/>
          </w:tcPr>
          <w:p w:rsidR="002C06C3" w:rsidRPr="00F66900" w:rsidRDefault="002C06C3" w:rsidP="001B284F">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color w:val="000000"/>
                <w:sz w:val="28"/>
                <w:szCs w:val="28"/>
              </w:rPr>
              <w:t>2</w:t>
            </w:r>
            <w:r w:rsidRPr="00F66900">
              <w:rPr>
                <w:rFonts w:ascii="仿宋_GB2312" w:eastAsia="仿宋_GB2312" w:hint="eastAsia"/>
                <w:color w:val="000000"/>
                <w:kern w:val="0"/>
                <w:szCs w:val="21"/>
              </w:rPr>
              <w:t>—</w:t>
            </w:r>
            <w:r w:rsidRPr="00F66900">
              <w:rPr>
                <w:rFonts w:ascii="黑体" w:eastAsia="黑体" w:hAnsi="黑体"/>
                <w:color w:val="000000"/>
                <w:sz w:val="28"/>
                <w:szCs w:val="28"/>
              </w:rPr>
              <w:t>10</w:t>
            </w:r>
          </w:p>
        </w:tc>
        <w:tc>
          <w:tcPr>
            <w:tcW w:w="6571" w:type="dxa"/>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很可能为脓毒症、严重脓毒症或脓毒性休克。具有高度器官功能障碍风险。</w:t>
            </w:r>
          </w:p>
        </w:tc>
      </w:tr>
      <w:tr w:rsidR="002C06C3" w:rsidRPr="00F66900" w:rsidTr="001B284F">
        <w:trPr>
          <w:jc w:val="center"/>
        </w:trPr>
        <w:tc>
          <w:tcPr>
            <w:tcW w:w="1951" w:type="dxa"/>
            <w:vAlign w:val="center"/>
          </w:tcPr>
          <w:p w:rsidR="002C06C3" w:rsidRPr="00F66900" w:rsidRDefault="002C06C3" w:rsidP="001B284F">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color w:val="000000"/>
                <w:sz w:val="28"/>
                <w:szCs w:val="28"/>
              </w:rPr>
              <w:t>≥10</w:t>
            </w:r>
          </w:p>
        </w:tc>
        <w:tc>
          <w:tcPr>
            <w:tcW w:w="6571" w:type="dxa"/>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几乎均为严重细菌性脓毒症或脓毒性休克。常伴有器官功能衰竭，具有高度死亡风险。</w:t>
            </w:r>
          </w:p>
        </w:tc>
      </w:tr>
    </w:tbl>
    <w:p w:rsidR="002C06C3" w:rsidRPr="00F66900" w:rsidRDefault="002C06C3" w:rsidP="002C06C3">
      <w:pPr>
        <w:pStyle w:val="af3"/>
        <w:spacing w:before="0"/>
        <w:jc w:val="both"/>
        <w:outlineLvl w:val="9"/>
      </w:pPr>
      <w:r w:rsidRPr="00F66900">
        <w:t>（</w:t>
      </w:r>
      <w:r w:rsidRPr="00F66900">
        <w:rPr>
          <w:rFonts w:hint="eastAsia"/>
        </w:rPr>
        <w:t>六</w:t>
      </w:r>
      <w:r w:rsidRPr="00F66900">
        <w:t>）稳定性研究资料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稳定性研究资料主要涉及两部分内容，申报试剂的稳定性和适用样本的稳定性研究。前者主要包括长期稳定性、运输稳定性、开瓶稳定性、热稳定性及溶解后冻存稳定性等研究，申请人可根据实际需要选择合理的稳定性研究方案。稳定性研究资料应包括研究方法的确定依据、具体的实施方案、详细的研究数据以及结论。对于长期稳定性研究，应提供至少三批样品在实际储存条件下保存至成品有效期后的研究资料。如产品包含校准品和质控品，应提供相应稳定性试验研究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试剂稳定性和样本稳定性两部分内容的研究结果均应在说明书【储存条件及有效期】和【样本要求】两项中进行详细说明。</w:t>
      </w:r>
    </w:p>
    <w:p w:rsidR="002C06C3" w:rsidRPr="00F66900" w:rsidRDefault="002C06C3" w:rsidP="002C06C3">
      <w:pPr>
        <w:pStyle w:val="af3"/>
        <w:spacing w:before="0"/>
        <w:jc w:val="both"/>
        <w:outlineLvl w:val="9"/>
      </w:pPr>
      <w:r w:rsidRPr="00F66900">
        <w:t>（</w:t>
      </w:r>
      <w:r w:rsidRPr="00F66900">
        <w:rPr>
          <w:rFonts w:hint="eastAsia"/>
        </w:rPr>
        <w:t>七</w:t>
      </w:r>
      <w:r w:rsidRPr="00F66900">
        <w:t>）临床评价资料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此项目已经列入</w:t>
      </w:r>
      <w:r w:rsidRPr="00F66900">
        <w:rPr>
          <w:rFonts w:eastAsia="仿宋_GB2312" w:hint="eastAsia"/>
          <w:color w:val="000000"/>
          <w:sz w:val="32"/>
          <w:szCs w:val="32"/>
        </w:rPr>
        <w:t>《关于新修订免于进行临床试验医疗器械目录的通告》（国家药品监督管理局通告</w:t>
      </w:r>
      <w:r w:rsidRPr="00F66900">
        <w:rPr>
          <w:rFonts w:eastAsia="仿宋_GB2312" w:hint="eastAsia"/>
          <w:color w:val="000000"/>
          <w:sz w:val="32"/>
          <w:szCs w:val="32"/>
        </w:rPr>
        <w:t>2018</w:t>
      </w:r>
      <w:r w:rsidRPr="00F66900">
        <w:rPr>
          <w:rFonts w:eastAsia="仿宋_GB2312" w:hint="eastAsia"/>
          <w:color w:val="000000"/>
          <w:sz w:val="32"/>
          <w:szCs w:val="32"/>
        </w:rPr>
        <w:t>年第</w:t>
      </w:r>
      <w:r w:rsidRPr="00F66900">
        <w:rPr>
          <w:rFonts w:eastAsia="仿宋_GB2312" w:hint="eastAsia"/>
          <w:color w:val="000000"/>
          <w:sz w:val="32"/>
          <w:szCs w:val="32"/>
        </w:rPr>
        <w:t>94</w:t>
      </w:r>
      <w:r w:rsidRPr="00F66900">
        <w:rPr>
          <w:rFonts w:eastAsia="仿宋_GB2312" w:hint="eastAsia"/>
          <w:color w:val="000000"/>
          <w:sz w:val="32"/>
          <w:szCs w:val="32"/>
        </w:rPr>
        <w:t>号）</w:t>
      </w:r>
      <w:r w:rsidRPr="00F66900">
        <w:rPr>
          <w:rFonts w:eastAsia="仿宋_GB2312"/>
          <w:color w:val="000000"/>
          <w:sz w:val="32"/>
          <w:szCs w:val="32"/>
        </w:rPr>
        <w:t>免于进行临床试验的体外诊断试剂目录中。根据体外诊断试剂临床评价</w:t>
      </w:r>
      <w:r w:rsidRPr="00F66900">
        <w:rPr>
          <w:rFonts w:eastAsia="仿宋_GB2312"/>
          <w:color w:val="000000"/>
          <w:sz w:val="32"/>
          <w:szCs w:val="32"/>
        </w:rPr>
        <w:lastRenderedPageBreak/>
        <w:t>的相关要求，申请人可按照《免于进行临床试验的体外诊断试剂临床评价资料基本要求（试行）》（国家食品药品监督管理总局通告</w:t>
      </w:r>
      <w:r w:rsidRPr="00F66900">
        <w:rPr>
          <w:rFonts w:eastAsia="仿宋_GB2312"/>
          <w:color w:val="000000"/>
          <w:sz w:val="32"/>
          <w:szCs w:val="32"/>
        </w:rPr>
        <w:t>2017</w:t>
      </w:r>
      <w:r w:rsidRPr="00F66900">
        <w:rPr>
          <w:rFonts w:eastAsia="仿宋_GB2312"/>
          <w:color w:val="000000"/>
          <w:sz w:val="32"/>
          <w:szCs w:val="32"/>
        </w:rPr>
        <w:t>年第</w:t>
      </w:r>
      <w:r w:rsidRPr="00F66900">
        <w:rPr>
          <w:rFonts w:eastAsia="仿宋_GB2312"/>
          <w:color w:val="000000"/>
          <w:sz w:val="32"/>
          <w:szCs w:val="32"/>
        </w:rPr>
        <w:t>179</w:t>
      </w:r>
      <w:r w:rsidRPr="00F66900">
        <w:rPr>
          <w:rFonts w:eastAsia="仿宋_GB2312"/>
          <w:color w:val="000000"/>
          <w:sz w:val="32"/>
          <w:szCs w:val="32"/>
        </w:rPr>
        <w:t>号）要求进行临床评价。如无法按要求进行临床评价，应进行临床试验。</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w:t>
      </w:r>
      <w:r w:rsidRPr="00F66900">
        <w:rPr>
          <w:rFonts w:eastAsia="仿宋_GB2312"/>
          <w:color w:val="000000"/>
          <w:sz w:val="32"/>
          <w:szCs w:val="32"/>
        </w:rPr>
        <w:t>免于进行临床试验的临床评价途径</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1.1</w:t>
      </w:r>
      <w:r w:rsidRPr="00F66900">
        <w:rPr>
          <w:rFonts w:eastAsia="仿宋_GB2312"/>
          <w:color w:val="000000"/>
          <w:sz w:val="32"/>
          <w:szCs w:val="32"/>
        </w:rPr>
        <w:t>基本要求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1.1.1</w:t>
      </w:r>
      <w:r w:rsidRPr="00F66900">
        <w:rPr>
          <w:rFonts w:eastAsia="仿宋_GB2312"/>
          <w:color w:val="000000"/>
          <w:sz w:val="32"/>
          <w:szCs w:val="32"/>
        </w:rPr>
        <w:t>产品临床评价由申请人自行或委托其他机构或实验室在中国境内完成，试验过程由申请人进行管理，试验数据的真实性由申请人负责。境外申请人可通过其在中国境内的代理人，开展相关临床评价工作。</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1.1.2</w:t>
      </w:r>
      <w:r w:rsidRPr="00F66900">
        <w:rPr>
          <w:rFonts w:eastAsia="仿宋_GB2312"/>
          <w:color w:val="000000"/>
          <w:sz w:val="32"/>
          <w:szCs w:val="32"/>
        </w:rPr>
        <w:t>申请人可根据产品特点自行选择试验地点完成样本检测，检测地点的设施、试验设备、环境等应能够满足产品检测要求。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1.1.3</w:t>
      </w:r>
      <w:r w:rsidRPr="00F66900">
        <w:rPr>
          <w:rFonts w:eastAsia="仿宋_GB2312"/>
          <w:color w:val="000000"/>
          <w:sz w:val="32"/>
          <w:szCs w:val="32"/>
        </w:rPr>
        <w:t>申请人应在试验前建立合理的临床评估方案并遵照执行。</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1.1.4</w:t>
      </w:r>
      <w:r w:rsidRPr="00F66900">
        <w:rPr>
          <w:rFonts w:eastAsia="仿宋_GB2312"/>
          <w:color w:val="000000"/>
          <w:sz w:val="32"/>
          <w:szCs w:val="32"/>
        </w:rPr>
        <w:t>实验操作人员应为专业技术人员。</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1.1.5</w:t>
      </w:r>
      <w:r w:rsidRPr="00F66900">
        <w:rPr>
          <w:rFonts w:eastAsia="仿宋_GB2312"/>
          <w:color w:val="000000"/>
          <w:sz w:val="32"/>
          <w:szCs w:val="32"/>
        </w:rPr>
        <w:t>评价用样本应为来源于人体的样本，样本来源应可追溯。评价用样本（病例）原始资料中应至少包括以下信息：样本来源</w:t>
      </w:r>
      <w:r w:rsidRPr="00F66900">
        <w:rPr>
          <w:rFonts w:eastAsia="仿宋_GB2312" w:hint="eastAsia"/>
          <w:color w:val="000000"/>
          <w:sz w:val="32"/>
          <w:szCs w:val="32"/>
        </w:rPr>
        <w:t>（</w:t>
      </w:r>
      <w:r w:rsidRPr="00F66900">
        <w:rPr>
          <w:rFonts w:eastAsia="仿宋_GB2312"/>
          <w:color w:val="000000"/>
          <w:sz w:val="32"/>
          <w:szCs w:val="32"/>
        </w:rPr>
        <w:t>包括接收采集记录</w:t>
      </w:r>
      <w:r w:rsidRPr="00F66900">
        <w:rPr>
          <w:rFonts w:eastAsia="仿宋_GB2312" w:hint="eastAsia"/>
          <w:color w:val="000000"/>
          <w:sz w:val="32"/>
          <w:szCs w:val="32"/>
        </w:rPr>
        <w:t>）</w:t>
      </w:r>
      <w:r w:rsidRPr="00F66900">
        <w:rPr>
          <w:rFonts w:eastAsia="仿宋_GB2312"/>
          <w:color w:val="000000"/>
          <w:sz w:val="32"/>
          <w:szCs w:val="32"/>
        </w:rPr>
        <w:t>、唯一且可追溯的编号、年龄、性别、样本类型、样本临床背景信息</w:t>
      </w:r>
      <w:r w:rsidRPr="00F66900">
        <w:rPr>
          <w:rFonts w:eastAsia="仿宋_GB2312" w:hint="eastAsia"/>
          <w:color w:val="000000"/>
          <w:sz w:val="32"/>
          <w:szCs w:val="32"/>
        </w:rPr>
        <w:t>。</w:t>
      </w:r>
      <w:r w:rsidRPr="00F66900">
        <w:rPr>
          <w:rFonts w:eastAsia="仿宋_GB2312"/>
          <w:color w:val="000000"/>
          <w:sz w:val="32"/>
          <w:szCs w:val="32"/>
        </w:rPr>
        <w:t>降钙素原水平与感染的严重程度相关，申请人应纳入与感染相关的病例，并明确临床诊断信息。</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1.1.6</w:t>
      </w:r>
      <w:r w:rsidRPr="00F66900">
        <w:rPr>
          <w:rFonts w:eastAsia="仿宋_GB2312"/>
          <w:color w:val="000000"/>
          <w:sz w:val="32"/>
          <w:szCs w:val="32"/>
        </w:rPr>
        <w:t>检测完成后对产品的临床性能评价结果进行总结，形成临床评价报告，并作为临床评价资料在注册时提交。其他临床评价相关资料如试验方案、原始记录等由申请人保管，保管期限</w:t>
      </w:r>
      <w:r w:rsidRPr="00F66900">
        <w:rPr>
          <w:rFonts w:eastAsia="仿宋_GB2312"/>
          <w:color w:val="000000"/>
          <w:sz w:val="32"/>
          <w:szCs w:val="32"/>
        </w:rPr>
        <w:t>10</w:t>
      </w:r>
      <w:r w:rsidRPr="00F66900">
        <w:rPr>
          <w:rFonts w:eastAsia="仿宋_GB2312"/>
          <w:color w:val="000000"/>
          <w:sz w:val="32"/>
          <w:szCs w:val="32"/>
        </w:rPr>
        <w:t>年。</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lastRenderedPageBreak/>
        <w:t>1.2</w:t>
      </w:r>
      <w:r w:rsidRPr="00F66900">
        <w:rPr>
          <w:rFonts w:eastAsia="仿宋_GB2312"/>
          <w:color w:val="000000"/>
          <w:sz w:val="32"/>
          <w:szCs w:val="32"/>
        </w:rPr>
        <w:t>临床评价途径</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目前降钙素原暂无参考方法，申请人可以选择与境内已上市同类产品进行比较研究试验，证明两者具有等效性。应选择目前临床普遍认为质量较好的产品作为参比试剂，同时应充分了解参比试剂的技术信息，包括方法学、临床预期用途、主要性能指标、校准品的溯源情况、推荐的阳性判断值或参考区间等，应提供已上市产品的境内注册信息及说明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若有降钙素原参考方法发布，申请人也可选择参考方法进行比较研究试验，考察待评价试剂与参考方法的符合率</w:t>
      </w:r>
      <w:r w:rsidRPr="00F66900">
        <w:rPr>
          <w:rFonts w:eastAsia="仿宋_GB2312"/>
          <w:color w:val="000000"/>
          <w:sz w:val="32"/>
          <w:szCs w:val="32"/>
        </w:rPr>
        <w:t>/</w:t>
      </w:r>
      <w:r w:rsidRPr="00F66900">
        <w:rPr>
          <w:rFonts w:eastAsia="仿宋_GB2312"/>
          <w:color w:val="000000"/>
          <w:sz w:val="32"/>
          <w:szCs w:val="32"/>
        </w:rPr>
        <w:t>一致性。应选择参考实验室进行研究，参考实验室应具有中国合格评定国家认可委员会（</w:t>
      </w:r>
      <w:r w:rsidRPr="00F66900">
        <w:rPr>
          <w:rFonts w:eastAsia="仿宋_GB2312"/>
          <w:color w:val="000000"/>
          <w:sz w:val="32"/>
          <w:szCs w:val="32"/>
        </w:rPr>
        <w:t>CNAS</w:t>
      </w:r>
      <w:r w:rsidRPr="00F66900">
        <w:rPr>
          <w:rFonts w:eastAsia="仿宋_GB2312"/>
          <w:color w:val="000000"/>
          <w:sz w:val="32"/>
          <w:szCs w:val="32"/>
        </w:rPr>
        <w:t>）认可的相关检测资质。</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1.3</w:t>
      </w:r>
      <w:r w:rsidRPr="00F66900">
        <w:rPr>
          <w:rFonts w:eastAsia="仿宋_GB2312"/>
          <w:color w:val="000000"/>
          <w:sz w:val="32"/>
          <w:szCs w:val="32"/>
        </w:rPr>
        <w:t>试验方法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试验方法的建立可参考相关方法学比对的指导原则，并重点关注以下内容</w:t>
      </w:r>
      <w:r w:rsidRPr="00F66900">
        <w:rPr>
          <w:rFonts w:eastAsia="仿宋_GB2312" w:hint="eastAsia"/>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1.3.1</w:t>
      </w:r>
      <w:r w:rsidRPr="00F66900">
        <w:rPr>
          <w:rFonts w:eastAsia="仿宋_GB2312"/>
          <w:color w:val="000000"/>
          <w:sz w:val="32"/>
          <w:szCs w:val="32"/>
        </w:rPr>
        <w:t>样本要求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选择涵盖预期用途和干扰因素的样本进行评价研究，充分考虑试验人群选择、疾病选择等内容，样本应能够充分评价产品临床使用的安全性、有效性。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样本数量应采用合理的统计学方法进行计算，应符合统计学要求。可选择总样本量不少于</w:t>
      </w:r>
      <w:r w:rsidRPr="00F66900">
        <w:rPr>
          <w:rFonts w:eastAsia="仿宋_GB2312"/>
          <w:color w:val="000000"/>
          <w:sz w:val="32"/>
          <w:szCs w:val="32"/>
        </w:rPr>
        <w:t>40</w:t>
      </w:r>
      <w:r w:rsidRPr="00F66900">
        <w:rPr>
          <w:rFonts w:eastAsia="仿宋_GB2312"/>
          <w:color w:val="000000"/>
          <w:sz w:val="32"/>
          <w:szCs w:val="32"/>
        </w:rPr>
        <w:t>例并分别采用待评价试剂和参比试剂</w:t>
      </w:r>
      <w:r w:rsidRPr="00F66900">
        <w:rPr>
          <w:rFonts w:eastAsia="仿宋_GB2312"/>
          <w:color w:val="000000"/>
          <w:sz w:val="32"/>
          <w:szCs w:val="32"/>
        </w:rPr>
        <w:t>/</w:t>
      </w:r>
      <w:r w:rsidRPr="00F66900">
        <w:rPr>
          <w:rFonts w:eastAsia="仿宋_GB2312"/>
          <w:color w:val="000000"/>
          <w:sz w:val="32"/>
          <w:szCs w:val="32"/>
        </w:rPr>
        <w:t>参考方法进行双份测定的方式，其中参考区间以外样本应不少于</w:t>
      </w:r>
      <w:r w:rsidRPr="00F66900">
        <w:rPr>
          <w:rFonts w:eastAsia="仿宋_GB2312"/>
          <w:color w:val="000000"/>
          <w:sz w:val="32"/>
          <w:szCs w:val="32"/>
        </w:rPr>
        <w:t>50%</w:t>
      </w:r>
      <w:r w:rsidRPr="00F66900">
        <w:rPr>
          <w:rFonts w:eastAsia="仿宋_GB2312" w:hint="eastAsia"/>
          <w:color w:val="000000"/>
          <w:sz w:val="32"/>
          <w:szCs w:val="32"/>
        </w:rPr>
        <w:t>，</w:t>
      </w:r>
      <w:r w:rsidRPr="00F66900">
        <w:rPr>
          <w:rFonts w:eastAsia="仿宋_GB2312"/>
          <w:color w:val="000000"/>
          <w:sz w:val="32"/>
          <w:szCs w:val="32"/>
        </w:rPr>
        <w:t>亦可选择总样本量不少于</w:t>
      </w:r>
      <w:r w:rsidRPr="00F66900">
        <w:rPr>
          <w:rFonts w:eastAsia="仿宋_GB2312"/>
          <w:color w:val="000000"/>
          <w:sz w:val="32"/>
          <w:szCs w:val="32"/>
        </w:rPr>
        <w:t>100</w:t>
      </w:r>
      <w:r w:rsidRPr="00F66900">
        <w:rPr>
          <w:rFonts w:eastAsia="仿宋_GB2312"/>
          <w:color w:val="000000"/>
          <w:sz w:val="32"/>
          <w:szCs w:val="32"/>
        </w:rPr>
        <w:t>例并分别采用待评价试剂和参比试剂</w:t>
      </w:r>
      <w:r w:rsidRPr="00F66900">
        <w:rPr>
          <w:rFonts w:eastAsia="仿宋_GB2312"/>
          <w:color w:val="000000"/>
          <w:sz w:val="32"/>
          <w:szCs w:val="32"/>
        </w:rPr>
        <w:t>/</w:t>
      </w:r>
      <w:r w:rsidRPr="00F66900">
        <w:rPr>
          <w:rFonts w:eastAsia="仿宋_GB2312"/>
          <w:color w:val="000000"/>
          <w:sz w:val="32"/>
          <w:szCs w:val="32"/>
        </w:rPr>
        <w:t>参考方法进行单次测定的方式。</w:t>
      </w:r>
      <w:r w:rsidRPr="00F66900">
        <w:rPr>
          <w:rFonts w:eastAsia="仿宋_GB2312" w:hint="eastAsia"/>
          <w:color w:val="000000"/>
          <w:sz w:val="32"/>
          <w:szCs w:val="32"/>
        </w:rPr>
        <w:t>试验</w:t>
      </w:r>
      <w:r w:rsidRPr="00F66900">
        <w:rPr>
          <w:rFonts w:eastAsia="仿宋_GB2312"/>
          <w:color w:val="000000"/>
          <w:sz w:val="32"/>
          <w:szCs w:val="32"/>
        </w:rPr>
        <w:t>前应设定临床评价性能指标的可接受标准</w:t>
      </w:r>
      <w:r w:rsidRPr="00F66900">
        <w:rPr>
          <w:rFonts w:eastAsia="仿宋_GB2312" w:hint="eastAsia"/>
          <w:color w:val="000000"/>
          <w:sz w:val="32"/>
          <w:szCs w:val="32"/>
        </w:rPr>
        <w:t>，</w:t>
      </w:r>
      <w:r w:rsidRPr="00F66900">
        <w:rPr>
          <w:rFonts w:eastAsia="仿宋_GB2312"/>
          <w:color w:val="000000"/>
          <w:sz w:val="32"/>
          <w:szCs w:val="32"/>
        </w:rPr>
        <w:t>如果比较研究试验结果无法达到预设标准，则应适当扩大样本量进行评价。</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lastRenderedPageBreak/>
        <w:t>产品应注重医学决定水平量值附近样本的选择，并涵盖检测范围。如涉及需分层统计等复杂情况</w:t>
      </w:r>
      <w:r w:rsidRPr="00F66900">
        <w:rPr>
          <w:rFonts w:eastAsia="仿宋_GB2312" w:hint="eastAsia"/>
          <w:color w:val="000000"/>
          <w:sz w:val="32"/>
          <w:szCs w:val="32"/>
        </w:rPr>
        <w:t>，</w:t>
      </w:r>
      <w:r w:rsidRPr="00F66900">
        <w:rPr>
          <w:rFonts w:eastAsia="仿宋_GB2312"/>
          <w:color w:val="000000"/>
          <w:sz w:val="32"/>
          <w:szCs w:val="32"/>
        </w:rPr>
        <w:t>应结合实际情况选择适当的样本量进行充分的临床评价。</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评价用的样本类型应与注册申请保持一致。对于采用血清和血浆样本的，申请人可在分析性能评估中对样本适用性进行研究，或在临床评价中对血清和血浆分别进行符合统计学意义数量的评估。</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1.3.2</w:t>
      </w:r>
      <w:r w:rsidRPr="00F66900">
        <w:rPr>
          <w:rFonts w:eastAsia="仿宋_GB2312"/>
          <w:color w:val="000000"/>
          <w:sz w:val="32"/>
          <w:szCs w:val="32"/>
        </w:rPr>
        <w:t>试验要点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在试验操作的过程中应采用盲法。待评价试剂和参比试剂</w:t>
      </w:r>
      <w:r w:rsidRPr="00F66900">
        <w:rPr>
          <w:rFonts w:eastAsia="仿宋_GB2312"/>
          <w:color w:val="000000"/>
          <w:sz w:val="32"/>
          <w:szCs w:val="32"/>
        </w:rPr>
        <w:t>/</w:t>
      </w:r>
      <w:r w:rsidRPr="00F66900">
        <w:rPr>
          <w:rFonts w:eastAsia="仿宋_GB2312"/>
          <w:color w:val="000000"/>
          <w:sz w:val="32"/>
          <w:szCs w:val="32"/>
        </w:rPr>
        <w:t>参考方法应平行操作，整个试验应有内部质量控制。</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产品试验检测周期至少</w:t>
      </w:r>
      <w:r w:rsidRPr="00F66900">
        <w:rPr>
          <w:rFonts w:eastAsia="仿宋_GB2312"/>
          <w:color w:val="000000"/>
          <w:sz w:val="32"/>
          <w:szCs w:val="32"/>
        </w:rPr>
        <w:t>5</w:t>
      </w:r>
      <w:r w:rsidRPr="00F66900">
        <w:rPr>
          <w:rFonts w:eastAsia="仿宋_GB2312"/>
          <w:color w:val="000000"/>
          <w:sz w:val="32"/>
          <w:szCs w:val="32"/>
        </w:rPr>
        <w:t>天，以客观反映实际情况。</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扩大样本量和延长实验时间将提高试验的可靠性，申请人应选择适当的样本量进行充分的临床评价。</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1.3.3</w:t>
      </w:r>
      <w:r w:rsidRPr="00F66900">
        <w:rPr>
          <w:rFonts w:eastAsia="仿宋_GB2312"/>
          <w:color w:val="000000"/>
          <w:sz w:val="32"/>
          <w:szCs w:val="32"/>
        </w:rPr>
        <w:t>数据收集和处理</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对于拟申报产品，应首先进行离群值观察，离群值的个数不得超过限值。若未超限，可删除离群值后进行分析；若超出限值，则需合理分析原因并考虑纠正措施，必要时重新收集样本进行分析。离群值分析和处理方法应有依据。</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申请人应根据产品特点选择合适的统计学方法，统计结果应能证实待评价试剂相对于参比试剂</w:t>
      </w:r>
      <w:r w:rsidRPr="00F66900">
        <w:rPr>
          <w:rFonts w:eastAsia="仿宋_GB2312"/>
          <w:color w:val="000000"/>
          <w:sz w:val="32"/>
          <w:szCs w:val="32"/>
        </w:rPr>
        <w:t>/</w:t>
      </w:r>
      <w:r w:rsidRPr="00F66900">
        <w:rPr>
          <w:rFonts w:eastAsia="仿宋_GB2312"/>
          <w:color w:val="000000"/>
          <w:sz w:val="32"/>
          <w:szCs w:val="32"/>
        </w:rPr>
        <w:t>参考方法检测结果无明显偏倚或偏倚量在允许误差范围内。</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1.4</w:t>
      </w:r>
      <w:r w:rsidRPr="00F66900">
        <w:rPr>
          <w:rFonts w:eastAsia="仿宋_GB2312"/>
          <w:color w:val="000000"/>
          <w:sz w:val="32"/>
          <w:szCs w:val="32"/>
        </w:rPr>
        <w:t>临床评价报告</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临床评价报告应对试验设计、试验实施情况和数据分析方法等进行清晰的描述。应至少包括如下内容：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1.4.1</w:t>
      </w:r>
      <w:r w:rsidRPr="00F66900">
        <w:rPr>
          <w:rFonts w:eastAsia="仿宋_GB2312"/>
          <w:color w:val="000000"/>
          <w:sz w:val="32"/>
          <w:szCs w:val="32"/>
        </w:rPr>
        <w:t>基本信息，如产品名称、申请人名称及联系方式、试</w:t>
      </w:r>
      <w:r w:rsidRPr="00F66900">
        <w:rPr>
          <w:rFonts w:eastAsia="仿宋_GB2312"/>
          <w:color w:val="000000"/>
          <w:sz w:val="32"/>
          <w:szCs w:val="32"/>
        </w:rPr>
        <w:lastRenderedPageBreak/>
        <w:t>验时间及地点等。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1.4.2</w:t>
      </w:r>
      <w:r w:rsidRPr="00F66900">
        <w:rPr>
          <w:rFonts w:eastAsia="仿宋_GB2312"/>
          <w:color w:val="000000"/>
          <w:sz w:val="32"/>
          <w:szCs w:val="32"/>
        </w:rPr>
        <w:t>试验设计，详细说明参比试剂</w:t>
      </w:r>
      <w:r w:rsidRPr="00F66900">
        <w:rPr>
          <w:rFonts w:eastAsia="仿宋_GB2312"/>
          <w:color w:val="000000"/>
          <w:sz w:val="32"/>
          <w:szCs w:val="32"/>
        </w:rPr>
        <w:t>/</w:t>
      </w:r>
      <w:r w:rsidRPr="00F66900">
        <w:rPr>
          <w:rFonts w:eastAsia="仿宋_GB2312"/>
          <w:color w:val="000000"/>
          <w:sz w:val="32"/>
          <w:szCs w:val="32"/>
        </w:rPr>
        <w:t>方法选择、样本入组和排除标准、样本量要求、设盲要求、统计分析方法的选择等内容。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1.4.3</w:t>
      </w:r>
      <w:r w:rsidRPr="00F66900">
        <w:rPr>
          <w:rFonts w:eastAsia="仿宋_GB2312"/>
          <w:color w:val="000000"/>
          <w:sz w:val="32"/>
          <w:szCs w:val="32"/>
        </w:rPr>
        <w:t>试验实施情况，具体包括：</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样本选择情况，包括例数、样本分布等。样本例数应详细说明计算方法及依据。</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临床评价所用产品信息，如评价用试剂、参比试剂</w:t>
      </w:r>
      <w:r w:rsidRPr="00F66900">
        <w:rPr>
          <w:rFonts w:eastAsia="仿宋_GB2312"/>
          <w:color w:val="000000"/>
          <w:sz w:val="32"/>
          <w:szCs w:val="32"/>
        </w:rPr>
        <w:t>/</w:t>
      </w:r>
      <w:r w:rsidRPr="00F66900">
        <w:rPr>
          <w:rFonts w:eastAsia="仿宋_GB2312"/>
          <w:color w:val="000000"/>
          <w:sz w:val="32"/>
          <w:szCs w:val="32"/>
        </w:rPr>
        <w:t>方法、配合使用的其他试剂</w:t>
      </w:r>
      <w:r w:rsidRPr="00F66900">
        <w:rPr>
          <w:rFonts w:eastAsia="仿宋_GB2312"/>
          <w:color w:val="000000"/>
          <w:sz w:val="32"/>
          <w:szCs w:val="32"/>
        </w:rPr>
        <w:t>/</w:t>
      </w:r>
      <w:r w:rsidRPr="00F66900">
        <w:rPr>
          <w:rFonts w:eastAsia="仿宋_GB2312"/>
          <w:color w:val="000000"/>
          <w:sz w:val="32"/>
          <w:szCs w:val="32"/>
        </w:rPr>
        <w:t>仪器的产品名称、生产企业、规格</w:t>
      </w:r>
      <w:r w:rsidRPr="00F66900">
        <w:rPr>
          <w:rFonts w:eastAsia="仿宋_GB2312"/>
          <w:color w:val="000000"/>
          <w:sz w:val="32"/>
          <w:szCs w:val="32"/>
        </w:rPr>
        <w:t>/</w:t>
      </w:r>
      <w:r w:rsidRPr="00F66900">
        <w:rPr>
          <w:rFonts w:eastAsia="仿宋_GB2312"/>
          <w:color w:val="000000"/>
          <w:sz w:val="32"/>
          <w:szCs w:val="32"/>
        </w:rPr>
        <w:t>型号、批号等。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试验</w:t>
      </w:r>
      <w:r w:rsidRPr="00F66900">
        <w:rPr>
          <w:rFonts w:eastAsia="仿宋_GB2312"/>
          <w:color w:val="000000"/>
          <w:sz w:val="32"/>
          <w:szCs w:val="32"/>
        </w:rPr>
        <w:t>过程描述。</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试验管理，包括参加人员、质量控制情况、数据管理、出现的问题及处理措施等。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数据分析及评价结果总结，根据确定的统计方法对检测数据进行统计分析，对产品的临床性能进行合理评价。</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评价数据表，应以附件形式对入组的样本情况进行汇总描述，应至少包括以下内容：可溯源样本编号、样本基本信息、样本类型、评价用试剂和参比试剂</w:t>
      </w:r>
      <w:r w:rsidRPr="00F66900">
        <w:rPr>
          <w:rFonts w:eastAsia="仿宋_GB2312"/>
          <w:color w:val="000000"/>
          <w:sz w:val="32"/>
          <w:szCs w:val="32"/>
        </w:rPr>
        <w:t>/</w:t>
      </w:r>
      <w:r w:rsidRPr="00F66900">
        <w:rPr>
          <w:rFonts w:eastAsia="仿宋_GB2312"/>
          <w:color w:val="000000"/>
          <w:sz w:val="32"/>
          <w:szCs w:val="32"/>
        </w:rPr>
        <w:t>方法检测结果、样本临床背景信息或临床诊断信息等。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评价报告应由申请人</w:t>
      </w:r>
      <w:r w:rsidRPr="00F66900">
        <w:rPr>
          <w:rFonts w:eastAsia="仿宋_GB2312"/>
          <w:color w:val="000000"/>
          <w:sz w:val="32"/>
          <w:szCs w:val="32"/>
        </w:rPr>
        <w:t>/</w:t>
      </w:r>
      <w:r w:rsidRPr="00F66900">
        <w:rPr>
          <w:rFonts w:eastAsia="仿宋_GB2312"/>
          <w:color w:val="000000"/>
          <w:sz w:val="32"/>
          <w:szCs w:val="32"/>
        </w:rPr>
        <w:t>代理人签章。</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1.5</w:t>
      </w:r>
      <w:r w:rsidRPr="00F66900">
        <w:rPr>
          <w:rFonts w:eastAsia="仿宋_GB2312"/>
          <w:color w:val="000000"/>
          <w:sz w:val="32"/>
          <w:szCs w:val="32"/>
        </w:rPr>
        <w:t>其他评价资料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除以上临床评价报告外</w:t>
      </w:r>
      <w:r>
        <w:rPr>
          <w:rFonts w:eastAsia="仿宋_GB2312"/>
          <w:color w:val="000000"/>
          <w:sz w:val="32"/>
          <w:szCs w:val="32"/>
        </w:rPr>
        <w:t>，</w:t>
      </w:r>
      <w:r w:rsidRPr="00F66900">
        <w:rPr>
          <w:rFonts w:eastAsia="仿宋_GB2312"/>
          <w:color w:val="000000"/>
          <w:sz w:val="32"/>
          <w:szCs w:val="32"/>
        </w:rPr>
        <w:t>对拟申报产品临床性能进行评价的相关文献</w:t>
      </w:r>
      <w:r>
        <w:rPr>
          <w:rFonts w:eastAsia="仿宋_GB2312"/>
          <w:color w:val="000000"/>
          <w:sz w:val="32"/>
          <w:szCs w:val="32"/>
        </w:rPr>
        <w:t>，</w:t>
      </w:r>
      <w:r w:rsidRPr="00F66900">
        <w:rPr>
          <w:rFonts w:eastAsia="仿宋_GB2312"/>
          <w:color w:val="000000"/>
          <w:sz w:val="32"/>
          <w:szCs w:val="32"/>
        </w:rPr>
        <w:t>可作为补充临床评价资料提交。文献的检索、筛选和分析请参照《医疗器械临床评价技术指导原则》的文献检索要求。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w:t>
      </w:r>
      <w:r w:rsidRPr="00F66900">
        <w:rPr>
          <w:rFonts w:eastAsia="仿宋_GB2312"/>
          <w:color w:val="000000"/>
          <w:sz w:val="32"/>
          <w:szCs w:val="32"/>
        </w:rPr>
        <w:t>临床试验途径</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对于通过临床试验方式进行临床评价时，临床试验资料应符</w:t>
      </w:r>
      <w:r w:rsidRPr="00F66900">
        <w:rPr>
          <w:rFonts w:eastAsia="仿宋_GB2312"/>
          <w:color w:val="000000"/>
          <w:sz w:val="32"/>
          <w:szCs w:val="32"/>
        </w:rPr>
        <w:lastRenderedPageBreak/>
        <w:t>合《关于发布体外诊断试剂临床试验技术指导原则的通告》（国家食品药品监督管理总局通告</w:t>
      </w:r>
      <w:r w:rsidRPr="00F66900">
        <w:rPr>
          <w:rFonts w:eastAsia="仿宋_GB2312"/>
          <w:color w:val="000000"/>
          <w:sz w:val="32"/>
          <w:szCs w:val="32"/>
        </w:rPr>
        <w:t>2014</w:t>
      </w:r>
      <w:r w:rsidRPr="00F66900">
        <w:rPr>
          <w:rFonts w:eastAsia="仿宋_GB2312"/>
          <w:color w:val="000000"/>
          <w:sz w:val="32"/>
          <w:szCs w:val="32"/>
        </w:rPr>
        <w:t>年第</w:t>
      </w:r>
      <w:r w:rsidRPr="00F66900">
        <w:rPr>
          <w:rFonts w:eastAsia="仿宋_GB2312"/>
          <w:color w:val="000000"/>
          <w:sz w:val="32"/>
          <w:szCs w:val="32"/>
        </w:rPr>
        <w:t>16</w:t>
      </w:r>
      <w:r w:rsidRPr="00F66900">
        <w:rPr>
          <w:rFonts w:eastAsia="仿宋_GB2312"/>
          <w:color w:val="000000"/>
          <w:sz w:val="32"/>
          <w:szCs w:val="32"/>
        </w:rPr>
        <w:t>号）的要求，同时研究资料的形式应符合《关于公布体外诊断试剂注册申报资料要求和批准证明文件格式的公告》（国家食品药品监督管理总局公告</w:t>
      </w:r>
      <w:r w:rsidRPr="00F66900">
        <w:rPr>
          <w:rFonts w:eastAsia="仿宋_GB2312"/>
          <w:color w:val="000000"/>
          <w:sz w:val="32"/>
          <w:szCs w:val="32"/>
        </w:rPr>
        <w:t>2014</w:t>
      </w:r>
      <w:r w:rsidRPr="00F66900">
        <w:rPr>
          <w:rFonts w:eastAsia="仿宋_GB2312"/>
          <w:color w:val="000000"/>
          <w:sz w:val="32"/>
          <w:szCs w:val="32"/>
        </w:rPr>
        <w:t>年第</w:t>
      </w:r>
      <w:r w:rsidRPr="00F66900">
        <w:rPr>
          <w:rFonts w:eastAsia="仿宋_GB2312"/>
          <w:color w:val="000000"/>
          <w:sz w:val="32"/>
          <w:szCs w:val="32"/>
        </w:rPr>
        <w:t>44</w:t>
      </w:r>
      <w:r w:rsidRPr="00F66900">
        <w:rPr>
          <w:rFonts w:eastAsia="仿宋_GB2312"/>
          <w:color w:val="000000"/>
          <w:sz w:val="32"/>
          <w:szCs w:val="32"/>
        </w:rPr>
        <w:t>号）临床研究资料有关的规定。下面仅对临床试验中的特殊问题进行阐述。</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2.1</w:t>
      </w:r>
      <w:r w:rsidRPr="00F66900">
        <w:rPr>
          <w:rFonts w:eastAsia="仿宋_GB2312"/>
          <w:color w:val="000000"/>
          <w:sz w:val="32"/>
          <w:szCs w:val="32"/>
        </w:rPr>
        <w:t>研究方法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选择境内已批准上市、临床普遍认为质量较好的同类产品作为参比试剂，采用拟申报产品（以下称考核试剂）与之进行同步盲法对比试验，证明本品与已上市产品等效或优于已上市产品。建议企业尽量选择方法学、参考区间相同的同类试剂作为参比试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2.2</w:t>
      </w:r>
      <w:r w:rsidRPr="00F66900">
        <w:rPr>
          <w:rFonts w:eastAsia="仿宋_GB2312"/>
          <w:color w:val="000000"/>
          <w:sz w:val="32"/>
          <w:szCs w:val="32"/>
        </w:rPr>
        <w:t>研究对象选择</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临床试验应选择具有特定症状</w:t>
      </w:r>
      <w:r w:rsidRPr="00F66900">
        <w:rPr>
          <w:rFonts w:eastAsia="仿宋_GB2312"/>
          <w:color w:val="000000"/>
          <w:sz w:val="32"/>
          <w:szCs w:val="32"/>
        </w:rPr>
        <w:t>/</w:t>
      </w:r>
      <w:r w:rsidRPr="00F66900">
        <w:rPr>
          <w:rFonts w:eastAsia="仿宋_GB2312"/>
          <w:color w:val="000000"/>
          <w:sz w:val="32"/>
          <w:szCs w:val="32"/>
        </w:rPr>
        <w:t>体征人群作为研究对象。申请人在建立病例纳入标准时，应考虑到不同人群的差异，尽量覆盖各类适用人群。研究总体样本数不少于</w:t>
      </w:r>
      <w:r w:rsidRPr="00F66900">
        <w:rPr>
          <w:rFonts w:eastAsia="仿宋_GB2312"/>
          <w:color w:val="000000"/>
          <w:sz w:val="32"/>
          <w:szCs w:val="32"/>
        </w:rPr>
        <w:t>200</w:t>
      </w:r>
      <w:r w:rsidRPr="00F66900">
        <w:rPr>
          <w:rFonts w:eastAsia="仿宋_GB2312"/>
          <w:color w:val="000000"/>
          <w:sz w:val="32"/>
          <w:szCs w:val="32"/>
        </w:rPr>
        <w:t>例，并尽量覆盖线性范围，应充分考虑对病理值样本的验证，异常值样本数建议不少于</w:t>
      </w:r>
      <w:r w:rsidRPr="00F66900">
        <w:rPr>
          <w:rFonts w:eastAsia="仿宋_GB2312"/>
          <w:color w:val="000000"/>
          <w:sz w:val="32"/>
          <w:szCs w:val="32"/>
        </w:rPr>
        <w:t>30%</w:t>
      </w:r>
      <w:r w:rsidRPr="00F66900">
        <w:rPr>
          <w:rFonts w:eastAsia="仿宋_GB2312"/>
          <w:color w:val="000000"/>
          <w:sz w:val="32"/>
          <w:szCs w:val="32"/>
        </w:rPr>
        <w:t>。对于阳性判断值分段的产品，每一组段样本数量应符合统计学要求。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2.3</w:t>
      </w:r>
      <w:r w:rsidRPr="00F66900">
        <w:rPr>
          <w:rFonts w:eastAsia="仿宋_GB2312"/>
          <w:color w:val="000000"/>
          <w:sz w:val="32"/>
          <w:szCs w:val="32"/>
        </w:rPr>
        <w:t>统计学分析</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对临床试验结果的统计应选择合适的统计方法，结合临床试验数据的正</w:t>
      </w:r>
      <w:r w:rsidRPr="00F66900">
        <w:rPr>
          <w:rFonts w:eastAsia="仿宋_GB2312"/>
          <w:color w:val="000000"/>
          <w:sz w:val="32"/>
          <w:szCs w:val="32"/>
        </w:rPr>
        <w:t>/</w:t>
      </w:r>
      <w:r w:rsidRPr="00F66900">
        <w:rPr>
          <w:rFonts w:eastAsia="仿宋_GB2312"/>
          <w:color w:val="000000"/>
          <w:sz w:val="32"/>
          <w:szCs w:val="32"/>
        </w:rPr>
        <w:t>偏态分布情况，建议统计学负责人选择合理的统计学方法进行分析，统计分析应可以证明两种方法的检测结果无明显统计学差异。如相关分析、线性回归、绝对偏倚</w:t>
      </w:r>
      <w:r w:rsidRPr="00F66900">
        <w:rPr>
          <w:rFonts w:eastAsia="仿宋_GB2312"/>
          <w:color w:val="000000"/>
          <w:sz w:val="32"/>
          <w:szCs w:val="32"/>
        </w:rPr>
        <w:t>/</w:t>
      </w:r>
      <w:r w:rsidRPr="00F66900">
        <w:rPr>
          <w:rFonts w:eastAsia="仿宋_GB2312"/>
          <w:color w:val="000000"/>
          <w:sz w:val="32"/>
          <w:szCs w:val="32"/>
        </w:rPr>
        <w:t>偏差及相对偏倚</w:t>
      </w:r>
      <w:r w:rsidRPr="00F66900">
        <w:rPr>
          <w:rFonts w:eastAsia="仿宋_GB2312"/>
          <w:color w:val="000000"/>
          <w:sz w:val="32"/>
          <w:szCs w:val="32"/>
        </w:rPr>
        <w:t>/</w:t>
      </w:r>
      <w:r w:rsidRPr="00F66900">
        <w:rPr>
          <w:rFonts w:eastAsia="仿宋_GB2312"/>
          <w:color w:val="000000"/>
          <w:sz w:val="32"/>
          <w:szCs w:val="32"/>
        </w:rPr>
        <w:t>偏差分析等。考核试剂和参比试剂两组检测结果的相关及</w:t>
      </w:r>
      <w:r w:rsidRPr="00F66900">
        <w:rPr>
          <w:rFonts w:eastAsia="仿宋_GB2312"/>
          <w:color w:val="000000"/>
          <w:sz w:val="32"/>
          <w:szCs w:val="32"/>
        </w:rPr>
        <w:lastRenderedPageBreak/>
        <w:t>线性回归分析，应重点观察相关系数（</w:t>
      </w:r>
      <w:r w:rsidRPr="00F66900">
        <w:rPr>
          <w:rFonts w:eastAsia="仿宋_GB2312"/>
          <w:color w:val="000000"/>
          <w:sz w:val="32"/>
          <w:szCs w:val="32"/>
        </w:rPr>
        <w:t>r</w:t>
      </w:r>
      <w:r w:rsidRPr="00F66900">
        <w:rPr>
          <w:rFonts w:eastAsia="仿宋_GB2312"/>
          <w:color w:val="000000"/>
          <w:sz w:val="32"/>
          <w:szCs w:val="32"/>
        </w:rPr>
        <w:t>值）或判定系数（</w:t>
      </w:r>
      <w:r w:rsidRPr="00F66900">
        <w:rPr>
          <w:rFonts w:eastAsia="仿宋_GB2312"/>
          <w:color w:val="000000"/>
          <w:sz w:val="32"/>
          <w:szCs w:val="32"/>
        </w:rPr>
        <w:t>R</w:t>
      </w:r>
      <w:r w:rsidRPr="00F66900">
        <w:rPr>
          <w:rFonts w:eastAsia="仿宋_GB2312"/>
          <w:color w:val="000000"/>
          <w:sz w:val="32"/>
          <w:szCs w:val="32"/>
          <w:vertAlign w:val="superscript"/>
        </w:rPr>
        <w:t>2</w:t>
      </w:r>
      <w:r w:rsidRPr="00F66900">
        <w:rPr>
          <w:rFonts w:eastAsia="仿宋_GB2312"/>
          <w:color w:val="000000"/>
          <w:sz w:val="32"/>
          <w:szCs w:val="32"/>
        </w:rPr>
        <w:t>）、回归拟合方程（斜率和</w:t>
      </w:r>
      <w:r w:rsidRPr="00F66900">
        <w:rPr>
          <w:rFonts w:eastAsia="仿宋_GB2312"/>
          <w:color w:val="000000"/>
          <w:sz w:val="32"/>
          <w:szCs w:val="32"/>
        </w:rPr>
        <w:t>y</w:t>
      </w:r>
      <w:r w:rsidRPr="00F66900">
        <w:rPr>
          <w:rFonts w:eastAsia="仿宋_GB2312"/>
          <w:color w:val="000000"/>
          <w:sz w:val="32"/>
          <w:szCs w:val="32"/>
        </w:rPr>
        <w:t>轴截距）等指标。在临床研究方案中应明确统计的检验水准及检验的假设，即评价考核试剂与参比试剂是否等效的标准。</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如试剂同时适用于血清和血浆样本，可采用如相关分析、线性回归、配对</w:t>
      </w:r>
      <w:r w:rsidRPr="00F66900">
        <w:rPr>
          <w:rFonts w:eastAsia="仿宋_GB2312"/>
          <w:color w:val="000000"/>
          <w:sz w:val="32"/>
          <w:szCs w:val="32"/>
        </w:rPr>
        <w:t>t</w:t>
      </w:r>
      <w:r w:rsidRPr="00F66900">
        <w:rPr>
          <w:rFonts w:eastAsia="仿宋_GB2312"/>
          <w:color w:val="000000"/>
          <w:sz w:val="32"/>
          <w:szCs w:val="32"/>
        </w:rPr>
        <w:t>检验等统计学方法来评价血浆和血清样本测试结果间的一致性。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用回归分析验证两种试剂结果的相关性，以</w:t>
      </w:r>
      <w:r w:rsidRPr="00F66900">
        <w:rPr>
          <w:rFonts w:eastAsia="仿宋_GB2312"/>
          <w:color w:val="000000"/>
          <w:sz w:val="32"/>
          <w:szCs w:val="32"/>
        </w:rPr>
        <w:t>y=a+bx</w:t>
      </w:r>
      <w:r w:rsidRPr="00F66900">
        <w:rPr>
          <w:rFonts w:eastAsia="仿宋_GB2312"/>
          <w:color w:val="000000"/>
          <w:sz w:val="32"/>
          <w:szCs w:val="32"/>
        </w:rPr>
        <w:t>和</w:t>
      </w:r>
      <w:r w:rsidRPr="00F66900">
        <w:rPr>
          <w:rFonts w:eastAsia="仿宋_GB2312"/>
          <w:color w:val="000000"/>
          <w:sz w:val="32"/>
          <w:szCs w:val="32"/>
        </w:rPr>
        <w:t>r</w:t>
      </w:r>
      <w:r w:rsidRPr="00F66900">
        <w:rPr>
          <w:rFonts w:eastAsia="仿宋_GB2312"/>
          <w:color w:val="000000"/>
          <w:sz w:val="32"/>
          <w:szCs w:val="32"/>
        </w:rPr>
        <w:t>、</w:t>
      </w:r>
      <w:r w:rsidRPr="00F66900">
        <w:rPr>
          <w:rFonts w:eastAsia="仿宋_GB2312"/>
          <w:color w:val="000000"/>
          <w:sz w:val="32"/>
          <w:szCs w:val="32"/>
        </w:rPr>
        <w:t>R</w:t>
      </w:r>
      <w:r w:rsidRPr="00F66900">
        <w:rPr>
          <w:rFonts w:eastAsia="仿宋_GB2312"/>
          <w:color w:val="000000"/>
          <w:sz w:val="32"/>
          <w:szCs w:val="32"/>
          <w:vertAlign w:val="superscript"/>
        </w:rPr>
        <w:t>2</w:t>
      </w:r>
      <w:r w:rsidRPr="00F66900">
        <w:rPr>
          <w:rFonts w:eastAsia="仿宋_GB2312"/>
          <w:color w:val="000000"/>
          <w:sz w:val="32"/>
          <w:szCs w:val="32"/>
        </w:rPr>
        <w:t>的形式给出回归分析的拟合方程，其中：</w:t>
      </w:r>
      <w:r w:rsidRPr="00F66900">
        <w:rPr>
          <w:rFonts w:eastAsia="仿宋_GB2312"/>
          <w:color w:val="000000"/>
          <w:sz w:val="32"/>
          <w:szCs w:val="32"/>
        </w:rPr>
        <w:t>y</w:t>
      </w:r>
      <w:r w:rsidRPr="00F66900">
        <w:rPr>
          <w:rFonts w:eastAsia="仿宋_GB2312"/>
          <w:color w:val="000000"/>
          <w:sz w:val="32"/>
          <w:szCs w:val="32"/>
        </w:rPr>
        <w:t>是考核试剂结果，</w:t>
      </w:r>
      <w:r w:rsidRPr="00F66900">
        <w:rPr>
          <w:rFonts w:eastAsia="仿宋_GB2312"/>
          <w:color w:val="000000"/>
          <w:sz w:val="32"/>
          <w:szCs w:val="32"/>
        </w:rPr>
        <w:t>x</w:t>
      </w:r>
      <w:r w:rsidRPr="00F66900">
        <w:rPr>
          <w:rFonts w:eastAsia="仿宋_GB2312"/>
          <w:color w:val="000000"/>
          <w:sz w:val="32"/>
          <w:szCs w:val="32"/>
        </w:rPr>
        <w:t>是参比试剂结果，</w:t>
      </w:r>
      <w:r w:rsidRPr="00F66900">
        <w:rPr>
          <w:rFonts w:eastAsia="仿宋_GB2312"/>
          <w:color w:val="000000"/>
          <w:sz w:val="32"/>
          <w:szCs w:val="32"/>
        </w:rPr>
        <w:t>b</w:t>
      </w:r>
      <w:r w:rsidRPr="00F66900">
        <w:rPr>
          <w:rFonts w:eastAsia="仿宋_GB2312"/>
          <w:color w:val="000000"/>
          <w:sz w:val="32"/>
          <w:szCs w:val="32"/>
        </w:rPr>
        <w:t>是方程斜率，</w:t>
      </w:r>
      <w:r w:rsidRPr="00F66900">
        <w:rPr>
          <w:rFonts w:eastAsia="仿宋_GB2312"/>
          <w:color w:val="000000"/>
          <w:sz w:val="32"/>
          <w:szCs w:val="32"/>
        </w:rPr>
        <w:t>a</w:t>
      </w:r>
      <w:r w:rsidRPr="00F66900">
        <w:rPr>
          <w:rFonts w:eastAsia="仿宋_GB2312"/>
          <w:color w:val="000000"/>
          <w:sz w:val="32"/>
          <w:szCs w:val="32"/>
        </w:rPr>
        <w:t>是</w:t>
      </w:r>
      <w:r w:rsidRPr="00F66900">
        <w:rPr>
          <w:rFonts w:eastAsia="仿宋_GB2312"/>
          <w:color w:val="000000"/>
          <w:sz w:val="32"/>
          <w:szCs w:val="32"/>
        </w:rPr>
        <w:t>y</w:t>
      </w:r>
      <w:r w:rsidRPr="00F66900">
        <w:rPr>
          <w:rFonts w:eastAsia="仿宋_GB2312"/>
          <w:color w:val="000000"/>
          <w:sz w:val="32"/>
          <w:szCs w:val="32"/>
        </w:rPr>
        <w:t>轴截距，</w:t>
      </w:r>
      <w:r w:rsidRPr="00F66900">
        <w:rPr>
          <w:rFonts w:eastAsia="仿宋_GB2312"/>
          <w:color w:val="000000"/>
          <w:sz w:val="32"/>
          <w:szCs w:val="32"/>
        </w:rPr>
        <w:t>r</w:t>
      </w:r>
      <w:r w:rsidRPr="00F66900">
        <w:rPr>
          <w:rFonts w:eastAsia="仿宋_GB2312"/>
          <w:color w:val="000000"/>
          <w:sz w:val="32"/>
          <w:szCs w:val="32"/>
        </w:rPr>
        <w:t>是相关系数，</w:t>
      </w:r>
      <w:r w:rsidRPr="00F66900">
        <w:rPr>
          <w:rFonts w:eastAsia="仿宋_GB2312"/>
          <w:color w:val="000000"/>
          <w:sz w:val="32"/>
          <w:szCs w:val="32"/>
        </w:rPr>
        <w:t>R</w:t>
      </w:r>
      <w:r w:rsidRPr="00F66900">
        <w:rPr>
          <w:rFonts w:eastAsia="仿宋_GB2312"/>
          <w:color w:val="000000"/>
          <w:sz w:val="32"/>
          <w:szCs w:val="32"/>
          <w:vertAlign w:val="superscript"/>
        </w:rPr>
        <w:t>2</w:t>
      </w:r>
      <w:r w:rsidRPr="00F66900">
        <w:rPr>
          <w:rFonts w:eastAsia="仿宋_GB2312"/>
          <w:color w:val="000000"/>
          <w:sz w:val="32"/>
          <w:szCs w:val="32"/>
        </w:rPr>
        <w:t>是判定系数（通常要求</w:t>
      </w:r>
      <w:r w:rsidRPr="00F66900">
        <w:rPr>
          <w:rFonts w:eastAsia="仿宋_GB2312"/>
          <w:color w:val="000000"/>
          <w:sz w:val="32"/>
          <w:szCs w:val="32"/>
        </w:rPr>
        <w:t>R</w:t>
      </w:r>
      <w:r w:rsidRPr="00F66900">
        <w:rPr>
          <w:rFonts w:eastAsia="仿宋_GB2312"/>
          <w:color w:val="000000"/>
          <w:sz w:val="32"/>
          <w:szCs w:val="32"/>
          <w:vertAlign w:val="superscript"/>
        </w:rPr>
        <w:t>2</w:t>
      </w:r>
      <w:r w:rsidRPr="00F66900">
        <w:rPr>
          <w:rFonts w:eastAsia="仿宋_GB2312"/>
          <w:color w:val="000000"/>
          <w:sz w:val="32"/>
          <w:szCs w:val="32"/>
        </w:rPr>
        <w:t>≥0.95</w:t>
      </w:r>
      <w:r w:rsidRPr="00F66900">
        <w:rPr>
          <w:rFonts w:eastAsia="仿宋_GB2312"/>
          <w:color w:val="000000"/>
          <w:sz w:val="32"/>
          <w:szCs w:val="32"/>
        </w:rPr>
        <w:t>），计算回归系数及截距的</w:t>
      </w:r>
      <w:r w:rsidRPr="00F66900">
        <w:rPr>
          <w:rFonts w:eastAsia="仿宋_GB2312"/>
          <w:color w:val="000000"/>
          <w:sz w:val="32"/>
          <w:szCs w:val="32"/>
        </w:rPr>
        <w:t>95%</w:t>
      </w:r>
      <w:r w:rsidRPr="00F66900">
        <w:rPr>
          <w:rFonts w:eastAsia="仿宋_GB2312"/>
          <w:color w:val="000000"/>
          <w:sz w:val="32"/>
          <w:szCs w:val="32"/>
        </w:rPr>
        <w:t>置信区间。</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分别计算医学决定水平处相对偏倚</w:t>
      </w:r>
      <w:r w:rsidRPr="00F66900">
        <w:rPr>
          <w:rFonts w:eastAsia="仿宋_GB2312"/>
          <w:color w:val="000000"/>
          <w:sz w:val="32"/>
          <w:szCs w:val="32"/>
        </w:rPr>
        <w:t>/</w:t>
      </w:r>
      <w:r w:rsidRPr="00F66900">
        <w:rPr>
          <w:rFonts w:eastAsia="仿宋_GB2312"/>
          <w:color w:val="000000"/>
          <w:sz w:val="32"/>
          <w:szCs w:val="32"/>
        </w:rPr>
        <w:t>偏差及</w:t>
      </w:r>
      <w:r w:rsidRPr="00F66900">
        <w:rPr>
          <w:rFonts w:eastAsia="仿宋_GB2312"/>
          <w:color w:val="000000"/>
          <w:sz w:val="32"/>
          <w:szCs w:val="32"/>
        </w:rPr>
        <w:t>95%</w:t>
      </w:r>
      <w:r w:rsidRPr="00F66900">
        <w:rPr>
          <w:rFonts w:eastAsia="仿宋_GB2312"/>
          <w:color w:val="000000"/>
          <w:sz w:val="32"/>
          <w:szCs w:val="32"/>
        </w:rPr>
        <w:t>置信区间。医学决定水平处相对偏倚应不大于允许误差。</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建议给出考核试剂与参比试剂之间的差值（绝对偏倚</w:t>
      </w:r>
      <w:r w:rsidRPr="00F66900">
        <w:rPr>
          <w:rFonts w:eastAsia="仿宋_GB2312"/>
          <w:color w:val="000000"/>
          <w:sz w:val="32"/>
          <w:szCs w:val="32"/>
        </w:rPr>
        <w:t>/</w:t>
      </w:r>
      <w:r w:rsidRPr="00F66900">
        <w:rPr>
          <w:rFonts w:eastAsia="仿宋_GB2312"/>
          <w:color w:val="000000"/>
          <w:sz w:val="32"/>
          <w:szCs w:val="32"/>
        </w:rPr>
        <w:t>偏差）或比值（相对偏倚</w:t>
      </w:r>
      <w:r w:rsidRPr="00F66900">
        <w:rPr>
          <w:rFonts w:eastAsia="仿宋_GB2312"/>
          <w:color w:val="000000"/>
          <w:sz w:val="32"/>
          <w:szCs w:val="32"/>
        </w:rPr>
        <w:t>/</w:t>
      </w:r>
      <w:r w:rsidRPr="00F66900">
        <w:rPr>
          <w:rFonts w:eastAsia="仿宋_GB2312"/>
          <w:color w:val="000000"/>
          <w:sz w:val="32"/>
          <w:szCs w:val="32"/>
        </w:rPr>
        <w:t>偏差）散点图，观察并分析各点的偏倚分布情况。</w:t>
      </w:r>
    </w:p>
    <w:p w:rsidR="002C06C3" w:rsidRPr="00F66900" w:rsidRDefault="002C06C3" w:rsidP="002C06C3">
      <w:pPr>
        <w:pStyle w:val="af3"/>
        <w:spacing w:before="0"/>
        <w:jc w:val="both"/>
        <w:outlineLvl w:val="9"/>
      </w:pPr>
      <w:r w:rsidRPr="00F66900">
        <w:t>（</w:t>
      </w:r>
      <w:r w:rsidRPr="00F66900">
        <w:rPr>
          <w:rFonts w:hint="eastAsia"/>
        </w:rPr>
        <w:t>八</w:t>
      </w:r>
      <w:r w:rsidRPr="00F66900">
        <w:t>）产品风险分析资料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申请人应考虑产品寿命周期的各个环节，从预期用途、可能的使用错误、与安全性有关的特征、已知及可预见的危害等方面的判定以及对患者风险的估计进行风险分析，应符合</w:t>
      </w:r>
      <w:r w:rsidRPr="00F66900">
        <w:rPr>
          <w:rFonts w:eastAsia="仿宋_GB2312"/>
          <w:color w:val="000000"/>
          <w:sz w:val="32"/>
          <w:szCs w:val="32"/>
        </w:rPr>
        <w:t>YY/T 0316</w:t>
      </w:r>
      <w:r w:rsidRPr="00F66900">
        <w:rPr>
          <w:rFonts w:ascii="仿宋_GB2312" w:eastAsia="仿宋_GB2312" w:hint="eastAsia"/>
          <w:color w:val="000000"/>
          <w:kern w:val="0"/>
          <w:szCs w:val="21"/>
        </w:rPr>
        <w:t>—</w:t>
      </w:r>
      <w:r w:rsidRPr="00F66900">
        <w:rPr>
          <w:rFonts w:eastAsia="仿宋_GB2312"/>
          <w:color w:val="000000"/>
          <w:sz w:val="32"/>
          <w:szCs w:val="32"/>
        </w:rPr>
        <w:t xml:space="preserve">2016 </w:t>
      </w:r>
      <w:r w:rsidRPr="00F66900">
        <w:rPr>
          <w:rFonts w:eastAsia="仿宋_GB2312"/>
          <w:color w:val="000000"/>
          <w:sz w:val="32"/>
          <w:szCs w:val="32"/>
        </w:rPr>
        <w:t>《医疗器械风险管理对医疗器械的应用》的要求。</w:t>
      </w:r>
    </w:p>
    <w:p w:rsidR="002C06C3" w:rsidRPr="00F66900" w:rsidRDefault="002C06C3" w:rsidP="002C06C3">
      <w:pPr>
        <w:pStyle w:val="af3"/>
        <w:spacing w:before="0"/>
        <w:jc w:val="both"/>
        <w:outlineLvl w:val="9"/>
      </w:pPr>
      <w:r w:rsidRPr="00F66900">
        <w:t>（</w:t>
      </w:r>
      <w:r w:rsidRPr="00F66900">
        <w:rPr>
          <w:rFonts w:hint="eastAsia"/>
        </w:rPr>
        <w:t>九</w:t>
      </w:r>
      <w:r w:rsidRPr="00F66900">
        <w:t>）产品技术要求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产品技术要求应符合《体外诊断试剂注册管理办法》（国家食品药品监督管理总局局令第</w:t>
      </w:r>
      <w:r w:rsidRPr="00F66900">
        <w:rPr>
          <w:rFonts w:eastAsia="仿宋_GB2312"/>
          <w:color w:val="000000"/>
          <w:sz w:val="32"/>
          <w:szCs w:val="32"/>
        </w:rPr>
        <w:t>5</w:t>
      </w:r>
      <w:r w:rsidRPr="00F66900">
        <w:rPr>
          <w:rFonts w:eastAsia="仿宋_GB2312"/>
          <w:color w:val="000000"/>
          <w:sz w:val="32"/>
          <w:szCs w:val="32"/>
        </w:rPr>
        <w:t>号）和《国家食品药品监督管理</w:t>
      </w:r>
      <w:r w:rsidRPr="00F66900">
        <w:rPr>
          <w:rFonts w:eastAsia="仿宋_GB2312"/>
          <w:color w:val="000000"/>
          <w:sz w:val="32"/>
          <w:szCs w:val="32"/>
        </w:rPr>
        <w:lastRenderedPageBreak/>
        <w:t>总局关于发布医疗器械产品技术要求编写指导原则的通告》（国家食品药品监督管理总局通告</w:t>
      </w:r>
      <w:r w:rsidRPr="00F66900">
        <w:rPr>
          <w:rFonts w:eastAsia="仿宋_GB2312"/>
          <w:color w:val="000000"/>
          <w:sz w:val="32"/>
          <w:szCs w:val="32"/>
        </w:rPr>
        <w:t>2014</w:t>
      </w:r>
      <w:r w:rsidRPr="00F66900">
        <w:rPr>
          <w:rFonts w:eastAsia="仿宋_GB2312"/>
          <w:color w:val="000000"/>
          <w:sz w:val="32"/>
          <w:szCs w:val="32"/>
        </w:rPr>
        <w:t>年第</w:t>
      </w:r>
      <w:r w:rsidRPr="00F66900">
        <w:rPr>
          <w:rFonts w:eastAsia="仿宋_GB2312"/>
          <w:color w:val="000000"/>
          <w:sz w:val="32"/>
          <w:szCs w:val="32"/>
        </w:rPr>
        <w:t>9</w:t>
      </w:r>
      <w:r w:rsidRPr="00F66900">
        <w:rPr>
          <w:rFonts w:eastAsia="仿宋_GB2312"/>
          <w:color w:val="000000"/>
          <w:sz w:val="32"/>
          <w:szCs w:val="32"/>
        </w:rPr>
        <w:t>号）的相关规定。</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1.</w:t>
      </w:r>
      <w:r w:rsidRPr="00F66900">
        <w:rPr>
          <w:rFonts w:eastAsia="仿宋_GB2312" w:hint="eastAsia"/>
          <w:color w:val="000000"/>
          <w:sz w:val="32"/>
          <w:szCs w:val="32"/>
        </w:rPr>
        <w:t>适用的产品标准</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该产品技术要求中涉及的产品适用的引用文件和主要性能指标等相关内容见表</w:t>
      </w:r>
      <w:r w:rsidRPr="00F66900">
        <w:rPr>
          <w:rFonts w:eastAsia="仿宋_GB2312" w:hint="eastAsia"/>
          <w:color w:val="000000"/>
          <w:sz w:val="32"/>
          <w:szCs w:val="32"/>
        </w:rPr>
        <w:t>2</w:t>
      </w:r>
      <w:r w:rsidRPr="00F66900">
        <w:rPr>
          <w:rFonts w:eastAsia="仿宋_GB2312" w:hint="eastAsia"/>
          <w:color w:val="000000"/>
          <w:sz w:val="32"/>
          <w:szCs w:val="32"/>
        </w:rPr>
        <w:t>。以下标准如有修订，以最新发布版本为准。</w:t>
      </w:r>
    </w:p>
    <w:p w:rsidR="002C06C3" w:rsidRPr="00F66900" w:rsidRDefault="002C06C3" w:rsidP="002C06C3">
      <w:pPr>
        <w:overflowPunct w:val="0"/>
        <w:spacing w:line="520" w:lineRule="exact"/>
        <w:ind w:firstLineChars="200" w:firstLine="560"/>
        <w:rPr>
          <w:rFonts w:ascii="黑体" w:eastAsia="黑体" w:hAnsi="黑体"/>
          <w:color w:val="000000"/>
          <w:sz w:val="28"/>
          <w:szCs w:val="28"/>
        </w:rPr>
      </w:pPr>
      <w:r w:rsidRPr="00F66900">
        <w:rPr>
          <w:rFonts w:ascii="黑体" w:eastAsia="黑体" w:hAnsi="黑体" w:hint="eastAsia"/>
          <w:color w:val="000000"/>
          <w:sz w:val="28"/>
          <w:szCs w:val="28"/>
        </w:rPr>
        <w:t xml:space="preserve">表2 </w:t>
      </w:r>
      <w:r w:rsidRPr="00F66900">
        <w:rPr>
          <w:rFonts w:ascii="黑体" w:eastAsia="黑体" w:hAnsi="黑体"/>
          <w:color w:val="000000"/>
          <w:sz w:val="28"/>
          <w:szCs w:val="28"/>
        </w:rPr>
        <w:t>产品适用的相关标准</w:t>
      </w:r>
    </w:p>
    <w:tbl>
      <w:tblPr>
        <w:tblW w:w="85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446"/>
      </w:tblGrid>
      <w:tr w:rsidR="002C06C3" w:rsidRPr="00F66900" w:rsidTr="001B284F">
        <w:trPr>
          <w:jc w:val="center"/>
        </w:trPr>
        <w:tc>
          <w:tcPr>
            <w:tcW w:w="3119"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GB/T 191</w:t>
            </w:r>
            <w:r w:rsidRPr="00F66900">
              <w:rPr>
                <w:rFonts w:ascii="仿宋_GB2312" w:eastAsia="仿宋_GB2312" w:hint="eastAsia"/>
                <w:color w:val="000000"/>
                <w:kern w:val="0"/>
                <w:szCs w:val="21"/>
              </w:rPr>
              <w:t>—</w:t>
            </w:r>
            <w:r w:rsidRPr="00F66900">
              <w:rPr>
                <w:rFonts w:eastAsia="仿宋_GB2312"/>
                <w:color w:val="000000"/>
                <w:sz w:val="28"/>
                <w:szCs w:val="28"/>
              </w:rPr>
              <w:t>2008</w:t>
            </w:r>
          </w:p>
        </w:tc>
        <w:tc>
          <w:tcPr>
            <w:tcW w:w="5446"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《包装储运图示标志》</w:t>
            </w:r>
          </w:p>
        </w:tc>
      </w:tr>
      <w:tr w:rsidR="002C06C3" w:rsidRPr="00F66900" w:rsidTr="001B284F">
        <w:trPr>
          <w:trHeight w:val="894"/>
          <w:jc w:val="center"/>
        </w:trPr>
        <w:tc>
          <w:tcPr>
            <w:tcW w:w="3119"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GB/T 21415</w:t>
            </w:r>
          </w:p>
        </w:tc>
        <w:tc>
          <w:tcPr>
            <w:tcW w:w="5446"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《体外诊断医疗器械</w:t>
            </w:r>
            <w:r w:rsidRPr="00F66900">
              <w:rPr>
                <w:rFonts w:eastAsia="仿宋_GB2312"/>
                <w:color w:val="000000"/>
                <w:sz w:val="28"/>
                <w:szCs w:val="28"/>
              </w:rPr>
              <w:t xml:space="preserve"> </w:t>
            </w:r>
            <w:r w:rsidRPr="00F66900">
              <w:rPr>
                <w:rFonts w:eastAsia="仿宋_GB2312"/>
                <w:color w:val="000000"/>
                <w:sz w:val="28"/>
                <w:szCs w:val="28"/>
              </w:rPr>
              <w:t>生物样品中量的测量</w:t>
            </w:r>
            <w:r w:rsidRPr="00F66900">
              <w:rPr>
                <w:rFonts w:eastAsia="仿宋_GB2312"/>
                <w:color w:val="000000"/>
                <w:sz w:val="28"/>
                <w:szCs w:val="28"/>
              </w:rPr>
              <w:t xml:space="preserve"> </w:t>
            </w:r>
            <w:r w:rsidRPr="00F66900">
              <w:rPr>
                <w:rFonts w:eastAsia="仿宋_GB2312"/>
                <w:color w:val="000000"/>
                <w:sz w:val="28"/>
                <w:szCs w:val="28"/>
              </w:rPr>
              <w:t>校准品和控制物质赋值的计量学溯源性》</w:t>
            </w:r>
          </w:p>
        </w:tc>
      </w:tr>
      <w:tr w:rsidR="002C06C3" w:rsidRPr="00F66900" w:rsidTr="001B284F">
        <w:trPr>
          <w:trHeight w:val="449"/>
          <w:jc w:val="center"/>
        </w:trPr>
        <w:tc>
          <w:tcPr>
            <w:tcW w:w="3119"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YY/T 0316</w:t>
            </w:r>
            <w:r w:rsidRPr="00F66900">
              <w:rPr>
                <w:rFonts w:ascii="仿宋_GB2312" w:eastAsia="仿宋_GB2312" w:hint="eastAsia"/>
                <w:color w:val="000000"/>
                <w:kern w:val="0"/>
                <w:szCs w:val="21"/>
              </w:rPr>
              <w:t>—</w:t>
            </w:r>
            <w:r w:rsidRPr="00F66900">
              <w:rPr>
                <w:rFonts w:eastAsia="仿宋_GB2312"/>
                <w:color w:val="000000"/>
                <w:sz w:val="28"/>
                <w:szCs w:val="28"/>
              </w:rPr>
              <w:t>2016</w:t>
            </w:r>
          </w:p>
        </w:tc>
        <w:tc>
          <w:tcPr>
            <w:tcW w:w="5446"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《医疗器械</w:t>
            </w:r>
            <w:r w:rsidRPr="00F66900">
              <w:rPr>
                <w:rFonts w:eastAsia="仿宋_GB2312"/>
                <w:color w:val="000000"/>
                <w:sz w:val="28"/>
                <w:szCs w:val="28"/>
              </w:rPr>
              <w:t xml:space="preserve"> </w:t>
            </w:r>
            <w:r w:rsidRPr="00F66900">
              <w:rPr>
                <w:rFonts w:eastAsia="仿宋_GB2312"/>
                <w:color w:val="000000"/>
                <w:sz w:val="28"/>
                <w:szCs w:val="28"/>
              </w:rPr>
              <w:t>风险管理对医疗器械的应用》</w:t>
            </w:r>
          </w:p>
        </w:tc>
      </w:tr>
      <w:tr w:rsidR="002C06C3" w:rsidRPr="00F66900" w:rsidTr="001B284F">
        <w:trPr>
          <w:jc w:val="center"/>
        </w:trPr>
        <w:tc>
          <w:tcPr>
            <w:tcW w:w="3119"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YY/T 0466.1</w:t>
            </w:r>
            <w:r w:rsidRPr="00F66900">
              <w:rPr>
                <w:rFonts w:ascii="仿宋_GB2312" w:eastAsia="仿宋_GB2312" w:hint="eastAsia"/>
                <w:color w:val="000000"/>
                <w:kern w:val="0"/>
                <w:szCs w:val="21"/>
              </w:rPr>
              <w:t>—</w:t>
            </w:r>
            <w:r w:rsidRPr="00F66900">
              <w:rPr>
                <w:rFonts w:eastAsia="仿宋_GB2312"/>
                <w:color w:val="000000"/>
                <w:sz w:val="28"/>
                <w:szCs w:val="28"/>
              </w:rPr>
              <w:t>2016</w:t>
            </w:r>
          </w:p>
        </w:tc>
        <w:tc>
          <w:tcPr>
            <w:tcW w:w="5446"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color w:val="000000"/>
                <w:sz w:val="28"/>
                <w:szCs w:val="28"/>
              </w:rPr>
              <w:t>《医疗器械</w:t>
            </w:r>
            <w:r w:rsidRPr="00F66900">
              <w:rPr>
                <w:rFonts w:eastAsia="仿宋_GB2312"/>
                <w:color w:val="000000"/>
                <w:sz w:val="28"/>
                <w:szCs w:val="28"/>
              </w:rPr>
              <w:t xml:space="preserve"> </w:t>
            </w:r>
            <w:r w:rsidRPr="00F66900">
              <w:rPr>
                <w:rFonts w:eastAsia="仿宋_GB2312"/>
                <w:color w:val="000000"/>
                <w:sz w:val="28"/>
                <w:szCs w:val="28"/>
              </w:rPr>
              <w:t>用于医疗器械标签、标记和提供信息的符号</w:t>
            </w:r>
            <w:r w:rsidRPr="00F66900">
              <w:rPr>
                <w:rFonts w:eastAsia="仿宋_GB2312"/>
                <w:color w:val="000000"/>
                <w:sz w:val="28"/>
                <w:szCs w:val="28"/>
              </w:rPr>
              <w:t xml:space="preserve"> </w:t>
            </w:r>
            <w:r w:rsidRPr="00F66900">
              <w:rPr>
                <w:rFonts w:eastAsia="仿宋_GB2312"/>
                <w:color w:val="000000"/>
                <w:sz w:val="28"/>
                <w:szCs w:val="28"/>
              </w:rPr>
              <w:t>第</w:t>
            </w:r>
            <w:r w:rsidRPr="00F66900">
              <w:rPr>
                <w:rFonts w:eastAsia="仿宋_GB2312"/>
                <w:color w:val="000000"/>
                <w:sz w:val="28"/>
                <w:szCs w:val="28"/>
              </w:rPr>
              <w:t>1</w:t>
            </w:r>
            <w:r w:rsidRPr="00F66900">
              <w:rPr>
                <w:rFonts w:eastAsia="仿宋_GB2312"/>
                <w:color w:val="000000"/>
                <w:sz w:val="28"/>
                <w:szCs w:val="28"/>
              </w:rPr>
              <w:t>部分：通用要求》</w:t>
            </w:r>
          </w:p>
        </w:tc>
      </w:tr>
      <w:tr w:rsidR="002C06C3" w:rsidRPr="00F66900" w:rsidTr="001B284F">
        <w:trPr>
          <w:jc w:val="center"/>
        </w:trPr>
        <w:tc>
          <w:tcPr>
            <w:tcW w:w="3119"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hint="eastAsia"/>
                <w:color w:val="000000"/>
                <w:sz w:val="28"/>
                <w:szCs w:val="28"/>
              </w:rPr>
              <w:t>YY/T 1588</w:t>
            </w:r>
            <w:r w:rsidRPr="00F66900">
              <w:rPr>
                <w:rFonts w:ascii="仿宋_GB2312" w:eastAsia="仿宋_GB2312" w:hint="eastAsia"/>
                <w:color w:val="000000"/>
                <w:kern w:val="0"/>
                <w:szCs w:val="21"/>
              </w:rPr>
              <w:t>—</w:t>
            </w:r>
            <w:r w:rsidRPr="00F66900">
              <w:rPr>
                <w:rFonts w:eastAsia="仿宋_GB2312" w:hint="eastAsia"/>
                <w:color w:val="000000"/>
                <w:sz w:val="28"/>
                <w:szCs w:val="28"/>
              </w:rPr>
              <w:t>2018</w:t>
            </w:r>
          </w:p>
        </w:tc>
        <w:tc>
          <w:tcPr>
            <w:tcW w:w="5446" w:type="dxa"/>
            <w:vAlign w:val="center"/>
          </w:tcPr>
          <w:p w:rsidR="002C06C3" w:rsidRPr="00F66900" w:rsidRDefault="002C06C3" w:rsidP="001B284F">
            <w:pPr>
              <w:overflowPunct w:val="0"/>
              <w:spacing w:line="520" w:lineRule="exact"/>
              <w:ind w:firstLineChars="200" w:firstLine="560"/>
              <w:rPr>
                <w:rFonts w:eastAsia="仿宋_GB2312"/>
                <w:color w:val="000000"/>
                <w:sz w:val="28"/>
                <w:szCs w:val="28"/>
              </w:rPr>
            </w:pPr>
            <w:r w:rsidRPr="00F66900">
              <w:rPr>
                <w:rFonts w:eastAsia="仿宋_GB2312" w:hint="eastAsia"/>
                <w:color w:val="000000"/>
                <w:sz w:val="28"/>
                <w:szCs w:val="28"/>
              </w:rPr>
              <w:t>《降钙素原测定试剂盒》</w:t>
            </w:r>
          </w:p>
        </w:tc>
      </w:tr>
    </w:tbl>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w:t>
      </w:r>
      <w:r w:rsidRPr="00F66900">
        <w:rPr>
          <w:rFonts w:eastAsia="仿宋_GB2312"/>
          <w:color w:val="000000"/>
          <w:sz w:val="32"/>
          <w:szCs w:val="32"/>
        </w:rPr>
        <w:t>主要性能指标</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作为定量检测试剂，应主要包括以下性能指标：外观、装量、</w:t>
      </w:r>
      <w:r w:rsidRPr="00F66900">
        <w:rPr>
          <w:rFonts w:eastAsia="仿宋_GB2312" w:hint="eastAsia"/>
          <w:color w:val="000000"/>
          <w:sz w:val="32"/>
          <w:szCs w:val="32"/>
        </w:rPr>
        <w:t>溯源性、</w:t>
      </w:r>
      <w:r w:rsidRPr="00F66900">
        <w:rPr>
          <w:rFonts w:eastAsia="仿宋_GB2312"/>
          <w:color w:val="000000"/>
          <w:sz w:val="32"/>
          <w:szCs w:val="32"/>
        </w:rPr>
        <w:t>检出限、准确度、线性、重复性、批间差、稳定性等。如有相应的国家</w:t>
      </w:r>
      <w:r w:rsidRPr="00F66900">
        <w:rPr>
          <w:rFonts w:eastAsia="仿宋_GB2312"/>
          <w:color w:val="000000"/>
          <w:sz w:val="32"/>
          <w:szCs w:val="32"/>
        </w:rPr>
        <w:t>/</w:t>
      </w:r>
      <w:r w:rsidRPr="00F66900">
        <w:rPr>
          <w:rFonts w:eastAsia="仿宋_GB2312"/>
          <w:color w:val="000000"/>
          <w:sz w:val="32"/>
          <w:szCs w:val="32"/>
        </w:rPr>
        <w:t>行业标准发布或更新，则产品技术要求不得低于其相关要求。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2.1</w:t>
      </w:r>
      <w:r w:rsidRPr="00F66900">
        <w:rPr>
          <w:rFonts w:eastAsia="仿宋_GB2312"/>
          <w:color w:val="000000"/>
          <w:sz w:val="32"/>
          <w:szCs w:val="32"/>
        </w:rPr>
        <w:t>外观</w:t>
      </w:r>
      <w:r w:rsidRPr="00F66900">
        <w:rPr>
          <w:rFonts w:eastAsia="仿宋_GB2312"/>
          <w:color w:val="000000"/>
          <w:sz w:val="32"/>
          <w:szCs w:val="32"/>
        </w:rPr>
        <w:t xml:space="preserve"> </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应根据产品的包装特点规定适当的外观要求。一般应有试剂（盒）组分、性状；内、外包装、标签清晰等的要求。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2.1.1</w:t>
      </w:r>
      <w:r w:rsidRPr="00F66900">
        <w:rPr>
          <w:rFonts w:eastAsia="仿宋_GB2312"/>
          <w:color w:val="000000"/>
          <w:sz w:val="32"/>
          <w:szCs w:val="32"/>
        </w:rPr>
        <w:t>试剂（盒）应组分齐全，内外包装均应完整，标签清</w:t>
      </w:r>
      <w:r w:rsidRPr="00F66900">
        <w:rPr>
          <w:rFonts w:eastAsia="仿宋_GB2312"/>
          <w:color w:val="000000"/>
          <w:sz w:val="32"/>
          <w:szCs w:val="32"/>
        </w:rPr>
        <w:lastRenderedPageBreak/>
        <w:t>晰；</w:t>
      </w:r>
      <w:r w:rsidRPr="00F66900">
        <w:rPr>
          <w:rFonts w:eastAsia="仿宋_GB2312"/>
          <w:color w:val="000000"/>
          <w:sz w:val="32"/>
          <w:szCs w:val="32"/>
        </w:rPr>
        <w:t xml:space="preserve"> </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2.1.2</w:t>
      </w:r>
      <w:r w:rsidRPr="00F66900">
        <w:rPr>
          <w:rFonts w:eastAsia="仿宋_GB2312"/>
          <w:color w:val="000000"/>
          <w:sz w:val="32"/>
          <w:szCs w:val="32"/>
        </w:rPr>
        <w:t>液体试剂无渗漏，净含量不少于标示值；冻干组分呈疏松体</w:t>
      </w:r>
      <w:r w:rsidRPr="00F66900">
        <w:rPr>
          <w:rFonts w:eastAsia="仿宋_GB2312" w:hint="eastAsia"/>
          <w:color w:val="000000"/>
          <w:sz w:val="32"/>
          <w:szCs w:val="32"/>
        </w:rPr>
        <w:t>（</w:t>
      </w:r>
      <w:r w:rsidRPr="00F66900">
        <w:rPr>
          <w:rFonts w:eastAsia="仿宋_GB2312"/>
          <w:color w:val="000000"/>
          <w:sz w:val="32"/>
          <w:szCs w:val="32"/>
        </w:rPr>
        <w:t>如适用</w:t>
      </w:r>
      <w:r w:rsidRPr="00F66900">
        <w:rPr>
          <w:rFonts w:eastAsia="仿宋_GB2312" w:hint="eastAsia"/>
          <w:color w:val="000000"/>
          <w:sz w:val="32"/>
          <w:szCs w:val="32"/>
        </w:rPr>
        <w:t>）</w:t>
      </w:r>
      <w:r w:rsidRPr="00F66900">
        <w:rPr>
          <w:rFonts w:eastAsia="仿宋_GB2312"/>
          <w:color w:val="000000"/>
          <w:sz w:val="32"/>
          <w:szCs w:val="32"/>
        </w:rPr>
        <w:t>，复溶后无肉眼可见颗粒、无沉淀。</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2.2</w:t>
      </w:r>
      <w:r w:rsidRPr="00F66900">
        <w:rPr>
          <w:rFonts w:eastAsia="仿宋_GB2312"/>
          <w:color w:val="000000"/>
          <w:sz w:val="32"/>
          <w:szCs w:val="32"/>
        </w:rPr>
        <w:t>溯源性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应根据</w:t>
      </w:r>
      <w:r w:rsidRPr="00F66900">
        <w:rPr>
          <w:rFonts w:eastAsia="仿宋_GB2312"/>
          <w:color w:val="000000"/>
          <w:sz w:val="32"/>
          <w:szCs w:val="32"/>
        </w:rPr>
        <w:t>GB/T 21415</w:t>
      </w:r>
      <w:r w:rsidRPr="00F66900">
        <w:rPr>
          <w:rFonts w:eastAsia="仿宋_GB2312"/>
          <w:color w:val="000000"/>
          <w:sz w:val="32"/>
          <w:szCs w:val="32"/>
        </w:rPr>
        <w:t>及有关规定提供所用降钙素原校准品的来源、赋值过程以及测量不确定度等内容。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2.3</w:t>
      </w:r>
      <w:r w:rsidRPr="00F66900">
        <w:rPr>
          <w:rFonts w:eastAsia="仿宋_GB2312"/>
          <w:color w:val="000000"/>
          <w:sz w:val="32"/>
          <w:szCs w:val="32"/>
        </w:rPr>
        <w:t>检出限</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申请人应提供试剂（盒）的检出限，降钙素原测定试剂（盒）检出限不高于</w:t>
      </w:r>
      <w:r w:rsidRPr="00F66900">
        <w:rPr>
          <w:rFonts w:eastAsia="仿宋_GB2312"/>
          <w:color w:val="000000"/>
          <w:sz w:val="32"/>
          <w:szCs w:val="32"/>
        </w:rPr>
        <w:t>0.2ng/mL</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2.4</w:t>
      </w:r>
      <w:r w:rsidRPr="00F66900">
        <w:rPr>
          <w:rFonts w:eastAsia="仿宋_GB2312"/>
          <w:color w:val="000000"/>
          <w:sz w:val="32"/>
          <w:szCs w:val="32"/>
        </w:rPr>
        <w:t>准确度</w:t>
      </w:r>
      <w:r w:rsidRPr="00F66900">
        <w:rPr>
          <w:rFonts w:eastAsia="仿宋_GB2312"/>
          <w:color w:val="000000"/>
          <w:sz w:val="32"/>
          <w:szCs w:val="32"/>
        </w:rPr>
        <w:t xml:space="preserve"> </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准确度至少应符合</w:t>
      </w:r>
      <w:r w:rsidRPr="00F66900">
        <w:rPr>
          <w:rFonts w:eastAsia="仿宋_GB2312"/>
          <w:color w:val="000000"/>
          <w:sz w:val="32"/>
          <w:szCs w:val="32"/>
        </w:rPr>
        <w:t>2.4.1</w:t>
      </w:r>
      <w:r w:rsidRPr="00F66900">
        <w:rPr>
          <w:rFonts w:eastAsia="仿宋_GB2312"/>
          <w:color w:val="000000"/>
          <w:sz w:val="32"/>
          <w:szCs w:val="32"/>
        </w:rPr>
        <w:t>或</w:t>
      </w:r>
      <w:r w:rsidRPr="00F66900">
        <w:rPr>
          <w:rFonts w:eastAsia="仿宋_GB2312"/>
          <w:color w:val="000000"/>
          <w:sz w:val="32"/>
          <w:szCs w:val="32"/>
        </w:rPr>
        <w:t>2.4.2</w:t>
      </w:r>
      <w:r w:rsidRPr="00F66900">
        <w:rPr>
          <w:rFonts w:eastAsia="仿宋_GB2312"/>
          <w:color w:val="000000"/>
          <w:sz w:val="32"/>
          <w:szCs w:val="32"/>
        </w:rPr>
        <w:t>要求：</w:t>
      </w:r>
      <w:r w:rsidRPr="00F66900">
        <w:rPr>
          <w:rFonts w:eastAsia="仿宋_GB2312"/>
          <w:color w:val="000000"/>
          <w:sz w:val="32"/>
          <w:szCs w:val="32"/>
        </w:rPr>
        <w:t xml:space="preserve"> </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2.4.1</w:t>
      </w:r>
      <w:r w:rsidRPr="00F66900">
        <w:rPr>
          <w:rFonts w:eastAsia="仿宋_GB2312"/>
          <w:color w:val="000000"/>
          <w:sz w:val="32"/>
          <w:szCs w:val="32"/>
        </w:rPr>
        <w:t>相对偏差：可用于评价常规方法的有证参考物质或其他公认的参考物质作为样本进行检测，其测量结果的相对偏差应不超过</w:t>
      </w:r>
      <w:r w:rsidRPr="00F66900">
        <w:rPr>
          <w:rFonts w:eastAsia="仿宋_GB2312"/>
          <w:color w:val="000000"/>
          <w:sz w:val="32"/>
          <w:szCs w:val="32"/>
        </w:rPr>
        <w:t>±15%</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2.4.2</w:t>
      </w:r>
      <w:r w:rsidRPr="00F66900">
        <w:rPr>
          <w:rFonts w:eastAsia="仿宋_GB2312"/>
          <w:color w:val="000000"/>
          <w:sz w:val="32"/>
          <w:szCs w:val="32"/>
        </w:rPr>
        <w:t>回收试验：将已知浓度的降钙素原加入到血</w:t>
      </w:r>
      <w:r w:rsidRPr="00F66900">
        <w:rPr>
          <w:rFonts w:eastAsia="仿宋_GB2312" w:hint="eastAsia"/>
          <w:color w:val="000000"/>
          <w:sz w:val="32"/>
          <w:szCs w:val="32"/>
        </w:rPr>
        <w:t>清</w:t>
      </w:r>
      <w:r w:rsidRPr="00F66900">
        <w:rPr>
          <w:rFonts w:eastAsia="仿宋_GB2312"/>
          <w:color w:val="000000"/>
          <w:sz w:val="32"/>
          <w:szCs w:val="32"/>
        </w:rPr>
        <w:t>基质或其他体液成分中，其回收率应在</w:t>
      </w:r>
      <w:r w:rsidRPr="00F66900">
        <w:rPr>
          <w:rFonts w:eastAsia="仿宋_GB2312"/>
          <w:color w:val="000000"/>
          <w:sz w:val="32"/>
          <w:szCs w:val="32"/>
        </w:rPr>
        <w:t>85%</w:t>
      </w:r>
      <w:r w:rsidRPr="00F66900">
        <w:rPr>
          <w:rFonts w:ascii="仿宋_GB2312" w:eastAsia="仿宋_GB2312" w:hint="eastAsia"/>
          <w:color w:val="000000"/>
          <w:kern w:val="0"/>
          <w:szCs w:val="21"/>
        </w:rPr>
        <w:t>—</w:t>
      </w:r>
      <w:r w:rsidRPr="00F66900">
        <w:rPr>
          <w:rFonts w:eastAsia="仿宋_GB2312"/>
          <w:color w:val="000000"/>
          <w:sz w:val="32"/>
          <w:szCs w:val="32"/>
        </w:rPr>
        <w:t>115%</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2.4.3</w:t>
      </w:r>
      <w:r w:rsidRPr="00F66900">
        <w:rPr>
          <w:rFonts w:eastAsia="仿宋_GB2312"/>
          <w:color w:val="000000"/>
          <w:sz w:val="32"/>
          <w:szCs w:val="32"/>
        </w:rPr>
        <w:t>方法学比对（如有）：用待测试剂（盒）与申请人选定分析系统（参考方法或国内</w:t>
      </w:r>
      <w:r w:rsidRPr="00F66900">
        <w:rPr>
          <w:rFonts w:eastAsia="仿宋_GB2312"/>
          <w:color w:val="000000"/>
          <w:sz w:val="32"/>
          <w:szCs w:val="32"/>
        </w:rPr>
        <w:t>/</w:t>
      </w:r>
      <w:r w:rsidRPr="00F66900">
        <w:rPr>
          <w:rFonts w:eastAsia="仿宋_GB2312"/>
          <w:color w:val="000000"/>
          <w:sz w:val="32"/>
          <w:szCs w:val="32"/>
        </w:rPr>
        <w:t>国际普遍认为质量较好的已上市同类试剂）分别检测不少于</w:t>
      </w:r>
      <w:r w:rsidRPr="00F66900">
        <w:rPr>
          <w:rFonts w:eastAsia="仿宋_GB2312"/>
          <w:color w:val="000000"/>
          <w:sz w:val="32"/>
          <w:szCs w:val="32"/>
        </w:rPr>
        <w:t>40</w:t>
      </w:r>
      <w:r w:rsidRPr="00F66900">
        <w:rPr>
          <w:rFonts w:eastAsia="仿宋_GB2312"/>
          <w:color w:val="000000"/>
          <w:sz w:val="32"/>
          <w:szCs w:val="32"/>
        </w:rPr>
        <w:t>个在检测范围内的人源样品，回归分析验证两种试剂结果的相关性，计算相关系数</w:t>
      </w:r>
      <w:r w:rsidRPr="00F66900">
        <w:rPr>
          <w:rFonts w:eastAsia="仿宋_GB2312"/>
          <w:color w:val="000000"/>
          <w:sz w:val="32"/>
          <w:szCs w:val="32"/>
        </w:rPr>
        <w:t>r</w:t>
      </w:r>
      <w:r w:rsidRPr="00F66900">
        <w:rPr>
          <w:rFonts w:eastAsia="仿宋_GB2312"/>
          <w:color w:val="000000"/>
          <w:sz w:val="32"/>
          <w:szCs w:val="32"/>
        </w:rPr>
        <w:t>、医学决定水平处相对偏倚应符合申请人规定要求。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2.5</w:t>
      </w:r>
      <w:r w:rsidRPr="00F66900">
        <w:rPr>
          <w:rFonts w:eastAsia="仿宋_GB2312"/>
          <w:color w:val="000000"/>
          <w:sz w:val="32"/>
          <w:szCs w:val="32"/>
        </w:rPr>
        <w:t>线性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申请人应规定降钙素原测定试剂（盒）的线性</w:t>
      </w:r>
      <w:r w:rsidRPr="00F66900">
        <w:rPr>
          <w:rFonts w:eastAsia="仿宋_GB2312" w:hint="eastAsia"/>
          <w:color w:val="000000"/>
          <w:sz w:val="32"/>
          <w:szCs w:val="32"/>
        </w:rPr>
        <w:t>区间</w:t>
      </w:r>
      <w:r>
        <w:rPr>
          <w:rFonts w:eastAsia="仿宋_GB2312"/>
          <w:color w:val="000000"/>
          <w:sz w:val="32"/>
          <w:szCs w:val="32"/>
        </w:rPr>
        <w:t>，</w:t>
      </w:r>
      <w:r w:rsidRPr="00F66900">
        <w:rPr>
          <w:rFonts w:eastAsia="仿宋_GB2312"/>
          <w:color w:val="000000"/>
          <w:sz w:val="32"/>
          <w:szCs w:val="32"/>
        </w:rPr>
        <w:t xml:space="preserve"> </w:t>
      </w:r>
      <w:r w:rsidRPr="00F66900">
        <w:rPr>
          <w:rFonts w:eastAsia="仿宋_GB2312"/>
          <w:color w:val="000000"/>
          <w:sz w:val="32"/>
          <w:szCs w:val="32"/>
        </w:rPr>
        <w:t>并符合以下要求：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2.5.1</w:t>
      </w:r>
      <w:r w:rsidRPr="00F66900">
        <w:rPr>
          <w:rFonts w:eastAsia="仿宋_GB2312"/>
          <w:color w:val="000000"/>
          <w:sz w:val="32"/>
          <w:szCs w:val="32"/>
        </w:rPr>
        <w:t>试剂（盒）线性区间不窄于</w:t>
      </w:r>
      <w:r w:rsidRPr="00F66900">
        <w:rPr>
          <w:rFonts w:eastAsia="仿宋_GB2312"/>
          <w:color w:val="000000"/>
          <w:sz w:val="32"/>
          <w:szCs w:val="32"/>
        </w:rPr>
        <w:t>[0.3</w:t>
      </w:r>
      <w:r w:rsidRPr="00F66900">
        <w:rPr>
          <w:rFonts w:eastAsia="仿宋_GB2312" w:hint="eastAsia"/>
          <w:color w:val="000000"/>
          <w:sz w:val="32"/>
          <w:szCs w:val="32"/>
        </w:rPr>
        <w:t>，</w:t>
      </w:r>
      <w:r w:rsidRPr="00F66900">
        <w:rPr>
          <w:rFonts w:eastAsia="仿宋_GB2312"/>
          <w:color w:val="000000"/>
          <w:sz w:val="32"/>
          <w:szCs w:val="32"/>
        </w:rPr>
        <w:t>20]ng/mL</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lastRenderedPageBreak/>
        <w:t>2.5.2</w:t>
      </w:r>
      <w:r w:rsidRPr="00F66900">
        <w:rPr>
          <w:rFonts w:eastAsia="仿宋_GB2312"/>
          <w:color w:val="000000"/>
          <w:sz w:val="32"/>
          <w:szCs w:val="32"/>
        </w:rPr>
        <w:t>线性相关系数</w:t>
      </w:r>
      <w:r w:rsidRPr="00F66900">
        <w:rPr>
          <w:rFonts w:eastAsia="仿宋_GB2312"/>
          <w:color w:val="000000"/>
          <w:sz w:val="32"/>
          <w:szCs w:val="32"/>
        </w:rPr>
        <w:t>|r|</w:t>
      </w:r>
      <w:r w:rsidRPr="00F66900">
        <w:rPr>
          <w:rFonts w:eastAsia="仿宋_GB2312"/>
          <w:color w:val="000000"/>
          <w:sz w:val="32"/>
          <w:szCs w:val="32"/>
        </w:rPr>
        <w:t>应不小于</w:t>
      </w:r>
      <w:r w:rsidRPr="00F66900">
        <w:rPr>
          <w:rFonts w:eastAsia="仿宋_GB2312"/>
          <w:color w:val="000000"/>
          <w:sz w:val="32"/>
          <w:szCs w:val="32"/>
        </w:rPr>
        <w:t>0.990</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2.6</w:t>
      </w:r>
      <w:r w:rsidRPr="00F66900">
        <w:rPr>
          <w:rFonts w:eastAsia="仿宋_GB2312"/>
          <w:color w:val="000000"/>
          <w:sz w:val="32"/>
          <w:szCs w:val="32"/>
        </w:rPr>
        <w:t>重复性：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测试</w:t>
      </w:r>
      <w:r w:rsidRPr="00F66900">
        <w:rPr>
          <w:rFonts w:eastAsia="仿宋_GB2312"/>
          <w:color w:val="000000"/>
          <w:sz w:val="32"/>
          <w:szCs w:val="32"/>
        </w:rPr>
        <w:t>浓度为（</w:t>
      </w:r>
      <w:r w:rsidRPr="00F66900">
        <w:rPr>
          <w:rFonts w:eastAsia="仿宋_GB2312"/>
          <w:color w:val="000000"/>
          <w:sz w:val="32"/>
          <w:szCs w:val="32"/>
        </w:rPr>
        <w:t>0.5±0.1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和（</w:t>
      </w:r>
      <w:r w:rsidRPr="00F66900">
        <w:rPr>
          <w:rFonts w:eastAsia="仿宋_GB2312"/>
          <w:color w:val="000000"/>
          <w:sz w:val="32"/>
          <w:szCs w:val="32"/>
        </w:rPr>
        <w:t>10±1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的样品，所得结果的变异系数（</w:t>
      </w:r>
      <w:r w:rsidRPr="00F66900">
        <w:rPr>
          <w:rFonts w:eastAsia="仿宋_GB2312"/>
          <w:color w:val="000000"/>
          <w:sz w:val="32"/>
          <w:szCs w:val="32"/>
        </w:rPr>
        <w:t>CV</w:t>
      </w:r>
      <w:r w:rsidRPr="00F66900">
        <w:rPr>
          <w:rFonts w:eastAsia="仿宋_GB2312"/>
          <w:color w:val="000000"/>
          <w:sz w:val="32"/>
          <w:szCs w:val="32"/>
        </w:rPr>
        <w:t>）应不大于</w:t>
      </w:r>
      <w:r w:rsidRPr="00F66900">
        <w:rPr>
          <w:rFonts w:eastAsia="仿宋_GB2312"/>
          <w:color w:val="000000"/>
          <w:sz w:val="32"/>
          <w:szCs w:val="32"/>
        </w:rPr>
        <w:t>10%</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2.7</w:t>
      </w:r>
      <w:r w:rsidRPr="00F66900">
        <w:rPr>
          <w:rFonts w:eastAsia="仿宋_GB2312"/>
          <w:color w:val="000000"/>
          <w:sz w:val="32"/>
          <w:szCs w:val="32"/>
        </w:rPr>
        <w:t>批间差：</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用不少于</w:t>
      </w:r>
      <w:r w:rsidRPr="00F66900">
        <w:rPr>
          <w:rFonts w:eastAsia="仿宋_GB2312"/>
          <w:color w:val="000000"/>
          <w:sz w:val="32"/>
          <w:szCs w:val="32"/>
        </w:rPr>
        <w:t>3</w:t>
      </w:r>
      <w:r w:rsidRPr="00F66900">
        <w:rPr>
          <w:rFonts w:eastAsia="仿宋_GB2312"/>
          <w:color w:val="000000"/>
          <w:sz w:val="32"/>
          <w:szCs w:val="32"/>
        </w:rPr>
        <w:t>个批号的试剂（盒）分别测试（</w:t>
      </w:r>
      <w:r w:rsidRPr="00F66900">
        <w:rPr>
          <w:rFonts w:eastAsia="仿宋_GB2312"/>
          <w:color w:val="000000"/>
          <w:sz w:val="32"/>
          <w:szCs w:val="32"/>
        </w:rPr>
        <w:t>0.5±0.1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和（</w:t>
      </w:r>
      <w:r w:rsidRPr="00F66900">
        <w:rPr>
          <w:rFonts w:eastAsia="仿宋_GB2312"/>
          <w:color w:val="000000"/>
          <w:sz w:val="32"/>
          <w:szCs w:val="32"/>
        </w:rPr>
        <w:t>10±1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的样品，所得结果的批间变异系数（</w:t>
      </w:r>
      <w:r w:rsidRPr="00F66900">
        <w:rPr>
          <w:rFonts w:eastAsia="仿宋_GB2312"/>
          <w:color w:val="000000"/>
          <w:sz w:val="32"/>
          <w:szCs w:val="32"/>
        </w:rPr>
        <w:t>CV</w:t>
      </w:r>
      <w:r w:rsidRPr="00F66900">
        <w:rPr>
          <w:rFonts w:eastAsia="仿宋_GB2312"/>
          <w:color w:val="000000"/>
          <w:sz w:val="32"/>
          <w:szCs w:val="32"/>
        </w:rPr>
        <w:t>）应不大于</w:t>
      </w:r>
      <w:r w:rsidRPr="00F66900">
        <w:rPr>
          <w:rFonts w:eastAsia="仿宋_GB2312"/>
          <w:color w:val="000000"/>
          <w:sz w:val="32"/>
          <w:szCs w:val="32"/>
        </w:rPr>
        <w:t>15%</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2.8</w:t>
      </w:r>
      <w:r w:rsidRPr="00F66900">
        <w:rPr>
          <w:rFonts w:eastAsia="仿宋_GB2312"/>
          <w:color w:val="000000"/>
          <w:sz w:val="32"/>
          <w:szCs w:val="32"/>
        </w:rPr>
        <w:t>稳定性</w:t>
      </w:r>
      <w:r w:rsidRPr="00F66900">
        <w:rPr>
          <w:rFonts w:eastAsia="仿宋_GB2312"/>
          <w:color w:val="000000"/>
          <w:sz w:val="32"/>
          <w:szCs w:val="32"/>
        </w:rPr>
        <w:t xml:space="preserve"> </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产品效期稳定性可选用</w:t>
      </w:r>
      <w:r w:rsidRPr="00F66900">
        <w:rPr>
          <w:rFonts w:eastAsia="仿宋_GB2312"/>
          <w:color w:val="000000"/>
          <w:sz w:val="32"/>
          <w:szCs w:val="32"/>
        </w:rPr>
        <w:t>2.8.1</w:t>
      </w:r>
      <w:r w:rsidRPr="00F66900">
        <w:rPr>
          <w:rFonts w:eastAsia="仿宋_GB2312"/>
          <w:color w:val="000000"/>
          <w:sz w:val="32"/>
          <w:szCs w:val="32"/>
        </w:rPr>
        <w:t>或</w:t>
      </w:r>
      <w:r w:rsidRPr="00F66900">
        <w:rPr>
          <w:rFonts w:eastAsia="仿宋_GB2312"/>
          <w:color w:val="000000"/>
          <w:sz w:val="32"/>
          <w:szCs w:val="32"/>
        </w:rPr>
        <w:t>2.8.2</w:t>
      </w:r>
      <w:r w:rsidRPr="00F66900">
        <w:rPr>
          <w:rFonts w:eastAsia="仿宋_GB2312"/>
          <w:color w:val="000000"/>
          <w:sz w:val="32"/>
          <w:szCs w:val="32"/>
        </w:rPr>
        <w:t>中</w:t>
      </w:r>
      <w:r w:rsidRPr="00F66900">
        <w:rPr>
          <w:rFonts w:eastAsia="仿宋_GB2312" w:hint="eastAsia"/>
          <w:color w:val="000000"/>
          <w:sz w:val="32"/>
          <w:szCs w:val="32"/>
        </w:rPr>
        <w:t>的</w:t>
      </w:r>
      <w:r w:rsidRPr="00F66900">
        <w:rPr>
          <w:rFonts w:eastAsia="仿宋_GB2312"/>
          <w:color w:val="000000"/>
          <w:sz w:val="32"/>
          <w:szCs w:val="32"/>
        </w:rPr>
        <w:t>一种方法进行验证</w:t>
      </w:r>
      <w:r w:rsidRPr="00F66900">
        <w:rPr>
          <w:rFonts w:eastAsia="仿宋_GB2312" w:hint="eastAsia"/>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2.8.1</w:t>
      </w:r>
      <w:r w:rsidRPr="00F66900">
        <w:rPr>
          <w:rFonts w:eastAsia="仿宋_GB2312"/>
          <w:color w:val="000000"/>
          <w:sz w:val="32"/>
          <w:szCs w:val="32"/>
        </w:rPr>
        <w:t>效期稳定性：取效期末的试剂（盒）检测其检出限、准确度、线性和重复性应符合相应指标的要求。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2.8.2</w:t>
      </w:r>
      <w:r w:rsidRPr="00F66900">
        <w:rPr>
          <w:rFonts w:eastAsia="仿宋_GB2312"/>
          <w:color w:val="000000"/>
          <w:sz w:val="32"/>
          <w:szCs w:val="32"/>
        </w:rPr>
        <w:t>热稳定性：取有效期内的试剂（盒）在</w:t>
      </w:r>
      <w:r w:rsidRPr="00F66900">
        <w:rPr>
          <w:rFonts w:eastAsia="仿宋_GB2312"/>
          <w:color w:val="000000"/>
          <w:sz w:val="32"/>
          <w:szCs w:val="32"/>
        </w:rPr>
        <w:t>37</w:t>
      </w:r>
      <w:r w:rsidRPr="00F66900">
        <w:rPr>
          <w:rFonts w:ascii="宋体" w:hAnsi="宋体" w:cs="宋体" w:hint="eastAsia"/>
          <w:color w:val="000000"/>
          <w:sz w:val="32"/>
          <w:szCs w:val="32"/>
        </w:rPr>
        <w:t>℃</w:t>
      </w:r>
      <w:r w:rsidRPr="00F66900">
        <w:rPr>
          <w:rFonts w:eastAsia="仿宋_GB2312"/>
          <w:color w:val="000000"/>
          <w:sz w:val="32"/>
          <w:szCs w:val="32"/>
        </w:rPr>
        <w:t>放置一定时间，检测其检出限、准确度、线性和重复性应符合相应指标的要求。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w:t>
      </w:r>
      <w:r w:rsidRPr="00F66900">
        <w:rPr>
          <w:rFonts w:eastAsia="仿宋_GB2312"/>
          <w:color w:val="000000"/>
          <w:sz w:val="32"/>
          <w:szCs w:val="32"/>
        </w:rPr>
        <w:t>检验方法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3.1</w:t>
      </w:r>
      <w:r w:rsidRPr="00F66900">
        <w:rPr>
          <w:rFonts w:eastAsia="仿宋_GB2312"/>
          <w:color w:val="000000"/>
          <w:sz w:val="32"/>
          <w:szCs w:val="32"/>
        </w:rPr>
        <w:t>外观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目测检查，或用通用量具测量，应符合</w:t>
      </w:r>
      <w:r w:rsidRPr="00F66900">
        <w:rPr>
          <w:rFonts w:eastAsia="仿宋_GB2312"/>
          <w:color w:val="000000"/>
          <w:sz w:val="32"/>
          <w:szCs w:val="32"/>
        </w:rPr>
        <w:t>2.1</w:t>
      </w:r>
      <w:r w:rsidRPr="00F66900">
        <w:rPr>
          <w:rFonts w:eastAsia="仿宋_GB2312"/>
          <w:color w:val="000000"/>
          <w:sz w:val="32"/>
          <w:szCs w:val="32"/>
        </w:rPr>
        <w:t>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3.2</w:t>
      </w:r>
      <w:r w:rsidRPr="00F66900">
        <w:rPr>
          <w:rFonts w:eastAsia="仿宋_GB2312"/>
          <w:color w:val="000000"/>
          <w:sz w:val="32"/>
          <w:szCs w:val="32"/>
        </w:rPr>
        <w:t>溯源性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申请人提供的溯源性资料应符合</w:t>
      </w:r>
      <w:r w:rsidRPr="00F66900">
        <w:rPr>
          <w:rFonts w:eastAsia="仿宋_GB2312"/>
          <w:color w:val="000000"/>
          <w:sz w:val="32"/>
          <w:szCs w:val="32"/>
        </w:rPr>
        <w:t>2.2</w:t>
      </w:r>
      <w:r w:rsidRPr="00F66900">
        <w:rPr>
          <w:rFonts w:eastAsia="仿宋_GB2312"/>
          <w:color w:val="000000"/>
          <w:sz w:val="32"/>
          <w:szCs w:val="32"/>
        </w:rPr>
        <w:t>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3.3</w:t>
      </w:r>
      <w:r w:rsidRPr="00F66900">
        <w:rPr>
          <w:rFonts w:eastAsia="仿宋_GB2312"/>
          <w:color w:val="000000"/>
          <w:sz w:val="32"/>
          <w:szCs w:val="32"/>
        </w:rPr>
        <w:t>检出限</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申请人应提供试剂（盒）的空白限、检出限等相关信息。根据申请人提供信息，对</w:t>
      </w:r>
      <w:r w:rsidRPr="00F66900">
        <w:rPr>
          <w:rFonts w:eastAsia="仿宋_GB2312"/>
          <w:color w:val="000000"/>
          <w:sz w:val="32"/>
          <w:szCs w:val="32"/>
        </w:rPr>
        <w:t>5</w:t>
      </w:r>
      <w:r w:rsidRPr="00F66900">
        <w:rPr>
          <w:rFonts w:eastAsia="仿宋_GB2312"/>
          <w:color w:val="000000"/>
          <w:sz w:val="32"/>
          <w:szCs w:val="32"/>
        </w:rPr>
        <w:t>份浓度近似检出限的低值样本进行检测，每份样本检测</w:t>
      </w:r>
      <w:r w:rsidRPr="00F66900">
        <w:rPr>
          <w:rFonts w:eastAsia="仿宋_GB2312"/>
          <w:color w:val="000000"/>
          <w:sz w:val="32"/>
          <w:szCs w:val="32"/>
        </w:rPr>
        <w:t>5</w:t>
      </w:r>
      <w:r w:rsidRPr="00F66900">
        <w:rPr>
          <w:rFonts w:eastAsia="仿宋_GB2312"/>
          <w:color w:val="000000"/>
          <w:sz w:val="32"/>
          <w:szCs w:val="32"/>
        </w:rPr>
        <w:t>次，对检测结果按照大小进行排序，</w:t>
      </w:r>
      <w:r w:rsidRPr="00F66900">
        <w:rPr>
          <w:rFonts w:eastAsia="仿宋_GB2312" w:hint="eastAsia"/>
          <w:color w:val="000000"/>
          <w:sz w:val="32"/>
          <w:szCs w:val="32"/>
        </w:rPr>
        <w:t>当</w:t>
      </w:r>
      <w:r w:rsidRPr="00F66900">
        <w:rPr>
          <w:rFonts w:eastAsia="仿宋_GB2312"/>
          <w:color w:val="000000"/>
          <w:sz w:val="32"/>
          <w:szCs w:val="32"/>
        </w:rPr>
        <w:t>低于</w:t>
      </w:r>
      <w:r w:rsidRPr="00F66900">
        <w:rPr>
          <w:rFonts w:eastAsia="仿宋_GB2312"/>
          <w:color w:val="000000"/>
          <w:sz w:val="32"/>
          <w:szCs w:val="32"/>
        </w:rPr>
        <w:lastRenderedPageBreak/>
        <w:t>申请人提供的空白限数值的检测结果的数量应小于或等于</w:t>
      </w:r>
      <w:r w:rsidRPr="00F66900">
        <w:rPr>
          <w:rFonts w:eastAsia="仿宋_GB2312"/>
          <w:color w:val="000000"/>
          <w:sz w:val="32"/>
          <w:szCs w:val="32"/>
        </w:rPr>
        <w:t>3</w:t>
      </w:r>
      <w:r w:rsidRPr="00F66900">
        <w:rPr>
          <w:rFonts w:eastAsia="仿宋_GB2312"/>
          <w:color w:val="000000"/>
          <w:sz w:val="32"/>
          <w:szCs w:val="32"/>
        </w:rPr>
        <w:t>个</w:t>
      </w:r>
      <w:r w:rsidRPr="00F66900">
        <w:rPr>
          <w:rFonts w:eastAsia="仿宋_GB2312" w:hint="eastAsia"/>
          <w:color w:val="000000"/>
          <w:sz w:val="32"/>
          <w:szCs w:val="32"/>
        </w:rPr>
        <w:t>时</w:t>
      </w:r>
      <w:r w:rsidRPr="00F66900">
        <w:rPr>
          <w:rFonts w:eastAsia="仿宋_GB2312"/>
          <w:color w:val="000000"/>
          <w:sz w:val="32"/>
          <w:szCs w:val="32"/>
        </w:rPr>
        <w:t>，即可认为申请人提供的空白限和检出限的设置基本合理，结果</w:t>
      </w:r>
      <w:r w:rsidRPr="00F66900">
        <w:rPr>
          <w:rFonts w:eastAsia="仿宋_GB2312" w:hint="eastAsia"/>
          <w:color w:val="000000"/>
          <w:sz w:val="32"/>
          <w:szCs w:val="32"/>
        </w:rPr>
        <w:t>应</w:t>
      </w:r>
      <w:r w:rsidRPr="00F66900">
        <w:rPr>
          <w:rFonts w:eastAsia="仿宋_GB2312"/>
          <w:color w:val="000000"/>
          <w:sz w:val="32"/>
          <w:szCs w:val="32"/>
        </w:rPr>
        <w:t>符合</w:t>
      </w:r>
      <w:r w:rsidRPr="00F66900">
        <w:rPr>
          <w:rFonts w:eastAsia="仿宋_GB2312"/>
          <w:color w:val="000000"/>
          <w:sz w:val="32"/>
          <w:szCs w:val="32"/>
        </w:rPr>
        <w:t>2.3</w:t>
      </w:r>
      <w:r w:rsidRPr="00F66900">
        <w:rPr>
          <w:rFonts w:eastAsia="仿宋_GB2312"/>
          <w:color w:val="000000"/>
          <w:sz w:val="32"/>
          <w:szCs w:val="32"/>
        </w:rPr>
        <w:t>的要求。</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3.4</w:t>
      </w:r>
      <w:r w:rsidRPr="00F66900">
        <w:rPr>
          <w:rFonts w:eastAsia="仿宋_GB2312"/>
          <w:color w:val="000000"/>
          <w:sz w:val="32"/>
          <w:szCs w:val="32"/>
        </w:rPr>
        <w:t>准确度</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3.4.1</w:t>
      </w:r>
      <w:r w:rsidRPr="00F66900">
        <w:rPr>
          <w:rFonts w:eastAsia="仿宋_GB2312"/>
          <w:color w:val="000000"/>
          <w:sz w:val="32"/>
          <w:szCs w:val="32"/>
        </w:rPr>
        <w:t>相对偏差</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根据申请人提供的试剂（盒）线性区间，将可用于评价常规方法的有证参考物质作为样本，合理设置</w:t>
      </w:r>
      <w:r w:rsidRPr="00F66900">
        <w:rPr>
          <w:rFonts w:eastAsia="仿宋_GB2312"/>
          <w:color w:val="000000"/>
          <w:sz w:val="32"/>
          <w:szCs w:val="32"/>
        </w:rPr>
        <w:t>2~3</w:t>
      </w:r>
      <w:r w:rsidRPr="00F66900">
        <w:rPr>
          <w:rFonts w:eastAsia="仿宋_GB2312"/>
          <w:color w:val="000000"/>
          <w:sz w:val="32"/>
          <w:szCs w:val="32"/>
        </w:rPr>
        <w:t>个浓度，按照待测试剂（盒）说明书的步骤进行检测，每个样品重复测定</w:t>
      </w:r>
      <w:r w:rsidRPr="00F66900">
        <w:rPr>
          <w:rFonts w:eastAsia="仿宋_GB2312"/>
          <w:color w:val="000000"/>
          <w:sz w:val="32"/>
          <w:szCs w:val="32"/>
        </w:rPr>
        <w:t>3</w:t>
      </w:r>
      <w:r w:rsidRPr="00F66900">
        <w:rPr>
          <w:rFonts w:eastAsia="仿宋_GB2312"/>
          <w:color w:val="000000"/>
          <w:sz w:val="32"/>
          <w:szCs w:val="32"/>
        </w:rPr>
        <w:t>次，测试结果记为（</w:t>
      </w:r>
      <w:r w:rsidRPr="00F66900">
        <w:rPr>
          <w:rFonts w:eastAsia="仿宋_GB2312"/>
          <w:color w:val="000000"/>
          <w:sz w:val="32"/>
          <w:szCs w:val="32"/>
        </w:rPr>
        <w:t>Mi</w:t>
      </w:r>
      <w:r w:rsidRPr="00F66900">
        <w:rPr>
          <w:rFonts w:eastAsia="仿宋_GB2312"/>
          <w:color w:val="000000"/>
          <w:sz w:val="32"/>
          <w:szCs w:val="32"/>
        </w:rPr>
        <w:t>），分别计算相对偏差（</w:t>
      </w:r>
      <w:r w:rsidRPr="00F66900">
        <w:rPr>
          <w:rFonts w:eastAsia="仿宋_GB2312"/>
          <w:color w:val="000000"/>
          <w:sz w:val="32"/>
          <w:szCs w:val="32"/>
        </w:rPr>
        <w:t>Bi</w:t>
      </w:r>
      <w:r w:rsidRPr="00F66900">
        <w:rPr>
          <w:rFonts w:eastAsia="仿宋_GB2312"/>
          <w:color w:val="000000"/>
          <w:sz w:val="32"/>
          <w:szCs w:val="32"/>
        </w:rPr>
        <w:t>），</w:t>
      </w:r>
      <w:r w:rsidRPr="00F66900">
        <w:rPr>
          <w:rFonts w:eastAsia="仿宋_GB2312"/>
          <w:color w:val="000000"/>
          <w:sz w:val="32"/>
          <w:szCs w:val="32"/>
        </w:rPr>
        <w:t>3</w:t>
      </w:r>
      <w:r w:rsidRPr="00F66900">
        <w:rPr>
          <w:rFonts w:eastAsia="仿宋_GB2312"/>
          <w:color w:val="000000"/>
          <w:sz w:val="32"/>
          <w:szCs w:val="32"/>
        </w:rPr>
        <w:t>次结果（</w:t>
      </w:r>
      <w:r w:rsidRPr="00F66900">
        <w:rPr>
          <w:rFonts w:eastAsia="仿宋_GB2312"/>
          <w:color w:val="000000"/>
          <w:sz w:val="32"/>
          <w:szCs w:val="32"/>
        </w:rPr>
        <w:t>Bi</w:t>
      </w:r>
      <w:r w:rsidRPr="00F66900">
        <w:rPr>
          <w:rFonts w:eastAsia="仿宋_GB2312"/>
          <w:color w:val="000000"/>
          <w:sz w:val="32"/>
          <w:szCs w:val="32"/>
        </w:rPr>
        <w:t>）均应</w:t>
      </w:r>
      <w:r w:rsidRPr="00F66900">
        <w:rPr>
          <w:rFonts w:eastAsia="仿宋_GB2312" w:hint="eastAsia"/>
          <w:color w:val="000000"/>
          <w:sz w:val="32"/>
          <w:szCs w:val="32"/>
        </w:rPr>
        <w:t>不超过</w:t>
      </w:r>
      <w:r w:rsidRPr="00F66900">
        <w:rPr>
          <w:rFonts w:eastAsia="仿宋_GB2312"/>
          <w:color w:val="000000"/>
          <w:sz w:val="32"/>
          <w:szCs w:val="32"/>
        </w:rPr>
        <w:t>±15%</w:t>
      </w:r>
      <w:r w:rsidRPr="00F66900">
        <w:rPr>
          <w:rFonts w:eastAsia="仿宋_GB2312"/>
          <w:color w:val="000000"/>
          <w:sz w:val="32"/>
          <w:szCs w:val="32"/>
        </w:rPr>
        <w:t>。如果</w:t>
      </w:r>
      <w:r w:rsidRPr="00F66900">
        <w:rPr>
          <w:rFonts w:eastAsia="仿宋_GB2312" w:hint="eastAsia"/>
          <w:color w:val="000000"/>
          <w:sz w:val="32"/>
          <w:szCs w:val="32"/>
        </w:rPr>
        <w:t>大于或等于</w:t>
      </w:r>
      <w:r w:rsidRPr="00F66900">
        <w:rPr>
          <w:rFonts w:eastAsia="仿宋_GB2312" w:hint="eastAsia"/>
          <w:color w:val="000000"/>
          <w:sz w:val="32"/>
          <w:szCs w:val="32"/>
        </w:rPr>
        <w:t>2</w:t>
      </w:r>
      <w:r w:rsidRPr="00F66900">
        <w:rPr>
          <w:rFonts w:eastAsia="仿宋_GB2312" w:hint="eastAsia"/>
          <w:color w:val="000000"/>
          <w:sz w:val="32"/>
          <w:szCs w:val="32"/>
        </w:rPr>
        <w:t>次的结果不符合，即判为不合格。如果</w:t>
      </w:r>
      <w:r w:rsidRPr="00F66900">
        <w:rPr>
          <w:rFonts w:eastAsia="仿宋_GB2312"/>
          <w:color w:val="000000"/>
          <w:sz w:val="32"/>
          <w:szCs w:val="32"/>
        </w:rPr>
        <w:t>3</w:t>
      </w:r>
      <w:r w:rsidRPr="00F66900">
        <w:rPr>
          <w:rFonts w:eastAsia="仿宋_GB2312"/>
          <w:color w:val="000000"/>
          <w:sz w:val="32"/>
          <w:szCs w:val="32"/>
        </w:rPr>
        <w:t>次结果中有</w:t>
      </w:r>
      <w:r w:rsidRPr="00F66900">
        <w:rPr>
          <w:rFonts w:eastAsia="仿宋_GB2312"/>
          <w:color w:val="000000"/>
          <w:sz w:val="32"/>
          <w:szCs w:val="32"/>
        </w:rPr>
        <w:t>2</w:t>
      </w:r>
      <w:r w:rsidRPr="00F66900">
        <w:rPr>
          <w:rFonts w:eastAsia="仿宋_GB2312"/>
          <w:color w:val="000000"/>
          <w:sz w:val="32"/>
          <w:szCs w:val="32"/>
        </w:rPr>
        <w:t>次结果符合，</w:t>
      </w:r>
      <w:r w:rsidRPr="00F66900">
        <w:rPr>
          <w:rFonts w:eastAsia="仿宋_GB2312"/>
          <w:color w:val="000000"/>
          <w:sz w:val="32"/>
          <w:szCs w:val="32"/>
        </w:rPr>
        <w:t>1</w:t>
      </w:r>
      <w:r w:rsidRPr="00F66900">
        <w:rPr>
          <w:rFonts w:eastAsia="仿宋_GB2312"/>
          <w:color w:val="000000"/>
          <w:sz w:val="32"/>
          <w:szCs w:val="32"/>
        </w:rPr>
        <w:t>次结果不符合要求，则应重新连续测试</w:t>
      </w:r>
      <w:r w:rsidRPr="00F66900">
        <w:rPr>
          <w:rFonts w:eastAsia="仿宋_GB2312"/>
          <w:color w:val="000000"/>
          <w:sz w:val="32"/>
          <w:szCs w:val="32"/>
        </w:rPr>
        <w:t>20</w:t>
      </w:r>
      <w:r w:rsidRPr="00F66900">
        <w:rPr>
          <w:rFonts w:eastAsia="仿宋_GB2312"/>
          <w:color w:val="000000"/>
          <w:sz w:val="32"/>
          <w:szCs w:val="32"/>
        </w:rPr>
        <w:t>次，并分别计算相对偏差，如果大于</w:t>
      </w:r>
      <w:r w:rsidRPr="00F66900">
        <w:rPr>
          <w:rFonts w:eastAsia="仿宋_GB2312" w:hint="eastAsia"/>
          <w:color w:val="000000"/>
          <w:sz w:val="32"/>
          <w:szCs w:val="32"/>
        </w:rPr>
        <w:t>或</w:t>
      </w:r>
      <w:r w:rsidRPr="00F66900">
        <w:rPr>
          <w:rFonts w:eastAsia="仿宋_GB2312"/>
          <w:color w:val="000000"/>
          <w:sz w:val="32"/>
          <w:szCs w:val="32"/>
        </w:rPr>
        <w:t>等于</w:t>
      </w:r>
      <w:r w:rsidRPr="00F66900">
        <w:rPr>
          <w:rFonts w:eastAsia="仿宋_GB2312"/>
          <w:color w:val="000000"/>
          <w:sz w:val="32"/>
          <w:szCs w:val="32"/>
        </w:rPr>
        <w:t>19</w:t>
      </w:r>
      <w:r w:rsidRPr="00F66900">
        <w:rPr>
          <w:rFonts w:eastAsia="仿宋_GB2312"/>
          <w:color w:val="000000"/>
          <w:sz w:val="32"/>
          <w:szCs w:val="32"/>
        </w:rPr>
        <w:t>次测试的结果符合要求，即判为合格。</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 xml:space="preserve">         Bi=</w:t>
      </w:r>
      <w:r>
        <w:rPr>
          <w:rFonts w:eastAsia="仿宋_GB2312"/>
          <w:color w:val="000000"/>
          <w:sz w:val="32"/>
          <w:szCs w:val="32"/>
        </w:rPr>
        <w:t>（</w:t>
      </w:r>
      <w:r w:rsidRPr="00F66900">
        <w:rPr>
          <w:rFonts w:eastAsia="仿宋_GB2312"/>
          <w:color w:val="000000"/>
          <w:sz w:val="32"/>
          <w:szCs w:val="32"/>
        </w:rPr>
        <w:t>Mi-T</w:t>
      </w:r>
      <w:r>
        <w:rPr>
          <w:rFonts w:eastAsia="仿宋_GB2312"/>
          <w:color w:val="000000"/>
          <w:sz w:val="32"/>
          <w:szCs w:val="32"/>
        </w:rPr>
        <w:t>）</w:t>
      </w:r>
      <w:r w:rsidRPr="00F66900">
        <w:rPr>
          <w:rFonts w:eastAsia="仿宋_GB2312"/>
          <w:color w:val="000000"/>
          <w:sz w:val="32"/>
          <w:szCs w:val="32"/>
        </w:rPr>
        <w:t>/T</w:t>
      </w:r>
      <w:r w:rsidRPr="00F66900">
        <w:rPr>
          <w:rFonts w:ascii="仿宋_GB2312" w:eastAsia="仿宋_GB2312" w:hint="eastAsia"/>
          <w:color w:val="000000"/>
          <w:sz w:val="32"/>
          <w:szCs w:val="32"/>
        </w:rPr>
        <w:t>×</w:t>
      </w:r>
      <w:r w:rsidRPr="00F66900">
        <w:rPr>
          <w:rFonts w:eastAsia="仿宋_GB2312"/>
          <w:color w:val="000000"/>
          <w:sz w:val="32"/>
          <w:szCs w:val="32"/>
        </w:rPr>
        <w:t xml:space="preserve">100%                               </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式中：</w:t>
      </w:r>
      <w:r w:rsidRPr="00F66900">
        <w:rPr>
          <w:rFonts w:eastAsia="仿宋_GB2312"/>
          <w:color w:val="000000"/>
          <w:sz w:val="32"/>
          <w:szCs w:val="32"/>
        </w:rPr>
        <w:t xml:space="preserve"> </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Bi—</w:t>
      </w:r>
      <w:r w:rsidRPr="00F66900">
        <w:rPr>
          <w:rFonts w:eastAsia="仿宋_GB2312"/>
          <w:color w:val="000000"/>
          <w:sz w:val="32"/>
          <w:szCs w:val="32"/>
        </w:rPr>
        <w:t>相对偏差；</w:t>
      </w:r>
      <w:r w:rsidRPr="00F66900">
        <w:rPr>
          <w:rFonts w:eastAsia="仿宋_GB2312"/>
          <w:color w:val="000000"/>
          <w:sz w:val="32"/>
          <w:szCs w:val="32"/>
        </w:rPr>
        <w:t xml:space="preserve"> </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Mi—</w:t>
      </w:r>
      <w:r w:rsidRPr="00F66900">
        <w:rPr>
          <w:rFonts w:eastAsia="仿宋_GB2312"/>
          <w:color w:val="000000"/>
          <w:sz w:val="32"/>
          <w:szCs w:val="32"/>
        </w:rPr>
        <w:t>测量浓度；</w:t>
      </w:r>
      <w:r w:rsidRPr="00F66900">
        <w:rPr>
          <w:rFonts w:eastAsia="仿宋_GB2312"/>
          <w:color w:val="000000"/>
          <w:sz w:val="32"/>
          <w:szCs w:val="32"/>
        </w:rPr>
        <w:t xml:space="preserve"> </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T—</w:t>
      </w:r>
      <w:r w:rsidRPr="00F66900">
        <w:rPr>
          <w:rFonts w:eastAsia="仿宋_GB2312"/>
          <w:color w:val="000000"/>
          <w:sz w:val="32"/>
          <w:szCs w:val="32"/>
        </w:rPr>
        <w:t>有证参考物质标示值。</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3.4.2</w:t>
      </w:r>
      <w:r w:rsidRPr="00F66900">
        <w:rPr>
          <w:rFonts w:eastAsia="仿宋_GB2312"/>
          <w:color w:val="000000"/>
          <w:sz w:val="32"/>
          <w:szCs w:val="32"/>
        </w:rPr>
        <w:t>回收试验</w:t>
      </w:r>
    </w:p>
    <w:p w:rsidR="002C06C3" w:rsidRPr="00F66900" w:rsidRDefault="002C06C3" w:rsidP="002C06C3">
      <w:pPr>
        <w:overflowPunct w:val="0"/>
        <w:spacing w:line="500" w:lineRule="exact"/>
        <w:ind w:firstLineChars="200" w:firstLine="640"/>
        <w:rPr>
          <w:rFonts w:eastAsia="仿宋_GB2312"/>
          <w:color w:val="000000"/>
          <w:sz w:val="32"/>
          <w:szCs w:val="32"/>
        </w:rPr>
      </w:pPr>
      <w:r w:rsidRPr="00F66900">
        <w:rPr>
          <w:rFonts w:eastAsia="仿宋_GB2312"/>
          <w:color w:val="000000"/>
          <w:sz w:val="32"/>
          <w:szCs w:val="32"/>
        </w:rPr>
        <w:t>在低浓度的血</w:t>
      </w:r>
      <w:r w:rsidRPr="00F66900">
        <w:rPr>
          <w:rFonts w:eastAsia="仿宋_GB2312" w:hint="eastAsia"/>
          <w:color w:val="000000"/>
          <w:sz w:val="32"/>
          <w:szCs w:val="32"/>
        </w:rPr>
        <w:t>清</w:t>
      </w:r>
      <w:r w:rsidRPr="00F66900">
        <w:rPr>
          <w:rFonts w:eastAsia="仿宋_GB2312"/>
          <w:color w:val="000000"/>
          <w:sz w:val="32"/>
          <w:szCs w:val="32"/>
        </w:rPr>
        <w:t>基质（或其他体液成分）中加入一定体积具有溯源性的标准溶液或高浓度样本（标准溶液体积与人源样本体积比应不会产生基质的变化，加入标准溶液后样本总浓度必须在试剂盒检测线性区间内），每个浓度重复检测</w:t>
      </w:r>
      <w:r w:rsidRPr="00F66900">
        <w:rPr>
          <w:rFonts w:eastAsia="仿宋_GB2312"/>
          <w:color w:val="000000"/>
          <w:sz w:val="32"/>
          <w:szCs w:val="32"/>
        </w:rPr>
        <w:t>3</w:t>
      </w:r>
      <w:r w:rsidRPr="00F66900">
        <w:rPr>
          <w:rFonts w:eastAsia="仿宋_GB2312"/>
          <w:color w:val="000000"/>
          <w:sz w:val="32"/>
          <w:szCs w:val="32"/>
        </w:rPr>
        <w:t>次，取平均值计算，其回收率应符合</w:t>
      </w:r>
      <w:r w:rsidRPr="00F66900">
        <w:rPr>
          <w:rFonts w:eastAsia="仿宋_GB2312"/>
          <w:color w:val="000000"/>
          <w:sz w:val="32"/>
          <w:szCs w:val="32"/>
        </w:rPr>
        <w:t>2.4.2</w:t>
      </w:r>
      <w:r w:rsidRPr="00F66900">
        <w:rPr>
          <w:rFonts w:eastAsia="仿宋_GB2312"/>
          <w:color w:val="000000"/>
          <w:sz w:val="32"/>
          <w:szCs w:val="32"/>
        </w:rPr>
        <w:t>的要求。</w:t>
      </w:r>
    </w:p>
    <w:p w:rsidR="002C06C3" w:rsidRPr="00F66900" w:rsidRDefault="001C7821" w:rsidP="002C06C3">
      <w:pPr>
        <w:overflowPunct w:val="0"/>
        <w:spacing w:line="520" w:lineRule="exact"/>
        <w:ind w:firstLineChars="200" w:firstLine="640"/>
        <w:rPr>
          <w:rFonts w:eastAsia="仿宋_GB2312"/>
          <w:color w:val="000000"/>
          <w:sz w:val="32"/>
          <w:szCs w:val="32"/>
        </w:rPr>
      </w:pPr>
      <w:r>
        <w:rPr>
          <w:rFonts w:eastAsia="仿宋_GB2312"/>
          <w:noProof/>
          <w:color w:val="000000"/>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41.95pt;margin-top:13pt;width:380.75pt;height:34.05pt;z-index:251662336" fillcolor="window">
            <v:imagedata r:id="rId7" o:title=""/>
          </v:shape>
          <o:OLEObject Type="Embed" ProgID="Equation.3" ShapeID="_x0000_s1029" DrawAspect="Content" ObjectID="_1614002602" r:id="rId8"/>
        </w:objec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lastRenderedPageBreak/>
        <w:t>式中：</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R</w:t>
      </w:r>
      <w:r w:rsidRPr="00F66900">
        <w:rPr>
          <w:rFonts w:eastAsia="仿宋_GB2312"/>
          <w:color w:val="000000"/>
          <w:sz w:val="32"/>
          <w:szCs w:val="32"/>
        </w:rPr>
        <w:t>：回收率；</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V</w:t>
      </w:r>
      <w:r w:rsidRPr="00F66900">
        <w:rPr>
          <w:rFonts w:eastAsia="仿宋_GB2312"/>
          <w:color w:val="000000"/>
          <w:sz w:val="32"/>
          <w:szCs w:val="32"/>
        </w:rPr>
        <w:t>：加入标准溶液的体积；</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V0</w:t>
      </w:r>
      <w:r w:rsidRPr="00F66900">
        <w:rPr>
          <w:rFonts w:eastAsia="仿宋_GB2312"/>
          <w:color w:val="000000"/>
          <w:sz w:val="32"/>
          <w:szCs w:val="32"/>
        </w:rPr>
        <w:t>：人源样本的体积；</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 xml:space="preserve">C </w:t>
      </w:r>
      <w:r w:rsidRPr="00F66900">
        <w:rPr>
          <w:rFonts w:eastAsia="仿宋_GB2312"/>
          <w:color w:val="000000"/>
          <w:sz w:val="32"/>
          <w:szCs w:val="32"/>
        </w:rPr>
        <w:t>：人源样本加入标准溶液后的检测浓度；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C0</w:t>
      </w:r>
      <w:r w:rsidRPr="00F66900">
        <w:rPr>
          <w:rFonts w:eastAsia="仿宋_GB2312"/>
          <w:color w:val="000000"/>
          <w:sz w:val="32"/>
          <w:szCs w:val="32"/>
        </w:rPr>
        <w:t>：人源样本的检测浓度；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Cs</w:t>
      </w:r>
      <w:r w:rsidRPr="00F66900">
        <w:rPr>
          <w:rFonts w:eastAsia="仿宋_GB2312"/>
          <w:color w:val="000000"/>
          <w:sz w:val="32"/>
          <w:szCs w:val="32"/>
        </w:rPr>
        <w:t>：标准溶液的浓度。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3.4.3</w:t>
      </w:r>
      <w:r w:rsidRPr="00F66900">
        <w:rPr>
          <w:rFonts w:eastAsia="仿宋_GB2312"/>
          <w:color w:val="000000"/>
          <w:sz w:val="32"/>
          <w:szCs w:val="32"/>
        </w:rPr>
        <w:t>方法学比对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bCs/>
          <w:color w:val="000000"/>
          <w:sz w:val="32"/>
          <w:szCs w:val="32"/>
        </w:rPr>
        <w:t>可</w:t>
      </w:r>
      <w:r w:rsidRPr="00F66900">
        <w:rPr>
          <w:rFonts w:eastAsia="仿宋_GB2312" w:hint="eastAsia"/>
          <w:bCs/>
          <w:color w:val="000000"/>
          <w:sz w:val="32"/>
          <w:szCs w:val="32"/>
        </w:rPr>
        <w:t>参考国际或国内有关体外诊断产品性能评估的文件</w:t>
      </w:r>
      <w:r w:rsidRPr="00F66900">
        <w:rPr>
          <w:rFonts w:eastAsia="仿宋_GB2312"/>
          <w:color w:val="000000"/>
          <w:sz w:val="32"/>
          <w:szCs w:val="32"/>
        </w:rPr>
        <w:t>，用待测试剂（盒）与申请人选定分析系统（参考方法或国内</w:t>
      </w:r>
      <w:r w:rsidRPr="00F66900">
        <w:rPr>
          <w:rFonts w:eastAsia="仿宋_GB2312"/>
          <w:color w:val="000000"/>
          <w:sz w:val="32"/>
          <w:szCs w:val="32"/>
        </w:rPr>
        <w:t>/</w:t>
      </w:r>
      <w:r w:rsidRPr="00F66900">
        <w:rPr>
          <w:rFonts w:eastAsia="仿宋_GB2312"/>
          <w:color w:val="000000"/>
          <w:sz w:val="32"/>
          <w:szCs w:val="32"/>
        </w:rPr>
        <w:t>国际普遍认为质量较好的已上市同类试剂）分别检测不少于</w:t>
      </w:r>
      <w:r w:rsidRPr="00F66900">
        <w:rPr>
          <w:rFonts w:eastAsia="仿宋_GB2312"/>
          <w:color w:val="000000"/>
          <w:sz w:val="32"/>
          <w:szCs w:val="32"/>
        </w:rPr>
        <w:t>40</w:t>
      </w:r>
      <w:r w:rsidRPr="00F66900">
        <w:rPr>
          <w:rFonts w:eastAsia="仿宋_GB2312"/>
          <w:color w:val="000000"/>
          <w:sz w:val="32"/>
          <w:szCs w:val="32"/>
        </w:rPr>
        <w:t>个在检测范围内的人源样品，用线性回归的方法分析验证两种试剂结果的相关性，计算相关系数</w:t>
      </w:r>
      <w:r w:rsidRPr="00F66900">
        <w:rPr>
          <w:rFonts w:eastAsia="仿宋_GB2312"/>
          <w:color w:val="000000"/>
          <w:sz w:val="32"/>
          <w:szCs w:val="32"/>
        </w:rPr>
        <w:t>r</w:t>
      </w:r>
      <w:r w:rsidRPr="00F66900">
        <w:rPr>
          <w:rFonts w:eastAsia="仿宋_GB2312"/>
          <w:color w:val="000000"/>
          <w:sz w:val="32"/>
          <w:szCs w:val="32"/>
        </w:rPr>
        <w:t>和医学决定水平处偏差，应符合</w:t>
      </w:r>
      <w:r w:rsidRPr="00F66900">
        <w:rPr>
          <w:rFonts w:eastAsia="仿宋_GB2312"/>
          <w:color w:val="000000"/>
          <w:sz w:val="32"/>
          <w:szCs w:val="32"/>
        </w:rPr>
        <w:t>2.4.3</w:t>
      </w:r>
      <w:r w:rsidRPr="00F66900">
        <w:rPr>
          <w:rFonts w:eastAsia="仿宋_GB2312"/>
          <w:color w:val="000000"/>
          <w:sz w:val="32"/>
          <w:szCs w:val="32"/>
        </w:rPr>
        <w:t>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3.5</w:t>
      </w:r>
      <w:r w:rsidRPr="00F66900">
        <w:rPr>
          <w:rFonts w:eastAsia="仿宋_GB2312"/>
          <w:color w:val="000000"/>
          <w:sz w:val="32"/>
          <w:szCs w:val="32"/>
        </w:rPr>
        <w:t>线性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将接近线性区间上限的高值样本按一定比例稀释为至少</w:t>
      </w:r>
      <w:r w:rsidRPr="00F66900">
        <w:rPr>
          <w:rFonts w:eastAsia="仿宋_GB2312" w:hint="eastAsia"/>
          <w:color w:val="000000"/>
          <w:sz w:val="32"/>
          <w:szCs w:val="32"/>
        </w:rPr>
        <w:t>5</w:t>
      </w:r>
      <w:r w:rsidRPr="00F66900">
        <w:rPr>
          <w:rFonts w:eastAsia="仿宋_GB2312" w:hint="eastAsia"/>
          <w:color w:val="000000"/>
          <w:sz w:val="32"/>
          <w:szCs w:val="32"/>
        </w:rPr>
        <w:t>个浓度，其中低值浓度的样本应接近线性区间的下限</w:t>
      </w:r>
      <w:r w:rsidRPr="00F66900">
        <w:rPr>
          <w:rFonts w:eastAsia="仿宋_GB2312"/>
          <w:color w:val="000000"/>
          <w:sz w:val="32"/>
          <w:szCs w:val="32"/>
        </w:rPr>
        <w:t>。用试剂（盒）分别测试以上样本，每个稀释浓度至少重复测定</w:t>
      </w:r>
      <w:r w:rsidRPr="00F66900">
        <w:rPr>
          <w:rFonts w:eastAsia="仿宋_GB2312"/>
          <w:color w:val="000000"/>
          <w:sz w:val="32"/>
          <w:szCs w:val="32"/>
        </w:rPr>
        <w:t>2</w:t>
      </w:r>
      <w:r w:rsidRPr="00F66900">
        <w:rPr>
          <w:rFonts w:eastAsia="仿宋_GB2312"/>
          <w:color w:val="000000"/>
          <w:sz w:val="32"/>
          <w:szCs w:val="32"/>
        </w:rPr>
        <w:t>次，分别求出每个稀释浓度检测结果的均值（</w:t>
      </w:r>
      <w:r w:rsidRPr="00F66900">
        <w:rPr>
          <w:rFonts w:eastAsia="仿宋_GB2312"/>
          <w:color w:val="000000"/>
          <w:sz w:val="32"/>
          <w:szCs w:val="32"/>
        </w:rPr>
        <w:t>yi</w:t>
      </w:r>
      <w:r w:rsidRPr="00F66900">
        <w:rPr>
          <w:rFonts w:eastAsia="仿宋_GB2312"/>
          <w:color w:val="000000"/>
          <w:sz w:val="32"/>
          <w:szCs w:val="32"/>
        </w:rPr>
        <w:t>）。以稀释浓度（</w:t>
      </w:r>
      <w:r w:rsidRPr="00F66900">
        <w:rPr>
          <w:rFonts w:eastAsia="仿宋_GB2312"/>
          <w:color w:val="000000"/>
          <w:sz w:val="32"/>
          <w:szCs w:val="32"/>
        </w:rPr>
        <w:t>xi</w:t>
      </w:r>
      <w:r w:rsidRPr="00F66900">
        <w:rPr>
          <w:rFonts w:eastAsia="仿宋_GB2312"/>
          <w:color w:val="000000"/>
          <w:sz w:val="32"/>
          <w:szCs w:val="32"/>
        </w:rPr>
        <w:t>）为自变量，以检测结果均值（</w:t>
      </w:r>
      <w:r w:rsidRPr="00F66900">
        <w:rPr>
          <w:rFonts w:eastAsia="仿宋_GB2312"/>
          <w:color w:val="000000"/>
          <w:sz w:val="32"/>
          <w:szCs w:val="32"/>
        </w:rPr>
        <w:t>yi</w:t>
      </w:r>
      <w:r w:rsidRPr="00F66900">
        <w:rPr>
          <w:rFonts w:eastAsia="仿宋_GB2312"/>
          <w:color w:val="000000"/>
          <w:sz w:val="32"/>
          <w:szCs w:val="32"/>
        </w:rPr>
        <w:t>）为因变量求出线性回归方程。计算线性回归的相关系数（</w:t>
      </w:r>
      <w:r w:rsidRPr="00F66900">
        <w:rPr>
          <w:rFonts w:eastAsia="仿宋_GB2312"/>
          <w:color w:val="000000"/>
          <w:sz w:val="32"/>
          <w:szCs w:val="32"/>
        </w:rPr>
        <w:t>r</w:t>
      </w:r>
      <w:r w:rsidRPr="00F66900">
        <w:rPr>
          <w:rFonts w:eastAsia="仿宋_GB2312"/>
          <w:color w:val="000000"/>
          <w:sz w:val="32"/>
          <w:szCs w:val="32"/>
        </w:rPr>
        <w:t>），应符合</w:t>
      </w:r>
      <w:r w:rsidRPr="00F66900">
        <w:rPr>
          <w:rFonts w:eastAsia="仿宋_GB2312"/>
          <w:color w:val="000000"/>
          <w:sz w:val="32"/>
          <w:szCs w:val="32"/>
        </w:rPr>
        <w:t>2.5</w:t>
      </w:r>
      <w:r w:rsidRPr="00F66900">
        <w:rPr>
          <w:rFonts w:eastAsia="仿宋_GB2312"/>
          <w:color w:val="000000"/>
          <w:sz w:val="32"/>
          <w:szCs w:val="32"/>
        </w:rPr>
        <w:t>的要求。</w:t>
      </w:r>
    </w:p>
    <w:p w:rsidR="002C06C3" w:rsidRPr="00F66900" w:rsidRDefault="001C7821" w:rsidP="002C06C3">
      <w:pPr>
        <w:overflowPunct w:val="0"/>
        <w:spacing w:line="520" w:lineRule="exact"/>
        <w:ind w:firstLineChars="200" w:firstLine="640"/>
        <w:rPr>
          <w:rFonts w:eastAsia="仿宋_GB2312"/>
          <w:color w:val="000000"/>
          <w:sz w:val="32"/>
          <w:szCs w:val="32"/>
        </w:rPr>
      </w:pPr>
      <w:r>
        <w:rPr>
          <w:rFonts w:eastAsia="仿宋_GB2312"/>
          <w:noProof/>
          <w:color w:val="000000"/>
          <w:sz w:val="32"/>
          <w:szCs w:val="32"/>
        </w:rPr>
        <w:object w:dxaOrig="1440" w:dyaOrig="1440">
          <v:shape id="_x0000_s1030" type="#_x0000_t75" style="position:absolute;left:0;text-align:left;margin-left:62.3pt;margin-top:2.5pt;width:164.95pt;height:47.25pt;z-index:251663360">
            <v:imagedata r:id="rId9" o:title=""/>
          </v:shape>
          <o:OLEObject Type="Embed" ProgID="Equation.3" ShapeID="_x0000_s1030" DrawAspect="Content" ObjectID="_1614002603" r:id="rId10"/>
        </w:objec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 xml:space="preserve"> </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3.6</w:t>
      </w:r>
      <w:r w:rsidRPr="00F66900">
        <w:rPr>
          <w:rFonts w:eastAsia="仿宋_GB2312"/>
          <w:color w:val="000000"/>
          <w:sz w:val="32"/>
          <w:szCs w:val="32"/>
        </w:rPr>
        <w:t>重复性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重复测试浓度在（</w:t>
      </w:r>
      <w:r w:rsidRPr="00F66900">
        <w:rPr>
          <w:rFonts w:eastAsia="仿宋_GB2312"/>
          <w:color w:val="000000"/>
          <w:sz w:val="32"/>
          <w:szCs w:val="32"/>
        </w:rPr>
        <w:t>0.5±0.1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和（</w:t>
      </w:r>
      <w:r w:rsidRPr="00F66900">
        <w:rPr>
          <w:rFonts w:eastAsia="仿宋_GB2312"/>
          <w:color w:val="000000"/>
          <w:sz w:val="32"/>
          <w:szCs w:val="32"/>
        </w:rPr>
        <w:t>10±1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hint="eastAsia"/>
          <w:color w:val="000000"/>
          <w:sz w:val="32"/>
          <w:szCs w:val="32"/>
        </w:rPr>
        <w:t>区间</w:t>
      </w:r>
      <w:r w:rsidRPr="00F66900">
        <w:rPr>
          <w:rFonts w:eastAsia="仿宋_GB2312"/>
          <w:color w:val="000000"/>
          <w:sz w:val="32"/>
          <w:szCs w:val="32"/>
        </w:rPr>
        <w:t>的</w:t>
      </w:r>
      <w:r w:rsidRPr="00F66900">
        <w:rPr>
          <w:rFonts w:eastAsia="仿宋_GB2312"/>
          <w:color w:val="000000"/>
          <w:sz w:val="32"/>
          <w:szCs w:val="32"/>
        </w:rPr>
        <w:lastRenderedPageBreak/>
        <w:t>样品</w:t>
      </w:r>
      <w:r w:rsidRPr="00F66900">
        <w:rPr>
          <w:rFonts w:eastAsia="仿宋_GB2312"/>
          <w:color w:val="000000"/>
          <w:sz w:val="32"/>
          <w:szCs w:val="32"/>
        </w:rPr>
        <w:t xml:space="preserve"> 10</w:t>
      </w:r>
      <w:r w:rsidRPr="00F66900">
        <w:rPr>
          <w:rFonts w:eastAsia="仿宋_GB2312"/>
          <w:color w:val="000000"/>
          <w:sz w:val="32"/>
          <w:szCs w:val="32"/>
        </w:rPr>
        <w:t>次，计算</w:t>
      </w:r>
      <w:r w:rsidRPr="00F66900">
        <w:rPr>
          <w:rFonts w:eastAsia="仿宋_GB2312"/>
          <w:color w:val="000000"/>
          <w:sz w:val="32"/>
          <w:szCs w:val="32"/>
        </w:rPr>
        <w:t>10</w:t>
      </w:r>
      <w:r w:rsidRPr="00F66900">
        <w:rPr>
          <w:rFonts w:eastAsia="仿宋_GB2312"/>
          <w:color w:val="000000"/>
          <w:sz w:val="32"/>
          <w:szCs w:val="32"/>
        </w:rPr>
        <w:t>次测定结果的平均值（</w:t>
      </w:r>
      <w:r>
        <w:rPr>
          <w:rFonts w:eastAsia="仿宋_GB2312"/>
          <w:noProof/>
          <w:color w:val="000000"/>
          <w:sz w:val="32"/>
          <w:szCs w:val="32"/>
        </w:rPr>
        <w:drawing>
          <wp:inline distT="0" distB="0" distL="0" distR="0">
            <wp:extent cx="104775" cy="200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200025"/>
                    </a:xfrm>
                    <a:prstGeom prst="rect">
                      <a:avLst/>
                    </a:prstGeom>
                    <a:noFill/>
                    <a:ln>
                      <a:noFill/>
                    </a:ln>
                  </pic:spPr>
                </pic:pic>
              </a:graphicData>
            </a:graphic>
          </wp:inline>
        </w:drawing>
      </w:r>
      <w:r w:rsidRPr="00F66900">
        <w:rPr>
          <w:rFonts w:eastAsia="仿宋_GB2312"/>
          <w:color w:val="000000"/>
          <w:sz w:val="32"/>
          <w:szCs w:val="32"/>
        </w:rPr>
        <w:t xml:space="preserve"> </w:t>
      </w:r>
      <w:r w:rsidRPr="00F66900">
        <w:rPr>
          <w:rFonts w:eastAsia="仿宋_GB2312"/>
          <w:color w:val="000000"/>
          <w:sz w:val="32"/>
          <w:szCs w:val="32"/>
        </w:rPr>
        <w:t>）和标准差（</w:t>
      </w:r>
      <w:r w:rsidRPr="00F66900">
        <w:rPr>
          <w:rFonts w:eastAsia="仿宋_GB2312"/>
          <w:color w:val="000000"/>
          <w:sz w:val="32"/>
          <w:szCs w:val="32"/>
        </w:rPr>
        <w:t>SD</w:t>
      </w:r>
      <w:r w:rsidRPr="00F66900">
        <w:rPr>
          <w:rFonts w:eastAsia="仿宋_GB2312"/>
          <w:color w:val="000000"/>
          <w:sz w:val="32"/>
          <w:szCs w:val="32"/>
        </w:rPr>
        <w:t>）。所得结果应符合</w:t>
      </w:r>
      <w:r w:rsidRPr="00F66900">
        <w:rPr>
          <w:rFonts w:eastAsia="仿宋_GB2312"/>
          <w:color w:val="000000"/>
          <w:sz w:val="32"/>
          <w:szCs w:val="32"/>
        </w:rPr>
        <w:t>2.6</w:t>
      </w:r>
      <w:r w:rsidRPr="00F66900">
        <w:rPr>
          <w:rFonts w:eastAsia="仿宋_GB2312"/>
          <w:color w:val="000000"/>
          <w:sz w:val="32"/>
          <w:szCs w:val="32"/>
        </w:rPr>
        <w:t>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3.7</w:t>
      </w:r>
      <w:r w:rsidRPr="00F66900">
        <w:rPr>
          <w:rFonts w:eastAsia="仿宋_GB2312"/>
          <w:color w:val="000000"/>
          <w:sz w:val="32"/>
          <w:szCs w:val="32"/>
        </w:rPr>
        <w:t>批间差</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用</w:t>
      </w:r>
      <w:r w:rsidRPr="00F66900">
        <w:rPr>
          <w:rFonts w:eastAsia="仿宋_GB2312"/>
          <w:color w:val="000000"/>
          <w:sz w:val="32"/>
          <w:szCs w:val="32"/>
        </w:rPr>
        <w:t>3</w:t>
      </w:r>
      <w:r w:rsidRPr="00F66900">
        <w:rPr>
          <w:rFonts w:eastAsia="仿宋_GB2312"/>
          <w:color w:val="000000"/>
          <w:sz w:val="32"/>
          <w:szCs w:val="32"/>
        </w:rPr>
        <w:t>个不同批号的试剂（盒）分别测试（</w:t>
      </w:r>
      <w:r w:rsidRPr="00F66900">
        <w:rPr>
          <w:rFonts w:eastAsia="仿宋_GB2312"/>
          <w:color w:val="000000"/>
          <w:sz w:val="32"/>
          <w:szCs w:val="32"/>
        </w:rPr>
        <w:t>0.5±0.1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和（</w:t>
      </w:r>
      <w:r w:rsidRPr="00F66900">
        <w:rPr>
          <w:rFonts w:eastAsia="仿宋_GB2312"/>
          <w:color w:val="000000"/>
          <w:sz w:val="32"/>
          <w:szCs w:val="32"/>
        </w:rPr>
        <w:t>10±1</w:t>
      </w:r>
      <w:r w:rsidRPr="00F66900">
        <w:rPr>
          <w:rFonts w:eastAsia="仿宋_GB2312"/>
          <w:color w:val="000000"/>
          <w:sz w:val="32"/>
          <w:szCs w:val="32"/>
        </w:rPr>
        <w:t>）</w:t>
      </w:r>
      <w:r w:rsidRPr="00F66900">
        <w:rPr>
          <w:rFonts w:eastAsia="仿宋_GB2312"/>
          <w:color w:val="000000"/>
          <w:sz w:val="32"/>
          <w:szCs w:val="32"/>
        </w:rPr>
        <w:t>ng/mL</w:t>
      </w:r>
      <w:r w:rsidRPr="00F66900">
        <w:rPr>
          <w:rFonts w:eastAsia="仿宋_GB2312"/>
          <w:color w:val="000000"/>
          <w:sz w:val="32"/>
          <w:szCs w:val="32"/>
        </w:rPr>
        <w:t>的样品，每个批号测试</w:t>
      </w:r>
      <w:r w:rsidRPr="00F66900">
        <w:rPr>
          <w:rFonts w:eastAsia="仿宋_GB2312"/>
          <w:color w:val="000000"/>
          <w:sz w:val="32"/>
          <w:szCs w:val="32"/>
        </w:rPr>
        <w:t>10</w:t>
      </w:r>
      <w:r w:rsidRPr="00F66900">
        <w:rPr>
          <w:rFonts w:eastAsia="仿宋_GB2312"/>
          <w:color w:val="000000"/>
          <w:sz w:val="32"/>
          <w:szCs w:val="32"/>
        </w:rPr>
        <w:t>次，计算</w:t>
      </w:r>
      <w:r w:rsidRPr="00F66900">
        <w:rPr>
          <w:rFonts w:eastAsia="仿宋_GB2312"/>
          <w:color w:val="000000"/>
          <w:sz w:val="32"/>
          <w:szCs w:val="32"/>
        </w:rPr>
        <w:t>30</w:t>
      </w:r>
      <w:r w:rsidRPr="00F66900">
        <w:rPr>
          <w:rFonts w:eastAsia="仿宋_GB2312"/>
          <w:color w:val="000000"/>
          <w:sz w:val="32"/>
          <w:szCs w:val="32"/>
        </w:rPr>
        <w:t>次测定结果的平均值（</w:t>
      </w:r>
      <w:r>
        <w:rPr>
          <w:rFonts w:eastAsia="仿宋_GB2312"/>
          <w:noProof/>
          <w:color w:val="000000"/>
          <w:sz w:val="32"/>
          <w:szCs w:val="32"/>
        </w:rPr>
        <w:drawing>
          <wp:inline distT="0" distB="0" distL="0" distR="0">
            <wp:extent cx="104775" cy="200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200025"/>
                    </a:xfrm>
                    <a:prstGeom prst="rect">
                      <a:avLst/>
                    </a:prstGeom>
                    <a:noFill/>
                    <a:ln>
                      <a:noFill/>
                    </a:ln>
                  </pic:spPr>
                </pic:pic>
              </a:graphicData>
            </a:graphic>
          </wp:inline>
        </w:drawing>
      </w:r>
      <w:r w:rsidRPr="00F66900">
        <w:rPr>
          <w:rFonts w:eastAsia="仿宋_GB2312"/>
          <w:color w:val="000000"/>
          <w:sz w:val="32"/>
          <w:szCs w:val="32"/>
        </w:rPr>
        <w:t xml:space="preserve"> </w:t>
      </w:r>
      <w:r w:rsidRPr="00F66900">
        <w:rPr>
          <w:rFonts w:eastAsia="仿宋_GB2312"/>
          <w:color w:val="000000"/>
          <w:sz w:val="32"/>
          <w:szCs w:val="32"/>
        </w:rPr>
        <w:t>）和标准差（</w:t>
      </w:r>
      <w:r w:rsidRPr="00F66900">
        <w:rPr>
          <w:rFonts w:eastAsia="仿宋_GB2312"/>
          <w:color w:val="000000"/>
          <w:sz w:val="32"/>
          <w:szCs w:val="32"/>
        </w:rPr>
        <w:t>SD</w:t>
      </w:r>
      <w:r w:rsidRPr="00F66900">
        <w:rPr>
          <w:rFonts w:eastAsia="仿宋_GB2312"/>
          <w:color w:val="000000"/>
          <w:sz w:val="32"/>
          <w:szCs w:val="32"/>
        </w:rPr>
        <w:t>）。所得结果应符合</w:t>
      </w:r>
      <w:r w:rsidRPr="00F66900">
        <w:rPr>
          <w:rFonts w:eastAsia="仿宋_GB2312"/>
          <w:color w:val="000000"/>
          <w:sz w:val="32"/>
          <w:szCs w:val="32"/>
        </w:rPr>
        <w:t>2.7</w:t>
      </w:r>
      <w:r w:rsidRPr="00F66900">
        <w:rPr>
          <w:rFonts w:eastAsia="仿宋_GB2312"/>
          <w:color w:val="000000"/>
          <w:sz w:val="32"/>
          <w:szCs w:val="32"/>
        </w:rPr>
        <w:t>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3.8</w:t>
      </w:r>
      <w:r w:rsidRPr="00F66900">
        <w:rPr>
          <w:rFonts w:eastAsia="仿宋_GB2312"/>
          <w:color w:val="000000"/>
          <w:sz w:val="32"/>
          <w:szCs w:val="32"/>
        </w:rPr>
        <w:t>稳定性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 xml:space="preserve">3.8.1 </w:t>
      </w:r>
      <w:r w:rsidRPr="00F66900">
        <w:rPr>
          <w:rFonts w:eastAsia="仿宋_GB2312"/>
          <w:color w:val="000000"/>
          <w:sz w:val="32"/>
          <w:szCs w:val="32"/>
        </w:rPr>
        <w:t>效期稳定性：取到效期末的</w:t>
      </w:r>
      <w:r w:rsidRPr="00F66900">
        <w:rPr>
          <w:rFonts w:eastAsia="仿宋_GB2312" w:hint="eastAsia"/>
          <w:color w:val="000000"/>
          <w:sz w:val="32"/>
          <w:szCs w:val="32"/>
        </w:rPr>
        <w:t>试剂（盒）</w:t>
      </w:r>
      <w:r w:rsidRPr="00F66900">
        <w:rPr>
          <w:rFonts w:eastAsia="仿宋_GB2312"/>
          <w:color w:val="000000"/>
          <w:sz w:val="32"/>
          <w:szCs w:val="32"/>
        </w:rPr>
        <w:t>按照</w:t>
      </w:r>
      <w:r w:rsidRPr="00F66900">
        <w:rPr>
          <w:rFonts w:eastAsia="仿宋_GB2312"/>
          <w:color w:val="000000"/>
          <w:sz w:val="32"/>
          <w:szCs w:val="32"/>
        </w:rPr>
        <w:t xml:space="preserve"> 3.3</w:t>
      </w:r>
      <w:r w:rsidRPr="00F66900">
        <w:rPr>
          <w:rFonts w:eastAsia="仿宋_GB2312"/>
          <w:color w:val="000000"/>
          <w:sz w:val="32"/>
          <w:szCs w:val="32"/>
        </w:rPr>
        <w:t>、</w:t>
      </w:r>
      <w:r w:rsidRPr="00F66900">
        <w:rPr>
          <w:rFonts w:eastAsia="仿宋_GB2312"/>
          <w:color w:val="000000"/>
          <w:sz w:val="32"/>
          <w:szCs w:val="32"/>
        </w:rPr>
        <w:t>3.4</w:t>
      </w:r>
      <w:r w:rsidRPr="00F66900">
        <w:rPr>
          <w:rFonts w:eastAsia="仿宋_GB2312"/>
          <w:color w:val="000000"/>
          <w:sz w:val="32"/>
          <w:szCs w:val="32"/>
        </w:rPr>
        <w:t>、</w:t>
      </w:r>
      <w:r w:rsidRPr="00F66900">
        <w:rPr>
          <w:rFonts w:eastAsia="仿宋_GB2312"/>
          <w:color w:val="000000"/>
          <w:sz w:val="32"/>
          <w:szCs w:val="32"/>
        </w:rPr>
        <w:t>3.5</w:t>
      </w:r>
      <w:r w:rsidRPr="00F66900">
        <w:rPr>
          <w:rFonts w:eastAsia="仿宋_GB2312"/>
          <w:color w:val="000000"/>
          <w:sz w:val="32"/>
          <w:szCs w:val="32"/>
        </w:rPr>
        <w:t>、</w:t>
      </w:r>
      <w:r w:rsidRPr="00F66900">
        <w:rPr>
          <w:rFonts w:eastAsia="仿宋_GB2312"/>
          <w:color w:val="000000"/>
          <w:sz w:val="32"/>
          <w:szCs w:val="32"/>
        </w:rPr>
        <w:t>3.6</w:t>
      </w:r>
      <w:r w:rsidRPr="00F66900">
        <w:rPr>
          <w:rFonts w:eastAsia="仿宋_GB2312"/>
          <w:color w:val="000000"/>
          <w:sz w:val="32"/>
          <w:szCs w:val="32"/>
        </w:rPr>
        <w:t>方法进行检测，应符合</w:t>
      </w:r>
      <w:r w:rsidRPr="00F66900">
        <w:rPr>
          <w:rFonts w:eastAsia="仿宋_GB2312"/>
          <w:color w:val="000000"/>
          <w:sz w:val="32"/>
          <w:szCs w:val="32"/>
        </w:rPr>
        <w:t>2.8.1</w:t>
      </w:r>
      <w:r w:rsidRPr="00F66900">
        <w:rPr>
          <w:rFonts w:eastAsia="仿宋_GB2312"/>
          <w:color w:val="000000"/>
          <w:sz w:val="32"/>
          <w:szCs w:val="32"/>
        </w:rPr>
        <w:t>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3.8.2</w:t>
      </w:r>
      <w:r w:rsidRPr="00F66900">
        <w:rPr>
          <w:rFonts w:eastAsia="仿宋_GB2312"/>
          <w:color w:val="000000"/>
          <w:sz w:val="32"/>
          <w:szCs w:val="32"/>
        </w:rPr>
        <w:t>热稳定性：取有效期内试剂</w:t>
      </w:r>
      <w:r>
        <w:rPr>
          <w:rFonts w:eastAsia="仿宋_GB2312"/>
          <w:color w:val="000000"/>
          <w:sz w:val="32"/>
          <w:szCs w:val="32"/>
        </w:rPr>
        <w:t>（</w:t>
      </w:r>
      <w:r w:rsidRPr="00F66900">
        <w:rPr>
          <w:rFonts w:eastAsia="仿宋_GB2312"/>
          <w:color w:val="000000"/>
          <w:sz w:val="32"/>
          <w:szCs w:val="32"/>
        </w:rPr>
        <w:t>盒）根据申请人声称的热稳定条件按照</w:t>
      </w:r>
      <w:r w:rsidRPr="00F66900">
        <w:rPr>
          <w:rFonts w:eastAsia="仿宋_GB2312"/>
          <w:color w:val="000000"/>
          <w:sz w:val="32"/>
          <w:szCs w:val="32"/>
        </w:rPr>
        <w:t xml:space="preserve"> 3.3</w:t>
      </w:r>
      <w:r w:rsidRPr="00F66900">
        <w:rPr>
          <w:rFonts w:eastAsia="仿宋_GB2312"/>
          <w:color w:val="000000"/>
          <w:sz w:val="32"/>
          <w:szCs w:val="32"/>
        </w:rPr>
        <w:t>、</w:t>
      </w:r>
      <w:r w:rsidRPr="00F66900">
        <w:rPr>
          <w:rFonts w:eastAsia="仿宋_GB2312"/>
          <w:color w:val="000000"/>
          <w:sz w:val="32"/>
          <w:szCs w:val="32"/>
        </w:rPr>
        <w:t>3.4</w:t>
      </w:r>
      <w:r w:rsidRPr="00F66900">
        <w:rPr>
          <w:rFonts w:eastAsia="仿宋_GB2312"/>
          <w:color w:val="000000"/>
          <w:sz w:val="32"/>
          <w:szCs w:val="32"/>
        </w:rPr>
        <w:t>、</w:t>
      </w:r>
      <w:r w:rsidRPr="00F66900">
        <w:rPr>
          <w:rFonts w:eastAsia="仿宋_GB2312"/>
          <w:color w:val="000000"/>
          <w:sz w:val="32"/>
          <w:szCs w:val="32"/>
        </w:rPr>
        <w:t>3.5</w:t>
      </w:r>
      <w:r w:rsidRPr="00F66900">
        <w:rPr>
          <w:rFonts w:eastAsia="仿宋_GB2312"/>
          <w:color w:val="000000"/>
          <w:sz w:val="32"/>
          <w:szCs w:val="32"/>
        </w:rPr>
        <w:t>、</w:t>
      </w:r>
      <w:r w:rsidRPr="00F66900">
        <w:rPr>
          <w:rFonts w:eastAsia="仿宋_GB2312"/>
          <w:color w:val="000000"/>
          <w:sz w:val="32"/>
          <w:szCs w:val="32"/>
        </w:rPr>
        <w:t xml:space="preserve">3.6 </w:t>
      </w:r>
      <w:r w:rsidRPr="00F66900">
        <w:rPr>
          <w:rFonts w:eastAsia="仿宋_GB2312"/>
          <w:color w:val="000000"/>
          <w:sz w:val="32"/>
          <w:szCs w:val="32"/>
        </w:rPr>
        <w:t>方法进行检测，应符合</w:t>
      </w:r>
      <w:r w:rsidRPr="00F66900">
        <w:rPr>
          <w:rFonts w:eastAsia="仿宋_GB2312"/>
          <w:color w:val="000000"/>
          <w:sz w:val="32"/>
          <w:szCs w:val="32"/>
        </w:rPr>
        <w:t>2.8.2</w:t>
      </w:r>
      <w:r w:rsidRPr="00F66900">
        <w:rPr>
          <w:rFonts w:eastAsia="仿宋_GB2312"/>
          <w:color w:val="000000"/>
          <w:sz w:val="32"/>
          <w:szCs w:val="32"/>
        </w:rPr>
        <w:t>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4.</w:t>
      </w:r>
      <w:r w:rsidRPr="00F66900">
        <w:rPr>
          <w:rFonts w:eastAsia="仿宋_GB2312"/>
          <w:color w:val="000000"/>
          <w:sz w:val="32"/>
          <w:szCs w:val="32"/>
        </w:rPr>
        <w:t>校准品和质控品（如适用）</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4.1</w:t>
      </w:r>
      <w:r w:rsidRPr="00F66900">
        <w:rPr>
          <w:rFonts w:eastAsia="仿宋_GB2312"/>
          <w:color w:val="000000"/>
          <w:sz w:val="32"/>
          <w:szCs w:val="32"/>
        </w:rPr>
        <w:t>溯源及赋值说明：若试剂（盒）配套校准品和质控品，应参照</w:t>
      </w:r>
      <w:r w:rsidRPr="00F66900">
        <w:rPr>
          <w:rFonts w:eastAsia="仿宋_GB2312"/>
          <w:color w:val="000000"/>
          <w:sz w:val="32"/>
          <w:szCs w:val="32"/>
        </w:rPr>
        <w:t>GB/T 21415</w:t>
      </w:r>
      <w:r w:rsidRPr="00F66900">
        <w:rPr>
          <w:rFonts w:eastAsia="仿宋_GB2312"/>
          <w:color w:val="000000"/>
          <w:sz w:val="32"/>
          <w:szCs w:val="32"/>
        </w:rPr>
        <w:t>《</w:t>
      </w:r>
      <w:r w:rsidRPr="00F66900">
        <w:rPr>
          <w:rFonts w:eastAsia="仿宋_GB2312"/>
          <w:color w:val="000000"/>
          <w:sz w:val="32"/>
          <w:szCs w:val="32"/>
        </w:rPr>
        <w:t xml:space="preserve"> </w:t>
      </w:r>
      <w:r w:rsidRPr="00F66900">
        <w:rPr>
          <w:rFonts w:eastAsia="仿宋_GB2312"/>
          <w:color w:val="000000"/>
          <w:sz w:val="32"/>
          <w:szCs w:val="32"/>
        </w:rPr>
        <w:t>体外诊断医疗器械</w:t>
      </w:r>
      <w:r w:rsidRPr="00F66900">
        <w:rPr>
          <w:rFonts w:eastAsia="仿宋_GB2312"/>
          <w:color w:val="000000"/>
          <w:sz w:val="32"/>
          <w:szCs w:val="32"/>
        </w:rPr>
        <w:t xml:space="preserve"> </w:t>
      </w:r>
      <w:r w:rsidRPr="00F66900">
        <w:rPr>
          <w:rFonts w:eastAsia="仿宋_GB2312"/>
          <w:color w:val="000000"/>
          <w:sz w:val="32"/>
          <w:szCs w:val="32"/>
        </w:rPr>
        <w:t>生物样品中量的测量</w:t>
      </w:r>
      <w:r w:rsidRPr="00F66900">
        <w:rPr>
          <w:rFonts w:eastAsia="仿宋_GB2312"/>
          <w:color w:val="000000"/>
          <w:sz w:val="32"/>
          <w:szCs w:val="32"/>
        </w:rPr>
        <w:t xml:space="preserve"> </w:t>
      </w:r>
      <w:r w:rsidRPr="00F66900">
        <w:rPr>
          <w:rFonts w:eastAsia="仿宋_GB2312"/>
          <w:color w:val="000000"/>
          <w:sz w:val="32"/>
          <w:szCs w:val="32"/>
        </w:rPr>
        <w:t>校准品和控制物质赋值的计量学溯源性》的要求溯源至国家（或国际）标准物质、参考程序等，并提供校准品溯源性说明及质控品赋值说明。若有国家标准物质发布，应使用国家标准物质进行验证。</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4.2</w:t>
      </w:r>
      <w:r w:rsidRPr="00F66900">
        <w:rPr>
          <w:rFonts w:eastAsia="仿宋_GB2312"/>
          <w:color w:val="000000"/>
          <w:sz w:val="32"/>
          <w:szCs w:val="32"/>
        </w:rPr>
        <w:t>性能要求：外观、装量（冻干品除外）、准确度、均一性，冻干品还包括：复溶稳定性、批内</w:t>
      </w:r>
      <w:r w:rsidRPr="00F66900">
        <w:rPr>
          <w:color w:val="000000"/>
          <w:sz w:val="32"/>
          <w:szCs w:val="32"/>
        </w:rPr>
        <w:t>甁</w:t>
      </w:r>
      <w:r w:rsidRPr="00F66900">
        <w:rPr>
          <w:rFonts w:eastAsia="仿宋_GB2312"/>
          <w:color w:val="000000"/>
          <w:sz w:val="32"/>
          <w:szCs w:val="32"/>
        </w:rPr>
        <w:t>间差。</w:t>
      </w:r>
    </w:p>
    <w:p w:rsidR="002C06C3" w:rsidRPr="00F66900" w:rsidRDefault="002C06C3" w:rsidP="002C06C3">
      <w:pPr>
        <w:pStyle w:val="af3"/>
        <w:spacing w:before="0"/>
        <w:jc w:val="both"/>
        <w:outlineLvl w:val="9"/>
      </w:pPr>
      <w:r w:rsidRPr="00F66900">
        <w:t>（</w:t>
      </w:r>
      <w:r w:rsidRPr="00F66900">
        <w:rPr>
          <w:rFonts w:hint="eastAsia"/>
        </w:rPr>
        <w:t>十</w:t>
      </w:r>
      <w:r w:rsidRPr="00F66900">
        <w:t>）产品注册检验报告</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根据《体外诊断试剂注册申报资料要求和批准证明文件格式》的要求，应提供具有相应医疗器械检验资质和承检范围的医疗器械检验机构出具的产品注册检验报告和产品技术要求预评</w:t>
      </w:r>
      <w:r w:rsidRPr="00F66900">
        <w:rPr>
          <w:rFonts w:eastAsia="仿宋_GB2312"/>
          <w:color w:val="000000"/>
          <w:sz w:val="32"/>
          <w:szCs w:val="32"/>
        </w:rPr>
        <w:lastRenderedPageBreak/>
        <w:t>价意见。如有相应的国家法规发布或更新，按其要求执行。</w:t>
      </w:r>
    </w:p>
    <w:p w:rsidR="002C06C3" w:rsidRPr="00F66900" w:rsidRDefault="002C06C3" w:rsidP="002C06C3">
      <w:pPr>
        <w:pStyle w:val="af3"/>
        <w:spacing w:before="0"/>
        <w:jc w:val="both"/>
        <w:outlineLvl w:val="9"/>
      </w:pPr>
      <w:r w:rsidRPr="00F66900">
        <w:t>（</w:t>
      </w:r>
      <w:r w:rsidRPr="00F66900">
        <w:rPr>
          <w:rFonts w:hint="eastAsia"/>
        </w:rPr>
        <w:t>十一</w:t>
      </w:r>
      <w:r w:rsidRPr="00F66900">
        <w:t>）产品说明书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说明书承载了产品预期用途、检验原理、检验方法、样本要求、检测结果解释以及注意事项等重要信息，是指导实验室工作人员正确操作、临床医生针对检验结果给出合理医学解释的重要依据。因此，产品说明书是体外诊断试剂注册申报最重要的文件之一。产品说明书的格式应符合《医疗器械说明书和标签管理规定》（国家食品药品监督管理总局</w:t>
      </w:r>
      <w:r w:rsidRPr="00F66900">
        <w:rPr>
          <w:rFonts w:eastAsia="仿宋_GB2312" w:hint="eastAsia"/>
          <w:color w:val="000000"/>
          <w:sz w:val="32"/>
          <w:szCs w:val="32"/>
        </w:rPr>
        <w:t>令第</w:t>
      </w:r>
      <w:r w:rsidRPr="00F66900">
        <w:rPr>
          <w:rFonts w:eastAsia="仿宋_GB2312" w:hint="eastAsia"/>
          <w:color w:val="000000"/>
          <w:sz w:val="32"/>
          <w:szCs w:val="32"/>
        </w:rPr>
        <w:t>6</w:t>
      </w:r>
      <w:r w:rsidRPr="00F66900">
        <w:rPr>
          <w:rFonts w:eastAsia="仿宋_GB2312" w:hint="eastAsia"/>
          <w:color w:val="000000"/>
          <w:sz w:val="32"/>
          <w:szCs w:val="32"/>
        </w:rPr>
        <w:t>号</w:t>
      </w:r>
      <w:r w:rsidRPr="00F66900">
        <w:rPr>
          <w:rFonts w:eastAsia="仿宋_GB2312"/>
          <w:color w:val="000000"/>
          <w:sz w:val="32"/>
          <w:szCs w:val="32"/>
        </w:rPr>
        <w:t>）、《体外诊断试剂说明书编写指导原则》（国家食品药品监督管理总局通告</w:t>
      </w:r>
      <w:r w:rsidRPr="00F66900">
        <w:rPr>
          <w:rFonts w:eastAsia="仿宋_GB2312"/>
          <w:color w:val="000000"/>
          <w:sz w:val="32"/>
          <w:szCs w:val="32"/>
        </w:rPr>
        <w:t>2014</w:t>
      </w:r>
      <w:r w:rsidRPr="00F66900">
        <w:rPr>
          <w:rFonts w:eastAsia="仿宋_GB2312"/>
          <w:color w:val="000000"/>
          <w:sz w:val="32"/>
          <w:szCs w:val="32"/>
        </w:rPr>
        <w:t>年第</w:t>
      </w:r>
      <w:r w:rsidRPr="00F66900">
        <w:rPr>
          <w:rFonts w:eastAsia="仿宋_GB2312"/>
          <w:color w:val="000000"/>
          <w:sz w:val="32"/>
          <w:szCs w:val="32"/>
        </w:rPr>
        <w:t>17</w:t>
      </w:r>
      <w:r w:rsidRPr="00F66900">
        <w:rPr>
          <w:rFonts w:eastAsia="仿宋_GB2312"/>
          <w:color w:val="000000"/>
          <w:sz w:val="32"/>
          <w:szCs w:val="32"/>
        </w:rPr>
        <w:t>号）的要求。产品说明书的所有内容均应与申请人提交的注册申报资料中的相关研究结果保持一致，如某些内容引用自参考文献，则应以规范格式对此内容进行标注，并单独列明参考文献的相关信息。</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以下内容仅对降钙素原</w:t>
      </w:r>
      <w:r w:rsidRPr="00F66900">
        <w:rPr>
          <w:rFonts w:eastAsia="仿宋_GB2312" w:hint="eastAsia"/>
          <w:color w:val="000000"/>
          <w:sz w:val="32"/>
          <w:szCs w:val="32"/>
        </w:rPr>
        <w:t>检测</w:t>
      </w:r>
      <w:r w:rsidRPr="00F66900">
        <w:rPr>
          <w:rFonts w:eastAsia="仿宋_GB2312"/>
          <w:color w:val="000000"/>
          <w:sz w:val="32"/>
          <w:szCs w:val="32"/>
        </w:rPr>
        <w:t>试剂说明书的重点内容进行详细说明，说明书其他内容应根据《体外诊断试剂说明书编写指导原则》要求进行编写。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产品说明书内容原则上应全部用中文进行表述</w:t>
      </w:r>
      <w:r w:rsidRPr="00F66900">
        <w:rPr>
          <w:rFonts w:eastAsia="仿宋_GB2312" w:hint="eastAsia"/>
          <w:color w:val="000000"/>
          <w:sz w:val="32"/>
          <w:szCs w:val="32"/>
        </w:rPr>
        <w:t>，</w:t>
      </w:r>
      <w:r w:rsidRPr="00F66900">
        <w:rPr>
          <w:rFonts w:eastAsia="仿宋_GB2312"/>
          <w:color w:val="000000"/>
          <w:sz w:val="32"/>
          <w:szCs w:val="32"/>
        </w:rPr>
        <w:t>如含有国际通用或行业内普遍认可的英文缩写，可用括号在中文后标明</w:t>
      </w:r>
      <w:r w:rsidRPr="00F66900">
        <w:rPr>
          <w:rFonts w:eastAsia="仿宋_GB2312" w:hint="eastAsia"/>
          <w:color w:val="000000"/>
          <w:sz w:val="32"/>
          <w:szCs w:val="32"/>
        </w:rPr>
        <w:t>，</w:t>
      </w:r>
      <w:r w:rsidRPr="00F66900">
        <w:rPr>
          <w:rFonts w:eastAsia="仿宋_GB2312"/>
          <w:color w:val="000000"/>
          <w:sz w:val="32"/>
          <w:szCs w:val="32"/>
        </w:rPr>
        <w:t>对于确实无适当中文表述的词语，可使用相应英文或其缩写。</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1.</w:t>
      </w:r>
      <w:r w:rsidRPr="00F66900">
        <w:rPr>
          <w:rFonts w:eastAsia="仿宋_GB2312"/>
          <w:color w:val="000000"/>
          <w:sz w:val="32"/>
          <w:szCs w:val="32"/>
        </w:rPr>
        <w:t>【产品名称】</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1.1</w:t>
      </w:r>
      <w:r w:rsidRPr="00F66900">
        <w:rPr>
          <w:rFonts w:eastAsia="仿宋_GB2312"/>
          <w:color w:val="000000"/>
          <w:sz w:val="32"/>
          <w:szCs w:val="32"/>
        </w:rPr>
        <w:t>试剂名称由三部分组成：被测物名称、用途、方法或原理。例如：降钙素原测定试剂盒（化学发光法）。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2.</w:t>
      </w:r>
      <w:r w:rsidRPr="00F66900">
        <w:rPr>
          <w:rFonts w:eastAsia="仿宋_GB2312"/>
          <w:color w:val="000000"/>
          <w:sz w:val="32"/>
          <w:szCs w:val="32"/>
        </w:rPr>
        <w:t>【预期用途】</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2.1</w:t>
      </w:r>
      <w:r w:rsidRPr="00F66900">
        <w:rPr>
          <w:rFonts w:eastAsia="仿宋_GB2312"/>
          <w:color w:val="000000"/>
          <w:sz w:val="32"/>
          <w:szCs w:val="32"/>
        </w:rPr>
        <w:t>说明试剂盒用于体外定量测定血清和</w:t>
      </w:r>
      <w:r w:rsidRPr="00F66900">
        <w:rPr>
          <w:rFonts w:eastAsia="仿宋_GB2312"/>
          <w:color w:val="000000"/>
          <w:sz w:val="32"/>
          <w:szCs w:val="32"/>
        </w:rPr>
        <w:t>/</w:t>
      </w:r>
      <w:r w:rsidRPr="00F66900">
        <w:rPr>
          <w:rFonts w:eastAsia="仿宋_GB2312"/>
          <w:color w:val="000000"/>
          <w:sz w:val="32"/>
          <w:szCs w:val="32"/>
        </w:rPr>
        <w:t>或血浆中的降钙素原浓度，适用的样本类型应结合实际的临床研究情况进行确</w:t>
      </w:r>
      <w:r w:rsidRPr="00F66900">
        <w:rPr>
          <w:rFonts w:eastAsia="仿宋_GB2312"/>
          <w:color w:val="000000"/>
          <w:sz w:val="32"/>
          <w:szCs w:val="32"/>
        </w:rPr>
        <w:lastRenderedPageBreak/>
        <w:t>认。</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2.2</w:t>
      </w:r>
      <w:r w:rsidRPr="00F66900">
        <w:rPr>
          <w:rFonts w:eastAsia="仿宋_GB2312"/>
          <w:color w:val="000000"/>
          <w:sz w:val="32"/>
          <w:szCs w:val="32"/>
        </w:rPr>
        <w:t>应阐述与预期用途相关的临床适应症及背景情况，说明相关的临床或实验室诊断方法等。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3.</w:t>
      </w:r>
      <w:r w:rsidRPr="00F66900">
        <w:rPr>
          <w:rFonts w:eastAsia="仿宋_GB2312"/>
          <w:color w:val="000000"/>
          <w:sz w:val="32"/>
          <w:szCs w:val="32"/>
        </w:rPr>
        <w:t>【检验原理】</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本法适用于基于抗原</w:t>
      </w:r>
      <w:r w:rsidRPr="00F66900">
        <w:rPr>
          <w:rFonts w:eastAsia="仿宋_GB2312"/>
          <w:color w:val="000000"/>
          <w:sz w:val="32"/>
          <w:szCs w:val="32"/>
        </w:rPr>
        <w:t>-</w:t>
      </w:r>
      <w:r w:rsidRPr="00F66900">
        <w:rPr>
          <w:rFonts w:eastAsia="仿宋_GB2312"/>
          <w:color w:val="000000"/>
          <w:sz w:val="32"/>
          <w:szCs w:val="32"/>
        </w:rPr>
        <w:t>抗体反应原理的免疫学方法对降钙素原进行定量检测的体外诊断试剂。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详细说明检验原理、方法，必要时可采用图示方法描述。</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4.</w:t>
      </w:r>
      <w:r w:rsidRPr="00F66900">
        <w:rPr>
          <w:rFonts w:eastAsia="仿宋_GB2312"/>
          <w:color w:val="000000"/>
          <w:sz w:val="32"/>
          <w:szCs w:val="32"/>
        </w:rPr>
        <w:t>【样本要求】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重点明确以下内容：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4.1</w:t>
      </w:r>
      <w:r w:rsidRPr="00F66900">
        <w:rPr>
          <w:rFonts w:eastAsia="仿宋_GB2312"/>
          <w:color w:val="000000"/>
          <w:sz w:val="32"/>
          <w:szCs w:val="32"/>
        </w:rPr>
        <w:t>适用的样本类型，</w:t>
      </w:r>
      <w:r w:rsidRPr="00F66900">
        <w:rPr>
          <w:rFonts w:eastAsia="仿宋_GB2312"/>
          <w:color w:val="000000"/>
          <w:sz w:val="32"/>
          <w:szCs w:val="32"/>
        </w:rPr>
        <w:t>PCT</w:t>
      </w:r>
      <w:r w:rsidRPr="00F66900">
        <w:rPr>
          <w:rFonts w:eastAsia="仿宋_GB2312"/>
          <w:color w:val="000000"/>
          <w:sz w:val="32"/>
          <w:szCs w:val="32"/>
        </w:rPr>
        <w:t>存在降解的风险，应根据样本稳定性试验明确样本的保存方法。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4.2</w:t>
      </w:r>
      <w:r w:rsidRPr="00F66900">
        <w:rPr>
          <w:rFonts w:eastAsia="仿宋_GB2312"/>
          <w:color w:val="000000"/>
          <w:sz w:val="32"/>
          <w:szCs w:val="32"/>
        </w:rPr>
        <w:t>在样本收集过程中的特别注意事项。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4.3</w:t>
      </w:r>
      <w:r w:rsidRPr="00F66900">
        <w:rPr>
          <w:rFonts w:eastAsia="仿宋_GB2312"/>
          <w:color w:val="000000"/>
          <w:sz w:val="32"/>
          <w:szCs w:val="32"/>
        </w:rPr>
        <w:t>为保证样本各组分稳定所必需的抗凝剂或保护剂等。</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4.4</w:t>
      </w:r>
      <w:r w:rsidRPr="00F66900">
        <w:rPr>
          <w:rFonts w:eastAsia="仿宋_GB2312"/>
          <w:color w:val="000000"/>
          <w:sz w:val="32"/>
          <w:szCs w:val="32"/>
        </w:rPr>
        <w:t>已知的干扰物。</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4.5</w:t>
      </w:r>
      <w:r w:rsidRPr="00F66900">
        <w:rPr>
          <w:rFonts w:eastAsia="仿宋_GB2312"/>
          <w:color w:val="000000"/>
          <w:sz w:val="32"/>
          <w:szCs w:val="32"/>
        </w:rPr>
        <w:t>能够保证样本稳定的储存、处理和运输方法。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5.</w:t>
      </w:r>
      <w:r w:rsidRPr="00F66900">
        <w:rPr>
          <w:rFonts w:eastAsia="仿宋_GB2312"/>
          <w:color w:val="000000"/>
          <w:sz w:val="32"/>
          <w:szCs w:val="32"/>
        </w:rPr>
        <w:t>【检验方法】详细说明实验操作的各个步骤，包括：</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5.1</w:t>
      </w:r>
      <w:r w:rsidRPr="00F66900">
        <w:rPr>
          <w:rFonts w:eastAsia="仿宋_GB2312"/>
          <w:color w:val="000000"/>
          <w:sz w:val="32"/>
          <w:szCs w:val="32"/>
        </w:rPr>
        <w:t>试验条件：试验环境的温度、湿度、样本满足检测需要的加样量、观察时间、检验试剂、样本复温、试剂孵育温度及试剂空白等要求。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5.2</w:t>
      </w:r>
      <w:r w:rsidRPr="00F66900">
        <w:rPr>
          <w:rFonts w:eastAsia="仿宋_GB2312"/>
          <w:color w:val="000000"/>
          <w:sz w:val="32"/>
          <w:szCs w:val="32"/>
        </w:rPr>
        <w:t>试剂使用方法（手工</w:t>
      </w:r>
      <w:r w:rsidRPr="00F66900">
        <w:rPr>
          <w:rFonts w:eastAsia="仿宋_GB2312"/>
          <w:color w:val="000000"/>
          <w:sz w:val="32"/>
          <w:szCs w:val="32"/>
        </w:rPr>
        <w:t>/</w:t>
      </w:r>
      <w:r w:rsidRPr="00F66900">
        <w:rPr>
          <w:rFonts w:eastAsia="仿宋_GB2312"/>
          <w:color w:val="000000"/>
          <w:sz w:val="32"/>
          <w:szCs w:val="32"/>
        </w:rPr>
        <w:t>半自动</w:t>
      </w:r>
      <w:r w:rsidRPr="00F66900">
        <w:rPr>
          <w:rFonts w:eastAsia="仿宋_GB2312"/>
          <w:color w:val="000000"/>
          <w:sz w:val="32"/>
          <w:szCs w:val="32"/>
        </w:rPr>
        <w:t>/</w:t>
      </w:r>
      <w:r w:rsidRPr="00F66900">
        <w:rPr>
          <w:rFonts w:eastAsia="仿宋_GB2312"/>
          <w:color w:val="000000"/>
          <w:sz w:val="32"/>
          <w:szCs w:val="32"/>
        </w:rPr>
        <w:t>全自动）、注意事项。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5.3</w:t>
      </w:r>
      <w:r w:rsidRPr="00F66900">
        <w:rPr>
          <w:rFonts w:eastAsia="仿宋_GB2312"/>
          <w:color w:val="000000"/>
          <w:sz w:val="32"/>
          <w:szCs w:val="32"/>
        </w:rPr>
        <w:t>详述待测样品的预处理方法、步骤及注意事项。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5.4</w:t>
      </w:r>
      <w:r w:rsidRPr="00F66900">
        <w:rPr>
          <w:rFonts w:eastAsia="仿宋_GB2312"/>
          <w:color w:val="000000"/>
          <w:sz w:val="32"/>
          <w:szCs w:val="32"/>
        </w:rPr>
        <w:t>校准程序：校准品的准备和使用，对于适用于手工</w:t>
      </w:r>
      <w:r w:rsidRPr="00F66900">
        <w:rPr>
          <w:rFonts w:eastAsia="仿宋_GB2312"/>
          <w:color w:val="000000"/>
          <w:sz w:val="32"/>
          <w:szCs w:val="32"/>
        </w:rPr>
        <w:t>/</w:t>
      </w:r>
      <w:r w:rsidRPr="00F66900">
        <w:rPr>
          <w:rFonts w:eastAsia="仿宋_GB2312"/>
          <w:color w:val="000000"/>
          <w:sz w:val="32"/>
          <w:szCs w:val="32"/>
        </w:rPr>
        <w:t>半自动仪器的</w:t>
      </w:r>
      <w:r w:rsidRPr="00F66900">
        <w:rPr>
          <w:rFonts w:eastAsia="仿宋_GB2312" w:hint="eastAsia"/>
          <w:color w:val="000000"/>
          <w:sz w:val="32"/>
          <w:szCs w:val="32"/>
        </w:rPr>
        <w:t>试剂</w:t>
      </w:r>
      <w:r w:rsidRPr="00F66900">
        <w:rPr>
          <w:rFonts w:eastAsia="仿宋_GB2312"/>
          <w:color w:val="000000"/>
          <w:sz w:val="32"/>
          <w:szCs w:val="32"/>
        </w:rPr>
        <w:t>，说明校准曲线的绘制方法。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5.5</w:t>
      </w:r>
      <w:r w:rsidRPr="00F66900">
        <w:rPr>
          <w:rFonts w:eastAsia="仿宋_GB2312"/>
          <w:color w:val="000000"/>
          <w:sz w:val="32"/>
          <w:szCs w:val="32"/>
        </w:rPr>
        <w:t>质量控制程序：质控品的使用、质量控制方法。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5.6</w:t>
      </w:r>
      <w:r w:rsidRPr="00F66900">
        <w:rPr>
          <w:rFonts w:eastAsia="仿宋_GB2312"/>
          <w:color w:val="000000"/>
          <w:sz w:val="32"/>
          <w:szCs w:val="32"/>
        </w:rPr>
        <w:t>对于适用于手工</w:t>
      </w:r>
      <w:r w:rsidRPr="00F66900">
        <w:rPr>
          <w:rFonts w:eastAsia="仿宋_GB2312"/>
          <w:color w:val="000000"/>
          <w:sz w:val="32"/>
          <w:szCs w:val="32"/>
        </w:rPr>
        <w:t>/</w:t>
      </w:r>
      <w:r w:rsidRPr="00F66900">
        <w:rPr>
          <w:rFonts w:eastAsia="仿宋_GB2312"/>
          <w:color w:val="000000"/>
          <w:sz w:val="32"/>
          <w:szCs w:val="32"/>
        </w:rPr>
        <w:t>半自动仪器的试剂（盒）产品，应详述</w:t>
      </w:r>
      <w:r w:rsidRPr="00F66900">
        <w:rPr>
          <w:rFonts w:eastAsia="仿宋_GB2312"/>
          <w:color w:val="000000"/>
          <w:sz w:val="32"/>
          <w:szCs w:val="32"/>
        </w:rPr>
        <w:lastRenderedPageBreak/>
        <w:t>实验结果的计算方法。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6.</w:t>
      </w:r>
      <w:r w:rsidRPr="00F66900">
        <w:rPr>
          <w:rFonts w:eastAsia="仿宋_GB2312"/>
          <w:color w:val="000000"/>
          <w:sz w:val="32"/>
          <w:szCs w:val="32"/>
        </w:rPr>
        <w:t>【参考区间和</w:t>
      </w:r>
      <w:r w:rsidRPr="00F66900">
        <w:rPr>
          <w:rFonts w:eastAsia="仿宋_GB2312"/>
          <w:color w:val="000000"/>
          <w:sz w:val="32"/>
          <w:szCs w:val="32"/>
        </w:rPr>
        <w:t>/</w:t>
      </w:r>
      <w:r w:rsidRPr="00F66900">
        <w:rPr>
          <w:rFonts w:eastAsia="仿宋_GB2312"/>
          <w:color w:val="000000"/>
          <w:sz w:val="32"/>
          <w:szCs w:val="32"/>
        </w:rPr>
        <w:t>或阳性判断值】</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6.1</w:t>
      </w:r>
      <w:r w:rsidRPr="00F66900">
        <w:rPr>
          <w:rFonts w:eastAsia="仿宋_GB2312" w:hint="eastAsia"/>
          <w:color w:val="000000"/>
          <w:sz w:val="32"/>
          <w:szCs w:val="32"/>
        </w:rPr>
        <w:t>说明阳性判断值或者参考区间</w:t>
      </w:r>
      <w:r w:rsidRPr="00F66900">
        <w:rPr>
          <w:rFonts w:eastAsia="仿宋_GB2312"/>
          <w:color w:val="000000"/>
          <w:sz w:val="32"/>
          <w:szCs w:val="32"/>
        </w:rPr>
        <w:t>，并简要说明</w:t>
      </w:r>
      <w:r w:rsidRPr="00F66900">
        <w:rPr>
          <w:rFonts w:eastAsia="仿宋_GB2312" w:hint="eastAsia"/>
          <w:color w:val="000000"/>
          <w:sz w:val="32"/>
          <w:szCs w:val="32"/>
        </w:rPr>
        <w:t>阳性判断值或者</w:t>
      </w:r>
      <w:r w:rsidRPr="00F66900">
        <w:rPr>
          <w:rFonts w:eastAsia="仿宋_GB2312"/>
          <w:color w:val="000000"/>
          <w:sz w:val="32"/>
          <w:szCs w:val="32"/>
        </w:rPr>
        <w:t>参考区间确定的方法。</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6.2</w:t>
      </w:r>
      <w:r w:rsidRPr="00F66900">
        <w:rPr>
          <w:rFonts w:eastAsia="仿宋_GB2312"/>
          <w:color w:val="000000"/>
          <w:sz w:val="32"/>
          <w:szCs w:val="32"/>
        </w:rPr>
        <w:t>如确定阳性判断值，应明确不同区间阳性判断值的临床诊断意义，简要说明确定的方法，如引用参考文献进行验证，应标注文献出处，并简要说明验证的结果。</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6.3</w:t>
      </w:r>
      <w:r w:rsidRPr="00F66900">
        <w:rPr>
          <w:rFonts w:eastAsia="仿宋_GB2312"/>
          <w:color w:val="000000"/>
          <w:sz w:val="32"/>
          <w:szCs w:val="32"/>
        </w:rPr>
        <w:t>简单介绍设定该参考区间所选健康人群的区域特征，建议注明以下字样</w:t>
      </w:r>
      <w:r w:rsidRPr="00F66900">
        <w:rPr>
          <w:rFonts w:eastAsia="仿宋_GB2312"/>
          <w:color w:val="000000"/>
          <w:sz w:val="32"/>
          <w:szCs w:val="32"/>
        </w:rPr>
        <w:t>“</w:t>
      </w:r>
      <w:r w:rsidRPr="00F66900">
        <w:rPr>
          <w:rFonts w:eastAsia="仿宋_GB2312"/>
          <w:color w:val="000000"/>
          <w:sz w:val="32"/>
          <w:szCs w:val="32"/>
        </w:rPr>
        <w:t>由于地理、人种、性别及年龄等差异，建议各实验室建立自己的参考值区间</w:t>
      </w:r>
      <w:r w:rsidRPr="00F66900">
        <w:rPr>
          <w:rFonts w:eastAsia="仿宋_GB2312"/>
          <w:color w:val="000000"/>
          <w:sz w:val="32"/>
          <w:szCs w:val="32"/>
        </w:rPr>
        <w:t>”</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7.</w:t>
      </w:r>
      <w:r w:rsidRPr="00F66900">
        <w:rPr>
          <w:rFonts w:eastAsia="仿宋_GB2312"/>
          <w:color w:val="000000"/>
          <w:sz w:val="32"/>
          <w:szCs w:val="32"/>
        </w:rPr>
        <w:t>【检验结果的解释】</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7.1</w:t>
      </w:r>
      <w:r w:rsidRPr="00F66900">
        <w:rPr>
          <w:rFonts w:eastAsia="仿宋_GB2312"/>
          <w:color w:val="000000"/>
          <w:sz w:val="32"/>
          <w:szCs w:val="32"/>
        </w:rPr>
        <w:t>对所有可能出现的结果进行合理的解释；说明在何种情况下需要进行确认试验。</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7.2</w:t>
      </w:r>
      <w:r w:rsidRPr="00F66900">
        <w:rPr>
          <w:rFonts w:eastAsia="仿宋_GB2312"/>
          <w:color w:val="000000"/>
          <w:sz w:val="32"/>
          <w:szCs w:val="32"/>
        </w:rPr>
        <w:t>本试剂的检测结果仅供临床参考，对患者的临床诊治应结合其症状</w:t>
      </w:r>
      <w:r w:rsidRPr="00F66900">
        <w:rPr>
          <w:rFonts w:eastAsia="仿宋_GB2312"/>
          <w:color w:val="000000"/>
          <w:sz w:val="32"/>
          <w:szCs w:val="32"/>
        </w:rPr>
        <w:t>/</w:t>
      </w:r>
      <w:r w:rsidRPr="00F66900">
        <w:rPr>
          <w:rFonts w:eastAsia="仿宋_GB2312"/>
          <w:color w:val="000000"/>
          <w:sz w:val="32"/>
          <w:szCs w:val="32"/>
        </w:rPr>
        <w:t>体征、病史、其他实验室检查及治疗反应等情况综合考虑。</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7.3</w:t>
      </w:r>
      <w:r w:rsidRPr="00F66900">
        <w:rPr>
          <w:rFonts w:eastAsia="仿宋_GB2312"/>
          <w:color w:val="000000"/>
          <w:sz w:val="32"/>
          <w:szCs w:val="32"/>
        </w:rPr>
        <w:t>除感染外，以下情况也会出现</w:t>
      </w:r>
      <w:r w:rsidRPr="00F66900">
        <w:rPr>
          <w:rFonts w:eastAsia="仿宋_GB2312"/>
          <w:color w:val="000000"/>
          <w:sz w:val="32"/>
          <w:szCs w:val="32"/>
        </w:rPr>
        <w:t>PCT</w:t>
      </w:r>
      <w:r w:rsidRPr="00F66900">
        <w:rPr>
          <w:rFonts w:eastAsia="仿宋_GB2312"/>
          <w:color w:val="000000"/>
          <w:sz w:val="32"/>
          <w:szCs w:val="32"/>
        </w:rPr>
        <w:t>水平的升高：</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7.3.1</w:t>
      </w:r>
      <w:r w:rsidRPr="00F66900">
        <w:rPr>
          <w:rFonts w:eastAsia="仿宋_GB2312"/>
          <w:color w:val="000000"/>
          <w:sz w:val="32"/>
          <w:szCs w:val="32"/>
        </w:rPr>
        <w:t>长时间或者重度心脏休克</w:t>
      </w:r>
      <w:r w:rsidRPr="00F66900">
        <w:rPr>
          <w:rFonts w:eastAsia="仿宋_GB2312" w:hint="eastAsia"/>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7.3.2</w:t>
      </w:r>
      <w:r w:rsidRPr="00F66900">
        <w:rPr>
          <w:rFonts w:eastAsia="仿宋_GB2312"/>
          <w:color w:val="000000"/>
          <w:sz w:val="32"/>
          <w:szCs w:val="32"/>
        </w:rPr>
        <w:t>长期的器官重度不规则灌注</w:t>
      </w:r>
      <w:r w:rsidRPr="00F66900">
        <w:rPr>
          <w:rFonts w:eastAsia="仿宋_GB2312" w:hint="eastAsia"/>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7.3.3</w:t>
      </w:r>
      <w:r w:rsidRPr="00F66900">
        <w:rPr>
          <w:rFonts w:eastAsia="仿宋_GB2312"/>
          <w:color w:val="000000"/>
          <w:sz w:val="32"/>
          <w:szCs w:val="32"/>
        </w:rPr>
        <w:t>大面积外伤早期、外科手术和严重烧伤</w:t>
      </w:r>
      <w:r w:rsidRPr="00F66900">
        <w:rPr>
          <w:rFonts w:eastAsia="仿宋_GB2312" w:hint="eastAsia"/>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7.3.4</w:t>
      </w:r>
      <w:r w:rsidRPr="00F66900">
        <w:rPr>
          <w:rFonts w:eastAsia="仿宋_GB2312"/>
          <w:color w:val="000000"/>
          <w:sz w:val="32"/>
          <w:szCs w:val="32"/>
        </w:rPr>
        <w:t>炎症细胞因子刺激和释放治疗</w:t>
      </w:r>
      <w:r w:rsidRPr="00F66900">
        <w:rPr>
          <w:rFonts w:eastAsia="仿宋_GB2312" w:hint="eastAsia"/>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7.3.5</w:t>
      </w:r>
      <w:r w:rsidRPr="00F66900">
        <w:rPr>
          <w:rFonts w:eastAsia="仿宋_GB2312"/>
          <w:color w:val="000000"/>
          <w:sz w:val="32"/>
          <w:szCs w:val="32"/>
        </w:rPr>
        <w:t>新生儿（出生后</w:t>
      </w:r>
      <w:r w:rsidRPr="00F66900">
        <w:rPr>
          <w:rFonts w:eastAsia="仿宋_GB2312"/>
          <w:color w:val="000000"/>
          <w:sz w:val="32"/>
          <w:szCs w:val="32"/>
        </w:rPr>
        <w:t>48</w:t>
      </w:r>
      <w:r w:rsidRPr="00F66900">
        <w:rPr>
          <w:rFonts w:eastAsia="仿宋_GB2312"/>
          <w:color w:val="000000"/>
          <w:sz w:val="32"/>
          <w:szCs w:val="32"/>
        </w:rPr>
        <w:t>小时内）</w:t>
      </w:r>
      <w:r w:rsidRPr="00F66900">
        <w:rPr>
          <w:rFonts w:eastAsia="仿宋_GB2312" w:hint="eastAsia"/>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7.4</w:t>
      </w:r>
      <w:r w:rsidRPr="00F66900">
        <w:rPr>
          <w:rFonts w:eastAsia="仿宋_GB2312"/>
          <w:color w:val="000000"/>
          <w:sz w:val="32"/>
          <w:szCs w:val="32"/>
        </w:rPr>
        <w:t>分析异常值出现的可能因素，明确说明对何种情况下需要进行重复检测，以及在重复检测时对待测样本可能采取的优化条件等进行详述。</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lastRenderedPageBreak/>
        <w:t>8.</w:t>
      </w:r>
      <w:r w:rsidRPr="00F66900">
        <w:rPr>
          <w:rFonts w:eastAsia="仿宋_GB2312"/>
          <w:color w:val="000000"/>
          <w:sz w:val="32"/>
          <w:szCs w:val="32"/>
        </w:rPr>
        <w:t>【检验方法的局限性】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说明检测结果仅供临床参考，不能单独作为确诊或排除病例的依据及可能对试验结果产生影响的因素，说明该检验方法的局限性。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8.1</w:t>
      </w:r>
      <w:r w:rsidRPr="00F66900">
        <w:rPr>
          <w:rFonts w:eastAsia="仿宋_GB2312"/>
          <w:color w:val="000000"/>
          <w:sz w:val="32"/>
          <w:szCs w:val="32"/>
        </w:rPr>
        <w:t>提示嗜异性抗体或类风湿因子等干扰因子对检测结果的影响。</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hint="eastAsia"/>
          <w:color w:val="000000"/>
          <w:sz w:val="32"/>
          <w:szCs w:val="32"/>
        </w:rPr>
        <w:t>8.2</w:t>
      </w:r>
      <w:r w:rsidRPr="00F66900">
        <w:rPr>
          <w:rFonts w:eastAsia="仿宋_GB2312"/>
          <w:color w:val="000000"/>
          <w:sz w:val="32"/>
          <w:szCs w:val="32"/>
        </w:rPr>
        <w:t>需要补充试验的情况。</w:t>
      </w:r>
    </w:p>
    <w:p w:rsidR="002C06C3" w:rsidRPr="00F66900" w:rsidRDefault="002C06C3" w:rsidP="002C06C3">
      <w:pPr>
        <w:overflowPunct w:val="0"/>
        <w:spacing w:line="520" w:lineRule="exact"/>
        <w:ind w:firstLineChars="200" w:firstLine="640"/>
        <w:rPr>
          <w:rFonts w:ascii="黑体" w:eastAsia="黑体" w:hAnsi="黑体"/>
          <w:color w:val="000000"/>
          <w:sz w:val="32"/>
          <w:szCs w:val="32"/>
        </w:rPr>
      </w:pPr>
      <w:r w:rsidRPr="00F66900">
        <w:rPr>
          <w:rFonts w:ascii="黑体" w:eastAsia="黑体" w:hAnsi="黑体"/>
          <w:color w:val="000000"/>
          <w:sz w:val="32"/>
          <w:szCs w:val="32"/>
        </w:rPr>
        <w:t>三、审查关注点</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技术要求中性能指标的设定及检验方法是否符合相关行业标准的要求</w:t>
      </w:r>
      <w:r w:rsidRPr="00F66900">
        <w:rPr>
          <w:rFonts w:eastAsia="仿宋_GB2312" w:hint="eastAsia"/>
          <w:color w:val="000000"/>
          <w:sz w:val="32"/>
          <w:szCs w:val="32"/>
        </w:rPr>
        <w:t>，</w:t>
      </w:r>
      <w:r w:rsidRPr="00F66900">
        <w:rPr>
          <w:rFonts w:eastAsia="仿宋_GB2312"/>
          <w:color w:val="000000"/>
          <w:sz w:val="32"/>
          <w:szCs w:val="32"/>
        </w:rPr>
        <w:t>技术要求的格式是否符合《医疗器械产品技术要求编写指导原则》（国家食品药品监督管理总局通告</w:t>
      </w:r>
      <w:r w:rsidRPr="00F66900">
        <w:rPr>
          <w:rFonts w:eastAsia="仿宋_GB2312"/>
          <w:color w:val="000000"/>
          <w:sz w:val="32"/>
          <w:szCs w:val="32"/>
        </w:rPr>
        <w:t>2014</w:t>
      </w:r>
      <w:r w:rsidRPr="00F66900">
        <w:rPr>
          <w:rFonts w:eastAsia="仿宋_GB2312"/>
          <w:color w:val="000000"/>
          <w:sz w:val="32"/>
          <w:szCs w:val="32"/>
        </w:rPr>
        <w:t>年第</w:t>
      </w:r>
      <w:r w:rsidRPr="00F66900">
        <w:rPr>
          <w:rFonts w:eastAsia="仿宋_GB2312"/>
          <w:color w:val="000000"/>
          <w:sz w:val="32"/>
          <w:szCs w:val="32"/>
        </w:rPr>
        <w:t>9</w:t>
      </w:r>
      <w:r w:rsidRPr="00F66900">
        <w:rPr>
          <w:rFonts w:eastAsia="仿宋_GB2312"/>
          <w:color w:val="000000"/>
          <w:sz w:val="32"/>
          <w:szCs w:val="32"/>
        </w:rPr>
        <w:t>号）的相关规定</w:t>
      </w:r>
      <w:r w:rsidRPr="00F66900">
        <w:rPr>
          <w:rFonts w:eastAsia="仿宋_GB2312" w:hint="eastAsia"/>
          <w:color w:val="000000"/>
          <w:sz w:val="32"/>
          <w:szCs w:val="32"/>
        </w:rPr>
        <w:t>。</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产品说明书的编写内容及格式是否符合《体外诊断试剂说明书编写指导原则》（国家食品药品监督管理总局通告</w:t>
      </w:r>
      <w:r w:rsidRPr="00F66900">
        <w:rPr>
          <w:rFonts w:eastAsia="仿宋_GB2312"/>
          <w:color w:val="000000"/>
          <w:sz w:val="32"/>
          <w:szCs w:val="32"/>
        </w:rPr>
        <w:t>2014</w:t>
      </w:r>
      <w:r w:rsidRPr="00F66900">
        <w:rPr>
          <w:rFonts w:eastAsia="仿宋_GB2312"/>
          <w:color w:val="000000"/>
          <w:sz w:val="32"/>
          <w:szCs w:val="32"/>
        </w:rPr>
        <w:t>年第</w:t>
      </w:r>
      <w:r w:rsidRPr="00F66900">
        <w:rPr>
          <w:rFonts w:eastAsia="仿宋_GB2312"/>
          <w:color w:val="000000"/>
          <w:sz w:val="32"/>
          <w:szCs w:val="32"/>
        </w:rPr>
        <w:t>17</w:t>
      </w:r>
      <w:r w:rsidRPr="00F66900">
        <w:rPr>
          <w:rFonts w:eastAsia="仿宋_GB2312"/>
          <w:color w:val="000000"/>
          <w:sz w:val="32"/>
          <w:szCs w:val="32"/>
        </w:rPr>
        <w:t>号）的要求，相关内容是否符合《医疗器械说明书和标签管理规定》（国家食品药品监督管理总局令第</w:t>
      </w:r>
      <w:r w:rsidRPr="00F66900">
        <w:rPr>
          <w:rFonts w:eastAsia="仿宋_GB2312"/>
          <w:color w:val="000000"/>
          <w:sz w:val="32"/>
          <w:szCs w:val="32"/>
        </w:rPr>
        <w:t>6</w:t>
      </w:r>
      <w:r w:rsidRPr="00F66900">
        <w:rPr>
          <w:rFonts w:eastAsia="仿宋_GB2312"/>
          <w:color w:val="000000"/>
          <w:sz w:val="32"/>
          <w:szCs w:val="32"/>
        </w:rPr>
        <w:t>号）中对说明书的要求。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分析性能评估指标及结果是否满足产品技术要求的规定</w:t>
      </w:r>
      <w:r w:rsidRPr="00F66900">
        <w:rPr>
          <w:rFonts w:eastAsia="仿宋_GB2312" w:hint="eastAsia"/>
          <w:color w:val="000000"/>
          <w:sz w:val="32"/>
          <w:szCs w:val="32"/>
        </w:rPr>
        <w:t>，</w:t>
      </w:r>
      <w:r w:rsidRPr="00F66900">
        <w:rPr>
          <w:rFonts w:eastAsia="仿宋_GB2312"/>
          <w:color w:val="000000"/>
          <w:sz w:val="32"/>
          <w:szCs w:val="32"/>
        </w:rPr>
        <w:t>是否满足本规范中各指标验证的要求。</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参考区间或阳性判断值确定使用的方法是否合理，数据统计是否符合统计学的相关要求，结论是否和说明书声称一致。</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稳定性研究方法是否合理，稳定性结论是否和说明书声称一致。</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临床</w:t>
      </w:r>
      <w:r w:rsidRPr="00F66900">
        <w:rPr>
          <w:rFonts w:eastAsia="仿宋_GB2312" w:hint="eastAsia"/>
          <w:color w:val="000000"/>
          <w:sz w:val="32"/>
          <w:szCs w:val="32"/>
        </w:rPr>
        <w:t>评价</w:t>
      </w:r>
      <w:r w:rsidRPr="00F66900">
        <w:rPr>
          <w:rFonts w:eastAsia="仿宋_GB2312"/>
          <w:color w:val="000000"/>
          <w:sz w:val="32"/>
          <w:szCs w:val="32"/>
        </w:rPr>
        <w:t>采用的样本类型及病例是否满足试剂声称的预期用途，样本量及临床研究单位的选择、参比试剂的选择、统计方</w:t>
      </w:r>
      <w:r w:rsidRPr="00F66900">
        <w:rPr>
          <w:rFonts w:eastAsia="仿宋_GB2312"/>
          <w:color w:val="000000"/>
          <w:sz w:val="32"/>
          <w:szCs w:val="32"/>
        </w:rPr>
        <w:lastRenderedPageBreak/>
        <w:t>法及研究结果、临床方案及报告撰写的格式等是否符合《体外诊断试剂临床研究技术指导原则》（国家食品药品监督管理总局通告</w:t>
      </w:r>
      <w:r w:rsidRPr="00F66900">
        <w:rPr>
          <w:rFonts w:eastAsia="仿宋_GB2312"/>
          <w:color w:val="000000"/>
          <w:sz w:val="32"/>
          <w:szCs w:val="32"/>
        </w:rPr>
        <w:t>2014</w:t>
      </w:r>
      <w:r w:rsidRPr="00F66900">
        <w:rPr>
          <w:rFonts w:eastAsia="仿宋_GB2312"/>
          <w:color w:val="000000"/>
          <w:sz w:val="32"/>
          <w:szCs w:val="32"/>
        </w:rPr>
        <w:t>年第</w:t>
      </w:r>
      <w:r w:rsidRPr="00F66900">
        <w:rPr>
          <w:rFonts w:eastAsia="仿宋_GB2312"/>
          <w:color w:val="000000"/>
          <w:sz w:val="32"/>
          <w:szCs w:val="32"/>
        </w:rPr>
        <w:t>16</w:t>
      </w:r>
      <w:r w:rsidRPr="00F66900">
        <w:rPr>
          <w:rFonts w:eastAsia="仿宋_GB2312"/>
          <w:color w:val="000000"/>
          <w:sz w:val="32"/>
          <w:szCs w:val="32"/>
        </w:rPr>
        <w:t>号）相关内容的规定。</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eastAsia="仿宋_GB2312"/>
          <w:color w:val="000000"/>
          <w:sz w:val="32"/>
          <w:szCs w:val="32"/>
        </w:rPr>
        <w:t>产品风险分析资料的撰写是否符合</w:t>
      </w:r>
      <w:r w:rsidRPr="00F66900">
        <w:rPr>
          <w:rFonts w:eastAsia="仿宋_GB2312"/>
          <w:color w:val="000000"/>
          <w:sz w:val="32"/>
          <w:szCs w:val="32"/>
        </w:rPr>
        <w:t>YY/T 0316</w:t>
      </w:r>
      <w:r w:rsidRPr="00F66900">
        <w:rPr>
          <w:rFonts w:eastAsia="仿宋_GB2312" w:hint="eastAsia"/>
          <w:color w:val="000000"/>
          <w:sz w:val="32"/>
          <w:szCs w:val="32"/>
        </w:rPr>
        <w:t>—</w:t>
      </w:r>
      <w:r w:rsidRPr="00F66900">
        <w:rPr>
          <w:rFonts w:eastAsia="仿宋_GB2312"/>
          <w:color w:val="000000"/>
          <w:sz w:val="32"/>
          <w:szCs w:val="32"/>
        </w:rPr>
        <w:t>2016</w:t>
      </w:r>
      <w:r w:rsidRPr="00F66900">
        <w:rPr>
          <w:rFonts w:eastAsia="仿宋_GB2312"/>
          <w:color w:val="000000"/>
          <w:sz w:val="32"/>
          <w:szCs w:val="32"/>
        </w:rPr>
        <w:t>《医疗器械风险管理对医疗器械的应用》的要求。</w:t>
      </w:r>
    </w:p>
    <w:p w:rsidR="002C06C3" w:rsidRPr="00F66900" w:rsidRDefault="002C06C3" w:rsidP="002C06C3">
      <w:pPr>
        <w:overflowPunct w:val="0"/>
        <w:spacing w:line="520" w:lineRule="exact"/>
        <w:ind w:firstLineChars="200" w:firstLine="640"/>
        <w:rPr>
          <w:rFonts w:ascii="黑体" w:eastAsia="黑体" w:hAnsi="黑体"/>
          <w:color w:val="000000"/>
          <w:sz w:val="32"/>
          <w:szCs w:val="32"/>
        </w:rPr>
      </w:pPr>
      <w:r w:rsidRPr="00F66900">
        <w:rPr>
          <w:rFonts w:ascii="黑体" w:eastAsia="黑体" w:hAnsi="黑体"/>
          <w:color w:val="000000"/>
          <w:sz w:val="32"/>
          <w:szCs w:val="32"/>
        </w:rPr>
        <w:t>四、名词解释</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ascii="楷体_GB2312" w:eastAsia="楷体_GB2312" w:hint="eastAsia"/>
          <w:color w:val="000000"/>
          <w:sz w:val="32"/>
          <w:szCs w:val="32"/>
        </w:rPr>
        <w:t>（一）检出限</w:t>
      </w:r>
      <w:r w:rsidRPr="00F66900">
        <w:rPr>
          <w:rFonts w:eastAsia="仿宋_GB2312"/>
          <w:color w:val="000000"/>
          <w:sz w:val="32"/>
          <w:szCs w:val="32"/>
        </w:rPr>
        <w:t>（</w:t>
      </w:r>
      <w:r w:rsidRPr="00F66900">
        <w:rPr>
          <w:rFonts w:eastAsia="仿宋_GB2312"/>
          <w:color w:val="000000"/>
          <w:sz w:val="32"/>
          <w:szCs w:val="32"/>
        </w:rPr>
        <w:t>limit of detection</w:t>
      </w:r>
      <w:r w:rsidRPr="00F66900">
        <w:rPr>
          <w:rFonts w:eastAsia="仿宋_GB2312"/>
          <w:color w:val="000000"/>
          <w:sz w:val="32"/>
          <w:szCs w:val="32"/>
        </w:rPr>
        <w:t>）</w:t>
      </w:r>
      <w:r w:rsidRPr="00F66900">
        <w:rPr>
          <w:rFonts w:eastAsia="仿宋_GB2312" w:hint="eastAsia"/>
          <w:color w:val="000000"/>
          <w:sz w:val="32"/>
          <w:szCs w:val="32"/>
        </w:rPr>
        <w:t>。</w:t>
      </w:r>
      <w:r w:rsidRPr="00F66900">
        <w:rPr>
          <w:rFonts w:eastAsia="仿宋_GB2312"/>
          <w:color w:val="000000"/>
          <w:sz w:val="32"/>
          <w:szCs w:val="32"/>
        </w:rPr>
        <w:t>检测方法可检测出的最低被测量浓度。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ascii="楷体_GB2312" w:eastAsia="楷体_GB2312"/>
          <w:color w:val="000000"/>
          <w:sz w:val="32"/>
          <w:szCs w:val="32"/>
        </w:rPr>
        <w:t>（二）准确度</w:t>
      </w:r>
      <w:r w:rsidRPr="00F66900">
        <w:rPr>
          <w:rFonts w:eastAsia="仿宋_GB2312"/>
          <w:color w:val="000000"/>
          <w:sz w:val="32"/>
          <w:szCs w:val="32"/>
        </w:rPr>
        <w:t>（</w:t>
      </w:r>
      <w:r w:rsidRPr="00F66900">
        <w:rPr>
          <w:rFonts w:eastAsia="仿宋_GB2312"/>
          <w:color w:val="000000"/>
          <w:sz w:val="32"/>
          <w:szCs w:val="32"/>
        </w:rPr>
        <w:t>Accuracy</w:t>
      </w:r>
      <w:r w:rsidRPr="00F66900">
        <w:rPr>
          <w:rFonts w:eastAsia="仿宋_GB2312"/>
          <w:color w:val="000000"/>
          <w:sz w:val="32"/>
          <w:szCs w:val="32"/>
        </w:rPr>
        <w:t>）</w:t>
      </w:r>
      <w:r w:rsidRPr="00F66900">
        <w:rPr>
          <w:rFonts w:eastAsia="仿宋_GB2312" w:hint="eastAsia"/>
          <w:color w:val="000000"/>
          <w:sz w:val="32"/>
          <w:szCs w:val="32"/>
        </w:rPr>
        <w:t>。</w:t>
      </w:r>
      <w:r w:rsidRPr="00F66900">
        <w:rPr>
          <w:rFonts w:eastAsia="仿宋_GB2312"/>
          <w:color w:val="000000"/>
          <w:sz w:val="32"/>
          <w:szCs w:val="32"/>
        </w:rPr>
        <w:t>一个测量值与可接受的参考值间的一致程度。</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ascii="楷体_GB2312" w:eastAsia="楷体_GB2312"/>
          <w:color w:val="000000"/>
          <w:sz w:val="32"/>
          <w:szCs w:val="32"/>
        </w:rPr>
        <w:t>（三）线性</w:t>
      </w:r>
      <w:r w:rsidRPr="00F66900">
        <w:rPr>
          <w:rFonts w:eastAsia="仿宋_GB2312"/>
          <w:color w:val="000000"/>
          <w:sz w:val="32"/>
          <w:szCs w:val="32"/>
        </w:rPr>
        <w:t>（</w:t>
      </w:r>
      <w:r w:rsidRPr="00F66900">
        <w:rPr>
          <w:rFonts w:eastAsia="仿宋_GB2312"/>
          <w:color w:val="000000"/>
          <w:sz w:val="32"/>
          <w:szCs w:val="32"/>
        </w:rPr>
        <w:t>Linearity</w:t>
      </w:r>
      <w:r w:rsidRPr="00F66900">
        <w:rPr>
          <w:rFonts w:eastAsia="仿宋_GB2312"/>
          <w:color w:val="000000"/>
          <w:sz w:val="32"/>
          <w:szCs w:val="32"/>
        </w:rPr>
        <w:t>）</w:t>
      </w:r>
      <w:r w:rsidRPr="00F66900">
        <w:rPr>
          <w:rFonts w:eastAsia="仿宋_GB2312" w:hint="eastAsia"/>
          <w:color w:val="000000"/>
          <w:sz w:val="32"/>
          <w:szCs w:val="32"/>
        </w:rPr>
        <w:t>。</w:t>
      </w:r>
      <w:r w:rsidRPr="00F66900">
        <w:rPr>
          <w:rFonts w:eastAsia="仿宋_GB2312"/>
          <w:color w:val="000000"/>
          <w:sz w:val="32"/>
          <w:szCs w:val="32"/>
        </w:rPr>
        <w:t>在给定测量范围内，给出的测量结果与样品中实际存在的被测量物的值成比例的能力。线性是描述一个测量系统的测量示值或测量结果相关于样本的赋值符合直线的属性。</w:t>
      </w:r>
    </w:p>
    <w:p w:rsidR="002C06C3" w:rsidRPr="00F66900" w:rsidRDefault="002C06C3" w:rsidP="002C06C3">
      <w:pPr>
        <w:overflowPunct w:val="0"/>
        <w:spacing w:line="520" w:lineRule="exact"/>
        <w:ind w:firstLineChars="200" w:firstLine="640"/>
        <w:rPr>
          <w:rFonts w:eastAsia="仿宋_GB2312"/>
          <w:color w:val="000000"/>
          <w:sz w:val="32"/>
          <w:szCs w:val="32"/>
        </w:rPr>
      </w:pPr>
      <w:r w:rsidRPr="00F66900">
        <w:rPr>
          <w:rFonts w:ascii="楷体_GB2312" w:eastAsia="楷体_GB2312"/>
          <w:color w:val="000000"/>
          <w:sz w:val="32"/>
          <w:szCs w:val="32"/>
        </w:rPr>
        <w:t>（四）重复性（</w:t>
      </w:r>
      <w:r w:rsidRPr="00F66900">
        <w:rPr>
          <w:rFonts w:eastAsia="仿宋_GB2312"/>
          <w:color w:val="000000"/>
          <w:sz w:val="32"/>
          <w:szCs w:val="32"/>
        </w:rPr>
        <w:t>Repeatability</w:t>
      </w:r>
      <w:r w:rsidRPr="00F66900">
        <w:rPr>
          <w:rFonts w:eastAsia="仿宋_GB2312"/>
          <w:color w:val="000000"/>
          <w:sz w:val="32"/>
          <w:szCs w:val="32"/>
        </w:rPr>
        <w:t>）</w:t>
      </w:r>
      <w:r w:rsidRPr="00F66900">
        <w:rPr>
          <w:rFonts w:eastAsia="仿宋_GB2312" w:hint="eastAsia"/>
          <w:color w:val="000000"/>
          <w:sz w:val="32"/>
          <w:szCs w:val="32"/>
        </w:rPr>
        <w:t>。</w:t>
      </w:r>
      <w:r w:rsidRPr="00F66900">
        <w:rPr>
          <w:rFonts w:eastAsia="仿宋_GB2312"/>
          <w:color w:val="000000"/>
          <w:sz w:val="32"/>
          <w:szCs w:val="32"/>
        </w:rPr>
        <w:t>在规定条件下，相互独立的测试结果之间的一致程度。重复性的程度是用统计学方法得到的测量不精密度的数字形式表示，如标准差（</w:t>
      </w:r>
      <w:r w:rsidRPr="00F66900">
        <w:rPr>
          <w:rFonts w:eastAsia="仿宋_GB2312"/>
          <w:color w:val="000000"/>
          <w:sz w:val="32"/>
          <w:szCs w:val="32"/>
        </w:rPr>
        <w:t>SD</w:t>
      </w:r>
      <w:r w:rsidRPr="00F66900">
        <w:rPr>
          <w:rFonts w:eastAsia="仿宋_GB2312"/>
          <w:color w:val="000000"/>
          <w:sz w:val="32"/>
          <w:szCs w:val="32"/>
        </w:rPr>
        <w:t>）和变异系数（</w:t>
      </w:r>
      <w:r w:rsidRPr="00F66900">
        <w:rPr>
          <w:rFonts w:eastAsia="仿宋_GB2312"/>
          <w:color w:val="000000"/>
          <w:sz w:val="32"/>
          <w:szCs w:val="32"/>
        </w:rPr>
        <w:t>CV</w:t>
      </w:r>
      <w:r w:rsidRPr="00F66900">
        <w:rPr>
          <w:rFonts w:eastAsia="仿宋_GB2312"/>
          <w:color w:val="000000"/>
          <w:sz w:val="32"/>
          <w:szCs w:val="32"/>
        </w:rPr>
        <w:t>）。</w:t>
      </w:r>
    </w:p>
    <w:p w:rsidR="002C06C3" w:rsidRPr="00F66900" w:rsidRDefault="002C06C3" w:rsidP="002C06C3">
      <w:pPr>
        <w:overflowPunct w:val="0"/>
        <w:spacing w:line="520" w:lineRule="exact"/>
        <w:ind w:firstLineChars="200" w:firstLine="640"/>
        <w:rPr>
          <w:rFonts w:ascii="黑体" w:eastAsia="黑体" w:hAnsi="黑体"/>
          <w:color w:val="000000"/>
          <w:sz w:val="32"/>
          <w:szCs w:val="32"/>
        </w:rPr>
      </w:pPr>
      <w:r w:rsidRPr="00F66900">
        <w:rPr>
          <w:rFonts w:ascii="黑体" w:eastAsia="黑体" w:hAnsi="黑体" w:hint="eastAsia"/>
          <w:color w:val="000000"/>
          <w:sz w:val="32"/>
          <w:szCs w:val="32"/>
        </w:rPr>
        <w:t>五、指导原则编写单位和人员</w:t>
      </w:r>
    </w:p>
    <w:p w:rsidR="00315405" w:rsidRPr="00E57D90" w:rsidRDefault="002C06C3" w:rsidP="00E57D90">
      <w:pPr>
        <w:overflowPunct w:val="0"/>
        <w:spacing w:line="520" w:lineRule="exact"/>
        <w:ind w:firstLineChars="200" w:firstLine="640"/>
        <w:rPr>
          <w:rFonts w:ascii="仿宋_GB2312" w:eastAsia="仿宋_GB2312" w:hAnsi="黑体" w:hint="eastAsia"/>
          <w:color w:val="000000"/>
          <w:sz w:val="32"/>
          <w:szCs w:val="32"/>
        </w:rPr>
      </w:pPr>
      <w:r w:rsidRPr="00F66900">
        <w:rPr>
          <w:rFonts w:ascii="仿宋_GB2312" w:eastAsia="仿宋_GB2312" w:hAnsi="黑体" w:hint="eastAsia"/>
          <w:color w:val="000000"/>
          <w:sz w:val="32"/>
          <w:szCs w:val="32"/>
        </w:rPr>
        <w:t>福建省食品药品认证审评中心。</w:t>
      </w:r>
      <w:bookmarkStart w:id="0" w:name="_GoBack"/>
      <w:bookmarkEnd w:id="0"/>
    </w:p>
    <w:sectPr w:rsidR="00315405" w:rsidRPr="00E57D90" w:rsidSect="00AA4031">
      <w:footerReference w:type="even" r:id="rId12"/>
      <w:footerReference w:type="default" r:id="rId13"/>
      <w:pgSz w:w="11906" w:h="16838" w:code="9"/>
      <w:pgMar w:top="1928" w:right="1531" w:bottom="1814" w:left="1531" w:header="851"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821" w:rsidRDefault="001C7821" w:rsidP="002C06C3">
      <w:r>
        <w:separator/>
      </w:r>
    </w:p>
  </w:endnote>
  <w:endnote w:type="continuationSeparator" w:id="0">
    <w:p w:rsidR="001C7821" w:rsidRDefault="001C7821" w:rsidP="002C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46" w:rsidRPr="00AA4031" w:rsidRDefault="002C06C3">
    <w:pPr>
      <w:pStyle w:val="a4"/>
      <w:rPr>
        <w:sz w:val="28"/>
        <w:szCs w:val="28"/>
      </w:rPr>
    </w:pPr>
    <w:r w:rsidRPr="00AA4031">
      <w:rPr>
        <w:rFonts w:hint="eastAsia"/>
        <w:color w:val="FFFFFF"/>
        <w:sz w:val="28"/>
        <w:szCs w:val="28"/>
      </w:rPr>
      <w:t>—</w:t>
    </w: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Pr="0019168A">
      <w:rPr>
        <w:noProof/>
        <w:sz w:val="28"/>
        <w:szCs w:val="28"/>
        <w:lang w:val="zh-CN"/>
      </w:rPr>
      <w:t>30</w:t>
    </w:r>
    <w:r w:rsidRPr="00AA4031">
      <w:rPr>
        <w:sz w:val="28"/>
        <w:szCs w:val="28"/>
      </w:rPr>
      <w:fldChar w:fldCharType="end"/>
    </w:r>
    <w:r w:rsidRPr="00AA4031">
      <w:rPr>
        <w:rFonts w:hint="eastAsia"/>
        <w:sz w:val="28"/>
        <w:szCs w:val="28"/>
      </w:rPr>
      <w:t xml:space="preserve"> </w:t>
    </w:r>
    <w:r w:rsidRPr="0026029D">
      <w:rPr>
        <w:rFonts w:hint="eastAsia"/>
        <w:sz w:val="28"/>
        <w:szCs w:val="28"/>
      </w:rPr>
      <w:t>—</w:t>
    </w:r>
  </w:p>
  <w:p w:rsidR="009A1829" w:rsidRDefault="001C7821" w:rsidP="00A24E9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46" w:rsidRPr="00AA4031" w:rsidRDefault="002C06C3" w:rsidP="00AA4031">
    <w:pPr>
      <w:pStyle w:val="a4"/>
      <w:wordWrap w:val="0"/>
      <w:jc w:val="right"/>
      <w:rPr>
        <w:sz w:val="28"/>
        <w:szCs w:val="28"/>
      </w:rPr>
    </w:pP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00E57D90" w:rsidRPr="00E57D90">
      <w:rPr>
        <w:noProof/>
        <w:sz w:val="28"/>
        <w:szCs w:val="28"/>
        <w:lang w:val="zh-CN"/>
      </w:rPr>
      <w:t>28</w:t>
    </w:r>
    <w:r w:rsidRPr="00AA4031">
      <w:rPr>
        <w:sz w:val="28"/>
        <w:szCs w:val="28"/>
      </w:rPr>
      <w:fldChar w:fldCharType="end"/>
    </w:r>
    <w:r w:rsidRPr="00AA4031">
      <w:rPr>
        <w:rFonts w:hint="eastAsia"/>
        <w:sz w:val="28"/>
        <w:szCs w:val="28"/>
      </w:rPr>
      <w:t xml:space="preserve"> </w:t>
    </w:r>
    <w:r w:rsidRPr="00AA4031">
      <w:rPr>
        <w:rFonts w:hint="eastAsia"/>
        <w:sz w:val="28"/>
        <w:szCs w:val="28"/>
      </w:rPr>
      <w:t>—</w:t>
    </w:r>
    <w:r w:rsidRPr="00AA4031">
      <w:rPr>
        <w:rFonts w:hint="eastAsia"/>
        <w:color w:val="FFFFFF"/>
        <w:sz w:val="28"/>
        <w:szCs w:val="28"/>
      </w:rPr>
      <w:t>—</w:t>
    </w:r>
  </w:p>
  <w:p w:rsidR="00A24E9C" w:rsidRPr="00A24E9C" w:rsidRDefault="001C7821" w:rsidP="00A24E9C">
    <w:pPr>
      <w:pStyle w:val="a4"/>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821" w:rsidRDefault="001C7821" w:rsidP="002C06C3">
      <w:r>
        <w:separator/>
      </w:r>
    </w:p>
  </w:footnote>
  <w:footnote w:type="continuationSeparator" w:id="0">
    <w:p w:rsidR="001C7821" w:rsidRDefault="001C7821" w:rsidP="002C0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D7A"/>
    <w:multiLevelType w:val="multilevel"/>
    <w:tmpl w:val="02B04D7A"/>
    <w:lvl w:ilvl="0">
      <w:start w:val="3"/>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04EA2ACD"/>
    <w:multiLevelType w:val="multilevel"/>
    <w:tmpl w:val="04EA2ACD"/>
    <w:lvl w:ilvl="0">
      <w:start w:val="3"/>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2">
    <w:nsid w:val="2FDF2F87"/>
    <w:multiLevelType w:val="multilevel"/>
    <w:tmpl w:val="2FDF2F87"/>
    <w:lvl w:ilvl="0">
      <w:start w:val="1"/>
      <w:numFmt w:val="low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3C0C54AA"/>
    <w:multiLevelType w:val="multilevel"/>
    <w:tmpl w:val="3C0C54AA"/>
    <w:lvl w:ilvl="0">
      <w:start w:val="1"/>
      <w:numFmt w:val="low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59AABD65"/>
    <w:multiLevelType w:val="singleLevel"/>
    <w:tmpl w:val="59AABD65"/>
    <w:lvl w:ilvl="0">
      <w:start w:val="2"/>
      <w:numFmt w:val="decimal"/>
      <w:suff w:val="nothing"/>
      <w:lvlText w:val="%1."/>
      <w:lvlJc w:val="left"/>
    </w:lvl>
  </w:abstractNum>
  <w:abstractNum w:abstractNumId="5">
    <w:nsid w:val="59B3F85A"/>
    <w:multiLevelType w:val="singleLevel"/>
    <w:tmpl w:val="59B3F85A"/>
    <w:lvl w:ilvl="0">
      <w:start w:val="1"/>
      <w:numFmt w:val="decimal"/>
      <w:suff w:val="nothing"/>
      <w:lvlText w:val="%1．"/>
      <w:lvlJc w:val="left"/>
    </w:lvl>
  </w:abstractNum>
  <w:abstractNum w:abstractNumId="6">
    <w:nsid w:val="59B40D73"/>
    <w:multiLevelType w:val="singleLevel"/>
    <w:tmpl w:val="59B40D73"/>
    <w:lvl w:ilvl="0">
      <w:start w:val="1"/>
      <w:numFmt w:val="decimal"/>
      <w:suff w:val="space"/>
      <w:lvlText w:val="%1."/>
      <w:lvlJc w:val="left"/>
    </w:lvl>
  </w:abstractNum>
  <w:abstractNum w:abstractNumId="7">
    <w:nsid w:val="5A06ADB6"/>
    <w:multiLevelType w:val="singleLevel"/>
    <w:tmpl w:val="5A06ADB6"/>
    <w:lvl w:ilvl="0">
      <w:start w:val="1"/>
      <w:numFmt w:val="lowerLetter"/>
      <w:lvlText w:val="%1)"/>
      <w:lvlJc w:val="left"/>
      <w:pPr>
        <w:tabs>
          <w:tab w:val="num" w:pos="312"/>
        </w:tabs>
      </w:pPr>
    </w:lvl>
  </w:abstractNum>
  <w:abstractNum w:abstractNumId="8">
    <w:nsid w:val="5A0FBF47"/>
    <w:multiLevelType w:val="singleLevel"/>
    <w:tmpl w:val="FEDE1826"/>
    <w:lvl w:ilvl="0">
      <w:start w:val="5"/>
      <w:numFmt w:val="chineseCounting"/>
      <w:suff w:val="nothing"/>
      <w:lvlText w:val="（%1）"/>
      <w:lvlJc w:val="left"/>
      <w:rPr>
        <w:rFonts w:ascii="楷体_GB2312" w:eastAsia="楷体_GB2312" w:hint="eastAsia"/>
      </w:rPr>
    </w:lvl>
  </w:abstractNum>
  <w:abstractNum w:abstractNumId="9">
    <w:nsid w:val="5A0FE490"/>
    <w:multiLevelType w:val="singleLevel"/>
    <w:tmpl w:val="5A0FE490"/>
    <w:lvl w:ilvl="0">
      <w:start w:val="1"/>
      <w:numFmt w:val="decimal"/>
      <w:suff w:val="nothing"/>
      <w:lvlText w:val="（%1）"/>
      <w:lvlJc w:val="left"/>
    </w:lvl>
  </w:abstractNum>
  <w:abstractNum w:abstractNumId="10">
    <w:nsid w:val="5DAF4B39"/>
    <w:multiLevelType w:val="multilevel"/>
    <w:tmpl w:val="5DAF4B39"/>
    <w:lvl w:ilvl="0">
      <w:start w:val="1"/>
      <w:numFmt w:val="lowerLetter"/>
      <w:pStyle w:val="8"/>
      <w:lvlText w:val="%1)"/>
      <w:lvlJc w:val="left"/>
      <w:pPr>
        <w:tabs>
          <w:tab w:val="left" w:pos="1412"/>
        </w:tabs>
        <w:ind w:left="1412" w:hanging="419"/>
      </w:pPr>
      <w:rPr>
        <w:rFonts w:ascii="宋体" w:eastAsia="宋体" w:hAnsi="宋体" w:cs="Times New Roman" w:hint="eastAsia"/>
        <w:b w:val="0"/>
        <w:i w:val="0"/>
        <w:color w:val="auto"/>
        <w:sz w:val="24"/>
        <w:szCs w:val="24"/>
      </w:rPr>
    </w:lvl>
    <w:lvl w:ilvl="1">
      <w:start w:val="1"/>
      <w:numFmt w:val="decimal"/>
      <w:lvlText w:val="%2)"/>
      <w:lvlJc w:val="left"/>
      <w:pPr>
        <w:tabs>
          <w:tab w:val="left" w:pos="1259"/>
        </w:tabs>
        <w:ind w:left="1259" w:hanging="420"/>
      </w:pPr>
      <w:rPr>
        <w:rFonts w:ascii="宋体" w:eastAsia="宋体" w:hAnsi="宋体" w:cs="Times New Roman" w:hint="eastAsia"/>
        <w:b w:val="0"/>
        <w:i w:val="0"/>
        <w:sz w:val="20"/>
      </w:rPr>
    </w:lvl>
    <w:lvl w:ilvl="2">
      <w:start w:val="1"/>
      <w:numFmt w:val="decimal"/>
      <w:lvlText w:val="(%3)"/>
      <w:lvlJc w:val="left"/>
      <w:pPr>
        <w:tabs>
          <w:tab w:val="left" w:pos="0"/>
        </w:tabs>
        <w:ind w:left="1678" w:hanging="419"/>
      </w:pPr>
      <w:rPr>
        <w:rFonts w:ascii="宋体" w:eastAsia="宋体" w:hAnsi="宋体" w:cs="Times New Roman" w:hint="eastAsia"/>
        <w:b w:val="0"/>
        <w:i w:val="0"/>
        <w:sz w:val="21"/>
        <w:szCs w:val="21"/>
      </w:rPr>
    </w:lvl>
    <w:lvl w:ilvl="3">
      <w:start w:val="1"/>
      <w:numFmt w:val="decimal"/>
      <w:lvlText w:val="%4."/>
      <w:lvlJc w:val="left"/>
      <w:pPr>
        <w:tabs>
          <w:tab w:val="left" w:pos="2098"/>
        </w:tabs>
        <w:ind w:left="2098" w:hanging="420"/>
      </w:pPr>
      <w:rPr>
        <w:rFonts w:cs="Times New Roman" w:hint="eastAsia"/>
      </w:rPr>
    </w:lvl>
    <w:lvl w:ilvl="4">
      <w:start w:val="1"/>
      <w:numFmt w:val="lowerLetter"/>
      <w:lvlText w:val="%5)"/>
      <w:lvlJc w:val="left"/>
      <w:pPr>
        <w:tabs>
          <w:tab w:val="left" w:pos="2517"/>
        </w:tabs>
        <w:ind w:left="2517" w:hanging="419"/>
      </w:pPr>
      <w:rPr>
        <w:rFonts w:cs="Times New Roman" w:hint="eastAsia"/>
      </w:rPr>
    </w:lvl>
    <w:lvl w:ilvl="5">
      <w:start w:val="1"/>
      <w:numFmt w:val="lowerRoman"/>
      <w:lvlText w:val="%6."/>
      <w:lvlJc w:val="right"/>
      <w:pPr>
        <w:tabs>
          <w:tab w:val="left" w:pos="2942"/>
        </w:tabs>
        <w:ind w:left="2937" w:hanging="420"/>
      </w:pPr>
      <w:rPr>
        <w:rFonts w:cs="Times New Roman" w:hint="eastAsia"/>
      </w:rPr>
    </w:lvl>
    <w:lvl w:ilvl="6">
      <w:start w:val="1"/>
      <w:numFmt w:val="decimal"/>
      <w:lvlText w:val="%7."/>
      <w:lvlJc w:val="left"/>
      <w:pPr>
        <w:tabs>
          <w:tab w:val="left" w:pos="3362"/>
        </w:tabs>
        <w:ind w:left="3356" w:hanging="414"/>
      </w:pPr>
      <w:rPr>
        <w:rFonts w:cs="Times New Roman" w:hint="eastAsia"/>
      </w:rPr>
    </w:lvl>
    <w:lvl w:ilvl="7">
      <w:start w:val="1"/>
      <w:numFmt w:val="lowerLetter"/>
      <w:lvlText w:val="%8)"/>
      <w:lvlJc w:val="left"/>
      <w:pPr>
        <w:tabs>
          <w:tab w:val="left" w:pos="3781"/>
        </w:tabs>
        <w:ind w:left="3776" w:hanging="414"/>
      </w:pPr>
      <w:rPr>
        <w:rFonts w:cs="Times New Roman" w:hint="eastAsia"/>
      </w:rPr>
    </w:lvl>
    <w:lvl w:ilvl="8">
      <w:start w:val="1"/>
      <w:numFmt w:val="lowerRoman"/>
      <w:lvlText w:val="%9."/>
      <w:lvlJc w:val="right"/>
      <w:pPr>
        <w:tabs>
          <w:tab w:val="left" w:pos="4201"/>
        </w:tabs>
        <w:ind w:left="4201" w:hanging="420"/>
      </w:pPr>
      <w:rPr>
        <w:rFonts w:cs="Times New Roman" w:hint="eastAsia"/>
      </w:rPr>
    </w:lvl>
  </w:abstractNum>
  <w:abstractNum w:abstractNumId="11">
    <w:nsid w:val="63882161"/>
    <w:multiLevelType w:val="multilevel"/>
    <w:tmpl w:val="63882161"/>
    <w:lvl w:ilvl="0">
      <w:start w:val="1"/>
      <w:numFmt w:val="decimal"/>
      <w:pStyle w:val="31"/>
      <w:lvlText w:val="%1."/>
      <w:lvlJc w:val="left"/>
      <w:rPr>
        <w:rFonts w:cs="Times New Roman" w:hint="eastAsia"/>
      </w:rPr>
    </w:lvl>
    <w:lvl w:ilvl="1">
      <w:start w:val="1"/>
      <w:numFmt w:val="decimal"/>
      <w:pStyle w:val="42"/>
      <w:isLg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53"/>
      <w:isLgl/>
      <w:lvlText w:val="%1.%2.%3"/>
      <w:lvlJc w:val="left"/>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3">
      <w:start w:val="1"/>
      <w:numFmt w:val="decimal"/>
      <w:isLgl/>
      <w:lvlText w:val="%1.%2.%3.%4"/>
      <w:lvlJc w:val="left"/>
      <w:pPr>
        <w:ind w:left="1080" w:hanging="1080"/>
      </w:pPr>
      <w:rPr>
        <w:rFonts w:hAnsi="宋体" w:cs="宋体" w:hint="default"/>
      </w:rPr>
    </w:lvl>
    <w:lvl w:ilvl="4">
      <w:start w:val="1"/>
      <w:numFmt w:val="decimal"/>
      <w:isLgl/>
      <w:lvlText w:val="%1.%2.%3.%4.%5"/>
      <w:lvlJc w:val="left"/>
      <w:pPr>
        <w:ind w:left="1440" w:hanging="144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2160" w:hanging="216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12">
    <w:nsid w:val="758B3114"/>
    <w:multiLevelType w:val="multilevel"/>
    <w:tmpl w:val="758B3114"/>
    <w:lvl w:ilvl="0">
      <w:start w:val="1"/>
      <w:numFmt w:val="decimal"/>
      <w:lvlText w:val="%1."/>
      <w:lvlJc w:val="left"/>
      <w:pPr>
        <w:ind w:left="927" w:hanging="360"/>
      </w:pPr>
      <w:rPr>
        <w:rFonts w:cs="Times New Roman" w:hint="default"/>
      </w:rPr>
    </w:lvl>
    <w:lvl w:ilvl="1">
      <w:start w:val="7"/>
      <w:numFmt w:val="decimal"/>
      <w:isLgl/>
      <w:lvlText w:val="%1.%2"/>
      <w:lvlJc w:val="left"/>
      <w:pPr>
        <w:ind w:left="1000" w:hanging="360"/>
      </w:pPr>
      <w:rPr>
        <w:rFonts w:cs="Times New Roman" w:hint="default"/>
      </w:rPr>
    </w:lvl>
    <w:lvl w:ilvl="2">
      <w:start w:val="1"/>
      <w:numFmt w:val="decimal"/>
      <w:isLgl/>
      <w:lvlText w:val="%1.%2.%3"/>
      <w:lvlJc w:val="left"/>
      <w:pPr>
        <w:ind w:left="1360" w:hanging="720"/>
      </w:pPr>
      <w:rPr>
        <w:rFonts w:cs="Times New Roman" w:hint="default"/>
      </w:rPr>
    </w:lvl>
    <w:lvl w:ilvl="3">
      <w:start w:val="1"/>
      <w:numFmt w:val="decimal"/>
      <w:isLgl/>
      <w:lvlText w:val="%1.%2.%3.%4"/>
      <w:lvlJc w:val="left"/>
      <w:pPr>
        <w:ind w:left="1720" w:hanging="1080"/>
      </w:pPr>
      <w:rPr>
        <w:rFonts w:cs="Times New Roman" w:hint="default"/>
      </w:rPr>
    </w:lvl>
    <w:lvl w:ilvl="4">
      <w:start w:val="1"/>
      <w:numFmt w:val="decimal"/>
      <w:isLgl/>
      <w:lvlText w:val="%1.%2.%3.%4.%5"/>
      <w:lvlJc w:val="left"/>
      <w:pPr>
        <w:ind w:left="1720" w:hanging="1080"/>
      </w:pPr>
      <w:rPr>
        <w:rFonts w:cs="Times New Roman" w:hint="default"/>
      </w:rPr>
    </w:lvl>
    <w:lvl w:ilvl="5">
      <w:start w:val="1"/>
      <w:numFmt w:val="decimal"/>
      <w:isLgl/>
      <w:lvlText w:val="%1.%2.%3.%4.%5.%6"/>
      <w:lvlJc w:val="left"/>
      <w:pPr>
        <w:ind w:left="2080" w:hanging="1440"/>
      </w:pPr>
      <w:rPr>
        <w:rFonts w:cs="Times New Roman" w:hint="default"/>
      </w:rPr>
    </w:lvl>
    <w:lvl w:ilvl="6">
      <w:start w:val="1"/>
      <w:numFmt w:val="decimal"/>
      <w:isLgl/>
      <w:lvlText w:val="%1.%2.%3.%4.%5.%6.%7"/>
      <w:lvlJc w:val="left"/>
      <w:pPr>
        <w:ind w:left="2440" w:hanging="1800"/>
      </w:pPr>
      <w:rPr>
        <w:rFonts w:cs="Times New Roman" w:hint="default"/>
      </w:rPr>
    </w:lvl>
    <w:lvl w:ilvl="7">
      <w:start w:val="1"/>
      <w:numFmt w:val="decimal"/>
      <w:isLgl/>
      <w:lvlText w:val="%1.%2.%3.%4.%5.%6.%7.%8"/>
      <w:lvlJc w:val="left"/>
      <w:pPr>
        <w:ind w:left="2440" w:hanging="1800"/>
      </w:pPr>
      <w:rPr>
        <w:rFonts w:cs="Times New Roman" w:hint="default"/>
      </w:rPr>
    </w:lvl>
    <w:lvl w:ilvl="8">
      <w:start w:val="1"/>
      <w:numFmt w:val="decimal"/>
      <w:isLgl/>
      <w:lvlText w:val="%1.%2.%3.%4.%5.%6.%7.%8.%9"/>
      <w:lvlJc w:val="left"/>
      <w:pPr>
        <w:ind w:left="2800" w:hanging="2160"/>
      </w:pPr>
      <w:rPr>
        <w:rFonts w:cs="Times New Roman" w:hint="default"/>
      </w:rPr>
    </w:lvl>
  </w:abstractNum>
  <w:abstractNum w:abstractNumId="13">
    <w:nsid w:val="75BD1A36"/>
    <w:multiLevelType w:val="multilevel"/>
    <w:tmpl w:val="75BD1A36"/>
    <w:lvl w:ilvl="0">
      <w:start w:val="2"/>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5"/>
  </w:num>
  <w:num w:numId="2">
    <w:abstractNumId w:val="4"/>
  </w:num>
  <w:num w:numId="3">
    <w:abstractNumId w:val="6"/>
  </w:num>
  <w:num w:numId="4">
    <w:abstractNumId w:val="9"/>
  </w:num>
  <w:num w:numId="5">
    <w:abstractNumId w:val="8"/>
  </w:num>
  <w:num w:numId="6">
    <w:abstractNumId w:val="10"/>
  </w:num>
  <w:num w:numId="7">
    <w:abstractNumId w:val="11"/>
  </w:num>
  <w:num w:numId="8">
    <w:abstractNumId w:val="12"/>
  </w:num>
  <w:num w:numId="9">
    <w:abstractNumId w:val="2"/>
  </w:num>
  <w:num w:numId="10">
    <w:abstractNumId w:val="1"/>
  </w:num>
  <w:num w:numId="11">
    <w:abstractNumId w:val="3"/>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A3"/>
    <w:rsid w:val="001128A3"/>
    <w:rsid w:val="001C7821"/>
    <w:rsid w:val="002C06C3"/>
    <w:rsid w:val="00315405"/>
    <w:rsid w:val="0081015E"/>
    <w:rsid w:val="008D0B73"/>
    <w:rsid w:val="00E57D90"/>
    <w:rsid w:val="00F112FA"/>
    <w:rsid w:val="00F7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999B6E-D4A2-4732-974F-EC0D5593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6C3"/>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2C06C3"/>
    <w:pPr>
      <w:widowControl/>
      <w:jc w:val="left"/>
      <w:outlineLvl w:val="0"/>
    </w:pPr>
    <w:rPr>
      <w:rFonts w:ascii="宋体" w:hAnsi="宋体" w:cs="宋体"/>
      <w:b/>
      <w:bCs/>
      <w:kern w:val="3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06C3"/>
    <w:rPr>
      <w:sz w:val="18"/>
      <w:szCs w:val="18"/>
    </w:rPr>
  </w:style>
  <w:style w:type="paragraph" w:styleId="a4">
    <w:name w:val="footer"/>
    <w:basedOn w:val="a"/>
    <w:link w:val="Char0"/>
    <w:uiPriority w:val="99"/>
    <w:unhideWhenUsed/>
    <w:rsid w:val="002C06C3"/>
    <w:pPr>
      <w:tabs>
        <w:tab w:val="center" w:pos="4153"/>
        <w:tab w:val="right" w:pos="8306"/>
      </w:tabs>
      <w:snapToGrid w:val="0"/>
      <w:jc w:val="left"/>
    </w:pPr>
    <w:rPr>
      <w:sz w:val="18"/>
      <w:szCs w:val="18"/>
    </w:rPr>
  </w:style>
  <w:style w:type="character" w:customStyle="1" w:styleId="Char0">
    <w:name w:val="页脚 Char"/>
    <w:basedOn w:val="a0"/>
    <w:link w:val="a4"/>
    <w:uiPriority w:val="99"/>
    <w:rsid w:val="002C06C3"/>
    <w:rPr>
      <w:sz w:val="18"/>
      <w:szCs w:val="18"/>
    </w:rPr>
  </w:style>
  <w:style w:type="character" w:customStyle="1" w:styleId="1Char">
    <w:name w:val="标题 1 Char"/>
    <w:basedOn w:val="a0"/>
    <w:link w:val="1"/>
    <w:uiPriority w:val="99"/>
    <w:rsid w:val="002C06C3"/>
    <w:rPr>
      <w:rFonts w:ascii="宋体" w:eastAsia="宋体" w:hAnsi="宋体" w:cs="宋体"/>
      <w:b/>
      <w:bCs/>
      <w:kern w:val="36"/>
      <w:sz w:val="27"/>
      <w:szCs w:val="27"/>
    </w:rPr>
  </w:style>
  <w:style w:type="paragraph" w:styleId="a5">
    <w:name w:val="Document Map"/>
    <w:basedOn w:val="a"/>
    <w:link w:val="Char1"/>
    <w:uiPriority w:val="99"/>
    <w:semiHidden/>
    <w:rsid w:val="002C06C3"/>
    <w:pPr>
      <w:shd w:val="clear" w:color="auto" w:fill="000080"/>
    </w:pPr>
  </w:style>
  <w:style w:type="character" w:customStyle="1" w:styleId="Char1">
    <w:name w:val="文档结构图 Char"/>
    <w:basedOn w:val="a0"/>
    <w:link w:val="a5"/>
    <w:uiPriority w:val="99"/>
    <w:semiHidden/>
    <w:rsid w:val="002C06C3"/>
    <w:rPr>
      <w:rFonts w:ascii="Times New Roman" w:eastAsia="宋体" w:hAnsi="Times New Roman" w:cs="Times New Roman"/>
      <w:szCs w:val="24"/>
      <w:shd w:val="clear" w:color="auto" w:fill="000080"/>
    </w:rPr>
  </w:style>
  <w:style w:type="paragraph" w:styleId="a6">
    <w:name w:val="Balloon Text"/>
    <w:basedOn w:val="a"/>
    <w:link w:val="Char2"/>
    <w:uiPriority w:val="99"/>
    <w:semiHidden/>
    <w:rsid w:val="002C06C3"/>
    <w:rPr>
      <w:sz w:val="18"/>
      <w:szCs w:val="18"/>
    </w:rPr>
  </w:style>
  <w:style w:type="character" w:customStyle="1" w:styleId="Char2">
    <w:name w:val="批注框文本 Char"/>
    <w:basedOn w:val="a0"/>
    <w:link w:val="a6"/>
    <w:uiPriority w:val="99"/>
    <w:semiHidden/>
    <w:rsid w:val="002C06C3"/>
    <w:rPr>
      <w:rFonts w:ascii="Times New Roman" w:eastAsia="宋体" w:hAnsi="Times New Roman" w:cs="Times New Roman"/>
      <w:sz w:val="18"/>
      <w:szCs w:val="18"/>
    </w:rPr>
  </w:style>
  <w:style w:type="character" w:styleId="a7">
    <w:name w:val="page number"/>
    <w:basedOn w:val="a0"/>
    <w:rsid w:val="002C06C3"/>
  </w:style>
  <w:style w:type="character" w:customStyle="1" w:styleId="Char3">
    <w:name w:val="段 Char"/>
    <w:link w:val="a8"/>
    <w:uiPriority w:val="99"/>
    <w:rsid w:val="002C06C3"/>
    <w:rPr>
      <w:rFonts w:ascii="宋体"/>
    </w:rPr>
  </w:style>
  <w:style w:type="paragraph" w:customStyle="1" w:styleId="a8">
    <w:name w:val="段"/>
    <w:link w:val="Char3"/>
    <w:uiPriority w:val="99"/>
    <w:rsid w:val="002C06C3"/>
    <w:pPr>
      <w:autoSpaceDE w:val="0"/>
      <w:autoSpaceDN w:val="0"/>
      <w:ind w:firstLineChars="200" w:firstLine="200"/>
      <w:jc w:val="both"/>
    </w:pPr>
    <w:rPr>
      <w:rFonts w:ascii="宋体"/>
    </w:rPr>
  </w:style>
  <w:style w:type="paragraph" w:customStyle="1" w:styleId="a9">
    <w:name w:val="正文公式编号制表符"/>
    <w:basedOn w:val="a8"/>
    <w:next w:val="a8"/>
    <w:qFormat/>
    <w:rsid w:val="002C06C3"/>
    <w:pPr>
      <w:tabs>
        <w:tab w:val="center" w:pos="4201"/>
        <w:tab w:val="right" w:leader="dot" w:pos="9298"/>
      </w:tabs>
      <w:ind w:firstLineChars="0" w:firstLine="0"/>
    </w:pPr>
    <w:rPr>
      <w:szCs w:val="20"/>
    </w:rPr>
  </w:style>
  <w:style w:type="paragraph" w:styleId="aa">
    <w:name w:val="List Paragraph"/>
    <w:basedOn w:val="a"/>
    <w:uiPriority w:val="99"/>
    <w:qFormat/>
    <w:rsid w:val="002C06C3"/>
    <w:pPr>
      <w:ind w:firstLineChars="200" w:firstLine="420"/>
    </w:pPr>
    <w:rPr>
      <w:rFonts w:ascii="Calibri" w:hAnsi="Calibri" w:cs="Calibri"/>
      <w:szCs w:val="21"/>
    </w:rPr>
  </w:style>
  <w:style w:type="paragraph" w:styleId="ab">
    <w:name w:val="annotation text"/>
    <w:basedOn w:val="a"/>
    <w:link w:val="Char4"/>
    <w:uiPriority w:val="99"/>
    <w:rsid w:val="002C06C3"/>
    <w:pPr>
      <w:jc w:val="left"/>
    </w:pPr>
  </w:style>
  <w:style w:type="character" w:customStyle="1" w:styleId="Char4">
    <w:name w:val="批注文字 Char"/>
    <w:basedOn w:val="a0"/>
    <w:link w:val="ab"/>
    <w:uiPriority w:val="99"/>
    <w:qFormat/>
    <w:rsid w:val="002C06C3"/>
    <w:rPr>
      <w:rFonts w:ascii="Times New Roman" w:eastAsia="宋体" w:hAnsi="Times New Roman" w:cs="Times New Roman"/>
      <w:szCs w:val="24"/>
    </w:rPr>
  </w:style>
  <w:style w:type="paragraph" w:styleId="ac">
    <w:name w:val="annotation subject"/>
    <w:basedOn w:val="ab"/>
    <w:next w:val="ab"/>
    <w:link w:val="Char5"/>
    <w:uiPriority w:val="99"/>
    <w:rsid w:val="002C06C3"/>
    <w:rPr>
      <w:b/>
      <w:bCs/>
    </w:rPr>
  </w:style>
  <w:style w:type="character" w:customStyle="1" w:styleId="Char5">
    <w:name w:val="批注主题 Char"/>
    <w:basedOn w:val="Char4"/>
    <w:link w:val="ac"/>
    <w:uiPriority w:val="99"/>
    <w:rsid w:val="002C06C3"/>
    <w:rPr>
      <w:rFonts w:ascii="Times New Roman" w:eastAsia="宋体" w:hAnsi="Times New Roman" w:cs="Times New Roman"/>
      <w:b/>
      <w:bCs/>
      <w:szCs w:val="24"/>
    </w:rPr>
  </w:style>
  <w:style w:type="paragraph" w:styleId="ad">
    <w:name w:val="Date"/>
    <w:basedOn w:val="a"/>
    <w:next w:val="a"/>
    <w:link w:val="Char6"/>
    <w:uiPriority w:val="99"/>
    <w:rsid w:val="002C06C3"/>
    <w:pPr>
      <w:ind w:leftChars="2500" w:left="100"/>
    </w:pPr>
  </w:style>
  <w:style w:type="character" w:customStyle="1" w:styleId="Char6">
    <w:name w:val="日期 Char"/>
    <w:basedOn w:val="a0"/>
    <w:link w:val="ad"/>
    <w:uiPriority w:val="99"/>
    <w:rsid w:val="002C06C3"/>
    <w:rPr>
      <w:rFonts w:ascii="Times New Roman" w:eastAsia="宋体" w:hAnsi="Times New Roman" w:cs="Times New Roman"/>
      <w:szCs w:val="24"/>
    </w:rPr>
  </w:style>
  <w:style w:type="paragraph" w:styleId="10">
    <w:name w:val="toc 1"/>
    <w:basedOn w:val="a"/>
    <w:next w:val="a"/>
    <w:uiPriority w:val="99"/>
    <w:rsid w:val="002C06C3"/>
  </w:style>
  <w:style w:type="paragraph" w:styleId="ae">
    <w:name w:val="Normal (Web)"/>
    <w:basedOn w:val="a"/>
    <w:uiPriority w:val="99"/>
    <w:rsid w:val="002C06C3"/>
    <w:pPr>
      <w:widowControl/>
      <w:spacing w:before="100" w:beforeAutospacing="1" w:after="100" w:afterAutospacing="1"/>
      <w:jc w:val="left"/>
    </w:pPr>
    <w:rPr>
      <w:rFonts w:ascii="宋体" w:hAnsi="宋体" w:cs="宋体"/>
      <w:kern w:val="0"/>
      <w:sz w:val="24"/>
    </w:rPr>
  </w:style>
  <w:style w:type="character" w:styleId="af">
    <w:name w:val="Hyperlink"/>
    <w:uiPriority w:val="99"/>
    <w:rsid w:val="002C06C3"/>
    <w:rPr>
      <w:rFonts w:cs="Times New Roman"/>
      <w:color w:val="000099"/>
      <w:u w:val="none"/>
    </w:rPr>
  </w:style>
  <w:style w:type="character" w:styleId="af0">
    <w:name w:val="annotation reference"/>
    <w:uiPriority w:val="99"/>
    <w:rsid w:val="002C06C3"/>
    <w:rPr>
      <w:rFonts w:cs="Times New Roman"/>
      <w:sz w:val="21"/>
      <w:szCs w:val="21"/>
    </w:rPr>
  </w:style>
  <w:style w:type="table" w:styleId="af1">
    <w:name w:val="Table Grid"/>
    <w:basedOn w:val="a1"/>
    <w:uiPriority w:val="99"/>
    <w:qFormat/>
    <w:rsid w:val="002C06C3"/>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7">
    <w:name w:val="二级标题 Char"/>
    <w:link w:val="af2"/>
    <w:uiPriority w:val="99"/>
    <w:locked/>
    <w:rsid w:val="002C06C3"/>
    <w:rPr>
      <w:rFonts w:ascii="仿宋_GB2312" w:eastAsia="楷体" w:hAnsi="Calibri"/>
      <w:sz w:val="28"/>
    </w:rPr>
  </w:style>
  <w:style w:type="paragraph" w:customStyle="1" w:styleId="af2">
    <w:name w:val="二级标题"/>
    <w:basedOn w:val="a"/>
    <w:link w:val="Char7"/>
    <w:uiPriority w:val="99"/>
    <w:rsid w:val="002C06C3"/>
    <w:pPr>
      <w:spacing w:line="580" w:lineRule="exact"/>
      <w:ind w:firstLineChars="200" w:firstLine="560"/>
    </w:pPr>
    <w:rPr>
      <w:rFonts w:ascii="仿宋_GB2312" w:eastAsia="楷体" w:hAnsi="Calibri" w:cstheme="minorBidi"/>
      <w:sz w:val="28"/>
      <w:szCs w:val="22"/>
    </w:rPr>
  </w:style>
  <w:style w:type="paragraph" w:customStyle="1" w:styleId="6">
    <w:name w:val="6.段落"/>
    <w:basedOn w:val="a"/>
    <w:link w:val="6Char"/>
    <w:uiPriority w:val="99"/>
    <w:rsid w:val="002C06C3"/>
    <w:pPr>
      <w:spacing w:line="460" w:lineRule="exact"/>
      <w:ind w:firstLineChars="200" w:firstLine="480"/>
    </w:pPr>
    <w:rPr>
      <w:rFonts w:ascii="宋体" w:hAnsi="宋体" w:cs="宋体"/>
      <w:sz w:val="24"/>
    </w:rPr>
  </w:style>
  <w:style w:type="character" w:customStyle="1" w:styleId="6Char">
    <w:name w:val="6.段落 Char"/>
    <w:link w:val="6"/>
    <w:uiPriority w:val="99"/>
    <w:locked/>
    <w:rsid w:val="002C06C3"/>
    <w:rPr>
      <w:rFonts w:ascii="宋体" w:eastAsia="宋体" w:hAnsi="宋体" w:cs="宋体"/>
      <w:sz w:val="24"/>
      <w:szCs w:val="24"/>
    </w:rPr>
  </w:style>
  <w:style w:type="paragraph" w:customStyle="1" w:styleId="8">
    <w:name w:val="8.字母项"/>
    <w:basedOn w:val="a"/>
    <w:link w:val="8Char"/>
    <w:uiPriority w:val="99"/>
    <w:rsid w:val="002C06C3"/>
    <w:pPr>
      <w:widowControl/>
      <w:numPr>
        <w:numId w:val="6"/>
      </w:numPr>
    </w:pPr>
    <w:rPr>
      <w:rFonts w:ascii="宋体" w:cs="宋体"/>
      <w:kern w:val="0"/>
      <w:sz w:val="24"/>
    </w:rPr>
  </w:style>
  <w:style w:type="character" w:customStyle="1" w:styleId="8Char">
    <w:name w:val="8.字母项 Char"/>
    <w:link w:val="8"/>
    <w:uiPriority w:val="99"/>
    <w:locked/>
    <w:rsid w:val="002C06C3"/>
    <w:rPr>
      <w:rFonts w:ascii="宋体" w:eastAsia="宋体" w:hAnsi="Times New Roman" w:cs="宋体"/>
      <w:kern w:val="0"/>
      <w:sz w:val="24"/>
      <w:szCs w:val="24"/>
    </w:rPr>
  </w:style>
  <w:style w:type="paragraph" w:customStyle="1" w:styleId="31">
    <w:name w:val="3.条1"/>
    <w:basedOn w:val="a"/>
    <w:link w:val="31Char"/>
    <w:uiPriority w:val="99"/>
    <w:rsid w:val="002C06C3"/>
    <w:pPr>
      <w:numPr>
        <w:numId w:val="7"/>
      </w:numPr>
      <w:spacing w:line="460" w:lineRule="exact"/>
    </w:pPr>
    <w:rPr>
      <w:rFonts w:ascii="宋体" w:hAnsi="宋体" w:cs="宋体"/>
      <w:b/>
      <w:bCs/>
      <w:kern w:val="0"/>
      <w:sz w:val="24"/>
    </w:rPr>
  </w:style>
  <w:style w:type="paragraph" w:customStyle="1" w:styleId="42">
    <w:name w:val="4.条2"/>
    <w:basedOn w:val="a"/>
    <w:link w:val="42Char"/>
    <w:uiPriority w:val="99"/>
    <w:rsid w:val="002C06C3"/>
    <w:pPr>
      <w:numPr>
        <w:ilvl w:val="1"/>
        <w:numId w:val="7"/>
      </w:numPr>
      <w:spacing w:line="460" w:lineRule="exact"/>
    </w:pPr>
    <w:rPr>
      <w:rFonts w:ascii="宋体" w:hAnsi="宋体" w:cs="宋体"/>
      <w:sz w:val="24"/>
    </w:rPr>
  </w:style>
  <w:style w:type="character" w:customStyle="1" w:styleId="31Char">
    <w:name w:val="3.条1 Char"/>
    <w:link w:val="31"/>
    <w:uiPriority w:val="99"/>
    <w:locked/>
    <w:rsid w:val="002C06C3"/>
    <w:rPr>
      <w:rFonts w:ascii="宋体" w:eastAsia="宋体" w:hAnsi="宋体" w:cs="宋体"/>
      <w:b/>
      <w:bCs/>
      <w:kern w:val="0"/>
      <w:sz w:val="24"/>
      <w:szCs w:val="24"/>
    </w:rPr>
  </w:style>
  <w:style w:type="paragraph" w:customStyle="1" w:styleId="53">
    <w:name w:val="5.条3"/>
    <w:basedOn w:val="a"/>
    <w:uiPriority w:val="99"/>
    <w:rsid w:val="002C06C3"/>
    <w:pPr>
      <w:numPr>
        <w:ilvl w:val="2"/>
        <w:numId w:val="7"/>
      </w:numPr>
      <w:spacing w:line="460" w:lineRule="exact"/>
    </w:pPr>
    <w:rPr>
      <w:rFonts w:ascii="宋体" w:hAnsi="宋体" w:cs="宋体"/>
      <w:sz w:val="24"/>
    </w:rPr>
  </w:style>
  <w:style w:type="character" w:customStyle="1" w:styleId="42Char">
    <w:name w:val="4.条2 Char"/>
    <w:link w:val="42"/>
    <w:uiPriority w:val="99"/>
    <w:locked/>
    <w:rsid w:val="002C06C3"/>
    <w:rPr>
      <w:rFonts w:ascii="宋体" w:eastAsia="宋体" w:hAnsi="宋体" w:cs="宋体"/>
      <w:sz w:val="24"/>
      <w:szCs w:val="24"/>
    </w:rPr>
  </w:style>
  <w:style w:type="paragraph" w:styleId="af3">
    <w:name w:val="Title"/>
    <w:basedOn w:val="a"/>
    <w:next w:val="a"/>
    <w:link w:val="Char8"/>
    <w:autoRedefine/>
    <w:uiPriority w:val="10"/>
    <w:qFormat/>
    <w:rsid w:val="002C06C3"/>
    <w:pPr>
      <w:overflowPunct w:val="0"/>
      <w:spacing w:before="120" w:line="520" w:lineRule="exact"/>
      <w:ind w:firstLineChars="200" w:firstLine="640"/>
      <w:jc w:val="left"/>
      <w:outlineLvl w:val="0"/>
    </w:pPr>
    <w:rPr>
      <w:rFonts w:eastAsia="楷体_GB2312"/>
      <w:bCs/>
      <w:color w:val="000000"/>
      <w:sz w:val="32"/>
      <w:szCs w:val="32"/>
    </w:rPr>
  </w:style>
  <w:style w:type="character" w:customStyle="1" w:styleId="Char8">
    <w:name w:val="标题 Char"/>
    <w:basedOn w:val="a0"/>
    <w:link w:val="af3"/>
    <w:uiPriority w:val="10"/>
    <w:rsid w:val="002C06C3"/>
    <w:rPr>
      <w:rFonts w:ascii="Times New Roman" w:eastAsia="楷体_GB2312" w:hAnsi="Times New Roman" w:cs="Times New Roman"/>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2340</Words>
  <Characters>13338</Characters>
  <Application>Microsoft Office Word</Application>
  <DocSecurity>0</DocSecurity>
  <Lines>111</Lines>
  <Paragraphs>31</Paragraphs>
  <ScaleCrop>false</ScaleCrop>
  <Company>CFDA</Company>
  <LinksUpToDate>false</LinksUpToDate>
  <CharactersWithSpaces>15647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wxl</cp:lastModifiedBy>
  <cp:revision>5</cp:revision>
  <dcterms:created xsi:type="dcterms:W3CDTF">2019-03-13T08:24:00Z</dcterms:created>
  <dcterms:modified xsi:type="dcterms:W3CDTF">2019-03-13T09:17:00Z</dcterms:modified>
</cp:coreProperties>
</file>