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5F4" w:rsidRDefault="001E0D76">
      <w:pPr>
        <w:spacing w:line="540" w:lineRule="exact"/>
        <w:contextualSpacing/>
        <w:jc w:val="center"/>
        <w:rPr>
          <w:rFonts w:eastAsia="方正小标宋简体" w:hAnsi="方正小标宋简体"/>
          <w:sz w:val="44"/>
          <w:szCs w:val="44"/>
        </w:rPr>
      </w:pPr>
      <w:r>
        <w:rPr>
          <w:rFonts w:eastAsia="方正小标宋简体" w:hAnsi="方正小标宋简体"/>
          <w:sz w:val="44"/>
          <w:szCs w:val="44"/>
        </w:rPr>
        <w:t>乙型肝炎病毒</w:t>
      </w:r>
      <w:r w:rsidRPr="00B321E1">
        <w:rPr>
          <w:rFonts w:eastAsia="方正小标宋简体" w:hAnsi="方正小标宋简体"/>
          <w:sz w:val="44"/>
          <w:szCs w:val="44"/>
        </w:rPr>
        <w:t>e</w:t>
      </w:r>
      <w:r>
        <w:rPr>
          <w:rFonts w:eastAsia="方正小标宋简体" w:hAnsi="方正小标宋简体"/>
          <w:sz w:val="44"/>
          <w:szCs w:val="44"/>
        </w:rPr>
        <w:t>抗原、</w:t>
      </w:r>
      <w:r w:rsidRPr="00B321E1">
        <w:rPr>
          <w:rFonts w:eastAsia="方正小标宋简体" w:hAnsi="方正小标宋简体"/>
          <w:sz w:val="44"/>
          <w:szCs w:val="44"/>
        </w:rPr>
        <w:t>e</w:t>
      </w:r>
      <w:r>
        <w:rPr>
          <w:rFonts w:eastAsia="方正小标宋简体" w:hAnsi="方正小标宋简体"/>
          <w:sz w:val="44"/>
          <w:szCs w:val="44"/>
        </w:rPr>
        <w:t>抗体</w:t>
      </w:r>
      <w:r w:rsidRPr="00B321E1">
        <w:rPr>
          <w:rFonts w:eastAsia="方正小标宋简体" w:hAnsi="方正小标宋简体"/>
          <w:sz w:val="44"/>
          <w:szCs w:val="44"/>
        </w:rPr>
        <w:t>检测试剂注册技术审查指导原则</w:t>
      </w:r>
    </w:p>
    <w:p w:rsidR="00B321E1" w:rsidRPr="00BB7ACF" w:rsidRDefault="00BB7ACF" w:rsidP="00BB7ACF">
      <w:pPr>
        <w:spacing w:line="540" w:lineRule="exact"/>
        <w:ind w:firstLine="640"/>
        <w:contextualSpacing/>
        <w:jc w:val="center"/>
        <w:rPr>
          <w:rFonts w:eastAsia="仿宋_GB2312" w:hAnsi="仿宋_GB2312"/>
          <w:sz w:val="32"/>
          <w:szCs w:val="32"/>
        </w:rPr>
      </w:pPr>
      <w:r>
        <w:rPr>
          <w:rFonts w:eastAsia="仿宋_GB2312" w:hAnsi="仿宋_GB2312" w:hint="eastAsia"/>
          <w:sz w:val="32"/>
          <w:szCs w:val="32"/>
        </w:rPr>
        <w:t>（征求</w:t>
      </w:r>
      <w:r w:rsidR="009E1BA8">
        <w:rPr>
          <w:rFonts w:eastAsia="仿宋_GB2312" w:hAnsi="仿宋_GB2312" w:hint="eastAsia"/>
          <w:sz w:val="32"/>
          <w:szCs w:val="32"/>
        </w:rPr>
        <w:t>意见</w:t>
      </w:r>
      <w:r w:rsidRPr="00BB7ACF">
        <w:rPr>
          <w:rFonts w:eastAsia="仿宋_GB2312" w:hAnsi="仿宋_GB2312" w:hint="eastAsia"/>
          <w:sz w:val="32"/>
          <w:szCs w:val="32"/>
        </w:rPr>
        <w:t>稿</w:t>
      </w:r>
      <w:r>
        <w:rPr>
          <w:rFonts w:eastAsia="仿宋_GB2312" w:hAnsi="仿宋_GB2312" w:hint="eastAsia"/>
          <w:sz w:val="32"/>
          <w:szCs w:val="32"/>
        </w:rPr>
        <w:t>）</w:t>
      </w:r>
    </w:p>
    <w:p w:rsidR="00C625F4" w:rsidRDefault="00C625F4">
      <w:pPr>
        <w:pStyle w:val="11"/>
        <w:spacing w:line="540" w:lineRule="exact"/>
        <w:ind w:right="958" w:firstLine="640"/>
        <w:jc w:val="center"/>
        <w:rPr>
          <w:rFonts w:ascii="Times New Roman" w:eastAsia="Times New Roman" w:hAnsi="Times New Roman"/>
          <w:sz w:val="32"/>
          <w:szCs w:val="32"/>
        </w:rPr>
      </w:pPr>
    </w:p>
    <w:p w:rsidR="00C625F4" w:rsidRDefault="001E0D76">
      <w:pPr>
        <w:spacing w:line="540" w:lineRule="exact"/>
        <w:ind w:firstLine="640"/>
        <w:contextualSpacing/>
        <w:rPr>
          <w:rFonts w:eastAsia="仿宋_GB2312" w:hAnsi="仿宋_GB2312"/>
          <w:sz w:val="32"/>
          <w:szCs w:val="32"/>
        </w:rPr>
      </w:pPr>
      <w:r>
        <w:rPr>
          <w:rFonts w:eastAsia="仿宋_GB2312" w:hAnsi="仿宋_GB2312"/>
          <w:sz w:val="32"/>
          <w:szCs w:val="32"/>
        </w:rPr>
        <w:t>本指导原则旨在指导注册申请人对乙型肝炎病毒</w:t>
      </w:r>
      <w:r>
        <w:rPr>
          <w:rFonts w:eastAsia="仿宋_GB2312" w:hAnsi="仿宋_GB2312"/>
          <w:sz w:val="32"/>
          <w:szCs w:val="32"/>
        </w:rPr>
        <w:t>e</w:t>
      </w:r>
      <w:r>
        <w:rPr>
          <w:rFonts w:eastAsia="仿宋_GB2312" w:hAnsi="仿宋_GB2312"/>
          <w:sz w:val="32"/>
          <w:szCs w:val="32"/>
        </w:rPr>
        <w:t>抗原、</w:t>
      </w:r>
      <w:r>
        <w:rPr>
          <w:rFonts w:eastAsia="仿宋_GB2312" w:hAnsi="仿宋_GB2312"/>
          <w:sz w:val="32"/>
          <w:szCs w:val="32"/>
        </w:rPr>
        <w:t>e</w:t>
      </w:r>
      <w:r>
        <w:rPr>
          <w:rFonts w:eastAsia="仿宋_GB2312" w:hAnsi="仿宋_GB2312"/>
          <w:sz w:val="32"/>
          <w:szCs w:val="32"/>
        </w:rPr>
        <w:t>抗体检测试剂注册申报资料的准备及撰写，同时也为技术审评部门审评注册申报资料提供参考。</w:t>
      </w:r>
    </w:p>
    <w:p w:rsidR="00C625F4" w:rsidRDefault="001E0D76">
      <w:pPr>
        <w:spacing w:line="540" w:lineRule="exact"/>
        <w:ind w:firstLine="640"/>
        <w:contextualSpacing/>
        <w:rPr>
          <w:rFonts w:eastAsia="仿宋_GB2312" w:hAnsi="仿宋_GB2312"/>
          <w:sz w:val="32"/>
          <w:szCs w:val="32"/>
        </w:rPr>
      </w:pPr>
      <w:r>
        <w:rPr>
          <w:rFonts w:eastAsia="仿宋_GB2312" w:hAnsi="仿宋_GB2312"/>
          <w:sz w:val="32"/>
          <w:szCs w:val="32"/>
        </w:rPr>
        <w:t>本指导原则是针对乙型肝炎病毒</w:t>
      </w:r>
      <w:r>
        <w:rPr>
          <w:rFonts w:eastAsia="仿宋_GB2312" w:hAnsi="仿宋_GB2312"/>
          <w:sz w:val="32"/>
          <w:szCs w:val="32"/>
        </w:rPr>
        <w:t>e</w:t>
      </w:r>
      <w:r>
        <w:rPr>
          <w:rFonts w:eastAsia="仿宋_GB2312" w:hAnsi="仿宋_GB2312"/>
          <w:sz w:val="32"/>
          <w:szCs w:val="32"/>
        </w:rPr>
        <w:t>抗原、</w:t>
      </w:r>
      <w:r>
        <w:rPr>
          <w:rFonts w:eastAsia="仿宋_GB2312" w:hAnsi="仿宋_GB2312"/>
          <w:sz w:val="32"/>
          <w:szCs w:val="32"/>
        </w:rPr>
        <w:t>e</w:t>
      </w:r>
      <w:r>
        <w:rPr>
          <w:rFonts w:eastAsia="仿宋_GB2312" w:hAnsi="仿宋_GB2312"/>
          <w:sz w:val="32"/>
          <w:szCs w:val="32"/>
        </w:rPr>
        <w:t>抗体检测试剂的一般要求，申请人应依据产品的具体特性确定其中内容是否适用，若不适用，需具体阐述理由及相应的科学依据，并依据产品的具体特性对注册申报资料的内容进行充实和细化。</w:t>
      </w:r>
    </w:p>
    <w:p w:rsidR="00C625F4" w:rsidRDefault="001E0D76">
      <w:pPr>
        <w:spacing w:line="540" w:lineRule="exact"/>
        <w:ind w:firstLine="640"/>
        <w:contextualSpacing/>
        <w:rPr>
          <w:rFonts w:eastAsia="仿宋_GB2312" w:hAnsi="仿宋_GB2312"/>
          <w:sz w:val="32"/>
          <w:szCs w:val="32"/>
        </w:rPr>
      </w:pPr>
      <w:r>
        <w:rPr>
          <w:rFonts w:eastAsia="仿宋_GB2312" w:hAnsi="仿宋_GB2312"/>
          <w:sz w:val="32"/>
          <w:szCs w:val="32"/>
        </w:rPr>
        <w:t>本指导原则是供申请人和审查人员使用的指导性文件，不涉及注册审批等行政事项，亦不作为法规强制执行，如有能够满足法规要求的其他方法，也可以采用，但应提供详细的研究资料和验证资料。应在遵循相关法规的前提下使用本指导原则。</w:t>
      </w:r>
    </w:p>
    <w:p w:rsidR="00C625F4" w:rsidRDefault="001E0D76">
      <w:pPr>
        <w:spacing w:line="540" w:lineRule="exact"/>
        <w:ind w:firstLine="640"/>
        <w:contextualSpacing/>
        <w:rPr>
          <w:rFonts w:eastAsia="仿宋_GB2312" w:hAnsi="仿宋_GB2312"/>
          <w:sz w:val="32"/>
          <w:szCs w:val="32"/>
        </w:rPr>
      </w:pPr>
      <w:r>
        <w:rPr>
          <w:rFonts w:eastAsia="仿宋_GB2312" w:hAnsi="仿宋_GB2312"/>
          <w:sz w:val="32"/>
          <w:szCs w:val="32"/>
        </w:rPr>
        <w:t>本指导原则是在现行法规、标准体系及当前认知水平下制定的，随着法规、标准的不断完善和科学技术的不断发展，本指导原则相关内容也将适时进行调整。</w:t>
      </w:r>
    </w:p>
    <w:p w:rsidR="00C625F4" w:rsidRPr="008070F5" w:rsidRDefault="001E0D76">
      <w:pPr>
        <w:spacing w:line="540" w:lineRule="exact"/>
        <w:ind w:firstLine="640"/>
        <w:contextualSpacing/>
        <w:rPr>
          <w:rFonts w:ascii="黑体" w:eastAsia="黑体" w:hAnsi="黑体"/>
          <w:sz w:val="32"/>
          <w:szCs w:val="32"/>
        </w:rPr>
      </w:pPr>
      <w:r w:rsidRPr="008070F5">
        <w:rPr>
          <w:rFonts w:ascii="黑体" w:eastAsia="黑体" w:hAnsi="黑体"/>
          <w:sz w:val="32"/>
          <w:szCs w:val="32"/>
        </w:rPr>
        <w:t>一、范围</w:t>
      </w:r>
    </w:p>
    <w:p w:rsidR="00C625F4" w:rsidRPr="00FB7625" w:rsidRDefault="001E0D76">
      <w:pPr>
        <w:spacing w:line="540" w:lineRule="exact"/>
        <w:ind w:firstLine="640"/>
        <w:contextualSpacing/>
        <w:rPr>
          <w:rFonts w:ascii="楷体_GB2312" w:eastAsia="楷体_GB2312" w:hAnsi="Times New Roman"/>
          <w:sz w:val="32"/>
          <w:szCs w:val="32"/>
        </w:rPr>
      </w:pPr>
      <w:r w:rsidRPr="00FB7625">
        <w:rPr>
          <w:rFonts w:ascii="楷体_GB2312" w:eastAsia="楷体_GB2312" w:hAnsi="Times New Roman" w:hint="eastAsia"/>
          <w:sz w:val="32"/>
          <w:szCs w:val="32"/>
        </w:rPr>
        <w:t>（一）</w:t>
      </w:r>
      <w:r w:rsidR="00CD1B91" w:rsidRPr="00FB7625">
        <w:rPr>
          <w:rFonts w:ascii="楷体_GB2312" w:eastAsia="楷体_GB2312" w:hAnsi="楷体_GB2312" w:hint="eastAsia"/>
          <w:sz w:val="32"/>
          <w:szCs w:val="32"/>
        </w:rPr>
        <w:t>背景</w:t>
      </w:r>
      <w:r w:rsidRPr="00FB7625">
        <w:rPr>
          <w:rFonts w:ascii="楷体_GB2312" w:eastAsia="楷体_GB2312" w:hAnsi="楷体_GB2312" w:hint="eastAsia"/>
          <w:sz w:val="32"/>
          <w:szCs w:val="32"/>
        </w:rPr>
        <w:t>简介</w:t>
      </w:r>
    </w:p>
    <w:p w:rsidR="00C625F4" w:rsidRPr="00183328" w:rsidRDefault="001E0D76">
      <w:pPr>
        <w:spacing w:line="540" w:lineRule="exact"/>
        <w:ind w:firstLine="640"/>
        <w:rPr>
          <w:rFonts w:eastAsia="仿宋_GB2312" w:hAnsi="仿宋_GB2312"/>
          <w:sz w:val="32"/>
          <w:szCs w:val="32"/>
        </w:rPr>
      </w:pPr>
      <w:r>
        <w:rPr>
          <w:rFonts w:eastAsia="仿宋_GB2312" w:hAnsi="仿宋_GB2312"/>
          <w:sz w:val="32"/>
          <w:szCs w:val="32"/>
        </w:rPr>
        <w:t>乙型肝炎病毒（</w:t>
      </w:r>
      <w:r>
        <w:rPr>
          <w:rFonts w:eastAsia="仿宋_GB2312" w:hAnsi="仿宋_GB2312"/>
          <w:sz w:val="32"/>
          <w:szCs w:val="32"/>
        </w:rPr>
        <w:t>hepatitis B virus</w:t>
      </w:r>
      <w:r>
        <w:rPr>
          <w:rFonts w:eastAsia="仿宋_GB2312" w:hAnsi="仿宋_GB2312"/>
          <w:sz w:val="32"/>
          <w:szCs w:val="32"/>
        </w:rPr>
        <w:t>，</w:t>
      </w:r>
      <w:r>
        <w:rPr>
          <w:rFonts w:eastAsia="仿宋_GB2312" w:hAnsi="仿宋_GB2312"/>
          <w:sz w:val="32"/>
          <w:szCs w:val="32"/>
        </w:rPr>
        <w:t>HBV</w:t>
      </w:r>
      <w:r>
        <w:rPr>
          <w:rFonts w:eastAsia="仿宋_GB2312" w:hAnsi="仿宋_GB2312"/>
          <w:sz w:val="32"/>
          <w:szCs w:val="32"/>
        </w:rPr>
        <w:t>）属嗜肝</w:t>
      </w:r>
      <w:r>
        <w:rPr>
          <w:rFonts w:eastAsia="仿宋_GB2312" w:hAnsi="仿宋_GB2312"/>
          <w:sz w:val="32"/>
          <w:szCs w:val="32"/>
        </w:rPr>
        <w:t xml:space="preserve">DNA </w:t>
      </w:r>
      <w:r>
        <w:rPr>
          <w:rFonts w:eastAsia="仿宋_GB2312" w:hAnsi="仿宋_GB2312"/>
          <w:sz w:val="32"/>
          <w:szCs w:val="32"/>
        </w:rPr>
        <w:t>病毒科，</w:t>
      </w:r>
      <w:r w:rsidR="00D86F7D">
        <w:rPr>
          <w:rFonts w:eastAsia="仿宋_GB2312" w:hAnsi="仿宋_GB2312"/>
          <w:sz w:val="32"/>
          <w:szCs w:val="32"/>
        </w:rPr>
        <w:t xml:space="preserve"> </w:t>
      </w:r>
      <w:r>
        <w:rPr>
          <w:rFonts w:eastAsia="仿宋_GB2312" w:hAnsi="仿宋_GB2312"/>
          <w:sz w:val="32"/>
          <w:szCs w:val="32"/>
        </w:rPr>
        <w:t>是乙型病毒性肝炎的病原体。</w:t>
      </w:r>
      <w:r>
        <w:rPr>
          <w:rFonts w:eastAsia="仿宋_GB2312" w:hAnsi="仿宋_GB2312"/>
          <w:sz w:val="32"/>
          <w:szCs w:val="32"/>
        </w:rPr>
        <w:t xml:space="preserve">HBV </w:t>
      </w:r>
      <w:r>
        <w:rPr>
          <w:rFonts w:eastAsia="仿宋_GB2312" w:hAnsi="仿宋_GB2312"/>
          <w:sz w:val="32"/>
          <w:szCs w:val="32"/>
        </w:rPr>
        <w:t>主要经血（如不安全注射等）、母婴及性接触传播</w:t>
      </w:r>
      <w:r w:rsidR="00183328">
        <w:rPr>
          <w:rFonts w:eastAsia="仿宋_GB2312" w:hAnsi="仿宋_GB2312" w:hint="eastAsia"/>
          <w:sz w:val="32"/>
          <w:szCs w:val="32"/>
        </w:rPr>
        <w:t>。</w:t>
      </w:r>
      <w:r>
        <w:rPr>
          <w:rFonts w:eastAsia="仿宋_GB2312" w:hAnsi="仿宋_GB2312"/>
          <w:sz w:val="32"/>
          <w:szCs w:val="32"/>
        </w:rPr>
        <w:t xml:space="preserve">HBV </w:t>
      </w:r>
      <w:r>
        <w:rPr>
          <w:rFonts w:eastAsia="仿宋_GB2312" w:hAnsi="仿宋_GB2312"/>
          <w:sz w:val="32"/>
          <w:szCs w:val="32"/>
        </w:rPr>
        <w:t>感染呈世界性流行，</w:t>
      </w:r>
      <w:r>
        <w:rPr>
          <w:rFonts w:eastAsia="仿宋_GB2312" w:hAnsi="仿宋_GB2312"/>
          <w:sz w:val="32"/>
          <w:szCs w:val="32"/>
        </w:rPr>
        <w:lastRenderedPageBreak/>
        <w:t>但不同地区</w:t>
      </w:r>
      <w:r>
        <w:rPr>
          <w:rFonts w:eastAsia="仿宋_GB2312" w:hAnsi="仿宋_GB2312"/>
          <w:sz w:val="32"/>
          <w:szCs w:val="32"/>
        </w:rPr>
        <w:t>HBV</w:t>
      </w:r>
      <w:r>
        <w:rPr>
          <w:rFonts w:eastAsia="仿宋_GB2312" w:hAnsi="仿宋_GB2312"/>
          <w:sz w:val="32"/>
          <w:szCs w:val="32"/>
        </w:rPr>
        <w:t>感染的流行强度差异很大。据世界卫生组织报道，全球约</w:t>
      </w:r>
      <w:r>
        <w:rPr>
          <w:rFonts w:eastAsia="仿宋_GB2312" w:hAnsi="仿宋_GB2312"/>
          <w:sz w:val="32"/>
          <w:szCs w:val="32"/>
        </w:rPr>
        <w:t>20</w:t>
      </w:r>
      <w:r>
        <w:rPr>
          <w:rFonts w:eastAsia="仿宋_GB2312" w:hAnsi="仿宋_GB2312"/>
          <w:sz w:val="32"/>
          <w:szCs w:val="32"/>
        </w:rPr>
        <w:t>亿人曾感染</w:t>
      </w:r>
      <w:r>
        <w:rPr>
          <w:rFonts w:eastAsia="仿宋_GB2312" w:hAnsi="仿宋_GB2312"/>
          <w:sz w:val="32"/>
          <w:szCs w:val="32"/>
        </w:rPr>
        <w:t>HBV</w:t>
      </w:r>
      <w:r>
        <w:rPr>
          <w:rFonts w:eastAsia="仿宋_GB2312" w:hAnsi="仿宋_GB2312"/>
          <w:sz w:val="32"/>
          <w:szCs w:val="32"/>
        </w:rPr>
        <w:t>，其中</w:t>
      </w:r>
      <w:r>
        <w:rPr>
          <w:rFonts w:eastAsia="仿宋_GB2312" w:hAnsi="仿宋_GB2312"/>
          <w:sz w:val="32"/>
          <w:szCs w:val="32"/>
        </w:rPr>
        <w:t xml:space="preserve">2.4 </w:t>
      </w:r>
      <w:r>
        <w:rPr>
          <w:rFonts w:eastAsia="仿宋_GB2312" w:hAnsi="仿宋_GB2312"/>
          <w:sz w:val="32"/>
          <w:szCs w:val="32"/>
        </w:rPr>
        <w:t>亿人为慢性</w:t>
      </w:r>
      <w:r>
        <w:rPr>
          <w:rFonts w:eastAsia="仿宋_GB2312" w:hAnsi="仿宋_GB2312"/>
          <w:sz w:val="32"/>
          <w:szCs w:val="32"/>
        </w:rPr>
        <w:t>HBV</w:t>
      </w:r>
      <w:r>
        <w:rPr>
          <w:rFonts w:eastAsia="仿宋_GB2312" w:hAnsi="仿宋_GB2312"/>
          <w:sz w:val="32"/>
          <w:szCs w:val="32"/>
        </w:rPr>
        <w:t>感染者，每年约有</w:t>
      </w:r>
      <w:r>
        <w:rPr>
          <w:rFonts w:eastAsia="仿宋_GB2312" w:hAnsi="仿宋_GB2312"/>
          <w:sz w:val="32"/>
          <w:szCs w:val="32"/>
        </w:rPr>
        <w:t>65</w:t>
      </w:r>
      <w:r>
        <w:rPr>
          <w:rFonts w:eastAsia="仿宋_GB2312" w:hAnsi="仿宋_GB2312"/>
          <w:sz w:val="32"/>
          <w:szCs w:val="32"/>
        </w:rPr>
        <w:t>万人死于</w:t>
      </w:r>
      <w:r>
        <w:rPr>
          <w:rFonts w:eastAsia="仿宋_GB2312" w:hAnsi="仿宋_GB2312"/>
          <w:sz w:val="32"/>
          <w:szCs w:val="32"/>
        </w:rPr>
        <w:t>HBV</w:t>
      </w:r>
      <w:r>
        <w:rPr>
          <w:rFonts w:eastAsia="仿宋_GB2312" w:hAnsi="仿宋_GB2312"/>
          <w:sz w:val="32"/>
          <w:szCs w:val="32"/>
        </w:rPr>
        <w:t>感染所致的肝功能衰竭、肝硬化和肝细胞癌（</w:t>
      </w:r>
      <w:r>
        <w:rPr>
          <w:rFonts w:eastAsia="仿宋_GB2312" w:hAnsi="仿宋_GB2312"/>
          <w:sz w:val="32"/>
          <w:szCs w:val="32"/>
        </w:rPr>
        <w:t>HCC</w:t>
      </w:r>
      <w:r>
        <w:rPr>
          <w:rFonts w:eastAsia="仿宋_GB2312" w:hAnsi="仿宋_GB2312"/>
          <w:sz w:val="32"/>
          <w:szCs w:val="32"/>
        </w:rPr>
        <w:t>）。</w:t>
      </w:r>
    </w:p>
    <w:p w:rsidR="00C625F4" w:rsidRDefault="001E0D76">
      <w:pPr>
        <w:spacing w:line="540" w:lineRule="exact"/>
        <w:ind w:firstLine="640"/>
        <w:rPr>
          <w:rFonts w:eastAsia="Times New Roman" w:hAnsi="Times New Roman"/>
          <w:sz w:val="32"/>
          <w:szCs w:val="32"/>
        </w:rPr>
      </w:pPr>
      <w:r>
        <w:rPr>
          <w:rFonts w:eastAsia="仿宋_GB2312" w:hAnsi="仿宋_GB2312"/>
          <w:sz w:val="32"/>
          <w:szCs w:val="32"/>
        </w:rPr>
        <w:t>通过免疫学方法检测</w:t>
      </w:r>
      <w:r>
        <w:rPr>
          <w:rFonts w:eastAsia="仿宋_GB2312" w:hAnsi="仿宋_GB2312"/>
          <w:sz w:val="32"/>
          <w:szCs w:val="32"/>
        </w:rPr>
        <w:t>HBV</w:t>
      </w:r>
      <w:r>
        <w:rPr>
          <w:rFonts w:eastAsia="仿宋_GB2312" w:hAnsi="仿宋_GB2312"/>
          <w:sz w:val="32"/>
          <w:szCs w:val="32"/>
        </w:rPr>
        <w:t>标志物是临床最常用的</w:t>
      </w:r>
      <w:r>
        <w:rPr>
          <w:rFonts w:eastAsia="仿宋_GB2312" w:hAnsi="仿宋_GB2312"/>
          <w:sz w:val="32"/>
          <w:szCs w:val="32"/>
        </w:rPr>
        <w:t>HBV</w:t>
      </w:r>
      <w:r>
        <w:rPr>
          <w:rFonts w:eastAsia="仿宋_GB2312" w:hAnsi="仿宋_GB2312"/>
          <w:sz w:val="32"/>
          <w:szCs w:val="32"/>
        </w:rPr>
        <w:t>感染的病原学诊断方法。</w:t>
      </w:r>
      <w:r>
        <w:rPr>
          <w:rFonts w:eastAsia="仿宋_GB2312" w:hAnsi="仿宋_GB2312"/>
          <w:sz w:val="32"/>
          <w:szCs w:val="32"/>
        </w:rPr>
        <w:t>HBV</w:t>
      </w:r>
      <w:r>
        <w:rPr>
          <w:rFonts w:eastAsia="仿宋_GB2312" w:hAnsi="仿宋_GB2312"/>
          <w:sz w:val="32"/>
          <w:szCs w:val="32"/>
        </w:rPr>
        <w:t>具有三个抗原系统，如：</w:t>
      </w:r>
      <w:proofErr w:type="spellStart"/>
      <w:r>
        <w:rPr>
          <w:rFonts w:eastAsia="仿宋_GB2312" w:hAnsi="仿宋_GB2312"/>
          <w:sz w:val="32"/>
          <w:szCs w:val="32"/>
        </w:rPr>
        <w:t>HBsAg</w:t>
      </w:r>
      <w:proofErr w:type="spellEnd"/>
      <w:r>
        <w:rPr>
          <w:rFonts w:eastAsia="仿宋_GB2312" w:hAnsi="仿宋_GB2312"/>
          <w:sz w:val="32"/>
          <w:szCs w:val="32"/>
        </w:rPr>
        <w:t>与抗</w:t>
      </w:r>
      <w:r>
        <w:rPr>
          <w:rFonts w:eastAsia="仿宋_GB2312" w:hAnsi="仿宋_GB2312"/>
          <w:sz w:val="32"/>
          <w:szCs w:val="32"/>
        </w:rPr>
        <w:t>-HBs</w:t>
      </w:r>
      <w:r>
        <w:rPr>
          <w:rFonts w:eastAsia="仿宋_GB2312" w:hAnsi="仿宋_GB2312"/>
          <w:sz w:val="32"/>
          <w:szCs w:val="32"/>
        </w:rPr>
        <w:t>、</w:t>
      </w:r>
      <w:proofErr w:type="spellStart"/>
      <w:r>
        <w:rPr>
          <w:rFonts w:eastAsia="仿宋_GB2312" w:hAnsi="仿宋_GB2312"/>
          <w:sz w:val="32"/>
          <w:szCs w:val="32"/>
        </w:rPr>
        <w:t>HBeAg</w:t>
      </w:r>
      <w:proofErr w:type="spellEnd"/>
      <w:r>
        <w:rPr>
          <w:rFonts w:eastAsia="仿宋_GB2312" w:hAnsi="仿宋_GB2312"/>
          <w:sz w:val="32"/>
          <w:szCs w:val="32"/>
        </w:rPr>
        <w:t>与抗</w:t>
      </w:r>
      <w:r>
        <w:rPr>
          <w:rFonts w:eastAsia="仿宋_GB2312" w:hAnsi="仿宋_GB2312"/>
          <w:sz w:val="32"/>
          <w:szCs w:val="32"/>
        </w:rPr>
        <w:t>-</w:t>
      </w:r>
      <w:proofErr w:type="spellStart"/>
      <w:r>
        <w:rPr>
          <w:rFonts w:eastAsia="仿宋_GB2312" w:hAnsi="仿宋_GB2312"/>
          <w:sz w:val="32"/>
          <w:szCs w:val="32"/>
        </w:rPr>
        <w:t>HBe</w:t>
      </w:r>
      <w:proofErr w:type="spellEnd"/>
      <w:r>
        <w:rPr>
          <w:rFonts w:eastAsia="仿宋_GB2312" w:hAnsi="仿宋_GB2312"/>
          <w:sz w:val="32"/>
          <w:szCs w:val="32"/>
        </w:rPr>
        <w:t>、抗</w:t>
      </w:r>
      <w:r>
        <w:rPr>
          <w:rFonts w:eastAsia="仿宋_GB2312" w:hAnsi="仿宋_GB2312"/>
          <w:sz w:val="32"/>
          <w:szCs w:val="32"/>
        </w:rPr>
        <w:t>-</w:t>
      </w:r>
      <w:proofErr w:type="spellStart"/>
      <w:r>
        <w:rPr>
          <w:rFonts w:eastAsia="仿宋_GB2312" w:hAnsi="仿宋_GB2312"/>
          <w:sz w:val="32"/>
          <w:szCs w:val="32"/>
        </w:rPr>
        <w:t>HBc</w:t>
      </w:r>
      <w:proofErr w:type="spellEnd"/>
      <w:r>
        <w:rPr>
          <w:rFonts w:eastAsia="仿宋_GB2312" w:hAnsi="仿宋_GB2312"/>
          <w:sz w:val="32"/>
          <w:szCs w:val="32"/>
        </w:rPr>
        <w:t>及其抗</w:t>
      </w:r>
      <w:r>
        <w:rPr>
          <w:rFonts w:eastAsia="仿宋_GB2312" w:hAnsi="仿宋_GB2312"/>
          <w:sz w:val="32"/>
          <w:szCs w:val="32"/>
        </w:rPr>
        <w:t>-</w:t>
      </w:r>
      <w:proofErr w:type="spellStart"/>
      <w:r>
        <w:rPr>
          <w:rFonts w:eastAsia="仿宋_GB2312" w:hAnsi="仿宋_GB2312"/>
          <w:sz w:val="32"/>
          <w:szCs w:val="32"/>
        </w:rPr>
        <w:t>HBc-IgM</w:t>
      </w:r>
      <w:proofErr w:type="spellEnd"/>
      <w:r>
        <w:rPr>
          <w:rFonts w:eastAsia="仿宋_GB2312" w:hAnsi="仿宋_GB2312"/>
          <w:sz w:val="32"/>
          <w:szCs w:val="32"/>
        </w:rPr>
        <w:t>检测等。</w:t>
      </w:r>
      <w:r>
        <w:rPr>
          <w:rFonts w:eastAsia="仿宋_GB2312" w:hAnsi="仿宋_GB2312"/>
          <w:sz w:val="32"/>
          <w:szCs w:val="32"/>
        </w:rPr>
        <w:t>HBV</w:t>
      </w:r>
      <w:r>
        <w:rPr>
          <w:rFonts w:eastAsia="仿宋_GB2312" w:hAnsi="仿宋_GB2312"/>
          <w:sz w:val="32"/>
          <w:szCs w:val="32"/>
        </w:rPr>
        <w:t>抗原与抗体的血清学标志物与临床关系复杂，必须对几项标志物综合分析，方有助于临床诊疗。</w:t>
      </w:r>
    </w:p>
    <w:p w:rsidR="00C625F4" w:rsidRDefault="001E0D76">
      <w:pPr>
        <w:spacing w:line="540" w:lineRule="exact"/>
        <w:ind w:firstLine="640"/>
        <w:rPr>
          <w:rFonts w:eastAsia="Times New Roman" w:hAnsi="Times New Roman"/>
          <w:sz w:val="32"/>
          <w:szCs w:val="32"/>
        </w:rPr>
      </w:pPr>
      <w:r>
        <w:rPr>
          <w:rFonts w:eastAsia="仿宋_GB2312" w:hAnsi="仿宋_GB2312"/>
          <w:color w:val="000000"/>
          <w:sz w:val="32"/>
          <w:szCs w:val="32"/>
        </w:rPr>
        <w:t>乙型肝炎病毒</w:t>
      </w:r>
      <w:r>
        <w:rPr>
          <w:rFonts w:eastAsia="仿宋_GB2312" w:hAnsi="仿宋_GB2312"/>
          <w:color w:val="000000"/>
          <w:sz w:val="32"/>
          <w:szCs w:val="32"/>
        </w:rPr>
        <w:t>e</w:t>
      </w:r>
      <w:r>
        <w:rPr>
          <w:rFonts w:eastAsia="仿宋_GB2312" w:hAnsi="仿宋_GB2312"/>
          <w:color w:val="000000"/>
          <w:sz w:val="32"/>
          <w:szCs w:val="32"/>
        </w:rPr>
        <w:t>抗原是从</w:t>
      </w:r>
      <w:r w:rsidR="009441A9">
        <w:rPr>
          <w:rFonts w:eastAsia="仿宋_GB2312" w:hAnsi="仿宋_GB2312" w:hint="eastAsia"/>
          <w:color w:val="000000"/>
          <w:sz w:val="32"/>
          <w:szCs w:val="32"/>
        </w:rPr>
        <w:t>病毒</w:t>
      </w:r>
      <w:r>
        <w:rPr>
          <w:rFonts w:eastAsia="仿宋_GB2312" w:hAnsi="仿宋_GB2312"/>
          <w:color w:val="000000"/>
          <w:sz w:val="32"/>
          <w:szCs w:val="32"/>
        </w:rPr>
        <w:t>C</w:t>
      </w:r>
      <w:r>
        <w:rPr>
          <w:rFonts w:eastAsia="仿宋_GB2312" w:hAnsi="仿宋_GB2312"/>
          <w:color w:val="000000"/>
          <w:sz w:val="32"/>
          <w:szCs w:val="32"/>
        </w:rPr>
        <w:t>基因的第一个起始密码子开始翻译产生的包含</w:t>
      </w:r>
      <w:r>
        <w:rPr>
          <w:rFonts w:eastAsia="仿宋_GB2312" w:hAnsi="仿宋_GB2312"/>
          <w:color w:val="000000"/>
          <w:sz w:val="32"/>
          <w:szCs w:val="32"/>
        </w:rPr>
        <w:t>Pre C</w:t>
      </w:r>
      <w:r>
        <w:rPr>
          <w:rFonts w:eastAsia="仿宋_GB2312" w:hAnsi="仿宋_GB2312"/>
          <w:color w:val="000000"/>
          <w:sz w:val="32"/>
          <w:szCs w:val="32"/>
        </w:rPr>
        <w:t>及</w:t>
      </w:r>
      <w:r>
        <w:rPr>
          <w:rFonts w:eastAsia="仿宋_GB2312" w:hAnsi="仿宋_GB2312"/>
          <w:color w:val="000000"/>
          <w:sz w:val="32"/>
          <w:szCs w:val="32"/>
        </w:rPr>
        <w:t>C</w:t>
      </w:r>
      <w:r>
        <w:rPr>
          <w:rFonts w:eastAsia="仿宋_GB2312" w:hAnsi="仿宋_GB2312"/>
          <w:color w:val="000000"/>
          <w:sz w:val="32"/>
          <w:szCs w:val="32"/>
        </w:rPr>
        <w:t>序列的蛋白，该蛋白经细胞内蛋白酶切除其</w:t>
      </w:r>
      <w:r>
        <w:rPr>
          <w:rFonts w:eastAsia="仿宋_GB2312" w:hAnsi="仿宋_GB2312"/>
          <w:color w:val="000000"/>
          <w:sz w:val="32"/>
          <w:szCs w:val="32"/>
        </w:rPr>
        <w:t>N</w:t>
      </w:r>
      <w:r>
        <w:rPr>
          <w:rFonts w:eastAsia="仿宋_GB2312" w:hAnsi="仿宋_GB2312"/>
          <w:color w:val="000000"/>
          <w:sz w:val="32"/>
          <w:szCs w:val="32"/>
        </w:rPr>
        <w:t>端</w:t>
      </w:r>
      <w:r>
        <w:rPr>
          <w:rFonts w:eastAsia="仿宋_GB2312" w:hAnsi="仿宋_GB2312"/>
          <w:color w:val="000000"/>
          <w:sz w:val="32"/>
          <w:szCs w:val="32"/>
        </w:rPr>
        <w:t>19</w:t>
      </w:r>
      <w:r>
        <w:rPr>
          <w:rFonts w:eastAsia="仿宋_GB2312" w:hAnsi="仿宋_GB2312"/>
          <w:color w:val="000000"/>
          <w:sz w:val="32"/>
          <w:szCs w:val="32"/>
        </w:rPr>
        <w:t>个氨基酸及</w:t>
      </w:r>
      <w:r>
        <w:rPr>
          <w:rFonts w:eastAsia="仿宋_GB2312" w:hAnsi="仿宋_GB2312"/>
          <w:color w:val="000000"/>
          <w:sz w:val="32"/>
          <w:szCs w:val="32"/>
        </w:rPr>
        <w:t>C</w:t>
      </w:r>
      <w:r>
        <w:rPr>
          <w:rFonts w:eastAsia="仿宋_GB2312" w:hAnsi="仿宋_GB2312"/>
          <w:color w:val="000000"/>
          <w:sz w:val="32"/>
          <w:szCs w:val="32"/>
        </w:rPr>
        <w:t>端</w:t>
      </w:r>
      <w:r>
        <w:rPr>
          <w:rFonts w:eastAsia="仿宋_GB2312" w:hAnsi="仿宋_GB2312"/>
          <w:color w:val="000000"/>
          <w:sz w:val="32"/>
          <w:szCs w:val="32"/>
        </w:rPr>
        <w:t>34</w:t>
      </w:r>
      <w:r>
        <w:rPr>
          <w:rFonts w:eastAsia="仿宋_GB2312" w:hAnsi="仿宋_GB2312"/>
          <w:color w:val="000000"/>
          <w:sz w:val="32"/>
          <w:szCs w:val="32"/>
        </w:rPr>
        <w:t>个氨基酸后成为可分泌的</w:t>
      </w:r>
      <w:r>
        <w:rPr>
          <w:rFonts w:eastAsia="仿宋_GB2312" w:hAnsi="仿宋_GB2312"/>
          <w:color w:val="000000"/>
          <w:sz w:val="32"/>
          <w:szCs w:val="32"/>
        </w:rPr>
        <w:t>e</w:t>
      </w:r>
      <w:r>
        <w:rPr>
          <w:rFonts w:eastAsia="仿宋_GB2312" w:hAnsi="仿宋_GB2312"/>
          <w:color w:val="000000"/>
          <w:sz w:val="32"/>
          <w:szCs w:val="32"/>
        </w:rPr>
        <w:t>抗原。</w:t>
      </w:r>
      <w:proofErr w:type="spellStart"/>
      <w:r>
        <w:rPr>
          <w:rFonts w:eastAsia="仿宋_GB2312" w:hAnsi="仿宋_GB2312"/>
          <w:sz w:val="32"/>
          <w:szCs w:val="32"/>
        </w:rPr>
        <w:t>HBeAg</w:t>
      </w:r>
      <w:proofErr w:type="spellEnd"/>
      <w:r>
        <w:rPr>
          <w:rFonts w:eastAsia="仿宋_GB2312" w:hAnsi="仿宋_GB2312"/>
          <w:sz w:val="32"/>
          <w:szCs w:val="32"/>
        </w:rPr>
        <w:t>为可溶性蛋白质，产生后分泌入血。它是在症状出现后大约</w:t>
      </w:r>
      <w:r>
        <w:rPr>
          <w:rFonts w:eastAsia="仿宋_GB2312" w:hAnsi="仿宋_GB2312"/>
          <w:sz w:val="32"/>
          <w:szCs w:val="32"/>
        </w:rPr>
        <w:t>1</w:t>
      </w:r>
      <w:r>
        <w:rPr>
          <w:rFonts w:eastAsia="仿宋_GB2312" w:hAnsi="仿宋_GB2312"/>
          <w:sz w:val="32"/>
          <w:szCs w:val="32"/>
        </w:rPr>
        <w:t>周出现，通常在几周后消失，但</w:t>
      </w:r>
      <w:r>
        <w:rPr>
          <w:rFonts w:eastAsia="仿宋_GB2312" w:hAnsi="仿宋_GB2312"/>
          <w:sz w:val="32"/>
          <w:szCs w:val="32"/>
        </w:rPr>
        <w:t>HBV</w:t>
      </w:r>
      <w:r>
        <w:rPr>
          <w:rFonts w:eastAsia="仿宋_GB2312" w:hAnsi="仿宋_GB2312"/>
          <w:sz w:val="32"/>
          <w:szCs w:val="32"/>
        </w:rPr>
        <w:t>慢性感染者可能持续存在。血清</w:t>
      </w:r>
      <w:proofErr w:type="spellStart"/>
      <w:r>
        <w:rPr>
          <w:rFonts w:eastAsia="仿宋_GB2312" w:hAnsi="仿宋_GB2312"/>
          <w:sz w:val="32"/>
          <w:szCs w:val="32"/>
        </w:rPr>
        <w:t>HBeAg</w:t>
      </w:r>
      <w:proofErr w:type="spellEnd"/>
      <w:r>
        <w:rPr>
          <w:rFonts w:eastAsia="仿宋_GB2312" w:hAnsi="仿宋_GB2312"/>
          <w:sz w:val="32"/>
          <w:szCs w:val="32"/>
        </w:rPr>
        <w:t>与</w:t>
      </w:r>
      <w:r>
        <w:rPr>
          <w:rFonts w:eastAsia="仿宋_GB2312" w:hAnsi="仿宋_GB2312"/>
          <w:sz w:val="32"/>
          <w:szCs w:val="32"/>
        </w:rPr>
        <w:t>HBV</w:t>
      </w:r>
      <w:r>
        <w:rPr>
          <w:rFonts w:eastAsia="仿宋_GB2312" w:hAnsi="仿宋_GB2312"/>
          <w:sz w:val="32"/>
          <w:szCs w:val="32"/>
        </w:rPr>
        <w:t>复制及</w:t>
      </w:r>
      <w:r>
        <w:rPr>
          <w:rFonts w:eastAsia="Times New Roman" w:hAnsi="Times New Roman"/>
          <w:sz w:val="32"/>
          <w:szCs w:val="32"/>
        </w:rPr>
        <w:t>疾病</w:t>
      </w:r>
      <w:r>
        <w:rPr>
          <w:rFonts w:eastAsia="仿宋_GB2312" w:hAnsi="仿宋_GB2312"/>
          <w:sz w:val="32"/>
          <w:szCs w:val="32"/>
        </w:rPr>
        <w:t>传染性相关，在</w:t>
      </w:r>
      <w:proofErr w:type="spellStart"/>
      <w:r>
        <w:rPr>
          <w:rFonts w:eastAsia="仿宋_GB2312" w:hAnsi="仿宋_GB2312"/>
          <w:sz w:val="32"/>
          <w:szCs w:val="32"/>
        </w:rPr>
        <w:t>HBsAg</w:t>
      </w:r>
      <w:proofErr w:type="spellEnd"/>
      <w:r>
        <w:rPr>
          <w:rFonts w:eastAsia="仿宋_GB2312" w:hAnsi="仿宋_GB2312"/>
          <w:sz w:val="32"/>
          <w:szCs w:val="32"/>
        </w:rPr>
        <w:t>阳性人群中，</w:t>
      </w:r>
      <w:proofErr w:type="spellStart"/>
      <w:r>
        <w:rPr>
          <w:rFonts w:eastAsia="仿宋_GB2312" w:hAnsi="仿宋_GB2312"/>
          <w:sz w:val="32"/>
          <w:szCs w:val="32"/>
        </w:rPr>
        <w:t>HBeAg</w:t>
      </w:r>
      <w:proofErr w:type="spellEnd"/>
      <w:r>
        <w:rPr>
          <w:rFonts w:eastAsia="仿宋_GB2312" w:hAnsi="仿宋_GB2312"/>
          <w:sz w:val="32"/>
          <w:szCs w:val="32"/>
        </w:rPr>
        <w:t>的消失以及抗</w:t>
      </w:r>
      <w:r>
        <w:rPr>
          <w:rFonts w:eastAsia="Times New Roman" w:hAnsi="Times New Roman"/>
          <w:sz w:val="32"/>
          <w:szCs w:val="32"/>
        </w:rPr>
        <w:t>-</w:t>
      </w:r>
      <w:proofErr w:type="spellStart"/>
      <w:r>
        <w:rPr>
          <w:rFonts w:eastAsia="Times New Roman" w:hAnsi="Times New Roman"/>
          <w:sz w:val="32"/>
          <w:szCs w:val="32"/>
        </w:rPr>
        <w:t>HBe</w:t>
      </w:r>
      <w:proofErr w:type="spellEnd"/>
      <w:r>
        <w:rPr>
          <w:rFonts w:eastAsia="仿宋_GB2312" w:hAnsi="仿宋_GB2312"/>
          <w:sz w:val="32"/>
          <w:szCs w:val="32"/>
        </w:rPr>
        <w:t>的出现是血清学转换的标志，这与</w:t>
      </w:r>
      <w:r>
        <w:rPr>
          <w:rFonts w:eastAsia="仿宋_GB2312" w:hAnsi="仿宋_GB2312"/>
          <w:sz w:val="32"/>
          <w:szCs w:val="32"/>
        </w:rPr>
        <w:t>HBV</w:t>
      </w:r>
      <w:r>
        <w:rPr>
          <w:rFonts w:eastAsia="仿宋_GB2312" w:hAnsi="仿宋_GB2312"/>
          <w:sz w:val="32"/>
          <w:szCs w:val="32"/>
        </w:rPr>
        <w:t>复制和传染性相对减弱相关。</w:t>
      </w:r>
      <w:r>
        <w:rPr>
          <w:rFonts w:eastAsia="仿宋_GB2312" w:hAnsi="仿宋_GB2312"/>
          <w:sz w:val="32"/>
          <w:szCs w:val="32"/>
        </w:rPr>
        <w:t>e</w:t>
      </w:r>
      <w:r>
        <w:rPr>
          <w:rFonts w:eastAsia="仿宋_GB2312" w:hAnsi="仿宋_GB2312"/>
          <w:sz w:val="32"/>
          <w:szCs w:val="32"/>
        </w:rPr>
        <w:t>抗原的血清学转换在临床治疗、预后判断过程中具有重要的意义。</w:t>
      </w:r>
    </w:p>
    <w:p w:rsidR="008B1FDB" w:rsidRDefault="00DA285C">
      <w:pPr>
        <w:spacing w:line="540" w:lineRule="exact"/>
        <w:ind w:firstLine="640"/>
        <w:contextualSpacing/>
        <w:rPr>
          <w:rFonts w:eastAsia="仿宋_GB2312" w:hAnsi="仿宋_GB2312"/>
          <w:color w:val="000000"/>
          <w:sz w:val="32"/>
          <w:szCs w:val="32"/>
        </w:rPr>
      </w:pPr>
      <w:r w:rsidRPr="0072768D">
        <w:rPr>
          <w:rFonts w:eastAsia="仿宋_GB2312" w:hAnsi="仿宋_GB2312" w:hint="eastAsia"/>
          <w:color w:val="000000"/>
          <w:sz w:val="32"/>
          <w:szCs w:val="32"/>
        </w:rPr>
        <w:t>近年来发现在一部分感染者中，</w:t>
      </w:r>
      <w:r w:rsidRPr="0072768D">
        <w:rPr>
          <w:rFonts w:eastAsia="仿宋_GB2312" w:hAnsi="仿宋_GB2312" w:hint="eastAsia"/>
          <w:color w:val="000000"/>
          <w:sz w:val="32"/>
          <w:szCs w:val="32"/>
        </w:rPr>
        <w:t>HBV</w:t>
      </w:r>
      <w:r w:rsidR="00FF5C34" w:rsidRPr="0072768D">
        <w:rPr>
          <w:rFonts w:eastAsia="仿宋_GB2312" w:hAnsi="仿宋_GB2312" w:hint="eastAsia"/>
          <w:color w:val="000000"/>
          <w:sz w:val="32"/>
          <w:szCs w:val="32"/>
        </w:rPr>
        <w:t>发生</w:t>
      </w:r>
      <w:r w:rsidR="00611CF1" w:rsidRPr="0072768D">
        <w:rPr>
          <w:rFonts w:eastAsia="仿宋_GB2312" w:hAnsi="仿宋_GB2312" w:hint="eastAsia"/>
          <w:color w:val="000000"/>
          <w:sz w:val="32"/>
          <w:szCs w:val="32"/>
        </w:rPr>
        <w:t>了</w:t>
      </w:r>
      <w:r w:rsidR="00056C5B" w:rsidRPr="0072768D">
        <w:rPr>
          <w:rFonts w:eastAsia="仿宋_GB2312" w:hAnsi="仿宋_GB2312" w:hint="eastAsia"/>
          <w:color w:val="000000"/>
          <w:sz w:val="32"/>
          <w:szCs w:val="32"/>
        </w:rPr>
        <w:t>在</w:t>
      </w:r>
      <w:r w:rsidR="007B1FA3" w:rsidRPr="0072768D">
        <w:rPr>
          <w:rFonts w:eastAsia="仿宋_GB2312" w:hAnsi="仿宋_GB2312" w:hint="eastAsia"/>
          <w:color w:val="000000"/>
          <w:sz w:val="32"/>
          <w:szCs w:val="32"/>
        </w:rPr>
        <w:t>Pre C</w:t>
      </w:r>
      <w:r w:rsidR="000F2BCC" w:rsidRPr="0072768D">
        <w:rPr>
          <w:rFonts w:eastAsia="仿宋_GB2312" w:hAnsi="仿宋_GB2312" w:hint="eastAsia"/>
          <w:color w:val="000000"/>
          <w:sz w:val="32"/>
          <w:szCs w:val="32"/>
        </w:rPr>
        <w:t>区</w:t>
      </w:r>
      <w:r w:rsidR="00056C5B" w:rsidRPr="0072768D">
        <w:rPr>
          <w:rFonts w:eastAsia="仿宋_GB2312" w:hAnsi="仿宋_GB2312" w:hint="eastAsia"/>
          <w:color w:val="000000"/>
          <w:sz w:val="32"/>
          <w:szCs w:val="32"/>
        </w:rPr>
        <w:t>的</w:t>
      </w:r>
      <w:r w:rsidR="00AC0C4D" w:rsidRPr="0072768D">
        <w:rPr>
          <w:rFonts w:eastAsia="仿宋_GB2312" w:hAnsi="仿宋_GB2312" w:hint="eastAsia"/>
          <w:color w:val="000000"/>
          <w:sz w:val="32"/>
          <w:szCs w:val="32"/>
        </w:rPr>
        <w:t>基因</w:t>
      </w:r>
      <w:r w:rsidR="00EE43BA" w:rsidRPr="0072768D">
        <w:rPr>
          <w:rFonts w:eastAsia="仿宋_GB2312" w:hAnsi="仿宋_GB2312" w:hint="eastAsia"/>
          <w:color w:val="000000"/>
          <w:sz w:val="32"/>
          <w:szCs w:val="32"/>
        </w:rPr>
        <w:t>突变，</w:t>
      </w:r>
      <w:r w:rsidR="008B1FDB" w:rsidRPr="0072768D">
        <w:rPr>
          <w:rFonts w:eastAsia="仿宋_GB2312" w:hAnsi="仿宋_GB2312" w:hint="eastAsia"/>
          <w:color w:val="000000"/>
          <w:sz w:val="32"/>
          <w:szCs w:val="32"/>
        </w:rPr>
        <w:t>导致</w:t>
      </w:r>
      <w:proofErr w:type="spellStart"/>
      <w:r w:rsidR="00EE43BA" w:rsidRPr="0072768D">
        <w:rPr>
          <w:rFonts w:eastAsia="仿宋_GB2312" w:hAnsi="仿宋_GB2312" w:hint="eastAsia"/>
          <w:color w:val="000000"/>
          <w:sz w:val="32"/>
          <w:szCs w:val="32"/>
        </w:rPr>
        <w:t>HBeAg</w:t>
      </w:r>
      <w:proofErr w:type="spellEnd"/>
      <w:r w:rsidR="00B550C0" w:rsidRPr="0072768D">
        <w:rPr>
          <w:rFonts w:eastAsia="仿宋_GB2312" w:hAnsi="仿宋_GB2312" w:hint="eastAsia"/>
          <w:color w:val="000000"/>
          <w:sz w:val="32"/>
          <w:szCs w:val="32"/>
        </w:rPr>
        <w:t>不能合成或合成量降低</w:t>
      </w:r>
      <w:r w:rsidR="00660038" w:rsidRPr="0072768D">
        <w:rPr>
          <w:rFonts w:eastAsia="仿宋_GB2312" w:hAnsi="仿宋_GB2312" w:hint="eastAsia"/>
          <w:color w:val="000000"/>
          <w:sz w:val="32"/>
          <w:szCs w:val="32"/>
        </w:rPr>
        <w:t>，</w:t>
      </w:r>
      <w:r w:rsidR="008B1FDB" w:rsidRPr="0072768D">
        <w:rPr>
          <w:rFonts w:eastAsia="仿宋_GB2312" w:hAnsi="仿宋_GB2312" w:hint="eastAsia"/>
          <w:color w:val="000000"/>
          <w:sz w:val="32"/>
          <w:szCs w:val="32"/>
        </w:rPr>
        <w:t>从而</w:t>
      </w:r>
      <w:r w:rsidR="00BC17AB" w:rsidRPr="0072768D">
        <w:rPr>
          <w:rFonts w:eastAsia="仿宋_GB2312" w:hAnsi="仿宋_GB2312" w:hint="eastAsia"/>
          <w:color w:val="000000"/>
          <w:sz w:val="32"/>
          <w:szCs w:val="32"/>
        </w:rPr>
        <w:t>出现</w:t>
      </w:r>
      <w:r w:rsidR="00BC17AB" w:rsidRPr="0072768D">
        <w:rPr>
          <w:rFonts w:eastAsia="仿宋_GB2312" w:hAnsi="仿宋_GB2312"/>
          <w:color w:val="000000"/>
          <w:sz w:val="32"/>
          <w:szCs w:val="32"/>
        </w:rPr>
        <w:t>了</w:t>
      </w:r>
      <w:r w:rsidR="00C164F0" w:rsidRPr="0072768D">
        <w:rPr>
          <w:rFonts w:eastAsia="仿宋_GB2312" w:hAnsi="仿宋_GB2312" w:hint="eastAsia"/>
          <w:color w:val="000000"/>
          <w:sz w:val="32"/>
          <w:szCs w:val="32"/>
        </w:rPr>
        <w:t>患者血清</w:t>
      </w:r>
      <w:proofErr w:type="spellStart"/>
      <w:r w:rsidR="00C164F0" w:rsidRPr="0072768D">
        <w:rPr>
          <w:rFonts w:eastAsia="仿宋_GB2312" w:hAnsi="仿宋_GB2312" w:hint="eastAsia"/>
          <w:color w:val="000000"/>
          <w:sz w:val="32"/>
          <w:szCs w:val="32"/>
        </w:rPr>
        <w:t>HBeAg</w:t>
      </w:r>
      <w:proofErr w:type="spellEnd"/>
      <w:r w:rsidR="00C164F0" w:rsidRPr="0072768D">
        <w:rPr>
          <w:rFonts w:eastAsia="仿宋_GB2312" w:hAnsi="仿宋_GB2312" w:hint="eastAsia"/>
          <w:color w:val="000000"/>
          <w:sz w:val="32"/>
          <w:szCs w:val="32"/>
        </w:rPr>
        <w:t>检测结果为阴性，但</w:t>
      </w:r>
      <w:r w:rsidR="00C164F0" w:rsidRPr="0072768D">
        <w:rPr>
          <w:rFonts w:eastAsia="仿宋_GB2312" w:hAnsi="仿宋_GB2312" w:hint="eastAsia"/>
          <w:color w:val="000000"/>
          <w:sz w:val="32"/>
          <w:szCs w:val="32"/>
        </w:rPr>
        <w:t>HBV DNA</w:t>
      </w:r>
      <w:r w:rsidR="00C164F0" w:rsidRPr="0072768D">
        <w:rPr>
          <w:rFonts w:eastAsia="仿宋_GB2312" w:hAnsi="仿宋_GB2312" w:hint="eastAsia"/>
          <w:color w:val="000000"/>
          <w:sz w:val="32"/>
          <w:szCs w:val="32"/>
        </w:rPr>
        <w:t>仍在显著复制</w:t>
      </w:r>
      <w:r w:rsidR="00BC17AB" w:rsidRPr="0072768D">
        <w:rPr>
          <w:rFonts w:eastAsia="仿宋_GB2312" w:hAnsi="仿宋_GB2312" w:hint="eastAsia"/>
          <w:color w:val="000000"/>
          <w:sz w:val="32"/>
          <w:szCs w:val="32"/>
        </w:rPr>
        <w:t>的</w:t>
      </w:r>
      <w:r w:rsidR="00BC17AB" w:rsidRPr="0072768D">
        <w:rPr>
          <w:rFonts w:eastAsia="仿宋_GB2312" w:hAnsi="仿宋_GB2312"/>
          <w:color w:val="000000"/>
          <w:sz w:val="32"/>
          <w:szCs w:val="32"/>
        </w:rPr>
        <w:t>情况</w:t>
      </w:r>
      <w:r w:rsidR="00BB3676" w:rsidRPr="0072768D">
        <w:rPr>
          <w:rFonts w:eastAsia="仿宋_GB2312" w:hAnsi="仿宋_GB2312" w:hint="eastAsia"/>
          <w:color w:val="000000"/>
          <w:sz w:val="32"/>
          <w:szCs w:val="32"/>
        </w:rPr>
        <w:t>。</w:t>
      </w:r>
    </w:p>
    <w:p w:rsidR="00C625F4" w:rsidRPr="00E61D18" w:rsidRDefault="001E0D76">
      <w:pPr>
        <w:spacing w:line="540" w:lineRule="exact"/>
        <w:ind w:firstLine="640"/>
        <w:contextualSpacing/>
        <w:rPr>
          <w:rFonts w:ascii="楷体_GB2312" w:eastAsia="楷体_GB2312" w:hAnsi="Times New Roman"/>
          <w:sz w:val="32"/>
          <w:szCs w:val="32"/>
        </w:rPr>
      </w:pPr>
      <w:r w:rsidRPr="00E61D18">
        <w:rPr>
          <w:rFonts w:ascii="楷体_GB2312" w:eastAsia="楷体_GB2312" w:hAnsi="Times New Roman" w:hint="eastAsia"/>
          <w:sz w:val="32"/>
          <w:szCs w:val="32"/>
        </w:rPr>
        <w:t>（</w:t>
      </w:r>
      <w:r w:rsidR="00911A4A" w:rsidRPr="00E61D18">
        <w:rPr>
          <w:rFonts w:ascii="楷体_GB2312" w:eastAsia="楷体_GB2312" w:hAnsi="楷体_GB2312" w:hint="eastAsia"/>
          <w:sz w:val="32"/>
          <w:szCs w:val="32"/>
        </w:rPr>
        <w:t>二</w:t>
      </w:r>
      <w:r w:rsidRPr="00E61D18">
        <w:rPr>
          <w:rFonts w:ascii="楷体_GB2312" w:eastAsia="楷体_GB2312" w:hAnsi="Times New Roman" w:hint="eastAsia"/>
          <w:sz w:val="32"/>
          <w:szCs w:val="32"/>
        </w:rPr>
        <w:t>）本指导原则适用范围</w:t>
      </w:r>
    </w:p>
    <w:p w:rsidR="00C625F4" w:rsidRDefault="001E0D76">
      <w:pPr>
        <w:spacing w:line="540" w:lineRule="exact"/>
        <w:ind w:firstLine="640"/>
        <w:contextualSpacing/>
        <w:rPr>
          <w:rFonts w:eastAsia="仿宋_GB2312" w:hAnsi="仿宋_GB2312"/>
          <w:color w:val="000000"/>
          <w:sz w:val="32"/>
          <w:szCs w:val="32"/>
        </w:rPr>
      </w:pPr>
      <w:r>
        <w:rPr>
          <w:rFonts w:eastAsia="仿宋_GB2312" w:hAnsi="仿宋_GB2312"/>
          <w:color w:val="000000"/>
          <w:sz w:val="32"/>
          <w:szCs w:val="32"/>
        </w:rPr>
        <w:lastRenderedPageBreak/>
        <w:t>1.</w:t>
      </w:r>
      <w:r>
        <w:rPr>
          <w:rFonts w:eastAsia="仿宋_GB2312" w:hAnsi="仿宋_GB2312"/>
          <w:color w:val="000000"/>
          <w:sz w:val="32"/>
          <w:szCs w:val="32"/>
        </w:rPr>
        <w:t>本指导原则适用于利用酶联免疫法、化学发光法、时间分辨免疫荧光法等免疫学方法，对来源于</w:t>
      </w:r>
      <w:r>
        <w:rPr>
          <w:rFonts w:ascii="仿宋_GB2312" w:eastAsia="仿宋_GB2312" w:hAnsi="仿宋_GB2312"/>
          <w:sz w:val="32"/>
          <w:szCs w:val="32"/>
        </w:rPr>
        <w:t>血清或血浆等</w:t>
      </w:r>
      <w:r>
        <w:rPr>
          <w:rFonts w:eastAsia="仿宋_GB2312" w:hAnsi="仿宋_GB2312"/>
          <w:color w:val="000000"/>
          <w:sz w:val="32"/>
          <w:szCs w:val="32"/>
        </w:rPr>
        <w:t>人体</w:t>
      </w:r>
      <w:r>
        <w:rPr>
          <w:rFonts w:ascii="仿宋_GB2312" w:eastAsia="仿宋_GB2312" w:hAnsi="仿宋_GB2312"/>
          <w:sz w:val="32"/>
          <w:szCs w:val="32"/>
        </w:rPr>
        <w:t>样本</w:t>
      </w:r>
      <w:r>
        <w:rPr>
          <w:rFonts w:eastAsia="仿宋_GB2312" w:hAnsi="仿宋_GB2312"/>
          <w:color w:val="000000"/>
          <w:sz w:val="32"/>
          <w:szCs w:val="32"/>
        </w:rPr>
        <w:t>中的</w:t>
      </w:r>
      <w:proofErr w:type="spellStart"/>
      <w:r>
        <w:rPr>
          <w:rFonts w:eastAsia="仿宋_GB2312" w:hAnsi="仿宋_GB2312"/>
          <w:color w:val="000000"/>
          <w:sz w:val="32"/>
          <w:szCs w:val="32"/>
        </w:rPr>
        <w:t>HBeAg</w:t>
      </w:r>
      <w:proofErr w:type="spellEnd"/>
      <w:r>
        <w:rPr>
          <w:rFonts w:eastAsia="仿宋_GB2312" w:hAnsi="仿宋_GB2312"/>
          <w:color w:val="000000"/>
          <w:sz w:val="32"/>
          <w:szCs w:val="32"/>
        </w:rPr>
        <w:t>、抗</w:t>
      </w:r>
      <w:r>
        <w:rPr>
          <w:rFonts w:eastAsia="仿宋_GB2312" w:hAnsi="仿宋_GB2312"/>
          <w:color w:val="000000"/>
          <w:sz w:val="32"/>
          <w:szCs w:val="32"/>
        </w:rPr>
        <w:t>-</w:t>
      </w:r>
      <w:proofErr w:type="spellStart"/>
      <w:r>
        <w:rPr>
          <w:rFonts w:eastAsia="仿宋_GB2312" w:hAnsi="仿宋_GB2312"/>
          <w:color w:val="000000"/>
          <w:sz w:val="32"/>
          <w:szCs w:val="32"/>
        </w:rPr>
        <w:t>HBe</w:t>
      </w:r>
      <w:proofErr w:type="spellEnd"/>
      <w:r>
        <w:rPr>
          <w:rFonts w:eastAsia="仿宋_GB2312" w:hAnsi="仿宋_GB2312"/>
          <w:color w:val="000000"/>
          <w:sz w:val="32"/>
          <w:szCs w:val="32"/>
        </w:rPr>
        <w:t>进行体外检测，其临床预期用途如下：</w:t>
      </w:r>
    </w:p>
    <w:p w:rsidR="00C625F4" w:rsidRPr="00C25B88" w:rsidRDefault="001E0D76">
      <w:pPr>
        <w:spacing w:line="540" w:lineRule="exact"/>
        <w:ind w:firstLine="640"/>
        <w:contextualSpacing/>
        <w:rPr>
          <w:rFonts w:eastAsia="Times New Roman" w:hAnsi="Times New Roman"/>
          <w:b/>
          <w:color w:val="FF0000"/>
          <w:sz w:val="32"/>
          <w:szCs w:val="32"/>
        </w:rPr>
      </w:pPr>
      <w:r w:rsidRPr="00C25B88">
        <w:rPr>
          <w:rFonts w:eastAsia="仿宋_GB2312" w:hAnsi="仿宋_GB2312"/>
          <w:sz w:val="32"/>
          <w:szCs w:val="32"/>
        </w:rPr>
        <w:t>（</w:t>
      </w:r>
      <w:r w:rsidRPr="00C25B88">
        <w:rPr>
          <w:rFonts w:eastAsia="仿宋_GB2312" w:hAnsi="仿宋_GB2312"/>
          <w:sz w:val="32"/>
          <w:szCs w:val="32"/>
        </w:rPr>
        <w:t>1</w:t>
      </w:r>
      <w:r w:rsidRPr="00C25B88">
        <w:rPr>
          <w:rFonts w:eastAsia="仿宋_GB2312" w:hAnsi="仿宋_GB2312"/>
          <w:sz w:val="32"/>
          <w:szCs w:val="32"/>
        </w:rPr>
        <w:t>）</w:t>
      </w:r>
      <w:proofErr w:type="spellStart"/>
      <w:r w:rsidRPr="00C25B88">
        <w:rPr>
          <w:rFonts w:eastAsia="仿宋_GB2312" w:hAnsi="仿宋_GB2312"/>
          <w:color w:val="000000"/>
          <w:sz w:val="32"/>
          <w:szCs w:val="32"/>
        </w:rPr>
        <w:t>HBeAg</w:t>
      </w:r>
      <w:proofErr w:type="spellEnd"/>
      <w:r w:rsidRPr="00C25B88">
        <w:rPr>
          <w:rFonts w:eastAsia="仿宋_GB2312" w:hAnsi="仿宋_GB2312"/>
          <w:sz w:val="32"/>
          <w:szCs w:val="32"/>
        </w:rPr>
        <w:t>适用于：急性及慢性乙型肝炎病毒感染的的辅助诊断；</w:t>
      </w:r>
      <w:r w:rsidRPr="00DC7CC5">
        <w:rPr>
          <w:rFonts w:eastAsia="仿宋_GB2312" w:hAnsi="仿宋_GB2312"/>
          <w:sz w:val="32"/>
          <w:szCs w:val="32"/>
        </w:rPr>
        <w:t>慢性乙型肝炎病毒患者</w:t>
      </w:r>
      <w:proofErr w:type="spellStart"/>
      <w:r w:rsidRPr="00DC7CC5">
        <w:rPr>
          <w:rFonts w:eastAsia="仿宋_GB2312" w:hAnsi="仿宋_GB2312"/>
          <w:sz w:val="32"/>
          <w:szCs w:val="32"/>
        </w:rPr>
        <w:t>HBeAg</w:t>
      </w:r>
      <w:proofErr w:type="spellEnd"/>
      <w:r w:rsidRPr="00DC7CC5">
        <w:rPr>
          <w:rFonts w:eastAsia="仿宋_GB2312" w:hAnsi="仿宋_GB2312"/>
          <w:sz w:val="32"/>
          <w:szCs w:val="32"/>
        </w:rPr>
        <w:t>阳性与阴性人群</w:t>
      </w:r>
      <w:r w:rsidR="00DC7C82" w:rsidRPr="00DC7CC5">
        <w:rPr>
          <w:rFonts w:eastAsia="仿宋_GB2312" w:hAnsi="仿宋_GB2312"/>
          <w:sz w:val="32"/>
          <w:szCs w:val="32"/>
        </w:rPr>
        <w:t>区分</w:t>
      </w:r>
      <w:r w:rsidRPr="00DC7CC5">
        <w:rPr>
          <w:rFonts w:eastAsia="仿宋_GB2312" w:hAnsi="仿宋_GB2312"/>
          <w:sz w:val="32"/>
          <w:szCs w:val="32"/>
        </w:rPr>
        <w:t>；</w:t>
      </w:r>
      <w:r w:rsidRPr="00C25B88">
        <w:rPr>
          <w:rFonts w:eastAsia="仿宋_GB2312" w:hAnsi="仿宋_GB2312"/>
          <w:sz w:val="32"/>
          <w:szCs w:val="32"/>
        </w:rPr>
        <w:t>慢性乙型肝炎患者</w:t>
      </w:r>
      <w:proofErr w:type="spellStart"/>
      <w:r w:rsidRPr="00C25B88">
        <w:rPr>
          <w:rFonts w:eastAsia="仿宋_GB2312" w:hAnsi="仿宋_GB2312"/>
          <w:sz w:val="32"/>
          <w:szCs w:val="32"/>
        </w:rPr>
        <w:t>HBeAg</w:t>
      </w:r>
      <w:proofErr w:type="spellEnd"/>
      <w:r w:rsidRPr="00C25B88">
        <w:rPr>
          <w:rFonts w:eastAsia="仿宋_GB2312" w:hAnsi="仿宋_GB2312"/>
          <w:sz w:val="32"/>
          <w:szCs w:val="32"/>
        </w:rPr>
        <w:t xml:space="preserve"> </w:t>
      </w:r>
      <w:r w:rsidRPr="00C25B88">
        <w:rPr>
          <w:rFonts w:eastAsia="仿宋_GB2312" w:hAnsi="仿宋_GB2312"/>
          <w:sz w:val="32"/>
          <w:szCs w:val="32"/>
        </w:rPr>
        <w:t>血清学转换的判定；</w:t>
      </w:r>
      <w:r w:rsidRPr="00DC7CC5">
        <w:rPr>
          <w:rFonts w:eastAsia="仿宋_GB2312" w:hAnsi="仿宋_GB2312"/>
          <w:sz w:val="32"/>
          <w:szCs w:val="32"/>
        </w:rPr>
        <w:t>慢性乙肝病毒携带孕妇及产褥期产妇的检测。该指标定量检测可用于抗病毒疗效的监测等。</w:t>
      </w:r>
    </w:p>
    <w:p w:rsidR="00C625F4" w:rsidRDefault="001E0D76">
      <w:pPr>
        <w:spacing w:line="540" w:lineRule="exact"/>
        <w:ind w:firstLine="640"/>
        <w:contextualSpacing/>
        <w:rPr>
          <w:rFonts w:eastAsia="Times New Roman" w:hAnsi="Times New Roman"/>
          <w:sz w:val="32"/>
          <w:szCs w:val="32"/>
        </w:rPr>
      </w:pPr>
      <w:r w:rsidRPr="00C25B88">
        <w:rPr>
          <w:rFonts w:eastAsia="仿宋_GB2312" w:hAnsi="仿宋_GB2312"/>
          <w:sz w:val="32"/>
          <w:szCs w:val="32"/>
        </w:rPr>
        <w:t>（</w:t>
      </w:r>
      <w:r w:rsidRPr="00C25B88">
        <w:rPr>
          <w:rFonts w:eastAsia="仿宋_GB2312" w:hAnsi="仿宋_GB2312"/>
          <w:sz w:val="32"/>
          <w:szCs w:val="32"/>
        </w:rPr>
        <w:t>2</w:t>
      </w:r>
      <w:r w:rsidRPr="00C25B88">
        <w:rPr>
          <w:rFonts w:eastAsia="仿宋_GB2312" w:hAnsi="仿宋_GB2312"/>
          <w:sz w:val="32"/>
          <w:szCs w:val="32"/>
        </w:rPr>
        <w:t>）抗</w:t>
      </w:r>
      <w:r w:rsidRPr="00C25B88">
        <w:rPr>
          <w:rFonts w:eastAsia="仿宋_GB2312" w:hAnsi="仿宋_GB2312"/>
          <w:sz w:val="32"/>
          <w:szCs w:val="32"/>
        </w:rPr>
        <w:t>-</w:t>
      </w:r>
      <w:proofErr w:type="spellStart"/>
      <w:r w:rsidRPr="00C25B88">
        <w:rPr>
          <w:rFonts w:eastAsia="仿宋_GB2312" w:hAnsi="仿宋_GB2312"/>
          <w:sz w:val="32"/>
          <w:szCs w:val="32"/>
        </w:rPr>
        <w:t>HBe</w:t>
      </w:r>
      <w:proofErr w:type="spellEnd"/>
      <w:r w:rsidRPr="00C25B88">
        <w:rPr>
          <w:rFonts w:eastAsia="仿宋_GB2312" w:hAnsi="仿宋_GB2312"/>
          <w:sz w:val="32"/>
          <w:szCs w:val="32"/>
        </w:rPr>
        <w:t>适用于：急性及慢性乙型肝炎病毒感染的的辅助诊断及慢性乙型肝炎患者</w:t>
      </w:r>
      <w:proofErr w:type="spellStart"/>
      <w:r w:rsidRPr="00C25B88">
        <w:rPr>
          <w:rFonts w:eastAsia="仿宋_GB2312" w:hAnsi="仿宋_GB2312"/>
          <w:sz w:val="32"/>
          <w:szCs w:val="32"/>
        </w:rPr>
        <w:t>HBeAg</w:t>
      </w:r>
      <w:proofErr w:type="spellEnd"/>
      <w:r w:rsidRPr="00C25B88">
        <w:rPr>
          <w:rFonts w:eastAsia="仿宋_GB2312" w:hAnsi="仿宋_GB2312"/>
          <w:sz w:val="32"/>
          <w:szCs w:val="32"/>
        </w:rPr>
        <w:t xml:space="preserve"> </w:t>
      </w:r>
      <w:r w:rsidRPr="00C25B88">
        <w:rPr>
          <w:rFonts w:eastAsia="仿宋_GB2312" w:hAnsi="仿宋_GB2312"/>
          <w:sz w:val="32"/>
          <w:szCs w:val="32"/>
        </w:rPr>
        <w:t>血清学转换的判定。目前</w:t>
      </w:r>
      <w:r w:rsidR="008D438D">
        <w:rPr>
          <w:rFonts w:eastAsia="仿宋_GB2312" w:hAnsi="仿宋_GB2312" w:hint="eastAsia"/>
          <w:sz w:val="32"/>
          <w:szCs w:val="32"/>
        </w:rPr>
        <w:t>相关文献</w:t>
      </w:r>
      <w:r w:rsidR="00D45A53">
        <w:rPr>
          <w:rFonts w:eastAsia="仿宋_GB2312" w:hAnsi="仿宋_GB2312" w:hint="eastAsia"/>
          <w:sz w:val="32"/>
          <w:szCs w:val="32"/>
        </w:rPr>
        <w:t>尚</w:t>
      </w:r>
      <w:r w:rsidRPr="00C25B88">
        <w:rPr>
          <w:rFonts w:eastAsia="仿宋_GB2312" w:hAnsi="仿宋_GB2312"/>
          <w:sz w:val="32"/>
          <w:szCs w:val="32"/>
        </w:rPr>
        <w:t>未阐明</w:t>
      </w:r>
      <w:r w:rsidR="00930625">
        <w:rPr>
          <w:rFonts w:eastAsia="仿宋_GB2312" w:hAnsi="仿宋_GB2312" w:hint="eastAsia"/>
          <w:sz w:val="32"/>
          <w:szCs w:val="32"/>
        </w:rPr>
        <w:t>该标志物</w:t>
      </w:r>
      <w:r w:rsidRPr="00C25B88">
        <w:rPr>
          <w:rFonts w:eastAsia="仿宋_GB2312" w:hAnsi="仿宋_GB2312"/>
          <w:sz w:val="32"/>
          <w:szCs w:val="32"/>
        </w:rPr>
        <w:t>定量</w:t>
      </w:r>
      <w:r w:rsidR="00366452">
        <w:rPr>
          <w:rFonts w:eastAsia="仿宋_GB2312" w:hAnsi="仿宋_GB2312" w:hint="eastAsia"/>
          <w:sz w:val="32"/>
          <w:szCs w:val="32"/>
        </w:rPr>
        <w:t>检测</w:t>
      </w:r>
      <w:r w:rsidRPr="00C25B88">
        <w:rPr>
          <w:rFonts w:eastAsia="仿宋_GB2312" w:hAnsi="仿宋_GB2312"/>
          <w:sz w:val="32"/>
          <w:szCs w:val="32"/>
        </w:rPr>
        <w:t>的临床意义。</w:t>
      </w:r>
    </w:p>
    <w:p w:rsidR="00C625F4" w:rsidRDefault="001E0D76">
      <w:pPr>
        <w:spacing w:line="540" w:lineRule="exact"/>
        <w:ind w:firstLine="640"/>
        <w:contextualSpacing/>
        <w:rPr>
          <w:rFonts w:ascii="仿宋_GB2312" w:eastAsia="仿宋_GB2312" w:hAnsi="仿宋_GB2312"/>
          <w:sz w:val="32"/>
          <w:szCs w:val="32"/>
        </w:rPr>
      </w:pPr>
      <w:r>
        <w:rPr>
          <w:rFonts w:ascii="仿宋_GB2312" w:eastAsia="仿宋_GB2312" w:hAnsi="仿宋_GB2312"/>
          <w:sz w:val="32"/>
          <w:szCs w:val="32"/>
        </w:rPr>
        <w:t>3.本指南适用于检测</w:t>
      </w:r>
      <w:proofErr w:type="spellStart"/>
      <w:r>
        <w:rPr>
          <w:rFonts w:ascii="仿宋_GB2312" w:eastAsia="仿宋_GB2312" w:hAnsi="仿宋_GB2312"/>
          <w:sz w:val="32"/>
          <w:szCs w:val="32"/>
        </w:rPr>
        <w:t>HBeAg</w:t>
      </w:r>
      <w:proofErr w:type="spellEnd"/>
      <w:r>
        <w:rPr>
          <w:rFonts w:ascii="仿宋_GB2312" w:eastAsia="仿宋_GB2312" w:hAnsi="仿宋_GB2312"/>
          <w:sz w:val="32"/>
          <w:szCs w:val="32"/>
        </w:rPr>
        <w:t>、抗-</w:t>
      </w:r>
      <w:proofErr w:type="spellStart"/>
      <w:r>
        <w:rPr>
          <w:rFonts w:ascii="仿宋_GB2312" w:eastAsia="仿宋_GB2312" w:hAnsi="仿宋_GB2312"/>
          <w:sz w:val="32"/>
          <w:szCs w:val="32"/>
        </w:rPr>
        <w:t>HBe</w:t>
      </w:r>
      <w:proofErr w:type="spellEnd"/>
      <w:r>
        <w:rPr>
          <w:rFonts w:ascii="仿宋_GB2312" w:eastAsia="仿宋_GB2312" w:hAnsi="仿宋_GB2312"/>
          <w:sz w:val="32"/>
          <w:szCs w:val="32"/>
        </w:rPr>
        <w:t>的定性检测试剂，关于</w:t>
      </w:r>
      <w:proofErr w:type="spellStart"/>
      <w:r>
        <w:rPr>
          <w:rFonts w:ascii="仿宋_GB2312" w:eastAsia="仿宋_GB2312" w:hAnsi="仿宋_GB2312"/>
          <w:sz w:val="32"/>
          <w:szCs w:val="32"/>
        </w:rPr>
        <w:t>HBeAg</w:t>
      </w:r>
      <w:proofErr w:type="spellEnd"/>
      <w:r>
        <w:rPr>
          <w:rFonts w:ascii="仿宋_GB2312" w:eastAsia="仿宋_GB2312" w:hAnsi="仿宋_GB2312"/>
          <w:sz w:val="32"/>
          <w:szCs w:val="32"/>
        </w:rPr>
        <w:t>的定量检测可参考本指南。</w:t>
      </w:r>
    </w:p>
    <w:p w:rsidR="00C625F4" w:rsidRPr="006800E6" w:rsidRDefault="001E0D76">
      <w:pPr>
        <w:spacing w:line="540" w:lineRule="exact"/>
        <w:ind w:firstLine="640"/>
        <w:contextualSpacing/>
        <w:rPr>
          <w:rFonts w:ascii="黑体" w:eastAsia="黑体" w:hAnsi="黑体"/>
          <w:sz w:val="32"/>
          <w:szCs w:val="32"/>
        </w:rPr>
      </w:pPr>
      <w:r w:rsidRPr="006800E6">
        <w:rPr>
          <w:rFonts w:ascii="黑体" w:eastAsia="黑体" w:hAnsi="黑体"/>
          <w:sz w:val="32"/>
          <w:szCs w:val="32"/>
        </w:rPr>
        <w:t>二、注册申报资料要求</w:t>
      </w:r>
    </w:p>
    <w:p w:rsidR="00C625F4" w:rsidRPr="00F355ED" w:rsidRDefault="001E0D76">
      <w:pPr>
        <w:spacing w:line="540" w:lineRule="exact"/>
        <w:ind w:firstLine="640"/>
        <w:contextualSpacing/>
        <w:rPr>
          <w:rFonts w:ascii="楷体_GB2312" w:eastAsia="楷体_GB2312" w:hAnsi="Times New Roman"/>
          <w:sz w:val="32"/>
          <w:szCs w:val="32"/>
        </w:rPr>
      </w:pPr>
      <w:r w:rsidRPr="00F355ED">
        <w:rPr>
          <w:rFonts w:ascii="楷体_GB2312" w:eastAsia="楷体_GB2312" w:hAnsi="Times New Roman" w:hint="eastAsia"/>
          <w:sz w:val="32"/>
          <w:szCs w:val="32"/>
        </w:rPr>
        <w:t>（一）综述资料</w:t>
      </w:r>
    </w:p>
    <w:p w:rsidR="00C625F4" w:rsidRDefault="001E0D76">
      <w:pPr>
        <w:autoSpaceDE w:val="0"/>
        <w:autoSpaceDN w:val="0"/>
        <w:spacing w:line="540" w:lineRule="exact"/>
        <w:ind w:firstLine="640"/>
        <w:contextualSpacing/>
        <w:rPr>
          <w:rFonts w:ascii="仿宋_GB2312" w:eastAsia="仿宋_GB2312" w:hAnsi="仿宋_GB2312"/>
          <w:sz w:val="32"/>
          <w:szCs w:val="32"/>
        </w:rPr>
      </w:pPr>
      <w:r>
        <w:rPr>
          <w:rFonts w:ascii="仿宋_GB2312" w:eastAsia="仿宋_GB2312" w:hAnsi="仿宋_GB2312"/>
          <w:sz w:val="32"/>
          <w:szCs w:val="32"/>
        </w:rPr>
        <w:t>综述资料主要包括产品预期用途、产品描述、有关生物安全性的说明、有关产品主要研究结果的总结和评价以及其他等内容。其中，与预期用途相关的临床适应症应重点描述申报产品临床预期用途,包括适用人群、适应症及临床使用环境；产品描述应明确申报产品主要组成成分及检测原理；同类产品在国内外批准上市的情况，应着重从预期用途、产品性能等方面写明拟申报产品与目前市场上已获批准的同类产品之间的主要区别。综述资料的撰写应符合《体外诊断试剂注册管理办法》（国家食品药品监督管理总局令第5号）</w:t>
      </w:r>
      <w:r>
        <w:rPr>
          <w:rFonts w:ascii="仿宋_GB2312" w:eastAsia="仿宋_GB2312" w:hAnsi="仿宋_GB2312"/>
          <w:sz w:val="32"/>
          <w:szCs w:val="32"/>
        </w:rPr>
        <w:lastRenderedPageBreak/>
        <w:t>和《关于公布体外诊断试剂注册申报资料要求和批准证明文件格式的公告》（国家食品药品监督管理总局公告2014年第44号）的相关要求。</w:t>
      </w:r>
    </w:p>
    <w:p w:rsidR="00C625F4" w:rsidRDefault="001E0D76">
      <w:pPr>
        <w:spacing w:line="540" w:lineRule="exact"/>
        <w:ind w:firstLine="640"/>
        <w:contextualSpacing/>
        <w:rPr>
          <w:rFonts w:eastAsia="Times New Roman" w:hAnsi="Times New Roman"/>
          <w:sz w:val="32"/>
          <w:szCs w:val="32"/>
        </w:rPr>
      </w:pPr>
      <w:bookmarkStart w:id="0" w:name="_Toc323285333"/>
      <w:r>
        <w:rPr>
          <w:rFonts w:eastAsia="楷体_GB2312" w:hAnsi="楷体_GB2312"/>
          <w:sz w:val="32"/>
          <w:szCs w:val="32"/>
        </w:rPr>
        <w:t>（二）主要原材料研究资料</w:t>
      </w:r>
      <w:bookmarkEnd w:id="0"/>
    </w:p>
    <w:p w:rsidR="00C625F4" w:rsidRDefault="001E0D76">
      <w:pPr>
        <w:spacing w:line="540" w:lineRule="exact"/>
        <w:ind w:firstLine="640"/>
        <w:contextualSpacing/>
        <w:rPr>
          <w:rFonts w:eastAsia="Times New Roman" w:hAnsi="Times New Roman"/>
          <w:sz w:val="32"/>
          <w:szCs w:val="32"/>
        </w:rPr>
      </w:pPr>
      <w:r>
        <w:rPr>
          <w:rFonts w:eastAsia="仿宋_GB2312" w:hAnsi="仿宋_GB2312"/>
          <w:sz w:val="32"/>
          <w:szCs w:val="32"/>
        </w:rPr>
        <w:t>1.</w:t>
      </w:r>
      <w:r>
        <w:rPr>
          <w:rFonts w:eastAsia="仿宋_GB2312" w:hAnsi="仿宋_GB2312"/>
          <w:sz w:val="32"/>
          <w:szCs w:val="32"/>
        </w:rPr>
        <w:t>主要原材料的范围</w:t>
      </w:r>
    </w:p>
    <w:p w:rsidR="00C625F4" w:rsidRDefault="001E0D76">
      <w:pPr>
        <w:spacing w:line="540" w:lineRule="exact"/>
        <w:ind w:firstLine="640"/>
        <w:contextualSpacing/>
        <w:rPr>
          <w:rFonts w:eastAsia="Times New Roman" w:hAnsi="Times New Roman"/>
          <w:sz w:val="32"/>
          <w:szCs w:val="32"/>
        </w:rPr>
      </w:pPr>
      <w:r>
        <w:rPr>
          <w:rFonts w:eastAsia="仿宋_GB2312" w:hAnsi="仿宋_GB2312"/>
          <w:sz w:val="32"/>
          <w:szCs w:val="32"/>
        </w:rPr>
        <w:t>体外诊断试剂产品主要原材料是指影响检测反应的灵敏度与特异性的生物活性物质，本指南涉及产品的主要原材料如下</w:t>
      </w:r>
      <w:r>
        <w:rPr>
          <w:rFonts w:eastAsia="仿宋_GB2312" w:hAnsi="仿宋_GB2312"/>
          <w:sz w:val="32"/>
          <w:szCs w:val="32"/>
        </w:rPr>
        <w:t>:</w:t>
      </w:r>
    </w:p>
    <w:p w:rsidR="00C625F4" w:rsidRDefault="001E0D76">
      <w:pPr>
        <w:spacing w:line="540" w:lineRule="exact"/>
        <w:ind w:firstLine="640"/>
        <w:contextualSpacing/>
        <w:rPr>
          <w:rFonts w:ascii="仿宋_GB2312" w:eastAsia="仿宋_GB2312" w:hAnsi="仿宋_GB2312"/>
          <w:sz w:val="32"/>
          <w:szCs w:val="32"/>
        </w:rPr>
      </w:pPr>
      <w:r>
        <w:rPr>
          <w:rFonts w:eastAsia="仿宋_GB2312" w:hAnsi="仿宋_GB2312"/>
          <w:sz w:val="32"/>
          <w:szCs w:val="32"/>
        </w:rPr>
        <w:t>（</w:t>
      </w:r>
      <w:r>
        <w:rPr>
          <w:rFonts w:eastAsia="仿宋_GB2312" w:hAnsi="仿宋_GB2312"/>
          <w:sz w:val="32"/>
          <w:szCs w:val="32"/>
        </w:rPr>
        <w:t>1</w:t>
      </w:r>
      <w:r>
        <w:rPr>
          <w:rFonts w:eastAsia="仿宋_GB2312" w:hAnsi="仿宋_GB2312"/>
          <w:sz w:val="32"/>
          <w:szCs w:val="32"/>
        </w:rPr>
        <w:t>）</w:t>
      </w:r>
      <w:proofErr w:type="spellStart"/>
      <w:r>
        <w:rPr>
          <w:rFonts w:eastAsia="仿宋_GB2312" w:hAnsi="仿宋_GB2312"/>
          <w:color w:val="000000"/>
          <w:sz w:val="32"/>
          <w:szCs w:val="32"/>
        </w:rPr>
        <w:t>HBeAg</w:t>
      </w:r>
      <w:proofErr w:type="spellEnd"/>
      <w:r>
        <w:rPr>
          <w:rFonts w:eastAsia="仿宋_GB2312" w:hAnsi="仿宋_GB2312"/>
          <w:color w:val="000000"/>
          <w:sz w:val="32"/>
          <w:szCs w:val="32"/>
        </w:rPr>
        <w:t>检测试剂：包被用抗</w:t>
      </w:r>
      <w:r>
        <w:rPr>
          <w:rFonts w:eastAsia="仿宋_GB2312" w:hAnsi="仿宋_GB2312"/>
          <w:color w:val="000000"/>
          <w:sz w:val="32"/>
          <w:szCs w:val="32"/>
        </w:rPr>
        <w:t>-</w:t>
      </w:r>
      <w:proofErr w:type="spellStart"/>
      <w:r>
        <w:rPr>
          <w:rFonts w:eastAsia="仿宋_GB2312" w:hAnsi="仿宋_GB2312"/>
          <w:color w:val="000000"/>
          <w:sz w:val="32"/>
          <w:szCs w:val="32"/>
        </w:rPr>
        <w:t>HBe</w:t>
      </w:r>
      <w:proofErr w:type="spellEnd"/>
      <w:r>
        <w:rPr>
          <w:rFonts w:eastAsia="仿宋_GB2312" w:hAnsi="仿宋_GB2312"/>
          <w:color w:val="000000"/>
          <w:sz w:val="32"/>
          <w:szCs w:val="32"/>
        </w:rPr>
        <w:t>，标记用抗</w:t>
      </w:r>
      <w:r>
        <w:rPr>
          <w:rFonts w:eastAsia="仿宋_GB2312" w:hAnsi="仿宋_GB2312"/>
          <w:color w:val="000000"/>
          <w:sz w:val="32"/>
          <w:szCs w:val="32"/>
        </w:rPr>
        <w:t>-</w:t>
      </w:r>
      <w:proofErr w:type="spellStart"/>
      <w:r>
        <w:rPr>
          <w:rFonts w:eastAsia="仿宋_GB2312" w:hAnsi="仿宋_GB2312"/>
          <w:color w:val="000000"/>
          <w:sz w:val="32"/>
          <w:szCs w:val="32"/>
        </w:rPr>
        <w:t>HBe</w:t>
      </w:r>
      <w:proofErr w:type="spellEnd"/>
      <w:r>
        <w:rPr>
          <w:rFonts w:eastAsia="仿宋_GB2312" w:hAnsi="仿宋_GB2312"/>
          <w:color w:val="000000"/>
          <w:sz w:val="32"/>
          <w:szCs w:val="32"/>
        </w:rPr>
        <w:t>抗体，</w:t>
      </w:r>
      <w:r>
        <w:rPr>
          <w:rFonts w:ascii="仿宋_GB2312" w:eastAsia="仿宋_GB2312" w:hAnsi="仿宋_GB2312"/>
          <w:sz w:val="32"/>
          <w:szCs w:val="32"/>
        </w:rPr>
        <w:t>反应体系中各种信号放大、显示系统中涉及的生物活性物质，试剂盒中包含的定标液/对照品（如涉及）、质控品（如涉及）等。</w:t>
      </w:r>
    </w:p>
    <w:p w:rsidR="00C625F4" w:rsidRDefault="001E0D76">
      <w:pPr>
        <w:spacing w:line="540" w:lineRule="exact"/>
        <w:ind w:firstLine="640"/>
        <w:contextualSpacing/>
        <w:rPr>
          <w:rFonts w:ascii="仿宋_GB2312" w:eastAsia="仿宋_GB2312" w:hAnsi="仿宋_GB2312"/>
          <w:sz w:val="32"/>
          <w:szCs w:val="32"/>
        </w:rPr>
      </w:pPr>
      <w:r>
        <w:rPr>
          <w:rFonts w:ascii="仿宋_GB2312" w:eastAsia="仿宋_GB2312" w:hAnsi="仿宋_GB2312"/>
          <w:sz w:val="32"/>
          <w:szCs w:val="32"/>
        </w:rPr>
        <w:t>（2）</w:t>
      </w:r>
      <w:r>
        <w:rPr>
          <w:rFonts w:eastAsia="仿宋_GB2312" w:hAnsi="仿宋_GB2312"/>
          <w:sz w:val="32"/>
          <w:szCs w:val="32"/>
        </w:rPr>
        <w:t>抗</w:t>
      </w:r>
      <w:r>
        <w:rPr>
          <w:rFonts w:eastAsia="仿宋_GB2312" w:hAnsi="仿宋_GB2312"/>
          <w:sz w:val="32"/>
          <w:szCs w:val="32"/>
        </w:rPr>
        <w:t>-</w:t>
      </w:r>
      <w:proofErr w:type="spellStart"/>
      <w:r>
        <w:rPr>
          <w:rFonts w:eastAsia="仿宋_GB2312" w:hAnsi="仿宋_GB2312"/>
          <w:sz w:val="32"/>
          <w:szCs w:val="32"/>
        </w:rPr>
        <w:t>HBe</w:t>
      </w:r>
      <w:proofErr w:type="spellEnd"/>
      <w:r>
        <w:rPr>
          <w:rFonts w:eastAsia="Times New Roman" w:hAnsi="Times New Roman"/>
          <w:sz w:val="32"/>
          <w:szCs w:val="32"/>
        </w:rPr>
        <w:t>检测试剂</w:t>
      </w:r>
      <w:r>
        <w:rPr>
          <w:rFonts w:eastAsia="仿宋_GB2312" w:hAnsi="仿宋_GB2312"/>
          <w:sz w:val="32"/>
          <w:szCs w:val="32"/>
        </w:rPr>
        <w:t>：</w:t>
      </w:r>
      <w:r>
        <w:rPr>
          <w:rFonts w:eastAsia="仿宋_GB2312" w:hAnsi="仿宋_GB2312"/>
          <w:color w:val="000000"/>
          <w:sz w:val="32"/>
          <w:szCs w:val="32"/>
        </w:rPr>
        <w:t>包被用抗</w:t>
      </w:r>
      <w:r>
        <w:rPr>
          <w:rFonts w:eastAsia="仿宋_GB2312" w:hAnsi="仿宋_GB2312"/>
          <w:color w:val="000000"/>
          <w:sz w:val="32"/>
          <w:szCs w:val="32"/>
        </w:rPr>
        <w:t>-</w:t>
      </w:r>
      <w:proofErr w:type="spellStart"/>
      <w:r>
        <w:rPr>
          <w:rFonts w:eastAsia="仿宋_GB2312" w:hAnsi="仿宋_GB2312"/>
          <w:color w:val="000000"/>
          <w:sz w:val="32"/>
          <w:szCs w:val="32"/>
        </w:rPr>
        <w:t>HBe</w:t>
      </w:r>
      <w:proofErr w:type="spellEnd"/>
      <w:r>
        <w:rPr>
          <w:rFonts w:eastAsia="仿宋_GB2312" w:hAnsi="仿宋_GB2312"/>
          <w:color w:val="000000"/>
          <w:sz w:val="32"/>
          <w:szCs w:val="32"/>
        </w:rPr>
        <w:t>抗体，标记用抗</w:t>
      </w:r>
      <w:r>
        <w:rPr>
          <w:rFonts w:eastAsia="仿宋_GB2312" w:hAnsi="仿宋_GB2312"/>
          <w:color w:val="000000"/>
          <w:sz w:val="32"/>
          <w:szCs w:val="32"/>
        </w:rPr>
        <w:t>-</w:t>
      </w:r>
      <w:proofErr w:type="spellStart"/>
      <w:r>
        <w:rPr>
          <w:rFonts w:eastAsia="仿宋_GB2312" w:hAnsi="仿宋_GB2312"/>
          <w:color w:val="000000"/>
          <w:sz w:val="32"/>
          <w:szCs w:val="32"/>
        </w:rPr>
        <w:t>HBe</w:t>
      </w:r>
      <w:proofErr w:type="spellEnd"/>
      <w:r>
        <w:rPr>
          <w:rFonts w:eastAsia="仿宋_GB2312" w:hAnsi="仿宋_GB2312"/>
          <w:color w:val="000000"/>
          <w:sz w:val="32"/>
          <w:szCs w:val="32"/>
        </w:rPr>
        <w:t>抗体，乙型肝炎病毒</w:t>
      </w:r>
      <w:r>
        <w:rPr>
          <w:rFonts w:eastAsia="仿宋_GB2312" w:hAnsi="仿宋_GB2312"/>
          <w:color w:val="000000"/>
          <w:sz w:val="32"/>
          <w:szCs w:val="32"/>
        </w:rPr>
        <w:t>e</w:t>
      </w:r>
      <w:r>
        <w:rPr>
          <w:rFonts w:eastAsia="仿宋_GB2312" w:hAnsi="仿宋_GB2312"/>
          <w:color w:val="000000"/>
          <w:sz w:val="32"/>
          <w:szCs w:val="32"/>
        </w:rPr>
        <w:t>抗原，</w:t>
      </w:r>
      <w:r>
        <w:rPr>
          <w:rFonts w:ascii="仿宋_GB2312" w:eastAsia="仿宋_GB2312" w:hAnsi="仿宋_GB2312"/>
          <w:sz w:val="32"/>
          <w:szCs w:val="32"/>
        </w:rPr>
        <w:t>反应体系中各种信号放大、显示系统中涉及的生物活性物质，试剂盒中包含的定标液/对照品（如涉及）、质控品（如涉及）等。</w:t>
      </w:r>
    </w:p>
    <w:p w:rsidR="00C625F4" w:rsidRDefault="001E0D76">
      <w:pPr>
        <w:spacing w:line="540" w:lineRule="exact"/>
        <w:ind w:firstLine="640"/>
        <w:contextualSpacing/>
        <w:rPr>
          <w:rFonts w:ascii="仿宋_GB2312" w:eastAsia="仿宋_GB2312" w:hAnsi="仿宋_GB2312"/>
          <w:sz w:val="32"/>
          <w:szCs w:val="32"/>
        </w:rPr>
      </w:pPr>
      <w:r>
        <w:rPr>
          <w:rFonts w:ascii="仿宋_GB2312" w:eastAsia="仿宋_GB2312" w:hAnsi="仿宋_GB2312"/>
          <w:sz w:val="32"/>
          <w:szCs w:val="32"/>
        </w:rPr>
        <w:t>2.主要原材料的筛选</w:t>
      </w:r>
    </w:p>
    <w:p w:rsidR="00C625F4" w:rsidRDefault="001E0D76">
      <w:pPr>
        <w:spacing w:line="540" w:lineRule="exact"/>
        <w:ind w:firstLine="640"/>
        <w:contextualSpacing/>
        <w:rPr>
          <w:rFonts w:ascii="仿宋_GB2312" w:eastAsia="仿宋_GB2312" w:hAnsi="仿宋_GB2312"/>
          <w:sz w:val="32"/>
          <w:szCs w:val="32"/>
        </w:rPr>
      </w:pPr>
      <w:r>
        <w:rPr>
          <w:rFonts w:ascii="仿宋_GB2312" w:eastAsia="仿宋_GB2312" w:hAnsi="仿宋_GB2312"/>
          <w:sz w:val="32"/>
          <w:szCs w:val="32"/>
        </w:rPr>
        <w:t>申请人应提供主要原材料的筛选过程及相关研究资料。主要原材料的筛选过程应有科学合理的实验设计、完整的实验过程、详实的实验数据及统计分析过程，申请人应能够依据研究过程确定产品的主要原材料。</w:t>
      </w:r>
    </w:p>
    <w:p w:rsidR="00C625F4" w:rsidRDefault="001E0D76">
      <w:pPr>
        <w:spacing w:line="540" w:lineRule="exact"/>
        <w:ind w:firstLine="560"/>
        <w:rPr>
          <w:rFonts w:ascii="仿宋_GB2312" w:eastAsia="仿宋_GB2312" w:hAnsi="仿宋_GB2312"/>
          <w:sz w:val="32"/>
          <w:szCs w:val="32"/>
        </w:rPr>
      </w:pPr>
      <w:r>
        <w:rPr>
          <w:rFonts w:ascii="仿宋_GB2312" w:eastAsia="仿宋_GB2312" w:hAnsi="仿宋_GB2312"/>
          <w:sz w:val="32"/>
          <w:szCs w:val="32"/>
        </w:rPr>
        <w:t>（1）如主要原材料为外购，应确定供应商名称，供应商应为原材料的生产商，供应商应固定，不得随意更换。同时，抗原应明确抗原名称、生物学来源；抗体明确抗体名称、生</w:t>
      </w:r>
      <w:r>
        <w:rPr>
          <w:rFonts w:ascii="仿宋_GB2312" w:eastAsia="仿宋_GB2312" w:hAnsi="仿宋_GB2312"/>
          <w:sz w:val="32"/>
          <w:szCs w:val="32"/>
        </w:rPr>
        <w:lastRenderedPageBreak/>
        <w:t>物学来源、刺激免疫原名称及其来源（天然或重组）、克隆号（如为单克隆抗体）等信息。</w:t>
      </w:r>
    </w:p>
    <w:p w:rsidR="00C625F4" w:rsidRDefault="001E0D76">
      <w:pPr>
        <w:spacing w:line="540" w:lineRule="exact"/>
        <w:ind w:firstLine="560"/>
        <w:rPr>
          <w:rFonts w:ascii="仿宋_GB2312" w:eastAsia="仿宋_GB2312" w:hAnsi="仿宋_GB2312"/>
          <w:sz w:val="32"/>
          <w:szCs w:val="32"/>
        </w:rPr>
      </w:pPr>
      <w:r>
        <w:rPr>
          <w:rFonts w:ascii="仿宋_GB2312" w:eastAsia="仿宋_GB2312" w:hAnsi="仿宋_GB2312"/>
          <w:sz w:val="32"/>
          <w:szCs w:val="32"/>
        </w:rPr>
        <w:t>（2）如主要原材料为申请人自制，生产企业应明确原材料的制备原理，描述制备过程。如抗原为天然抗原，应明确抗原制备所选病毒毒株、病毒的培养、抗原提取及纯化、抗原鉴定等方法及相关参数；如为重组抗原，则应写明目的基因的选择及来源、基因克隆过程（如特定脱氧核糖核酸（DNA）分子的体外处理、重组连接、转化和宿主细胞繁殖等实验过程）、抗原表达及抗原纯化鉴定等方法及相关参数。针对主要原材料抗体，应明确免疫刺激原的名称及来源。如为多克隆抗体，应明确免疫动物品系及抗体的收集、纯化过程；如为单克隆抗体，应明确免疫动物品系，杂交瘤细胞的制备、细胞的培养及抗体的收集、纯化过程。</w:t>
      </w:r>
    </w:p>
    <w:p w:rsidR="00C625F4" w:rsidRDefault="001E0D76">
      <w:pPr>
        <w:spacing w:line="540" w:lineRule="exact"/>
        <w:ind w:firstLine="640"/>
        <w:contextualSpacing/>
        <w:rPr>
          <w:rFonts w:eastAsia="Times New Roman" w:hAnsi="Times New Roman"/>
          <w:sz w:val="32"/>
          <w:szCs w:val="32"/>
        </w:rPr>
      </w:pPr>
      <w:r>
        <w:rPr>
          <w:rFonts w:eastAsia="仿宋_GB2312" w:hAnsi="仿宋_GB2312"/>
          <w:sz w:val="32"/>
          <w:szCs w:val="32"/>
        </w:rPr>
        <w:t>3.</w:t>
      </w:r>
      <w:r>
        <w:rPr>
          <w:rFonts w:eastAsia="仿宋_GB2312" w:hAnsi="仿宋_GB2312"/>
          <w:sz w:val="32"/>
          <w:szCs w:val="32"/>
        </w:rPr>
        <w:t>主要原材料的质量控制标准</w:t>
      </w:r>
    </w:p>
    <w:p w:rsidR="00C625F4" w:rsidRDefault="001E0D76">
      <w:pPr>
        <w:spacing w:line="540" w:lineRule="exact"/>
        <w:ind w:firstLine="560"/>
        <w:rPr>
          <w:rFonts w:ascii="仿宋_GB2312" w:eastAsia="仿宋_GB2312" w:hAnsi="仿宋_GB2312"/>
          <w:sz w:val="32"/>
          <w:szCs w:val="32"/>
        </w:rPr>
      </w:pPr>
      <w:r>
        <w:rPr>
          <w:rFonts w:ascii="仿宋_GB2312" w:eastAsia="仿宋_GB2312" w:hAnsi="仿宋_GB2312"/>
          <w:sz w:val="32"/>
          <w:szCs w:val="32"/>
        </w:rPr>
        <w:t>主要原材料的质量控制标准是生产企业对主要原材料的质量控制，生产企业应依据质量控制标准对原材料进行检验，检验合格方可用于生产。申请人应依据产品生产需求，制定科学、合理的主要原材料质量控制标准，在制定标准过程中建议遵循以下几点：</w:t>
      </w:r>
    </w:p>
    <w:p w:rsidR="00C625F4" w:rsidRDefault="001E0D76">
      <w:pPr>
        <w:spacing w:line="540" w:lineRule="exact"/>
        <w:ind w:firstLine="560"/>
        <w:rPr>
          <w:rFonts w:ascii="仿宋_GB2312" w:eastAsia="仿宋_GB2312" w:hAnsi="仿宋_GB2312"/>
          <w:sz w:val="32"/>
          <w:szCs w:val="32"/>
        </w:rPr>
      </w:pPr>
      <w:r>
        <w:rPr>
          <w:rFonts w:ascii="仿宋_GB2312" w:eastAsia="仿宋_GB2312" w:hAnsi="仿宋_GB2312"/>
          <w:sz w:val="32"/>
          <w:szCs w:val="32"/>
        </w:rPr>
        <w:t>（2）主要原材料的质量控制标准应包括相应试验方法及原材料应达到的客观评价标准。</w:t>
      </w:r>
    </w:p>
    <w:p w:rsidR="00C625F4" w:rsidRDefault="001E0D76">
      <w:pPr>
        <w:spacing w:line="540" w:lineRule="exact"/>
        <w:ind w:firstLine="560"/>
        <w:rPr>
          <w:rFonts w:ascii="仿宋_GB2312" w:eastAsia="仿宋_GB2312" w:hAnsi="仿宋_GB2312"/>
          <w:sz w:val="32"/>
          <w:szCs w:val="32"/>
        </w:rPr>
      </w:pPr>
      <w:r>
        <w:rPr>
          <w:rFonts w:ascii="仿宋_GB2312" w:eastAsia="仿宋_GB2312" w:hAnsi="仿宋_GB2312"/>
          <w:sz w:val="32"/>
          <w:szCs w:val="32"/>
        </w:rPr>
        <w:t>（3）主要原材料的质量控制标准，应至少包括原材料的功能性指标要求，功能性指标可以为功能性实验指标或其他体现原材料相应生物活性的指标。</w:t>
      </w:r>
    </w:p>
    <w:p w:rsidR="00C625F4" w:rsidRDefault="001E0D76">
      <w:pPr>
        <w:spacing w:line="540" w:lineRule="exact"/>
        <w:ind w:firstLine="560"/>
        <w:rPr>
          <w:rFonts w:ascii="仿宋_GB2312" w:eastAsia="仿宋_GB2312" w:hAnsi="仿宋_GB2312"/>
          <w:sz w:val="32"/>
          <w:szCs w:val="32"/>
        </w:rPr>
      </w:pPr>
      <w:r>
        <w:rPr>
          <w:rFonts w:ascii="仿宋_GB2312" w:eastAsia="仿宋_GB2312" w:hAnsi="仿宋_GB2312"/>
          <w:sz w:val="32"/>
          <w:szCs w:val="32"/>
        </w:rPr>
        <w:lastRenderedPageBreak/>
        <w:t>（4）人源或其他生物源性原材料质量控制标准中应包含生物安全性指标。</w:t>
      </w:r>
    </w:p>
    <w:p w:rsidR="00C625F4" w:rsidRDefault="001E0D76">
      <w:pPr>
        <w:spacing w:line="540" w:lineRule="exact"/>
        <w:ind w:firstLine="640"/>
        <w:rPr>
          <w:rFonts w:ascii="仿宋_GB2312" w:eastAsia="仿宋_GB2312" w:hAnsi="仿宋_GB2312"/>
          <w:sz w:val="32"/>
          <w:szCs w:val="32"/>
        </w:rPr>
      </w:pPr>
      <w:r>
        <w:rPr>
          <w:rFonts w:ascii="仿宋_GB2312" w:eastAsia="仿宋_GB2312" w:hAnsi="仿宋_GB2312"/>
          <w:sz w:val="32"/>
          <w:szCs w:val="32"/>
        </w:rPr>
        <w:t>（5）对于涉及标记的主要原材料，如外购方提供的为已标记好的原材料，则原材料质量控制标准除了对原材料本身的质量控制外，还应依据标记物特性，针对标记物制定相应的质量控制标准。</w:t>
      </w:r>
    </w:p>
    <w:p w:rsidR="00C625F4" w:rsidRDefault="001E0D76">
      <w:pPr>
        <w:spacing w:line="540" w:lineRule="exact"/>
        <w:ind w:firstLine="560"/>
        <w:rPr>
          <w:rFonts w:ascii="仿宋_GB2312" w:eastAsia="仿宋_GB2312" w:hAnsi="仿宋_GB2312"/>
          <w:sz w:val="32"/>
          <w:szCs w:val="32"/>
        </w:rPr>
      </w:pPr>
      <w:r>
        <w:rPr>
          <w:rFonts w:ascii="仿宋_GB2312" w:eastAsia="仿宋_GB2312" w:hAnsi="仿宋_GB2312"/>
          <w:sz w:val="32"/>
          <w:szCs w:val="32"/>
        </w:rPr>
        <w:t>（6）质控品、定标液/对照品，主要原材料质量控制标准除被分析物外，还应包含基质的质量控制标准，例如基质中被分析物的浓度要求、阴阳性要求及生物安全性指标（如适用），质控品应明确赋值方法。</w:t>
      </w:r>
    </w:p>
    <w:p w:rsidR="00C625F4" w:rsidRDefault="001E0D76">
      <w:pPr>
        <w:spacing w:line="540" w:lineRule="exact"/>
        <w:ind w:firstLine="560"/>
        <w:rPr>
          <w:rFonts w:ascii="仿宋_GB2312" w:eastAsia="仿宋_GB2312" w:hAnsi="仿宋_GB2312"/>
          <w:sz w:val="32"/>
          <w:szCs w:val="32"/>
        </w:rPr>
      </w:pPr>
      <w:r>
        <w:rPr>
          <w:rFonts w:ascii="仿宋_GB2312" w:eastAsia="仿宋_GB2312" w:hAnsi="仿宋_GB2312"/>
          <w:sz w:val="32"/>
          <w:szCs w:val="32"/>
        </w:rPr>
        <w:t>本指南涉及的主要原材料常见的质量控制指标见表2。申请人可根据产品生产及质量控制需求，针对主要原材料制定合理的控制标准。申请人需在申报资料中提供依据主要原材料的质量控制标准对原材料进行质检的资料，如主要原材料为外购，还需提供主要原材料供应商的出厂检测报告。</w:t>
      </w:r>
    </w:p>
    <w:p w:rsidR="00C625F4" w:rsidRDefault="00C625F4">
      <w:pPr>
        <w:spacing w:line="540" w:lineRule="exact"/>
        <w:ind w:firstLine="560"/>
        <w:jc w:val="center"/>
        <w:rPr>
          <w:rFonts w:ascii="宋体" w:hAnsi="宋体"/>
          <w:color w:val="000000"/>
          <w:sz w:val="22"/>
          <w:szCs w:val="22"/>
        </w:rPr>
      </w:pPr>
    </w:p>
    <w:p w:rsidR="00C625F4" w:rsidRDefault="001E0D76">
      <w:pPr>
        <w:spacing w:line="540" w:lineRule="exact"/>
        <w:ind w:firstLine="560"/>
        <w:jc w:val="center"/>
        <w:rPr>
          <w:rFonts w:ascii="宋体" w:hAnsi="宋体"/>
          <w:color w:val="000000"/>
          <w:sz w:val="22"/>
          <w:szCs w:val="22"/>
        </w:rPr>
      </w:pPr>
      <w:r>
        <w:rPr>
          <w:rFonts w:ascii="宋体" w:hAnsi="宋体"/>
          <w:color w:val="000000"/>
          <w:sz w:val="22"/>
          <w:szCs w:val="22"/>
        </w:rPr>
        <w:t>表2.主要原材料质量控制指标</w:t>
      </w:r>
    </w:p>
    <w:tbl>
      <w:tblPr>
        <w:tblW w:w="8657"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080"/>
        <w:gridCol w:w="1907"/>
        <w:gridCol w:w="5670"/>
      </w:tblGrid>
      <w:tr w:rsidR="00C625F4">
        <w:trPr>
          <w:trHeight w:val="270"/>
        </w:trPr>
        <w:tc>
          <w:tcPr>
            <w:tcW w:w="1080" w:type="dxa"/>
            <w:shd w:val="clear" w:color="000000" w:fill="auto"/>
            <w:vAlign w:val="center"/>
          </w:tcPr>
          <w:p w:rsidR="00C625F4" w:rsidRDefault="001E0D76">
            <w:pPr>
              <w:spacing w:line="540" w:lineRule="exact"/>
              <w:jc w:val="center"/>
              <w:rPr>
                <w:rFonts w:ascii="宋体" w:hAnsi="宋体"/>
                <w:color w:val="000000"/>
                <w:sz w:val="22"/>
                <w:szCs w:val="22"/>
              </w:rPr>
            </w:pPr>
            <w:r>
              <w:rPr>
                <w:rFonts w:ascii="宋体" w:hAnsi="宋体"/>
                <w:color w:val="000000"/>
                <w:sz w:val="22"/>
                <w:szCs w:val="22"/>
              </w:rPr>
              <w:t>序号</w:t>
            </w:r>
          </w:p>
        </w:tc>
        <w:tc>
          <w:tcPr>
            <w:tcW w:w="1907" w:type="dxa"/>
            <w:shd w:val="clear" w:color="000000" w:fill="auto"/>
            <w:vAlign w:val="center"/>
          </w:tcPr>
          <w:p w:rsidR="00C625F4" w:rsidRDefault="001E0D76">
            <w:pPr>
              <w:spacing w:line="540" w:lineRule="exact"/>
              <w:jc w:val="center"/>
              <w:rPr>
                <w:rFonts w:ascii="宋体" w:hAnsi="宋体"/>
                <w:color w:val="000000"/>
                <w:sz w:val="22"/>
                <w:szCs w:val="22"/>
              </w:rPr>
            </w:pPr>
            <w:r>
              <w:rPr>
                <w:rFonts w:ascii="宋体" w:hAnsi="宋体"/>
                <w:color w:val="000000"/>
                <w:sz w:val="22"/>
                <w:szCs w:val="22"/>
              </w:rPr>
              <w:t>主要原材料类别</w:t>
            </w:r>
          </w:p>
        </w:tc>
        <w:tc>
          <w:tcPr>
            <w:tcW w:w="5670" w:type="dxa"/>
            <w:shd w:val="clear" w:color="000000" w:fill="auto"/>
            <w:vAlign w:val="center"/>
          </w:tcPr>
          <w:p w:rsidR="00C625F4" w:rsidRDefault="001E0D76">
            <w:pPr>
              <w:spacing w:line="540" w:lineRule="exact"/>
              <w:jc w:val="center"/>
              <w:rPr>
                <w:rFonts w:ascii="宋体" w:hAnsi="宋体"/>
                <w:color w:val="000000"/>
                <w:sz w:val="22"/>
                <w:szCs w:val="22"/>
              </w:rPr>
            </w:pPr>
            <w:r>
              <w:rPr>
                <w:rFonts w:ascii="宋体" w:hAnsi="宋体"/>
                <w:color w:val="000000"/>
                <w:sz w:val="22"/>
                <w:szCs w:val="22"/>
              </w:rPr>
              <w:t>质量控制指标</w:t>
            </w:r>
          </w:p>
        </w:tc>
      </w:tr>
      <w:tr w:rsidR="00C625F4">
        <w:trPr>
          <w:trHeight w:val="270"/>
        </w:trPr>
        <w:tc>
          <w:tcPr>
            <w:tcW w:w="1080" w:type="dxa"/>
            <w:shd w:val="clear" w:color="000000" w:fill="auto"/>
            <w:vAlign w:val="center"/>
          </w:tcPr>
          <w:p w:rsidR="00C625F4" w:rsidRDefault="001E0D76">
            <w:pPr>
              <w:spacing w:line="540" w:lineRule="exact"/>
              <w:jc w:val="center"/>
              <w:rPr>
                <w:rFonts w:ascii="宋体" w:hAnsi="宋体"/>
                <w:color w:val="000000"/>
                <w:sz w:val="22"/>
                <w:szCs w:val="22"/>
              </w:rPr>
            </w:pPr>
            <w:r>
              <w:rPr>
                <w:rFonts w:ascii="宋体" w:hAnsi="宋体"/>
                <w:color w:val="000000"/>
                <w:sz w:val="22"/>
                <w:szCs w:val="22"/>
              </w:rPr>
              <w:t>1</w:t>
            </w:r>
          </w:p>
        </w:tc>
        <w:tc>
          <w:tcPr>
            <w:tcW w:w="1907" w:type="dxa"/>
            <w:shd w:val="clear" w:color="000000" w:fill="auto"/>
            <w:vAlign w:val="center"/>
          </w:tcPr>
          <w:p w:rsidR="00C625F4" w:rsidRDefault="001E0D76">
            <w:pPr>
              <w:spacing w:line="540" w:lineRule="exact"/>
              <w:jc w:val="center"/>
              <w:rPr>
                <w:rFonts w:ascii="宋体" w:hAnsi="宋体"/>
                <w:color w:val="000000"/>
                <w:sz w:val="22"/>
                <w:szCs w:val="22"/>
              </w:rPr>
            </w:pPr>
            <w:r>
              <w:rPr>
                <w:rFonts w:ascii="宋体" w:hAnsi="宋体"/>
                <w:color w:val="000000"/>
                <w:sz w:val="22"/>
                <w:szCs w:val="22"/>
              </w:rPr>
              <w:t>抗原</w:t>
            </w:r>
          </w:p>
        </w:tc>
        <w:tc>
          <w:tcPr>
            <w:tcW w:w="5670" w:type="dxa"/>
            <w:shd w:val="clear" w:color="000000" w:fill="auto"/>
            <w:vAlign w:val="center"/>
          </w:tcPr>
          <w:p w:rsidR="00C625F4" w:rsidRDefault="001E0D76">
            <w:pPr>
              <w:spacing w:line="540" w:lineRule="exact"/>
              <w:jc w:val="center"/>
              <w:rPr>
                <w:rFonts w:ascii="宋体" w:hAnsi="宋体"/>
                <w:color w:val="000000"/>
                <w:sz w:val="22"/>
                <w:szCs w:val="22"/>
              </w:rPr>
            </w:pPr>
            <w:r>
              <w:rPr>
                <w:rFonts w:ascii="宋体" w:hAnsi="宋体"/>
                <w:color w:val="000000"/>
                <w:sz w:val="22"/>
                <w:szCs w:val="22"/>
              </w:rPr>
              <w:t>外观、蛋白浓度、纯度、分子量及功能性实验等</w:t>
            </w:r>
          </w:p>
        </w:tc>
      </w:tr>
      <w:tr w:rsidR="00C625F4">
        <w:trPr>
          <w:trHeight w:val="270"/>
        </w:trPr>
        <w:tc>
          <w:tcPr>
            <w:tcW w:w="1080" w:type="dxa"/>
            <w:shd w:val="clear" w:color="000000" w:fill="auto"/>
            <w:vAlign w:val="center"/>
          </w:tcPr>
          <w:p w:rsidR="00C625F4" w:rsidRDefault="001E0D76">
            <w:pPr>
              <w:spacing w:line="540" w:lineRule="exact"/>
              <w:jc w:val="center"/>
              <w:rPr>
                <w:rFonts w:ascii="宋体" w:hAnsi="宋体"/>
                <w:color w:val="000000"/>
                <w:sz w:val="22"/>
                <w:szCs w:val="22"/>
              </w:rPr>
            </w:pPr>
            <w:r>
              <w:rPr>
                <w:rFonts w:ascii="宋体" w:hAnsi="宋体"/>
                <w:color w:val="000000"/>
                <w:sz w:val="22"/>
                <w:szCs w:val="22"/>
              </w:rPr>
              <w:t>2</w:t>
            </w:r>
          </w:p>
        </w:tc>
        <w:tc>
          <w:tcPr>
            <w:tcW w:w="1907" w:type="dxa"/>
            <w:shd w:val="clear" w:color="000000" w:fill="auto"/>
            <w:vAlign w:val="center"/>
          </w:tcPr>
          <w:p w:rsidR="00C625F4" w:rsidRDefault="001E0D76">
            <w:pPr>
              <w:spacing w:line="540" w:lineRule="exact"/>
              <w:jc w:val="center"/>
              <w:rPr>
                <w:rFonts w:ascii="宋体" w:hAnsi="宋体"/>
                <w:color w:val="000000"/>
                <w:sz w:val="22"/>
                <w:szCs w:val="22"/>
              </w:rPr>
            </w:pPr>
            <w:r>
              <w:rPr>
                <w:rFonts w:ascii="宋体" w:hAnsi="宋体"/>
                <w:color w:val="000000"/>
                <w:sz w:val="22"/>
                <w:szCs w:val="22"/>
              </w:rPr>
              <w:t>抗体</w:t>
            </w:r>
          </w:p>
        </w:tc>
        <w:tc>
          <w:tcPr>
            <w:tcW w:w="5670" w:type="dxa"/>
            <w:shd w:val="clear" w:color="000000" w:fill="auto"/>
            <w:vAlign w:val="center"/>
          </w:tcPr>
          <w:p w:rsidR="00C625F4" w:rsidRDefault="001E0D76">
            <w:pPr>
              <w:spacing w:line="540" w:lineRule="exact"/>
              <w:jc w:val="center"/>
              <w:rPr>
                <w:rFonts w:ascii="宋体" w:hAnsi="宋体"/>
                <w:color w:val="000000"/>
                <w:sz w:val="22"/>
                <w:szCs w:val="22"/>
              </w:rPr>
            </w:pPr>
            <w:r>
              <w:rPr>
                <w:rFonts w:ascii="宋体" w:hAnsi="宋体"/>
                <w:color w:val="000000"/>
                <w:sz w:val="22"/>
                <w:szCs w:val="22"/>
              </w:rPr>
              <w:t>外观、蛋白浓度、纯度、分子量、效价及功能性实验等</w:t>
            </w:r>
          </w:p>
        </w:tc>
      </w:tr>
      <w:tr w:rsidR="00C625F4">
        <w:trPr>
          <w:trHeight w:val="540"/>
        </w:trPr>
        <w:tc>
          <w:tcPr>
            <w:tcW w:w="1080" w:type="dxa"/>
            <w:shd w:val="clear" w:color="000000" w:fill="auto"/>
            <w:vAlign w:val="center"/>
          </w:tcPr>
          <w:p w:rsidR="00C625F4" w:rsidRDefault="001E0D76">
            <w:pPr>
              <w:spacing w:line="540" w:lineRule="exact"/>
              <w:jc w:val="center"/>
              <w:rPr>
                <w:rFonts w:ascii="宋体" w:hAnsi="宋体"/>
                <w:color w:val="000000"/>
                <w:sz w:val="22"/>
                <w:szCs w:val="22"/>
              </w:rPr>
            </w:pPr>
            <w:r>
              <w:rPr>
                <w:rFonts w:ascii="宋体" w:hAnsi="宋体"/>
                <w:color w:val="000000"/>
                <w:sz w:val="22"/>
                <w:szCs w:val="22"/>
              </w:rPr>
              <w:t>3</w:t>
            </w:r>
          </w:p>
        </w:tc>
        <w:tc>
          <w:tcPr>
            <w:tcW w:w="1907" w:type="dxa"/>
            <w:shd w:val="clear" w:color="000000" w:fill="auto"/>
            <w:vAlign w:val="center"/>
          </w:tcPr>
          <w:p w:rsidR="00C625F4" w:rsidRDefault="001E0D76">
            <w:pPr>
              <w:spacing w:line="540" w:lineRule="exact"/>
              <w:jc w:val="center"/>
              <w:rPr>
                <w:rFonts w:ascii="宋体" w:hAnsi="宋体"/>
                <w:color w:val="000000"/>
                <w:sz w:val="22"/>
                <w:szCs w:val="22"/>
              </w:rPr>
            </w:pPr>
            <w:r>
              <w:rPr>
                <w:rFonts w:ascii="宋体" w:hAnsi="宋体"/>
                <w:color w:val="000000"/>
                <w:sz w:val="22"/>
                <w:szCs w:val="22"/>
              </w:rPr>
              <w:t>标记用酶</w:t>
            </w:r>
          </w:p>
        </w:tc>
        <w:tc>
          <w:tcPr>
            <w:tcW w:w="5670" w:type="dxa"/>
            <w:shd w:val="clear" w:color="000000" w:fill="auto"/>
            <w:vAlign w:val="center"/>
          </w:tcPr>
          <w:p w:rsidR="00C625F4" w:rsidRDefault="001E0D76">
            <w:pPr>
              <w:spacing w:line="540" w:lineRule="exact"/>
              <w:jc w:val="center"/>
              <w:rPr>
                <w:rFonts w:ascii="宋体" w:hAnsi="宋体"/>
                <w:color w:val="000000"/>
                <w:sz w:val="22"/>
                <w:szCs w:val="22"/>
              </w:rPr>
            </w:pPr>
            <w:r>
              <w:rPr>
                <w:rFonts w:ascii="宋体" w:hAnsi="宋体"/>
                <w:color w:val="000000"/>
                <w:sz w:val="22"/>
                <w:szCs w:val="22"/>
              </w:rPr>
              <w:t>酶的纯度值（RZ值）以及功能性实验</w:t>
            </w:r>
          </w:p>
        </w:tc>
      </w:tr>
    </w:tbl>
    <w:p w:rsidR="00C625F4" w:rsidRDefault="00C625F4">
      <w:pPr>
        <w:spacing w:line="540" w:lineRule="exact"/>
        <w:ind w:firstLine="560"/>
        <w:rPr>
          <w:rFonts w:ascii="仿宋_GB2312" w:eastAsia="仿宋_GB2312" w:hAnsi="仿宋_GB2312"/>
          <w:sz w:val="32"/>
          <w:szCs w:val="32"/>
        </w:rPr>
      </w:pPr>
    </w:p>
    <w:p w:rsidR="00C625F4" w:rsidRPr="00F355ED" w:rsidRDefault="001E0D76">
      <w:pPr>
        <w:spacing w:line="540" w:lineRule="exact"/>
        <w:ind w:firstLine="640"/>
        <w:contextualSpacing/>
        <w:rPr>
          <w:rFonts w:ascii="仿宋_GB2312" w:eastAsia="仿宋_GB2312" w:hAnsi="仿宋_GB2312"/>
          <w:sz w:val="32"/>
          <w:szCs w:val="32"/>
        </w:rPr>
      </w:pPr>
      <w:r w:rsidRPr="00F355ED">
        <w:rPr>
          <w:rFonts w:ascii="仿宋_GB2312" w:eastAsia="仿宋_GB2312" w:hAnsi="仿宋_GB2312"/>
          <w:sz w:val="32"/>
          <w:szCs w:val="32"/>
        </w:rPr>
        <w:t>4</w:t>
      </w:r>
      <w:r w:rsidR="00F355ED">
        <w:rPr>
          <w:rFonts w:ascii="仿宋_GB2312" w:eastAsia="仿宋_GB2312" w:hAnsi="仿宋_GB2312" w:hint="eastAsia"/>
          <w:sz w:val="32"/>
          <w:szCs w:val="32"/>
        </w:rPr>
        <w:t>.</w:t>
      </w:r>
      <w:r w:rsidRPr="00F355ED">
        <w:rPr>
          <w:rFonts w:ascii="仿宋_GB2312" w:eastAsia="仿宋_GB2312" w:hAnsi="仿宋_GB2312"/>
          <w:sz w:val="32"/>
          <w:szCs w:val="32"/>
        </w:rPr>
        <w:t>企业参考品</w:t>
      </w:r>
    </w:p>
    <w:p w:rsidR="00C625F4" w:rsidRDefault="001E0D76">
      <w:pPr>
        <w:spacing w:line="540" w:lineRule="exact"/>
        <w:ind w:firstLine="640"/>
        <w:contextualSpacing/>
        <w:rPr>
          <w:rFonts w:eastAsia="仿宋_GB2312" w:hAnsi="仿宋_GB2312"/>
          <w:sz w:val="32"/>
          <w:szCs w:val="32"/>
        </w:rPr>
      </w:pPr>
      <w:r>
        <w:rPr>
          <w:rFonts w:eastAsia="仿宋_GB2312" w:hAnsi="仿宋_GB2312"/>
          <w:sz w:val="32"/>
          <w:szCs w:val="32"/>
        </w:rPr>
        <w:t>申请人应详细说明企业参考品的原料选择、制备、阴阳性确认等试验。</w:t>
      </w:r>
    </w:p>
    <w:p w:rsidR="00C625F4" w:rsidRDefault="001E0D76">
      <w:pPr>
        <w:spacing w:line="540" w:lineRule="exact"/>
        <w:ind w:firstLine="640"/>
        <w:contextualSpacing/>
        <w:rPr>
          <w:rFonts w:eastAsia="仿宋_GB2312" w:hAnsi="仿宋_GB2312"/>
          <w:sz w:val="32"/>
          <w:szCs w:val="32"/>
        </w:rPr>
      </w:pPr>
      <w:r>
        <w:rPr>
          <w:rFonts w:eastAsia="仿宋_GB2312" w:hAnsi="仿宋_GB2312"/>
          <w:sz w:val="32"/>
          <w:szCs w:val="32"/>
        </w:rPr>
        <w:lastRenderedPageBreak/>
        <w:t>企业参考品的基质建议与申报产品适用的样本类型一致。企业参考品应至少包括：阳性参考品、阴性参考品、检测限参考品、精密度参考品。参考品设置建议参考国家参考品，阳性参考品应着重考虑抗体滴度要求，阴性参考品则主要涉及对分析特异性（交叉反应）的验证情况。</w:t>
      </w:r>
    </w:p>
    <w:p w:rsidR="00C625F4" w:rsidRDefault="001E0D76">
      <w:pPr>
        <w:autoSpaceDE w:val="0"/>
        <w:autoSpaceDN w:val="0"/>
        <w:spacing w:line="540" w:lineRule="exact"/>
        <w:ind w:firstLine="640"/>
        <w:contextualSpacing/>
        <w:rPr>
          <w:rFonts w:ascii="楷体_GB2312" w:eastAsia="Times New Roman" w:hAnsi="Times New Roman"/>
          <w:sz w:val="32"/>
          <w:szCs w:val="32"/>
        </w:rPr>
      </w:pPr>
      <w:bookmarkStart w:id="1" w:name="_Toc323285334"/>
      <w:r>
        <w:rPr>
          <w:rFonts w:ascii="楷体_GB2312" w:eastAsia="楷体_GB2312" w:hAnsi="楷体_GB2312"/>
          <w:sz w:val="32"/>
          <w:szCs w:val="32"/>
        </w:rPr>
        <w:t>（三）主要生产工艺及反应体系的研究资料</w:t>
      </w:r>
      <w:bookmarkEnd w:id="1"/>
    </w:p>
    <w:p w:rsidR="00C625F4" w:rsidRDefault="001E0D76">
      <w:pPr>
        <w:autoSpaceDE w:val="0"/>
        <w:autoSpaceDN w:val="0"/>
        <w:spacing w:line="540" w:lineRule="exact"/>
        <w:ind w:firstLine="640"/>
        <w:contextualSpacing/>
        <w:rPr>
          <w:rFonts w:eastAsia="仿宋_GB2312" w:hAnsi="仿宋_GB2312"/>
          <w:sz w:val="32"/>
          <w:szCs w:val="32"/>
        </w:rPr>
      </w:pPr>
      <w:r>
        <w:rPr>
          <w:rFonts w:eastAsia="仿宋_GB2312" w:hAnsi="仿宋_GB2312"/>
          <w:sz w:val="32"/>
          <w:szCs w:val="32"/>
        </w:rPr>
        <w:t>1.</w:t>
      </w:r>
      <w:r>
        <w:rPr>
          <w:rFonts w:eastAsia="仿宋_GB2312" w:hAnsi="仿宋_GB2312"/>
          <w:sz w:val="32"/>
          <w:szCs w:val="32"/>
        </w:rPr>
        <w:t>主要生产工艺介绍，可用流程图方式表示，并简要说明主要生产工艺的确定依据。</w:t>
      </w:r>
    </w:p>
    <w:p w:rsidR="00C625F4" w:rsidRDefault="001E0D76">
      <w:pPr>
        <w:autoSpaceDE w:val="0"/>
        <w:autoSpaceDN w:val="0"/>
        <w:spacing w:line="540" w:lineRule="exact"/>
        <w:ind w:firstLine="640"/>
        <w:contextualSpacing/>
        <w:rPr>
          <w:rFonts w:eastAsia="仿宋_GB2312" w:hAnsi="仿宋_GB2312"/>
          <w:sz w:val="32"/>
          <w:szCs w:val="32"/>
        </w:rPr>
      </w:pPr>
      <w:r>
        <w:rPr>
          <w:rFonts w:eastAsia="仿宋_GB2312" w:hAnsi="仿宋_GB2312"/>
          <w:sz w:val="32"/>
          <w:szCs w:val="32"/>
        </w:rPr>
        <w:t>2.</w:t>
      </w:r>
      <w:r>
        <w:rPr>
          <w:rFonts w:eastAsia="仿宋_GB2312" w:hAnsi="仿宋_GB2312"/>
          <w:sz w:val="32"/>
          <w:szCs w:val="32"/>
        </w:rPr>
        <w:t>产品基本反应原理介绍，</w:t>
      </w:r>
      <w:proofErr w:type="spellStart"/>
      <w:r>
        <w:rPr>
          <w:rFonts w:eastAsia="仿宋_GB2312" w:hAnsi="仿宋_GB2312"/>
          <w:color w:val="000000"/>
          <w:sz w:val="32"/>
          <w:szCs w:val="32"/>
        </w:rPr>
        <w:t>HBeAg</w:t>
      </w:r>
      <w:proofErr w:type="spellEnd"/>
      <w:r>
        <w:rPr>
          <w:rFonts w:eastAsia="仿宋_GB2312" w:hAnsi="仿宋_GB2312"/>
          <w:color w:val="000000"/>
          <w:sz w:val="32"/>
          <w:szCs w:val="32"/>
        </w:rPr>
        <w:t>检测试剂一般采用双抗体夹心法，</w:t>
      </w:r>
      <w:r>
        <w:rPr>
          <w:rFonts w:eastAsia="仿宋_GB2312" w:hAnsi="仿宋_GB2312"/>
          <w:sz w:val="32"/>
          <w:szCs w:val="32"/>
        </w:rPr>
        <w:t>抗</w:t>
      </w:r>
      <w:r>
        <w:rPr>
          <w:rFonts w:eastAsia="仿宋_GB2312" w:hAnsi="仿宋_GB2312"/>
          <w:sz w:val="32"/>
          <w:szCs w:val="32"/>
        </w:rPr>
        <w:t>-</w:t>
      </w:r>
      <w:proofErr w:type="spellStart"/>
      <w:r>
        <w:rPr>
          <w:rFonts w:eastAsia="仿宋_GB2312" w:hAnsi="仿宋_GB2312"/>
          <w:sz w:val="32"/>
          <w:szCs w:val="32"/>
        </w:rPr>
        <w:t>HBe</w:t>
      </w:r>
      <w:proofErr w:type="spellEnd"/>
      <w:r>
        <w:rPr>
          <w:rFonts w:eastAsia="Times New Roman" w:hAnsi="Times New Roman"/>
          <w:sz w:val="32"/>
          <w:szCs w:val="32"/>
        </w:rPr>
        <w:t>检测试剂</w:t>
      </w:r>
      <w:r>
        <w:rPr>
          <w:rFonts w:eastAsia="仿宋_GB2312" w:hAnsi="仿宋_GB2312"/>
          <w:sz w:val="32"/>
          <w:szCs w:val="32"/>
        </w:rPr>
        <w:t>一般为竞争法。</w:t>
      </w:r>
    </w:p>
    <w:p w:rsidR="00C625F4" w:rsidRDefault="001E0D76">
      <w:pPr>
        <w:autoSpaceDE w:val="0"/>
        <w:autoSpaceDN w:val="0"/>
        <w:spacing w:line="540" w:lineRule="exact"/>
        <w:ind w:firstLine="640"/>
        <w:contextualSpacing/>
        <w:rPr>
          <w:rFonts w:eastAsia="仿宋_GB2312" w:hAnsi="仿宋_GB2312"/>
          <w:sz w:val="32"/>
          <w:szCs w:val="32"/>
        </w:rPr>
      </w:pPr>
      <w:r>
        <w:rPr>
          <w:rFonts w:eastAsia="仿宋_GB2312" w:hAnsi="仿宋_GB2312"/>
          <w:sz w:val="32"/>
          <w:szCs w:val="32"/>
        </w:rPr>
        <w:t>3.</w:t>
      </w:r>
      <w:r>
        <w:rPr>
          <w:rFonts w:eastAsia="仿宋_GB2312" w:hAnsi="仿宋_GB2312"/>
          <w:sz w:val="32"/>
          <w:szCs w:val="32"/>
        </w:rPr>
        <w:t>申请人应提供产品生产工艺确定的研究资料，如：包被工艺</w:t>
      </w:r>
      <w:r w:rsidRPr="00072A7D">
        <w:rPr>
          <w:rFonts w:eastAsia="仿宋_GB2312" w:hAnsi="仿宋_GB2312"/>
          <w:sz w:val="32"/>
          <w:szCs w:val="32"/>
        </w:rPr>
        <w:t>、标记工艺</w:t>
      </w:r>
      <w:r>
        <w:rPr>
          <w:rFonts w:eastAsia="仿宋_GB2312" w:hAnsi="仿宋_GB2312"/>
          <w:sz w:val="32"/>
          <w:szCs w:val="32"/>
        </w:rPr>
        <w:t>、显色（发光）系统等研究资料。</w:t>
      </w:r>
    </w:p>
    <w:p w:rsidR="00C625F4" w:rsidRDefault="001E0D76">
      <w:pPr>
        <w:autoSpaceDE w:val="0"/>
        <w:autoSpaceDN w:val="0"/>
        <w:spacing w:line="540" w:lineRule="exact"/>
        <w:ind w:firstLine="640"/>
        <w:contextualSpacing/>
        <w:rPr>
          <w:rFonts w:eastAsia="仿宋_GB2312" w:hAnsi="仿宋_GB2312"/>
          <w:sz w:val="32"/>
          <w:szCs w:val="32"/>
        </w:rPr>
      </w:pPr>
      <w:r>
        <w:rPr>
          <w:rFonts w:eastAsia="仿宋_GB2312" w:hAnsi="仿宋_GB2312"/>
          <w:sz w:val="32"/>
          <w:szCs w:val="32"/>
        </w:rPr>
        <w:t>4.</w:t>
      </w:r>
      <w:r>
        <w:rPr>
          <w:rFonts w:eastAsia="仿宋_GB2312" w:hAnsi="仿宋_GB2312"/>
          <w:sz w:val="32"/>
          <w:szCs w:val="32"/>
        </w:rPr>
        <w:t>反应条件确定：申请人应考虑反应时间、反应温度、洗涤次数等条件对产品性能的影响，通过实验确定上述条件的最佳组合。如涉及，申请人应提供酶催化底物（发光或变色）的最适条件研究。</w:t>
      </w:r>
    </w:p>
    <w:p w:rsidR="00C625F4" w:rsidRDefault="001E0D76">
      <w:pPr>
        <w:autoSpaceDE w:val="0"/>
        <w:autoSpaceDN w:val="0"/>
        <w:spacing w:line="540" w:lineRule="exact"/>
        <w:ind w:firstLine="640"/>
        <w:contextualSpacing/>
        <w:rPr>
          <w:rFonts w:eastAsia="仿宋_GB2312" w:hAnsi="仿宋_GB2312"/>
          <w:sz w:val="32"/>
          <w:szCs w:val="32"/>
        </w:rPr>
      </w:pPr>
      <w:r>
        <w:rPr>
          <w:rFonts w:eastAsia="仿宋_GB2312" w:hAnsi="仿宋_GB2312"/>
          <w:sz w:val="32"/>
          <w:szCs w:val="32"/>
        </w:rPr>
        <w:t>5.</w:t>
      </w:r>
      <w:r>
        <w:rPr>
          <w:rFonts w:eastAsia="仿宋_GB2312" w:hAnsi="仿宋_GB2312"/>
          <w:sz w:val="32"/>
          <w:szCs w:val="32"/>
        </w:rPr>
        <w:t>体系中样品加样方式及加样量确定：申请人应考虑样品加样方式、加样量对产品检测结果的影响，通过实验确定最佳的加样方式及加样量。如样本需采取稀释或其他必要的方法进行处理后方可用于最终检测，申请人还应对可用于样本稀释的基质或处理方法进行研究，通过实验确定最终选择的用于样本稀释的基质或处理方法。</w:t>
      </w:r>
    </w:p>
    <w:p w:rsidR="00C625F4" w:rsidRDefault="001E0D76">
      <w:pPr>
        <w:autoSpaceDE w:val="0"/>
        <w:autoSpaceDN w:val="0"/>
        <w:spacing w:line="540" w:lineRule="exact"/>
        <w:ind w:firstLine="640"/>
        <w:contextualSpacing/>
        <w:rPr>
          <w:rFonts w:eastAsia="仿宋_GB2312" w:hAnsi="仿宋_GB2312"/>
          <w:sz w:val="32"/>
          <w:szCs w:val="32"/>
        </w:rPr>
      </w:pPr>
      <w:r>
        <w:rPr>
          <w:rFonts w:eastAsia="仿宋_GB2312" w:hAnsi="仿宋_GB2312"/>
          <w:sz w:val="32"/>
          <w:szCs w:val="32"/>
        </w:rPr>
        <w:t>6.</w:t>
      </w:r>
      <w:r>
        <w:rPr>
          <w:rFonts w:eastAsia="仿宋_GB2312" w:hAnsi="仿宋_GB2312"/>
          <w:color w:val="000000"/>
          <w:sz w:val="32"/>
          <w:szCs w:val="32"/>
        </w:rPr>
        <w:t xml:space="preserve"> </w:t>
      </w:r>
      <w:r>
        <w:rPr>
          <w:rFonts w:eastAsia="仿宋_GB2312" w:hAnsi="仿宋_GB2312"/>
          <w:color w:val="000000"/>
          <w:sz w:val="32"/>
          <w:szCs w:val="32"/>
        </w:rPr>
        <w:t>不同适用机型的反应条件如果有差异应分别详述。</w:t>
      </w:r>
    </w:p>
    <w:p w:rsidR="00C625F4" w:rsidRDefault="001E0D76">
      <w:pPr>
        <w:autoSpaceDE w:val="0"/>
        <w:autoSpaceDN w:val="0"/>
        <w:spacing w:line="540" w:lineRule="exact"/>
        <w:ind w:firstLine="640"/>
        <w:contextualSpacing/>
        <w:rPr>
          <w:rFonts w:ascii="楷体_GB2312" w:eastAsia="Times New Roman" w:hAnsi="Times New Roman"/>
          <w:sz w:val="32"/>
          <w:szCs w:val="32"/>
        </w:rPr>
      </w:pPr>
      <w:bookmarkStart w:id="2" w:name="_Toc323285335"/>
      <w:r>
        <w:rPr>
          <w:rFonts w:ascii="楷体_GB2312" w:eastAsia="楷体_GB2312" w:hAnsi="楷体_GB2312"/>
          <w:sz w:val="32"/>
          <w:szCs w:val="32"/>
        </w:rPr>
        <w:t>（四）分析性能评估资料</w:t>
      </w:r>
      <w:bookmarkEnd w:id="2"/>
    </w:p>
    <w:p w:rsidR="00C625F4" w:rsidRDefault="001E0D76">
      <w:pPr>
        <w:spacing w:line="540" w:lineRule="exact"/>
        <w:ind w:firstLine="640"/>
        <w:contextualSpacing/>
        <w:rPr>
          <w:rFonts w:eastAsia="仿宋_GB2312" w:hAnsi="仿宋_GB2312"/>
          <w:sz w:val="32"/>
          <w:szCs w:val="32"/>
        </w:rPr>
      </w:pPr>
      <w:r>
        <w:rPr>
          <w:rFonts w:eastAsia="仿宋_GB2312" w:hAnsi="仿宋_GB2312"/>
          <w:sz w:val="32"/>
          <w:szCs w:val="32"/>
        </w:rPr>
        <w:lastRenderedPageBreak/>
        <w:t>申请人应提交产品所有性能评价的研究资料，对于每项分析性能的评价都应包括具体研究目的、实验方法、可接受标准、实验数据、统计方法等详细资料。有关分析性能验证的背景信息也应在申报资料中有所体现，包括实验地点、适用仪器、试剂规格、批号、临床样本来源等。</w:t>
      </w:r>
    </w:p>
    <w:p w:rsidR="00C625F4" w:rsidRDefault="001E0D76">
      <w:pPr>
        <w:spacing w:line="540" w:lineRule="exact"/>
        <w:ind w:firstLine="640"/>
        <w:contextualSpacing/>
        <w:rPr>
          <w:rFonts w:eastAsia="仿宋_GB2312" w:hAnsi="仿宋_GB2312"/>
          <w:sz w:val="32"/>
          <w:szCs w:val="32"/>
        </w:rPr>
      </w:pPr>
      <w:r>
        <w:rPr>
          <w:rFonts w:eastAsia="仿宋_GB2312" w:hAnsi="仿宋_GB2312"/>
          <w:sz w:val="32"/>
          <w:szCs w:val="32"/>
        </w:rPr>
        <w:t>分析性能评价的实验方法可以参考</w:t>
      </w:r>
      <w:r>
        <w:rPr>
          <w:rFonts w:eastAsia="仿宋_GB2312" w:hAnsi="仿宋_GB2312"/>
          <w:color w:val="000000"/>
          <w:sz w:val="32"/>
          <w:szCs w:val="32"/>
        </w:rPr>
        <w:t>国际或</w:t>
      </w:r>
      <w:r>
        <w:rPr>
          <w:rFonts w:eastAsia="仿宋_GB2312" w:hAnsi="仿宋_GB2312"/>
          <w:sz w:val="32"/>
          <w:szCs w:val="32"/>
        </w:rPr>
        <w:t>国内有关体外诊断试剂性能评估的指导原则进行。对于此类产品，性能评估中所用样品（除非特别说明）可参考上述企业参考品的制备要求。各项性能评价应符合以下要求。</w:t>
      </w:r>
    </w:p>
    <w:p w:rsidR="00C625F4" w:rsidRDefault="001E0D76">
      <w:pPr>
        <w:autoSpaceDE w:val="0"/>
        <w:autoSpaceDN w:val="0"/>
        <w:spacing w:line="540" w:lineRule="exact"/>
        <w:ind w:firstLine="640"/>
        <w:contextualSpacing/>
        <w:rPr>
          <w:rFonts w:eastAsia="仿宋_GB2312" w:hAnsi="仿宋_GB2312"/>
          <w:sz w:val="32"/>
          <w:szCs w:val="32"/>
        </w:rPr>
      </w:pPr>
      <w:r>
        <w:rPr>
          <w:rFonts w:eastAsia="仿宋_GB2312" w:hAnsi="仿宋_GB2312"/>
          <w:sz w:val="32"/>
          <w:szCs w:val="32"/>
        </w:rPr>
        <w:t>1.</w:t>
      </w:r>
      <w:r>
        <w:rPr>
          <w:rFonts w:eastAsia="仿宋_GB2312" w:hAnsi="仿宋_GB2312"/>
          <w:sz w:val="32"/>
          <w:szCs w:val="32"/>
        </w:rPr>
        <w:t>最低检测限（分析灵敏度）</w:t>
      </w:r>
    </w:p>
    <w:p w:rsidR="00C625F4" w:rsidRDefault="001E0D76">
      <w:pPr>
        <w:spacing w:line="540" w:lineRule="exact"/>
        <w:ind w:firstLine="640"/>
        <w:contextualSpacing/>
        <w:rPr>
          <w:rFonts w:eastAsia="仿宋_GB2312" w:hAnsi="仿宋_GB2312"/>
          <w:sz w:val="32"/>
          <w:szCs w:val="32"/>
        </w:rPr>
      </w:pPr>
      <w:r>
        <w:rPr>
          <w:rFonts w:eastAsia="仿宋_GB2312" w:hAnsi="仿宋_GB2312"/>
          <w:sz w:val="32"/>
          <w:szCs w:val="32"/>
        </w:rPr>
        <w:t>申报产品最低检测限的性能评估资料应包含最低检测限的确定及验证过程。</w:t>
      </w:r>
    </w:p>
    <w:p w:rsidR="00C625F4" w:rsidRDefault="001E0D76">
      <w:pPr>
        <w:autoSpaceDE w:val="0"/>
        <w:autoSpaceDN w:val="0"/>
        <w:spacing w:line="540" w:lineRule="exact"/>
        <w:ind w:firstLine="640"/>
        <w:contextualSpacing/>
        <w:rPr>
          <w:rFonts w:eastAsia="仿宋_GB2312" w:hAnsi="仿宋_GB2312"/>
          <w:sz w:val="32"/>
          <w:szCs w:val="32"/>
        </w:rPr>
      </w:pPr>
      <w:r>
        <w:rPr>
          <w:rFonts w:eastAsia="仿宋_GB2312" w:hAnsi="仿宋_GB2312"/>
          <w:sz w:val="32"/>
          <w:szCs w:val="32"/>
        </w:rPr>
        <w:t>（</w:t>
      </w:r>
      <w:r>
        <w:rPr>
          <w:rFonts w:eastAsia="仿宋_GB2312" w:hAnsi="仿宋_GB2312"/>
          <w:sz w:val="32"/>
          <w:szCs w:val="32"/>
        </w:rPr>
        <w:t>1</w:t>
      </w:r>
      <w:r>
        <w:rPr>
          <w:rFonts w:eastAsia="仿宋_GB2312" w:hAnsi="仿宋_GB2312"/>
          <w:sz w:val="32"/>
          <w:szCs w:val="32"/>
        </w:rPr>
        <w:t>）选取至少</w:t>
      </w:r>
      <w:r>
        <w:rPr>
          <w:rFonts w:eastAsia="仿宋_GB2312" w:hAnsi="仿宋_GB2312"/>
          <w:sz w:val="32"/>
          <w:szCs w:val="32"/>
        </w:rPr>
        <w:t>3</w:t>
      </w:r>
      <w:r>
        <w:rPr>
          <w:rFonts w:eastAsia="仿宋_GB2312" w:hAnsi="仿宋_GB2312"/>
          <w:sz w:val="32"/>
          <w:szCs w:val="32"/>
        </w:rPr>
        <w:t>份高浓度临床样本，采用临床参考方法或国家</w:t>
      </w:r>
      <w:r>
        <w:rPr>
          <w:rFonts w:eastAsia="仿宋_GB2312" w:hAnsi="仿宋_GB2312"/>
          <w:sz w:val="32"/>
          <w:szCs w:val="32"/>
        </w:rPr>
        <w:t>/</w:t>
      </w:r>
      <w:r>
        <w:rPr>
          <w:rFonts w:eastAsia="仿宋_GB2312" w:hAnsi="仿宋_GB2312"/>
          <w:sz w:val="32"/>
          <w:szCs w:val="32"/>
        </w:rPr>
        <w:t>国际标准品对其检测靶物质浓度进行确定，之后将临床样本做系列倍比稀释，将检测结果的阳性率在</w:t>
      </w:r>
      <w:r>
        <w:rPr>
          <w:rFonts w:eastAsia="仿宋_GB2312" w:hAnsi="仿宋_GB2312"/>
          <w:sz w:val="32"/>
          <w:szCs w:val="32"/>
        </w:rPr>
        <w:t>90%</w:t>
      </w:r>
      <w:r>
        <w:rPr>
          <w:rFonts w:eastAsia="仿宋_GB2312" w:hAnsi="仿宋_GB2312"/>
          <w:sz w:val="32"/>
          <w:szCs w:val="32"/>
        </w:rPr>
        <w:t>～</w:t>
      </w:r>
      <w:r>
        <w:rPr>
          <w:rFonts w:eastAsia="仿宋_GB2312" w:hAnsi="仿宋_GB2312"/>
          <w:sz w:val="32"/>
          <w:szCs w:val="32"/>
        </w:rPr>
        <w:t>95%</w:t>
      </w:r>
      <w:r>
        <w:rPr>
          <w:rFonts w:eastAsia="仿宋_GB2312" w:hAnsi="仿宋_GB2312"/>
          <w:sz w:val="32"/>
          <w:szCs w:val="32"/>
        </w:rPr>
        <w:t>（</w:t>
      </w:r>
      <w:r>
        <w:rPr>
          <w:rFonts w:eastAsia="仿宋_GB2312" w:hAnsi="仿宋_GB2312"/>
          <w:sz w:val="32"/>
          <w:szCs w:val="32"/>
        </w:rPr>
        <w:t>n</w:t>
      </w:r>
      <w:r>
        <w:rPr>
          <w:rFonts w:eastAsia="仿宋_GB2312" w:hAnsi="仿宋_GB2312"/>
          <w:sz w:val="32"/>
          <w:szCs w:val="32"/>
        </w:rPr>
        <w:t>≥</w:t>
      </w:r>
      <w:r>
        <w:rPr>
          <w:rFonts w:eastAsia="仿宋_GB2312" w:hAnsi="仿宋_GB2312"/>
          <w:sz w:val="32"/>
          <w:szCs w:val="32"/>
        </w:rPr>
        <w:t>20</w:t>
      </w:r>
      <w:r>
        <w:rPr>
          <w:rFonts w:eastAsia="仿宋_GB2312" w:hAnsi="仿宋_GB2312"/>
          <w:sz w:val="32"/>
          <w:szCs w:val="32"/>
        </w:rPr>
        <w:t>）的最大稀释倍数</w:t>
      </w:r>
      <w:r>
        <w:rPr>
          <w:rFonts w:eastAsia="仿宋_GB2312" w:hAnsi="仿宋_GB2312"/>
          <w:sz w:val="32"/>
          <w:szCs w:val="32"/>
        </w:rPr>
        <w:t>/</w:t>
      </w:r>
      <w:r>
        <w:rPr>
          <w:rFonts w:eastAsia="仿宋_GB2312" w:hAnsi="仿宋_GB2312"/>
          <w:sz w:val="32"/>
          <w:szCs w:val="32"/>
        </w:rPr>
        <w:t>度作为试剂盒的最低检测限。</w:t>
      </w:r>
    </w:p>
    <w:p w:rsidR="00C625F4" w:rsidRDefault="001E0D76">
      <w:pPr>
        <w:autoSpaceDE w:val="0"/>
        <w:autoSpaceDN w:val="0"/>
        <w:spacing w:line="540" w:lineRule="exact"/>
        <w:ind w:firstLine="640"/>
        <w:contextualSpacing/>
        <w:rPr>
          <w:rFonts w:eastAsia="仿宋_GB2312" w:hAnsi="仿宋_GB2312"/>
          <w:sz w:val="32"/>
          <w:szCs w:val="32"/>
        </w:rPr>
      </w:pPr>
      <w:r>
        <w:rPr>
          <w:rFonts w:eastAsia="仿宋_GB2312" w:hAnsi="仿宋_GB2312"/>
          <w:sz w:val="32"/>
          <w:szCs w:val="32"/>
        </w:rPr>
        <w:t>（</w:t>
      </w:r>
      <w:r>
        <w:rPr>
          <w:rFonts w:eastAsia="仿宋_GB2312" w:hAnsi="仿宋_GB2312"/>
          <w:sz w:val="32"/>
          <w:szCs w:val="32"/>
        </w:rPr>
        <w:t>2</w:t>
      </w:r>
      <w:r>
        <w:rPr>
          <w:rFonts w:eastAsia="仿宋_GB2312" w:hAnsi="仿宋_GB2312"/>
          <w:sz w:val="32"/>
          <w:szCs w:val="32"/>
        </w:rPr>
        <w:t>）申报产品检测企业最低检测限参考品，检测结果应满足相应要求。</w:t>
      </w:r>
    </w:p>
    <w:p w:rsidR="00C625F4" w:rsidRDefault="001E0D76">
      <w:pPr>
        <w:autoSpaceDE w:val="0"/>
        <w:autoSpaceDN w:val="0"/>
        <w:spacing w:line="540" w:lineRule="exact"/>
        <w:ind w:firstLine="640"/>
        <w:contextualSpacing/>
        <w:rPr>
          <w:rFonts w:eastAsia="仿宋_GB2312" w:hAnsi="仿宋_GB2312"/>
          <w:sz w:val="32"/>
          <w:szCs w:val="32"/>
        </w:rPr>
      </w:pPr>
      <w:r>
        <w:rPr>
          <w:rFonts w:eastAsia="仿宋_GB2312" w:hAnsi="仿宋_GB2312"/>
          <w:sz w:val="32"/>
          <w:szCs w:val="32"/>
        </w:rPr>
        <w:t>2.</w:t>
      </w:r>
      <w:r>
        <w:rPr>
          <w:rFonts w:eastAsia="仿宋_GB2312" w:hAnsi="仿宋_GB2312"/>
          <w:sz w:val="32"/>
          <w:szCs w:val="32"/>
        </w:rPr>
        <w:t>阴</w:t>
      </w:r>
      <w:r>
        <w:rPr>
          <w:rFonts w:eastAsia="仿宋_GB2312" w:hAnsi="仿宋_GB2312"/>
          <w:sz w:val="32"/>
          <w:szCs w:val="32"/>
        </w:rPr>
        <w:t>/</w:t>
      </w:r>
      <w:r>
        <w:rPr>
          <w:rFonts w:eastAsia="仿宋_GB2312" w:hAnsi="仿宋_GB2312"/>
          <w:sz w:val="32"/>
          <w:szCs w:val="32"/>
        </w:rPr>
        <w:t>阳性参考品符合率</w:t>
      </w:r>
    </w:p>
    <w:p w:rsidR="00C625F4" w:rsidRDefault="001E0D76">
      <w:pPr>
        <w:spacing w:line="540" w:lineRule="exact"/>
        <w:ind w:firstLine="640"/>
        <w:rPr>
          <w:rFonts w:eastAsia="仿宋_GB2312" w:hAnsi="仿宋_GB2312"/>
          <w:sz w:val="32"/>
          <w:szCs w:val="32"/>
        </w:rPr>
      </w:pPr>
      <w:r>
        <w:rPr>
          <w:rFonts w:eastAsia="仿宋_GB2312" w:hAnsi="仿宋_GB2312"/>
          <w:sz w:val="32"/>
          <w:szCs w:val="32"/>
        </w:rPr>
        <w:t>申请人应考察申报产品检测企业阴</w:t>
      </w:r>
      <w:r>
        <w:rPr>
          <w:rFonts w:eastAsia="仿宋_GB2312" w:hAnsi="仿宋_GB2312"/>
          <w:sz w:val="32"/>
          <w:szCs w:val="32"/>
        </w:rPr>
        <w:t>/</w:t>
      </w:r>
      <w:r>
        <w:rPr>
          <w:rFonts w:eastAsia="仿宋_GB2312" w:hAnsi="仿宋_GB2312"/>
          <w:sz w:val="32"/>
          <w:szCs w:val="32"/>
        </w:rPr>
        <w:t>阳性参考品的符合情况，阳性参考品重在评估产品包容性，阳性参考品检测结果应为阳性。阴性参考品旨在评价试剂特异性，阴性参考品检测结果应为阴性。</w:t>
      </w:r>
    </w:p>
    <w:p w:rsidR="00C625F4" w:rsidRDefault="001E0D76">
      <w:pPr>
        <w:spacing w:line="540" w:lineRule="exact"/>
        <w:ind w:firstLine="640"/>
        <w:rPr>
          <w:rFonts w:eastAsia="仿宋_GB2312" w:hAnsi="仿宋_GB2312"/>
          <w:sz w:val="32"/>
          <w:szCs w:val="32"/>
        </w:rPr>
      </w:pPr>
      <w:r>
        <w:rPr>
          <w:rFonts w:eastAsia="仿宋_GB2312" w:hAnsi="仿宋_GB2312"/>
          <w:sz w:val="32"/>
          <w:szCs w:val="32"/>
        </w:rPr>
        <w:t>3.</w:t>
      </w:r>
      <w:r>
        <w:rPr>
          <w:rFonts w:eastAsia="仿宋_GB2312" w:hAnsi="仿宋_GB2312"/>
          <w:sz w:val="32"/>
          <w:szCs w:val="32"/>
        </w:rPr>
        <w:t>精密度</w:t>
      </w:r>
    </w:p>
    <w:p w:rsidR="00C625F4" w:rsidRDefault="001E0D76">
      <w:pPr>
        <w:spacing w:line="540" w:lineRule="exact"/>
        <w:ind w:firstLine="640"/>
        <w:rPr>
          <w:rFonts w:eastAsia="仿宋_GB2312" w:hAnsi="仿宋_GB2312"/>
          <w:sz w:val="32"/>
          <w:szCs w:val="32"/>
        </w:rPr>
      </w:pPr>
      <w:r>
        <w:rPr>
          <w:rFonts w:eastAsia="仿宋_GB2312" w:hAnsi="仿宋_GB2312"/>
          <w:sz w:val="32"/>
          <w:szCs w:val="32"/>
        </w:rPr>
        <w:lastRenderedPageBreak/>
        <w:t>企业应对申报产品精密度指标，如标准差或变异系数等的评价标准做出合理要求。因模拟样本并不能体现临床样本可能带来的所有变异因素，因此精密度评价中所用样本应至少包含精密度参考品及若干临床样本。针对本类产品的精密度评价主要包括以下要求：</w:t>
      </w:r>
    </w:p>
    <w:p w:rsidR="00C625F4" w:rsidRDefault="001E0D76">
      <w:pPr>
        <w:spacing w:line="540" w:lineRule="exact"/>
        <w:ind w:firstLine="640"/>
        <w:rPr>
          <w:rFonts w:eastAsia="仿宋_GB2312" w:hAnsi="仿宋_GB2312"/>
          <w:sz w:val="32"/>
          <w:szCs w:val="32"/>
        </w:rPr>
      </w:pPr>
      <w:r>
        <w:rPr>
          <w:rFonts w:eastAsia="仿宋_GB2312" w:hAnsi="仿宋_GB2312"/>
          <w:sz w:val="32"/>
          <w:szCs w:val="32"/>
        </w:rPr>
        <w:t>（</w:t>
      </w:r>
      <w:r>
        <w:rPr>
          <w:rFonts w:eastAsia="仿宋_GB2312" w:hAnsi="仿宋_GB2312"/>
          <w:sz w:val="32"/>
          <w:szCs w:val="32"/>
        </w:rPr>
        <w:t>1</w:t>
      </w:r>
      <w:r>
        <w:rPr>
          <w:rFonts w:eastAsia="仿宋_GB2312" w:hAnsi="仿宋_GB2312"/>
          <w:sz w:val="32"/>
          <w:szCs w:val="32"/>
        </w:rPr>
        <w:t>）对可能影响检测精密度的主要变量进行验证，除检测试剂本身的影响外，还应对分析仪、操作者、实验地点、检测批次等要素进行相关的验证。</w:t>
      </w:r>
    </w:p>
    <w:p w:rsidR="00C625F4" w:rsidRDefault="001E0D76">
      <w:pPr>
        <w:spacing w:line="540" w:lineRule="exact"/>
        <w:ind w:firstLine="640"/>
        <w:rPr>
          <w:rFonts w:eastAsia="仿宋_GB2312" w:hAnsi="仿宋_GB2312"/>
          <w:sz w:val="32"/>
          <w:szCs w:val="32"/>
        </w:rPr>
      </w:pPr>
      <w:r>
        <w:rPr>
          <w:rFonts w:eastAsia="仿宋_GB2312" w:hAnsi="仿宋_GB2312"/>
          <w:sz w:val="32"/>
          <w:szCs w:val="32"/>
        </w:rPr>
        <w:t>（</w:t>
      </w:r>
      <w:r>
        <w:rPr>
          <w:rFonts w:eastAsia="仿宋_GB2312" w:hAnsi="仿宋_GB2312"/>
          <w:sz w:val="32"/>
          <w:szCs w:val="32"/>
        </w:rPr>
        <w:t>2</w:t>
      </w:r>
      <w:r>
        <w:rPr>
          <w:rFonts w:eastAsia="仿宋_GB2312" w:hAnsi="仿宋_GB2312"/>
          <w:sz w:val="32"/>
          <w:szCs w:val="32"/>
        </w:rPr>
        <w:t>）</w:t>
      </w:r>
      <w:r>
        <w:rPr>
          <w:rFonts w:eastAsia="仿宋_GB2312" w:hAnsi="仿宋_GB2312"/>
          <w:spacing w:val="-6"/>
          <w:sz w:val="32"/>
          <w:szCs w:val="32"/>
        </w:rPr>
        <w:t>设定合理的精密度评价周期，例如：为期至少</w:t>
      </w:r>
      <w:r>
        <w:rPr>
          <w:rFonts w:eastAsia="仿宋_GB2312" w:hAnsi="仿宋_GB2312"/>
          <w:spacing w:val="-6"/>
          <w:sz w:val="32"/>
          <w:szCs w:val="32"/>
        </w:rPr>
        <w:t>20</w:t>
      </w:r>
      <w:r>
        <w:rPr>
          <w:rFonts w:eastAsia="仿宋_GB2312" w:hAnsi="仿宋_GB2312"/>
          <w:spacing w:val="-6"/>
          <w:sz w:val="32"/>
          <w:szCs w:val="32"/>
        </w:rPr>
        <w:t>天的检测，每天至少由</w:t>
      </w:r>
      <w:r>
        <w:rPr>
          <w:rFonts w:eastAsia="仿宋_GB2312" w:hAnsi="仿宋_GB2312"/>
          <w:spacing w:val="-6"/>
          <w:sz w:val="32"/>
          <w:szCs w:val="32"/>
        </w:rPr>
        <w:t>2</w:t>
      </w:r>
      <w:r>
        <w:rPr>
          <w:rFonts w:eastAsia="仿宋_GB2312" w:hAnsi="仿宋_GB2312"/>
          <w:spacing w:val="-6"/>
          <w:sz w:val="32"/>
          <w:szCs w:val="32"/>
        </w:rPr>
        <w:t>人完成不少于</w:t>
      </w:r>
      <w:r>
        <w:rPr>
          <w:rFonts w:eastAsia="仿宋_GB2312" w:hAnsi="仿宋_GB2312"/>
          <w:spacing w:val="-6"/>
          <w:sz w:val="32"/>
          <w:szCs w:val="32"/>
        </w:rPr>
        <w:t>2</w:t>
      </w:r>
      <w:r>
        <w:rPr>
          <w:rFonts w:eastAsia="仿宋_GB2312" w:hAnsi="仿宋_GB2312"/>
          <w:spacing w:val="-6"/>
          <w:sz w:val="32"/>
          <w:szCs w:val="32"/>
        </w:rPr>
        <w:t>次的完整检测，从而对批内</w:t>
      </w:r>
      <w:r>
        <w:rPr>
          <w:rFonts w:eastAsia="仿宋_GB2312" w:hAnsi="仿宋_GB2312"/>
          <w:spacing w:val="-6"/>
          <w:sz w:val="32"/>
          <w:szCs w:val="32"/>
        </w:rPr>
        <w:t>/</w:t>
      </w:r>
      <w:r>
        <w:rPr>
          <w:rFonts w:eastAsia="仿宋_GB2312" w:hAnsi="仿宋_GB2312"/>
          <w:spacing w:val="-6"/>
          <w:sz w:val="32"/>
          <w:szCs w:val="32"/>
        </w:rPr>
        <w:t>批间</w:t>
      </w:r>
      <w:r>
        <w:rPr>
          <w:rFonts w:eastAsia="仿宋_GB2312" w:hAnsi="仿宋_GB2312"/>
          <w:sz w:val="32"/>
          <w:szCs w:val="32"/>
        </w:rPr>
        <w:t>、日内</w:t>
      </w:r>
      <w:r>
        <w:rPr>
          <w:rFonts w:eastAsia="仿宋_GB2312" w:hAnsi="仿宋_GB2312"/>
          <w:sz w:val="32"/>
          <w:szCs w:val="32"/>
        </w:rPr>
        <w:t>/</w:t>
      </w:r>
      <w:r>
        <w:rPr>
          <w:rFonts w:eastAsia="仿宋_GB2312" w:hAnsi="仿宋_GB2312"/>
          <w:sz w:val="32"/>
          <w:szCs w:val="32"/>
        </w:rPr>
        <w:t>日间以及不同操作者之间的精密度进行综合评价。</w:t>
      </w:r>
    </w:p>
    <w:p w:rsidR="00C625F4" w:rsidRDefault="001E0D76">
      <w:pPr>
        <w:spacing w:line="540" w:lineRule="exact"/>
        <w:ind w:firstLine="640"/>
        <w:rPr>
          <w:rFonts w:eastAsia="仿宋_GB2312" w:hAnsi="仿宋_GB2312"/>
          <w:sz w:val="32"/>
          <w:szCs w:val="32"/>
        </w:rPr>
      </w:pPr>
      <w:r>
        <w:rPr>
          <w:rFonts w:eastAsia="仿宋_GB2312" w:hAnsi="仿宋_GB2312"/>
          <w:sz w:val="32"/>
          <w:szCs w:val="32"/>
        </w:rPr>
        <w:t>（</w:t>
      </w:r>
      <w:r>
        <w:rPr>
          <w:rFonts w:eastAsia="仿宋_GB2312" w:hAnsi="仿宋_GB2312"/>
          <w:sz w:val="32"/>
          <w:szCs w:val="32"/>
        </w:rPr>
        <w:t>3</w:t>
      </w:r>
      <w:r>
        <w:rPr>
          <w:rFonts w:eastAsia="仿宋_GB2312" w:hAnsi="仿宋_GB2312"/>
          <w:sz w:val="32"/>
          <w:szCs w:val="32"/>
        </w:rPr>
        <w:t>）用于精密度评价的临床样本均应至少包含</w:t>
      </w:r>
      <w:r>
        <w:rPr>
          <w:rFonts w:eastAsia="仿宋_GB2312" w:hAnsi="仿宋_GB2312"/>
          <w:sz w:val="32"/>
          <w:szCs w:val="32"/>
        </w:rPr>
        <w:t>3</w:t>
      </w:r>
      <w:r>
        <w:rPr>
          <w:rFonts w:eastAsia="仿宋_GB2312" w:hAnsi="仿宋_GB2312"/>
          <w:sz w:val="32"/>
          <w:szCs w:val="32"/>
        </w:rPr>
        <w:t>个水平：临界阳性样品、（中或强）阳性样品，并根据产品特性设定适当的精密度要求。</w:t>
      </w:r>
    </w:p>
    <w:p w:rsidR="00C625F4" w:rsidRDefault="001E0D76">
      <w:pPr>
        <w:spacing w:line="540" w:lineRule="exact"/>
        <w:ind w:firstLine="640"/>
        <w:rPr>
          <w:rFonts w:eastAsia="仿宋_GB2312" w:hAnsi="仿宋_GB2312"/>
          <w:sz w:val="32"/>
          <w:szCs w:val="32"/>
        </w:rPr>
      </w:pPr>
      <w:r>
        <w:rPr>
          <w:rFonts w:eastAsia="仿宋_GB2312" w:hAnsi="仿宋_GB2312"/>
          <w:sz w:val="32"/>
          <w:szCs w:val="32"/>
        </w:rPr>
        <w:t>4.</w:t>
      </w:r>
      <w:r>
        <w:rPr>
          <w:rFonts w:eastAsia="仿宋_GB2312" w:hAnsi="仿宋_GB2312"/>
          <w:sz w:val="32"/>
          <w:szCs w:val="32"/>
        </w:rPr>
        <w:t>分析特异性</w:t>
      </w:r>
    </w:p>
    <w:p w:rsidR="00C625F4" w:rsidRDefault="001E0D76">
      <w:pPr>
        <w:spacing w:line="540" w:lineRule="exact"/>
        <w:ind w:firstLine="640"/>
        <w:rPr>
          <w:rFonts w:eastAsia="仿宋_GB2312" w:hAnsi="仿宋_GB2312"/>
          <w:sz w:val="32"/>
          <w:szCs w:val="32"/>
        </w:rPr>
      </w:pPr>
      <w:r>
        <w:rPr>
          <w:rFonts w:eastAsia="仿宋_GB2312" w:hAnsi="仿宋_GB2312"/>
          <w:sz w:val="32"/>
          <w:szCs w:val="32"/>
        </w:rPr>
        <w:t>（</w:t>
      </w:r>
      <w:r>
        <w:rPr>
          <w:rFonts w:eastAsia="仿宋_GB2312" w:hAnsi="仿宋_GB2312"/>
          <w:sz w:val="32"/>
          <w:szCs w:val="32"/>
        </w:rPr>
        <w:t>1</w:t>
      </w:r>
      <w:r>
        <w:rPr>
          <w:rFonts w:eastAsia="仿宋_GB2312" w:hAnsi="仿宋_GB2312"/>
          <w:sz w:val="32"/>
          <w:szCs w:val="32"/>
        </w:rPr>
        <w:t>）交叉反应：</w:t>
      </w:r>
    </w:p>
    <w:p w:rsidR="00C625F4" w:rsidRDefault="001E0D76">
      <w:pPr>
        <w:spacing w:line="540" w:lineRule="exact"/>
        <w:ind w:firstLine="640"/>
        <w:rPr>
          <w:rFonts w:eastAsia="仿宋_GB2312" w:hAnsi="仿宋_GB2312"/>
          <w:sz w:val="32"/>
          <w:szCs w:val="32"/>
        </w:rPr>
      </w:pPr>
      <w:r>
        <w:rPr>
          <w:rFonts w:eastAsia="仿宋_GB2312" w:hAnsi="仿宋_GB2312"/>
          <w:sz w:val="32"/>
          <w:szCs w:val="32"/>
        </w:rPr>
        <w:t>申请人应针对可能出现在检测样本中的病原体进行交叉反应验证，用于交叉反应验证的样品，除乙型肝炎病毒相关标志物外，</w:t>
      </w:r>
      <w:r>
        <w:rPr>
          <w:rFonts w:eastAsia="仿宋_GB2312" w:hAnsi="仿宋_GB2312"/>
          <w:color w:val="000000"/>
          <w:sz w:val="32"/>
          <w:szCs w:val="32"/>
        </w:rPr>
        <w:t>评估</w:t>
      </w:r>
      <w:r>
        <w:rPr>
          <w:rFonts w:eastAsia="仿宋_GB2312" w:hAnsi="仿宋_GB2312"/>
          <w:color w:val="000000"/>
          <w:sz w:val="32"/>
          <w:szCs w:val="32"/>
        </w:rPr>
        <w:t xml:space="preserve"> </w:t>
      </w:r>
      <w:proofErr w:type="spellStart"/>
      <w:r>
        <w:rPr>
          <w:rFonts w:eastAsia="仿宋_GB2312" w:hAnsi="仿宋_GB2312"/>
          <w:color w:val="000000"/>
          <w:sz w:val="32"/>
          <w:szCs w:val="32"/>
        </w:rPr>
        <w:t>HBeAg</w:t>
      </w:r>
      <w:proofErr w:type="spellEnd"/>
      <w:r>
        <w:rPr>
          <w:rFonts w:eastAsia="仿宋_GB2312" w:hAnsi="仿宋_GB2312"/>
          <w:color w:val="000000"/>
          <w:sz w:val="32"/>
          <w:szCs w:val="32"/>
        </w:rPr>
        <w:t>检测试剂交叉反应的样本应尽量采用</w:t>
      </w:r>
      <w:r>
        <w:rPr>
          <w:rFonts w:eastAsia="仿宋_GB2312" w:hAnsi="仿宋_GB2312"/>
          <w:sz w:val="32"/>
          <w:szCs w:val="32"/>
        </w:rPr>
        <w:t>灭活病原体培养物或临床相关病原体抗原阳性样本；评估抗</w:t>
      </w:r>
      <w:r>
        <w:rPr>
          <w:rFonts w:eastAsia="仿宋_GB2312" w:hAnsi="仿宋_GB2312"/>
          <w:sz w:val="32"/>
          <w:szCs w:val="32"/>
        </w:rPr>
        <w:t>-</w:t>
      </w:r>
      <w:proofErr w:type="spellStart"/>
      <w:r>
        <w:rPr>
          <w:rFonts w:eastAsia="仿宋_GB2312" w:hAnsi="仿宋_GB2312"/>
          <w:sz w:val="32"/>
          <w:szCs w:val="32"/>
        </w:rPr>
        <w:t>HBe</w:t>
      </w:r>
      <w:proofErr w:type="spellEnd"/>
      <w:r>
        <w:rPr>
          <w:rFonts w:eastAsia="Times New Roman" w:hAnsi="Times New Roman"/>
          <w:sz w:val="32"/>
          <w:szCs w:val="32"/>
        </w:rPr>
        <w:t>检测试剂</w:t>
      </w:r>
      <w:r>
        <w:rPr>
          <w:rFonts w:eastAsia="仿宋_GB2312" w:hAnsi="仿宋_GB2312"/>
          <w:sz w:val="32"/>
          <w:szCs w:val="32"/>
        </w:rPr>
        <w:t>交叉反应</w:t>
      </w:r>
      <w:r>
        <w:rPr>
          <w:rFonts w:eastAsia="仿宋_GB2312" w:hAnsi="仿宋_GB2312"/>
          <w:color w:val="000000"/>
          <w:sz w:val="32"/>
          <w:szCs w:val="32"/>
        </w:rPr>
        <w:t>的样本应尽量采用</w:t>
      </w:r>
      <w:r>
        <w:rPr>
          <w:rFonts w:eastAsia="仿宋_GB2312" w:hAnsi="仿宋_GB2312"/>
          <w:sz w:val="32"/>
          <w:szCs w:val="32"/>
        </w:rPr>
        <w:t>临床相关病原体抗体阳性样本。</w:t>
      </w:r>
      <w:r w:rsidRPr="00AA3E17">
        <w:rPr>
          <w:rFonts w:eastAsia="仿宋_GB2312" w:hAnsi="仿宋_GB2312"/>
          <w:sz w:val="32"/>
          <w:szCs w:val="32"/>
        </w:rPr>
        <w:t>病原体种类应包括人类</w:t>
      </w:r>
      <w:r w:rsidRPr="00AA3E17">
        <w:rPr>
          <w:rFonts w:eastAsia="仿宋_GB2312" w:hAnsi="仿宋_GB2312"/>
          <w:sz w:val="32"/>
          <w:szCs w:val="32"/>
        </w:rPr>
        <w:t>EB</w:t>
      </w:r>
      <w:r w:rsidRPr="00AA3E17">
        <w:rPr>
          <w:rFonts w:eastAsia="仿宋_GB2312" w:hAnsi="仿宋_GB2312"/>
          <w:sz w:val="32"/>
          <w:szCs w:val="32"/>
        </w:rPr>
        <w:t>病毒（</w:t>
      </w:r>
      <w:r w:rsidRPr="00AA3E17">
        <w:rPr>
          <w:rFonts w:eastAsia="仿宋_GB2312" w:hAnsi="仿宋_GB2312"/>
          <w:sz w:val="32"/>
          <w:szCs w:val="32"/>
        </w:rPr>
        <w:t>EBV</w:t>
      </w:r>
      <w:r w:rsidRPr="00AA3E17">
        <w:rPr>
          <w:rFonts w:eastAsia="仿宋_GB2312" w:hAnsi="仿宋_GB2312"/>
          <w:sz w:val="32"/>
          <w:szCs w:val="32"/>
        </w:rPr>
        <w:t>）、巨细胞病毒（</w:t>
      </w:r>
      <w:r w:rsidRPr="00AA3E17">
        <w:rPr>
          <w:rFonts w:eastAsia="仿宋_GB2312" w:hAnsi="仿宋_GB2312"/>
          <w:sz w:val="32"/>
          <w:szCs w:val="32"/>
        </w:rPr>
        <w:t>CMV</w:t>
      </w:r>
      <w:r w:rsidRPr="00AA3E17">
        <w:rPr>
          <w:rFonts w:eastAsia="仿宋_GB2312" w:hAnsi="仿宋_GB2312"/>
          <w:sz w:val="32"/>
          <w:szCs w:val="32"/>
        </w:rPr>
        <w:t>）、人类免疫缺陷病毒（</w:t>
      </w:r>
      <w:r w:rsidRPr="00AA3E17">
        <w:rPr>
          <w:rFonts w:eastAsia="仿宋_GB2312" w:hAnsi="仿宋_GB2312"/>
          <w:sz w:val="32"/>
          <w:szCs w:val="32"/>
        </w:rPr>
        <w:t>HIV</w:t>
      </w:r>
      <w:r w:rsidRPr="00AA3E17">
        <w:rPr>
          <w:rFonts w:eastAsia="仿宋_GB2312" w:hAnsi="仿宋_GB2312"/>
          <w:sz w:val="32"/>
          <w:szCs w:val="32"/>
        </w:rPr>
        <w:t>）、乙型肝炎病毒（表面抗原</w:t>
      </w:r>
      <w:r w:rsidRPr="00AA3E17">
        <w:rPr>
          <w:rFonts w:eastAsia="仿宋_GB2312" w:hAnsi="仿宋_GB2312"/>
          <w:sz w:val="32"/>
          <w:szCs w:val="32"/>
        </w:rPr>
        <w:t>/</w:t>
      </w:r>
      <w:r w:rsidRPr="00AA3E17">
        <w:rPr>
          <w:rFonts w:eastAsia="仿宋_GB2312" w:hAnsi="仿宋_GB2312"/>
          <w:sz w:val="32"/>
          <w:szCs w:val="32"/>
        </w:rPr>
        <w:t>抗体、核心抗体）、丙型肝炎病毒（</w:t>
      </w:r>
      <w:r w:rsidRPr="00AA3E17">
        <w:rPr>
          <w:rFonts w:eastAsia="仿宋_GB2312" w:hAnsi="仿宋_GB2312"/>
          <w:sz w:val="32"/>
          <w:szCs w:val="32"/>
        </w:rPr>
        <w:t>HCV</w:t>
      </w:r>
      <w:r w:rsidRPr="00AA3E17">
        <w:rPr>
          <w:rFonts w:eastAsia="仿宋_GB2312" w:hAnsi="仿宋_GB2312"/>
          <w:sz w:val="32"/>
          <w:szCs w:val="32"/>
        </w:rPr>
        <w:t>）、</w:t>
      </w:r>
      <w:r w:rsidRPr="00AA3E17">
        <w:rPr>
          <w:rFonts w:eastAsia="仿宋_GB2312" w:hAnsi="仿宋_GB2312"/>
          <w:sz w:val="32"/>
          <w:szCs w:val="32"/>
        </w:rPr>
        <w:lastRenderedPageBreak/>
        <w:t>等</w:t>
      </w:r>
      <w:r>
        <w:rPr>
          <w:rFonts w:eastAsia="仿宋_GB2312" w:hAnsi="仿宋_GB2312"/>
          <w:sz w:val="32"/>
          <w:szCs w:val="32"/>
        </w:rPr>
        <w:t>。建议在病毒感染的医学相关水平进行交叉反应的验证，申请人应详细说明交叉反应样本来源、病原体鉴定和滴度确定的方法和结果等。</w:t>
      </w:r>
    </w:p>
    <w:p w:rsidR="00C625F4" w:rsidRDefault="001E0D76">
      <w:pPr>
        <w:spacing w:line="540" w:lineRule="exact"/>
        <w:ind w:firstLine="640"/>
        <w:rPr>
          <w:rFonts w:eastAsia="仿宋_GB2312" w:hAnsi="仿宋_GB2312"/>
          <w:sz w:val="32"/>
          <w:szCs w:val="32"/>
        </w:rPr>
      </w:pPr>
      <w:r>
        <w:rPr>
          <w:rFonts w:eastAsia="仿宋_GB2312" w:hAnsi="仿宋_GB2312"/>
          <w:sz w:val="32"/>
          <w:szCs w:val="32"/>
        </w:rPr>
        <w:t>（</w:t>
      </w:r>
      <w:r>
        <w:rPr>
          <w:rFonts w:eastAsia="仿宋_GB2312" w:hAnsi="仿宋_GB2312"/>
          <w:sz w:val="32"/>
          <w:szCs w:val="32"/>
        </w:rPr>
        <w:t>2</w:t>
      </w:r>
      <w:r>
        <w:rPr>
          <w:rFonts w:eastAsia="仿宋_GB2312" w:hAnsi="仿宋_GB2312"/>
          <w:sz w:val="32"/>
          <w:szCs w:val="32"/>
        </w:rPr>
        <w:t>）干扰物质</w:t>
      </w:r>
    </w:p>
    <w:p w:rsidR="00C625F4" w:rsidRDefault="001E0D76">
      <w:pPr>
        <w:spacing w:line="540" w:lineRule="exact"/>
        <w:ind w:firstLine="640"/>
        <w:rPr>
          <w:rFonts w:eastAsia="仿宋_GB2312" w:hAnsi="仿宋_GB2312"/>
          <w:sz w:val="32"/>
          <w:szCs w:val="32"/>
        </w:rPr>
      </w:pPr>
      <w:r>
        <w:rPr>
          <w:rFonts w:eastAsia="仿宋_GB2312" w:hAnsi="仿宋_GB2312"/>
          <w:sz w:val="32"/>
          <w:szCs w:val="32"/>
        </w:rPr>
        <w:t>应根据所采集样本类型，针对可能存在的干扰情况进行验证。建议申请人在每种干扰物质的潜在最大浓度条件（“最差条件”）下进行评价，干扰物质的选取应至少包括：</w:t>
      </w:r>
      <w:r w:rsidRPr="00981755">
        <w:rPr>
          <w:rFonts w:eastAsia="仿宋_GB2312" w:hAnsi="仿宋_GB2312"/>
          <w:sz w:val="32"/>
          <w:szCs w:val="32"/>
        </w:rPr>
        <w:t>血红蛋白、黄疸、脂血、类风湿因子、自身抗体及常见治疗性药物等</w:t>
      </w:r>
      <w:r>
        <w:rPr>
          <w:rFonts w:eastAsia="仿宋_GB2312" w:hAnsi="仿宋_GB2312"/>
          <w:sz w:val="32"/>
          <w:szCs w:val="32"/>
        </w:rPr>
        <w:t>。建议在阳性判断值水平对每种干扰物质的干扰影响进行检测。</w:t>
      </w:r>
    </w:p>
    <w:p w:rsidR="00C625F4" w:rsidRDefault="001E0D76">
      <w:pPr>
        <w:spacing w:line="540" w:lineRule="exact"/>
        <w:ind w:firstLine="640"/>
        <w:rPr>
          <w:rFonts w:eastAsia="仿宋_GB2312" w:hAnsi="仿宋_GB2312"/>
          <w:sz w:val="32"/>
          <w:szCs w:val="32"/>
        </w:rPr>
      </w:pPr>
      <w:r>
        <w:rPr>
          <w:rFonts w:eastAsia="仿宋_GB2312" w:hAnsi="仿宋_GB2312"/>
          <w:sz w:val="32"/>
          <w:szCs w:val="32"/>
        </w:rPr>
        <w:t>（</w:t>
      </w:r>
      <w:r>
        <w:rPr>
          <w:rFonts w:eastAsia="仿宋_GB2312" w:hAnsi="仿宋_GB2312"/>
          <w:sz w:val="32"/>
          <w:szCs w:val="32"/>
        </w:rPr>
        <w:t>3</w:t>
      </w:r>
      <w:r>
        <w:rPr>
          <w:rFonts w:eastAsia="仿宋_GB2312" w:hAnsi="仿宋_GB2312"/>
          <w:sz w:val="32"/>
          <w:szCs w:val="32"/>
        </w:rPr>
        <w:t>）其他</w:t>
      </w:r>
    </w:p>
    <w:p w:rsidR="00C625F4" w:rsidRDefault="001E0D76">
      <w:pPr>
        <w:spacing w:line="540" w:lineRule="exact"/>
        <w:ind w:firstLine="640"/>
        <w:rPr>
          <w:rFonts w:eastAsia="仿宋_GB2312" w:hAnsi="仿宋_GB2312"/>
          <w:sz w:val="32"/>
          <w:szCs w:val="32"/>
        </w:rPr>
      </w:pPr>
      <w:r>
        <w:rPr>
          <w:rFonts w:eastAsia="仿宋_GB2312" w:hAnsi="仿宋_GB2312"/>
          <w:sz w:val="32"/>
          <w:szCs w:val="32"/>
        </w:rPr>
        <w:t>抗凝剂研究，如申请人声称产品适用样本类型为血浆或血清，建议申请人采用血清血浆同源比对的方式对抗凝剂干扰进行研究，研究应能够覆盖所有声称的抗凝剂种类。</w:t>
      </w:r>
      <w:r>
        <w:rPr>
          <w:rFonts w:eastAsia="仿宋_GB2312" w:hAnsi="仿宋_GB2312"/>
          <w:sz w:val="32"/>
          <w:szCs w:val="32"/>
        </w:rPr>
        <w:t xml:space="preserve"> </w:t>
      </w:r>
    </w:p>
    <w:p w:rsidR="00C625F4" w:rsidRDefault="001E0D76">
      <w:pPr>
        <w:autoSpaceDE w:val="0"/>
        <w:autoSpaceDN w:val="0"/>
        <w:spacing w:line="540" w:lineRule="exact"/>
        <w:ind w:firstLine="640"/>
        <w:contextualSpacing/>
        <w:rPr>
          <w:rFonts w:eastAsia="仿宋_GB2312" w:hAnsi="仿宋_GB2312"/>
          <w:sz w:val="32"/>
          <w:szCs w:val="32"/>
        </w:rPr>
      </w:pPr>
      <w:r>
        <w:rPr>
          <w:rFonts w:eastAsia="仿宋_GB2312" w:hAnsi="仿宋_GB2312"/>
          <w:sz w:val="32"/>
          <w:szCs w:val="32"/>
        </w:rPr>
        <w:t>5.</w:t>
      </w:r>
      <w:r>
        <w:rPr>
          <w:rFonts w:eastAsia="仿宋_GB2312" w:hAnsi="仿宋_GB2312"/>
          <w:sz w:val="32"/>
          <w:szCs w:val="32"/>
        </w:rPr>
        <w:t>钩状（</w:t>
      </w:r>
      <w:r>
        <w:rPr>
          <w:rFonts w:eastAsia="仿宋_GB2312" w:hAnsi="仿宋_GB2312"/>
          <w:sz w:val="32"/>
          <w:szCs w:val="32"/>
        </w:rPr>
        <w:t>HOOK</w:t>
      </w:r>
      <w:r>
        <w:rPr>
          <w:rFonts w:eastAsia="仿宋_GB2312" w:hAnsi="仿宋_GB2312"/>
          <w:sz w:val="32"/>
          <w:szCs w:val="32"/>
        </w:rPr>
        <w:t>）效应</w:t>
      </w:r>
    </w:p>
    <w:p w:rsidR="00C625F4" w:rsidRDefault="001E0D76">
      <w:pPr>
        <w:autoSpaceDE w:val="0"/>
        <w:autoSpaceDN w:val="0"/>
        <w:spacing w:line="540" w:lineRule="exact"/>
        <w:ind w:firstLine="640"/>
        <w:contextualSpacing/>
        <w:rPr>
          <w:rFonts w:eastAsia="仿宋_GB2312" w:hAnsi="仿宋_GB2312"/>
          <w:sz w:val="32"/>
          <w:szCs w:val="32"/>
        </w:rPr>
      </w:pPr>
      <w:r>
        <w:rPr>
          <w:rFonts w:eastAsia="仿宋_GB2312" w:hAnsi="仿宋_GB2312"/>
          <w:sz w:val="32"/>
          <w:szCs w:val="32"/>
        </w:rPr>
        <w:t>须采用多份高浓度样本进行梯度稀释后由低浓度至高浓度开始检测，每个梯度的稀释液重复</w:t>
      </w:r>
      <w:r>
        <w:rPr>
          <w:rFonts w:eastAsia="仿宋_GB2312" w:hAnsi="仿宋_GB2312"/>
          <w:sz w:val="32"/>
          <w:szCs w:val="32"/>
        </w:rPr>
        <w:t>3</w:t>
      </w:r>
      <w:r>
        <w:rPr>
          <w:rFonts w:eastAsia="仿宋_GB2312" w:hAnsi="仿宋_GB2312"/>
          <w:sz w:val="32"/>
          <w:szCs w:val="32"/>
        </w:rPr>
        <w:t>～</w:t>
      </w:r>
      <w:r>
        <w:rPr>
          <w:rFonts w:eastAsia="仿宋_GB2312" w:hAnsi="仿宋_GB2312"/>
          <w:sz w:val="32"/>
          <w:szCs w:val="32"/>
        </w:rPr>
        <w:t>5</w:t>
      </w:r>
      <w:r>
        <w:rPr>
          <w:rFonts w:eastAsia="仿宋_GB2312" w:hAnsi="仿宋_GB2312"/>
          <w:sz w:val="32"/>
          <w:szCs w:val="32"/>
        </w:rPr>
        <w:t>份，对钩状效应进行合理的验证。用于该项研究的样本可为人工构建样本，建议在产品说明书上明示对钩状效应的研究结果。</w:t>
      </w:r>
    </w:p>
    <w:p w:rsidR="00981755" w:rsidRDefault="00981755">
      <w:pPr>
        <w:autoSpaceDE w:val="0"/>
        <w:autoSpaceDN w:val="0"/>
        <w:spacing w:line="540" w:lineRule="exact"/>
        <w:ind w:firstLine="640"/>
        <w:contextualSpacing/>
        <w:rPr>
          <w:rFonts w:eastAsia="仿宋_GB2312" w:hAnsi="仿宋_GB2312"/>
          <w:sz w:val="32"/>
          <w:szCs w:val="32"/>
        </w:rPr>
      </w:pPr>
      <w:r>
        <w:rPr>
          <w:rFonts w:eastAsia="仿宋_GB2312" w:hAnsi="仿宋_GB2312" w:hint="eastAsia"/>
          <w:sz w:val="32"/>
          <w:szCs w:val="32"/>
        </w:rPr>
        <w:t>6.</w:t>
      </w:r>
      <w:r>
        <w:rPr>
          <w:rFonts w:eastAsia="仿宋_GB2312" w:hAnsi="仿宋_GB2312" w:hint="eastAsia"/>
          <w:sz w:val="32"/>
          <w:szCs w:val="32"/>
        </w:rPr>
        <w:t>血清学转换研究</w:t>
      </w:r>
    </w:p>
    <w:p w:rsidR="00C625F4" w:rsidRDefault="001E0D76">
      <w:pPr>
        <w:spacing w:line="540" w:lineRule="exact"/>
        <w:ind w:firstLine="640"/>
        <w:contextualSpacing/>
        <w:rPr>
          <w:rFonts w:eastAsia="仿宋_GB2312" w:hAnsi="仿宋_GB2312"/>
          <w:sz w:val="32"/>
          <w:szCs w:val="32"/>
        </w:rPr>
      </w:pPr>
      <w:r w:rsidRPr="00825BB1">
        <w:rPr>
          <w:rFonts w:eastAsia="仿宋_GB2312" w:hAnsi="仿宋_GB2312"/>
          <w:sz w:val="32"/>
          <w:szCs w:val="32"/>
        </w:rPr>
        <w:t>如果申报产品声称检测试剂还适用于测定血清学转换现象，</w:t>
      </w:r>
      <w:r w:rsidR="00AD171A">
        <w:rPr>
          <w:rFonts w:eastAsia="仿宋_GB2312" w:hAnsi="仿宋_GB2312" w:hint="eastAsia"/>
          <w:sz w:val="32"/>
          <w:szCs w:val="32"/>
        </w:rPr>
        <w:t>应进行相应性能研究。</w:t>
      </w:r>
      <w:r w:rsidR="004812EA">
        <w:rPr>
          <w:rFonts w:eastAsia="仿宋_GB2312" w:hAnsi="仿宋_GB2312" w:hint="eastAsia"/>
          <w:sz w:val="32"/>
          <w:szCs w:val="32"/>
        </w:rPr>
        <w:t>可采用</w:t>
      </w:r>
      <w:r w:rsidR="00E2370D">
        <w:rPr>
          <w:rFonts w:eastAsia="仿宋_GB2312" w:hAnsi="仿宋_GB2312" w:hint="eastAsia"/>
          <w:sz w:val="32"/>
          <w:szCs w:val="32"/>
        </w:rPr>
        <w:t>申报产品与已上市同类产品同时检测</w:t>
      </w:r>
      <w:r w:rsidR="006478B5">
        <w:rPr>
          <w:rFonts w:eastAsia="仿宋_GB2312" w:hAnsi="仿宋_GB2312" w:hint="eastAsia"/>
          <w:sz w:val="32"/>
          <w:szCs w:val="32"/>
        </w:rPr>
        <w:t>不少于</w:t>
      </w:r>
      <w:r w:rsidR="00A01155">
        <w:rPr>
          <w:rFonts w:eastAsia="仿宋_GB2312" w:hAnsi="仿宋_GB2312" w:hint="eastAsia"/>
          <w:sz w:val="32"/>
          <w:szCs w:val="32"/>
        </w:rPr>
        <w:t>五套</w:t>
      </w:r>
      <w:r w:rsidR="004812EA">
        <w:rPr>
          <w:rFonts w:eastAsia="仿宋_GB2312" w:hAnsi="仿宋_GB2312" w:hint="eastAsia"/>
          <w:sz w:val="32"/>
          <w:szCs w:val="32"/>
        </w:rPr>
        <w:t>乙型肝炎患者系列采集样本，</w:t>
      </w:r>
      <w:r w:rsidR="006478B5">
        <w:rPr>
          <w:rFonts w:eastAsia="仿宋_GB2312" w:hAnsi="仿宋_GB2312" w:hint="eastAsia"/>
          <w:sz w:val="32"/>
          <w:szCs w:val="32"/>
        </w:rPr>
        <w:t>也可采用申报产品检测不少于五套的</w:t>
      </w:r>
      <w:r w:rsidR="00371B56">
        <w:rPr>
          <w:rFonts w:eastAsia="仿宋_GB2312" w:hAnsi="仿宋_GB2312" w:hint="eastAsia"/>
          <w:sz w:val="32"/>
          <w:szCs w:val="32"/>
        </w:rPr>
        <w:t>商业化的血清转换盘</w:t>
      </w:r>
      <w:r w:rsidR="00F85784">
        <w:rPr>
          <w:rFonts w:eastAsia="仿宋_GB2312" w:hAnsi="仿宋_GB2312" w:hint="eastAsia"/>
          <w:sz w:val="32"/>
          <w:szCs w:val="32"/>
        </w:rPr>
        <w:t>。</w:t>
      </w:r>
      <w:r w:rsidR="00041EE8">
        <w:rPr>
          <w:rFonts w:eastAsia="仿宋_GB2312" w:hAnsi="仿宋_GB2312" w:hint="eastAsia"/>
          <w:sz w:val="32"/>
          <w:szCs w:val="32"/>
        </w:rPr>
        <w:t>研究</w:t>
      </w:r>
      <w:r w:rsidRPr="00825BB1">
        <w:rPr>
          <w:rFonts w:eastAsia="仿宋_GB2312" w:hAnsi="仿宋_GB2312"/>
          <w:sz w:val="32"/>
          <w:szCs w:val="32"/>
        </w:rPr>
        <w:t>应当显示出</w:t>
      </w:r>
      <w:r w:rsidR="00DA0F1C">
        <w:rPr>
          <w:rFonts w:eastAsia="仿宋_GB2312" w:hAnsi="仿宋_GB2312" w:hint="eastAsia"/>
          <w:sz w:val="32"/>
          <w:szCs w:val="32"/>
        </w:rPr>
        <w:t>患者发生血清转化过程中</w:t>
      </w:r>
      <w:proofErr w:type="spellStart"/>
      <w:r w:rsidRPr="00825BB1">
        <w:rPr>
          <w:rFonts w:eastAsia="仿宋_GB2312" w:hAnsi="仿宋_GB2312"/>
          <w:sz w:val="32"/>
          <w:szCs w:val="32"/>
        </w:rPr>
        <w:t>HBeAg</w:t>
      </w:r>
      <w:proofErr w:type="spellEnd"/>
      <w:r w:rsidRPr="00825BB1">
        <w:rPr>
          <w:rFonts w:eastAsia="仿宋_GB2312" w:hAnsi="仿宋_GB2312"/>
          <w:sz w:val="32"/>
          <w:szCs w:val="32"/>
        </w:rPr>
        <w:t>消失、抗</w:t>
      </w:r>
      <w:r w:rsidRPr="00825BB1">
        <w:rPr>
          <w:rFonts w:eastAsia="仿宋_GB2312" w:hAnsi="仿宋_GB2312"/>
          <w:sz w:val="32"/>
          <w:szCs w:val="32"/>
        </w:rPr>
        <w:t>-</w:t>
      </w:r>
      <w:proofErr w:type="spellStart"/>
      <w:r w:rsidRPr="00825BB1">
        <w:rPr>
          <w:rFonts w:eastAsia="仿宋_GB2312" w:hAnsi="仿宋_GB2312"/>
          <w:sz w:val="32"/>
          <w:szCs w:val="32"/>
        </w:rPr>
        <w:t>HBe</w:t>
      </w:r>
      <w:proofErr w:type="spellEnd"/>
      <w:r w:rsidRPr="00825BB1">
        <w:rPr>
          <w:rFonts w:eastAsia="仿宋_GB2312" w:hAnsi="仿宋_GB2312"/>
          <w:sz w:val="32"/>
          <w:szCs w:val="32"/>
        </w:rPr>
        <w:lastRenderedPageBreak/>
        <w:t>出现的趋势</w:t>
      </w:r>
      <w:r w:rsidR="00300939">
        <w:rPr>
          <w:rFonts w:eastAsia="仿宋_GB2312" w:hAnsi="仿宋_GB2312" w:hint="eastAsia"/>
          <w:sz w:val="32"/>
          <w:szCs w:val="32"/>
        </w:rPr>
        <w:t>，</w:t>
      </w:r>
      <w:r w:rsidR="0025035A">
        <w:rPr>
          <w:rFonts w:eastAsia="仿宋_GB2312" w:hAnsi="仿宋_GB2312" w:hint="eastAsia"/>
          <w:sz w:val="32"/>
          <w:szCs w:val="32"/>
        </w:rPr>
        <w:t>同时，申报产品检测结果应与已上市同类产品检测结果一致，或满足商业化的血清转换盘的使用要求。</w:t>
      </w:r>
    </w:p>
    <w:p w:rsidR="00C625F4" w:rsidRDefault="001E0D76">
      <w:pPr>
        <w:autoSpaceDE w:val="0"/>
        <w:autoSpaceDN w:val="0"/>
        <w:spacing w:line="540" w:lineRule="exact"/>
        <w:ind w:firstLine="640"/>
        <w:contextualSpacing/>
        <w:rPr>
          <w:rFonts w:ascii="楷体_GB2312" w:eastAsia="楷体_GB2312" w:hAnsi="楷体_GB2312"/>
          <w:sz w:val="32"/>
          <w:szCs w:val="32"/>
        </w:rPr>
      </w:pPr>
      <w:bookmarkStart w:id="3" w:name="_Toc323285336"/>
      <w:r>
        <w:rPr>
          <w:rFonts w:ascii="楷体_GB2312" w:eastAsia="楷体_GB2312" w:hAnsi="楷体_GB2312"/>
          <w:sz w:val="32"/>
          <w:szCs w:val="32"/>
        </w:rPr>
        <w:t>（五）阳性判断值确定资料</w:t>
      </w:r>
      <w:bookmarkEnd w:id="3"/>
    </w:p>
    <w:p w:rsidR="00C625F4" w:rsidRDefault="001E0D76">
      <w:pPr>
        <w:spacing w:line="540" w:lineRule="exact"/>
        <w:ind w:firstLine="640"/>
        <w:rPr>
          <w:rFonts w:eastAsia="仿宋_GB2312" w:hAnsi="仿宋_GB2312"/>
          <w:sz w:val="32"/>
          <w:szCs w:val="32"/>
        </w:rPr>
      </w:pPr>
      <w:r>
        <w:rPr>
          <w:rFonts w:eastAsia="仿宋_GB2312" w:hAnsi="仿宋_GB2312"/>
          <w:sz w:val="32"/>
          <w:szCs w:val="32"/>
        </w:rPr>
        <w:t>此类产品临界值通常采用定标液</w:t>
      </w:r>
      <w:r>
        <w:rPr>
          <w:rFonts w:eastAsia="仿宋_GB2312" w:hAnsi="仿宋_GB2312"/>
          <w:sz w:val="32"/>
          <w:szCs w:val="32"/>
        </w:rPr>
        <w:t>/</w:t>
      </w:r>
      <w:r>
        <w:rPr>
          <w:rFonts w:eastAsia="仿宋_GB2312" w:hAnsi="仿宋_GB2312"/>
          <w:sz w:val="32"/>
          <w:szCs w:val="32"/>
        </w:rPr>
        <w:t>对照品检测结果经特定的计算公式得出，样本检测结果通过与临界值进行比较以判断检测结果的阴阳性。建议申请人采用受试者工作特征（</w:t>
      </w:r>
      <w:r>
        <w:rPr>
          <w:rFonts w:eastAsia="仿宋_GB2312" w:hAnsi="仿宋_GB2312"/>
          <w:color w:val="000000"/>
          <w:sz w:val="32"/>
          <w:szCs w:val="32"/>
        </w:rPr>
        <w:t>ROC</w:t>
      </w:r>
      <w:r>
        <w:rPr>
          <w:rFonts w:eastAsia="仿宋_GB2312" w:hAnsi="仿宋_GB2312"/>
          <w:sz w:val="32"/>
          <w:szCs w:val="32"/>
        </w:rPr>
        <w:t>）曲线的方式进行临界值的研究，明确临界值的计算公式。研究过程中应选取适当的临床样本，应包括经确认的标志物为阳性的样本及经确认标志物为阴性的样本。研究过程所需样本量应满足统计学要求。</w:t>
      </w:r>
    </w:p>
    <w:p w:rsidR="00C625F4" w:rsidRDefault="001E0D76">
      <w:pPr>
        <w:spacing w:line="540" w:lineRule="exact"/>
        <w:ind w:firstLine="640"/>
        <w:rPr>
          <w:rFonts w:eastAsia="仿宋_GB2312" w:hAnsi="仿宋_GB2312"/>
          <w:sz w:val="32"/>
          <w:szCs w:val="32"/>
        </w:rPr>
      </w:pPr>
      <w:r>
        <w:rPr>
          <w:rFonts w:eastAsia="仿宋_GB2312" w:hAnsi="仿宋_GB2312"/>
          <w:sz w:val="32"/>
          <w:szCs w:val="32"/>
        </w:rPr>
        <w:t>如申报产品阳性判断值包含灰区，应明确灰区的确定依据，并提供相应支持性资料。</w:t>
      </w:r>
    </w:p>
    <w:p w:rsidR="00C625F4" w:rsidRDefault="001E0D76">
      <w:pPr>
        <w:spacing w:line="540" w:lineRule="exact"/>
        <w:ind w:firstLine="640"/>
        <w:rPr>
          <w:rFonts w:eastAsia="仿宋_GB2312" w:hAnsi="仿宋_GB2312"/>
          <w:sz w:val="32"/>
          <w:szCs w:val="32"/>
        </w:rPr>
      </w:pPr>
      <w:r>
        <w:rPr>
          <w:rFonts w:eastAsia="仿宋_GB2312" w:hAnsi="仿宋_GB2312"/>
          <w:sz w:val="32"/>
          <w:szCs w:val="32"/>
        </w:rPr>
        <w:t>在阳性判断值设定后，申请人应当选取一定数量阴、阳性真实临床样本进行试验验证。</w:t>
      </w:r>
    </w:p>
    <w:p w:rsidR="00C625F4" w:rsidRDefault="001E0D76">
      <w:pPr>
        <w:autoSpaceDE w:val="0"/>
        <w:autoSpaceDN w:val="0"/>
        <w:spacing w:line="540" w:lineRule="exact"/>
        <w:ind w:firstLine="640"/>
        <w:contextualSpacing/>
        <w:rPr>
          <w:rFonts w:ascii="楷体_GB2312" w:eastAsia="楷体_GB2312" w:hAnsi="楷体_GB2312"/>
          <w:sz w:val="32"/>
          <w:szCs w:val="32"/>
        </w:rPr>
      </w:pPr>
      <w:bookmarkStart w:id="4" w:name="_Toc323285337"/>
      <w:r>
        <w:rPr>
          <w:rFonts w:ascii="楷体_GB2312" w:eastAsia="楷体_GB2312" w:hAnsi="楷体_GB2312"/>
          <w:sz w:val="32"/>
          <w:szCs w:val="32"/>
        </w:rPr>
        <w:t>（六）稳定性研究资料</w:t>
      </w:r>
      <w:bookmarkEnd w:id="4"/>
    </w:p>
    <w:p w:rsidR="00C625F4" w:rsidRDefault="001E0D76">
      <w:pPr>
        <w:spacing w:line="540" w:lineRule="exact"/>
        <w:ind w:firstLine="640"/>
        <w:contextualSpacing/>
        <w:rPr>
          <w:rFonts w:eastAsia="仿宋_GB2312" w:hAnsi="仿宋_GB2312"/>
          <w:sz w:val="32"/>
          <w:szCs w:val="32"/>
        </w:rPr>
      </w:pPr>
      <w:r>
        <w:rPr>
          <w:rFonts w:eastAsia="仿宋_GB2312" w:hAnsi="仿宋_GB2312"/>
          <w:sz w:val="32"/>
          <w:szCs w:val="32"/>
        </w:rPr>
        <w:t>稳定性研究资料主要涉及两部分内容，申报试剂的稳定性和适用样本的稳定性研究。前者主要包括实时稳定性（有效期）、开瓶稳定性等研究，申请人可根据实际需要选择合理的稳定性研究方案。稳定性研究资料应包括研究方法的确定依据、具体的实施方案、详细的研究数据以及结论。对于实时稳定性研究，应提供至少三批样品在实际储存条件下保存至成品有效期后的研究资料。</w:t>
      </w:r>
    </w:p>
    <w:p w:rsidR="00C625F4" w:rsidRDefault="001E0D76">
      <w:pPr>
        <w:spacing w:line="540" w:lineRule="exact"/>
        <w:ind w:firstLine="640"/>
        <w:contextualSpacing/>
        <w:rPr>
          <w:rFonts w:eastAsia="仿宋_GB2312" w:hAnsi="仿宋_GB2312"/>
          <w:sz w:val="32"/>
          <w:szCs w:val="32"/>
        </w:rPr>
      </w:pPr>
      <w:r>
        <w:rPr>
          <w:rFonts w:eastAsia="仿宋_GB2312" w:hAnsi="仿宋_GB2312"/>
          <w:sz w:val="32"/>
          <w:szCs w:val="32"/>
        </w:rPr>
        <w:t>申请人应对样本稳定性进行研究，主要包括冷藏和冷冻两种条件下的有效期验证，可以在合理的温度范围内，每间隔一定的时间段即对储存样本进行全性能的分析验证，从而</w:t>
      </w:r>
      <w:r>
        <w:rPr>
          <w:rFonts w:eastAsia="仿宋_GB2312" w:hAnsi="仿宋_GB2312"/>
          <w:sz w:val="32"/>
          <w:szCs w:val="32"/>
        </w:rPr>
        <w:lastRenderedPageBreak/>
        <w:t>确认不同类型样本</w:t>
      </w:r>
      <w:r>
        <w:rPr>
          <w:rFonts w:eastAsia="仿宋_GB2312" w:hAnsi="仿宋_GB2312"/>
          <w:color w:val="000000"/>
          <w:sz w:val="32"/>
          <w:szCs w:val="32"/>
        </w:rPr>
        <w:t>的效期</w:t>
      </w:r>
      <w:r>
        <w:rPr>
          <w:rFonts w:eastAsia="仿宋_GB2312" w:hAnsi="仿宋_GB2312"/>
          <w:sz w:val="32"/>
          <w:szCs w:val="32"/>
        </w:rPr>
        <w:t>稳定性。适于冷冻保存的样本还应对冻融次数进行评价。</w:t>
      </w:r>
    </w:p>
    <w:p w:rsidR="00C625F4" w:rsidRDefault="001E0D76">
      <w:pPr>
        <w:spacing w:line="540" w:lineRule="exact"/>
        <w:ind w:firstLine="640"/>
        <w:contextualSpacing/>
        <w:rPr>
          <w:rFonts w:eastAsia="仿宋_GB2312" w:hAnsi="仿宋_GB2312"/>
          <w:sz w:val="32"/>
          <w:szCs w:val="32"/>
        </w:rPr>
      </w:pPr>
      <w:r>
        <w:rPr>
          <w:rFonts w:eastAsia="仿宋_GB2312" w:hAnsi="仿宋_GB2312"/>
          <w:sz w:val="32"/>
          <w:szCs w:val="32"/>
        </w:rPr>
        <w:t>试剂稳定性和样本稳定性两部分内容的研究结果均应在说明书【储存条件及有效期】和【样本要求】两项中进行详细说明。</w:t>
      </w:r>
    </w:p>
    <w:p w:rsidR="00C625F4" w:rsidRDefault="001E0D76">
      <w:pPr>
        <w:spacing w:line="540" w:lineRule="exact"/>
        <w:ind w:firstLine="640"/>
        <w:contextualSpacing/>
        <w:rPr>
          <w:rFonts w:eastAsia="楷体_GB2312" w:hAnsi="楷体_GB2312"/>
          <w:sz w:val="32"/>
          <w:szCs w:val="32"/>
        </w:rPr>
      </w:pPr>
      <w:r>
        <w:rPr>
          <w:rFonts w:eastAsia="楷体_GB2312" w:hAnsi="楷体_GB2312"/>
          <w:sz w:val="32"/>
          <w:szCs w:val="32"/>
        </w:rPr>
        <w:t>（七）临床试验</w:t>
      </w:r>
    </w:p>
    <w:p w:rsidR="00C625F4" w:rsidRDefault="001E0D76">
      <w:pPr>
        <w:spacing w:line="540" w:lineRule="exact"/>
        <w:ind w:firstLine="640"/>
        <w:contextualSpacing/>
        <w:rPr>
          <w:rFonts w:eastAsia="仿宋_GB2312" w:hAnsi="仿宋_GB2312"/>
          <w:sz w:val="32"/>
          <w:szCs w:val="32"/>
        </w:rPr>
      </w:pPr>
      <w:r>
        <w:rPr>
          <w:rFonts w:eastAsia="仿宋_GB2312" w:hAnsi="仿宋_GB2312"/>
          <w:sz w:val="32"/>
          <w:szCs w:val="32"/>
        </w:rPr>
        <w:t>临床试验的开展、方案的制定以及报告的撰写等均应符合相关法规及《体外诊断试剂临床试验技术指导原则》的要求。</w:t>
      </w:r>
    </w:p>
    <w:p w:rsidR="00C625F4" w:rsidRDefault="001E0D76">
      <w:pPr>
        <w:spacing w:line="540" w:lineRule="exact"/>
        <w:ind w:firstLine="640"/>
        <w:contextualSpacing/>
        <w:rPr>
          <w:rFonts w:eastAsia="仿宋_GB2312" w:hAnsi="仿宋_GB2312"/>
          <w:sz w:val="32"/>
          <w:szCs w:val="32"/>
        </w:rPr>
      </w:pPr>
      <w:r>
        <w:rPr>
          <w:rFonts w:eastAsia="仿宋_GB2312" w:hAnsi="仿宋_GB2312"/>
          <w:sz w:val="32"/>
          <w:szCs w:val="32"/>
        </w:rPr>
        <w:t>1.</w:t>
      </w:r>
      <w:r>
        <w:rPr>
          <w:rFonts w:eastAsia="仿宋_GB2312" w:hAnsi="仿宋_GB2312"/>
          <w:sz w:val="32"/>
          <w:szCs w:val="32"/>
        </w:rPr>
        <w:t>研究方法</w:t>
      </w:r>
    </w:p>
    <w:p w:rsidR="00C625F4" w:rsidRDefault="001E0D76">
      <w:pPr>
        <w:spacing w:line="540" w:lineRule="exact"/>
        <w:ind w:firstLine="640"/>
        <w:contextualSpacing/>
        <w:rPr>
          <w:rFonts w:eastAsia="仿宋_GB2312" w:hAnsi="仿宋_GB2312"/>
          <w:sz w:val="32"/>
          <w:szCs w:val="32"/>
        </w:rPr>
      </w:pPr>
      <w:r>
        <w:rPr>
          <w:rFonts w:eastAsia="仿宋_GB2312" w:hAnsi="仿宋_GB2312"/>
          <w:sz w:val="32"/>
          <w:szCs w:val="32"/>
        </w:rPr>
        <w:t>该类产品临床试验建议采用观察性研究。临床试验可采用试验用体外诊断试剂与已上市同类产品（对比试剂）进行比较研究，评价两种方法检测结果的一致性，评价指标通常包括阳性符合率、阴性符合率等。对比试剂在预期用途、适用人群、样本类型、检测方法学、检测性能等方面应与试验用体外诊断试剂具有较好的可比性。</w:t>
      </w:r>
    </w:p>
    <w:p w:rsidR="00C625F4" w:rsidRDefault="00D33DFB">
      <w:pPr>
        <w:spacing w:line="540" w:lineRule="exact"/>
        <w:ind w:firstLine="640"/>
        <w:contextualSpacing/>
        <w:rPr>
          <w:rFonts w:eastAsia="仿宋_GB2312" w:hAnsi="仿宋_GB2312"/>
          <w:sz w:val="32"/>
          <w:szCs w:val="32"/>
        </w:rPr>
      </w:pPr>
      <w:r>
        <w:rPr>
          <w:rFonts w:eastAsia="仿宋_GB2312" w:hAnsi="仿宋_GB2312"/>
          <w:sz w:val="32"/>
          <w:szCs w:val="32"/>
        </w:rPr>
        <w:t>如申报产品</w:t>
      </w:r>
      <w:r>
        <w:rPr>
          <w:rFonts w:eastAsia="仿宋_GB2312" w:hAnsi="仿宋_GB2312" w:hint="eastAsia"/>
          <w:sz w:val="32"/>
          <w:szCs w:val="32"/>
        </w:rPr>
        <w:t>在</w:t>
      </w:r>
      <w:r w:rsidR="001B0A98">
        <w:rPr>
          <w:rFonts w:eastAsia="仿宋_GB2312" w:hAnsi="仿宋_GB2312" w:hint="eastAsia"/>
          <w:sz w:val="32"/>
          <w:szCs w:val="32"/>
        </w:rPr>
        <w:t>该类产品</w:t>
      </w:r>
      <w:r>
        <w:rPr>
          <w:rFonts w:eastAsia="仿宋_GB2312" w:hAnsi="仿宋_GB2312" w:hint="eastAsia"/>
          <w:sz w:val="32"/>
          <w:szCs w:val="32"/>
        </w:rPr>
        <w:t>现有</w:t>
      </w:r>
      <w:r w:rsidR="00DF3AED">
        <w:rPr>
          <w:rFonts w:eastAsia="仿宋_GB2312" w:hAnsi="仿宋_GB2312" w:hint="eastAsia"/>
          <w:sz w:val="32"/>
          <w:szCs w:val="32"/>
        </w:rPr>
        <w:t>的</w:t>
      </w:r>
      <w:r w:rsidR="009D4C26">
        <w:rPr>
          <w:rFonts w:eastAsia="仿宋_GB2312" w:hAnsi="仿宋_GB2312" w:hint="eastAsia"/>
          <w:sz w:val="32"/>
          <w:szCs w:val="32"/>
        </w:rPr>
        <w:t>临床预期用途下</w:t>
      </w:r>
      <w:r>
        <w:rPr>
          <w:rFonts w:eastAsia="仿宋_GB2312" w:hAnsi="仿宋_GB2312" w:hint="eastAsia"/>
          <w:sz w:val="32"/>
          <w:szCs w:val="32"/>
        </w:rPr>
        <w:t>，有新的</w:t>
      </w:r>
      <w:r w:rsidR="00143E62">
        <w:rPr>
          <w:rFonts w:eastAsia="仿宋_GB2312" w:hAnsi="仿宋_GB2312" w:hint="eastAsia"/>
          <w:sz w:val="32"/>
          <w:szCs w:val="32"/>
        </w:rPr>
        <w:t>临床</w:t>
      </w:r>
      <w:r w:rsidR="001E0D76">
        <w:rPr>
          <w:rFonts w:eastAsia="仿宋_GB2312" w:hAnsi="仿宋_GB2312"/>
          <w:sz w:val="32"/>
          <w:szCs w:val="32"/>
        </w:rPr>
        <w:t>预期用途</w:t>
      </w:r>
      <w:r w:rsidR="00575B59">
        <w:rPr>
          <w:rFonts w:eastAsia="仿宋_GB2312" w:hAnsi="仿宋_GB2312" w:hint="eastAsia"/>
          <w:sz w:val="32"/>
          <w:szCs w:val="32"/>
        </w:rPr>
        <w:t>（如：</w:t>
      </w:r>
      <w:r w:rsidR="00FA4C63">
        <w:rPr>
          <w:rFonts w:eastAsia="仿宋_GB2312" w:hAnsi="仿宋_GB2312" w:hint="eastAsia"/>
          <w:sz w:val="32"/>
          <w:szCs w:val="32"/>
        </w:rPr>
        <w:t>定量检测产品的治疗效果监测等</w:t>
      </w:r>
      <w:r w:rsidR="00575B59">
        <w:rPr>
          <w:rFonts w:eastAsia="仿宋_GB2312" w:hAnsi="仿宋_GB2312" w:hint="eastAsia"/>
          <w:sz w:val="32"/>
          <w:szCs w:val="32"/>
        </w:rPr>
        <w:t>）</w:t>
      </w:r>
      <w:r w:rsidR="001E0D76">
        <w:rPr>
          <w:rFonts w:eastAsia="仿宋_GB2312" w:hAnsi="仿宋_GB2312"/>
          <w:sz w:val="32"/>
          <w:szCs w:val="32"/>
        </w:rPr>
        <w:t>，应采用试验用体外诊</w:t>
      </w:r>
      <w:r w:rsidR="00411A76">
        <w:rPr>
          <w:rFonts w:eastAsia="仿宋_GB2312" w:hAnsi="仿宋_GB2312"/>
          <w:sz w:val="32"/>
          <w:szCs w:val="32"/>
        </w:rPr>
        <w:t>断试剂与临床参考标准进行比较研究，对产品新预期用途进行临床评价</w:t>
      </w:r>
      <w:r w:rsidR="001E0D76">
        <w:rPr>
          <w:rFonts w:eastAsia="仿宋_GB2312" w:hAnsi="仿宋_GB2312"/>
          <w:sz w:val="32"/>
          <w:szCs w:val="32"/>
        </w:rPr>
        <w:t>。临床参考标准是指现有条件下临床上可获得的能够用来确定受试者目标状态的最佳方法，通常来自临床和实验室的医学实践，包括患者跟踪随访等。</w:t>
      </w:r>
    </w:p>
    <w:p w:rsidR="00C625F4" w:rsidRDefault="001E0D76">
      <w:pPr>
        <w:spacing w:line="540" w:lineRule="exact"/>
        <w:ind w:firstLine="640"/>
        <w:contextualSpacing/>
        <w:rPr>
          <w:rFonts w:eastAsia="仿宋_GB2312" w:hAnsi="仿宋_GB2312"/>
          <w:sz w:val="32"/>
          <w:szCs w:val="32"/>
        </w:rPr>
      </w:pPr>
      <w:r>
        <w:rPr>
          <w:rFonts w:eastAsia="仿宋_GB2312" w:hAnsi="仿宋_GB2312"/>
          <w:sz w:val="32"/>
          <w:szCs w:val="32"/>
        </w:rPr>
        <w:t>如申报产品性能优于已上市同类产品，如产品灵敏度显著高于已上市同类产品，可将试验用体外诊断试剂与临床参</w:t>
      </w:r>
      <w:r>
        <w:rPr>
          <w:rFonts w:eastAsia="仿宋_GB2312" w:hAnsi="仿宋_GB2312"/>
          <w:sz w:val="32"/>
          <w:szCs w:val="32"/>
        </w:rPr>
        <w:lastRenderedPageBreak/>
        <w:t>考标准的比较研究和试验用体外诊断试剂与境内已上市同类产品的比较研究相结合，对产品的临床性能进行综合评价，从而支持预期用途所声称的内容。</w:t>
      </w:r>
    </w:p>
    <w:p w:rsidR="00C625F4" w:rsidRDefault="001E0D76">
      <w:pPr>
        <w:spacing w:line="540" w:lineRule="exact"/>
        <w:ind w:firstLine="640"/>
        <w:contextualSpacing/>
        <w:rPr>
          <w:rFonts w:eastAsia="仿宋_GB2312" w:hAnsi="仿宋_GB2312"/>
          <w:sz w:val="32"/>
          <w:szCs w:val="32"/>
        </w:rPr>
      </w:pPr>
      <w:r>
        <w:rPr>
          <w:rFonts w:eastAsia="仿宋_GB2312" w:hAnsi="仿宋_GB2312"/>
          <w:sz w:val="32"/>
          <w:szCs w:val="32"/>
        </w:rPr>
        <w:t>2.</w:t>
      </w:r>
      <w:r>
        <w:rPr>
          <w:rFonts w:eastAsia="仿宋_GB2312" w:hAnsi="仿宋_GB2312"/>
          <w:sz w:val="32"/>
          <w:szCs w:val="32"/>
        </w:rPr>
        <w:t>受试者选择及样本收集</w:t>
      </w:r>
    </w:p>
    <w:p w:rsidR="00C625F4" w:rsidRDefault="001E0D76">
      <w:pPr>
        <w:spacing w:line="540" w:lineRule="exact"/>
        <w:ind w:firstLine="640"/>
        <w:contextualSpacing/>
        <w:rPr>
          <w:rFonts w:eastAsia="仿宋_GB2312" w:hAnsi="仿宋_GB2312"/>
          <w:sz w:val="32"/>
          <w:szCs w:val="32"/>
        </w:rPr>
      </w:pPr>
      <w:r>
        <w:rPr>
          <w:rFonts w:eastAsia="仿宋_GB2312" w:hAnsi="仿宋_GB2312"/>
          <w:sz w:val="32"/>
          <w:szCs w:val="32"/>
        </w:rPr>
        <w:t>临床试验方案中应根据试验用体外诊断试剂的预期用途、目标人群和检测要求等合理确定临床试验受试者的选择要求和样本收集方法，包括：受试者入组</w:t>
      </w:r>
      <w:r>
        <w:rPr>
          <w:rFonts w:eastAsia="仿宋_GB2312" w:hAnsi="仿宋_GB2312"/>
          <w:sz w:val="32"/>
          <w:szCs w:val="32"/>
        </w:rPr>
        <w:t>/</w:t>
      </w:r>
      <w:r>
        <w:rPr>
          <w:rFonts w:eastAsia="仿宋_GB2312" w:hAnsi="仿宋_GB2312"/>
          <w:sz w:val="32"/>
          <w:szCs w:val="32"/>
        </w:rPr>
        <w:t>排除标准、样本收集的前瞻性和回顾性设计等。</w:t>
      </w:r>
    </w:p>
    <w:p w:rsidR="00C625F4" w:rsidRDefault="001E0D76">
      <w:pPr>
        <w:spacing w:line="540" w:lineRule="exact"/>
        <w:ind w:firstLine="640"/>
        <w:contextualSpacing/>
        <w:rPr>
          <w:rFonts w:eastAsia="仿宋_GB2312" w:hAnsi="仿宋_GB2312"/>
          <w:sz w:val="32"/>
          <w:szCs w:val="32"/>
        </w:rPr>
      </w:pPr>
      <w:r>
        <w:rPr>
          <w:rFonts w:eastAsia="仿宋_GB2312" w:hAnsi="仿宋_GB2312"/>
          <w:sz w:val="32"/>
          <w:szCs w:val="32"/>
        </w:rPr>
        <w:t>根据产品临床验证的目的，入组人群应包含不同年龄段、不同性别人群，以及</w:t>
      </w:r>
      <w:r w:rsidR="00E22427">
        <w:rPr>
          <w:rFonts w:eastAsia="仿宋_GB2312" w:hAnsi="仿宋_GB2312"/>
          <w:sz w:val="32"/>
          <w:szCs w:val="32"/>
        </w:rPr>
        <w:t>一定数量的孕妇及产褥期产妇。入组人群还应包括</w:t>
      </w:r>
      <w:r w:rsidR="001D2F32">
        <w:rPr>
          <w:rFonts w:eastAsia="仿宋_GB2312" w:hAnsi="仿宋_GB2312" w:hint="eastAsia"/>
          <w:sz w:val="32"/>
          <w:szCs w:val="32"/>
        </w:rPr>
        <w:t>急性病毒性乙型肝炎患者及慢性乙型肝炎患者</w:t>
      </w:r>
      <w:r w:rsidRPr="00E22427">
        <w:rPr>
          <w:rFonts w:eastAsia="仿宋_GB2312" w:hAnsi="仿宋_GB2312"/>
          <w:sz w:val="32"/>
          <w:szCs w:val="32"/>
        </w:rPr>
        <w:t>，</w:t>
      </w:r>
      <w:r w:rsidR="00864576">
        <w:rPr>
          <w:rFonts w:eastAsia="仿宋_GB2312" w:hAnsi="仿宋_GB2312" w:hint="eastAsia"/>
          <w:sz w:val="32"/>
          <w:szCs w:val="32"/>
        </w:rPr>
        <w:t>同时根据临床验证需要，入组病例应包括疾病进展</w:t>
      </w:r>
      <w:r w:rsidR="00D15E63">
        <w:rPr>
          <w:rFonts w:eastAsia="仿宋_GB2312" w:hAnsi="仿宋_GB2312" w:hint="eastAsia"/>
          <w:sz w:val="32"/>
          <w:szCs w:val="32"/>
        </w:rPr>
        <w:t>不同</w:t>
      </w:r>
      <w:r w:rsidR="00332BD9">
        <w:rPr>
          <w:rFonts w:eastAsia="仿宋_GB2312" w:hAnsi="仿宋_GB2312" w:hint="eastAsia"/>
          <w:sz w:val="32"/>
          <w:szCs w:val="32"/>
        </w:rPr>
        <w:t>（如：免疫耐受期、免疫活动期等）</w:t>
      </w:r>
      <w:r w:rsidR="00D15E63">
        <w:rPr>
          <w:rFonts w:eastAsia="仿宋_GB2312" w:hAnsi="仿宋_GB2312" w:hint="eastAsia"/>
          <w:sz w:val="32"/>
          <w:szCs w:val="32"/>
        </w:rPr>
        <w:t>患者</w:t>
      </w:r>
      <w:r w:rsidR="00864576">
        <w:rPr>
          <w:rFonts w:eastAsia="仿宋_GB2312" w:hAnsi="仿宋_GB2312" w:hint="eastAsia"/>
          <w:sz w:val="32"/>
          <w:szCs w:val="32"/>
        </w:rPr>
        <w:t>。</w:t>
      </w:r>
      <w:r w:rsidR="00253142">
        <w:rPr>
          <w:rFonts w:eastAsia="仿宋_GB2312" w:hAnsi="仿宋_GB2312" w:hint="eastAsia"/>
          <w:sz w:val="32"/>
          <w:szCs w:val="32"/>
        </w:rPr>
        <w:t>如申报产品声称可适用于“疾病监测”</w:t>
      </w:r>
      <w:r w:rsidR="0026069B">
        <w:rPr>
          <w:rFonts w:eastAsia="仿宋_GB2312" w:hAnsi="仿宋_GB2312" w:hint="eastAsia"/>
          <w:sz w:val="32"/>
          <w:szCs w:val="32"/>
        </w:rPr>
        <w:t>，</w:t>
      </w:r>
      <w:r>
        <w:rPr>
          <w:rFonts w:eastAsia="仿宋_GB2312" w:hAnsi="仿宋_GB2312"/>
          <w:sz w:val="32"/>
          <w:szCs w:val="32"/>
        </w:rPr>
        <w:t>临床试验应入组符合要求的病例，进行患者跟踪随访研究。</w:t>
      </w:r>
    </w:p>
    <w:p w:rsidR="00C625F4" w:rsidRDefault="001E0D76">
      <w:pPr>
        <w:spacing w:line="540" w:lineRule="exact"/>
        <w:ind w:firstLine="640"/>
        <w:contextualSpacing/>
        <w:rPr>
          <w:rFonts w:eastAsia="仿宋_GB2312" w:hAnsi="仿宋_GB2312"/>
          <w:sz w:val="32"/>
          <w:szCs w:val="32"/>
        </w:rPr>
      </w:pPr>
      <w:r>
        <w:rPr>
          <w:rFonts w:eastAsia="仿宋_GB2312" w:hAnsi="仿宋_GB2312"/>
          <w:sz w:val="32"/>
          <w:szCs w:val="32"/>
        </w:rPr>
        <w:t>临床试验中所涉及的样本类型应为实际临床检测中常用的样本类型。如申报产品所适用的样本类型同时包含血清、血浆等多个样本类型，应针对不同样本类型进行同源比对。</w:t>
      </w:r>
    </w:p>
    <w:p w:rsidR="00C625F4" w:rsidRDefault="001E0D76">
      <w:pPr>
        <w:spacing w:line="540" w:lineRule="exact"/>
        <w:ind w:firstLine="640"/>
        <w:contextualSpacing/>
        <w:rPr>
          <w:rFonts w:eastAsia="仿宋_GB2312" w:hAnsi="仿宋_GB2312"/>
          <w:sz w:val="32"/>
          <w:szCs w:val="32"/>
        </w:rPr>
      </w:pPr>
      <w:r>
        <w:rPr>
          <w:rFonts w:eastAsia="仿宋_GB2312" w:hAnsi="仿宋_GB2312"/>
          <w:sz w:val="32"/>
          <w:szCs w:val="32"/>
        </w:rPr>
        <w:t>建议临床试验采用前瞻性收集的样本进行研究，同时，在不影响产品临床评价目的的前提下，允许入组部分回顾性收集的样本。</w:t>
      </w:r>
    </w:p>
    <w:p w:rsidR="00C625F4" w:rsidRDefault="001E0D76">
      <w:pPr>
        <w:spacing w:line="540" w:lineRule="exact"/>
        <w:ind w:firstLine="640"/>
        <w:contextualSpacing/>
        <w:rPr>
          <w:rFonts w:eastAsia="仿宋_GB2312" w:hAnsi="仿宋_GB2312"/>
          <w:sz w:val="32"/>
          <w:szCs w:val="32"/>
        </w:rPr>
      </w:pPr>
      <w:r>
        <w:rPr>
          <w:rFonts w:eastAsia="仿宋_GB2312" w:hAnsi="仿宋_GB2312"/>
          <w:sz w:val="32"/>
          <w:szCs w:val="32"/>
        </w:rPr>
        <w:t>3.</w:t>
      </w:r>
      <w:r>
        <w:rPr>
          <w:rFonts w:hAnsi="宋体"/>
        </w:rPr>
        <w:t xml:space="preserve"> </w:t>
      </w:r>
      <w:r>
        <w:rPr>
          <w:rFonts w:eastAsia="仿宋_GB2312" w:hAnsi="仿宋_GB2312"/>
          <w:sz w:val="32"/>
          <w:szCs w:val="32"/>
        </w:rPr>
        <w:t>临床试验机构数量和要求</w:t>
      </w:r>
    </w:p>
    <w:p w:rsidR="00C625F4" w:rsidRDefault="001E0D76">
      <w:pPr>
        <w:spacing w:line="540" w:lineRule="exact"/>
        <w:ind w:firstLine="640"/>
        <w:contextualSpacing/>
        <w:rPr>
          <w:rFonts w:eastAsia="仿宋_GB2312" w:hAnsi="仿宋_GB2312"/>
          <w:sz w:val="32"/>
          <w:szCs w:val="32"/>
        </w:rPr>
      </w:pPr>
      <w:r>
        <w:rPr>
          <w:rFonts w:eastAsia="仿宋_GB2312" w:hAnsi="仿宋_GB2312"/>
          <w:sz w:val="32"/>
          <w:szCs w:val="32"/>
        </w:rPr>
        <w:t>该类产品临床试验应在不少于</w:t>
      </w:r>
      <w:r>
        <w:rPr>
          <w:rFonts w:eastAsia="仿宋_GB2312" w:hAnsi="仿宋_GB2312"/>
          <w:sz w:val="32"/>
          <w:szCs w:val="32"/>
        </w:rPr>
        <w:t>3</w:t>
      </w:r>
      <w:r>
        <w:rPr>
          <w:rFonts w:eastAsia="仿宋_GB2312" w:hAnsi="仿宋_GB2312"/>
          <w:sz w:val="32"/>
          <w:szCs w:val="32"/>
        </w:rPr>
        <w:t>家（含</w:t>
      </w:r>
      <w:r>
        <w:rPr>
          <w:rFonts w:eastAsia="仿宋_GB2312" w:hAnsi="仿宋_GB2312"/>
          <w:sz w:val="32"/>
          <w:szCs w:val="32"/>
        </w:rPr>
        <w:t>3</w:t>
      </w:r>
      <w:r>
        <w:rPr>
          <w:rFonts w:eastAsia="仿宋_GB2312" w:hAnsi="仿宋_GB2312"/>
          <w:sz w:val="32"/>
          <w:szCs w:val="32"/>
        </w:rPr>
        <w:t>家）符合要求的临床试验机构开展。申办者应根据产品特点及其预期用途，</w:t>
      </w:r>
      <w:r>
        <w:rPr>
          <w:rFonts w:eastAsia="仿宋_GB2312" w:hAnsi="仿宋_GB2312"/>
          <w:sz w:val="32"/>
          <w:szCs w:val="32"/>
        </w:rPr>
        <w:lastRenderedPageBreak/>
        <w:t>综合不同地区乙型肝炎病毒流行情况等因素选择具有代表性的机构开展临床试验，包括受试人群的代表性等。</w:t>
      </w:r>
    </w:p>
    <w:p w:rsidR="00C625F4" w:rsidRDefault="001E0D76">
      <w:pPr>
        <w:spacing w:line="540" w:lineRule="exact"/>
        <w:ind w:firstLine="640"/>
        <w:contextualSpacing/>
        <w:rPr>
          <w:rFonts w:eastAsia="仿宋_GB2312" w:hAnsi="仿宋_GB2312"/>
          <w:sz w:val="32"/>
          <w:szCs w:val="32"/>
        </w:rPr>
      </w:pPr>
      <w:r>
        <w:rPr>
          <w:rFonts w:eastAsia="仿宋_GB2312" w:hAnsi="仿宋_GB2312"/>
          <w:sz w:val="32"/>
          <w:szCs w:val="32"/>
        </w:rPr>
        <w:t>4.</w:t>
      </w:r>
      <w:r>
        <w:rPr>
          <w:rFonts w:eastAsia="仿宋_GB2312" w:hAnsi="仿宋_GB2312"/>
          <w:sz w:val="32"/>
          <w:szCs w:val="32"/>
        </w:rPr>
        <w:t>临床评价指标</w:t>
      </w:r>
    </w:p>
    <w:p w:rsidR="00C625F4" w:rsidRDefault="001E0D76">
      <w:pPr>
        <w:spacing w:line="540" w:lineRule="exact"/>
        <w:ind w:firstLine="640"/>
        <w:contextualSpacing/>
        <w:rPr>
          <w:rFonts w:eastAsia="仿宋_GB2312" w:hAnsi="仿宋_GB2312"/>
          <w:sz w:val="32"/>
          <w:szCs w:val="32"/>
        </w:rPr>
      </w:pPr>
      <w:r>
        <w:rPr>
          <w:rFonts w:eastAsia="仿宋_GB2312" w:hAnsi="仿宋_GB2312"/>
          <w:sz w:val="32"/>
          <w:szCs w:val="32"/>
        </w:rPr>
        <w:t>该类产品临床评价指标主要包括试验用体外诊断试剂与已上市同类产品相比的阳性符合率、阴性符合率等。如试验用体外诊断试剂与临床参考方法进行对比研究，其临床评价标准还应包括临床灵敏度、临床特异度等。</w:t>
      </w:r>
    </w:p>
    <w:p w:rsidR="00C625F4" w:rsidRDefault="001E0D76">
      <w:pPr>
        <w:spacing w:line="540" w:lineRule="exact"/>
        <w:ind w:firstLine="640"/>
        <w:contextualSpacing/>
        <w:rPr>
          <w:rFonts w:eastAsia="仿宋_GB2312" w:hAnsi="仿宋_GB2312"/>
          <w:sz w:val="32"/>
          <w:szCs w:val="32"/>
        </w:rPr>
      </w:pPr>
      <w:r>
        <w:rPr>
          <w:rFonts w:eastAsia="仿宋_GB2312" w:hAnsi="仿宋_GB2312"/>
          <w:sz w:val="32"/>
          <w:szCs w:val="32"/>
        </w:rPr>
        <w:t>5.</w:t>
      </w:r>
      <w:r>
        <w:rPr>
          <w:rFonts w:eastAsia="仿宋_GB2312" w:hAnsi="仿宋_GB2312"/>
          <w:sz w:val="32"/>
          <w:szCs w:val="32"/>
        </w:rPr>
        <w:t>临床试验样本量估算</w:t>
      </w:r>
    </w:p>
    <w:p w:rsidR="00C625F4" w:rsidRDefault="001E0D76">
      <w:pPr>
        <w:spacing w:line="540" w:lineRule="exact"/>
        <w:ind w:firstLine="640"/>
        <w:rPr>
          <w:rFonts w:eastAsia="仿宋_GB2312" w:hAnsi="仿宋_GB2312"/>
          <w:sz w:val="32"/>
          <w:szCs w:val="32"/>
        </w:rPr>
      </w:pPr>
      <w:r>
        <w:rPr>
          <w:rFonts w:eastAsia="仿宋_GB2312" w:hAnsi="仿宋_GB2312"/>
          <w:sz w:val="32"/>
          <w:szCs w:val="32"/>
        </w:rPr>
        <w:t>适当的样本量是保证申报产品临床性能得到准确评价的必要条件。临床试验样本量应满足统计学要求，可采用适当的统计学方法进行估算。临床试验样本量估算的方法有很多，如单组目标值法、优效性试验的样本量估算等。</w:t>
      </w:r>
    </w:p>
    <w:p w:rsidR="00C625F4" w:rsidRPr="00847FFE" w:rsidRDefault="001E0D76" w:rsidP="00847FFE">
      <w:pPr>
        <w:spacing w:line="540" w:lineRule="exact"/>
        <w:ind w:firstLine="640"/>
        <w:rPr>
          <w:rFonts w:eastAsia="仿宋_GB2312" w:hAnsi="仿宋_GB2312"/>
          <w:sz w:val="32"/>
          <w:szCs w:val="32"/>
        </w:rPr>
      </w:pPr>
      <w:proofErr w:type="spellStart"/>
      <w:r>
        <w:rPr>
          <w:rFonts w:eastAsia="仿宋_GB2312" w:hAnsi="仿宋_GB2312"/>
          <w:color w:val="000000"/>
          <w:sz w:val="32"/>
          <w:szCs w:val="32"/>
        </w:rPr>
        <w:t>HBeAg</w:t>
      </w:r>
      <w:proofErr w:type="spellEnd"/>
      <w:r>
        <w:rPr>
          <w:rFonts w:eastAsia="仿宋_GB2312" w:hAnsi="仿宋_GB2312"/>
          <w:color w:val="000000"/>
          <w:sz w:val="32"/>
          <w:szCs w:val="32"/>
        </w:rPr>
        <w:t>、</w:t>
      </w:r>
      <w:r>
        <w:rPr>
          <w:rFonts w:eastAsia="仿宋_GB2312" w:hAnsi="仿宋_GB2312"/>
          <w:sz w:val="32"/>
          <w:szCs w:val="32"/>
        </w:rPr>
        <w:t>抗</w:t>
      </w:r>
      <w:r>
        <w:rPr>
          <w:rFonts w:eastAsia="仿宋_GB2312" w:hAnsi="仿宋_GB2312"/>
          <w:sz w:val="32"/>
          <w:szCs w:val="32"/>
        </w:rPr>
        <w:t>-</w:t>
      </w:r>
      <w:proofErr w:type="spellStart"/>
      <w:r>
        <w:rPr>
          <w:rFonts w:eastAsia="仿宋_GB2312" w:hAnsi="仿宋_GB2312"/>
          <w:sz w:val="32"/>
          <w:szCs w:val="32"/>
        </w:rPr>
        <w:t>HBe</w:t>
      </w:r>
      <w:proofErr w:type="spellEnd"/>
      <w:r>
        <w:rPr>
          <w:rFonts w:eastAsia="仿宋_GB2312" w:hAnsi="仿宋_GB2312"/>
          <w:sz w:val="32"/>
          <w:szCs w:val="32"/>
        </w:rPr>
        <w:t>检测试剂为定性检测产品，如</w:t>
      </w:r>
      <w:r w:rsidR="00A952CD">
        <w:rPr>
          <w:rFonts w:eastAsia="仿宋_GB2312" w:hAnsi="仿宋_GB2312" w:hint="eastAsia"/>
          <w:sz w:val="32"/>
          <w:szCs w:val="32"/>
        </w:rPr>
        <w:t>临床试验采用</w:t>
      </w:r>
      <w:r>
        <w:rPr>
          <w:rFonts w:eastAsia="仿宋_GB2312" w:hAnsi="仿宋_GB2312"/>
          <w:sz w:val="32"/>
          <w:szCs w:val="32"/>
        </w:rPr>
        <w:t>申报产品与已上市同类产品</w:t>
      </w:r>
      <w:r w:rsidR="001D4781">
        <w:rPr>
          <w:rFonts w:eastAsia="仿宋_GB2312" w:hAnsi="仿宋_GB2312"/>
          <w:sz w:val="32"/>
          <w:szCs w:val="32"/>
        </w:rPr>
        <w:t>进行</w:t>
      </w:r>
      <w:r>
        <w:rPr>
          <w:rFonts w:eastAsia="仿宋_GB2312" w:hAnsi="仿宋_GB2312"/>
          <w:sz w:val="32"/>
          <w:szCs w:val="32"/>
        </w:rPr>
        <w:t>比对</w:t>
      </w:r>
      <w:r w:rsidR="001D4781">
        <w:rPr>
          <w:rFonts w:eastAsia="仿宋_GB2312" w:hAnsi="仿宋_GB2312" w:hint="eastAsia"/>
          <w:sz w:val="32"/>
          <w:szCs w:val="32"/>
        </w:rPr>
        <w:t>的试验设计</w:t>
      </w:r>
      <w:r>
        <w:rPr>
          <w:rFonts w:eastAsia="仿宋_GB2312" w:hAnsi="仿宋_GB2312"/>
          <w:sz w:val="32"/>
          <w:szCs w:val="32"/>
        </w:rPr>
        <w:t>，可采用单组目标值法样本量公式估算最低样本量。</w:t>
      </w:r>
      <w:r w:rsidR="0007298E">
        <w:rPr>
          <w:rFonts w:ascii="仿宋_GB2312" w:eastAsia="仿宋_GB2312" w:hAnsi="仿宋_GB2312" w:hint="eastAsia"/>
          <w:sz w:val="32"/>
          <w:szCs w:val="32"/>
        </w:rPr>
        <w:t>样本量估算过程中，</w:t>
      </w:r>
      <w:r w:rsidR="0007298E" w:rsidRPr="00E20234">
        <w:rPr>
          <w:rFonts w:ascii="仿宋_GB2312" w:eastAsia="仿宋_GB2312" w:hAnsi="宋体" w:cs="宋体" w:hint="eastAsia"/>
          <w:color w:val="000000"/>
          <w:sz w:val="32"/>
          <w:szCs w:val="32"/>
        </w:rPr>
        <w:t>评价指标的临床可接受标准</w:t>
      </w:r>
      <w:r w:rsidR="00BB21EE">
        <w:rPr>
          <w:rFonts w:ascii="仿宋_GB2312" w:eastAsia="仿宋_GB2312" w:hAnsi="宋体" w:cs="宋体" w:hint="eastAsia"/>
          <w:color w:val="000000"/>
          <w:sz w:val="32"/>
          <w:szCs w:val="32"/>
        </w:rPr>
        <w:t>（</w:t>
      </w:r>
      <w:r w:rsidR="00BB21EE" w:rsidRPr="00E20234">
        <w:rPr>
          <w:rFonts w:ascii="仿宋_GB2312" w:eastAsia="仿宋_GB2312" w:hint="eastAsia"/>
          <w:sz w:val="32"/>
          <w:szCs w:val="32"/>
        </w:rPr>
        <w:t>P</w:t>
      </w:r>
      <w:r w:rsidR="00BB21EE" w:rsidRPr="00E20234">
        <w:rPr>
          <w:rFonts w:ascii="仿宋_GB2312" w:eastAsia="仿宋_GB2312" w:hint="eastAsia"/>
          <w:sz w:val="32"/>
          <w:szCs w:val="32"/>
          <w:vertAlign w:val="subscript"/>
        </w:rPr>
        <w:t>0</w:t>
      </w:r>
      <w:r w:rsidR="00BB21EE">
        <w:rPr>
          <w:rFonts w:ascii="仿宋_GB2312" w:eastAsia="仿宋_GB2312" w:hAnsi="宋体" w:cs="宋体" w:hint="eastAsia"/>
          <w:color w:val="000000"/>
          <w:sz w:val="32"/>
          <w:szCs w:val="32"/>
        </w:rPr>
        <w:t>）即</w:t>
      </w:r>
      <w:proofErr w:type="spellStart"/>
      <w:r w:rsidRPr="006F206D">
        <w:rPr>
          <w:rFonts w:eastAsia="仿宋_GB2312" w:hAnsi="仿宋_GB2312"/>
          <w:sz w:val="32"/>
          <w:szCs w:val="32"/>
        </w:rPr>
        <w:t>HBeAg</w:t>
      </w:r>
      <w:proofErr w:type="spellEnd"/>
      <w:r w:rsidRPr="006F206D">
        <w:rPr>
          <w:rFonts w:eastAsia="仿宋_GB2312" w:hAnsi="仿宋_GB2312"/>
          <w:sz w:val="32"/>
          <w:szCs w:val="32"/>
        </w:rPr>
        <w:t>、抗</w:t>
      </w:r>
      <w:r w:rsidRPr="006F206D">
        <w:rPr>
          <w:rFonts w:eastAsia="仿宋_GB2312" w:hAnsi="仿宋_GB2312"/>
          <w:sz w:val="32"/>
          <w:szCs w:val="32"/>
        </w:rPr>
        <w:t>-</w:t>
      </w:r>
      <w:proofErr w:type="spellStart"/>
      <w:r w:rsidRPr="006F206D">
        <w:rPr>
          <w:rFonts w:eastAsia="仿宋_GB2312" w:hAnsi="仿宋_GB2312"/>
          <w:sz w:val="32"/>
          <w:szCs w:val="32"/>
        </w:rPr>
        <w:t>HBe</w:t>
      </w:r>
      <w:proofErr w:type="spellEnd"/>
      <w:r w:rsidRPr="006F206D">
        <w:rPr>
          <w:rFonts w:eastAsia="仿宋_GB2312" w:hAnsi="仿宋_GB2312"/>
          <w:sz w:val="32"/>
          <w:szCs w:val="32"/>
        </w:rPr>
        <w:t>检测试剂临床阴</w:t>
      </w:r>
      <w:r w:rsidRPr="006F206D">
        <w:rPr>
          <w:rFonts w:eastAsia="仿宋_GB2312" w:hAnsi="仿宋_GB2312"/>
          <w:sz w:val="32"/>
          <w:szCs w:val="32"/>
        </w:rPr>
        <w:t>/</w:t>
      </w:r>
      <w:r w:rsidRPr="006F206D">
        <w:rPr>
          <w:rFonts w:eastAsia="仿宋_GB2312" w:hAnsi="仿宋_GB2312"/>
          <w:sz w:val="32"/>
          <w:szCs w:val="32"/>
        </w:rPr>
        <w:t>阳性符合率</w:t>
      </w:r>
      <w:r w:rsidR="00847FFE" w:rsidRPr="006F206D">
        <w:rPr>
          <w:rFonts w:eastAsia="仿宋_GB2312" w:hAnsi="仿宋_GB2312" w:hint="eastAsia"/>
          <w:sz w:val="32"/>
          <w:szCs w:val="32"/>
        </w:rPr>
        <w:t>应</w:t>
      </w:r>
      <w:r w:rsidRPr="006F206D">
        <w:rPr>
          <w:rFonts w:eastAsia="仿宋_GB2312" w:hAnsi="仿宋_GB2312"/>
          <w:sz w:val="32"/>
          <w:szCs w:val="32"/>
        </w:rPr>
        <w:t>大于</w:t>
      </w:r>
      <w:r w:rsidRPr="006F206D">
        <w:rPr>
          <w:rFonts w:eastAsia="仿宋_GB2312" w:hAnsi="仿宋_GB2312"/>
          <w:sz w:val="32"/>
          <w:szCs w:val="32"/>
        </w:rPr>
        <w:t>95%</w:t>
      </w:r>
      <w:r w:rsidR="008A5C74">
        <w:rPr>
          <w:rFonts w:eastAsia="仿宋_GB2312" w:hAnsi="仿宋_GB2312" w:hint="eastAsia"/>
          <w:sz w:val="32"/>
          <w:szCs w:val="32"/>
        </w:rPr>
        <w:t>。</w:t>
      </w:r>
    </w:p>
    <w:p w:rsidR="00C625F4" w:rsidRDefault="001E0D76">
      <w:pPr>
        <w:spacing w:line="540" w:lineRule="exact"/>
        <w:ind w:firstLine="640"/>
        <w:rPr>
          <w:rFonts w:eastAsia="仿宋_GB2312" w:hAnsi="仿宋_GB2312"/>
          <w:sz w:val="32"/>
          <w:szCs w:val="32"/>
        </w:rPr>
      </w:pPr>
      <w:r>
        <w:rPr>
          <w:rFonts w:eastAsia="仿宋_GB2312" w:hAnsi="仿宋_GB2312"/>
          <w:sz w:val="32"/>
          <w:szCs w:val="32"/>
        </w:rPr>
        <w:t>如申报产品性能显著优于已上市同类产品，可将试验用体外诊断试剂与临床参考标准的比较研究和试验用体外诊断试剂与境内已上市同类产品的比较研究结合，进行临床研究，可采用优效性试验样本量估算的方法估算样本量。</w:t>
      </w:r>
    </w:p>
    <w:p w:rsidR="00C625F4" w:rsidRDefault="001E0D76">
      <w:pPr>
        <w:spacing w:line="540" w:lineRule="exact"/>
        <w:ind w:firstLine="640"/>
        <w:rPr>
          <w:rFonts w:ascii="仿宋_GB2312" w:eastAsia="仿宋_GB2312" w:hAnsi="仿宋_GB2312"/>
          <w:sz w:val="32"/>
          <w:szCs w:val="32"/>
        </w:rPr>
      </w:pPr>
      <w:r>
        <w:rPr>
          <w:rFonts w:eastAsia="仿宋_GB2312" w:hAnsi="仿宋_GB2312"/>
          <w:sz w:val="32"/>
          <w:szCs w:val="32"/>
        </w:rPr>
        <w:t>样本量估算过程中需要考虑临床试验中病例的剔除率，一般而言，病例剔除率不应高于</w:t>
      </w:r>
      <w:r>
        <w:rPr>
          <w:rFonts w:eastAsia="仿宋_GB2312" w:hAnsi="仿宋_GB2312"/>
          <w:sz w:val="32"/>
          <w:szCs w:val="32"/>
        </w:rPr>
        <w:t>10%</w:t>
      </w:r>
      <w:r>
        <w:rPr>
          <w:rFonts w:eastAsia="仿宋_GB2312" w:hAnsi="仿宋_GB2312"/>
          <w:sz w:val="32"/>
          <w:szCs w:val="32"/>
        </w:rPr>
        <w:t>。</w:t>
      </w:r>
    </w:p>
    <w:p w:rsidR="00C625F4" w:rsidRDefault="001E0D76">
      <w:pPr>
        <w:spacing w:line="540" w:lineRule="exact"/>
        <w:ind w:firstLine="640"/>
        <w:rPr>
          <w:rFonts w:ascii="仿宋_GB2312" w:eastAsia="仿宋_GB2312" w:hAnsi="仿宋_GB2312"/>
          <w:sz w:val="32"/>
          <w:szCs w:val="32"/>
        </w:rPr>
      </w:pPr>
      <w:r>
        <w:rPr>
          <w:rFonts w:ascii="仿宋_GB2312" w:eastAsia="仿宋_GB2312" w:hAnsi="仿宋_GB2312"/>
          <w:sz w:val="32"/>
          <w:szCs w:val="32"/>
        </w:rPr>
        <w:t>临床试验样本量除需满足上述统计学估算的最低样本量要求外，还应保证入组病例覆盖受试者的各种特征；如临</w:t>
      </w:r>
      <w:r>
        <w:rPr>
          <w:rFonts w:ascii="仿宋_GB2312" w:eastAsia="仿宋_GB2312" w:hAnsi="仿宋_GB2312"/>
          <w:sz w:val="32"/>
          <w:szCs w:val="32"/>
        </w:rPr>
        <w:lastRenderedPageBreak/>
        <w:t>床试验研究有更合理的样本量估算方式，在说明其合理性后亦可采用。</w:t>
      </w:r>
    </w:p>
    <w:p w:rsidR="00C625F4" w:rsidRDefault="001E0D76">
      <w:pPr>
        <w:spacing w:line="540" w:lineRule="exact"/>
        <w:ind w:firstLine="640"/>
        <w:rPr>
          <w:rFonts w:ascii="仿宋_GB2312" w:eastAsia="仿宋_GB2312" w:hAnsi="仿宋_GB2312"/>
          <w:sz w:val="32"/>
          <w:szCs w:val="32"/>
        </w:rPr>
      </w:pPr>
      <w:r>
        <w:rPr>
          <w:rFonts w:ascii="仿宋_GB2312" w:eastAsia="仿宋_GB2312" w:hAnsi="仿宋_GB2312"/>
          <w:sz w:val="32"/>
          <w:szCs w:val="32"/>
        </w:rPr>
        <w:t>6.统计分析</w:t>
      </w:r>
    </w:p>
    <w:p w:rsidR="00C625F4" w:rsidRDefault="001E0D76">
      <w:pPr>
        <w:spacing w:line="540" w:lineRule="exact"/>
        <w:ind w:firstLine="640"/>
        <w:rPr>
          <w:rFonts w:ascii="仿宋_GB2312" w:eastAsia="仿宋_GB2312" w:hAnsi="仿宋_GB2312"/>
          <w:sz w:val="32"/>
          <w:szCs w:val="32"/>
        </w:rPr>
      </w:pPr>
      <w:r>
        <w:rPr>
          <w:rFonts w:ascii="仿宋_GB2312" w:eastAsia="仿宋_GB2312" w:hAnsi="仿宋_GB2312"/>
          <w:sz w:val="32"/>
          <w:szCs w:val="32"/>
        </w:rPr>
        <w:t>临床试验统计分析，应与临床试验目的一致，如临床试验目的为验证申报产品与已上市产品的一致性，统计分析一般以2×2表的形式总结两种分析方法的检测结果，并据此计算阳性符合率、阴性符合率、总符合率、Kappa值等指标及其可信区间。除此之外，还</w:t>
      </w:r>
      <w:r w:rsidRPr="00AF5445">
        <w:rPr>
          <w:rFonts w:ascii="仿宋_GB2312" w:eastAsia="仿宋_GB2312" w:hAnsi="仿宋_GB2312"/>
          <w:sz w:val="32"/>
          <w:szCs w:val="32"/>
        </w:rPr>
        <w:t>应</w:t>
      </w:r>
      <w:r>
        <w:rPr>
          <w:rFonts w:ascii="仿宋_GB2312" w:eastAsia="仿宋_GB2312" w:hAnsi="仿宋_GB2312"/>
          <w:sz w:val="32"/>
          <w:szCs w:val="32"/>
        </w:rPr>
        <w:t>同时进行假设检验评价两种分析方法的一致性。</w:t>
      </w:r>
    </w:p>
    <w:p w:rsidR="00C625F4" w:rsidRDefault="001E0D76">
      <w:pPr>
        <w:spacing w:line="540" w:lineRule="exact"/>
        <w:ind w:firstLine="640"/>
        <w:rPr>
          <w:rFonts w:ascii="仿宋_GB2312" w:eastAsia="仿宋_GB2312" w:hAnsi="仿宋_GB2312"/>
          <w:sz w:val="32"/>
          <w:szCs w:val="32"/>
        </w:rPr>
      </w:pPr>
      <w:r>
        <w:rPr>
          <w:rFonts w:ascii="仿宋_GB2312" w:eastAsia="仿宋_GB2312" w:hAnsi="仿宋_GB2312"/>
          <w:sz w:val="32"/>
          <w:szCs w:val="32"/>
        </w:rPr>
        <w:t>如产品临床试验采用其他统计学模型进行统计分析，如优效性试验等，应充分说明其合理性。</w:t>
      </w:r>
    </w:p>
    <w:p w:rsidR="00C625F4" w:rsidRDefault="001E0D76">
      <w:pPr>
        <w:spacing w:line="540" w:lineRule="exact"/>
        <w:ind w:firstLine="640"/>
        <w:rPr>
          <w:rFonts w:eastAsia="仿宋_GB2312" w:hAnsi="仿宋_GB2312"/>
          <w:sz w:val="32"/>
          <w:szCs w:val="32"/>
        </w:rPr>
      </w:pPr>
      <w:r>
        <w:rPr>
          <w:rFonts w:eastAsia="仿宋_GB2312" w:hAnsi="仿宋_GB2312"/>
          <w:sz w:val="32"/>
          <w:szCs w:val="32"/>
        </w:rPr>
        <w:t>7</w:t>
      </w:r>
      <w:r>
        <w:rPr>
          <w:rFonts w:eastAsia="仿宋_GB2312" w:hAnsi="仿宋_GB2312"/>
          <w:sz w:val="32"/>
          <w:szCs w:val="32"/>
        </w:rPr>
        <w:t>．伦理学要求</w:t>
      </w:r>
    </w:p>
    <w:p w:rsidR="00C625F4" w:rsidRDefault="001E0D76">
      <w:pPr>
        <w:spacing w:line="540" w:lineRule="exact"/>
        <w:ind w:firstLine="640"/>
        <w:rPr>
          <w:rFonts w:eastAsia="仿宋_GB2312" w:hAnsi="仿宋_GB2312"/>
          <w:sz w:val="32"/>
          <w:szCs w:val="32"/>
        </w:rPr>
      </w:pPr>
      <w:r>
        <w:rPr>
          <w:rFonts w:eastAsia="仿宋_GB2312" w:hAnsi="仿宋_GB2312"/>
          <w:sz w:val="32"/>
          <w:szCs w:val="32"/>
        </w:rPr>
        <w:t>临床试验必须符合赫尔辛基宣言的伦理学准则，必须获得临床试验机构伦理委员会的同意。研究者应充分考虑临床试验用样本的获得和试验结果对受试者的风险性，应提交伦理委员会的审查意见。</w:t>
      </w:r>
    </w:p>
    <w:p w:rsidR="00C625F4" w:rsidRDefault="001E0D76">
      <w:pPr>
        <w:spacing w:line="540" w:lineRule="exact"/>
        <w:ind w:firstLine="640"/>
        <w:rPr>
          <w:rFonts w:eastAsia="仿宋_GB2312" w:hAnsi="仿宋_GB2312"/>
          <w:sz w:val="32"/>
          <w:szCs w:val="32"/>
        </w:rPr>
      </w:pPr>
      <w:r>
        <w:rPr>
          <w:rFonts w:eastAsia="仿宋_GB2312" w:hAnsi="仿宋_GB2312"/>
          <w:sz w:val="32"/>
          <w:szCs w:val="32"/>
        </w:rPr>
        <w:t>8.</w:t>
      </w:r>
      <w:r>
        <w:rPr>
          <w:rFonts w:eastAsia="仿宋_GB2312" w:hAnsi="仿宋_GB2312"/>
          <w:sz w:val="32"/>
          <w:szCs w:val="32"/>
        </w:rPr>
        <w:t>质量控制</w:t>
      </w:r>
    </w:p>
    <w:p w:rsidR="00C625F4" w:rsidRDefault="001E0D76">
      <w:pPr>
        <w:spacing w:line="540" w:lineRule="exact"/>
        <w:ind w:firstLine="640"/>
        <w:rPr>
          <w:rFonts w:eastAsia="仿宋_GB2312" w:hAnsi="仿宋_GB2312"/>
          <w:sz w:val="32"/>
          <w:szCs w:val="32"/>
        </w:rPr>
      </w:pPr>
      <w:r>
        <w:rPr>
          <w:rFonts w:eastAsia="仿宋_GB2312" w:hAnsi="仿宋_GB2312"/>
          <w:sz w:val="32"/>
          <w:szCs w:val="32"/>
        </w:rPr>
        <w:t>临床试验开始前，建议进行临床试验的预试验，以熟悉并掌握相关试验方法的操作、仪器、技术性能等，最大限度控制试验误差。整个试验过程都应处于有效的质量控制下，最大限度保证试验数据的准确性及可重复性。</w:t>
      </w:r>
    </w:p>
    <w:p w:rsidR="00C625F4" w:rsidRDefault="001E0D76">
      <w:pPr>
        <w:spacing w:line="540" w:lineRule="exact"/>
        <w:ind w:firstLine="640"/>
        <w:rPr>
          <w:rFonts w:eastAsia="仿宋_GB2312" w:hAnsi="仿宋_GB2312"/>
          <w:sz w:val="32"/>
          <w:szCs w:val="32"/>
        </w:rPr>
      </w:pPr>
      <w:r>
        <w:rPr>
          <w:rFonts w:eastAsia="仿宋_GB2312" w:hAnsi="仿宋_GB2312"/>
          <w:sz w:val="32"/>
          <w:szCs w:val="32"/>
        </w:rPr>
        <w:t>9.</w:t>
      </w:r>
      <w:r>
        <w:rPr>
          <w:rFonts w:eastAsia="仿宋_GB2312" w:hAnsi="仿宋_GB2312"/>
          <w:sz w:val="32"/>
          <w:szCs w:val="32"/>
        </w:rPr>
        <w:t>接受境外临床试验数据要求</w:t>
      </w:r>
    </w:p>
    <w:p w:rsidR="00C625F4" w:rsidRDefault="001E0D76">
      <w:pPr>
        <w:spacing w:line="540" w:lineRule="exact"/>
        <w:ind w:firstLine="640"/>
        <w:rPr>
          <w:rFonts w:eastAsia="仿宋_GB2312" w:hAnsi="仿宋_GB2312"/>
          <w:sz w:val="32"/>
          <w:szCs w:val="32"/>
          <w:highlight w:val="yellow"/>
        </w:rPr>
      </w:pPr>
      <w:r w:rsidRPr="008367D3">
        <w:rPr>
          <w:rFonts w:eastAsia="仿宋_GB2312" w:hAnsi="仿宋_GB2312"/>
          <w:sz w:val="32"/>
          <w:szCs w:val="32"/>
        </w:rPr>
        <w:t>如进口产品提交境外临床试验资料作为临床评价资料时，其境外临床试验资料在满足《接受医疗器械境外临床试验数据技术指导原则》要求的基础上，应至少有一家临床试</w:t>
      </w:r>
      <w:r w:rsidRPr="008367D3">
        <w:rPr>
          <w:rFonts w:eastAsia="仿宋_GB2312" w:hAnsi="仿宋_GB2312"/>
          <w:sz w:val="32"/>
          <w:szCs w:val="32"/>
        </w:rPr>
        <w:lastRenderedPageBreak/>
        <w:t>验机构在中国境内，检测病例数不低于总病例数的</w:t>
      </w:r>
      <w:r w:rsidR="006B2578">
        <w:rPr>
          <w:rFonts w:eastAsia="仿宋_GB2312" w:hAnsi="仿宋_GB2312"/>
          <w:sz w:val="32"/>
          <w:szCs w:val="32"/>
        </w:rPr>
        <w:t>1/3</w:t>
      </w:r>
      <w:r w:rsidR="006B2578">
        <w:rPr>
          <w:rFonts w:eastAsia="仿宋_GB2312" w:hAnsi="仿宋_GB2312" w:hint="eastAsia"/>
          <w:sz w:val="32"/>
          <w:szCs w:val="32"/>
        </w:rPr>
        <w:t>。</w:t>
      </w:r>
      <w:r w:rsidR="000D205D">
        <w:rPr>
          <w:rFonts w:eastAsia="仿宋_GB2312" w:hAnsi="仿宋_GB2312" w:hint="eastAsia"/>
          <w:sz w:val="32"/>
          <w:szCs w:val="32"/>
        </w:rPr>
        <w:t>评价过程应评</w:t>
      </w:r>
      <w:r w:rsidRPr="008367D3">
        <w:rPr>
          <w:rFonts w:eastAsia="仿宋_GB2312" w:hAnsi="仿宋_GB2312"/>
          <w:sz w:val="32"/>
          <w:szCs w:val="32"/>
        </w:rPr>
        <w:t>估境外和境内人群中</w:t>
      </w:r>
      <w:r w:rsidRPr="008367D3">
        <w:rPr>
          <w:rFonts w:eastAsia="仿宋_GB2312" w:hAnsi="仿宋_GB2312"/>
          <w:sz w:val="32"/>
          <w:szCs w:val="32"/>
        </w:rPr>
        <w:t>HBV</w:t>
      </w:r>
      <w:r w:rsidRPr="008367D3">
        <w:rPr>
          <w:rFonts w:eastAsia="仿宋_GB2312" w:hAnsi="仿宋_GB2312"/>
          <w:sz w:val="32"/>
          <w:szCs w:val="32"/>
        </w:rPr>
        <w:t>的流行情况存在的差异。</w:t>
      </w:r>
    </w:p>
    <w:p w:rsidR="00C625F4" w:rsidRDefault="001E0D76">
      <w:pPr>
        <w:spacing w:line="540" w:lineRule="exact"/>
        <w:ind w:firstLine="640"/>
        <w:contextualSpacing/>
        <w:rPr>
          <w:rFonts w:eastAsia="仿宋_GB2312" w:hAnsi="仿宋_GB2312"/>
          <w:sz w:val="32"/>
          <w:szCs w:val="32"/>
        </w:rPr>
      </w:pPr>
      <w:r>
        <w:rPr>
          <w:rFonts w:eastAsia="楷体_GB2312" w:hAnsi="楷体_GB2312"/>
          <w:sz w:val="32"/>
          <w:szCs w:val="32"/>
        </w:rPr>
        <w:t>（八）产品技术要求</w:t>
      </w:r>
    </w:p>
    <w:p w:rsidR="00C625F4" w:rsidRDefault="001E0D76">
      <w:pPr>
        <w:spacing w:line="540" w:lineRule="exact"/>
        <w:ind w:firstLine="640"/>
        <w:contextualSpacing/>
        <w:rPr>
          <w:rFonts w:eastAsia="仿宋_GB2312" w:hAnsi="仿宋_GB2312"/>
          <w:sz w:val="32"/>
          <w:szCs w:val="32"/>
        </w:rPr>
      </w:pPr>
      <w:r>
        <w:rPr>
          <w:rFonts w:eastAsia="仿宋_GB2312" w:hAnsi="仿宋_GB2312"/>
          <w:sz w:val="32"/>
          <w:szCs w:val="32"/>
        </w:rPr>
        <w:t>申请人应当在原材料质量和生产工艺稳定的前提下，根据申请人产品研制、临床评价等结果，依据国家标准、行业标准及有关文献，按照《医疗器械产品技术要求编写指导原则》（国家食品药品监督管理总局通告</w:t>
      </w:r>
      <w:r>
        <w:rPr>
          <w:rFonts w:eastAsia="仿宋_GB2312" w:hAnsi="仿宋_GB2312"/>
          <w:sz w:val="32"/>
          <w:szCs w:val="32"/>
        </w:rPr>
        <w:t>2014</w:t>
      </w:r>
      <w:r>
        <w:rPr>
          <w:rFonts w:eastAsia="仿宋_GB2312" w:hAnsi="仿宋_GB2312"/>
          <w:sz w:val="32"/>
          <w:szCs w:val="32"/>
        </w:rPr>
        <w:t>年第</w:t>
      </w:r>
      <w:r>
        <w:rPr>
          <w:rFonts w:eastAsia="仿宋_GB2312" w:hAnsi="仿宋_GB2312"/>
          <w:sz w:val="32"/>
          <w:szCs w:val="32"/>
        </w:rPr>
        <w:t>9</w:t>
      </w:r>
      <w:r>
        <w:rPr>
          <w:rFonts w:eastAsia="仿宋_GB2312" w:hAnsi="仿宋_GB2312"/>
          <w:sz w:val="32"/>
          <w:szCs w:val="32"/>
        </w:rPr>
        <w:t>号）的有关要求，编写产品技术要求。</w:t>
      </w:r>
    </w:p>
    <w:p w:rsidR="00C625F4" w:rsidRDefault="001E0D76">
      <w:pPr>
        <w:spacing w:line="540" w:lineRule="exact"/>
        <w:ind w:firstLine="640"/>
        <w:contextualSpacing/>
        <w:rPr>
          <w:rFonts w:eastAsia="仿宋_GB2312" w:hAnsi="仿宋_GB2312"/>
          <w:sz w:val="32"/>
          <w:szCs w:val="32"/>
        </w:rPr>
      </w:pPr>
      <w:proofErr w:type="spellStart"/>
      <w:r>
        <w:rPr>
          <w:rFonts w:eastAsia="仿宋_GB2312" w:hAnsi="仿宋_GB2312"/>
          <w:color w:val="000000"/>
          <w:sz w:val="32"/>
          <w:szCs w:val="32"/>
        </w:rPr>
        <w:t>HBeAg</w:t>
      </w:r>
      <w:proofErr w:type="spellEnd"/>
      <w:r>
        <w:rPr>
          <w:rFonts w:eastAsia="仿宋_GB2312" w:hAnsi="仿宋_GB2312"/>
          <w:color w:val="000000"/>
          <w:sz w:val="32"/>
          <w:szCs w:val="32"/>
        </w:rPr>
        <w:t>、</w:t>
      </w:r>
      <w:r>
        <w:rPr>
          <w:rFonts w:eastAsia="仿宋_GB2312" w:hAnsi="仿宋_GB2312"/>
          <w:sz w:val="32"/>
          <w:szCs w:val="32"/>
        </w:rPr>
        <w:t>抗</w:t>
      </w:r>
      <w:r>
        <w:rPr>
          <w:rFonts w:eastAsia="仿宋_GB2312" w:hAnsi="仿宋_GB2312"/>
          <w:sz w:val="32"/>
          <w:szCs w:val="32"/>
        </w:rPr>
        <w:t>-</w:t>
      </w:r>
      <w:proofErr w:type="spellStart"/>
      <w:r>
        <w:rPr>
          <w:rFonts w:eastAsia="仿宋_GB2312" w:hAnsi="仿宋_GB2312"/>
          <w:sz w:val="32"/>
          <w:szCs w:val="32"/>
        </w:rPr>
        <w:t>HBe</w:t>
      </w:r>
      <w:proofErr w:type="spellEnd"/>
      <w:r>
        <w:rPr>
          <w:rFonts w:eastAsia="仿宋_GB2312" w:hAnsi="仿宋_GB2312"/>
          <w:sz w:val="32"/>
          <w:szCs w:val="32"/>
        </w:rPr>
        <w:t>检测试剂的产品性能指标应主要包括：物理性状、阴</w:t>
      </w:r>
      <w:r>
        <w:rPr>
          <w:rFonts w:eastAsia="仿宋_GB2312" w:hAnsi="仿宋_GB2312"/>
          <w:sz w:val="32"/>
          <w:szCs w:val="32"/>
        </w:rPr>
        <w:t>/</w:t>
      </w:r>
      <w:r>
        <w:rPr>
          <w:rFonts w:eastAsia="仿宋_GB2312" w:hAnsi="仿宋_GB2312"/>
          <w:sz w:val="32"/>
          <w:szCs w:val="32"/>
        </w:rPr>
        <w:t>阳性参考品符合率、精密度、最低检测限等。申报试剂已有适用的国家标准品、参考品发布，申请人应在产品技术要求中提出检测要求。</w:t>
      </w:r>
    </w:p>
    <w:p w:rsidR="00C625F4" w:rsidRDefault="001E0D76">
      <w:pPr>
        <w:spacing w:line="540" w:lineRule="exact"/>
        <w:ind w:firstLine="640"/>
        <w:contextualSpacing/>
        <w:rPr>
          <w:rFonts w:eastAsia="仿宋_GB2312" w:hAnsi="仿宋_GB2312"/>
          <w:sz w:val="32"/>
          <w:szCs w:val="32"/>
        </w:rPr>
      </w:pPr>
      <w:r>
        <w:rPr>
          <w:rFonts w:eastAsia="仿宋_GB2312" w:hAnsi="仿宋_GB2312"/>
          <w:sz w:val="32"/>
          <w:szCs w:val="32"/>
        </w:rPr>
        <w:t>按照《办法》的规定，此类产品为第三类体外诊断试剂，申请人应按照《医疗器械产品技术要求编写指导原则》的要求，以附录形式明确主要原材料、生产工艺及半成品要求，附录的编制应符合相关编写规范的要求。</w:t>
      </w:r>
    </w:p>
    <w:p w:rsidR="00C625F4" w:rsidRDefault="001E0D76">
      <w:pPr>
        <w:spacing w:line="540" w:lineRule="exact"/>
        <w:ind w:firstLine="640"/>
        <w:contextualSpacing/>
        <w:rPr>
          <w:rFonts w:eastAsia="楷体_GB2312" w:hAnsi="楷体_GB2312"/>
          <w:sz w:val="32"/>
          <w:szCs w:val="32"/>
        </w:rPr>
      </w:pPr>
      <w:r>
        <w:rPr>
          <w:rFonts w:eastAsia="楷体_GB2312" w:hAnsi="楷体_GB2312"/>
          <w:sz w:val="32"/>
          <w:szCs w:val="32"/>
        </w:rPr>
        <w:t>（九）产品注册检验报告</w:t>
      </w:r>
    </w:p>
    <w:p w:rsidR="00C625F4" w:rsidRDefault="001E0D76">
      <w:pPr>
        <w:spacing w:line="540" w:lineRule="exact"/>
        <w:ind w:firstLine="640"/>
        <w:contextualSpacing/>
        <w:rPr>
          <w:rFonts w:eastAsia="仿宋_GB2312" w:hAnsi="仿宋_GB2312"/>
          <w:sz w:val="32"/>
          <w:szCs w:val="32"/>
        </w:rPr>
      </w:pPr>
      <w:r>
        <w:rPr>
          <w:rFonts w:eastAsia="仿宋_GB2312" w:hAnsi="仿宋_GB2312"/>
          <w:sz w:val="32"/>
          <w:szCs w:val="32"/>
        </w:rPr>
        <w:t>根据《办法》的要求，首次申请注册的第三类体外诊断试剂产品应在具有相应医疗器械检验资质和承检范围的医疗器械检验机构进行连续</w:t>
      </w:r>
      <w:r>
        <w:rPr>
          <w:rFonts w:eastAsia="仿宋_GB2312" w:hAnsi="仿宋_GB2312"/>
          <w:sz w:val="32"/>
          <w:szCs w:val="32"/>
        </w:rPr>
        <w:t>3</w:t>
      </w:r>
      <w:r>
        <w:rPr>
          <w:rFonts w:eastAsia="仿宋_GB2312" w:hAnsi="仿宋_GB2312"/>
          <w:sz w:val="32"/>
          <w:szCs w:val="32"/>
        </w:rPr>
        <w:t>个生产批次样品的注册检验。注册检验时应采用相应的国家标准品、参考品进行注册检验。</w:t>
      </w:r>
    </w:p>
    <w:p w:rsidR="00C625F4" w:rsidRDefault="001E0D76">
      <w:pPr>
        <w:spacing w:line="540" w:lineRule="exact"/>
        <w:ind w:firstLine="640"/>
        <w:contextualSpacing/>
        <w:rPr>
          <w:rFonts w:eastAsia="楷体_GB2312" w:hAnsi="楷体_GB2312"/>
          <w:sz w:val="32"/>
          <w:szCs w:val="32"/>
        </w:rPr>
      </w:pPr>
      <w:r>
        <w:rPr>
          <w:rFonts w:eastAsia="楷体_GB2312" w:hAnsi="楷体_GB2312"/>
          <w:sz w:val="32"/>
          <w:szCs w:val="32"/>
        </w:rPr>
        <w:t>（十）产品说明书</w:t>
      </w:r>
    </w:p>
    <w:p w:rsidR="00C625F4" w:rsidRDefault="001E0D76">
      <w:pPr>
        <w:spacing w:line="540" w:lineRule="exact"/>
        <w:ind w:firstLine="640"/>
        <w:contextualSpacing/>
        <w:rPr>
          <w:rFonts w:eastAsia="仿宋_GB2312" w:hAnsi="仿宋_GB2312"/>
          <w:sz w:val="32"/>
          <w:szCs w:val="32"/>
        </w:rPr>
      </w:pPr>
      <w:r>
        <w:rPr>
          <w:rFonts w:eastAsia="仿宋_GB2312" w:hAnsi="仿宋_GB2312"/>
          <w:sz w:val="32"/>
          <w:szCs w:val="32"/>
        </w:rPr>
        <w:t>说明书承载了产品预期用途、样本采集及处理、检验方法、检验结果的解释以及注意事项等重要信息，是指导实验</w:t>
      </w:r>
      <w:r>
        <w:rPr>
          <w:rFonts w:eastAsia="仿宋_GB2312" w:hAnsi="仿宋_GB2312"/>
          <w:sz w:val="32"/>
          <w:szCs w:val="32"/>
        </w:rPr>
        <w:lastRenderedPageBreak/>
        <w:t>室工作人员正确操作、临床医生针对检验结果给出合理医学解释的重要依据，因此，产品说明书是体外诊断试剂注册申报最重要的文件之一。产品说明书的格式应符合《体外诊断试剂说明书编写指导原则》（国家食品药品监督管理总局通告</w:t>
      </w:r>
      <w:r>
        <w:rPr>
          <w:rFonts w:eastAsia="仿宋_GB2312" w:hAnsi="仿宋_GB2312"/>
          <w:sz w:val="32"/>
          <w:szCs w:val="32"/>
        </w:rPr>
        <w:t>2014</w:t>
      </w:r>
      <w:r>
        <w:rPr>
          <w:rFonts w:eastAsia="仿宋_GB2312" w:hAnsi="仿宋_GB2312"/>
          <w:sz w:val="32"/>
          <w:szCs w:val="32"/>
        </w:rPr>
        <w:t>年第</w:t>
      </w:r>
      <w:r>
        <w:rPr>
          <w:rFonts w:eastAsia="仿宋_GB2312" w:hAnsi="仿宋_GB2312"/>
          <w:sz w:val="32"/>
          <w:szCs w:val="32"/>
        </w:rPr>
        <w:t>17</w:t>
      </w:r>
      <w:r>
        <w:rPr>
          <w:rFonts w:eastAsia="仿宋_GB2312" w:hAnsi="仿宋_GB2312"/>
          <w:sz w:val="32"/>
          <w:szCs w:val="32"/>
        </w:rPr>
        <w:t>号）的要求，进口体外诊断试剂的中文说明书除格式要求外，其内容应尽量保持与原文说明书的一致性，翻译力求准确且符合中文表达习惯。产品说明书中相关技术内容均应与申请人提交的注册申报资料中的相关研究结果保持一致，如某些内容引用自参考文献，则应以规范格式对此内容进行标注，并单独列明文献的相关信息。</w:t>
      </w:r>
    </w:p>
    <w:p w:rsidR="00C625F4" w:rsidRDefault="001E0D76">
      <w:pPr>
        <w:spacing w:line="540" w:lineRule="exact"/>
        <w:ind w:firstLine="640"/>
        <w:contextualSpacing/>
        <w:rPr>
          <w:rFonts w:eastAsia="Times New Roman" w:hAnsi="Times New Roman"/>
          <w:sz w:val="32"/>
          <w:szCs w:val="32"/>
        </w:rPr>
      </w:pPr>
      <w:r>
        <w:rPr>
          <w:rFonts w:eastAsia="仿宋_GB2312" w:hAnsi="仿宋_GB2312"/>
          <w:sz w:val="32"/>
          <w:szCs w:val="32"/>
        </w:rPr>
        <w:t>结合《体外诊断试剂说明书编写指导原则》的要求，</w:t>
      </w:r>
      <w:proofErr w:type="spellStart"/>
      <w:r>
        <w:rPr>
          <w:rFonts w:eastAsia="仿宋_GB2312" w:hAnsi="仿宋_GB2312"/>
          <w:color w:val="000000"/>
          <w:sz w:val="32"/>
          <w:szCs w:val="32"/>
        </w:rPr>
        <w:t>HBeAg</w:t>
      </w:r>
      <w:proofErr w:type="spellEnd"/>
      <w:r>
        <w:rPr>
          <w:rFonts w:eastAsia="仿宋_GB2312" w:hAnsi="仿宋_GB2312"/>
          <w:color w:val="000000"/>
          <w:sz w:val="32"/>
          <w:szCs w:val="32"/>
        </w:rPr>
        <w:t>、</w:t>
      </w:r>
      <w:r>
        <w:rPr>
          <w:rFonts w:eastAsia="仿宋_GB2312" w:hAnsi="仿宋_GB2312"/>
          <w:sz w:val="32"/>
          <w:szCs w:val="32"/>
        </w:rPr>
        <w:t>抗</w:t>
      </w:r>
      <w:r>
        <w:rPr>
          <w:rFonts w:eastAsia="仿宋_GB2312" w:hAnsi="仿宋_GB2312"/>
          <w:sz w:val="32"/>
          <w:szCs w:val="32"/>
        </w:rPr>
        <w:t>-</w:t>
      </w:r>
      <w:proofErr w:type="spellStart"/>
      <w:r>
        <w:rPr>
          <w:rFonts w:eastAsia="仿宋_GB2312" w:hAnsi="仿宋_GB2312"/>
          <w:sz w:val="32"/>
          <w:szCs w:val="32"/>
        </w:rPr>
        <w:t>HBe</w:t>
      </w:r>
      <w:proofErr w:type="spellEnd"/>
      <w:r>
        <w:rPr>
          <w:rFonts w:eastAsia="仿宋_GB2312" w:hAnsi="仿宋_GB2312"/>
          <w:sz w:val="32"/>
          <w:szCs w:val="32"/>
        </w:rPr>
        <w:t>检测试剂说明书编写应重点关注以下内容。</w:t>
      </w:r>
    </w:p>
    <w:p w:rsidR="00C625F4" w:rsidRDefault="001E0D76">
      <w:pPr>
        <w:spacing w:line="540" w:lineRule="exact"/>
        <w:ind w:firstLine="640"/>
        <w:contextualSpacing/>
        <w:rPr>
          <w:rFonts w:eastAsia="Times New Roman" w:hAnsi="Times New Roman"/>
          <w:sz w:val="32"/>
          <w:szCs w:val="32"/>
        </w:rPr>
      </w:pPr>
      <w:r>
        <w:rPr>
          <w:rFonts w:eastAsia="仿宋_GB2312" w:hAnsi="仿宋_GB2312"/>
          <w:sz w:val="32"/>
          <w:szCs w:val="32"/>
        </w:rPr>
        <w:t>1.</w:t>
      </w:r>
      <w:r>
        <w:rPr>
          <w:rFonts w:eastAsia="仿宋_GB2312" w:hAnsi="仿宋_GB2312"/>
          <w:sz w:val="32"/>
          <w:szCs w:val="32"/>
        </w:rPr>
        <w:t>预期用途</w:t>
      </w:r>
    </w:p>
    <w:p w:rsidR="00C625F4" w:rsidRDefault="001E0D76">
      <w:pPr>
        <w:spacing w:line="540" w:lineRule="exact"/>
        <w:ind w:firstLine="640"/>
        <w:contextualSpacing/>
        <w:rPr>
          <w:rFonts w:eastAsia="Times New Roman" w:hAnsi="Times New Roman"/>
          <w:sz w:val="32"/>
          <w:szCs w:val="32"/>
        </w:rPr>
      </w:pPr>
      <w:r>
        <w:rPr>
          <w:rFonts w:eastAsia="仿宋_GB2312" w:hAnsi="仿宋_GB2312"/>
          <w:sz w:val="32"/>
          <w:szCs w:val="32"/>
        </w:rPr>
        <w:t>产品预期用途的描述应符合现行的疾病诊疗规范、防治指南、专家共识，其临床试验入组病例应能够覆盖产品适用人群。如申报产品存在新的预期用途，应有充分的临床试验证据作为支持。</w:t>
      </w:r>
    </w:p>
    <w:p w:rsidR="00C625F4" w:rsidRDefault="001E0D76">
      <w:pPr>
        <w:spacing w:line="540" w:lineRule="exact"/>
        <w:ind w:firstLine="640"/>
        <w:contextualSpacing/>
        <w:rPr>
          <w:rFonts w:eastAsia="Times New Roman" w:hAnsi="Times New Roman"/>
          <w:sz w:val="32"/>
          <w:szCs w:val="32"/>
        </w:rPr>
      </w:pPr>
      <w:r>
        <w:rPr>
          <w:rFonts w:eastAsia="仿宋_GB2312" w:hAnsi="仿宋_GB2312"/>
          <w:sz w:val="32"/>
          <w:szCs w:val="32"/>
        </w:rPr>
        <w:t>2.</w:t>
      </w:r>
      <w:r>
        <w:rPr>
          <w:rFonts w:eastAsia="仿宋_GB2312" w:hAnsi="仿宋_GB2312"/>
          <w:sz w:val="32"/>
          <w:szCs w:val="32"/>
        </w:rPr>
        <w:t>检验结果的解释</w:t>
      </w:r>
    </w:p>
    <w:p w:rsidR="00C625F4" w:rsidRDefault="001E0D76">
      <w:pPr>
        <w:spacing w:line="540" w:lineRule="exact"/>
        <w:ind w:firstLine="640"/>
        <w:contextualSpacing/>
        <w:rPr>
          <w:rFonts w:eastAsia="仿宋_GB2312" w:hAnsi="仿宋_GB2312"/>
          <w:sz w:val="32"/>
          <w:szCs w:val="32"/>
        </w:rPr>
      </w:pPr>
      <w:r>
        <w:rPr>
          <w:rFonts w:eastAsia="仿宋_GB2312" w:hAnsi="仿宋_GB2312"/>
          <w:sz w:val="32"/>
          <w:szCs w:val="32"/>
        </w:rPr>
        <w:t>结合对照品（质控品）以及样本的检测结果，对所有可能出现的结果组合及相应的解释进行详述。检验结果的解释应以阳性判断值的研究结论为依据。如有适用的临床诊疗指南，则应在此项下引用，相应检验结果的解释应符合相关指南的要求。</w:t>
      </w:r>
    </w:p>
    <w:p w:rsidR="00C625F4" w:rsidRDefault="001E0D76">
      <w:pPr>
        <w:spacing w:line="540" w:lineRule="exact"/>
        <w:ind w:firstLine="640"/>
        <w:contextualSpacing/>
        <w:rPr>
          <w:rFonts w:eastAsia="Times New Roman" w:hAnsi="Times New Roman"/>
          <w:sz w:val="32"/>
          <w:szCs w:val="32"/>
        </w:rPr>
      </w:pPr>
      <w:r>
        <w:rPr>
          <w:rFonts w:eastAsia="仿宋_GB2312" w:hAnsi="仿宋_GB2312"/>
          <w:sz w:val="32"/>
          <w:szCs w:val="32"/>
        </w:rPr>
        <w:t>3.</w:t>
      </w:r>
      <w:r>
        <w:rPr>
          <w:rFonts w:eastAsia="仿宋_GB2312" w:hAnsi="仿宋_GB2312"/>
          <w:sz w:val="32"/>
          <w:szCs w:val="32"/>
        </w:rPr>
        <w:t>检验方法的局限性</w:t>
      </w:r>
    </w:p>
    <w:p w:rsidR="00C625F4" w:rsidRDefault="001E0D76">
      <w:pPr>
        <w:spacing w:line="540" w:lineRule="exact"/>
        <w:ind w:firstLine="640"/>
        <w:contextualSpacing/>
        <w:rPr>
          <w:rFonts w:eastAsia="Times New Roman" w:hAnsi="Times New Roman"/>
          <w:sz w:val="32"/>
          <w:szCs w:val="32"/>
        </w:rPr>
      </w:pPr>
      <w:r>
        <w:rPr>
          <w:rFonts w:eastAsia="仿宋_GB2312" w:hAnsi="仿宋_GB2312"/>
          <w:sz w:val="32"/>
          <w:szCs w:val="32"/>
        </w:rPr>
        <w:lastRenderedPageBreak/>
        <w:t>说明书应对产品检测的局限性进行说明，主要包括以下内容：</w:t>
      </w:r>
    </w:p>
    <w:p w:rsidR="00C625F4" w:rsidRDefault="001E0D76">
      <w:pPr>
        <w:spacing w:line="540" w:lineRule="exact"/>
        <w:ind w:firstLine="640"/>
        <w:contextualSpacing/>
        <w:rPr>
          <w:rFonts w:eastAsia="仿宋_GB2312" w:hAnsi="仿宋_GB2312"/>
          <w:sz w:val="32"/>
          <w:szCs w:val="32"/>
        </w:rPr>
      </w:pPr>
      <w:r>
        <w:rPr>
          <w:rFonts w:eastAsia="仿宋_GB2312" w:hAnsi="仿宋_GB2312"/>
          <w:sz w:val="32"/>
          <w:szCs w:val="32"/>
        </w:rPr>
        <w:t>（</w:t>
      </w:r>
      <w:r>
        <w:rPr>
          <w:rFonts w:eastAsia="仿宋_GB2312" w:hAnsi="仿宋_GB2312"/>
          <w:sz w:val="32"/>
          <w:szCs w:val="32"/>
        </w:rPr>
        <w:t>1</w:t>
      </w:r>
      <w:r>
        <w:rPr>
          <w:rFonts w:eastAsia="仿宋_GB2312" w:hAnsi="仿宋_GB2312"/>
          <w:sz w:val="32"/>
          <w:szCs w:val="32"/>
        </w:rPr>
        <w:t>）本试剂检测结果应结合患者临床症状及其他相关医学检查结果进行综合分析，不得单独作为患者管理的依据。</w:t>
      </w:r>
    </w:p>
    <w:p w:rsidR="00C625F4" w:rsidRDefault="001E0D76">
      <w:pPr>
        <w:spacing w:line="540" w:lineRule="exact"/>
        <w:ind w:firstLine="640"/>
        <w:contextualSpacing/>
        <w:rPr>
          <w:rFonts w:eastAsia="仿宋_GB2312" w:hAnsi="仿宋_GB2312"/>
          <w:sz w:val="32"/>
          <w:szCs w:val="32"/>
        </w:rPr>
      </w:pPr>
      <w:r>
        <w:rPr>
          <w:rFonts w:eastAsia="仿宋_GB2312" w:hAnsi="仿宋_GB2312"/>
          <w:sz w:val="32"/>
          <w:szCs w:val="32"/>
        </w:rPr>
        <w:t>（</w:t>
      </w:r>
      <w:r>
        <w:rPr>
          <w:rFonts w:eastAsia="仿宋_GB2312" w:hAnsi="仿宋_GB2312"/>
          <w:sz w:val="32"/>
          <w:szCs w:val="32"/>
        </w:rPr>
        <w:t>2</w:t>
      </w:r>
      <w:r>
        <w:rPr>
          <w:rFonts w:eastAsia="仿宋_GB2312" w:hAnsi="仿宋_GB2312"/>
          <w:sz w:val="32"/>
          <w:szCs w:val="32"/>
        </w:rPr>
        <w:t>）不合理的样本采集、转运及处理以及不当的实验操作和实验环境均有可能导致假阴性或假阳性结果。</w:t>
      </w:r>
    </w:p>
    <w:p w:rsidR="00C625F4" w:rsidRDefault="001E0D76">
      <w:pPr>
        <w:spacing w:line="540" w:lineRule="exact"/>
        <w:ind w:firstLine="640"/>
        <w:contextualSpacing/>
        <w:rPr>
          <w:rFonts w:eastAsia="仿宋_GB2312" w:hAnsi="仿宋_GB2312"/>
          <w:sz w:val="32"/>
          <w:szCs w:val="32"/>
        </w:rPr>
      </w:pPr>
      <w:r>
        <w:rPr>
          <w:rFonts w:eastAsia="仿宋_GB2312" w:hAnsi="仿宋_GB2312"/>
          <w:sz w:val="32"/>
          <w:szCs w:val="32"/>
        </w:rPr>
        <w:t>（</w:t>
      </w:r>
      <w:r>
        <w:rPr>
          <w:rFonts w:eastAsia="仿宋_GB2312" w:hAnsi="仿宋_GB2312"/>
          <w:sz w:val="32"/>
          <w:szCs w:val="32"/>
        </w:rPr>
        <w:t>3</w:t>
      </w:r>
      <w:r>
        <w:rPr>
          <w:rFonts w:eastAsia="仿宋_GB2312" w:hAnsi="仿宋_GB2312"/>
          <w:sz w:val="32"/>
          <w:szCs w:val="32"/>
        </w:rPr>
        <w:t>）申报产品应明确不同病程不同阶段样本的阳性率不一致。</w:t>
      </w:r>
    </w:p>
    <w:p w:rsidR="00C625F4" w:rsidRDefault="001E0D76">
      <w:pPr>
        <w:spacing w:line="540" w:lineRule="exact"/>
        <w:ind w:firstLine="640"/>
        <w:contextualSpacing/>
        <w:rPr>
          <w:rFonts w:eastAsia="黑体" w:hAnsi="黑体"/>
          <w:sz w:val="32"/>
          <w:szCs w:val="32"/>
        </w:rPr>
      </w:pPr>
      <w:r>
        <w:rPr>
          <w:rFonts w:eastAsia="黑体" w:hAnsi="黑体"/>
          <w:sz w:val="32"/>
          <w:szCs w:val="32"/>
        </w:rPr>
        <w:t>三、参考文献</w:t>
      </w:r>
    </w:p>
    <w:p w:rsidR="00924D79" w:rsidRPr="0027125F" w:rsidRDefault="00924D79" w:rsidP="00924D79">
      <w:pPr>
        <w:spacing w:line="520" w:lineRule="exact"/>
        <w:ind w:firstLineChars="200" w:firstLine="640"/>
        <w:rPr>
          <w:rFonts w:eastAsia="仿宋_GB2312"/>
          <w:color w:val="000000"/>
          <w:sz w:val="32"/>
          <w:szCs w:val="32"/>
        </w:rPr>
      </w:pPr>
      <w:r w:rsidRPr="0027125F">
        <w:rPr>
          <w:rFonts w:eastAsia="仿宋_GB2312"/>
          <w:color w:val="000000"/>
          <w:sz w:val="32"/>
          <w:szCs w:val="32"/>
        </w:rPr>
        <w:t>1.</w:t>
      </w:r>
      <w:r w:rsidRPr="0027125F">
        <w:rPr>
          <w:rFonts w:eastAsia="仿宋_GB2312"/>
          <w:color w:val="000000"/>
          <w:sz w:val="32"/>
          <w:szCs w:val="32"/>
        </w:rPr>
        <w:t>《体外诊断试剂注册管理办法》（国家食品药品监督管理总局令第</w:t>
      </w:r>
      <w:r w:rsidRPr="0027125F">
        <w:rPr>
          <w:rFonts w:eastAsia="仿宋_GB2312"/>
          <w:color w:val="000000"/>
          <w:sz w:val="32"/>
          <w:szCs w:val="32"/>
        </w:rPr>
        <w:t>5</w:t>
      </w:r>
      <w:r w:rsidRPr="0027125F">
        <w:rPr>
          <w:rFonts w:eastAsia="仿宋_GB2312"/>
          <w:color w:val="000000"/>
          <w:sz w:val="32"/>
          <w:szCs w:val="32"/>
        </w:rPr>
        <w:t>号），</w:t>
      </w:r>
      <w:r w:rsidRPr="0027125F">
        <w:rPr>
          <w:rFonts w:eastAsia="仿宋_GB2312"/>
          <w:color w:val="000000"/>
          <w:sz w:val="32"/>
          <w:szCs w:val="32"/>
        </w:rPr>
        <w:t>2014</w:t>
      </w:r>
      <w:r w:rsidRPr="0027125F">
        <w:rPr>
          <w:rFonts w:eastAsia="仿宋_GB2312"/>
          <w:color w:val="000000"/>
          <w:sz w:val="32"/>
          <w:szCs w:val="32"/>
        </w:rPr>
        <w:t>年</w:t>
      </w:r>
      <w:r w:rsidRPr="0027125F">
        <w:rPr>
          <w:rFonts w:eastAsia="仿宋_GB2312"/>
          <w:color w:val="000000"/>
          <w:sz w:val="32"/>
          <w:szCs w:val="32"/>
        </w:rPr>
        <w:t>7</w:t>
      </w:r>
      <w:r w:rsidRPr="0027125F">
        <w:rPr>
          <w:rFonts w:eastAsia="仿宋_GB2312"/>
          <w:color w:val="000000"/>
          <w:sz w:val="32"/>
          <w:szCs w:val="32"/>
        </w:rPr>
        <w:t>月</w:t>
      </w:r>
      <w:r w:rsidRPr="0027125F">
        <w:rPr>
          <w:rFonts w:eastAsia="仿宋_GB2312"/>
          <w:color w:val="000000"/>
          <w:sz w:val="32"/>
          <w:szCs w:val="32"/>
        </w:rPr>
        <w:t>30</w:t>
      </w:r>
      <w:r>
        <w:rPr>
          <w:rFonts w:eastAsia="仿宋_GB2312" w:hint="eastAsia"/>
          <w:color w:val="000000"/>
          <w:sz w:val="32"/>
          <w:szCs w:val="32"/>
        </w:rPr>
        <w:t>；</w:t>
      </w:r>
    </w:p>
    <w:p w:rsidR="00924D79" w:rsidRPr="0027125F" w:rsidRDefault="00924D79" w:rsidP="00924D79">
      <w:pPr>
        <w:spacing w:line="520" w:lineRule="exact"/>
        <w:ind w:firstLineChars="200" w:firstLine="640"/>
        <w:rPr>
          <w:rFonts w:eastAsia="仿宋_GB2312"/>
          <w:color w:val="000000"/>
          <w:sz w:val="32"/>
          <w:szCs w:val="32"/>
        </w:rPr>
      </w:pPr>
      <w:r w:rsidRPr="0027125F">
        <w:rPr>
          <w:rFonts w:eastAsia="仿宋_GB2312"/>
          <w:color w:val="000000"/>
          <w:sz w:val="32"/>
          <w:szCs w:val="32"/>
        </w:rPr>
        <w:t>2.</w:t>
      </w:r>
      <w:r w:rsidRPr="0027125F">
        <w:rPr>
          <w:rFonts w:eastAsia="仿宋_GB2312"/>
          <w:color w:val="000000"/>
          <w:sz w:val="32"/>
          <w:szCs w:val="32"/>
        </w:rPr>
        <w:t>《体外诊断试剂临床试验技术指导原则》，（国家食品药品监督管理总局公告</w:t>
      </w:r>
      <w:r w:rsidRPr="0027125F">
        <w:rPr>
          <w:rFonts w:eastAsia="仿宋_GB2312"/>
          <w:color w:val="000000"/>
          <w:sz w:val="32"/>
          <w:szCs w:val="32"/>
        </w:rPr>
        <w:t>2014</w:t>
      </w:r>
      <w:r w:rsidRPr="0027125F">
        <w:rPr>
          <w:rFonts w:eastAsia="仿宋_GB2312"/>
          <w:color w:val="000000"/>
          <w:sz w:val="32"/>
          <w:szCs w:val="32"/>
        </w:rPr>
        <w:t>年第</w:t>
      </w:r>
      <w:r w:rsidRPr="0027125F">
        <w:rPr>
          <w:rFonts w:eastAsia="仿宋_GB2312"/>
          <w:color w:val="000000"/>
          <w:sz w:val="32"/>
          <w:szCs w:val="32"/>
        </w:rPr>
        <w:t>16</w:t>
      </w:r>
      <w:r w:rsidRPr="0027125F">
        <w:rPr>
          <w:rFonts w:eastAsia="仿宋_GB2312"/>
          <w:color w:val="000000"/>
          <w:sz w:val="32"/>
          <w:szCs w:val="32"/>
        </w:rPr>
        <w:t>号），</w:t>
      </w:r>
      <w:r w:rsidRPr="0027125F">
        <w:rPr>
          <w:rFonts w:eastAsia="仿宋_GB2312"/>
          <w:color w:val="000000"/>
          <w:sz w:val="32"/>
          <w:szCs w:val="32"/>
        </w:rPr>
        <w:t>2014</w:t>
      </w:r>
      <w:r w:rsidRPr="0027125F">
        <w:rPr>
          <w:rFonts w:eastAsia="仿宋_GB2312"/>
          <w:color w:val="000000"/>
          <w:sz w:val="32"/>
          <w:szCs w:val="32"/>
        </w:rPr>
        <w:t>年</w:t>
      </w:r>
      <w:r w:rsidRPr="0027125F">
        <w:rPr>
          <w:rFonts w:eastAsia="仿宋_GB2312"/>
          <w:color w:val="000000"/>
          <w:sz w:val="32"/>
          <w:szCs w:val="32"/>
        </w:rPr>
        <w:t>9</w:t>
      </w:r>
      <w:r w:rsidRPr="0027125F">
        <w:rPr>
          <w:rFonts w:eastAsia="仿宋_GB2312"/>
          <w:color w:val="000000"/>
          <w:sz w:val="32"/>
          <w:szCs w:val="32"/>
        </w:rPr>
        <w:t>月</w:t>
      </w:r>
      <w:r w:rsidRPr="0027125F">
        <w:rPr>
          <w:rFonts w:eastAsia="仿宋_GB2312"/>
          <w:color w:val="000000"/>
          <w:sz w:val="32"/>
          <w:szCs w:val="32"/>
        </w:rPr>
        <w:t>11</w:t>
      </w:r>
      <w:r w:rsidRPr="0027125F">
        <w:rPr>
          <w:rFonts w:eastAsia="仿宋_GB2312"/>
          <w:color w:val="000000"/>
          <w:sz w:val="32"/>
          <w:szCs w:val="32"/>
        </w:rPr>
        <w:t>日</w:t>
      </w:r>
    </w:p>
    <w:p w:rsidR="00924D79" w:rsidRPr="0027125F" w:rsidRDefault="00924D79" w:rsidP="00924D79">
      <w:pPr>
        <w:spacing w:line="520" w:lineRule="exact"/>
        <w:ind w:firstLineChars="200" w:firstLine="640"/>
        <w:rPr>
          <w:rFonts w:eastAsia="仿宋_GB2312"/>
          <w:color w:val="000000"/>
          <w:sz w:val="32"/>
          <w:szCs w:val="32"/>
        </w:rPr>
      </w:pPr>
      <w:r w:rsidRPr="0027125F">
        <w:rPr>
          <w:rFonts w:eastAsia="仿宋_GB2312"/>
          <w:color w:val="000000"/>
          <w:sz w:val="32"/>
          <w:szCs w:val="32"/>
        </w:rPr>
        <w:t>3.</w:t>
      </w:r>
      <w:r w:rsidRPr="0027125F">
        <w:rPr>
          <w:rFonts w:eastAsia="仿宋_GB2312"/>
          <w:color w:val="000000"/>
          <w:sz w:val="32"/>
          <w:szCs w:val="32"/>
        </w:rPr>
        <w:t>《体外诊断试剂说明书编写指导原则》，（国家食品药品监督管理总局公告</w:t>
      </w:r>
      <w:r w:rsidRPr="0027125F">
        <w:rPr>
          <w:rFonts w:eastAsia="仿宋_GB2312"/>
          <w:color w:val="000000"/>
          <w:sz w:val="32"/>
          <w:szCs w:val="32"/>
        </w:rPr>
        <w:t>2014</w:t>
      </w:r>
      <w:r w:rsidRPr="0027125F">
        <w:rPr>
          <w:rFonts w:eastAsia="仿宋_GB2312"/>
          <w:color w:val="000000"/>
          <w:sz w:val="32"/>
          <w:szCs w:val="32"/>
        </w:rPr>
        <w:t>年第</w:t>
      </w:r>
      <w:r w:rsidRPr="0027125F">
        <w:rPr>
          <w:rFonts w:eastAsia="仿宋_GB2312"/>
          <w:color w:val="000000"/>
          <w:sz w:val="32"/>
          <w:szCs w:val="32"/>
        </w:rPr>
        <w:t>17</w:t>
      </w:r>
      <w:r w:rsidRPr="0027125F">
        <w:rPr>
          <w:rFonts w:eastAsia="仿宋_GB2312"/>
          <w:color w:val="000000"/>
          <w:sz w:val="32"/>
          <w:szCs w:val="32"/>
        </w:rPr>
        <w:t>号），</w:t>
      </w:r>
      <w:r w:rsidRPr="0027125F">
        <w:rPr>
          <w:rFonts w:eastAsia="仿宋_GB2312"/>
          <w:color w:val="000000"/>
          <w:sz w:val="32"/>
          <w:szCs w:val="32"/>
        </w:rPr>
        <w:t>2014</w:t>
      </w:r>
      <w:r w:rsidRPr="0027125F">
        <w:rPr>
          <w:rFonts w:eastAsia="仿宋_GB2312"/>
          <w:color w:val="000000"/>
          <w:sz w:val="32"/>
          <w:szCs w:val="32"/>
        </w:rPr>
        <w:t>年</w:t>
      </w:r>
      <w:r w:rsidRPr="0027125F">
        <w:rPr>
          <w:rFonts w:eastAsia="仿宋_GB2312"/>
          <w:color w:val="000000"/>
          <w:sz w:val="32"/>
          <w:szCs w:val="32"/>
        </w:rPr>
        <w:t>9</w:t>
      </w:r>
      <w:r w:rsidRPr="0027125F">
        <w:rPr>
          <w:rFonts w:eastAsia="仿宋_GB2312"/>
          <w:color w:val="000000"/>
          <w:sz w:val="32"/>
          <w:szCs w:val="32"/>
        </w:rPr>
        <w:t>月</w:t>
      </w:r>
      <w:r w:rsidRPr="0027125F">
        <w:rPr>
          <w:rFonts w:eastAsia="仿宋_GB2312"/>
          <w:color w:val="000000"/>
          <w:sz w:val="32"/>
          <w:szCs w:val="32"/>
        </w:rPr>
        <w:t>11</w:t>
      </w:r>
      <w:r w:rsidRPr="0027125F">
        <w:rPr>
          <w:rFonts w:eastAsia="仿宋_GB2312"/>
          <w:color w:val="000000"/>
          <w:sz w:val="32"/>
          <w:szCs w:val="32"/>
        </w:rPr>
        <w:t>日</w:t>
      </w:r>
    </w:p>
    <w:p w:rsidR="00924D79" w:rsidRPr="0027125F" w:rsidRDefault="00924D79" w:rsidP="00924D79">
      <w:pPr>
        <w:spacing w:line="520" w:lineRule="exact"/>
        <w:ind w:firstLineChars="200" w:firstLine="640"/>
        <w:rPr>
          <w:rFonts w:eastAsia="仿宋_GB2312"/>
          <w:color w:val="000000"/>
          <w:sz w:val="32"/>
          <w:szCs w:val="32"/>
        </w:rPr>
      </w:pPr>
      <w:r w:rsidRPr="0027125F">
        <w:rPr>
          <w:rFonts w:eastAsia="仿宋_GB2312"/>
          <w:color w:val="000000"/>
          <w:sz w:val="32"/>
          <w:szCs w:val="32"/>
        </w:rPr>
        <w:t>4.</w:t>
      </w:r>
      <w:r w:rsidR="00B16A43">
        <w:rPr>
          <w:rFonts w:eastAsia="仿宋_GB2312"/>
          <w:color w:val="000000"/>
          <w:sz w:val="32"/>
          <w:szCs w:val="32"/>
        </w:rPr>
        <w:t xml:space="preserve"> </w:t>
      </w:r>
      <w:r w:rsidRPr="0027125F">
        <w:rPr>
          <w:rFonts w:eastAsia="仿宋_GB2312"/>
          <w:color w:val="000000"/>
          <w:sz w:val="32"/>
          <w:szCs w:val="32"/>
        </w:rPr>
        <w:t>国家食品药品监督管理总局关于公布体外诊断试剂注册申报资料要求和批准证明文件格式的公告（国家食品药品监管总局公告</w:t>
      </w:r>
      <w:r w:rsidRPr="0027125F">
        <w:rPr>
          <w:rFonts w:eastAsia="仿宋_GB2312"/>
          <w:color w:val="000000"/>
          <w:sz w:val="32"/>
          <w:szCs w:val="32"/>
        </w:rPr>
        <w:t>2014</w:t>
      </w:r>
      <w:r w:rsidRPr="0027125F">
        <w:rPr>
          <w:rFonts w:eastAsia="仿宋_GB2312"/>
          <w:color w:val="000000"/>
          <w:sz w:val="32"/>
          <w:szCs w:val="32"/>
        </w:rPr>
        <w:t>年第</w:t>
      </w:r>
      <w:r w:rsidRPr="0027125F">
        <w:rPr>
          <w:rFonts w:eastAsia="仿宋_GB2312"/>
          <w:color w:val="000000"/>
          <w:sz w:val="32"/>
          <w:szCs w:val="32"/>
        </w:rPr>
        <w:t>44</w:t>
      </w:r>
      <w:r w:rsidRPr="0027125F">
        <w:rPr>
          <w:rFonts w:eastAsia="仿宋_GB2312"/>
          <w:color w:val="000000"/>
          <w:sz w:val="32"/>
          <w:szCs w:val="32"/>
        </w:rPr>
        <w:t>号），</w:t>
      </w:r>
      <w:r w:rsidRPr="0027125F">
        <w:rPr>
          <w:rFonts w:eastAsia="仿宋_GB2312"/>
          <w:color w:val="000000"/>
          <w:sz w:val="32"/>
          <w:szCs w:val="32"/>
        </w:rPr>
        <w:t>2014</w:t>
      </w:r>
      <w:r w:rsidRPr="0027125F">
        <w:rPr>
          <w:rFonts w:eastAsia="仿宋_GB2312"/>
          <w:color w:val="000000"/>
          <w:sz w:val="32"/>
          <w:szCs w:val="32"/>
        </w:rPr>
        <w:t>年</w:t>
      </w:r>
      <w:r w:rsidRPr="0027125F">
        <w:rPr>
          <w:rFonts w:eastAsia="仿宋_GB2312"/>
          <w:color w:val="000000"/>
          <w:sz w:val="32"/>
          <w:szCs w:val="32"/>
        </w:rPr>
        <w:t>9</w:t>
      </w:r>
      <w:r w:rsidRPr="0027125F">
        <w:rPr>
          <w:rFonts w:eastAsia="仿宋_GB2312"/>
          <w:color w:val="000000"/>
          <w:sz w:val="32"/>
          <w:szCs w:val="32"/>
        </w:rPr>
        <w:t>月</w:t>
      </w:r>
      <w:r w:rsidRPr="0027125F">
        <w:rPr>
          <w:rFonts w:eastAsia="仿宋_GB2312"/>
          <w:color w:val="000000"/>
          <w:sz w:val="32"/>
          <w:szCs w:val="32"/>
        </w:rPr>
        <w:t>5</w:t>
      </w:r>
      <w:r w:rsidRPr="0027125F">
        <w:rPr>
          <w:rFonts w:eastAsia="仿宋_GB2312"/>
          <w:color w:val="000000"/>
          <w:sz w:val="32"/>
          <w:szCs w:val="32"/>
        </w:rPr>
        <w:t>日</w:t>
      </w:r>
    </w:p>
    <w:p w:rsidR="00151150" w:rsidRDefault="00924D79" w:rsidP="00151150">
      <w:pPr>
        <w:spacing w:line="520" w:lineRule="exact"/>
        <w:ind w:firstLineChars="200" w:firstLine="640"/>
        <w:rPr>
          <w:rFonts w:eastAsia="仿宋_GB2312"/>
          <w:color w:val="000000"/>
          <w:sz w:val="32"/>
          <w:szCs w:val="32"/>
        </w:rPr>
      </w:pPr>
      <w:r>
        <w:rPr>
          <w:rFonts w:eastAsia="黑体" w:hAnsi="黑体" w:hint="eastAsia"/>
          <w:sz w:val="32"/>
          <w:szCs w:val="32"/>
        </w:rPr>
        <w:t>5</w:t>
      </w:r>
      <w:r>
        <w:rPr>
          <w:rFonts w:eastAsia="黑体" w:hAnsi="黑体"/>
          <w:sz w:val="32"/>
          <w:szCs w:val="32"/>
        </w:rPr>
        <w:t>.</w:t>
      </w:r>
      <w:r w:rsidR="00B16A43">
        <w:rPr>
          <w:rFonts w:eastAsia="黑体" w:hAnsi="黑体"/>
          <w:sz w:val="32"/>
          <w:szCs w:val="32"/>
        </w:rPr>
        <w:t xml:space="preserve"> </w:t>
      </w:r>
      <w:r w:rsidR="00151150" w:rsidRPr="0027125F">
        <w:rPr>
          <w:rFonts w:eastAsia="仿宋_GB2312"/>
          <w:color w:val="000000"/>
          <w:sz w:val="32"/>
          <w:szCs w:val="32"/>
        </w:rPr>
        <w:t>中华医学会肝病学分会，中华医学会感染病学分会</w:t>
      </w:r>
      <w:r w:rsidR="00151150" w:rsidRPr="0027125F">
        <w:rPr>
          <w:rFonts w:eastAsia="仿宋_GB2312"/>
          <w:color w:val="000000"/>
          <w:sz w:val="32"/>
          <w:szCs w:val="32"/>
        </w:rPr>
        <w:t>.</w:t>
      </w:r>
      <w:r w:rsidR="00151150">
        <w:rPr>
          <w:rFonts w:eastAsia="仿宋_GB2312" w:hint="eastAsia"/>
          <w:color w:val="000000"/>
          <w:sz w:val="32"/>
          <w:szCs w:val="32"/>
        </w:rPr>
        <w:t>慢性</w:t>
      </w:r>
      <w:r w:rsidR="00151150">
        <w:rPr>
          <w:rFonts w:eastAsia="仿宋_GB2312"/>
          <w:color w:val="000000"/>
          <w:sz w:val="32"/>
          <w:szCs w:val="32"/>
        </w:rPr>
        <w:t>乙</w:t>
      </w:r>
      <w:r w:rsidR="00151150" w:rsidRPr="0027125F">
        <w:rPr>
          <w:rFonts w:eastAsia="仿宋_GB2312"/>
          <w:color w:val="000000"/>
          <w:sz w:val="32"/>
          <w:szCs w:val="32"/>
        </w:rPr>
        <w:t>型肝炎防治指南（</w:t>
      </w:r>
      <w:r w:rsidR="00151150" w:rsidRPr="0027125F">
        <w:rPr>
          <w:rFonts w:eastAsia="仿宋_GB2312"/>
          <w:color w:val="000000"/>
          <w:sz w:val="32"/>
          <w:szCs w:val="32"/>
        </w:rPr>
        <w:t>2015</w:t>
      </w:r>
      <w:r w:rsidR="00151150" w:rsidRPr="0027125F">
        <w:rPr>
          <w:rFonts w:eastAsia="仿宋_GB2312"/>
          <w:color w:val="000000"/>
          <w:sz w:val="32"/>
          <w:szCs w:val="32"/>
        </w:rPr>
        <w:t>年版）</w:t>
      </w:r>
      <w:r w:rsidR="00151150" w:rsidRPr="0027125F">
        <w:rPr>
          <w:rFonts w:eastAsia="仿宋_GB2312"/>
          <w:color w:val="000000"/>
          <w:sz w:val="32"/>
          <w:szCs w:val="32"/>
        </w:rPr>
        <w:t>.</w:t>
      </w:r>
      <w:r w:rsidR="00151150">
        <w:rPr>
          <w:rFonts w:eastAsia="仿宋_GB2312" w:hint="eastAsia"/>
          <w:color w:val="000000"/>
          <w:sz w:val="32"/>
          <w:szCs w:val="32"/>
        </w:rPr>
        <w:t>实用肝</w:t>
      </w:r>
      <w:r w:rsidR="00AC59AF">
        <w:rPr>
          <w:rFonts w:eastAsia="仿宋_GB2312" w:hint="eastAsia"/>
          <w:color w:val="000000"/>
          <w:sz w:val="32"/>
          <w:szCs w:val="32"/>
        </w:rPr>
        <w:t>XVI</w:t>
      </w:r>
      <w:r w:rsidR="00151150">
        <w:rPr>
          <w:rFonts w:eastAsia="仿宋_GB2312" w:hint="eastAsia"/>
          <w:color w:val="000000"/>
          <w:sz w:val="32"/>
          <w:szCs w:val="32"/>
        </w:rPr>
        <w:t>脏</w:t>
      </w:r>
      <w:r w:rsidR="00151150">
        <w:rPr>
          <w:rFonts w:eastAsia="仿宋_GB2312"/>
          <w:color w:val="000000"/>
          <w:sz w:val="32"/>
          <w:szCs w:val="32"/>
        </w:rPr>
        <w:t>病杂志，</w:t>
      </w:r>
      <w:r w:rsidR="00151150" w:rsidRPr="0027125F">
        <w:rPr>
          <w:rFonts w:eastAsia="仿宋_GB2312"/>
          <w:color w:val="000000"/>
          <w:sz w:val="32"/>
          <w:szCs w:val="32"/>
        </w:rPr>
        <w:t>第</w:t>
      </w:r>
      <w:r w:rsidR="00151150">
        <w:rPr>
          <w:rFonts w:eastAsia="仿宋_GB2312"/>
          <w:color w:val="000000"/>
          <w:sz w:val="32"/>
          <w:szCs w:val="32"/>
        </w:rPr>
        <w:t>19</w:t>
      </w:r>
      <w:r w:rsidR="00151150" w:rsidRPr="0027125F">
        <w:rPr>
          <w:rFonts w:eastAsia="仿宋_GB2312"/>
          <w:color w:val="000000"/>
          <w:sz w:val="32"/>
          <w:szCs w:val="32"/>
        </w:rPr>
        <w:t>卷第</w:t>
      </w:r>
      <w:r w:rsidR="00151150">
        <w:rPr>
          <w:rFonts w:eastAsia="仿宋_GB2312"/>
          <w:color w:val="000000"/>
          <w:sz w:val="32"/>
          <w:szCs w:val="32"/>
        </w:rPr>
        <w:t>3</w:t>
      </w:r>
      <w:r w:rsidR="00151150" w:rsidRPr="0027125F">
        <w:rPr>
          <w:rFonts w:eastAsia="仿宋_GB2312"/>
          <w:color w:val="000000"/>
          <w:sz w:val="32"/>
          <w:szCs w:val="32"/>
        </w:rPr>
        <w:t>期</w:t>
      </w:r>
      <w:r w:rsidR="00151150">
        <w:rPr>
          <w:rFonts w:eastAsia="仿宋_GB2312"/>
          <w:color w:val="000000"/>
          <w:sz w:val="32"/>
          <w:szCs w:val="32"/>
        </w:rPr>
        <w:t>2016</w:t>
      </w:r>
      <w:r w:rsidR="00151150" w:rsidRPr="0027125F">
        <w:rPr>
          <w:rFonts w:eastAsia="仿宋_GB2312"/>
          <w:color w:val="000000"/>
          <w:sz w:val="32"/>
          <w:szCs w:val="32"/>
        </w:rPr>
        <w:t>年</w:t>
      </w:r>
      <w:r w:rsidR="00151150">
        <w:rPr>
          <w:rFonts w:eastAsia="仿宋_GB2312"/>
          <w:color w:val="000000"/>
          <w:sz w:val="32"/>
          <w:szCs w:val="32"/>
        </w:rPr>
        <w:t>5</w:t>
      </w:r>
      <w:r w:rsidR="00151150" w:rsidRPr="0027125F">
        <w:rPr>
          <w:rFonts w:eastAsia="仿宋_GB2312"/>
          <w:color w:val="000000"/>
          <w:sz w:val="32"/>
          <w:szCs w:val="32"/>
        </w:rPr>
        <w:t>月：</w:t>
      </w:r>
      <w:r w:rsidR="00AC59AF">
        <w:rPr>
          <w:rFonts w:eastAsia="仿宋_GB2312" w:hint="eastAsia"/>
          <w:color w:val="000000"/>
          <w:sz w:val="32"/>
          <w:szCs w:val="32"/>
        </w:rPr>
        <w:t>V-</w:t>
      </w:r>
      <w:r w:rsidR="00AC59AF">
        <w:rPr>
          <w:rFonts w:eastAsia="仿宋_GB2312"/>
          <w:color w:val="000000"/>
          <w:sz w:val="32"/>
          <w:szCs w:val="32"/>
        </w:rPr>
        <w:t>XVI</w:t>
      </w:r>
    </w:p>
    <w:p w:rsidR="0007710C" w:rsidRDefault="0007710C" w:rsidP="00151150">
      <w:pPr>
        <w:spacing w:line="520" w:lineRule="exact"/>
        <w:ind w:firstLineChars="200" w:firstLine="640"/>
        <w:rPr>
          <w:rFonts w:eastAsia="仿宋_GB2312"/>
          <w:color w:val="000000"/>
          <w:sz w:val="32"/>
          <w:szCs w:val="32"/>
        </w:rPr>
      </w:pPr>
      <w:r>
        <w:rPr>
          <w:rFonts w:eastAsia="仿宋_GB2312"/>
          <w:color w:val="000000"/>
          <w:sz w:val="32"/>
          <w:szCs w:val="32"/>
        </w:rPr>
        <w:t>6.</w:t>
      </w:r>
      <w:r w:rsidR="00B16A43">
        <w:rPr>
          <w:rFonts w:eastAsia="仿宋_GB2312"/>
          <w:color w:val="000000"/>
          <w:sz w:val="32"/>
          <w:szCs w:val="32"/>
        </w:rPr>
        <w:t xml:space="preserve"> </w:t>
      </w:r>
      <w:r w:rsidR="00D247CC">
        <w:rPr>
          <w:rFonts w:eastAsia="仿宋_GB2312"/>
          <w:color w:val="000000"/>
          <w:sz w:val="32"/>
          <w:szCs w:val="32"/>
        </w:rPr>
        <w:t xml:space="preserve">European Association for the Study of the Liver. EASL 2017 clinical Practice Guidelines on the management of </w:t>
      </w:r>
      <w:r w:rsidR="00D247CC">
        <w:rPr>
          <w:rFonts w:eastAsia="仿宋_GB2312"/>
          <w:color w:val="000000"/>
          <w:sz w:val="32"/>
          <w:szCs w:val="32"/>
        </w:rPr>
        <w:lastRenderedPageBreak/>
        <w:t xml:space="preserve">hepatitis B virus infection. Journal of </w:t>
      </w:r>
      <w:proofErr w:type="spellStart"/>
      <w:r w:rsidR="00D247CC">
        <w:rPr>
          <w:rFonts w:eastAsia="仿宋_GB2312"/>
          <w:color w:val="000000"/>
          <w:sz w:val="32"/>
          <w:szCs w:val="32"/>
        </w:rPr>
        <w:t>Hepatology</w:t>
      </w:r>
      <w:proofErr w:type="spellEnd"/>
      <w:r w:rsidR="00D247CC">
        <w:rPr>
          <w:rFonts w:eastAsia="仿宋_GB2312"/>
          <w:color w:val="000000"/>
          <w:sz w:val="32"/>
          <w:szCs w:val="32"/>
        </w:rPr>
        <w:t xml:space="preserve"> 2017</w:t>
      </w:r>
      <w:r w:rsidR="00360CE2">
        <w:rPr>
          <w:rFonts w:eastAsia="仿宋_GB2312"/>
          <w:color w:val="000000"/>
          <w:sz w:val="32"/>
          <w:szCs w:val="32"/>
        </w:rPr>
        <w:t>,</w:t>
      </w:r>
      <w:r w:rsidR="00D247CC">
        <w:rPr>
          <w:rFonts w:eastAsia="仿宋_GB2312"/>
          <w:color w:val="000000"/>
          <w:sz w:val="32"/>
          <w:szCs w:val="32"/>
        </w:rPr>
        <w:t>67</w:t>
      </w:r>
      <w:r w:rsidR="00360CE2">
        <w:rPr>
          <w:rFonts w:eastAsia="仿宋_GB2312"/>
          <w:color w:val="000000"/>
          <w:sz w:val="32"/>
          <w:szCs w:val="32"/>
        </w:rPr>
        <w:t>:</w:t>
      </w:r>
      <w:r w:rsidR="00114666">
        <w:rPr>
          <w:rFonts w:eastAsia="仿宋_GB2312"/>
          <w:color w:val="000000"/>
          <w:sz w:val="32"/>
          <w:szCs w:val="32"/>
        </w:rPr>
        <w:t xml:space="preserve"> </w:t>
      </w:r>
      <w:r w:rsidR="00B16A43">
        <w:rPr>
          <w:rFonts w:eastAsia="仿宋_GB2312"/>
          <w:color w:val="000000"/>
          <w:sz w:val="32"/>
          <w:szCs w:val="32"/>
        </w:rPr>
        <w:t>370-398</w:t>
      </w:r>
      <w:r w:rsidR="00360CE2">
        <w:rPr>
          <w:rFonts w:eastAsia="仿宋_GB2312"/>
          <w:color w:val="000000"/>
          <w:sz w:val="32"/>
          <w:szCs w:val="32"/>
        </w:rPr>
        <w:t>.</w:t>
      </w:r>
    </w:p>
    <w:p w:rsidR="00B16A43" w:rsidRDefault="00B16A43" w:rsidP="00151150">
      <w:pPr>
        <w:spacing w:line="520" w:lineRule="exact"/>
        <w:ind w:firstLineChars="200" w:firstLine="640"/>
        <w:rPr>
          <w:rFonts w:eastAsia="仿宋_GB2312"/>
          <w:color w:val="000000"/>
          <w:sz w:val="32"/>
          <w:szCs w:val="32"/>
        </w:rPr>
      </w:pPr>
      <w:r>
        <w:rPr>
          <w:rFonts w:eastAsia="仿宋_GB2312"/>
          <w:color w:val="000000"/>
          <w:sz w:val="32"/>
          <w:szCs w:val="32"/>
        </w:rPr>
        <w:t xml:space="preserve">7. </w:t>
      </w:r>
      <w:r w:rsidR="0097154B">
        <w:rPr>
          <w:rFonts w:eastAsia="仿宋_GB2312"/>
          <w:color w:val="000000"/>
          <w:sz w:val="32"/>
          <w:szCs w:val="32"/>
        </w:rPr>
        <w:t xml:space="preserve">Norah A. </w:t>
      </w:r>
      <w:proofErr w:type="spellStart"/>
      <w:r w:rsidR="0097154B">
        <w:rPr>
          <w:rFonts w:eastAsia="仿宋_GB2312"/>
          <w:color w:val="000000"/>
          <w:sz w:val="32"/>
          <w:szCs w:val="32"/>
        </w:rPr>
        <w:t>Terrault</w:t>
      </w:r>
      <w:proofErr w:type="spellEnd"/>
      <w:r w:rsidR="0097154B">
        <w:rPr>
          <w:rFonts w:eastAsia="仿宋_GB2312"/>
          <w:color w:val="000000"/>
          <w:sz w:val="32"/>
          <w:szCs w:val="32"/>
        </w:rPr>
        <w:t xml:space="preserve">, </w:t>
      </w:r>
      <w:r w:rsidR="00034EC0">
        <w:rPr>
          <w:rFonts w:eastAsia="仿宋_GB2312"/>
          <w:i/>
          <w:color w:val="000000"/>
          <w:sz w:val="32"/>
          <w:szCs w:val="32"/>
        </w:rPr>
        <w:t>e</w:t>
      </w:r>
      <w:r w:rsidR="009D1679">
        <w:rPr>
          <w:rFonts w:eastAsia="仿宋_GB2312"/>
          <w:i/>
          <w:color w:val="000000"/>
          <w:sz w:val="32"/>
          <w:szCs w:val="32"/>
        </w:rPr>
        <w:t xml:space="preserve">t </w:t>
      </w:r>
      <w:r w:rsidR="0097154B" w:rsidRPr="0097154B">
        <w:rPr>
          <w:rFonts w:eastAsia="仿宋_GB2312"/>
          <w:i/>
          <w:color w:val="000000"/>
          <w:sz w:val="32"/>
          <w:szCs w:val="32"/>
        </w:rPr>
        <w:t>al</w:t>
      </w:r>
      <w:r w:rsidR="0097154B">
        <w:rPr>
          <w:rFonts w:eastAsia="仿宋_GB2312"/>
          <w:i/>
          <w:color w:val="000000"/>
          <w:sz w:val="32"/>
          <w:szCs w:val="32"/>
        </w:rPr>
        <w:t>.</w:t>
      </w:r>
      <w:r w:rsidR="00360CE2">
        <w:rPr>
          <w:rFonts w:eastAsia="仿宋_GB2312"/>
          <w:color w:val="000000"/>
          <w:sz w:val="32"/>
          <w:szCs w:val="32"/>
        </w:rPr>
        <w:t xml:space="preserve"> Update on Prevention, Diagnosis, and Treatment of Chronic Hepatitis B: AASLD 2018 Hepatitis B Guidance. HEPATOLOGY, 2018,67(4):1560-1599.</w:t>
      </w:r>
    </w:p>
    <w:p w:rsidR="00397255" w:rsidRPr="00151150" w:rsidRDefault="00117402" w:rsidP="00D618CE">
      <w:pPr>
        <w:spacing w:line="520" w:lineRule="exact"/>
        <w:ind w:firstLineChars="200" w:firstLine="640"/>
        <w:rPr>
          <w:rFonts w:eastAsia="黑体" w:hAnsi="黑体"/>
          <w:sz w:val="32"/>
          <w:szCs w:val="32"/>
        </w:rPr>
      </w:pPr>
      <w:r>
        <w:rPr>
          <w:rFonts w:eastAsia="仿宋_GB2312"/>
          <w:color w:val="000000"/>
          <w:sz w:val="32"/>
          <w:szCs w:val="32"/>
        </w:rPr>
        <w:t xml:space="preserve">8. FDA. Review </w:t>
      </w:r>
      <w:proofErr w:type="spellStart"/>
      <w:r>
        <w:rPr>
          <w:rFonts w:eastAsia="仿宋_GB2312"/>
          <w:color w:val="000000"/>
          <w:sz w:val="32"/>
          <w:szCs w:val="32"/>
        </w:rPr>
        <w:t>criteaia</w:t>
      </w:r>
      <w:proofErr w:type="spellEnd"/>
      <w:r>
        <w:rPr>
          <w:rFonts w:eastAsia="仿宋_GB2312"/>
          <w:color w:val="000000"/>
          <w:sz w:val="32"/>
          <w:szCs w:val="32"/>
        </w:rPr>
        <w:t xml:space="preserve"> for assessment of Hepatitis B “e” antigen and antibody to Hepatitis B “e” antigen in vitro diagnostic devices.</w:t>
      </w:r>
      <w:r w:rsidR="00664D86">
        <w:rPr>
          <w:rFonts w:eastAsia="仿宋_GB2312"/>
          <w:color w:val="000000"/>
          <w:sz w:val="32"/>
          <w:szCs w:val="32"/>
        </w:rPr>
        <w:t xml:space="preserve"> 1991.12.</w:t>
      </w:r>
      <w:bookmarkStart w:id="5" w:name="_GoBack"/>
      <w:bookmarkEnd w:id="5"/>
    </w:p>
    <w:p w:rsidR="00C625F4" w:rsidRDefault="001E0D76">
      <w:pPr>
        <w:spacing w:line="540" w:lineRule="exact"/>
        <w:ind w:firstLine="640"/>
        <w:contextualSpacing/>
        <w:rPr>
          <w:rFonts w:eastAsia="仿宋_GB2312" w:hAnsi="仿宋_GB2312"/>
          <w:sz w:val="32"/>
          <w:szCs w:val="32"/>
        </w:rPr>
      </w:pPr>
      <w:r>
        <w:rPr>
          <w:rFonts w:eastAsia="黑体" w:hAnsi="黑体"/>
          <w:sz w:val="32"/>
          <w:szCs w:val="32"/>
        </w:rPr>
        <w:t>四、</w:t>
      </w:r>
      <w:bookmarkStart w:id="6" w:name="QianFaShiJianΩ1"/>
      <w:bookmarkStart w:id="7" w:name="GongKaiShuXingΩ1"/>
      <w:bookmarkStart w:id="8" w:name="参1"/>
      <w:bookmarkStart w:id="9" w:name="参2"/>
      <w:bookmarkStart w:id="10" w:name="参3"/>
      <w:bookmarkStart w:id="11" w:name="参4"/>
      <w:bookmarkStart w:id="12" w:name="参5"/>
      <w:bookmarkStart w:id="13" w:name="参6"/>
      <w:bookmarkStart w:id="14" w:name="YinFaRiQiΩ1"/>
      <w:bookmarkEnd w:id="6"/>
      <w:bookmarkEnd w:id="7"/>
      <w:bookmarkEnd w:id="8"/>
      <w:bookmarkEnd w:id="9"/>
      <w:bookmarkEnd w:id="10"/>
      <w:bookmarkEnd w:id="11"/>
      <w:bookmarkEnd w:id="12"/>
      <w:bookmarkEnd w:id="13"/>
      <w:bookmarkEnd w:id="14"/>
      <w:r>
        <w:rPr>
          <w:rFonts w:eastAsia="黑体" w:hAnsi="黑体"/>
          <w:sz w:val="32"/>
          <w:szCs w:val="32"/>
        </w:rPr>
        <w:t>起草单位</w:t>
      </w:r>
    </w:p>
    <w:p w:rsidR="00C625F4" w:rsidRDefault="001E0D76">
      <w:pPr>
        <w:spacing w:line="540" w:lineRule="exact"/>
        <w:ind w:firstLine="640"/>
        <w:contextualSpacing/>
        <w:rPr>
          <w:rFonts w:eastAsia="仿宋_GB2312" w:hAnsi="仿宋_GB2312"/>
          <w:sz w:val="32"/>
          <w:szCs w:val="32"/>
        </w:rPr>
      </w:pPr>
      <w:r>
        <w:rPr>
          <w:rFonts w:eastAsia="仿宋_GB2312" w:hAnsi="仿宋_GB2312"/>
          <w:sz w:val="32"/>
          <w:szCs w:val="32"/>
        </w:rPr>
        <w:t>国家药品监督管理局医疗器械技术审评中心。</w:t>
      </w:r>
    </w:p>
    <w:p w:rsidR="00C625F4" w:rsidRDefault="00C625F4">
      <w:pPr>
        <w:spacing w:line="540" w:lineRule="exact"/>
        <w:ind w:firstLine="640"/>
        <w:contextualSpacing/>
        <w:rPr>
          <w:rFonts w:eastAsia="仿宋_GB2312" w:hAnsi="仿宋_GB2312"/>
          <w:sz w:val="32"/>
          <w:szCs w:val="32"/>
        </w:rPr>
      </w:pPr>
    </w:p>
    <w:p w:rsidR="00C625F4" w:rsidRDefault="00C625F4">
      <w:pPr>
        <w:autoSpaceDE w:val="0"/>
        <w:autoSpaceDN w:val="0"/>
        <w:spacing w:line="540" w:lineRule="exact"/>
        <w:ind w:firstLine="640"/>
        <w:contextualSpacing/>
        <w:rPr>
          <w:rFonts w:eastAsia="Times New Roman" w:hAnsi="Times New Roman"/>
          <w:sz w:val="32"/>
          <w:szCs w:val="32"/>
        </w:rPr>
      </w:pPr>
    </w:p>
    <w:p w:rsidR="00C625F4" w:rsidRDefault="00C625F4">
      <w:pPr>
        <w:spacing w:line="540" w:lineRule="exact"/>
        <w:rPr>
          <w:rFonts w:hAnsi="宋体"/>
        </w:rPr>
      </w:pPr>
    </w:p>
    <w:p w:rsidR="00C625F4" w:rsidRDefault="00C625F4">
      <w:pPr>
        <w:spacing w:line="540" w:lineRule="exact"/>
        <w:rPr>
          <w:rFonts w:hAnsi="宋体"/>
        </w:rPr>
      </w:pPr>
    </w:p>
    <w:p w:rsidR="00C625F4" w:rsidRDefault="00C625F4">
      <w:pPr>
        <w:spacing w:line="540" w:lineRule="exact"/>
        <w:rPr>
          <w:rFonts w:hAnsi="宋体"/>
        </w:rPr>
      </w:pPr>
    </w:p>
    <w:sectPr w:rsidR="00C625F4" w:rsidSect="00C625F4">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0320" w:rsidRDefault="00860320" w:rsidP="00D004F8">
      <w:r>
        <w:separator/>
      </w:r>
    </w:p>
  </w:endnote>
  <w:endnote w:type="continuationSeparator" w:id="0">
    <w:p w:rsidR="00860320" w:rsidRDefault="00860320" w:rsidP="00D004F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0320" w:rsidRDefault="00860320" w:rsidP="00D004F8">
      <w:r>
        <w:separator/>
      </w:r>
    </w:p>
  </w:footnote>
  <w:footnote w:type="continuationSeparator" w:id="0">
    <w:p w:rsidR="00860320" w:rsidRDefault="00860320" w:rsidP="00D004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stylePaneFormatFilter w:val="0000"/>
  <w:defaultTabStop w:val="420"/>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balanceSingleByteDoubleByteWidth/>
    <w:ulTrailSpace/>
    <w:doNotExpandShiftReturn/>
    <w:adjustLineHeightInTable/>
    <w:useFELayout/>
  </w:compat>
  <w:rsids>
    <w:rsidRoot w:val="00C625F4"/>
    <w:rsid w:val="00034EC0"/>
    <w:rsid w:val="00041EE8"/>
    <w:rsid w:val="00056C5B"/>
    <w:rsid w:val="00071A34"/>
    <w:rsid w:val="0007298E"/>
    <w:rsid w:val="00072A7D"/>
    <w:rsid w:val="0007710C"/>
    <w:rsid w:val="000D205D"/>
    <w:rsid w:val="000F2BCC"/>
    <w:rsid w:val="000F6AD0"/>
    <w:rsid w:val="000F6E16"/>
    <w:rsid w:val="00114666"/>
    <w:rsid w:val="00117402"/>
    <w:rsid w:val="00143E62"/>
    <w:rsid w:val="001461B4"/>
    <w:rsid w:val="00146987"/>
    <w:rsid w:val="00151150"/>
    <w:rsid w:val="00183328"/>
    <w:rsid w:val="001B0A98"/>
    <w:rsid w:val="001B1328"/>
    <w:rsid w:val="001C1BA2"/>
    <w:rsid w:val="001D2F32"/>
    <w:rsid w:val="001D4781"/>
    <w:rsid w:val="001E0D76"/>
    <w:rsid w:val="002472F4"/>
    <w:rsid w:val="0025035A"/>
    <w:rsid w:val="00253142"/>
    <w:rsid w:val="00257871"/>
    <w:rsid w:val="0026069B"/>
    <w:rsid w:val="00272157"/>
    <w:rsid w:val="0027603A"/>
    <w:rsid w:val="002B1EB4"/>
    <w:rsid w:val="002C50D0"/>
    <w:rsid w:val="002D4D89"/>
    <w:rsid w:val="00300939"/>
    <w:rsid w:val="003129DC"/>
    <w:rsid w:val="00332BD9"/>
    <w:rsid w:val="00333EE0"/>
    <w:rsid w:val="0035241D"/>
    <w:rsid w:val="00352604"/>
    <w:rsid w:val="00360CE2"/>
    <w:rsid w:val="00366452"/>
    <w:rsid w:val="00371B56"/>
    <w:rsid w:val="00397255"/>
    <w:rsid w:val="003A3787"/>
    <w:rsid w:val="003D359A"/>
    <w:rsid w:val="003E143D"/>
    <w:rsid w:val="003F4B2E"/>
    <w:rsid w:val="00411A76"/>
    <w:rsid w:val="00433918"/>
    <w:rsid w:val="004555B3"/>
    <w:rsid w:val="0045630E"/>
    <w:rsid w:val="00474683"/>
    <w:rsid w:val="004812EA"/>
    <w:rsid w:val="004B66D0"/>
    <w:rsid w:val="004F1F01"/>
    <w:rsid w:val="00536911"/>
    <w:rsid w:val="00575B59"/>
    <w:rsid w:val="005C6F8B"/>
    <w:rsid w:val="005D2DF1"/>
    <w:rsid w:val="005D7403"/>
    <w:rsid w:val="00605A69"/>
    <w:rsid w:val="00611CF1"/>
    <w:rsid w:val="00622778"/>
    <w:rsid w:val="006478B5"/>
    <w:rsid w:val="00660038"/>
    <w:rsid w:val="00664D86"/>
    <w:rsid w:val="006800E6"/>
    <w:rsid w:val="006B2578"/>
    <w:rsid w:val="006E3A0C"/>
    <w:rsid w:val="006F206D"/>
    <w:rsid w:val="0072768D"/>
    <w:rsid w:val="007445E9"/>
    <w:rsid w:val="007A43E5"/>
    <w:rsid w:val="007B1FA3"/>
    <w:rsid w:val="008070F5"/>
    <w:rsid w:val="00812B86"/>
    <w:rsid w:val="008207AB"/>
    <w:rsid w:val="00825BB1"/>
    <w:rsid w:val="008367D3"/>
    <w:rsid w:val="00847FFE"/>
    <w:rsid w:val="00856AC2"/>
    <w:rsid w:val="00860320"/>
    <w:rsid w:val="00864576"/>
    <w:rsid w:val="008A5C74"/>
    <w:rsid w:val="008B1FDB"/>
    <w:rsid w:val="008D438D"/>
    <w:rsid w:val="008E1D99"/>
    <w:rsid w:val="00911A4A"/>
    <w:rsid w:val="00924D79"/>
    <w:rsid w:val="00930625"/>
    <w:rsid w:val="009405F0"/>
    <w:rsid w:val="0094150D"/>
    <w:rsid w:val="009441A9"/>
    <w:rsid w:val="0097154B"/>
    <w:rsid w:val="00981755"/>
    <w:rsid w:val="009852E4"/>
    <w:rsid w:val="009C18F7"/>
    <w:rsid w:val="009D1679"/>
    <w:rsid w:val="009D4C26"/>
    <w:rsid w:val="009E1BA8"/>
    <w:rsid w:val="00A01155"/>
    <w:rsid w:val="00A30CE4"/>
    <w:rsid w:val="00A3154F"/>
    <w:rsid w:val="00A35CF1"/>
    <w:rsid w:val="00A57493"/>
    <w:rsid w:val="00A772BD"/>
    <w:rsid w:val="00A80588"/>
    <w:rsid w:val="00A952CD"/>
    <w:rsid w:val="00AA3E17"/>
    <w:rsid w:val="00AC019E"/>
    <w:rsid w:val="00AC0C4D"/>
    <w:rsid w:val="00AC459F"/>
    <w:rsid w:val="00AC59AF"/>
    <w:rsid w:val="00AD171A"/>
    <w:rsid w:val="00AF3703"/>
    <w:rsid w:val="00AF5445"/>
    <w:rsid w:val="00B16A43"/>
    <w:rsid w:val="00B25518"/>
    <w:rsid w:val="00B321E1"/>
    <w:rsid w:val="00B37B08"/>
    <w:rsid w:val="00B50AEE"/>
    <w:rsid w:val="00B550C0"/>
    <w:rsid w:val="00B756FE"/>
    <w:rsid w:val="00B84BCD"/>
    <w:rsid w:val="00BA25F7"/>
    <w:rsid w:val="00BB21EE"/>
    <w:rsid w:val="00BB3676"/>
    <w:rsid w:val="00BB7ACF"/>
    <w:rsid w:val="00BC17AB"/>
    <w:rsid w:val="00C164F0"/>
    <w:rsid w:val="00C219C9"/>
    <w:rsid w:val="00C25B88"/>
    <w:rsid w:val="00C625F4"/>
    <w:rsid w:val="00C650BF"/>
    <w:rsid w:val="00C9773E"/>
    <w:rsid w:val="00CD1AFD"/>
    <w:rsid w:val="00CD1B91"/>
    <w:rsid w:val="00CD5FB2"/>
    <w:rsid w:val="00CE4B4C"/>
    <w:rsid w:val="00D004F8"/>
    <w:rsid w:val="00D15E63"/>
    <w:rsid w:val="00D1712C"/>
    <w:rsid w:val="00D247CC"/>
    <w:rsid w:val="00D33DFB"/>
    <w:rsid w:val="00D410DE"/>
    <w:rsid w:val="00D45A53"/>
    <w:rsid w:val="00D618CE"/>
    <w:rsid w:val="00D86F7D"/>
    <w:rsid w:val="00D93D4B"/>
    <w:rsid w:val="00DA0F1C"/>
    <w:rsid w:val="00DA285C"/>
    <w:rsid w:val="00DC7C82"/>
    <w:rsid w:val="00DC7CC5"/>
    <w:rsid w:val="00DF3AED"/>
    <w:rsid w:val="00E22427"/>
    <w:rsid w:val="00E22D71"/>
    <w:rsid w:val="00E2370D"/>
    <w:rsid w:val="00E332DF"/>
    <w:rsid w:val="00E33BCE"/>
    <w:rsid w:val="00E571BE"/>
    <w:rsid w:val="00E61D18"/>
    <w:rsid w:val="00E85609"/>
    <w:rsid w:val="00E858F6"/>
    <w:rsid w:val="00E977F5"/>
    <w:rsid w:val="00EB05C1"/>
    <w:rsid w:val="00EE43BA"/>
    <w:rsid w:val="00F355ED"/>
    <w:rsid w:val="00F40D7D"/>
    <w:rsid w:val="00F83859"/>
    <w:rsid w:val="00F85784"/>
    <w:rsid w:val="00FA4C63"/>
    <w:rsid w:val="00FB7625"/>
    <w:rsid w:val="00FE58F8"/>
    <w:rsid w:val="00FF45A8"/>
    <w:rsid w:val="00FF5C34"/>
  </w:rsids>
  <m:mathPr>
    <m:mathFont m:val="Cambria Math"/>
    <m:brkBin m:val="before"/>
    <m:brkBinSub m:val="--"/>
    <m:smallFrac/>
    <m:dispDef/>
    <m:lMargin m:val="1440"/>
    <m:rMargin m:val="144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C625F4"/>
    <w:pPr>
      <w:jc w:val="both"/>
    </w:pPr>
  </w:style>
  <w:style w:type="paragraph" w:styleId="1">
    <w:name w:val="heading 1"/>
    <w:uiPriority w:val="7"/>
    <w:qFormat/>
    <w:rsid w:val="00C625F4"/>
    <w:pPr>
      <w:jc w:val="both"/>
      <w:outlineLvl w:val="0"/>
    </w:pPr>
    <w:rPr>
      <w:sz w:val="28"/>
      <w:szCs w:val="28"/>
    </w:rPr>
  </w:style>
  <w:style w:type="paragraph" w:styleId="2">
    <w:name w:val="heading 2"/>
    <w:uiPriority w:val="8"/>
    <w:qFormat/>
    <w:rsid w:val="00C625F4"/>
    <w:pPr>
      <w:jc w:val="both"/>
      <w:outlineLvl w:val="1"/>
    </w:pPr>
  </w:style>
  <w:style w:type="paragraph" w:styleId="3">
    <w:name w:val="heading 3"/>
    <w:uiPriority w:val="9"/>
    <w:qFormat/>
    <w:rsid w:val="00C625F4"/>
    <w:pPr>
      <w:ind w:left="1000" w:hanging="400"/>
      <w:jc w:val="both"/>
      <w:outlineLvl w:val="2"/>
    </w:pPr>
  </w:style>
  <w:style w:type="paragraph" w:styleId="4">
    <w:name w:val="heading 4"/>
    <w:uiPriority w:val="10"/>
    <w:qFormat/>
    <w:rsid w:val="00C625F4"/>
    <w:pPr>
      <w:ind w:left="1200" w:hanging="400"/>
      <w:jc w:val="both"/>
      <w:outlineLvl w:val="3"/>
    </w:pPr>
    <w:rPr>
      <w:b/>
    </w:rPr>
  </w:style>
  <w:style w:type="paragraph" w:styleId="5">
    <w:name w:val="heading 5"/>
    <w:uiPriority w:val="11"/>
    <w:qFormat/>
    <w:rsid w:val="00C625F4"/>
    <w:pPr>
      <w:ind w:left="1400" w:hanging="400"/>
      <w:jc w:val="both"/>
      <w:outlineLvl w:val="4"/>
    </w:pPr>
  </w:style>
  <w:style w:type="paragraph" w:styleId="6">
    <w:name w:val="heading 6"/>
    <w:uiPriority w:val="12"/>
    <w:qFormat/>
    <w:rsid w:val="00C625F4"/>
    <w:pPr>
      <w:ind w:left="1600" w:hanging="400"/>
      <w:jc w:val="both"/>
      <w:outlineLvl w:val="5"/>
    </w:pPr>
    <w:rPr>
      <w:b/>
    </w:rPr>
  </w:style>
  <w:style w:type="paragraph" w:styleId="7">
    <w:name w:val="heading 7"/>
    <w:uiPriority w:val="13"/>
    <w:qFormat/>
    <w:rsid w:val="00C625F4"/>
    <w:pPr>
      <w:ind w:left="1800" w:hanging="400"/>
      <w:jc w:val="both"/>
      <w:outlineLvl w:val="6"/>
    </w:pPr>
  </w:style>
  <w:style w:type="paragraph" w:styleId="8">
    <w:name w:val="heading 8"/>
    <w:uiPriority w:val="14"/>
    <w:qFormat/>
    <w:rsid w:val="00C625F4"/>
    <w:pPr>
      <w:ind w:left="2000" w:hanging="400"/>
      <w:jc w:val="both"/>
      <w:outlineLvl w:val="7"/>
    </w:pPr>
  </w:style>
  <w:style w:type="paragraph" w:styleId="9">
    <w:name w:val="heading 9"/>
    <w:uiPriority w:val="15"/>
    <w:qFormat/>
    <w:rsid w:val="00C625F4"/>
    <w:pPr>
      <w:ind w:left="2200" w:hanging="400"/>
      <w:jc w:val="both"/>
      <w:outlineLvl w:val="8"/>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rsid w:val="00C625F4"/>
    <w:pPr>
      <w:jc w:val="both"/>
    </w:pPr>
  </w:style>
  <w:style w:type="paragraph" w:styleId="a4">
    <w:name w:val="Title"/>
    <w:uiPriority w:val="6"/>
    <w:qFormat/>
    <w:rsid w:val="00C625F4"/>
    <w:pPr>
      <w:jc w:val="center"/>
    </w:pPr>
    <w:rPr>
      <w:b/>
      <w:sz w:val="32"/>
      <w:szCs w:val="32"/>
    </w:rPr>
  </w:style>
  <w:style w:type="paragraph" w:styleId="a5">
    <w:name w:val="Subtitle"/>
    <w:uiPriority w:val="16"/>
    <w:qFormat/>
    <w:rsid w:val="00C625F4"/>
    <w:pPr>
      <w:jc w:val="center"/>
    </w:pPr>
    <w:rPr>
      <w:sz w:val="24"/>
      <w:szCs w:val="24"/>
    </w:rPr>
  </w:style>
  <w:style w:type="character" w:styleId="a6">
    <w:name w:val="Subtle Emphasis"/>
    <w:uiPriority w:val="17"/>
    <w:qFormat/>
    <w:rsid w:val="00C625F4"/>
    <w:rPr>
      <w:i/>
      <w:color w:val="404040"/>
      <w:w w:val="100"/>
      <w:sz w:val="21"/>
      <w:szCs w:val="21"/>
      <w:shd w:val="clear" w:color="auto" w:fill="auto"/>
    </w:rPr>
  </w:style>
  <w:style w:type="character" w:styleId="a7">
    <w:name w:val="Emphasis"/>
    <w:uiPriority w:val="18"/>
    <w:qFormat/>
    <w:rsid w:val="00C625F4"/>
    <w:rPr>
      <w:i/>
      <w:w w:val="100"/>
      <w:sz w:val="21"/>
      <w:szCs w:val="21"/>
      <w:shd w:val="clear" w:color="auto" w:fill="auto"/>
    </w:rPr>
  </w:style>
  <w:style w:type="character" w:styleId="a8">
    <w:name w:val="Intense Emphasis"/>
    <w:uiPriority w:val="19"/>
    <w:qFormat/>
    <w:rsid w:val="00C625F4"/>
    <w:rPr>
      <w:i/>
      <w:color w:val="5B9BD5"/>
      <w:w w:val="100"/>
      <w:sz w:val="21"/>
      <w:szCs w:val="21"/>
      <w:shd w:val="clear" w:color="auto" w:fill="auto"/>
    </w:rPr>
  </w:style>
  <w:style w:type="character" w:styleId="a9">
    <w:name w:val="Strong"/>
    <w:uiPriority w:val="20"/>
    <w:qFormat/>
    <w:rsid w:val="00C625F4"/>
    <w:rPr>
      <w:b/>
      <w:w w:val="100"/>
      <w:sz w:val="21"/>
      <w:szCs w:val="21"/>
      <w:shd w:val="clear" w:color="auto" w:fill="auto"/>
    </w:rPr>
  </w:style>
  <w:style w:type="paragraph" w:styleId="aa">
    <w:name w:val="Quote"/>
    <w:uiPriority w:val="21"/>
    <w:qFormat/>
    <w:rsid w:val="00C625F4"/>
    <w:pPr>
      <w:ind w:left="864" w:right="864"/>
      <w:jc w:val="center"/>
    </w:pPr>
    <w:rPr>
      <w:i/>
      <w:color w:val="404040"/>
    </w:rPr>
  </w:style>
  <w:style w:type="paragraph" w:styleId="ab">
    <w:name w:val="Intense Quote"/>
    <w:uiPriority w:val="22"/>
    <w:qFormat/>
    <w:rsid w:val="00C625F4"/>
    <w:pPr>
      <w:ind w:left="950" w:right="950"/>
      <w:jc w:val="center"/>
    </w:pPr>
    <w:rPr>
      <w:i/>
      <w:color w:val="5B9BD5"/>
    </w:rPr>
  </w:style>
  <w:style w:type="character" w:styleId="ac">
    <w:name w:val="Subtle Reference"/>
    <w:uiPriority w:val="23"/>
    <w:qFormat/>
    <w:rsid w:val="00C625F4"/>
    <w:rPr>
      <w:smallCaps/>
      <w:color w:val="5A5A5A"/>
      <w:w w:val="100"/>
      <w:sz w:val="21"/>
      <w:szCs w:val="21"/>
      <w:shd w:val="clear" w:color="auto" w:fill="auto"/>
    </w:rPr>
  </w:style>
  <w:style w:type="character" w:styleId="ad">
    <w:name w:val="Intense Reference"/>
    <w:uiPriority w:val="24"/>
    <w:qFormat/>
    <w:rsid w:val="00C625F4"/>
    <w:rPr>
      <w:b/>
      <w:smallCaps/>
      <w:color w:val="5B9BD5"/>
      <w:w w:val="100"/>
      <w:sz w:val="21"/>
      <w:szCs w:val="21"/>
      <w:shd w:val="clear" w:color="auto" w:fill="auto"/>
    </w:rPr>
  </w:style>
  <w:style w:type="character" w:styleId="ae">
    <w:name w:val="Book Title"/>
    <w:uiPriority w:val="25"/>
    <w:qFormat/>
    <w:rsid w:val="00C625F4"/>
    <w:rPr>
      <w:b/>
      <w:i/>
      <w:w w:val="100"/>
      <w:sz w:val="21"/>
      <w:szCs w:val="21"/>
      <w:shd w:val="clear" w:color="auto" w:fill="auto"/>
    </w:rPr>
  </w:style>
  <w:style w:type="paragraph" w:styleId="af">
    <w:name w:val="List Paragraph"/>
    <w:uiPriority w:val="26"/>
    <w:qFormat/>
    <w:rsid w:val="00C625F4"/>
    <w:pPr>
      <w:ind w:left="850"/>
      <w:jc w:val="both"/>
    </w:pPr>
  </w:style>
  <w:style w:type="paragraph" w:styleId="TOC">
    <w:name w:val="TOC Heading"/>
    <w:uiPriority w:val="27"/>
    <w:unhideWhenUsed/>
    <w:qFormat/>
    <w:rsid w:val="00C625F4"/>
    <w:rPr>
      <w:color w:val="2E74B5"/>
      <w:sz w:val="32"/>
      <w:szCs w:val="32"/>
    </w:rPr>
  </w:style>
  <w:style w:type="paragraph" w:styleId="10">
    <w:name w:val="toc 1"/>
    <w:uiPriority w:val="28"/>
    <w:unhideWhenUsed/>
    <w:qFormat/>
    <w:rsid w:val="00C625F4"/>
    <w:pPr>
      <w:jc w:val="both"/>
    </w:pPr>
  </w:style>
  <w:style w:type="paragraph" w:styleId="20">
    <w:name w:val="toc 2"/>
    <w:uiPriority w:val="29"/>
    <w:unhideWhenUsed/>
    <w:qFormat/>
    <w:rsid w:val="00C625F4"/>
    <w:pPr>
      <w:ind w:left="425"/>
      <w:jc w:val="both"/>
    </w:pPr>
  </w:style>
  <w:style w:type="paragraph" w:styleId="30">
    <w:name w:val="toc 3"/>
    <w:uiPriority w:val="30"/>
    <w:unhideWhenUsed/>
    <w:qFormat/>
    <w:rsid w:val="00C625F4"/>
    <w:pPr>
      <w:ind w:left="850"/>
      <w:jc w:val="both"/>
    </w:pPr>
  </w:style>
  <w:style w:type="paragraph" w:styleId="40">
    <w:name w:val="toc 4"/>
    <w:uiPriority w:val="31"/>
    <w:unhideWhenUsed/>
    <w:qFormat/>
    <w:rsid w:val="00C625F4"/>
    <w:pPr>
      <w:ind w:left="1275"/>
      <w:jc w:val="both"/>
    </w:pPr>
  </w:style>
  <w:style w:type="paragraph" w:styleId="50">
    <w:name w:val="toc 5"/>
    <w:uiPriority w:val="32"/>
    <w:unhideWhenUsed/>
    <w:qFormat/>
    <w:rsid w:val="00C625F4"/>
    <w:pPr>
      <w:ind w:left="1700"/>
      <w:jc w:val="both"/>
    </w:pPr>
  </w:style>
  <w:style w:type="paragraph" w:styleId="60">
    <w:name w:val="toc 6"/>
    <w:uiPriority w:val="33"/>
    <w:unhideWhenUsed/>
    <w:qFormat/>
    <w:rsid w:val="00C625F4"/>
    <w:pPr>
      <w:ind w:left="2125"/>
      <w:jc w:val="both"/>
    </w:pPr>
  </w:style>
  <w:style w:type="paragraph" w:styleId="70">
    <w:name w:val="toc 7"/>
    <w:uiPriority w:val="34"/>
    <w:unhideWhenUsed/>
    <w:qFormat/>
    <w:rsid w:val="00C625F4"/>
    <w:pPr>
      <w:ind w:left="2550"/>
      <w:jc w:val="both"/>
    </w:pPr>
  </w:style>
  <w:style w:type="paragraph" w:styleId="80">
    <w:name w:val="toc 8"/>
    <w:uiPriority w:val="35"/>
    <w:unhideWhenUsed/>
    <w:qFormat/>
    <w:rsid w:val="00C625F4"/>
    <w:pPr>
      <w:ind w:left="2975"/>
      <w:jc w:val="both"/>
    </w:pPr>
  </w:style>
  <w:style w:type="paragraph" w:styleId="90">
    <w:name w:val="toc 9"/>
    <w:uiPriority w:val="36"/>
    <w:unhideWhenUsed/>
    <w:qFormat/>
    <w:rsid w:val="00C625F4"/>
    <w:pPr>
      <w:ind w:left="3400"/>
      <w:jc w:val="both"/>
    </w:pPr>
  </w:style>
  <w:style w:type="table" w:styleId="af0">
    <w:name w:val="Table Grid"/>
    <w:basedOn w:val="a1"/>
    <w:uiPriority w:val="37"/>
    <w:rsid w:val="00C625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header"/>
    <w:basedOn w:val="a"/>
    <w:link w:val="Char"/>
    <w:unhideWhenUsed/>
    <w:rsid w:val="00C625F4"/>
    <w:pPr>
      <w:tabs>
        <w:tab w:val="center" w:pos="4153"/>
        <w:tab w:val="right" w:pos="8306"/>
      </w:tabs>
      <w:jc w:val="center"/>
    </w:pPr>
    <w:rPr>
      <w:sz w:val="18"/>
      <w:szCs w:val="18"/>
    </w:rPr>
  </w:style>
  <w:style w:type="character" w:customStyle="1" w:styleId="Char">
    <w:name w:val="页眉 Char"/>
    <w:basedOn w:val="a0"/>
    <w:link w:val="af1"/>
    <w:rsid w:val="00C625F4"/>
    <w:rPr>
      <w:w w:val="100"/>
      <w:sz w:val="18"/>
      <w:szCs w:val="18"/>
      <w:shd w:val="clear" w:color="auto" w:fill="auto"/>
    </w:rPr>
  </w:style>
  <w:style w:type="paragraph" w:styleId="af2">
    <w:name w:val="footer"/>
    <w:basedOn w:val="a"/>
    <w:link w:val="Char0"/>
    <w:unhideWhenUsed/>
    <w:rsid w:val="00C625F4"/>
    <w:pPr>
      <w:tabs>
        <w:tab w:val="center" w:pos="4153"/>
        <w:tab w:val="right" w:pos="8306"/>
      </w:tabs>
    </w:pPr>
    <w:rPr>
      <w:sz w:val="18"/>
      <w:szCs w:val="18"/>
    </w:rPr>
  </w:style>
  <w:style w:type="character" w:customStyle="1" w:styleId="Char0">
    <w:name w:val="页脚 Char"/>
    <w:basedOn w:val="a0"/>
    <w:link w:val="af2"/>
    <w:rsid w:val="00C625F4"/>
    <w:rPr>
      <w:w w:val="100"/>
      <w:sz w:val="18"/>
      <w:szCs w:val="18"/>
      <w:shd w:val="clear" w:color="auto" w:fill="auto"/>
    </w:rPr>
  </w:style>
  <w:style w:type="paragraph" w:customStyle="1" w:styleId="11">
    <w:name w:val="列出段落1"/>
    <w:basedOn w:val="a"/>
    <w:qFormat/>
    <w:rsid w:val="00C625F4"/>
    <w:pPr>
      <w:ind w:firstLine="420"/>
    </w:pPr>
    <w:rPr>
      <w:rFonts w:eastAsia="黑体"/>
      <w:sz w:val="20"/>
      <w:szCs w:val="20"/>
    </w:rPr>
  </w:style>
  <w:style w:type="paragraph" w:styleId="af3">
    <w:name w:val="Balloon Text"/>
    <w:basedOn w:val="a"/>
    <w:link w:val="Char1"/>
    <w:semiHidden/>
    <w:unhideWhenUsed/>
    <w:rsid w:val="00C625F4"/>
    <w:rPr>
      <w:sz w:val="18"/>
      <w:szCs w:val="18"/>
    </w:rPr>
  </w:style>
  <w:style w:type="character" w:customStyle="1" w:styleId="Char1">
    <w:name w:val="批注框文本 Char"/>
    <w:basedOn w:val="a0"/>
    <w:link w:val="af3"/>
    <w:semiHidden/>
    <w:rsid w:val="00C625F4"/>
    <w:rPr>
      <w:w w:val="100"/>
      <w:sz w:val="18"/>
      <w:szCs w:val="18"/>
      <w:shd w:val="clear" w:color="auto" w:fill="auto"/>
    </w:rPr>
  </w:style>
  <w:style w:type="character" w:styleId="af4">
    <w:name w:val="annotation reference"/>
    <w:basedOn w:val="a0"/>
    <w:semiHidden/>
    <w:unhideWhenUsed/>
    <w:rsid w:val="00C625F4"/>
    <w:rPr>
      <w:w w:val="100"/>
      <w:sz w:val="21"/>
      <w:szCs w:val="21"/>
      <w:shd w:val="clear" w:color="auto" w:fill="auto"/>
    </w:rPr>
  </w:style>
  <w:style w:type="paragraph" w:styleId="af5">
    <w:name w:val="annotation text"/>
    <w:basedOn w:val="a"/>
    <w:link w:val="Char2"/>
    <w:semiHidden/>
    <w:unhideWhenUsed/>
    <w:rsid w:val="00C625F4"/>
  </w:style>
  <w:style w:type="character" w:customStyle="1" w:styleId="Char2">
    <w:name w:val="批注文字 Char"/>
    <w:basedOn w:val="a0"/>
    <w:link w:val="af5"/>
    <w:semiHidden/>
    <w:rsid w:val="00C625F4"/>
  </w:style>
  <w:style w:type="paragraph" w:styleId="af6">
    <w:name w:val="annotation subject"/>
    <w:basedOn w:val="af5"/>
    <w:next w:val="af5"/>
    <w:link w:val="Char3"/>
    <w:semiHidden/>
    <w:unhideWhenUsed/>
    <w:rsid w:val="00C625F4"/>
    <w:rPr>
      <w:b/>
      <w:sz w:val="20"/>
      <w:szCs w:val="20"/>
    </w:rPr>
  </w:style>
  <w:style w:type="character" w:customStyle="1" w:styleId="Char3">
    <w:name w:val="批注主题 Char"/>
    <w:basedOn w:val="Char2"/>
    <w:link w:val="af6"/>
    <w:semiHidden/>
    <w:rsid w:val="00C625F4"/>
    <w:rPr>
      <w:b/>
      <w:w w:val="100"/>
      <w:sz w:val="20"/>
      <w:szCs w:val="20"/>
      <w:shd w:val="clear" w:color="auto" w:fil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19</Pages>
  <Words>1527</Words>
  <Characters>8706</Characters>
  <Application>Microsoft Office Word</Application>
  <DocSecurity>0</DocSecurity>
  <Lines>72</Lines>
  <Paragraphs>20</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10213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徐超</dc:creator>
  <cp:lastModifiedBy>徐超</cp:lastModifiedBy>
  <cp:revision>21</cp:revision>
  <cp:lastPrinted>2019-10-14T08:14:00Z</cp:lastPrinted>
  <dcterms:created xsi:type="dcterms:W3CDTF">2019-10-14T07:55:00Z</dcterms:created>
  <dcterms:modified xsi:type="dcterms:W3CDTF">2019-10-14T08:19:00Z</dcterms:modified>
</cp:coreProperties>
</file>