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ind w:firstLineChars="0" w:firstLine="0"/>
        <w:rPr>
          <w:rFonts w:eastAsia="黑体"/>
        </w:rPr>
      </w:pPr>
      <w:r>
        <w:rPr>
          <w:rFonts w:eastAsia="黑体"/>
        </w:rPr>
        <w:t>附件</w:t>
      </w:r>
    </w:p>
    <w:p>
      <w:pPr>
        <w:ind w:firstLineChars="0" w:firstLine="0"/>
        <w:rPr>
          <w:rFonts w:eastAsia="黑体"/>
        </w:rPr>
      </w:pPr>
    </w:p>
    <w:p>
      <w:pPr>
        <w:pStyle w:val="1"/>
        <w:widowControl w:val="0"/>
        <w:ind w:firstLineChars="45" w:firstLine="199"/>
        <w:jc w:val="center"/>
        <w:rPr>
          <w:rFonts w:ascii="Times New Roman" w:eastAsia="方正小标宋简体" w:hAnsi="Times New Roman" w:cs="Times New Roman" w:hint="eastAsia"/>
          <w:sz w:val="44"/>
          <w:szCs w:val="44"/>
        </w:rPr>
      </w:pPr>
      <w:bookmarkStart w:id="0" w:name="_Hlk23434804"/>
      <w:r>
        <w:rPr>
          <w:rFonts w:ascii="Times New Roman" w:eastAsia="方正小标宋简体" w:hAnsi="Times New Roman" w:cs="Times New Roman"/>
          <w:sz w:val="44"/>
          <w:szCs w:val="44"/>
        </w:rPr>
        <w:t>血液透析设备注册技术审查指导原则</w:t>
      </w:r>
      <w:bookmarkEnd w:id="0"/>
      <w:r>
        <w:rPr>
          <w:rFonts w:ascii="Times New Roman" w:eastAsia="方正小标宋简体" w:hAnsi="Times New Roman" w:cs="Times New Roman"/>
          <w:sz w:val="44"/>
          <w:szCs w:val="44"/>
        </w:rPr>
        <w:br/>
      </w:r>
      <w:r>
        <w:rPr>
          <w:rFonts w:ascii="Times New Roman" w:eastAsia="方正小标宋简体" w:hAnsi="Times New Roman" w:cs="Times New Roman" w:hint="eastAsia"/>
          <w:sz w:val="44"/>
          <w:szCs w:val="44"/>
        </w:rPr>
        <w:t>（征求意见稿</w:t>
      </w:r>
      <w:bookmarkStart w:id="1" w:name="_GoBack"/>
      <w:bookmarkEnd w:id="1"/>
      <w:r>
        <w:rPr>
          <w:rFonts w:ascii="Times New Roman" w:eastAsia="方正小标宋简体" w:hAnsi="Times New Roman" w:cs="Times New Roman" w:hint="eastAsia"/>
          <w:sz w:val="44"/>
          <w:szCs w:val="44"/>
        </w:rPr>
        <w:t>）</w:t>
      </w:r>
    </w:p>
    <w:p>
      <w:pPr>
        <w:ind w:firstLineChars="0" w:firstLine="0"/>
        <w:rPr>
          <w:kern w:val="2"/>
          <w:sz w:val="28"/>
        </w:rPr>
      </w:pPr>
    </w:p>
    <w:p>
      <w:pPr>
        <w:ind w:firstLine="640"/>
      </w:pPr>
      <w:r>
        <w:t>本指导原则是对血液透析设备注册技术审查的一般要求。注册申请人应在遵循相关法规的前提下使用本指导原则，依据申报产品具体特性确定指导原则相关内容是否适用，并针对不适用的情况阐述理由和科学依据。</w:t>
      </w:r>
    </w:p>
    <w:p>
      <w:pPr>
        <w:ind w:firstLine="640"/>
      </w:pPr>
      <w:r>
        <w:t>本指导原则在现行法规、标准体系和当前认知水平的基础上进行制定，不涉及注册审批等行政事项，不作为法规强制执行。随着法规、标准体系的不断完善和科学技术的不断发展，本指导原则相关内容将适时进行调整。</w:t>
      </w:r>
    </w:p>
    <w:p>
      <w:pPr>
        <w:numPr>
          <w:ilvl w:val="0"/>
          <w:numId w:val="1"/>
        </w:numPr>
        <w:overflowPunct w:val="0"/>
        <w:autoSpaceDE w:val="0"/>
        <w:autoSpaceDN w:val="0"/>
        <w:spacing w:beforeLines="100" w:before="312" w:afterLines="50" w:after="156"/>
        <w:ind w:left="0" w:firstLine="640"/>
        <w:jc w:val="left"/>
        <w:outlineLvl w:val="1"/>
      </w:pPr>
      <w:r>
        <w:rPr>
          <w:rFonts w:eastAsia="黑体"/>
        </w:rPr>
        <w:t>适用范围</w:t>
      </w:r>
    </w:p>
    <w:p>
      <w:pPr>
        <w:ind w:firstLine="640"/>
      </w:pPr>
      <w:r>
        <w:t>本指导原则适用于血液透析设备。参考《医疗器械分类目录》（原国家食品药品监督管理总局公告</w:t>
      </w:r>
      <w:r>
        <w:t>2017</w:t>
      </w:r>
      <w:r>
        <w:t>年第</w:t>
      </w:r>
      <w:r>
        <w:t>104</w:t>
      </w:r>
      <w:r>
        <w:t>号），申报产品属于子目录</w:t>
      </w:r>
      <w:r>
        <w:t>10-</w:t>
      </w:r>
      <w:r>
        <w:t>输血、透析和体外循环器械，一级产品类别</w:t>
      </w:r>
      <w:r>
        <w:t>03-</w:t>
      </w:r>
      <w:r>
        <w:t>血液净化及腹膜透析设备，二级产品类别</w:t>
      </w:r>
      <w:r>
        <w:t>01-</w:t>
      </w:r>
      <w:r>
        <w:t>血液透析设备。</w:t>
      </w:r>
    </w:p>
    <w:p>
      <w:pPr>
        <w:ind w:firstLine="640"/>
      </w:pPr>
      <w:r>
        <w:lastRenderedPageBreak/>
        <w:t>根据预期用途和产品功能，申报产品一般为单人用血液透析设备，按第三类医疗器械管理。产品适用范围相似的其他医疗器械，例如多床血液透析设备，亦可参考本指导原则。</w:t>
      </w:r>
    </w:p>
    <w:p>
      <w:pPr>
        <w:numPr>
          <w:ilvl w:val="0"/>
          <w:numId w:val="1"/>
        </w:numPr>
        <w:overflowPunct w:val="0"/>
        <w:autoSpaceDE w:val="0"/>
        <w:autoSpaceDN w:val="0"/>
        <w:spacing w:beforeLines="100" w:before="312" w:afterLines="50" w:after="156"/>
        <w:ind w:left="0" w:firstLine="640"/>
        <w:jc w:val="left"/>
        <w:outlineLvl w:val="1"/>
        <w:rPr>
          <w:rFonts w:eastAsia="黑体"/>
          <w:snapToGrid/>
          <w:kern w:val="2"/>
          <w:sz w:val="21"/>
        </w:rPr>
      </w:pPr>
      <w:r>
        <w:rPr>
          <w:rFonts w:eastAsia="黑体"/>
        </w:rPr>
        <w:t>综述</w:t>
      </w:r>
      <w:r>
        <w:rPr>
          <w:rFonts w:eastAsia="黑体"/>
          <w:snapToGrid/>
        </w:rPr>
        <w:t>资料</w:t>
      </w:r>
    </w:p>
    <w:p>
      <w:pPr>
        <w:numPr>
          <w:ilvl w:val="0"/>
          <w:numId w:val="2"/>
        </w:numPr>
        <w:overflowPunct w:val="0"/>
        <w:autoSpaceDE w:val="0"/>
        <w:autoSpaceDN w:val="0"/>
        <w:spacing w:beforeLines="100" w:before="312"/>
        <w:ind w:left="0" w:firstLine="640"/>
        <w:jc w:val="left"/>
        <w:outlineLvl w:val="2"/>
        <w:rPr>
          <w:rFonts w:eastAsia="楷体_GB2312"/>
        </w:rPr>
      </w:pPr>
      <w:r>
        <w:rPr>
          <w:rFonts w:eastAsia="楷体_GB2312"/>
        </w:rPr>
        <w:t>概述</w:t>
      </w:r>
    </w:p>
    <w:p>
      <w:pPr>
        <w:ind w:firstLine="640"/>
      </w:pPr>
      <w:r>
        <w:t>申请人应描述血液透析设备的管理类别、分类编码、产品名称的确定依据。</w:t>
      </w:r>
    </w:p>
    <w:p>
      <w:pPr>
        <w:ind w:firstLine="624"/>
        <w:rPr>
          <w:spacing w:val="-4"/>
        </w:rPr>
      </w:pPr>
      <w:r>
        <w:rPr>
          <w:spacing w:val="-4"/>
        </w:rPr>
        <w:t>产品命名应符合医疗器械通用命名规则的要求，例如：血液透析设备、血液透析滤过设备、血液滤过设备。</w:t>
      </w:r>
    </w:p>
    <w:p>
      <w:pPr>
        <w:numPr>
          <w:ilvl w:val="0"/>
          <w:numId w:val="2"/>
        </w:numPr>
        <w:overflowPunct w:val="0"/>
        <w:autoSpaceDE w:val="0"/>
        <w:autoSpaceDN w:val="0"/>
        <w:spacing w:beforeLines="100" w:before="312"/>
        <w:ind w:left="0" w:firstLine="640"/>
        <w:jc w:val="left"/>
        <w:outlineLvl w:val="2"/>
      </w:pPr>
      <w:r>
        <w:rPr>
          <w:rFonts w:eastAsia="楷体_GB2312"/>
        </w:rPr>
        <w:t>产品描述</w:t>
      </w:r>
    </w:p>
    <w:p>
      <w:pPr>
        <w:numPr>
          <w:ilvl w:val="0"/>
          <w:numId w:val="3"/>
        </w:numPr>
        <w:overflowPunct w:val="0"/>
        <w:autoSpaceDE w:val="0"/>
        <w:autoSpaceDN w:val="0"/>
        <w:spacing w:beforeLines="50" w:before="156"/>
        <w:ind w:firstLine="640"/>
        <w:jc w:val="left"/>
        <w:outlineLvl w:val="3"/>
      </w:pPr>
      <w:r>
        <w:t>工作原理</w:t>
      </w:r>
    </w:p>
    <w:p>
      <w:pPr>
        <w:ind w:firstLine="640"/>
      </w:pPr>
      <w:r>
        <w:t>申请人应结合临床应用，详述血液透析设备的工作原理，阐明申报产品配套透析器和一次性使用管路耗材等可以对患者进行安全、有效的血液透析治疗。</w:t>
      </w:r>
    </w:p>
    <w:p>
      <w:pPr>
        <w:numPr>
          <w:ilvl w:val="0"/>
          <w:numId w:val="3"/>
        </w:numPr>
        <w:overflowPunct w:val="0"/>
        <w:autoSpaceDE w:val="0"/>
        <w:autoSpaceDN w:val="0"/>
        <w:spacing w:beforeLines="50" w:before="156"/>
        <w:ind w:firstLine="640"/>
        <w:jc w:val="left"/>
        <w:outlineLvl w:val="3"/>
      </w:pPr>
      <w:r>
        <w:t>结构组成和主要功能</w:t>
      </w:r>
    </w:p>
    <w:p>
      <w:pPr>
        <w:numPr>
          <w:ilvl w:val="1"/>
          <w:numId w:val="3"/>
        </w:numPr>
        <w:overflowPunct w:val="0"/>
        <w:autoSpaceDE w:val="0"/>
        <w:autoSpaceDN w:val="0"/>
        <w:spacing w:beforeLines="50" w:before="156"/>
        <w:ind w:firstLine="640"/>
        <w:jc w:val="left"/>
        <w:outlineLvl w:val="4"/>
      </w:pPr>
      <w:r>
        <w:rPr>
          <w:szCs w:val="24"/>
        </w:rPr>
        <w:t>产品</w:t>
      </w:r>
      <w:r>
        <w:t>整机</w:t>
      </w:r>
    </w:p>
    <w:p>
      <w:pPr>
        <w:ind w:firstLine="640"/>
      </w:pPr>
      <w:r>
        <w:t>血液透析设备一般由透析液流量和脱水控制模块、透析液浓度监控模块、温度监控模块、漏血监测模块、血液循环监控模块、消毒模块</w:t>
      </w:r>
      <w:r>
        <w:rPr>
          <w:color w:val="000000"/>
        </w:rPr>
        <w:t>、附件等组成</w:t>
      </w:r>
      <w:r>
        <w:rPr>
          <w:rFonts w:hint="eastAsia"/>
          <w:color w:val="000000"/>
        </w:rPr>
        <w:t>，</w:t>
      </w:r>
      <w:r>
        <w:t>其他常见产品功</w:t>
      </w:r>
      <w:r>
        <w:lastRenderedPageBreak/>
        <w:t>能模块还包括在线监测模块（</w:t>
      </w:r>
      <w:r>
        <w:rPr>
          <w:color w:val="000000"/>
        </w:rPr>
        <w:t>血压、</w:t>
      </w:r>
      <w:r>
        <w:t>血容量、</w:t>
      </w:r>
      <w:r>
        <w:rPr>
          <w:color w:val="000000"/>
        </w:rPr>
        <w:t>体温）、网络通信模块等</w:t>
      </w:r>
      <w:r>
        <w:rPr>
          <w:rFonts w:hint="eastAsia"/>
          <w:color w:val="000000"/>
        </w:rPr>
        <w:t>。若按照子系统划分，申报产品可主要</w:t>
      </w:r>
      <w:r>
        <w:t>分为</w:t>
      </w:r>
      <w:r>
        <w:rPr>
          <w:rFonts w:hint="eastAsia"/>
        </w:rPr>
        <w:t>三</w:t>
      </w:r>
      <w:r>
        <w:t>部分：电路控制与监测（电路部分）、血液循环通路（血路部分）、透析液通路（水路部分）。</w:t>
      </w:r>
    </w:p>
    <w:p>
      <w:pPr>
        <w:ind w:firstLine="640"/>
        <w:rPr>
          <w:rFonts w:hint="eastAsia"/>
        </w:rPr>
      </w:pPr>
      <w:r>
        <w:t>申请人应提供产品整体布置图（工程图示和真实照片），标识主要部件（图文与标识的顺序应一致），说明产品结构组成</w:t>
      </w:r>
      <w:r>
        <w:rPr>
          <w:rFonts w:hint="eastAsia"/>
        </w:rPr>
        <w:t>。</w:t>
      </w:r>
    </w:p>
    <w:p>
      <w:pPr>
        <w:numPr>
          <w:ilvl w:val="1"/>
          <w:numId w:val="3"/>
        </w:numPr>
        <w:overflowPunct w:val="0"/>
        <w:autoSpaceDE w:val="0"/>
        <w:autoSpaceDN w:val="0"/>
        <w:spacing w:beforeLines="50" w:before="156"/>
        <w:ind w:firstLine="640"/>
        <w:jc w:val="left"/>
        <w:outlineLvl w:val="4"/>
      </w:pPr>
      <w:r>
        <w:t>产品部件</w:t>
      </w:r>
    </w:p>
    <w:p>
      <w:pPr>
        <w:ind w:firstLine="640"/>
        <w:rPr>
          <w:b/>
          <w:bCs/>
          <w:color w:val="FF0000"/>
        </w:rPr>
      </w:pPr>
      <w:r>
        <w:t>申请人应提供主要部件的工程图示和真实照片，并结合系统框图，详述产品主要部件信息（附录</w:t>
      </w:r>
      <w:r>
        <w:t>I</w:t>
      </w:r>
      <w:r>
        <w:t>）。</w:t>
      </w:r>
    </w:p>
    <w:p>
      <w:pPr>
        <w:ind w:firstLine="640"/>
      </w:pPr>
      <w:r>
        <w:t>申请人应描述产品部件、选件、附件的主要功能、工作原理和相互关系。若某一部件存在不同规格，应说明相似性和差异性，提供必要的实物图、拆解图、剖视图等支持性资料。</w:t>
      </w:r>
    </w:p>
    <w:p>
      <w:pPr>
        <w:numPr>
          <w:ilvl w:val="0"/>
          <w:numId w:val="4"/>
        </w:numPr>
        <w:overflowPunct w:val="0"/>
        <w:autoSpaceDE w:val="0"/>
        <w:autoSpaceDN w:val="0"/>
        <w:spacing w:beforeLines="50" w:before="156"/>
        <w:ind w:left="0" w:firstLine="640"/>
        <w:outlineLvl w:val="5"/>
      </w:pPr>
      <w:r>
        <w:t>主机</w:t>
      </w:r>
    </w:p>
    <w:p>
      <w:pPr>
        <w:overflowPunct w:val="0"/>
        <w:autoSpaceDE w:val="0"/>
        <w:autoSpaceDN w:val="0"/>
        <w:ind w:firstLine="640"/>
      </w:pPr>
      <w:r>
        <w:t>应结合工程图示，具体说明产品</w:t>
      </w:r>
      <w:r>
        <w:rPr>
          <w:rFonts w:hint="eastAsia"/>
        </w:rPr>
        <w:t>整机</w:t>
      </w:r>
      <w:r>
        <w:t>外观结构等。</w:t>
      </w:r>
    </w:p>
    <w:p>
      <w:pPr>
        <w:numPr>
          <w:ilvl w:val="0"/>
          <w:numId w:val="4"/>
        </w:numPr>
        <w:overflowPunct w:val="0"/>
        <w:autoSpaceDE w:val="0"/>
        <w:autoSpaceDN w:val="0"/>
        <w:spacing w:beforeLines="50" w:before="156"/>
        <w:ind w:left="0" w:firstLine="640"/>
        <w:outlineLvl w:val="5"/>
      </w:pPr>
      <w:r>
        <w:t>血泵</w:t>
      </w:r>
    </w:p>
    <w:p>
      <w:pPr>
        <w:overflowPunct w:val="0"/>
        <w:autoSpaceDE w:val="0"/>
        <w:autoSpaceDN w:val="0"/>
        <w:ind w:left="640" w:firstLineChars="0" w:firstLine="0"/>
      </w:pPr>
      <w:r>
        <w:t>应说明血泵的工作原理、型号、主要指标等。</w:t>
      </w:r>
    </w:p>
    <w:p>
      <w:pPr>
        <w:numPr>
          <w:ilvl w:val="0"/>
          <w:numId w:val="4"/>
        </w:numPr>
        <w:overflowPunct w:val="0"/>
        <w:autoSpaceDE w:val="0"/>
        <w:autoSpaceDN w:val="0"/>
        <w:spacing w:beforeLines="50" w:before="156"/>
        <w:ind w:left="0" w:firstLine="640"/>
        <w:outlineLvl w:val="5"/>
      </w:pPr>
      <w:r>
        <w:t>浓缩液泵</w:t>
      </w:r>
    </w:p>
    <w:p>
      <w:pPr>
        <w:overflowPunct w:val="0"/>
        <w:autoSpaceDE w:val="0"/>
        <w:autoSpaceDN w:val="0"/>
        <w:ind w:left="640" w:firstLineChars="0" w:firstLine="0"/>
      </w:pPr>
      <w:r>
        <w:t>应说明浓缩液泵的工作原理、型号、主要指标等。</w:t>
      </w:r>
    </w:p>
    <w:p>
      <w:pPr>
        <w:numPr>
          <w:ilvl w:val="0"/>
          <w:numId w:val="4"/>
        </w:numPr>
        <w:overflowPunct w:val="0"/>
        <w:autoSpaceDE w:val="0"/>
        <w:autoSpaceDN w:val="0"/>
        <w:spacing w:beforeLines="50" w:before="156"/>
        <w:ind w:left="0" w:firstLine="640"/>
        <w:outlineLvl w:val="5"/>
      </w:pPr>
      <w:r>
        <w:t>置换液泵</w:t>
      </w:r>
    </w:p>
    <w:p>
      <w:pPr>
        <w:overflowPunct w:val="0"/>
        <w:autoSpaceDE w:val="0"/>
        <w:autoSpaceDN w:val="0"/>
        <w:ind w:left="641" w:firstLineChars="0" w:firstLine="0"/>
      </w:pPr>
      <w:r>
        <w:lastRenderedPageBreak/>
        <w:t>应说明置换液泵的工作原理、型号、主要指标等。</w:t>
      </w:r>
    </w:p>
    <w:p>
      <w:pPr>
        <w:numPr>
          <w:ilvl w:val="0"/>
          <w:numId w:val="4"/>
        </w:numPr>
        <w:overflowPunct w:val="0"/>
        <w:autoSpaceDE w:val="0"/>
        <w:autoSpaceDN w:val="0"/>
        <w:spacing w:beforeLines="50" w:before="156"/>
        <w:ind w:left="0" w:firstLine="640"/>
        <w:outlineLvl w:val="5"/>
      </w:pPr>
      <w:r>
        <w:t>超滤泵</w:t>
      </w:r>
    </w:p>
    <w:p>
      <w:pPr>
        <w:overflowPunct w:val="0"/>
        <w:autoSpaceDE w:val="0"/>
        <w:autoSpaceDN w:val="0"/>
        <w:ind w:left="641" w:firstLineChars="0" w:firstLine="0"/>
      </w:pPr>
      <w:r>
        <w:t>应说明超滤泵的工作原理、型号、主要指标等。</w:t>
      </w:r>
    </w:p>
    <w:p>
      <w:pPr>
        <w:numPr>
          <w:ilvl w:val="0"/>
          <w:numId w:val="4"/>
        </w:numPr>
        <w:overflowPunct w:val="0"/>
        <w:autoSpaceDE w:val="0"/>
        <w:autoSpaceDN w:val="0"/>
        <w:spacing w:beforeLines="50" w:before="156"/>
        <w:ind w:left="0" w:firstLine="640"/>
        <w:outlineLvl w:val="5"/>
      </w:pPr>
      <w:r>
        <w:t>肝素泵</w:t>
      </w:r>
    </w:p>
    <w:p>
      <w:pPr>
        <w:overflowPunct w:val="0"/>
        <w:autoSpaceDE w:val="0"/>
        <w:autoSpaceDN w:val="0"/>
        <w:ind w:left="641" w:firstLineChars="0" w:firstLine="0"/>
        <w:rPr>
          <w:rFonts w:hint="eastAsia"/>
        </w:rPr>
      </w:pPr>
      <w:r>
        <w:t>应说明超滤泵的工作原理、型号、主要指标等。</w:t>
      </w:r>
    </w:p>
    <w:p>
      <w:pPr>
        <w:numPr>
          <w:ilvl w:val="0"/>
          <w:numId w:val="4"/>
        </w:numPr>
        <w:overflowPunct w:val="0"/>
        <w:autoSpaceDE w:val="0"/>
        <w:autoSpaceDN w:val="0"/>
        <w:spacing w:beforeLines="50" w:before="156"/>
        <w:ind w:left="0" w:firstLine="640"/>
        <w:outlineLvl w:val="5"/>
      </w:pPr>
      <w:r>
        <w:t>监测系统</w:t>
      </w:r>
    </w:p>
    <w:p>
      <w:pPr>
        <w:ind w:firstLine="640"/>
      </w:pPr>
      <w:r>
        <w:t>应详述监测</w:t>
      </w:r>
      <w:r>
        <w:t>/</w:t>
      </w:r>
      <w:r>
        <w:t>探测模块信息，包括血液探测、空气探测、漏液监测、漏血监测、压力监测、温度监测、重量监测等。</w:t>
      </w:r>
    </w:p>
    <w:p>
      <w:pPr>
        <w:ind w:firstLine="640"/>
      </w:pPr>
      <w:r>
        <w:t>关于监测系统涉及的传感器，应详述传感器型号、安装位置、数量等，以及实现原理，例如：超声、红外等。</w:t>
      </w:r>
    </w:p>
    <w:p>
      <w:pPr>
        <w:numPr>
          <w:ilvl w:val="0"/>
          <w:numId w:val="4"/>
        </w:numPr>
        <w:overflowPunct w:val="0"/>
        <w:autoSpaceDE w:val="0"/>
        <w:autoSpaceDN w:val="0"/>
        <w:spacing w:beforeLines="50" w:before="156"/>
        <w:ind w:left="0" w:firstLine="640"/>
        <w:outlineLvl w:val="5"/>
      </w:pPr>
      <w:r>
        <w:t>控制系统</w:t>
      </w:r>
    </w:p>
    <w:p>
      <w:pPr>
        <w:overflowPunct w:val="0"/>
        <w:autoSpaceDE w:val="0"/>
        <w:autoSpaceDN w:val="0"/>
        <w:ind w:firstLine="640"/>
      </w:pPr>
      <w:r>
        <w:t>应提供框图和必要注释，详述控制原理、体系架构和实现方法。</w:t>
      </w:r>
    </w:p>
    <w:p>
      <w:pPr>
        <w:numPr>
          <w:ilvl w:val="0"/>
          <w:numId w:val="4"/>
        </w:numPr>
        <w:overflowPunct w:val="0"/>
        <w:autoSpaceDE w:val="0"/>
        <w:autoSpaceDN w:val="0"/>
        <w:spacing w:beforeLines="50" w:before="156"/>
        <w:ind w:left="0" w:firstLine="640"/>
        <w:outlineLvl w:val="5"/>
      </w:pPr>
      <w:r>
        <w:t>软件组件</w:t>
      </w:r>
    </w:p>
    <w:p>
      <w:pPr>
        <w:overflowPunct w:val="0"/>
        <w:autoSpaceDE w:val="0"/>
        <w:autoSpaceDN w:val="0"/>
        <w:ind w:firstLine="640"/>
      </w:pPr>
      <w:r>
        <w:t>应提供软件组件的简要描述，列举重要软件功能模块。</w:t>
      </w:r>
    </w:p>
    <w:p>
      <w:pPr>
        <w:numPr>
          <w:ilvl w:val="0"/>
          <w:numId w:val="4"/>
        </w:numPr>
        <w:overflowPunct w:val="0"/>
        <w:autoSpaceDE w:val="0"/>
        <w:autoSpaceDN w:val="0"/>
        <w:spacing w:beforeLines="50" w:before="156"/>
        <w:ind w:left="0" w:firstLine="640"/>
        <w:outlineLvl w:val="5"/>
      </w:pPr>
      <w:r>
        <w:rPr>
          <w:rFonts w:hint="eastAsia"/>
        </w:rPr>
        <w:t>显示系统</w:t>
      </w:r>
    </w:p>
    <w:p>
      <w:pPr>
        <w:overflowPunct w:val="0"/>
        <w:autoSpaceDE w:val="0"/>
        <w:autoSpaceDN w:val="0"/>
        <w:ind w:firstLine="640"/>
        <w:rPr>
          <w:rFonts w:hint="eastAsia"/>
        </w:rPr>
      </w:pPr>
      <w:r>
        <w:rPr>
          <w:rFonts w:hint="eastAsia"/>
        </w:rPr>
        <w:t>应对人机交互涉及的相关显示模块进行说明。</w:t>
      </w:r>
    </w:p>
    <w:p>
      <w:pPr>
        <w:numPr>
          <w:ilvl w:val="0"/>
          <w:numId w:val="4"/>
        </w:numPr>
        <w:overflowPunct w:val="0"/>
        <w:autoSpaceDE w:val="0"/>
        <w:autoSpaceDN w:val="0"/>
        <w:spacing w:beforeLines="50" w:before="156"/>
        <w:ind w:left="0" w:firstLine="640"/>
        <w:outlineLvl w:val="5"/>
      </w:pPr>
      <w:r>
        <w:t>内部电源</w:t>
      </w:r>
    </w:p>
    <w:p>
      <w:pPr>
        <w:overflowPunct w:val="0"/>
        <w:autoSpaceDE w:val="0"/>
        <w:autoSpaceDN w:val="0"/>
        <w:ind w:firstLine="640"/>
        <w:rPr>
          <w:rFonts w:hint="eastAsia"/>
        </w:rPr>
      </w:pPr>
      <w:r>
        <w:t>应说明电池类型、电气指标、续航能力等。</w:t>
      </w:r>
    </w:p>
    <w:p>
      <w:pPr>
        <w:numPr>
          <w:ilvl w:val="0"/>
          <w:numId w:val="4"/>
        </w:numPr>
        <w:overflowPunct w:val="0"/>
        <w:autoSpaceDE w:val="0"/>
        <w:autoSpaceDN w:val="0"/>
        <w:spacing w:beforeLines="50" w:before="156"/>
        <w:ind w:left="0" w:firstLine="640"/>
        <w:outlineLvl w:val="5"/>
      </w:pPr>
      <w:r>
        <w:lastRenderedPageBreak/>
        <w:t>透析液过滤器</w:t>
      </w:r>
    </w:p>
    <w:p>
      <w:pPr>
        <w:overflowPunct w:val="0"/>
        <w:autoSpaceDE w:val="0"/>
        <w:autoSpaceDN w:val="0"/>
        <w:ind w:firstLine="640"/>
      </w:pPr>
      <w:r>
        <w:t>应详述材料和实现原理，若滤器已获得中国上市批准，应提供批准文号和批准文件复印件。其他部件或配套附件等，应同上要求。</w:t>
      </w:r>
    </w:p>
    <w:p>
      <w:pPr>
        <w:numPr>
          <w:ilvl w:val="0"/>
          <w:numId w:val="4"/>
        </w:numPr>
        <w:overflowPunct w:val="0"/>
        <w:autoSpaceDE w:val="0"/>
        <w:autoSpaceDN w:val="0"/>
        <w:spacing w:beforeLines="50" w:before="156"/>
        <w:ind w:left="0" w:firstLine="640"/>
        <w:outlineLvl w:val="5"/>
      </w:pPr>
      <w:proofErr w:type="gramStart"/>
      <w:r>
        <w:t>挂液架</w:t>
      </w:r>
      <w:proofErr w:type="gramEnd"/>
    </w:p>
    <w:p>
      <w:pPr>
        <w:overflowPunct w:val="0"/>
        <w:autoSpaceDE w:val="0"/>
        <w:autoSpaceDN w:val="0"/>
        <w:ind w:firstLine="640"/>
        <w:rPr>
          <w:rFonts w:hint="eastAsia"/>
        </w:rPr>
      </w:pPr>
      <w:r>
        <w:t>应提供工程图示，详述结构组成、承重性能。</w:t>
      </w:r>
    </w:p>
    <w:p>
      <w:pPr>
        <w:numPr>
          <w:ilvl w:val="0"/>
          <w:numId w:val="4"/>
        </w:numPr>
        <w:overflowPunct w:val="0"/>
        <w:autoSpaceDE w:val="0"/>
        <w:autoSpaceDN w:val="0"/>
        <w:spacing w:beforeLines="50" w:before="156"/>
        <w:ind w:left="0" w:firstLine="640"/>
        <w:outlineLvl w:val="5"/>
      </w:pPr>
      <w:r>
        <w:t>选件</w:t>
      </w:r>
    </w:p>
    <w:p>
      <w:pPr>
        <w:overflowPunct w:val="0"/>
        <w:autoSpaceDE w:val="0"/>
        <w:autoSpaceDN w:val="0"/>
        <w:ind w:firstLine="640"/>
      </w:pPr>
      <w:r>
        <w:t>预期选配的软硬件均应说明原理和功能，描述与基本组成之间的相互关系。选配硬件应提供工程图示。</w:t>
      </w:r>
    </w:p>
    <w:p>
      <w:pPr>
        <w:numPr>
          <w:ilvl w:val="0"/>
          <w:numId w:val="4"/>
        </w:numPr>
        <w:overflowPunct w:val="0"/>
        <w:autoSpaceDE w:val="0"/>
        <w:autoSpaceDN w:val="0"/>
        <w:spacing w:beforeLines="50" w:before="156"/>
        <w:ind w:left="0" w:firstLine="640"/>
        <w:outlineLvl w:val="5"/>
      </w:pPr>
      <w:r>
        <w:t>附件</w:t>
      </w:r>
    </w:p>
    <w:p>
      <w:pPr>
        <w:ind w:firstLine="640"/>
      </w:pPr>
      <w:r>
        <w:t>应提供附件列表。附件一般可分为医疗附件和非医疗附件，非医疗附件无需申报注册。</w:t>
      </w:r>
    </w:p>
    <w:p>
      <w:pPr>
        <w:numPr>
          <w:ilvl w:val="1"/>
          <w:numId w:val="3"/>
        </w:numPr>
        <w:overflowPunct w:val="0"/>
        <w:autoSpaceDE w:val="0"/>
        <w:autoSpaceDN w:val="0"/>
        <w:spacing w:beforeLines="50" w:before="156"/>
        <w:ind w:firstLine="640"/>
        <w:jc w:val="left"/>
        <w:outlineLvl w:val="4"/>
      </w:pPr>
      <w:r>
        <w:t>产品功能</w:t>
      </w:r>
    </w:p>
    <w:p>
      <w:pPr>
        <w:ind w:firstLine="640"/>
      </w:pPr>
      <w:r>
        <w:t>申报产品在动力系统和监测系统作用下，利用血液和透析液经半透膜的扩散和对流效应，清除患者体内多余水分、纠正血液中溶质失衡，临床预期用于血液透析治疗，主要产品功能包括：</w:t>
      </w:r>
    </w:p>
    <w:p>
      <w:pPr>
        <w:numPr>
          <w:ilvl w:val="0"/>
          <w:numId w:val="5"/>
        </w:numPr>
        <w:overflowPunct w:val="0"/>
        <w:autoSpaceDE w:val="0"/>
        <w:autoSpaceDN w:val="0"/>
        <w:spacing w:beforeLines="50" w:before="156"/>
        <w:ind w:firstLineChars="0"/>
        <w:outlineLvl w:val="5"/>
      </w:pPr>
      <w:r>
        <w:rPr>
          <w:rFonts w:hint="eastAsia"/>
        </w:rPr>
        <w:t>制备</w:t>
      </w:r>
      <w:r>
        <w:t>符合要求的透析液、置换液；</w:t>
      </w:r>
    </w:p>
    <w:p>
      <w:pPr>
        <w:numPr>
          <w:ilvl w:val="0"/>
          <w:numId w:val="5"/>
        </w:numPr>
        <w:overflowPunct w:val="0"/>
        <w:autoSpaceDE w:val="0"/>
        <w:autoSpaceDN w:val="0"/>
        <w:spacing w:beforeLines="50" w:before="156"/>
        <w:ind w:left="0" w:firstLine="640"/>
        <w:outlineLvl w:val="5"/>
      </w:pPr>
      <w:r>
        <w:t>输送透析液</w:t>
      </w:r>
      <w:r>
        <w:rPr>
          <w:rFonts w:hint="eastAsia"/>
        </w:rPr>
        <w:t>至透析器</w:t>
      </w:r>
      <w:r>
        <w:t>；</w:t>
      </w:r>
    </w:p>
    <w:p>
      <w:pPr>
        <w:numPr>
          <w:ilvl w:val="0"/>
          <w:numId w:val="5"/>
        </w:numPr>
        <w:overflowPunct w:val="0"/>
        <w:autoSpaceDE w:val="0"/>
        <w:autoSpaceDN w:val="0"/>
        <w:spacing w:beforeLines="50" w:before="156"/>
        <w:ind w:left="0" w:firstLine="640"/>
        <w:outlineLvl w:val="5"/>
      </w:pPr>
      <w:r>
        <w:t>将患者过量液体移除体外；</w:t>
      </w:r>
    </w:p>
    <w:p>
      <w:pPr>
        <w:numPr>
          <w:ilvl w:val="0"/>
          <w:numId w:val="5"/>
        </w:numPr>
        <w:overflowPunct w:val="0"/>
        <w:autoSpaceDE w:val="0"/>
        <w:autoSpaceDN w:val="0"/>
        <w:spacing w:beforeLines="50" w:before="156"/>
        <w:ind w:left="0" w:firstLine="640"/>
        <w:outlineLvl w:val="5"/>
      </w:pPr>
      <w:r>
        <w:lastRenderedPageBreak/>
        <w:t>为患者定量补充置换液；</w:t>
      </w:r>
    </w:p>
    <w:p>
      <w:pPr>
        <w:numPr>
          <w:ilvl w:val="0"/>
          <w:numId w:val="5"/>
        </w:numPr>
        <w:overflowPunct w:val="0"/>
        <w:autoSpaceDE w:val="0"/>
        <w:autoSpaceDN w:val="0"/>
        <w:spacing w:beforeLines="50" w:before="156"/>
        <w:ind w:left="0" w:firstLine="640"/>
        <w:outlineLvl w:val="5"/>
      </w:pPr>
      <w:r>
        <w:t>处理、检测</w:t>
      </w:r>
      <w:r>
        <w:t>/</w:t>
      </w:r>
      <w:r>
        <w:t>监测、排出透析液或滤液；</w:t>
      </w:r>
    </w:p>
    <w:p>
      <w:pPr>
        <w:numPr>
          <w:ilvl w:val="0"/>
          <w:numId w:val="5"/>
        </w:numPr>
        <w:overflowPunct w:val="0"/>
        <w:autoSpaceDE w:val="0"/>
        <w:autoSpaceDN w:val="0"/>
        <w:spacing w:beforeLines="50" w:before="156"/>
        <w:ind w:left="0" w:firstLine="640"/>
        <w:outlineLvl w:val="5"/>
      </w:pPr>
      <w:r>
        <w:t>运转和监控患者体外管路中的血液；</w:t>
      </w:r>
    </w:p>
    <w:p>
      <w:pPr>
        <w:numPr>
          <w:ilvl w:val="0"/>
          <w:numId w:val="5"/>
        </w:numPr>
        <w:overflowPunct w:val="0"/>
        <w:autoSpaceDE w:val="0"/>
        <w:autoSpaceDN w:val="0"/>
        <w:spacing w:beforeLines="50" w:before="156"/>
        <w:ind w:left="0" w:firstLine="640"/>
        <w:outlineLvl w:val="5"/>
      </w:pPr>
      <w:r>
        <w:t>提供必要的监测功能、报警功能、保护功能等。</w:t>
      </w:r>
    </w:p>
    <w:p>
      <w:pPr>
        <w:ind w:firstLine="640"/>
      </w:pPr>
      <w:r>
        <w:t>申请人应简述产品工作流程图，说明产品典型工作阶段和血液透析操作流程，例如：准备、开机自检、安装管路和透析器、管路预冲、建立体外循环、血液透析、回血、消毒等。</w:t>
      </w:r>
    </w:p>
    <w:p>
      <w:pPr>
        <w:ind w:firstLine="640"/>
      </w:pPr>
      <w:r>
        <w:t>申请人应提供</w:t>
      </w:r>
      <w:proofErr w:type="gramStart"/>
      <w:r>
        <w:t>液路图</w:t>
      </w:r>
      <w:proofErr w:type="gramEnd"/>
      <w:r>
        <w:t>。</w:t>
      </w:r>
      <w:proofErr w:type="gramStart"/>
      <w:r>
        <w:t>液路图</w:t>
      </w:r>
      <w:proofErr w:type="gramEnd"/>
      <w:r>
        <w:t>应包括血路部分和水路部分，</w:t>
      </w:r>
      <w:r>
        <w:rPr>
          <w:rFonts w:hint="eastAsia"/>
        </w:rPr>
        <w:t>包含</w:t>
      </w:r>
      <w:r>
        <w:t>液体流向、工作流程等</w:t>
      </w:r>
      <w:r>
        <w:rPr>
          <w:rFonts w:hint="eastAsia"/>
        </w:rPr>
        <w:t>图示</w:t>
      </w:r>
      <w:r>
        <w:t>信息，能够说明相关产品部件的工作时序。申请人应结合图示对液体路径进行描述，说明液体路径与产品部件之间的内在联系。</w:t>
      </w:r>
    </w:p>
    <w:p>
      <w:pPr>
        <w:numPr>
          <w:ilvl w:val="2"/>
          <w:numId w:val="3"/>
        </w:numPr>
        <w:overflowPunct w:val="0"/>
        <w:autoSpaceDE w:val="0"/>
        <w:autoSpaceDN w:val="0"/>
        <w:spacing w:beforeLines="50" w:before="156"/>
        <w:ind w:firstLine="640"/>
        <w:jc w:val="left"/>
        <w:outlineLvl w:val="5"/>
      </w:pPr>
      <w:r>
        <w:t>治疗模式</w:t>
      </w:r>
    </w:p>
    <w:p>
      <w:pPr>
        <w:ind w:firstLine="640"/>
      </w:pPr>
      <w:r>
        <w:t>治疗模式一般可分为：</w:t>
      </w:r>
      <w:r>
        <w:rPr>
          <w:spacing w:val="-4"/>
        </w:rPr>
        <w:t>血液透析、</w:t>
      </w:r>
      <w:r>
        <w:t>血液滤过、血液透析滤过、单纯超滤。</w:t>
      </w:r>
    </w:p>
    <w:p>
      <w:pPr>
        <w:numPr>
          <w:ilvl w:val="0"/>
          <w:numId w:val="6"/>
        </w:numPr>
        <w:overflowPunct w:val="0"/>
        <w:autoSpaceDE w:val="0"/>
        <w:autoSpaceDN w:val="0"/>
        <w:spacing w:beforeLines="50" w:before="156"/>
        <w:ind w:left="0" w:firstLine="640"/>
        <w:outlineLvl w:val="6"/>
      </w:pPr>
      <w:r>
        <w:t>血液透析（</w:t>
      </w:r>
      <w:r>
        <w:t>hemodialysis</w:t>
      </w:r>
      <w:r>
        <w:t>，</w:t>
      </w:r>
      <w:r>
        <w:t>HD</w:t>
      </w:r>
      <w:r>
        <w:t>）</w:t>
      </w:r>
    </w:p>
    <w:p>
      <w:pPr>
        <w:ind w:firstLine="640"/>
      </w:pPr>
      <w:r>
        <w:rPr>
          <w:rFonts w:hint="eastAsia"/>
        </w:rPr>
        <w:t>血液透析采用扩散和对流原理清除血液中代谢废物、有害物质和过多水分，是常用肾脏替代治疗方法之一，临床也可用于治疗药物或毒物中毒等。</w:t>
      </w:r>
    </w:p>
    <w:p>
      <w:pPr>
        <w:ind w:firstLine="640"/>
      </w:pPr>
      <w:r>
        <w:rPr>
          <w:rFonts w:hint="eastAsia"/>
        </w:rPr>
        <w:t>治疗过程中，</w:t>
      </w:r>
      <w:r>
        <w:t>患者血液和透析液同时进入透析器，在透析</w:t>
      </w:r>
      <w:r>
        <w:rPr>
          <w:rFonts w:hint="eastAsia"/>
        </w:rPr>
        <w:t>器半透</w:t>
      </w:r>
      <w:r>
        <w:t>膜</w:t>
      </w:r>
      <w:r>
        <w:rPr>
          <w:rFonts w:hint="eastAsia"/>
        </w:rPr>
        <w:t>的</w:t>
      </w:r>
      <w:r>
        <w:t>两侧呈反方向流动，利用膜两侧存在的溶</w:t>
      </w:r>
      <w:r>
        <w:lastRenderedPageBreak/>
        <w:t>度梯度、渗透梯度、水压梯度</w:t>
      </w:r>
      <w:r>
        <w:rPr>
          <w:rFonts w:hint="eastAsia"/>
        </w:rPr>
        <w:t>进行血液透析治疗</w:t>
      </w:r>
      <w:r>
        <w:t>。</w:t>
      </w:r>
    </w:p>
    <w:p>
      <w:pPr>
        <w:numPr>
          <w:ilvl w:val="0"/>
          <w:numId w:val="6"/>
        </w:numPr>
        <w:overflowPunct w:val="0"/>
        <w:autoSpaceDE w:val="0"/>
        <w:autoSpaceDN w:val="0"/>
        <w:spacing w:beforeLines="50" w:before="156"/>
        <w:ind w:left="0" w:firstLine="640"/>
        <w:outlineLvl w:val="6"/>
      </w:pPr>
      <w:r>
        <w:t>血液滤过（</w:t>
      </w:r>
      <w:r>
        <w:t>hemofiltration</w:t>
      </w:r>
      <w:r>
        <w:t>，</w:t>
      </w:r>
      <w:r>
        <w:t>HF</w:t>
      </w:r>
      <w:r>
        <w:t>）</w:t>
      </w:r>
    </w:p>
    <w:p>
      <w:pPr>
        <w:ind w:firstLine="640"/>
      </w:pPr>
      <w:r>
        <w:t>血液滤过模仿正常人肾小球滤过和肾小管重吸收原理，以对流方式清除体内过多的水分和尿毒症毒素。相对于血液透析，血液滤过具有对血液动力学影响小，中分子物质清除率高等优点。</w:t>
      </w:r>
    </w:p>
    <w:p>
      <w:pPr>
        <w:ind w:firstLine="640"/>
        <w:rPr>
          <w:color w:val="FF0000"/>
        </w:rPr>
      </w:pPr>
      <w:r>
        <w:t>申请人应说明产品支持的治疗模式，包括：前稀释置换法（置换液在血滤器之前输入）、后稀释置换法（置换液在血滤器之后输入）、混合稀释置换法（置换液可在血液滤过器的前、中、后同时输入）等。</w:t>
      </w:r>
    </w:p>
    <w:p>
      <w:pPr>
        <w:numPr>
          <w:ilvl w:val="0"/>
          <w:numId w:val="6"/>
        </w:numPr>
        <w:overflowPunct w:val="0"/>
        <w:autoSpaceDE w:val="0"/>
        <w:autoSpaceDN w:val="0"/>
        <w:spacing w:beforeLines="50" w:before="156"/>
        <w:ind w:left="0" w:firstLine="640"/>
        <w:outlineLvl w:val="6"/>
      </w:pPr>
      <w:r>
        <w:t>血液透析滤过（</w:t>
      </w:r>
      <w:r>
        <w:t>hemodiafiltration</w:t>
      </w:r>
      <w:r>
        <w:t>，</w:t>
      </w:r>
      <w:r>
        <w:t>HDF</w:t>
      </w:r>
      <w:r>
        <w:t>）</w:t>
      </w:r>
    </w:p>
    <w:p>
      <w:pPr>
        <w:ind w:firstLine="640"/>
      </w:pPr>
      <w:r>
        <w:t>血液透析滤过是血液透析和血液滤过的结合，具有两种治疗模式的优点，可通过扩散和对流两种机制清除溶质，在单位时间内比单独的血液透析或血液滤过清除更多的中小分子物质。</w:t>
      </w:r>
    </w:p>
    <w:p>
      <w:pPr>
        <w:ind w:firstLine="640"/>
      </w:pPr>
      <w:r>
        <w:t>申请人应说明产品支持的治疗模式，包括：前稀释置换法、后稀释置换法、混合稀释法等。</w:t>
      </w:r>
    </w:p>
    <w:p>
      <w:pPr>
        <w:numPr>
          <w:ilvl w:val="0"/>
          <w:numId w:val="6"/>
        </w:numPr>
        <w:overflowPunct w:val="0"/>
        <w:autoSpaceDE w:val="0"/>
        <w:autoSpaceDN w:val="0"/>
        <w:spacing w:beforeLines="50" w:before="156"/>
        <w:ind w:left="0" w:firstLine="640"/>
        <w:outlineLvl w:val="6"/>
      </w:pPr>
      <w:r>
        <w:t>单纯超滤（</w:t>
      </w:r>
      <w:r>
        <w:t>isolated ultrafiltration</w:t>
      </w:r>
      <w:r>
        <w:t>，</w:t>
      </w:r>
      <w:r>
        <w:t>IUF</w:t>
      </w:r>
      <w:r>
        <w:t>）</w:t>
      </w:r>
    </w:p>
    <w:p>
      <w:pPr>
        <w:ind w:firstLine="640"/>
        <w:rPr>
          <w:lang w:val="zh-CN"/>
        </w:rPr>
      </w:pPr>
      <w:r>
        <w:t>单纯超滤是通过对流原理，采用容量控制或压力控制，经过透析器或血滤器的半透膜截留体液中细胞成分和蛋白质成分等分子量相对较高的物质，分离水和电解质等小分</w:t>
      </w:r>
      <w:r>
        <w:lastRenderedPageBreak/>
        <w:t>子物质，</w:t>
      </w:r>
      <w:proofErr w:type="gramStart"/>
      <w:r>
        <w:t>等渗地从</w:t>
      </w:r>
      <w:proofErr w:type="gramEnd"/>
      <w:r>
        <w:t>全血中除去水分的一种治疗方法。单纯超滤治疗过程中不需要使用透析液和置换液。</w:t>
      </w:r>
    </w:p>
    <w:p>
      <w:pPr>
        <w:numPr>
          <w:ilvl w:val="2"/>
          <w:numId w:val="3"/>
        </w:numPr>
        <w:overflowPunct w:val="0"/>
        <w:autoSpaceDE w:val="0"/>
        <w:autoSpaceDN w:val="0"/>
        <w:spacing w:beforeLines="50" w:before="156"/>
        <w:ind w:firstLine="640"/>
        <w:jc w:val="left"/>
        <w:outlineLvl w:val="5"/>
      </w:pPr>
      <w:r>
        <w:t>控制模式</w:t>
      </w:r>
    </w:p>
    <w:p>
      <w:pPr>
        <w:ind w:firstLine="640"/>
      </w:pPr>
      <w:r>
        <w:t>按透析液制备</w:t>
      </w:r>
      <w:r>
        <w:rPr>
          <w:color w:val="000000" w:themeColor="text1"/>
        </w:rPr>
        <w:t>方式划分，</w:t>
      </w:r>
      <w:r>
        <w:t>一般可分为：</w:t>
      </w:r>
      <w:r>
        <w:rPr>
          <w:rFonts w:ascii="宋体" w:eastAsia="宋体" w:hAnsi="宋体" w:cs="宋体" w:hint="eastAsia"/>
        </w:rPr>
        <w:t>①</w:t>
      </w:r>
      <w:r>
        <w:t>定容配比制备透析液；</w:t>
      </w:r>
      <w:r>
        <w:rPr>
          <w:rFonts w:ascii="宋体" w:eastAsia="宋体" w:hAnsi="宋体" w:cs="宋体" w:hint="eastAsia"/>
        </w:rPr>
        <w:t>②</w:t>
      </w:r>
      <w:r>
        <w:t>电导率反馈制备透析液。</w:t>
      </w:r>
    </w:p>
    <w:p>
      <w:pPr>
        <w:ind w:firstLine="640"/>
      </w:pPr>
      <w:r>
        <w:t>按超滤控制方式划分，一般可分为：</w:t>
      </w:r>
      <w:r>
        <w:rPr>
          <w:rFonts w:ascii="宋体" w:eastAsia="宋体" w:hAnsi="宋体" w:cs="宋体" w:hint="eastAsia"/>
        </w:rPr>
        <w:t>①</w:t>
      </w:r>
      <w:r>
        <w:t>平衡系统超滤控制；</w:t>
      </w:r>
      <w:r>
        <w:rPr>
          <w:rFonts w:ascii="宋体" w:eastAsia="宋体" w:hAnsi="宋体" w:cs="宋体" w:hint="eastAsia"/>
        </w:rPr>
        <w:t>②</w:t>
      </w:r>
      <w:r>
        <w:t>流量传感器超滤控制。</w:t>
      </w:r>
    </w:p>
    <w:p>
      <w:pPr>
        <w:ind w:firstLine="640"/>
      </w:pPr>
      <w:r>
        <w:t>关于透析液制备和超滤控制模式，</w:t>
      </w:r>
      <w:r>
        <w:rPr>
          <w:color w:val="000000" w:themeColor="text1"/>
        </w:rPr>
        <w:t>不排除有其他情况</w:t>
      </w:r>
      <w:r>
        <w:t>，申请人应按产品实际情况逐一进行描述，说明工作原理和性能指标。</w:t>
      </w:r>
    </w:p>
    <w:p>
      <w:pPr>
        <w:numPr>
          <w:ilvl w:val="0"/>
          <w:numId w:val="41"/>
        </w:numPr>
        <w:overflowPunct w:val="0"/>
        <w:autoSpaceDE w:val="0"/>
        <w:autoSpaceDN w:val="0"/>
        <w:spacing w:beforeLines="50" w:before="156"/>
        <w:ind w:firstLineChars="0"/>
        <w:outlineLvl w:val="6"/>
      </w:pPr>
      <w:r>
        <w:t>定容配比制备透析液</w:t>
      </w:r>
    </w:p>
    <w:p>
      <w:pPr>
        <w:ind w:firstLine="640"/>
      </w:pPr>
      <w:r>
        <w:t>在透析治疗前设定透析液浓缩液的容量，</w:t>
      </w:r>
      <w:r>
        <w:rPr>
          <w:rFonts w:hint="eastAsia"/>
        </w:rPr>
        <w:t>无</w:t>
      </w:r>
      <w:r>
        <w:t>论电导率是否达到预设值，透析设备都将按预设的配比进行配液。电导率报警模块应可有效监控电导率，监测到电导率发生错误时，应及时报警并旁路，阻止其进一步流入透析器或患者体内。</w:t>
      </w:r>
    </w:p>
    <w:p>
      <w:pPr>
        <w:numPr>
          <w:ilvl w:val="0"/>
          <w:numId w:val="41"/>
        </w:numPr>
        <w:overflowPunct w:val="0"/>
        <w:autoSpaceDE w:val="0"/>
        <w:autoSpaceDN w:val="0"/>
        <w:spacing w:beforeLines="50" w:before="156"/>
        <w:ind w:left="0" w:firstLine="640"/>
        <w:outlineLvl w:val="6"/>
      </w:pPr>
      <w:r>
        <w:t>电导率反馈制备透析液</w:t>
      </w:r>
    </w:p>
    <w:p>
      <w:pPr>
        <w:ind w:firstLine="640"/>
      </w:pPr>
      <w:r>
        <w:t>透析设备通过电导率反馈机制，调节透析液组分的配比，制备符合要求的电导率值的透析液。电导率报警模块应可有效监控电导率，监测到电导率发生错误时，应及时报警并旁路，阻止其进一步流入透析器或患者体内。</w:t>
      </w:r>
    </w:p>
    <w:p>
      <w:pPr>
        <w:numPr>
          <w:ilvl w:val="0"/>
          <w:numId w:val="41"/>
        </w:numPr>
        <w:overflowPunct w:val="0"/>
        <w:autoSpaceDE w:val="0"/>
        <w:autoSpaceDN w:val="0"/>
        <w:spacing w:beforeLines="50" w:before="156"/>
        <w:ind w:left="0" w:firstLine="640"/>
        <w:outlineLvl w:val="6"/>
      </w:pPr>
      <w:r>
        <w:lastRenderedPageBreak/>
        <w:t>平衡系统超滤控制</w:t>
      </w:r>
    </w:p>
    <w:p>
      <w:pPr>
        <w:ind w:firstLine="640"/>
      </w:pPr>
      <w:r>
        <w:t>平衡系统控制相同体积的新鲜透析液和废液的流进和流出，通过</w:t>
      </w:r>
      <w:proofErr w:type="gramStart"/>
      <w:r>
        <w:t>超滤泵</w:t>
      </w:r>
      <w:r>
        <w:rPr>
          <w:rFonts w:hint="eastAsia"/>
        </w:rPr>
        <w:t>来定量</w:t>
      </w:r>
      <w:proofErr w:type="gramEnd"/>
      <w:r>
        <w:rPr>
          <w:rFonts w:hint="eastAsia"/>
        </w:rPr>
        <w:t>排出</w:t>
      </w:r>
      <w:r>
        <w:t>患者体内过多</w:t>
      </w:r>
      <w:r>
        <w:rPr>
          <w:rFonts w:hint="eastAsia"/>
        </w:rPr>
        <w:t>的</w:t>
      </w:r>
      <w:r>
        <w:t>体液。</w:t>
      </w:r>
    </w:p>
    <w:p>
      <w:pPr>
        <w:numPr>
          <w:ilvl w:val="0"/>
          <w:numId w:val="41"/>
        </w:numPr>
        <w:overflowPunct w:val="0"/>
        <w:autoSpaceDE w:val="0"/>
        <w:autoSpaceDN w:val="0"/>
        <w:spacing w:beforeLines="50" w:before="156"/>
        <w:ind w:left="0" w:firstLine="640"/>
        <w:outlineLvl w:val="6"/>
      </w:pPr>
      <w:r>
        <w:t>流量传感器超滤控制</w:t>
      </w:r>
    </w:p>
    <w:p>
      <w:pPr>
        <w:ind w:firstLine="640"/>
      </w:pPr>
      <w:r>
        <w:rPr>
          <w:color w:val="000000" w:themeColor="text1"/>
        </w:rPr>
        <w:t>控制系统通过比较流量泵（流量计）的流量差异（两条液体通路），控制废液泵（负压泵）的流量，</w:t>
      </w:r>
      <w:r>
        <w:rPr>
          <w:rFonts w:hint="eastAsia"/>
          <w:color w:val="000000" w:themeColor="text1"/>
        </w:rPr>
        <w:t>按</w:t>
      </w:r>
      <w:r>
        <w:rPr>
          <w:color w:val="000000" w:themeColor="text1"/>
        </w:rPr>
        <w:t>设定体积</w:t>
      </w:r>
      <w:r>
        <w:rPr>
          <w:rFonts w:hint="eastAsia"/>
          <w:color w:val="000000" w:themeColor="text1"/>
        </w:rPr>
        <w:t>排出</w:t>
      </w:r>
      <w:r>
        <w:rPr>
          <w:color w:val="000000" w:themeColor="text1"/>
        </w:rPr>
        <w:t>患者体内过多的体液。</w:t>
      </w:r>
    </w:p>
    <w:p>
      <w:pPr>
        <w:numPr>
          <w:ilvl w:val="2"/>
          <w:numId w:val="3"/>
        </w:numPr>
        <w:overflowPunct w:val="0"/>
        <w:autoSpaceDE w:val="0"/>
        <w:autoSpaceDN w:val="0"/>
        <w:spacing w:beforeLines="50" w:before="156"/>
        <w:ind w:firstLine="640"/>
        <w:jc w:val="left"/>
        <w:outlineLvl w:val="5"/>
      </w:pPr>
      <w:r>
        <w:t>消毒模式</w:t>
      </w:r>
    </w:p>
    <w:p>
      <w:pPr>
        <w:ind w:firstLine="640"/>
      </w:pPr>
      <w:r>
        <w:t>应说明产品消毒模式，并在研究资料中进行详述。</w:t>
      </w:r>
    </w:p>
    <w:p>
      <w:pPr>
        <w:numPr>
          <w:ilvl w:val="1"/>
          <w:numId w:val="3"/>
        </w:numPr>
        <w:overflowPunct w:val="0"/>
        <w:autoSpaceDE w:val="0"/>
        <w:autoSpaceDN w:val="0"/>
        <w:spacing w:beforeLines="50" w:before="156"/>
        <w:ind w:firstLine="640"/>
        <w:jc w:val="left"/>
        <w:outlineLvl w:val="4"/>
      </w:pPr>
      <w:r>
        <w:t>产品接口和组合使用设备（若适用）</w:t>
      </w:r>
    </w:p>
    <w:p>
      <w:pPr>
        <w:overflowPunct w:val="0"/>
        <w:autoSpaceDE w:val="0"/>
        <w:autoSpaceDN w:val="0"/>
        <w:ind w:firstLine="640"/>
      </w:pPr>
      <w:r>
        <w:t>若申报产品预期与其他医疗器械或设备联合使用，两者存在机械、电气、通信连接关系，应提供产品接口设计说明，以及联合使用器械的详细介绍。</w:t>
      </w:r>
    </w:p>
    <w:p>
      <w:pPr>
        <w:numPr>
          <w:ilvl w:val="0"/>
          <w:numId w:val="8"/>
        </w:numPr>
        <w:overflowPunct w:val="0"/>
        <w:autoSpaceDE w:val="0"/>
        <w:autoSpaceDN w:val="0"/>
        <w:spacing w:beforeLines="50" w:before="156"/>
        <w:ind w:firstLineChars="0"/>
        <w:outlineLvl w:val="5"/>
      </w:pPr>
      <w:r>
        <w:t>联合使用器械</w:t>
      </w:r>
    </w:p>
    <w:p>
      <w:pPr>
        <w:overflowPunct w:val="0"/>
        <w:autoSpaceDE w:val="0"/>
        <w:autoSpaceDN w:val="0"/>
        <w:ind w:firstLine="640"/>
        <w:jc w:val="left"/>
      </w:pPr>
      <w:r>
        <w:t>应说明配套器械的类型、型号、中国上市信息等，例如：透析器、一次性配套管路等，提供上市批准文号和批准文件复印件。</w:t>
      </w:r>
    </w:p>
    <w:p>
      <w:pPr>
        <w:overflowPunct w:val="0"/>
        <w:autoSpaceDE w:val="0"/>
        <w:autoSpaceDN w:val="0"/>
        <w:ind w:firstLine="640"/>
        <w:jc w:val="left"/>
      </w:pPr>
      <w:r>
        <w:t>若申报产品可通过专用接口支持第三方辅助设备，应具体说明第三方辅助设备的产品型号、中国上市信息、器械联用的集成测试报告。</w:t>
      </w:r>
    </w:p>
    <w:p>
      <w:pPr>
        <w:overflowPunct w:val="0"/>
        <w:autoSpaceDE w:val="0"/>
        <w:autoSpaceDN w:val="0"/>
        <w:ind w:firstLine="640"/>
        <w:jc w:val="left"/>
        <w:rPr>
          <w:color w:val="000000" w:themeColor="text1"/>
        </w:rPr>
      </w:pPr>
      <w:r>
        <w:rPr>
          <w:color w:val="000000" w:themeColor="text1"/>
        </w:rPr>
        <w:t>若申报产品</w:t>
      </w:r>
      <w:proofErr w:type="gramStart"/>
      <w:r>
        <w:rPr>
          <w:color w:val="000000" w:themeColor="text1"/>
        </w:rPr>
        <w:t>不</w:t>
      </w:r>
      <w:proofErr w:type="gramEnd"/>
      <w:r>
        <w:rPr>
          <w:color w:val="000000" w:themeColor="text1"/>
        </w:rPr>
        <w:t>宣称配用特定型号的透析器和管路等耗</w:t>
      </w:r>
      <w:r>
        <w:rPr>
          <w:color w:val="000000" w:themeColor="text1"/>
        </w:rPr>
        <w:lastRenderedPageBreak/>
        <w:t>材，则申请人列举适配耗材的典型型号即可，并说明其上市信息。若申报产品需要专用的透析器和管路等耗材，则申请人应详述配套型号耗材和相关上市信息，并注明适用的行业标准。</w:t>
      </w:r>
    </w:p>
    <w:p>
      <w:pPr>
        <w:numPr>
          <w:ilvl w:val="0"/>
          <w:numId w:val="8"/>
        </w:numPr>
        <w:overflowPunct w:val="0"/>
        <w:autoSpaceDE w:val="0"/>
        <w:autoSpaceDN w:val="0"/>
        <w:spacing w:beforeLines="50" w:before="156"/>
        <w:ind w:left="0" w:firstLine="640"/>
        <w:outlineLvl w:val="5"/>
      </w:pPr>
      <w:r>
        <w:t>连接方式</w:t>
      </w:r>
    </w:p>
    <w:p>
      <w:pPr>
        <w:ind w:firstLine="640"/>
      </w:pPr>
      <w:r>
        <w:rPr>
          <w:rFonts w:hint="eastAsia"/>
        </w:rPr>
        <w:t>应说明申报产品的接口信息，例如：</w:t>
      </w:r>
    </w:p>
    <w:p>
      <w:pPr>
        <w:ind w:firstLine="640"/>
      </w:pPr>
      <w:r>
        <w:rPr>
          <w:rFonts w:ascii="宋体" w:hAnsi="宋体" w:cs="宋体" w:hint="eastAsia"/>
        </w:rPr>
        <w:t>①接口类型，例如：</w:t>
      </w:r>
      <w:r>
        <w:rPr>
          <w:rFonts w:hint="eastAsia"/>
        </w:rPr>
        <w:t>标准接口、专用接口、无线连接等；</w:t>
      </w:r>
    </w:p>
    <w:p>
      <w:pPr>
        <w:ind w:firstLine="640"/>
      </w:pPr>
      <w:r>
        <w:rPr>
          <w:rFonts w:ascii="宋体" w:hAnsi="宋体" w:cs="宋体" w:hint="eastAsia"/>
        </w:rPr>
        <w:t>②</w:t>
      </w:r>
      <w:r>
        <w:rPr>
          <w:rFonts w:hint="eastAsia"/>
        </w:rPr>
        <w:t>接口功能，例如：信号控制、数据交换等；</w:t>
      </w:r>
    </w:p>
    <w:p>
      <w:pPr>
        <w:ind w:firstLine="640"/>
      </w:pPr>
      <w:r>
        <w:rPr>
          <w:rFonts w:hint="eastAsia"/>
        </w:rPr>
        <w:t>③是否为联合使用设备提供电源。</w:t>
      </w:r>
    </w:p>
    <w:p>
      <w:pPr>
        <w:numPr>
          <w:ilvl w:val="0"/>
          <w:numId w:val="2"/>
        </w:numPr>
        <w:overflowPunct w:val="0"/>
        <w:autoSpaceDE w:val="0"/>
        <w:autoSpaceDN w:val="0"/>
        <w:spacing w:beforeLines="100" w:before="312"/>
        <w:ind w:left="0" w:firstLine="640"/>
        <w:jc w:val="left"/>
        <w:outlineLvl w:val="2"/>
      </w:pPr>
      <w:r>
        <w:rPr>
          <w:rFonts w:eastAsia="楷体_GB2312"/>
        </w:rPr>
        <w:t>型号规格</w:t>
      </w:r>
    </w:p>
    <w:p>
      <w:pPr>
        <w:ind w:firstLine="640"/>
      </w:pPr>
      <w:r>
        <w:t>申请人应明确申报产品的型号规格，提供产品配置表（附录</w:t>
      </w:r>
      <w:r>
        <w:rPr>
          <w:rFonts w:eastAsia="仿宋"/>
        </w:rPr>
        <w:t>Ⅱ</w:t>
      </w:r>
      <w:r>
        <w:t>）。</w:t>
      </w:r>
    </w:p>
    <w:p>
      <w:pPr>
        <w:ind w:firstLine="640"/>
      </w:pPr>
      <w:r>
        <w:t>若申报产品包含多种型号规格，应说明各型号规格之间的产品配置差异。申请人可采用对比表，</w:t>
      </w:r>
      <w:r>
        <w:rPr>
          <w:rFonts w:hint="eastAsia"/>
        </w:rPr>
        <w:t>以及含</w:t>
      </w:r>
      <w:r>
        <w:t>有说明性文字的</w:t>
      </w:r>
      <w:r>
        <w:rPr>
          <w:rFonts w:hint="eastAsia"/>
        </w:rPr>
        <w:t>图示等</w:t>
      </w:r>
      <w:r>
        <w:t>，详述各型号规格的结构组成、功能、产品特征、运行模式、性能指标等。</w:t>
      </w:r>
    </w:p>
    <w:p>
      <w:pPr>
        <w:numPr>
          <w:ilvl w:val="0"/>
          <w:numId w:val="2"/>
        </w:numPr>
        <w:overflowPunct w:val="0"/>
        <w:autoSpaceDE w:val="0"/>
        <w:autoSpaceDN w:val="0"/>
        <w:spacing w:beforeLines="100" w:before="312"/>
        <w:ind w:left="0" w:firstLine="640"/>
        <w:jc w:val="left"/>
        <w:outlineLvl w:val="2"/>
      </w:pPr>
      <w:r>
        <w:rPr>
          <w:rFonts w:eastAsia="楷体_GB2312"/>
        </w:rPr>
        <w:t>包装说明</w:t>
      </w:r>
    </w:p>
    <w:p>
      <w:pPr>
        <w:ind w:firstLine="640"/>
      </w:pPr>
      <w:r>
        <w:t>应描述产品包装的组成部分，说明包装清单和包装方式，提供包装图示。</w:t>
      </w:r>
    </w:p>
    <w:p>
      <w:pPr>
        <w:ind w:firstLine="640"/>
      </w:pPr>
      <w:r>
        <w:t>应说明随申报产品销售的配件包装情况。</w:t>
      </w:r>
    </w:p>
    <w:p>
      <w:pPr>
        <w:ind w:firstLine="640"/>
      </w:pPr>
      <w:r>
        <w:lastRenderedPageBreak/>
        <w:t>关于无菌部件（若适用），应描述灭菌方法，提供灭菌包装的验证报告。</w:t>
      </w:r>
    </w:p>
    <w:p>
      <w:pPr>
        <w:numPr>
          <w:ilvl w:val="0"/>
          <w:numId w:val="2"/>
        </w:numPr>
        <w:overflowPunct w:val="0"/>
        <w:autoSpaceDE w:val="0"/>
        <w:autoSpaceDN w:val="0"/>
        <w:spacing w:beforeLines="100" w:before="312"/>
        <w:ind w:left="0" w:firstLine="640"/>
        <w:jc w:val="left"/>
        <w:outlineLvl w:val="2"/>
      </w:pPr>
      <w:r>
        <w:rPr>
          <w:rFonts w:eastAsia="楷体_GB2312"/>
        </w:rPr>
        <w:t>适用范围与禁忌症</w:t>
      </w:r>
    </w:p>
    <w:p>
      <w:pPr>
        <w:ind w:firstLine="640"/>
      </w:pPr>
      <w:r>
        <w:t>关于注册证载明的适用范围，应明确产品使用场景、适用人群、患者体重、治疗模式等，例如：该产品临床适用于急慢性肾功能衰竭、急性肾功能损伤（</w:t>
      </w:r>
      <w:r>
        <w:t>30kg</w:t>
      </w:r>
      <w:r>
        <w:t>及以上）患者的血液透析、血液滤过、血液透析滤过、单纯超滤治疗。</w:t>
      </w:r>
    </w:p>
    <w:p>
      <w:pPr>
        <w:ind w:firstLine="640"/>
      </w:pPr>
      <w:r>
        <w:t>应明确适用的人群范围，例如：目标患者人群信息，患者选择标准，使用过程中需要监测的患者和设备参数、重要考虑因素等。</w:t>
      </w:r>
    </w:p>
    <w:p>
      <w:pPr>
        <w:ind w:firstLine="640"/>
      </w:pPr>
      <w:r>
        <w:t>应明确预期使用环境，例如：适用在专业医疗机构的透析室内操作。</w:t>
      </w:r>
    </w:p>
    <w:p>
      <w:pPr>
        <w:ind w:firstLine="640"/>
      </w:pPr>
      <w:r>
        <w:t>应重点说明对于操作者的要求，明确目标用户</w:t>
      </w:r>
      <w:r>
        <w:rPr>
          <w:rFonts w:hint="eastAsia"/>
        </w:rPr>
        <w:t>，以及</w:t>
      </w:r>
      <w:r>
        <w:t>操作申报产品应具备的技能、知识、培训等。</w:t>
      </w:r>
    </w:p>
    <w:p>
      <w:pPr>
        <w:ind w:firstLine="640"/>
      </w:pPr>
      <w:r>
        <w:t>应明确产品禁忌症，</w:t>
      </w:r>
      <w:r>
        <w:rPr>
          <w:rFonts w:hint="eastAsia"/>
        </w:rPr>
        <w:t>说明</w:t>
      </w:r>
      <w:r>
        <w:t>不适用的疾病、临床情况或特定人群。</w:t>
      </w:r>
    </w:p>
    <w:p>
      <w:pPr>
        <w:numPr>
          <w:ilvl w:val="0"/>
          <w:numId w:val="2"/>
        </w:numPr>
        <w:overflowPunct w:val="0"/>
        <w:autoSpaceDE w:val="0"/>
        <w:autoSpaceDN w:val="0"/>
        <w:spacing w:beforeLines="100" w:before="312"/>
        <w:ind w:left="0" w:firstLine="640"/>
        <w:jc w:val="left"/>
        <w:outlineLvl w:val="2"/>
      </w:pPr>
      <w:r>
        <w:rPr>
          <w:rFonts w:eastAsia="楷体_GB2312"/>
        </w:rPr>
        <w:t>参考的同类产品情况</w:t>
      </w:r>
    </w:p>
    <w:p>
      <w:pPr>
        <w:overflowPunct w:val="0"/>
        <w:ind w:firstLine="640"/>
      </w:pPr>
      <w:r>
        <w:t>申报产品应与已在中国境内上市的同类产品或前代产品进行对比分析，针对产品性能指标</w:t>
      </w:r>
      <w:r>
        <w:rPr>
          <w:rFonts w:hint="eastAsia"/>
        </w:rPr>
        <w:t>、</w:t>
      </w:r>
      <w:r>
        <w:t>临床功能</w:t>
      </w:r>
      <w:r>
        <w:rPr>
          <w:rFonts w:hint="eastAsia"/>
        </w:rPr>
        <w:t>等</w:t>
      </w:r>
      <w:r>
        <w:t>详述产品</w:t>
      </w:r>
      <w:r>
        <w:rPr>
          <w:rFonts w:hint="eastAsia"/>
        </w:rPr>
        <w:t>间</w:t>
      </w:r>
      <w:r>
        <w:t>差异，重点说明申报产品的新功能、新应用、新</w:t>
      </w:r>
      <w:r>
        <w:rPr>
          <w:rFonts w:hint="eastAsia"/>
        </w:rPr>
        <w:t>特</w:t>
      </w:r>
      <w:r>
        <w:rPr>
          <w:rFonts w:hint="eastAsia"/>
        </w:rPr>
        <w:lastRenderedPageBreak/>
        <w:t>征</w:t>
      </w:r>
      <w:r>
        <w:t>。</w:t>
      </w:r>
    </w:p>
    <w:p>
      <w:pPr>
        <w:numPr>
          <w:ilvl w:val="0"/>
          <w:numId w:val="2"/>
        </w:numPr>
        <w:overflowPunct w:val="0"/>
        <w:autoSpaceDE w:val="0"/>
        <w:autoSpaceDN w:val="0"/>
        <w:spacing w:beforeLines="100" w:before="312"/>
        <w:ind w:left="0" w:firstLine="640"/>
        <w:jc w:val="left"/>
        <w:outlineLvl w:val="2"/>
      </w:pPr>
      <w:r>
        <w:rPr>
          <w:rFonts w:eastAsia="楷体_GB2312"/>
        </w:rPr>
        <w:t>其他需说明的内容</w:t>
      </w:r>
    </w:p>
    <w:p>
      <w:pPr>
        <w:ind w:firstLine="640"/>
      </w:pPr>
      <w:r>
        <w:t>申请人可进一步</w:t>
      </w:r>
      <w:r>
        <w:rPr>
          <w:rFonts w:hint="eastAsia"/>
        </w:rPr>
        <w:t>说明</w:t>
      </w:r>
      <w:r>
        <w:t>血液透析设备需要重点关注的其他内容。</w:t>
      </w:r>
    </w:p>
    <w:p>
      <w:pPr>
        <w:numPr>
          <w:ilvl w:val="0"/>
          <w:numId w:val="1"/>
        </w:numPr>
        <w:overflowPunct w:val="0"/>
        <w:autoSpaceDE w:val="0"/>
        <w:autoSpaceDN w:val="0"/>
        <w:spacing w:beforeLines="100" w:before="312" w:afterLines="50" w:after="156"/>
        <w:ind w:left="0" w:firstLine="640"/>
        <w:jc w:val="left"/>
        <w:outlineLvl w:val="1"/>
      </w:pPr>
      <w:r>
        <w:rPr>
          <w:rFonts w:eastAsia="黑体"/>
          <w:snapToGrid/>
        </w:rPr>
        <w:t>研究</w:t>
      </w:r>
      <w:r>
        <w:rPr>
          <w:rFonts w:eastAsia="黑体"/>
        </w:rPr>
        <w:t>资料</w:t>
      </w:r>
    </w:p>
    <w:p>
      <w:pPr>
        <w:numPr>
          <w:ilvl w:val="0"/>
          <w:numId w:val="9"/>
        </w:numPr>
        <w:overflowPunct w:val="0"/>
        <w:autoSpaceDE w:val="0"/>
        <w:autoSpaceDN w:val="0"/>
        <w:spacing w:beforeLines="100" w:before="312"/>
        <w:ind w:firstLineChars="0"/>
        <w:jc w:val="left"/>
        <w:outlineLvl w:val="2"/>
      </w:pPr>
      <w:r>
        <w:rPr>
          <w:rFonts w:eastAsia="楷体_GB2312"/>
        </w:rPr>
        <w:t>产品性能研究</w:t>
      </w:r>
    </w:p>
    <w:p>
      <w:pPr>
        <w:ind w:firstLine="640"/>
      </w:pPr>
      <w:r>
        <w:t>申请人应提供产品性能研究资料，以及产品技术要求的研究和编制说明，列表说明产品性能指标条款，逐项解释条款来源和制定依据。</w:t>
      </w:r>
    </w:p>
    <w:p>
      <w:pPr>
        <w:ind w:firstLine="640"/>
      </w:pPr>
      <w:r>
        <w:t>应明确适用的标准或方法、采用原因、理论基础，针对不适用的标准条款进行说明。</w:t>
      </w:r>
    </w:p>
    <w:p>
      <w:pPr>
        <w:ind w:firstLine="640"/>
        <w:rPr>
          <w:shd w:val="clear" w:color="auto" w:fill="FFFFFF"/>
        </w:rPr>
      </w:pPr>
      <w:r>
        <w:rPr>
          <w:shd w:val="clear" w:color="auto" w:fill="FFFFFF"/>
        </w:rPr>
        <w:t>关于综述资料</w:t>
      </w:r>
      <w:r>
        <w:rPr>
          <w:rFonts w:hint="eastAsia"/>
          <w:shd w:val="clear" w:color="auto" w:fill="FFFFFF"/>
        </w:rPr>
        <w:t>中描述的</w:t>
      </w:r>
      <w:r>
        <w:rPr>
          <w:shd w:val="clear" w:color="auto" w:fill="FFFFFF"/>
        </w:rPr>
        <w:t>产品工作模式，申请人应提供具体模式的验证资料。</w:t>
      </w:r>
    </w:p>
    <w:p>
      <w:pPr>
        <w:numPr>
          <w:ilvl w:val="0"/>
          <w:numId w:val="9"/>
        </w:numPr>
        <w:overflowPunct w:val="0"/>
        <w:autoSpaceDE w:val="0"/>
        <w:autoSpaceDN w:val="0"/>
        <w:spacing w:beforeLines="100" w:before="312"/>
        <w:ind w:left="0" w:firstLine="640"/>
        <w:jc w:val="left"/>
        <w:outlineLvl w:val="2"/>
      </w:pPr>
      <w:r>
        <w:rPr>
          <w:rFonts w:eastAsia="楷体_GB2312"/>
        </w:rPr>
        <w:t>生物相容性评价研究</w:t>
      </w:r>
    </w:p>
    <w:p>
      <w:pPr>
        <w:ind w:firstLine="640"/>
        <w:rPr>
          <w:shd w:val="clear" w:color="auto" w:fill="FFFFFF"/>
        </w:rPr>
      </w:pPr>
      <w:r>
        <w:rPr>
          <w:shd w:val="clear" w:color="auto" w:fill="FFFFFF"/>
        </w:rPr>
        <w:t>申请人应对申报产品与患者、使用者存在直接或间接接触的材料或部件的生物相容性进行评价</w:t>
      </w:r>
      <w:r>
        <w:rPr>
          <w:rFonts w:hint="eastAsia"/>
          <w:shd w:val="clear" w:color="auto" w:fill="FFFFFF"/>
        </w:rPr>
        <w:t>，</w:t>
      </w:r>
      <w:r>
        <w:rPr>
          <w:shd w:val="clear" w:color="auto" w:fill="FFFFFF"/>
        </w:rPr>
        <w:t>包括：</w:t>
      </w:r>
    </w:p>
    <w:p>
      <w:pPr>
        <w:numPr>
          <w:ilvl w:val="0"/>
          <w:numId w:val="10"/>
        </w:numPr>
        <w:overflowPunct w:val="0"/>
        <w:autoSpaceDE w:val="0"/>
        <w:autoSpaceDN w:val="0"/>
        <w:spacing w:beforeLines="50" w:before="156"/>
        <w:ind w:firstLineChars="0"/>
        <w:outlineLvl w:val="5"/>
        <w:rPr>
          <w:shd w:val="clear" w:color="auto" w:fill="FFFFFF"/>
        </w:rPr>
      </w:pPr>
      <w:r>
        <w:t>原材料信息</w:t>
      </w:r>
    </w:p>
    <w:p>
      <w:pPr>
        <w:ind w:firstLine="640"/>
        <w:rPr>
          <w:shd w:val="clear" w:color="auto" w:fill="FFFFFF"/>
        </w:rPr>
      </w:pPr>
      <w:r>
        <w:rPr>
          <w:shd w:val="clear" w:color="auto" w:fill="FFFFFF"/>
        </w:rPr>
        <w:t>应列明人体直接和间接接触的材料和部件信息，例如：与处理水、透析液接触的材料和部件。</w:t>
      </w:r>
    </w:p>
    <w:p>
      <w:pPr>
        <w:ind w:firstLine="640"/>
        <w:rPr>
          <w:shd w:val="clear" w:color="auto" w:fill="FFFFFF"/>
        </w:rPr>
      </w:pPr>
      <w:r>
        <w:rPr>
          <w:shd w:val="clear" w:color="auto" w:fill="FFFFFF"/>
        </w:rPr>
        <w:t>关于需要评价的材料和部件，应提供产品材料表格，</w:t>
      </w:r>
      <w:r>
        <w:rPr>
          <w:shd w:val="clear" w:color="auto" w:fill="FFFFFF"/>
        </w:rPr>
        <w:lastRenderedPageBreak/>
        <w:t>列明材料中文名称、规格型号、供应商等信息，</w:t>
      </w:r>
      <w:r>
        <w:rPr>
          <w:rFonts w:hint="eastAsia"/>
          <w:shd w:val="clear" w:color="auto" w:fill="FFFFFF"/>
        </w:rPr>
        <w:t>以及相关</w:t>
      </w:r>
      <w:r>
        <w:rPr>
          <w:shd w:val="clear" w:color="auto" w:fill="FFFFFF"/>
        </w:rPr>
        <w:t>研究资料和验证报告。</w:t>
      </w:r>
    </w:p>
    <w:p>
      <w:pPr>
        <w:numPr>
          <w:ilvl w:val="0"/>
          <w:numId w:val="10"/>
        </w:numPr>
        <w:overflowPunct w:val="0"/>
        <w:autoSpaceDE w:val="0"/>
        <w:autoSpaceDN w:val="0"/>
        <w:spacing w:beforeLines="50" w:before="156"/>
        <w:ind w:left="0" w:firstLine="640"/>
        <w:outlineLvl w:val="5"/>
        <w:rPr>
          <w:shd w:val="clear" w:color="auto" w:fill="FFFFFF"/>
        </w:rPr>
      </w:pPr>
      <w:r>
        <w:t>生物相容性评价的依据和方法</w:t>
      </w:r>
    </w:p>
    <w:p>
      <w:pPr>
        <w:ind w:firstLine="640"/>
        <w:rPr>
          <w:shd w:val="clear" w:color="auto" w:fill="FFFFFF"/>
        </w:rPr>
      </w:pPr>
      <w:r>
        <w:rPr>
          <w:rFonts w:hint="eastAsia"/>
          <w:shd w:val="clear" w:color="auto" w:fill="FFFFFF"/>
        </w:rPr>
        <w:t>申请人</w:t>
      </w:r>
      <w:r>
        <w:rPr>
          <w:shd w:val="clear" w:color="auto" w:fill="FFFFFF"/>
        </w:rPr>
        <w:t>应依据</w:t>
      </w:r>
      <w:r>
        <w:rPr>
          <w:shd w:val="clear" w:color="auto" w:fill="FFFFFF"/>
        </w:rPr>
        <w:t>GB16886.1</w:t>
      </w:r>
      <w:r>
        <w:rPr>
          <w:shd w:val="clear" w:color="auto" w:fill="FFFFFF"/>
        </w:rPr>
        <w:t>《医疗器械生物学评价</w:t>
      </w:r>
      <w:r>
        <w:rPr>
          <w:shd w:val="clear" w:color="auto" w:fill="FFFFFF"/>
        </w:rPr>
        <w:t xml:space="preserve"> </w:t>
      </w:r>
      <w:r>
        <w:rPr>
          <w:shd w:val="clear" w:color="auto" w:fill="FFFFFF"/>
        </w:rPr>
        <w:t>第</w:t>
      </w:r>
      <w:r>
        <w:rPr>
          <w:shd w:val="clear" w:color="auto" w:fill="FFFFFF"/>
        </w:rPr>
        <w:t>1</w:t>
      </w:r>
      <w:r>
        <w:rPr>
          <w:shd w:val="clear" w:color="auto" w:fill="FFFFFF"/>
        </w:rPr>
        <w:t>部分：风险管理过程中的评价与试验》的方法，</w:t>
      </w:r>
      <w:r>
        <w:rPr>
          <w:rFonts w:hint="eastAsia"/>
          <w:shd w:val="clear" w:color="auto" w:fill="FFFFFF"/>
        </w:rPr>
        <w:t>针对申报产品与</w:t>
      </w:r>
      <w:r>
        <w:rPr>
          <w:shd w:val="clear" w:color="auto" w:fill="FFFFFF"/>
        </w:rPr>
        <w:t>人体直接和间接接触的部分进行生物相容性评价。</w:t>
      </w:r>
    </w:p>
    <w:p>
      <w:pPr>
        <w:numPr>
          <w:ilvl w:val="0"/>
          <w:numId w:val="10"/>
        </w:numPr>
        <w:overflowPunct w:val="0"/>
        <w:autoSpaceDE w:val="0"/>
        <w:autoSpaceDN w:val="0"/>
        <w:spacing w:beforeLines="50" w:before="156"/>
        <w:ind w:left="0" w:firstLine="640"/>
        <w:outlineLvl w:val="5"/>
        <w:rPr>
          <w:shd w:val="clear" w:color="auto" w:fill="FFFFFF"/>
        </w:rPr>
      </w:pPr>
      <w:r>
        <w:rPr>
          <w:shd w:val="clear" w:color="auto" w:fill="FFFFFF"/>
        </w:rPr>
        <w:t>人体接触的性质和时间分类</w:t>
      </w:r>
    </w:p>
    <w:p>
      <w:pPr>
        <w:ind w:firstLine="640"/>
        <w:rPr>
          <w:color w:val="FF0000"/>
          <w:sz w:val="28"/>
          <w:shd w:val="clear" w:color="auto" w:fill="FFFFFF"/>
        </w:rPr>
      </w:pPr>
      <w:r>
        <w:rPr>
          <w:rFonts w:hint="eastAsia"/>
          <w:shd w:val="clear" w:color="auto" w:fill="FFFFFF"/>
        </w:rPr>
        <w:t>一般而言，</w:t>
      </w:r>
      <w:r>
        <w:rPr>
          <w:shd w:val="clear" w:color="auto" w:fill="FFFFFF"/>
        </w:rPr>
        <w:t>血液透析设备与患者接触</w:t>
      </w:r>
      <w:r>
        <w:rPr>
          <w:rFonts w:hint="eastAsia"/>
          <w:shd w:val="clear" w:color="auto" w:fill="FFFFFF"/>
        </w:rPr>
        <w:t>的媒介</w:t>
      </w:r>
      <w:r>
        <w:rPr>
          <w:shd w:val="clear" w:color="auto" w:fill="FFFFFF"/>
        </w:rPr>
        <w:t>主要是透析液</w:t>
      </w:r>
      <w:r>
        <w:rPr>
          <w:rFonts w:hint="eastAsia"/>
          <w:shd w:val="clear" w:color="auto" w:fill="FFFFFF"/>
        </w:rPr>
        <w:t>和置换液</w:t>
      </w:r>
      <w:r>
        <w:rPr>
          <w:shd w:val="clear" w:color="auto" w:fill="FFFFFF"/>
        </w:rPr>
        <w:t>。对于维持性血液透析患者，一般需</w:t>
      </w:r>
      <w:r>
        <w:rPr>
          <w:rFonts w:hint="eastAsia"/>
          <w:shd w:val="clear" w:color="auto" w:fill="FFFFFF"/>
        </w:rPr>
        <w:t>长期接受血液净化治疗</w:t>
      </w:r>
      <w:r>
        <w:rPr>
          <w:shd w:val="clear" w:color="auto" w:fill="FFFFFF"/>
        </w:rPr>
        <w:t>。根据</w:t>
      </w:r>
      <w:r>
        <w:rPr>
          <w:shd w:val="clear" w:color="auto" w:fill="FFFFFF"/>
        </w:rPr>
        <w:t>GB16886.1</w:t>
      </w:r>
      <w:r>
        <w:rPr>
          <w:shd w:val="clear" w:color="auto" w:fill="FFFFFF"/>
        </w:rPr>
        <w:t>中</w:t>
      </w:r>
      <w:r>
        <w:rPr>
          <w:shd w:val="clear" w:color="auto" w:fill="FFFFFF"/>
        </w:rPr>
        <w:t>5.2</w:t>
      </w:r>
      <w:r>
        <w:rPr>
          <w:shd w:val="clear" w:color="auto" w:fill="FFFFFF"/>
        </w:rPr>
        <w:t>、</w:t>
      </w:r>
      <w:r>
        <w:rPr>
          <w:shd w:val="clear" w:color="auto" w:fill="FFFFFF"/>
        </w:rPr>
        <w:t>5.3</w:t>
      </w:r>
      <w:r>
        <w:rPr>
          <w:shd w:val="clear" w:color="auto" w:fill="FFFFFF"/>
        </w:rPr>
        <w:t>关于与人体接触性质和时间分类，血液透析设备应属于：</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2699"/>
        <w:gridCol w:w="2121"/>
        <w:gridCol w:w="4247"/>
      </w:tblGrid>
      <w:tr>
        <w:trPr>
          <w:jc w:val="center"/>
        </w:trPr>
        <w:tc>
          <w:tcPr>
            <w:tcW w:w="4820" w:type="dxa"/>
            <w:gridSpan w:val="2"/>
            <w:shd w:val="clear" w:color="auto" w:fill="auto"/>
          </w:tcPr>
          <w:p>
            <w:pPr>
              <w:adjustRightInd w:val="0"/>
              <w:snapToGrid w:val="0"/>
              <w:ind w:firstLineChars="0" w:firstLine="0"/>
              <w:jc w:val="center"/>
              <w:rPr>
                <w:b/>
                <w:sz w:val="28"/>
                <w:shd w:val="clear" w:color="auto" w:fill="FFFFFF"/>
              </w:rPr>
            </w:pPr>
            <w:r>
              <w:rPr>
                <w:b/>
                <w:sz w:val="28"/>
                <w:shd w:val="clear" w:color="auto" w:fill="FFFFFF"/>
              </w:rPr>
              <w:t>人体接触性质和时间分类</w:t>
            </w:r>
          </w:p>
        </w:tc>
        <w:tc>
          <w:tcPr>
            <w:tcW w:w="4247" w:type="dxa"/>
            <w:shd w:val="clear" w:color="auto" w:fill="auto"/>
          </w:tcPr>
          <w:p>
            <w:pPr>
              <w:adjustRightInd w:val="0"/>
              <w:snapToGrid w:val="0"/>
              <w:ind w:firstLineChars="0" w:firstLine="0"/>
              <w:jc w:val="center"/>
              <w:rPr>
                <w:b/>
                <w:sz w:val="28"/>
                <w:shd w:val="clear" w:color="auto" w:fill="FFFFFF"/>
              </w:rPr>
            </w:pPr>
            <w:r>
              <w:rPr>
                <w:b/>
                <w:sz w:val="28"/>
                <w:shd w:val="clear" w:color="auto" w:fill="FFFFFF"/>
              </w:rPr>
              <w:t>GB16886.1</w:t>
            </w:r>
            <w:r>
              <w:rPr>
                <w:b/>
                <w:sz w:val="28"/>
                <w:shd w:val="clear" w:color="auto" w:fill="FFFFFF"/>
              </w:rPr>
              <w:t>定义</w:t>
            </w:r>
          </w:p>
        </w:tc>
      </w:tr>
      <w:tr>
        <w:trPr>
          <w:jc w:val="center"/>
        </w:trPr>
        <w:tc>
          <w:tcPr>
            <w:tcW w:w="2699" w:type="dxa"/>
            <w:shd w:val="clear" w:color="auto" w:fill="auto"/>
          </w:tcPr>
          <w:p>
            <w:pPr>
              <w:adjustRightInd w:val="0"/>
              <w:snapToGrid w:val="0"/>
              <w:ind w:firstLineChars="0" w:firstLine="0"/>
              <w:rPr>
                <w:sz w:val="28"/>
                <w:shd w:val="clear" w:color="auto" w:fill="FFFFFF"/>
              </w:rPr>
            </w:pPr>
            <w:r>
              <w:rPr>
                <w:sz w:val="28"/>
                <w:shd w:val="clear" w:color="auto" w:fill="FFFFFF"/>
              </w:rPr>
              <w:t xml:space="preserve">5.2 </w:t>
            </w:r>
            <w:r>
              <w:rPr>
                <w:sz w:val="28"/>
                <w:shd w:val="clear" w:color="auto" w:fill="FFFFFF"/>
              </w:rPr>
              <w:t>人体接触性质</w:t>
            </w:r>
          </w:p>
          <w:p>
            <w:pPr>
              <w:adjustRightInd w:val="0"/>
              <w:snapToGrid w:val="0"/>
              <w:ind w:firstLineChars="0" w:firstLine="0"/>
              <w:rPr>
                <w:sz w:val="28"/>
                <w:shd w:val="clear" w:color="auto" w:fill="FFFFFF"/>
              </w:rPr>
            </w:pPr>
            <w:r>
              <w:rPr>
                <w:sz w:val="28"/>
                <w:shd w:val="clear" w:color="auto" w:fill="FFFFFF"/>
              </w:rPr>
              <w:t>5.2.2.</w:t>
            </w:r>
            <w:r>
              <w:rPr>
                <w:sz w:val="28"/>
                <w:shd w:val="clear" w:color="auto" w:fill="FFFFFF"/>
              </w:rPr>
              <w:t>外部接入器械</w:t>
            </w:r>
          </w:p>
        </w:tc>
        <w:tc>
          <w:tcPr>
            <w:tcW w:w="2121" w:type="dxa"/>
            <w:shd w:val="clear" w:color="auto" w:fill="auto"/>
          </w:tcPr>
          <w:p>
            <w:pPr>
              <w:adjustRightInd w:val="0"/>
              <w:snapToGrid w:val="0"/>
              <w:ind w:firstLineChars="0" w:firstLine="0"/>
              <w:rPr>
                <w:sz w:val="28"/>
                <w:shd w:val="clear" w:color="auto" w:fill="FFFFFF"/>
              </w:rPr>
            </w:pPr>
            <w:r>
              <w:rPr>
                <w:sz w:val="28"/>
                <w:shd w:val="clear" w:color="auto" w:fill="FFFFFF"/>
              </w:rPr>
              <w:t>a</w:t>
            </w:r>
            <w:r>
              <w:rPr>
                <w:sz w:val="28"/>
                <w:shd w:val="clear" w:color="auto" w:fill="FFFFFF"/>
              </w:rPr>
              <w:t>）血路、间接</w:t>
            </w:r>
          </w:p>
        </w:tc>
        <w:tc>
          <w:tcPr>
            <w:tcW w:w="4247" w:type="dxa"/>
            <w:shd w:val="clear" w:color="auto" w:fill="auto"/>
          </w:tcPr>
          <w:p>
            <w:pPr>
              <w:adjustRightInd w:val="0"/>
              <w:snapToGrid w:val="0"/>
              <w:ind w:firstLineChars="0" w:firstLine="0"/>
              <w:rPr>
                <w:sz w:val="28"/>
                <w:shd w:val="clear" w:color="auto" w:fill="FFFFFF"/>
              </w:rPr>
            </w:pPr>
            <w:r>
              <w:rPr>
                <w:sz w:val="28"/>
                <w:shd w:val="clear" w:color="auto" w:fill="FFFFFF"/>
              </w:rPr>
              <w:t>与血路上某一点接触，作为管路向血管系统输入的器械</w:t>
            </w:r>
          </w:p>
        </w:tc>
      </w:tr>
      <w:tr>
        <w:trPr>
          <w:jc w:val="center"/>
        </w:trPr>
        <w:tc>
          <w:tcPr>
            <w:tcW w:w="2699" w:type="dxa"/>
            <w:shd w:val="clear" w:color="auto" w:fill="auto"/>
          </w:tcPr>
          <w:p>
            <w:pPr>
              <w:adjustRightInd w:val="0"/>
              <w:snapToGrid w:val="0"/>
              <w:ind w:firstLineChars="0" w:firstLine="0"/>
              <w:rPr>
                <w:sz w:val="28"/>
                <w:shd w:val="clear" w:color="auto" w:fill="FFFFFF"/>
              </w:rPr>
            </w:pPr>
            <w:r>
              <w:rPr>
                <w:sz w:val="28"/>
                <w:shd w:val="clear" w:color="auto" w:fill="FFFFFF"/>
              </w:rPr>
              <w:t>5.3</w:t>
            </w:r>
            <w:r>
              <w:rPr>
                <w:sz w:val="28"/>
                <w:shd w:val="clear" w:color="auto" w:fill="FFFFFF"/>
              </w:rPr>
              <w:t>接触时间</w:t>
            </w:r>
          </w:p>
        </w:tc>
        <w:tc>
          <w:tcPr>
            <w:tcW w:w="2121" w:type="dxa"/>
            <w:shd w:val="clear" w:color="auto" w:fill="auto"/>
          </w:tcPr>
          <w:p>
            <w:pPr>
              <w:adjustRightInd w:val="0"/>
              <w:snapToGrid w:val="0"/>
              <w:ind w:firstLineChars="0" w:firstLine="0"/>
              <w:rPr>
                <w:sz w:val="28"/>
                <w:shd w:val="clear" w:color="auto" w:fill="FFFFFF"/>
              </w:rPr>
            </w:pPr>
            <w:r>
              <w:rPr>
                <w:sz w:val="28"/>
                <w:shd w:val="clear" w:color="auto" w:fill="FFFFFF"/>
              </w:rPr>
              <w:t>持久接触（</w:t>
            </w:r>
            <w:r>
              <w:rPr>
                <w:sz w:val="28"/>
                <w:shd w:val="clear" w:color="auto" w:fill="FFFFFF"/>
              </w:rPr>
              <w:t>C</w:t>
            </w:r>
            <w:r>
              <w:rPr>
                <w:sz w:val="28"/>
                <w:shd w:val="clear" w:color="auto" w:fill="FFFFFF"/>
              </w:rPr>
              <w:t>）</w:t>
            </w:r>
          </w:p>
        </w:tc>
        <w:tc>
          <w:tcPr>
            <w:tcW w:w="4247" w:type="dxa"/>
            <w:shd w:val="clear" w:color="auto" w:fill="auto"/>
          </w:tcPr>
          <w:p>
            <w:pPr>
              <w:adjustRightInd w:val="0"/>
              <w:snapToGrid w:val="0"/>
              <w:ind w:firstLineChars="0" w:firstLine="0"/>
              <w:rPr>
                <w:sz w:val="28"/>
                <w:shd w:val="clear" w:color="auto" w:fill="FFFFFF"/>
              </w:rPr>
            </w:pPr>
            <w:r>
              <w:rPr>
                <w:color w:val="000000" w:themeColor="text1"/>
                <w:sz w:val="28"/>
                <w:shd w:val="clear" w:color="auto" w:fill="FFFFFF"/>
              </w:rPr>
              <w:t>超过</w:t>
            </w:r>
            <w:r>
              <w:rPr>
                <w:color w:val="000000" w:themeColor="text1"/>
                <w:sz w:val="28"/>
                <w:shd w:val="clear" w:color="auto" w:fill="FFFFFF"/>
              </w:rPr>
              <w:t>30d</w:t>
            </w:r>
            <w:r>
              <w:rPr>
                <w:color w:val="000000" w:themeColor="text1"/>
                <w:sz w:val="28"/>
                <w:shd w:val="clear" w:color="auto" w:fill="FFFFFF"/>
              </w:rPr>
              <w:t>以上一次、多次或重复长期使用或接触的器械</w:t>
            </w:r>
          </w:p>
        </w:tc>
      </w:tr>
    </w:tbl>
    <w:p>
      <w:pPr>
        <w:numPr>
          <w:ilvl w:val="0"/>
          <w:numId w:val="10"/>
        </w:numPr>
        <w:overflowPunct w:val="0"/>
        <w:autoSpaceDE w:val="0"/>
        <w:autoSpaceDN w:val="0"/>
        <w:spacing w:beforeLines="50" w:before="156"/>
        <w:ind w:left="0" w:firstLine="640"/>
        <w:outlineLvl w:val="5"/>
        <w:rPr>
          <w:shd w:val="clear" w:color="auto" w:fill="FFFFFF"/>
        </w:rPr>
      </w:pPr>
      <w:r>
        <w:rPr>
          <w:shd w:val="clear" w:color="auto" w:fill="FFFFFF"/>
        </w:rPr>
        <w:t>无论实施或豁免生物学试验，均应提供相应的科学理由和证据资料。</w:t>
      </w:r>
    </w:p>
    <w:p>
      <w:pPr>
        <w:numPr>
          <w:ilvl w:val="0"/>
          <w:numId w:val="10"/>
        </w:numPr>
        <w:overflowPunct w:val="0"/>
        <w:autoSpaceDE w:val="0"/>
        <w:autoSpaceDN w:val="0"/>
        <w:spacing w:beforeLines="50" w:before="156"/>
        <w:ind w:left="0" w:firstLine="640"/>
        <w:outlineLvl w:val="5"/>
        <w:rPr>
          <w:shd w:val="clear" w:color="auto" w:fill="FFFFFF"/>
        </w:rPr>
      </w:pPr>
      <w:r>
        <w:rPr>
          <w:shd w:val="clear" w:color="auto" w:fill="FFFFFF"/>
        </w:rPr>
        <w:t>应提供</w:t>
      </w:r>
      <w:r>
        <w:rPr>
          <w:rFonts w:hint="eastAsia"/>
        </w:rPr>
        <w:t>关于</w:t>
      </w:r>
      <w:r>
        <w:rPr>
          <w:shd w:val="clear" w:color="auto" w:fill="FFFFFF"/>
        </w:rPr>
        <w:t>现有数据或试验结果的评价。</w:t>
      </w:r>
    </w:p>
    <w:p>
      <w:pPr>
        <w:numPr>
          <w:ilvl w:val="0"/>
          <w:numId w:val="10"/>
        </w:numPr>
        <w:overflowPunct w:val="0"/>
        <w:autoSpaceDE w:val="0"/>
        <w:autoSpaceDN w:val="0"/>
        <w:spacing w:beforeLines="50" w:before="156"/>
        <w:ind w:left="0" w:firstLine="640"/>
        <w:outlineLvl w:val="5"/>
        <w:rPr>
          <w:shd w:val="clear" w:color="auto" w:fill="FFFFFF"/>
        </w:rPr>
      </w:pPr>
      <w:r>
        <w:rPr>
          <w:rFonts w:hint="eastAsia"/>
          <w:shd w:val="clear" w:color="auto" w:fill="FFFFFF"/>
        </w:rPr>
        <w:t>申请人在充分分析申报产品临床应用情况的前提下，可以通过</w:t>
      </w:r>
      <w:r>
        <w:rPr>
          <w:shd w:val="clear" w:color="auto" w:fill="FFFFFF"/>
        </w:rPr>
        <w:t>模拟临床</w:t>
      </w:r>
      <w:r>
        <w:rPr>
          <w:rFonts w:hint="eastAsia"/>
          <w:shd w:val="clear" w:color="auto" w:fill="FFFFFF"/>
        </w:rPr>
        <w:t>实际</w:t>
      </w:r>
      <w:r>
        <w:rPr>
          <w:shd w:val="clear" w:color="auto" w:fill="FFFFFF"/>
        </w:rPr>
        <w:t>使用条件</w:t>
      </w:r>
      <w:r>
        <w:rPr>
          <w:rFonts w:hint="eastAsia"/>
          <w:shd w:val="clear" w:color="auto" w:fill="FFFFFF"/>
        </w:rPr>
        <w:t>，采用密闭管路循环生理盐水的方式</w:t>
      </w:r>
      <w:r>
        <w:rPr>
          <w:shd w:val="clear" w:color="auto" w:fill="FFFFFF"/>
        </w:rPr>
        <w:t>进行</w:t>
      </w:r>
      <w:r>
        <w:rPr>
          <w:rFonts w:hint="eastAsia"/>
          <w:shd w:val="clear" w:color="auto" w:fill="FFFFFF"/>
        </w:rPr>
        <w:t>浸提</w:t>
      </w:r>
      <w:r>
        <w:rPr>
          <w:shd w:val="clear" w:color="auto" w:fill="FFFFFF"/>
        </w:rPr>
        <w:t>试验</w:t>
      </w:r>
      <w:r>
        <w:rPr>
          <w:rFonts w:hint="eastAsia"/>
          <w:shd w:val="clear" w:color="auto" w:fill="FFFFFF"/>
        </w:rPr>
        <w:t>。申请人应提供试验时申报</w:t>
      </w:r>
      <w:r>
        <w:rPr>
          <w:rFonts w:hint="eastAsia"/>
          <w:shd w:val="clear" w:color="auto" w:fill="FFFFFF"/>
        </w:rPr>
        <w:lastRenderedPageBreak/>
        <w:t>产品工作参数设置的科学理由</w:t>
      </w:r>
      <w:r>
        <w:rPr>
          <w:shd w:val="clear" w:color="auto" w:fill="FFFFFF"/>
        </w:rPr>
        <w:t>（</w:t>
      </w:r>
      <w:r>
        <w:rPr>
          <w:rFonts w:hint="eastAsia"/>
          <w:shd w:val="clear" w:color="auto" w:fill="FFFFFF"/>
        </w:rPr>
        <w:t>例如</w:t>
      </w:r>
      <w:r>
        <w:rPr>
          <w:shd w:val="clear" w:color="auto" w:fill="FFFFFF"/>
        </w:rPr>
        <w:t>流量</w:t>
      </w:r>
      <w:r>
        <w:rPr>
          <w:rFonts w:hint="eastAsia"/>
          <w:shd w:val="clear" w:color="auto" w:fill="FFFFFF"/>
        </w:rPr>
        <w:t>、</w:t>
      </w:r>
      <w:r>
        <w:rPr>
          <w:shd w:val="clear" w:color="auto" w:fill="FFFFFF"/>
        </w:rPr>
        <w:t>流速</w:t>
      </w:r>
      <w:r>
        <w:rPr>
          <w:rFonts w:hint="eastAsia"/>
          <w:shd w:val="clear" w:color="auto" w:fill="FFFFFF"/>
        </w:rPr>
        <w:t>、温度、循环时间等</w:t>
      </w:r>
      <w:r>
        <w:rPr>
          <w:shd w:val="clear" w:color="auto" w:fill="FFFFFF"/>
        </w:rPr>
        <w:t>）。</w:t>
      </w:r>
    </w:p>
    <w:p>
      <w:pPr>
        <w:numPr>
          <w:ilvl w:val="0"/>
          <w:numId w:val="9"/>
        </w:numPr>
        <w:overflowPunct w:val="0"/>
        <w:autoSpaceDE w:val="0"/>
        <w:autoSpaceDN w:val="0"/>
        <w:spacing w:beforeLines="100" w:before="312"/>
        <w:ind w:left="0" w:firstLine="640"/>
        <w:jc w:val="left"/>
        <w:outlineLvl w:val="2"/>
      </w:pPr>
      <w:r>
        <w:rPr>
          <w:rFonts w:eastAsia="楷体_GB2312"/>
        </w:rPr>
        <w:t>消毒研究</w:t>
      </w:r>
    </w:p>
    <w:p>
      <w:pPr>
        <w:numPr>
          <w:ilvl w:val="0"/>
          <w:numId w:val="11"/>
        </w:numPr>
        <w:overflowPunct w:val="0"/>
        <w:autoSpaceDE w:val="0"/>
        <w:autoSpaceDN w:val="0"/>
        <w:spacing w:beforeLines="50" w:before="156"/>
        <w:ind w:firstLineChars="0"/>
        <w:outlineLvl w:val="5"/>
        <w:rPr>
          <w:shd w:val="clear" w:color="auto" w:fill="FFFFFF"/>
        </w:rPr>
      </w:pPr>
      <w:r>
        <w:rPr>
          <w:shd w:val="clear" w:color="auto" w:fill="FFFFFF"/>
        </w:rPr>
        <w:t>终端用户消毒</w:t>
      </w:r>
    </w:p>
    <w:p>
      <w:pPr>
        <w:ind w:firstLine="640"/>
        <w:rPr>
          <w:shd w:val="clear" w:color="auto" w:fill="FFFFFF"/>
        </w:rPr>
      </w:pPr>
      <w:r>
        <w:rPr>
          <w:shd w:val="clear" w:color="auto" w:fill="FFFFFF"/>
        </w:rPr>
        <w:t>应</w:t>
      </w:r>
      <w:r>
        <w:rPr>
          <w:rFonts w:hint="eastAsia"/>
          <w:shd w:val="clear" w:color="auto" w:fill="FFFFFF"/>
        </w:rPr>
        <w:t>依据</w:t>
      </w:r>
      <w:r>
        <w:rPr>
          <w:shd w:val="clear" w:color="auto" w:fill="FFFFFF"/>
        </w:rPr>
        <w:t>综述资料列明的消毒模式，逐项说明推荐的消毒周期、消毒方式、消毒剂的型号和供应商等。</w:t>
      </w:r>
    </w:p>
    <w:p>
      <w:pPr>
        <w:ind w:firstLine="640"/>
        <w:rPr>
          <w:shd w:val="clear" w:color="auto" w:fill="FFFFFF"/>
        </w:rPr>
      </w:pPr>
      <w:r>
        <w:rPr>
          <w:shd w:val="clear" w:color="auto" w:fill="FFFFFF"/>
        </w:rPr>
        <w:t>应说明</w:t>
      </w:r>
      <w:r>
        <w:rPr>
          <w:rFonts w:hint="eastAsia"/>
          <w:shd w:val="clear" w:color="auto" w:fill="FFFFFF"/>
        </w:rPr>
        <w:t>不同的</w:t>
      </w:r>
      <w:r>
        <w:rPr>
          <w:shd w:val="clear" w:color="auto" w:fill="FFFFFF"/>
        </w:rPr>
        <w:t>消毒剂</w:t>
      </w:r>
      <w:r>
        <w:rPr>
          <w:rFonts w:hint="eastAsia"/>
          <w:shd w:val="clear" w:color="auto" w:fill="FFFFFF"/>
        </w:rPr>
        <w:t>、</w:t>
      </w:r>
      <w:r>
        <w:rPr>
          <w:shd w:val="clear" w:color="auto" w:fill="FFFFFF"/>
        </w:rPr>
        <w:t>消毒程序的消毒效果，提供相关研究资料。</w:t>
      </w:r>
    </w:p>
    <w:p>
      <w:pPr>
        <w:numPr>
          <w:ilvl w:val="0"/>
          <w:numId w:val="11"/>
        </w:numPr>
        <w:overflowPunct w:val="0"/>
        <w:autoSpaceDE w:val="0"/>
        <w:autoSpaceDN w:val="0"/>
        <w:spacing w:beforeLines="50" w:before="156"/>
        <w:ind w:left="0" w:firstLine="640"/>
        <w:outlineLvl w:val="5"/>
        <w:rPr>
          <w:shd w:val="clear" w:color="auto" w:fill="FFFFFF"/>
        </w:rPr>
      </w:pPr>
      <w:r>
        <w:t>残留毒性</w:t>
      </w:r>
    </w:p>
    <w:p>
      <w:pPr>
        <w:ind w:firstLine="640"/>
        <w:rPr>
          <w:shd w:val="clear" w:color="auto" w:fill="FFFFFF"/>
        </w:rPr>
      </w:pPr>
      <w:r>
        <w:rPr>
          <w:shd w:val="clear" w:color="auto" w:fill="FFFFFF"/>
        </w:rPr>
        <w:t>若消毒方法可能出现残留，应提供残留物毒性的相关研究资料。</w:t>
      </w:r>
    </w:p>
    <w:p>
      <w:pPr>
        <w:numPr>
          <w:ilvl w:val="0"/>
          <w:numId w:val="9"/>
        </w:numPr>
        <w:overflowPunct w:val="0"/>
        <w:autoSpaceDE w:val="0"/>
        <w:autoSpaceDN w:val="0"/>
        <w:spacing w:beforeLines="100" w:before="312"/>
        <w:ind w:left="0" w:firstLine="640"/>
        <w:jc w:val="left"/>
        <w:outlineLvl w:val="2"/>
      </w:pPr>
      <w:r>
        <w:rPr>
          <w:rFonts w:eastAsia="楷体_GB2312"/>
        </w:rPr>
        <w:t>产品有效期和包装研究</w:t>
      </w:r>
    </w:p>
    <w:p>
      <w:pPr>
        <w:numPr>
          <w:ilvl w:val="0"/>
          <w:numId w:val="12"/>
        </w:numPr>
        <w:overflowPunct w:val="0"/>
        <w:autoSpaceDE w:val="0"/>
        <w:autoSpaceDN w:val="0"/>
        <w:spacing w:beforeLines="50" w:before="156"/>
        <w:ind w:firstLineChars="0"/>
        <w:outlineLvl w:val="5"/>
        <w:rPr>
          <w:szCs w:val="28"/>
        </w:rPr>
      </w:pPr>
      <w:r>
        <w:rPr>
          <w:szCs w:val="28"/>
        </w:rPr>
        <w:t>有效期的确定</w:t>
      </w:r>
    </w:p>
    <w:p>
      <w:pPr>
        <w:overflowPunct w:val="0"/>
        <w:ind w:firstLine="640"/>
        <w:rPr>
          <w:szCs w:val="28"/>
        </w:rPr>
      </w:pPr>
      <w:r>
        <w:rPr>
          <w:szCs w:val="28"/>
        </w:rPr>
        <w:t>申请人应</w:t>
      </w:r>
      <w:r>
        <w:rPr>
          <w:rFonts w:hint="eastAsia"/>
          <w:szCs w:val="28"/>
        </w:rPr>
        <w:t>依据</w:t>
      </w:r>
      <w:r>
        <w:rPr>
          <w:szCs w:val="28"/>
        </w:rPr>
        <w:t>《</w:t>
      </w:r>
      <w:r>
        <w:t>有源医疗器械使用期限技术审评原则》，</w:t>
      </w:r>
      <w:r>
        <w:rPr>
          <w:szCs w:val="28"/>
        </w:rPr>
        <w:t>提供</w:t>
      </w:r>
      <w:r>
        <w:rPr>
          <w:rFonts w:hint="eastAsia"/>
          <w:szCs w:val="28"/>
        </w:rPr>
        <w:t>产品有效期的研究资料</w:t>
      </w:r>
      <w:r>
        <w:rPr>
          <w:szCs w:val="28"/>
        </w:rPr>
        <w:t>。</w:t>
      </w:r>
    </w:p>
    <w:p>
      <w:pPr>
        <w:numPr>
          <w:ilvl w:val="0"/>
          <w:numId w:val="12"/>
        </w:numPr>
        <w:overflowPunct w:val="0"/>
        <w:autoSpaceDE w:val="0"/>
        <w:autoSpaceDN w:val="0"/>
        <w:spacing w:beforeLines="50" w:before="156"/>
        <w:ind w:left="0" w:firstLine="640"/>
        <w:outlineLvl w:val="5"/>
        <w:rPr>
          <w:szCs w:val="28"/>
        </w:rPr>
      </w:pPr>
      <w:r>
        <w:rPr>
          <w:szCs w:val="28"/>
        </w:rPr>
        <w:t>包装研究</w:t>
      </w:r>
    </w:p>
    <w:p>
      <w:pPr>
        <w:overflowPunct w:val="0"/>
        <w:ind w:firstLine="640"/>
      </w:pPr>
      <w:r>
        <w:t>申请人应提供在宣称的有效期内及运输条件下，保持包装完整性的依据。</w:t>
      </w:r>
    </w:p>
    <w:p>
      <w:pPr>
        <w:numPr>
          <w:ilvl w:val="0"/>
          <w:numId w:val="9"/>
        </w:numPr>
        <w:overflowPunct w:val="0"/>
        <w:autoSpaceDE w:val="0"/>
        <w:autoSpaceDN w:val="0"/>
        <w:spacing w:beforeLines="100" w:before="312"/>
        <w:ind w:left="0" w:firstLine="640"/>
        <w:jc w:val="left"/>
        <w:outlineLvl w:val="2"/>
      </w:pPr>
      <w:r>
        <w:rPr>
          <w:rFonts w:eastAsia="楷体_GB2312"/>
        </w:rPr>
        <w:t>软件</w:t>
      </w:r>
      <w:r>
        <w:rPr>
          <w:rFonts w:eastAsia="楷体_GB2312" w:hint="eastAsia"/>
        </w:rPr>
        <w:t>研究</w:t>
      </w:r>
    </w:p>
    <w:p>
      <w:pPr>
        <w:numPr>
          <w:ilvl w:val="255"/>
          <w:numId w:val="0"/>
        </w:numPr>
        <w:overflowPunct w:val="0"/>
        <w:ind w:firstLineChars="200" w:firstLine="640"/>
      </w:pPr>
      <w:r>
        <w:t>申请人应依据《医疗器械软件注册技术审查指导原</w:t>
      </w:r>
      <w:r>
        <w:lastRenderedPageBreak/>
        <w:t>则》（原国家食品药品监督管理总局通告</w:t>
      </w:r>
      <w:r>
        <w:t>2015</w:t>
      </w:r>
      <w:r>
        <w:t>年第</w:t>
      </w:r>
      <w:r>
        <w:t>50</w:t>
      </w:r>
      <w:r>
        <w:t>号）、《医疗器械网络安全注册技术审查指导原则》（原国家食品药品监督管理总局通告</w:t>
      </w:r>
      <w:r>
        <w:t>2017</w:t>
      </w:r>
      <w:r>
        <w:t>年第</w:t>
      </w:r>
      <w:r>
        <w:t>13</w:t>
      </w:r>
      <w:r>
        <w:t>号）</w:t>
      </w:r>
      <w:r>
        <w:rPr>
          <w:rFonts w:hint="eastAsia"/>
        </w:rPr>
        <w:t>，提供</w:t>
      </w:r>
      <w:r>
        <w:t>软件描述文档和网络安全描述文档。</w:t>
      </w:r>
    </w:p>
    <w:p>
      <w:pPr>
        <w:numPr>
          <w:ilvl w:val="255"/>
          <w:numId w:val="0"/>
        </w:numPr>
        <w:overflowPunct w:val="0"/>
        <w:ind w:firstLineChars="200" w:firstLine="640"/>
      </w:pPr>
      <w:r>
        <w:t>申请人应出具关于软件版本命名规则的</w:t>
      </w:r>
      <w:r>
        <w:rPr>
          <w:rFonts w:hint="eastAsia"/>
        </w:rPr>
        <w:t>真实性</w:t>
      </w:r>
      <w:r>
        <w:t>声明，</w:t>
      </w:r>
      <w:r>
        <w:rPr>
          <w:rFonts w:hint="eastAsia"/>
        </w:rPr>
        <w:t>陈述</w:t>
      </w:r>
      <w:r>
        <w:t>软件</w:t>
      </w:r>
      <w:r>
        <w:rPr>
          <w:rFonts w:hint="eastAsia"/>
        </w:rPr>
        <w:t>完整</w:t>
      </w:r>
      <w:r>
        <w:t>版本的全部字段和字段含义，</w:t>
      </w:r>
      <w:r>
        <w:rPr>
          <w:rFonts w:hint="eastAsia"/>
        </w:rPr>
        <w:t>逐项</w:t>
      </w:r>
      <w:r>
        <w:t>针对字段进行举例说明，并确定软件完整版本和发布版本。</w:t>
      </w:r>
    </w:p>
    <w:p>
      <w:pPr>
        <w:overflowPunct w:val="0"/>
        <w:autoSpaceDE w:val="0"/>
        <w:autoSpaceDN w:val="0"/>
        <w:adjustRightInd w:val="0"/>
        <w:ind w:firstLine="640"/>
      </w:pPr>
      <w:r>
        <w:t>软件描述文档应覆盖全部软件组件，例如：综述资料的高级临床应用功能。核心算法的选择可参考下表</w:t>
      </w:r>
      <w:r>
        <w:rPr>
          <w:rFonts w:hint="eastAsia"/>
        </w:rPr>
        <w:t>，若必要，则</w:t>
      </w:r>
      <w:r>
        <w:t>提供</w:t>
      </w:r>
      <w:r>
        <w:rPr>
          <w:rFonts w:hint="eastAsia"/>
        </w:rPr>
        <w:t>专题研究资料</w:t>
      </w:r>
      <w:r>
        <w:t>对核心算法进行详述。</w:t>
      </w:r>
    </w:p>
    <w:p>
      <w:pPr>
        <w:numPr>
          <w:ilvl w:val="0"/>
          <w:numId w:val="13"/>
        </w:numPr>
        <w:overflowPunct w:val="0"/>
        <w:autoSpaceDE w:val="0"/>
        <w:autoSpaceDN w:val="0"/>
        <w:spacing w:beforeLines="50" w:before="156"/>
        <w:ind w:left="0" w:firstLineChars="0" w:firstLine="0"/>
        <w:jc w:val="center"/>
        <w:rPr>
          <w:snapToGrid/>
          <w:kern w:val="2"/>
          <w:sz w:val="28"/>
          <w:szCs w:val="28"/>
        </w:rPr>
      </w:pPr>
      <w:r>
        <w:t>核心算法示例</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47"/>
        <w:gridCol w:w="1139"/>
        <w:gridCol w:w="3441"/>
        <w:gridCol w:w="1418"/>
      </w:tblGrid>
      <w:tr>
        <w:trPr>
          <w:tblHeader/>
          <w:jc w:val="center"/>
        </w:trPr>
        <w:tc>
          <w:tcPr>
            <w:tcW w:w="2547" w:type="dxa"/>
          </w:tcPr>
          <w:p>
            <w:pPr>
              <w:autoSpaceDE w:val="0"/>
              <w:autoSpaceDN w:val="0"/>
              <w:adjustRightInd w:val="0"/>
              <w:ind w:firstLineChars="0" w:firstLine="0"/>
              <w:jc w:val="center"/>
              <w:rPr>
                <w:b/>
                <w:snapToGrid/>
                <w:color w:val="000000"/>
                <w:spacing w:val="-4"/>
                <w:kern w:val="2"/>
                <w:sz w:val="28"/>
                <w:szCs w:val="28"/>
              </w:rPr>
            </w:pPr>
            <w:r>
              <w:rPr>
                <w:b/>
                <w:snapToGrid/>
                <w:color w:val="000000"/>
                <w:spacing w:val="-4"/>
                <w:kern w:val="2"/>
                <w:sz w:val="28"/>
                <w:szCs w:val="28"/>
              </w:rPr>
              <w:t>算法名称</w:t>
            </w:r>
          </w:p>
        </w:tc>
        <w:tc>
          <w:tcPr>
            <w:tcW w:w="1139" w:type="dxa"/>
          </w:tcPr>
          <w:p>
            <w:pPr>
              <w:autoSpaceDE w:val="0"/>
              <w:autoSpaceDN w:val="0"/>
              <w:adjustRightInd w:val="0"/>
              <w:ind w:firstLineChars="0" w:firstLine="0"/>
              <w:jc w:val="center"/>
              <w:rPr>
                <w:b/>
                <w:snapToGrid/>
                <w:color w:val="000000"/>
                <w:spacing w:val="-4"/>
                <w:kern w:val="2"/>
                <w:sz w:val="28"/>
                <w:szCs w:val="28"/>
              </w:rPr>
            </w:pPr>
            <w:r>
              <w:rPr>
                <w:b/>
                <w:snapToGrid/>
                <w:color w:val="000000"/>
                <w:spacing w:val="-4"/>
                <w:kern w:val="2"/>
                <w:sz w:val="28"/>
                <w:szCs w:val="28"/>
              </w:rPr>
              <w:t>类型</w:t>
            </w:r>
          </w:p>
        </w:tc>
        <w:tc>
          <w:tcPr>
            <w:tcW w:w="3441" w:type="dxa"/>
          </w:tcPr>
          <w:p>
            <w:pPr>
              <w:autoSpaceDE w:val="0"/>
              <w:autoSpaceDN w:val="0"/>
              <w:adjustRightInd w:val="0"/>
              <w:ind w:firstLineChars="0" w:firstLine="0"/>
              <w:jc w:val="center"/>
              <w:rPr>
                <w:b/>
                <w:snapToGrid/>
                <w:color w:val="000000"/>
                <w:spacing w:val="-4"/>
                <w:kern w:val="2"/>
                <w:sz w:val="28"/>
                <w:szCs w:val="28"/>
              </w:rPr>
            </w:pPr>
            <w:r>
              <w:rPr>
                <w:b/>
                <w:snapToGrid/>
                <w:color w:val="000000"/>
                <w:spacing w:val="-4"/>
                <w:kern w:val="2"/>
                <w:sz w:val="28"/>
                <w:szCs w:val="28"/>
              </w:rPr>
              <w:t>用途</w:t>
            </w:r>
          </w:p>
        </w:tc>
        <w:tc>
          <w:tcPr>
            <w:tcW w:w="1418" w:type="dxa"/>
          </w:tcPr>
          <w:p>
            <w:pPr>
              <w:autoSpaceDE w:val="0"/>
              <w:autoSpaceDN w:val="0"/>
              <w:adjustRightInd w:val="0"/>
              <w:ind w:firstLineChars="0" w:firstLine="0"/>
              <w:jc w:val="center"/>
              <w:rPr>
                <w:b/>
                <w:snapToGrid/>
                <w:color w:val="000000"/>
                <w:spacing w:val="-4"/>
                <w:kern w:val="2"/>
                <w:sz w:val="28"/>
                <w:szCs w:val="28"/>
              </w:rPr>
            </w:pPr>
            <w:r>
              <w:rPr>
                <w:b/>
                <w:snapToGrid/>
                <w:color w:val="000000"/>
                <w:spacing w:val="-4"/>
                <w:kern w:val="2"/>
                <w:sz w:val="28"/>
                <w:szCs w:val="28"/>
              </w:rPr>
              <w:t>临床功能</w:t>
            </w:r>
          </w:p>
        </w:tc>
      </w:tr>
      <w:tr>
        <w:trPr>
          <w:trHeight w:val="510"/>
          <w:jc w:val="center"/>
        </w:trPr>
        <w:tc>
          <w:tcPr>
            <w:tcW w:w="2547" w:type="dxa"/>
            <w:vAlign w:val="center"/>
          </w:tcPr>
          <w:p>
            <w:pPr>
              <w:autoSpaceDE w:val="0"/>
              <w:autoSpaceDN w:val="0"/>
              <w:adjustRightInd w:val="0"/>
              <w:spacing w:line="240" w:lineRule="auto"/>
              <w:ind w:firstLineChars="0" w:firstLine="0"/>
              <w:rPr>
                <w:snapToGrid/>
                <w:color w:val="000000"/>
                <w:spacing w:val="-4"/>
                <w:kern w:val="2"/>
                <w:sz w:val="28"/>
                <w:szCs w:val="28"/>
              </w:rPr>
            </w:pPr>
            <w:r>
              <w:rPr>
                <w:snapToGrid/>
                <w:color w:val="000000"/>
                <w:spacing w:val="-4"/>
                <w:kern w:val="2"/>
                <w:sz w:val="28"/>
                <w:szCs w:val="28"/>
              </w:rPr>
              <w:t>泵速控制算法</w:t>
            </w:r>
          </w:p>
        </w:tc>
        <w:tc>
          <w:tcPr>
            <w:tcW w:w="1139" w:type="dxa"/>
            <w:vAlign w:val="center"/>
          </w:tcPr>
          <w:p>
            <w:pPr>
              <w:autoSpaceDE w:val="0"/>
              <w:autoSpaceDN w:val="0"/>
              <w:adjustRightInd w:val="0"/>
              <w:spacing w:line="240" w:lineRule="auto"/>
              <w:ind w:firstLineChars="0" w:firstLine="0"/>
              <w:jc w:val="center"/>
              <w:rPr>
                <w:snapToGrid/>
                <w:color w:val="000000"/>
                <w:spacing w:val="-4"/>
                <w:kern w:val="2"/>
                <w:sz w:val="28"/>
                <w:szCs w:val="28"/>
              </w:rPr>
            </w:pPr>
            <w:r>
              <w:rPr>
                <w:snapToGrid/>
                <w:color w:val="000000"/>
                <w:spacing w:val="-4"/>
                <w:kern w:val="2"/>
                <w:sz w:val="28"/>
                <w:szCs w:val="28"/>
              </w:rPr>
              <w:t>成熟</w:t>
            </w:r>
          </w:p>
        </w:tc>
        <w:tc>
          <w:tcPr>
            <w:tcW w:w="3441" w:type="dxa"/>
            <w:vAlign w:val="center"/>
          </w:tcPr>
          <w:p>
            <w:pPr>
              <w:autoSpaceDE w:val="0"/>
              <w:autoSpaceDN w:val="0"/>
              <w:adjustRightInd w:val="0"/>
              <w:spacing w:line="240" w:lineRule="auto"/>
              <w:ind w:firstLineChars="0" w:firstLine="0"/>
              <w:jc w:val="left"/>
              <w:rPr>
                <w:snapToGrid/>
                <w:color w:val="000000"/>
                <w:spacing w:val="-4"/>
                <w:kern w:val="2"/>
                <w:sz w:val="28"/>
                <w:szCs w:val="28"/>
              </w:rPr>
            </w:pPr>
            <w:r>
              <w:rPr>
                <w:snapToGrid/>
                <w:color w:val="000000"/>
                <w:spacing w:val="-4"/>
                <w:kern w:val="2"/>
                <w:sz w:val="28"/>
                <w:szCs w:val="28"/>
              </w:rPr>
              <w:t>对泵速进行控制，调节流量</w:t>
            </w:r>
          </w:p>
        </w:tc>
        <w:tc>
          <w:tcPr>
            <w:tcW w:w="1418" w:type="dxa"/>
          </w:tcPr>
          <w:p>
            <w:pPr>
              <w:autoSpaceDE w:val="0"/>
              <w:autoSpaceDN w:val="0"/>
              <w:adjustRightInd w:val="0"/>
              <w:spacing w:line="240" w:lineRule="auto"/>
              <w:ind w:firstLineChars="0" w:firstLine="0"/>
              <w:jc w:val="left"/>
              <w:rPr>
                <w:snapToGrid/>
                <w:color w:val="000000"/>
                <w:spacing w:val="-4"/>
                <w:kern w:val="2"/>
                <w:sz w:val="28"/>
                <w:szCs w:val="28"/>
              </w:rPr>
            </w:pPr>
            <w:r>
              <w:rPr>
                <w:snapToGrid/>
                <w:color w:val="000000"/>
                <w:spacing w:val="-4"/>
                <w:kern w:val="2"/>
                <w:sz w:val="28"/>
                <w:szCs w:val="28"/>
              </w:rPr>
              <w:t>血液透析</w:t>
            </w:r>
          </w:p>
        </w:tc>
      </w:tr>
      <w:tr>
        <w:trPr>
          <w:trHeight w:val="510"/>
          <w:jc w:val="center"/>
        </w:trPr>
        <w:tc>
          <w:tcPr>
            <w:tcW w:w="2547" w:type="dxa"/>
            <w:vAlign w:val="center"/>
          </w:tcPr>
          <w:p>
            <w:pPr>
              <w:autoSpaceDE w:val="0"/>
              <w:autoSpaceDN w:val="0"/>
              <w:adjustRightInd w:val="0"/>
              <w:spacing w:line="240" w:lineRule="auto"/>
              <w:ind w:firstLineChars="0" w:firstLine="0"/>
              <w:rPr>
                <w:snapToGrid/>
                <w:color w:val="000000"/>
                <w:spacing w:val="-4"/>
                <w:kern w:val="2"/>
                <w:sz w:val="28"/>
                <w:szCs w:val="28"/>
              </w:rPr>
            </w:pPr>
            <w:r>
              <w:rPr>
                <w:snapToGrid/>
                <w:color w:val="000000"/>
                <w:spacing w:val="-4"/>
                <w:kern w:val="2"/>
                <w:sz w:val="28"/>
                <w:szCs w:val="28"/>
              </w:rPr>
              <w:t>反馈调节算法</w:t>
            </w:r>
          </w:p>
        </w:tc>
        <w:tc>
          <w:tcPr>
            <w:tcW w:w="1139" w:type="dxa"/>
            <w:vAlign w:val="center"/>
          </w:tcPr>
          <w:p>
            <w:pPr>
              <w:autoSpaceDE w:val="0"/>
              <w:autoSpaceDN w:val="0"/>
              <w:adjustRightInd w:val="0"/>
              <w:spacing w:line="240" w:lineRule="auto"/>
              <w:ind w:firstLineChars="0" w:firstLine="0"/>
              <w:jc w:val="center"/>
              <w:rPr>
                <w:snapToGrid/>
                <w:color w:val="000000"/>
                <w:spacing w:val="-4"/>
                <w:kern w:val="2"/>
                <w:sz w:val="28"/>
                <w:szCs w:val="28"/>
              </w:rPr>
            </w:pPr>
            <w:r>
              <w:rPr>
                <w:snapToGrid/>
                <w:color w:val="000000"/>
                <w:spacing w:val="-4"/>
                <w:kern w:val="2"/>
                <w:sz w:val="28"/>
                <w:szCs w:val="28"/>
              </w:rPr>
              <w:t>全新</w:t>
            </w:r>
          </w:p>
        </w:tc>
        <w:tc>
          <w:tcPr>
            <w:tcW w:w="3441" w:type="dxa"/>
            <w:vAlign w:val="center"/>
          </w:tcPr>
          <w:p>
            <w:pPr>
              <w:autoSpaceDE w:val="0"/>
              <w:autoSpaceDN w:val="0"/>
              <w:adjustRightInd w:val="0"/>
              <w:snapToGrid w:val="0"/>
              <w:spacing w:line="240" w:lineRule="auto"/>
              <w:ind w:firstLineChars="0" w:firstLine="0"/>
              <w:jc w:val="left"/>
              <w:rPr>
                <w:snapToGrid/>
                <w:color w:val="000000"/>
                <w:spacing w:val="-4"/>
                <w:kern w:val="2"/>
                <w:sz w:val="28"/>
                <w:szCs w:val="28"/>
              </w:rPr>
            </w:pPr>
            <w:r>
              <w:rPr>
                <w:snapToGrid/>
                <w:color w:val="000000"/>
                <w:spacing w:val="-4"/>
                <w:kern w:val="2"/>
                <w:sz w:val="28"/>
                <w:szCs w:val="28"/>
              </w:rPr>
              <w:t>利用传感信号反馈，实时泵速调节</w:t>
            </w:r>
          </w:p>
        </w:tc>
        <w:tc>
          <w:tcPr>
            <w:tcW w:w="1418" w:type="dxa"/>
          </w:tcPr>
          <w:p>
            <w:pPr>
              <w:autoSpaceDE w:val="0"/>
              <w:autoSpaceDN w:val="0"/>
              <w:adjustRightInd w:val="0"/>
              <w:spacing w:line="240" w:lineRule="auto"/>
              <w:ind w:firstLineChars="0" w:firstLine="0"/>
              <w:jc w:val="left"/>
              <w:rPr>
                <w:snapToGrid/>
                <w:color w:val="000000"/>
                <w:spacing w:val="-4"/>
                <w:kern w:val="2"/>
                <w:sz w:val="28"/>
                <w:szCs w:val="28"/>
              </w:rPr>
            </w:pPr>
            <w:r>
              <w:rPr>
                <w:snapToGrid/>
                <w:color w:val="000000"/>
                <w:spacing w:val="-4"/>
                <w:kern w:val="2"/>
                <w:sz w:val="28"/>
                <w:szCs w:val="28"/>
              </w:rPr>
              <w:t>血液透析</w:t>
            </w:r>
          </w:p>
        </w:tc>
      </w:tr>
      <w:tr>
        <w:trPr>
          <w:trHeight w:val="510"/>
          <w:jc w:val="center"/>
        </w:trPr>
        <w:tc>
          <w:tcPr>
            <w:tcW w:w="2547" w:type="dxa"/>
            <w:vAlign w:val="center"/>
          </w:tcPr>
          <w:p>
            <w:pPr>
              <w:autoSpaceDE w:val="0"/>
              <w:autoSpaceDN w:val="0"/>
              <w:adjustRightInd w:val="0"/>
              <w:spacing w:line="240" w:lineRule="auto"/>
              <w:ind w:firstLineChars="0" w:firstLine="0"/>
              <w:rPr>
                <w:snapToGrid/>
                <w:color w:val="000000"/>
                <w:spacing w:val="-4"/>
                <w:kern w:val="2"/>
                <w:sz w:val="28"/>
                <w:szCs w:val="28"/>
              </w:rPr>
            </w:pPr>
            <w:r>
              <w:rPr>
                <w:snapToGrid/>
                <w:color w:val="000000"/>
                <w:spacing w:val="-4"/>
                <w:kern w:val="2"/>
                <w:sz w:val="28"/>
                <w:szCs w:val="28"/>
              </w:rPr>
              <w:t>透析充分性评估算法</w:t>
            </w:r>
          </w:p>
        </w:tc>
        <w:tc>
          <w:tcPr>
            <w:tcW w:w="1139" w:type="dxa"/>
            <w:vAlign w:val="center"/>
          </w:tcPr>
          <w:p>
            <w:pPr>
              <w:autoSpaceDE w:val="0"/>
              <w:autoSpaceDN w:val="0"/>
              <w:adjustRightInd w:val="0"/>
              <w:spacing w:line="240" w:lineRule="auto"/>
              <w:ind w:firstLineChars="0" w:firstLine="0"/>
              <w:jc w:val="center"/>
              <w:rPr>
                <w:snapToGrid/>
                <w:color w:val="000000"/>
                <w:spacing w:val="-4"/>
                <w:kern w:val="2"/>
                <w:sz w:val="28"/>
                <w:szCs w:val="28"/>
              </w:rPr>
            </w:pPr>
            <w:r>
              <w:rPr>
                <w:snapToGrid/>
                <w:color w:val="000000"/>
                <w:spacing w:val="-4"/>
                <w:kern w:val="2"/>
                <w:sz w:val="28"/>
                <w:szCs w:val="28"/>
              </w:rPr>
              <w:t>全新</w:t>
            </w:r>
          </w:p>
        </w:tc>
        <w:tc>
          <w:tcPr>
            <w:tcW w:w="3441" w:type="dxa"/>
            <w:vAlign w:val="center"/>
          </w:tcPr>
          <w:p>
            <w:pPr>
              <w:autoSpaceDE w:val="0"/>
              <w:autoSpaceDN w:val="0"/>
              <w:adjustRightInd w:val="0"/>
              <w:snapToGrid w:val="0"/>
              <w:spacing w:line="240" w:lineRule="auto"/>
              <w:ind w:firstLineChars="0" w:firstLine="0"/>
              <w:jc w:val="left"/>
              <w:rPr>
                <w:snapToGrid/>
                <w:color w:val="000000"/>
                <w:spacing w:val="-4"/>
                <w:kern w:val="2"/>
                <w:sz w:val="28"/>
                <w:szCs w:val="28"/>
              </w:rPr>
            </w:pPr>
            <w:r>
              <w:rPr>
                <w:snapToGrid/>
                <w:color w:val="000000"/>
                <w:spacing w:val="-4"/>
                <w:kern w:val="2"/>
                <w:sz w:val="28"/>
                <w:szCs w:val="28"/>
              </w:rPr>
              <w:t>基于生理监测数值，对患者透析充分性进行定量评估</w:t>
            </w:r>
          </w:p>
        </w:tc>
        <w:tc>
          <w:tcPr>
            <w:tcW w:w="1418" w:type="dxa"/>
          </w:tcPr>
          <w:p>
            <w:pPr>
              <w:autoSpaceDE w:val="0"/>
              <w:autoSpaceDN w:val="0"/>
              <w:adjustRightInd w:val="0"/>
              <w:spacing w:line="240" w:lineRule="auto"/>
              <w:ind w:firstLineChars="0" w:firstLine="0"/>
              <w:jc w:val="left"/>
              <w:rPr>
                <w:snapToGrid/>
                <w:color w:val="000000"/>
                <w:spacing w:val="-4"/>
                <w:kern w:val="2"/>
                <w:sz w:val="28"/>
                <w:szCs w:val="28"/>
              </w:rPr>
            </w:pPr>
            <w:r>
              <w:rPr>
                <w:snapToGrid/>
                <w:color w:val="000000"/>
                <w:spacing w:val="-4"/>
                <w:kern w:val="2"/>
                <w:sz w:val="28"/>
                <w:szCs w:val="28"/>
              </w:rPr>
              <w:t>血液透析</w:t>
            </w:r>
          </w:p>
        </w:tc>
      </w:tr>
      <w:tr>
        <w:trPr>
          <w:trHeight w:val="510"/>
          <w:jc w:val="center"/>
        </w:trPr>
        <w:tc>
          <w:tcPr>
            <w:tcW w:w="2547" w:type="dxa"/>
            <w:vAlign w:val="center"/>
          </w:tcPr>
          <w:p>
            <w:pPr>
              <w:autoSpaceDE w:val="0"/>
              <w:autoSpaceDN w:val="0"/>
              <w:adjustRightInd w:val="0"/>
              <w:ind w:firstLineChars="0" w:firstLine="0"/>
              <w:jc w:val="center"/>
              <w:rPr>
                <w:snapToGrid/>
                <w:color w:val="000000"/>
                <w:spacing w:val="-4"/>
                <w:kern w:val="2"/>
                <w:sz w:val="28"/>
                <w:szCs w:val="28"/>
              </w:rPr>
            </w:pPr>
            <w:r>
              <w:rPr>
                <w:snapToGrid/>
                <w:color w:val="000000"/>
                <w:spacing w:val="-4"/>
                <w:kern w:val="2"/>
                <w:sz w:val="28"/>
                <w:szCs w:val="28"/>
              </w:rPr>
              <w:t>…</w:t>
            </w:r>
          </w:p>
        </w:tc>
        <w:tc>
          <w:tcPr>
            <w:tcW w:w="1139" w:type="dxa"/>
          </w:tcPr>
          <w:p>
            <w:pPr>
              <w:autoSpaceDE w:val="0"/>
              <w:autoSpaceDN w:val="0"/>
              <w:adjustRightInd w:val="0"/>
              <w:ind w:firstLineChars="0" w:firstLine="0"/>
              <w:jc w:val="center"/>
              <w:rPr>
                <w:snapToGrid/>
                <w:color w:val="000000"/>
                <w:spacing w:val="-4"/>
                <w:kern w:val="2"/>
                <w:sz w:val="28"/>
                <w:szCs w:val="28"/>
              </w:rPr>
            </w:pPr>
          </w:p>
        </w:tc>
        <w:tc>
          <w:tcPr>
            <w:tcW w:w="3441" w:type="dxa"/>
            <w:vAlign w:val="center"/>
          </w:tcPr>
          <w:p>
            <w:pPr>
              <w:autoSpaceDE w:val="0"/>
              <w:autoSpaceDN w:val="0"/>
              <w:adjustRightInd w:val="0"/>
              <w:ind w:firstLineChars="0" w:firstLine="0"/>
              <w:jc w:val="center"/>
              <w:rPr>
                <w:snapToGrid/>
                <w:color w:val="000000"/>
                <w:spacing w:val="-4"/>
                <w:kern w:val="2"/>
                <w:sz w:val="28"/>
                <w:szCs w:val="28"/>
              </w:rPr>
            </w:pPr>
            <w:r>
              <w:rPr>
                <w:snapToGrid/>
                <w:color w:val="000000"/>
                <w:spacing w:val="-4"/>
                <w:kern w:val="2"/>
                <w:sz w:val="28"/>
                <w:szCs w:val="28"/>
              </w:rPr>
              <w:t>…</w:t>
            </w:r>
          </w:p>
        </w:tc>
        <w:tc>
          <w:tcPr>
            <w:tcW w:w="1418" w:type="dxa"/>
          </w:tcPr>
          <w:p>
            <w:pPr>
              <w:autoSpaceDE w:val="0"/>
              <w:autoSpaceDN w:val="0"/>
              <w:adjustRightInd w:val="0"/>
              <w:ind w:firstLineChars="0" w:firstLine="0"/>
              <w:jc w:val="center"/>
              <w:rPr>
                <w:snapToGrid/>
                <w:color w:val="000000"/>
                <w:spacing w:val="-4"/>
                <w:kern w:val="2"/>
                <w:sz w:val="28"/>
                <w:szCs w:val="28"/>
              </w:rPr>
            </w:pPr>
          </w:p>
        </w:tc>
      </w:tr>
    </w:tbl>
    <w:p>
      <w:pPr>
        <w:overflowPunct w:val="0"/>
        <w:spacing w:beforeLines="100" w:before="312"/>
        <w:ind w:firstLine="640"/>
      </w:pPr>
      <w:r>
        <w:t>网络安全描述文档应关注以下</w:t>
      </w:r>
      <w:r>
        <w:rPr>
          <w:rFonts w:hint="eastAsia"/>
        </w:rPr>
        <w:t>重要</w:t>
      </w:r>
      <w:r>
        <w:t>内容：</w:t>
      </w:r>
      <w:r>
        <w:rPr>
          <w:rFonts w:hint="eastAsia"/>
        </w:rPr>
        <w:t>“</w:t>
      </w:r>
      <w:r>
        <w:t>1.</w:t>
      </w:r>
      <w:r>
        <w:t>基本信息</w:t>
      </w:r>
      <w:r>
        <w:rPr>
          <w:rFonts w:hint="eastAsia"/>
        </w:rPr>
        <w:t>”</w:t>
      </w:r>
      <w:r>
        <w:t>的数据类型应详述两类数据的具体信息。</w:t>
      </w:r>
      <w:r>
        <w:rPr>
          <w:rFonts w:hint="eastAsia"/>
        </w:rPr>
        <w:t>“</w:t>
      </w:r>
      <w:r>
        <w:t>2.</w:t>
      </w:r>
      <w:r>
        <w:t>风险管理</w:t>
      </w:r>
      <w:r>
        <w:rPr>
          <w:rFonts w:hint="eastAsia"/>
        </w:rPr>
        <w:t>”</w:t>
      </w:r>
      <w:r>
        <w:t>和</w:t>
      </w:r>
      <w:r>
        <w:rPr>
          <w:rFonts w:hint="eastAsia"/>
        </w:rPr>
        <w:t>“</w:t>
      </w:r>
      <w:r>
        <w:t>3.</w:t>
      </w:r>
      <w:r>
        <w:t>验证与确认</w:t>
      </w:r>
      <w:r>
        <w:rPr>
          <w:rFonts w:hint="eastAsia"/>
        </w:rPr>
        <w:t>”</w:t>
      </w:r>
      <w:r>
        <w:t>应与网络安全能力相关联。</w:t>
      </w:r>
      <w:r>
        <w:rPr>
          <w:rFonts w:hint="eastAsia"/>
        </w:rPr>
        <w:t>“</w:t>
      </w:r>
      <w:r>
        <w:t>3.</w:t>
      </w:r>
      <w:r>
        <w:t>验证与确认</w:t>
      </w:r>
      <w:r>
        <w:rPr>
          <w:rFonts w:hint="eastAsia"/>
        </w:rPr>
        <w:t>”</w:t>
      </w:r>
      <w:r>
        <w:t>应提供测试计划与报告、可追溯性分析报告。</w:t>
      </w:r>
      <w:r>
        <w:rPr>
          <w:rFonts w:hint="eastAsia"/>
        </w:rPr>
        <w:t>“</w:t>
      </w:r>
      <w:r>
        <w:t>4.</w:t>
      </w:r>
      <w:r>
        <w:t>维护计划</w:t>
      </w:r>
      <w:r>
        <w:rPr>
          <w:rFonts w:hint="eastAsia"/>
        </w:rPr>
        <w:t>”</w:t>
      </w:r>
      <w:r>
        <w:t>应提供网络安全事件应急响应预案。</w:t>
      </w:r>
    </w:p>
    <w:p>
      <w:pPr>
        <w:numPr>
          <w:ilvl w:val="0"/>
          <w:numId w:val="9"/>
        </w:numPr>
        <w:overflowPunct w:val="0"/>
        <w:autoSpaceDE w:val="0"/>
        <w:autoSpaceDN w:val="0"/>
        <w:spacing w:beforeLines="100" w:before="312"/>
        <w:ind w:left="0" w:firstLine="640"/>
        <w:jc w:val="left"/>
        <w:outlineLvl w:val="2"/>
      </w:pPr>
      <w:r>
        <w:rPr>
          <w:rFonts w:eastAsia="楷体_GB2312"/>
        </w:rPr>
        <w:lastRenderedPageBreak/>
        <w:t>其他研究资料</w:t>
      </w:r>
    </w:p>
    <w:p>
      <w:pPr>
        <w:overflowPunct w:val="0"/>
        <w:ind w:firstLine="640"/>
      </w:pPr>
      <w:r>
        <w:rPr>
          <w:rFonts w:hint="eastAsia"/>
        </w:rPr>
        <w:t>申请人可依据</w:t>
      </w:r>
      <w:r>
        <w:t>申报产品</w:t>
      </w:r>
      <w:r>
        <w:rPr>
          <w:rFonts w:hint="eastAsia"/>
        </w:rPr>
        <w:t>特征，</w:t>
      </w:r>
      <w:r>
        <w:t>进一步提供其他研究资料，例如：提供综述资料</w:t>
      </w:r>
      <w:r>
        <w:rPr>
          <w:rFonts w:hint="eastAsia"/>
        </w:rPr>
        <w:t>中提及</w:t>
      </w:r>
      <w:r>
        <w:t>的关键技术和重要功能的专题</w:t>
      </w:r>
      <w:r>
        <w:rPr>
          <w:rFonts w:hint="eastAsia"/>
        </w:rPr>
        <w:t>研究资料</w:t>
      </w:r>
      <w:r>
        <w:t>，详述工作原理、实现方式、应用场景、预期用途、临床价值和标准工作流程，以及验证标准、测试规范、测试设备等。</w:t>
      </w:r>
    </w:p>
    <w:p>
      <w:pPr>
        <w:numPr>
          <w:ilvl w:val="0"/>
          <w:numId w:val="1"/>
        </w:numPr>
        <w:overflowPunct w:val="0"/>
        <w:autoSpaceDE w:val="0"/>
        <w:autoSpaceDN w:val="0"/>
        <w:spacing w:beforeLines="100" w:before="312" w:afterLines="50" w:after="156"/>
        <w:ind w:left="0" w:firstLine="640"/>
        <w:jc w:val="left"/>
        <w:outlineLvl w:val="1"/>
      </w:pPr>
      <w:r>
        <w:rPr>
          <w:rFonts w:eastAsia="黑体"/>
          <w:snapToGrid/>
        </w:rPr>
        <w:t>生产制造信息</w:t>
      </w:r>
    </w:p>
    <w:p>
      <w:pPr>
        <w:numPr>
          <w:ilvl w:val="0"/>
          <w:numId w:val="14"/>
        </w:numPr>
        <w:overflowPunct w:val="0"/>
        <w:autoSpaceDE w:val="0"/>
        <w:autoSpaceDN w:val="0"/>
        <w:ind w:firstLineChars="0"/>
        <w:jc w:val="left"/>
        <w:outlineLvl w:val="2"/>
        <w:rPr>
          <w:bCs/>
          <w:spacing w:val="-1"/>
        </w:rPr>
      </w:pPr>
      <w:r>
        <w:rPr>
          <w:rFonts w:eastAsia="楷体_GB2312"/>
        </w:rPr>
        <w:t>生产工艺</w:t>
      </w:r>
    </w:p>
    <w:p>
      <w:pPr>
        <w:overflowPunct w:val="0"/>
        <w:autoSpaceDE w:val="0"/>
        <w:autoSpaceDN w:val="0"/>
        <w:ind w:firstLine="636"/>
        <w:rPr>
          <w:bCs/>
          <w:spacing w:val="-1"/>
        </w:rPr>
      </w:pPr>
      <w:r>
        <w:rPr>
          <w:bCs/>
          <w:spacing w:val="-1"/>
        </w:rPr>
        <w:t>应明确生产加工工艺。可采用流程图的形式，注明关键工艺和特殊工艺，说明过程控制点。</w:t>
      </w:r>
    </w:p>
    <w:p>
      <w:pPr>
        <w:numPr>
          <w:ilvl w:val="0"/>
          <w:numId w:val="14"/>
        </w:numPr>
        <w:overflowPunct w:val="0"/>
        <w:autoSpaceDE w:val="0"/>
        <w:autoSpaceDN w:val="0"/>
        <w:ind w:firstLineChars="0"/>
        <w:jc w:val="left"/>
        <w:outlineLvl w:val="2"/>
        <w:rPr>
          <w:bCs/>
          <w:spacing w:val="-1"/>
        </w:rPr>
      </w:pPr>
      <w:r>
        <w:rPr>
          <w:rFonts w:eastAsia="楷体_GB2312"/>
        </w:rPr>
        <w:t>生产场地</w:t>
      </w:r>
    </w:p>
    <w:p>
      <w:pPr>
        <w:ind w:firstLine="636"/>
      </w:pPr>
      <w:r>
        <w:rPr>
          <w:bCs/>
          <w:spacing w:val="-1"/>
        </w:rPr>
        <w:t>生产场地信息应与生产者资格证明文件和政府批准文件载明事项保持一致。若申报产品具有多个研制、生产场地，应分别说明每个场地的</w:t>
      </w:r>
      <w:r>
        <w:rPr>
          <w:rFonts w:hint="eastAsia"/>
          <w:bCs/>
          <w:spacing w:val="-1"/>
        </w:rPr>
        <w:t>实际</w:t>
      </w:r>
      <w:r>
        <w:rPr>
          <w:bCs/>
          <w:spacing w:val="-1"/>
        </w:rPr>
        <w:t>情况。</w:t>
      </w:r>
    </w:p>
    <w:p>
      <w:pPr>
        <w:numPr>
          <w:ilvl w:val="0"/>
          <w:numId w:val="1"/>
        </w:numPr>
        <w:overflowPunct w:val="0"/>
        <w:autoSpaceDE w:val="0"/>
        <w:autoSpaceDN w:val="0"/>
        <w:spacing w:beforeLines="100" w:before="312" w:afterLines="50" w:after="156"/>
        <w:ind w:left="0" w:firstLine="640"/>
        <w:jc w:val="left"/>
        <w:outlineLvl w:val="1"/>
        <w:rPr>
          <w:rFonts w:eastAsia="黑体"/>
        </w:rPr>
      </w:pPr>
      <w:bookmarkStart w:id="2" w:name="_Toc432753648"/>
      <w:r>
        <w:rPr>
          <w:rFonts w:eastAsia="黑体"/>
        </w:rPr>
        <w:t>临床评价资料</w:t>
      </w:r>
      <w:bookmarkEnd w:id="2"/>
    </w:p>
    <w:p>
      <w:pPr>
        <w:ind w:firstLine="640"/>
        <w:rPr>
          <w:color w:val="000000" w:themeColor="text1"/>
        </w:rPr>
      </w:pPr>
      <w:r>
        <w:t>临床评价应符合《医疗器械监督管理条例》（国务院令第</w:t>
      </w:r>
      <w:r>
        <w:t>680</w:t>
      </w:r>
      <w:r>
        <w:t>号）、《医疗器械注册管理办法》（国家食品药品监督管理总局令第</w:t>
      </w:r>
      <w:r>
        <w:t>4</w:t>
      </w:r>
      <w:r>
        <w:t>号）、《医疗器械临床试验质量管理规范》（国家食品药品监督管理总局、国家卫生和计划生育委员会令第</w:t>
      </w:r>
      <w:r>
        <w:t>25</w:t>
      </w:r>
      <w:r>
        <w:t>号）和《医疗器械临床评价技术指导原则》（国家食品药品监督管理总局通告</w:t>
      </w:r>
      <w:r>
        <w:t>2015</w:t>
      </w:r>
      <w:r>
        <w:t>年第</w:t>
      </w:r>
      <w:r>
        <w:t>14</w:t>
      </w:r>
      <w:r>
        <w:t>号）、《医</w:t>
      </w:r>
      <w:r>
        <w:lastRenderedPageBreak/>
        <w:t>疗器械临床试验设计指导原则》（原国家食品药品监督管理总局通告</w:t>
      </w:r>
      <w:r>
        <w:t>2018</w:t>
      </w:r>
      <w:r>
        <w:t>年第</w:t>
      </w:r>
      <w:r>
        <w:t>6</w:t>
      </w:r>
      <w:r>
        <w:t>号）、《接受医疗器械境外临床试验数据技术指导原则》（原国家食品药品监督管理总局通告</w:t>
      </w:r>
      <w:r>
        <w:t>2</w:t>
      </w:r>
      <w:r>
        <w:rPr>
          <w:color w:val="000000" w:themeColor="text1"/>
        </w:rPr>
        <w:t>018</w:t>
      </w:r>
      <w:r>
        <w:rPr>
          <w:color w:val="000000" w:themeColor="text1"/>
        </w:rPr>
        <w:t>年第</w:t>
      </w:r>
      <w:r>
        <w:rPr>
          <w:color w:val="000000" w:themeColor="text1"/>
        </w:rPr>
        <w:t>13</w:t>
      </w:r>
      <w:r>
        <w:rPr>
          <w:color w:val="000000" w:themeColor="text1"/>
        </w:rPr>
        <w:t>号）的要求。</w:t>
      </w:r>
    </w:p>
    <w:p>
      <w:pPr>
        <w:numPr>
          <w:ilvl w:val="0"/>
          <w:numId w:val="43"/>
        </w:numPr>
        <w:overflowPunct w:val="0"/>
        <w:autoSpaceDE w:val="0"/>
        <w:autoSpaceDN w:val="0"/>
        <w:ind w:firstLineChars="0"/>
        <w:jc w:val="left"/>
        <w:outlineLvl w:val="2"/>
        <w:rPr>
          <w:color w:val="000000" w:themeColor="text1"/>
        </w:rPr>
      </w:pPr>
      <w:r>
        <w:rPr>
          <w:rFonts w:eastAsia="楷体_GB2312" w:hint="eastAsia"/>
        </w:rPr>
        <w:t>同品种产品临床评价</w:t>
      </w:r>
    </w:p>
    <w:p>
      <w:pPr>
        <w:overflowPunct w:val="0"/>
        <w:autoSpaceDE w:val="0"/>
        <w:autoSpaceDN w:val="0"/>
        <w:ind w:firstLine="640"/>
      </w:pPr>
      <w:r>
        <w:rPr>
          <w:color w:val="000000" w:themeColor="text1"/>
        </w:rPr>
        <w:t>同品种临床评价</w:t>
      </w:r>
      <w:r>
        <w:rPr>
          <w:rFonts w:hint="eastAsia"/>
          <w:color w:val="000000" w:themeColor="text1"/>
        </w:rPr>
        <w:t>的</w:t>
      </w:r>
      <w:r>
        <w:rPr>
          <w:color w:val="000000" w:themeColor="text1"/>
        </w:rPr>
        <w:t>具体要求详见</w:t>
      </w:r>
      <w:r>
        <w:t>附录</w:t>
      </w:r>
      <w:r>
        <w:t>III</w:t>
      </w:r>
      <w:r>
        <w:t>。</w:t>
      </w:r>
    </w:p>
    <w:p>
      <w:pPr>
        <w:numPr>
          <w:ilvl w:val="0"/>
          <w:numId w:val="43"/>
        </w:numPr>
        <w:overflowPunct w:val="0"/>
        <w:autoSpaceDE w:val="0"/>
        <w:autoSpaceDN w:val="0"/>
        <w:ind w:firstLineChars="0"/>
        <w:jc w:val="left"/>
        <w:outlineLvl w:val="2"/>
      </w:pPr>
      <w:r>
        <w:rPr>
          <w:rFonts w:eastAsia="楷体_GB2312" w:hint="eastAsia"/>
        </w:rPr>
        <w:t>临床试验</w:t>
      </w:r>
    </w:p>
    <w:p>
      <w:pPr>
        <w:overflowPunct w:val="0"/>
        <w:autoSpaceDE w:val="0"/>
        <w:autoSpaceDN w:val="0"/>
        <w:ind w:firstLine="640"/>
      </w:pPr>
      <w:r>
        <w:t>若已有的临床证据资料不充分，无法充分证明申报产品的安全性和有效性，申请人应考虑开展临床试验，例如：</w:t>
      </w:r>
    </w:p>
    <w:p>
      <w:pPr>
        <w:numPr>
          <w:ilvl w:val="0"/>
          <w:numId w:val="15"/>
        </w:numPr>
        <w:overflowPunct w:val="0"/>
        <w:autoSpaceDE w:val="0"/>
        <w:autoSpaceDN w:val="0"/>
        <w:spacing w:beforeLines="50" w:before="156" w:afterLines="50" w:after="156"/>
        <w:ind w:left="0" w:firstLine="640"/>
        <w:outlineLvl w:val="2"/>
      </w:pPr>
      <w:r>
        <w:t>申报产品采用全新的工作原理和结构设计，</w:t>
      </w:r>
      <w:r>
        <w:rPr>
          <w:rFonts w:hint="eastAsia"/>
        </w:rPr>
        <w:t>尚</w:t>
      </w:r>
      <w:r>
        <w:t>无</w:t>
      </w:r>
      <w:r>
        <w:rPr>
          <w:rFonts w:hint="eastAsia"/>
        </w:rPr>
        <w:t>同品种</w:t>
      </w:r>
      <w:r>
        <w:t>产品在中国境内上市。</w:t>
      </w:r>
    </w:p>
    <w:p>
      <w:pPr>
        <w:numPr>
          <w:ilvl w:val="0"/>
          <w:numId w:val="15"/>
        </w:numPr>
        <w:overflowPunct w:val="0"/>
        <w:autoSpaceDE w:val="0"/>
        <w:autoSpaceDN w:val="0"/>
        <w:spacing w:beforeLines="50" w:before="156" w:afterLines="50" w:after="156"/>
        <w:ind w:left="0" w:firstLine="640"/>
        <w:outlineLvl w:val="2"/>
      </w:pPr>
      <w:r>
        <w:t>申报产品新增临床适用范围，在原有产品基础上拓展了临床应用领域。</w:t>
      </w:r>
    </w:p>
    <w:p>
      <w:pPr>
        <w:numPr>
          <w:ilvl w:val="0"/>
          <w:numId w:val="15"/>
        </w:numPr>
        <w:overflowPunct w:val="0"/>
        <w:autoSpaceDE w:val="0"/>
        <w:autoSpaceDN w:val="0"/>
        <w:spacing w:beforeLines="50" w:before="156" w:afterLines="50" w:after="156"/>
        <w:ind w:left="0" w:firstLine="640"/>
        <w:outlineLvl w:val="2"/>
      </w:pPr>
      <w:r>
        <w:t>申报产品采用了未经充分临床验证的全新关键器件，对临床应用、人员操作、透析质量</w:t>
      </w:r>
      <w:r>
        <w:rPr>
          <w:rFonts w:hint="eastAsia"/>
        </w:rPr>
        <w:t>等方面</w:t>
      </w:r>
      <w:r>
        <w:t>产生了较大影响。</w:t>
      </w:r>
    </w:p>
    <w:p>
      <w:pPr>
        <w:numPr>
          <w:ilvl w:val="0"/>
          <w:numId w:val="15"/>
        </w:numPr>
        <w:overflowPunct w:val="0"/>
        <w:autoSpaceDE w:val="0"/>
        <w:autoSpaceDN w:val="0"/>
        <w:spacing w:beforeLines="50" w:before="156" w:afterLines="50" w:after="156"/>
        <w:ind w:left="0" w:firstLine="640"/>
        <w:outlineLvl w:val="2"/>
      </w:pPr>
      <w:r>
        <w:t>申报产品采用了全新软件算法，涉及产品安全性和有效性。例如：申报产品内置了高级软件功能</w:t>
      </w:r>
      <w:r>
        <w:rPr>
          <w:rFonts w:hint="eastAsia"/>
        </w:rPr>
        <w:t>（实时</w:t>
      </w:r>
      <w:r>
        <w:t>血压监测功能，或者基于血压测量的</w:t>
      </w:r>
      <w:r>
        <w:rPr>
          <w:rFonts w:hint="eastAsia"/>
        </w:rPr>
        <w:t>患者</w:t>
      </w:r>
      <w:r>
        <w:t>分析功能</w:t>
      </w:r>
      <w:r>
        <w:rPr>
          <w:rFonts w:hint="eastAsia"/>
        </w:rPr>
        <w:t>）</w:t>
      </w:r>
      <w:r>
        <w:t>。</w:t>
      </w:r>
    </w:p>
    <w:p>
      <w:pPr>
        <w:numPr>
          <w:ilvl w:val="0"/>
          <w:numId w:val="15"/>
        </w:numPr>
        <w:overflowPunct w:val="0"/>
        <w:autoSpaceDE w:val="0"/>
        <w:autoSpaceDN w:val="0"/>
        <w:spacing w:beforeLines="50" w:before="156" w:afterLines="50" w:after="156"/>
        <w:ind w:left="0" w:firstLine="640"/>
        <w:outlineLvl w:val="2"/>
      </w:pPr>
      <w:r>
        <w:t>实验室检验和其他工程技术方法无法确认</w:t>
      </w:r>
      <w:r>
        <w:rPr>
          <w:rFonts w:hint="eastAsia"/>
        </w:rPr>
        <w:t>有效性和</w:t>
      </w:r>
      <w:r>
        <w:lastRenderedPageBreak/>
        <w:t>安全</w:t>
      </w:r>
      <w:r>
        <w:rPr>
          <w:rFonts w:hint="eastAsia"/>
        </w:rPr>
        <w:t>性的</w:t>
      </w:r>
      <w:r>
        <w:t>全新产品功能，缺乏临床应用经验和试验数据。</w:t>
      </w:r>
    </w:p>
    <w:p>
      <w:pPr>
        <w:overflowPunct w:val="0"/>
        <w:autoSpaceDE w:val="0"/>
        <w:autoSpaceDN w:val="0"/>
        <w:ind w:firstLine="640"/>
      </w:pPr>
      <w:r>
        <w:t>临床试验</w:t>
      </w:r>
      <w:r>
        <w:rPr>
          <w:rFonts w:hint="eastAsia"/>
        </w:rPr>
        <w:t>的</w:t>
      </w:r>
      <w:r>
        <w:t>具体要求详见附录</w:t>
      </w:r>
      <w:r>
        <w:t>IV</w:t>
      </w:r>
      <w:r>
        <w:t>。</w:t>
      </w:r>
    </w:p>
    <w:p>
      <w:pPr>
        <w:numPr>
          <w:ilvl w:val="0"/>
          <w:numId w:val="43"/>
        </w:numPr>
        <w:overflowPunct w:val="0"/>
        <w:autoSpaceDE w:val="0"/>
        <w:autoSpaceDN w:val="0"/>
        <w:ind w:firstLineChars="0"/>
        <w:jc w:val="left"/>
        <w:outlineLvl w:val="2"/>
      </w:pPr>
      <w:r>
        <w:rPr>
          <w:rFonts w:eastAsia="楷体_GB2312" w:hint="eastAsia"/>
        </w:rPr>
        <w:t>其他注意事项</w:t>
      </w:r>
    </w:p>
    <w:p>
      <w:pPr>
        <w:overflowPunct w:val="0"/>
        <w:autoSpaceDE w:val="0"/>
        <w:autoSpaceDN w:val="0"/>
        <w:ind w:firstLine="640"/>
      </w:pPr>
      <w:r>
        <w:rPr>
          <w:rFonts w:hint="eastAsia"/>
        </w:rPr>
        <w:t>血液透析设备</w:t>
      </w:r>
      <w:r>
        <w:t>可按产品功能</w:t>
      </w:r>
      <w:r>
        <w:rPr>
          <w:rFonts w:hint="eastAsia"/>
        </w:rPr>
        <w:t>（治疗</w:t>
      </w:r>
      <w:r>
        <w:t>模式、</w:t>
      </w:r>
      <w:r>
        <w:rPr>
          <w:rFonts w:hint="eastAsia"/>
        </w:rPr>
        <w:t>监测报警、患者评价</w:t>
      </w:r>
      <w:r>
        <w:t>等</w:t>
      </w:r>
      <w:r>
        <w:rPr>
          <w:rFonts w:hint="eastAsia"/>
        </w:rPr>
        <w:t>）将临床评价划分</w:t>
      </w:r>
      <w:r>
        <w:t>为多个专题，采用不同的临床评价路径</w:t>
      </w:r>
      <w:r>
        <w:rPr>
          <w:rFonts w:hint="eastAsia"/>
        </w:rPr>
        <w:t>。</w:t>
      </w:r>
    </w:p>
    <w:p>
      <w:pPr>
        <w:overflowPunct w:val="0"/>
        <w:autoSpaceDE w:val="0"/>
        <w:autoSpaceDN w:val="0"/>
        <w:ind w:firstLine="640"/>
      </w:pPr>
      <w:r>
        <w:rPr>
          <w:rFonts w:hint="eastAsia"/>
        </w:rPr>
        <w:t>血液净化治疗</w:t>
      </w:r>
      <w:r>
        <w:t>直接相关的产品功能模块，例如：监测报警模块</w:t>
      </w:r>
      <w:r>
        <w:rPr>
          <w:rFonts w:hint="eastAsia"/>
        </w:rPr>
        <w:t>等</w:t>
      </w:r>
      <w:r>
        <w:t>，若确需临床数据，应与整机临床试验</w:t>
      </w:r>
      <w:r>
        <w:rPr>
          <w:rFonts w:hint="eastAsia"/>
        </w:rPr>
        <w:t>一并</w:t>
      </w:r>
      <w:r>
        <w:t>进行，在</w:t>
      </w:r>
      <w:r>
        <w:rPr>
          <w:rFonts w:hint="eastAsia"/>
        </w:rPr>
        <w:t>临床</w:t>
      </w:r>
      <w:r>
        <w:t>试验方案中明确评价要求，以亚组形式进行数据分析。</w:t>
      </w:r>
    </w:p>
    <w:p>
      <w:pPr>
        <w:overflowPunct w:val="0"/>
        <w:autoSpaceDE w:val="0"/>
        <w:autoSpaceDN w:val="0"/>
        <w:ind w:firstLine="640"/>
      </w:pPr>
      <w:r>
        <w:rPr>
          <w:rFonts w:hint="eastAsia"/>
        </w:rPr>
        <w:t>血液净化治疗</w:t>
      </w:r>
      <w:r>
        <w:t>不直接相关的</w:t>
      </w:r>
      <w:r>
        <w:rPr>
          <w:rFonts w:hint="eastAsia"/>
        </w:rPr>
        <w:t>产品</w:t>
      </w:r>
      <w:r>
        <w:t>功能模块，例如：患者评价模块等，</w:t>
      </w:r>
      <w:r>
        <w:rPr>
          <w:rFonts w:hint="eastAsia"/>
        </w:rPr>
        <w:t>若具备充分的科学理由，可</w:t>
      </w:r>
      <w:r>
        <w:t>与医疗机构签署协议，使用匿名的已有原始数据进行评估。</w:t>
      </w:r>
    </w:p>
    <w:p>
      <w:pPr>
        <w:overflowPunct w:val="0"/>
        <w:autoSpaceDE w:val="0"/>
        <w:autoSpaceDN w:val="0"/>
        <w:ind w:firstLine="640"/>
      </w:pPr>
      <w:r>
        <w:t>申报产品的全新</w:t>
      </w:r>
      <w:r>
        <w:rPr>
          <w:rFonts w:hint="eastAsia"/>
        </w:rPr>
        <w:t>软件</w:t>
      </w:r>
      <w:r>
        <w:t>算法</w:t>
      </w:r>
      <w:r>
        <w:rPr>
          <w:rFonts w:hint="eastAsia"/>
        </w:rPr>
        <w:t>，</w:t>
      </w:r>
      <w:r>
        <w:t>例如：</w:t>
      </w:r>
      <w:r>
        <w:rPr>
          <w:rFonts w:hint="eastAsia"/>
        </w:rPr>
        <w:t>实时</w:t>
      </w:r>
      <w:r>
        <w:t>泵速</w:t>
      </w:r>
      <w:r>
        <w:rPr>
          <w:rFonts w:hint="eastAsia"/>
        </w:rPr>
        <w:t>反馈</w:t>
      </w:r>
      <w:r>
        <w:t>调节、透析充分性评价等，</w:t>
      </w:r>
      <w:r>
        <w:rPr>
          <w:rFonts w:hint="eastAsia"/>
        </w:rPr>
        <w:t>应进一步</w:t>
      </w:r>
      <w:r>
        <w:t>提供专题临床评价资料。</w:t>
      </w:r>
    </w:p>
    <w:p>
      <w:pPr>
        <w:numPr>
          <w:ilvl w:val="0"/>
          <w:numId w:val="1"/>
        </w:numPr>
        <w:overflowPunct w:val="0"/>
        <w:autoSpaceDE w:val="0"/>
        <w:autoSpaceDN w:val="0"/>
        <w:spacing w:beforeLines="100" w:before="312" w:afterLines="50" w:after="156"/>
        <w:ind w:left="0" w:firstLine="640"/>
        <w:jc w:val="left"/>
        <w:outlineLvl w:val="1"/>
      </w:pPr>
      <w:r>
        <w:rPr>
          <w:rFonts w:eastAsia="黑体"/>
          <w:snapToGrid/>
        </w:rPr>
        <w:t>产品</w:t>
      </w:r>
      <w:r>
        <w:rPr>
          <w:rFonts w:eastAsia="黑体"/>
        </w:rPr>
        <w:t>风险分析</w:t>
      </w:r>
      <w:r>
        <w:rPr>
          <w:rFonts w:eastAsia="黑体"/>
          <w:snapToGrid/>
        </w:rPr>
        <w:t>资料</w:t>
      </w:r>
    </w:p>
    <w:p>
      <w:pPr>
        <w:ind w:firstLine="640"/>
      </w:pPr>
      <w:r>
        <w:t>风险管理报告应符合</w:t>
      </w:r>
      <w:r>
        <w:t>YY/T 0316</w:t>
      </w:r>
      <w:r>
        <w:t>《医疗器械</w:t>
      </w:r>
      <w:r>
        <w:t xml:space="preserve"> </w:t>
      </w:r>
      <w:r>
        <w:t>风险管理对医疗器械的应用》，</w:t>
      </w:r>
      <w:r>
        <w:rPr>
          <w:rFonts w:hint="eastAsia"/>
        </w:rPr>
        <w:t>申请人应</w:t>
      </w:r>
      <w:r>
        <w:t>判断与产品有关的危害，估计和评价相关风险，控制风险并监测控制的安全性、有效性。</w:t>
      </w:r>
    </w:p>
    <w:p>
      <w:pPr>
        <w:numPr>
          <w:ilvl w:val="0"/>
          <w:numId w:val="16"/>
        </w:numPr>
        <w:overflowPunct w:val="0"/>
        <w:autoSpaceDE w:val="0"/>
        <w:autoSpaceDN w:val="0"/>
        <w:spacing w:beforeLines="50" w:before="156" w:afterLines="50" w:after="156"/>
        <w:ind w:left="0" w:firstLine="640"/>
        <w:outlineLvl w:val="2"/>
      </w:pPr>
      <w:r>
        <w:lastRenderedPageBreak/>
        <w:t>与产品有关的安全性特征判定，可参考</w:t>
      </w:r>
      <w:r>
        <w:t>YY/T 0316-2016</w:t>
      </w:r>
      <w:r>
        <w:t>的附录</w:t>
      </w:r>
      <w:r>
        <w:t>C</w:t>
      </w:r>
      <w:r>
        <w:t>；</w:t>
      </w:r>
    </w:p>
    <w:p>
      <w:pPr>
        <w:numPr>
          <w:ilvl w:val="0"/>
          <w:numId w:val="16"/>
        </w:numPr>
        <w:overflowPunct w:val="0"/>
        <w:autoSpaceDE w:val="0"/>
        <w:autoSpaceDN w:val="0"/>
        <w:spacing w:beforeLines="50" w:before="156" w:afterLines="50" w:after="156"/>
        <w:ind w:left="0" w:firstLine="656"/>
        <w:outlineLvl w:val="2"/>
        <w:rPr>
          <w:spacing w:val="4"/>
        </w:rPr>
      </w:pPr>
      <w:r>
        <w:rPr>
          <w:spacing w:val="4"/>
        </w:rPr>
        <w:t>危害、可预见的事件序列和危害处境判断，可参考</w:t>
      </w:r>
      <w:r>
        <w:rPr>
          <w:spacing w:val="4"/>
        </w:rPr>
        <w:t>YY/T 0316-2016</w:t>
      </w:r>
      <w:r>
        <w:rPr>
          <w:spacing w:val="4"/>
        </w:rPr>
        <w:t>附录</w:t>
      </w:r>
      <w:r>
        <w:rPr>
          <w:spacing w:val="4"/>
        </w:rPr>
        <w:t>E</w:t>
      </w:r>
      <w:r>
        <w:rPr>
          <w:spacing w:val="4"/>
        </w:rPr>
        <w:t>、</w:t>
      </w:r>
      <w:r>
        <w:rPr>
          <w:spacing w:val="4"/>
        </w:rPr>
        <w:t>I</w:t>
      </w:r>
      <w:r>
        <w:rPr>
          <w:spacing w:val="4"/>
        </w:rPr>
        <w:t>；</w:t>
      </w:r>
    </w:p>
    <w:p>
      <w:pPr>
        <w:numPr>
          <w:ilvl w:val="0"/>
          <w:numId w:val="16"/>
        </w:numPr>
        <w:overflowPunct w:val="0"/>
        <w:autoSpaceDE w:val="0"/>
        <w:autoSpaceDN w:val="0"/>
        <w:spacing w:beforeLines="50" w:before="156" w:afterLines="50" w:after="156"/>
        <w:ind w:left="0" w:firstLine="640"/>
        <w:outlineLvl w:val="2"/>
      </w:pPr>
      <w:r>
        <w:t>风险控制的方案与实施、综合剩余风险的可接受性评价及生产和生产后监视相关方法，可参考</w:t>
      </w:r>
      <w:r>
        <w:t>YY/T 0316—2016</w:t>
      </w:r>
      <w:r>
        <w:t>附录</w:t>
      </w:r>
      <w:r>
        <w:t>F</w:t>
      </w:r>
      <w:r>
        <w:t>、</w:t>
      </w:r>
      <w:r>
        <w:t>G</w:t>
      </w:r>
      <w:r>
        <w:t>、</w:t>
      </w:r>
      <w:r>
        <w:t>J</w:t>
      </w:r>
      <w:r>
        <w:t>；</w:t>
      </w:r>
    </w:p>
    <w:p>
      <w:pPr>
        <w:numPr>
          <w:ilvl w:val="0"/>
          <w:numId w:val="16"/>
        </w:numPr>
        <w:overflowPunct w:val="0"/>
        <w:autoSpaceDE w:val="0"/>
        <w:autoSpaceDN w:val="0"/>
        <w:spacing w:beforeLines="50" w:before="156" w:afterLines="50" w:after="156"/>
        <w:ind w:left="0" w:firstLine="640"/>
        <w:outlineLvl w:val="2"/>
      </w:pPr>
      <w:r>
        <w:t>风险可接收准则，降低风险的措施及采取措施后风险的可接收程度，是否有新的风险产生。</w:t>
      </w:r>
    </w:p>
    <w:p>
      <w:pPr>
        <w:ind w:firstLine="640"/>
      </w:pPr>
      <w:r>
        <w:t>下表依据</w:t>
      </w:r>
      <w:r>
        <w:t>YY/T 0316-2016</w:t>
      </w:r>
      <w:r>
        <w:t>的附录</w:t>
      </w:r>
      <w:r>
        <w:t>E</w:t>
      </w:r>
      <w:r>
        <w:t>（表</w:t>
      </w:r>
      <w:r>
        <w:t>E.1</w:t>
      </w:r>
      <w:r>
        <w:t>）提供了血液透析设备的可能危害示例的不完全清单，帮助判定与产品有关的危害。申请人应根据</w:t>
      </w:r>
      <w:r>
        <w:rPr>
          <w:rFonts w:hint="eastAsia"/>
        </w:rPr>
        <w:t>申报</w:t>
      </w:r>
      <w:r>
        <w:t>产品</w:t>
      </w:r>
      <w:r>
        <w:rPr>
          <w:rFonts w:hint="eastAsia"/>
        </w:rPr>
        <w:t>特征</w:t>
      </w:r>
      <w:r>
        <w:t>，进一步确定其他可能危害。申请人应针对产品风险，采取相应控制措施，确保风险降到可接受的程度。</w:t>
      </w:r>
    </w:p>
    <w:p>
      <w:pPr>
        <w:ind w:firstLine="640"/>
        <w:jc w:val="center"/>
      </w:pPr>
      <w:r>
        <w:t>表</w:t>
      </w:r>
      <w:r>
        <w:t xml:space="preserve">E.1 </w:t>
      </w:r>
      <w:r>
        <w:t>血液透析设备主要危害</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562"/>
        <w:gridCol w:w="2268"/>
        <w:gridCol w:w="3095"/>
        <w:gridCol w:w="3851"/>
      </w:tblGrid>
      <w:tr>
        <w:trPr>
          <w:tblHeader/>
          <w:jc w:val="center"/>
        </w:trPr>
        <w:tc>
          <w:tcPr>
            <w:tcW w:w="2830" w:type="dxa"/>
            <w:gridSpan w:val="2"/>
          </w:tcPr>
          <w:p>
            <w:pPr>
              <w:adjustRightInd w:val="0"/>
              <w:snapToGrid w:val="0"/>
              <w:spacing w:line="240" w:lineRule="auto"/>
              <w:ind w:firstLineChars="0" w:firstLine="0"/>
              <w:jc w:val="center"/>
              <w:rPr>
                <w:b/>
                <w:sz w:val="28"/>
                <w:szCs w:val="28"/>
              </w:rPr>
            </w:pPr>
            <w:r>
              <w:rPr>
                <w:b/>
                <w:sz w:val="28"/>
                <w:szCs w:val="28"/>
              </w:rPr>
              <w:t>可能的危害</w:t>
            </w:r>
          </w:p>
        </w:tc>
        <w:tc>
          <w:tcPr>
            <w:tcW w:w="3095" w:type="dxa"/>
          </w:tcPr>
          <w:p>
            <w:pPr>
              <w:adjustRightInd w:val="0"/>
              <w:snapToGrid w:val="0"/>
              <w:spacing w:line="240" w:lineRule="auto"/>
              <w:ind w:firstLineChars="0" w:firstLine="0"/>
              <w:jc w:val="center"/>
              <w:rPr>
                <w:b/>
                <w:sz w:val="28"/>
                <w:szCs w:val="28"/>
              </w:rPr>
            </w:pPr>
            <w:r>
              <w:rPr>
                <w:b/>
                <w:sz w:val="28"/>
                <w:szCs w:val="28"/>
              </w:rPr>
              <w:t>可能的原因</w:t>
            </w:r>
          </w:p>
        </w:tc>
        <w:tc>
          <w:tcPr>
            <w:tcW w:w="3851" w:type="dxa"/>
          </w:tcPr>
          <w:p>
            <w:pPr>
              <w:adjustRightInd w:val="0"/>
              <w:snapToGrid w:val="0"/>
              <w:spacing w:line="240" w:lineRule="auto"/>
              <w:ind w:firstLineChars="0" w:firstLine="0"/>
              <w:jc w:val="center"/>
              <w:rPr>
                <w:b/>
                <w:sz w:val="28"/>
                <w:szCs w:val="28"/>
              </w:rPr>
            </w:pPr>
            <w:r>
              <w:rPr>
                <w:b/>
                <w:sz w:val="28"/>
                <w:szCs w:val="28"/>
              </w:rPr>
              <w:t>造成的后果</w:t>
            </w:r>
          </w:p>
        </w:tc>
      </w:tr>
      <w:tr>
        <w:trPr>
          <w:jc w:val="center"/>
        </w:trPr>
        <w:tc>
          <w:tcPr>
            <w:tcW w:w="562" w:type="dxa"/>
            <w:vMerge w:val="restart"/>
            <w:vAlign w:val="center"/>
          </w:tcPr>
          <w:p>
            <w:pPr>
              <w:adjustRightInd w:val="0"/>
              <w:snapToGrid w:val="0"/>
              <w:spacing w:line="240" w:lineRule="auto"/>
              <w:ind w:firstLine="560"/>
              <w:jc w:val="center"/>
              <w:rPr>
                <w:sz w:val="28"/>
                <w:szCs w:val="28"/>
              </w:rPr>
            </w:pPr>
            <w:r>
              <w:rPr>
                <w:sz w:val="28"/>
                <w:szCs w:val="28"/>
              </w:rPr>
              <w:t>能</w:t>
            </w:r>
          </w:p>
          <w:p>
            <w:pPr>
              <w:adjustRightInd w:val="0"/>
              <w:snapToGrid w:val="0"/>
              <w:spacing w:line="240" w:lineRule="auto"/>
              <w:ind w:firstLine="560"/>
              <w:jc w:val="center"/>
              <w:rPr>
                <w:sz w:val="28"/>
                <w:szCs w:val="28"/>
              </w:rPr>
            </w:pPr>
            <w:r>
              <w:rPr>
                <w:sz w:val="28"/>
                <w:szCs w:val="28"/>
              </w:rPr>
              <w:t>量</w:t>
            </w:r>
          </w:p>
          <w:p>
            <w:pPr>
              <w:adjustRightInd w:val="0"/>
              <w:snapToGrid w:val="0"/>
              <w:spacing w:line="240" w:lineRule="auto"/>
              <w:ind w:firstLine="560"/>
              <w:jc w:val="center"/>
              <w:rPr>
                <w:sz w:val="28"/>
                <w:szCs w:val="28"/>
              </w:rPr>
            </w:pPr>
            <w:r>
              <w:rPr>
                <w:sz w:val="28"/>
                <w:szCs w:val="28"/>
              </w:rPr>
              <w:t>危</w:t>
            </w:r>
          </w:p>
          <w:p>
            <w:pPr>
              <w:adjustRightInd w:val="0"/>
              <w:snapToGrid w:val="0"/>
              <w:spacing w:line="240" w:lineRule="auto"/>
              <w:ind w:firstLine="560"/>
              <w:jc w:val="center"/>
              <w:rPr>
                <w:sz w:val="28"/>
                <w:szCs w:val="28"/>
              </w:rPr>
            </w:pPr>
            <w:r>
              <w:rPr>
                <w:sz w:val="28"/>
                <w:szCs w:val="28"/>
              </w:rPr>
              <w:t>害</w:t>
            </w:r>
          </w:p>
        </w:tc>
        <w:tc>
          <w:tcPr>
            <w:tcW w:w="2268" w:type="dxa"/>
          </w:tcPr>
          <w:p>
            <w:pPr>
              <w:adjustRightInd w:val="0"/>
              <w:snapToGrid w:val="0"/>
              <w:spacing w:line="240" w:lineRule="auto"/>
              <w:ind w:firstLineChars="0" w:firstLine="0"/>
              <w:rPr>
                <w:color w:val="000000" w:themeColor="text1"/>
                <w:sz w:val="28"/>
                <w:szCs w:val="28"/>
              </w:rPr>
            </w:pPr>
            <w:r>
              <w:rPr>
                <w:color w:val="000000" w:themeColor="text1"/>
                <w:sz w:val="28"/>
                <w:szCs w:val="28"/>
              </w:rPr>
              <w:t>电磁能</w:t>
            </w:r>
          </w:p>
        </w:tc>
        <w:tc>
          <w:tcPr>
            <w:tcW w:w="3095" w:type="dxa"/>
          </w:tcPr>
          <w:p>
            <w:pPr>
              <w:adjustRightInd w:val="0"/>
              <w:snapToGrid w:val="0"/>
              <w:spacing w:line="240" w:lineRule="auto"/>
              <w:ind w:firstLineChars="0" w:firstLine="0"/>
              <w:rPr>
                <w:color w:val="000000" w:themeColor="text1"/>
                <w:sz w:val="28"/>
                <w:szCs w:val="28"/>
              </w:rPr>
            </w:pPr>
            <w:r>
              <w:rPr>
                <w:color w:val="000000" w:themeColor="text1"/>
                <w:sz w:val="28"/>
                <w:szCs w:val="28"/>
              </w:rPr>
              <w:t>设备受电磁干扰；</w:t>
            </w:r>
          </w:p>
          <w:p>
            <w:pPr>
              <w:adjustRightInd w:val="0"/>
              <w:snapToGrid w:val="0"/>
              <w:spacing w:line="240" w:lineRule="auto"/>
              <w:ind w:firstLineChars="0" w:firstLine="0"/>
              <w:rPr>
                <w:color w:val="000000" w:themeColor="text1"/>
                <w:sz w:val="28"/>
                <w:szCs w:val="28"/>
              </w:rPr>
            </w:pPr>
            <w:r>
              <w:rPr>
                <w:color w:val="000000" w:themeColor="text1"/>
                <w:sz w:val="28"/>
                <w:szCs w:val="28"/>
              </w:rPr>
              <w:t>设备产生电磁能</w:t>
            </w:r>
          </w:p>
        </w:tc>
        <w:tc>
          <w:tcPr>
            <w:tcW w:w="3851" w:type="dxa"/>
          </w:tcPr>
          <w:p>
            <w:pPr>
              <w:adjustRightInd w:val="0"/>
              <w:snapToGrid w:val="0"/>
              <w:spacing w:line="240" w:lineRule="auto"/>
              <w:ind w:firstLineChars="0" w:firstLine="0"/>
              <w:rPr>
                <w:color w:val="000000" w:themeColor="text1"/>
                <w:sz w:val="28"/>
                <w:szCs w:val="28"/>
              </w:rPr>
            </w:pPr>
            <w:r>
              <w:rPr>
                <w:color w:val="000000" w:themeColor="text1"/>
                <w:sz w:val="28"/>
                <w:szCs w:val="28"/>
              </w:rPr>
              <w:t>患者不能进行透析治疗</w:t>
            </w:r>
          </w:p>
          <w:p>
            <w:pPr>
              <w:adjustRightInd w:val="0"/>
              <w:snapToGrid w:val="0"/>
              <w:spacing w:line="240" w:lineRule="auto"/>
              <w:ind w:firstLineChars="0" w:firstLine="0"/>
              <w:rPr>
                <w:color w:val="000000" w:themeColor="text1"/>
                <w:sz w:val="28"/>
                <w:szCs w:val="28"/>
              </w:rPr>
            </w:pPr>
            <w:r>
              <w:rPr>
                <w:color w:val="000000" w:themeColor="text1"/>
                <w:sz w:val="28"/>
                <w:szCs w:val="28"/>
              </w:rPr>
              <w:t>影响操作者或患者健康或其他设备的使用</w:t>
            </w:r>
          </w:p>
        </w:tc>
      </w:tr>
      <w:tr>
        <w:trPr>
          <w:jc w:val="center"/>
        </w:trPr>
        <w:tc>
          <w:tcPr>
            <w:tcW w:w="562" w:type="dxa"/>
            <w:vMerge/>
          </w:tcPr>
          <w:p>
            <w:pPr>
              <w:adjustRightInd w:val="0"/>
              <w:snapToGrid w:val="0"/>
              <w:spacing w:line="240" w:lineRule="auto"/>
              <w:ind w:firstLine="560"/>
              <w:rPr>
                <w:sz w:val="28"/>
                <w:szCs w:val="28"/>
              </w:rPr>
            </w:pPr>
          </w:p>
        </w:tc>
        <w:tc>
          <w:tcPr>
            <w:tcW w:w="2268" w:type="dxa"/>
          </w:tcPr>
          <w:p>
            <w:pPr>
              <w:adjustRightInd w:val="0"/>
              <w:snapToGrid w:val="0"/>
              <w:spacing w:line="240" w:lineRule="auto"/>
              <w:ind w:firstLineChars="0" w:firstLine="0"/>
              <w:rPr>
                <w:color w:val="000000" w:themeColor="text1"/>
                <w:sz w:val="28"/>
                <w:szCs w:val="28"/>
              </w:rPr>
            </w:pPr>
            <w:r>
              <w:rPr>
                <w:color w:val="000000" w:themeColor="text1"/>
                <w:sz w:val="28"/>
                <w:szCs w:val="28"/>
              </w:rPr>
              <w:t>网电源</w:t>
            </w:r>
          </w:p>
        </w:tc>
        <w:tc>
          <w:tcPr>
            <w:tcW w:w="3095" w:type="dxa"/>
          </w:tcPr>
          <w:p>
            <w:pPr>
              <w:adjustRightInd w:val="0"/>
              <w:snapToGrid w:val="0"/>
              <w:spacing w:line="240" w:lineRule="auto"/>
              <w:ind w:firstLineChars="0" w:firstLine="0"/>
              <w:rPr>
                <w:color w:val="000000" w:themeColor="text1"/>
                <w:sz w:val="28"/>
                <w:szCs w:val="28"/>
              </w:rPr>
            </w:pPr>
            <w:r>
              <w:rPr>
                <w:color w:val="000000" w:themeColor="text1"/>
                <w:sz w:val="28"/>
                <w:szCs w:val="28"/>
              </w:rPr>
              <w:t>网电源不稳定</w:t>
            </w:r>
          </w:p>
        </w:tc>
        <w:tc>
          <w:tcPr>
            <w:tcW w:w="3851" w:type="dxa"/>
          </w:tcPr>
          <w:p>
            <w:pPr>
              <w:adjustRightInd w:val="0"/>
              <w:snapToGrid w:val="0"/>
              <w:spacing w:line="240" w:lineRule="auto"/>
              <w:ind w:firstLineChars="0" w:firstLine="0"/>
              <w:rPr>
                <w:color w:val="000000" w:themeColor="text1"/>
                <w:sz w:val="28"/>
                <w:szCs w:val="28"/>
              </w:rPr>
            </w:pPr>
            <w:r>
              <w:rPr>
                <w:color w:val="000000" w:themeColor="text1"/>
                <w:sz w:val="28"/>
                <w:szCs w:val="28"/>
              </w:rPr>
              <w:t>设备不能正常工作，影响</w:t>
            </w:r>
            <w:r>
              <w:rPr>
                <w:rFonts w:hint="eastAsia"/>
                <w:color w:val="000000" w:themeColor="text1"/>
                <w:sz w:val="28"/>
                <w:szCs w:val="28"/>
              </w:rPr>
              <w:t>患者</w:t>
            </w:r>
            <w:r>
              <w:rPr>
                <w:color w:val="000000" w:themeColor="text1"/>
                <w:sz w:val="28"/>
                <w:szCs w:val="28"/>
              </w:rPr>
              <w:t>治疗</w:t>
            </w:r>
          </w:p>
        </w:tc>
      </w:tr>
      <w:tr>
        <w:trPr>
          <w:jc w:val="center"/>
        </w:trPr>
        <w:tc>
          <w:tcPr>
            <w:tcW w:w="562" w:type="dxa"/>
            <w:vMerge/>
          </w:tcPr>
          <w:p>
            <w:pPr>
              <w:adjustRightInd w:val="0"/>
              <w:snapToGrid w:val="0"/>
              <w:spacing w:line="240" w:lineRule="auto"/>
              <w:ind w:firstLine="560"/>
              <w:rPr>
                <w:sz w:val="28"/>
                <w:szCs w:val="28"/>
              </w:rPr>
            </w:pPr>
          </w:p>
        </w:tc>
        <w:tc>
          <w:tcPr>
            <w:tcW w:w="2268" w:type="dxa"/>
          </w:tcPr>
          <w:p>
            <w:pPr>
              <w:adjustRightInd w:val="0"/>
              <w:snapToGrid w:val="0"/>
              <w:spacing w:line="240" w:lineRule="auto"/>
              <w:ind w:firstLineChars="0" w:firstLine="0"/>
              <w:rPr>
                <w:color w:val="000000" w:themeColor="text1"/>
                <w:sz w:val="28"/>
                <w:szCs w:val="28"/>
              </w:rPr>
            </w:pPr>
            <w:r>
              <w:rPr>
                <w:color w:val="000000" w:themeColor="text1"/>
                <w:sz w:val="28"/>
                <w:szCs w:val="28"/>
              </w:rPr>
              <w:t>漏电流</w:t>
            </w:r>
          </w:p>
        </w:tc>
        <w:tc>
          <w:tcPr>
            <w:tcW w:w="3095" w:type="dxa"/>
          </w:tcPr>
          <w:p>
            <w:pPr>
              <w:adjustRightInd w:val="0"/>
              <w:snapToGrid w:val="0"/>
              <w:spacing w:line="240" w:lineRule="auto"/>
              <w:ind w:firstLineChars="0" w:firstLine="0"/>
              <w:rPr>
                <w:color w:val="000000" w:themeColor="text1"/>
                <w:sz w:val="28"/>
                <w:szCs w:val="28"/>
              </w:rPr>
            </w:pPr>
            <w:r>
              <w:rPr>
                <w:color w:val="000000" w:themeColor="text1"/>
                <w:sz w:val="28"/>
                <w:szCs w:val="28"/>
              </w:rPr>
              <w:t>电击</w:t>
            </w:r>
          </w:p>
        </w:tc>
        <w:tc>
          <w:tcPr>
            <w:tcW w:w="3851" w:type="dxa"/>
          </w:tcPr>
          <w:p>
            <w:pPr>
              <w:adjustRightInd w:val="0"/>
              <w:snapToGrid w:val="0"/>
              <w:spacing w:line="240" w:lineRule="auto"/>
              <w:ind w:firstLineChars="0" w:firstLine="0"/>
              <w:rPr>
                <w:color w:val="000000" w:themeColor="text1"/>
                <w:sz w:val="28"/>
                <w:szCs w:val="28"/>
              </w:rPr>
            </w:pPr>
            <w:r>
              <w:rPr>
                <w:color w:val="000000" w:themeColor="text1"/>
                <w:sz w:val="28"/>
                <w:szCs w:val="28"/>
              </w:rPr>
              <w:t>操作者或患者受电击伤害</w:t>
            </w:r>
          </w:p>
        </w:tc>
      </w:tr>
      <w:tr>
        <w:trPr>
          <w:jc w:val="center"/>
        </w:trPr>
        <w:tc>
          <w:tcPr>
            <w:tcW w:w="562" w:type="dxa"/>
            <w:vMerge/>
          </w:tcPr>
          <w:p>
            <w:pPr>
              <w:adjustRightInd w:val="0"/>
              <w:snapToGrid w:val="0"/>
              <w:spacing w:line="240" w:lineRule="auto"/>
              <w:ind w:firstLine="560"/>
              <w:rPr>
                <w:sz w:val="28"/>
                <w:szCs w:val="28"/>
              </w:rPr>
            </w:pPr>
          </w:p>
        </w:tc>
        <w:tc>
          <w:tcPr>
            <w:tcW w:w="2268" w:type="dxa"/>
          </w:tcPr>
          <w:p>
            <w:pPr>
              <w:adjustRightInd w:val="0"/>
              <w:snapToGrid w:val="0"/>
              <w:spacing w:line="240" w:lineRule="auto"/>
              <w:ind w:firstLineChars="0" w:firstLine="0"/>
              <w:rPr>
                <w:color w:val="000000" w:themeColor="text1"/>
                <w:sz w:val="28"/>
                <w:szCs w:val="28"/>
              </w:rPr>
            </w:pPr>
            <w:r>
              <w:rPr>
                <w:color w:val="000000" w:themeColor="text1"/>
                <w:sz w:val="28"/>
                <w:szCs w:val="28"/>
              </w:rPr>
              <w:t>热能</w:t>
            </w:r>
          </w:p>
        </w:tc>
        <w:tc>
          <w:tcPr>
            <w:tcW w:w="3095" w:type="dxa"/>
          </w:tcPr>
          <w:p>
            <w:pPr>
              <w:adjustRightInd w:val="0"/>
              <w:snapToGrid w:val="0"/>
              <w:spacing w:line="240" w:lineRule="auto"/>
              <w:ind w:firstLineChars="0" w:firstLine="0"/>
              <w:rPr>
                <w:color w:val="000000" w:themeColor="text1"/>
                <w:sz w:val="28"/>
                <w:szCs w:val="28"/>
              </w:rPr>
            </w:pPr>
            <w:r>
              <w:rPr>
                <w:color w:val="000000" w:themeColor="text1"/>
                <w:sz w:val="28"/>
                <w:szCs w:val="28"/>
              </w:rPr>
              <w:t>设备加热功能失常</w:t>
            </w:r>
          </w:p>
        </w:tc>
        <w:tc>
          <w:tcPr>
            <w:tcW w:w="3851" w:type="dxa"/>
          </w:tcPr>
          <w:p>
            <w:pPr>
              <w:adjustRightInd w:val="0"/>
              <w:snapToGrid w:val="0"/>
              <w:spacing w:line="240" w:lineRule="auto"/>
              <w:ind w:firstLineChars="0" w:firstLine="0"/>
              <w:rPr>
                <w:color w:val="000000" w:themeColor="text1"/>
                <w:sz w:val="28"/>
                <w:szCs w:val="28"/>
              </w:rPr>
            </w:pPr>
            <w:r>
              <w:rPr>
                <w:color w:val="000000" w:themeColor="text1"/>
                <w:sz w:val="28"/>
                <w:szCs w:val="28"/>
              </w:rPr>
              <w:t>透析液温度超温或过低，伤害患者</w:t>
            </w:r>
            <w:r>
              <w:rPr>
                <w:rFonts w:hint="eastAsia"/>
                <w:color w:val="000000" w:themeColor="text1"/>
                <w:sz w:val="28"/>
                <w:szCs w:val="28"/>
              </w:rPr>
              <w:t>，</w:t>
            </w:r>
            <w:r>
              <w:rPr>
                <w:color w:val="000000" w:themeColor="text1"/>
                <w:sz w:val="28"/>
                <w:szCs w:val="28"/>
              </w:rPr>
              <w:t>影响</w:t>
            </w:r>
            <w:r>
              <w:rPr>
                <w:rFonts w:hint="eastAsia"/>
                <w:color w:val="000000" w:themeColor="text1"/>
                <w:sz w:val="28"/>
                <w:szCs w:val="28"/>
              </w:rPr>
              <w:t>患者</w:t>
            </w:r>
            <w:r>
              <w:rPr>
                <w:color w:val="000000" w:themeColor="text1"/>
                <w:sz w:val="28"/>
                <w:szCs w:val="28"/>
              </w:rPr>
              <w:t>治疗</w:t>
            </w:r>
          </w:p>
        </w:tc>
      </w:tr>
      <w:tr>
        <w:trPr>
          <w:jc w:val="center"/>
        </w:trPr>
        <w:tc>
          <w:tcPr>
            <w:tcW w:w="562" w:type="dxa"/>
            <w:vMerge/>
          </w:tcPr>
          <w:p>
            <w:pPr>
              <w:adjustRightInd w:val="0"/>
              <w:snapToGrid w:val="0"/>
              <w:spacing w:line="240" w:lineRule="auto"/>
              <w:ind w:firstLine="560"/>
              <w:rPr>
                <w:sz w:val="28"/>
                <w:szCs w:val="28"/>
              </w:rPr>
            </w:pPr>
          </w:p>
        </w:tc>
        <w:tc>
          <w:tcPr>
            <w:tcW w:w="2268" w:type="dxa"/>
          </w:tcPr>
          <w:p>
            <w:pPr>
              <w:adjustRightInd w:val="0"/>
              <w:snapToGrid w:val="0"/>
              <w:spacing w:line="240" w:lineRule="auto"/>
              <w:ind w:firstLineChars="0" w:firstLine="0"/>
              <w:rPr>
                <w:color w:val="000000" w:themeColor="text1"/>
                <w:sz w:val="28"/>
                <w:szCs w:val="28"/>
              </w:rPr>
            </w:pPr>
            <w:r>
              <w:rPr>
                <w:color w:val="000000" w:themeColor="text1"/>
                <w:sz w:val="28"/>
                <w:szCs w:val="28"/>
              </w:rPr>
              <w:t>重力</w:t>
            </w:r>
          </w:p>
        </w:tc>
        <w:tc>
          <w:tcPr>
            <w:tcW w:w="3095" w:type="dxa"/>
          </w:tcPr>
          <w:p>
            <w:pPr>
              <w:adjustRightInd w:val="0"/>
              <w:snapToGrid w:val="0"/>
              <w:spacing w:line="240" w:lineRule="auto"/>
              <w:ind w:firstLineChars="0" w:firstLine="0"/>
              <w:rPr>
                <w:color w:val="000000" w:themeColor="text1"/>
                <w:sz w:val="28"/>
                <w:szCs w:val="28"/>
              </w:rPr>
            </w:pPr>
            <w:proofErr w:type="gramStart"/>
            <w:r>
              <w:rPr>
                <w:color w:val="000000" w:themeColor="text1"/>
                <w:sz w:val="28"/>
                <w:szCs w:val="28"/>
              </w:rPr>
              <w:t>液袋坠落</w:t>
            </w:r>
            <w:proofErr w:type="gramEnd"/>
            <w:r>
              <w:rPr>
                <w:color w:val="000000" w:themeColor="text1"/>
                <w:sz w:val="28"/>
                <w:szCs w:val="28"/>
              </w:rPr>
              <w:t>伤害（输液架，若有）</w:t>
            </w:r>
          </w:p>
        </w:tc>
        <w:tc>
          <w:tcPr>
            <w:tcW w:w="3851" w:type="dxa"/>
          </w:tcPr>
          <w:p>
            <w:pPr>
              <w:adjustRightInd w:val="0"/>
              <w:snapToGrid w:val="0"/>
              <w:spacing w:line="240" w:lineRule="auto"/>
              <w:ind w:firstLineChars="0" w:firstLine="0"/>
              <w:rPr>
                <w:color w:val="000000" w:themeColor="text1"/>
                <w:sz w:val="28"/>
                <w:szCs w:val="28"/>
              </w:rPr>
            </w:pPr>
            <w:r>
              <w:rPr>
                <w:color w:val="000000" w:themeColor="text1"/>
                <w:sz w:val="28"/>
                <w:szCs w:val="28"/>
              </w:rPr>
              <w:t>砸伤操作者或患者</w:t>
            </w:r>
          </w:p>
        </w:tc>
      </w:tr>
      <w:tr>
        <w:trPr>
          <w:jc w:val="center"/>
        </w:trPr>
        <w:tc>
          <w:tcPr>
            <w:tcW w:w="562" w:type="dxa"/>
            <w:vMerge/>
          </w:tcPr>
          <w:p>
            <w:pPr>
              <w:adjustRightInd w:val="0"/>
              <w:snapToGrid w:val="0"/>
              <w:spacing w:line="240" w:lineRule="auto"/>
              <w:ind w:firstLine="560"/>
              <w:rPr>
                <w:sz w:val="28"/>
                <w:szCs w:val="28"/>
              </w:rPr>
            </w:pPr>
          </w:p>
        </w:tc>
        <w:tc>
          <w:tcPr>
            <w:tcW w:w="2268" w:type="dxa"/>
          </w:tcPr>
          <w:p>
            <w:pPr>
              <w:adjustRightInd w:val="0"/>
              <w:snapToGrid w:val="0"/>
              <w:spacing w:line="240" w:lineRule="auto"/>
              <w:ind w:firstLineChars="0" w:firstLine="0"/>
              <w:rPr>
                <w:color w:val="000000" w:themeColor="text1"/>
                <w:sz w:val="28"/>
                <w:szCs w:val="28"/>
              </w:rPr>
            </w:pPr>
            <w:r>
              <w:rPr>
                <w:color w:val="000000" w:themeColor="text1"/>
                <w:sz w:val="28"/>
                <w:szCs w:val="28"/>
              </w:rPr>
              <w:t>贮存的能量（备用电源，若有）</w:t>
            </w:r>
          </w:p>
        </w:tc>
        <w:tc>
          <w:tcPr>
            <w:tcW w:w="3095" w:type="dxa"/>
          </w:tcPr>
          <w:p>
            <w:pPr>
              <w:adjustRightInd w:val="0"/>
              <w:snapToGrid w:val="0"/>
              <w:spacing w:line="240" w:lineRule="auto"/>
              <w:ind w:firstLineChars="0" w:firstLine="0"/>
              <w:rPr>
                <w:color w:val="000000" w:themeColor="text1"/>
                <w:sz w:val="28"/>
                <w:szCs w:val="28"/>
              </w:rPr>
            </w:pPr>
            <w:r>
              <w:rPr>
                <w:color w:val="000000" w:themeColor="text1"/>
                <w:sz w:val="28"/>
                <w:szCs w:val="28"/>
              </w:rPr>
              <w:t>电池超期使用</w:t>
            </w:r>
          </w:p>
          <w:p>
            <w:pPr>
              <w:adjustRightInd w:val="0"/>
              <w:snapToGrid w:val="0"/>
              <w:spacing w:line="240" w:lineRule="auto"/>
              <w:ind w:firstLineChars="0" w:firstLine="0"/>
              <w:rPr>
                <w:color w:val="000000" w:themeColor="text1"/>
                <w:sz w:val="28"/>
                <w:szCs w:val="28"/>
              </w:rPr>
            </w:pPr>
            <w:r>
              <w:rPr>
                <w:color w:val="000000" w:themeColor="text1"/>
                <w:sz w:val="28"/>
                <w:szCs w:val="28"/>
              </w:rPr>
              <w:t>电池容量或续航能力有限</w:t>
            </w:r>
          </w:p>
        </w:tc>
        <w:tc>
          <w:tcPr>
            <w:tcW w:w="3851" w:type="dxa"/>
          </w:tcPr>
          <w:p>
            <w:pPr>
              <w:adjustRightInd w:val="0"/>
              <w:snapToGrid w:val="0"/>
              <w:spacing w:line="240" w:lineRule="auto"/>
              <w:ind w:firstLineChars="0" w:firstLine="0"/>
              <w:rPr>
                <w:color w:val="000000" w:themeColor="text1"/>
                <w:sz w:val="28"/>
                <w:szCs w:val="28"/>
              </w:rPr>
            </w:pPr>
            <w:r>
              <w:rPr>
                <w:color w:val="000000" w:themeColor="text1"/>
                <w:sz w:val="28"/>
                <w:szCs w:val="28"/>
              </w:rPr>
              <w:t>设备某些功能失效，</w:t>
            </w:r>
            <w:r>
              <w:rPr>
                <w:rFonts w:hint="eastAsia"/>
                <w:color w:val="000000" w:themeColor="text1"/>
                <w:sz w:val="28"/>
                <w:szCs w:val="28"/>
              </w:rPr>
              <w:t>影响</w:t>
            </w:r>
            <w:r>
              <w:rPr>
                <w:color w:val="000000" w:themeColor="text1"/>
                <w:sz w:val="28"/>
                <w:szCs w:val="28"/>
              </w:rPr>
              <w:t>患者治疗</w:t>
            </w:r>
          </w:p>
        </w:tc>
      </w:tr>
      <w:tr>
        <w:trPr>
          <w:jc w:val="center"/>
        </w:trPr>
        <w:tc>
          <w:tcPr>
            <w:tcW w:w="562" w:type="dxa"/>
            <w:vMerge/>
          </w:tcPr>
          <w:p>
            <w:pPr>
              <w:adjustRightInd w:val="0"/>
              <w:snapToGrid w:val="0"/>
              <w:spacing w:line="240" w:lineRule="auto"/>
              <w:ind w:firstLine="560"/>
              <w:rPr>
                <w:sz w:val="28"/>
                <w:szCs w:val="28"/>
              </w:rPr>
            </w:pPr>
          </w:p>
        </w:tc>
        <w:tc>
          <w:tcPr>
            <w:tcW w:w="2268" w:type="dxa"/>
          </w:tcPr>
          <w:p>
            <w:pPr>
              <w:adjustRightInd w:val="0"/>
              <w:snapToGrid w:val="0"/>
              <w:spacing w:line="240" w:lineRule="auto"/>
              <w:ind w:firstLineChars="0" w:firstLine="0"/>
              <w:rPr>
                <w:color w:val="000000" w:themeColor="text1"/>
                <w:sz w:val="28"/>
                <w:szCs w:val="28"/>
              </w:rPr>
            </w:pPr>
            <w:r>
              <w:rPr>
                <w:color w:val="000000" w:themeColor="text1"/>
                <w:sz w:val="28"/>
                <w:szCs w:val="28"/>
              </w:rPr>
              <w:t>运动部件</w:t>
            </w:r>
          </w:p>
        </w:tc>
        <w:tc>
          <w:tcPr>
            <w:tcW w:w="3095" w:type="dxa"/>
          </w:tcPr>
          <w:p>
            <w:pPr>
              <w:adjustRightInd w:val="0"/>
              <w:snapToGrid w:val="0"/>
              <w:spacing w:line="240" w:lineRule="auto"/>
              <w:ind w:firstLineChars="0" w:firstLine="0"/>
              <w:rPr>
                <w:color w:val="000000" w:themeColor="text1"/>
                <w:sz w:val="28"/>
                <w:szCs w:val="28"/>
              </w:rPr>
            </w:pPr>
            <w:r>
              <w:rPr>
                <w:color w:val="000000" w:themeColor="text1"/>
                <w:sz w:val="28"/>
                <w:szCs w:val="28"/>
              </w:rPr>
              <w:t>意外接触转动中的血泵</w:t>
            </w:r>
          </w:p>
        </w:tc>
        <w:tc>
          <w:tcPr>
            <w:tcW w:w="3851" w:type="dxa"/>
          </w:tcPr>
          <w:p>
            <w:pPr>
              <w:adjustRightInd w:val="0"/>
              <w:snapToGrid w:val="0"/>
              <w:spacing w:line="240" w:lineRule="auto"/>
              <w:ind w:firstLineChars="0" w:firstLine="0"/>
              <w:rPr>
                <w:color w:val="000000" w:themeColor="text1"/>
                <w:sz w:val="28"/>
                <w:szCs w:val="28"/>
              </w:rPr>
            </w:pPr>
            <w:r>
              <w:rPr>
                <w:color w:val="000000" w:themeColor="text1"/>
                <w:sz w:val="28"/>
                <w:szCs w:val="28"/>
              </w:rPr>
              <w:t>夹伤手指</w:t>
            </w:r>
          </w:p>
        </w:tc>
      </w:tr>
      <w:tr>
        <w:trPr>
          <w:jc w:val="center"/>
        </w:trPr>
        <w:tc>
          <w:tcPr>
            <w:tcW w:w="562" w:type="dxa"/>
            <w:vMerge w:val="restart"/>
            <w:vAlign w:val="center"/>
          </w:tcPr>
          <w:p>
            <w:pPr>
              <w:adjustRightInd w:val="0"/>
              <w:snapToGrid w:val="0"/>
              <w:spacing w:line="240" w:lineRule="auto"/>
              <w:ind w:firstLine="560"/>
              <w:jc w:val="center"/>
              <w:rPr>
                <w:sz w:val="28"/>
                <w:szCs w:val="28"/>
              </w:rPr>
            </w:pPr>
            <w:r>
              <w:rPr>
                <w:sz w:val="28"/>
                <w:szCs w:val="28"/>
              </w:rPr>
              <w:t>生</w:t>
            </w:r>
          </w:p>
          <w:p>
            <w:pPr>
              <w:adjustRightInd w:val="0"/>
              <w:snapToGrid w:val="0"/>
              <w:spacing w:line="240" w:lineRule="auto"/>
              <w:ind w:firstLine="560"/>
              <w:jc w:val="center"/>
              <w:rPr>
                <w:sz w:val="28"/>
                <w:szCs w:val="28"/>
              </w:rPr>
            </w:pPr>
            <w:r>
              <w:rPr>
                <w:sz w:val="28"/>
                <w:szCs w:val="28"/>
              </w:rPr>
              <w:t>物</w:t>
            </w:r>
          </w:p>
          <w:p>
            <w:pPr>
              <w:adjustRightInd w:val="0"/>
              <w:snapToGrid w:val="0"/>
              <w:spacing w:line="240" w:lineRule="auto"/>
              <w:ind w:firstLine="560"/>
              <w:jc w:val="center"/>
              <w:rPr>
                <w:sz w:val="28"/>
                <w:szCs w:val="28"/>
              </w:rPr>
            </w:pPr>
            <w:r>
              <w:rPr>
                <w:sz w:val="28"/>
                <w:szCs w:val="28"/>
              </w:rPr>
              <w:t>学</w:t>
            </w:r>
          </w:p>
          <w:p>
            <w:pPr>
              <w:adjustRightInd w:val="0"/>
              <w:snapToGrid w:val="0"/>
              <w:spacing w:line="240" w:lineRule="auto"/>
              <w:ind w:firstLine="560"/>
              <w:jc w:val="center"/>
              <w:rPr>
                <w:sz w:val="28"/>
                <w:szCs w:val="28"/>
              </w:rPr>
            </w:pPr>
            <w:r>
              <w:rPr>
                <w:sz w:val="28"/>
                <w:szCs w:val="28"/>
              </w:rPr>
              <w:t>和</w:t>
            </w:r>
          </w:p>
          <w:p>
            <w:pPr>
              <w:adjustRightInd w:val="0"/>
              <w:snapToGrid w:val="0"/>
              <w:spacing w:line="240" w:lineRule="auto"/>
              <w:ind w:firstLine="560"/>
              <w:jc w:val="center"/>
              <w:rPr>
                <w:sz w:val="28"/>
                <w:szCs w:val="28"/>
              </w:rPr>
            </w:pPr>
            <w:r>
              <w:rPr>
                <w:sz w:val="28"/>
                <w:szCs w:val="28"/>
              </w:rPr>
              <w:t>化</w:t>
            </w:r>
          </w:p>
          <w:p>
            <w:pPr>
              <w:adjustRightInd w:val="0"/>
              <w:snapToGrid w:val="0"/>
              <w:spacing w:line="240" w:lineRule="auto"/>
              <w:ind w:firstLine="560"/>
              <w:jc w:val="center"/>
              <w:rPr>
                <w:sz w:val="28"/>
                <w:szCs w:val="28"/>
              </w:rPr>
            </w:pPr>
            <w:r>
              <w:rPr>
                <w:sz w:val="28"/>
                <w:szCs w:val="28"/>
              </w:rPr>
              <w:t>学</w:t>
            </w:r>
          </w:p>
          <w:p>
            <w:pPr>
              <w:adjustRightInd w:val="0"/>
              <w:snapToGrid w:val="0"/>
              <w:spacing w:line="240" w:lineRule="auto"/>
              <w:ind w:firstLine="560"/>
              <w:jc w:val="center"/>
              <w:rPr>
                <w:sz w:val="28"/>
                <w:szCs w:val="28"/>
              </w:rPr>
            </w:pPr>
            <w:r>
              <w:rPr>
                <w:sz w:val="28"/>
                <w:szCs w:val="28"/>
              </w:rPr>
              <w:t>危</w:t>
            </w:r>
          </w:p>
          <w:p>
            <w:pPr>
              <w:adjustRightInd w:val="0"/>
              <w:snapToGrid w:val="0"/>
              <w:spacing w:line="240" w:lineRule="auto"/>
              <w:ind w:firstLine="560"/>
              <w:jc w:val="center"/>
              <w:rPr>
                <w:sz w:val="28"/>
                <w:szCs w:val="28"/>
              </w:rPr>
            </w:pPr>
            <w:r>
              <w:rPr>
                <w:sz w:val="28"/>
                <w:szCs w:val="28"/>
              </w:rPr>
              <w:t>害</w:t>
            </w:r>
          </w:p>
        </w:tc>
        <w:tc>
          <w:tcPr>
            <w:tcW w:w="2268" w:type="dxa"/>
          </w:tcPr>
          <w:p>
            <w:pPr>
              <w:adjustRightInd w:val="0"/>
              <w:snapToGrid w:val="0"/>
              <w:spacing w:line="240" w:lineRule="auto"/>
              <w:ind w:firstLineChars="0" w:firstLine="0"/>
              <w:rPr>
                <w:color w:val="000000" w:themeColor="text1"/>
                <w:sz w:val="28"/>
                <w:szCs w:val="28"/>
              </w:rPr>
            </w:pPr>
            <w:r>
              <w:rPr>
                <w:color w:val="000000" w:themeColor="text1"/>
                <w:sz w:val="28"/>
                <w:szCs w:val="28"/>
              </w:rPr>
              <w:t>细菌</w:t>
            </w:r>
          </w:p>
          <w:p>
            <w:pPr>
              <w:adjustRightInd w:val="0"/>
              <w:snapToGrid w:val="0"/>
              <w:spacing w:line="240" w:lineRule="auto"/>
              <w:ind w:firstLineChars="0" w:firstLine="0"/>
              <w:rPr>
                <w:color w:val="000000" w:themeColor="text1"/>
                <w:sz w:val="28"/>
                <w:szCs w:val="28"/>
              </w:rPr>
            </w:pPr>
            <w:r>
              <w:rPr>
                <w:color w:val="000000" w:themeColor="text1"/>
                <w:sz w:val="28"/>
                <w:szCs w:val="28"/>
              </w:rPr>
              <w:t>病毒</w:t>
            </w:r>
          </w:p>
          <w:p>
            <w:pPr>
              <w:adjustRightInd w:val="0"/>
              <w:snapToGrid w:val="0"/>
              <w:spacing w:line="240" w:lineRule="auto"/>
              <w:ind w:firstLineChars="0" w:firstLine="0"/>
              <w:rPr>
                <w:color w:val="000000" w:themeColor="text1"/>
                <w:sz w:val="28"/>
                <w:szCs w:val="28"/>
              </w:rPr>
            </w:pPr>
            <w:r>
              <w:rPr>
                <w:color w:val="000000" w:themeColor="text1"/>
                <w:sz w:val="28"/>
                <w:szCs w:val="28"/>
              </w:rPr>
              <w:t>其他介质</w:t>
            </w:r>
          </w:p>
          <w:p>
            <w:pPr>
              <w:adjustRightInd w:val="0"/>
              <w:snapToGrid w:val="0"/>
              <w:spacing w:line="240" w:lineRule="auto"/>
              <w:ind w:firstLineChars="0" w:firstLine="0"/>
              <w:rPr>
                <w:color w:val="000000" w:themeColor="text1"/>
                <w:sz w:val="28"/>
                <w:szCs w:val="28"/>
              </w:rPr>
            </w:pPr>
            <w:r>
              <w:rPr>
                <w:color w:val="000000" w:themeColor="text1"/>
                <w:sz w:val="28"/>
                <w:szCs w:val="28"/>
              </w:rPr>
              <w:t>再次或交叉感染</w:t>
            </w:r>
          </w:p>
        </w:tc>
        <w:tc>
          <w:tcPr>
            <w:tcW w:w="3095" w:type="dxa"/>
          </w:tcPr>
          <w:p>
            <w:pPr>
              <w:adjustRightInd w:val="0"/>
              <w:snapToGrid w:val="0"/>
              <w:spacing w:line="240" w:lineRule="auto"/>
              <w:ind w:firstLineChars="0" w:firstLine="0"/>
              <w:rPr>
                <w:color w:val="000000" w:themeColor="text1"/>
                <w:sz w:val="28"/>
                <w:szCs w:val="28"/>
              </w:rPr>
            </w:pPr>
            <w:r>
              <w:rPr>
                <w:color w:val="000000" w:themeColor="text1"/>
                <w:sz w:val="28"/>
                <w:szCs w:val="28"/>
              </w:rPr>
              <w:t>未能正确地连接体外血液循环管路</w:t>
            </w:r>
          </w:p>
        </w:tc>
        <w:tc>
          <w:tcPr>
            <w:tcW w:w="3851" w:type="dxa"/>
          </w:tcPr>
          <w:p>
            <w:pPr>
              <w:adjustRightInd w:val="0"/>
              <w:snapToGrid w:val="0"/>
              <w:spacing w:line="240" w:lineRule="auto"/>
              <w:ind w:firstLineChars="0" w:firstLine="0"/>
              <w:rPr>
                <w:color w:val="000000" w:themeColor="text1"/>
                <w:sz w:val="28"/>
                <w:szCs w:val="28"/>
              </w:rPr>
            </w:pPr>
            <w:r>
              <w:rPr>
                <w:color w:val="000000" w:themeColor="text1"/>
                <w:sz w:val="28"/>
                <w:szCs w:val="28"/>
              </w:rPr>
              <w:t>患者的交叉感染</w:t>
            </w:r>
          </w:p>
        </w:tc>
      </w:tr>
      <w:tr>
        <w:trPr>
          <w:jc w:val="center"/>
        </w:trPr>
        <w:tc>
          <w:tcPr>
            <w:tcW w:w="562" w:type="dxa"/>
            <w:vMerge/>
          </w:tcPr>
          <w:p>
            <w:pPr>
              <w:adjustRightInd w:val="0"/>
              <w:snapToGrid w:val="0"/>
              <w:spacing w:line="240" w:lineRule="auto"/>
              <w:ind w:firstLine="560"/>
              <w:rPr>
                <w:sz w:val="28"/>
                <w:szCs w:val="28"/>
              </w:rPr>
            </w:pPr>
          </w:p>
        </w:tc>
        <w:tc>
          <w:tcPr>
            <w:tcW w:w="2268" w:type="dxa"/>
          </w:tcPr>
          <w:p>
            <w:pPr>
              <w:adjustRightInd w:val="0"/>
              <w:snapToGrid w:val="0"/>
              <w:spacing w:line="240" w:lineRule="auto"/>
              <w:ind w:firstLineChars="0" w:firstLine="0"/>
              <w:rPr>
                <w:color w:val="000000" w:themeColor="text1"/>
                <w:sz w:val="28"/>
                <w:szCs w:val="28"/>
              </w:rPr>
            </w:pPr>
            <w:r>
              <w:rPr>
                <w:color w:val="000000" w:themeColor="text1"/>
                <w:sz w:val="28"/>
                <w:szCs w:val="28"/>
              </w:rPr>
              <w:t>气路、组织、环境或财产暴露在外来物质中</w:t>
            </w:r>
          </w:p>
        </w:tc>
        <w:tc>
          <w:tcPr>
            <w:tcW w:w="3095" w:type="dxa"/>
          </w:tcPr>
          <w:p>
            <w:pPr>
              <w:adjustRightInd w:val="0"/>
              <w:snapToGrid w:val="0"/>
              <w:spacing w:line="240" w:lineRule="auto"/>
              <w:ind w:firstLineChars="0" w:firstLine="0"/>
              <w:rPr>
                <w:color w:val="000000" w:themeColor="text1"/>
                <w:sz w:val="28"/>
                <w:szCs w:val="28"/>
              </w:rPr>
            </w:pPr>
            <w:r>
              <w:rPr>
                <w:color w:val="000000" w:themeColor="text1"/>
                <w:sz w:val="28"/>
                <w:szCs w:val="28"/>
              </w:rPr>
              <w:t>加热消毒程序中用腐蚀性和热的液体（高达</w:t>
            </w:r>
            <w:r>
              <w:rPr>
                <w:color w:val="000000" w:themeColor="text1"/>
                <w:sz w:val="28"/>
                <w:szCs w:val="28"/>
              </w:rPr>
              <w:t>95°C</w:t>
            </w:r>
            <w:r>
              <w:rPr>
                <w:color w:val="000000" w:themeColor="text1"/>
                <w:sz w:val="28"/>
                <w:szCs w:val="28"/>
              </w:rPr>
              <w:t>）清洗</w:t>
            </w:r>
            <w:r>
              <w:rPr>
                <w:rFonts w:hint="eastAsia"/>
                <w:color w:val="000000" w:themeColor="text1"/>
                <w:sz w:val="28"/>
                <w:szCs w:val="28"/>
              </w:rPr>
              <w:t>液</w:t>
            </w:r>
            <w:proofErr w:type="gramStart"/>
            <w:r>
              <w:rPr>
                <w:rFonts w:hint="eastAsia"/>
                <w:color w:val="000000" w:themeColor="text1"/>
                <w:sz w:val="28"/>
                <w:szCs w:val="28"/>
              </w:rPr>
              <w:t>路</w:t>
            </w:r>
            <w:r>
              <w:rPr>
                <w:color w:val="000000" w:themeColor="text1"/>
                <w:sz w:val="28"/>
                <w:szCs w:val="28"/>
              </w:rPr>
              <w:t>系统</w:t>
            </w:r>
            <w:proofErr w:type="gramEnd"/>
          </w:p>
        </w:tc>
        <w:tc>
          <w:tcPr>
            <w:tcW w:w="3851" w:type="dxa"/>
          </w:tcPr>
          <w:p>
            <w:pPr>
              <w:adjustRightInd w:val="0"/>
              <w:snapToGrid w:val="0"/>
              <w:spacing w:line="240" w:lineRule="auto"/>
              <w:ind w:firstLineChars="0" w:firstLine="0"/>
              <w:rPr>
                <w:color w:val="000000" w:themeColor="text1"/>
                <w:sz w:val="28"/>
                <w:szCs w:val="28"/>
              </w:rPr>
            </w:pPr>
            <w:r>
              <w:rPr>
                <w:color w:val="000000" w:themeColor="text1"/>
                <w:sz w:val="28"/>
                <w:szCs w:val="28"/>
              </w:rPr>
              <w:t>导致操作者或患者的化学灼伤</w:t>
            </w:r>
          </w:p>
        </w:tc>
      </w:tr>
      <w:tr>
        <w:trPr>
          <w:jc w:val="center"/>
        </w:trPr>
        <w:tc>
          <w:tcPr>
            <w:tcW w:w="562" w:type="dxa"/>
            <w:vMerge/>
          </w:tcPr>
          <w:p>
            <w:pPr>
              <w:adjustRightInd w:val="0"/>
              <w:snapToGrid w:val="0"/>
              <w:spacing w:line="240" w:lineRule="auto"/>
              <w:ind w:firstLine="560"/>
              <w:rPr>
                <w:sz w:val="28"/>
                <w:szCs w:val="28"/>
              </w:rPr>
            </w:pPr>
          </w:p>
        </w:tc>
        <w:tc>
          <w:tcPr>
            <w:tcW w:w="2268" w:type="dxa"/>
          </w:tcPr>
          <w:p>
            <w:pPr>
              <w:adjustRightInd w:val="0"/>
              <w:snapToGrid w:val="0"/>
              <w:spacing w:line="240" w:lineRule="auto"/>
              <w:ind w:firstLineChars="0" w:firstLine="0"/>
              <w:rPr>
                <w:color w:val="000000" w:themeColor="text1"/>
                <w:sz w:val="28"/>
                <w:szCs w:val="28"/>
              </w:rPr>
            </w:pPr>
            <w:r>
              <w:rPr>
                <w:color w:val="000000" w:themeColor="text1"/>
                <w:sz w:val="28"/>
                <w:szCs w:val="28"/>
              </w:rPr>
              <w:t>化学成分的毒性</w:t>
            </w:r>
          </w:p>
        </w:tc>
        <w:tc>
          <w:tcPr>
            <w:tcW w:w="3095" w:type="dxa"/>
          </w:tcPr>
          <w:p>
            <w:pPr>
              <w:adjustRightInd w:val="0"/>
              <w:snapToGrid w:val="0"/>
              <w:spacing w:line="240" w:lineRule="auto"/>
              <w:ind w:firstLineChars="0" w:firstLine="0"/>
              <w:rPr>
                <w:color w:val="000000" w:themeColor="text1"/>
                <w:sz w:val="28"/>
                <w:szCs w:val="28"/>
              </w:rPr>
            </w:pPr>
            <w:r>
              <w:rPr>
                <w:color w:val="000000" w:themeColor="text1"/>
                <w:sz w:val="28"/>
                <w:szCs w:val="28"/>
              </w:rPr>
              <w:t>液压系统的设计不能确保安全冲掉消毒剂</w:t>
            </w:r>
            <w:r>
              <w:rPr>
                <w:color w:val="000000" w:themeColor="text1"/>
                <w:sz w:val="28"/>
                <w:szCs w:val="28"/>
              </w:rPr>
              <w:t>/</w:t>
            </w:r>
            <w:r>
              <w:rPr>
                <w:color w:val="000000" w:themeColor="text1"/>
                <w:sz w:val="28"/>
                <w:szCs w:val="28"/>
              </w:rPr>
              <w:t>脱脂剂（例如：管路存在无法有效冲洗的部分）</w:t>
            </w:r>
          </w:p>
        </w:tc>
        <w:tc>
          <w:tcPr>
            <w:tcW w:w="3851" w:type="dxa"/>
          </w:tcPr>
          <w:p>
            <w:pPr>
              <w:adjustRightInd w:val="0"/>
              <w:snapToGrid w:val="0"/>
              <w:spacing w:line="240" w:lineRule="auto"/>
              <w:ind w:firstLineChars="0" w:firstLine="0"/>
              <w:rPr>
                <w:color w:val="000000" w:themeColor="text1"/>
                <w:sz w:val="28"/>
                <w:szCs w:val="28"/>
              </w:rPr>
            </w:pPr>
            <w:r>
              <w:rPr>
                <w:color w:val="000000" w:themeColor="text1"/>
                <w:sz w:val="28"/>
                <w:szCs w:val="28"/>
              </w:rPr>
              <w:t>导致患者中毒</w:t>
            </w:r>
          </w:p>
        </w:tc>
      </w:tr>
      <w:tr>
        <w:trPr>
          <w:jc w:val="center"/>
        </w:trPr>
        <w:tc>
          <w:tcPr>
            <w:tcW w:w="562" w:type="dxa"/>
            <w:vMerge w:val="restart"/>
            <w:vAlign w:val="center"/>
          </w:tcPr>
          <w:p>
            <w:pPr>
              <w:adjustRightInd w:val="0"/>
              <w:snapToGrid w:val="0"/>
              <w:spacing w:line="240" w:lineRule="auto"/>
              <w:ind w:firstLine="560"/>
              <w:jc w:val="center"/>
              <w:rPr>
                <w:sz w:val="28"/>
                <w:szCs w:val="28"/>
              </w:rPr>
            </w:pPr>
            <w:r>
              <w:rPr>
                <w:sz w:val="28"/>
                <w:szCs w:val="28"/>
              </w:rPr>
              <w:t>操</w:t>
            </w:r>
          </w:p>
          <w:p>
            <w:pPr>
              <w:adjustRightInd w:val="0"/>
              <w:snapToGrid w:val="0"/>
              <w:spacing w:line="240" w:lineRule="auto"/>
              <w:ind w:firstLine="560"/>
              <w:jc w:val="center"/>
              <w:rPr>
                <w:sz w:val="28"/>
                <w:szCs w:val="28"/>
              </w:rPr>
            </w:pPr>
            <w:r>
              <w:rPr>
                <w:sz w:val="28"/>
                <w:szCs w:val="28"/>
              </w:rPr>
              <w:t>作</w:t>
            </w:r>
          </w:p>
          <w:p>
            <w:pPr>
              <w:adjustRightInd w:val="0"/>
              <w:snapToGrid w:val="0"/>
              <w:spacing w:line="240" w:lineRule="auto"/>
              <w:ind w:firstLine="560"/>
              <w:jc w:val="center"/>
              <w:rPr>
                <w:sz w:val="28"/>
                <w:szCs w:val="28"/>
              </w:rPr>
            </w:pPr>
            <w:r>
              <w:rPr>
                <w:sz w:val="28"/>
                <w:szCs w:val="28"/>
              </w:rPr>
              <w:t>危</w:t>
            </w:r>
          </w:p>
          <w:p>
            <w:pPr>
              <w:adjustRightInd w:val="0"/>
              <w:snapToGrid w:val="0"/>
              <w:spacing w:line="240" w:lineRule="auto"/>
              <w:ind w:firstLine="560"/>
              <w:jc w:val="center"/>
              <w:rPr>
                <w:sz w:val="28"/>
                <w:szCs w:val="28"/>
              </w:rPr>
            </w:pPr>
            <w:r>
              <w:rPr>
                <w:sz w:val="28"/>
                <w:szCs w:val="28"/>
              </w:rPr>
              <w:t>害</w:t>
            </w:r>
          </w:p>
        </w:tc>
        <w:tc>
          <w:tcPr>
            <w:tcW w:w="2268" w:type="dxa"/>
          </w:tcPr>
          <w:p>
            <w:pPr>
              <w:adjustRightInd w:val="0"/>
              <w:snapToGrid w:val="0"/>
              <w:spacing w:line="240" w:lineRule="auto"/>
              <w:ind w:firstLineChars="0" w:firstLine="0"/>
              <w:rPr>
                <w:sz w:val="28"/>
                <w:szCs w:val="28"/>
              </w:rPr>
            </w:pPr>
            <w:r>
              <w:rPr>
                <w:sz w:val="28"/>
                <w:szCs w:val="28"/>
              </w:rPr>
              <w:t>不正确或不适当的输出或功能</w:t>
            </w:r>
          </w:p>
        </w:tc>
        <w:tc>
          <w:tcPr>
            <w:tcW w:w="3095" w:type="dxa"/>
          </w:tcPr>
          <w:p>
            <w:pPr>
              <w:adjustRightInd w:val="0"/>
              <w:snapToGrid w:val="0"/>
              <w:spacing w:line="240" w:lineRule="auto"/>
              <w:ind w:firstLineChars="0" w:firstLine="0"/>
              <w:rPr>
                <w:sz w:val="28"/>
                <w:szCs w:val="28"/>
              </w:rPr>
            </w:pPr>
            <w:r>
              <w:rPr>
                <w:sz w:val="28"/>
                <w:szCs w:val="28"/>
              </w:rPr>
              <w:t>控制软件或程序不完善；</w:t>
            </w:r>
          </w:p>
          <w:p>
            <w:pPr>
              <w:adjustRightInd w:val="0"/>
              <w:snapToGrid w:val="0"/>
              <w:spacing w:line="240" w:lineRule="auto"/>
              <w:ind w:firstLineChars="0" w:firstLine="0"/>
              <w:rPr>
                <w:sz w:val="28"/>
                <w:szCs w:val="28"/>
              </w:rPr>
            </w:pPr>
            <w:r>
              <w:rPr>
                <w:sz w:val="28"/>
                <w:szCs w:val="28"/>
              </w:rPr>
              <w:t>操作错误</w:t>
            </w:r>
          </w:p>
        </w:tc>
        <w:tc>
          <w:tcPr>
            <w:tcW w:w="3851" w:type="dxa"/>
          </w:tcPr>
          <w:p>
            <w:pPr>
              <w:adjustRightInd w:val="0"/>
              <w:snapToGrid w:val="0"/>
              <w:spacing w:line="240" w:lineRule="auto"/>
              <w:ind w:firstLineChars="0" w:firstLine="0"/>
              <w:rPr>
                <w:sz w:val="28"/>
                <w:szCs w:val="28"/>
              </w:rPr>
            </w:pPr>
            <w:r>
              <w:rPr>
                <w:sz w:val="28"/>
                <w:szCs w:val="28"/>
              </w:rPr>
              <w:t>影响患者治疗效果</w:t>
            </w:r>
            <w:r>
              <w:rPr>
                <w:rFonts w:hint="eastAsia"/>
                <w:sz w:val="28"/>
                <w:szCs w:val="28"/>
              </w:rPr>
              <w:t>；</w:t>
            </w:r>
          </w:p>
          <w:p>
            <w:pPr>
              <w:adjustRightInd w:val="0"/>
              <w:snapToGrid w:val="0"/>
              <w:spacing w:line="240" w:lineRule="auto"/>
              <w:ind w:firstLineChars="0" w:firstLine="0"/>
              <w:rPr>
                <w:sz w:val="28"/>
                <w:szCs w:val="28"/>
              </w:rPr>
            </w:pPr>
            <w:r>
              <w:rPr>
                <w:sz w:val="28"/>
                <w:szCs w:val="28"/>
              </w:rPr>
              <w:t>患者受到过热或低温伤害</w:t>
            </w:r>
            <w:r>
              <w:rPr>
                <w:rFonts w:hint="eastAsia"/>
                <w:sz w:val="28"/>
                <w:szCs w:val="28"/>
              </w:rPr>
              <w:t>；</w:t>
            </w:r>
          </w:p>
          <w:p>
            <w:pPr>
              <w:adjustRightInd w:val="0"/>
              <w:snapToGrid w:val="0"/>
              <w:spacing w:line="240" w:lineRule="auto"/>
              <w:ind w:firstLineChars="0" w:firstLine="0"/>
              <w:rPr>
                <w:sz w:val="28"/>
                <w:szCs w:val="28"/>
              </w:rPr>
            </w:pPr>
            <w:r>
              <w:rPr>
                <w:sz w:val="28"/>
                <w:szCs w:val="28"/>
              </w:rPr>
              <w:t>患者治疗液体量不足或过多</w:t>
            </w:r>
          </w:p>
        </w:tc>
      </w:tr>
      <w:tr>
        <w:trPr>
          <w:jc w:val="center"/>
        </w:trPr>
        <w:tc>
          <w:tcPr>
            <w:tcW w:w="562" w:type="dxa"/>
            <w:vMerge/>
          </w:tcPr>
          <w:p>
            <w:pPr>
              <w:adjustRightInd w:val="0"/>
              <w:snapToGrid w:val="0"/>
              <w:spacing w:line="240" w:lineRule="auto"/>
              <w:ind w:firstLine="560"/>
              <w:rPr>
                <w:sz w:val="28"/>
                <w:szCs w:val="28"/>
              </w:rPr>
            </w:pPr>
          </w:p>
        </w:tc>
        <w:tc>
          <w:tcPr>
            <w:tcW w:w="2268" w:type="dxa"/>
          </w:tcPr>
          <w:p>
            <w:pPr>
              <w:adjustRightInd w:val="0"/>
              <w:snapToGrid w:val="0"/>
              <w:spacing w:line="240" w:lineRule="auto"/>
              <w:ind w:firstLineChars="0" w:firstLine="0"/>
              <w:rPr>
                <w:sz w:val="28"/>
                <w:szCs w:val="28"/>
              </w:rPr>
            </w:pPr>
            <w:r>
              <w:rPr>
                <w:sz w:val="28"/>
                <w:szCs w:val="28"/>
              </w:rPr>
              <w:t>不正确的测量</w:t>
            </w:r>
          </w:p>
        </w:tc>
        <w:tc>
          <w:tcPr>
            <w:tcW w:w="3095" w:type="dxa"/>
          </w:tcPr>
          <w:p>
            <w:pPr>
              <w:adjustRightInd w:val="0"/>
              <w:snapToGrid w:val="0"/>
              <w:spacing w:line="240" w:lineRule="auto"/>
              <w:ind w:firstLineChars="0" w:firstLine="0"/>
              <w:rPr>
                <w:sz w:val="28"/>
                <w:szCs w:val="28"/>
              </w:rPr>
            </w:pPr>
            <w:r>
              <w:rPr>
                <w:sz w:val="28"/>
                <w:szCs w:val="28"/>
              </w:rPr>
              <w:t>软件缺陷；</w:t>
            </w:r>
          </w:p>
          <w:p>
            <w:pPr>
              <w:adjustRightInd w:val="0"/>
              <w:snapToGrid w:val="0"/>
              <w:spacing w:line="240" w:lineRule="auto"/>
              <w:ind w:firstLineChars="0" w:firstLine="0"/>
              <w:rPr>
                <w:sz w:val="28"/>
                <w:szCs w:val="28"/>
              </w:rPr>
            </w:pPr>
            <w:r>
              <w:rPr>
                <w:sz w:val="28"/>
                <w:szCs w:val="28"/>
              </w:rPr>
              <w:t>元器件损坏</w:t>
            </w:r>
          </w:p>
        </w:tc>
        <w:tc>
          <w:tcPr>
            <w:tcW w:w="3851" w:type="dxa"/>
          </w:tcPr>
          <w:p>
            <w:pPr>
              <w:adjustRightInd w:val="0"/>
              <w:snapToGrid w:val="0"/>
              <w:spacing w:line="240" w:lineRule="auto"/>
              <w:ind w:firstLineChars="0" w:firstLine="0"/>
              <w:rPr>
                <w:sz w:val="28"/>
                <w:szCs w:val="28"/>
              </w:rPr>
            </w:pPr>
            <w:r>
              <w:rPr>
                <w:sz w:val="28"/>
                <w:szCs w:val="28"/>
              </w:rPr>
              <w:t>温度和液体量等数据的测量不准确</w:t>
            </w:r>
            <w:r>
              <w:rPr>
                <w:rFonts w:hint="eastAsia"/>
                <w:sz w:val="28"/>
                <w:szCs w:val="28"/>
              </w:rPr>
              <w:t>；</w:t>
            </w:r>
          </w:p>
          <w:p>
            <w:pPr>
              <w:adjustRightInd w:val="0"/>
              <w:snapToGrid w:val="0"/>
              <w:spacing w:line="240" w:lineRule="auto"/>
              <w:ind w:firstLineChars="0" w:firstLine="0"/>
              <w:rPr>
                <w:sz w:val="28"/>
                <w:szCs w:val="28"/>
              </w:rPr>
            </w:pPr>
            <w:r>
              <w:rPr>
                <w:sz w:val="28"/>
                <w:szCs w:val="28"/>
              </w:rPr>
              <w:t>患者受到过热或低温伤害；</w:t>
            </w:r>
          </w:p>
          <w:p>
            <w:pPr>
              <w:adjustRightInd w:val="0"/>
              <w:snapToGrid w:val="0"/>
              <w:spacing w:line="240" w:lineRule="auto"/>
              <w:ind w:firstLineChars="0" w:firstLine="0"/>
              <w:rPr>
                <w:sz w:val="28"/>
                <w:szCs w:val="28"/>
              </w:rPr>
            </w:pPr>
            <w:r>
              <w:rPr>
                <w:sz w:val="28"/>
                <w:szCs w:val="28"/>
              </w:rPr>
              <w:t>患者治疗液体量不足或过多</w:t>
            </w:r>
          </w:p>
        </w:tc>
      </w:tr>
      <w:tr>
        <w:trPr>
          <w:jc w:val="center"/>
        </w:trPr>
        <w:tc>
          <w:tcPr>
            <w:tcW w:w="562" w:type="dxa"/>
            <w:vMerge/>
          </w:tcPr>
          <w:p>
            <w:pPr>
              <w:adjustRightInd w:val="0"/>
              <w:snapToGrid w:val="0"/>
              <w:spacing w:line="240" w:lineRule="auto"/>
              <w:ind w:firstLine="560"/>
              <w:rPr>
                <w:sz w:val="28"/>
                <w:szCs w:val="28"/>
              </w:rPr>
            </w:pPr>
          </w:p>
        </w:tc>
        <w:tc>
          <w:tcPr>
            <w:tcW w:w="2268" w:type="dxa"/>
          </w:tcPr>
          <w:p>
            <w:pPr>
              <w:adjustRightInd w:val="0"/>
              <w:snapToGrid w:val="0"/>
              <w:spacing w:line="240" w:lineRule="auto"/>
              <w:ind w:firstLineChars="0" w:firstLine="0"/>
              <w:rPr>
                <w:color w:val="000000" w:themeColor="text1"/>
                <w:sz w:val="28"/>
                <w:szCs w:val="28"/>
              </w:rPr>
            </w:pPr>
            <w:r>
              <w:rPr>
                <w:color w:val="000000" w:themeColor="text1"/>
                <w:sz w:val="28"/>
                <w:szCs w:val="28"/>
              </w:rPr>
              <w:t>错误的数据转换</w:t>
            </w:r>
          </w:p>
        </w:tc>
        <w:tc>
          <w:tcPr>
            <w:tcW w:w="3095" w:type="dxa"/>
          </w:tcPr>
          <w:p>
            <w:pPr>
              <w:adjustRightInd w:val="0"/>
              <w:snapToGrid w:val="0"/>
              <w:spacing w:line="240" w:lineRule="auto"/>
              <w:ind w:firstLineChars="0" w:firstLine="0"/>
              <w:rPr>
                <w:color w:val="000000" w:themeColor="text1"/>
                <w:sz w:val="28"/>
                <w:szCs w:val="28"/>
              </w:rPr>
            </w:pPr>
            <w:r>
              <w:rPr>
                <w:color w:val="000000" w:themeColor="text1"/>
                <w:sz w:val="28"/>
                <w:szCs w:val="28"/>
              </w:rPr>
              <w:t>电子器件损坏或受到干扰；</w:t>
            </w:r>
          </w:p>
          <w:p>
            <w:pPr>
              <w:adjustRightInd w:val="0"/>
              <w:snapToGrid w:val="0"/>
              <w:spacing w:line="240" w:lineRule="auto"/>
              <w:ind w:firstLineChars="0" w:firstLine="0"/>
              <w:rPr>
                <w:color w:val="000000" w:themeColor="text1"/>
                <w:sz w:val="28"/>
                <w:szCs w:val="28"/>
              </w:rPr>
            </w:pPr>
            <w:r>
              <w:rPr>
                <w:color w:val="000000" w:themeColor="text1"/>
                <w:sz w:val="28"/>
                <w:szCs w:val="28"/>
              </w:rPr>
              <w:t>软件缺陷</w:t>
            </w:r>
          </w:p>
        </w:tc>
        <w:tc>
          <w:tcPr>
            <w:tcW w:w="3851" w:type="dxa"/>
          </w:tcPr>
          <w:p>
            <w:pPr>
              <w:adjustRightInd w:val="0"/>
              <w:snapToGrid w:val="0"/>
              <w:spacing w:line="240" w:lineRule="auto"/>
              <w:ind w:firstLineChars="0" w:firstLine="0"/>
              <w:rPr>
                <w:color w:val="000000" w:themeColor="text1"/>
                <w:sz w:val="28"/>
                <w:szCs w:val="28"/>
              </w:rPr>
            </w:pPr>
            <w:r>
              <w:rPr>
                <w:color w:val="000000" w:themeColor="text1"/>
                <w:sz w:val="28"/>
                <w:szCs w:val="28"/>
              </w:rPr>
              <w:t>影响患者治疗；</w:t>
            </w:r>
          </w:p>
          <w:p>
            <w:pPr>
              <w:adjustRightInd w:val="0"/>
              <w:snapToGrid w:val="0"/>
              <w:spacing w:line="240" w:lineRule="auto"/>
              <w:ind w:firstLineChars="0" w:firstLine="0"/>
              <w:rPr>
                <w:color w:val="000000" w:themeColor="text1"/>
                <w:sz w:val="28"/>
                <w:szCs w:val="28"/>
              </w:rPr>
            </w:pPr>
            <w:r>
              <w:rPr>
                <w:color w:val="000000" w:themeColor="text1"/>
                <w:sz w:val="28"/>
                <w:szCs w:val="28"/>
              </w:rPr>
              <w:t>患者受到来自温度和液体量的伤害</w:t>
            </w:r>
          </w:p>
        </w:tc>
      </w:tr>
      <w:tr>
        <w:trPr>
          <w:jc w:val="center"/>
        </w:trPr>
        <w:tc>
          <w:tcPr>
            <w:tcW w:w="562" w:type="dxa"/>
            <w:vMerge/>
          </w:tcPr>
          <w:p>
            <w:pPr>
              <w:adjustRightInd w:val="0"/>
              <w:snapToGrid w:val="0"/>
              <w:spacing w:line="240" w:lineRule="auto"/>
              <w:ind w:firstLine="560"/>
              <w:rPr>
                <w:sz w:val="28"/>
                <w:szCs w:val="28"/>
              </w:rPr>
            </w:pPr>
          </w:p>
        </w:tc>
        <w:tc>
          <w:tcPr>
            <w:tcW w:w="2268" w:type="dxa"/>
          </w:tcPr>
          <w:p>
            <w:pPr>
              <w:adjustRightInd w:val="0"/>
              <w:snapToGrid w:val="0"/>
              <w:spacing w:line="240" w:lineRule="auto"/>
              <w:ind w:firstLineChars="0" w:firstLine="0"/>
              <w:rPr>
                <w:color w:val="000000" w:themeColor="text1"/>
                <w:sz w:val="28"/>
                <w:szCs w:val="28"/>
              </w:rPr>
            </w:pPr>
            <w:r>
              <w:rPr>
                <w:color w:val="000000" w:themeColor="text1"/>
                <w:sz w:val="28"/>
                <w:szCs w:val="28"/>
              </w:rPr>
              <w:t>功能的丧失或变坏</w:t>
            </w:r>
          </w:p>
        </w:tc>
        <w:tc>
          <w:tcPr>
            <w:tcW w:w="3095" w:type="dxa"/>
          </w:tcPr>
          <w:p>
            <w:pPr>
              <w:adjustRightInd w:val="0"/>
              <w:snapToGrid w:val="0"/>
              <w:spacing w:line="240" w:lineRule="auto"/>
              <w:ind w:firstLineChars="0" w:firstLine="0"/>
              <w:rPr>
                <w:color w:val="000000" w:themeColor="text1"/>
                <w:sz w:val="28"/>
                <w:szCs w:val="28"/>
              </w:rPr>
            </w:pPr>
            <w:r>
              <w:rPr>
                <w:color w:val="000000" w:themeColor="text1"/>
                <w:sz w:val="28"/>
                <w:szCs w:val="28"/>
              </w:rPr>
              <w:t>加热</w:t>
            </w:r>
            <w:r>
              <w:rPr>
                <w:rFonts w:hint="eastAsia"/>
                <w:color w:val="000000" w:themeColor="text1"/>
                <w:sz w:val="28"/>
                <w:szCs w:val="28"/>
              </w:rPr>
              <w:t>、</w:t>
            </w:r>
            <w:r>
              <w:rPr>
                <w:color w:val="000000" w:themeColor="text1"/>
                <w:sz w:val="28"/>
                <w:szCs w:val="28"/>
              </w:rPr>
              <w:t>测量等功能的丧失或变坏</w:t>
            </w:r>
          </w:p>
        </w:tc>
        <w:tc>
          <w:tcPr>
            <w:tcW w:w="3851" w:type="dxa"/>
          </w:tcPr>
          <w:p>
            <w:pPr>
              <w:adjustRightInd w:val="0"/>
              <w:snapToGrid w:val="0"/>
              <w:spacing w:line="240" w:lineRule="auto"/>
              <w:ind w:firstLineChars="0" w:firstLine="0"/>
              <w:rPr>
                <w:color w:val="000000" w:themeColor="text1"/>
                <w:sz w:val="28"/>
                <w:szCs w:val="28"/>
              </w:rPr>
            </w:pPr>
            <w:r>
              <w:rPr>
                <w:color w:val="000000" w:themeColor="text1"/>
                <w:sz w:val="28"/>
                <w:szCs w:val="28"/>
              </w:rPr>
              <w:t>影响患者治疗；</w:t>
            </w:r>
          </w:p>
          <w:p>
            <w:pPr>
              <w:adjustRightInd w:val="0"/>
              <w:snapToGrid w:val="0"/>
              <w:spacing w:line="240" w:lineRule="auto"/>
              <w:ind w:firstLineChars="0" w:firstLine="0"/>
              <w:rPr>
                <w:color w:val="000000" w:themeColor="text1"/>
                <w:sz w:val="28"/>
                <w:szCs w:val="28"/>
              </w:rPr>
            </w:pPr>
            <w:r>
              <w:rPr>
                <w:color w:val="000000" w:themeColor="text1"/>
                <w:sz w:val="28"/>
                <w:szCs w:val="28"/>
              </w:rPr>
              <w:t>患者受到过热或低温伤害；</w:t>
            </w:r>
          </w:p>
          <w:p>
            <w:pPr>
              <w:adjustRightInd w:val="0"/>
              <w:snapToGrid w:val="0"/>
              <w:spacing w:line="240" w:lineRule="auto"/>
              <w:ind w:firstLineChars="0" w:firstLine="0"/>
              <w:rPr>
                <w:color w:val="000000" w:themeColor="text1"/>
                <w:sz w:val="28"/>
                <w:szCs w:val="28"/>
              </w:rPr>
            </w:pPr>
            <w:r>
              <w:rPr>
                <w:color w:val="000000" w:themeColor="text1"/>
                <w:sz w:val="28"/>
                <w:szCs w:val="28"/>
              </w:rPr>
              <w:t>患者治疗液体量不足或过多</w:t>
            </w:r>
          </w:p>
        </w:tc>
      </w:tr>
      <w:tr>
        <w:trPr>
          <w:jc w:val="center"/>
        </w:trPr>
        <w:tc>
          <w:tcPr>
            <w:tcW w:w="562" w:type="dxa"/>
            <w:vMerge/>
          </w:tcPr>
          <w:p>
            <w:pPr>
              <w:adjustRightInd w:val="0"/>
              <w:snapToGrid w:val="0"/>
              <w:spacing w:line="240" w:lineRule="auto"/>
              <w:ind w:firstLine="560"/>
              <w:rPr>
                <w:sz w:val="28"/>
                <w:szCs w:val="28"/>
              </w:rPr>
            </w:pPr>
          </w:p>
        </w:tc>
        <w:tc>
          <w:tcPr>
            <w:tcW w:w="2268" w:type="dxa"/>
          </w:tcPr>
          <w:p>
            <w:pPr>
              <w:adjustRightInd w:val="0"/>
              <w:snapToGrid w:val="0"/>
              <w:spacing w:line="240" w:lineRule="auto"/>
              <w:ind w:firstLineChars="0" w:firstLine="0"/>
              <w:rPr>
                <w:sz w:val="28"/>
                <w:szCs w:val="28"/>
              </w:rPr>
            </w:pPr>
            <w:r>
              <w:rPr>
                <w:sz w:val="28"/>
                <w:szCs w:val="28"/>
              </w:rPr>
              <w:t>使用错误</w:t>
            </w:r>
          </w:p>
        </w:tc>
        <w:tc>
          <w:tcPr>
            <w:tcW w:w="3095" w:type="dxa"/>
          </w:tcPr>
          <w:p>
            <w:pPr>
              <w:adjustRightInd w:val="0"/>
              <w:snapToGrid w:val="0"/>
              <w:spacing w:line="240" w:lineRule="auto"/>
              <w:ind w:firstLineChars="0" w:firstLine="0"/>
              <w:rPr>
                <w:sz w:val="28"/>
                <w:szCs w:val="28"/>
              </w:rPr>
            </w:pPr>
            <w:r>
              <w:rPr>
                <w:sz w:val="28"/>
                <w:szCs w:val="28"/>
              </w:rPr>
              <w:t>不正确的参数设置，错误的安装</w:t>
            </w:r>
          </w:p>
        </w:tc>
        <w:tc>
          <w:tcPr>
            <w:tcW w:w="3851" w:type="dxa"/>
          </w:tcPr>
          <w:p>
            <w:pPr>
              <w:adjustRightInd w:val="0"/>
              <w:snapToGrid w:val="0"/>
              <w:spacing w:line="240" w:lineRule="auto"/>
              <w:ind w:firstLineChars="0" w:firstLine="0"/>
              <w:rPr>
                <w:sz w:val="28"/>
                <w:szCs w:val="28"/>
              </w:rPr>
            </w:pPr>
            <w:r>
              <w:rPr>
                <w:sz w:val="28"/>
                <w:szCs w:val="28"/>
              </w:rPr>
              <w:t>影响患者治疗</w:t>
            </w:r>
          </w:p>
        </w:tc>
      </w:tr>
      <w:tr>
        <w:trPr>
          <w:jc w:val="center"/>
        </w:trPr>
        <w:tc>
          <w:tcPr>
            <w:tcW w:w="562" w:type="dxa"/>
            <w:vMerge/>
          </w:tcPr>
          <w:p>
            <w:pPr>
              <w:adjustRightInd w:val="0"/>
              <w:snapToGrid w:val="0"/>
              <w:spacing w:line="240" w:lineRule="auto"/>
              <w:ind w:firstLine="560"/>
              <w:rPr>
                <w:sz w:val="28"/>
                <w:szCs w:val="28"/>
              </w:rPr>
            </w:pPr>
          </w:p>
        </w:tc>
        <w:tc>
          <w:tcPr>
            <w:tcW w:w="2268" w:type="dxa"/>
          </w:tcPr>
          <w:p>
            <w:pPr>
              <w:adjustRightInd w:val="0"/>
              <w:snapToGrid w:val="0"/>
              <w:spacing w:line="240" w:lineRule="auto"/>
              <w:ind w:firstLineChars="0" w:firstLine="0"/>
              <w:rPr>
                <w:sz w:val="28"/>
                <w:szCs w:val="28"/>
              </w:rPr>
            </w:pPr>
            <w:r>
              <w:rPr>
                <w:sz w:val="28"/>
                <w:szCs w:val="28"/>
              </w:rPr>
              <w:t>不遵守规则</w:t>
            </w:r>
          </w:p>
        </w:tc>
        <w:tc>
          <w:tcPr>
            <w:tcW w:w="3095" w:type="dxa"/>
          </w:tcPr>
          <w:p>
            <w:pPr>
              <w:adjustRightInd w:val="0"/>
              <w:snapToGrid w:val="0"/>
              <w:spacing w:line="240" w:lineRule="auto"/>
              <w:ind w:firstLineChars="0" w:firstLine="0"/>
              <w:rPr>
                <w:sz w:val="28"/>
                <w:szCs w:val="28"/>
              </w:rPr>
            </w:pPr>
            <w:r>
              <w:rPr>
                <w:sz w:val="28"/>
                <w:szCs w:val="28"/>
              </w:rPr>
              <w:t>不遵守医嘱设置参数</w:t>
            </w:r>
          </w:p>
        </w:tc>
        <w:tc>
          <w:tcPr>
            <w:tcW w:w="3851" w:type="dxa"/>
          </w:tcPr>
          <w:p>
            <w:pPr>
              <w:adjustRightInd w:val="0"/>
              <w:snapToGrid w:val="0"/>
              <w:spacing w:line="240" w:lineRule="auto"/>
              <w:ind w:firstLineChars="0" w:firstLine="0"/>
              <w:rPr>
                <w:sz w:val="28"/>
                <w:szCs w:val="28"/>
              </w:rPr>
            </w:pPr>
            <w:r>
              <w:rPr>
                <w:sz w:val="28"/>
                <w:szCs w:val="28"/>
              </w:rPr>
              <w:t>影响患者治疗</w:t>
            </w:r>
          </w:p>
        </w:tc>
      </w:tr>
      <w:tr>
        <w:trPr>
          <w:jc w:val="center"/>
        </w:trPr>
        <w:tc>
          <w:tcPr>
            <w:tcW w:w="562" w:type="dxa"/>
            <w:vMerge w:val="restart"/>
            <w:vAlign w:val="center"/>
          </w:tcPr>
          <w:p>
            <w:pPr>
              <w:adjustRightInd w:val="0"/>
              <w:snapToGrid w:val="0"/>
              <w:spacing w:line="240" w:lineRule="auto"/>
              <w:ind w:firstLine="560"/>
              <w:jc w:val="center"/>
              <w:rPr>
                <w:sz w:val="28"/>
                <w:szCs w:val="28"/>
              </w:rPr>
            </w:pPr>
            <w:r>
              <w:rPr>
                <w:sz w:val="28"/>
                <w:szCs w:val="28"/>
              </w:rPr>
              <w:t>信</w:t>
            </w:r>
          </w:p>
          <w:p>
            <w:pPr>
              <w:adjustRightInd w:val="0"/>
              <w:snapToGrid w:val="0"/>
              <w:spacing w:line="240" w:lineRule="auto"/>
              <w:ind w:firstLine="560"/>
              <w:jc w:val="center"/>
              <w:rPr>
                <w:sz w:val="28"/>
                <w:szCs w:val="28"/>
              </w:rPr>
            </w:pPr>
            <w:proofErr w:type="gramStart"/>
            <w:r>
              <w:rPr>
                <w:sz w:val="28"/>
                <w:szCs w:val="28"/>
              </w:rPr>
              <w:t>息</w:t>
            </w:r>
            <w:proofErr w:type="gramEnd"/>
          </w:p>
          <w:p>
            <w:pPr>
              <w:adjustRightInd w:val="0"/>
              <w:snapToGrid w:val="0"/>
              <w:spacing w:line="240" w:lineRule="auto"/>
              <w:ind w:firstLine="560"/>
              <w:jc w:val="center"/>
              <w:rPr>
                <w:sz w:val="28"/>
                <w:szCs w:val="28"/>
              </w:rPr>
            </w:pPr>
            <w:r>
              <w:rPr>
                <w:sz w:val="28"/>
                <w:szCs w:val="28"/>
              </w:rPr>
              <w:t>危</w:t>
            </w:r>
          </w:p>
          <w:p>
            <w:pPr>
              <w:adjustRightInd w:val="0"/>
              <w:snapToGrid w:val="0"/>
              <w:spacing w:line="240" w:lineRule="auto"/>
              <w:ind w:firstLine="560"/>
              <w:jc w:val="center"/>
              <w:rPr>
                <w:sz w:val="28"/>
                <w:szCs w:val="28"/>
              </w:rPr>
            </w:pPr>
            <w:r>
              <w:rPr>
                <w:sz w:val="28"/>
                <w:szCs w:val="28"/>
              </w:rPr>
              <w:t>害</w:t>
            </w:r>
          </w:p>
        </w:tc>
        <w:tc>
          <w:tcPr>
            <w:tcW w:w="2268" w:type="dxa"/>
          </w:tcPr>
          <w:p>
            <w:pPr>
              <w:adjustRightInd w:val="0"/>
              <w:snapToGrid w:val="0"/>
              <w:spacing w:line="240" w:lineRule="auto"/>
              <w:ind w:firstLineChars="0" w:firstLine="0"/>
              <w:rPr>
                <w:sz w:val="28"/>
                <w:szCs w:val="28"/>
              </w:rPr>
            </w:pPr>
            <w:r>
              <w:rPr>
                <w:sz w:val="28"/>
                <w:szCs w:val="28"/>
              </w:rPr>
              <w:t>不完整的使用说明书</w:t>
            </w:r>
          </w:p>
        </w:tc>
        <w:tc>
          <w:tcPr>
            <w:tcW w:w="3095" w:type="dxa"/>
          </w:tcPr>
          <w:p>
            <w:pPr>
              <w:adjustRightInd w:val="0"/>
              <w:snapToGrid w:val="0"/>
              <w:spacing w:line="240" w:lineRule="auto"/>
              <w:ind w:firstLineChars="0" w:firstLine="0"/>
              <w:rPr>
                <w:sz w:val="28"/>
                <w:szCs w:val="28"/>
              </w:rPr>
            </w:pPr>
            <w:r>
              <w:rPr>
                <w:sz w:val="28"/>
                <w:szCs w:val="28"/>
              </w:rPr>
              <w:t>使用说明书存在缺陷</w:t>
            </w:r>
          </w:p>
        </w:tc>
        <w:tc>
          <w:tcPr>
            <w:tcW w:w="3851" w:type="dxa"/>
          </w:tcPr>
          <w:p>
            <w:pPr>
              <w:adjustRightInd w:val="0"/>
              <w:snapToGrid w:val="0"/>
              <w:spacing w:line="240" w:lineRule="auto"/>
              <w:ind w:firstLineChars="0" w:firstLine="0"/>
              <w:rPr>
                <w:sz w:val="28"/>
                <w:szCs w:val="28"/>
              </w:rPr>
            </w:pPr>
            <w:r>
              <w:rPr>
                <w:sz w:val="28"/>
                <w:szCs w:val="28"/>
              </w:rPr>
              <w:t>不能正常使用设备，影响患者治疗</w:t>
            </w:r>
          </w:p>
        </w:tc>
      </w:tr>
      <w:tr>
        <w:trPr>
          <w:jc w:val="center"/>
        </w:trPr>
        <w:tc>
          <w:tcPr>
            <w:tcW w:w="562" w:type="dxa"/>
            <w:vMerge/>
          </w:tcPr>
          <w:p>
            <w:pPr>
              <w:adjustRightInd w:val="0"/>
              <w:snapToGrid w:val="0"/>
              <w:spacing w:line="240" w:lineRule="auto"/>
              <w:ind w:firstLine="560"/>
              <w:rPr>
                <w:sz w:val="28"/>
                <w:szCs w:val="28"/>
              </w:rPr>
            </w:pPr>
          </w:p>
        </w:tc>
        <w:tc>
          <w:tcPr>
            <w:tcW w:w="2268" w:type="dxa"/>
          </w:tcPr>
          <w:p>
            <w:pPr>
              <w:adjustRightInd w:val="0"/>
              <w:snapToGrid w:val="0"/>
              <w:spacing w:line="240" w:lineRule="auto"/>
              <w:ind w:firstLineChars="0" w:firstLine="0"/>
              <w:rPr>
                <w:sz w:val="28"/>
                <w:szCs w:val="28"/>
              </w:rPr>
            </w:pPr>
            <w:r>
              <w:rPr>
                <w:sz w:val="28"/>
                <w:szCs w:val="28"/>
              </w:rPr>
              <w:t>操作说明书</w:t>
            </w:r>
          </w:p>
        </w:tc>
        <w:tc>
          <w:tcPr>
            <w:tcW w:w="3095" w:type="dxa"/>
          </w:tcPr>
          <w:p>
            <w:pPr>
              <w:adjustRightInd w:val="0"/>
              <w:snapToGrid w:val="0"/>
              <w:spacing w:line="240" w:lineRule="auto"/>
              <w:ind w:firstLineChars="0" w:firstLine="0"/>
              <w:rPr>
                <w:sz w:val="28"/>
                <w:szCs w:val="28"/>
              </w:rPr>
            </w:pPr>
            <w:r>
              <w:rPr>
                <w:sz w:val="28"/>
                <w:szCs w:val="28"/>
              </w:rPr>
              <w:t>使用说明书存在缺陷，过于复杂而难于理解，或缺少必要的步骤描述</w:t>
            </w:r>
          </w:p>
        </w:tc>
        <w:tc>
          <w:tcPr>
            <w:tcW w:w="3851" w:type="dxa"/>
          </w:tcPr>
          <w:p>
            <w:pPr>
              <w:adjustRightInd w:val="0"/>
              <w:snapToGrid w:val="0"/>
              <w:spacing w:line="240" w:lineRule="auto"/>
              <w:ind w:firstLineChars="0" w:firstLine="0"/>
              <w:rPr>
                <w:sz w:val="28"/>
                <w:szCs w:val="28"/>
              </w:rPr>
            </w:pPr>
            <w:r>
              <w:rPr>
                <w:sz w:val="28"/>
                <w:szCs w:val="28"/>
              </w:rPr>
              <w:t>不能正常使用设备</w:t>
            </w:r>
            <w:r>
              <w:rPr>
                <w:rFonts w:hint="eastAsia"/>
                <w:sz w:val="28"/>
                <w:szCs w:val="28"/>
              </w:rPr>
              <w:t>，</w:t>
            </w:r>
            <w:r>
              <w:rPr>
                <w:sz w:val="28"/>
                <w:szCs w:val="28"/>
              </w:rPr>
              <w:t>影响患者治疗</w:t>
            </w:r>
          </w:p>
        </w:tc>
      </w:tr>
      <w:tr>
        <w:trPr>
          <w:jc w:val="center"/>
        </w:trPr>
        <w:tc>
          <w:tcPr>
            <w:tcW w:w="562" w:type="dxa"/>
            <w:vMerge/>
          </w:tcPr>
          <w:p>
            <w:pPr>
              <w:adjustRightInd w:val="0"/>
              <w:snapToGrid w:val="0"/>
              <w:spacing w:line="240" w:lineRule="auto"/>
              <w:ind w:firstLine="560"/>
              <w:rPr>
                <w:sz w:val="28"/>
                <w:szCs w:val="28"/>
              </w:rPr>
            </w:pPr>
          </w:p>
        </w:tc>
        <w:tc>
          <w:tcPr>
            <w:tcW w:w="2268" w:type="dxa"/>
          </w:tcPr>
          <w:p>
            <w:pPr>
              <w:adjustRightInd w:val="0"/>
              <w:snapToGrid w:val="0"/>
              <w:spacing w:line="240" w:lineRule="auto"/>
              <w:ind w:firstLineChars="0" w:firstLine="0"/>
              <w:rPr>
                <w:sz w:val="28"/>
                <w:szCs w:val="28"/>
              </w:rPr>
            </w:pPr>
            <w:r>
              <w:rPr>
                <w:sz w:val="28"/>
                <w:szCs w:val="28"/>
              </w:rPr>
              <w:t>医疗器械的附件的规范不适当</w:t>
            </w:r>
          </w:p>
        </w:tc>
        <w:tc>
          <w:tcPr>
            <w:tcW w:w="3095" w:type="dxa"/>
          </w:tcPr>
          <w:p>
            <w:pPr>
              <w:adjustRightInd w:val="0"/>
              <w:snapToGrid w:val="0"/>
              <w:spacing w:line="240" w:lineRule="auto"/>
              <w:ind w:firstLineChars="0" w:firstLine="0"/>
              <w:rPr>
                <w:sz w:val="28"/>
                <w:szCs w:val="28"/>
              </w:rPr>
            </w:pPr>
            <w:r>
              <w:rPr>
                <w:sz w:val="28"/>
                <w:szCs w:val="28"/>
              </w:rPr>
              <w:t>型号不统一</w:t>
            </w:r>
          </w:p>
        </w:tc>
        <w:tc>
          <w:tcPr>
            <w:tcW w:w="3851" w:type="dxa"/>
          </w:tcPr>
          <w:p>
            <w:pPr>
              <w:adjustRightInd w:val="0"/>
              <w:snapToGrid w:val="0"/>
              <w:spacing w:line="240" w:lineRule="auto"/>
              <w:ind w:firstLineChars="0" w:firstLine="0"/>
              <w:rPr>
                <w:sz w:val="28"/>
                <w:szCs w:val="28"/>
              </w:rPr>
            </w:pPr>
            <w:r>
              <w:rPr>
                <w:sz w:val="28"/>
                <w:szCs w:val="28"/>
              </w:rPr>
              <w:t>不能</w:t>
            </w:r>
            <w:r>
              <w:rPr>
                <w:rFonts w:hint="eastAsia"/>
                <w:sz w:val="28"/>
                <w:szCs w:val="28"/>
              </w:rPr>
              <w:t>正常</w:t>
            </w:r>
            <w:r>
              <w:rPr>
                <w:sz w:val="28"/>
                <w:szCs w:val="28"/>
              </w:rPr>
              <w:t>使用</w:t>
            </w:r>
            <w:r>
              <w:rPr>
                <w:rFonts w:hint="eastAsia"/>
                <w:sz w:val="28"/>
                <w:szCs w:val="28"/>
              </w:rPr>
              <w:t>设备</w:t>
            </w:r>
            <w:r>
              <w:rPr>
                <w:sz w:val="28"/>
                <w:szCs w:val="28"/>
              </w:rPr>
              <w:t>，影响患者治疗</w:t>
            </w:r>
          </w:p>
        </w:tc>
      </w:tr>
      <w:tr>
        <w:trPr>
          <w:jc w:val="center"/>
        </w:trPr>
        <w:tc>
          <w:tcPr>
            <w:tcW w:w="562" w:type="dxa"/>
            <w:vMerge/>
          </w:tcPr>
          <w:p>
            <w:pPr>
              <w:adjustRightInd w:val="0"/>
              <w:snapToGrid w:val="0"/>
              <w:spacing w:line="240" w:lineRule="auto"/>
              <w:ind w:firstLine="560"/>
              <w:rPr>
                <w:sz w:val="28"/>
                <w:szCs w:val="28"/>
              </w:rPr>
            </w:pPr>
          </w:p>
        </w:tc>
        <w:tc>
          <w:tcPr>
            <w:tcW w:w="2268" w:type="dxa"/>
          </w:tcPr>
          <w:p>
            <w:pPr>
              <w:adjustRightInd w:val="0"/>
              <w:snapToGrid w:val="0"/>
              <w:spacing w:line="240" w:lineRule="auto"/>
              <w:ind w:firstLineChars="0" w:firstLine="0"/>
              <w:rPr>
                <w:sz w:val="28"/>
                <w:szCs w:val="28"/>
              </w:rPr>
            </w:pPr>
            <w:r>
              <w:rPr>
                <w:sz w:val="28"/>
                <w:szCs w:val="28"/>
              </w:rPr>
              <w:t>不适当的标记</w:t>
            </w:r>
          </w:p>
        </w:tc>
        <w:tc>
          <w:tcPr>
            <w:tcW w:w="3095" w:type="dxa"/>
          </w:tcPr>
          <w:p>
            <w:pPr>
              <w:adjustRightInd w:val="0"/>
              <w:snapToGrid w:val="0"/>
              <w:spacing w:line="240" w:lineRule="auto"/>
              <w:ind w:firstLineChars="0" w:firstLine="0"/>
              <w:rPr>
                <w:sz w:val="28"/>
                <w:szCs w:val="28"/>
              </w:rPr>
            </w:pPr>
            <w:r>
              <w:rPr>
                <w:sz w:val="28"/>
                <w:szCs w:val="28"/>
              </w:rPr>
              <w:t>标记缺失，不明显，不规范</w:t>
            </w:r>
          </w:p>
        </w:tc>
        <w:tc>
          <w:tcPr>
            <w:tcW w:w="3851" w:type="dxa"/>
          </w:tcPr>
          <w:p>
            <w:pPr>
              <w:adjustRightInd w:val="0"/>
              <w:snapToGrid w:val="0"/>
              <w:spacing w:line="240" w:lineRule="auto"/>
              <w:ind w:firstLineChars="0" w:firstLine="0"/>
              <w:rPr>
                <w:sz w:val="28"/>
                <w:szCs w:val="28"/>
              </w:rPr>
            </w:pPr>
            <w:r>
              <w:rPr>
                <w:rFonts w:hint="eastAsia"/>
                <w:sz w:val="28"/>
                <w:szCs w:val="28"/>
              </w:rPr>
              <w:t>导致</w:t>
            </w:r>
            <w:r>
              <w:rPr>
                <w:sz w:val="28"/>
                <w:szCs w:val="28"/>
              </w:rPr>
              <w:t>误操作，影响患者治疗</w:t>
            </w:r>
          </w:p>
        </w:tc>
      </w:tr>
    </w:tbl>
    <w:p>
      <w:pPr>
        <w:ind w:firstLine="640"/>
      </w:pPr>
    </w:p>
    <w:p>
      <w:pPr>
        <w:ind w:firstLine="640"/>
        <w:rPr>
          <w:rFonts w:eastAsia="黑体"/>
        </w:rPr>
      </w:pPr>
      <w:r>
        <w:t>除上表外，亦可引用</w:t>
      </w:r>
      <w:r>
        <w:t>GB9706.2-2018</w:t>
      </w:r>
      <w:r>
        <w:t>的附录，进行风险分析。</w:t>
      </w:r>
    </w:p>
    <w:p>
      <w:pPr>
        <w:numPr>
          <w:ilvl w:val="0"/>
          <w:numId w:val="1"/>
        </w:numPr>
        <w:overflowPunct w:val="0"/>
        <w:autoSpaceDE w:val="0"/>
        <w:autoSpaceDN w:val="0"/>
        <w:spacing w:beforeLines="100" w:before="312" w:afterLines="50" w:after="156"/>
        <w:ind w:left="0" w:firstLine="640"/>
        <w:jc w:val="left"/>
        <w:outlineLvl w:val="1"/>
      </w:pPr>
      <w:r>
        <w:rPr>
          <w:rFonts w:eastAsia="黑体"/>
          <w:snapToGrid/>
        </w:rPr>
        <w:t>产品</w:t>
      </w:r>
      <w:r>
        <w:rPr>
          <w:rFonts w:eastAsia="黑体"/>
        </w:rPr>
        <w:t>技术</w:t>
      </w:r>
      <w:r>
        <w:rPr>
          <w:rFonts w:eastAsia="黑体"/>
          <w:snapToGrid/>
        </w:rPr>
        <w:t>要求</w:t>
      </w:r>
    </w:p>
    <w:p>
      <w:pPr>
        <w:ind w:firstLine="640"/>
      </w:pPr>
      <w:r>
        <w:t>产品技术要求应按照《医疗器械产品技术要求编写指导原则》的规定</w:t>
      </w:r>
      <w:r>
        <w:rPr>
          <w:rFonts w:hint="eastAsia"/>
        </w:rPr>
        <w:t>进行</w:t>
      </w:r>
      <w:r>
        <w:t>编制。</w:t>
      </w:r>
    </w:p>
    <w:p>
      <w:pPr>
        <w:numPr>
          <w:ilvl w:val="0"/>
          <w:numId w:val="17"/>
        </w:numPr>
        <w:overflowPunct w:val="0"/>
        <w:autoSpaceDE w:val="0"/>
        <w:autoSpaceDN w:val="0"/>
        <w:spacing w:beforeLines="50" w:before="156" w:afterLines="50" w:after="156"/>
        <w:ind w:left="0" w:firstLine="640"/>
        <w:outlineLvl w:val="2"/>
      </w:pPr>
      <w:r>
        <w:t>应提供产品型号规格列表，或产品配置表，建议参考附录</w:t>
      </w:r>
      <w:r>
        <w:t>I</w:t>
      </w:r>
      <w:r>
        <w:t>。</w:t>
      </w:r>
    </w:p>
    <w:p>
      <w:pPr>
        <w:numPr>
          <w:ilvl w:val="0"/>
          <w:numId w:val="17"/>
        </w:numPr>
        <w:overflowPunct w:val="0"/>
        <w:autoSpaceDE w:val="0"/>
        <w:autoSpaceDN w:val="0"/>
        <w:spacing w:beforeLines="50" w:before="156" w:afterLines="50" w:after="156"/>
        <w:ind w:left="0" w:firstLine="640"/>
        <w:outlineLvl w:val="2"/>
      </w:pPr>
      <w:r>
        <w:t>应明确</w:t>
      </w:r>
      <w:r>
        <w:rPr>
          <w:spacing w:val="4"/>
        </w:rPr>
        <w:t>软件</w:t>
      </w:r>
      <w:r>
        <w:t>组件名称、发布版本、软件完整版本命名规则，明确软件完整版本的全部字段及字段含义，以及字段对应的真实场景的举例。</w:t>
      </w:r>
    </w:p>
    <w:p>
      <w:pPr>
        <w:numPr>
          <w:ilvl w:val="0"/>
          <w:numId w:val="17"/>
        </w:numPr>
        <w:overflowPunct w:val="0"/>
        <w:autoSpaceDE w:val="0"/>
        <w:autoSpaceDN w:val="0"/>
        <w:spacing w:beforeLines="50" w:before="156" w:afterLines="50" w:after="156"/>
        <w:ind w:left="0" w:firstLine="640"/>
        <w:outlineLvl w:val="2"/>
      </w:pPr>
      <w:r>
        <w:t>性能指标应符合</w:t>
      </w:r>
      <w:r>
        <w:t>YY 0054</w:t>
      </w:r>
      <w:r>
        <w:t>《血液透析设备》的要求，应根据产品实际情况，列出具体参数值。</w:t>
      </w:r>
    </w:p>
    <w:p>
      <w:pPr>
        <w:numPr>
          <w:ilvl w:val="0"/>
          <w:numId w:val="17"/>
        </w:numPr>
        <w:overflowPunct w:val="0"/>
        <w:autoSpaceDE w:val="0"/>
        <w:autoSpaceDN w:val="0"/>
        <w:spacing w:beforeLines="50" w:before="156" w:afterLines="50" w:after="156"/>
        <w:ind w:left="0" w:firstLine="640"/>
        <w:outlineLvl w:val="2"/>
      </w:pPr>
      <w:r>
        <w:lastRenderedPageBreak/>
        <w:t>产品安全应符合以下标准要求：</w:t>
      </w:r>
    </w:p>
    <w:p>
      <w:pPr>
        <w:numPr>
          <w:ilvl w:val="0"/>
          <w:numId w:val="18"/>
        </w:numPr>
        <w:overflowPunct w:val="0"/>
        <w:autoSpaceDE w:val="0"/>
        <w:autoSpaceDN w:val="0"/>
        <w:spacing w:beforeLines="50" w:before="156"/>
        <w:ind w:firstLineChars="0"/>
        <w:outlineLvl w:val="5"/>
      </w:pPr>
      <w:r>
        <w:t>电气安全</w:t>
      </w:r>
    </w:p>
    <w:p>
      <w:pPr>
        <w:ind w:firstLine="640"/>
      </w:pPr>
      <w:r>
        <w:t>GB 9706.1</w:t>
      </w:r>
      <w:r>
        <w:t>《医用电气设备</w:t>
      </w:r>
      <w:r>
        <w:t xml:space="preserve"> </w:t>
      </w:r>
      <w:r>
        <w:t>第</w:t>
      </w:r>
      <w:r>
        <w:t>1</w:t>
      </w:r>
      <w:r>
        <w:t>部分：安全通用要求》；</w:t>
      </w:r>
    </w:p>
    <w:p>
      <w:pPr>
        <w:ind w:firstLine="640"/>
        <w:rPr>
          <w:bCs/>
        </w:rPr>
      </w:pPr>
      <w:r>
        <w:rPr>
          <w:bCs/>
        </w:rPr>
        <w:t>GB 9706.2</w:t>
      </w:r>
      <w:r>
        <w:t>《</w:t>
      </w:r>
      <w:r>
        <w:rPr>
          <w:bCs/>
        </w:rPr>
        <w:t>医用电气设备</w:t>
      </w:r>
      <w:r>
        <w:rPr>
          <w:bCs/>
        </w:rPr>
        <w:t xml:space="preserve"> </w:t>
      </w:r>
      <w:r>
        <w:rPr>
          <w:bCs/>
        </w:rPr>
        <w:t>第</w:t>
      </w:r>
      <w:r>
        <w:rPr>
          <w:bCs/>
        </w:rPr>
        <w:t>2-16</w:t>
      </w:r>
      <w:r>
        <w:rPr>
          <w:bCs/>
        </w:rPr>
        <w:t>部分：血液透析、血液透析滤过和血液滤过设备的安全专用要求</w:t>
      </w:r>
      <w:r>
        <w:t>》；</w:t>
      </w:r>
    </w:p>
    <w:p>
      <w:pPr>
        <w:ind w:firstLine="640"/>
      </w:pPr>
      <w:r>
        <w:t>YY 0709</w:t>
      </w:r>
      <w:r>
        <w:t>《医用电气设备</w:t>
      </w:r>
      <w:r>
        <w:t xml:space="preserve"> </w:t>
      </w:r>
      <w:r>
        <w:t>第</w:t>
      </w:r>
      <w:r>
        <w:t>1-8</w:t>
      </w:r>
      <w:r>
        <w:t>部分：安全通用要求</w:t>
      </w:r>
      <w:r>
        <w:t xml:space="preserve"> </w:t>
      </w:r>
      <w:r>
        <w:t>并列标准</w:t>
      </w:r>
      <w:r>
        <w:t xml:space="preserve"> </w:t>
      </w:r>
      <w:r>
        <w:t>医用电气设备和医用电气系统中报警系统的测试和指南》。</w:t>
      </w:r>
    </w:p>
    <w:p>
      <w:pPr>
        <w:numPr>
          <w:ilvl w:val="0"/>
          <w:numId w:val="18"/>
        </w:numPr>
        <w:overflowPunct w:val="0"/>
        <w:autoSpaceDE w:val="0"/>
        <w:autoSpaceDN w:val="0"/>
        <w:spacing w:beforeLines="50" w:before="156"/>
        <w:ind w:left="0" w:firstLine="640"/>
        <w:outlineLvl w:val="5"/>
      </w:pPr>
      <w:r>
        <w:t>电磁兼容</w:t>
      </w:r>
    </w:p>
    <w:p>
      <w:pPr>
        <w:ind w:firstLine="640"/>
      </w:pPr>
      <w:r>
        <w:t>YY 0505</w:t>
      </w:r>
      <w:r>
        <w:t>《医用电气设备</w:t>
      </w:r>
      <w:r>
        <w:t xml:space="preserve"> </w:t>
      </w:r>
      <w:r>
        <w:t>第</w:t>
      </w:r>
      <w:r>
        <w:t>1-2</w:t>
      </w:r>
      <w:r>
        <w:t>部分：安全通用要求并列标准：电磁兼容要求和试验》。</w:t>
      </w:r>
    </w:p>
    <w:p>
      <w:pPr>
        <w:numPr>
          <w:ilvl w:val="0"/>
          <w:numId w:val="18"/>
        </w:numPr>
        <w:overflowPunct w:val="0"/>
        <w:autoSpaceDE w:val="0"/>
        <w:autoSpaceDN w:val="0"/>
        <w:spacing w:beforeLines="50" w:before="156"/>
        <w:ind w:left="0" w:firstLine="640"/>
        <w:outlineLvl w:val="5"/>
      </w:pPr>
      <w:r>
        <w:t>其他标准</w:t>
      </w:r>
    </w:p>
    <w:p>
      <w:pPr>
        <w:ind w:firstLine="640"/>
      </w:pPr>
      <w:r>
        <w:t>若申报产品申报可选配附件，</w:t>
      </w:r>
      <w:r>
        <w:rPr>
          <w:rFonts w:hint="eastAsia"/>
        </w:rPr>
        <w:t>应</w:t>
      </w:r>
      <w:r>
        <w:t>考虑</w:t>
      </w:r>
      <w:proofErr w:type="gramStart"/>
      <w:r>
        <w:t>选配件</w:t>
      </w:r>
      <w:r>
        <w:rPr>
          <w:rFonts w:hint="eastAsia"/>
        </w:rPr>
        <w:t>需</w:t>
      </w:r>
      <w:r>
        <w:t>符合</w:t>
      </w:r>
      <w:proofErr w:type="gramEnd"/>
      <w:r>
        <w:t>的适用标准，例如无创血压监测功能应符合：</w:t>
      </w:r>
    </w:p>
    <w:p>
      <w:pPr>
        <w:ind w:firstLine="640"/>
        <w:rPr>
          <w:lang w:val="zh-CN"/>
        </w:rPr>
      </w:pPr>
      <w:r>
        <w:t>YY 0667</w:t>
      </w:r>
      <w:r>
        <w:t>《医用电气设备</w:t>
      </w:r>
      <w:r>
        <w:t xml:space="preserve"> </w:t>
      </w:r>
      <w:r>
        <w:t>第</w:t>
      </w:r>
      <w:r>
        <w:t>2</w:t>
      </w:r>
      <w:r>
        <w:t>部分：自动循环无创血压监护设备的安全和基本性能专用要求》；</w:t>
      </w:r>
    </w:p>
    <w:p>
      <w:pPr>
        <w:ind w:firstLine="640"/>
      </w:pPr>
      <w:r>
        <w:t>YY 0670</w:t>
      </w:r>
      <w:r>
        <w:t>《无创自动测量血压计》。</w:t>
      </w:r>
    </w:p>
    <w:p>
      <w:pPr>
        <w:numPr>
          <w:ilvl w:val="0"/>
          <w:numId w:val="18"/>
        </w:numPr>
        <w:overflowPunct w:val="0"/>
        <w:autoSpaceDE w:val="0"/>
        <w:autoSpaceDN w:val="0"/>
        <w:spacing w:beforeLines="50" w:before="156"/>
        <w:ind w:left="0" w:firstLine="640"/>
        <w:outlineLvl w:val="5"/>
      </w:pPr>
      <w:r>
        <w:t>环境要求（若适用）</w:t>
      </w:r>
    </w:p>
    <w:p>
      <w:pPr>
        <w:ind w:firstLine="640"/>
      </w:pPr>
      <w:r>
        <w:t>GB/T 14710</w:t>
      </w:r>
      <w:r>
        <w:t>《医用电器环境要求及试验方法》。</w:t>
      </w:r>
    </w:p>
    <w:p>
      <w:pPr>
        <w:ind w:firstLine="640"/>
        <w:rPr>
          <w:lang w:val="zh-CN"/>
        </w:rPr>
      </w:pPr>
      <w:r>
        <w:t>引用标准应执行国家标准、行业标准的现行有效版本，标准不适用条款应在研究资料中说明合理原因。</w:t>
      </w:r>
    </w:p>
    <w:p>
      <w:pPr>
        <w:numPr>
          <w:ilvl w:val="0"/>
          <w:numId w:val="17"/>
        </w:numPr>
        <w:overflowPunct w:val="0"/>
        <w:autoSpaceDE w:val="0"/>
        <w:autoSpaceDN w:val="0"/>
        <w:spacing w:beforeLines="50" w:before="156" w:afterLines="50" w:after="156"/>
        <w:ind w:left="0" w:firstLine="640"/>
        <w:outlineLvl w:val="2"/>
      </w:pPr>
      <w:r>
        <w:lastRenderedPageBreak/>
        <w:t>检验方法</w:t>
      </w:r>
    </w:p>
    <w:p>
      <w:pPr>
        <w:ind w:firstLine="640"/>
      </w:pPr>
      <w:r>
        <w:t>应明确符合的标准号及条款号。</w:t>
      </w:r>
    </w:p>
    <w:p>
      <w:pPr>
        <w:numPr>
          <w:ilvl w:val="0"/>
          <w:numId w:val="17"/>
        </w:numPr>
        <w:overflowPunct w:val="0"/>
        <w:autoSpaceDE w:val="0"/>
        <w:autoSpaceDN w:val="0"/>
        <w:spacing w:beforeLines="50" w:before="156" w:afterLines="50" w:after="156"/>
        <w:ind w:left="0" w:firstLine="640"/>
        <w:outlineLvl w:val="2"/>
      </w:pPr>
      <w:r>
        <w:t>附录</w:t>
      </w:r>
    </w:p>
    <w:p>
      <w:pPr>
        <w:overflowPunct w:val="0"/>
        <w:autoSpaceDE w:val="0"/>
        <w:autoSpaceDN w:val="0"/>
        <w:spacing w:beforeLines="50" w:before="156" w:afterLines="50" w:after="156"/>
        <w:ind w:left="640" w:firstLineChars="0" w:firstLine="0"/>
        <w:outlineLvl w:val="2"/>
      </w:pPr>
      <w:r>
        <w:t>应列明产品安全特征，包括绝缘图、绝缘路径表。</w:t>
      </w:r>
    </w:p>
    <w:p>
      <w:pPr>
        <w:numPr>
          <w:ilvl w:val="0"/>
          <w:numId w:val="1"/>
        </w:numPr>
        <w:overflowPunct w:val="0"/>
        <w:autoSpaceDE w:val="0"/>
        <w:autoSpaceDN w:val="0"/>
        <w:spacing w:beforeLines="100" w:before="312" w:afterLines="50" w:after="156"/>
        <w:ind w:left="0" w:firstLine="640"/>
        <w:jc w:val="left"/>
        <w:outlineLvl w:val="1"/>
        <w:rPr>
          <w:rFonts w:eastAsia="黑体"/>
        </w:rPr>
      </w:pPr>
      <w:bookmarkStart w:id="3" w:name="_Toc432753652"/>
      <w:r>
        <w:rPr>
          <w:rFonts w:eastAsia="黑体"/>
        </w:rPr>
        <w:t>注册单元</w:t>
      </w:r>
      <w:bookmarkEnd w:id="3"/>
    </w:p>
    <w:p>
      <w:pPr>
        <w:overflowPunct w:val="0"/>
        <w:autoSpaceDE w:val="0"/>
        <w:autoSpaceDN w:val="0"/>
        <w:ind w:firstLine="640"/>
      </w:pPr>
      <w:r>
        <w:t>若申报产品存在多个型号规格或配置，应根据产品适用范围、技术原理、结构组成、性能指标等关键因素进行注册单元划分。</w:t>
      </w:r>
    </w:p>
    <w:p>
      <w:pPr>
        <w:numPr>
          <w:ilvl w:val="0"/>
          <w:numId w:val="19"/>
        </w:numPr>
        <w:overflowPunct w:val="0"/>
        <w:autoSpaceDE w:val="0"/>
        <w:autoSpaceDN w:val="0"/>
        <w:ind w:firstLineChars="0"/>
        <w:jc w:val="left"/>
        <w:outlineLvl w:val="2"/>
      </w:pPr>
      <w:r>
        <w:rPr>
          <w:rFonts w:eastAsia="楷体_GB2312"/>
        </w:rPr>
        <w:t>技术原理</w:t>
      </w:r>
    </w:p>
    <w:p>
      <w:pPr>
        <w:ind w:firstLine="640"/>
      </w:pPr>
      <w:r>
        <w:t>产品技术原理存在较大差异</w:t>
      </w:r>
      <w:r>
        <w:rPr>
          <w:rFonts w:hint="eastAsia"/>
        </w:rPr>
        <w:t>的情况，</w:t>
      </w:r>
      <w:r>
        <w:t>应划分为不同的注册单元，例如：</w:t>
      </w:r>
    </w:p>
    <w:p>
      <w:pPr>
        <w:ind w:firstLine="640"/>
      </w:pPr>
      <w:r>
        <w:t xml:space="preserve">1. </w:t>
      </w:r>
      <w:r>
        <w:t>定容配比制备透析液和电导率反馈制备透析液的申报产品，应划分为不同的注册单元。</w:t>
      </w:r>
    </w:p>
    <w:p>
      <w:pPr>
        <w:ind w:firstLine="640"/>
      </w:pPr>
      <w:r>
        <w:t xml:space="preserve">2. </w:t>
      </w:r>
      <w:r>
        <w:t>平衡系统超滤控制和流量传感器超滤控制的申报产品，应划分为不同的注册单元。</w:t>
      </w:r>
    </w:p>
    <w:p>
      <w:pPr>
        <w:numPr>
          <w:ilvl w:val="0"/>
          <w:numId w:val="19"/>
        </w:numPr>
        <w:overflowPunct w:val="0"/>
        <w:autoSpaceDE w:val="0"/>
        <w:autoSpaceDN w:val="0"/>
        <w:ind w:firstLineChars="0"/>
        <w:jc w:val="left"/>
        <w:outlineLvl w:val="2"/>
      </w:pPr>
      <w:r>
        <w:rPr>
          <w:rFonts w:eastAsia="楷体_GB2312"/>
        </w:rPr>
        <w:t>性能指标</w:t>
      </w:r>
    </w:p>
    <w:p>
      <w:pPr>
        <w:ind w:firstLine="640"/>
      </w:pPr>
      <w:r>
        <w:t>产品主要性能指标存在较大差异</w:t>
      </w:r>
      <w:r>
        <w:rPr>
          <w:rFonts w:hint="eastAsia"/>
        </w:rPr>
        <w:t>的情况</w:t>
      </w:r>
      <w:r>
        <w:t>，</w:t>
      </w:r>
      <w:r>
        <w:rPr>
          <w:rFonts w:hint="eastAsia"/>
        </w:rPr>
        <w:t>导致申请人</w:t>
      </w:r>
      <w:r>
        <w:t>无法</w:t>
      </w:r>
      <w:r>
        <w:rPr>
          <w:rFonts w:hint="eastAsia"/>
        </w:rPr>
        <w:t>合理的</w:t>
      </w:r>
      <w:r>
        <w:t>选择典型性</w:t>
      </w:r>
      <w:r>
        <w:rPr>
          <w:rFonts w:hint="eastAsia"/>
        </w:rPr>
        <w:t>产品</w:t>
      </w:r>
      <w:r>
        <w:t>型号，</w:t>
      </w:r>
      <w:r>
        <w:rPr>
          <w:rFonts w:hint="eastAsia"/>
        </w:rPr>
        <w:t>则</w:t>
      </w:r>
      <w:r>
        <w:t>应划分为不同</w:t>
      </w:r>
      <w:r>
        <w:rPr>
          <w:rFonts w:hint="eastAsia"/>
        </w:rPr>
        <w:t>的</w:t>
      </w:r>
      <w:r>
        <w:t>注册单元。</w:t>
      </w:r>
    </w:p>
    <w:p>
      <w:pPr>
        <w:numPr>
          <w:ilvl w:val="0"/>
          <w:numId w:val="19"/>
        </w:numPr>
        <w:overflowPunct w:val="0"/>
        <w:autoSpaceDE w:val="0"/>
        <w:autoSpaceDN w:val="0"/>
        <w:ind w:firstLineChars="0"/>
        <w:jc w:val="left"/>
        <w:outlineLvl w:val="2"/>
      </w:pPr>
      <w:r>
        <w:rPr>
          <w:rFonts w:eastAsia="楷体_GB2312"/>
        </w:rPr>
        <w:t>结构组成</w:t>
      </w:r>
    </w:p>
    <w:p>
      <w:pPr>
        <w:ind w:firstLine="640"/>
      </w:pPr>
      <w:r>
        <w:t>产品结构组成存在较大差异的情况，应</w:t>
      </w:r>
      <w:r>
        <w:rPr>
          <w:rFonts w:hint="eastAsia"/>
        </w:rPr>
        <w:t>考虑</w:t>
      </w:r>
      <w:r>
        <w:t>划分为不</w:t>
      </w:r>
      <w:r>
        <w:lastRenderedPageBreak/>
        <w:t>同的注册单元</w:t>
      </w:r>
      <w:r>
        <w:rPr>
          <w:rFonts w:hint="eastAsia"/>
        </w:rPr>
        <w:t>，</w:t>
      </w:r>
      <w:r>
        <w:t>例如：</w:t>
      </w:r>
    </w:p>
    <w:p>
      <w:pPr>
        <w:ind w:firstLine="640"/>
      </w:pPr>
      <w:r>
        <w:t xml:space="preserve">1. </w:t>
      </w:r>
      <w:r>
        <w:t>申报产品的型号</w:t>
      </w:r>
      <w:r>
        <w:rPr>
          <w:rFonts w:hint="eastAsia"/>
        </w:rPr>
        <w:t>、</w:t>
      </w:r>
      <w:r>
        <w:t>规格、配置</w:t>
      </w:r>
      <w:r>
        <w:rPr>
          <w:rFonts w:hint="eastAsia"/>
        </w:rPr>
        <w:t>之间</w:t>
      </w:r>
      <w:r>
        <w:t>关于泵的类型、数量</w:t>
      </w:r>
      <w:r>
        <w:rPr>
          <w:rFonts w:hint="eastAsia"/>
        </w:rPr>
        <w:t>等存在差异</w:t>
      </w:r>
      <w:r>
        <w:t>，应</w:t>
      </w:r>
      <w:r>
        <w:rPr>
          <w:rFonts w:hint="eastAsia"/>
        </w:rPr>
        <w:t>考虑</w:t>
      </w:r>
      <w:r>
        <w:t>划分为不同注册单元。</w:t>
      </w:r>
    </w:p>
    <w:p>
      <w:pPr>
        <w:ind w:firstLine="640"/>
      </w:pPr>
      <w:r>
        <w:t xml:space="preserve">2. </w:t>
      </w:r>
      <w:r>
        <w:t>单人用和多床用血液透析设备，应划分为不同注册单元。</w:t>
      </w:r>
    </w:p>
    <w:p>
      <w:pPr>
        <w:numPr>
          <w:ilvl w:val="0"/>
          <w:numId w:val="19"/>
        </w:numPr>
        <w:overflowPunct w:val="0"/>
        <w:autoSpaceDE w:val="0"/>
        <w:autoSpaceDN w:val="0"/>
        <w:ind w:firstLineChars="0"/>
        <w:jc w:val="left"/>
        <w:outlineLvl w:val="2"/>
      </w:pPr>
      <w:r>
        <w:rPr>
          <w:rFonts w:eastAsia="楷体_GB2312"/>
        </w:rPr>
        <w:t>预期用途</w:t>
      </w:r>
    </w:p>
    <w:p>
      <w:pPr>
        <w:ind w:firstLine="640"/>
      </w:pPr>
      <w:r>
        <w:rPr>
          <w:rFonts w:hint="eastAsia"/>
        </w:rPr>
        <w:t>申报</w:t>
      </w:r>
      <w:r>
        <w:t>产品</w:t>
      </w:r>
      <w:r>
        <w:rPr>
          <w:rFonts w:hint="eastAsia"/>
        </w:rPr>
        <w:t>的</w:t>
      </w:r>
      <w:r>
        <w:t>预期用途不同，应划分为不同的注册单元。</w:t>
      </w:r>
    </w:p>
    <w:p>
      <w:pPr>
        <w:numPr>
          <w:ilvl w:val="0"/>
          <w:numId w:val="19"/>
        </w:numPr>
        <w:overflowPunct w:val="0"/>
        <w:autoSpaceDE w:val="0"/>
        <w:autoSpaceDN w:val="0"/>
        <w:ind w:firstLineChars="0"/>
        <w:jc w:val="left"/>
        <w:outlineLvl w:val="2"/>
      </w:pPr>
      <w:r>
        <w:rPr>
          <w:rFonts w:eastAsia="楷体_GB2312"/>
        </w:rPr>
        <w:t>其他</w:t>
      </w:r>
    </w:p>
    <w:p>
      <w:pPr>
        <w:ind w:firstLine="640"/>
      </w:pPr>
      <w:r>
        <w:t>设计和生产过程相同，预期用途相同，性能指标相近，技术结构基本相同的产品可划为同一注册单元。</w:t>
      </w:r>
    </w:p>
    <w:p>
      <w:pPr>
        <w:ind w:firstLine="640"/>
      </w:pPr>
      <w:r>
        <w:t>申报产品</w:t>
      </w:r>
      <w:r>
        <w:rPr>
          <w:lang w:val="zh-CN"/>
        </w:rPr>
        <w:t>为满足</w:t>
      </w:r>
      <w:r>
        <w:t>临床需求的多样性，在产品基本组成不变的前提下，形成多个产品配置，不同产品配置可考虑划为同一注册单元。</w:t>
      </w:r>
    </w:p>
    <w:p>
      <w:pPr>
        <w:ind w:firstLine="640"/>
      </w:pPr>
      <w:r>
        <w:t>申报产品的系统控制软件组件，应与申报产品作为同一注册单元申报。</w:t>
      </w:r>
    </w:p>
    <w:p>
      <w:pPr>
        <w:ind w:firstLine="640"/>
      </w:pPr>
      <w:r>
        <w:t>符合独立软件定义的患者管理软件，应单独注册。申报产品若</w:t>
      </w:r>
      <w:r>
        <w:rPr>
          <w:rFonts w:hint="eastAsia"/>
        </w:rPr>
        <w:t>宣称</w:t>
      </w:r>
      <w:r>
        <w:t>可适配患者管理软件，应说明相关软件</w:t>
      </w:r>
      <w:r>
        <w:rPr>
          <w:rFonts w:hint="eastAsia"/>
        </w:rPr>
        <w:t>的上市</w:t>
      </w:r>
      <w:r>
        <w:t>信息等。</w:t>
      </w:r>
    </w:p>
    <w:p>
      <w:pPr>
        <w:ind w:firstLine="640"/>
      </w:pPr>
      <w:proofErr w:type="gramStart"/>
      <w:r>
        <w:rPr>
          <w:rFonts w:hint="eastAsia"/>
        </w:rPr>
        <w:t>若</w:t>
      </w:r>
      <w:r>
        <w:t>相对</w:t>
      </w:r>
      <w:proofErr w:type="gramEnd"/>
      <w:r>
        <w:t>于</w:t>
      </w:r>
      <w:r>
        <w:rPr>
          <w:rFonts w:hint="eastAsia"/>
        </w:rPr>
        <w:t>已</w:t>
      </w:r>
      <w:r>
        <w:t>上市</w:t>
      </w:r>
      <w:r>
        <w:rPr>
          <w:rFonts w:hint="eastAsia"/>
        </w:rPr>
        <w:t>同类</w:t>
      </w:r>
      <w:r>
        <w:t>产品新增了软件功能，应视</w:t>
      </w:r>
      <w:r>
        <w:rPr>
          <w:rFonts w:hint="eastAsia"/>
        </w:rPr>
        <w:t>申报产品</w:t>
      </w:r>
      <w:r>
        <w:t>软件功能</w:t>
      </w:r>
      <w:r>
        <w:rPr>
          <w:rFonts w:hint="eastAsia"/>
        </w:rPr>
        <w:t>的具体情况</w:t>
      </w:r>
      <w:r>
        <w:t>进行分析。例如：若申报产品新增了生理闭环控制功能，应划分为新的注册单元。</w:t>
      </w:r>
    </w:p>
    <w:p>
      <w:pPr>
        <w:numPr>
          <w:ilvl w:val="0"/>
          <w:numId w:val="1"/>
        </w:numPr>
        <w:overflowPunct w:val="0"/>
        <w:autoSpaceDE w:val="0"/>
        <w:autoSpaceDN w:val="0"/>
        <w:spacing w:beforeLines="100" w:before="312" w:afterLines="50" w:after="156"/>
        <w:ind w:left="0" w:firstLine="640"/>
        <w:jc w:val="left"/>
        <w:outlineLvl w:val="1"/>
      </w:pPr>
      <w:r>
        <w:rPr>
          <w:rFonts w:eastAsia="黑体"/>
          <w:snapToGrid/>
        </w:rPr>
        <w:t>产品注册检验报告</w:t>
      </w:r>
    </w:p>
    <w:p>
      <w:pPr>
        <w:numPr>
          <w:ilvl w:val="0"/>
          <w:numId w:val="20"/>
        </w:numPr>
        <w:overflowPunct w:val="0"/>
        <w:autoSpaceDE w:val="0"/>
        <w:autoSpaceDN w:val="0"/>
        <w:ind w:firstLineChars="0"/>
        <w:jc w:val="left"/>
        <w:outlineLvl w:val="2"/>
      </w:pPr>
      <w:r>
        <w:rPr>
          <w:rFonts w:eastAsia="楷体_GB2312"/>
        </w:rPr>
        <w:lastRenderedPageBreak/>
        <w:t>同一注册单元的典型产品</w:t>
      </w:r>
    </w:p>
    <w:p>
      <w:pPr>
        <w:ind w:firstLine="640"/>
      </w:pPr>
      <w:r>
        <w:t>检测样机的选取应考虑产品功能、性能、预期用途、安全指标、主要部件、结构</w:t>
      </w:r>
      <w:r>
        <w:rPr>
          <w:rFonts w:hint="eastAsia"/>
        </w:rPr>
        <w:t>、</w:t>
      </w:r>
      <w:r>
        <w:t>组合方式等。典型产品一般应选取功能最齐全、结构最复杂、风险最高的产品。</w:t>
      </w:r>
    </w:p>
    <w:p>
      <w:pPr>
        <w:numPr>
          <w:ilvl w:val="0"/>
          <w:numId w:val="20"/>
        </w:numPr>
        <w:overflowPunct w:val="0"/>
        <w:autoSpaceDE w:val="0"/>
        <w:autoSpaceDN w:val="0"/>
        <w:ind w:firstLineChars="0"/>
        <w:jc w:val="left"/>
        <w:outlineLvl w:val="2"/>
      </w:pPr>
      <w:r>
        <w:rPr>
          <w:rFonts w:eastAsia="楷体_GB2312"/>
        </w:rPr>
        <w:t>产品注册检验</w:t>
      </w:r>
    </w:p>
    <w:p>
      <w:pPr>
        <w:ind w:firstLine="640"/>
      </w:pPr>
      <w:r>
        <w:rPr>
          <w:snapToGrid/>
          <w:kern w:val="2"/>
        </w:rPr>
        <w:t>产品检验应按产品配置进行。若无典型性产品检验配置，则</w:t>
      </w:r>
      <w:r>
        <w:t>不同配置应分别提供检验报告。</w:t>
      </w:r>
      <w:r>
        <w:rPr>
          <w:rFonts w:hint="eastAsia"/>
        </w:rPr>
        <w:t>未经</w:t>
      </w:r>
      <w:r>
        <w:t>检验的产品配置和部件，应提供检验典型性说明，充分解释合理性。检验报告应注明产品配置和样品描述，</w:t>
      </w:r>
      <w:r>
        <w:rPr>
          <w:snapToGrid/>
          <w:kern w:val="2"/>
        </w:rPr>
        <w:t>样品描述应与产品技术要求的部件序号和名称保持一致。检验报告应提供软件名称、软件发布版本、软件完整版本，以及软件版本信息界面的真实照片。检验报告应随附产品技术要求</w:t>
      </w:r>
      <w:proofErr w:type="gramStart"/>
      <w:r>
        <w:rPr>
          <w:snapToGrid/>
          <w:kern w:val="2"/>
        </w:rPr>
        <w:t>预评价</w:t>
      </w:r>
      <w:proofErr w:type="gramEnd"/>
      <w:r>
        <w:rPr>
          <w:snapToGrid/>
          <w:kern w:val="2"/>
        </w:rPr>
        <w:t>意见表。</w:t>
      </w:r>
    </w:p>
    <w:p>
      <w:pPr>
        <w:numPr>
          <w:ilvl w:val="0"/>
          <w:numId w:val="20"/>
        </w:numPr>
        <w:overflowPunct w:val="0"/>
        <w:autoSpaceDE w:val="0"/>
        <w:autoSpaceDN w:val="0"/>
        <w:ind w:firstLineChars="0"/>
        <w:jc w:val="left"/>
        <w:outlineLvl w:val="2"/>
        <w:rPr>
          <w:snapToGrid/>
          <w:kern w:val="2"/>
        </w:rPr>
      </w:pPr>
      <w:r>
        <w:rPr>
          <w:rFonts w:eastAsia="楷体_GB2312"/>
        </w:rPr>
        <w:t>研究资料中关于检验情况的说明</w:t>
      </w:r>
    </w:p>
    <w:p>
      <w:pPr>
        <w:ind w:firstLine="640"/>
        <w:rPr>
          <w:snapToGrid/>
          <w:kern w:val="2"/>
        </w:rPr>
      </w:pPr>
      <w:r>
        <w:rPr>
          <w:snapToGrid/>
          <w:kern w:val="2"/>
        </w:rPr>
        <w:t>应提供</w:t>
      </w:r>
      <w:r>
        <w:t>检验</w:t>
      </w:r>
      <w:r>
        <w:rPr>
          <w:snapToGrid/>
          <w:kern w:val="2"/>
        </w:rPr>
        <w:t>情况说明和检验报告清单，明确检验报告对应的检验配置及检验类型（安全检验和</w:t>
      </w:r>
      <w:r>
        <w:rPr>
          <w:snapToGrid/>
          <w:kern w:val="2"/>
        </w:rPr>
        <w:t>EMC</w:t>
      </w:r>
      <w:r>
        <w:rPr>
          <w:snapToGrid/>
          <w:kern w:val="2"/>
        </w:rPr>
        <w:t>检验</w:t>
      </w:r>
      <w:r>
        <w:rPr>
          <w:rFonts w:hint="eastAsia"/>
          <w:snapToGrid/>
          <w:kern w:val="2"/>
        </w:rPr>
        <w:t>等</w:t>
      </w:r>
      <w:r>
        <w:rPr>
          <w:snapToGrid/>
          <w:kern w:val="2"/>
        </w:rPr>
        <w:t>）。</w:t>
      </w:r>
    </w:p>
    <w:p>
      <w:pPr>
        <w:numPr>
          <w:ilvl w:val="0"/>
          <w:numId w:val="20"/>
        </w:numPr>
        <w:overflowPunct w:val="0"/>
        <w:autoSpaceDE w:val="0"/>
        <w:autoSpaceDN w:val="0"/>
        <w:ind w:firstLineChars="0"/>
        <w:jc w:val="left"/>
        <w:outlineLvl w:val="2"/>
      </w:pPr>
      <w:r>
        <w:rPr>
          <w:rFonts w:eastAsia="楷体_GB2312"/>
        </w:rPr>
        <w:t>检验报告关联性</w:t>
      </w:r>
    </w:p>
    <w:p>
      <w:pPr>
        <w:ind w:firstLine="640"/>
      </w:pPr>
      <w:r>
        <w:t>实施</w:t>
      </w:r>
      <w:r>
        <w:t>GB 9706.1</w:t>
      </w:r>
      <w:r>
        <w:t>标准全项检验时，产品电磁兼容性应按</w:t>
      </w:r>
      <w:r>
        <w:t>YY0505</w:t>
      </w:r>
      <w:r>
        <w:t>等标准要求进行检验。安</w:t>
      </w:r>
      <w:proofErr w:type="gramStart"/>
      <w:r>
        <w:t>规</w:t>
      </w:r>
      <w:proofErr w:type="gramEnd"/>
      <w:r>
        <w:t>检验报告和</w:t>
      </w:r>
      <w:r>
        <w:t>EMC</w:t>
      </w:r>
      <w:r>
        <w:t>检验报告应具有关联性。电磁兼容安全要求应覆盖注册单元全部型号规格和配置。</w:t>
      </w:r>
    </w:p>
    <w:p>
      <w:pPr>
        <w:numPr>
          <w:ilvl w:val="0"/>
          <w:numId w:val="20"/>
        </w:numPr>
        <w:overflowPunct w:val="0"/>
        <w:autoSpaceDE w:val="0"/>
        <w:autoSpaceDN w:val="0"/>
        <w:ind w:firstLineChars="0"/>
        <w:jc w:val="left"/>
        <w:outlineLvl w:val="2"/>
      </w:pPr>
      <w:r>
        <w:rPr>
          <w:rFonts w:eastAsia="楷体_GB2312"/>
        </w:rPr>
        <w:t>EMC</w:t>
      </w:r>
      <w:r>
        <w:rPr>
          <w:rFonts w:eastAsia="楷体_GB2312"/>
        </w:rPr>
        <w:t>运行模式</w:t>
      </w:r>
    </w:p>
    <w:p>
      <w:pPr>
        <w:ind w:firstLine="640"/>
      </w:pPr>
      <w:r>
        <w:lastRenderedPageBreak/>
        <w:t>EMC</w:t>
      </w:r>
      <w:r>
        <w:t>运行模式选择应考虑不同工作模式，特别是应包含申报产品的报警功能。抗扰度试验中，与基本性能相关的产品功能均应考虑导致患者产生最不利影响的方式。辐射发射试验中，产品应在最大骚扰状态下运行。</w:t>
      </w:r>
    </w:p>
    <w:p>
      <w:pPr>
        <w:numPr>
          <w:ilvl w:val="0"/>
          <w:numId w:val="20"/>
        </w:numPr>
        <w:overflowPunct w:val="0"/>
        <w:autoSpaceDE w:val="0"/>
        <w:autoSpaceDN w:val="0"/>
        <w:ind w:firstLineChars="0"/>
        <w:jc w:val="left"/>
        <w:outlineLvl w:val="2"/>
      </w:pPr>
      <w:r>
        <w:rPr>
          <w:rFonts w:eastAsia="楷体_GB2312"/>
        </w:rPr>
        <w:t>产品性能检验</w:t>
      </w:r>
    </w:p>
    <w:p>
      <w:pPr>
        <w:ind w:firstLine="640"/>
      </w:pPr>
      <w:r>
        <w:t>应充分考虑不同工作模式的性能，例如：</w:t>
      </w:r>
    </w:p>
    <w:p>
      <w:pPr>
        <w:numPr>
          <w:ilvl w:val="0"/>
          <w:numId w:val="21"/>
        </w:numPr>
        <w:overflowPunct w:val="0"/>
        <w:autoSpaceDE w:val="0"/>
        <w:autoSpaceDN w:val="0"/>
        <w:ind w:left="0" w:firstLine="640"/>
        <w:outlineLvl w:val="3"/>
      </w:pPr>
      <w:r>
        <w:t>治疗模式</w:t>
      </w:r>
    </w:p>
    <w:p>
      <w:pPr>
        <w:overflowPunct w:val="0"/>
        <w:autoSpaceDE w:val="0"/>
        <w:autoSpaceDN w:val="0"/>
        <w:ind w:firstLine="640"/>
      </w:pPr>
      <w:r>
        <w:t>若申报产品具有多个不同治疗模式，应按模式分别测试产品性能。</w:t>
      </w:r>
    </w:p>
    <w:p>
      <w:pPr>
        <w:numPr>
          <w:ilvl w:val="0"/>
          <w:numId w:val="21"/>
        </w:numPr>
        <w:overflowPunct w:val="0"/>
        <w:autoSpaceDE w:val="0"/>
        <w:autoSpaceDN w:val="0"/>
        <w:ind w:left="0" w:firstLine="640"/>
        <w:outlineLvl w:val="3"/>
      </w:pPr>
      <w:r>
        <w:t>配套体外管路</w:t>
      </w:r>
    </w:p>
    <w:p>
      <w:pPr>
        <w:overflowPunct w:val="0"/>
        <w:autoSpaceDE w:val="0"/>
        <w:autoSpaceDN w:val="0"/>
        <w:ind w:firstLine="640"/>
      </w:pPr>
      <w:r>
        <w:rPr>
          <w:color w:val="000000" w:themeColor="text1"/>
        </w:rPr>
        <w:t>若申报产品可适配具有</w:t>
      </w:r>
      <w:proofErr w:type="gramStart"/>
      <w:r>
        <w:rPr>
          <w:color w:val="000000" w:themeColor="text1"/>
        </w:rPr>
        <w:t>不同泵管的</w:t>
      </w:r>
      <w:proofErr w:type="gramEnd"/>
      <w:r>
        <w:rPr>
          <w:color w:val="000000" w:themeColor="text1"/>
        </w:rPr>
        <w:t>体外循环管路，应分别测试，并针对管路典型性、是否进行差异项目检验等情况进行具体说明。</w:t>
      </w:r>
    </w:p>
    <w:p>
      <w:pPr>
        <w:numPr>
          <w:ilvl w:val="0"/>
          <w:numId w:val="1"/>
        </w:numPr>
        <w:overflowPunct w:val="0"/>
        <w:autoSpaceDE w:val="0"/>
        <w:autoSpaceDN w:val="0"/>
        <w:spacing w:beforeLines="100" w:before="312" w:afterLines="50" w:after="156"/>
        <w:ind w:left="0" w:firstLine="640"/>
        <w:jc w:val="left"/>
        <w:outlineLvl w:val="1"/>
      </w:pPr>
      <w:r>
        <w:rPr>
          <w:rFonts w:eastAsia="黑体"/>
        </w:rPr>
        <w:t>产品说明书和标签要求</w:t>
      </w:r>
    </w:p>
    <w:p>
      <w:pPr>
        <w:ind w:firstLine="640"/>
      </w:pPr>
      <w:r>
        <w:t>产品说</w:t>
      </w:r>
      <w:r>
        <w:rPr>
          <w:spacing w:val="4"/>
        </w:rPr>
        <w:t>明书、</w:t>
      </w:r>
      <w:r>
        <w:t>标签和包装标识</w:t>
      </w:r>
      <w:r>
        <w:rPr>
          <w:spacing w:val="4"/>
        </w:rPr>
        <w:t>应符合《医疗器械说明书和标签管理规定》（原国家食品药品监督管理总局令第</w:t>
      </w:r>
      <w:r>
        <w:rPr>
          <w:spacing w:val="4"/>
        </w:rPr>
        <w:t>6</w:t>
      </w:r>
      <w:r>
        <w:rPr>
          <w:spacing w:val="4"/>
        </w:rPr>
        <w:t>号）</w:t>
      </w:r>
      <w:r>
        <w:t>和相关的国家标准、行业标准的要求。</w:t>
      </w:r>
    </w:p>
    <w:p>
      <w:pPr>
        <w:overflowPunct w:val="0"/>
        <w:autoSpaceDE w:val="0"/>
        <w:autoSpaceDN w:val="0"/>
        <w:ind w:firstLine="640"/>
        <w:rPr>
          <w:rFonts w:hint="eastAsia"/>
        </w:rPr>
      </w:pPr>
      <w:r>
        <w:t>产品说明书一般包括使用说明书和技术说明书</w:t>
      </w:r>
      <w:r>
        <w:rPr>
          <w:rFonts w:hint="eastAsia"/>
        </w:rPr>
        <w:t>。</w:t>
      </w:r>
    </w:p>
    <w:p>
      <w:pPr>
        <w:numPr>
          <w:ilvl w:val="0"/>
          <w:numId w:val="22"/>
        </w:numPr>
        <w:overflowPunct w:val="0"/>
        <w:autoSpaceDE w:val="0"/>
        <w:autoSpaceDN w:val="0"/>
        <w:ind w:firstLineChars="0"/>
        <w:jc w:val="left"/>
        <w:outlineLvl w:val="2"/>
      </w:pPr>
      <w:r>
        <w:rPr>
          <w:rFonts w:eastAsia="楷体_GB2312"/>
        </w:rPr>
        <w:t>产品型号、配置、组成</w:t>
      </w:r>
    </w:p>
    <w:p>
      <w:pPr>
        <w:overflowPunct w:val="0"/>
        <w:autoSpaceDE w:val="0"/>
        <w:autoSpaceDN w:val="0"/>
        <w:ind w:firstLine="640"/>
      </w:pPr>
      <w:r>
        <w:t>应覆盖申报注册单元内的全部规格型号、产品配置、结构组成。</w:t>
      </w:r>
    </w:p>
    <w:p>
      <w:pPr>
        <w:numPr>
          <w:ilvl w:val="0"/>
          <w:numId w:val="22"/>
        </w:numPr>
        <w:overflowPunct w:val="0"/>
        <w:autoSpaceDE w:val="0"/>
        <w:autoSpaceDN w:val="0"/>
        <w:ind w:firstLineChars="0"/>
        <w:jc w:val="left"/>
        <w:outlineLvl w:val="2"/>
      </w:pPr>
      <w:r>
        <w:rPr>
          <w:rFonts w:eastAsia="楷体_GB2312"/>
        </w:rPr>
        <w:lastRenderedPageBreak/>
        <w:t>适用范围与禁忌症</w:t>
      </w:r>
    </w:p>
    <w:p>
      <w:pPr>
        <w:numPr>
          <w:ilvl w:val="0"/>
          <w:numId w:val="23"/>
        </w:numPr>
        <w:overflowPunct w:val="0"/>
        <w:autoSpaceDE w:val="0"/>
        <w:autoSpaceDN w:val="0"/>
        <w:ind w:left="0" w:firstLine="640"/>
        <w:outlineLvl w:val="3"/>
      </w:pPr>
      <w:r>
        <w:t>适用范围</w:t>
      </w:r>
    </w:p>
    <w:p>
      <w:pPr>
        <w:overflowPunct w:val="0"/>
        <w:autoSpaceDE w:val="0"/>
        <w:autoSpaceDN w:val="0"/>
        <w:ind w:firstLine="640"/>
      </w:pPr>
      <w:r>
        <w:t>申请人应明确产品预期用途，规定</w:t>
      </w:r>
      <w:r>
        <w:rPr>
          <w:bCs/>
          <w:color w:val="000000"/>
        </w:rPr>
        <w:t>操作人员应具备的技能、知识和培训要求。</w:t>
      </w:r>
    </w:p>
    <w:p>
      <w:pPr>
        <w:numPr>
          <w:ilvl w:val="0"/>
          <w:numId w:val="23"/>
        </w:numPr>
        <w:overflowPunct w:val="0"/>
        <w:autoSpaceDE w:val="0"/>
        <w:autoSpaceDN w:val="0"/>
        <w:ind w:left="0" w:firstLine="640"/>
        <w:outlineLvl w:val="3"/>
        <w:rPr>
          <w:bCs/>
        </w:rPr>
      </w:pPr>
      <w:r>
        <w:t>预期使用</w:t>
      </w:r>
      <w:r>
        <w:rPr>
          <w:bCs/>
        </w:rPr>
        <w:t>环境</w:t>
      </w:r>
    </w:p>
    <w:p>
      <w:pPr>
        <w:overflowPunct w:val="0"/>
        <w:autoSpaceDE w:val="0"/>
        <w:autoSpaceDN w:val="0"/>
        <w:ind w:firstLine="640"/>
        <w:rPr>
          <w:bCs/>
        </w:rPr>
      </w:pPr>
      <w:r>
        <w:rPr>
          <w:bCs/>
        </w:rPr>
        <w:t>申请人应明确使用</w:t>
      </w:r>
      <w:r>
        <w:t>地点</w:t>
      </w:r>
      <w:r>
        <w:rPr>
          <w:bCs/>
        </w:rPr>
        <w:t>和使用环境。使用环境要求应包括温度、湿度、海拔大气压。</w:t>
      </w:r>
    </w:p>
    <w:p>
      <w:pPr>
        <w:numPr>
          <w:ilvl w:val="0"/>
          <w:numId w:val="23"/>
        </w:numPr>
        <w:overflowPunct w:val="0"/>
        <w:autoSpaceDE w:val="0"/>
        <w:autoSpaceDN w:val="0"/>
        <w:ind w:left="0" w:firstLine="640"/>
        <w:outlineLvl w:val="3"/>
        <w:rPr>
          <w:bCs/>
        </w:rPr>
      </w:pPr>
      <w:r>
        <w:rPr>
          <w:bCs/>
        </w:rPr>
        <w:t>产品安装和调试</w:t>
      </w:r>
    </w:p>
    <w:p>
      <w:pPr>
        <w:overflowPunct w:val="0"/>
        <w:autoSpaceDE w:val="0"/>
        <w:autoSpaceDN w:val="0"/>
        <w:ind w:firstLine="640"/>
        <w:rPr>
          <w:bCs/>
        </w:rPr>
      </w:pPr>
      <w:r>
        <w:rPr>
          <w:bCs/>
        </w:rPr>
        <w:t>申请人应说明机房布置、电源类型、地线埋设、机器布局、</w:t>
      </w:r>
      <w:r>
        <w:t>通电</w:t>
      </w:r>
      <w:r>
        <w:rPr>
          <w:bCs/>
        </w:rPr>
        <w:t>试验及性能调试等必要内容，提供安装示意图。</w:t>
      </w:r>
    </w:p>
    <w:p>
      <w:pPr>
        <w:numPr>
          <w:ilvl w:val="0"/>
          <w:numId w:val="23"/>
        </w:numPr>
        <w:overflowPunct w:val="0"/>
        <w:autoSpaceDE w:val="0"/>
        <w:autoSpaceDN w:val="0"/>
        <w:ind w:left="0" w:firstLine="640"/>
        <w:outlineLvl w:val="3"/>
      </w:pPr>
      <w:r>
        <w:t>适用人群</w:t>
      </w:r>
    </w:p>
    <w:p>
      <w:pPr>
        <w:overflowPunct w:val="0"/>
        <w:autoSpaceDE w:val="0"/>
        <w:autoSpaceDN w:val="0"/>
        <w:ind w:firstLine="640"/>
      </w:pPr>
      <w:r>
        <w:t>依据临床评价资料，明确产品适用人群。</w:t>
      </w:r>
    </w:p>
    <w:p>
      <w:pPr>
        <w:numPr>
          <w:ilvl w:val="0"/>
          <w:numId w:val="23"/>
        </w:numPr>
        <w:overflowPunct w:val="0"/>
        <w:autoSpaceDE w:val="0"/>
        <w:autoSpaceDN w:val="0"/>
        <w:ind w:left="0" w:firstLine="640"/>
        <w:outlineLvl w:val="3"/>
        <w:rPr>
          <w:bCs/>
        </w:rPr>
      </w:pPr>
      <w:r>
        <w:t>禁忌症</w:t>
      </w:r>
    </w:p>
    <w:p>
      <w:pPr>
        <w:overflowPunct w:val="0"/>
        <w:autoSpaceDE w:val="0"/>
        <w:autoSpaceDN w:val="0"/>
        <w:ind w:firstLine="640"/>
        <w:rPr>
          <w:bCs/>
        </w:rPr>
      </w:pPr>
      <w:r>
        <w:t>若</w:t>
      </w:r>
      <w:r>
        <w:rPr>
          <w:rFonts w:hint="eastAsia"/>
        </w:rPr>
        <w:t>适用，应说明</w:t>
      </w:r>
      <w:r>
        <w:t>产品</w:t>
      </w:r>
      <w:r>
        <w:rPr>
          <w:rFonts w:hint="eastAsia"/>
        </w:rPr>
        <w:t>的</w:t>
      </w:r>
      <w:r>
        <w:t>禁忌症。</w:t>
      </w:r>
    </w:p>
    <w:p>
      <w:pPr>
        <w:numPr>
          <w:ilvl w:val="0"/>
          <w:numId w:val="23"/>
        </w:numPr>
        <w:overflowPunct w:val="0"/>
        <w:autoSpaceDE w:val="0"/>
        <w:autoSpaceDN w:val="0"/>
        <w:ind w:left="0" w:firstLine="640"/>
        <w:outlineLvl w:val="3"/>
      </w:pPr>
      <w:r>
        <w:t>产品接口和联合使用设备</w:t>
      </w:r>
    </w:p>
    <w:p>
      <w:pPr>
        <w:overflowPunct w:val="0"/>
        <w:autoSpaceDE w:val="0"/>
        <w:autoSpaceDN w:val="0"/>
        <w:ind w:firstLine="640"/>
      </w:pPr>
      <w:r>
        <w:t>应</w:t>
      </w:r>
      <w:r>
        <w:rPr>
          <w:lang w:val="zh-CN"/>
        </w:rPr>
        <w:t>说明</w:t>
      </w:r>
      <w:r>
        <w:t>与申报产品联合使用的设备型号和制造商，规范接口要求，以及联合使用注意事项。</w:t>
      </w:r>
    </w:p>
    <w:p>
      <w:pPr>
        <w:overflowPunct w:val="0"/>
        <w:autoSpaceDE w:val="0"/>
        <w:autoSpaceDN w:val="0"/>
        <w:ind w:firstLine="640"/>
      </w:pPr>
      <w:r>
        <w:t>若</w:t>
      </w:r>
      <w:r>
        <w:rPr>
          <w:rFonts w:hint="eastAsia"/>
        </w:rPr>
        <w:t>使用时</w:t>
      </w:r>
      <w:r>
        <w:t>需要医务人员进行连接，应提供详细连接方法。</w:t>
      </w:r>
    </w:p>
    <w:p>
      <w:pPr>
        <w:overflowPunct w:val="0"/>
        <w:autoSpaceDE w:val="0"/>
        <w:autoSpaceDN w:val="0"/>
        <w:ind w:firstLine="640"/>
      </w:pPr>
      <w:r>
        <w:t>应说明外接设备、连接构成的系统需要符合的安全标准，以及其他必要信息。</w:t>
      </w:r>
    </w:p>
    <w:p>
      <w:pPr>
        <w:numPr>
          <w:ilvl w:val="0"/>
          <w:numId w:val="22"/>
        </w:numPr>
        <w:overflowPunct w:val="0"/>
        <w:autoSpaceDE w:val="0"/>
        <w:autoSpaceDN w:val="0"/>
        <w:ind w:firstLineChars="0"/>
        <w:jc w:val="left"/>
        <w:outlineLvl w:val="2"/>
      </w:pPr>
      <w:r>
        <w:rPr>
          <w:rFonts w:eastAsia="楷体_GB2312"/>
        </w:rPr>
        <w:lastRenderedPageBreak/>
        <w:t>性能指标和技术参数</w:t>
      </w:r>
    </w:p>
    <w:p>
      <w:pPr>
        <w:overflowPunct w:val="0"/>
        <w:autoSpaceDE w:val="0"/>
        <w:autoSpaceDN w:val="0"/>
        <w:ind w:firstLine="640"/>
      </w:pPr>
      <w:r>
        <w:t>应提供符合</w:t>
      </w:r>
      <w:r>
        <w:rPr>
          <w:rFonts w:hint="eastAsia"/>
        </w:rPr>
        <w:t>相关</w:t>
      </w:r>
      <w:r>
        <w:t>标准的</w:t>
      </w:r>
      <w:r>
        <w:rPr>
          <w:rFonts w:hint="eastAsia"/>
        </w:rPr>
        <w:t>产品</w:t>
      </w:r>
      <w:r>
        <w:t>指标要求，例如：</w:t>
      </w:r>
    </w:p>
    <w:p>
      <w:pPr>
        <w:overflowPunct w:val="0"/>
        <w:autoSpaceDE w:val="0"/>
        <w:autoSpaceDN w:val="0"/>
        <w:ind w:left="200" w:firstLineChars="137" w:firstLine="438"/>
      </w:pPr>
      <w:r>
        <w:t xml:space="preserve">1. </w:t>
      </w:r>
      <w:r>
        <w:t>符合</w:t>
      </w:r>
      <w:r>
        <w:t>YY 0054</w:t>
      </w:r>
      <w:r>
        <w:t>要求的技术参数声称值；</w:t>
      </w:r>
    </w:p>
    <w:p>
      <w:pPr>
        <w:overflowPunct w:val="0"/>
        <w:autoSpaceDE w:val="0"/>
        <w:autoSpaceDN w:val="0"/>
        <w:ind w:firstLine="640"/>
      </w:pPr>
      <w:r>
        <w:t xml:space="preserve">2. </w:t>
      </w:r>
      <w:r>
        <w:rPr>
          <w:rFonts w:hint="eastAsia"/>
        </w:rPr>
        <w:t>符合</w:t>
      </w:r>
      <w:r>
        <w:t>YY 0505</w:t>
      </w:r>
      <w:r>
        <w:t>要求的</w:t>
      </w:r>
      <w:r>
        <w:t>EMC</w:t>
      </w:r>
      <w:r>
        <w:t>信息，包括：指南和制造商声明</w:t>
      </w:r>
      <w:r>
        <w:t>-</w:t>
      </w:r>
      <w:r>
        <w:t>电磁辐射、指南和制造商声明</w:t>
      </w:r>
      <w:r>
        <w:t>-</w:t>
      </w:r>
      <w:r>
        <w:t>电磁抗干扰、</w:t>
      </w:r>
      <w:r>
        <w:t>EMC</w:t>
      </w:r>
      <w:r>
        <w:t>测试电缆信息、基本性能信息</w:t>
      </w:r>
      <w:r>
        <w:rPr>
          <w:rFonts w:hint="eastAsia"/>
        </w:rPr>
        <w:t>等</w:t>
      </w:r>
      <w:r>
        <w:t>。</w:t>
      </w:r>
    </w:p>
    <w:p>
      <w:pPr>
        <w:overflowPunct w:val="0"/>
        <w:autoSpaceDE w:val="0"/>
        <w:autoSpaceDN w:val="0"/>
        <w:ind w:firstLine="640"/>
        <w:jc w:val="left"/>
      </w:pPr>
      <w:r>
        <w:t>参考</w:t>
      </w:r>
      <w:r>
        <w:rPr>
          <w:bCs/>
          <w:color w:val="000000"/>
        </w:rPr>
        <w:t>国际标准</w:t>
      </w:r>
      <w:r>
        <w:t>制定产品技术参数的情形，应明确采用理由并提供相关证据。</w:t>
      </w:r>
    </w:p>
    <w:p>
      <w:pPr>
        <w:overflowPunct w:val="0"/>
        <w:autoSpaceDE w:val="0"/>
        <w:autoSpaceDN w:val="0"/>
        <w:ind w:firstLine="640"/>
      </w:pPr>
      <w:r>
        <w:t>除</w:t>
      </w:r>
      <w:r>
        <w:rPr>
          <w:rFonts w:hint="eastAsia"/>
        </w:rPr>
        <w:t>符合相关</w:t>
      </w:r>
      <w:r>
        <w:t>标准要求之外，说明书还应提供产品技术要求规定的重要性能指标。</w:t>
      </w:r>
    </w:p>
    <w:p>
      <w:pPr>
        <w:numPr>
          <w:ilvl w:val="0"/>
          <w:numId w:val="22"/>
        </w:numPr>
        <w:overflowPunct w:val="0"/>
        <w:autoSpaceDE w:val="0"/>
        <w:autoSpaceDN w:val="0"/>
        <w:ind w:firstLineChars="0"/>
        <w:jc w:val="left"/>
        <w:outlineLvl w:val="2"/>
      </w:pPr>
      <w:r>
        <w:rPr>
          <w:rFonts w:eastAsia="楷体_GB2312"/>
        </w:rPr>
        <w:t>注意事项、警告以及提示</w:t>
      </w:r>
    </w:p>
    <w:p>
      <w:pPr>
        <w:overflowPunct w:val="0"/>
        <w:autoSpaceDE w:val="0"/>
        <w:autoSpaceDN w:val="0"/>
        <w:ind w:firstLine="640"/>
      </w:pPr>
      <w:r>
        <w:t>应</w:t>
      </w:r>
      <w:r>
        <w:rPr>
          <w:bCs/>
          <w:color w:val="000000"/>
        </w:rPr>
        <w:t>提供血液</w:t>
      </w:r>
      <w:r>
        <w:rPr>
          <w:rFonts w:hint="eastAsia"/>
          <w:bCs/>
          <w:color w:val="000000"/>
        </w:rPr>
        <w:t>净化治疗</w:t>
      </w:r>
      <w:r>
        <w:rPr>
          <w:bCs/>
          <w:color w:val="000000"/>
        </w:rPr>
        <w:t>操作</w:t>
      </w:r>
      <w:r>
        <w:t>的相关必要信息，说明书中一般以</w:t>
      </w:r>
      <w:r>
        <w:t>“</w:t>
      </w:r>
      <w:r>
        <w:t>危险</w:t>
      </w:r>
      <w:r>
        <w:t>”</w:t>
      </w:r>
      <w:r>
        <w:t>、</w:t>
      </w:r>
      <w:r>
        <w:t>“</w:t>
      </w:r>
      <w:r>
        <w:t>警告</w:t>
      </w:r>
      <w:r>
        <w:t>”</w:t>
      </w:r>
      <w:r>
        <w:t>和</w:t>
      </w:r>
      <w:r>
        <w:t>“</w:t>
      </w:r>
      <w:r>
        <w:t>注意</w:t>
      </w:r>
      <w:r>
        <w:t>”</w:t>
      </w:r>
      <w:r>
        <w:t>的形式出现。</w:t>
      </w:r>
    </w:p>
    <w:p>
      <w:pPr>
        <w:numPr>
          <w:ilvl w:val="0"/>
          <w:numId w:val="22"/>
        </w:numPr>
        <w:overflowPunct w:val="0"/>
        <w:autoSpaceDE w:val="0"/>
        <w:autoSpaceDN w:val="0"/>
        <w:ind w:firstLineChars="0"/>
        <w:jc w:val="left"/>
        <w:outlineLvl w:val="2"/>
        <w:rPr>
          <w:bCs/>
          <w:color w:val="000000"/>
        </w:rPr>
      </w:pPr>
      <w:r>
        <w:rPr>
          <w:rFonts w:eastAsia="楷体_GB2312"/>
        </w:rPr>
        <w:t>推荐的清洗和消毒方法。</w:t>
      </w:r>
    </w:p>
    <w:p>
      <w:pPr>
        <w:overflowPunct w:val="0"/>
        <w:autoSpaceDE w:val="0"/>
        <w:autoSpaceDN w:val="0"/>
        <w:ind w:firstLine="640"/>
        <w:rPr>
          <w:bCs/>
          <w:color w:val="000000"/>
        </w:rPr>
      </w:pPr>
      <w:r>
        <w:rPr>
          <w:bCs/>
          <w:color w:val="000000"/>
        </w:rPr>
        <w:t>应规定需要消毒的产品部件，产品消毒要求应符合血液透析设备的临床实际使用情况。</w:t>
      </w:r>
    </w:p>
    <w:p>
      <w:pPr>
        <w:numPr>
          <w:ilvl w:val="0"/>
          <w:numId w:val="22"/>
        </w:numPr>
        <w:overflowPunct w:val="0"/>
        <w:autoSpaceDE w:val="0"/>
        <w:autoSpaceDN w:val="0"/>
        <w:ind w:firstLineChars="0"/>
        <w:jc w:val="left"/>
        <w:outlineLvl w:val="2"/>
      </w:pPr>
      <w:r>
        <w:rPr>
          <w:rFonts w:eastAsia="楷体_GB2312"/>
        </w:rPr>
        <w:t>使用期限</w:t>
      </w:r>
    </w:p>
    <w:p>
      <w:pPr>
        <w:overflowPunct w:val="0"/>
        <w:autoSpaceDE w:val="0"/>
        <w:autoSpaceDN w:val="0"/>
        <w:ind w:firstLine="640"/>
      </w:pPr>
      <w:r>
        <w:rPr>
          <w:bCs/>
          <w:color w:val="000000"/>
        </w:rPr>
        <w:t>应注明产品使用期限。</w:t>
      </w:r>
    </w:p>
    <w:p>
      <w:pPr>
        <w:numPr>
          <w:ilvl w:val="0"/>
          <w:numId w:val="22"/>
        </w:numPr>
        <w:overflowPunct w:val="0"/>
        <w:autoSpaceDE w:val="0"/>
        <w:autoSpaceDN w:val="0"/>
        <w:ind w:firstLineChars="0"/>
        <w:jc w:val="left"/>
        <w:outlineLvl w:val="2"/>
      </w:pPr>
      <w:r>
        <w:rPr>
          <w:rFonts w:eastAsia="楷体_GB2312"/>
        </w:rPr>
        <w:t>产品日常维护和质量控制</w:t>
      </w:r>
    </w:p>
    <w:p>
      <w:pPr>
        <w:overflowPunct w:val="0"/>
        <w:autoSpaceDE w:val="0"/>
        <w:autoSpaceDN w:val="0"/>
        <w:ind w:firstLine="640"/>
      </w:pPr>
      <w:r>
        <w:t>应提供整机质量控制的维护周期和质量检验方法，以及相关标准。</w:t>
      </w:r>
    </w:p>
    <w:p>
      <w:pPr>
        <w:numPr>
          <w:ilvl w:val="0"/>
          <w:numId w:val="22"/>
        </w:numPr>
        <w:overflowPunct w:val="0"/>
        <w:autoSpaceDE w:val="0"/>
        <w:autoSpaceDN w:val="0"/>
        <w:ind w:firstLineChars="0"/>
        <w:jc w:val="left"/>
        <w:outlineLvl w:val="2"/>
      </w:pPr>
      <w:r>
        <w:rPr>
          <w:rFonts w:eastAsia="楷体_GB2312"/>
        </w:rPr>
        <w:t>其他</w:t>
      </w:r>
    </w:p>
    <w:p>
      <w:pPr>
        <w:ind w:firstLine="640"/>
        <w:rPr>
          <w:snapToGrid/>
          <w:kern w:val="2"/>
        </w:rPr>
      </w:pPr>
      <w:r>
        <w:rPr>
          <w:rFonts w:hint="eastAsia"/>
          <w:snapToGrid/>
          <w:kern w:val="2"/>
        </w:rPr>
        <w:lastRenderedPageBreak/>
        <w:t>若产品说明书中出现了本次申报</w:t>
      </w:r>
      <w:r>
        <w:rPr>
          <w:snapToGrid/>
          <w:kern w:val="2"/>
        </w:rPr>
        <w:t>注册单元之外、或不在中国境内申报的产品型号、规格、配置等内容，申请人应出具不在本次申报范围内的声明</w:t>
      </w:r>
      <w:r>
        <w:rPr>
          <w:rFonts w:hint="eastAsia"/>
          <w:snapToGrid/>
          <w:kern w:val="2"/>
        </w:rPr>
        <w:t>，并注意：</w:t>
      </w:r>
    </w:p>
    <w:p>
      <w:pPr>
        <w:ind w:firstLine="640"/>
        <w:rPr>
          <w:snapToGrid/>
          <w:kern w:val="2"/>
        </w:rPr>
      </w:pPr>
      <w:r>
        <w:rPr>
          <w:snapToGrid/>
          <w:kern w:val="2"/>
        </w:rPr>
        <w:t>进口医疗器械若涉及上述情况，应在说明书中删除相关内容，或在相关内容章节注明不申报的字样，或出具单独附页注明不申报、不适用的事项。</w:t>
      </w:r>
    </w:p>
    <w:p>
      <w:pPr>
        <w:ind w:firstLine="640"/>
      </w:pPr>
      <w:r>
        <w:rPr>
          <w:snapToGrid/>
          <w:kern w:val="2"/>
        </w:rPr>
        <w:t>国产医疗器械若涉及上述情况，应在说明书中删除不在中国境内申报的相关产品信息。</w:t>
      </w:r>
    </w:p>
    <w:p>
      <w:pPr>
        <w:numPr>
          <w:ilvl w:val="0"/>
          <w:numId w:val="1"/>
        </w:numPr>
        <w:overflowPunct w:val="0"/>
        <w:autoSpaceDE w:val="0"/>
        <w:autoSpaceDN w:val="0"/>
        <w:spacing w:beforeLines="100" w:before="312" w:afterLines="50" w:after="156"/>
        <w:ind w:left="0" w:firstLine="640"/>
        <w:jc w:val="left"/>
        <w:outlineLvl w:val="1"/>
        <w:rPr>
          <w:rFonts w:eastAsia="黑体"/>
          <w:snapToGrid/>
          <w:kern w:val="2"/>
        </w:rPr>
      </w:pPr>
      <w:r>
        <w:rPr>
          <w:rFonts w:eastAsia="黑体"/>
          <w:snapToGrid/>
          <w:kern w:val="2"/>
        </w:rPr>
        <w:t>符合性声明</w:t>
      </w:r>
    </w:p>
    <w:p>
      <w:pPr>
        <w:ind w:firstLine="640"/>
        <w:rPr>
          <w:rFonts w:eastAsia="仿宋"/>
          <w:snapToGrid/>
          <w:kern w:val="2"/>
          <w:sz w:val="21"/>
        </w:rPr>
      </w:pPr>
      <w:r>
        <w:rPr>
          <w:snapToGrid/>
          <w:kern w:val="2"/>
        </w:rPr>
        <w:t>申请人应提供符合性声明，列表阐述申报产品应符合的国家标准和行业标准，可参考下表举例</w:t>
      </w:r>
      <w:r>
        <w:rPr>
          <w:rFonts w:eastAsia="仿宋"/>
          <w:snapToGrid/>
          <w:kern w:val="2"/>
          <w:sz w:val="21"/>
          <w:szCs w:val="22"/>
        </w:rPr>
        <w:t>。</w:t>
      </w:r>
    </w:p>
    <w:p>
      <w:pPr>
        <w:numPr>
          <w:ilvl w:val="0"/>
          <w:numId w:val="13"/>
        </w:numPr>
        <w:overflowPunct w:val="0"/>
        <w:autoSpaceDE w:val="0"/>
        <w:autoSpaceDN w:val="0"/>
        <w:ind w:left="0" w:firstLineChars="0" w:firstLine="0"/>
        <w:jc w:val="center"/>
        <w:rPr>
          <w:snapToGrid/>
          <w:kern w:val="2"/>
          <w:sz w:val="28"/>
        </w:rPr>
      </w:pPr>
      <w:r>
        <w:t>血液透析设备相关适用标准</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3"/>
        <w:gridCol w:w="6097"/>
      </w:tblGrid>
      <w:tr>
        <w:trPr>
          <w:trHeight w:val="20"/>
          <w:tblHeader/>
          <w:jc w:val="center"/>
        </w:trPr>
        <w:tc>
          <w:tcPr>
            <w:tcW w:w="2663" w:type="dxa"/>
            <w:tcBorders>
              <w:top w:val="single" w:sz="4" w:space="0" w:color="auto"/>
              <w:left w:val="single" w:sz="4" w:space="0" w:color="auto"/>
              <w:bottom w:val="single" w:sz="4" w:space="0" w:color="auto"/>
              <w:right w:val="single" w:sz="4" w:space="0" w:color="auto"/>
            </w:tcBorders>
          </w:tcPr>
          <w:p>
            <w:pPr>
              <w:widowControl/>
              <w:ind w:firstLineChars="0" w:firstLine="0"/>
              <w:jc w:val="center"/>
              <w:rPr>
                <w:b/>
                <w:snapToGrid/>
                <w:kern w:val="2"/>
              </w:rPr>
            </w:pPr>
            <w:r>
              <w:rPr>
                <w:b/>
                <w:snapToGrid/>
                <w:kern w:val="2"/>
              </w:rPr>
              <w:t>标准编号</w:t>
            </w:r>
          </w:p>
        </w:tc>
        <w:tc>
          <w:tcPr>
            <w:tcW w:w="6097" w:type="dxa"/>
            <w:tcBorders>
              <w:top w:val="single" w:sz="4" w:space="0" w:color="auto"/>
              <w:left w:val="single" w:sz="4" w:space="0" w:color="auto"/>
              <w:bottom w:val="single" w:sz="4" w:space="0" w:color="auto"/>
              <w:right w:val="single" w:sz="4" w:space="0" w:color="auto"/>
            </w:tcBorders>
          </w:tcPr>
          <w:p>
            <w:pPr>
              <w:ind w:firstLineChars="0" w:firstLine="0"/>
              <w:jc w:val="center"/>
              <w:rPr>
                <w:b/>
                <w:snapToGrid/>
                <w:kern w:val="2"/>
              </w:rPr>
            </w:pPr>
            <w:r>
              <w:rPr>
                <w:b/>
                <w:snapToGrid/>
                <w:kern w:val="2"/>
              </w:rPr>
              <w:t>标准名称</w:t>
            </w:r>
          </w:p>
        </w:tc>
      </w:tr>
      <w:tr>
        <w:trPr>
          <w:trHeight w:val="20"/>
          <w:jc w:val="center"/>
        </w:trPr>
        <w:tc>
          <w:tcPr>
            <w:tcW w:w="2663" w:type="dxa"/>
            <w:tcBorders>
              <w:top w:val="single" w:sz="4" w:space="0" w:color="auto"/>
              <w:left w:val="single" w:sz="4" w:space="0" w:color="auto"/>
              <w:bottom w:val="single" w:sz="4" w:space="0" w:color="auto"/>
              <w:right w:val="single" w:sz="4" w:space="0" w:color="auto"/>
            </w:tcBorders>
            <w:vAlign w:val="center"/>
          </w:tcPr>
          <w:p>
            <w:pPr>
              <w:widowControl/>
              <w:ind w:firstLineChars="0" w:firstLine="0"/>
              <w:rPr>
                <w:snapToGrid/>
                <w:kern w:val="2"/>
              </w:rPr>
            </w:pPr>
            <w:r>
              <w:rPr>
                <w:snapToGrid/>
                <w:kern w:val="2"/>
              </w:rPr>
              <w:t>GB 9706.1-2007</w:t>
            </w:r>
          </w:p>
        </w:tc>
        <w:tc>
          <w:tcPr>
            <w:tcW w:w="6097" w:type="dxa"/>
            <w:tcBorders>
              <w:top w:val="single" w:sz="4" w:space="0" w:color="auto"/>
              <w:left w:val="single" w:sz="4" w:space="0" w:color="auto"/>
              <w:bottom w:val="single" w:sz="4" w:space="0" w:color="auto"/>
              <w:right w:val="single" w:sz="4" w:space="0" w:color="auto"/>
            </w:tcBorders>
            <w:vAlign w:val="center"/>
          </w:tcPr>
          <w:p>
            <w:pPr>
              <w:widowControl/>
              <w:ind w:firstLineChars="0" w:firstLine="0"/>
              <w:rPr>
                <w:snapToGrid/>
                <w:kern w:val="2"/>
              </w:rPr>
            </w:pPr>
            <w:r>
              <w:rPr>
                <w:snapToGrid/>
                <w:kern w:val="2"/>
              </w:rPr>
              <w:t>医用电气设备　第</w:t>
            </w:r>
            <w:r>
              <w:rPr>
                <w:snapToGrid/>
                <w:kern w:val="2"/>
              </w:rPr>
              <w:t>1</w:t>
            </w:r>
            <w:r>
              <w:rPr>
                <w:snapToGrid/>
                <w:kern w:val="2"/>
              </w:rPr>
              <w:t>部分：安全通用要求</w:t>
            </w:r>
          </w:p>
        </w:tc>
      </w:tr>
      <w:tr>
        <w:trPr>
          <w:trHeight w:val="20"/>
          <w:jc w:val="center"/>
        </w:trPr>
        <w:tc>
          <w:tcPr>
            <w:tcW w:w="2663" w:type="dxa"/>
            <w:tcBorders>
              <w:top w:val="single" w:sz="4" w:space="0" w:color="auto"/>
              <w:left w:val="single" w:sz="4" w:space="0" w:color="auto"/>
              <w:bottom w:val="single" w:sz="4" w:space="0" w:color="auto"/>
              <w:right w:val="single" w:sz="4" w:space="0" w:color="auto"/>
            </w:tcBorders>
          </w:tcPr>
          <w:p>
            <w:pPr>
              <w:widowControl/>
              <w:ind w:firstLineChars="0" w:firstLine="0"/>
              <w:rPr>
                <w:snapToGrid/>
                <w:kern w:val="2"/>
              </w:rPr>
            </w:pPr>
            <w:r>
              <w:rPr>
                <w:snapToGrid/>
                <w:kern w:val="2"/>
              </w:rPr>
              <w:t>GB 9706.2-2003</w:t>
            </w:r>
          </w:p>
        </w:tc>
        <w:tc>
          <w:tcPr>
            <w:tcW w:w="6097" w:type="dxa"/>
            <w:tcBorders>
              <w:top w:val="single" w:sz="4" w:space="0" w:color="auto"/>
              <w:left w:val="single" w:sz="4" w:space="0" w:color="auto"/>
              <w:bottom w:val="single" w:sz="4" w:space="0" w:color="auto"/>
              <w:right w:val="single" w:sz="4" w:space="0" w:color="auto"/>
            </w:tcBorders>
          </w:tcPr>
          <w:p>
            <w:pPr>
              <w:widowControl/>
              <w:ind w:firstLineChars="0" w:firstLine="0"/>
              <w:rPr>
                <w:snapToGrid/>
                <w:kern w:val="2"/>
              </w:rPr>
            </w:pPr>
            <w:r>
              <w:rPr>
                <w:snapToGrid/>
                <w:kern w:val="2"/>
              </w:rPr>
              <w:t>医用电气设备　第</w:t>
            </w:r>
            <w:r>
              <w:rPr>
                <w:snapToGrid/>
                <w:kern w:val="2"/>
              </w:rPr>
              <w:t>2-16</w:t>
            </w:r>
            <w:r>
              <w:rPr>
                <w:snapToGrid/>
                <w:kern w:val="2"/>
              </w:rPr>
              <w:t>部分：血液透析、血液透析滤过和血液滤过设备的安全</w:t>
            </w:r>
            <w:proofErr w:type="gramStart"/>
            <w:r>
              <w:rPr>
                <w:snapToGrid/>
                <w:kern w:val="2"/>
              </w:rPr>
              <w:t>专用要求</w:t>
            </w:r>
            <w:proofErr w:type="gramEnd"/>
          </w:p>
        </w:tc>
      </w:tr>
      <w:tr>
        <w:trPr>
          <w:trHeight w:val="20"/>
          <w:jc w:val="center"/>
        </w:trPr>
        <w:tc>
          <w:tcPr>
            <w:tcW w:w="2663" w:type="dxa"/>
            <w:tcBorders>
              <w:top w:val="single" w:sz="4" w:space="0" w:color="auto"/>
              <w:left w:val="single" w:sz="4" w:space="0" w:color="auto"/>
              <w:bottom w:val="single" w:sz="4" w:space="0" w:color="auto"/>
              <w:right w:val="single" w:sz="4" w:space="0" w:color="auto"/>
            </w:tcBorders>
            <w:vAlign w:val="center"/>
          </w:tcPr>
          <w:p>
            <w:pPr>
              <w:widowControl/>
              <w:ind w:firstLineChars="0" w:firstLine="0"/>
              <w:rPr>
                <w:snapToGrid/>
                <w:kern w:val="2"/>
              </w:rPr>
            </w:pPr>
            <w:r>
              <w:rPr>
                <w:snapToGrid/>
                <w:kern w:val="2"/>
              </w:rPr>
              <w:t>GB 9706.15-2008</w:t>
            </w:r>
          </w:p>
        </w:tc>
        <w:tc>
          <w:tcPr>
            <w:tcW w:w="6097" w:type="dxa"/>
            <w:tcBorders>
              <w:top w:val="single" w:sz="4" w:space="0" w:color="auto"/>
              <w:left w:val="single" w:sz="4" w:space="0" w:color="auto"/>
              <w:bottom w:val="single" w:sz="4" w:space="0" w:color="auto"/>
              <w:right w:val="single" w:sz="4" w:space="0" w:color="auto"/>
            </w:tcBorders>
            <w:vAlign w:val="center"/>
          </w:tcPr>
          <w:p>
            <w:pPr>
              <w:widowControl/>
              <w:ind w:firstLineChars="0" w:firstLine="0"/>
              <w:rPr>
                <w:snapToGrid/>
                <w:kern w:val="2"/>
              </w:rPr>
            </w:pPr>
            <w:r>
              <w:rPr>
                <w:snapToGrid/>
                <w:kern w:val="2"/>
              </w:rPr>
              <w:t>医用电气设备　第</w:t>
            </w:r>
            <w:r>
              <w:rPr>
                <w:snapToGrid/>
                <w:kern w:val="2"/>
              </w:rPr>
              <w:t>1-1</w:t>
            </w:r>
            <w:r>
              <w:rPr>
                <w:snapToGrid/>
                <w:kern w:val="2"/>
              </w:rPr>
              <w:t>部分：安全通用要求　并列标准：医用电气系统安全要求</w:t>
            </w:r>
          </w:p>
        </w:tc>
      </w:tr>
      <w:tr>
        <w:trPr>
          <w:trHeight w:val="20"/>
          <w:jc w:val="center"/>
        </w:trPr>
        <w:tc>
          <w:tcPr>
            <w:tcW w:w="2663" w:type="dxa"/>
            <w:tcBorders>
              <w:top w:val="single" w:sz="4" w:space="0" w:color="auto"/>
              <w:left w:val="single" w:sz="4" w:space="0" w:color="auto"/>
              <w:bottom w:val="single" w:sz="4" w:space="0" w:color="auto"/>
              <w:right w:val="single" w:sz="4" w:space="0" w:color="auto"/>
            </w:tcBorders>
          </w:tcPr>
          <w:p>
            <w:pPr>
              <w:widowControl/>
              <w:ind w:firstLineChars="0" w:firstLine="0"/>
              <w:rPr>
                <w:snapToGrid/>
                <w:kern w:val="2"/>
              </w:rPr>
            </w:pPr>
            <w:r>
              <w:t>GB/T 14710-2009</w:t>
            </w:r>
          </w:p>
        </w:tc>
        <w:tc>
          <w:tcPr>
            <w:tcW w:w="6097" w:type="dxa"/>
            <w:tcBorders>
              <w:top w:val="single" w:sz="4" w:space="0" w:color="auto"/>
              <w:left w:val="single" w:sz="4" w:space="0" w:color="auto"/>
              <w:bottom w:val="single" w:sz="4" w:space="0" w:color="auto"/>
              <w:right w:val="single" w:sz="4" w:space="0" w:color="auto"/>
            </w:tcBorders>
          </w:tcPr>
          <w:p>
            <w:pPr>
              <w:widowControl/>
              <w:ind w:firstLineChars="0" w:firstLine="0"/>
              <w:rPr>
                <w:snapToGrid/>
                <w:kern w:val="2"/>
              </w:rPr>
            </w:pPr>
            <w:r>
              <w:t>医用电器环境要求及试验方法</w:t>
            </w:r>
          </w:p>
        </w:tc>
      </w:tr>
      <w:tr>
        <w:trPr>
          <w:trHeight w:val="20"/>
          <w:jc w:val="center"/>
        </w:trPr>
        <w:tc>
          <w:tcPr>
            <w:tcW w:w="2663" w:type="dxa"/>
            <w:tcBorders>
              <w:top w:val="single" w:sz="4" w:space="0" w:color="auto"/>
              <w:left w:val="single" w:sz="4" w:space="0" w:color="auto"/>
              <w:bottom w:val="single" w:sz="4" w:space="0" w:color="auto"/>
              <w:right w:val="single" w:sz="4" w:space="0" w:color="auto"/>
            </w:tcBorders>
          </w:tcPr>
          <w:p>
            <w:pPr>
              <w:widowControl/>
              <w:ind w:firstLineChars="0" w:firstLine="0"/>
              <w:rPr>
                <w:snapToGrid/>
                <w:kern w:val="2"/>
              </w:rPr>
            </w:pPr>
            <w:r>
              <w:rPr>
                <w:snapToGrid/>
                <w:kern w:val="2"/>
              </w:rPr>
              <w:lastRenderedPageBreak/>
              <w:t>YY 0505-2012</w:t>
            </w:r>
          </w:p>
        </w:tc>
        <w:tc>
          <w:tcPr>
            <w:tcW w:w="6097" w:type="dxa"/>
            <w:tcBorders>
              <w:top w:val="single" w:sz="4" w:space="0" w:color="auto"/>
              <w:left w:val="single" w:sz="4" w:space="0" w:color="auto"/>
              <w:bottom w:val="single" w:sz="4" w:space="0" w:color="auto"/>
              <w:right w:val="single" w:sz="4" w:space="0" w:color="auto"/>
            </w:tcBorders>
          </w:tcPr>
          <w:p>
            <w:pPr>
              <w:widowControl/>
              <w:ind w:firstLineChars="0" w:firstLine="0"/>
              <w:rPr>
                <w:snapToGrid/>
                <w:kern w:val="2"/>
              </w:rPr>
            </w:pPr>
            <w:r>
              <w:rPr>
                <w:snapToGrid/>
                <w:kern w:val="2"/>
              </w:rPr>
              <w:t>医用电气设备　第</w:t>
            </w:r>
            <w:r>
              <w:rPr>
                <w:snapToGrid/>
                <w:kern w:val="2"/>
              </w:rPr>
              <w:t>1-2</w:t>
            </w:r>
            <w:r>
              <w:rPr>
                <w:snapToGrid/>
                <w:kern w:val="2"/>
              </w:rPr>
              <w:t>部分：安全通用要求　并列标准：电磁兼容　要求和试验</w:t>
            </w:r>
          </w:p>
        </w:tc>
      </w:tr>
      <w:tr>
        <w:trPr>
          <w:trHeight w:val="20"/>
          <w:jc w:val="center"/>
        </w:trPr>
        <w:tc>
          <w:tcPr>
            <w:tcW w:w="2663" w:type="dxa"/>
            <w:tcBorders>
              <w:top w:val="single" w:sz="4" w:space="0" w:color="auto"/>
              <w:left w:val="single" w:sz="4" w:space="0" w:color="auto"/>
              <w:bottom w:val="single" w:sz="4" w:space="0" w:color="auto"/>
              <w:right w:val="single" w:sz="4" w:space="0" w:color="auto"/>
            </w:tcBorders>
          </w:tcPr>
          <w:p>
            <w:pPr>
              <w:widowControl/>
              <w:ind w:firstLineChars="0" w:firstLine="0"/>
              <w:rPr>
                <w:snapToGrid/>
                <w:kern w:val="2"/>
              </w:rPr>
            </w:pPr>
            <w:r>
              <w:rPr>
                <w:snapToGrid/>
                <w:kern w:val="2"/>
              </w:rPr>
              <w:t>YY 0054-2010</w:t>
            </w:r>
          </w:p>
        </w:tc>
        <w:tc>
          <w:tcPr>
            <w:tcW w:w="6097" w:type="dxa"/>
            <w:tcBorders>
              <w:top w:val="single" w:sz="4" w:space="0" w:color="auto"/>
              <w:left w:val="single" w:sz="4" w:space="0" w:color="auto"/>
              <w:bottom w:val="single" w:sz="4" w:space="0" w:color="auto"/>
              <w:right w:val="single" w:sz="4" w:space="0" w:color="auto"/>
            </w:tcBorders>
          </w:tcPr>
          <w:p>
            <w:pPr>
              <w:widowControl/>
              <w:ind w:firstLineChars="0" w:firstLine="0"/>
              <w:rPr>
                <w:snapToGrid/>
                <w:kern w:val="2"/>
              </w:rPr>
            </w:pPr>
            <w:r>
              <w:rPr>
                <w:snapToGrid/>
                <w:kern w:val="2"/>
              </w:rPr>
              <w:t>血液透析设备</w:t>
            </w:r>
          </w:p>
        </w:tc>
      </w:tr>
      <w:tr>
        <w:trPr>
          <w:trHeight w:val="20"/>
          <w:jc w:val="center"/>
        </w:trPr>
        <w:tc>
          <w:tcPr>
            <w:tcW w:w="2663" w:type="dxa"/>
            <w:tcBorders>
              <w:top w:val="single" w:sz="4" w:space="0" w:color="auto"/>
              <w:left w:val="single" w:sz="4" w:space="0" w:color="auto"/>
              <w:bottom w:val="single" w:sz="4" w:space="0" w:color="auto"/>
              <w:right w:val="single" w:sz="4" w:space="0" w:color="auto"/>
            </w:tcBorders>
          </w:tcPr>
          <w:p>
            <w:pPr>
              <w:widowControl/>
              <w:ind w:firstLineChars="0" w:firstLine="0"/>
              <w:rPr>
                <w:snapToGrid/>
                <w:kern w:val="2"/>
              </w:rPr>
            </w:pPr>
            <w:r>
              <w:rPr>
                <w:snapToGrid/>
                <w:kern w:val="2"/>
              </w:rPr>
              <w:t>YY/T 0316-2016</w:t>
            </w:r>
          </w:p>
        </w:tc>
        <w:tc>
          <w:tcPr>
            <w:tcW w:w="6097" w:type="dxa"/>
            <w:tcBorders>
              <w:top w:val="single" w:sz="4" w:space="0" w:color="auto"/>
              <w:left w:val="single" w:sz="4" w:space="0" w:color="auto"/>
              <w:bottom w:val="single" w:sz="4" w:space="0" w:color="auto"/>
              <w:right w:val="single" w:sz="4" w:space="0" w:color="auto"/>
            </w:tcBorders>
          </w:tcPr>
          <w:p>
            <w:pPr>
              <w:widowControl/>
              <w:ind w:firstLineChars="0" w:firstLine="0"/>
              <w:rPr>
                <w:snapToGrid/>
                <w:kern w:val="2"/>
              </w:rPr>
            </w:pPr>
            <w:r>
              <w:rPr>
                <w:snapToGrid/>
                <w:kern w:val="2"/>
              </w:rPr>
              <w:t>医疗器械　风险管理对医疗器械的应用</w:t>
            </w:r>
          </w:p>
        </w:tc>
      </w:tr>
      <w:tr>
        <w:trPr>
          <w:trHeight w:val="20"/>
          <w:jc w:val="center"/>
        </w:trPr>
        <w:tc>
          <w:tcPr>
            <w:tcW w:w="2663" w:type="dxa"/>
            <w:tcBorders>
              <w:top w:val="single" w:sz="4" w:space="0" w:color="auto"/>
              <w:left w:val="single" w:sz="4" w:space="0" w:color="auto"/>
              <w:bottom w:val="single" w:sz="4" w:space="0" w:color="auto"/>
              <w:right w:val="single" w:sz="4" w:space="0" w:color="auto"/>
            </w:tcBorders>
          </w:tcPr>
          <w:p>
            <w:pPr>
              <w:widowControl/>
              <w:ind w:firstLineChars="0" w:firstLine="0"/>
              <w:rPr>
                <w:snapToGrid/>
                <w:kern w:val="2"/>
              </w:rPr>
            </w:pPr>
            <w:r>
              <w:rPr>
                <w:snapToGrid/>
                <w:kern w:val="2"/>
              </w:rPr>
              <w:t>YY 0667-2008</w:t>
            </w:r>
          </w:p>
        </w:tc>
        <w:tc>
          <w:tcPr>
            <w:tcW w:w="6097" w:type="dxa"/>
            <w:tcBorders>
              <w:top w:val="single" w:sz="4" w:space="0" w:color="auto"/>
              <w:left w:val="single" w:sz="4" w:space="0" w:color="auto"/>
              <w:bottom w:val="single" w:sz="4" w:space="0" w:color="auto"/>
              <w:right w:val="single" w:sz="4" w:space="0" w:color="auto"/>
            </w:tcBorders>
          </w:tcPr>
          <w:p>
            <w:pPr>
              <w:widowControl/>
              <w:ind w:firstLineChars="0" w:firstLine="0"/>
              <w:rPr>
                <w:snapToGrid/>
                <w:kern w:val="2"/>
              </w:rPr>
            </w:pPr>
            <w:r>
              <w:rPr>
                <w:snapToGrid/>
                <w:kern w:val="2"/>
              </w:rPr>
              <w:t>医用电气设备　第</w:t>
            </w:r>
            <w:r>
              <w:rPr>
                <w:snapToGrid/>
                <w:kern w:val="2"/>
              </w:rPr>
              <w:t>2</w:t>
            </w:r>
            <w:r>
              <w:rPr>
                <w:snapToGrid/>
                <w:kern w:val="2"/>
              </w:rPr>
              <w:t>部分：自动循环无创血压监护设备的安全和基本性能</w:t>
            </w:r>
            <w:proofErr w:type="gramStart"/>
            <w:r>
              <w:rPr>
                <w:snapToGrid/>
                <w:kern w:val="2"/>
              </w:rPr>
              <w:t>专用要求</w:t>
            </w:r>
            <w:proofErr w:type="gramEnd"/>
          </w:p>
        </w:tc>
      </w:tr>
      <w:tr>
        <w:trPr>
          <w:trHeight w:val="20"/>
          <w:jc w:val="center"/>
        </w:trPr>
        <w:tc>
          <w:tcPr>
            <w:tcW w:w="2663" w:type="dxa"/>
            <w:tcBorders>
              <w:top w:val="single" w:sz="4" w:space="0" w:color="auto"/>
              <w:left w:val="single" w:sz="4" w:space="0" w:color="auto"/>
              <w:bottom w:val="single" w:sz="4" w:space="0" w:color="auto"/>
              <w:right w:val="single" w:sz="4" w:space="0" w:color="auto"/>
            </w:tcBorders>
          </w:tcPr>
          <w:p>
            <w:pPr>
              <w:widowControl/>
              <w:ind w:firstLineChars="0" w:firstLine="0"/>
              <w:rPr>
                <w:snapToGrid/>
                <w:kern w:val="2"/>
              </w:rPr>
            </w:pPr>
            <w:r>
              <w:rPr>
                <w:snapToGrid/>
                <w:kern w:val="2"/>
              </w:rPr>
              <w:t>YY 0670-2008</w:t>
            </w:r>
          </w:p>
        </w:tc>
        <w:tc>
          <w:tcPr>
            <w:tcW w:w="6097" w:type="dxa"/>
            <w:tcBorders>
              <w:top w:val="single" w:sz="4" w:space="0" w:color="auto"/>
              <w:left w:val="single" w:sz="4" w:space="0" w:color="auto"/>
              <w:bottom w:val="single" w:sz="4" w:space="0" w:color="auto"/>
              <w:right w:val="single" w:sz="4" w:space="0" w:color="auto"/>
            </w:tcBorders>
          </w:tcPr>
          <w:p>
            <w:pPr>
              <w:widowControl/>
              <w:ind w:firstLineChars="0" w:firstLine="0"/>
              <w:rPr>
                <w:snapToGrid/>
                <w:kern w:val="2"/>
              </w:rPr>
            </w:pPr>
            <w:r>
              <w:rPr>
                <w:snapToGrid/>
                <w:kern w:val="2"/>
              </w:rPr>
              <w:t>无创自动测量血压计</w:t>
            </w:r>
          </w:p>
        </w:tc>
      </w:tr>
    </w:tbl>
    <w:p>
      <w:pPr>
        <w:spacing w:beforeLines="100" w:before="312"/>
        <w:ind w:firstLine="640"/>
      </w:pPr>
      <w:r>
        <w:rPr>
          <w:snapToGrid/>
          <w:kern w:val="2"/>
        </w:rPr>
        <w:t>上述标准均应执行适用的国家标准、行业标准的现行有效版本。</w:t>
      </w:r>
    </w:p>
    <w:p>
      <w:pPr>
        <w:numPr>
          <w:ilvl w:val="0"/>
          <w:numId w:val="1"/>
        </w:numPr>
        <w:overflowPunct w:val="0"/>
        <w:autoSpaceDE w:val="0"/>
        <w:autoSpaceDN w:val="0"/>
        <w:spacing w:beforeLines="100" w:before="312" w:afterLines="50" w:after="156"/>
        <w:ind w:left="0" w:firstLine="640"/>
        <w:jc w:val="left"/>
        <w:outlineLvl w:val="1"/>
      </w:pPr>
      <w:r>
        <w:rPr>
          <w:rFonts w:eastAsia="黑体"/>
        </w:rPr>
        <w:t>参考文献</w:t>
      </w:r>
    </w:p>
    <w:p>
      <w:pPr>
        <w:numPr>
          <w:ilvl w:val="0"/>
          <w:numId w:val="24"/>
        </w:numPr>
        <w:overflowPunct w:val="0"/>
        <w:autoSpaceDE w:val="0"/>
        <w:autoSpaceDN w:val="0"/>
        <w:ind w:left="0" w:firstLine="640"/>
        <w:outlineLvl w:val="2"/>
      </w:pPr>
      <w:r>
        <w:t>《医疗器械监督管理条例》（国务院令第</w:t>
      </w:r>
      <w:r>
        <w:t>680</w:t>
      </w:r>
      <w:r>
        <w:t>号）</w:t>
      </w:r>
    </w:p>
    <w:p>
      <w:pPr>
        <w:numPr>
          <w:ilvl w:val="0"/>
          <w:numId w:val="24"/>
        </w:numPr>
        <w:overflowPunct w:val="0"/>
        <w:autoSpaceDE w:val="0"/>
        <w:autoSpaceDN w:val="0"/>
        <w:ind w:left="0" w:firstLine="640"/>
        <w:outlineLvl w:val="2"/>
      </w:pPr>
      <w:r>
        <w:t>《医疗器械注册管理办法》（原国家食品药品监督管理总局令第</w:t>
      </w:r>
      <w:r>
        <w:t>4</w:t>
      </w:r>
      <w:r>
        <w:t>号）</w:t>
      </w:r>
    </w:p>
    <w:p>
      <w:pPr>
        <w:numPr>
          <w:ilvl w:val="0"/>
          <w:numId w:val="24"/>
        </w:numPr>
        <w:overflowPunct w:val="0"/>
        <w:autoSpaceDE w:val="0"/>
        <w:autoSpaceDN w:val="0"/>
        <w:ind w:left="0" w:firstLine="640"/>
        <w:outlineLvl w:val="2"/>
      </w:pPr>
      <w:r>
        <w:t>《医疗器械说明书和标签管理规定》（原国家食品药品监督管理总局令第</w:t>
      </w:r>
      <w:r>
        <w:t>6</w:t>
      </w:r>
      <w:r>
        <w:t>号）</w:t>
      </w:r>
    </w:p>
    <w:p>
      <w:pPr>
        <w:numPr>
          <w:ilvl w:val="0"/>
          <w:numId w:val="24"/>
        </w:numPr>
        <w:overflowPunct w:val="0"/>
        <w:autoSpaceDE w:val="0"/>
        <w:autoSpaceDN w:val="0"/>
        <w:ind w:left="0" w:firstLine="640"/>
        <w:outlineLvl w:val="2"/>
      </w:pPr>
      <w:r>
        <w:t>《关于发布医疗器械产品技术要求编写指导原则的通告》（原国家食品药品监督管理总局通告</w:t>
      </w:r>
      <w:r>
        <w:t>2014</w:t>
      </w:r>
      <w:r>
        <w:t>年第</w:t>
      </w:r>
      <w:r>
        <w:t>9</w:t>
      </w:r>
      <w:r>
        <w:t>号）</w:t>
      </w:r>
    </w:p>
    <w:p>
      <w:pPr>
        <w:numPr>
          <w:ilvl w:val="0"/>
          <w:numId w:val="24"/>
        </w:numPr>
        <w:overflowPunct w:val="0"/>
        <w:autoSpaceDE w:val="0"/>
        <w:autoSpaceDN w:val="0"/>
        <w:ind w:left="0" w:firstLine="640"/>
        <w:outlineLvl w:val="2"/>
      </w:pPr>
      <w:r>
        <w:t>《关于公布医疗器械注册申报资料要求和批准</w:t>
      </w:r>
      <w:r>
        <w:lastRenderedPageBreak/>
        <w:t>证明文件格式的公告》（原国家食品药品监督管理总局公告</w:t>
      </w:r>
      <w:r>
        <w:t>2014</w:t>
      </w:r>
      <w:r>
        <w:t>年第</w:t>
      </w:r>
      <w:r>
        <w:t>43</w:t>
      </w:r>
      <w:r>
        <w:t>号）</w:t>
      </w:r>
    </w:p>
    <w:p>
      <w:pPr>
        <w:numPr>
          <w:ilvl w:val="0"/>
          <w:numId w:val="24"/>
        </w:numPr>
        <w:overflowPunct w:val="0"/>
        <w:autoSpaceDE w:val="0"/>
        <w:autoSpaceDN w:val="0"/>
        <w:ind w:left="0" w:firstLine="640"/>
        <w:outlineLvl w:val="2"/>
      </w:pPr>
      <w:r>
        <w:t>原国家食品药品监督管理总局关于实施《医疗器械注册管理办法》和《体外诊断试剂注册管理办法》有关事项的通知（食药</w:t>
      </w:r>
      <w:proofErr w:type="gramStart"/>
      <w:r>
        <w:t>监械管</w:t>
      </w:r>
      <w:proofErr w:type="gramEnd"/>
      <w:r>
        <w:t>〔</w:t>
      </w:r>
      <w:r>
        <w:t>2014</w:t>
      </w:r>
      <w:r>
        <w:t>〕</w:t>
      </w:r>
      <w:r>
        <w:t>144</w:t>
      </w:r>
      <w:r>
        <w:t>号）</w:t>
      </w:r>
    </w:p>
    <w:p>
      <w:pPr>
        <w:numPr>
          <w:ilvl w:val="0"/>
          <w:numId w:val="24"/>
        </w:numPr>
        <w:overflowPunct w:val="0"/>
        <w:autoSpaceDE w:val="0"/>
        <w:autoSpaceDN w:val="0"/>
        <w:ind w:left="0" w:firstLine="640"/>
        <w:outlineLvl w:val="2"/>
      </w:pPr>
      <w:r>
        <w:t>《关于发布医疗器械临床评价技术指导原则的通告》（原国家食品药品监督管理总局通告</w:t>
      </w:r>
      <w:r>
        <w:t>2015</w:t>
      </w:r>
      <w:r>
        <w:t>年第</w:t>
      </w:r>
      <w:r>
        <w:t>14</w:t>
      </w:r>
      <w:r>
        <w:t>号）</w:t>
      </w:r>
    </w:p>
    <w:p>
      <w:pPr>
        <w:numPr>
          <w:ilvl w:val="0"/>
          <w:numId w:val="24"/>
        </w:numPr>
        <w:overflowPunct w:val="0"/>
        <w:autoSpaceDE w:val="0"/>
        <w:autoSpaceDN w:val="0"/>
        <w:ind w:left="0" w:firstLine="640"/>
        <w:outlineLvl w:val="2"/>
      </w:pPr>
      <w:r>
        <w:t>《关于发布医疗器械临床试验设计指导原则的通告》（原国家食品药品监督管理总局通告</w:t>
      </w:r>
      <w:r>
        <w:t>2018</w:t>
      </w:r>
      <w:r>
        <w:t>年第</w:t>
      </w:r>
      <w:r>
        <w:t>6</w:t>
      </w:r>
      <w:r>
        <w:t>号）</w:t>
      </w:r>
    </w:p>
    <w:p>
      <w:pPr>
        <w:numPr>
          <w:ilvl w:val="0"/>
          <w:numId w:val="24"/>
        </w:numPr>
        <w:overflowPunct w:val="0"/>
        <w:autoSpaceDE w:val="0"/>
        <w:autoSpaceDN w:val="0"/>
        <w:ind w:left="0" w:firstLine="640"/>
        <w:outlineLvl w:val="2"/>
      </w:pPr>
      <w:r>
        <w:t>《关于发布医疗器械软件注册技术审查指导原则的通告》（原国家食品药品监督管理总局通告</w:t>
      </w:r>
      <w:r>
        <w:t>2015</w:t>
      </w:r>
      <w:r>
        <w:t>年第</w:t>
      </w:r>
      <w:r>
        <w:t>50</w:t>
      </w:r>
      <w:r>
        <w:t>号）</w:t>
      </w:r>
    </w:p>
    <w:p>
      <w:pPr>
        <w:numPr>
          <w:ilvl w:val="0"/>
          <w:numId w:val="24"/>
        </w:numPr>
        <w:overflowPunct w:val="0"/>
        <w:autoSpaceDE w:val="0"/>
        <w:autoSpaceDN w:val="0"/>
        <w:ind w:left="0" w:firstLine="640"/>
        <w:outlineLvl w:val="2"/>
      </w:pPr>
      <w:r>
        <w:t>《关于发布医疗器械网络安全注册技术审查指导原则的通告》（原国家食品药品监督管理总局通告</w:t>
      </w:r>
      <w:r>
        <w:t>2017</w:t>
      </w:r>
      <w:r>
        <w:t>年第</w:t>
      </w:r>
      <w:r>
        <w:t>13</w:t>
      </w:r>
      <w:r>
        <w:t>号）</w:t>
      </w:r>
    </w:p>
    <w:p>
      <w:pPr>
        <w:numPr>
          <w:ilvl w:val="0"/>
          <w:numId w:val="24"/>
        </w:numPr>
        <w:overflowPunct w:val="0"/>
        <w:autoSpaceDE w:val="0"/>
        <w:autoSpaceDN w:val="0"/>
        <w:ind w:left="0" w:firstLine="640"/>
        <w:outlineLvl w:val="2"/>
      </w:pPr>
      <w:r>
        <w:t>《关于发布有源医疗器械使用期限注册技术审查指导原则的通告》（国家药品监督管理局通告</w:t>
      </w:r>
      <w:r>
        <w:t>2019</w:t>
      </w:r>
      <w:r>
        <w:t>年第</w:t>
      </w:r>
      <w:r>
        <w:t>23</w:t>
      </w:r>
      <w:r>
        <w:t>号）</w:t>
      </w:r>
    </w:p>
    <w:p>
      <w:pPr>
        <w:numPr>
          <w:ilvl w:val="0"/>
          <w:numId w:val="24"/>
        </w:numPr>
        <w:overflowPunct w:val="0"/>
        <w:autoSpaceDE w:val="0"/>
        <w:autoSpaceDN w:val="0"/>
        <w:ind w:left="0" w:firstLine="640"/>
        <w:outlineLvl w:val="2"/>
      </w:pPr>
      <w:r>
        <w:t>《医疗器械临床试验质量管理规范》（原国家食品药品监督管理总局、中华人民共和国国家卫生和计划生育委员会令第</w:t>
      </w:r>
      <w:r>
        <w:t>25</w:t>
      </w:r>
      <w:r>
        <w:t>号）</w:t>
      </w:r>
    </w:p>
    <w:p>
      <w:pPr>
        <w:numPr>
          <w:ilvl w:val="0"/>
          <w:numId w:val="24"/>
        </w:numPr>
        <w:overflowPunct w:val="0"/>
        <w:autoSpaceDE w:val="0"/>
        <w:autoSpaceDN w:val="0"/>
        <w:ind w:left="0" w:firstLine="640"/>
        <w:outlineLvl w:val="2"/>
      </w:pPr>
      <w:r>
        <w:lastRenderedPageBreak/>
        <w:t>《血液净化标准操作规程》</w:t>
      </w:r>
      <w:r>
        <w:rPr>
          <w:rFonts w:hint="eastAsia"/>
        </w:rPr>
        <w:t>（</w:t>
      </w:r>
      <w:r>
        <w:t>人民军医出版社，</w:t>
      </w:r>
      <w:r>
        <w:t>2010</w:t>
      </w:r>
      <w:r>
        <w:rPr>
          <w:rFonts w:hint="eastAsia"/>
        </w:rPr>
        <w:t>）</w:t>
      </w:r>
    </w:p>
    <w:p>
      <w:pPr>
        <w:numPr>
          <w:ilvl w:val="0"/>
          <w:numId w:val="1"/>
        </w:numPr>
        <w:overflowPunct w:val="0"/>
        <w:autoSpaceDE w:val="0"/>
        <w:autoSpaceDN w:val="0"/>
        <w:spacing w:beforeLines="100" w:before="312" w:afterLines="50" w:after="156"/>
        <w:ind w:left="0" w:firstLine="640"/>
        <w:jc w:val="left"/>
        <w:outlineLvl w:val="1"/>
        <w:rPr>
          <w:rFonts w:eastAsia="黑体"/>
        </w:rPr>
      </w:pPr>
      <w:r>
        <w:rPr>
          <w:rFonts w:eastAsia="黑体"/>
        </w:rPr>
        <w:t>名称解释</w:t>
      </w:r>
    </w:p>
    <w:p>
      <w:pPr>
        <w:ind w:firstLine="640"/>
      </w:pPr>
      <w:r>
        <w:t>国家标准</w:t>
      </w:r>
      <w:r>
        <w:t>GB 9706.2</w:t>
      </w:r>
      <w:r>
        <w:t>、行业标准</w:t>
      </w:r>
      <w:r>
        <w:t>YY 00054</w:t>
      </w:r>
      <w:r>
        <w:t>、医疗器械分类目录、医疗器械命名术语指南的术语和定义适用于本文件。</w:t>
      </w:r>
    </w:p>
    <w:p>
      <w:pPr>
        <w:ind w:firstLine="640"/>
        <w:sectPr>
          <w:headerReference w:type="even" r:id="rId9"/>
          <w:footerReference w:type="even" r:id="rId10"/>
          <w:footerReference w:type="default" r:id="rId11"/>
          <w:headerReference w:type="first" r:id="rId12"/>
          <w:footerReference w:type="first" r:id="rId13"/>
          <w:pgSz w:w="11906" w:h="16838"/>
          <w:pgMar w:top="1440" w:right="1800" w:bottom="1440" w:left="1800" w:header="851" w:footer="992" w:gutter="0"/>
          <w:pgNumType w:fmt="numberInDash"/>
          <w:cols w:space="720"/>
          <w:docGrid w:type="lines" w:linePitch="312"/>
        </w:sectPr>
      </w:pPr>
    </w:p>
    <w:p>
      <w:pPr>
        <w:overflowPunct w:val="0"/>
        <w:autoSpaceDE w:val="0"/>
        <w:autoSpaceDN w:val="0"/>
        <w:spacing w:beforeLines="50" w:before="217" w:afterLines="50" w:after="217"/>
        <w:ind w:left="5760" w:hangingChars="1800" w:hanging="5760"/>
        <w:jc w:val="left"/>
        <w:outlineLvl w:val="0"/>
        <w:rPr>
          <w:rFonts w:eastAsia="黑体"/>
        </w:rPr>
      </w:pPr>
      <w:bookmarkStart w:id="4" w:name="_Toc432753656"/>
      <w:r>
        <w:rPr>
          <w:rFonts w:eastAsia="黑体"/>
        </w:rPr>
        <w:lastRenderedPageBreak/>
        <w:t>附录</w:t>
      </w:r>
      <w:r>
        <w:rPr>
          <w:rFonts w:eastAsia="黑体"/>
        </w:rPr>
        <w:t>I</w:t>
      </w:r>
      <w:r>
        <w:rPr>
          <w:rFonts w:eastAsia="黑体"/>
        </w:rPr>
        <w:br/>
      </w:r>
      <w:r>
        <w:rPr>
          <w:rFonts w:eastAsia="方正小标宋简体"/>
          <w:sz w:val="44"/>
          <w:szCs w:val="44"/>
        </w:rPr>
        <w:t>产品</w:t>
      </w:r>
      <w:bookmarkEnd w:id="4"/>
      <w:r>
        <w:rPr>
          <w:rFonts w:eastAsia="方正小标宋简体"/>
          <w:sz w:val="44"/>
          <w:szCs w:val="44"/>
        </w:rPr>
        <w:t>组成表</w:t>
      </w:r>
    </w:p>
    <w:p>
      <w:pPr>
        <w:overflowPunct w:val="0"/>
        <w:autoSpaceDE w:val="0"/>
        <w:autoSpaceDN w:val="0"/>
        <w:spacing w:beforeLines="50" w:before="217" w:afterLines="50" w:after="217"/>
        <w:ind w:firstLine="560"/>
        <w:jc w:val="left"/>
        <w:rPr>
          <w:rFonts w:hint="eastAsia"/>
          <w:b/>
          <w:sz w:val="24"/>
          <w:szCs w:val="22"/>
        </w:rPr>
      </w:pPr>
      <w:r>
        <w:rPr>
          <w:sz w:val="28"/>
          <w:szCs w:val="22"/>
        </w:rPr>
        <w:t>该表适用于综述资料。申请人可参考下表，按申报产品实际情况分类填写。若</w:t>
      </w:r>
      <w:r>
        <w:rPr>
          <w:rFonts w:hint="eastAsia"/>
          <w:sz w:val="28"/>
          <w:szCs w:val="22"/>
        </w:rPr>
        <w:t>存在部件可</w:t>
      </w:r>
      <w:r>
        <w:rPr>
          <w:sz w:val="28"/>
          <w:szCs w:val="22"/>
        </w:rPr>
        <w:t>选配</w:t>
      </w:r>
      <w:r>
        <w:rPr>
          <w:rFonts w:hint="eastAsia"/>
          <w:sz w:val="28"/>
          <w:szCs w:val="22"/>
        </w:rPr>
        <w:t>、</w:t>
      </w:r>
      <w:r>
        <w:rPr>
          <w:sz w:val="28"/>
          <w:szCs w:val="22"/>
        </w:rPr>
        <w:t>或部件数量有多个</w:t>
      </w:r>
      <w:r>
        <w:rPr>
          <w:rFonts w:hint="eastAsia"/>
          <w:sz w:val="28"/>
          <w:szCs w:val="22"/>
        </w:rPr>
        <w:t>等情况</w:t>
      </w:r>
      <w:r>
        <w:rPr>
          <w:sz w:val="28"/>
          <w:szCs w:val="22"/>
        </w:rPr>
        <w:t>，备注应说明。</w:t>
      </w:r>
    </w:p>
    <w:tbl>
      <w:tblPr>
        <w:tblW w:w="13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271"/>
        <w:gridCol w:w="1701"/>
        <w:gridCol w:w="1985"/>
        <w:gridCol w:w="4252"/>
        <w:gridCol w:w="1700"/>
        <w:gridCol w:w="1844"/>
        <w:gridCol w:w="567"/>
        <w:gridCol w:w="567"/>
      </w:tblGrid>
      <w:tr>
        <w:trPr>
          <w:tblHeader/>
          <w:jc w:val="center"/>
        </w:trPr>
        <w:tc>
          <w:tcPr>
            <w:tcW w:w="2972" w:type="dxa"/>
            <w:gridSpan w:val="2"/>
            <w:vMerge w:val="restart"/>
            <w:vAlign w:val="center"/>
          </w:tcPr>
          <w:p>
            <w:pPr>
              <w:overflowPunct w:val="0"/>
              <w:autoSpaceDE w:val="0"/>
              <w:autoSpaceDN w:val="0"/>
              <w:adjustRightInd w:val="0"/>
              <w:snapToGrid w:val="0"/>
              <w:spacing w:line="240" w:lineRule="auto"/>
              <w:ind w:firstLineChars="0" w:firstLine="0"/>
              <w:jc w:val="center"/>
              <w:rPr>
                <w:b/>
                <w:color w:val="000000"/>
                <w:sz w:val="24"/>
                <w:szCs w:val="22"/>
              </w:rPr>
            </w:pPr>
            <w:r>
              <w:rPr>
                <w:b/>
                <w:color w:val="000000"/>
                <w:sz w:val="24"/>
                <w:szCs w:val="22"/>
              </w:rPr>
              <w:t>名称</w:t>
            </w:r>
          </w:p>
        </w:tc>
        <w:tc>
          <w:tcPr>
            <w:tcW w:w="1985" w:type="dxa"/>
            <w:vMerge w:val="restart"/>
            <w:vAlign w:val="center"/>
          </w:tcPr>
          <w:p>
            <w:pPr>
              <w:overflowPunct w:val="0"/>
              <w:autoSpaceDE w:val="0"/>
              <w:autoSpaceDN w:val="0"/>
              <w:adjustRightInd w:val="0"/>
              <w:snapToGrid w:val="0"/>
              <w:spacing w:line="240" w:lineRule="auto"/>
              <w:ind w:firstLineChars="0" w:firstLine="0"/>
              <w:jc w:val="center"/>
              <w:rPr>
                <w:b/>
                <w:color w:val="000000"/>
                <w:sz w:val="24"/>
                <w:szCs w:val="22"/>
              </w:rPr>
            </w:pPr>
            <w:r>
              <w:rPr>
                <w:b/>
                <w:color w:val="000000"/>
                <w:sz w:val="24"/>
                <w:szCs w:val="22"/>
              </w:rPr>
              <w:t>型号</w:t>
            </w:r>
          </w:p>
        </w:tc>
        <w:tc>
          <w:tcPr>
            <w:tcW w:w="4252" w:type="dxa"/>
            <w:vMerge w:val="restart"/>
            <w:vAlign w:val="center"/>
          </w:tcPr>
          <w:p>
            <w:pPr>
              <w:overflowPunct w:val="0"/>
              <w:autoSpaceDE w:val="0"/>
              <w:autoSpaceDN w:val="0"/>
              <w:adjustRightInd w:val="0"/>
              <w:snapToGrid w:val="0"/>
              <w:spacing w:line="240" w:lineRule="auto"/>
              <w:ind w:firstLineChars="0" w:firstLine="0"/>
              <w:jc w:val="center"/>
              <w:rPr>
                <w:b/>
                <w:color w:val="000000"/>
                <w:sz w:val="24"/>
                <w:szCs w:val="22"/>
              </w:rPr>
            </w:pPr>
            <w:r>
              <w:rPr>
                <w:b/>
                <w:color w:val="000000"/>
                <w:sz w:val="24"/>
                <w:szCs w:val="22"/>
              </w:rPr>
              <w:t>规格参数</w:t>
            </w:r>
          </w:p>
        </w:tc>
        <w:tc>
          <w:tcPr>
            <w:tcW w:w="1700" w:type="dxa"/>
            <w:vMerge w:val="restart"/>
            <w:vAlign w:val="center"/>
          </w:tcPr>
          <w:p>
            <w:pPr>
              <w:overflowPunct w:val="0"/>
              <w:autoSpaceDE w:val="0"/>
              <w:autoSpaceDN w:val="0"/>
              <w:adjustRightInd w:val="0"/>
              <w:snapToGrid w:val="0"/>
              <w:spacing w:line="240" w:lineRule="auto"/>
              <w:ind w:firstLineChars="0" w:firstLine="0"/>
              <w:jc w:val="center"/>
              <w:rPr>
                <w:b/>
                <w:color w:val="000000"/>
                <w:sz w:val="24"/>
                <w:szCs w:val="22"/>
              </w:rPr>
            </w:pPr>
            <w:r>
              <w:rPr>
                <w:b/>
                <w:color w:val="000000"/>
                <w:sz w:val="24"/>
                <w:szCs w:val="22"/>
              </w:rPr>
              <w:t>制造商</w:t>
            </w:r>
          </w:p>
        </w:tc>
        <w:tc>
          <w:tcPr>
            <w:tcW w:w="1844" w:type="dxa"/>
            <w:vMerge w:val="restart"/>
            <w:vAlign w:val="center"/>
          </w:tcPr>
          <w:p>
            <w:pPr>
              <w:overflowPunct w:val="0"/>
              <w:autoSpaceDE w:val="0"/>
              <w:autoSpaceDN w:val="0"/>
              <w:adjustRightInd w:val="0"/>
              <w:snapToGrid w:val="0"/>
              <w:spacing w:line="240" w:lineRule="auto"/>
              <w:ind w:firstLineChars="0" w:firstLine="0"/>
              <w:jc w:val="center"/>
              <w:rPr>
                <w:b/>
                <w:color w:val="000000"/>
                <w:sz w:val="24"/>
                <w:szCs w:val="22"/>
              </w:rPr>
            </w:pPr>
            <w:r>
              <w:rPr>
                <w:b/>
                <w:color w:val="000000"/>
                <w:sz w:val="24"/>
                <w:szCs w:val="22"/>
              </w:rPr>
              <w:t>备注</w:t>
            </w:r>
          </w:p>
        </w:tc>
        <w:tc>
          <w:tcPr>
            <w:tcW w:w="1134" w:type="dxa"/>
            <w:gridSpan w:val="2"/>
            <w:vAlign w:val="center"/>
          </w:tcPr>
          <w:p>
            <w:pPr>
              <w:overflowPunct w:val="0"/>
              <w:autoSpaceDE w:val="0"/>
              <w:autoSpaceDN w:val="0"/>
              <w:adjustRightInd w:val="0"/>
              <w:snapToGrid w:val="0"/>
              <w:spacing w:line="240" w:lineRule="auto"/>
              <w:ind w:firstLineChars="0" w:firstLine="0"/>
              <w:jc w:val="center"/>
              <w:rPr>
                <w:b/>
                <w:color w:val="000000"/>
                <w:sz w:val="24"/>
                <w:szCs w:val="22"/>
              </w:rPr>
            </w:pPr>
            <w:r>
              <w:rPr>
                <w:b/>
                <w:color w:val="000000"/>
                <w:sz w:val="24"/>
                <w:szCs w:val="22"/>
              </w:rPr>
              <w:t>型号规格</w:t>
            </w:r>
          </w:p>
          <w:p>
            <w:pPr>
              <w:overflowPunct w:val="0"/>
              <w:autoSpaceDE w:val="0"/>
              <w:autoSpaceDN w:val="0"/>
              <w:adjustRightInd w:val="0"/>
              <w:snapToGrid w:val="0"/>
              <w:spacing w:line="240" w:lineRule="auto"/>
              <w:ind w:firstLineChars="0" w:firstLine="0"/>
              <w:jc w:val="center"/>
              <w:rPr>
                <w:b/>
                <w:color w:val="000000"/>
                <w:sz w:val="24"/>
                <w:szCs w:val="22"/>
              </w:rPr>
            </w:pPr>
            <w:r>
              <w:rPr>
                <w:b/>
                <w:color w:val="000000"/>
                <w:sz w:val="24"/>
                <w:szCs w:val="22"/>
              </w:rPr>
              <w:t>或配置</w:t>
            </w:r>
          </w:p>
        </w:tc>
      </w:tr>
      <w:tr>
        <w:trPr>
          <w:tblHeader/>
          <w:jc w:val="center"/>
        </w:trPr>
        <w:tc>
          <w:tcPr>
            <w:tcW w:w="2972" w:type="dxa"/>
            <w:gridSpan w:val="2"/>
            <w:vMerge/>
            <w:vAlign w:val="center"/>
          </w:tcPr>
          <w:p>
            <w:pPr>
              <w:overflowPunct w:val="0"/>
              <w:autoSpaceDE w:val="0"/>
              <w:autoSpaceDN w:val="0"/>
              <w:adjustRightInd w:val="0"/>
              <w:snapToGrid w:val="0"/>
              <w:spacing w:line="240" w:lineRule="auto"/>
              <w:ind w:firstLineChars="0" w:firstLine="0"/>
              <w:jc w:val="center"/>
              <w:rPr>
                <w:b/>
                <w:color w:val="000000"/>
                <w:sz w:val="24"/>
                <w:szCs w:val="22"/>
              </w:rPr>
            </w:pPr>
          </w:p>
        </w:tc>
        <w:tc>
          <w:tcPr>
            <w:tcW w:w="1985" w:type="dxa"/>
            <w:vMerge/>
            <w:vAlign w:val="center"/>
          </w:tcPr>
          <w:p>
            <w:pPr>
              <w:overflowPunct w:val="0"/>
              <w:autoSpaceDE w:val="0"/>
              <w:autoSpaceDN w:val="0"/>
              <w:adjustRightInd w:val="0"/>
              <w:snapToGrid w:val="0"/>
              <w:spacing w:line="240" w:lineRule="auto"/>
              <w:ind w:firstLineChars="0" w:firstLine="0"/>
              <w:jc w:val="center"/>
              <w:rPr>
                <w:b/>
                <w:color w:val="000000"/>
                <w:sz w:val="24"/>
                <w:szCs w:val="22"/>
              </w:rPr>
            </w:pPr>
          </w:p>
        </w:tc>
        <w:tc>
          <w:tcPr>
            <w:tcW w:w="4252" w:type="dxa"/>
            <w:vMerge/>
            <w:vAlign w:val="center"/>
          </w:tcPr>
          <w:p>
            <w:pPr>
              <w:overflowPunct w:val="0"/>
              <w:autoSpaceDE w:val="0"/>
              <w:autoSpaceDN w:val="0"/>
              <w:adjustRightInd w:val="0"/>
              <w:snapToGrid w:val="0"/>
              <w:spacing w:line="240" w:lineRule="auto"/>
              <w:ind w:firstLineChars="0" w:firstLine="0"/>
              <w:jc w:val="center"/>
              <w:rPr>
                <w:b/>
                <w:color w:val="000000"/>
                <w:sz w:val="24"/>
                <w:szCs w:val="22"/>
              </w:rPr>
            </w:pPr>
          </w:p>
        </w:tc>
        <w:tc>
          <w:tcPr>
            <w:tcW w:w="1700" w:type="dxa"/>
            <w:vMerge/>
            <w:vAlign w:val="center"/>
          </w:tcPr>
          <w:p>
            <w:pPr>
              <w:overflowPunct w:val="0"/>
              <w:autoSpaceDE w:val="0"/>
              <w:autoSpaceDN w:val="0"/>
              <w:adjustRightInd w:val="0"/>
              <w:snapToGrid w:val="0"/>
              <w:spacing w:line="240" w:lineRule="auto"/>
              <w:ind w:firstLineChars="0" w:firstLine="0"/>
              <w:jc w:val="center"/>
              <w:rPr>
                <w:b/>
                <w:color w:val="000000"/>
                <w:sz w:val="24"/>
                <w:szCs w:val="22"/>
              </w:rPr>
            </w:pPr>
          </w:p>
        </w:tc>
        <w:tc>
          <w:tcPr>
            <w:tcW w:w="1844" w:type="dxa"/>
            <w:vMerge/>
            <w:vAlign w:val="center"/>
          </w:tcPr>
          <w:p>
            <w:pPr>
              <w:overflowPunct w:val="0"/>
              <w:autoSpaceDE w:val="0"/>
              <w:autoSpaceDN w:val="0"/>
              <w:adjustRightInd w:val="0"/>
              <w:snapToGrid w:val="0"/>
              <w:spacing w:line="240" w:lineRule="auto"/>
              <w:ind w:firstLineChars="0" w:firstLine="0"/>
              <w:jc w:val="center"/>
              <w:rPr>
                <w:b/>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b/>
                <w:color w:val="000000"/>
                <w:sz w:val="24"/>
                <w:szCs w:val="22"/>
              </w:rPr>
            </w:pPr>
            <w:r>
              <w:rPr>
                <w:b/>
                <w:color w:val="000000"/>
                <w:sz w:val="24"/>
                <w:szCs w:val="22"/>
              </w:rPr>
              <w:t>1</w:t>
            </w:r>
          </w:p>
        </w:tc>
        <w:tc>
          <w:tcPr>
            <w:tcW w:w="567" w:type="dxa"/>
            <w:vAlign w:val="center"/>
          </w:tcPr>
          <w:p>
            <w:pPr>
              <w:overflowPunct w:val="0"/>
              <w:autoSpaceDE w:val="0"/>
              <w:autoSpaceDN w:val="0"/>
              <w:adjustRightInd w:val="0"/>
              <w:snapToGrid w:val="0"/>
              <w:spacing w:line="240" w:lineRule="auto"/>
              <w:ind w:firstLineChars="0" w:firstLine="0"/>
              <w:jc w:val="center"/>
              <w:rPr>
                <w:b/>
                <w:color w:val="000000"/>
                <w:sz w:val="24"/>
                <w:szCs w:val="22"/>
              </w:rPr>
            </w:pPr>
            <w:r>
              <w:rPr>
                <w:b/>
                <w:color w:val="000000"/>
                <w:sz w:val="24"/>
                <w:szCs w:val="22"/>
              </w:rPr>
              <w:t>2</w:t>
            </w:r>
          </w:p>
        </w:tc>
      </w:tr>
      <w:tr>
        <w:trPr>
          <w:jc w:val="center"/>
        </w:trPr>
        <w:tc>
          <w:tcPr>
            <w:tcW w:w="1271"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r>
              <w:rPr>
                <w:color w:val="000000"/>
                <w:sz w:val="24"/>
                <w:szCs w:val="22"/>
              </w:rPr>
              <w:t>主机</w:t>
            </w:r>
          </w:p>
        </w:tc>
        <w:tc>
          <w:tcPr>
            <w:tcW w:w="1701"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r>
              <w:rPr>
                <w:color w:val="000000"/>
                <w:sz w:val="24"/>
                <w:szCs w:val="22"/>
              </w:rPr>
              <w:t>外壳</w:t>
            </w:r>
          </w:p>
        </w:tc>
        <w:tc>
          <w:tcPr>
            <w:tcW w:w="1985" w:type="dxa"/>
          </w:tcPr>
          <w:p>
            <w:pPr>
              <w:overflowPunct w:val="0"/>
              <w:autoSpaceDE w:val="0"/>
              <w:autoSpaceDN w:val="0"/>
              <w:adjustRightInd w:val="0"/>
              <w:snapToGrid w:val="0"/>
              <w:spacing w:line="240" w:lineRule="auto"/>
              <w:ind w:firstLineChars="0" w:firstLine="0"/>
              <w:rPr>
                <w:sz w:val="24"/>
                <w:szCs w:val="22"/>
              </w:rPr>
            </w:pPr>
            <w:r>
              <w:rPr>
                <w:sz w:val="24"/>
                <w:szCs w:val="22"/>
              </w:rPr>
              <w:t>外壳型号（若适用）</w:t>
            </w:r>
          </w:p>
        </w:tc>
        <w:tc>
          <w:tcPr>
            <w:tcW w:w="4252" w:type="dxa"/>
            <w:vAlign w:val="center"/>
          </w:tcPr>
          <w:p>
            <w:pPr>
              <w:overflowPunct w:val="0"/>
              <w:autoSpaceDE w:val="0"/>
              <w:autoSpaceDN w:val="0"/>
              <w:adjustRightInd w:val="0"/>
              <w:snapToGrid w:val="0"/>
              <w:spacing w:line="240" w:lineRule="auto"/>
              <w:ind w:firstLineChars="0" w:firstLine="0"/>
              <w:rPr>
                <w:sz w:val="24"/>
                <w:szCs w:val="18"/>
              </w:rPr>
            </w:pPr>
            <w:r>
              <w:rPr>
                <w:sz w:val="24"/>
                <w:szCs w:val="18"/>
              </w:rPr>
              <w:t>材料：</w:t>
            </w:r>
          </w:p>
          <w:p>
            <w:pPr>
              <w:overflowPunct w:val="0"/>
              <w:autoSpaceDE w:val="0"/>
              <w:autoSpaceDN w:val="0"/>
              <w:adjustRightInd w:val="0"/>
              <w:snapToGrid w:val="0"/>
              <w:spacing w:line="240" w:lineRule="auto"/>
              <w:ind w:firstLineChars="0" w:firstLine="0"/>
              <w:rPr>
                <w:sz w:val="24"/>
                <w:szCs w:val="18"/>
              </w:rPr>
            </w:pPr>
            <w:r>
              <w:rPr>
                <w:sz w:val="24"/>
                <w:szCs w:val="18"/>
              </w:rPr>
              <w:t>主体颜色：</w:t>
            </w:r>
          </w:p>
          <w:p>
            <w:pPr>
              <w:overflowPunct w:val="0"/>
              <w:autoSpaceDE w:val="0"/>
              <w:autoSpaceDN w:val="0"/>
              <w:adjustRightInd w:val="0"/>
              <w:snapToGrid w:val="0"/>
              <w:spacing w:line="240" w:lineRule="auto"/>
              <w:ind w:firstLineChars="0" w:firstLine="0"/>
              <w:rPr>
                <w:sz w:val="24"/>
                <w:szCs w:val="18"/>
              </w:rPr>
            </w:pPr>
            <w:r>
              <w:rPr>
                <w:sz w:val="24"/>
                <w:szCs w:val="18"/>
              </w:rPr>
              <w:t>附件颜色：</w:t>
            </w:r>
          </w:p>
        </w:tc>
        <w:tc>
          <w:tcPr>
            <w:tcW w:w="1700" w:type="dxa"/>
            <w:vAlign w:val="center"/>
          </w:tcPr>
          <w:p>
            <w:pPr>
              <w:overflowPunct w:val="0"/>
              <w:autoSpaceDE w:val="0"/>
              <w:autoSpaceDN w:val="0"/>
              <w:adjustRightInd w:val="0"/>
              <w:snapToGrid w:val="0"/>
              <w:spacing w:line="240" w:lineRule="auto"/>
              <w:ind w:firstLineChars="0" w:firstLine="0"/>
              <w:rPr>
                <w:color w:val="000000"/>
                <w:sz w:val="24"/>
                <w:szCs w:val="22"/>
              </w:rPr>
            </w:pPr>
          </w:p>
        </w:tc>
        <w:tc>
          <w:tcPr>
            <w:tcW w:w="1844" w:type="dxa"/>
            <w:vAlign w:val="center"/>
          </w:tcPr>
          <w:p>
            <w:pPr>
              <w:overflowPunct w:val="0"/>
              <w:autoSpaceDE w:val="0"/>
              <w:autoSpaceDN w:val="0"/>
              <w:adjustRightInd w:val="0"/>
              <w:snapToGrid w:val="0"/>
              <w:spacing w:line="240" w:lineRule="auto"/>
              <w:ind w:firstLineChars="0" w:firstLine="0"/>
            </w:pPr>
          </w:p>
        </w:tc>
        <w:tc>
          <w:tcPr>
            <w:tcW w:w="567" w:type="dxa"/>
            <w:vAlign w:val="center"/>
          </w:tcPr>
          <w:p>
            <w:pPr>
              <w:overflowPunct w:val="0"/>
              <w:autoSpaceDE w:val="0"/>
              <w:autoSpaceDN w:val="0"/>
              <w:adjustRightInd w:val="0"/>
              <w:snapToGrid w:val="0"/>
              <w:spacing w:line="240" w:lineRule="auto"/>
              <w:ind w:firstLineChars="0" w:firstLine="0"/>
              <w:jc w:val="center"/>
              <w:rPr>
                <w:b/>
                <w:bCs/>
                <w:color w:val="000000"/>
                <w:sz w:val="24"/>
                <w:szCs w:val="22"/>
              </w:rPr>
            </w:pPr>
            <w:r>
              <w:rPr>
                <w:b/>
                <w:bCs/>
                <w:color w:val="000000"/>
                <w:sz w:val="24"/>
                <w:szCs w:val="22"/>
              </w:rPr>
              <w:t>√</w:t>
            </w: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r>
              <w:rPr>
                <w:b/>
                <w:bCs/>
                <w:color w:val="000000"/>
                <w:sz w:val="24"/>
                <w:szCs w:val="22"/>
              </w:rPr>
              <w:t>√</w:t>
            </w:r>
          </w:p>
        </w:tc>
      </w:tr>
      <w:tr>
        <w:trPr>
          <w:jc w:val="center"/>
        </w:trPr>
        <w:tc>
          <w:tcPr>
            <w:tcW w:w="1271" w:type="dxa"/>
            <w:vMerge w:val="restart"/>
            <w:vAlign w:val="center"/>
          </w:tcPr>
          <w:p>
            <w:pPr>
              <w:overflowPunct w:val="0"/>
              <w:autoSpaceDE w:val="0"/>
              <w:autoSpaceDN w:val="0"/>
              <w:adjustRightInd w:val="0"/>
              <w:snapToGrid w:val="0"/>
              <w:spacing w:line="240" w:lineRule="auto"/>
              <w:ind w:firstLineChars="0" w:firstLine="0"/>
              <w:jc w:val="center"/>
              <w:rPr>
                <w:color w:val="000000"/>
                <w:sz w:val="24"/>
                <w:szCs w:val="22"/>
              </w:rPr>
            </w:pPr>
            <w:r>
              <w:rPr>
                <w:color w:val="000000"/>
                <w:sz w:val="24"/>
                <w:szCs w:val="22"/>
              </w:rPr>
              <w:t>液体动力系统</w:t>
            </w:r>
          </w:p>
        </w:tc>
        <w:tc>
          <w:tcPr>
            <w:tcW w:w="1701"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r>
              <w:rPr>
                <w:color w:val="000000"/>
                <w:sz w:val="24"/>
                <w:szCs w:val="22"/>
              </w:rPr>
              <w:t>血泵</w:t>
            </w:r>
          </w:p>
        </w:tc>
        <w:tc>
          <w:tcPr>
            <w:tcW w:w="1985" w:type="dxa"/>
          </w:tcPr>
          <w:p>
            <w:pPr>
              <w:overflowPunct w:val="0"/>
              <w:autoSpaceDE w:val="0"/>
              <w:autoSpaceDN w:val="0"/>
              <w:adjustRightInd w:val="0"/>
              <w:snapToGrid w:val="0"/>
              <w:spacing w:line="240" w:lineRule="auto"/>
              <w:ind w:firstLineChars="0" w:firstLine="0"/>
              <w:rPr>
                <w:color w:val="000000"/>
                <w:sz w:val="24"/>
                <w:szCs w:val="22"/>
              </w:rPr>
            </w:pPr>
          </w:p>
        </w:tc>
        <w:tc>
          <w:tcPr>
            <w:tcW w:w="4252" w:type="dxa"/>
          </w:tcPr>
          <w:p>
            <w:pPr>
              <w:overflowPunct w:val="0"/>
              <w:autoSpaceDE w:val="0"/>
              <w:autoSpaceDN w:val="0"/>
              <w:adjustRightInd w:val="0"/>
              <w:snapToGrid w:val="0"/>
              <w:spacing w:line="240" w:lineRule="auto"/>
              <w:ind w:firstLineChars="0" w:firstLine="0"/>
              <w:rPr>
                <w:color w:val="000000"/>
                <w:sz w:val="24"/>
                <w:szCs w:val="18"/>
              </w:rPr>
            </w:pPr>
            <w:r>
              <w:rPr>
                <w:color w:val="000000"/>
                <w:sz w:val="24"/>
                <w:szCs w:val="18"/>
              </w:rPr>
              <w:t>额定电压电流：</w:t>
            </w:r>
          </w:p>
          <w:p>
            <w:pPr>
              <w:overflowPunct w:val="0"/>
              <w:autoSpaceDE w:val="0"/>
              <w:autoSpaceDN w:val="0"/>
              <w:adjustRightInd w:val="0"/>
              <w:snapToGrid w:val="0"/>
              <w:spacing w:line="240" w:lineRule="auto"/>
              <w:ind w:firstLineChars="0" w:firstLine="0"/>
              <w:rPr>
                <w:color w:val="000000"/>
                <w:sz w:val="24"/>
                <w:szCs w:val="18"/>
              </w:rPr>
            </w:pPr>
            <w:r>
              <w:rPr>
                <w:color w:val="000000"/>
                <w:sz w:val="24"/>
                <w:szCs w:val="18"/>
              </w:rPr>
              <w:t>功率：</w:t>
            </w:r>
          </w:p>
          <w:p>
            <w:pPr>
              <w:overflowPunct w:val="0"/>
              <w:autoSpaceDE w:val="0"/>
              <w:autoSpaceDN w:val="0"/>
              <w:adjustRightInd w:val="0"/>
              <w:snapToGrid w:val="0"/>
              <w:spacing w:line="240" w:lineRule="auto"/>
              <w:ind w:firstLineChars="0" w:firstLine="0"/>
              <w:rPr>
                <w:color w:val="000000"/>
                <w:sz w:val="24"/>
                <w:szCs w:val="18"/>
              </w:rPr>
            </w:pPr>
            <w:r>
              <w:rPr>
                <w:color w:val="000000"/>
                <w:sz w:val="24"/>
                <w:szCs w:val="18"/>
              </w:rPr>
              <w:t>转速：</w:t>
            </w: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b/>
                <w:bCs/>
                <w:color w:val="000000"/>
                <w:sz w:val="24"/>
                <w:szCs w:val="22"/>
              </w:rPr>
            </w:pPr>
            <w:r>
              <w:rPr>
                <w:b/>
                <w:bCs/>
                <w:color w:val="000000"/>
                <w:sz w:val="24"/>
                <w:szCs w:val="22"/>
              </w:rPr>
              <w:t>√</w:t>
            </w: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r>
              <w:rPr>
                <w:b/>
                <w:bCs/>
                <w:color w:val="000000"/>
                <w:sz w:val="24"/>
                <w:szCs w:val="22"/>
              </w:rPr>
              <w:t>√</w:t>
            </w: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r>
              <w:rPr>
                <w:color w:val="000000"/>
                <w:sz w:val="24"/>
                <w:szCs w:val="22"/>
              </w:rPr>
              <w:t>流量泵</w:t>
            </w:r>
          </w:p>
        </w:tc>
        <w:tc>
          <w:tcPr>
            <w:tcW w:w="1985" w:type="dxa"/>
          </w:tcPr>
          <w:p>
            <w:pPr>
              <w:overflowPunct w:val="0"/>
              <w:autoSpaceDE w:val="0"/>
              <w:autoSpaceDN w:val="0"/>
              <w:adjustRightInd w:val="0"/>
              <w:snapToGrid w:val="0"/>
              <w:spacing w:line="240" w:lineRule="auto"/>
              <w:ind w:firstLineChars="0" w:firstLine="0"/>
              <w:rPr>
                <w:color w:val="000000"/>
                <w:sz w:val="24"/>
                <w:szCs w:val="22"/>
              </w:rPr>
            </w:pPr>
          </w:p>
        </w:tc>
        <w:tc>
          <w:tcPr>
            <w:tcW w:w="4252" w:type="dxa"/>
          </w:tcPr>
          <w:p>
            <w:pPr>
              <w:overflowPunct w:val="0"/>
              <w:autoSpaceDE w:val="0"/>
              <w:autoSpaceDN w:val="0"/>
              <w:adjustRightInd w:val="0"/>
              <w:snapToGrid w:val="0"/>
              <w:spacing w:line="240" w:lineRule="auto"/>
              <w:ind w:firstLineChars="0" w:firstLine="0"/>
              <w:rPr>
                <w:color w:val="000000"/>
                <w:sz w:val="24"/>
                <w:szCs w:val="18"/>
              </w:rPr>
            </w:pP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b/>
                <w:bCs/>
                <w:color w:val="000000"/>
                <w:sz w:val="24"/>
                <w:szCs w:val="22"/>
              </w:rPr>
            </w:pPr>
            <w:r>
              <w:rPr>
                <w:b/>
                <w:bCs/>
                <w:color w:val="000000"/>
                <w:sz w:val="24"/>
                <w:szCs w:val="22"/>
              </w:rPr>
              <w:t>√</w:t>
            </w: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r>
              <w:rPr>
                <w:b/>
                <w:bCs/>
                <w:color w:val="000000"/>
                <w:sz w:val="24"/>
                <w:szCs w:val="22"/>
              </w:rPr>
              <w:t>√</w:t>
            </w: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r>
              <w:rPr>
                <w:color w:val="000000"/>
                <w:sz w:val="24"/>
                <w:szCs w:val="22"/>
              </w:rPr>
              <w:t>负压泵</w:t>
            </w:r>
          </w:p>
        </w:tc>
        <w:tc>
          <w:tcPr>
            <w:tcW w:w="1985" w:type="dxa"/>
          </w:tcPr>
          <w:p>
            <w:pPr>
              <w:overflowPunct w:val="0"/>
              <w:autoSpaceDE w:val="0"/>
              <w:autoSpaceDN w:val="0"/>
              <w:adjustRightInd w:val="0"/>
              <w:snapToGrid w:val="0"/>
              <w:spacing w:line="240" w:lineRule="auto"/>
              <w:ind w:firstLineChars="0" w:firstLine="0"/>
              <w:rPr>
                <w:color w:val="000000"/>
                <w:sz w:val="24"/>
                <w:szCs w:val="22"/>
              </w:rPr>
            </w:pPr>
          </w:p>
        </w:tc>
        <w:tc>
          <w:tcPr>
            <w:tcW w:w="4252" w:type="dxa"/>
          </w:tcPr>
          <w:p>
            <w:pPr>
              <w:overflowPunct w:val="0"/>
              <w:autoSpaceDE w:val="0"/>
              <w:autoSpaceDN w:val="0"/>
              <w:adjustRightInd w:val="0"/>
              <w:snapToGrid w:val="0"/>
              <w:spacing w:line="240" w:lineRule="auto"/>
              <w:ind w:firstLineChars="0" w:firstLine="0"/>
              <w:rPr>
                <w:color w:val="000000"/>
                <w:sz w:val="24"/>
                <w:szCs w:val="18"/>
              </w:rPr>
            </w:pP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b/>
                <w:bCs/>
                <w:color w:val="000000"/>
                <w:sz w:val="24"/>
                <w:szCs w:val="22"/>
              </w:rPr>
            </w:pPr>
            <w:r>
              <w:rPr>
                <w:b/>
                <w:bCs/>
                <w:color w:val="000000"/>
                <w:sz w:val="24"/>
                <w:szCs w:val="22"/>
              </w:rPr>
              <w:t>√</w:t>
            </w: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r>
              <w:rPr>
                <w:b/>
                <w:bCs/>
                <w:color w:val="000000"/>
                <w:sz w:val="24"/>
                <w:szCs w:val="22"/>
              </w:rPr>
              <w:t>√</w:t>
            </w: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r>
              <w:rPr>
                <w:color w:val="000000"/>
                <w:sz w:val="24"/>
                <w:szCs w:val="22"/>
              </w:rPr>
              <w:t>超滤泵</w:t>
            </w:r>
          </w:p>
        </w:tc>
        <w:tc>
          <w:tcPr>
            <w:tcW w:w="1985" w:type="dxa"/>
          </w:tcPr>
          <w:p>
            <w:pPr>
              <w:overflowPunct w:val="0"/>
              <w:autoSpaceDE w:val="0"/>
              <w:autoSpaceDN w:val="0"/>
              <w:adjustRightInd w:val="0"/>
              <w:snapToGrid w:val="0"/>
              <w:spacing w:line="240" w:lineRule="auto"/>
              <w:ind w:firstLineChars="0" w:firstLine="0"/>
              <w:rPr>
                <w:color w:val="000000"/>
                <w:sz w:val="24"/>
                <w:szCs w:val="22"/>
              </w:rPr>
            </w:pPr>
          </w:p>
        </w:tc>
        <w:tc>
          <w:tcPr>
            <w:tcW w:w="4252" w:type="dxa"/>
          </w:tcPr>
          <w:p>
            <w:pPr>
              <w:overflowPunct w:val="0"/>
              <w:autoSpaceDE w:val="0"/>
              <w:autoSpaceDN w:val="0"/>
              <w:adjustRightInd w:val="0"/>
              <w:snapToGrid w:val="0"/>
              <w:spacing w:line="240" w:lineRule="auto"/>
              <w:ind w:firstLineChars="0" w:firstLine="0"/>
              <w:rPr>
                <w:color w:val="000000"/>
                <w:sz w:val="24"/>
                <w:szCs w:val="18"/>
              </w:rPr>
            </w:pP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22"/>
              </w:rPr>
            </w:pPr>
            <w:r>
              <w:rPr>
                <w:color w:val="000000" w:themeColor="text1"/>
                <w:sz w:val="24"/>
                <w:szCs w:val="22"/>
              </w:rPr>
              <w:t>浓缩液泵</w:t>
            </w:r>
          </w:p>
        </w:tc>
        <w:tc>
          <w:tcPr>
            <w:tcW w:w="1985" w:type="dxa"/>
          </w:tcPr>
          <w:p>
            <w:pPr>
              <w:overflowPunct w:val="0"/>
              <w:autoSpaceDE w:val="0"/>
              <w:autoSpaceDN w:val="0"/>
              <w:adjustRightInd w:val="0"/>
              <w:snapToGrid w:val="0"/>
              <w:spacing w:line="240" w:lineRule="auto"/>
              <w:ind w:firstLineChars="0" w:firstLine="0"/>
              <w:rPr>
                <w:color w:val="000000"/>
                <w:sz w:val="24"/>
                <w:szCs w:val="22"/>
              </w:rPr>
            </w:pPr>
          </w:p>
        </w:tc>
        <w:tc>
          <w:tcPr>
            <w:tcW w:w="4252" w:type="dxa"/>
          </w:tcPr>
          <w:p>
            <w:pPr>
              <w:overflowPunct w:val="0"/>
              <w:autoSpaceDE w:val="0"/>
              <w:autoSpaceDN w:val="0"/>
              <w:adjustRightInd w:val="0"/>
              <w:snapToGrid w:val="0"/>
              <w:spacing w:line="240" w:lineRule="auto"/>
              <w:ind w:firstLineChars="0" w:firstLine="0"/>
              <w:rPr>
                <w:color w:val="000000"/>
                <w:sz w:val="24"/>
                <w:szCs w:val="18"/>
              </w:rPr>
            </w:pP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18"/>
              </w:rPr>
            </w:pPr>
            <w:r>
              <w:rPr>
                <w:color w:val="000000" w:themeColor="text1"/>
                <w:sz w:val="24"/>
                <w:szCs w:val="22"/>
              </w:rPr>
              <w:t>肝素泵</w:t>
            </w:r>
          </w:p>
        </w:tc>
        <w:tc>
          <w:tcPr>
            <w:tcW w:w="1985" w:type="dxa"/>
          </w:tcPr>
          <w:p>
            <w:pPr>
              <w:overflowPunct w:val="0"/>
              <w:autoSpaceDE w:val="0"/>
              <w:autoSpaceDN w:val="0"/>
              <w:adjustRightInd w:val="0"/>
              <w:snapToGrid w:val="0"/>
              <w:spacing w:line="240" w:lineRule="auto"/>
              <w:ind w:firstLineChars="0" w:firstLine="0"/>
              <w:rPr>
                <w:color w:val="000000"/>
                <w:sz w:val="24"/>
                <w:szCs w:val="22"/>
              </w:rPr>
            </w:pPr>
          </w:p>
        </w:tc>
        <w:tc>
          <w:tcPr>
            <w:tcW w:w="4252" w:type="dxa"/>
          </w:tcPr>
          <w:p>
            <w:pPr>
              <w:overflowPunct w:val="0"/>
              <w:autoSpaceDE w:val="0"/>
              <w:autoSpaceDN w:val="0"/>
              <w:adjustRightInd w:val="0"/>
              <w:snapToGrid w:val="0"/>
              <w:spacing w:line="240" w:lineRule="auto"/>
              <w:ind w:firstLineChars="0" w:firstLine="0"/>
              <w:rPr>
                <w:color w:val="000000"/>
                <w:sz w:val="24"/>
                <w:szCs w:val="18"/>
              </w:rPr>
            </w:pPr>
            <w:r>
              <w:rPr>
                <w:color w:val="000000"/>
                <w:sz w:val="24"/>
                <w:szCs w:val="18"/>
              </w:rPr>
              <w:t>配套注射器尺寸：</w:t>
            </w:r>
          </w:p>
          <w:p>
            <w:pPr>
              <w:overflowPunct w:val="0"/>
              <w:autoSpaceDE w:val="0"/>
              <w:autoSpaceDN w:val="0"/>
              <w:adjustRightInd w:val="0"/>
              <w:snapToGrid w:val="0"/>
              <w:spacing w:line="240" w:lineRule="auto"/>
              <w:ind w:firstLineChars="0" w:firstLine="0"/>
              <w:rPr>
                <w:color w:val="000000"/>
                <w:sz w:val="24"/>
                <w:szCs w:val="18"/>
              </w:rPr>
            </w:pPr>
            <w:r>
              <w:rPr>
                <w:color w:val="000000"/>
                <w:sz w:val="24"/>
                <w:szCs w:val="18"/>
              </w:rPr>
              <w:t>肝素输送速率</w:t>
            </w: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restart"/>
            <w:vAlign w:val="center"/>
          </w:tcPr>
          <w:p>
            <w:pPr>
              <w:overflowPunct w:val="0"/>
              <w:autoSpaceDE w:val="0"/>
              <w:autoSpaceDN w:val="0"/>
              <w:adjustRightInd w:val="0"/>
              <w:snapToGrid w:val="0"/>
              <w:spacing w:line="240" w:lineRule="auto"/>
              <w:ind w:firstLineChars="0" w:firstLine="0"/>
              <w:jc w:val="center"/>
              <w:rPr>
                <w:color w:val="000000"/>
                <w:sz w:val="24"/>
                <w:szCs w:val="22"/>
              </w:rPr>
            </w:pPr>
            <w:r>
              <w:rPr>
                <w:color w:val="000000"/>
                <w:sz w:val="24"/>
                <w:szCs w:val="22"/>
              </w:rPr>
              <w:lastRenderedPageBreak/>
              <w:t>监控系统</w:t>
            </w:r>
          </w:p>
        </w:tc>
        <w:tc>
          <w:tcPr>
            <w:tcW w:w="1701"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18"/>
              </w:rPr>
            </w:pPr>
            <w:r>
              <w:rPr>
                <w:color w:val="000000" w:themeColor="text1"/>
                <w:sz w:val="24"/>
                <w:szCs w:val="22"/>
              </w:rPr>
              <w:t>压力监控</w:t>
            </w:r>
            <w:r>
              <w:rPr>
                <w:color w:val="000000" w:themeColor="text1"/>
                <w:sz w:val="24"/>
                <w:szCs w:val="22"/>
              </w:rPr>
              <w:t>/</w:t>
            </w:r>
            <w:r>
              <w:rPr>
                <w:color w:val="000000" w:themeColor="text1"/>
                <w:sz w:val="24"/>
                <w:szCs w:val="22"/>
              </w:rPr>
              <w:t>传感器</w:t>
            </w:r>
          </w:p>
        </w:tc>
        <w:tc>
          <w:tcPr>
            <w:tcW w:w="1985" w:type="dxa"/>
          </w:tcPr>
          <w:p>
            <w:pPr>
              <w:overflowPunct w:val="0"/>
              <w:autoSpaceDE w:val="0"/>
              <w:autoSpaceDN w:val="0"/>
              <w:adjustRightInd w:val="0"/>
              <w:snapToGrid w:val="0"/>
              <w:spacing w:line="240" w:lineRule="auto"/>
              <w:ind w:firstLineChars="0" w:firstLine="0"/>
              <w:rPr>
                <w:color w:val="000000"/>
                <w:sz w:val="24"/>
                <w:szCs w:val="22"/>
              </w:rPr>
            </w:pPr>
          </w:p>
        </w:tc>
        <w:tc>
          <w:tcPr>
            <w:tcW w:w="4252" w:type="dxa"/>
          </w:tcPr>
          <w:p>
            <w:pPr>
              <w:overflowPunct w:val="0"/>
              <w:autoSpaceDE w:val="0"/>
              <w:autoSpaceDN w:val="0"/>
              <w:adjustRightInd w:val="0"/>
              <w:snapToGrid w:val="0"/>
              <w:spacing w:line="240" w:lineRule="auto"/>
              <w:ind w:firstLineChars="0" w:firstLine="0"/>
              <w:rPr>
                <w:color w:val="000000"/>
                <w:sz w:val="24"/>
                <w:szCs w:val="18"/>
              </w:rPr>
            </w:pPr>
            <w:r>
              <w:rPr>
                <w:color w:val="000000"/>
                <w:sz w:val="24"/>
                <w:szCs w:val="18"/>
              </w:rPr>
              <w:t>监控压力范围：</w:t>
            </w:r>
          </w:p>
          <w:p>
            <w:pPr>
              <w:overflowPunct w:val="0"/>
              <w:autoSpaceDE w:val="0"/>
              <w:autoSpaceDN w:val="0"/>
              <w:adjustRightInd w:val="0"/>
              <w:snapToGrid w:val="0"/>
              <w:spacing w:line="240" w:lineRule="auto"/>
              <w:ind w:firstLineChars="0" w:firstLine="0"/>
              <w:rPr>
                <w:color w:val="000000"/>
                <w:sz w:val="24"/>
                <w:szCs w:val="18"/>
              </w:rPr>
            </w:pPr>
            <w:r>
              <w:rPr>
                <w:color w:val="000000"/>
                <w:sz w:val="24"/>
                <w:szCs w:val="18"/>
              </w:rPr>
              <w:t>报警限值：</w:t>
            </w: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22"/>
              </w:rPr>
            </w:pPr>
            <w:r>
              <w:rPr>
                <w:color w:val="000000" w:themeColor="text1"/>
                <w:sz w:val="24"/>
                <w:szCs w:val="22"/>
              </w:rPr>
              <w:t>电导率监控</w:t>
            </w:r>
          </w:p>
        </w:tc>
        <w:tc>
          <w:tcPr>
            <w:tcW w:w="1985" w:type="dxa"/>
          </w:tcPr>
          <w:p>
            <w:pPr>
              <w:overflowPunct w:val="0"/>
              <w:autoSpaceDE w:val="0"/>
              <w:autoSpaceDN w:val="0"/>
              <w:adjustRightInd w:val="0"/>
              <w:snapToGrid w:val="0"/>
              <w:spacing w:line="240" w:lineRule="auto"/>
              <w:ind w:firstLineChars="0" w:firstLine="0"/>
              <w:rPr>
                <w:color w:val="000000"/>
                <w:sz w:val="24"/>
                <w:szCs w:val="22"/>
              </w:rPr>
            </w:pPr>
          </w:p>
        </w:tc>
        <w:tc>
          <w:tcPr>
            <w:tcW w:w="4252" w:type="dxa"/>
          </w:tcPr>
          <w:p>
            <w:pPr>
              <w:overflowPunct w:val="0"/>
              <w:autoSpaceDE w:val="0"/>
              <w:autoSpaceDN w:val="0"/>
              <w:adjustRightInd w:val="0"/>
              <w:snapToGrid w:val="0"/>
              <w:spacing w:line="240" w:lineRule="auto"/>
              <w:ind w:firstLineChars="0" w:firstLine="0"/>
              <w:rPr>
                <w:color w:val="000000"/>
                <w:sz w:val="24"/>
                <w:szCs w:val="18"/>
              </w:rPr>
            </w:pP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18"/>
              </w:rPr>
            </w:pPr>
            <w:r>
              <w:rPr>
                <w:color w:val="000000" w:themeColor="text1"/>
                <w:sz w:val="24"/>
                <w:szCs w:val="22"/>
              </w:rPr>
              <w:t>温度监控</w:t>
            </w:r>
          </w:p>
        </w:tc>
        <w:tc>
          <w:tcPr>
            <w:tcW w:w="1985" w:type="dxa"/>
          </w:tcPr>
          <w:p>
            <w:pPr>
              <w:overflowPunct w:val="0"/>
              <w:autoSpaceDE w:val="0"/>
              <w:autoSpaceDN w:val="0"/>
              <w:adjustRightInd w:val="0"/>
              <w:snapToGrid w:val="0"/>
              <w:spacing w:line="240" w:lineRule="auto"/>
              <w:ind w:firstLineChars="0" w:firstLine="0"/>
              <w:rPr>
                <w:color w:val="000000"/>
                <w:sz w:val="24"/>
                <w:szCs w:val="22"/>
              </w:rPr>
            </w:pPr>
          </w:p>
        </w:tc>
        <w:tc>
          <w:tcPr>
            <w:tcW w:w="4252" w:type="dxa"/>
          </w:tcPr>
          <w:p>
            <w:pPr>
              <w:overflowPunct w:val="0"/>
              <w:autoSpaceDE w:val="0"/>
              <w:autoSpaceDN w:val="0"/>
              <w:adjustRightInd w:val="0"/>
              <w:snapToGrid w:val="0"/>
              <w:spacing w:line="240" w:lineRule="auto"/>
              <w:ind w:firstLineChars="0" w:firstLine="0"/>
              <w:rPr>
                <w:color w:val="000000"/>
                <w:sz w:val="24"/>
                <w:szCs w:val="18"/>
              </w:rPr>
            </w:pPr>
            <w:r>
              <w:rPr>
                <w:color w:val="000000"/>
                <w:sz w:val="24"/>
                <w:szCs w:val="18"/>
              </w:rPr>
              <w:t>温度范围：</w:t>
            </w:r>
          </w:p>
          <w:p>
            <w:pPr>
              <w:overflowPunct w:val="0"/>
              <w:autoSpaceDE w:val="0"/>
              <w:autoSpaceDN w:val="0"/>
              <w:adjustRightInd w:val="0"/>
              <w:snapToGrid w:val="0"/>
              <w:spacing w:line="240" w:lineRule="auto"/>
              <w:ind w:firstLineChars="0" w:firstLine="0"/>
              <w:rPr>
                <w:color w:val="000000"/>
                <w:sz w:val="24"/>
                <w:szCs w:val="18"/>
              </w:rPr>
            </w:pPr>
            <w:r>
              <w:rPr>
                <w:color w:val="000000"/>
                <w:sz w:val="24"/>
                <w:szCs w:val="18"/>
              </w:rPr>
              <w:t>报警限值：</w:t>
            </w: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22"/>
              </w:rPr>
            </w:pPr>
            <w:r>
              <w:rPr>
                <w:color w:val="000000" w:themeColor="text1"/>
                <w:sz w:val="24"/>
                <w:szCs w:val="22"/>
              </w:rPr>
              <w:t>平衡监控</w:t>
            </w:r>
          </w:p>
          <w:p>
            <w:pPr>
              <w:overflowPunct w:val="0"/>
              <w:autoSpaceDE w:val="0"/>
              <w:autoSpaceDN w:val="0"/>
              <w:adjustRightInd w:val="0"/>
              <w:snapToGrid w:val="0"/>
              <w:spacing w:line="240" w:lineRule="auto"/>
              <w:ind w:firstLineChars="0" w:firstLine="0"/>
              <w:jc w:val="center"/>
              <w:rPr>
                <w:color w:val="000000" w:themeColor="text1"/>
                <w:sz w:val="24"/>
                <w:szCs w:val="18"/>
              </w:rPr>
            </w:pPr>
            <w:r>
              <w:rPr>
                <w:color w:val="000000" w:themeColor="text1"/>
                <w:sz w:val="24"/>
                <w:szCs w:val="22"/>
              </w:rPr>
              <w:t>（涉及多个传感器）</w:t>
            </w:r>
          </w:p>
        </w:tc>
        <w:tc>
          <w:tcPr>
            <w:tcW w:w="1985" w:type="dxa"/>
          </w:tcPr>
          <w:p>
            <w:pPr>
              <w:overflowPunct w:val="0"/>
              <w:autoSpaceDE w:val="0"/>
              <w:autoSpaceDN w:val="0"/>
              <w:adjustRightInd w:val="0"/>
              <w:snapToGrid w:val="0"/>
              <w:spacing w:line="240" w:lineRule="auto"/>
              <w:ind w:firstLineChars="0" w:firstLine="0"/>
              <w:rPr>
                <w:color w:val="000000"/>
                <w:sz w:val="24"/>
                <w:szCs w:val="22"/>
              </w:rPr>
            </w:pPr>
          </w:p>
        </w:tc>
        <w:tc>
          <w:tcPr>
            <w:tcW w:w="4252" w:type="dxa"/>
          </w:tcPr>
          <w:p>
            <w:pPr>
              <w:overflowPunct w:val="0"/>
              <w:autoSpaceDE w:val="0"/>
              <w:autoSpaceDN w:val="0"/>
              <w:adjustRightInd w:val="0"/>
              <w:snapToGrid w:val="0"/>
              <w:spacing w:line="240" w:lineRule="auto"/>
              <w:ind w:firstLineChars="0" w:firstLine="0"/>
              <w:rPr>
                <w:color w:val="000000"/>
                <w:sz w:val="24"/>
                <w:szCs w:val="18"/>
              </w:rPr>
            </w:pP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22"/>
              </w:rPr>
            </w:pPr>
            <w:r>
              <w:rPr>
                <w:color w:val="000000" w:themeColor="text1"/>
                <w:sz w:val="24"/>
                <w:szCs w:val="22"/>
              </w:rPr>
              <w:t>超滤监控</w:t>
            </w:r>
          </w:p>
          <w:p>
            <w:pPr>
              <w:overflowPunct w:val="0"/>
              <w:autoSpaceDE w:val="0"/>
              <w:autoSpaceDN w:val="0"/>
              <w:adjustRightInd w:val="0"/>
              <w:snapToGrid w:val="0"/>
              <w:spacing w:line="240" w:lineRule="auto"/>
              <w:ind w:firstLineChars="0" w:firstLine="0"/>
              <w:jc w:val="center"/>
              <w:rPr>
                <w:color w:val="000000" w:themeColor="text1"/>
                <w:sz w:val="24"/>
                <w:szCs w:val="18"/>
              </w:rPr>
            </w:pPr>
            <w:r>
              <w:rPr>
                <w:color w:val="000000" w:themeColor="text1"/>
                <w:sz w:val="24"/>
                <w:szCs w:val="22"/>
              </w:rPr>
              <w:t>（涉及多个传感器）</w:t>
            </w:r>
          </w:p>
        </w:tc>
        <w:tc>
          <w:tcPr>
            <w:tcW w:w="1985" w:type="dxa"/>
          </w:tcPr>
          <w:p>
            <w:pPr>
              <w:overflowPunct w:val="0"/>
              <w:autoSpaceDE w:val="0"/>
              <w:autoSpaceDN w:val="0"/>
              <w:adjustRightInd w:val="0"/>
              <w:snapToGrid w:val="0"/>
              <w:spacing w:line="240" w:lineRule="auto"/>
              <w:ind w:firstLineChars="0" w:firstLine="0"/>
              <w:rPr>
                <w:color w:val="000000"/>
                <w:sz w:val="24"/>
                <w:szCs w:val="22"/>
              </w:rPr>
            </w:pPr>
          </w:p>
        </w:tc>
        <w:tc>
          <w:tcPr>
            <w:tcW w:w="4252" w:type="dxa"/>
          </w:tcPr>
          <w:p>
            <w:pPr>
              <w:overflowPunct w:val="0"/>
              <w:autoSpaceDE w:val="0"/>
              <w:autoSpaceDN w:val="0"/>
              <w:adjustRightInd w:val="0"/>
              <w:snapToGrid w:val="0"/>
              <w:spacing w:line="240" w:lineRule="auto"/>
              <w:ind w:firstLineChars="0" w:firstLine="0"/>
              <w:rPr>
                <w:color w:val="000000"/>
                <w:sz w:val="24"/>
                <w:szCs w:val="18"/>
              </w:rPr>
            </w:pPr>
            <w:r>
              <w:rPr>
                <w:color w:val="000000"/>
                <w:sz w:val="24"/>
                <w:szCs w:val="18"/>
              </w:rPr>
              <w:t>脱水量：</w:t>
            </w:r>
          </w:p>
          <w:p>
            <w:pPr>
              <w:overflowPunct w:val="0"/>
              <w:autoSpaceDE w:val="0"/>
              <w:autoSpaceDN w:val="0"/>
              <w:adjustRightInd w:val="0"/>
              <w:snapToGrid w:val="0"/>
              <w:spacing w:line="240" w:lineRule="auto"/>
              <w:ind w:firstLineChars="0" w:firstLine="0"/>
              <w:rPr>
                <w:color w:val="000000"/>
                <w:sz w:val="24"/>
                <w:szCs w:val="18"/>
              </w:rPr>
            </w:pPr>
            <w:r>
              <w:rPr>
                <w:color w:val="000000"/>
                <w:sz w:val="24"/>
                <w:szCs w:val="18"/>
              </w:rPr>
              <w:t>超滤率：</w:t>
            </w: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18"/>
              </w:rPr>
            </w:pPr>
            <w:r>
              <w:rPr>
                <w:color w:val="000000" w:themeColor="text1"/>
                <w:sz w:val="24"/>
                <w:szCs w:val="22"/>
              </w:rPr>
              <w:t>气泡监控</w:t>
            </w:r>
          </w:p>
        </w:tc>
        <w:tc>
          <w:tcPr>
            <w:tcW w:w="1985" w:type="dxa"/>
          </w:tcPr>
          <w:p>
            <w:pPr>
              <w:overflowPunct w:val="0"/>
              <w:autoSpaceDE w:val="0"/>
              <w:autoSpaceDN w:val="0"/>
              <w:adjustRightInd w:val="0"/>
              <w:snapToGrid w:val="0"/>
              <w:spacing w:line="240" w:lineRule="auto"/>
              <w:ind w:firstLineChars="0" w:firstLine="0"/>
              <w:rPr>
                <w:color w:val="000000"/>
                <w:sz w:val="24"/>
                <w:szCs w:val="22"/>
              </w:rPr>
            </w:pPr>
          </w:p>
        </w:tc>
        <w:tc>
          <w:tcPr>
            <w:tcW w:w="4252" w:type="dxa"/>
          </w:tcPr>
          <w:p>
            <w:pPr>
              <w:overflowPunct w:val="0"/>
              <w:autoSpaceDE w:val="0"/>
              <w:autoSpaceDN w:val="0"/>
              <w:adjustRightInd w:val="0"/>
              <w:snapToGrid w:val="0"/>
              <w:spacing w:line="240" w:lineRule="auto"/>
              <w:ind w:firstLineChars="0" w:firstLine="0"/>
              <w:rPr>
                <w:color w:val="000000"/>
                <w:sz w:val="24"/>
                <w:szCs w:val="18"/>
              </w:rPr>
            </w:pPr>
            <w:r>
              <w:rPr>
                <w:color w:val="000000"/>
                <w:sz w:val="24"/>
                <w:szCs w:val="18"/>
              </w:rPr>
              <w:t>防止空气进入检测方式：</w:t>
            </w: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18"/>
              </w:rPr>
            </w:pPr>
            <w:r>
              <w:rPr>
                <w:color w:val="000000" w:themeColor="text1"/>
                <w:sz w:val="24"/>
                <w:szCs w:val="22"/>
              </w:rPr>
              <w:t>漏血监控</w:t>
            </w:r>
          </w:p>
        </w:tc>
        <w:tc>
          <w:tcPr>
            <w:tcW w:w="1985" w:type="dxa"/>
          </w:tcPr>
          <w:p>
            <w:pPr>
              <w:overflowPunct w:val="0"/>
              <w:autoSpaceDE w:val="0"/>
              <w:autoSpaceDN w:val="0"/>
              <w:adjustRightInd w:val="0"/>
              <w:snapToGrid w:val="0"/>
              <w:spacing w:line="240" w:lineRule="auto"/>
              <w:ind w:firstLineChars="0" w:firstLine="0"/>
              <w:rPr>
                <w:color w:val="000000"/>
                <w:sz w:val="24"/>
                <w:szCs w:val="22"/>
              </w:rPr>
            </w:pPr>
          </w:p>
        </w:tc>
        <w:tc>
          <w:tcPr>
            <w:tcW w:w="4252" w:type="dxa"/>
          </w:tcPr>
          <w:p>
            <w:pPr>
              <w:overflowPunct w:val="0"/>
              <w:autoSpaceDE w:val="0"/>
              <w:autoSpaceDN w:val="0"/>
              <w:adjustRightInd w:val="0"/>
              <w:snapToGrid w:val="0"/>
              <w:spacing w:line="240" w:lineRule="auto"/>
              <w:ind w:firstLineChars="0" w:firstLine="0"/>
              <w:rPr>
                <w:color w:val="000000"/>
                <w:sz w:val="24"/>
                <w:szCs w:val="18"/>
              </w:rPr>
            </w:pPr>
            <w:r>
              <w:rPr>
                <w:color w:val="000000"/>
                <w:sz w:val="24"/>
                <w:szCs w:val="18"/>
              </w:rPr>
              <w:t>漏血速率最大报警限值：</w:t>
            </w: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sz w:val="24"/>
                <w:szCs w:val="18"/>
              </w:rPr>
            </w:pPr>
            <w:r>
              <w:rPr>
                <w:color w:val="000000"/>
                <w:sz w:val="24"/>
                <w:szCs w:val="22"/>
              </w:rPr>
              <w:t>肝素泵监控</w:t>
            </w:r>
          </w:p>
        </w:tc>
        <w:tc>
          <w:tcPr>
            <w:tcW w:w="1985" w:type="dxa"/>
          </w:tcPr>
          <w:p>
            <w:pPr>
              <w:overflowPunct w:val="0"/>
              <w:autoSpaceDE w:val="0"/>
              <w:autoSpaceDN w:val="0"/>
              <w:adjustRightInd w:val="0"/>
              <w:snapToGrid w:val="0"/>
              <w:spacing w:line="240" w:lineRule="auto"/>
              <w:ind w:firstLineChars="0" w:firstLine="0"/>
              <w:rPr>
                <w:sz w:val="24"/>
                <w:szCs w:val="22"/>
              </w:rPr>
            </w:pPr>
          </w:p>
        </w:tc>
        <w:tc>
          <w:tcPr>
            <w:tcW w:w="4252" w:type="dxa"/>
          </w:tcPr>
          <w:p>
            <w:pPr>
              <w:overflowPunct w:val="0"/>
              <w:autoSpaceDE w:val="0"/>
              <w:autoSpaceDN w:val="0"/>
              <w:adjustRightInd w:val="0"/>
              <w:snapToGrid w:val="0"/>
              <w:spacing w:line="240" w:lineRule="auto"/>
              <w:ind w:firstLineChars="0" w:firstLine="0"/>
              <w:rPr>
                <w:sz w:val="24"/>
                <w:szCs w:val="22"/>
              </w:rPr>
            </w:pPr>
            <w:r>
              <w:rPr>
                <w:sz w:val="24"/>
                <w:szCs w:val="22"/>
              </w:rPr>
              <w:t>累计肝素输注量范围：</w:t>
            </w:r>
          </w:p>
          <w:p>
            <w:pPr>
              <w:overflowPunct w:val="0"/>
              <w:autoSpaceDE w:val="0"/>
              <w:autoSpaceDN w:val="0"/>
              <w:adjustRightInd w:val="0"/>
              <w:snapToGrid w:val="0"/>
              <w:spacing w:line="240" w:lineRule="auto"/>
              <w:ind w:firstLineChars="0" w:firstLine="0"/>
              <w:rPr>
                <w:sz w:val="24"/>
                <w:szCs w:val="22"/>
              </w:rPr>
            </w:pPr>
            <w:r>
              <w:rPr>
                <w:sz w:val="24"/>
                <w:szCs w:val="22"/>
              </w:rPr>
              <w:t>肝素速率：</w:t>
            </w: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restart"/>
            <w:vAlign w:val="center"/>
          </w:tcPr>
          <w:p>
            <w:pPr>
              <w:overflowPunct w:val="0"/>
              <w:autoSpaceDE w:val="0"/>
              <w:autoSpaceDN w:val="0"/>
              <w:adjustRightInd w:val="0"/>
              <w:snapToGrid w:val="0"/>
              <w:spacing w:line="240" w:lineRule="auto"/>
              <w:ind w:firstLineChars="0" w:firstLine="0"/>
              <w:jc w:val="center"/>
              <w:rPr>
                <w:color w:val="000000" w:themeColor="text1"/>
                <w:sz w:val="24"/>
                <w:szCs w:val="22"/>
              </w:rPr>
            </w:pPr>
            <w:r>
              <w:rPr>
                <w:color w:val="000000" w:themeColor="text1"/>
                <w:sz w:val="24"/>
                <w:szCs w:val="22"/>
              </w:rPr>
              <w:t>其他</w:t>
            </w:r>
          </w:p>
        </w:tc>
        <w:tc>
          <w:tcPr>
            <w:tcW w:w="1701"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18"/>
              </w:rPr>
            </w:pPr>
            <w:r>
              <w:rPr>
                <w:color w:val="000000" w:themeColor="text1"/>
                <w:sz w:val="24"/>
                <w:szCs w:val="18"/>
              </w:rPr>
              <w:t>电磁阀</w:t>
            </w:r>
          </w:p>
        </w:tc>
        <w:tc>
          <w:tcPr>
            <w:tcW w:w="1985" w:type="dxa"/>
          </w:tcPr>
          <w:p>
            <w:pPr>
              <w:overflowPunct w:val="0"/>
              <w:autoSpaceDE w:val="0"/>
              <w:autoSpaceDN w:val="0"/>
              <w:adjustRightInd w:val="0"/>
              <w:snapToGrid w:val="0"/>
              <w:spacing w:line="240" w:lineRule="auto"/>
              <w:ind w:firstLineChars="0" w:firstLine="0"/>
              <w:rPr>
                <w:color w:val="000000" w:themeColor="text1"/>
                <w:sz w:val="24"/>
                <w:szCs w:val="22"/>
              </w:rPr>
            </w:pPr>
          </w:p>
        </w:tc>
        <w:tc>
          <w:tcPr>
            <w:tcW w:w="4252" w:type="dxa"/>
          </w:tcPr>
          <w:p>
            <w:pPr>
              <w:overflowPunct w:val="0"/>
              <w:autoSpaceDE w:val="0"/>
              <w:autoSpaceDN w:val="0"/>
              <w:adjustRightInd w:val="0"/>
              <w:snapToGrid w:val="0"/>
              <w:spacing w:line="240" w:lineRule="auto"/>
              <w:ind w:firstLineChars="0" w:firstLine="0"/>
              <w:rPr>
                <w:color w:val="000000" w:themeColor="text1"/>
                <w:sz w:val="24"/>
                <w:szCs w:val="18"/>
              </w:rPr>
            </w:pPr>
          </w:p>
        </w:tc>
        <w:tc>
          <w:tcPr>
            <w:tcW w:w="1700" w:type="dxa"/>
          </w:tcPr>
          <w:p>
            <w:pPr>
              <w:overflowPunct w:val="0"/>
              <w:autoSpaceDE w:val="0"/>
              <w:autoSpaceDN w:val="0"/>
              <w:adjustRightInd w:val="0"/>
              <w:snapToGrid w:val="0"/>
              <w:spacing w:line="240" w:lineRule="auto"/>
              <w:ind w:firstLineChars="0" w:firstLine="0"/>
              <w:rPr>
                <w:color w:val="000000" w:themeColor="text1"/>
                <w:sz w:val="24"/>
                <w:szCs w:val="22"/>
              </w:rPr>
            </w:pPr>
          </w:p>
        </w:tc>
        <w:tc>
          <w:tcPr>
            <w:tcW w:w="1844" w:type="dxa"/>
          </w:tcPr>
          <w:p>
            <w:pPr>
              <w:overflowPunct w:val="0"/>
              <w:autoSpaceDE w:val="0"/>
              <w:autoSpaceDN w:val="0"/>
              <w:adjustRightInd w:val="0"/>
              <w:snapToGrid w:val="0"/>
              <w:spacing w:line="240" w:lineRule="auto"/>
              <w:ind w:firstLineChars="0" w:firstLine="0"/>
              <w:rPr>
                <w:color w:val="000000" w:themeColor="text1"/>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22"/>
              </w:rPr>
            </w:pP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18"/>
              </w:rPr>
            </w:pPr>
            <w:r>
              <w:rPr>
                <w:color w:val="000000" w:themeColor="text1"/>
                <w:sz w:val="24"/>
                <w:szCs w:val="18"/>
              </w:rPr>
              <w:t>内毒素过滤器</w:t>
            </w:r>
          </w:p>
        </w:tc>
        <w:tc>
          <w:tcPr>
            <w:tcW w:w="1985" w:type="dxa"/>
          </w:tcPr>
          <w:p>
            <w:pPr>
              <w:overflowPunct w:val="0"/>
              <w:autoSpaceDE w:val="0"/>
              <w:autoSpaceDN w:val="0"/>
              <w:adjustRightInd w:val="0"/>
              <w:snapToGrid w:val="0"/>
              <w:spacing w:line="240" w:lineRule="auto"/>
              <w:ind w:firstLineChars="0" w:firstLine="0"/>
              <w:rPr>
                <w:color w:val="000000" w:themeColor="text1"/>
                <w:sz w:val="24"/>
                <w:szCs w:val="22"/>
              </w:rPr>
            </w:pPr>
          </w:p>
        </w:tc>
        <w:tc>
          <w:tcPr>
            <w:tcW w:w="4252" w:type="dxa"/>
          </w:tcPr>
          <w:p>
            <w:pPr>
              <w:overflowPunct w:val="0"/>
              <w:autoSpaceDE w:val="0"/>
              <w:autoSpaceDN w:val="0"/>
              <w:adjustRightInd w:val="0"/>
              <w:snapToGrid w:val="0"/>
              <w:spacing w:line="240" w:lineRule="auto"/>
              <w:ind w:firstLineChars="0" w:firstLine="0"/>
              <w:rPr>
                <w:color w:val="000000" w:themeColor="text1"/>
                <w:sz w:val="24"/>
                <w:szCs w:val="18"/>
              </w:rPr>
            </w:pPr>
            <w:r>
              <w:rPr>
                <w:color w:val="000000" w:themeColor="text1"/>
                <w:sz w:val="24"/>
                <w:szCs w:val="18"/>
              </w:rPr>
              <w:t>注册证号：</w:t>
            </w:r>
          </w:p>
          <w:p>
            <w:pPr>
              <w:overflowPunct w:val="0"/>
              <w:autoSpaceDE w:val="0"/>
              <w:autoSpaceDN w:val="0"/>
              <w:adjustRightInd w:val="0"/>
              <w:snapToGrid w:val="0"/>
              <w:spacing w:line="240" w:lineRule="auto"/>
              <w:ind w:firstLineChars="0" w:firstLine="0"/>
              <w:rPr>
                <w:color w:val="000000" w:themeColor="text1"/>
                <w:sz w:val="24"/>
                <w:szCs w:val="18"/>
              </w:rPr>
            </w:pPr>
            <w:r>
              <w:rPr>
                <w:color w:val="000000" w:themeColor="text1"/>
                <w:sz w:val="24"/>
                <w:szCs w:val="18"/>
              </w:rPr>
              <w:t>更换周期：</w:t>
            </w:r>
          </w:p>
          <w:p>
            <w:pPr>
              <w:overflowPunct w:val="0"/>
              <w:autoSpaceDE w:val="0"/>
              <w:autoSpaceDN w:val="0"/>
              <w:adjustRightInd w:val="0"/>
              <w:snapToGrid w:val="0"/>
              <w:spacing w:line="240" w:lineRule="auto"/>
              <w:ind w:firstLineChars="0" w:firstLine="0"/>
              <w:rPr>
                <w:color w:val="000000" w:themeColor="text1"/>
                <w:sz w:val="24"/>
                <w:szCs w:val="18"/>
              </w:rPr>
            </w:pPr>
            <w:r>
              <w:rPr>
                <w:color w:val="000000" w:themeColor="text1"/>
                <w:sz w:val="24"/>
                <w:szCs w:val="18"/>
              </w:rPr>
              <w:t>截留效果：</w:t>
            </w:r>
          </w:p>
        </w:tc>
        <w:tc>
          <w:tcPr>
            <w:tcW w:w="1700" w:type="dxa"/>
          </w:tcPr>
          <w:p>
            <w:pPr>
              <w:overflowPunct w:val="0"/>
              <w:autoSpaceDE w:val="0"/>
              <w:autoSpaceDN w:val="0"/>
              <w:adjustRightInd w:val="0"/>
              <w:snapToGrid w:val="0"/>
              <w:spacing w:line="240" w:lineRule="auto"/>
              <w:ind w:firstLineChars="0" w:firstLine="0"/>
              <w:rPr>
                <w:color w:val="000000" w:themeColor="text1"/>
                <w:sz w:val="24"/>
                <w:szCs w:val="22"/>
              </w:rPr>
            </w:pPr>
          </w:p>
        </w:tc>
        <w:tc>
          <w:tcPr>
            <w:tcW w:w="1844" w:type="dxa"/>
          </w:tcPr>
          <w:p>
            <w:pPr>
              <w:overflowPunct w:val="0"/>
              <w:autoSpaceDE w:val="0"/>
              <w:autoSpaceDN w:val="0"/>
              <w:adjustRightInd w:val="0"/>
              <w:snapToGrid w:val="0"/>
              <w:spacing w:line="240" w:lineRule="auto"/>
              <w:ind w:firstLineChars="0" w:firstLine="0"/>
              <w:rPr>
                <w:color w:val="000000" w:themeColor="text1"/>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22"/>
              </w:rPr>
            </w:pP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18"/>
              </w:rPr>
            </w:pPr>
            <w:r>
              <w:rPr>
                <w:color w:val="000000" w:themeColor="text1"/>
                <w:sz w:val="24"/>
                <w:szCs w:val="18"/>
              </w:rPr>
              <w:t>管路夹</w:t>
            </w:r>
          </w:p>
        </w:tc>
        <w:tc>
          <w:tcPr>
            <w:tcW w:w="1985" w:type="dxa"/>
          </w:tcPr>
          <w:p>
            <w:pPr>
              <w:overflowPunct w:val="0"/>
              <w:autoSpaceDE w:val="0"/>
              <w:autoSpaceDN w:val="0"/>
              <w:adjustRightInd w:val="0"/>
              <w:snapToGrid w:val="0"/>
              <w:spacing w:line="240" w:lineRule="auto"/>
              <w:ind w:firstLineChars="0" w:firstLine="0"/>
              <w:rPr>
                <w:color w:val="000000" w:themeColor="text1"/>
                <w:sz w:val="24"/>
                <w:szCs w:val="22"/>
              </w:rPr>
            </w:pPr>
          </w:p>
        </w:tc>
        <w:tc>
          <w:tcPr>
            <w:tcW w:w="4252" w:type="dxa"/>
          </w:tcPr>
          <w:p>
            <w:pPr>
              <w:overflowPunct w:val="0"/>
              <w:autoSpaceDE w:val="0"/>
              <w:autoSpaceDN w:val="0"/>
              <w:adjustRightInd w:val="0"/>
              <w:snapToGrid w:val="0"/>
              <w:spacing w:line="240" w:lineRule="auto"/>
              <w:ind w:firstLineChars="0" w:firstLine="0"/>
              <w:rPr>
                <w:color w:val="000000" w:themeColor="text1"/>
                <w:sz w:val="24"/>
                <w:szCs w:val="22"/>
              </w:rPr>
            </w:pPr>
          </w:p>
        </w:tc>
        <w:tc>
          <w:tcPr>
            <w:tcW w:w="1700" w:type="dxa"/>
          </w:tcPr>
          <w:p>
            <w:pPr>
              <w:overflowPunct w:val="0"/>
              <w:autoSpaceDE w:val="0"/>
              <w:autoSpaceDN w:val="0"/>
              <w:adjustRightInd w:val="0"/>
              <w:snapToGrid w:val="0"/>
              <w:spacing w:line="240" w:lineRule="auto"/>
              <w:ind w:firstLineChars="0" w:firstLine="0"/>
              <w:rPr>
                <w:color w:val="000000" w:themeColor="text1"/>
                <w:sz w:val="24"/>
                <w:szCs w:val="22"/>
              </w:rPr>
            </w:pPr>
          </w:p>
        </w:tc>
        <w:tc>
          <w:tcPr>
            <w:tcW w:w="1844" w:type="dxa"/>
          </w:tcPr>
          <w:p>
            <w:pPr>
              <w:overflowPunct w:val="0"/>
              <w:autoSpaceDE w:val="0"/>
              <w:autoSpaceDN w:val="0"/>
              <w:adjustRightInd w:val="0"/>
              <w:snapToGrid w:val="0"/>
              <w:spacing w:line="240" w:lineRule="auto"/>
              <w:ind w:firstLineChars="0" w:firstLine="0"/>
              <w:rPr>
                <w:color w:val="000000" w:themeColor="text1"/>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22"/>
              </w:rPr>
            </w:pP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sz w:val="24"/>
                <w:szCs w:val="18"/>
              </w:rPr>
            </w:pPr>
            <w:r>
              <w:rPr>
                <w:color w:val="000000"/>
                <w:sz w:val="24"/>
                <w:szCs w:val="18"/>
              </w:rPr>
              <w:t>消毒剂入口</w:t>
            </w:r>
          </w:p>
        </w:tc>
        <w:tc>
          <w:tcPr>
            <w:tcW w:w="1985" w:type="dxa"/>
          </w:tcPr>
          <w:p>
            <w:pPr>
              <w:overflowPunct w:val="0"/>
              <w:autoSpaceDE w:val="0"/>
              <w:autoSpaceDN w:val="0"/>
              <w:adjustRightInd w:val="0"/>
              <w:snapToGrid w:val="0"/>
              <w:spacing w:line="240" w:lineRule="auto"/>
              <w:ind w:firstLineChars="0" w:firstLine="0"/>
              <w:rPr>
                <w:color w:val="000000"/>
                <w:sz w:val="24"/>
                <w:szCs w:val="22"/>
              </w:rPr>
            </w:pPr>
          </w:p>
        </w:tc>
        <w:tc>
          <w:tcPr>
            <w:tcW w:w="4252" w:type="dxa"/>
          </w:tcPr>
          <w:p>
            <w:pPr>
              <w:overflowPunct w:val="0"/>
              <w:autoSpaceDE w:val="0"/>
              <w:autoSpaceDN w:val="0"/>
              <w:adjustRightInd w:val="0"/>
              <w:snapToGrid w:val="0"/>
              <w:spacing w:line="240" w:lineRule="auto"/>
              <w:ind w:firstLineChars="0" w:firstLine="0"/>
              <w:rPr>
                <w:color w:val="000000"/>
                <w:sz w:val="24"/>
                <w:szCs w:val="18"/>
              </w:rPr>
            </w:pP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sz w:val="24"/>
                <w:szCs w:val="18"/>
              </w:rPr>
            </w:pPr>
            <w:r>
              <w:rPr>
                <w:color w:val="000000"/>
                <w:sz w:val="24"/>
                <w:szCs w:val="18"/>
              </w:rPr>
              <w:t>加热模块</w:t>
            </w:r>
          </w:p>
        </w:tc>
        <w:tc>
          <w:tcPr>
            <w:tcW w:w="1985" w:type="dxa"/>
          </w:tcPr>
          <w:p>
            <w:pPr>
              <w:overflowPunct w:val="0"/>
              <w:autoSpaceDE w:val="0"/>
              <w:autoSpaceDN w:val="0"/>
              <w:adjustRightInd w:val="0"/>
              <w:snapToGrid w:val="0"/>
              <w:spacing w:line="240" w:lineRule="auto"/>
              <w:ind w:firstLineChars="0" w:firstLine="0"/>
              <w:rPr>
                <w:color w:val="000000"/>
                <w:sz w:val="24"/>
                <w:szCs w:val="18"/>
              </w:rPr>
            </w:pPr>
            <w:r>
              <w:rPr>
                <w:color w:val="000000"/>
                <w:sz w:val="24"/>
                <w:szCs w:val="18"/>
              </w:rPr>
              <w:t>例如：加热腔、加热器</w:t>
            </w:r>
          </w:p>
        </w:tc>
        <w:tc>
          <w:tcPr>
            <w:tcW w:w="4252" w:type="dxa"/>
          </w:tcPr>
          <w:p>
            <w:pPr>
              <w:overflowPunct w:val="0"/>
              <w:autoSpaceDE w:val="0"/>
              <w:autoSpaceDN w:val="0"/>
              <w:adjustRightInd w:val="0"/>
              <w:snapToGrid w:val="0"/>
              <w:spacing w:line="240" w:lineRule="auto"/>
              <w:ind w:firstLineChars="0" w:firstLine="0"/>
              <w:rPr>
                <w:color w:val="000000"/>
                <w:sz w:val="24"/>
                <w:szCs w:val="18"/>
              </w:rPr>
            </w:pP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sz w:val="24"/>
                <w:szCs w:val="18"/>
              </w:rPr>
            </w:pPr>
            <w:r>
              <w:rPr>
                <w:color w:val="000000"/>
                <w:sz w:val="24"/>
                <w:szCs w:val="18"/>
              </w:rPr>
              <w:t>进水口</w:t>
            </w:r>
          </w:p>
        </w:tc>
        <w:tc>
          <w:tcPr>
            <w:tcW w:w="1985" w:type="dxa"/>
          </w:tcPr>
          <w:p>
            <w:pPr>
              <w:overflowPunct w:val="0"/>
              <w:autoSpaceDE w:val="0"/>
              <w:autoSpaceDN w:val="0"/>
              <w:adjustRightInd w:val="0"/>
              <w:snapToGrid w:val="0"/>
              <w:spacing w:line="240" w:lineRule="auto"/>
              <w:ind w:firstLineChars="0" w:firstLine="0"/>
              <w:rPr>
                <w:color w:val="000000"/>
                <w:sz w:val="24"/>
                <w:szCs w:val="22"/>
              </w:rPr>
            </w:pPr>
          </w:p>
        </w:tc>
        <w:tc>
          <w:tcPr>
            <w:tcW w:w="4252" w:type="dxa"/>
          </w:tcPr>
          <w:p>
            <w:pPr>
              <w:overflowPunct w:val="0"/>
              <w:autoSpaceDE w:val="0"/>
              <w:autoSpaceDN w:val="0"/>
              <w:adjustRightInd w:val="0"/>
              <w:snapToGrid w:val="0"/>
              <w:spacing w:line="240" w:lineRule="auto"/>
              <w:ind w:firstLineChars="0" w:firstLine="0"/>
              <w:rPr>
                <w:color w:val="000000"/>
                <w:sz w:val="24"/>
                <w:szCs w:val="18"/>
              </w:rPr>
            </w:pPr>
            <w:r>
              <w:rPr>
                <w:color w:val="000000"/>
                <w:sz w:val="24"/>
                <w:szCs w:val="18"/>
              </w:rPr>
              <w:t>管径：</w:t>
            </w: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r>
              <w:rPr>
                <w:color w:val="000000"/>
                <w:sz w:val="24"/>
                <w:szCs w:val="22"/>
              </w:rPr>
              <w:t>…</w:t>
            </w:r>
          </w:p>
        </w:tc>
        <w:tc>
          <w:tcPr>
            <w:tcW w:w="1985" w:type="dxa"/>
          </w:tcPr>
          <w:p>
            <w:pPr>
              <w:overflowPunct w:val="0"/>
              <w:autoSpaceDE w:val="0"/>
              <w:autoSpaceDN w:val="0"/>
              <w:adjustRightInd w:val="0"/>
              <w:snapToGrid w:val="0"/>
              <w:spacing w:line="240" w:lineRule="auto"/>
              <w:ind w:firstLineChars="0" w:firstLine="0"/>
              <w:rPr>
                <w:color w:val="000000"/>
                <w:sz w:val="24"/>
                <w:szCs w:val="22"/>
              </w:rPr>
            </w:pPr>
            <w:r>
              <w:rPr>
                <w:color w:val="000000"/>
                <w:sz w:val="24"/>
                <w:szCs w:val="22"/>
              </w:rPr>
              <w:t>…</w:t>
            </w:r>
          </w:p>
        </w:tc>
        <w:tc>
          <w:tcPr>
            <w:tcW w:w="4252" w:type="dxa"/>
          </w:tcPr>
          <w:p>
            <w:pPr>
              <w:overflowPunct w:val="0"/>
              <w:autoSpaceDE w:val="0"/>
              <w:autoSpaceDN w:val="0"/>
              <w:adjustRightInd w:val="0"/>
              <w:snapToGrid w:val="0"/>
              <w:spacing w:line="240" w:lineRule="auto"/>
              <w:ind w:firstLineChars="0" w:firstLine="0"/>
              <w:rPr>
                <w:color w:val="000000"/>
                <w:sz w:val="24"/>
                <w:szCs w:val="22"/>
              </w:rPr>
            </w:pPr>
            <w:r>
              <w:rPr>
                <w:color w:val="000000"/>
                <w:sz w:val="24"/>
                <w:szCs w:val="22"/>
              </w:rPr>
              <w:t>…</w:t>
            </w:r>
          </w:p>
        </w:tc>
        <w:tc>
          <w:tcPr>
            <w:tcW w:w="1700" w:type="dxa"/>
          </w:tcPr>
          <w:p>
            <w:pPr>
              <w:overflowPunct w:val="0"/>
              <w:autoSpaceDE w:val="0"/>
              <w:autoSpaceDN w:val="0"/>
              <w:adjustRightInd w:val="0"/>
              <w:snapToGrid w:val="0"/>
              <w:spacing w:line="240" w:lineRule="auto"/>
              <w:ind w:firstLineChars="0" w:firstLine="0"/>
              <w:rPr>
                <w:color w:val="000000"/>
                <w:sz w:val="24"/>
                <w:szCs w:val="22"/>
              </w:rPr>
            </w:pPr>
            <w:r>
              <w:rPr>
                <w:color w:val="000000"/>
                <w:sz w:val="24"/>
                <w:szCs w:val="22"/>
              </w:rPr>
              <w:t>…</w:t>
            </w:r>
          </w:p>
        </w:tc>
        <w:tc>
          <w:tcPr>
            <w:tcW w:w="1844" w:type="dxa"/>
          </w:tcPr>
          <w:p>
            <w:pPr>
              <w:overflowPunct w:val="0"/>
              <w:autoSpaceDE w:val="0"/>
              <w:autoSpaceDN w:val="0"/>
              <w:adjustRightInd w:val="0"/>
              <w:snapToGrid w:val="0"/>
              <w:spacing w:line="240" w:lineRule="auto"/>
              <w:ind w:firstLineChars="0" w:firstLine="0"/>
              <w:rPr>
                <w:color w:val="000000"/>
                <w:sz w:val="24"/>
                <w:szCs w:val="22"/>
              </w:rPr>
            </w:pPr>
            <w:r>
              <w:rPr>
                <w:color w:val="000000"/>
                <w:sz w:val="24"/>
                <w:szCs w:val="22"/>
              </w:rPr>
              <w:t>…</w:t>
            </w: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restart"/>
            <w:vAlign w:val="center"/>
          </w:tcPr>
          <w:p>
            <w:pPr>
              <w:overflowPunct w:val="0"/>
              <w:autoSpaceDE w:val="0"/>
              <w:autoSpaceDN w:val="0"/>
              <w:adjustRightInd w:val="0"/>
              <w:snapToGrid w:val="0"/>
              <w:spacing w:line="240" w:lineRule="auto"/>
              <w:ind w:firstLineChars="0" w:firstLine="0"/>
              <w:jc w:val="center"/>
              <w:rPr>
                <w:color w:val="000000"/>
                <w:sz w:val="24"/>
                <w:szCs w:val="22"/>
              </w:rPr>
            </w:pPr>
            <w:r>
              <w:rPr>
                <w:color w:val="000000"/>
                <w:sz w:val="24"/>
                <w:szCs w:val="22"/>
              </w:rPr>
              <w:t>显示系统</w:t>
            </w:r>
          </w:p>
        </w:tc>
        <w:tc>
          <w:tcPr>
            <w:tcW w:w="1701" w:type="dxa"/>
            <w:vAlign w:val="center"/>
          </w:tcPr>
          <w:p>
            <w:pPr>
              <w:overflowPunct w:val="0"/>
              <w:autoSpaceDE w:val="0"/>
              <w:autoSpaceDN w:val="0"/>
              <w:adjustRightInd w:val="0"/>
              <w:snapToGrid w:val="0"/>
              <w:spacing w:line="240" w:lineRule="auto"/>
              <w:ind w:firstLineChars="0" w:firstLine="0"/>
              <w:jc w:val="center"/>
              <w:rPr>
                <w:color w:val="000000"/>
                <w:sz w:val="24"/>
                <w:szCs w:val="18"/>
              </w:rPr>
            </w:pPr>
            <w:r>
              <w:rPr>
                <w:sz w:val="24"/>
                <w:szCs w:val="22"/>
                <w:lang w:val="en-GB"/>
              </w:rPr>
              <w:t>显示器</w:t>
            </w:r>
          </w:p>
        </w:tc>
        <w:tc>
          <w:tcPr>
            <w:tcW w:w="1985" w:type="dxa"/>
          </w:tcPr>
          <w:p>
            <w:pPr>
              <w:overflowPunct w:val="0"/>
              <w:autoSpaceDE w:val="0"/>
              <w:autoSpaceDN w:val="0"/>
              <w:adjustRightInd w:val="0"/>
              <w:snapToGrid w:val="0"/>
              <w:spacing w:line="240" w:lineRule="auto"/>
              <w:ind w:firstLineChars="0" w:firstLine="0"/>
              <w:rPr>
                <w:color w:val="000000"/>
                <w:sz w:val="24"/>
                <w:szCs w:val="22"/>
              </w:rPr>
            </w:pPr>
          </w:p>
        </w:tc>
        <w:tc>
          <w:tcPr>
            <w:tcW w:w="4252" w:type="dxa"/>
          </w:tcPr>
          <w:p>
            <w:pPr>
              <w:overflowPunct w:val="0"/>
              <w:autoSpaceDE w:val="0"/>
              <w:autoSpaceDN w:val="0"/>
              <w:adjustRightInd w:val="0"/>
              <w:snapToGrid w:val="0"/>
              <w:spacing w:line="240" w:lineRule="auto"/>
              <w:ind w:firstLineChars="0" w:firstLine="0"/>
              <w:rPr>
                <w:sz w:val="24"/>
                <w:szCs w:val="18"/>
              </w:rPr>
            </w:pPr>
            <w:r>
              <w:rPr>
                <w:sz w:val="24"/>
                <w:szCs w:val="22"/>
              </w:rPr>
              <w:t>屏幕尺寸：</w:t>
            </w:r>
          </w:p>
          <w:p>
            <w:pPr>
              <w:overflowPunct w:val="0"/>
              <w:autoSpaceDE w:val="0"/>
              <w:autoSpaceDN w:val="0"/>
              <w:adjustRightInd w:val="0"/>
              <w:snapToGrid w:val="0"/>
              <w:spacing w:line="240" w:lineRule="auto"/>
              <w:ind w:firstLineChars="0" w:firstLine="0"/>
              <w:rPr>
                <w:sz w:val="24"/>
                <w:szCs w:val="18"/>
              </w:rPr>
            </w:pPr>
            <w:r>
              <w:rPr>
                <w:sz w:val="24"/>
                <w:szCs w:val="22"/>
              </w:rPr>
              <w:t>类型：（</w:t>
            </w:r>
            <w:r>
              <w:rPr>
                <w:sz w:val="24"/>
                <w:szCs w:val="22"/>
              </w:rPr>
              <w:t>CRT/</w:t>
            </w:r>
            <w:r>
              <w:rPr>
                <w:sz w:val="24"/>
                <w:szCs w:val="22"/>
              </w:rPr>
              <w:t>液晶，彩色</w:t>
            </w:r>
            <w:r>
              <w:rPr>
                <w:sz w:val="24"/>
                <w:szCs w:val="22"/>
              </w:rPr>
              <w:t>/</w:t>
            </w:r>
            <w:r>
              <w:rPr>
                <w:sz w:val="24"/>
                <w:szCs w:val="22"/>
              </w:rPr>
              <w:t>黑白）</w:t>
            </w:r>
          </w:p>
          <w:p>
            <w:pPr>
              <w:overflowPunct w:val="0"/>
              <w:autoSpaceDE w:val="0"/>
              <w:autoSpaceDN w:val="0"/>
              <w:adjustRightInd w:val="0"/>
              <w:snapToGrid w:val="0"/>
              <w:spacing w:line="240" w:lineRule="auto"/>
              <w:ind w:firstLineChars="0" w:firstLine="0"/>
              <w:rPr>
                <w:color w:val="000000"/>
                <w:sz w:val="24"/>
                <w:szCs w:val="18"/>
              </w:rPr>
            </w:pPr>
            <w:r>
              <w:rPr>
                <w:sz w:val="24"/>
                <w:szCs w:val="22"/>
              </w:rPr>
              <w:t>分辨率：（像素矩阵）</w:t>
            </w: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r>
              <w:rPr>
                <w:color w:val="000000"/>
                <w:sz w:val="24"/>
                <w:szCs w:val="22"/>
              </w:rPr>
              <w:t>…</w:t>
            </w:r>
          </w:p>
        </w:tc>
        <w:tc>
          <w:tcPr>
            <w:tcW w:w="1985" w:type="dxa"/>
          </w:tcPr>
          <w:p>
            <w:pPr>
              <w:overflowPunct w:val="0"/>
              <w:autoSpaceDE w:val="0"/>
              <w:autoSpaceDN w:val="0"/>
              <w:adjustRightInd w:val="0"/>
              <w:snapToGrid w:val="0"/>
              <w:spacing w:line="240" w:lineRule="auto"/>
              <w:ind w:firstLineChars="0" w:firstLine="0"/>
              <w:rPr>
                <w:color w:val="000000"/>
                <w:sz w:val="24"/>
                <w:szCs w:val="22"/>
              </w:rPr>
            </w:pPr>
            <w:r>
              <w:rPr>
                <w:color w:val="000000"/>
                <w:sz w:val="24"/>
                <w:szCs w:val="22"/>
              </w:rPr>
              <w:t>…</w:t>
            </w:r>
          </w:p>
        </w:tc>
        <w:tc>
          <w:tcPr>
            <w:tcW w:w="4252" w:type="dxa"/>
          </w:tcPr>
          <w:p>
            <w:pPr>
              <w:overflowPunct w:val="0"/>
              <w:autoSpaceDE w:val="0"/>
              <w:autoSpaceDN w:val="0"/>
              <w:adjustRightInd w:val="0"/>
              <w:snapToGrid w:val="0"/>
              <w:spacing w:line="240" w:lineRule="auto"/>
              <w:ind w:firstLineChars="0" w:firstLine="0"/>
              <w:rPr>
                <w:color w:val="000000"/>
                <w:sz w:val="24"/>
                <w:szCs w:val="22"/>
              </w:rPr>
            </w:pPr>
            <w:r>
              <w:rPr>
                <w:color w:val="000000"/>
                <w:sz w:val="24"/>
                <w:szCs w:val="22"/>
              </w:rPr>
              <w:t>…</w:t>
            </w:r>
          </w:p>
        </w:tc>
        <w:tc>
          <w:tcPr>
            <w:tcW w:w="1700" w:type="dxa"/>
          </w:tcPr>
          <w:p>
            <w:pPr>
              <w:overflowPunct w:val="0"/>
              <w:autoSpaceDE w:val="0"/>
              <w:autoSpaceDN w:val="0"/>
              <w:adjustRightInd w:val="0"/>
              <w:snapToGrid w:val="0"/>
              <w:spacing w:line="240" w:lineRule="auto"/>
              <w:ind w:firstLineChars="0" w:firstLine="0"/>
              <w:rPr>
                <w:color w:val="000000"/>
                <w:sz w:val="24"/>
                <w:szCs w:val="22"/>
              </w:rPr>
            </w:pPr>
            <w:r>
              <w:rPr>
                <w:color w:val="000000"/>
                <w:sz w:val="24"/>
                <w:szCs w:val="22"/>
              </w:rPr>
              <w:t>…</w:t>
            </w:r>
          </w:p>
        </w:tc>
        <w:tc>
          <w:tcPr>
            <w:tcW w:w="1844" w:type="dxa"/>
          </w:tcPr>
          <w:p>
            <w:pPr>
              <w:overflowPunct w:val="0"/>
              <w:autoSpaceDE w:val="0"/>
              <w:autoSpaceDN w:val="0"/>
              <w:adjustRightInd w:val="0"/>
              <w:snapToGrid w:val="0"/>
              <w:spacing w:line="240" w:lineRule="auto"/>
              <w:ind w:firstLineChars="0" w:firstLine="0"/>
              <w:rPr>
                <w:color w:val="000000"/>
                <w:sz w:val="24"/>
                <w:szCs w:val="22"/>
              </w:rPr>
            </w:pPr>
            <w:r>
              <w:rPr>
                <w:color w:val="000000"/>
                <w:sz w:val="24"/>
                <w:szCs w:val="22"/>
              </w:rPr>
              <w:t>…</w:t>
            </w: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restart"/>
            <w:vAlign w:val="center"/>
          </w:tcPr>
          <w:p>
            <w:pPr>
              <w:overflowPunct w:val="0"/>
              <w:autoSpaceDE w:val="0"/>
              <w:autoSpaceDN w:val="0"/>
              <w:adjustRightInd w:val="0"/>
              <w:snapToGrid w:val="0"/>
              <w:spacing w:line="240" w:lineRule="auto"/>
              <w:ind w:firstLineChars="0" w:firstLine="0"/>
              <w:jc w:val="center"/>
              <w:rPr>
                <w:color w:val="000000"/>
                <w:sz w:val="24"/>
                <w:szCs w:val="22"/>
              </w:rPr>
            </w:pPr>
            <w:r>
              <w:rPr>
                <w:color w:val="000000"/>
                <w:sz w:val="24"/>
                <w:szCs w:val="22"/>
              </w:rPr>
              <w:t>供电系统</w:t>
            </w:r>
          </w:p>
        </w:tc>
        <w:tc>
          <w:tcPr>
            <w:tcW w:w="1701"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r>
              <w:rPr>
                <w:color w:val="000000"/>
                <w:sz w:val="24"/>
                <w:szCs w:val="22"/>
              </w:rPr>
              <w:t>电源模块</w:t>
            </w:r>
          </w:p>
        </w:tc>
        <w:tc>
          <w:tcPr>
            <w:tcW w:w="1985" w:type="dxa"/>
          </w:tcPr>
          <w:p>
            <w:pPr>
              <w:overflowPunct w:val="0"/>
              <w:autoSpaceDE w:val="0"/>
              <w:autoSpaceDN w:val="0"/>
              <w:adjustRightInd w:val="0"/>
              <w:snapToGrid w:val="0"/>
              <w:spacing w:line="240" w:lineRule="auto"/>
              <w:ind w:firstLineChars="0" w:firstLine="0"/>
              <w:rPr>
                <w:color w:val="000000"/>
                <w:sz w:val="24"/>
                <w:szCs w:val="22"/>
              </w:rPr>
            </w:pPr>
          </w:p>
        </w:tc>
        <w:tc>
          <w:tcPr>
            <w:tcW w:w="4252" w:type="dxa"/>
          </w:tcPr>
          <w:p>
            <w:pPr>
              <w:overflowPunct w:val="0"/>
              <w:autoSpaceDE w:val="0"/>
              <w:autoSpaceDN w:val="0"/>
              <w:adjustRightInd w:val="0"/>
              <w:snapToGrid w:val="0"/>
              <w:spacing w:line="240" w:lineRule="auto"/>
              <w:ind w:firstLineChars="0" w:firstLine="0"/>
              <w:rPr>
                <w:color w:val="000000"/>
                <w:sz w:val="24"/>
                <w:szCs w:val="22"/>
              </w:rPr>
            </w:pPr>
            <w:r>
              <w:rPr>
                <w:color w:val="000000"/>
                <w:sz w:val="24"/>
                <w:szCs w:val="22"/>
              </w:rPr>
              <w:t>电压电流：</w:t>
            </w:r>
          </w:p>
          <w:p>
            <w:pPr>
              <w:overflowPunct w:val="0"/>
              <w:autoSpaceDE w:val="0"/>
              <w:autoSpaceDN w:val="0"/>
              <w:adjustRightInd w:val="0"/>
              <w:snapToGrid w:val="0"/>
              <w:spacing w:line="240" w:lineRule="auto"/>
              <w:ind w:firstLineChars="0" w:firstLine="0"/>
              <w:rPr>
                <w:color w:val="000000"/>
                <w:sz w:val="24"/>
                <w:szCs w:val="22"/>
              </w:rPr>
            </w:pPr>
            <w:r>
              <w:rPr>
                <w:color w:val="000000"/>
                <w:sz w:val="24"/>
                <w:szCs w:val="22"/>
              </w:rPr>
              <w:t>频率：</w:t>
            </w:r>
          </w:p>
          <w:p>
            <w:pPr>
              <w:overflowPunct w:val="0"/>
              <w:autoSpaceDE w:val="0"/>
              <w:autoSpaceDN w:val="0"/>
              <w:adjustRightInd w:val="0"/>
              <w:snapToGrid w:val="0"/>
              <w:spacing w:line="240" w:lineRule="auto"/>
              <w:ind w:firstLineChars="0" w:firstLine="0"/>
              <w:rPr>
                <w:color w:val="000000"/>
                <w:sz w:val="24"/>
                <w:szCs w:val="22"/>
              </w:rPr>
            </w:pPr>
            <w:r>
              <w:rPr>
                <w:color w:val="000000"/>
                <w:sz w:val="24"/>
                <w:szCs w:val="22"/>
              </w:rPr>
              <w:t>电源线长度：</w:t>
            </w: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22"/>
              </w:rPr>
            </w:pPr>
            <w:r>
              <w:rPr>
                <w:color w:val="000000" w:themeColor="text1"/>
                <w:sz w:val="24"/>
                <w:szCs w:val="22"/>
              </w:rPr>
              <w:t>内部电池</w:t>
            </w:r>
          </w:p>
        </w:tc>
        <w:tc>
          <w:tcPr>
            <w:tcW w:w="1985" w:type="dxa"/>
          </w:tcPr>
          <w:p>
            <w:pPr>
              <w:overflowPunct w:val="0"/>
              <w:autoSpaceDE w:val="0"/>
              <w:autoSpaceDN w:val="0"/>
              <w:adjustRightInd w:val="0"/>
              <w:snapToGrid w:val="0"/>
              <w:spacing w:line="240" w:lineRule="auto"/>
              <w:ind w:firstLineChars="0" w:firstLine="0"/>
              <w:rPr>
                <w:color w:val="000000" w:themeColor="text1"/>
                <w:sz w:val="24"/>
                <w:szCs w:val="22"/>
              </w:rPr>
            </w:pPr>
          </w:p>
        </w:tc>
        <w:tc>
          <w:tcPr>
            <w:tcW w:w="4252" w:type="dxa"/>
          </w:tcPr>
          <w:p>
            <w:pPr>
              <w:overflowPunct w:val="0"/>
              <w:autoSpaceDE w:val="0"/>
              <w:autoSpaceDN w:val="0"/>
              <w:adjustRightInd w:val="0"/>
              <w:snapToGrid w:val="0"/>
              <w:spacing w:line="240" w:lineRule="auto"/>
              <w:ind w:firstLineChars="0" w:firstLine="0"/>
              <w:rPr>
                <w:color w:val="000000" w:themeColor="text1"/>
                <w:sz w:val="24"/>
                <w:szCs w:val="22"/>
              </w:rPr>
            </w:pPr>
            <w:r>
              <w:rPr>
                <w:color w:val="000000" w:themeColor="text1"/>
                <w:sz w:val="24"/>
                <w:szCs w:val="22"/>
              </w:rPr>
              <w:t>电池类型：</w:t>
            </w:r>
          </w:p>
          <w:p>
            <w:pPr>
              <w:overflowPunct w:val="0"/>
              <w:autoSpaceDE w:val="0"/>
              <w:autoSpaceDN w:val="0"/>
              <w:adjustRightInd w:val="0"/>
              <w:snapToGrid w:val="0"/>
              <w:spacing w:line="240" w:lineRule="auto"/>
              <w:ind w:firstLineChars="0" w:firstLine="0"/>
              <w:rPr>
                <w:color w:val="000000" w:themeColor="text1"/>
                <w:sz w:val="24"/>
                <w:szCs w:val="22"/>
              </w:rPr>
            </w:pPr>
            <w:r>
              <w:rPr>
                <w:color w:val="000000" w:themeColor="text1"/>
                <w:sz w:val="24"/>
                <w:szCs w:val="22"/>
              </w:rPr>
              <w:t>电压电流：</w:t>
            </w:r>
          </w:p>
          <w:p>
            <w:pPr>
              <w:overflowPunct w:val="0"/>
              <w:autoSpaceDE w:val="0"/>
              <w:autoSpaceDN w:val="0"/>
              <w:adjustRightInd w:val="0"/>
              <w:snapToGrid w:val="0"/>
              <w:spacing w:line="240" w:lineRule="auto"/>
              <w:ind w:firstLineChars="0" w:firstLine="0"/>
              <w:rPr>
                <w:color w:val="000000" w:themeColor="text1"/>
                <w:sz w:val="24"/>
                <w:szCs w:val="22"/>
              </w:rPr>
            </w:pPr>
            <w:r>
              <w:rPr>
                <w:color w:val="000000" w:themeColor="text1"/>
                <w:sz w:val="24"/>
                <w:szCs w:val="22"/>
              </w:rPr>
              <w:t>容量：</w:t>
            </w:r>
          </w:p>
          <w:p>
            <w:pPr>
              <w:overflowPunct w:val="0"/>
              <w:autoSpaceDE w:val="0"/>
              <w:autoSpaceDN w:val="0"/>
              <w:adjustRightInd w:val="0"/>
              <w:snapToGrid w:val="0"/>
              <w:spacing w:line="240" w:lineRule="auto"/>
              <w:ind w:firstLineChars="0" w:firstLine="0"/>
              <w:rPr>
                <w:color w:val="000000" w:themeColor="text1"/>
                <w:sz w:val="24"/>
                <w:szCs w:val="22"/>
              </w:rPr>
            </w:pPr>
            <w:r>
              <w:rPr>
                <w:color w:val="000000" w:themeColor="text1"/>
                <w:sz w:val="24"/>
                <w:szCs w:val="22"/>
              </w:rPr>
              <w:t>续航时间：</w:t>
            </w: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restart"/>
            <w:vAlign w:val="center"/>
          </w:tcPr>
          <w:p>
            <w:pPr>
              <w:overflowPunct w:val="0"/>
              <w:autoSpaceDE w:val="0"/>
              <w:autoSpaceDN w:val="0"/>
              <w:adjustRightInd w:val="0"/>
              <w:snapToGrid w:val="0"/>
              <w:spacing w:line="240" w:lineRule="auto"/>
              <w:ind w:firstLineChars="0" w:firstLine="0"/>
              <w:jc w:val="center"/>
              <w:rPr>
                <w:color w:val="000000"/>
                <w:sz w:val="24"/>
                <w:szCs w:val="22"/>
              </w:rPr>
            </w:pPr>
            <w:r>
              <w:rPr>
                <w:color w:val="000000"/>
                <w:sz w:val="24"/>
                <w:szCs w:val="22"/>
              </w:rPr>
              <w:t>附件</w:t>
            </w:r>
          </w:p>
        </w:tc>
        <w:tc>
          <w:tcPr>
            <w:tcW w:w="1701"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18"/>
              </w:rPr>
            </w:pPr>
            <w:r>
              <w:rPr>
                <w:color w:val="000000" w:themeColor="text1"/>
                <w:sz w:val="24"/>
                <w:szCs w:val="22"/>
              </w:rPr>
              <w:t>支架</w:t>
            </w:r>
          </w:p>
        </w:tc>
        <w:tc>
          <w:tcPr>
            <w:tcW w:w="1985" w:type="dxa"/>
          </w:tcPr>
          <w:p>
            <w:pPr>
              <w:overflowPunct w:val="0"/>
              <w:autoSpaceDE w:val="0"/>
              <w:autoSpaceDN w:val="0"/>
              <w:adjustRightInd w:val="0"/>
              <w:snapToGrid w:val="0"/>
              <w:spacing w:line="240" w:lineRule="auto"/>
              <w:ind w:firstLineChars="0" w:firstLine="0"/>
              <w:rPr>
                <w:color w:val="000000" w:themeColor="text1"/>
                <w:sz w:val="24"/>
                <w:szCs w:val="22"/>
              </w:rPr>
            </w:pPr>
          </w:p>
        </w:tc>
        <w:tc>
          <w:tcPr>
            <w:tcW w:w="4252" w:type="dxa"/>
          </w:tcPr>
          <w:p>
            <w:pPr>
              <w:overflowPunct w:val="0"/>
              <w:autoSpaceDE w:val="0"/>
              <w:autoSpaceDN w:val="0"/>
              <w:adjustRightInd w:val="0"/>
              <w:snapToGrid w:val="0"/>
              <w:spacing w:line="240" w:lineRule="auto"/>
              <w:ind w:firstLineChars="0" w:firstLine="0"/>
              <w:rPr>
                <w:color w:val="000000" w:themeColor="text1"/>
                <w:sz w:val="24"/>
                <w:szCs w:val="18"/>
              </w:rPr>
            </w:pPr>
            <w:r>
              <w:rPr>
                <w:color w:val="000000" w:themeColor="text1"/>
                <w:sz w:val="24"/>
                <w:szCs w:val="22"/>
              </w:rPr>
              <w:t>尺寸：</w:t>
            </w:r>
          </w:p>
          <w:p>
            <w:pPr>
              <w:overflowPunct w:val="0"/>
              <w:autoSpaceDE w:val="0"/>
              <w:autoSpaceDN w:val="0"/>
              <w:adjustRightInd w:val="0"/>
              <w:snapToGrid w:val="0"/>
              <w:spacing w:line="240" w:lineRule="auto"/>
              <w:ind w:firstLineChars="0" w:firstLine="0"/>
              <w:rPr>
                <w:color w:val="000000" w:themeColor="text1"/>
                <w:sz w:val="24"/>
                <w:szCs w:val="22"/>
              </w:rPr>
            </w:pPr>
            <w:r>
              <w:rPr>
                <w:color w:val="000000" w:themeColor="text1"/>
                <w:sz w:val="24"/>
                <w:szCs w:val="22"/>
              </w:rPr>
              <w:t>材料：</w:t>
            </w:r>
          </w:p>
          <w:p>
            <w:pPr>
              <w:overflowPunct w:val="0"/>
              <w:autoSpaceDE w:val="0"/>
              <w:autoSpaceDN w:val="0"/>
              <w:adjustRightInd w:val="0"/>
              <w:snapToGrid w:val="0"/>
              <w:spacing w:line="240" w:lineRule="auto"/>
              <w:ind w:firstLineChars="0" w:firstLine="0"/>
              <w:rPr>
                <w:color w:val="000000" w:themeColor="text1"/>
                <w:sz w:val="24"/>
                <w:szCs w:val="22"/>
              </w:rPr>
            </w:pPr>
            <w:r>
              <w:rPr>
                <w:color w:val="000000" w:themeColor="text1"/>
                <w:sz w:val="24"/>
                <w:szCs w:val="22"/>
              </w:rPr>
              <w:t>承重：</w:t>
            </w: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22"/>
              </w:rPr>
            </w:pPr>
            <w:r>
              <w:rPr>
                <w:color w:val="000000" w:themeColor="text1"/>
                <w:sz w:val="24"/>
                <w:szCs w:val="22"/>
              </w:rPr>
              <w:t>吸液管</w:t>
            </w:r>
          </w:p>
        </w:tc>
        <w:tc>
          <w:tcPr>
            <w:tcW w:w="1985" w:type="dxa"/>
          </w:tcPr>
          <w:p>
            <w:pPr>
              <w:overflowPunct w:val="0"/>
              <w:autoSpaceDE w:val="0"/>
              <w:autoSpaceDN w:val="0"/>
              <w:adjustRightInd w:val="0"/>
              <w:snapToGrid w:val="0"/>
              <w:spacing w:line="240" w:lineRule="auto"/>
              <w:ind w:firstLineChars="0" w:firstLine="0"/>
              <w:rPr>
                <w:color w:val="000000" w:themeColor="text1"/>
                <w:sz w:val="24"/>
                <w:szCs w:val="22"/>
              </w:rPr>
            </w:pPr>
          </w:p>
        </w:tc>
        <w:tc>
          <w:tcPr>
            <w:tcW w:w="4252" w:type="dxa"/>
          </w:tcPr>
          <w:p>
            <w:pPr>
              <w:overflowPunct w:val="0"/>
              <w:autoSpaceDE w:val="0"/>
              <w:autoSpaceDN w:val="0"/>
              <w:adjustRightInd w:val="0"/>
              <w:snapToGrid w:val="0"/>
              <w:spacing w:line="240" w:lineRule="auto"/>
              <w:ind w:firstLineChars="0" w:firstLine="0"/>
              <w:rPr>
                <w:color w:val="000000" w:themeColor="text1"/>
                <w:sz w:val="24"/>
                <w:szCs w:val="22"/>
              </w:rPr>
            </w:pPr>
            <w:r>
              <w:rPr>
                <w:color w:val="000000" w:themeColor="text1"/>
                <w:sz w:val="24"/>
                <w:szCs w:val="22"/>
              </w:rPr>
              <w:t>长度：</w:t>
            </w: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themeColor="text1"/>
                <w:sz w:val="24"/>
                <w:szCs w:val="22"/>
              </w:rPr>
            </w:pPr>
            <w:r>
              <w:rPr>
                <w:color w:val="000000" w:themeColor="text1"/>
                <w:sz w:val="24"/>
                <w:szCs w:val="22"/>
              </w:rPr>
              <w:t>袖带</w:t>
            </w:r>
          </w:p>
        </w:tc>
        <w:tc>
          <w:tcPr>
            <w:tcW w:w="1985" w:type="dxa"/>
          </w:tcPr>
          <w:p>
            <w:pPr>
              <w:overflowPunct w:val="0"/>
              <w:autoSpaceDE w:val="0"/>
              <w:autoSpaceDN w:val="0"/>
              <w:adjustRightInd w:val="0"/>
              <w:snapToGrid w:val="0"/>
              <w:spacing w:line="240" w:lineRule="auto"/>
              <w:ind w:firstLineChars="0" w:firstLine="0"/>
              <w:rPr>
                <w:color w:val="000000" w:themeColor="text1"/>
                <w:sz w:val="24"/>
                <w:szCs w:val="22"/>
              </w:rPr>
            </w:pPr>
          </w:p>
        </w:tc>
        <w:tc>
          <w:tcPr>
            <w:tcW w:w="4252" w:type="dxa"/>
          </w:tcPr>
          <w:p>
            <w:pPr>
              <w:overflowPunct w:val="0"/>
              <w:autoSpaceDE w:val="0"/>
              <w:autoSpaceDN w:val="0"/>
              <w:adjustRightInd w:val="0"/>
              <w:snapToGrid w:val="0"/>
              <w:spacing w:line="240" w:lineRule="auto"/>
              <w:ind w:firstLineChars="0" w:firstLine="0"/>
              <w:rPr>
                <w:color w:val="000000" w:themeColor="text1"/>
                <w:sz w:val="24"/>
                <w:szCs w:val="22"/>
              </w:rPr>
            </w:pPr>
            <w:r>
              <w:rPr>
                <w:color w:val="000000" w:themeColor="text1"/>
                <w:sz w:val="24"/>
                <w:szCs w:val="22"/>
              </w:rPr>
              <w:t>袖带尺寸：</w:t>
            </w:r>
          </w:p>
        </w:tc>
        <w:tc>
          <w:tcPr>
            <w:tcW w:w="1700" w:type="dxa"/>
          </w:tcPr>
          <w:p>
            <w:pPr>
              <w:overflowPunct w:val="0"/>
              <w:autoSpaceDE w:val="0"/>
              <w:autoSpaceDN w:val="0"/>
              <w:adjustRightInd w:val="0"/>
              <w:snapToGrid w:val="0"/>
              <w:spacing w:line="240" w:lineRule="auto"/>
              <w:ind w:firstLineChars="0" w:firstLine="0"/>
              <w:rPr>
                <w:color w:val="000000"/>
                <w:sz w:val="24"/>
                <w:szCs w:val="22"/>
              </w:rPr>
            </w:pPr>
          </w:p>
        </w:tc>
        <w:tc>
          <w:tcPr>
            <w:tcW w:w="1844" w:type="dxa"/>
          </w:tcPr>
          <w:p>
            <w:pPr>
              <w:overflowPunct w:val="0"/>
              <w:autoSpaceDE w:val="0"/>
              <w:autoSpaceDN w:val="0"/>
              <w:adjustRightInd w:val="0"/>
              <w:snapToGrid w:val="0"/>
              <w:spacing w:line="240" w:lineRule="auto"/>
              <w:ind w:firstLineChars="0" w:firstLine="0"/>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r>
              <w:rPr>
                <w:color w:val="000000"/>
                <w:sz w:val="24"/>
                <w:szCs w:val="22"/>
              </w:rPr>
              <w:t>…</w:t>
            </w:r>
          </w:p>
        </w:tc>
        <w:tc>
          <w:tcPr>
            <w:tcW w:w="1985" w:type="dxa"/>
          </w:tcPr>
          <w:p>
            <w:pPr>
              <w:overflowPunct w:val="0"/>
              <w:autoSpaceDE w:val="0"/>
              <w:autoSpaceDN w:val="0"/>
              <w:adjustRightInd w:val="0"/>
              <w:snapToGrid w:val="0"/>
              <w:spacing w:line="240" w:lineRule="auto"/>
              <w:ind w:firstLineChars="0" w:firstLine="0"/>
              <w:rPr>
                <w:color w:val="000000"/>
                <w:sz w:val="24"/>
                <w:szCs w:val="22"/>
              </w:rPr>
            </w:pPr>
            <w:r>
              <w:rPr>
                <w:color w:val="000000"/>
                <w:sz w:val="24"/>
                <w:szCs w:val="22"/>
              </w:rPr>
              <w:t>…</w:t>
            </w:r>
          </w:p>
        </w:tc>
        <w:tc>
          <w:tcPr>
            <w:tcW w:w="4252" w:type="dxa"/>
          </w:tcPr>
          <w:p>
            <w:pPr>
              <w:overflowPunct w:val="0"/>
              <w:autoSpaceDE w:val="0"/>
              <w:autoSpaceDN w:val="0"/>
              <w:adjustRightInd w:val="0"/>
              <w:snapToGrid w:val="0"/>
              <w:spacing w:line="240" w:lineRule="auto"/>
              <w:ind w:firstLineChars="0" w:firstLine="0"/>
              <w:rPr>
                <w:color w:val="000000"/>
                <w:sz w:val="24"/>
                <w:szCs w:val="22"/>
              </w:rPr>
            </w:pPr>
            <w:r>
              <w:rPr>
                <w:color w:val="000000"/>
                <w:sz w:val="24"/>
                <w:szCs w:val="22"/>
              </w:rPr>
              <w:t>…</w:t>
            </w:r>
          </w:p>
        </w:tc>
        <w:tc>
          <w:tcPr>
            <w:tcW w:w="1700" w:type="dxa"/>
          </w:tcPr>
          <w:p>
            <w:pPr>
              <w:overflowPunct w:val="0"/>
              <w:autoSpaceDE w:val="0"/>
              <w:autoSpaceDN w:val="0"/>
              <w:adjustRightInd w:val="0"/>
              <w:snapToGrid w:val="0"/>
              <w:spacing w:line="240" w:lineRule="auto"/>
              <w:ind w:firstLineChars="0" w:firstLine="0"/>
              <w:rPr>
                <w:color w:val="000000"/>
                <w:sz w:val="24"/>
                <w:szCs w:val="22"/>
              </w:rPr>
            </w:pPr>
            <w:r>
              <w:rPr>
                <w:color w:val="000000"/>
                <w:sz w:val="24"/>
                <w:szCs w:val="22"/>
              </w:rPr>
              <w:t>…</w:t>
            </w:r>
          </w:p>
        </w:tc>
        <w:tc>
          <w:tcPr>
            <w:tcW w:w="1844" w:type="dxa"/>
          </w:tcPr>
          <w:p>
            <w:pPr>
              <w:overflowPunct w:val="0"/>
              <w:autoSpaceDE w:val="0"/>
              <w:autoSpaceDN w:val="0"/>
              <w:adjustRightInd w:val="0"/>
              <w:snapToGrid w:val="0"/>
              <w:spacing w:line="240" w:lineRule="auto"/>
              <w:ind w:firstLineChars="0" w:firstLine="0"/>
              <w:rPr>
                <w:color w:val="000000"/>
                <w:sz w:val="24"/>
                <w:szCs w:val="22"/>
              </w:rPr>
            </w:pPr>
            <w:r>
              <w:rPr>
                <w:color w:val="000000"/>
                <w:sz w:val="24"/>
                <w:szCs w:val="22"/>
              </w:rPr>
              <w:t>…</w:t>
            </w: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240" w:lineRule="auto"/>
              <w:ind w:firstLineChars="0" w:firstLine="0"/>
              <w:jc w:val="center"/>
              <w:rPr>
                <w:color w:val="000000"/>
                <w:sz w:val="24"/>
                <w:szCs w:val="22"/>
              </w:rPr>
            </w:pPr>
          </w:p>
        </w:tc>
      </w:tr>
    </w:tbl>
    <w:p>
      <w:pPr>
        <w:overflowPunct w:val="0"/>
        <w:autoSpaceDE w:val="0"/>
        <w:autoSpaceDN w:val="0"/>
        <w:ind w:firstLine="562"/>
        <w:rPr>
          <w:b/>
          <w:sz w:val="28"/>
          <w:szCs w:val="28"/>
        </w:rPr>
      </w:pPr>
    </w:p>
    <w:p>
      <w:pPr>
        <w:widowControl/>
        <w:overflowPunct w:val="0"/>
        <w:autoSpaceDE w:val="0"/>
        <w:autoSpaceDN w:val="0"/>
        <w:ind w:firstLine="562"/>
        <w:rPr>
          <w:b/>
          <w:sz w:val="28"/>
          <w:szCs w:val="28"/>
        </w:rPr>
      </w:pPr>
      <w:r>
        <w:rPr>
          <w:b/>
          <w:sz w:val="28"/>
          <w:szCs w:val="28"/>
        </w:rPr>
        <w:br w:type="page"/>
      </w:r>
    </w:p>
    <w:p>
      <w:pPr>
        <w:overflowPunct w:val="0"/>
        <w:autoSpaceDE w:val="0"/>
        <w:autoSpaceDN w:val="0"/>
        <w:spacing w:beforeLines="50" w:before="217" w:afterLines="50" w:after="217"/>
        <w:ind w:left="4498" w:hangingChars="1400" w:hanging="4498"/>
        <w:jc w:val="left"/>
        <w:outlineLvl w:val="0"/>
        <w:rPr>
          <w:rFonts w:eastAsia="方正小标宋简体"/>
          <w:sz w:val="44"/>
          <w:szCs w:val="44"/>
        </w:rPr>
      </w:pPr>
      <w:r>
        <w:rPr>
          <w:rFonts w:eastAsia="黑体"/>
          <w:b/>
          <w:szCs w:val="28"/>
        </w:rPr>
        <w:lastRenderedPageBreak/>
        <w:t>附录</w:t>
      </w:r>
      <w:r>
        <w:rPr>
          <w:rFonts w:eastAsia="黑体"/>
          <w:b/>
          <w:szCs w:val="28"/>
        </w:rPr>
        <w:t>II</w:t>
      </w:r>
      <w:r>
        <w:rPr>
          <w:rFonts w:eastAsia="黑体"/>
          <w:b/>
          <w:sz w:val="28"/>
          <w:szCs w:val="28"/>
        </w:rPr>
        <w:br/>
      </w:r>
      <w:r>
        <w:rPr>
          <w:rFonts w:eastAsia="方正小标宋简体"/>
          <w:sz w:val="44"/>
          <w:szCs w:val="44"/>
        </w:rPr>
        <w:t>产品型号、规格、配置表</w:t>
      </w:r>
    </w:p>
    <w:p>
      <w:pPr>
        <w:spacing w:beforeLines="50" w:before="217" w:afterLines="50" w:after="217"/>
        <w:ind w:firstLine="640"/>
        <w:jc w:val="left"/>
        <w:rPr>
          <w:rFonts w:eastAsia="方正小标宋简体"/>
          <w:sz w:val="44"/>
          <w:szCs w:val="44"/>
        </w:rPr>
      </w:pPr>
      <w:r>
        <w:rPr>
          <w:snapToGrid/>
          <w:kern w:val="2"/>
        </w:rPr>
        <w:t>该表适用于产品技术要求</w:t>
      </w:r>
      <w:r>
        <w:rPr>
          <w:rFonts w:hint="eastAsia"/>
          <w:snapToGrid/>
          <w:kern w:val="2"/>
        </w:rPr>
        <w:t>，</w:t>
      </w:r>
      <w:r>
        <w:rPr>
          <w:snapToGrid/>
          <w:kern w:val="2"/>
        </w:rPr>
        <w:t>应至少包括核心部件、重要性能指标、重要软件功能等。配置表应明确各型号规格的区别，其中</w:t>
      </w:r>
      <w:r>
        <w:rPr>
          <w:snapToGrid/>
          <w:kern w:val="2"/>
        </w:rPr>
        <w:t>√</w:t>
      </w:r>
      <w:r>
        <w:rPr>
          <w:snapToGrid/>
          <w:kern w:val="2"/>
        </w:rPr>
        <w:t>表示具有该项，空白则默认</w:t>
      </w:r>
      <w:proofErr w:type="gramStart"/>
      <w:r>
        <w:rPr>
          <w:snapToGrid/>
          <w:kern w:val="2"/>
        </w:rPr>
        <w:t>不</w:t>
      </w:r>
      <w:proofErr w:type="gramEnd"/>
      <w:r>
        <w:rPr>
          <w:snapToGrid/>
          <w:kern w:val="2"/>
        </w:rPr>
        <w:t>配置该项。表中型号仅为示例，应根据产品实际情况填写。部件数量可在备注中说明。若某部件具有不同规格应提供</w:t>
      </w:r>
      <w:r>
        <w:rPr>
          <w:rFonts w:hint="eastAsia"/>
          <w:snapToGrid/>
          <w:kern w:val="2"/>
        </w:rPr>
        <w:t>差异</w:t>
      </w:r>
      <w:r>
        <w:rPr>
          <w:snapToGrid/>
          <w:kern w:val="2"/>
        </w:rPr>
        <w:t>说明。申请人应重点说明产品不同配置间的差异。</w:t>
      </w:r>
    </w:p>
    <w:tbl>
      <w:tblPr>
        <w:tblW w:w="12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2972"/>
        <w:gridCol w:w="2693"/>
        <w:gridCol w:w="5339"/>
        <w:gridCol w:w="898"/>
        <w:gridCol w:w="720"/>
      </w:tblGrid>
      <w:tr>
        <w:trPr>
          <w:tblHeader/>
          <w:jc w:val="center"/>
        </w:trPr>
        <w:tc>
          <w:tcPr>
            <w:tcW w:w="2972" w:type="dxa"/>
            <w:vMerge w:val="restart"/>
            <w:tcBorders>
              <w:top w:val="single" w:sz="4" w:space="0" w:color="auto"/>
              <w:left w:val="single" w:sz="4" w:space="0" w:color="auto"/>
              <w:right w:val="single" w:sz="4" w:space="0" w:color="auto"/>
            </w:tcBorders>
            <w:vAlign w:val="center"/>
          </w:tcPr>
          <w:p>
            <w:pPr>
              <w:overflowPunct w:val="0"/>
              <w:autoSpaceDE w:val="0"/>
              <w:autoSpaceDN w:val="0"/>
              <w:ind w:firstLineChars="0" w:firstLine="0"/>
              <w:contextualSpacing/>
              <w:jc w:val="center"/>
              <w:rPr>
                <w:b/>
                <w:color w:val="000000"/>
                <w:sz w:val="24"/>
              </w:rPr>
            </w:pPr>
            <w:r>
              <w:rPr>
                <w:b/>
                <w:color w:val="000000"/>
                <w:sz w:val="24"/>
              </w:rPr>
              <w:t>名称</w:t>
            </w:r>
          </w:p>
        </w:tc>
        <w:tc>
          <w:tcPr>
            <w:tcW w:w="2693" w:type="dxa"/>
            <w:vMerge w:val="restart"/>
            <w:tcBorders>
              <w:top w:val="single" w:sz="4" w:space="0" w:color="auto"/>
              <w:left w:val="single" w:sz="4" w:space="0" w:color="auto"/>
              <w:right w:val="single" w:sz="4" w:space="0" w:color="auto"/>
            </w:tcBorders>
            <w:vAlign w:val="center"/>
          </w:tcPr>
          <w:p>
            <w:pPr>
              <w:overflowPunct w:val="0"/>
              <w:autoSpaceDE w:val="0"/>
              <w:autoSpaceDN w:val="0"/>
              <w:ind w:firstLineChars="0" w:firstLine="0"/>
              <w:contextualSpacing/>
              <w:jc w:val="center"/>
              <w:rPr>
                <w:b/>
                <w:color w:val="000000"/>
                <w:sz w:val="24"/>
              </w:rPr>
            </w:pPr>
            <w:r>
              <w:rPr>
                <w:b/>
                <w:color w:val="000000"/>
                <w:sz w:val="24"/>
              </w:rPr>
              <w:t>型号</w:t>
            </w:r>
          </w:p>
        </w:tc>
        <w:tc>
          <w:tcPr>
            <w:tcW w:w="5339" w:type="dxa"/>
            <w:vMerge w:val="restart"/>
            <w:tcBorders>
              <w:top w:val="single" w:sz="4" w:space="0" w:color="auto"/>
              <w:left w:val="single" w:sz="4" w:space="0" w:color="auto"/>
              <w:right w:val="single" w:sz="4" w:space="0" w:color="auto"/>
            </w:tcBorders>
            <w:vAlign w:val="center"/>
          </w:tcPr>
          <w:p>
            <w:pPr>
              <w:overflowPunct w:val="0"/>
              <w:autoSpaceDE w:val="0"/>
              <w:autoSpaceDN w:val="0"/>
              <w:ind w:firstLineChars="0" w:firstLine="0"/>
              <w:contextualSpacing/>
              <w:jc w:val="center"/>
              <w:rPr>
                <w:b/>
                <w:color w:val="000000"/>
                <w:sz w:val="24"/>
              </w:rPr>
            </w:pPr>
            <w:r>
              <w:rPr>
                <w:b/>
                <w:color w:val="000000"/>
                <w:sz w:val="24"/>
              </w:rPr>
              <w:t>规格参数</w:t>
            </w:r>
          </w:p>
        </w:tc>
        <w:tc>
          <w:tcPr>
            <w:tcW w:w="1618" w:type="dxa"/>
            <w:gridSpan w:val="2"/>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color w:val="000000"/>
                <w:sz w:val="24"/>
              </w:rPr>
            </w:pPr>
            <w:r>
              <w:rPr>
                <w:b/>
                <w:color w:val="000000"/>
                <w:sz w:val="24"/>
              </w:rPr>
              <w:t>型号或配置</w:t>
            </w:r>
          </w:p>
        </w:tc>
      </w:tr>
      <w:tr>
        <w:trPr>
          <w:tblHeader/>
          <w:jc w:val="center"/>
        </w:trPr>
        <w:tc>
          <w:tcPr>
            <w:tcW w:w="2972" w:type="dxa"/>
            <w:vMerge/>
            <w:tcBorders>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color w:val="000000"/>
                <w:sz w:val="24"/>
              </w:rPr>
            </w:pPr>
          </w:p>
        </w:tc>
        <w:tc>
          <w:tcPr>
            <w:tcW w:w="2693" w:type="dxa"/>
            <w:vMerge/>
            <w:tcBorders>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color w:val="000000"/>
                <w:sz w:val="24"/>
              </w:rPr>
            </w:pPr>
          </w:p>
        </w:tc>
        <w:tc>
          <w:tcPr>
            <w:tcW w:w="5339" w:type="dxa"/>
            <w:vMerge/>
            <w:tcBorders>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color w:val="000000"/>
                <w:sz w:val="24"/>
              </w:rPr>
            </w:pPr>
          </w:p>
        </w:tc>
        <w:tc>
          <w:tcPr>
            <w:tcW w:w="89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color w:val="000000"/>
                <w:sz w:val="24"/>
              </w:rPr>
            </w:pPr>
            <w:r>
              <w:rPr>
                <w:b/>
                <w:color w:val="000000"/>
                <w:sz w:val="24"/>
              </w:rPr>
              <w:t>1</w:t>
            </w:r>
          </w:p>
        </w:tc>
        <w:tc>
          <w:tcPr>
            <w:tcW w:w="72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color w:val="000000"/>
                <w:sz w:val="24"/>
              </w:rPr>
            </w:pPr>
            <w:r>
              <w:rPr>
                <w:b/>
                <w:color w:val="000000"/>
                <w:sz w:val="24"/>
              </w:rPr>
              <w:t>2</w:t>
            </w:r>
          </w:p>
        </w:tc>
      </w:tr>
      <w:tr>
        <w:trPr>
          <w:jc w:val="center"/>
        </w:trPr>
        <w:tc>
          <w:tcPr>
            <w:tcW w:w="12622" w:type="dxa"/>
            <w:gridSpan w:val="5"/>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r>
              <w:rPr>
                <w:color w:val="000000"/>
                <w:sz w:val="24"/>
              </w:rPr>
              <w:t>基本组成</w:t>
            </w:r>
          </w:p>
        </w:tc>
      </w:tr>
      <w:tr>
        <w:trPr>
          <w:jc w:val="center"/>
        </w:trPr>
        <w:tc>
          <w:tcPr>
            <w:tcW w:w="2972"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r>
              <w:rPr>
                <w:rFonts w:hint="eastAsia"/>
                <w:color w:val="000000"/>
                <w:sz w:val="24"/>
              </w:rPr>
              <w:t>主机</w:t>
            </w:r>
          </w:p>
        </w:tc>
        <w:tc>
          <w:tcPr>
            <w:tcW w:w="2693"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left"/>
              <w:rPr>
                <w:sz w:val="24"/>
              </w:rPr>
            </w:pPr>
            <w:r>
              <w:rPr>
                <w:rFonts w:hint="eastAsia"/>
                <w:sz w:val="24"/>
              </w:rPr>
              <w:t>型号</w:t>
            </w:r>
          </w:p>
        </w:tc>
        <w:tc>
          <w:tcPr>
            <w:tcW w:w="5339"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rPr>
                <w:b/>
                <w:sz w:val="24"/>
              </w:rPr>
            </w:pPr>
          </w:p>
        </w:tc>
        <w:tc>
          <w:tcPr>
            <w:tcW w:w="89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bCs/>
                <w:color w:val="000000"/>
                <w:sz w:val="24"/>
              </w:rPr>
            </w:pPr>
            <w:r>
              <w:rPr>
                <w:b/>
                <w:bCs/>
                <w:color w:val="000000"/>
                <w:sz w:val="24"/>
              </w:rPr>
              <w:t>√</w:t>
            </w:r>
          </w:p>
        </w:tc>
        <w:tc>
          <w:tcPr>
            <w:tcW w:w="72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bCs/>
                <w:color w:val="000000"/>
                <w:sz w:val="24"/>
              </w:rPr>
            </w:pPr>
            <w:r>
              <w:rPr>
                <w:b/>
                <w:bCs/>
                <w:color w:val="000000"/>
                <w:sz w:val="24"/>
              </w:rPr>
              <w:t>√</w:t>
            </w:r>
          </w:p>
        </w:tc>
      </w:tr>
      <w:tr>
        <w:trPr>
          <w:jc w:val="center"/>
        </w:trPr>
        <w:tc>
          <w:tcPr>
            <w:tcW w:w="2972" w:type="dxa"/>
            <w:vMerge w:val="restart"/>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r>
              <w:rPr>
                <w:color w:val="000000"/>
                <w:sz w:val="24"/>
              </w:rPr>
              <w:t>部件</w:t>
            </w:r>
            <w:r>
              <w:rPr>
                <w:color w:val="000000"/>
                <w:sz w:val="24"/>
              </w:rPr>
              <w:t>A</w:t>
            </w:r>
          </w:p>
        </w:tc>
        <w:tc>
          <w:tcPr>
            <w:tcW w:w="2693"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left"/>
              <w:rPr>
                <w:sz w:val="24"/>
              </w:rPr>
            </w:pPr>
            <w:r>
              <w:rPr>
                <w:sz w:val="24"/>
              </w:rPr>
              <w:t>型号</w:t>
            </w:r>
            <w:r>
              <w:rPr>
                <w:sz w:val="24"/>
              </w:rPr>
              <w:t>A1</w:t>
            </w:r>
          </w:p>
        </w:tc>
        <w:tc>
          <w:tcPr>
            <w:tcW w:w="5339"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rPr>
                <w:sz w:val="24"/>
                <w:szCs w:val="18"/>
              </w:rPr>
            </w:pPr>
          </w:p>
        </w:tc>
        <w:tc>
          <w:tcPr>
            <w:tcW w:w="89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bCs/>
                <w:color w:val="000000"/>
                <w:sz w:val="24"/>
              </w:rPr>
            </w:pPr>
            <w:r>
              <w:rPr>
                <w:b/>
                <w:bCs/>
                <w:color w:val="000000"/>
                <w:sz w:val="24"/>
              </w:rPr>
              <w:t>√</w:t>
            </w:r>
          </w:p>
        </w:tc>
        <w:tc>
          <w:tcPr>
            <w:tcW w:w="72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bCs/>
                <w:color w:val="000000"/>
                <w:sz w:val="24"/>
              </w:rPr>
            </w:pPr>
          </w:p>
        </w:tc>
      </w:tr>
      <w:tr>
        <w:trPr>
          <w:jc w:val="center"/>
        </w:trPr>
        <w:tc>
          <w:tcPr>
            <w:tcW w:w="2972" w:type="dxa"/>
            <w:vMerge/>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c>
          <w:tcPr>
            <w:tcW w:w="2693"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left"/>
              <w:rPr>
                <w:sz w:val="24"/>
              </w:rPr>
            </w:pPr>
            <w:r>
              <w:rPr>
                <w:sz w:val="24"/>
              </w:rPr>
              <w:t>型号</w:t>
            </w:r>
            <w:r>
              <w:rPr>
                <w:sz w:val="24"/>
              </w:rPr>
              <w:t>A2</w:t>
            </w:r>
          </w:p>
        </w:tc>
        <w:tc>
          <w:tcPr>
            <w:tcW w:w="5339"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rPr>
                <w:sz w:val="24"/>
              </w:rPr>
            </w:pPr>
          </w:p>
        </w:tc>
        <w:tc>
          <w:tcPr>
            <w:tcW w:w="89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bCs/>
                <w:color w:val="000000"/>
                <w:sz w:val="24"/>
              </w:rPr>
            </w:pPr>
          </w:p>
        </w:tc>
        <w:tc>
          <w:tcPr>
            <w:tcW w:w="72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bCs/>
                <w:color w:val="000000"/>
                <w:sz w:val="24"/>
              </w:rPr>
            </w:pPr>
            <w:r>
              <w:rPr>
                <w:b/>
                <w:bCs/>
                <w:color w:val="000000"/>
                <w:sz w:val="24"/>
              </w:rPr>
              <w:t>√</w:t>
            </w:r>
          </w:p>
        </w:tc>
      </w:tr>
      <w:tr>
        <w:trPr>
          <w:trHeight w:val="20"/>
          <w:jc w:val="center"/>
        </w:trPr>
        <w:tc>
          <w:tcPr>
            <w:tcW w:w="2972" w:type="dxa"/>
            <w:vMerge w:val="restart"/>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r>
              <w:rPr>
                <w:color w:val="000000"/>
                <w:sz w:val="24"/>
              </w:rPr>
              <w:t>部件</w:t>
            </w:r>
            <w:r>
              <w:rPr>
                <w:color w:val="000000"/>
                <w:sz w:val="24"/>
              </w:rPr>
              <w:t>B</w:t>
            </w:r>
          </w:p>
        </w:tc>
        <w:tc>
          <w:tcPr>
            <w:tcW w:w="2693"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left"/>
              <w:rPr>
                <w:sz w:val="24"/>
              </w:rPr>
            </w:pPr>
            <w:r>
              <w:rPr>
                <w:sz w:val="24"/>
              </w:rPr>
              <w:t>型号</w:t>
            </w:r>
            <w:r>
              <w:rPr>
                <w:sz w:val="24"/>
              </w:rPr>
              <w:t>B1</w:t>
            </w:r>
          </w:p>
        </w:tc>
        <w:tc>
          <w:tcPr>
            <w:tcW w:w="5339"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rPr>
                <w:sz w:val="24"/>
                <w:szCs w:val="18"/>
              </w:rPr>
            </w:pPr>
          </w:p>
        </w:tc>
        <w:tc>
          <w:tcPr>
            <w:tcW w:w="89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c>
          <w:tcPr>
            <w:tcW w:w="72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r>
      <w:tr>
        <w:trPr>
          <w:jc w:val="center"/>
        </w:trPr>
        <w:tc>
          <w:tcPr>
            <w:tcW w:w="2972" w:type="dxa"/>
            <w:vMerge/>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c>
          <w:tcPr>
            <w:tcW w:w="2693"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left"/>
              <w:rPr>
                <w:sz w:val="24"/>
              </w:rPr>
            </w:pPr>
            <w:r>
              <w:rPr>
                <w:sz w:val="24"/>
              </w:rPr>
              <w:t>型号</w:t>
            </w:r>
            <w:r>
              <w:rPr>
                <w:sz w:val="24"/>
              </w:rPr>
              <w:t>B2</w:t>
            </w:r>
          </w:p>
        </w:tc>
        <w:tc>
          <w:tcPr>
            <w:tcW w:w="5339"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rPr>
                <w:b/>
                <w:sz w:val="24"/>
              </w:rPr>
            </w:pPr>
          </w:p>
        </w:tc>
        <w:tc>
          <w:tcPr>
            <w:tcW w:w="89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c>
          <w:tcPr>
            <w:tcW w:w="72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r>
      <w:tr>
        <w:trPr>
          <w:jc w:val="center"/>
        </w:trPr>
        <w:tc>
          <w:tcPr>
            <w:tcW w:w="2972"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r>
              <w:rPr>
                <w:color w:val="000000"/>
                <w:sz w:val="24"/>
              </w:rPr>
              <w:t>部件</w:t>
            </w:r>
            <w:r>
              <w:rPr>
                <w:color w:val="000000"/>
                <w:sz w:val="24"/>
              </w:rPr>
              <w:t>C</w:t>
            </w:r>
          </w:p>
        </w:tc>
        <w:tc>
          <w:tcPr>
            <w:tcW w:w="269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left"/>
              <w:rPr>
                <w:sz w:val="24"/>
              </w:rPr>
            </w:pPr>
            <w:r>
              <w:rPr>
                <w:sz w:val="24"/>
              </w:rPr>
              <w:t>型号</w:t>
            </w:r>
          </w:p>
        </w:tc>
        <w:tc>
          <w:tcPr>
            <w:tcW w:w="5339"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rPr>
                <w:sz w:val="24"/>
              </w:rPr>
            </w:pPr>
          </w:p>
        </w:tc>
        <w:tc>
          <w:tcPr>
            <w:tcW w:w="89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c>
          <w:tcPr>
            <w:tcW w:w="72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r>
      <w:tr>
        <w:trPr>
          <w:jc w:val="center"/>
        </w:trPr>
        <w:tc>
          <w:tcPr>
            <w:tcW w:w="2972"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color w:val="000000"/>
                <w:sz w:val="24"/>
              </w:rPr>
            </w:pPr>
            <w:r>
              <w:rPr>
                <w:b/>
                <w:bCs/>
                <w:color w:val="000000"/>
                <w:sz w:val="24"/>
              </w:rPr>
              <w:t>… …</w:t>
            </w:r>
          </w:p>
        </w:tc>
        <w:tc>
          <w:tcPr>
            <w:tcW w:w="269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sz w:val="24"/>
              </w:rPr>
            </w:pPr>
          </w:p>
        </w:tc>
        <w:tc>
          <w:tcPr>
            <w:tcW w:w="5339"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rPr>
                <w:sz w:val="24"/>
                <w:szCs w:val="22"/>
              </w:rPr>
            </w:pPr>
          </w:p>
        </w:tc>
        <w:tc>
          <w:tcPr>
            <w:tcW w:w="89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c>
          <w:tcPr>
            <w:tcW w:w="72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r>
      <w:tr>
        <w:trPr>
          <w:jc w:val="center"/>
        </w:trPr>
        <w:tc>
          <w:tcPr>
            <w:tcW w:w="12622" w:type="dxa"/>
            <w:gridSpan w:val="5"/>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color w:val="000000"/>
                <w:sz w:val="24"/>
              </w:rPr>
            </w:pPr>
            <w:r>
              <w:rPr>
                <w:color w:val="000000"/>
                <w:sz w:val="24"/>
              </w:rPr>
              <w:t>其他组件</w:t>
            </w:r>
          </w:p>
        </w:tc>
      </w:tr>
      <w:tr>
        <w:trPr>
          <w:jc w:val="center"/>
        </w:trPr>
        <w:tc>
          <w:tcPr>
            <w:tcW w:w="2972"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color w:val="000000"/>
                <w:sz w:val="24"/>
              </w:rPr>
            </w:pPr>
            <w:r>
              <w:rPr>
                <w:color w:val="000000"/>
                <w:sz w:val="24"/>
              </w:rPr>
              <w:t>挂架</w:t>
            </w:r>
            <w:r>
              <w:rPr>
                <w:color w:val="000000"/>
                <w:sz w:val="24"/>
              </w:rPr>
              <w:t>/</w:t>
            </w:r>
            <w:r>
              <w:rPr>
                <w:color w:val="000000"/>
                <w:sz w:val="24"/>
              </w:rPr>
              <w:t>支架</w:t>
            </w:r>
          </w:p>
        </w:tc>
        <w:tc>
          <w:tcPr>
            <w:tcW w:w="2693"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b/>
                <w:sz w:val="24"/>
              </w:rPr>
            </w:pPr>
          </w:p>
        </w:tc>
        <w:tc>
          <w:tcPr>
            <w:tcW w:w="5339"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rPr>
                <w:b/>
                <w:sz w:val="24"/>
              </w:rPr>
            </w:pPr>
          </w:p>
        </w:tc>
        <w:tc>
          <w:tcPr>
            <w:tcW w:w="89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c>
          <w:tcPr>
            <w:tcW w:w="72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color w:val="000000"/>
                <w:sz w:val="24"/>
              </w:rPr>
            </w:pPr>
          </w:p>
        </w:tc>
      </w:tr>
      <w:tr>
        <w:trPr>
          <w:jc w:val="center"/>
        </w:trPr>
        <w:tc>
          <w:tcPr>
            <w:tcW w:w="2972"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b/>
                <w:bCs/>
                <w:color w:val="000000"/>
                <w:sz w:val="24"/>
              </w:rPr>
            </w:pPr>
          </w:p>
        </w:tc>
        <w:tc>
          <w:tcPr>
            <w:tcW w:w="2693"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b/>
                <w:sz w:val="24"/>
              </w:rPr>
            </w:pPr>
          </w:p>
        </w:tc>
        <w:tc>
          <w:tcPr>
            <w:tcW w:w="5339"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rPr>
                <w:b/>
                <w:sz w:val="24"/>
              </w:rPr>
            </w:pPr>
          </w:p>
        </w:tc>
        <w:tc>
          <w:tcPr>
            <w:tcW w:w="89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color w:val="000000"/>
                <w:sz w:val="24"/>
              </w:rPr>
            </w:pPr>
          </w:p>
        </w:tc>
        <w:tc>
          <w:tcPr>
            <w:tcW w:w="72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color w:val="000000"/>
                <w:sz w:val="24"/>
              </w:rPr>
            </w:pPr>
          </w:p>
        </w:tc>
      </w:tr>
      <w:tr>
        <w:trPr>
          <w:jc w:val="center"/>
        </w:trPr>
        <w:tc>
          <w:tcPr>
            <w:tcW w:w="2972"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b/>
                <w:bCs/>
                <w:color w:val="000000" w:themeColor="text1"/>
                <w:sz w:val="24"/>
              </w:rPr>
            </w:pPr>
            <w:r>
              <w:rPr>
                <w:b/>
                <w:bCs/>
                <w:color w:val="000000"/>
                <w:sz w:val="24"/>
              </w:rPr>
              <w:t>… …</w:t>
            </w:r>
          </w:p>
        </w:tc>
        <w:tc>
          <w:tcPr>
            <w:tcW w:w="2693"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5339"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89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c>
          <w:tcPr>
            <w:tcW w:w="72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r>
      <w:tr>
        <w:trPr>
          <w:jc w:val="center"/>
        </w:trPr>
        <w:tc>
          <w:tcPr>
            <w:tcW w:w="12622" w:type="dxa"/>
            <w:gridSpan w:val="5"/>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color w:val="000000" w:themeColor="text1"/>
                <w:sz w:val="24"/>
              </w:rPr>
            </w:pPr>
            <w:r>
              <w:rPr>
                <w:color w:val="000000" w:themeColor="text1"/>
                <w:sz w:val="24"/>
              </w:rPr>
              <w:t>治疗模式</w:t>
            </w:r>
          </w:p>
        </w:tc>
      </w:tr>
      <w:tr>
        <w:trPr>
          <w:jc w:val="center"/>
        </w:trPr>
        <w:tc>
          <w:tcPr>
            <w:tcW w:w="2972"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color w:val="000000" w:themeColor="text1"/>
                <w:sz w:val="24"/>
              </w:rPr>
            </w:pPr>
            <w:r>
              <w:rPr>
                <w:color w:val="000000" w:themeColor="text1"/>
                <w:sz w:val="24"/>
              </w:rPr>
              <w:t>血液透析</w:t>
            </w:r>
          </w:p>
        </w:tc>
        <w:tc>
          <w:tcPr>
            <w:tcW w:w="2693"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b/>
                <w:color w:val="000000" w:themeColor="text1"/>
                <w:sz w:val="24"/>
              </w:rPr>
            </w:pPr>
          </w:p>
        </w:tc>
        <w:tc>
          <w:tcPr>
            <w:tcW w:w="5339"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rPr>
                <w:b/>
                <w:color w:val="000000" w:themeColor="text1"/>
                <w:sz w:val="24"/>
              </w:rPr>
            </w:pPr>
          </w:p>
        </w:tc>
        <w:tc>
          <w:tcPr>
            <w:tcW w:w="89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color w:val="000000"/>
                <w:sz w:val="24"/>
              </w:rPr>
            </w:pPr>
          </w:p>
        </w:tc>
        <w:tc>
          <w:tcPr>
            <w:tcW w:w="72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r>
      <w:tr>
        <w:trPr>
          <w:jc w:val="center"/>
        </w:trPr>
        <w:tc>
          <w:tcPr>
            <w:tcW w:w="2972"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color w:val="000000" w:themeColor="text1"/>
                <w:sz w:val="24"/>
              </w:rPr>
            </w:pPr>
            <w:r>
              <w:rPr>
                <w:color w:val="000000" w:themeColor="text1"/>
                <w:sz w:val="24"/>
              </w:rPr>
              <w:t>血液滤过</w:t>
            </w:r>
          </w:p>
        </w:tc>
        <w:tc>
          <w:tcPr>
            <w:tcW w:w="2693"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b/>
                <w:color w:val="000000" w:themeColor="text1"/>
                <w:sz w:val="24"/>
              </w:rPr>
            </w:pPr>
          </w:p>
        </w:tc>
        <w:tc>
          <w:tcPr>
            <w:tcW w:w="5339"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rPr>
                <w:b/>
                <w:color w:val="000000" w:themeColor="text1"/>
                <w:sz w:val="24"/>
              </w:rPr>
            </w:pPr>
          </w:p>
        </w:tc>
        <w:tc>
          <w:tcPr>
            <w:tcW w:w="89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c>
          <w:tcPr>
            <w:tcW w:w="72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r>
      <w:tr>
        <w:trPr>
          <w:jc w:val="center"/>
        </w:trPr>
        <w:tc>
          <w:tcPr>
            <w:tcW w:w="2972"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color w:val="000000" w:themeColor="text1"/>
                <w:sz w:val="24"/>
              </w:rPr>
            </w:pPr>
            <w:r>
              <w:rPr>
                <w:color w:val="000000" w:themeColor="text1"/>
                <w:sz w:val="24"/>
              </w:rPr>
              <w:t>血液透析滤过</w:t>
            </w:r>
          </w:p>
        </w:tc>
        <w:tc>
          <w:tcPr>
            <w:tcW w:w="2693"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b/>
                <w:color w:val="000000" w:themeColor="text1"/>
                <w:sz w:val="24"/>
              </w:rPr>
            </w:pPr>
          </w:p>
        </w:tc>
        <w:tc>
          <w:tcPr>
            <w:tcW w:w="5339"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rPr>
                <w:b/>
                <w:color w:val="000000" w:themeColor="text1"/>
                <w:sz w:val="24"/>
              </w:rPr>
            </w:pPr>
          </w:p>
        </w:tc>
        <w:tc>
          <w:tcPr>
            <w:tcW w:w="89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c>
          <w:tcPr>
            <w:tcW w:w="72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r>
      <w:tr>
        <w:trPr>
          <w:jc w:val="center"/>
        </w:trPr>
        <w:tc>
          <w:tcPr>
            <w:tcW w:w="2972"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color w:val="000000" w:themeColor="text1"/>
                <w:sz w:val="24"/>
              </w:rPr>
            </w:pPr>
            <w:r>
              <w:rPr>
                <w:color w:val="000000" w:themeColor="text1"/>
                <w:sz w:val="24"/>
              </w:rPr>
              <w:lastRenderedPageBreak/>
              <w:t>单纯超滤</w:t>
            </w:r>
          </w:p>
        </w:tc>
        <w:tc>
          <w:tcPr>
            <w:tcW w:w="2693"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b/>
                <w:color w:val="000000" w:themeColor="text1"/>
                <w:sz w:val="24"/>
              </w:rPr>
            </w:pPr>
          </w:p>
        </w:tc>
        <w:tc>
          <w:tcPr>
            <w:tcW w:w="5339"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rPr>
                <w:b/>
                <w:color w:val="000000" w:themeColor="text1"/>
                <w:sz w:val="24"/>
              </w:rPr>
            </w:pPr>
          </w:p>
        </w:tc>
        <w:tc>
          <w:tcPr>
            <w:tcW w:w="89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c>
          <w:tcPr>
            <w:tcW w:w="72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r>
      <w:tr>
        <w:trPr>
          <w:jc w:val="center"/>
        </w:trPr>
        <w:tc>
          <w:tcPr>
            <w:tcW w:w="2972"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2693"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5339"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89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c>
          <w:tcPr>
            <w:tcW w:w="72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r>
      <w:tr>
        <w:trPr>
          <w:jc w:val="center"/>
        </w:trPr>
        <w:tc>
          <w:tcPr>
            <w:tcW w:w="12622" w:type="dxa"/>
            <w:gridSpan w:val="5"/>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themeColor="text1"/>
                <w:sz w:val="24"/>
              </w:rPr>
            </w:pPr>
            <w:r>
              <w:rPr>
                <w:color w:val="000000" w:themeColor="text1"/>
                <w:sz w:val="24"/>
              </w:rPr>
              <w:t>消毒模式</w:t>
            </w:r>
          </w:p>
        </w:tc>
      </w:tr>
      <w:tr>
        <w:trPr>
          <w:jc w:val="center"/>
        </w:trPr>
        <w:tc>
          <w:tcPr>
            <w:tcW w:w="2972"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color w:val="000000" w:themeColor="text1"/>
                <w:sz w:val="24"/>
              </w:rPr>
            </w:pPr>
          </w:p>
        </w:tc>
        <w:tc>
          <w:tcPr>
            <w:tcW w:w="2693"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b/>
                <w:color w:val="000000" w:themeColor="text1"/>
                <w:sz w:val="24"/>
              </w:rPr>
            </w:pPr>
          </w:p>
        </w:tc>
        <w:tc>
          <w:tcPr>
            <w:tcW w:w="5339"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rPr>
                <w:b/>
                <w:color w:val="000000" w:themeColor="text1"/>
                <w:sz w:val="24"/>
              </w:rPr>
            </w:pPr>
          </w:p>
        </w:tc>
        <w:tc>
          <w:tcPr>
            <w:tcW w:w="89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c>
          <w:tcPr>
            <w:tcW w:w="72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color w:val="000000"/>
                <w:sz w:val="24"/>
              </w:rPr>
            </w:pPr>
          </w:p>
        </w:tc>
      </w:tr>
      <w:tr>
        <w:trPr>
          <w:jc w:val="center"/>
        </w:trPr>
        <w:tc>
          <w:tcPr>
            <w:tcW w:w="2972"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2693"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5339"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89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color w:val="000000"/>
                <w:sz w:val="24"/>
              </w:rPr>
            </w:pPr>
          </w:p>
        </w:tc>
        <w:tc>
          <w:tcPr>
            <w:tcW w:w="72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color w:val="000000"/>
                <w:sz w:val="24"/>
              </w:rPr>
            </w:pPr>
          </w:p>
        </w:tc>
      </w:tr>
      <w:tr>
        <w:trPr>
          <w:jc w:val="center"/>
        </w:trPr>
        <w:tc>
          <w:tcPr>
            <w:tcW w:w="12622" w:type="dxa"/>
            <w:gridSpan w:val="5"/>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r>
              <w:rPr>
                <w:color w:val="000000"/>
                <w:sz w:val="24"/>
              </w:rPr>
              <w:t>软件组件（软件名称，软件版本）</w:t>
            </w:r>
          </w:p>
        </w:tc>
      </w:tr>
      <w:tr>
        <w:trPr>
          <w:jc w:val="center"/>
        </w:trPr>
        <w:tc>
          <w:tcPr>
            <w:tcW w:w="2972"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r>
              <w:rPr>
                <w:color w:val="000000"/>
                <w:sz w:val="24"/>
              </w:rPr>
              <w:t>系统软件</w:t>
            </w:r>
          </w:p>
        </w:tc>
        <w:tc>
          <w:tcPr>
            <w:tcW w:w="269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sz w:val="24"/>
              </w:rPr>
            </w:pPr>
          </w:p>
        </w:tc>
        <w:tc>
          <w:tcPr>
            <w:tcW w:w="5339"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rPr>
                <w:sz w:val="24"/>
                <w:lang w:val="en-GB"/>
              </w:rPr>
            </w:pPr>
            <w:r>
              <w:rPr>
                <w:sz w:val="24"/>
                <w:lang w:val="en-GB"/>
              </w:rPr>
              <w:t>软件发布版本：</w:t>
            </w:r>
          </w:p>
        </w:tc>
        <w:tc>
          <w:tcPr>
            <w:tcW w:w="89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color w:val="000000"/>
                <w:sz w:val="24"/>
              </w:rPr>
            </w:pPr>
          </w:p>
        </w:tc>
        <w:tc>
          <w:tcPr>
            <w:tcW w:w="72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r>
      <w:tr>
        <w:trPr>
          <w:jc w:val="center"/>
        </w:trPr>
        <w:tc>
          <w:tcPr>
            <w:tcW w:w="2972"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r>
              <w:rPr>
                <w:color w:val="000000"/>
                <w:sz w:val="24"/>
              </w:rPr>
              <w:t>透析充分性评估</w:t>
            </w:r>
          </w:p>
        </w:tc>
        <w:tc>
          <w:tcPr>
            <w:tcW w:w="269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sz w:val="24"/>
              </w:rPr>
            </w:pPr>
          </w:p>
        </w:tc>
        <w:tc>
          <w:tcPr>
            <w:tcW w:w="5339"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rPr>
                <w:sz w:val="24"/>
                <w:lang w:val="en-GB"/>
              </w:rPr>
            </w:pPr>
            <w:r>
              <w:rPr>
                <w:sz w:val="24"/>
                <w:lang w:val="en-GB"/>
              </w:rPr>
              <w:t>软件发布版本：</w:t>
            </w:r>
          </w:p>
        </w:tc>
        <w:tc>
          <w:tcPr>
            <w:tcW w:w="89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color w:val="000000"/>
                <w:sz w:val="24"/>
              </w:rPr>
            </w:pPr>
          </w:p>
        </w:tc>
        <w:tc>
          <w:tcPr>
            <w:tcW w:w="72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r>
      <w:tr>
        <w:trPr>
          <w:jc w:val="center"/>
        </w:trPr>
        <w:tc>
          <w:tcPr>
            <w:tcW w:w="2972"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2693"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5339" w:type="dxa"/>
            <w:tcBorders>
              <w:top w:val="single" w:sz="4" w:space="0" w:color="auto"/>
              <w:left w:val="single" w:sz="4" w:space="0" w:color="auto"/>
              <w:bottom w:val="single" w:sz="4" w:space="0" w:color="auto"/>
              <w:right w:val="single" w:sz="4" w:space="0" w:color="auto"/>
            </w:tcBorders>
          </w:tcPr>
          <w:p>
            <w:pPr>
              <w:overflowPunct w:val="0"/>
              <w:autoSpaceDE w:val="0"/>
              <w:autoSpaceDN w:val="0"/>
              <w:ind w:firstLineChars="0" w:firstLine="0"/>
              <w:contextualSpacing/>
              <w:jc w:val="center"/>
              <w:rPr>
                <w:b/>
                <w:bCs/>
                <w:color w:val="000000" w:themeColor="text1"/>
                <w:sz w:val="24"/>
              </w:rPr>
            </w:pPr>
            <w:r>
              <w:rPr>
                <w:b/>
                <w:bCs/>
                <w:color w:val="000000" w:themeColor="text1"/>
                <w:sz w:val="24"/>
              </w:rPr>
              <w:t>… …</w:t>
            </w:r>
          </w:p>
        </w:tc>
        <w:tc>
          <w:tcPr>
            <w:tcW w:w="89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b/>
                <w:color w:val="000000"/>
                <w:sz w:val="24"/>
              </w:rPr>
            </w:pPr>
          </w:p>
        </w:tc>
        <w:tc>
          <w:tcPr>
            <w:tcW w:w="72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ind w:firstLineChars="0" w:firstLine="0"/>
              <w:contextualSpacing/>
              <w:jc w:val="center"/>
              <w:rPr>
                <w:color w:val="000000"/>
                <w:sz w:val="24"/>
              </w:rPr>
            </w:pPr>
          </w:p>
        </w:tc>
      </w:tr>
    </w:tbl>
    <w:p>
      <w:pPr>
        <w:overflowPunct w:val="0"/>
        <w:autoSpaceDE w:val="0"/>
        <w:autoSpaceDN w:val="0"/>
        <w:ind w:firstLine="562"/>
        <w:rPr>
          <w:b/>
          <w:sz w:val="28"/>
          <w:szCs w:val="28"/>
        </w:rPr>
        <w:sectPr>
          <w:headerReference w:type="default" r:id="rId14"/>
          <w:pgSz w:w="16838" w:h="11906" w:orient="landscape"/>
          <w:pgMar w:top="1418" w:right="1440" w:bottom="1418" w:left="1134" w:header="567" w:footer="567" w:gutter="0"/>
          <w:cols w:space="425"/>
          <w:docGrid w:type="lines" w:linePitch="435"/>
        </w:sectPr>
      </w:pPr>
    </w:p>
    <w:p>
      <w:pPr>
        <w:overflowPunct w:val="0"/>
        <w:autoSpaceDE w:val="0"/>
        <w:autoSpaceDN w:val="0"/>
        <w:spacing w:beforeLines="50" w:before="217" w:afterLines="50" w:after="217"/>
        <w:ind w:left="282" w:hangingChars="88" w:hanging="282"/>
        <w:jc w:val="left"/>
        <w:outlineLvl w:val="0"/>
        <w:rPr>
          <w:rFonts w:eastAsia="方正小标宋简体"/>
          <w:sz w:val="44"/>
          <w:szCs w:val="44"/>
        </w:rPr>
      </w:pPr>
      <w:bookmarkStart w:id="5" w:name="_Toc432753658"/>
      <w:r>
        <w:rPr>
          <w:rFonts w:eastAsia="黑体"/>
        </w:rPr>
        <w:lastRenderedPageBreak/>
        <w:t>附录</w:t>
      </w:r>
      <w:r>
        <w:rPr>
          <w:rFonts w:eastAsia="黑体"/>
        </w:rPr>
        <w:t>III</w:t>
      </w:r>
      <w:r>
        <w:rPr>
          <w:rFonts w:eastAsia="黑体"/>
        </w:rPr>
        <w:br/>
      </w:r>
      <w:r>
        <w:rPr>
          <w:rFonts w:eastAsia="方正小标宋简体"/>
          <w:sz w:val="44"/>
          <w:szCs w:val="44"/>
        </w:rPr>
        <w:t>通过同品种医疗器械进行临床评价的</w:t>
      </w:r>
      <w:bookmarkEnd w:id="5"/>
      <w:r>
        <w:rPr>
          <w:rFonts w:eastAsia="方正小标宋简体"/>
          <w:sz w:val="44"/>
          <w:szCs w:val="44"/>
        </w:rPr>
        <w:t>要求</w:t>
      </w:r>
    </w:p>
    <w:p>
      <w:pPr>
        <w:spacing w:beforeLines="100" w:before="435"/>
        <w:ind w:firstLine="640"/>
        <w:rPr>
          <w:color w:val="000000"/>
          <w:szCs w:val="30"/>
        </w:rPr>
      </w:pPr>
      <w:r>
        <w:t>申报产品与同品种</w:t>
      </w:r>
      <w:r>
        <w:rPr>
          <w:color w:val="000000"/>
          <w:szCs w:val="30"/>
        </w:rPr>
        <w:t>医疗</w:t>
      </w:r>
      <w:r>
        <w:t>器械对比时，临床评价应符合《医疗器械临床评价技术指导原则》要求。</w:t>
      </w:r>
    </w:p>
    <w:p>
      <w:pPr>
        <w:numPr>
          <w:ilvl w:val="0"/>
          <w:numId w:val="25"/>
        </w:numPr>
        <w:overflowPunct w:val="0"/>
        <w:autoSpaceDE w:val="0"/>
        <w:autoSpaceDN w:val="0"/>
        <w:spacing w:beforeLines="50" w:before="217"/>
        <w:ind w:left="0" w:firstLine="640"/>
        <w:jc w:val="left"/>
        <w:outlineLvl w:val="2"/>
        <w:rPr>
          <w:color w:val="000000"/>
          <w:szCs w:val="30"/>
        </w:rPr>
      </w:pPr>
      <w:r>
        <w:rPr>
          <w:rFonts w:eastAsia="楷体_GB2312"/>
        </w:rPr>
        <w:t>同品种医疗器械的选择和判定</w:t>
      </w:r>
    </w:p>
    <w:p>
      <w:pPr>
        <w:ind w:firstLine="640"/>
        <w:rPr>
          <w:color w:val="000000"/>
          <w:szCs w:val="30"/>
        </w:rPr>
      </w:pPr>
      <w:r>
        <w:rPr>
          <w:color w:val="000000"/>
          <w:szCs w:val="30"/>
        </w:rPr>
        <w:t>申请人应依据申报产品具体情况，将申报产品与一个或多个已获准中国境内上市的同品种医疗器械逐一对比，证明二者之间是否等同。</w:t>
      </w:r>
    </w:p>
    <w:p>
      <w:pPr>
        <w:ind w:firstLine="640"/>
        <w:rPr>
          <w:color w:val="000000"/>
          <w:szCs w:val="30"/>
        </w:rPr>
      </w:pPr>
      <w:r>
        <w:rPr>
          <w:color w:val="000000"/>
          <w:szCs w:val="30"/>
        </w:rPr>
        <w:t>申报产品与每个同品种医疗器械的对比项目应包括但不限于《医疗器械临床评价技术指导原则》和本节附录</w:t>
      </w:r>
      <w:proofErr w:type="gramStart"/>
      <w:r>
        <w:rPr>
          <w:color w:val="000000"/>
          <w:szCs w:val="30"/>
        </w:rPr>
        <w:t>一</w:t>
      </w:r>
      <w:proofErr w:type="gramEnd"/>
      <w:r>
        <w:rPr>
          <w:color w:val="000000"/>
          <w:szCs w:val="30"/>
        </w:rPr>
        <w:t>列举的项目，对比内容包括定性和定量数据、验证和确认结果，详述二者的相同性和差异性。关于产品</w:t>
      </w:r>
      <w:r>
        <w:rPr>
          <w:rFonts w:hint="eastAsia"/>
          <w:color w:val="000000"/>
          <w:szCs w:val="30"/>
        </w:rPr>
        <w:t>间</w:t>
      </w:r>
      <w:r>
        <w:rPr>
          <w:color w:val="000000"/>
          <w:szCs w:val="30"/>
        </w:rPr>
        <w:t>差异性是否对产品安全性和有效性产生不利影响</w:t>
      </w:r>
      <w:r>
        <w:rPr>
          <w:rFonts w:hint="eastAsia"/>
          <w:color w:val="000000"/>
          <w:szCs w:val="30"/>
        </w:rPr>
        <w:t>的问题</w:t>
      </w:r>
      <w:r>
        <w:rPr>
          <w:color w:val="000000"/>
          <w:szCs w:val="30"/>
        </w:rPr>
        <w:t>，</w:t>
      </w:r>
      <w:r>
        <w:rPr>
          <w:rFonts w:hint="eastAsia"/>
          <w:color w:val="000000"/>
          <w:szCs w:val="30"/>
        </w:rPr>
        <w:t>必须提供</w:t>
      </w:r>
      <w:r>
        <w:rPr>
          <w:color w:val="000000"/>
          <w:szCs w:val="30"/>
        </w:rPr>
        <w:t>申报产品</w:t>
      </w:r>
      <w:r>
        <w:rPr>
          <w:rFonts w:hint="eastAsia"/>
          <w:color w:val="000000"/>
          <w:szCs w:val="30"/>
        </w:rPr>
        <w:t>的具体</w:t>
      </w:r>
      <w:r>
        <w:rPr>
          <w:color w:val="000000"/>
          <w:szCs w:val="30"/>
        </w:rPr>
        <w:t>数据进行验证和确认。</w:t>
      </w:r>
    </w:p>
    <w:p>
      <w:pPr>
        <w:ind w:firstLine="640"/>
        <w:rPr>
          <w:rFonts w:hint="eastAsia"/>
          <w:color w:val="000000"/>
          <w:szCs w:val="30"/>
        </w:rPr>
      </w:pPr>
      <w:r>
        <w:rPr>
          <w:color w:val="000000"/>
          <w:szCs w:val="30"/>
        </w:rPr>
        <w:t>同品种医疗器械应与申报产品的预期用途和工作原理相同，具有相似的产品结构</w:t>
      </w:r>
      <w:r>
        <w:rPr>
          <w:rFonts w:hint="eastAsia"/>
          <w:color w:val="000000"/>
          <w:szCs w:val="30"/>
        </w:rPr>
        <w:t>。</w:t>
      </w:r>
    </w:p>
    <w:p>
      <w:pPr>
        <w:numPr>
          <w:ilvl w:val="0"/>
          <w:numId w:val="28"/>
        </w:numPr>
        <w:ind w:left="0" w:firstLine="640"/>
        <w:rPr>
          <w:color w:val="000000"/>
          <w:szCs w:val="30"/>
        </w:rPr>
      </w:pPr>
      <w:r>
        <w:rPr>
          <w:color w:val="000000"/>
          <w:szCs w:val="30"/>
        </w:rPr>
        <w:t>若申报产品与对比产品存在如下差异，则申报产品与对比产品不属于同品种医疗器械：</w:t>
      </w:r>
    </w:p>
    <w:p>
      <w:pPr>
        <w:numPr>
          <w:ilvl w:val="0"/>
          <w:numId w:val="26"/>
        </w:numPr>
        <w:ind w:left="0" w:firstLine="640"/>
        <w:rPr>
          <w:color w:val="000000" w:themeColor="text1"/>
        </w:rPr>
      </w:pPr>
      <w:r>
        <w:rPr>
          <w:color w:val="000000"/>
          <w:szCs w:val="30"/>
        </w:rPr>
        <w:t>适用范围不同，申报产品与对比产品属于不同的分类目录，例</w:t>
      </w:r>
      <w:r>
        <w:rPr>
          <w:color w:val="000000" w:themeColor="text1"/>
          <w:szCs w:val="30"/>
        </w:rPr>
        <w:t>如：</w:t>
      </w:r>
      <w:r>
        <w:rPr>
          <w:color w:val="000000" w:themeColor="text1"/>
        </w:rPr>
        <w:t>血液透析设备与连续性血液净化设备不属于同品种医疗器械。</w:t>
      </w:r>
    </w:p>
    <w:p>
      <w:pPr>
        <w:numPr>
          <w:ilvl w:val="0"/>
          <w:numId w:val="26"/>
        </w:numPr>
        <w:ind w:left="0" w:firstLine="640"/>
        <w:rPr>
          <w:color w:val="000000" w:themeColor="text1"/>
          <w:szCs w:val="30"/>
        </w:rPr>
      </w:pPr>
      <w:r>
        <w:rPr>
          <w:color w:val="000000" w:themeColor="text1"/>
          <w:szCs w:val="30"/>
        </w:rPr>
        <w:t>产品结构不同。例如：申报产品与对比产品的泵的数量不同。</w:t>
      </w:r>
    </w:p>
    <w:p>
      <w:pPr>
        <w:numPr>
          <w:ilvl w:val="0"/>
          <w:numId w:val="26"/>
        </w:numPr>
        <w:ind w:left="0" w:firstLine="640"/>
        <w:rPr>
          <w:color w:val="000000" w:themeColor="text1"/>
          <w:szCs w:val="30"/>
        </w:rPr>
      </w:pPr>
      <w:r>
        <w:rPr>
          <w:color w:val="000000" w:themeColor="text1"/>
          <w:szCs w:val="30"/>
        </w:rPr>
        <w:lastRenderedPageBreak/>
        <w:t>产品功能不同。例如：申报产品带有生理闭环控制功能。</w:t>
      </w:r>
    </w:p>
    <w:p>
      <w:pPr>
        <w:numPr>
          <w:ilvl w:val="0"/>
          <w:numId w:val="28"/>
        </w:numPr>
        <w:ind w:left="0" w:firstLine="640"/>
        <w:rPr>
          <w:color w:val="000000" w:themeColor="text1"/>
          <w:szCs w:val="30"/>
        </w:rPr>
      </w:pPr>
      <w:r>
        <w:rPr>
          <w:color w:val="000000" w:themeColor="text1"/>
          <w:szCs w:val="30"/>
        </w:rPr>
        <w:t>申报产品与对比产品属于如下情况时，可考虑属于同品种医疗器械：</w:t>
      </w:r>
    </w:p>
    <w:p>
      <w:pPr>
        <w:numPr>
          <w:ilvl w:val="0"/>
          <w:numId w:val="44"/>
        </w:numPr>
        <w:ind w:left="0" w:firstLine="640"/>
        <w:rPr>
          <w:color w:val="000000"/>
          <w:szCs w:val="30"/>
        </w:rPr>
      </w:pPr>
      <w:r>
        <w:rPr>
          <w:color w:val="000000"/>
          <w:szCs w:val="30"/>
        </w:rPr>
        <w:t>产品某些部件的工作原理和结构不同，但预期实现的功能相同或相似，例如：空气探测、血液成分探测、漏液监测、压力监测、流速监测等部件存在差异，但是具有相似功能。</w:t>
      </w:r>
    </w:p>
    <w:p>
      <w:pPr>
        <w:numPr>
          <w:ilvl w:val="0"/>
          <w:numId w:val="44"/>
        </w:numPr>
        <w:ind w:left="0" w:firstLine="640"/>
        <w:rPr>
          <w:color w:val="000000"/>
          <w:szCs w:val="30"/>
        </w:rPr>
      </w:pPr>
      <w:r>
        <w:rPr>
          <w:color w:val="000000"/>
          <w:szCs w:val="30"/>
        </w:rPr>
        <w:t>选配</w:t>
      </w:r>
      <w:proofErr w:type="gramStart"/>
      <w:r>
        <w:rPr>
          <w:color w:val="000000"/>
          <w:szCs w:val="30"/>
        </w:rPr>
        <w:t>件存在</w:t>
      </w:r>
      <w:proofErr w:type="gramEnd"/>
      <w:r>
        <w:rPr>
          <w:color w:val="000000"/>
          <w:szCs w:val="30"/>
        </w:rPr>
        <w:t>差异，但未对申报产品的安全性和有效性带来不利影响，例如：血压监测模块、在线清除率监测模块、血容量监测仪、血液温度监测器等。</w:t>
      </w:r>
    </w:p>
    <w:p>
      <w:pPr>
        <w:numPr>
          <w:ilvl w:val="0"/>
          <w:numId w:val="44"/>
        </w:numPr>
        <w:ind w:left="0" w:firstLine="640"/>
        <w:rPr>
          <w:color w:val="000000"/>
          <w:szCs w:val="30"/>
        </w:rPr>
      </w:pPr>
      <w:r>
        <w:rPr>
          <w:color w:val="000000"/>
          <w:szCs w:val="30"/>
        </w:rPr>
        <w:t>产品与人体表面接触部分材料存在差异，但未对安全性和有效性产生不利影响，例如：外壳材料。</w:t>
      </w:r>
    </w:p>
    <w:p>
      <w:pPr>
        <w:numPr>
          <w:ilvl w:val="0"/>
          <w:numId w:val="28"/>
        </w:numPr>
        <w:ind w:left="0" w:firstLine="640"/>
        <w:rPr>
          <w:color w:val="000000"/>
          <w:szCs w:val="30"/>
        </w:rPr>
      </w:pPr>
      <w:r>
        <w:rPr>
          <w:color w:val="000000"/>
          <w:szCs w:val="30"/>
        </w:rPr>
        <w:t>申报产品与对比产品存在较大差异，若属于如下情况时，需进行详细对比分析，判定对比产品是否为同品种医疗器械，或考虑增加新的同品种医疗器械：</w:t>
      </w:r>
    </w:p>
    <w:p>
      <w:pPr>
        <w:numPr>
          <w:ilvl w:val="0"/>
          <w:numId w:val="45"/>
        </w:numPr>
        <w:ind w:left="0" w:firstLine="640"/>
        <w:rPr>
          <w:color w:val="000000"/>
          <w:szCs w:val="30"/>
        </w:rPr>
      </w:pPr>
      <w:r>
        <w:rPr>
          <w:color w:val="000000"/>
          <w:szCs w:val="30"/>
        </w:rPr>
        <w:t>产品临床适用范围扩大，在原有基础上开发了新的临床应用领域，应针对新适用范围是否可采用同品种比对路径进行分析。若原有同品种医疗器械不包括新的适用范围，则针对新适用范围，考虑增加新的同品种医疗器械。</w:t>
      </w:r>
    </w:p>
    <w:p>
      <w:pPr>
        <w:numPr>
          <w:ilvl w:val="0"/>
          <w:numId w:val="45"/>
        </w:numPr>
        <w:ind w:left="0" w:firstLine="640"/>
        <w:rPr>
          <w:color w:val="000000"/>
          <w:szCs w:val="30"/>
        </w:rPr>
      </w:pPr>
      <w:r>
        <w:rPr>
          <w:color w:val="000000"/>
          <w:szCs w:val="30"/>
        </w:rPr>
        <w:t>性能指标差异较大，例如：脱水功能、浓度控制功能原理等存在较大差异。</w:t>
      </w:r>
    </w:p>
    <w:p>
      <w:pPr>
        <w:numPr>
          <w:ilvl w:val="0"/>
          <w:numId w:val="25"/>
        </w:numPr>
        <w:overflowPunct w:val="0"/>
        <w:autoSpaceDE w:val="0"/>
        <w:autoSpaceDN w:val="0"/>
        <w:spacing w:beforeLines="50" w:before="217"/>
        <w:ind w:left="0" w:firstLine="640"/>
        <w:jc w:val="left"/>
        <w:outlineLvl w:val="2"/>
      </w:pPr>
      <w:r>
        <w:rPr>
          <w:rFonts w:eastAsia="楷体_GB2312"/>
        </w:rPr>
        <w:t>同品种医疗器械对比分析关注点</w:t>
      </w:r>
    </w:p>
    <w:p>
      <w:pPr>
        <w:numPr>
          <w:ilvl w:val="0"/>
          <w:numId w:val="29"/>
        </w:numPr>
        <w:ind w:firstLineChars="0"/>
      </w:pPr>
      <w:r>
        <w:rPr>
          <w:color w:val="000000"/>
          <w:szCs w:val="30"/>
        </w:rPr>
        <w:t>结构</w:t>
      </w:r>
      <w:r>
        <w:t>组成</w:t>
      </w:r>
    </w:p>
    <w:p>
      <w:pPr>
        <w:ind w:firstLine="640"/>
      </w:pPr>
      <w:r>
        <w:rPr>
          <w:bCs/>
        </w:rPr>
        <w:t>应关注</w:t>
      </w:r>
      <w:r>
        <w:rPr>
          <w:rFonts w:hint="eastAsia"/>
          <w:bCs/>
        </w:rPr>
        <w:t>产品</w:t>
      </w:r>
      <w:r>
        <w:t>关键</w:t>
      </w:r>
      <w:r>
        <w:rPr>
          <w:rFonts w:hint="eastAsia"/>
        </w:rPr>
        <w:t>部</w:t>
      </w:r>
      <w:r>
        <w:t>件是否</w:t>
      </w:r>
      <w:r>
        <w:rPr>
          <w:rFonts w:hint="eastAsia"/>
        </w:rPr>
        <w:t>存在</w:t>
      </w:r>
      <w:r>
        <w:t>差异。关键</w:t>
      </w:r>
      <w:r>
        <w:rPr>
          <w:rFonts w:hint="eastAsia"/>
        </w:rPr>
        <w:t>部</w:t>
      </w:r>
      <w:r>
        <w:t>件的差异</w:t>
      </w:r>
      <w:r>
        <w:lastRenderedPageBreak/>
        <w:t>一般导致产品性能与适用范围的差异。</w:t>
      </w:r>
    </w:p>
    <w:p>
      <w:pPr>
        <w:numPr>
          <w:ilvl w:val="0"/>
          <w:numId w:val="29"/>
        </w:numPr>
        <w:ind w:left="0" w:firstLine="640"/>
      </w:pPr>
      <w:r>
        <w:rPr>
          <w:color w:val="000000"/>
          <w:szCs w:val="30"/>
        </w:rPr>
        <w:t>性能</w:t>
      </w:r>
      <w:r>
        <w:t>指标</w:t>
      </w:r>
    </w:p>
    <w:p>
      <w:pPr>
        <w:ind w:firstLine="640"/>
        <w:rPr>
          <w:rFonts w:hint="eastAsia"/>
        </w:rPr>
      </w:pPr>
      <w:r>
        <w:rPr>
          <w:bCs/>
        </w:rPr>
        <w:t>应关注</w:t>
      </w:r>
      <w:r>
        <w:rPr>
          <w:rFonts w:hint="eastAsia"/>
          <w:bCs/>
        </w:rPr>
        <w:t>性能指标是否存在差异，例如：</w:t>
      </w:r>
      <w:r>
        <w:rPr>
          <w:bCs/>
        </w:rPr>
        <w:t>温度控制、防护系统的报警限值的范围和误差，动静脉压力监测、跨膜压监测的范围、误差和分辨率，以及流量控制、液体平衡误差的范围是否存在差异。</w:t>
      </w:r>
    </w:p>
    <w:p>
      <w:pPr>
        <w:numPr>
          <w:ilvl w:val="0"/>
          <w:numId w:val="29"/>
        </w:numPr>
        <w:ind w:left="0" w:firstLine="640"/>
      </w:pPr>
      <w:r>
        <w:rPr>
          <w:color w:val="000000"/>
          <w:szCs w:val="30"/>
        </w:rPr>
        <w:t>适用范围</w:t>
      </w:r>
    </w:p>
    <w:p>
      <w:pPr>
        <w:ind w:firstLine="640"/>
        <w:rPr>
          <w:color w:val="000000" w:themeColor="text1"/>
        </w:rPr>
      </w:pPr>
      <w:r>
        <w:t>应关注</w:t>
      </w:r>
      <w:r>
        <w:rPr>
          <w:color w:val="000000" w:themeColor="text1"/>
        </w:rPr>
        <w:t>同品种产品的适用人群、适用部位、与人体接触方式、适应症、适用的疾病阶段和程度、使用环境等方面的差异，特别是适用范围是否</w:t>
      </w:r>
      <w:proofErr w:type="gramStart"/>
      <w:r>
        <w:rPr>
          <w:color w:val="000000" w:themeColor="text1"/>
        </w:rPr>
        <w:t>受患者</w:t>
      </w:r>
      <w:proofErr w:type="gramEnd"/>
      <w:r>
        <w:rPr>
          <w:color w:val="000000" w:themeColor="text1"/>
        </w:rPr>
        <w:t>体重、年龄等因素的影响。</w:t>
      </w:r>
    </w:p>
    <w:p>
      <w:pPr>
        <w:numPr>
          <w:ilvl w:val="0"/>
          <w:numId w:val="29"/>
        </w:numPr>
        <w:ind w:left="0" w:firstLine="640"/>
      </w:pPr>
      <w:r>
        <w:t>软件核心功能</w:t>
      </w:r>
    </w:p>
    <w:p>
      <w:pPr>
        <w:ind w:firstLine="640"/>
      </w:pPr>
      <w:r>
        <w:rPr>
          <w:bCs/>
        </w:rPr>
        <w:t>若重要软件功能</w:t>
      </w:r>
      <w:r>
        <w:t>存在差异，例如：产品涉及的操作系统和安全系统等。</w:t>
      </w:r>
    </w:p>
    <w:p>
      <w:pPr>
        <w:ind w:firstLine="640"/>
        <w:rPr>
          <w:rFonts w:hint="eastAsia"/>
          <w:color w:val="000000" w:themeColor="text1"/>
        </w:rPr>
      </w:pPr>
      <w:r>
        <w:rPr>
          <w:color w:val="000000" w:themeColor="text1"/>
        </w:rPr>
        <w:t>若存在</w:t>
      </w:r>
      <w:r>
        <w:rPr>
          <w:rFonts w:hint="eastAsia"/>
          <w:color w:val="000000" w:themeColor="text1"/>
        </w:rPr>
        <w:t>上述</w:t>
      </w:r>
      <w:r>
        <w:rPr>
          <w:color w:val="000000" w:themeColor="text1"/>
        </w:rPr>
        <w:t>差异，</w:t>
      </w:r>
      <w:r>
        <w:rPr>
          <w:rFonts w:hint="eastAsia"/>
          <w:color w:val="000000" w:themeColor="text1"/>
        </w:rPr>
        <w:t>申请人应</w:t>
      </w:r>
      <w:r>
        <w:rPr>
          <w:color w:val="000000" w:themeColor="text1"/>
        </w:rPr>
        <w:t>详述差异及理由，应论证</w:t>
      </w:r>
      <w:r>
        <w:rPr>
          <w:rFonts w:hint="eastAsia"/>
          <w:color w:val="000000" w:themeColor="text1"/>
        </w:rPr>
        <w:t>各类</w:t>
      </w:r>
      <w:r>
        <w:rPr>
          <w:color w:val="000000" w:themeColor="text1"/>
        </w:rPr>
        <w:t>差异</w:t>
      </w:r>
      <w:r>
        <w:rPr>
          <w:rFonts w:hint="eastAsia"/>
          <w:color w:val="000000" w:themeColor="text1"/>
        </w:rPr>
        <w:t>是否未</w:t>
      </w:r>
      <w:r>
        <w:rPr>
          <w:color w:val="000000" w:themeColor="text1"/>
        </w:rPr>
        <w:t>对产品安全性和有效性</w:t>
      </w:r>
      <w:r>
        <w:rPr>
          <w:rFonts w:hint="eastAsia"/>
          <w:color w:val="000000" w:themeColor="text1"/>
        </w:rPr>
        <w:t>产生不利</w:t>
      </w:r>
      <w:r>
        <w:rPr>
          <w:color w:val="000000" w:themeColor="text1"/>
        </w:rPr>
        <w:t>影响。若差异较大，应考虑更换同品种医疗器械。</w:t>
      </w:r>
    </w:p>
    <w:p>
      <w:pPr>
        <w:numPr>
          <w:ilvl w:val="0"/>
          <w:numId w:val="25"/>
        </w:numPr>
        <w:overflowPunct w:val="0"/>
        <w:autoSpaceDE w:val="0"/>
        <w:autoSpaceDN w:val="0"/>
        <w:spacing w:beforeLines="50" w:before="217"/>
        <w:ind w:left="0" w:firstLine="640"/>
        <w:jc w:val="left"/>
        <w:outlineLvl w:val="2"/>
      </w:pPr>
      <w:r>
        <w:rPr>
          <w:rFonts w:eastAsia="楷体_GB2312"/>
        </w:rPr>
        <w:t>证明差异未对申报产品的安全性和有效性产生不利影响的支持性资料</w:t>
      </w:r>
    </w:p>
    <w:p>
      <w:pPr>
        <w:tabs>
          <w:tab w:val="left" w:pos="426"/>
        </w:tabs>
        <w:ind w:firstLine="640"/>
        <w:rPr>
          <w:color w:val="000000"/>
          <w:szCs w:val="30"/>
        </w:rPr>
      </w:pPr>
      <w:r>
        <w:rPr>
          <w:color w:val="000000"/>
          <w:szCs w:val="30"/>
        </w:rPr>
        <w:t>若申报产品与对比产品属于同品种医疗器械，则两者的差异可通过申报产品的非临床研究资料、临床文献数据、临床经验数据来验证。若差异部分与其他已上市产品存在较大共性，也可使用同类产品的临床文献数据、临床经验数据、非临床研究资料进行验证。申请人应列出申报产品与同品种医疗器械的差异点，针对差异点提交支持性的非</w:t>
      </w:r>
      <w:r>
        <w:rPr>
          <w:color w:val="000000"/>
          <w:szCs w:val="30"/>
        </w:rPr>
        <w:lastRenderedPageBreak/>
        <w:t>临床研究、临床文献数据、临床经验数据，以及针对差异的临床试验资料等。</w:t>
      </w:r>
    </w:p>
    <w:p>
      <w:pPr>
        <w:numPr>
          <w:ilvl w:val="0"/>
          <w:numId w:val="30"/>
        </w:numPr>
        <w:ind w:firstLineChars="0"/>
        <w:rPr>
          <w:color w:val="000000"/>
          <w:szCs w:val="30"/>
        </w:rPr>
      </w:pPr>
      <w:r>
        <w:rPr>
          <w:color w:val="000000"/>
          <w:szCs w:val="30"/>
        </w:rPr>
        <w:t>非临床研究资料</w:t>
      </w:r>
    </w:p>
    <w:p>
      <w:pPr>
        <w:ind w:firstLine="640"/>
        <w:rPr>
          <w:color w:val="000000"/>
          <w:szCs w:val="30"/>
        </w:rPr>
      </w:pPr>
      <w:r>
        <w:rPr>
          <w:color w:val="000000"/>
          <w:szCs w:val="30"/>
        </w:rPr>
        <w:t>包括注册</w:t>
      </w:r>
      <w:r>
        <w:rPr>
          <w:rFonts w:hint="eastAsia"/>
          <w:color w:val="000000"/>
          <w:szCs w:val="30"/>
        </w:rPr>
        <w:t>检验</w:t>
      </w:r>
      <w:r>
        <w:rPr>
          <w:color w:val="000000"/>
          <w:szCs w:val="30"/>
        </w:rPr>
        <w:t>报告、自测报告、内部验证报告等资料，以及上述资料的分析和总结。</w:t>
      </w:r>
    </w:p>
    <w:p>
      <w:pPr>
        <w:numPr>
          <w:ilvl w:val="0"/>
          <w:numId w:val="30"/>
        </w:numPr>
        <w:ind w:left="0" w:firstLine="640"/>
        <w:rPr>
          <w:color w:val="000000"/>
          <w:szCs w:val="30"/>
        </w:rPr>
      </w:pPr>
      <w:r>
        <w:rPr>
          <w:color w:val="000000"/>
          <w:szCs w:val="30"/>
        </w:rPr>
        <w:t>临床文献数据</w:t>
      </w:r>
    </w:p>
    <w:p>
      <w:pPr>
        <w:ind w:firstLine="640"/>
        <w:rPr>
          <w:color w:val="000000" w:themeColor="text1"/>
          <w:szCs w:val="30"/>
        </w:rPr>
      </w:pPr>
      <w:r>
        <w:rPr>
          <w:color w:val="000000"/>
          <w:szCs w:val="30"/>
        </w:rPr>
        <w:t>申请人</w:t>
      </w:r>
      <w:r>
        <w:rPr>
          <w:color w:val="000000" w:themeColor="text1"/>
          <w:szCs w:val="30"/>
        </w:rPr>
        <w:t>应按产品差异点，合理选择临床文献数据库，针对关键差异性进行全面的科学文献检索，完成文献检索和筛选方案、文献检索和筛选报告。</w:t>
      </w:r>
    </w:p>
    <w:p>
      <w:pPr>
        <w:numPr>
          <w:ilvl w:val="0"/>
          <w:numId w:val="30"/>
        </w:numPr>
        <w:ind w:left="0" w:firstLine="640"/>
        <w:rPr>
          <w:color w:val="000000" w:themeColor="text1"/>
          <w:szCs w:val="30"/>
        </w:rPr>
      </w:pPr>
      <w:r>
        <w:rPr>
          <w:color w:val="000000" w:themeColor="text1"/>
          <w:szCs w:val="30"/>
        </w:rPr>
        <w:t>临床经验数据</w:t>
      </w:r>
    </w:p>
    <w:p>
      <w:pPr>
        <w:tabs>
          <w:tab w:val="left" w:pos="426"/>
        </w:tabs>
        <w:ind w:firstLine="640"/>
        <w:rPr>
          <w:szCs w:val="30"/>
        </w:rPr>
      </w:pPr>
      <w:r>
        <w:rPr>
          <w:color w:val="000000" w:themeColor="text1"/>
          <w:szCs w:val="30"/>
        </w:rPr>
        <w:t>申请人应收</w:t>
      </w:r>
      <w:proofErr w:type="gramStart"/>
      <w:r>
        <w:rPr>
          <w:color w:val="000000" w:themeColor="text1"/>
          <w:szCs w:val="30"/>
        </w:rPr>
        <w:t>集包括</w:t>
      </w:r>
      <w:proofErr w:type="gramEnd"/>
      <w:r>
        <w:rPr>
          <w:color w:val="000000" w:themeColor="text1"/>
          <w:szCs w:val="30"/>
        </w:rPr>
        <w:t>已完成的临床研究、不良事件、与临床风险相关的纠正措施等数据。申请人应</w:t>
      </w:r>
      <w:r>
        <w:rPr>
          <w:color w:val="000000" w:themeColor="text1"/>
        </w:rPr>
        <w:t>重点关注产品技术、故障、误操作相关的不良事件，</w:t>
      </w:r>
      <w:r>
        <w:rPr>
          <w:color w:val="000000" w:themeColor="text1"/>
          <w:szCs w:val="30"/>
        </w:rPr>
        <w:t>可依据申报产品对比同品种的差异，体现差异内容在临床经验数</w:t>
      </w:r>
      <w:r>
        <w:rPr>
          <w:color w:val="000000"/>
          <w:szCs w:val="30"/>
        </w:rPr>
        <w:t>据的收集情况。</w:t>
      </w:r>
    </w:p>
    <w:p>
      <w:pPr>
        <w:tabs>
          <w:tab w:val="left" w:pos="426"/>
        </w:tabs>
        <w:ind w:firstLine="640"/>
        <w:rPr>
          <w:color w:val="000000"/>
          <w:szCs w:val="30"/>
        </w:rPr>
      </w:pPr>
      <w:r>
        <w:rPr>
          <w:color w:val="000000"/>
          <w:szCs w:val="30"/>
        </w:rPr>
        <w:t>若上述非临床研究、临床文献数据、临床经验数据均无法充分证明申报产品与同品种医疗器械的差异未对产品安全性和有效性产生不良影响，则申请人可提供针对差异的临床试验资料。</w:t>
      </w:r>
    </w:p>
    <w:p>
      <w:pPr>
        <w:numPr>
          <w:ilvl w:val="0"/>
          <w:numId w:val="25"/>
        </w:numPr>
        <w:overflowPunct w:val="0"/>
        <w:autoSpaceDE w:val="0"/>
        <w:autoSpaceDN w:val="0"/>
        <w:spacing w:beforeLines="50" w:before="217"/>
        <w:ind w:left="0" w:firstLine="640"/>
        <w:jc w:val="left"/>
        <w:outlineLvl w:val="2"/>
        <w:rPr>
          <w:color w:val="000000"/>
          <w:szCs w:val="30"/>
        </w:rPr>
      </w:pPr>
      <w:r>
        <w:rPr>
          <w:rFonts w:eastAsia="楷体_GB2312"/>
        </w:rPr>
        <w:t>临床数据收集</w:t>
      </w:r>
    </w:p>
    <w:p>
      <w:pPr>
        <w:ind w:firstLine="640"/>
        <w:rPr>
          <w:color w:val="000000"/>
          <w:szCs w:val="30"/>
        </w:rPr>
      </w:pPr>
      <w:r>
        <w:t>申报产品和同品种医疗器械的临床试验或临床使用获得的数据可来自中国境内、境外公开发表的科学文献和合法获得的相应数据，包括临床研究数据、临床文献数据、临床经验数据、投诉和不良事件数据以及临床风险相关的纠正措施数据等。</w:t>
      </w:r>
    </w:p>
    <w:p>
      <w:pPr>
        <w:numPr>
          <w:ilvl w:val="0"/>
          <w:numId w:val="25"/>
        </w:numPr>
        <w:overflowPunct w:val="0"/>
        <w:autoSpaceDE w:val="0"/>
        <w:autoSpaceDN w:val="0"/>
        <w:spacing w:beforeLines="50" w:before="217"/>
        <w:ind w:left="0" w:firstLine="640"/>
        <w:jc w:val="left"/>
        <w:outlineLvl w:val="2"/>
      </w:pPr>
      <w:r>
        <w:rPr>
          <w:rFonts w:eastAsia="楷体_GB2312"/>
        </w:rPr>
        <w:lastRenderedPageBreak/>
        <w:t>临床数据分析</w:t>
      </w:r>
    </w:p>
    <w:p>
      <w:pPr>
        <w:ind w:firstLine="640"/>
        <w:rPr>
          <w:rFonts w:eastAsia="仿宋"/>
        </w:rPr>
      </w:pPr>
      <w:r>
        <w:t>关于文献或研究的不利结果，应客观分析不利结果的产生原因，是否与产品相关，与行业整体状况进行比较分析。血液透析设备的比较指标选取，可参考临床试验要求的临床观察指标，包括产品功能和稳定性、治疗疗效、安全性等。</w:t>
      </w:r>
    </w:p>
    <w:p>
      <w:pPr>
        <w:numPr>
          <w:ilvl w:val="0"/>
          <w:numId w:val="25"/>
        </w:numPr>
        <w:overflowPunct w:val="0"/>
        <w:autoSpaceDE w:val="0"/>
        <w:autoSpaceDN w:val="0"/>
        <w:spacing w:beforeLines="50" w:before="217"/>
        <w:ind w:left="0" w:firstLine="640"/>
        <w:jc w:val="left"/>
        <w:outlineLvl w:val="2"/>
      </w:pPr>
      <w:r>
        <w:rPr>
          <w:rFonts w:eastAsia="楷体_GB2312"/>
        </w:rPr>
        <w:t>结论</w:t>
      </w:r>
    </w:p>
    <w:p>
      <w:pPr>
        <w:ind w:firstLine="640"/>
      </w:pPr>
      <w:r>
        <w:t>临床评价报告应得出产品有效性和安全性的明确结论。正常使用条件下，产品应可达到预期性能。与预期受益相比较，产品的风险应可接受。产品的有效性和安全性均有充分证据支持。</w:t>
      </w:r>
    </w:p>
    <w:p>
      <w:pPr>
        <w:widowControl/>
        <w:ind w:firstLine="640"/>
        <w:jc w:val="left"/>
        <w:sectPr>
          <w:headerReference w:type="default" r:id="rId15"/>
          <w:pgSz w:w="11906" w:h="16838"/>
          <w:pgMar w:top="1440" w:right="1800" w:bottom="1440" w:left="1800" w:header="851" w:footer="992" w:gutter="0"/>
          <w:cols w:space="425"/>
          <w:docGrid w:type="lines" w:linePitch="435"/>
        </w:sectPr>
      </w:pPr>
      <w:r>
        <w:br w:type="page"/>
      </w:r>
    </w:p>
    <w:p>
      <w:pPr>
        <w:ind w:firstLineChars="0" w:firstLine="0"/>
        <w:outlineLvl w:val="2"/>
        <w:rPr>
          <w:rFonts w:eastAsia="仿宋"/>
          <w:b/>
        </w:rPr>
      </w:pPr>
      <w:bookmarkStart w:id="6" w:name="_Toc432753659"/>
      <w:r>
        <w:rPr>
          <w:rFonts w:eastAsia="仿宋"/>
          <w:b/>
        </w:rPr>
        <w:lastRenderedPageBreak/>
        <w:t>附录一</w:t>
      </w:r>
    </w:p>
    <w:p>
      <w:pPr>
        <w:ind w:leftChars="-44" w:hangingChars="32" w:hanging="141"/>
        <w:jc w:val="center"/>
        <w:rPr>
          <w:b/>
          <w:sz w:val="44"/>
          <w:szCs w:val="44"/>
        </w:rPr>
      </w:pPr>
      <w:r>
        <w:rPr>
          <w:b/>
          <w:sz w:val="44"/>
          <w:szCs w:val="44"/>
        </w:rPr>
        <w:t>申报产品与同品种医疗器械对比表</w:t>
      </w:r>
    </w:p>
    <w:p>
      <w:pPr>
        <w:autoSpaceDE w:val="0"/>
        <w:autoSpaceDN w:val="0"/>
        <w:adjustRightInd w:val="0"/>
        <w:ind w:firstLine="562"/>
        <w:jc w:val="left"/>
        <w:rPr>
          <w:b/>
          <w:sz w:val="28"/>
          <w:szCs w:val="28"/>
        </w:rPr>
      </w:pPr>
    </w:p>
    <w:tbl>
      <w:tblPr>
        <w:tblW w:w="15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51"/>
        <w:gridCol w:w="1676"/>
        <w:gridCol w:w="1589"/>
        <w:gridCol w:w="1434"/>
        <w:gridCol w:w="1249"/>
        <w:gridCol w:w="1276"/>
        <w:gridCol w:w="1276"/>
        <w:gridCol w:w="1437"/>
        <w:gridCol w:w="1418"/>
        <w:gridCol w:w="2815"/>
      </w:tblGrid>
      <w:tr>
        <w:trPr>
          <w:trHeight w:val="322"/>
          <w:jc w:val="center"/>
        </w:trPr>
        <w:tc>
          <w:tcPr>
            <w:tcW w:w="851" w:type="dxa"/>
            <w:vMerge w:val="restart"/>
            <w:shd w:val="clear" w:color="auto" w:fill="auto"/>
            <w:vAlign w:val="center"/>
          </w:tcPr>
          <w:p>
            <w:pPr>
              <w:widowControl/>
              <w:adjustRightInd w:val="0"/>
              <w:snapToGrid w:val="0"/>
              <w:spacing w:line="240" w:lineRule="auto"/>
              <w:ind w:firstLineChars="0" w:firstLine="0"/>
              <w:jc w:val="center"/>
              <w:rPr>
                <w:b/>
                <w:bCs/>
                <w:color w:val="000000"/>
                <w:sz w:val="28"/>
                <w:szCs w:val="28"/>
              </w:rPr>
            </w:pPr>
            <w:r>
              <w:rPr>
                <w:b/>
                <w:bCs/>
                <w:color w:val="000000"/>
                <w:sz w:val="28"/>
                <w:szCs w:val="28"/>
              </w:rPr>
              <w:t>序号</w:t>
            </w:r>
          </w:p>
        </w:tc>
        <w:tc>
          <w:tcPr>
            <w:tcW w:w="1676" w:type="dxa"/>
            <w:vMerge w:val="restart"/>
            <w:shd w:val="clear" w:color="auto" w:fill="auto"/>
            <w:vAlign w:val="center"/>
          </w:tcPr>
          <w:p>
            <w:pPr>
              <w:widowControl/>
              <w:adjustRightInd w:val="0"/>
              <w:snapToGrid w:val="0"/>
              <w:spacing w:line="240" w:lineRule="auto"/>
              <w:ind w:firstLineChars="0" w:firstLine="0"/>
              <w:jc w:val="center"/>
              <w:rPr>
                <w:b/>
                <w:bCs/>
                <w:color w:val="000000"/>
                <w:sz w:val="28"/>
                <w:szCs w:val="28"/>
              </w:rPr>
            </w:pPr>
            <w:r>
              <w:rPr>
                <w:b/>
                <w:bCs/>
                <w:color w:val="000000"/>
                <w:sz w:val="28"/>
                <w:szCs w:val="28"/>
              </w:rPr>
              <w:t>比对项目</w:t>
            </w:r>
          </w:p>
        </w:tc>
        <w:tc>
          <w:tcPr>
            <w:tcW w:w="3023" w:type="dxa"/>
            <w:gridSpan w:val="2"/>
            <w:vMerge w:val="restart"/>
            <w:shd w:val="clear" w:color="auto" w:fill="auto"/>
            <w:vAlign w:val="center"/>
          </w:tcPr>
          <w:p>
            <w:pPr>
              <w:widowControl/>
              <w:adjustRightInd w:val="0"/>
              <w:snapToGrid w:val="0"/>
              <w:spacing w:line="240" w:lineRule="auto"/>
              <w:ind w:firstLineChars="0" w:firstLine="0"/>
              <w:jc w:val="center"/>
              <w:rPr>
                <w:b/>
                <w:bCs/>
                <w:color w:val="000000"/>
                <w:sz w:val="28"/>
                <w:szCs w:val="28"/>
              </w:rPr>
            </w:pPr>
            <w:r>
              <w:rPr>
                <w:b/>
                <w:bCs/>
                <w:color w:val="000000"/>
                <w:sz w:val="28"/>
                <w:szCs w:val="28"/>
              </w:rPr>
              <w:t>子项目</w:t>
            </w:r>
          </w:p>
        </w:tc>
        <w:tc>
          <w:tcPr>
            <w:tcW w:w="1249" w:type="dxa"/>
            <w:vMerge w:val="restart"/>
            <w:shd w:val="clear" w:color="auto" w:fill="auto"/>
            <w:vAlign w:val="center"/>
          </w:tcPr>
          <w:p>
            <w:pPr>
              <w:widowControl/>
              <w:adjustRightInd w:val="0"/>
              <w:snapToGrid w:val="0"/>
              <w:spacing w:line="240" w:lineRule="auto"/>
              <w:ind w:firstLineChars="0" w:firstLine="0"/>
              <w:jc w:val="center"/>
              <w:rPr>
                <w:b/>
                <w:bCs/>
                <w:color w:val="000000"/>
                <w:sz w:val="28"/>
                <w:szCs w:val="28"/>
              </w:rPr>
            </w:pPr>
            <w:r>
              <w:rPr>
                <w:b/>
                <w:bCs/>
                <w:color w:val="000000"/>
                <w:sz w:val="28"/>
                <w:szCs w:val="28"/>
              </w:rPr>
              <w:t>比对产品</w:t>
            </w:r>
          </w:p>
        </w:tc>
        <w:tc>
          <w:tcPr>
            <w:tcW w:w="1276" w:type="dxa"/>
            <w:vMerge w:val="restart"/>
            <w:shd w:val="clear" w:color="auto" w:fill="auto"/>
            <w:vAlign w:val="center"/>
          </w:tcPr>
          <w:p>
            <w:pPr>
              <w:widowControl/>
              <w:adjustRightInd w:val="0"/>
              <w:snapToGrid w:val="0"/>
              <w:spacing w:line="240" w:lineRule="auto"/>
              <w:ind w:firstLineChars="0" w:firstLine="0"/>
              <w:jc w:val="center"/>
              <w:rPr>
                <w:b/>
                <w:bCs/>
                <w:color w:val="000000"/>
                <w:sz w:val="28"/>
                <w:szCs w:val="28"/>
              </w:rPr>
            </w:pPr>
            <w:r>
              <w:rPr>
                <w:b/>
                <w:bCs/>
                <w:color w:val="000000"/>
                <w:sz w:val="28"/>
                <w:szCs w:val="28"/>
              </w:rPr>
              <w:t>申报产品</w:t>
            </w:r>
          </w:p>
        </w:tc>
        <w:tc>
          <w:tcPr>
            <w:tcW w:w="1276" w:type="dxa"/>
            <w:vMerge w:val="restart"/>
            <w:shd w:val="clear" w:color="auto" w:fill="auto"/>
            <w:vAlign w:val="center"/>
          </w:tcPr>
          <w:p>
            <w:pPr>
              <w:widowControl/>
              <w:adjustRightInd w:val="0"/>
              <w:snapToGrid w:val="0"/>
              <w:spacing w:line="240" w:lineRule="auto"/>
              <w:ind w:firstLineChars="0" w:firstLine="0"/>
              <w:jc w:val="center"/>
              <w:rPr>
                <w:b/>
                <w:bCs/>
                <w:color w:val="000000"/>
                <w:sz w:val="28"/>
                <w:szCs w:val="28"/>
              </w:rPr>
            </w:pPr>
            <w:r>
              <w:rPr>
                <w:b/>
                <w:bCs/>
                <w:color w:val="000000"/>
                <w:sz w:val="28"/>
                <w:szCs w:val="28"/>
              </w:rPr>
              <w:t>存在差异</w:t>
            </w:r>
          </w:p>
        </w:tc>
        <w:tc>
          <w:tcPr>
            <w:tcW w:w="1437" w:type="dxa"/>
            <w:vMerge w:val="restart"/>
            <w:shd w:val="clear" w:color="auto" w:fill="auto"/>
            <w:vAlign w:val="center"/>
          </w:tcPr>
          <w:p>
            <w:pPr>
              <w:widowControl/>
              <w:adjustRightInd w:val="0"/>
              <w:snapToGrid w:val="0"/>
              <w:spacing w:line="240" w:lineRule="auto"/>
              <w:ind w:firstLineChars="0" w:firstLine="0"/>
              <w:jc w:val="center"/>
              <w:rPr>
                <w:b/>
                <w:bCs/>
                <w:color w:val="000000"/>
                <w:sz w:val="28"/>
                <w:szCs w:val="28"/>
              </w:rPr>
            </w:pPr>
            <w:r>
              <w:rPr>
                <w:b/>
                <w:bCs/>
                <w:color w:val="000000"/>
                <w:sz w:val="28"/>
                <w:szCs w:val="28"/>
              </w:rPr>
              <w:t>简述差异</w:t>
            </w:r>
          </w:p>
        </w:tc>
        <w:tc>
          <w:tcPr>
            <w:tcW w:w="1418" w:type="dxa"/>
            <w:vMerge w:val="restart"/>
            <w:shd w:val="clear" w:color="auto" w:fill="auto"/>
            <w:vAlign w:val="center"/>
          </w:tcPr>
          <w:p>
            <w:pPr>
              <w:widowControl/>
              <w:adjustRightInd w:val="0"/>
              <w:snapToGrid w:val="0"/>
              <w:spacing w:line="240" w:lineRule="auto"/>
              <w:ind w:firstLineChars="0" w:firstLine="0"/>
              <w:jc w:val="center"/>
              <w:rPr>
                <w:b/>
                <w:bCs/>
                <w:color w:val="000000"/>
                <w:sz w:val="28"/>
                <w:szCs w:val="28"/>
              </w:rPr>
            </w:pPr>
            <w:r>
              <w:rPr>
                <w:b/>
                <w:bCs/>
                <w:color w:val="000000"/>
                <w:sz w:val="28"/>
                <w:szCs w:val="28"/>
              </w:rPr>
              <w:t>支持性资料</w:t>
            </w:r>
          </w:p>
        </w:tc>
        <w:tc>
          <w:tcPr>
            <w:tcW w:w="2815" w:type="dxa"/>
            <w:vMerge w:val="restart"/>
            <w:shd w:val="clear" w:color="auto" w:fill="auto"/>
            <w:vAlign w:val="center"/>
          </w:tcPr>
          <w:p>
            <w:pPr>
              <w:widowControl/>
              <w:adjustRightInd w:val="0"/>
              <w:snapToGrid w:val="0"/>
              <w:spacing w:line="240" w:lineRule="auto"/>
              <w:ind w:firstLineChars="0" w:firstLine="0"/>
              <w:jc w:val="center"/>
              <w:rPr>
                <w:b/>
                <w:bCs/>
                <w:color w:val="000000"/>
                <w:sz w:val="28"/>
                <w:szCs w:val="28"/>
              </w:rPr>
            </w:pPr>
            <w:r>
              <w:rPr>
                <w:b/>
                <w:bCs/>
                <w:color w:val="000000"/>
                <w:sz w:val="28"/>
                <w:szCs w:val="28"/>
              </w:rPr>
              <w:t>备注</w:t>
            </w:r>
          </w:p>
        </w:tc>
      </w:tr>
      <w:tr>
        <w:trPr>
          <w:trHeight w:val="322"/>
          <w:jc w:val="center"/>
        </w:trPr>
        <w:tc>
          <w:tcPr>
            <w:tcW w:w="851" w:type="dxa"/>
            <w:vMerge/>
            <w:vAlign w:val="center"/>
          </w:tcPr>
          <w:p>
            <w:pPr>
              <w:widowControl/>
              <w:adjustRightInd w:val="0"/>
              <w:snapToGrid w:val="0"/>
              <w:spacing w:line="240" w:lineRule="auto"/>
              <w:ind w:firstLineChars="0" w:firstLine="0"/>
              <w:jc w:val="center"/>
              <w:rPr>
                <w:b/>
                <w:bCs/>
                <w:color w:val="000000"/>
                <w:sz w:val="28"/>
                <w:szCs w:val="28"/>
              </w:rPr>
            </w:pPr>
          </w:p>
        </w:tc>
        <w:tc>
          <w:tcPr>
            <w:tcW w:w="1676" w:type="dxa"/>
            <w:vMerge/>
            <w:vAlign w:val="center"/>
          </w:tcPr>
          <w:p>
            <w:pPr>
              <w:widowControl/>
              <w:adjustRightInd w:val="0"/>
              <w:snapToGrid w:val="0"/>
              <w:spacing w:line="240" w:lineRule="auto"/>
              <w:ind w:firstLineChars="0" w:firstLine="0"/>
              <w:jc w:val="left"/>
              <w:rPr>
                <w:b/>
                <w:bCs/>
                <w:color w:val="000000"/>
                <w:sz w:val="28"/>
                <w:szCs w:val="28"/>
              </w:rPr>
            </w:pPr>
          </w:p>
        </w:tc>
        <w:tc>
          <w:tcPr>
            <w:tcW w:w="3023" w:type="dxa"/>
            <w:gridSpan w:val="2"/>
            <w:vMerge/>
            <w:vAlign w:val="center"/>
          </w:tcPr>
          <w:p>
            <w:pPr>
              <w:widowControl/>
              <w:adjustRightInd w:val="0"/>
              <w:snapToGrid w:val="0"/>
              <w:spacing w:line="240" w:lineRule="auto"/>
              <w:ind w:firstLineChars="0" w:firstLine="0"/>
              <w:jc w:val="left"/>
              <w:rPr>
                <w:b/>
                <w:bCs/>
                <w:color w:val="000000"/>
                <w:sz w:val="28"/>
                <w:szCs w:val="28"/>
              </w:rPr>
            </w:pPr>
          </w:p>
        </w:tc>
        <w:tc>
          <w:tcPr>
            <w:tcW w:w="1249" w:type="dxa"/>
            <w:vMerge/>
            <w:vAlign w:val="center"/>
          </w:tcPr>
          <w:p>
            <w:pPr>
              <w:widowControl/>
              <w:adjustRightInd w:val="0"/>
              <w:snapToGrid w:val="0"/>
              <w:spacing w:line="240" w:lineRule="auto"/>
              <w:ind w:firstLineChars="0" w:firstLine="0"/>
              <w:jc w:val="left"/>
              <w:rPr>
                <w:b/>
                <w:bCs/>
                <w:color w:val="000000"/>
                <w:sz w:val="28"/>
                <w:szCs w:val="28"/>
              </w:rPr>
            </w:pPr>
          </w:p>
        </w:tc>
        <w:tc>
          <w:tcPr>
            <w:tcW w:w="1276" w:type="dxa"/>
            <w:vMerge/>
            <w:vAlign w:val="center"/>
          </w:tcPr>
          <w:p>
            <w:pPr>
              <w:widowControl/>
              <w:adjustRightInd w:val="0"/>
              <w:snapToGrid w:val="0"/>
              <w:spacing w:line="240" w:lineRule="auto"/>
              <w:ind w:firstLineChars="0" w:firstLine="0"/>
              <w:jc w:val="left"/>
              <w:rPr>
                <w:b/>
                <w:bCs/>
                <w:color w:val="000000"/>
                <w:sz w:val="28"/>
                <w:szCs w:val="28"/>
              </w:rPr>
            </w:pPr>
          </w:p>
        </w:tc>
        <w:tc>
          <w:tcPr>
            <w:tcW w:w="1276" w:type="dxa"/>
            <w:vMerge/>
            <w:vAlign w:val="center"/>
          </w:tcPr>
          <w:p>
            <w:pPr>
              <w:widowControl/>
              <w:adjustRightInd w:val="0"/>
              <w:snapToGrid w:val="0"/>
              <w:spacing w:line="240" w:lineRule="auto"/>
              <w:ind w:firstLineChars="0" w:firstLine="0"/>
              <w:jc w:val="left"/>
              <w:rPr>
                <w:b/>
                <w:bCs/>
                <w:color w:val="000000"/>
                <w:sz w:val="28"/>
                <w:szCs w:val="28"/>
              </w:rPr>
            </w:pPr>
          </w:p>
        </w:tc>
        <w:tc>
          <w:tcPr>
            <w:tcW w:w="1437" w:type="dxa"/>
            <w:vMerge/>
            <w:vAlign w:val="center"/>
          </w:tcPr>
          <w:p>
            <w:pPr>
              <w:widowControl/>
              <w:adjustRightInd w:val="0"/>
              <w:snapToGrid w:val="0"/>
              <w:spacing w:line="240" w:lineRule="auto"/>
              <w:ind w:firstLineChars="0" w:firstLine="0"/>
              <w:jc w:val="left"/>
              <w:rPr>
                <w:b/>
                <w:bCs/>
                <w:color w:val="000000"/>
                <w:sz w:val="28"/>
                <w:szCs w:val="28"/>
              </w:rPr>
            </w:pPr>
          </w:p>
        </w:tc>
        <w:tc>
          <w:tcPr>
            <w:tcW w:w="1418" w:type="dxa"/>
            <w:vMerge/>
            <w:vAlign w:val="center"/>
          </w:tcPr>
          <w:p>
            <w:pPr>
              <w:widowControl/>
              <w:adjustRightInd w:val="0"/>
              <w:snapToGrid w:val="0"/>
              <w:spacing w:line="240" w:lineRule="auto"/>
              <w:ind w:firstLineChars="0" w:firstLine="0"/>
              <w:jc w:val="left"/>
              <w:rPr>
                <w:b/>
                <w:bCs/>
                <w:color w:val="000000"/>
                <w:sz w:val="28"/>
                <w:szCs w:val="28"/>
              </w:rPr>
            </w:pPr>
          </w:p>
        </w:tc>
        <w:tc>
          <w:tcPr>
            <w:tcW w:w="2815" w:type="dxa"/>
            <w:vMerge/>
            <w:vAlign w:val="center"/>
          </w:tcPr>
          <w:p>
            <w:pPr>
              <w:widowControl/>
              <w:adjustRightInd w:val="0"/>
              <w:snapToGrid w:val="0"/>
              <w:spacing w:line="240" w:lineRule="auto"/>
              <w:ind w:firstLineChars="0" w:firstLine="0"/>
              <w:jc w:val="left"/>
              <w:rPr>
                <w:b/>
                <w:bCs/>
                <w:color w:val="000000"/>
                <w:sz w:val="28"/>
                <w:szCs w:val="28"/>
              </w:rPr>
            </w:pP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1</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基本原理</w:t>
            </w:r>
          </w:p>
        </w:tc>
        <w:tc>
          <w:tcPr>
            <w:tcW w:w="12494" w:type="dxa"/>
            <w:gridSpan w:val="8"/>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1.1</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工作原理</w:t>
            </w:r>
          </w:p>
        </w:tc>
        <w:tc>
          <w:tcPr>
            <w:tcW w:w="3023" w:type="dxa"/>
            <w:gridSpan w:val="2"/>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例如：</w:t>
            </w:r>
          </w:p>
          <w:p>
            <w:pPr>
              <w:adjustRightInd w:val="0"/>
              <w:snapToGrid w:val="0"/>
              <w:spacing w:line="240" w:lineRule="auto"/>
              <w:ind w:firstLineChars="0" w:firstLine="0"/>
              <w:jc w:val="left"/>
              <w:rPr>
                <w:color w:val="000000"/>
                <w:sz w:val="28"/>
                <w:szCs w:val="28"/>
              </w:rPr>
            </w:pPr>
            <w:r>
              <w:rPr>
                <w:rFonts w:hint="eastAsia"/>
                <w:color w:val="000000"/>
                <w:sz w:val="28"/>
                <w:szCs w:val="28"/>
              </w:rPr>
              <w:t>水</w:t>
            </w:r>
            <w:r>
              <w:rPr>
                <w:color w:val="000000"/>
                <w:sz w:val="28"/>
                <w:szCs w:val="28"/>
              </w:rPr>
              <w:t>路和血路</w:t>
            </w:r>
            <w:r>
              <w:rPr>
                <w:rFonts w:hint="eastAsia"/>
                <w:color w:val="000000"/>
                <w:sz w:val="28"/>
                <w:szCs w:val="28"/>
              </w:rPr>
              <w:t>的工作</w:t>
            </w:r>
            <w:r>
              <w:rPr>
                <w:color w:val="000000"/>
                <w:sz w:val="28"/>
                <w:szCs w:val="28"/>
              </w:rPr>
              <w:t>原理是否等</w:t>
            </w:r>
            <w:r>
              <w:rPr>
                <w:rFonts w:hint="eastAsia"/>
                <w:color w:val="000000"/>
                <w:sz w:val="28"/>
                <w:szCs w:val="28"/>
              </w:rPr>
              <w:t>同，</w:t>
            </w:r>
          </w:p>
          <w:p>
            <w:pPr>
              <w:adjustRightInd w:val="0"/>
              <w:snapToGrid w:val="0"/>
              <w:spacing w:line="240" w:lineRule="auto"/>
              <w:ind w:firstLineChars="0" w:firstLine="0"/>
              <w:jc w:val="left"/>
              <w:rPr>
                <w:color w:val="000000"/>
                <w:sz w:val="28"/>
                <w:szCs w:val="28"/>
              </w:rPr>
            </w:pPr>
            <w:r>
              <w:rPr>
                <w:rFonts w:hint="eastAsia"/>
                <w:color w:val="000000"/>
                <w:sz w:val="28"/>
                <w:szCs w:val="28"/>
              </w:rPr>
              <w:t>若存在</w:t>
            </w:r>
            <w:r>
              <w:rPr>
                <w:color w:val="000000"/>
                <w:sz w:val="28"/>
                <w:szCs w:val="28"/>
              </w:rPr>
              <w:t>差异，</w:t>
            </w:r>
            <w:r>
              <w:rPr>
                <w:rFonts w:hint="eastAsia"/>
                <w:color w:val="000000"/>
                <w:sz w:val="28"/>
                <w:szCs w:val="28"/>
              </w:rPr>
              <w:t>应进一步</w:t>
            </w:r>
            <w:r>
              <w:rPr>
                <w:color w:val="000000"/>
                <w:sz w:val="28"/>
                <w:szCs w:val="28"/>
              </w:rPr>
              <w:t>提供支持</w:t>
            </w:r>
            <w:r>
              <w:rPr>
                <w:rFonts w:hint="eastAsia"/>
                <w:color w:val="000000"/>
                <w:sz w:val="28"/>
                <w:szCs w:val="28"/>
              </w:rPr>
              <w:t>性</w:t>
            </w:r>
            <w:r>
              <w:rPr>
                <w:color w:val="000000"/>
                <w:sz w:val="28"/>
                <w:szCs w:val="28"/>
              </w:rPr>
              <w:t>资料</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1.2</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作用机理</w:t>
            </w:r>
          </w:p>
        </w:tc>
        <w:tc>
          <w:tcPr>
            <w:tcW w:w="3023" w:type="dxa"/>
            <w:gridSpan w:val="2"/>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按实际情况表述</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2</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结构组成</w:t>
            </w:r>
          </w:p>
        </w:tc>
        <w:tc>
          <w:tcPr>
            <w:tcW w:w="12494" w:type="dxa"/>
            <w:gridSpan w:val="8"/>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vMerge w:val="restart"/>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2.1</w:t>
            </w:r>
          </w:p>
        </w:tc>
        <w:tc>
          <w:tcPr>
            <w:tcW w:w="1676" w:type="dxa"/>
            <w:vMerge w:val="restart"/>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产品组成</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泵</w:t>
            </w:r>
          </w:p>
        </w:tc>
        <w:tc>
          <w:tcPr>
            <w:tcW w:w="1434" w:type="dxa"/>
            <w:shd w:val="clear" w:color="auto" w:fill="auto"/>
            <w:vAlign w:val="center"/>
          </w:tcPr>
          <w:p>
            <w:pPr>
              <w:widowControl/>
              <w:adjustRightInd w:val="0"/>
              <w:snapToGrid w:val="0"/>
              <w:spacing w:line="240" w:lineRule="auto"/>
              <w:ind w:firstLineChars="0" w:firstLine="0"/>
              <w:jc w:val="left"/>
              <w:rPr>
                <w:color w:val="000000" w:themeColor="text1"/>
                <w:sz w:val="28"/>
                <w:szCs w:val="28"/>
              </w:rPr>
            </w:pPr>
            <w:r>
              <w:rPr>
                <w:color w:val="000000" w:themeColor="text1"/>
                <w:sz w:val="28"/>
                <w:szCs w:val="28"/>
              </w:rPr>
              <w:t>血泵</w:t>
            </w:r>
            <w:r>
              <w:rPr>
                <w:color w:val="000000" w:themeColor="text1"/>
                <w:sz w:val="28"/>
                <w:szCs w:val="28"/>
              </w:rPr>
              <w:br/>
            </w:r>
            <w:r>
              <w:rPr>
                <w:color w:val="000000" w:themeColor="text1"/>
                <w:sz w:val="28"/>
                <w:szCs w:val="28"/>
              </w:rPr>
              <w:t>置换液泵</w:t>
            </w:r>
            <w:r>
              <w:rPr>
                <w:color w:val="000000" w:themeColor="text1"/>
                <w:sz w:val="28"/>
                <w:szCs w:val="28"/>
              </w:rPr>
              <w:br/>
            </w:r>
            <w:r>
              <w:rPr>
                <w:color w:val="000000" w:themeColor="text1"/>
                <w:sz w:val="28"/>
                <w:szCs w:val="28"/>
              </w:rPr>
              <w:t>肝素泵</w:t>
            </w:r>
            <w:r>
              <w:rPr>
                <w:color w:val="000000" w:themeColor="text1"/>
                <w:sz w:val="28"/>
                <w:szCs w:val="28"/>
              </w:rPr>
              <w:br/>
            </w:r>
            <w:r>
              <w:rPr>
                <w:color w:val="000000" w:themeColor="text1"/>
                <w:sz w:val="28"/>
                <w:szCs w:val="28"/>
              </w:rPr>
              <w:t>流量泵</w:t>
            </w:r>
            <w:r>
              <w:rPr>
                <w:color w:val="000000" w:themeColor="text1"/>
                <w:sz w:val="28"/>
                <w:szCs w:val="28"/>
              </w:rPr>
              <w:br/>
            </w:r>
            <w:r>
              <w:rPr>
                <w:color w:val="000000" w:themeColor="text1"/>
                <w:sz w:val="28"/>
                <w:szCs w:val="28"/>
              </w:rPr>
              <w:t>脱气泵</w:t>
            </w:r>
            <w:r>
              <w:rPr>
                <w:color w:val="000000" w:themeColor="text1"/>
                <w:sz w:val="28"/>
                <w:szCs w:val="28"/>
              </w:rPr>
              <w:br/>
            </w:r>
            <w:r>
              <w:rPr>
                <w:color w:val="000000" w:themeColor="text1"/>
                <w:sz w:val="28"/>
                <w:szCs w:val="28"/>
              </w:rPr>
              <w:t>超滤泵</w:t>
            </w:r>
            <w:r>
              <w:rPr>
                <w:color w:val="000000" w:themeColor="text1"/>
                <w:sz w:val="28"/>
                <w:szCs w:val="28"/>
              </w:rPr>
              <w:br/>
            </w:r>
            <w:r>
              <w:rPr>
                <w:color w:val="000000" w:themeColor="text1"/>
                <w:sz w:val="28"/>
                <w:szCs w:val="28"/>
              </w:rPr>
              <w:t>浓缩液泵</w:t>
            </w:r>
            <w:r>
              <w:rPr>
                <w:color w:val="000000" w:themeColor="text1"/>
                <w:sz w:val="28"/>
                <w:szCs w:val="28"/>
              </w:rPr>
              <w:br/>
            </w:r>
            <w:r>
              <w:rPr>
                <w:color w:val="000000" w:themeColor="text1"/>
                <w:sz w:val="28"/>
                <w:szCs w:val="28"/>
              </w:rPr>
              <w:t>等</w:t>
            </w: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2815" w:type="dxa"/>
            <w:shd w:val="clear" w:color="auto" w:fill="auto"/>
          </w:tcPr>
          <w:p>
            <w:pPr>
              <w:widowControl/>
              <w:adjustRightInd w:val="0"/>
              <w:snapToGrid w:val="0"/>
              <w:spacing w:line="240" w:lineRule="auto"/>
              <w:ind w:firstLineChars="0" w:firstLine="0"/>
              <w:rPr>
                <w:color w:val="000000"/>
                <w:sz w:val="28"/>
                <w:szCs w:val="28"/>
              </w:rPr>
            </w:pPr>
            <w:r>
              <w:rPr>
                <w:color w:val="000000"/>
                <w:sz w:val="28"/>
                <w:szCs w:val="28"/>
              </w:rPr>
              <w:t>例如：</w:t>
            </w:r>
          </w:p>
          <w:p>
            <w:pPr>
              <w:widowControl/>
              <w:adjustRightInd w:val="0"/>
              <w:snapToGrid w:val="0"/>
              <w:spacing w:line="240" w:lineRule="auto"/>
              <w:ind w:firstLineChars="0" w:firstLine="0"/>
              <w:rPr>
                <w:color w:val="000000"/>
                <w:sz w:val="28"/>
                <w:szCs w:val="28"/>
              </w:rPr>
            </w:pPr>
            <w:r>
              <w:rPr>
                <w:color w:val="000000"/>
                <w:sz w:val="28"/>
                <w:szCs w:val="28"/>
              </w:rPr>
              <w:t>转速范围，</w:t>
            </w:r>
          </w:p>
          <w:p>
            <w:pPr>
              <w:widowControl/>
              <w:adjustRightInd w:val="0"/>
              <w:snapToGrid w:val="0"/>
              <w:spacing w:line="240" w:lineRule="auto"/>
              <w:ind w:firstLineChars="0" w:firstLine="0"/>
              <w:rPr>
                <w:color w:val="000000"/>
                <w:sz w:val="28"/>
                <w:szCs w:val="28"/>
              </w:rPr>
            </w:pPr>
            <w:r>
              <w:rPr>
                <w:color w:val="000000"/>
                <w:sz w:val="28"/>
                <w:szCs w:val="28"/>
              </w:rPr>
              <w:t>泵类型、型号等</w:t>
            </w:r>
          </w:p>
        </w:tc>
      </w:tr>
      <w:tr>
        <w:trPr>
          <w:jc w:val="center"/>
        </w:trPr>
        <w:tc>
          <w:tcPr>
            <w:tcW w:w="851" w:type="dxa"/>
            <w:vMerge/>
            <w:vAlign w:val="center"/>
          </w:tcPr>
          <w:p>
            <w:pPr>
              <w:widowControl/>
              <w:adjustRightInd w:val="0"/>
              <w:snapToGrid w:val="0"/>
              <w:spacing w:line="240" w:lineRule="auto"/>
              <w:ind w:firstLineChars="0" w:firstLine="0"/>
              <w:jc w:val="center"/>
              <w:rPr>
                <w:color w:val="000000"/>
                <w:sz w:val="28"/>
                <w:szCs w:val="28"/>
              </w:rPr>
            </w:pPr>
          </w:p>
        </w:tc>
        <w:tc>
          <w:tcPr>
            <w:tcW w:w="1676" w:type="dxa"/>
            <w:vMerge/>
            <w:vAlign w:val="center"/>
          </w:tcPr>
          <w:p>
            <w:pPr>
              <w:widowControl/>
              <w:adjustRightInd w:val="0"/>
              <w:snapToGrid w:val="0"/>
              <w:spacing w:line="240" w:lineRule="auto"/>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配液供给系统</w:t>
            </w: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配液系统</w:t>
            </w:r>
            <w:r>
              <w:rPr>
                <w:color w:val="000000"/>
                <w:sz w:val="28"/>
                <w:szCs w:val="28"/>
              </w:rPr>
              <w:br/>
            </w:r>
            <w:r>
              <w:rPr>
                <w:color w:val="000000"/>
                <w:sz w:val="28"/>
                <w:szCs w:val="28"/>
              </w:rPr>
              <w:t>除气系统</w:t>
            </w:r>
            <w:r>
              <w:rPr>
                <w:color w:val="000000"/>
                <w:sz w:val="28"/>
                <w:szCs w:val="28"/>
              </w:rPr>
              <w:br/>
            </w:r>
            <w:r>
              <w:rPr>
                <w:color w:val="000000"/>
                <w:sz w:val="28"/>
                <w:szCs w:val="28"/>
              </w:rPr>
              <w:t>加热系统</w:t>
            </w:r>
            <w:r>
              <w:rPr>
                <w:color w:val="000000"/>
                <w:sz w:val="28"/>
                <w:szCs w:val="28"/>
              </w:rPr>
              <w:br/>
            </w:r>
            <w:r>
              <w:rPr>
                <w:color w:val="000000"/>
                <w:sz w:val="28"/>
                <w:szCs w:val="28"/>
              </w:rPr>
              <w:t>等</w:t>
            </w: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例如：定容配比、电导度反馈等</w:t>
            </w:r>
            <w:r>
              <w:rPr>
                <w:rFonts w:hint="eastAsia"/>
                <w:color w:val="000000"/>
                <w:sz w:val="28"/>
                <w:szCs w:val="28"/>
              </w:rPr>
              <w:t>配液方式</w:t>
            </w:r>
          </w:p>
        </w:tc>
      </w:tr>
      <w:tr>
        <w:trPr>
          <w:jc w:val="center"/>
        </w:trPr>
        <w:tc>
          <w:tcPr>
            <w:tcW w:w="851" w:type="dxa"/>
            <w:vMerge/>
            <w:vAlign w:val="center"/>
          </w:tcPr>
          <w:p>
            <w:pPr>
              <w:widowControl/>
              <w:adjustRightInd w:val="0"/>
              <w:snapToGrid w:val="0"/>
              <w:spacing w:line="240" w:lineRule="auto"/>
              <w:ind w:firstLineChars="0" w:firstLine="0"/>
              <w:jc w:val="center"/>
              <w:rPr>
                <w:color w:val="000000"/>
                <w:sz w:val="28"/>
                <w:szCs w:val="28"/>
              </w:rPr>
            </w:pPr>
          </w:p>
        </w:tc>
        <w:tc>
          <w:tcPr>
            <w:tcW w:w="1676" w:type="dxa"/>
            <w:vMerge/>
            <w:vAlign w:val="center"/>
          </w:tcPr>
          <w:p>
            <w:pPr>
              <w:widowControl/>
              <w:adjustRightInd w:val="0"/>
              <w:snapToGrid w:val="0"/>
              <w:spacing w:line="240" w:lineRule="auto"/>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监控</w:t>
            </w: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温度监控</w:t>
            </w:r>
            <w:r>
              <w:rPr>
                <w:color w:val="000000"/>
                <w:sz w:val="28"/>
                <w:szCs w:val="28"/>
              </w:rPr>
              <w:br/>
            </w:r>
            <w:r>
              <w:rPr>
                <w:color w:val="000000"/>
                <w:sz w:val="28"/>
                <w:szCs w:val="28"/>
              </w:rPr>
              <w:t>压力监控</w:t>
            </w:r>
            <w:r>
              <w:rPr>
                <w:color w:val="000000"/>
                <w:sz w:val="28"/>
                <w:szCs w:val="28"/>
              </w:rPr>
              <w:br/>
            </w:r>
            <w:r>
              <w:rPr>
                <w:color w:val="000000"/>
                <w:sz w:val="28"/>
                <w:szCs w:val="28"/>
              </w:rPr>
              <w:t>平衡监控</w:t>
            </w:r>
            <w:r>
              <w:rPr>
                <w:color w:val="000000"/>
                <w:sz w:val="28"/>
                <w:szCs w:val="28"/>
              </w:rPr>
              <w:br/>
            </w:r>
            <w:r>
              <w:rPr>
                <w:color w:val="000000"/>
                <w:sz w:val="28"/>
                <w:szCs w:val="28"/>
              </w:rPr>
              <w:t>超滤监控</w:t>
            </w:r>
            <w:r>
              <w:rPr>
                <w:color w:val="000000"/>
                <w:sz w:val="28"/>
                <w:szCs w:val="28"/>
              </w:rPr>
              <w:br/>
            </w:r>
            <w:r>
              <w:rPr>
                <w:color w:val="000000"/>
                <w:sz w:val="28"/>
                <w:szCs w:val="28"/>
              </w:rPr>
              <w:t>气泡监控</w:t>
            </w:r>
            <w:r>
              <w:rPr>
                <w:color w:val="000000"/>
                <w:sz w:val="28"/>
                <w:szCs w:val="28"/>
              </w:rPr>
              <w:br/>
            </w:r>
            <w:r>
              <w:rPr>
                <w:color w:val="000000"/>
                <w:sz w:val="28"/>
                <w:szCs w:val="28"/>
              </w:rPr>
              <w:t>漏血监控</w:t>
            </w:r>
          </w:p>
          <w:p>
            <w:pPr>
              <w:widowControl/>
              <w:adjustRightInd w:val="0"/>
              <w:snapToGrid w:val="0"/>
              <w:spacing w:line="240" w:lineRule="auto"/>
              <w:ind w:firstLineChars="0" w:firstLine="0"/>
              <w:jc w:val="left"/>
              <w:rPr>
                <w:color w:val="000000"/>
                <w:sz w:val="28"/>
                <w:szCs w:val="28"/>
              </w:rPr>
            </w:pPr>
            <w:r>
              <w:rPr>
                <w:color w:val="000000"/>
                <w:sz w:val="28"/>
                <w:szCs w:val="28"/>
              </w:rPr>
              <w:t>电导度监控</w:t>
            </w:r>
            <w:r>
              <w:rPr>
                <w:color w:val="000000"/>
                <w:sz w:val="28"/>
                <w:szCs w:val="28"/>
              </w:rPr>
              <w:br/>
            </w:r>
            <w:r>
              <w:rPr>
                <w:color w:val="000000"/>
                <w:sz w:val="28"/>
                <w:szCs w:val="28"/>
              </w:rPr>
              <w:t>肝素泵监控等</w:t>
            </w: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例如：</w:t>
            </w:r>
          </w:p>
          <w:p>
            <w:pPr>
              <w:widowControl/>
              <w:adjustRightInd w:val="0"/>
              <w:snapToGrid w:val="0"/>
              <w:spacing w:line="240" w:lineRule="auto"/>
              <w:ind w:firstLineChars="0" w:firstLine="0"/>
              <w:jc w:val="left"/>
              <w:rPr>
                <w:color w:val="000000"/>
                <w:sz w:val="28"/>
                <w:szCs w:val="28"/>
              </w:rPr>
            </w:pPr>
            <w:r>
              <w:rPr>
                <w:color w:val="000000"/>
                <w:sz w:val="28"/>
                <w:szCs w:val="28"/>
              </w:rPr>
              <w:t>监控原理：平衡系统监测、电导度反馈监测、流量传感器控制方式等；</w:t>
            </w:r>
          </w:p>
          <w:p>
            <w:pPr>
              <w:widowControl/>
              <w:adjustRightInd w:val="0"/>
              <w:snapToGrid w:val="0"/>
              <w:spacing w:line="240" w:lineRule="auto"/>
              <w:ind w:firstLineChars="0" w:firstLine="0"/>
              <w:jc w:val="left"/>
              <w:rPr>
                <w:color w:val="000000"/>
                <w:sz w:val="28"/>
                <w:szCs w:val="28"/>
              </w:rPr>
            </w:pPr>
            <w:r>
              <w:rPr>
                <w:color w:val="000000"/>
                <w:sz w:val="28"/>
                <w:szCs w:val="28"/>
              </w:rPr>
              <w:t>传感器类型：（超声</w:t>
            </w:r>
            <w:r>
              <w:rPr>
                <w:color w:val="000000"/>
                <w:sz w:val="28"/>
                <w:szCs w:val="28"/>
              </w:rPr>
              <w:t>/</w:t>
            </w:r>
            <w:r>
              <w:rPr>
                <w:color w:val="000000"/>
                <w:sz w:val="28"/>
                <w:szCs w:val="28"/>
              </w:rPr>
              <w:t>光学等）</w:t>
            </w:r>
          </w:p>
        </w:tc>
      </w:tr>
      <w:tr>
        <w:trPr>
          <w:jc w:val="center"/>
        </w:trPr>
        <w:tc>
          <w:tcPr>
            <w:tcW w:w="851" w:type="dxa"/>
            <w:vMerge/>
            <w:vAlign w:val="center"/>
          </w:tcPr>
          <w:p>
            <w:pPr>
              <w:widowControl/>
              <w:adjustRightInd w:val="0"/>
              <w:snapToGrid w:val="0"/>
              <w:spacing w:line="240" w:lineRule="auto"/>
              <w:ind w:firstLineChars="0" w:firstLine="0"/>
              <w:jc w:val="center"/>
              <w:rPr>
                <w:color w:val="000000"/>
                <w:sz w:val="28"/>
                <w:szCs w:val="28"/>
              </w:rPr>
            </w:pPr>
          </w:p>
        </w:tc>
        <w:tc>
          <w:tcPr>
            <w:tcW w:w="1676" w:type="dxa"/>
            <w:vMerge/>
            <w:vAlign w:val="center"/>
          </w:tcPr>
          <w:p>
            <w:pPr>
              <w:widowControl/>
              <w:adjustRightInd w:val="0"/>
              <w:snapToGrid w:val="0"/>
              <w:spacing w:line="240" w:lineRule="auto"/>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其他组件</w:t>
            </w: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3</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生产工艺</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生产工艺是否一致，应提供生产工艺流程图，对比关键工艺</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3.1</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进货</w:t>
            </w:r>
            <w:r>
              <w:rPr>
                <w:color w:val="000000"/>
                <w:sz w:val="28"/>
                <w:szCs w:val="28"/>
              </w:rPr>
              <w:t>/</w:t>
            </w:r>
            <w:r>
              <w:rPr>
                <w:color w:val="000000"/>
                <w:sz w:val="28"/>
                <w:szCs w:val="28"/>
              </w:rPr>
              <w:t>生产</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3.2</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组装</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3.3</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测试</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3.4</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包装和发送</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4</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与人体接触部分的制造材料</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例如：</w:t>
            </w:r>
          </w:p>
          <w:p>
            <w:pPr>
              <w:adjustRightInd w:val="0"/>
              <w:snapToGrid w:val="0"/>
              <w:spacing w:line="240" w:lineRule="auto"/>
              <w:ind w:firstLineChars="0" w:firstLine="0"/>
              <w:jc w:val="left"/>
              <w:rPr>
                <w:color w:val="000000"/>
                <w:sz w:val="28"/>
                <w:szCs w:val="28"/>
              </w:rPr>
            </w:pPr>
            <w:r>
              <w:rPr>
                <w:color w:val="000000"/>
                <w:sz w:val="28"/>
                <w:szCs w:val="28"/>
              </w:rPr>
              <w:t>材料名称、牌号、动物</w:t>
            </w:r>
            <w:proofErr w:type="gramStart"/>
            <w:r>
              <w:rPr>
                <w:color w:val="000000"/>
                <w:sz w:val="28"/>
                <w:szCs w:val="28"/>
              </w:rPr>
              <w:t>源材料</w:t>
            </w:r>
            <w:proofErr w:type="gramEnd"/>
            <w:r>
              <w:rPr>
                <w:color w:val="000000"/>
                <w:sz w:val="28"/>
                <w:szCs w:val="28"/>
              </w:rPr>
              <w:t>、同种异体材</w:t>
            </w:r>
            <w:r>
              <w:rPr>
                <w:color w:val="000000"/>
                <w:sz w:val="28"/>
                <w:szCs w:val="28"/>
              </w:rPr>
              <w:lastRenderedPageBreak/>
              <w:t>料、配料、药物成分、生物活性物质和满足的标准的信息</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lastRenderedPageBreak/>
              <w:t>5</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性能要求</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rFonts w:hint="eastAsia"/>
                <w:color w:val="000000"/>
                <w:sz w:val="28"/>
                <w:szCs w:val="28"/>
              </w:rPr>
            </w:pPr>
            <w:r>
              <w:rPr>
                <w:color w:val="000000"/>
                <w:sz w:val="28"/>
                <w:szCs w:val="28"/>
              </w:rPr>
              <w:t>性能差异应在允许范围内，不影响安全性和有效性，可参考《产品技术要求》</w:t>
            </w:r>
            <w:r>
              <w:rPr>
                <w:rFonts w:hint="eastAsia"/>
                <w:color w:val="000000"/>
                <w:sz w:val="28"/>
                <w:szCs w:val="28"/>
              </w:rPr>
              <w:t>的</w:t>
            </w:r>
            <w:r>
              <w:rPr>
                <w:color w:val="000000"/>
                <w:sz w:val="28"/>
                <w:szCs w:val="28"/>
              </w:rPr>
              <w:t>性能</w:t>
            </w:r>
            <w:r>
              <w:rPr>
                <w:rFonts w:hint="eastAsia"/>
                <w:color w:val="000000"/>
                <w:sz w:val="28"/>
                <w:szCs w:val="28"/>
              </w:rPr>
              <w:t>指标要求</w:t>
            </w:r>
          </w:p>
        </w:tc>
      </w:tr>
      <w:tr>
        <w:trPr>
          <w:jc w:val="center"/>
        </w:trPr>
        <w:tc>
          <w:tcPr>
            <w:tcW w:w="851" w:type="dxa"/>
            <w:vMerge w:val="restart"/>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5.1</w:t>
            </w:r>
          </w:p>
        </w:tc>
        <w:tc>
          <w:tcPr>
            <w:tcW w:w="1676" w:type="dxa"/>
            <w:vMerge w:val="restart"/>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使用条件</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环境条件</w:t>
            </w: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vMerge/>
            <w:vAlign w:val="center"/>
          </w:tcPr>
          <w:p>
            <w:pPr>
              <w:widowControl/>
              <w:adjustRightInd w:val="0"/>
              <w:snapToGrid w:val="0"/>
              <w:spacing w:line="240" w:lineRule="auto"/>
              <w:ind w:firstLineChars="0" w:firstLine="0"/>
              <w:jc w:val="center"/>
              <w:rPr>
                <w:color w:val="000000"/>
                <w:sz w:val="28"/>
                <w:szCs w:val="28"/>
              </w:rPr>
            </w:pPr>
          </w:p>
        </w:tc>
        <w:tc>
          <w:tcPr>
            <w:tcW w:w="1676" w:type="dxa"/>
            <w:vMerge/>
            <w:vAlign w:val="center"/>
          </w:tcPr>
          <w:p>
            <w:pPr>
              <w:widowControl/>
              <w:adjustRightInd w:val="0"/>
              <w:snapToGrid w:val="0"/>
              <w:spacing w:line="240" w:lineRule="auto"/>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电源条件</w:t>
            </w: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vMerge/>
            <w:vAlign w:val="center"/>
          </w:tcPr>
          <w:p>
            <w:pPr>
              <w:widowControl/>
              <w:adjustRightInd w:val="0"/>
              <w:snapToGrid w:val="0"/>
              <w:spacing w:line="240" w:lineRule="auto"/>
              <w:ind w:firstLineChars="0" w:firstLine="0"/>
              <w:jc w:val="center"/>
              <w:rPr>
                <w:color w:val="000000"/>
                <w:sz w:val="28"/>
                <w:szCs w:val="28"/>
              </w:rPr>
            </w:pPr>
          </w:p>
        </w:tc>
        <w:tc>
          <w:tcPr>
            <w:tcW w:w="1676" w:type="dxa"/>
            <w:vMerge/>
            <w:vAlign w:val="center"/>
          </w:tcPr>
          <w:p>
            <w:pPr>
              <w:widowControl/>
              <w:adjustRightInd w:val="0"/>
              <w:snapToGrid w:val="0"/>
              <w:spacing w:line="240" w:lineRule="auto"/>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水源条件</w:t>
            </w: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vMerge/>
            <w:vAlign w:val="center"/>
          </w:tcPr>
          <w:p>
            <w:pPr>
              <w:widowControl/>
              <w:adjustRightInd w:val="0"/>
              <w:snapToGrid w:val="0"/>
              <w:spacing w:line="240" w:lineRule="auto"/>
              <w:ind w:firstLineChars="0" w:firstLine="0"/>
              <w:jc w:val="center"/>
              <w:rPr>
                <w:color w:val="000000"/>
                <w:sz w:val="28"/>
                <w:szCs w:val="28"/>
              </w:rPr>
            </w:pPr>
          </w:p>
        </w:tc>
        <w:tc>
          <w:tcPr>
            <w:tcW w:w="1676" w:type="dxa"/>
            <w:vMerge/>
            <w:vAlign w:val="center"/>
          </w:tcPr>
          <w:p>
            <w:pPr>
              <w:widowControl/>
              <w:adjustRightInd w:val="0"/>
              <w:snapToGrid w:val="0"/>
              <w:spacing w:line="240" w:lineRule="auto"/>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浓缩液供给条件</w:t>
            </w: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vMerge/>
            <w:vAlign w:val="center"/>
          </w:tcPr>
          <w:p>
            <w:pPr>
              <w:widowControl/>
              <w:adjustRightInd w:val="0"/>
              <w:snapToGrid w:val="0"/>
              <w:spacing w:line="240" w:lineRule="auto"/>
              <w:ind w:firstLineChars="0" w:firstLine="0"/>
              <w:jc w:val="center"/>
              <w:rPr>
                <w:color w:val="000000"/>
                <w:sz w:val="28"/>
                <w:szCs w:val="28"/>
              </w:rPr>
            </w:pPr>
          </w:p>
        </w:tc>
        <w:tc>
          <w:tcPr>
            <w:tcW w:w="1676" w:type="dxa"/>
            <w:vMerge/>
            <w:vAlign w:val="center"/>
          </w:tcPr>
          <w:p>
            <w:pPr>
              <w:widowControl/>
              <w:adjustRightInd w:val="0"/>
              <w:snapToGrid w:val="0"/>
              <w:spacing w:line="240" w:lineRule="auto"/>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输液</w:t>
            </w:r>
            <w:proofErr w:type="gramStart"/>
            <w:r>
              <w:rPr>
                <w:color w:val="000000"/>
                <w:sz w:val="28"/>
                <w:szCs w:val="28"/>
              </w:rPr>
              <w:t>钩</w:t>
            </w:r>
            <w:proofErr w:type="gramEnd"/>
            <w:r>
              <w:rPr>
                <w:color w:val="000000"/>
                <w:sz w:val="28"/>
                <w:szCs w:val="28"/>
              </w:rPr>
              <w:t>最大负荷</w:t>
            </w: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5.2</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外观与结构</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应符合</w:t>
            </w:r>
            <w:r>
              <w:rPr>
                <w:color w:val="000000"/>
                <w:sz w:val="28"/>
                <w:szCs w:val="28"/>
              </w:rPr>
              <w:t>YY 0054</w:t>
            </w:r>
            <w:r>
              <w:rPr>
                <w:color w:val="000000"/>
                <w:sz w:val="28"/>
                <w:szCs w:val="28"/>
              </w:rPr>
              <w:t>中</w:t>
            </w:r>
            <w:r>
              <w:rPr>
                <w:color w:val="000000"/>
                <w:sz w:val="28"/>
                <w:szCs w:val="28"/>
              </w:rPr>
              <w:t>5.18</w:t>
            </w:r>
            <w:r>
              <w:rPr>
                <w:color w:val="000000"/>
                <w:sz w:val="28"/>
                <w:szCs w:val="28"/>
              </w:rPr>
              <w:t>要求</w:t>
            </w:r>
          </w:p>
        </w:tc>
      </w:tr>
      <w:tr>
        <w:trPr>
          <w:jc w:val="center"/>
        </w:trPr>
        <w:tc>
          <w:tcPr>
            <w:tcW w:w="851" w:type="dxa"/>
            <w:vMerge w:val="restart"/>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5.3</w:t>
            </w:r>
          </w:p>
        </w:tc>
        <w:tc>
          <w:tcPr>
            <w:tcW w:w="1676" w:type="dxa"/>
            <w:vMerge w:val="restart"/>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温度调节</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温度设定范围与允差</w:t>
            </w: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vMerge/>
            <w:vAlign w:val="center"/>
          </w:tcPr>
          <w:p>
            <w:pPr>
              <w:widowControl/>
              <w:adjustRightInd w:val="0"/>
              <w:snapToGrid w:val="0"/>
              <w:spacing w:line="240" w:lineRule="auto"/>
              <w:ind w:firstLineChars="0" w:firstLine="0"/>
              <w:jc w:val="center"/>
              <w:rPr>
                <w:color w:val="000000"/>
                <w:sz w:val="28"/>
                <w:szCs w:val="28"/>
              </w:rPr>
            </w:pPr>
          </w:p>
        </w:tc>
        <w:tc>
          <w:tcPr>
            <w:tcW w:w="1676" w:type="dxa"/>
            <w:vMerge/>
            <w:vAlign w:val="center"/>
          </w:tcPr>
          <w:p>
            <w:pPr>
              <w:widowControl/>
              <w:adjustRightInd w:val="0"/>
              <w:snapToGrid w:val="0"/>
              <w:spacing w:line="240" w:lineRule="auto"/>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超温报警条件</w:t>
            </w: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超温报警动作误差与报警模式</w:t>
            </w:r>
          </w:p>
        </w:tc>
      </w:tr>
      <w:tr>
        <w:trPr>
          <w:jc w:val="center"/>
        </w:trPr>
        <w:tc>
          <w:tcPr>
            <w:tcW w:w="851" w:type="dxa"/>
            <w:vMerge w:val="restart"/>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5.4</w:t>
            </w:r>
          </w:p>
        </w:tc>
        <w:tc>
          <w:tcPr>
            <w:tcW w:w="1676" w:type="dxa"/>
            <w:vMerge w:val="restart"/>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压力监测</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静脉压监测</w:t>
            </w: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压力指示范围、精度；高低限报警条件与动作误差、报警模式</w:t>
            </w:r>
          </w:p>
        </w:tc>
      </w:tr>
      <w:tr>
        <w:trPr>
          <w:jc w:val="center"/>
        </w:trPr>
        <w:tc>
          <w:tcPr>
            <w:tcW w:w="851" w:type="dxa"/>
            <w:vMerge/>
            <w:shd w:val="clear" w:color="auto" w:fill="auto"/>
            <w:vAlign w:val="center"/>
          </w:tcPr>
          <w:p>
            <w:pPr>
              <w:widowControl/>
              <w:adjustRightInd w:val="0"/>
              <w:snapToGrid w:val="0"/>
              <w:spacing w:line="240" w:lineRule="auto"/>
              <w:ind w:firstLineChars="0" w:firstLine="0"/>
              <w:jc w:val="center"/>
              <w:rPr>
                <w:color w:val="000000"/>
                <w:sz w:val="28"/>
                <w:szCs w:val="28"/>
              </w:rPr>
            </w:pPr>
          </w:p>
        </w:tc>
        <w:tc>
          <w:tcPr>
            <w:tcW w:w="1676" w:type="dxa"/>
            <w:vMerge/>
            <w:shd w:val="clear" w:color="auto" w:fill="auto"/>
            <w:vAlign w:val="center"/>
          </w:tcPr>
          <w:p>
            <w:pPr>
              <w:widowControl/>
              <w:adjustRightInd w:val="0"/>
              <w:snapToGrid w:val="0"/>
              <w:spacing w:line="240" w:lineRule="auto"/>
              <w:ind w:firstLineChars="0" w:firstLine="0"/>
              <w:jc w:val="left"/>
              <w:rPr>
                <w:color w:val="000000"/>
                <w:sz w:val="28"/>
                <w:szCs w:val="28"/>
                <w:highlight w:val="cyan"/>
              </w:rPr>
            </w:pP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动脉压监测</w:t>
            </w: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vMerge/>
            <w:shd w:val="clear" w:color="auto" w:fill="auto"/>
            <w:vAlign w:val="center"/>
          </w:tcPr>
          <w:p>
            <w:pPr>
              <w:widowControl/>
              <w:adjustRightInd w:val="0"/>
              <w:snapToGrid w:val="0"/>
              <w:spacing w:line="240" w:lineRule="auto"/>
              <w:ind w:firstLineChars="0" w:firstLine="0"/>
              <w:jc w:val="center"/>
              <w:rPr>
                <w:color w:val="000000"/>
                <w:sz w:val="28"/>
                <w:szCs w:val="28"/>
              </w:rPr>
            </w:pPr>
          </w:p>
        </w:tc>
        <w:tc>
          <w:tcPr>
            <w:tcW w:w="1676" w:type="dxa"/>
            <w:vMerge/>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跨膜压监测</w:t>
            </w: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vMerge w:val="restart"/>
            <w:shd w:val="clear" w:color="auto" w:fill="auto"/>
            <w:vAlign w:val="center"/>
          </w:tcPr>
          <w:p>
            <w:pPr>
              <w:adjustRightInd w:val="0"/>
              <w:snapToGrid w:val="0"/>
              <w:spacing w:line="240" w:lineRule="auto"/>
              <w:ind w:firstLineChars="0" w:firstLine="0"/>
              <w:jc w:val="center"/>
              <w:rPr>
                <w:color w:val="000000"/>
                <w:sz w:val="28"/>
                <w:szCs w:val="28"/>
              </w:rPr>
            </w:pPr>
            <w:r>
              <w:rPr>
                <w:color w:val="000000"/>
                <w:sz w:val="28"/>
                <w:szCs w:val="28"/>
              </w:rPr>
              <w:t>5.5</w:t>
            </w:r>
          </w:p>
        </w:tc>
        <w:tc>
          <w:tcPr>
            <w:tcW w:w="1676" w:type="dxa"/>
            <w:vMerge w:val="restart"/>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流量监控</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透析液流量监控</w:t>
            </w: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vMerge/>
            <w:shd w:val="clear" w:color="auto" w:fill="auto"/>
            <w:vAlign w:val="center"/>
          </w:tcPr>
          <w:p>
            <w:pPr>
              <w:widowControl/>
              <w:adjustRightInd w:val="0"/>
              <w:snapToGrid w:val="0"/>
              <w:spacing w:line="240" w:lineRule="auto"/>
              <w:ind w:firstLineChars="0" w:firstLine="0"/>
              <w:jc w:val="center"/>
              <w:rPr>
                <w:color w:val="000000"/>
                <w:sz w:val="28"/>
                <w:szCs w:val="28"/>
              </w:rPr>
            </w:pPr>
          </w:p>
        </w:tc>
        <w:tc>
          <w:tcPr>
            <w:tcW w:w="1676" w:type="dxa"/>
            <w:vMerge/>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血泵流量监控</w:t>
            </w: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vMerge/>
            <w:shd w:val="clear" w:color="auto" w:fill="auto"/>
            <w:vAlign w:val="center"/>
          </w:tcPr>
          <w:p>
            <w:pPr>
              <w:widowControl/>
              <w:adjustRightInd w:val="0"/>
              <w:snapToGrid w:val="0"/>
              <w:spacing w:line="240" w:lineRule="auto"/>
              <w:ind w:firstLineChars="0" w:firstLine="0"/>
              <w:jc w:val="center"/>
              <w:rPr>
                <w:color w:val="000000"/>
                <w:sz w:val="28"/>
                <w:szCs w:val="28"/>
              </w:rPr>
            </w:pPr>
          </w:p>
        </w:tc>
        <w:tc>
          <w:tcPr>
            <w:tcW w:w="1676" w:type="dxa"/>
            <w:vMerge/>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置换液流量控制</w:t>
            </w: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vMerge/>
            <w:shd w:val="clear" w:color="auto" w:fill="auto"/>
            <w:vAlign w:val="center"/>
          </w:tcPr>
          <w:p>
            <w:pPr>
              <w:widowControl/>
              <w:adjustRightInd w:val="0"/>
              <w:snapToGrid w:val="0"/>
              <w:spacing w:line="240" w:lineRule="auto"/>
              <w:ind w:firstLineChars="0" w:firstLine="0"/>
              <w:jc w:val="center"/>
              <w:rPr>
                <w:color w:val="000000"/>
                <w:sz w:val="28"/>
                <w:szCs w:val="28"/>
              </w:rPr>
            </w:pPr>
          </w:p>
        </w:tc>
        <w:tc>
          <w:tcPr>
            <w:tcW w:w="1676" w:type="dxa"/>
            <w:vMerge/>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肝素泵流量控制及监测</w:t>
            </w: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5.6</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脱水功能</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脱水速度范围、脱水误差、脱水偏离（总误差）控制</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5.7</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置换</w:t>
            </w:r>
            <w:proofErr w:type="gramStart"/>
            <w:r>
              <w:rPr>
                <w:color w:val="000000"/>
                <w:sz w:val="28"/>
                <w:szCs w:val="28"/>
              </w:rPr>
              <w:t>液要求</w:t>
            </w:r>
            <w:proofErr w:type="gramEnd"/>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5.8</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rFonts w:hint="eastAsia"/>
                <w:color w:val="000000"/>
                <w:sz w:val="28"/>
                <w:szCs w:val="28"/>
              </w:rPr>
              <w:t>内毒素过滤</w:t>
            </w:r>
            <w:r>
              <w:rPr>
                <w:color w:val="000000"/>
                <w:sz w:val="28"/>
                <w:szCs w:val="28"/>
              </w:rPr>
              <w:t>系统</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5.9</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工作稳定性</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连续工作时长内，透析液流量、温度和电导率波动限值</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5.10</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透析液浓度监控及监控</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透析液浓度误差、报警限度和报警模式</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5.11</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漏血防护</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漏血速率的报警限值与报警模式，应符合</w:t>
            </w:r>
            <w:r>
              <w:rPr>
                <w:color w:val="000000"/>
                <w:sz w:val="28"/>
                <w:szCs w:val="28"/>
              </w:rPr>
              <w:lastRenderedPageBreak/>
              <w:t>YY0054</w:t>
            </w:r>
            <w:r>
              <w:rPr>
                <w:color w:val="000000"/>
                <w:sz w:val="28"/>
                <w:szCs w:val="28"/>
              </w:rPr>
              <w:t>中</w:t>
            </w:r>
            <w:r>
              <w:rPr>
                <w:color w:val="000000"/>
                <w:sz w:val="28"/>
                <w:szCs w:val="28"/>
              </w:rPr>
              <w:t>5.9</w:t>
            </w:r>
            <w:r>
              <w:rPr>
                <w:color w:val="000000"/>
                <w:sz w:val="28"/>
                <w:szCs w:val="28"/>
              </w:rPr>
              <w:t>漏血防护系统规定的要求</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lastRenderedPageBreak/>
              <w:t>5.12</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空气防护</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气泡检测方式，应符合</w:t>
            </w:r>
            <w:r>
              <w:rPr>
                <w:color w:val="000000"/>
                <w:sz w:val="28"/>
                <w:szCs w:val="28"/>
              </w:rPr>
              <w:t>YY0054</w:t>
            </w:r>
            <w:r>
              <w:rPr>
                <w:color w:val="000000"/>
                <w:sz w:val="28"/>
                <w:szCs w:val="28"/>
              </w:rPr>
              <w:t>中</w:t>
            </w:r>
            <w:r>
              <w:rPr>
                <w:color w:val="000000"/>
                <w:sz w:val="28"/>
                <w:szCs w:val="28"/>
              </w:rPr>
              <w:t>5.10</w:t>
            </w:r>
            <w:r>
              <w:rPr>
                <w:color w:val="000000"/>
                <w:sz w:val="28"/>
                <w:szCs w:val="28"/>
              </w:rPr>
              <w:t>防止空气进入规定的要求</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5.13</w:t>
            </w:r>
          </w:p>
        </w:tc>
        <w:tc>
          <w:tcPr>
            <w:tcW w:w="1676" w:type="dxa"/>
            <w:shd w:val="clear" w:color="auto" w:fill="auto"/>
            <w:vAlign w:val="center"/>
          </w:tcPr>
          <w:p>
            <w:pPr>
              <w:widowControl/>
              <w:adjustRightInd w:val="0"/>
              <w:snapToGrid w:val="0"/>
              <w:spacing w:line="240" w:lineRule="auto"/>
              <w:ind w:firstLineChars="0" w:firstLine="0"/>
              <w:jc w:val="left"/>
              <w:rPr>
                <w:rFonts w:hint="eastAsia"/>
                <w:color w:val="000000"/>
                <w:sz w:val="28"/>
                <w:szCs w:val="28"/>
              </w:rPr>
            </w:pPr>
            <w:r>
              <w:rPr>
                <w:color w:val="000000"/>
                <w:sz w:val="28"/>
                <w:szCs w:val="28"/>
              </w:rPr>
              <w:t>pH</w:t>
            </w:r>
            <w:r>
              <w:rPr>
                <w:color w:val="000000"/>
                <w:sz w:val="28"/>
                <w:szCs w:val="28"/>
              </w:rPr>
              <w:t>值监控</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5.14</w:t>
            </w:r>
          </w:p>
        </w:tc>
        <w:tc>
          <w:tcPr>
            <w:tcW w:w="1676" w:type="dxa"/>
            <w:shd w:val="clear" w:color="auto" w:fill="auto"/>
            <w:vAlign w:val="center"/>
          </w:tcPr>
          <w:p>
            <w:pPr>
              <w:widowControl/>
              <w:adjustRightInd w:val="0"/>
              <w:snapToGrid w:val="0"/>
              <w:spacing w:line="240" w:lineRule="auto"/>
              <w:ind w:firstLineChars="0" w:firstLine="0"/>
              <w:jc w:val="left"/>
              <w:rPr>
                <w:rFonts w:hint="eastAsia"/>
                <w:color w:val="000000"/>
                <w:sz w:val="28"/>
                <w:szCs w:val="28"/>
              </w:rPr>
            </w:pPr>
            <w:r>
              <w:rPr>
                <w:color w:val="000000"/>
                <w:sz w:val="28"/>
                <w:szCs w:val="28"/>
              </w:rPr>
              <w:t>称重计</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5.15</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除气功能</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应符合</w:t>
            </w:r>
            <w:r>
              <w:rPr>
                <w:color w:val="000000"/>
                <w:sz w:val="28"/>
                <w:szCs w:val="28"/>
              </w:rPr>
              <w:t>YY0054</w:t>
            </w:r>
            <w:r>
              <w:rPr>
                <w:color w:val="000000"/>
                <w:sz w:val="28"/>
                <w:szCs w:val="28"/>
              </w:rPr>
              <w:t>中</w:t>
            </w:r>
            <w:r>
              <w:rPr>
                <w:color w:val="000000"/>
                <w:sz w:val="28"/>
                <w:szCs w:val="28"/>
              </w:rPr>
              <w:t>5.14</w:t>
            </w:r>
            <w:r>
              <w:rPr>
                <w:color w:val="000000"/>
                <w:sz w:val="28"/>
                <w:szCs w:val="28"/>
              </w:rPr>
              <w:t>除气功能规定的要求</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5.16</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废液保护</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5.17</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渗漏</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rFonts w:hint="eastAsia"/>
                <w:color w:val="000000"/>
                <w:sz w:val="28"/>
                <w:szCs w:val="28"/>
              </w:rPr>
              <w:t>5</w:t>
            </w:r>
            <w:r>
              <w:rPr>
                <w:color w:val="000000"/>
                <w:sz w:val="28"/>
                <w:szCs w:val="28"/>
              </w:rPr>
              <w:t>.18</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工作噪声和报警讯号声响</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rFonts w:hint="eastAsia"/>
                <w:color w:val="000000"/>
                <w:sz w:val="28"/>
                <w:szCs w:val="28"/>
              </w:rPr>
            </w:pPr>
            <w:r>
              <w:rPr>
                <w:rFonts w:hint="eastAsia"/>
                <w:color w:val="000000"/>
                <w:sz w:val="28"/>
                <w:szCs w:val="28"/>
              </w:rPr>
              <w:t>5</w:t>
            </w:r>
            <w:r>
              <w:rPr>
                <w:color w:val="000000"/>
                <w:sz w:val="28"/>
                <w:szCs w:val="28"/>
              </w:rPr>
              <w:t>.19</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消毒</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明确消毒接触时间</w:t>
            </w:r>
            <w:r>
              <w:rPr>
                <w:rFonts w:hint="eastAsia"/>
                <w:color w:val="000000"/>
                <w:sz w:val="28"/>
                <w:szCs w:val="28"/>
              </w:rPr>
              <w:t>、</w:t>
            </w:r>
            <w:r>
              <w:rPr>
                <w:color w:val="000000"/>
                <w:sz w:val="28"/>
                <w:szCs w:val="28"/>
              </w:rPr>
              <w:t>接触浓度</w:t>
            </w:r>
            <w:r>
              <w:rPr>
                <w:rFonts w:hint="eastAsia"/>
                <w:color w:val="000000"/>
                <w:sz w:val="28"/>
                <w:szCs w:val="28"/>
              </w:rPr>
              <w:t>、</w:t>
            </w:r>
            <w:r>
              <w:rPr>
                <w:color w:val="000000"/>
                <w:sz w:val="28"/>
                <w:szCs w:val="28"/>
              </w:rPr>
              <w:t>温度范围和消毒方式。</w:t>
            </w:r>
          </w:p>
          <w:p>
            <w:pPr>
              <w:widowControl/>
              <w:adjustRightInd w:val="0"/>
              <w:snapToGrid w:val="0"/>
              <w:spacing w:line="240" w:lineRule="auto"/>
              <w:ind w:firstLineChars="0" w:firstLine="0"/>
              <w:jc w:val="left"/>
              <w:rPr>
                <w:color w:val="000000"/>
                <w:sz w:val="28"/>
                <w:szCs w:val="28"/>
              </w:rPr>
            </w:pPr>
            <w:r>
              <w:rPr>
                <w:color w:val="000000"/>
                <w:sz w:val="28"/>
                <w:szCs w:val="28"/>
              </w:rPr>
              <w:t>消毒完成后，</w:t>
            </w:r>
            <w:r>
              <w:rPr>
                <w:rFonts w:hint="eastAsia"/>
                <w:color w:val="000000"/>
                <w:sz w:val="28"/>
                <w:szCs w:val="28"/>
              </w:rPr>
              <w:t>说明书</w:t>
            </w:r>
            <w:r>
              <w:rPr>
                <w:color w:val="000000"/>
                <w:sz w:val="28"/>
                <w:szCs w:val="28"/>
              </w:rPr>
              <w:t>应提</w:t>
            </w:r>
            <w:proofErr w:type="gramStart"/>
            <w:r>
              <w:rPr>
                <w:color w:val="000000"/>
                <w:sz w:val="28"/>
                <w:szCs w:val="28"/>
              </w:rPr>
              <w:t>供消</w:t>
            </w:r>
            <w:proofErr w:type="gramEnd"/>
            <w:r>
              <w:rPr>
                <w:color w:val="000000"/>
                <w:sz w:val="28"/>
                <w:szCs w:val="28"/>
              </w:rPr>
              <w:t>毒剂的残留量检测方式</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rFonts w:hint="eastAsia"/>
                <w:color w:val="000000"/>
                <w:sz w:val="28"/>
                <w:szCs w:val="28"/>
              </w:rPr>
              <w:t>5</w:t>
            </w:r>
            <w:r>
              <w:rPr>
                <w:color w:val="000000"/>
                <w:sz w:val="28"/>
                <w:szCs w:val="28"/>
              </w:rPr>
              <w:t>.20</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透析液成分</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明确测量值与目标值的允许误差</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rFonts w:hint="eastAsia"/>
                <w:color w:val="000000"/>
                <w:sz w:val="28"/>
                <w:szCs w:val="28"/>
              </w:rPr>
              <w:lastRenderedPageBreak/>
              <w:t>5</w:t>
            </w:r>
            <w:r>
              <w:rPr>
                <w:color w:val="000000"/>
                <w:sz w:val="28"/>
                <w:szCs w:val="28"/>
              </w:rPr>
              <w:t>.21</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网电源供电中断和停电报警</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rFonts w:hint="eastAsia"/>
                <w:color w:val="000000"/>
                <w:sz w:val="28"/>
                <w:szCs w:val="28"/>
              </w:rPr>
            </w:pP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6</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安全性评价</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例如：</w:t>
            </w:r>
          </w:p>
          <w:p>
            <w:pPr>
              <w:adjustRightInd w:val="0"/>
              <w:snapToGrid w:val="0"/>
              <w:spacing w:line="240" w:lineRule="auto"/>
              <w:ind w:firstLineChars="0" w:firstLine="0"/>
              <w:jc w:val="left"/>
              <w:rPr>
                <w:color w:val="000000"/>
                <w:sz w:val="28"/>
                <w:szCs w:val="28"/>
              </w:rPr>
            </w:pPr>
            <w:r>
              <w:rPr>
                <w:color w:val="000000"/>
                <w:sz w:val="28"/>
                <w:szCs w:val="28"/>
              </w:rPr>
              <w:t>生物相容性、生物安全性、电气安全性、辐射安全性等</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6.1</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生物相容性</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研究资料</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GB/T 16886.1</w:t>
            </w:r>
          </w:p>
          <w:p>
            <w:pPr>
              <w:widowControl/>
              <w:adjustRightInd w:val="0"/>
              <w:snapToGrid w:val="0"/>
              <w:spacing w:line="240" w:lineRule="auto"/>
              <w:ind w:firstLineChars="0" w:firstLine="0"/>
              <w:jc w:val="left"/>
              <w:rPr>
                <w:color w:val="000000"/>
                <w:sz w:val="28"/>
                <w:szCs w:val="28"/>
              </w:rPr>
            </w:pPr>
            <w:r>
              <w:rPr>
                <w:color w:val="000000"/>
                <w:sz w:val="28"/>
                <w:szCs w:val="28"/>
              </w:rPr>
              <w:t>GB/T 16886.4</w:t>
            </w:r>
          </w:p>
          <w:p>
            <w:pPr>
              <w:widowControl/>
              <w:adjustRightInd w:val="0"/>
              <w:snapToGrid w:val="0"/>
              <w:spacing w:line="240" w:lineRule="auto"/>
              <w:ind w:firstLineChars="0" w:firstLine="0"/>
              <w:jc w:val="left"/>
              <w:rPr>
                <w:color w:val="000000"/>
                <w:sz w:val="28"/>
                <w:szCs w:val="28"/>
              </w:rPr>
            </w:pPr>
            <w:r>
              <w:rPr>
                <w:color w:val="000000"/>
                <w:sz w:val="28"/>
                <w:szCs w:val="28"/>
              </w:rPr>
              <w:t>GB/T 16886.5</w:t>
            </w:r>
          </w:p>
          <w:p>
            <w:pPr>
              <w:widowControl/>
              <w:adjustRightInd w:val="0"/>
              <w:snapToGrid w:val="0"/>
              <w:spacing w:line="240" w:lineRule="auto"/>
              <w:ind w:firstLineChars="0" w:firstLine="0"/>
              <w:jc w:val="left"/>
              <w:rPr>
                <w:color w:val="000000"/>
                <w:sz w:val="28"/>
                <w:szCs w:val="28"/>
              </w:rPr>
            </w:pPr>
            <w:r>
              <w:rPr>
                <w:color w:val="000000"/>
                <w:sz w:val="28"/>
                <w:szCs w:val="28"/>
              </w:rPr>
              <w:t>GB/T 16886.10</w:t>
            </w:r>
          </w:p>
          <w:p>
            <w:pPr>
              <w:widowControl/>
              <w:adjustRightInd w:val="0"/>
              <w:snapToGrid w:val="0"/>
              <w:spacing w:line="240" w:lineRule="auto"/>
              <w:ind w:firstLineChars="0" w:firstLine="0"/>
              <w:jc w:val="left"/>
              <w:rPr>
                <w:color w:val="000000"/>
                <w:sz w:val="28"/>
                <w:szCs w:val="28"/>
              </w:rPr>
            </w:pPr>
            <w:r>
              <w:rPr>
                <w:color w:val="000000"/>
                <w:sz w:val="28"/>
                <w:szCs w:val="28"/>
              </w:rPr>
              <w:t>GB/T 16886.11</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6.2</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电气安全性</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检验报告</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GB9706.1</w:t>
            </w:r>
          </w:p>
          <w:p>
            <w:pPr>
              <w:widowControl/>
              <w:adjustRightInd w:val="0"/>
              <w:snapToGrid w:val="0"/>
              <w:spacing w:line="240" w:lineRule="auto"/>
              <w:ind w:firstLineChars="0" w:firstLine="0"/>
              <w:jc w:val="left"/>
              <w:rPr>
                <w:color w:val="000000"/>
                <w:sz w:val="28"/>
                <w:szCs w:val="28"/>
              </w:rPr>
            </w:pPr>
            <w:r>
              <w:rPr>
                <w:color w:val="000000"/>
                <w:sz w:val="28"/>
                <w:szCs w:val="28"/>
              </w:rPr>
              <w:t>GB9706.2</w:t>
            </w:r>
          </w:p>
          <w:p>
            <w:pPr>
              <w:widowControl/>
              <w:adjustRightInd w:val="0"/>
              <w:snapToGrid w:val="0"/>
              <w:spacing w:line="240" w:lineRule="auto"/>
              <w:ind w:firstLineChars="0" w:firstLine="0"/>
              <w:jc w:val="left"/>
              <w:rPr>
                <w:color w:val="000000"/>
                <w:sz w:val="28"/>
                <w:szCs w:val="28"/>
              </w:rPr>
            </w:pPr>
            <w:r>
              <w:rPr>
                <w:color w:val="000000"/>
                <w:sz w:val="28"/>
                <w:szCs w:val="28"/>
              </w:rPr>
              <w:t>YY0709</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6.3</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电磁兼容性</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YY0505</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6.4</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辐射安全性</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7</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软件核心功能</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trHeight w:val="1453"/>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7.1</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操作系统对基本性能参数的控制功能</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软件描述文档</w:t>
            </w:r>
          </w:p>
        </w:tc>
        <w:tc>
          <w:tcPr>
            <w:tcW w:w="2815" w:type="dxa"/>
            <w:shd w:val="clear" w:color="auto" w:fill="auto"/>
            <w:vAlign w:val="center"/>
          </w:tcPr>
          <w:p>
            <w:pPr>
              <w:adjustRightInd w:val="0"/>
              <w:snapToGrid w:val="0"/>
              <w:spacing w:line="240" w:lineRule="auto"/>
              <w:ind w:firstLine="56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7.2</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安全系统对基本安全参</w:t>
            </w:r>
            <w:r>
              <w:rPr>
                <w:color w:val="000000"/>
                <w:sz w:val="28"/>
                <w:szCs w:val="28"/>
              </w:rPr>
              <w:lastRenderedPageBreak/>
              <w:t>数的监控功能</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软件描述文档</w:t>
            </w:r>
          </w:p>
        </w:tc>
        <w:tc>
          <w:tcPr>
            <w:tcW w:w="2815" w:type="dxa"/>
            <w:shd w:val="clear" w:color="auto" w:fill="auto"/>
            <w:vAlign w:val="center"/>
          </w:tcPr>
          <w:p>
            <w:pPr>
              <w:widowControl/>
              <w:adjustRightInd w:val="0"/>
              <w:snapToGrid w:val="0"/>
              <w:spacing w:line="240" w:lineRule="auto"/>
              <w:ind w:firstLineChars="0" w:firstLine="0"/>
              <w:jc w:val="left"/>
              <w:rPr>
                <w:rFonts w:hint="eastAsia"/>
                <w:color w:val="000000"/>
                <w:sz w:val="28"/>
                <w:szCs w:val="28"/>
              </w:rPr>
            </w:pP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8</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产品符合的国家</w:t>
            </w:r>
            <w:r>
              <w:rPr>
                <w:color w:val="000000"/>
                <w:sz w:val="28"/>
                <w:szCs w:val="28"/>
              </w:rPr>
              <w:t>/</w:t>
            </w:r>
            <w:r>
              <w:rPr>
                <w:color w:val="000000"/>
                <w:sz w:val="28"/>
                <w:szCs w:val="28"/>
              </w:rPr>
              <w:t>行业标准</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8.1</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YY0054</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检验报告</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8.2</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YY0670</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检验报告</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8.3</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YY0667</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检验报告</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8.4</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YY0505</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检验报告</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8.5</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YY0709</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检验报告</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8.6</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GB9706.1</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检验报告</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8.7</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GB9706.2</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8.8</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GB9706.15</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8.9</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GB/T 16886.1</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8.10</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GB/T 16886.4</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8.11</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GB/T 16886.5</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8.12</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GB/T 16886.10</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8.13</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GB/T 16886.11</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9</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适用范围</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9.1</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适用人群</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例如：慢性透析患者。</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9.2</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适用部位</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例如：患者血液</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9.3</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与人体接触方式</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例如：患者血液与流动的透析液间的物理接触</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lastRenderedPageBreak/>
              <w:t>9.4</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适应症</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说明书适用范围章节</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9.5</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适用的疾病阶段和程度</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例如：慢性肾衰竭、终末期肾病</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9.6</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使用环境</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温度</w:t>
            </w: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例如：专业医疗机构的透析室</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10</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使用方法</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产品说明书</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10.1</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血液透析</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例如：管路安装、透析准备、治疗、下机、消毒等</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10.2</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血液透析滤过</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10.3</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其他</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11</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禁忌症</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产品说明书</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例如：不可控制的凝血异常</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12</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防范措施和警告</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产品说明书</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例如：与卫生相关的警告、与治疗相关的警告、与系统相关的警告、与电有关的警告、与消耗品</w:t>
            </w:r>
            <w:r>
              <w:rPr>
                <w:color w:val="000000"/>
                <w:sz w:val="28"/>
                <w:szCs w:val="28"/>
              </w:rPr>
              <w:t>/</w:t>
            </w:r>
            <w:r>
              <w:rPr>
                <w:color w:val="000000"/>
                <w:sz w:val="28"/>
                <w:szCs w:val="28"/>
              </w:rPr>
              <w:t>配件</w:t>
            </w:r>
            <w:r>
              <w:rPr>
                <w:color w:val="000000"/>
                <w:sz w:val="28"/>
                <w:szCs w:val="28"/>
              </w:rPr>
              <w:t>/</w:t>
            </w:r>
            <w:r>
              <w:rPr>
                <w:color w:val="000000"/>
                <w:sz w:val="28"/>
                <w:szCs w:val="28"/>
              </w:rPr>
              <w:t>辅助设备有关的警告</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13</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灭菌</w:t>
            </w:r>
            <w:r>
              <w:rPr>
                <w:color w:val="000000"/>
                <w:sz w:val="28"/>
                <w:szCs w:val="28"/>
              </w:rPr>
              <w:t>/</w:t>
            </w:r>
            <w:r>
              <w:rPr>
                <w:color w:val="000000"/>
                <w:sz w:val="28"/>
                <w:szCs w:val="28"/>
              </w:rPr>
              <w:t>消毒方式</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产品说明书</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例如：</w:t>
            </w:r>
          </w:p>
          <w:p>
            <w:pPr>
              <w:widowControl/>
              <w:adjustRightInd w:val="0"/>
              <w:snapToGrid w:val="0"/>
              <w:spacing w:line="240" w:lineRule="auto"/>
              <w:ind w:firstLineChars="0" w:firstLine="0"/>
              <w:jc w:val="left"/>
              <w:rPr>
                <w:color w:val="000000"/>
                <w:sz w:val="28"/>
                <w:szCs w:val="28"/>
              </w:rPr>
            </w:pPr>
            <w:r>
              <w:rPr>
                <w:color w:val="000000"/>
                <w:sz w:val="28"/>
                <w:szCs w:val="28"/>
              </w:rPr>
              <w:t>消毒剂、清洁方式，</w:t>
            </w:r>
          </w:p>
          <w:p>
            <w:pPr>
              <w:widowControl/>
              <w:adjustRightInd w:val="0"/>
              <w:snapToGrid w:val="0"/>
              <w:spacing w:line="240" w:lineRule="auto"/>
              <w:ind w:firstLineChars="0" w:firstLine="0"/>
              <w:jc w:val="left"/>
              <w:rPr>
                <w:color w:val="000000"/>
                <w:sz w:val="28"/>
                <w:szCs w:val="28"/>
              </w:rPr>
            </w:pPr>
            <w:r>
              <w:rPr>
                <w:color w:val="000000"/>
                <w:sz w:val="28"/>
                <w:szCs w:val="28"/>
              </w:rPr>
              <w:lastRenderedPageBreak/>
              <w:t>需要满足血液透析设备的卫生管理要求</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lastRenderedPageBreak/>
              <w:t>14</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包装</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包装情况，防止器械非预期移动、防潮、易于装载和卸载等措施。</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15</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标签</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应符合《医疗器械说明书和标签管理规定》</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16</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产品说明书</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应符合《医疗器械说明书和标签管理规定》</w:t>
            </w:r>
          </w:p>
        </w:tc>
      </w:tr>
      <w:tr>
        <w:trPr>
          <w:jc w:val="center"/>
        </w:trPr>
        <w:tc>
          <w:tcPr>
            <w:tcW w:w="851" w:type="dxa"/>
            <w:shd w:val="clear" w:color="auto" w:fill="auto"/>
            <w:vAlign w:val="center"/>
          </w:tcPr>
          <w:p>
            <w:pPr>
              <w:widowControl/>
              <w:adjustRightInd w:val="0"/>
              <w:snapToGrid w:val="0"/>
              <w:spacing w:line="240" w:lineRule="auto"/>
              <w:ind w:firstLineChars="0" w:firstLine="0"/>
              <w:jc w:val="center"/>
              <w:rPr>
                <w:color w:val="000000"/>
                <w:sz w:val="28"/>
                <w:szCs w:val="28"/>
              </w:rPr>
            </w:pPr>
            <w:r>
              <w:rPr>
                <w:color w:val="000000"/>
                <w:sz w:val="28"/>
                <w:szCs w:val="28"/>
              </w:rPr>
              <w:t>17</w:t>
            </w:r>
          </w:p>
        </w:tc>
        <w:tc>
          <w:tcPr>
            <w:tcW w:w="1676"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选配件</w:t>
            </w:r>
          </w:p>
        </w:tc>
        <w:tc>
          <w:tcPr>
            <w:tcW w:w="158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240" w:lineRule="auto"/>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240" w:lineRule="auto"/>
              <w:ind w:firstLineChars="0" w:firstLine="0"/>
              <w:jc w:val="left"/>
              <w:rPr>
                <w:color w:val="000000"/>
                <w:sz w:val="28"/>
                <w:szCs w:val="28"/>
              </w:rPr>
            </w:pPr>
            <w:r>
              <w:rPr>
                <w:color w:val="000000"/>
                <w:sz w:val="28"/>
                <w:szCs w:val="28"/>
              </w:rPr>
              <w:t>产品说明书</w:t>
            </w:r>
          </w:p>
        </w:tc>
        <w:tc>
          <w:tcPr>
            <w:tcW w:w="2815" w:type="dxa"/>
            <w:shd w:val="clear" w:color="auto" w:fill="auto"/>
            <w:vAlign w:val="center"/>
          </w:tcPr>
          <w:p>
            <w:pPr>
              <w:widowControl/>
              <w:adjustRightInd w:val="0"/>
              <w:snapToGrid w:val="0"/>
              <w:spacing w:line="240" w:lineRule="auto"/>
              <w:ind w:firstLineChars="0" w:firstLine="0"/>
              <w:jc w:val="left"/>
              <w:rPr>
                <w:color w:val="000000"/>
                <w:sz w:val="28"/>
                <w:szCs w:val="28"/>
              </w:rPr>
            </w:pPr>
            <w:r>
              <w:rPr>
                <w:rFonts w:hint="eastAsia"/>
                <w:color w:val="000000"/>
                <w:sz w:val="28"/>
                <w:szCs w:val="28"/>
              </w:rPr>
              <w:t>例如：</w:t>
            </w:r>
            <w:r>
              <w:rPr>
                <w:color w:val="000000"/>
                <w:sz w:val="28"/>
                <w:szCs w:val="28"/>
              </w:rPr>
              <w:t>血压、血容量、</w:t>
            </w:r>
            <w:r>
              <w:rPr>
                <w:rFonts w:hint="eastAsia"/>
                <w:color w:val="000000"/>
                <w:sz w:val="28"/>
                <w:szCs w:val="28"/>
              </w:rPr>
              <w:t>体温</w:t>
            </w:r>
            <w:r>
              <w:rPr>
                <w:color w:val="000000"/>
                <w:sz w:val="28"/>
                <w:szCs w:val="28"/>
              </w:rPr>
              <w:t>等选配件</w:t>
            </w:r>
          </w:p>
        </w:tc>
      </w:tr>
    </w:tbl>
    <w:p>
      <w:pPr>
        <w:ind w:firstLine="640"/>
        <w:rPr>
          <w:rFonts w:eastAsia="仿宋"/>
        </w:rPr>
      </w:pPr>
      <w:r>
        <w:rPr>
          <w:rFonts w:eastAsia="仿宋"/>
        </w:rPr>
        <w:t>注：表中引用标准无年代号，应参考适用标准的现行有效版本。</w:t>
      </w:r>
    </w:p>
    <w:p>
      <w:pPr>
        <w:ind w:firstLine="640"/>
        <w:rPr>
          <w:rFonts w:eastAsia="仿宋"/>
        </w:rPr>
      </w:pPr>
    </w:p>
    <w:p>
      <w:pPr>
        <w:ind w:firstLine="640"/>
        <w:rPr>
          <w:rFonts w:eastAsia="仿宋"/>
        </w:rPr>
        <w:sectPr>
          <w:pgSz w:w="16838" w:h="11906" w:orient="landscape"/>
          <w:pgMar w:top="1418" w:right="1440" w:bottom="1418" w:left="1440" w:header="851" w:footer="567" w:gutter="0"/>
          <w:cols w:space="425"/>
          <w:docGrid w:type="lines" w:linePitch="435"/>
        </w:sectPr>
      </w:pPr>
    </w:p>
    <w:p>
      <w:pPr>
        <w:spacing w:afterLines="100" w:after="312"/>
        <w:ind w:left="3261" w:hangingChars="1019" w:hanging="3261"/>
        <w:jc w:val="left"/>
        <w:outlineLvl w:val="0"/>
      </w:pPr>
      <w:r>
        <w:rPr>
          <w:rFonts w:eastAsia="黑体"/>
          <w:bCs/>
        </w:rPr>
        <w:lastRenderedPageBreak/>
        <w:t>附录</w:t>
      </w:r>
      <w:r>
        <w:rPr>
          <w:rFonts w:eastAsia="黑体"/>
          <w:bCs/>
        </w:rPr>
        <w:t>Ⅳ</w:t>
      </w:r>
      <w:r>
        <w:rPr>
          <w:rFonts w:eastAsia="黑体"/>
          <w:bCs/>
        </w:rPr>
        <w:br/>
      </w:r>
      <w:r>
        <w:rPr>
          <w:rFonts w:eastAsia="方正小标宋简体"/>
          <w:bCs/>
          <w:sz w:val="44"/>
          <w:szCs w:val="44"/>
        </w:rPr>
        <w:t>临床试验要求</w:t>
      </w:r>
      <w:bookmarkEnd w:id="6"/>
    </w:p>
    <w:p>
      <w:pPr>
        <w:ind w:firstLine="640"/>
        <w:rPr>
          <w:color w:val="000000" w:themeColor="text1"/>
        </w:rPr>
      </w:pPr>
      <w:r>
        <w:t>临床试验应符合《医疗器械临床试验质量管理规范》的要求</w:t>
      </w:r>
      <w:r>
        <w:rPr>
          <w:color w:val="000000" w:themeColor="text1"/>
        </w:rPr>
        <w:t>。临床试验应为多中心设计，至少</w:t>
      </w:r>
      <w:r>
        <w:rPr>
          <w:color w:val="000000" w:themeColor="text1"/>
        </w:rPr>
        <w:t>2</w:t>
      </w:r>
      <w:r>
        <w:rPr>
          <w:color w:val="000000" w:themeColor="text1"/>
        </w:rPr>
        <w:t>家临床试验单位参与，并指定其中</w:t>
      </w:r>
      <w:r>
        <w:rPr>
          <w:color w:val="000000" w:themeColor="text1"/>
        </w:rPr>
        <w:t>1</w:t>
      </w:r>
      <w:r>
        <w:rPr>
          <w:color w:val="000000" w:themeColor="text1"/>
        </w:rPr>
        <w:t>家为组长单位。研究者应具备承担该项临</w:t>
      </w:r>
      <w:r>
        <w:t>床试验的专业特长、资格和能力</w:t>
      </w:r>
      <w:r>
        <w:rPr>
          <w:color w:val="000000" w:themeColor="text1"/>
        </w:rPr>
        <w:t>，经过适当培训。临床试验应获得医疗器械临床试验机构伦理委员会的同意。临床</w:t>
      </w:r>
      <w:r>
        <w:rPr>
          <w:color w:val="000000" w:themeColor="text1"/>
          <w:szCs w:val="22"/>
        </w:rPr>
        <w:t>试验实施前，应对研究者进行产品使用和操作方法的培训。临床试验过程</w:t>
      </w:r>
      <w:r>
        <w:rPr>
          <w:rFonts w:hint="eastAsia"/>
          <w:color w:val="000000" w:themeColor="text1"/>
          <w:szCs w:val="22"/>
        </w:rPr>
        <w:t>中，</w:t>
      </w:r>
      <w:r>
        <w:rPr>
          <w:color w:val="000000" w:themeColor="text1"/>
          <w:szCs w:val="22"/>
        </w:rPr>
        <w:t>应进行记录和质量控制，保证研究质量。临床</w:t>
      </w:r>
      <w:r>
        <w:rPr>
          <w:szCs w:val="22"/>
        </w:rPr>
        <w:t>试验结束</w:t>
      </w:r>
      <w:r>
        <w:rPr>
          <w:rFonts w:hint="eastAsia"/>
          <w:szCs w:val="22"/>
        </w:rPr>
        <w:t>后，</w:t>
      </w:r>
      <w:r>
        <w:rPr>
          <w:szCs w:val="22"/>
        </w:rPr>
        <w:t>应提交临床研究报告。</w:t>
      </w:r>
    </w:p>
    <w:p>
      <w:pPr>
        <w:ind w:firstLine="640"/>
      </w:pPr>
      <w:r>
        <w:t>本附录仅针对血液透析设备注册申报的临床研究，不包括前期可行性研究、预试验、产品上市后研究。申请人应明确研究目的，</w:t>
      </w:r>
      <w:r>
        <w:rPr>
          <w:rFonts w:hint="eastAsia"/>
        </w:rPr>
        <w:t>按</w:t>
      </w:r>
      <w:r>
        <w:t>研究目的确定试验要素，例如试验设计类型、</w:t>
      </w:r>
      <w:r>
        <w:rPr>
          <w:szCs w:val="22"/>
        </w:rPr>
        <w:t>对照选择、</w:t>
      </w:r>
      <w:r>
        <w:t>试验目标人群、样本量、主要和次要评价指标、</w:t>
      </w:r>
      <w:r>
        <w:rPr>
          <w:szCs w:val="22"/>
        </w:rPr>
        <w:t>统计分析方法、</w:t>
      </w:r>
      <w:r>
        <w:t>风险管控等。</w:t>
      </w:r>
    </w:p>
    <w:p>
      <w:pPr>
        <w:numPr>
          <w:ilvl w:val="0"/>
          <w:numId w:val="31"/>
        </w:numPr>
        <w:overflowPunct w:val="0"/>
        <w:autoSpaceDE w:val="0"/>
        <w:autoSpaceDN w:val="0"/>
        <w:spacing w:beforeLines="100" w:before="312" w:afterLines="50" w:after="156" w:line="360" w:lineRule="auto"/>
        <w:ind w:left="0" w:firstLine="640"/>
        <w:jc w:val="left"/>
        <w:outlineLvl w:val="1"/>
        <w:rPr>
          <w:szCs w:val="22"/>
        </w:rPr>
      </w:pPr>
      <w:r>
        <w:rPr>
          <w:rFonts w:eastAsia="黑体"/>
        </w:rPr>
        <w:t>临床试验目的</w:t>
      </w:r>
    </w:p>
    <w:p>
      <w:pPr>
        <w:ind w:firstLine="640"/>
      </w:pPr>
      <w:r>
        <w:t>申报产品与已上市同类产品相比，可能存在以下开展临床试验情况：</w:t>
      </w:r>
      <w:r>
        <w:rPr>
          <w:rFonts w:ascii="宋体" w:eastAsia="宋体" w:hAnsi="宋体" w:cs="宋体" w:hint="eastAsia"/>
        </w:rPr>
        <w:t>①</w:t>
      </w:r>
      <w:r>
        <w:t>新的产品功能；</w:t>
      </w:r>
      <w:r>
        <w:rPr>
          <w:rFonts w:ascii="宋体" w:eastAsia="宋体" w:hAnsi="宋体" w:cs="宋体" w:hint="eastAsia"/>
        </w:rPr>
        <w:t>②</w:t>
      </w:r>
      <w:r>
        <w:t>新的适用人群；</w:t>
      </w:r>
      <w:r>
        <w:rPr>
          <w:rFonts w:ascii="宋体" w:eastAsia="宋体" w:hAnsi="宋体" w:cs="宋体" w:hint="eastAsia"/>
        </w:rPr>
        <w:t>③</w:t>
      </w:r>
      <w:r>
        <w:t>新的治疗模式。</w:t>
      </w:r>
    </w:p>
    <w:p>
      <w:pPr>
        <w:ind w:firstLine="640"/>
        <w:rPr>
          <w:rFonts w:hint="eastAsia"/>
        </w:rPr>
      </w:pPr>
      <w:r>
        <w:t>申请人应根据申报产品具体情况确定临床试验目的，一般</w:t>
      </w:r>
      <w:r>
        <w:lastRenderedPageBreak/>
        <w:t>可分为：</w:t>
      </w:r>
      <w:r>
        <w:rPr>
          <w:rFonts w:ascii="宋体" w:eastAsia="宋体" w:hAnsi="宋体" w:cs="宋体" w:hint="eastAsia"/>
        </w:rPr>
        <w:t>①</w:t>
      </w:r>
      <w:r>
        <w:t>侧重有效性；</w:t>
      </w:r>
      <w:r>
        <w:rPr>
          <w:rFonts w:ascii="宋体" w:eastAsia="宋体" w:hAnsi="宋体" w:cs="宋体" w:hint="eastAsia"/>
        </w:rPr>
        <w:t>②</w:t>
      </w:r>
      <w:r>
        <w:t>侧重安全性；</w:t>
      </w:r>
      <w:r>
        <w:rPr>
          <w:rFonts w:ascii="宋体" w:eastAsia="宋体" w:hAnsi="宋体" w:cs="宋体" w:hint="eastAsia"/>
        </w:rPr>
        <w:t>③</w:t>
      </w:r>
      <w:r>
        <w:t>有效性和安全性同等重要。</w:t>
      </w:r>
    </w:p>
    <w:p>
      <w:pPr>
        <w:numPr>
          <w:ilvl w:val="0"/>
          <w:numId w:val="31"/>
        </w:numPr>
        <w:overflowPunct w:val="0"/>
        <w:autoSpaceDE w:val="0"/>
        <w:autoSpaceDN w:val="0"/>
        <w:spacing w:beforeLines="100" w:before="312" w:afterLines="50" w:after="156" w:line="360" w:lineRule="auto"/>
        <w:ind w:left="0" w:firstLine="640"/>
        <w:jc w:val="left"/>
        <w:outlineLvl w:val="1"/>
        <w:rPr>
          <w:szCs w:val="22"/>
        </w:rPr>
      </w:pPr>
      <w:r>
        <w:rPr>
          <w:rFonts w:eastAsia="黑体"/>
        </w:rPr>
        <w:t>临床试验设计</w:t>
      </w:r>
    </w:p>
    <w:p>
      <w:pPr>
        <w:overflowPunct w:val="0"/>
        <w:ind w:firstLineChars="196" w:firstLine="627"/>
      </w:pPr>
      <w:r>
        <w:t>临床试验建议采用随机化、平行对照或交叉设计。随机化是临床试验需要遵循的基本规则，保证组间受试者的基线可比性，保证受试者的人口学指标、疾病严重程度、配对设计的试验顺序、操作因素等在试验组间分布均衡。应选取中国境内已上市的血液透析设备作为对照产品，根据申报产品的功能特性和前期数据，确定与阳性对照组的比较方法，例如：</w:t>
      </w:r>
      <w:proofErr w:type="gramStart"/>
      <w:r>
        <w:t>优效性</w:t>
      </w:r>
      <w:proofErr w:type="gramEnd"/>
      <w:r>
        <w:t>、</w:t>
      </w:r>
      <w:proofErr w:type="gramStart"/>
      <w:r>
        <w:t>非劣效性</w:t>
      </w:r>
      <w:proofErr w:type="gramEnd"/>
      <w:r>
        <w:t>等。</w:t>
      </w:r>
    </w:p>
    <w:p>
      <w:pPr>
        <w:overflowPunct w:val="0"/>
        <w:ind w:firstLineChars="196" w:firstLine="627"/>
        <w:rPr>
          <w:color w:val="FF0000"/>
        </w:rPr>
      </w:pPr>
      <w:r>
        <w:t>临床试验采用交叉设计的前提是已经证实无明显的残留效应，即每次治疗的环境、器械、模式等因素不存在影响临床试验的变化，任意一次（阶段）的血液净化治疗后，至下一次（阶段）的治疗前，患者指标应已恢复至基线水平。若采用交叉设计，应详述洗脱期的要求和科学理由</w:t>
      </w:r>
      <w:r>
        <w:rPr>
          <w:rFonts w:hint="eastAsia"/>
        </w:rPr>
        <w:t>。另外，交叉设计会降低试验所需</w:t>
      </w:r>
      <w:r>
        <w:t>样本数量，</w:t>
      </w:r>
      <w:r>
        <w:rPr>
          <w:rFonts w:hint="eastAsia"/>
        </w:rPr>
        <w:t>研究者</w:t>
      </w:r>
      <w:r>
        <w:t>应解释试验样本的代表性问题。</w:t>
      </w:r>
    </w:p>
    <w:p>
      <w:pPr>
        <w:ind w:firstLine="640"/>
      </w:pPr>
      <w:r>
        <w:t>血液透析设备的临床试验</w:t>
      </w:r>
      <w:proofErr w:type="gramStart"/>
      <w:r>
        <w:t>实施盲法较为</w:t>
      </w:r>
      <w:proofErr w:type="gramEnd"/>
      <w:r>
        <w:t>困难，但是血液净化治疗实施前应尽可能保持研究者、操作者、受试对象的盲态。</w:t>
      </w:r>
    </w:p>
    <w:p>
      <w:pPr>
        <w:numPr>
          <w:ilvl w:val="0"/>
          <w:numId w:val="31"/>
        </w:numPr>
        <w:overflowPunct w:val="0"/>
        <w:autoSpaceDE w:val="0"/>
        <w:autoSpaceDN w:val="0"/>
        <w:spacing w:beforeLines="100" w:before="312" w:afterLines="50" w:after="156" w:line="360" w:lineRule="auto"/>
        <w:ind w:left="0" w:firstLine="640"/>
        <w:jc w:val="left"/>
        <w:outlineLvl w:val="1"/>
      </w:pPr>
      <w:r>
        <w:rPr>
          <w:rFonts w:eastAsia="黑体"/>
        </w:rPr>
        <w:t>试验产品和对照产品选择原则</w:t>
      </w:r>
    </w:p>
    <w:p>
      <w:pPr>
        <w:ind w:firstLine="640"/>
      </w:pPr>
      <w:r>
        <w:t>选择试验产品时，应选择原材料和组件最全、经过全项目</w:t>
      </w:r>
      <w:r>
        <w:lastRenderedPageBreak/>
        <w:t>注册检测的产品型号。若进行随机对照试验，对照产品应选择具有现行有效的医疗器械注册证的血液透析设备，并在产品性能、适用范围、治疗模式等方面尽量保持与申报产品的一致性。申请人应详述试验产品和对照产品的产品名称、规格型号、生产厂家和批号、使用方法、配套使用无菌器具</w:t>
      </w:r>
      <w:r>
        <w:rPr>
          <w:rFonts w:hint="eastAsia"/>
        </w:rPr>
        <w:t>耗材</w:t>
      </w:r>
      <w:r>
        <w:t>等，以及对照产品的选择依据。</w:t>
      </w:r>
    </w:p>
    <w:p>
      <w:pPr>
        <w:numPr>
          <w:ilvl w:val="0"/>
          <w:numId w:val="31"/>
        </w:numPr>
        <w:overflowPunct w:val="0"/>
        <w:autoSpaceDE w:val="0"/>
        <w:autoSpaceDN w:val="0"/>
        <w:spacing w:beforeLines="100" w:before="312" w:afterLines="50" w:after="156" w:line="360" w:lineRule="auto"/>
        <w:ind w:left="0" w:firstLine="640"/>
        <w:jc w:val="left"/>
        <w:outlineLvl w:val="1"/>
      </w:pPr>
      <w:r>
        <w:rPr>
          <w:rFonts w:eastAsia="黑体"/>
        </w:rPr>
        <w:t>临床试验的人群和样本量</w:t>
      </w:r>
    </w:p>
    <w:p>
      <w:pPr>
        <w:overflowPunct w:val="0"/>
        <w:ind w:firstLineChars="196" w:firstLine="627"/>
      </w:pPr>
      <w:r>
        <w:t>临床试验目标人群是所有接受血液透析的患者。申请人应结合临床试验目的、伦理学要求等，制定入选和排除标准，入选具有代表性的人群，排除可能影响试验结果评估的人群，保证入选人群的同质性。一般考虑如下：</w:t>
      </w:r>
    </w:p>
    <w:p>
      <w:pPr>
        <w:overflowPunct w:val="0"/>
        <w:ind w:firstLineChars="196" w:firstLine="627"/>
      </w:pPr>
      <w:r>
        <w:t xml:space="preserve">1. </w:t>
      </w:r>
      <w:r>
        <w:t>若验证常规血液净化治疗模式，可考虑纳入病情稳定的维持性血液透析患者，</w:t>
      </w:r>
      <w:proofErr w:type="gramStart"/>
      <w:r>
        <w:t>入排标准</w:t>
      </w:r>
      <w:proofErr w:type="gramEnd"/>
      <w:r>
        <w:t>参见本附录的附</w:t>
      </w:r>
      <w:proofErr w:type="gramStart"/>
      <w:r>
        <w:t>一</w:t>
      </w:r>
      <w:proofErr w:type="gramEnd"/>
      <w:r>
        <w:t>。</w:t>
      </w:r>
    </w:p>
    <w:p>
      <w:pPr>
        <w:overflowPunct w:val="0"/>
        <w:ind w:firstLineChars="196" w:firstLine="627"/>
      </w:pPr>
      <w:r>
        <w:t xml:space="preserve">2. </w:t>
      </w:r>
      <w:r>
        <w:t>若验证其它治疗模式，例如：持续低效每日透析（</w:t>
      </w:r>
      <w:r>
        <w:t>sustained low-efficiency daily dialysis</w:t>
      </w:r>
      <w:r>
        <w:t>，</w:t>
      </w:r>
      <w:r>
        <w:t>SLEDD</w:t>
      </w:r>
      <w:r>
        <w:t>）治疗模式，可针对急性肾损伤患者</w:t>
      </w:r>
      <w:proofErr w:type="gramStart"/>
      <w:r>
        <w:t>制定入排标准</w:t>
      </w:r>
      <w:proofErr w:type="gramEnd"/>
      <w:r>
        <w:t>。</w:t>
      </w:r>
    </w:p>
    <w:p>
      <w:pPr>
        <w:ind w:firstLine="640"/>
      </w:pPr>
      <w:r>
        <w:t>样本量确定应考虑多种因素，例如：试验设计类型、主要评价指标、统计分析方法、效应量、统计分布、检验水准、检验效能、单双侧、平衡与否、脱落率、依从性、计算方法等。特别需要指出，效应量的参数来源应有充分依据，例如：任何可用的本项目的先前研究结果（源于同一项目的</w:t>
      </w:r>
      <w:proofErr w:type="gramStart"/>
      <w:r>
        <w:t>预试验</w:t>
      </w:r>
      <w:proofErr w:type="gramEnd"/>
      <w:r>
        <w:t>结果），</w:t>
      </w:r>
      <w:r>
        <w:lastRenderedPageBreak/>
        <w:t>基于他人的研究结果（公开或未公开的文献报道结果），基于本试验预期的结果（若本试验无任何可借鉴的先前研究结果，研究者可采用预期的形式做出假设）。此外，应对脱落率进行恰当的估计。</w:t>
      </w:r>
    </w:p>
    <w:p>
      <w:pPr>
        <w:numPr>
          <w:ilvl w:val="0"/>
          <w:numId w:val="31"/>
        </w:numPr>
        <w:overflowPunct w:val="0"/>
        <w:autoSpaceDE w:val="0"/>
        <w:autoSpaceDN w:val="0"/>
        <w:spacing w:beforeLines="100" w:before="312" w:afterLines="50" w:after="156" w:line="360" w:lineRule="auto"/>
        <w:ind w:left="0" w:firstLine="640"/>
        <w:jc w:val="left"/>
        <w:outlineLvl w:val="1"/>
      </w:pPr>
      <w:r>
        <w:rPr>
          <w:rFonts w:eastAsia="黑体"/>
        </w:rPr>
        <w:t>临床观察指标</w:t>
      </w:r>
    </w:p>
    <w:p>
      <w:pPr>
        <w:ind w:firstLine="640"/>
      </w:pPr>
      <w:r>
        <w:t>研究者应根据临床试验的主要和次要目的，确定主要和次要指标。确定主要指标是试验设计的核心要素，因为样本量应依据主要指标进行估计，主要研究结论应依据主要指标的分析结果，一般包含如下情况：</w:t>
      </w:r>
      <w:r>
        <w:rPr>
          <w:rFonts w:ascii="宋体" w:eastAsia="宋体" w:hAnsi="宋体" w:cs="宋体" w:hint="eastAsia"/>
        </w:rPr>
        <w:t>①</w:t>
      </w:r>
      <w:r>
        <w:t>若主要目的侧重于有效性验证，则主要指标应选择有效性指标；</w:t>
      </w:r>
      <w:r>
        <w:rPr>
          <w:rFonts w:ascii="宋体" w:eastAsia="宋体" w:hAnsi="宋体" w:cs="宋体" w:hint="eastAsia"/>
        </w:rPr>
        <w:t>②</w:t>
      </w:r>
      <w:r>
        <w:t>若侧重于安全性验证，则主要指标应选择安全性指标；</w:t>
      </w:r>
      <w:r>
        <w:rPr>
          <w:rFonts w:ascii="宋体" w:eastAsia="宋体" w:hAnsi="宋体" w:cs="宋体" w:hint="eastAsia"/>
        </w:rPr>
        <w:t>③</w:t>
      </w:r>
      <w:r>
        <w:t>若有效性和安全性验证并重，则主要指标应分别选择有效性和安全性指标。</w:t>
      </w:r>
    </w:p>
    <w:p>
      <w:pPr>
        <w:spacing w:line="360" w:lineRule="auto"/>
        <w:ind w:firstLine="640"/>
      </w:pPr>
      <w:r>
        <w:t>临床试验应选</w:t>
      </w:r>
      <w:proofErr w:type="gramStart"/>
      <w:r>
        <w:t>取客观</w:t>
      </w:r>
      <w:proofErr w:type="gramEnd"/>
      <w:r>
        <w:t>指标作为主要评价指标。主要指标应在研究方案中明确定义，根据专业知识进行确定，选取专业领域具有共识或认可程度较高的指标，</w:t>
      </w:r>
      <w:r>
        <w:rPr>
          <w:rFonts w:hint="eastAsia"/>
        </w:rPr>
        <w:t>一般</w:t>
      </w:r>
      <w:r>
        <w:t>来源于标准、指南、专业领域公开发表的权威论著、专家共识等。主要指标不宜太多。若主要指标超过了</w:t>
      </w:r>
      <w:r>
        <w:t>1</w:t>
      </w:r>
      <w:r>
        <w:t>个，则每个主要指标均应进行样本量估计，</w:t>
      </w:r>
      <w:r>
        <w:rPr>
          <w:rFonts w:hint="eastAsia"/>
        </w:rPr>
        <w:t>选取</w:t>
      </w:r>
      <w:r>
        <w:t>估计出的最大样本量作为试验样本量。研究者应</w:t>
      </w:r>
      <w:r>
        <w:rPr>
          <w:rFonts w:hint="eastAsia"/>
        </w:rPr>
        <w:t>详述</w:t>
      </w:r>
      <w:r>
        <w:t>主要指标的含义</w:t>
      </w:r>
      <w:r>
        <w:rPr>
          <w:rFonts w:hint="eastAsia"/>
        </w:rPr>
        <w:t>和选取过程</w:t>
      </w:r>
      <w:r>
        <w:t>，并明确其表达形式（如计算公式），以及观测时间点。</w:t>
      </w:r>
    </w:p>
    <w:p>
      <w:pPr>
        <w:pStyle w:val="af"/>
        <w:ind w:firstLine="640"/>
        <w:jc w:val="left"/>
      </w:pPr>
      <w:r>
        <w:t>血液透析设备临床试验常用的有效性、安全性、操控性指</w:t>
      </w:r>
      <w:r>
        <w:lastRenderedPageBreak/>
        <w:t>标参考如下：</w:t>
      </w:r>
    </w:p>
    <w:p>
      <w:pPr>
        <w:numPr>
          <w:ilvl w:val="0"/>
          <w:numId w:val="32"/>
        </w:numPr>
        <w:spacing w:beforeLines="50" w:before="156"/>
        <w:ind w:left="0" w:firstLine="640"/>
      </w:pPr>
      <w:r>
        <w:t>有效性指标</w:t>
      </w:r>
    </w:p>
    <w:p>
      <w:pPr>
        <w:overflowPunct w:val="0"/>
        <w:ind w:firstLine="640"/>
      </w:pPr>
      <w:r>
        <w:t>关于血液透析设备主要评价指标的选取，一般建议采用超滤相对误差，</w:t>
      </w:r>
      <w:r>
        <w:rPr>
          <w:rFonts w:hint="eastAsia"/>
        </w:rPr>
        <w:t>计算</w:t>
      </w:r>
      <w:r>
        <w:t>公式如下：</w:t>
      </w:r>
    </w:p>
    <w:p>
      <w:pPr>
        <w:overflowPunct w:val="0"/>
        <w:autoSpaceDE w:val="0"/>
        <w:autoSpaceDN w:val="0"/>
        <w:ind w:firstLine="640"/>
        <w:jc w:val="left"/>
        <w:rPr>
          <w:rFonts w:eastAsia="宋体"/>
          <w:szCs w:val="24"/>
        </w:rPr>
      </w:pPr>
      <m:oMathPara>
        <m:oMath>
          <m:r>
            <m:rPr>
              <m:sty m:val="p"/>
            </m:rPr>
            <w:rPr>
              <w:rFonts w:ascii="Cambria Math" w:hAnsi="Cambria Math"/>
              <w:szCs w:val="28"/>
            </w:rPr>
            <m:t>超滤相对误差</m:t>
          </m:r>
          <m:r>
            <m:rPr>
              <m:sty m:val="p"/>
            </m:rPr>
            <w:rPr>
              <w:rFonts w:ascii="Cambria Math" w:hAnsi="Cambria Math"/>
              <w:szCs w:val="28"/>
            </w:rPr>
            <m:t>=</m:t>
          </m:r>
          <m:d>
            <m:dPr>
              <m:begChr m:val="|"/>
              <m:endChr m:val="|"/>
              <m:ctrlPr>
                <w:rPr>
                  <w:rFonts w:ascii="Cambria Math" w:hAnsi="Cambria Math"/>
                  <w:szCs w:val="28"/>
                </w:rPr>
              </m:ctrlPr>
            </m:dPr>
            <m:e>
              <m:f>
                <m:fPr>
                  <m:ctrlPr>
                    <w:rPr>
                      <w:rFonts w:ascii="Cambria Math" w:hAnsi="Cambria Math"/>
                      <w:szCs w:val="28"/>
                    </w:rPr>
                  </m:ctrlPr>
                </m:fPr>
                <m:num>
                  <m:r>
                    <m:rPr>
                      <m:sty m:val="p"/>
                    </m:rPr>
                    <w:rPr>
                      <w:rFonts w:ascii="Cambria Math" w:hAnsi="Cambria Math"/>
                      <w:szCs w:val="28"/>
                    </w:rPr>
                    <m:t>设备显示超滤量</m:t>
                  </m:r>
                  <m:r>
                    <m:rPr>
                      <m:sty m:val="p"/>
                    </m:rPr>
                    <w:rPr>
                      <w:rFonts w:ascii="Cambria Math" w:eastAsia="微软雅黑" w:hAnsi="Cambria Math"/>
                      <w:szCs w:val="28"/>
                    </w:rPr>
                    <m:t>-</m:t>
                  </m:r>
                  <m:r>
                    <m:rPr>
                      <m:sty m:val="p"/>
                    </m:rPr>
                    <w:rPr>
                      <w:rFonts w:ascii="Cambria Math" w:hAnsi="Cambria Math"/>
                      <w:szCs w:val="28"/>
                    </w:rPr>
                    <m:t>透析前后患者体重差值</m:t>
                  </m:r>
                </m:num>
                <m:den>
                  <m:r>
                    <m:rPr>
                      <m:sty m:val="p"/>
                    </m:rPr>
                    <w:rPr>
                      <w:rFonts w:ascii="Cambria Math" w:hAnsi="Cambria Math"/>
                      <w:szCs w:val="28"/>
                    </w:rPr>
                    <m:t>设备显示超滤量</m:t>
                  </m:r>
                </m:den>
              </m:f>
            </m:e>
          </m:d>
          <m:r>
            <w:rPr>
              <w:rFonts w:ascii="Cambria Math" w:hAnsi="Cambria Math"/>
              <w:szCs w:val="28"/>
            </w:rPr>
            <m:t>×100%</m:t>
          </m:r>
        </m:oMath>
      </m:oMathPara>
    </w:p>
    <w:p>
      <w:pPr>
        <w:numPr>
          <w:ilvl w:val="0"/>
          <w:numId w:val="32"/>
        </w:numPr>
        <w:spacing w:beforeLines="50" w:before="156"/>
        <w:ind w:left="0" w:firstLine="640"/>
      </w:pPr>
      <w:r>
        <w:t>安全性指标</w:t>
      </w:r>
    </w:p>
    <w:p>
      <w:pPr>
        <w:overflowPunct w:val="0"/>
        <w:ind w:firstLine="640"/>
      </w:pPr>
      <w:r>
        <w:t>（</w:t>
      </w:r>
      <w:r>
        <w:t>1</w:t>
      </w:r>
      <w:r>
        <w:t>）患者在透析治疗过程中及透析后发生的不良事件。</w:t>
      </w:r>
      <w:r>
        <w:rPr>
          <w:color w:val="000000"/>
        </w:rPr>
        <w:t>研究者应收集、总结和分析不良事件、严重不良事件的发生情况（频数及百分比等），应按不良事件与器械的相关性进行分类说明。</w:t>
      </w:r>
    </w:p>
    <w:p>
      <w:pPr>
        <w:overflowPunct w:val="0"/>
        <w:ind w:firstLine="640"/>
      </w:pPr>
      <w:r>
        <w:t>（</w:t>
      </w:r>
      <w:r>
        <w:t>2</w:t>
      </w:r>
      <w:r>
        <w:t>）透析治疗过程中患者生命体征的变化，例如：血压、呼吸、脉搏、体温等。</w:t>
      </w:r>
    </w:p>
    <w:p>
      <w:pPr>
        <w:overflowPunct w:val="0"/>
        <w:ind w:firstLine="640"/>
      </w:pPr>
      <w:r>
        <w:t>（</w:t>
      </w:r>
      <w:r>
        <w:t>3</w:t>
      </w:r>
      <w:r>
        <w:t>）患者实验室检查指标，例如：血常规、</w:t>
      </w:r>
      <w:r>
        <w:t>C</w:t>
      </w:r>
      <w:r>
        <w:t>反应蛋白、血清谷丙转氨酶、谷草转氨酶、免疫球蛋白及白蛋白。</w:t>
      </w:r>
    </w:p>
    <w:p>
      <w:pPr>
        <w:pStyle w:val="af"/>
        <w:ind w:firstLine="640"/>
        <w:jc w:val="left"/>
      </w:pPr>
      <w:r>
        <w:t>（</w:t>
      </w:r>
      <w:r>
        <w:t>4</w:t>
      </w:r>
      <w:r>
        <w:t>）透析治疗中透析器、管路凝血情况。</w:t>
      </w:r>
    </w:p>
    <w:p>
      <w:pPr>
        <w:pStyle w:val="af"/>
        <w:ind w:firstLine="640"/>
        <w:jc w:val="left"/>
      </w:pPr>
      <w:r>
        <w:t>（</w:t>
      </w:r>
      <w:r>
        <w:t>5</w:t>
      </w:r>
      <w:r>
        <w:t>）泵的工作情况，例如：泵的异常运行导致治疗中断、终止情况。</w:t>
      </w:r>
    </w:p>
    <w:p>
      <w:pPr>
        <w:pStyle w:val="af"/>
        <w:ind w:firstLine="640"/>
        <w:jc w:val="left"/>
      </w:pPr>
      <w:r>
        <w:t>（</w:t>
      </w:r>
      <w:r>
        <w:t>6</w:t>
      </w:r>
      <w:r>
        <w:t>）监测报警情况，例如：治疗过程中静脉压及跨膜压超限报警、空气和漏血报警等情况，以及医护人员的处置措</w:t>
      </w:r>
      <w:r>
        <w:lastRenderedPageBreak/>
        <w:t>施。</w:t>
      </w:r>
    </w:p>
    <w:p>
      <w:pPr>
        <w:numPr>
          <w:ilvl w:val="0"/>
          <w:numId w:val="32"/>
        </w:numPr>
        <w:spacing w:beforeLines="50" w:before="156"/>
        <w:ind w:left="0" w:firstLine="640"/>
      </w:pPr>
      <w:r>
        <w:t>操控性指标</w:t>
      </w:r>
    </w:p>
    <w:p>
      <w:pPr>
        <w:ind w:firstLine="640"/>
        <w:rPr>
          <w:color w:val="000000"/>
        </w:rPr>
      </w:pPr>
      <w:r>
        <w:rPr>
          <w:color w:val="000000"/>
        </w:rPr>
        <w:t>临床试验过程中应记录和报告常用功能、机器使用便捷性、整机功能及稳定性评价满意度的评价，</w:t>
      </w:r>
      <w:r>
        <w:rPr>
          <w:rFonts w:hint="eastAsia"/>
          <w:color w:val="000000"/>
        </w:rPr>
        <w:t>计算</w:t>
      </w:r>
      <w:r>
        <w:rPr>
          <w:color w:val="000000"/>
        </w:rPr>
        <w:t>公式如下：</w:t>
      </w:r>
    </w:p>
    <w:p>
      <w:pPr>
        <w:overflowPunct w:val="0"/>
        <w:autoSpaceDE w:val="0"/>
        <w:autoSpaceDN w:val="0"/>
        <w:ind w:firstLine="640"/>
        <w:jc w:val="left"/>
        <w:rPr>
          <w:rFonts w:eastAsia="宋体"/>
          <w:szCs w:val="24"/>
        </w:rPr>
      </w:pPr>
      <m:oMathPara>
        <m:oMath>
          <m:r>
            <m:rPr>
              <m:sty m:val="p"/>
            </m:rPr>
            <w:rPr>
              <w:rFonts w:ascii="Cambria Math" w:hAnsi="Cambria Math"/>
              <w:szCs w:val="28"/>
            </w:rPr>
            <m:t>满意率</m:t>
          </m:r>
          <m:r>
            <m:rPr>
              <m:sty m:val="p"/>
            </m:rPr>
            <w:rPr>
              <w:rFonts w:ascii="Cambria Math" w:hAnsi="Cambria Math"/>
              <w:szCs w:val="28"/>
            </w:rPr>
            <m:t>=</m:t>
          </m:r>
          <m:f>
            <m:fPr>
              <m:ctrlPr>
                <w:rPr>
                  <w:rFonts w:ascii="Cambria Math" w:hAnsi="Cambria Math"/>
                  <w:szCs w:val="28"/>
                </w:rPr>
              </m:ctrlPr>
            </m:fPr>
            <m:num>
              <m:r>
                <m:rPr>
                  <m:sty m:val="p"/>
                </m:rPr>
                <w:rPr>
                  <w:rFonts w:ascii="Cambria Math" w:hAnsi="Cambria Math"/>
                  <w:szCs w:val="28"/>
                </w:rPr>
                <m:t>评价为满意的例数</m:t>
              </m:r>
            </m:num>
            <m:den>
              <m:r>
                <m:rPr>
                  <m:sty m:val="p"/>
                </m:rPr>
                <w:rPr>
                  <w:rFonts w:ascii="Cambria Math" w:hAnsi="Cambria Math"/>
                  <w:szCs w:val="28"/>
                </w:rPr>
                <m:t>进行评价的总例数</m:t>
              </m:r>
            </m:den>
          </m:f>
          <m:r>
            <w:rPr>
              <w:rFonts w:ascii="Cambria Math" w:hAnsi="Cambria Math"/>
              <w:szCs w:val="28"/>
            </w:rPr>
            <m:t>×100%</m:t>
          </m:r>
        </m:oMath>
      </m:oMathPara>
    </w:p>
    <w:p>
      <w:pPr>
        <w:overflowPunct w:val="0"/>
        <w:autoSpaceDE w:val="0"/>
        <w:autoSpaceDN w:val="0"/>
        <w:ind w:firstLineChars="0" w:firstLine="0"/>
        <w:jc w:val="left"/>
        <w:rPr>
          <w:rFonts w:eastAsia="宋体"/>
        </w:rPr>
      </w:pPr>
    </w:p>
    <w:p>
      <w:pPr>
        <w:overflowPunct w:val="0"/>
        <w:autoSpaceDE w:val="0"/>
        <w:autoSpaceDN w:val="0"/>
        <w:ind w:firstLine="640"/>
        <w:jc w:val="left"/>
        <w:rPr>
          <w:rFonts w:eastAsia="宋体"/>
          <w:szCs w:val="24"/>
        </w:rPr>
      </w:pPr>
      <m:oMathPara>
        <m:oMath>
          <m:r>
            <m:rPr>
              <m:sty m:val="p"/>
            </m:rPr>
            <w:rPr>
              <w:rFonts w:ascii="Cambria Math" w:hAnsi="Cambria Math"/>
              <w:szCs w:val="28"/>
            </w:rPr>
            <m:t>一般及以上率</m:t>
          </m:r>
          <m:r>
            <m:rPr>
              <m:sty m:val="p"/>
            </m:rPr>
            <w:rPr>
              <w:rFonts w:ascii="Cambria Math" w:hAnsi="Cambria Math"/>
              <w:szCs w:val="28"/>
            </w:rPr>
            <m:t>=</m:t>
          </m:r>
          <m:f>
            <m:fPr>
              <m:ctrlPr>
                <w:rPr>
                  <w:rFonts w:ascii="Cambria Math" w:hAnsi="Cambria Math"/>
                  <w:szCs w:val="28"/>
                </w:rPr>
              </m:ctrlPr>
            </m:fPr>
            <m:num>
              <m:r>
                <m:rPr>
                  <m:sty m:val="p"/>
                </m:rPr>
                <w:rPr>
                  <w:rFonts w:ascii="Cambria Math" w:hAnsi="Cambria Math"/>
                  <w:szCs w:val="28"/>
                </w:rPr>
                <m:t>评价为一般及以上的例数</m:t>
              </m:r>
            </m:num>
            <m:den>
              <m:r>
                <m:rPr>
                  <m:sty m:val="p"/>
                </m:rPr>
                <w:rPr>
                  <w:rFonts w:ascii="Cambria Math" w:hAnsi="Cambria Math"/>
                  <w:szCs w:val="28"/>
                </w:rPr>
                <m:t>进行评价的总例数</m:t>
              </m:r>
            </m:den>
          </m:f>
          <m:r>
            <m:rPr>
              <m:sty m:val="p"/>
            </m:rPr>
            <w:rPr>
              <w:rFonts w:ascii="Cambria Math" w:hAnsi="Cambria Math"/>
              <w:szCs w:val="28"/>
            </w:rPr>
            <m:t>×100%</m:t>
          </m:r>
        </m:oMath>
      </m:oMathPara>
    </w:p>
    <w:p>
      <w:pPr>
        <w:overflowPunct w:val="0"/>
        <w:ind w:firstLine="640"/>
      </w:pPr>
    </w:p>
    <w:p>
      <w:pPr>
        <w:numPr>
          <w:ilvl w:val="0"/>
          <w:numId w:val="32"/>
        </w:numPr>
        <w:spacing w:beforeLines="50" w:before="156"/>
        <w:ind w:left="0" w:firstLine="640"/>
      </w:pPr>
      <w:r>
        <w:t>其它评价指标</w:t>
      </w:r>
    </w:p>
    <w:p>
      <w:pPr>
        <w:overflowPunct w:val="0"/>
        <w:autoSpaceDE w:val="0"/>
        <w:autoSpaceDN w:val="0"/>
        <w:ind w:firstLine="640"/>
      </w:pPr>
      <w:r>
        <w:t>研究者可依据试验产品具体情况，考虑以下指标开展进一步的分析评价：</w:t>
      </w:r>
    </w:p>
    <w:p>
      <w:pPr>
        <w:overflowPunct w:val="0"/>
        <w:ind w:firstLine="640"/>
      </w:pPr>
      <w:r>
        <w:t>（</w:t>
      </w:r>
      <w:r>
        <w:t>1</w:t>
      </w:r>
      <w:r>
        <w:t>）透析治疗前后的毒素清除率，建议采用血液净化标准操作规程推荐的尿素清除指数；</w:t>
      </w:r>
    </w:p>
    <w:p>
      <w:pPr>
        <w:overflowPunct w:val="0"/>
        <w:ind w:firstLine="640"/>
      </w:pPr>
      <w:r>
        <w:t>（</w:t>
      </w:r>
      <w:r>
        <w:t>2</w:t>
      </w:r>
      <w:r>
        <w:t>）透析治疗前后的血浆电解质水平；</w:t>
      </w:r>
    </w:p>
    <w:p>
      <w:pPr>
        <w:overflowPunct w:val="0"/>
        <w:ind w:firstLine="640"/>
      </w:pPr>
      <w:r>
        <w:t>（</w:t>
      </w:r>
      <w:r>
        <w:t>3</w:t>
      </w:r>
      <w:r>
        <w:t>）透析治疗前后的动脉血气分析（导管患者不适用）；</w:t>
      </w:r>
    </w:p>
    <w:p>
      <w:pPr>
        <w:overflowPunct w:val="0"/>
        <w:ind w:firstLine="640"/>
      </w:pPr>
      <w:r>
        <w:t>（</w:t>
      </w:r>
      <w:r>
        <w:t>4</w:t>
      </w:r>
      <w:r>
        <w:t>）透析治疗前后的肾功能指标，例如：血清肌</w:t>
      </w:r>
      <w:proofErr w:type="gramStart"/>
      <w:r>
        <w:t>酐</w:t>
      </w:r>
      <w:proofErr w:type="gramEnd"/>
      <w:r>
        <w:t>、尿素氮。</w:t>
      </w:r>
    </w:p>
    <w:p>
      <w:pPr>
        <w:overflowPunct w:val="0"/>
        <w:ind w:firstLine="640"/>
        <w:rPr>
          <w:rFonts w:hint="eastAsia"/>
        </w:rPr>
      </w:pPr>
      <m:oMathPara>
        <m:oMath>
          <m:r>
            <m:rPr>
              <m:sty m:val="p"/>
            </m:rPr>
            <w:rPr>
              <w:rFonts w:ascii="Cambria Math" w:hAnsi="Cambria Math"/>
            </w:rPr>
            <m:t>指标下降率</m:t>
          </m:r>
          <m:r>
            <m:rPr>
              <m:sty m:val="p"/>
            </m:rPr>
            <w:rPr>
              <w:rFonts w:ascii="Cambria Math" w:hAnsi="Cambria Math"/>
            </w:rPr>
            <m:t>=</m:t>
          </m:r>
          <m:r>
            <m:rPr>
              <m:sty m:val="p"/>
            </m:rPr>
            <w:rPr>
              <w:rFonts w:ascii="Cambria Math" w:hAnsi="Cambria Math"/>
            </w:rPr>
            <m:t>（</m:t>
          </m:r>
          <m:r>
            <m:rPr>
              <m:sty m:val="p"/>
            </m:rPr>
            <w:rPr>
              <w:rFonts w:ascii="Cambria Math" w:hAnsi="Cambria Math"/>
            </w:rPr>
            <m:t>1-</m:t>
          </m:r>
          <m:f>
            <m:fPr>
              <m:ctrlPr>
                <w:rPr>
                  <w:rFonts w:ascii="Cambria Math" w:hAnsi="Cambria Math"/>
                </w:rPr>
              </m:ctrlPr>
            </m:fPr>
            <m:num>
              <m:r>
                <m:rPr>
                  <m:sty m:val="p"/>
                </m:rPr>
                <w:rPr>
                  <w:rFonts w:ascii="Cambria Math" w:hAnsi="Cambria Math"/>
                </w:rPr>
                <m:t>透析后指标水平</m:t>
              </m:r>
            </m:num>
            <m:den>
              <m:r>
                <m:rPr>
                  <m:sty m:val="p"/>
                </m:rPr>
                <w:rPr>
                  <w:rFonts w:ascii="Cambria Math" w:hAnsi="Cambria Math"/>
                </w:rPr>
                <m:t>透析前指标水平</m:t>
              </m:r>
            </m:den>
          </m:f>
          <m:r>
            <m:rPr>
              <m:sty m:val="p"/>
            </m:rPr>
            <w:rPr>
              <w:rFonts w:ascii="Cambria Math" w:hAnsi="Cambria Math"/>
            </w:rPr>
            <m:t>）</m:t>
          </m:r>
          <m:r>
            <m:rPr>
              <m:sty m:val="p"/>
            </m:rPr>
            <w:rPr>
              <w:rFonts w:ascii="Cambria Math" w:hAnsi="Cambria Math"/>
            </w:rPr>
            <m:t>×100%</m:t>
          </m:r>
        </m:oMath>
      </m:oMathPara>
    </w:p>
    <w:p>
      <w:pPr>
        <w:overflowPunct w:val="0"/>
        <w:ind w:firstLine="640"/>
        <w:rPr>
          <w:rFonts w:hint="eastAsia"/>
        </w:rPr>
      </w:pPr>
      <w:r>
        <w:lastRenderedPageBreak/>
        <w:t>（</w:t>
      </w:r>
      <w:r>
        <w:t>5</w:t>
      </w:r>
      <w:r>
        <w:t>）透析治疗前后的透析液离子浓度比较，例如：对比透析前、后的试验组和对照组的</w:t>
      </w:r>
      <w:r>
        <w:t>K</w:t>
      </w:r>
      <w:r>
        <w:rPr>
          <w:rFonts w:eastAsia="微软雅黑"/>
          <w:vertAlign w:val="superscript"/>
        </w:rPr>
        <w:t>+</w:t>
      </w:r>
      <w:r>
        <w:t>、</w:t>
      </w:r>
      <w:r>
        <w:t>Na</w:t>
      </w:r>
      <w:r>
        <w:rPr>
          <w:rFonts w:eastAsia="微软雅黑"/>
          <w:vertAlign w:val="superscript"/>
        </w:rPr>
        <w:t>+</w:t>
      </w:r>
      <w:r>
        <w:t>、</w:t>
      </w:r>
      <w:r>
        <w:t>Cl</w:t>
      </w:r>
      <w:r>
        <w:rPr>
          <w:rFonts w:eastAsia="微软雅黑"/>
          <w:vertAlign w:val="superscript"/>
        </w:rPr>
        <w:t>+</w:t>
      </w:r>
      <w:r>
        <w:t>、</w:t>
      </w:r>
      <w:r>
        <w:t>Ca2</w:t>
      </w:r>
      <w:r>
        <w:rPr>
          <w:rFonts w:eastAsia="微软雅黑"/>
          <w:vertAlign w:val="superscript"/>
        </w:rPr>
        <w:t>+</w:t>
      </w:r>
      <w:r>
        <w:t>、</w:t>
      </w:r>
      <w:r>
        <w:t>Mg</w:t>
      </w:r>
      <w:r>
        <w:rPr>
          <w:rFonts w:eastAsia="微软雅黑"/>
          <w:vertAlign w:val="superscript"/>
        </w:rPr>
        <w:t>+</w:t>
      </w:r>
      <w:r>
        <w:t>等离子透析液浓度，以及</w:t>
      </w:r>
      <w:r>
        <w:t>PH</w:t>
      </w:r>
      <w:r>
        <w:t>值等。</w:t>
      </w:r>
    </w:p>
    <w:p>
      <w:pPr>
        <w:numPr>
          <w:ilvl w:val="0"/>
          <w:numId w:val="31"/>
        </w:numPr>
        <w:overflowPunct w:val="0"/>
        <w:autoSpaceDE w:val="0"/>
        <w:autoSpaceDN w:val="0"/>
        <w:spacing w:beforeLines="100" w:before="312" w:afterLines="50" w:after="156" w:line="360" w:lineRule="auto"/>
        <w:ind w:left="0" w:firstLine="640"/>
        <w:jc w:val="left"/>
        <w:outlineLvl w:val="1"/>
      </w:pPr>
      <w:r>
        <w:rPr>
          <w:rFonts w:eastAsia="黑体"/>
        </w:rPr>
        <w:t>临床研究报告</w:t>
      </w:r>
    </w:p>
    <w:p>
      <w:pPr>
        <w:ind w:firstLine="640"/>
      </w:pPr>
      <w:r>
        <w:t>最终的临床研究报告应基于整个试验完整数据的分析</w:t>
      </w:r>
      <w:r>
        <w:rPr>
          <w:rFonts w:hint="eastAsia"/>
        </w:rPr>
        <w:t>结果</w:t>
      </w:r>
      <w:r>
        <w:t>，</w:t>
      </w:r>
      <w:r>
        <w:rPr>
          <w:rFonts w:hint="eastAsia"/>
        </w:rPr>
        <w:t>应</w:t>
      </w:r>
      <w:r>
        <w:rPr>
          <w:color w:val="000000"/>
        </w:rPr>
        <w:t>由组长单位</w:t>
      </w:r>
      <w:r>
        <w:rPr>
          <w:rFonts w:hint="eastAsia"/>
          <w:color w:val="000000"/>
        </w:rPr>
        <w:t>的</w:t>
      </w:r>
      <w:r>
        <w:rPr>
          <w:color w:val="000000"/>
        </w:rPr>
        <w:t>主要研究者</w:t>
      </w:r>
      <w:r>
        <w:t>出具。各分中心</w:t>
      </w:r>
      <w:r>
        <w:rPr>
          <w:rFonts w:hint="eastAsia"/>
        </w:rPr>
        <w:t>应</w:t>
      </w:r>
      <w:r>
        <w:t>提交临床试验小结，以描述为主，无</w:t>
      </w:r>
      <w:r>
        <w:rPr>
          <w:rFonts w:hint="eastAsia"/>
        </w:rPr>
        <w:t>须</w:t>
      </w:r>
      <w:r>
        <w:t>统计推断结论。</w:t>
      </w:r>
    </w:p>
    <w:p>
      <w:pPr>
        <w:numPr>
          <w:ilvl w:val="0"/>
          <w:numId w:val="31"/>
        </w:numPr>
        <w:overflowPunct w:val="0"/>
        <w:autoSpaceDE w:val="0"/>
        <w:autoSpaceDN w:val="0"/>
        <w:spacing w:beforeLines="100" w:before="312" w:afterLines="50" w:after="156" w:line="360" w:lineRule="auto"/>
        <w:ind w:left="0" w:firstLine="640"/>
        <w:jc w:val="left"/>
        <w:outlineLvl w:val="1"/>
        <w:rPr>
          <w:rFonts w:eastAsia="黑体"/>
        </w:rPr>
      </w:pPr>
      <w:r>
        <w:rPr>
          <w:rFonts w:eastAsia="黑体"/>
        </w:rPr>
        <w:t>统计学考虑</w:t>
      </w:r>
    </w:p>
    <w:p>
      <w:pPr>
        <w:overflowPunct w:val="0"/>
        <w:autoSpaceDE w:val="0"/>
        <w:autoSpaceDN w:val="0"/>
        <w:ind w:firstLine="640"/>
        <w:rPr>
          <w:color w:val="000000"/>
        </w:rPr>
      </w:pPr>
      <w:r>
        <w:rPr>
          <w:color w:val="000000"/>
        </w:rPr>
        <w:t>申请人应将所有中心的数据合并后，统一进行统计分析。</w:t>
      </w:r>
      <w:r>
        <w:rPr>
          <w:bCs/>
          <w:color w:val="000000"/>
        </w:rPr>
        <w:t>数据分析时应考虑数据的完整性，所有签署知情同意并使用了受试产品的受试者必须纳入分析。数据的剔除或偏倚数据的处理必须有科学依据和详尽说明。</w:t>
      </w:r>
    </w:p>
    <w:p>
      <w:pPr>
        <w:overflowPunct w:val="0"/>
        <w:autoSpaceDE w:val="0"/>
        <w:autoSpaceDN w:val="0"/>
        <w:ind w:firstLine="640"/>
        <w:rPr>
          <w:bCs/>
          <w:color w:val="000000"/>
        </w:rPr>
      </w:pPr>
      <w:r>
        <w:rPr>
          <w:bCs/>
          <w:color w:val="000000"/>
        </w:rPr>
        <w:t>临床试验的数据分析应基于不同的分析集，通常包括全分析集（</w:t>
      </w:r>
      <w:r>
        <w:rPr>
          <w:bCs/>
          <w:color w:val="000000"/>
        </w:rPr>
        <w:t>FAS</w:t>
      </w:r>
      <w:r>
        <w:rPr>
          <w:bCs/>
          <w:color w:val="000000"/>
        </w:rPr>
        <w:t>）和符合方案集（</w:t>
      </w:r>
      <w:r>
        <w:rPr>
          <w:bCs/>
          <w:color w:val="000000"/>
        </w:rPr>
        <w:t>PPS</w:t>
      </w:r>
      <w:r>
        <w:rPr>
          <w:bCs/>
          <w:color w:val="000000"/>
        </w:rPr>
        <w:t>），研究方案中应明确</w:t>
      </w:r>
      <w:proofErr w:type="gramStart"/>
      <w:r>
        <w:rPr>
          <w:bCs/>
          <w:color w:val="000000"/>
        </w:rPr>
        <w:t>各分析集</w:t>
      </w:r>
      <w:proofErr w:type="gramEnd"/>
      <w:r>
        <w:rPr>
          <w:bCs/>
          <w:color w:val="000000"/>
        </w:rPr>
        <w:t>的定义。同时，对于全分析集中脱落的病例，其主要</w:t>
      </w:r>
      <w:r>
        <w:rPr>
          <w:color w:val="000000"/>
        </w:rPr>
        <w:t>评价</w:t>
      </w:r>
      <w:r>
        <w:rPr>
          <w:bCs/>
          <w:color w:val="000000"/>
        </w:rPr>
        <w:t>指标</w:t>
      </w:r>
      <w:proofErr w:type="gramStart"/>
      <w:r>
        <w:rPr>
          <w:bCs/>
          <w:color w:val="000000"/>
        </w:rPr>
        <w:t>缺失值</w:t>
      </w:r>
      <w:proofErr w:type="gramEnd"/>
      <w:r>
        <w:rPr>
          <w:bCs/>
          <w:color w:val="000000"/>
        </w:rPr>
        <w:t>的填补方法应在方案中予以事先说明。</w:t>
      </w:r>
    </w:p>
    <w:p>
      <w:pPr>
        <w:overflowPunct w:val="0"/>
        <w:autoSpaceDE w:val="0"/>
        <w:autoSpaceDN w:val="0"/>
        <w:ind w:firstLine="640"/>
        <w:rPr>
          <w:bCs/>
          <w:color w:val="000000"/>
        </w:rPr>
      </w:pPr>
      <w:r>
        <w:rPr>
          <w:bCs/>
          <w:color w:val="000000"/>
        </w:rPr>
        <w:t>临床研究方案中应一般性地明确统计分析准则（例如检验水准和单双侧检验）、检验的类型（</w:t>
      </w:r>
      <w:proofErr w:type="gramStart"/>
      <w:r>
        <w:rPr>
          <w:bCs/>
          <w:color w:val="000000"/>
        </w:rPr>
        <w:t>例如优效性</w:t>
      </w:r>
      <w:proofErr w:type="gramEnd"/>
      <w:r>
        <w:rPr>
          <w:bCs/>
          <w:color w:val="000000"/>
        </w:rPr>
        <w:t>或非劣性）、统计分析方法或模型、统计假设（例如原假设和备择假设）、判定界值（若适用，例如非</w:t>
      </w:r>
      <w:proofErr w:type="gramStart"/>
      <w:r>
        <w:rPr>
          <w:bCs/>
          <w:color w:val="000000"/>
        </w:rPr>
        <w:t>劣效界</w:t>
      </w:r>
      <w:proofErr w:type="gramEnd"/>
      <w:r>
        <w:rPr>
          <w:bCs/>
          <w:color w:val="000000"/>
        </w:rPr>
        <w:t>值）的确定依据、异常值的处理、</w:t>
      </w:r>
      <w:proofErr w:type="gramStart"/>
      <w:r>
        <w:rPr>
          <w:bCs/>
          <w:color w:val="000000"/>
        </w:rPr>
        <w:t>缺失值</w:t>
      </w:r>
      <w:proofErr w:type="gramEnd"/>
      <w:r>
        <w:rPr>
          <w:bCs/>
          <w:color w:val="000000"/>
        </w:rPr>
        <w:t>的处理、敏感性分析的考虑等。关于统计分析的</w:t>
      </w:r>
      <w:r>
        <w:rPr>
          <w:bCs/>
          <w:color w:val="000000"/>
        </w:rPr>
        <w:lastRenderedPageBreak/>
        <w:t>详细考虑，研究者可在统计分析计划书中阐述。</w:t>
      </w:r>
    </w:p>
    <w:p>
      <w:pPr>
        <w:overflowPunct w:val="0"/>
        <w:autoSpaceDE w:val="0"/>
        <w:autoSpaceDN w:val="0"/>
        <w:ind w:firstLine="640"/>
        <w:rPr>
          <w:bCs/>
          <w:color w:val="000000"/>
        </w:rPr>
      </w:pPr>
      <w:r>
        <w:rPr>
          <w:bCs/>
          <w:color w:val="000000"/>
        </w:rPr>
        <w:t>统计分析应采用国内外公认的统计方法。统计描述应根据数据类型和分布特征选择恰当的描述统计量。对于主要分析，统计模型中除主要考虑分组因素外，应考虑中心因素、随机化控制因素和重要的协变量（如基线），交叉设计还应进一步考虑试验阶段因素。统计推断的分析结果应包括点估计值和区间估计范围（如</w:t>
      </w:r>
      <w:r>
        <w:rPr>
          <w:bCs/>
          <w:color w:val="000000"/>
        </w:rPr>
        <w:t>95%</w:t>
      </w:r>
      <w:r>
        <w:rPr>
          <w:bCs/>
          <w:color w:val="000000"/>
        </w:rPr>
        <w:t>置信区间），尽可能报告检验统计量和精确的</w:t>
      </w:r>
      <w:r>
        <w:rPr>
          <w:bCs/>
          <w:i/>
          <w:color w:val="000000"/>
        </w:rPr>
        <w:t>p</w:t>
      </w:r>
      <w:r>
        <w:rPr>
          <w:bCs/>
          <w:color w:val="000000"/>
        </w:rPr>
        <w:t>值。</w:t>
      </w:r>
      <w:r>
        <w:rPr>
          <w:rFonts w:hint="eastAsia"/>
          <w:bCs/>
          <w:color w:val="000000"/>
        </w:rPr>
        <w:t>关</w:t>
      </w:r>
      <w:r>
        <w:rPr>
          <w:bCs/>
          <w:color w:val="000000"/>
        </w:rPr>
        <w:t>于</w:t>
      </w:r>
      <w:proofErr w:type="gramStart"/>
      <w:r>
        <w:rPr>
          <w:bCs/>
          <w:color w:val="000000"/>
        </w:rPr>
        <w:t>非劣效检验</w:t>
      </w:r>
      <w:proofErr w:type="gramEnd"/>
      <w:r>
        <w:rPr>
          <w:bCs/>
          <w:color w:val="000000"/>
        </w:rPr>
        <w:t>，由于根据置信区间</w:t>
      </w:r>
      <w:r>
        <w:rPr>
          <w:rFonts w:hint="eastAsia"/>
          <w:bCs/>
          <w:color w:val="000000"/>
        </w:rPr>
        <w:t>能够得</w:t>
      </w:r>
      <w:r>
        <w:rPr>
          <w:bCs/>
          <w:color w:val="000000"/>
        </w:rPr>
        <w:t>出推断结论，可不报告</w:t>
      </w:r>
      <w:r>
        <w:rPr>
          <w:bCs/>
          <w:i/>
          <w:color w:val="000000"/>
        </w:rPr>
        <w:t>p</w:t>
      </w:r>
      <w:r>
        <w:rPr>
          <w:bCs/>
          <w:color w:val="000000"/>
        </w:rPr>
        <w:t>值。</w:t>
      </w:r>
    </w:p>
    <w:p>
      <w:pPr>
        <w:overflowPunct w:val="0"/>
        <w:autoSpaceDE w:val="0"/>
        <w:autoSpaceDN w:val="0"/>
        <w:ind w:firstLine="640"/>
        <w:rPr>
          <w:bCs/>
          <w:color w:val="000000"/>
        </w:rPr>
      </w:pPr>
      <w:r>
        <w:t>统计分析</w:t>
      </w:r>
      <w:r>
        <w:rPr>
          <w:color w:val="000000"/>
        </w:rPr>
        <w:t>应至少包括以下内容：</w:t>
      </w:r>
    </w:p>
    <w:p>
      <w:pPr>
        <w:numPr>
          <w:ilvl w:val="0"/>
          <w:numId w:val="36"/>
        </w:numPr>
        <w:overflowPunct w:val="0"/>
        <w:autoSpaceDE w:val="0"/>
        <w:autoSpaceDN w:val="0"/>
        <w:spacing w:line="240" w:lineRule="auto"/>
        <w:ind w:left="0" w:firstLine="640"/>
        <w:contextualSpacing/>
        <w:rPr>
          <w:color w:val="000000"/>
        </w:rPr>
      </w:pPr>
      <w:r>
        <w:t>临床试验</w:t>
      </w:r>
      <w:r>
        <w:rPr>
          <w:color w:val="000000"/>
        </w:rPr>
        <w:t>完成情况描述</w:t>
      </w:r>
    </w:p>
    <w:p>
      <w:pPr>
        <w:overflowPunct w:val="0"/>
        <w:autoSpaceDE w:val="0"/>
        <w:autoSpaceDN w:val="0"/>
        <w:ind w:firstLine="640"/>
        <w:contextualSpacing/>
        <w:rPr>
          <w:color w:val="000000"/>
        </w:rPr>
      </w:pPr>
      <w:r>
        <w:rPr>
          <w:color w:val="000000"/>
        </w:rPr>
        <w:t>包括临床试验概况（筛选人数、入组人数、完成人数、</w:t>
      </w:r>
      <w:proofErr w:type="gramStart"/>
      <w:r>
        <w:rPr>
          <w:color w:val="000000"/>
        </w:rPr>
        <w:t>失访</w:t>
      </w:r>
      <w:proofErr w:type="gramEnd"/>
      <w:r>
        <w:rPr>
          <w:color w:val="000000"/>
        </w:rPr>
        <w:t>/</w:t>
      </w:r>
      <w:r>
        <w:rPr>
          <w:color w:val="000000"/>
        </w:rPr>
        <w:t>退出</w:t>
      </w:r>
      <w:r>
        <w:rPr>
          <w:color w:val="000000"/>
        </w:rPr>
        <w:t>/</w:t>
      </w:r>
      <w:r>
        <w:rPr>
          <w:color w:val="000000"/>
        </w:rPr>
        <w:t>剔除人数等）。</w:t>
      </w:r>
    </w:p>
    <w:p>
      <w:pPr>
        <w:numPr>
          <w:ilvl w:val="0"/>
          <w:numId w:val="36"/>
        </w:numPr>
        <w:overflowPunct w:val="0"/>
        <w:autoSpaceDE w:val="0"/>
        <w:autoSpaceDN w:val="0"/>
        <w:spacing w:line="240" w:lineRule="auto"/>
        <w:ind w:left="0" w:firstLine="640"/>
        <w:contextualSpacing/>
      </w:pPr>
      <w:r>
        <w:t>基线描述</w:t>
      </w:r>
    </w:p>
    <w:p>
      <w:pPr>
        <w:overflowPunct w:val="0"/>
        <w:autoSpaceDE w:val="0"/>
        <w:autoSpaceDN w:val="0"/>
        <w:ind w:firstLine="640"/>
        <w:contextualSpacing/>
      </w:pPr>
      <w:r>
        <w:t>应对所有入选</w:t>
      </w:r>
      <w:r>
        <w:rPr>
          <w:color w:val="000000"/>
        </w:rPr>
        <w:t>受试者</w:t>
      </w:r>
      <w:r>
        <w:t>（</w:t>
      </w:r>
      <w:r>
        <w:t>FAS</w:t>
      </w:r>
      <w:r>
        <w:t>分析</w:t>
      </w:r>
      <w:r>
        <w:rPr>
          <w:color w:val="000000"/>
        </w:rPr>
        <w:t>集</w:t>
      </w:r>
      <w:r>
        <w:t>）的基线人口统计学指标及其他相关指标等进行统计描述。</w:t>
      </w:r>
    </w:p>
    <w:p>
      <w:pPr>
        <w:numPr>
          <w:ilvl w:val="0"/>
          <w:numId w:val="36"/>
        </w:numPr>
        <w:overflowPunct w:val="0"/>
        <w:autoSpaceDE w:val="0"/>
        <w:autoSpaceDN w:val="0"/>
        <w:spacing w:line="240" w:lineRule="auto"/>
        <w:ind w:left="0" w:firstLine="640"/>
        <w:contextualSpacing/>
      </w:pPr>
      <w:r>
        <w:t>效果评价</w:t>
      </w:r>
    </w:p>
    <w:p>
      <w:pPr>
        <w:overflowPunct w:val="0"/>
        <w:autoSpaceDE w:val="0"/>
        <w:autoSpaceDN w:val="0"/>
        <w:ind w:firstLine="640"/>
        <w:contextualSpacing/>
      </w:pPr>
      <w:r>
        <w:t>应对</w:t>
      </w:r>
      <w:r>
        <w:rPr>
          <w:color w:val="000000"/>
        </w:rPr>
        <w:t>所有</w:t>
      </w:r>
      <w:r>
        <w:t>入选的受试者（</w:t>
      </w:r>
      <w:r>
        <w:t>FAS</w:t>
      </w:r>
      <w:r>
        <w:t>分析</w:t>
      </w:r>
      <w:r>
        <w:rPr>
          <w:color w:val="000000"/>
        </w:rPr>
        <w:t>集</w:t>
      </w:r>
      <w:r>
        <w:t>）和最终完成试验的受试者（</w:t>
      </w:r>
      <w:r>
        <w:t>PPS</w:t>
      </w:r>
      <w:r>
        <w:t>分析</w:t>
      </w:r>
      <w:r>
        <w:rPr>
          <w:color w:val="000000"/>
        </w:rPr>
        <w:t>集</w:t>
      </w:r>
      <w:r>
        <w:t>）分别进行统计分析，以评价结果的一致性。</w:t>
      </w:r>
    </w:p>
    <w:p>
      <w:pPr>
        <w:numPr>
          <w:ilvl w:val="0"/>
          <w:numId w:val="36"/>
        </w:numPr>
        <w:overflowPunct w:val="0"/>
        <w:autoSpaceDE w:val="0"/>
        <w:autoSpaceDN w:val="0"/>
        <w:spacing w:line="240" w:lineRule="auto"/>
        <w:ind w:left="0" w:firstLine="640"/>
        <w:contextualSpacing/>
      </w:pPr>
      <w:r>
        <w:t>安全性评价</w:t>
      </w:r>
    </w:p>
    <w:p>
      <w:pPr>
        <w:overflowPunct w:val="0"/>
        <w:autoSpaceDE w:val="0"/>
        <w:autoSpaceDN w:val="0"/>
        <w:ind w:firstLine="640"/>
        <w:contextualSpacing/>
      </w:pPr>
      <w:r>
        <w:t>应对所有入选的受试者进行安全性分析（</w:t>
      </w:r>
      <w:r>
        <w:t>SS</w:t>
      </w:r>
      <w:r>
        <w:t>分析</w:t>
      </w:r>
      <w:r>
        <w:rPr>
          <w:color w:val="000000"/>
        </w:rPr>
        <w:t>集</w:t>
      </w:r>
      <w:r>
        <w:t>），不</w:t>
      </w:r>
      <w:r>
        <w:lastRenderedPageBreak/>
        <w:t>能遗漏</w:t>
      </w:r>
      <w:r>
        <w:rPr>
          <w:color w:val="000000"/>
        </w:rPr>
        <w:t>发生的任何不良事件（包括实验室指标在试验前正常、试验后异常并有临床意义的事件）。全部不良事件均应评价是否与申报产品有关。</w:t>
      </w:r>
    </w:p>
    <w:p>
      <w:pPr>
        <w:widowControl/>
        <w:ind w:firstLineChars="0" w:firstLine="0"/>
        <w:jc w:val="left"/>
      </w:pPr>
      <w:r>
        <w:br w:type="page"/>
      </w:r>
    </w:p>
    <w:p>
      <w:pPr>
        <w:ind w:left="604" w:hangingChars="188" w:hanging="604"/>
        <w:jc w:val="left"/>
        <w:outlineLvl w:val="2"/>
      </w:pPr>
      <w:r>
        <w:rPr>
          <w:b/>
        </w:rPr>
        <w:lastRenderedPageBreak/>
        <w:t>附录</w:t>
      </w:r>
      <w:proofErr w:type="gramStart"/>
      <w:r>
        <w:rPr>
          <w:b/>
        </w:rPr>
        <w:t>一</w:t>
      </w:r>
      <w:proofErr w:type="gramEnd"/>
      <w:r>
        <w:rPr>
          <w:b/>
        </w:rPr>
        <w:br/>
      </w:r>
      <w:r>
        <w:rPr>
          <w:rFonts w:eastAsia="方正小标宋简体"/>
          <w:sz w:val="44"/>
          <w:szCs w:val="44"/>
          <w:lang w:val="zh-CN"/>
        </w:rPr>
        <w:t>血液透析设备临床试验</w:t>
      </w:r>
      <w:proofErr w:type="gramStart"/>
      <w:r>
        <w:rPr>
          <w:rFonts w:eastAsia="方正小标宋简体"/>
          <w:sz w:val="44"/>
          <w:szCs w:val="44"/>
          <w:lang w:val="zh-CN"/>
        </w:rPr>
        <w:t>受试者入排标准</w:t>
      </w:r>
      <w:proofErr w:type="gramEnd"/>
    </w:p>
    <w:p>
      <w:pPr>
        <w:spacing w:beforeLines="100" w:before="312"/>
        <w:ind w:left="640" w:firstLineChars="0" w:firstLine="0"/>
      </w:pPr>
      <w:r>
        <w:t>仅针对纳入维持性血液透析患者的临床试验。</w:t>
      </w:r>
    </w:p>
    <w:p>
      <w:pPr>
        <w:numPr>
          <w:ilvl w:val="0"/>
          <w:numId w:val="37"/>
        </w:numPr>
        <w:spacing w:beforeLines="50" w:before="156"/>
        <w:ind w:left="0" w:firstLine="640"/>
        <w:outlineLvl w:val="3"/>
      </w:pPr>
      <w:r>
        <w:t>入选标准</w:t>
      </w:r>
    </w:p>
    <w:p>
      <w:pPr>
        <w:ind w:firstLine="640"/>
        <w:rPr>
          <w:color w:val="000000" w:themeColor="text1"/>
        </w:rPr>
      </w:pPr>
      <w:r>
        <w:t>（</w:t>
      </w:r>
      <w:r>
        <w:t>1</w:t>
      </w:r>
      <w:r>
        <w:t>）根据产品适用范围和治疗模式选择相应的患者群体，可选择治疗</w:t>
      </w:r>
      <w:r>
        <w:rPr>
          <w:color w:val="000000" w:themeColor="text1"/>
        </w:rPr>
        <w:t>3</w:t>
      </w:r>
      <w:r>
        <w:t>个月以上的维持性血液透析患者、或血液透析和血液透析滤过治疗患者（适用于含滤过治疗模式的产品），治疗方式为每</w:t>
      </w:r>
      <w:r>
        <w:rPr>
          <w:color w:val="000000" w:themeColor="text1"/>
        </w:rPr>
        <w:t>周</w:t>
      </w:r>
      <w:r>
        <w:rPr>
          <w:color w:val="000000" w:themeColor="text1"/>
        </w:rPr>
        <w:t>2-3</w:t>
      </w:r>
      <w:r>
        <w:rPr>
          <w:color w:val="000000" w:themeColor="text1"/>
        </w:rPr>
        <w:t>次，每次不少于</w:t>
      </w:r>
      <w:r>
        <w:rPr>
          <w:color w:val="000000" w:themeColor="text1"/>
        </w:rPr>
        <w:t>4</w:t>
      </w:r>
      <w:r>
        <w:rPr>
          <w:color w:val="000000" w:themeColor="text1"/>
        </w:rPr>
        <w:t>小时。</w:t>
      </w:r>
    </w:p>
    <w:p>
      <w:pPr>
        <w:ind w:firstLine="640"/>
        <w:rPr>
          <w:strike/>
          <w:color w:val="000000" w:themeColor="text1"/>
        </w:rPr>
      </w:pPr>
      <w:r>
        <w:rPr>
          <w:color w:val="000000" w:themeColor="text1"/>
        </w:rPr>
        <w:t>（</w:t>
      </w:r>
      <w:r>
        <w:rPr>
          <w:color w:val="000000" w:themeColor="text1"/>
        </w:rPr>
        <w:t>2</w:t>
      </w:r>
      <w:r>
        <w:rPr>
          <w:color w:val="000000" w:themeColor="text1"/>
        </w:rPr>
        <w:t>）根据产品适用的患者范围，确定年龄、性别。</w:t>
      </w:r>
    </w:p>
    <w:p>
      <w:pPr>
        <w:ind w:firstLine="640"/>
        <w:rPr>
          <w:color w:val="000000" w:themeColor="text1"/>
        </w:rPr>
      </w:pPr>
      <w:r>
        <w:rPr>
          <w:color w:val="000000" w:themeColor="text1"/>
        </w:rPr>
        <w:t>（</w:t>
      </w:r>
      <w:r>
        <w:rPr>
          <w:color w:val="000000" w:themeColor="text1"/>
        </w:rPr>
        <w:t>3</w:t>
      </w:r>
      <w:r>
        <w:rPr>
          <w:color w:val="000000" w:themeColor="text1"/>
        </w:rPr>
        <w:t>）血液透析血液流速不小于</w:t>
      </w:r>
      <w:r>
        <w:rPr>
          <w:color w:val="000000" w:themeColor="text1"/>
        </w:rPr>
        <w:t>200mL/min</w:t>
      </w:r>
      <w:r>
        <w:rPr>
          <w:color w:val="000000" w:themeColor="text1"/>
        </w:rPr>
        <w:t>。</w:t>
      </w:r>
    </w:p>
    <w:p>
      <w:pPr>
        <w:ind w:firstLine="640"/>
        <w:rPr>
          <w:color w:val="000000" w:themeColor="text1"/>
        </w:rPr>
      </w:pPr>
      <w:r>
        <w:rPr>
          <w:color w:val="000000" w:themeColor="text1"/>
        </w:rPr>
        <w:t>（</w:t>
      </w:r>
      <w:r>
        <w:rPr>
          <w:color w:val="000000" w:themeColor="text1"/>
        </w:rPr>
        <w:t>4</w:t>
      </w:r>
      <w:r>
        <w:rPr>
          <w:color w:val="000000" w:themeColor="text1"/>
        </w:rPr>
        <w:t>）自愿参加并签署书面知情同意书。</w:t>
      </w:r>
    </w:p>
    <w:p>
      <w:pPr>
        <w:numPr>
          <w:ilvl w:val="0"/>
          <w:numId w:val="37"/>
        </w:numPr>
        <w:spacing w:beforeLines="50" w:before="156"/>
        <w:ind w:left="0" w:firstLine="640"/>
        <w:outlineLvl w:val="3"/>
        <w:rPr>
          <w:color w:val="000000" w:themeColor="text1"/>
        </w:rPr>
      </w:pPr>
      <w:r>
        <w:rPr>
          <w:color w:val="000000" w:themeColor="text1"/>
        </w:rPr>
        <w:t>排除标准</w:t>
      </w:r>
    </w:p>
    <w:p>
      <w:pPr>
        <w:ind w:firstLine="640"/>
      </w:pPr>
      <w:r>
        <w:t>（</w:t>
      </w:r>
      <w:r>
        <w:t>1</w:t>
      </w:r>
      <w:r>
        <w:t>）同时使用其他血液净化疗法，对本试验评价存在影响的患者。</w:t>
      </w:r>
    </w:p>
    <w:p>
      <w:pPr>
        <w:ind w:firstLine="640"/>
      </w:pPr>
      <w:r>
        <w:t>（</w:t>
      </w:r>
      <w:r>
        <w:t>2</w:t>
      </w:r>
      <w:r>
        <w:t>）妊娠或哺乳期妇女。</w:t>
      </w:r>
    </w:p>
    <w:p>
      <w:pPr>
        <w:ind w:firstLine="640"/>
      </w:pPr>
      <w:r>
        <w:t>（</w:t>
      </w:r>
      <w:r>
        <w:t>3</w:t>
      </w:r>
      <w:r>
        <w:t>）有精神性疾病或病史者。</w:t>
      </w:r>
    </w:p>
    <w:p>
      <w:pPr>
        <w:ind w:firstLine="640"/>
      </w:pPr>
      <w:r>
        <w:t>（</w:t>
      </w:r>
      <w:r>
        <w:t>4</w:t>
      </w:r>
      <w:r>
        <w:t>）</w:t>
      </w:r>
      <w:r>
        <w:t>1</w:t>
      </w:r>
      <w:r>
        <w:t>个月内参加过其他临床试验者。</w:t>
      </w:r>
    </w:p>
    <w:p>
      <w:pPr>
        <w:ind w:firstLine="640"/>
      </w:pPr>
      <w:r>
        <w:t>（</w:t>
      </w:r>
      <w:r>
        <w:t>5</w:t>
      </w:r>
      <w:r>
        <w:t>）既往对体外循环管路、血液净化器械有过敏史者。</w:t>
      </w:r>
    </w:p>
    <w:p>
      <w:pPr>
        <w:ind w:firstLine="640"/>
      </w:pPr>
      <w:r>
        <w:t>（</w:t>
      </w:r>
      <w:r>
        <w:t>6</w:t>
      </w:r>
      <w:r>
        <w:t>）伴有严重贫血或感染、肿瘤、活动出血，以及严重的心、肝、肺脏疾病的患者。</w:t>
      </w:r>
    </w:p>
    <w:p>
      <w:pPr>
        <w:ind w:firstLine="640"/>
        <w:rPr>
          <w:rFonts w:eastAsia="仿宋"/>
        </w:rPr>
      </w:pPr>
      <w:r>
        <w:t>（</w:t>
      </w:r>
      <w:r>
        <w:t>7</w:t>
      </w:r>
      <w:r>
        <w:t>）研究者认为不适合入组者。</w:t>
      </w:r>
    </w:p>
    <w:p>
      <w:pPr>
        <w:ind w:firstLine="640"/>
        <w:rPr>
          <w:rFonts w:eastAsia="仿宋"/>
        </w:rPr>
        <w:sectPr>
          <w:headerReference w:type="default" r:id="rId16"/>
          <w:pgSz w:w="11906" w:h="16838"/>
          <w:pgMar w:top="1440" w:right="1588" w:bottom="1440" w:left="1588" w:header="851" w:footer="992" w:gutter="0"/>
          <w:cols w:space="425"/>
          <w:docGrid w:type="lines" w:linePitch="312"/>
        </w:sectPr>
      </w:pPr>
    </w:p>
    <w:p>
      <w:pPr>
        <w:overflowPunct w:val="0"/>
        <w:autoSpaceDE w:val="0"/>
        <w:autoSpaceDN w:val="0"/>
        <w:ind w:left="3472" w:hangingChars="1085" w:hanging="3472"/>
        <w:jc w:val="left"/>
        <w:outlineLvl w:val="0"/>
        <w:rPr>
          <w:rFonts w:eastAsia="方正小标宋简体"/>
          <w:sz w:val="44"/>
          <w:szCs w:val="44"/>
          <w:lang w:val="zh-CN"/>
        </w:rPr>
      </w:pPr>
      <w:bookmarkStart w:id="7" w:name="_Toc432753660"/>
      <w:r>
        <w:rPr>
          <w:rFonts w:eastAsia="黑体"/>
        </w:rPr>
        <w:lastRenderedPageBreak/>
        <w:t>附录</w:t>
      </w:r>
      <w:r>
        <w:rPr>
          <w:rFonts w:eastAsia="黑体"/>
        </w:rPr>
        <w:t>Ⅴ</w:t>
      </w:r>
      <w:r>
        <w:rPr>
          <w:rFonts w:eastAsia="黑体"/>
        </w:rPr>
        <w:br/>
      </w:r>
      <w:bookmarkStart w:id="8" w:name="_Hlk6949826"/>
      <w:r>
        <w:rPr>
          <w:rFonts w:eastAsia="方正小标宋简体"/>
          <w:sz w:val="44"/>
          <w:szCs w:val="44"/>
          <w:lang w:val="zh-CN"/>
        </w:rPr>
        <w:t>风险管理文档</w:t>
      </w:r>
      <w:bookmarkEnd w:id="7"/>
      <w:bookmarkEnd w:id="8"/>
    </w:p>
    <w:p>
      <w:pPr>
        <w:numPr>
          <w:ilvl w:val="0"/>
          <w:numId w:val="38"/>
        </w:numPr>
        <w:overflowPunct w:val="0"/>
        <w:autoSpaceDE w:val="0"/>
        <w:autoSpaceDN w:val="0"/>
        <w:spacing w:beforeLines="100" w:before="435" w:afterLines="50" w:after="217"/>
        <w:ind w:left="0" w:firstLine="640"/>
        <w:jc w:val="left"/>
        <w:outlineLvl w:val="1"/>
        <w:rPr>
          <w:rFonts w:eastAsia="黑体"/>
          <w:lang w:val="zh-CN"/>
        </w:rPr>
      </w:pPr>
      <w:r>
        <w:rPr>
          <w:rFonts w:eastAsia="黑体"/>
        </w:rPr>
        <w:t>申报产品的风险管理组织</w:t>
      </w:r>
    </w:p>
    <w:p>
      <w:pPr>
        <w:overflowPunct w:val="0"/>
        <w:autoSpaceDE w:val="0"/>
        <w:autoSpaceDN w:val="0"/>
        <w:ind w:rightChars="-32" w:right="-102" w:firstLine="640"/>
      </w:pPr>
      <w:r>
        <w:t>申请人应成立申报产品的风险管理小组。列出组长、组员姓名、职务及责任范围。管理组成员应具有与管理任务相适应的知识和经验。</w:t>
      </w:r>
    </w:p>
    <w:p>
      <w:pPr>
        <w:overflowPunct w:val="0"/>
        <w:autoSpaceDE w:val="0"/>
        <w:autoSpaceDN w:val="0"/>
        <w:adjustRightInd w:val="0"/>
        <w:ind w:firstLine="640"/>
      </w:pPr>
      <w:r>
        <w:t>风险管理小组负责风险分析、风险评估、风险管理报告的编写，接受有关方面的查询并对报告的内容负责。</w:t>
      </w:r>
    </w:p>
    <w:p>
      <w:pPr>
        <w:numPr>
          <w:ilvl w:val="0"/>
          <w:numId w:val="38"/>
        </w:numPr>
        <w:overflowPunct w:val="0"/>
        <w:autoSpaceDE w:val="0"/>
        <w:autoSpaceDN w:val="0"/>
        <w:spacing w:beforeLines="100" w:before="435" w:afterLines="50" w:after="217"/>
        <w:ind w:left="0" w:firstLine="640"/>
        <w:jc w:val="left"/>
        <w:outlineLvl w:val="1"/>
        <w:rPr>
          <w:rFonts w:eastAsia="黑体"/>
          <w:lang w:val="zh-CN"/>
        </w:rPr>
      </w:pPr>
      <w:r>
        <w:rPr>
          <w:rFonts w:eastAsia="黑体"/>
        </w:rPr>
        <w:t>申报产品</w:t>
      </w:r>
      <w:r>
        <w:rPr>
          <w:rFonts w:eastAsia="黑体"/>
          <w:lang w:val="zh-CN"/>
        </w:rPr>
        <w:t>组成</w:t>
      </w:r>
    </w:p>
    <w:p>
      <w:pPr>
        <w:overflowPunct w:val="0"/>
        <w:autoSpaceDE w:val="0"/>
        <w:autoSpaceDN w:val="0"/>
        <w:adjustRightInd w:val="0"/>
        <w:ind w:firstLine="640"/>
        <w:rPr>
          <w:lang w:val="zh-CN"/>
        </w:rPr>
      </w:pPr>
      <w:r>
        <w:rPr>
          <w:lang w:val="zh-CN"/>
        </w:rPr>
        <w:t>明确申报产品的具体组成。</w:t>
      </w:r>
    </w:p>
    <w:p>
      <w:pPr>
        <w:numPr>
          <w:ilvl w:val="0"/>
          <w:numId w:val="38"/>
        </w:numPr>
        <w:overflowPunct w:val="0"/>
        <w:autoSpaceDE w:val="0"/>
        <w:autoSpaceDN w:val="0"/>
        <w:spacing w:beforeLines="100" w:before="435" w:afterLines="50" w:after="217"/>
        <w:ind w:left="0" w:firstLine="640"/>
        <w:jc w:val="left"/>
        <w:outlineLvl w:val="1"/>
        <w:rPr>
          <w:lang w:val="zh-CN"/>
        </w:rPr>
      </w:pPr>
      <w:r>
        <w:rPr>
          <w:rFonts w:eastAsia="黑体"/>
          <w:color w:val="000000"/>
          <w:lang w:val="zh-CN"/>
        </w:rPr>
        <w:t>符合的安全标准</w:t>
      </w:r>
    </w:p>
    <w:p>
      <w:pPr>
        <w:overflowPunct w:val="0"/>
        <w:autoSpaceDE w:val="0"/>
        <w:autoSpaceDN w:val="0"/>
        <w:adjustRightInd w:val="0"/>
        <w:ind w:firstLine="640"/>
        <w:rPr>
          <w:color w:val="000000"/>
          <w:lang w:val="zh-CN"/>
        </w:rPr>
      </w:pPr>
      <w:r>
        <w:rPr>
          <w:color w:val="000000"/>
          <w:lang w:val="zh-CN"/>
        </w:rPr>
        <w:t>声明</w:t>
      </w:r>
      <w:r>
        <w:rPr>
          <w:lang w:val="zh-CN"/>
        </w:rPr>
        <w:t>申报</w:t>
      </w:r>
      <w:r>
        <w:rPr>
          <w:color w:val="000000"/>
          <w:lang w:val="zh-CN"/>
        </w:rPr>
        <w:t>产品应符合的安全标准，注明标准有效版本号。</w:t>
      </w:r>
    </w:p>
    <w:p>
      <w:pPr>
        <w:numPr>
          <w:ilvl w:val="0"/>
          <w:numId w:val="38"/>
        </w:numPr>
        <w:overflowPunct w:val="0"/>
        <w:autoSpaceDE w:val="0"/>
        <w:autoSpaceDN w:val="0"/>
        <w:spacing w:beforeLines="100" w:before="435" w:afterLines="50" w:after="217"/>
        <w:ind w:left="0" w:firstLine="640"/>
        <w:jc w:val="left"/>
        <w:outlineLvl w:val="1"/>
        <w:rPr>
          <w:rFonts w:eastAsia="黑体"/>
          <w:color w:val="000000"/>
          <w:lang w:val="zh-CN"/>
        </w:rPr>
      </w:pPr>
      <w:r>
        <w:rPr>
          <w:rFonts w:eastAsia="黑体"/>
        </w:rPr>
        <w:t>产品</w:t>
      </w:r>
      <w:r>
        <w:rPr>
          <w:rFonts w:eastAsia="黑体"/>
          <w:color w:val="000000"/>
          <w:lang w:val="zh-CN"/>
        </w:rPr>
        <w:t>预期用途和与安全性有关特征的判定</w:t>
      </w:r>
    </w:p>
    <w:p>
      <w:pPr>
        <w:overflowPunct w:val="0"/>
        <w:autoSpaceDE w:val="0"/>
        <w:autoSpaceDN w:val="0"/>
        <w:adjustRightInd w:val="0"/>
        <w:ind w:firstLine="640"/>
        <w:rPr>
          <w:color w:val="000000"/>
          <w:lang w:val="zh-CN"/>
        </w:rPr>
      </w:pPr>
      <w:r>
        <w:rPr>
          <w:color w:val="000000"/>
          <w:lang w:val="zh-CN"/>
        </w:rPr>
        <w:t>申请人应按</w:t>
      </w:r>
      <w:r>
        <w:rPr>
          <w:color w:val="000000"/>
          <w:lang w:val="zh-CN"/>
        </w:rPr>
        <w:t>“</w:t>
      </w:r>
      <w:r>
        <w:rPr>
          <w:lang w:val="zh-CN"/>
        </w:rPr>
        <w:t>医疗</w:t>
      </w:r>
      <w:r>
        <w:rPr>
          <w:color w:val="000000"/>
          <w:lang w:val="zh-CN"/>
        </w:rPr>
        <w:t>器械风险管理标准</w:t>
      </w:r>
      <w:r>
        <w:rPr>
          <w:color w:val="000000"/>
          <w:lang w:val="zh-CN"/>
        </w:rPr>
        <w:t>”</w:t>
      </w:r>
      <w:r>
        <w:rPr>
          <w:color w:val="000000"/>
          <w:lang w:val="zh-CN"/>
        </w:rPr>
        <w:t>附录</w:t>
      </w:r>
      <w:r>
        <w:rPr>
          <w:color w:val="000000"/>
          <w:lang w:val="zh-CN"/>
        </w:rPr>
        <w:t>C</w:t>
      </w:r>
      <w:r>
        <w:rPr>
          <w:color w:val="000000"/>
          <w:lang w:val="zh-CN"/>
        </w:rPr>
        <w:t>的</w:t>
      </w:r>
      <w:r>
        <w:rPr>
          <w:color w:val="000000"/>
          <w:lang w:val="zh-CN"/>
        </w:rPr>
        <w:t>34</w:t>
      </w:r>
      <w:r>
        <w:rPr>
          <w:color w:val="000000"/>
          <w:lang w:val="zh-CN"/>
        </w:rPr>
        <w:t>条提示，依据申报产品实际情况作针对性的简明描述，例如：</w:t>
      </w:r>
    </w:p>
    <w:p>
      <w:pPr>
        <w:overflowPunct w:val="0"/>
        <w:autoSpaceDE w:val="0"/>
        <w:autoSpaceDN w:val="0"/>
        <w:adjustRightInd w:val="0"/>
        <w:ind w:firstLine="640"/>
        <w:rPr>
          <w:color w:val="000000"/>
          <w:lang w:val="zh-CN"/>
        </w:rPr>
      </w:pPr>
      <w:r>
        <w:rPr>
          <w:color w:val="000000"/>
          <w:lang w:val="zh-CN"/>
        </w:rPr>
        <w:t>C.2.1</w:t>
      </w:r>
      <w:r>
        <w:rPr>
          <w:color w:val="000000"/>
          <w:lang w:val="zh-CN"/>
        </w:rPr>
        <w:t>：说明申报产品的预期用途。</w:t>
      </w:r>
    </w:p>
    <w:p>
      <w:pPr>
        <w:overflowPunct w:val="0"/>
        <w:autoSpaceDE w:val="0"/>
        <w:autoSpaceDN w:val="0"/>
        <w:adjustRightInd w:val="0"/>
        <w:ind w:firstLine="640"/>
        <w:rPr>
          <w:color w:val="000000"/>
          <w:lang w:val="zh-CN"/>
        </w:rPr>
      </w:pPr>
      <w:r>
        <w:rPr>
          <w:color w:val="000000"/>
          <w:lang w:val="zh-CN"/>
        </w:rPr>
        <w:t>C.2.3</w:t>
      </w:r>
      <w:r>
        <w:rPr>
          <w:color w:val="000000"/>
          <w:lang w:val="zh-CN"/>
        </w:rPr>
        <w:t>：是否与患者和其他人员接触？应说明申报产品与患者和操作人员接触的工作部件，接触性质为短时间的皮肤接触。</w:t>
      </w:r>
    </w:p>
    <w:p>
      <w:pPr>
        <w:overflowPunct w:val="0"/>
        <w:autoSpaceDE w:val="0"/>
        <w:autoSpaceDN w:val="0"/>
        <w:adjustRightInd w:val="0"/>
        <w:ind w:firstLine="640"/>
        <w:rPr>
          <w:color w:val="000000"/>
          <w:lang w:val="zh-CN"/>
        </w:rPr>
      </w:pPr>
      <w:r>
        <w:rPr>
          <w:color w:val="000000"/>
          <w:lang w:val="zh-CN"/>
        </w:rPr>
        <w:lastRenderedPageBreak/>
        <w:t>C.2.4</w:t>
      </w:r>
      <w:r>
        <w:rPr>
          <w:color w:val="000000"/>
          <w:lang w:val="zh-CN"/>
        </w:rPr>
        <w:t>及以下</w:t>
      </w:r>
      <w:r>
        <w:rPr>
          <w:color w:val="000000"/>
          <w:lang w:val="zh-CN"/>
        </w:rPr>
        <w:t>30</w:t>
      </w:r>
      <w:r>
        <w:rPr>
          <w:color w:val="000000"/>
          <w:lang w:val="zh-CN"/>
        </w:rPr>
        <w:t>项提示，应根据申报产品的实际情况逐条回答。</w:t>
      </w:r>
    </w:p>
    <w:p>
      <w:pPr>
        <w:overflowPunct w:val="0"/>
        <w:autoSpaceDE w:val="0"/>
        <w:autoSpaceDN w:val="0"/>
        <w:adjustRightInd w:val="0"/>
        <w:ind w:firstLine="640"/>
        <w:rPr>
          <w:color w:val="000000"/>
          <w:lang w:val="zh-CN"/>
        </w:rPr>
      </w:pPr>
      <w:r>
        <w:rPr>
          <w:color w:val="000000"/>
          <w:lang w:val="zh-CN"/>
        </w:rPr>
        <w:t>申报产品若存在</w:t>
      </w:r>
      <w:r>
        <w:rPr>
          <w:lang w:val="zh-CN"/>
        </w:rPr>
        <w:t>34</w:t>
      </w:r>
      <w:r>
        <w:rPr>
          <w:color w:val="000000"/>
          <w:lang w:val="zh-CN"/>
        </w:rPr>
        <w:t>条提示以外的可能影响安全性的特征，应一并做出说明。</w:t>
      </w:r>
    </w:p>
    <w:p>
      <w:pPr>
        <w:numPr>
          <w:ilvl w:val="0"/>
          <w:numId w:val="38"/>
        </w:numPr>
        <w:overflowPunct w:val="0"/>
        <w:autoSpaceDE w:val="0"/>
        <w:autoSpaceDN w:val="0"/>
        <w:spacing w:beforeLines="100" w:before="435" w:afterLines="50" w:after="217"/>
        <w:ind w:left="0" w:firstLine="640"/>
        <w:jc w:val="left"/>
        <w:outlineLvl w:val="1"/>
        <w:rPr>
          <w:rFonts w:eastAsia="黑体"/>
          <w:color w:val="000000"/>
          <w:lang w:val="zh-CN"/>
        </w:rPr>
      </w:pPr>
      <w:r>
        <w:rPr>
          <w:rFonts w:eastAsia="黑体"/>
          <w:color w:val="000000"/>
          <w:lang w:val="zh-CN"/>
        </w:rPr>
        <w:t>对申报产品的可能危害</w:t>
      </w:r>
      <w:proofErr w:type="gramStart"/>
      <w:r>
        <w:rPr>
          <w:rFonts w:eastAsia="黑体"/>
          <w:color w:val="000000"/>
          <w:lang w:val="zh-CN"/>
        </w:rPr>
        <w:t>作出</w:t>
      </w:r>
      <w:proofErr w:type="gramEnd"/>
      <w:r>
        <w:rPr>
          <w:rFonts w:eastAsia="黑体"/>
          <w:color w:val="000000"/>
          <w:lang w:val="zh-CN"/>
        </w:rPr>
        <w:t>判定</w:t>
      </w:r>
    </w:p>
    <w:p>
      <w:pPr>
        <w:overflowPunct w:val="0"/>
        <w:autoSpaceDE w:val="0"/>
        <w:autoSpaceDN w:val="0"/>
        <w:adjustRightInd w:val="0"/>
        <w:ind w:firstLine="640"/>
        <w:rPr>
          <w:rFonts w:hint="eastAsia"/>
          <w:color w:val="000000"/>
          <w:lang w:val="zh-CN"/>
        </w:rPr>
      </w:pPr>
      <w:r>
        <w:rPr>
          <w:color w:val="000000"/>
          <w:lang w:val="zh-CN"/>
        </w:rPr>
        <w:t>申请人应根据</w:t>
      </w:r>
      <w:r>
        <w:rPr>
          <w:color w:val="000000"/>
          <w:lang w:val="zh-CN"/>
        </w:rPr>
        <w:t>“</w:t>
      </w:r>
      <w:r>
        <w:rPr>
          <w:lang w:val="zh-CN"/>
        </w:rPr>
        <w:t>医疗</w:t>
      </w:r>
      <w:r>
        <w:rPr>
          <w:color w:val="000000"/>
          <w:lang w:val="zh-CN"/>
        </w:rPr>
        <w:t>器械风险管理标准</w:t>
      </w:r>
      <w:r>
        <w:rPr>
          <w:color w:val="000000"/>
          <w:lang w:val="zh-CN"/>
        </w:rPr>
        <w:t>”</w:t>
      </w:r>
      <w:r>
        <w:rPr>
          <w:color w:val="000000"/>
          <w:lang w:val="zh-CN"/>
        </w:rPr>
        <w:t>附录</w:t>
      </w:r>
      <w:r>
        <w:rPr>
          <w:color w:val="000000"/>
          <w:lang w:val="zh-CN"/>
        </w:rPr>
        <w:t>E</w:t>
      </w:r>
      <w:r>
        <w:rPr>
          <w:color w:val="000000"/>
          <w:lang w:val="zh-CN"/>
        </w:rPr>
        <w:t>的举例，对</w:t>
      </w:r>
      <w:r>
        <w:rPr>
          <w:rFonts w:hint="eastAsia"/>
          <w:color w:val="000000"/>
          <w:lang w:val="zh-CN"/>
        </w:rPr>
        <w:t>血液透析设备</w:t>
      </w:r>
      <w:r>
        <w:rPr>
          <w:color w:val="000000"/>
          <w:lang w:val="zh-CN"/>
        </w:rPr>
        <w:t>可能危害进行判定并列出清单</w:t>
      </w:r>
      <w:r>
        <w:rPr>
          <w:rFonts w:hint="eastAsia"/>
          <w:color w:val="000000"/>
          <w:lang w:val="zh-CN"/>
        </w:rPr>
        <w:t>。</w:t>
      </w:r>
    </w:p>
    <w:p>
      <w:pPr>
        <w:tabs>
          <w:tab w:val="left" w:pos="540"/>
          <w:tab w:val="left" w:pos="720"/>
        </w:tabs>
        <w:overflowPunct w:val="0"/>
        <w:autoSpaceDE w:val="0"/>
        <w:autoSpaceDN w:val="0"/>
        <w:adjustRightInd w:val="0"/>
        <w:spacing w:beforeLines="50" w:before="217"/>
        <w:ind w:firstLine="640"/>
        <w:outlineLvl w:val="2"/>
        <w:rPr>
          <w:rFonts w:eastAsia="楷体_GB2312"/>
          <w:color w:val="000000"/>
          <w:lang w:val="zh-CN"/>
        </w:rPr>
      </w:pPr>
      <w:r>
        <w:rPr>
          <w:rFonts w:eastAsia="楷体_GB2312"/>
          <w:color w:val="000000"/>
          <w:lang w:val="zh-CN"/>
        </w:rPr>
        <w:t>（一）能量危害和形成因素</w:t>
      </w:r>
    </w:p>
    <w:p>
      <w:pPr>
        <w:overflowPunct w:val="0"/>
        <w:autoSpaceDE w:val="0"/>
        <w:autoSpaceDN w:val="0"/>
        <w:adjustRightInd w:val="0"/>
        <w:spacing w:beforeLines="50" w:before="217"/>
        <w:ind w:firstLine="640"/>
        <w:rPr>
          <w:color w:val="000000"/>
          <w:lang w:val="zh-CN"/>
        </w:rPr>
      </w:pPr>
      <w:r>
        <w:rPr>
          <w:color w:val="000000"/>
          <w:lang w:val="zh-CN"/>
        </w:rPr>
        <w:t xml:space="preserve">1. </w:t>
      </w:r>
      <w:r>
        <w:rPr>
          <w:color w:val="000000"/>
          <w:lang w:val="zh-CN"/>
        </w:rPr>
        <w:t>对患者和使用者的电击危害，例如：</w:t>
      </w:r>
    </w:p>
    <w:p>
      <w:pPr>
        <w:overflowPunct w:val="0"/>
        <w:autoSpaceDE w:val="0"/>
        <w:autoSpaceDN w:val="0"/>
        <w:adjustRightInd w:val="0"/>
        <w:ind w:firstLine="640"/>
        <w:rPr>
          <w:color w:val="000000"/>
          <w:lang w:val="zh-CN"/>
        </w:rPr>
      </w:pPr>
      <w:r>
        <w:rPr>
          <w:color w:val="000000"/>
          <w:lang w:val="zh-CN"/>
        </w:rPr>
        <w:t>（</w:t>
      </w:r>
      <w:r>
        <w:rPr>
          <w:color w:val="000000"/>
          <w:lang w:val="zh-CN"/>
        </w:rPr>
        <w:t>1</w:t>
      </w:r>
      <w:r>
        <w:rPr>
          <w:color w:val="000000"/>
          <w:lang w:val="zh-CN"/>
        </w:rPr>
        <w:t>）应用部分与带电部分未充分隔离；</w:t>
      </w:r>
    </w:p>
    <w:p>
      <w:pPr>
        <w:overflowPunct w:val="0"/>
        <w:autoSpaceDE w:val="0"/>
        <w:autoSpaceDN w:val="0"/>
        <w:adjustRightInd w:val="0"/>
        <w:ind w:firstLine="640"/>
        <w:rPr>
          <w:color w:val="000000"/>
          <w:lang w:val="zh-CN"/>
        </w:rPr>
      </w:pPr>
      <w:r>
        <w:rPr>
          <w:color w:val="000000"/>
          <w:lang w:val="zh-CN"/>
        </w:rPr>
        <w:t>（</w:t>
      </w:r>
      <w:r>
        <w:rPr>
          <w:color w:val="000000"/>
          <w:lang w:val="zh-CN"/>
        </w:rPr>
        <w:t>2</w:t>
      </w:r>
      <w:r>
        <w:rPr>
          <w:color w:val="000000"/>
          <w:lang w:val="zh-CN"/>
        </w:rPr>
        <w:t>）接地不良，对地阻抗大；</w:t>
      </w:r>
    </w:p>
    <w:p>
      <w:pPr>
        <w:overflowPunct w:val="0"/>
        <w:autoSpaceDE w:val="0"/>
        <w:autoSpaceDN w:val="0"/>
        <w:adjustRightInd w:val="0"/>
        <w:ind w:firstLine="640"/>
        <w:rPr>
          <w:color w:val="000000"/>
          <w:lang w:val="zh-CN"/>
        </w:rPr>
      </w:pPr>
      <w:r>
        <w:rPr>
          <w:color w:val="000000"/>
          <w:lang w:val="zh-CN"/>
        </w:rPr>
        <w:t>（</w:t>
      </w:r>
      <w:r>
        <w:rPr>
          <w:color w:val="000000"/>
          <w:lang w:val="zh-CN"/>
        </w:rPr>
        <w:t>3</w:t>
      </w:r>
      <w:r>
        <w:rPr>
          <w:color w:val="000000"/>
          <w:lang w:val="zh-CN"/>
        </w:rPr>
        <w:t>）高低压系统</w:t>
      </w:r>
      <w:r>
        <w:rPr>
          <w:lang w:val="zh-CN"/>
        </w:rPr>
        <w:t>电介质</w:t>
      </w:r>
      <w:r>
        <w:rPr>
          <w:color w:val="000000"/>
          <w:lang w:val="zh-CN"/>
        </w:rPr>
        <w:t>绝缘强度不够；</w:t>
      </w:r>
    </w:p>
    <w:p>
      <w:pPr>
        <w:overflowPunct w:val="0"/>
        <w:autoSpaceDE w:val="0"/>
        <w:autoSpaceDN w:val="0"/>
        <w:adjustRightInd w:val="0"/>
        <w:ind w:firstLine="640"/>
        <w:rPr>
          <w:color w:val="000000"/>
          <w:lang w:val="zh-CN"/>
        </w:rPr>
      </w:pPr>
      <w:r>
        <w:rPr>
          <w:color w:val="000000"/>
          <w:lang w:val="zh-CN"/>
        </w:rPr>
        <w:t>（</w:t>
      </w:r>
      <w:r>
        <w:rPr>
          <w:color w:val="000000"/>
          <w:lang w:val="zh-CN"/>
        </w:rPr>
        <w:t>4</w:t>
      </w:r>
      <w:r>
        <w:rPr>
          <w:color w:val="000000"/>
          <w:lang w:val="zh-CN"/>
        </w:rPr>
        <w:t>）患者漏电流、外壳漏电流超标；</w:t>
      </w:r>
    </w:p>
    <w:p>
      <w:pPr>
        <w:overflowPunct w:val="0"/>
        <w:autoSpaceDE w:val="0"/>
        <w:autoSpaceDN w:val="0"/>
        <w:adjustRightInd w:val="0"/>
        <w:ind w:firstLine="640"/>
        <w:rPr>
          <w:color w:val="000000"/>
          <w:lang w:val="zh-CN"/>
        </w:rPr>
      </w:pPr>
      <w:r>
        <w:rPr>
          <w:color w:val="000000"/>
          <w:lang w:val="zh-CN"/>
        </w:rPr>
        <w:t>（</w:t>
      </w:r>
      <w:r>
        <w:rPr>
          <w:color w:val="000000"/>
          <w:lang w:val="zh-CN"/>
        </w:rPr>
        <w:t>5</w:t>
      </w:r>
      <w:r>
        <w:rPr>
          <w:color w:val="000000"/>
          <w:lang w:val="zh-CN"/>
        </w:rPr>
        <w:t>）设备</w:t>
      </w:r>
      <w:r>
        <w:rPr>
          <w:lang w:val="zh-CN"/>
        </w:rPr>
        <w:t>外壳</w:t>
      </w:r>
      <w:r>
        <w:rPr>
          <w:color w:val="000000"/>
          <w:lang w:val="zh-CN"/>
        </w:rPr>
        <w:t>封闭不良；</w:t>
      </w:r>
    </w:p>
    <w:p>
      <w:pPr>
        <w:overflowPunct w:val="0"/>
        <w:autoSpaceDE w:val="0"/>
        <w:autoSpaceDN w:val="0"/>
        <w:adjustRightInd w:val="0"/>
        <w:ind w:firstLine="640"/>
        <w:rPr>
          <w:rFonts w:hint="eastAsia"/>
          <w:color w:val="000000"/>
          <w:lang w:val="zh-CN"/>
        </w:rPr>
      </w:pPr>
      <w:r>
        <w:rPr>
          <w:color w:val="000000"/>
          <w:lang w:val="zh-CN"/>
        </w:rPr>
        <w:t>（</w:t>
      </w:r>
      <w:r>
        <w:rPr>
          <w:color w:val="000000"/>
          <w:lang w:val="zh-CN"/>
        </w:rPr>
        <w:t>6</w:t>
      </w:r>
      <w:r>
        <w:rPr>
          <w:color w:val="000000"/>
          <w:lang w:val="zh-CN"/>
        </w:rPr>
        <w:t>）插头</w:t>
      </w:r>
      <w:r>
        <w:rPr>
          <w:lang w:val="zh-CN"/>
        </w:rPr>
        <w:t>剩余电压</w:t>
      </w:r>
      <w:r>
        <w:rPr>
          <w:color w:val="000000"/>
          <w:lang w:val="zh-CN"/>
        </w:rPr>
        <w:t>过高</w:t>
      </w:r>
      <w:r>
        <w:rPr>
          <w:rFonts w:hint="eastAsia"/>
          <w:color w:val="000000"/>
          <w:lang w:val="zh-CN"/>
        </w:rPr>
        <w:t>。</w:t>
      </w:r>
    </w:p>
    <w:p>
      <w:pPr>
        <w:overflowPunct w:val="0"/>
        <w:autoSpaceDE w:val="0"/>
        <w:autoSpaceDN w:val="0"/>
        <w:adjustRightInd w:val="0"/>
        <w:spacing w:beforeLines="50" w:before="217"/>
        <w:ind w:firstLine="640"/>
        <w:rPr>
          <w:color w:val="000000"/>
          <w:lang w:val="zh-CN"/>
        </w:rPr>
      </w:pPr>
      <w:r>
        <w:rPr>
          <w:color w:val="000000"/>
          <w:lang w:val="zh-CN"/>
        </w:rPr>
        <w:t xml:space="preserve">2. </w:t>
      </w:r>
      <w:r>
        <w:rPr>
          <w:color w:val="000000"/>
          <w:lang w:val="zh-CN"/>
        </w:rPr>
        <w:t>机械力及</w:t>
      </w:r>
      <w:r>
        <w:rPr>
          <w:lang w:val="zh-CN"/>
        </w:rPr>
        <w:t>机械</w:t>
      </w:r>
      <w:r>
        <w:rPr>
          <w:color w:val="000000"/>
          <w:lang w:val="zh-CN"/>
        </w:rPr>
        <w:t>损害，例如：</w:t>
      </w:r>
    </w:p>
    <w:p>
      <w:pPr>
        <w:overflowPunct w:val="0"/>
        <w:autoSpaceDE w:val="0"/>
        <w:autoSpaceDN w:val="0"/>
        <w:adjustRightInd w:val="0"/>
        <w:ind w:firstLine="640"/>
        <w:rPr>
          <w:color w:val="000000"/>
          <w:lang w:val="zh-CN"/>
        </w:rPr>
      </w:pPr>
      <w:r>
        <w:rPr>
          <w:color w:val="000000"/>
          <w:lang w:val="zh-CN"/>
        </w:rPr>
        <w:t>（</w:t>
      </w:r>
      <w:r>
        <w:rPr>
          <w:color w:val="000000"/>
          <w:lang w:val="zh-CN"/>
        </w:rPr>
        <w:t>2</w:t>
      </w:r>
      <w:r>
        <w:rPr>
          <w:color w:val="000000"/>
          <w:lang w:val="zh-CN"/>
        </w:rPr>
        <w:t>）机械部件的尖角、锐边、毛刺刮伤患者；</w:t>
      </w:r>
    </w:p>
    <w:p>
      <w:pPr>
        <w:overflowPunct w:val="0"/>
        <w:autoSpaceDE w:val="0"/>
        <w:autoSpaceDN w:val="0"/>
        <w:adjustRightInd w:val="0"/>
        <w:ind w:firstLine="640"/>
        <w:rPr>
          <w:color w:val="000000"/>
          <w:lang w:val="zh-CN"/>
        </w:rPr>
      </w:pPr>
      <w:r>
        <w:rPr>
          <w:color w:val="000000"/>
          <w:lang w:val="zh-CN"/>
        </w:rPr>
        <w:t>（</w:t>
      </w:r>
      <w:r>
        <w:rPr>
          <w:color w:val="000000"/>
          <w:lang w:val="zh-CN"/>
        </w:rPr>
        <w:t>3</w:t>
      </w:r>
      <w:r>
        <w:rPr>
          <w:color w:val="000000"/>
          <w:lang w:val="zh-CN"/>
        </w:rPr>
        <w:t>）运动部件间的空间和隙缝伤人。</w:t>
      </w:r>
    </w:p>
    <w:p>
      <w:pPr>
        <w:overflowPunct w:val="0"/>
        <w:autoSpaceDE w:val="0"/>
        <w:autoSpaceDN w:val="0"/>
        <w:adjustRightInd w:val="0"/>
        <w:spacing w:beforeLines="50" w:before="217"/>
        <w:ind w:firstLine="640"/>
        <w:rPr>
          <w:color w:val="000000"/>
          <w:lang w:val="zh-CN"/>
        </w:rPr>
      </w:pPr>
      <w:r>
        <w:rPr>
          <w:color w:val="000000"/>
          <w:lang w:val="zh-CN"/>
        </w:rPr>
        <w:t xml:space="preserve">3. </w:t>
      </w:r>
      <w:r>
        <w:rPr>
          <w:color w:val="000000"/>
          <w:lang w:val="zh-CN"/>
        </w:rPr>
        <w:t>悬挂物下坠，例如：</w:t>
      </w:r>
    </w:p>
    <w:p>
      <w:pPr>
        <w:overflowPunct w:val="0"/>
        <w:autoSpaceDE w:val="0"/>
        <w:autoSpaceDN w:val="0"/>
        <w:adjustRightInd w:val="0"/>
        <w:ind w:firstLine="640"/>
        <w:rPr>
          <w:color w:val="000000"/>
          <w:lang w:val="zh-CN"/>
        </w:rPr>
      </w:pPr>
      <w:r>
        <w:rPr>
          <w:color w:val="000000"/>
          <w:lang w:val="zh-CN"/>
        </w:rPr>
        <w:t>（</w:t>
      </w:r>
      <w:r>
        <w:rPr>
          <w:color w:val="000000"/>
          <w:lang w:val="zh-CN"/>
        </w:rPr>
        <w:t>1</w:t>
      </w:r>
      <w:r>
        <w:rPr>
          <w:color w:val="000000"/>
          <w:lang w:val="zh-CN"/>
        </w:rPr>
        <w:t>）悬挂</w:t>
      </w:r>
      <w:r>
        <w:rPr>
          <w:lang w:val="zh-CN"/>
        </w:rPr>
        <w:t>部件</w:t>
      </w:r>
      <w:r>
        <w:rPr>
          <w:color w:val="000000"/>
          <w:lang w:val="zh-CN"/>
        </w:rPr>
        <w:t>紧固不牢，挂钩折断；</w:t>
      </w:r>
    </w:p>
    <w:p>
      <w:pPr>
        <w:overflowPunct w:val="0"/>
        <w:autoSpaceDE w:val="0"/>
        <w:autoSpaceDN w:val="0"/>
        <w:adjustRightInd w:val="0"/>
        <w:ind w:firstLine="640"/>
        <w:rPr>
          <w:color w:val="000000"/>
          <w:lang w:val="zh-CN"/>
        </w:rPr>
      </w:pPr>
      <w:r>
        <w:rPr>
          <w:color w:val="000000"/>
          <w:lang w:val="zh-CN"/>
        </w:rPr>
        <w:t>（</w:t>
      </w:r>
      <w:r>
        <w:rPr>
          <w:color w:val="000000"/>
          <w:lang w:val="zh-CN"/>
        </w:rPr>
        <w:t>2</w:t>
      </w:r>
      <w:r>
        <w:rPr>
          <w:color w:val="000000"/>
          <w:lang w:val="zh-CN"/>
        </w:rPr>
        <w:t>）防坠</w:t>
      </w:r>
      <w:r>
        <w:rPr>
          <w:lang w:val="zh-CN"/>
        </w:rPr>
        <w:t>装置</w:t>
      </w:r>
      <w:r>
        <w:rPr>
          <w:color w:val="000000"/>
          <w:lang w:val="zh-CN"/>
        </w:rPr>
        <w:t>失效。</w:t>
      </w:r>
    </w:p>
    <w:p>
      <w:pPr>
        <w:tabs>
          <w:tab w:val="left" w:pos="540"/>
          <w:tab w:val="left" w:pos="720"/>
        </w:tabs>
        <w:overflowPunct w:val="0"/>
        <w:autoSpaceDE w:val="0"/>
        <w:autoSpaceDN w:val="0"/>
        <w:adjustRightInd w:val="0"/>
        <w:spacing w:beforeLines="50" w:before="217"/>
        <w:ind w:firstLine="640"/>
        <w:outlineLvl w:val="2"/>
        <w:rPr>
          <w:color w:val="000000"/>
          <w:lang w:val="zh-CN"/>
        </w:rPr>
      </w:pPr>
      <w:r>
        <w:rPr>
          <w:rFonts w:eastAsia="楷体_GB2312"/>
          <w:color w:val="000000"/>
          <w:lang w:val="zh-CN"/>
        </w:rPr>
        <w:t>（二）生物和化学危害</w:t>
      </w:r>
    </w:p>
    <w:p>
      <w:pPr>
        <w:overflowPunct w:val="0"/>
        <w:autoSpaceDE w:val="0"/>
        <w:autoSpaceDN w:val="0"/>
        <w:adjustRightInd w:val="0"/>
        <w:ind w:firstLine="640"/>
        <w:rPr>
          <w:color w:val="000000"/>
          <w:lang w:val="zh-CN"/>
        </w:rPr>
      </w:pPr>
      <w:r>
        <w:rPr>
          <w:color w:val="000000"/>
          <w:lang w:val="zh-CN"/>
        </w:rPr>
        <w:lastRenderedPageBreak/>
        <w:t>例如：患者交叉感染。</w:t>
      </w:r>
    </w:p>
    <w:p>
      <w:pPr>
        <w:tabs>
          <w:tab w:val="left" w:pos="540"/>
          <w:tab w:val="left" w:pos="720"/>
        </w:tabs>
        <w:overflowPunct w:val="0"/>
        <w:autoSpaceDE w:val="0"/>
        <w:autoSpaceDN w:val="0"/>
        <w:adjustRightInd w:val="0"/>
        <w:spacing w:beforeLines="50" w:before="217"/>
        <w:ind w:firstLine="640"/>
        <w:outlineLvl w:val="2"/>
        <w:rPr>
          <w:color w:val="000000"/>
          <w:lang w:val="zh-CN"/>
        </w:rPr>
      </w:pPr>
      <w:r>
        <w:rPr>
          <w:rFonts w:eastAsia="楷体_GB2312"/>
          <w:color w:val="000000"/>
          <w:lang w:val="zh-CN"/>
        </w:rPr>
        <w:t>（三）运作中的危害</w:t>
      </w:r>
    </w:p>
    <w:p>
      <w:pPr>
        <w:overflowPunct w:val="0"/>
        <w:autoSpaceDE w:val="0"/>
        <w:autoSpaceDN w:val="0"/>
        <w:adjustRightInd w:val="0"/>
        <w:ind w:firstLine="640"/>
        <w:rPr>
          <w:color w:val="000000"/>
          <w:lang w:val="zh-CN"/>
        </w:rPr>
      </w:pPr>
      <w:r>
        <w:rPr>
          <w:color w:val="000000"/>
          <w:lang w:val="zh-CN"/>
        </w:rPr>
        <w:t>例如：</w:t>
      </w:r>
    </w:p>
    <w:p>
      <w:pPr>
        <w:numPr>
          <w:ilvl w:val="0"/>
          <w:numId w:val="39"/>
        </w:numPr>
        <w:tabs>
          <w:tab w:val="left" w:pos="900"/>
        </w:tabs>
        <w:overflowPunct w:val="0"/>
        <w:autoSpaceDE w:val="0"/>
        <w:autoSpaceDN w:val="0"/>
        <w:adjustRightInd w:val="0"/>
        <w:ind w:left="0" w:firstLine="640"/>
        <w:jc w:val="left"/>
        <w:rPr>
          <w:color w:val="000000"/>
          <w:lang w:val="zh-CN"/>
        </w:rPr>
      </w:pPr>
      <w:r>
        <w:rPr>
          <w:color w:val="000000"/>
          <w:lang w:val="zh-CN"/>
        </w:rPr>
        <w:t>设备功能的丧失或变坏；</w:t>
      </w:r>
    </w:p>
    <w:p>
      <w:pPr>
        <w:numPr>
          <w:ilvl w:val="0"/>
          <w:numId w:val="39"/>
        </w:numPr>
        <w:tabs>
          <w:tab w:val="left" w:pos="900"/>
        </w:tabs>
        <w:overflowPunct w:val="0"/>
        <w:autoSpaceDE w:val="0"/>
        <w:autoSpaceDN w:val="0"/>
        <w:adjustRightInd w:val="0"/>
        <w:ind w:left="0" w:firstLine="640"/>
        <w:jc w:val="left"/>
        <w:rPr>
          <w:color w:val="000000"/>
          <w:lang w:val="zh-CN"/>
        </w:rPr>
      </w:pPr>
      <w:r>
        <w:rPr>
          <w:color w:val="000000"/>
          <w:lang w:val="zh-CN"/>
        </w:rPr>
        <w:t>使用错误造成的危害；</w:t>
      </w:r>
    </w:p>
    <w:p>
      <w:pPr>
        <w:numPr>
          <w:ilvl w:val="0"/>
          <w:numId w:val="39"/>
        </w:numPr>
        <w:tabs>
          <w:tab w:val="left" w:pos="900"/>
        </w:tabs>
        <w:overflowPunct w:val="0"/>
        <w:autoSpaceDE w:val="0"/>
        <w:autoSpaceDN w:val="0"/>
        <w:adjustRightInd w:val="0"/>
        <w:ind w:left="0" w:firstLine="640"/>
        <w:jc w:val="left"/>
        <w:rPr>
          <w:color w:val="000000"/>
          <w:lang w:val="zh-CN"/>
        </w:rPr>
      </w:pPr>
      <w:r>
        <w:rPr>
          <w:color w:val="000000"/>
          <w:lang w:val="zh-CN"/>
        </w:rPr>
        <w:t>维护不良和老化引起的危害。</w:t>
      </w:r>
    </w:p>
    <w:p>
      <w:pPr>
        <w:tabs>
          <w:tab w:val="left" w:pos="540"/>
          <w:tab w:val="left" w:pos="720"/>
        </w:tabs>
        <w:overflowPunct w:val="0"/>
        <w:autoSpaceDE w:val="0"/>
        <w:autoSpaceDN w:val="0"/>
        <w:adjustRightInd w:val="0"/>
        <w:spacing w:beforeLines="50" w:before="217"/>
        <w:ind w:firstLine="640"/>
        <w:outlineLvl w:val="2"/>
        <w:rPr>
          <w:rFonts w:eastAsia="楷体_GB2312"/>
          <w:color w:val="000000"/>
          <w:lang w:val="zh-CN"/>
        </w:rPr>
      </w:pPr>
      <w:r>
        <w:rPr>
          <w:rFonts w:eastAsia="楷体_GB2312"/>
          <w:color w:val="000000"/>
          <w:lang w:val="zh-CN"/>
        </w:rPr>
        <w:t>（四）信息危害</w:t>
      </w:r>
    </w:p>
    <w:p>
      <w:pPr>
        <w:overflowPunct w:val="0"/>
        <w:autoSpaceDE w:val="0"/>
        <w:autoSpaceDN w:val="0"/>
        <w:adjustRightInd w:val="0"/>
        <w:ind w:firstLine="640"/>
        <w:rPr>
          <w:rFonts w:eastAsia="楷体_GB2312"/>
          <w:color w:val="000000"/>
          <w:lang w:val="zh-CN"/>
        </w:rPr>
      </w:pPr>
      <w:r>
        <w:rPr>
          <w:color w:val="000000"/>
          <w:lang w:val="zh-CN"/>
        </w:rPr>
        <w:t>例如：</w:t>
      </w:r>
    </w:p>
    <w:p>
      <w:pPr>
        <w:numPr>
          <w:ilvl w:val="0"/>
          <w:numId w:val="40"/>
        </w:numPr>
        <w:tabs>
          <w:tab w:val="left" w:pos="900"/>
        </w:tabs>
        <w:overflowPunct w:val="0"/>
        <w:autoSpaceDE w:val="0"/>
        <w:autoSpaceDN w:val="0"/>
        <w:adjustRightInd w:val="0"/>
        <w:ind w:firstLineChars="0"/>
        <w:jc w:val="left"/>
        <w:rPr>
          <w:color w:val="000000"/>
          <w:lang w:val="zh-CN"/>
        </w:rPr>
      </w:pPr>
      <w:r>
        <w:rPr>
          <w:color w:val="000000"/>
          <w:lang w:val="zh-CN"/>
        </w:rPr>
        <w:t>标记不足或不正确；</w:t>
      </w:r>
    </w:p>
    <w:p>
      <w:pPr>
        <w:numPr>
          <w:ilvl w:val="0"/>
          <w:numId w:val="40"/>
        </w:numPr>
        <w:tabs>
          <w:tab w:val="left" w:pos="900"/>
        </w:tabs>
        <w:overflowPunct w:val="0"/>
        <w:autoSpaceDE w:val="0"/>
        <w:autoSpaceDN w:val="0"/>
        <w:adjustRightInd w:val="0"/>
        <w:ind w:left="0" w:firstLine="640"/>
        <w:jc w:val="left"/>
        <w:rPr>
          <w:color w:val="000000"/>
          <w:lang w:val="zh-CN"/>
        </w:rPr>
      </w:pPr>
      <w:r>
        <w:rPr>
          <w:color w:val="000000"/>
          <w:lang w:val="zh-CN"/>
        </w:rPr>
        <w:t>操作说明书有缺失，或过于复杂；</w:t>
      </w:r>
    </w:p>
    <w:p>
      <w:pPr>
        <w:numPr>
          <w:ilvl w:val="0"/>
          <w:numId w:val="40"/>
        </w:numPr>
        <w:tabs>
          <w:tab w:val="left" w:pos="900"/>
        </w:tabs>
        <w:overflowPunct w:val="0"/>
        <w:autoSpaceDE w:val="0"/>
        <w:autoSpaceDN w:val="0"/>
        <w:adjustRightInd w:val="0"/>
        <w:ind w:left="0" w:firstLine="640"/>
        <w:jc w:val="left"/>
        <w:rPr>
          <w:color w:val="000000"/>
          <w:lang w:val="zh-CN"/>
        </w:rPr>
      </w:pPr>
      <w:r>
        <w:rPr>
          <w:color w:val="000000"/>
          <w:lang w:val="zh-CN"/>
        </w:rPr>
        <w:t>警告不恰当；</w:t>
      </w:r>
    </w:p>
    <w:p>
      <w:pPr>
        <w:numPr>
          <w:ilvl w:val="0"/>
          <w:numId w:val="40"/>
        </w:numPr>
        <w:tabs>
          <w:tab w:val="left" w:pos="900"/>
        </w:tabs>
        <w:overflowPunct w:val="0"/>
        <w:autoSpaceDE w:val="0"/>
        <w:autoSpaceDN w:val="0"/>
        <w:adjustRightInd w:val="0"/>
        <w:ind w:left="0" w:firstLine="640"/>
        <w:jc w:val="left"/>
        <w:rPr>
          <w:color w:val="000000"/>
          <w:lang w:val="zh-CN"/>
        </w:rPr>
      </w:pPr>
      <w:r>
        <w:rPr>
          <w:color w:val="000000"/>
          <w:lang w:val="zh-CN"/>
        </w:rPr>
        <w:t>服务和维护规范不充分。</w:t>
      </w:r>
    </w:p>
    <w:p>
      <w:pPr>
        <w:overflowPunct w:val="0"/>
        <w:autoSpaceDE w:val="0"/>
        <w:autoSpaceDN w:val="0"/>
        <w:adjustRightInd w:val="0"/>
        <w:ind w:firstLine="640"/>
        <w:rPr>
          <w:color w:val="000000"/>
          <w:lang w:val="zh-CN"/>
        </w:rPr>
      </w:pPr>
      <w:r>
        <w:rPr>
          <w:color w:val="000000"/>
          <w:lang w:val="zh-CN"/>
        </w:rPr>
        <w:t>对以上各项，根据申报产品实际情况判定列出</w:t>
      </w:r>
      <w:r>
        <w:rPr>
          <w:rFonts w:hint="eastAsia"/>
          <w:color w:val="000000"/>
          <w:lang w:val="zh-CN"/>
        </w:rPr>
        <w:t>。</w:t>
      </w:r>
    </w:p>
    <w:p>
      <w:pPr>
        <w:numPr>
          <w:ilvl w:val="0"/>
          <w:numId w:val="38"/>
        </w:numPr>
        <w:overflowPunct w:val="0"/>
        <w:autoSpaceDE w:val="0"/>
        <w:autoSpaceDN w:val="0"/>
        <w:spacing w:beforeLines="100" w:before="435" w:afterLines="50" w:after="217"/>
        <w:ind w:left="0" w:firstLine="640"/>
        <w:jc w:val="left"/>
        <w:outlineLvl w:val="1"/>
        <w:rPr>
          <w:rFonts w:eastAsia="黑体"/>
          <w:lang w:val="zh-CN"/>
        </w:rPr>
      </w:pPr>
      <w:bookmarkStart w:id="9" w:name="_Toc430317319"/>
      <w:r>
        <w:rPr>
          <w:rFonts w:eastAsia="黑体"/>
        </w:rPr>
        <w:t>明确风险可接受准则</w:t>
      </w:r>
      <w:bookmarkEnd w:id="9"/>
    </w:p>
    <w:p>
      <w:pPr>
        <w:numPr>
          <w:ilvl w:val="0"/>
          <w:numId w:val="38"/>
        </w:numPr>
        <w:overflowPunct w:val="0"/>
        <w:autoSpaceDE w:val="0"/>
        <w:autoSpaceDN w:val="0"/>
        <w:spacing w:beforeLines="100" w:before="435" w:afterLines="50" w:after="217"/>
        <w:ind w:left="0" w:firstLine="640"/>
        <w:jc w:val="left"/>
        <w:outlineLvl w:val="1"/>
        <w:rPr>
          <w:rFonts w:eastAsia="黑体"/>
          <w:color w:val="000000"/>
          <w:lang w:val="zh-CN"/>
        </w:rPr>
      </w:pPr>
      <w:r>
        <w:rPr>
          <w:rFonts w:eastAsia="黑体"/>
        </w:rPr>
        <w:t>对判定的</w:t>
      </w:r>
      <w:r>
        <w:rPr>
          <w:rFonts w:eastAsia="黑体"/>
          <w:color w:val="000000"/>
          <w:lang w:val="zh-CN"/>
        </w:rPr>
        <w:t>危害采取降低风险的控制措施</w:t>
      </w:r>
    </w:p>
    <w:p>
      <w:pPr>
        <w:overflowPunct w:val="0"/>
        <w:autoSpaceDE w:val="0"/>
        <w:autoSpaceDN w:val="0"/>
        <w:adjustRightInd w:val="0"/>
        <w:ind w:firstLine="640"/>
        <w:rPr>
          <w:color w:val="000000"/>
          <w:lang w:val="zh-CN"/>
        </w:rPr>
      </w:pPr>
      <w:r>
        <w:rPr>
          <w:color w:val="000000"/>
          <w:lang w:val="zh-CN"/>
        </w:rPr>
        <w:t>为使所有</w:t>
      </w:r>
      <w:r>
        <w:rPr>
          <w:lang w:val="zh-CN"/>
        </w:rPr>
        <w:t>危害</w:t>
      </w:r>
      <w:r>
        <w:rPr>
          <w:color w:val="000000"/>
          <w:lang w:val="zh-CN"/>
        </w:rPr>
        <w:t>的风险达到可接受的水平，一般依次采取如下的一种或多种方法：</w:t>
      </w:r>
    </w:p>
    <w:p>
      <w:pPr>
        <w:overflowPunct w:val="0"/>
        <w:autoSpaceDE w:val="0"/>
        <w:autoSpaceDN w:val="0"/>
        <w:adjustRightInd w:val="0"/>
        <w:ind w:firstLine="640"/>
        <w:rPr>
          <w:color w:val="000000"/>
          <w:lang w:val="zh-CN"/>
        </w:rPr>
      </w:pPr>
      <w:r>
        <w:rPr>
          <w:rFonts w:hint="eastAsia"/>
          <w:color w:val="000000"/>
          <w:lang w:val="zh-CN"/>
        </w:rPr>
        <w:t>1</w:t>
      </w:r>
      <w:r>
        <w:rPr>
          <w:color w:val="000000"/>
          <w:lang w:val="zh-CN"/>
        </w:rPr>
        <w:t xml:space="preserve">. </w:t>
      </w:r>
      <w:r>
        <w:rPr>
          <w:color w:val="000000"/>
          <w:lang w:val="zh-CN"/>
        </w:rPr>
        <w:t>通过设计取得固有安全性；</w:t>
      </w:r>
    </w:p>
    <w:p>
      <w:pPr>
        <w:overflowPunct w:val="0"/>
        <w:autoSpaceDE w:val="0"/>
        <w:autoSpaceDN w:val="0"/>
        <w:adjustRightInd w:val="0"/>
        <w:ind w:firstLine="640"/>
        <w:rPr>
          <w:color w:val="000000"/>
          <w:lang w:val="zh-CN"/>
        </w:rPr>
      </w:pPr>
      <w:r>
        <w:rPr>
          <w:rFonts w:hint="eastAsia"/>
          <w:color w:val="000000"/>
          <w:lang w:val="zh-CN"/>
        </w:rPr>
        <w:t>2</w:t>
      </w:r>
      <w:r>
        <w:rPr>
          <w:color w:val="000000"/>
          <w:lang w:val="zh-CN"/>
        </w:rPr>
        <w:t xml:space="preserve">. </w:t>
      </w:r>
      <w:r>
        <w:rPr>
          <w:color w:val="000000"/>
          <w:lang w:val="zh-CN"/>
        </w:rPr>
        <w:t>医疗器械本身或在生产过程中的防护措施；</w:t>
      </w:r>
    </w:p>
    <w:p>
      <w:pPr>
        <w:overflowPunct w:val="0"/>
        <w:autoSpaceDE w:val="0"/>
        <w:autoSpaceDN w:val="0"/>
        <w:adjustRightInd w:val="0"/>
        <w:ind w:firstLine="640"/>
        <w:rPr>
          <w:color w:val="000000"/>
          <w:lang w:val="zh-CN"/>
        </w:rPr>
      </w:pPr>
      <w:r>
        <w:rPr>
          <w:rFonts w:hint="eastAsia"/>
          <w:color w:val="000000"/>
          <w:lang w:val="zh-CN"/>
        </w:rPr>
        <w:t>3</w:t>
      </w:r>
      <w:r>
        <w:rPr>
          <w:color w:val="000000"/>
          <w:lang w:val="zh-CN"/>
        </w:rPr>
        <w:t xml:space="preserve">. </w:t>
      </w:r>
      <w:r>
        <w:rPr>
          <w:color w:val="000000"/>
          <w:lang w:val="zh-CN"/>
        </w:rPr>
        <w:t>告知安全信息</w:t>
      </w:r>
      <w:r>
        <w:rPr>
          <w:rFonts w:hint="eastAsia"/>
          <w:color w:val="000000"/>
          <w:lang w:val="zh-CN"/>
        </w:rPr>
        <w:t>。</w:t>
      </w:r>
    </w:p>
    <w:p>
      <w:pPr>
        <w:overflowPunct w:val="0"/>
        <w:autoSpaceDE w:val="0"/>
        <w:autoSpaceDN w:val="0"/>
        <w:adjustRightInd w:val="0"/>
        <w:ind w:firstLine="640"/>
        <w:rPr>
          <w:color w:val="000000"/>
          <w:lang w:val="zh-CN"/>
        </w:rPr>
      </w:pPr>
      <w:r>
        <w:rPr>
          <w:color w:val="000000"/>
          <w:lang w:val="zh-CN"/>
        </w:rPr>
        <w:t>申请人应根据列出的危害，逐项说明降低风险至可接受水平的采取措施。</w:t>
      </w:r>
    </w:p>
    <w:p>
      <w:pPr>
        <w:numPr>
          <w:ilvl w:val="0"/>
          <w:numId w:val="38"/>
        </w:numPr>
        <w:overflowPunct w:val="0"/>
        <w:autoSpaceDE w:val="0"/>
        <w:autoSpaceDN w:val="0"/>
        <w:spacing w:beforeLines="100" w:before="435" w:afterLines="50" w:after="217"/>
        <w:ind w:left="0" w:firstLine="640"/>
        <w:jc w:val="left"/>
        <w:outlineLvl w:val="1"/>
        <w:rPr>
          <w:rFonts w:eastAsia="黑体"/>
          <w:color w:val="000000"/>
          <w:lang w:val="zh-CN"/>
        </w:rPr>
      </w:pPr>
      <w:r>
        <w:rPr>
          <w:rFonts w:eastAsia="黑体"/>
          <w:color w:val="000000"/>
          <w:lang w:val="zh-CN"/>
        </w:rPr>
        <w:lastRenderedPageBreak/>
        <w:t>对采取控制措施后的剩余风险进行估计和评价</w:t>
      </w:r>
    </w:p>
    <w:p>
      <w:pPr>
        <w:overflowPunct w:val="0"/>
        <w:autoSpaceDE w:val="0"/>
        <w:autoSpaceDN w:val="0"/>
        <w:adjustRightInd w:val="0"/>
        <w:ind w:firstLine="640"/>
        <w:rPr>
          <w:rFonts w:hint="eastAsia"/>
          <w:color w:val="000000"/>
          <w:lang w:val="zh-CN"/>
        </w:rPr>
      </w:pPr>
      <w:r>
        <w:rPr>
          <w:color w:val="000000"/>
          <w:lang w:val="zh-CN"/>
        </w:rPr>
        <w:t>申请人应</w:t>
      </w:r>
      <w:r>
        <w:rPr>
          <w:lang w:val="zh-CN"/>
        </w:rPr>
        <w:t>针对</w:t>
      </w:r>
      <w:r>
        <w:rPr>
          <w:color w:val="000000"/>
          <w:lang w:val="zh-CN"/>
        </w:rPr>
        <w:t>剩余风险进行逐项估计，确认均达到可接受水平。评价方法至少采用</w:t>
      </w:r>
      <w:r>
        <w:rPr>
          <w:color w:val="000000"/>
          <w:lang w:val="zh-CN"/>
        </w:rPr>
        <w:t>YY/T 0316-2008</w:t>
      </w:r>
      <w:r>
        <w:rPr>
          <w:color w:val="000000"/>
          <w:lang w:val="zh-CN"/>
        </w:rPr>
        <w:t>标准附录</w:t>
      </w:r>
      <w:r>
        <w:rPr>
          <w:color w:val="000000"/>
          <w:lang w:val="zh-CN"/>
        </w:rPr>
        <w:t>D</w:t>
      </w:r>
      <w:r>
        <w:rPr>
          <w:color w:val="000000"/>
          <w:lang w:val="zh-CN"/>
        </w:rPr>
        <w:t>半定量分析法，即每项风险危害的严重度、发生概率定性和半定量分级。</w:t>
      </w:r>
    </w:p>
    <w:p>
      <w:pPr>
        <w:overflowPunct w:val="0"/>
        <w:autoSpaceDE w:val="0"/>
        <w:autoSpaceDN w:val="0"/>
        <w:adjustRightInd w:val="0"/>
        <w:ind w:right="-4" w:firstLine="640"/>
        <w:jc w:val="center"/>
        <w:rPr>
          <w:bCs/>
          <w:color w:val="000000"/>
          <w:lang w:val="zh-CN"/>
        </w:rPr>
      </w:pPr>
      <w:r>
        <w:rPr>
          <w:bCs/>
          <w:color w:val="000000"/>
          <w:lang w:val="zh-CN"/>
        </w:rPr>
        <w:t>严重度定性分</w:t>
      </w:r>
      <w:r>
        <w:rPr>
          <w:bCs/>
          <w:color w:val="000000"/>
          <w:lang w:val="zh-CN"/>
        </w:rPr>
        <w:t>5</w:t>
      </w:r>
      <w:r>
        <w:rPr>
          <w:bCs/>
          <w:color w:val="000000"/>
          <w:lang w:val="zh-CN"/>
        </w:rPr>
        <w:t>级的示例表</w:t>
      </w:r>
    </w:p>
    <w:tbl>
      <w:tblPr>
        <w:tblW w:w="8327" w:type="dxa"/>
        <w:jc w:val="center"/>
        <w:tblLayout w:type="fixed"/>
        <w:tblCellMar>
          <w:top w:w="57" w:type="dxa"/>
          <w:left w:w="57" w:type="dxa"/>
          <w:bottom w:w="57" w:type="dxa"/>
          <w:right w:w="57" w:type="dxa"/>
        </w:tblCellMar>
        <w:tblLook w:val="04A0" w:firstRow="1" w:lastRow="0" w:firstColumn="1" w:lastColumn="0" w:noHBand="0" w:noVBand="1"/>
      </w:tblPr>
      <w:tblGrid>
        <w:gridCol w:w="2544"/>
        <w:gridCol w:w="5783"/>
      </w:tblGrid>
      <w:tr>
        <w:trPr>
          <w:trHeight w:val="451"/>
          <w:jc w:val="center"/>
        </w:trPr>
        <w:tc>
          <w:tcPr>
            <w:tcW w:w="2544"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firstLineChars="0" w:firstLine="0"/>
              <w:jc w:val="center"/>
              <w:rPr>
                <w:b/>
                <w:bCs/>
                <w:color w:val="000000"/>
                <w:sz w:val="28"/>
                <w:szCs w:val="22"/>
              </w:rPr>
            </w:pPr>
            <w:r>
              <w:rPr>
                <w:b/>
                <w:bCs/>
                <w:color w:val="000000"/>
                <w:sz w:val="28"/>
                <w:szCs w:val="22"/>
                <w:lang w:val="zh-CN"/>
              </w:rPr>
              <w:t>术语</w:t>
            </w:r>
          </w:p>
        </w:tc>
        <w:tc>
          <w:tcPr>
            <w:tcW w:w="5783"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firstLineChars="0" w:firstLine="0"/>
              <w:jc w:val="center"/>
              <w:rPr>
                <w:b/>
                <w:bCs/>
                <w:color w:val="000000"/>
                <w:sz w:val="28"/>
                <w:szCs w:val="22"/>
              </w:rPr>
            </w:pPr>
            <w:r>
              <w:rPr>
                <w:b/>
                <w:bCs/>
                <w:color w:val="000000"/>
                <w:sz w:val="28"/>
                <w:szCs w:val="22"/>
                <w:lang w:val="zh-CN"/>
              </w:rPr>
              <w:t>可能描述</w:t>
            </w:r>
          </w:p>
        </w:tc>
      </w:tr>
      <w:tr>
        <w:trPr>
          <w:trHeight w:val="472"/>
          <w:jc w:val="center"/>
        </w:trPr>
        <w:tc>
          <w:tcPr>
            <w:tcW w:w="2544"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firstLine="560"/>
              <w:rPr>
                <w:color w:val="000000"/>
                <w:sz w:val="28"/>
                <w:szCs w:val="22"/>
                <w:lang w:val="zh-CN"/>
              </w:rPr>
            </w:pPr>
            <w:r>
              <w:rPr>
                <w:color w:val="000000"/>
                <w:sz w:val="28"/>
                <w:szCs w:val="22"/>
                <w:lang w:val="zh-CN"/>
              </w:rPr>
              <w:t>灾难性的</w:t>
            </w:r>
          </w:p>
        </w:tc>
        <w:tc>
          <w:tcPr>
            <w:tcW w:w="5783"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firstLineChars="0" w:firstLine="0"/>
              <w:rPr>
                <w:color w:val="000000"/>
                <w:sz w:val="28"/>
                <w:szCs w:val="22"/>
                <w:lang w:val="zh-CN"/>
              </w:rPr>
            </w:pPr>
            <w:r>
              <w:rPr>
                <w:color w:val="000000"/>
                <w:sz w:val="28"/>
                <w:szCs w:val="22"/>
                <w:lang w:val="zh-CN"/>
              </w:rPr>
              <w:t>导致患者死亡</w:t>
            </w:r>
          </w:p>
        </w:tc>
      </w:tr>
      <w:tr>
        <w:trPr>
          <w:trHeight w:val="450"/>
          <w:jc w:val="center"/>
        </w:trPr>
        <w:tc>
          <w:tcPr>
            <w:tcW w:w="2544"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firstLine="560"/>
              <w:rPr>
                <w:color w:val="000000"/>
                <w:sz w:val="28"/>
                <w:szCs w:val="22"/>
                <w:lang w:val="zh-CN"/>
              </w:rPr>
            </w:pPr>
            <w:r>
              <w:rPr>
                <w:color w:val="000000"/>
                <w:sz w:val="28"/>
                <w:szCs w:val="22"/>
                <w:lang w:val="zh-CN"/>
              </w:rPr>
              <w:t>危重的</w:t>
            </w:r>
          </w:p>
        </w:tc>
        <w:tc>
          <w:tcPr>
            <w:tcW w:w="5783"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firstLineChars="0" w:firstLine="0"/>
              <w:rPr>
                <w:color w:val="000000"/>
                <w:sz w:val="28"/>
                <w:szCs w:val="22"/>
                <w:lang w:val="zh-CN"/>
              </w:rPr>
            </w:pPr>
            <w:r>
              <w:rPr>
                <w:color w:val="000000"/>
                <w:sz w:val="28"/>
                <w:szCs w:val="22"/>
                <w:lang w:val="zh-CN"/>
              </w:rPr>
              <w:t>导致永久性损伤或危及生命的伤害</w:t>
            </w:r>
          </w:p>
        </w:tc>
      </w:tr>
      <w:tr>
        <w:trPr>
          <w:trHeight w:val="456"/>
          <w:jc w:val="center"/>
        </w:trPr>
        <w:tc>
          <w:tcPr>
            <w:tcW w:w="2544"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firstLine="560"/>
              <w:rPr>
                <w:color w:val="000000"/>
                <w:sz w:val="28"/>
                <w:szCs w:val="22"/>
                <w:lang w:val="zh-CN"/>
              </w:rPr>
            </w:pPr>
            <w:r>
              <w:rPr>
                <w:color w:val="000000"/>
                <w:sz w:val="28"/>
                <w:szCs w:val="22"/>
                <w:lang w:val="zh-CN"/>
              </w:rPr>
              <w:t>严重</w:t>
            </w:r>
          </w:p>
        </w:tc>
        <w:tc>
          <w:tcPr>
            <w:tcW w:w="5783"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firstLineChars="0" w:firstLine="0"/>
              <w:rPr>
                <w:color w:val="000000"/>
                <w:sz w:val="28"/>
                <w:szCs w:val="22"/>
                <w:lang w:val="zh-CN"/>
              </w:rPr>
            </w:pPr>
            <w:r>
              <w:rPr>
                <w:color w:val="000000"/>
                <w:sz w:val="28"/>
                <w:szCs w:val="22"/>
                <w:lang w:val="zh-CN"/>
              </w:rPr>
              <w:t>导致要求专业医疗介入的伤害或损伤</w:t>
            </w:r>
          </w:p>
        </w:tc>
      </w:tr>
      <w:tr>
        <w:trPr>
          <w:trHeight w:val="461"/>
          <w:jc w:val="center"/>
        </w:trPr>
        <w:tc>
          <w:tcPr>
            <w:tcW w:w="2544"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firstLine="560"/>
              <w:rPr>
                <w:color w:val="000000"/>
                <w:sz w:val="28"/>
                <w:szCs w:val="22"/>
                <w:lang w:val="zh-CN"/>
              </w:rPr>
            </w:pPr>
            <w:r>
              <w:rPr>
                <w:color w:val="000000"/>
                <w:sz w:val="28"/>
                <w:szCs w:val="22"/>
                <w:lang w:val="zh-CN"/>
              </w:rPr>
              <w:t>轻度</w:t>
            </w:r>
          </w:p>
        </w:tc>
        <w:tc>
          <w:tcPr>
            <w:tcW w:w="5783"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firstLineChars="0" w:firstLine="0"/>
              <w:rPr>
                <w:color w:val="000000"/>
                <w:sz w:val="28"/>
                <w:szCs w:val="22"/>
                <w:lang w:val="zh-CN"/>
              </w:rPr>
            </w:pPr>
            <w:r>
              <w:rPr>
                <w:color w:val="000000"/>
                <w:sz w:val="28"/>
                <w:szCs w:val="22"/>
                <w:lang w:val="zh-CN"/>
              </w:rPr>
              <w:t>导致不要求专业医疗介入的暂时伤害或损伤</w:t>
            </w:r>
          </w:p>
        </w:tc>
      </w:tr>
      <w:tr>
        <w:trPr>
          <w:trHeight w:val="613"/>
          <w:jc w:val="center"/>
        </w:trPr>
        <w:tc>
          <w:tcPr>
            <w:tcW w:w="2544"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firstLine="560"/>
              <w:rPr>
                <w:color w:val="000000"/>
                <w:sz w:val="28"/>
                <w:szCs w:val="22"/>
                <w:lang w:val="zh-CN"/>
              </w:rPr>
            </w:pPr>
            <w:r>
              <w:rPr>
                <w:color w:val="000000"/>
                <w:sz w:val="28"/>
                <w:szCs w:val="22"/>
                <w:lang w:val="zh-CN"/>
              </w:rPr>
              <w:t>可忽略</w:t>
            </w:r>
          </w:p>
        </w:tc>
        <w:tc>
          <w:tcPr>
            <w:tcW w:w="5783"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firstLineChars="0" w:firstLine="0"/>
              <w:rPr>
                <w:color w:val="000000"/>
                <w:sz w:val="28"/>
                <w:szCs w:val="22"/>
                <w:lang w:val="zh-CN"/>
              </w:rPr>
            </w:pPr>
            <w:r>
              <w:rPr>
                <w:color w:val="000000"/>
                <w:sz w:val="28"/>
                <w:szCs w:val="22"/>
                <w:lang w:val="zh-CN"/>
              </w:rPr>
              <w:t>不便或暂时不适</w:t>
            </w:r>
          </w:p>
        </w:tc>
      </w:tr>
    </w:tbl>
    <w:p>
      <w:pPr>
        <w:overflowPunct w:val="0"/>
        <w:autoSpaceDE w:val="0"/>
        <w:autoSpaceDN w:val="0"/>
        <w:adjustRightInd w:val="0"/>
        <w:ind w:right="-4" w:firstLineChars="71"/>
        <w:rPr>
          <w:b/>
          <w:bCs/>
          <w:color w:val="000000"/>
          <w:sz w:val="28"/>
          <w:szCs w:val="28"/>
          <w:lang w:val="zh-CN"/>
        </w:rPr>
      </w:pPr>
    </w:p>
    <w:p>
      <w:pPr>
        <w:overflowPunct w:val="0"/>
        <w:autoSpaceDE w:val="0"/>
        <w:autoSpaceDN w:val="0"/>
        <w:adjustRightInd w:val="0"/>
        <w:ind w:right="-4" w:firstLine="640"/>
        <w:jc w:val="center"/>
        <w:rPr>
          <w:bCs/>
          <w:color w:val="000000"/>
          <w:lang w:val="zh-CN"/>
        </w:rPr>
      </w:pPr>
      <w:r>
        <w:rPr>
          <w:bCs/>
          <w:color w:val="000000"/>
          <w:lang w:val="zh-CN"/>
        </w:rPr>
        <w:t>半定量概率分级示例表</w:t>
      </w:r>
    </w:p>
    <w:tbl>
      <w:tblPr>
        <w:tblW w:w="8249" w:type="dxa"/>
        <w:jc w:val="center"/>
        <w:tblLayout w:type="fixed"/>
        <w:tblCellMar>
          <w:top w:w="57" w:type="dxa"/>
          <w:left w:w="57" w:type="dxa"/>
          <w:bottom w:w="57" w:type="dxa"/>
          <w:right w:w="57" w:type="dxa"/>
        </w:tblCellMar>
        <w:tblLook w:val="04A0" w:firstRow="1" w:lastRow="0" w:firstColumn="1" w:lastColumn="0" w:noHBand="0" w:noVBand="1"/>
      </w:tblPr>
      <w:tblGrid>
        <w:gridCol w:w="2827"/>
        <w:gridCol w:w="5422"/>
      </w:tblGrid>
      <w:tr>
        <w:trPr>
          <w:jc w:val="center"/>
        </w:trPr>
        <w:tc>
          <w:tcPr>
            <w:tcW w:w="2827"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right="-6" w:firstLineChars="0" w:firstLine="0"/>
              <w:jc w:val="center"/>
              <w:rPr>
                <w:b/>
                <w:bCs/>
                <w:color w:val="000000"/>
                <w:sz w:val="28"/>
                <w:szCs w:val="28"/>
              </w:rPr>
            </w:pPr>
            <w:r>
              <w:rPr>
                <w:b/>
                <w:bCs/>
                <w:color w:val="000000"/>
                <w:sz w:val="28"/>
                <w:szCs w:val="28"/>
                <w:lang w:val="zh-CN"/>
              </w:rPr>
              <w:t>术语</w:t>
            </w:r>
          </w:p>
        </w:tc>
        <w:tc>
          <w:tcPr>
            <w:tcW w:w="5422"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right="-6" w:firstLineChars="0" w:firstLine="0"/>
              <w:jc w:val="center"/>
              <w:rPr>
                <w:b/>
                <w:bCs/>
                <w:color w:val="000000"/>
                <w:sz w:val="28"/>
                <w:szCs w:val="28"/>
              </w:rPr>
            </w:pPr>
            <w:r>
              <w:rPr>
                <w:b/>
                <w:bCs/>
                <w:color w:val="000000"/>
                <w:sz w:val="28"/>
                <w:szCs w:val="28"/>
                <w:lang w:val="zh-CN"/>
              </w:rPr>
              <w:t>概率范围示例</w:t>
            </w:r>
          </w:p>
        </w:tc>
      </w:tr>
      <w:tr>
        <w:trPr>
          <w:jc w:val="center"/>
        </w:trPr>
        <w:tc>
          <w:tcPr>
            <w:tcW w:w="2827"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right="-6" w:firstLine="560"/>
              <w:rPr>
                <w:color w:val="000000"/>
                <w:sz w:val="28"/>
                <w:szCs w:val="28"/>
                <w:lang w:val="zh-CN"/>
              </w:rPr>
            </w:pPr>
            <w:r>
              <w:rPr>
                <w:color w:val="000000"/>
                <w:sz w:val="28"/>
                <w:szCs w:val="28"/>
                <w:lang w:val="zh-CN"/>
              </w:rPr>
              <w:t>经常</w:t>
            </w:r>
          </w:p>
        </w:tc>
        <w:tc>
          <w:tcPr>
            <w:tcW w:w="5422"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right="-6" w:firstLine="560"/>
              <w:rPr>
                <w:color w:val="000000"/>
                <w:sz w:val="28"/>
                <w:szCs w:val="28"/>
                <w:vertAlign w:val="superscript"/>
                <w:lang w:val="zh-CN"/>
              </w:rPr>
            </w:pPr>
            <w:r>
              <w:rPr>
                <w:color w:val="000000"/>
                <w:sz w:val="28"/>
                <w:szCs w:val="28"/>
                <w:lang w:val="zh-CN"/>
              </w:rPr>
              <w:t>≥10</w:t>
            </w:r>
            <w:r>
              <w:rPr>
                <w:color w:val="000000"/>
                <w:sz w:val="28"/>
                <w:szCs w:val="28"/>
                <w:vertAlign w:val="superscript"/>
                <w:lang w:val="zh-CN"/>
              </w:rPr>
              <w:t>－</w:t>
            </w:r>
            <w:r>
              <w:rPr>
                <w:color w:val="000000"/>
                <w:sz w:val="28"/>
                <w:szCs w:val="28"/>
                <w:vertAlign w:val="superscript"/>
                <w:lang w:val="zh-CN"/>
              </w:rPr>
              <w:t>3</w:t>
            </w:r>
          </w:p>
        </w:tc>
      </w:tr>
      <w:tr>
        <w:trPr>
          <w:jc w:val="center"/>
        </w:trPr>
        <w:tc>
          <w:tcPr>
            <w:tcW w:w="2827"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right="-6" w:firstLine="560"/>
              <w:rPr>
                <w:color w:val="000000"/>
                <w:sz w:val="28"/>
                <w:szCs w:val="28"/>
                <w:lang w:val="zh-CN"/>
              </w:rPr>
            </w:pPr>
            <w:r>
              <w:rPr>
                <w:color w:val="000000"/>
                <w:sz w:val="28"/>
                <w:szCs w:val="28"/>
                <w:lang w:val="zh-CN"/>
              </w:rPr>
              <w:t>有时</w:t>
            </w:r>
          </w:p>
        </w:tc>
        <w:tc>
          <w:tcPr>
            <w:tcW w:w="5422"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right="-6" w:firstLine="560"/>
              <w:rPr>
                <w:color w:val="000000"/>
                <w:sz w:val="28"/>
                <w:szCs w:val="28"/>
                <w:vertAlign w:val="superscript"/>
                <w:lang w:val="zh-CN"/>
              </w:rPr>
            </w:pPr>
            <w:r>
              <w:rPr>
                <w:rFonts w:eastAsia="宋体"/>
                <w:color w:val="000000"/>
                <w:sz w:val="28"/>
                <w:szCs w:val="28"/>
                <w:lang w:val="zh-CN"/>
              </w:rPr>
              <w:t>﹤</w:t>
            </w:r>
            <w:r>
              <w:rPr>
                <w:color w:val="000000"/>
                <w:sz w:val="28"/>
                <w:szCs w:val="28"/>
                <w:lang w:val="zh-CN"/>
              </w:rPr>
              <w:t>10</w:t>
            </w:r>
            <w:r>
              <w:rPr>
                <w:color w:val="000000"/>
                <w:sz w:val="28"/>
                <w:szCs w:val="28"/>
                <w:vertAlign w:val="superscript"/>
                <w:lang w:val="zh-CN"/>
              </w:rPr>
              <w:t>－</w:t>
            </w:r>
            <w:r>
              <w:rPr>
                <w:color w:val="000000"/>
                <w:sz w:val="28"/>
                <w:szCs w:val="28"/>
                <w:vertAlign w:val="superscript"/>
                <w:lang w:val="zh-CN"/>
              </w:rPr>
              <w:t xml:space="preserve">3 </w:t>
            </w:r>
            <w:r>
              <w:rPr>
                <w:color w:val="000000"/>
                <w:sz w:val="28"/>
                <w:szCs w:val="28"/>
                <w:lang w:val="zh-CN"/>
              </w:rPr>
              <w:t>≥ 10</w:t>
            </w:r>
            <w:r>
              <w:rPr>
                <w:color w:val="000000"/>
                <w:sz w:val="28"/>
                <w:szCs w:val="28"/>
                <w:vertAlign w:val="superscript"/>
                <w:lang w:val="zh-CN"/>
              </w:rPr>
              <w:t>－</w:t>
            </w:r>
            <w:r>
              <w:rPr>
                <w:color w:val="000000"/>
                <w:sz w:val="28"/>
                <w:szCs w:val="28"/>
                <w:vertAlign w:val="superscript"/>
                <w:lang w:val="zh-CN"/>
              </w:rPr>
              <w:t>4</w:t>
            </w:r>
          </w:p>
        </w:tc>
      </w:tr>
      <w:tr>
        <w:trPr>
          <w:jc w:val="center"/>
        </w:trPr>
        <w:tc>
          <w:tcPr>
            <w:tcW w:w="2827"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right="-6" w:firstLine="560"/>
              <w:rPr>
                <w:color w:val="000000"/>
                <w:sz w:val="28"/>
                <w:szCs w:val="28"/>
                <w:lang w:val="zh-CN"/>
              </w:rPr>
            </w:pPr>
            <w:r>
              <w:rPr>
                <w:color w:val="000000"/>
                <w:sz w:val="28"/>
                <w:szCs w:val="28"/>
                <w:lang w:val="zh-CN"/>
              </w:rPr>
              <w:t>偶然</w:t>
            </w:r>
          </w:p>
        </w:tc>
        <w:tc>
          <w:tcPr>
            <w:tcW w:w="5422"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right="-6" w:firstLine="560"/>
              <w:rPr>
                <w:color w:val="000000"/>
                <w:sz w:val="28"/>
                <w:szCs w:val="28"/>
                <w:vertAlign w:val="superscript"/>
                <w:lang w:val="zh-CN"/>
              </w:rPr>
            </w:pPr>
            <w:r>
              <w:rPr>
                <w:rFonts w:eastAsia="宋体"/>
                <w:color w:val="000000"/>
                <w:sz w:val="28"/>
                <w:szCs w:val="28"/>
                <w:lang w:val="zh-CN"/>
              </w:rPr>
              <w:t>﹤</w:t>
            </w:r>
            <w:r>
              <w:rPr>
                <w:color w:val="000000"/>
                <w:sz w:val="28"/>
                <w:szCs w:val="28"/>
                <w:lang w:val="zh-CN"/>
              </w:rPr>
              <w:t>10</w:t>
            </w:r>
            <w:r>
              <w:rPr>
                <w:color w:val="000000"/>
                <w:sz w:val="28"/>
                <w:szCs w:val="28"/>
                <w:vertAlign w:val="superscript"/>
                <w:lang w:val="zh-CN"/>
              </w:rPr>
              <w:t>－</w:t>
            </w:r>
            <w:r>
              <w:rPr>
                <w:color w:val="000000"/>
                <w:sz w:val="28"/>
                <w:szCs w:val="28"/>
                <w:vertAlign w:val="superscript"/>
                <w:lang w:val="zh-CN"/>
              </w:rPr>
              <w:t xml:space="preserve">4 </w:t>
            </w:r>
            <w:r>
              <w:rPr>
                <w:color w:val="000000"/>
                <w:sz w:val="28"/>
                <w:szCs w:val="28"/>
                <w:lang w:val="zh-CN"/>
              </w:rPr>
              <w:t>≥ 10</w:t>
            </w:r>
            <w:r>
              <w:rPr>
                <w:color w:val="000000"/>
                <w:sz w:val="28"/>
                <w:szCs w:val="28"/>
                <w:vertAlign w:val="superscript"/>
                <w:lang w:val="zh-CN"/>
              </w:rPr>
              <w:t>－</w:t>
            </w:r>
            <w:r>
              <w:rPr>
                <w:color w:val="000000"/>
                <w:sz w:val="28"/>
                <w:szCs w:val="28"/>
                <w:vertAlign w:val="superscript"/>
                <w:lang w:val="zh-CN"/>
              </w:rPr>
              <w:t>5</w:t>
            </w:r>
          </w:p>
        </w:tc>
      </w:tr>
      <w:tr>
        <w:trPr>
          <w:jc w:val="center"/>
        </w:trPr>
        <w:tc>
          <w:tcPr>
            <w:tcW w:w="2827"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right="-6" w:firstLine="560"/>
              <w:rPr>
                <w:color w:val="000000"/>
                <w:sz w:val="28"/>
                <w:szCs w:val="28"/>
                <w:lang w:val="zh-CN"/>
              </w:rPr>
            </w:pPr>
            <w:r>
              <w:rPr>
                <w:color w:val="000000"/>
                <w:sz w:val="28"/>
                <w:szCs w:val="28"/>
                <w:lang w:val="zh-CN"/>
              </w:rPr>
              <w:t>很少</w:t>
            </w:r>
          </w:p>
        </w:tc>
        <w:tc>
          <w:tcPr>
            <w:tcW w:w="5422"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right="-6" w:firstLine="560"/>
              <w:rPr>
                <w:color w:val="000000"/>
                <w:sz w:val="28"/>
                <w:szCs w:val="28"/>
                <w:vertAlign w:val="superscript"/>
                <w:lang w:val="zh-CN"/>
              </w:rPr>
            </w:pPr>
            <w:r>
              <w:rPr>
                <w:rFonts w:eastAsia="宋体"/>
                <w:color w:val="000000"/>
                <w:sz w:val="28"/>
                <w:szCs w:val="28"/>
                <w:lang w:val="zh-CN"/>
              </w:rPr>
              <w:t>﹤</w:t>
            </w:r>
            <w:r>
              <w:rPr>
                <w:color w:val="000000"/>
                <w:sz w:val="28"/>
                <w:szCs w:val="28"/>
                <w:lang w:val="zh-CN"/>
              </w:rPr>
              <w:t>10</w:t>
            </w:r>
            <w:r>
              <w:rPr>
                <w:color w:val="000000"/>
                <w:sz w:val="28"/>
                <w:szCs w:val="28"/>
                <w:vertAlign w:val="superscript"/>
                <w:lang w:val="zh-CN"/>
              </w:rPr>
              <w:t>－</w:t>
            </w:r>
            <w:r>
              <w:rPr>
                <w:color w:val="000000"/>
                <w:sz w:val="28"/>
                <w:szCs w:val="28"/>
                <w:vertAlign w:val="superscript"/>
                <w:lang w:val="zh-CN"/>
              </w:rPr>
              <w:t xml:space="preserve">5 </w:t>
            </w:r>
            <w:r>
              <w:rPr>
                <w:color w:val="000000"/>
                <w:sz w:val="28"/>
                <w:szCs w:val="28"/>
                <w:lang w:val="zh-CN"/>
              </w:rPr>
              <w:t>≥ 10</w:t>
            </w:r>
            <w:r>
              <w:rPr>
                <w:color w:val="000000"/>
                <w:sz w:val="28"/>
                <w:szCs w:val="28"/>
                <w:vertAlign w:val="superscript"/>
                <w:lang w:val="zh-CN"/>
              </w:rPr>
              <w:t>－</w:t>
            </w:r>
            <w:r>
              <w:rPr>
                <w:color w:val="000000"/>
                <w:sz w:val="28"/>
                <w:szCs w:val="28"/>
                <w:vertAlign w:val="superscript"/>
                <w:lang w:val="zh-CN"/>
              </w:rPr>
              <w:t>6</w:t>
            </w:r>
          </w:p>
        </w:tc>
      </w:tr>
      <w:tr>
        <w:trPr>
          <w:jc w:val="center"/>
        </w:trPr>
        <w:tc>
          <w:tcPr>
            <w:tcW w:w="2827"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right="-6" w:firstLine="560"/>
              <w:rPr>
                <w:color w:val="000000"/>
                <w:sz w:val="28"/>
                <w:szCs w:val="28"/>
                <w:lang w:val="zh-CN"/>
              </w:rPr>
            </w:pPr>
            <w:r>
              <w:rPr>
                <w:color w:val="000000"/>
                <w:sz w:val="28"/>
                <w:szCs w:val="28"/>
                <w:lang w:val="zh-CN"/>
              </w:rPr>
              <w:t>非常少</w:t>
            </w:r>
          </w:p>
        </w:tc>
        <w:tc>
          <w:tcPr>
            <w:tcW w:w="5422" w:type="dxa"/>
            <w:tcBorders>
              <w:top w:val="single" w:sz="6" w:space="0" w:color="auto"/>
              <w:left w:val="single" w:sz="6" w:space="0" w:color="auto"/>
              <w:bottom w:val="single" w:sz="6" w:space="0" w:color="auto"/>
              <w:right w:val="single" w:sz="6" w:space="0" w:color="auto"/>
            </w:tcBorders>
            <w:vAlign w:val="center"/>
          </w:tcPr>
          <w:p>
            <w:pPr>
              <w:overflowPunct w:val="0"/>
              <w:autoSpaceDE w:val="0"/>
              <w:autoSpaceDN w:val="0"/>
              <w:adjustRightInd w:val="0"/>
              <w:snapToGrid w:val="0"/>
              <w:spacing w:line="240" w:lineRule="auto"/>
              <w:ind w:right="-6" w:firstLine="560"/>
              <w:rPr>
                <w:color w:val="000000"/>
                <w:sz w:val="28"/>
                <w:szCs w:val="28"/>
                <w:lang w:val="zh-CN"/>
              </w:rPr>
            </w:pPr>
            <w:r>
              <w:rPr>
                <w:rFonts w:eastAsia="宋体"/>
                <w:color w:val="000000"/>
                <w:sz w:val="28"/>
                <w:szCs w:val="28"/>
                <w:lang w:val="zh-CN"/>
              </w:rPr>
              <w:t>﹤</w:t>
            </w:r>
            <w:r>
              <w:rPr>
                <w:color w:val="000000"/>
                <w:sz w:val="28"/>
                <w:szCs w:val="28"/>
                <w:lang w:val="zh-CN"/>
              </w:rPr>
              <w:t>10</w:t>
            </w:r>
            <w:r>
              <w:rPr>
                <w:color w:val="000000"/>
                <w:sz w:val="28"/>
                <w:szCs w:val="28"/>
                <w:vertAlign w:val="superscript"/>
                <w:lang w:val="zh-CN"/>
              </w:rPr>
              <w:t>－</w:t>
            </w:r>
            <w:r>
              <w:rPr>
                <w:color w:val="000000"/>
                <w:sz w:val="28"/>
                <w:szCs w:val="28"/>
                <w:vertAlign w:val="superscript"/>
                <w:lang w:val="zh-CN"/>
              </w:rPr>
              <w:t>6</w:t>
            </w:r>
          </w:p>
        </w:tc>
      </w:tr>
    </w:tbl>
    <w:p>
      <w:pPr>
        <w:overflowPunct w:val="0"/>
        <w:autoSpaceDE w:val="0"/>
        <w:autoSpaceDN w:val="0"/>
        <w:adjustRightInd w:val="0"/>
        <w:spacing w:before="240"/>
        <w:ind w:firstLine="640"/>
        <w:rPr>
          <w:color w:val="000000"/>
          <w:lang w:val="zh-CN"/>
        </w:rPr>
      </w:pPr>
      <w:r>
        <w:rPr>
          <w:color w:val="000000"/>
          <w:lang w:val="zh-CN"/>
        </w:rPr>
        <w:t>上表分</w:t>
      </w:r>
      <w:r>
        <w:rPr>
          <w:rFonts w:hint="eastAsia"/>
          <w:color w:val="000000"/>
          <w:lang w:val="zh-CN"/>
        </w:rPr>
        <w:t>为</w:t>
      </w:r>
      <w:r>
        <w:rPr>
          <w:color w:val="000000"/>
          <w:lang w:val="zh-CN"/>
        </w:rPr>
        <w:t>5</w:t>
      </w:r>
      <w:r>
        <w:rPr>
          <w:color w:val="000000"/>
          <w:lang w:val="zh-CN"/>
        </w:rPr>
        <w:t>级</w:t>
      </w:r>
      <w:r>
        <w:rPr>
          <w:rFonts w:hint="eastAsia"/>
          <w:color w:val="000000"/>
          <w:lang w:val="zh-CN"/>
        </w:rPr>
        <w:t>，</w:t>
      </w:r>
      <w:r>
        <w:rPr>
          <w:color w:val="000000"/>
          <w:lang w:val="zh-CN"/>
        </w:rPr>
        <w:t>根据</w:t>
      </w:r>
      <w:r>
        <w:rPr>
          <w:rFonts w:hint="eastAsia"/>
          <w:color w:val="000000"/>
          <w:lang w:val="zh-CN"/>
        </w:rPr>
        <w:t>产品具体</w:t>
      </w:r>
      <w:r>
        <w:rPr>
          <w:color w:val="000000"/>
          <w:lang w:val="zh-CN"/>
        </w:rPr>
        <w:t>情况也可分为</w:t>
      </w:r>
      <w:r>
        <w:rPr>
          <w:color w:val="000000"/>
          <w:lang w:val="zh-CN"/>
        </w:rPr>
        <w:t>3</w:t>
      </w:r>
      <w:r>
        <w:rPr>
          <w:color w:val="000000"/>
          <w:lang w:val="zh-CN"/>
        </w:rPr>
        <w:t>或</w:t>
      </w:r>
      <w:r>
        <w:rPr>
          <w:color w:val="000000"/>
          <w:lang w:val="zh-CN"/>
        </w:rPr>
        <w:t>4</w:t>
      </w:r>
      <w:r>
        <w:rPr>
          <w:color w:val="000000"/>
          <w:lang w:val="zh-CN"/>
        </w:rPr>
        <w:t>级。</w:t>
      </w:r>
    </w:p>
    <w:p>
      <w:pPr>
        <w:overflowPunct w:val="0"/>
        <w:autoSpaceDE w:val="0"/>
        <w:autoSpaceDN w:val="0"/>
        <w:adjustRightInd w:val="0"/>
        <w:ind w:firstLine="640"/>
        <w:rPr>
          <w:rFonts w:hint="eastAsia"/>
          <w:lang w:val="zh-CN"/>
        </w:rPr>
      </w:pPr>
      <w:r>
        <w:rPr>
          <w:color w:val="000000"/>
          <w:lang w:val="zh-CN"/>
        </w:rPr>
        <w:t>申请人应明确上述概率的合理定义，例如：</w:t>
      </w:r>
      <w:r>
        <w:rPr>
          <w:color w:val="000000"/>
          <w:lang w:val="zh-CN"/>
        </w:rPr>
        <w:t>“</w:t>
      </w:r>
      <w:r>
        <w:rPr>
          <w:color w:val="000000"/>
          <w:lang w:val="zh-CN"/>
        </w:rPr>
        <w:t>每次应用的损害概率</w:t>
      </w:r>
      <w:r>
        <w:rPr>
          <w:color w:val="000000"/>
          <w:lang w:val="zh-CN"/>
        </w:rPr>
        <w:t>”</w:t>
      </w:r>
      <w:r>
        <w:rPr>
          <w:color w:val="000000"/>
          <w:lang w:val="zh-CN"/>
        </w:rPr>
        <w:t>、</w:t>
      </w:r>
      <w:r>
        <w:rPr>
          <w:color w:val="000000"/>
          <w:lang w:val="zh-CN"/>
        </w:rPr>
        <w:t>“</w:t>
      </w:r>
      <w:r>
        <w:rPr>
          <w:color w:val="000000"/>
          <w:lang w:val="zh-CN"/>
        </w:rPr>
        <w:t>每使用小时的损害概率</w:t>
      </w:r>
      <w:r>
        <w:rPr>
          <w:color w:val="000000"/>
          <w:lang w:val="zh-CN"/>
        </w:rPr>
        <w:t>”</w:t>
      </w:r>
      <w:r>
        <w:rPr>
          <w:rFonts w:hint="eastAsia"/>
          <w:color w:val="000000"/>
          <w:lang w:val="zh-CN"/>
        </w:rPr>
        <w:t>，并</w:t>
      </w:r>
      <w:r>
        <w:rPr>
          <w:color w:val="000000"/>
          <w:lang w:val="zh-CN"/>
        </w:rPr>
        <w:t>为每项风险在二</w:t>
      </w:r>
      <w:proofErr w:type="gramStart"/>
      <w:r>
        <w:rPr>
          <w:color w:val="000000"/>
          <w:lang w:val="zh-CN"/>
        </w:rPr>
        <w:t>维风险</w:t>
      </w:r>
      <w:proofErr w:type="gramEnd"/>
      <w:r>
        <w:rPr>
          <w:color w:val="000000"/>
          <w:lang w:val="zh-CN"/>
        </w:rPr>
        <w:t>图绘制风险位置点，</w:t>
      </w:r>
      <w:r>
        <w:rPr>
          <w:lang w:val="zh-CN"/>
        </w:rPr>
        <w:t>应确保每项剩余风险均在可</w:t>
      </w:r>
      <w:r>
        <w:rPr>
          <w:lang w:val="zh-CN"/>
        </w:rPr>
        <w:lastRenderedPageBreak/>
        <w:t>接受的区域内（下表空白格内）。</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9"/>
        <w:gridCol w:w="1409"/>
        <w:gridCol w:w="1268"/>
        <w:gridCol w:w="1348"/>
        <w:gridCol w:w="1218"/>
        <w:gridCol w:w="1218"/>
        <w:gridCol w:w="1218"/>
      </w:tblGrid>
      <w:tr>
        <w:trPr>
          <w:jc w:val="center"/>
        </w:trPr>
        <w:tc>
          <w:tcPr>
            <w:tcW w:w="859" w:type="dxa"/>
            <w:vAlign w:val="center"/>
          </w:tcPr>
          <w:p>
            <w:pPr>
              <w:overflowPunct w:val="0"/>
              <w:autoSpaceDE w:val="0"/>
              <w:autoSpaceDN w:val="0"/>
              <w:adjustRightInd w:val="0"/>
              <w:ind w:firstLineChars="0" w:firstLine="0"/>
              <w:jc w:val="center"/>
              <w:rPr>
                <w:color w:val="000000"/>
                <w:sz w:val="28"/>
                <w:szCs w:val="22"/>
                <w:lang w:val="zh-CN"/>
              </w:rPr>
            </w:pPr>
          </w:p>
        </w:tc>
        <w:tc>
          <w:tcPr>
            <w:tcW w:w="7679" w:type="dxa"/>
            <w:gridSpan w:val="6"/>
            <w:vAlign w:val="center"/>
          </w:tcPr>
          <w:p>
            <w:pPr>
              <w:overflowPunct w:val="0"/>
              <w:autoSpaceDE w:val="0"/>
              <w:autoSpaceDN w:val="0"/>
              <w:adjustRightInd w:val="0"/>
              <w:ind w:firstLineChars="0" w:firstLine="0"/>
              <w:jc w:val="center"/>
              <w:rPr>
                <w:b/>
                <w:color w:val="000000"/>
                <w:sz w:val="28"/>
                <w:szCs w:val="22"/>
                <w:lang w:val="zh-CN"/>
              </w:rPr>
            </w:pPr>
            <w:r>
              <w:rPr>
                <w:b/>
                <w:color w:val="000000"/>
                <w:sz w:val="28"/>
                <w:szCs w:val="22"/>
                <w:lang w:val="zh-CN"/>
              </w:rPr>
              <w:t>定性的严重度水平</w:t>
            </w:r>
          </w:p>
        </w:tc>
      </w:tr>
      <w:tr>
        <w:trPr>
          <w:jc w:val="center"/>
        </w:trPr>
        <w:tc>
          <w:tcPr>
            <w:tcW w:w="859" w:type="dxa"/>
            <w:vMerge w:val="restart"/>
            <w:vAlign w:val="center"/>
          </w:tcPr>
          <w:p>
            <w:pPr>
              <w:overflowPunct w:val="0"/>
              <w:autoSpaceDE w:val="0"/>
              <w:autoSpaceDN w:val="0"/>
              <w:adjustRightInd w:val="0"/>
              <w:ind w:firstLineChars="0" w:firstLine="0"/>
              <w:jc w:val="center"/>
              <w:rPr>
                <w:b/>
                <w:color w:val="000000"/>
                <w:sz w:val="28"/>
                <w:szCs w:val="22"/>
                <w:lang w:val="zh-CN"/>
              </w:rPr>
            </w:pPr>
            <w:r>
              <w:rPr>
                <w:b/>
                <w:color w:val="000000"/>
                <w:sz w:val="28"/>
                <w:szCs w:val="22"/>
                <w:lang w:val="zh-CN"/>
              </w:rPr>
              <w:t>半</w:t>
            </w:r>
          </w:p>
          <w:p>
            <w:pPr>
              <w:overflowPunct w:val="0"/>
              <w:autoSpaceDE w:val="0"/>
              <w:autoSpaceDN w:val="0"/>
              <w:adjustRightInd w:val="0"/>
              <w:ind w:firstLineChars="0" w:firstLine="0"/>
              <w:jc w:val="center"/>
              <w:rPr>
                <w:b/>
                <w:color w:val="000000"/>
                <w:sz w:val="28"/>
                <w:szCs w:val="22"/>
                <w:lang w:val="zh-CN"/>
              </w:rPr>
            </w:pPr>
            <w:r>
              <w:rPr>
                <w:b/>
                <w:color w:val="000000"/>
                <w:sz w:val="28"/>
                <w:szCs w:val="22"/>
                <w:lang w:val="zh-CN"/>
              </w:rPr>
              <w:t>定</w:t>
            </w:r>
          </w:p>
          <w:p>
            <w:pPr>
              <w:overflowPunct w:val="0"/>
              <w:autoSpaceDE w:val="0"/>
              <w:autoSpaceDN w:val="0"/>
              <w:adjustRightInd w:val="0"/>
              <w:ind w:firstLineChars="0" w:firstLine="0"/>
              <w:jc w:val="center"/>
              <w:rPr>
                <w:b/>
                <w:color w:val="000000"/>
                <w:sz w:val="28"/>
                <w:szCs w:val="22"/>
                <w:lang w:val="zh-CN"/>
              </w:rPr>
            </w:pPr>
            <w:r>
              <w:rPr>
                <w:b/>
                <w:color w:val="000000"/>
                <w:sz w:val="28"/>
                <w:szCs w:val="22"/>
                <w:lang w:val="zh-CN"/>
              </w:rPr>
              <w:t>量</w:t>
            </w:r>
          </w:p>
          <w:p>
            <w:pPr>
              <w:overflowPunct w:val="0"/>
              <w:autoSpaceDE w:val="0"/>
              <w:autoSpaceDN w:val="0"/>
              <w:adjustRightInd w:val="0"/>
              <w:ind w:firstLineChars="0" w:firstLine="0"/>
              <w:jc w:val="center"/>
              <w:rPr>
                <w:b/>
                <w:color w:val="000000"/>
                <w:sz w:val="28"/>
                <w:szCs w:val="22"/>
                <w:lang w:val="zh-CN"/>
              </w:rPr>
            </w:pPr>
            <w:r>
              <w:rPr>
                <w:b/>
                <w:color w:val="000000"/>
                <w:sz w:val="28"/>
                <w:szCs w:val="22"/>
                <w:lang w:val="zh-CN"/>
              </w:rPr>
              <w:t>的</w:t>
            </w:r>
          </w:p>
          <w:p>
            <w:pPr>
              <w:overflowPunct w:val="0"/>
              <w:autoSpaceDE w:val="0"/>
              <w:autoSpaceDN w:val="0"/>
              <w:adjustRightInd w:val="0"/>
              <w:ind w:firstLineChars="0" w:firstLine="0"/>
              <w:jc w:val="center"/>
              <w:rPr>
                <w:b/>
                <w:color w:val="000000"/>
                <w:sz w:val="28"/>
                <w:szCs w:val="22"/>
                <w:lang w:val="zh-CN"/>
              </w:rPr>
            </w:pPr>
            <w:r>
              <w:rPr>
                <w:b/>
                <w:color w:val="000000"/>
                <w:sz w:val="28"/>
                <w:szCs w:val="22"/>
                <w:lang w:val="zh-CN"/>
              </w:rPr>
              <w:t>概</w:t>
            </w:r>
          </w:p>
          <w:p>
            <w:pPr>
              <w:overflowPunct w:val="0"/>
              <w:autoSpaceDE w:val="0"/>
              <w:autoSpaceDN w:val="0"/>
              <w:adjustRightInd w:val="0"/>
              <w:ind w:firstLineChars="0" w:firstLine="0"/>
              <w:jc w:val="center"/>
              <w:rPr>
                <w:b/>
                <w:color w:val="000000"/>
                <w:sz w:val="28"/>
                <w:szCs w:val="22"/>
                <w:lang w:val="zh-CN"/>
              </w:rPr>
            </w:pPr>
            <w:r>
              <w:rPr>
                <w:b/>
                <w:color w:val="000000"/>
                <w:sz w:val="28"/>
                <w:szCs w:val="22"/>
                <w:lang w:val="zh-CN"/>
              </w:rPr>
              <w:t>率</w:t>
            </w:r>
          </w:p>
        </w:tc>
        <w:tc>
          <w:tcPr>
            <w:tcW w:w="1409" w:type="dxa"/>
            <w:vAlign w:val="center"/>
          </w:tcPr>
          <w:p>
            <w:pPr>
              <w:overflowPunct w:val="0"/>
              <w:autoSpaceDE w:val="0"/>
              <w:autoSpaceDN w:val="0"/>
              <w:adjustRightInd w:val="0"/>
              <w:ind w:firstLineChars="0" w:firstLine="0"/>
              <w:jc w:val="center"/>
              <w:rPr>
                <w:b/>
                <w:color w:val="000000"/>
                <w:sz w:val="28"/>
                <w:szCs w:val="22"/>
                <w:lang w:val="zh-CN"/>
              </w:rPr>
            </w:pPr>
          </w:p>
        </w:tc>
        <w:tc>
          <w:tcPr>
            <w:tcW w:w="1268" w:type="dxa"/>
            <w:vAlign w:val="center"/>
          </w:tcPr>
          <w:p>
            <w:pPr>
              <w:overflowPunct w:val="0"/>
              <w:autoSpaceDE w:val="0"/>
              <w:autoSpaceDN w:val="0"/>
              <w:adjustRightInd w:val="0"/>
              <w:ind w:firstLineChars="0" w:firstLine="0"/>
              <w:jc w:val="center"/>
              <w:rPr>
                <w:b/>
                <w:color w:val="000000"/>
                <w:sz w:val="28"/>
                <w:szCs w:val="22"/>
                <w:lang w:val="zh-CN"/>
              </w:rPr>
            </w:pPr>
            <w:r>
              <w:rPr>
                <w:b/>
                <w:color w:val="000000"/>
                <w:sz w:val="28"/>
                <w:szCs w:val="22"/>
                <w:lang w:val="zh-CN"/>
              </w:rPr>
              <w:t>可忽略</w:t>
            </w:r>
          </w:p>
        </w:tc>
        <w:tc>
          <w:tcPr>
            <w:tcW w:w="1348" w:type="dxa"/>
            <w:vAlign w:val="center"/>
          </w:tcPr>
          <w:p>
            <w:pPr>
              <w:overflowPunct w:val="0"/>
              <w:autoSpaceDE w:val="0"/>
              <w:autoSpaceDN w:val="0"/>
              <w:adjustRightInd w:val="0"/>
              <w:ind w:firstLineChars="0" w:firstLine="0"/>
              <w:jc w:val="center"/>
              <w:rPr>
                <w:b/>
                <w:color w:val="000000"/>
                <w:sz w:val="28"/>
                <w:szCs w:val="22"/>
                <w:lang w:val="zh-CN"/>
              </w:rPr>
            </w:pPr>
            <w:r>
              <w:rPr>
                <w:b/>
                <w:color w:val="000000"/>
                <w:sz w:val="28"/>
                <w:szCs w:val="22"/>
                <w:lang w:val="zh-CN"/>
              </w:rPr>
              <w:t>较小的</w:t>
            </w:r>
          </w:p>
        </w:tc>
        <w:tc>
          <w:tcPr>
            <w:tcW w:w="1218" w:type="dxa"/>
            <w:vAlign w:val="center"/>
          </w:tcPr>
          <w:p>
            <w:pPr>
              <w:overflowPunct w:val="0"/>
              <w:autoSpaceDE w:val="0"/>
              <w:autoSpaceDN w:val="0"/>
              <w:adjustRightInd w:val="0"/>
              <w:ind w:firstLineChars="0" w:firstLine="0"/>
              <w:jc w:val="center"/>
              <w:rPr>
                <w:b/>
                <w:color w:val="000000"/>
                <w:sz w:val="28"/>
                <w:szCs w:val="22"/>
                <w:lang w:val="zh-CN"/>
              </w:rPr>
            </w:pPr>
            <w:r>
              <w:rPr>
                <w:b/>
                <w:color w:val="000000"/>
                <w:sz w:val="28"/>
                <w:szCs w:val="22"/>
                <w:lang w:val="zh-CN"/>
              </w:rPr>
              <w:t>严重</w:t>
            </w:r>
          </w:p>
        </w:tc>
        <w:tc>
          <w:tcPr>
            <w:tcW w:w="1218" w:type="dxa"/>
            <w:vAlign w:val="center"/>
          </w:tcPr>
          <w:p>
            <w:pPr>
              <w:overflowPunct w:val="0"/>
              <w:autoSpaceDE w:val="0"/>
              <w:autoSpaceDN w:val="0"/>
              <w:adjustRightInd w:val="0"/>
              <w:ind w:firstLineChars="0" w:firstLine="0"/>
              <w:jc w:val="center"/>
              <w:rPr>
                <w:b/>
                <w:color w:val="000000"/>
                <w:sz w:val="28"/>
                <w:szCs w:val="22"/>
                <w:lang w:val="zh-CN"/>
              </w:rPr>
            </w:pPr>
            <w:r>
              <w:rPr>
                <w:b/>
                <w:color w:val="000000"/>
                <w:sz w:val="28"/>
                <w:szCs w:val="22"/>
                <w:lang w:val="zh-CN"/>
              </w:rPr>
              <w:t>危重的</w:t>
            </w:r>
          </w:p>
        </w:tc>
        <w:tc>
          <w:tcPr>
            <w:tcW w:w="1218" w:type="dxa"/>
            <w:vAlign w:val="center"/>
          </w:tcPr>
          <w:p>
            <w:pPr>
              <w:overflowPunct w:val="0"/>
              <w:autoSpaceDE w:val="0"/>
              <w:autoSpaceDN w:val="0"/>
              <w:adjustRightInd w:val="0"/>
              <w:ind w:firstLineChars="0" w:firstLine="0"/>
              <w:jc w:val="center"/>
              <w:rPr>
                <w:b/>
                <w:color w:val="000000"/>
                <w:sz w:val="28"/>
                <w:szCs w:val="22"/>
                <w:lang w:val="zh-CN"/>
              </w:rPr>
            </w:pPr>
            <w:r>
              <w:rPr>
                <w:b/>
                <w:color w:val="000000"/>
                <w:sz w:val="28"/>
                <w:szCs w:val="22"/>
                <w:lang w:val="zh-CN"/>
              </w:rPr>
              <w:t>灾难的</w:t>
            </w:r>
          </w:p>
        </w:tc>
      </w:tr>
      <w:tr>
        <w:trPr>
          <w:jc w:val="center"/>
        </w:trPr>
        <w:tc>
          <w:tcPr>
            <w:tcW w:w="859" w:type="dxa"/>
            <w:vMerge/>
            <w:vAlign w:val="center"/>
          </w:tcPr>
          <w:p>
            <w:pPr>
              <w:overflowPunct w:val="0"/>
              <w:autoSpaceDE w:val="0"/>
              <w:autoSpaceDN w:val="0"/>
              <w:adjustRightInd w:val="0"/>
              <w:ind w:firstLine="562"/>
              <w:jc w:val="center"/>
              <w:rPr>
                <w:b/>
                <w:color w:val="000000"/>
                <w:sz w:val="28"/>
                <w:szCs w:val="22"/>
                <w:lang w:val="zh-CN"/>
              </w:rPr>
            </w:pPr>
          </w:p>
        </w:tc>
        <w:tc>
          <w:tcPr>
            <w:tcW w:w="1409" w:type="dxa"/>
            <w:vAlign w:val="center"/>
          </w:tcPr>
          <w:p>
            <w:pPr>
              <w:overflowPunct w:val="0"/>
              <w:autoSpaceDE w:val="0"/>
              <w:autoSpaceDN w:val="0"/>
              <w:adjustRightInd w:val="0"/>
              <w:ind w:firstLineChars="0" w:firstLine="0"/>
              <w:jc w:val="center"/>
              <w:rPr>
                <w:b/>
                <w:color w:val="000000"/>
                <w:sz w:val="28"/>
                <w:szCs w:val="22"/>
                <w:lang w:val="zh-CN"/>
              </w:rPr>
            </w:pPr>
            <w:r>
              <w:rPr>
                <w:b/>
                <w:color w:val="000000"/>
                <w:sz w:val="28"/>
                <w:szCs w:val="22"/>
                <w:lang w:val="zh-CN"/>
              </w:rPr>
              <w:t>经常</w:t>
            </w:r>
          </w:p>
        </w:tc>
        <w:tc>
          <w:tcPr>
            <w:tcW w:w="1268" w:type="dxa"/>
            <w:vAlign w:val="center"/>
          </w:tcPr>
          <w:p>
            <w:pPr>
              <w:overflowPunct w:val="0"/>
              <w:autoSpaceDE w:val="0"/>
              <w:autoSpaceDN w:val="0"/>
              <w:adjustRightInd w:val="0"/>
              <w:ind w:firstLineChars="0" w:firstLine="0"/>
              <w:jc w:val="center"/>
              <w:rPr>
                <w:bCs/>
                <w:color w:val="000000"/>
                <w:sz w:val="28"/>
                <w:szCs w:val="22"/>
                <w:lang w:val="zh-CN"/>
              </w:rPr>
            </w:pPr>
            <w:r>
              <w:rPr>
                <w:bCs/>
                <w:color w:val="000000"/>
                <w:sz w:val="28"/>
                <w:szCs w:val="22"/>
                <w:lang w:val="zh-CN"/>
              </w:rPr>
              <w:t>N</w:t>
            </w:r>
          </w:p>
        </w:tc>
        <w:tc>
          <w:tcPr>
            <w:tcW w:w="1348" w:type="dxa"/>
            <w:vAlign w:val="center"/>
          </w:tcPr>
          <w:p>
            <w:pPr>
              <w:overflowPunct w:val="0"/>
              <w:autoSpaceDE w:val="0"/>
              <w:autoSpaceDN w:val="0"/>
              <w:adjustRightInd w:val="0"/>
              <w:ind w:firstLineChars="0" w:firstLine="0"/>
              <w:jc w:val="center"/>
              <w:rPr>
                <w:bCs/>
                <w:color w:val="000000"/>
                <w:sz w:val="28"/>
                <w:szCs w:val="22"/>
                <w:lang w:val="zh-CN"/>
              </w:rPr>
            </w:pPr>
            <w:r>
              <w:rPr>
                <w:bCs/>
                <w:color w:val="000000"/>
                <w:sz w:val="28"/>
                <w:szCs w:val="22"/>
                <w:lang w:val="zh-CN"/>
              </w:rPr>
              <w:t>N</w:t>
            </w:r>
          </w:p>
        </w:tc>
        <w:tc>
          <w:tcPr>
            <w:tcW w:w="1218" w:type="dxa"/>
            <w:vAlign w:val="center"/>
          </w:tcPr>
          <w:p>
            <w:pPr>
              <w:overflowPunct w:val="0"/>
              <w:autoSpaceDE w:val="0"/>
              <w:autoSpaceDN w:val="0"/>
              <w:adjustRightInd w:val="0"/>
              <w:ind w:firstLineChars="0" w:firstLine="0"/>
              <w:jc w:val="center"/>
              <w:rPr>
                <w:bCs/>
                <w:color w:val="000000"/>
                <w:sz w:val="28"/>
                <w:szCs w:val="22"/>
                <w:lang w:val="zh-CN"/>
              </w:rPr>
            </w:pPr>
            <w:r>
              <w:rPr>
                <w:bCs/>
                <w:color w:val="000000"/>
                <w:sz w:val="28"/>
                <w:szCs w:val="22"/>
                <w:lang w:val="zh-CN"/>
              </w:rPr>
              <w:t>N</w:t>
            </w:r>
          </w:p>
        </w:tc>
        <w:tc>
          <w:tcPr>
            <w:tcW w:w="1218" w:type="dxa"/>
            <w:vAlign w:val="center"/>
          </w:tcPr>
          <w:p>
            <w:pPr>
              <w:overflowPunct w:val="0"/>
              <w:autoSpaceDE w:val="0"/>
              <w:autoSpaceDN w:val="0"/>
              <w:adjustRightInd w:val="0"/>
              <w:ind w:firstLineChars="0" w:firstLine="0"/>
              <w:jc w:val="center"/>
              <w:rPr>
                <w:bCs/>
                <w:color w:val="000000"/>
                <w:sz w:val="28"/>
                <w:szCs w:val="22"/>
                <w:lang w:val="zh-CN"/>
              </w:rPr>
            </w:pPr>
            <w:r>
              <w:rPr>
                <w:bCs/>
                <w:color w:val="000000"/>
                <w:sz w:val="28"/>
                <w:szCs w:val="22"/>
                <w:lang w:val="zh-CN"/>
              </w:rPr>
              <w:t>N</w:t>
            </w:r>
          </w:p>
        </w:tc>
        <w:tc>
          <w:tcPr>
            <w:tcW w:w="1218" w:type="dxa"/>
            <w:vAlign w:val="center"/>
          </w:tcPr>
          <w:p>
            <w:pPr>
              <w:overflowPunct w:val="0"/>
              <w:autoSpaceDE w:val="0"/>
              <w:autoSpaceDN w:val="0"/>
              <w:adjustRightInd w:val="0"/>
              <w:ind w:firstLineChars="0" w:firstLine="0"/>
              <w:jc w:val="center"/>
              <w:rPr>
                <w:bCs/>
                <w:color w:val="000000"/>
                <w:sz w:val="28"/>
                <w:szCs w:val="22"/>
                <w:lang w:val="zh-CN"/>
              </w:rPr>
            </w:pPr>
            <w:r>
              <w:rPr>
                <w:bCs/>
                <w:color w:val="000000"/>
                <w:sz w:val="28"/>
                <w:szCs w:val="22"/>
                <w:lang w:val="zh-CN"/>
              </w:rPr>
              <w:t>N</w:t>
            </w:r>
          </w:p>
        </w:tc>
      </w:tr>
      <w:tr>
        <w:trPr>
          <w:jc w:val="center"/>
        </w:trPr>
        <w:tc>
          <w:tcPr>
            <w:tcW w:w="859" w:type="dxa"/>
            <w:vMerge/>
            <w:vAlign w:val="center"/>
          </w:tcPr>
          <w:p>
            <w:pPr>
              <w:overflowPunct w:val="0"/>
              <w:autoSpaceDE w:val="0"/>
              <w:autoSpaceDN w:val="0"/>
              <w:adjustRightInd w:val="0"/>
              <w:ind w:firstLine="562"/>
              <w:jc w:val="center"/>
              <w:rPr>
                <w:b/>
                <w:color w:val="000000"/>
                <w:sz w:val="28"/>
                <w:szCs w:val="22"/>
                <w:lang w:val="zh-CN"/>
              </w:rPr>
            </w:pPr>
          </w:p>
        </w:tc>
        <w:tc>
          <w:tcPr>
            <w:tcW w:w="1409" w:type="dxa"/>
            <w:vAlign w:val="center"/>
          </w:tcPr>
          <w:p>
            <w:pPr>
              <w:overflowPunct w:val="0"/>
              <w:autoSpaceDE w:val="0"/>
              <w:autoSpaceDN w:val="0"/>
              <w:adjustRightInd w:val="0"/>
              <w:ind w:firstLineChars="0" w:firstLine="0"/>
              <w:jc w:val="center"/>
              <w:rPr>
                <w:b/>
                <w:color w:val="000000"/>
                <w:sz w:val="28"/>
                <w:szCs w:val="22"/>
                <w:lang w:val="zh-CN"/>
              </w:rPr>
            </w:pPr>
            <w:r>
              <w:rPr>
                <w:b/>
                <w:color w:val="000000"/>
                <w:sz w:val="28"/>
                <w:szCs w:val="22"/>
                <w:lang w:val="zh-CN"/>
              </w:rPr>
              <w:t>有时</w:t>
            </w:r>
          </w:p>
        </w:tc>
        <w:tc>
          <w:tcPr>
            <w:tcW w:w="1268" w:type="dxa"/>
            <w:vAlign w:val="center"/>
          </w:tcPr>
          <w:p>
            <w:pPr>
              <w:overflowPunct w:val="0"/>
              <w:autoSpaceDE w:val="0"/>
              <w:autoSpaceDN w:val="0"/>
              <w:adjustRightInd w:val="0"/>
              <w:ind w:firstLineChars="0" w:firstLine="0"/>
              <w:jc w:val="center"/>
              <w:rPr>
                <w:bCs/>
                <w:color w:val="000000"/>
                <w:sz w:val="28"/>
                <w:szCs w:val="22"/>
                <w:lang w:val="zh-CN"/>
              </w:rPr>
            </w:pPr>
            <w:r>
              <w:rPr>
                <w:bCs/>
                <w:color w:val="000000"/>
                <w:sz w:val="28"/>
                <w:szCs w:val="22"/>
                <w:lang w:val="zh-CN"/>
              </w:rPr>
              <w:t>N</w:t>
            </w:r>
          </w:p>
        </w:tc>
        <w:tc>
          <w:tcPr>
            <w:tcW w:w="1348" w:type="dxa"/>
            <w:vAlign w:val="center"/>
          </w:tcPr>
          <w:p>
            <w:pPr>
              <w:overflowPunct w:val="0"/>
              <w:autoSpaceDE w:val="0"/>
              <w:autoSpaceDN w:val="0"/>
              <w:adjustRightInd w:val="0"/>
              <w:ind w:firstLineChars="0" w:firstLine="0"/>
              <w:jc w:val="center"/>
              <w:rPr>
                <w:bCs/>
                <w:color w:val="000000"/>
                <w:sz w:val="28"/>
                <w:szCs w:val="22"/>
                <w:lang w:val="zh-CN"/>
              </w:rPr>
            </w:pPr>
            <w:r>
              <w:rPr>
                <w:bCs/>
                <w:color w:val="000000"/>
                <w:sz w:val="28"/>
                <w:szCs w:val="22"/>
                <w:lang w:val="zh-CN"/>
              </w:rPr>
              <w:t>N</w:t>
            </w:r>
          </w:p>
        </w:tc>
        <w:tc>
          <w:tcPr>
            <w:tcW w:w="1218" w:type="dxa"/>
            <w:vAlign w:val="center"/>
          </w:tcPr>
          <w:p>
            <w:pPr>
              <w:overflowPunct w:val="0"/>
              <w:autoSpaceDE w:val="0"/>
              <w:autoSpaceDN w:val="0"/>
              <w:adjustRightInd w:val="0"/>
              <w:ind w:firstLineChars="0" w:firstLine="0"/>
              <w:jc w:val="center"/>
              <w:rPr>
                <w:bCs/>
                <w:color w:val="000000"/>
                <w:sz w:val="28"/>
                <w:szCs w:val="22"/>
                <w:lang w:val="zh-CN"/>
              </w:rPr>
            </w:pPr>
            <w:r>
              <w:rPr>
                <w:bCs/>
                <w:color w:val="000000"/>
                <w:sz w:val="28"/>
                <w:szCs w:val="22"/>
                <w:lang w:val="zh-CN"/>
              </w:rPr>
              <w:t>N</w:t>
            </w:r>
          </w:p>
        </w:tc>
        <w:tc>
          <w:tcPr>
            <w:tcW w:w="1218" w:type="dxa"/>
            <w:vAlign w:val="center"/>
          </w:tcPr>
          <w:p>
            <w:pPr>
              <w:overflowPunct w:val="0"/>
              <w:autoSpaceDE w:val="0"/>
              <w:autoSpaceDN w:val="0"/>
              <w:adjustRightInd w:val="0"/>
              <w:ind w:firstLineChars="0" w:firstLine="0"/>
              <w:jc w:val="center"/>
              <w:rPr>
                <w:bCs/>
                <w:color w:val="000000"/>
                <w:sz w:val="28"/>
                <w:szCs w:val="22"/>
                <w:lang w:val="zh-CN"/>
              </w:rPr>
            </w:pPr>
            <w:r>
              <w:rPr>
                <w:bCs/>
                <w:color w:val="000000"/>
                <w:sz w:val="28"/>
                <w:szCs w:val="22"/>
                <w:lang w:val="zh-CN"/>
              </w:rPr>
              <w:t>N</w:t>
            </w:r>
          </w:p>
        </w:tc>
        <w:tc>
          <w:tcPr>
            <w:tcW w:w="1218" w:type="dxa"/>
            <w:vAlign w:val="center"/>
          </w:tcPr>
          <w:p>
            <w:pPr>
              <w:overflowPunct w:val="0"/>
              <w:autoSpaceDE w:val="0"/>
              <w:autoSpaceDN w:val="0"/>
              <w:adjustRightInd w:val="0"/>
              <w:ind w:firstLineChars="0" w:firstLine="0"/>
              <w:jc w:val="center"/>
              <w:rPr>
                <w:bCs/>
                <w:color w:val="000000"/>
                <w:sz w:val="28"/>
                <w:szCs w:val="22"/>
                <w:lang w:val="zh-CN"/>
              </w:rPr>
            </w:pPr>
            <w:r>
              <w:rPr>
                <w:bCs/>
                <w:color w:val="000000"/>
                <w:sz w:val="28"/>
                <w:szCs w:val="22"/>
                <w:lang w:val="zh-CN"/>
              </w:rPr>
              <w:t>N</w:t>
            </w:r>
          </w:p>
        </w:tc>
      </w:tr>
      <w:tr>
        <w:trPr>
          <w:jc w:val="center"/>
        </w:trPr>
        <w:tc>
          <w:tcPr>
            <w:tcW w:w="859" w:type="dxa"/>
            <w:vMerge/>
            <w:vAlign w:val="center"/>
          </w:tcPr>
          <w:p>
            <w:pPr>
              <w:overflowPunct w:val="0"/>
              <w:autoSpaceDE w:val="0"/>
              <w:autoSpaceDN w:val="0"/>
              <w:adjustRightInd w:val="0"/>
              <w:ind w:firstLine="562"/>
              <w:jc w:val="center"/>
              <w:rPr>
                <w:b/>
                <w:color w:val="000000"/>
                <w:sz w:val="28"/>
                <w:szCs w:val="22"/>
                <w:lang w:val="zh-CN"/>
              </w:rPr>
            </w:pPr>
          </w:p>
        </w:tc>
        <w:tc>
          <w:tcPr>
            <w:tcW w:w="1409" w:type="dxa"/>
            <w:vAlign w:val="center"/>
          </w:tcPr>
          <w:p>
            <w:pPr>
              <w:overflowPunct w:val="0"/>
              <w:autoSpaceDE w:val="0"/>
              <w:autoSpaceDN w:val="0"/>
              <w:adjustRightInd w:val="0"/>
              <w:ind w:firstLineChars="0" w:firstLine="0"/>
              <w:jc w:val="center"/>
              <w:rPr>
                <w:b/>
                <w:color w:val="000000"/>
                <w:sz w:val="28"/>
                <w:szCs w:val="22"/>
                <w:lang w:val="zh-CN"/>
              </w:rPr>
            </w:pPr>
            <w:r>
              <w:rPr>
                <w:b/>
                <w:color w:val="000000"/>
                <w:sz w:val="28"/>
                <w:szCs w:val="22"/>
                <w:lang w:val="zh-CN"/>
              </w:rPr>
              <w:t>偶然</w:t>
            </w:r>
          </w:p>
        </w:tc>
        <w:tc>
          <w:tcPr>
            <w:tcW w:w="1268" w:type="dxa"/>
            <w:vAlign w:val="center"/>
          </w:tcPr>
          <w:p>
            <w:pPr>
              <w:overflowPunct w:val="0"/>
              <w:autoSpaceDE w:val="0"/>
              <w:autoSpaceDN w:val="0"/>
              <w:adjustRightInd w:val="0"/>
              <w:ind w:firstLineChars="0" w:firstLine="0"/>
              <w:jc w:val="center"/>
              <w:rPr>
                <w:bCs/>
                <w:color w:val="000000"/>
                <w:sz w:val="28"/>
                <w:szCs w:val="22"/>
                <w:lang w:val="zh-CN"/>
              </w:rPr>
            </w:pPr>
          </w:p>
        </w:tc>
        <w:tc>
          <w:tcPr>
            <w:tcW w:w="1348" w:type="dxa"/>
            <w:vAlign w:val="center"/>
          </w:tcPr>
          <w:p>
            <w:pPr>
              <w:overflowPunct w:val="0"/>
              <w:autoSpaceDE w:val="0"/>
              <w:autoSpaceDN w:val="0"/>
              <w:adjustRightInd w:val="0"/>
              <w:ind w:firstLineChars="0" w:firstLine="0"/>
              <w:jc w:val="center"/>
              <w:rPr>
                <w:bCs/>
                <w:color w:val="000000"/>
                <w:sz w:val="28"/>
                <w:szCs w:val="22"/>
                <w:lang w:val="zh-CN"/>
              </w:rPr>
            </w:pPr>
          </w:p>
        </w:tc>
        <w:tc>
          <w:tcPr>
            <w:tcW w:w="1218" w:type="dxa"/>
            <w:vAlign w:val="center"/>
          </w:tcPr>
          <w:p>
            <w:pPr>
              <w:overflowPunct w:val="0"/>
              <w:autoSpaceDE w:val="0"/>
              <w:autoSpaceDN w:val="0"/>
              <w:adjustRightInd w:val="0"/>
              <w:ind w:firstLineChars="0" w:firstLine="0"/>
              <w:jc w:val="center"/>
              <w:rPr>
                <w:bCs/>
                <w:color w:val="000000"/>
                <w:sz w:val="28"/>
                <w:szCs w:val="22"/>
                <w:lang w:val="zh-CN"/>
              </w:rPr>
            </w:pPr>
            <w:r>
              <w:rPr>
                <w:bCs/>
                <w:color w:val="000000"/>
                <w:sz w:val="28"/>
                <w:szCs w:val="22"/>
                <w:lang w:val="zh-CN"/>
              </w:rPr>
              <w:t>N</w:t>
            </w:r>
          </w:p>
        </w:tc>
        <w:tc>
          <w:tcPr>
            <w:tcW w:w="1218" w:type="dxa"/>
            <w:vAlign w:val="center"/>
          </w:tcPr>
          <w:p>
            <w:pPr>
              <w:overflowPunct w:val="0"/>
              <w:autoSpaceDE w:val="0"/>
              <w:autoSpaceDN w:val="0"/>
              <w:adjustRightInd w:val="0"/>
              <w:ind w:firstLineChars="0" w:firstLine="0"/>
              <w:jc w:val="center"/>
              <w:rPr>
                <w:bCs/>
                <w:color w:val="000000"/>
                <w:sz w:val="28"/>
                <w:szCs w:val="22"/>
                <w:lang w:val="zh-CN"/>
              </w:rPr>
            </w:pPr>
            <w:r>
              <w:rPr>
                <w:bCs/>
                <w:color w:val="000000"/>
                <w:sz w:val="28"/>
                <w:szCs w:val="22"/>
                <w:lang w:val="zh-CN"/>
              </w:rPr>
              <w:t>N</w:t>
            </w:r>
          </w:p>
        </w:tc>
        <w:tc>
          <w:tcPr>
            <w:tcW w:w="1218" w:type="dxa"/>
            <w:vAlign w:val="center"/>
          </w:tcPr>
          <w:p>
            <w:pPr>
              <w:overflowPunct w:val="0"/>
              <w:autoSpaceDE w:val="0"/>
              <w:autoSpaceDN w:val="0"/>
              <w:adjustRightInd w:val="0"/>
              <w:ind w:firstLineChars="0" w:firstLine="0"/>
              <w:jc w:val="center"/>
              <w:rPr>
                <w:bCs/>
                <w:color w:val="000000"/>
                <w:sz w:val="28"/>
                <w:szCs w:val="22"/>
                <w:lang w:val="zh-CN"/>
              </w:rPr>
            </w:pPr>
            <w:r>
              <w:rPr>
                <w:bCs/>
                <w:color w:val="000000"/>
                <w:sz w:val="28"/>
                <w:szCs w:val="22"/>
                <w:lang w:val="zh-CN"/>
              </w:rPr>
              <w:t>N</w:t>
            </w:r>
          </w:p>
        </w:tc>
      </w:tr>
      <w:tr>
        <w:trPr>
          <w:jc w:val="center"/>
        </w:trPr>
        <w:tc>
          <w:tcPr>
            <w:tcW w:w="859" w:type="dxa"/>
            <w:vMerge/>
            <w:vAlign w:val="center"/>
          </w:tcPr>
          <w:p>
            <w:pPr>
              <w:overflowPunct w:val="0"/>
              <w:autoSpaceDE w:val="0"/>
              <w:autoSpaceDN w:val="0"/>
              <w:adjustRightInd w:val="0"/>
              <w:ind w:firstLine="562"/>
              <w:jc w:val="center"/>
              <w:rPr>
                <w:b/>
                <w:color w:val="000000"/>
                <w:sz w:val="28"/>
                <w:szCs w:val="22"/>
                <w:lang w:val="zh-CN"/>
              </w:rPr>
            </w:pPr>
          </w:p>
        </w:tc>
        <w:tc>
          <w:tcPr>
            <w:tcW w:w="1409" w:type="dxa"/>
            <w:vAlign w:val="center"/>
          </w:tcPr>
          <w:p>
            <w:pPr>
              <w:overflowPunct w:val="0"/>
              <w:autoSpaceDE w:val="0"/>
              <w:autoSpaceDN w:val="0"/>
              <w:adjustRightInd w:val="0"/>
              <w:ind w:firstLineChars="0" w:firstLine="0"/>
              <w:jc w:val="center"/>
              <w:rPr>
                <w:b/>
                <w:color w:val="000000"/>
                <w:sz w:val="28"/>
                <w:szCs w:val="22"/>
                <w:lang w:val="zh-CN"/>
              </w:rPr>
            </w:pPr>
            <w:r>
              <w:rPr>
                <w:b/>
                <w:color w:val="000000"/>
                <w:sz w:val="28"/>
                <w:szCs w:val="22"/>
                <w:lang w:val="zh-CN"/>
              </w:rPr>
              <w:t>很少</w:t>
            </w:r>
          </w:p>
        </w:tc>
        <w:tc>
          <w:tcPr>
            <w:tcW w:w="1268" w:type="dxa"/>
            <w:vAlign w:val="center"/>
          </w:tcPr>
          <w:p>
            <w:pPr>
              <w:overflowPunct w:val="0"/>
              <w:autoSpaceDE w:val="0"/>
              <w:autoSpaceDN w:val="0"/>
              <w:adjustRightInd w:val="0"/>
              <w:ind w:firstLineChars="0" w:firstLine="0"/>
              <w:jc w:val="center"/>
              <w:rPr>
                <w:bCs/>
                <w:color w:val="000000"/>
                <w:sz w:val="28"/>
                <w:szCs w:val="22"/>
                <w:lang w:val="zh-CN"/>
              </w:rPr>
            </w:pPr>
          </w:p>
        </w:tc>
        <w:tc>
          <w:tcPr>
            <w:tcW w:w="1348" w:type="dxa"/>
            <w:vAlign w:val="center"/>
          </w:tcPr>
          <w:p>
            <w:pPr>
              <w:overflowPunct w:val="0"/>
              <w:autoSpaceDE w:val="0"/>
              <w:autoSpaceDN w:val="0"/>
              <w:adjustRightInd w:val="0"/>
              <w:ind w:firstLineChars="0" w:firstLine="0"/>
              <w:jc w:val="center"/>
              <w:rPr>
                <w:bCs/>
                <w:color w:val="000000"/>
                <w:sz w:val="28"/>
                <w:szCs w:val="22"/>
                <w:lang w:val="zh-CN"/>
              </w:rPr>
            </w:pPr>
          </w:p>
        </w:tc>
        <w:tc>
          <w:tcPr>
            <w:tcW w:w="1218" w:type="dxa"/>
            <w:vAlign w:val="center"/>
          </w:tcPr>
          <w:p>
            <w:pPr>
              <w:overflowPunct w:val="0"/>
              <w:autoSpaceDE w:val="0"/>
              <w:autoSpaceDN w:val="0"/>
              <w:adjustRightInd w:val="0"/>
              <w:ind w:firstLineChars="0" w:firstLine="0"/>
              <w:jc w:val="center"/>
              <w:rPr>
                <w:bCs/>
                <w:color w:val="000000"/>
                <w:sz w:val="28"/>
                <w:szCs w:val="22"/>
                <w:lang w:val="zh-CN"/>
              </w:rPr>
            </w:pPr>
          </w:p>
        </w:tc>
        <w:tc>
          <w:tcPr>
            <w:tcW w:w="1218" w:type="dxa"/>
            <w:vAlign w:val="center"/>
          </w:tcPr>
          <w:p>
            <w:pPr>
              <w:overflowPunct w:val="0"/>
              <w:autoSpaceDE w:val="0"/>
              <w:autoSpaceDN w:val="0"/>
              <w:adjustRightInd w:val="0"/>
              <w:ind w:firstLineChars="0" w:firstLine="0"/>
              <w:jc w:val="center"/>
              <w:rPr>
                <w:bCs/>
                <w:color w:val="000000"/>
                <w:sz w:val="28"/>
                <w:szCs w:val="22"/>
                <w:lang w:val="zh-CN"/>
              </w:rPr>
            </w:pPr>
            <w:r>
              <w:rPr>
                <w:bCs/>
                <w:color w:val="000000"/>
                <w:sz w:val="28"/>
                <w:szCs w:val="22"/>
                <w:lang w:val="zh-CN"/>
              </w:rPr>
              <w:t>N</w:t>
            </w:r>
          </w:p>
        </w:tc>
        <w:tc>
          <w:tcPr>
            <w:tcW w:w="1218" w:type="dxa"/>
            <w:vAlign w:val="center"/>
          </w:tcPr>
          <w:p>
            <w:pPr>
              <w:overflowPunct w:val="0"/>
              <w:autoSpaceDE w:val="0"/>
              <w:autoSpaceDN w:val="0"/>
              <w:adjustRightInd w:val="0"/>
              <w:ind w:firstLineChars="0" w:firstLine="0"/>
              <w:jc w:val="center"/>
              <w:rPr>
                <w:bCs/>
                <w:color w:val="000000"/>
                <w:sz w:val="28"/>
                <w:szCs w:val="22"/>
                <w:lang w:val="zh-CN"/>
              </w:rPr>
            </w:pPr>
            <w:r>
              <w:rPr>
                <w:bCs/>
                <w:color w:val="000000"/>
                <w:sz w:val="28"/>
                <w:szCs w:val="22"/>
                <w:lang w:val="zh-CN"/>
              </w:rPr>
              <w:t>N</w:t>
            </w:r>
          </w:p>
        </w:tc>
      </w:tr>
      <w:tr>
        <w:trPr>
          <w:jc w:val="center"/>
        </w:trPr>
        <w:tc>
          <w:tcPr>
            <w:tcW w:w="859" w:type="dxa"/>
            <w:vMerge/>
            <w:vAlign w:val="center"/>
          </w:tcPr>
          <w:p>
            <w:pPr>
              <w:overflowPunct w:val="0"/>
              <w:autoSpaceDE w:val="0"/>
              <w:autoSpaceDN w:val="0"/>
              <w:adjustRightInd w:val="0"/>
              <w:ind w:firstLine="562"/>
              <w:jc w:val="center"/>
              <w:rPr>
                <w:b/>
                <w:color w:val="000000"/>
                <w:sz w:val="28"/>
                <w:szCs w:val="22"/>
                <w:lang w:val="zh-CN"/>
              </w:rPr>
            </w:pPr>
          </w:p>
        </w:tc>
        <w:tc>
          <w:tcPr>
            <w:tcW w:w="1409" w:type="dxa"/>
            <w:vAlign w:val="center"/>
          </w:tcPr>
          <w:p>
            <w:pPr>
              <w:overflowPunct w:val="0"/>
              <w:autoSpaceDE w:val="0"/>
              <w:autoSpaceDN w:val="0"/>
              <w:adjustRightInd w:val="0"/>
              <w:ind w:firstLineChars="0" w:firstLine="0"/>
              <w:jc w:val="center"/>
              <w:rPr>
                <w:b/>
                <w:color w:val="000000"/>
                <w:sz w:val="28"/>
                <w:szCs w:val="22"/>
                <w:lang w:val="zh-CN"/>
              </w:rPr>
            </w:pPr>
            <w:r>
              <w:rPr>
                <w:b/>
                <w:color w:val="000000"/>
                <w:sz w:val="28"/>
                <w:szCs w:val="22"/>
                <w:lang w:val="zh-CN"/>
              </w:rPr>
              <w:t>非常少</w:t>
            </w:r>
          </w:p>
        </w:tc>
        <w:tc>
          <w:tcPr>
            <w:tcW w:w="1268" w:type="dxa"/>
            <w:vAlign w:val="center"/>
          </w:tcPr>
          <w:p>
            <w:pPr>
              <w:overflowPunct w:val="0"/>
              <w:autoSpaceDE w:val="0"/>
              <w:autoSpaceDN w:val="0"/>
              <w:adjustRightInd w:val="0"/>
              <w:ind w:firstLine="560"/>
              <w:jc w:val="center"/>
              <w:rPr>
                <w:color w:val="000000"/>
                <w:sz w:val="28"/>
                <w:szCs w:val="22"/>
                <w:lang w:val="zh-CN"/>
              </w:rPr>
            </w:pPr>
          </w:p>
        </w:tc>
        <w:tc>
          <w:tcPr>
            <w:tcW w:w="1348" w:type="dxa"/>
            <w:vAlign w:val="center"/>
          </w:tcPr>
          <w:p>
            <w:pPr>
              <w:overflowPunct w:val="0"/>
              <w:autoSpaceDE w:val="0"/>
              <w:autoSpaceDN w:val="0"/>
              <w:adjustRightInd w:val="0"/>
              <w:ind w:firstLine="560"/>
              <w:jc w:val="center"/>
              <w:rPr>
                <w:color w:val="000000"/>
                <w:sz w:val="28"/>
                <w:szCs w:val="22"/>
                <w:lang w:val="zh-CN"/>
              </w:rPr>
            </w:pPr>
          </w:p>
        </w:tc>
        <w:tc>
          <w:tcPr>
            <w:tcW w:w="1218" w:type="dxa"/>
            <w:vAlign w:val="center"/>
          </w:tcPr>
          <w:p>
            <w:pPr>
              <w:overflowPunct w:val="0"/>
              <w:autoSpaceDE w:val="0"/>
              <w:autoSpaceDN w:val="0"/>
              <w:adjustRightInd w:val="0"/>
              <w:ind w:firstLine="560"/>
              <w:jc w:val="center"/>
              <w:rPr>
                <w:color w:val="000000"/>
                <w:sz w:val="28"/>
                <w:szCs w:val="22"/>
                <w:lang w:val="zh-CN"/>
              </w:rPr>
            </w:pPr>
          </w:p>
        </w:tc>
        <w:tc>
          <w:tcPr>
            <w:tcW w:w="1218" w:type="dxa"/>
            <w:vAlign w:val="center"/>
          </w:tcPr>
          <w:p>
            <w:pPr>
              <w:overflowPunct w:val="0"/>
              <w:autoSpaceDE w:val="0"/>
              <w:autoSpaceDN w:val="0"/>
              <w:adjustRightInd w:val="0"/>
              <w:ind w:firstLine="560"/>
              <w:jc w:val="center"/>
              <w:rPr>
                <w:color w:val="000000"/>
                <w:sz w:val="28"/>
                <w:szCs w:val="22"/>
                <w:lang w:val="zh-CN"/>
              </w:rPr>
            </w:pPr>
          </w:p>
        </w:tc>
        <w:tc>
          <w:tcPr>
            <w:tcW w:w="1218" w:type="dxa"/>
            <w:vAlign w:val="center"/>
          </w:tcPr>
          <w:p>
            <w:pPr>
              <w:overflowPunct w:val="0"/>
              <w:autoSpaceDE w:val="0"/>
              <w:autoSpaceDN w:val="0"/>
              <w:adjustRightInd w:val="0"/>
              <w:ind w:firstLine="560"/>
              <w:jc w:val="center"/>
              <w:rPr>
                <w:color w:val="000000"/>
                <w:sz w:val="28"/>
                <w:szCs w:val="22"/>
                <w:lang w:val="zh-CN"/>
              </w:rPr>
            </w:pPr>
          </w:p>
        </w:tc>
      </w:tr>
    </w:tbl>
    <w:p>
      <w:pPr>
        <w:overflowPunct w:val="0"/>
        <w:autoSpaceDE w:val="0"/>
        <w:autoSpaceDN w:val="0"/>
        <w:ind w:firstLine="643"/>
        <w:rPr>
          <w:b/>
        </w:rPr>
      </w:pPr>
    </w:p>
    <w:p>
      <w:pPr>
        <w:numPr>
          <w:ilvl w:val="0"/>
          <w:numId w:val="38"/>
        </w:numPr>
        <w:overflowPunct w:val="0"/>
        <w:autoSpaceDE w:val="0"/>
        <w:autoSpaceDN w:val="0"/>
        <w:spacing w:beforeLines="100" w:before="435" w:afterLines="50" w:after="217"/>
        <w:ind w:left="0" w:firstLine="640"/>
        <w:jc w:val="left"/>
        <w:outlineLvl w:val="1"/>
      </w:pPr>
      <w:bookmarkStart w:id="10" w:name="_Toc430317322"/>
      <w:r>
        <w:rPr>
          <w:rFonts w:eastAsia="黑体"/>
          <w:color w:val="000000"/>
          <w:lang w:val="zh-CN"/>
        </w:rPr>
        <w:t>风险评审小组全体成员应审核并确认评审结论</w:t>
      </w:r>
      <w:bookmarkEnd w:id="10"/>
    </w:p>
    <w:p>
      <w:pPr>
        <w:overflowPunct w:val="0"/>
        <w:autoSpaceDE w:val="0"/>
        <w:autoSpaceDN w:val="0"/>
        <w:spacing w:beforeLines="100" w:before="435" w:afterLines="50" w:after="217"/>
        <w:ind w:firstLine="640"/>
        <w:jc w:val="left"/>
        <w:rPr>
          <w:rFonts w:eastAsia="黑体"/>
          <w:color w:val="000000"/>
          <w:lang w:val="zh-CN"/>
        </w:rPr>
      </w:pPr>
    </w:p>
    <w:p>
      <w:pPr>
        <w:overflowPunct w:val="0"/>
        <w:autoSpaceDE w:val="0"/>
        <w:autoSpaceDN w:val="0"/>
        <w:spacing w:beforeLines="100" w:before="435" w:afterLines="50" w:after="217"/>
        <w:ind w:firstLineChars="0" w:firstLine="0"/>
        <w:jc w:val="left"/>
        <w:outlineLvl w:val="1"/>
        <w:sectPr>
          <w:headerReference w:type="default" r:id="rId17"/>
          <w:pgSz w:w="11906" w:h="16838"/>
          <w:pgMar w:top="1440" w:right="1800" w:bottom="1440" w:left="1800" w:header="851" w:footer="992" w:gutter="0"/>
          <w:cols w:space="720"/>
          <w:docGrid w:type="lines" w:linePitch="435"/>
        </w:sectPr>
      </w:pPr>
    </w:p>
    <w:p>
      <w:pPr>
        <w:ind w:left="2880" w:hangingChars="900" w:hanging="2880"/>
        <w:jc w:val="left"/>
        <w:outlineLvl w:val="0"/>
        <w:rPr>
          <w:rFonts w:eastAsia="方正小标宋简体"/>
          <w:sz w:val="44"/>
          <w:szCs w:val="44"/>
        </w:rPr>
      </w:pPr>
      <w:r>
        <w:rPr>
          <w:rFonts w:eastAsia="黑体"/>
        </w:rPr>
        <w:lastRenderedPageBreak/>
        <w:t>附录</w:t>
      </w:r>
      <w:r>
        <w:rPr>
          <w:rFonts w:eastAsia="黑体"/>
        </w:rPr>
        <w:t>ⅥI</w:t>
      </w:r>
      <w:r>
        <w:rPr>
          <w:rFonts w:eastAsia="黑体"/>
          <w:bCs/>
        </w:rPr>
        <w:br/>
      </w:r>
      <w:r>
        <w:rPr>
          <w:rFonts w:eastAsia="方正小标宋简体"/>
          <w:sz w:val="44"/>
          <w:szCs w:val="44"/>
        </w:rPr>
        <w:t>产品技术要求模板</w:t>
      </w:r>
    </w:p>
    <w:p>
      <w:pPr>
        <w:spacing w:line="360" w:lineRule="auto"/>
        <w:ind w:firstLineChars="0" w:firstLine="0"/>
        <w:rPr>
          <w:rFonts w:eastAsia="宋体" w:hint="eastAsia"/>
          <w:snapToGrid/>
          <w:color w:val="333333"/>
          <w:sz w:val="24"/>
          <w:szCs w:val="24"/>
        </w:rPr>
      </w:pPr>
    </w:p>
    <w:p>
      <w:pPr>
        <w:spacing w:line="500" w:lineRule="exact"/>
        <w:ind w:firstLineChars="0" w:firstLine="0"/>
        <w:rPr>
          <w:rFonts w:eastAsia="宋体"/>
          <w:snapToGrid/>
          <w:sz w:val="24"/>
          <w:szCs w:val="24"/>
        </w:rPr>
      </w:pPr>
      <w:r>
        <w:rPr>
          <w:rFonts w:eastAsia="宋体"/>
          <w:b/>
          <w:bCs/>
          <w:snapToGrid/>
          <w:sz w:val="24"/>
          <w:szCs w:val="24"/>
        </w:rPr>
        <w:t>医疗器械产品技术要求编号</w:t>
      </w:r>
      <w:r>
        <w:rPr>
          <w:rFonts w:eastAsia="宋体"/>
          <w:snapToGrid/>
          <w:sz w:val="24"/>
          <w:szCs w:val="24"/>
        </w:rPr>
        <w:t>（</w:t>
      </w:r>
      <w:r>
        <w:rPr>
          <w:rFonts w:eastAsia="宋体"/>
          <w:snapToGrid/>
          <w:kern w:val="2"/>
          <w:sz w:val="24"/>
          <w:szCs w:val="24"/>
        </w:rPr>
        <w:t>宋体小四号，加粗）</w:t>
      </w:r>
      <w:r>
        <w:rPr>
          <w:rFonts w:eastAsia="宋体"/>
          <w:snapToGrid/>
          <w:sz w:val="24"/>
          <w:szCs w:val="24"/>
        </w:rPr>
        <w:t>：</w:t>
      </w:r>
    </w:p>
    <w:p>
      <w:pPr>
        <w:spacing w:line="500" w:lineRule="exact"/>
        <w:ind w:firstLineChars="0" w:firstLine="0"/>
        <w:jc w:val="center"/>
        <w:rPr>
          <w:rFonts w:eastAsia="宋体"/>
          <w:snapToGrid/>
          <w:sz w:val="24"/>
          <w:szCs w:val="24"/>
        </w:rPr>
      </w:pPr>
    </w:p>
    <w:p>
      <w:pPr>
        <w:spacing w:line="500" w:lineRule="exact"/>
        <w:ind w:firstLineChars="0" w:firstLine="0"/>
        <w:jc w:val="center"/>
        <w:rPr>
          <w:rFonts w:eastAsia="宋体"/>
          <w:snapToGrid/>
          <w:kern w:val="2"/>
          <w:sz w:val="36"/>
          <w:szCs w:val="36"/>
        </w:rPr>
      </w:pPr>
      <w:r>
        <w:rPr>
          <w:rFonts w:eastAsia="宋体"/>
          <w:b/>
          <w:bCs/>
          <w:snapToGrid/>
          <w:sz w:val="36"/>
          <w:szCs w:val="36"/>
        </w:rPr>
        <w:t>血液透析设备</w:t>
      </w:r>
      <w:r>
        <w:rPr>
          <w:rFonts w:eastAsia="宋体"/>
          <w:snapToGrid/>
          <w:sz w:val="36"/>
          <w:szCs w:val="36"/>
        </w:rPr>
        <w:t>（</w:t>
      </w:r>
      <w:r>
        <w:rPr>
          <w:rFonts w:eastAsia="宋体"/>
          <w:snapToGrid/>
          <w:kern w:val="2"/>
          <w:sz w:val="36"/>
          <w:szCs w:val="36"/>
        </w:rPr>
        <w:t>宋体小二号，加粗）</w:t>
      </w:r>
    </w:p>
    <w:p>
      <w:pPr>
        <w:spacing w:line="460" w:lineRule="exact"/>
        <w:ind w:firstLineChars="0" w:firstLine="0"/>
        <w:jc w:val="center"/>
        <w:rPr>
          <w:rFonts w:eastAsia="宋体"/>
          <w:snapToGrid/>
          <w:sz w:val="36"/>
          <w:szCs w:val="36"/>
        </w:rPr>
      </w:pPr>
    </w:p>
    <w:p>
      <w:pPr>
        <w:snapToGrid w:val="0"/>
        <w:spacing w:line="240" w:lineRule="auto"/>
        <w:ind w:firstLineChars="0" w:firstLine="0"/>
        <w:outlineLvl w:val="1"/>
        <w:rPr>
          <w:rFonts w:eastAsia="宋体"/>
          <w:b/>
          <w:bCs/>
          <w:snapToGrid/>
          <w:sz w:val="24"/>
          <w:szCs w:val="24"/>
        </w:rPr>
      </w:pPr>
      <w:r>
        <w:rPr>
          <w:rFonts w:eastAsia="宋体"/>
          <w:b/>
          <w:bCs/>
          <w:snapToGrid/>
          <w:sz w:val="24"/>
          <w:szCs w:val="24"/>
        </w:rPr>
        <w:t xml:space="preserve">1. </w:t>
      </w:r>
      <w:r>
        <w:rPr>
          <w:rFonts w:eastAsia="宋体"/>
          <w:b/>
          <w:bCs/>
          <w:snapToGrid/>
          <w:sz w:val="24"/>
          <w:szCs w:val="24"/>
        </w:rPr>
        <w:t>产品型号</w:t>
      </w:r>
      <w:r>
        <w:rPr>
          <w:rFonts w:eastAsia="宋体"/>
          <w:b/>
          <w:bCs/>
          <w:snapToGrid/>
          <w:sz w:val="24"/>
          <w:szCs w:val="24"/>
        </w:rPr>
        <w:t>/</w:t>
      </w:r>
      <w:r>
        <w:rPr>
          <w:rFonts w:eastAsia="宋体"/>
          <w:b/>
          <w:bCs/>
          <w:snapToGrid/>
          <w:sz w:val="24"/>
          <w:szCs w:val="24"/>
        </w:rPr>
        <w:t>规格及其划分说明</w:t>
      </w:r>
      <w:r>
        <w:rPr>
          <w:rFonts w:eastAsia="宋体"/>
          <w:snapToGrid/>
          <w:kern w:val="2"/>
          <w:sz w:val="24"/>
          <w:szCs w:val="24"/>
        </w:rPr>
        <w:t>（宋体小四号，加粗）（</w:t>
      </w:r>
      <w:r>
        <w:rPr>
          <w:rFonts w:eastAsia="宋体" w:hint="eastAsia"/>
          <w:snapToGrid/>
          <w:kern w:val="2"/>
          <w:sz w:val="24"/>
          <w:szCs w:val="24"/>
        </w:rPr>
        <w:t>若</w:t>
      </w:r>
      <w:r>
        <w:rPr>
          <w:rFonts w:eastAsia="宋体"/>
          <w:snapToGrid/>
          <w:kern w:val="2"/>
          <w:sz w:val="24"/>
          <w:szCs w:val="24"/>
        </w:rPr>
        <w:t>适用）</w:t>
      </w:r>
    </w:p>
    <w:p>
      <w:pPr>
        <w:overflowPunct w:val="0"/>
        <w:autoSpaceDE w:val="0"/>
        <w:autoSpaceDN w:val="0"/>
        <w:snapToGrid w:val="0"/>
        <w:spacing w:line="240" w:lineRule="auto"/>
        <w:ind w:firstLineChars="0" w:firstLine="0"/>
        <w:outlineLvl w:val="2"/>
        <w:rPr>
          <w:rFonts w:eastAsia="宋体"/>
          <w:sz w:val="24"/>
          <w:szCs w:val="24"/>
        </w:rPr>
      </w:pPr>
      <w:r>
        <w:rPr>
          <w:rFonts w:eastAsia="宋体"/>
          <w:sz w:val="24"/>
          <w:szCs w:val="24"/>
        </w:rPr>
        <w:t xml:space="preserve">1.1 </w:t>
      </w:r>
      <w:r>
        <w:rPr>
          <w:rFonts w:eastAsia="宋体"/>
          <w:sz w:val="24"/>
          <w:szCs w:val="24"/>
        </w:rPr>
        <w:t>产品型号：</w:t>
      </w:r>
      <w:r>
        <w:rPr>
          <w:rFonts w:eastAsia="宋体"/>
          <w:snapToGrid/>
          <w:kern w:val="2"/>
          <w:sz w:val="24"/>
          <w:szCs w:val="24"/>
        </w:rPr>
        <w:t>（宋体小四号）</w:t>
      </w:r>
    </w:p>
    <w:p>
      <w:pPr>
        <w:overflowPunct w:val="0"/>
        <w:autoSpaceDE w:val="0"/>
        <w:autoSpaceDN w:val="0"/>
        <w:snapToGrid w:val="0"/>
        <w:spacing w:line="240" w:lineRule="auto"/>
        <w:ind w:firstLineChars="0" w:firstLine="0"/>
        <w:outlineLvl w:val="2"/>
        <w:rPr>
          <w:rFonts w:eastAsia="宋体"/>
          <w:sz w:val="24"/>
          <w:szCs w:val="24"/>
        </w:rPr>
      </w:pPr>
      <w:r>
        <w:rPr>
          <w:rFonts w:eastAsia="宋体"/>
          <w:sz w:val="24"/>
          <w:szCs w:val="24"/>
        </w:rPr>
        <w:t xml:space="preserve">1.2 </w:t>
      </w:r>
      <w:r>
        <w:rPr>
          <w:rFonts w:eastAsia="宋体"/>
          <w:sz w:val="24"/>
          <w:szCs w:val="24"/>
        </w:rPr>
        <w:t>产品配置及部件参数（见附录</w:t>
      </w:r>
      <w:r>
        <w:rPr>
          <w:rFonts w:eastAsia="宋体"/>
          <w:sz w:val="24"/>
          <w:szCs w:val="24"/>
        </w:rPr>
        <w:t>B</w:t>
      </w:r>
      <w:r>
        <w:rPr>
          <w:rFonts w:eastAsia="宋体"/>
          <w:sz w:val="24"/>
          <w:szCs w:val="24"/>
        </w:rPr>
        <w:t>，包括选件和附件列表）</w:t>
      </w:r>
    </w:p>
    <w:p>
      <w:pPr>
        <w:overflowPunct w:val="0"/>
        <w:autoSpaceDE w:val="0"/>
        <w:autoSpaceDN w:val="0"/>
        <w:snapToGrid w:val="0"/>
        <w:spacing w:line="240" w:lineRule="auto"/>
        <w:ind w:firstLineChars="0" w:firstLine="0"/>
        <w:outlineLvl w:val="2"/>
        <w:rPr>
          <w:rFonts w:eastAsia="宋体"/>
          <w:sz w:val="24"/>
          <w:szCs w:val="24"/>
        </w:rPr>
      </w:pPr>
      <w:r>
        <w:rPr>
          <w:rFonts w:eastAsia="宋体"/>
          <w:sz w:val="24"/>
          <w:szCs w:val="24"/>
        </w:rPr>
        <w:t xml:space="preserve">1.3 </w:t>
      </w:r>
      <w:r>
        <w:rPr>
          <w:rFonts w:eastAsia="宋体"/>
          <w:sz w:val="24"/>
          <w:szCs w:val="24"/>
        </w:rPr>
        <w:t>软件信息</w:t>
      </w:r>
    </w:p>
    <w:p>
      <w:pPr>
        <w:overflowPunct w:val="0"/>
        <w:autoSpaceDE w:val="0"/>
        <w:autoSpaceDN w:val="0"/>
        <w:snapToGrid w:val="0"/>
        <w:spacing w:line="240" w:lineRule="auto"/>
        <w:ind w:firstLineChars="0" w:firstLine="0"/>
        <w:outlineLvl w:val="3"/>
        <w:rPr>
          <w:rFonts w:eastAsia="宋体"/>
          <w:sz w:val="24"/>
          <w:szCs w:val="24"/>
        </w:rPr>
      </w:pPr>
      <w:r>
        <w:rPr>
          <w:rFonts w:eastAsia="宋体"/>
          <w:sz w:val="24"/>
          <w:szCs w:val="24"/>
        </w:rPr>
        <w:t xml:space="preserve">1.3.1 </w:t>
      </w:r>
      <w:r>
        <w:rPr>
          <w:rFonts w:eastAsia="宋体"/>
          <w:sz w:val="24"/>
          <w:szCs w:val="24"/>
        </w:rPr>
        <w:t>软件名称</w:t>
      </w:r>
    </w:p>
    <w:p>
      <w:pPr>
        <w:overflowPunct w:val="0"/>
        <w:autoSpaceDE w:val="0"/>
        <w:autoSpaceDN w:val="0"/>
        <w:snapToGrid w:val="0"/>
        <w:spacing w:line="240" w:lineRule="auto"/>
        <w:ind w:firstLineChars="0" w:firstLine="0"/>
        <w:outlineLvl w:val="3"/>
        <w:rPr>
          <w:rFonts w:eastAsia="宋体"/>
          <w:sz w:val="24"/>
          <w:szCs w:val="24"/>
        </w:rPr>
      </w:pPr>
      <w:r>
        <w:rPr>
          <w:rFonts w:eastAsia="宋体"/>
          <w:sz w:val="24"/>
          <w:szCs w:val="24"/>
        </w:rPr>
        <w:t xml:space="preserve">1.3.2 </w:t>
      </w:r>
      <w:r>
        <w:rPr>
          <w:rFonts w:eastAsia="宋体" w:hint="eastAsia"/>
          <w:sz w:val="24"/>
          <w:szCs w:val="24"/>
        </w:rPr>
        <w:t>软件</w:t>
      </w:r>
      <w:r>
        <w:rPr>
          <w:rFonts w:eastAsia="宋体"/>
          <w:sz w:val="24"/>
          <w:szCs w:val="24"/>
        </w:rPr>
        <w:t>规格型号</w:t>
      </w:r>
    </w:p>
    <w:p>
      <w:pPr>
        <w:overflowPunct w:val="0"/>
        <w:autoSpaceDE w:val="0"/>
        <w:autoSpaceDN w:val="0"/>
        <w:snapToGrid w:val="0"/>
        <w:spacing w:line="240" w:lineRule="auto"/>
        <w:ind w:firstLineChars="0" w:firstLine="0"/>
        <w:outlineLvl w:val="3"/>
        <w:rPr>
          <w:rFonts w:eastAsia="宋体"/>
          <w:sz w:val="24"/>
          <w:szCs w:val="24"/>
        </w:rPr>
      </w:pPr>
      <w:r>
        <w:rPr>
          <w:rFonts w:eastAsia="宋体"/>
          <w:sz w:val="24"/>
          <w:szCs w:val="24"/>
        </w:rPr>
        <w:t xml:space="preserve">1.3.3 </w:t>
      </w:r>
      <w:r>
        <w:rPr>
          <w:rFonts w:eastAsia="宋体" w:hint="eastAsia"/>
          <w:sz w:val="24"/>
          <w:szCs w:val="24"/>
        </w:rPr>
        <w:t>软件</w:t>
      </w:r>
      <w:r>
        <w:rPr>
          <w:rFonts w:eastAsia="宋体"/>
          <w:sz w:val="24"/>
          <w:szCs w:val="24"/>
        </w:rPr>
        <w:t>发布版本</w:t>
      </w:r>
      <w:r>
        <w:rPr>
          <w:rFonts w:eastAsia="宋体" w:hint="eastAsia"/>
          <w:sz w:val="24"/>
          <w:szCs w:val="24"/>
        </w:rPr>
        <w:t>：</w:t>
      </w:r>
    </w:p>
    <w:p>
      <w:pPr>
        <w:overflowPunct w:val="0"/>
        <w:autoSpaceDE w:val="0"/>
        <w:autoSpaceDN w:val="0"/>
        <w:snapToGrid w:val="0"/>
        <w:spacing w:line="240" w:lineRule="auto"/>
        <w:ind w:firstLineChars="0" w:firstLine="0"/>
        <w:outlineLvl w:val="3"/>
        <w:rPr>
          <w:rFonts w:eastAsia="宋体"/>
          <w:sz w:val="24"/>
          <w:szCs w:val="24"/>
        </w:rPr>
      </w:pPr>
      <w:r>
        <w:rPr>
          <w:rFonts w:eastAsia="宋体"/>
          <w:sz w:val="24"/>
          <w:szCs w:val="24"/>
        </w:rPr>
        <w:t xml:space="preserve">1.3.4 </w:t>
      </w:r>
      <w:r>
        <w:rPr>
          <w:rFonts w:eastAsia="宋体"/>
          <w:sz w:val="24"/>
          <w:szCs w:val="24"/>
        </w:rPr>
        <w:t>软件完整版本命名规则</w:t>
      </w:r>
      <w:r>
        <w:rPr>
          <w:rFonts w:eastAsia="宋体" w:hint="eastAsia"/>
          <w:sz w:val="24"/>
          <w:szCs w:val="24"/>
        </w:rPr>
        <w:t>：</w:t>
      </w:r>
      <w:r>
        <w:rPr>
          <w:rFonts w:eastAsia="宋体" w:hint="eastAsia"/>
          <w:sz w:val="24"/>
          <w:szCs w:val="24"/>
        </w:rPr>
        <w:t>X.</w:t>
      </w:r>
      <w:r>
        <w:rPr>
          <w:rFonts w:eastAsia="宋体"/>
          <w:sz w:val="24"/>
          <w:szCs w:val="24"/>
        </w:rPr>
        <w:t>Y.Z.D</w:t>
      </w:r>
    </w:p>
    <w:p>
      <w:pPr>
        <w:overflowPunct w:val="0"/>
        <w:autoSpaceDE w:val="0"/>
        <w:autoSpaceDN w:val="0"/>
        <w:snapToGrid w:val="0"/>
        <w:spacing w:line="240" w:lineRule="auto"/>
        <w:ind w:firstLineChars="0" w:firstLine="0"/>
        <w:rPr>
          <w:rFonts w:eastAsia="宋体" w:hint="eastAsia"/>
          <w:sz w:val="24"/>
          <w:szCs w:val="24"/>
        </w:rPr>
      </w:pPr>
      <w:r>
        <w:rPr>
          <w:rFonts w:eastAsia="宋体" w:hint="eastAsia"/>
          <w:sz w:val="24"/>
          <w:szCs w:val="24"/>
        </w:rPr>
        <w:t>X</w:t>
      </w:r>
      <w:r>
        <w:rPr>
          <w:rFonts w:eastAsia="宋体" w:hint="eastAsia"/>
          <w:sz w:val="24"/>
          <w:szCs w:val="24"/>
        </w:rPr>
        <w:t>：字段含义。例如：实例</w:t>
      </w:r>
      <w:r>
        <w:rPr>
          <w:rFonts w:eastAsia="宋体" w:hint="eastAsia"/>
          <w:sz w:val="24"/>
          <w:szCs w:val="24"/>
        </w:rPr>
        <w:t>1</w:t>
      </w:r>
      <w:r>
        <w:rPr>
          <w:rFonts w:eastAsia="宋体" w:hint="eastAsia"/>
          <w:sz w:val="24"/>
          <w:szCs w:val="24"/>
        </w:rPr>
        <w:t>；实例</w:t>
      </w:r>
      <w:r>
        <w:rPr>
          <w:rFonts w:eastAsia="宋体" w:hint="eastAsia"/>
          <w:sz w:val="24"/>
          <w:szCs w:val="24"/>
        </w:rPr>
        <w:t>2</w:t>
      </w:r>
      <w:r>
        <w:rPr>
          <w:rFonts w:eastAsia="宋体" w:hint="eastAsia"/>
          <w:sz w:val="24"/>
          <w:szCs w:val="24"/>
        </w:rPr>
        <w:t>；实例</w:t>
      </w:r>
      <w:r>
        <w:rPr>
          <w:rFonts w:eastAsia="宋体" w:hint="eastAsia"/>
          <w:sz w:val="24"/>
          <w:szCs w:val="24"/>
        </w:rPr>
        <w:t>3</w:t>
      </w:r>
      <w:r>
        <w:rPr>
          <w:rFonts w:eastAsia="宋体"/>
          <w:sz w:val="24"/>
          <w:szCs w:val="24"/>
        </w:rPr>
        <w:t xml:space="preserve"> </w:t>
      </w:r>
      <w:r>
        <w:rPr>
          <w:rFonts w:eastAsia="宋体" w:hint="eastAsia"/>
          <w:sz w:val="24"/>
          <w:szCs w:val="24"/>
        </w:rPr>
        <w:t>……</w:t>
      </w:r>
      <w:r>
        <w:rPr>
          <w:rFonts w:eastAsia="宋体"/>
          <w:sz w:val="24"/>
          <w:szCs w:val="24"/>
        </w:rPr>
        <w:t xml:space="preserve"> </w:t>
      </w:r>
      <w:r>
        <w:rPr>
          <w:rFonts w:eastAsia="宋体" w:hint="eastAsia"/>
          <w:sz w:val="24"/>
          <w:szCs w:val="24"/>
        </w:rPr>
        <w:t>。</w:t>
      </w:r>
    </w:p>
    <w:p>
      <w:pPr>
        <w:overflowPunct w:val="0"/>
        <w:autoSpaceDE w:val="0"/>
        <w:autoSpaceDN w:val="0"/>
        <w:snapToGrid w:val="0"/>
        <w:spacing w:line="240" w:lineRule="auto"/>
        <w:ind w:firstLineChars="0" w:firstLine="0"/>
      </w:pPr>
      <w:r>
        <w:rPr>
          <w:rFonts w:eastAsia="宋体" w:hint="eastAsia"/>
          <w:sz w:val="24"/>
          <w:szCs w:val="24"/>
        </w:rPr>
        <w:t>其他字段同上要求。申请人应</w:t>
      </w:r>
      <w:r>
        <w:rPr>
          <w:rFonts w:eastAsia="宋体"/>
          <w:sz w:val="24"/>
          <w:szCs w:val="24"/>
        </w:rPr>
        <w:t>明确软件完整版本的全部字段及字段含义。</w:t>
      </w:r>
    </w:p>
    <w:p>
      <w:pPr>
        <w:snapToGrid w:val="0"/>
        <w:spacing w:line="240" w:lineRule="auto"/>
        <w:ind w:firstLineChars="0" w:firstLine="0"/>
        <w:rPr>
          <w:rFonts w:eastAsia="宋体"/>
          <w:snapToGrid/>
          <w:kern w:val="2"/>
          <w:sz w:val="24"/>
          <w:szCs w:val="24"/>
        </w:rPr>
      </w:pPr>
      <w:r>
        <w:rPr>
          <w:rFonts w:eastAsia="宋体"/>
          <w:snapToGrid/>
          <w:kern w:val="2"/>
          <w:sz w:val="24"/>
          <w:szCs w:val="24"/>
        </w:rPr>
        <w:t>……</w:t>
      </w:r>
    </w:p>
    <w:p>
      <w:pPr>
        <w:snapToGrid w:val="0"/>
        <w:spacing w:line="240" w:lineRule="auto"/>
        <w:ind w:firstLine="640"/>
        <w:jc w:val="left"/>
      </w:pPr>
    </w:p>
    <w:p>
      <w:pPr>
        <w:snapToGrid w:val="0"/>
        <w:spacing w:line="240" w:lineRule="auto"/>
        <w:ind w:firstLineChars="0" w:firstLine="0"/>
        <w:outlineLvl w:val="1"/>
        <w:rPr>
          <w:rFonts w:eastAsia="宋体" w:hint="eastAsia"/>
          <w:b/>
          <w:bCs/>
          <w:snapToGrid/>
          <w:sz w:val="24"/>
          <w:szCs w:val="24"/>
        </w:rPr>
      </w:pPr>
      <w:r>
        <w:rPr>
          <w:rFonts w:eastAsia="宋体"/>
          <w:b/>
          <w:bCs/>
          <w:snapToGrid/>
          <w:sz w:val="24"/>
          <w:szCs w:val="24"/>
        </w:rPr>
        <w:t xml:space="preserve">2. </w:t>
      </w:r>
      <w:r>
        <w:rPr>
          <w:rFonts w:eastAsia="宋体"/>
          <w:b/>
          <w:bCs/>
          <w:snapToGrid/>
          <w:sz w:val="24"/>
          <w:szCs w:val="24"/>
        </w:rPr>
        <w:t>性能指标</w:t>
      </w:r>
      <w:r>
        <w:rPr>
          <w:rFonts w:eastAsia="宋体"/>
          <w:snapToGrid/>
          <w:kern w:val="2"/>
          <w:sz w:val="24"/>
          <w:szCs w:val="24"/>
        </w:rPr>
        <w:t>（宋体小四号，加粗）</w:t>
      </w:r>
    </w:p>
    <w:p>
      <w:pPr>
        <w:snapToGrid w:val="0"/>
        <w:spacing w:line="240" w:lineRule="auto"/>
        <w:ind w:firstLineChars="0" w:firstLine="0"/>
        <w:outlineLvl w:val="2"/>
        <w:rPr>
          <w:rFonts w:eastAsia="宋体"/>
          <w:snapToGrid/>
          <w:sz w:val="24"/>
          <w:szCs w:val="24"/>
        </w:rPr>
      </w:pPr>
      <w:r>
        <w:rPr>
          <w:rFonts w:eastAsia="宋体"/>
          <w:snapToGrid/>
          <w:sz w:val="24"/>
          <w:szCs w:val="24"/>
        </w:rPr>
        <w:t xml:space="preserve">2.1 </w:t>
      </w:r>
      <w:r>
        <w:rPr>
          <w:rFonts w:eastAsia="宋体"/>
          <w:snapToGrid/>
          <w:sz w:val="24"/>
          <w:szCs w:val="24"/>
        </w:rPr>
        <w:t>工作条件（</w:t>
      </w:r>
      <w:r>
        <w:rPr>
          <w:rFonts w:eastAsia="宋体"/>
          <w:snapToGrid/>
          <w:kern w:val="2"/>
          <w:sz w:val="24"/>
          <w:szCs w:val="24"/>
        </w:rPr>
        <w:t>宋体小四号）</w:t>
      </w:r>
    </w:p>
    <w:p>
      <w:pPr>
        <w:snapToGrid w:val="0"/>
        <w:spacing w:line="240" w:lineRule="auto"/>
        <w:ind w:firstLineChars="0" w:firstLine="0"/>
        <w:outlineLvl w:val="3"/>
        <w:rPr>
          <w:rFonts w:eastAsia="宋体"/>
          <w:snapToGrid/>
          <w:color w:val="000000"/>
          <w:kern w:val="2"/>
          <w:sz w:val="24"/>
          <w:szCs w:val="24"/>
        </w:rPr>
      </w:pPr>
      <w:r>
        <w:rPr>
          <w:rFonts w:eastAsia="宋体"/>
          <w:snapToGrid/>
          <w:color w:val="000000"/>
          <w:kern w:val="2"/>
          <w:sz w:val="24"/>
          <w:szCs w:val="24"/>
        </w:rPr>
        <w:t>2.1.1</w:t>
      </w:r>
      <w:r>
        <w:rPr>
          <w:rFonts w:eastAsia="宋体"/>
          <w:snapToGrid/>
          <w:color w:val="000000"/>
          <w:kern w:val="2"/>
          <w:sz w:val="24"/>
          <w:szCs w:val="24"/>
        </w:rPr>
        <w:t>环境条件</w:t>
      </w:r>
    </w:p>
    <w:p>
      <w:pPr>
        <w:tabs>
          <w:tab w:val="num" w:pos="425"/>
        </w:tabs>
        <w:snapToGrid w:val="0"/>
        <w:spacing w:line="240" w:lineRule="auto"/>
        <w:ind w:firstLineChars="0" w:firstLine="0"/>
        <w:rPr>
          <w:rFonts w:eastAsia="宋体"/>
          <w:bCs/>
          <w:snapToGrid/>
          <w:sz w:val="24"/>
          <w:szCs w:val="20"/>
        </w:rPr>
      </w:pPr>
      <w:r>
        <w:rPr>
          <w:rFonts w:eastAsia="宋体"/>
          <w:bCs/>
          <w:snapToGrid/>
          <w:sz w:val="24"/>
          <w:szCs w:val="20"/>
        </w:rPr>
        <w:t>a</w:t>
      </w:r>
      <w:r>
        <w:rPr>
          <w:rFonts w:eastAsia="宋体"/>
          <w:bCs/>
          <w:snapToGrid/>
          <w:sz w:val="24"/>
          <w:szCs w:val="20"/>
        </w:rPr>
        <w:t>）环境温度</w:t>
      </w:r>
      <w:r>
        <w:rPr>
          <w:rFonts w:eastAsia="宋体"/>
          <w:snapToGrid/>
          <w:kern w:val="2"/>
          <w:sz w:val="24"/>
          <w:szCs w:val="24"/>
        </w:rPr>
        <w:t>：</w:t>
      </w:r>
    </w:p>
    <w:p>
      <w:pPr>
        <w:tabs>
          <w:tab w:val="num" w:pos="425"/>
        </w:tabs>
        <w:snapToGrid w:val="0"/>
        <w:spacing w:line="240" w:lineRule="auto"/>
        <w:ind w:firstLineChars="0" w:firstLine="0"/>
        <w:rPr>
          <w:rFonts w:eastAsia="宋体"/>
          <w:bCs/>
          <w:snapToGrid/>
          <w:sz w:val="24"/>
          <w:szCs w:val="20"/>
        </w:rPr>
      </w:pPr>
      <w:r>
        <w:rPr>
          <w:rFonts w:eastAsia="宋体"/>
          <w:bCs/>
          <w:snapToGrid/>
          <w:sz w:val="24"/>
          <w:szCs w:val="20"/>
        </w:rPr>
        <w:t>b</w:t>
      </w:r>
      <w:r>
        <w:rPr>
          <w:rFonts w:eastAsia="宋体"/>
          <w:bCs/>
          <w:snapToGrid/>
          <w:sz w:val="24"/>
          <w:szCs w:val="20"/>
        </w:rPr>
        <w:t>）相对湿度</w:t>
      </w:r>
      <w:r>
        <w:rPr>
          <w:rFonts w:eastAsia="宋体"/>
          <w:snapToGrid/>
          <w:kern w:val="2"/>
          <w:sz w:val="24"/>
          <w:szCs w:val="24"/>
        </w:rPr>
        <w:t>：</w:t>
      </w:r>
    </w:p>
    <w:p>
      <w:pPr>
        <w:tabs>
          <w:tab w:val="num" w:pos="425"/>
        </w:tabs>
        <w:snapToGrid w:val="0"/>
        <w:spacing w:line="240" w:lineRule="auto"/>
        <w:ind w:firstLineChars="0" w:firstLine="0"/>
        <w:rPr>
          <w:rFonts w:eastAsia="宋体" w:hint="eastAsia"/>
          <w:bCs/>
          <w:snapToGrid/>
          <w:sz w:val="24"/>
          <w:szCs w:val="20"/>
        </w:rPr>
      </w:pPr>
      <w:r>
        <w:rPr>
          <w:rFonts w:eastAsia="宋体"/>
          <w:bCs/>
          <w:snapToGrid/>
          <w:sz w:val="24"/>
          <w:szCs w:val="20"/>
        </w:rPr>
        <w:t>c</w:t>
      </w:r>
      <w:r>
        <w:rPr>
          <w:rFonts w:eastAsia="宋体"/>
          <w:bCs/>
          <w:snapToGrid/>
          <w:sz w:val="24"/>
          <w:szCs w:val="20"/>
        </w:rPr>
        <w:t>）大气压力</w:t>
      </w:r>
      <w:r>
        <w:rPr>
          <w:rFonts w:eastAsia="宋体"/>
          <w:snapToGrid/>
          <w:kern w:val="2"/>
          <w:sz w:val="24"/>
          <w:szCs w:val="24"/>
        </w:rPr>
        <w:t>：</w:t>
      </w:r>
    </w:p>
    <w:p>
      <w:pPr>
        <w:snapToGrid w:val="0"/>
        <w:spacing w:line="240" w:lineRule="auto"/>
        <w:ind w:firstLineChars="0" w:firstLine="0"/>
        <w:outlineLvl w:val="3"/>
        <w:rPr>
          <w:rFonts w:eastAsia="宋体"/>
          <w:snapToGrid/>
          <w:color w:val="000000"/>
          <w:kern w:val="2"/>
          <w:sz w:val="24"/>
          <w:szCs w:val="24"/>
        </w:rPr>
      </w:pPr>
      <w:r>
        <w:rPr>
          <w:rFonts w:eastAsia="宋体"/>
          <w:snapToGrid/>
          <w:color w:val="000000"/>
          <w:kern w:val="2"/>
          <w:sz w:val="24"/>
          <w:szCs w:val="24"/>
        </w:rPr>
        <w:t>2.1.2</w:t>
      </w:r>
      <w:r>
        <w:rPr>
          <w:rFonts w:eastAsia="宋体"/>
          <w:snapToGrid/>
          <w:color w:val="000000"/>
          <w:kern w:val="2"/>
          <w:sz w:val="24"/>
          <w:szCs w:val="24"/>
        </w:rPr>
        <w:t>水源条件</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）进水压力：</w:t>
      </w:r>
    </w:p>
    <w:p>
      <w:pPr>
        <w:tabs>
          <w:tab w:val="num" w:pos="425"/>
        </w:tabs>
        <w:snapToGrid w:val="0"/>
        <w:spacing w:line="240" w:lineRule="auto"/>
        <w:ind w:firstLineChars="0" w:firstLine="0"/>
        <w:rPr>
          <w:rFonts w:eastAsia="宋体" w:hint="eastAsia"/>
          <w:snapToGrid/>
          <w:kern w:val="2"/>
          <w:sz w:val="24"/>
          <w:szCs w:val="24"/>
        </w:rPr>
      </w:pPr>
      <w:r>
        <w:rPr>
          <w:rFonts w:eastAsia="宋体"/>
          <w:snapToGrid/>
          <w:kern w:val="2"/>
          <w:sz w:val="24"/>
          <w:szCs w:val="24"/>
        </w:rPr>
        <w:t>b</w:t>
      </w:r>
      <w:r>
        <w:rPr>
          <w:rFonts w:eastAsia="宋体"/>
          <w:snapToGrid/>
          <w:kern w:val="2"/>
          <w:sz w:val="24"/>
          <w:szCs w:val="24"/>
        </w:rPr>
        <w:t>）进水温度：</w:t>
      </w:r>
    </w:p>
    <w:p>
      <w:pPr>
        <w:tabs>
          <w:tab w:val="num" w:pos="425"/>
        </w:tabs>
        <w:snapToGrid w:val="0"/>
        <w:spacing w:line="240" w:lineRule="auto"/>
        <w:ind w:firstLineChars="0" w:firstLine="0"/>
        <w:rPr>
          <w:rFonts w:eastAsia="宋体" w:hint="eastAsia"/>
          <w:snapToGrid/>
          <w:kern w:val="2"/>
          <w:sz w:val="24"/>
          <w:szCs w:val="24"/>
        </w:rPr>
      </w:pPr>
      <w:r>
        <w:rPr>
          <w:rFonts w:eastAsia="宋体"/>
          <w:snapToGrid/>
          <w:kern w:val="2"/>
          <w:sz w:val="24"/>
          <w:szCs w:val="24"/>
        </w:rPr>
        <w:t>c</w:t>
      </w:r>
      <w:r>
        <w:rPr>
          <w:rFonts w:eastAsia="宋体"/>
          <w:snapToGrid/>
          <w:kern w:val="2"/>
          <w:sz w:val="24"/>
          <w:szCs w:val="24"/>
        </w:rPr>
        <w:t>）进水流速：</w:t>
      </w:r>
    </w:p>
    <w:p>
      <w:pPr>
        <w:autoSpaceDE w:val="0"/>
        <w:autoSpaceDN w:val="0"/>
        <w:adjustRightInd w:val="0"/>
        <w:snapToGrid w:val="0"/>
        <w:spacing w:line="240" w:lineRule="auto"/>
        <w:ind w:firstLineChars="0" w:firstLine="0"/>
        <w:jc w:val="left"/>
        <w:rPr>
          <w:rFonts w:eastAsia="宋体"/>
          <w:snapToGrid/>
          <w:kern w:val="2"/>
          <w:sz w:val="24"/>
          <w:szCs w:val="24"/>
        </w:rPr>
      </w:pPr>
      <w:r>
        <w:rPr>
          <w:rFonts w:eastAsia="宋体"/>
          <w:snapToGrid/>
          <w:kern w:val="2"/>
          <w:sz w:val="24"/>
          <w:szCs w:val="24"/>
        </w:rPr>
        <w:t xml:space="preserve">2.1.3 </w:t>
      </w:r>
      <w:r>
        <w:rPr>
          <w:rFonts w:eastAsia="宋体"/>
          <w:snapToGrid/>
          <w:kern w:val="2"/>
          <w:sz w:val="24"/>
          <w:szCs w:val="24"/>
        </w:rPr>
        <w:t>排水口位置</w:t>
      </w:r>
    </w:p>
    <w:p>
      <w:pPr>
        <w:tabs>
          <w:tab w:val="num" w:pos="425"/>
        </w:tabs>
        <w:snapToGrid w:val="0"/>
        <w:spacing w:line="240" w:lineRule="auto"/>
        <w:ind w:firstLineChars="0" w:firstLine="0"/>
        <w:rPr>
          <w:rFonts w:eastAsia="宋体"/>
          <w:snapToGrid/>
          <w:kern w:val="2"/>
          <w:sz w:val="24"/>
          <w:szCs w:val="24"/>
        </w:rPr>
      </w:pPr>
      <w:r>
        <w:rPr>
          <w:rFonts w:eastAsia="宋体" w:hint="eastAsia"/>
          <w:snapToGrid/>
          <w:kern w:val="2"/>
          <w:sz w:val="24"/>
          <w:szCs w:val="24"/>
        </w:rPr>
        <w:t>若适用，应说明排水口的具体要求。</w:t>
      </w:r>
    </w:p>
    <w:p>
      <w:pPr>
        <w:snapToGrid w:val="0"/>
        <w:spacing w:line="240" w:lineRule="auto"/>
        <w:ind w:firstLineChars="0" w:firstLine="0"/>
        <w:rPr>
          <w:rFonts w:eastAsia="宋体"/>
          <w:snapToGrid/>
          <w:kern w:val="2"/>
          <w:sz w:val="24"/>
          <w:szCs w:val="24"/>
        </w:rPr>
      </w:pPr>
      <w:r>
        <w:rPr>
          <w:rFonts w:eastAsia="宋体"/>
          <w:snapToGrid/>
          <w:kern w:val="2"/>
          <w:sz w:val="24"/>
          <w:szCs w:val="24"/>
        </w:rPr>
        <w:t xml:space="preserve">2.1.4 </w:t>
      </w:r>
      <w:r>
        <w:rPr>
          <w:rFonts w:eastAsia="宋体"/>
          <w:snapToGrid/>
          <w:kern w:val="2"/>
          <w:sz w:val="24"/>
          <w:szCs w:val="24"/>
        </w:rPr>
        <w:t>排水口温度</w:t>
      </w:r>
    </w:p>
    <w:p>
      <w:pPr>
        <w:tabs>
          <w:tab w:val="num" w:pos="425"/>
        </w:tabs>
        <w:snapToGrid w:val="0"/>
        <w:spacing w:line="240" w:lineRule="auto"/>
        <w:ind w:firstLineChars="0" w:firstLine="0"/>
        <w:rPr>
          <w:rFonts w:eastAsia="宋体"/>
          <w:snapToGrid/>
          <w:sz w:val="24"/>
          <w:szCs w:val="24"/>
        </w:rPr>
      </w:pPr>
      <w:r>
        <w:rPr>
          <w:rFonts w:eastAsia="宋体" w:hint="eastAsia"/>
          <w:snapToGrid/>
          <w:sz w:val="24"/>
          <w:szCs w:val="24"/>
        </w:rPr>
        <w:t>应说明相关要求。</w:t>
      </w:r>
    </w:p>
    <w:p>
      <w:pPr>
        <w:snapToGrid w:val="0"/>
        <w:spacing w:line="240" w:lineRule="auto"/>
        <w:ind w:firstLineChars="0" w:firstLine="0"/>
        <w:rPr>
          <w:rFonts w:eastAsia="宋体"/>
          <w:snapToGrid/>
          <w:kern w:val="2"/>
          <w:sz w:val="24"/>
          <w:szCs w:val="24"/>
        </w:rPr>
      </w:pPr>
      <w:r>
        <w:rPr>
          <w:rFonts w:eastAsia="宋体"/>
          <w:snapToGrid/>
          <w:kern w:val="2"/>
          <w:sz w:val="24"/>
          <w:szCs w:val="24"/>
        </w:rPr>
        <w:t xml:space="preserve">2.1.5 </w:t>
      </w:r>
      <w:r>
        <w:rPr>
          <w:rFonts w:eastAsia="宋体"/>
          <w:snapToGrid/>
          <w:kern w:val="2"/>
          <w:sz w:val="24"/>
          <w:szCs w:val="24"/>
        </w:rPr>
        <w:t>浓缩液供给条件</w:t>
      </w:r>
    </w:p>
    <w:p>
      <w:pPr>
        <w:tabs>
          <w:tab w:val="num" w:pos="425"/>
        </w:tabs>
        <w:snapToGrid w:val="0"/>
        <w:spacing w:line="240" w:lineRule="auto"/>
        <w:ind w:firstLineChars="0" w:firstLine="0"/>
        <w:rPr>
          <w:rFonts w:eastAsia="宋体"/>
          <w:snapToGrid/>
          <w:sz w:val="24"/>
          <w:szCs w:val="24"/>
        </w:rPr>
      </w:pPr>
      <w:r>
        <w:rPr>
          <w:rFonts w:eastAsia="宋体" w:hint="eastAsia"/>
          <w:snapToGrid/>
          <w:sz w:val="24"/>
          <w:szCs w:val="24"/>
        </w:rPr>
        <w:t>应说明</w:t>
      </w:r>
      <w:r>
        <w:rPr>
          <w:rFonts w:eastAsia="宋体"/>
          <w:snapToGrid/>
          <w:sz w:val="24"/>
          <w:szCs w:val="24"/>
        </w:rPr>
        <w:t>浓缩</w:t>
      </w:r>
      <w:proofErr w:type="gramStart"/>
      <w:r>
        <w:rPr>
          <w:rFonts w:eastAsia="宋体"/>
          <w:snapToGrid/>
          <w:sz w:val="24"/>
          <w:szCs w:val="24"/>
        </w:rPr>
        <w:t>液</w:t>
      </w:r>
      <w:r>
        <w:rPr>
          <w:rFonts w:eastAsia="宋体"/>
          <w:bCs/>
          <w:snapToGrid/>
          <w:sz w:val="24"/>
          <w:szCs w:val="20"/>
        </w:rPr>
        <w:t>最大</w:t>
      </w:r>
      <w:proofErr w:type="gramEnd"/>
      <w:r>
        <w:rPr>
          <w:rFonts w:eastAsia="宋体"/>
          <w:snapToGrid/>
          <w:sz w:val="24"/>
          <w:szCs w:val="24"/>
        </w:rPr>
        <w:t>吸入高度</w:t>
      </w:r>
      <w:r>
        <w:rPr>
          <w:rFonts w:eastAsia="宋体" w:hint="eastAsia"/>
          <w:snapToGrid/>
          <w:sz w:val="24"/>
          <w:szCs w:val="24"/>
        </w:rPr>
        <w:t>、</w:t>
      </w:r>
      <w:r>
        <w:rPr>
          <w:rFonts w:eastAsia="宋体"/>
          <w:snapToGrid/>
          <w:sz w:val="24"/>
          <w:szCs w:val="24"/>
        </w:rPr>
        <w:t>浓缩液供给压力范围</w:t>
      </w:r>
      <w:r>
        <w:rPr>
          <w:rFonts w:eastAsia="宋体" w:hint="eastAsia"/>
          <w:snapToGrid/>
          <w:sz w:val="24"/>
          <w:szCs w:val="24"/>
        </w:rPr>
        <w:t>等要求</w:t>
      </w:r>
      <w:r>
        <w:rPr>
          <w:rFonts w:eastAsia="宋体"/>
          <w:snapToGrid/>
          <w:sz w:val="24"/>
          <w:szCs w:val="24"/>
        </w:rPr>
        <w:t>。</w:t>
      </w:r>
    </w:p>
    <w:p>
      <w:pPr>
        <w:snapToGrid w:val="0"/>
        <w:spacing w:line="240" w:lineRule="auto"/>
        <w:ind w:firstLineChars="0" w:firstLine="0"/>
        <w:rPr>
          <w:rFonts w:eastAsia="宋体"/>
          <w:snapToGrid/>
          <w:kern w:val="2"/>
          <w:sz w:val="24"/>
          <w:szCs w:val="24"/>
        </w:rPr>
      </w:pPr>
      <w:r>
        <w:rPr>
          <w:rFonts w:eastAsia="宋体"/>
          <w:snapToGrid/>
          <w:kern w:val="2"/>
          <w:sz w:val="24"/>
          <w:szCs w:val="24"/>
        </w:rPr>
        <w:t xml:space="preserve">2.1.6 </w:t>
      </w:r>
      <w:r>
        <w:rPr>
          <w:rFonts w:eastAsia="宋体"/>
          <w:snapToGrid/>
          <w:kern w:val="2"/>
          <w:sz w:val="24"/>
          <w:szCs w:val="24"/>
        </w:rPr>
        <w:t>输液挂钩负荷</w:t>
      </w:r>
    </w:p>
    <w:p>
      <w:pPr>
        <w:tabs>
          <w:tab w:val="num" w:pos="425"/>
        </w:tabs>
        <w:snapToGrid w:val="0"/>
        <w:spacing w:line="240" w:lineRule="auto"/>
        <w:ind w:firstLineChars="0" w:firstLine="0"/>
        <w:rPr>
          <w:rFonts w:eastAsia="宋体"/>
          <w:snapToGrid/>
          <w:sz w:val="24"/>
          <w:szCs w:val="24"/>
        </w:rPr>
      </w:pPr>
      <w:r>
        <w:rPr>
          <w:rFonts w:eastAsia="宋体" w:hint="eastAsia"/>
          <w:snapToGrid/>
          <w:sz w:val="24"/>
          <w:szCs w:val="24"/>
        </w:rPr>
        <w:t>应说明</w:t>
      </w:r>
      <w:r>
        <w:rPr>
          <w:rFonts w:eastAsia="宋体"/>
          <w:snapToGrid/>
          <w:sz w:val="24"/>
          <w:szCs w:val="24"/>
        </w:rPr>
        <w:t>输液挂钩</w:t>
      </w:r>
      <w:proofErr w:type="gramStart"/>
      <w:r>
        <w:rPr>
          <w:rFonts w:eastAsia="宋体"/>
          <w:bCs/>
          <w:snapToGrid/>
          <w:sz w:val="24"/>
          <w:szCs w:val="20"/>
        </w:rPr>
        <w:t>最大</w:t>
      </w:r>
      <w:r>
        <w:rPr>
          <w:rFonts w:eastAsia="宋体"/>
          <w:snapToGrid/>
          <w:sz w:val="24"/>
          <w:szCs w:val="24"/>
        </w:rPr>
        <w:t>总</w:t>
      </w:r>
      <w:proofErr w:type="gramEnd"/>
      <w:r>
        <w:rPr>
          <w:rFonts w:eastAsia="宋体"/>
          <w:snapToGrid/>
          <w:sz w:val="24"/>
          <w:szCs w:val="24"/>
        </w:rPr>
        <w:t>负荷</w:t>
      </w:r>
      <w:r>
        <w:rPr>
          <w:rFonts w:eastAsia="宋体" w:hint="eastAsia"/>
          <w:snapToGrid/>
          <w:sz w:val="24"/>
          <w:szCs w:val="24"/>
        </w:rPr>
        <w:t>的限值</w:t>
      </w:r>
      <w:r>
        <w:rPr>
          <w:rFonts w:eastAsia="宋体"/>
          <w:snapToGrid/>
          <w:sz w:val="24"/>
          <w:szCs w:val="24"/>
        </w:rPr>
        <w:t>。</w:t>
      </w:r>
    </w:p>
    <w:p>
      <w:pPr>
        <w:snapToGrid w:val="0"/>
        <w:spacing w:line="240" w:lineRule="auto"/>
        <w:ind w:firstLineChars="0" w:firstLine="0"/>
        <w:outlineLvl w:val="2"/>
        <w:rPr>
          <w:rFonts w:eastAsia="宋体"/>
          <w:snapToGrid/>
          <w:sz w:val="24"/>
          <w:szCs w:val="24"/>
        </w:rPr>
      </w:pPr>
      <w:r>
        <w:rPr>
          <w:rFonts w:eastAsia="宋体"/>
          <w:snapToGrid/>
          <w:sz w:val="24"/>
          <w:szCs w:val="24"/>
        </w:rPr>
        <w:t xml:space="preserve">2.2 </w:t>
      </w:r>
      <w:r>
        <w:rPr>
          <w:rFonts w:eastAsia="宋体"/>
          <w:snapToGrid/>
          <w:sz w:val="24"/>
          <w:szCs w:val="24"/>
        </w:rPr>
        <w:t>外观与结构</w:t>
      </w:r>
    </w:p>
    <w:p>
      <w:pPr>
        <w:tabs>
          <w:tab w:val="num" w:pos="425"/>
        </w:tabs>
        <w:snapToGrid w:val="0"/>
        <w:spacing w:line="240" w:lineRule="auto"/>
        <w:ind w:firstLineChars="0" w:firstLine="0"/>
        <w:rPr>
          <w:rFonts w:eastAsia="宋体"/>
          <w:snapToGrid/>
          <w:sz w:val="24"/>
          <w:szCs w:val="24"/>
        </w:rPr>
      </w:pPr>
      <w:r>
        <w:rPr>
          <w:rFonts w:eastAsia="宋体"/>
          <w:snapToGrid/>
          <w:sz w:val="24"/>
          <w:szCs w:val="24"/>
        </w:rPr>
        <w:lastRenderedPageBreak/>
        <w:t>应符合</w:t>
      </w:r>
      <w:r>
        <w:rPr>
          <w:rFonts w:eastAsia="宋体"/>
          <w:snapToGrid/>
          <w:sz w:val="24"/>
          <w:szCs w:val="24"/>
        </w:rPr>
        <w:t>YY 0054-2010</w:t>
      </w:r>
      <w:r>
        <w:rPr>
          <w:rFonts w:eastAsia="宋体"/>
          <w:snapToGrid/>
          <w:sz w:val="24"/>
          <w:szCs w:val="24"/>
        </w:rPr>
        <w:t>中</w:t>
      </w:r>
      <w:r>
        <w:rPr>
          <w:rFonts w:eastAsia="宋体"/>
          <w:snapToGrid/>
          <w:sz w:val="24"/>
          <w:szCs w:val="24"/>
        </w:rPr>
        <w:t>5.18</w:t>
      </w:r>
      <w:r>
        <w:rPr>
          <w:rFonts w:eastAsia="宋体"/>
          <w:snapToGrid/>
          <w:sz w:val="24"/>
          <w:szCs w:val="24"/>
        </w:rPr>
        <w:t>的要求。</w:t>
      </w:r>
    </w:p>
    <w:p>
      <w:pPr>
        <w:snapToGrid w:val="0"/>
        <w:spacing w:line="240" w:lineRule="auto"/>
        <w:ind w:firstLineChars="0" w:firstLine="0"/>
        <w:outlineLvl w:val="2"/>
        <w:rPr>
          <w:rFonts w:eastAsia="宋体"/>
          <w:snapToGrid/>
          <w:sz w:val="24"/>
          <w:szCs w:val="24"/>
        </w:rPr>
      </w:pPr>
      <w:bookmarkStart w:id="11" w:name="OLE_LINK11"/>
      <w:bookmarkStart w:id="12" w:name="OLE_LINK12"/>
      <w:r>
        <w:rPr>
          <w:rFonts w:eastAsia="宋体"/>
          <w:snapToGrid/>
          <w:sz w:val="24"/>
          <w:szCs w:val="24"/>
        </w:rPr>
        <w:t>2.3</w:t>
      </w:r>
      <w:r>
        <w:rPr>
          <w:rFonts w:eastAsia="宋体"/>
          <w:snapToGrid/>
          <w:sz w:val="24"/>
          <w:szCs w:val="24"/>
        </w:rPr>
        <w:t>透析性能</w:t>
      </w:r>
    </w:p>
    <w:p>
      <w:pPr>
        <w:tabs>
          <w:tab w:val="left" w:pos="7047"/>
        </w:tabs>
        <w:snapToGrid w:val="0"/>
        <w:spacing w:line="240" w:lineRule="auto"/>
        <w:ind w:firstLineChars="0" w:firstLine="0"/>
        <w:rPr>
          <w:rFonts w:eastAsia="宋体"/>
          <w:snapToGrid/>
          <w:sz w:val="24"/>
          <w:szCs w:val="24"/>
        </w:rPr>
      </w:pPr>
      <w:r>
        <w:rPr>
          <w:rFonts w:eastAsia="宋体"/>
          <w:snapToGrid/>
          <w:sz w:val="24"/>
          <w:szCs w:val="24"/>
        </w:rPr>
        <w:t xml:space="preserve">2.3.1 </w:t>
      </w:r>
      <w:r>
        <w:rPr>
          <w:rFonts w:eastAsia="宋体"/>
          <w:snapToGrid/>
          <w:sz w:val="24"/>
          <w:szCs w:val="24"/>
        </w:rPr>
        <w:t>透析液温度监控</w:t>
      </w:r>
    </w:p>
    <w:p>
      <w:pPr>
        <w:snapToGrid w:val="0"/>
        <w:spacing w:line="240" w:lineRule="auto"/>
        <w:ind w:firstLineChars="0" w:firstLine="0"/>
        <w:rPr>
          <w:rFonts w:eastAsia="宋体"/>
          <w:snapToGrid/>
          <w:sz w:val="24"/>
          <w:szCs w:val="24"/>
        </w:rPr>
      </w:pPr>
      <w:r>
        <w:rPr>
          <w:rFonts w:eastAsia="宋体"/>
          <w:snapToGrid/>
          <w:sz w:val="24"/>
          <w:szCs w:val="24"/>
        </w:rPr>
        <w:t>2.3.1.1</w:t>
      </w:r>
      <w:r>
        <w:rPr>
          <w:rFonts w:eastAsia="宋体"/>
          <w:snapToGrid/>
          <w:sz w:val="24"/>
          <w:szCs w:val="24"/>
        </w:rPr>
        <w:t>温度调节功能</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w:t>
      </w:r>
      <w:r>
        <w:rPr>
          <w:rFonts w:eastAsia="宋体"/>
          <w:bCs/>
          <w:snapToGrid/>
          <w:sz w:val="24"/>
          <w:szCs w:val="20"/>
        </w:rPr>
        <w:t>透析液</w:t>
      </w:r>
      <w:r>
        <w:rPr>
          <w:rFonts w:eastAsia="宋体"/>
          <w:snapToGrid/>
          <w:kern w:val="2"/>
          <w:sz w:val="24"/>
          <w:szCs w:val="24"/>
        </w:rPr>
        <w:t>的温度设定范围</w:t>
      </w:r>
      <w:r>
        <w:rPr>
          <w:rFonts w:eastAsia="宋体" w:hint="eastAsia"/>
          <w:snapToGrid/>
          <w:kern w:val="2"/>
          <w:sz w:val="24"/>
          <w:szCs w:val="24"/>
        </w:rPr>
        <w:t>：</w:t>
      </w:r>
      <w:r>
        <w:rPr>
          <w:rFonts w:eastAsia="宋体" w:hint="eastAsia"/>
          <w:snapToGrid/>
          <w:kern w:val="2"/>
          <w:sz w:val="24"/>
          <w:szCs w:val="24"/>
        </w:rPr>
        <w:t>x</w:t>
      </w:r>
      <w:r>
        <w:rPr>
          <w:rFonts w:eastAsia="宋体"/>
          <w:snapToGrid/>
          <w:kern w:val="2"/>
          <w:sz w:val="24"/>
          <w:szCs w:val="24"/>
        </w:rPr>
        <w:t xml:space="preserve">x </w:t>
      </w:r>
      <w:r>
        <w:rPr>
          <w:rFonts w:eastAsia="宋体"/>
          <w:snapToGrid/>
          <w:kern w:val="2"/>
          <w:sz w:val="24"/>
          <w:szCs w:val="24"/>
        </w:rPr>
        <w:t>～</w:t>
      </w:r>
      <w:r>
        <w:rPr>
          <w:rFonts w:eastAsia="宋体"/>
          <w:snapToGrid/>
          <w:kern w:val="2"/>
          <w:sz w:val="24"/>
          <w:szCs w:val="24"/>
        </w:rPr>
        <w:t xml:space="preserve"> </w:t>
      </w:r>
      <w:proofErr w:type="spellStart"/>
      <w:r>
        <w:rPr>
          <w:rFonts w:eastAsia="宋体"/>
          <w:snapToGrid/>
          <w:kern w:val="2"/>
          <w:sz w:val="24"/>
          <w:szCs w:val="24"/>
        </w:rPr>
        <w:t>yy</w:t>
      </w:r>
      <w:proofErr w:type="spellEnd"/>
      <w:r>
        <w:rPr>
          <w:rFonts w:eastAsia="宋体"/>
          <w:snapToGrid/>
          <w:kern w:val="2"/>
          <w:sz w:val="24"/>
          <w:szCs w:val="24"/>
        </w:rPr>
        <w:t xml:space="preserve"> ℃</w:t>
      </w:r>
      <w:r>
        <w:rPr>
          <w:rFonts w:eastAsia="宋体"/>
          <w:snapToGrid/>
          <w:kern w:val="2"/>
          <w:sz w:val="24"/>
          <w:szCs w:val="24"/>
        </w:rPr>
        <w:t>，连续可调；</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b</w:t>
      </w:r>
      <w:r>
        <w:rPr>
          <w:rFonts w:eastAsia="宋体"/>
          <w:snapToGrid/>
          <w:kern w:val="2"/>
          <w:sz w:val="24"/>
          <w:szCs w:val="24"/>
        </w:rPr>
        <w:t>）</w:t>
      </w:r>
      <w:r>
        <w:rPr>
          <w:rFonts w:eastAsia="宋体"/>
          <w:bCs/>
          <w:snapToGrid/>
          <w:sz w:val="24"/>
          <w:szCs w:val="20"/>
        </w:rPr>
        <w:t>标称</w:t>
      </w:r>
      <w:r>
        <w:rPr>
          <w:rFonts w:eastAsia="宋体"/>
          <w:snapToGrid/>
          <w:kern w:val="2"/>
          <w:sz w:val="24"/>
          <w:szCs w:val="24"/>
        </w:rPr>
        <w:t>控温范围内可调，精度</w:t>
      </w:r>
      <w:r>
        <w:rPr>
          <w:rFonts w:eastAsia="宋体" w:hint="eastAsia"/>
          <w:snapToGrid/>
          <w:kern w:val="2"/>
          <w:sz w:val="24"/>
          <w:szCs w:val="24"/>
        </w:rPr>
        <w:t xml:space="preserve"> </w:t>
      </w:r>
      <w:r>
        <w:rPr>
          <w:rFonts w:eastAsia="宋体"/>
          <w:snapToGrid/>
          <w:kern w:val="2"/>
          <w:sz w:val="24"/>
          <w:szCs w:val="24"/>
        </w:rPr>
        <w:t>± xx ℃</w:t>
      </w:r>
      <w:r>
        <w:rPr>
          <w:rFonts w:eastAsia="宋体"/>
          <w:snapToGrid/>
          <w:kern w:val="2"/>
          <w:sz w:val="24"/>
          <w:szCs w:val="24"/>
        </w:rPr>
        <w:t>。</w:t>
      </w:r>
    </w:p>
    <w:p>
      <w:pPr>
        <w:snapToGrid w:val="0"/>
        <w:spacing w:line="240" w:lineRule="auto"/>
        <w:ind w:firstLineChars="0" w:firstLine="0"/>
        <w:rPr>
          <w:rFonts w:eastAsia="宋体"/>
          <w:snapToGrid/>
          <w:sz w:val="24"/>
          <w:szCs w:val="24"/>
        </w:rPr>
      </w:pPr>
      <w:r>
        <w:rPr>
          <w:rFonts w:eastAsia="宋体"/>
          <w:snapToGrid/>
          <w:sz w:val="24"/>
          <w:szCs w:val="24"/>
        </w:rPr>
        <w:t>2.3.1.2</w:t>
      </w:r>
      <w:r>
        <w:rPr>
          <w:rFonts w:eastAsia="宋体"/>
          <w:snapToGrid/>
          <w:sz w:val="24"/>
          <w:szCs w:val="24"/>
        </w:rPr>
        <w:t>超温报警</w:t>
      </w:r>
    </w:p>
    <w:p>
      <w:pPr>
        <w:tabs>
          <w:tab w:val="num" w:pos="425"/>
        </w:tabs>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sz w:val="24"/>
          <w:szCs w:val="24"/>
        </w:rPr>
        <w:t>YY 0054-2010</w:t>
      </w:r>
      <w:r>
        <w:rPr>
          <w:rFonts w:eastAsia="宋体"/>
          <w:snapToGrid/>
          <w:sz w:val="24"/>
          <w:szCs w:val="24"/>
        </w:rPr>
        <w:t>中</w:t>
      </w:r>
      <w:r>
        <w:rPr>
          <w:rFonts w:eastAsia="宋体"/>
          <w:snapToGrid/>
          <w:sz w:val="24"/>
          <w:szCs w:val="24"/>
        </w:rPr>
        <w:t>5.6.3</w:t>
      </w:r>
      <w:r>
        <w:rPr>
          <w:rFonts w:eastAsia="宋体"/>
          <w:snapToGrid/>
          <w:sz w:val="24"/>
          <w:szCs w:val="24"/>
        </w:rPr>
        <w:t>超温报警规定的要求。</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）应有</w:t>
      </w:r>
      <w:r>
        <w:rPr>
          <w:rFonts w:eastAsia="宋体"/>
          <w:bCs/>
          <w:snapToGrid/>
          <w:sz w:val="24"/>
          <w:szCs w:val="20"/>
        </w:rPr>
        <w:t>高低</w:t>
      </w:r>
      <w:r>
        <w:rPr>
          <w:rFonts w:eastAsia="宋体"/>
          <w:snapToGrid/>
          <w:kern w:val="2"/>
          <w:sz w:val="24"/>
          <w:szCs w:val="24"/>
        </w:rPr>
        <w:t>限报警：高限</w:t>
      </w:r>
      <w:r>
        <w:rPr>
          <w:rFonts w:eastAsia="宋体" w:hint="eastAsia"/>
          <w:snapToGrid/>
          <w:kern w:val="2"/>
          <w:sz w:val="24"/>
          <w:szCs w:val="24"/>
        </w:rPr>
        <w:t>x</w:t>
      </w:r>
      <w:r>
        <w:rPr>
          <w:rFonts w:eastAsia="宋体"/>
          <w:snapToGrid/>
          <w:kern w:val="2"/>
          <w:sz w:val="24"/>
          <w:szCs w:val="24"/>
        </w:rPr>
        <w:t>x ℃</w:t>
      </w:r>
      <w:r>
        <w:rPr>
          <w:rFonts w:eastAsia="宋体"/>
          <w:snapToGrid/>
          <w:kern w:val="2"/>
          <w:sz w:val="24"/>
          <w:szCs w:val="24"/>
        </w:rPr>
        <w:t>，低限</w:t>
      </w:r>
      <w:r>
        <w:rPr>
          <w:rFonts w:eastAsia="宋体" w:hint="eastAsia"/>
          <w:snapToGrid/>
          <w:kern w:val="2"/>
          <w:sz w:val="24"/>
          <w:szCs w:val="24"/>
        </w:rPr>
        <w:t xml:space="preserve"> </w:t>
      </w:r>
      <w:proofErr w:type="spellStart"/>
      <w:r>
        <w:rPr>
          <w:rFonts w:eastAsia="宋体"/>
          <w:snapToGrid/>
          <w:kern w:val="2"/>
          <w:sz w:val="24"/>
          <w:szCs w:val="24"/>
        </w:rPr>
        <w:t>yy</w:t>
      </w:r>
      <w:proofErr w:type="spellEnd"/>
      <w:r>
        <w:rPr>
          <w:rFonts w:eastAsia="宋体"/>
          <w:snapToGrid/>
          <w:kern w:val="2"/>
          <w:sz w:val="24"/>
          <w:szCs w:val="24"/>
        </w:rPr>
        <w:t xml:space="preserve"> ℃</w:t>
      </w:r>
      <w:r>
        <w:rPr>
          <w:rFonts w:eastAsia="宋体"/>
          <w:snapToGrid/>
          <w:kern w:val="2"/>
          <w:sz w:val="24"/>
          <w:szCs w:val="24"/>
        </w:rPr>
        <w:t>；</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b</w:t>
      </w:r>
      <w:r>
        <w:rPr>
          <w:rFonts w:eastAsia="宋体"/>
          <w:snapToGrid/>
          <w:kern w:val="2"/>
          <w:sz w:val="24"/>
          <w:szCs w:val="24"/>
        </w:rPr>
        <w:t>）超限</w:t>
      </w:r>
      <w:r>
        <w:rPr>
          <w:rFonts w:eastAsia="宋体"/>
          <w:bCs/>
          <w:snapToGrid/>
          <w:sz w:val="24"/>
          <w:szCs w:val="20"/>
        </w:rPr>
        <w:t>报警</w:t>
      </w:r>
      <w:r>
        <w:rPr>
          <w:rFonts w:eastAsia="宋体"/>
          <w:snapToGrid/>
          <w:kern w:val="2"/>
          <w:sz w:val="24"/>
          <w:szCs w:val="24"/>
        </w:rPr>
        <w:t>时，应发出声光报警，并阻止透析液进入透析器；</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c</w:t>
      </w:r>
      <w:r>
        <w:rPr>
          <w:rFonts w:eastAsia="宋体"/>
          <w:snapToGrid/>
          <w:kern w:val="2"/>
          <w:sz w:val="24"/>
          <w:szCs w:val="24"/>
        </w:rPr>
        <w:t>）报警</w:t>
      </w:r>
      <w:r>
        <w:rPr>
          <w:rFonts w:eastAsia="宋体"/>
          <w:bCs/>
          <w:snapToGrid/>
          <w:sz w:val="24"/>
          <w:szCs w:val="20"/>
        </w:rPr>
        <w:t>精度</w:t>
      </w:r>
      <w:r>
        <w:rPr>
          <w:rFonts w:eastAsia="宋体"/>
          <w:snapToGrid/>
          <w:kern w:val="2"/>
          <w:sz w:val="24"/>
          <w:szCs w:val="24"/>
        </w:rPr>
        <w:t>（报警动作误差）：</w:t>
      </w:r>
      <w:r>
        <w:rPr>
          <w:rFonts w:eastAsia="宋体"/>
          <w:snapToGrid/>
          <w:kern w:val="2"/>
          <w:sz w:val="24"/>
          <w:szCs w:val="24"/>
        </w:rPr>
        <w:t>± xx ℃</w:t>
      </w:r>
      <w:r>
        <w:rPr>
          <w:rFonts w:eastAsia="宋体"/>
          <w:snapToGrid/>
          <w:kern w:val="2"/>
          <w:sz w:val="24"/>
          <w:szCs w:val="24"/>
        </w:rPr>
        <w:t>。</w:t>
      </w:r>
    </w:p>
    <w:p>
      <w:pPr>
        <w:snapToGrid w:val="0"/>
        <w:spacing w:line="240" w:lineRule="auto"/>
        <w:ind w:firstLineChars="0" w:firstLine="0"/>
        <w:rPr>
          <w:rFonts w:eastAsia="宋体"/>
          <w:snapToGrid/>
          <w:kern w:val="2"/>
          <w:sz w:val="24"/>
          <w:szCs w:val="24"/>
        </w:rPr>
      </w:pPr>
      <w:r>
        <w:rPr>
          <w:rFonts w:eastAsia="宋体"/>
          <w:snapToGrid/>
          <w:kern w:val="2"/>
          <w:sz w:val="24"/>
          <w:szCs w:val="24"/>
        </w:rPr>
        <w:t xml:space="preserve">2.3.2 </w:t>
      </w:r>
      <w:r>
        <w:rPr>
          <w:rFonts w:eastAsia="宋体"/>
          <w:snapToGrid/>
          <w:kern w:val="2"/>
          <w:sz w:val="24"/>
          <w:szCs w:val="24"/>
        </w:rPr>
        <w:t>静脉压监控</w:t>
      </w:r>
    </w:p>
    <w:p>
      <w:pPr>
        <w:tabs>
          <w:tab w:val="num" w:pos="425"/>
        </w:tabs>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sz w:val="24"/>
          <w:szCs w:val="24"/>
        </w:rPr>
        <w:t xml:space="preserve">YY </w:t>
      </w:r>
      <w:r>
        <w:rPr>
          <w:rFonts w:eastAsia="宋体"/>
          <w:bCs/>
          <w:snapToGrid/>
          <w:sz w:val="24"/>
          <w:szCs w:val="20"/>
        </w:rPr>
        <w:t>0054</w:t>
      </w:r>
      <w:r>
        <w:rPr>
          <w:rFonts w:eastAsia="宋体"/>
          <w:snapToGrid/>
          <w:sz w:val="24"/>
          <w:szCs w:val="24"/>
        </w:rPr>
        <w:t>-2010</w:t>
      </w:r>
      <w:r>
        <w:rPr>
          <w:rFonts w:eastAsia="宋体"/>
          <w:snapToGrid/>
          <w:sz w:val="24"/>
          <w:szCs w:val="24"/>
        </w:rPr>
        <w:t>中</w:t>
      </w:r>
      <w:r>
        <w:rPr>
          <w:rFonts w:eastAsia="宋体"/>
          <w:snapToGrid/>
          <w:sz w:val="24"/>
          <w:szCs w:val="24"/>
        </w:rPr>
        <w:t>5.7.2</w:t>
      </w:r>
      <w:r>
        <w:rPr>
          <w:rFonts w:eastAsia="宋体"/>
          <w:snapToGrid/>
          <w:sz w:val="24"/>
          <w:szCs w:val="24"/>
        </w:rPr>
        <w:t>静脉压监控规定的要求。</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）静脉压的指示范围</w:t>
      </w:r>
      <w:r>
        <w:rPr>
          <w:rFonts w:eastAsia="宋体"/>
          <w:snapToGrid/>
          <w:kern w:val="2"/>
          <w:sz w:val="24"/>
          <w:szCs w:val="24"/>
        </w:rPr>
        <w:t xml:space="preserve"> xx </w:t>
      </w:r>
      <w:r>
        <w:rPr>
          <w:rFonts w:eastAsia="宋体" w:hint="eastAsia"/>
          <w:snapToGrid/>
          <w:kern w:val="2"/>
          <w:sz w:val="24"/>
          <w:szCs w:val="24"/>
        </w:rPr>
        <w:t>mm</w:t>
      </w:r>
      <w:r>
        <w:rPr>
          <w:rFonts w:eastAsia="宋体"/>
          <w:snapToGrid/>
          <w:kern w:val="2"/>
          <w:sz w:val="24"/>
          <w:szCs w:val="24"/>
        </w:rPr>
        <w:t xml:space="preserve">Hg </w:t>
      </w:r>
      <w:r>
        <w:rPr>
          <w:rFonts w:eastAsia="宋体"/>
          <w:snapToGrid/>
          <w:kern w:val="2"/>
          <w:sz w:val="24"/>
          <w:szCs w:val="24"/>
        </w:rPr>
        <w:t>～</w:t>
      </w:r>
      <w:r>
        <w:rPr>
          <w:rFonts w:eastAsia="宋体"/>
          <w:snapToGrid/>
          <w:kern w:val="2"/>
          <w:sz w:val="24"/>
          <w:szCs w:val="24"/>
        </w:rPr>
        <w:t xml:space="preserve"> </w:t>
      </w:r>
      <w:proofErr w:type="spellStart"/>
      <w:r>
        <w:rPr>
          <w:rFonts w:eastAsia="宋体"/>
          <w:snapToGrid/>
          <w:kern w:val="2"/>
          <w:sz w:val="24"/>
          <w:szCs w:val="24"/>
        </w:rPr>
        <w:t>yy</w:t>
      </w:r>
      <w:proofErr w:type="spellEnd"/>
      <w:r>
        <w:rPr>
          <w:rFonts w:eastAsia="宋体"/>
          <w:snapToGrid/>
          <w:kern w:val="2"/>
          <w:sz w:val="24"/>
          <w:szCs w:val="24"/>
        </w:rPr>
        <w:t xml:space="preserve"> mmHg</w:t>
      </w:r>
      <w:r>
        <w:rPr>
          <w:rFonts w:eastAsia="宋体"/>
          <w:snapToGrid/>
          <w:kern w:val="2"/>
          <w:sz w:val="24"/>
          <w:szCs w:val="24"/>
        </w:rPr>
        <w:t>；</w:t>
      </w:r>
    </w:p>
    <w:p>
      <w:pPr>
        <w:tabs>
          <w:tab w:val="num" w:pos="425"/>
        </w:tabs>
        <w:snapToGrid w:val="0"/>
        <w:spacing w:line="240" w:lineRule="auto"/>
        <w:ind w:firstLineChars="0" w:firstLine="0"/>
        <w:rPr>
          <w:rFonts w:eastAsia="宋体" w:hint="eastAsia"/>
          <w:snapToGrid/>
          <w:kern w:val="2"/>
          <w:sz w:val="24"/>
          <w:szCs w:val="24"/>
        </w:rPr>
      </w:pPr>
      <w:r>
        <w:rPr>
          <w:rFonts w:eastAsia="宋体"/>
          <w:snapToGrid/>
          <w:kern w:val="2"/>
          <w:sz w:val="24"/>
          <w:szCs w:val="24"/>
        </w:rPr>
        <w:t>b</w:t>
      </w:r>
      <w:r>
        <w:rPr>
          <w:rFonts w:eastAsia="宋体"/>
          <w:snapToGrid/>
          <w:kern w:val="2"/>
          <w:sz w:val="24"/>
          <w:szCs w:val="24"/>
        </w:rPr>
        <w:t>）精度</w:t>
      </w:r>
      <w:r>
        <w:rPr>
          <w:rFonts w:eastAsia="宋体"/>
          <w:snapToGrid/>
          <w:kern w:val="2"/>
          <w:sz w:val="24"/>
          <w:szCs w:val="24"/>
        </w:rPr>
        <w:t>± xx mmHg</w:t>
      </w:r>
      <w:r>
        <w:rPr>
          <w:rFonts w:eastAsia="宋体"/>
          <w:snapToGrid/>
          <w:kern w:val="2"/>
          <w:sz w:val="24"/>
          <w:szCs w:val="24"/>
        </w:rPr>
        <w:t>，分辨率</w:t>
      </w:r>
      <w:r>
        <w:rPr>
          <w:rFonts w:eastAsia="宋体" w:hint="eastAsia"/>
          <w:snapToGrid/>
          <w:kern w:val="2"/>
          <w:sz w:val="24"/>
          <w:szCs w:val="24"/>
        </w:rPr>
        <w:t xml:space="preserve"> </w:t>
      </w:r>
      <w:proofErr w:type="spellStart"/>
      <w:r>
        <w:rPr>
          <w:rFonts w:eastAsia="宋体" w:hint="eastAsia"/>
          <w:snapToGrid/>
          <w:kern w:val="2"/>
          <w:sz w:val="24"/>
          <w:szCs w:val="24"/>
        </w:rPr>
        <w:t>y</w:t>
      </w:r>
      <w:r>
        <w:rPr>
          <w:rFonts w:eastAsia="宋体"/>
          <w:snapToGrid/>
          <w:kern w:val="2"/>
          <w:sz w:val="24"/>
          <w:szCs w:val="24"/>
        </w:rPr>
        <w:t>y</w:t>
      </w:r>
      <w:proofErr w:type="spellEnd"/>
      <w:r>
        <w:rPr>
          <w:rFonts w:eastAsia="宋体"/>
          <w:snapToGrid/>
          <w:kern w:val="2"/>
          <w:sz w:val="24"/>
          <w:szCs w:val="24"/>
        </w:rPr>
        <w:t xml:space="preserve"> mmHg</w:t>
      </w:r>
      <w:r>
        <w:rPr>
          <w:rFonts w:eastAsia="宋体" w:hint="eastAsia"/>
          <w:snapToGrid/>
          <w:kern w:val="2"/>
          <w:sz w:val="24"/>
          <w:szCs w:val="24"/>
        </w:rPr>
        <w:t>；</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c</w:t>
      </w:r>
      <w:r>
        <w:rPr>
          <w:rFonts w:eastAsia="宋体"/>
          <w:snapToGrid/>
          <w:kern w:val="2"/>
          <w:sz w:val="24"/>
          <w:szCs w:val="24"/>
        </w:rPr>
        <w:t>）应有高低限报警</w:t>
      </w:r>
    </w:p>
    <w:p>
      <w:pPr>
        <w:tabs>
          <w:tab w:val="num" w:pos="425"/>
        </w:tabs>
        <w:snapToGrid w:val="0"/>
        <w:spacing w:line="240" w:lineRule="auto"/>
        <w:ind w:firstLineChars="0" w:firstLine="0"/>
        <w:rPr>
          <w:rFonts w:eastAsia="宋体"/>
          <w:snapToGrid/>
          <w:kern w:val="2"/>
          <w:sz w:val="24"/>
          <w:szCs w:val="24"/>
        </w:rPr>
      </w:pPr>
      <w:proofErr w:type="gramStart"/>
      <w:r>
        <w:rPr>
          <w:rFonts w:eastAsia="宋体"/>
          <w:snapToGrid/>
          <w:kern w:val="2"/>
          <w:sz w:val="24"/>
          <w:szCs w:val="24"/>
        </w:rPr>
        <w:t>预冲或</w:t>
      </w:r>
      <w:proofErr w:type="gramEnd"/>
      <w:r>
        <w:rPr>
          <w:rFonts w:eastAsia="宋体"/>
          <w:snapToGrid/>
          <w:kern w:val="2"/>
          <w:sz w:val="24"/>
          <w:szCs w:val="24"/>
        </w:rPr>
        <w:t>回输模式</w:t>
      </w:r>
      <w:r>
        <w:rPr>
          <w:rFonts w:eastAsia="宋体" w:hint="eastAsia"/>
          <w:snapToGrid/>
          <w:kern w:val="2"/>
          <w:sz w:val="24"/>
          <w:szCs w:val="24"/>
        </w:rPr>
        <w:t>：</w:t>
      </w:r>
      <w:r>
        <w:rPr>
          <w:rFonts w:eastAsia="宋体"/>
          <w:snapToGrid/>
          <w:kern w:val="2"/>
          <w:sz w:val="24"/>
          <w:szCs w:val="24"/>
        </w:rPr>
        <w:t>高限</w:t>
      </w:r>
      <w:r>
        <w:rPr>
          <w:rFonts w:eastAsia="宋体" w:hint="eastAsia"/>
          <w:snapToGrid/>
          <w:kern w:val="2"/>
          <w:sz w:val="24"/>
          <w:szCs w:val="24"/>
        </w:rPr>
        <w:t xml:space="preserve"> </w:t>
      </w:r>
      <w:r>
        <w:rPr>
          <w:rFonts w:eastAsia="宋体"/>
          <w:snapToGrid/>
          <w:kern w:val="2"/>
          <w:sz w:val="24"/>
          <w:szCs w:val="24"/>
        </w:rPr>
        <w:t>xx mmHg</w:t>
      </w:r>
      <w:r>
        <w:rPr>
          <w:rFonts w:eastAsia="宋体"/>
          <w:snapToGrid/>
          <w:kern w:val="2"/>
          <w:sz w:val="24"/>
          <w:szCs w:val="24"/>
        </w:rPr>
        <w:t>，低限</w:t>
      </w:r>
      <w:r>
        <w:rPr>
          <w:rFonts w:eastAsia="宋体" w:hint="eastAsia"/>
          <w:snapToGrid/>
          <w:kern w:val="2"/>
          <w:sz w:val="24"/>
          <w:szCs w:val="24"/>
        </w:rPr>
        <w:t xml:space="preserve"> </w:t>
      </w:r>
      <w:proofErr w:type="spellStart"/>
      <w:r>
        <w:rPr>
          <w:rFonts w:eastAsia="宋体" w:hint="eastAsia"/>
          <w:snapToGrid/>
          <w:kern w:val="2"/>
          <w:sz w:val="24"/>
          <w:szCs w:val="24"/>
        </w:rPr>
        <w:t>y</w:t>
      </w:r>
      <w:r>
        <w:rPr>
          <w:rFonts w:eastAsia="宋体"/>
          <w:snapToGrid/>
          <w:kern w:val="2"/>
          <w:sz w:val="24"/>
          <w:szCs w:val="24"/>
        </w:rPr>
        <w:t>y</w:t>
      </w:r>
      <w:proofErr w:type="spellEnd"/>
      <w:r>
        <w:rPr>
          <w:rFonts w:eastAsia="宋体"/>
          <w:snapToGrid/>
          <w:kern w:val="2"/>
          <w:sz w:val="24"/>
          <w:szCs w:val="24"/>
        </w:rPr>
        <w:t xml:space="preserve"> mmHg</w:t>
      </w:r>
      <w:r>
        <w:rPr>
          <w:rFonts w:eastAsia="宋体" w:hint="eastAsia"/>
          <w:snapToGrid/>
          <w:kern w:val="2"/>
          <w:sz w:val="24"/>
          <w:szCs w:val="24"/>
        </w:rPr>
        <w:t>；</w:t>
      </w:r>
    </w:p>
    <w:p>
      <w:pPr>
        <w:tabs>
          <w:tab w:val="num" w:pos="425"/>
        </w:tabs>
        <w:snapToGrid w:val="0"/>
        <w:spacing w:line="240" w:lineRule="auto"/>
        <w:ind w:firstLineChars="0" w:firstLine="0"/>
        <w:rPr>
          <w:rFonts w:eastAsia="宋体" w:hint="eastAsia"/>
          <w:snapToGrid/>
          <w:kern w:val="2"/>
          <w:sz w:val="24"/>
          <w:szCs w:val="24"/>
        </w:rPr>
      </w:pPr>
      <w:r>
        <w:rPr>
          <w:rFonts w:eastAsia="宋体"/>
          <w:snapToGrid/>
          <w:kern w:val="2"/>
          <w:sz w:val="24"/>
          <w:szCs w:val="24"/>
        </w:rPr>
        <w:t>治疗模式</w:t>
      </w:r>
      <w:r>
        <w:rPr>
          <w:rFonts w:eastAsia="宋体" w:hint="eastAsia"/>
          <w:snapToGrid/>
          <w:kern w:val="2"/>
          <w:sz w:val="24"/>
          <w:szCs w:val="24"/>
        </w:rPr>
        <w:t>：</w:t>
      </w:r>
      <w:r>
        <w:rPr>
          <w:rFonts w:eastAsia="宋体"/>
          <w:bCs/>
          <w:snapToGrid/>
          <w:sz w:val="24"/>
          <w:szCs w:val="20"/>
        </w:rPr>
        <w:t>高限</w:t>
      </w:r>
      <w:r>
        <w:rPr>
          <w:rFonts w:eastAsia="宋体"/>
          <w:snapToGrid/>
          <w:kern w:val="2"/>
          <w:sz w:val="24"/>
          <w:szCs w:val="24"/>
        </w:rPr>
        <w:t xml:space="preserve"> </w:t>
      </w:r>
      <w:r>
        <w:rPr>
          <w:rFonts w:eastAsia="宋体" w:hint="eastAsia"/>
          <w:snapToGrid/>
          <w:kern w:val="2"/>
          <w:sz w:val="24"/>
          <w:szCs w:val="24"/>
        </w:rPr>
        <w:t>x</w:t>
      </w:r>
      <w:r>
        <w:rPr>
          <w:rFonts w:eastAsia="宋体"/>
          <w:snapToGrid/>
          <w:kern w:val="2"/>
          <w:sz w:val="24"/>
          <w:szCs w:val="24"/>
        </w:rPr>
        <w:t>x mmHg</w:t>
      </w:r>
      <w:r>
        <w:rPr>
          <w:rFonts w:eastAsia="宋体"/>
          <w:snapToGrid/>
          <w:kern w:val="2"/>
          <w:sz w:val="24"/>
          <w:szCs w:val="24"/>
        </w:rPr>
        <w:t>，低限</w:t>
      </w:r>
      <w:r>
        <w:rPr>
          <w:rFonts w:eastAsia="宋体" w:hint="eastAsia"/>
          <w:snapToGrid/>
          <w:kern w:val="2"/>
          <w:sz w:val="24"/>
          <w:szCs w:val="24"/>
        </w:rPr>
        <w:t xml:space="preserve"> </w:t>
      </w:r>
      <w:proofErr w:type="spellStart"/>
      <w:r>
        <w:rPr>
          <w:rFonts w:eastAsia="宋体" w:hint="eastAsia"/>
          <w:snapToGrid/>
          <w:kern w:val="2"/>
          <w:sz w:val="24"/>
          <w:szCs w:val="24"/>
        </w:rPr>
        <w:t>y</w:t>
      </w:r>
      <w:r>
        <w:rPr>
          <w:rFonts w:eastAsia="宋体"/>
          <w:snapToGrid/>
          <w:kern w:val="2"/>
          <w:sz w:val="24"/>
          <w:szCs w:val="24"/>
        </w:rPr>
        <w:t>y</w:t>
      </w:r>
      <w:proofErr w:type="spellEnd"/>
      <w:r>
        <w:rPr>
          <w:rFonts w:eastAsia="宋体"/>
          <w:snapToGrid/>
          <w:kern w:val="2"/>
          <w:sz w:val="24"/>
          <w:szCs w:val="24"/>
        </w:rPr>
        <w:t xml:space="preserve"> mmHg</w:t>
      </w:r>
      <w:r>
        <w:rPr>
          <w:rFonts w:eastAsia="宋体"/>
          <w:snapToGrid/>
          <w:kern w:val="2"/>
          <w:sz w:val="24"/>
          <w:szCs w:val="24"/>
        </w:rPr>
        <w:t>，报警动作误差为</w:t>
      </w:r>
      <w:r>
        <w:rPr>
          <w:rFonts w:eastAsia="宋体"/>
          <w:snapToGrid/>
          <w:kern w:val="2"/>
          <w:sz w:val="24"/>
          <w:szCs w:val="24"/>
        </w:rPr>
        <w:t>±10mmHg</w:t>
      </w:r>
      <w:r>
        <w:rPr>
          <w:rFonts w:eastAsia="宋体" w:hint="eastAsia"/>
          <w:snapToGrid/>
          <w:kern w:val="2"/>
          <w:sz w:val="24"/>
          <w:szCs w:val="24"/>
        </w:rPr>
        <w:t>。</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d</w:t>
      </w:r>
      <w:r>
        <w:rPr>
          <w:rFonts w:eastAsia="宋体"/>
          <w:snapToGrid/>
          <w:kern w:val="2"/>
          <w:sz w:val="24"/>
          <w:szCs w:val="24"/>
        </w:rPr>
        <w:t>）治疗</w:t>
      </w:r>
      <w:r>
        <w:rPr>
          <w:rFonts w:eastAsia="宋体"/>
          <w:bCs/>
          <w:snapToGrid/>
          <w:sz w:val="24"/>
          <w:szCs w:val="20"/>
        </w:rPr>
        <w:t>模式</w:t>
      </w:r>
      <w:r>
        <w:rPr>
          <w:rFonts w:eastAsia="宋体"/>
          <w:snapToGrid/>
          <w:kern w:val="2"/>
          <w:sz w:val="24"/>
          <w:szCs w:val="24"/>
        </w:rPr>
        <w:t>，低限报警</w:t>
      </w:r>
      <w:r>
        <w:rPr>
          <w:rFonts w:eastAsia="宋体" w:hint="eastAsia"/>
          <w:snapToGrid/>
          <w:kern w:val="2"/>
          <w:sz w:val="24"/>
          <w:szCs w:val="24"/>
        </w:rPr>
        <w:t>应</w:t>
      </w:r>
      <w:r>
        <w:rPr>
          <w:rFonts w:eastAsia="宋体" w:hint="eastAsia"/>
          <w:snapToGrid/>
          <w:kern w:val="2"/>
          <w:sz w:val="24"/>
          <w:szCs w:val="24"/>
        </w:rPr>
        <w:t xml:space="preserve"> </w:t>
      </w:r>
      <w:r>
        <w:rPr>
          <w:rFonts w:eastAsia="宋体" w:hint="eastAsia"/>
          <w:snapToGrid/>
          <w:kern w:val="2"/>
          <w:sz w:val="24"/>
          <w:szCs w:val="24"/>
        </w:rPr>
        <w:t>≥</w:t>
      </w:r>
      <w:r>
        <w:rPr>
          <w:rFonts w:eastAsia="宋体" w:hint="eastAsia"/>
          <w:snapToGrid/>
          <w:kern w:val="2"/>
          <w:sz w:val="24"/>
          <w:szCs w:val="24"/>
        </w:rPr>
        <w:t xml:space="preserve">  xx</w:t>
      </w:r>
      <w:r>
        <w:rPr>
          <w:rFonts w:eastAsia="宋体"/>
          <w:snapToGrid/>
          <w:kern w:val="2"/>
          <w:sz w:val="24"/>
          <w:szCs w:val="24"/>
        </w:rPr>
        <w:t xml:space="preserve"> mmHg</w:t>
      </w:r>
      <w:r>
        <w:rPr>
          <w:rFonts w:eastAsia="宋体"/>
          <w:snapToGrid/>
          <w:kern w:val="2"/>
          <w:sz w:val="24"/>
          <w:szCs w:val="24"/>
        </w:rPr>
        <w:t>；</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e</w:t>
      </w:r>
      <w:r>
        <w:rPr>
          <w:rFonts w:eastAsia="宋体"/>
          <w:snapToGrid/>
          <w:kern w:val="2"/>
          <w:sz w:val="24"/>
          <w:szCs w:val="24"/>
        </w:rPr>
        <w:t>）声光报警的同时应停止血泵运转，把超滤降到最小值。</w:t>
      </w:r>
    </w:p>
    <w:p>
      <w:pPr>
        <w:snapToGrid w:val="0"/>
        <w:spacing w:line="240" w:lineRule="auto"/>
        <w:ind w:firstLineChars="0" w:firstLine="0"/>
        <w:rPr>
          <w:rFonts w:eastAsia="宋体"/>
          <w:snapToGrid/>
          <w:sz w:val="24"/>
          <w:szCs w:val="24"/>
        </w:rPr>
      </w:pPr>
      <w:r>
        <w:rPr>
          <w:rFonts w:eastAsia="宋体"/>
          <w:snapToGrid/>
          <w:sz w:val="24"/>
          <w:szCs w:val="24"/>
        </w:rPr>
        <w:t>2.3.3</w:t>
      </w:r>
      <w:r>
        <w:rPr>
          <w:rFonts w:eastAsia="宋体"/>
          <w:snapToGrid/>
          <w:sz w:val="24"/>
          <w:szCs w:val="24"/>
        </w:rPr>
        <w:t>动脉压监控</w:t>
      </w:r>
    </w:p>
    <w:p>
      <w:pPr>
        <w:tabs>
          <w:tab w:val="num" w:pos="425"/>
        </w:tabs>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sz w:val="24"/>
          <w:szCs w:val="24"/>
        </w:rPr>
        <w:t xml:space="preserve">YY </w:t>
      </w:r>
      <w:r>
        <w:rPr>
          <w:rFonts w:eastAsia="宋体"/>
          <w:bCs/>
          <w:snapToGrid/>
          <w:sz w:val="24"/>
          <w:szCs w:val="20"/>
        </w:rPr>
        <w:t>0054</w:t>
      </w:r>
      <w:r>
        <w:rPr>
          <w:rFonts w:eastAsia="宋体"/>
          <w:snapToGrid/>
          <w:sz w:val="24"/>
          <w:szCs w:val="24"/>
        </w:rPr>
        <w:t>-2010</w:t>
      </w:r>
      <w:r>
        <w:rPr>
          <w:rFonts w:eastAsia="宋体"/>
          <w:snapToGrid/>
          <w:sz w:val="24"/>
          <w:szCs w:val="24"/>
        </w:rPr>
        <w:t>中</w:t>
      </w:r>
      <w:r>
        <w:rPr>
          <w:rFonts w:eastAsia="宋体"/>
          <w:snapToGrid/>
          <w:sz w:val="24"/>
          <w:szCs w:val="24"/>
        </w:rPr>
        <w:t>5.7.3</w:t>
      </w:r>
      <w:r>
        <w:rPr>
          <w:rFonts w:eastAsia="宋体"/>
          <w:snapToGrid/>
          <w:sz w:val="24"/>
          <w:szCs w:val="24"/>
        </w:rPr>
        <w:t>的要求。</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）动脉压的指示范围</w:t>
      </w:r>
      <w:r>
        <w:rPr>
          <w:rFonts w:eastAsia="宋体" w:hint="eastAsia"/>
          <w:snapToGrid/>
          <w:kern w:val="2"/>
          <w:sz w:val="24"/>
          <w:szCs w:val="24"/>
        </w:rPr>
        <w:t xml:space="preserve"> xx</w:t>
      </w:r>
      <w:r>
        <w:rPr>
          <w:rFonts w:eastAsia="宋体"/>
          <w:snapToGrid/>
          <w:kern w:val="2"/>
          <w:sz w:val="24"/>
          <w:szCs w:val="24"/>
        </w:rPr>
        <w:t xml:space="preserve"> mmHg </w:t>
      </w:r>
      <w:r>
        <w:rPr>
          <w:rFonts w:eastAsia="宋体"/>
          <w:snapToGrid/>
          <w:kern w:val="2"/>
          <w:sz w:val="24"/>
          <w:szCs w:val="24"/>
        </w:rPr>
        <w:t>～</w:t>
      </w:r>
      <w:r>
        <w:rPr>
          <w:rFonts w:eastAsia="宋体" w:hint="eastAsia"/>
          <w:snapToGrid/>
          <w:kern w:val="2"/>
          <w:sz w:val="24"/>
          <w:szCs w:val="24"/>
        </w:rPr>
        <w:t xml:space="preserve"> </w:t>
      </w:r>
      <w:proofErr w:type="spellStart"/>
      <w:r>
        <w:rPr>
          <w:rFonts w:eastAsia="宋体"/>
          <w:snapToGrid/>
          <w:kern w:val="2"/>
          <w:sz w:val="24"/>
          <w:szCs w:val="24"/>
        </w:rPr>
        <w:t>yy</w:t>
      </w:r>
      <w:proofErr w:type="spellEnd"/>
      <w:r>
        <w:rPr>
          <w:rFonts w:eastAsia="宋体"/>
          <w:snapToGrid/>
          <w:kern w:val="2"/>
          <w:sz w:val="24"/>
          <w:szCs w:val="24"/>
        </w:rPr>
        <w:t xml:space="preserve"> mmHg</w:t>
      </w:r>
      <w:r>
        <w:rPr>
          <w:rFonts w:eastAsia="宋体"/>
          <w:snapToGrid/>
          <w:kern w:val="2"/>
          <w:sz w:val="24"/>
          <w:szCs w:val="24"/>
        </w:rPr>
        <w:t>；</w:t>
      </w:r>
    </w:p>
    <w:p>
      <w:pPr>
        <w:tabs>
          <w:tab w:val="num" w:pos="425"/>
        </w:tabs>
        <w:snapToGrid w:val="0"/>
        <w:spacing w:line="240" w:lineRule="auto"/>
        <w:ind w:firstLineChars="0" w:firstLine="0"/>
        <w:rPr>
          <w:rFonts w:eastAsia="宋体" w:hint="eastAsia"/>
          <w:snapToGrid/>
          <w:kern w:val="2"/>
          <w:sz w:val="24"/>
          <w:szCs w:val="24"/>
        </w:rPr>
      </w:pPr>
      <w:r>
        <w:rPr>
          <w:rFonts w:eastAsia="宋体"/>
          <w:snapToGrid/>
          <w:kern w:val="2"/>
          <w:sz w:val="24"/>
          <w:szCs w:val="24"/>
        </w:rPr>
        <w:t>b</w:t>
      </w:r>
      <w:r>
        <w:rPr>
          <w:rFonts w:eastAsia="宋体"/>
          <w:snapToGrid/>
          <w:kern w:val="2"/>
          <w:sz w:val="24"/>
          <w:szCs w:val="24"/>
        </w:rPr>
        <w:t>）精度</w:t>
      </w:r>
      <w:r>
        <w:rPr>
          <w:rFonts w:eastAsia="宋体"/>
          <w:snapToGrid/>
          <w:kern w:val="2"/>
          <w:sz w:val="24"/>
          <w:szCs w:val="24"/>
        </w:rPr>
        <w:t xml:space="preserve"> xx</w:t>
      </w:r>
      <w:r>
        <w:rPr>
          <w:rFonts w:eastAsia="宋体"/>
          <w:bCs/>
          <w:snapToGrid/>
          <w:sz w:val="24"/>
          <w:szCs w:val="20"/>
        </w:rPr>
        <w:t xml:space="preserve"> mmHg</w:t>
      </w:r>
      <w:r>
        <w:rPr>
          <w:rFonts w:eastAsia="宋体"/>
          <w:snapToGrid/>
          <w:kern w:val="2"/>
          <w:sz w:val="24"/>
          <w:szCs w:val="24"/>
        </w:rPr>
        <w:t>，分辨率</w:t>
      </w:r>
      <w:r>
        <w:rPr>
          <w:rFonts w:eastAsia="宋体"/>
          <w:snapToGrid/>
          <w:kern w:val="2"/>
          <w:sz w:val="24"/>
          <w:szCs w:val="24"/>
        </w:rPr>
        <w:t xml:space="preserve"> y</w:t>
      </w:r>
      <w:proofErr w:type="spellStart"/>
      <w:r>
        <w:rPr>
          <w:rFonts w:eastAsia="宋体"/>
          <w:snapToGrid/>
          <w:kern w:val="2"/>
          <w:sz w:val="24"/>
          <w:szCs w:val="24"/>
        </w:rPr>
        <w:t>y</w:t>
      </w:r>
      <w:proofErr w:type="spellEnd"/>
      <w:r>
        <w:rPr>
          <w:rFonts w:eastAsia="宋体"/>
          <w:snapToGrid/>
          <w:kern w:val="2"/>
          <w:sz w:val="24"/>
          <w:szCs w:val="24"/>
        </w:rPr>
        <w:t xml:space="preserve"> mmHg</w:t>
      </w:r>
      <w:bookmarkStart w:id="13" w:name="OLE_LINK4"/>
      <w:r>
        <w:rPr>
          <w:rFonts w:eastAsia="宋体" w:hint="eastAsia"/>
          <w:snapToGrid/>
          <w:kern w:val="2"/>
          <w:sz w:val="24"/>
          <w:szCs w:val="24"/>
        </w:rPr>
        <w:t>；</w:t>
      </w:r>
    </w:p>
    <w:p>
      <w:pPr>
        <w:tabs>
          <w:tab w:val="num" w:pos="425"/>
        </w:tabs>
        <w:snapToGrid w:val="0"/>
        <w:spacing w:line="240" w:lineRule="auto"/>
        <w:ind w:firstLineChars="0" w:firstLine="0"/>
        <w:rPr>
          <w:rFonts w:eastAsia="宋体" w:hint="eastAsia"/>
          <w:snapToGrid/>
          <w:kern w:val="2"/>
          <w:sz w:val="24"/>
          <w:szCs w:val="24"/>
        </w:rPr>
      </w:pPr>
      <w:r>
        <w:rPr>
          <w:rFonts w:eastAsia="宋体"/>
          <w:snapToGrid/>
          <w:kern w:val="2"/>
          <w:sz w:val="24"/>
          <w:szCs w:val="24"/>
        </w:rPr>
        <w:t>c</w:t>
      </w:r>
      <w:r>
        <w:rPr>
          <w:rFonts w:eastAsia="宋体"/>
          <w:snapToGrid/>
          <w:kern w:val="2"/>
          <w:sz w:val="24"/>
          <w:szCs w:val="24"/>
        </w:rPr>
        <w:t>）应有</w:t>
      </w:r>
      <w:r>
        <w:rPr>
          <w:rFonts w:eastAsia="宋体"/>
          <w:bCs/>
          <w:snapToGrid/>
          <w:sz w:val="24"/>
          <w:szCs w:val="20"/>
        </w:rPr>
        <w:t>高低</w:t>
      </w:r>
      <w:r>
        <w:rPr>
          <w:rFonts w:eastAsia="宋体"/>
          <w:snapToGrid/>
          <w:kern w:val="2"/>
          <w:sz w:val="24"/>
          <w:szCs w:val="24"/>
        </w:rPr>
        <w:t>限报警：高限报警</w:t>
      </w:r>
      <w:r>
        <w:rPr>
          <w:rFonts w:eastAsia="宋体"/>
          <w:snapToGrid/>
          <w:kern w:val="2"/>
          <w:sz w:val="24"/>
          <w:szCs w:val="24"/>
        </w:rPr>
        <w:t xml:space="preserve"> xx mmHg</w:t>
      </w:r>
      <w:r>
        <w:rPr>
          <w:rFonts w:eastAsia="宋体"/>
          <w:snapToGrid/>
          <w:kern w:val="2"/>
          <w:sz w:val="24"/>
          <w:szCs w:val="24"/>
        </w:rPr>
        <w:t>，低限报警</w:t>
      </w:r>
      <w:r>
        <w:rPr>
          <w:rFonts w:eastAsia="宋体" w:hint="eastAsia"/>
          <w:snapToGrid/>
          <w:kern w:val="2"/>
          <w:sz w:val="24"/>
          <w:szCs w:val="24"/>
        </w:rPr>
        <w:t xml:space="preserve"> </w:t>
      </w:r>
      <w:proofErr w:type="spellStart"/>
      <w:r>
        <w:rPr>
          <w:rFonts w:eastAsia="宋体"/>
          <w:snapToGrid/>
          <w:kern w:val="2"/>
          <w:sz w:val="24"/>
          <w:szCs w:val="24"/>
        </w:rPr>
        <w:t>yy</w:t>
      </w:r>
      <w:proofErr w:type="spellEnd"/>
      <w:r>
        <w:rPr>
          <w:rFonts w:eastAsia="宋体"/>
          <w:snapToGrid/>
          <w:kern w:val="2"/>
          <w:sz w:val="24"/>
          <w:szCs w:val="24"/>
        </w:rPr>
        <w:t xml:space="preserve"> mmHg</w:t>
      </w:r>
      <w:r>
        <w:rPr>
          <w:rFonts w:eastAsia="宋体"/>
          <w:snapToGrid/>
          <w:kern w:val="2"/>
          <w:sz w:val="24"/>
          <w:szCs w:val="24"/>
        </w:rPr>
        <w:t>，报警动作误差</w:t>
      </w:r>
      <w:r>
        <w:rPr>
          <w:rFonts w:eastAsia="宋体" w:hint="eastAsia"/>
          <w:snapToGrid/>
          <w:kern w:val="2"/>
          <w:sz w:val="24"/>
          <w:szCs w:val="24"/>
        </w:rPr>
        <w:t xml:space="preserve"> </w:t>
      </w:r>
      <w:r>
        <w:rPr>
          <w:rFonts w:eastAsia="宋体"/>
          <w:snapToGrid/>
          <w:kern w:val="2"/>
          <w:sz w:val="24"/>
          <w:szCs w:val="24"/>
        </w:rPr>
        <w:t>±</w:t>
      </w:r>
      <w:r>
        <w:rPr>
          <w:rFonts w:eastAsia="宋体"/>
          <w:bCs/>
          <w:snapToGrid/>
          <w:sz w:val="24"/>
          <w:szCs w:val="20"/>
        </w:rPr>
        <w:t xml:space="preserve"> </w:t>
      </w:r>
      <w:r>
        <w:rPr>
          <w:rFonts w:eastAsia="宋体" w:hint="eastAsia"/>
          <w:bCs/>
          <w:snapToGrid/>
          <w:sz w:val="24"/>
          <w:szCs w:val="20"/>
        </w:rPr>
        <w:t>x</w:t>
      </w:r>
      <w:r>
        <w:rPr>
          <w:rFonts w:eastAsia="宋体"/>
          <w:bCs/>
          <w:snapToGrid/>
          <w:sz w:val="24"/>
          <w:szCs w:val="20"/>
        </w:rPr>
        <w:t>x mmHg</w:t>
      </w:r>
      <w:bookmarkEnd w:id="13"/>
      <w:r>
        <w:rPr>
          <w:rFonts w:eastAsia="宋体" w:hint="eastAsia"/>
          <w:snapToGrid/>
          <w:kern w:val="2"/>
          <w:sz w:val="24"/>
          <w:szCs w:val="24"/>
        </w:rPr>
        <w:t>。</w:t>
      </w:r>
    </w:p>
    <w:p>
      <w:pPr>
        <w:snapToGrid w:val="0"/>
        <w:spacing w:line="240" w:lineRule="auto"/>
        <w:ind w:firstLineChars="0" w:firstLine="0"/>
        <w:rPr>
          <w:rFonts w:eastAsia="宋体"/>
          <w:snapToGrid/>
          <w:sz w:val="24"/>
          <w:szCs w:val="24"/>
        </w:rPr>
      </w:pPr>
      <w:r>
        <w:rPr>
          <w:rFonts w:eastAsia="宋体"/>
          <w:snapToGrid/>
          <w:sz w:val="24"/>
          <w:szCs w:val="24"/>
        </w:rPr>
        <w:t>2.3.4</w:t>
      </w:r>
      <w:r>
        <w:rPr>
          <w:rFonts w:eastAsia="宋体"/>
          <w:snapToGrid/>
          <w:sz w:val="24"/>
          <w:szCs w:val="24"/>
        </w:rPr>
        <w:t>跨膜压</w:t>
      </w:r>
      <w:r>
        <w:rPr>
          <w:rFonts w:eastAsia="宋体"/>
          <w:snapToGrid/>
          <w:sz w:val="24"/>
          <w:szCs w:val="24"/>
        </w:rPr>
        <w:t>监控</w:t>
      </w:r>
      <w:r>
        <w:rPr>
          <w:rFonts w:eastAsia="宋体"/>
          <w:snapToGrid/>
          <w:sz w:val="24"/>
          <w:szCs w:val="24"/>
        </w:rPr>
        <w:t>（</w:t>
      </w:r>
      <w:r>
        <w:rPr>
          <w:rFonts w:eastAsia="宋体"/>
          <w:snapToGrid/>
          <w:sz w:val="24"/>
          <w:szCs w:val="24"/>
        </w:rPr>
        <w:t>TMP</w:t>
      </w:r>
      <w:r>
        <w:rPr>
          <w:rFonts w:eastAsia="宋体"/>
          <w:snapToGrid/>
          <w:sz w:val="24"/>
          <w:szCs w:val="24"/>
        </w:rPr>
        <w:t>）</w:t>
      </w:r>
    </w:p>
    <w:p>
      <w:pPr>
        <w:tabs>
          <w:tab w:val="num" w:pos="425"/>
        </w:tabs>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sz w:val="24"/>
          <w:szCs w:val="24"/>
        </w:rPr>
        <w:t xml:space="preserve">YY </w:t>
      </w:r>
      <w:r>
        <w:rPr>
          <w:rFonts w:eastAsia="宋体"/>
          <w:bCs/>
          <w:snapToGrid/>
          <w:sz w:val="24"/>
          <w:szCs w:val="20"/>
        </w:rPr>
        <w:t>0054</w:t>
      </w:r>
      <w:r>
        <w:rPr>
          <w:rFonts w:eastAsia="宋体"/>
          <w:snapToGrid/>
          <w:sz w:val="24"/>
          <w:szCs w:val="24"/>
        </w:rPr>
        <w:t>-2010</w:t>
      </w:r>
      <w:r>
        <w:rPr>
          <w:rFonts w:eastAsia="宋体"/>
          <w:snapToGrid/>
          <w:sz w:val="24"/>
          <w:szCs w:val="24"/>
        </w:rPr>
        <w:t>中</w:t>
      </w:r>
      <w:r>
        <w:rPr>
          <w:rFonts w:eastAsia="宋体"/>
          <w:snapToGrid/>
          <w:sz w:val="24"/>
          <w:szCs w:val="24"/>
        </w:rPr>
        <w:t>5.7.1</w:t>
      </w:r>
      <w:r>
        <w:rPr>
          <w:rFonts w:eastAsia="宋体"/>
          <w:snapToGrid/>
          <w:sz w:val="24"/>
          <w:szCs w:val="24"/>
        </w:rPr>
        <w:t>的要求。</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）跨膜压的指示范围</w:t>
      </w:r>
      <w:r>
        <w:rPr>
          <w:rFonts w:eastAsia="宋体" w:hint="eastAsia"/>
          <w:snapToGrid/>
          <w:kern w:val="2"/>
          <w:sz w:val="24"/>
          <w:szCs w:val="24"/>
        </w:rPr>
        <w:t xml:space="preserve"> </w:t>
      </w:r>
      <w:r>
        <w:rPr>
          <w:rFonts w:eastAsia="宋体"/>
          <w:snapToGrid/>
          <w:kern w:val="2"/>
          <w:sz w:val="24"/>
          <w:szCs w:val="24"/>
        </w:rPr>
        <w:t xml:space="preserve">xx mmHg </w:t>
      </w:r>
      <w:r>
        <w:rPr>
          <w:rFonts w:eastAsia="宋体"/>
          <w:snapToGrid/>
          <w:kern w:val="2"/>
          <w:sz w:val="24"/>
          <w:szCs w:val="24"/>
        </w:rPr>
        <w:t>～</w:t>
      </w:r>
      <w:bookmarkStart w:id="14" w:name="OLE_LINK2"/>
      <w:bookmarkStart w:id="15" w:name="OLE_LINK3"/>
      <w:r>
        <w:rPr>
          <w:rFonts w:eastAsia="宋体"/>
          <w:snapToGrid/>
          <w:kern w:val="2"/>
          <w:sz w:val="24"/>
          <w:szCs w:val="24"/>
        </w:rPr>
        <w:t xml:space="preserve"> </w:t>
      </w:r>
      <w:proofErr w:type="spellStart"/>
      <w:r>
        <w:rPr>
          <w:rFonts w:eastAsia="宋体"/>
          <w:snapToGrid/>
          <w:kern w:val="2"/>
          <w:sz w:val="24"/>
          <w:szCs w:val="24"/>
        </w:rPr>
        <w:t>yy</w:t>
      </w:r>
      <w:proofErr w:type="spellEnd"/>
      <w:r>
        <w:rPr>
          <w:rFonts w:eastAsia="宋体"/>
          <w:snapToGrid/>
          <w:kern w:val="2"/>
          <w:sz w:val="24"/>
          <w:szCs w:val="24"/>
        </w:rPr>
        <w:t xml:space="preserve"> mmHg</w:t>
      </w:r>
      <w:bookmarkEnd w:id="14"/>
      <w:bookmarkEnd w:id="15"/>
      <w:r>
        <w:rPr>
          <w:rFonts w:eastAsia="宋体"/>
          <w:snapToGrid/>
          <w:kern w:val="2"/>
          <w:sz w:val="24"/>
          <w:szCs w:val="24"/>
        </w:rPr>
        <w:t>；</w:t>
      </w:r>
    </w:p>
    <w:p>
      <w:pPr>
        <w:tabs>
          <w:tab w:val="num" w:pos="425"/>
        </w:tabs>
        <w:snapToGrid w:val="0"/>
        <w:spacing w:line="240" w:lineRule="auto"/>
        <w:ind w:firstLineChars="0" w:firstLine="0"/>
        <w:rPr>
          <w:rFonts w:eastAsia="宋体" w:hint="eastAsia"/>
          <w:snapToGrid/>
          <w:kern w:val="2"/>
          <w:sz w:val="24"/>
          <w:szCs w:val="24"/>
        </w:rPr>
      </w:pPr>
      <w:r>
        <w:rPr>
          <w:rFonts w:eastAsia="宋体"/>
          <w:snapToGrid/>
          <w:kern w:val="2"/>
          <w:sz w:val="24"/>
          <w:szCs w:val="24"/>
        </w:rPr>
        <w:t>b</w:t>
      </w:r>
      <w:r>
        <w:rPr>
          <w:rFonts w:eastAsia="宋体"/>
          <w:snapToGrid/>
          <w:kern w:val="2"/>
          <w:sz w:val="24"/>
          <w:szCs w:val="24"/>
        </w:rPr>
        <w:t>）精度：</w:t>
      </w:r>
      <w:r>
        <w:rPr>
          <w:rFonts w:eastAsia="宋体"/>
          <w:snapToGrid/>
          <w:kern w:val="2"/>
          <w:sz w:val="24"/>
          <w:szCs w:val="24"/>
        </w:rPr>
        <w:t>± xx mmHg</w:t>
      </w:r>
      <w:r>
        <w:rPr>
          <w:rFonts w:eastAsia="宋体"/>
          <w:snapToGrid/>
          <w:kern w:val="2"/>
          <w:sz w:val="24"/>
          <w:szCs w:val="24"/>
        </w:rPr>
        <w:t>；分辨率</w:t>
      </w:r>
      <w:r>
        <w:rPr>
          <w:rFonts w:eastAsia="宋体" w:hint="eastAsia"/>
          <w:snapToGrid/>
          <w:kern w:val="2"/>
          <w:sz w:val="24"/>
          <w:szCs w:val="24"/>
        </w:rPr>
        <w:t xml:space="preserve"> </w:t>
      </w:r>
      <w:proofErr w:type="spellStart"/>
      <w:r>
        <w:rPr>
          <w:rFonts w:eastAsia="宋体"/>
          <w:snapToGrid/>
          <w:kern w:val="2"/>
          <w:sz w:val="24"/>
          <w:szCs w:val="24"/>
        </w:rPr>
        <w:t>yy</w:t>
      </w:r>
      <w:proofErr w:type="spellEnd"/>
      <w:r>
        <w:rPr>
          <w:rFonts w:eastAsia="宋体"/>
          <w:snapToGrid/>
          <w:kern w:val="2"/>
          <w:sz w:val="24"/>
          <w:szCs w:val="24"/>
        </w:rPr>
        <w:t xml:space="preserve"> mmHg</w:t>
      </w:r>
      <w:r>
        <w:rPr>
          <w:rFonts w:eastAsia="宋体" w:hint="eastAsia"/>
          <w:snapToGrid/>
          <w:kern w:val="2"/>
          <w:sz w:val="24"/>
          <w:szCs w:val="24"/>
        </w:rPr>
        <w:t>；</w:t>
      </w:r>
    </w:p>
    <w:p>
      <w:pPr>
        <w:tabs>
          <w:tab w:val="num" w:pos="425"/>
        </w:tabs>
        <w:snapToGrid w:val="0"/>
        <w:spacing w:line="240" w:lineRule="auto"/>
        <w:ind w:firstLineChars="0" w:firstLine="0"/>
        <w:rPr>
          <w:rFonts w:eastAsia="宋体" w:hint="eastAsia"/>
          <w:snapToGrid/>
          <w:kern w:val="2"/>
          <w:sz w:val="24"/>
          <w:szCs w:val="24"/>
        </w:rPr>
      </w:pPr>
      <w:r>
        <w:rPr>
          <w:rFonts w:eastAsia="宋体"/>
          <w:snapToGrid/>
          <w:kern w:val="2"/>
          <w:sz w:val="24"/>
          <w:szCs w:val="24"/>
        </w:rPr>
        <w:t>c</w:t>
      </w:r>
      <w:r>
        <w:rPr>
          <w:rFonts w:eastAsia="宋体"/>
          <w:snapToGrid/>
          <w:kern w:val="2"/>
          <w:sz w:val="24"/>
          <w:szCs w:val="24"/>
        </w:rPr>
        <w:t>）应有高低限报警：高限</w:t>
      </w:r>
      <w:r>
        <w:rPr>
          <w:rFonts w:eastAsia="宋体" w:hint="eastAsia"/>
          <w:snapToGrid/>
          <w:kern w:val="2"/>
          <w:sz w:val="24"/>
          <w:szCs w:val="24"/>
        </w:rPr>
        <w:t xml:space="preserve"> </w:t>
      </w:r>
      <w:r>
        <w:rPr>
          <w:rFonts w:eastAsia="宋体"/>
          <w:snapToGrid/>
          <w:kern w:val="2"/>
          <w:sz w:val="24"/>
          <w:szCs w:val="24"/>
        </w:rPr>
        <w:t>xx mmHg</w:t>
      </w:r>
      <w:r>
        <w:rPr>
          <w:rFonts w:eastAsia="宋体"/>
          <w:snapToGrid/>
          <w:kern w:val="2"/>
          <w:sz w:val="24"/>
          <w:szCs w:val="24"/>
        </w:rPr>
        <w:t>，低限</w:t>
      </w:r>
      <w:r>
        <w:rPr>
          <w:rFonts w:eastAsia="宋体" w:hint="eastAsia"/>
          <w:snapToGrid/>
          <w:kern w:val="2"/>
          <w:sz w:val="24"/>
          <w:szCs w:val="24"/>
        </w:rPr>
        <w:t xml:space="preserve"> </w:t>
      </w:r>
      <w:proofErr w:type="spellStart"/>
      <w:r>
        <w:rPr>
          <w:rFonts w:eastAsia="宋体"/>
          <w:snapToGrid/>
          <w:kern w:val="2"/>
          <w:sz w:val="24"/>
          <w:szCs w:val="24"/>
        </w:rPr>
        <w:t>yy</w:t>
      </w:r>
      <w:proofErr w:type="spellEnd"/>
      <w:r>
        <w:rPr>
          <w:rFonts w:eastAsia="宋体"/>
          <w:snapToGrid/>
          <w:kern w:val="2"/>
          <w:sz w:val="24"/>
          <w:szCs w:val="24"/>
        </w:rPr>
        <w:t xml:space="preserve"> mmHg</w:t>
      </w:r>
      <w:r>
        <w:rPr>
          <w:rFonts w:eastAsia="宋体"/>
          <w:snapToGrid/>
          <w:kern w:val="2"/>
          <w:sz w:val="24"/>
          <w:szCs w:val="24"/>
        </w:rPr>
        <w:t>，报警动作误差</w:t>
      </w:r>
      <w:r>
        <w:rPr>
          <w:rFonts w:eastAsia="宋体" w:hint="eastAsia"/>
          <w:snapToGrid/>
          <w:kern w:val="2"/>
          <w:sz w:val="24"/>
          <w:szCs w:val="24"/>
        </w:rPr>
        <w:t xml:space="preserve"> </w:t>
      </w:r>
      <w:r>
        <w:rPr>
          <w:rFonts w:eastAsia="宋体"/>
          <w:snapToGrid/>
          <w:kern w:val="2"/>
          <w:sz w:val="24"/>
          <w:szCs w:val="24"/>
        </w:rPr>
        <w:t>± xx mmHg</w:t>
      </w:r>
      <w:r>
        <w:rPr>
          <w:rFonts w:eastAsia="宋体" w:hint="eastAsia"/>
          <w:snapToGrid/>
          <w:kern w:val="2"/>
          <w:sz w:val="24"/>
          <w:szCs w:val="24"/>
        </w:rPr>
        <w:t>；</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d</w:t>
      </w:r>
      <w:r>
        <w:rPr>
          <w:rFonts w:eastAsia="宋体"/>
          <w:snapToGrid/>
          <w:kern w:val="2"/>
          <w:sz w:val="24"/>
          <w:szCs w:val="24"/>
        </w:rPr>
        <w:t>）</w:t>
      </w:r>
      <w:r>
        <w:rPr>
          <w:rFonts w:eastAsia="宋体"/>
          <w:bCs/>
          <w:snapToGrid/>
          <w:sz w:val="24"/>
          <w:szCs w:val="20"/>
        </w:rPr>
        <w:t>跨膜压</w:t>
      </w:r>
      <w:r>
        <w:rPr>
          <w:rFonts w:eastAsia="宋体"/>
          <w:snapToGrid/>
          <w:kern w:val="2"/>
          <w:sz w:val="24"/>
          <w:szCs w:val="24"/>
        </w:rPr>
        <w:t>差精度：</w:t>
      </w:r>
      <w:r>
        <w:rPr>
          <w:rFonts w:eastAsia="宋体"/>
          <w:snapToGrid/>
          <w:kern w:val="2"/>
          <w:sz w:val="24"/>
          <w:szCs w:val="24"/>
        </w:rPr>
        <w:t xml:space="preserve">± xx mmHg </w:t>
      </w:r>
      <w:r>
        <w:rPr>
          <w:rFonts w:eastAsia="宋体"/>
          <w:snapToGrid/>
          <w:kern w:val="2"/>
          <w:sz w:val="24"/>
          <w:szCs w:val="24"/>
        </w:rPr>
        <w:t>（跨膜压最大可调监视窗口宽度</w:t>
      </w:r>
      <w:r>
        <w:rPr>
          <w:rFonts w:eastAsia="宋体" w:hint="eastAsia"/>
          <w:snapToGrid/>
          <w:kern w:val="2"/>
          <w:sz w:val="24"/>
          <w:szCs w:val="24"/>
        </w:rPr>
        <w:t xml:space="preserve"> </w:t>
      </w:r>
      <w:r>
        <w:rPr>
          <w:rFonts w:eastAsia="宋体"/>
          <w:snapToGrid/>
          <w:kern w:val="2"/>
          <w:sz w:val="24"/>
          <w:szCs w:val="24"/>
        </w:rPr>
        <w:t>xx mmHg</w:t>
      </w:r>
      <w:r>
        <w:rPr>
          <w:rFonts w:eastAsia="宋体"/>
          <w:snapToGrid/>
          <w:kern w:val="2"/>
          <w:sz w:val="24"/>
          <w:szCs w:val="24"/>
        </w:rPr>
        <w:t>）</w:t>
      </w:r>
      <w:r>
        <w:rPr>
          <w:rFonts w:eastAsia="宋体" w:hint="eastAsia"/>
          <w:snapToGrid/>
          <w:kern w:val="2"/>
          <w:sz w:val="24"/>
          <w:szCs w:val="24"/>
        </w:rPr>
        <w:t>。</w:t>
      </w:r>
    </w:p>
    <w:p>
      <w:pPr>
        <w:tabs>
          <w:tab w:val="num" w:pos="425"/>
        </w:tabs>
        <w:snapToGrid w:val="0"/>
        <w:spacing w:line="240" w:lineRule="auto"/>
        <w:ind w:firstLineChars="0" w:firstLine="0"/>
        <w:rPr>
          <w:rFonts w:eastAsia="宋体"/>
          <w:snapToGrid/>
          <w:kern w:val="2"/>
          <w:sz w:val="24"/>
          <w:szCs w:val="24"/>
        </w:rPr>
      </w:pPr>
      <w:r>
        <w:rPr>
          <w:rFonts w:eastAsia="宋体"/>
          <w:snapToGrid/>
          <w:sz w:val="24"/>
          <w:szCs w:val="24"/>
        </w:rPr>
        <w:t xml:space="preserve">2.3.5 </w:t>
      </w:r>
      <w:r>
        <w:rPr>
          <w:rFonts w:eastAsia="宋体"/>
          <w:snapToGrid/>
          <w:sz w:val="24"/>
          <w:szCs w:val="24"/>
        </w:rPr>
        <w:t>流量控制</w:t>
      </w:r>
    </w:p>
    <w:p>
      <w:pPr>
        <w:snapToGrid w:val="0"/>
        <w:spacing w:line="240" w:lineRule="auto"/>
        <w:ind w:firstLineChars="0" w:firstLine="0"/>
        <w:rPr>
          <w:rFonts w:eastAsia="宋体"/>
          <w:snapToGrid/>
          <w:sz w:val="24"/>
          <w:szCs w:val="24"/>
        </w:rPr>
      </w:pPr>
      <w:r>
        <w:rPr>
          <w:rFonts w:eastAsia="宋体"/>
          <w:snapToGrid/>
          <w:sz w:val="24"/>
          <w:szCs w:val="24"/>
        </w:rPr>
        <w:t xml:space="preserve">2.3.5.1 </w:t>
      </w:r>
      <w:r>
        <w:rPr>
          <w:rFonts w:eastAsia="宋体"/>
          <w:snapToGrid/>
          <w:sz w:val="24"/>
          <w:szCs w:val="24"/>
        </w:rPr>
        <w:t>透析液流量监控</w:t>
      </w:r>
    </w:p>
    <w:p>
      <w:pPr>
        <w:tabs>
          <w:tab w:val="num" w:pos="425"/>
        </w:tabs>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sz w:val="24"/>
          <w:szCs w:val="24"/>
        </w:rPr>
        <w:t>YY 0054-2010</w:t>
      </w:r>
      <w:r>
        <w:rPr>
          <w:rFonts w:eastAsia="宋体"/>
          <w:snapToGrid/>
          <w:sz w:val="24"/>
          <w:szCs w:val="24"/>
        </w:rPr>
        <w:t>中</w:t>
      </w:r>
      <w:r>
        <w:rPr>
          <w:rFonts w:eastAsia="宋体"/>
          <w:snapToGrid/>
          <w:sz w:val="24"/>
          <w:szCs w:val="24"/>
        </w:rPr>
        <w:t>5.2.2</w:t>
      </w:r>
      <w:r>
        <w:rPr>
          <w:rFonts w:eastAsia="宋体"/>
          <w:snapToGrid/>
          <w:sz w:val="24"/>
          <w:szCs w:val="24"/>
        </w:rPr>
        <w:t>透析液流量误差规定的要求。</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）标准</w:t>
      </w:r>
      <w:r>
        <w:rPr>
          <w:rFonts w:eastAsia="宋体"/>
          <w:bCs/>
          <w:snapToGrid/>
          <w:sz w:val="24"/>
          <w:szCs w:val="20"/>
        </w:rPr>
        <w:t>模式</w:t>
      </w:r>
      <w:r>
        <w:rPr>
          <w:rFonts w:eastAsia="宋体"/>
          <w:snapToGrid/>
          <w:kern w:val="2"/>
          <w:sz w:val="24"/>
          <w:szCs w:val="24"/>
        </w:rPr>
        <w:t>：透析液流量设定范围</w:t>
      </w:r>
      <w:r>
        <w:rPr>
          <w:rFonts w:eastAsia="宋体"/>
          <w:snapToGrid/>
          <w:kern w:val="2"/>
          <w:sz w:val="24"/>
          <w:szCs w:val="24"/>
        </w:rPr>
        <w:t xml:space="preserve"> xx mL/min</w:t>
      </w:r>
      <w:r>
        <w:rPr>
          <w:rFonts w:eastAsia="宋体"/>
          <w:snapToGrid/>
          <w:kern w:val="2"/>
          <w:sz w:val="24"/>
          <w:szCs w:val="24"/>
        </w:rPr>
        <w:t>、</w:t>
      </w:r>
      <w:proofErr w:type="spellStart"/>
      <w:r>
        <w:rPr>
          <w:rFonts w:eastAsia="宋体"/>
          <w:snapToGrid/>
          <w:kern w:val="2"/>
          <w:sz w:val="24"/>
          <w:szCs w:val="24"/>
        </w:rPr>
        <w:t>yy</w:t>
      </w:r>
      <w:proofErr w:type="spellEnd"/>
      <w:r>
        <w:rPr>
          <w:rFonts w:eastAsia="宋体"/>
          <w:snapToGrid/>
          <w:kern w:val="2"/>
          <w:sz w:val="24"/>
          <w:szCs w:val="24"/>
        </w:rPr>
        <w:t xml:space="preserve"> mL/min</w:t>
      </w:r>
      <w:r>
        <w:rPr>
          <w:rFonts w:eastAsia="宋体"/>
          <w:snapToGrid/>
          <w:kern w:val="2"/>
          <w:sz w:val="24"/>
          <w:szCs w:val="24"/>
        </w:rPr>
        <w:t>、</w:t>
      </w:r>
      <w:proofErr w:type="spellStart"/>
      <w:r>
        <w:rPr>
          <w:rFonts w:eastAsia="宋体"/>
          <w:snapToGrid/>
          <w:kern w:val="2"/>
          <w:sz w:val="24"/>
          <w:szCs w:val="24"/>
        </w:rPr>
        <w:t>zz</w:t>
      </w:r>
      <w:proofErr w:type="spellEnd"/>
      <w:r>
        <w:rPr>
          <w:rFonts w:eastAsia="宋体"/>
          <w:snapToGrid/>
          <w:kern w:val="2"/>
          <w:sz w:val="24"/>
          <w:szCs w:val="24"/>
        </w:rPr>
        <w:t xml:space="preserve"> </w:t>
      </w:r>
      <w:r>
        <w:rPr>
          <w:rFonts w:eastAsia="宋体"/>
          <w:snapToGrid/>
          <w:kern w:val="2"/>
          <w:sz w:val="24"/>
          <w:szCs w:val="24"/>
        </w:rPr>
        <w:t>mL/</w:t>
      </w:r>
      <w:r>
        <w:rPr>
          <w:rFonts w:eastAsia="宋体"/>
          <w:snapToGrid/>
          <w:kern w:val="2"/>
          <w:sz w:val="24"/>
          <w:szCs w:val="24"/>
        </w:rPr>
        <w:t>min</w:t>
      </w:r>
      <w:r>
        <w:rPr>
          <w:rFonts w:eastAsia="宋体"/>
          <w:snapToGrid/>
          <w:kern w:val="2"/>
          <w:sz w:val="24"/>
          <w:szCs w:val="24"/>
        </w:rPr>
        <w:t>；</w:t>
      </w:r>
    </w:p>
    <w:p>
      <w:pPr>
        <w:tabs>
          <w:tab w:val="num" w:pos="425"/>
        </w:tabs>
        <w:snapToGrid w:val="0"/>
        <w:spacing w:line="240" w:lineRule="auto"/>
        <w:ind w:firstLineChars="0" w:firstLine="0"/>
        <w:rPr>
          <w:rFonts w:eastAsia="宋体"/>
          <w:snapToGrid/>
          <w:color w:val="000000"/>
          <w:kern w:val="2"/>
          <w:sz w:val="24"/>
          <w:szCs w:val="24"/>
          <w:vertAlign w:val="superscript"/>
          <w:lang w:val="en-GB"/>
        </w:rPr>
      </w:pPr>
      <w:r>
        <w:rPr>
          <w:rFonts w:eastAsia="宋体"/>
          <w:snapToGrid/>
          <w:kern w:val="2"/>
          <w:sz w:val="24"/>
          <w:szCs w:val="24"/>
        </w:rPr>
        <w:t>b</w:t>
      </w:r>
      <w:r>
        <w:rPr>
          <w:rFonts w:eastAsia="宋体"/>
          <w:snapToGrid/>
          <w:kern w:val="2"/>
          <w:sz w:val="24"/>
          <w:szCs w:val="24"/>
        </w:rPr>
        <w:t>）透析液流量在标称范围内的，精度</w:t>
      </w:r>
      <w:r>
        <w:rPr>
          <w:rFonts w:eastAsia="宋体" w:hint="eastAsia"/>
          <w:snapToGrid/>
          <w:kern w:val="2"/>
          <w:sz w:val="24"/>
          <w:szCs w:val="24"/>
        </w:rPr>
        <w:t xml:space="preserve"> </w:t>
      </w:r>
      <w:r>
        <w:rPr>
          <w:rFonts w:eastAsia="宋体"/>
          <w:snapToGrid/>
          <w:kern w:val="2"/>
          <w:sz w:val="24"/>
          <w:szCs w:val="24"/>
        </w:rPr>
        <w:t>± xx %</w:t>
      </w:r>
      <w:r>
        <w:rPr>
          <w:rFonts w:eastAsia="宋体"/>
          <w:snapToGrid/>
          <w:kern w:val="2"/>
          <w:sz w:val="24"/>
          <w:szCs w:val="24"/>
        </w:rPr>
        <w:t>。</w:t>
      </w:r>
    </w:p>
    <w:p>
      <w:pPr>
        <w:snapToGrid w:val="0"/>
        <w:spacing w:line="240" w:lineRule="auto"/>
        <w:ind w:firstLineChars="0" w:firstLine="0"/>
        <w:rPr>
          <w:rFonts w:eastAsia="宋体"/>
          <w:snapToGrid/>
          <w:kern w:val="2"/>
          <w:sz w:val="24"/>
          <w:szCs w:val="24"/>
          <w:lang w:val="en-GB"/>
        </w:rPr>
      </w:pPr>
      <w:r>
        <w:rPr>
          <w:rFonts w:eastAsia="宋体"/>
          <w:snapToGrid/>
          <w:kern w:val="2"/>
          <w:sz w:val="24"/>
          <w:szCs w:val="24"/>
          <w:lang w:val="en-GB"/>
        </w:rPr>
        <w:t xml:space="preserve">2.3.5.2 </w:t>
      </w:r>
      <w:r>
        <w:rPr>
          <w:rFonts w:eastAsia="宋体"/>
          <w:snapToGrid/>
          <w:kern w:val="2"/>
          <w:sz w:val="24"/>
          <w:szCs w:val="24"/>
          <w:lang w:val="en-GB"/>
        </w:rPr>
        <w:t>血液流量监控</w:t>
      </w:r>
    </w:p>
    <w:p>
      <w:pPr>
        <w:tabs>
          <w:tab w:val="num" w:pos="425"/>
        </w:tabs>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bCs/>
          <w:snapToGrid/>
          <w:sz w:val="24"/>
          <w:szCs w:val="20"/>
        </w:rPr>
        <w:t>YY</w:t>
      </w:r>
      <w:r>
        <w:rPr>
          <w:rFonts w:eastAsia="宋体"/>
          <w:snapToGrid/>
          <w:sz w:val="24"/>
          <w:szCs w:val="24"/>
        </w:rPr>
        <w:t xml:space="preserve"> 0054-2010</w:t>
      </w:r>
      <w:r>
        <w:rPr>
          <w:rFonts w:eastAsia="宋体"/>
          <w:snapToGrid/>
          <w:sz w:val="24"/>
          <w:szCs w:val="24"/>
        </w:rPr>
        <w:t>中</w:t>
      </w:r>
      <w:r>
        <w:rPr>
          <w:rFonts w:eastAsia="宋体"/>
          <w:snapToGrid/>
          <w:sz w:val="24"/>
          <w:szCs w:val="24"/>
        </w:rPr>
        <w:t>5.2.1</w:t>
      </w:r>
      <w:r>
        <w:rPr>
          <w:rFonts w:eastAsia="宋体"/>
          <w:snapToGrid/>
          <w:sz w:val="24"/>
          <w:szCs w:val="24"/>
        </w:rPr>
        <w:t>的要求。</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）流量设定范围：</w:t>
      </w:r>
      <w:r>
        <w:rPr>
          <w:rFonts w:eastAsia="宋体"/>
          <w:snapToGrid/>
          <w:kern w:val="2"/>
          <w:sz w:val="24"/>
          <w:szCs w:val="24"/>
        </w:rPr>
        <w:t>0 mL/min</w:t>
      </w:r>
      <w:r>
        <w:rPr>
          <w:rFonts w:eastAsia="宋体"/>
          <w:snapToGrid/>
          <w:kern w:val="2"/>
          <w:sz w:val="24"/>
          <w:szCs w:val="24"/>
        </w:rPr>
        <w:t>，</w:t>
      </w:r>
      <w:r>
        <w:rPr>
          <w:rFonts w:eastAsia="宋体"/>
          <w:snapToGrid/>
          <w:kern w:val="2"/>
          <w:sz w:val="24"/>
          <w:szCs w:val="24"/>
        </w:rPr>
        <w:t>xx mL</w:t>
      </w:r>
      <w:r>
        <w:rPr>
          <w:rFonts w:eastAsia="宋体" w:hint="eastAsia"/>
          <w:snapToGrid/>
          <w:kern w:val="2"/>
          <w:sz w:val="24"/>
          <w:szCs w:val="24"/>
        </w:rPr>
        <w:t>/</w:t>
      </w:r>
      <w:r>
        <w:rPr>
          <w:rFonts w:eastAsia="宋体"/>
          <w:snapToGrid/>
          <w:kern w:val="2"/>
          <w:sz w:val="24"/>
          <w:szCs w:val="24"/>
        </w:rPr>
        <w:t xml:space="preserve">min </w:t>
      </w:r>
      <w:r>
        <w:rPr>
          <w:rFonts w:eastAsia="宋体"/>
          <w:snapToGrid/>
          <w:kern w:val="2"/>
          <w:sz w:val="24"/>
          <w:szCs w:val="24"/>
        </w:rPr>
        <w:t>～</w:t>
      </w:r>
      <w:r>
        <w:rPr>
          <w:rFonts w:eastAsia="宋体" w:hint="eastAsia"/>
          <w:snapToGrid/>
          <w:kern w:val="2"/>
          <w:sz w:val="24"/>
          <w:szCs w:val="24"/>
        </w:rPr>
        <w:t xml:space="preserve"> </w:t>
      </w:r>
      <w:proofErr w:type="spellStart"/>
      <w:r>
        <w:rPr>
          <w:rFonts w:eastAsia="宋体"/>
          <w:snapToGrid/>
          <w:kern w:val="2"/>
          <w:sz w:val="24"/>
          <w:szCs w:val="24"/>
        </w:rPr>
        <w:t>yy</w:t>
      </w:r>
      <w:proofErr w:type="spellEnd"/>
      <w:r>
        <w:rPr>
          <w:rFonts w:eastAsia="宋体"/>
          <w:snapToGrid/>
          <w:kern w:val="2"/>
          <w:sz w:val="24"/>
          <w:szCs w:val="24"/>
        </w:rPr>
        <w:t xml:space="preserve"> mL</w:t>
      </w:r>
      <w:r>
        <w:rPr>
          <w:rFonts w:eastAsia="宋体" w:hint="eastAsia"/>
          <w:snapToGrid/>
          <w:kern w:val="2"/>
          <w:sz w:val="24"/>
          <w:szCs w:val="24"/>
        </w:rPr>
        <w:t>/</w:t>
      </w:r>
      <w:r>
        <w:rPr>
          <w:rFonts w:eastAsia="宋体"/>
          <w:snapToGrid/>
          <w:kern w:val="2"/>
          <w:sz w:val="24"/>
          <w:szCs w:val="24"/>
        </w:rPr>
        <w:t>min</w:t>
      </w:r>
      <w:r>
        <w:rPr>
          <w:rFonts w:eastAsia="宋体"/>
          <w:snapToGrid/>
          <w:kern w:val="2"/>
          <w:sz w:val="24"/>
          <w:szCs w:val="24"/>
        </w:rPr>
        <w:t>（仅限使用申请人</w:t>
      </w:r>
      <w:r>
        <w:rPr>
          <w:rFonts w:eastAsia="宋体" w:hint="eastAsia"/>
          <w:snapToGrid/>
          <w:kern w:val="2"/>
          <w:sz w:val="24"/>
          <w:szCs w:val="24"/>
        </w:rPr>
        <w:t>认证</w:t>
      </w:r>
      <w:r>
        <w:rPr>
          <w:rFonts w:eastAsia="宋体"/>
          <w:snapToGrid/>
          <w:kern w:val="2"/>
          <w:sz w:val="24"/>
          <w:szCs w:val="24"/>
        </w:rPr>
        <w:t>的内径</w:t>
      </w:r>
      <w:r>
        <w:rPr>
          <w:rFonts w:eastAsia="宋体"/>
          <w:snapToGrid/>
          <w:kern w:val="2"/>
          <w:sz w:val="24"/>
          <w:szCs w:val="24"/>
        </w:rPr>
        <w:t>xx mm</w:t>
      </w:r>
      <w:r>
        <w:rPr>
          <w:rFonts w:eastAsia="宋体"/>
          <w:snapToGrid/>
          <w:kern w:val="2"/>
          <w:sz w:val="24"/>
          <w:szCs w:val="24"/>
        </w:rPr>
        <w:t>的血泵管路）；</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b</w:t>
      </w:r>
      <w:r>
        <w:rPr>
          <w:rFonts w:eastAsia="宋体"/>
          <w:snapToGrid/>
          <w:kern w:val="2"/>
          <w:sz w:val="24"/>
          <w:szCs w:val="24"/>
        </w:rPr>
        <w:t>）在</w:t>
      </w:r>
      <w:r>
        <w:rPr>
          <w:rFonts w:eastAsia="宋体"/>
          <w:bCs/>
          <w:snapToGrid/>
          <w:sz w:val="24"/>
          <w:szCs w:val="20"/>
        </w:rPr>
        <w:t>标称</w:t>
      </w:r>
      <w:r>
        <w:rPr>
          <w:rFonts w:eastAsia="宋体"/>
          <w:snapToGrid/>
          <w:kern w:val="2"/>
          <w:sz w:val="24"/>
          <w:szCs w:val="24"/>
        </w:rPr>
        <w:t>范围内可调节，精度</w:t>
      </w:r>
      <w:r>
        <w:rPr>
          <w:rFonts w:eastAsia="宋体" w:hint="eastAsia"/>
          <w:snapToGrid/>
          <w:kern w:val="2"/>
          <w:sz w:val="24"/>
          <w:szCs w:val="24"/>
        </w:rPr>
        <w:t xml:space="preserve"> </w:t>
      </w:r>
      <w:r>
        <w:rPr>
          <w:rFonts w:eastAsia="宋体"/>
          <w:snapToGrid/>
          <w:kern w:val="2"/>
          <w:sz w:val="24"/>
          <w:szCs w:val="24"/>
        </w:rPr>
        <w:t>± xx%</w:t>
      </w:r>
      <w:r>
        <w:rPr>
          <w:rFonts w:eastAsia="宋体"/>
          <w:snapToGrid/>
          <w:kern w:val="2"/>
          <w:sz w:val="24"/>
          <w:szCs w:val="24"/>
        </w:rPr>
        <w:t>。</w:t>
      </w:r>
    </w:p>
    <w:p>
      <w:pPr>
        <w:snapToGrid w:val="0"/>
        <w:spacing w:line="240" w:lineRule="auto"/>
        <w:ind w:firstLineChars="0" w:firstLine="0"/>
        <w:rPr>
          <w:rFonts w:eastAsia="宋体"/>
          <w:snapToGrid/>
          <w:kern w:val="2"/>
          <w:sz w:val="24"/>
          <w:szCs w:val="24"/>
          <w:lang w:val="en-GB"/>
        </w:rPr>
      </w:pPr>
      <w:r>
        <w:rPr>
          <w:rFonts w:eastAsia="宋体"/>
          <w:snapToGrid/>
          <w:kern w:val="2"/>
          <w:sz w:val="24"/>
          <w:szCs w:val="24"/>
          <w:lang w:val="en-GB"/>
        </w:rPr>
        <w:t>2.3.5.3</w:t>
      </w:r>
      <w:r>
        <w:rPr>
          <w:rFonts w:eastAsia="宋体"/>
          <w:snapToGrid/>
          <w:kern w:val="2"/>
          <w:sz w:val="24"/>
          <w:szCs w:val="24"/>
          <w:lang w:val="en-GB"/>
        </w:rPr>
        <w:t>肝素流量监控</w:t>
      </w:r>
    </w:p>
    <w:p>
      <w:pPr>
        <w:tabs>
          <w:tab w:val="num" w:pos="425"/>
        </w:tabs>
        <w:snapToGrid w:val="0"/>
        <w:spacing w:line="240" w:lineRule="auto"/>
        <w:ind w:firstLineChars="0" w:firstLine="0"/>
        <w:rPr>
          <w:rFonts w:eastAsia="宋体"/>
          <w:snapToGrid/>
          <w:kern w:val="2"/>
          <w:sz w:val="24"/>
          <w:szCs w:val="24"/>
          <w:lang w:val="en-GB"/>
        </w:rPr>
      </w:pPr>
      <w:r>
        <w:rPr>
          <w:rFonts w:eastAsia="宋体"/>
          <w:snapToGrid/>
          <w:kern w:val="2"/>
          <w:sz w:val="24"/>
          <w:szCs w:val="24"/>
          <w:lang w:val="en-GB"/>
        </w:rPr>
        <w:t>应符合</w:t>
      </w:r>
      <w:r>
        <w:rPr>
          <w:rFonts w:eastAsia="宋体"/>
          <w:snapToGrid/>
          <w:kern w:val="2"/>
          <w:sz w:val="24"/>
          <w:szCs w:val="24"/>
          <w:lang w:val="en-GB"/>
        </w:rPr>
        <w:t>YY 0054-</w:t>
      </w:r>
      <w:r>
        <w:rPr>
          <w:rFonts w:eastAsia="宋体"/>
          <w:bCs/>
          <w:snapToGrid/>
          <w:sz w:val="24"/>
          <w:szCs w:val="20"/>
        </w:rPr>
        <w:t>2010</w:t>
      </w:r>
      <w:r>
        <w:rPr>
          <w:rFonts w:eastAsia="宋体"/>
          <w:snapToGrid/>
          <w:kern w:val="2"/>
          <w:sz w:val="24"/>
          <w:szCs w:val="24"/>
          <w:lang w:val="en-GB"/>
        </w:rPr>
        <w:t>中</w:t>
      </w:r>
      <w:r>
        <w:rPr>
          <w:rFonts w:eastAsia="宋体"/>
          <w:snapToGrid/>
          <w:kern w:val="2"/>
          <w:sz w:val="24"/>
          <w:szCs w:val="24"/>
          <w:lang w:val="en-GB"/>
        </w:rPr>
        <w:t>5.2.5</w:t>
      </w:r>
      <w:r>
        <w:rPr>
          <w:rFonts w:eastAsia="宋体"/>
          <w:snapToGrid/>
          <w:kern w:val="2"/>
          <w:sz w:val="24"/>
          <w:szCs w:val="24"/>
          <w:lang w:val="en-GB"/>
        </w:rPr>
        <w:t>的要求。</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）注入速度设定范围</w:t>
      </w:r>
      <w:r>
        <w:rPr>
          <w:rFonts w:eastAsia="宋体"/>
          <w:snapToGrid/>
          <w:kern w:val="2"/>
          <w:sz w:val="24"/>
          <w:szCs w:val="24"/>
        </w:rPr>
        <w:t xml:space="preserve"> </w:t>
      </w:r>
      <w:r>
        <w:rPr>
          <w:rFonts w:eastAsia="宋体" w:hint="eastAsia"/>
          <w:snapToGrid/>
          <w:kern w:val="2"/>
          <w:sz w:val="24"/>
          <w:szCs w:val="24"/>
        </w:rPr>
        <w:t>xx</w:t>
      </w:r>
      <w:r>
        <w:rPr>
          <w:rFonts w:eastAsia="宋体"/>
          <w:snapToGrid/>
          <w:kern w:val="2"/>
          <w:sz w:val="24"/>
          <w:szCs w:val="24"/>
        </w:rPr>
        <w:t xml:space="preserve"> mL/h </w:t>
      </w:r>
      <w:r>
        <w:rPr>
          <w:rFonts w:eastAsia="宋体"/>
          <w:snapToGrid/>
          <w:kern w:val="2"/>
          <w:sz w:val="24"/>
          <w:szCs w:val="24"/>
        </w:rPr>
        <w:t>～</w:t>
      </w:r>
      <w:r>
        <w:rPr>
          <w:rFonts w:eastAsia="宋体" w:hint="eastAsia"/>
          <w:snapToGrid/>
          <w:kern w:val="2"/>
          <w:sz w:val="24"/>
          <w:szCs w:val="24"/>
        </w:rPr>
        <w:t xml:space="preserve"> </w:t>
      </w:r>
      <w:proofErr w:type="spellStart"/>
      <w:r>
        <w:rPr>
          <w:rFonts w:eastAsia="宋体"/>
          <w:snapToGrid/>
          <w:kern w:val="2"/>
          <w:sz w:val="24"/>
          <w:szCs w:val="24"/>
        </w:rPr>
        <w:t>yy</w:t>
      </w:r>
      <w:proofErr w:type="spellEnd"/>
      <w:r>
        <w:rPr>
          <w:rFonts w:eastAsia="宋体"/>
          <w:snapToGrid/>
          <w:kern w:val="2"/>
          <w:sz w:val="24"/>
          <w:szCs w:val="24"/>
        </w:rPr>
        <w:t xml:space="preserve"> mL/h</w:t>
      </w:r>
      <w:r>
        <w:rPr>
          <w:rFonts w:eastAsia="宋体"/>
          <w:snapToGrid/>
          <w:kern w:val="2"/>
          <w:sz w:val="24"/>
          <w:szCs w:val="24"/>
        </w:rPr>
        <w:t>；</w:t>
      </w:r>
    </w:p>
    <w:p>
      <w:pPr>
        <w:tabs>
          <w:tab w:val="num" w:pos="425"/>
        </w:tabs>
        <w:snapToGrid w:val="0"/>
        <w:spacing w:line="240" w:lineRule="auto"/>
        <w:ind w:firstLineChars="0" w:firstLine="0"/>
        <w:rPr>
          <w:rFonts w:eastAsia="宋体" w:hint="eastAsia"/>
          <w:snapToGrid/>
          <w:kern w:val="2"/>
          <w:sz w:val="24"/>
          <w:szCs w:val="24"/>
        </w:rPr>
      </w:pPr>
      <w:r>
        <w:rPr>
          <w:rFonts w:eastAsia="宋体"/>
          <w:snapToGrid/>
          <w:kern w:val="2"/>
          <w:sz w:val="24"/>
          <w:szCs w:val="24"/>
        </w:rPr>
        <w:lastRenderedPageBreak/>
        <w:t>b</w:t>
      </w:r>
      <w:r>
        <w:rPr>
          <w:rFonts w:eastAsia="宋体"/>
          <w:snapToGrid/>
          <w:kern w:val="2"/>
          <w:sz w:val="24"/>
          <w:szCs w:val="24"/>
        </w:rPr>
        <w:t>）测量精度：</w:t>
      </w:r>
      <w:r>
        <w:rPr>
          <w:rFonts w:eastAsia="宋体"/>
          <w:snapToGrid/>
          <w:kern w:val="2"/>
          <w:sz w:val="24"/>
          <w:szCs w:val="24"/>
        </w:rPr>
        <w:t>± xx mL</w:t>
      </w:r>
      <w:r>
        <w:rPr>
          <w:rFonts w:eastAsia="宋体" w:hint="eastAsia"/>
          <w:snapToGrid/>
          <w:kern w:val="2"/>
          <w:sz w:val="24"/>
          <w:szCs w:val="24"/>
        </w:rPr>
        <w:t>，</w:t>
      </w:r>
      <w:r>
        <w:rPr>
          <w:rFonts w:eastAsia="宋体"/>
          <w:snapToGrid/>
          <w:kern w:val="2"/>
          <w:sz w:val="24"/>
          <w:szCs w:val="24"/>
        </w:rPr>
        <w:t>或注射肝素体积的</w:t>
      </w:r>
      <w:r>
        <w:rPr>
          <w:rFonts w:eastAsia="宋体"/>
          <w:snapToGrid/>
          <w:kern w:val="2"/>
          <w:sz w:val="24"/>
          <w:szCs w:val="24"/>
        </w:rPr>
        <w:t xml:space="preserve">± </w:t>
      </w:r>
      <w:r>
        <w:rPr>
          <w:rFonts w:eastAsia="宋体" w:hint="eastAsia"/>
          <w:snapToGrid/>
          <w:kern w:val="2"/>
          <w:sz w:val="24"/>
          <w:szCs w:val="24"/>
        </w:rPr>
        <w:t>x</w:t>
      </w:r>
      <w:r>
        <w:rPr>
          <w:rFonts w:eastAsia="宋体"/>
          <w:snapToGrid/>
          <w:kern w:val="2"/>
          <w:sz w:val="24"/>
          <w:szCs w:val="24"/>
        </w:rPr>
        <w:t>x %</w:t>
      </w:r>
      <w:r>
        <w:rPr>
          <w:rFonts w:eastAsia="宋体"/>
          <w:snapToGrid/>
          <w:kern w:val="2"/>
          <w:sz w:val="24"/>
          <w:szCs w:val="24"/>
        </w:rPr>
        <w:t>（取其中较大者）</w:t>
      </w:r>
      <w:r>
        <w:rPr>
          <w:rFonts w:eastAsia="宋体" w:hint="eastAsia"/>
          <w:snapToGrid/>
          <w:kern w:val="2"/>
          <w:sz w:val="24"/>
          <w:szCs w:val="24"/>
        </w:rPr>
        <w:t>；</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c</w:t>
      </w:r>
      <w:r>
        <w:rPr>
          <w:rFonts w:eastAsia="宋体"/>
          <w:snapToGrid/>
          <w:kern w:val="2"/>
          <w:sz w:val="24"/>
          <w:szCs w:val="24"/>
        </w:rPr>
        <w:t>）分辨率：</w:t>
      </w:r>
      <w:r>
        <w:rPr>
          <w:rFonts w:eastAsia="宋体"/>
          <w:snapToGrid/>
          <w:kern w:val="2"/>
          <w:sz w:val="24"/>
          <w:szCs w:val="24"/>
        </w:rPr>
        <w:t>xx mL/h</w:t>
      </w:r>
      <w:r>
        <w:rPr>
          <w:rFonts w:eastAsia="宋体"/>
          <w:snapToGrid/>
          <w:kern w:val="2"/>
          <w:sz w:val="24"/>
          <w:szCs w:val="24"/>
        </w:rPr>
        <w:t>。</w:t>
      </w:r>
    </w:p>
    <w:p>
      <w:pPr>
        <w:snapToGrid w:val="0"/>
        <w:spacing w:line="240" w:lineRule="auto"/>
        <w:ind w:firstLineChars="0" w:firstLine="0"/>
        <w:rPr>
          <w:rFonts w:eastAsia="宋体"/>
          <w:snapToGrid/>
          <w:sz w:val="24"/>
          <w:szCs w:val="24"/>
        </w:rPr>
      </w:pPr>
      <w:r>
        <w:rPr>
          <w:rFonts w:eastAsia="宋体"/>
          <w:snapToGrid/>
          <w:sz w:val="24"/>
          <w:szCs w:val="24"/>
        </w:rPr>
        <w:t>2.3.6</w:t>
      </w:r>
      <w:r>
        <w:rPr>
          <w:rFonts w:eastAsia="宋体"/>
          <w:snapToGrid/>
          <w:sz w:val="24"/>
          <w:szCs w:val="24"/>
        </w:rPr>
        <w:t>脱水功能</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）超滤和</w:t>
      </w:r>
      <w:r>
        <w:rPr>
          <w:rFonts w:eastAsia="宋体" w:hint="eastAsia"/>
          <w:snapToGrid/>
          <w:kern w:val="2"/>
          <w:sz w:val="24"/>
          <w:szCs w:val="24"/>
        </w:rPr>
        <w:t>单纯</w:t>
      </w:r>
      <w:r>
        <w:rPr>
          <w:rFonts w:eastAsia="宋体"/>
          <w:snapToGrid/>
          <w:kern w:val="2"/>
          <w:sz w:val="24"/>
          <w:szCs w:val="24"/>
        </w:rPr>
        <w:t>超滤</w:t>
      </w:r>
      <w:r>
        <w:rPr>
          <w:rFonts w:eastAsia="宋体" w:hint="eastAsia"/>
          <w:snapToGrid/>
          <w:kern w:val="2"/>
          <w:sz w:val="24"/>
          <w:szCs w:val="24"/>
        </w:rPr>
        <w:t>的</w:t>
      </w:r>
      <w:r>
        <w:rPr>
          <w:rFonts w:eastAsia="宋体"/>
          <w:snapToGrid/>
          <w:kern w:val="2"/>
          <w:sz w:val="24"/>
          <w:szCs w:val="24"/>
        </w:rPr>
        <w:t>速度调定范围</w:t>
      </w:r>
      <w:r>
        <w:rPr>
          <w:rFonts w:eastAsia="宋体"/>
          <w:snapToGrid/>
          <w:kern w:val="2"/>
          <w:sz w:val="24"/>
          <w:szCs w:val="24"/>
        </w:rPr>
        <w:t xml:space="preserve"> xx L/h </w:t>
      </w:r>
      <w:r>
        <w:rPr>
          <w:rFonts w:eastAsia="宋体"/>
          <w:snapToGrid/>
          <w:kern w:val="2"/>
          <w:sz w:val="24"/>
          <w:szCs w:val="24"/>
        </w:rPr>
        <w:t>～</w:t>
      </w:r>
      <w:r>
        <w:rPr>
          <w:rFonts w:eastAsia="宋体"/>
          <w:snapToGrid/>
          <w:kern w:val="2"/>
          <w:sz w:val="24"/>
          <w:szCs w:val="24"/>
        </w:rPr>
        <w:t xml:space="preserve"> </w:t>
      </w:r>
      <w:proofErr w:type="spellStart"/>
      <w:r>
        <w:rPr>
          <w:rFonts w:eastAsia="宋体"/>
          <w:snapToGrid/>
          <w:kern w:val="2"/>
          <w:sz w:val="24"/>
          <w:szCs w:val="24"/>
        </w:rPr>
        <w:t>yy</w:t>
      </w:r>
      <w:proofErr w:type="spellEnd"/>
      <w:r>
        <w:rPr>
          <w:rFonts w:eastAsia="宋体"/>
          <w:snapToGrid/>
          <w:kern w:val="2"/>
          <w:sz w:val="24"/>
          <w:szCs w:val="24"/>
        </w:rPr>
        <w:t xml:space="preserve"> L/h</w:t>
      </w:r>
      <w:r>
        <w:rPr>
          <w:rFonts w:eastAsia="宋体"/>
          <w:snapToGrid/>
          <w:kern w:val="2"/>
          <w:sz w:val="24"/>
          <w:szCs w:val="24"/>
        </w:rPr>
        <w:t>，连续可调；</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b</w:t>
      </w:r>
      <w:r>
        <w:rPr>
          <w:rFonts w:eastAsia="宋体"/>
          <w:snapToGrid/>
          <w:kern w:val="2"/>
          <w:sz w:val="24"/>
          <w:szCs w:val="24"/>
        </w:rPr>
        <w:t>）脱水</w:t>
      </w:r>
      <w:r>
        <w:rPr>
          <w:rFonts w:eastAsia="宋体"/>
          <w:bCs/>
          <w:snapToGrid/>
          <w:sz w:val="24"/>
          <w:szCs w:val="20"/>
        </w:rPr>
        <w:t>误差</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在规定的超滤范围内，最大脱水误差</w:t>
      </w:r>
      <w:r>
        <w:rPr>
          <w:rFonts w:eastAsia="宋体"/>
          <w:snapToGrid/>
          <w:kern w:val="2"/>
          <w:sz w:val="24"/>
          <w:szCs w:val="24"/>
        </w:rPr>
        <w:t xml:space="preserve">= </w:t>
      </w:r>
      <w:r>
        <w:rPr>
          <w:rFonts w:eastAsia="宋体"/>
          <w:snapToGrid/>
          <w:kern w:val="2"/>
          <w:sz w:val="24"/>
          <w:szCs w:val="24"/>
        </w:rPr>
        <w:t>超滤泵误差</w:t>
      </w:r>
      <w:r>
        <w:rPr>
          <w:rFonts w:eastAsia="宋体"/>
          <w:snapToGrid/>
          <w:kern w:val="2"/>
          <w:sz w:val="24"/>
          <w:szCs w:val="24"/>
        </w:rPr>
        <w:t xml:space="preserve"> + </w:t>
      </w:r>
      <w:r>
        <w:rPr>
          <w:rFonts w:eastAsia="宋体"/>
          <w:snapToGrid/>
          <w:kern w:val="2"/>
          <w:sz w:val="24"/>
          <w:szCs w:val="24"/>
        </w:rPr>
        <w:t>平衡误差。</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中超率泵误差即超滤精度为超滤量的</w:t>
      </w:r>
      <w:r>
        <w:rPr>
          <w:rFonts w:eastAsia="宋体"/>
          <w:snapToGrid/>
          <w:kern w:val="2"/>
          <w:sz w:val="24"/>
          <w:szCs w:val="24"/>
        </w:rPr>
        <w:t>± xx %</w:t>
      </w:r>
      <w:r>
        <w:rPr>
          <w:rFonts w:eastAsia="宋体"/>
          <w:snapToGrid/>
          <w:kern w:val="2"/>
          <w:sz w:val="24"/>
          <w:szCs w:val="24"/>
        </w:rPr>
        <w:t>。</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平衡误差为透析液量的</w:t>
      </w:r>
      <w:r>
        <w:rPr>
          <w:rFonts w:eastAsia="宋体"/>
          <w:snapToGrid/>
          <w:kern w:val="2"/>
          <w:sz w:val="24"/>
          <w:szCs w:val="24"/>
        </w:rPr>
        <w:t>± xx %</w:t>
      </w:r>
      <w:r>
        <w:rPr>
          <w:rFonts w:eastAsia="宋体"/>
          <w:snapToGrid/>
          <w:kern w:val="2"/>
          <w:sz w:val="24"/>
          <w:szCs w:val="24"/>
        </w:rPr>
        <w:t>。</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脱水误差不超过</w:t>
      </w:r>
      <w:r>
        <w:rPr>
          <w:rFonts w:eastAsia="宋体"/>
          <w:snapToGrid/>
          <w:kern w:val="2"/>
          <w:sz w:val="24"/>
          <w:szCs w:val="24"/>
        </w:rPr>
        <w:t>± xx mL/h</w:t>
      </w:r>
      <w:r>
        <w:rPr>
          <w:rFonts w:eastAsia="宋体"/>
          <w:snapToGrid/>
          <w:kern w:val="2"/>
          <w:sz w:val="24"/>
          <w:szCs w:val="24"/>
        </w:rPr>
        <w:t>（</w:t>
      </w:r>
      <w:r>
        <w:rPr>
          <w:rFonts w:eastAsia="宋体" w:hint="eastAsia"/>
          <w:snapToGrid/>
          <w:kern w:val="2"/>
          <w:sz w:val="24"/>
          <w:szCs w:val="24"/>
        </w:rPr>
        <w:t>超滤</w:t>
      </w:r>
      <w:r>
        <w:rPr>
          <w:rFonts w:eastAsia="宋体"/>
          <w:snapToGrid/>
          <w:kern w:val="2"/>
          <w:sz w:val="24"/>
          <w:szCs w:val="24"/>
        </w:rPr>
        <w:t>速率</w:t>
      </w:r>
      <w:r>
        <w:rPr>
          <w:rFonts w:eastAsia="宋体" w:hint="eastAsia"/>
          <w:snapToGrid/>
          <w:kern w:val="2"/>
          <w:sz w:val="24"/>
          <w:szCs w:val="24"/>
        </w:rPr>
        <w:t xml:space="preserve"> x</w:t>
      </w:r>
      <w:r>
        <w:rPr>
          <w:rFonts w:eastAsia="宋体"/>
          <w:snapToGrid/>
          <w:kern w:val="2"/>
          <w:sz w:val="24"/>
          <w:szCs w:val="24"/>
        </w:rPr>
        <w:t>x mL/h</w:t>
      </w:r>
      <w:r>
        <w:rPr>
          <w:rFonts w:eastAsia="宋体"/>
          <w:snapToGrid/>
          <w:kern w:val="2"/>
          <w:sz w:val="24"/>
          <w:szCs w:val="24"/>
        </w:rPr>
        <w:t>，透析液流量</w:t>
      </w:r>
      <w:r>
        <w:rPr>
          <w:rFonts w:eastAsia="宋体" w:hint="eastAsia"/>
          <w:snapToGrid/>
          <w:kern w:val="2"/>
          <w:sz w:val="24"/>
          <w:szCs w:val="24"/>
        </w:rPr>
        <w:t xml:space="preserve"> </w:t>
      </w:r>
      <w:proofErr w:type="spellStart"/>
      <w:r>
        <w:rPr>
          <w:rFonts w:eastAsia="宋体" w:hint="eastAsia"/>
          <w:snapToGrid/>
          <w:kern w:val="2"/>
          <w:sz w:val="24"/>
          <w:szCs w:val="24"/>
        </w:rPr>
        <w:t>y</w:t>
      </w:r>
      <w:r>
        <w:rPr>
          <w:rFonts w:eastAsia="宋体"/>
          <w:snapToGrid/>
          <w:kern w:val="2"/>
          <w:sz w:val="24"/>
          <w:szCs w:val="24"/>
        </w:rPr>
        <w:t>y</w:t>
      </w:r>
      <w:proofErr w:type="spellEnd"/>
      <w:r>
        <w:rPr>
          <w:rFonts w:eastAsia="宋体"/>
          <w:snapToGrid/>
          <w:kern w:val="2"/>
          <w:sz w:val="24"/>
          <w:szCs w:val="24"/>
        </w:rPr>
        <w:t xml:space="preserve"> mL/min</w:t>
      </w:r>
      <w:r>
        <w:rPr>
          <w:rFonts w:eastAsia="宋体"/>
          <w:snapToGrid/>
          <w:kern w:val="2"/>
          <w:sz w:val="24"/>
          <w:szCs w:val="24"/>
        </w:rPr>
        <w:t>）。</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脱水和</w:t>
      </w:r>
      <w:r>
        <w:rPr>
          <w:rFonts w:eastAsia="宋体" w:hint="eastAsia"/>
          <w:snapToGrid/>
          <w:kern w:val="2"/>
          <w:sz w:val="24"/>
          <w:szCs w:val="24"/>
        </w:rPr>
        <w:t>单纯</w:t>
      </w:r>
      <w:r>
        <w:rPr>
          <w:rFonts w:eastAsia="宋体"/>
          <w:snapToGrid/>
          <w:kern w:val="2"/>
          <w:sz w:val="24"/>
          <w:szCs w:val="24"/>
        </w:rPr>
        <w:t>脱水为</w:t>
      </w:r>
      <w:r>
        <w:rPr>
          <w:rFonts w:eastAsia="宋体"/>
          <w:snapToGrid/>
          <w:kern w:val="2"/>
          <w:sz w:val="24"/>
          <w:szCs w:val="24"/>
        </w:rPr>
        <w:t>0mL/h</w:t>
      </w:r>
      <w:r>
        <w:rPr>
          <w:rFonts w:eastAsia="宋体"/>
          <w:snapToGrid/>
          <w:kern w:val="2"/>
          <w:sz w:val="24"/>
          <w:szCs w:val="24"/>
        </w:rPr>
        <w:t>时，脱水误差不超过</w:t>
      </w:r>
      <w:r>
        <w:rPr>
          <w:rFonts w:eastAsia="宋体" w:hint="eastAsia"/>
          <w:snapToGrid/>
          <w:kern w:val="2"/>
          <w:sz w:val="24"/>
          <w:szCs w:val="24"/>
        </w:rPr>
        <w:t xml:space="preserve"> </w:t>
      </w:r>
      <w:r>
        <w:rPr>
          <w:rFonts w:eastAsia="宋体"/>
          <w:snapToGrid/>
          <w:kern w:val="2"/>
          <w:sz w:val="24"/>
          <w:szCs w:val="24"/>
        </w:rPr>
        <w:t xml:space="preserve">± </w:t>
      </w:r>
      <w:r>
        <w:rPr>
          <w:rFonts w:eastAsia="宋体" w:hint="eastAsia"/>
          <w:snapToGrid/>
          <w:kern w:val="2"/>
          <w:sz w:val="24"/>
          <w:szCs w:val="24"/>
        </w:rPr>
        <w:t>xx</w:t>
      </w:r>
      <w:r>
        <w:rPr>
          <w:rFonts w:eastAsia="宋体"/>
          <w:snapToGrid/>
          <w:kern w:val="2"/>
          <w:sz w:val="24"/>
          <w:szCs w:val="24"/>
        </w:rPr>
        <w:t xml:space="preserve"> mL/h</w:t>
      </w:r>
      <w:r>
        <w:rPr>
          <w:rFonts w:eastAsia="宋体"/>
          <w:snapToGrid/>
          <w:kern w:val="2"/>
          <w:sz w:val="24"/>
          <w:szCs w:val="24"/>
        </w:rPr>
        <w:t>。</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c</w:t>
      </w:r>
      <w:r>
        <w:rPr>
          <w:rFonts w:eastAsia="宋体"/>
          <w:snapToGrid/>
          <w:kern w:val="2"/>
          <w:sz w:val="24"/>
          <w:szCs w:val="24"/>
        </w:rPr>
        <w:t>）脱水偏离</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治疗期间的任何时间内，脱水误差应保持在</w:t>
      </w:r>
      <w:r>
        <w:rPr>
          <w:rFonts w:eastAsia="宋体" w:hint="eastAsia"/>
          <w:snapToGrid/>
          <w:kern w:val="2"/>
          <w:sz w:val="24"/>
          <w:szCs w:val="24"/>
        </w:rPr>
        <w:t xml:space="preserve"> </w:t>
      </w:r>
      <w:r>
        <w:rPr>
          <w:rFonts w:eastAsia="宋体"/>
          <w:snapToGrid/>
          <w:kern w:val="2"/>
          <w:sz w:val="24"/>
          <w:szCs w:val="24"/>
        </w:rPr>
        <w:t xml:space="preserve">± </w:t>
      </w:r>
      <w:r>
        <w:rPr>
          <w:rFonts w:eastAsia="宋体" w:hint="eastAsia"/>
          <w:snapToGrid/>
          <w:kern w:val="2"/>
          <w:sz w:val="24"/>
          <w:szCs w:val="24"/>
        </w:rPr>
        <w:t>xx</w:t>
      </w:r>
      <w:r>
        <w:rPr>
          <w:rFonts w:eastAsia="宋体"/>
          <w:snapToGrid/>
          <w:kern w:val="2"/>
          <w:sz w:val="24"/>
          <w:szCs w:val="24"/>
        </w:rPr>
        <w:t xml:space="preserve"> mL</w:t>
      </w:r>
      <w:r>
        <w:rPr>
          <w:rFonts w:eastAsia="宋体"/>
          <w:snapToGrid/>
          <w:kern w:val="2"/>
          <w:sz w:val="24"/>
          <w:szCs w:val="24"/>
        </w:rPr>
        <w:t>以内。</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d</w:t>
      </w:r>
      <w:r>
        <w:rPr>
          <w:rFonts w:eastAsia="宋体"/>
          <w:snapToGrid/>
          <w:kern w:val="2"/>
          <w:sz w:val="24"/>
          <w:szCs w:val="24"/>
        </w:rPr>
        <w:t>）脱水</w:t>
      </w:r>
      <w:r>
        <w:rPr>
          <w:rFonts w:eastAsia="宋体"/>
          <w:bCs/>
          <w:snapToGrid/>
          <w:sz w:val="24"/>
          <w:szCs w:val="20"/>
        </w:rPr>
        <w:t>安全</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设备应显示实时脱水参数</w:t>
      </w:r>
      <w:r>
        <w:rPr>
          <w:rFonts w:eastAsia="宋体" w:hint="eastAsia"/>
          <w:snapToGrid/>
          <w:kern w:val="2"/>
          <w:sz w:val="24"/>
          <w:szCs w:val="24"/>
        </w:rPr>
        <w:t>。</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脱水参数的设置应经过确认。</w:t>
      </w:r>
    </w:p>
    <w:p>
      <w:pPr>
        <w:snapToGrid w:val="0"/>
        <w:spacing w:line="240" w:lineRule="auto"/>
        <w:ind w:firstLineChars="0" w:firstLine="0"/>
        <w:rPr>
          <w:rFonts w:eastAsia="宋体"/>
          <w:snapToGrid/>
          <w:sz w:val="24"/>
          <w:szCs w:val="24"/>
        </w:rPr>
      </w:pPr>
      <w:r>
        <w:rPr>
          <w:rFonts w:eastAsia="宋体"/>
          <w:snapToGrid/>
          <w:sz w:val="24"/>
          <w:szCs w:val="24"/>
        </w:rPr>
        <w:t xml:space="preserve">2.3.7 </w:t>
      </w:r>
      <w:r>
        <w:rPr>
          <w:rFonts w:eastAsia="宋体"/>
          <w:snapToGrid/>
          <w:sz w:val="24"/>
          <w:szCs w:val="24"/>
        </w:rPr>
        <w:t>稳定性</w:t>
      </w:r>
    </w:p>
    <w:p>
      <w:pPr>
        <w:tabs>
          <w:tab w:val="num" w:pos="425"/>
        </w:tabs>
        <w:snapToGrid w:val="0"/>
        <w:spacing w:line="240" w:lineRule="auto"/>
        <w:ind w:firstLineChars="0" w:firstLine="0"/>
        <w:rPr>
          <w:rFonts w:eastAsia="宋体"/>
          <w:snapToGrid/>
          <w:color w:val="000000"/>
          <w:kern w:val="2"/>
          <w:sz w:val="24"/>
          <w:szCs w:val="24"/>
        </w:rPr>
      </w:pPr>
      <w:r>
        <w:rPr>
          <w:rFonts w:eastAsia="宋体"/>
          <w:snapToGrid/>
          <w:color w:val="000000"/>
          <w:kern w:val="2"/>
          <w:sz w:val="24"/>
          <w:szCs w:val="24"/>
        </w:rPr>
        <w:t>设备工作性能应稳定，在连续工作</w:t>
      </w:r>
      <w:r>
        <w:rPr>
          <w:rFonts w:eastAsia="宋体" w:hint="eastAsia"/>
          <w:snapToGrid/>
          <w:color w:val="000000"/>
          <w:kern w:val="2"/>
          <w:sz w:val="24"/>
          <w:szCs w:val="24"/>
        </w:rPr>
        <w:t xml:space="preserve"> </w:t>
      </w:r>
      <w:r>
        <w:rPr>
          <w:rFonts w:eastAsia="宋体"/>
          <w:snapToGrid/>
          <w:color w:val="000000"/>
          <w:kern w:val="2"/>
          <w:sz w:val="24"/>
          <w:szCs w:val="24"/>
        </w:rPr>
        <w:t xml:space="preserve">xx </w:t>
      </w:r>
      <w:r>
        <w:rPr>
          <w:rFonts w:eastAsia="宋体"/>
          <w:snapToGrid/>
          <w:color w:val="000000"/>
          <w:kern w:val="2"/>
          <w:sz w:val="24"/>
          <w:szCs w:val="24"/>
        </w:rPr>
        <w:t>小时中，应达到下列要求：</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）透析液流量变化</w:t>
      </w:r>
      <w:r>
        <w:rPr>
          <w:rFonts w:eastAsia="宋体" w:hint="eastAsia"/>
          <w:snapToGrid/>
          <w:kern w:val="2"/>
          <w:sz w:val="24"/>
          <w:szCs w:val="24"/>
        </w:rPr>
        <w:t xml:space="preserve"> </w:t>
      </w:r>
      <w:r>
        <w:rPr>
          <w:rFonts w:eastAsia="宋体"/>
          <w:snapToGrid/>
          <w:kern w:val="2"/>
          <w:sz w:val="24"/>
          <w:szCs w:val="24"/>
        </w:rPr>
        <w:t xml:space="preserve">≤ xx </w:t>
      </w:r>
      <w:r>
        <w:rPr>
          <w:rFonts w:eastAsia="宋体"/>
          <w:snapToGrid/>
          <w:kern w:val="2"/>
          <w:sz w:val="24"/>
          <w:szCs w:val="24"/>
        </w:rPr>
        <w:t>％；</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b</w:t>
      </w:r>
      <w:r>
        <w:rPr>
          <w:rFonts w:eastAsia="宋体"/>
          <w:snapToGrid/>
          <w:kern w:val="2"/>
          <w:sz w:val="24"/>
          <w:szCs w:val="24"/>
        </w:rPr>
        <w:t>）透析液温度变化</w:t>
      </w:r>
      <w:r>
        <w:rPr>
          <w:rFonts w:eastAsia="宋体" w:hint="eastAsia"/>
          <w:snapToGrid/>
          <w:kern w:val="2"/>
          <w:sz w:val="24"/>
          <w:szCs w:val="24"/>
        </w:rPr>
        <w:t xml:space="preserve"> </w:t>
      </w:r>
      <w:r>
        <w:rPr>
          <w:rFonts w:eastAsia="宋体"/>
          <w:snapToGrid/>
          <w:kern w:val="2"/>
          <w:sz w:val="24"/>
          <w:szCs w:val="24"/>
        </w:rPr>
        <w:t>≤ xx ℃</w:t>
      </w:r>
      <w:r>
        <w:rPr>
          <w:rFonts w:eastAsia="宋体"/>
          <w:snapToGrid/>
          <w:kern w:val="2"/>
          <w:sz w:val="24"/>
          <w:szCs w:val="24"/>
        </w:rPr>
        <w:t>；</w:t>
      </w:r>
    </w:p>
    <w:p>
      <w:pPr>
        <w:tabs>
          <w:tab w:val="num" w:pos="425"/>
        </w:tabs>
        <w:snapToGrid w:val="0"/>
        <w:spacing w:line="240" w:lineRule="auto"/>
        <w:ind w:firstLineChars="0" w:firstLine="0"/>
        <w:rPr>
          <w:rFonts w:eastAsia="宋体"/>
          <w:snapToGrid/>
          <w:kern w:val="2"/>
          <w:sz w:val="24"/>
          <w:szCs w:val="24"/>
        </w:rPr>
      </w:pPr>
      <w:r>
        <w:rPr>
          <w:rFonts w:eastAsia="宋体"/>
          <w:bCs/>
          <w:snapToGrid/>
          <w:sz w:val="24"/>
          <w:szCs w:val="20"/>
        </w:rPr>
        <w:t>c</w:t>
      </w:r>
      <w:r>
        <w:rPr>
          <w:rFonts w:eastAsia="宋体"/>
          <w:bCs/>
          <w:snapToGrid/>
          <w:sz w:val="24"/>
          <w:szCs w:val="20"/>
        </w:rPr>
        <w:t>）透析液</w:t>
      </w:r>
      <w:r>
        <w:rPr>
          <w:rFonts w:eastAsia="宋体"/>
          <w:snapToGrid/>
          <w:kern w:val="2"/>
          <w:sz w:val="24"/>
          <w:szCs w:val="24"/>
        </w:rPr>
        <w:t>电导率波动</w:t>
      </w:r>
      <w:r>
        <w:rPr>
          <w:rFonts w:eastAsia="宋体" w:hint="eastAsia"/>
          <w:snapToGrid/>
          <w:kern w:val="2"/>
          <w:sz w:val="24"/>
          <w:szCs w:val="24"/>
        </w:rPr>
        <w:t xml:space="preserve"> </w:t>
      </w:r>
      <w:r>
        <w:rPr>
          <w:rFonts w:eastAsia="宋体"/>
          <w:snapToGrid/>
          <w:kern w:val="2"/>
          <w:sz w:val="24"/>
          <w:szCs w:val="24"/>
        </w:rPr>
        <w:t>≤ xx mS/cm</w:t>
      </w:r>
      <w:r>
        <w:rPr>
          <w:rFonts w:eastAsia="宋体"/>
          <w:snapToGrid/>
          <w:kern w:val="2"/>
          <w:sz w:val="24"/>
          <w:szCs w:val="24"/>
        </w:rPr>
        <w:t>。</w:t>
      </w:r>
    </w:p>
    <w:bookmarkEnd w:id="11"/>
    <w:bookmarkEnd w:id="12"/>
    <w:p>
      <w:pPr>
        <w:snapToGrid w:val="0"/>
        <w:spacing w:line="240" w:lineRule="auto"/>
        <w:ind w:firstLineChars="0" w:firstLine="0"/>
        <w:outlineLvl w:val="2"/>
        <w:rPr>
          <w:rFonts w:eastAsia="宋体"/>
          <w:snapToGrid/>
          <w:sz w:val="24"/>
          <w:szCs w:val="24"/>
        </w:rPr>
      </w:pPr>
      <w:r>
        <w:rPr>
          <w:rFonts w:eastAsia="宋体"/>
          <w:snapToGrid/>
          <w:sz w:val="24"/>
          <w:szCs w:val="24"/>
        </w:rPr>
        <w:t xml:space="preserve">2.4 </w:t>
      </w:r>
      <w:r>
        <w:rPr>
          <w:rFonts w:eastAsia="宋体"/>
          <w:snapToGrid/>
          <w:sz w:val="24"/>
          <w:szCs w:val="24"/>
        </w:rPr>
        <w:t>报警保护设备</w:t>
      </w:r>
    </w:p>
    <w:p>
      <w:pPr>
        <w:snapToGrid w:val="0"/>
        <w:spacing w:line="240" w:lineRule="auto"/>
        <w:ind w:firstLineChars="0" w:firstLine="0"/>
        <w:rPr>
          <w:rFonts w:eastAsia="宋体"/>
          <w:snapToGrid/>
          <w:sz w:val="24"/>
          <w:szCs w:val="24"/>
        </w:rPr>
      </w:pPr>
      <w:r>
        <w:rPr>
          <w:rFonts w:eastAsia="宋体"/>
          <w:snapToGrid/>
          <w:sz w:val="24"/>
          <w:szCs w:val="24"/>
        </w:rPr>
        <w:t xml:space="preserve">2.4.1 </w:t>
      </w:r>
      <w:r>
        <w:rPr>
          <w:rFonts w:eastAsia="宋体"/>
          <w:snapToGrid/>
          <w:sz w:val="24"/>
          <w:szCs w:val="24"/>
        </w:rPr>
        <w:t>透析液浓度监测</w:t>
      </w:r>
    </w:p>
    <w:p>
      <w:pPr>
        <w:snapToGrid w:val="0"/>
        <w:spacing w:line="240" w:lineRule="auto"/>
        <w:ind w:firstLineChars="0" w:firstLine="0"/>
        <w:rPr>
          <w:rFonts w:eastAsia="宋体"/>
          <w:snapToGrid/>
          <w:kern w:val="2"/>
          <w:sz w:val="24"/>
          <w:szCs w:val="24"/>
          <w:lang w:val="en-GB"/>
        </w:rPr>
      </w:pPr>
      <w:r>
        <w:rPr>
          <w:rFonts w:eastAsia="宋体"/>
          <w:snapToGrid/>
          <w:kern w:val="2"/>
          <w:sz w:val="24"/>
          <w:szCs w:val="24"/>
          <w:lang w:val="en-GB"/>
        </w:rPr>
        <w:t>2.4.1.1</w:t>
      </w:r>
      <w:r>
        <w:rPr>
          <w:rFonts w:eastAsia="宋体"/>
          <w:snapToGrid/>
          <w:kern w:val="2"/>
          <w:sz w:val="24"/>
          <w:szCs w:val="24"/>
          <w:lang w:val="en-GB"/>
        </w:rPr>
        <w:t>分辨率和指示精度</w:t>
      </w:r>
    </w:p>
    <w:p>
      <w:pPr>
        <w:snapToGrid w:val="0"/>
        <w:spacing w:line="240" w:lineRule="auto"/>
        <w:ind w:firstLineChars="0" w:firstLine="0"/>
        <w:rPr>
          <w:rFonts w:eastAsia="宋体"/>
          <w:snapToGrid/>
          <w:kern w:val="2"/>
          <w:sz w:val="24"/>
          <w:szCs w:val="24"/>
          <w:lang w:val="en-GB"/>
        </w:rPr>
      </w:pPr>
      <w:r>
        <w:rPr>
          <w:rFonts w:eastAsia="宋体"/>
          <w:snapToGrid/>
          <w:kern w:val="2"/>
          <w:sz w:val="24"/>
          <w:szCs w:val="24"/>
          <w:lang w:val="en-GB"/>
        </w:rPr>
        <w:t>应符合</w:t>
      </w:r>
      <w:r>
        <w:rPr>
          <w:rFonts w:eastAsia="宋体"/>
          <w:snapToGrid/>
          <w:kern w:val="2"/>
          <w:sz w:val="24"/>
          <w:szCs w:val="24"/>
        </w:rPr>
        <w:t>YY 0054-2010</w:t>
      </w:r>
      <w:r>
        <w:rPr>
          <w:rFonts w:eastAsia="宋体"/>
          <w:snapToGrid/>
          <w:kern w:val="2"/>
          <w:sz w:val="24"/>
          <w:szCs w:val="24"/>
        </w:rPr>
        <w:t>中</w:t>
      </w:r>
      <w:r>
        <w:rPr>
          <w:rFonts w:eastAsia="宋体"/>
          <w:snapToGrid/>
          <w:kern w:val="2"/>
          <w:sz w:val="24"/>
          <w:szCs w:val="24"/>
        </w:rPr>
        <w:t>5.5.1</w:t>
      </w:r>
      <w:r>
        <w:rPr>
          <w:rFonts w:eastAsia="宋体"/>
          <w:snapToGrid/>
          <w:kern w:val="2"/>
          <w:sz w:val="24"/>
          <w:szCs w:val="24"/>
        </w:rPr>
        <w:t>的要求。</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）透析液</w:t>
      </w:r>
      <w:r>
        <w:rPr>
          <w:rFonts w:eastAsia="宋体"/>
          <w:bCs/>
          <w:snapToGrid/>
          <w:sz w:val="24"/>
          <w:szCs w:val="20"/>
        </w:rPr>
        <w:t>浓度</w:t>
      </w:r>
      <w:r>
        <w:rPr>
          <w:rFonts w:eastAsia="宋体"/>
          <w:snapToGrid/>
          <w:kern w:val="2"/>
          <w:sz w:val="24"/>
          <w:szCs w:val="24"/>
        </w:rPr>
        <w:t>（电导率）标尺显示范围：</w:t>
      </w:r>
      <w:r>
        <w:rPr>
          <w:rFonts w:eastAsia="宋体" w:hint="eastAsia"/>
          <w:snapToGrid/>
          <w:kern w:val="2"/>
          <w:sz w:val="24"/>
          <w:szCs w:val="24"/>
        </w:rPr>
        <w:t xml:space="preserve"> </w:t>
      </w:r>
      <w:r>
        <w:rPr>
          <w:rFonts w:eastAsia="宋体"/>
          <w:snapToGrid/>
          <w:kern w:val="2"/>
          <w:sz w:val="24"/>
          <w:szCs w:val="24"/>
        </w:rPr>
        <w:t xml:space="preserve">xx mS/cm </w:t>
      </w:r>
      <w:r>
        <w:rPr>
          <w:rFonts w:eastAsia="宋体"/>
          <w:snapToGrid/>
          <w:kern w:val="2"/>
          <w:sz w:val="24"/>
          <w:szCs w:val="24"/>
        </w:rPr>
        <w:t>～</w:t>
      </w:r>
      <w:r>
        <w:rPr>
          <w:rFonts w:eastAsia="宋体" w:hint="eastAsia"/>
          <w:snapToGrid/>
          <w:kern w:val="2"/>
          <w:sz w:val="24"/>
          <w:szCs w:val="24"/>
        </w:rPr>
        <w:t xml:space="preserve"> </w:t>
      </w:r>
      <w:proofErr w:type="spellStart"/>
      <w:r>
        <w:rPr>
          <w:rFonts w:eastAsia="宋体"/>
          <w:snapToGrid/>
          <w:kern w:val="2"/>
          <w:sz w:val="24"/>
          <w:szCs w:val="24"/>
        </w:rPr>
        <w:t>yy</w:t>
      </w:r>
      <w:proofErr w:type="spellEnd"/>
      <w:r>
        <w:rPr>
          <w:rFonts w:eastAsia="宋体"/>
          <w:snapToGrid/>
          <w:kern w:val="2"/>
          <w:sz w:val="24"/>
          <w:szCs w:val="24"/>
        </w:rPr>
        <w:t xml:space="preserve"> mS/cm</w:t>
      </w:r>
      <w:r>
        <w:rPr>
          <w:rFonts w:eastAsia="宋体"/>
          <w:snapToGrid/>
          <w:kern w:val="2"/>
          <w:sz w:val="24"/>
          <w:szCs w:val="24"/>
        </w:rPr>
        <w:t>；</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b</w:t>
      </w:r>
      <w:r>
        <w:rPr>
          <w:rFonts w:eastAsia="宋体"/>
          <w:snapToGrid/>
          <w:kern w:val="2"/>
          <w:sz w:val="24"/>
          <w:szCs w:val="24"/>
        </w:rPr>
        <w:t>）分辨率：</w:t>
      </w:r>
      <w:r>
        <w:rPr>
          <w:rFonts w:eastAsia="宋体"/>
          <w:snapToGrid/>
          <w:kern w:val="2"/>
          <w:sz w:val="24"/>
          <w:szCs w:val="24"/>
        </w:rPr>
        <w:t>xx mS/cm</w:t>
      </w:r>
      <w:r>
        <w:rPr>
          <w:rFonts w:eastAsia="宋体"/>
          <w:snapToGrid/>
          <w:kern w:val="2"/>
          <w:sz w:val="24"/>
          <w:szCs w:val="24"/>
        </w:rPr>
        <w:t>；</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c</w:t>
      </w:r>
      <w:r>
        <w:rPr>
          <w:rFonts w:eastAsia="宋体"/>
          <w:snapToGrid/>
          <w:kern w:val="2"/>
          <w:sz w:val="24"/>
          <w:szCs w:val="24"/>
        </w:rPr>
        <w:t>）精度：</w:t>
      </w:r>
      <w:r>
        <w:rPr>
          <w:rFonts w:eastAsia="宋体"/>
          <w:snapToGrid/>
          <w:kern w:val="2"/>
          <w:sz w:val="24"/>
          <w:szCs w:val="24"/>
        </w:rPr>
        <w:t>± xx mS/cm</w:t>
      </w:r>
      <w:r>
        <w:rPr>
          <w:rFonts w:eastAsia="宋体"/>
          <w:snapToGrid/>
          <w:kern w:val="2"/>
          <w:sz w:val="24"/>
          <w:szCs w:val="24"/>
        </w:rPr>
        <w:t>。</w:t>
      </w:r>
    </w:p>
    <w:p>
      <w:pPr>
        <w:snapToGrid w:val="0"/>
        <w:spacing w:line="240" w:lineRule="auto"/>
        <w:ind w:firstLineChars="0" w:firstLine="0"/>
        <w:rPr>
          <w:rFonts w:eastAsia="宋体"/>
          <w:snapToGrid/>
          <w:kern w:val="2"/>
          <w:sz w:val="24"/>
          <w:szCs w:val="24"/>
          <w:lang w:val="en-GB"/>
        </w:rPr>
      </w:pPr>
      <w:r>
        <w:rPr>
          <w:rFonts w:eastAsia="宋体"/>
          <w:snapToGrid/>
          <w:kern w:val="2"/>
          <w:sz w:val="24"/>
          <w:szCs w:val="24"/>
          <w:lang w:val="en-GB"/>
        </w:rPr>
        <w:t>2.4.1.2</w:t>
      </w:r>
      <w:r>
        <w:rPr>
          <w:rFonts w:eastAsia="宋体"/>
          <w:snapToGrid/>
          <w:kern w:val="2"/>
          <w:sz w:val="24"/>
          <w:szCs w:val="24"/>
          <w:lang w:val="en-GB"/>
        </w:rPr>
        <w:t>浓度控制功能</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）按浓缩液的配方算出的目标电导率与机器调配出透析液的电导率误差不得超过</w:t>
      </w:r>
      <w:r>
        <w:rPr>
          <w:rFonts w:eastAsia="宋体" w:hint="eastAsia"/>
          <w:snapToGrid/>
          <w:kern w:val="2"/>
          <w:sz w:val="24"/>
          <w:szCs w:val="24"/>
        </w:rPr>
        <w:t xml:space="preserve"> </w:t>
      </w:r>
      <w:r>
        <w:rPr>
          <w:rFonts w:eastAsia="宋体"/>
          <w:snapToGrid/>
          <w:kern w:val="2"/>
          <w:sz w:val="24"/>
          <w:szCs w:val="24"/>
        </w:rPr>
        <w:t>xx %</w:t>
      </w:r>
      <w:r>
        <w:rPr>
          <w:rFonts w:eastAsia="宋体"/>
          <w:snapToGrid/>
          <w:kern w:val="2"/>
          <w:sz w:val="24"/>
          <w:szCs w:val="24"/>
        </w:rPr>
        <w:t>；</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b</w:t>
      </w:r>
      <w:r>
        <w:rPr>
          <w:rFonts w:eastAsia="宋体"/>
          <w:snapToGrid/>
          <w:kern w:val="2"/>
          <w:sz w:val="24"/>
          <w:szCs w:val="24"/>
        </w:rPr>
        <w:t>）产品</w:t>
      </w:r>
      <w:r>
        <w:rPr>
          <w:rFonts w:eastAsia="宋体" w:hint="eastAsia"/>
          <w:snapToGrid/>
          <w:kern w:val="2"/>
          <w:sz w:val="24"/>
          <w:szCs w:val="24"/>
        </w:rPr>
        <w:t>说明书应</w:t>
      </w:r>
      <w:r>
        <w:rPr>
          <w:rFonts w:eastAsia="宋体"/>
          <w:snapToGrid/>
          <w:kern w:val="2"/>
          <w:sz w:val="24"/>
          <w:szCs w:val="24"/>
        </w:rPr>
        <w:t>说明使用的浓缩液的配方及用户自行稀释干粉配制浓缩液可能</w:t>
      </w:r>
      <w:r>
        <w:rPr>
          <w:rFonts w:eastAsia="宋体" w:hint="eastAsia"/>
          <w:snapToGrid/>
          <w:kern w:val="2"/>
          <w:sz w:val="24"/>
          <w:szCs w:val="24"/>
        </w:rPr>
        <w:t>导致的</w:t>
      </w:r>
      <w:r>
        <w:rPr>
          <w:rFonts w:eastAsia="宋体"/>
          <w:snapToGrid/>
          <w:kern w:val="2"/>
          <w:sz w:val="24"/>
          <w:szCs w:val="24"/>
        </w:rPr>
        <w:t>治疗效果的偏差。</w:t>
      </w:r>
    </w:p>
    <w:p>
      <w:pPr>
        <w:snapToGrid w:val="0"/>
        <w:spacing w:line="240" w:lineRule="auto"/>
        <w:ind w:firstLineChars="0" w:firstLine="0"/>
        <w:rPr>
          <w:rFonts w:eastAsia="宋体"/>
          <w:snapToGrid/>
          <w:color w:val="000000"/>
          <w:kern w:val="2"/>
          <w:sz w:val="24"/>
          <w:szCs w:val="24"/>
        </w:rPr>
      </w:pPr>
      <w:r>
        <w:rPr>
          <w:rFonts w:eastAsia="宋体"/>
          <w:snapToGrid/>
          <w:kern w:val="2"/>
          <w:sz w:val="24"/>
          <w:szCs w:val="24"/>
          <w:lang w:val="en-GB"/>
        </w:rPr>
        <w:t xml:space="preserve">2.4.1.3 </w:t>
      </w:r>
      <w:r>
        <w:rPr>
          <w:rFonts w:eastAsia="宋体"/>
          <w:snapToGrid/>
          <w:kern w:val="2"/>
          <w:sz w:val="24"/>
          <w:szCs w:val="24"/>
          <w:lang w:val="en-GB"/>
        </w:rPr>
        <w:t>浓度监测功能</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）透析液的配制包括基于平衡腔的定容配制操作系统和基于电导率测量的安全监控系统。</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治疗过程中，电导率测量设备的测量值超过目标值</w:t>
      </w:r>
      <w:r>
        <w:rPr>
          <w:rFonts w:eastAsia="宋体" w:hint="eastAsia"/>
          <w:snapToGrid/>
          <w:kern w:val="2"/>
          <w:sz w:val="24"/>
          <w:szCs w:val="24"/>
        </w:rPr>
        <w:t xml:space="preserve"> </w:t>
      </w:r>
      <w:r>
        <w:rPr>
          <w:rFonts w:eastAsia="宋体"/>
          <w:snapToGrid/>
          <w:kern w:val="2"/>
          <w:sz w:val="24"/>
          <w:szCs w:val="24"/>
        </w:rPr>
        <w:t xml:space="preserve">± </w:t>
      </w:r>
      <w:r>
        <w:rPr>
          <w:rFonts w:eastAsia="宋体" w:hint="eastAsia"/>
          <w:snapToGrid/>
          <w:kern w:val="2"/>
          <w:sz w:val="24"/>
          <w:szCs w:val="24"/>
        </w:rPr>
        <w:t>x</w:t>
      </w:r>
      <w:r>
        <w:rPr>
          <w:rFonts w:eastAsia="宋体"/>
          <w:snapToGrid/>
          <w:kern w:val="2"/>
          <w:sz w:val="24"/>
          <w:szCs w:val="24"/>
        </w:rPr>
        <w:t>x %</w:t>
      </w:r>
      <w:r>
        <w:rPr>
          <w:rFonts w:eastAsia="宋体"/>
          <w:snapToGrid/>
          <w:kern w:val="2"/>
          <w:sz w:val="24"/>
          <w:szCs w:val="24"/>
        </w:rPr>
        <w:t>时，设备应发出报警，并阻止透析液流向透析器；</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b</w:t>
      </w:r>
      <w:r>
        <w:rPr>
          <w:rFonts w:eastAsia="宋体"/>
          <w:snapToGrid/>
          <w:kern w:val="2"/>
          <w:sz w:val="24"/>
          <w:szCs w:val="24"/>
        </w:rPr>
        <w:t>）治疗过程中，电导率超限监测功能不允许关闭；</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c</w:t>
      </w:r>
      <w:r>
        <w:rPr>
          <w:rFonts w:eastAsia="宋体"/>
          <w:snapToGrid/>
          <w:kern w:val="2"/>
          <w:sz w:val="24"/>
          <w:szCs w:val="24"/>
        </w:rPr>
        <w:t>）设备具备防止</w:t>
      </w:r>
      <w:r>
        <w:rPr>
          <w:rFonts w:eastAsia="宋体"/>
          <w:snapToGrid/>
          <w:kern w:val="2"/>
          <w:sz w:val="24"/>
          <w:szCs w:val="24"/>
        </w:rPr>
        <w:t>A/B</w:t>
      </w:r>
      <w:r>
        <w:rPr>
          <w:rFonts w:eastAsia="宋体"/>
          <w:snapToGrid/>
          <w:kern w:val="2"/>
          <w:sz w:val="24"/>
          <w:szCs w:val="24"/>
        </w:rPr>
        <w:t>透析</w:t>
      </w:r>
      <w:proofErr w:type="gramStart"/>
      <w:r>
        <w:rPr>
          <w:rFonts w:eastAsia="宋体"/>
          <w:snapToGrid/>
          <w:kern w:val="2"/>
          <w:sz w:val="24"/>
          <w:szCs w:val="24"/>
        </w:rPr>
        <w:t>浓缩液放错</w:t>
      </w:r>
      <w:proofErr w:type="gramEnd"/>
      <w:r>
        <w:rPr>
          <w:rFonts w:eastAsia="宋体"/>
          <w:snapToGrid/>
          <w:kern w:val="2"/>
          <w:sz w:val="24"/>
          <w:szCs w:val="24"/>
        </w:rPr>
        <w:t>的措施。</w:t>
      </w:r>
    </w:p>
    <w:p>
      <w:pPr>
        <w:snapToGrid w:val="0"/>
        <w:spacing w:line="240" w:lineRule="auto"/>
        <w:ind w:firstLineChars="0" w:firstLine="0"/>
        <w:rPr>
          <w:rFonts w:eastAsia="宋体"/>
          <w:snapToGrid/>
          <w:sz w:val="24"/>
          <w:szCs w:val="24"/>
        </w:rPr>
      </w:pPr>
      <w:r>
        <w:rPr>
          <w:rFonts w:eastAsia="宋体"/>
          <w:snapToGrid/>
          <w:sz w:val="24"/>
          <w:szCs w:val="24"/>
        </w:rPr>
        <w:t xml:space="preserve">2.4.2 </w:t>
      </w:r>
      <w:r>
        <w:rPr>
          <w:rFonts w:eastAsia="宋体"/>
          <w:snapToGrid/>
          <w:sz w:val="24"/>
          <w:szCs w:val="24"/>
        </w:rPr>
        <w:t>漏血防护监测</w:t>
      </w:r>
    </w:p>
    <w:p>
      <w:pPr>
        <w:snapToGrid w:val="0"/>
        <w:spacing w:line="240" w:lineRule="auto"/>
        <w:ind w:firstLineChars="0" w:firstLine="0"/>
        <w:rPr>
          <w:rFonts w:eastAsia="宋体"/>
          <w:snapToGrid/>
          <w:kern w:val="2"/>
          <w:sz w:val="24"/>
          <w:szCs w:val="24"/>
        </w:rPr>
      </w:pPr>
      <w:r>
        <w:rPr>
          <w:rFonts w:eastAsia="宋体"/>
          <w:snapToGrid/>
          <w:kern w:val="2"/>
          <w:sz w:val="24"/>
          <w:szCs w:val="24"/>
        </w:rPr>
        <w:t>最大透析液流量</w:t>
      </w:r>
      <w:r>
        <w:rPr>
          <w:rFonts w:eastAsia="宋体" w:hint="eastAsia"/>
          <w:snapToGrid/>
          <w:kern w:val="2"/>
          <w:sz w:val="24"/>
          <w:szCs w:val="24"/>
        </w:rPr>
        <w:t xml:space="preserve"> </w:t>
      </w:r>
      <w:r>
        <w:rPr>
          <w:rFonts w:eastAsia="宋体"/>
          <w:snapToGrid/>
          <w:kern w:val="2"/>
          <w:sz w:val="24"/>
          <w:szCs w:val="24"/>
        </w:rPr>
        <w:t>xx mL/min</w:t>
      </w:r>
      <w:r>
        <w:rPr>
          <w:rFonts w:eastAsia="宋体"/>
          <w:snapToGrid/>
          <w:kern w:val="2"/>
          <w:sz w:val="24"/>
          <w:szCs w:val="24"/>
        </w:rPr>
        <w:t>、超滤流量</w:t>
      </w:r>
      <w:proofErr w:type="spellStart"/>
      <w:r>
        <w:rPr>
          <w:rFonts w:eastAsia="宋体"/>
          <w:snapToGrid/>
          <w:kern w:val="2"/>
          <w:sz w:val="24"/>
          <w:szCs w:val="24"/>
        </w:rPr>
        <w:t>yy</w:t>
      </w:r>
      <w:proofErr w:type="spellEnd"/>
      <w:r>
        <w:rPr>
          <w:rFonts w:eastAsia="宋体"/>
          <w:snapToGrid/>
          <w:kern w:val="2"/>
          <w:sz w:val="24"/>
          <w:szCs w:val="24"/>
        </w:rPr>
        <w:t xml:space="preserve"> L/h</w:t>
      </w:r>
      <w:r>
        <w:rPr>
          <w:rFonts w:eastAsia="宋体"/>
          <w:snapToGrid/>
          <w:kern w:val="2"/>
          <w:sz w:val="24"/>
          <w:szCs w:val="24"/>
        </w:rPr>
        <w:t>的条件下，</w:t>
      </w:r>
      <w:r>
        <w:rPr>
          <w:rFonts w:eastAsia="宋体"/>
          <w:snapToGrid/>
          <w:kern w:val="2"/>
          <w:sz w:val="24"/>
          <w:szCs w:val="24"/>
          <w:lang w:val="en-GB"/>
        </w:rPr>
        <w:t>应符合</w:t>
      </w:r>
      <w:r>
        <w:rPr>
          <w:rFonts w:eastAsia="宋体"/>
          <w:snapToGrid/>
          <w:kern w:val="2"/>
          <w:sz w:val="24"/>
          <w:szCs w:val="24"/>
        </w:rPr>
        <w:t>YY 0054-2010</w:t>
      </w:r>
      <w:r>
        <w:rPr>
          <w:rFonts w:eastAsia="宋体"/>
          <w:snapToGrid/>
          <w:kern w:val="2"/>
          <w:sz w:val="24"/>
          <w:szCs w:val="24"/>
        </w:rPr>
        <w:t>中</w:t>
      </w:r>
      <w:r>
        <w:rPr>
          <w:rFonts w:eastAsia="宋体"/>
          <w:snapToGrid/>
          <w:kern w:val="2"/>
          <w:sz w:val="24"/>
          <w:szCs w:val="24"/>
        </w:rPr>
        <w:t>5.9</w:t>
      </w:r>
      <w:r>
        <w:rPr>
          <w:rFonts w:eastAsia="宋体"/>
          <w:snapToGrid/>
          <w:kern w:val="2"/>
          <w:sz w:val="24"/>
          <w:szCs w:val="24"/>
        </w:rPr>
        <w:t>的要求。</w:t>
      </w:r>
    </w:p>
    <w:p>
      <w:pPr>
        <w:snapToGrid w:val="0"/>
        <w:spacing w:line="240" w:lineRule="auto"/>
        <w:ind w:firstLineChars="0" w:firstLine="0"/>
        <w:rPr>
          <w:rFonts w:eastAsia="宋体"/>
          <w:snapToGrid/>
          <w:sz w:val="24"/>
          <w:szCs w:val="24"/>
        </w:rPr>
      </w:pPr>
      <w:r>
        <w:rPr>
          <w:rFonts w:eastAsia="宋体"/>
          <w:snapToGrid/>
          <w:sz w:val="24"/>
          <w:szCs w:val="24"/>
        </w:rPr>
        <w:t xml:space="preserve">2.4.3 </w:t>
      </w:r>
      <w:r>
        <w:rPr>
          <w:rFonts w:eastAsia="宋体"/>
          <w:snapToGrid/>
          <w:sz w:val="24"/>
          <w:szCs w:val="24"/>
        </w:rPr>
        <w:t>空气监测</w:t>
      </w:r>
    </w:p>
    <w:p>
      <w:pPr>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sz w:val="24"/>
          <w:szCs w:val="24"/>
        </w:rPr>
        <w:t>YY0054-2010</w:t>
      </w:r>
      <w:r>
        <w:rPr>
          <w:rFonts w:eastAsia="宋体"/>
          <w:snapToGrid/>
          <w:sz w:val="24"/>
          <w:szCs w:val="24"/>
        </w:rPr>
        <w:t>中</w:t>
      </w:r>
      <w:r>
        <w:rPr>
          <w:rFonts w:eastAsia="宋体"/>
          <w:snapToGrid/>
          <w:sz w:val="24"/>
          <w:szCs w:val="24"/>
        </w:rPr>
        <w:t>5.10</w:t>
      </w:r>
      <w:r>
        <w:rPr>
          <w:rFonts w:eastAsia="宋体"/>
          <w:snapToGrid/>
          <w:sz w:val="24"/>
          <w:szCs w:val="24"/>
        </w:rPr>
        <w:t>的要求。</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）气泡检测方式</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采用静脉壶空气探测器的设备，应能检验出大于</w:t>
      </w:r>
      <w:r>
        <w:rPr>
          <w:rFonts w:eastAsia="宋体" w:hint="eastAsia"/>
          <w:snapToGrid/>
          <w:kern w:val="2"/>
          <w:sz w:val="24"/>
          <w:szCs w:val="24"/>
        </w:rPr>
        <w:t xml:space="preserve"> </w:t>
      </w:r>
      <w:r>
        <w:rPr>
          <w:rFonts w:eastAsia="宋体"/>
          <w:snapToGrid/>
          <w:kern w:val="2"/>
          <w:sz w:val="24"/>
          <w:szCs w:val="24"/>
        </w:rPr>
        <w:t>xx mL/min</w:t>
      </w:r>
      <w:r>
        <w:rPr>
          <w:rFonts w:eastAsia="宋体"/>
          <w:snapToGrid/>
          <w:kern w:val="2"/>
          <w:sz w:val="24"/>
          <w:szCs w:val="24"/>
        </w:rPr>
        <w:t>的微小气泡；</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t>b</w:t>
      </w:r>
      <w:r>
        <w:rPr>
          <w:rFonts w:eastAsia="宋体"/>
          <w:snapToGrid/>
          <w:kern w:val="2"/>
          <w:sz w:val="24"/>
          <w:szCs w:val="24"/>
        </w:rPr>
        <w:t>）液位检测方式</w:t>
      </w:r>
    </w:p>
    <w:p>
      <w:pPr>
        <w:tabs>
          <w:tab w:val="num" w:pos="425"/>
        </w:tabs>
        <w:snapToGrid w:val="0"/>
        <w:spacing w:line="240" w:lineRule="auto"/>
        <w:ind w:firstLineChars="0" w:firstLine="0"/>
        <w:rPr>
          <w:rFonts w:eastAsia="宋体"/>
          <w:snapToGrid/>
          <w:kern w:val="2"/>
          <w:sz w:val="24"/>
          <w:szCs w:val="24"/>
        </w:rPr>
      </w:pPr>
      <w:r>
        <w:rPr>
          <w:rFonts w:eastAsia="宋体"/>
          <w:snapToGrid/>
          <w:kern w:val="2"/>
          <w:sz w:val="24"/>
          <w:szCs w:val="24"/>
        </w:rPr>
        <w:lastRenderedPageBreak/>
        <w:t>采用静脉壶空气探测器的设备，应能检验出静脉壶内的血液高度低于探测器下端的状态。</w:t>
      </w:r>
    </w:p>
    <w:p>
      <w:pPr>
        <w:snapToGrid w:val="0"/>
        <w:spacing w:line="240" w:lineRule="auto"/>
        <w:ind w:firstLineChars="0" w:firstLine="0"/>
        <w:outlineLvl w:val="2"/>
        <w:rPr>
          <w:rFonts w:eastAsia="宋体"/>
          <w:snapToGrid/>
          <w:sz w:val="24"/>
          <w:szCs w:val="24"/>
        </w:rPr>
      </w:pPr>
      <w:r>
        <w:rPr>
          <w:rFonts w:eastAsia="宋体"/>
          <w:snapToGrid/>
          <w:sz w:val="24"/>
          <w:szCs w:val="24"/>
        </w:rPr>
        <w:t xml:space="preserve">2.5 </w:t>
      </w:r>
      <w:r>
        <w:rPr>
          <w:rFonts w:eastAsia="宋体"/>
          <w:snapToGrid/>
          <w:sz w:val="24"/>
          <w:szCs w:val="24"/>
        </w:rPr>
        <w:t>除气功能</w:t>
      </w:r>
    </w:p>
    <w:p>
      <w:pPr>
        <w:tabs>
          <w:tab w:val="num" w:pos="425"/>
        </w:tabs>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kern w:val="2"/>
          <w:sz w:val="24"/>
          <w:szCs w:val="24"/>
        </w:rPr>
        <w:t>YY0054</w:t>
      </w:r>
      <w:r>
        <w:rPr>
          <w:rFonts w:eastAsia="宋体"/>
          <w:snapToGrid/>
          <w:sz w:val="24"/>
          <w:szCs w:val="24"/>
        </w:rPr>
        <w:t>-2010</w:t>
      </w:r>
      <w:r>
        <w:rPr>
          <w:rFonts w:eastAsia="宋体"/>
          <w:snapToGrid/>
          <w:sz w:val="24"/>
          <w:szCs w:val="24"/>
        </w:rPr>
        <w:t>中</w:t>
      </w:r>
      <w:r>
        <w:rPr>
          <w:rFonts w:eastAsia="宋体"/>
          <w:snapToGrid/>
          <w:sz w:val="24"/>
          <w:szCs w:val="24"/>
        </w:rPr>
        <w:t>5.14</w:t>
      </w:r>
      <w:r>
        <w:rPr>
          <w:rFonts w:eastAsia="宋体"/>
          <w:snapToGrid/>
          <w:sz w:val="24"/>
          <w:szCs w:val="24"/>
        </w:rPr>
        <w:t>的要求。</w:t>
      </w:r>
    </w:p>
    <w:p>
      <w:pPr>
        <w:snapToGrid w:val="0"/>
        <w:spacing w:line="240" w:lineRule="auto"/>
        <w:ind w:firstLineChars="0" w:firstLine="0"/>
        <w:outlineLvl w:val="2"/>
        <w:rPr>
          <w:rFonts w:eastAsia="宋体"/>
          <w:snapToGrid/>
          <w:color w:val="000000"/>
          <w:kern w:val="2"/>
          <w:sz w:val="24"/>
          <w:szCs w:val="24"/>
        </w:rPr>
      </w:pPr>
      <w:r>
        <w:rPr>
          <w:rFonts w:eastAsia="宋体"/>
          <w:snapToGrid/>
          <w:color w:val="000000"/>
          <w:kern w:val="2"/>
          <w:sz w:val="24"/>
          <w:szCs w:val="24"/>
        </w:rPr>
        <w:t xml:space="preserve">2.6 </w:t>
      </w:r>
      <w:r>
        <w:rPr>
          <w:rFonts w:eastAsia="宋体"/>
          <w:snapToGrid/>
          <w:color w:val="000000"/>
          <w:kern w:val="2"/>
          <w:sz w:val="24"/>
          <w:szCs w:val="24"/>
        </w:rPr>
        <w:t>废液保护</w:t>
      </w:r>
    </w:p>
    <w:p>
      <w:pPr>
        <w:tabs>
          <w:tab w:val="num" w:pos="425"/>
        </w:tabs>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kern w:val="2"/>
          <w:sz w:val="24"/>
          <w:szCs w:val="24"/>
        </w:rPr>
        <w:t>YY0054</w:t>
      </w:r>
      <w:r>
        <w:rPr>
          <w:rFonts w:eastAsia="宋体"/>
          <w:snapToGrid/>
          <w:sz w:val="24"/>
          <w:szCs w:val="24"/>
        </w:rPr>
        <w:t>-2010</w:t>
      </w:r>
      <w:r>
        <w:rPr>
          <w:rFonts w:eastAsia="宋体"/>
          <w:snapToGrid/>
          <w:sz w:val="24"/>
          <w:szCs w:val="24"/>
        </w:rPr>
        <w:t>中</w:t>
      </w:r>
      <w:r>
        <w:rPr>
          <w:rFonts w:eastAsia="宋体"/>
          <w:snapToGrid/>
          <w:sz w:val="24"/>
          <w:szCs w:val="24"/>
        </w:rPr>
        <w:t>5.15</w:t>
      </w:r>
      <w:r>
        <w:rPr>
          <w:rFonts w:eastAsia="宋体"/>
          <w:snapToGrid/>
          <w:sz w:val="24"/>
          <w:szCs w:val="24"/>
        </w:rPr>
        <w:t>的要求。</w:t>
      </w:r>
    </w:p>
    <w:p>
      <w:pPr>
        <w:snapToGrid w:val="0"/>
        <w:spacing w:line="240" w:lineRule="auto"/>
        <w:ind w:firstLineChars="0" w:firstLine="0"/>
        <w:outlineLvl w:val="2"/>
        <w:rPr>
          <w:rFonts w:eastAsia="宋体"/>
          <w:snapToGrid/>
          <w:sz w:val="24"/>
          <w:szCs w:val="24"/>
        </w:rPr>
      </w:pPr>
      <w:r>
        <w:rPr>
          <w:rFonts w:eastAsia="宋体"/>
          <w:snapToGrid/>
          <w:sz w:val="24"/>
          <w:szCs w:val="24"/>
        </w:rPr>
        <w:t xml:space="preserve">2.7 </w:t>
      </w:r>
      <w:r>
        <w:rPr>
          <w:rFonts w:eastAsia="宋体"/>
          <w:snapToGrid/>
          <w:sz w:val="24"/>
          <w:szCs w:val="24"/>
        </w:rPr>
        <w:t>消毒</w:t>
      </w:r>
    </w:p>
    <w:p>
      <w:pPr>
        <w:tabs>
          <w:tab w:val="num" w:pos="425"/>
        </w:tabs>
        <w:snapToGrid w:val="0"/>
        <w:spacing w:line="240" w:lineRule="auto"/>
        <w:ind w:firstLineChars="0" w:firstLine="0"/>
        <w:rPr>
          <w:rFonts w:eastAsia="宋体"/>
          <w:snapToGrid/>
          <w:color w:val="000000"/>
          <w:kern w:val="2"/>
          <w:sz w:val="24"/>
          <w:szCs w:val="24"/>
        </w:rPr>
      </w:pPr>
      <w:r>
        <w:rPr>
          <w:rFonts w:eastAsia="宋体"/>
          <w:snapToGrid/>
          <w:color w:val="000000"/>
          <w:kern w:val="2"/>
          <w:sz w:val="24"/>
          <w:szCs w:val="24"/>
        </w:rPr>
        <w:t>设备在运行清洗或消毒程序时，不可对患者进行治疗，并应有明显的指示或警示。</w:t>
      </w:r>
    </w:p>
    <w:p>
      <w:pPr>
        <w:snapToGrid w:val="0"/>
        <w:spacing w:line="240" w:lineRule="auto"/>
        <w:ind w:firstLineChars="0" w:firstLine="0"/>
        <w:rPr>
          <w:rFonts w:eastAsia="宋体"/>
          <w:snapToGrid/>
          <w:color w:val="000000"/>
          <w:kern w:val="2"/>
          <w:sz w:val="24"/>
          <w:szCs w:val="24"/>
        </w:rPr>
      </w:pPr>
      <w:r>
        <w:rPr>
          <w:rFonts w:eastAsia="宋体"/>
          <w:snapToGrid/>
          <w:color w:val="000000"/>
          <w:kern w:val="2"/>
          <w:sz w:val="24"/>
          <w:szCs w:val="24"/>
        </w:rPr>
        <w:t xml:space="preserve">2.7.1 </w:t>
      </w:r>
      <w:r>
        <w:rPr>
          <w:rFonts w:eastAsia="宋体"/>
          <w:snapToGrid/>
          <w:color w:val="000000"/>
          <w:kern w:val="2"/>
          <w:sz w:val="24"/>
          <w:szCs w:val="24"/>
        </w:rPr>
        <w:t>热化学消毒</w:t>
      </w:r>
    </w:p>
    <w:p>
      <w:pPr>
        <w:snapToGrid w:val="0"/>
        <w:spacing w:line="240" w:lineRule="auto"/>
        <w:ind w:firstLineChars="0" w:firstLine="0"/>
        <w:rPr>
          <w:rFonts w:eastAsia="宋体"/>
          <w:snapToGrid/>
          <w:color w:val="000000"/>
          <w:kern w:val="2"/>
          <w:sz w:val="24"/>
          <w:szCs w:val="24"/>
        </w:rPr>
      </w:pPr>
      <w:r>
        <w:rPr>
          <w:rFonts w:eastAsia="宋体"/>
          <w:snapToGrid/>
          <w:color w:val="000000"/>
          <w:kern w:val="2"/>
          <w:sz w:val="24"/>
          <w:szCs w:val="24"/>
        </w:rPr>
        <w:t>规定的消毒时间内，设备中的透析液管道表面温度应保持在</w:t>
      </w:r>
      <w:r>
        <w:rPr>
          <w:rFonts w:eastAsia="宋体"/>
          <w:snapToGrid/>
          <w:color w:val="000000"/>
          <w:kern w:val="2"/>
          <w:sz w:val="24"/>
          <w:szCs w:val="24"/>
        </w:rPr>
        <w:t xml:space="preserve"> xx ± </w:t>
      </w:r>
      <w:proofErr w:type="spellStart"/>
      <w:r>
        <w:rPr>
          <w:rFonts w:eastAsia="宋体"/>
          <w:snapToGrid/>
          <w:color w:val="000000"/>
          <w:kern w:val="2"/>
          <w:sz w:val="24"/>
          <w:szCs w:val="24"/>
        </w:rPr>
        <w:t>yy</w:t>
      </w:r>
      <w:proofErr w:type="spellEnd"/>
      <w:r>
        <w:rPr>
          <w:rFonts w:eastAsia="宋体"/>
          <w:snapToGrid/>
          <w:color w:val="000000"/>
          <w:kern w:val="2"/>
          <w:sz w:val="24"/>
          <w:szCs w:val="24"/>
        </w:rPr>
        <w:t xml:space="preserve"> ℃</w:t>
      </w:r>
      <w:r>
        <w:rPr>
          <w:rFonts w:eastAsia="宋体"/>
          <w:snapToGrid/>
          <w:color w:val="000000"/>
          <w:kern w:val="2"/>
          <w:sz w:val="24"/>
          <w:szCs w:val="24"/>
        </w:rPr>
        <w:t>。</w:t>
      </w:r>
    </w:p>
    <w:p>
      <w:pPr>
        <w:snapToGrid w:val="0"/>
        <w:spacing w:line="240" w:lineRule="auto"/>
        <w:ind w:firstLineChars="0" w:firstLine="0"/>
        <w:rPr>
          <w:rFonts w:eastAsia="宋体"/>
          <w:snapToGrid/>
          <w:color w:val="000000"/>
          <w:kern w:val="2"/>
          <w:sz w:val="24"/>
          <w:szCs w:val="24"/>
        </w:rPr>
      </w:pPr>
      <w:r>
        <w:rPr>
          <w:rFonts w:eastAsia="宋体"/>
          <w:snapToGrid/>
          <w:color w:val="000000"/>
          <w:kern w:val="2"/>
          <w:sz w:val="24"/>
          <w:szCs w:val="24"/>
        </w:rPr>
        <w:t>a</w:t>
      </w:r>
      <w:r>
        <w:rPr>
          <w:rFonts w:eastAsia="宋体"/>
          <w:snapToGrid/>
          <w:color w:val="000000"/>
          <w:kern w:val="2"/>
          <w:sz w:val="24"/>
          <w:szCs w:val="24"/>
        </w:rPr>
        <w:t>）</w:t>
      </w:r>
      <w:r>
        <w:rPr>
          <w:rFonts w:eastAsia="宋体" w:hint="eastAsia"/>
          <w:snapToGrid/>
          <w:color w:val="000000"/>
          <w:kern w:val="2"/>
          <w:sz w:val="24"/>
          <w:szCs w:val="24"/>
        </w:rPr>
        <w:t>申请人</w:t>
      </w:r>
      <w:r>
        <w:rPr>
          <w:rFonts w:eastAsia="宋体"/>
          <w:snapToGrid/>
          <w:color w:val="000000"/>
          <w:kern w:val="2"/>
          <w:sz w:val="24"/>
          <w:szCs w:val="24"/>
        </w:rPr>
        <w:t>应规定化学消毒剂的接触时间和浓度等参数；</w:t>
      </w:r>
    </w:p>
    <w:p>
      <w:pPr>
        <w:snapToGrid w:val="0"/>
        <w:spacing w:line="240" w:lineRule="auto"/>
        <w:ind w:firstLineChars="0" w:firstLine="0"/>
        <w:rPr>
          <w:rFonts w:eastAsia="宋体"/>
          <w:snapToGrid/>
          <w:color w:val="000000"/>
          <w:kern w:val="2"/>
          <w:sz w:val="24"/>
          <w:szCs w:val="24"/>
        </w:rPr>
      </w:pPr>
      <w:r>
        <w:rPr>
          <w:rFonts w:eastAsia="宋体"/>
          <w:snapToGrid/>
          <w:color w:val="000000"/>
          <w:kern w:val="2"/>
          <w:sz w:val="24"/>
          <w:szCs w:val="24"/>
        </w:rPr>
        <w:t>b</w:t>
      </w:r>
      <w:r>
        <w:rPr>
          <w:rFonts w:eastAsia="宋体"/>
          <w:snapToGrid/>
          <w:color w:val="000000"/>
          <w:kern w:val="2"/>
          <w:sz w:val="24"/>
          <w:szCs w:val="24"/>
        </w:rPr>
        <w:t>）消毒液的保持浓度和接触时间</w:t>
      </w:r>
      <w:r>
        <w:rPr>
          <w:rFonts w:eastAsia="宋体"/>
          <w:snapToGrid/>
          <w:color w:val="000000"/>
          <w:kern w:val="2"/>
          <w:sz w:val="24"/>
          <w:szCs w:val="24"/>
        </w:rPr>
        <w:t>xx ~ y</w:t>
      </w:r>
      <w:proofErr w:type="spellStart"/>
      <w:r>
        <w:rPr>
          <w:rFonts w:eastAsia="宋体"/>
          <w:snapToGrid/>
          <w:color w:val="000000"/>
          <w:kern w:val="2"/>
          <w:sz w:val="24"/>
          <w:szCs w:val="24"/>
        </w:rPr>
        <w:t>ymin</w:t>
      </w:r>
      <w:proofErr w:type="spellEnd"/>
      <w:r>
        <w:rPr>
          <w:rFonts w:eastAsia="宋体"/>
          <w:snapToGrid/>
          <w:color w:val="000000"/>
          <w:kern w:val="2"/>
          <w:sz w:val="24"/>
          <w:szCs w:val="24"/>
        </w:rPr>
        <w:t>；</w:t>
      </w:r>
    </w:p>
    <w:p>
      <w:pPr>
        <w:snapToGrid w:val="0"/>
        <w:spacing w:line="240" w:lineRule="auto"/>
        <w:ind w:firstLineChars="0" w:firstLine="0"/>
        <w:rPr>
          <w:rFonts w:eastAsia="宋体"/>
          <w:snapToGrid/>
          <w:color w:val="000000"/>
          <w:kern w:val="2"/>
          <w:sz w:val="24"/>
          <w:szCs w:val="24"/>
        </w:rPr>
      </w:pPr>
      <w:r>
        <w:rPr>
          <w:rFonts w:eastAsia="宋体"/>
          <w:snapToGrid/>
          <w:color w:val="000000"/>
          <w:kern w:val="2"/>
          <w:sz w:val="24"/>
          <w:szCs w:val="24"/>
        </w:rPr>
        <w:t>c</w:t>
      </w:r>
      <w:r>
        <w:rPr>
          <w:rFonts w:eastAsia="宋体"/>
          <w:snapToGrid/>
          <w:color w:val="000000"/>
          <w:kern w:val="2"/>
          <w:sz w:val="24"/>
          <w:szCs w:val="24"/>
        </w:rPr>
        <w:t>）消毒完成后，</w:t>
      </w:r>
      <w:r>
        <w:rPr>
          <w:rFonts w:eastAsia="宋体" w:hint="eastAsia"/>
          <w:snapToGrid/>
          <w:color w:val="000000"/>
          <w:kern w:val="2"/>
          <w:sz w:val="24"/>
          <w:szCs w:val="24"/>
        </w:rPr>
        <w:t>申请人</w:t>
      </w:r>
      <w:r>
        <w:rPr>
          <w:rFonts w:eastAsia="宋体"/>
          <w:snapToGrid/>
          <w:color w:val="000000"/>
          <w:kern w:val="2"/>
          <w:sz w:val="24"/>
          <w:szCs w:val="24"/>
        </w:rPr>
        <w:t>应提</w:t>
      </w:r>
      <w:proofErr w:type="gramStart"/>
      <w:r>
        <w:rPr>
          <w:rFonts w:eastAsia="宋体"/>
          <w:snapToGrid/>
          <w:color w:val="000000"/>
          <w:kern w:val="2"/>
          <w:sz w:val="24"/>
          <w:szCs w:val="24"/>
        </w:rPr>
        <w:t>供消</w:t>
      </w:r>
      <w:proofErr w:type="gramEnd"/>
      <w:r>
        <w:rPr>
          <w:rFonts w:eastAsia="宋体"/>
          <w:snapToGrid/>
          <w:color w:val="000000"/>
          <w:kern w:val="2"/>
          <w:sz w:val="24"/>
          <w:szCs w:val="24"/>
        </w:rPr>
        <w:t>毒剂残留的检测方式。</w:t>
      </w:r>
    </w:p>
    <w:p>
      <w:pPr>
        <w:snapToGrid w:val="0"/>
        <w:spacing w:line="240" w:lineRule="auto"/>
        <w:ind w:firstLineChars="0" w:firstLine="0"/>
        <w:outlineLvl w:val="2"/>
        <w:rPr>
          <w:rFonts w:eastAsia="宋体"/>
          <w:snapToGrid/>
          <w:sz w:val="24"/>
          <w:szCs w:val="24"/>
        </w:rPr>
      </w:pPr>
      <w:r>
        <w:rPr>
          <w:rFonts w:eastAsia="宋体"/>
          <w:snapToGrid/>
          <w:sz w:val="24"/>
          <w:szCs w:val="24"/>
        </w:rPr>
        <w:t xml:space="preserve">2.8 </w:t>
      </w:r>
      <w:r>
        <w:rPr>
          <w:rFonts w:eastAsia="宋体"/>
          <w:snapToGrid/>
          <w:sz w:val="24"/>
          <w:szCs w:val="24"/>
        </w:rPr>
        <w:t>渗漏</w:t>
      </w:r>
    </w:p>
    <w:p>
      <w:pPr>
        <w:tabs>
          <w:tab w:val="num" w:pos="425"/>
        </w:tabs>
        <w:snapToGrid w:val="0"/>
        <w:spacing w:line="240" w:lineRule="auto"/>
        <w:ind w:firstLineChars="0" w:firstLine="0"/>
        <w:rPr>
          <w:rFonts w:eastAsia="宋体"/>
          <w:bCs/>
          <w:snapToGrid/>
          <w:kern w:val="2"/>
          <w:sz w:val="24"/>
          <w:szCs w:val="21"/>
        </w:rPr>
      </w:pPr>
      <w:r>
        <w:rPr>
          <w:rFonts w:eastAsia="宋体"/>
          <w:bCs/>
          <w:snapToGrid/>
          <w:kern w:val="2"/>
          <w:sz w:val="24"/>
          <w:szCs w:val="21"/>
        </w:rPr>
        <w:t>设备的</w:t>
      </w:r>
      <w:r>
        <w:rPr>
          <w:rFonts w:eastAsia="宋体"/>
          <w:snapToGrid/>
          <w:kern w:val="2"/>
          <w:sz w:val="24"/>
          <w:szCs w:val="24"/>
        </w:rPr>
        <w:t>管道</w:t>
      </w:r>
      <w:r>
        <w:rPr>
          <w:rFonts w:eastAsia="宋体"/>
          <w:bCs/>
          <w:snapToGrid/>
          <w:kern w:val="2"/>
          <w:sz w:val="24"/>
          <w:szCs w:val="21"/>
        </w:rPr>
        <w:t>、接头和容器均不得渗漏。</w:t>
      </w:r>
    </w:p>
    <w:p>
      <w:pPr>
        <w:snapToGrid w:val="0"/>
        <w:spacing w:line="240" w:lineRule="auto"/>
        <w:ind w:firstLineChars="0" w:firstLine="0"/>
        <w:outlineLvl w:val="2"/>
        <w:rPr>
          <w:rFonts w:eastAsia="宋体"/>
          <w:snapToGrid/>
          <w:sz w:val="24"/>
          <w:szCs w:val="24"/>
        </w:rPr>
      </w:pPr>
      <w:r>
        <w:rPr>
          <w:rFonts w:eastAsia="宋体"/>
          <w:snapToGrid/>
          <w:sz w:val="24"/>
          <w:szCs w:val="24"/>
        </w:rPr>
        <w:t xml:space="preserve">2.9 </w:t>
      </w:r>
      <w:r>
        <w:rPr>
          <w:rFonts w:eastAsia="宋体"/>
          <w:snapToGrid/>
          <w:sz w:val="24"/>
          <w:szCs w:val="24"/>
        </w:rPr>
        <w:t>工作噪声</w:t>
      </w:r>
    </w:p>
    <w:p>
      <w:pPr>
        <w:tabs>
          <w:tab w:val="num" w:pos="425"/>
        </w:tabs>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sz w:val="24"/>
          <w:szCs w:val="24"/>
        </w:rPr>
        <w:t>YY0054-</w:t>
      </w:r>
      <w:r>
        <w:rPr>
          <w:rFonts w:eastAsia="宋体"/>
          <w:snapToGrid/>
          <w:kern w:val="2"/>
          <w:sz w:val="24"/>
          <w:szCs w:val="24"/>
        </w:rPr>
        <w:t>2010</w:t>
      </w:r>
      <w:r>
        <w:rPr>
          <w:rFonts w:eastAsia="宋体"/>
          <w:snapToGrid/>
          <w:sz w:val="24"/>
          <w:szCs w:val="24"/>
        </w:rPr>
        <w:t>中</w:t>
      </w:r>
      <w:r>
        <w:rPr>
          <w:rFonts w:eastAsia="宋体"/>
          <w:snapToGrid/>
          <w:sz w:val="24"/>
          <w:szCs w:val="24"/>
        </w:rPr>
        <w:t>5.17</w:t>
      </w:r>
      <w:r>
        <w:rPr>
          <w:rFonts w:eastAsia="宋体"/>
          <w:snapToGrid/>
          <w:sz w:val="24"/>
          <w:szCs w:val="24"/>
        </w:rPr>
        <w:t>的要求。</w:t>
      </w:r>
    </w:p>
    <w:p>
      <w:pPr>
        <w:snapToGrid w:val="0"/>
        <w:spacing w:line="240" w:lineRule="auto"/>
        <w:ind w:firstLineChars="0" w:firstLine="0"/>
        <w:outlineLvl w:val="2"/>
        <w:rPr>
          <w:rFonts w:eastAsia="宋体"/>
          <w:snapToGrid/>
          <w:sz w:val="24"/>
          <w:szCs w:val="24"/>
        </w:rPr>
      </w:pPr>
      <w:r>
        <w:rPr>
          <w:rFonts w:eastAsia="宋体"/>
          <w:snapToGrid/>
          <w:sz w:val="24"/>
          <w:szCs w:val="24"/>
        </w:rPr>
        <w:t xml:space="preserve">2.10 </w:t>
      </w:r>
      <w:r>
        <w:rPr>
          <w:rFonts w:eastAsia="宋体"/>
          <w:snapToGrid/>
          <w:sz w:val="24"/>
          <w:szCs w:val="24"/>
        </w:rPr>
        <w:t>报警音量</w:t>
      </w:r>
    </w:p>
    <w:p>
      <w:pPr>
        <w:tabs>
          <w:tab w:val="num" w:pos="425"/>
        </w:tabs>
        <w:snapToGrid w:val="0"/>
        <w:spacing w:line="240" w:lineRule="auto"/>
        <w:ind w:firstLineChars="0" w:firstLine="0"/>
        <w:rPr>
          <w:rFonts w:eastAsia="宋体"/>
          <w:snapToGrid/>
          <w:sz w:val="24"/>
          <w:szCs w:val="24"/>
        </w:rPr>
      </w:pPr>
      <w:r>
        <w:rPr>
          <w:rFonts w:eastAsia="宋体"/>
          <w:snapToGrid/>
          <w:sz w:val="24"/>
          <w:szCs w:val="24"/>
        </w:rPr>
        <w:t>音量调节为最大时，报警声压级不小于</w:t>
      </w:r>
      <w:r>
        <w:rPr>
          <w:rFonts w:eastAsia="宋体"/>
          <w:snapToGrid/>
          <w:sz w:val="24"/>
          <w:szCs w:val="24"/>
        </w:rPr>
        <w:t>65dB</w:t>
      </w:r>
      <w:r>
        <w:rPr>
          <w:rFonts w:eastAsia="宋体"/>
          <w:snapToGrid/>
          <w:sz w:val="24"/>
          <w:szCs w:val="24"/>
        </w:rPr>
        <w:t>（</w:t>
      </w:r>
      <w:r>
        <w:rPr>
          <w:rFonts w:eastAsia="宋体"/>
          <w:snapToGrid/>
          <w:sz w:val="24"/>
          <w:szCs w:val="24"/>
        </w:rPr>
        <w:t>A</w:t>
      </w:r>
      <w:r>
        <w:rPr>
          <w:rFonts w:eastAsia="宋体"/>
          <w:snapToGrid/>
          <w:sz w:val="24"/>
          <w:szCs w:val="24"/>
        </w:rPr>
        <w:t>）。</w:t>
      </w:r>
    </w:p>
    <w:p>
      <w:pPr>
        <w:snapToGrid w:val="0"/>
        <w:spacing w:line="240" w:lineRule="auto"/>
        <w:ind w:firstLineChars="0" w:firstLine="0"/>
        <w:outlineLvl w:val="2"/>
        <w:rPr>
          <w:rFonts w:eastAsia="宋体"/>
          <w:snapToGrid/>
          <w:color w:val="000000"/>
          <w:sz w:val="24"/>
          <w:szCs w:val="24"/>
        </w:rPr>
      </w:pPr>
      <w:bookmarkStart w:id="16" w:name="OLE_LINK5"/>
      <w:bookmarkStart w:id="17" w:name="OLE_LINK14"/>
      <w:bookmarkStart w:id="18" w:name="OLE_LINK15"/>
      <w:r>
        <w:rPr>
          <w:rFonts w:eastAsia="宋体"/>
          <w:snapToGrid/>
          <w:sz w:val="24"/>
          <w:szCs w:val="24"/>
        </w:rPr>
        <w:t xml:space="preserve">2.11 </w:t>
      </w:r>
      <w:r>
        <w:rPr>
          <w:rFonts w:eastAsia="宋体"/>
          <w:snapToGrid/>
          <w:sz w:val="24"/>
          <w:szCs w:val="24"/>
        </w:rPr>
        <w:t>透析液成分试验</w:t>
      </w:r>
      <w:bookmarkEnd w:id="17"/>
      <w:bookmarkEnd w:id="18"/>
    </w:p>
    <w:p>
      <w:pPr>
        <w:tabs>
          <w:tab w:val="num" w:pos="425"/>
        </w:tabs>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sz w:val="24"/>
          <w:szCs w:val="24"/>
        </w:rPr>
        <w:t>YY0054-</w:t>
      </w:r>
      <w:r>
        <w:rPr>
          <w:rFonts w:eastAsia="宋体"/>
          <w:snapToGrid/>
          <w:kern w:val="2"/>
          <w:sz w:val="24"/>
          <w:szCs w:val="24"/>
        </w:rPr>
        <w:t>2010</w:t>
      </w:r>
      <w:r>
        <w:rPr>
          <w:rFonts w:eastAsia="宋体"/>
          <w:snapToGrid/>
          <w:sz w:val="24"/>
          <w:szCs w:val="24"/>
        </w:rPr>
        <w:t>中</w:t>
      </w:r>
      <w:r>
        <w:rPr>
          <w:rFonts w:eastAsia="宋体"/>
          <w:snapToGrid/>
          <w:sz w:val="24"/>
          <w:szCs w:val="24"/>
        </w:rPr>
        <w:t>5.3</w:t>
      </w:r>
      <w:r>
        <w:rPr>
          <w:rFonts w:eastAsia="宋体"/>
          <w:snapToGrid/>
          <w:sz w:val="24"/>
          <w:szCs w:val="24"/>
        </w:rPr>
        <w:t>的要求。</w:t>
      </w:r>
    </w:p>
    <w:p>
      <w:pPr>
        <w:tabs>
          <w:tab w:val="num" w:pos="425"/>
        </w:tabs>
        <w:snapToGrid w:val="0"/>
        <w:spacing w:line="240" w:lineRule="auto"/>
        <w:ind w:firstLineChars="0" w:firstLine="0"/>
        <w:rPr>
          <w:rFonts w:eastAsia="宋体"/>
          <w:snapToGrid/>
          <w:color w:val="000000"/>
          <w:kern w:val="2"/>
          <w:sz w:val="24"/>
          <w:szCs w:val="24"/>
          <w:lang w:val="de-DE"/>
        </w:rPr>
      </w:pPr>
      <w:r>
        <w:rPr>
          <w:rFonts w:eastAsia="宋体"/>
          <w:snapToGrid/>
          <w:color w:val="000000"/>
          <w:kern w:val="2"/>
          <w:sz w:val="24"/>
          <w:szCs w:val="24"/>
          <w:lang w:val="de-DE"/>
        </w:rPr>
        <w:t>透析治疗模式下，采样透析机配制的透析液，测量成分</w:t>
      </w:r>
      <w:r>
        <w:rPr>
          <w:rFonts w:eastAsia="宋体" w:hint="eastAsia"/>
          <w:snapToGrid/>
          <w:color w:val="000000"/>
          <w:kern w:val="2"/>
          <w:sz w:val="24"/>
          <w:szCs w:val="24"/>
          <w:lang w:val="de-DE"/>
        </w:rPr>
        <w:t>，</w:t>
      </w:r>
      <w:r>
        <w:rPr>
          <w:rFonts w:eastAsia="宋体"/>
          <w:snapToGrid/>
          <w:color w:val="000000"/>
          <w:kern w:val="2"/>
          <w:sz w:val="24"/>
          <w:szCs w:val="24"/>
          <w:lang w:val="de-DE"/>
        </w:rPr>
        <w:t>应满足以下要求：</w:t>
      </w:r>
    </w:p>
    <w:p>
      <w:pPr>
        <w:tabs>
          <w:tab w:val="num" w:pos="425"/>
        </w:tabs>
        <w:snapToGrid w:val="0"/>
        <w:spacing w:line="240" w:lineRule="auto"/>
        <w:ind w:firstLineChars="0" w:firstLine="0"/>
        <w:rPr>
          <w:rFonts w:eastAsia="宋体"/>
          <w:snapToGrid/>
          <w:color w:val="000000"/>
          <w:kern w:val="2"/>
          <w:sz w:val="24"/>
          <w:szCs w:val="24"/>
          <w:lang w:val="de-DE"/>
        </w:rPr>
      </w:pPr>
      <w:r>
        <w:rPr>
          <w:rFonts w:eastAsia="宋体"/>
          <w:snapToGrid/>
          <w:color w:val="000000"/>
          <w:kern w:val="2"/>
          <w:sz w:val="24"/>
          <w:szCs w:val="24"/>
          <w:lang w:val="de-DE"/>
        </w:rPr>
        <w:t>钠离子偏差</w:t>
      </w:r>
      <w:r>
        <w:rPr>
          <w:rFonts w:eastAsia="宋体" w:hint="eastAsia"/>
          <w:snapToGrid/>
          <w:color w:val="000000"/>
          <w:kern w:val="2"/>
          <w:sz w:val="24"/>
          <w:szCs w:val="24"/>
          <w:lang w:val="de-DE"/>
        </w:rPr>
        <w:t xml:space="preserve"> </w:t>
      </w:r>
      <w:r>
        <w:rPr>
          <w:rFonts w:eastAsia="宋体"/>
          <w:snapToGrid/>
          <w:color w:val="000000"/>
          <w:kern w:val="2"/>
          <w:sz w:val="24"/>
          <w:szCs w:val="24"/>
          <w:lang w:val="de-DE"/>
        </w:rPr>
        <w:t xml:space="preserve">≤ </w:t>
      </w:r>
      <w:r>
        <w:rPr>
          <w:rFonts w:eastAsia="宋体"/>
          <w:snapToGrid/>
          <w:color w:val="000000"/>
          <w:kern w:val="2"/>
          <w:sz w:val="24"/>
          <w:szCs w:val="24"/>
          <w:lang w:val="de-DE"/>
        </w:rPr>
        <w:t>目标值</w:t>
      </w:r>
      <w:r>
        <w:rPr>
          <w:rFonts w:eastAsia="宋体" w:hint="eastAsia"/>
          <w:snapToGrid/>
          <w:color w:val="000000"/>
          <w:kern w:val="2"/>
          <w:sz w:val="24"/>
          <w:szCs w:val="24"/>
          <w:lang w:val="de-DE"/>
        </w:rPr>
        <w:t xml:space="preserve"> </w:t>
      </w:r>
      <w:r>
        <w:rPr>
          <w:rFonts w:eastAsia="宋体"/>
          <w:snapToGrid/>
          <w:color w:val="000000"/>
          <w:kern w:val="2"/>
          <w:sz w:val="24"/>
          <w:szCs w:val="24"/>
          <w:lang w:val="de-DE"/>
        </w:rPr>
        <w:t>± xx %</w:t>
      </w:r>
    </w:p>
    <w:p>
      <w:pPr>
        <w:tabs>
          <w:tab w:val="num" w:pos="425"/>
        </w:tabs>
        <w:snapToGrid w:val="0"/>
        <w:spacing w:line="240" w:lineRule="auto"/>
        <w:ind w:firstLineChars="0" w:firstLine="0"/>
        <w:rPr>
          <w:rFonts w:eastAsia="宋体"/>
          <w:snapToGrid/>
          <w:color w:val="000000"/>
          <w:kern w:val="2"/>
          <w:sz w:val="24"/>
          <w:szCs w:val="24"/>
          <w:lang w:val="de-DE"/>
        </w:rPr>
      </w:pPr>
      <w:r>
        <w:rPr>
          <w:rFonts w:eastAsia="宋体"/>
          <w:snapToGrid/>
          <w:color w:val="000000"/>
          <w:kern w:val="2"/>
          <w:sz w:val="24"/>
          <w:szCs w:val="24"/>
          <w:lang w:val="de-DE"/>
        </w:rPr>
        <w:t>醋酸根偏差</w:t>
      </w:r>
      <w:r>
        <w:rPr>
          <w:rFonts w:eastAsia="宋体" w:hint="eastAsia"/>
          <w:snapToGrid/>
          <w:color w:val="000000"/>
          <w:kern w:val="2"/>
          <w:sz w:val="24"/>
          <w:szCs w:val="24"/>
          <w:lang w:val="de-DE"/>
        </w:rPr>
        <w:t xml:space="preserve"> </w:t>
      </w:r>
      <w:r>
        <w:rPr>
          <w:rFonts w:eastAsia="宋体"/>
          <w:snapToGrid/>
          <w:color w:val="000000"/>
          <w:kern w:val="2"/>
          <w:sz w:val="24"/>
          <w:szCs w:val="24"/>
          <w:lang w:val="de-DE"/>
        </w:rPr>
        <w:t xml:space="preserve">≤ </w:t>
      </w:r>
      <w:r>
        <w:rPr>
          <w:rFonts w:eastAsia="宋体"/>
          <w:snapToGrid/>
          <w:color w:val="000000"/>
          <w:kern w:val="2"/>
          <w:sz w:val="24"/>
          <w:szCs w:val="24"/>
          <w:lang w:val="de-DE"/>
        </w:rPr>
        <w:t>目标值</w:t>
      </w:r>
      <w:r>
        <w:rPr>
          <w:rFonts w:eastAsia="宋体" w:hint="eastAsia"/>
          <w:snapToGrid/>
          <w:color w:val="000000"/>
          <w:kern w:val="2"/>
          <w:sz w:val="24"/>
          <w:szCs w:val="24"/>
          <w:lang w:val="de-DE"/>
        </w:rPr>
        <w:t xml:space="preserve"> </w:t>
      </w:r>
      <w:r>
        <w:rPr>
          <w:rFonts w:eastAsia="宋体"/>
          <w:snapToGrid/>
          <w:color w:val="000000"/>
          <w:kern w:val="2"/>
          <w:sz w:val="24"/>
          <w:szCs w:val="24"/>
          <w:lang w:val="de-DE"/>
        </w:rPr>
        <w:t xml:space="preserve">± </w:t>
      </w:r>
      <w:r>
        <w:rPr>
          <w:rFonts w:eastAsia="宋体" w:hint="eastAsia"/>
          <w:snapToGrid/>
          <w:color w:val="000000"/>
          <w:kern w:val="2"/>
          <w:sz w:val="24"/>
          <w:szCs w:val="24"/>
          <w:lang w:val="de-DE"/>
        </w:rPr>
        <w:t>yy</w:t>
      </w:r>
      <w:r>
        <w:rPr>
          <w:rFonts w:eastAsia="宋体"/>
          <w:snapToGrid/>
          <w:color w:val="000000"/>
          <w:kern w:val="2"/>
          <w:sz w:val="24"/>
          <w:szCs w:val="24"/>
          <w:lang w:val="de-DE"/>
        </w:rPr>
        <w:t xml:space="preserve"> %</w:t>
      </w:r>
    </w:p>
    <w:p>
      <w:pPr>
        <w:tabs>
          <w:tab w:val="num" w:pos="425"/>
        </w:tabs>
        <w:snapToGrid w:val="0"/>
        <w:spacing w:line="240" w:lineRule="auto"/>
        <w:ind w:firstLineChars="0" w:firstLine="0"/>
        <w:rPr>
          <w:rFonts w:eastAsia="宋体"/>
          <w:snapToGrid/>
          <w:color w:val="000000"/>
          <w:kern w:val="2"/>
          <w:sz w:val="24"/>
          <w:szCs w:val="24"/>
        </w:rPr>
      </w:pPr>
      <w:r>
        <w:rPr>
          <w:rFonts w:eastAsia="宋体"/>
          <w:snapToGrid/>
          <w:color w:val="000000"/>
          <w:kern w:val="2"/>
          <w:sz w:val="24"/>
          <w:szCs w:val="24"/>
          <w:lang w:val="de-DE"/>
        </w:rPr>
        <w:t>其他独立可控溶质偏差</w:t>
      </w:r>
      <w:r>
        <w:rPr>
          <w:rFonts w:eastAsia="宋体" w:hint="eastAsia"/>
          <w:snapToGrid/>
          <w:color w:val="000000"/>
          <w:kern w:val="2"/>
          <w:sz w:val="24"/>
          <w:szCs w:val="24"/>
          <w:lang w:val="de-DE"/>
        </w:rPr>
        <w:t xml:space="preserve"> </w:t>
      </w:r>
      <w:r>
        <w:rPr>
          <w:rFonts w:eastAsia="宋体"/>
          <w:snapToGrid/>
          <w:color w:val="000000"/>
          <w:kern w:val="2"/>
          <w:sz w:val="24"/>
          <w:szCs w:val="24"/>
          <w:lang w:val="de-DE"/>
        </w:rPr>
        <w:t xml:space="preserve">≤ </w:t>
      </w:r>
      <w:r>
        <w:rPr>
          <w:rFonts w:eastAsia="宋体"/>
          <w:snapToGrid/>
          <w:color w:val="000000"/>
          <w:kern w:val="2"/>
          <w:sz w:val="24"/>
          <w:szCs w:val="24"/>
          <w:lang w:val="de-DE"/>
        </w:rPr>
        <w:t>目标值</w:t>
      </w:r>
      <w:r>
        <w:rPr>
          <w:rFonts w:eastAsia="宋体" w:hint="eastAsia"/>
          <w:snapToGrid/>
          <w:color w:val="000000"/>
          <w:kern w:val="2"/>
          <w:sz w:val="24"/>
          <w:szCs w:val="24"/>
          <w:lang w:val="de-DE"/>
        </w:rPr>
        <w:t xml:space="preserve"> </w:t>
      </w:r>
      <w:r>
        <w:rPr>
          <w:rFonts w:eastAsia="宋体"/>
          <w:snapToGrid/>
          <w:color w:val="000000"/>
          <w:kern w:val="2"/>
          <w:sz w:val="24"/>
          <w:szCs w:val="24"/>
          <w:lang w:val="de-DE"/>
        </w:rPr>
        <w:t>± zz %</w:t>
      </w:r>
    </w:p>
    <w:bookmarkEnd w:id="16"/>
    <w:p>
      <w:pPr>
        <w:snapToGrid w:val="0"/>
        <w:spacing w:line="240" w:lineRule="auto"/>
        <w:ind w:firstLineChars="0" w:firstLine="0"/>
        <w:outlineLvl w:val="2"/>
        <w:rPr>
          <w:rFonts w:eastAsia="宋体"/>
          <w:snapToGrid/>
          <w:sz w:val="24"/>
          <w:szCs w:val="24"/>
        </w:rPr>
      </w:pPr>
      <w:r>
        <w:rPr>
          <w:rFonts w:eastAsia="宋体"/>
          <w:snapToGrid/>
          <w:sz w:val="24"/>
          <w:szCs w:val="24"/>
        </w:rPr>
        <w:t xml:space="preserve">2.12 </w:t>
      </w:r>
      <w:r>
        <w:rPr>
          <w:rFonts w:eastAsia="宋体"/>
          <w:snapToGrid/>
          <w:sz w:val="24"/>
          <w:szCs w:val="24"/>
        </w:rPr>
        <w:t>安全</w:t>
      </w:r>
    </w:p>
    <w:p>
      <w:pPr>
        <w:snapToGrid w:val="0"/>
        <w:spacing w:line="240" w:lineRule="auto"/>
        <w:ind w:firstLineChars="0" w:firstLine="0"/>
        <w:rPr>
          <w:rFonts w:eastAsia="宋体"/>
          <w:snapToGrid/>
          <w:color w:val="000000"/>
          <w:sz w:val="24"/>
          <w:szCs w:val="24"/>
          <w:lang w:val="de-DE"/>
        </w:rPr>
      </w:pPr>
      <w:r>
        <w:rPr>
          <w:rFonts w:eastAsia="宋体"/>
          <w:snapToGrid/>
          <w:sz w:val="24"/>
          <w:szCs w:val="24"/>
        </w:rPr>
        <w:t>应符合</w:t>
      </w:r>
      <w:r>
        <w:rPr>
          <w:rFonts w:eastAsia="宋体"/>
          <w:snapToGrid/>
          <w:sz w:val="24"/>
          <w:szCs w:val="24"/>
        </w:rPr>
        <w:t>GB9706.1-2007</w:t>
      </w:r>
      <w:r>
        <w:rPr>
          <w:rFonts w:eastAsia="宋体"/>
          <w:snapToGrid/>
          <w:sz w:val="24"/>
          <w:szCs w:val="24"/>
        </w:rPr>
        <w:t>、</w:t>
      </w:r>
      <w:r>
        <w:rPr>
          <w:rFonts w:eastAsia="宋体"/>
          <w:snapToGrid/>
          <w:color w:val="000000"/>
          <w:kern w:val="2"/>
          <w:sz w:val="24"/>
          <w:szCs w:val="24"/>
        </w:rPr>
        <w:t>GB9706.2-2003</w:t>
      </w:r>
      <w:r>
        <w:rPr>
          <w:rFonts w:eastAsia="宋体"/>
          <w:snapToGrid/>
          <w:color w:val="000000"/>
          <w:kern w:val="2"/>
          <w:sz w:val="24"/>
          <w:szCs w:val="24"/>
        </w:rPr>
        <w:t>、</w:t>
      </w:r>
      <w:r>
        <w:rPr>
          <w:rFonts w:eastAsia="宋体"/>
          <w:snapToGrid/>
          <w:sz w:val="24"/>
          <w:szCs w:val="24"/>
        </w:rPr>
        <w:t>YY0054-2010</w:t>
      </w:r>
      <w:r>
        <w:rPr>
          <w:rFonts w:eastAsia="宋体"/>
          <w:snapToGrid/>
          <w:sz w:val="24"/>
          <w:szCs w:val="24"/>
        </w:rPr>
        <w:t>、</w:t>
      </w:r>
      <w:r>
        <w:rPr>
          <w:rFonts w:eastAsia="宋体"/>
          <w:snapToGrid/>
          <w:color w:val="000000"/>
          <w:sz w:val="24"/>
          <w:szCs w:val="24"/>
          <w:lang w:val="de-DE"/>
        </w:rPr>
        <w:t>YY0709-2009</w:t>
      </w:r>
      <w:r>
        <w:rPr>
          <w:rFonts w:eastAsia="宋体"/>
          <w:snapToGrid/>
          <w:color w:val="000000"/>
          <w:sz w:val="24"/>
          <w:szCs w:val="24"/>
          <w:lang w:val="de-DE"/>
        </w:rPr>
        <w:t>要求。</w:t>
      </w:r>
    </w:p>
    <w:p>
      <w:pPr>
        <w:snapToGrid w:val="0"/>
        <w:spacing w:line="240" w:lineRule="auto"/>
        <w:ind w:firstLineChars="0" w:firstLine="0"/>
        <w:outlineLvl w:val="2"/>
        <w:rPr>
          <w:rFonts w:eastAsia="宋体"/>
          <w:snapToGrid/>
          <w:sz w:val="24"/>
          <w:szCs w:val="24"/>
        </w:rPr>
      </w:pPr>
      <w:r>
        <w:rPr>
          <w:rFonts w:eastAsia="宋体"/>
          <w:snapToGrid/>
          <w:sz w:val="24"/>
          <w:szCs w:val="24"/>
        </w:rPr>
        <w:t xml:space="preserve">2.13 </w:t>
      </w:r>
      <w:r>
        <w:rPr>
          <w:rFonts w:eastAsia="宋体"/>
          <w:snapToGrid/>
          <w:sz w:val="24"/>
          <w:szCs w:val="24"/>
        </w:rPr>
        <w:t>网电源供电中断和停电报警</w:t>
      </w:r>
    </w:p>
    <w:p>
      <w:pPr>
        <w:snapToGrid w:val="0"/>
        <w:spacing w:line="240" w:lineRule="auto"/>
        <w:ind w:firstLineChars="0" w:firstLine="0"/>
        <w:rPr>
          <w:rFonts w:eastAsia="宋体"/>
          <w:snapToGrid/>
          <w:kern w:val="2"/>
          <w:sz w:val="24"/>
          <w:szCs w:val="24"/>
        </w:rPr>
      </w:pPr>
      <w:r>
        <w:rPr>
          <w:rFonts w:eastAsia="宋体"/>
          <w:snapToGrid/>
          <w:kern w:val="2"/>
          <w:sz w:val="24"/>
          <w:szCs w:val="24"/>
        </w:rPr>
        <w:t>2.13.1</w:t>
      </w:r>
      <w:r>
        <w:rPr>
          <w:rFonts w:eastAsia="宋体"/>
          <w:snapToGrid/>
          <w:kern w:val="2"/>
          <w:sz w:val="24"/>
          <w:szCs w:val="24"/>
        </w:rPr>
        <w:t>应符合</w:t>
      </w:r>
      <w:r>
        <w:rPr>
          <w:rFonts w:eastAsia="宋体"/>
          <w:snapToGrid/>
          <w:kern w:val="2"/>
          <w:sz w:val="24"/>
          <w:szCs w:val="24"/>
        </w:rPr>
        <w:t>YY0054-2010</w:t>
      </w:r>
      <w:r>
        <w:rPr>
          <w:rFonts w:eastAsia="宋体"/>
          <w:snapToGrid/>
          <w:kern w:val="2"/>
          <w:sz w:val="24"/>
          <w:szCs w:val="24"/>
        </w:rPr>
        <w:t>中</w:t>
      </w:r>
      <w:r>
        <w:rPr>
          <w:rFonts w:eastAsia="宋体"/>
          <w:snapToGrid/>
          <w:kern w:val="2"/>
          <w:sz w:val="24"/>
          <w:szCs w:val="24"/>
        </w:rPr>
        <w:t>5.13</w:t>
      </w:r>
      <w:r>
        <w:rPr>
          <w:rFonts w:eastAsia="宋体"/>
          <w:snapToGrid/>
          <w:kern w:val="2"/>
          <w:sz w:val="24"/>
          <w:szCs w:val="24"/>
        </w:rPr>
        <w:t>的要求。</w:t>
      </w:r>
    </w:p>
    <w:p>
      <w:pPr>
        <w:snapToGrid w:val="0"/>
        <w:spacing w:line="240" w:lineRule="auto"/>
        <w:ind w:firstLineChars="0" w:firstLine="0"/>
        <w:rPr>
          <w:rFonts w:eastAsia="宋体"/>
          <w:snapToGrid/>
          <w:kern w:val="2"/>
          <w:sz w:val="24"/>
          <w:szCs w:val="24"/>
        </w:rPr>
      </w:pPr>
      <w:r>
        <w:rPr>
          <w:rFonts w:eastAsia="宋体"/>
          <w:snapToGrid/>
          <w:kern w:val="2"/>
          <w:sz w:val="24"/>
          <w:szCs w:val="24"/>
        </w:rPr>
        <w:t>2.13.2</w:t>
      </w:r>
      <w:r>
        <w:rPr>
          <w:rFonts w:eastAsia="宋体"/>
          <w:snapToGrid/>
          <w:kern w:val="2"/>
          <w:sz w:val="24"/>
          <w:szCs w:val="24"/>
        </w:rPr>
        <w:t>运行中电源突然中断时，应报警。</w:t>
      </w:r>
    </w:p>
    <w:p>
      <w:pPr>
        <w:snapToGrid w:val="0"/>
        <w:spacing w:line="240" w:lineRule="auto"/>
        <w:ind w:firstLineChars="0" w:firstLine="0"/>
        <w:rPr>
          <w:rFonts w:eastAsia="宋体"/>
          <w:snapToGrid/>
          <w:kern w:val="2"/>
          <w:sz w:val="24"/>
          <w:szCs w:val="24"/>
        </w:rPr>
      </w:pPr>
      <w:r>
        <w:rPr>
          <w:rFonts w:eastAsia="宋体"/>
          <w:snapToGrid/>
          <w:kern w:val="2"/>
          <w:sz w:val="24"/>
          <w:szCs w:val="24"/>
        </w:rPr>
        <w:t>2.13.3</w:t>
      </w:r>
      <w:r>
        <w:rPr>
          <w:rFonts w:eastAsia="宋体"/>
          <w:snapToGrid/>
          <w:kern w:val="2"/>
          <w:sz w:val="24"/>
          <w:szCs w:val="24"/>
        </w:rPr>
        <w:t>电池</w:t>
      </w:r>
    </w:p>
    <w:p>
      <w:pPr>
        <w:snapToGrid w:val="0"/>
        <w:spacing w:line="240" w:lineRule="auto"/>
        <w:ind w:firstLineChars="0" w:firstLine="0"/>
        <w:rPr>
          <w:rFonts w:eastAsia="宋体"/>
          <w:snapToGrid/>
          <w:kern w:val="2"/>
          <w:sz w:val="24"/>
          <w:szCs w:val="24"/>
        </w:rPr>
      </w:pPr>
      <w:r>
        <w:rPr>
          <w:rFonts w:eastAsia="宋体" w:hint="eastAsia"/>
          <w:snapToGrid/>
          <w:kern w:val="2"/>
          <w:sz w:val="24"/>
          <w:szCs w:val="24"/>
        </w:rPr>
        <w:t>电池类型：</w:t>
      </w:r>
      <w:r>
        <w:rPr>
          <w:rFonts w:eastAsia="宋体"/>
          <w:snapToGrid/>
          <w:kern w:val="2"/>
          <w:sz w:val="24"/>
          <w:szCs w:val="24"/>
        </w:rPr>
        <w:t>铅蓄电池</w:t>
      </w:r>
    </w:p>
    <w:p>
      <w:pPr>
        <w:snapToGrid w:val="0"/>
        <w:spacing w:line="240" w:lineRule="auto"/>
        <w:ind w:firstLineChars="0" w:firstLine="0"/>
        <w:rPr>
          <w:rFonts w:eastAsia="宋体"/>
          <w:snapToGrid/>
          <w:kern w:val="2"/>
          <w:sz w:val="24"/>
          <w:szCs w:val="24"/>
        </w:rPr>
      </w:pPr>
      <w:r>
        <w:rPr>
          <w:rFonts w:eastAsia="宋体" w:hint="eastAsia"/>
          <w:snapToGrid/>
          <w:kern w:val="2"/>
          <w:sz w:val="24"/>
          <w:szCs w:val="24"/>
        </w:rPr>
        <w:t>额定电压：</w:t>
      </w:r>
      <w:r>
        <w:rPr>
          <w:rFonts w:eastAsia="宋体"/>
          <w:snapToGrid/>
          <w:kern w:val="2"/>
          <w:sz w:val="24"/>
          <w:szCs w:val="24"/>
        </w:rPr>
        <w:t>18V</w:t>
      </w:r>
    </w:p>
    <w:p>
      <w:pPr>
        <w:snapToGrid w:val="0"/>
        <w:spacing w:line="240" w:lineRule="auto"/>
        <w:ind w:firstLineChars="0" w:firstLine="0"/>
        <w:rPr>
          <w:rFonts w:eastAsia="宋体" w:hint="eastAsia"/>
          <w:snapToGrid/>
          <w:kern w:val="2"/>
          <w:sz w:val="24"/>
          <w:szCs w:val="24"/>
        </w:rPr>
      </w:pPr>
      <w:r>
        <w:rPr>
          <w:rFonts w:eastAsia="宋体" w:hint="eastAsia"/>
          <w:snapToGrid/>
          <w:kern w:val="2"/>
          <w:sz w:val="24"/>
          <w:szCs w:val="24"/>
        </w:rPr>
        <w:t>续航容量：</w:t>
      </w:r>
      <w:r>
        <w:rPr>
          <w:rFonts w:eastAsia="宋体"/>
          <w:snapToGrid/>
          <w:kern w:val="2"/>
          <w:sz w:val="24"/>
          <w:szCs w:val="24"/>
        </w:rPr>
        <w:t>≥ 3Ah</w:t>
      </w:r>
    </w:p>
    <w:p>
      <w:pPr>
        <w:snapToGrid w:val="0"/>
        <w:spacing w:line="240" w:lineRule="auto"/>
        <w:ind w:firstLineChars="0" w:firstLine="0"/>
        <w:outlineLvl w:val="2"/>
        <w:rPr>
          <w:rFonts w:eastAsia="宋体"/>
          <w:snapToGrid/>
          <w:sz w:val="24"/>
          <w:szCs w:val="24"/>
        </w:rPr>
      </w:pPr>
      <w:r>
        <w:rPr>
          <w:rFonts w:eastAsia="宋体"/>
          <w:snapToGrid/>
          <w:sz w:val="24"/>
          <w:szCs w:val="24"/>
        </w:rPr>
        <w:t xml:space="preserve">2.14 </w:t>
      </w:r>
      <w:r>
        <w:rPr>
          <w:rFonts w:eastAsia="宋体"/>
          <w:snapToGrid/>
          <w:sz w:val="24"/>
          <w:szCs w:val="24"/>
        </w:rPr>
        <w:t>电磁兼容</w:t>
      </w:r>
    </w:p>
    <w:p>
      <w:pPr>
        <w:tabs>
          <w:tab w:val="num" w:pos="425"/>
        </w:tabs>
        <w:snapToGrid w:val="0"/>
        <w:spacing w:line="240" w:lineRule="auto"/>
        <w:ind w:firstLineChars="0" w:firstLine="0"/>
        <w:rPr>
          <w:rFonts w:eastAsia="宋体"/>
          <w:snapToGrid/>
          <w:color w:val="000000"/>
          <w:sz w:val="24"/>
          <w:szCs w:val="24"/>
          <w:lang w:val="de-DE"/>
        </w:rPr>
      </w:pPr>
      <w:r>
        <w:rPr>
          <w:rFonts w:eastAsia="宋体"/>
          <w:snapToGrid/>
          <w:color w:val="000000"/>
          <w:kern w:val="2"/>
          <w:sz w:val="24"/>
          <w:szCs w:val="24"/>
        </w:rPr>
        <w:t>应符合</w:t>
      </w:r>
      <w:r>
        <w:rPr>
          <w:rFonts w:eastAsia="宋体"/>
          <w:snapToGrid/>
          <w:color w:val="000000"/>
          <w:kern w:val="2"/>
          <w:sz w:val="24"/>
          <w:szCs w:val="24"/>
        </w:rPr>
        <w:t>YY0505-</w:t>
      </w:r>
      <w:r>
        <w:rPr>
          <w:rFonts w:eastAsia="宋体"/>
          <w:snapToGrid/>
          <w:kern w:val="2"/>
          <w:sz w:val="24"/>
          <w:szCs w:val="24"/>
        </w:rPr>
        <w:t>2012</w:t>
      </w:r>
      <w:r>
        <w:rPr>
          <w:rFonts w:eastAsia="宋体"/>
          <w:snapToGrid/>
          <w:color w:val="000000"/>
          <w:kern w:val="2"/>
          <w:sz w:val="24"/>
          <w:szCs w:val="24"/>
        </w:rPr>
        <w:t>的要求。</w:t>
      </w:r>
    </w:p>
    <w:p>
      <w:pPr>
        <w:snapToGrid w:val="0"/>
        <w:spacing w:line="240" w:lineRule="auto"/>
        <w:ind w:firstLineChars="0" w:firstLine="0"/>
        <w:outlineLvl w:val="2"/>
        <w:rPr>
          <w:rFonts w:eastAsia="宋体"/>
          <w:snapToGrid/>
          <w:sz w:val="24"/>
          <w:szCs w:val="24"/>
        </w:rPr>
      </w:pPr>
      <w:r>
        <w:rPr>
          <w:rFonts w:eastAsia="宋体"/>
          <w:snapToGrid/>
          <w:sz w:val="24"/>
          <w:szCs w:val="24"/>
        </w:rPr>
        <w:t xml:space="preserve">2.15 </w:t>
      </w:r>
      <w:r>
        <w:rPr>
          <w:rFonts w:eastAsia="宋体"/>
          <w:snapToGrid/>
          <w:sz w:val="24"/>
          <w:szCs w:val="24"/>
        </w:rPr>
        <w:t>环境测试</w:t>
      </w:r>
    </w:p>
    <w:p>
      <w:pPr>
        <w:tabs>
          <w:tab w:val="num" w:pos="425"/>
        </w:tabs>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sz w:val="24"/>
          <w:szCs w:val="24"/>
        </w:rPr>
        <w:t>YY0054-</w:t>
      </w:r>
      <w:r>
        <w:rPr>
          <w:rFonts w:eastAsia="宋体"/>
          <w:snapToGrid/>
          <w:kern w:val="2"/>
          <w:sz w:val="24"/>
          <w:szCs w:val="24"/>
        </w:rPr>
        <w:t>2010</w:t>
      </w:r>
      <w:r>
        <w:rPr>
          <w:rFonts w:eastAsia="宋体"/>
          <w:snapToGrid/>
          <w:sz w:val="24"/>
          <w:szCs w:val="24"/>
        </w:rPr>
        <w:t>中</w:t>
      </w:r>
      <w:r>
        <w:rPr>
          <w:rFonts w:eastAsia="宋体"/>
          <w:snapToGrid/>
          <w:sz w:val="24"/>
          <w:szCs w:val="24"/>
        </w:rPr>
        <w:t>5.20</w:t>
      </w:r>
      <w:r>
        <w:rPr>
          <w:rFonts w:eastAsia="宋体"/>
          <w:snapToGrid/>
          <w:sz w:val="24"/>
          <w:szCs w:val="24"/>
        </w:rPr>
        <w:t>的要求。</w:t>
      </w:r>
    </w:p>
    <w:p>
      <w:pPr>
        <w:tabs>
          <w:tab w:val="num" w:pos="425"/>
        </w:tabs>
        <w:snapToGrid w:val="0"/>
        <w:spacing w:after="240" w:line="240" w:lineRule="auto"/>
        <w:ind w:firstLineChars="0" w:firstLine="0"/>
        <w:rPr>
          <w:rFonts w:eastAsia="宋体"/>
          <w:snapToGrid/>
          <w:kern w:val="2"/>
          <w:sz w:val="21"/>
          <w:szCs w:val="21"/>
        </w:rPr>
      </w:pPr>
      <w:r>
        <w:rPr>
          <w:rFonts w:eastAsia="宋体"/>
          <w:snapToGrid/>
          <w:color w:val="000000"/>
          <w:kern w:val="2"/>
          <w:sz w:val="24"/>
          <w:szCs w:val="24"/>
        </w:rPr>
        <w:t>应</w:t>
      </w:r>
      <w:r>
        <w:rPr>
          <w:rFonts w:eastAsia="宋体" w:hint="eastAsia"/>
          <w:snapToGrid/>
          <w:color w:val="000000"/>
          <w:kern w:val="2"/>
          <w:sz w:val="24"/>
          <w:szCs w:val="24"/>
        </w:rPr>
        <w:t>可</w:t>
      </w:r>
      <w:r>
        <w:rPr>
          <w:rFonts w:eastAsia="宋体"/>
          <w:snapToGrid/>
          <w:kern w:val="2"/>
          <w:sz w:val="24"/>
          <w:szCs w:val="24"/>
        </w:rPr>
        <w:t>通过</w:t>
      </w:r>
      <w:r>
        <w:rPr>
          <w:rFonts w:eastAsia="宋体"/>
          <w:snapToGrid/>
          <w:color w:val="000000"/>
          <w:kern w:val="2"/>
          <w:sz w:val="24"/>
          <w:szCs w:val="24"/>
        </w:rPr>
        <w:t>GB/T 14710-2009</w:t>
      </w:r>
      <w:r>
        <w:rPr>
          <w:rFonts w:eastAsia="宋体"/>
          <w:snapToGrid/>
          <w:color w:val="000000"/>
          <w:kern w:val="2"/>
          <w:sz w:val="24"/>
          <w:szCs w:val="24"/>
        </w:rPr>
        <w:t>中</w:t>
      </w:r>
      <w:r>
        <w:rPr>
          <w:rFonts w:eastAsia="宋体"/>
          <w:snapToGrid/>
          <w:color w:val="000000"/>
          <w:kern w:val="2"/>
          <w:sz w:val="24"/>
          <w:szCs w:val="24"/>
        </w:rPr>
        <w:t>II</w:t>
      </w:r>
      <w:r>
        <w:rPr>
          <w:rFonts w:eastAsia="宋体"/>
          <w:snapToGrid/>
          <w:color w:val="000000"/>
          <w:kern w:val="2"/>
          <w:sz w:val="24"/>
          <w:szCs w:val="24"/>
        </w:rPr>
        <w:t>组及表</w:t>
      </w:r>
      <w:r>
        <w:rPr>
          <w:rFonts w:eastAsia="宋体"/>
          <w:snapToGrid/>
          <w:color w:val="000000"/>
          <w:kern w:val="2"/>
          <w:sz w:val="24"/>
          <w:szCs w:val="24"/>
        </w:rPr>
        <w:t>1</w:t>
      </w:r>
      <w:r>
        <w:rPr>
          <w:rFonts w:eastAsia="宋体"/>
          <w:snapToGrid/>
          <w:color w:val="000000"/>
          <w:kern w:val="2"/>
          <w:sz w:val="24"/>
          <w:szCs w:val="24"/>
        </w:rPr>
        <w:t>中的环境要求测试。</w:t>
      </w:r>
    </w:p>
    <w:p>
      <w:pPr>
        <w:snapToGrid w:val="0"/>
        <w:spacing w:line="240" w:lineRule="auto"/>
        <w:ind w:firstLineChars="0" w:firstLine="0"/>
        <w:jc w:val="center"/>
        <w:rPr>
          <w:rFonts w:eastAsia="宋体"/>
          <w:snapToGrid/>
          <w:kern w:val="2"/>
          <w:sz w:val="24"/>
          <w:szCs w:val="24"/>
        </w:rPr>
      </w:pPr>
      <w:r>
        <w:rPr>
          <w:rFonts w:eastAsia="宋体"/>
          <w:snapToGrid/>
          <w:kern w:val="2"/>
          <w:sz w:val="24"/>
          <w:szCs w:val="24"/>
        </w:rPr>
        <w:t>表</w:t>
      </w:r>
      <w:r>
        <w:rPr>
          <w:rFonts w:eastAsia="宋体"/>
          <w:snapToGrid/>
          <w:kern w:val="2"/>
          <w:sz w:val="24"/>
          <w:szCs w:val="24"/>
        </w:rPr>
        <w:t xml:space="preserve">1 </w:t>
      </w:r>
      <w:r>
        <w:rPr>
          <w:rFonts w:eastAsia="宋体"/>
          <w:snapToGrid/>
          <w:kern w:val="2"/>
          <w:sz w:val="24"/>
          <w:szCs w:val="24"/>
        </w:rPr>
        <w:t>环境试验条件</w:t>
      </w:r>
      <w:r>
        <w:rPr>
          <w:rFonts w:eastAsia="宋体" w:hint="eastAsia"/>
          <w:snapToGrid/>
          <w:kern w:val="2"/>
          <w:sz w:val="24"/>
          <w:szCs w:val="24"/>
        </w:rPr>
        <w:t xml:space="preserve"> </w:t>
      </w:r>
      <w:r>
        <w:rPr>
          <w:rFonts w:eastAsia="宋体" w:hint="eastAsia"/>
          <w:snapToGrid/>
          <w:kern w:val="2"/>
          <w:sz w:val="24"/>
          <w:szCs w:val="24"/>
        </w:rPr>
        <w:t>（示例，申请人应按产品具体情况制订）</w:t>
      </w:r>
    </w:p>
    <w:tbl>
      <w:tblPr>
        <w:tblW w:w="52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271"/>
        <w:gridCol w:w="694"/>
        <w:gridCol w:w="725"/>
        <w:gridCol w:w="1368"/>
        <w:gridCol w:w="1471"/>
        <w:gridCol w:w="983"/>
        <w:gridCol w:w="1020"/>
        <w:gridCol w:w="1046"/>
        <w:gridCol w:w="788"/>
        <w:gridCol w:w="810"/>
      </w:tblGrid>
      <w:tr>
        <w:trPr>
          <w:jc w:val="center"/>
        </w:trPr>
        <w:tc>
          <w:tcPr>
            <w:tcW w:w="625" w:type="pct"/>
            <w:vMerge w:val="restart"/>
            <w:tcBorders>
              <w:bottom w:val="single" w:sz="6" w:space="0" w:color="auto"/>
              <w:right w:val="single" w:sz="6" w:space="0" w:color="auto"/>
            </w:tcBorders>
            <w:vAlign w:val="center"/>
          </w:tcPr>
          <w:p>
            <w:pPr>
              <w:snapToGrid w:val="0"/>
              <w:spacing w:line="240" w:lineRule="auto"/>
              <w:ind w:firstLineChars="0" w:firstLine="0"/>
              <w:jc w:val="center"/>
              <w:rPr>
                <w:rFonts w:eastAsia="宋体"/>
                <w:snapToGrid/>
                <w:kern w:val="2"/>
                <w:sz w:val="24"/>
                <w:szCs w:val="24"/>
              </w:rPr>
            </w:pPr>
            <w:r>
              <w:rPr>
                <w:rFonts w:eastAsia="宋体"/>
                <w:snapToGrid/>
                <w:kern w:val="2"/>
                <w:sz w:val="24"/>
                <w:szCs w:val="24"/>
              </w:rPr>
              <w:t>试验项目</w:t>
            </w:r>
          </w:p>
        </w:tc>
        <w:tc>
          <w:tcPr>
            <w:tcW w:w="2091" w:type="pct"/>
            <w:gridSpan w:val="4"/>
            <w:tcBorders>
              <w:left w:val="single" w:sz="6" w:space="0" w:color="auto"/>
              <w:bottom w:val="single" w:sz="6" w:space="0" w:color="auto"/>
              <w:right w:val="single" w:sz="6" w:space="0" w:color="auto"/>
            </w:tcBorders>
            <w:vAlign w:val="center"/>
          </w:tcPr>
          <w:p>
            <w:pPr>
              <w:snapToGrid w:val="0"/>
              <w:spacing w:line="240" w:lineRule="auto"/>
              <w:ind w:firstLineChars="0" w:firstLine="0"/>
              <w:jc w:val="center"/>
              <w:rPr>
                <w:rFonts w:eastAsia="宋体"/>
                <w:snapToGrid/>
                <w:kern w:val="2"/>
                <w:sz w:val="24"/>
                <w:szCs w:val="24"/>
              </w:rPr>
            </w:pPr>
            <w:r>
              <w:rPr>
                <w:rFonts w:eastAsia="宋体"/>
                <w:snapToGrid/>
                <w:kern w:val="2"/>
                <w:sz w:val="24"/>
                <w:szCs w:val="24"/>
              </w:rPr>
              <w:t>试验要求</w:t>
            </w:r>
          </w:p>
        </w:tc>
        <w:tc>
          <w:tcPr>
            <w:tcW w:w="2284" w:type="pct"/>
            <w:gridSpan w:val="5"/>
            <w:tcBorders>
              <w:left w:val="single" w:sz="6" w:space="0" w:color="auto"/>
              <w:bottom w:val="single" w:sz="6" w:space="0" w:color="auto"/>
            </w:tcBorders>
            <w:vAlign w:val="center"/>
          </w:tcPr>
          <w:p>
            <w:pPr>
              <w:snapToGrid w:val="0"/>
              <w:spacing w:line="240" w:lineRule="auto"/>
              <w:ind w:firstLineChars="0" w:firstLine="0"/>
              <w:jc w:val="center"/>
              <w:rPr>
                <w:rFonts w:eastAsia="宋体"/>
                <w:snapToGrid/>
                <w:kern w:val="2"/>
                <w:sz w:val="24"/>
                <w:szCs w:val="24"/>
              </w:rPr>
            </w:pPr>
            <w:r>
              <w:rPr>
                <w:rFonts w:eastAsia="宋体"/>
                <w:snapToGrid/>
                <w:kern w:val="2"/>
                <w:sz w:val="24"/>
                <w:szCs w:val="24"/>
              </w:rPr>
              <w:t>检测项目</w:t>
            </w:r>
          </w:p>
        </w:tc>
      </w:tr>
      <w:tr>
        <w:trPr>
          <w:jc w:val="center"/>
        </w:trPr>
        <w:tc>
          <w:tcPr>
            <w:tcW w:w="625" w:type="pct"/>
            <w:vMerge/>
            <w:tcBorders>
              <w:top w:val="single" w:sz="6" w:space="0" w:color="auto"/>
              <w:right w:val="single" w:sz="6" w:space="0" w:color="auto"/>
            </w:tcBorders>
            <w:vAlign w:val="center"/>
          </w:tcPr>
          <w:p>
            <w:pPr>
              <w:snapToGrid w:val="0"/>
              <w:spacing w:line="240" w:lineRule="auto"/>
              <w:ind w:firstLineChars="0" w:firstLine="0"/>
              <w:jc w:val="center"/>
              <w:rPr>
                <w:rFonts w:eastAsia="宋体"/>
                <w:snapToGrid/>
                <w:kern w:val="2"/>
                <w:sz w:val="24"/>
                <w:szCs w:val="24"/>
              </w:rPr>
            </w:pPr>
          </w:p>
        </w:tc>
        <w:tc>
          <w:tcPr>
            <w:tcW w:w="341" w:type="pct"/>
            <w:vMerge w:val="restart"/>
            <w:tcBorders>
              <w:top w:val="single" w:sz="6" w:space="0" w:color="auto"/>
              <w:left w:val="single" w:sz="6" w:space="0" w:color="auto"/>
              <w:right w:val="single" w:sz="6" w:space="0" w:color="auto"/>
            </w:tcBorders>
            <w:vAlign w:val="center"/>
          </w:tcPr>
          <w:p>
            <w:pPr>
              <w:snapToGrid w:val="0"/>
              <w:spacing w:line="240" w:lineRule="auto"/>
              <w:ind w:firstLineChars="0" w:firstLine="0"/>
              <w:jc w:val="center"/>
              <w:rPr>
                <w:rFonts w:eastAsia="宋体"/>
                <w:snapToGrid/>
                <w:kern w:val="2"/>
                <w:sz w:val="24"/>
                <w:szCs w:val="24"/>
              </w:rPr>
            </w:pPr>
            <w:r>
              <w:rPr>
                <w:rFonts w:eastAsia="宋体"/>
                <w:snapToGrid/>
                <w:kern w:val="2"/>
                <w:sz w:val="24"/>
                <w:szCs w:val="24"/>
              </w:rPr>
              <w:t>持续时间</w:t>
            </w:r>
          </w:p>
          <w:p>
            <w:pPr>
              <w:snapToGrid w:val="0"/>
              <w:spacing w:line="240" w:lineRule="auto"/>
              <w:ind w:firstLineChars="0" w:firstLine="0"/>
              <w:jc w:val="center"/>
              <w:rPr>
                <w:rFonts w:eastAsia="宋体"/>
                <w:snapToGrid/>
                <w:kern w:val="2"/>
                <w:sz w:val="24"/>
                <w:szCs w:val="24"/>
              </w:rPr>
            </w:pPr>
            <w:r>
              <w:rPr>
                <w:rFonts w:eastAsia="宋体"/>
                <w:snapToGrid/>
                <w:kern w:val="2"/>
                <w:sz w:val="24"/>
                <w:szCs w:val="24"/>
              </w:rPr>
              <w:t>h</w:t>
            </w:r>
          </w:p>
        </w:tc>
        <w:tc>
          <w:tcPr>
            <w:tcW w:w="356" w:type="pct"/>
            <w:vMerge w:val="restart"/>
            <w:tcBorders>
              <w:top w:val="single" w:sz="6" w:space="0" w:color="auto"/>
              <w:left w:val="single" w:sz="6" w:space="0" w:color="auto"/>
              <w:right w:val="single" w:sz="6" w:space="0" w:color="auto"/>
            </w:tcBorders>
            <w:vAlign w:val="center"/>
          </w:tcPr>
          <w:p>
            <w:pPr>
              <w:snapToGrid w:val="0"/>
              <w:spacing w:line="240" w:lineRule="auto"/>
              <w:ind w:firstLineChars="0" w:firstLine="0"/>
              <w:jc w:val="center"/>
              <w:rPr>
                <w:rFonts w:eastAsia="宋体"/>
                <w:snapToGrid/>
                <w:kern w:val="2"/>
                <w:sz w:val="24"/>
                <w:szCs w:val="24"/>
              </w:rPr>
            </w:pPr>
            <w:r>
              <w:rPr>
                <w:rFonts w:eastAsia="宋体"/>
                <w:snapToGrid/>
                <w:kern w:val="2"/>
                <w:sz w:val="24"/>
                <w:szCs w:val="24"/>
              </w:rPr>
              <w:t>恢复时间</w:t>
            </w:r>
          </w:p>
          <w:p>
            <w:pPr>
              <w:snapToGrid w:val="0"/>
              <w:spacing w:line="240" w:lineRule="auto"/>
              <w:ind w:firstLineChars="0" w:firstLine="0"/>
              <w:jc w:val="center"/>
              <w:rPr>
                <w:rFonts w:eastAsia="宋体"/>
                <w:snapToGrid/>
                <w:kern w:val="2"/>
                <w:sz w:val="24"/>
                <w:szCs w:val="24"/>
              </w:rPr>
            </w:pPr>
            <w:r>
              <w:rPr>
                <w:rFonts w:eastAsia="宋体"/>
                <w:snapToGrid/>
                <w:kern w:val="2"/>
                <w:sz w:val="24"/>
                <w:szCs w:val="24"/>
              </w:rPr>
              <w:t>H</w:t>
            </w:r>
          </w:p>
        </w:tc>
        <w:tc>
          <w:tcPr>
            <w:tcW w:w="672" w:type="pct"/>
            <w:vMerge w:val="restart"/>
            <w:tcBorders>
              <w:top w:val="single" w:sz="6" w:space="0" w:color="auto"/>
              <w:left w:val="single" w:sz="6" w:space="0" w:color="auto"/>
              <w:right w:val="single" w:sz="6" w:space="0" w:color="auto"/>
            </w:tcBorders>
            <w:vAlign w:val="center"/>
          </w:tcPr>
          <w:p>
            <w:pPr>
              <w:snapToGrid w:val="0"/>
              <w:spacing w:line="240" w:lineRule="auto"/>
              <w:ind w:firstLineChars="0" w:firstLine="0"/>
              <w:jc w:val="center"/>
              <w:rPr>
                <w:rFonts w:eastAsia="宋体"/>
                <w:snapToGrid/>
                <w:kern w:val="2"/>
                <w:sz w:val="24"/>
                <w:szCs w:val="24"/>
              </w:rPr>
            </w:pPr>
            <w:r>
              <w:rPr>
                <w:rFonts w:eastAsia="宋体"/>
                <w:snapToGrid/>
                <w:kern w:val="2"/>
                <w:sz w:val="24"/>
                <w:szCs w:val="24"/>
              </w:rPr>
              <w:t>通电状态</w:t>
            </w:r>
          </w:p>
        </w:tc>
        <w:tc>
          <w:tcPr>
            <w:tcW w:w="723" w:type="pct"/>
            <w:vMerge w:val="restart"/>
            <w:tcBorders>
              <w:top w:val="single" w:sz="6" w:space="0" w:color="auto"/>
              <w:left w:val="single" w:sz="6" w:space="0" w:color="auto"/>
              <w:right w:val="single" w:sz="6" w:space="0" w:color="auto"/>
            </w:tcBorders>
            <w:vAlign w:val="center"/>
          </w:tcPr>
          <w:p>
            <w:pPr>
              <w:snapToGrid w:val="0"/>
              <w:spacing w:line="240" w:lineRule="auto"/>
              <w:ind w:firstLineChars="0" w:firstLine="0"/>
              <w:jc w:val="center"/>
              <w:rPr>
                <w:rFonts w:eastAsia="宋体"/>
                <w:snapToGrid/>
                <w:kern w:val="2"/>
                <w:sz w:val="24"/>
                <w:szCs w:val="24"/>
              </w:rPr>
            </w:pPr>
            <w:r>
              <w:rPr>
                <w:rFonts w:eastAsia="宋体"/>
                <w:snapToGrid/>
                <w:kern w:val="2"/>
                <w:sz w:val="24"/>
                <w:szCs w:val="24"/>
              </w:rPr>
              <w:t>试验条件</w:t>
            </w:r>
          </w:p>
        </w:tc>
        <w:tc>
          <w:tcPr>
            <w:tcW w:w="483" w:type="pct"/>
            <w:vMerge w:val="restart"/>
            <w:tcBorders>
              <w:top w:val="single" w:sz="6" w:space="0" w:color="auto"/>
              <w:left w:val="single" w:sz="6" w:space="0" w:color="auto"/>
              <w:right w:val="single" w:sz="6" w:space="0" w:color="auto"/>
            </w:tcBorders>
            <w:vAlign w:val="center"/>
          </w:tcPr>
          <w:p>
            <w:pPr>
              <w:snapToGrid w:val="0"/>
              <w:spacing w:line="240" w:lineRule="auto"/>
              <w:ind w:firstLineChars="0" w:firstLine="0"/>
              <w:jc w:val="center"/>
              <w:rPr>
                <w:rFonts w:eastAsia="宋体"/>
                <w:snapToGrid/>
                <w:kern w:val="2"/>
                <w:sz w:val="24"/>
                <w:szCs w:val="24"/>
              </w:rPr>
            </w:pPr>
            <w:r>
              <w:rPr>
                <w:rFonts w:eastAsia="宋体"/>
                <w:snapToGrid/>
                <w:kern w:val="2"/>
                <w:sz w:val="24"/>
                <w:szCs w:val="24"/>
              </w:rPr>
              <w:t>初始</w:t>
            </w:r>
          </w:p>
          <w:p>
            <w:pPr>
              <w:snapToGrid w:val="0"/>
              <w:spacing w:line="240" w:lineRule="auto"/>
              <w:ind w:firstLineChars="0" w:firstLine="0"/>
              <w:jc w:val="center"/>
              <w:rPr>
                <w:rFonts w:eastAsia="宋体" w:hint="eastAsia"/>
                <w:snapToGrid/>
                <w:kern w:val="2"/>
                <w:sz w:val="24"/>
                <w:szCs w:val="24"/>
              </w:rPr>
            </w:pPr>
            <w:r>
              <w:rPr>
                <w:rFonts w:eastAsia="宋体"/>
                <w:snapToGrid/>
                <w:kern w:val="2"/>
                <w:sz w:val="24"/>
                <w:szCs w:val="24"/>
              </w:rPr>
              <w:t>检测</w:t>
            </w:r>
          </w:p>
        </w:tc>
        <w:tc>
          <w:tcPr>
            <w:tcW w:w="501" w:type="pct"/>
            <w:vMerge w:val="restart"/>
            <w:tcBorders>
              <w:top w:val="single" w:sz="6" w:space="0" w:color="auto"/>
              <w:left w:val="single" w:sz="6" w:space="0" w:color="auto"/>
              <w:right w:val="single" w:sz="6" w:space="0" w:color="auto"/>
            </w:tcBorders>
            <w:vAlign w:val="center"/>
          </w:tcPr>
          <w:p>
            <w:pPr>
              <w:snapToGrid w:val="0"/>
              <w:spacing w:line="240" w:lineRule="auto"/>
              <w:ind w:firstLineChars="0" w:firstLine="0"/>
              <w:jc w:val="center"/>
              <w:rPr>
                <w:rFonts w:eastAsia="宋体"/>
                <w:snapToGrid/>
                <w:kern w:val="2"/>
                <w:sz w:val="24"/>
                <w:szCs w:val="24"/>
              </w:rPr>
            </w:pPr>
            <w:r>
              <w:rPr>
                <w:rFonts w:eastAsia="宋体"/>
                <w:snapToGrid/>
                <w:kern w:val="2"/>
                <w:sz w:val="24"/>
                <w:szCs w:val="24"/>
              </w:rPr>
              <w:t>中间</w:t>
            </w:r>
          </w:p>
          <w:p>
            <w:pPr>
              <w:snapToGrid w:val="0"/>
              <w:spacing w:line="240" w:lineRule="auto"/>
              <w:ind w:firstLineChars="0" w:firstLine="0"/>
              <w:jc w:val="center"/>
              <w:rPr>
                <w:rFonts w:eastAsia="宋体"/>
                <w:snapToGrid/>
                <w:kern w:val="2"/>
                <w:sz w:val="24"/>
                <w:szCs w:val="24"/>
              </w:rPr>
            </w:pPr>
            <w:r>
              <w:rPr>
                <w:rFonts w:eastAsia="宋体"/>
                <w:snapToGrid/>
                <w:kern w:val="2"/>
                <w:sz w:val="24"/>
                <w:szCs w:val="24"/>
              </w:rPr>
              <w:t>检测</w:t>
            </w:r>
          </w:p>
        </w:tc>
        <w:tc>
          <w:tcPr>
            <w:tcW w:w="514" w:type="pct"/>
            <w:vMerge w:val="restart"/>
            <w:tcBorders>
              <w:top w:val="single" w:sz="6" w:space="0" w:color="auto"/>
              <w:left w:val="single" w:sz="6" w:space="0" w:color="auto"/>
              <w:right w:val="single" w:sz="6" w:space="0" w:color="auto"/>
            </w:tcBorders>
            <w:vAlign w:val="center"/>
          </w:tcPr>
          <w:p>
            <w:pPr>
              <w:snapToGrid w:val="0"/>
              <w:spacing w:line="240" w:lineRule="auto"/>
              <w:ind w:firstLineChars="0" w:firstLine="0"/>
              <w:jc w:val="center"/>
              <w:rPr>
                <w:rFonts w:eastAsia="宋体"/>
                <w:snapToGrid/>
                <w:kern w:val="2"/>
                <w:sz w:val="24"/>
                <w:szCs w:val="24"/>
              </w:rPr>
            </w:pPr>
            <w:r>
              <w:rPr>
                <w:rFonts w:eastAsia="宋体"/>
                <w:snapToGrid/>
                <w:kern w:val="2"/>
                <w:sz w:val="24"/>
                <w:szCs w:val="24"/>
              </w:rPr>
              <w:t>最后</w:t>
            </w:r>
          </w:p>
          <w:p>
            <w:pPr>
              <w:snapToGrid w:val="0"/>
              <w:spacing w:line="240" w:lineRule="auto"/>
              <w:ind w:firstLineChars="0" w:firstLine="0"/>
              <w:jc w:val="center"/>
              <w:rPr>
                <w:rFonts w:eastAsia="宋体"/>
                <w:snapToGrid/>
                <w:kern w:val="2"/>
                <w:sz w:val="24"/>
                <w:szCs w:val="24"/>
              </w:rPr>
            </w:pPr>
            <w:r>
              <w:rPr>
                <w:rFonts w:eastAsia="宋体"/>
                <w:snapToGrid/>
                <w:kern w:val="2"/>
                <w:sz w:val="24"/>
                <w:szCs w:val="24"/>
              </w:rPr>
              <w:t>检测</w:t>
            </w:r>
          </w:p>
        </w:tc>
        <w:tc>
          <w:tcPr>
            <w:tcW w:w="786" w:type="pct"/>
            <w:gridSpan w:val="2"/>
            <w:tcBorders>
              <w:top w:val="single" w:sz="6" w:space="0" w:color="auto"/>
              <w:left w:val="single" w:sz="6" w:space="0" w:color="auto"/>
            </w:tcBorders>
            <w:vAlign w:val="center"/>
          </w:tcPr>
          <w:p>
            <w:pPr>
              <w:snapToGrid w:val="0"/>
              <w:spacing w:line="240" w:lineRule="auto"/>
              <w:ind w:firstLineChars="0" w:firstLine="0"/>
              <w:jc w:val="center"/>
              <w:rPr>
                <w:rFonts w:eastAsia="宋体"/>
                <w:snapToGrid/>
                <w:kern w:val="2"/>
                <w:sz w:val="24"/>
                <w:szCs w:val="24"/>
              </w:rPr>
            </w:pPr>
            <w:r>
              <w:rPr>
                <w:rFonts w:eastAsia="宋体"/>
                <w:snapToGrid/>
                <w:kern w:val="2"/>
                <w:sz w:val="24"/>
                <w:szCs w:val="24"/>
              </w:rPr>
              <w:t>电源电压</w:t>
            </w:r>
          </w:p>
          <w:p>
            <w:pPr>
              <w:snapToGrid w:val="0"/>
              <w:spacing w:line="240" w:lineRule="auto"/>
              <w:ind w:firstLineChars="0" w:firstLine="0"/>
              <w:jc w:val="center"/>
              <w:rPr>
                <w:rFonts w:eastAsia="宋体"/>
                <w:snapToGrid/>
                <w:kern w:val="2"/>
                <w:sz w:val="24"/>
                <w:szCs w:val="24"/>
              </w:rPr>
            </w:pPr>
            <w:r>
              <w:rPr>
                <w:rFonts w:eastAsia="宋体"/>
                <w:snapToGrid/>
                <w:kern w:val="2"/>
                <w:sz w:val="24"/>
                <w:szCs w:val="24"/>
              </w:rPr>
              <w:t>V</w:t>
            </w:r>
          </w:p>
        </w:tc>
      </w:tr>
      <w:tr>
        <w:trPr>
          <w:jc w:val="center"/>
        </w:trPr>
        <w:tc>
          <w:tcPr>
            <w:tcW w:w="625" w:type="pct"/>
            <w:vMerge/>
            <w:vAlign w:val="center"/>
          </w:tcPr>
          <w:p>
            <w:pPr>
              <w:snapToGrid w:val="0"/>
              <w:spacing w:line="240" w:lineRule="auto"/>
              <w:ind w:firstLineChars="0" w:firstLine="0"/>
              <w:jc w:val="center"/>
              <w:rPr>
                <w:rFonts w:eastAsia="宋体"/>
                <w:snapToGrid/>
                <w:kern w:val="2"/>
                <w:sz w:val="24"/>
                <w:szCs w:val="24"/>
              </w:rPr>
            </w:pPr>
          </w:p>
        </w:tc>
        <w:tc>
          <w:tcPr>
            <w:tcW w:w="341" w:type="pct"/>
            <w:vMerge/>
            <w:vAlign w:val="center"/>
          </w:tcPr>
          <w:p>
            <w:pPr>
              <w:snapToGrid w:val="0"/>
              <w:spacing w:line="240" w:lineRule="auto"/>
              <w:ind w:firstLineChars="0" w:firstLine="0"/>
              <w:jc w:val="center"/>
              <w:rPr>
                <w:rFonts w:eastAsia="宋体"/>
                <w:snapToGrid/>
                <w:kern w:val="2"/>
                <w:sz w:val="24"/>
                <w:szCs w:val="24"/>
              </w:rPr>
            </w:pPr>
          </w:p>
        </w:tc>
        <w:tc>
          <w:tcPr>
            <w:tcW w:w="356" w:type="pct"/>
            <w:vMerge/>
            <w:vAlign w:val="center"/>
          </w:tcPr>
          <w:p>
            <w:pPr>
              <w:snapToGrid w:val="0"/>
              <w:spacing w:line="240" w:lineRule="auto"/>
              <w:ind w:firstLineChars="0" w:firstLine="0"/>
              <w:jc w:val="center"/>
              <w:rPr>
                <w:rFonts w:eastAsia="宋体"/>
                <w:snapToGrid/>
                <w:kern w:val="2"/>
                <w:sz w:val="24"/>
                <w:szCs w:val="24"/>
              </w:rPr>
            </w:pPr>
          </w:p>
        </w:tc>
        <w:tc>
          <w:tcPr>
            <w:tcW w:w="672" w:type="pct"/>
            <w:vMerge/>
            <w:vAlign w:val="center"/>
          </w:tcPr>
          <w:p>
            <w:pPr>
              <w:snapToGrid w:val="0"/>
              <w:spacing w:line="240" w:lineRule="auto"/>
              <w:ind w:firstLineChars="0" w:firstLine="0"/>
              <w:jc w:val="center"/>
              <w:rPr>
                <w:rFonts w:eastAsia="宋体"/>
                <w:snapToGrid/>
                <w:kern w:val="2"/>
                <w:sz w:val="24"/>
                <w:szCs w:val="24"/>
              </w:rPr>
            </w:pPr>
          </w:p>
        </w:tc>
        <w:tc>
          <w:tcPr>
            <w:tcW w:w="723" w:type="pct"/>
            <w:vMerge/>
            <w:vAlign w:val="center"/>
          </w:tcPr>
          <w:p>
            <w:pPr>
              <w:snapToGrid w:val="0"/>
              <w:spacing w:line="240" w:lineRule="auto"/>
              <w:ind w:firstLineChars="0" w:firstLine="0"/>
              <w:jc w:val="center"/>
              <w:rPr>
                <w:rFonts w:eastAsia="宋体"/>
                <w:snapToGrid/>
                <w:kern w:val="2"/>
                <w:sz w:val="24"/>
                <w:szCs w:val="24"/>
              </w:rPr>
            </w:pPr>
          </w:p>
        </w:tc>
        <w:tc>
          <w:tcPr>
            <w:tcW w:w="483" w:type="pct"/>
            <w:vMerge/>
            <w:vAlign w:val="center"/>
          </w:tcPr>
          <w:p>
            <w:pPr>
              <w:snapToGrid w:val="0"/>
              <w:spacing w:line="240" w:lineRule="auto"/>
              <w:ind w:firstLineChars="0" w:firstLine="0"/>
              <w:jc w:val="center"/>
              <w:rPr>
                <w:rFonts w:eastAsia="宋体"/>
                <w:snapToGrid/>
                <w:kern w:val="2"/>
                <w:sz w:val="24"/>
                <w:szCs w:val="24"/>
              </w:rPr>
            </w:pPr>
          </w:p>
        </w:tc>
        <w:tc>
          <w:tcPr>
            <w:tcW w:w="501" w:type="pct"/>
            <w:vMerge/>
            <w:vAlign w:val="center"/>
          </w:tcPr>
          <w:p>
            <w:pPr>
              <w:snapToGrid w:val="0"/>
              <w:spacing w:line="240" w:lineRule="auto"/>
              <w:ind w:firstLineChars="0" w:firstLine="0"/>
              <w:jc w:val="center"/>
              <w:rPr>
                <w:rFonts w:eastAsia="宋体"/>
                <w:snapToGrid/>
                <w:kern w:val="2"/>
                <w:sz w:val="24"/>
                <w:szCs w:val="24"/>
              </w:rPr>
            </w:pPr>
          </w:p>
        </w:tc>
        <w:tc>
          <w:tcPr>
            <w:tcW w:w="514" w:type="pct"/>
            <w:vMerge/>
            <w:vAlign w:val="center"/>
          </w:tcPr>
          <w:p>
            <w:pPr>
              <w:snapToGrid w:val="0"/>
              <w:spacing w:line="240" w:lineRule="auto"/>
              <w:ind w:firstLineChars="0" w:firstLine="0"/>
              <w:jc w:val="center"/>
              <w:rPr>
                <w:rFonts w:eastAsia="宋体"/>
                <w:snapToGrid/>
                <w:kern w:val="2"/>
                <w:sz w:val="24"/>
                <w:szCs w:val="24"/>
              </w:rPr>
            </w:pPr>
          </w:p>
        </w:tc>
        <w:tc>
          <w:tcPr>
            <w:tcW w:w="387" w:type="pct"/>
            <w:vAlign w:val="center"/>
          </w:tcPr>
          <w:p>
            <w:pPr>
              <w:snapToGrid w:val="0"/>
              <w:spacing w:line="240" w:lineRule="auto"/>
              <w:ind w:firstLineChars="0" w:firstLine="0"/>
              <w:jc w:val="center"/>
              <w:rPr>
                <w:rFonts w:eastAsia="宋体"/>
                <w:snapToGrid/>
                <w:kern w:val="2"/>
                <w:sz w:val="24"/>
                <w:szCs w:val="24"/>
              </w:rPr>
            </w:pPr>
            <w:r>
              <w:rPr>
                <w:rFonts w:eastAsia="宋体"/>
                <w:snapToGrid/>
                <w:kern w:val="2"/>
                <w:sz w:val="24"/>
                <w:szCs w:val="24"/>
              </w:rPr>
              <w:t>-10%</w:t>
            </w:r>
          </w:p>
        </w:tc>
        <w:tc>
          <w:tcPr>
            <w:tcW w:w="399" w:type="pct"/>
            <w:vAlign w:val="center"/>
          </w:tcPr>
          <w:p>
            <w:pPr>
              <w:snapToGrid w:val="0"/>
              <w:spacing w:line="240" w:lineRule="auto"/>
              <w:ind w:firstLineChars="0" w:firstLine="0"/>
              <w:jc w:val="center"/>
              <w:rPr>
                <w:rFonts w:eastAsia="宋体"/>
                <w:snapToGrid/>
                <w:kern w:val="2"/>
                <w:sz w:val="24"/>
                <w:szCs w:val="24"/>
              </w:rPr>
            </w:pPr>
            <w:r>
              <w:rPr>
                <w:rFonts w:eastAsia="宋体"/>
                <w:snapToGrid/>
                <w:kern w:val="2"/>
                <w:sz w:val="24"/>
                <w:szCs w:val="24"/>
              </w:rPr>
              <w:t>+10%</w:t>
            </w:r>
          </w:p>
        </w:tc>
      </w:tr>
      <w:tr>
        <w:trPr>
          <w:jc w:val="center"/>
        </w:trPr>
        <w:tc>
          <w:tcPr>
            <w:tcW w:w="625"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lastRenderedPageBreak/>
              <w:t>额定工作低温试验</w:t>
            </w:r>
          </w:p>
        </w:tc>
        <w:tc>
          <w:tcPr>
            <w:tcW w:w="341"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1</w:t>
            </w:r>
          </w:p>
        </w:tc>
        <w:tc>
          <w:tcPr>
            <w:tcW w:w="356"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672"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试验时通电</w:t>
            </w:r>
          </w:p>
        </w:tc>
        <w:tc>
          <w:tcPr>
            <w:tcW w:w="723" w:type="pct"/>
          </w:tcPr>
          <w:p>
            <w:pPr>
              <w:snapToGrid w:val="0"/>
              <w:spacing w:line="240" w:lineRule="auto"/>
              <w:ind w:firstLineChars="0" w:firstLine="0"/>
              <w:rPr>
                <w:rFonts w:eastAsia="宋体"/>
                <w:snapToGrid/>
                <w:color w:val="000000"/>
                <w:kern w:val="2"/>
                <w:sz w:val="24"/>
                <w:szCs w:val="24"/>
              </w:rPr>
            </w:pPr>
            <w:r>
              <w:rPr>
                <w:rFonts w:eastAsia="宋体"/>
                <w:snapToGrid/>
                <w:color w:val="000000"/>
                <w:kern w:val="2"/>
                <w:sz w:val="24"/>
                <w:szCs w:val="24"/>
              </w:rPr>
              <w:t>15℃</w:t>
            </w:r>
          </w:p>
        </w:tc>
        <w:tc>
          <w:tcPr>
            <w:tcW w:w="483" w:type="pct"/>
          </w:tcPr>
          <w:p>
            <w:pPr>
              <w:snapToGrid w:val="0"/>
              <w:spacing w:line="240" w:lineRule="auto"/>
              <w:ind w:firstLineChars="0" w:firstLine="0"/>
              <w:rPr>
                <w:rFonts w:eastAsia="宋体"/>
                <w:snapToGrid/>
                <w:color w:val="000000"/>
                <w:kern w:val="2"/>
                <w:sz w:val="24"/>
                <w:szCs w:val="24"/>
              </w:rPr>
            </w:pPr>
            <w:r>
              <w:rPr>
                <w:rFonts w:eastAsia="宋体"/>
                <w:snapToGrid/>
                <w:color w:val="000000"/>
                <w:kern w:val="2"/>
                <w:sz w:val="24"/>
                <w:szCs w:val="24"/>
              </w:rPr>
              <w:t>全项目</w:t>
            </w:r>
          </w:p>
        </w:tc>
        <w:tc>
          <w:tcPr>
            <w:tcW w:w="501"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514"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2.3.5.1</w:t>
            </w:r>
          </w:p>
          <w:p>
            <w:pPr>
              <w:snapToGrid w:val="0"/>
              <w:spacing w:line="240" w:lineRule="auto"/>
              <w:ind w:firstLineChars="0" w:firstLine="0"/>
              <w:rPr>
                <w:rFonts w:eastAsia="宋体"/>
                <w:snapToGrid/>
                <w:kern w:val="2"/>
                <w:sz w:val="24"/>
                <w:szCs w:val="24"/>
              </w:rPr>
            </w:pPr>
            <w:r>
              <w:rPr>
                <w:rFonts w:eastAsia="宋体"/>
                <w:snapToGrid/>
                <w:kern w:val="2"/>
                <w:sz w:val="24"/>
                <w:szCs w:val="24"/>
              </w:rPr>
              <w:t>2.3.5.2</w:t>
            </w:r>
          </w:p>
        </w:tc>
        <w:tc>
          <w:tcPr>
            <w:tcW w:w="387"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399"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r>
      <w:tr>
        <w:trPr>
          <w:jc w:val="center"/>
        </w:trPr>
        <w:tc>
          <w:tcPr>
            <w:tcW w:w="625"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低温贮存试验</w:t>
            </w:r>
          </w:p>
        </w:tc>
        <w:tc>
          <w:tcPr>
            <w:tcW w:w="341"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4</w:t>
            </w:r>
          </w:p>
        </w:tc>
        <w:tc>
          <w:tcPr>
            <w:tcW w:w="356"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24</w:t>
            </w:r>
          </w:p>
        </w:tc>
        <w:tc>
          <w:tcPr>
            <w:tcW w:w="672"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试验后通电</w:t>
            </w:r>
          </w:p>
        </w:tc>
        <w:tc>
          <w:tcPr>
            <w:tcW w:w="723"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-15</w:t>
            </w:r>
            <w:r>
              <w:rPr>
                <w:rFonts w:eastAsia="宋体"/>
                <w:snapToGrid/>
                <w:color w:val="000000"/>
                <w:kern w:val="2"/>
                <w:sz w:val="24"/>
                <w:szCs w:val="24"/>
              </w:rPr>
              <w:t>℃</w:t>
            </w:r>
          </w:p>
        </w:tc>
        <w:tc>
          <w:tcPr>
            <w:tcW w:w="483"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501"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514"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2.3.5.1</w:t>
            </w:r>
          </w:p>
          <w:p>
            <w:pPr>
              <w:snapToGrid w:val="0"/>
              <w:spacing w:line="240" w:lineRule="auto"/>
              <w:ind w:firstLineChars="0" w:firstLine="0"/>
              <w:rPr>
                <w:rFonts w:eastAsia="宋体"/>
                <w:snapToGrid/>
                <w:kern w:val="2"/>
                <w:sz w:val="24"/>
                <w:szCs w:val="24"/>
              </w:rPr>
            </w:pPr>
            <w:r>
              <w:rPr>
                <w:rFonts w:eastAsia="宋体"/>
                <w:snapToGrid/>
                <w:kern w:val="2"/>
                <w:sz w:val="24"/>
                <w:szCs w:val="24"/>
              </w:rPr>
              <w:t>2.3.5.2</w:t>
            </w:r>
          </w:p>
        </w:tc>
        <w:tc>
          <w:tcPr>
            <w:tcW w:w="786" w:type="pct"/>
            <w:gridSpan w:val="2"/>
          </w:tcPr>
          <w:p>
            <w:pPr>
              <w:snapToGrid w:val="0"/>
              <w:spacing w:line="240" w:lineRule="auto"/>
              <w:ind w:firstLineChars="0" w:firstLine="0"/>
              <w:rPr>
                <w:rFonts w:eastAsia="宋体"/>
                <w:snapToGrid/>
                <w:kern w:val="2"/>
                <w:sz w:val="24"/>
                <w:szCs w:val="24"/>
              </w:rPr>
            </w:pPr>
            <w:r>
              <w:rPr>
                <w:rFonts w:eastAsia="宋体"/>
                <w:snapToGrid/>
                <w:kern w:val="2"/>
                <w:sz w:val="24"/>
                <w:szCs w:val="24"/>
              </w:rPr>
              <w:t>220V~ 50Hz</w:t>
            </w:r>
          </w:p>
        </w:tc>
      </w:tr>
      <w:tr>
        <w:trPr>
          <w:jc w:val="center"/>
        </w:trPr>
        <w:tc>
          <w:tcPr>
            <w:tcW w:w="625"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额定工作高温试验</w:t>
            </w:r>
          </w:p>
        </w:tc>
        <w:tc>
          <w:tcPr>
            <w:tcW w:w="341"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1</w:t>
            </w:r>
          </w:p>
        </w:tc>
        <w:tc>
          <w:tcPr>
            <w:tcW w:w="356"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672"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试验时通电</w:t>
            </w:r>
          </w:p>
        </w:tc>
        <w:tc>
          <w:tcPr>
            <w:tcW w:w="723"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35</w:t>
            </w:r>
            <w:r>
              <w:rPr>
                <w:rFonts w:eastAsia="宋体"/>
                <w:snapToGrid/>
                <w:color w:val="000000"/>
                <w:kern w:val="2"/>
                <w:sz w:val="24"/>
                <w:szCs w:val="24"/>
              </w:rPr>
              <w:t>℃</w:t>
            </w:r>
          </w:p>
        </w:tc>
        <w:tc>
          <w:tcPr>
            <w:tcW w:w="483"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501"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2.3.5.1</w:t>
            </w:r>
          </w:p>
          <w:p>
            <w:pPr>
              <w:snapToGrid w:val="0"/>
              <w:spacing w:line="240" w:lineRule="auto"/>
              <w:ind w:firstLineChars="0" w:firstLine="0"/>
              <w:rPr>
                <w:rFonts w:eastAsia="宋体"/>
                <w:snapToGrid/>
                <w:kern w:val="2"/>
                <w:sz w:val="24"/>
                <w:szCs w:val="24"/>
              </w:rPr>
            </w:pPr>
            <w:r>
              <w:rPr>
                <w:rFonts w:eastAsia="宋体"/>
                <w:snapToGrid/>
                <w:kern w:val="2"/>
                <w:sz w:val="24"/>
                <w:szCs w:val="24"/>
              </w:rPr>
              <w:t>2.3.5.2</w:t>
            </w:r>
          </w:p>
        </w:tc>
        <w:tc>
          <w:tcPr>
            <w:tcW w:w="514" w:type="pct"/>
          </w:tcPr>
          <w:p>
            <w:pPr>
              <w:snapToGrid w:val="0"/>
              <w:spacing w:line="240" w:lineRule="auto"/>
              <w:ind w:firstLineChars="0" w:firstLine="0"/>
              <w:rPr>
                <w:rFonts w:eastAsia="宋体"/>
                <w:snapToGrid/>
                <w:kern w:val="2"/>
                <w:sz w:val="24"/>
                <w:szCs w:val="24"/>
              </w:rPr>
            </w:pPr>
          </w:p>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387"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399"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r>
      <w:tr>
        <w:trPr>
          <w:jc w:val="center"/>
        </w:trPr>
        <w:tc>
          <w:tcPr>
            <w:tcW w:w="625"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运行试验</w:t>
            </w:r>
          </w:p>
        </w:tc>
        <w:tc>
          <w:tcPr>
            <w:tcW w:w="341"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4</w:t>
            </w:r>
          </w:p>
        </w:tc>
        <w:tc>
          <w:tcPr>
            <w:tcW w:w="356"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672"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试验时通电</w:t>
            </w:r>
          </w:p>
        </w:tc>
        <w:tc>
          <w:tcPr>
            <w:tcW w:w="723"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35</w:t>
            </w:r>
            <w:r>
              <w:rPr>
                <w:rFonts w:eastAsia="宋体"/>
                <w:snapToGrid/>
                <w:color w:val="000000"/>
                <w:kern w:val="2"/>
                <w:sz w:val="24"/>
                <w:szCs w:val="24"/>
              </w:rPr>
              <w:t>℃</w:t>
            </w:r>
          </w:p>
        </w:tc>
        <w:tc>
          <w:tcPr>
            <w:tcW w:w="483"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501"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514"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2.3.5.1</w:t>
            </w:r>
          </w:p>
          <w:p>
            <w:pPr>
              <w:snapToGrid w:val="0"/>
              <w:spacing w:line="240" w:lineRule="auto"/>
              <w:ind w:firstLineChars="0" w:firstLine="0"/>
              <w:rPr>
                <w:rFonts w:eastAsia="宋体"/>
                <w:snapToGrid/>
                <w:kern w:val="2"/>
                <w:sz w:val="24"/>
                <w:szCs w:val="24"/>
              </w:rPr>
            </w:pPr>
            <w:r>
              <w:rPr>
                <w:rFonts w:eastAsia="宋体"/>
                <w:snapToGrid/>
                <w:kern w:val="2"/>
                <w:sz w:val="24"/>
                <w:szCs w:val="24"/>
              </w:rPr>
              <w:t>2.3.5.2</w:t>
            </w:r>
          </w:p>
        </w:tc>
        <w:tc>
          <w:tcPr>
            <w:tcW w:w="387"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399"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r>
      <w:tr>
        <w:trPr>
          <w:jc w:val="center"/>
        </w:trPr>
        <w:tc>
          <w:tcPr>
            <w:tcW w:w="625"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高温贮存试验</w:t>
            </w:r>
          </w:p>
        </w:tc>
        <w:tc>
          <w:tcPr>
            <w:tcW w:w="341"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4</w:t>
            </w:r>
          </w:p>
        </w:tc>
        <w:tc>
          <w:tcPr>
            <w:tcW w:w="356"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24</w:t>
            </w:r>
          </w:p>
        </w:tc>
        <w:tc>
          <w:tcPr>
            <w:tcW w:w="672"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试验后通电</w:t>
            </w:r>
          </w:p>
        </w:tc>
        <w:tc>
          <w:tcPr>
            <w:tcW w:w="723"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60</w:t>
            </w:r>
            <w:r>
              <w:rPr>
                <w:rFonts w:eastAsia="宋体"/>
                <w:snapToGrid/>
                <w:color w:val="000000"/>
                <w:kern w:val="2"/>
                <w:sz w:val="24"/>
                <w:szCs w:val="24"/>
              </w:rPr>
              <w:t>℃</w:t>
            </w:r>
          </w:p>
        </w:tc>
        <w:tc>
          <w:tcPr>
            <w:tcW w:w="483"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501"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514"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2.3.5.1</w:t>
            </w:r>
          </w:p>
          <w:p>
            <w:pPr>
              <w:snapToGrid w:val="0"/>
              <w:spacing w:line="240" w:lineRule="auto"/>
              <w:ind w:firstLineChars="0" w:firstLine="0"/>
              <w:rPr>
                <w:rFonts w:eastAsia="宋体"/>
                <w:snapToGrid/>
                <w:kern w:val="2"/>
                <w:sz w:val="24"/>
                <w:szCs w:val="24"/>
              </w:rPr>
            </w:pPr>
            <w:r>
              <w:rPr>
                <w:rFonts w:eastAsia="宋体"/>
                <w:snapToGrid/>
                <w:kern w:val="2"/>
                <w:sz w:val="24"/>
                <w:szCs w:val="24"/>
              </w:rPr>
              <w:t>2.3.5.2</w:t>
            </w:r>
          </w:p>
        </w:tc>
        <w:tc>
          <w:tcPr>
            <w:tcW w:w="786" w:type="pct"/>
            <w:gridSpan w:val="2"/>
          </w:tcPr>
          <w:p>
            <w:pPr>
              <w:snapToGrid w:val="0"/>
              <w:spacing w:line="240" w:lineRule="auto"/>
              <w:ind w:firstLineChars="0" w:firstLine="0"/>
              <w:rPr>
                <w:rFonts w:eastAsia="宋体"/>
                <w:snapToGrid/>
                <w:kern w:val="2"/>
                <w:sz w:val="24"/>
                <w:szCs w:val="24"/>
              </w:rPr>
            </w:pPr>
            <w:r>
              <w:rPr>
                <w:rFonts w:eastAsia="宋体"/>
                <w:snapToGrid/>
                <w:kern w:val="2"/>
                <w:sz w:val="24"/>
                <w:szCs w:val="24"/>
              </w:rPr>
              <w:t>220V~ 50Hz</w:t>
            </w:r>
          </w:p>
        </w:tc>
      </w:tr>
      <w:tr>
        <w:trPr>
          <w:jc w:val="center"/>
        </w:trPr>
        <w:tc>
          <w:tcPr>
            <w:tcW w:w="625"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额定工作湿热试验</w:t>
            </w:r>
          </w:p>
        </w:tc>
        <w:tc>
          <w:tcPr>
            <w:tcW w:w="341"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4</w:t>
            </w:r>
          </w:p>
        </w:tc>
        <w:tc>
          <w:tcPr>
            <w:tcW w:w="356"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672"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试验时通电</w:t>
            </w:r>
          </w:p>
        </w:tc>
        <w:tc>
          <w:tcPr>
            <w:tcW w:w="723" w:type="pct"/>
          </w:tcPr>
          <w:p>
            <w:pPr>
              <w:snapToGrid w:val="0"/>
              <w:spacing w:line="240" w:lineRule="auto"/>
              <w:ind w:firstLineChars="0" w:firstLine="0"/>
              <w:rPr>
                <w:rFonts w:eastAsia="宋体"/>
                <w:snapToGrid/>
                <w:color w:val="000000"/>
                <w:kern w:val="2"/>
                <w:sz w:val="24"/>
                <w:szCs w:val="24"/>
              </w:rPr>
            </w:pPr>
            <w:r>
              <w:rPr>
                <w:rFonts w:eastAsia="宋体"/>
                <w:snapToGrid/>
                <w:color w:val="000000"/>
                <w:kern w:val="2"/>
                <w:sz w:val="24"/>
                <w:szCs w:val="24"/>
              </w:rPr>
              <w:t>35℃ 75%±3</w:t>
            </w:r>
          </w:p>
        </w:tc>
        <w:tc>
          <w:tcPr>
            <w:tcW w:w="483"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501"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514"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2.3.5.1</w:t>
            </w:r>
          </w:p>
          <w:p>
            <w:pPr>
              <w:snapToGrid w:val="0"/>
              <w:spacing w:line="240" w:lineRule="auto"/>
              <w:ind w:firstLineChars="0" w:firstLine="0"/>
              <w:rPr>
                <w:rFonts w:eastAsia="宋体"/>
                <w:snapToGrid/>
                <w:kern w:val="2"/>
                <w:sz w:val="24"/>
                <w:szCs w:val="24"/>
              </w:rPr>
            </w:pPr>
            <w:r>
              <w:rPr>
                <w:rFonts w:eastAsia="宋体"/>
                <w:snapToGrid/>
                <w:kern w:val="2"/>
                <w:sz w:val="24"/>
                <w:szCs w:val="24"/>
              </w:rPr>
              <w:t>2.3.5.2</w:t>
            </w:r>
          </w:p>
        </w:tc>
        <w:tc>
          <w:tcPr>
            <w:tcW w:w="786" w:type="pct"/>
            <w:gridSpan w:val="2"/>
          </w:tcPr>
          <w:p>
            <w:pPr>
              <w:snapToGrid w:val="0"/>
              <w:spacing w:line="240" w:lineRule="auto"/>
              <w:ind w:firstLineChars="0" w:firstLine="0"/>
              <w:rPr>
                <w:rFonts w:eastAsia="宋体"/>
                <w:snapToGrid/>
                <w:kern w:val="2"/>
                <w:sz w:val="24"/>
                <w:szCs w:val="24"/>
              </w:rPr>
            </w:pPr>
            <w:r>
              <w:rPr>
                <w:rFonts w:eastAsia="宋体"/>
                <w:snapToGrid/>
                <w:kern w:val="2"/>
                <w:sz w:val="24"/>
                <w:szCs w:val="24"/>
              </w:rPr>
              <w:t>220V~ 50Hz</w:t>
            </w:r>
          </w:p>
        </w:tc>
      </w:tr>
      <w:tr>
        <w:trPr>
          <w:jc w:val="center"/>
        </w:trPr>
        <w:tc>
          <w:tcPr>
            <w:tcW w:w="625"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湿热贮存试验</w:t>
            </w:r>
          </w:p>
        </w:tc>
        <w:tc>
          <w:tcPr>
            <w:tcW w:w="341"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48</w:t>
            </w:r>
          </w:p>
        </w:tc>
        <w:tc>
          <w:tcPr>
            <w:tcW w:w="356"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24</w:t>
            </w:r>
          </w:p>
        </w:tc>
        <w:tc>
          <w:tcPr>
            <w:tcW w:w="672"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试验后通电</w:t>
            </w:r>
          </w:p>
        </w:tc>
        <w:tc>
          <w:tcPr>
            <w:tcW w:w="723"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40</w:t>
            </w:r>
            <w:r>
              <w:rPr>
                <w:rFonts w:eastAsia="宋体"/>
                <w:snapToGrid/>
                <w:color w:val="000000"/>
                <w:kern w:val="2"/>
                <w:sz w:val="24"/>
                <w:szCs w:val="24"/>
              </w:rPr>
              <w:t>℃</w:t>
            </w:r>
            <w:r>
              <w:rPr>
                <w:rFonts w:eastAsia="宋体"/>
                <w:snapToGrid/>
                <w:kern w:val="2"/>
                <w:sz w:val="24"/>
                <w:szCs w:val="24"/>
              </w:rPr>
              <w:t xml:space="preserve"> 93%</w:t>
            </w:r>
            <w:r>
              <w:rPr>
                <w:rFonts w:eastAsia="宋体"/>
                <w:snapToGrid/>
                <w:color w:val="000000"/>
                <w:kern w:val="2"/>
                <w:sz w:val="24"/>
                <w:szCs w:val="24"/>
              </w:rPr>
              <w:t>±3</w:t>
            </w:r>
          </w:p>
        </w:tc>
        <w:tc>
          <w:tcPr>
            <w:tcW w:w="483"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501"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514"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2.3.5.1</w:t>
            </w:r>
          </w:p>
          <w:p>
            <w:pPr>
              <w:snapToGrid w:val="0"/>
              <w:spacing w:line="240" w:lineRule="auto"/>
              <w:ind w:firstLineChars="0" w:firstLine="0"/>
              <w:rPr>
                <w:rFonts w:eastAsia="宋体"/>
                <w:snapToGrid/>
                <w:kern w:val="2"/>
                <w:sz w:val="24"/>
                <w:szCs w:val="24"/>
              </w:rPr>
            </w:pPr>
            <w:r>
              <w:rPr>
                <w:rFonts w:eastAsia="宋体"/>
                <w:snapToGrid/>
                <w:kern w:val="2"/>
                <w:sz w:val="24"/>
                <w:szCs w:val="24"/>
              </w:rPr>
              <w:t>2.3.5.2</w:t>
            </w:r>
          </w:p>
        </w:tc>
        <w:tc>
          <w:tcPr>
            <w:tcW w:w="786" w:type="pct"/>
            <w:gridSpan w:val="2"/>
          </w:tcPr>
          <w:p>
            <w:pPr>
              <w:snapToGrid w:val="0"/>
              <w:spacing w:line="240" w:lineRule="auto"/>
              <w:ind w:firstLineChars="0" w:firstLine="0"/>
              <w:rPr>
                <w:rFonts w:eastAsia="宋体"/>
                <w:snapToGrid/>
                <w:kern w:val="2"/>
                <w:sz w:val="24"/>
                <w:szCs w:val="24"/>
              </w:rPr>
            </w:pPr>
            <w:r>
              <w:rPr>
                <w:rFonts w:eastAsia="宋体"/>
                <w:snapToGrid/>
                <w:kern w:val="2"/>
                <w:sz w:val="24"/>
                <w:szCs w:val="24"/>
              </w:rPr>
              <w:t>220V~ 50Hz</w:t>
            </w:r>
          </w:p>
        </w:tc>
      </w:tr>
      <w:tr>
        <w:trPr>
          <w:jc w:val="center"/>
        </w:trPr>
        <w:tc>
          <w:tcPr>
            <w:tcW w:w="625"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振动试验</w:t>
            </w:r>
          </w:p>
        </w:tc>
        <w:tc>
          <w:tcPr>
            <w:tcW w:w="697" w:type="pct"/>
            <w:gridSpan w:val="2"/>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672"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试验后通电</w:t>
            </w:r>
          </w:p>
        </w:tc>
        <w:tc>
          <w:tcPr>
            <w:tcW w:w="723" w:type="pct"/>
            <w:vMerge w:val="restart"/>
          </w:tcPr>
          <w:p>
            <w:pPr>
              <w:snapToGrid w:val="0"/>
              <w:spacing w:line="240" w:lineRule="auto"/>
              <w:ind w:firstLineChars="0" w:firstLine="0"/>
              <w:jc w:val="left"/>
              <w:rPr>
                <w:rFonts w:eastAsia="宋体"/>
                <w:snapToGrid/>
                <w:kern w:val="2"/>
                <w:sz w:val="24"/>
                <w:szCs w:val="24"/>
              </w:rPr>
            </w:pPr>
            <w:r>
              <w:rPr>
                <w:rFonts w:eastAsia="宋体"/>
                <w:snapToGrid/>
                <w:kern w:val="2"/>
                <w:sz w:val="24"/>
                <w:szCs w:val="24"/>
              </w:rPr>
              <w:t>按</w:t>
            </w:r>
            <w:r>
              <w:rPr>
                <w:rFonts w:eastAsia="宋体"/>
                <w:snapToGrid/>
                <w:kern w:val="2"/>
                <w:sz w:val="24"/>
                <w:szCs w:val="24"/>
              </w:rPr>
              <w:t xml:space="preserve">GBT 14710-2009 </w:t>
            </w:r>
            <w:r>
              <w:rPr>
                <w:rFonts w:eastAsia="宋体"/>
                <w:snapToGrid/>
                <w:kern w:val="2"/>
                <w:sz w:val="24"/>
                <w:szCs w:val="24"/>
              </w:rPr>
              <w:t>表格</w:t>
            </w:r>
            <w:r>
              <w:rPr>
                <w:rFonts w:eastAsia="宋体"/>
                <w:snapToGrid/>
                <w:kern w:val="2"/>
                <w:sz w:val="24"/>
                <w:szCs w:val="24"/>
              </w:rPr>
              <w:t>2</w:t>
            </w:r>
            <w:r>
              <w:rPr>
                <w:rFonts w:eastAsia="宋体"/>
                <w:snapToGrid/>
                <w:kern w:val="2"/>
                <w:sz w:val="24"/>
                <w:szCs w:val="24"/>
              </w:rPr>
              <w:t>中实验分组</w:t>
            </w:r>
            <w:r>
              <w:rPr>
                <w:rFonts w:eastAsia="宋体"/>
                <w:snapToGrid/>
                <w:kern w:val="2"/>
                <w:sz w:val="24"/>
                <w:szCs w:val="24"/>
              </w:rPr>
              <w:t xml:space="preserve">II </w:t>
            </w:r>
            <w:r>
              <w:rPr>
                <w:rFonts w:eastAsia="宋体"/>
                <w:snapToGrid/>
                <w:kern w:val="2"/>
                <w:sz w:val="24"/>
                <w:szCs w:val="24"/>
              </w:rPr>
              <w:t>的条件进行测试</w:t>
            </w:r>
          </w:p>
        </w:tc>
        <w:tc>
          <w:tcPr>
            <w:tcW w:w="483"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501"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514"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2.2</w:t>
            </w:r>
          </w:p>
          <w:p>
            <w:pPr>
              <w:snapToGrid w:val="0"/>
              <w:spacing w:line="240" w:lineRule="auto"/>
              <w:ind w:firstLineChars="0" w:firstLine="0"/>
              <w:rPr>
                <w:rFonts w:eastAsia="宋体"/>
                <w:snapToGrid/>
                <w:kern w:val="2"/>
                <w:sz w:val="24"/>
                <w:szCs w:val="24"/>
              </w:rPr>
            </w:pPr>
            <w:r>
              <w:rPr>
                <w:rFonts w:eastAsia="宋体"/>
                <w:snapToGrid/>
                <w:kern w:val="2"/>
                <w:sz w:val="24"/>
                <w:szCs w:val="24"/>
              </w:rPr>
              <w:t>2.3.5.1</w:t>
            </w:r>
          </w:p>
          <w:p>
            <w:pPr>
              <w:snapToGrid w:val="0"/>
              <w:spacing w:line="240" w:lineRule="auto"/>
              <w:ind w:firstLineChars="0" w:firstLine="0"/>
              <w:rPr>
                <w:rFonts w:eastAsia="宋体"/>
                <w:snapToGrid/>
                <w:kern w:val="2"/>
                <w:sz w:val="24"/>
                <w:szCs w:val="24"/>
              </w:rPr>
            </w:pPr>
            <w:r>
              <w:rPr>
                <w:rFonts w:eastAsia="宋体"/>
                <w:snapToGrid/>
                <w:kern w:val="2"/>
                <w:sz w:val="24"/>
                <w:szCs w:val="24"/>
              </w:rPr>
              <w:t>2.3.5.2</w:t>
            </w:r>
          </w:p>
        </w:tc>
        <w:tc>
          <w:tcPr>
            <w:tcW w:w="786" w:type="pct"/>
            <w:gridSpan w:val="2"/>
          </w:tcPr>
          <w:p>
            <w:pPr>
              <w:snapToGrid w:val="0"/>
              <w:spacing w:line="240" w:lineRule="auto"/>
              <w:ind w:firstLineChars="0" w:firstLine="0"/>
              <w:rPr>
                <w:rFonts w:eastAsia="宋体"/>
                <w:snapToGrid/>
                <w:kern w:val="2"/>
                <w:sz w:val="24"/>
                <w:szCs w:val="24"/>
              </w:rPr>
            </w:pPr>
            <w:r>
              <w:rPr>
                <w:rFonts w:eastAsia="宋体"/>
                <w:snapToGrid/>
                <w:kern w:val="2"/>
                <w:sz w:val="24"/>
                <w:szCs w:val="24"/>
              </w:rPr>
              <w:t>220V~ 50Hz</w:t>
            </w:r>
          </w:p>
        </w:tc>
      </w:tr>
      <w:tr>
        <w:trPr>
          <w:jc w:val="center"/>
        </w:trPr>
        <w:tc>
          <w:tcPr>
            <w:tcW w:w="625"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碰撞试验</w:t>
            </w:r>
          </w:p>
        </w:tc>
        <w:tc>
          <w:tcPr>
            <w:tcW w:w="697" w:type="pct"/>
            <w:gridSpan w:val="2"/>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672"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试验后通电</w:t>
            </w:r>
          </w:p>
        </w:tc>
        <w:tc>
          <w:tcPr>
            <w:tcW w:w="723" w:type="pct"/>
            <w:vMerge/>
          </w:tcPr>
          <w:p>
            <w:pPr>
              <w:snapToGrid w:val="0"/>
              <w:spacing w:line="240" w:lineRule="auto"/>
              <w:ind w:firstLineChars="0" w:firstLine="0"/>
              <w:rPr>
                <w:rFonts w:eastAsia="宋体"/>
                <w:snapToGrid/>
                <w:kern w:val="2"/>
                <w:sz w:val="24"/>
                <w:szCs w:val="24"/>
              </w:rPr>
            </w:pPr>
          </w:p>
        </w:tc>
        <w:tc>
          <w:tcPr>
            <w:tcW w:w="483"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501"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514"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2.2</w:t>
            </w:r>
          </w:p>
          <w:p>
            <w:pPr>
              <w:snapToGrid w:val="0"/>
              <w:spacing w:line="240" w:lineRule="auto"/>
              <w:ind w:firstLineChars="0" w:firstLine="0"/>
              <w:rPr>
                <w:rFonts w:eastAsia="宋体"/>
                <w:snapToGrid/>
                <w:kern w:val="2"/>
                <w:sz w:val="24"/>
                <w:szCs w:val="24"/>
              </w:rPr>
            </w:pPr>
            <w:r>
              <w:rPr>
                <w:rFonts w:eastAsia="宋体"/>
                <w:snapToGrid/>
                <w:kern w:val="2"/>
                <w:sz w:val="24"/>
                <w:szCs w:val="24"/>
              </w:rPr>
              <w:t>2.3.5.1</w:t>
            </w:r>
          </w:p>
          <w:p>
            <w:pPr>
              <w:snapToGrid w:val="0"/>
              <w:spacing w:line="240" w:lineRule="auto"/>
              <w:ind w:firstLineChars="0" w:firstLine="0"/>
              <w:rPr>
                <w:rFonts w:eastAsia="宋体"/>
                <w:snapToGrid/>
                <w:kern w:val="2"/>
                <w:sz w:val="24"/>
                <w:szCs w:val="24"/>
              </w:rPr>
            </w:pPr>
            <w:r>
              <w:rPr>
                <w:rFonts w:eastAsia="宋体"/>
                <w:snapToGrid/>
                <w:kern w:val="2"/>
                <w:sz w:val="24"/>
                <w:szCs w:val="24"/>
              </w:rPr>
              <w:t>2.3.5.2</w:t>
            </w:r>
          </w:p>
        </w:tc>
        <w:tc>
          <w:tcPr>
            <w:tcW w:w="786" w:type="pct"/>
            <w:gridSpan w:val="2"/>
          </w:tcPr>
          <w:p>
            <w:pPr>
              <w:snapToGrid w:val="0"/>
              <w:spacing w:line="240" w:lineRule="auto"/>
              <w:ind w:firstLineChars="0" w:firstLine="0"/>
              <w:rPr>
                <w:rFonts w:eastAsia="宋体"/>
                <w:snapToGrid/>
                <w:kern w:val="2"/>
                <w:sz w:val="24"/>
                <w:szCs w:val="24"/>
              </w:rPr>
            </w:pPr>
            <w:r>
              <w:rPr>
                <w:rFonts w:eastAsia="宋体"/>
                <w:snapToGrid/>
                <w:kern w:val="2"/>
                <w:sz w:val="24"/>
                <w:szCs w:val="24"/>
              </w:rPr>
              <w:t>220V~ 50Hz</w:t>
            </w:r>
          </w:p>
        </w:tc>
      </w:tr>
      <w:tr>
        <w:trPr>
          <w:jc w:val="center"/>
        </w:trPr>
        <w:tc>
          <w:tcPr>
            <w:tcW w:w="625"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运输试验</w:t>
            </w:r>
          </w:p>
        </w:tc>
        <w:tc>
          <w:tcPr>
            <w:tcW w:w="697" w:type="pct"/>
            <w:gridSpan w:val="2"/>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672"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试验后通电</w:t>
            </w:r>
          </w:p>
        </w:tc>
        <w:tc>
          <w:tcPr>
            <w:tcW w:w="723" w:type="pct"/>
            <w:vMerge/>
          </w:tcPr>
          <w:p>
            <w:pPr>
              <w:snapToGrid w:val="0"/>
              <w:spacing w:line="240" w:lineRule="auto"/>
              <w:ind w:firstLineChars="0" w:firstLine="0"/>
              <w:rPr>
                <w:rFonts w:eastAsia="宋体"/>
                <w:snapToGrid/>
                <w:kern w:val="2"/>
                <w:sz w:val="24"/>
                <w:szCs w:val="24"/>
              </w:rPr>
            </w:pPr>
          </w:p>
        </w:tc>
        <w:tc>
          <w:tcPr>
            <w:tcW w:w="483"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501"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w:t>
            </w:r>
          </w:p>
        </w:tc>
        <w:tc>
          <w:tcPr>
            <w:tcW w:w="514" w:type="pct"/>
          </w:tcPr>
          <w:p>
            <w:pPr>
              <w:snapToGrid w:val="0"/>
              <w:spacing w:line="240" w:lineRule="auto"/>
              <w:ind w:firstLineChars="0" w:firstLine="0"/>
              <w:rPr>
                <w:rFonts w:eastAsia="宋体"/>
                <w:snapToGrid/>
                <w:kern w:val="2"/>
                <w:sz w:val="24"/>
                <w:szCs w:val="24"/>
              </w:rPr>
            </w:pPr>
            <w:r>
              <w:rPr>
                <w:rFonts w:eastAsia="宋体"/>
                <w:snapToGrid/>
                <w:kern w:val="2"/>
                <w:sz w:val="24"/>
                <w:szCs w:val="24"/>
              </w:rPr>
              <w:t>2.2</w:t>
            </w:r>
          </w:p>
          <w:p>
            <w:pPr>
              <w:snapToGrid w:val="0"/>
              <w:spacing w:line="240" w:lineRule="auto"/>
              <w:ind w:firstLineChars="0" w:firstLine="0"/>
              <w:rPr>
                <w:rFonts w:eastAsia="宋体"/>
                <w:snapToGrid/>
                <w:kern w:val="2"/>
                <w:sz w:val="24"/>
                <w:szCs w:val="24"/>
              </w:rPr>
            </w:pPr>
            <w:r>
              <w:rPr>
                <w:rFonts w:eastAsia="宋体"/>
                <w:snapToGrid/>
                <w:kern w:val="2"/>
                <w:sz w:val="24"/>
                <w:szCs w:val="24"/>
              </w:rPr>
              <w:t>2.3.5.1</w:t>
            </w:r>
          </w:p>
          <w:p>
            <w:pPr>
              <w:snapToGrid w:val="0"/>
              <w:spacing w:line="240" w:lineRule="auto"/>
              <w:ind w:firstLineChars="0" w:firstLine="0"/>
              <w:rPr>
                <w:rFonts w:eastAsia="宋体"/>
                <w:snapToGrid/>
                <w:kern w:val="2"/>
                <w:sz w:val="24"/>
                <w:szCs w:val="24"/>
              </w:rPr>
            </w:pPr>
            <w:r>
              <w:rPr>
                <w:rFonts w:eastAsia="宋体"/>
                <w:snapToGrid/>
                <w:kern w:val="2"/>
                <w:sz w:val="24"/>
                <w:szCs w:val="24"/>
              </w:rPr>
              <w:t>2.3.5.2</w:t>
            </w:r>
          </w:p>
        </w:tc>
        <w:tc>
          <w:tcPr>
            <w:tcW w:w="786" w:type="pct"/>
            <w:gridSpan w:val="2"/>
          </w:tcPr>
          <w:p>
            <w:pPr>
              <w:snapToGrid w:val="0"/>
              <w:spacing w:line="240" w:lineRule="auto"/>
              <w:ind w:firstLineChars="0" w:firstLine="0"/>
              <w:rPr>
                <w:rFonts w:eastAsia="宋体"/>
                <w:snapToGrid/>
                <w:kern w:val="2"/>
                <w:sz w:val="24"/>
                <w:szCs w:val="24"/>
              </w:rPr>
            </w:pPr>
            <w:r>
              <w:rPr>
                <w:rFonts w:eastAsia="宋体"/>
                <w:snapToGrid/>
                <w:kern w:val="2"/>
                <w:sz w:val="24"/>
                <w:szCs w:val="24"/>
              </w:rPr>
              <w:t>220V~ 50Hz</w:t>
            </w:r>
          </w:p>
        </w:tc>
      </w:tr>
      <w:tr>
        <w:trPr>
          <w:trHeight w:val="760"/>
          <w:jc w:val="center"/>
        </w:trPr>
        <w:tc>
          <w:tcPr>
            <w:tcW w:w="5000" w:type="pct"/>
            <w:gridSpan w:val="10"/>
          </w:tcPr>
          <w:p>
            <w:pPr>
              <w:snapToGrid w:val="0"/>
              <w:spacing w:line="240" w:lineRule="auto"/>
              <w:ind w:firstLineChars="0" w:firstLine="0"/>
              <w:rPr>
                <w:rFonts w:eastAsia="宋体" w:hint="eastAsia"/>
                <w:snapToGrid/>
                <w:kern w:val="2"/>
                <w:sz w:val="24"/>
                <w:szCs w:val="24"/>
              </w:rPr>
            </w:pPr>
            <w:r>
              <w:rPr>
                <w:rFonts w:eastAsia="宋体"/>
                <w:snapToGrid/>
                <w:kern w:val="2"/>
                <w:sz w:val="24"/>
                <w:szCs w:val="24"/>
              </w:rPr>
              <w:t xml:space="preserve">a </w:t>
            </w:r>
            <w:r>
              <w:rPr>
                <w:rFonts w:eastAsia="宋体"/>
                <w:snapToGrid/>
                <w:kern w:val="2"/>
                <w:sz w:val="24"/>
                <w:szCs w:val="24"/>
              </w:rPr>
              <w:t>按</w:t>
            </w:r>
            <w:r>
              <w:rPr>
                <w:rFonts w:eastAsia="宋体" w:hint="eastAsia"/>
                <w:snapToGrid/>
                <w:kern w:val="2"/>
                <w:sz w:val="24"/>
                <w:szCs w:val="24"/>
              </w:rPr>
              <w:t>申请人</w:t>
            </w:r>
            <w:r>
              <w:rPr>
                <w:rFonts w:eastAsia="宋体"/>
                <w:snapToGrid/>
                <w:kern w:val="2"/>
                <w:sz w:val="24"/>
                <w:szCs w:val="24"/>
              </w:rPr>
              <w:t>规定的恢复时间恢复</w:t>
            </w:r>
          </w:p>
          <w:p>
            <w:pPr>
              <w:snapToGrid w:val="0"/>
              <w:spacing w:line="240" w:lineRule="auto"/>
              <w:ind w:firstLineChars="0" w:firstLine="0"/>
              <w:rPr>
                <w:rFonts w:eastAsia="宋体" w:hint="eastAsia"/>
                <w:snapToGrid/>
                <w:kern w:val="2"/>
                <w:sz w:val="24"/>
                <w:szCs w:val="24"/>
              </w:rPr>
            </w:pPr>
            <w:r>
              <w:rPr>
                <w:rFonts w:eastAsia="宋体"/>
                <w:snapToGrid/>
                <w:kern w:val="2"/>
                <w:sz w:val="24"/>
                <w:szCs w:val="24"/>
              </w:rPr>
              <w:t xml:space="preserve">b </w:t>
            </w:r>
            <w:r>
              <w:rPr>
                <w:rFonts w:eastAsia="宋体"/>
                <w:snapToGrid/>
                <w:kern w:val="2"/>
                <w:sz w:val="24"/>
                <w:szCs w:val="24"/>
              </w:rPr>
              <w:t>按</w:t>
            </w:r>
            <w:r>
              <w:rPr>
                <w:rFonts w:eastAsia="宋体" w:hint="eastAsia"/>
                <w:snapToGrid/>
                <w:kern w:val="2"/>
                <w:sz w:val="24"/>
                <w:szCs w:val="24"/>
              </w:rPr>
              <w:t>申请人</w:t>
            </w:r>
            <w:r>
              <w:rPr>
                <w:rFonts w:eastAsia="宋体"/>
                <w:snapToGrid/>
                <w:kern w:val="2"/>
                <w:sz w:val="24"/>
                <w:szCs w:val="24"/>
              </w:rPr>
              <w:t>规定的试验条件进行试验</w:t>
            </w:r>
          </w:p>
          <w:p>
            <w:pPr>
              <w:snapToGrid w:val="0"/>
              <w:spacing w:line="240" w:lineRule="auto"/>
              <w:ind w:firstLineChars="0" w:firstLine="0"/>
              <w:rPr>
                <w:rFonts w:eastAsia="宋体" w:hint="eastAsia"/>
                <w:snapToGrid/>
                <w:kern w:val="2"/>
                <w:sz w:val="24"/>
                <w:szCs w:val="24"/>
              </w:rPr>
            </w:pPr>
            <w:r>
              <w:rPr>
                <w:rFonts w:eastAsia="宋体"/>
                <w:snapToGrid/>
                <w:kern w:val="2"/>
                <w:sz w:val="24"/>
                <w:szCs w:val="24"/>
              </w:rPr>
              <w:t xml:space="preserve">c </w:t>
            </w:r>
            <w:r>
              <w:rPr>
                <w:rFonts w:eastAsia="宋体"/>
                <w:snapToGrid/>
                <w:kern w:val="2"/>
                <w:sz w:val="24"/>
                <w:szCs w:val="24"/>
              </w:rPr>
              <w:t>按</w:t>
            </w:r>
            <w:r>
              <w:rPr>
                <w:rFonts w:eastAsia="宋体" w:hint="eastAsia"/>
                <w:snapToGrid/>
                <w:kern w:val="2"/>
                <w:sz w:val="24"/>
                <w:szCs w:val="24"/>
              </w:rPr>
              <w:t>申请人</w:t>
            </w:r>
            <w:r>
              <w:rPr>
                <w:rFonts w:eastAsia="宋体"/>
                <w:snapToGrid/>
                <w:kern w:val="2"/>
                <w:sz w:val="24"/>
                <w:szCs w:val="24"/>
              </w:rPr>
              <w:t>规定的测试项目试验</w:t>
            </w:r>
          </w:p>
          <w:p>
            <w:pPr>
              <w:snapToGrid w:val="0"/>
              <w:spacing w:line="240" w:lineRule="auto"/>
              <w:ind w:firstLineChars="0" w:firstLine="0"/>
              <w:rPr>
                <w:rFonts w:eastAsia="宋体" w:hint="eastAsia"/>
                <w:snapToGrid/>
                <w:kern w:val="2"/>
                <w:sz w:val="21"/>
                <w:szCs w:val="20"/>
              </w:rPr>
            </w:pPr>
            <w:r>
              <w:rPr>
                <w:rFonts w:eastAsia="宋体"/>
                <w:snapToGrid/>
                <w:kern w:val="2"/>
                <w:sz w:val="24"/>
                <w:szCs w:val="24"/>
              </w:rPr>
              <w:t xml:space="preserve">d </w:t>
            </w:r>
            <w:r>
              <w:rPr>
                <w:rFonts w:eastAsia="宋体"/>
                <w:snapToGrid/>
                <w:kern w:val="2"/>
                <w:sz w:val="24"/>
                <w:szCs w:val="24"/>
              </w:rPr>
              <w:t>按</w:t>
            </w:r>
            <w:r>
              <w:rPr>
                <w:rFonts w:eastAsia="宋体" w:hint="eastAsia"/>
                <w:snapToGrid/>
                <w:kern w:val="2"/>
                <w:sz w:val="24"/>
                <w:szCs w:val="24"/>
              </w:rPr>
              <w:t>申请人</w:t>
            </w:r>
            <w:r>
              <w:rPr>
                <w:rFonts w:eastAsia="宋体"/>
                <w:snapToGrid/>
                <w:kern w:val="2"/>
                <w:sz w:val="24"/>
                <w:szCs w:val="24"/>
              </w:rPr>
              <w:t>规定的测试用电压试验</w:t>
            </w:r>
          </w:p>
        </w:tc>
      </w:tr>
    </w:tbl>
    <w:p>
      <w:pPr>
        <w:snapToGrid w:val="0"/>
        <w:spacing w:line="240" w:lineRule="auto"/>
        <w:ind w:firstLineChars="0" w:firstLine="0"/>
        <w:rPr>
          <w:rFonts w:eastAsia="黑体"/>
          <w:snapToGrid/>
          <w:color w:val="000000"/>
          <w:kern w:val="2"/>
          <w:sz w:val="21"/>
          <w:szCs w:val="20"/>
        </w:rPr>
      </w:pPr>
    </w:p>
    <w:p>
      <w:pPr>
        <w:snapToGrid w:val="0"/>
        <w:spacing w:line="240" w:lineRule="auto"/>
        <w:ind w:firstLineChars="0" w:firstLine="0"/>
        <w:outlineLvl w:val="2"/>
        <w:rPr>
          <w:rFonts w:eastAsia="宋体"/>
          <w:snapToGrid/>
          <w:sz w:val="24"/>
          <w:szCs w:val="24"/>
        </w:rPr>
      </w:pPr>
      <w:r>
        <w:rPr>
          <w:rFonts w:eastAsia="宋体"/>
          <w:snapToGrid/>
          <w:sz w:val="24"/>
          <w:szCs w:val="24"/>
        </w:rPr>
        <w:t>2.16</w:t>
      </w:r>
      <w:r>
        <w:rPr>
          <w:rFonts w:eastAsia="宋体"/>
          <w:snapToGrid/>
          <w:sz w:val="24"/>
          <w:szCs w:val="24"/>
        </w:rPr>
        <w:t>运行模式</w:t>
      </w:r>
    </w:p>
    <w:p>
      <w:pPr>
        <w:snapToGrid w:val="0"/>
        <w:spacing w:line="240" w:lineRule="auto"/>
        <w:ind w:firstLineChars="0" w:firstLine="0"/>
        <w:rPr>
          <w:rFonts w:eastAsia="宋体"/>
          <w:snapToGrid/>
          <w:sz w:val="24"/>
          <w:szCs w:val="24"/>
        </w:rPr>
      </w:pPr>
      <w:r>
        <w:rPr>
          <w:rFonts w:eastAsia="宋体" w:hint="eastAsia"/>
          <w:snapToGrid/>
          <w:sz w:val="24"/>
          <w:szCs w:val="24"/>
        </w:rPr>
        <w:t>工作</w:t>
      </w:r>
      <w:r>
        <w:rPr>
          <w:rFonts w:eastAsia="宋体"/>
          <w:snapToGrid/>
          <w:sz w:val="24"/>
          <w:szCs w:val="24"/>
        </w:rPr>
        <w:t>模式：</w:t>
      </w:r>
      <w:r>
        <w:rPr>
          <w:rFonts w:eastAsia="宋体"/>
          <w:snapToGrid/>
          <w:kern w:val="2"/>
          <w:sz w:val="24"/>
          <w:szCs w:val="24"/>
        </w:rPr>
        <w:t>准备</w:t>
      </w:r>
      <w:r>
        <w:rPr>
          <w:rFonts w:eastAsia="宋体"/>
          <w:snapToGrid/>
          <w:sz w:val="24"/>
          <w:szCs w:val="24"/>
        </w:rPr>
        <w:t>（</w:t>
      </w:r>
      <w:r>
        <w:rPr>
          <w:rFonts w:eastAsia="宋体" w:hint="eastAsia"/>
          <w:snapToGrid/>
          <w:sz w:val="24"/>
          <w:szCs w:val="24"/>
        </w:rPr>
        <w:t>开机自检</w:t>
      </w:r>
      <w:r>
        <w:rPr>
          <w:rFonts w:eastAsia="宋体"/>
          <w:snapToGrid/>
          <w:sz w:val="24"/>
          <w:szCs w:val="24"/>
        </w:rPr>
        <w:t>、灌充</w:t>
      </w:r>
      <w:r>
        <w:rPr>
          <w:rFonts w:eastAsia="宋体"/>
          <w:snapToGrid/>
          <w:sz w:val="24"/>
          <w:szCs w:val="24"/>
        </w:rPr>
        <w:t>/</w:t>
      </w:r>
      <w:r>
        <w:rPr>
          <w:rFonts w:eastAsia="宋体"/>
          <w:snapToGrid/>
          <w:sz w:val="24"/>
          <w:szCs w:val="24"/>
        </w:rPr>
        <w:t>冲洗血液管路）、治疗、回输、清洁</w:t>
      </w:r>
      <w:r>
        <w:rPr>
          <w:rFonts w:eastAsia="宋体" w:hint="eastAsia"/>
          <w:snapToGrid/>
          <w:sz w:val="24"/>
          <w:szCs w:val="24"/>
        </w:rPr>
        <w:t>。</w:t>
      </w:r>
    </w:p>
    <w:p>
      <w:pPr>
        <w:snapToGrid w:val="0"/>
        <w:spacing w:line="240" w:lineRule="auto"/>
        <w:ind w:firstLineChars="0" w:firstLine="0"/>
        <w:rPr>
          <w:rFonts w:eastAsia="宋体"/>
          <w:snapToGrid/>
          <w:sz w:val="24"/>
          <w:szCs w:val="24"/>
        </w:rPr>
      </w:pPr>
      <w:r>
        <w:rPr>
          <w:rFonts w:eastAsia="宋体" w:hint="eastAsia"/>
          <w:snapToGrid/>
          <w:sz w:val="24"/>
          <w:szCs w:val="24"/>
        </w:rPr>
        <w:t>治疗模式：血液透析、血液透析滤过、单纯超滤。</w:t>
      </w:r>
    </w:p>
    <w:p>
      <w:pPr>
        <w:snapToGrid w:val="0"/>
        <w:spacing w:line="240" w:lineRule="auto"/>
        <w:ind w:firstLineChars="0" w:firstLine="0"/>
        <w:rPr>
          <w:rFonts w:eastAsia="宋体"/>
          <w:snapToGrid/>
          <w:sz w:val="24"/>
          <w:szCs w:val="24"/>
        </w:rPr>
      </w:pPr>
      <w:r>
        <w:rPr>
          <w:rFonts w:eastAsia="宋体" w:hint="eastAsia"/>
          <w:snapToGrid/>
          <w:sz w:val="24"/>
          <w:szCs w:val="24"/>
        </w:rPr>
        <w:t>以上模式</w:t>
      </w:r>
      <w:r>
        <w:rPr>
          <w:rFonts w:eastAsia="宋体"/>
          <w:snapToGrid/>
          <w:sz w:val="24"/>
          <w:szCs w:val="24"/>
        </w:rPr>
        <w:t>可通过人机界面</w:t>
      </w:r>
      <w:r>
        <w:rPr>
          <w:rFonts w:eastAsia="宋体" w:hint="eastAsia"/>
          <w:snapToGrid/>
          <w:sz w:val="24"/>
          <w:szCs w:val="24"/>
        </w:rPr>
        <w:t>进行查看、设置、</w:t>
      </w:r>
      <w:r>
        <w:rPr>
          <w:rFonts w:eastAsia="宋体"/>
          <w:snapToGrid/>
          <w:sz w:val="24"/>
          <w:szCs w:val="24"/>
        </w:rPr>
        <w:t>选择</w:t>
      </w:r>
      <w:r>
        <w:rPr>
          <w:rFonts w:eastAsia="宋体" w:hint="eastAsia"/>
          <w:snapToGrid/>
          <w:sz w:val="24"/>
          <w:szCs w:val="24"/>
        </w:rPr>
        <w:t>等操作</w:t>
      </w:r>
      <w:r>
        <w:rPr>
          <w:rFonts w:eastAsia="宋体"/>
          <w:snapToGrid/>
          <w:sz w:val="24"/>
          <w:szCs w:val="24"/>
        </w:rPr>
        <w:t>。</w:t>
      </w:r>
    </w:p>
    <w:p>
      <w:pPr>
        <w:snapToGrid w:val="0"/>
        <w:spacing w:line="240" w:lineRule="auto"/>
        <w:ind w:firstLineChars="0" w:firstLine="0"/>
        <w:outlineLvl w:val="2"/>
        <w:rPr>
          <w:rFonts w:eastAsia="宋体" w:hint="eastAsia"/>
          <w:snapToGrid/>
          <w:sz w:val="24"/>
          <w:szCs w:val="24"/>
        </w:rPr>
      </w:pPr>
      <w:r>
        <w:rPr>
          <w:rFonts w:eastAsia="宋体" w:hint="eastAsia"/>
          <w:snapToGrid/>
          <w:sz w:val="24"/>
          <w:szCs w:val="24"/>
        </w:rPr>
        <w:t>2.</w:t>
      </w:r>
      <w:r>
        <w:rPr>
          <w:rFonts w:eastAsia="宋体"/>
          <w:snapToGrid/>
          <w:sz w:val="24"/>
          <w:szCs w:val="24"/>
        </w:rPr>
        <w:t>17</w:t>
      </w:r>
      <w:r>
        <w:rPr>
          <w:rFonts w:eastAsia="宋体" w:hint="eastAsia"/>
          <w:snapToGrid/>
          <w:sz w:val="24"/>
          <w:szCs w:val="24"/>
        </w:rPr>
        <w:t xml:space="preserve"> </w:t>
      </w:r>
      <w:r>
        <w:rPr>
          <w:rFonts w:eastAsia="宋体" w:hint="eastAsia"/>
          <w:snapToGrid/>
          <w:sz w:val="24"/>
          <w:szCs w:val="24"/>
        </w:rPr>
        <w:t>网络安全要求</w:t>
      </w:r>
    </w:p>
    <w:p>
      <w:pPr>
        <w:snapToGrid w:val="0"/>
        <w:spacing w:line="240" w:lineRule="auto"/>
        <w:ind w:firstLineChars="0" w:firstLine="0"/>
        <w:outlineLvl w:val="3"/>
        <w:rPr>
          <w:rFonts w:eastAsia="宋体" w:hint="eastAsia"/>
          <w:snapToGrid/>
          <w:sz w:val="24"/>
          <w:szCs w:val="24"/>
        </w:rPr>
      </w:pPr>
      <w:r>
        <w:rPr>
          <w:rFonts w:eastAsia="宋体" w:hint="eastAsia"/>
          <w:snapToGrid/>
          <w:sz w:val="24"/>
          <w:szCs w:val="24"/>
        </w:rPr>
        <w:t>2.</w:t>
      </w:r>
      <w:r>
        <w:rPr>
          <w:rFonts w:eastAsia="宋体"/>
          <w:snapToGrid/>
          <w:sz w:val="24"/>
          <w:szCs w:val="24"/>
        </w:rPr>
        <w:t>17</w:t>
      </w:r>
      <w:r>
        <w:rPr>
          <w:rFonts w:eastAsia="宋体" w:hint="eastAsia"/>
          <w:snapToGrid/>
          <w:sz w:val="24"/>
          <w:szCs w:val="24"/>
        </w:rPr>
        <w:t xml:space="preserve">.1 </w:t>
      </w:r>
      <w:r>
        <w:rPr>
          <w:rFonts w:eastAsia="宋体" w:hint="eastAsia"/>
          <w:snapToGrid/>
          <w:sz w:val="24"/>
          <w:szCs w:val="24"/>
        </w:rPr>
        <w:t>数据接口</w:t>
      </w:r>
    </w:p>
    <w:p>
      <w:pPr>
        <w:snapToGrid w:val="0"/>
        <w:spacing w:line="240" w:lineRule="auto"/>
        <w:ind w:firstLineChars="0" w:firstLine="0"/>
        <w:rPr>
          <w:rFonts w:eastAsia="宋体" w:hint="eastAsia"/>
          <w:snapToGrid/>
          <w:sz w:val="24"/>
          <w:szCs w:val="24"/>
        </w:rPr>
      </w:pPr>
      <w:r>
        <w:rPr>
          <w:rFonts w:eastAsia="宋体" w:hint="eastAsia"/>
          <w:snapToGrid/>
          <w:sz w:val="24"/>
          <w:szCs w:val="24"/>
        </w:rPr>
        <w:t>应规定数据接口应符合的标准和使用的通讯协议类型。</w:t>
      </w:r>
    </w:p>
    <w:p>
      <w:pPr>
        <w:snapToGrid w:val="0"/>
        <w:spacing w:line="240" w:lineRule="auto"/>
        <w:ind w:firstLineChars="0" w:firstLine="0"/>
        <w:outlineLvl w:val="3"/>
        <w:rPr>
          <w:rFonts w:eastAsia="宋体" w:hint="eastAsia"/>
          <w:snapToGrid/>
          <w:sz w:val="24"/>
          <w:szCs w:val="24"/>
        </w:rPr>
      </w:pPr>
      <w:r>
        <w:rPr>
          <w:rFonts w:eastAsia="宋体" w:hint="eastAsia"/>
          <w:snapToGrid/>
          <w:sz w:val="24"/>
          <w:szCs w:val="24"/>
        </w:rPr>
        <w:t>2.</w:t>
      </w:r>
      <w:r>
        <w:rPr>
          <w:rFonts w:eastAsia="宋体"/>
          <w:snapToGrid/>
          <w:sz w:val="24"/>
          <w:szCs w:val="24"/>
        </w:rPr>
        <w:t>17</w:t>
      </w:r>
      <w:r>
        <w:rPr>
          <w:rFonts w:eastAsia="宋体" w:hint="eastAsia"/>
          <w:snapToGrid/>
          <w:sz w:val="24"/>
          <w:szCs w:val="24"/>
        </w:rPr>
        <w:t xml:space="preserve">.2 </w:t>
      </w:r>
      <w:r>
        <w:rPr>
          <w:rFonts w:eastAsia="宋体" w:hint="eastAsia"/>
          <w:snapToGrid/>
          <w:sz w:val="24"/>
          <w:szCs w:val="24"/>
        </w:rPr>
        <w:t>用户访问控制</w:t>
      </w:r>
    </w:p>
    <w:tbl>
      <w:tblPr>
        <w:tblStyle w:val="af0"/>
        <w:tblW w:w="0" w:type="auto"/>
        <w:jc w:val="center"/>
        <w:tblLook w:val="04A0" w:firstRow="1" w:lastRow="0" w:firstColumn="1" w:lastColumn="0" w:noHBand="0" w:noVBand="1"/>
      </w:tblPr>
      <w:tblGrid>
        <w:gridCol w:w="1696"/>
        <w:gridCol w:w="3261"/>
        <w:gridCol w:w="2976"/>
      </w:tblGrid>
      <w:tr>
        <w:trPr>
          <w:jc w:val="center"/>
        </w:trPr>
        <w:tc>
          <w:tcPr>
            <w:tcW w:w="1696" w:type="dxa"/>
          </w:tcPr>
          <w:p>
            <w:pPr>
              <w:snapToGrid w:val="0"/>
              <w:spacing w:line="240" w:lineRule="auto"/>
              <w:ind w:firstLineChars="0" w:firstLine="0"/>
              <w:jc w:val="center"/>
              <w:rPr>
                <w:rFonts w:eastAsia="宋体"/>
                <w:snapToGrid/>
                <w:sz w:val="24"/>
                <w:szCs w:val="24"/>
              </w:rPr>
            </w:pPr>
            <w:r>
              <w:rPr>
                <w:rFonts w:eastAsia="宋体" w:hint="eastAsia"/>
                <w:snapToGrid/>
                <w:sz w:val="24"/>
                <w:szCs w:val="24"/>
              </w:rPr>
              <w:t>用户类型</w:t>
            </w:r>
          </w:p>
        </w:tc>
        <w:tc>
          <w:tcPr>
            <w:tcW w:w="3261" w:type="dxa"/>
          </w:tcPr>
          <w:p>
            <w:pPr>
              <w:snapToGrid w:val="0"/>
              <w:spacing w:line="240" w:lineRule="auto"/>
              <w:ind w:firstLineChars="0" w:firstLine="0"/>
              <w:jc w:val="center"/>
              <w:rPr>
                <w:rFonts w:eastAsia="宋体"/>
                <w:snapToGrid/>
                <w:sz w:val="24"/>
                <w:szCs w:val="24"/>
              </w:rPr>
            </w:pPr>
            <w:r>
              <w:rPr>
                <w:rFonts w:eastAsia="宋体" w:hint="eastAsia"/>
                <w:snapToGrid/>
                <w:sz w:val="24"/>
                <w:szCs w:val="24"/>
              </w:rPr>
              <w:t>用户身份鉴别方法</w:t>
            </w:r>
          </w:p>
        </w:tc>
        <w:tc>
          <w:tcPr>
            <w:tcW w:w="2976" w:type="dxa"/>
          </w:tcPr>
          <w:p>
            <w:pPr>
              <w:snapToGrid w:val="0"/>
              <w:spacing w:line="240" w:lineRule="auto"/>
              <w:ind w:firstLineChars="0" w:firstLine="0"/>
              <w:jc w:val="center"/>
              <w:rPr>
                <w:rFonts w:eastAsia="宋体"/>
                <w:snapToGrid/>
                <w:sz w:val="24"/>
                <w:szCs w:val="24"/>
              </w:rPr>
            </w:pPr>
            <w:r>
              <w:rPr>
                <w:rFonts w:eastAsia="宋体" w:hint="eastAsia"/>
                <w:snapToGrid/>
                <w:sz w:val="24"/>
                <w:szCs w:val="24"/>
              </w:rPr>
              <w:t>权限</w:t>
            </w:r>
          </w:p>
        </w:tc>
      </w:tr>
      <w:tr>
        <w:trPr>
          <w:jc w:val="center"/>
        </w:trPr>
        <w:tc>
          <w:tcPr>
            <w:tcW w:w="1696" w:type="dxa"/>
          </w:tcPr>
          <w:p>
            <w:pPr>
              <w:snapToGrid w:val="0"/>
              <w:spacing w:line="240" w:lineRule="auto"/>
              <w:ind w:firstLineChars="0" w:firstLine="0"/>
              <w:rPr>
                <w:rFonts w:eastAsia="宋体" w:hint="eastAsia"/>
                <w:snapToGrid/>
                <w:sz w:val="24"/>
                <w:szCs w:val="24"/>
              </w:rPr>
            </w:pPr>
            <w:r>
              <w:rPr>
                <w:rFonts w:eastAsia="宋体" w:hint="eastAsia"/>
                <w:snapToGrid/>
                <w:sz w:val="24"/>
                <w:szCs w:val="24"/>
              </w:rPr>
              <w:t>普通用户</w:t>
            </w:r>
          </w:p>
        </w:tc>
        <w:tc>
          <w:tcPr>
            <w:tcW w:w="3261" w:type="dxa"/>
          </w:tcPr>
          <w:p>
            <w:pPr>
              <w:snapToGrid w:val="0"/>
              <w:spacing w:line="240" w:lineRule="auto"/>
              <w:ind w:firstLineChars="0" w:firstLine="0"/>
              <w:rPr>
                <w:rFonts w:eastAsia="宋体"/>
                <w:snapToGrid/>
                <w:sz w:val="24"/>
                <w:szCs w:val="24"/>
              </w:rPr>
            </w:pPr>
            <w:r>
              <w:rPr>
                <w:rFonts w:eastAsia="宋体" w:hint="eastAsia"/>
                <w:snapToGrid/>
                <w:sz w:val="24"/>
                <w:szCs w:val="24"/>
              </w:rPr>
              <w:t>应具体说明该</w:t>
            </w:r>
            <w:r>
              <w:rPr>
                <w:rFonts w:eastAsia="宋体" w:hint="eastAsia"/>
                <w:snapToGrid/>
                <w:sz w:val="24"/>
                <w:szCs w:val="24"/>
              </w:rPr>
              <w:t>类</w:t>
            </w:r>
            <w:r>
              <w:rPr>
                <w:rFonts w:eastAsia="宋体" w:hint="eastAsia"/>
                <w:snapToGrid/>
                <w:sz w:val="24"/>
                <w:szCs w:val="24"/>
              </w:rPr>
              <w:t>用户的</w:t>
            </w:r>
            <w:r>
              <w:rPr>
                <w:rFonts w:eastAsia="宋体" w:hint="eastAsia"/>
                <w:snapToGrid/>
                <w:sz w:val="24"/>
                <w:szCs w:val="24"/>
              </w:rPr>
              <w:t>鉴别方法，例如：需要用户名和密码才可登录系统</w:t>
            </w:r>
          </w:p>
        </w:tc>
        <w:tc>
          <w:tcPr>
            <w:tcW w:w="2976" w:type="dxa"/>
          </w:tcPr>
          <w:p>
            <w:pPr>
              <w:snapToGrid w:val="0"/>
              <w:spacing w:line="240" w:lineRule="auto"/>
              <w:ind w:firstLineChars="0" w:firstLine="0"/>
              <w:rPr>
                <w:rFonts w:eastAsia="宋体" w:hint="eastAsia"/>
                <w:snapToGrid/>
                <w:sz w:val="24"/>
                <w:szCs w:val="24"/>
              </w:rPr>
            </w:pPr>
            <w:r>
              <w:rPr>
                <w:rFonts w:eastAsia="宋体" w:hint="eastAsia"/>
                <w:snapToGrid/>
                <w:sz w:val="24"/>
                <w:szCs w:val="24"/>
              </w:rPr>
              <w:t>应具体说明该类用户的权限</w:t>
            </w:r>
          </w:p>
        </w:tc>
      </w:tr>
      <w:tr>
        <w:trPr>
          <w:jc w:val="center"/>
        </w:trPr>
        <w:tc>
          <w:tcPr>
            <w:tcW w:w="1696" w:type="dxa"/>
          </w:tcPr>
          <w:p>
            <w:pPr>
              <w:snapToGrid w:val="0"/>
              <w:spacing w:line="240" w:lineRule="auto"/>
              <w:ind w:firstLineChars="0" w:firstLine="0"/>
              <w:rPr>
                <w:rFonts w:eastAsia="宋体"/>
                <w:snapToGrid/>
                <w:sz w:val="24"/>
                <w:szCs w:val="24"/>
              </w:rPr>
            </w:pPr>
            <w:r>
              <w:rPr>
                <w:rFonts w:eastAsia="宋体" w:hint="eastAsia"/>
                <w:snapToGrid/>
                <w:sz w:val="24"/>
                <w:szCs w:val="24"/>
              </w:rPr>
              <w:t>管理员</w:t>
            </w:r>
          </w:p>
        </w:tc>
        <w:tc>
          <w:tcPr>
            <w:tcW w:w="3261" w:type="dxa"/>
          </w:tcPr>
          <w:p>
            <w:pPr>
              <w:snapToGrid w:val="0"/>
              <w:spacing w:line="240" w:lineRule="auto"/>
              <w:ind w:firstLineChars="0" w:firstLine="0"/>
              <w:rPr>
                <w:rFonts w:eastAsia="宋体"/>
                <w:snapToGrid/>
                <w:sz w:val="24"/>
                <w:szCs w:val="24"/>
              </w:rPr>
            </w:pPr>
          </w:p>
        </w:tc>
        <w:tc>
          <w:tcPr>
            <w:tcW w:w="2976" w:type="dxa"/>
          </w:tcPr>
          <w:p>
            <w:pPr>
              <w:snapToGrid w:val="0"/>
              <w:spacing w:line="240" w:lineRule="auto"/>
              <w:ind w:firstLineChars="0" w:firstLine="0"/>
              <w:rPr>
                <w:rFonts w:eastAsia="宋体"/>
                <w:snapToGrid/>
                <w:sz w:val="24"/>
                <w:szCs w:val="24"/>
              </w:rPr>
            </w:pPr>
          </w:p>
        </w:tc>
      </w:tr>
      <w:tr>
        <w:trPr>
          <w:jc w:val="center"/>
        </w:trPr>
        <w:tc>
          <w:tcPr>
            <w:tcW w:w="1696" w:type="dxa"/>
          </w:tcPr>
          <w:p>
            <w:pPr>
              <w:snapToGrid w:val="0"/>
              <w:spacing w:line="240" w:lineRule="auto"/>
              <w:ind w:firstLineChars="0" w:firstLine="0"/>
              <w:rPr>
                <w:rFonts w:eastAsia="宋体" w:hint="eastAsia"/>
                <w:snapToGrid/>
                <w:sz w:val="24"/>
                <w:szCs w:val="24"/>
              </w:rPr>
            </w:pPr>
            <w:r>
              <w:rPr>
                <w:rFonts w:eastAsia="宋体"/>
                <w:snapToGrid/>
                <w:sz w:val="24"/>
                <w:szCs w:val="24"/>
              </w:rPr>
              <w:lastRenderedPageBreak/>
              <w:t>……</w:t>
            </w:r>
          </w:p>
        </w:tc>
        <w:tc>
          <w:tcPr>
            <w:tcW w:w="3261" w:type="dxa"/>
          </w:tcPr>
          <w:p>
            <w:pPr>
              <w:snapToGrid w:val="0"/>
              <w:spacing w:line="240" w:lineRule="auto"/>
              <w:ind w:firstLineChars="0" w:firstLine="0"/>
              <w:rPr>
                <w:rFonts w:eastAsia="宋体"/>
                <w:snapToGrid/>
                <w:sz w:val="24"/>
                <w:szCs w:val="24"/>
              </w:rPr>
            </w:pPr>
            <w:r>
              <w:rPr>
                <w:rFonts w:eastAsia="宋体"/>
                <w:snapToGrid/>
                <w:sz w:val="24"/>
                <w:szCs w:val="24"/>
              </w:rPr>
              <w:t>……</w:t>
            </w:r>
          </w:p>
        </w:tc>
        <w:tc>
          <w:tcPr>
            <w:tcW w:w="2976" w:type="dxa"/>
          </w:tcPr>
          <w:p>
            <w:pPr>
              <w:snapToGrid w:val="0"/>
              <w:spacing w:line="240" w:lineRule="auto"/>
              <w:ind w:firstLineChars="0" w:firstLine="0"/>
              <w:rPr>
                <w:rFonts w:eastAsia="宋体"/>
                <w:snapToGrid/>
                <w:sz w:val="24"/>
                <w:szCs w:val="24"/>
              </w:rPr>
            </w:pPr>
            <w:r>
              <w:rPr>
                <w:rFonts w:eastAsia="宋体"/>
                <w:snapToGrid/>
                <w:sz w:val="24"/>
                <w:szCs w:val="24"/>
              </w:rPr>
              <w:t>……</w:t>
            </w:r>
          </w:p>
        </w:tc>
      </w:tr>
    </w:tbl>
    <w:p>
      <w:pPr>
        <w:snapToGrid w:val="0"/>
        <w:spacing w:line="240" w:lineRule="auto"/>
        <w:ind w:firstLineChars="0" w:firstLine="0"/>
        <w:rPr>
          <w:rFonts w:hint="eastAsia"/>
        </w:rPr>
      </w:pPr>
    </w:p>
    <w:p>
      <w:pPr>
        <w:snapToGrid w:val="0"/>
        <w:spacing w:line="240" w:lineRule="auto"/>
        <w:ind w:firstLineChars="0" w:firstLine="0"/>
        <w:rPr>
          <w:rFonts w:eastAsia="宋体"/>
          <w:snapToGrid/>
          <w:sz w:val="24"/>
          <w:szCs w:val="24"/>
        </w:rPr>
      </w:pPr>
      <w:r>
        <w:rPr>
          <w:rFonts w:eastAsia="宋体"/>
          <w:snapToGrid/>
          <w:sz w:val="24"/>
          <w:szCs w:val="24"/>
        </w:rPr>
        <w:t>……</w:t>
      </w:r>
    </w:p>
    <w:p>
      <w:pPr>
        <w:snapToGrid w:val="0"/>
        <w:spacing w:line="240" w:lineRule="auto"/>
        <w:ind w:firstLineChars="0" w:firstLine="0"/>
        <w:rPr>
          <w:rFonts w:eastAsia="宋体"/>
          <w:b/>
          <w:bCs/>
          <w:snapToGrid/>
          <w:sz w:val="24"/>
          <w:szCs w:val="24"/>
        </w:rPr>
      </w:pPr>
    </w:p>
    <w:p>
      <w:pPr>
        <w:snapToGrid w:val="0"/>
        <w:spacing w:line="240" w:lineRule="auto"/>
        <w:ind w:firstLineChars="0" w:firstLine="0"/>
        <w:outlineLvl w:val="1"/>
        <w:rPr>
          <w:rFonts w:eastAsia="宋体"/>
          <w:snapToGrid/>
          <w:sz w:val="24"/>
          <w:szCs w:val="24"/>
        </w:rPr>
      </w:pPr>
      <w:r>
        <w:rPr>
          <w:rFonts w:eastAsia="宋体"/>
          <w:b/>
          <w:bCs/>
          <w:snapToGrid/>
          <w:sz w:val="24"/>
          <w:szCs w:val="24"/>
        </w:rPr>
        <w:t xml:space="preserve">3. </w:t>
      </w:r>
      <w:r>
        <w:rPr>
          <w:rFonts w:eastAsia="宋体"/>
          <w:b/>
          <w:bCs/>
          <w:snapToGrid/>
          <w:sz w:val="24"/>
          <w:szCs w:val="24"/>
        </w:rPr>
        <w:t>检验方法</w:t>
      </w:r>
      <w:r>
        <w:rPr>
          <w:rFonts w:eastAsia="宋体"/>
          <w:snapToGrid/>
          <w:sz w:val="24"/>
          <w:szCs w:val="24"/>
        </w:rPr>
        <w:t>（</w:t>
      </w:r>
      <w:r>
        <w:rPr>
          <w:rFonts w:eastAsia="宋体"/>
          <w:snapToGrid/>
          <w:kern w:val="2"/>
          <w:sz w:val="24"/>
          <w:szCs w:val="24"/>
        </w:rPr>
        <w:t>宋体小四号，加粗）</w:t>
      </w:r>
    </w:p>
    <w:p>
      <w:pPr>
        <w:snapToGrid w:val="0"/>
        <w:spacing w:line="240" w:lineRule="auto"/>
        <w:ind w:firstLineChars="0" w:firstLine="0"/>
        <w:rPr>
          <w:rFonts w:eastAsia="宋体"/>
          <w:snapToGrid/>
          <w:kern w:val="2"/>
          <w:sz w:val="24"/>
          <w:szCs w:val="24"/>
        </w:rPr>
      </w:pPr>
      <w:r>
        <w:rPr>
          <w:rFonts w:eastAsia="宋体"/>
          <w:snapToGrid/>
          <w:sz w:val="24"/>
          <w:szCs w:val="24"/>
        </w:rPr>
        <w:t>3.1 ……</w:t>
      </w:r>
      <w:r>
        <w:rPr>
          <w:rFonts w:eastAsia="宋体"/>
          <w:snapToGrid/>
          <w:sz w:val="24"/>
          <w:szCs w:val="24"/>
        </w:rPr>
        <w:t>（</w:t>
      </w:r>
      <w:r>
        <w:rPr>
          <w:rFonts w:eastAsia="宋体"/>
          <w:snapToGrid/>
          <w:kern w:val="2"/>
          <w:sz w:val="24"/>
          <w:szCs w:val="24"/>
        </w:rPr>
        <w:t>宋体小四号）</w:t>
      </w:r>
    </w:p>
    <w:p>
      <w:pPr>
        <w:snapToGrid w:val="0"/>
        <w:spacing w:line="240" w:lineRule="auto"/>
        <w:ind w:firstLineChars="0" w:firstLine="0"/>
        <w:rPr>
          <w:rFonts w:eastAsia="宋体"/>
          <w:snapToGrid/>
          <w:kern w:val="2"/>
          <w:sz w:val="24"/>
          <w:szCs w:val="24"/>
        </w:rPr>
      </w:pPr>
      <w:r>
        <w:rPr>
          <w:rFonts w:eastAsia="宋体"/>
          <w:snapToGrid/>
          <w:sz w:val="24"/>
          <w:szCs w:val="24"/>
        </w:rPr>
        <w:t>3.1.1 ……</w:t>
      </w:r>
    </w:p>
    <w:p>
      <w:pPr>
        <w:snapToGrid w:val="0"/>
        <w:spacing w:line="240" w:lineRule="auto"/>
        <w:ind w:firstLineChars="0" w:firstLine="0"/>
        <w:rPr>
          <w:rFonts w:eastAsia="宋体"/>
          <w:snapToGrid/>
          <w:sz w:val="24"/>
          <w:szCs w:val="24"/>
        </w:rPr>
      </w:pPr>
      <w:r>
        <w:rPr>
          <w:rFonts w:eastAsia="宋体"/>
          <w:snapToGrid/>
          <w:sz w:val="24"/>
          <w:szCs w:val="24"/>
        </w:rPr>
        <w:t>……</w:t>
      </w:r>
    </w:p>
    <w:p>
      <w:pPr>
        <w:snapToGrid w:val="0"/>
        <w:spacing w:line="240" w:lineRule="auto"/>
        <w:ind w:firstLineChars="0" w:firstLine="0"/>
        <w:rPr>
          <w:rFonts w:eastAsia="宋体"/>
          <w:snapToGrid/>
          <w:sz w:val="24"/>
          <w:szCs w:val="24"/>
        </w:rPr>
      </w:pPr>
      <w:r>
        <w:rPr>
          <w:rFonts w:eastAsia="宋体" w:hint="eastAsia"/>
          <w:snapToGrid/>
          <w:sz w:val="24"/>
          <w:szCs w:val="24"/>
        </w:rPr>
        <w:t>申请人应按性能指标的具体条款，逐一制定检验方法。</w:t>
      </w:r>
    </w:p>
    <w:p>
      <w:pPr>
        <w:snapToGrid w:val="0"/>
        <w:spacing w:line="240" w:lineRule="auto"/>
        <w:ind w:firstLineChars="0" w:firstLine="0"/>
        <w:rPr>
          <w:rFonts w:eastAsia="宋体" w:hint="eastAsia"/>
          <w:snapToGrid/>
          <w:sz w:val="24"/>
          <w:szCs w:val="24"/>
        </w:rPr>
      </w:pPr>
    </w:p>
    <w:p>
      <w:pPr>
        <w:snapToGrid w:val="0"/>
        <w:spacing w:line="240" w:lineRule="auto"/>
        <w:ind w:firstLineChars="0" w:firstLine="0"/>
        <w:outlineLvl w:val="1"/>
        <w:rPr>
          <w:rFonts w:eastAsia="宋体"/>
          <w:snapToGrid/>
          <w:sz w:val="24"/>
          <w:szCs w:val="24"/>
        </w:rPr>
      </w:pPr>
      <w:r>
        <w:rPr>
          <w:rFonts w:eastAsia="宋体"/>
          <w:b/>
          <w:bCs/>
          <w:snapToGrid/>
          <w:sz w:val="24"/>
          <w:szCs w:val="24"/>
        </w:rPr>
        <w:t xml:space="preserve">4. </w:t>
      </w:r>
      <w:r>
        <w:rPr>
          <w:rFonts w:eastAsia="宋体"/>
          <w:b/>
          <w:bCs/>
          <w:snapToGrid/>
          <w:sz w:val="24"/>
          <w:szCs w:val="24"/>
        </w:rPr>
        <w:t>术语</w:t>
      </w:r>
      <w:r>
        <w:rPr>
          <w:rFonts w:eastAsia="宋体"/>
          <w:snapToGrid/>
          <w:sz w:val="24"/>
          <w:szCs w:val="24"/>
        </w:rPr>
        <w:t>（</w:t>
      </w:r>
      <w:r>
        <w:rPr>
          <w:rFonts w:eastAsia="宋体"/>
          <w:snapToGrid/>
          <w:kern w:val="2"/>
          <w:sz w:val="24"/>
          <w:szCs w:val="24"/>
        </w:rPr>
        <w:t>宋体小四号，加粗）</w:t>
      </w:r>
      <w:r>
        <w:rPr>
          <w:rFonts w:eastAsia="宋体"/>
          <w:snapToGrid/>
          <w:sz w:val="24"/>
          <w:szCs w:val="24"/>
        </w:rPr>
        <w:t>（</w:t>
      </w:r>
      <w:r>
        <w:rPr>
          <w:rFonts w:eastAsia="宋体" w:hint="eastAsia"/>
          <w:snapToGrid/>
          <w:sz w:val="24"/>
          <w:szCs w:val="24"/>
        </w:rPr>
        <w:t>若</w:t>
      </w:r>
      <w:r>
        <w:rPr>
          <w:rFonts w:eastAsia="宋体"/>
          <w:snapToGrid/>
          <w:sz w:val="24"/>
          <w:szCs w:val="24"/>
        </w:rPr>
        <w:t>适用）</w:t>
      </w:r>
    </w:p>
    <w:p>
      <w:pPr>
        <w:snapToGrid w:val="0"/>
        <w:spacing w:line="240" w:lineRule="auto"/>
        <w:ind w:firstLineChars="0" w:firstLine="0"/>
        <w:rPr>
          <w:rFonts w:eastAsia="宋体"/>
          <w:snapToGrid/>
          <w:sz w:val="24"/>
          <w:szCs w:val="24"/>
        </w:rPr>
      </w:pPr>
      <w:r>
        <w:rPr>
          <w:rFonts w:eastAsia="宋体"/>
          <w:snapToGrid/>
          <w:sz w:val="24"/>
          <w:szCs w:val="24"/>
        </w:rPr>
        <w:t>4.1 ……</w:t>
      </w:r>
      <w:r>
        <w:rPr>
          <w:rFonts w:eastAsia="宋体"/>
          <w:snapToGrid/>
          <w:sz w:val="24"/>
          <w:szCs w:val="24"/>
        </w:rPr>
        <w:t>（</w:t>
      </w:r>
      <w:r>
        <w:rPr>
          <w:rFonts w:eastAsia="宋体"/>
          <w:snapToGrid/>
          <w:kern w:val="2"/>
          <w:sz w:val="24"/>
          <w:szCs w:val="24"/>
        </w:rPr>
        <w:t>宋体小四号）</w:t>
      </w:r>
    </w:p>
    <w:p>
      <w:pPr>
        <w:snapToGrid w:val="0"/>
        <w:spacing w:line="240" w:lineRule="auto"/>
        <w:ind w:firstLineChars="0" w:firstLine="0"/>
        <w:rPr>
          <w:rFonts w:eastAsia="宋体"/>
          <w:snapToGrid/>
          <w:sz w:val="24"/>
          <w:szCs w:val="24"/>
        </w:rPr>
      </w:pPr>
      <w:proofErr w:type="gramStart"/>
      <w:r>
        <w:rPr>
          <w:rFonts w:eastAsia="宋体"/>
          <w:snapToGrid/>
          <w:sz w:val="24"/>
          <w:szCs w:val="24"/>
        </w:rPr>
        <w:t>4.2  …</w:t>
      </w:r>
      <w:proofErr w:type="gramEnd"/>
      <w:r>
        <w:rPr>
          <w:rFonts w:eastAsia="宋体"/>
          <w:snapToGrid/>
          <w:sz w:val="24"/>
          <w:szCs w:val="24"/>
        </w:rPr>
        <w:t>…</w:t>
      </w:r>
    </w:p>
    <w:p>
      <w:pPr>
        <w:snapToGrid w:val="0"/>
        <w:spacing w:line="240" w:lineRule="auto"/>
        <w:ind w:firstLineChars="0" w:firstLine="0"/>
        <w:rPr>
          <w:rFonts w:eastAsia="宋体"/>
          <w:snapToGrid/>
          <w:sz w:val="24"/>
          <w:szCs w:val="24"/>
        </w:rPr>
      </w:pPr>
      <w:r>
        <w:rPr>
          <w:rFonts w:eastAsia="宋体"/>
          <w:snapToGrid/>
          <w:sz w:val="24"/>
          <w:szCs w:val="24"/>
        </w:rPr>
        <w:t>……</w:t>
      </w:r>
    </w:p>
    <w:p>
      <w:pPr>
        <w:snapToGrid w:val="0"/>
        <w:spacing w:line="240" w:lineRule="auto"/>
        <w:ind w:firstLineChars="0" w:firstLine="0"/>
        <w:rPr>
          <w:rFonts w:eastAsia="宋体"/>
          <w:snapToGrid/>
          <w:sz w:val="24"/>
          <w:szCs w:val="24"/>
        </w:rPr>
      </w:pPr>
      <w:r>
        <w:rPr>
          <w:rFonts w:eastAsia="宋体" w:hint="eastAsia"/>
          <w:snapToGrid/>
          <w:sz w:val="24"/>
          <w:szCs w:val="24"/>
        </w:rPr>
        <w:t>若无特殊需要说明的术语，该节可删除。</w:t>
      </w:r>
    </w:p>
    <w:p>
      <w:pPr>
        <w:snapToGrid w:val="0"/>
        <w:spacing w:line="240" w:lineRule="auto"/>
        <w:ind w:firstLineChars="0" w:firstLine="0"/>
        <w:rPr>
          <w:rFonts w:eastAsia="宋体" w:hint="eastAsia"/>
          <w:snapToGrid/>
          <w:sz w:val="24"/>
          <w:szCs w:val="24"/>
        </w:rPr>
      </w:pPr>
    </w:p>
    <w:p>
      <w:pPr>
        <w:snapToGrid w:val="0"/>
        <w:spacing w:line="240" w:lineRule="auto"/>
        <w:ind w:firstLineChars="0" w:firstLine="0"/>
      </w:pPr>
    </w:p>
    <w:p>
      <w:pPr>
        <w:snapToGrid w:val="0"/>
        <w:spacing w:line="240" w:lineRule="auto"/>
        <w:ind w:firstLineChars="0" w:firstLine="0"/>
        <w:jc w:val="center"/>
        <w:rPr>
          <w:rFonts w:eastAsia="宋体"/>
          <w:snapToGrid/>
          <w:sz w:val="24"/>
          <w:szCs w:val="24"/>
        </w:rPr>
      </w:pPr>
      <w:r>
        <w:rPr>
          <w:rFonts w:eastAsia="宋体"/>
          <w:snapToGrid/>
          <w:sz w:val="24"/>
          <w:szCs w:val="24"/>
        </w:rPr>
        <w:t>（分页）</w:t>
      </w:r>
    </w:p>
    <w:p>
      <w:pPr>
        <w:widowControl/>
        <w:snapToGrid w:val="0"/>
        <w:spacing w:line="240" w:lineRule="auto"/>
        <w:ind w:firstLineChars="0" w:firstLine="0"/>
        <w:jc w:val="left"/>
        <w:rPr>
          <w:rFonts w:eastAsia="宋体"/>
          <w:snapToGrid/>
          <w:sz w:val="24"/>
          <w:szCs w:val="24"/>
        </w:rPr>
      </w:pPr>
    </w:p>
    <w:p>
      <w:pPr>
        <w:overflowPunct w:val="0"/>
        <w:autoSpaceDE w:val="0"/>
        <w:autoSpaceDN w:val="0"/>
        <w:snapToGrid w:val="0"/>
        <w:spacing w:line="240" w:lineRule="auto"/>
        <w:ind w:firstLineChars="0" w:firstLine="0"/>
        <w:outlineLvl w:val="1"/>
        <w:rPr>
          <w:rFonts w:eastAsia="宋体"/>
          <w:b/>
          <w:bCs/>
          <w:sz w:val="24"/>
          <w:szCs w:val="24"/>
        </w:rPr>
      </w:pPr>
      <w:r>
        <w:rPr>
          <w:rFonts w:eastAsia="宋体"/>
          <w:b/>
          <w:bCs/>
          <w:sz w:val="24"/>
          <w:szCs w:val="24"/>
        </w:rPr>
        <w:t xml:space="preserve">5. </w:t>
      </w:r>
      <w:r>
        <w:rPr>
          <w:rFonts w:eastAsia="宋体"/>
          <w:b/>
          <w:bCs/>
          <w:sz w:val="24"/>
          <w:szCs w:val="24"/>
        </w:rPr>
        <w:t>附录</w:t>
      </w:r>
    </w:p>
    <w:p>
      <w:pPr>
        <w:overflowPunct w:val="0"/>
        <w:autoSpaceDE w:val="0"/>
        <w:autoSpaceDN w:val="0"/>
        <w:snapToGrid w:val="0"/>
        <w:spacing w:line="240" w:lineRule="auto"/>
        <w:ind w:firstLineChars="0" w:firstLine="0"/>
        <w:rPr>
          <w:rFonts w:eastAsia="宋体"/>
          <w:bCs/>
          <w:sz w:val="24"/>
          <w:szCs w:val="24"/>
        </w:rPr>
      </w:pPr>
      <w:r>
        <w:rPr>
          <w:rFonts w:eastAsia="宋体"/>
          <w:bCs/>
          <w:sz w:val="24"/>
          <w:szCs w:val="24"/>
        </w:rPr>
        <w:t>附录</w:t>
      </w:r>
      <w:r>
        <w:rPr>
          <w:rFonts w:eastAsia="宋体"/>
          <w:bCs/>
          <w:sz w:val="24"/>
          <w:szCs w:val="24"/>
        </w:rPr>
        <w:t xml:space="preserve">A. </w:t>
      </w:r>
      <w:r>
        <w:rPr>
          <w:rFonts w:eastAsia="宋体"/>
          <w:bCs/>
          <w:sz w:val="24"/>
          <w:szCs w:val="24"/>
        </w:rPr>
        <w:t>产品安全特征</w:t>
      </w:r>
    </w:p>
    <w:p>
      <w:pPr>
        <w:overflowPunct w:val="0"/>
        <w:autoSpaceDE w:val="0"/>
        <w:autoSpaceDN w:val="0"/>
        <w:snapToGrid w:val="0"/>
        <w:spacing w:line="240" w:lineRule="auto"/>
        <w:ind w:firstLineChars="0" w:firstLine="0"/>
        <w:rPr>
          <w:rFonts w:eastAsia="宋体"/>
          <w:bCs/>
          <w:sz w:val="24"/>
          <w:szCs w:val="24"/>
        </w:rPr>
      </w:pPr>
      <w:r>
        <w:rPr>
          <w:rFonts w:eastAsia="宋体"/>
          <w:bCs/>
          <w:sz w:val="24"/>
          <w:szCs w:val="24"/>
        </w:rPr>
        <w:t>附录</w:t>
      </w:r>
      <w:r>
        <w:rPr>
          <w:rFonts w:eastAsia="宋体"/>
          <w:bCs/>
          <w:sz w:val="24"/>
          <w:szCs w:val="24"/>
        </w:rPr>
        <w:t xml:space="preserve">B. </w:t>
      </w:r>
      <w:r>
        <w:rPr>
          <w:rFonts w:eastAsia="宋体"/>
          <w:bCs/>
          <w:sz w:val="24"/>
          <w:szCs w:val="24"/>
        </w:rPr>
        <w:t>产品配置表</w:t>
      </w:r>
    </w:p>
    <w:p>
      <w:pPr>
        <w:overflowPunct w:val="0"/>
        <w:autoSpaceDE w:val="0"/>
        <w:autoSpaceDN w:val="0"/>
        <w:snapToGrid w:val="0"/>
        <w:spacing w:line="240" w:lineRule="auto"/>
        <w:ind w:firstLineChars="0" w:firstLine="0"/>
        <w:rPr>
          <w:rFonts w:eastAsia="宋体" w:hint="eastAsia"/>
          <w:bCs/>
          <w:sz w:val="24"/>
          <w:szCs w:val="24"/>
        </w:rPr>
      </w:pPr>
      <w:r>
        <w:rPr>
          <w:rFonts w:eastAsia="宋体"/>
          <w:bCs/>
          <w:sz w:val="24"/>
          <w:szCs w:val="24"/>
        </w:rPr>
        <w:t>附录</w:t>
      </w:r>
      <w:r>
        <w:rPr>
          <w:rFonts w:eastAsia="宋体"/>
          <w:bCs/>
          <w:sz w:val="24"/>
          <w:szCs w:val="24"/>
        </w:rPr>
        <w:t xml:space="preserve">C. </w:t>
      </w:r>
      <w:r>
        <w:rPr>
          <w:rFonts w:eastAsia="宋体"/>
          <w:bCs/>
          <w:sz w:val="24"/>
          <w:szCs w:val="24"/>
        </w:rPr>
        <w:t>治疗模式</w:t>
      </w:r>
      <w:r>
        <w:rPr>
          <w:rFonts w:eastAsia="宋体" w:hint="eastAsia"/>
          <w:bCs/>
          <w:sz w:val="24"/>
          <w:szCs w:val="24"/>
        </w:rPr>
        <w:t>和配套耗材</w:t>
      </w:r>
    </w:p>
    <w:p>
      <w:pPr>
        <w:overflowPunct w:val="0"/>
        <w:autoSpaceDE w:val="0"/>
        <w:autoSpaceDN w:val="0"/>
        <w:snapToGrid w:val="0"/>
        <w:spacing w:line="240" w:lineRule="auto"/>
        <w:ind w:firstLineChars="0" w:firstLine="0"/>
        <w:rPr>
          <w:rFonts w:eastAsia="宋体" w:hint="eastAsia"/>
          <w:bCs/>
          <w:sz w:val="24"/>
          <w:szCs w:val="24"/>
        </w:rPr>
      </w:pPr>
      <w:r>
        <w:rPr>
          <w:rFonts w:eastAsia="宋体"/>
          <w:bCs/>
          <w:sz w:val="24"/>
          <w:szCs w:val="24"/>
        </w:rPr>
        <w:t>附录</w:t>
      </w:r>
      <w:r>
        <w:rPr>
          <w:rFonts w:eastAsia="宋体"/>
          <w:bCs/>
          <w:sz w:val="24"/>
          <w:szCs w:val="24"/>
        </w:rPr>
        <w:t xml:space="preserve">D. </w:t>
      </w:r>
      <w:r>
        <w:rPr>
          <w:rFonts w:eastAsia="宋体"/>
          <w:bCs/>
          <w:sz w:val="24"/>
          <w:szCs w:val="24"/>
        </w:rPr>
        <w:t>治疗模式</w:t>
      </w:r>
      <w:r>
        <w:rPr>
          <w:rFonts w:eastAsia="宋体" w:hint="eastAsia"/>
          <w:bCs/>
          <w:sz w:val="24"/>
          <w:szCs w:val="24"/>
        </w:rPr>
        <w:t>相关性能指标要求</w:t>
      </w:r>
    </w:p>
    <w:p>
      <w:pPr>
        <w:overflowPunct w:val="0"/>
        <w:autoSpaceDE w:val="0"/>
        <w:autoSpaceDN w:val="0"/>
        <w:snapToGrid w:val="0"/>
        <w:spacing w:line="240" w:lineRule="auto"/>
        <w:ind w:left="3200" w:hangingChars="1000" w:hanging="3200"/>
        <w:rPr>
          <w:rFonts w:eastAsia="黑体"/>
          <w:bCs/>
        </w:rPr>
      </w:pPr>
    </w:p>
    <w:p>
      <w:pPr>
        <w:overflowPunct w:val="0"/>
        <w:autoSpaceDE w:val="0"/>
        <w:autoSpaceDN w:val="0"/>
        <w:snapToGrid w:val="0"/>
        <w:spacing w:line="240" w:lineRule="auto"/>
        <w:ind w:left="2560" w:hangingChars="800" w:hanging="2560"/>
        <w:jc w:val="left"/>
        <w:outlineLvl w:val="2"/>
        <w:rPr>
          <w:rFonts w:eastAsia="宋体"/>
          <w:snapToGrid/>
          <w:sz w:val="24"/>
          <w:szCs w:val="24"/>
        </w:rPr>
      </w:pPr>
      <w:r>
        <w:rPr>
          <w:rFonts w:eastAsia="黑体"/>
          <w:bCs/>
        </w:rPr>
        <w:br w:type="page"/>
      </w:r>
      <w:r>
        <w:rPr>
          <w:rFonts w:eastAsia="黑体"/>
          <w:bCs/>
          <w:sz w:val="24"/>
        </w:rPr>
        <w:lastRenderedPageBreak/>
        <w:t>附录</w:t>
      </w:r>
      <w:r>
        <w:rPr>
          <w:rFonts w:eastAsia="黑体"/>
          <w:bCs/>
          <w:sz w:val="24"/>
        </w:rPr>
        <w:t>A</w:t>
      </w:r>
      <w:bookmarkStart w:id="19" w:name="_Toc400538411"/>
      <w:r>
        <w:rPr>
          <w:rFonts w:eastAsia="黑体"/>
          <w:bCs/>
        </w:rPr>
        <w:br/>
      </w:r>
      <w:r>
        <w:rPr>
          <w:rFonts w:eastAsia="宋体"/>
          <w:b/>
          <w:sz w:val="28"/>
          <w:szCs w:val="44"/>
        </w:rPr>
        <w:t>产品安全特征</w:t>
      </w:r>
      <w:bookmarkEnd w:id="19"/>
      <w:r>
        <w:rPr>
          <w:rFonts w:eastAsia="宋体"/>
          <w:snapToGrid/>
          <w:sz w:val="24"/>
          <w:szCs w:val="24"/>
        </w:rPr>
        <w:t>（宋体小四号，加粗）（</w:t>
      </w:r>
      <w:r>
        <w:rPr>
          <w:rFonts w:eastAsia="宋体" w:hint="eastAsia"/>
          <w:snapToGrid/>
          <w:sz w:val="24"/>
          <w:szCs w:val="24"/>
        </w:rPr>
        <w:t>若</w:t>
      </w:r>
      <w:r>
        <w:rPr>
          <w:rFonts w:eastAsia="宋体"/>
          <w:snapToGrid/>
          <w:sz w:val="24"/>
          <w:szCs w:val="24"/>
        </w:rPr>
        <w:t>适用）</w:t>
      </w:r>
    </w:p>
    <w:p>
      <w:pPr>
        <w:overflowPunct w:val="0"/>
        <w:autoSpaceDE w:val="0"/>
        <w:autoSpaceDN w:val="0"/>
        <w:snapToGrid w:val="0"/>
        <w:spacing w:line="240" w:lineRule="auto"/>
        <w:ind w:left="2249" w:hangingChars="800" w:hanging="2249"/>
        <w:jc w:val="left"/>
        <w:rPr>
          <w:rFonts w:eastAsia="宋体" w:hint="eastAsia"/>
          <w:b/>
          <w:sz w:val="28"/>
          <w:szCs w:val="44"/>
        </w:rPr>
      </w:pPr>
    </w:p>
    <w:p>
      <w:pPr>
        <w:overflowPunct w:val="0"/>
        <w:autoSpaceDE w:val="0"/>
        <w:autoSpaceDN w:val="0"/>
        <w:snapToGrid w:val="0"/>
        <w:spacing w:line="240" w:lineRule="auto"/>
        <w:ind w:firstLineChars="0" w:firstLine="0"/>
        <w:rPr>
          <w:rFonts w:eastAsia="宋体"/>
          <w:sz w:val="24"/>
        </w:rPr>
      </w:pPr>
      <w:r>
        <w:rPr>
          <w:rFonts w:eastAsia="宋体"/>
          <w:sz w:val="24"/>
        </w:rPr>
        <w:t>一、按防电击类型分类</w:t>
      </w:r>
      <w:r>
        <w:rPr>
          <w:rFonts w:eastAsia="宋体"/>
          <w:snapToGrid/>
          <w:sz w:val="24"/>
          <w:szCs w:val="24"/>
        </w:rPr>
        <w:t>（</w:t>
      </w:r>
      <w:r>
        <w:rPr>
          <w:rFonts w:eastAsia="宋体"/>
          <w:snapToGrid/>
          <w:kern w:val="2"/>
          <w:sz w:val="24"/>
          <w:szCs w:val="24"/>
        </w:rPr>
        <w:t>宋体小四号）</w:t>
      </w:r>
    </w:p>
    <w:p>
      <w:pPr>
        <w:overflowPunct w:val="0"/>
        <w:autoSpaceDE w:val="0"/>
        <w:autoSpaceDN w:val="0"/>
        <w:snapToGrid w:val="0"/>
        <w:spacing w:line="240" w:lineRule="auto"/>
        <w:ind w:firstLineChars="0" w:firstLine="0"/>
        <w:rPr>
          <w:rFonts w:eastAsia="宋体"/>
          <w:sz w:val="24"/>
        </w:rPr>
      </w:pPr>
      <w:r>
        <w:rPr>
          <w:rFonts w:eastAsia="宋体"/>
          <w:sz w:val="24"/>
        </w:rPr>
        <w:t>二、按防电击的程度分类</w:t>
      </w:r>
    </w:p>
    <w:p>
      <w:pPr>
        <w:overflowPunct w:val="0"/>
        <w:autoSpaceDE w:val="0"/>
        <w:autoSpaceDN w:val="0"/>
        <w:snapToGrid w:val="0"/>
        <w:spacing w:line="240" w:lineRule="auto"/>
        <w:ind w:firstLineChars="0" w:firstLine="0"/>
        <w:rPr>
          <w:rFonts w:eastAsia="宋体"/>
          <w:sz w:val="24"/>
        </w:rPr>
      </w:pPr>
      <w:r>
        <w:rPr>
          <w:rFonts w:eastAsia="宋体"/>
          <w:sz w:val="24"/>
        </w:rPr>
        <w:t>三、按</w:t>
      </w:r>
      <w:proofErr w:type="gramStart"/>
      <w:r>
        <w:rPr>
          <w:rFonts w:eastAsia="宋体"/>
          <w:sz w:val="24"/>
        </w:rPr>
        <w:t>对进液</w:t>
      </w:r>
      <w:proofErr w:type="gramEnd"/>
      <w:r>
        <w:rPr>
          <w:rFonts w:eastAsia="宋体"/>
          <w:sz w:val="24"/>
        </w:rPr>
        <w:t>的防护程度分类</w:t>
      </w:r>
    </w:p>
    <w:p>
      <w:pPr>
        <w:overflowPunct w:val="0"/>
        <w:autoSpaceDE w:val="0"/>
        <w:autoSpaceDN w:val="0"/>
        <w:snapToGrid w:val="0"/>
        <w:spacing w:line="240" w:lineRule="auto"/>
        <w:ind w:firstLineChars="0" w:firstLine="0"/>
        <w:rPr>
          <w:rFonts w:eastAsia="宋体"/>
          <w:sz w:val="24"/>
        </w:rPr>
      </w:pPr>
      <w:r>
        <w:rPr>
          <w:rFonts w:eastAsia="宋体"/>
          <w:sz w:val="24"/>
        </w:rPr>
        <w:t>四、按在与空气混合的易燃麻醉气或与氧或氧化亚氮混合的易燃麻醉</w:t>
      </w:r>
      <w:proofErr w:type="gramStart"/>
      <w:r>
        <w:rPr>
          <w:rFonts w:eastAsia="宋体"/>
          <w:sz w:val="24"/>
        </w:rPr>
        <w:t>气情况</w:t>
      </w:r>
      <w:proofErr w:type="gramEnd"/>
      <w:r>
        <w:rPr>
          <w:rFonts w:eastAsia="宋体"/>
          <w:sz w:val="24"/>
        </w:rPr>
        <w:t>下使用时的安全程度分类</w:t>
      </w:r>
    </w:p>
    <w:p>
      <w:pPr>
        <w:overflowPunct w:val="0"/>
        <w:autoSpaceDE w:val="0"/>
        <w:autoSpaceDN w:val="0"/>
        <w:snapToGrid w:val="0"/>
        <w:spacing w:line="240" w:lineRule="auto"/>
        <w:ind w:firstLineChars="0" w:firstLine="0"/>
        <w:rPr>
          <w:rFonts w:eastAsia="宋体"/>
          <w:sz w:val="24"/>
        </w:rPr>
      </w:pPr>
      <w:r>
        <w:rPr>
          <w:rFonts w:eastAsia="宋体"/>
          <w:sz w:val="24"/>
        </w:rPr>
        <w:t>五、按运行模式分类</w:t>
      </w:r>
    </w:p>
    <w:p>
      <w:pPr>
        <w:overflowPunct w:val="0"/>
        <w:autoSpaceDE w:val="0"/>
        <w:autoSpaceDN w:val="0"/>
        <w:snapToGrid w:val="0"/>
        <w:spacing w:line="240" w:lineRule="auto"/>
        <w:ind w:firstLineChars="0" w:firstLine="0"/>
        <w:rPr>
          <w:rFonts w:eastAsia="宋体"/>
          <w:sz w:val="24"/>
        </w:rPr>
      </w:pPr>
      <w:r>
        <w:rPr>
          <w:rFonts w:eastAsia="宋体"/>
          <w:sz w:val="24"/>
        </w:rPr>
        <w:t>六、设备的额定电压和频率</w:t>
      </w:r>
    </w:p>
    <w:p>
      <w:pPr>
        <w:overflowPunct w:val="0"/>
        <w:autoSpaceDE w:val="0"/>
        <w:autoSpaceDN w:val="0"/>
        <w:snapToGrid w:val="0"/>
        <w:spacing w:line="240" w:lineRule="auto"/>
        <w:ind w:firstLineChars="0" w:firstLine="0"/>
        <w:rPr>
          <w:rFonts w:eastAsia="宋体"/>
          <w:sz w:val="24"/>
        </w:rPr>
      </w:pPr>
      <w:r>
        <w:rPr>
          <w:rFonts w:eastAsia="宋体"/>
          <w:sz w:val="24"/>
        </w:rPr>
        <w:t>七、设备的输入功率</w:t>
      </w:r>
    </w:p>
    <w:p>
      <w:pPr>
        <w:overflowPunct w:val="0"/>
        <w:autoSpaceDE w:val="0"/>
        <w:autoSpaceDN w:val="0"/>
        <w:snapToGrid w:val="0"/>
        <w:spacing w:line="240" w:lineRule="auto"/>
        <w:ind w:firstLineChars="0" w:firstLine="0"/>
        <w:rPr>
          <w:rFonts w:eastAsia="宋体"/>
          <w:sz w:val="24"/>
        </w:rPr>
      </w:pPr>
      <w:r>
        <w:rPr>
          <w:rFonts w:eastAsia="宋体"/>
          <w:sz w:val="24"/>
        </w:rPr>
        <w:t>八、设备是否具有对除颤放电效应防护的应用部分</w:t>
      </w:r>
    </w:p>
    <w:p>
      <w:pPr>
        <w:overflowPunct w:val="0"/>
        <w:autoSpaceDE w:val="0"/>
        <w:autoSpaceDN w:val="0"/>
        <w:snapToGrid w:val="0"/>
        <w:spacing w:line="240" w:lineRule="auto"/>
        <w:ind w:firstLineChars="0" w:firstLine="0"/>
        <w:rPr>
          <w:rFonts w:eastAsia="宋体"/>
          <w:sz w:val="24"/>
        </w:rPr>
      </w:pPr>
      <w:r>
        <w:rPr>
          <w:rFonts w:eastAsia="宋体"/>
          <w:sz w:val="24"/>
        </w:rPr>
        <w:t>九、设备是否具有信号输出或输入部分</w:t>
      </w:r>
    </w:p>
    <w:p>
      <w:pPr>
        <w:overflowPunct w:val="0"/>
        <w:autoSpaceDE w:val="0"/>
        <w:autoSpaceDN w:val="0"/>
        <w:snapToGrid w:val="0"/>
        <w:spacing w:line="240" w:lineRule="auto"/>
        <w:ind w:firstLineChars="0" w:firstLine="0"/>
        <w:rPr>
          <w:rFonts w:eastAsia="宋体"/>
          <w:sz w:val="24"/>
        </w:rPr>
      </w:pPr>
      <w:r>
        <w:rPr>
          <w:rFonts w:eastAsia="宋体"/>
          <w:sz w:val="24"/>
        </w:rPr>
        <w:t>十、永久性安装设备或非永久性安装设备</w:t>
      </w:r>
    </w:p>
    <w:p>
      <w:pPr>
        <w:overflowPunct w:val="0"/>
        <w:autoSpaceDE w:val="0"/>
        <w:autoSpaceDN w:val="0"/>
        <w:snapToGrid w:val="0"/>
        <w:spacing w:line="240" w:lineRule="auto"/>
        <w:ind w:firstLineChars="0" w:firstLine="0"/>
      </w:pPr>
      <w:r>
        <w:rPr>
          <w:rFonts w:eastAsia="宋体"/>
          <w:sz w:val="24"/>
        </w:rPr>
        <w:t>十一、电气绝缘</w:t>
      </w:r>
      <w:r>
        <w:rPr>
          <w:rFonts w:eastAsia="宋体"/>
          <w:color w:val="000000"/>
          <w:sz w:val="24"/>
        </w:rPr>
        <w:t>图</w:t>
      </w:r>
    </w:p>
    <w:p>
      <w:pPr>
        <w:overflowPunct w:val="0"/>
        <w:autoSpaceDE w:val="0"/>
        <w:autoSpaceDN w:val="0"/>
        <w:snapToGrid w:val="0"/>
        <w:spacing w:line="240" w:lineRule="auto"/>
        <w:ind w:firstLineChars="0" w:firstLine="0"/>
        <w:jc w:val="center"/>
        <w:rPr>
          <w:rFonts w:eastAsia="宋体"/>
          <w:snapToGrid/>
          <w:kern w:val="2"/>
          <w:sz w:val="24"/>
          <w:szCs w:val="24"/>
        </w:rPr>
      </w:pPr>
      <w:r>
        <w:rPr>
          <w:rFonts w:eastAsia="宋体"/>
          <w:snapToGrid/>
          <w:kern w:val="2"/>
          <w:sz w:val="24"/>
          <w:szCs w:val="24"/>
        </w:rPr>
        <w:t>……</w:t>
      </w:r>
    </w:p>
    <w:p>
      <w:pPr>
        <w:overflowPunct w:val="0"/>
        <w:autoSpaceDE w:val="0"/>
        <w:autoSpaceDN w:val="0"/>
        <w:snapToGrid w:val="0"/>
        <w:spacing w:line="240" w:lineRule="auto"/>
        <w:ind w:firstLineChars="0" w:firstLine="0"/>
        <w:jc w:val="center"/>
        <w:rPr>
          <w:rFonts w:eastAsia="宋体"/>
          <w:bCs/>
          <w:sz w:val="24"/>
        </w:rPr>
      </w:pPr>
    </w:p>
    <w:p>
      <w:pPr>
        <w:overflowPunct w:val="0"/>
        <w:autoSpaceDE w:val="0"/>
        <w:autoSpaceDN w:val="0"/>
        <w:snapToGrid w:val="0"/>
        <w:spacing w:line="240" w:lineRule="auto"/>
        <w:ind w:firstLineChars="0" w:firstLine="0"/>
        <w:jc w:val="center"/>
        <w:rPr>
          <w:rFonts w:eastAsia="宋体"/>
          <w:bCs/>
          <w:sz w:val="24"/>
        </w:rPr>
      </w:pPr>
      <w:r>
        <w:rPr>
          <w:rFonts w:eastAsia="宋体"/>
          <w:bCs/>
          <w:sz w:val="24"/>
        </w:rPr>
        <w:t>（分页）</w:t>
      </w:r>
    </w:p>
    <w:p>
      <w:pPr>
        <w:widowControl/>
        <w:spacing w:line="240" w:lineRule="auto"/>
        <w:ind w:firstLineChars="0" w:firstLine="0"/>
        <w:jc w:val="left"/>
        <w:rPr>
          <w:rFonts w:eastAsia="仿宋"/>
        </w:rPr>
      </w:pPr>
      <w:r>
        <w:rPr>
          <w:rFonts w:eastAsia="仿宋"/>
        </w:rPr>
        <w:br w:type="page"/>
      </w:r>
    </w:p>
    <w:p>
      <w:pPr>
        <w:overflowPunct w:val="0"/>
        <w:autoSpaceDE w:val="0"/>
        <w:autoSpaceDN w:val="0"/>
        <w:spacing w:line="360" w:lineRule="auto"/>
        <w:ind w:left="4080" w:hangingChars="1700" w:hanging="4080"/>
        <w:jc w:val="left"/>
        <w:outlineLvl w:val="2"/>
        <w:rPr>
          <w:rFonts w:eastAsia="宋体"/>
          <w:bCs/>
          <w:sz w:val="24"/>
        </w:rPr>
      </w:pPr>
      <w:r>
        <w:rPr>
          <w:rFonts w:eastAsia="黑体"/>
          <w:bCs/>
          <w:sz w:val="24"/>
        </w:rPr>
        <w:lastRenderedPageBreak/>
        <w:t>附录</w:t>
      </w:r>
      <w:r>
        <w:rPr>
          <w:rFonts w:eastAsia="黑体"/>
          <w:bCs/>
          <w:sz w:val="24"/>
        </w:rPr>
        <w:t>B</w:t>
      </w:r>
      <w:r>
        <w:rPr>
          <w:rFonts w:eastAsia="黑体"/>
          <w:bCs/>
        </w:rPr>
        <w:br/>
      </w:r>
      <w:r>
        <w:rPr>
          <w:rFonts w:eastAsia="宋体"/>
          <w:b/>
          <w:bCs/>
          <w:sz w:val="24"/>
        </w:rPr>
        <w:t>产品配置表</w:t>
      </w:r>
    </w:p>
    <w:p>
      <w:pPr>
        <w:overflowPunct w:val="0"/>
        <w:autoSpaceDE w:val="0"/>
        <w:autoSpaceDN w:val="0"/>
        <w:spacing w:line="360" w:lineRule="auto"/>
        <w:ind w:firstLineChars="0" w:firstLine="0"/>
        <w:jc w:val="center"/>
        <w:rPr>
          <w:rFonts w:eastAsia="宋体"/>
          <w:bCs/>
          <w:sz w:val="24"/>
        </w:rPr>
      </w:pPr>
      <w:r>
        <w:rPr>
          <w:rFonts w:eastAsia="宋体"/>
          <w:bCs/>
          <w:sz w:val="24"/>
        </w:rPr>
        <w:t>（按本指导原则附录</w:t>
      </w:r>
      <w:r>
        <w:rPr>
          <w:rFonts w:eastAsia="宋体"/>
          <w:bCs/>
          <w:sz w:val="24"/>
        </w:rPr>
        <w:t>I</w:t>
      </w:r>
      <w:r>
        <w:rPr>
          <w:rFonts w:eastAsia="宋体"/>
          <w:bCs/>
          <w:sz w:val="24"/>
        </w:rPr>
        <w:t>编写，删除制造商信息）</w:t>
      </w:r>
    </w:p>
    <w:p>
      <w:pPr>
        <w:overflowPunct w:val="0"/>
        <w:autoSpaceDE w:val="0"/>
        <w:autoSpaceDN w:val="0"/>
        <w:spacing w:line="360" w:lineRule="auto"/>
        <w:ind w:firstLineChars="0" w:firstLine="0"/>
        <w:jc w:val="center"/>
        <w:rPr>
          <w:rFonts w:eastAsia="宋体"/>
          <w:snapToGrid/>
          <w:kern w:val="2"/>
          <w:sz w:val="24"/>
          <w:szCs w:val="24"/>
        </w:rPr>
      </w:pPr>
    </w:p>
    <w:p>
      <w:pPr>
        <w:overflowPunct w:val="0"/>
        <w:autoSpaceDE w:val="0"/>
        <w:autoSpaceDN w:val="0"/>
        <w:spacing w:line="360" w:lineRule="auto"/>
        <w:ind w:firstLineChars="0" w:firstLine="0"/>
        <w:jc w:val="center"/>
        <w:rPr>
          <w:rFonts w:eastAsia="宋体"/>
          <w:bCs/>
          <w:sz w:val="24"/>
        </w:rPr>
      </w:pPr>
      <w:r>
        <w:rPr>
          <w:rFonts w:eastAsia="宋体"/>
          <w:snapToGrid/>
          <w:kern w:val="2"/>
          <w:sz w:val="24"/>
          <w:szCs w:val="24"/>
        </w:rPr>
        <w:t>……</w:t>
      </w:r>
    </w:p>
    <w:p>
      <w:pPr>
        <w:overflowPunct w:val="0"/>
        <w:autoSpaceDE w:val="0"/>
        <w:autoSpaceDN w:val="0"/>
        <w:spacing w:line="360" w:lineRule="auto"/>
        <w:ind w:firstLineChars="0" w:firstLine="0"/>
        <w:jc w:val="center"/>
        <w:rPr>
          <w:rFonts w:eastAsia="宋体"/>
          <w:bCs/>
          <w:sz w:val="24"/>
        </w:rPr>
      </w:pPr>
    </w:p>
    <w:p>
      <w:pPr>
        <w:overflowPunct w:val="0"/>
        <w:autoSpaceDE w:val="0"/>
        <w:autoSpaceDN w:val="0"/>
        <w:spacing w:line="360" w:lineRule="auto"/>
        <w:ind w:firstLineChars="0" w:firstLine="0"/>
        <w:jc w:val="center"/>
        <w:rPr>
          <w:rFonts w:eastAsia="宋体"/>
          <w:bCs/>
          <w:sz w:val="24"/>
        </w:rPr>
      </w:pPr>
      <w:r>
        <w:rPr>
          <w:rFonts w:eastAsia="宋体"/>
          <w:bCs/>
          <w:sz w:val="24"/>
        </w:rPr>
        <w:t>（分页）</w:t>
      </w:r>
    </w:p>
    <w:p>
      <w:pPr>
        <w:overflowPunct w:val="0"/>
        <w:autoSpaceDE w:val="0"/>
        <w:autoSpaceDN w:val="0"/>
        <w:spacing w:line="360" w:lineRule="auto"/>
        <w:ind w:firstLineChars="0" w:firstLine="0"/>
        <w:jc w:val="center"/>
        <w:rPr>
          <w:rFonts w:eastAsia="黑体"/>
          <w:bCs/>
        </w:rPr>
      </w:pPr>
    </w:p>
    <w:p>
      <w:pPr>
        <w:overflowPunct w:val="0"/>
        <w:autoSpaceDE w:val="0"/>
        <w:autoSpaceDN w:val="0"/>
        <w:spacing w:line="360" w:lineRule="auto"/>
        <w:ind w:left="3840" w:hangingChars="1600" w:hanging="3840"/>
        <w:jc w:val="left"/>
        <w:outlineLvl w:val="2"/>
        <w:rPr>
          <w:rFonts w:eastAsia="宋体"/>
          <w:b/>
          <w:bCs/>
          <w:sz w:val="24"/>
        </w:rPr>
      </w:pPr>
      <w:r>
        <w:rPr>
          <w:rFonts w:eastAsia="黑体"/>
          <w:bCs/>
          <w:sz w:val="24"/>
        </w:rPr>
        <w:t>附录</w:t>
      </w:r>
      <w:r>
        <w:rPr>
          <w:rFonts w:eastAsia="黑体"/>
          <w:bCs/>
          <w:sz w:val="24"/>
        </w:rPr>
        <w:t>C</w:t>
      </w:r>
      <w:r>
        <w:rPr>
          <w:rFonts w:eastAsia="黑体"/>
          <w:sz w:val="24"/>
        </w:rPr>
        <w:br/>
      </w:r>
      <w:r>
        <w:rPr>
          <w:rFonts w:eastAsia="宋体"/>
          <w:b/>
          <w:bCs/>
          <w:sz w:val="24"/>
        </w:rPr>
        <w:t>治疗模式</w:t>
      </w:r>
      <w:r>
        <w:rPr>
          <w:rFonts w:eastAsia="宋体" w:hint="eastAsia"/>
          <w:b/>
          <w:bCs/>
          <w:sz w:val="24"/>
        </w:rPr>
        <w:t>和配套耗材</w:t>
      </w:r>
    </w:p>
    <w:p>
      <w:pPr>
        <w:overflowPunct w:val="0"/>
        <w:autoSpaceDE w:val="0"/>
        <w:autoSpaceDN w:val="0"/>
        <w:spacing w:line="360" w:lineRule="auto"/>
        <w:ind w:left="3855" w:hangingChars="1600" w:hanging="3855"/>
        <w:jc w:val="left"/>
        <w:rPr>
          <w:rFonts w:eastAsia="宋体"/>
          <w:b/>
          <w:bCs/>
          <w:sz w:val="24"/>
        </w:rPr>
      </w:pPr>
    </w:p>
    <w:p>
      <w:pPr>
        <w:overflowPunct w:val="0"/>
        <w:autoSpaceDE w:val="0"/>
        <w:autoSpaceDN w:val="0"/>
        <w:spacing w:line="360" w:lineRule="auto"/>
        <w:ind w:left="3840" w:hangingChars="1600" w:hanging="3840"/>
        <w:jc w:val="center"/>
        <w:rPr>
          <w:rFonts w:eastAsia="宋体"/>
          <w:snapToGrid/>
          <w:kern w:val="2"/>
          <w:sz w:val="24"/>
          <w:szCs w:val="24"/>
        </w:rPr>
      </w:pPr>
      <w:r>
        <w:rPr>
          <w:rFonts w:eastAsia="宋体"/>
          <w:snapToGrid/>
          <w:kern w:val="2"/>
          <w:sz w:val="24"/>
          <w:szCs w:val="24"/>
        </w:rPr>
        <w:t>……</w:t>
      </w:r>
    </w:p>
    <w:p>
      <w:pPr>
        <w:overflowPunct w:val="0"/>
        <w:autoSpaceDE w:val="0"/>
        <w:autoSpaceDN w:val="0"/>
        <w:spacing w:line="360" w:lineRule="auto"/>
        <w:ind w:left="3840" w:hangingChars="1600" w:hanging="3840"/>
        <w:jc w:val="left"/>
        <w:rPr>
          <w:rFonts w:eastAsia="宋体"/>
          <w:bCs/>
          <w:sz w:val="24"/>
        </w:rPr>
      </w:pPr>
    </w:p>
    <w:p>
      <w:pPr>
        <w:overflowPunct w:val="0"/>
        <w:autoSpaceDE w:val="0"/>
        <w:autoSpaceDN w:val="0"/>
        <w:spacing w:line="360" w:lineRule="auto"/>
        <w:ind w:left="3120" w:hangingChars="1300" w:hanging="3120"/>
        <w:jc w:val="center"/>
        <w:rPr>
          <w:rFonts w:eastAsia="宋体"/>
          <w:bCs/>
          <w:sz w:val="24"/>
        </w:rPr>
      </w:pPr>
      <w:r>
        <w:rPr>
          <w:rFonts w:eastAsia="宋体"/>
          <w:bCs/>
          <w:sz w:val="24"/>
        </w:rPr>
        <w:t>（分页）</w:t>
      </w:r>
    </w:p>
    <w:p>
      <w:pPr>
        <w:overflowPunct w:val="0"/>
        <w:autoSpaceDE w:val="0"/>
        <w:autoSpaceDN w:val="0"/>
        <w:spacing w:line="360" w:lineRule="auto"/>
        <w:ind w:left="3120" w:hangingChars="1300" w:hanging="3120"/>
        <w:jc w:val="center"/>
        <w:rPr>
          <w:rFonts w:eastAsia="宋体"/>
          <w:bCs/>
          <w:sz w:val="24"/>
        </w:rPr>
      </w:pPr>
    </w:p>
    <w:p>
      <w:pPr>
        <w:overflowPunct w:val="0"/>
        <w:autoSpaceDE w:val="0"/>
        <w:autoSpaceDN w:val="0"/>
        <w:spacing w:line="360" w:lineRule="auto"/>
        <w:ind w:left="3840" w:hangingChars="1600" w:hanging="3840"/>
        <w:jc w:val="left"/>
        <w:outlineLvl w:val="2"/>
        <w:rPr>
          <w:rFonts w:eastAsia="宋体" w:hint="eastAsia"/>
          <w:b/>
          <w:bCs/>
          <w:sz w:val="24"/>
        </w:rPr>
      </w:pPr>
      <w:r>
        <w:rPr>
          <w:rFonts w:eastAsia="黑体"/>
          <w:bCs/>
          <w:sz w:val="24"/>
        </w:rPr>
        <w:t>附录</w:t>
      </w:r>
      <w:r>
        <w:rPr>
          <w:rFonts w:eastAsia="黑体"/>
          <w:bCs/>
          <w:sz w:val="24"/>
        </w:rPr>
        <w:t>D</w:t>
      </w:r>
      <w:r>
        <w:rPr>
          <w:rFonts w:eastAsia="黑体"/>
          <w:sz w:val="24"/>
        </w:rPr>
        <w:br/>
      </w:r>
      <w:r>
        <w:rPr>
          <w:rFonts w:eastAsia="宋体"/>
          <w:b/>
          <w:bCs/>
          <w:sz w:val="24"/>
        </w:rPr>
        <w:t>治疗模式性能</w:t>
      </w:r>
      <w:r>
        <w:rPr>
          <w:rFonts w:eastAsia="宋体" w:hint="eastAsia"/>
          <w:b/>
          <w:bCs/>
          <w:sz w:val="24"/>
        </w:rPr>
        <w:t>指标要求</w:t>
      </w:r>
    </w:p>
    <w:p>
      <w:pPr>
        <w:overflowPunct w:val="0"/>
        <w:autoSpaceDE w:val="0"/>
        <w:autoSpaceDN w:val="0"/>
        <w:spacing w:line="360" w:lineRule="auto"/>
        <w:ind w:left="3855" w:hangingChars="1600" w:hanging="3855"/>
        <w:jc w:val="left"/>
        <w:rPr>
          <w:rFonts w:eastAsia="宋体"/>
          <w:b/>
          <w:bCs/>
          <w:sz w:val="24"/>
        </w:rPr>
      </w:pPr>
    </w:p>
    <w:p>
      <w:pPr>
        <w:overflowPunct w:val="0"/>
        <w:autoSpaceDE w:val="0"/>
        <w:autoSpaceDN w:val="0"/>
        <w:spacing w:line="360" w:lineRule="auto"/>
        <w:ind w:left="3840" w:hangingChars="1600" w:hanging="3840"/>
        <w:jc w:val="center"/>
        <w:rPr>
          <w:rFonts w:eastAsia="宋体"/>
          <w:snapToGrid/>
          <w:kern w:val="2"/>
          <w:sz w:val="24"/>
          <w:szCs w:val="24"/>
        </w:rPr>
      </w:pPr>
      <w:r>
        <w:rPr>
          <w:rFonts w:eastAsia="宋体"/>
          <w:snapToGrid/>
          <w:kern w:val="2"/>
          <w:sz w:val="24"/>
          <w:szCs w:val="24"/>
        </w:rPr>
        <w:t>……</w:t>
      </w:r>
    </w:p>
    <w:p>
      <w:pPr>
        <w:overflowPunct w:val="0"/>
        <w:autoSpaceDE w:val="0"/>
        <w:autoSpaceDN w:val="0"/>
        <w:spacing w:line="360" w:lineRule="auto"/>
        <w:ind w:firstLineChars="0" w:firstLine="0"/>
        <w:jc w:val="left"/>
        <w:outlineLvl w:val="2"/>
        <w:rPr>
          <w:rFonts w:eastAsia="宋体"/>
          <w:bCs/>
          <w:sz w:val="24"/>
        </w:rPr>
      </w:pPr>
    </w:p>
    <w:p>
      <w:pPr>
        <w:overflowPunct w:val="0"/>
        <w:autoSpaceDE w:val="0"/>
        <w:autoSpaceDN w:val="0"/>
        <w:spacing w:line="360" w:lineRule="auto"/>
        <w:ind w:left="3120" w:hangingChars="1300" w:hanging="3120"/>
        <w:jc w:val="center"/>
        <w:rPr>
          <w:rFonts w:eastAsia="宋体"/>
          <w:bCs/>
          <w:sz w:val="24"/>
        </w:rPr>
      </w:pPr>
      <w:r>
        <w:rPr>
          <w:rFonts w:eastAsia="宋体"/>
          <w:bCs/>
          <w:sz w:val="24"/>
        </w:rPr>
        <w:t>（分页）</w:t>
      </w:r>
    </w:p>
    <w:sectPr>
      <w:headerReference w:type="default" r:id="rId18"/>
      <w:footerReference w:type="default" r:id="rId19"/>
      <w:pgSz w:w="11906" w:h="16838"/>
      <w:pgMar w:top="1440" w:right="1080" w:bottom="1440" w:left="1080" w:header="851" w:footer="850" w:gutter="0"/>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line="240" w:lineRule="auto"/>
        <w:ind w:firstLine="640"/>
      </w:pPr>
      <w:r>
        <w:separator/>
      </w:r>
    </w:p>
  </w:endnote>
  <w:endnote w:type="continuationSeparator" w:id="0">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2040204020203"/>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7458751"/>
      <w:docPartObj>
        <w:docPartGallery w:val="AutoText"/>
      </w:docPartObj>
    </w:sdtPr>
    <w:sdtContent>
      <w:p>
        <w:pPr>
          <w:pStyle w:val="a6"/>
          <w:ind w:firstLine="360"/>
          <w:jc w:val="right"/>
        </w:pPr>
        <w:r>
          <w:fldChar w:fldCharType="begin"/>
        </w:r>
        <w:r>
          <w:instrText>PAGE   \* MERGEFORMAT</w:instrText>
        </w:r>
        <w:r>
          <w:fldChar w:fldCharType="separate"/>
        </w:r>
        <w:r>
          <w:t>2</w:t>
        </w:r>
        <w:r>
          <w:fldChar w:fldCharType="end"/>
        </w:r>
      </w:p>
    </w:sdtContent>
  </w:sdt>
  <w:p>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741269"/>
      <w:docPartObj>
        <w:docPartGallery w:val="AutoText"/>
      </w:docPartObj>
    </w:sdtPr>
    <w:sdtContent>
      <w:p>
        <w:pPr>
          <w:pStyle w:val="a6"/>
          <w:ind w:rightChars="113" w:right="362" w:firstLine="360"/>
          <w:jc w:val="right"/>
        </w:pPr>
        <w:r>
          <w:rPr>
            <w:sz w:val="28"/>
          </w:rPr>
          <w:fldChar w:fldCharType="begin"/>
        </w:r>
        <w:r>
          <w:rPr>
            <w:sz w:val="28"/>
          </w:rPr>
          <w:instrText>PAGE   \* MERGEFORMAT</w:instrText>
        </w:r>
        <w:r>
          <w:rPr>
            <w:sz w:val="28"/>
          </w:rPr>
          <w:fldChar w:fldCharType="separate"/>
        </w:r>
        <w:r>
          <w:rPr>
            <w:sz w:val="28"/>
          </w:rPr>
          <w:t>2</w:t>
        </w:r>
        <w:r>
          <w:rPr>
            <w:sz w:val="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266712"/>
      <w:docPartObj>
        <w:docPartGallery w:val="AutoText"/>
      </w:docPartObj>
    </w:sdtPr>
    <w:sdtContent>
      <w:p>
        <w:pPr>
          <w:pStyle w:val="a6"/>
          <w:ind w:firstLine="360"/>
          <w:jc w:val="right"/>
        </w:pPr>
        <w:r>
          <w:rPr>
            <w:sz w:val="28"/>
          </w:rPr>
          <w:fldChar w:fldCharType="begin"/>
        </w:r>
        <w:r>
          <w:rPr>
            <w:sz w:val="28"/>
          </w:rPr>
          <w:instrText xml:space="preserve"> PAGE  </w:instrText>
        </w:r>
        <w:r>
          <w:rPr>
            <w:sz w:val="28"/>
          </w:rPr>
          <w:fldChar w:fldCharType="separate"/>
        </w:r>
        <w:r>
          <w:rPr>
            <w:sz w:val="28"/>
          </w:rPr>
          <w:t>58</w:t>
        </w:r>
        <w:r>
          <w:rPr>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line="240" w:lineRule="auto"/>
        <w:ind w:firstLine="640"/>
      </w:pPr>
      <w:r>
        <w:separator/>
      </w:r>
    </w:p>
  </w:footnote>
  <w:footnote w:type="continuationSeparator" w:id="0">
    <w:p>
      <w:pPr>
        <w:spacing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ind w:firstLine="6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ind w:firstLine="6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ad"/>
      <w:ind w:firstLine="360"/>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a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ind w:firstLine="64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ad"/>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CD5"/>
    <w:multiLevelType w:val="multilevel"/>
    <w:tmpl w:val="00626CD5"/>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 w15:restartNumberingAfterBreak="0">
    <w:nsid w:val="02D26BAC"/>
    <w:multiLevelType w:val="multilevel"/>
    <w:tmpl w:val="09F2CE36"/>
    <w:lvl w:ilvl="0">
      <w:start w:val="1"/>
      <w:numFmt w:val="decimal"/>
      <w:suff w:val="nothing"/>
      <w:lvlText w:val="（%1）"/>
      <w:lvlJc w:val="left"/>
      <w:pPr>
        <w:ind w:left="640" w:firstLine="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6D54050"/>
    <w:multiLevelType w:val="multilevel"/>
    <w:tmpl w:val="06D54050"/>
    <w:lvl w:ilvl="0">
      <w:start w:val="1"/>
      <w:numFmt w:val="decimal"/>
      <w:suff w:val="space"/>
      <w:lvlText w:val="%1."/>
      <w:lvlJc w:val="left"/>
      <w:pPr>
        <w:ind w:left="1000" w:hanging="360"/>
      </w:pPr>
      <w:rPr>
        <w:rFonts w:hint="default"/>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3" w15:restartNumberingAfterBreak="0">
    <w:nsid w:val="08443C2B"/>
    <w:multiLevelType w:val="multilevel"/>
    <w:tmpl w:val="08443C2B"/>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4" w15:restartNumberingAfterBreak="0">
    <w:nsid w:val="0BFE4337"/>
    <w:multiLevelType w:val="multilevel"/>
    <w:tmpl w:val="4FA845F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ascii="宋体" w:eastAsia="宋体" w:hAnsi="宋体" w:cs="Times New Roman" w:hint="default"/>
        <w:sz w:val="24"/>
        <w:szCs w:val="24"/>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5" w15:restartNumberingAfterBreak="0">
    <w:nsid w:val="0D702E36"/>
    <w:multiLevelType w:val="multilevel"/>
    <w:tmpl w:val="0D702E36"/>
    <w:lvl w:ilvl="0">
      <w:start w:val="1"/>
      <w:numFmt w:val="decimal"/>
      <w:suff w:val="space"/>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6" w15:restartNumberingAfterBreak="0">
    <w:nsid w:val="0EF51160"/>
    <w:multiLevelType w:val="multilevel"/>
    <w:tmpl w:val="E0861342"/>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7" w15:restartNumberingAfterBreak="0">
    <w:nsid w:val="10856DD6"/>
    <w:multiLevelType w:val="multilevel"/>
    <w:tmpl w:val="196E144E"/>
    <w:lvl w:ilvl="0">
      <w:start w:val="1"/>
      <w:numFmt w:val="decimal"/>
      <w:suff w:val="nothing"/>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2852860"/>
    <w:multiLevelType w:val="multilevel"/>
    <w:tmpl w:val="12852860"/>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18C91480"/>
    <w:multiLevelType w:val="multilevel"/>
    <w:tmpl w:val="458EEB06"/>
    <w:lvl w:ilvl="0">
      <w:start w:val="1"/>
      <w:numFmt w:val="decimal"/>
      <w:suff w:val="nothing"/>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1A3936ED"/>
    <w:multiLevelType w:val="multilevel"/>
    <w:tmpl w:val="1A3936ED"/>
    <w:lvl w:ilvl="0">
      <w:start w:val="1"/>
      <w:numFmt w:val="decimal"/>
      <w:suff w:val="space"/>
      <w:lvlText w:val="%1."/>
      <w:lvlJc w:val="left"/>
      <w:pPr>
        <w:ind w:left="1000" w:hanging="360"/>
      </w:pPr>
      <w:rPr>
        <w:rFonts w:hint="default"/>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11" w15:restartNumberingAfterBreak="0">
    <w:nsid w:val="1A655CFB"/>
    <w:multiLevelType w:val="multilevel"/>
    <w:tmpl w:val="FEEA1270"/>
    <w:lvl w:ilvl="0">
      <w:start w:val="1"/>
      <w:numFmt w:val="decimal"/>
      <w:suff w:val="nothing"/>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1C006A1D"/>
    <w:multiLevelType w:val="multilevel"/>
    <w:tmpl w:val="1C006A1D"/>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3" w15:restartNumberingAfterBreak="0">
    <w:nsid w:val="23DD7C51"/>
    <w:multiLevelType w:val="multilevel"/>
    <w:tmpl w:val="23DD7C51"/>
    <w:lvl w:ilvl="0">
      <w:start w:val="1"/>
      <w:numFmt w:val="decimal"/>
      <w:suff w:val="space"/>
      <w:lvlText w:val="%1."/>
      <w:lvlJc w:val="left"/>
      <w:pPr>
        <w:ind w:left="640" w:firstLine="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72859DE"/>
    <w:multiLevelType w:val="multilevel"/>
    <w:tmpl w:val="09F2CE36"/>
    <w:lvl w:ilvl="0">
      <w:start w:val="1"/>
      <w:numFmt w:val="decimal"/>
      <w:suff w:val="nothing"/>
      <w:lvlText w:val="（%1）"/>
      <w:lvlJc w:val="left"/>
      <w:pPr>
        <w:ind w:left="640" w:firstLine="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15:restartNumberingAfterBreak="0">
    <w:nsid w:val="28FD1C38"/>
    <w:multiLevelType w:val="multilevel"/>
    <w:tmpl w:val="28FD1C38"/>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6" w15:restartNumberingAfterBreak="0">
    <w:nsid w:val="2A09435D"/>
    <w:multiLevelType w:val="multilevel"/>
    <w:tmpl w:val="2A09435D"/>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7" w15:restartNumberingAfterBreak="0">
    <w:nsid w:val="31320F5B"/>
    <w:multiLevelType w:val="multilevel"/>
    <w:tmpl w:val="31320F5B"/>
    <w:lvl w:ilvl="0">
      <w:start w:val="1"/>
      <w:numFmt w:val="chineseCountingThousand"/>
      <w:suff w:val="space"/>
      <w:lvlText w:val="%1、"/>
      <w:lvlJc w:val="left"/>
      <w:pPr>
        <w:ind w:left="1060" w:hanging="420"/>
      </w:pPr>
      <w:rPr>
        <w:rFonts w:eastAsia="黑体" w:hint="eastAsia"/>
        <w:sz w:val="30"/>
        <w:lang w:val="en-US"/>
      </w:rPr>
    </w:lvl>
    <w:lvl w:ilvl="1">
      <w:start w:val="1"/>
      <w:numFmt w:val="japaneseCounting"/>
      <w:lvlText w:val="（%2）"/>
      <w:lvlJc w:val="left"/>
      <w:pPr>
        <w:ind w:left="2140" w:hanging="1080"/>
      </w:pPr>
      <w:rPr>
        <w:rFonts w:eastAsia="楷体_GB2312" w:hint="default"/>
      </w:r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8" w15:restartNumberingAfterBreak="0">
    <w:nsid w:val="365E65E3"/>
    <w:multiLevelType w:val="multilevel"/>
    <w:tmpl w:val="365E65E3"/>
    <w:lvl w:ilvl="0">
      <w:start w:val="1"/>
      <w:numFmt w:val="decimal"/>
      <w:suff w:val="space"/>
      <w:lvlText w:val="%1."/>
      <w:lvlJc w:val="left"/>
      <w:pPr>
        <w:ind w:left="1060" w:hanging="420"/>
      </w:pPr>
      <w:rPr>
        <w:rFonts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9" w15:restartNumberingAfterBreak="0">
    <w:nsid w:val="36BB50DF"/>
    <w:multiLevelType w:val="multilevel"/>
    <w:tmpl w:val="36BB50DF"/>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0" w15:restartNumberingAfterBreak="0">
    <w:nsid w:val="3AEB1B57"/>
    <w:multiLevelType w:val="multilevel"/>
    <w:tmpl w:val="29D8BC3E"/>
    <w:lvl w:ilvl="0">
      <w:start w:val="1"/>
      <w:numFmt w:val="decimal"/>
      <w:suff w:val="nothing"/>
      <w:lvlText w:val="（%1）"/>
      <w:lvlJc w:val="left"/>
      <w:pPr>
        <w:ind w:left="1060" w:hanging="420"/>
      </w:pPr>
      <w:rPr>
        <w:rFonts w:ascii="Times New Roman" w:eastAsia="仿宋_GB2312" w:hAnsi="Times New Roman" w:hint="default"/>
        <w:b w:val="0"/>
        <w:i w:val="0"/>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1" w15:restartNumberingAfterBreak="0">
    <w:nsid w:val="3BFB4968"/>
    <w:multiLevelType w:val="multilevel"/>
    <w:tmpl w:val="3BFB4968"/>
    <w:lvl w:ilvl="0">
      <w:start w:val="1"/>
      <w:numFmt w:val="chineseCountingThousand"/>
      <w:suff w:val="nothing"/>
      <w:lvlText w:val="（%1）"/>
      <w:lvlJc w:val="left"/>
      <w:pPr>
        <w:ind w:left="1060" w:hanging="420"/>
      </w:pPr>
      <w:rPr>
        <w:rFonts w:eastAsia="楷体_GB2312" w:hint="eastAsia"/>
        <w:color w:val="auto"/>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2" w15:restartNumberingAfterBreak="0">
    <w:nsid w:val="3D7D2054"/>
    <w:multiLevelType w:val="multilevel"/>
    <w:tmpl w:val="20362474"/>
    <w:lvl w:ilvl="0">
      <w:start w:val="1"/>
      <w:numFmt w:val="decimal"/>
      <w:suff w:val="nothing"/>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3DD37805"/>
    <w:multiLevelType w:val="multilevel"/>
    <w:tmpl w:val="4140953A"/>
    <w:lvl w:ilvl="0">
      <w:start w:val="1"/>
      <w:numFmt w:val="decimal"/>
      <w:suff w:val="nothing"/>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4106454E"/>
    <w:multiLevelType w:val="multilevel"/>
    <w:tmpl w:val="4106454E"/>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5" w15:restartNumberingAfterBreak="0">
    <w:nsid w:val="438212BE"/>
    <w:multiLevelType w:val="multilevel"/>
    <w:tmpl w:val="3B1C023A"/>
    <w:lvl w:ilvl="0">
      <w:start w:val="1"/>
      <w:numFmt w:val="chineseCountingThousand"/>
      <w:suff w:val="nothing"/>
      <w:lvlText w:val="（%1）"/>
      <w:lvlJc w:val="left"/>
      <w:pPr>
        <w:ind w:left="1060" w:hanging="420"/>
      </w:pPr>
      <w:rPr>
        <w:rFonts w:eastAsia="楷体_GB2312" w:hint="eastAsia"/>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6" w15:restartNumberingAfterBreak="0">
    <w:nsid w:val="43E328C7"/>
    <w:multiLevelType w:val="multilevel"/>
    <w:tmpl w:val="E286D384"/>
    <w:lvl w:ilvl="0">
      <w:start w:val="1"/>
      <w:numFmt w:val="decimal"/>
      <w:suff w:val="nothing"/>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15:restartNumberingAfterBreak="0">
    <w:nsid w:val="49191024"/>
    <w:multiLevelType w:val="multilevel"/>
    <w:tmpl w:val="FA14774C"/>
    <w:lvl w:ilvl="0">
      <w:start w:val="1"/>
      <w:numFmt w:val="chineseCountingThousand"/>
      <w:suff w:val="space"/>
      <w:lvlText w:val="%1、"/>
      <w:lvlJc w:val="left"/>
      <w:pPr>
        <w:ind w:left="1060" w:hanging="420"/>
      </w:pPr>
      <w:rPr>
        <w:rFonts w:eastAsia="黑体" w:hint="eastAsia"/>
        <w:sz w:val="30"/>
        <w:lang w:val="en-US"/>
      </w:rPr>
    </w:lvl>
    <w:lvl w:ilvl="1">
      <w:start w:val="1"/>
      <w:numFmt w:val="japaneseCounting"/>
      <w:lvlText w:val="（%2）"/>
      <w:lvlJc w:val="left"/>
      <w:pPr>
        <w:ind w:left="2140" w:hanging="1080"/>
      </w:pPr>
      <w:rPr>
        <w:rFonts w:eastAsia="楷体_GB2312" w:hint="default"/>
      </w:r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8" w15:restartNumberingAfterBreak="0">
    <w:nsid w:val="542674C4"/>
    <w:multiLevelType w:val="multilevel"/>
    <w:tmpl w:val="542674C4"/>
    <w:lvl w:ilvl="0">
      <w:start w:val="1"/>
      <w:numFmt w:val="chineseCountingThousand"/>
      <w:suff w:val="nothing"/>
      <w:lvlText w:val="%1、"/>
      <w:lvlJc w:val="left"/>
      <w:pPr>
        <w:ind w:left="1060" w:hanging="420"/>
      </w:pPr>
      <w:rPr>
        <w:rFonts w:eastAsia="黑体" w:hint="eastAsia"/>
        <w:sz w:val="32"/>
      </w:rPr>
    </w:lvl>
    <w:lvl w:ilvl="1">
      <w:start w:val="1"/>
      <w:numFmt w:val="japaneseCounting"/>
      <w:lvlText w:val="（%2）"/>
      <w:lvlJc w:val="left"/>
      <w:pPr>
        <w:ind w:left="2140" w:hanging="1080"/>
      </w:pPr>
      <w:rPr>
        <w:rFonts w:eastAsia="楷体_GB2312" w:hint="default"/>
      </w:r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9" w15:restartNumberingAfterBreak="0">
    <w:nsid w:val="54A74BB7"/>
    <w:multiLevelType w:val="multilevel"/>
    <w:tmpl w:val="54A74BB7"/>
    <w:lvl w:ilvl="0">
      <w:start w:val="1"/>
      <w:numFmt w:val="decimal"/>
      <w:suff w:val="space"/>
      <w:lvlText w:val="%1."/>
      <w:lvlJc w:val="left"/>
      <w:pPr>
        <w:ind w:left="640" w:firstLine="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6CF0C46"/>
    <w:multiLevelType w:val="multilevel"/>
    <w:tmpl w:val="09F2CE36"/>
    <w:lvl w:ilvl="0">
      <w:start w:val="1"/>
      <w:numFmt w:val="decimal"/>
      <w:suff w:val="nothing"/>
      <w:lvlText w:val="（%1）"/>
      <w:lvlJc w:val="left"/>
      <w:pPr>
        <w:ind w:left="640" w:firstLine="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1" w15:restartNumberingAfterBreak="0">
    <w:nsid w:val="58E4704A"/>
    <w:multiLevelType w:val="multilevel"/>
    <w:tmpl w:val="58E4704A"/>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2" w15:restartNumberingAfterBreak="0">
    <w:nsid w:val="601A21A6"/>
    <w:multiLevelType w:val="multilevel"/>
    <w:tmpl w:val="601A21A6"/>
    <w:lvl w:ilvl="0">
      <w:start w:val="1"/>
      <w:numFmt w:val="chineseCountingThousand"/>
      <w:suff w:val="nothing"/>
      <w:lvlText w:val="（%1）"/>
      <w:lvlJc w:val="left"/>
      <w:pPr>
        <w:ind w:left="1060" w:hanging="420"/>
      </w:pPr>
      <w:rPr>
        <w:rFonts w:eastAsia="楷体_GB2312" w:hint="eastAsia"/>
        <w:color w:val="auto"/>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3" w15:restartNumberingAfterBreak="0">
    <w:nsid w:val="618860BB"/>
    <w:multiLevelType w:val="multilevel"/>
    <w:tmpl w:val="61C05DE4"/>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4" w15:restartNumberingAfterBreak="0">
    <w:nsid w:val="61C05DE4"/>
    <w:multiLevelType w:val="multilevel"/>
    <w:tmpl w:val="61C05DE4"/>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5" w15:restartNumberingAfterBreak="0">
    <w:nsid w:val="6CD5064E"/>
    <w:multiLevelType w:val="multilevel"/>
    <w:tmpl w:val="6CD5064E"/>
    <w:lvl w:ilvl="0">
      <w:start w:val="1"/>
      <w:numFmt w:val="decimal"/>
      <w:suff w:val="space"/>
      <w:lvlText w:val="%1."/>
      <w:lvlJc w:val="left"/>
      <w:pPr>
        <w:ind w:left="100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D633762"/>
    <w:multiLevelType w:val="multilevel"/>
    <w:tmpl w:val="61C05DE4"/>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7" w15:restartNumberingAfterBreak="0">
    <w:nsid w:val="70012DBF"/>
    <w:multiLevelType w:val="multilevel"/>
    <w:tmpl w:val="70012DBF"/>
    <w:lvl w:ilvl="0">
      <w:start w:val="1"/>
      <w:numFmt w:val="decimal"/>
      <w:suff w:val="space"/>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0530037"/>
    <w:multiLevelType w:val="multilevel"/>
    <w:tmpl w:val="10F04E24"/>
    <w:lvl w:ilvl="0">
      <w:start w:val="1"/>
      <w:numFmt w:val="decimal"/>
      <w:suff w:val="nothing"/>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9" w15:restartNumberingAfterBreak="0">
    <w:nsid w:val="723079BE"/>
    <w:multiLevelType w:val="multilevel"/>
    <w:tmpl w:val="723079BE"/>
    <w:lvl w:ilvl="0">
      <w:start w:val="1"/>
      <w:numFmt w:val="chineseCountingThousand"/>
      <w:suff w:val="nothing"/>
      <w:lvlText w:val="（%1）"/>
      <w:lvlJc w:val="left"/>
      <w:pPr>
        <w:ind w:left="1060" w:hanging="420"/>
      </w:pPr>
      <w:rPr>
        <w:rFonts w:eastAsia="楷体_GB2312" w:hint="eastAsia"/>
        <w:color w:val="auto"/>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40" w15:restartNumberingAfterBreak="0">
    <w:nsid w:val="736C3618"/>
    <w:multiLevelType w:val="multilevel"/>
    <w:tmpl w:val="736C3618"/>
    <w:lvl w:ilvl="0">
      <w:start w:val="1"/>
      <w:numFmt w:val="decimal"/>
      <w:suff w:val="space"/>
      <w:lvlText w:val="表%1."/>
      <w:lvlJc w:val="left"/>
      <w:pPr>
        <w:ind w:left="1130" w:hanging="420"/>
      </w:pPr>
      <w:rPr>
        <w:rFonts w:ascii="Times New Roman" w:eastAsia="仿宋_GB2312" w:hAnsi="Times New Roman" w:cs="Times New Roman" w:hint="default"/>
        <w:sz w:val="32"/>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41" w15:restartNumberingAfterBreak="0">
    <w:nsid w:val="77750295"/>
    <w:multiLevelType w:val="multilevel"/>
    <w:tmpl w:val="48568DE6"/>
    <w:lvl w:ilvl="0">
      <w:start w:val="1"/>
      <w:numFmt w:val="decimal"/>
      <w:suff w:val="nothing"/>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2" w15:restartNumberingAfterBreak="0">
    <w:nsid w:val="7A7B2217"/>
    <w:multiLevelType w:val="multilevel"/>
    <w:tmpl w:val="7A7B2217"/>
    <w:lvl w:ilvl="0">
      <w:start w:val="1"/>
      <w:numFmt w:val="decimal"/>
      <w:suff w:val="space"/>
      <w:lvlText w:val="%1."/>
      <w:lvlJc w:val="left"/>
      <w:pPr>
        <w:ind w:left="640" w:firstLine="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BD741D7"/>
    <w:multiLevelType w:val="multilevel"/>
    <w:tmpl w:val="7BD741D7"/>
    <w:lvl w:ilvl="0">
      <w:start w:val="1"/>
      <w:numFmt w:val="decimal"/>
      <w:suff w:val="space"/>
      <w:lvlText w:val="%1."/>
      <w:lvlJc w:val="left"/>
      <w:pPr>
        <w:ind w:left="640" w:firstLine="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E8460CE"/>
    <w:multiLevelType w:val="multilevel"/>
    <w:tmpl w:val="7E8460CE"/>
    <w:lvl w:ilvl="0">
      <w:start w:val="1"/>
      <w:numFmt w:val="decimal"/>
      <w:suff w:val="space"/>
      <w:lvlText w:val="%1."/>
      <w:lvlJc w:val="left"/>
      <w:pPr>
        <w:ind w:left="1060" w:hanging="420"/>
      </w:pPr>
      <w:rPr>
        <w:rFonts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45" w15:restartNumberingAfterBreak="0">
    <w:nsid w:val="7F3B4DA8"/>
    <w:multiLevelType w:val="multilevel"/>
    <w:tmpl w:val="7F3B4DA8"/>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27"/>
  </w:num>
  <w:num w:numId="2">
    <w:abstractNumId w:val="19"/>
  </w:num>
  <w:num w:numId="3">
    <w:abstractNumId w:val="8"/>
  </w:num>
  <w:num w:numId="4">
    <w:abstractNumId w:val="20"/>
  </w:num>
  <w:num w:numId="5">
    <w:abstractNumId w:val="22"/>
  </w:num>
  <w:num w:numId="6">
    <w:abstractNumId w:val="26"/>
  </w:num>
  <w:num w:numId="7">
    <w:abstractNumId w:val="37"/>
  </w:num>
  <w:num w:numId="8">
    <w:abstractNumId w:val="7"/>
  </w:num>
  <w:num w:numId="9">
    <w:abstractNumId w:val="0"/>
  </w:num>
  <w:num w:numId="10">
    <w:abstractNumId w:val="23"/>
  </w:num>
  <w:num w:numId="11">
    <w:abstractNumId w:val="9"/>
  </w:num>
  <w:num w:numId="12">
    <w:abstractNumId w:val="11"/>
  </w:num>
  <w:num w:numId="13">
    <w:abstractNumId w:val="40"/>
  </w:num>
  <w:num w:numId="14">
    <w:abstractNumId w:val="34"/>
  </w:num>
  <w:num w:numId="15">
    <w:abstractNumId w:val="31"/>
  </w:num>
  <w:num w:numId="16">
    <w:abstractNumId w:val="24"/>
  </w:num>
  <w:num w:numId="17">
    <w:abstractNumId w:val="3"/>
  </w:num>
  <w:num w:numId="18">
    <w:abstractNumId w:val="41"/>
  </w:num>
  <w:num w:numId="19">
    <w:abstractNumId w:val="25"/>
  </w:num>
  <w:num w:numId="20">
    <w:abstractNumId w:val="15"/>
  </w:num>
  <w:num w:numId="21">
    <w:abstractNumId w:val="16"/>
  </w:num>
  <w:num w:numId="22">
    <w:abstractNumId w:val="45"/>
  </w:num>
  <w:num w:numId="23">
    <w:abstractNumId w:val="12"/>
  </w:num>
  <w:num w:numId="24">
    <w:abstractNumId w:val="39"/>
  </w:num>
  <w:num w:numId="25">
    <w:abstractNumId w:val="6"/>
  </w:num>
  <w:num w:numId="26">
    <w:abstractNumId w:val="14"/>
  </w:num>
  <w:num w:numId="27">
    <w:abstractNumId w:val="29"/>
  </w:num>
  <w:num w:numId="28">
    <w:abstractNumId w:val="42"/>
  </w:num>
  <w:num w:numId="29">
    <w:abstractNumId w:val="13"/>
  </w:num>
  <w:num w:numId="30">
    <w:abstractNumId w:val="43"/>
  </w:num>
  <w:num w:numId="31">
    <w:abstractNumId w:val="17"/>
  </w:num>
  <w:num w:numId="32">
    <w:abstractNumId w:val="35"/>
  </w:num>
  <w:num w:numId="33">
    <w:abstractNumId w:val="21"/>
  </w:num>
  <w:num w:numId="34">
    <w:abstractNumId w:val="10"/>
  </w:num>
  <w:num w:numId="35">
    <w:abstractNumId w:val="32"/>
  </w:num>
  <w:num w:numId="36">
    <w:abstractNumId w:val="2"/>
  </w:num>
  <w:num w:numId="37">
    <w:abstractNumId w:val="5"/>
  </w:num>
  <w:num w:numId="38">
    <w:abstractNumId w:val="28"/>
  </w:num>
  <w:num w:numId="39">
    <w:abstractNumId w:val="44"/>
  </w:num>
  <w:num w:numId="40">
    <w:abstractNumId w:val="18"/>
  </w:num>
  <w:num w:numId="41">
    <w:abstractNumId w:val="38"/>
  </w:num>
  <w:num w:numId="42">
    <w:abstractNumId w:val="36"/>
  </w:num>
  <w:num w:numId="43">
    <w:abstractNumId w:val="33"/>
  </w:num>
  <w:num w:numId="44">
    <w:abstractNumId w:val="30"/>
  </w:num>
  <w:num w:numId="45">
    <w:abstractNumId w:val="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isplayBackgroundShape/>
  <w:bordersDoNotSurroundHeader/>
  <w:bordersDoNotSurroundFooter/>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420"/>
  <w:drawingGridHorizontalSpacing w:val="160"/>
  <w:drawingGridVerticalSpacing w:val="435"/>
  <w:displayHorizontalDrawingGridEvery w:val="2"/>
  <w:characterSpacingControl w:val="doNotCompress"/>
  <w:hdrShapeDefaults>
    <o:shapedefaults v:ext="edit" spidmax="12289"/>
  </w:hdrShapeDefaults>
  <w:footnotePr>
    <w:footnote w:id="-1"/>
    <w:footnote w:id="0"/>
  </w:footnotePr>
  <w:endnotePr>
    <w:endnote w:id="-1"/>
    <w:endnote w:id="0"/>
  </w:endnotePr>
  <w:compat>
    <w:spaceForUL/>
    <w:balanceSingleByteDoubleByteWidth/>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6D7F638D-EBAD-4BC4-9D57-7B4CA968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7">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lsdException w:name="caption" w:uiPriority="35" w:unhideWhenUsed="1" w:qFormat="1"/>
    <w:lsdException w:name="annotation reference" w:uiPriority="99"/>
    <w:lsdException w:name="Title" w:uiPriority="10" w:qFormat="1"/>
    <w:lsdException w:name="Default Paragraph Font" w:semiHidden="1" w:uiPriority="1" w:unhideWhenUsed="1"/>
    <w:lsdException w:name="Body Text Indent" w:qFormat="1"/>
    <w:lsdException w:name="Subtitle" w:uiPriority="11" w:qFormat="1"/>
    <w:lsdException w:name="Hyperlink" w:uiPriority="99"/>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Typewriter" w:semiHidden="1" w:unhideWhenUsed="1"/>
    <w:lsdException w:name="HTML Variable" w:semiHidden="1" w:unhideWhenUsed="1"/>
    <w:lsdException w:name="Normal Table" w:semiHidden="1" w:uiPriority="99" w:unhideWhenUsed="1"/>
    <w:lsdException w:name="annotation subject"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pPr>
      <w:widowControl w:val="0"/>
      <w:spacing w:line="300" w:lineRule="auto"/>
      <w:ind w:firstLineChars="200" w:firstLine="200"/>
      <w:jc w:val="both"/>
    </w:pPr>
    <w:rPr>
      <w:snapToGrid w:val="0"/>
      <w:sz w:val="32"/>
      <w:szCs w:val="3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qFormat/>
    <w:pPr>
      <w:keepNext/>
      <w:keepLines/>
      <w:spacing w:before="120" w:after="120" w:line="360" w:lineRule="auto"/>
      <w:outlineLvl w:val="1"/>
    </w:pPr>
    <w:rPr>
      <w:rFonts w:ascii="Cambria" w:eastAsia="黑体" w:hAnsi="Cambria"/>
      <w:b/>
      <w:bCs/>
      <w:lang w:val="zh-CN"/>
    </w:rPr>
  </w:style>
  <w:style w:type="paragraph" w:styleId="3">
    <w:name w:val="heading 3"/>
    <w:basedOn w:val="a"/>
    <w:next w:val="a"/>
    <w:link w:val="30"/>
    <w:uiPriority w:val="9"/>
    <w:unhideWhenUsed/>
    <w:qFormat/>
    <w:pPr>
      <w:keepNext/>
      <w:keepLines/>
      <w:spacing w:before="260" w:after="260" w:line="416" w:lineRule="auto"/>
      <w:outlineLvl w:val="2"/>
    </w:pPr>
    <w:rPr>
      <w:bCs/>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宋体" w:hAnsi="宋体" w:cs="宋体"/>
      <w:b/>
      <w:bCs/>
      <w:kern w:val="36"/>
      <w:sz w:val="48"/>
      <w:szCs w:val="48"/>
    </w:rPr>
  </w:style>
  <w:style w:type="character" w:customStyle="1" w:styleId="20">
    <w:name w:val="标题 2 字符"/>
    <w:link w:val="2"/>
    <w:uiPriority w:val="9"/>
    <w:rPr>
      <w:rFonts w:ascii="Cambria" w:eastAsia="黑体" w:hAnsi="Cambria"/>
      <w:b/>
      <w:bCs/>
      <w:kern w:val="2"/>
      <w:sz w:val="32"/>
      <w:szCs w:val="32"/>
      <w:lang w:val="zh-CN" w:eastAsia="zh-CN"/>
    </w:rPr>
  </w:style>
  <w:style w:type="character" w:customStyle="1" w:styleId="30">
    <w:name w:val="标题 3 字符"/>
    <w:basedOn w:val="a0"/>
    <w:link w:val="3"/>
    <w:uiPriority w:val="9"/>
    <w:rPr>
      <w:bCs/>
      <w:kern w:val="2"/>
      <w:sz w:val="32"/>
      <w:szCs w:val="3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Pr>
      <w:b/>
      <w:bCs/>
      <w:kern w:val="2"/>
      <w:sz w:val="28"/>
      <w:szCs w:val="28"/>
    </w:rPr>
  </w:style>
  <w:style w:type="paragraph" w:styleId="a3">
    <w:name w:val="Balloon Text"/>
    <w:basedOn w:val="a"/>
    <w:link w:val="a4"/>
    <w:uiPriority w:val="99"/>
    <w:semiHidden/>
    <w:pPr>
      <w:spacing w:line="240" w:lineRule="auto"/>
    </w:pPr>
    <w:rPr>
      <w:sz w:val="18"/>
      <w:szCs w:val="18"/>
    </w:rPr>
  </w:style>
  <w:style w:type="character" w:customStyle="1" w:styleId="a4">
    <w:name w:val="批注框文本 字符"/>
    <w:basedOn w:val="a0"/>
    <w:link w:val="a3"/>
    <w:uiPriority w:val="99"/>
    <w:semiHidden/>
    <w:rPr>
      <w:snapToGrid w:val="0"/>
      <w:sz w:val="18"/>
      <w:szCs w:val="18"/>
    </w:rPr>
  </w:style>
  <w:style w:type="paragraph" w:styleId="a5">
    <w:name w:val="Body Text"/>
    <w:basedOn w:val="a"/>
    <w:pPr>
      <w:spacing w:after="120"/>
    </w:pPr>
  </w:style>
  <w:style w:type="paragraph" w:styleId="a6">
    <w:name w:val="footer"/>
    <w:basedOn w:val="a"/>
    <w:link w:val="a7"/>
    <w:uiPriority w:val="99"/>
    <w:pPr>
      <w:tabs>
        <w:tab w:val="center" w:pos="4153"/>
        <w:tab w:val="right" w:pos="8306"/>
      </w:tabs>
      <w:snapToGrid w:val="0"/>
      <w:jc w:val="left"/>
    </w:pPr>
    <w:rPr>
      <w:sz w:val="18"/>
      <w:szCs w:val="18"/>
      <w:lang w:val="zh-CN"/>
    </w:rPr>
  </w:style>
  <w:style w:type="character" w:customStyle="1" w:styleId="a7">
    <w:name w:val="页脚 字符"/>
    <w:link w:val="a6"/>
    <w:uiPriority w:val="99"/>
    <w:rPr>
      <w:kern w:val="2"/>
      <w:sz w:val="18"/>
      <w:szCs w:val="18"/>
    </w:rPr>
  </w:style>
  <w:style w:type="paragraph" w:styleId="a8">
    <w:name w:val="Subtitle"/>
    <w:basedOn w:val="a"/>
    <w:next w:val="a"/>
    <w:link w:val="a9"/>
    <w:uiPriority w:val="11"/>
    <w:qFormat/>
    <w:pPr>
      <w:spacing w:before="240" w:after="60" w:line="312" w:lineRule="auto"/>
      <w:jc w:val="center"/>
      <w:outlineLvl w:val="1"/>
    </w:pPr>
    <w:rPr>
      <w:rFonts w:ascii="Cambria" w:hAnsi="Cambria"/>
      <w:b/>
      <w:bCs/>
      <w:kern w:val="28"/>
      <w:lang w:val="zh-CN"/>
    </w:rPr>
  </w:style>
  <w:style w:type="character" w:customStyle="1" w:styleId="a9">
    <w:name w:val="副标题 字符"/>
    <w:link w:val="a8"/>
    <w:uiPriority w:val="11"/>
    <w:rPr>
      <w:rFonts w:ascii="Cambria" w:hAnsi="Cambria" w:cs="Times New Roman"/>
      <w:b/>
      <w:bCs/>
      <w:kern w:val="28"/>
      <w:sz w:val="32"/>
      <w:szCs w:val="32"/>
    </w:rPr>
  </w:style>
  <w:style w:type="character" w:styleId="aa">
    <w:name w:val="page number"/>
    <w:basedOn w:val="a0"/>
  </w:style>
  <w:style w:type="paragraph" w:customStyle="1" w:styleId="11">
    <w:name w:val="修订1"/>
    <w:hidden/>
    <w:uiPriority w:val="99"/>
    <w:semiHidden/>
    <w:qFormat/>
    <w:rPr>
      <w:snapToGrid w:val="0"/>
      <w:kern w:val="2"/>
      <w:sz w:val="21"/>
      <w:szCs w:val="32"/>
    </w:rPr>
  </w:style>
  <w:style w:type="paragraph" w:styleId="ab">
    <w:name w:val="Plain Text"/>
    <w:basedOn w:val="a"/>
    <w:link w:val="ac"/>
    <w:rPr>
      <w:rFonts w:asciiTheme="minorEastAsia" w:eastAsiaTheme="minorEastAsia" w:hAnsi="Courier New" w:cs="Courier New"/>
    </w:rPr>
  </w:style>
  <w:style w:type="character" w:customStyle="1" w:styleId="ac">
    <w:name w:val="纯文本 字符"/>
    <w:basedOn w:val="a0"/>
    <w:link w:val="ab"/>
    <w:rPr>
      <w:rFonts w:asciiTheme="minorEastAsia" w:eastAsiaTheme="minorEastAsia" w:hAnsi="Courier New" w:cs="Courier New"/>
      <w:snapToGrid w:val="0"/>
      <w:sz w:val="32"/>
      <w:szCs w:val="32"/>
    </w:rPr>
  </w:style>
  <w:style w:type="paragraph" w:styleId="ad">
    <w:name w:val="header"/>
    <w:link w:val="ae"/>
    <w:uiPriority w:val="99"/>
    <w:qFormat/>
    <w:pPr>
      <w:widowControl w:val="0"/>
      <w:adjustRightInd w:val="0"/>
      <w:snapToGrid w:val="0"/>
      <w:jc w:val="center"/>
    </w:pPr>
    <w:rPr>
      <w:snapToGrid w:val="0"/>
      <w:sz w:val="18"/>
      <w:szCs w:val="18"/>
    </w:rPr>
  </w:style>
  <w:style w:type="character" w:customStyle="1" w:styleId="ae">
    <w:name w:val="页眉 字符"/>
    <w:basedOn w:val="a0"/>
    <w:link w:val="ad"/>
    <w:uiPriority w:val="99"/>
    <w:rPr>
      <w:snapToGrid w:val="0"/>
      <w:sz w:val="18"/>
      <w:szCs w:val="18"/>
    </w:rPr>
  </w:style>
  <w:style w:type="paragraph" w:styleId="af">
    <w:name w:val="List Paragraph"/>
    <w:basedOn w:val="a"/>
    <w:uiPriority w:val="34"/>
    <w:qFormat/>
    <w:pPr>
      <w:ind w:firstLine="420"/>
    </w:p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7137F5-37B0-46F7-9313-9259B54FD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3360</TotalTime>
  <Pages>76</Pages>
  <Words>24380</Words>
  <Characters>4588</Characters>
  <Application>Microsoft Office Word</Application>
  <DocSecurity>0</DocSecurity>
  <Lines>38</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dc:creator>
  <cp:lastModifiedBy>王晶</cp:lastModifiedBy>
  <cp:revision>143</cp:revision>
  <cp:lastPrinted>2016-03-03T03:07:00Z</cp:lastPrinted>
  <dcterms:created xsi:type="dcterms:W3CDTF">2019-04-06T16:03:00Z</dcterms:created>
  <dcterms:modified xsi:type="dcterms:W3CDTF">2019-10-31T10:01:00Z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