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E19" w:rsidRPr="007116D6" w:rsidRDefault="00E46E19" w:rsidP="00E46E19">
      <w:pPr>
        <w:spacing w:line="560" w:lineRule="exact"/>
        <w:contextualSpacing/>
        <w:rPr>
          <w:rFonts w:ascii="黑体" w:eastAsia="黑体" w:hAnsi="黑体"/>
          <w:sz w:val="32"/>
          <w:szCs w:val="32"/>
        </w:rPr>
      </w:pPr>
      <w:r w:rsidRPr="007116D6">
        <w:rPr>
          <w:rFonts w:ascii="黑体" w:eastAsia="黑体" w:hAnsi="黑体"/>
          <w:sz w:val="32"/>
          <w:szCs w:val="32"/>
        </w:rPr>
        <w:t>附件4</w:t>
      </w:r>
    </w:p>
    <w:p w:rsidR="00E46E19" w:rsidRPr="003E4377" w:rsidRDefault="00E46E19" w:rsidP="00E46E19">
      <w:pPr>
        <w:spacing w:line="560" w:lineRule="exact"/>
        <w:rPr>
          <w:rFonts w:eastAsia="黑体"/>
          <w:sz w:val="32"/>
          <w:szCs w:val="32"/>
        </w:rPr>
      </w:pPr>
    </w:p>
    <w:p w:rsidR="00E46E19" w:rsidRPr="007116D6" w:rsidRDefault="00E46E19" w:rsidP="00E46E19">
      <w:pPr>
        <w:spacing w:line="560" w:lineRule="exact"/>
        <w:jc w:val="center"/>
        <w:rPr>
          <w:rFonts w:ascii="方正小标宋简体" w:eastAsia="方正小标宋简体" w:hint="eastAsia"/>
          <w:color w:val="333333"/>
          <w:sz w:val="44"/>
          <w:szCs w:val="44"/>
          <w:shd w:val="clear" w:color="auto" w:fill="FFFFFF"/>
        </w:rPr>
      </w:pPr>
      <w:r w:rsidRPr="007116D6">
        <w:rPr>
          <w:rFonts w:ascii="方正小标宋简体" w:eastAsia="方正小标宋简体" w:hint="eastAsia"/>
          <w:color w:val="333333"/>
          <w:sz w:val="44"/>
          <w:szCs w:val="44"/>
          <w:shd w:val="clear" w:color="auto" w:fill="FFFFFF"/>
        </w:rPr>
        <w:t>沙眼衣原体和/或淋病奈</w:t>
      </w:r>
      <w:proofErr w:type="gramStart"/>
      <w:r w:rsidRPr="007116D6">
        <w:rPr>
          <w:rFonts w:ascii="方正小标宋简体" w:eastAsia="方正小标宋简体" w:hint="eastAsia"/>
          <w:color w:val="333333"/>
          <w:sz w:val="44"/>
          <w:szCs w:val="44"/>
          <w:shd w:val="clear" w:color="auto" w:fill="FFFFFF"/>
        </w:rPr>
        <w:t>瑟</w:t>
      </w:r>
      <w:proofErr w:type="gramEnd"/>
      <w:r w:rsidRPr="007116D6">
        <w:rPr>
          <w:rFonts w:ascii="方正小标宋简体" w:eastAsia="方正小标宋简体" w:hint="eastAsia"/>
          <w:color w:val="333333"/>
          <w:sz w:val="44"/>
          <w:szCs w:val="44"/>
          <w:shd w:val="clear" w:color="auto" w:fill="FFFFFF"/>
        </w:rPr>
        <w:t>菌核酸检测试剂</w:t>
      </w:r>
    </w:p>
    <w:p w:rsidR="00E46E19" w:rsidRPr="007116D6" w:rsidRDefault="00E46E19" w:rsidP="00E46E19">
      <w:pPr>
        <w:spacing w:line="560" w:lineRule="exact"/>
        <w:jc w:val="center"/>
        <w:rPr>
          <w:rFonts w:ascii="方正小标宋简体" w:eastAsia="方正小标宋简体" w:hint="eastAsia"/>
          <w:color w:val="333333"/>
          <w:sz w:val="44"/>
          <w:szCs w:val="44"/>
          <w:shd w:val="clear" w:color="auto" w:fill="FFFFFF"/>
        </w:rPr>
      </w:pPr>
      <w:r w:rsidRPr="007116D6">
        <w:rPr>
          <w:rFonts w:ascii="方正小标宋简体" w:eastAsia="方正小标宋简体" w:hint="eastAsia"/>
          <w:color w:val="333333"/>
          <w:sz w:val="44"/>
          <w:szCs w:val="44"/>
          <w:shd w:val="clear" w:color="auto" w:fill="FFFFFF"/>
        </w:rPr>
        <w:t>注册技术审查指导原则</w:t>
      </w:r>
    </w:p>
    <w:p w:rsidR="00E46E19" w:rsidRPr="003E4377" w:rsidRDefault="00E46E19" w:rsidP="00E46E19">
      <w:pPr>
        <w:spacing w:line="480" w:lineRule="exact"/>
        <w:ind w:firstLineChars="198" w:firstLine="594"/>
        <w:outlineLvl w:val="0"/>
        <w:rPr>
          <w:rFonts w:eastAsia="黑体"/>
          <w:sz w:val="30"/>
          <w:szCs w:val="30"/>
        </w:rPr>
      </w:pPr>
      <w:bookmarkStart w:id="0" w:name="_Toc342306957"/>
    </w:p>
    <w:bookmarkEnd w:id="0"/>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本指导原则旨在</w:t>
      </w:r>
      <w:r w:rsidRPr="007116D6">
        <w:rPr>
          <w:rFonts w:eastAsia="仿宋_GB2312"/>
          <w:sz w:val="32"/>
          <w:szCs w:val="32"/>
        </w:rPr>
        <w:t>指导注册申请人对沙眼衣原体和</w:t>
      </w:r>
      <w:r w:rsidRPr="007116D6">
        <w:rPr>
          <w:rFonts w:eastAsia="仿宋_GB2312"/>
          <w:sz w:val="32"/>
          <w:szCs w:val="32"/>
        </w:rPr>
        <w:t>/</w:t>
      </w:r>
      <w:r w:rsidRPr="007116D6">
        <w:rPr>
          <w:rFonts w:eastAsia="仿宋_GB2312"/>
          <w:sz w:val="32"/>
          <w:szCs w:val="32"/>
        </w:rPr>
        <w:t>或淋病奈</w:t>
      </w:r>
      <w:proofErr w:type="gramStart"/>
      <w:r w:rsidRPr="007116D6">
        <w:rPr>
          <w:rFonts w:eastAsia="仿宋_GB2312"/>
          <w:sz w:val="32"/>
          <w:szCs w:val="32"/>
        </w:rPr>
        <w:t>瑟</w:t>
      </w:r>
      <w:proofErr w:type="gramEnd"/>
      <w:r w:rsidRPr="007116D6">
        <w:rPr>
          <w:rFonts w:eastAsia="仿宋_GB2312"/>
          <w:sz w:val="32"/>
          <w:szCs w:val="32"/>
        </w:rPr>
        <w:t>菌核酸检测试剂注册申报资料的准备及撰写，同时也为技术审评部门审评注册申报资料提供参考。</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本指导原则是对</w:t>
      </w:r>
      <w:r w:rsidRPr="007116D6">
        <w:rPr>
          <w:rFonts w:eastAsia="仿宋_GB2312"/>
          <w:sz w:val="32"/>
          <w:szCs w:val="32"/>
        </w:rPr>
        <w:t>沙眼衣原体和</w:t>
      </w:r>
      <w:r w:rsidRPr="007116D6">
        <w:rPr>
          <w:rFonts w:eastAsia="仿宋_GB2312"/>
          <w:sz w:val="32"/>
          <w:szCs w:val="32"/>
        </w:rPr>
        <w:t>/</w:t>
      </w:r>
      <w:r w:rsidRPr="007116D6">
        <w:rPr>
          <w:rFonts w:eastAsia="仿宋_GB2312"/>
          <w:sz w:val="32"/>
          <w:szCs w:val="32"/>
        </w:rPr>
        <w:t>或淋病奈</w:t>
      </w:r>
      <w:proofErr w:type="gramStart"/>
      <w:r w:rsidRPr="007116D6">
        <w:rPr>
          <w:rFonts w:eastAsia="仿宋_GB2312"/>
          <w:sz w:val="32"/>
          <w:szCs w:val="32"/>
        </w:rPr>
        <w:t>瑟</w:t>
      </w:r>
      <w:proofErr w:type="gramEnd"/>
      <w:r w:rsidRPr="007116D6">
        <w:rPr>
          <w:rFonts w:eastAsia="仿宋_GB2312"/>
          <w:sz w:val="32"/>
          <w:szCs w:val="32"/>
        </w:rPr>
        <w:t>菌核酸检测试剂</w:t>
      </w:r>
      <w:r w:rsidRPr="007116D6">
        <w:rPr>
          <w:rFonts w:eastAsia="仿宋_GB2312"/>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E46E19" w:rsidRPr="007116D6" w:rsidRDefault="00E46E19" w:rsidP="00E46E19">
      <w:pPr>
        <w:spacing w:line="480" w:lineRule="exact"/>
        <w:ind w:firstLineChars="200" w:firstLine="640"/>
        <w:rPr>
          <w:rFonts w:eastAsia="仿宋_GB2312"/>
          <w:color w:val="000000"/>
          <w:sz w:val="32"/>
          <w:szCs w:val="32"/>
        </w:rPr>
      </w:pPr>
      <w:r w:rsidRPr="007116D6">
        <w:rPr>
          <w:rFonts w:eastAsia="仿宋_GB2312"/>
          <w:color w:val="000000"/>
          <w:sz w:val="32"/>
          <w:szCs w:val="32"/>
        </w:rPr>
        <w:t>本指导原则是供</w:t>
      </w:r>
      <w:r w:rsidRPr="007116D6">
        <w:rPr>
          <w:rFonts w:eastAsia="仿宋_GB2312"/>
          <w:bCs/>
          <w:color w:val="000000"/>
          <w:sz w:val="32"/>
          <w:szCs w:val="32"/>
        </w:rPr>
        <w:t>申请人和审查人员使用的指导性文件，不涉及注册审批等行政事项，相关人员应在遵循相关法规的前提下使用本指导原则。</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本指导原则是在现行法规、标准体系及当前认知水平下制定的，随着法规、标准的不断完善和</w:t>
      </w:r>
      <w:r w:rsidRPr="007116D6">
        <w:rPr>
          <w:rFonts w:eastAsia="仿宋_GB2312"/>
          <w:color w:val="000000"/>
          <w:sz w:val="32"/>
          <w:szCs w:val="32"/>
        </w:rPr>
        <w:t>科学技术的不断发展</w:t>
      </w:r>
      <w:r w:rsidRPr="007116D6">
        <w:rPr>
          <w:rFonts w:eastAsia="仿宋_GB2312"/>
          <w:bCs/>
          <w:color w:val="000000"/>
          <w:sz w:val="32"/>
          <w:szCs w:val="32"/>
        </w:rPr>
        <w:t>，本指导原则相关内容也将</w:t>
      </w:r>
      <w:r w:rsidRPr="007116D6">
        <w:rPr>
          <w:rFonts w:eastAsia="仿宋_GB2312"/>
          <w:color w:val="000000"/>
          <w:sz w:val="32"/>
          <w:szCs w:val="32"/>
        </w:rPr>
        <w:t>适时进行</w:t>
      </w:r>
      <w:r w:rsidRPr="007116D6">
        <w:rPr>
          <w:rFonts w:eastAsia="仿宋_GB2312"/>
          <w:bCs/>
          <w:color w:val="000000"/>
          <w:sz w:val="32"/>
          <w:szCs w:val="32"/>
        </w:rPr>
        <w:t>调整。</w:t>
      </w:r>
    </w:p>
    <w:p w:rsidR="00E46E19" w:rsidRPr="007116D6" w:rsidRDefault="00E46E19" w:rsidP="00E46E19">
      <w:pPr>
        <w:spacing w:line="480" w:lineRule="exact"/>
        <w:ind w:firstLineChars="200" w:firstLine="640"/>
        <w:outlineLvl w:val="0"/>
        <w:rPr>
          <w:rFonts w:ascii="黑体" w:eastAsia="黑体" w:hAnsi="黑体"/>
          <w:sz w:val="32"/>
          <w:szCs w:val="32"/>
        </w:rPr>
      </w:pPr>
      <w:bookmarkStart w:id="1" w:name="_Toc342306958"/>
      <w:r w:rsidRPr="007116D6">
        <w:rPr>
          <w:rFonts w:ascii="黑体" w:eastAsia="黑体" w:hAnsi="黑体"/>
          <w:sz w:val="32"/>
          <w:szCs w:val="32"/>
        </w:rPr>
        <w:t>一、适用范围</w:t>
      </w:r>
      <w:bookmarkEnd w:id="1"/>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沙眼衣原体和</w:t>
      </w:r>
      <w:r w:rsidRPr="007116D6">
        <w:rPr>
          <w:rFonts w:eastAsia="仿宋_GB2312"/>
          <w:bCs/>
          <w:color w:val="000000"/>
          <w:sz w:val="32"/>
          <w:szCs w:val="32"/>
        </w:rPr>
        <w:t>/</w:t>
      </w:r>
      <w:r w:rsidRPr="007116D6">
        <w:rPr>
          <w:rFonts w:eastAsia="仿宋_GB2312"/>
          <w:bCs/>
          <w:color w:val="000000"/>
          <w:sz w:val="32"/>
          <w:szCs w:val="32"/>
        </w:rPr>
        <w:t>或淋病奈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菌核酸检测试剂是指基于分子生物学相关方法的核酸检测技术，以沙眼衣原体和</w:t>
      </w:r>
      <w:r w:rsidRPr="007116D6">
        <w:rPr>
          <w:rFonts w:eastAsia="仿宋_GB2312"/>
          <w:bCs/>
          <w:color w:val="000000"/>
          <w:sz w:val="32"/>
          <w:szCs w:val="32"/>
        </w:rPr>
        <w:t>/</w:t>
      </w:r>
      <w:r w:rsidRPr="007116D6">
        <w:rPr>
          <w:rFonts w:eastAsia="仿宋_GB2312"/>
          <w:bCs/>
          <w:color w:val="000000"/>
          <w:sz w:val="32"/>
          <w:szCs w:val="32"/>
        </w:rPr>
        <w:t>或淋病奈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菌核酸序列为检测靶标，</w:t>
      </w:r>
      <w:bookmarkStart w:id="2" w:name="OLE_LINK1"/>
      <w:bookmarkStart w:id="3" w:name="OLE_LINK2"/>
      <w:r w:rsidRPr="007116D6">
        <w:rPr>
          <w:rFonts w:eastAsia="仿宋_GB2312"/>
          <w:bCs/>
          <w:color w:val="000000"/>
          <w:sz w:val="32"/>
          <w:szCs w:val="32"/>
        </w:rPr>
        <w:t>对来自人泌尿生殖道（如女性的宫颈或阴道拭子、男性的尿道拭子、男性或女性的尿液等）中的沙眼衣原体和</w:t>
      </w:r>
      <w:r w:rsidRPr="007116D6">
        <w:rPr>
          <w:rFonts w:eastAsia="仿宋_GB2312"/>
          <w:bCs/>
          <w:color w:val="000000"/>
          <w:sz w:val="32"/>
          <w:szCs w:val="32"/>
        </w:rPr>
        <w:t>/</w:t>
      </w:r>
      <w:r w:rsidRPr="007116D6">
        <w:rPr>
          <w:rFonts w:eastAsia="仿宋_GB2312"/>
          <w:bCs/>
          <w:color w:val="000000"/>
          <w:sz w:val="32"/>
          <w:szCs w:val="32"/>
        </w:rPr>
        <w:t>或淋病奈</w:t>
      </w:r>
      <w:proofErr w:type="gramStart"/>
      <w:r w:rsidRPr="007116D6">
        <w:rPr>
          <w:rFonts w:eastAsia="仿宋_GB2312"/>
          <w:bCs/>
          <w:color w:val="000000"/>
          <w:sz w:val="32"/>
          <w:szCs w:val="32"/>
        </w:rPr>
        <w:t>瑟菌进行</w:t>
      </w:r>
      <w:proofErr w:type="gramEnd"/>
      <w:r w:rsidRPr="007116D6">
        <w:rPr>
          <w:rFonts w:eastAsia="仿宋_GB2312"/>
          <w:bCs/>
          <w:color w:val="000000"/>
          <w:sz w:val="32"/>
          <w:szCs w:val="32"/>
        </w:rPr>
        <w:t>体外定性检测</w:t>
      </w:r>
      <w:bookmarkEnd w:id="2"/>
      <w:bookmarkEnd w:id="3"/>
      <w:r w:rsidRPr="007116D6">
        <w:rPr>
          <w:rFonts w:eastAsia="仿宋_GB2312"/>
          <w:bCs/>
          <w:color w:val="000000"/>
          <w:sz w:val="32"/>
          <w:szCs w:val="32"/>
        </w:rPr>
        <w:t>的试剂。结合临床表现和其他实验室指标，本类产品可用于泌尿生殖道相关病原体感染的鉴别诊断。</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衣原体是一种革兰阴性微生物，具有特殊发育周期，镜</w:t>
      </w:r>
      <w:r w:rsidRPr="007116D6">
        <w:rPr>
          <w:rFonts w:eastAsia="仿宋_GB2312"/>
          <w:bCs/>
          <w:color w:val="000000"/>
          <w:sz w:val="32"/>
          <w:szCs w:val="32"/>
        </w:rPr>
        <w:lastRenderedPageBreak/>
        <w:t>检可观察到原体（</w:t>
      </w:r>
      <w:r w:rsidRPr="007116D6">
        <w:rPr>
          <w:rFonts w:eastAsia="仿宋_GB2312"/>
          <w:bCs/>
          <w:color w:val="000000"/>
          <w:sz w:val="32"/>
          <w:szCs w:val="32"/>
        </w:rPr>
        <w:t>EB</w:t>
      </w:r>
      <w:r w:rsidRPr="007116D6">
        <w:rPr>
          <w:rFonts w:eastAsia="仿宋_GB2312"/>
          <w:bCs/>
          <w:color w:val="000000"/>
          <w:sz w:val="32"/>
          <w:szCs w:val="32"/>
        </w:rPr>
        <w:t>）和始体（</w:t>
      </w:r>
      <w:r w:rsidRPr="007116D6">
        <w:rPr>
          <w:rFonts w:eastAsia="仿宋_GB2312"/>
          <w:bCs/>
          <w:color w:val="000000"/>
          <w:sz w:val="32"/>
          <w:szCs w:val="32"/>
        </w:rPr>
        <w:t>RB</w:t>
      </w:r>
      <w:r w:rsidRPr="007116D6">
        <w:rPr>
          <w:rFonts w:eastAsia="仿宋_GB2312"/>
          <w:bCs/>
          <w:color w:val="000000"/>
          <w:sz w:val="32"/>
          <w:szCs w:val="32"/>
        </w:rPr>
        <w:t>）两种形态结构。根据主要外膜蛋白抗原表位的差异，已发现多种引起人类疾病的沙眼衣原体血清型，包括沙眼血清型（</w:t>
      </w:r>
      <w:r w:rsidRPr="007116D6">
        <w:rPr>
          <w:rFonts w:eastAsia="仿宋_GB2312"/>
          <w:bCs/>
          <w:color w:val="000000"/>
          <w:sz w:val="32"/>
          <w:szCs w:val="32"/>
        </w:rPr>
        <w:t>A</w:t>
      </w:r>
      <w:r w:rsidRPr="007116D6">
        <w:rPr>
          <w:rFonts w:eastAsia="仿宋_GB2312"/>
          <w:bCs/>
          <w:color w:val="000000"/>
          <w:sz w:val="32"/>
          <w:szCs w:val="32"/>
        </w:rPr>
        <w:t>、</w:t>
      </w:r>
      <w:r w:rsidRPr="007116D6">
        <w:rPr>
          <w:rFonts w:eastAsia="仿宋_GB2312"/>
          <w:bCs/>
          <w:color w:val="000000"/>
          <w:sz w:val="32"/>
          <w:szCs w:val="32"/>
        </w:rPr>
        <w:t>B</w:t>
      </w:r>
      <w:r w:rsidRPr="007116D6">
        <w:rPr>
          <w:rFonts w:eastAsia="仿宋_GB2312"/>
          <w:bCs/>
          <w:color w:val="000000"/>
          <w:sz w:val="32"/>
          <w:szCs w:val="32"/>
        </w:rPr>
        <w:t>、</w:t>
      </w:r>
      <w:proofErr w:type="spellStart"/>
      <w:r w:rsidRPr="007116D6">
        <w:rPr>
          <w:rFonts w:eastAsia="仿宋_GB2312"/>
          <w:bCs/>
          <w:color w:val="000000"/>
          <w:sz w:val="32"/>
          <w:szCs w:val="32"/>
        </w:rPr>
        <w:t>Ba</w:t>
      </w:r>
      <w:proofErr w:type="spellEnd"/>
      <w:r w:rsidRPr="007116D6">
        <w:rPr>
          <w:rFonts w:eastAsia="仿宋_GB2312"/>
          <w:bCs/>
          <w:color w:val="000000"/>
          <w:sz w:val="32"/>
          <w:szCs w:val="32"/>
        </w:rPr>
        <w:t>、</w:t>
      </w:r>
      <w:r w:rsidRPr="007116D6">
        <w:rPr>
          <w:rFonts w:eastAsia="仿宋_GB2312"/>
          <w:bCs/>
          <w:color w:val="000000"/>
          <w:sz w:val="32"/>
          <w:szCs w:val="32"/>
        </w:rPr>
        <w:t>C</w:t>
      </w:r>
      <w:r w:rsidRPr="007116D6">
        <w:rPr>
          <w:rFonts w:eastAsia="仿宋_GB2312"/>
          <w:bCs/>
          <w:color w:val="000000"/>
          <w:sz w:val="32"/>
          <w:szCs w:val="32"/>
        </w:rPr>
        <w:t>）、生殖血清型（</w:t>
      </w:r>
      <w:r w:rsidRPr="007116D6">
        <w:rPr>
          <w:rFonts w:eastAsia="仿宋_GB2312"/>
          <w:bCs/>
          <w:color w:val="000000"/>
          <w:sz w:val="32"/>
          <w:szCs w:val="32"/>
        </w:rPr>
        <w:t>D</w:t>
      </w:r>
      <w:r w:rsidRPr="007116D6">
        <w:rPr>
          <w:rFonts w:eastAsia="仿宋_GB2312"/>
          <w:bCs/>
          <w:color w:val="000000"/>
          <w:sz w:val="32"/>
          <w:szCs w:val="32"/>
        </w:rPr>
        <w:t>、</w:t>
      </w:r>
      <w:proofErr w:type="spellStart"/>
      <w:r w:rsidRPr="007116D6">
        <w:rPr>
          <w:rFonts w:eastAsia="仿宋_GB2312"/>
          <w:bCs/>
          <w:color w:val="000000"/>
          <w:sz w:val="32"/>
          <w:szCs w:val="32"/>
        </w:rPr>
        <w:t>Da</w:t>
      </w:r>
      <w:proofErr w:type="spellEnd"/>
      <w:r w:rsidRPr="007116D6">
        <w:rPr>
          <w:rFonts w:eastAsia="仿宋_GB2312"/>
          <w:bCs/>
          <w:color w:val="000000"/>
          <w:sz w:val="32"/>
          <w:szCs w:val="32"/>
        </w:rPr>
        <w:t>、</w:t>
      </w:r>
      <w:r w:rsidRPr="007116D6">
        <w:rPr>
          <w:rFonts w:eastAsia="仿宋_GB2312"/>
          <w:bCs/>
          <w:color w:val="000000"/>
          <w:sz w:val="32"/>
          <w:szCs w:val="32"/>
        </w:rPr>
        <w:t>E</w:t>
      </w:r>
      <w:r w:rsidRPr="007116D6">
        <w:rPr>
          <w:rFonts w:eastAsia="仿宋_GB2312"/>
          <w:bCs/>
          <w:color w:val="000000"/>
          <w:sz w:val="32"/>
          <w:szCs w:val="32"/>
        </w:rPr>
        <w:t>、</w:t>
      </w:r>
      <w:r w:rsidRPr="007116D6">
        <w:rPr>
          <w:rFonts w:eastAsia="仿宋_GB2312"/>
          <w:bCs/>
          <w:color w:val="000000"/>
          <w:sz w:val="32"/>
          <w:szCs w:val="32"/>
        </w:rPr>
        <w:t>F</w:t>
      </w:r>
      <w:r w:rsidRPr="007116D6">
        <w:rPr>
          <w:rFonts w:eastAsia="仿宋_GB2312"/>
          <w:bCs/>
          <w:color w:val="000000"/>
          <w:sz w:val="32"/>
          <w:szCs w:val="32"/>
        </w:rPr>
        <w:t>、</w:t>
      </w:r>
      <w:r w:rsidRPr="007116D6">
        <w:rPr>
          <w:rFonts w:eastAsia="仿宋_GB2312"/>
          <w:bCs/>
          <w:color w:val="000000"/>
          <w:sz w:val="32"/>
          <w:szCs w:val="32"/>
        </w:rPr>
        <w:t>G</w:t>
      </w:r>
      <w:r w:rsidRPr="007116D6">
        <w:rPr>
          <w:rFonts w:eastAsia="仿宋_GB2312"/>
          <w:bCs/>
          <w:color w:val="000000"/>
          <w:sz w:val="32"/>
          <w:szCs w:val="32"/>
        </w:rPr>
        <w:t>、</w:t>
      </w:r>
      <w:r w:rsidRPr="007116D6">
        <w:rPr>
          <w:rFonts w:eastAsia="仿宋_GB2312"/>
          <w:bCs/>
          <w:color w:val="000000"/>
          <w:sz w:val="32"/>
          <w:szCs w:val="32"/>
        </w:rPr>
        <w:t>H</w:t>
      </w:r>
      <w:r w:rsidRPr="007116D6">
        <w:rPr>
          <w:rFonts w:eastAsia="仿宋_GB2312"/>
          <w:bCs/>
          <w:color w:val="000000"/>
          <w:sz w:val="32"/>
          <w:szCs w:val="32"/>
        </w:rPr>
        <w:t>、</w:t>
      </w:r>
      <w:r w:rsidRPr="007116D6">
        <w:rPr>
          <w:rFonts w:eastAsia="仿宋_GB2312"/>
          <w:bCs/>
          <w:color w:val="000000"/>
          <w:sz w:val="32"/>
          <w:szCs w:val="32"/>
        </w:rPr>
        <w:t>I</w:t>
      </w:r>
      <w:r w:rsidRPr="007116D6">
        <w:rPr>
          <w:rFonts w:eastAsia="仿宋_GB2312"/>
          <w:bCs/>
          <w:color w:val="000000"/>
          <w:sz w:val="32"/>
          <w:szCs w:val="32"/>
        </w:rPr>
        <w:t>、</w:t>
      </w:r>
      <w:proofErr w:type="spellStart"/>
      <w:r w:rsidRPr="007116D6">
        <w:rPr>
          <w:rFonts w:eastAsia="仿宋_GB2312"/>
          <w:bCs/>
          <w:color w:val="000000"/>
          <w:sz w:val="32"/>
          <w:szCs w:val="32"/>
        </w:rPr>
        <w:t>Ia</w:t>
      </w:r>
      <w:proofErr w:type="spellEnd"/>
      <w:r w:rsidRPr="007116D6">
        <w:rPr>
          <w:rFonts w:eastAsia="仿宋_GB2312"/>
          <w:bCs/>
          <w:color w:val="000000"/>
          <w:sz w:val="32"/>
          <w:szCs w:val="32"/>
        </w:rPr>
        <w:t>、</w:t>
      </w:r>
      <w:r w:rsidRPr="007116D6">
        <w:rPr>
          <w:rFonts w:eastAsia="仿宋_GB2312"/>
          <w:bCs/>
          <w:color w:val="000000"/>
          <w:sz w:val="32"/>
          <w:szCs w:val="32"/>
        </w:rPr>
        <w:t>J</w:t>
      </w:r>
      <w:r w:rsidRPr="007116D6">
        <w:rPr>
          <w:rFonts w:eastAsia="仿宋_GB2312"/>
          <w:bCs/>
          <w:color w:val="000000"/>
          <w:sz w:val="32"/>
          <w:szCs w:val="32"/>
        </w:rPr>
        <w:t>、</w:t>
      </w:r>
      <w:proofErr w:type="spellStart"/>
      <w:r w:rsidRPr="007116D6">
        <w:rPr>
          <w:rFonts w:eastAsia="仿宋_GB2312"/>
          <w:bCs/>
          <w:color w:val="000000"/>
          <w:sz w:val="32"/>
          <w:szCs w:val="32"/>
        </w:rPr>
        <w:t>Ja</w:t>
      </w:r>
      <w:proofErr w:type="spellEnd"/>
      <w:r w:rsidRPr="007116D6">
        <w:rPr>
          <w:rFonts w:eastAsia="仿宋_GB2312"/>
          <w:bCs/>
          <w:color w:val="000000"/>
          <w:sz w:val="32"/>
          <w:szCs w:val="32"/>
        </w:rPr>
        <w:t>、</w:t>
      </w:r>
      <w:r w:rsidRPr="007116D6">
        <w:rPr>
          <w:rFonts w:eastAsia="仿宋_GB2312"/>
          <w:bCs/>
          <w:color w:val="000000"/>
          <w:sz w:val="32"/>
          <w:szCs w:val="32"/>
        </w:rPr>
        <w:t>K</w:t>
      </w:r>
      <w:r w:rsidRPr="007116D6">
        <w:rPr>
          <w:rFonts w:eastAsia="仿宋_GB2312"/>
          <w:bCs/>
          <w:color w:val="000000"/>
          <w:sz w:val="32"/>
          <w:szCs w:val="32"/>
        </w:rPr>
        <w:t>）以及罕见变异型（</w:t>
      </w:r>
      <w:r w:rsidRPr="007116D6">
        <w:rPr>
          <w:rFonts w:eastAsia="仿宋_GB2312"/>
          <w:bCs/>
          <w:color w:val="000000"/>
          <w:sz w:val="32"/>
          <w:szCs w:val="32"/>
        </w:rPr>
        <w:t>L1</w:t>
      </w:r>
      <w:r w:rsidRPr="007116D6">
        <w:rPr>
          <w:rFonts w:eastAsia="仿宋_GB2312"/>
          <w:bCs/>
          <w:color w:val="000000"/>
          <w:sz w:val="32"/>
          <w:szCs w:val="32"/>
        </w:rPr>
        <w:t>、</w:t>
      </w:r>
      <w:r w:rsidRPr="007116D6">
        <w:rPr>
          <w:rFonts w:eastAsia="仿宋_GB2312"/>
          <w:bCs/>
          <w:color w:val="000000"/>
          <w:sz w:val="32"/>
          <w:szCs w:val="32"/>
        </w:rPr>
        <w:t>L2</w:t>
      </w:r>
      <w:r w:rsidRPr="007116D6">
        <w:rPr>
          <w:rFonts w:eastAsia="仿宋_GB2312"/>
          <w:bCs/>
          <w:color w:val="000000"/>
          <w:sz w:val="32"/>
          <w:szCs w:val="32"/>
        </w:rPr>
        <w:t>、</w:t>
      </w:r>
      <w:r w:rsidRPr="007116D6">
        <w:rPr>
          <w:rFonts w:eastAsia="仿宋_GB2312"/>
          <w:bCs/>
          <w:color w:val="000000"/>
          <w:sz w:val="32"/>
          <w:szCs w:val="32"/>
        </w:rPr>
        <w:t>L2a</w:t>
      </w:r>
      <w:r w:rsidRPr="007116D6">
        <w:rPr>
          <w:rFonts w:eastAsia="仿宋_GB2312"/>
          <w:bCs/>
          <w:color w:val="000000"/>
          <w:sz w:val="32"/>
          <w:szCs w:val="32"/>
        </w:rPr>
        <w:t>、</w:t>
      </w:r>
      <w:r w:rsidRPr="007116D6">
        <w:rPr>
          <w:rFonts w:eastAsia="仿宋_GB2312"/>
          <w:bCs/>
          <w:color w:val="000000"/>
          <w:sz w:val="32"/>
          <w:szCs w:val="32"/>
        </w:rPr>
        <w:t>L3</w:t>
      </w:r>
      <w:r w:rsidRPr="007116D6">
        <w:rPr>
          <w:rFonts w:eastAsia="仿宋_GB2312"/>
          <w:bCs/>
          <w:color w:val="000000"/>
          <w:sz w:val="32"/>
          <w:szCs w:val="32"/>
        </w:rPr>
        <w:t>）等。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生殖道沙眼衣原体感染是常见的性传播疾病。沙眼衣原体引起的疾病范围广泛，可累及眼、生殖道、直肠等多个脏器，也可发生母</w:t>
      </w:r>
      <w:proofErr w:type="gramStart"/>
      <w:r w:rsidRPr="007116D6">
        <w:rPr>
          <w:rFonts w:eastAsia="仿宋_GB2312"/>
          <w:bCs/>
          <w:color w:val="000000"/>
          <w:sz w:val="32"/>
          <w:szCs w:val="32"/>
        </w:rPr>
        <w:t>婴</w:t>
      </w:r>
      <w:proofErr w:type="gramEnd"/>
      <w:r w:rsidRPr="007116D6">
        <w:rPr>
          <w:rFonts w:eastAsia="仿宋_GB2312"/>
          <w:bCs/>
          <w:color w:val="000000"/>
          <w:sz w:val="32"/>
          <w:szCs w:val="32"/>
        </w:rPr>
        <w:t>传播。根据临床表现分为具有泌尿生殖道症状体征的患者，无症状感染者和新生儿感染。男性常见的表现是尿道炎、附睾炎，女性则为宫颈炎、尿道炎、盆腔炎，也可诱发生育能力下降，新生儿结膜炎等。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实验室诊断方法包括：</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w:t>
      </w:r>
      <w:r w:rsidRPr="007116D6">
        <w:rPr>
          <w:rFonts w:eastAsia="仿宋_GB2312"/>
          <w:bCs/>
          <w:color w:val="000000"/>
          <w:sz w:val="32"/>
          <w:szCs w:val="32"/>
        </w:rPr>
        <w:t>显微镜检查：适用于新生儿眼结膜刮片的检查；</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w:t>
      </w:r>
      <w:r w:rsidRPr="007116D6">
        <w:rPr>
          <w:rFonts w:eastAsia="仿宋_GB2312"/>
          <w:bCs/>
          <w:color w:val="000000"/>
          <w:sz w:val="32"/>
          <w:szCs w:val="32"/>
        </w:rPr>
        <w:t>培养法：沙眼衣原体细胞培养阳性；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w:t>
      </w:r>
      <w:r w:rsidRPr="007116D6">
        <w:rPr>
          <w:rFonts w:eastAsia="仿宋_GB2312"/>
          <w:bCs/>
          <w:color w:val="000000"/>
          <w:sz w:val="32"/>
          <w:szCs w:val="32"/>
        </w:rPr>
        <w:t>抗原检测：酶联免疫吸附试验、直接免疫荧光法或免疫层析试验检测沙眼衣原体抗原阳性；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4.</w:t>
      </w:r>
      <w:r w:rsidRPr="007116D6">
        <w:rPr>
          <w:rFonts w:eastAsia="仿宋_GB2312"/>
          <w:bCs/>
          <w:color w:val="000000"/>
          <w:sz w:val="32"/>
          <w:szCs w:val="32"/>
        </w:rPr>
        <w:t>抗体检测：新生儿衣原体肺炎中沙眼衣原体</w:t>
      </w:r>
      <w:proofErr w:type="spellStart"/>
      <w:r w:rsidRPr="007116D6">
        <w:rPr>
          <w:rFonts w:eastAsia="仿宋_GB2312"/>
          <w:bCs/>
          <w:color w:val="000000"/>
          <w:sz w:val="32"/>
          <w:szCs w:val="32"/>
        </w:rPr>
        <w:t>IgM</w:t>
      </w:r>
      <w:proofErr w:type="spellEnd"/>
      <w:r w:rsidRPr="007116D6">
        <w:rPr>
          <w:rFonts w:eastAsia="仿宋_GB2312"/>
          <w:bCs/>
          <w:color w:val="000000"/>
          <w:sz w:val="32"/>
          <w:szCs w:val="32"/>
        </w:rPr>
        <w:t>抗体滴度升高；</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5.</w:t>
      </w:r>
      <w:r w:rsidRPr="007116D6">
        <w:rPr>
          <w:rFonts w:eastAsia="仿宋_GB2312"/>
          <w:bCs/>
          <w:color w:val="000000"/>
          <w:sz w:val="32"/>
          <w:szCs w:val="32"/>
        </w:rPr>
        <w:t>核酸检测：沙眼衣原体核酸检测阳性。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菌是一种革兰阴性的专性需氧双球菌，细胞色素氧化酶阳性，部分菌株具有质粒介导的耐药性。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淋病是我国性传播疾病的主要病种之一，由淋病奈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感染所致，特点为潜伏期短、传染性强，如不及时治愈可出现严重的并发症和后遗症。根据临床表现分为有症状的泌尿生殖系统感染（常见表现为化脓性炎症），无症状的泌尿生殖系统感染，眼、咽、皮肤、直肠、盆腔等部位的感染，以及血行播散式感染。男性常见的表现是尿道炎，并发症有附睾炎、前列腺炎、精囊炎等；女性常见的表现是宫颈炎、尿道炎、前庭大腺炎、</w:t>
      </w:r>
      <w:proofErr w:type="gramStart"/>
      <w:r w:rsidRPr="007116D6">
        <w:rPr>
          <w:rFonts w:eastAsia="仿宋_GB2312"/>
          <w:bCs/>
          <w:color w:val="000000"/>
          <w:sz w:val="32"/>
          <w:szCs w:val="32"/>
        </w:rPr>
        <w:t>肛</w:t>
      </w:r>
      <w:proofErr w:type="gramEnd"/>
      <w:r w:rsidRPr="007116D6">
        <w:rPr>
          <w:rFonts w:eastAsia="仿宋_GB2312"/>
          <w:bCs/>
          <w:color w:val="000000"/>
          <w:sz w:val="32"/>
          <w:szCs w:val="32"/>
        </w:rPr>
        <w:t>周炎，并发症有盆腔炎；也可诱发生</w:t>
      </w:r>
      <w:r w:rsidRPr="007116D6">
        <w:rPr>
          <w:rFonts w:eastAsia="仿宋_GB2312"/>
          <w:bCs/>
          <w:color w:val="000000"/>
          <w:sz w:val="32"/>
          <w:szCs w:val="32"/>
        </w:rPr>
        <w:lastRenderedPageBreak/>
        <w:t>育能力下降，新生儿结膜炎等。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实验室诊断方法包括：</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w:t>
      </w:r>
      <w:r w:rsidRPr="007116D6">
        <w:rPr>
          <w:rFonts w:eastAsia="仿宋_GB2312"/>
          <w:bCs/>
          <w:color w:val="000000"/>
          <w:sz w:val="32"/>
          <w:szCs w:val="32"/>
        </w:rPr>
        <w:t>显微镜检查：取男性尿道分泌物涂片做革兰染色，革兰阴性双球菌为阳性；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w:t>
      </w:r>
      <w:r w:rsidRPr="007116D6">
        <w:rPr>
          <w:rFonts w:eastAsia="仿宋_GB2312"/>
          <w:bCs/>
          <w:color w:val="000000"/>
          <w:sz w:val="32"/>
          <w:szCs w:val="32"/>
        </w:rPr>
        <w:t>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菌分离培养：为淋病的确诊试验，通过菌落特征、氧化酶试验、</w:t>
      </w:r>
      <w:proofErr w:type="spellStart"/>
      <w:r w:rsidRPr="007116D6">
        <w:rPr>
          <w:rFonts w:eastAsia="仿宋_GB2312"/>
          <w:bCs/>
          <w:color w:val="000000"/>
          <w:sz w:val="32"/>
          <w:szCs w:val="32"/>
        </w:rPr>
        <w:t>Superoxol</w:t>
      </w:r>
      <w:proofErr w:type="spellEnd"/>
      <w:r w:rsidRPr="007116D6">
        <w:rPr>
          <w:rFonts w:eastAsia="仿宋_GB2312"/>
          <w:bCs/>
          <w:color w:val="000000"/>
          <w:sz w:val="32"/>
          <w:szCs w:val="32"/>
        </w:rPr>
        <w:t>试验和</w:t>
      </w:r>
      <w:proofErr w:type="gramStart"/>
      <w:r w:rsidRPr="007116D6">
        <w:rPr>
          <w:rFonts w:eastAsia="仿宋_GB2312"/>
          <w:bCs/>
          <w:color w:val="000000"/>
          <w:sz w:val="32"/>
          <w:szCs w:val="32"/>
        </w:rPr>
        <w:t>革兰</w:t>
      </w:r>
      <w:proofErr w:type="gramEnd"/>
      <w:r w:rsidRPr="007116D6">
        <w:rPr>
          <w:rFonts w:eastAsia="仿宋_GB2312"/>
          <w:bCs/>
          <w:color w:val="000000"/>
          <w:sz w:val="32"/>
          <w:szCs w:val="32"/>
        </w:rPr>
        <w:t>染色初步鉴定，也可结合糖发酵试验或荧光抗体试验进一步确认；</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w:t>
      </w:r>
      <w:r w:rsidRPr="007116D6">
        <w:rPr>
          <w:rFonts w:eastAsia="仿宋_GB2312"/>
          <w:bCs/>
          <w:color w:val="000000"/>
          <w:sz w:val="32"/>
          <w:szCs w:val="32"/>
        </w:rPr>
        <w:t>抗原检测：淋病奈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菌抗原阳性；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4.</w:t>
      </w:r>
      <w:r w:rsidRPr="007116D6">
        <w:rPr>
          <w:rFonts w:eastAsia="仿宋_GB2312"/>
          <w:bCs/>
          <w:color w:val="000000"/>
          <w:sz w:val="32"/>
          <w:szCs w:val="32"/>
        </w:rPr>
        <w:t>核酸检测：淋病奈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菌核酸检测阳性。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本指导原则适用于基于实时荧光</w:t>
      </w:r>
      <w:r w:rsidRPr="007116D6">
        <w:rPr>
          <w:rFonts w:eastAsia="仿宋_GB2312"/>
          <w:bCs/>
          <w:color w:val="000000"/>
          <w:sz w:val="32"/>
          <w:szCs w:val="32"/>
        </w:rPr>
        <w:t>PCR</w:t>
      </w:r>
      <w:r w:rsidRPr="007116D6">
        <w:rPr>
          <w:rFonts w:eastAsia="仿宋_GB2312"/>
          <w:bCs/>
          <w:color w:val="000000"/>
          <w:sz w:val="32"/>
          <w:szCs w:val="32"/>
        </w:rPr>
        <w:t>（</w:t>
      </w:r>
      <w:r w:rsidRPr="007116D6">
        <w:rPr>
          <w:rFonts w:eastAsia="仿宋_GB2312"/>
          <w:bCs/>
          <w:color w:val="000000"/>
          <w:sz w:val="32"/>
          <w:szCs w:val="32"/>
        </w:rPr>
        <w:t xml:space="preserve">Real-time polymerase chain reaction, </w:t>
      </w:r>
      <w:proofErr w:type="spellStart"/>
      <w:r w:rsidRPr="007116D6">
        <w:rPr>
          <w:rFonts w:eastAsia="仿宋_GB2312"/>
          <w:bCs/>
          <w:color w:val="000000"/>
          <w:sz w:val="32"/>
          <w:szCs w:val="32"/>
        </w:rPr>
        <w:t>qPCR</w:t>
      </w:r>
      <w:proofErr w:type="spellEnd"/>
      <w:r w:rsidRPr="007116D6">
        <w:rPr>
          <w:rFonts w:eastAsia="仿宋_GB2312"/>
          <w:bCs/>
          <w:color w:val="000000"/>
          <w:sz w:val="32"/>
          <w:szCs w:val="32"/>
        </w:rPr>
        <w:t>）等核酸检测方法的沙眼衣原体和</w:t>
      </w:r>
      <w:r w:rsidRPr="007116D6">
        <w:rPr>
          <w:rFonts w:eastAsia="仿宋_GB2312"/>
          <w:bCs/>
          <w:color w:val="000000"/>
          <w:sz w:val="32"/>
          <w:szCs w:val="32"/>
        </w:rPr>
        <w:t>/</w:t>
      </w:r>
      <w:r w:rsidRPr="007116D6">
        <w:rPr>
          <w:rFonts w:eastAsia="仿宋_GB2312"/>
          <w:bCs/>
          <w:color w:val="000000"/>
          <w:sz w:val="32"/>
          <w:szCs w:val="32"/>
        </w:rPr>
        <w:t>或淋病奈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检测试剂。对于其他方法，可能部分要求不完全适用或本文所述内容不够全面，申请人可以根据产品特性对适用部分进行评价或补充其他的评价资料进行相应性能的验证，但需阐述不适用的理由，并说明替代方法的科学合理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本指导原则适用于进行产品注册和相关许可事项变更的产品。</w:t>
      </w:r>
    </w:p>
    <w:p w:rsidR="00E46E19" w:rsidRPr="007116D6" w:rsidRDefault="00E46E19" w:rsidP="00E46E19">
      <w:pPr>
        <w:tabs>
          <w:tab w:val="left" w:pos="7140"/>
        </w:tabs>
        <w:autoSpaceDE w:val="0"/>
        <w:autoSpaceDN w:val="0"/>
        <w:spacing w:line="480" w:lineRule="exact"/>
        <w:ind w:firstLineChars="200" w:firstLine="640"/>
        <w:rPr>
          <w:rFonts w:ascii="黑体" w:eastAsia="黑体" w:hAnsi="黑体"/>
          <w:sz w:val="32"/>
          <w:szCs w:val="32"/>
        </w:rPr>
      </w:pPr>
      <w:r w:rsidRPr="007116D6">
        <w:rPr>
          <w:rFonts w:ascii="黑体" w:eastAsia="黑体" w:hAnsi="黑体"/>
          <w:sz w:val="32"/>
          <w:szCs w:val="32"/>
        </w:rPr>
        <w:t>二、</w:t>
      </w:r>
      <w:bookmarkStart w:id="4" w:name="_Toc355613815"/>
      <w:r w:rsidRPr="007116D6">
        <w:rPr>
          <w:rFonts w:ascii="黑体" w:eastAsia="黑体" w:hAnsi="黑体"/>
          <w:sz w:val="32"/>
          <w:szCs w:val="32"/>
        </w:rPr>
        <w:t>注册申报资料要求</w:t>
      </w:r>
    </w:p>
    <w:p w:rsidR="00E46E19" w:rsidRPr="007116D6" w:rsidRDefault="00E46E19" w:rsidP="00E46E19">
      <w:pPr>
        <w:spacing w:line="480" w:lineRule="exact"/>
        <w:ind w:firstLineChars="200" w:firstLine="640"/>
        <w:outlineLvl w:val="0"/>
        <w:rPr>
          <w:rFonts w:ascii="楷体_GB2312" w:eastAsia="楷体_GB2312" w:hint="eastAsia"/>
          <w:sz w:val="32"/>
          <w:szCs w:val="32"/>
        </w:rPr>
      </w:pPr>
      <w:r w:rsidRPr="007116D6">
        <w:rPr>
          <w:rFonts w:ascii="楷体_GB2312" w:eastAsia="楷体_GB2312" w:hint="eastAsia"/>
          <w:kern w:val="0"/>
          <w:sz w:val="32"/>
          <w:szCs w:val="32"/>
        </w:rPr>
        <w:t>（一）综述资料</w:t>
      </w:r>
      <w:bookmarkEnd w:id="4"/>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综述资料主要包括产品预期用途、产品描述、有关生物安全性的说明、研究结果的总结评价以及同类产品上市情况介绍等内容，其中同类产品上市情况介绍部分应着重从方法学及</w:t>
      </w:r>
      <w:proofErr w:type="gramStart"/>
      <w:r w:rsidRPr="007116D6">
        <w:rPr>
          <w:rFonts w:eastAsia="仿宋_GB2312"/>
          <w:bCs/>
          <w:color w:val="000000"/>
          <w:sz w:val="32"/>
          <w:szCs w:val="32"/>
        </w:rPr>
        <w:t>不</w:t>
      </w:r>
      <w:proofErr w:type="gramEnd"/>
      <w:r w:rsidRPr="007116D6">
        <w:rPr>
          <w:rFonts w:eastAsia="仿宋_GB2312"/>
          <w:bCs/>
          <w:color w:val="000000"/>
          <w:sz w:val="32"/>
          <w:szCs w:val="32"/>
        </w:rPr>
        <w:t>同型别检出能力等方面写明拟申报产品与目前市场上已获批准的同类产品之间的主要区别。对于本类申报产品，应着重从样本类型、样本采集与制备方式、目标基因片段的选择、可检出的沙眼衣原体血清型、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菌菌株类型、方法学特征等方面描述。</w:t>
      </w:r>
    </w:p>
    <w:p w:rsidR="00E46E19" w:rsidRPr="007116D6" w:rsidRDefault="00E46E19" w:rsidP="00E46E19">
      <w:pPr>
        <w:spacing w:line="480" w:lineRule="exact"/>
        <w:ind w:firstLineChars="200" w:firstLine="640"/>
        <w:outlineLvl w:val="0"/>
        <w:rPr>
          <w:rFonts w:ascii="楷体_GB2312" w:eastAsia="楷体_GB2312"/>
          <w:kern w:val="0"/>
          <w:sz w:val="32"/>
          <w:szCs w:val="32"/>
        </w:rPr>
      </w:pPr>
      <w:bookmarkStart w:id="5" w:name="_Toc355613819"/>
      <w:r w:rsidRPr="007116D6">
        <w:rPr>
          <w:rFonts w:ascii="楷体_GB2312" w:eastAsia="楷体_GB2312"/>
          <w:kern w:val="0"/>
          <w:sz w:val="32"/>
          <w:szCs w:val="32"/>
        </w:rPr>
        <w:t>（二）主要原材料研究资料</w:t>
      </w:r>
      <w:bookmarkEnd w:id="5"/>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lastRenderedPageBreak/>
        <w:t>应提交申报产品主要原材料的研究资料，内容包括主要原材料的来源、选择、制备方法的研究资料及其质量标准的制订资料、评价结果和质量分析证书，并详细描述原材料的技术指标和验收标准。</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w:t>
      </w:r>
      <w:r>
        <w:rPr>
          <w:rFonts w:eastAsia="仿宋_GB2312" w:hint="eastAsia"/>
          <w:bCs/>
          <w:color w:val="000000"/>
          <w:sz w:val="32"/>
          <w:szCs w:val="32"/>
        </w:rPr>
        <w:t>.</w:t>
      </w:r>
      <w:r w:rsidRPr="007116D6">
        <w:rPr>
          <w:rFonts w:eastAsia="仿宋_GB2312"/>
          <w:bCs/>
          <w:color w:val="000000"/>
          <w:sz w:val="32"/>
          <w:szCs w:val="32"/>
        </w:rPr>
        <w:t>企业内部参考品和</w:t>
      </w:r>
      <w:proofErr w:type="gramStart"/>
      <w:r w:rsidRPr="007116D6">
        <w:rPr>
          <w:rFonts w:eastAsia="仿宋_GB2312"/>
          <w:bCs/>
          <w:color w:val="000000"/>
          <w:sz w:val="32"/>
          <w:szCs w:val="32"/>
        </w:rPr>
        <w:t>质控</w:t>
      </w:r>
      <w:proofErr w:type="gramEnd"/>
      <w:r w:rsidRPr="007116D6">
        <w:rPr>
          <w:rFonts w:eastAsia="仿宋_GB2312"/>
          <w:bCs/>
          <w:color w:val="000000"/>
          <w:sz w:val="32"/>
          <w:szCs w:val="32"/>
        </w:rPr>
        <w:t>品：</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企业内部参考</w:t>
      </w:r>
      <w:proofErr w:type="gramStart"/>
      <w:r w:rsidRPr="007116D6">
        <w:rPr>
          <w:rFonts w:eastAsia="仿宋_GB2312"/>
          <w:bCs/>
          <w:color w:val="000000"/>
          <w:sz w:val="32"/>
          <w:szCs w:val="32"/>
        </w:rPr>
        <w:t>品建议</w:t>
      </w:r>
      <w:proofErr w:type="gramEnd"/>
      <w:r w:rsidRPr="007116D6">
        <w:rPr>
          <w:rFonts w:eastAsia="仿宋_GB2312"/>
          <w:bCs/>
          <w:color w:val="000000"/>
          <w:sz w:val="32"/>
          <w:szCs w:val="32"/>
        </w:rPr>
        <w:t>采用标准</w:t>
      </w:r>
      <w:r w:rsidRPr="007116D6">
        <w:rPr>
          <w:rFonts w:eastAsia="仿宋_GB2312"/>
          <w:bCs/>
          <w:color w:val="000000"/>
          <w:sz w:val="32"/>
          <w:szCs w:val="32"/>
        </w:rPr>
        <w:t>/</w:t>
      </w:r>
      <w:r w:rsidRPr="007116D6">
        <w:rPr>
          <w:rFonts w:eastAsia="仿宋_GB2312"/>
          <w:bCs/>
          <w:color w:val="000000"/>
          <w:sz w:val="32"/>
          <w:szCs w:val="32"/>
        </w:rPr>
        <w:t>参考菌株或者临床分离培养物，基质与临床样本收集</w:t>
      </w:r>
      <w:r w:rsidRPr="007116D6">
        <w:rPr>
          <w:rFonts w:eastAsia="仿宋_GB2312"/>
          <w:bCs/>
          <w:color w:val="000000"/>
          <w:sz w:val="32"/>
          <w:szCs w:val="32"/>
        </w:rPr>
        <w:t>/</w:t>
      </w:r>
      <w:r w:rsidRPr="007116D6">
        <w:rPr>
          <w:rFonts w:eastAsia="仿宋_GB2312"/>
          <w:bCs/>
          <w:color w:val="000000"/>
          <w:sz w:val="32"/>
          <w:szCs w:val="32"/>
        </w:rPr>
        <w:t>保存介质一致；例如沙眼衣原体血清型</w:t>
      </w:r>
      <w:r w:rsidRPr="007116D6">
        <w:rPr>
          <w:rFonts w:eastAsia="仿宋_GB2312"/>
          <w:bCs/>
          <w:color w:val="000000"/>
          <w:sz w:val="32"/>
          <w:szCs w:val="32"/>
        </w:rPr>
        <w:t>D</w:t>
      </w:r>
      <w:r w:rsidRPr="007116D6">
        <w:rPr>
          <w:rFonts w:eastAsia="仿宋_GB2312"/>
          <w:bCs/>
          <w:color w:val="000000"/>
          <w:sz w:val="32"/>
          <w:szCs w:val="32"/>
        </w:rPr>
        <w:t>型、</w:t>
      </w:r>
      <w:r w:rsidRPr="007116D6">
        <w:rPr>
          <w:rFonts w:eastAsia="仿宋_GB2312"/>
          <w:bCs/>
          <w:color w:val="000000"/>
          <w:sz w:val="32"/>
          <w:szCs w:val="32"/>
        </w:rPr>
        <w:t>E</w:t>
      </w:r>
      <w:r w:rsidRPr="007116D6">
        <w:rPr>
          <w:rFonts w:eastAsia="仿宋_GB2312"/>
          <w:bCs/>
          <w:color w:val="000000"/>
          <w:sz w:val="32"/>
          <w:szCs w:val="32"/>
        </w:rPr>
        <w:t>型、</w:t>
      </w:r>
      <w:r w:rsidRPr="007116D6">
        <w:rPr>
          <w:rFonts w:eastAsia="仿宋_GB2312"/>
          <w:bCs/>
          <w:color w:val="000000"/>
          <w:sz w:val="32"/>
          <w:szCs w:val="32"/>
        </w:rPr>
        <w:t>F</w:t>
      </w:r>
      <w:r w:rsidRPr="007116D6">
        <w:rPr>
          <w:rFonts w:eastAsia="仿宋_GB2312"/>
          <w:bCs/>
          <w:color w:val="000000"/>
          <w:sz w:val="32"/>
          <w:szCs w:val="32"/>
        </w:rPr>
        <w:t>型或</w:t>
      </w:r>
      <w:r w:rsidRPr="007116D6">
        <w:rPr>
          <w:rFonts w:eastAsia="仿宋_GB2312"/>
          <w:bCs/>
          <w:color w:val="000000"/>
          <w:sz w:val="32"/>
          <w:szCs w:val="32"/>
        </w:rPr>
        <w:t>G</w:t>
      </w:r>
      <w:r w:rsidRPr="007116D6">
        <w:rPr>
          <w:rFonts w:eastAsia="仿宋_GB2312"/>
          <w:bCs/>
          <w:color w:val="000000"/>
          <w:sz w:val="32"/>
          <w:szCs w:val="32"/>
        </w:rPr>
        <w:t>型、淋病奈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w:t>
      </w:r>
      <w:r w:rsidRPr="007116D6">
        <w:rPr>
          <w:rFonts w:eastAsia="仿宋_GB2312"/>
          <w:bCs/>
          <w:color w:val="000000"/>
          <w:sz w:val="32"/>
          <w:szCs w:val="32"/>
        </w:rPr>
        <w:t>CMCC</w:t>
      </w:r>
      <w:r w:rsidRPr="007116D6">
        <w:rPr>
          <w:rFonts w:eastAsia="仿宋_GB2312"/>
          <w:bCs/>
          <w:color w:val="000000"/>
          <w:sz w:val="32"/>
          <w:szCs w:val="32"/>
        </w:rPr>
        <w:t>参考菌株、</w:t>
      </w:r>
      <w:r w:rsidRPr="007116D6">
        <w:rPr>
          <w:rFonts w:eastAsia="仿宋_GB2312"/>
          <w:bCs/>
          <w:color w:val="000000"/>
          <w:sz w:val="32"/>
          <w:szCs w:val="32"/>
        </w:rPr>
        <w:t>ATCC</w:t>
      </w:r>
      <w:r w:rsidRPr="007116D6">
        <w:rPr>
          <w:rFonts w:eastAsia="仿宋_GB2312"/>
          <w:bCs/>
          <w:color w:val="000000"/>
          <w:sz w:val="32"/>
          <w:szCs w:val="32"/>
        </w:rPr>
        <w:t>参考菌株或</w:t>
      </w:r>
      <w:r w:rsidRPr="007116D6">
        <w:rPr>
          <w:rFonts w:eastAsia="仿宋_GB2312"/>
          <w:bCs/>
          <w:color w:val="000000"/>
          <w:sz w:val="32"/>
          <w:szCs w:val="32"/>
        </w:rPr>
        <w:t>WHO</w:t>
      </w:r>
      <w:r w:rsidRPr="007116D6">
        <w:rPr>
          <w:rFonts w:eastAsia="仿宋_GB2312"/>
          <w:bCs/>
          <w:color w:val="000000"/>
          <w:sz w:val="32"/>
          <w:szCs w:val="32"/>
        </w:rPr>
        <w:t>标准菌株等。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参考品和</w:t>
      </w:r>
      <w:proofErr w:type="gramStart"/>
      <w:r w:rsidRPr="007116D6">
        <w:rPr>
          <w:rFonts w:eastAsia="仿宋_GB2312"/>
          <w:bCs/>
          <w:color w:val="000000"/>
          <w:sz w:val="32"/>
          <w:szCs w:val="32"/>
        </w:rPr>
        <w:t>质控</w:t>
      </w:r>
      <w:proofErr w:type="gramEnd"/>
      <w:r w:rsidRPr="007116D6">
        <w:rPr>
          <w:rFonts w:eastAsia="仿宋_GB2312"/>
          <w:bCs/>
          <w:color w:val="000000"/>
          <w:sz w:val="32"/>
          <w:szCs w:val="32"/>
        </w:rPr>
        <w:t>品与待测临床样本在整个试验过程中应保持相同的检测方式，包括同步参与核酸提取、基因扩增和检测过程等。应采用临床参考标准或其他合理方法（如已上市同类产品）对企业参考品和</w:t>
      </w:r>
      <w:proofErr w:type="gramStart"/>
      <w:r w:rsidRPr="007116D6">
        <w:rPr>
          <w:rFonts w:eastAsia="仿宋_GB2312"/>
          <w:bCs/>
          <w:color w:val="000000"/>
          <w:sz w:val="32"/>
          <w:szCs w:val="32"/>
        </w:rPr>
        <w:t>质控</w:t>
      </w:r>
      <w:proofErr w:type="gramEnd"/>
      <w:r w:rsidRPr="007116D6">
        <w:rPr>
          <w:rFonts w:eastAsia="仿宋_GB2312"/>
          <w:bCs/>
          <w:color w:val="000000"/>
          <w:sz w:val="32"/>
          <w:szCs w:val="32"/>
        </w:rPr>
        <w:t>品进行阴阳性确认。</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1.1</w:t>
      </w:r>
      <w:r w:rsidRPr="007116D6">
        <w:rPr>
          <w:rFonts w:eastAsia="仿宋_GB2312"/>
          <w:bCs/>
          <w:color w:val="000000"/>
          <w:sz w:val="32"/>
          <w:szCs w:val="32"/>
        </w:rPr>
        <w:t>阳性参考品</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阳性参考品的设置</w:t>
      </w:r>
      <w:r w:rsidRPr="007116D6">
        <w:rPr>
          <w:rFonts w:eastAsia="仿宋_GB2312"/>
          <w:sz w:val="32"/>
          <w:szCs w:val="32"/>
        </w:rPr>
        <w:t>应考虑检出能力的验证。建议采用多个</w:t>
      </w:r>
      <w:r w:rsidRPr="007116D6">
        <w:rPr>
          <w:rFonts w:eastAsia="仿宋_GB2312"/>
          <w:bCs/>
          <w:color w:val="000000"/>
          <w:sz w:val="32"/>
          <w:szCs w:val="32"/>
        </w:rPr>
        <w:t>菌株或者临床分离培养物添加至阴性样本进行制备。</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1.2</w:t>
      </w:r>
      <w:r w:rsidRPr="007116D6">
        <w:rPr>
          <w:rFonts w:eastAsia="仿宋_GB2312"/>
          <w:bCs/>
          <w:color w:val="000000"/>
          <w:sz w:val="32"/>
          <w:szCs w:val="32"/>
        </w:rPr>
        <w:t>阴性参考品</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阴性参考品的设置应考虑检测特异性的评价。可采用经确认无目标靶基因序列或者易产生交叉反应的样本，适当纳入其他病原体样本。</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1.3</w:t>
      </w:r>
      <w:r w:rsidRPr="007116D6">
        <w:rPr>
          <w:rFonts w:eastAsia="仿宋_GB2312"/>
          <w:bCs/>
          <w:color w:val="000000"/>
          <w:sz w:val="32"/>
          <w:szCs w:val="32"/>
        </w:rPr>
        <w:t>灵敏度参考品</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可采用系列梯度浓度样本，基质应与适用的样本一致</w:t>
      </w:r>
      <w:r w:rsidRPr="007116D6">
        <w:rPr>
          <w:rFonts w:eastAsia="仿宋_GB2312"/>
          <w:bCs/>
          <w:color w:val="000000"/>
          <w:sz w:val="32"/>
          <w:szCs w:val="32"/>
        </w:rPr>
        <w:t>。</w:t>
      </w:r>
      <w:r w:rsidRPr="007116D6">
        <w:rPr>
          <w:rFonts w:eastAsia="仿宋_GB2312"/>
          <w:sz w:val="32"/>
          <w:szCs w:val="32"/>
        </w:rPr>
        <w:t>应至少包含</w:t>
      </w:r>
      <w:r w:rsidRPr="007116D6">
        <w:rPr>
          <w:rFonts w:eastAsia="仿宋_GB2312"/>
          <w:bCs/>
          <w:color w:val="000000"/>
          <w:sz w:val="32"/>
          <w:szCs w:val="32"/>
        </w:rPr>
        <w:t>接近产品最低检出限</w:t>
      </w:r>
      <w:r w:rsidRPr="007116D6">
        <w:rPr>
          <w:rFonts w:eastAsia="仿宋_GB2312"/>
          <w:sz w:val="32"/>
          <w:szCs w:val="32"/>
        </w:rPr>
        <w:t>的水平，并</w:t>
      </w:r>
      <w:r w:rsidRPr="007116D6">
        <w:rPr>
          <w:rFonts w:eastAsia="仿宋_GB2312"/>
          <w:bCs/>
          <w:color w:val="000000"/>
          <w:sz w:val="32"/>
          <w:szCs w:val="32"/>
        </w:rPr>
        <w:t>明确被测物的具体量值</w:t>
      </w:r>
      <w:r w:rsidRPr="007116D6">
        <w:rPr>
          <w:rFonts w:eastAsia="仿宋_GB2312"/>
          <w:sz w:val="32"/>
          <w:szCs w:val="32"/>
        </w:rPr>
        <w:t>。其中沙眼衣原体的量值建议以</w:t>
      </w:r>
      <w:r w:rsidRPr="007116D6">
        <w:rPr>
          <w:rFonts w:eastAsia="仿宋_GB2312"/>
          <w:sz w:val="32"/>
          <w:szCs w:val="32"/>
        </w:rPr>
        <w:t>EB/ml</w:t>
      </w:r>
      <w:r w:rsidRPr="007116D6">
        <w:rPr>
          <w:rFonts w:eastAsia="仿宋_GB2312"/>
          <w:sz w:val="32"/>
          <w:szCs w:val="32"/>
        </w:rPr>
        <w:t>或者</w:t>
      </w:r>
      <w:r w:rsidRPr="007116D6">
        <w:rPr>
          <w:rFonts w:eastAsia="仿宋_GB2312"/>
          <w:sz w:val="32"/>
          <w:szCs w:val="32"/>
        </w:rPr>
        <w:t>IFU/ml</w:t>
      </w:r>
      <w:r w:rsidRPr="007116D6">
        <w:rPr>
          <w:rFonts w:eastAsia="仿宋_GB2312"/>
          <w:sz w:val="32"/>
          <w:szCs w:val="32"/>
        </w:rPr>
        <w:t>表示，淋病奈</w:t>
      </w:r>
      <w:proofErr w:type="gramStart"/>
      <w:r w:rsidRPr="007116D6">
        <w:rPr>
          <w:rFonts w:eastAsia="仿宋_GB2312"/>
          <w:sz w:val="32"/>
          <w:szCs w:val="32"/>
        </w:rPr>
        <w:t>瑟</w:t>
      </w:r>
      <w:proofErr w:type="gramEnd"/>
      <w:r w:rsidRPr="007116D6">
        <w:rPr>
          <w:rFonts w:eastAsia="仿宋_GB2312"/>
          <w:sz w:val="32"/>
          <w:szCs w:val="32"/>
        </w:rPr>
        <w:t>菌的量值建议以</w:t>
      </w:r>
      <w:proofErr w:type="gramStart"/>
      <w:r w:rsidRPr="007116D6">
        <w:rPr>
          <w:rFonts w:eastAsia="仿宋_GB2312"/>
          <w:sz w:val="32"/>
          <w:szCs w:val="32"/>
        </w:rPr>
        <w:t>个</w:t>
      </w:r>
      <w:proofErr w:type="gramEnd"/>
      <w:r w:rsidRPr="007116D6">
        <w:rPr>
          <w:rFonts w:eastAsia="仿宋_GB2312"/>
          <w:sz w:val="32"/>
          <w:szCs w:val="32"/>
        </w:rPr>
        <w:t>/ml</w:t>
      </w:r>
      <w:r w:rsidRPr="007116D6">
        <w:rPr>
          <w:rFonts w:eastAsia="仿宋_GB2312"/>
          <w:sz w:val="32"/>
          <w:szCs w:val="32"/>
        </w:rPr>
        <w:t>（</w:t>
      </w:r>
      <w:r w:rsidRPr="007116D6">
        <w:rPr>
          <w:rFonts w:eastAsia="仿宋_GB2312"/>
          <w:sz w:val="32"/>
          <w:szCs w:val="32"/>
        </w:rPr>
        <w:t>Cells/ml</w:t>
      </w:r>
      <w:r w:rsidRPr="007116D6">
        <w:rPr>
          <w:rFonts w:eastAsia="仿宋_GB2312"/>
          <w:sz w:val="32"/>
          <w:szCs w:val="32"/>
        </w:rPr>
        <w:t>）或者</w:t>
      </w:r>
      <w:r w:rsidRPr="007116D6">
        <w:rPr>
          <w:rFonts w:eastAsia="仿宋_GB2312"/>
          <w:sz w:val="32"/>
          <w:szCs w:val="32"/>
        </w:rPr>
        <w:t>CFU/ml</w:t>
      </w:r>
      <w:r w:rsidRPr="007116D6">
        <w:rPr>
          <w:rFonts w:eastAsia="仿宋_GB2312"/>
          <w:sz w:val="32"/>
          <w:szCs w:val="32"/>
        </w:rPr>
        <w:t>表示。如涉及，还应明确与拷贝数的换算关系。</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sz w:val="32"/>
          <w:szCs w:val="32"/>
        </w:rPr>
        <w:t>如</w:t>
      </w:r>
      <w:r w:rsidRPr="007116D6">
        <w:rPr>
          <w:rFonts w:eastAsia="仿宋_GB2312"/>
          <w:bCs/>
          <w:color w:val="000000"/>
          <w:sz w:val="32"/>
          <w:szCs w:val="32"/>
        </w:rPr>
        <w:t>沙眼衣原体的</w:t>
      </w:r>
      <w:r w:rsidRPr="007116D6">
        <w:rPr>
          <w:rFonts w:eastAsia="仿宋_GB2312"/>
          <w:sz w:val="32"/>
          <w:szCs w:val="32"/>
        </w:rPr>
        <w:t>不同血清型或者</w:t>
      </w:r>
      <w:r w:rsidRPr="007116D6">
        <w:rPr>
          <w:rFonts w:eastAsia="仿宋_GB2312"/>
          <w:bCs/>
          <w:color w:val="000000"/>
          <w:sz w:val="32"/>
          <w:szCs w:val="32"/>
        </w:rPr>
        <w:t>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菌的不同菌株的最低检出限存在差异，应分别设置灵敏度参考品。</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1.4</w:t>
      </w:r>
      <w:r w:rsidRPr="007116D6">
        <w:rPr>
          <w:rFonts w:eastAsia="仿宋_GB2312"/>
          <w:bCs/>
          <w:color w:val="000000"/>
          <w:sz w:val="32"/>
          <w:szCs w:val="32"/>
        </w:rPr>
        <w:t>精密度参考品</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lastRenderedPageBreak/>
        <w:t>至少包括弱阳性、中等阳性两个浓度水平。</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1.5</w:t>
      </w:r>
      <w:r w:rsidRPr="007116D6">
        <w:rPr>
          <w:rFonts w:eastAsia="仿宋_GB2312"/>
          <w:bCs/>
          <w:color w:val="000000"/>
          <w:sz w:val="32"/>
          <w:szCs w:val="32"/>
        </w:rPr>
        <w:t>质控品</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阳性</w:t>
      </w:r>
      <w:proofErr w:type="gramStart"/>
      <w:r w:rsidRPr="007116D6">
        <w:rPr>
          <w:rFonts w:eastAsia="仿宋_GB2312"/>
          <w:bCs/>
          <w:color w:val="000000"/>
          <w:sz w:val="32"/>
          <w:szCs w:val="32"/>
        </w:rPr>
        <w:t>质控品应</w:t>
      </w:r>
      <w:proofErr w:type="gramEnd"/>
      <w:r w:rsidRPr="007116D6">
        <w:rPr>
          <w:rFonts w:eastAsia="仿宋_GB2312"/>
          <w:bCs/>
          <w:color w:val="000000"/>
          <w:sz w:val="32"/>
          <w:szCs w:val="32"/>
        </w:rPr>
        <w:t>包含目标基因，用于模拟临床阳性样本。阴性</w:t>
      </w:r>
      <w:proofErr w:type="gramStart"/>
      <w:r w:rsidRPr="007116D6">
        <w:rPr>
          <w:rFonts w:eastAsia="仿宋_GB2312"/>
          <w:bCs/>
          <w:color w:val="000000"/>
          <w:sz w:val="32"/>
          <w:szCs w:val="32"/>
        </w:rPr>
        <w:t>质控品可为</w:t>
      </w:r>
      <w:proofErr w:type="gramEnd"/>
      <w:r w:rsidRPr="007116D6">
        <w:rPr>
          <w:rFonts w:eastAsia="仿宋_GB2312"/>
          <w:bCs/>
          <w:color w:val="000000"/>
          <w:sz w:val="32"/>
          <w:szCs w:val="32"/>
        </w:rPr>
        <w:t>样本收集</w:t>
      </w:r>
      <w:r w:rsidRPr="007116D6">
        <w:rPr>
          <w:rFonts w:eastAsia="仿宋_GB2312"/>
          <w:bCs/>
          <w:color w:val="000000"/>
          <w:sz w:val="32"/>
          <w:szCs w:val="32"/>
        </w:rPr>
        <w:t>/</w:t>
      </w:r>
      <w:r w:rsidRPr="007116D6">
        <w:rPr>
          <w:rFonts w:eastAsia="仿宋_GB2312"/>
          <w:bCs/>
          <w:color w:val="000000"/>
          <w:sz w:val="32"/>
          <w:szCs w:val="32"/>
        </w:rPr>
        <w:t>保存介质，用于对污染造成的假阳性结果进行质量控制。</w:t>
      </w:r>
      <w:r w:rsidRPr="007116D6">
        <w:rPr>
          <w:rFonts w:eastAsia="仿宋_GB2312"/>
          <w:sz w:val="32"/>
          <w:szCs w:val="32"/>
        </w:rPr>
        <w:t>应对</w:t>
      </w:r>
      <w:proofErr w:type="gramStart"/>
      <w:r w:rsidRPr="007116D6">
        <w:rPr>
          <w:rFonts w:eastAsia="仿宋_GB2312"/>
          <w:sz w:val="32"/>
          <w:szCs w:val="32"/>
        </w:rPr>
        <w:t>质控品的</w:t>
      </w:r>
      <w:proofErr w:type="gramEnd"/>
      <w:r w:rsidRPr="007116D6">
        <w:rPr>
          <w:rFonts w:eastAsia="仿宋_GB2312"/>
          <w:sz w:val="32"/>
          <w:szCs w:val="32"/>
        </w:rPr>
        <w:t>检测结果（如</w:t>
      </w:r>
      <w:r w:rsidRPr="007116D6">
        <w:rPr>
          <w:rFonts w:eastAsia="仿宋_GB2312"/>
          <w:sz w:val="32"/>
          <w:szCs w:val="32"/>
        </w:rPr>
        <w:t>Ct</w:t>
      </w:r>
      <w:r w:rsidRPr="007116D6">
        <w:rPr>
          <w:rFonts w:eastAsia="仿宋_GB2312"/>
          <w:sz w:val="32"/>
          <w:szCs w:val="32"/>
        </w:rPr>
        <w:t>值）做出明确的范围要求。</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w:t>
      </w:r>
      <w:r>
        <w:rPr>
          <w:rFonts w:eastAsia="仿宋_GB2312" w:hint="eastAsia"/>
          <w:bCs/>
          <w:color w:val="000000"/>
          <w:sz w:val="32"/>
          <w:szCs w:val="32"/>
        </w:rPr>
        <w:t>.</w:t>
      </w:r>
      <w:r w:rsidRPr="007116D6">
        <w:rPr>
          <w:rFonts w:eastAsia="仿宋_GB2312"/>
          <w:bCs/>
          <w:color w:val="000000"/>
          <w:sz w:val="32"/>
          <w:szCs w:val="32"/>
        </w:rPr>
        <w:t>试剂盒主要组成成分</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2.1</w:t>
      </w:r>
      <w:r w:rsidRPr="007116D6">
        <w:rPr>
          <w:rFonts w:eastAsia="仿宋_GB2312"/>
          <w:bCs/>
          <w:color w:val="000000"/>
          <w:sz w:val="32"/>
          <w:szCs w:val="32"/>
        </w:rPr>
        <w:t>核酸分离</w:t>
      </w:r>
      <w:r w:rsidRPr="007116D6">
        <w:rPr>
          <w:rFonts w:eastAsia="仿宋_GB2312"/>
          <w:bCs/>
          <w:color w:val="000000"/>
          <w:sz w:val="32"/>
          <w:szCs w:val="32"/>
        </w:rPr>
        <w:t>/</w:t>
      </w:r>
      <w:r w:rsidRPr="007116D6">
        <w:rPr>
          <w:rFonts w:eastAsia="仿宋_GB2312"/>
          <w:bCs/>
          <w:color w:val="000000"/>
          <w:sz w:val="32"/>
          <w:szCs w:val="32"/>
        </w:rPr>
        <w:t>纯化组分（如有）的主要组成、原理介绍及相关的验证资料。</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2.2 PCR</w:t>
      </w:r>
      <w:r w:rsidRPr="007116D6">
        <w:rPr>
          <w:rFonts w:eastAsia="仿宋_GB2312"/>
          <w:bCs/>
          <w:color w:val="000000"/>
          <w:sz w:val="32"/>
          <w:szCs w:val="32"/>
        </w:rPr>
        <w:t>反应组分的主要原料（包括引物、探针、各种</w:t>
      </w:r>
      <w:proofErr w:type="gramStart"/>
      <w:r w:rsidRPr="007116D6">
        <w:rPr>
          <w:rFonts w:eastAsia="仿宋_GB2312"/>
          <w:bCs/>
          <w:color w:val="000000"/>
          <w:sz w:val="32"/>
          <w:szCs w:val="32"/>
        </w:rPr>
        <w:t>酶及其</w:t>
      </w:r>
      <w:proofErr w:type="gramEnd"/>
      <w:r w:rsidRPr="007116D6">
        <w:rPr>
          <w:rFonts w:eastAsia="仿宋_GB2312"/>
          <w:bCs/>
          <w:color w:val="000000"/>
          <w:sz w:val="32"/>
          <w:szCs w:val="32"/>
        </w:rPr>
        <w:t>他主要原料）的研究资料，主要包括以下内容：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2.2</w:t>
      </w:r>
      <w:r w:rsidRPr="007116D6">
        <w:rPr>
          <w:rFonts w:eastAsia="仿宋_GB2312"/>
          <w:sz w:val="32"/>
          <w:szCs w:val="32"/>
        </w:rPr>
        <w:t>.1</w:t>
      </w:r>
      <w:r w:rsidRPr="007116D6">
        <w:rPr>
          <w:rFonts w:eastAsia="仿宋_GB2312"/>
          <w:sz w:val="32"/>
          <w:szCs w:val="32"/>
        </w:rPr>
        <w:t>引物和探针</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应详述引物和探针的设计原则，包括对包容性和特异性的考虑情况。可设计两套或以上的引物、探针以供筛选，针对所有预期可检出的菌株进行检出能力和特异性的评价；在此基础上选择最佳组合，并提供引物、探针的靶位点以及核酸序列。引物、探针的质量标准至少包括纯度、浓度、</w:t>
      </w:r>
      <w:r w:rsidRPr="007116D6">
        <w:rPr>
          <w:rFonts w:eastAsia="仿宋_GB2312"/>
          <w:bCs/>
          <w:color w:val="000000"/>
          <w:sz w:val="32"/>
          <w:szCs w:val="32"/>
        </w:rPr>
        <w:t>标记的荧光素</w:t>
      </w:r>
      <w:r w:rsidRPr="007116D6">
        <w:rPr>
          <w:rFonts w:eastAsia="仿宋_GB2312"/>
          <w:sz w:val="32"/>
          <w:szCs w:val="32"/>
        </w:rPr>
        <w:t>及功能性实验等</w:t>
      </w:r>
      <w:r w:rsidRPr="007116D6">
        <w:rPr>
          <w:rFonts w:eastAsia="仿宋_GB2312"/>
          <w:bCs/>
          <w:color w:val="000000"/>
          <w:sz w:val="32"/>
          <w:szCs w:val="32"/>
        </w:rPr>
        <w:t>，提供验证资料或合成机构出具的质检证明，如</w:t>
      </w:r>
      <w:r w:rsidRPr="007116D6">
        <w:rPr>
          <w:rFonts w:eastAsia="仿宋_GB2312"/>
          <w:bCs/>
          <w:color w:val="000000"/>
          <w:sz w:val="32"/>
          <w:szCs w:val="32"/>
        </w:rPr>
        <w:t>PAGE</w:t>
      </w:r>
      <w:r w:rsidRPr="007116D6">
        <w:rPr>
          <w:rFonts w:eastAsia="仿宋_GB2312"/>
          <w:bCs/>
          <w:color w:val="000000"/>
          <w:sz w:val="32"/>
          <w:szCs w:val="32"/>
        </w:rPr>
        <w:t>电泳结果或高效液相色谱法（</w:t>
      </w:r>
      <w:r w:rsidRPr="007116D6">
        <w:rPr>
          <w:rFonts w:eastAsia="仿宋_GB2312"/>
          <w:bCs/>
          <w:color w:val="000000"/>
          <w:sz w:val="32"/>
          <w:szCs w:val="32"/>
        </w:rPr>
        <w:t>HPLC</w:t>
      </w:r>
      <w:r w:rsidRPr="007116D6">
        <w:rPr>
          <w:rFonts w:eastAsia="仿宋_GB2312"/>
          <w:bCs/>
          <w:color w:val="000000"/>
          <w:sz w:val="32"/>
          <w:szCs w:val="32"/>
        </w:rPr>
        <w:t>）分析图谱等</w:t>
      </w:r>
      <w:r w:rsidRPr="007116D6">
        <w:rPr>
          <w:rFonts w:eastAsia="仿宋_GB2312"/>
          <w:sz w:val="32"/>
          <w:szCs w:val="32"/>
        </w:rPr>
        <w:t>。</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2.2.2</w:t>
      </w:r>
      <w:r w:rsidRPr="007116D6">
        <w:rPr>
          <w:rFonts w:eastAsia="仿宋_GB2312"/>
          <w:bCs/>
          <w:color w:val="000000"/>
          <w:sz w:val="32"/>
          <w:szCs w:val="32"/>
        </w:rPr>
        <w:t>酶</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DNA</w:t>
      </w:r>
      <w:r w:rsidRPr="007116D6">
        <w:rPr>
          <w:rFonts w:eastAsia="仿宋_GB2312"/>
          <w:bCs/>
          <w:color w:val="000000"/>
          <w:sz w:val="32"/>
          <w:szCs w:val="32"/>
        </w:rPr>
        <w:t>聚合酶，</w:t>
      </w:r>
      <w:r w:rsidRPr="007116D6">
        <w:rPr>
          <w:rFonts w:eastAsia="仿宋_GB2312"/>
          <w:sz w:val="32"/>
          <w:szCs w:val="32"/>
        </w:rPr>
        <w:t>质量标准应包括</w:t>
      </w:r>
      <w:r w:rsidRPr="007116D6">
        <w:rPr>
          <w:rFonts w:eastAsia="仿宋_GB2312"/>
          <w:sz w:val="32"/>
          <w:szCs w:val="32"/>
        </w:rPr>
        <w:t>DNA</w:t>
      </w:r>
      <w:r w:rsidRPr="007116D6">
        <w:rPr>
          <w:rFonts w:eastAsia="仿宋_GB2312"/>
          <w:sz w:val="32"/>
          <w:szCs w:val="32"/>
        </w:rPr>
        <w:t>聚合酶活性、无核酸内切酶活性、热启动能力、热稳定性等；</w:t>
      </w:r>
      <w:r w:rsidRPr="007116D6">
        <w:rPr>
          <w:rFonts w:eastAsia="仿宋_GB2312"/>
          <w:bCs/>
          <w:color w:val="000000"/>
          <w:sz w:val="32"/>
          <w:szCs w:val="32"/>
        </w:rPr>
        <w:t>尿嘧啶糖基化酶（</w:t>
      </w:r>
      <w:r w:rsidRPr="007116D6">
        <w:rPr>
          <w:rFonts w:eastAsia="仿宋_GB2312"/>
          <w:bCs/>
          <w:color w:val="000000"/>
          <w:sz w:val="32"/>
          <w:szCs w:val="32"/>
        </w:rPr>
        <w:t>UNG</w:t>
      </w:r>
      <w:r w:rsidRPr="007116D6">
        <w:rPr>
          <w:rFonts w:eastAsia="仿宋_GB2312"/>
          <w:bCs/>
          <w:color w:val="000000"/>
          <w:sz w:val="32"/>
          <w:szCs w:val="32"/>
        </w:rPr>
        <w:t>），质量标准应包括尿嘧啶糖基化活性，无核酸外切酶及核酸内切酶活性。如使用其他工具酶，应提供相应的质检证明或验证资料。</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2.2.3</w:t>
      </w:r>
      <w:r w:rsidRPr="007116D6">
        <w:rPr>
          <w:rFonts w:eastAsia="仿宋_GB2312"/>
          <w:bCs/>
          <w:color w:val="000000"/>
          <w:sz w:val="32"/>
          <w:szCs w:val="32"/>
        </w:rPr>
        <w:t>脱氧三磷酸核苷（</w:t>
      </w:r>
      <w:proofErr w:type="spellStart"/>
      <w:r w:rsidRPr="007116D6">
        <w:rPr>
          <w:rFonts w:eastAsia="仿宋_GB2312"/>
          <w:bCs/>
          <w:color w:val="000000"/>
          <w:sz w:val="32"/>
          <w:szCs w:val="32"/>
        </w:rPr>
        <w:t>dNTP</w:t>
      </w:r>
      <w:proofErr w:type="spellEnd"/>
      <w:r w:rsidRPr="007116D6">
        <w:rPr>
          <w:rFonts w:eastAsia="仿宋_GB2312"/>
          <w:bCs/>
          <w:color w:val="000000"/>
          <w:sz w:val="32"/>
          <w:szCs w:val="32"/>
        </w:rPr>
        <w:t>）</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提供纯度、浓度、稳定性等的质检证明或验证资料。</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2.2.4</w:t>
      </w:r>
      <w:r w:rsidRPr="007116D6">
        <w:rPr>
          <w:rFonts w:eastAsia="仿宋_GB2312"/>
          <w:sz w:val="32"/>
          <w:szCs w:val="32"/>
        </w:rPr>
        <w:t>内对照（内标）</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lastRenderedPageBreak/>
        <w:t>与目的核酸共同参与提取和扩增的非目标核酸序列（如人的管家基因、外源加入的质粒），作用为对试剂和反应体系的有效性、设备功能的完整性以及样本中可能存在的抑制剂进行质量控制。应对内对照的引物、探针设计和模板浓度进行验证，并明确其检测结果（如</w:t>
      </w:r>
      <w:r w:rsidRPr="007116D6">
        <w:rPr>
          <w:rFonts w:eastAsia="仿宋_GB2312"/>
          <w:sz w:val="32"/>
          <w:szCs w:val="32"/>
        </w:rPr>
        <w:t>Ct</w:t>
      </w:r>
      <w:r w:rsidRPr="007116D6">
        <w:rPr>
          <w:rFonts w:eastAsia="仿宋_GB2312"/>
          <w:sz w:val="32"/>
          <w:szCs w:val="32"/>
        </w:rPr>
        <w:t>值）的上下限范围要求。</w:t>
      </w:r>
    </w:p>
    <w:p w:rsidR="00E46E19" w:rsidRPr="007116D6" w:rsidRDefault="00E46E19" w:rsidP="00E46E19">
      <w:pPr>
        <w:spacing w:line="480" w:lineRule="exact"/>
        <w:ind w:firstLineChars="200" w:firstLine="640"/>
        <w:outlineLvl w:val="0"/>
        <w:rPr>
          <w:rFonts w:ascii="楷体_GB2312" w:eastAsia="楷体_GB2312"/>
          <w:kern w:val="0"/>
          <w:sz w:val="32"/>
          <w:szCs w:val="32"/>
        </w:rPr>
      </w:pPr>
      <w:bookmarkStart w:id="6" w:name="_Toc342306965"/>
      <w:r w:rsidRPr="007116D6">
        <w:rPr>
          <w:rFonts w:ascii="楷体_GB2312" w:eastAsia="楷体_GB2312"/>
          <w:kern w:val="0"/>
          <w:sz w:val="32"/>
          <w:szCs w:val="32"/>
        </w:rPr>
        <w:t>（三）主要生产工艺及反应体系的研究资料</w:t>
      </w:r>
      <w:bookmarkEnd w:id="6"/>
    </w:p>
    <w:p w:rsidR="00E46E19" w:rsidRPr="007116D6" w:rsidRDefault="00E46E19" w:rsidP="00E46E19">
      <w:pPr>
        <w:spacing w:line="480" w:lineRule="exact"/>
        <w:ind w:firstLineChars="200" w:firstLine="640"/>
        <w:outlineLvl w:val="1"/>
        <w:rPr>
          <w:rFonts w:eastAsia="仿宋_GB2312"/>
          <w:sz w:val="32"/>
          <w:szCs w:val="32"/>
        </w:rPr>
      </w:pPr>
      <w:r w:rsidRPr="007116D6">
        <w:rPr>
          <w:rFonts w:eastAsia="仿宋_GB2312"/>
          <w:sz w:val="32"/>
          <w:szCs w:val="32"/>
        </w:rPr>
        <w:t>应提交申报产品生产工艺的研究资料，如工作液的配制、分装和冻干等。检验方法（包括反应体系）确认的研究资料，包括样本的制备方式（包括采集及处理）、样本要求、样本用量、试剂用量、反应条件、校准方法（如有）、质控方法、结果判读方式等。主要包括以下内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产品主要生产工艺以及关键质量控制环节的描述：可以图表方式表示，并说明确定依据。</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w:t>
      </w:r>
      <w:r w:rsidRPr="007116D6">
        <w:rPr>
          <w:rFonts w:eastAsia="仿宋_GB2312"/>
          <w:bCs/>
          <w:color w:val="000000"/>
          <w:sz w:val="32"/>
          <w:szCs w:val="32"/>
        </w:rPr>
        <w:t>反应原理</w:t>
      </w:r>
      <w:r w:rsidRPr="007116D6">
        <w:rPr>
          <w:rFonts w:eastAsia="仿宋_GB2312"/>
          <w:sz w:val="32"/>
          <w:szCs w:val="32"/>
        </w:rPr>
        <w:t>的描述</w:t>
      </w:r>
      <w:r w:rsidRPr="007116D6">
        <w:rPr>
          <w:rFonts w:eastAsia="仿宋_GB2312"/>
          <w:bCs/>
          <w:color w:val="000000"/>
          <w:sz w:val="32"/>
          <w:szCs w:val="32"/>
        </w:rPr>
        <w:t>（如试剂盒中包含核酸提取组分，应涉及）。</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适用的样本类型</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3.1</w:t>
      </w:r>
      <w:r w:rsidRPr="007116D6">
        <w:rPr>
          <w:rFonts w:eastAsia="仿宋_GB2312"/>
          <w:sz w:val="32"/>
          <w:szCs w:val="32"/>
        </w:rPr>
        <w:t>应描述适用的样本类型及添加剂，进行适用性确认并提交研究资料。包括对样本的收集、制备或处理、运输（如涉及）和储存的方式进行验证，必要时进行选择和确认并提供相关的研究资料。不同类型的样本应分别进行研究。</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3.2</w:t>
      </w:r>
      <w:r w:rsidRPr="007116D6">
        <w:rPr>
          <w:rFonts w:eastAsia="仿宋_GB2312"/>
          <w:sz w:val="32"/>
          <w:szCs w:val="32"/>
        </w:rPr>
        <w:t>鉴于此类产品的样本采集方法不易标准化，并且对检测结果的准确性至关重要。因此，如产品采用不止一种样本采集方法（包括收集</w:t>
      </w:r>
      <w:r w:rsidRPr="007116D6">
        <w:rPr>
          <w:rFonts w:eastAsia="仿宋_GB2312"/>
          <w:sz w:val="32"/>
          <w:szCs w:val="32"/>
        </w:rPr>
        <w:t>/</w:t>
      </w:r>
      <w:r w:rsidRPr="007116D6">
        <w:rPr>
          <w:rFonts w:eastAsia="仿宋_GB2312"/>
          <w:sz w:val="32"/>
          <w:szCs w:val="32"/>
        </w:rPr>
        <w:t>保存介质），应针对不同的样本采集方法进行同源样本的比较研究试验。</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核酸提取纯化方法的研究资料：无论申报产品是否含有</w:t>
      </w:r>
      <w:r w:rsidRPr="007116D6">
        <w:rPr>
          <w:rFonts w:eastAsia="仿宋_GB2312"/>
          <w:sz w:val="32"/>
          <w:szCs w:val="32"/>
        </w:rPr>
        <w:t>DNA</w:t>
      </w:r>
      <w:r w:rsidRPr="007116D6">
        <w:rPr>
          <w:rFonts w:eastAsia="仿宋_GB2312"/>
          <w:sz w:val="32"/>
          <w:szCs w:val="32"/>
        </w:rPr>
        <w:t>分离</w:t>
      </w:r>
      <w:r w:rsidRPr="007116D6">
        <w:rPr>
          <w:rFonts w:eastAsia="仿宋_GB2312"/>
          <w:sz w:val="32"/>
          <w:szCs w:val="32"/>
        </w:rPr>
        <w:t>/</w:t>
      </w:r>
      <w:r w:rsidRPr="007116D6">
        <w:rPr>
          <w:rFonts w:eastAsia="仿宋_GB2312"/>
          <w:sz w:val="32"/>
          <w:szCs w:val="32"/>
        </w:rPr>
        <w:t>纯化的组分，企业都应对检验方法中核酸提取的环节做充分的验证，包括配合使用的核酸分离</w:t>
      </w:r>
      <w:r w:rsidRPr="007116D6">
        <w:rPr>
          <w:rFonts w:eastAsia="仿宋_GB2312"/>
          <w:sz w:val="32"/>
          <w:szCs w:val="32"/>
        </w:rPr>
        <w:t>/</w:t>
      </w:r>
      <w:r w:rsidRPr="007116D6">
        <w:rPr>
          <w:rFonts w:eastAsia="仿宋_GB2312"/>
          <w:sz w:val="32"/>
          <w:szCs w:val="32"/>
        </w:rPr>
        <w:t>纯化试剂的提取效率，提取后</w:t>
      </w:r>
      <w:r w:rsidRPr="007116D6">
        <w:rPr>
          <w:rFonts w:eastAsia="仿宋_GB2312"/>
          <w:sz w:val="32"/>
          <w:szCs w:val="32"/>
        </w:rPr>
        <w:t>DNA</w:t>
      </w:r>
      <w:r w:rsidRPr="007116D6">
        <w:rPr>
          <w:rFonts w:eastAsia="仿宋_GB2312"/>
          <w:sz w:val="32"/>
          <w:szCs w:val="32"/>
        </w:rPr>
        <w:t>的浓度、纯度和靶核酸序列的完整性。建议对核酸分离</w:t>
      </w:r>
      <w:r w:rsidRPr="007116D6">
        <w:rPr>
          <w:rFonts w:eastAsia="仿宋_GB2312"/>
          <w:sz w:val="32"/>
          <w:szCs w:val="32"/>
        </w:rPr>
        <w:t>/</w:t>
      </w:r>
      <w:r w:rsidRPr="007116D6">
        <w:rPr>
          <w:rFonts w:eastAsia="仿宋_GB2312"/>
          <w:sz w:val="32"/>
          <w:szCs w:val="32"/>
        </w:rPr>
        <w:t>纯化过程进行优化，尽可能增加</w:t>
      </w:r>
      <w:r w:rsidRPr="007116D6">
        <w:rPr>
          <w:rFonts w:eastAsia="仿宋_GB2312"/>
          <w:sz w:val="32"/>
          <w:szCs w:val="32"/>
        </w:rPr>
        <w:t>PCR</w:t>
      </w:r>
      <w:r w:rsidRPr="007116D6">
        <w:rPr>
          <w:rFonts w:eastAsia="仿宋_GB2312"/>
          <w:sz w:val="32"/>
          <w:szCs w:val="32"/>
        </w:rPr>
        <w:lastRenderedPageBreak/>
        <w:t>模板溶液均</w:t>
      </w:r>
      <w:proofErr w:type="gramStart"/>
      <w:r w:rsidRPr="007116D6">
        <w:rPr>
          <w:rFonts w:eastAsia="仿宋_GB2312"/>
          <w:sz w:val="32"/>
          <w:szCs w:val="32"/>
        </w:rPr>
        <w:t>一</w:t>
      </w:r>
      <w:proofErr w:type="gramEnd"/>
      <w:r w:rsidRPr="007116D6">
        <w:rPr>
          <w:rFonts w:eastAsia="仿宋_GB2312"/>
          <w:sz w:val="32"/>
          <w:szCs w:val="32"/>
        </w:rPr>
        <w:t>性、去除</w:t>
      </w:r>
      <w:r w:rsidRPr="007116D6">
        <w:rPr>
          <w:rFonts w:eastAsia="仿宋_GB2312"/>
          <w:sz w:val="32"/>
          <w:szCs w:val="32"/>
        </w:rPr>
        <w:t>PCR</w:t>
      </w:r>
      <w:r w:rsidRPr="007116D6">
        <w:rPr>
          <w:rFonts w:eastAsia="仿宋_GB2312"/>
          <w:sz w:val="32"/>
          <w:szCs w:val="32"/>
        </w:rPr>
        <w:t>抑制物，不建议采用煮沸法进行</w:t>
      </w:r>
      <w:r w:rsidRPr="007116D6">
        <w:rPr>
          <w:rFonts w:eastAsia="仿宋_GB2312"/>
          <w:sz w:val="32"/>
          <w:szCs w:val="32"/>
        </w:rPr>
        <w:t>DNA</w:t>
      </w:r>
      <w:r w:rsidRPr="007116D6">
        <w:rPr>
          <w:rFonts w:eastAsia="仿宋_GB2312"/>
          <w:sz w:val="32"/>
          <w:szCs w:val="32"/>
        </w:rPr>
        <w:t>提取。内对照、</w:t>
      </w:r>
      <w:proofErr w:type="gramStart"/>
      <w:r w:rsidRPr="007116D6">
        <w:rPr>
          <w:rFonts w:eastAsia="仿宋_GB2312"/>
          <w:sz w:val="32"/>
          <w:szCs w:val="32"/>
        </w:rPr>
        <w:t>质控品均应</w:t>
      </w:r>
      <w:proofErr w:type="gramEnd"/>
      <w:r w:rsidRPr="007116D6">
        <w:rPr>
          <w:rFonts w:eastAsia="仿宋_GB2312"/>
          <w:sz w:val="32"/>
          <w:szCs w:val="32"/>
        </w:rPr>
        <w:t>全程参与提取纯化。</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5.</w:t>
      </w:r>
      <w:r w:rsidRPr="007116D6">
        <w:rPr>
          <w:rFonts w:eastAsia="仿宋_GB2312"/>
          <w:bCs/>
          <w:color w:val="000000"/>
          <w:sz w:val="32"/>
          <w:szCs w:val="32"/>
        </w:rPr>
        <w:t>确定最佳</w:t>
      </w:r>
      <w:r w:rsidRPr="007116D6">
        <w:rPr>
          <w:rFonts w:eastAsia="仿宋_GB2312"/>
          <w:bCs/>
          <w:color w:val="000000"/>
          <w:sz w:val="32"/>
          <w:szCs w:val="32"/>
        </w:rPr>
        <w:t>PCR</w:t>
      </w:r>
      <w:r w:rsidRPr="007116D6">
        <w:rPr>
          <w:rFonts w:eastAsia="仿宋_GB2312"/>
          <w:bCs/>
          <w:color w:val="000000"/>
          <w:sz w:val="32"/>
          <w:szCs w:val="32"/>
        </w:rPr>
        <w:t>反应体系的研究资料，包括酶浓度、引物</w:t>
      </w:r>
      <w:r w:rsidRPr="007116D6">
        <w:rPr>
          <w:rFonts w:eastAsia="仿宋_GB2312"/>
          <w:bCs/>
          <w:color w:val="000000"/>
          <w:sz w:val="32"/>
          <w:szCs w:val="32"/>
        </w:rPr>
        <w:t>/</w:t>
      </w:r>
      <w:r w:rsidRPr="007116D6">
        <w:rPr>
          <w:rFonts w:eastAsia="仿宋_GB2312"/>
          <w:bCs/>
          <w:color w:val="000000"/>
          <w:sz w:val="32"/>
          <w:szCs w:val="32"/>
        </w:rPr>
        <w:t>探针浓度、</w:t>
      </w:r>
      <w:proofErr w:type="spellStart"/>
      <w:r w:rsidRPr="007116D6">
        <w:rPr>
          <w:rFonts w:eastAsia="仿宋_GB2312"/>
          <w:bCs/>
          <w:color w:val="000000"/>
          <w:sz w:val="32"/>
          <w:szCs w:val="32"/>
        </w:rPr>
        <w:t>dNTP</w:t>
      </w:r>
      <w:proofErr w:type="spellEnd"/>
      <w:r w:rsidRPr="007116D6">
        <w:rPr>
          <w:rFonts w:eastAsia="仿宋_GB2312"/>
          <w:bCs/>
          <w:color w:val="000000"/>
          <w:sz w:val="32"/>
          <w:szCs w:val="32"/>
        </w:rPr>
        <w:t>浓度、阳离子浓度、样本量、</w:t>
      </w:r>
      <w:proofErr w:type="gramStart"/>
      <w:r w:rsidRPr="007116D6">
        <w:rPr>
          <w:rFonts w:eastAsia="仿宋_GB2312"/>
          <w:bCs/>
          <w:color w:val="000000"/>
          <w:sz w:val="32"/>
          <w:szCs w:val="32"/>
        </w:rPr>
        <w:t>加样量及</w:t>
      </w:r>
      <w:proofErr w:type="gramEnd"/>
      <w:r w:rsidRPr="007116D6">
        <w:rPr>
          <w:rFonts w:eastAsia="仿宋_GB2312"/>
          <w:bCs/>
          <w:color w:val="000000"/>
          <w:sz w:val="32"/>
          <w:szCs w:val="32"/>
        </w:rPr>
        <w:t>反应体积等。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6.</w:t>
      </w:r>
      <w:r w:rsidRPr="007116D6">
        <w:rPr>
          <w:rFonts w:eastAsia="仿宋_GB2312"/>
          <w:bCs/>
          <w:color w:val="000000"/>
          <w:sz w:val="32"/>
          <w:szCs w:val="32"/>
        </w:rPr>
        <w:t>确定</w:t>
      </w:r>
      <w:r w:rsidRPr="007116D6">
        <w:rPr>
          <w:rFonts w:eastAsia="仿宋_GB2312"/>
          <w:bCs/>
          <w:color w:val="000000"/>
          <w:sz w:val="32"/>
          <w:szCs w:val="32"/>
        </w:rPr>
        <w:t>PCR</w:t>
      </w:r>
      <w:r w:rsidRPr="007116D6">
        <w:rPr>
          <w:rFonts w:eastAsia="仿宋_GB2312"/>
          <w:bCs/>
          <w:color w:val="000000"/>
          <w:sz w:val="32"/>
          <w:szCs w:val="32"/>
        </w:rPr>
        <w:t>各阶段反应条件的研究资料，包括温度、时间及循环数。</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7.</w:t>
      </w:r>
      <w:r w:rsidRPr="007116D6">
        <w:rPr>
          <w:rFonts w:eastAsia="仿宋_GB2312"/>
          <w:bCs/>
          <w:color w:val="000000"/>
          <w:sz w:val="32"/>
          <w:szCs w:val="32"/>
        </w:rPr>
        <w:t>如涉及不同的适用机型，应列表对比检验方法，如有差异应分别评价。</w:t>
      </w:r>
      <w:bookmarkStart w:id="7" w:name="_Toc355613821"/>
    </w:p>
    <w:p w:rsidR="00E46E19" w:rsidRPr="007116D6" w:rsidRDefault="00E46E19" w:rsidP="00E46E19">
      <w:pPr>
        <w:spacing w:line="480" w:lineRule="exact"/>
        <w:ind w:firstLineChars="200" w:firstLine="640"/>
        <w:outlineLvl w:val="0"/>
        <w:rPr>
          <w:rFonts w:ascii="楷体_GB2312" w:eastAsia="楷体_GB2312"/>
          <w:kern w:val="0"/>
          <w:sz w:val="32"/>
          <w:szCs w:val="32"/>
        </w:rPr>
      </w:pPr>
      <w:r w:rsidRPr="007116D6">
        <w:rPr>
          <w:rFonts w:ascii="楷体_GB2312" w:eastAsia="楷体_GB2312"/>
          <w:kern w:val="0"/>
          <w:sz w:val="32"/>
          <w:szCs w:val="32"/>
        </w:rPr>
        <w:t>（四）分析性能评估资料</w:t>
      </w:r>
      <w:bookmarkEnd w:id="7"/>
    </w:p>
    <w:p w:rsidR="00E46E19" w:rsidRPr="007116D6" w:rsidRDefault="00E46E19" w:rsidP="00E46E19">
      <w:pPr>
        <w:adjustRightInd w:val="0"/>
        <w:snapToGrid w:val="0"/>
        <w:spacing w:line="480" w:lineRule="exact"/>
        <w:ind w:firstLineChars="200" w:firstLine="640"/>
        <w:rPr>
          <w:rFonts w:eastAsia="仿宋_GB2312"/>
          <w:bCs/>
          <w:color w:val="000000"/>
          <w:sz w:val="32"/>
          <w:szCs w:val="32"/>
        </w:rPr>
      </w:pPr>
      <w:r w:rsidRPr="007116D6">
        <w:rPr>
          <w:rFonts w:eastAsia="仿宋_GB2312"/>
          <w:bCs/>
          <w:color w:val="000000"/>
          <w:sz w:val="32"/>
          <w:szCs w:val="32"/>
        </w:rPr>
        <w:t>申请人应当在主要原材料和生产工艺经过选择和确认、质量管理体系得到有效控制并且保证产品质量稳定的基础上，制订产品的性能指标以及明确验收标准，并对产品的分析性能进行研究。</w:t>
      </w:r>
    </w:p>
    <w:p w:rsidR="00E46E19" w:rsidRPr="007116D6" w:rsidRDefault="00E46E19" w:rsidP="00E46E19">
      <w:pPr>
        <w:adjustRightInd w:val="0"/>
        <w:snapToGrid w:val="0"/>
        <w:spacing w:line="480" w:lineRule="exact"/>
        <w:ind w:firstLineChars="200" w:firstLine="640"/>
        <w:rPr>
          <w:rFonts w:eastAsia="仿宋_GB2312"/>
          <w:bCs/>
          <w:color w:val="000000"/>
          <w:sz w:val="32"/>
          <w:szCs w:val="32"/>
        </w:rPr>
      </w:pPr>
      <w:r w:rsidRPr="007116D6">
        <w:rPr>
          <w:rFonts w:eastAsia="仿宋_GB2312"/>
          <w:bCs/>
          <w:color w:val="000000"/>
          <w:sz w:val="32"/>
          <w:szCs w:val="32"/>
        </w:rPr>
        <w:t>试验人员应经过必要的培训，熟悉检测系统的操作程序、样本制备方式和试验方案，严格执行校准和质量控制方法，定期对设备进行维护和保养。使用多批产品，采用科学合理的试验方法进行性能评估，在对结果进行数据检查后，选择适当的统计方法进行检验或分析，并形成报告。样本数量应符合统计学要求。</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针对不同的样本类型（如宫颈拭子或尿道拭子）、取样部位（如宫颈或阴道），可能有不同的采样方法和样本收集</w:t>
      </w:r>
      <w:r w:rsidRPr="007116D6">
        <w:rPr>
          <w:rFonts w:eastAsia="仿宋_GB2312"/>
          <w:sz w:val="32"/>
          <w:szCs w:val="32"/>
        </w:rPr>
        <w:t>/</w:t>
      </w:r>
      <w:r w:rsidRPr="007116D6">
        <w:rPr>
          <w:rFonts w:eastAsia="仿宋_GB2312"/>
          <w:sz w:val="32"/>
          <w:szCs w:val="32"/>
        </w:rPr>
        <w:t>保存介质。对于不同类型的样本、不同的收集</w:t>
      </w:r>
      <w:r w:rsidRPr="007116D6">
        <w:rPr>
          <w:rFonts w:eastAsia="仿宋_GB2312"/>
          <w:sz w:val="32"/>
          <w:szCs w:val="32"/>
        </w:rPr>
        <w:t>/</w:t>
      </w:r>
      <w:r w:rsidRPr="007116D6">
        <w:rPr>
          <w:rFonts w:eastAsia="仿宋_GB2312"/>
          <w:sz w:val="32"/>
          <w:szCs w:val="32"/>
        </w:rPr>
        <w:t>保存介质，申请人应分别完成性能评估，至少包括最低检测限和精密度评价等。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各项性能评估应符合下述要求：</w:t>
      </w:r>
    </w:p>
    <w:p w:rsidR="00E46E19" w:rsidRPr="007116D6" w:rsidRDefault="00E46E19" w:rsidP="00E46E19">
      <w:pPr>
        <w:pStyle w:val="a3"/>
        <w:spacing w:line="480" w:lineRule="exact"/>
        <w:ind w:left="640" w:firstLineChars="0" w:firstLine="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w:t>
      </w:r>
      <w:r w:rsidRPr="007116D6">
        <w:rPr>
          <w:rFonts w:ascii="Times New Roman" w:eastAsia="仿宋_GB2312" w:hAnsi="Times New Roman"/>
          <w:bCs/>
          <w:color w:val="000000"/>
          <w:sz w:val="32"/>
          <w:szCs w:val="32"/>
        </w:rPr>
        <w:t>准确度</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应使用企业内部参考</w:t>
      </w:r>
      <w:proofErr w:type="gramStart"/>
      <w:r w:rsidRPr="007116D6">
        <w:rPr>
          <w:rFonts w:eastAsia="仿宋_GB2312"/>
          <w:sz w:val="32"/>
          <w:szCs w:val="32"/>
        </w:rPr>
        <w:t>品或者</w:t>
      </w:r>
      <w:proofErr w:type="gramEnd"/>
      <w:r w:rsidRPr="007116D6">
        <w:rPr>
          <w:rFonts w:eastAsia="仿宋_GB2312"/>
          <w:sz w:val="32"/>
          <w:szCs w:val="32"/>
        </w:rPr>
        <w:t>临床样本进行阳性</w:t>
      </w:r>
      <w:r w:rsidRPr="007116D6">
        <w:rPr>
          <w:rFonts w:eastAsia="仿宋_GB2312"/>
          <w:sz w:val="32"/>
          <w:szCs w:val="32"/>
        </w:rPr>
        <w:t>/</w:t>
      </w:r>
      <w:r w:rsidRPr="007116D6">
        <w:rPr>
          <w:rFonts w:eastAsia="仿宋_GB2312"/>
          <w:sz w:val="32"/>
          <w:szCs w:val="32"/>
        </w:rPr>
        <w:t>阴性参考品符合率或者方法学比对研究。</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lastRenderedPageBreak/>
        <w:t>2.</w:t>
      </w:r>
      <w:r w:rsidRPr="007116D6">
        <w:rPr>
          <w:rFonts w:eastAsia="仿宋_GB2312"/>
          <w:bCs/>
          <w:color w:val="000000"/>
          <w:sz w:val="32"/>
          <w:szCs w:val="32"/>
        </w:rPr>
        <w:t>分析灵敏度（</w:t>
      </w:r>
      <w:r w:rsidRPr="007116D6">
        <w:rPr>
          <w:rFonts w:eastAsia="仿宋_GB2312"/>
          <w:sz w:val="32"/>
          <w:szCs w:val="32"/>
        </w:rPr>
        <w:t>最低检测限</w:t>
      </w:r>
      <w:r w:rsidRPr="007116D6">
        <w:rPr>
          <w:rFonts w:eastAsia="仿宋_GB2312"/>
          <w:bCs/>
          <w:color w:val="000000"/>
          <w:sz w:val="32"/>
          <w:szCs w:val="32"/>
        </w:rPr>
        <w:t>）</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应覆盖中国人群中常见的沙眼衣原体血清型和</w:t>
      </w:r>
      <w:r w:rsidRPr="007116D6">
        <w:rPr>
          <w:rFonts w:eastAsia="仿宋_GB2312"/>
          <w:bCs/>
          <w:color w:val="000000"/>
          <w:sz w:val="32"/>
          <w:szCs w:val="32"/>
        </w:rPr>
        <w:t>/</w:t>
      </w:r>
      <w:r w:rsidRPr="007116D6">
        <w:rPr>
          <w:rFonts w:eastAsia="仿宋_GB2312"/>
          <w:bCs/>
          <w:color w:val="000000"/>
          <w:sz w:val="32"/>
          <w:szCs w:val="32"/>
        </w:rPr>
        <w:t>或淋病奈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菌菌株，并明确代表性标准</w:t>
      </w:r>
      <w:r w:rsidRPr="007116D6">
        <w:rPr>
          <w:rFonts w:eastAsia="仿宋_GB2312"/>
          <w:bCs/>
          <w:color w:val="000000"/>
          <w:sz w:val="32"/>
          <w:szCs w:val="32"/>
        </w:rPr>
        <w:t>/</w:t>
      </w:r>
      <w:r w:rsidRPr="007116D6">
        <w:rPr>
          <w:rFonts w:eastAsia="仿宋_GB2312"/>
          <w:bCs/>
          <w:color w:val="000000"/>
          <w:sz w:val="32"/>
          <w:szCs w:val="32"/>
        </w:rPr>
        <w:t>参考菌株或临床分离培养物的最低检出限。然后，应在最低检出限或接近最低检出限的浓度对说明书声称可检出的所有菌株</w:t>
      </w:r>
      <w:r w:rsidRPr="007116D6">
        <w:rPr>
          <w:rFonts w:eastAsia="仿宋_GB2312"/>
          <w:bCs/>
          <w:color w:val="000000"/>
          <w:sz w:val="32"/>
          <w:szCs w:val="32"/>
        </w:rPr>
        <w:t>/</w:t>
      </w:r>
      <w:r w:rsidRPr="007116D6">
        <w:rPr>
          <w:rFonts w:eastAsia="仿宋_GB2312"/>
          <w:bCs/>
          <w:color w:val="000000"/>
          <w:sz w:val="32"/>
          <w:szCs w:val="32"/>
        </w:rPr>
        <w:t>血清型进行验证。申请人需充分考虑基质效应的影响，保证人工制备样本与预期适用样本的检测结果无显著偏差。应与预期适用的临床样本使用相同的基质。</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另外，应提供上述菌株或临床分离培养物的来源、血清型确认及量值确认等试验信息。</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sz w:val="32"/>
          <w:szCs w:val="32"/>
        </w:rPr>
        <w:t>方法可为选取至少两种菌株</w:t>
      </w:r>
      <w:r w:rsidRPr="007116D6">
        <w:rPr>
          <w:rFonts w:eastAsia="仿宋_GB2312"/>
          <w:bCs/>
          <w:color w:val="000000"/>
          <w:sz w:val="32"/>
          <w:szCs w:val="32"/>
        </w:rPr>
        <w:t>或临床分离培养物</w:t>
      </w:r>
      <w:r w:rsidRPr="007116D6">
        <w:rPr>
          <w:rFonts w:eastAsia="仿宋_GB2312"/>
          <w:sz w:val="32"/>
          <w:szCs w:val="32"/>
        </w:rPr>
        <w:t>，分别配制系列稀释的样本建立最低检测限，每个梯度的稀释液重复</w:t>
      </w:r>
      <w:r w:rsidRPr="007116D6">
        <w:rPr>
          <w:rFonts w:eastAsia="仿宋_GB2312"/>
          <w:sz w:val="32"/>
          <w:szCs w:val="32"/>
        </w:rPr>
        <w:t>3-5</w:t>
      </w:r>
      <w:r w:rsidRPr="007116D6">
        <w:rPr>
          <w:rFonts w:eastAsia="仿宋_GB2312"/>
          <w:sz w:val="32"/>
          <w:szCs w:val="32"/>
        </w:rPr>
        <w:t>份，每份进行不少于</w:t>
      </w:r>
      <w:r w:rsidRPr="007116D6">
        <w:rPr>
          <w:rFonts w:eastAsia="仿宋_GB2312"/>
          <w:sz w:val="32"/>
          <w:szCs w:val="32"/>
        </w:rPr>
        <w:t>20</w:t>
      </w:r>
      <w:r w:rsidRPr="007116D6">
        <w:rPr>
          <w:rFonts w:eastAsia="仿宋_GB2312"/>
          <w:sz w:val="32"/>
          <w:szCs w:val="32"/>
        </w:rPr>
        <w:t>次的重复检测，</w:t>
      </w:r>
      <w:r w:rsidRPr="007116D6">
        <w:rPr>
          <w:rFonts w:eastAsia="仿宋_GB2312"/>
          <w:bCs/>
          <w:color w:val="000000"/>
          <w:sz w:val="32"/>
          <w:szCs w:val="32"/>
        </w:rPr>
        <w:t>采用</w:t>
      </w:r>
      <w:r w:rsidRPr="007116D6">
        <w:rPr>
          <w:rFonts w:eastAsia="仿宋_GB2312"/>
          <w:bCs/>
          <w:color w:val="000000"/>
          <w:sz w:val="32"/>
          <w:szCs w:val="32"/>
        </w:rPr>
        <w:t>95%</w:t>
      </w:r>
      <w:r w:rsidRPr="007116D6">
        <w:rPr>
          <w:rFonts w:eastAsia="仿宋_GB2312"/>
          <w:bCs/>
          <w:color w:val="000000"/>
          <w:sz w:val="32"/>
          <w:szCs w:val="32"/>
        </w:rPr>
        <w:t>（</w:t>
      </w:r>
      <w:r w:rsidRPr="007116D6">
        <w:rPr>
          <w:rFonts w:eastAsia="仿宋_GB2312"/>
          <w:bCs/>
          <w:color w:val="000000"/>
          <w:sz w:val="32"/>
          <w:szCs w:val="32"/>
        </w:rPr>
        <w:t>n≥20</w:t>
      </w:r>
      <w:r w:rsidRPr="007116D6">
        <w:rPr>
          <w:rFonts w:eastAsia="仿宋_GB2312"/>
          <w:bCs/>
          <w:color w:val="000000"/>
          <w:sz w:val="32"/>
          <w:szCs w:val="32"/>
        </w:rPr>
        <w:t>）的阳性检出率作为最低检出限确定的标准。建议在不同的日期、不同的运行进行上述试验，以充分模拟实际使用时的变异来源。</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另外，应在最低检测限或接近最低检测限的滴度对至少五</w:t>
      </w:r>
      <w:r w:rsidRPr="007116D6">
        <w:rPr>
          <w:rFonts w:eastAsia="仿宋_GB2312"/>
          <w:sz w:val="32"/>
          <w:szCs w:val="32"/>
        </w:rPr>
        <w:t>种菌株</w:t>
      </w:r>
      <w:r w:rsidRPr="007116D6">
        <w:rPr>
          <w:rFonts w:eastAsia="仿宋_GB2312"/>
          <w:bCs/>
          <w:color w:val="000000"/>
          <w:sz w:val="32"/>
          <w:szCs w:val="32"/>
        </w:rPr>
        <w:t>或临床分离培养物进行验证。其中沙眼衣原体旨在验证试剂盒声称覆盖的所有血清型均可以在适当的浓度被可靠的检测到。淋病奈</w:t>
      </w:r>
      <w:proofErr w:type="gramStart"/>
      <w:r w:rsidRPr="007116D6">
        <w:rPr>
          <w:rFonts w:eastAsia="仿宋_GB2312"/>
          <w:bCs/>
          <w:color w:val="000000"/>
          <w:sz w:val="32"/>
          <w:szCs w:val="32"/>
        </w:rPr>
        <w:t>瑟</w:t>
      </w:r>
      <w:proofErr w:type="gramEnd"/>
      <w:r w:rsidRPr="007116D6">
        <w:rPr>
          <w:rFonts w:eastAsia="仿宋_GB2312"/>
          <w:bCs/>
          <w:color w:val="000000"/>
          <w:sz w:val="32"/>
          <w:szCs w:val="32"/>
        </w:rPr>
        <w:t>菌旨在验证不同变异来源的菌株（</w:t>
      </w:r>
      <w:proofErr w:type="gramStart"/>
      <w:r w:rsidRPr="007116D6">
        <w:rPr>
          <w:rFonts w:eastAsia="仿宋_GB2312"/>
          <w:bCs/>
          <w:color w:val="000000"/>
          <w:sz w:val="32"/>
          <w:szCs w:val="32"/>
        </w:rPr>
        <w:t>如耐青霉素</w:t>
      </w:r>
      <w:proofErr w:type="gramEnd"/>
      <w:r w:rsidRPr="007116D6">
        <w:rPr>
          <w:rFonts w:eastAsia="仿宋_GB2312"/>
          <w:bCs/>
          <w:color w:val="000000"/>
          <w:sz w:val="32"/>
          <w:szCs w:val="32"/>
        </w:rPr>
        <w:t>、四环素、</w:t>
      </w:r>
      <w:proofErr w:type="gramStart"/>
      <w:r w:rsidRPr="007116D6">
        <w:rPr>
          <w:rFonts w:eastAsia="仿宋_GB2312"/>
          <w:bCs/>
          <w:color w:val="000000"/>
          <w:sz w:val="32"/>
          <w:szCs w:val="32"/>
        </w:rPr>
        <w:t>喹</w:t>
      </w:r>
      <w:proofErr w:type="gramEnd"/>
      <w:r w:rsidRPr="007116D6">
        <w:rPr>
          <w:rFonts w:eastAsia="仿宋_GB2312"/>
          <w:bCs/>
          <w:color w:val="000000"/>
          <w:sz w:val="32"/>
          <w:szCs w:val="32"/>
        </w:rPr>
        <w:t>诺酮等）均可以在适当的浓度被可靠的检测到。</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w:t>
      </w:r>
      <w:r w:rsidRPr="007116D6">
        <w:rPr>
          <w:rFonts w:eastAsia="仿宋_GB2312"/>
          <w:bCs/>
          <w:color w:val="000000"/>
          <w:sz w:val="32"/>
          <w:szCs w:val="32"/>
        </w:rPr>
        <w:t>分析特异性</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3.1</w:t>
      </w:r>
      <w:r w:rsidRPr="007116D6">
        <w:rPr>
          <w:rFonts w:eastAsia="仿宋_GB2312"/>
          <w:bCs/>
          <w:color w:val="000000"/>
          <w:sz w:val="32"/>
          <w:szCs w:val="32"/>
        </w:rPr>
        <w:t>交叉反应</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建议使用略高于最低检测限的弱阳性样本（如</w:t>
      </w:r>
      <w:r w:rsidRPr="007116D6">
        <w:rPr>
          <w:rFonts w:eastAsia="仿宋_GB2312"/>
          <w:sz w:val="32"/>
          <w:szCs w:val="32"/>
        </w:rPr>
        <w:t>2</w:t>
      </w:r>
      <w:r w:rsidRPr="007116D6">
        <w:rPr>
          <w:rFonts w:eastAsia="仿宋_GB2312"/>
          <w:sz w:val="32"/>
          <w:szCs w:val="32"/>
        </w:rPr>
        <w:t>至</w:t>
      </w:r>
      <w:r w:rsidRPr="007116D6">
        <w:rPr>
          <w:rFonts w:eastAsia="仿宋_GB2312"/>
          <w:sz w:val="32"/>
          <w:szCs w:val="32"/>
        </w:rPr>
        <w:t>3</w:t>
      </w:r>
      <w:r w:rsidRPr="007116D6">
        <w:rPr>
          <w:rFonts w:eastAsia="仿宋_GB2312"/>
          <w:sz w:val="32"/>
          <w:szCs w:val="32"/>
        </w:rPr>
        <w:t>倍最低检出限水平），在病毒和细菌感染的医学相关水平进行交叉反应的验证，通常细菌感染的水平为</w:t>
      </w:r>
      <w:r w:rsidRPr="007116D6">
        <w:rPr>
          <w:rFonts w:eastAsia="仿宋_GB2312"/>
          <w:sz w:val="32"/>
          <w:szCs w:val="32"/>
        </w:rPr>
        <w:t>10</w:t>
      </w:r>
      <w:r w:rsidRPr="007116D6">
        <w:rPr>
          <w:rFonts w:eastAsia="仿宋_GB2312"/>
          <w:sz w:val="32"/>
          <w:szCs w:val="32"/>
          <w:vertAlign w:val="superscript"/>
        </w:rPr>
        <w:t xml:space="preserve">6 </w:t>
      </w:r>
      <w:r w:rsidRPr="007116D6">
        <w:rPr>
          <w:rFonts w:eastAsia="仿宋_GB2312"/>
          <w:sz w:val="32"/>
          <w:szCs w:val="32"/>
        </w:rPr>
        <w:t>CFU/</w:t>
      </w:r>
      <w:proofErr w:type="spellStart"/>
      <w:r w:rsidRPr="007116D6">
        <w:rPr>
          <w:rFonts w:eastAsia="仿宋_GB2312"/>
          <w:sz w:val="32"/>
          <w:szCs w:val="32"/>
        </w:rPr>
        <w:t>mL</w:t>
      </w:r>
      <w:proofErr w:type="spellEnd"/>
      <w:r w:rsidRPr="007116D6">
        <w:rPr>
          <w:rFonts w:eastAsia="仿宋_GB2312"/>
          <w:sz w:val="32"/>
          <w:szCs w:val="32"/>
        </w:rPr>
        <w:t>或更高，病毒为</w:t>
      </w:r>
      <w:r w:rsidRPr="007116D6">
        <w:rPr>
          <w:rFonts w:eastAsia="仿宋_GB2312"/>
          <w:sz w:val="32"/>
          <w:szCs w:val="32"/>
        </w:rPr>
        <w:t>10</w:t>
      </w:r>
      <w:r w:rsidRPr="007116D6">
        <w:rPr>
          <w:rFonts w:eastAsia="仿宋_GB2312"/>
          <w:sz w:val="32"/>
          <w:szCs w:val="32"/>
          <w:vertAlign w:val="superscript"/>
        </w:rPr>
        <w:t xml:space="preserve">5 </w:t>
      </w:r>
      <w:r w:rsidRPr="007116D6">
        <w:rPr>
          <w:rFonts w:eastAsia="仿宋_GB2312"/>
          <w:sz w:val="32"/>
          <w:szCs w:val="32"/>
        </w:rPr>
        <w:t>PFU/</w:t>
      </w:r>
      <w:proofErr w:type="spellStart"/>
      <w:r w:rsidRPr="007116D6">
        <w:rPr>
          <w:rFonts w:eastAsia="仿宋_GB2312"/>
          <w:sz w:val="32"/>
          <w:szCs w:val="32"/>
        </w:rPr>
        <w:t>mL</w:t>
      </w:r>
      <w:proofErr w:type="spellEnd"/>
      <w:r w:rsidRPr="007116D6">
        <w:rPr>
          <w:rFonts w:eastAsia="仿宋_GB2312"/>
          <w:sz w:val="32"/>
          <w:szCs w:val="32"/>
        </w:rPr>
        <w:t>或更高。应提供</w:t>
      </w:r>
      <w:proofErr w:type="gramStart"/>
      <w:r w:rsidRPr="007116D6">
        <w:rPr>
          <w:rFonts w:eastAsia="仿宋_GB2312"/>
          <w:sz w:val="32"/>
          <w:szCs w:val="32"/>
        </w:rPr>
        <w:t>所有用于</w:t>
      </w:r>
      <w:proofErr w:type="gramEnd"/>
      <w:r w:rsidRPr="007116D6">
        <w:rPr>
          <w:rFonts w:eastAsia="仿宋_GB2312"/>
          <w:sz w:val="32"/>
          <w:szCs w:val="32"/>
        </w:rPr>
        <w:t>交叉反应验证的病毒和细菌的来源、种属和浓度</w:t>
      </w:r>
      <w:r w:rsidRPr="007116D6">
        <w:rPr>
          <w:rFonts w:eastAsia="仿宋_GB2312"/>
          <w:sz w:val="32"/>
          <w:szCs w:val="32"/>
        </w:rPr>
        <w:t>/</w:t>
      </w:r>
      <w:r w:rsidRPr="007116D6">
        <w:rPr>
          <w:rFonts w:eastAsia="仿宋_GB2312"/>
          <w:sz w:val="32"/>
          <w:szCs w:val="32"/>
        </w:rPr>
        <w:t>滴度确认等资料。</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lastRenderedPageBreak/>
        <w:t>用于交叉反应验证的病原体种类主要考虑下述的可能性（具体项目见表</w:t>
      </w:r>
      <w:r w:rsidRPr="007116D6">
        <w:rPr>
          <w:rFonts w:eastAsia="仿宋_GB2312"/>
          <w:bCs/>
          <w:color w:val="000000"/>
          <w:sz w:val="32"/>
          <w:szCs w:val="32"/>
        </w:rPr>
        <w:t>1</w:t>
      </w:r>
      <w:r w:rsidRPr="007116D6">
        <w:rPr>
          <w:rFonts w:eastAsia="仿宋_GB2312"/>
          <w:bCs/>
          <w:color w:val="000000"/>
          <w:sz w:val="32"/>
          <w:szCs w:val="32"/>
        </w:rPr>
        <w:t>）：</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3.1.1</w:t>
      </w:r>
      <w:r w:rsidRPr="007116D6">
        <w:rPr>
          <w:rFonts w:eastAsia="仿宋_GB2312"/>
          <w:sz w:val="32"/>
          <w:szCs w:val="32"/>
        </w:rPr>
        <w:t>对靶位点与人基因组及可能存在于人类泌尿、生殖道的微生物基因组进行基因序列比对，如存在同源性序列则应进行相应验证。</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3.1.2</w:t>
      </w:r>
      <w:r w:rsidRPr="007116D6">
        <w:rPr>
          <w:rFonts w:eastAsia="仿宋_GB2312"/>
          <w:sz w:val="32"/>
          <w:szCs w:val="32"/>
        </w:rPr>
        <w:t>人类泌尿、生殖道寄生的微生物，可经性传播的其他病原体，</w:t>
      </w:r>
      <w:r w:rsidRPr="007116D6">
        <w:rPr>
          <w:rFonts w:eastAsia="仿宋_GB2312"/>
          <w:bCs/>
          <w:color w:val="000000"/>
          <w:sz w:val="32"/>
          <w:szCs w:val="32"/>
        </w:rPr>
        <w:t>易引起相同或相似的临床症状的其他病原体，</w:t>
      </w:r>
      <w:r w:rsidRPr="007116D6">
        <w:rPr>
          <w:rFonts w:eastAsia="仿宋_GB2312"/>
          <w:sz w:val="32"/>
          <w:szCs w:val="32"/>
        </w:rPr>
        <w:t>其他常见病原体等。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 xml:space="preserve">3.1.3 </w:t>
      </w:r>
      <w:r w:rsidRPr="007116D6">
        <w:rPr>
          <w:rFonts w:eastAsia="仿宋_GB2312"/>
          <w:sz w:val="32"/>
          <w:szCs w:val="32"/>
        </w:rPr>
        <w:t>临床需进行鉴别诊断的其他情形。</w:t>
      </w:r>
    </w:p>
    <w:p w:rsidR="00E46E19" w:rsidRPr="003E4377" w:rsidRDefault="00E46E19" w:rsidP="00E46E19">
      <w:pPr>
        <w:widowControl/>
        <w:spacing w:line="560" w:lineRule="exact"/>
        <w:ind w:firstLine="200"/>
        <w:jc w:val="center"/>
        <w:rPr>
          <w:rFonts w:eastAsia="黑体"/>
          <w:sz w:val="28"/>
          <w:szCs w:val="28"/>
        </w:rPr>
      </w:pPr>
      <w:r w:rsidRPr="003E4377">
        <w:rPr>
          <w:rFonts w:eastAsia="黑体"/>
          <w:sz w:val="28"/>
          <w:szCs w:val="28"/>
        </w:rPr>
        <w:t>表</w:t>
      </w:r>
      <w:r w:rsidRPr="003E4377">
        <w:rPr>
          <w:rFonts w:eastAsia="黑体"/>
          <w:sz w:val="28"/>
          <w:szCs w:val="28"/>
        </w:rPr>
        <w:t>1</w:t>
      </w:r>
      <w:r w:rsidRPr="003E4377">
        <w:rPr>
          <w:rFonts w:eastAsia="黑体"/>
          <w:sz w:val="28"/>
          <w:szCs w:val="28"/>
        </w:rPr>
        <w:t xml:space="preserve">　用于交叉反应研究的病原体</w:t>
      </w:r>
    </w:p>
    <w:tbl>
      <w:tblPr>
        <w:tblW w:w="88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1"/>
      </w:tblGrid>
      <w:tr w:rsidR="00E46E19" w:rsidRPr="003E4377" w:rsidTr="000C6687">
        <w:trPr>
          <w:trHeight w:val="624"/>
          <w:jc w:val="center"/>
        </w:trPr>
        <w:tc>
          <w:tcPr>
            <w:tcW w:w="8851" w:type="dxa"/>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t>常见高危型人乳头瘤病毒（</w:t>
            </w:r>
            <w:r w:rsidRPr="003E4377">
              <w:rPr>
                <w:rFonts w:eastAsia="仿宋_GB2312"/>
                <w:kern w:val="0"/>
                <w:sz w:val="28"/>
                <w:szCs w:val="28"/>
              </w:rPr>
              <w:t>16</w:t>
            </w:r>
            <w:r w:rsidRPr="003E4377">
              <w:rPr>
                <w:rFonts w:eastAsia="仿宋_GB2312"/>
                <w:kern w:val="0"/>
                <w:sz w:val="28"/>
                <w:szCs w:val="28"/>
              </w:rPr>
              <w:t>、</w:t>
            </w:r>
            <w:r w:rsidRPr="003E4377">
              <w:rPr>
                <w:rFonts w:eastAsia="仿宋_GB2312"/>
                <w:kern w:val="0"/>
                <w:sz w:val="28"/>
                <w:szCs w:val="28"/>
              </w:rPr>
              <w:t>18</w:t>
            </w:r>
            <w:r w:rsidRPr="003E4377">
              <w:rPr>
                <w:rFonts w:eastAsia="仿宋_GB2312"/>
                <w:kern w:val="0"/>
                <w:sz w:val="28"/>
                <w:szCs w:val="28"/>
              </w:rPr>
              <w:t>等）</w:t>
            </w:r>
          </w:p>
        </w:tc>
      </w:tr>
      <w:tr w:rsidR="00E46E19" w:rsidRPr="003E4377" w:rsidTr="000C6687">
        <w:trPr>
          <w:trHeight w:val="624"/>
          <w:jc w:val="center"/>
        </w:trPr>
        <w:tc>
          <w:tcPr>
            <w:tcW w:w="8851" w:type="dxa"/>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t>单纯疱疹病毒</w:t>
            </w:r>
            <w:r w:rsidRPr="003E4377">
              <w:rPr>
                <w:rFonts w:ascii="宋体" w:hAnsi="宋体" w:cs="宋体" w:hint="eastAsia"/>
                <w:kern w:val="0"/>
                <w:sz w:val="28"/>
                <w:szCs w:val="28"/>
              </w:rPr>
              <w:t>Ⅱ</w:t>
            </w:r>
            <w:r w:rsidRPr="003E4377">
              <w:rPr>
                <w:rFonts w:eastAsia="仿宋_GB2312"/>
                <w:kern w:val="0"/>
                <w:sz w:val="28"/>
                <w:szCs w:val="28"/>
              </w:rPr>
              <w:t>型</w:t>
            </w:r>
          </w:p>
        </w:tc>
      </w:tr>
      <w:tr w:rsidR="00E46E19" w:rsidRPr="003E4377" w:rsidTr="000C6687">
        <w:trPr>
          <w:trHeight w:val="624"/>
          <w:jc w:val="center"/>
        </w:trPr>
        <w:tc>
          <w:tcPr>
            <w:tcW w:w="8851" w:type="dxa"/>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t>梅毒螺旋体</w:t>
            </w:r>
          </w:p>
        </w:tc>
      </w:tr>
      <w:tr w:rsidR="00E46E19" w:rsidRPr="003E4377" w:rsidTr="000C6687">
        <w:trPr>
          <w:trHeight w:val="624"/>
          <w:jc w:val="center"/>
        </w:trPr>
        <w:tc>
          <w:tcPr>
            <w:tcW w:w="8851" w:type="dxa"/>
            <w:tcBorders>
              <w:bottom w:val="single" w:sz="4" w:space="0" w:color="auto"/>
            </w:tcBorders>
          </w:tcPr>
          <w:p w:rsidR="00E46E19" w:rsidRPr="003E4377" w:rsidRDefault="00E46E19" w:rsidP="000C6687">
            <w:pPr>
              <w:spacing w:line="400" w:lineRule="exact"/>
              <w:ind w:firstLine="200"/>
              <w:contextualSpacing/>
              <w:rPr>
                <w:rFonts w:eastAsia="仿宋_GB2312"/>
                <w:kern w:val="0"/>
                <w:sz w:val="28"/>
                <w:szCs w:val="28"/>
              </w:rPr>
            </w:pPr>
            <w:r w:rsidRPr="003E4377">
              <w:rPr>
                <w:rFonts w:eastAsia="仿宋_GB2312"/>
                <w:kern w:val="0"/>
                <w:sz w:val="28"/>
                <w:szCs w:val="28"/>
              </w:rPr>
              <w:t>解</w:t>
            </w:r>
            <w:proofErr w:type="gramStart"/>
            <w:r w:rsidRPr="003E4377">
              <w:rPr>
                <w:rFonts w:eastAsia="仿宋_GB2312"/>
                <w:kern w:val="0"/>
                <w:sz w:val="28"/>
                <w:szCs w:val="28"/>
              </w:rPr>
              <w:t>脲脲</w:t>
            </w:r>
            <w:proofErr w:type="gramEnd"/>
            <w:r w:rsidRPr="003E4377">
              <w:rPr>
                <w:rFonts w:eastAsia="仿宋_GB2312"/>
                <w:kern w:val="0"/>
                <w:sz w:val="28"/>
                <w:szCs w:val="28"/>
              </w:rPr>
              <w:t>原体、</w:t>
            </w:r>
            <w:proofErr w:type="gramStart"/>
            <w:r w:rsidRPr="003E4377">
              <w:rPr>
                <w:rFonts w:eastAsia="仿宋_GB2312"/>
                <w:kern w:val="0"/>
                <w:sz w:val="28"/>
                <w:szCs w:val="28"/>
              </w:rPr>
              <w:t>人型支原体</w:t>
            </w:r>
            <w:proofErr w:type="gramEnd"/>
            <w:r w:rsidRPr="003E4377">
              <w:rPr>
                <w:rFonts w:eastAsia="仿宋_GB2312"/>
                <w:kern w:val="0"/>
                <w:sz w:val="28"/>
                <w:szCs w:val="28"/>
              </w:rPr>
              <w:t>、生殖支原体</w:t>
            </w:r>
          </w:p>
        </w:tc>
      </w:tr>
      <w:tr w:rsidR="00E46E19" w:rsidRPr="003E4377" w:rsidTr="000C6687">
        <w:trPr>
          <w:trHeight w:val="624"/>
          <w:jc w:val="center"/>
        </w:trPr>
        <w:tc>
          <w:tcPr>
            <w:tcW w:w="8851" w:type="dxa"/>
          </w:tcPr>
          <w:p w:rsidR="00E46E19" w:rsidRPr="003E4377" w:rsidRDefault="00E46E19" w:rsidP="000C6687">
            <w:pPr>
              <w:spacing w:line="400" w:lineRule="exact"/>
              <w:ind w:firstLineChars="50" w:firstLine="140"/>
              <w:contextualSpacing/>
              <w:rPr>
                <w:rFonts w:eastAsia="仿宋_GB2312"/>
                <w:kern w:val="0"/>
                <w:sz w:val="28"/>
                <w:szCs w:val="28"/>
              </w:rPr>
            </w:pPr>
            <w:r w:rsidRPr="003E4377">
              <w:rPr>
                <w:rFonts w:eastAsia="仿宋_GB2312"/>
                <w:kern w:val="0"/>
                <w:sz w:val="28"/>
                <w:szCs w:val="28"/>
              </w:rPr>
              <w:t>表皮葡萄球菌</w:t>
            </w:r>
            <w:r w:rsidRPr="003E4377">
              <w:rPr>
                <w:rFonts w:eastAsia="仿宋_GB2312"/>
                <w:kern w:val="0"/>
                <w:sz w:val="28"/>
                <w:szCs w:val="28"/>
              </w:rPr>
              <w:t>/</w:t>
            </w:r>
            <w:r w:rsidRPr="003E4377">
              <w:rPr>
                <w:rFonts w:eastAsia="仿宋_GB2312"/>
                <w:kern w:val="0"/>
                <w:sz w:val="28"/>
                <w:szCs w:val="28"/>
              </w:rPr>
              <w:t>腐生葡萄球菌</w:t>
            </w:r>
          </w:p>
        </w:tc>
      </w:tr>
      <w:tr w:rsidR="00E46E19" w:rsidRPr="003E4377" w:rsidTr="000C6687">
        <w:trPr>
          <w:trHeight w:val="624"/>
          <w:jc w:val="center"/>
        </w:trPr>
        <w:tc>
          <w:tcPr>
            <w:tcW w:w="8851" w:type="dxa"/>
          </w:tcPr>
          <w:p w:rsidR="00E46E19" w:rsidRPr="003E4377" w:rsidRDefault="00E46E19" w:rsidP="000C6687">
            <w:pPr>
              <w:spacing w:line="400" w:lineRule="exact"/>
              <w:ind w:firstLineChars="50" w:firstLine="140"/>
              <w:contextualSpacing/>
              <w:rPr>
                <w:rFonts w:eastAsia="仿宋_GB2312"/>
                <w:kern w:val="0"/>
                <w:sz w:val="28"/>
                <w:szCs w:val="28"/>
              </w:rPr>
            </w:pPr>
            <w:r w:rsidRPr="003E4377">
              <w:rPr>
                <w:rFonts w:eastAsia="仿宋_GB2312"/>
                <w:kern w:val="0"/>
                <w:sz w:val="28"/>
                <w:szCs w:val="28"/>
              </w:rPr>
              <w:t>大肠</w:t>
            </w:r>
            <w:proofErr w:type="gramStart"/>
            <w:r w:rsidRPr="003E4377">
              <w:rPr>
                <w:rFonts w:eastAsia="仿宋_GB2312"/>
                <w:kern w:val="0"/>
                <w:sz w:val="28"/>
                <w:szCs w:val="28"/>
              </w:rPr>
              <w:t>埃希菌</w:t>
            </w:r>
            <w:proofErr w:type="gramEnd"/>
          </w:p>
        </w:tc>
      </w:tr>
      <w:tr w:rsidR="00E46E19" w:rsidRPr="003E4377" w:rsidTr="000C6687">
        <w:trPr>
          <w:trHeight w:val="624"/>
          <w:jc w:val="center"/>
        </w:trPr>
        <w:tc>
          <w:tcPr>
            <w:tcW w:w="8851" w:type="dxa"/>
          </w:tcPr>
          <w:p w:rsidR="00E46E19" w:rsidRPr="003E4377" w:rsidRDefault="00E46E19" w:rsidP="000C6687">
            <w:pPr>
              <w:spacing w:line="400" w:lineRule="exact"/>
              <w:ind w:firstLineChars="50" w:firstLine="140"/>
              <w:contextualSpacing/>
              <w:rPr>
                <w:rFonts w:eastAsia="仿宋_GB2312"/>
                <w:kern w:val="0"/>
                <w:sz w:val="28"/>
                <w:szCs w:val="28"/>
              </w:rPr>
            </w:pPr>
            <w:r w:rsidRPr="003E4377">
              <w:rPr>
                <w:rFonts w:eastAsia="仿宋_GB2312"/>
                <w:kern w:val="0"/>
                <w:sz w:val="28"/>
                <w:szCs w:val="28"/>
              </w:rPr>
              <w:t>阴道加德纳菌</w:t>
            </w:r>
          </w:p>
        </w:tc>
      </w:tr>
      <w:tr w:rsidR="00E46E19" w:rsidRPr="003E4377" w:rsidTr="000C6687">
        <w:trPr>
          <w:trHeight w:val="624"/>
          <w:jc w:val="center"/>
        </w:trPr>
        <w:tc>
          <w:tcPr>
            <w:tcW w:w="8851" w:type="dxa"/>
          </w:tcPr>
          <w:p w:rsidR="00E46E19" w:rsidRPr="003E4377" w:rsidRDefault="00E46E19" w:rsidP="000C6687">
            <w:pPr>
              <w:spacing w:line="400" w:lineRule="exact"/>
              <w:ind w:firstLine="200"/>
              <w:contextualSpacing/>
              <w:rPr>
                <w:rFonts w:eastAsia="仿宋_GB2312"/>
                <w:kern w:val="0"/>
                <w:sz w:val="28"/>
                <w:szCs w:val="28"/>
              </w:rPr>
            </w:pPr>
            <w:r w:rsidRPr="003E4377">
              <w:rPr>
                <w:rFonts w:eastAsia="仿宋_GB2312"/>
                <w:kern w:val="0"/>
                <w:sz w:val="28"/>
                <w:szCs w:val="28"/>
              </w:rPr>
              <w:t>白念珠菌</w:t>
            </w:r>
          </w:p>
        </w:tc>
      </w:tr>
      <w:tr w:rsidR="00E46E19" w:rsidRPr="003E4377" w:rsidTr="000C6687">
        <w:trPr>
          <w:trHeight w:val="624"/>
          <w:jc w:val="center"/>
        </w:trPr>
        <w:tc>
          <w:tcPr>
            <w:tcW w:w="8851" w:type="dxa"/>
          </w:tcPr>
          <w:p w:rsidR="00E46E19" w:rsidRPr="003E4377" w:rsidRDefault="00E46E19" w:rsidP="000C6687">
            <w:pPr>
              <w:spacing w:line="400" w:lineRule="exact"/>
              <w:ind w:firstLine="200"/>
              <w:contextualSpacing/>
              <w:rPr>
                <w:rFonts w:eastAsia="仿宋_GB2312"/>
                <w:kern w:val="0"/>
                <w:sz w:val="28"/>
                <w:szCs w:val="28"/>
              </w:rPr>
            </w:pPr>
            <w:r w:rsidRPr="003E4377">
              <w:rPr>
                <w:rFonts w:eastAsia="仿宋_GB2312"/>
                <w:kern w:val="0"/>
                <w:sz w:val="28"/>
                <w:szCs w:val="28"/>
              </w:rPr>
              <w:t>阴道毛滴虫</w:t>
            </w:r>
          </w:p>
        </w:tc>
      </w:tr>
      <w:tr w:rsidR="00E46E19" w:rsidRPr="003E4377" w:rsidTr="000C6687">
        <w:trPr>
          <w:trHeight w:val="624"/>
          <w:jc w:val="center"/>
        </w:trPr>
        <w:tc>
          <w:tcPr>
            <w:tcW w:w="8851" w:type="dxa"/>
          </w:tcPr>
          <w:p w:rsidR="00E46E19" w:rsidRPr="003E4377" w:rsidRDefault="00E46E19" w:rsidP="000C6687">
            <w:pPr>
              <w:spacing w:line="400" w:lineRule="exact"/>
              <w:ind w:firstLine="200"/>
              <w:contextualSpacing/>
              <w:rPr>
                <w:rFonts w:eastAsia="仿宋_GB2312"/>
                <w:kern w:val="0"/>
                <w:sz w:val="28"/>
                <w:szCs w:val="28"/>
              </w:rPr>
            </w:pPr>
            <w:r w:rsidRPr="003E4377">
              <w:rPr>
                <w:rFonts w:eastAsia="仿宋_GB2312"/>
                <w:kern w:val="0"/>
                <w:sz w:val="28"/>
                <w:szCs w:val="28"/>
              </w:rPr>
              <w:t>卷曲乳杆菌</w:t>
            </w:r>
            <w:r w:rsidRPr="003E4377">
              <w:rPr>
                <w:rFonts w:eastAsia="仿宋_GB2312"/>
                <w:kern w:val="0"/>
                <w:sz w:val="28"/>
                <w:szCs w:val="28"/>
              </w:rPr>
              <w:t>/</w:t>
            </w:r>
            <w:r w:rsidRPr="003E4377">
              <w:rPr>
                <w:rFonts w:eastAsia="仿宋_GB2312"/>
                <w:kern w:val="0"/>
                <w:sz w:val="28"/>
                <w:szCs w:val="28"/>
              </w:rPr>
              <w:t>惰性乳杆菌</w:t>
            </w:r>
            <w:r w:rsidRPr="003E4377">
              <w:rPr>
                <w:rFonts w:eastAsia="仿宋_GB2312"/>
                <w:kern w:val="0"/>
                <w:sz w:val="28"/>
                <w:szCs w:val="28"/>
              </w:rPr>
              <w:t>/</w:t>
            </w:r>
            <w:r w:rsidRPr="003E4377">
              <w:rPr>
                <w:rFonts w:eastAsia="仿宋_GB2312"/>
                <w:kern w:val="0"/>
                <w:sz w:val="28"/>
                <w:szCs w:val="28"/>
              </w:rPr>
              <w:t>克</w:t>
            </w:r>
            <w:proofErr w:type="gramStart"/>
            <w:r w:rsidRPr="003E4377">
              <w:rPr>
                <w:rFonts w:eastAsia="仿宋_GB2312"/>
                <w:kern w:val="0"/>
                <w:sz w:val="28"/>
                <w:szCs w:val="28"/>
              </w:rPr>
              <w:t>氏动弯</w:t>
            </w:r>
            <w:proofErr w:type="gramEnd"/>
            <w:r w:rsidRPr="003E4377">
              <w:rPr>
                <w:rFonts w:eastAsia="仿宋_GB2312"/>
                <w:kern w:val="0"/>
                <w:sz w:val="28"/>
                <w:szCs w:val="28"/>
              </w:rPr>
              <w:t>杆菌</w:t>
            </w:r>
            <w:r w:rsidRPr="003E4377">
              <w:rPr>
                <w:rFonts w:eastAsia="仿宋_GB2312"/>
                <w:kern w:val="0"/>
                <w:sz w:val="28"/>
                <w:szCs w:val="28"/>
              </w:rPr>
              <w:t>/</w:t>
            </w:r>
            <w:r w:rsidRPr="003E4377">
              <w:rPr>
                <w:rFonts w:eastAsia="仿宋_GB2312"/>
                <w:kern w:val="0"/>
                <w:sz w:val="28"/>
                <w:szCs w:val="28"/>
              </w:rPr>
              <w:t>阴道陌生菌</w:t>
            </w:r>
            <w:r w:rsidRPr="003E4377">
              <w:rPr>
                <w:rFonts w:eastAsia="仿宋_GB2312"/>
                <w:kern w:val="0"/>
                <w:sz w:val="28"/>
                <w:szCs w:val="28"/>
              </w:rPr>
              <w:t>/</w:t>
            </w:r>
          </w:p>
          <w:p w:rsidR="00E46E19" w:rsidRPr="003E4377" w:rsidRDefault="00E46E19" w:rsidP="000C6687">
            <w:pPr>
              <w:spacing w:line="400" w:lineRule="exact"/>
              <w:ind w:firstLine="200"/>
              <w:contextualSpacing/>
              <w:rPr>
                <w:rFonts w:eastAsia="仿宋_GB2312"/>
                <w:kern w:val="0"/>
                <w:sz w:val="28"/>
                <w:szCs w:val="28"/>
              </w:rPr>
            </w:pPr>
            <w:proofErr w:type="gramStart"/>
            <w:r w:rsidRPr="003E4377">
              <w:rPr>
                <w:rFonts w:eastAsia="仿宋_GB2312"/>
                <w:kern w:val="0"/>
                <w:sz w:val="28"/>
                <w:szCs w:val="28"/>
              </w:rPr>
              <w:t>普雷沃菌属</w:t>
            </w:r>
            <w:proofErr w:type="gramEnd"/>
            <w:r w:rsidRPr="003E4377">
              <w:rPr>
                <w:rFonts w:eastAsia="仿宋_GB2312"/>
                <w:kern w:val="0"/>
                <w:sz w:val="28"/>
                <w:szCs w:val="28"/>
              </w:rPr>
              <w:t>/</w:t>
            </w:r>
            <w:r w:rsidRPr="003E4377">
              <w:rPr>
                <w:rFonts w:eastAsia="仿宋_GB2312"/>
                <w:kern w:val="0"/>
                <w:sz w:val="28"/>
                <w:szCs w:val="28"/>
              </w:rPr>
              <w:t>纤毛菌属</w:t>
            </w:r>
          </w:p>
        </w:tc>
      </w:tr>
      <w:tr w:rsidR="00E46E19" w:rsidRPr="003E4377" w:rsidTr="000C6687">
        <w:trPr>
          <w:trHeight w:val="624"/>
          <w:jc w:val="center"/>
        </w:trPr>
        <w:tc>
          <w:tcPr>
            <w:tcW w:w="8851" w:type="dxa"/>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t>腺病毒</w:t>
            </w:r>
          </w:p>
        </w:tc>
      </w:tr>
      <w:tr w:rsidR="00E46E19" w:rsidRPr="003E4377" w:rsidTr="000C6687">
        <w:trPr>
          <w:trHeight w:val="624"/>
          <w:jc w:val="center"/>
        </w:trPr>
        <w:tc>
          <w:tcPr>
            <w:tcW w:w="8851" w:type="dxa"/>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t>巨细胞病毒</w:t>
            </w:r>
          </w:p>
        </w:tc>
      </w:tr>
      <w:tr w:rsidR="00E46E19" w:rsidRPr="003E4377" w:rsidTr="000C6687">
        <w:trPr>
          <w:trHeight w:val="624"/>
          <w:jc w:val="center"/>
        </w:trPr>
        <w:tc>
          <w:tcPr>
            <w:tcW w:w="8851" w:type="dxa"/>
            <w:tcBorders>
              <w:top w:val="single" w:sz="4" w:space="0" w:color="auto"/>
              <w:left w:val="single" w:sz="4" w:space="0" w:color="auto"/>
              <w:bottom w:val="single" w:sz="4" w:space="0" w:color="auto"/>
              <w:right w:val="single" w:sz="4" w:space="0" w:color="auto"/>
            </w:tcBorders>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t>乙型链球菌</w:t>
            </w:r>
          </w:p>
        </w:tc>
      </w:tr>
      <w:tr w:rsidR="00E46E19" w:rsidRPr="003E4377" w:rsidTr="000C6687">
        <w:trPr>
          <w:trHeight w:val="624"/>
          <w:jc w:val="center"/>
        </w:trPr>
        <w:tc>
          <w:tcPr>
            <w:tcW w:w="8851" w:type="dxa"/>
            <w:tcBorders>
              <w:top w:val="single" w:sz="4" w:space="0" w:color="auto"/>
              <w:left w:val="single" w:sz="4" w:space="0" w:color="auto"/>
              <w:bottom w:val="single" w:sz="4" w:space="0" w:color="auto"/>
              <w:right w:val="single" w:sz="4" w:space="0" w:color="auto"/>
            </w:tcBorders>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t>HIV</w:t>
            </w:r>
            <w:r w:rsidRPr="003E4377">
              <w:rPr>
                <w:rFonts w:eastAsia="仿宋_GB2312"/>
                <w:kern w:val="0"/>
                <w:sz w:val="28"/>
                <w:szCs w:val="28"/>
              </w:rPr>
              <w:t>病毒</w:t>
            </w:r>
          </w:p>
        </w:tc>
      </w:tr>
      <w:tr w:rsidR="00E46E19" w:rsidRPr="003E4377" w:rsidTr="000C6687">
        <w:trPr>
          <w:trHeight w:val="624"/>
          <w:jc w:val="center"/>
        </w:trPr>
        <w:tc>
          <w:tcPr>
            <w:tcW w:w="8851" w:type="dxa"/>
            <w:tcBorders>
              <w:top w:val="single" w:sz="4" w:space="0" w:color="auto"/>
              <w:left w:val="single" w:sz="4" w:space="0" w:color="auto"/>
              <w:bottom w:val="single" w:sz="4" w:space="0" w:color="auto"/>
              <w:right w:val="single" w:sz="4" w:space="0" w:color="auto"/>
            </w:tcBorders>
          </w:tcPr>
          <w:p w:rsidR="00E46E19" w:rsidRPr="003E4377" w:rsidRDefault="00E46E19" w:rsidP="000C6687">
            <w:pPr>
              <w:widowControl/>
              <w:spacing w:line="400" w:lineRule="exact"/>
              <w:ind w:firstLine="200"/>
              <w:contextualSpacing/>
              <w:rPr>
                <w:rFonts w:eastAsia="仿宋_GB2312"/>
                <w:kern w:val="0"/>
                <w:sz w:val="28"/>
                <w:szCs w:val="28"/>
              </w:rPr>
            </w:pPr>
            <w:r w:rsidRPr="003E4377">
              <w:rPr>
                <w:rFonts w:eastAsia="仿宋_GB2312"/>
                <w:kern w:val="0"/>
                <w:sz w:val="28"/>
                <w:szCs w:val="28"/>
              </w:rPr>
              <w:lastRenderedPageBreak/>
              <w:t>干酪乳杆菌</w:t>
            </w:r>
          </w:p>
        </w:tc>
      </w:tr>
    </w:tbl>
    <w:p w:rsidR="00E46E19" w:rsidRPr="003E4377" w:rsidRDefault="00E46E19" w:rsidP="00E46E19">
      <w:pPr>
        <w:widowControl/>
        <w:spacing w:line="560" w:lineRule="exact"/>
        <w:jc w:val="center"/>
        <w:rPr>
          <w:rFonts w:eastAsia="仿宋_GB2312"/>
          <w:sz w:val="28"/>
          <w:szCs w:val="28"/>
        </w:rPr>
      </w:pPr>
      <w:r w:rsidRPr="003E4377">
        <w:rPr>
          <w:rFonts w:eastAsia="仿宋_GB2312"/>
          <w:sz w:val="28"/>
          <w:szCs w:val="28"/>
        </w:rPr>
        <w:t>注：</w:t>
      </w:r>
      <w:r w:rsidRPr="003E4377">
        <w:rPr>
          <w:rFonts w:eastAsia="仿宋_GB2312"/>
          <w:sz w:val="28"/>
          <w:szCs w:val="28"/>
        </w:rPr>
        <w:t>“/”</w:t>
      </w:r>
      <w:r w:rsidRPr="003E4377">
        <w:rPr>
          <w:rFonts w:eastAsia="仿宋_GB2312"/>
          <w:sz w:val="28"/>
          <w:szCs w:val="28"/>
        </w:rPr>
        <w:t>表示选择其中一种进行研究。</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sz w:val="32"/>
          <w:szCs w:val="32"/>
        </w:rPr>
        <w:t>另外，对于沙眼衣原体和淋病奈</w:t>
      </w:r>
      <w:proofErr w:type="gramStart"/>
      <w:r w:rsidRPr="007116D6">
        <w:rPr>
          <w:rFonts w:eastAsia="仿宋_GB2312"/>
          <w:sz w:val="32"/>
          <w:szCs w:val="32"/>
        </w:rPr>
        <w:t>瑟菌还应验证相互</w:t>
      </w:r>
      <w:proofErr w:type="gramEnd"/>
      <w:r w:rsidRPr="007116D6">
        <w:rPr>
          <w:rFonts w:eastAsia="仿宋_GB2312"/>
          <w:sz w:val="32"/>
          <w:szCs w:val="32"/>
        </w:rPr>
        <w:t>之间可能存在的交叉反应，避免混合感染产生的干扰。</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3.2</w:t>
      </w:r>
      <w:r w:rsidRPr="007116D6">
        <w:rPr>
          <w:rFonts w:eastAsia="仿宋_GB2312"/>
          <w:bCs/>
          <w:color w:val="000000"/>
          <w:sz w:val="32"/>
          <w:szCs w:val="32"/>
        </w:rPr>
        <w:t>干扰物质</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sz w:val="32"/>
          <w:szCs w:val="32"/>
        </w:rPr>
        <w:t>应针对不同样本类型，分别评价可能存在的干扰情况。建议在每种干扰物质的潜在最大浓度</w:t>
      </w:r>
      <w:r w:rsidRPr="007116D6">
        <w:rPr>
          <w:rFonts w:eastAsia="仿宋_GB2312"/>
          <w:sz w:val="32"/>
          <w:szCs w:val="32"/>
        </w:rPr>
        <w:t>(“</w:t>
      </w:r>
      <w:r w:rsidRPr="007116D6">
        <w:rPr>
          <w:rFonts w:eastAsia="仿宋_GB2312"/>
          <w:sz w:val="32"/>
          <w:szCs w:val="32"/>
        </w:rPr>
        <w:t>最差条件</w:t>
      </w:r>
      <w:r w:rsidRPr="007116D6">
        <w:rPr>
          <w:rFonts w:eastAsia="仿宋_GB2312"/>
          <w:sz w:val="32"/>
          <w:szCs w:val="32"/>
        </w:rPr>
        <w:t>”)</w:t>
      </w:r>
      <w:r w:rsidRPr="007116D6">
        <w:rPr>
          <w:rFonts w:eastAsia="仿宋_GB2312"/>
          <w:sz w:val="32"/>
          <w:szCs w:val="32"/>
        </w:rPr>
        <w:t>进行评价，并在待测物的医学决定水平进行检测。</w:t>
      </w:r>
      <w:r w:rsidRPr="007116D6">
        <w:rPr>
          <w:rFonts w:eastAsia="仿宋_GB2312"/>
          <w:bCs/>
          <w:color w:val="000000"/>
          <w:sz w:val="32"/>
          <w:szCs w:val="32"/>
        </w:rPr>
        <w:t>潜在的干扰物质包括内源性、外源性和其他已报道的干扰物质。</w:t>
      </w:r>
    </w:p>
    <w:p w:rsidR="00E46E19" w:rsidRPr="007116D6" w:rsidRDefault="00E46E19" w:rsidP="00E46E19">
      <w:pPr>
        <w:spacing w:line="480" w:lineRule="exact"/>
        <w:ind w:firstLineChars="200" w:firstLine="640"/>
        <w:rPr>
          <w:rFonts w:eastAsia="仿宋_GB2312"/>
          <w:sz w:val="32"/>
          <w:szCs w:val="32"/>
        </w:rPr>
      </w:pPr>
      <w:proofErr w:type="gramStart"/>
      <w:r w:rsidRPr="007116D6">
        <w:rPr>
          <w:rFonts w:eastAsia="仿宋_GB2312"/>
          <w:sz w:val="32"/>
          <w:szCs w:val="32"/>
        </w:rPr>
        <w:t>拭</w:t>
      </w:r>
      <w:proofErr w:type="gramEnd"/>
      <w:r w:rsidRPr="007116D6">
        <w:rPr>
          <w:rFonts w:eastAsia="仿宋_GB2312"/>
          <w:sz w:val="32"/>
          <w:szCs w:val="32"/>
        </w:rPr>
        <w:t>子样本应至少选取全血（或</w:t>
      </w:r>
      <w:r w:rsidRPr="007116D6">
        <w:rPr>
          <w:rFonts w:eastAsia="仿宋_GB2312"/>
          <w:bCs/>
          <w:color w:val="000000"/>
          <w:sz w:val="32"/>
          <w:szCs w:val="32"/>
        </w:rPr>
        <w:t>血红蛋白和白细胞</w:t>
      </w:r>
      <w:r w:rsidRPr="007116D6">
        <w:rPr>
          <w:rFonts w:eastAsia="仿宋_GB2312"/>
          <w:sz w:val="32"/>
          <w:szCs w:val="32"/>
        </w:rPr>
        <w:t>）、宫颈粘液、粘蛋白、阴道常用药物（如避孕、抗真菌药物）、</w:t>
      </w:r>
      <w:r w:rsidRPr="007116D6">
        <w:rPr>
          <w:rFonts w:eastAsia="仿宋_GB2312"/>
          <w:bCs/>
          <w:color w:val="000000"/>
          <w:sz w:val="32"/>
          <w:szCs w:val="32"/>
        </w:rPr>
        <w:t>女性卫生用品、</w:t>
      </w:r>
      <w:r w:rsidRPr="007116D6">
        <w:rPr>
          <w:rFonts w:eastAsia="仿宋_GB2312"/>
          <w:sz w:val="32"/>
          <w:szCs w:val="32"/>
        </w:rPr>
        <w:t>阴道</w:t>
      </w:r>
      <w:r w:rsidRPr="007116D6">
        <w:rPr>
          <w:rFonts w:eastAsia="仿宋_GB2312"/>
          <w:bCs/>
          <w:color w:val="000000"/>
          <w:sz w:val="32"/>
          <w:szCs w:val="32"/>
        </w:rPr>
        <w:t>栓剂、</w:t>
      </w:r>
      <w:r w:rsidRPr="007116D6">
        <w:rPr>
          <w:rFonts w:eastAsia="仿宋_GB2312"/>
          <w:sz w:val="32"/>
          <w:szCs w:val="32"/>
        </w:rPr>
        <w:t>阴道润滑剂等进行验证，尿液样本应至少选取血液、粘蛋白、胆红素、抗生素等进行验证，</w:t>
      </w:r>
      <w:r w:rsidRPr="007116D6">
        <w:rPr>
          <w:rFonts w:eastAsia="仿宋_GB2312"/>
          <w:bCs/>
          <w:color w:val="000000"/>
          <w:sz w:val="32"/>
          <w:szCs w:val="32"/>
        </w:rPr>
        <w:t>并注明对被测物不产生干扰的最高限值。</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4.</w:t>
      </w:r>
      <w:r w:rsidRPr="007116D6">
        <w:rPr>
          <w:rFonts w:eastAsia="仿宋_GB2312"/>
          <w:bCs/>
          <w:color w:val="000000"/>
          <w:sz w:val="32"/>
          <w:szCs w:val="32"/>
        </w:rPr>
        <w:t>精密度</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应</w:t>
      </w:r>
      <w:r w:rsidRPr="007116D6">
        <w:rPr>
          <w:rFonts w:eastAsia="仿宋_GB2312"/>
          <w:sz w:val="32"/>
          <w:szCs w:val="32"/>
        </w:rPr>
        <w:t>对可能影响检测精密度的主要变量进行验证，</w:t>
      </w:r>
      <w:r w:rsidRPr="007116D6">
        <w:rPr>
          <w:rFonts w:eastAsia="仿宋_GB2312"/>
          <w:bCs/>
          <w:color w:val="000000"/>
          <w:sz w:val="32"/>
          <w:szCs w:val="32"/>
        </w:rPr>
        <w:t>评估重复性和重现性，包括运行内的变异和运行间、日内、日间、批次间、操作者间、仪器间和地点间的变异。</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建议</w:t>
      </w:r>
      <w:r w:rsidRPr="007116D6">
        <w:rPr>
          <w:rFonts w:eastAsia="仿宋_GB2312"/>
          <w:spacing w:val="-6"/>
          <w:sz w:val="32"/>
          <w:szCs w:val="32"/>
        </w:rPr>
        <w:t>设定合理的精密度评价周期，例如为期</w:t>
      </w:r>
      <w:r w:rsidRPr="007116D6">
        <w:rPr>
          <w:rFonts w:eastAsia="仿宋_GB2312"/>
          <w:spacing w:val="-6"/>
          <w:sz w:val="32"/>
          <w:szCs w:val="32"/>
        </w:rPr>
        <w:t>12</w:t>
      </w:r>
      <w:r w:rsidRPr="007116D6">
        <w:rPr>
          <w:rFonts w:eastAsia="仿宋_GB2312"/>
          <w:spacing w:val="-6"/>
          <w:sz w:val="32"/>
          <w:szCs w:val="32"/>
        </w:rPr>
        <w:t>天的检测，每天由</w:t>
      </w:r>
      <w:r w:rsidRPr="007116D6">
        <w:rPr>
          <w:rFonts w:eastAsia="仿宋_GB2312"/>
          <w:spacing w:val="-6"/>
          <w:sz w:val="32"/>
          <w:szCs w:val="32"/>
        </w:rPr>
        <w:t>2</w:t>
      </w:r>
      <w:r w:rsidRPr="007116D6">
        <w:rPr>
          <w:rFonts w:eastAsia="仿宋_GB2312"/>
          <w:spacing w:val="-6"/>
          <w:sz w:val="32"/>
          <w:szCs w:val="32"/>
        </w:rPr>
        <w:t>人完成不少于</w:t>
      </w:r>
      <w:r w:rsidRPr="007116D6">
        <w:rPr>
          <w:rFonts w:eastAsia="仿宋_GB2312"/>
          <w:spacing w:val="-6"/>
          <w:sz w:val="32"/>
          <w:szCs w:val="32"/>
        </w:rPr>
        <w:t>2</w:t>
      </w:r>
      <w:r w:rsidRPr="007116D6">
        <w:rPr>
          <w:rFonts w:eastAsia="仿宋_GB2312"/>
          <w:spacing w:val="-6"/>
          <w:sz w:val="32"/>
          <w:szCs w:val="32"/>
        </w:rPr>
        <w:t>次的完整检测</w:t>
      </w:r>
      <w:r w:rsidRPr="007116D6">
        <w:rPr>
          <w:rFonts w:eastAsia="仿宋_GB2312"/>
          <w:sz w:val="32"/>
          <w:szCs w:val="32"/>
        </w:rPr>
        <w:t>，注意应包括核酸分离</w:t>
      </w:r>
      <w:r w:rsidRPr="007116D6">
        <w:rPr>
          <w:rFonts w:eastAsia="仿宋_GB2312"/>
          <w:sz w:val="32"/>
          <w:szCs w:val="32"/>
        </w:rPr>
        <w:t>/</w:t>
      </w:r>
      <w:r w:rsidRPr="007116D6">
        <w:rPr>
          <w:rFonts w:eastAsia="仿宋_GB2312"/>
          <w:sz w:val="32"/>
          <w:szCs w:val="32"/>
        </w:rPr>
        <w:t>纯化步骤。</w:t>
      </w:r>
      <w:r w:rsidRPr="007116D6">
        <w:rPr>
          <w:rFonts w:eastAsia="仿宋_GB2312"/>
          <w:bCs/>
          <w:color w:val="000000"/>
          <w:sz w:val="32"/>
          <w:szCs w:val="32"/>
        </w:rPr>
        <w:t>可采用标准</w:t>
      </w:r>
      <w:r w:rsidRPr="007116D6">
        <w:rPr>
          <w:rFonts w:eastAsia="仿宋_GB2312"/>
          <w:sz w:val="32"/>
          <w:szCs w:val="32"/>
        </w:rPr>
        <w:t>菌株、临床分离培养物、</w:t>
      </w:r>
      <w:r w:rsidRPr="007116D6">
        <w:rPr>
          <w:rFonts w:eastAsia="仿宋_GB2312"/>
          <w:bCs/>
          <w:color w:val="000000"/>
          <w:sz w:val="32"/>
          <w:szCs w:val="32"/>
        </w:rPr>
        <w:t>临床样本或质</w:t>
      </w:r>
      <w:proofErr w:type="gramStart"/>
      <w:r w:rsidRPr="007116D6">
        <w:rPr>
          <w:rFonts w:eastAsia="仿宋_GB2312"/>
          <w:bCs/>
          <w:color w:val="000000"/>
          <w:sz w:val="32"/>
          <w:szCs w:val="32"/>
        </w:rPr>
        <w:t>控物质</w:t>
      </w:r>
      <w:proofErr w:type="gramEnd"/>
      <w:r w:rsidRPr="007116D6">
        <w:rPr>
          <w:rFonts w:eastAsia="仿宋_GB2312"/>
          <w:sz w:val="32"/>
          <w:szCs w:val="32"/>
        </w:rPr>
        <w:t>进行试验，至少包含</w:t>
      </w:r>
      <w:r w:rsidRPr="007116D6">
        <w:rPr>
          <w:rFonts w:eastAsia="仿宋_GB2312"/>
          <w:sz w:val="32"/>
          <w:szCs w:val="32"/>
        </w:rPr>
        <w:t>3</w:t>
      </w:r>
      <w:r w:rsidRPr="007116D6">
        <w:rPr>
          <w:rFonts w:eastAsia="仿宋_GB2312"/>
          <w:sz w:val="32"/>
          <w:szCs w:val="32"/>
        </w:rPr>
        <w:t>个浓度水平：阴性样本、略高于最低检测限的弱阳性样本、中等阳性样本。建议对不同水平的沙眼衣原体和淋病奈</w:t>
      </w:r>
      <w:proofErr w:type="gramStart"/>
      <w:r w:rsidRPr="007116D6">
        <w:rPr>
          <w:rFonts w:eastAsia="仿宋_GB2312"/>
          <w:sz w:val="32"/>
          <w:szCs w:val="32"/>
        </w:rPr>
        <w:t>瑟</w:t>
      </w:r>
      <w:proofErr w:type="gramEnd"/>
      <w:r w:rsidRPr="007116D6">
        <w:rPr>
          <w:rFonts w:eastAsia="仿宋_GB2312"/>
          <w:sz w:val="32"/>
          <w:szCs w:val="32"/>
        </w:rPr>
        <w:t>菌样本排列组合进行研究。</w:t>
      </w:r>
    </w:p>
    <w:p w:rsidR="00E46E19" w:rsidRPr="007116D6" w:rsidRDefault="00E46E19" w:rsidP="00E46E19">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（五）阳性判断值或参考区间确定资料</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申请人应考虑不同地理区域流行病学背景以及人口统计学特征（包括性别、地域、种族等因素）的差异，选择具有代表性的样本建立阳性判断值，注意应纳入一定数量的弱</w:t>
      </w:r>
      <w:r w:rsidRPr="007116D6">
        <w:rPr>
          <w:rFonts w:eastAsia="仿宋_GB2312"/>
          <w:bCs/>
          <w:color w:val="000000"/>
          <w:sz w:val="32"/>
          <w:szCs w:val="32"/>
        </w:rPr>
        <w:lastRenderedPageBreak/>
        <w:t>阳性样本</w:t>
      </w:r>
      <w:r w:rsidRPr="007116D6">
        <w:rPr>
          <w:rFonts w:eastAsia="仿宋_GB2312"/>
          <w:sz w:val="32"/>
          <w:szCs w:val="32"/>
        </w:rPr>
        <w:t>。建议申请人从临床意义的角度出发，合理</w:t>
      </w:r>
      <w:proofErr w:type="gramStart"/>
      <w:r w:rsidRPr="007116D6">
        <w:rPr>
          <w:rFonts w:eastAsia="仿宋_GB2312"/>
          <w:sz w:val="32"/>
          <w:szCs w:val="32"/>
        </w:rPr>
        <w:t>设定灰区范围</w:t>
      </w:r>
      <w:proofErr w:type="gramEnd"/>
      <w:r w:rsidRPr="007116D6">
        <w:rPr>
          <w:rFonts w:eastAsia="仿宋_GB2312"/>
          <w:sz w:val="32"/>
          <w:szCs w:val="32"/>
        </w:rPr>
        <w:t>并详细说明确定的依据，并</w:t>
      </w:r>
      <w:proofErr w:type="gramStart"/>
      <w:r w:rsidRPr="007116D6">
        <w:rPr>
          <w:rFonts w:eastAsia="仿宋_GB2312"/>
          <w:sz w:val="32"/>
          <w:szCs w:val="32"/>
        </w:rPr>
        <w:t>提供灰区的</w:t>
      </w:r>
      <w:proofErr w:type="gramEnd"/>
      <w:r w:rsidRPr="007116D6">
        <w:rPr>
          <w:rFonts w:eastAsia="仿宋_GB2312"/>
          <w:sz w:val="32"/>
          <w:szCs w:val="32"/>
        </w:rPr>
        <w:t>确定资料。如采用其他研究方法，应说明其合理性。</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对于荧光实时</w:t>
      </w:r>
      <w:r w:rsidRPr="007116D6">
        <w:rPr>
          <w:rFonts w:eastAsia="仿宋_GB2312"/>
          <w:sz w:val="32"/>
          <w:szCs w:val="32"/>
        </w:rPr>
        <w:t>PCR</w:t>
      </w:r>
      <w:r w:rsidRPr="007116D6">
        <w:rPr>
          <w:rFonts w:eastAsia="仿宋_GB2312"/>
          <w:sz w:val="32"/>
          <w:szCs w:val="32"/>
        </w:rPr>
        <w:t>方法即为用于结果判读的</w:t>
      </w:r>
      <w:r w:rsidRPr="007116D6">
        <w:rPr>
          <w:rFonts w:eastAsia="仿宋_GB2312"/>
          <w:sz w:val="32"/>
          <w:szCs w:val="32"/>
        </w:rPr>
        <w:t>Ct</w:t>
      </w:r>
      <w:r w:rsidRPr="007116D6">
        <w:rPr>
          <w:rFonts w:eastAsia="仿宋_GB2312"/>
          <w:sz w:val="32"/>
          <w:szCs w:val="32"/>
        </w:rPr>
        <w:t>值的确定资料，包括确定基线阈值（</w:t>
      </w:r>
      <w:r w:rsidRPr="007116D6">
        <w:rPr>
          <w:rFonts w:eastAsia="仿宋_GB2312"/>
          <w:sz w:val="32"/>
          <w:szCs w:val="32"/>
        </w:rPr>
        <w:t>threshold</w:t>
      </w:r>
      <w:r w:rsidRPr="007116D6">
        <w:rPr>
          <w:rFonts w:eastAsia="仿宋_GB2312"/>
          <w:sz w:val="32"/>
          <w:szCs w:val="32"/>
        </w:rPr>
        <w:t>）和阈值循环数（</w:t>
      </w:r>
      <w:r w:rsidRPr="007116D6">
        <w:rPr>
          <w:rFonts w:eastAsia="仿宋_GB2312"/>
          <w:sz w:val="32"/>
          <w:szCs w:val="32"/>
        </w:rPr>
        <w:t>Ct</w:t>
      </w:r>
      <w:r w:rsidRPr="007116D6">
        <w:rPr>
          <w:rFonts w:eastAsia="仿宋_GB2312"/>
          <w:sz w:val="32"/>
          <w:szCs w:val="32"/>
        </w:rPr>
        <w:t>）的研究资料等。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另外，建议申请人考虑建立阳性判断值时使用的受试者样本对于目标人群的代表性，通过临床评价进一步验证和确认阳性判断值的准确性。</w:t>
      </w:r>
    </w:p>
    <w:p w:rsidR="00E46E19" w:rsidRPr="007116D6" w:rsidRDefault="00E46E19" w:rsidP="00E46E19">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（六）稳定性研究资料</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包括申报产品的稳定性以及适用样本的稳定性研究。</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产品的稳定性包括至少三批样品在实际储存条件下保存至成品有效期后的实时稳定性，以及试剂开瓶稳定性、</w:t>
      </w:r>
      <w:proofErr w:type="gramStart"/>
      <w:r w:rsidRPr="007116D6">
        <w:rPr>
          <w:rFonts w:eastAsia="仿宋_GB2312"/>
          <w:sz w:val="32"/>
          <w:szCs w:val="32"/>
        </w:rPr>
        <w:t>复溶稳定性</w:t>
      </w:r>
      <w:proofErr w:type="gramEnd"/>
      <w:r w:rsidRPr="007116D6">
        <w:rPr>
          <w:rFonts w:eastAsia="仿宋_GB2312"/>
          <w:sz w:val="32"/>
          <w:szCs w:val="32"/>
        </w:rPr>
        <w:t>、运输稳定性及冻融次数限制等。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sz w:val="32"/>
          <w:szCs w:val="32"/>
        </w:rPr>
        <w:t>适用样本的稳定性应针对不同的样本收集</w:t>
      </w:r>
      <w:r w:rsidRPr="007116D6">
        <w:rPr>
          <w:rFonts w:eastAsia="仿宋_GB2312"/>
          <w:sz w:val="32"/>
          <w:szCs w:val="32"/>
        </w:rPr>
        <w:t>/</w:t>
      </w:r>
      <w:r w:rsidRPr="007116D6">
        <w:rPr>
          <w:rFonts w:eastAsia="仿宋_GB2312"/>
          <w:sz w:val="32"/>
          <w:szCs w:val="32"/>
        </w:rPr>
        <w:t>保存介质（样本保存液及保存容器）、不同的样本运输和保存条件（如涉及），对不同类型的样本分别进行研究。</w:t>
      </w:r>
      <w:r w:rsidRPr="007116D6">
        <w:rPr>
          <w:rFonts w:eastAsia="仿宋_GB2312"/>
          <w:bCs/>
          <w:color w:val="000000"/>
          <w:sz w:val="32"/>
          <w:szCs w:val="32"/>
        </w:rPr>
        <w:t>如在合理的温度范围内选择温度点，每间隔一定的时间对储存的样本进行性能评估（包括略高于最低检测限的弱阳性样本），从而确认不同类型样本的稳定性。对于冷冻保存的样本还</w:t>
      </w:r>
      <w:proofErr w:type="gramStart"/>
      <w:r w:rsidRPr="007116D6">
        <w:rPr>
          <w:rFonts w:eastAsia="仿宋_GB2312"/>
          <w:bCs/>
          <w:color w:val="000000"/>
          <w:sz w:val="32"/>
          <w:szCs w:val="32"/>
        </w:rPr>
        <w:t>应评价</w:t>
      </w:r>
      <w:proofErr w:type="gramEnd"/>
      <w:r w:rsidRPr="007116D6">
        <w:rPr>
          <w:rFonts w:eastAsia="仿宋_GB2312"/>
          <w:bCs/>
          <w:color w:val="000000"/>
          <w:sz w:val="32"/>
          <w:szCs w:val="32"/>
        </w:rPr>
        <w:t>冻融次数。</w:t>
      </w:r>
      <w:bookmarkStart w:id="8" w:name="_Toc355613817"/>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上述研究结果应在说明书【储存条件及有效期】和【样本要求】两项中载明。</w:t>
      </w:r>
    </w:p>
    <w:p w:rsidR="00E46E19" w:rsidRPr="007116D6" w:rsidRDefault="00E46E19" w:rsidP="00E46E19">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（七）临床评价资料</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临床试验的开展、方案的制定以及报告的撰写等均应符合相关法规及《体外诊断试剂临床试验技术指导原则》（国家食品药品监督管理总局通告</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16</w:t>
      </w:r>
      <w:r w:rsidRPr="007116D6">
        <w:rPr>
          <w:rFonts w:eastAsia="仿宋_GB2312"/>
          <w:sz w:val="32"/>
          <w:szCs w:val="32"/>
        </w:rPr>
        <w:t>号）的要求。</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试验方法</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对于沙眼衣原体和</w:t>
      </w:r>
      <w:r w:rsidRPr="007116D6">
        <w:rPr>
          <w:rFonts w:eastAsia="仿宋_GB2312"/>
          <w:sz w:val="32"/>
          <w:szCs w:val="32"/>
        </w:rPr>
        <w:t>/</w:t>
      </w:r>
      <w:r w:rsidRPr="007116D6">
        <w:rPr>
          <w:rFonts w:eastAsia="仿宋_GB2312"/>
          <w:sz w:val="32"/>
          <w:szCs w:val="32"/>
        </w:rPr>
        <w:t>或淋病奈</w:t>
      </w:r>
      <w:proofErr w:type="gramStart"/>
      <w:r w:rsidRPr="007116D6">
        <w:rPr>
          <w:rFonts w:eastAsia="仿宋_GB2312"/>
          <w:sz w:val="32"/>
          <w:szCs w:val="32"/>
        </w:rPr>
        <w:t>瑟</w:t>
      </w:r>
      <w:proofErr w:type="gramEnd"/>
      <w:r w:rsidRPr="007116D6">
        <w:rPr>
          <w:rFonts w:eastAsia="仿宋_GB2312"/>
          <w:sz w:val="32"/>
          <w:szCs w:val="32"/>
        </w:rPr>
        <w:t>菌核酸检测试剂而言，临</w:t>
      </w:r>
      <w:r w:rsidRPr="007116D6">
        <w:rPr>
          <w:rFonts w:eastAsia="仿宋_GB2312"/>
          <w:sz w:val="32"/>
          <w:szCs w:val="32"/>
        </w:rPr>
        <w:lastRenderedPageBreak/>
        <w:t>床试验可采用试验用体外诊断试剂与临床普遍认为质量较好的已上市同类产品进行比较研究试验，证明两者具有等效性，从而间接证明试验用体外诊断试剂临床性能能够满足预期用途的要求。对比试剂在预期用途、适用人群、样本类型、检测性能等方面应与试验用体外诊断试剂具有较好的可比性。</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对于样本类型包含尿液的情况，除与已上市同类产品进行比较研究试验外，还应与检测中常用的样本类型（如尿道拭子、宫颈拭子）进行同源样本的比较研究试验。</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比较研究试验中测定结果不符的样本，应采用临床检验实验室已建立的参考方法（如病原体分离培养鉴定）或者其他合理的方法（如第三方试剂、临床普遍认为灵敏度和特异性较好的核酸序列测定方法）进行复核。</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试验机构</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应考虑拟申报产品的特点和预期用途，结合流行病学背景，选择具有一定地域代表性的试验机构和受试者。原则上应具有分子生物学方法检测以及相关学科（如妇科、产科、生殖、皮肤性病）的优势，实验操作人员有足够的时间熟悉检测系统的各环节，熟悉评价方案。</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试验方案</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临床试验实施前，研究人员应设计科学合理的临床研究方案。各临床研究机构的方案设置应基本一致，且保证在整个临床试验过程中遵循预定的方案实施，不可随意改动。</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受试人群应尽可能全面地代表预期适用人群。体外诊断试剂的比较研究试验中应对受试者样本设盲，并使检测顺序随机，以避免因操作者和检测结果的评价者知晓受试者的疾病诊断或对比试剂检测结果等信息而引入偏倚。</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对于沙眼衣原体和</w:t>
      </w:r>
      <w:r w:rsidRPr="007116D6">
        <w:rPr>
          <w:rFonts w:eastAsia="仿宋_GB2312"/>
          <w:sz w:val="32"/>
          <w:szCs w:val="32"/>
        </w:rPr>
        <w:t>/</w:t>
      </w:r>
      <w:r w:rsidRPr="007116D6">
        <w:rPr>
          <w:rFonts w:eastAsia="仿宋_GB2312"/>
          <w:sz w:val="32"/>
          <w:szCs w:val="32"/>
        </w:rPr>
        <w:t>或淋病奈</w:t>
      </w:r>
      <w:proofErr w:type="gramStart"/>
      <w:r w:rsidRPr="007116D6">
        <w:rPr>
          <w:rFonts w:eastAsia="仿宋_GB2312"/>
          <w:sz w:val="32"/>
          <w:szCs w:val="32"/>
        </w:rPr>
        <w:t>瑟</w:t>
      </w:r>
      <w:proofErr w:type="gramEnd"/>
      <w:r w:rsidRPr="007116D6">
        <w:rPr>
          <w:rFonts w:eastAsia="仿宋_GB2312"/>
          <w:sz w:val="32"/>
          <w:szCs w:val="32"/>
        </w:rPr>
        <w:t>菌核酸检测试剂，如果试验用体外诊断试剂与对比试剂由于样本类型不同或者样本</w:t>
      </w:r>
      <w:r w:rsidRPr="007116D6">
        <w:rPr>
          <w:rFonts w:eastAsia="仿宋_GB2312"/>
          <w:sz w:val="32"/>
          <w:szCs w:val="32"/>
        </w:rPr>
        <w:lastRenderedPageBreak/>
        <w:t>采集、处理、保存方式的差异而不能使用同一份样本进行检测，此时可针对每位受试者分别采集样本并进行试验用试剂或对比试剂的检测，采集样本的顺序应遵循固定原则。</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试验用体外诊断试剂检测应与对比试剂的检测同步进行，以避免因疾病进程不同或样本采集时间不同而造成临床试验结论偏离真值。不同临床试验机构在临床试验中应尽可能统一试验操作和判读标准等。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应明确统计检验假设，如评价试验用体外诊断试剂与对比试剂是否等效的标准，并提出适合的数据统计分析方法。建议根据预实验的结果，对检测样本的类型和数量提出要求。</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受试者</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沙眼衣原体和</w:t>
      </w:r>
      <w:r w:rsidRPr="007116D6">
        <w:rPr>
          <w:rFonts w:eastAsia="仿宋_GB2312"/>
          <w:sz w:val="32"/>
          <w:szCs w:val="32"/>
        </w:rPr>
        <w:t>/</w:t>
      </w:r>
      <w:r w:rsidRPr="007116D6">
        <w:rPr>
          <w:rFonts w:eastAsia="仿宋_GB2312"/>
          <w:sz w:val="32"/>
          <w:szCs w:val="32"/>
        </w:rPr>
        <w:t>或淋病奈</w:t>
      </w:r>
      <w:proofErr w:type="gramStart"/>
      <w:r w:rsidRPr="007116D6">
        <w:rPr>
          <w:rFonts w:eastAsia="仿宋_GB2312"/>
          <w:sz w:val="32"/>
          <w:szCs w:val="32"/>
        </w:rPr>
        <w:t>瑟</w:t>
      </w:r>
      <w:proofErr w:type="gramEnd"/>
      <w:r w:rsidRPr="007116D6">
        <w:rPr>
          <w:rFonts w:eastAsia="仿宋_GB2312"/>
          <w:sz w:val="32"/>
          <w:szCs w:val="32"/>
        </w:rPr>
        <w:t>菌检测应与临床症状、体征及其他诊断方法相结合，用于相关病原体感染的辅助诊断。临床试验受试者应包括各种可能接受沙眼衣原体和</w:t>
      </w:r>
      <w:r w:rsidRPr="007116D6">
        <w:rPr>
          <w:rFonts w:eastAsia="仿宋_GB2312"/>
          <w:sz w:val="32"/>
          <w:szCs w:val="32"/>
        </w:rPr>
        <w:t>/</w:t>
      </w:r>
      <w:r w:rsidRPr="007116D6">
        <w:rPr>
          <w:rFonts w:eastAsia="仿宋_GB2312"/>
          <w:sz w:val="32"/>
          <w:szCs w:val="32"/>
        </w:rPr>
        <w:t>或淋病奈</w:t>
      </w:r>
      <w:proofErr w:type="gramStart"/>
      <w:r w:rsidRPr="007116D6">
        <w:rPr>
          <w:rFonts w:eastAsia="仿宋_GB2312"/>
          <w:sz w:val="32"/>
          <w:szCs w:val="32"/>
        </w:rPr>
        <w:t>瑟</w:t>
      </w:r>
      <w:proofErr w:type="gramEnd"/>
      <w:r w:rsidRPr="007116D6">
        <w:rPr>
          <w:rFonts w:eastAsia="仿宋_GB2312"/>
          <w:sz w:val="32"/>
          <w:szCs w:val="32"/>
        </w:rPr>
        <w:t>菌感染检查的人群，例如具有生殖道</w:t>
      </w:r>
      <w:r w:rsidRPr="007116D6">
        <w:rPr>
          <w:rFonts w:eastAsia="仿宋_GB2312"/>
          <w:kern w:val="0"/>
          <w:sz w:val="32"/>
          <w:szCs w:val="32"/>
        </w:rPr>
        <w:t>沙眼衣原体感染和</w:t>
      </w:r>
      <w:r w:rsidRPr="007116D6">
        <w:rPr>
          <w:rFonts w:eastAsia="仿宋_GB2312"/>
          <w:kern w:val="0"/>
          <w:sz w:val="32"/>
          <w:szCs w:val="32"/>
        </w:rPr>
        <w:t>/</w:t>
      </w:r>
      <w:r w:rsidRPr="007116D6">
        <w:rPr>
          <w:rFonts w:eastAsia="仿宋_GB2312"/>
          <w:kern w:val="0"/>
          <w:sz w:val="32"/>
          <w:szCs w:val="32"/>
        </w:rPr>
        <w:t>或淋病</w:t>
      </w:r>
      <w:r w:rsidRPr="007116D6">
        <w:rPr>
          <w:rFonts w:eastAsia="仿宋_GB2312"/>
          <w:sz w:val="32"/>
          <w:szCs w:val="32"/>
        </w:rPr>
        <w:t>症状的患者、性伴淋病感染史、性伴沙眼衣原体感染史、有</w:t>
      </w:r>
      <w:proofErr w:type="gramStart"/>
      <w:r w:rsidRPr="007116D6">
        <w:rPr>
          <w:rFonts w:eastAsia="仿宋_GB2312"/>
          <w:sz w:val="32"/>
          <w:szCs w:val="32"/>
        </w:rPr>
        <w:t>不</w:t>
      </w:r>
      <w:proofErr w:type="gramEnd"/>
      <w:r w:rsidRPr="007116D6">
        <w:rPr>
          <w:rFonts w:eastAsia="仿宋_GB2312"/>
          <w:sz w:val="32"/>
          <w:szCs w:val="32"/>
        </w:rPr>
        <w:t>安全性接触史或多性伴史、与患者密切接触史以及无相关临床症状的患者</w:t>
      </w:r>
      <w:r w:rsidRPr="007116D6">
        <w:rPr>
          <w:rFonts w:eastAsia="仿宋_GB2312"/>
          <w:sz w:val="32"/>
          <w:szCs w:val="32"/>
        </w:rPr>
        <w:t>/</w:t>
      </w:r>
      <w:r w:rsidRPr="007116D6">
        <w:rPr>
          <w:rFonts w:eastAsia="仿宋_GB2312"/>
          <w:sz w:val="32"/>
          <w:szCs w:val="32"/>
        </w:rPr>
        <w:t>人群、有眼部感染症状的新生儿患者（如涉及）。男性和女性受试者应尽量均匀分布。</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另外，建议根据流行病学证据纳入不同地区的患者</w:t>
      </w:r>
      <w:r w:rsidRPr="007116D6">
        <w:rPr>
          <w:rFonts w:eastAsia="仿宋_GB2312"/>
          <w:sz w:val="32"/>
          <w:szCs w:val="32"/>
        </w:rPr>
        <w:t>/</w:t>
      </w:r>
      <w:r w:rsidRPr="007116D6">
        <w:rPr>
          <w:rFonts w:eastAsia="仿宋_GB2312"/>
          <w:sz w:val="32"/>
          <w:szCs w:val="32"/>
        </w:rPr>
        <w:t>人群，以验证本产品的临床检出能力。</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样本类型及数量</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男性，样本类型通常为尿道拭子，可能涉及尿液（如尿沉渣、晨尿等）或其他泌尿道样本类型。对于女性，样本类型通常为宫颈拭子或阴道拭子，可能涉及尿液或其他生殖道样本类型。如为新生儿，样本类型可为眼结膜刮片或眼部分泌物。</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对于检测中常用的样本类型（如尿道拭子和宫颈拭子），建议沙眼衣原体阳性例数不少于</w:t>
      </w:r>
      <w:r w:rsidRPr="007116D6">
        <w:rPr>
          <w:rFonts w:eastAsia="仿宋_GB2312"/>
          <w:sz w:val="32"/>
          <w:szCs w:val="32"/>
        </w:rPr>
        <w:t>150</w:t>
      </w:r>
      <w:r w:rsidRPr="007116D6">
        <w:rPr>
          <w:rFonts w:eastAsia="仿宋_GB2312"/>
          <w:sz w:val="32"/>
          <w:szCs w:val="32"/>
        </w:rPr>
        <w:t>例，淋病奈</w:t>
      </w:r>
      <w:proofErr w:type="gramStart"/>
      <w:r w:rsidRPr="007116D6">
        <w:rPr>
          <w:rFonts w:eastAsia="仿宋_GB2312"/>
          <w:sz w:val="32"/>
          <w:szCs w:val="32"/>
        </w:rPr>
        <w:t>瑟</w:t>
      </w:r>
      <w:proofErr w:type="gramEnd"/>
      <w:r w:rsidRPr="007116D6">
        <w:rPr>
          <w:rFonts w:eastAsia="仿宋_GB2312"/>
          <w:sz w:val="32"/>
          <w:szCs w:val="32"/>
        </w:rPr>
        <w:t>菌阳性例</w:t>
      </w:r>
      <w:r w:rsidRPr="007116D6">
        <w:rPr>
          <w:rFonts w:eastAsia="仿宋_GB2312"/>
          <w:sz w:val="32"/>
          <w:szCs w:val="32"/>
        </w:rPr>
        <w:lastRenderedPageBreak/>
        <w:t>数不少于</w:t>
      </w:r>
      <w:r w:rsidRPr="007116D6">
        <w:rPr>
          <w:rFonts w:eastAsia="仿宋_GB2312"/>
          <w:sz w:val="32"/>
          <w:szCs w:val="32"/>
        </w:rPr>
        <w:t>75</w:t>
      </w:r>
      <w:r w:rsidRPr="007116D6">
        <w:rPr>
          <w:rFonts w:eastAsia="仿宋_GB2312"/>
          <w:sz w:val="32"/>
          <w:szCs w:val="32"/>
        </w:rPr>
        <w:t>例，或者满足阳性符合率和总符合率</w:t>
      </w:r>
      <w:r w:rsidRPr="007116D6">
        <w:rPr>
          <w:rFonts w:eastAsia="仿宋_GB2312"/>
          <w:sz w:val="32"/>
          <w:szCs w:val="32"/>
        </w:rPr>
        <w:t>95%</w:t>
      </w:r>
      <w:r w:rsidRPr="007116D6">
        <w:rPr>
          <w:rFonts w:eastAsia="仿宋_GB2312"/>
          <w:sz w:val="32"/>
          <w:szCs w:val="32"/>
        </w:rPr>
        <w:t>置信区间的下限均高于</w:t>
      </w:r>
      <w:r w:rsidRPr="007116D6">
        <w:rPr>
          <w:rFonts w:eastAsia="仿宋_GB2312"/>
          <w:sz w:val="32"/>
          <w:szCs w:val="32"/>
        </w:rPr>
        <w:t>90%</w:t>
      </w:r>
      <w:r w:rsidRPr="007116D6">
        <w:rPr>
          <w:rFonts w:eastAsia="仿宋_GB2312"/>
          <w:sz w:val="32"/>
          <w:szCs w:val="32"/>
        </w:rPr>
        <w:t>。</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如申报产品具有多种适用的样本类型，应在一种常用的样本类型满足上述要求的基础上，增加一定数量的其他样本类型（如阴道拭子）。建议沙眼衣原体阳性例数不少于</w:t>
      </w:r>
      <w:r w:rsidRPr="007116D6">
        <w:rPr>
          <w:rFonts w:eastAsia="仿宋_GB2312"/>
          <w:sz w:val="32"/>
          <w:szCs w:val="32"/>
        </w:rPr>
        <w:t>60</w:t>
      </w:r>
      <w:r w:rsidRPr="007116D6">
        <w:rPr>
          <w:rFonts w:eastAsia="仿宋_GB2312"/>
          <w:sz w:val="32"/>
          <w:szCs w:val="32"/>
        </w:rPr>
        <w:t>例，淋病奈</w:t>
      </w:r>
      <w:proofErr w:type="gramStart"/>
      <w:r w:rsidRPr="007116D6">
        <w:rPr>
          <w:rFonts w:eastAsia="仿宋_GB2312"/>
          <w:sz w:val="32"/>
          <w:szCs w:val="32"/>
        </w:rPr>
        <w:t>瑟</w:t>
      </w:r>
      <w:proofErr w:type="gramEnd"/>
      <w:r w:rsidRPr="007116D6">
        <w:rPr>
          <w:rFonts w:eastAsia="仿宋_GB2312"/>
          <w:sz w:val="32"/>
          <w:szCs w:val="32"/>
        </w:rPr>
        <w:t>菌阳性例数不少于</w:t>
      </w:r>
      <w:r w:rsidRPr="007116D6">
        <w:rPr>
          <w:rFonts w:eastAsia="仿宋_GB2312"/>
          <w:sz w:val="32"/>
          <w:szCs w:val="32"/>
        </w:rPr>
        <w:t>30</w:t>
      </w:r>
      <w:r w:rsidRPr="007116D6">
        <w:rPr>
          <w:rFonts w:eastAsia="仿宋_GB2312"/>
          <w:sz w:val="32"/>
          <w:szCs w:val="32"/>
        </w:rPr>
        <w:t>例，或者满足阳性符合率和总符合率</w:t>
      </w:r>
      <w:r w:rsidRPr="007116D6">
        <w:rPr>
          <w:rFonts w:eastAsia="仿宋_GB2312"/>
          <w:sz w:val="32"/>
          <w:szCs w:val="32"/>
        </w:rPr>
        <w:t>95%</w:t>
      </w:r>
      <w:r w:rsidRPr="007116D6">
        <w:rPr>
          <w:rFonts w:eastAsia="仿宋_GB2312"/>
          <w:sz w:val="32"/>
          <w:szCs w:val="32"/>
        </w:rPr>
        <w:t>置信区间的下限均高于</w:t>
      </w:r>
      <w:r w:rsidRPr="007116D6">
        <w:rPr>
          <w:rFonts w:eastAsia="仿宋_GB2312"/>
          <w:sz w:val="32"/>
          <w:szCs w:val="32"/>
        </w:rPr>
        <w:t>90%</w:t>
      </w:r>
      <w:r w:rsidRPr="007116D6">
        <w:rPr>
          <w:rFonts w:eastAsia="仿宋_GB2312"/>
          <w:sz w:val="32"/>
          <w:szCs w:val="32"/>
        </w:rPr>
        <w:t>。其中对于样本类型包含尿液的情况，建议与检测中常用的样本类型进行同源比较研究的总例数不少于</w:t>
      </w:r>
      <w:r w:rsidRPr="007116D6">
        <w:rPr>
          <w:rFonts w:eastAsia="仿宋_GB2312"/>
          <w:sz w:val="32"/>
          <w:szCs w:val="32"/>
        </w:rPr>
        <w:t>500</w:t>
      </w:r>
      <w:r w:rsidRPr="007116D6">
        <w:rPr>
          <w:rFonts w:eastAsia="仿宋_GB2312"/>
          <w:sz w:val="32"/>
          <w:szCs w:val="32"/>
        </w:rPr>
        <w:t>例。</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用于上述试验的来源于男性和女性的样本比例应相近，其中阳性样本应包含一定数量的弱阳性样本</w:t>
      </w:r>
      <w:proofErr w:type="gramStart"/>
      <w:r w:rsidRPr="007116D6">
        <w:rPr>
          <w:rFonts w:eastAsia="仿宋_GB2312"/>
          <w:sz w:val="32"/>
          <w:szCs w:val="32"/>
        </w:rPr>
        <w:t>或灰区样本</w:t>
      </w:r>
      <w:proofErr w:type="gramEnd"/>
      <w:r w:rsidRPr="007116D6">
        <w:rPr>
          <w:rFonts w:eastAsia="仿宋_GB2312"/>
          <w:sz w:val="32"/>
          <w:szCs w:val="32"/>
        </w:rPr>
        <w:t>，并在检测范围内的不同水平均有分布。在病例选择时可考虑具有不同临床症状、体征的患者，是否曾经或近期接受药物（如抗生素）治疗的患者等。阴性样本主要考虑可能存在的交叉反应以及临床需要鉴别诊断的情况：如生殖道支原体感染，单纯疱疹病毒感染、滴虫感染、人乳头瘤病毒感染、梅毒感染、真菌感染等其他病原体引起的阴道炎、子宫颈炎、尿道炎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统计学分析</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应选择合适的统计方法对临床试验结果进行统计分析。对于此类定性检测试剂的比较研究试验，常选择配对四</w:t>
      </w:r>
      <w:r w:rsidRPr="007116D6">
        <w:rPr>
          <w:rFonts w:eastAsia="仿宋_GB2312"/>
          <w:color w:val="000000"/>
          <w:sz w:val="32"/>
          <w:szCs w:val="32"/>
        </w:rPr>
        <w:t>格</w:t>
      </w:r>
      <w:r w:rsidRPr="007116D6">
        <w:rPr>
          <w:rFonts w:eastAsia="仿宋_GB2312"/>
          <w:sz w:val="32"/>
          <w:szCs w:val="32"/>
        </w:rPr>
        <w:t>（</w:t>
      </w:r>
      <w:r w:rsidRPr="007116D6">
        <w:rPr>
          <w:rFonts w:eastAsia="仿宋_GB2312"/>
          <w:sz w:val="32"/>
          <w:szCs w:val="32"/>
        </w:rPr>
        <w:t>2×2</w:t>
      </w:r>
      <w:r w:rsidRPr="007116D6">
        <w:rPr>
          <w:rFonts w:eastAsia="仿宋_GB2312"/>
          <w:sz w:val="32"/>
          <w:szCs w:val="32"/>
        </w:rPr>
        <w:t>）表或列联表的形式总结试验用体外诊断试剂与对比试剂的检测结果，计算阳性符合率、阴性符合率、总符合率以及</w:t>
      </w:r>
      <w:r w:rsidRPr="007116D6">
        <w:rPr>
          <w:rFonts w:eastAsia="仿宋_GB2312"/>
          <w:sz w:val="32"/>
          <w:szCs w:val="32"/>
        </w:rPr>
        <w:t>95%</w:t>
      </w:r>
      <w:r w:rsidRPr="007116D6">
        <w:rPr>
          <w:rFonts w:eastAsia="仿宋_GB2312"/>
          <w:sz w:val="32"/>
          <w:szCs w:val="32"/>
        </w:rPr>
        <w:t>置信区间。并对定性结果进行配对</w:t>
      </w:r>
      <w:r w:rsidRPr="007116D6">
        <w:rPr>
          <w:rFonts w:eastAsia="仿宋_GB2312"/>
          <w:sz w:val="32"/>
          <w:szCs w:val="32"/>
        </w:rPr>
        <w:t>χ</w:t>
      </w:r>
      <w:r w:rsidRPr="007116D6">
        <w:rPr>
          <w:rFonts w:eastAsia="仿宋_GB2312"/>
          <w:sz w:val="32"/>
          <w:szCs w:val="32"/>
          <w:vertAlign w:val="superscript"/>
        </w:rPr>
        <w:t>2</w:t>
      </w:r>
      <w:r w:rsidRPr="007116D6">
        <w:rPr>
          <w:rFonts w:eastAsia="仿宋_GB2312"/>
          <w:sz w:val="32"/>
          <w:szCs w:val="32"/>
        </w:rPr>
        <w:t>检验或</w:t>
      </w:r>
      <w:r w:rsidRPr="007116D6">
        <w:rPr>
          <w:rFonts w:eastAsia="仿宋_GB2312"/>
          <w:sz w:val="32"/>
          <w:szCs w:val="32"/>
        </w:rPr>
        <w:t>kappa</w:t>
      </w:r>
      <w:r w:rsidRPr="007116D6">
        <w:rPr>
          <w:rFonts w:eastAsia="仿宋_GB2312"/>
          <w:sz w:val="32"/>
          <w:szCs w:val="32"/>
        </w:rPr>
        <w:t>检验。注意结果不符样本的复核结果不应</w:t>
      </w:r>
      <w:r w:rsidRPr="007116D6">
        <w:rPr>
          <w:rFonts w:eastAsia="仿宋_GB2312"/>
          <w:color w:val="000000"/>
          <w:sz w:val="32"/>
          <w:szCs w:val="32"/>
        </w:rPr>
        <w:t>纳入</w:t>
      </w:r>
      <w:r w:rsidRPr="007116D6">
        <w:rPr>
          <w:rFonts w:eastAsia="仿宋_GB2312"/>
          <w:sz w:val="32"/>
          <w:szCs w:val="32"/>
        </w:rPr>
        <w:t>上述统计。</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另外，应对不同性别的受试者、不同的样本类型进行分层，并针对不同亚组的检测结果分别进行统计分析。</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对于样本类型包含尿液的情况，建议同源样本比较研究试验阳性符合率和阴性符合率</w:t>
      </w:r>
      <w:r w:rsidRPr="007116D6">
        <w:rPr>
          <w:rFonts w:eastAsia="仿宋_GB2312"/>
          <w:sz w:val="32"/>
          <w:szCs w:val="32"/>
        </w:rPr>
        <w:t>95%</w:t>
      </w:r>
      <w:r w:rsidRPr="007116D6">
        <w:rPr>
          <w:rFonts w:eastAsia="仿宋_GB2312"/>
          <w:sz w:val="32"/>
          <w:szCs w:val="32"/>
        </w:rPr>
        <w:t>置信区间的下限均高于</w:t>
      </w:r>
      <w:r w:rsidRPr="007116D6">
        <w:rPr>
          <w:rFonts w:eastAsia="仿宋_GB2312"/>
          <w:sz w:val="32"/>
          <w:szCs w:val="32"/>
        </w:rPr>
        <w:lastRenderedPageBreak/>
        <w:t>85%</w:t>
      </w:r>
      <w:r w:rsidRPr="007116D6">
        <w:rPr>
          <w:rFonts w:eastAsia="仿宋_GB2312"/>
          <w:sz w:val="32"/>
          <w:szCs w:val="32"/>
        </w:rPr>
        <w:t>。</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w:t>
      </w:r>
      <w:r w:rsidRPr="007116D6">
        <w:rPr>
          <w:rFonts w:eastAsia="仿宋_GB2312"/>
          <w:sz w:val="32"/>
          <w:szCs w:val="32"/>
        </w:rPr>
        <w:t>结果不符的样本</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在数据收集过程中，对于两种试剂的检测结果不一致的样本，应进行第三方复核，并结合受试者的临床诊断信息对差异原因进行分析。如无需复核，应详细说明理由。</w:t>
      </w:r>
    </w:p>
    <w:p w:rsidR="00E46E19" w:rsidRPr="007116D6" w:rsidRDefault="00E46E19" w:rsidP="00E46E19">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（八）</w:t>
      </w:r>
      <w:bookmarkEnd w:id="8"/>
      <w:r w:rsidRPr="007116D6">
        <w:rPr>
          <w:rFonts w:ascii="楷体_GB2312" w:eastAsia="楷体_GB2312"/>
          <w:kern w:val="0"/>
          <w:sz w:val="32"/>
          <w:szCs w:val="32"/>
        </w:rPr>
        <w:t>产品技术要求</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申请人应当在原材料质量和生产工艺稳定的前提下，根据申请人产品研制、前期临床评价等结果，依据国家标准、行业标准及相关文献，按照《医疗器械产品技术要求编写指导原则》（国家食品药品监督管理总局通告</w:t>
      </w:r>
      <w:r w:rsidRPr="007116D6">
        <w:rPr>
          <w:rFonts w:eastAsia="仿宋_GB2312"/>
          <w:kern w:val="0"/>
          <w:sz w:val="32"/>
          <w:szCs w:val="32"/>
        </w:rPr>
        <w:t>2014</w:t>
      </w:r>
      <w:r w:rsidRPr="007116D6">
        <w:rPr>
          <w:rFonts w:eastAsia="仿宋_GB2312"/>
          <w:kern w:val="0"/>
          <w:sz w:val="32"/>
          <w:szCs w:val="32"/>
        </w:rPr>
        <w:t>年第</w:t>
      </w:r>
      <w:r w:rsidRPr="007116D6">
        <w:rPr>
          <w:rFonts w:eastAsia="仿宋_GB2312"/>
          <w:kern w:val="0"/>
          <w:sz w:val="32"/>
          <w:szCs w:val="32"/>
        </w:rPr>
        <w:t>9</w:t>
      </w:r>
      <w:r w:rsidRPr="007116D6">
        <w:rPr>
          <w:rFonts w:eastAsia="仿宋_GB2312"/>
          <w:kern w:val="0"/>
          <w:sz w:val="32"/>
          <w:szCs w:val="32"/>
        </w:rPr>
        <w:t>号）的有关要求，编写产品技术要求。</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沙眼衣原体和</w:t>
      </w:r>
      <w:r w:rsidRPr="007116D6">
        <w:rPr>
          <w:rFonts w:eastAsia="仿宋_GB2312"/>
          <w:kern w:val="0"/>
          <w:sz w:val="32"/>
          <w:szCs w:val="32"/>
        </w:rPr>
        <w:t>/</w:t>
      </w:r>
      <w:r w:rsidRPr="007116D6">
        <w:rPr>
          <w:rFonts w:eastAsia="仿宋_GB2312"/>
          <w:kern w:val="0"/>
          <w:sz w:val="32"/>
          <w:szCs w:val="32"/>
        </w:rPr>
        <w:t>或淋病奈</w:t>
      </w:r>
      <w:proofErr w:type="gramStart"/>
      <w:r w:rsidRPr="007116D6">
        <w:rPr>
          <w:rFonts w:eastAsia="仿宋_GB2312"/>
          <w:kern w:val="0"/>
          <w:sz w:val="32"/>
          <w:szCs w:val="32"/>
        </w:rPr>
        <w:t>瑟</w:t>
      </w:r>
      <w:proofErr w:type="gramEnd"/>
      <w:r w:rsidRPr="007116D6">
        <w:rPr>
          <w:rFonts w:eastAsia="仿宋_GB2312"/>
          <w:kern w:val="0"/>
          <w:sz w:val="32"/>
          <w:szCs w:val="32"/>
        </w:rPr>
        <w:t>菌检测试剂的产品性能指标应主要包括：物理性状、阴</w:t>
      </w:r>
      <w:r w:rsidRPr="007116D6">
        <w:rPr>
          <w:rFonts w:eastAsia="仿宋_GB2312"/>
          <w:kern w:val="0"/>
          <w:sz w:val="32"/>
          <w:szCs w:val="32"/>
        </w:rPr>
        <w:t>/</w:t>
      </w:r>
      <w:r w:rsidRPr="007116D6">
        <w:rPr>
          <w:rFonts w:eastAsia="仿宋_GB2312"/>
          <w:kern w:val="0"/>
          <w:sz w:val="32"/>
          <w:szCs w:val="32"/>
        </w:rPr>
        <w:t>阳性参考品符合率、最低检测限、精密度等。阳性参考品主要考察对试剂盒覆盖范围内不同血清型或菌株类型的检测能力，阴性参考品则重点对申报试剂的分析特异性进行验证。</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如果申报试剂已有适用的国家标准品、参考品发布，则申请人应在产品技术要求中提出检验要求。</w:t>
      </w:r>
    </w:p>
    <w:p w:rsidR="00E46E19" w:rsidRPr="007116D6" w:rsidRDefault="00E46E19" w:rsidP="00E46E19">
      <w:pPr>
        <w:tabs>
          <w:tab w:val="left" w:pos="284"/>
        </w:tabs>
        <w:spacing w:line="480" w:lineRule="exact"/>
        <w:ind w:firstLineChars="200" w:firstLine="640"/>
        <w:rPr>
          <w:rFonts w:eastAsia="仿宋_GB2312"/>
          <w:bCs/>
          <w:color w:val="000000"/>
          <w:sz w:val="32"/>
          <w:szCs w:val="32"/>
        </w:rPr>
      </w:pPr>
      <w:r w:rsidRPr="007116D6">
        <w:rPr>
          <w:rFonts w:eastAsia="仿宋_GB2312"/>
          <w:kern w:val="0"/>
          <w:sz w:val="32"/>
          <w:szCs w:val="32"/>
        </w:rPr>
        <w:t>按照《办法》的规定，此类产品为第三类体外诊断试剂。申请人应按照《医疗器械产品技术要求编写指导原则》的规定，以附录形式明确主要原材料、生产工艺及半成品要求。附录的编制应符合相关编写规范的要求，主要原材料部分建议</w:t>
      </w:r>
      <w:r w:rsidRPr="007116D6">
        <w:rPr>
          <w:rFonts w:eastAsia="仿宋_GB2312"/>
          <w:bCs/>
          <w:color w:val="000000"/>
          <w:sz w:val="32"/>
          <w:szCs w:val="32"/>
        </w:rPr>
        <w:t>包括目标物的基因位点区域，引物</w:t>
      </w:r>
      <w:r w:rsidRPr="007116D6">
        <w:rPr>
          <w:rFonts w:eastAsia="仿宋_GB2312"/>
          <w:bCs/>
          <w:color w:val="000000"/>
          <w:sz w:val="32"/>
          <w:szCs w:val="32"/>
        </w:rPr>
        <w:t>/</w:t>
      </w:r>
      <w:r w:rsidRPr="007116D6">
        <w:rPr>
          <w:rFonts w:eastAsia="仿宋_GB2312"/>
          <w:bCs/>
          <w:color w:val="000000"/>
          <w:sz w:val="32"/>
          <w:szCs w:val="32"/>
        </w:rPr>
        <w:t>探针的设计及来源（包括目标物和内对照），各种酶的来源、技术指标和验收标准，企业参考品的来源、组成、</w:t>
      </w:r>
      <w:r w:rsidRPr="007116D6">
        <w:rPr>
          <w:rFonts w:eastAsia="仿宋_GB2312"/>
          <w:kern w:val="0"/>
          <w:sz w:val="32"/>
          <w:szCs w:val="32"/>
        </w:rPr>
        <w:t>阴阳性或量值的确认</w:t>
      </w:r>
      <w:r w:rsidRPr="007116D6">
        <w:rPr>
          <w:rFonts w:eastAsia="仿宋_GB2312"/>
          <w:bCs/>
          <w:color w:val="000000"/>
          <w:sz w:val="32"/>
          <w:szCs w:val="32"/>
        </w:rPr>
        <w:t>，内对照和</w:t>
      </w:r>
      <w:proofErr w:type="gramStart"/>
      <w:r w:rsidRPr="007116D6">
        <w:rPr>
          <w:rFonts w:eastAsia="仿宋_GB2312"/>
          <w:bCs/>
          <w:color w:val="000000"/>
          <w:sz w:val="32"/>
          <w:szCs w:val="32"/>
        </w:rPr>
        <w:t>质控</w:t>
      </w:r>
      <w:proofErr w:type="gramEnd"/>
      <w:r w:rsidRPr="007116D6">
        <w:rPr>
          <w:rFonts w:eastAsia="仿宋_GB2312"/>
          <w:bCs/>
          <w:color w:val="000000"/>
          <w:sz w:val="32"/>
          <w:szCs w:val="32"/>
        </w:rPr>
        <w:t>品的设置和验证情况等内容。</w:t>
      </w:r>
    </w:p>
    <w:p w:rsidR="00E46E19" w:rsidRPr="007116D6" w:rsidRDefault="00E46E19" w:rsidP="00E46E19">
      <w:pPr>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（九）产品检验报告</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根据《办法》的要求，申请注册的第三类体外诊断试剂产品应在具有相应医疗器械检验资质和承检范围的医疗器</w:t>
      </w:r>
      <w:r w:rsidRPr="007116D6">
        <w:rPr>
          <w:rFonts w:eastAsia="仿宋_GB2312"/>
          <w:kern w:val="0"/>
          <w:sz w:val="32"/>
          <w:szCs w:val="32"/>
        </w:rPr>
        <w:lastRenderedPageBreak/>
        <w:t>械检验机构进行连续</w:t>
      </w:r>
      <w:r w:rsidRPr="007116D6">
        <w:rPr>
          <w:rFonts w:eastAsia="仿宋_GB2312"/>
          <w:kern w:val="0"/>
          <w:sz w:val="32"/>
          <w:szCs w:val="32"/>
        </w:rPr>
        <w:t>3</w:t>
      </w:r>
      <w:r w:rsidRPr="007116D6">
        <w:rPr>
          <w:rFonts w:eastAsia="仿宋_GB2312"/>
          <w:kern w:val="0"/>
          <w:sz w:val="32"/>
          <w:szCs w:val="32"/>
        </w:rPr>
        <w:t>个生产批次样品的注册检验。</w:t>
      </w:r>
    </w:p>
    <w:p w:rsidR="00E46E19" w:rsidRPr="007116D6" w:rsidRDefault="00E46E19" w:rsidP="00E46E19">
      <w:pPr>
        <w:spacing w:line="480" w:lineRule="exact"/>
        <w:ind w:firstLineChars="200" w:firstLine="640"/>
        <w:rPr>
          <w:rFonts w:ascii="楷体_GB2312" w:eastAsia="楷体_GB2312" w:hint="eastAsia"/>
          <w:kern w:val="0"/>
          <w:sz w:val="32"/>
          <w:szCs w:val="32"/>
        </w:rPr>
      </w:pPr>
      <w:r w:rsidRPr="007116D6">
        <w:rPr>
          <w:rFonts w:ascii="楷体_GB2312" w:eastAsia="楷体_GB2312" w:hint="eastAsia"/>
          <w:kern w:val="0"/>
          <w:sz w:val="32"/>
          <w:szCs w:val="32"/>
        </w:rPr>
        <w:t>（十）产品说明书</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说明书承载了产品预期用途、标本采集及处理、检验方法、检验结果解释以及注意事项等重要信息，是指导实验室工作人员正确操作、临床医生针对检验结果给出合理医学解释的重要依据。产品说明书的格式应符合《体外诊断试剂说明书编写指导原则》（国家食品药品监督管理总局通告</w:t>
      </w:r>
      <w:r w:rsidRPr="007116D6">
        <w:rPr>
          <w:rFonts w:eastAsia="仿宋_GB2312"/>
          <w:kern w:val="0"/>
          <w:sz w:val="32"/>
          <w:szCs w:val="32"/>
        </w:rPr>
        <w:t>2014</w:t>
      </w:r>
      <w:r w:rsidRPr="007116D6">
        <w:rPr>
          <w:rFonts w:eastAsia="仿宋_GB2312"/>
          <w:kern w:val="0"/>
          <w:sz w:val="32"/>
          <w:szCs w:val="32"/>
        </w:rPr>
        <w:t>年第</w:t>
      </w:r>
      <w:r w:rsidRPr="007116D6">
        <w:rPr>
          <w:rFonts w:eastAsia="仿宋_GB2312"/>
          <w:kern w:val="0"/>
          <w:sz w:val="32"/>
          <w:szCs w:val="32"/>
        </w:rPr>
        <w:t>17</w:t>
      </w:r>
      <w:r w:rsidRPr="007116D6">
        <w:rPr>
          <w:rFonts w:eastAsia="仿宋_GB2312"/>
          <w:kern w:val="0"/>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下面对沙眼衣原体和</w:t>
      </w:r>
      <w:r w:rsidRPr="007116D6">
        <w:rPr>
          <w:rFonts w:eastAsia="仿宋_GB2312"/>
          <w:kern w:val="0"/>
          <w:sz w:val="32"/>
          <w:szCs w:val="32"/>
        </w:rPr>
        <w:t>/</w:t>
      </w:r>
      <w:r w:rsidRPr="007116D6">
        <w:rPr>
          <w:rFonts w:eastAsia="仿宋_GB2312"/>
          <w:kern w:val="0"/>
          <w:sz w:val="32"/>
          <w:szCs w:val="32"/>
        </w:rPr>
        <w:t>或淋病奈</w:t>
      </w:r>
      <w:proofErr w:type="gramStart"/>
      <w:r w:rsidRPr="007116D6">
        <w:rPr>
          <w:rFonts w:eastAsia="仿宋_GB2312"/>
          <w:kern w:val="0"/>
          <w:sz w:val="32"/>
          <w:szCs w:val="32"/>
        </w:rPr>
        <w:t>瑟</w:t>
      </w:r>
      <w:proofErr w:type="gramEnd"/>
      <w:r w:rsidRPr="007116D6">
        <w:rPr>
          <w:rFonts w:eastAsia="仿宋_GB2312"/>
          <w:kern w:val="0"/>
          <w:sz w:val="32"/>
          <w:szCs w:val="32"/>
        </w:rPr>
        <w:t>菌检测试剂说明书的重点内容进行详细说明。</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．【预期用途】</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应至少包括以下内容：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1.1</w:t>
      </w:r>
      <w:r w:rsidRPr="007116D6">
        <w:rPr>
          <w:rFonts w:eastAsia="仿宋_GB2312"/>
          <w:sz w:val="32"/>
          <w:szCs w:val="32"/>
        </w:rPr>
        <w:t>该产品用于定性检测人宫颈拭子、阴道拭子、尿道拭子、尿液或其他类型样本中的</w:t>
      </w:r>
      <w:r w:rsidRPr="007116D6">
        <w:rPr>
          <w:rFonts w:eastAsia="仿宋_GB2312"/>
          <w:kern w:val="0"/>
          <w:sz w:val="32"/>
          <w:szCs w:val="32"/>
        </w:rPr>
        <w:t>沙眼衣原体和</w:t>
      </w:r>
      <w:r w:rsidRPr="007116D6">
        <w:rPr>
          <w:rFonts w:eastAsia="仿宋_GB2312"/>
          <w:kern w:val="0"/>
          <w:sz w:val="32"/>
          <w:szCs w:val="32"/>
        </w:rPr>
        <w:t>/</w:t>
      </w:r>
      <w:r w:rsidRPr="007116D6">
        <w:rPr>
          <w:rFonts w:eastAsia="仿宋_GB2312"/>
          <w:kern w:val="0"/>
          <w:sz w:val="32"/>
          <w:szCs w:val="32"/>
        </w:rPr>
        <w:t>或淋病奈</w:t>
      </w:r>
      <w:proofErr w:type="gramStart"/>
      <w:r w:rsidRPr="007116D6">
        <w:rPr>
          <w:rFonts w:eastAsia="仿宋_GB2312"/>
          <w:kern w:val="0"/>
          <w:sz w:val="32"/>
          <w:szCs w:val="32"/>
        </w:rPr>
        <w:t>瑟</w:t>
      </w:r>
      <w:proofErr w:type="gramEnd"/>
      <w:r w:rsidRPr="007116D6">
        <w:rPr>
          <w:rFonts w:eastAsia="仿宋_GB2312"/>
          <w:kern w:val="0"/>
          <w:sz w:val="32"/>
          <w:szCs w:val="32"/>
        </w:rPr>
        <w:t>菌</w:t>
      </w:r>
      <w:r w:rsidRPr="007116D6">
        <w:rPr>
          <w:rFonts w:eastAsia="仿宋_GB2312"/>
          <w:sz w:val="32"/>
          <w:szCs w:val="32"/>
        </w:rPr>
        <w:t>，适用样本类型应结合申报产品的临床性能的确认情况进行描述。</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1.2</w:t>
      </w:r>
      <w:r w:rsidRPr="007116D6">
        <w:rPr>
          <w:rFonts w:eastAsia="仿宋_GB2312"/>
          <w:sz w:val="32"/>
          <w:szCs w:val="32"/>
        </w:rPr>
        <w:t>目标物的特征：简要描述</w:t>
      </w:r>
      <w:r w:rsidRPr="007116D6">
        <w:rPr>
          <w:rFonts w:eastAsia="仿宋_GB2312"/>
          <w:kern w:val="0"/>
          <w:sz w:val="32"/>
          <w:szCs w:val="32"/>
        </w:rPr>
        <w:t>病原体生物学特征及</w:t>
      </w:r>
      <w:r w:rsidRPr="007116D6">
        <w:rPr>
          <w:rFonts w:eastAsia="仿宋_GB2312"/>
          <w:sz w:val="32"/>
          <w:szCs w:val="32"/>
        </w:rPr>
        <w:t>致病性，沙眼衣原体血清型、淋病奈</w:t>
      </w:r>
      <w:proofErr w:type="gramStart"/>
      <w:r w:rsidRPr="007116D6">
        <w:rPr>
          <w:rFonts w:eastAsia="仿宋_GB2312"/>
          <w:sz w:val="32"/>
          <w:szCs w:val="32"/>
        </w:rPr>
        <w:t>瑟</w:t>
      </w:r>
      <w:proofErr w:type="gramEnd"/>
      <w:r w:rsidRPr="007116D6">
        <w:rPr>
          <w:rFonts w:eastAsia="仿宋_GB2312"/>
          <w:sz w:val="32"/>
          <w:szCs w:val="32"/>
        </w:rPr>
        <w:t>菌菌株类型的划分依据，感染后临床表现，相关的实验室诊断方法等。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bCs/>
          <w:color w:val="000000"/>
          <w:sz w:val="32"/>
          <w:szCs w:val="32"/>
        </w:rPr>
        <w:t>1.3</w:t>
      </w:r>
      <w:r w:rsidRPr="007116D6">
        <w:rPr>
          <w:rFonts w:eastAsia="仿宋_GB2312"/>
          <w:sz w:val="32"/>
          <w:szCs w:val="32"/>
        </w:rPr>
        <w:t>目标人群：例如具有生殖道沙眼衣原体感染和</w:t>
      </w:r>
      <w:r w:rsidRPr="007116D6">
        <w:rPr>
          <w:rFonts w:eastAsia="仿宋_GB2312"/>
          <w:sz w:val="32"/>
          <w:szCs w:val="32"/>
        </w:rPr>
        <w:t>/</w:t>
      </w:r>
      <w:r w:rsidRPr="007116D6">
        <w:rPr>
          <w:rFonts w:eastAsia="仿宋_GB2312"/>
          <w:sz w:val="32"/>
          <w:szCs w:val="32"/>
        </w:rPr>
        <w:t>或淋病症状的患者、性伴淋病感染史、性伴沙眼衣原体感染史、有</w:t>
      </w:r>
      <w:proofErr w:type="gramStart"/>
      <w:r w:rsidRPr="007116D6">
        <w:rPr>
          <w:rFonts w:eastAsia="仿宋_GB2312"/>
          <w:sz w:val="32"/>
          <w:szCs w:val="32"/>
        </w:rPr>
        <w:t>不</w:t>
      </w:r>
      <w:proofErr w:type="gramEnd"/>
      <w:r w:rsidRPr="007116D6">
        <w:rPr>
          <w:rFonts w:eastAsia="仿宋_GB2312"/>
          <w:sz w:val="32"/>
          <w:szCs w:val="32"/>
        </w:rPr>
        <w:t>安全性接触史或多性伴史、与患者密切接触史以及无相关临床症状的患者</w:t>
      </w:r>
      <w:r w:rsidRPr="007116D6">
        <w:rPr>
          <w:rFonts w:eastAsia="仿宋_GB2312"/>
          <w:sz w:val="32"/>
          <w:szCs w:val="32"/>
        </w:rPr>
        <w:t>/</w:t>
      </w:r>
      <w:r w:rsidRPr="007116D6">
        <w:rPr>
          <w:rFonts w:eastAsia="仿宋_GB2312"/>
          <w:sz w:val="32"/>
          <w:szCs w:val="32"/>
        </w:rPr>
        <w:t>人群。</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1.4</w:t>
      </w:r>
      <w:r w:rsidRPr="007116D6">
        <w:rPr>
          <w:rFonts w:eastAsia="仿宋_GB2312"/>
          <w:sz w:val="32"/>
          <w:szCs w:val="32"/>
        </w:rPr>
        <w:t>产品</w:t>
      </w:r>
      <w:r w:rsidRPr="007116D6">
        <w:rPr>
          <w:rFonts w:eastAsia="仿宋_GB2312"/>
          <w:bCs/>
          <w:color w:val="000000"/>
          <w:sz w:val="32"/>
          <w:szCs w:val="32"/>
        </w:rPr>
        <w:t>功能：结合</w:t>
      </w:r>
      <w:r w:rsidRPr="007116D6">
        <w:rPr>
          <w:rFonts w:eastAsia="仿宋_GB2312"/>
          <w:sz w:val="32"/>
          <w:szCs w:val="32"/>
        </w:rPr>
        <w:t>目标人群的</w:t>
      </w:r>
      <w:r w:rsidRPr="007116D6">
        <w:rPr>
          <w:rFonts w:eastAsia="仿宋_GB2312"/>
          <w:bCs/>
          <w:color w:val="000000"/>
          <w:sz w:val="32"/>
          <w:szCs w:val="32"/>
        </w:rPr>
        <w:t>临床表现和其他</w:t>
      </w:r>
      <w:r w:rsidRPr="007116D6">
        <w:rPr>
          <w:rFonts w:eastAsia="仿宋_GB2312"/>
          <w:sz w:val="32"/>
          <w:szCs w:val="32"/>
        </w:rPr>
        <w:t>诊断指</w:t>
      </w:r>
      <w:r w:rsidRPr="007116D6">
        <w:rPr>
          <w:rFonts w:eastAsia="仿宋_GB2312"/>
          <w:sz w:val="32"/>
          <w:szCs w:val="32"/>
        </w:rPr>
        <w:lastRenderedPageBreak/>
        <w:t>标</w:t>
      </w:r>
      <w:r w:rsidRPr="007116D6">
        <w:rPr>
          <w:rFonts w:eastAsia="仿宋_GB2312"/>
          <w:bCs/>
          <w:color w:val="000000"/>
          <w:sz w:val="32"/>
          <w:szCs w:val="32"/>
        </w:rPr>
        <w:t>，可用于泌尿生殖道相关病原体感染的鉴别诊断。</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2.</w:t>
      </w:r>
      <w:r w:rsidRPr="007116D6">
        <w:rPr>
          <w:rFonts w:eastAsia="仿宋_GB2312"/>
          <w:bCs/>
          <w:color w:val="000000"/>
          <w:sz w:val="32"/>
          <w:szCs w:val="32"/>
        </w:rPr>
        <w:t>【检验原理】</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 xml:space="preserve">2.1 </w:t>
      </w:r>
      <w:r w:rsidRPr="007116D6">
        <w:rPr>
          <w:rFonts w:eastAsia="仿宋_GB2312"/>
          <w:bCs/>
          <w:color w:val="000000"/>
          <w:sz w:val="32"/>
          <w:szCs w:val="32"/>
        </w:rPr>
        <w:t>描述试剂盒检测能够覆盖的</w:t>
      </w:r>
      <w:r w:rsidRPr="007116D6">
        <w:rPr>
          <w:rFonts w:eastAsia="仿宋_GB2312"/>
          <w:sz w:val="32"/>
          <w:szCs w:val="32"/>
        </w:rPr>
        <w:t>沙眼衣原体血清型、淋病奈</w:t>
      </w:r>
      <w:proofErr w:type="gramStart"/>
      <w:r w:rsidRPr="007116D6">
        <w:rPr>
          <w:rFonts w:eastAsia="仿宋_GB2312"/>
          <w:sz w:val="32"/>
          <w:szCs w:val="32"/>
        </w:rPr>
        <w:t>瑟</w:t>
      </w:r>
      <w:proofErr w:type="gramEnd"/>
      <w:r w:rsidRPr="007116D6">
        <w:rPr>
          <w:rFonts w:eastAsia="仿宋_GB2312"/>
          <w:sz w:val="32"/>
          <w:szCs w:val="32"/>
        </w:rPr>
        <w:t>菌菌株类型</w:t>
      </w:r>
      <w:r w:rsidRPr="007116D6">
        <w:rPr>
          <w:rFonts w:eastAsia="仿宋_GB2312"/>
          <w:bCs/>
          <w:color w:val="000000"/>
          <w:sz w:val="32"/>
          <w:szCs w:val="32"/>
        </w:rPr>
        <w:t>，目标基因序列特征，引物及探针的设计，反应体系（管）组合形式，内对照和</w:t>
      </w:r>
      <w:proofErr w:type="gramStart"/>
      <w:r w:rsidRPr="007116D6">
        <w:rPr>
          <w:rFonts w:eastAsia="仿宋_GB2312"/>
          <w:bCs/>
          <w:color w:val="000000"/>
          <w:sz w:val="32"/>
          <w:szCs w:val="32"/>
        </w:rPr>
        <w:t>质控</w:t>
      </w:r>
      <w:proofErr w:type="gramEnd"/>
      <w:r w:rsidRPr="007116D6">
        <w:rPr>
          <w:rFonts w:eastAsia="仿宋_GB2312"/>
          <w:bCs/>
          <w:color w:val="000000"/>
          <w:sz w:val="32"/>
          <w:szCs w:val="32"/>
        </w:rPr>
        <w:t>品的设置及</w:t>
      </w:r>
      <w:r w:rsidRPr="007116D6">
        <w:rPr>
          <w:rFonts w:eastAsia="仿宋_GB2312"/>
          <w:kern w:val="0"/>
          <w:sz w:val="32"/>
          <w:szCs w:val="32"/>
        </w:rPr>
        <w:t>荧光信号标记</w:t>
      </w:r>
      <w:r w:rsidRPr="007116D6">
        <w:rPr>
          <w:rFonts w:eastAsia="仿宋_GB2312"/>
          <w:bCs/>
          <w:color w:val="000000"/>
          <w:sz w:val="32"/>
          <w:szCs w:val="32"/>
        </w:rPr>
        <w:t>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 xml:space="preserve">2.2 </w:t>
      </w:r>
      <w:r w:rsidRPr="007116D6">
        <w:rPr>
          <w:rFonts w:eastAsia="仿宋_GB2312"/>
          <w:bCs/>
          <w:color w:val="000000"/>
          <w:sz w:val="32"/>
          <w:szCs w:val="32"/>
        </w:rPr>
        <w:t>描述核酸提取纯化的方法、原理等。</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 xml:space="preserve">2.3 </w:t>
      </w:r>
      <w:r w:rsidRPr="007116D6">
        <w:rPr>
          <w:rFonts w:eastAsia="仿宋_GB2312"/>
          <w:bCs/>
          <w:color w:val="000000"/>
          <w:sz w:val="32"/>
          <w:szCs w:val="32"/>
        </w:rPr>
        <w:t>描述试剂盒的技术原理，可结合图示进行说明。如反应体系中添加了相关的防止扩增产物污染组分（如尿嘧啶</w:t>
      </w:r>
      <w:r w:rsidRPr="007116D6">
        <w:rPr>
          <w:rFonts w:eastAsia="仿宋_GB2312"/>
          <w:bCs/>
          <w:color w:val="000000"/>
          <w:sz w:val="32"/>
          <w:szCs w:val="32"/>
        </w:rPr>
        <w:t>DNA</w:t>
      </w:r>
      <w:r w:rsidRPr="007116D6">
        <w:rPr>
          <w:rFonts w:eastAsia="仿宋_GB2312"/>
          <w:bCs/>
          <w:color w:val="000000"/>
          <w:sz w:val="32"/>
          <w:szCs w:val="32"/>
        </w:rPr>
        <w:t>糖基化酶），也应介绍其作用机理。</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w:t>
      </w:r>
      <w:r w:rsidRPr="007116D6">
        <w:rPr>
          <w:rFonts w:eastAsia="仿宋_GB2312"/>
          <w:bCs/>
          <w:color w:val="000000"/>
          <w:sz w:val="32"/>
          <w:szCs w:val="32"/>
        </w:rPr>
        <w:t>【主要组成成分】</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3.1</w:t>
      </w:r>
      <w:r w:rsidRPr="007116D6">
        <w:rPr>
          <w:rFonts w:eastAsia="仿宋_GB2312"/>
          <w:bCs/>
          <w:color w:val="000000"/>
          <w:sz w:val="32"/>
          <w:szCs w:val="32"/>
        </w:rPr>
        <w:t>详细说明试剂盒内各组分的名称、数量、成分、浓度等信息，如含有生物源性物质，应说明其生物学来源、活性及其他特性；说明不同批号试剂盒中各组分是否可以互换。</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 xml:space="preserve">3.2 </w:t>
      </w:r>
      <w:r w:rsidRPr="007116D6">
        <w:rPr>
          <w:rFonts w:eastAsia="仿宋_GB2312"/>
          <w:bCs/>
          <w:color w:val="000000"/>
          <w:sz w:val="32"/>
          <w:szCs w:val="32"/>
        </w:rPr>
        <w:t>如果试剂盒中不包含用于核酸分离</w:t>
      </w:r>
      <w:r w:rsidRPr="007116D6">
        <w:rPr>
          <w:rFonts w:eastAsia="仿宋_GB2312"/>
          <w:bCs/>
          <w:color w:val="000000"/>
          <w:sz w:val="32"/>
          <w:szCs w:val="32"/>
        </w:rPr>
        <w:t>/</w:t>
      </w:r>
      <w:r w:rsidRPr="007116D6">
        <w:rPr>
          <w:rFonts w:eastAsia="仿宋_GB2312"/>
          <w:bCs/>
          <w:color w:val="000000"/>
          <w:sz w:val="32"/>
          <w:szCs w:val="32"/>
        </w:rPr>
        <w:t>纯化的试剂组分，应在此</w:t>
      </w:r>
      <w:proofErr w:type="gramStart"/>
      <w:r w:rsidRPr="007116D6">
        <w:rPr>
          <w:rFonts w:eastAsia="仿宋_GB2312"/>
          <w:bCs/>
          <w:color w:val="000000"/>
          <w:sz w:val="32"/>
          <w:szCs w:val="32"/>
        </w:rPr>
        <w:t>明确经</w:t>
      </w:r>
      <w:proofErr w:type="gramEnd"/>
      <w:r w:rsidRPr="007116D6">
        <w:rPr>
          <w:rFonts w:eastAsia="仿宋_GB2312"/>
          <w:bCs/>
          <w:color w:val="000000"/>
          <w:sz w:val="32"/>
          <w:szCs w:val="32"/>
        </w:rPr>
        <w:t>验证后推荐配合使用的核酸分离</w:t>
      </w:r>
      <w:r w:rsidRPr="007116D6">
        <w:rPr>
          <w:rFonts w:eastAsia="仿宋_GB2312"/>
          <w:bCs/>
          <w:color w:val="000000"/>
          <w:sz w:val="32"/>
          <w:szCs w:val="32"/>
        </w:rPr>
        <w:t>/</w:t>
      </w:r>
      <w:r w:rsidRPr="007116D6">
        <w:rPr>
          <w:rFonts w:eastAsia="仿宋_GB2312"/>
          <w:bCs/>
          <w:color w:val="000000"/>
          <w:sz w:val="32"/>
          <w:szCs w:val="32"/>
        </w:rPr>
        <w:t>纯化试剂盒的生产企业、产品名称、注册证号（如有）以及配合使用的仪器等信息。</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3.3</w:t>
      </w:r>
      <w:r w:rsidRPr="007116D6">
        <w:rPr>
          <w:rFonts w:eastAsia="仿宋_GB2312"/>
          <w:spacing w:val="-6"/>
          <w:sz w:val="32"/>
          <w:szCs w:val="32"/>
        </w:rPr>
        <w:t>试剂盒中不包含但对该项检测必须的组分，应列出相关试剂的生产企业、产品名称以及备案凭证号或注册证号（如有）等信息。</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【储存条件及有效期】</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试剂盒的实时稳定性、开瓶</w:t>
      </w:r>
      <w:proofErr w:type="gramStart"/>
      <w:r w:rsidRPr="007116D6">
        <w:rPr>
          <w:rFonts w:eastAsia="仿宋_GB2312"/>
          <w:kern w:val="0"/>
          <w:sz w:val="32"/>
          <w:szCs w:val="32"/>
        </w:rPr>
        <w:t>或复溶稳定性</w:t>
      </w:r>
      <w:proofErr w:type="gramEnd"/>
      <w:r w:rsidRPr="007116D6">
        <w:rPr>
          <w:rFonts w:eastAsia="仿宋_GB2312"/>
          <w:kern w:val="0"/>
          <w:sz w:val="32"/>
          <w:szCs w:val="32"/>
        </w:rPr>
        <w:t>、运输稳定性、冻融次数要求等。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【适用机型】</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注明所有适用的仪器型号，并提供与仪器有关的重要信息以指导用户操作。</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【样本要求】</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重点明确以下内容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lastRenderedPageBreak/>
        <w:t>6.1</w:t>
      </w:r>
      <w:r w:rsidRPr="007116D6">
        <w:rPr>
          <w:rFonts w:eastAsia="仿宋_GB2312"/>
          <w:sz w:val="32"/>
          <w:szCs w:val="32"/>
        </w:rPr>
        <w:t>样本采集要求：包括样本采集时间点的选择，是否受临床症状、用药情况等因素的影响等；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6.2</w:t>
      </w:r>
      <w:r w:rsidRPr="007116D6">
        <w:rPr>
          <w:rFonts w:eastAsia="仿宋_GB2312"/>
          <w:sz w:val="32"/>
          <w:szCs w:val="32"/>
        </w:rPr>
        <w:t>样本采集方法：根据不同的样本类型，分别详细说明采集方法和设备的要求，包括对采样拭子、样本保存容器和保存液的要求等。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6.3</w:t>
      </w:r>
      <w:r w:rsidRPr="007116D6">
        <w:rPr>
          <w:rFonts w:eastAsia="仿宋_GB2312"/>
          <w:sz w:val="32"/>
          <w:szCs w:val="32"/>
        </w:rPr>
        <w:t>样本处理、运输及保存条件：样本核酸提取前的预处理、运输条件、保存条件及期限（短期、长期）等，冷藏</w:t>
      </w:r>
      <w:r w:rsidRPr="007116D6">
        <w:rPr>
          <w:rFonts w:eastAsia="仿宋_GB2312"/>
          <w:sz w:val="32"/>
          <w:szCs w:val="32"/>
        </w:rPr>
        <w:t>/</w:t>
      </w:r>
      <w:r w:rsidRPr="007116D6">
        <w:rPr>
          <w:rFonts w:eastAsia="仿宋_GB2312"/>
          <w:sz w:val="32"/>
          <w:szCs w:val="32"/>
        </w:rPr>
        <w:t>冷冻样本检测前是否需恢复至室温、冻融次数的要求。如适用，应说明高于检测范围的样本是否可以进行稀释，并明确稀释方法和最高稀释倍数。</w:t>
      </w:r>
    </w:p>
    <w:p w:rsidR="00E46E19" w:rsidRPr="007116D6" w:rsidRDefault="00E46E19" w:rsidP="00E46E19">
      <w:pPr>
        <w:spacing w:line="480" w:lineRule="exact"/>
        <w:ind w:firstLineChars="200" w:firstLine="640"/>
        <w:rPr>
          <w:rFonts w:eastAsia="仿宋_GB2312"/>
          <w:kern w:val="0"/>
          <w:sz w:val="32"/>
          <w:szCs w:val="32"/>
        </w:rPr>
      </w:pPr>
      <w:r w:rsidRPr="007116D6">
        <w:rPr>
          <w:rFonts w:eastAsia="仿宋_GB2312"/>
          <w:kern w:val="0"/>
          <w:sz w:val="32"/>
          <w:szCs w:val="32"/>
        </w:rPr>
        <w:t>上述描述均应建立在相关性能评价及稳定性研究的基础上。</w:t>
      </w:r>
      <w:r w:rsidRPr="007116D6">
        <w:rPr>
          <w:rFonts w:eastAsia="仿宋_GB2312"/>
          <w:sz w:val="32"/>
          <w:szCs w:val="32"/>
        </w:rPr>
        <w:t>相关要求</w:t>
      </w:r>
      <w:r w:rsidRPr="007116D6">
        <w:rPr>
          <w:rFonts w:eastAsia="仿宋_GB2312"/>
          <w:kern w:val="0"/>
          <w:sz w:val="32"/>
          <w:szCs w:val="32"/>
        </w:rPr>
        <w:t>若有通用的技术规范或指南，则应遵循并在此处引用。</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w:t>
      </w:r>
      <w:r w:rsidRPr="007116D6">
        <w:rPr>
          <w:rFonts w:eastAsia="仿宋_GB2312"/>
          <w:sz w:val="32"/>
          <w:szCs w:val="32"/>
        </w:rPr>
        <w:t>【检验方法】</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描述自动分析的工作流程或者详细说明试验操作的各个步骤，例如：</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7.1</w:t>
      </w:r>
      <w:r w:rsidRPr="007116D6">
        <w:rPr>
          <w:rFonts w:eastAsia="仿宋_GB2312"/>
          <w:sz w:val="32"/>
          <w:szCs w:val="32"/>
        </w:rPr>
        <w:t>试剂准备及配制方法、注意事项。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7.2</w:t>
      </w:r>
      <w:r w:rsidRPr="007116D6">
        <w:rPr>
          <w:rFonts w:eastAsia="仿宋_GB2312"/>
          <w:sz w:val="32"/>
          <w:szCs w:val="32"/>
        </w:rPr>
        <w:t>详细描述待测样本、</w:t>
      </w:r>
      <w:proofErr w:type="gramStart"/>
      <w:r w:rsidRPr="007116D6">
        <w:rPr>
          <w:rFonts w:eastAsia="仿宋_GB2312"/>
          <w:sz w:val="32"/>
          <w:szCs w:val="32"/>
        </w:rPr>
        <w:t>质控品的</w:t>
      </w:r>
      <w:proofErr w:type="gramEnd"/>
      <w:r w:rsidRPr="007116D6">
        <w:rPr>
          <w:rFonts w:eastAsia="仿宋_GB2312"/>
          <w:sz w:val="32"/>
          <w:szCs w:val="32"/>
        </w:rPr>
        <w:t>核酸提取</w:t>
      </w:r>
      <w:r w:rsidRPr="007116D6">
        <w:rPr>
          <w:rFonts w:eastAsia="仿宋_GB2312"/>
          <w:sz w:val="32"/>
          <w:szCs w:val="32"/>
        </w:rPr>
        <w:t>/</w:t>
      </w:r>
      <w:r w:rsidRPr="007116D6">
        <w:rPr>
          <w:rFonts w:eastAsia="仿宋_GB2312"/>
          <w:sz w:val="32"/>
          <w:szCs w:val="32"/>
        </w:rPr>
        <w:t>纯化方法，包括条件、步骤及注意事项。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7.3</w:t>
      </w:r>
      <w:r w:rsidRPr="007116D6">
        <w:rPr>
          <w:rFonts w:eastAsia="仿宋_GB2312"/>
          <w:sz w:val="32"/>
          <w:szCs w:val="32"/>
        </w:rPr>
        <w:t>扩增反应前准备：加样体积、顺序等。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7.4 PCR</w:t>
      </w:r>
      <w:r w:rsidRPr="007116D6">
        <w:rPr>
          <w:rFonts w:eastAsia="仿宋_GB2312"/>
          <w:sz w:val="32"/>
          <w:szCs w:val="32"/>
        </w:rPr>
        <w:t>各阶段的温度、时间设置、循环设置及注意事项。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7.5</w:t>
      </w:r>
      <w:r w:rsidRPr="007116D6">
        <w:rPr>
          <w:rFonts w:eastAsia="仿宋_GB2312"/>
          <w:sz w:val="32"/>
          <w:szCs w:val="32"/>
        </w:rPr>
        <w:t>仪器设置：特殊参数、结合探针的荧光素标记情况设置目标基因及内标的荧光通道。</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7.6</w:t>
      </w:r>
      <w:r w:rsidRPr="007116D6">
        <w:rPr>
          <w:rFonts w:eastAsia="仿宋_GB2312"/>
          <w:sz w:val="32"/>
          <w:szCs w:val="32"/>
        </w:rPr>
        <w:t>基线、循环阈值（</w:t>
      </w:r>
      <w:r w:rsidRPr="007116D6">
        <w:rPr>
          <w:rFonts w:eastAsia="仿宋_GB2312"/>
          <w:sz w:val="32"/>
          <w:szCs w:val="32"/>
        </w:rPr>
        <w:t>Ct</w:t>
      </w:r>
      <w:r w:rsidRPr="007116D6">
        <w:rPr>
          <w:rFonts w:eastAsia="仿宋_GB2312"/>
          <w:sz w:val="32"/>
          <w:szCs w:val="32"/>
        </w:rPr>
        <w:t>值）的选择方法。</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7.7</w:t>
      </w:r>
      <w:r w:rsidRPr="007116D6">
        <w:rPr>
          <w:rFonts w:eastAsia="仿宋_GB2312"/>
          <w:sz w:val="32"/>
          <w:szCs w:val="32"/>
        </w:rPr>
        <w:t>质量控制方法：试剂盒内阴</w:t>
      </w:r>
      <w:r w:rsidRPr="007116D6">
        <w:rPr>
          <w:rFonts w:eastAsia="仿宋_GB2312"/>
          <w:sz w:val="32"/>
          <w:szCs w:val="32"/>
        </w:rPr>
        <w:t>/</w:t>
      </w:r>
      <w:r w:rsidRPr="007116D6">
        <w:rPr>
          <w:rFonts w:eastAsia="仿宋_GB2312"/>
          <w:sz w:val="32"/>
          <w:szCs w:val="32"/>
        </w:rPr>
        <w:t>阳性质控品、内标的</w:t>
      </w:r>
      <w:r w:rsidRPr="007116D6">
        <w:rPr>
          <w:rFonts w:eastAsia="仿宋_GB2312"/>
          <w:sz w:val="32"/>
          <w:szCs w:val="32"/>
        </w:rPr>
        <w:t>Ct</w:t>
      </w:r>
      <w:r w:rsidRPr="007116D6">
        <w:rPr>
          <w:rFonts w:eastAsia="仿宋_GB2312"/>
          <w:sz w:val="32"/>
          <w:szCs w:val="32"/>
        </w:rPr>
        <w:t>值范围要求。</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8.</w:t>
      </w:r>
      <w:r w:rsidRPr="007116D6">
        <w:rPr>
          <w:rFonts w:eastAsia="仿宋_GB2312"/>
          <w:sz w:val="32"/>
          <w:szCs w:val="32"/>
        </w:rPr>
        <w:t>【检验结果的解释】</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结合阳性对照、阴性对照、内对照（内标）以及目标基</w:t>
      </w:r>
      <w:r w:rsidRPr="007116D6">
        <w:rPr>
          <w:rFonts w:eastAsia="仿宋_GB2312"/>
          <w:sz w:val="32"/>
          <w:szCs w:val="32"/>
        </w:rPr>
        <w:lastRenderedPageBreak/>
        <w:t>因的检测结果，以列表形式详细描述所有可能出现的结果组合及相应的解释，可用</w:t>
      </w:r>
      <w:r w:rsidRPr="007116D6">
        <w:rPr>
          <w:rFonts w:eastAsia="仿宋_GB2312"/>
          <w:sz w:val="32"/>
          <w:szCs w:val="32"/>
        </w:rPr>
        <w:t>Ct</w:t>
      </w:r>
      <w:r w:rsidRPr="007116D6">
        <w:rPr>
          <w:rFonts w:eastAsia="仿宋_GB2312"/>
          <w:sz w:val="32"/>
          <w:szCs w:val="32"/>
        </w:rPr>
        <w:t>值表示。如存在灰区，应同时说明对</w:t>
      </w:r>
      <w:proofErr w:type="gramStart"/>
      <w:r w:rsidRPr="007116D6">
        <w:rPr>
          <w:rFonts w:eastAsia="仿宋_GB2312"/>
          <w:sz w:val="32"/>
          <w:szCs w:val="32"/>
        </w:rPr>
        <w:t>灰区结果</w:t>
      </w:r>
      <w:proofErr w:type="gramEnd"/>
      <w:r w:rsidRPr="007116D6">
        <w:rPr>
          <w:rFonts w:eastAsia="仿宋_GB2312"/>
          <w:sz w:val="32"/>
          <w:szCs w:val="32"/>
        </w:rPr>
        <w:t>的处理方式，包括在何种情况下需要进行重复检测，重复检测的方法，对样本可能采取的优化条件（如采集要求或采集方法）等。如适用，也可</w:t>
      </w:r>
      <w:r w:rsidRPr="007116D6">
        <w:rPr>
          <w:rFonts w:eastAsia="仿宋_GB2312"/>
          <w:bCs/>
          <w:color w:val="000000"/>
          <w:sz w:val="32"/>
          <w:szCs w:val="32"/>
        </w:rPr>
        <w:t>结合扩增结果的</w:t>
      </w:r>
      <w:r w:rsidRPr="007116D6">
        <w:rPr>
          <w:rFonts w:eastAsia="仿宋_GB2312"/>
          <w:bCs/>
          <w:color w:val="000000"/>
          <w:sz w:val="32"/>
          <w:szCs w:val="32"/>
        </w:rPr>
        <w:t>S</w:t>
      </w:r>
      <w:r w:rsidRPr="007116D6">
        <w:rPr>
          <w:rFonts w:eastAsia="仿宋_GB2312"/>
          <w:bCs/>
          <w:color w:val="000000"/>
          <w:sz w:val="32"/>
          <w:szCs w:val="32"/>
        </w:rPr>
        <w:t>形曲线对</w:t>
      </w:r>
      <w:proofErr w:type="gramStart"/>
      <w:r w:rsidRPr="007116D6">
        <w:rPr>
          <w:rFonts w:eastAsia="仿宋_GB2312"/>
          <w:sz w:val="32"/>
          <w:szCs w:val="32"/>
        </w:rPr>
        <w:t>灰区</w:t>
      </w:r>
      <w:r w:rsidRPr="007116D6">
        <w:rPr>
          <w:rFonts w:eastAsia="仿宋_GB2312"/>
          <w:bCs/>
          <w:color w:val="000000"/>
          <w:sz w:val="32"/>
          <w:szCs w:val="32"/>
        </w:rPr>
        <w:t>结果</w:t>
      </w:r>
      <w:proofErr w:type="gramEnd"/>
      <w:r w:rsidRPr="007116D6">
        <w:rPr>
          <w:rFonts w:eastAsia="仿宋_GB2312"/>
          <w:bCs/>
          <w:color w:val="000000"/>
          <w:sz w:val="32"/>
          <w:szCs w:val="32"/>
        </w:rPr>
        <w:t>进行判定。</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w:t>
      </w:r>
      <w:r w:rsidRPr="007116D6">
        <w:rPr>
          <w:rFonts w:eastAsia="仿宋_GB2312"/>
          <w:sz w:val="32"/>
          <w:szCs w:val="32"/>
        </w:rPr>
        <w:t>．【检验方法局限性】</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9.1</w:t>
      </w:r>
      <w:r w:rsidRPr="007116D6">
        <w:rPr>
          <w:rFonts w:eastAsia="仿宋_GB2312"/>
          <w:sz w:val="32"/>
          <w:szCs w:val="32"/>
        </w:rPr>
        <w:t>本试剂盒的检测结果应结合患者的症状</w:t>
      </w:r>
      <w:r w:rsidRPr="007116D6">
        <w:rPr>
          <w:rFonts w:eastAsia="仿宋_GB2312"/>
          <w:sz w:val="32"/>
          <w:szCs w:val="32"/>
        </w:rPr>
        <w:t>/</w:t>
      </w:r>
      <w:r w:rsidRPr="007116D6">
        <w:rPr>
          <w:rFonts w:eastAsia="仿宋_GB2312"/>
          <w:sz w:val="32"/>
          <w:szCs w:val="32"/>
        </w:rPr>
        <w:t>体征、病史、其他实验室诊断结果等情况进行综合分析以及解释，不得作为患者临床诊治或管理的唯一依据。</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9.2</w:t>
      </w:r>
      <w:r w:rsidRPr="007116D6">
        <w:rPr>
          <w:rFonts w:eastAsia="仿宋_GB2312"/>
          <w:sz w:val="32"/>
          <w:szCs w:val="32"/>
        </w:rPr>
        <w:t>导致假阴性结果的可能性分析：</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9.2.1</w:t>
      </w:r>
      <w:r w:rsidRPr="007116D6">
        <w:rPr>
          <w:rFonts w:eastAsia="仿宋_GB2312"/>
          <w:sz w:val="32"/>
          <w:szCs w:val="32"/>
        </w:rPr>
        <w:t>不合理的样本采集、处理、运输及保存条件，样本中</w:t>
      </w:r>
      <w:proofErr w:type="gramStart"/>
      <w:r w:rsidRPr="007116D6">
        <w:rPr>
          <w:rFonts w:eastAsia="仿宋_GB2312"/>
          <w:sz w:val="32"/>
          <w:szCs w:val="32"/>
        </w:rPr>
        <w:t>目标物滴度过</w:t>
      </w:r>
      <w:proofErr w:type="gramEnd"/>
      <w:r w:rsidRPr="007116D6">
        <w:rPr>
          <w:rFonts w:eastAsia="仿宋_GB2312"/>
          <w:sz w:val="32"/>
          <w:szCs w:val="32"/>
        </w:rPr>
        <w:t>低；</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9.2.2</w:t>
      </w:r>
      <w:r w:rsidRPr="007116D6">
        <w:rPr>
          <w:rFonts w:eastAsia="仿宋_GB2312"/>
          <w:sz w:val="32"/>
          <w:szCs w:val="32"/>
        </w:rPr>
        <w:t>沙眼衣原体和</w:t>
      </w:r>
      <w:r w:rsidRPr="007116D6">
        <w:rPr>
          <w:rFonts w:eastAsia="仿宋_GB2312"/>
          <w:sz w:val="32"/>
          <w:szCs w:val="32"/>
        </w:rPr>
        <w:t>/</w:t>
      </w:r>
      <w:r w:rsidRPr="007116D6">
        <w:rPr>
          <w:rFonts w:eastAsia="仿宋_GB2312"/>
          <w:sz w:val="32"/>
          <w:szCs w:val="32"/>
        </w:rPr>
        <w:t>或淋病奈</w:t>
      </w:r>
      <w:proofErr w:type="gramStart"/>
      <w:r w:rsidRPr="007116D6">
        <w:rPr>
          <w:rFonts w:eastAsia="仿宋_GB2312"/>
          <w:sz w:val="32"/>
          <w:szCs w:val="32"/>
        </w:rPr>
        <w:t>瑟菌目标</w:t>
      </w:r>
      <w:proofErr w:type="gramEnd"/>
      <w:r w:rsidRPr="007116D6">
        <w:rPr>
          <w:rFonts w:eastAsia="仿宋_GB2312"/>
          <w:sz w:val="32"/>
          <w:szCs w:val="32"/>
        </w:rPr>
        <w:t>基因序列的变异或其他原因导致的序列改变；</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9.2.3</w:t>
      </w:r>
      <w:r w:rsidRPr="007116D6">
        <w:rPr>
          <w:rFonts w:eastAsia="仿宋_GB2312"/>
          <w:sz w:val="32"/>
          <w:szCs w:val="32"/>
        </w:rPr>
        <w:t>同一患者不同时间、不同部位或者多次采集样本会</w:t>
      </w:r>
      <w:proofErr w:type="gramStart"/>
      <w:r w:rsidRPr="007116D6">
        <w:rPr>
          <w:rFonts w:eastAsia="仿宋_GB2312"/>
          <w:sz w:val="32"/>
          <w:szCs w:val="32"/>
        </w:rPr>
        <w:t>降低假</w:t>
      </w:r>
      <w:proofErr w:type="gramEnd"/>
      <w:r w:rsidRPr="007116D6">
        <w:rPr>
          <w:rFonts w:eastAsia="仿宋_GB2312"/>
          <w:sz w:val="32"/>
          <w:szCs w:val="32"/>
        </w:rPr>
        <w:t>阴性结果的可能性。</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9.2.4</w:t>
      </w:r>
      <w:r w:rsidRPr="007116D6">
        <w:rPr>
          <w:rFonts w:eastAsia="仿宋_GB2312"/>
          <w:sz w:val="32"/>
          <w:szCs w:val="32"/>
        </w:rPr>
        <w:t>未经验证的其他干扰，如内源性或外源引入样本的物质。</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9.3</w:t>
      </w:r>
      <w:r w:rsidRPr="007116D6">
        <w:rPr>
          <w:rFonts w:eastAsia="仿宋_GB2312"/>
          <w:sz w:val="32"/>
          <w:szCs w:val="32"/>
        </w:rPr>
        <w:t>导致假阳性结果的可能性分析：</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9.3.1</w:t>
      </w:r>
      <w:r w:rsidRPr="007116D6">
        <w:rPr>
          <w:rFonts w:eastAsia="仿宋_GB2312"/>
          <w:sz w:val="32"/>
          <w:szCs w:val="32"/>
        </w:rPr>
        <w:t>样本间的交叉污染；</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9.3.2</w:t>
      </w:r>
      <w:r w:rsidRPr="007116D6">
        <w:rPr>
          <w:rFonts w:eastAsia="仿宋_GB2312"/>
          <w:sz w:val="32"/>
          <w:szCs w:val="32"/>
        </w:rPr>
        <w:t>未经验证的其他交叉反应物质。</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10.</w:t>
      </w:r>
      <w:r w:rsidRPr="007116D6">
        <w:rPr>
          <w:rFonts w:eastAsia="仿宋_GB2312"/>
          <w:sz w:val="32"/>
          <w:szCs w:val="32"/>
        </w:rPr>
        <w:t>【产品性能指标】</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描述产品性能，包括以下内容：</w:t>
      </w:r>
    </w:p>
    <w:p w:rsidR="00E46E19" w:rsidRPr="007116D6" w:rsidRDefault="00E46E19" w:rsidP="00E46E19">
      <w:pPr>
        <w:spacing w:line="480" w:lineRule="exact"/>
        <w:ind w:firstLineChars="200" w:firstLine="640"/>
        <w:rPr>
          <w:rFonts w:eastAsia="仿宋_GB2312"/>
          <w:bCs/>
          <w:color w:val="000000"/>
          <w:sz w:val="32"/>
          <w:szCs w:val="32"/>
        </w:rPr>
      </w:pPr>
      <w:r w:rsidRPr="007116D6">
        <w:rPr>
          <w:rFonts w:eastAsia="仿宋_GB2312"/>
          <w:sz w:val="32"/>
          <w:szCs w:val="32"/>
        </w:rPr>
        <w:t>10.1</w:t>
      </w:r>
      <w:r w:rsidRPr="007116D6">
        <w:rPr>
          <w:rFonts w:eastAsia="仿宋_GB2312"/>
          <w:bCs/>
          <w:color w:val="000000"/>
          <w:sz w:val="32"/>
          <w:szCs w:val="32"/>
        </w:rPr>
        <w:t>分析灵敏度</w:t>
      </w:r>
      <w:r w:rsidRPr="007116D6">
        <w:rPr>
          <w:rFonts w:eastAsia="仿宋_GB2312"/>
          <w:sz w:val="32"/>
          <w:szCs w:val="32"/>
        </w:rPr>
        <w:t>：说明不同类型样本的最低检测限，</w:t>
      </w:r>
      <w:r w:rsidRPr="007116D6">
        <w:rPr>
          <w:rFonts w:eastAsia="仿宋_GB2312"/>
          <w:bCs/>
          <w:color w:val="000000"/>
          <w:sz w:val="32"/>
          <w:szCs w:val="32"/>
        </w:rPr>
        <w:t>简要介绍最低检出限的确定方法以及验证最低检出限所采用的血清型</w:t>
      </w:r>
      <w:r w:rsidRPr="007116D6">
        <w:rPr>
          <w:rFonts w:eastAsia="仿宋_GB2312"/>
          <w:bCs/>
          <w:color w:val="000000"/>
          <w:sz w:val="32"/>
          <w:szCs w:val="32"/>
        </w:rPr>
        <w:t>/</w:t>
      </w:r>
      <w:r w:rsidRPr="007116D6">
        <w:rPr>
          <w:rFonts w:eastAsia="仿宋_GB2312"/>
          <w:bCs/>
          <w:color w:val="000000"/>
          <w:sz w:val="32"/>
          <w:szCs w:val="32"/>
        </w:rPr>
        <w:t>菌株类型。如不同血清型</w:t>
      </w:r>
      <w:r w:rsidRPr="007116D6">
        <w:rPr>
          <w:rFonts w:eastAsia="仿宋_GB2312"/>
          <w:bCs/>
          <w:color w:val="000000"/>
          <w:sz w:val="32"/>
          <w:szCs w:val="32"/>
        </w:rPr>
        <w:t>/</w:t>
      </w:r>
      <w:r w:rsidRPr="007116D6">
        <w:rPr>
          <w:rFonts w:eastAsia="仿宋_GB2312"/>
          <w:bCs/>
          <w:color w:val="000000"/>
          <w:sz w:val="32"/>
          <w:szCs w:val="32"/>
        </w:rPr>
        <w:t>菌株类型之间最低检测限不同，应分别列出。</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10.2</w:t>
      </w:r>
      <w:r w:rsidRPr="007116D6">
        <w:rPr>
          <w:rFonts w:eastAsia="仿宋_GB2312"/>
          <w:sz w:val="32"/>
          <w:szCs w:val="32"/>
        </w:rPr>
        <w:t>精密度：说明不同类型样本的</w:t>
      </w:r>
      <w:r w:rsidRPr="007116D6">
        <w:rPr>
          <w:rFonts w:eastAsia="仿宋_GB2312"/>
          <w:bCs/>
          <w:color w:val="000000"/>
          <w:sz w:val="32"/>
          <w:szCs w:val="32"/>
        </w:rPr>
        <w:t>重复性和重现性</w:t>
      </w:r>
      <w:r w:rsidRPr="007116D6">
        <w:rPr>
          <w:rFonts w:eastAsia="仿宋_GB2312"/>
          <w:sz w:val="32"/>
          <w:szCs w:val="32"/>
        </w:rPr>
        <w:t>评价</w:t>
      </w:r>
      <w:r w:rsidRPr="007116D6">
        <w:rPr>
          <w:rFonts w:eastAsia="仿宋_GB2312"/>
          <w:sz w:val="32"/>
          <w:szCs w:val="32"/>
        </w:rPr>
        <w:lastRenderedPageBreak/>
        <w:t>结果。</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10.3</w:t>
      </w:r>
      <w:r w:rsidRPr="007116D6">
        <w:rPr>
          <w:rFonts w:eastAsia="仿宋_GB2312"/>
          <w:sz w:val="32"/>
          <w:szCs w:val="32"/>
        </w:rPr>
        <w:t>分析特异性：包括交叉反应和干扰物质</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10.3.1</w:t>
      </w:r>
      <w:r w:rsidRPr="007116D6">
        <w:rPr>
          <w:rFonts w:eastAsia="仿宋_GB2312"/>
          <w:sz w:val="32"/>
          <w:szCs w:val="32"/>
        </w:rPr>
        <w:t>可能产生交叉反应的其他病原体的验证情况，建议以列表的方式描述病原体名称、型别、浓度等信息。</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10.3.2</w:t>
      </w:r>
      <w:r w:rsidRPr="007116D6">
        <w:rPr>
          <w:rFonts w:eastAsia="仿宋_GB2312"/>
          <w:sz w:val="32"/>
          <w:szCs w:val="32"/>
        </w:rPr>
        <w:t>样本中常见干扰物质对检测结果的影响，应注明可接受的最高限值。</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10.4</w:t>
      </w:r>
      <w:r w:rsidRPr="007116D6">
        <w:rPr>
          <w:rFonts w:eastAsia="仿宋_GB2312"/>
          <w:sz w:val="32"/>
          <w:szCs w:val="32"/>
        </w:rPr>
        <w:t>临床试验：</w:t>
      </w:r>
      <w:r w:rsidRPr="007116D6">
        <w:rPr>
          <w:rFonts w:eastAsia="仿宋_GB2312"/>
          <w:bCs/>
          <w:color w:val="000000"/>
          <w:sz w:val="32"/>
          <w:szCs w:val="32"/>
        </w:rPr>
        <w:t>简要介绍</w:t>
      </w:r>
      <w:r w:rsidRPr="007116D6">
        <w:rPr>
          <w:rFonts w:eastAsia="仿宋_GB2312"/>
          <w:sz w:val="32"/>
          <w:szCs w:val="32"/>
        </w:rPr>
        <w:t>试验方法、受试者及样本、试验结果和结论等。</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11.</w:t>
      </w:r>
      <w:r w:rsidRPr="007116D6">
        <w:rPr>
          <w:rFonts w:eastAsia="仿宋_GB2312"/>
          <w:sz w:val="32"/>
          <w:szCs w:val="32"/>
        </w:rPr>
        <w:t>【注意事项】</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应至少包括以下内容：</w:t>
      </w:r>
    </w:p>
    <w:p w:rsidR="00E46E19" w:rsidRPr="007116D6" w:rsidRDefault="00E46E19" w:rsidP="00E46E19">
      <w:pPr>
        <w:tabs>
          <w:tab w:val="left" w:pos="284"/>
        </w:tabs>
        <w:spacing w:line="480" w:lineRule="exact"/>
        <w:ind w:firstLineChars="200" w:firstLine="640"/>
        <w:rPr>
          <w:rFonts w:eastAsia="仿宋_GB2312"/>
          <w:bCs/>
          <w:color w:val="000000"/>
          <w:sz w:val="32"/>
          <w:szCs w:val="32"/>
        </w:rPr>
      </w:pPr>
      <w:r w:rsidRPr="007116D6">
        <w:rPr>
          <w:rFonts w:eastAsia="仿宋_GB2312"/>
          <w:sz w:val="32"/>
          <w:szCs w:val="32"/>
        </w:rPr>
        <w:t>11.1</w:t>
      </w:r>
      <w:r w:rsidRPr="007116D6">
        <w:rPr>
          <w:rFonts w:eastAsia="仿宋_GB2312"/>
          <w:bCs/>
          <w:color w:val="000000"/>
          <w:spacing w:val="2"/>
          <w:sz w:val="32"/>
          <w:szCs w:val="32"/>
        </w:rPr>
        <w:t>如产品含有人源或动物源性物质，应提供具有潜在</w:t>
      </w:r>
      <w:r w:rsidRPr="007116D6">
        <w:rPr>
          <w:rFonts w:eastAsia="仿宋_GB2312"/>
          <w:bCs/>
          <w:color w:val="000000"/>
          <w:sz w:val="32"/>
          <w:szCs w:val="32"/>
        </w:rPr>
        <w:t>传染性的警示性信息。</w:t>
      </w:r>
    </w:p>
    <w:p w:rsidR="00E46E19" w:rsidRDefault="00E46E19" w:rsidP="00E46E19">
      <w:pPr>
        <w:spacing w:line="480" w:lineRule="exact"/>
        <w:rPr>
          <w:rFonts w:eastAsia="仿宋_GB2312" w:hint="eastAsia"/>
          <w:bCs/>
          <w:color w:val="000000"/>
          <w:sz w:val="32"/>
          <w:szCs w:val="32"/>
        </w:rPr>
      </w:pPr>
      <w:r w:rsidRPr="007116D6">
        <w:rPr>
          <w:rFonts w:eastAsia="仿宋_GB2312"/>
          <w:sz w:val="32"/>
          <w:szCs w:val="32"/>
        </w:rPr>
        <w:t>11.2</w:t>
      </w:r>
      <w:r w:rsidRPr="007116D6">
        <w:rPr>
          <w:rFonts w:eastAsia="仿宋_GB2312"/>
          <w:bCs/>
          <w:color w:val="000000"/>
          <w:sz w:val="32"/>
          <w:szCs w:val="32"/>
        </w:rPr>
        <w:t>临床实验室应严格遵守《医疗机构临床基因扩增检验实验室管理办法》等有关分子生物学实验室、临床基因扩增实验室的管理规范。</w:t>
      </w:r>
    </w:p>
    <w:p w:rsidR="00E46E19" w:rsidRPr="007116D6" w:rsidRDefault="00E46E19" w:rsidP="00E46E19">
      <w:pPr>
        <w:spacing w:line="480" w:lineRule="exact"/>
        <w:ind w:firstLineChars="200" w:firstLine="640"/>
        <w:rPr>
          <w:rFonts w:eastAsia="仿宋_GB2312"/>
          <w:bCs/>
          <w:color w:val="000000"/>
          <w:sz w:val="32"/>
          <w:szCs w:val="32"/>
        </w:rPr>
      </w:pPr>
      <w:r w:rsidRPr="00D17ED9">
        <w:rPr>
          <w:rFonts w:ascii="黑体" w:eastAsia="黑体" w:hAnsi="黑体" w:hint="eastAsia"/>
          <w:sz w:val="32"/>
        </w:rPr>
        <w:t>三、参考文献</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中国疾病预防控制中心性病控制中心</w:t>
      </w:r>
      <w:r w:rsidRPr="007116D6">
        <w:rPr>
          <w:rFonts w:eastAsia="仿宋_GB2312"/>
          <w:sz w:val="32"/>
          <w:szCs w:val="32"/>
        </w:rPr>
        <w:t xml:space="preserve">. </w:t>
      </w:r>
      <w:r w:rsidRPr="007116D6">
        <w:rPr>
          <w:rFonts w:eastAsia="仿宋_GB2312"/>
          <w:sz w:val="32"/>
          <w:szCs w:val="32"/>
        </w:rPr>
        <w:t>性传播疾病临床诊疗指南，国际流行病学传染病学杂志，</w:t>
      </w:r>
      <w:r w:rsidRPr="007116D6">
        <w:rPr>
          <w:rFonts w:eastAsia="仿宋_GB2312"/>
          <w:sz w:val="32"/>
          <w:szCs w:val="32"/>
        </w:rPr>
        <w:t>2008</w:t>
      </w:r>
      <w:r w:rsidRPr="007116D6">
        <w:rPr>
          <w:rFonts w:eastAsia="仿宋_GB2312"/>
          <w:sz w:val="32"/>
          <w:szCs w:val="32"/>
        </w:rPr>
        <w:t>年</w:t>
      </w:r>
      <w:r w:rsidRPr="007116D6">
        <w:rPr>
          <w:rFonts w:eastAsia="仿宋_GB2312"/>
          <w:sz w:val="32"/>
          <w:szCs w:val="32"/>
        </w:rPr>
        <w:t>8</w:t>
      </w:r>
      <w:r w:rsidRPr="007116D6">
        <w:rPr>
          <w:rFonts w:eastAsia="仿宋_GB2312"/>
          <w:sz w:val="32"/>
          <w:szCs w:val="32"/>
        </w:rPr>
        <w:t>月第</w:t>
      </w:r>
      <w:r w:rsidRPr="007116D6">
        <w:rPr>
          <w:rFonts w:eastAsia="仿宋_GB2312"/>
          <w:sz w:val="32"/>
          <w:szCs w:val="32"/>
        </w:rPr>
        <w:t>35</w:t>
      </w:r>
      <w:r w:rsidRPr="007116D6">
        <w:rPr>
          <w:rFonts w:eastAsia="仿宋_GB2312"/>
          <w:sz w:val="32"/>
          <w:szCs w:val="32"/>
        </w:rPr>
        <w:t>卷第</w:t>
      </w:r>
      <w:r w:rsidRPr="007116D6">
        <w:rPr>
          <w:rFonts w:eastAsia="仿宋_GB2312"/>
          <w:sz w:val="32"/>
          <w:szCs w:val="32"/>
        </w:rPr>
        <w:t>4</w:t>
      </w:r>
      <w:r w:rsidRPr="007116D6">
        <w:rPr>
          <w:rFonts w:eastAsia="仿宋_GB2312"/>
          <w:sz w:val="32"/>
          <w:szCs w:val="32"/>
        </w:rPr>
        <w:t>期</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中华人民共和国卫生行业标准</w:t>
      </w:r>
      <w:r w:rsidRPr="007116D6">
        <w:rPr>
          <w:rFonts w:eastAsia="仿宋_GB2312"/>
          <w:sz w:val="32"/>
          <w:szCs w:val="32"/>
        </w:rPr>
        <w:t xml:space="preserve">. </w:t>
      </w:r>
      <w:r w:rsidRPr="007116D6">
        <w:rPr>
          <w:rFonts w:eastAsia="仿宋_GB2312"/>
          <w:sz w:val="32"/>
          <w:szCs w:val="32"/>
        </w:rPr>
        <w:t>淋病诊断标准</w:t>
      </w:r>
      <w:r w:rsidRPr="007116D6">
        <w:rPr>
          <w:rFonts w:eastAsia="仿宋_GB2312"/>
          <w:sz w:val="32"/>
          <w:szCs w:val="32"/>
        </w:rPr>
        <w:t>(WS 268-2007)</w:t>
      </w:r>
      <w:r w:rsidRPr="007116D6">
        <w:rPr>
          <w:rFonts w:eastAsia="仿宋_GB2312"/>
          <w:sz w:val="32"/>
          <w:szCs w:val="32"/>
        </w:rPr>
        <w:t>，</w:t>
      </w:r>
      <w:r w:rsidRPr="007116D6">
        <w:rPr>
          <w:rFonts w:eastAsia="仿宋_GB2312"/>
          <w:sz w:val="32"/>
          <w:szCs w:val="32"/>
        </w:rPr>
        <w:t>2007</w:t>
      </w:r>
      <w:r w:rsidRPr="007116D6">
        <w:rPr>
          <w:rFonts w:eastAsia="仿宋_GB2312"/>
          <w:sz w:val="32"/>
          <w:szCs w:val="32"/>
        </w:rPr>
        <w:t>年</w:t>
      </w:r>
      <w:r w:rsidRPr="007116D6">
        <w:rPr>
          <w:rFonts w:eastAsia="仿宋_GB2312"/>
          <w:sz w:val="32"/>
          <w:szCs w:val="32"/>
        </w:rPr>
        <w:t>4</w:t>
      </w:r>
      <w:r w:rsidRPr="007116D6">
        <w:rPr>
          <w:rFonts w:eastAsia="仿宋_GB2312"/>
          <w:sz w:val="32"/>
          <w:szCs w:val="32"/>
        </w:rPr>
        <w:t>月</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中华人民共和国卫生行业标准</w:t>
      </w:r>
      <w:r w:rsidRPr="007116D6">
        <w:rPr>
          <w:rFonts w:eastAsia="仿宋_GB2312"/>
          <w:sz w:val="32"/>
          <w:szCs w:val="32"/>
        </w:rPr>
        <w:t xml:space="preserve">. </w:t>
      </w:r>
      <w:r w:rsidRPr="007116D6">
        <w:rPr>
          <w:rFonts w:eastAsia="仿宋_GB2312"/>
          <w:sz w:val="32"/>
          <w:szCs w:val="32"/>
        </w:rPr>
        <w:t>生殖道沙眼衣原体感染诊断</w:t>
      </w:r>
      <w:r w:rsidRPr="007116D6">
        <w:rPr>
          <w:rFonts w:eastAsia="仿宋_GB2312"/>
          <w:sz w:val="32"/>
          <w:szCs w:val="32"/>
        </w:rPr>
        <w:t xml:space="preserve">(WS/T 513-2016) </w:t>
      </w:r>
      <w:r w:rsidRPr="007116D6">
        <w:rPr>
          <w:rFonts w:eastAsia="仿宋_GB2312"/>
          <w:sz w:val="32"/>
          <w:szCs w:val="32"/>
        </w:rPr>
        <w:t>，</w:t>
      </w:r>
      <w:r w:rsidRPr="007116D6">
        <w:rPr>
          <w:rFonts w:eastAsia="仿宋_GB2312"/>
          <w:sz w:val="32"/>
          <w:szCs w:val="32"/>
        </w:rPr>
        <w:t>2016</w:t>
      </w:r>
      <w:r w:rsidRPr="007116D6">
        <w:rPr>
          <w:rFonts w:eastAsia="仿宋_GB2312"/>
          <w:sz w:val="32"/>
          <w:szCs w:val="32"/>
        </w:rPr>
        <w:t>年</w:t>
      </w:r>
      <w:r w:rsidRPr="007116D6">
        <w:rPr>
          <w:rFonts w:eastAsia="仿宋_GB2312"/>
          <w:sz w:val="32"/>
          <w:szCs w:val="32"/>
        </w:rPr>
        <w:t>11</w:t>
      </w:r>
      <w:r w:rsidRPr="007116D6">
        <w:rPr>
          <w:rFonts w:eastAsia="仿宋_GB2312"/>
          <w:sz w:val="32"/>
          <w:szCs w:val="32"/>
        </w:rPr>
        <w:t>月</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rPr>
        <w:t xml:space="preserve"> </w:t>
      </w:r>
      <w:r w:rsidRPr="007116D6">
        <w:rPr>
          <w:rFonts w:eastAsia="仿宋_GB2312"/>
          <w:sz w:val="32"/>
          <w:szCs w:val="32"/>
        </w:rPr>
        <w:t>中国疾病预防控制中心性病控制中心、中华医学会皮肤性病学分会性病学组等</w:t>
      </w:r>
      <w:r w:rsidRPr="007116D6">
        <w:rPr>
          <w:rFonts w:eastAsia="仿宋_GB2312"/>
          <w:sz w:val="32"/>
          <w:szCs w:val="32"/>
        </w:rPr>
        <w:t>.</w:t>
      </w:r>
      <w:r w:rsidRPr="007116D6">
        <w:rPr>
          <w:rFonts w:eastAsia="仿宋_GB2312"/>
        </w:rPr>
        <w:t xml:space="preserve"> </w:t>
      </w:r>
      <w:r w:rsidRPr="007116D6">
        <w:rPr>
          <w:rFonts w:eastAsia="仿宋_GB2312"/>
          <w:sz w:val="32"/>
          <w:szCs w:val="32"/>
        </w:rPr>
        <w:t>梅毒、淋病、生殖器疱疹、生殖道沙眼衣原体感染诊疗指南</w:t>
      </w:r>
      <w:r w:rsidRPr="007116D6">
        <w:rPr>
          <w:rFonts w:eastAsia="仿宋_GB2312"/>
          <w:sz w:val="32"/>
          <w:szCs w:val="32"/>
        </w:rPr>
        <w:t>(2014)</w:t>
      </w:r>
      <w:r w:rsidRPr="007116D6">
        <w:rPr>
          <w:rFonts w:eastAsia="仿宋_GB2312"/>
          <w:sz w:val="32"/>
          <w:szCs w:val="32"/>
        </w:rPr>
        <w:t>，中华皮肤科杂志，</w:t>
      </w:r>
      <w:r w:rsidRPr="007116D6">
        <w:rPr>
          <w:rFonts w:eastAsia="仿宋_GB2312"/>
          <w:sz w:val="32"/>
          <w:szCs w:val="32"/>
        </w:rPr>
        <w:t>2014</w:t>
      </w:r>
      <w:r w:rsidRPr="007116D6">
        <w:rPr>
          <w:rFonts w:eastAsia="仿宋_GB2312"/>
          <w:sz w:val="32"/>
          <w:szCs w:val="32"/>
        </w:rPr>
        <w:t>年</w:t>
      </w:r>
      <w:r w:rsidRPr="007116D6">
        <w:rPr>
          <w:rFonts w:eastAsia="仿宋_GB2312"/>
          <w:sz w:val="32"/>
          <w:szCs w:val="32"/>
        </w:rPr>
        <w:t>5</w:t>
      </w:r>
      <w:r w:rsidRPr="007116D6">
        <w:rPr>
          <w:rFonts w:eastAsia="仿宋_GB2312"/>
          <w:sz w:val="32"/>
          <w:szCs w:val="32"/>
        </w:rPr>
        <w:t>月第</w:t>
      </w:r>
      <w:r w:rsidRPr="007116D6">
        <w:rPr>
          <w:rFonts w:eastAsia="仿宋_GB2312"/>
          <w:sz w:val="32"/>
          <w:szCs w:val="32"/>
        </w:rPr>
        <w:t>47</w:t>
      </w:r>
      <w:r w:rsidRPr="007116D6">
        <w:rPr>
          <w:rFonts w:eastAsia="仿宋_GB2312"/>
          <w:sz w:val="32"/>
          <w:szCs w:val="32"/>
        </w:rPr>
        <w:t>卷第</w:t>
      </w:r>
      <w:r w:rsidRPr="007116D6">
        <w:rPr>
          <w:rFonts w:eastAsia="仿宋_GB2312"/>
          <w:sz w:val="32"/>
          <w:szCs w:val="32"/>
        </w:rPr>
        <w:t>5</w:t>
      </w:r>
      <w:r w:rsidRPr="007116D6">
        <w:rPr>
          <w:rFonts w:eastAsia="仿宋_GB2312"/>
          <w:sz w:val="32"/>
          <w:szCs w:val="32"/>
        </w:rPr>
        <w:t>期</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 xml:space="preserve">5. </w:t>
      </w:r>
      <w:r w:rsidRPr="007116D6">
        <w:rPr>
          <w:rFonts w:eastAsia="仿宋_GB2312"/>
          <w:sz w:val="32"/>
          <w:szCs w:val="32"/>
        </w:rPr>
        <w:t>美国</w:t>
      </w:r>
      <w:r w:rsidRPr="007116D6">
        <w:rPr>
          <w:rFonts w:eastAsia="仿宋_GB2312"/>
          <w:sz w:val="32"/>
          <w:szCs w:val="32"/>
        </w:rPr>
        <w:t xml:space="preserve">FDA. Establishing the Performance Characteristics of In Vitro Diagnostic Devices for Chlamydia </w:t>
      </w:r>
      <w:proofErr w:type="spellStart"/>
      <w:r w:rsidRPr="007116D6">
        <w:rPr>
          <w:rFonts w:eastAsia="仿宋_GB2312"/>
          <w:sz w:val="32"/>
          <w:szCs w:val="32"/>
        </w:rPr>
        <w:t>trachomatis</w:t>
      </w:r>
      <w:proofErr w:type="spellEnd"/>
      <w:r w:rsidRPr="007116D6">
        <w:rPr>
          <w:rFonts w:eastAsia="仿宋_GB2312"/>
          <w:sz w:val="32"/>
          <w:szCs w:val="32"/>
        </w:rPr>
        <w:t xml:space="preserve"> </w:t>
      </w:r>
      <w:r w:rsidRPr="007116D6">
        <w:rPr>
          <w:rFonts w:eastAsia="仿宋_GB2312"/>
          <w:sz w:val="32"/>
          <w:szCs w:val="32"/>
        </w:rPr>
        <w:lastRenderedPageBreak/>
        <w:t xml:space="preserve">and/or </w:t>
      </w:r>
      <w:proofErr w:type="spellStart"/>
      <w:r w:rsidRPr="007116D6">
        <w:rPr>
          <w:rFonts w:eastAsia="仿宋_GB2312"/>
          <w:sz w:val="32"/>
          <w:szCs w:val="32"/>
        </w:rPr>
        <w:t>Neisseria</w:t>
      </w:r>
      <w:proofErr w:type="spellEnd"/>
      <w:r w:rsidRPr="007116D6">
        <w:rPr>
          <w:rFonts w:eastAsia="仿宋_GB2312"/>
          <w:sz w:val="32"/>
          <w:szCs w:val="32"/>
        </w:rPr>
        <w:t xml:space="preserve"> </w:t>
      </w:r>
      <w:proofErr w:type="spellStart"/>
      <w:r w:rsidRPr="007116D6">
        <w:rPr>
          <w:rFonts w:eastAsia="仿宋_GB2312"/>
          <w:sz w:val="32"/>
          <w:szCs w:val="32"/>
        </w:rPr>
        <w:t>gonorrhoea</w:t>
      </w:r>
      <w:proofErr w:type="spellEnd"/>
      <w:r w:rsidRPr="007116D6">
        <w:rPr>
          <w:rFonts w:eastAsia="仿宋_GB2312"/>
          <w:sz w:val="32"/>
          <w:szCs w:val="32"/>
        </w:rPr>
        <w:t>: Screening and Diagnostic Testing, DRAFT GUIDANCE, 2014</w:t>
      </w:r>
      <w:r w:rsidRPr="007116D6">
        <w:rPr>
          <w:rFonts w:eastAsia="仿宋_GB2312"/>
          <w:sz w:val="32"/>
          <w:szCs w:val="32"/>
        </w:rPr>
        <w:t>年</w:t>
      </w:r>
      <w:r w:rsidRPr="007116D6">
        <w:rPr>
          <w:rFonts w:eastAsia="仿宋_GB2312"/>
          <w:sz w:val="32"/>
          <w:szCs w:val="32"/>
        </w:rPr>
        <w:t>5</w:t>
      </w:r>
      <w:r w:rsidRPr="007116D6">
        <w:rPr>
          <w:rFonts w:eastAsia="仿宋_GB2312"/>
          <w:sz w:val="32"/>
          <w:szCs w:val="32"/>
        </w:rPr>
        <w:t>月</w:t>
      </w:r>
    </w:p>
    <w:p w:rsidR="00E46E19" w:rsidRPr="007116D6" w:rsidRDefault="00E46E19" w:rsidP="00E46E19">
      <w:pPr>
        <w:spacing w:line="480" w:lineRule="exact"/>
        <w:ind w:firstLineChars="200" w:firstLine="640"/>
        <w:outlineLvl w:val="0"/>
        <w:rPr>
          <w:rFonts w:ascii="黑体" w:eastAsia="黑体" w:hAnsi="黑体"/>
          <w:sz w:val="32"/>
          <w:szCs w:val="32"/>
        </w:rPr>
      </w:pPr>
      <w:r w:rsidRPr="007116D6">
        <w:rPr>
          <w:rFonts w:ascii="黑体" w:eastAsia="黑体" w:hAnsi="黑体"/>
          <w:sz w:val="32"/>
          <w:szCs w:val="32"/>
        </w:rPr>
        <w:t>四、起草单位</w:t>
      </w:r>
    </w:p>
    <w:p w:rsidR="00E46E19" w:rsidRPr="007116D6" w:rsidRDefault="00E46E19" w:rsidP="00E46E19">
      <w:pPr>
        <w:spacing w:line="480" w:lineRule="exact"/>
        <w:ind w:firstLineChars="200" w:firstLine="640"/>
        <w:rPr>
          <w:rFonts w:eastAsia="仿宋_GB2312"/>
          <w:sz w:val="32"/>
          <w:szCs w:val="32"/>
        </w:rPr>
      </w:pPr>
      <w:r w:rsidRPr="007116D6">
        <w:rPr>
          <w:rFonts w:eastAsia="仿宋_GB2312"/>
          <w:sz w:val="32"/>
          <w:szCs w:val="32"/>
        </w:rPr>
        <w:t>国家药品监督管理局医疗器械技术审评中心</w:t>
      </w:r>
      <w:r>
        <w:rPr>
          <w:rFonts w:eastAsia="仿宋_GB2312" w:hint="eastAsia"/>
          <w:sz w:val="32"/>
          <w:szCs w:val="32"/>
        </w:rPr>
        <w:t>。</w:t>
      </w:r>
    </w:p>
    <w:p w:rsidR="004B018B" w:rsidRPr="00E46E19" w:rsidRDefault="004B018B"/>
    <w:sectPr w:rsidR="004B018B" w:rsidRPr="00E46E19"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501"/>
    <w:rsid w:val="00467501"/>
    <w:rsid w:val="004B018B"/>
    <w:rsid w:val="00A36FE6"/>
    <w:rsid w:val="00E46E19"/>
    <w:rsid w:val="00F07194"/>
    <w:rsid w:val="00F33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E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E19"/>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2</cp:revision>
  <dcterms:created xsi:type="dcterms:W3CDTF">2019-11-15T09:26:00Z</dcterms:created>
  <dcterms:modified xsi:type="dcterms:W3CDTF">2019-11-15T09:26:00Z</dcterms:modified>
</cp:coreProperties>
</file>