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712" w:rsidRDefault="00082712" w:rsidP="00082712">
      <w:pPr>
        <w:rPr>
          <w:rFonts w:eastAsia="黑体"/>
          <w:sz w:val="32"/>
          <w:szCs w:val="32"/>
        </w:rPr>
      </w:pPr>
      <w:r>
        <w:rPr>
          <w:rFonts w:ascii="黑体" w:eastAsia="黑体" w:hAnsi="黑体" w:cs="黑体" w:hint="eastAsia"/>
          <w:sz w:val="32"/>
          <w:szCs w:val="32"/>
        </w:rPr>
        <w:t>附件1</w:t>
      </w:r>
    </w:p>
    <w:p w:rsidR="00082712" w:rsidRDefault="00082712" w:rsidP="00082712">
      <w:pPr>
        <w:spacing w:line="520" w:lineRule="exact"/>
        <w:jc w:val="center"/>
        <w:rPr>
          <w:rFonts w:ascii="方正小标宋简体" w:eastAsia="方正小标宋简体" w:hAnsi="方正小标宋简体" w:cs="方正小标宋简体"/>
          <w:sz w:val="44"/>
          <w:szCs w:val="44"/>
        </w:rPr>
      </w:pPr>
    </w:p>
    <w:p w:rsidR="00082712" w:rsidRDefault="00082712" w:rsidP="00082712">
      <w:pPr>
        <w:spacing w:line="52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EB病毒核酸检测试剂注册技术审查指导原则</w:t>
      </w:r>
    </w:p>
    <w:p w:rsidR="00082712" w:rsidRDefault="00082712" w:rsidP="00082712">
      <w:pPr>
        <w:spacing w:line="520" w:lineRule="exact"/>
        <w:jc w:val="center"/>
        <w:rPr>
          <w:rFonts w:ascii="方正小标宋简体" w:eastAsia="方正小标宋简体" w:hAnsi="方正小标宋简体" w:cs="方正小标宋简体" w:hint="eastAsia"/>
          <w:sz w:val="44"/>
          <w:szCs w:val="44"/>
        </w:rPr>
      </w:pPr>
    </w:p>
    <w:p w:rsidR="00082712" w:rsidRDefault="00082712" w:rsidP="00082712">
      <w:pPr>
        <w:spacing w:line="560" w:lineRule="exact"/>
        <w:ind w:firstLineChars="200" w:firstLine="640"/>
        <w:rPr>
          <w:rFonts w:eastAsia="仿宋_GB2312" w:hint="eastAsia"/>
          <w:color w:val="000000"/>
          <w:kern w:val="0"/>
          <w:sz w:val="32"/>
          <w:szCs w:val="32"/>
        </w:rPr>
      </w:pPr>
      <w:r>
        <w:rPr>
          <w:rFonts w:eastAsia="仿宋_GB2312" w:hint="eastAsia"/>
          <w:color w:val="000000"/>
          <w:kern w:val="0"/>
          <w:sz w:val="32"/>
          <w:szCs w:val="32"/>
        </w:rPr>
        <w:t>本指导原则旨在指导注册申请人对</w:t>
      </w:r>
      <w:r>
        <w:rPr>
          <w:rFonts w:eastAsia="仿宋_GB2312"/>
          <w:color w:val="000000"/>
          <w:kern w:val="0"/>
          <w:sz w:val="32"/>
          <w:szCs w:val="32"/>
        </w:rPr>
        <w:t>EB</w:t>
      </w:r>
      <w:r>
        <w:rPr>
          <w:rFonts w:eastAsia="仿宋_GB2312" w:hint="eastAsia"/>
          <w:color w:val="000000"/>
          <w:kern w:val="0"/>
          <w:sz w:val="32"/>
          <w:szCs w:val="32"/>
        </w:rPr>
        <w:t>病毒核酸检测试剂注册申报资料的准备及撰写，同时也为技术审评部门对注册申报资料的技术审评提供参考。</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本指导原则是针对</w:t>
      </w:r>
      <w:r>
        <w:rPr>
          <w:rFonts w:eastAsia="仿宋_GB2312"/>
          <w:color w:val="000000"/>
          <w:kern w:val="0"/>
          <w:sz w:val="32"/>
          <w:szCs w:val="32"/>
        </w:rPr>
        <w:t>EB</w:t>
      </w:r>
      <w:r>
        <w:rPr>
          <w:rFonts w:eastAsia="仿宋_GB2312" w:hint="eastAsia"/>
          <w:color w:val="000000"/>
          <w:kern w:val="0"/>
          <w:sz w:val="32"/>
          <w:szCs w:val="32"/>
        </w:rPr>
        <w:t>病毒核酸检测试剂技术审查的一般要求，申请人应依据产品的具体特性确定其中内容是否适用，若不适用，需具体阐述理由及相应的科学依据，并依据产品的具体特性对注册申报资料的内容进行充实和细化。</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本指导原则是在现行法规和标准体系以及当前认知水平下制定的，随着法规和标准的不断完善，以及科学技术的不断发展，本指导原则相关内容也将适时进行调整。</w:t>
      </w:r>
    </w:p>
    <w:p w:rsidR="00082712" w:rsidRDefault="00082712" w:rsidP="00082712">
      <w:pPr>
        <w:spacing w:line="560" w:lineRule="exact"/>
        <w:ind w:firstLineChars="200" w:firstLine="640"/>
        <w:rPr>
          <w:rFonts w:eastAsia="黑体"/>
          <w:sz w:val="32"/>
          <w:szCs w:val="32"/>
        </w:rPr>
      </w:pPr>
      <w:r>
        <w:rPr>
          <w:rFonts w:eastAsia="黑体" w:hint="eastAsia"/>
          <w:sz w:val="32"/>
          <w:szCs w:val="32"/>
        </w:rPr>
        <w:t>一、适用范围</w:t>
      </w:r>
    </w:p>
    <w:p w:rsidR="00082712" w:rsidRDefault="00082712" w:rsidP="00082712">
      <w:pPr>
        <w:spacing w:line="560" w:lineRule="exact"/>
        <w:ind w:firstLineChars="196" w:firstLine="627"/>
        <w:rPr>
          <w:rFonts w:eastAsia="仿宋_GB2312"/>
          <w:color w:val="000000"/>
          <w:kern w:val="0"/>
          <w:sz w:val="32"/>
          <w:szCs w:val="32"/>
        </w:rPr>
      </w:pPr>
      <w:r>
        <w:rPr>
          <w:rFonts w:eastAsia="仿宋_GB2312"/>
          <w:color w:val="000000"/>
          <w:kern w:val="0"/>
          <w:sz w:val="32"/>
          <w:szCs w:val="32"/>
        </w:rPr>
        <w:t>EB</w:t>
      </w:r>
      <w:r>
        <w:rPr>
          <w:rFonts w:eastAsia="仿宋_GB2312" w:hint="eastAsia"/>
          <w:color w:val="000000"/>
          <w:kern w:val="0"/>
          <w:sz w:val="32"/>
          <w:szCs w:val="32"/>
        </w:rPr>
        <w:t>病毒（</w:t>
      </w:r>
      <w:r>
        <w:rPr>
          <w:rFonts w:eastAsia="仿宋_GB2312"/>
          <w:color w:val="000000"/>
          <w:kern w:val="0"/>
          <w:sz w:val="32"/>
          <w:szCs w:val="32"/>
        </w:rPr>
        <w:t>Epstein</w:t>
      </w:r>
      <w:r>
        <w:rPr>
          <w:rFonts w:eastAsia="仿宋_GB2312" w:hint="eastAsia"/>
          <w:color w:val="000000"/>
          <w:kern w:val="0"/>
          <w:sz w:val="32"/>
          <w:szCs w:val="32"/>
        </w:rPr>
        <w:t>－</w:t>
      </w:r>
      <w:r>
        <w:rPr>
          <w:rFonts w:eastAsia="仿宋_GB2312"/>
          <w:color w:val="000000"/>
          <w:kern w:val="0"/>
          <w:sz w:val="32"/>
          <w:szCs w:val="32"/>
        </w:rPr>
        <w:t>Barr virus</w:t>
      </w:r>
      <w:r>
        <w:rPr>
          <w:rFonts w:eastAsia="仿宋_GB2312" w:hint="eastAsia"/>
          <w:color w:val="000000"/>
          <w:kern w:val="0"/>
          <w:sz w:val="32"/>
          <w:szCs w:val="32"/>
        </w:rPr>
        <w:t>，</w:t>
      </w:r>
      <w:r>
        <w:rPr>
          <w:rFonts w:eastAsia="仿宋_GB2312"/>
          <w:color w:val="000000"/>
          <w:kern w:val="0"/>
          <w:sz w:val="32"/>
          <w:szCs w:val="32"/>
        </w:rPr>
        <w:t>EBV</w:t>
      </w:r>
      <w:r>
        <w:rPr>
          <w:rFonts w:eastAsia="仿宋_GB2312" w:hint="eastAsia"/>
          <w:color w:val="000000"/>
          <w:kern w:val="0"/>
          <w:sz w:val="32"/>
          <w:szCs w:val="32"/>
        </w:rPr>
        <w:t>）为疱疹病毒科，疱疹病毒</w:t>
      </w:r>
      <w:r>
        <w:rPr>
          <w:rFonts w:eastAsia="仿宋_GB2312"/>
          <w:color w:val="000000"/>
          <w:kern w:val="0"/>
          <w:sz w:val="32"/>
          <w:szCs w:val="32"/>
        </w:rPr>
        <w:t>IV</w:t>
      </w:r>
      <w:r>
        <w:rPr>
          <w:rFonts w:eastAsia="仿宋_GB2312" w:hint="eastAsia"/>
          <w:color w:val="000000"/>
          <w:kern w:val="0"/>
          <w:sz w:val="32"/>
          <w:szCs w:val="32"/>
        </w:rPr>
        <w:t>型，是一种嗜人类淋巴细胞的疱疹病毒。</w:t>
      </w:r>
      <w:r>
        <w:rPr>
          <w:rFonts w:eastAsia="仿宋_GB2312"/>
          <w:color w:val="000000"/>
          <w:kern w:val="0"/>
          <w:sz w:val="32"/>
          <w:szCs w:val="32"/>
        </w:rPr>
        <w:t>EBV</w:t>
      </w:r>
      <w:r>
        <w:rPr>
          <w:rFonts w:eastAsia="仿宋_GB2312" w:hint="eastAsia"/>
          <w:color w:val="000000"/>
          <w:kern w:val="0"/>
          <w:sz w:val="32"/>
          <w:szCs w:val="32"/>
        </w:rPr>
        <w:t>是双链</w:t>
      </w:r>
      <w:r>
        <w:rPr>
          <w:rFonts w:eastAsia="仿宋_GB2312"/>
          <w:color w:val="000000"/>
          <w:kern w:val="0"/>
          <w:sz w:val="32"/>
          <w:szCs w:val="32"/>
        </w:rPr>
        <w:t>DNA</w:t>
      </w:r>
      <w:r>
        <w:rPr>
          <w:rFonts w:eastAsia="仿宋_GB2312" w:hint="eastAsia"/>
          <w:color w:val="000000"/>
          <w:kern w:val="0"/>
          <w:sz w:val="32"/>
          <w:szCs w:val="32"/>
        </w:rPr>
        <w:t>病毒，基因组长约</w:t>
      </w:r>
      <w:r>
        <w:rPr>
          <w:rFonts w:eastAsia="仿宋_GB2312"/>
          <w:color w:val="000000"/>
          <w:kern w:val="0"/>
          <w:sz w:val="32"/>
          <w:szCs w:val="32"/>
        </w:rPr>
        <w:t>172kb</w:t>
      </w:r>
      <w:r>
        <w:rPr>
          <w:rFonts w:eastAsia="仿宋_GB2312" w:hint="eastAsia"/>
          <w:color w:val="000000"/>
          <w:kern w:val="0"/>
          <w:sz w:val="32"/>
          <w:szCs w:val="32"/>
        </w:rPr>
        <w:t>，在病毒颗粒中呈线性</w:t>
      </w:r>
      <w:r>
        <w:rPr>
          <w:rFonts w:eastAsia="仿宋_GB2312" w:hint="eastAsia"/>
          <w:color w:val="000000"/>
          <w:kern w:val="0"/>
          <w:sz w:val="32"/>
          <w:szCs w:val="32"/>
        </w:rPr>
        <w:lastRenderedPageBreak/>
        <w:t>分子，进入受感染细胞后，其</w:t>
      </w:r>
      <w:r>
        <w:rPr>
          <w:rFonts w:eastAsia="仿宋_GB2312"/>
          <w:color w:val="000000"/>
          <w:kern w:val="0"/>
          <w:sz w:val="32"/>
          <w:szCs w:val="32"/>
        </w:rPr>
        <w:t>DNA</w:t>
      </w:r>
      <w:r>
        <w:rPr>
          <w:rFonts w:eastAsia="仿宋_GB2312" w:hint="eastAsia"/>
          <w:color w:val="000000"/>
          <w:kern w:val="0"/>
          <w:sz w:val="32"/>
          <w:szCs w:val="32"/>
        </w:rPr>
        <w:t>发生环化并能自我复制。淋巴细胞中潜伏感染的</w:t>
      </w:r>
      <w:r>
        <w:rPr>
          <w:rFonts w:eastAsia="仿宋_GB2312"/>
          <w:color w:val="000000"/>
          <w:kern w:val="0"/>
          <w:sz w:val="32"/>
          <w:szCs w:val="32"/>
        </w:rPr>
        <w:t>EBV</w:t>
      </w:r>
      <w:r>
        <w:rPr>
          <w:rFonts w:eastAsia="仿宋_GB2312" w:hint="eastAsia"/>
          <w:color w:val="000000"/>
          <w:kern w:val="0"/>
          <w:sz w:val="32"/>
          <w:szCs w:val="32"/>
        </w:rPr>
        <w:t>可表达</w:t>
      </w:r>
      <w:r>
        <w:rPr>
          <w:rFonts w:eastAsia="仿宋_GB2312"/>
          <w:color w:val="000000"/>
          <w:kern w:val="0"/>
          <w:sz w:val="32"/>
          <w:szCs w:val="32"/>
        </w:rPr>
        <w:t>2</w:t>
      </w:r>
      <w:r>
        <w:rPr>
          <w:rFonts w:eastAsia="仿宋_GB2312" w:hint="eastAsia"/>
          <w:color w:val="000000"/>
          <w:kern w:val="0"/>
          <w:sz w:val="32"/>
          <w:szCs w:val="32"/>
        </w:rPr>
        <w:t>种不翻译成蛋白质的</w:t>
      </w:r>
      <w:r>
        <w:rPr>
          <w:rFonts w:eastAsia="仿宋_GB2312"/>
          <w:color w:val="000000"/>
          <w:kern w:val="0"/>
          <w:sz w:val="32"/>
          <w:szCs w:val="32"/>
        </w:rPr>
        <w:t>RNA</w:t>
      </w:r>
      <w:r>
        <w:rPr>
          <w:rFonts w:eastAsia="仿宋_GB2312" w:hint="eastAsia"/>
          <w:color w:val="000000"/>
          <w:kern w:val="0"/>
          <w:sz w:val="32"/>
          <w:szCs w:val="32"/>
        </w:rPr>
        <w:t>（即</w:t>
      </w:r>
      <w:r>
        <w:rPr>
          <w:rFonts w:eastAsia="仿宋_GB2312"/>
          <w:color w:val="000000"/>
          <w:kern w:val="0"/>
          <w:sz w:val="32"/>
          <w:szCs w:val="32"/>
        </w:rPr>
        <w:t>EBV-encoded RNAs</w:t>
      </w:r>
      <w:r>
        <w:rPr>
          <w:rFonts w:eastAsia="仿宋_GB2312" w:hint="eastAsia"/>
          <w:color w:val="000000"/>
          <w:kern w:val="0"/>
          <w:sz w:val="32"/>
          <w:szCs w:val="32"/>
        </w:rPr>
        <w:t>，</w:t>
      </w:r>
      <w:r>
        <w:rPr>
          <w:rFonts w:eastAsia="仿宋_GB2312"/>
          <w:color w:val="000000"/>
          <w:kern w:val="0"/>
          <w:sz w:val="32"/>
          <w:szCs w:val="32"/>
        </w:rPr>
        <w:t>EBERs</w:t>
      </w:r>
      <w:r>
        <w:rPr>
          <w:rFonts w:eastAsia="仿宋_GB2312" w:hint="eastAsia"/>
          <w:color w:val="000000"/>
          <w:kern w:val="0"/>
          <w:sz w:val="32"/>
          <w:szCs w:val="32"/>
        </w:rPr>
        <w:t>），包括</w:t>
      </w:r>
      <w:r>
        <w:rPr>
          <w:rFonts w:eastAsia="仿宋_GB2312"/>
          <w:color w:val="000000"/>
          <w:kern w:val="0"/>
          <w:sz w:val="32"/>
          <w:szCs w:val="32"/>
        </w:rPr>
        <w:t>EBER1</w:t>
      </w:r>
      <w:r>
        <w:rPr>
          <w:rFonts w:eastAsia="仿宋_GB2312" w:hint="eastAsia"/>
          <w:color w:val="000000"/>
          <w:kern w:val="0"/>
          <w:sz w:val="32"/>
          <w:szCs w:val="32"/>
        </w:rPr>
        <w:t>和</w:t>
      </w:r>
      <w:r>
        <w:rPr>
          <w:rFonts w:eastAsia="仿宋_GB2312"/>
          <w:color w:val="000000"/>
          <w:kern w:val="0"/>
          <w:sz w:val="32"/>
          <w:szCs w:val="32"/>
        </w:rPr>
        <w:t>EBER2</w:t>
      </w:r>
      <w:r>
        <w:rPr>
          <w:rFonts w:eastAsia="仿宋_GB2312" w:hint="eastAsia"/>
          <w:color w:val="000000"/>
          <w:kern w:val="0"/>
          <w:sz w:val="32"/>
          <w:szCs w:val="32"/>
        </w:rPr>
        <w:t>，</w:t>
      </w:r>
      <w:r>
        <w:rPr>
          <w:rFonts w:eastAsia="仿宋_GB2312"/>
          <w:color w:val="000000"/>
          <w:kern w:val="0"/>
          <w:sz w:val="32"/>
          <w:szCs w:val="32"/>
        </w:rPr>
        <w:t>6</w:t>
      </w:r>
      <w:r>
        <w:rPr>
          <w:rFonts w:eastAsia="仿宋_GB2312" w:hint="eastAsia"/>
          <w:color w:val="000000"/>
          <w:kern w:val="0"/>
          <w:sz w:val="32"/>
          <w:szCs w:val="32"/>
        </w:rPr>
        <w:t>种核抗原（</w:t>
      </w:r>
      <w:r>
        <w:rPr>
          <w:rFonts w:eastAsia="仿宋_GB2312"/>
          <w:color w:val="000000"/>
          <w:kern w:val="0"/>
          <w:sz w:val="32"/>
          <w:szCs w:val="32"/>
        </w:rPr>
        <w:t>EBNA1</w:t>
      </w:r>
      <w:r>
        <w:rPr>
          <w:rFonts w:eastAsia="仿宋_GB2312" w:hint="eastAsia"/>
          <w:color w:val="000000"/>
          <w:kern w:val="0"/>
          <w:sz w:val="32"/>
          <w:szCs w:val="32"/>
        </w:rPr>
        <w:t>、</w:t>
      </w:r>
      <w:r>
        <w:rPr>
          <w:rFonts w:eastAsia="仿宋_GB2312"/>
          <w:color w:val="000000"/>
          <w:kern w:val="0"/>
          <w:sz w:val="32"/>
          <w:szCs w:val="32"/>
        </w:rPr>
        <w:t>EBNA2</w:t>
      </w:r>
      <w:r>
        <w:rPr>
          <w:rFonts w:eastAsia="仿宋_GB2312" w:hint="eastAsia"/>
          <w:color w:val="000000"/>
          <w:kern w:val="0"/>
          <w:sz w:val="32"/>
          <w:szCs w:val="32"/>
        </w:rPr>
        <w:t>、</w:t>
      </w:r>
      <w:r>
        <w:rPr>
          <w:rFonts w:eastAsia="仿宋_GB2312"/>
          <w:color w:val="000000"/>
          <w:kern w:val="0"/>
          <w:sz w:val="32"/>
          <w:szCs w:val="32"/>
        </w:rPr>
        <w:t>EBNA3A</w:t>
      </w:r>
      <w:r>
        <w:rPr>
          <w:rFonts w:eastAsia="仿宋_GB2312" w:hint="eastAsia"/>
          <w:color w:val="000000"/>
          <w:kern w:val="0"/>
          <w:sz w:val="32"/>
          <w:szCs w:val="32"/>
        </w:rPr>
        <w:t>、</w:t>
      </w:r>
      <w:r>
        <w:rPr>
          <w:rFonts w:eastAsia="仿宋_GB2312"/>
          <w:color w:val="000000"/>
          <w:kern w:val="0"/>
          <w:sz w:val="32"/>
          <w:szCs w:val="32"/>
        </w:rPr>
        <w:t>EBNA3B</w:t>
      </w:r>
      <w:r>
        <w:rPr>
          <w:rFonts w:eastAsia="仿宋_GB2312" w:hint="eastAsia"/>
          <w:color w:val="000000"/>
          <w:kern w:val="0"/>
          <w:sz w:val="32"/>
          <w:szCs w:val="32"/>
        </w:rPr>
        <w:t>、</w:t>
      </w:r>
      <w:r>
        <w:rPr>
          <w:rFonts w:eastAsia="仿宋_GB2312"/>
          <w:color w:val="000000"/>
          <w:kern w:val="0"/>
          <w:sz w:val="32"/>
          <w:szCs w:val="32"/>
        </w:rPr>
        <w:t>EBNA3C</w:t>
      </w:r>
      <w:r>
        <w:rPr>
          <w:rFonts w:eastAsia="仿宋_GB2312" w:hint="eastAsia"/>
          <w:color w:val="000000"/>
          <w:kern w:val="0"/>
          <w:sz w:val="32"/>
          <w:szCs w:val="32"/>
        </w:rPr>
        <w:t>和</w:t>
      </w:r>
      <w:r>
        <w:rPr>
          <w:rFonts w:eastAsia="仿宋_GB2312"/>
          <w:color w:val="000000"/>
          <w:kern w:val="0"/>
          <w:sz w:val="32"/>
          <w:szCs w:val="32"/>
        </w:rPr>
        <w:t>LP</w:t>
      </w:r>
      <w:r>
        <w:rPr>
          <w:rFonts w:eastAsia="仿宋_GB2312" w:hint="eastAsia"/>
          <w:color w:val="000000"/>
          <w:kern w:val="0"/>
          <w:sz w:val="32"/>
          <w:szCs w:val="32"/>
        </w:rPr>
        <w:t>），</w:t>
      </w:r>
      <w:r>
        <w:rPr>
          <w:rFonts w:eastAsia="仿宋_GB2312"/>
          <w:color w:val="000000"/>
          <w:kern w:val="0"/>
          <w:sz w:val="32"/>
          <w:szCs w:val="32"/>
        </w:rPr>
        <w:t>2</w:t>
      </w:r>
      <w:r>
        <w:rPr>
          <w:rFonts w:eastAsia="仿宋_GB2312" w:hint="eastAsia"/>
          <w:color w:val="000000"/>
          <w:kern w:val="0"/>
          <w:sz w:val="32"/>
          <w:szCs w:val="32"/>
        </w:rPr>
        <w:t>种潜伏期膜蛋白（潜伏膜蛋白，</w:t>
      </w:r>
      <w:r>
        <w:rPr>
          <w:rFonts w:eastAsia="仿宋_GB2312"/>
          <w:color w:val="000000"/>
          <w:kern w:val="0"/>
          <w:sz w:val="32"/>
          <w:szCs w:val="32"/>
        </w:rPr>
        <w:t>latent membrane protein</w:t>
      </w:r>
      <w:r>
        <w:rPr>
          <w:rFonts w:eastAsia="仿宋_GB2312" w:hint="eastAsia"/>
          <w:color w:val="000000"/>
          <w:kern w:val="0"/>
          <w:sz w:val="32"/>
          <w:szCs w:val="32"/>
        </w:rPr>
        <w:t>，</w:t>
      </w:r>
      <w:r>
        <w:rPr>
          <w:rFonts w:eastAsia="仿宋_GB2312"/>
          <w:color w:val="000000"/>
          <w:kern w:val="0"/>
          <w:sz w:val="32"/>
          <w:szCs w:val="32"/>
        </w:rPr>
        <w:t>LMP</w:t>
      </w:r>
      <w:r>
        <w:rPr>
          <w:rFonts w:eastAsia="仿宋_GB2312" w:hint="eastAsia"/>
          <w:color w:val="000000"/>
          <w:kern w:val="0"/>
          <w:sz w:val="32"/>
          <w:szCs w:val="32"/>
        </w:rPr>
        <w:t>），包括</w:t>
      </w:r>
      <w:r>
        <w:rPr>
          <w:rFonts w:eastAsia="仿宋_GB2312"/>
          <w:color w:val="000000"/>
          <w:kern w:val="0"/>
          <w:sz w:val="32"/>
          <w:szCs w:val="32"/>
        </w:rPr>
        <w:t>LMP1</w:t>
      </w:r>
      <w:r>
        <w:rPr>
          <w:rFonts w:eastAsia="仿宋_GB2312" w:hint="eastAsia"/>
          <w:color w:val="000000"/>
          <w:kern w:val="0"/>
          <w:sz w:val="32"/>
          <w:szCs w:val="32"/>
        </w:rPr>
        <w:t>、</w:t>
      </w:r>
      <w:r>
        <w:rPr>
          <w:rFonts w:eastAsia="仿宋_GB2312"/>
          <w:color w:val="000000"/>
          <w:kern w:val="0"/>
          <w:sz w:val="32"/>
          <w:szCs w:val="32"/>
        </w:rPr>
        <w:t>LMP2A/B</w:t>
      </w:r>
      <w:r>
        <w:rPr>
          <w:rFonts w:eastAsia="仿宋_GB2312" w:hint="eastAsia"/>
          <w:color w:val="000000"/>
          <w:kern w:val="0"/>
          <w:sz w:val="32"/>
          <w:szCs w:val="32"/>
        </w:rPr>
        <w:t>。</w:t>
      </w:r>
    </w:p>
    <w:p w:rsidR="00082712" w:rsidRDefault="00082712" w:rsidP="00082712">
      <w:pPr>
        <w:spacing w:line="560" w:lineRule="exact"/>
        <w:ind w:firstLineChars="196" w:firstLine="627"/>
        <w:rPr>
          <w:rFonts w:eastAsia="仿宋_GB2312"/>
          <w:color w:val="000000"/>
          <w:kern w:val="0"/>
          <w:sz w:val="32"/>
          <w:szCs w:val="32"/>
        </w:rPr>
      </w:pPr>
      <w:r>
        <w:rPr>
          <w:rFonts w:eastAsia="仿宋_GB2312"/>
          <w:color w:val="000000"/>
          <w:kern w:val="0"/>
          <w:sz w:val="32"/>
          <w:szCs w:val="32"/>
        </w:rPr>
        <w:t>EBV</w:t>
      </w:r>
      <w:r>
        <w:rPr>
          <w:rFonts w:eastAsia="仿宋_GB2312" w:hint="eastAsia"/>
          <w:color w:val="000000"/>
          <w:kern w:val="0"/>
          <w:sz w:val="32"/>
          <w:szCs w:val="32"/>
        </w:rPr>
        <w:t>在人群中感染非常普遍。除原发性</w:t>
      </w:r>
      <w:r>
        <w:rPr>
          <w:rFonts w:eastAsia="仿宋_GB2312"/>
          <w:color w:val="000000"/>
          <w:kern w:val="0"/>
          <w:sz w:val="32"/>
          <w:szCs w:val="32"/>
        </w:rPr>
        <w:t>EBV</w:t>
      </w:r>
      <w:r>
        <w:rPr>
          <w:rFonts w:eastAsia="仿宋_GB2312" w:hint="eastAsia"/>
          <w:color w:val="000000"/>
          <w:kern w:val="0"/>
          <w:sz w:val="32"/>
          <w:szCs w:val="32"/>
        </w:rPr>
        <w:t>感染可致传染性单核细胞增多症外，</w:t>
      </w:r>
      <w:r>
        <w:rPr>
          <w:rFonts w:eastAsia="仿宋_GB2312"/>
          <w:color w:val="000000"/>
          <w:kern w:val="0"/>
          <w:sz w:val="32"/>
          <w:szCs w:val="32"/>
        </w:rPr>
        <w:t>EBV</w:t>
      </w:r>
      <w:r>
        <w:rPr>
          <w:rFonts w:eastAsia="仿宋_GB2312" w:hint="eastAsia"/>
          <w:color w:val="000000"/>
          <w:kern w:val="0"/>
          <w:sz w:val="32"/>
          <w:szCs w:val="32"/>
        </w:rPr>
        <w:t>还引起慢性活动性</w:t>
      </w:r>
      <w:r>
        <w:rPr>
          <w:rFonts w:eastAsia="仿宋_GB2312"/>
          <w:color w:val="000000"/>
          <w:kern w:val="0"/>
          <w:sz w:val="32"/>
          <w:szCs w:val="32"/>
        </w:rPr>
        <w:t>EBV</w:t>
      </w:r>
      <w:r>
        <w:rPr>
          <w:rFonts w:eastAsia="仿宋_GB2312" w:hint="eastAsia"/>
          <w:color w:val="000000"/>
          <w:kern w:val="0"/>
          <w:sz w:val="32"/>
          <w:szCs w:val="32"/>
        </w:rPr>
        <w:t>感染和</w:t>
      </w:r>
      <w:r>
        <w:rPr>
          <w:rFonts w:eastAsia="仿宋_GB2312"/>
          <w:color w:val="000000"/>
          <w:kern w:val="0"/>
          <w:sz w:val="32"/>
          <w:szCs w:val="32"/>
        </w:rPr>
        <w:t>EBV</w:t>
      </w:r>
      <w:r>
        <w:rPr>
          <w:rFonts w:eastAsia="仿宋_GB2312" w:hint="eastAsia"/>
          <w:color w:val="000000"/>
          <w:kern w:val="0"/>
          <w:sz w:val="32"/>
          <w:szCs w:val="32"/>
        </w:rPr>
        <w:t>相关噬血细胞性淋巴组织细胞增生症等非肿瘤性重症</w:t>
      </w:r>
      <w:r>
        <w:rPr>
          <w:rFonts w:eastAsia="仿宋_GB2312"/>
          <w:color w:val="000000"/>
          <w:kern w:val="0"/>
          <w:sz w:val="32"/>
          <w:szCs w:val="32"/>
        </w:rPr>
        <w:t>EBV</w:t>
      </w:r>
      <w:r>
        <w:rPr>
          <w:rFonts w:eastAsia="仿宋_GB2312" w:hint="eastAsia"/>
          <w:color w:val="000000"/>
          <w:kern w:val="0"/>
          <w:sz w:val="32"/>
          <w:szCs w:val="32"/>
        </w:rPr>
        <w:t>相关疾病。</w:t>
      </w:r>
      <w:r>
        <w:rPr>
          <w:rFonts w:eastAsia="仿宋_GB2312"/>
          <w:color w:val="000000"/>
          <w:kern w:val="0"/>
          <w:sz w:val="32"/>
          <w:szCs w:val="32"/>
        </w:rPr>
        <w:t>EBV</w:t>
      </w:r>
      <w:r>
        <w:rPr>
          <w:rFonts w:eastAsia="仿宋_GB2312" w:hint="eastAsia"/>
          <w:color w:val="000000"/>
          <w:kern w:val="0"/>
          <w:sz w:val="32"/>
          <w:szCs w:val="32"/>
        </w:rPr>
        <w:t>还与许多肿瘤的诊疗相关。针对不同的</w:t>
      </w:r>
      <w:r>
        <w:rPr>
          <w:rFonts w:eastAsia="仿宋_GB2312"/>
          <w:color w:val="000000"/>
          <w:kern w:val="0"/>
          <w:sz w:val="32"/>
          <w:szCs w:val="32"/>
        </w:rPr>
        <w:t>EBV</w:t>
      </w:r>
      <w:r>
        <w:rPr>
          <w:rFonts w:eastAsia="仿宋_GB2312" w:hint="eastAsia"/>
          <w:color w:val="000000"/>
          <w:kern w:val="0"/>
          <w:sz w:val="32"/>
          <w:szCs w:val="32"/>
        </w:rPr>
        <w:t>感染相关疾病，选择适当的临床标本和实验室检测方法，对于</w:t>
      </w:r>
      <w:r>
        <w:rPr>
          <w:rFonts w:eastAsia="仿宋_GB2312"/>
          <w:color w:val="000000"/>
          <w:kern w:val="0"/>
          <w:sz w:val="32"/>
          <w:szCs w:val="32"/>
        </w:rPr>
        <w:t>EBV</w:t>
      </w:r>
      <w:r>
        <w:rPr>
          <w:rFonts w:eastAsia="仿宋_GB2312" w:hint="eastAsia"/>
          <w:color w:val="000000"/>
          <w:kern w:val="0"/>
          <w:sz w:val="32"/>
          <w:szCs w:val="32"/>
        </w:rPr>
        <w:t>感染相关疾病的诊断和治疗十分重要。</w:t>
      </w:r>
    </w:p>
    <w:p w:rsidR="00082712" w:rsidRDefault="00082712" w:rsidP="00082712">
      <w:pPr>
        <w:spacing w:line="560" w:lineRule="exact"/>
        <w:ind w:firstLineChars="196" w:firstLine="627"/>
        <w:rPr>
          <w:rFonts w:eastAsia="仿宋_GB2312"/>
          <w:bCs/>
          <w:color w:val="000000"/>
          <w:sz w:val="32"/>
          <w:szCs w:val="32"/>
        </w:rPr>
      </w:pPr>
      <w:r>
        <w:rPr>
          <w:rFonts w:eastAsia="仿宋_GB2312" w:hint="eastAsia"/>
          <w:color w:val="000000"/>
          <w:kern w:val="0"/>
          <w:sz w:val="32"/>
          <w:szCs w:val="32"/>
        </w:rPr>
        <w:t>本指导原则所述</w:t>
      </w:r>
      <w:r>
        <w:rPr>
          <w:rFonts w:eastAsia="仿宋_GB2312"/>
          <w:color w:val="000000"/>
          <w:kern w:val="0"/>
          <w:sz w:val="32"/>
          <w:szCs w:val="32"/>
        </w:rPr>
        <w:t>EB</w:t>
      </w:r>
      <w:r>
        <w:rPr>
          <w:rFonts w:eastAsia="仿宋_GB2312" w:hint="eastAsia"/>
          <w:color w:val="000000"/>
          <w:kern w:val="0"/>
          <w:sz w:val="32"/>
          <w:szCs w:val="32"/>
        </w:rPr>
        <w:t>病毒核酸检测试剂指基于分子生物学相关方法的核酸检测技术，以</w:t>
      </w:r>
      <w:r>
        <w:rPr>
          <w:rFonts w:eastAsia="仿宋_GB2312"/>
          <w:color w:val="000000"/>
          <w:kern w:val="0"/>
          <w:sz w:val="32"/>
          <w:szCs w:val="32"/>
        </w:rPr>
        <w:t>EB</w:t>
      </w:r>
      <w:r>
        <w:rPr>
          <w:rFonts w:eastAsia="仿宋_GB2312" w:hint="eastAsia"/>
          <w:color w:val="000000"/>
          <w:kern w:val="0"/>
          <w:sz w:val="32"/>
          <w:szCs w:val="32"/>
        </w:rPr>
        <w:t>病毒核酸序列为检测靶标，</w:t>
      </w:r>
      <w:bookmarkStart w:id="0" w:name="OLE_LINK1"/>
      <w:bookmarkStart w:id="1" w:name="OLE_LINK2"/>
      <w:r>
        <w:rPr>
          <w:rFonts w:eastAsia="仿宋_GB2312" w:hint="eastAsia"/>
          <w:color w:val="000000"/>
          <w:kern w:val="0"/>
          <w:sz w:val="32"/>
          <w:szCs w:val="32"/>
        </w:rPr>
        <w:t>对来自人体样本（如全血、血浆、血清等）中的</w:t>
      </w:r>
      <w:r>
        <w:rPr>
          <w:rFonts w:eastAsia="仿宋_GB2312"/>
          <w:color w:val="000000"/>
          <w:kern w:val="0"/>
          <w:sz w:val="32"/>
          <w:szCs w:val="32"/>
        </w:rPr>
        <w:t>EB</w:t>
      </w:r>
      <w:r>
        <w:rPr>
          <w:rFonts w:eastAsia="仿宋_GB2312" w:hint="eastAsia"/>
          <w:color w:val="000000"/>
          <w:kern w:val="0"/>
          <w:sz w:val="32"/>
          <w:szCs w:val="32"/>
        </w:rPr>
        <w:t>病毒进行体外定量检测</w:t>
      </w:r>
      <w:bookmarkEnd w:id="0"/>
      <w:bookmarkEnd w:id="1"/>
      <w:r>
        <w:rPr>
          <w:rFonts w:eastAsia="仿宋_GB2312" w:hint="eastAsia"/>
          <w:color w:val="000000"/>
          <w:kern w:val="0"/>
          <w:sz w:val="32"/>
          <w:szCs w:val="32"/>
        </w:rPr>
        <w:t>的试剂。结合临床表现和其他实验室指标，本类产品可用于</w:t>
      </w:r>
      <w:r>
        <w:rPr>
          <w:rFonts w:eastAsia="仿宋_GB2312"/>
          <w:color w:val="000000"/>
          <w:kern w:val="0"/>
          <w:sz w:val="32"/>
          <w:szCs w:val="32"/>
        </w:rPr>
        <w:t>EB</w:t>
      </w:r>
      <w:r>
        <w:rPr>
          <w:rFonts w:eastAsia="仿宋_GB2312" w:hint="eastAsia"/>
          <w:color w:val="000000"/>
          <w:kern w:val="0"/>
          <w:sz w:val="32"/>
          <w:szCs w:val="32"/>
        </w:rPr>
        <w:t>病毒感染实验室</w:t>
      </w:r>
      <w:r>
        <w:rPr>
          <w:rFonts w:eastAsia="仿宋_GB2312" w:hint="eastAsia"/>
          <w:bCs/>
          <w:color w:val="000000"/>
          <w:sz w:val="32"/>
          <w:szCs w:val="32"/>
        </w:rPr>
        <w:t>诊断及临床应用。</w:t>
      </w:r>
    </w:p>
    <w:p w:rsidR="00082712" w:rsidRDefault="00082712" w:rsidP="00082712">
      <w:pPr>
        <w:spacing w:line="560" w:lineRule="exact"/>
        <w:ind w:firstLineChars="196" w:firstLine="627"/>
        <w:rPr>
          <w:rFonts w:eastAsia="仿宋_GB2312"/>
          <w:bCs/>
          <w:color w:val="000000"/>
          <w:sz w:val="32"/>
          <w:szCs w:val="32"/>
        </w:rPr>
      </w:pPr>
      <w:r>
        <w:rPr>
          <w:rFonts w:eastAsia="仿宋_GB2312" w:hint="eastAsia"/>
          <w:bCs/>
          <w:color w:val="000000"/>
          <w:sz w:val="32"/>
          <w:szCs w:val="32"/>
        </w:rPr>
        <w:t>本指导原则适用于基于实时荧光</w:t>
      </w:r>
      <w:r>
        <w:rPr>
          <w:rFonts w:eastAsia="仿宋_GB2312"/>
          <w:bCs/>
          <w:color w:val="000000"/>
          <w:sz w:val="32"/>
          <w:szCs w:val="32"/>
        </w:rPr>
        <w:t>PCR</w:t>
      </w:r>
      <w:r>
        <w:rPr>
          <w:rFonts w:eastAsia="仿宋_GB2312" w:hint="eastAsia"/>
          <w:bCs/>
          <w:color w:val="000000"/>
          <w:sz w:val="32"/>
          <w:szCs w:val="32"/>
        </w:rPr>
        <w:t>（</w:t>
      </w:r>
      <w:r>
        <w:rPr>
          <w:rFonts w:eastAsia="仿宋_GB2312"/>
          <w:bCs/>
          <w:color w:val="000000"/>
          <w:sz w:val="32"/>
          <w:szCs w:val="32"/>
        </w:rPr>
        <w:t>Real-time polymerase chain reaction</w:t>
      </w:r>
      <w:r>
        <w:rPr>
          <w:rFonts w:eastAsia="仿宋_GB2312" w:hint="eastAsia"/>
          <w:bCs/>
          <w:color w:val="000000"/>
          <w:sz w:val="32"/>
          <w:szCs w:val="32"/>
        </w:rPr>
        <w:t>，</w:t>
      </w:r>
      <w:r>
        <w:rPr>
          <w:rFonts w:eastAsia="仿宋_GB2312"/>
          <w:bCs/>
          <w:color w:val="000000"/>
          <w:sz w:val="32"/>
          <w:szCs w:val="32"/>
        </w:rPr>
        <w:t>qPCR</w:t>
      </w:r>
      <w:r>
        <w:rPr>
          <w:rFonts w:eastAsia="仿宋_GB2312" w:hint="eastAsia"/>
          <w:bCs/>
          <w:color w:val="000000"/>
          <w:sz w:val="32"/>
          <w:szCs w:val="32"/>
        </w:rPr>
        <w:t>）等核酸检测方法的</w:t>
      </w:r>
      <w:r>
        <w:rPr>
          <w:rFonts w:eastAsia="仿宋_GB2312"/>
          <w:color w:val="000000"/>
          <w:kern w:val="0"/>
          <w:sz w:val="32"/>
          <w:szCs w:val="32"/>
        </w:rPr>
        <w:t>EB</w:t>
      </w:r>
      <w:r>
        <w:rPr>
          <w:rFonts w:eastAsia="仿宋_GB2312" w:hint="eastAsia"/>
          <w:color w:val="000000"/>
          <w:kern w:val="0"/>
          <w:sz w:val="32"/>
          <w:szCs w:val="32"/>
        </w:rPr>
        <w:t>病毒核酸</w:t>
      </w:r>
      <w:r>
        <w:rPr>
          <w:rFonts w:eastAsia="仿宋_GB2312" w:hint="eastAsia"/>
          <w:bCs/>
          <w:color w:val="000000"/>
          <w:sz w:val="32"/>
          <w:szCs w:val="32"/>
        </w:rPr>
        <w:t>检测试剂。对于</w:t>
      </w:r>
      <w:r>
        <w:rPr>
          <w:rFonts w:eastAsia="仿宋_GB2312"/>
          <w:color w:val="000000"/>
          <w:kern w:val="0"/>
          <w:sz w:val="32"/>
          <w:szCs w:val="32"/>
        </w:rPr>
        <w:t>EB</w:t>
      </w:r>
      <w:r>
        <w:rPr>
          <w:rFonts w:eastAsia="仿宋_GB2312" w:hint="eastAsia"/>
          <w:color w:val="000000"/>
          <w:kern w:val="0"/>
          <w:sz w:val="32"/>
          <w:szCs w:val="32"/>
        </w:rPr>
        <w:t>病毒</w:t>
      </w:r>
      <w:r>
        <w:rPr>
          <w:rFonts w:eastAsia="仿宋_GB2312" w:hint="eastAsia"/>
          <w:bCs/>
          <w:color w:val="000000"/>
          <w:sz w:val="32"/>
          <w:szCs w:val="32"/>
        </w:rPr>
        <w:t>定性检测或其他方法，可能部分要求不完全适用或本文所述内容不够全面，申请人可以根据产品特性对适用部分进行评价或补充其他的评价资料进行相应性能的验证，但需阐述不适用的理由，并说明替代方法的科学合理性。</w:t>
      </w:r>
    </w:p>
    <w:p w:rsidR="00082712" w:rsidRDefault="00082712" w:rsidP="00082712">
      <w:pPr>
        <w:spacing w:line="560" w:lineRule="exact"/>
        <w:ind w:firstLineChars="196" w:firstLine="627"/>
        <w:rPr>
          <w:rFonts w:eastAsia="仿宋_GB2312"/>
          <w:bCs/>
          <w:color w:val="000000"/>
          <w:spacing w:val="-17"/>
          <w:sz w:val="32"/>
          <w:szCs w:val="32"/>
        </w:rPr>
      </w:pPr>
      <w:r>
        <w:rPr>
          <w:rFonts w:eastAsia="仿宋_GB2312" w:hint="eastAsia"/>
          <w:bCs/>
          <w:color w:val="000000"/>
          <w:sz w:val="32"/>
          <w:szCs w:val="32"/>
        </w:rPr>
        <w:lastRenderedPageBreak/>
        <w:t>本</w:t>
      </w:r>
      <w:r>
        <w:rPr>
          <w:rFonts w:eastAsia="仿宋_GB2312" w:hint="eastAsia"/>
          <w:bCs/>
          <w:color w:val="000000"/>
          <w:spacing w:val="-17"/>
          <w:sz w:val="32"/>
          <w:szCs w:val="32"/>
        </w:rPr>
        <w:t>指导原则适用于进行产品注册和相关许可事项变更的产品。</w:t>
      </w:r>
    </w:p>
    <w:p w:rsidR="00082712" w:rsidRDefault="00082712" w:rsidP="00082712">
      <w:pPr>
        <w:tabs>
          <w:tab w:val="left" w:pos="7140"/>
        </w:tabs>
        <w:autoSpaceDE w:val="0"/>
        <w:autoSpaceDN w:val="0"/>
        <w:spacing w:line="560" w:lineRule="exact"/>
        <w:ind w:firstLineChars="200" w:firstLine="640"/>
        <w:rPr>
          <w:rFonts w:eastAsia="黑体"/>
          <w:sz w:val="32"/>
          <w:szCs w:val="32"/>
        </w:rPr>
      </w:pPr>
      <w:r>
        <w:rPr>
          <w:rFonts w:eastAsia="黑体" w:hint="eastAsia"/>
          <w:sz w:val="32"/>
          <w:szCs w:val="32"/>
        </w:rPr>
        <w:t>二、</w:t>
      </w:r>
      <w:bookmarkStart w:id="2" w:name="_Toc355613815"/>
      <w:r>
        <w:rPr>
          <w:rFonts w:eastAsia="黑体" w:hint="eastAsia"/>
          <w:sz w:val="32"/>
          <w:szCs w:val="32"/>
        </w:rPr>
        <w:t>注册申报资料要求</w:t>
      </w:r>
    </w:p>
    <w:p w:rsidR="00082712" w:rsidRDefault="00082712" w:rsidP="00082712">
      <w:pPr>
        <w:spacing w:line="560" w:lineRule="exact"/>
        <w:ind w:firstLineChars="200" w:firstLine="640"/>
        <w:outlineLvl w:val="0"/>
        <w:rPr>
          <w:rFonts w:eastAsia="仿宋_GB2312"/>
          <w:sz w:val="32"/>
          <w:szCs w:val="32"/>
        </w:rPr>
      </w:pPr>
      <w:r>
        <w:rPr>
          <w:rFonts w:eastAsia="仿宋_GB2312" w:hint="eastAsia"/>
          <w:kern w:val="0"/>
          <w:sz w:val="32"/>
          <w:szCs w:val="32"/>
        </w:rPr>
        <w:t>（一）综述资料</w:t>
      </w:r>
      <w:bookmarkEnd w:id="2"/>
    </w:p>
    <w:p w:rsidR="00082712" w:rsidRDefault="00082712" w:rsidP="00082712">
      <w:pPr>
        <w:spacing w:line="560" w:lineRule="exact"/>
        <w:ind w:firstLineChars="200" w:firstLine="640"/>
        <w:rPr>
          <w:rFonts w:eastAsia="仿宋_GB2312"/>
          <w:bCs/>
          <w:color w:val="000000"/>
          <w:sz w:val="32"/>
          <w:szCs w:val="32"/>
        </w:rPr>
      </w:pPr>
      <w:r>
        <w:rPr>
          <w:rFonts w:eastAsia="仿宋_GB2312" w:hint="eastAsia"/>
          <w:bCs/>
          <w:color w:val="000000"/>
          <w:sz w:val="32"/>
          <w:szCs w:val="32"/>
        </w:rPr>
        <w:t>综述资料主要包括产品预期用途、产品描述、有关生物安全性的说明、研究结果的总结评价以及同类产品上市情况介绍等内容，其中同类产品上市情况介绍部分应着重从方法学及病原体检出能力等方面写明拟申报产品与目前市场上已获批准的同类产品之间的主要区别。对于本类申报产品，应着重从样本类型、样本采集与制备方式、目标基因片段的选择、方法学特征等方面描述。</w:t>
      </w:r>
    </w:p>
    <w:p w:rsidR="00082712" w:rsidRDefault="00082712" w:rsidP="00082712">
      <w:pPr>
        <w:spacing w:line="560" w:lineRule="exact"/>
        <w:ind w:firstLineChars="200" w:firstLine="640"/>
        <w:outlineLvl w:val="0"/>
        <w:rPr>
          <w:rFonts w:eastAsia="仿宋_GB2312"/>
          <w:kern w:val="0"/>
          <w:sz w:val="32"/>
          <w:szCs w:val="32"/>
        </w:rPr>
      </w:pPr>
      <w:r>
        <w:rPr>
          <w:rFonts w:eastAsia="仿宋_GB2312" w:hint="eastAsia"/>
          <w:kern w:val="0"/>
          <w:sz w:val="32"/>
          <w:szCs w:val="32"/>
        </w:rPr>
        <w:t>（二）主要原材料的研究资料</w:t>
      </w:r>
    </w:p>
    <w:p w:rsidR="00082712" w:rsidRDefault="00082712" w:rsidP="00082712">
      <w:pPr>
        <w:spacing w:line="560" w:lineRule="exact"/>
        <w:ind w:firstLineChars="200" w:firstLine="640"/>
        <w:rPr>
          <w:rFonts w:eastAsia="仿宋_GB2312"/>
          <w:color w:val="000000"/>
          <w:sz w:val="32"/>
          <w:szCs w:val="32"/>
        </w:rPr>
      </w:pPr>
      <w:r>
        <w:rPr>
          <w:rFonts w:eastAsia="仿宋_GB2312" w:hint="eastAsia"/>
          <w:color w:val="000000"/>
          <w:sz w:val="32"/>
          <w:szCs w:val="32"/>
        </w:rPr>
        <w:t>此类产品的主要原材料应包括</w:t>
      </w:r>
      <w:r>
        <w:rPr>
          <w:rFonts w:eastAsia="仿宋_GB2312"/>
          <w:color w:val="000000"/>
          <w:sz w:val="32"/>
          <w:szCs w:val="32"/>
        </w:rPr>
        <w:t>EB</w:t>
      </w:r>
      <w:r>
        <w:rPr>
          <w:rFonts w:eastAsia="仿宋_GB2312" w:hint="eastAsia"/>
          <w:color w:val="000000"/>
          <w:sz w:val="32"/>
          <w:szCs w:val="32"/>
        </w:rPr>
        <w:t>病毒检测试剂的所有主要组成成分，如引物、探针、酶、提取成分等。如为申请人自行研制的主要原材料，申请人应对</w:t>
      </w:r>
      <w:r>
        <w:rPr>
          <w:rFonts w:eastAsia="仿宋_GB2312"/>
          <w:color w:val="000000"/>
          <w:sz w:val="32"/>
          <w:szCs w:val="32"/>
        </w:rPr>
        <w:t>EB</w:t>
      </w:r>
      <w:r>
        <w:rPr>
          <w:rFonts w:eastAsia="仿宋_GB2312" w:hint="eastAsia"/>
          <w:color w:val="000000"/>
          <w:sz w:val="32"/>
          <w:szCs w:val="32"/>
        </w:rPr>
        <w:t>病毒目的基因序列确定、引物和探针选择、酶的选择和验证等实验过程予以详述；并提供对各主要原材料的性能研究资料，如：外观、纯度、蛋白浓度、功能性研究等。制备完成的原料成品应进行质量检验以确认其符合标准要求，整个生产工艺应稳定可控。如为申请人外购主要原材料，应详述每一原材料外购方来源，提交外购方出具的原材料性能指标及质量控制资料，并详述申请人对外购主要原材料的各指标质量要求以及确定该原材料作为本产品主要原材料的详细依据。</w:t>
      </w:r>
    </w:p>
    <w:p w:rsidR="00082712" w:rsidRDefault="00082712" w:rsidP="00082712">
      <w:pPr>
        <w:spacing w:line="560" w:lineRule="exact"/>
        <w:ind w:firstLineChars="200" w:firstLine="640"/>
        <w:rPr>
          <w:rFonts w:eastAsia="仿宋_GB2312"/>
          <w:color w:val="000000"/>
          <w:sz w:val="32"/>
          <w:szCs w:val="32"/>
        </w:rPr>
      </w:pPr>
      <w:r>
        <w:rPr>
          <w:rFonts w:eastAsia="仿宋_GB2312"/>
          <w:color w:val="000000"/>
          <w:sz w:val="32"/>
          <w:szCs w:val="32"/>
        </w:rPr>
        <w:t>1.</w:t>
      </w:r>
      <w:r>
        <w:rPr>
          <w:rFonts w:eastAsia="仿宋_GB2312" w:hint="eastAsia"/>
          <w:color w:val="000000"/>
          <w:sz w:val="32"/>
          <w:szCs w:val="32"/>
        </w:rPr>
        <w:t>核酸分离</w:t>
      </w:r>
      <w:r>
        <w:rPr>
          <w:rFonts w:eastAsia="仿宋_GB2312"/>
          <w:color w:val="000000"/>
          <w:sz w:val="32"/>
          <w:szCs w:val="32"/>
        </w:rPr>
        <w:t>/</w:t>
      </w:r>
      <w:r>
        <w:rPr>
          <w:rFonts w:eastAsia="仿宋_GB2312" w:hint="eastAsia"/>
          <w:color w:val="000000"/>
          <w:sz w:val="32"/>
          <w:szCs w:val="32"/>
        </w:rPr>
        <w:t>纯化组分（如有）的主要组成、原理介绍及相关的验证资料。</w:t>
      </w:r>
    </w:p>
    <w:p w:rsidR="00082712" w:rsidRDefault="00082712" w:rsidP="00082712">
      <w:pPr>
        <w:spacing w:line="560" w:lineRule="exact"/>
        <w:ind w:firstLineChars="200" w:firstLine="640"/>
        <w:rPr>
          <w:rFonts w:eastAsia="仿宋_GB2312"/>
          <w:color w:val="000000"/>
          <w:sz w:val="32"/>
          <w:szCs w:val="32"/>
        </w:rPr>
      </w:pPr>
      <w:r>
        <w:rPr>
          <w:rFonts w:eastAsia="仿宋_GB2312"/>
          <w:color w:val="000000"/>
          <w:sz w:val="32"/>
          <w:szCs w:val="32"/>
        </w:rPr>
        <w:lastRenderedPageBreak/>
        <w:t>2.PCR</w:t>
      </w:r>
      <w:r>
        <w:rPr>
          <w:rFonts w:eastAsia="仿宋_GB2312" w:hint="eastAsia"/>
          <w:color w:val="000000"/>
          <w:sz w:val="32"/>
          <w:szCs w:val="32"/>
        </w:rPr>
        <w:t>组分的主要原料（包括引物、探针、各种酶及其他主要原料）的选择、制备、质量标准及实验研究资料，主要包括以下内容：</w:t>
      </w:r>
    </w:p>
    <w:p w:rsidR="00082712" w:rsidRDefault="00082712" w:rsidP="00082712">
      <w:pPr>
        <w:spacing w:line="560" w:lineRule="exact"/>
        <w:ind w:firstLineChars="200" w:firstLine="640"/>
        <w:rPr>
          <w:rFonts w:eastAsia="仿宋_GB2312"/>
          <w:color w:val="000000"/>
          <w:sz w:val="32"/>
          <w:szCs w:val="32"/>
        </w:rPr>
      </w:pPr>
      <w:r>
        <w:rPr>
          <w:rFonts w:eastAsia="仿宋_GB2312"/>
          <w:color w:val="000000"/>
          <w:sz w:val="32"/>
          <w:szCs w:val="32"/>
        </w:rPr>
        <w:t>2.1</w:t>
      </w:r>
      <w:r>
        <w:rPr>
          <w:rFonts w:eastAsia="仿宋_GB2312" w:hint="eastAsia"/>
          <w:color w:val="000000"/>
          <w:sz w:val="32"/>
          <w:szCs w:val="32"/>
        </w:rPr>
        <w:t>脱氧三磷酸核苷（</w:t>
      </w:r>
      <w:r>
        <w:rPr>
          <w:rFonts w:eastAsia="仿宋_GB2312"/>
          <w:color w:val="000000"/>
          <w:sz w:val="32"/>
          <w:szCs w:val="32"/>
        </w:rPr>
        <w:t>dNTP</w:t>
      </w:r>
      <w:r>
        <w:rPr>
          <w:rFonts w:eastAsia="仿宋_GB2312" w:hint="eastAsia"/>
          <w:color w:val="000000"/>
          <w:sz w:val="32"/>
          <w:szCs w:val="32"/>
        </w:rPr>
        <w:t>）</w:t>
      </w:r>
    </w:p>
    <w:p w:rsidR="00082712" w:rsidRDefault="00082712" w:rsidP="00082712">
      <w:pPr>
        <w:spacing w:line="560" w:lineRule="exact"/>
        <w:ind w:firstLineChars="200" w:firstLine="640"/>
        <w:rPr>
          <w:rFonts w:eastAsia="仿宋_GB2312"/>
          <w:color w:val="000000"/>
          <w:sz w:val="32"/>
          <w:szCs w:val="32"/>
        </w:rPr>
      </w:pPr>
      <w:r>
        <w:rPr>
          <w:rFonts w:eastAsia="仿宋_GB2312" w:hint="eastAsia"/>
          <w:color w:val="000000"/>
          <w:sz w:val="32"/>
          <w:szCs w:val="32"/>
        </w:rPr>
        <w:t>核酸的组成成分，包括：</w:t>
      </w:r>
      <w:r>
        <w:rPr>
          <w:rFonts w:eastAsia="仿宋_GB2312"/>
          <w:color w:val="000000"/>
          <w:sz w:val="32"/>
          <w:szCs w:val="32"/>
        </w:rPr>
        <w:t>dATP</w:t>
      </w:r>
      <w:r>
        <w:rPr>
          <w:rFonts w:eastAsia="仿宋_GB2312" w:hint="eastAsia"/>
          <w:color w:val="000000"/>
          <w:sz w:val="32"/>
          <w:szCs w:val="32"/>
        </w:rPr>
        <w:t>、</w:t>
      </w:r>
      <w:r>
        <w:rPr>
          <w:rFonts w:eastAsia="仿宋_GB2312"/>
          <w:color w:val="000000"/>
          <w:sz w:val="32"/>
          <w:szCs w:val="32"/>
        </w:rPr>
        <w:t>dUTP</w:t>
      </w:r>
      <w:r>
        <w:rPr>
          <w:rFonts w:eastAsia="仿宋_GB2312" w:hint="eastAsia"/>
          <w:color w:val="000000"/>
          <w:sz w:val="32"/>
          <w:szCs w:val="32"/>
        </w:rPr>
        <w:t>、</w:t>
      </w:r>
      <w:r>
        <w:rPr>
          <w:rFonts w:eastAsia="仿宋_GB2312"/>
          <w:color w:val="000000"/>
          <w:sz w:val="32"/>
          <w:szCs w:val="32"/>
        </w:rPr>
        <w:t>dGTP</w:t>
      </w:r>
      <w:r>
        <w:rPr>
          <w:rFonts w:eastAsia="仿宋_GB2312" w:hint="eastAsia"/>
          <w:color w:val="000000"/>
          <w:sz w:val="32"/>
          <w:szCs w:val="32"/>
        </w:rPr>
        <w:t>、</w:t>
      </w:r>
      <w:r>
        <w:rPr>
          <w:rFonts w:eastAsia="仿宋_GB2312"/>
          <w:color w:val="000000"/>
          <w:sz w:val="32"/>
          <w:szCs w:val="32"/>
        </w:rPr>
        <w:t>dCTP</w:t>
      </w:r>
      <w:r>
        <w:rPr>
          <w:rFonts w:eastAsia="仿宋_GB2312" w:hint="eastAsia"/>
          <w:color w:val="000000"/>
          <w:sz w:val="32"/>
          <w:szCs w:val="32"/>
        </w:rPr>
        <w:t>和</w:t>
      </w:r>
      <w:r>
        <w:rPr>
          <w:rFonts w:eastAsia="仿宋_GB2312"/>
          <w:color w:val="000000"/>
          <w:sz w:val="32"/>
          <w:szCs w:val="32"/>
        </w:rPr>
        <w:t>dTTP</w:t>
      </w:r>
      <w:r>
        <w:rPr>
          <w:rFonts w:eastAsia="仿宋_GB2312" w:hint="eastAsia"/>
          <w:color w:val="000000"/>
          <w:sz w:val="32"/>
          <w:szCs w:val="32"/>
        </w:rPr>
        <w:t>；应提交对其纯度、浓度、保存稳定性等的验证资料。</w:t>
      </w:r>
    </w:p>
    <w:p w:rsidR="00082712" w:rsidRDefault="00082712" w:rsidP="00082712">
      <w:pPr>
        <w:spacing w:line="560" w:lineRule="exact"/>
        <w:ind w:firstLineChars="200" w:firstLine="640"/>
        <w:rPr>
          <w:rFonts w:eastAsia="仿宋_GB2312"/>
          <w:color w:val="000000"/>
          <w:sz w:val="32"/>
          <w:szCs w:val="32"/>
        </w:rPr>
      </w:pPr>
      <w:r>
        <w:rPr>
          <w:rFonts w:eastAsia="仿宋_GB2312"/>
          <w:color w:val="000000"/>
          <w:sz w:val="32"/>
          <w:szCs w:val="32"/>
        </w:rPr>
        <w:t>2.2</w:t>
      </w:r>
      <w:r>
        <w:rPr>
          <w:rFonts w:eastAsia="仿宋_GB2312" w:hint="eastAsia"/>
          <w:color w:val="000000"/>
          <w:sz w:val="32"/>
          <w:szCs w:val="32"/>
        </w:rPr>
        <w:t>引物</w:t>
      </w:r>
    </w:p>
    <w:p w:rsidR="00082712" w:rsidRDefault="00082712" w:rsidP="00082712">
      <w:pPr>
        <w:spacing w:line="560" w:lineRule="exact"/>
        <w:ind w:firstLineChars="200" w:firstLine="640"/>
        <w:rPr>
          <w:rFonts w:eastAsia="仿宋_GB2312"/>
          <w:color w:val="000000"/>
          <w:sz w:val="32"/>
          <w:szCs w:val="32"/>
        </w:rPr>
      </w:pPr>
      <w:r>
        <w:rPr>
          <w:rFonts w:eastAsia="仿宋_GB2312" w:hint="eastAsia"/>
          <w:color w:val="000000"/>
          <w:sz w:val="32"/>
          <w:szCs w:val="32"/>
        </w:rPr>
        <w:t>由一定数量的</w:t>
      </w:r>
      <w:r>
        <w:rPr>
          <w:rFonts w:eastAsia="仿宋_GB2312"/>
          <w:color w:val="000000"/>
          <w:sz w:val="32"/>
          <w:szCs w:val="32"/>
        </w:rPr>
        <w:t>dNTP</w:t>
      </w:r>
      <w:r>
        <w:rPr>
          <w:rFonts w:eastAsia="仿宋_GB2312" w:hint="eastAsia"/>
          <w:color w:val="000000"/>
          <w:sz w:val="32"/>
          <w:szCs w:val="32"/>
        </w:rPr>
        <w:t>构成的特定序列，通常采用</w:t>
      </w:r>
      <w:r>
        <w:rPr>
          <w:rFonts w:eastAsia="仿宋_GB2312"/>
          <w:color w:val="000000"/>
          <w:sz w:val="32"/>
          <w:szCs w:val="32"/>
        </w:rPr>
        <w:t>DNA</w:t>
      </w:r>
      <w:r>
        <w:rPr>
          <w:rFonts w:eastAsia="仿宋_GB2312" w:hint="eastAsia"/>
          <w:color w:val="000000"/>
          <w:sz w:val="32"/>
          <w:szCs w:val="32"/>
        </w:rPr>
        <w:t>合成仪人工合成，合成后经聚丙烯酰胺凝胶电泳或其他适宜方法纯化，并对序列准确性、纯度、稳定性、功能性实验等的验证。如为外购，应提供合成机构出具的合成产物的质检证明，如聚丙烯酰胺凝胶电泳法（</w:t>
      </w:r>
      <w:r>
        <w:rPr>
          <w:rFonts w:eastAsia="仿宋_GB2312"/>
          <w:color w:val="000000"/>
          <w:sz w:val="32"/>
          <w:szCs w:val="32"/>
        </w:rPr>
        <w:t>PAGE</w:t>
      </w:r>
      <w:r>
        <w:rPr>
          <w:rFonts w:eastAsia="仿宋_GB2312" w:hint="eastAsia"/>
          <w:color w:val="000000"/>
          <w:sz w:val="32"/>
          <w:szCs w:val="32"/>
        </w:rPr>
        <w:t>）结果或高效液相色谱法（</w:t>
      </w:r>
      <w:r>
        <w:rPr>
          <w:rFonts w:eastAsia="仿宋_GB2312"/>
          <w:color w:val="000000"/>
          <w:sz w:val="32"/>
          <w:szCs w:val="32"/>
        </w:rPr>
        <w:t>HPLC</w:t>
      </w:r>
      <w:r>
        <w:rPr>
          <w:rFonts w:eastAsia="仿宋_GB2312" w:hint="eastAsia"/>
          <w:color w:val="000000"/>
          <w:sz w:val="32"/>
          <w:szCs w:val="32"/>
        </w:rPr>
        <w:t>）分析图谱。</w:t>
      </w:r>
    </w:p>
    <w:p w:rsidR="00082712" w:rsidRDefault="00082712" w:rsidP="00082712">
      <w:pPr>
        <w:spacing w:line="560" w:lineRule="exact"/>
        <w:ind w:firstLineChars="200" w:firstLine="640"/>
        <w:rPr>
          <w:rFonts w:eastAsia="仿宋_GB2312"/>
          <w:color w:val="000000"/>
          <w:sz w:val="32"/>
          <w:szCs w:val="32"/>
        </w:rPr>
      </w:pPr>
      <w:r>
        <w:rPr>
          <w:rFonts w:eastAsia="仿宋_GB2312"/>
          <w:color w:val="000000"/>
          <w:sz w:val="32"/>
          <w:szCs w:val="32"/>
        </w:rPr>
        <w:t>2.3</w:t>
      </w:r>
      <w:r>
        <w:rPr>
          <w:rFonts w:eastAsia="仿宋_GB2312" w:hint="eastAsia"/>
          <w:color w:val="000000"/>
          <w:sz w:val="32"/>
          <w:szCs w:val="32"/>
        </w:rPr>
        <w:t>探针</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特定的带有示踪物（标记物）的已知核酸片段（寡聚核苷酸片段），能与互补核酸序列退火杂交，用于特定核酸序列的探测。合成后经</w:t>
      </w:r>
      <w:r>
        <w:rPr>
          <w:rFonts w:eastAsia="仿宋_GB2312"/>
          <w:color w:val="000000"/>
          <w:kern w:val="0"/>
          <w:sz w:val="32"/>
          <w:szCs w:val="32"/>
        </w:rPr>
        <w:t>PAGE</w:t>
      </w:r>
      <w:r>
        <w:rPr>
          <w:rFonts w:eastAsia="仿宋_GB2312" w:hint="eastAsia"/>
          <w:color w:val="000000"/>
          <w:kern w:val="0"/>
          <w:sz w:val="32"/>
          <w:szCs w:val="32"/>
        </w:rPr>
        <w:t>或其他适宜方法纯化，在</w:t>
      </w:r>
      <w:r>
        <w:rPr>
          <w:rFonts w:eastAsia="仿宋_GB2312"/>
          <w:color w:val="000000"/>
          <w:kern w:val="0"/>
          <w:sz w:val="32"/>
          <w:szCs w:val="32"/>
        </w:rPr>
        <w:t>5</w:t>
      </w:r>
      <w:r>
        <w:rPr>
          <w:rFonts w:eastAsia="仿宋_GB2312"/>
          <w:color w:val="333333"/>
          <w:sz w:val="32"/>
          <w:szCs w:val="32"/>
          <w:shd w:val="clear" w:color="auto" w:fill="FFFFEE"/>
        </w:rPr>
        <w:t>'</w:t>
      </w:r>
      <w:r>
        <w:rPr>
          <w:rFonts w:eastAsia="仿宋_GB2312"/>
          <w:color w:val="000000"/>
          <w:kern w:val="0"/>
          <w:sz w:val="32"/>
          <w:szCs w:val="32"/>
        </w:rPr>
        <w:t>-</w:t>
      </w:r>
      <w:r>
        <w:rPr>
          <w:rFonts w:eastAsia="仿宋_GB2312" w:hint="eastAsia"/>
          <w:color w:val="000000"/>
          <w:kern w:val="0"/>
          <w:sz w:val="32"/>
          <w:szCs w:val="32"/>
        </w:rPr>
        <w:t>端（和</w:t>
      </w:r>
      <w:r>
        <w:rPr>
          <w:rFonts w:eastAsia="仿宋_GB2312"/>
          <w:color w:val="000000"/>
          <w:kern w:val="0"/>
          <w:sz w:val="32"/>
          <w:szCs w:val="32"/>
        </w:rPr>
        <w:t>/</w:t>
      </w:r>
      <w:r>
        <w:rPr>
          <w:rFonts w:eastAsia="仿宋_GB2312" w:hint="eastAsia"/>
          <w:color w:val="000000"/>
          <w:kern w:val="0"/>
          <w:sz w:val="32"/>
          <w:szCs w:val="32"/>
        </w:rPr>
        <w:t>或</w:t>
      </w:r>
      <w:r>
        <w:rPr>
          <w:rFonts w:eastAsia="仿宋_GB2312"/>
          <w:color w:val="000000"/>
          <w:kern w:val="0"/>
          <w:sz w:val="32"/>
          <w:szCs w:val="32"/>
        </w:rPr>
        <w:t>3</w:t>
      </w:r>
      <w:r>
        <w:rPr>
          <w:rFonts w:eastAsia="仿宋_GB2312"/>
          <w:color w:val="333333"/>
          <w:sz w:val="32"/>
          <w:szCs w:val="32"/>
          <w:shd w:val="clear" w:color="auto" w:fill="FFFFEE"/>
        </w:rPr>
        <w:t>'</w:t>
      </w:r>
      <w:r>
        <w:rPr>
          <w:rFonts w:eastAsia="仿宋_GB2312"/>
          <w:color w:val="000000"/>
          <w:kern w:val="0"/>
          <w:sz w:val="32"/>
          <w:szCs w:val="32"/>
        </w:rPr>
        <w:t>-</w:t>
      </w:r>
      <w:r>
        <w:rPr>
          <w:rFonts w:eastAsia="仿宋_GB2312" w:hint="eastAsia"/>
          <w:color w:val="000000"/>
          <w:kern w:val="0"/>
          <w:sz w:val="32"/>
          <w:szCs w:val="32"/>
        </w:rPr>
        <w:t>端）进行标记，并经</w:t>
      </w:r>
      <w:r>
        <w:rPr>
          <w:rFonts w:eastAsia="仿宋_GB2312"/>
          <w:color w:val="000000"/>
          <w:kern w:val="0"/>
          <w:sz w:val="32"/>
          <w:szCs w:val="32"/>
        </w:rPr>
        <w:t>HPLC</w:t>
      </w:r>
      <w:r>
        <w:rPr>
          <w:rFonts w:eastAsia="仿宋_GB2312" w:hint="eastAsia"/>
          <w:color w:val="000000"/>
          <w:kern w:val="0"/>
          <w:sz w:val="32"/>
          <w:szCs w:val="32"/>
        </w:rPr>
        <w:t>或其他适宜方法纯化，纯度应达到</w:t>
      </w:r>
      <w:r>
        <w:rPr>
          <w:rFonts w:eastAsia="仿宋_GB2312"/>
          <w:color w:val="000000"/>
          <w:kern w:val="0"/>
          <w:sz w:val="32"/>
          <w:szCs w:val="32"/>
        </w:rPr>
        <w:t>HPLC</w:t>
      </w:r>
      <w:r>
        <w:rPr>
          <w:rFonts w:eastAsia="仿宋_GB2312" w:hint="eastAsia"/>
          <w:color w:val="000000"/>
          <w:kern w:val="0"/>
          <w:sz w:val="32"/>
          <w:szCs w:val="32"/>
        </w:rPr>
        <w:t>纯。应提供合成机构出具的合成产物质检证明，如</w:t>
      </w:r>
      <w:r>
        <w:rPr>
          <w:rFonts w:eastAsia="仿宋_GB2312"/>
          <w:color w:val="000000"/>
          <w:kern w:val="0"/>
          <w:sz w:val="32"/>
          <w:szCs w:val="32"/>
        </w:rPr>
        <w:t>HPLC</w:t>
      </w:r>
      <w:r>
        <w:rPr>
          <w:rFonts w:eastAsia="仿宋_GB2312" w:hint="eastAsia"/>
          <w:color w:val="000000"/>
          <w:kern w:val="0"/>
          <w:sz w:val="32"/>
          <w:szCs w:val="32"/>
        </w:rPr>
        <w:t>分析图谱，应对探针的分子量、纯度及标记的荧光基团进行核实，并进行功能性试验验证。</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2.4</w:t>
      </w:r>
      <w:r>
        <w:rPr>
          <w:rFonts w:eastAsia="仿宋_GB2312" w:hint="eastAsia"/>
          <w:color w:val="000000"/>
          <w:kern w:val="0"/>
          <w:sz w:val="32"/>
          <w:szCs w:val="32"/>
        </w:rPr>
        <w:t>酶</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DNA</w:t>
      </w:r>
      <w:r>
        <w:rPr>
          <w:rFonts w:eastAsia="仿宋_GB2312" w:hint="eastAsia"/>
          <w:color w:val="000000"/>
          <w:kern w:val="0"/>
          <w:sz w:val="32"/>
          <w:szCs w:val="32"/>
        </w:rPr>
        <w:t>聚合酶，应具有</w:t>
      </w:r>
      <w:r>
        <w:rPr>
          <w:rFonts w:eastAsia="仿宋_GB2312"/>
          <w:color w:val="000000"/>
          <w:kern w:val="0"/>
          <w:sz w:val="32"/>
          <w:szCs w:val="32"/>
        </w:rPr>
        <w:t>DNA</w:t>
      </w:r>
      <w:r>
        <w:rPr>
          <w:rFonts w:eastAsia="仿宋_GB2312" w:hint="eastAsia"/>
          <w:color w:val="000000"/>
          <w:kern w:val="0"/>
          <w:sz w:val="32"/>
          <w:szCs w:val="32"/>
        </w:rPr>
        <w:t>聚合酶活性，无核酸内切酶</w:t>
      </w:r>
      <w:r>
        <w:rPr>
          <w:rFonts w:eastAsia="仿宋_GB2312" w:hint="eastAsia"/>
          <w:color w:val="000000"/>
          <w:kern w:val="0"/>
          <w:sz w:val="32"/>
          <w:szCs w:val="32"/>
        </w:rPr>
        <w:lastRenderedPageBreak/>
        <w:t>活性，具热稳定性，如：</w:t>
      </w:r>
      <w:r>
        <w:rPr>
          <w:rFonts w:eastAsia="仿宋_GB2312"/>
          <w:color w:val="000000"/>
          <w:kern w:val="0"/>
          <w:sz w:val="32"/>
          <w:szCs w:val="32"/>
        </w:rPr>
        <w:t>94</w:t>
      </w:r>
      <w:r>
        <w:rPr>
          <w:rFonts w:ascii="宋体" w:hAnsi="宋体" w:cs="宋体" w:hint="eastAsia"/>
          <w:color w:val="000000"/>
          <w:kern w:val="0"/>
          <w:sz w:val="32"/>
          <w:szCs w:val="32"/>
        </w:rPr>
        <w:t>℃</w:t>
      </w:r>
      <w:r>
        <w:rPr>
          <w:rFonts w:eastAsia="仿宋_GB2312" w:hint="eastAsia"/>
          <w:color w:val="000000"/>
          <w:kern w:val="0"/>
          <w:sz w:val="32"/>
          <w:szCs w:val="32"/>
        </w:rPr>
        <w:t>保温</w:t>
      </w:r>
      <w:r>
        <w:rPr>
          <w:rFonts w:eastAsia="仿宋_GB2312"/>
          <w:color w:val="000000"/>
          <w:kern w:val="0"/>
          <w:sz w:val="32"/>
          <w:szCs w:val="32"/>
        </w:rPr>
        <w:t>1</w:t>
      </w:r>
      <w:r>
        <w:rPr>
          <w:rFonts w:eastAsia="仿宋_GB2312" w:hint="eastAsia"/>
          <w:color w:val="000000"/>
          <w:kern w:val="0"/>
          <w:sz w:val="32"/>
          <w:szCs w:val="32"/>
        </w:rPr>
        <w:t>小时后仍保持</w:t>
      </w:r>
      <w:r>
        <w:rPr>
          <w:rFonts w:eastAsia="仿宋_GB2312"/>
          <w:color w:val="000000"/>
          <w:kern w:val="0"/>
          <w:sz w:val="32"/>
          <w:szCs w:val="32"/>
        </w:rPr>
        <w:t>50%</w:t>
      </w:r>
      <w:r>
        <w:rPr>
          <w:rFonts w:eastAsia="仿宋_GB2312" w:hint="eastAsia"/>
          <w:color w:val="000000"/>
          <w:kern w:val="0"/>
          <w:sz w:val="32"/>
          <w:szCs w:val="32"/>
        </w:rPr>
        <w:t>活性。尿嘧啶</w:t>
      </w:r>
      <w:r>
        <w:rPr>
          <w:rFonts w:eastAsia="仿宋_GB2312"/>
          <w:color w:val="000000"/>
          <w:kern w:val="0"/>
          <w:sz w:val="32"/>
          <w:szCs w:val="32"/>
        </w:rPr>
        <w:t>DNA</w:t>
      </w:r>
      <w:r>
        <w:rPr>
          <w:rFonts w:eastAsia="仿宋_GB2312" w:hint="eastAsia"/>
          <w:color w:val="000000"/>
          <w:kern w:val="0"/>
          <w:sz w:val="32"/>
          <w:szCs w:val="32"/>
        </w:rPr>
        <w:t>糖基化酶（</w:t>
      </w:r>
      <w:r>
        <w:rPr>
          <w:rFonts w:eastAsia="仿宋_GB2312"/>
          <w:color w:val="000000"/>
          <w:kern w:val="0"/>
          <w:sz w:val="32"/>
          <w:szCs w:val="32"/>
        </w:rPr>
        <w:t>UDG/UNG</w:t>
      </w:r>
      <w:r>
        <w:rPr>
          <w:rFonts w:eastAsia="仿宋_GB2312" w:hint="eastAsia"/>
          <w:color w:val="000000"/>
          <w:kern w:val="0"/>
          <w:sz w:val="32"/>
          <w:szCs w:val="32"/>
        </w:rPr>
        <w:t>），具有水解尿嘧啶糖苷键的活性，无核酸外切酶及核酸内切酶活性。逆转录酶，具逆转录酶活性，无核酸内切酶活性。应对酶活性进行合理验证。</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3.</w:t>
      </w:r>
      <w:r>
        <w:rPr>
          <w:rFonts w:eastAsia="仿宋_GB2312" w:hint="eastAsia"/>
          <w:color w:val="000000"/>
          <w:kern w:val="0"/>
          <w:sz w:val="32"/>
          <w:szCs w:val="32"/>
        </w:rPr>
        <w:t>核酸类检测试剂的包装材料和耗材应无脱氧核糖核酸酶（</w:t>
      </w:r>
      <w:r>
        <w:rPr>
          <w:rFonts w:eastAsia="仿宋_GB2312"/>
          <w:color w:val="000000"/>
          <w:kern w:val="0"/>
          <w:sz w:val="32"/>
          <w:szCs w:val="32"/>
        </w:rPr>
        <w:t>DNase</w:t>
      </w:r>
      <w:r>
        <w:rPr>
          <w:rFonts w:eastAsia="仿宋_GB2312" w:hint="eastAsia"/>
          <w:color w:val="000000"/>
          <w:kern w:val="0"/>
          <w:sz w:val="32"/>
          <w:szCs w:val="32"/>
        </w:rPr>
        <w:t>）和核糖核酸酶（</w:t>
      </w:r>
      <w:r>
        <w:rPr>
          <w:rFonts w:eastAsia="仿宋_GB2312"/>
          <w:color w:val="000000"/>
          <w:kern w:val="0"/>
          <w:sz w:val="32"/>
          <w:szCs w:val="32"/>
        </w:rPr>
        <w:t>RNase</w:t>
      </w:r>
      <w:r>
        <w:rPr>
          <w:rFonts w:eastAsia="仿宋_GB2312" w:hint="eastAsia"/>
          <w:color w:val="000000"/>
          <w:kern w:val="0"/>
          <w:sz w:val="32"/>
          <w:szCs w:val="32"/>
        </w:rPr>
        <w:t>）污染。</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4.</w:t>
      </w:r>
      <w:r>
        <w:rPr>
          <w:rFonts w:eastAsia="仿宋_GB2312" w:hint="eastAsia"/>
          <w:color w:val="000000"/>
          <w:kern w:val="0"/>
          <w:sz w:val="32"/>
          <w:szCs w:val="32"/>
        </w:rPr>
        <w:t>企业内部参考品：</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企业内部参考品是保证产品性能稳定性以及检测值可溯源的重要构成之一。参考品研究应包括原料选择、制备过程、定值研究、评价指标、统计学分析等。建议采用灭活病毒的临床样本或细胞培养后的病毒株建立参考品，并溯源至国际参考物质</w:t>
      </w:r>
      <w:r>
        <w:rPr>
          <w:rFonts w:eastAsia="仿宋_GB2312"/>
          <w:color w:val="000000"/>
          <w:kern w:val="0"/>
          <w:sz w:val="32"/>
          <w:szCs w:val="32"/>
        </w:rPr>
        <w:t>/</w:t>
      </w:r>
      <w:r>
        <w:rPr>
          <w:rFonts w:eastAsia="仿宋_GB2312" w:hint="eastAsia"/>
          <w:color w:val="000000"/>
          <w:kern w:val="0"/>
          <w:sz w:val="32"/>
          <w:szCs w:val="32"/>
        </w:rPr>
        <w:t>国家参考品（如有），不宜使用质粒。内标设置应合理，阴</w:t>
      </w:r>
      <w:r>
        <w:rPr>
          <w:rFonts w:eastAsia="仿宋_GB2312"/>
          <w:color w:val="000000"/>
          <w:kern w:val="0"/>
          <w:sz w:val="32"/>
          <w:szCs w:val="32"/>
        </w:rPr>
        <w:t>/</w:t>
      </w:r>
      <w:r>
        <w:rPr>
          <w:rFonts w:eastAsia="仿宋_GB2312" w:hint="eastAsia"/>
          <w:color w:val="000000"/>
          <w:kern w:val="0"/>
          <w:sz w:val="32"/>
          <w:szCs w:val="32"/>
        </w:rPr>
        <w:t>阳性质控品宜采用混合临床样本或病毒株或假病毒制备。试剂盒中包含的定量标准品可采用临床样本或病毒株、假病毒或质粒等制备。</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内对照（内标）以对管内抑制可能造成的假阴性结果进行质控。申请人应对内标的引物、探针和模板的浓度做精确验证，保证内标荧光通道呈明显的阳性曲线，不应对目的基因的检测造成竞争性抑制而导致假阴性，对内标的</w:t>
      </w:r>
      <w:r>
        <w:rPr>
          <w:rFonts w:eastAsia="仿宋_GB2312"/>
          <w:color w:val="000000"/>
          <w:kern w:val="0"/>
          <w:sz w:val="32"/>
          <w:szCs w:val="32"/>
        </w:rPr>
        <w:t>Ct</w:t>
      </w:r>
      <w:r>
        <w:rPr>
          <w:rFonts w:eastAsia="仿宋_GB2312" w:hint="eastAsia"/>
          <w:color w:val="000000"/>
          <w:kern w:val="0"/>
          <w:sz w:val="32"/>
          <w:szCs w:val="32"/>
        </w:rPr>
        <w:t>应有明确的范围要求。</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阴</w:t>
      </w:r>
      <w:r>
        <w:rPr>
          <w:rFonts w:eastAsia="仿宋_GB2312"/>
          <w:color w:val="000000"/>
          <w:kern w:val="0"/>
          <w:sz w:val="32"/>
          <w:szCs w:val="32"/>
        </w:rPr>
        <w:t>/</w:t>
      </w:r>
      <w:r>
        <w:rPr>
          <w:rFonts w:eastAsia="仿宋_GB2312" w:hint="eastAsia"/>
          <w:color w:val="000000"/>
          <w:kern w:val="0"/>
          <w:sz w:val="32"/>
          <w:szCs w:val="32"/>
        </w:rPr>
        <w:t>阳性质控品应参与样本核酸的平行提取，以对整个</w:t>
      </w:r>
      <w:r>
        <w:rPr>
          <w:rFonts w:eastAsia="仿宋_GB2312"/>
          <w:color w:val="000000"/>
          <w:kern w:val="0"/>
          <w:sz w:val="32"/>
          <w:szCs w:val="32"/>
        </w:rPr>
        <w:t>PCR</w:t>
      </w:r>
      <w:r>
        <w:rPr>
          <w:rFonts w:eastAsia="仿宋_GB2312" w:hint="eastAsia"/>
          <w:color w:val="000000"/>
          <w:kern w:val="0"/>
          <w:sz w:val="32"/>
          <w:szCs w:val="32"/>
        </w:rPr>
        <w:t>反应过程、试剂</w:t>
      </w:r>
      <w:r>
        <w:rPr>
          <w:rFonts w:eastAsia="仿宋_GB2312"/>
          <w:color w:val="000000"/>
          <w:kern w:val="0"/>
          <w:sz w:val="32"/>
          <w:szCs w:val="32"/>
        </w:rPr>
        <w:t>/</w:t>
      </w:r>
      <w:r>
        <w:rPr>
          <w:rFonts w:eastAsia="仿宋_GB2312" w:hint="eastAsia"/>
          <w:color w:val="000000"/>
          <w:kern w:val="0"/>
          <w:sz w:val="32"/>
          <w:szCs w:val="32"/>
        </w:rPr>
        <w:t>设备、交叉污染等环节进行合理质量控制。企业应对各种质控品的</w:t>
      </w:r>
      <w:r>
        <w:rPr>
          <w:rFonts w:eastAsia="仿宋_GB2312"/>
          <w:color w:val="000000"/>
          <w:kern w:val="0"/>
          <w:sz w:val="32"/>
          <w:szCs w:val="32"/>
        </w:rPr>
        <w:t>Ct</w:t>
      </w:r>
      <w:r>
        <w:rPr>
          <w:rFonts w:eastAsia="仿宋_GB2312" w:hint="eastAsia"/>
          <w:color w:val="000000"/>
          <w:kern w:val="0"/>
          <w:sz w:val="32"/>
          <w:szCs w:val="32"/>
        </w:rPr>
        <w:t>做出明确的范围要求。</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lastRenderedPageBreak/>
        <w:t>企业应提交详细的溯源性研究资料。企业制备的企业内部参考品、商品化校准品均应能够溯源至国际参考物质</w:t>
      </w:r>
      <w:r>
        <w:rPr>
          <w:rFonts w:eastAsia="仿宋_GB2312"/>
          <w:color w:val="000000"/>
          <w:kern w:val="0"/>
          <w:sz w:val="32"/>
          <w:szCs w:val="32"/>
        </w:rPr>
        <w:t>/</w:t>
      </w:r>
      <w:r>
        <w:rPr>
          <w:rFonts w:eastAsia="仿宋_GB2312" w:hint="eastAsia"/>
          <w:color w:val="000000"/>
          <w:kern w:val="0"/>
          <w:sz w:val="32"/>
          <w:szCs w:val="32"/>
        </w:rPr>
        <w:t>国家参考品（如有）。</w:t>
      </w:r>
    </w:p>
    <w:p w:rsidR="00082712" w:rsidRDefault="00082712" w:rsidP="00082712">
      <w:pPr>
        <w:adjustRightInd w:val="0"/>
        <w:spacing w:line="560" w:lineRule="exact"/>
        <w:ind w:firstLineChars="200" w:firstLine="640"/>
        <w:outlineLvl w:val="1"/>
        <w:rPr>
          <w:rFonts w:eastAsia="仿宋_GB2312"/>
          <w:sz w:val="32"/>
          <w:szCs w:val="32"/>
        </w:rPr>
      </w:pPr>
      <w:bookmarkStart w:id="3" w:name="_Toc342306965"/>
      <w:r>
        <w:rPr>
          <w:rFonts w:eastAsia="仿宋_GB2312" w:hint="eastAsia"/>
          <w:sz w:val="32"/>
          <w:szCs w:val="32"/>
        </w:rPr>
        <w:t>（三）主要生产工艺及反应体系的研究资料</w:t>
      </w:r>
      <w:bookmarkEnd w:id="3"/>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基本生产工艺主要包括：配制工作液、半成品检定、分装和包装。配制工作液的各种原材料及其配比应符合要求，原材料应混合均匀，配制过程应对</w:t>
      </w:r>
      <w:r>
        <w:rPr>
          <w:rFonts w:eastAsia="仿宋_GB2312"/>
          <w:color w:val="000000"/>
          <w:kern w:val="0"/>
          <w:sz w:val="32"/>
          <w:szCs w:val="32"/>
        </w:rPr>
        <w:t>pH</w:t>
      </w:r>
      <w:r>
        <w:rPr>
          <w:rFonts w:eastAsia="仿宋_GB2312" w:hint="eastAsia"/>
          <w:color w:val="000000"/>
          <w:kern w:val="0"/>
          <w:sz w:val="32"/>
          <w:szCs w:val="32"/>
        </w:rPr>
        <w:t>等关键参数进行有效控制。</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生产工艺研究的资料应能对反应体系涉及到的基本内容，如样本类型、样本用量、试剂用量、反应条件、校准方法、质控方法、稳定性和有效期，提供确切的依据，主要包括以下内容：</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color w:val="000000"/>
          <w:kern w:val="0"/>
          <w:sz w:val="32"/>
          <w:szCs w:val="32"/>
        </w:rPr>
        <w:t>1.</w:t>
      </w:r>
      <w:r>
        <w:rPr>
          <w:rFonts w:eastAsia="仿宋_GB2312" w:hint="eastAsia"/>
          <w:color w:val="000000"/>
          <w:kern w:val="0"/>
          <w:sz w:val="32"/>
          <w:szCs w:val="32"/>
        </w:rPr>
        <w:t>主要生产工艺介绍，可以图表方式表示。</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color w:val="000000"/>
          <w:kern w:val="0"/>
          <w:sz w:val="32"/>
          <w:szCs w:val="32"/>
        </w:rPr>
        <w:t>2.DNA</w:t>
      </w:r>
      <w:r>
        <w:rPr>
          <w:rFonts w:eastAsia="仿宋_GB2312" w:hint="eastAsia"/>
          <w:color w:val="000000"/>
          <w:kern w:val="0"/>
          <w:sz w:val="32"/>
          <w:szCs w:val="32"/>
        </w:rPr>
        <w:t>提取纯化方法优化，建议包含纯化步骤，内标、质控品均应全程参与提取纯化。</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color w:val="000000"/>
          <w:kern w:val="0"/>
          <w:sz w:val="32"/>
          <w:szCs w:val="32"/>
        </w:rPr>
        <w:t>3.</w:t>
      </w:r>
      <w:r>
        <w:rPr>
          <w:rFonts w:eastAsia="仿宋_GB2312" w:hint="eastAsia"/>
          <w:color w:val="000000"/>
          <w:kern w:val="0"/>
          <w:sz w:val="32"/>
          <w:szCs w:val="32"/>
        </w:rPr>
        <w:t>确定最佳</w:t>
      </w:r>
      <w:r>
        <w:rPr>
          <w:rFonts w:eastAsia="仿宋_GB2312"/>
          <w:color w:val="000000"/>
          <w:kern w:val="0"/>
          <w:sz w:val="32"/>
          <w:szCs w:val="32"/>
        </w:rPr>
        <w:t>PCR</w:t>
      </w:r>
      <w:r>
        <w:rPr>
          <w:rFonts w:eastAsia="仿宋_GB2312" w:hint="eastAsia"/>
          <w:color w:val="000000"/>
          <w:kern w:val="0"/>
          <w:sz w:val="32"/>
          <w:szCs w:val="32"/>
        </w:rPr>
        <w:t>反应体系的研究资料，包括酶浓度、引物</w:t>
      </w:r>
      <w:r>
        <w:rPr>
          <w:rFonts w:eastAsia="仿宋_GB2312"/>
          <w:color w:val="000000"/>
          <w:kern w:val="0"/>
          <w:sz w:val="32"/>
          <w:szCs w:val="32"/>
        </w:rPr>
        <w:t>/</w:t>
      </w:r>
      <w:r>
        <w:rPr>
          <w:rFonts w:eastAsia="仿宋_GB2312" w:hint="eastAsia"/>
          <w:color w:val="000000"/>
          <w:kern w:val="0"/>
          <w:sz w:val="32"/>
          <w:szCs w:val="32"/>
        </w:rPr>
        <w:t>探针浓度、</w:t>
      </w:r>
      <w:r>
        <w:rPr>
          <w:rFonts w:eastAsia="仿宋_GB2312"/>
          <w:color w:val="000000"/>
          <w:kern w:val="0"/>
          <w:sz w:val="32"/>
          <w:szCs w:val="32"/>
        </w:rPr>
        <w:t>dNTP</w:t>
      </w:r>
      <w:r>
        <w:rPr>
          <w:rFonts w:eastAsia="仿宋_GB2312" w:hint="eastAsia"/>
          <w:color w:val="000000"/>
          <w:kern w:val="0"/>
          <w:sz w:val="32"/>
          <w:szCs w:val="32"/>
        </w:rPr>
        <w:t>浓度、阳离子浓度、样本量、加样量及反应体积等。</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color w:val="000000"/>
          <w:kern w:val="0"/>
          <w:sz w:val="32"/>
          <w:szCs w:val="32"/>
        </w:rPr>
        <w:t>4.</w:t>
      </w:r>
      <w:r>
        <w:rPr>
          <w:rFonts w:eastAsia="仿宋_GB2312" w:hint="eastAsia"/>
          <w:color w:val="000000"/>
          <w:kern w:val="0"/>
          <w:sz w:val="32"/>
          <w:szCs w:val="32"/>
        </w:rPr>
        <w:t>确定</w:t>
      </w:r>
      <w:r>
        <w:rPr>
          <w:rFonts w:eastAsia="仿宋_GB2312"/>
          <w:color w:val="000000"/>
          <w:kern w:val="0"/>
          <w:sz w:val="32"/>
          <w:szCs w:val="32"/>
        </w:rPr>
        <w:t>PCR</w:t>
      </w:r>
      <w:r>
        <w:rPr>
          <w:rFonts w:eastAsia="仿宋_GB2312" w:hint="eastAsia"/>
          <w:color w:val="000000"/>
          <w:kern w:val="0"/>
          <w:sz w:val="32"/>
          <w:szCs w:val="32"/>
        </w:rPr>
        <w:t>各阶段温度、时间及循环数的研究资料。</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color w:val="000000"/>
          <w:kern w:val="0"/>
          <w:sz w:val="32"/>
          <w:szCs w:val="32"/>
        </w:rPr>
        <w:t>5.</w:t>
      </w:r>
      <w:r>
        <w:rPr>
          <w:rFonts w:eastAsia="仿宋_GB2312" w:hint="eastAsia"/>
          <w:color w:val="000000"/>
          <w:kern w:val="0"/>
          <w:sz w:val="32"/>
          <w:szCs w:val="32"/>
        </w:rPr>
        <w:t>对于基线阈值（</w:t>
      </w:r>
      <w:r>
        <w:rPr>
          <w:rFonts w:eastAsia="仿宋_GB2312"/>
          <w:color w:val="000000"/>
          <w:kern w:val="0"/>
          <w:sz w:val="32"/>
          <w:szCs w:val="32"/>
        </w:rPr>
        <w:t>threshold</w:t>
      </w:r>
      <w:r>
        <w:rPr>
          <w:rFonts w:eastAsia="仿宋_GB2312" w:hint="eastAsia"/>
          <w:color w:val="000000"/>
          <w:kern w:val="0"/>
          <w:sz w:val="32"/>
          <w:szCs w:val="32"/>
        </w:rPr>
        <w:t>）和阈值循环数（</w:t>
      </w:r>
      <w:r>
        <w:rPr>
          <w:rFonts w:eastAsia="仿宋_GB2312"/>
          <w:color w:val="000000"/>
          <w:kern w:val="0"/>
          <w:sz w:val="32"/>
          <w:szCs w:val="32"/>
        </w:rPr>
        <w:t>Ct</w:t>
      </w:r>
      <w:r>
        <w:rPr>
          <w:rFonts w:eastAsia="仿宋_GB2312" w:hint="eastAsia"/>
          <w:color w:val="000000"/>
          <w:kern w:val="0"/>
          <w:sz w:val="32"/>
          <w:szCs w:val="32"/>
        </w:rPr>
        <w:t>）确定的研究资料。</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color w:val="000000"/>
          <w:kern w:val="0"/>
          <w:sz w:val="32"/>
          <w:szCs w:val="32"/>
        </w:rPr>
        <w:t>6.</w:t>
      </w:r>
      <w:r>
        <w:rPr>
          <w:rFonts w:eastAsia="仿宋_GB2312" w:hint="eastAsia"/>
          <w:color w:val="000000"/>
          <w:kern w:val="0"/>
          <w:sz w:val="32"/>
          <w:szCs w:val="32"/>
        </w:rPr>
        <w:t>不同适用机型的反应条件的对比分析，如果有差异应分别详述。</w:t>
      </w:r>
    </w:p>
    <w:p w:rsidR="00082712" w:rsidRDefault="00082712" w:rsidP="00082712">
      <w:pPr>
        <w:adjustRightInd w:val="0"/>
        <w:spacing w:line="560" w:lineRule="exact"/>
        <w:ind w:firstLineChars="200" w:firstLine="640"/>
        <w:outlineLvl w:val="1"/>
        <w:rPr>
          <w:rFonts w:eastAsia="仿宋_GB2312"/>
          <w:sz w:val="32"/>
          <w:szCs w:val="32"/>
        </w:rPr>
      </w:pPr>
      <w:r>
        <w:rPr>
          <w:rFonts w:eastAsia="仿宋_GB2312" w:hint="eastAsia"/>
          <w:sz w:val="32"/>
          <w:szCs w:val="32"/>
        </w:rPr>
        <w:t>（四）分析性能研究资料</w:t>
      </w:r>
    </w:p>
    <w:p w:rsidR="00082712" w:rsidRDefault="00082712" w:rsidP="00082712">
      <w:pPr>
        <w:adjustRightInd w:val="0"/>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lastRenderedPageBreak/>
        <w:t>申请人应提交生产者在产品研制或成品验证阶段对试剂盒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等。分析性能评价的实验方法可以参考相关的美国临床实验室标准化协会批准指南（</w:t>
      </w:r>
      <w:r>
        <w:rPr>
          <w:rFonts w:eastAsia="仿宋_GB2312"/>
          <w:color w:val="000000"/>
          <w:kern w:val="0"/>
          <w:sz w:val="32"/>
          <w:szCs w:val="32"/>
        </w:rPr>
        <w:t>CLSI-EP</w:t>
      </w:r>
      <w:r>
        <w:rPr>
          <w:rFonts w:eastAsia="仿宋_GB2312" w:hint="eastAsia"/>
          <w:color w:val="000000"/>
          <w:kern w:val="0"/>
          <w:sz w:val="32"/>
          <w:szCs w:val="32"/>
        </w:rPr>
        <w:t>）文件或国内有关体外诊断产品性能评估的指导原则进行，建议着重对以下分析性能进行研究。</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1.EB DNA</w:t>
      </w:r>
      <w:r>
        <w:rPr>
          <w:rFonts w:eastAsia="仿宋_GB2312" w:hint="eastAsia"/>
          <w:color w:val="000000"/>
          <w:kern w:val="0"/>
          <w:sz w:val="32"/>
          <w:szCs w:val="32"/>
        </w:rPr>
        <w:t>提取</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病毒</w:t>
      </w:r>
      <w:r>
        <w:rPr>
          <w:rFonts w:eastAsia="仿宋_GB2312"/>
          <w:color w:val="000000"/>
          <w:kern w:val="0"/>
          <w:sz w:val="32"/>
          <w:szCs w:val="32"/>
        </w:rPr>
        <w:t>DNA</w:t>
      </w:r>
      <w:r>
        <w:rPr>
          <w:rFonts w:eastAsia="仿宋_GB2312" w:hint="eastAsia"/>
          <w:color w:val="000000"/>
          <w:kern w:val="0"/>
          <w:sz w:val="32"/>
          <w:szCs w:val="32"/>
        </w:rPr>
        <w:t>提取主要有以下目的：富集目的基因浓度、保证目的基因序列的完整性、增加</w:t>
      </w:r>
      <w:r>
        <w:rPr>
          <w:rFonts w:eastAsia="仿宋_GB2312"/>
          <w:color w:val="000000"/>
          <w:kern w:val="0"/>
          <w:sz w:val="32"/>
          <w:szCs w:val="32"/>
        </w:rPr>
        <w:t>PCR</w:t>
      </w:r>
      <w:r>
        <w:rPr>
          <w:rFonts w:eastAsia="仿宋_GB2312" w:hint="eastAsia"/>
          <w:color w:val="000000"/>
          <w:kern w:val="0"/>
          <w:sz w:val="32"/>
          <w:szCs w:val="32"/>
        </w:rPr>
        <w:t>模板溶液均一性、去除</w:t>
      </w:r>
      <w:r>
        <w:rPr>
          <w:rFonts w:eastAsia="仿宋_GB2312"/>
          <w:color w:val="000000"/>
          <w:kern w:val="0"/>
          <w:sz w:val="32"/>
          <w:szCs w:val="32"/>
        </w:rPr>
        <w:t>PCR</w:t>
      </w:r>
      <w:r>
        <w:rPr>
          <w:rFonts w:eastAsia="仿宋_GB2312" w:hint="eastAsia"/>
          <w:color w:val="000000"/>
          <w:kern w:val="0"/>
          <w:sz w:val="32"/>
          <w:szCs w:val="32"/>
        </w:rPr>
        <w:t>抑制物，是决定</w:t>
      </w:r>
      <w:r>
        <w:rPr>
          <w:rFonts w:eastAsia="仿宋_GB2312"/>
          <w:color w:val="000000"/>
          <w:kern w:val="0"/>
          <w:sz w:val="32"/>
          <w:szCs w:val="32"/>
        </w:rPr>
        <w:t>PCR</w:t>
      </w:r>
      <w:r>
        <w:rPr>
          <w:rFonts w:eastAsia="仿宋_GB2312" w:hint="eastAsia"/>
          <w:color w:val="000000"/>
          <w:kern w:val="0"/>
          <w:sz w:val="32"/>
          <w:szCs w:val="32"/>
        </w:rPr>
        <w:t>成败的关键环节。因此，无论申报产品是否含有</w:t>
      </w:r>
      <w:r>
        <w:rPr>
          <w:rFonts w:eastAsia="仿宋_GB2312"/>
          <w:color w:val="000000"/>
          <w:kern w:val="0"/>
          <w:sz w:val="32"/>
          <w:szCs w:val="32"/>
        </w:rPr>
        <w:t>DNA</w:t>
      </w:r>
      <w:r>
        <w:rPr>
          <w:rFonts w:eastAsia="仿宋_GB2312" w:hint="eastAsia"/>
          <w:color w:val="000000"/>
          <w:kern w:val="0"/>
          <w:sz w:val="32"/>
          <w:szCs w:val="32"/>
        </w:rPr>
        <w:t>分离</w:t>
      </w:r>
      <w:r>
        <w:rPr>
          <w:rFonts w:eastAsia="仿宋_GB2312"/>
          <w:color w:val="000000"/>
          <w:kern w:val="0"/>
          <w:sz w:val="32"/>
          <w:szCs w:val="32"/>
        </w:rPr>
        <w:t>/</w:t>
      </w:r>
      <w:r>
        <w:rPr>
          <w:rFonts w:eastAsia="仿宋_GB2312" w:hint="eastAsia"/>
          <w:color w:val="000000"/>
          <w:kern w:val="0"/>
          <w:sz w:val="32"/>
          <w:szCs w:val="32"/>
        </w:rPr>
        <w:t>纯化的组分，企业都应对核酸提取的环节做详细的验证。临床标本中可能含有各式各样的</w:t>
      </w:r>
      <w:r>
        <w:rPr>
          <w:rFonts w:eastAsia="仿宋_GB2312"/>
          <w:color w:val="000000"/>
          <w:kern w:val="0"/>
          <w:sz w:val="32"/>
          <w:szCs w:val="32"/>
        </w:rPr>
        <w:t>PCR</w:t>
      </w:r>
      <w:r>
        <w:rPr>
          <w:rFonts w:eastAsia="仿宋_GB2312" w:hint="eastAsia"/>
          <w:color w:val="000000"/>
          <w:kern w:val="0"/>
          <w:sz w:val="32"/>
          <w:szCs w:val="32"/>
        </w:rPr>
        <w:t>抑制物，因此，对于</w:t>
      </w:r>
      <w:r>
        <w:rPr>
          <w:rFonts w:eastAsia="仿宋_GB2312"/>
          <w:color w:val="000000"/>
          <w:kern w:val="0"/>
          <w:sz w:val="32"/>
          <w:szCs w:val="32"/>
        </w:rPr>
        <w:t>DNA</w:t>
      </w:r>
      <w:r>
        <w:rPr>
          <w:rFonts w:eastAsia="仿宋_GB2312" w:hint="eastAsia"/>
          <w:color w:val="000000"/>
          <w:kern w:val="0"/>
          <w:sz w:val="32"/>
          <w:szCs w:val="32"/>
        </w:rPr>
        <w:t>提取试剂的选择，除最大量分离出目的</w:t>
      </w:r>
      <w:r>
        <w:rPr>
          <w:rFonts w:eastAsia="仿宋_GB2312"/>
          <w:color w:val="000000"/>
          <w:kern w:val="0"/>
          <w:sz w:val="32"/>
          <w:szCs w:val="32"/>
        </w:rPr>
        <w:t>DNA</w:t>
      </w:r>
      <w:r>
        <w:rPr>
          <w:rFonts w:eastAsia="仿宋_GB2312" w:hint="eastAsia"/>
          <w:color w:val="000000"/>
          <w:kern w:val="0"/>
          <w:sz w:val="32"/>
          <w:szCs w:val="32"/>
        </w:rPr>
        <w:t>外，还应有纯化步骤，尽可能去除</w:t>
      </w:r>
      <w:r>
        <w:rPr>
          <w:rFonts w:eastAsia="仿宋_GB2312"/>
          <w:color w:val="000000"/>
          <w:kern w:val="0"/>
          <w:sz w:val="32"/>
          <w:szCs w:val="32"/>
        </w:rPr>
        <w:t>PCR</w:t>
      </w:r>
      <w:r>
        <w:rPr>
          <w:rFonts w:eastAsia="仿宋_GB2312" w:hint="eastAsia"/>
          <w:color w:val="000000"/>
          <w:kern w:val="0"/>
          <w:sz w:val="32"/>
          <w:szCs w:val="32"/>
        </w:rPr>
        <w:t>抑制物。目前常见的</w:t>
      </w:r>
      <w:r>
        <w:rPr>
          <w:rFonts w:eastAsia="仿宋_GB2312"/>
          <w:color w:val="000000"/>
          <w:kern w:val="0"/>
          <w:sz w:val="32"/>
          <w:szCs w:val="32"/>
        </w:rPr>
        <w:t>DNA</w:t>
      </w:r>
      <w:r>
        <w:rPr>
          <w:rFonts w:eastAsia="仿宋_GB2312" w:hint="eastAsia"/>
          <w:color w:val="000000"/>
          <w:kern w:val="0"/>
          <w:sz w:val="32"/>
          <w:szCs w:val="32"/>
        </w:rPr>
        <w:t>分离纯化方法和改良方法各有优势和不足，申请人应结合申报产品的特性，合理选择</w:t>
      </w:r>
      <w:r>
        <w:rPr>
          <w:rFonts w:eastAsia="仿宋_GB2312"/>
          <w:color w:val="000000"/>
          <w:kern w:val="0"/>
          <w:sz w:val="32"/>
          <w:szCs w:val="32"/>
        </w:rPr>
        <w:t>DNA</w:t>
      </w:r>
      <w:r>
        <w:rPr>
          <w:rFonts w:eastAsia="仿宋_GB2312" w:hint="eastAsia"/>
          <w:color w:val="000000"/>
          <w:kern w:val="0"/>
          <w:sz w:val="32"/>
          <w:szCs w:val="32"/>
        </w:rPr>
        <w:t>分离</w:t>
      </w:r>
      <w:r>
        <w:rPr>
          <w:rFonts w:eastAsia="仿宋_GB2312"/>
          <w:color w:val="000000"/>
          <w:kern w:val="0"/>
          <w:sz w:val="32"/>
          <w:szCs w:val="32"/>
        </w:rPr>
        <w:t>/</w:t>
      </w:r>
      <w:r>
        <w:rPr>
          <w:rFonts w:eastAsia="仿宋_GB2312" w:hint="eastAsia"/>
          <w:color w:val="000000"/>
          <w:kern w:val="0"/>
          <w:sz w:val="32"/>
          <w:szCs w:val="32"/>
        </w:rPr>
        <w:t>纯化试剂，并提供详细的验证资料（提取效率、与后续试验的配合等）。</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2.</w:t>
      </w:r>
      <w:r>
        <w:rPr>
          <w:rFonts w:eastAsia="仿宋_GB2312" w:hint="eastAsia"/>
          <w:color w:val="000000"/>
          <w:kern w:val="0"/>
          <w:sz w:val="32"/>
          <w:szCs w:val="32"/>
        </w:rPr>
        <w:t>最低检出限与定量限（分析灵敏度）</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w:t>
      </w:r>
      <w:r>
        <w:rPr>
          <w:rFonts w:eastAsia="仿宋_GB2312"/>
          <w:color w:val="000000"/>
          <w:kern w:val="0"/>
          <w:sz w:val="32"/>
          <w:szCs w:val="32"/>
        </w:rPr>
        <w:t>1</w:t>
      </w:r>
      <w:r>
        <w:rPr>
          <w:rFonts w:eastAsia="仿宋_GB2312" w:hint="eastAsia"/>
          <w:color w:val="000000"/>
          <w:kern w:val="0"/>
          <w:sz w:val="32"/>
          <w:szCs w:val="32"/>
        </w:rPr>
        <w:t>）最低检出限与定量限的确定</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lastRenderedPageBreak/>
        <w:t>建议使用国际参考</w:t>
      </w:r>
      <w:r>
        <w:rPr>
          <w:rFonts w:eastAsia="仿宋_GB2312" w:hint="eastAsia"/>
          <w:sz w:val="32"/>
          <w:szCs w:val="32"/>
        </w:rPr>
        <w:t>物质</w:t>
      </w:r>
      <w:r>
        <w:rPr>
          <w:rFonts w:eastAsia="仿宋_GB2312"/>
          <w:color w:val="000000"/>
          <w:kern w:val="0"/>
          <w:sz w:val="32"/>
          <w:szCs w:val="32"/>
        </w:rPr>
        <w:t>/</w:t>
      </w:r>
      <w:r>
        <w:rPr>
          <w:rFonts w:eastAsia="仿宋_GB2312" w:hint="eastAsia"/>
          <w:color w:val="000000"/>
          <w:kern w:val="0"/>
          <w:sz w:val="32"/>
          <w:szCs w:val="32"/>
        </w:rPr>
        <w:t>国家参考品（如有）进行梯度稀释并多次检测，并</w:t>
      </w:r>
      <w:r>
        <w:rPr>
          <w:rFonts w:eastAsia="仿宋_GB2312" w:hint="eastAsia"/>
          <w:sz w:val="32"/>
          <w:szCs w:val="32"/>
        </w:rPr>
        <w:t>建议采用</w:t>
      </w:r>
      <w:r>
        <w:rPr>
          <w:rFonts w:eastAsia="仿宋_GB2312"/>
          <w:sz w:val="32"/>
          <w:szCs w:val="32"/>
        </w:rPr>
        <w:t>95%</w:t>
      </w:r>
      <w:r>
        <w:rPr>
          <w:rFonts w:eastAsia="仿宋_GB2312" w:hint="eastAsia"/>
          <w:sz w:val="32"/>
          <w:szCs w:val="32"/>
        </w:rPr>
        <w:t>（</w:t>
      </w:r>
      <w:r>
        <w:rPr>
          <w:rFonts w:eastAsia="仿宋_GB2312"/>
          <w:sz w:val="32"/>
          <w:szCs w:val="32"/>
        </w:rPr>
        <w:t>n≥20</w:t>
      </w:r>
      <w:r>
        <w:rPr>
          <w:rFonts w:eastAsia="仿宋_GB2312" w:hint="eastAsia"/>
          <w:sz w:val="32"/>
          <w:szCs w:val="32"/>
        </w:rPr>
        <w:t>）的阳性检出率作为最低检测限确定的标准。</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定量限应高于或等于检出限，将多次（至少</w:t>
      </w:r>
      <w:r>
        <w:rPr>
          <w:rFonts w:eastAsia="仿宋_GB2312"/>
          <w:color w:val="000000"/>
          <w:kern w:val="0"/>
          <w:sz w:val="32"/>
          <w:szCs w:val="32"/>
        </w:rPr>
        <w:t>20</w:t>
      </w:r>
      <w:r>
        <w:rPr>
          <w:rFonts w:eastAsia="仿宋_GB2312" w:hint="eastAsia"/>
          <w:color w:val="000000"/>
          <w:kern w:val="0"/>
          <w:sz w:val="32"/>
          <w:szCs w:val="32"/>
        </w:rPr>
        <w:t>次）测量的结果符合试剂准确度要求的最低病毒水平作为定量限。</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w:t>
      </w:r>
      <w:r>
        <w:rPr>
          <w:rFonts w:eastAsia="仿宋_GB2312"/>
          <w:color w:val="000000"/>
          <w:kern w:val="0"/>
          <w:sz w:val="32"/>
          <w:szCs w:val="32"/>
        </w:rPr>
        <w:t>2</w:t>
      </w:r>
      <w:r>
        <w:rPr>
          <w:rFonts w:eastAsia="仿宋_GB2312" w:hint="eastAsia"/>
          <w:color w:val="000000"/>
          <w:kern w:val="0"/>
          <w:sz w:val="32"/>
          <w:szCs w:val="32"/>
        </w:rPr>
        <w:t>）最低检出限和定量限的验证</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申报试剂应在最低检出限或接近最低检出限、定量限的病毒浓度进行验证。</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企业应能够提供用于最低检出限</w:t>
      </w:r>
      <w:r>
        <w:rPr>
          <w:rFonts w:eastAsia="仿宋_GB2312"/>
          <w:color w:val="000000"/>
          <w:kern w:val="0"/>
          <w:sz w:val="32"/>
          <w:szCs w:val="32"/>
        </w:rPr>
        <w:t>/</w:t>
      </w:r>
      <w:r>
        <w:rPr>
          <w:rFonts w:eastAsia="仿宋_GB2312" w:hint="eastAsia"/>
          <w:color w:val="000000"/>
          <w:kern w:val="0"/>
          <w:sz w:val="32"/>
          <w:szCs w:val="32"/>
        </w:rPr>
        <w:t>定量限验证的病毒株的来源、及浓度确认试验等信息。不同样本类型（如涉及），应分别评价最低检出限及定量限。</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3.</w:t>
      </w:r>
      <w:r>
        <w:rPr>
          <w:rFonts w:eastAsia="仿宋_GB2312" w:hint="eastAsia"/>
          <w:color w:val="000000"/>
          <w:kern w:val="0"/>
          <w:sz w:val="32"/>
          <w:szCs w:val="32"/>
        </w:rPr>
        <w:t>线性范围</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线性范围确定的研究应使用高值临床样本或病毒株按一定浓度加入血液基质中（由可溯源至国际参考</w:t>
      </w:r>
      <w:r>
        <w:rPr>
          <w:rFonts w:eastAsia="仿宋_GB2312" w:hint="eastAsia"/>
          <w:sz w:val="32"/>
          <w:szCs w:val="32"/>
        </w:rPr>
        <w:t>物质</w:t>
      </w:r>
      <w:r>
        <w:rPr>
          <w:rFonts w:eastAsia="仿宋_GB2312"/>
          <w:color w:val="000000"/>
          <w:kern w:val="0"/>
          <w:sz w:val="32"/>
          <w:szCs w:val="32"/>
        </w:rPr>
        <w:t>/</w:t>
      </w:r>
      <w:r>
        <w:rPr>
          <w:rFonts w:eastAsia="仿宋_GB2312" w:hint="eastAsia"/>
          <w:color w:val="000000"/>
          <w:kern w:val="0"/>
          <w:sz w:val="32"/>
          <w:szCs w:val="32"/>
        </w:rPr>
        <w:t>国家参考品（如有）的方法定量）进行梯度稀释，稀释液应使用经确认为阴性的混合人血液样本，应包含不少于</w:t>
      </w:r>
      <w:r>
        <w:rPr>
          <w:rFonts w:eastAsia="仿宋_GB2312"/>
          <w:color w:val="000000"/>
          <w:kern w:val="0"/>
          <w:sz w:val="32"/>
          <w:szCs w:val="32"/>
        </w:rPr>
        <w:t>9</w:t>
      </w:r>
      <w:r>
        <w:rPr>
          <w:rFonts w:eastAsia="仿宋_GB2312" w:hint="eastAsia"/>
          <w:color w:val="000000"/>
          <w:kern w:val="0"/>
          <w:sz w:val="32"/>
          <w:szCs w:val="32"/>
        </w:rPr>
        <w:t>个浓度（应包含接近最低检测限的临界值浓度），使用至少</w:t>
      </w:r>
      <w:r>
        <w:rPr>
          <w:rFonts w:eastAsia="仿宋_GB2312"/>
          <w:color w:val="000000"/>
          <w:kern w:val="0"/>
          <w:sz w:val="32"/>
          <w:szCs w:val="32"/>
        </w:rPr>
        <w:t>3</w:t>
      </w:r>
      <w:r>
        <w:rPr>
          <w:rFonts w:eastAsia="仿宋_GB2312" w:hint="eastAsia"/>
          <w:color w:val="000000"/>
          <w:kern w:val="0"/>
          <w:sz w:val="32"/>
          <w:szCs w:val="32"/>
        </w:rPr>
        <w:t>个批次的试剂进行试验。通过评价一定范围内的线性关系及各水平的准确度确定该产品的线性范围。不同样本类型（如涉及），应分别评价线性范围。</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4.</w:t>
      </w:r>
      <w:r>
        <w:rPr>
          <w:rFonts w:eastAsia="仿宋_GB2312" w:hint="eastAsia"/>
          <w:bCs/>
          <w:color w:val="000000"/>
          <w:sz w:val="32"/>
          <w:szCs w:val="32"/>
        </w:rPr>
        <w:t>准确度</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应使用国际参考物质</w:t>
      </w:r>
      <w:r>
        <w:rPr>
          <w:rFonts w:eastAsia="仿宋_GB2312"/>
          <w:color w:val="000000"/>
          <w:kern w:val="0"/>
          <w:sz w:val="32"/>
          <w:szCs w:val="32"/>
        </w:rPr>
        <w:t>/</w:t>
      </w:r>
      <w:r>
        <w:rPr>
          <w:rFonts w:eastAsia="仿宋_GB2312" w:hint="eastAsia"/>
          <w:color w:val="000000"/>
          <w:kern w:val="0"/>
          <w:sz w:val="32"/>
          <w:szCs w:val="32"/>
        </w:rPr>
        <w:t>国家参考品（如有）</w:t>
      </w:r>
      <w:r>
        <w:rPr>
          <w:rFonts w:eastAsia="仿宋_GB2312" w:hint="eastAsia"/>
          <w:sz w:val="32"/>
          <w:szCs w:val="32"/>
        </w:rPr>
        <w:t>或企业内部参考品和临床样本进行阳性</w:t>
      </w:r>
      <w:r>
        <w:rPr>
          <w:rFonts w:eastAsia="仿宋_GB2312"/>
          <w:sz w:val="32"/>
          <w:szCs w:val="32"/>
        </w:rPr>
        <w:t>/</w:t>
      </w:r>
      <w:r>
        <w:rPr>
          <w:rFonts w:eastAsia="仿宋_GB2312" w:hint="eastAsia"/>
          <w:sz w:val="32"/>
          <w:szCs w:val="32"/>
        </w:rPr>
        <w:t>阴性符合率或者方法学比对研究。</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5.</w:t>
      </w:r>
      <w:r>
        <w:rPr>
          <w:rFonts w:eastAsia="仿宋_GB2312" w:hint="eastAsia"/>
          <w:color w:val="000000"/>
          <w:kern w:val="0"/>
          <w:sz w:val="32"/>
          <w:szCs w:val="32"/>
        </w:rPr>
        <w:t>精密度</w:t>
      </w:r>
    </w:p>
    <w:p w:rsidR="00082712" w:rsidRDefault="00082712" w:rsidP="00082712">
      <w:pPr>
        <w:spacing w:line="560" w:lineRule="exact"/>
        <w:ind w:firstLineChars="200" w:firstLine="640"/>
        <w:rPr>
          <w:rFonts w:eastAsia="仿宋_GB2312"/>
          <w:bCs/>
          <w:color w:val="000000"/>
          <w:sz w:val="32"/>
          <w:szCs w:val="32"/>
        </w:rPr>
      </w:pPr>
      <w:r>
        <w:rPr>
          <w:rFonts w:eastAsia="仿宋_GB2312" w:hint="eastAsia"/>
          <w:bCs/>
          <w:color w:val="000000"/>
          <w:sz w:val="32"/>
          <w:szCs w:val="32"/>
        </w:rPr>
        <w:lastRenderedPageBreak/>
        <w:t>应</w:t>
      </w:r>
      <w:r>
        <w:rPr>
          <w:rFonts w:eastAsia="仿宋_GB2312" w:hint="eastAsia"/>
          <w:sz w:val="32"/>
          <w:szCs w:val="32"/>
        </w:rPr>
        <w:t>对可能影响检测精密度的主要变量进行验证，</w:t>
      </w:r>
      <w:r>
        <w:rPr>
          <w:rFonts w:eastAsia="仿宋_GB2312" w:hint="eastAsia"/>
          <w:bCs/>
          <w:color w:val="000000"/>
          <w:sz w:val="32"/>
          <w:szCs w:val="32"/>
        </w:rPr>
        <w:t>评估重复性和重现性，包括运行内的变异和运行间、日内、日间、批次间、操作者间、仪器间和地点间的变异。</w:t>
      </w:r>
    </w:p>
    <w:p w:rsidR="00082712" w:rsidRDefault="00082712" w:rsidP="00082712">
      <w:pPr>
        <w:spacing w:line="560" w:lineRule="exact"/>
        <w:ind w:firstLineChars="200" w:firstLine="640"/>
        <w:rPr>
          <w:rFonts w:eastAsia="仿宋_GB2312"/>
          <w:bCs/>
          <w:color w:val="000000"/>
          <w:sz w:val="32"/>
          <w:szCs w:val="32"/>
        </w:rPr>
      </w:pPr>
      <w:r>
        <w:rPr>
          <w:rFonts w:eastAsia="仿宋_GB2312" w:hint="eastAsia"/>
          <w:bCs/>
          <w:color w:val="000000"/>
          <w:sz w:val="32"/>
          <w:szCs w:val="32"/>
        </w:rPr>
        <w:t>建议设定合理的精密度评价周期，例如为期</w:t>
      </w:r>
      <w:r>
        <w:rPr>
          <w:rFonts w:eastAsia="仿宋_GB2312"/>
          <w:bCs/>
          <w:color w:val="000000"/>
          <w:sz w:val="32"/>
          <w:szCs w:val="32"/>
        </w:rPr>
        <w:t>12</w:t>
      </w:r>
      <w:r>
        <w:rPr>
          <w:rFonts w:eastAsia="仿宋_GB2312" w:hint="eastAsia"/>
          <w:bCs/>
          <w:color w:val="000000"/>
          <w:sz w:val="32"/>
          <w:szCs w:val="32"/>
        </w:rPr>
        <w:t>天的检测，每天由</w:t>
      </w:r>
      <w:r>
        <w:rPr>
          <w:rFonts w:eastAsia="仿宋_GB2312"/>
          <w:bCs/>
          <w:color w:val="000000"/>
          <w:sz w:val="32"/>
          <w:szCs w:val="32"/>
        </w:rPr>
        <w:t>2</w:t>
      </w:r>
      <w:r>
        <w:rPr>
          <w:rFonts w:eastAsia="仿宋_GB2312" w:hint="eastAsia"/>
          <w:bCs/>
          <w:color w:val="000000"/>
          <w:sz w:val="32"/>
          <w:szCs w:val="32"/>
        </w:rPr>
        <w:t>人完成不少于</w:t>
      </w:r>
      <w:r>
        <w:rPr>
          <w:rFonts w:eastAsia="仿宋_GB2312"/>
          <w:bCs/>
          <w:color w:val="000000"/>
          <w:sz w:val="32"/>
          <w:szCs w:val="32"/>
        </w:rPr>
        <w:t>2</w:t>
      </w:r>
      <w:r>
        <w:rPr>
          <w:rFonts w:eastAsia="仿宋_GB2312" w:hint="eastAsia"/>
          <w:bCs/>
          <w:color w:val="000000"/>
          <w:sz w:val="32"/>
          <w:szCs w:val="32"/>
        </w:rPr>
        <w:t>次的完整检测，注意应包括核酸分离</w:t>
      </w:r>
      <w:r>
        <w:rPr>
          <w:rFonts w:eastAsia="仿宋_GB2312"/>
          <w:bCs/>
          <w:color w:val="000000"/>
          <w:sz w:val="32"/>
          <w:szCs w:val="32"/>
        </w:rPr>
        <w:t>/</w:t>
      </w:r>
      <w:r>
        <w:rPr>
          <w:rFonts w:eastAsia="仿宋_GB2312" w:hint="eastAsia"/>
          <w:bCs/>
          <w:color w:val="000000"/>
          <w:sz w:val="32"/>
          <w:szCs w:val="32"/>
        </w:rPr>
        <w:t>纯化步骤。可采用临床样本进行试验，至少包含</w:t>
      </w:r>
      <w:r>
        <w:rPr>
          <w:rFonts w:eastAsia="仿宋_GB2312"/>
          <w:bCs/>
          <w:color w:val="000000"/>
          <w:sz w:val="32"/>
          <w:szCs w:val="32"/>
        </w:rPr>
        <w:t>3</w:t>
      </w:r>
      <w:r>
        <w:rPr>
          <w:rFonts w:eastAsia="仿宋_GB2312" w:hint="eastAsia"/>
          <w:bCs/>
          <w:color w:val="000000"/>
          <w:sz w:val="32"/>
          <w:szCs w:val="32"/>
        </w:rPr>
        <w:t>个浓度水平：阴性样本、略高于最低检测限的弱阳性样本、中等阳性样本。</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6.</w:t>
      </w:r>
      <w:r>
        <w:rPr>
          <w:rFonts w:eastAsia="仿宋_GB2312" w:hint="eastAsia"/>
          <w:color w:val="000000"/>
          <w:kern w:val="0"/>
          <w:sz w:val="32"/>
          <w:szCs w:val="32"/>
        </w:rPr>
        <w:t>特异性</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w:t>
      </w:r>
      <w:r>
        <w:rPr>
          <w:rFonts w:eastAsia="仿宋_GB2312"/>
          <w:color w:val="000000"/>
          <w:kern w:val="0"/>
          <w:sz w:val="32"/>
          <w:szCs w:val="32"/>
        </w:rPr>
        <w:t>1</w:t>
      </w:r>
      <w:r>
        <w:rPr>
          <w:rFonts w:eastAsia="仿宋_GB2312" w:hint="eastAsia"/>
          <w:color w:val="000000"/>
          <w:kern w:val="0"/>
          <w:sz w:val="32"/>
          <w:szCs w:val="32"/>
        </w:rPr>
        <w:t>）交叉反应</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fldChar w:fldCharType="begin"/>
      </w:r>
      <w:r>
        <w:rPr>
          <w:rFonts w:eastAsia="仿宋_GB2312"/>
          <w:color w:val="000000"/>
          <w:kern w:val="0"/>
          <w:sz w:val="32"/>
          <w:szCs w:val="32"/>
        </w:rPr>
        <w:instrText xml:space="preserve"> = 1 \* GB3 </w:instrText>
      </w:r>
      <w:r>
        <w:rPr>
          <w:rFonts w:eastAsia="仿宋_GB2312"/>
          <w:color w:val="000000"/>
          <w:kern w:val="0"/>
          <w:sz w:val="32"/>
          <w:szCs w:val="32"/>
        </w:rPr>
        <w:fldChar w:fldCharType="separate"/>
      </w:r>
      <w:r>
        <w:rPr>
          <w:rFonts w:ascii="宋体" w:hAnsi="宋体" w:cs="宋体" w:hint="eastAsia"/>
          <w:color w:val="000000"/>
          <w:kern w:val="0"/>
          <w:sz w:val="32"/>
          <w:szCs w:val="32"/>
        </w:rPr>
        <w:t>①</w:t>
      </w:r>
      <w:r>
        <w:rPr>
          <w:rFonts w:eastAsia="仿宋_GB2312"/>
          <w:color w:val="000000"/>
          <w:kern w:val="0"/>
          <w:sz w:val="32"/>
          <w:szCs w:val="32"/>
        </w:rPr>
        <w:fldChar w:fldCharType="end"/>
      </w:r>
      <w:r>
        <w:rPr>
          <w:rFonts w:eastAsia="仿宋_GB2312" w:hint="eastAsia"/>
          <w:color w:val="000000"/>
          <w:kern w:val="0"/>
          <w:sz w:val="32"/>
          <w:szCs w:val="32"/>
        </w:rPr>
        <w:t>用于</w:t>
      </w:r>
      <w:r>
        <w:rPr>
          <w:rFonts w:eastAsia="仿宋_GB2312"/>
          <w:color w:val="000000"/>
          <w:kern w:val="0"/>
          <w:sz w:val="32"/>
          <w:szCs w:val="32"/>
        </w:rPr>
        <w:t>EB DNA</w:t>
      </w:r>
      <w:r>
        <w:rPr>
          <w:rFonts w:eastAsia="仿宋_GB2312" w:hint="eastAsia"/>
          <w:color w:val="000000"/>
          <w:kern w:val="0"/>
          <w:sz w:val="32"/>
          <w:szCs w:val="32"/>
        </w:rPr>
        <w:t>检测试剂交叉反应验证的病原体种类主要考虑以下几方面可能性：核酸序列具有同源性、易引起相同或相似的临床症状（推荐种类见表</w:t>
      </w:r>
      <w:r>
        <w:rPr>
          <w:rFonts w:eastAsia="仿宋_GB2312"/>
          <w:color w:val="000000"/>
          <w:kern w:val="0"/>
          <w:sz w:val="32"/>
          <w:szCs w:val="32"/>
        </w:rPr>
        <w:t>1</w:t>
      </w:r>
      <w:r>
        <w:rPr>
          <w:rFonts w:eastAsia="仿宋_GB2312" w:hint="eastAsia"/>
          <w:color w:val="000000"/>
          <w:kern w:val="0"/>
          <w:sz w:val="32"/>
          <w:szCs w:val="32"/>
        </w:rPr>
        <w:t>）。</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fldChar w:fldCharType="begin"/>
      </w:r>
      <w:r>
        <w:rPr>
          <w:rFonts w:eastAsia="仿宋_GB2312"/>
          <w:color w:val="000000"/>
          <w:kern w:val="0"/>
          <w:sz w:val="32"/>
          <w:szCs w:val="32"/>
        </w:rPr>
        <w:instrText xml:space="preserve"> = 2 \* GB3 </w:instrText>
      </w:r>
      <w:r>
        <w:rPr>
          <w:rFonts w:eastAsia="仿宋_GB2312"/>
          <w:color w:val="000000"/>
          <w:kern w:val="0"/>
          <w:sz w:val="32"/>
          <w:szCs w:val="32"/>
        </w:rPr>
        <w:fldChar w:fldCharType="separate"/>
      </w:r>
      <w:r>
        <w:rPr>
          <w:rFonts w:ascii="宋体" w:hAnsi="宋体" w:cs="宋体" w:hint="eastAsia"/>
          <w:color w:val="000000"/>
          <w:kern w:val="0"/>
          <w:sz w:val="32"/>
          <w:szCs w:val="32"/>
        </w:rPr>
        <w:t>②</w:t>
      </w:r>
      <w:r>
        <w:rPr>
          <w:rFonts w:eastAsia="仿宋_GB2312"/>
          <w:color w:val="000000"/>
          <w:kern w:val="0"/>
          <w:sz w:val="32"/>
          <w:szCs w:val="32"/>
        </w:rPr>
        <w:fldChar w:fldCharType="end"/>
      </w:r>
      <w:r>
        <w:rPr>
          <w:rFonts w:eastAsia="仿宋_GB2312" w:hint="eastAsia"/>
          <w:color w:val="000000"/>
          <w:kern w:val="0"/>
          <w:sz w:val="32"/>
          <w:szCs w:val="32"/>
        </w:rPr>
        <w:t>建议在病毒和细菌感染的医学相关水平进行交叉反应的验证。通常，细菌感染的水平为</w:t>
      </w:r>
      <w:r>
        <w:rPr>
          <w:rFonts w:eastAsia="仿宋_GB2312"/>
          <w:color w:val="000000"/>
          <w:kern w:val="0"/>
          <w:sz w:val="32"/>
          <w:szCs w:val="32"/>
        </w:rPr>
        <w:t>10</w:t>
      </w:r>
      <w:r>
        <w:rPr>
          <w:rFonts w:eastAsia="仿宋_GB2312"/>
          <w:color w:val="000000"/>
          <w:kern w:val="0"/>
          <w:sz w:val="32"/>
          <w:szCs w:val="32"/>
          <w:vertAlign w:val="superscript"/>
        </w:rPr>
        <w:t>6</w:t>
      </w:r>
      <w:r>
        <w:rPr>
          <w:rFonts w:eastAsia="仿宋_GB2312"/>
          <w:color w:val="000000"/>
          <w:kern w:val="0"/>
          <w:sz w:val="32"/>
          <w:szCs w:val="32"/>
        </w:rPr>
        <w:t xml:space="preserve"> cfu/mL</w:t>
      </w:r>
      <w:r>
        <w:rPr>
          <w:rFonts w:eastAsia="仿宋_GB2312" w:hint="eastAsia"/>
          <w:color w:val="000000"/>
          <w:kern w:val="0"/>
          <w:sz w:val="32"/>
          <w:szCs w:val="32"/>
        </w:rPr>
        <w:t>或更高，病毒为</w:t>
      </w:r>
      <w:r>
        <w:rPr>
          <w:rFonts w:eastAsia="仿宋_GB2312"/>
          <w:color w:val="000000"/>
          <w:kern w:val="0"/>
          <w:sz w:val="32"/>
          <w:szCs w:val="32"/>
        </w:rPr>
        <w:t>10</w:t>
      </w:r>
      <w:r>
        <w:rPr>
          <w:rFonts w:eastAsia="仿宋_GB2312"/>
          <w:color w:val="000000"/>
          <w:kern w:val="0"/>
          <w:sz w:val="32"/>
          <w:szCs w:val="32"/>
          <w:vertAlign w:val="superscript"/>
        </w:rPr>
        <w:t>5</w:t>
      </w:r>
      <w:r>
        <w:rPr>
          <w:rFonts w:eastAsia="仿宋_GB2312"/>
          <w:color w:val="000000"/>
          <w:kern w:val="0"/>
          <w:sz w:val="32"/>
          <w:szCs w:val="32"/>
        </w:rPr>
        <w:t xml:space="preserve"> pfu/mL</w:t>
      </w:r>
      <w:r>
        <w:rPr>
          <w:rFonts w:eastAsia="仿宋_GB2312" w:hint="eastAsia"/>
          <w:color w:val="000000"/>
          <w:kern w:val="0"/>
          <w:sz w:val="32"/>
          <w:szCs w:val="32"/>
        </w:rPr>
        <w:t>或更高。</w:t>
      </w:r>
    </w:p>
    <w:p w:rsidR="00082712" w:rsidRDefault="00082712" w:rsidP="00082712">
      <w:pPr>
        <w:spacing w:line="560" w:lineRule="exact"/>
        <w:ind w:firstLineChars="200" w:firstLine="640"/>
        <w:rPr>
          <w:rFonts w:eastAsia="仿宋_GB2312"/>
          <w:sz w:val="32"/>
          <w:szCs w:val="32"/>
        </w:rPr>
      </w:pPr>
      <w:r>
        <w:rPr>
          <w:rFonts w:eastAsia="仿宋_GB2312"/>
          <w:color w:val="000000"/>
          <w:kern w:val="0"/>
          <w:sz w:val="32"/>
          <w:szCs w:val="32"/>
        </w:rPr>
        <w:fldChar w:fldCharType="begin"/>
      </w:r>
      <w:r>
        <w:rPr>
          <w:rFonts w:eastAsia="仿宋_GB2312"/>
          <w:color w:val="000000"/>
          <w:kern w:val="0"/>
          <w:sz w:val="32"/>
          <w:szCs w:val="32"/>
        </w:rPr>
        <w:instrText xml:space="preserve"> = 3 \* GB3 </w:instrText>
      </w:r>
      <w:r>
        <w:rPr>
          <w:rFonts w:eastAsia="仿宋_GB2312"/>
          <w:color w:val="000000"/>
          <w:kern w:val="0"/>
          <w:sz w:val="32"/>
          <w:szCs w:val="32"/>
        </w:rPr>
        <w:fldChar w:fldCharType="separate"/>
      </w:r>
      <w:r>
        <w:rPr>
          <w:rFonts w:ascii="宋体" w:hAnsi="宋体" w:cs="宋体" w:hint="eastAsia"/>
          <w:color w:val="000000"/>
          <w:kern w:val="0"/>
          <w:sz w:val="32"/>
          <w:szCs w:val="32"/>
        </w:rPr>
        <w:t>③</w:t>
      </w:r>
      <w:r>
        <w:rPr>
          <w:rFonts w:eastAsia="仿宋_GB2312"/>
          <w:color w:val="000000"/>
          <w:kern w:val="0"/>
          <w:sz w:val="32"/>
          <w:szCs w:val="32"/>
        </w:rPr>
        <w:fldChar w:fldCharType="end"/>
      </w:r>
      <w:r>
        <w:rPr>
          <w:rFonts w:eastAsia="仿宋_GB2312" w:hint="eastAsia"/>
          <w:color w:val="000000"/>
          <w:kern w:val="0"/>
          <w:sz w:val="32"/>
          <w:szCs w:val="32"/>
        </w:rPr>
        <w:t>申请人应提供所有用于交叉反应验证的病毒和细菌的来源、种属</w:t>
      </w:r>
      <w:r>
        <w:rPr>
          <w:rFonts w:eastAsia="仿宋_GB2312"/>
          <w:color w:val="000000"/>
          <w:kern w:val="0"/>
          <w:sz w:val="32"/>
          <w:szCs w:val="32"/>
        </w:rPr>
        <w:t>/</w:t>
      </w:r>
      <w:r>
        <w:rPr>
          <w:rFonts w:eastAsia="仿宋_GB2312" w:hint="eastAsia"/>
          <w:color w:val="000000"/>
          <w:kern w:val="0"/>
          <w:sz w:val="32"/>
          <w:szCs w:val="32"/>
        </w:rPr>
        <w:t>型别和浓度确认等试验资料。有关交叉反应验证的信息应以列表的方式在产品说明书的【产品性能指标】项中有所体现</w:t>
      </w:r>
      <w:r>
        <w:rPr>
          <w:rFonts w:eastAsia="仿宋_GB2312" w:hint="eastAsia"/>
          <w:sz w:val="32"/>
          <w:szCs w:val="32"/>
        </w:rPr>
        <w:t>。</w:t>
      </w:r>
    </w:p>
    <w:p w:rsidR="00082712" w:rsidRDefault="00082712" w:rsidP="00082712">
      <w:pPr>
        <w:spacing w:line="560" w:lineRule="exact"/>
        <w:jc w:val="center"/>
        <w:rPr>
          <w:rFonts w:eastAsia="仿宋_GB2312"/>
          <w:sz w:val="32"/>
          <w:szCs w:val="32"/>
        </w:rPr>
      </w:pPr>
      <w:r>
        <w:rPr>
          <w:rFonts w:eastAsia="仿宋_GB2312" w:hint="eastAsia"/>
          <w:sz w:val="32"/>
          <w:szCs w:val="32"/>
        </w:rPr>
        <w:t>表</w:t>
      </w:r>
      <w:r>
        <w:rPr>
          <w:rFonts w:eastAsia="仿宋_GB2312"/>
          <w:sz w:val="32"/>
          <w:szCs w:val="32"/>
        </w:rPr>
        <w:t xml:space="preserve">1  </w:t>
      </w:r>
      <w:r>
        <w:rPr>
          <w:rFonts w:eastAsia="仿宋_GB2312" w:hint="eastAsia"/>
          <w:sz w:val="32"/>
          <w:szCs w:val="32"/>
        </w:rPr>
        <w:t>用于交叉反应研究的微生物（推荐）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30"/>
      </w:tblGrid>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b/>
                <w:sz w:val="32"/>
                <w:szCs w:val="32"/>
              </w:rPr>
            </w:pPr>
            <w:r>
              <w:rPr>
                <w:rFonts w:eastAsia="仿宋_GB2312" w:hint="eastAsia"/>
                <w:b/>
                <w:sz w:val="32"/>
                <w:szCs w:val="32"/>
              </w:rPr>
              <w:t>微生物</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sz w:val="32"/>
                <w:szCs w:val="32"/>
              </w:rPr>
              <w:t> </w:t>
            </w:r>
            <w:hyperlink r:id="rId6" w:tgtFrame="_blank" w:history="1">
              <w:r>
                <w:rPr>
                  <w:rStyle w:val="a5"/>
                  <w:rFonts w:eastAsia="仿宋_GB2312" w:hint="eastAsia"/>
                  <w:sz w:val="32"/>
                  <w:szCs w:val="32"/>
                </w:rPr>
                <w:t>水痘</w:t>
              </w:r>
              <w:r>
                <w:rPr>
                  <w:rStyle w:val="a5"/>
                  <w:rFonts w:eastAsia="仿宋_GB2312"/>
                  <w:sz w:val="32"/>
                  <w:szCs w:val="32"/>
                </w:rPr>
                <w:t>-</w:t>
              </w:r>
              <w:r>
                <w:rPr>
                  <w:rStyle w:val="a5"/>
                  <w:rFonts w:eastAsia="仿宋_GB2312" w:hint="eastAsia"/>
                  <w:sz w:val="32"/>
                  <w:szCs w:val="32"/>
                </w:rPr>
                <w:t>带状疱疹病毒</w:t>
              </w:r>
            </w:hyperlink>
            <w:r>
              <w:rPr>
                <w:rFonts w:eastAsia="仿宋_GB2312" w:hint="eastAsia"/>
                <w:sz w:val="32"/>
                <w:szCs w:val="32"/>
              </w:rPr>
              <w:t>（人类疱疹病毒</w:t>
            </w:r>
            <w:r>
              <w:rPr>
                <w:rFonts w:eastAsia="仿宋_GB2312"/>
                <w:sz w:val="32"/>
                <w:szCs w:val="32"/>
              </w:rPr>
              <w:t>3</w:t>
            </w:r>
            <w:r>
              <w:rPr>
                <w:rFonts w:eastAsia="仿宋_GB2312" w:hint="eastAsia"/>
                <w:sz w:val="32"/>
                <w:szCs w:val="32"/>
              </w:rPr>
              <w:t>型）</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人类免疫缺陷病毒</w:t>
            </w:r>
            <w:r>
              <w:rPr>
                <w:rFonts w:eastAsia="仿宋_GB2312"/>
                <w:sz w:val="32"/>
                <w:szCs w:val="32"/>
              </w:rPr>
              <w:t>*</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lastRenderedPageBreak/>
              <w:t>乙型肝炎病毒</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梅毒</w:t>
            </w:r>
            <w:r>
              <w:rPr>
                <w:rFonts w:eastAsia="仿宋_GB2312"/>
                <w:sz w:val="32"/>
                <w:szCs w:val="32"/>
              </w:rPr>
              <w:t>*</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hyperlink r:id="rId7" w:tgtFrame="_blank" w:history="1">
              <w:r>
                <w:rPr>
                  <w:rStyle w:val="a5"/>
                  <w:rFonts w:eastAsia="仿宋_GB2312" w:hint="eastAsia"/>
                  <w:sz w:val="32"/>
                  <w:szCs w:val="32"/>
                </w:rPr>
                <w:t>巨细胞病毒</w:t>
              </w:r>
            </w:hyperlink>
            <w:r>
              <w:rPr>
                <w:rFonts w:eastAsia="仿宋_GB2312" w:hint="eastAsia"/>
                <w:sz w:val="32"/>
                <w:szCs w:val="32"/>
              </w:rPr>
              <w:t>（人类疱疹病毒</w:t>
            </w:r>
            <w:r>
              <w:rPr>
                <w:rFonts w:eastAsia="仿宋_GB2312"/>
                <w:sz w:val="32"/>
                <w:szCs w:val="32"/>
              </w:rPr>
              <w:t>5</w:t>
            </w:r>
            <w:r>
              <w:rPr>
                <w:rFonts w:eastAsia="仿宋_GB2312" w:hint="eastAsia"/>
                <w:sz w:val="32"/>
                <w:szCs w:val="32"/>
              </w:rPr>
              <w:t>型）</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hyperlink r:id="rId8" w:tgtFrame="_blank" w:history="1">
              <w:r>
                <w:rPr>
                  <w:rStyle w:val="a5"/>
                  <w:rFonts w:eastAsia="仿宋_GB2312" w:hint="eastAsia"/>
                  <w:sz w:val="32"/>
                  <w:szCs w:val="32"/>
                </w:rPr>
                <w:t>人疱疹病毒</w:t>
              </w:r>
              <w:r>
                <w:rPr>
                  <w:rStyle w:val="a5"/>
                  <w:rFonts w:eastAsia="仿宋_GB2312"/>
                  <w:sz w:val="32"/>
                  <w:szCs w:val="32"/>
                </w:rPr>
                <w:t>6</w:t>
              </w:r>
              <w:r>
                <w:rPr>
                  <w:rStyle w:val="a5"/>
                  <w:rFonts w:eastAsia="仿宋_GB2312" w:hint="eastAsia"/>
                  <w:sz w:val="32"/>
                  <w:szCs w:val="32"/>
                </w:rPr>
                <w:t>型</w:t>
              </w:r>
            </w:hyperlink>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hyperlink r:id="rId9" w:tgtFrame="_blank" w:history="1">
              <w:r>
                <w:rPr>
                  <w:rStyle w:val="a5"/>
                  <w:rFonts w:eastAsia="仿宋_GB2312" w:hint="eastAsia"/>
                  <w:sz w:val="32"/>
                  <w:szCs w:val="32"/>
                </w:rPr>
                <w:t>人疱疹病毒</w:t>
              </w:r>
              <w:r>
                <w:rPr>
                  <w:rStyle w:val="a5"/>
                  <w:rFonts w:eastAsia="仿宋_GB2312"/>
                  <w:sz w:val="32"/>
                  <w:szCs w:val="32"/>
                </w:rPr>
                <w:t>7</w:t>
              </w:r>
              <w:r>
                <w:rPr>
                  <w:rStyle w:val="a5"/>
                  <w:rFonts w:eastAsia="仿宋_GB2312" w:hint="eastAsia"/>
                  <w:sz w:val="32"/>
                  <w:szCs w:val="32"/>
                </w:rPr>
                <w:t>型</w:t>
              </w:r>
            </w:hyperlink>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人疱疹病毒</w:t>
            </w:r>
            <w:r>
              <w:rPr>
                <w:rFonts w:eastAsia="仿宋_GB2312"/>
                <w:sz w:val="32"/>
                <w:szCs w:val="32"/>
              </w:rPr>
              <w:t>8</w:t>
            </w:r>
            <w:r>
              <w:rPr>
                <w:rFonts w:eastAsia="仿宋_GB2312" w:hint="eastAsia"/>
                <w:sz w:val="32"/>
                <w:szCs w:val="32"/>
              </w:rPr>
              <w:t>型</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单纯疱疹病毒</w:t>
            </w:r>
            <w:r>
              <w:rPr>
                <w:rFonts w:eastAsia="仿宋_GB2312"/>
                <w:sz w:val="32"/>
                <w:szCs w:val="32"/>
              </w:rPr>
              <w:t>1</w:t>
            </w:r>
            <w:r>
              <w:rPr>
                <w:rFonts w:eastAsia="仿宋_GB2312" w:hint="eastAsia"/>
                <w:sz w:val="32"/>
                <w:szCs w:val="32"/>
              </w:rPr>
              <w:t>型（</w:t>
            </w:r>
            <w:hyperlink r:id="rId10" w:tgtFrame="_blank" w:history="1">
              <w:r>
                <w:rPr>
                  <w:rStyle w:val="a5"/>
                  <w:rFonts w:eastAsia="仿宋_GB2312" w:hint="eastAsia"/>
                  <w:sz w:val="32"/>
                  <w:szCs w:val="32"/>
                </w:rPr>
                <w:t>人类疱疹病毒</w:t>
              </w:r>
            </w:hyperlink>
            <w:r>
              <w:rPr>
                <w:rFonts w:eastAsia="仿宋_GB2312"/>
                <w:sz w:val="32"/>
                <w:szCs w:val="32"/>
              </w:rPr>
              <w:t>1</w:t>
            </w:r>
            <w:r>
              <w:rPr>
                <w:rFonts w:eastAsia="仿宋_GB2312" w:hint="eastAsia"/>
                <w:sz w:val="32"/>
                <w:szCs w:val="32"/>
              </w:rPr>
              <w:t>型）</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单纯疱疹病毒</w:t>
            </w:r>
            <w:r>
              <w:rPr>
                <w:rFonts w:eastAsia="仿宋_GB2312"/>
                <w:sz w:val="32"/>
                <w:szCs w:val="32"/>
              </w:rPr>
              <w:t>2</w:t>
            </w:r>
            <w:r>
              <w:rPr>
                <w:rFonts w:eastAsia="仿宋_GB2312" w:hint="eastAsia"/>
                <w:sz w:val="32"/>
                <w:szCs w:val="32"/>
              </w:rPr>
              <w:t>型（人类疱疹病毒</w:t>
            </w:r>
            <w:r>
              <w:rPr>
                <w:rFonts w:eastAsia="仿宋_GB2312"/>
                <w:sz w:val="32"/>
                <w:szCs w:val="32"/>
              </w:rPr>
              <w:t>2</w:t>
            </w:r>
            <w:r>
              <w:rPr>
                <w:rFonts w:eastAsia="仿宋_GB2312" w:hint="eastAsia"/>
                <w:sz w:val="32"/>
                <w:szCs w:val="32"/>
              </w:rPr>
              <w:t>型）</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甲型流感病毒</w:t>
            </w:r>
            <w:r>
              <w:rPr>
                <w:rFonts w:eastAsia="仿宋_GB2312"/>
                <w:sz w:val="32"/>
                <w:szCs w:val="32"/>
              </w:rPr>
              <w:t>*</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金黄色葡萄球菌</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sz w:val="32"/>
                <w:szCs w:val="32"/>
              </w:rPr>
            </w:pPr>
            <w:r>
              <w:rPr>
                <w:rFonts w:eastAsia="仿宋_GB2312" w:hint="eastAsia"/>
                <w:sz w:val="32"/>
                <w:szCs w:val="32"/>
              </w:rPr>
              <w:t>白色念珠菌</w:t>
            </w:r>
          </w:p>
        </w:tc>
      </w:tr>
      <w:tr w:rsidR="00082712" w:rsidTr="00082712">
        <w:trPr>
          <w:trHeight w:val="590"/>
          <w:jc w:val="center"/>
        </w:trPr>
        <w:tc>
          <w:tcPr>
            <w:tcW w:w="8030" w:type="dxa"/>
            <w:tcBorders>
              <w:top w:val="single" w:sz="4" w:space="0" w:color="auto"/>
              <w:left w:val="single" w:sz="4" w:space="0" w:color="auto"/>
              <w:bottom w:val="single" w:sz="4" w:space="0" w:color="auto"/>
              <w:right w:val="single" w:sz="4" w:space="0" w:color="auto"/>
            </w:tcBorders>
            <w:hideMark/>
          </w:tcPr>
          <w:p w:rsidR="00082712" w:rsidRDefault="00082712">
            <w:pPr>
              <w:rPr>
                <w:rFonts w:eastAsia="仿宋_GB2312"/>
                <w:kern w:val="0"/>
                <w:sz w:val="32"/>
                <w:szCs w:val="32"/>
              </w:rPr>
            </w:pPr>
            <w:r>
              <w:rPr>
                <w:rFonts w:eastAsia="仿宋_GB2312" w:hint="eastAsia"/>
                <w:kern w:val="0"/>
                <w:sz w:val="32"/>
                <w:szCs w:val="32"/>
              </w:rPr>
              <w:t>腺病毒</w:t>
            </w:r>
            <w:r>
              <w:rPr>
                <w:rFonts w:eastAsia="仿宋_GB2312"/>
                <w:sz w:val="32"/>
                <w:szCs w:val="32"/>
              </w:rPr>
              <w:t>*</w:t>
            </w:r>
          </w:p>
        </w:tc>
      </w:tr>
    </w:tbl>
    <w:p w:rsidR="00082712" w:rsidRDefault="00082712" w:rsidP="00082712">
      <w:pPr>
        <w:autoSpaceDE w:val="0"/>
        <w:autoSpaceDN w:val="0"/>
        <w:ind w:firstLineChars="300" w:firstLine="960"/>
        <w:rPr>
          <w:rFonts w:eastAsia="仿宋_GB2312"/>
          <w:color w:val="000000"/>
          <w:kern w:val="0"/>
          <w:sz w:val="32"/>
          <w:szCs w:val="32"/>
        </w:rPr>
      </w:pPr>
      <w:r>
        <w:rPr>
          <w:rFonts w:eastAsia="仿宋_GB2312"/>
          <w:kern w:val="0"/>
          <w:sz w:val="32"/>
          <w:szCs w:val="32"/>
        </w:rPr>
        <w:t>*</w:t>
      </w:r>
      <w:r>
        <w:rPr>
          <w:rFonts w:eastAsia="仿宋_GB2312" w:hint="eastAsia"/>
          <w:kern w:val="0"/>
          <w:sz w:val="32"/>
          <w:szCs w:val="32"/>
        </w:rPr>
        <w:t>为可选验证的交叉反应</w:t>
      </w:r>
      <w:r>
        <w:rPr>
          <w:rFonts w:eastAsia="仿宋_GB2312" w:hint="eastAsia"/>
          <w:color w:val="000000"/>
          <w:kern w:val="0"/>
          <w:sz w:val="32"/>
          <w:szCs w:val="32"/>
        </w:rPr>
        <w:t>病原体。</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2</w:t>
      </w:r>
      <w:r>
        <w:rPr>
          <w:rFonts w:eastAsia="仿宋_GB2312" w:hint="eastAsia"/>
          <w:sz w:val="32"/>
          <w:szCs w:val="32"/>
        </w:rPr>
        <w:t>）干扰物质</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应针对不同样本类型，分别评价可能存在的干扰情况。建议在每种干扰物质的潜在最大浓度（</w:t>
      </w:r>
      <w:r>
        <w:rPr>
          <w:rFonts w:eastAsia="仿宋_GB2312"/>
          <w:sz w:val="32"/>
          <w:szCs w:val="32"/>
        </w:rPr>
        <w:t>“</w:t>
      </w:r>
      <w:r>
        <w:rPr>
          <w:rFonts w:eastAsia="仿宋_GB2312" w:hint="eastAsia"/>
          <w:sz w:val="32"/>
          <w:szCs w:val="32"/>
        </w:rPr>
        <w:t>最差条件</w:t>
      </w:r>
      <w:r>
        <w:rPr>
          <w:rFonts w:eastAsia="仿宋_GB2312"/>
          <w:sz w:val="32"/>
          <w:szCs w:val="32"/>
        </w:rPr>
        <w:t>”</w:t>
      </w:r>
      <w:r>
        <w:rPr>
          <w:rFonts w:eastAsia="仿宋_GB2312" w:hint="eastAsia"/>
          <w:sz w:val="32"/>
          <w:szCs w:val="32"/>
        </w:rPr>
        <w:t>）进行评价，并在待测物的医学决定水平进行检测。潜在的干扰物质包括内源性、外源性和其他已报道的干扰物质。</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样本应至少选取全血（或血红蛋白和白细胞）、人白蛋白、胆红素、甘油三酯、自身抗体等进行验证，并注明对被测物不产生干扰的最高限值。</w:t>
      </w:r>
    </w:p>
    <w:p w:rsidR="00082712" w:rsidRDefault="00082712" w:rsidP="00082712">
      <w:pPr>
        <w:spacing w:line="560" w:lineRule="exact"/>
        <w:ind w:firstLineChars="150" w:firstLine="480"/>
        <w:rPr>
          <w:rFonts w:eastAsia="仿宋_GB2312"/>
          <w:sz w:val="32"/>
          <w:szCs w:val="32"/>
        </w:rPr>
      </w:pPr>
      <w:r>
        <w:rPr>
          <w:rFonts w:eastAsia="仿宋_GB2312"/>
          <w:sz w:val="32"/>
          <w:szCs w:val="32"/>
        </w:rPr>
        <w:t>7.</w:t>
      </w:r>
      <w:r>
        <w:rPr>
          <w:rFonts w:eastAsia="仿宋_GB2312" w:hint="eastAsia"/>
          <w:sz w:val="32"/>
          <w:szCs w:val="32"/>
        </w:rPr>
        <w:t>其他需注意问题</w:t>
      </w:r>
    </w:p>
    <w:p w:rsidR="00082712" w:rsidRDefault="00082712" w:rsidP="00082712">
      <w:pPr>
        <w:spacing w:line="560" w:lineRule="exact"/>
        <w:ind w:firstLineChars="150" w:firstLine="480"/>
        <w:rPr>
          <w:rFonts w:eastAsia="仿宋_GB2312"/>
          <w:sz w:val="32"/>
          <w:szCs w:val="32"/>
        </w:rPr>
      </w:pPr>
      <w:r>
        <w:rPr>
          <w:rFonts w:eastAsia="仿宋_GB2312" w:hint="eastAsia"/>
          <w:sz w:val="32"/>
          <w:szCs w:val="32"/>
        </w:rPr>
        <w:t>对于适用多个机型的产品，应提供如产品说明书【适用</w:t>
      </w:r>
      <w:r>
        <w:rPr>
          <w:rFonts w:eastAsia="仿宋_GB2312" w:hint="eastAsia"/>
          <w:sz w:val="32"/>
          <w:szCs w:val="32"/>
        </w:rPr>
        <w:lastRenderedPageBreak/>
        <w:t>机型】项中所列的所有型号仪器的性能评估资料。如适用于不同样本类型，应提交对不同样本类型一致性的验证，包括不同抗凝剂、采血管（如涉及）的验证。</w:t>
      </w:r>
    </w:p>
    <w:p w:rsidR="00082712" w:rsidRDefault="00082712" w:rsidP="00082712">
      <w:pPr>
        <w:spacing w:line="560" w:lineRule="exact"/>
        <w:ind w:firstLineChars="200" w:firstLine="640"/>
        <w:outlineLvl w:val="1"/>
        <w:rPr>
          <w:rFonts w:eastAsia="仿宋_GB2312"/>
          <w:sz w:val="32"/>
          <w:szCs w:val="32"/>
        </w:rPr>
      </w:pPr>
      <w:bookmarkStart w:id="4" w:name="_Toc342306967"/>
      <w:r>
        <w:rPr>
          <w:rFonts w:eastAsia="仿宋_GB2312" w:hint="eastAsia"/>
          <w:sz w:val="32"/>
          <w:szCs w:val="32"/>
        </w:rPr>
        <w:t>（五）阳性判断值研究资料</w:t>
      </w:r>
      <w:bookmarkEnd w:id="4"/>
    </w:p>
    <w:p w:rsidR="00082712" w:rsidRDefault="00082712" w:rsidP="00082712">
      <w:pPr>
        <w:spacing w:line="560" w:lineRule="exact"/>
        <w:ind w:firstLineChars="200" w:firstLine="640"/>
        <w:rPr>
          <w:rFonts w:eastAsia="仿宋_GB2312"/>
          <w:sz w:val="32"/>
          <w:szCs w:val="32"/>
        </w:rPr>
      </w:pPr>
      <w:bookmarkStart w:id="5" w:name="_Toc342306968"/>
      <w:r>
        <w:rPr>
          <w:rFonts w:eastAsia="仿宋_GB2312" w:hint="eastAsia"/>
          <w:bCs/>
          <w:color w:val="000000"/>
          <w:sz w:val="32"/>
          <w:szCs w:val="32"/>
        </w:rPr>
        <w:t>申请人应考虑不同地理区域流行病学背景以及人口统计学特征（包括性别、地域、种族等因素）的差异，选择具有代表性的样本建立阳性判断值，注意应纳入一定数量的弱阳性样本</w:t>
      </w:r>
      <w:r>
        <w:rPr>
          <w:rFonts w:eastAsia="仿宋_GB2312" w:hint="eastAsia"/>
          <w:sz w:val="32"/>
          <w:szCs w:val="32"/>
        </w:rPr>
        <w:t>。如采用其他研究方法，应说明其合理性。</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对于荧光实时</w:t>
      </w:r>
      <w:r>
        <w:rPr>
          <w:rFonts w:eastAsia="仿宋_GB2312"/>
          <w:sz w:val="32"/>
          <w:szCs w:val="32"/>
        </w:rPr>
        <w:t>PCR</w:t>
      </w:r>
      <w:r>
        <w:rPr>
          <w:rFonts w:eastAsia="仿宋_GB2312" w:hint="eastAsia"/>
          <w:sz w:val="32"/>
          <w:szCs w:val="32"/>
        </w:rPr>
        <w:t>方法即为用于结果判读的</w:t>
      </w:r>
      <w:r>
        <w:rPr>
          <w:rFonts w:eastAsia="仿宋_GB2312"/>
          <w:sz w:val="32"/>
          <w:szCs w:val="32"/>
        </w:rPr>
        <w:t>Ct</w:t>
      </w:r>
      <w:r>
        <w:rPr>
          <w:rFonts w:eastAsia="仿宋_GB2312" w:hint="eastAsia"/>
          <w:sz w:val="32"/>
          <w:szCs w:val="32"/>
        </w:rPr>
        <w:t>值和</w:t>
      </w:r>
      <w:r>
        <w:rPr>
          <w:rFonts w:eastAsia="仿宋_GB2312"/>
          <w:sz w:val="32"/>
          <w:szCs w:val="32"/>
        </w:rPr>
        <w:t>/</w:t>
      </w:r>
      <w:r>
        <w:rPr>
          <w:rFonts w:eastAsia="仿宋_GB2312" w:hint="eastAsia"/>
          <w:sz w:val="32"/>
          <w:szCs w:val="32"/>
        </w:rPr>
        <w:t>或核酸浓度的确定资料，包括确定基线阈值（</w:t>
      </w:r>
      <w:r>
        <w:rPr>
          <w:rFonts w:eastAsia="仿宋_GB2312"/>
          <w:sz w:val="32"/>
          <w:szCs w:val="32"/>
        </w:rPr>
        <w:t>threshold</w:t>
      </w:r>
      <w:r>
        <w:rPr>
          <w:rFonts w:eastAsia="仿宋_GB2312" w:hint="eastAsia"/>
          <w:sz w:val="32"/>
          <w:szCs w:val="32"/>
        </w:rPr>
        <w:t>）、阈值循环数（</w:t>
      </w:r>
      <w:r>
        <w:rPr>
          <w:rFonts w:eastAsia="仿宋_GB2312"/>
          <w:sz w:val="32"/>
          <w:szCs w:val="32"/>
        </w:rPr>
        <w:t>Ct</w:t>
      </w:r>
      <w:r>
        <w:rPr>
          <w:rFonts w:eastAsia="仿宋_GB2312" w:hint="eastAsia"/>
          <w:sz w:val="32"/>
          <w:szCs w:val="32"/>
        </w:rPr>
        <w:t>）、核酸浓度（如适用）的研究资料等。</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另外，建议申请人考虑建立阳性判断值时使用的受试者样本对于目标人群的代表性，通过临床评价进一步验证和确认阳性判断值的准确性。</w:t>
      </w:r>
    </w:p>
    <w:p w:rsidR="00082712" w:rsidRDefault="00082712" w:rsidP="00082712">
      <w:pPr>
        <w:spacing w:line="560" w:lineRule="exact"/>
        <w:ind w:firstLineChars="150" w:firstLine="480"/>
        <w:outlineLvl w:val="1"/>
        <w:rPr>
          <w:rFonts w:eastAsia="仿宋_GB2312"/>
          <w:sz w:val="32"/>
          <w:szCs w:val="32"/>
        </w:rPr>
      </w:pPr>
      <w:r>
        <w:rPr>
          <w:rFonts w:eastAsia="仿宋_GB2312" w:hint="eastAsia"/>
          <w:sz w:val="32"/>
          <w:szCs w:val="32"/>
        </w:rPr>
        <w:t>（六）稳定性研究资料</w:t>
      </w:r>
      <w:bookmarkEnd w:id="5"/>
    </w:p>
    <w:p w:rsidR="00082712" w:rsidRDefault="00082712" w:rsidP="00082712">
      <w:pPr>
        <w:spacing w:line="560" w:lineRule="exact"/>
        <w:ind w:firstLineChars="150" w:firstLine="480"/>
        <w:outlineLvl w:val="1"/>
        <w:rPr>
          <w:rFonts w:eastAsia="仿宋_GB2312"/>
          <w:sz w:val="32"/>
          <w:szCs w:val="32"/>
        </w:rPr>
      </w:pPr>
      <w:r>
        <w:rPr>
          <w:rFonts w:eastAsia="仿宋_GB2312" w:hint="eastAsia"/>
          <w:sz w:val="32"/>
          <w:szCs w:val="32"/>
        </w:rPr>
        <w:t>稳定性研究资料主要涉及两部分内容，申报试剂的稳定性和适用样本的稳定性研究。前者主要包括实时稳定性（有效期）、运输稳定性、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082712" w:rsidRDefault="00082712" w:rsidP="00082712">
      <w:pPr>
        <w:spacing w:line="560" w:lineRule="exact"/>
        <w:ind w:firstLineChars="150" w:firstLine="480"/>
        <w:outlineLvl w:val="1"/>
        <w:rPr>
          <w:rFonts w:eastAsia="仿宋_GB2312"/>
          <w:sz w:val="32"/>
          <w:szCs w:val="32"/>
        </w:rPr>
      </w:pPr>
      <w:r>
        <w:rPr>
          <w:rFonts w:eastAsia="仿宋_GB2312" w:hint="eastAsia"/>
          <w:sz w:val="32"/>
          <w:szCs w:val="32"/>
        </w:rPr>
        <w:t>应对样本稳定性进行研究，主要包括冷藏和冷冻等条件</w:t>
      </w:r>
      <w:r>
        <w:rPr>
          <w:rFonts w:eastAsia="仿宋_GB2312" w:hint="eastAsia"/>
          <w:sz w:val="32"/>
          <w:szCs w:val="32"/>
        </w:rPr>
        <w:lastRenderedPageBreak/>
        <w:t>下的有效期验证，可以在合理的温度范围内选择温度点（温度范围），每间隔一定的时间段即对储存样本进行主要性能的分析验证，从而确认不同类型样本的效期稳定性。适于冷冻保存的样本还应对冻融次数进行评价。</w:t>
      </w:r>
    </w:p>
    <w:p w:rsidR="00082712" w:rsidRDefault="00082712" w:rsidP="00082712">
      <w:pPr>
        <w:spacing w:line="560" w:lineRule="exact"/>
        <w:ind w:firstLineChars="150" w:firstLine="480"/>
        <w:outlineLvl w:val="1"/>
        <w:rPr>
          <w:rFonts w:eastAsia="仿宋_GB2312"/>
          <w:sz w:val="32"/>
          <w:szCs w:val="32"/>
        </w:rPr>
      </w:pPr>
      <w:r>
        <w:rPr>
          <w:rFonts w:eastAsia="仿宋_GB2312" w:hint="eastAsia"/>
          <w:sz w:val="32"/>
          <w:szCs w:val="32"/>
        </w:rPr>
        <w:t>试剂稳定性和样本稳定性两部分内容的研究结果均应在说明书【储存条件及有效期】和【样本要求】两项中进行详细说明。</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（七）临床评价资料</w:t>
      </w:r>
    </w:p>
    <w:p w:rsidR="00082712" w:rsidRDefault="00082712" w:rsidP="00082712">
      <w:pPr>
        <w:spacing w:line="560" w:lineRule="exact"/>
        <w:ind w:firstLineChars="202" w:firstLine="646"/>
        <w:rPr>
          <w:rFonts w:eastAsia="仿宋_GB2312"/>
          <w:sz w:val="32"/>
          <w:szCs w:val="32"/>
        </w:rPr>
      </w:pPr>
      <w:r>
        <w:rPr>
          <w:rFonts w:eastAsia="仿宋_GB2312" w:hint="eastAsia"/>
          <w:sz w:val="32"/>
          <w:szCs w:val="32"/>
        </w:rPr>
        <w:t>临床试验的开展、方案的制定以及报告的撰写等均应符合相关法规及《体外诊断试剂临床试验技术指导原则》（国家食品药品监督管理总局通告</w:t>
      </w:r>
      <w:r>
        <w:rPr>
          <w:rFonts w:eastAsia="仿宋_GB2312"/>
          <w:sz w:val="32"/>
          <w:szCs w:val="32"/>
        </w:rPr>
        <w:t>2014</w:t>
      </w:r>
      <w:r>
        <w:rPr>
          <w:rFonts w:eastAsia="仿宋_GB2312" w:hint="eastAsia"/>
          <w:sz w:val="32"/>
          <w:szCs w:val="32"/>
        </w:rPr>
        <w:t>年第</w:t>
      </w:r>
      <w:r>
        <w:rPr>
          <w:rFonts w:eastAsia="仿宋_GB2312"/>
          <w:sz w:val="32"/>
          <w:szCs w:val="32"/>
        </w:rPr>
        <w:t>16</w:t>
      </w:r>
      <w:r>
        <w:rPr>
          <w:rFonts w:eastAsia="仿宋_GB2312" w:hint="eastAsia"/>
          <w:sz w:val="32"/>
          <w:szCs w:val="32"/>
        </w:rPr>
        <w:t>号）的要求。</w:t>
      </w:r>
    </w:p>
    <w:p w:rsidR="00082712" w:rsidRDefault="00082712" w:rsidP="00082712">
      <w:pPr>
        <w:spacing w:line="560" w:lineRule="exact"/>
        <w:ind w:firstLineChars="202" w:firstLine="646"/>
        <w:rPr>
          <w:rFonts w:eastAsia="仿宋_GB2312"/>
          <w:sz w:val="32"/>
          <w:szCs w:val="32"/>
        </w:rPr>
      </w:pPr>
      <w:r>
        <w:rPr>
          <w:rFonts w:eastAsia="仿宋_GB2312"/>
          <w:sz w:val="32"/>
          <w:szCs w:val="32"/>
        </w:rPr>
        <w:t>1.</w:t>
      </w:r>
      <w:r>
        <w:rPr>
          <w:rFonts w:eastAsia="仿宋_GB2312" w:hint="eastAsia"/>
          <w:sz w:val="32"/>
          <w:szCs w:val="32"/>
        </w:rPr>
        <w:t>试验方法</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对于</w:t>
      </w:r>
      <w:r>
        <w:rPr>
          <w:rFonts w:eastAsia="仿宋_GB2312"/>
          <w:color w:val="000000"/>
          <w:kern w:val="0"/>
          <w:sz w:val="32"/>
          <w:szCs w:val="32"/>
        </w:rPr>
        <w:t>EB</w:t>
      </w:r>
      <w:r>
        <w:rPr>
          <w:rFonts w:eastAsia="仿宋_GB2312" w:hint="eastAsia"/>
          <w:color w:val="000000"/>
          <w:kern w:val="0"/>
          <w:sz w:val="32"/>
          <w:szCs w:val="32"/>
        </w:rPr>
        <w:t>病毒核酸检测试剂</w:t>
      </w:r>
      <w:r>
        <w:rPr>
          <w:rFonts w:eastAsia="仿宋_GB2312" w:hint="eastAsia"/>
          <w:sz w:val="32"/>
          <w:szCs w:val="32"/>
        </w:rPr>
        <w:t>而言，临床试验可采用试验用体外诊断试剂与临床普遍认为质量较好的已上市同类产品进行比较研究试验，证明两者具有等效性，从而间接证明试验用体外诊断试剂临床性能能够满足预期用途的要求。对比试剂在预期用途、适用人群、样本类型、检测性能等方面应与试验用体外诊断试剂具有较好的可比性。</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对于比较研究试验中测定结果不符的样本，应采用临床检验实验室已建立的参考方法或者其他合理的方法（如第三方试剂、核酸序列测定方法等）进行复核。</w:t>
      </w:r>
    </w:p>
    <w:p w:rsidR="00082712" w:rsidRDefault="00082712" w:rsidP="00082712">
      <w:pPr>
        <w:spacing w:line="560" w:lineRule="exact"/>
        <w:ind w:firstLineChars="200" w:firstLine="640"/>
        <w:rPr>
          <w:rFonts w:eastAsia="仿宋_GB2312"/>
          <w:kern w:val="0"/>
          <w:sz w:val="32"/>
          <w:szCs w:val="32"/>
        </w:rPr>
      </w:pPr>
      <w:r>
        <w:rPr>
          <w:rFonts w:eastAsia="仿宋_GB2312"/>
          <w:kern w:val="0"/>
          <w:sz w:val="32"/>
          <w:szCs w:val="32"/>
        </w:rPr>
        <w:t>2.</w:t>
      </w:r>
      <w:r>
        <w:rPr>
          <w:rFonts w:eastAsia="仿宋_GB2312" w:hint="eastAsia"/>
          <w:kern w:val="0"/>
          <w:sz w:val="32"/>
          <w:szCs w:val="32"/>
        </w:rPr>
        <w:t>试验机构</w:t>
      </w:r>
    </w:p>
    <w:p w:rsidR="00082712" w:rsidRDefault="00082712" w:rsidP="00082712">
      <w:pPr>
        <w:spacing w:line="560" w:lineRule="exact"/>
        <w:ind w:firstLineChars="200" w:firstLine="640"/>
        <w:rPr>
          <w:rFonts w:eastAsia="仿宋_GB2312"/>
          <w:kern w:val="0"/>
          <w:sz w:val="32"/>
          <w:szCs w:val="32"/>
        </w:rPr>
      </w:pPr>
      <w:r>
        <w:rPr>
          <w:rFonts w:eastAsia="仿宋_GB2312" w:hint="eastAsia"/>
          <w:kern w:val="0"/>
          <w:sz w:val="32"/>
          <w:szCs w:val="32"/>
        </w:rPr>
        <w:t>应考虑拟申报产品的特点和预期用途，结合流行病学背景，选择具有一定地域代表性的试验机构和受试者。原则上</w:t>
      </w:r>
      <w:r>
        <w:rPr>
          <w:rFonts w:eastAsia="仿宋_GB2312" w:hint="eastAsia"/>
          <w:kern w:val="0"/>
          <w:sz w:val="32"/>
          <w:szCs w:val="32"/>
        </w:rPr>
        <w:lastRenderedPageBreak/>
        <w:t>应具有分子生物学方法检测以及相关学科的优势，实验操作人员有足够的时间熟悉检测系统的各环节，熟悉评价方案。</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试验方案</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临床试验实施前，研究人员应设计科学合理的临床研究方案。各临床研究机构的方案设置应基本一致，且保证在整个临床试验过程中遵循预定的方案实施，不可随意改动。</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受试人群应尽可能全面地代表预期适用人群。体外诊断试剂的比较研究试验中应对受试者样本设盲，并使检测顺序随机，以避免因操作者和检测结果的评价者知晓受试者的疾病诊断或对比试剂检测结果等信息而引入偏倚。</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试验用体外诊断试剂检测应与对比试剂的检测同步进行，以避免因疾病进程不同或样本采集时间不同而造成临床试验结论偏离真值。不同临床试验机构在临床试验中应尽可能统一试验操作和判读标准等。</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应明确统计检验假设，如评价试验用体外诊断试剂与对比试剂是否等效的标准，并提出适合的数据统计分析方法。建议根据预实验的结果，对检测样本的类型和数量提出要求。</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受试者</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EB</w:t>
      </w:r>
      <w:r>
        <w:rPr>
          <w:rFonts w:eastAsia="仿宋_GB2312" w:hint="eastAsia"/>
          <w:sz w:val="32"/>
          <w:szCs w:val="32"/>
        </w:rPr>
        <w:t>病毒核酸检测应与临床症状、体征及其他诊断方法相结合，用于</w:t>
      </w:r>
      <w:r>
        <w:rPr>
          <w:rFonts w:eastAsia="仿宋_GB2312"/>
          <w:sz w:val="32"/>
          <w:szCs w:val="32"/>
        </w:rPr>
        <w:t>EB</w:t>
      </w:r>
      <w:r>
        <w:rPr>
          <w:rFonts w:eastAsia="仿宋_GB2312" w:hint="eastAsia"/>
          <w:sz w:val="32"/>
          <w:szCs w:val="32"/>
        </w:rPr>
        <w:t>病毒感染的辅助诊断、治疗监测等。临床试验受试者应包括各种可能接受</w:t>
      </w:r>
      <w:r>
        <w:rPr>
          <w:rFonts w:eastAsia="仿宋_GB2312"/>
          <w:sz w:val="32"/>
          <w:szCs w:val="32"/>
        </w:rPr>
        <w:t>EB</w:t>
      </w:r>
      <w:r>
        <w:rPr>
          <w:rFonts w:eastAsia="仿宋_GB2312" w:hint="eastAsia"/>
          <w:sz w:val="32"/>
          <w:szCs w:val="32"/>
        </w:rPr>
        <w:t>病毒核酸感染检查的人群，如原发性</w:t>
      </w:r>
      <w:r>
        <w:rPr>
          <w:rFonts w:eastAsia="仿宋_GB2312"/>
          <w:sz w:val="32"/>
          <w:szCs w:val="32"/>
        </w:rPr>
        <w:t>EB</w:t>
      </w:r>
      <w:r>
        <w:rPr>
          <w:rFonts w:eastAsia="仿宋_GB2312" w:hint="eastAsia"/>
          <w:sz w:val="32"/>
          <w:szCs w:val="32"/>
        </w:rPr>
        <w:t>病毒感染相关疾病（传染性单核细胞增多症等）、慢性活动性</w:t>
      </w:r>
      <w:r>
        <w:rPr>
          <w:rFonts w:eastAsia="仿宋_GB2312"/>
          <w:sz w:val="32"/>
          <w:szCs w:val="32"/>
        </w:rPr>
        <w:t>EB</w:t>
      </w:r>
      <w:r>
        <w:rPr>
          <w:rFonts w:eastAsia="仿宋_GB2312" w:hint="eastAsia"/>
          <w:sz w:val="32"/>
          <w:szCs w:val="32"/>
        </w:rPr>
        <w:t>病毒感染、</w:t>
      </w:r>
      <w:r>
        <w:rPr>
          <w:rFonts w:eastAsia="仿宋_GB2312"/>
          <w:sz w:val="32"/>
          <w:szCs w:val="32"/>
        </w:rPr>
        <w:t>EB</w:t>
      </w:r>
      <w:r>
        <w:rPr>
          <w:rFonts w:eastAsia="仿宋_GB2312" w:hint="eastAsia"/>
          <w:sz w:val="32"/>
          <w:szCs w:val="32"/>
        </w:rPr>
        <w:t>病毒感染相关的恶性肿瘤（鼻咽癌等）、免疫功能低下（器官移植患者等）或者</w:t>
      </w:r>
      <w:r>
        <w:rPr>
          <w:rFonts w:eastAsia="仿宋_GB2312" w:hint="eastAsia"/>
          <w:sz w:val="32"/>
          <w:szCs w:val="32"/>
        </w:rPr>
        <w:lastRenderedPageBreak/>
        <w:t>接受免疫抑制剂治疗等人群。另外，建议根据流行病学证据纳入不同地区的患者</w:t>
      </w:r>
      <w:r>
        <w:rPr>
          <w:rFonts w:eastAsia="仿宋_GB2312"/>
          <w:sz w:val="32"/>
          <w:szCs w:val="32"/>
        </w:rPr>
        <w:t>/</w:t>
      </w:r>
      <w:r>
        <w:rPr>
          <w:rFonts w:eastAsia="仿宋_GB2312" w:hint="eastAsia"/>
          <w:sz w:val="32"/>
          <w:szCs w:val="32"/>
        </w:rPr>
        <w:t>人群，以验证本产品的临床检出能力。</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样本分布</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建议至少原发性</w:t>
      </w:r>
      <w:r>
        <w:rPr>
          <w:rFonts w:eastAsia="仿宋_GB2312"/>
          <w:sz w:val="32"/>
          <w:szCs w:val="32"/>
        </w:rPr>
        <w:t>EB</w:t>
      </w:r>
      <w:r>
        <w:rPr>
          <w:rFonts w:eastAsia="仿宋_GB2312" w:hint="eastAsia"/>
          <w:sz w:val="32"/>
          <w:szCs w:val="32"/>
        </w:rPr>
        <w:t>病毒感染、慢性</w:t>
      </w:r>
      <w:r>
        <w:rPr>
          <w:rFonts w:eastAsia="仿宋_GB2312"/>
          <w:sz w:val="32"/>
          <w:szCs w:val="32"/>
        </w:rPr>
        <w:t>EB</w:t>
      </w:r>
      <w:r>
        <w:rPr>
          <w:rFonts w:eastAsia="仿宋_GB2312" w:hint="eastAsia"/>
          <w:sz w:val="32"/>
          <w:szCs w:val="32"/>
        </w:rPr>
        <w:t>病毒感染、</w:t>
      </w:r>
      <w:r>
        <w:rPr>
          <w:rFonts w:eastAsia="仿宋_GB2312"/>
          <w:sz w:val="32"/>
          <w:szCs w:val="32"/>
        </w:rPr>
        <w:t>EB</w:t>
      </w:r>
      <w:r>
        <w:rPr>
          <w:rFonts w:eastAsia="仿宋_GB2312" w:hint="eastAsia"/>
          <w:sz w:val="32"/>
          <w:szCs w:val="32"/>
        </w:rPr>
        <w:t>病毒感染相关的恶性肿瘤、免疫功能低下或者接受免疫抑制剂治疗等人群中均应检测出具有</w:t>
      </w:r>
      <w:r>
        <w:rPr>
          <w:rFonts w:eastAsia="仿宋_GB2312"/>
          <w:sz w:val="32"/>
          <w:szCs w:val="32"/>
        </w:rPr>
        <w:t>EB</w:t>
      </w:r>
      <w:r>
        <w:rPr>
          <w:rFonts w:eastAsia="仿宋_GB2312" w:hint="eastAsia"/>
          <w:sz w:val="32"/>
          <w:szCs w:val="32"/>
        </w:rPr>
        <w:t>病毒阳性的临床结果。</w:t>
      </w:r>
    </w:p>
    <w:p w:rsidR="00082712" w:rsidRDefault="00082712" w:rsidP="00082712">
      <w:pPr>
        <w:spacing w:line="600" w:lineRule="exact"/>
        <w:ind w:firstLineChars="200" w:firstLine="640"/>
        <w:rPr>
          <w:rFonts w:eastAsia="仿宋_GB2312"/>
          <w:sz w:val="32"/>
          <w:szCs w:val="32"/>
        </w:rPr>
      </w:pPr>
      <w:r>
        <w:rPr>
          <w:rFonts w:eastAsia="仿宋_GB2312" w:hint="eastAsia"/>
          <w:sz w:val="32"/>
          <w:szCs w:val="32"/>
        </w:rPr>
        <w:t>其中阳性样本应包含一定数量的弱阳性样本或灰区样本，并在检测范围内的不同水平均有分布。在病例选择时可考虑具有不同临床症状、体征的患者等。阴性样本主要考虑可能存在的交叉反应情况，应选择其他类疱疹病毒感染患者，以从临床角度考察其特异性。</w:t>
      </w:r>
    </w:p>
    <w:p w:rsidR="00082712" w:rsidRDefault="00082712" w:rsidP="00082712">
      <w:pPr>
        <w:spacing w:line="600" w:lineRule="exact"/>
        <w:ind w:firstLineChars="200" w:firstLine="640"/>
        <w:rPr>
          <w:rFonts w:eastAsia="仿宋_GB2312"/>
          <w:sz w:val="32"/>
          <w:szCs w:val="32"/>
        </w:rPr>
      </w:pPr>
      <w:r>
        <w:rPr>
          <w:rFonts w:eastAsia="仿宋_GB2312" w:hint="eastAsia"/>
          <w:sz w:val="32"/>
          <w:szCs w:val="32"/>
        </w:rPr>
        <w:t>临床试验中所涉及的样本类型应为实际临床检测中常用的样本类型。对于同时能够检测血清和血浆样本的试剂，应对同一</w:t>
      </w:r>
      <w:r>
        <w:rPr>
          <w:rFonts w:eastAsia="仿宋_GB2312"/>
          <w:sz w:val="32"/>
          <w:szCs w:val="32"/>
        </w:rPr>
        <w:t>EB</w:t>
      </w:r>
      <w:r>
        <w:rPr>
          <w:rFonts w:eastAsia="仿宋_GB2312" w:hint="eastAsia"/>
          <w:sz w:val="32"/>
          <w:szCs w:val="32"/>
        </w:rPr>
        <w:t>病毒感染患者分别采集的血清和血浆样本进行比对试验研究，阳性样本应包括强、中、弱阳性及部分阴性样本。临床研究应以前瞻性样本为主，如采用回顾性样本应另行说明</w:t>
      </w:r>
      <w:r>
        <w:rPr>
          <w:rFonts w:eastAsia="仿宋_GB2312"/>
          <w:sz w:val="32"/>
          <w:szCs w:val="32"/>
        </w:rPr>
        <w:t xml:space="preserve"> </w:t>
      </w:r>
      <w:r>
        <w:rPr>
          <w:rFonts w:eastAsia="仿宋_GB2312" w:hint="eastAsia"/>
          <w:sz w:val="32"/>
          <w:szCs w:val="32"/>
        </w:rPr>
        <w:t>。</w:t>
      </w:r>
    </w:p>
    <w:p w:rsidR="00082712" w:rsidRDefault="00082712" w:rsidP="00082712">
      <w:pPr>
        <w:spacing w:line="60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样本量</w:t>
      </w:r>
    </w:p>
    <w:p w:rsidR="00082712" w:rsidRDefault="00082712" w:rsidP="00082712">
      <w:pPr>
        <w:spacing w:line="600" w:lineRule="exact"/>
        <w:ind w:firstLineChars="200" w:firstLine="640"/>
        <w:rPr>
          <w:rFonts w:eastAsia="仿宋_GB2312"/>
          <w:sz w:val="32"/>
          <w:szCs w:val="32"/>
        </w:rPr>
      </w:pPr>
      <w:r>
        <w:rPr>
          <w:rFonts w:eastAsia="仿宋_GB2312" w:hint="eastAsia"/>
          <w:sz w:val="32"/>
          <w:szCs w:val="32"/>
        </w:rPr>
        <w:t>适当的样本量是保证体外诊断试剂临床性能得到准确评价的必要条件。临床试验样本量应满足统计学要求，可采用适当的统计学方法进行估算。根据不同的预期用途，设计相应临床试验，以辅助诊断用途为例，临床试验可依据试验用体外诊断试剂相对于对比试剂的阴阳性符合率分别估算</w:t>
      </w:r>
      <w:r>
        <w:rPr>
          <w:rFonts w:eastAsia="仿宋_GB2312" w:hint="eastAsia"/>
          <w:sz w:val="32"/>
          <w:szCs w:val="32"/>
        </w:rPr>
        <w:lastRenderedPageBreak/>
        <w:t>最低阴阳性样本例数。</w:t>
      </w:r>
    </w:p>
    <w:p w:rsidR="00082712" w:rsidRDefault="00082712" w:rsidP="00082712">
      <w:pPr>
        <w:spacing w:line="600" w:lineRule="exact"/>
        <w:ind w:firstLineChars="200" w:firstLine="640"/>
        <w:rPr>
          <w:rFonts w:eastAsia="仿宋_GB2312"/>
          <w:sz w:val="32"/>
          <w:szCs w:val="32"/>
        </w:rPr>
      </w:pPr>
      <w:r>
        <w:rPr>
          <w:rFonts w:eastAsia="仿宋_GB2312" w:hint="eastAsia"/>
          <w:sz w:val="32"/>
          <w:szCs w:val="32"/>
        </w:rPr>
        <w:t>临床样本量的估算建议采用如下样本量公式计算，</w:t>
      </w:r>
    </w:p>
    <w:p w:rsidR="00082712" w:rsidRDefault="00082712" w:rsidP="00082712">
      <w:pPr>
        <w:ind w:firstLineChars="200" w:firstLine="640"/>
        <w:rPr>
          <w:rFonts w:eastAsia="仿宋_GB2312"/>
          <w:sz w:val="32"/>
          <w:szCs w:val="32"/>
        </w:rPr>
      </w:pPr>
      <w:r>
        <w:rPr>
          <w:rFonts w:eastAsia="仿宋_GB2312"/>
          <w:noProof/>
          <w:sz w:val="32"/>
          <w:szCs w:val="32"/>
        </w:rPr>
        <w:drawing>
          <wp:inline distT="0" distB="0" distL="0" distR="0">
            <wp:extent cx="3404235" cy="787400"/>
            <wp:effectExtent l="19050" t="0" r="5715"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11" cstate="print"/>
                    <a:srcRect/>
                    <a:stretch>
                      <a:fillRect/>
                    </a:stretch>
                  </pic:blipFill>
                  <pic:spPr bwMode="auto">
                    <a:xfrm>
                      <a:off x="0" y="0"/>
                      <a:ext cx="3404235" cy="787400"/>
                    </a:xfrm>
                    <a:prstGeom prst="rect">
                      <a:avLst/>
                    </a:prstGeom>
                    <a:noFill/>
                    <a:ln w="9525">
                      <a:noFill/>
                      <a:miter lim="800000"/>
                      <a:headEnd/>
                      <a:tailEnd/>
                    </a:ln>
                  </pic:spPr>
                </pic:pic>
              </a:graphicData>
            </a:graphic>
          </wp:inline>
        </w:drawing>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公式中，</w:t>
      </w:r>
      <w:r>
        <w:rPr>
          <w:rFonts w:eastAsia="仿宋_GB2312"/>
          <w:sz w:val="32"/>
          <w:szCs w:val="32"/>
        </w:rPr>
        <w:t>n</w:t>
      </w:r>
      <w:r>
        <w:rPr>
          <w:rFonts w:eastAsia="仿宋_GB2312" w:hint="eastAsia"/>
          <w:sz w:val="32"/>
          <w:szCs w:val="32"/>
        </w:rPr>
        <w:t>为样本量；</w:t>
      </w:r>
      <w:r>
        <w:rPr>
          <w:rFonts w:eastAsia="仿宋_GB2312"/>
          <w:sz w:val="32"/>
          <w:szCs w:val="32"/>
        </w:rPr>
        <w:t>Z</w:t>
      </w:r>
      <w:r>
        <w:rPr>
          <w:rFonts w:eastAsia="仿宋_GB2312"/>
          <w:sz w:val="32"/>
          <w:szCs w:val="32"/>
          <w:vertAlign w:val="subscript"/>
        </w:rPr>
        <w:t>1-α</w:t>
      </w:r>
      <w:r>
        <w:rPr>
          <w:rFonts w:eastAsia="仿宋_GB2312" w:hint="eastAsia"/>
          <w:sz w:val="32"/>
          <w:szCs w:val="32"/>
        </w:rPr>
        <w:t>、</w:t>
      </w:r>
      <w:r>
        <w:rPr>
          <w:rFonts w:eastAsia="仿宋_GB2312"/>
          <w:sz w:val="32"/>
          <w:szCs w:val="32"/>
        </w:rPr>
        <w:t>Z</w:t>
      </w:r>
      <w:r>
        <w:rPr>
          <w:rFonts w:eastAsia="仿宋_GB2312"/>
          <w:sz w:val="32"/>
          <w:szCs w:val="32"/>
          <w:vertAlign w:val="subscript"/>
        </w:rPr>
        <w:t>1-β</w:t>
      </w:r>
      <w:r>
        <w:rPr>
          <w:rFonts w:eastAsia="仿宋_GB2312" w:hint="eastAsia"/>
          <w:sz w:val="32"/>
          <w:szCs w:val="32"/>
        </w:rPr>
        <w:t>为显著性水平和把握度的标准正态分布的分数位，</w:t>
      </w:r>
      <w:r>
        <w:rPr>
          <w:rFonts w:eastAsia="仿宋_GB2312"/>
          <w:sz w:val="32"/>
          <w:szCs w:val="32"/>
        </w:rPr>
        <w:t>P</w:t>
      </w:r>
      <w:r>
        <w:rPr>
          <w:rFonts w:eastAsia="仿宋_GB2312"/>
          <w:sz w:val="32"/>
          <w:szCs w:val="32"/>
          <w:vertAlign w:val="subscript"/>
        </w:rPr>
        <w:t>0</w:t>
      </w:r>
      <w:r>
        <w:rPr>
          <w:rFonts w:eastAsia="仿宋_GB2312" w:hint="eastAsia"/>
          <w:sz w:val="32"/>
          <w:szCs w:val="32"/>
        </w:rPr>
        <w:t>为</w:t>
      </w:r>
      <w:r>
        <w:rPr>
          <w:rFonts w:eastAsia="仿宋_GB2312" w:hint="eastAsia"/>
          <w:color w:val="000000"/>
          <w:kern w:val="0"/>
          <w:sz w:val="32"/>
          <w:szCs w:val="32"/>
        </w:rPr>
        <w:t>评价指标的临床可接受标准</w:t>
      </w:r>
      <w:r>
        <w:rPr>
          <w:rFonts w:eastAsia="仿宋_GB2312" w:hint="eastAsia"/>
          <w:sz w:val="32"/>
          <w:szCs w:val="32"/>
        </w:rPr>
        <w:t>，</w:t>
      </w:r>
      <w:r>
        <w:rPr>
          <w:rFonts w:eastAsia="仿宋_GB2312"/>
          <w:sz w:val="32"/>
          <w:szCs w:val="32"/>
        </w:rPr>
        <w:t>P</w:t>
      </w:r>
      <w:r>
        <w:rPr>
          <w:rFonts w:eastAsia="仿宋_GB2312"/>
          <w:sz w:val="32"/>
          <w:szCs w:val="32"/>
          <w:vertAlign w:val="subscript"/>
        </w:rPr>
        <w:t>T</w:t>
      </w:r>
      <w:r>
        <w:rPr>
          <w:rFonts w:eastAsia="仿宋_GB2312" w:hint="eastAsia"/>
          <w:sz w:val="32"/>
          <w:szCs w:val="32"/>
        </w:rPr>
        <w:t>为试验用体外诊断试剂评价指标预期值。</w:t>
      </w:r>
    </w:p>
    <w:p w:rsidR="00082712" w:rsidRDefault="00082712" w:rsidP="00082712">
      <w:pPr>
        <w:spacing w:line="560" w:lineRule="exact"/>
        <w:ind w:firstLineChars="200" w:firstLine="640"/>
        <w:rPr>
          <w:rFonts w:eastAsia="仿宋_GB2312"/>
          <w:kern w:val="0"/>
          <w:sz w:val="32"/>
          <w:szCs w:val="32"/>
        </w:rPr>
      </w:pPr>
      <w:r>
        <w:rPr>
          <w:rFonts w:eastAsia="仿宋_GB2312" w:hint="eastAsia"/>
          <w:sz w:val="32"/>
          <w:szCs w:val="32"/>
        </w:rPr>
        <w:t>其中，阴阳性符合率的临床可接受标准（</w:t>
      </w:r>
      <w:r>
        <w:rPr>
          <w:rFonts w:eastAsia="仿宋_GB2312"/>
          <w:sz w:val="32"/>
          <w:szCs w:val="32"/>
        </w:rPr>
        <w:t>P</w:t>
      </w:r>
      <w:r>
        <w:rPr>
          <w:rFonts w:eastAsia="仿宋_GB2312"/>
          <w:sz w:val="32"/>
          <w:szCs w:val="32"/>
          <w:vertAlign w:val="subscript"/>
        </w:rPr>
        <w:t>0</w:t>
      </w:r>
      <w:r>
        <w:rPr>
          <w:rFonts w:eastAsia="仿宋_GB2312" w:hint="eastAsia"/>
          <w:sz w:val="32"/>
          <w:szCs w:val="32"/>
        </w:rPr>
        <w:t>）建议不低于</w:t>
      </w:r>
      <w:r>
        <w:rPr>
          <w:rFonts w:eastAsia="仿宋_GB2312"/>
          <w:sz w:val="32"/>
          <w:szCs w:val="32"/>
        </w:rPr>
        <w:t>95%</w:t>
      </w:r>
      <w:r>
        <w:rPr>
          <w:rFonts w:eastAsia="仿宋_GB2312" w:hint="eastAsia"/>
          <w:sz w:val="32"/>
          <w:szCs w:val="32"/>
        </w:rPr>
        <w:t>。获得临床试验数据后，证明产品相对于对比方法的阴阳性符合率（置信区间下限）不低于预设的临床可接受标准（</w:t>
      </w:r>
      <w:r>
        <w:rPr>
          <w:rFonts w:eastAsia="仿宋_GB2312"/>
          <w:sz w:val="32"/>
          <w:szCs w:val="32"/>
        </w:rPr>
        <w:t>P</w:t>
      </w:r>
      <w:r>
        <w:rPr>
          <w:rFonts w:eastAsia="仿宋_GB2312"/>
          <w:sz w:val="32"/>
          <w:szCs w:val="32"/>
          <w:vertAlign w:val="subscript"/>
        </w:rPr>
        <w:t>0</w:t>
      </w:r>
      <w:r>
        <w:rPr>
          <w:rFonts w:eastAsia="仿宋_GB2312" w:hint="eastAsia"/>
          <w:sz w:val="32"/>
          <w:szCs w:val="32"/>
        </w:rPr>
        <w:t>）。</w:t>
      </w:r>
      <w:r>
        <w:rPr>
          <w:rFonts w:eastAsia="仿宋_GB2312" w:hint="eastAsia"/>
          <w:kern w:val="0"/>
          <w:sz w:val="32"/>
          <w:szCs w:val="32"/>
        </w:rPr>
        <w:t>当评价指标</w:t>
      </w:r>
      <w:r>
        <w:rPr>
          <w:rFonts w:eastAsia="仿宋_GB2312"/>
          <w:kern w:val="0"/>
          <w:sz w:val="32"/>
          <w:szCs w:val="32"/>
        </w:rPr>
        <w:t>P</w:t>
      </w:r>
      <w:r>
        <w:rPr>
          <w:rFonts w:eastAsia="仿宋_GB2312" w:hint="eastAsia"/>
          <w:kern w:val="0"/>
          <w:sz w:val="32"/>
          <w:szCs w:val="32"/>
        </w:rPr>
        <w:t>接近</w:t>
      </w:r>
      <w:r>
        <w:rPr>
          <w:rFonts w:eastAsia="仿宋_GB2312"/>
          <w:kern w:val="0"/>
          <w:sz w:val="32"/>
          <w:szCs w:val="32"/>
        </w:rPr>
        <w:t>100%</w:t>
      </w:r>
      <w:r>
        <w:rPr>
          <w:rFonts w:eastAsia="仿宋_GB2312" w:hint="eastAsia"/>
          <w:kern w:val="0"/>
          <w:sz w:val="32"/>
          <w:szCs w:val="32"/>
        </w:rPr>
        <w:t>时，上述样本量估算方法可能不适用，应考虑选择更加适宜的方法进行样本量估算和统计学分析，如精确概率法等。</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w:t>
      </w:r>
      <w:r>
        <w:rPr>
          <w:rFonts w:eastAsia="仿宋_GB2312" w:hint="eastAsia"/>
          <w:sz w:val="32"/>
          <w:szCs w:val="32"/>
        </w:rPr>
        <w:t>统计学分析</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对临床试验结果的统计应选择合适的统计方法，对于本类产品对比实验的等效性研究，常用相关性、线性回归、相关系数（</w:t>
      </w:r>
      <w:r>
        <w:rPr>
          <w:rFonts w:eastAsia="仿宋_GB2312"/>
          <w:sz w:val="32"/>
          <w:szCs w:val="32"/>
        </w:rPr>
        <w:t>r</w:t>
      </w:r>
      <w:r>
        <w:rPr>
          <w:rFonts w:eastAsia="仿宋_GB2312" w:hint="eastAsia"/>
          <w:sz w:val="32"/>
          <w:szCs w:val="32"/>
        </w:rPr>
        <w:t>）等对检测结果进行统计分析，考察两组数据之间是否存在相关性，统计分析应可以证明两种方法的检测结果无明显统计学差异。在临床研究方案中应明确统计检验假设，即评价考核试剂与对比试剂是否等效的标准。选择交叉四格表的形式总结两种试剂的定性检测结果，对检验结果进行符合率分析，计算阳性符合率、阴性符合率、总符合率和</w:t>
      </w:r>
      <w:r>
        <w:rPr>
          <w:rFonts w:eastAsia="仿宋_GB2312"/>
          <w:sz w:val="32"/>
          <w:szCs w:val="32"/>
        </w:rPr>
        <w:t>Kappa</w:t>
      </w:r>
      <w:r>
        <w:rPr>
          <w:rFonts w:eastAsia="仿宋_GB2312" w:hint="eastAsia"/>
          <w:sz w:val="32"/>
          <w:szCs w:val="32"/>
        </w:rPr>
        <w:t>值等指标及其可信区间。</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8.</w:t>
      </w:r>
      <w:r>
        <w:rPr>
          <w:rFonts w:eastAsia="仿宋_GB2312" w:hint="eastAsia"/>
          <w:sz w:val="32"/>
          <w:szCs w:val="32"/>
        </w:rPr>
        <w:t>结果不符的样本</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lastRenderedPageBreak/>
        <w:t>在数据收集过程中，对于两种试剂的检测结果不一致的样本，应进行第三方复核，并结合受试者的临床诊断信息对差异原因进行分析，但第三方复核结果不应纳入统计分析。如无需复核，应详细说明理由。</w:t>
      </w:r>
    </w:p>
    <w:p w:rsidR="00082712" w:rsidRDefault="00082712" w:rsidP="00082712">
      <w:pPr>
        <w:spacing w:line="560" w:lineRule="exact"/>
        <w:ind w:firstLineChars="200" w:firstLine="640"/>
        <w:rPr>
          <w:rFonts w:eastAsia="仿宋_GB2312"/>
          <w:color w:val="000000"/>
          <w:sz w:val="32"/>
          <w:szCs w:val="32"/>
        </w:rPr>
      </w:pPr>
      <w:r>
        <w:rPr>
          <w:rFonts w:eastAsia="仿宋_GB2312" w:hint="eastAsia"/>
          <w:color w:val="000000"/>
          <w:sz w:val="32"/>
          <w:szCs w:val="32"/>
        </w:rPr>
        <w:t>（八）产品技术要求</w:t>
      </w:r>
    </w:p>
    <w:p w:rsidR="00082712" w:rsidRDefault="00082712" w:rsidP="00082712">
      <w:pPr>
        <w:spacing w:line="560" w:lineRule="exact"/>
        <w:ind w:firstLineChars="200" w:firstLine="640"/>
        <w:rPr>
          <w:rFonts w:eastAsia="仿宋_GB2312"/>
          <w:kern w:val="0"/>
          <w:sz w:val="32"/>
          <w:szCs w:val="32"/>
        </w:rPr>
      </w:pPr>
      <w:r>
        <w:rPr>
          <w:rFonts w:eastAsia="仿宋_GB2312" w:hint="eastAsia"/>
          <w:kern w:val="0"/>
          <w:sz w:val="32"/>
          <w:szCs w:val="32"/>
        </w:rPr>
        <w:t>申请人应当在原材料质量和生产工艺稳定的前提下，根据申请人产品研制、前期临床评价等结果，依据国家标准、行业标准及相关文献，按照《医疗器械产品技术要求编写指导原则》（国家食品药品监督管理总局通告</w:t>
      </w:r>
      <w:r>
        <w:rPr>
          <w:rFonts w:eastAsia="仿宋_GB2312"/>
          <w:kern w:val="0"/>
          <w:sz w:val="32"/>
          <w:szCs w:val="32"/>
        </w:rPr>
        <w:t>2014</w:t>
      </w:r>
      <w:r>
        <w:rPr>
          <w:rFonts w:eastAsia="仿宋_GB2312" w:hint="eastAsia"/>
          <w:kern w:val="0"/>
          <w:sz w:val="32"/>
          <w:szCs w:val="32"/>
        </w:rPr>
        <w:t>年第</w:t>
      </w:r>
      <w:r>
        <w:rPr>
          <w:rFonts w:eastAsia="仿宋_GB2312"/>
          <w:kern w:val="0"/>
          <w:sz w:val="32"/>
          <w:szCs w:val="32"/>
        </w:rPr>
        <w:t>9</w:t>
      </w:r>
      <w:r>
        <w:rPr>
          <w:rFonts w:eastAsia="仿宋_GB2312" w:hint="eastAsia"/>
          <w:kern w:val="0"/>
          <w:sz w:val="32"/>
          <w:szCs w:val="32"/>
        </w:rPr>
        <w:t>号）的有关要求，编写产品技术要求。</w:t>
      </w:r>
    </w:p>
    <w:p w:rsidR="00082712" w:rsidRDefault="00082712" w:rsidP="00082712">
      <w:pPr>
        <w:spacing w:line="560" w:lineRule="exact"/>
        <w:ind w:firstLineChars="200" w:firstLine="640"/>
        <w:rPr>
          <w:rFonts w:eastAsia="仿宋_GB2312"/>
          <w:kern w:val="0"/>
          <w:sz w:val="32"/>
          <w:szCs w:val="32"/>
        </w:rPr>
      </w:pPr>
      <w:r>
        <w:rPr>
          <w:rFonts w:eastAsia="仿宋_GB2312" w:hint="eastAsia"/>
          <w:kern w:val="0"/>
          <w:sz w:val="32"/>
          <w:szCs w:val="32"/>
        </w:rPr>
        <w:t>如果申报试剂已有适用的国家标准品、参考品发布，则申请人应在产品技术要求中提出检验要求。</w:t>
      </w:r>
    </w:p>
    <w:p w:rsidR="00082712" w:rsidRDefault="00082712" w:rsidP="00082712">
      <w:pPr>
        <w:tabs>
          <w:tab w:val="left" w:pos="284"/>
        </w:tabs>
        <w:spacing w:line="560" w:lineRule="exact"/>
        <w:ind w:firstLineChars="200" w:firstLine="640"/>
        <w:rPr>
          <w:rFonts w:eastAsia="仿宋_GB2312"/>
          <w:bCs/>
          <w:color w:val="000000"/>
          <w:sz w:val="32"/>
          <w:szCs w:val="32"/>
        </w:rPr>
      </w:pPr>
      <w:r>
        <w:rPr>
          <w:rFonts w:eastAsia="仿宋_GB2312" w:hint="eastAsia"/>
          <w:kern w:val="0"/>
          <w:sz w:val="32"/>
          <w:szCs w:val="32"/>
        </w:rPr>
        <w:t>按照《办法》的规定，此类产品为第三类体外诊断试剂。申请人应按照《医疗器械产品技术要求编写指导原则》的规定，以附录形式明确主要原材料、生产工艺及半成品要求。附录的编制应符合相关编写规范的要求，主要原材料部分建议</w:t>
      </w:r>
      <w:r>
        <w:rPr>
          <w:rFonts w:eastAsia="仿宋_GB2312" w:hint="eastAsia"/>
          <w:bCs/>
          <w:color w:val="000000"/>
          <w:sz w:val="32"/>
          <w:szCs w:val="32"/>
        </w:rPr>
        <w:t>包括目标物的基因位点区域，引物</w:t>
      </w:r>
      <w:r>
        <w:rPr>
          <w:rFonts w:eastAsia="仿宋_GB2312"/>
          <w:bCs/>
          <w:color w:val="000000"/>
          <w:sz w:val="32"/>
          <w:szCs w:val="32"/>
        </w:rPr>
        <w:t>/</w:t>
      </w:r>
      <w:r>
        <w:rPr>
          <w:rFonts w:eastAsia="仿宋_GB2312" w:hint="eastAsia"/>
          <w:bCs/>
          <w:color w:val="000000"/>
          <w:sz w:val="32"/>
          <w:szCs w:val="32"/>
        </w:rPr>
        <w:t>探针的设计及来源（包括目标物和内对照），各种酶的来源、技术指标和验收标准，内对照和质控品的设置和验证情况等内容。</w:t>
      </w:r>
    </w:p>
    <w:p w:rsidR="00082712" w:rsidRDefault="00082712" w:rsidP="00082712">
      <w:pPr>
        <w:spacing w:line="560" w:lineRule="exact"/>
        <w:ind w:firstLineChars="200" w:firstLine="640"/>
        <w:rPr>
          <w:rFonts w:eastAsia="仿宋_GB2312"/>
          <w:kern w:val="0"/>
          <w:sz w:val="32"/>
          <w:szCs w:val="32"/>
        </w:rPr>
      </w:pPr>
      <w:r>
        <w:rPr>
          <w:rFonts w:eastAsia="仿宋_GB2312" w:hint="eastAsia"/>
          <w:kern w:val="0"/>
          <w:sz w:val="32"/>
          <w:szCs w:val="32"/>
        </w:rPr>
        <w:t>（九）产品检验报告</w:t>
      </w:r>
    </w:p>
    <w:p w:rsidR="00082712" w:rsidRDefault="00082712" w:rsidP="00082712">
      <w:pPr>
        <w:spacing w:line="560" w:lineRule="exact"/>
        <w:ind w:firstLine="640"/>
        <w:rPr>
          <w:rFonts w:eastAsia="仿宋_GB2312"/>
          <w:sz w:val="32"/>
          <w:szCs w:val="32"/>
        </w:rPr>
      </w:pPr>
      <w:r>
        <w:rPr>
          <w:rFonts w:eastAsia="仿宋_GB2312" w:hint="eastAsia"/>
          <w:sz w:val="32"/>
          <w:szCs w:val="32"/>
        </w:rPr>
        <w:t>应依据产品技术要求，在符合《办法》要求的医疗器械检验机构进行连续</w:t>
      </w:r>
      <w:r>
        <w:rPr>
          <w:rFonts w:eastAsia="仿宋_GB2312"/>
          <w:sz w:val="32"/>
          <w:szCs w:val="32"/>
        </w:rPr>
        <w:t>3</w:t>
      </w:r>
      <w:r>
        <w:rPr>
          <w:rFonts w:eastAsia="仿宋_GB2312" w:hint="eastAsia"/>
          <w:sz w:val="32"/>
          <w:szCs w:val="32"/>
        </w:rPr>
        <w:t>个生产批次样品的检验，提供检验合格报告。</w:t>
      </w:r>
    </w:p>
    <w:p w:rsidR="00082712" w:rsidRDefault="00082712" w:rsidP="00082712">
      <w:pPr>
        <w:spacing w:line="560" w:lineRule="exact"/>
        <w:rPr>
          <w:rFonts w:eastAsia="仿宋_GB2312"/>
          <w:kern w:val="0"/>
          <w:sz w:val="32"/>
          <w:szCs w:val="32"/>
        </w:rPr>
      </w:pPr>
      <w:r>
        <w:rPr>
          <w:rFonts w:eastAsia="仿宋_GB2312"/>
          <w:kern w:val="0"/>
          <w:sz w:val="32"/>
          <w:szCs w:val="32"/>
        </w:rPr>
        <w:t xml:space="preserve">    </w:t>
      </w:r>
      <w:r>
        <w:rPr>
          <w:rFonts w:eastAsia="仿宋_GB2312" w:hint="eastAsia"/>
          <w:kern w:val="0"/>
          <w:sz w:val="32"/>
          <w:szCs w:val="32"/>
        </w:rPr>
        <w:t>（十）产品说明书</w:t>
      </w:r>
    </w:p>
    <w:p w:rsidR="00082712" w:rsidRDefault="00082712" w:rsidP="00082712">
      <w:pPr>
        <w:spacing w:line="560" w:lineRule="exact"/>
        <w:ind w:firstLineChars="200" w:firstLine="640"/>
        <w:rPr>
          <w:rFonts w:eastAsia="仿宋_GB2312"/>
          <w:kern w:val="0"/>
          <w:sz w:val="32"/>
          <w:szCs w:val="32"/>
        </w:rPr>
      </w:pPr>
      <w:r>
        <w:rPr>
          <w:rFonts w:eastAsia="仿宋_GB2312" w:hint="eastAsia"/>
          <w:kern w:val="0"/>
          <w:sz w:val="32"/>
          <w:szCs w:val="32"/>
        </w:rPr>
        <w:lastRenderedPageBreak/>
        <w:t>说明书承载了产品预期用途、标本采集及处理、检验方法、检验结果解释以及注意事项等重要信息，是指导实验室工作人员正确操作、临床医生针对检验结果给出合理医学解释的重要依据。产品说明书的格式应符合《体外诊断试剂说明书编写指导原则》（国家食品药品监督管理总局通告</w:t>
      </w:r>
      <w:r>
        <w:rPr>
          <w:rFonts w:eastAsia="仿宋_GB2312"/>
          <w:kern w:val="0"/>
          <w:sz w:val="32"/>
          <w:szCs w:val="32"/>
        </w:rPr>
        <w:t>2014</w:t>
      </w:r>
      <w:r>
        <w:rPr>
          <w:rFonts w:eastAsia="仿宋_GB2312" w:hint="eastAsia"/>
          <w:kern w:val="0"/>
          <w:sz w:val="32"/>
          <w:szCs w:val="32"/>
        </w:rPr>
        <w:t>年第</w:t>
      </w:r>
      <w:r>
        <w:rPr>
          <w:rFonts w:eastAsia="仿宋_GB2312"/>
          <w:kern w:val="0"/>
          <w:sz w:val="32"/>
          <w:szCs w:val="32"/>
        </w:rPr>
        <w:t>17</w:t>
      </w:r>
      <w:r>
        <w:rPr>
          <w:rFonts w:eastAsia="仿宋_GB2312" w:hint="eastAsia"/>
          <w:kern w:val="0"/>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082712" w:rsidRDefault="00082712" w:rsidP="00082712">
      <w:pPr>
        <w:spacing w:line="560" w:lineRule="exact"/>
        <w:ind w:firstLineChars="200" w:firstLine="640"/>
        <w:rPr>
          <w:rFonts w:eastAsia="仿宋_GB2312"/>
          <w:spacing w:val="-11"/>
          <w:kern w:val="0"/>
          <w:sz w:val="32"/>
          <w:szCs w:val="32"/>
        </w:rPr>
      </w:pPr>
      <w:r>
        <w:rPr>
          <w:rFonts w:eastAsia="仿宋_GB2312" w:hint="eastAsia"/>
          <w:kern w:val="0"/>
          <w:sz w:val="32"/>
          <w:szCs w:val="32"/>
        </w:rPr>
        <w:t>下</w:t>
      </w:r>
      <w:r>
        <w:rPr>
          <w:rFonts w:eastAsia="仿宋_GB2312" w:hint="eastAsia"/>
          <w:spacing w:val="-11"/>
          <w:kern w:val="0"/>
          <w:sz w:val="32"/>
          <w:szCs w:val="32"/>
        </w:rPr>
        <w:t>面对</w:t>
      </w:r>
      <w:r>
        <w:rPr>
          <w:rFonts w:eastAsia="仿宋_GB2312"/>
          <w:spacing w:val="-11"/>
          <w:kern w:val="0"/>
          <w:sz w:val="32"/>
          <w:szCs w:val="32"/>
        </w:rPr>
        <w:t>EB</w:t>
      </w:r>
      <w:r>
        <w:rPr>
          <w:rFonts w:eastAsia="仿宋_GB2312" w:hint="eastAsia"/>
          <w:spacing w:val="-11"/>
          <w:kern w:val="0"/>
          <w:sz w:val="32"/>
          <w:szCs w:val="32"/>
        </w:rPr>
        <w:t>病毒核酸检测试剂说明书的重点内容进行详细说明。</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．【预期用途】</w:t>
      </w:r>
    </w:p>
    <w:p w:rsidR="00082712" w:rsidRDefault="00082712" w:rsidP="00082712">
      <w:pPr>
        <w:spacing w:line="560" w:lineRule="exact"/>
        <w:ind w:firstLineChars="200" w:firstLine="640"/>
        <w:rPr>
          <w:rFonts w:eastAsia="仿宋_GB2312"/>
          <w:bCs/>
          <w:color w:val="000000"/>
          <w:sz w:val="32"/>
          <w:szCs w:val="32"/>
        </w:rPr>
      </w:pPr>
      <w:r>
        <w:rPr>
          <w:rFonts w:eastAsia="仿宋_GB2312" w:hint="eastAsia"/>
          <w:bCs/>
          <w:color w:val="000000"/>
          <w:sz w:val="32"/>
          <w:szCs w:val="32"/>
        </w:rPr>
        <w:t>应至少包括以下内容：</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1.1</w:t>
      </w:r>
      <w:r>
        <w:rPr>
          <w:rFonts w:eastAsia="仿宋_GB2312" w:hint="eastAsia"/>
          <w:bCs/>
          <w:color w:val="000000"/>
          <w:sz w:val="32"/>
          <w:szCs w:val="32"/>
        </w:rPr>
        <w:t>试剂盒用于定量检测人体样本（如全血、血浆、血清等）中的</w:t>
      </w:r>
      <w:r>
        <w:rPr>
          <w:rFonts w:eastAsia="仿宋_GB2312"/>
          <w:bCs/>
          <w:color w:val="000000"/>
          <w:sz w:val="32"/>
          <w:szCs w:val="32"/>
        </w:rPr>
        <w:t>EB DNA</w:t>
      </w:r>
      <w:r>
        <w:rPr>
          <w:rFonts w:eastAsia="仿宋_GB2312" w:hint="eastAsia"/>
          <w:bCs/>
          <w:color w:val="000000"/>
          <w:sz w:val="32"/>
          <w:szCs w:val="32"/>
        </w:rPr>
        <w:t>，适用样本类型应依据申报产品的分析性能评估和临床研究情况进行确认。</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1.2</w:t>
      </w:r>
      <w:r>
        <w:rPr>
          <w:rFonts w:eastAsia="仿宋_GB2312" w:hint="eastAsia"/>
          <w:bCs/>
          <w:color w:val="000000"/>
          <w:sz w:val="32"/>
          <w:szCs w:val="32"/>
        </w:rPr>
        <w:t>目标物的特征：简要描述病原体生物学特征及致病性，感染后临床表现，相关的实验室诊断方法等。</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1.3</w:t>
      </w:r>
      <w:r>
        <w:rPr>
          <w:rFonts w:eastAsia="仿宋_GB2312" w:hint="eastAsia"/>
          <w:bCs/>
          <w:color w:val="000000"/>
          <w:sz w:val="32"/>
          <w:szCs w:val="32"/>
        </w:rPr>
        <w:t>目标人群：各种可能接受</w:t>
      </w:r>
      <w:r>
        <w:rPr>
          <w:rFonts w:eastAsia="仿宋_GB2312"/>
          <w:bCs/>
          <w:color w:val="000000"/>
          <w:sz w:val="32"/>
          <w:szCs w:val="32"/>
        </w:rPr>
        <w:t>EB</w:t>
      </w:r>
      <w:r>
        <w:rPr>
          <w:rFonts w:eastAsia="仿宋_GB2312" w:hint="eastAsia"/>
          <w:bCs/>
          <w:color w:val="000000"/>
          <w:sz w:val="32"/>
          <w:szCs w:val="32"/>
        </w:rPr>
        <w:t>病毒核酸感染检查的人群。例如原发性</w:t>
      </w:r>
      <w:r>
        <w:rPr>
          <w:rFonts w:eastAsia="仿宋_GB2312"/>
          <w:bCs/>
          <w:color w:val="000000"/>
          <w:sz w:val="32"/>
          <w:szCs w:val="32"/>
        </w:rPr>
        <w:t>EB</w:t>
      </w:r>
      <w:r>
        <w:rPr>
          <w:rFonts w:eastAsia="仿宋_GB2312" w:hint="eastAsia"/>
          <w:bCs/>
          <w:color w:val="000000"/>
          <w:sz w:val="32"/>
          <w:szCs w:val="32"/>
        </w:rPr>
        <w:t>病毒感染、慢性</w:t>
      </w:r>
      <w:r>
        <w:rPr>
          <w:rFonts w:eastAsia="仿宋_GB2312"/>
          <w:bCs/>
          <w:color w:val="000000"/>
          <w:sz w:val="32"/>
          <w:szCs w:val="32"/>
        </w:rPr>
        <w:t>EB</w:t>
      </w:r>
      <w:r>
        <w:rPr>
          <w:rFonts w:eastAsia="仿宋_GB2312" w:hint="eastAsia"/>
          <w:bCs/>
          <w:color w:val="000000"/>
          <w:sz w:val="32"/>
          <w:szCs w:val="32"/>
        </w:rPr>
        <w:t>病毒感染、</w:t>
      </w:r>
      <w:r>
        <w:rPr>
          <w:rFonts w:eastAsia="仿宋_GB2312"/>
          <w:bCs/>
          <w:color w:val="000000"/>
          <w:sz w:val="32"/>
          <w:szCs w:val="32"/>
        </w:rPr>
        <w:t>EB</w:t>
      </w:r>
      <w:r>
        <w:rPr>
          <w:rFonts w:eastAsia="仿宋_GB2312" w:hint="eastAsia"/>
          <w:bCs/>
          <w:color w:val="000000"/>
          <w:sz w:val="32"/>
          <w:szCs w:val="32"/>
        </w:rPr>
        <w:t>病毒感染相关的恶性肿瘤、免疫功能低下或者接受免疫抑制剂治疗等人群。注：</w:t>
      </w:r>
      <w:r>
        <w:rPr>
          <w:rFonts w:eastAsia="仿宋_GB2312" w:hint="eastAsia"/>
          <w:kern w:val="0"/>
          <w:sz w:val="32"/>
          <w:szCs w:val="32"/>
        </w:rPr>
        <w:t>未对上述目标人群进行相关临床研究的产品</w:t>
      </w:r>
      <w:r>
        <w:rPr>
          <w:rFonts w:eastAsia="仿宋_GB2312" w:hint="eastAsia"/>
          <w:kern w:val="0"/>
          <w:sz w:val="32"/>
          <w:szCs w:val="32"/>
        </w:rPr>
        <w:lastRenderedPageBreak/>
        <w:t>应在此项下声明：由于未做相关验证，本产品不能用于相关临床预期人群</w:t>
      </w:r>
      <w:r>
        <w:rPr>
          <w:rFonts w:eastAsia="仿宋_GB2312" w:hint="eastAsia"/>
          <w:bCs/>
          <w:color w:val="000000"/>
          <w:sz w:val="32"/>
          <w:szCs w:val="32"/>
        </w:rPr>
        <w:t>。</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1.4</w:t>
      </w:r>
      <w:r>
        <w:rPr>
          <w:rFonts w:eastAsia="仿宋_GB2312" w:hint="eastAsia"/>
          <w:bCs/>
          <w:color w:val="000000"/>
          <w:sz w:val="32"/>
          <w:szCs w:val="32"/>
        </w:rPr>
        <w:t>产品功能：结合目标人群</w:t>
      </w:r>
      <w:r>
        <w:rPr>
          <w:rFonts w:eastAsia="仿宋_GB2312" w:hint="eastAsia"/>
          <w:sz w:val="32"/>
          <w:szCs w:val="32"/>
        </w:rPr>
        <w:t>的</w:t>
      </w:r>
      <w:r>
        <w:rPr>
          <w:rFonts w:eastAsia="仿宋_GB2312" w:hint="eastAsia"/>
          <w:bCs/>
          <w:color w:val="000000"/>
          <w:sz w:val="32"/>
          <w:szCs w:val="32"/>
        </w:rPr>
        <w:t>临床表现和其他</w:t>
      </w:r>
      <w:r>
        <w:rPr>
          <w:rFonts w:eastAsia="仿宋_GB2312" w:hint="eastAsia"/>
          <w:sz w:val="32"/>
          <w:szCs w:val="32"/>
        </w:rPr>
        <w:t>诊断指标</w:t>
      </w:r>
      <w:r>
        <w:rPr>
          <w:rFonts w:eastAsia="仿宋_GB2312" w:hint="eastAsia"/>
          <w:bCs/>
          <w:color w:val="000000"/>
          <w:sz w:val="32"/>
          <w:szCs w:val="32"/>
        </w:rPr>
        <w:t>，可用于</w:t>
      </w:r>
      <w:r>
        <w:rPr>
          <w:rFonts w:eastAsia="仿宋_GB2312"/>
          <w:bCs/>
          <w:color w:val="000000"/>
          <w:sz w:val="32"/>
          <w:szCs w:val="32"/>
        </w:rPr>
        <w:t>EB</w:t>
      </w:r>
      <w:r>
        <w:rPr>
          <w:rFonts w:eastAsia="仿宋_GB2312" w:hint="eastAsia"/>
          <w:bCs/>
          <w:color w:val="000000"/>
          <w:sz w:val="32"/>
          <w:szCs w:val="32"/>
        </w:rPr>
        <w:t>病毒感染的辅助诊断、治疗监测等。</w:t>
      </w:r>
    </w:p>
    <w:p w:rsidR="00082712" w:rsidRDefault="00082712" w:rsidP="00082712">
      <w:pPr>
        <w:tabs>
          <w:tab w:val="center" w:pos="4473"/>
        </w:tabs>
        <w:spacing w:line="560" w:lineRule="exact"/>
        <w:ind w:firstLineChars="200" w:firstLine="640"/>
        <w:rPr>
          <w:rFonts w:eastAsia="仿宋_GB2312"/>
          <w:bCs/>
          <w:color w:val="000000"/>
          <w:sz w:val="32"/>
          <w:szCs w:val="32"/>
        </w:rPr>
      </w:pPr>
      <w:r>
        <w:rPr>
          <w:rFonts w:eastAsia="仿宋_GB2312"/>
          <w:bCs/>
          <w:color w:val="000000"/>
          <w:sz w:val="32"/>
          <w:szCs w:val="32"/>
        </w:rPr>
        <w:t>2.</w:t>
      </w:r>
      <w:r>
        <w:rPr>
          <w:rFonts w:eastAsia="仿宋_GB2312" w:hint="eastAsia"/>
          <w:bCs/>
          <w:color w:val="000000"/>
          <w:sz w:val="32"/>
          <w:szCs w:val="32"/>
        </w:rPr>
        <w:t>【检验原理】</w:t>
      </w:r>
      <w:r>
        <w:rPr>
          <w:rFonts w:eastAsia="仿宋_GB2312"/>
          <w:bCs/>
          <w:color w:val="000000"/>
          <w:sz w:val="32"/>
          <w:szCs w:val="32"/>
        </w:rPr>
        <w:tab/>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 xml:space="preserve">2.1 </w:t>
      </w:r>
      <w:r>
        <w:rPr>
          <w:rFonts w:eastAsia="仿宋_GB2312" w:hint="eastAsia"/>
          <w:bCs/>
          <w:color w:val="000000"/>
          <w:sz w:val="32"/>
          <w:szCs w:val="32"/>
        </w:rPr>
        <w:t>描述试剂盒检测能够覆盖的目标基因序列特征，引物及探针的设计，反应体系（管）组合形式，内对照和质控品的设置及</w:t>
      </w:r>
      <w:r>
        <w:rPr>
          <w:rFonts w:eastAsia="仿宋_GB2312" w:hint="eastAsia"/>
          <w:kern w:val="0"/>
          <w:sz w:val="32"/>
          <w:szCs w:val="32"/>
        </w:rPr>
        <w:t>荧光信号标记</w:t>
      </w:r>
      <w:r>
        <w:rPr>
          <w:rFonts w:eastAsia="仿宋_GB2312" w:hint="eastAsia"/>
          <w:bCs/>
          <w:color w:val="000000"/>
          <w:sz w:val="32"/>
          <w:szCs w:val="32"/>
        </w:rPr>
        <w:t>等。</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 xml:space="preserve">2.2 </w:t>
      </w:r>
      <w:r>
        <w:rPr>
          <w:rFonts w:eastAsia="仿宋_GB2312" w:hint="eastAsia"/>
          <w:bCs/>
          <w:color w:val="000000"/>
          <w:sz w:val="32"/>
          <w:szCs w:val="32"/>
        </w:rPr>
        <w:t>描述核酸提取纯化的方法、原理等。</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 xml:space="preserve">2.3 </w:t>
      </w:r>
      <w:r>
        <w:rPr>
          <w:rFonts w:eastAsia="仿宋_GB2312" w:hint="eastAsia"/>
          <w:bCs/>
          <w:color w:val="000000"/>
          <w:sz w:val="32"/>
          <w:szCs w:val="32"/>
        </w:rPr>
        <w:t>描述试剂盒的技术原理，可结合图示进行说明。如反应体系中添加了相关的防止扩增产物污染组分（如尿嘧啶</w:t>
      </w:r>
      <w:r>
        <w:rPr>
          <w:rFonts w:eastAsia="仿宋_GB2312"/>
          <w:bCs/>
          <w:color w:val="000000"/>
          <w:sz w:val="32"/>
          <w:szCs w:val="32"/>
        </w:rPr>
        <w:t>DNA</w:t>
      </w:r>
      <w:r>
        <w:rPr>
          <w:rFonts w:eastAsia="仿宋_GB2312" w:hint="eastAsia"/>
          <w:bCs/>
          <w:color w:val="000000"/>
          <w:sz w:val="32"/>
          <w:szCs w:val="32"/>
        </w:rPr>
        <w:t>糖基化酶），也应介绍其作用机理。</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3.</w:t>
      </w:r>
      <w:r>
        <w:rPr>
          <w:rFonts w:eastAsia="仿宋_GB2312" w:hint="eastAsia"/>
          <w:bCs/>
          <w:color w:val="000000"/>
          <w:sz w:val="32"/>
          <w:szCs w:val="32"/>
        </w:rPr>
        <w:t>【主要组成成分】</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3.1</w:t>
      </w:r>
      <w:r>
        <w:rPr>
          <w:rFonts w:eastAsia="仿宋_GB2312" w:hint="eastAsia"/>
          <w:bCs/>
          <w:color w:val="000000"/>
          <w:sz w:val="32"/>
          <w:szCs w:val="32"/>
        </w:rPr>
        <w:t>详细说明试剂盒内各组分的名称、数量、成分、浓度等信息，如含有生物源性物质，应说明其生物学来源、活性及其他特性；说明不同批号试剂盒中各组分是否可以互换。</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 xml:space="preserve">3.2 </w:t>
      </w:r>
      <w:r>
        <w:rPr>
          <w:rFonts w:eastAsia="仿宋_GB2312" w:hint="eastAsia"/>
          <w:bCs/>
          <w:color w:val="000000"/>
          <w:sz w:val="32"/>
          <w:szCs w:val="32"/>
        </w:rPr>
        <w:t>如果试剂盒中不包含用于核酸分离</w:t>
      </w:r>
      <w:r>
        <w:rPr>
          <w:rFonts w:eastAsia="仿宋_GB2312"/>
          <w:bCs/>
          <w:color w:val="000000"/>
          <w:sz w:val="32"/>
          <w:szCs w:val="32"/>
        </w:rPr>
        <w:t>/</w:t>
      </w:r>
      <w:r>
        <w:rPr>
          <w:rFonts w:eastAsia="仿宋_GB2312" w:hint="eastAsia"/>
          <w:bCs/>
          <w:color w:val="000000"/>
          <w:sz w:val="32"/>
          <w:szCs w:val="32"/>
        </w:rPr>
        <w:t>纯化的试剂组分，应在此明确经验证后推荐配合使用的核酸分离</w:t>
      </w:r>
      <w:r>
        <w:rPr>
          <w:rFonts w:eastAsia="仿宋_GB2312"/>
          <w:bCs/>
          <w:color w:val="000000"/>
          <w:sz w:val="32"/>
          <w:szCs w:val="32"/>
        </w:rPr>
        <w:t>/</w:t>
      </w:r>
      <w:r>
        <w:rPr>
          <w:rFonts w:eastAsia="仿宋_GB2312" w:hint="eastAsia"/>
          <w:bCs/>
          <w:color w:val="000000"/>
          <w:sz w:val="32"/>
          <w:szCs w:val="32"/>
        </w:rPr>
        <w:t>纯化试剂盒的生产企业、产品名称、注册证号（如有）以及配合使用的仪器等信息。</w:t>
      </w:r>
    </w:p>
    <w:p w:rsidR="00082712" w:rsidRDefault="00082712" w:rsidP="00082712">
      <w:pPr>
        <w:spacing w:line="560" w:lineRule="exact"/>
        <w:ind w:firstLineChars="200" w:firstLine="640"/>
        <w:rPr>
          <w:rFonts w:eastAsia="仿宋_GB2312"/>
          <w:bCs/>
          <w:color w:val="000000"/>
          <w:sz w:val="32"/>
          <w:szCs w:val="32"/>
        </w:rPr>
      </w:pPr>
      <w:r>
        <w:rPr>
          <w:rFonts w:eastAsia="仿宋_GB2312"/>
          <w:bCs/>
          <w:color w:val="000000"/>
          <w:sz w:val="32"/>
          <w:szCs w:val="32"/>
        </w:rPr>
        <w:t>3.3</w:t>
      </w:r>
      <w:r>
        <w:rPr>
          <w:rFonts w:eastAsia="仿宋_GB2312" w:hint="eastAsia"/>
          <w:spacing w:val="-6"/>
          <w:sz w:val="32"/>
          <w:szCs w:val="32"/>
        </w:rPr>
        <w:t>试剂盒中不包含但对该项检测必需的组分，应列出相关试剂的生产企业、产品名称以及备案凭证号或注册证号（如有）等信息。</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【储存条件及有效期】</w:t>
      </w:r>
    </w:p>
    <w:p w:rsidR="00082712" w:rsidRDefault="00082712" w:rsidP="00082712">
      <w:pPr>
        <w:spacing w:line="560" w:lineRule="exact"/>
        <w:ind w:firstLineChars="200" w:firstLine="616"/>
        <w:rPr>
          <w:rFonts w:eastAsia="仿宋_GB2312"/>
          <w:spacing w:val="-6"/>
          <w:sz w:val="32"/>
          <w:szCs w:val="32"/>
        </w:rPr>
      </w:pPr>
      <w:r>
        <w:rPr>
          <w:rFonts w:eastAsia="仿宋_GB2312" w:hint="eastAsia"/>
          <w:spacing w:val="-6"/>
          <w:sz w:val="32"/>
          <w:szCs w:val="32"/>
        </w:rPr>
        <w:lastRenderedPageBreak/>
        <w:t>说明试剂盒的效期稳定性、开封稳定性、复溶稳定性、运输稳定性、冻融次数要求等，应标明具体的储存条件及效期。</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【适用机型】</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注明所有适用的仪器型号，并提供与仪器有关的重要信息以指导用户操作。</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【样本要求】</w:t>
      </w:r>
    </w:p>
    <w:p w:rsidR="00082712" w:rsidRDefault="00082712" w:rsidP="00082712">
      <w:pPr>
        <w:spacing w:line="560" w:lineRule="exact"/>
        <w:rPr>
          <w:rFonts w:eastAsia="仿宋_GB2312"/>
          <w:sz w:val="32"/>
          <w:szCs w:val="32"/>
        </w:rPr>
      </w:pPr>
      <w:r>
        <w:rPr>
          <w:rFonts w:eastAsia="仿宋_GB2312"/>
          <w:sz w:val="32"/>
          <w:szCs w:val="32"/>
        </w:rPr>
        <w:t xml:space="preserve">    6.1</w:t>
      </w:r>
      <w:r>
        <w:rPr>
          <w:rFonts w:eastAsia="仿宋_GB2312" w:hint="eastAsia"/>
          <w:sz w:val="32"/>
          <w:szCs w:val="32"/>
        </w:rPr>
        <w:t>样本收集要求：结合临床公认推荐的采样要求。</w:t>
      </w:r>
    </w:p>
    <w:p w:rsidR="00082712" w:rsidRDefault="00082712" w:rsidP="00082712">
      <w:pPr>
        <w:spacing w:line="560" w:lineRule="exact"/>
        <w:rPr>
          <w:rFonts w:eastAsia="仿宋_GB2312"/>
          <w:sz w:val="32"/>
          <w:szCs w:val="32"/>
        </w:rPr>
      </w:pPr>
      <w:r>
        <w:rPr>
          <w:rFonts w:eastAsia="仿宋_GB2312"/>
          <w:sz w:val="32"/>
          <w:szCs w:val="32"/>
        </w:rPr>
        <w:t xml:space="preserve">    6.2</w:t>
      </w:r>
      <w:r>
        <w:rPr>
          <w:rFonts w:eastAsia="仿宋_GB2312" w:hint="eastAsia"/>
          <w:sz w:val="32"/>
          <w:szCs w:val="32"/>
        </w:rPr>
        <w:t>血液样本应当说明对采血管及抗凝剂的要求：明确样本类型、采血管和抗凝剂，其他样本应说明样本采集、处理及保存方式。</w:t>
      </w:r>
    </w:p>
    <w:p w:rsidR="00082712" w:rsidRDefault="00082712" w:rsidP="00082712">
      <w:pPr>
        <w:spacing w:line="560" w:lineRule="exact"/>
        <w:rPr>
          <w:rFonts w:eastAsia="仿宋_GB2312"/>
          <w:sz w:val="32"/>
          <w:szCs w:val="32"/>
        </w:rPr>
      </w:pPr>
      <w:r>
        <w:rPr>
          <w:rFonts w:eastAsia="仿宋_GB2312"/>
          <w:sz w:val="32"/>
          <w:szCs w:val="32"/>
        </w:rPr>
        <w:t xml:space="preserve">    6.3</w:t>
      </w:r>
      <w:r>
        <w:rPr>
          <w:rFonts w:eastAsia="仿宋_GB2312" w:hint="eastAsia"/>
          <w:sz w:val="32"/>
          <w:szCs w:val="32"/>
        </w:rPr>
        <w:t>样本处理、运送及保存：对血液样本离心条件的要求，核酸提取前的预处理、运送条件、保存条件及期限（短期、长期）等。冷藏</w:t>
      </w:r>
      <w:r>
        <w:rPr>
          <w:rFonts w:eastAsia="仿宋_GB2312"/>
          <w:sz w:val="32"/>
          <w:szCs w:val="32"/>
        </w:rPr>
        <w:t>/</w:t>
      </w:r>
      <w:r>
        <w:rPr>
          <w:rFonts w:eastAsia="仿宋_GB2312" w:hint="eastAsia"/>
          <w:sz w:val="32"/>
          <w:szCs w:val="32"/>
        </w:rPr>
        <w:t>冷冻样本检测前是否需恢复至室温，冻融次数的要求。如有需要应对高于检测范围的样本稀释方法进行规定。</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w:t>
      </w:r>
      <w:r>
        <w:rPr>
          <w:rFonts w:eastAsia="仿宋_GB2312" w:hint="eastAsia"/>
          <w:sz w:val="32"/>
          <w:szCs w:val="32"/>
        </w:rPr>
        <w:t>【检验方法】</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描述自动分析的工作流程或者详细说明试验操作的各个步骤，例如：</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7.1</w:t>
      </w:r>
      <w:r>
        <w:rPr>
          <w:rFonts w:eastAsia="仿宋_GB2312" w:hint="eastAsia"/>
          <w:sz w:val="32"/>
          <w:szCs w:val="32"/>
        </w:rPr>
        <w:t>试剂准备及配制方法、注意事项。</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7.2</w:t>
      </w:r>
      <w:r>
        <w:rPr>
          <w:rFonts w:eastAsia="仿宋_GB2312" w:hint="eastAsia"/>
          <w:sz w:val="32"/>
          <w:szCs w:val="32"/>
        </w:rPr>
        <w:t>详细描述待测样本、质控品的核酸提取</w:t>
      </w:r>
      <w:r>
        <w:rPr>
          <w:rFonts w:eastAsia="仿宋_GB2312"/>
          <w:sz w:val="32"/>
          <w:szCs w:val="32"/>
        </w:rPr>
        <w:t>/</w:t>
      </w:r>
      <w:r>
        <w:rPr>
          <w:rFonts w:eastAsia="仿宋_GB2312" w:hint="eastAsia"/>
          <w:sz w:val="32"/>
          <w:szCs w:val="32"/>
        </w:rPr>
        <w:t>纯化方法，包括条件、步骤及注意事项。</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7.3</w:t>
      </w:r>
      <w:r>
        <w:rPr>
          <w:rFonts w:eastAsia="仿宋_GB2312" w:hint="eastAsia"/>
          <w:sz w:val="32"/>
          <w:szCs w:val="32"/>
        </w:rPr>
        <w:t>扩增反应前准备：加样体积、顺序等。</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7.4 PCR</w:t>
      </w:r>
      <w:r>
        <w:rPr>
          <w:rFonts w:eastAsia="仿宋_GB2312" w:hint="eastAsia"/>
          <w:sz w:val="32"/>
          <w:szCs w:val="32"/>
        </w:rPr>
        <w:t>各阶段的温度、时间设置、循环设置及注意事项。</w:t>
      </w:r>
    </w:p>
    <w:p w:rsidR="00082712" w:rsidRDefault="00082712" w:rsidP="00082712">
      <w:pPr>
        <w:spacing w:line="560" w:lineRule="exact"/>
        <w:ind w:firstLineChars="200" w:firstLine="640"/>
        <w:rPr>
          <w:rFonts w:eastAsia="仿宋_GB2312"/>
          <w:sz w:val="32"/>
          <w:szCs w:val="32"/>
        </w:rPr>
      </w:pPr>
      <w:r>
        <w:rPr>
          <w:rFonts w:eastAsia="仿宋_GB2312"/>
          <w:sz w:val="32"/>
          <w:szCs w:val="32"/>
        </w:rPr>
        <w:lastRenderedPageBreak/>
        <w:t>7.5</w:t>
      </w:r>
      <w:r>
        <w:rPr>
          <w:rFonts w:eastAsia="仿宋_GB2312" w:hint="eastAsia"/>
          <w:sz w:val="32"/>
          <w:szCs w:val="32"/>
        </w:rPr>
        <w:t>仪器设置：特殊参数、结合探针的荧光素标记情况设置目标基因及内标的荧光通道。</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7.6</w:t>
      </w:r>
      <w:r>
        <w:rPr>
          <w:rFonts w:eastAsia="仿宋_GB2312" w:hint="eastAsia"/>
          <w:sz w:val="32"/>
          <w:szCs w:val="32"/>
        </w:rPr>
        <w:t>基线、循环阈值（</w:t>
      </w:r>
      <w:r>
        <w:rPr>
          <w:rFonts w:eastAsia="仿宋_GB2312"/>
          <w:sz w:val="32"/>
          <w:szCs w:val="32"/>
        </w:rPr>
        <w:t>Ct</w:t>
      </w:r>
      <w:r>
        <w:rPr>
          <w:rFonts w:eastAsia="仿宋_GB2312" w:hint="eastAsia"/>
          <w:sz w:val="32"/>
          <w:szCs w:val="32"/>
        </w:rPr>
        <w:t>值）的选择方法。</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7.7</w:t>
      </w:r>
      <w:r>
        <w:rPr>
          <w:rFonts w:eastAsia="仿宋_GB2312" w:hint="eastAsia"/>
          <w:sz w:val="32"/>
          <w:szCs w:val="32"/>
        </w:rPr>
        <w:t>质量控制方法：试剂盒内阴</w:t>
      </w:r>
      <w:r>
        <w:rPr>
          <w:rFonts w:eastAsia="仿宋_GB2312"/>
          <w:sz w:val="32"/>
          <w:szCs w:val="32"/>
        </w:rPr>
        <w:t>/</w:t>
      </w:r>
      <w:r>
        <w:rPr>
          <w:rFonts w:eastAsia="仿宋_GB2312" w:hint="eastAsia"/>
          <w:sz w:val="32"/>
          <w:szCs w:val="32"/>
        </w:rPr>
        <w:t>阳性质控品、内标的</w:t>
      </w:r>
      <w:r>
        <w:rPr>
          <w:rFonts w:eastAsia="仿宋_GB2312"/>
          <w:sz w:val="32"/>
          <w:szCs w:val="32"/>
        </w:rPr>
        <w:t>Ct</w:t>
      </w:r>
      <w:r>
        <w:rPr>
          <w:rFonts w:eastAsia="仿宋_GB2312" w:hint="eastAsia"/>
          <w:sz w:val="32"/>
          <w:szCs w:val="32"/>
        </w:rPr>
        <w:t>值范围要求。</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8.</w:t>
      </w:r>
      <w:r>
        <w:rPr>
          <w:rFonts w:eastAsia="仿宋_GB2312" w:hint="eastAsia"/>
          <w:sz w:val="32"/>
          <w:szCs w:val="32"/>
        </w:rPr>
        <w:t>【检验结果的解释】</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结合阳性对照、阴性对照、内对照（内标）以及目标基因的检测结果，以列表形式详细描述所有可能出现的结果组合及相应的解释，可用</w:t>
      </w:r>
      <w:r>
        <w:rPr>
          <w:rFonts w:eastAsia="仿宋_GB2312"/>
          <w:sz w:val="32"/>
          <w:szCs w:val="32"/>
        </w:rPr>
        <w:t>Ct</w:t>
      </w:r>
      <w:r>
        <w:rPr>
          <w:rFonts w:eastAsia="仿宋_GB2312" w:hint="eastAsia"/>
          <w:sz w:val="32"/>
          <w:szCs w:val="32"/>
        </w:rPr>
        <w:t>值表示。如存在灰区，应同时说明对灰区结果的处理方式，包括在何种情况下需要进行重复检测，重复检测的方法，对样本可能采取的优化条件（如采集要求或采集方法）等。如适用，也可</w:t>
      </w:r>
      <w:r>
        <w:rPr>
          <w:rFonts w:eastAsia="仿宋_GB2312" w:hint="eastAsia"/>
          <w:bCs/>
          <w:color w:val="000000"/>
          <w:sz w:val="32"/>
          <w:szCs w:val="32"/>
        </w:rPr>
        <w:t>结合扩增结果的</w:t>
      </w:r>
      <w:r>
        <w:rPr>
          <w:rFonts w:eastAsia="仿宋_GB2312"/>
          <w:bCs/>
          <w:color w:val="000000"/>
          <w:sz w:val="32"/>
          <w:szCs w:val="32"/>
        </w:rPr>
        <w:t>S</w:t>
      </w:r>
      <w:r>
        <w:rPr>
          <w:rFonts w:eastAsia="仿宋_GB2312" w:hint="eastAsia"/>
          <w:bCs/>
          <w:color w:val="000000"/>
          <w:sz w:val="32"/>
          <w:szCs w:val="32"/>
        </w:rPr>
        <w:t>形曲线对</w:t>
      </w:r>
      <w:r>
        <w:rPr>
          <w:rFonts w:eastAsia="仿宋_GB2312" w:hint="eastAsia"/>
          <w:sz w:val="32"/>
          <w:szCs w:val="32"/>
        </w:rPr>
        <w:t>灰区</w:t>
      </w:r>
      <w:r>
        <w:rPr>
          <w:rFonts w:eastAsia="仿宋_GB2312" w:hint="eastAsia"/>
          <w:bCs/>
          <w:color w:val="000000"/>
          <w:sz w:val="32"/>
          <w:szCs w:val="32"/>
        </w:rPr>
        <w:t>结果进行判定。</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．【检验方法局限性】</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9.1</w:t>
      </w:r>
      <w:r>
        <w:rPr>
          <w:rFonts w:eastAsia="仿宋_GB2312" w:hint="eastAsia"/>
          <w:sz w:val="32"/>
          <w:szCs w:val="32"/>
        </w:rPr>
        <w:t>本试剂盒的检测结果应结合患者的症状</w:t>
      </w:r>
      <w:r>
        <w:rPr>
          <w:rFonts w:eastAsia="仿宋_GB2312"/>
          <w:sz w:val="32"/>
          <w:szCs w:val="32"/>
        </w:rPr>
        <w:t>/</w:t>
      </w:r>
      <w:r>
        <w:rPr>
          <w:rFonts w:eastAsia="仿宋_GB2312" w:hint="eastAsia"/>
          <w:sz w:val="32"/>
          <w:szCs w:val="32"/>
        </w:rPr>
        <w:t>体征、病史、其他实验室诊断结果等情况进行综合分析以及解释，不得作为患者临床诊治或管理的唯一依据。</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9.2</w:t>
      </w:r>
      <w:r>
        <w:rPr>
          <w:rFonts w:eastAsia="仿宋_GB2312" w:hint="eastAsia"/>
          <w:sz w:val="32"/>
          <w:szCs w:val="32"/>
        </w:rPr>
        <w:t>导致假阴性</w:t>
      </w:r>
      <w:r>
        <w:rPr>
          <w:rFonts w:eastAsia="仿宋_GB2312"/>
          <w:sz w:val="32"/>
          <w:szCs w:val="32"/>
        </w:rPr>
        <w:t>/</w:t>
      </w:r>
      <w:r>
        <w:rPr>
          <w:rFonts w:eastAsia="仿宋_GB2312" w:hint="eastAsia"/>
          <w:sz w:val="32"/>
          <w:szCs w:val="32"/>
        </w:rPr>
        <w:t>假阳性结果的可能性分析：</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9.2.1</w:t>
      </w:r>
      <w:r>
        <w:rPr>
          <w:rFonts w:eastAsia="仿宋_GB2312" w:hint="eastAsia"/>
          <w:sz w:val="32"/>
          <w:szCs w:val="32"/>
        </w:rPr>
        <w:t>不合理的样本采集、处理、运输及保存条件，样本中目标物滴度过低。</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9.2.2EB</w:t>
      </w:r>
      <w:r>
        <w:rPr>
          <w:rFonts w:eastAsia="仿宋_GB2312" w:hint="eastAsia"/>
          <w:sz w:val="32"/>
          <w:szCs w:val="32"/>
        </w:rPr>
        <w:t>病毒核酸目标基因序列的变异或其他原因导致的序列改变。</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9.2.3</w:t>
      </w:r>
      <w:r>
        <w:rPr>
          <w:rFonts w:eastAsia="仿宋_GB2312" w:hint="eastAsia"/>
          <w:sz w:val="32"/>
          <w:szCs w:val="32"/>
        </w:rPr>
        <w:t>同一患者不同时间、不同部位或者多次采集样本会降低假阴性结果的可能性。</w:t>
      </w:r>
    </w:p>
    <w:p w:rsidR="00082712" w:rsidRDefault="00082712" w:rsidP="00082712">
      <w:pPr>
        <w:spacing w:line="560" w:lineRule="exact"/>
        <w:ind w:firstLineChars="200" w:firstLine="640"/>
        <w:rPr>
          <w:rFonts w:eastAsia="仿宋_GB2312"/>
          <w:sz w:val="32"/>
          <w:szCs w:val="32"/>
        </w:rPr>
      </w:pPr>
      <w:r>
        <w:rPr>
          <w:rFonts w:eastAsia="仿宋_GB2312"/>
          <w:sz w:val="32"/>
          <w:szCs w:val="32"/>
        </w:rPr>
        <w:lastRenderedPageBreak/>
        <w:t>9.2.4</w:t>
      </w:r>
      <w:r>
        <w:rPr>
          <w:rFonts w:eastAsia="仿宋_GB2312" w:hint="eastAsia"/>
          <w:sz w:val="32"/>
          <w:szCs w:val="32"/>
        </w:rPr>
        <w:t>未经验证的其他干扰，如内源性或外源引入样本的物质。</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9.2.5</w:t>
      </w:r>
      <w:r>
        <w:rPr>
          <w:rFonts w:eastAsia="仿宋_GB2312" w:hint="eastAsia"/>
          <w:sz w:val="32"/>
          <w:szCs w:val="32"/>
        </w:rPr>
        <w:t>样本间的交叉污染。</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9.2.6</w:t>
      </w:r>
      <w:r>
        <w:rPr>
          <w:rFonts w:eastAsia="仿宋_GB2312" w:hint="eastAsia"/>
          <w:sz w:val="32"/>
          <w:szCs w:val="32"/>
        </w:rPr>
        <w:t>未经验证的其他交叉反应物质。</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w:t>
      </w:r>
      <w:r>
        <w:rPr>
          <w:rFonts w:eastAsia="仿宋_GB2312" w:hint="eastAsia"/>
          <w:sz w:val="32"/>
          <w:szCs w:val="32"/>
        </w:rPr>
        <w:t>【产品性能指标】详述以下性能指标：</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10.1</w:t>
      </w:r>
      <w:r>
        <w:rPr>
          <w:rFonts w:eastAsia="仿宋_GB2312" w:hint="eastAsia"/>
          <w:sz w:val="32"/>
          <w:szCs w:val="32"/>
        </w:rPr>
        <w:t>最低检出限及定量限：说明试剂不同样本类型的最低检出浓度和最低定量浓度，简单介绍最低检出限</w:t>
      </w:r>
      <w:r>
        <w:rPr>
          <w:rFonts w:eastAsia="仿宋_GB2312"/>
          <w:sz w:val="32"/>
          <w:szCs w:val="32"/>
        </w:rPr>
        <w:t>/</w:t>
      </w:r>
      <w:r>
        <w:rPr>
          <w:rFonts w:eastAsia="仿宋_GB2312" w:hint="eastAsia"/>
          <w:sz w:val="32"/>
          <w:szCs w:val="32"/>
        </w:rPr>
        <w:t>定量限的确定及验证方法。</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10.2</w:t>
      </w:r>
      <w:r>
        <w:rPr>
          <w:rFonts w:eastAsia="仿宋_GB2312" w:hint="eastAsia"/>
          <w:sz w:val="32"/>
          <w:szCs w:val="32"/>
        </w:rPr>
        <w:t>线性范围：确定线性范围的方法、浓度范围、相关系数等信息。</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10.3</w:t>
      </w:r>
      <w:r>
        <w:rPr>
          <w:rFonts w:eastAsia="仿宋_GB2312" w:hint="eastAsia"/>
          <w:sz w:val="32"/>
          <w:szCs w:val="32"/>
        </w:rPr>
        <w:t>精密度：说明不同类型样本的重复性和重现性评价结果。</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10.4</w:t>
      </w:r>
      <w:r>
        <w:rPr>
          <w:rFonts w:eastAsia="仿宋_GB2312" w:hint="eastAsia"/>
          <w:sz w:val="32"/>
          <w:szCs w:val="32"/>
        </w:rPr>
        <w:t>分析特异性：包括交叉反应和干扰物质</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10.4.1</w:t>
      </w:r>
      <w:r>
        <w:rPr>
          <w:rFonts w:eastAsia="仿宋_GB2312" w:hint="eastAsia"/>
          <w:sz w:val="32"/>
          <w:szCs w:val="32"/>
        </w:rPr>
        <w:t>可能产生交叉反应的其他病原体的验证情况，建议以列表的方式描述病原体名称、型别、浓度等信息。</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10.4.2</w:t>
      </w:r>
      <w:r>
        <w:rPr>
          <w:rFonts w:eastAsia="仿宋_GB2312" w:hint="eastAsia"/>
          <w:sz w:val="32"/>
          <w:szCs w:val="32"/>
        </w:rPr>
        <w:t>样本中常见干扰物质对检测结果的影响，应注明可接受的最高限值。</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10.5</w:t>
      </w:r>
      <w:r>
        <w:rPr>
          <w:rFonts w:eastAsia="仿宋_GB2312" w:hint="eastAsia"/>
          <w:sz w:val="32"/>
          <w:szCs w:val="32"/>
        </w:rPr>
        <w:t>临床试验：简要介绍试验方法、受试者及样本、试验结果和结论等。</w:t>
      </w:r>
    </w:p>
    <w:p w:rsidR="00082712" w:rsidRDefault="00082712" w:rsidP="00082712">
      <w:pPr>
        <w:spacing w:line="560" w:lineRule="exact"/>
        <w:ind w:firstLineChars="200" w:firstLine="640"/>
        <w:rPr>
          <w:rFonts w:eastAsia="仿宋_GB2312"/>
          <w:sz w:val="32"/>
          <w:szCs w:val="32"/>
        </w:rPr>
      </w:pPr>
      <w:r>
        <w:rPr>
          <w:rFonts w:eastAsia="仿宋_GB2312"/>
          <w:sz w:val="32"/>
          <w:szCs w:val="32"/>
        </w:rPr>
        <w:t>11.</w:t>
      </w:r>
      <w:r>
        <w:rPr>
          <w:rFonts w:eastAsia="仿宋_GB2312" w:hint="eastAsia"/>
          <w:sz w:val="32"/>
          <w:szCs w:val="32"/>
        </w:rPr>
        <w:t>【注意事项】应至少包括以下内容：</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1</w:t>
      </w:r>
      <w:r>
        <w:rPr>
          <w:rFonts w:eastAsia="仿宋_GB2312" w:hint="eastAsia"/>
          <w:sz w:val="32"/>
          <w:szCs w:val="32"/>
        </w:rPr>
        <w:t>）有关人源组分（如有）的警告，如：试剂盒内校准品、质控品或其他可能含有人源物质的组分，虽已通过乙型肝炎表面抗原（</w:t>
      </w:r>
      <w:r>
        <w:rPr>
          <w:rFonts w:eastAsia="仿宋_GB2312"/>
          <w:sz w:val="32"/>
          <w:szCs w:val="32"/>
        </w:rPr>
        <w:t>HbsAg</w:t>
      </w:r>
      <w:r>
        <w:rPr>
          <w:rFonts w:eastAsia="仿宋_GB2312" w:hint="eastAsia"/>
          <w:sz w:val="32"/>
          <w:szCs w:val="32"/>
        </w:rPr>
        <w:t>）、人类免疫缺陷病毒抗体（抗</w:t>
      </w:r>
      <w:r>
        <w:rPr>
          <w:rFonts w:eastAsia="仿宋_GB2312"/>
          <w:sz w:val="32"/>
          <w:szCs w:val="32"/>
        </w:rPr>
        <w:t>-HIV1/2</w:t>
      </w:r>
      <w:r>
        <w:rPr>
          <w:rFonts w:eastAsia="仿宋_GB2312" w:hint="eastAsia"/>
          <w:sz w:val="32"/>
          <w:szCs w:val="32"/>
        </w:rPr>
        <w:t>）、丙型肝炎抗体（抗</w:t>
      </w:r>
      <w:r>
        <w:rPr>
          <w:rFonts w:eastAsia="仿宋_GB2312"/>
          <w:sz w:val="32"/>
          <w:szCs w:val="32"/>
        </w:rPr>
        <w:t>-HCV</w:t>
      </w:r>
      <w:r>
        <w:rPr>
          <w:rFonts w:eastAsia="仿宋_GB2312" w:hint="eastAsia"/>
          <w:sz w:val="32"/>
          <w:szCs w:val="32"/>
        </w:rPr>
        <w:t>）等项目的检测为阴性，</w:t>
      </w:r>
      <w:r>
        <w:rPr>
          <w:rFonts w:eastAsia="仿宋_GB2312" w:hint="eastAsia"/>
          <w:sz w:val="32"/>
          <w:szCs w:val="32"/>
        </w:rPr>
        <w:lastRenderedPageBreak/>
        <w:t>但截至目前，没有任何一项检测可以确保绝对安全，故仍应将这些组分作为潜在传染源对待。</w:t>
      </w:r>
    </w:p>
    <w:p w:rsidR="00082712" w:rsidRDefault="00082712" w:rsidP="00082712">
      <w:pPr>
        <w:spacing w:line="56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2</w:t>
      </w:r>
      <w:r>
        <w:rPr>
          <w:rFonts w:eastAsia="仿宋_GB2312" w:hint="eastAsia"/>
          <w:sz w:val="32"/>
          <w:szCs w:val="32"/>
        </w:rPr>
        <w:t>）临床实验室应严格按照《临床基因扩增实验室工作规范》配备设备及操作人员，应严格按照说明书要求进行操作。</w:t>
      </w:r>
    </w:p>
    <w:p w:rsidR="00082712" w:rsidRDefault="00082712" w:rsidP="00082712">
      <w:pPr>
        <w:spacing w:line="560" w:lineRule="exact"/>
        <w:rPr>
          <w:rFonts w:eastAsia="黑体"/>
          <w:color w:val="000000"/>
          <w:kern w:val="0"/>
          <w:sz w:val="32"/>
          <w:szCs w:val="32"/>
        </w:rPr>
      </w:pPr>
      <w:r>
        <w:rPr>
          <w:rFonts w:eastAsia="黑体"/>
          <w:color w:val="000000"/>
          <w:kern w:val="0"/>
          <w:sz w:val="32"/>
          <w:szCs w:val="32"/>
        </w:rPr>
        <w:t xml:space="preserve">    </w:t>
      </w:r>
      <w:r>
        <w:rPr>
          <w:rFonts w:eastAsia="黑体" w:hint="eastAsia"/>
          <w:color w:val="000000"/>
          <w:kern w:val="0"/>
          <w:sz w:val="32"/>
          <w:szCs w:val="32"/>
        </w:rPr>
        <w:t>三、参考文献</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1.</w:t>
      </w:r>
      <w:r>
        <w:rPr>
          <w:rFonts w:eastAsia="仿宋_GB2312" w:hint="eastAsia"/>
          <w:color w:val="000000"/>
          <w:kern w:val="0"/>
          <w:sz w:val="32"/>
          <w:szCs w:val="32"/>
        </w:rPr>
        <w:t>国家食品药品监督管理总局</w:t>
      </w:r>
      <w:r>
        <w:rPr>
          <w:rFonts w:eastAsia="仿宋_GB2312"/>
          <w:color w:val="000000"/>
          <w:kern w:val="0"/>
          <w:sz w:val="32"/>
          <w:szCs w:val="32"/>
        </w:rPr>
        <w:t>.</w:t>
      </w:r>
      <w:r>
        <w:rPr>
          <w:rFonts w:eastAsia="仿宋_GB2312" w:hint="eastAsia"/>
          <w:color w:val="000000"/>
          <w:kern w:val="0"/>
          <w:sz w:val="32"/>
          <w:szCs w:val="32"/>
        </w:rPr>
        <w:t>体外诊断试剂注册管理办法（局令第</w:t>
      </w:r>
      <w:r>
        <w:rPr>
          <w:rFonts w:eastAsia="仿宋_GB2312"/>
          <w:color w:val="000000"/>
          <w:kern w:val="0"/>
          <w:sz w:val="32"/>
          <w:szCs w:val="32"/>
        </w:rPr>
        <w:t>5</w:t>
      </w:r>
      <w:r>
        <w:rPr>
          <w:rFonts w:eastAsia="仿宋_GB2312" w:hint="eastAsia"/>
          <w:color w:val="000000"/>
          <w:kern w:val="0"/>
          <w:sz w:val="32"/>
          <w:szCs w:val="32"/>
        </w:rPr>
        <w:t>号），</w:t>
      </w:r>
      <w:r>
        <w:rPr>
          <w:rFonts w:eastAsia="仿宋_GB2312"/>
          <w:color w:val="000000"/>
          <w:kern w:val="0"/>
          <w:sz w:val="32"/>
          <w:szCs w:val="32"/>
        </w:rPr>
        <w:t>2014</w:t>
      </w:r>
      <w:r>
        <w:rPr>
          <w:rFonts w:eastAsia="仿宋_GB2312" w:hint="eastAsia"/>
          <w:color w:val="000000"/>
          <w:kern w:val="0"/>
          <w:sz w:val="32"/>
          <w:szCs w:val="32"/>
        </w:rPr>
        <w:t>年</w:t>
      </w:r>
      <w:r>
        <w:rPr>
          <w:rFonts w:eastAsia="仿宋_GB2312"/>
          <w:color w:val="000000"/>
          <w:kern w:val="0"/>
          <w:sz w:val="32"/>
          <w:szCs w:val="32"/>
        </w:rPr>
        <w:t>7</w:t>
      </w:r>
      <w:r>
        <w:rPr>
          <w:rFonts w:eastAsia="仿宋_GB2312" w:hint="eastAsia"/>
          <w:color w:val="000000"/>
          <w:kern w:val="0"/>
          <w:sz w:val="32"/>
          <w:szCs w:val="32"/>
        </w:rPr>
        <w:t>月</w:t>
      </w:r>
      <w:r>
        <w:rPr>
          <w:rFonts w:eastAsia="仿宋_GB2312"/>
          <w:color w:val="000000"/>
          <w:kern w:val="0"/>
          <w:sz w:val="32"/>
          <w:szCs w:val="32"/>
        </w:rPr>
        <w:t>.</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2.</w:t>
      </w:r>
      <w:r>
        <w:rPr>
          <w:rFonts w:eastAsia="仿宋_GB2312" w:hint="eastAsia"/>
          <w:color w:val="000000"/>
          <w:kern w:val="0"/>
          <w:sz w:val="32"/>
          <w:szCs w:val="32"/>
        </w:rPr>
        <w:t>国家食品药品监督管理总局</w:t>
      </w:r>
      <w:r>
        <w:rPr>
          <w:rFonts w:eastAsia="仿宋_GB2312"/>
          <w:color w:val="000000"/>
          <w:kern w:val="0"/>
          <w:sz w:val="32"/>
          <w:szCs w:val="32"/>
        </w:rPr>
        <w:t>.</w:t>
      </w:r>
      <w:r>
        <w:rPr>
          <w:rFonts w:eastAsia="仿宋_GB2312" w:hint="eastAsia"/>
          <w:color w:val="000000"/>
          <w:kern w:val="0"/>
          <w:sz w:val="32"/>
          <w:szCs w:val="32"/>
        </w:rPr>
        <w:t>体外诊断试剂临床试验技术指导原则，</w:t>
      </w:r>
      <w:r>
        <w:rPr>
          <w:rFonts w:eastAsia="仿宋_GB2312"/>
          <w:color w:val="000000"/>
          <w:kern w:val="0"/>
          <w:sz w:val="32"/>
          <w:szCs w:val="32"/>
        </w:rPr>
        <w:t>2014</w:t>
      </w:r>
      <w:r>
        <w:rPr>
          <w:rFonts w:eastAsia="仿宋_GB2312" w:hint="eastAsia"/>
          <w:color w:val="000000"/>
          <w:kern w:val="0"/>
          <w:sz w:val="32"/>
          <w:szCs w:val="32"/>
        </w:rPr>
        <w:t>年</w:t>
      </w:r>
      <w:r>
        <w:rPr>
          <w:rFonts w:eastAsia="仿宋_GB2312"/>
          <w:color w:val="000000"/>
          <w:kern w:val="0"/>
          <w:sz w:val="32"/>
          <w:szCs w:val="32"/>
        </w:rPr>
        <w:t>9</w:t>
      </w:r>
      <w:r>
        <w:rPr>
          <w:rFonts w:eastAsia="仿宋_GB2312" w:hint="eastAsia"/>
          <w:color w:val="000000"/>
          <w:kern w:val="0"/>
          <w:sz w:val="32"/>
          <w:szCs w:val="32"/>
        </w:rPr>
        <w:t>月</w:t>
      </w:r>
      <w:r>
        <w:rPr>
          <w:rFonts w:eastAsia="仿宋_GB2312"/>
          <w:color w:val="000000"/>
          <w:kern w:val="0"/>
          <w:sz w:val="32"/>
          <w:szCs w:val="32"/>
        </w:rPr>
        <w:t>.</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3.</w:t>
      </w:r>
      <w:r>
        <w:rPr>
          <w:rFonts w:eastAsia="仿宋_GB2312" w:hint="eastAsia"/>
          <w:color w:val="000000"/>
          <w:kern w:val="0"/>
          <w:sz w:val="32"/>
          <w:szCs w:val="32"/>
        </w:rPr>
        <w:t>国家食品药品监督管理总局</w:t>
      </w:r>
      <w:r>
        <w:rPr>
          <w:rFonts w:eastAsia="仿宋_GB2312"/>
          <w:color w:val="000000"/>
          <w:kern w:val="0"/>
          <w:sz w:val="32"/>
          <w:szCs w:val="32"/>
        </w:rPr>
        <w:t>.</w:t>
      </w:r>
      <w:r>
        <w:rPr>
          <w:rFonts w:eastAsia="仿宋_GB2312" w:hint="eastAsia"/>
          <w:color w:val="000000"/>
          <w:kern w:val="0"/>
          <w:sz w:val="32"/>
          <w:szCs w:val="32"/>
        </w:rPr>
        <w:t>体外诊断试剂说明书编写指导原则，</w:t>
      </w:r>
      <w:r>
        <w:rPr>
          <w:rFonts w:eastAsia="仿宋_GB2312"/>
          <w:color w:val="000000"/>
          <w:kern w:val="0"/>
          <w:sz w:val="32"/>
          <w:szCs w:val="32"/>
        </w:rPr>
        <w:t>2014</w:t>
      </w:r>
      <w:r>
        <w:rPr>
          <w:rFonts w:eastAsia="仿宋_GB2312" w:hint="eastAsia"/>
          <w:color w:val="000000"/>
          <w:kern w:val="0"/>
          <w:sz w:val="32"/>
          <w:szCs w:val="32"/>
        </w:rPr>
        <w:t>年</w:t>
      </w:r>
      <w:r>
        <w:rPr>
          <w:rFonts w:eastAsia="仿宋_GB2312"/>
          <w:color w:val="000000"/>
          <w:kern w:val="0"/>
          <w:sz w:val="32"/>
          <w:szCs w:val="32"/>
        </w:rPr>
        <w:t>9</w:t>
      </w:r>
      <w:r>
        <w:rPr>
          <w:rFonts w:eastAsia="仿宋_GB2312" w:hint="eastAsia"/>
          <w:color w:val="000000"/>
          <w:kern w:val="0"/>
          <w:sz w:val="32"/>
          <w:szCs w:val="32"/>
        </w:rPr>
        <w:t>月</w:t>
      </w:r>
      <w:r>
        <w:rPr>
          <w:rFonts w:eastAsia="仿宋_GB2312"/>
          <w:color w:val="000000"/>
          <w:kern w:val="0"/>
          <w:sz w:val="32"/>
          <w:szCs w:val="32"/>
        </w:rPr>
        <w:t>.</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4.</w:t>
      </w:r>
      <w:r>
        <w:rPr>
          <w:rFonts w:eastAsia="仿宋_GB2312" w:hint="eastAsia"/>
          <w:color w:val="000000"/>
          <w:kern w:val="0"/>
          <w:sz w:val="32"/>
          <w:szCs w:val="32"/>
        </w:rPr>
        <w:t>国家食品药品监督管理总局</w:t>
      </w:r>
      <w:r>
        <w:rPr>
          <w:rFonts w:eastAsia="仿宋_GB2312"/>
          <w:color w:val="000000"/>
          <w:kern w:val="0"/>
          <w:sz w:val="32"/>
          <w:szCs w:val="32"/>
        </w:rPr>
        <w:t>.</w:t>
      </w:r>
      <w:r>
        <w:rPr>
          <w:rFonts w:eastAsia="仿宋_GB2312" w:hint="eastAsia"/>
          <w:color w:val="000000"/>
          <w:kern w:val="0"/>
          <w:sz w:val="32"/>
          <w:szCs w:val="32"/>
        </w:rPr>
        <w:t>体外诊断试剂注册申报资料要求和批准证明文件格式，</w:t>
      </w:r>
      <w:r>
        <w:rPr>
          <w:rFonts w:eastAsia="仿宋_GB2312"/>
          <w:color w:val="000000"/>
          <w:kern w:val="0"/>
          <w:sz w:val="32"/>
          <w:szCs w:val="32"/>
        </w:rPr>
        <w:t>2014</w:t>
      </w:r>
      <w:r>
        <w:rPr>
          <w:rFonts w:eastAsia="仿宋_GB2312" w:hint="eastAsia"/>
          <w:color w:val="000000"/>
          <w:kern w:val="0"/>
          <w:sz w:val="32"/>
          <w:szCs w:val="32"/>
        </w:rPr>
        <w:t>年</w:t>
      </w:r>
      <w:r>
        <w:rPr>
          <w:rFonts w:eastAsia="仿宋_GB2312"/>
          <w:color w:val="000000"/>
          <w:kern w:val="0"/>
          <w:sz w:val="32"/>
          <w:szCs w:val="32"/>
        </w:rPr>
        <w:t>9</w:t>
      </w:r>
      <w:r>
        <w:rPr>
          <w:rFonts w:eastAsia="仿宋_GB2312" w:hint="eastAsia"/>
          <w:color w:val="000000"/>
          <w:kern w:val="0"/>
          <w:sz w:val="32"/>
          <w:szCs w:val="32"/>
        </w:rPr>
        <w:t>月</w:t>
      </w:r>
      <w:r>
        <w:rPr>
          <w:rFonts w:eastAsia="仿宋_GB2312"/>
          <w:color w:val="000000"/>
          <w:kern w:val="0"/>
          <w:sz w:val="32"/>
          <w:szCs w:val="32"/>
        </w:rPr>
        <w:t>.</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5.</w:t>
      </w:r>
      <w:r>
        <w:rPr>
          <w:rFonts w:eastAsia="仿宋_GB2312" w:hint="eastAsia"/>
          <w:color w:val="000000"/>
          <w:kern w:val="0"/>
          <w:sz w:val="32"/>
          <w:szCs w:val="32"/>
        </w:rPr>
        <w:t>全国儿童</w:t>
      </w:r>
      <w:r>
        <w:rPr>
          <w:rFonts w:eastAsia="仿宋_GB2312"/>
          <w:color w:val="000000"/>
          <w:kern w:val="0"/>
          <w:sz w:val="32"/>
          <w:szCs w:val="32"/>
        </w:rPr>
        <w:t>EB</w:t>
      </w:r>
      <w:r>
        <w:rPr>
          <w:rFonts w:eastAsia="仿宋_GB2312" w:hint="eastAsia"/>
          <w:color w:val="000000"/>
          <w:kern w:val="0"/>
          <w:sz w:val="32"/>
          <w:szCs w:val="32"/>
        </w:rPr>
        <w:t>病毒感染协作组</w:t>
      </w:r>
      <w:r>
        <w:rPr>
          <w:rFonts w:eastAsia="仿宋_GB2312"/>
          <w:color w:val="000000"/>
          <w:kern w:val="0"/>
          <w:sz w:val="32"/>
          <w:szCs w:val="32"/>
        </w:rPr>
        <w:t>.EB</w:t>
      </w:r>
      <w:r>
        <w:rPr>
          <w:rFonts w:eastAsia="仿宋_GB2312" w:hint="eastAsia"/>
          <w:color w:val="000000"/>
          <w:kern w:val="0"/>
          <w:sz w:val="32"/>
          <w:szCs w:val="32"/>
        </w:rPr>
        <w:t>病毒感染实验室诊断及临床应用专家共识</w:t>
      </w:r>
      <w:r>
        <w:rPr>
          <w:rFonts w:eastAsia="仿宋_GB2312"/>
          <w:color w:val="000000"/>
          <w:kern w:val="0"/>
          <w:sz w:val="32"/>
          <w:szCs w:val="32"/>
        </w:rPr>
        <w:t xml:space="preserve">. </w:t>
      </w:r>
      <w:r>
        <w:rPr>
          <w:rFonts w:eastAsia="仿宋_GB2312" w:hint="eastAsia"/>
          <w:color w:val="000000"/>
          <w:kern w:val="0"/>
          <w:sz w:val="32"/>
          <w:szCs w:val="32"/>
        </w:rPr>
        <w:t>中华实验和临床病毒学杂志，</w:t>
      </w:r>
      <w:r>
        <w:rPr>
          <w:rFonts w:eastAsia="仿宋_GB2312"/>
          <w:color w:val="000000"/>
          <w:kern w:val="0"/>
          <w:sz w:val="32"/>
          <w:szCs w:val="32"/>
        </w:rPr>
        <w:t>2018.2</w:t>
      </w:r>
      <w:r>
        <w:rPr>
          <w:rFonts w:eastAsia="仿宋_GB2312" w:hint="eastAsia"/>
          <w:color w:val="000000"/>
          <w:kern w:val="0"/>
          <w:sz w:val="32"/>
          <w:szCs w:val="32"/>
        </w:rPr>
        <w:t>（</w:t>
      </w:r>
      <w:r>
        <w:rPr>
          <w:rFonts w:eastAsia="仿宋_GB2312"/>
          <w:color w:val="000000"/>
          <w:kern w:val="0"/>
          <w:sz w:val="32"/>
          <w:szCs w:val="32"/>
        </w:rPr>
        <w:t>32</w:t>
      </w:r>
      <w:r>
        <w:rPr>
          <w:rFonts w:eastAsia="仿宋_GB2312" w:hint="eastAsia"/>
          <w:color w:val="000000"/>
          <w:kern w:val="0"/>
          <w:sz w:val="32"/>
          <w:szCs w:val="32"/>
        </w:rPr>
        <w:t>）：</w:t>
      </w:r>
      <w:r>
        <w:rPr>
          <w:rFonts w:eastAsia="仿宋_GB2312"/>
          <w:color w:val="000000"/>
          <w:kern w:val="0"/>
          <w:sz w:val="32"/>
          <w:szCs w:val="32"/>
        </w:rPr>
        <w:t xml:space="preserve">2-8. </w:t>
      </w:r>
    </w:p>
    <w:p w:rsidR="00082712" w:rsidRDefault="00082712" w:rsidP="00082712">
      <w:pPr>
        <w:spacing w:line="560" w:lineRule="exact"/>
        <w:ind w:firstLineChars="200" w:firstLine="640"/>
        <w:rPr>
          <w:rFonts w:eastAsia="仿宋_GB2312"/>
          <w:color w:val="000000"/>
          <w:kern w:val="0"/>
          <w:sz w:val="32"/>
          <w:szCs w:val="32"/>
        </w:rPr>
      </w:pPr>
      <w:r>
        <w:rPr>
          <w:rFonts w:eastAsia="仿宋_GB2312"/>
          <w:color w:val="000000"/>
          <w:kern w:val="0"/>
          <w:sz w:val="32"/>
          <w:szCs w:val="32"/>
        </w:rPr>
        <w:t>6.</w:t>
      </w:r>
      <w:r>
        <w:rPr>
          <w:rFonts w:eastAsia="仿宋_GB2312" w:hint="eastAsia"/>
          <w:color w:val="000000"/>
          <w:kern w:val="0"/>
          <w:sz w:val="32"/>
          <w:szCs w:val="32"/>
        </w:rPr>
        <w:t>中国抗癌协会肿瘤标志专业委员会鼻咽癌标志物专家委员会</w:t>
      </w:r>
      <w:r>
        <w:rPr>
          <w:rFonts w:eastAsia="仿宋_GB2312"/>
          <w:color w:val="000000"/>
          <w:kern w:val="0"/>
          <w:sz w:val="32"/>
          <w:szCs w:val="32"/>
        </w:rPr>
        <w:t>.</w:t>
      </w:r>
      <w:r>
        <w:rPr>
          <w:rFonts w:eastAsia="仿宋_GB2312" w:hint="eastAsia"/>
          <w:color w:val="000000"/>
          <w:kern w:val="0"/>
          <w:sz w:val="32"/>
          <w:szCs w:val="32"/>
        </w:rPr>
        <w:t>鼻咽癌标志物临床应用专家共识</w:t>
      </w:r>
      <w:r>
        <w:rPr>
          <w:rFonts w:eastAsia="仿宋_GB2312"/>
          <w:color w:val="000000"/>
          <w:kern w:val="0"/>
          <w:sz w:val="32"/>
          <w:szCs w:val="32"/>
        </w:rPr>
        <w:t>.</w:t>
      </w:r>
      <w:r>
        <w:rPr>
          <w:rFonts w:eastAsia="仿宋_GB2312" w:hint="eastAsia"/>
          <w:color w:val="000000"/>
          <w:kern w:val="0"/>
          <w:sz w:val="32"/>
          <w:szCs w:val="32"/>
        </w:rPr>
        <w:t>中国癌症防治杂志，</w:t>
      </w:r>
      <w:r>
        <w:rPr>
          <w:rFonts w:eastAsia="仿宋_GB2312"/>
          <w:color w:val="000000"/>
          <w:kern w:val="0"/>
          <w:sz w:val="32"/>
          <w:szCs w:val="32"/>
        </w:rPr>
        <w:t>2011.6</w:t>
      </w:r>
      <w:r>
        <w:rPr>
          <w:rFonts w:eastAsia="仿宋_GB2312" w:hint="eastAsia"/>
          <w:color w:val="000000"/>
          <w:kern w:val="0"/>
          <w:sz w:val="32"/>
          <w:szCs w:val="32"/>
        </w:rPr>
        <w:t>（</w:t>
      </w:r>
      <w:r>
        <w:rPr>
          <w:rFonts w:eastAsia="仿宋_GB2312"/>
          <w:color w:val="000000"/>
          <w:kern w:val="0"/>
          <w:sz w:val="32"/>
          <w:szCs w:val="32"/>
        </w:rPr>
        <w:t>11</w:t>
      </w:r>
      <w:r>
        <w:rPr>
          <w:rFonts w:eastAsia="仿宋_GB2312" w:hint="eastAsia"/>
          <w:color w:val="000000"/>
          <w:kern w:val="0"/>
          <w:sz w:val="32"/>
          <w:szCs w:val="32"/>
        </w:rPr>
        <w:t>）</w:t>
      </w:r>
      <w:r>
        <w:rPr>
          <w:rFonts w:eastAsia="仿宋_GB2312"/>
          <w:color w:val="000000"/>
          <w:kern w:val="0"/>
          <w:sz w:val="32"/>
          <w:szCs w:val="32"/>
        </w:rPr>
        <w:t xml:space="preserve"> </w:t>
      </w:r>
      <w:r>
        <w:rPr>
          <w:rFonts w:eastAsia="仿宋_GB2312" w:hint="eastAsia"/>
          <w:color w:val="000000"/>
          <w:kern w:val="0"/>
          <w:sz w:val="32"/>
          <w:szCs w:val="32"/>
        </w:rPr>
        <w:t>：</w:t>
      </w:r>
      <w:r>
        <w:rPr>
          <w:rFonts w:eastAsia="仿宋_GB2312"/>
          <w:color w:val="000000"/>
          <w:kern w:val="0"/>
          <w:sz w:val="32"/>
          <w:szCs w:val="32"/>
        </w:rPr>
        <w:t>183-193.</w:t>
      </w:r>
    </w:p>
    <w:p w:rsidR="00082712" w:rsidRDefault="00082712" w:rsidP="00082712">
      <w:pPr>
        <w:spacing w:line="560" w:lineRule="exact"/>
        <w:ind w:firstLine="640"/>
        <w:rPr>
          <w:rFonts w:eastAsia="黑体"/>
          <w:sz w:val="32"/>
          <w:szCs w:val="32"/>
        </w:rPr>
      </w:pPr>
      <w:r>
        <w:rPr>
          <w:rFonts w:eastAsia="黑体" w:hint="eastAsia"/>
          <w:sz w:val="32"/>
          <w:szCs w:val="32"/>
        </w:rPr>
        <w:t>四、起草单位</w:t>
      </w:r>
    </w:p>
    <w:p w:rsidR="00082712" w:rsidRDefault="00082712" w:rsidP="00082712">
      <w:pPr>
        <w:spacing w:line="560" w:lineRule="exact"/>
        <w:ind w:firstLine="640"/>
        <w:rPr>
          <w:rFonts w:eastAsia="仿宋_GB2312"/>
          <w:sz w:val="32"/>
          <w:szCs w:val="32"/>
        </w:rPr>
      </w:pPr>
      <w:r>
        <w:rPr>
          <w:rFonts w:eastAsia="仿宋_GB2312" w:hint="eastAsia"/>
          <w:sz w:val="32"/>
          <w:szCs w:val="32"/>
        </w:rPr>
        <w:t>国家药品监督管理局医疗器械技术审评中心。</w:t>
      </w:r>
    </w:p>
    <w:p w:rsidR="00082712" w:rsidRDefault="00082712" w:rsidP="00082712">
      <w:pPr>
        <w:ind w:firstLineChars="200" w:firstLine="640"/>
        <w:rPr>
          <w:rFonts w:eastAsia="仿宋_GB2312"/>
          <w:color w:val="000000"/>
          <w:kern w:val="0"/>
          <w:sz w:val="32"/>
          <w:szCs w:val="32"/>
        </w:rPr>
      </w:pPr>
    </w:p>
    <w:p w:rsidR="002336CA" w:rsidRDefault="002336CA"/>
    <w:sectPr w:rsidR="002336CA" w:rsidSect="002336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EEB" w:rsidRDefault="00430EEB" w:rsidP="00082712">
      <w:r>
        <w:separator/>
      </w:r>
    </w:p>
  </w:endnote>
  <w:endnote w:type="continuationSeparator" w:id="0">
    <w:p w:rsidR="00430EEB" w:rsidRDefault="00430EEB" w:rsidP="000827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EEB" w:rsidRDefault="00430EEB" w:rsidP="00082712">
      <w:r>
        <w:separator/>
      </w:r>
    </w:p>
  </w:footnote>
  <w:footnote w:type="continuationSeparator" w:id="0">
    <w:p w:rsidR="00430EEB" w:rsidRDefault="00430EEB" w:rsidP="000827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2712"/>
    <w:rsid w:val="00082712"/>
    <w:rsid w:val="002336CA"/>
    <w:rsid w:val="00430E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7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271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82712"/>
    <w:rPr>
      <w:sz w:val="18"/>
      <w:szCs w:val="18"/>
    </w:rPr>
  </w:style>
  <w:style w:type="paragraph" w:styleId="a4">
    <w:name w:val="footer"/>
    <w:basedOn w:val="a"/>
    <w:link w:val="Char0"/>
    <w:uiPriority w:val="99"/>
    <w:semiHidden/>
    <w:unhideWhenUsed/>
    <w:rsid w:val="000827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82712"/>
    <w:rPr>
      <w:sz w:val="18"/>
      <w:szCs w:val="18"/>
    </w:rPr>
  </w:style>
  <w:style w:type="character" w:styleId="a5">
    <w:name w:val="Hyperlink"/>
    <w:basedOn w:val="a0"/>
    <w:uiPriority w:val="99"/>
    <w:semiHidden/>
    <w:unhideWhenUsed/>
    <w:rsid w:val="00082712"/>
    <w:rPr>
      <w:color w:val="0000FF"/>
      <w:u w:val="single"/>
    </w:rPr>
  </w:style>
  <w:style w:type="paragraph" w:styleId="a6">
    <w:name w:val="Balloon Text"/>
    <w:basedOn w:val="a"/>
    <w:link w:val="Char1"/>
    <w:uiPriority w:val="99"/>
    <w:semiHidden/>
    <w:unhideWhenUsed/>
    <w:rsid w:val="00082712"/>
    <w:rPr>
      <w:sz w:val="18"/>
      <w:szCs w:val="18"/>
    </w:rPr>
  </w:style>
  <w:style w:type="character" w:customStyle="1" w:styleId="Char1">
    <w:name w:val="批注框文本 Char"/>
    <w:basedOn w:val="a0"/>
    <w:link w:val="a6"/>
    <w:uiPriority w:val="99"/>
    <w:semiHidden/>
    <w:rsid w:val="0008271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2811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BA%E7%96%B1%E7%96%B9%E7%97%85%E6%AF%926%E5%9E%8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5%B7%A8%E7%BB%86%E8%83%9E%E7%97%85%E6%AF%9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B0%B4%E7%97%98-%E5%B8%A6%E7%8A%B6%E7%96%B1%E7%96%B9%E7%97%85%E6%AF%92" TargetMode="Externa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yperlink" Target="https://baike.baidu.com/item/%E4%BA%BA%E7%B1%BB%E7%96%B1%E7%96%B9%E7%97%85%E6%AF%92" TargetMode="External"/><Relationship Id="rId4" Type="http://schemas.openxmlformats.org/officeDocument/2006/relationships/footnotes" Target="footnotes.xml"/><Relationship Id="rId9" Type="http://schemas.openxmlformats.org/officeDocument/2006/relationships/hyperlink" Target="https://baike.baidu.com/item/%E4%BA%BA%E7%96%B1%E7%96%B9%E7%97%85%E6%AF%926%E5%9E%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1771</Words>
  <Characters>10100</Characters>
  <Application>Microsoft Office Word</Application>
  <DocSecurity>0</DocSecurity>
  <Lines>84</Lines>
  <Paragraphs>23</Paragraphs>
  <ScaleCrop>false</ScaleCrop>
  <Company>Microsoft</Company>
  <LinksUpToDate>false</LinksUpToDate>
  <CharactersWithSpaces>11848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2</cp:revision>
  <dcterms:created xsi:type="dcterms:W3CDTF">2020-03-10T09:29:00Z</dcterms:created>
  <dcterms:modified xsi:type="dcterms:W3CDTF">2020-03-10T09:29:00Z</dcterms:modified>
</cp:coreProperties>
</file>