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60" w:lineRule="exact"/>
        <w:jc w:val="center"/>
        <w:rPr>
          <w:rFonts w:ascii="方正小标宋简体" w:eastAsia="方正小标宋简体"/>
          <w:bCs/>
          <w:color w:val="auto"/>
          <w:sz w:val="44"/>
          <w:szCs w:val="44"/>
          <w:highlight w:val="none"/>
        </w:rPr>
      </w:pPr>
      <w:bookmarkStart w:id="0" w:name="_Toc355685875"/>
      <w:r>
        <w:rPr>
          <w:rFonts w:hint="eastAsia" w:ascii="方正小标宋简体" w:hAnsi="宋体" w:eastAsia="方正小标宋简体"/>
          <w:color w:val="auto"/>
          <w:sz w:val="44"/>
          <w:szCs w:val="44"/>
          <w:highlight w:val="none"/>
        </w:rPr>
        <w:t>超声软组织切割止血系统</w:t>
      </w:r>
      <w:r>
        <w:rPr>
          <w:rFonts w:hint="eastAsia" w:ascii="方正小标宋简体" w:eastAsia="方正小标宋简体"/>
          <w:bCs/>
          <w:color w:val="auto"/>
          <w:sz w:val="44"/>
          <w:szCs w:val="44"/>
          <w:highlight w:val="none"/>
        </w:rPr>
        <w:t>同品种</w:t>
      </w:r>
    </w:p>
    <w:p>
      <w:pPr>
        <w:overflowPunct w:val="0"/>
        <w:spacing w:line="560" w:lineRule="exact"/>
        <w:jc w:val="center"/>
        <w:rPr>
          <w:rFonts w:ascii="方正小标宋简体" w:hAnsi="黑体" w:eastAsia="方正小标宋简体" w:cs="仿宋_GB2312"/>
          <w:bCs/>
          <w:color w:val="auto"/>
          <w:sz w:val="44"/>
          <w:szCs w:val="44"/>
          <w:highlight w:val="none"/>
        </w:rPr>
      </w:pPr>
      <w:r>
        <w:rPr>
          <w:rFonts w:hint="eastAsia" w:ascii="方正小标宋简体" w:hAnsi="黑体" w:eastAsia="方正小标宋简体" w:cs="仿宋_GB2312"/>
          <w:bCs/>
          <w:color w:val="auto"/>
          <w:sz w:val="44"/>
          <w:szCs w:val="44"/>
          <w:highlight w:val="none"/>
        </w:rPr>
        <w:t>临床评价技术审查指导原则</w:t>
      </w:r>
    </w:p>
    <w:p>
      <w:pPr>
        <w:overflowPunct w:val="0"/>
        <w:spacing w:line="560" w:lineRule="exact"/>
        <w:jc w:val="center"/>
        <w:rPr>
          <w:rFonts w:ascii="方正小标宋简体" w:hAnsi="黑体" w:eastAsia="方正小标宋简体" w:cs="仿宋_GB2312"/>
          <w:bCs/>
          <w:color w:val="auto"/>
          <w:sz w:val="44"/>
          <w:szCs w:val="44"/>
          <w:highlight w:val="none"/>
        </w:rPr>
      </w:pPr>
      <w:r>
        <w:rPr>
          <w:rFonts w:hint="eastAsia" w:ascii="方正小标宋简体" w:hAnsi="黑体" w:eastAsia="方正小标宋简体" w:cs="仿宋_GB2312"/>
          <w:bCs/>
          <w:color w:val="auto"/>
          <w:sz w:val="44"/>
          <w:szCs w:val="44"/>
          <w:highlight w:val="none"/>
        </w:rPr>
        <w:t>（征求</w:t>
      </w:r>
      <w:r>
        <w:rPr>
          <w:rFonts w:ascii="方正小标宋简体" w:hAnsi="黑体" w:eastAsia="方正小标宋简体" w:cs="仿宋_GB2312"/>
          <w:bCs/>
          <w:color w:val="auto"/>
          <w:sz w:val="44"/>
          <w:szCs w:val="44"/>
          <w:highlight w:val="none"/>
        </w:rPr>
        <w:t>意见稿</w:t>
      </w:r>
      <w:r>
        <w:rPr>
          <w:rFonts w:hint="eastAsia" w:ascii="方正小标宋简体" w:hAnsi="黑体" w:eastAsia="方正小标宋简体" w:cs="仿宋_GB2312"/>
          <w:bCs/>
          <w:color w:val="auto"/>
          <w:sz w:val="44"/>
          <w:szCs w:val="44"/>
          <w:highlight w:val="none"/>
        </w:rPr>
        <w:t>）</w:t>
      </w:r>
    </w:p>
    <w:p>
      <w:pPr>
        <w:overflowPunct w:val="0"/>
        <w:spacing w:line="560" w:lineRule="exact"/>
        <w:ind w:firstLine="640" w:firstLineChars="200"/>
        <w:rPr>
          <w:rFonts w:ascii="黑体" w:hAnsi="黑体" w:eastAsia="黑体" w:cs="Times New Roman"/>
          <w:bCs/>
          <w:color w:val="auto"/>
          <w:sz w:val="32"/>
          <w:szCs w:val="32"/>
          <w:highlight w:val="none"/>
        </w:rPr>
      </w:pPr>
      <w:r>
        <w:rPr>
          <w:rFonts w:hint="eastAsia" w:ascii="黑体" w:hAnsi="黑体" w:eastAsia="黑体" w:cs="Times New Roman"/>
          <w:bCs/>
          <w:color w:val="auto"/>
          <w:sz w:val="32"/>
          <w:szCs w:val="32"/>
          <w:highlight w:val="none"/>
        </w:rPr>
        <w:t>一、目的</w:t>
      </w:r>
    </w:p>
    <w:p>
      <w:pPr>
        <w:overflowPunct w:val="0"/>
        <w:spacing w:line="560" w:lineRule="exact"/>
        <w:ind w:firstLine="640" w:firstLineChars="200"/>
        <w:jc w:val="left"/>
        <w:rPr>
          <w:rFonts w:ascii="方正小标宋简体" w:eastAsia="方正小标宋简体"/>
          <w:bCs/>
          <w:color w:val="auto"/>
          <w:sz w:val="44"/>
          <w:szCs w:val="44"/>
          <w:highlight w:val="none"/>
        </w:rPr>
      </w:pPr>
      <w:r>
        <w:rPr>
          <w:rFonts w:hint="eastAsia" w:ascii="Times New Roman" w:hAnsi="Times New Roman" w:eastAsia="仿宋_GB2312" w:cs="Times New Roman"/>
          <w:bCs/>
          <w:color w:val="auto"/>
          <w:sz w:val="32"/>
          <w:szCs w:val="32"/>
          <w:highlight w:val="none"/>
        </w:rPr>
        <w:t>为进一步规范超声软组织切割止血系统</w:t>
      </w:r>
      <w:r>
        <w:rPr>
          <w:rFonts w:hint="eastAsia" w:ascii="Times New Roman" w:hAnsi="Times New Roman" w:eastAsia="仿宋_GB2312" w:cs="Times New Roman"/>
          <w:color w:val="auto"/>
          <w:sz w:val="32"/>
          <w:szCs w:val="32"/>
          <w:highlight w:val="none"/>
        </w:rPr>
        <w:t>的同品种临床评价，</w:t>
      </w:r>
      <w:bookmarkEnd w:id="0"/>
      <w:r>
        <w:rPr>
          <w:rFonts w:hint="eastAsia" w:ascii="Times New Roman" w:hAnsi="Times New Roman" w:eastAsia="仿宋_GB2312" w:cs="Times New Roman"/>
          <w:color w:val="auto"/>
          <w:sz w:val="32"/>
          <w:szCs w:val="32"/>
          <w:highlight w:val="none"/>
        </w:rPr>
        <w:t>撰写本指导原则。</w:t>
      </w:r>
    </w:p>
    <w:p>
      <w:pPr>
        <w:overflowPunct w:val="0"/>
        <w:autoSpaceDE w:val="0"/>
        <w:autoSpaceDN w:val="0"/>
        <w:adjustRightInd w:val="0"/>
        <w:spacing w:line="560" w:lineRule="exact"/>
        <w:ind w:firstLine="640" w:firstLineChars="200"/>
        <w:rPr>
          <w:rFonts w:ascii="Times New Roman" w:hAnsi="Times New Roman" w:eastAsia="仿宋_GB2312" w:cs="Times New Roman"/>
          <w:color w:val="auto"/>
          <w:sz w:val="32"/>
          <w:szCs w:val="32"/>
          <w:highlight w:val="none"/>
        </w:rPr>
      </w:pPr>
      <w:r>
        <w:rPr>
          <w:rFonts w:hint="eastAsia" w:ascii="Times New Roman" w:hAnsi="Times New Roman" w:eastAsia="仿宋_GB2312" w:cs="Times New Roman"/>
          <w:color w:val="auto"/>
          <w:sz w:val="32"/>
          <w:szCs w:val="32"/>
          <w:highlight w:val="none"/>
        </w:rPr>
        <w:t>本指导原则是对注册申请人和审查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pPr>
        <w:overflowPunct w:val="0"/>
        <w:autoSpaceDE w:val="0"/>
        <w:autoSpaceDN w:val="0"/>
        <w:adjustRightInd w:val="0"/>
        <w:spacing w:line="560" w:lineRule="exact"/>
        <w:ind w:firstLine="640" w:firstLineChars="200"/>
        <w:rPr>
          <w:rFonts w:ascii="Times New Roman" w:hAnsi="Times New Roman" w:eastAsia="仿宋_GB2312" w:cs="Times New Roman"/>
          <w:color w:val="auto"/>
          <w:sz w:val="32"/>
          <w:szCs w:val="32"/>
          <w:highlight w:val="none"/>
        </w:rPr>
      </w:pPr>
      <w:r>
        <w:rPr>
          <w:rFonts w:hint="eastAsia" w:ascii="Times New Roman" w:hAnsi="Times New Roman" w:eastAsia="仿宋_GB2312" w:cs="Times New Roman"/>
          <w:color w:val="auto"/>
          <w:sz w:val="32"/>
          <w:szCs w:val="32"/>
          <w:highlight w:val="none"/>
        </w:rPr>
        <w:t>本指导原则是在现行法规和标准体系以及当前认知水平下制定的，随着法规和标准的不断完善，以及科学技术的不断发展，本指导原则的相关内容也将进行适时的调整。</w:t>
      </w:r>
    </w:p>
    <w:p>
      <w:pPr>
        <w:overflowPunct w:val="0"/>
        <w:spacing w:line="560" w:lineRule="exact"/>
        <w:ind w:firstLine="640" w:firstLineChars="200"/>
        <w:rPr>
          <w:rFonts w:ascii="黑体" w:hAnsi="黑体" w:eastAsia="黑体" w:cs="Times New Roman"/>
          <w:bCs/>
          <w:color w:val="auto"/>
          <w:sz w:val="32"/>
          <w:szCs w:val="32"/>
          <w:highlight w:val="none"/>
        </w:rPr>
      </w:pPr>
      <w:r>
        <w:rPr>
          <w:rFonts w:hint="eastAsia" w:ascii="黑体" w:hAnsi="黑体" w:eastAsia="黑体" w:cs="Times New Roman"/>
          <w:bCs/>
          <w:color w:val="auto"/>
          <w:sz w:val="32"/>
          <w:szCs w:val="32"/>
          <w:highlight w:val="none"/>
        </w:rPr>
        <w:t>二、适用范围</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hint="eastAsia" w:ascii="Times New Roman" w:hAnsi="Times New Roman" w:eastAsia="仿宋_GB2312" w:cs="Times New Roman"/>
          <w:bCs/>
          <w:color w:val="auto"/>
          <w:sz w:val="32"/>
          <w:szCs w:val="32"/>
          <w:highlight w:val="none"/>
        </w:rPr>
        <w:t>本</w:t>
      </w:r>
      <w:r>
        <w:rPr>
          <w:rFonts w:hint="eastAsia" w:ascii="Times New Roman" w:hAnsi="Times New Roman" w:eastAsia="仿宋_GB2312" w:cs="Times New Roman"/>
          <w:color w:val="auto"/>
          <w:sz w:val="32"/>
          <w:szCs w:val="32"/>
          <w:highlight w:val="none"/>
        </w:rPr>
        <w:t>指导原则</w:t>
      </w:r>
      <w:r>
        <w:rPr>
          <w:rFonts w:hint="eastAsia" w:ascii="Times New Roman" w:hAnsi="Times New Roman" w:eastAsia="仿宋_GB2312" w:cs="Times New Roman"/>
          <w:bCs/>
          <w:color w:val="auto"/>
          <w:sz w:val="32"/>
          <w:szCs w:val="32"/>
          <w:highlight w:val="none"/>
        </w:rPr>
        <w:t>基于《医疗器械临床评价技术指导原则》</w:t>
      </w:r>
      <w:r>
        <w:rPr>
          <w:rFonts w:hint="eastAsia" w:ascii="Times New Roman" w:hAnsi="Times New Roman" w:eastAsia="仿宋_GB2312" w:cs="Times New Roman"/>
          <w:bCs/>
          <w:color w:val="auto"/>
          <w:sz w:val="32"/>
          <w:szCs w:val="32"/>
          <w:highlight w:val="none"/>
          <w:vertAlign w:val="superscript"/>
        </w:rPr>
        <w:t>[</w:t>
      </w:r>
      <w:r>
        <w:rPr>
          <w:rFonts w:ascii="Times New Roman" w:hAnsi="Times New Roman" w:eastAsia="仿宋_GB2312" w:cs="Times New Roman"/>
          <w:bCs/>
          <w:color w:val="auto"/>
          <w:sz w:val="32"/>
          <w:szCs w:val="32"/>
          <w:highlight w:val="none"/>
          <w:vertAlign w:val="superscript"/>
        </w:rPr>
        <w:t>1</w:t>
      </w:r>
      <w:r>
        <w:rPr>
          <w:rFonts w:hint="eastAsia" w:ascii="Times New Roman" w:hAnsi="Times New Roman" w:eastAsia="仿宋_GB2312" w:cs="Times New Roman"/>
          <w:bCs/>
          <w:color w:val="auto"/>
          <w:sz w:val="32"/>
          <w:szCs w:val="32"/>
          <w:highlight w:val="none"/>
          <w:vertAlign w:val="superscript"/>
        </w:rPr>
        <w:t>]</w:t>
      </w:r>
      <w:r>
        <w:rPr>
          <w:rFonts w:hint="eastAsia" w:ascii="Times New Roman" w:hAnsi="Times New Roman" w:eastAsia="仿宋_GB2312" w:cs="Times New Roman"/>
          <w:bCs/>
          <w:color w:val="auto"/>
          <w:sz w:val="32"/>
          <w:szCs w:val="32"/>
          <w:highlight w:val="none"/>
        </w:rPr>
        <w:t>（下文简称通则）并</w:t>
      </w:r>
      <w:r>
        <w:rPr>
          <w:rFonts w:hint="eastAsia" w:ascii="Times New Roman" w:hAnsi="Times New Roman" w:eastAsia="仿宋_GB2312" w:cs="Times New Roman"/>
          <w:color w:val="auto"/>
          <w:sz w:val="32"/>
          <w:szCs w:val="32"/>
          <w:highlight w:val="none"/>
        </w:rPr>
        <w:t>结合</w:t>
      </w:r>
      <w:r>
        <w:rPr>
          <w:rFonts w:hint="eastAsia" w:ascii="Times New Roman" w:hAnsi="Times New Roman" w:eastAsia="仿宋_GB2312" w:cs="Times New Roman"/>
          <w:bCs/>
          <w:color w:val="auto"/>
          <w:sz w:val="32"/>
          <w:szCs w:val="32"/>
          <w:highlight w:val="none"/>
        </w:rPr>
        <w:t>超声软组织切割止血系统</w:t>
      </w:r>
      <w:r>
        <w:rPr>
          <w:rFonts w:hint="eastAsia" w:ascii="Times New Roman" w:hAnsi="Times New Roman" w:eastAsia="仿宋_GB2312" w:cs="Times New Roman"/>
          <w:color w:val="auto"/>
          <w:sz w:val="32"/>
          <w:szCs w:val="32"/>
          <w:highlight w:val="none"/>
        </w:rPr>
        <w:t>的特点制定，</w:t>
      </w:r>
      <w:r>
        <w:rPr>
          <w:rFonts w:hint="eastAsia" w:eastAsia="仿宋_GB2312"/>
          <w:color w:val="auto"/>
          <w:sz w:val="32"/>
          <w:szCs w:val="32"/>
          <w:highlight w:val="none"/>
        </w:rPr>
        <w:t>适用于</w:t>
      </w:r>
      <w:r>
        <w:rPr>
          <w:rFonts w:hint="eastAsia" w:ascii="Times New Roman" w:hAnsi="Times New Roman" w:eastAsia="仿宋_GB2312" w:cs="Times New Roman"/>
          <w:bCs/>
          <w:color w:val="auto"/>
          <w:sz w:val="32"/>
          <w:szCs w:val="32"/>
          <w:highlight w:val="none"/>
        </w:rPr>
        <w:t>超声软组织切割止血系统</w:t>
      </w:r>
      <w:r>
        <w:rPr>
          <w:rFonts w:hint="eastAsia" w:eastAsia="仿宋_GB2312"/>
          <w:color w:val="auto"/>
          <w:sz w:val="32"/>
          <w:szCs w:val="32"/>
          <w:highlight w:val="none"/>
        </w:rPr>
        <w:t>的同品种临床评价工作。</w:t>
      </w:r>
      <w:r>
        <w:rPr>
          <w:rFonts w:hint="eastAsia" w:ascii="Times New Roman" w:hAnsi="Times New Roman" w:eastAsia="仿宋_GB2312" w:cs="Times New Roman"/>
          <w:color w:val="auto"/>
          <w:sz w:val="32"/>
          <w:szCs w:val="32"/>
          <w:highlight w:val="none"/>
        </w:rPr>
        <w:t>目前已上市产品最高可闭合7mm血管。</w:t>
      </w:r>
    </w:p>
    <w:p>
      <w:pPr>
        <w:overflowPunct w:val="0"/>
        <w:spacing w:line="560" w:lineRule="exact"/>
        <w:ind w:firstLine="640" w:firstLineChars="200"/>
        <w:rPr>
          <w:rFonts w:ascii="黑体" w:hAnsi="黑体" w:eastAsia="黑体" w:cs="Times New Roman"/>
          <w:bCs/>
          <w:color w:val="auto"/>
          <w:sz w:val="32"/>
          <w:szCs w:val="32"/>
          <w:highlight w:val="none"/>
        </w:rPr>
      </w:pPr>
      <w:r>
        <w:rPr>
          <w:rFonts w:hint="eastAsia" w:ascii="黑体" w:hAnsi="黑体" w:eastAsia="黑体" w:cs="Times New Roman"/>
          <w:bCs/>
          <w:color w:val="auto"/>
          <w:sz w:val="32"/>
          <w:szCs w:val="32"/>
          <w:highlight w:val="none"/>
        </w:rPr>
        <w:t>三、基本原则</w:t>
      </w:r>
    </w:p>
    <w:p>
      <w:pPr>
        <w:overflowPunct w:val="0"/>
        <w:spacing w:line="560" w:lineRule="exact"/>
        <w:ind w:firstLine="640" w:firstLineChars="200"/>
        <w:rPr>
          <w:rFonts w:ascii="Times New Roman" w:hAnsi="Times New Roman" w:eastAsia="仿宋_GB2312" w:cs="Times New Roman"/>
          <w:bCs/>
          <w:color w:val="auto"/>
          <w:sz w:val="32"/>
          <w:szCs w:val="32"/>
          <w:highlight w:val="none"/>
        </w:rPr>
      </w:pPr>
      <w:r>
        <w:rPr>
          <w:rFonts w:hint="eastAsia" w:ascii="Times New Roman" w:hAnsi="Times New Roman" w:eastAsia="仿宋_GB2312" w:cs="Times New Roman"/>
          <w:color w:val="auto"/>
          <w:sz w:val="32"/>
          <w:szCs w:val="32"/>
          <w:highlight w:val="none"/>
        </w:rPr>
        <w:t>注册申请人</w:t>
      </w:r>
      <w:r>
        <w:rPr>
          <w:rFonts w:hint="eastAsia" w:ascii="Times New Roman" w:hAnsi="Times New Roman" w:eastAsia="仿宋_GB2312" w:cs="Times New Roman"/>
          <w:bCs/>
          <w:color w:val="auto"/>
          <w:sz w:val="32"/>
          <w:szCs w:val="32"/>
          <w:highlight w:val="none"/>
        </w:rPr>
        <w:t>需按国家有关文件的</w:t>
      </w:r>
      <w:r>
        <w:rPr>
          <w:rFonts w:hint="eastAsia" w:ascii="Times New Roman" w:hAnsi="Times New Roman" w:eastAsia="仿宋_GB2312" w:cs="Times New Roman"/>
          <w:bCs/>
          <w:color w:val="auto"/>
          <w:sz w:val="32"/>
          <w:szCs w:val="32"/>
          <w:highlight w:val="none"/>
          <w:lang w:eastAsia="zh-CN"/>
        </w:rPr>
        <w:t>导则</w:t>
      </w:r>
      <w:r>
        <w:rPr>
          <w:rFonts w:hint="eastAsia" w:ascii="Times New Roman" w:hAnsi="Times New Roman" w:eastAsia="仿宋_GB2312" w:cs="Times New Roman"/>
          <w:bCs/>
          <w:color w:val="auto"/>
          <w:sz w:val="32"/>
          <w:szCs w:val="32"/>
          <w:highlight w:val="none"/>
        </w:rPr>
        <w:t>要求进行临床评价。</w:t>
      </w:r>
      <w:r>
        <w:rPr>
          <w:rFonts w:hint="eastAsia" w:ascii="Times New Roman" w:hAnsi="Times New Roman" w:eastAsia="仿宋_GB2312" w:cs="Times New Roman"/>
          <w:color w:val="auto"/>
          <w:sz w:val="32"/>
          <w:szCs w:val="32"/>
          <w:highlight w:val="none"/>
        </w:rPr>
        <w:t>注册申请人</w:t>
      </w:r>
      <w:r>
        <w:rPr>
          <w:rFonts w:hint="eastAsia" w:ascii="Times New Roman" w:hAnsi="Times New Roman" w:eastAsia="仿宋_GB2312" w:cs="Times New Roman"/>
          <w:bCs/>
          <w:color w:val="auto"/>
          <w:sz w:val="32"/>
          <w:szCs w:val="32"/>
          <w:highlight w:val="none"/>
        </w:rPr>
        <w:t>需本着科学、客观的原则，根据申报产品实际情况确定临床评价路径，提供相应的临床评价资料。</w:t>
      </w:r>
    </w:p>
    <w:p>
      <w:pPr>
        <w:overflowPunct w:val="0"/>
        <w:spacing w:line="560" w:lineRule="exact"/>
        <w:ind w:firstLine="640" w:firstLineChars="200"/>
        <w:rPr>
          <w:rFonts w:ascii="Times New Roman" w:hAnsi="Times New Roman" w:eastAsia="仿宋_GB2312" w:cs="Times New Roman"/>
          <w:bCs/>
          <w:color w:val="auto"/>
          <w:sz w:val="32"/>
          <w:szCs w:val="32"/>
          <w:highlight w:val="none"/>
        </w:rPr>
      </w:pPr>
      <w:r>
        <w:rPr>
          <w:rFonts w:hint="eastAsia" w:eastAsia="仿宋_GB2312"/>
          <w:color w:val="auto"/>
          <w:kern w:val="0"/>
          <w:sz w:val="32"/>
          <w:szCs w:val="32"/>
          <w:highlight w:val="none"/>
        </w:rPr>
        <w:t>若注册申请人通过同品种的方式开展临床评价，在进行临床</w:t>
      </w:r>
      <w:r>
        <w:rPr>
          <w:rFonts w:eastAsia="仿宋_GB2312"/>
          <w:color w:val="auto"/>
          <w:kern w:val="0"/>
          <w:sz w:val="32"/>
          <w:szCs w:val="32"/>
          <w:highlight w:val="none"/>
        </w:rPr>
        <w:t>评价时可参考通则</w:t>
      </w:r>
      <w:r>
        <w:rPr>
          <w:rFonts w:hint="eastAsia" w:eastAsia="仿宋_GB2312"/>
          <w:color w:val="auto"/>
          <w:kern w:val="0"/>
          <w:sz w:val="32"/>
          <w:szCs w:val="32"/>
          <w:highlight w:val="none"/>
        </w:rPr>
        <w:t>和本指导原则。</w:t>
      </w:r>
      <w:r>
        <w:rPr>
          <w:rFonts w:hint="eastAsia" w:ascii="Times New Roman" w:hAnsi="Times New Roman" w:eastAsia="仿宋_GB2312" w:cs="Times New Roman"/>
          <w:bCs/>
          <w:color w:val="auto"/>
          <w:sz w:val="32"/>
          <w:szCs w:val="32"/>
          <w:highlight w:val="none"/>
        </w:rPr>
        <w:t>针对</w:t>
      </w:r>
      <w:r>
        <w:rPr>
          <w:rFonts w:hint="eastAsia" w:ascii="Times New Roman" w:hAnsi="Times New Roman" w:eastAsia="仿宋_GB2312" w:cs="Times New Roman"/>
          <w:color w:val="auto"/>
          <w:sz w:val="32"/>
          <w:szCs w:val="32"/>
          <w:highlight w:val="none"/>
        </w:rPr>
        <w:t>拟</w:t>
      </w:r>
      <w:r>
        <w:rPr>
          <w:rFonts w:ascii="Times New Roman" w:hAnsi="Times New Roman" w:eastAsia="仿宋_GB2312" w:cs="Times New Roman"/>
          <w:color w:val="auto"/>
          <w:sz w:val="32"/>
          <w:szCs w:val="32"/>
          <w:highlight w:val="none"/>
        </w:rPr>
        <w:t>申报产品和</w:t>
      </w:r>
      <w:r>
        <w:rPr>
          <w:rFonts w:hint="eastAsia" w:ascii="Times New Roman" w:hAnsi="Times New Roman" w:eastAsia="仿宋_GB2312" w:cs="Times New Roman"/>
          <w:color w:val="auto"/>
          <w:sz w:val="32"/>
          <w:szCs w:val="32"/>
          <w:highlight w:val="none"/>
        </w:rPr>
        <w:t>同品种</w:t>
      </w:r>
      <w:r>
        <w:rPr>
          <w:rFonts w:ascii="Times New Roman" w:hAnsi="Times New Roman" w:eastAsia="仿宋_GB2312" w:cs="Times New Roman"/>
          <w:color w:val="auto"/>
          <w:sz w:val="32"/>
          <w:szCs w:val="32"/>
          <w:highlight w:val="none"/>
        </w:rPr>
        <w:t>产品</w:t>
      </w:r>
      <w:r>
        <w:rPr>
          <w:rFonts w:hint="eastAsia" w:ascii="Times New Roman" w:hAnsi="Times New Roman" w:eastAsia="仿宋_GB2312" w:cs="Times New Roman"/>
          <w:color w:val="auto"/>
          <w:sz w:val="32"/>
          <w:szCs w:val="32"/>
          <w:highlight w:val="none"/>
        </w:rPr>
        <w:t>之间的</w:t>
      </w:r>
      <w:r>
        <w:rPr>
          <w:rFonts w:ascii="Times New Roman" w:hAnsi="Times New Roman" w:eastAsia="仿宋_GB2312" w:cs="Times New Roman"/>
          <w:color w:val="auto"/>
          <w:sz w:val="32"/>
          <w:szCs w:val="32"/>
          <w:highlight w:val="none"/>
        </w:rPr>
        <w:t>差异</w:t>
      </w:r>
      <w:r>
        <w:rPr>
          <w:rFonts w:hint="eastAsia" w:ascii="Times New Roman" w:hAnsi="Times New Roman" w:eastAsia="仿宋_GB2312" w:cs="Times New Roman"/>
          <w:color w:val="auto"/>
          <w:sz w:val="32"/>
          <w:szCs w:val="32"/>
          <w:highlight w:val="none"/>
        </w:rPr>
        <w:t>，</w:t>
      </w:r>
      <w:r>
        <w:rPr>
          <w:rFonts w:ascii="Times New Roman" w:hAnsi="Times New Roman" w:eastAsia="仿宋_GB2312" w:cs="Times New Roman"/>
          <w:color w:val="auto"/>
          <w:sz w:val="32"/>
          <w:szCs w:val="32"/>
          <w:highlight w:val="none"/>
        </w:rPr>
        <w:t>注册申请人需</w:t>
      </w:r>
      <w:r>
        <w:rPr>
          <w:rFonts w:hint="eastAsia" w:ascii="Times New Roman" w:hAnsi="Times New Roman" w:eastAsia="仿宋_GB2312" w:cs="Times New Roman"/>
          <w:color w:val="auto"/>
          <w:sz w:val="32"/>
          <w:szCs w:val="32"/>
          <w:highlight w:val="none"/>
        </w:rPr>
        <w:t>提供相应的支持性</w:t>
      </w:r>
      <w:r>
        <w:rPr>
          <w:rFonts w:hint="eastAsia" w:ascii="Times New Roman" w:hAnsi="Times New Roman" w:eastAsia="仿宋_GB2312" w:cs="Times New Roman"/>
          <w:bCs/>
          <w:color w:val="auto"/>
          <w:sz w:val="32"/>
          <w:szCs w:val="32"/>
          <w:highlight w:val="none"/>
        </w:rPr>
        <w:t>资料评价差异性对申报产品的安全有效性是否产生不利影响，如体外爆破压力实验和动物实验。</w:t>
      </w:r>
    </w:p>
    <w:p>
      <w:pPr>
        <w:overflowPunct w:val="0"/>
        <w:spacing w:line="560" w:lineRule="exact"/>
        <w:ind w:firstLine="640" w:firstLineChars="200"/>
        <w:rPr>
          <w:rFonts w:ascii="黑体" w:hAnsi="黑体" w:eastAsia="黑体" w:cs="Times New Roman"/>
          <w:bCs/>
          <w:color w:val="auto"/>
          <w:sz w:val="32"/>
          <w:szCs w:val="32"/>
          <w:highlight w:val="none"/>
        </w:rPr>
      </w:pPr>
      <w:r>
        <w:rPr>
          <w:rFonts w:hint="eastAsia" w:ascii="黑体" w:hAnsi="黑体" w:eastAsia="黑体" w:cs="Times New Roman"/>
          <w:bCs/>
          <w:color w:val="auto"/>
          <w:sz w:val="32"/>
          <w:szCs w:val="32"/>
          <w:highlight w:val="none"/>
        </w:rPr>
        <w:t>四、同品种临床</w:t>
      </w:r>
      <w:r>
        <w:rPr>
          <w:rFonts w:ascii="黑体" w:hAnsi="黑体" w:eastAsia="黑体" w:cs="Times New Roman"/>
          <w:bCs/>
          <w:color w:val="auto"/>
          <w:sz w:val="32"/>
          <w:szCs w:val="32"/>
          <w:highlight w:val="none"/>
        </w:rPr>
        <w:t>评价</w:t>
      </w:r>
    </w:p>
    <w:p>
      <w:pPr>
        <w:spacing w:line="560" w:lineRule="exact"/>
        <w:ind w:firstLine="640" w:firstLineChars="200"/>
        <w:outlineLvl w:val="1"/>
        <w:rPr>
          <w:rFonts w:ascii="楷体_GB2312" w:eastAsia="楷体_GB2312"/>
          <w:bCs/>
          <w:color w:val="auto"/>
          <w:sz w:val="32"/>
          <w:szCs w:val="32"/>
          <w:highlight w:val="none"/>
        </w:rPr>
      </w:pPr>
      <w:bookmarkStart w:id="1" w:name="_Toc498607710"/>
      <w:r>
        <w:rPr>
          <w:rFonts w:hint="eastAsia" w:ascii="楷体_GB2312" w:eastAsia="楷体_GB2312"/>
          <w:bCs/>
          <w:color w:val="auto"/>
          <w:sz w:val="32"/>
          <w:szCs w:val="32"/>
          <w:highlight w:val="none"/>
        </w:rPr>
        <w:t>（一）同品种对比要求</w:t>
      </w:r>
      <w:bookmarkEnd w:id="1"/>
    </w:p>
    <w:p>
      <w:pPr>
        <w:spacing w:line="560" w:lineRule="exact"/>
        <w:ind w:firstLine="640" w:firstLineChars="200"/>
        <w:rPr>
          <w:rFonts w:ascii="Times New Roman" w:hAnsi="Times New Roman" w:eastAsia="仿宋_GB2312" w:cs="Times New Roman"/>
          <w:color w:val="auto"/>
          <w:sz w:val="32"/>
          <w:szCs w:val="32"/>
          <w:highlight w:val="none"/>
        </w:rPr>
      </w:pPr>
      <w:r>
        <w:rPr>
          <w:rFonts w:eastAsia="仿宋_GB2312"/>
          <w:color w:val="auto"/>
          <w:sz w:val="32"/>
          <w:szCs w:val="32"/>
          <w:highlight w:val="none"/>
        </w:rPr>
        <w:t>如果采用同品种对比路径进行临床评价，在按照《医疗器械临床评价技术指导原则》进行同品种比对时，应重点考虑下列因素：</w:t>
      </w:r>
    </w:p>
    <w:p>
      <w:p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1.基本原理</w:t>
      </w:r>
    </w:p>
    <w:p>
      <w:pPr>
        <w:spacing w:line="560" w:lineRule="exact"/>
        <w:ind w:firstLine="640" w:firstLineChars="200"/>
        <w:rPr>
          <w:rFonts w:hint="eastAsia" w:eastAsia="仿宋_GB2312"/>
          <w:color w:val="auto"/>
          <w:sz w:val="32"/>
          <w:szCs w:val="32"/>
          <w:highlight w:val="none"/>
          <w:lang w:eastAsia="zh-CN"/>
        </w:rPr>
      </w:pPr>
      <w:r>
        <w:rPr>
          <w:rFonts w:eastAsia="仿宋_GB2312"/>
          <w:color w:val="auto"/>
          <w:sz w:val="32"/>
          <w:szCs w:val="32"/>
          <w:highlight w:val="none"/>
        </w:rPr>
        <w:t>应</w:t>
      </w:r>
      <w:r>
        <w:rPr>
          <w:rFonts w:hint="eastAsia" w:eastAsia="仿宋_GB2312"/>
          <w:color w:val="auto"/>
          <w:sz w:val="32"/>
          <w:szCs w:val="32"/>
          <w:highlight w:val="none"/>
          <w:lang w:eastAsia="zh-CN"/>
        </w:rPr>
        <w:t>对比器械</w:t>
      </w:r>
      <w:r>
        <w:rPr>
          <w:rFonts w:eastAsia="仿宋_GB2312"/>
          <w:color w:val="auto"/>
          <w:sz w:val="32"/>
          <w:szCs w:val="32"/>
          <w:highlight w:val="none"/>
        </w:rPr>
        <w:t>的工作原理和作用机理。</w:t>
      </w:r>
      <w:r>
        <w:rPr>
          <w:rFonts w:hint="eastAsia" w:eastAsia="仿宋_GB2312"/>
          <w:color w:val="auto"/>
          <w:sz w:val="32"/>
          <w:szCs w:val="32"/>
          <w:highlight w:val="none"/>
          <w:lang w:eastAsia="zh-CN"/>
        </w:rPr>
        <w:t>建议选取</w:t>
      </w:r>
      <w:r>
        <w:rPr>
          <w:rFonts w:eastAsia="仿宋_GB2312"/>
          <w:color w:val="auto"/>
          <w:sz w:val="32"/>
          <w:szCs w:val="32"/>
          <w:highlight w:val="none"/>
        </w:rPr>
        <w:t>工作原理和作用机理</w:t>
      </w:r>
      <w:r>
        <w:rPr>
          <w:rFonts w:hint="eastAsia" w:eastAsia="仿宋_GB2312"/>
          <w:color w:val="auto"/>
          <w:sz w:val="32"/>
          <w:szCs w:val="32"/>
          <w:highlight w:val="none"/>
          <w:lang w:eastAsia="zh-CN"/>
        </w:rPr>
        <w:t>尽可能相同的产品作为对比器械。</w:t>
      </w:r>
    </w:p>
    <w:p>
      <w:p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2.结构组成</w:t>
      </w:r>
    </w:p>
    <w:p>
      <w:p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应分别对比主机、换能器和刀头的结构设计。</w:t>
      </w:r>
      <w:r>
        <w:rPr>
          <w:rFonts w:hint="eastAsia" w:eastAsia="仿宋_GB2312"/>
          <w:color w:val="auto"/>
          <w:sz w:val="32"/>
          <w:szCs w:val="32"/>
          <w:highlight w:val="none"/>
        </w:rPr>
        <w:t>其中</w:t>
      </w:r>
      <w:r>
        <w:rPr>
          <w:rFonts w:eastAsia="仿宋_GB2312"/>
          <w:color w:val="auto"/>
          <w:sz w:val="32"/>
          <w:szCs w:val="32"/>
          <w:highlight w:val="none"/>
        </w:rPr>
        <w:t>刀头应详细对比传动杆、尖端设计</w:t>
      </w:r>
      <w:r>
        <w:rPr>
          <w:rFonts w:hint="eastAsia" w:eastAsia="仿宋_GB2312"/>
          <w:color w:val="auto"/>
          <w:sz w:val="32"/>
          <w:szCs w:val="32"/>
          <w:highlight w:val="none"/>
        </w:rPr>
        <w:t>、装配方式</w:t>
      </w:r>
      <w:r>
        <w:rPr>
          <w:rFonts w:eastAsia="仿宋_GB2312"/>
          <w:color w:val="auto"/>
          <w:sz w:val="32"/>
          <w:szCs w:val="32"/>
          <w:highlight w:val="none"/>
        </w:rPr>
        <w:t>及各部分的材质，</w:t>
      </w:r>
      <w:r>
        <w:rPr>
          <w:rFonts w:hint="eastAsia" w:eastAsia="仿宋_GB2312"/>
          <w:color w:val="auto"/>
          <w:sz w:val="32"/>
          <w:szCs w:val="32"/>
          <w:highlight w:val="none"/>
        </w:rPr>
        <w:t>对比应</w:t>
      </w:r>
      <w:r>
        <w:rPr>
          <w:rFonts w:eastAsia="仿宋_GB2312"/>
          <w:color w:val="auto"/>
          <w:sz w:val="32"/>
          <w:szCs w:val="32"/>
          <w:highlight w:val="none"/>
        </w:rPr>
        <w:t>包含图示和尺寸。</w:t>
      </w:r>
      <w:r>
        <w:rPr>
          <w:rFonts w:hint="eastAsia" w:eastAsia="仿宋_GB2312"/>
          <w:color w:val="auto"/>
          <w:sz w:val="32"/>
          <w:szCs w:val="32"/>
          <w:highlight w:val="none"/>
        </w:rPr>
        <w:t>图示应尽量清晰</w:t>
      </w:r>
      <w:r>
        <w:rPr>
          <w:rFonts w:eastAsia="仿宋_GB2312"/>
          <w:color w:val="auto"/>
          <w:sz w:val="32"/>
          <w:szCs w:val="32"/>
          <w:highlight w:val="none"/>
        </w:rPr>
        <w:t>，</w:t>
      </w:r>
      <w:r>
        <w:rPr>
          <w:rFonts w:hint="eastAsia" w:eastAsia="仿宋_GB2312"/>
          <w:strike w:val="0"/>
          <w:dstrike w:val="0"/>
          <w:color w:val="auto"/>
          <w:sz w:val="32"/>
          <w:szCs w:val="32"/>
          <w:highlight w:val="none"/>
          <w:lang w:eastAsia="zh-CN"/>
        </w:rPr>
        <w:t>以</w:t>
      </w:r>
      <w:r>
        <w:rPr>
          <w:rFonts w:hint="eastAsia" w:eastAsia="仿宋_GB2312"/>
          <w:color w:val="auto"/>
          <w:sz w:val="32"/>
          <w:szCs w:val="32"/>
          <w:highlight w:val="none"/>
        </w:rPr>
        <w:t>爆炸图</w:t>
      </w:r>
      <w:r>
        <w:rPr>
          <w:rFonts w:eastAsia="仿宋_GB2312"/>
          <w:color w:val="auto"/>
          <w:sz w:val="32"/>
          <w:szCs w:val="32"/>
          <w:highlight w:val="none"/>
        </w:rPr>
        <w:t>或</w:t>
      </w:r>
      <w:r>
        <w:rPr>
          <w:rFonts w:hint="eastAsia" w:eastAsia="仿宋_GB2312"/>
          <w:color w:val="auto"/>
          <w:sz w:val="32"/>
          <w:szCs w:val="32"/>
          <w:highlight w:val="none"/>
          <w:lang w:eastAsia="zh-CN"/>
        </w:rPr>
        <w:t>结构</w:t>
      </w:r>
      <w:r>
        <w:rPr>
          <w:rFonts w:eastAsia="仿宋_GB2312"/>
          <w:color w:val="auto"/>
          <w:sz w:val="32"/>
          <w:szCs w:val="32"/>
          <w:highlight w:val="none"/>
        </w:rPr>
        <w:t>图</w:t>
      </w:r>
      <w:r>
        <w:rPr>
          <w:rFonts w:hint="eastAsia" w:eastAsia="仿宋_GB2312"/>
          <w:color w:val="auto"/>
          <w:sz w:val="32"/>
          <w:szCs w:val="32"/>
          <w:highlight w:val="none"/>
          <w:lang w:eastAsia="zh-CN"/>
        </w:rPr>
        <w:t>的形式呈现</w:t>
      </w:r>
      <w:r>
        <w:rPr>
          <w:rFonts w:eastAsia="仿宋_GB2312"/>
          <w:color w:val="auto"/>
          <w:sz w:val="32"/>
          <w:szCs w:val="32"/>
          <w:highlight w:val="none"/>
        </w:rPr>
        <w:t>，并标</w:t>
      </w:r>
      <w:r>
        <w:rPr>
          <w:rFonts w:hint="eastAsia" w:eastAsia="仿宋_GB2312"/>
          <w:color w:val="auto"/>
          <w:sz w:val="32"/>
          <w:szCs w:val="32"/>
          <w:highlight w:val="none"/>
          <w:lang w:eastAsia="zh-CN"/>
        </w:rPr>
        <w:t>明</w:t>
      </w:r>
      <w:r>
        <w:rPr>
          <w:rFonts w:eastAsia="仿宋_GB2312"/>
          <w:color w:val="auto"/>
          <w:sz w:val="32"/>
          <w:szCs w:val="32"/>
          <w:highlight w:val="none"/>
        </w:rPr>
        <w:t>所有组成部件。</w:t>
      </w:r>
    </w:p>
    <w:p>
      <w:p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3.性能要求</w:t>
      </w:r>
    </w:p>
    <w:p>
      <w:pPr>
        <w:spacing w:line="560" w:lineRule="exact"/>
        <w:ind w:firstLine="640" w:firstLineChars="200"/>
        <w:rPr>
          <w:rFonts w:hint="eastAsia" w:eastAsia="仿宋_GB2312"/>
          <w:color w:val="auto"/>
          <w:sz w:val="32"/>
          <w:szCs w:val="32"/>
          <w:highlight w:val="none"/>
          <w:lang w:eastAsia="zh-CN"/>
        </w:rPr>
      </w:pPr>
      <w:r>
        <w:rPr>
          <w:rFonts w:eastAsia="仿宋_GB2312"/>
          <w:color w:val="auto"/>
          <w:sz w:val="32"/>
          <w:szCs w:val="32"/>
          <w:highlight w:val="none"/>
        </w:rPr>
        <w:t>性能的实现需要主机、换能器和刀头的配合，性能指标应以“一个主机+一个换能器+一个刀头”为单位进行对比。</w:t>
      </w:r>
      <w:r>
        <w:rPr>
          <w:rFonts w:hint="eastAsia" w:eastAsia="仿宋_GB2312"/>
          <w:color w:val="auto"/>
          <w:sz w:val="32"/>
          <w:szCs w:val="32"/>
          <w:highlight w:val="none"/>
          <w:lang w:eastAsia="zh-CN"/>
        </w:rPr>
        <w:t>建议</w:t>
      </w:r>
      <w:r>
        <w:rPr>
          <w:rFonts w:eastAsia="仿宋_GB2312"/>
          <w:color w:val="auto"/>
          <w:sz w:val="32"/>
          <w:szCs w:val="32"/>
          <w:highlight w:val="none"/>
        </w:rPr>
        <w:t>对比所有工作模式</w:t>
      </w:r>
      <w:r>
        <w:rPr>
          <w:rFonts w:hint="eastAsia" w:eastAsia="仿宋_GB2312"/>
          <w:color w:val="auto"/>
          <w:sz w:val="32"/>
          <w:szCs w:val="32"/>
          <w:highlight w:val="none"/>
        </w:rPr>
        <w:t>和</w:t>
      </w:r>
      <w:r>
        <w:rPr>
          <w:rFonts w:eastAsia="仿宋_GB2312"/>
          <w:color w:val="auto"/>
          <w:sz w:val="32"/>
          <w:szCs w:val="32"/>
          <w:highlight w:val="none"/>
        </w:rPr>
        <w:t>能量档位的性能</w:t>
      </w:r>
      <w:r>
        <w:rPr>
          <w:rFonts w:hint="eastAsia" w:eastAsia="仿宋_GB2312"/>
          <w:color w:val="auto"/>
          <w:sz w:val="32"/>
          <w:szCs w:val="32"/>
          <w:highlight w:val="none"/>
        </w:rPr>
        <w:t>参数，包括标称值和测试值</w:t>
      </w:r>
      <w:r>
        <w:rPr>
          <w:rFonts w:eastAsia="仿宋_GB2312"/>
          <w:color w:val="auto"/>
          <w:sz w:val="32"/>
          <w:szCs w:val="32"/>
          <w:highlight w:val="none"/>
        </w:rPr>
        <w:t>。</w:t>
      </w:r>
      <w:r>
        <w:rPr>
          <w:rFonts w:hint="eastAsia" w:eastAsia="仿宋_GB2312"/>
          <w:color w:val="auto"/>
          <w:sz w:val="32"/>
          <w:szCs w:val="32"/>
          <w:highlight w:val="none"/>
          <w:lang w:eastAsia="zh-CN"/>
        </w:rPr>
        <w:t>如果仅选择典型模式和典型档位进行比对，则应详述其典型性依据。</w:t>
      </w:r>
    </w:p>
    <w:p>
      <w:p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应对比产品技术要求中所有的性能指标</w:t>
      </w:r>
      <w:r>
        <w:rPr>
          <w:rFonts w:hint="eastAsia" w:eastAsia="仿宋_GB2312"/>
          <w:color w:val="auto"/>
          <w:sz w:val="32"/>
          <w:szCs w:val="32"/>
          <w:highlight w:val="none"/>
        </w:rPr>
        <w:t>，包括但不限于：</w:t>
      </w:r>
    </w:p>
    <w:p>
      <w:pPr>
        <w:numPr>
          <w:ilvl w:val="0"/>
          <w:numId w:val="4"/>
        </w:num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各换能器配合各超声刀头时的各个工作模式</w:t>
      </w:r>
      <w:r>
        <w:rPr>
          <w:rFonts w:hint="eastAsia" w:eastAsia="仿宋_GB2312"/>
          <w:color w:val="auto"/>
          <w:sz w:val="32"/>
          <w:szCs w:val="32"/>
          <w:highlight w:val="none"/>
        </w:rPr>
        <w:t>和</w:t>
      </w:r>
      <w:r>
        <w:rPr>
          <w:rFonts w:eastAsia="仿宋_GB2312"/>
          <w:color w:val="auto"/>
          <w:sz w:val="32"/>
          <w:szCs w:val="32"/>
          <w:highlight w:val="none"/>
        </w:rPr>
        <w:t>能量档位的性能指标：尖端主振幅、尖端横向振幅、尖端振动频率、静态电功率、最大电功率</w:t>
      </w:r>
      <w:r>
        <w:rPr>
          <w:rFonts w:hint="eastAsia" w:eastAsia="仿宋_GB2312"/>
          <w:color w:val="auto"/>
          <w:sz w:val="32"/>
          <w:szCs w:val="32"/>
          <w:highlight w:val="none"/>
          <w:lang w:eastAsia="zh-CN"/>
        </w:rPr>
        <w:t>等</w:t>
      </w:r>
      <w:r>
        <w:rPr>
          <w:rFonts w:eastAsia="仿宋_GB2312"/>
          <w:color w:val="auto"/>
          <w:sz w:val="32"/>
          <w:szCs w:val="32"/>
          <w:highlight w:val="none"/>
        </w:rPr>
        <w:t>。</w:t>
      </w:r>
    </w:p>
    <w:p>
      <w:pPr>
        <w:numPr>
          <w:ilvl w:val="0"/>
          <w:numId w:val="4"/>
        </w:num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各超声刀头的最大夹紧力</w:t>
      </w:r>
      <w:r>
        <w:rPr>
          <w:rFonts w:hint="eastAsia" w:eastAsia="仿宋_GB2312"/>
          <w:color w:val="auto"/>
          <w:sz w:val="32"/>
          <w:szCs w:val="32"/>
          <w:highlight w:val="none"/>
        </w:rPr>
        <w:t>和</w:t>
      </w:r>
      <w:r>
        <w:rPr>
          <w:rFonts w:eastAsia="仿宋_GB2312"/>
          <w:color w:val="auto"/>
          <w:sz w:val="32"/>
          <w:szCs w:val="32"/>
          <w:highlight w:val="none"/>
        </w:rPr>
        <w:t>最大抓持力。</w:t>
      </w:r>
    </w:p>
    <w:p>
      <w:pPr>
        <w:spacing w:line="560" w:lineRule="exact"/>
        <w:ind w:firstLine="640" w:firstLineChars="200"/>
        <w:rPr>
          <w:rFonts w:eastAsia="仿宋_GB2312"/>
          <w:color w:val="auto"/>
          <w:sz w:val="32"/>
          <w:szCs w:val="32"/>
          <w:highlight w:val="none"/>
        </w:rPr>
      </w:pPr>
      <w:r>
        <w:rPr>
          <w:rFonts w:eastAsia="仿宋_GB2312"/>
          <w:color w:val="auto"/>
          <w:sz w:val="32"/>
          <w:szCs w:val="32"/>
          <w:highlight w:val="none"/>
        </w:rPr>
        <w:t>4.软件核心功能</w:t>
      </w:r>
    </w:p>
    <w:p>
      <w:pPr>
        <w:spacing w:line="560" w:lineRule="exact"/>
        <w:ind w:firstLine="640" w:firstLineChars="200"/>
        <w:rPr>
          <w:rFonts w:hint="eastAsia" w:eastAsia="仿宋_GB2312"/>
          <w:color w:val="auto"/>
          <w:sz w:val="32"/>
          <w:szCs w:val="32"/>
          <w:highlight w:val="none"/>
          <w:lang w:eastAsia="zh-CN"/>
        </w:rPr>
      </w:pPr>
      <w:r>
        <w:rPr>
          <w:rFonts w:eastAsia="仿宋_GB2312"/>
          <w:color w:val="auto"/>
          <w:sz w:val="32"/>
          <w:szCs w:val="32"/>
          <w:highlight w:val="none"/>
        </w:rPr>
        <w:t>应分别</w:t>
      </w:r>
      <w:r>
        <w:rPr>
          <w:rFonts w:hint="eastAsia" w:eastAsia="仿宋_GB2312"/>
          <w:color w:val="auto"/>
          <w:sz w:val="32"/>
          <w:szCs w:val="32"/>
          <w:highlight w:val="none"/>
          <w:lang w:eastAsia="zh-CN"/>
        </w:rPr>
        <w:t>对比器械</w:t>
      </w:r>
      <w:r>
        <w:rPr>
          <w:rFonts w:eastAsia="仿宋_GB2312"/>
          <w:color w:val="auto"/>
          <w:sz w:val="32"/>
          <w:szCs w:val="32"/>
          <w:highlight w:val="none"/>
        </w:rPr>
        <w:t>所有软件核心算法，包括频率跟踪算法和组织</w:t>
      </w:r>
      <w:r>
        <w:rPr>
          <w:rFonts w:hint="eastAsia" w:eastAsia="仿宋_GB2312"/>
          <w:color w:val="auto"/>
          <w:sz w:val="32"/>
          <w:szCs w:val="32"/>
          <w:highlight w:val="none"/>
        </w:rPr>
        <w:t>自</w:t>
      </w:r>
      <w:r>
        <w:rPr>
          <w:rFonts w:eastAsia="仿宋_GB2312"/>
          <w:color w:val="auto"/>
          <w:sz w:val="32"/>
          <w:szCs w:val="32"/>
          <w:highlight w:val="none"/>
        </w:rPr>
        <w:t>适应算法（如适用）等。</w:t>
      </w:r>
      <w:r>
        <w:rPr>
          <w:rFonts w:hint="eastAsia" w:eastAsia="仿宋_GB2312"/>
          <w:color w:val="auto"/>
          <w:sz w:val="32"/>
          <w:szCs w:val="32"/>
          <w:highlight w:val="none"/>
          <w:lang w:eastAsia="zh-CN"/>
        </w:rPr>
        <w:t>建议以算法流程图的方式进行说明。</w:t>
      </w:r>
    </w:p>
    <w:p>
      <w:pPr>
        <w:spacing w:line="560" w:lineRule="exact"/>
        <w:ind w:firstLine="640" w:firstLineChars="200"/>
        <w:rPr>
          <w:rFonts w:eastAsia="仿宋_GB2312"/>
          <w:color w:val="auto"/>
          <w:sz w:val="32"/>
          <w:szCs w:val="32"/>
          <w:highlight w:val="none"/>
        </w:rPr>
      </w:pPr>
      <w:r>
        <w:rPr>
          <w:rFonts w:hint="eastAsia" w:eastAsia="仿宋_GB2312"/>
          <w:color w:val="auto"/>
          <w:sz w:val="32"/>
          <w:szCs w:val="32"/>
          <w:highlight w:val="none"/>
          <w:lang w:val="en-US" w:eastAsia="zh-CN"/>
        </w:rPr>
        <w:t>5</w:t>
      </w:r>
      <w:r>
        <w:rPr>
          <w:rFonts w:eastAsia="仿宋_GB2312"/>
          <w:color w:val="auto"/>
          <w:sz w:val="32"/>
          <w:szCs w:val="32"/>
          <w:highlight w:val="none"/>
        </w:rPr>
        <w:t>.使用方法</w:t>
      </w:r>
    </w:p>
    <w:p>
      <w:pPr>
        <w:spacing w:line="560" w:lineRule="exact"/>
        <w:ind w:firstLine="640" w:firstLineChars="200"/>
        <w:rPr>
          <w:rFonts w:hint="eastAsia" w:eastAsia="仿宋_GB2312"/>
          <w:color w:val="auto"/>
          <w:sz w:val="32"/>
          <w:szCs w:val="32"/>
          <w:highlight w:val="none"/>
          <w:lang w:eastAsia="zh-CN"/>
        </w:rPr>
      </w:pPr>
      <w:r>
        <w:rPr>
          <w:rFonts w:eastAsia="仿宋_GB2312"/>
          <w:color w:val="auto"/>
          <w:sz w:val="32"/>
          <w:szCs w:val="32"/>
          <w:highlight w:val="none"/>
        </w:rPr>
        <w:t>应对比产品各功能、模式的使用方法</w:t>
      </w:r>
      <w:r>
        <w:rPr>
          <w:rFonts w:hint="eastAsia" w:eastAsia="仿宋_GB2312"/>
          <w:color w:val="auto"/>
          <w:sz w:val="32"/>
          <w:szCs w:val="32"/>
          <w:highlight w:val="none"/>
          <w:lang w:eastAsia="zh-CN"/>
        </w:rPr>
        <w:t>，并对使用过程进行描述</w:t>
      </w:r>
      <w:r>
        <w:rPr>
          <w:rFonts w:eastAsia="仿宋_GB2312"/>
          <w:color w:val="auto"/>
          <w:sz w:val="32"/>
          <w:szCs w:val="32"/>
          <w:highlight w:val="none"/>
        </w:rPr>
        <w:t>。</w:t>
      </w:r>
      <w:r>
        <w:rPr>
          <w:rFonts w:hint="eastAsia" w:eastAsia="仿宋_GB2312"/>
          <w:color w:val="auto"/>
          <w:sz w:val="32"/>
          <w:szCs w:val="32"/>
          <w:highlight w:val="none"/>
        </w:rPr>
        <w:t>例如，超声刀进行大血管闭合</w:t>
      </w:r>
      <w:r>
        <w:rPr>
          <w:rFonts w:hint="eastAsia" w:eastAsia="仿宋_GB2312"/>
          <w:strike/>
          <w:dstrike w:val="0"/>
          <w:color w:val="auto"/>
          <w:sz w:val="32"/>
          <w:szCs w:val="32"/>
          <w:highlight w:val="none"/>
        </w:rPr>
        <w:t>前</w:t>
      </w:r>
      <w:r>
        <w:rPr>
          <w:rFonts w:hint="eastAsia" w:eastAsia="仿宋_GB2312"/>
          <w:color w:val="auto"/>
          <w:sz w:val="32"/>
          <w:szCs w:val="32"/>
          <w:highlight w:val="none"/>
        </w:rPr>
        <w:t>应使用/不使用钛夹或可吸收夹等夹闭该血管</w:t>
      </w:r>
      <w:r>
        <w:rPr>
          <w:rFonts w:hint="eastAsia" w:eastAsia="仿宋_GB2312"/>
          <w:color w:val="auto"/>
          <w:sz w:val="32"/>
          <w:szCs w:val="32"/>
          <w:highlight w:val="none"/>
          <w:lang w:eastAsia="zh-CN"/>
        </w:rPr>
        <w:t>。</w:t>
      </w:r>
    </w:p>
    <w:p>
      <w:pPr>
        <w:spacing w:line="560" w:lineRule="exact"/>
        <w:ind w:firstLine="640" w:firstLineChars="200"/>
        <w:rPr>
          <w:rFonts w:eastAsia="仿宋_GB2312"/>
          <w:color w:val="auto"/>
          <w:sz w:val="32"/>
          <w:szCs w:val="32"/>
          <w:highlight w:val="none"/>
        </w:rPr>
      </w:pPr>
      <w:r>
        <w:rPr>
          <w:rFonts w:hint="eastAsia" w:eastAsia="仿宋_GB2312"/>
          <w:color w:val="auto"/>
          <w:sz w:val="32"/>
          <w:szCs w:val="32"/>
          <w:highlight w:val="none"/>
          <w:lang w:val="en-US" w:eastAsia="zh-CN"/>
        </w:rPr>
        <w:t>6</w:t>
      </w:r>
      <w:r>
        <w:rPr>
          <w:rFonts w:eastAsia="仿宋_GB2312"/>
          <w:color w:val="auto"/>
          <w:sz w:val="32"/>
          <w:szCs w:val="32"/>
          <w:highlight w:val="none"/>
        </w:rPr>
        <w:t>.适用范围</w:t>
      </w:r>
    </w:p>
    <w:p>
      <w:pPr>
        <w:spacing w:line="560" w:lineRule="exact"/>
        <w:ind w:firstLine="640" w:firstLineChars="200"/>
        <w:rPr>
          <w:rFonts w:hint="eastAsia" w:eastAsia="仿宋_GB2312"/>
          <w:color w:val="auto"/>
          <w:sz w:val="32"/>
          <w:szCs w:val="32"/>
          <w:highlight w:val="none"/>
        </w:rPr>
      </w:pPr>
      <w:r>
        <w:rPr>
          <w:rFonts w:eastAsia="仿宋_GB2312"/>
          <w:color w:val="auto"/>
          <w:sz w:val="32"/>
          <w:szCs w:val="32"/>
          <w:highlight w:val="none"/>
        </w:rPr>
        <w:t>对比适用人群、适用部位、</w:t>
      </w:r>
      <w:r>
        <w:rPr>
          <w:rFonts w:hint="eastAsia" w:eastAsia="仿宋_GB2312"/>
          <w:color w:val="auto"/>
          <w:sz w:val="32"/>
          <w:szCs w:val="32"/>
          <w:highlight w:val="none"/>
        </w:rPr>
        <w:t>可闭合的最大血管尺寸、</w:t>
      </w:r>
      <w:r>
        <w:rPr>
          <w:rFonts w:eastAsia="仿宋_GB2312"/>
          <w:color w:val="auto"/>
          <w:sz w:val="32"/>
          <w:szCs w:val="32"/>
          <w:highlight w:val="none"/>
        </w:rPr>
        <w:t>与人体接触方式、使用环境。应对比不同模式对应的临床用途。</w:t>
      </w:r>
      <w:r>
        <w:rPr>
          <w:rFonts w:hint="eastAsia" w:eastAsia="仿宋_GB2312"/>
          <w:color w:val="auto"/>
          <w:sz w:val="32"/>
          <w:szCs w:val="32"/>
          <w:highlight w:val="none"/>
        </w:rPr>
        <w:t>申报产品可闭合的最大血管尺寸不应超出</w:t>
      </w:r>
      <w:r>
        <w:rPr>
          <w:rFonts w:hint="eastAsia" w:eastAsia="仿宋_GB2312"/>
          <w:color w:val="auto"/>
          <w:sz w:val="32"/>
          <w:szCs w:val="32"/>
          <w:highlight w:val="none"/>
          <w:lang w:eastAsia="zh-CN"/>
        </w:rPr>
        <w:t>对比器械</w:t>
      </w:r>
      <w:r>
        <w:rPr>
          <w:rFonts w:hint="eastAsia" w:eastAsia="仿宋_GB2312"/>
          <w:color w:val="auto"/>
          <w:sz w:val="32"/>
          <w:szCs w:val="32"/>
          <w:highlight w:val="none"/>
        </w:rPr>
        <w:t>的可闭合的最大血管尺寸。</w:t>
      </w:r>
    </w:p>
    <w:p>
      <w:pPr>
        <w:spacing w:line="560" w:lineRule="exact"/>
        <w:ind w:firstLine="640" w:firstLineChars="200"/>
        <w:rPr>
          <w:rFonts w:hint="eastAsia" w:eastAsia="仿宋_GB2312"/>
          <w:color w:val="auto"/>
          <w:sz w:val="32"/>
          <w:szCs w:val="32"/>
          <w:highlight w:val="none"/>
        </w:rPr>
      </w:pPr>
    </w:p>
    <w:p>
      <w:pPr>
        <w:spacing w:line="560" w:lineRule="exact"/>
        <w:ind w:firstLine="640" w:firstLineChars="200"/>
        <w:rPr>
          <w:rFonts w:hint="eastAsia" w:ascii="Times New Roman" w:hAnsi="Times New Roman" w:eastAsia="仿宋_GB2312" w:cs="Times New Roman"/>
          <w:color w:val="auto"/>
          <w:sz w:val="32"/>
          <w:szCs w:val="32"/>
          <w:highlight w:val="none"/>
        </w:rPr>
      </w:pPr>
      <w:r>
        <w:rPr>
          <w:rFonts w:hint="eastAsia" w:ascii="Times New Roman" w:hAnsi="Times New Roman" w:eastAsia="仿宋_GB2312" w:cs="Times New Roman"/>
          <w:bCs/>
          <w:color w:val="auto"/>
          <w:sz w:val="32"/>
          <w:szCs w:val="32"/>
          <w:highlight w:val="none"/>
        </w:rPr>
        <w:t>注册申请人可</w:t>
      </w:r>
      <w:r>
        <w:rPr>
          <w:rFonts w:ascii="Times New Roman" w:hAnsi="Times New Roman" w:eastAsia="仿宋_GB2312" w:cs="Times New Roman"/>
          <w:color w:val="auto"/>
          <w:sz w:val="32"/>
          <w:szCs w:val="32"/>
          <w:highlight w:val="none"/>
        </w:rPr>
        <w:t>选择一种或多种</w:t>
      </w:r>
      <w:r>
        <w:rPr>
          <w:rFonts w:hint="eastAsia" w:ascii="Times New Roman" w:hAnsi="Times New Roman" w:eastAsia="仿宋_GB2312" w:cs="Times New Roman"/>
          <w:color w:val="auto"/>
          <w:sz w:val="32"/>
          <w:szCs w:val="32"/>
          <w:highlight w:val="none"/>
        </w:rPr>
        <w:t>对比器械。如果选择多个对比器械，可选择最相近的对比器械进行主要比对。对每一个对比器械给出选择说明，并证明各对比器械的不同特征和功能整合到一台器械上后不会引起新的安全性和有效性的问题。</w:t>
      </w:r>
    </w:p>
    <w:p>
      <w:pPr>
        <w:spacing w:line="560" w:lineRule="exact"/>
        <w:ind w:firstLine="640" w:firstLineChars="200"/>
        <w:rPr>
          <w:rFonts w:ascii="Times New Roman" w:hAnsi="Times New Roman" w:eastAsia="仿宋_GB2312" w:cs="Times New Roman"/>
          <w:bCs/>
          <w:color w:val="auto"/>
          <w:sz w:val="32"/>
          <w:szCs w:val="32"/>
          <w:highlight w:val="none"/>
        </w:rPr>
      </w:pPr>
      <w:r>
        <w:rPr>
          <w:rFonts w:hint="eastAsia" w:ascii="Times New Roman" w:hAnsi="Times New Roman" w:eastAsia="仿宋_GB2312" w:cs="Times New Roman"/>
          <w:bCs/>
          <w:color w:val="auto"/>
          <w:sz w:val="32"/>
          <w:szCs w:val="32"/>
          <w:highlight w:val="none"/>
          <w:lang w:eastAsia="zh-CN"/>
        </w:rPr>
        <w:t>同品种比对过程中使用的数据应具有</w:t>
      </w:r>
      <w:r>
        <w:rPr>
          <w:rFonts w:hint="eastAsia" w:ascii="Times New Roman" w:hAnsi="Times New Roman" w:eastAsia="仿宋_GB2312" w:cs="Times New Roman"/>
          <w:bCs/>
          <w:color w:val="auto"/>
          <w:sz w:val="32"/>
          <w:szCs w:val="32"/>
          <w:highlight w:val="none"/>
        </w:rPr>
        <w:t>科学性、独立性、公正性</w:t>
      </w:r>
      <w:r>
        <w:rPr>
          <w:rFonts w:hint="eastAsia" w:ascii="Times New Roman" w:hAnsi="Times New Roman" w:eastAsia="仿宋_GB2312" w:cs="Times New Roman"/>
          <w:bCs/>
          <w:color w:val="auto"/>
          <w:sz w:val="32"/>
          <w:szCs w:val="32"/>
          <w:highlight w:val="none"/>
          <w:lang w:eastAsia="zh-CN"/>
        </w:rPr>
        <w:t>和</w:t>
      </w:r>
      <w:r>
        <w:rPr>
          <w:rFonts w:hint="eastAsia" w:ascii="Times New Roman" w:hAnsi="Times New Roman" w:eastAsia="仿宋_GB2312" w:cs="Times New Roman"/>
          <w:bCs/>
          <w:color w:val="auto"/>
          <w:sz w:val="32"/>
          <w:szCs w:val="32"/>
          <w:highlight w:val="none"/>
        </w:rPr>
        <w:t>可追溯性。</w:t>
      </w:r>
      <w:r>
        <w:rPr>
          <w:rFonts w:hint="eastAsia" w:ascii="Times New Roman" w:hAnsi="Times New Roman" w:eastAsia="仿宋_GB2312" w:cs="Times New Roman"/>
          <w:bCs/>
          <w:color w:val="auto"/>
          <w:sz w:val="32"/>
          <w:szCs w:val="32"/>
          <w:highlight w:val="none"/>
          <w:lang w:eastAsia="zh-CN"/>
        </w:rPr>
        <w:t>相应的</w:t>
      </w:r>
      <w:r>
        <w:rPr>
          <w:rFonts w:hint="eastAsia" w:ascii="Times New Roman" w:hAnsi="Times New Roman" w:eastAsia="仿宋_GB2312" w:cs="Times New Roman"/>
          <w:bCs/>
          <w:color w:val="auto"/>
          <w:sz w:val="32"/>
          <w:szCs w:val="32"/>
          <w:highlight w:val="none"/>
        </w:rPr>
        <w:t>测试报告</w:t>
      </w:r>
      <w:r>
        <w:rPr>
          <w:rFonts w:hint="eastAsia" w:ascii="Times New Roman" w:hAnsi="Times New Roman" w:eastAsia="仿宋_GB2312" w:cs="Times New Roman"/>
          <w:bCs/>
          <w:color w:val="auto"/>
          <w:sz w:val="32"/>
          <w:szCs w:val="32"/>
          <w:highlight w:val="none"/>
          <w:lang w:eastAsia="zh-CN"/>
        </w:rPr>
        <w:t>建议</w:t>
      </w:r>
      <w:r>
        <w:rPr>
          <w:rFonts w:hint="eastAsia" w:ascii="Times New Roman" w:hAnsi="Times New Roman" w:eastAsia="仿宋_GB2312" w:cs="Times New Roman"/>
          <w:bCs/>
          <w:color w:val="auto"/>
          <w:sz w:val="32"/>
          <w:szCs w:val="32"/>
          <w:highlight w:val="none"/>
        </w:rPr>
        <w:t>包括：</w:t>
      </w:r>
    </w:p>
    <w:p>
      <w:pPr>
        <w:numPr>
          <w:ilvl w:val="0"/>
          <w:numId w:val="5"/>
        </w:numPr>
        <w:spacing w:line="560" w:lineRule="exact"/>
        <w:ind w:firstLine="640" w:firstLineChars="200"/>
        <w:rPr>
          <w:rFonts w:ascii="黑体" w:hAnsi="黑体" w:eastAsia="黑体" w:cs="Times New Roman"/>
          <w:bCs/>
          <w:color w:val="auto"/>
          <w:kern w:val="44"/>
          <w:sz w:val="32"/>
          <w:szCs w:val="32"/>
          <w:highlight w:val="none"/>
        </w:rPr>
      </w:pPr>
      <w:r>
        <w:rPr>
          <w:rFonts w:hint="eastAsia" w:ascii="Times New Roman" w:hAnsi="Times New Roman" w:eastAsia="仿宋_GB2312" w:cs="Times New Roman"/>
          <w:bCs/>
          <w:color w:val="auto"/>
          <w:sz w:val="32"/>
          <w:szCs w:val="32"/>
          <w:highlight w:val="none"/>
        </w:rPr>
        <w:t>测试目的；</w:t>
      </w:r>
    </w:p>
    <w:p>
      <w:pPr>
        <w:numPr>
          <w:ilvl w:val="0"/>
          <w:numId w:val="5"/>
        </w:numPr>
        <w:spacing w:line="560" w:lineRule="exact"/>
        <w:ind w:firstLine="640" w:firstLineChars="200"/>
        <w:rPr>
          <w:rFonts w:ascii="黑体" w:hAnsi="黑体" w:eastAsia="黑体" w:cs="Times New Roman"/>
          <w:bCs/>
          <w:color w:val="auto"/>
          <w:kern w:val="44"/>
          <w:sz w:val="32"/>
          <w:szCs w:val="32"/>
          <w:highlight w:val="none"/>
        </w:rPr>
      </w:pPr>
      <w:r>
        <w:rPr>
          <w:rFonts w:hint="eastAsia" w:ascii="Times New Roman" w:hAnsi="Times New Roman" w:eastAsia="仿宋_GB2312" w:cs="Times New Roman"/>
          <w:bCs/>
          <w:color w:val="auto"/>
          <w:sz w:val="32"/>
          <w:szCs w:val="32"/>
          <w:highlight w:val="none"/>
        </w:rPr>
        <w:t>测试时间；</w:t>
      </w:r>
    </w:p>
    <w:p>
      <w:pPr>
        <w:numPr>
          <w:ilvl w:val="0"/>
          <w:numId w:val="5"/>
        </w:numPr>
        <w:spacing w:line="560" w:lineRule="exact"/>
        <w:ind w:firstLine="640" w:firstLineChars="200"/>
        <w:rPr>
          <w:rFonts w:ascii="黑体" w:hAnsi="黑体" w:eastAsia="黑体" w:cs="Times New Roman"/>
          <w:bCs/>
          <w:color w:val="auto"/>
          <w:kern w:val="44"/>
          <w:sz w:val="32"/>
          <w:szCs w:val="32"/>
          <w:highlight w:val="none"/>
        </w:rPr>
      </w:pPr>
      <w:r>
        <w:rPr>
          <w:rFonts w:hint="eastAsia" w:ascii="Times New Roman" w:hAnsi="Times New Roman" w:eastAsia="仿宋_GB2312" w:cs="Times New Roman"/>
          <w:bCs/>
          <w:color w:val="auto"/>
          <w:sz w:val="32"/>
          <w:szCs w:val="32"/>
          <w:highlight w:val="none"/>
        </w:rPr>
        <w:t>测试人员；</w:t>
      </w:r>
    </w:p>
    <w:p>
      <w:pPr>
        <w:numPr>
          <w:ilvl w:val="0"/>
          <w:numId w:val="5"/>
        </w:numPr>
        <w:spacing w:line="560" w:lineRule="exact"/>
        <w:ind w:firstLine="640" w:firstLineChars="200"/>
        <w:rPr>
          <w:rFonts w:ascii="黑体" w:hAnsi="黑体" w:eastAsia="黑体" w:cs="Times New Roman"/>
          <w:bCs/>
          <w:color w:val="auto"/>
          <w:kern w:val="44"/>
          <w:sz w:val="32"/>
          <w:szCs w:val="32"/>
          <w:highlight w:val="none"/>
        </w:rPr>
      </w:pPr>
      <w:r>
        <w:rPr>
          <w:rFonts w:hint="eastAsia" w:ascii="Times New Roman" w:hAnsi="Times New Roman" w:eastAsia="仿宋_GB2312" w:cs="Times New Roman"/>
          <w:bCs/>
          <w:color w:val="auto"/>
          <w:sz w:val="32"/>
          <w:szCs w:val="32"/>
          <w:highlight w:val="none"/>
        </w:rPr>
        <w:t>测试环境：应包含测试场所、环境温度和湿度等信息。应声明对比器械与申报器械的测试环境一致；</w:t>
      </w:r>
    </w:p>
    <w:p>
      <w:pPr>
        <w:numPr>
          <w:ilvl w:val="0"/>
          <w:numId w:val="5"/>
        </w:numPr>
        <w:spacing w:line="560" w:lineRule="exact"/>
        <w:ind w:firstLine="640" w:firstLineChars="200"/>
        <w:rPr>
          <w:rFonts w:ascii="黑体" w:hAnsi="黑体" w:eastAsia="黑体" w:cs="Times New Roman"/>
          <w:bCs/>
          <w:color w:val="auto"/>
          <w:kern w:val="44"/>
          <w:sz w:val="32"/>
          <w:szCs w:val="32"/>
          <w:highlight w:val="none"/>
        </w:rPr>
      </w:pPr>
      <w:r>
        <w:rPr>
          <w:rFonts w:hint="eastAsia" w:ascii="Times New Roman" w:hAnsi="Times New Roman" w:eastAsia="仿宋_GB2312" w:cs="Times New Roman"/>
          <w:bCs/>
          <w:color w:val="auto"/>
          <w:sz w:val="32"/>
          <w:szCs w:val="32"/>
          <w:highlight w:val="none"/>
        </w:rPr>
        <w:t>测试</w:t>
      </w:r>
      <w:r>
        <w:rPr>
          <w:rFonts w:hint="eastAsia" w:ascii="Times New Roman" w:hAnsi="Times New Roman" w:eastAsia="仿宋_GB2312" w:cs="Times New Roman"/>
          <w:bCs/>
          <w:color w:val="auto"/>
          <w:sz w:val="32"/>
          <w:szCs w:val="32"/>
          <w:highlight w:val="none"/>
          <w:lang w:eastAsia="zh-CN"/>
        </w:rPr>
        <w:t>仪器</w:t>
      </w:r>
      <w:r>
        <w:rPr>
          <w:rFonts w:hint="eastAsia" w:ascii="Times New Roman" w:hAnsi="Times New Roman" w:eastAsia="仿宋_GB2312" w:cs="Times New Roman"/>
          <w:bCs/>
          <w:color w:val="auto"/>
          <w:sz w:val="32"/>
          <w:szCs w:val="32"/>
          <w:highlight w:val="none"/>
        </w:rPr>
        <w:t>：应包含生产厂家、型号、生产日期和校准等信息</w:t>
      </w:r>
      <w:r>
        <w:rPr>
          <w:rFonts w:hint="eastAsia" w:ascii="Times New Roman" w:hAnsi="Times New Roman" w:eastAsia="仿宋_GB2312" w:cs="Times New Roman"/>
          <w:bCs/>
          <w:color w:val="auto"/>
          <w:sz w:val="32"/>
          <w:szCs w:val="32"/>
          <w:highlight w:val="none"/>
          <w:lang w:eastAsia="zh-CN"/>
        </w:rPr>
        <w:t>。</w:t>
      </w:r>
      <w:r>
        <w:rPr>
          <w:rFonts w:hint="eastAsia" w:ascii="Times New Roman" w:hAnsi="Times New Roman" w:eastAsia="仿宋_GB2312" w:cs="Times New Roman"/>
          <w:bCs/>
          <w:color w:val="auto"/>
          <w:sz w:val="32"/>
          <w:szCs w:val="32"/>
          <w:highlight w:val="none"/>
        </w:rPr>
        <w:t>应声明对比器械与申报器械的测试</w:t>
      </w:r>
      <w:r>
        <w:rPr>
          <w:rFonts w:hint="eastAsia" w:ascii="Times New Roman" w:hAnsi="Times New Roman" w:eastAsia="仿宋_GB2312" w:cs="Times New Roman"/>
          <w:bCs/>
          <w:color w:val="auto"/>
          <w:sz w:val="32"/>
          <w:szCs w:val="32"/>
          <w:highlight w:val="none"/>
          <w:lang w:eastAsia="zh-CN"/>
        </w:rPr>
        <w:t>仪器</w:t>
      </w:r>
      <w:r>
        <w:rPr>
          <w:rFonts w:hint="eastAsia" w:ascii="Times New Roman" w:hAnsi="Times New Roman" w:eastAsia="仿宋_GB2312" w:cs="Times New Roman"/>
          <w:bCs/>
          <w:color w:val="auto"/>
          <w:sz w:val="32"/>
          <w:szCs w:val="32"/>
          <w:highlight w:val="none"/>
        </w:rPr>
        <w:t>一致</w:t>
      </w:r>
      <w:r>
        <w:rPr>
          <w:rFonts w:hint="eastAsia" w:ascii="Times New Roman" w:hAnsi="Times New Roman" w:eastAsia="仿宋_GB2312" w:cs="Times New Roman"/>
          <w:bCs/>
          <w:color w:val="auto"/>
          <w:sz w:val="32"/>
          <w:szCs w:val="32"/>
          <w:highlight w:val="none"/>
          <w:lang w:eastAsia="zh-CN"/>
        </w:rPr>
        <w:t>；</w:t>
      </w:r>
    </w:p>
    <w:p>
      <w:pPr>
        <w:numPr>
          <w:ilvl w:val="0"/>
          <w:numId w:val="5"/>
        </w:numPr>
        <w:spacing w:line="560" w:lineRule="exact"/>
        <w:ind w:firstLine="640" w:firstLineChars="200"/>
        <w:rPr>
          <w:rFonts w:ascii="Times New Roman" w:hAnsi="Times New Roman" w:eastAsia="仿宋_GB2312" w:cs="Times New Roman"/>
          <w:bCs/>
          <w:color w:val="auto"/>
          <w:sz w:val="32"/>
          <w:szCs w:val="32"/>
          <w:highlight w:val="none"/>
        </w:rPr>
      </w:pPr>
      <w:r>
        <w:rPr>
          <w:rFonts w:hint="eastAsia" w:ascii="Times New Roman" w:hAnsi="Times New Roman" w:eastAsia="仿宋_GB2312" w:cs="Times New Roman"/>
          <w:bCs/>
          <w:color w:val="auto"/>
          <w:sz w:val="32"/>
          <w:szCs w:val="32"/>
          <w:highlight w:val="none"/>
        </w:rPr>
        <w:t>被测器械：应包含生产厂家、型号、生产日期和编号等信息。应声明对比器械与申报器械处于相同的状态，例如刀头都是全新；</w:t>
      </w:r>
    </w:p>
    <w:p>
      <w:pPr>
        <w:numPr>
          <w:ilvl w:val="0"/>
          <w:numId w:val="5"/>
        </w:numPr>
        <w:spacing w:line="560" w:lineRule="exact"/>
        <w:ind w:firstLine="640" w:firstLineChars="200"/>
        <w:rPr>
          <w:rFonts w:ascii="黑体" w:hAnsi="黑体" w:eastAsia="黑体" w:cs="Times New Roman"/>
          <w:bCs/>
          <w:color w:val="auto"/>
          <w:kern w:val="44"/>
          <w:sz w:val="32"/>
          <w:szCs w:val="32"/>
          <w:highlight w:val="none"/>
        </w:rPr>
      </w:pPr>
      <w:r>
        <w:rPr>
          <w:rFonts w:hint="eastAsia" w:ascii="Times New Roman" w:hAnsi="Times New Roman" w:eastAsia="仿宋_GB2312" w:cs="Times New Roman"/>
          <w:bCs/>
          <w:color w:val="auto"/>
          <w:sz w:val="32"/>
          <w:szCs w:val="32"/>
          <w:highlight w:val="none"/>
        </w:rPr>
        <w:t>测试方法：应参考YY/T</w:t>
      </w:r>
      <w:r>
        <w:rPr>
          <w:rFonts w:hint="eastAsia" w:ascii="Times New Roman" w:hAnsi="Times New Roman" w:eastAsia="仿宋_GB2312" w:cs="Times New Roman"/>
          <w:bCs/>
          <w:color w:val="auto"/>
          <w:sz w:val="32"/>
          <w:szCs w:val="32"/>
          <w:highlight w:val="none"/>
          <w:lang w:val="en-US" w:eastAsia="zh-CN"/>
        </w:rPr>
        <w:t xml:space="preserve"> </w:t>
      </w:r>
      <w:r>
        <w:rPr>
          <w:rFonts w:hint="eastAsia" w:ascii="Times New Roman" w:hAnsi="Times New Roman" w:eastAsia="仿宋_GB2312" w:cs="Times New Roman"/>
          <w:bCs/>
          <w:color w:val="auto"/>
          <w:sz w:val="32"/>
          <w:szCs w:val="32"/>
          <w:highlight w:val="none"/>
        </w:rPr>
        <w:t>0644或其他国际标准的测试方法。应声明对比器械与申报器械的测试条件、测试方法和质量要求一致；</w:t>
      </w:r>
    </w:p>
    <w:p>
      <w:pPr>
        <w:numPr>
          <w:ilvl w:val="0"/>
          <w:numId w:val="5"/>
        </w:numPr>
        <w:spacing w:line="560" w:lineRule="exact"/>
        <w:ind w:firstLine="640" w:firstLineChars="200"/>
        <w:rPr>
          <w:rFonts w:hint="eastAsia" w:ascii="Times New Roman" w:hAnsi="Times New Roman" w:eastAsia="仿宋_GB2312" w:cs="Times New Roman"/>
          <w:bCs/>
          <w:color w:val="auto"/>
          <w:sz w:val="32"/>
          <w:szCs w:val="32"/>
          <w:highlight w:val="none"/>
          <w:lang w:eastAsia="zh-CN"/>
        </w:rPr>
      </w:pPr>
      <w:r>
        <w:rPr>
          <w:rFonts w:hint="eastAsia" w:ascii="Times New Roman" w:hAnsi="Times New Roman" w:eastAsia="仿宋_GB2312" w:cs="Times New Roman"/>
          <w:bCs/>
          <w:color w:val="auto"/>
          <w:sz w:val="32"/>
          <w:szCs w:val="32"/>
          <w:highlight w:val="none"/>
        </w:rPr>
        <w:t>测试结果以及结论：测试结果应尽量辅以图片进行展示，并对测试结果进行充分分析。</w:t>
      </w:r>
    </w:p>
    <w:p>
      <w:pPr>
        <w:numPr>
          <w:ilvl w:val="0"/>
          <w:numId w:val="6"/>
        </w:numPr>
        <w:spacing w:line="560" w:lineRule="exact"/>
        <w:ind w:firstLine="640" w:firstLineChars="200"/>
        <w:outlineLvl w:val="1"/>
        <w:rPr>
          <w:rFonts w:ascii="楷体_GB2312" w:eastAsia="楷体_GB2312"/>
          <w:bCs/>
          <w:color w:val="auto"/>
          <w:sz w:val="32"/>
          <w:szCs w:val="32"/>
          <w:highlight w:val="none"/>
        </w:rPr>
      </w:pPr>
      <w:bookmarkStart w:id="2" w:name="_Toc498607711"/>
      <w:r>
        <w:rPr>
          <w:rFonts w:hint="eastAsia" w:ascii="楷体_GB2312" w:eastAsia="楷体_GB2312"/>
          <w:bCs/>
          <w:color w:val="auto"/>
          <w:sz w:val="32"/>
          <w:szCs w:val="32"/>
          <w:highlight w:val="none"/>
        </w:rPr>
        <w:t>基本等同性判定</w:t>
      </w:r>
      <w:bookmarkEnd w:id="2"/>
    </w:p>
    <w:p>
      <w:pPr>
        <w:ind w:firstLine="640" w:firstLineChars="200"/>
        <w:rPr>
          <w:rFonts w:ascii="Times New Roman" w:hAnsi="Times New Roman" w:eastAsia="仿宋_GB2312" w:cs="Times New Roman"/>
          <w:color w:val="auto"/>
          <w:sz w:val="32"/>
          <w:szCs w:val="32"/>
          <w:highlight w:val="none"/>
        </w:rPr>
      </w:pPr>
      <w:r>
        <w:rPr>
          <w:rFonts w:hint="eastAsia" w:ascii="Times New Roman" w:hAnsi="Times New Roman" w:eastAsia="仿宋_GB2312" w:cs="Times New Roman"/>
          <w:color w:val="auto"/>
          <w:sz w:val="32"/>
          <w:szCs w:val="32"/>
          <w:highlight w:val="none"/>
          <w:lang w:eastAsia="zh-CN"/>
        </w:rPr>
        <w:t>基于</w:t>
      </w:r>
      <w:r>
        <w:rPr>
          <w:rFonts w:hint="eastAsia" w:ascii="Times New Roman" w:hAnsi="Times New Roman" w:eastAsia="仿宋_GB2312" w:cs="Times New Roman"/>
          <w:color w:val="auto"/>
          <w:sz w:val="32"/>
          <w:szCs w:val="32"/>
          <w:highlight w:val="none"/>
        </w:rPr>
        <w:t>申报产品与对比器械</w:t>
      </w:r>
      <w:r>
        <w:rPr>
          <w:rFonts w:hint="eastAsia" w:ascii="Times New Roman" w:hAnsi="Times New Roman" w:eastAsia="仿宋_GB2312" w:cs="Times New Roman"/>
          <w:color w:val="auto"/>
          <w:sz w:val="32"/>
          <w:szCs w:val="32"/>
          <w:highlight w:val="none"/>
          <w:lang w:eastAsia="zh-CN"/>
        </w:rPr>
        <w:t>的同品种比对，</w:t>
      </w:r>
      <w:r>
        <w:rPr>
          <w:rFonts w:hint="eastAsia" w:ascii="Times New Roman" w:hAnsi="Times New Roman" w:eastAsia="仿宋_GB2312" w:cs="Times New Roman"/>
          <w:color w:val="auto"/>
          <w:sz w:val="32"/>
          <w:szCs w:val="32"/>
          <w:highlight w:val="none"/>
        </w:rPr>
        <w:t>申报产品与对比器械</w:t>
      </w:r>
      <w:r>
        <w:rPr>
          <w:rFonts w:hint="eastAsia" w:ascii="Times New Roman" w:hAnsi="Times New Roman" w:eastAsia="仿宋_GB2312" w:cs="Times New Roman"/>
          <w:color w:val="auto"/>
          <w:sz w:val="32"/>
          <w:szCs w:val="32"/>
          <w:highlight w:val="none"/>
          <w:lang w:eastAsia="zh-CN"/>
        </w:rPr>
        <w:t>的基本等同性判定还需结合</w:t>
      </w:r>
      <w:r>
        <w:rPr>
          <w:rFonts w:hint="eastAsia" w:eastAsia="仿宋_GB2312"/>
          <w:color w:val="auto"/>
          <w:sz w:val="32"/>
          <w:szCs w:val="32"/>
          <w:highlight w:val="none"/>
          <w:lang w:eastAsia="zh-CN"/>
        </w:rPr>
        <w:t>台架实验和</w:t>
      </w:r>
      <w:r>
        <w:rPr>
          <w:rFonts w:hint="eastAsia" w:eastAsia="仿宋_GB2312"/>
          <w:color w:val="auto"/>
          <w:sz w:val="32"/>
          <w:szCs w:val="32"/>
          <w:highlight w:val="none"/>
          <w:lang w:val="en-US" w:eastAsia="zh-CN"/>
        </w:rPr>
        <w:t>/或动物实验</w:t>
      </w:r>
      <w:bookmarkStart w:id="7" w:name="_GoBack"/>
      <w:bookmarkEnd w:id="7"/>
      <w:r>
        <w:rPr>
          <w:rFonts w:hint="eastAsia" w:eastAsia="仿宋_GB2312"/>
          <w:color w:val="auto"/>
          <w:sz w:val="32"/>
          <w:szCs w:val="32"/>
          <w:highlight w:val="none"/>
          <w:lang w:eastAsia="zh-CN"/>
        </w:rPr>
        <w:t>数据进行分析。非临床试验数据</w:t>
      </w:r>
      <w:r>
        <w:rPr>
          <w:rFonts w:hint="eastAsia" w:eastAsia="仿宋_GB2312"/>
          <w:color w:val="auto"/>
          <w:sz w:val="32"/>
          <w:szCs w:val="32"/>
          <w:highlight w:val="none"/>
        </w:rPr>
        <w:t>包括但不限于</w:t>
      </w:r>
      <w:r>
        <w:rPr>
          <w:rFonts w:hint="eastAsia" w:eastAsia="仿宋_GB2312"/>
          <w:color w:val="auto"/>
          <w:sz w:val="32"/>
          <w:szCs w:val="32"/>
          <w:highlight w:val="none"/>
          <w:lang w:eastAsia="zh-CN"/>
        </w:rPr>
        <w:t>：</w:t>
      </w:r>
      <w:r>
        <w:rPr>
          <w:rFonts w:hint="eastAsia" w:eastAsia="仿宋_GB2312"/>
          <w:color w:val="auto"/>
          <w:sz w:val="32"/>
          <w:szCs w:val="32"/>
          <w:highlight w:val="none"/>
        </w:rPr>
        <w:t>体外爆破压实验、急性动物实验和慢性动物实验</w:t>
      </w:r>
      <w:r>
        <w:rPr>
          <w:rFonts w:hint="eastAsia" w:eastAsia="仿宋_GB2312"/>
          <w:color w:val="auto"/>
          <w:sz w:val="32"/>
          <w:szCs w:val="32"/>
          <w:highlight w:val="none"/>
          <w:lang w:eastAsia="zh-CN"/>
        </w:rPr>
        <w:t>，</w:t>
      </w:r>
      <w:r>
        <w:rPr>
          <w:rFonts w:hint="eastAsia" w:eastAsia="仿宋_GB2312"/>
          <w:color w:val="auto"/>
          <w:sz w:val="32"/>
          <w:szCs w:val="32"/>
          <w:highlight w:val="none"/>
        </w:rPr>
        <w:t>实验要求见本导则</w:t>
      </w:r>
      <w:r>
        <w:rPr>
          <w:rFonts w:hint="eastAsia" w:eastAsia="仿宋_GB2312"/>
          <w:color w:val="auto"/>
          <w:sz w:val="32"/>
          <w:szCs w:val="32"/>
          <w:highlight w:val="none"/>
          <w:lang w:eastAsia="zh-CN"/>
        </w:rPr>
        <w:t>附录</w:t>
      </w:r>
      <w:r>
        <w:rPr>
          <w:rFonts w:hint="eastAsia" w:ascii="仿宋_GB2312" w:hAnsi="仿宋_GB2312" w:eastAsia="仿宋_GB2312" w:cs="仿宋_GB2312"/>
          <w:color w:val="auto"/>
          <w:sz w:val="32"/>
          <w:szCs w:val="32"/>
          <w:highlight w:val="none"/>
          <w:lang w:val="en-US" w:eastAsia="zh-CN"/>
        </w:rPr>
        <w:t>1</w:t>
      </w:r>
      <w:r>
        <w:rPr>
          <w:rFonts w:hint="eastAsia" w:eastAsia="仿宋_GB2312"/>
          <w:color w:val="auto"/>
          <w:sz w:val="32"/>
          <w:szCs w:val="32"/>
          <w:highlight w:val="none"/>
        </w:rPr>
        <w:t>和</w:t>
      </w:r>
      <w:r>
        <w:rPr>
          <w:rFonts w:hint="eastAsia" w:eastAsia="仿宋_GB2312"/>
          <w:color w:val="auto"/>
          <w:sz w:val="32"/>
          <w:szCs w:val="32"/>
          <w:highlight w:val="none"/>
          <w:lang w:eastAsia="zh-CN"/>
        </w:rPr>
        <w:t>附录</w:t>
      </w:r>
      <w:r>
        <w:rPr>
          <w:rFonts w:hint="eastAsia" w:ascii="仿宋_GB2312" w:hAnsi="仿宋_GB2312" w:eastAsia="仿宋_GB2312" w:cs="仿宋_GB2312"/>
          <w:color w:val="auto"/>
          <w:sz w:val="32"/>
          <w:szCs w:val="32"/>
          <w:highlight w:val="none"/>
          <w:lang w:val="en-US" w:eastAsia="zh-CN"/>
        </w:rPr>
        <w:t>2</w:t>
      </w:r>
      <w:r>
        <w:rPr>
          <w:rFonts w:hint="eastAsia" w:eastAsia="仿宋_GB2312"/>
          <w:color w:val="auto"/>
          <w:sz w:val="32"/>
          <w:szCs w:val="32"/>
          <w:highlight w:val="none"/>
        </w:rPr>
        <w:t>。</w:t>
      </w:r>
      <w:r>
        <w:rPr>
          <w:rFonts w:hint="eastAsia" w:ascii="Times New Roman" w:hAnsi="Times New Roman" w:eastAsia="仿宋_GB2312" w:cs="Times New Roman"/>
          <w:color w:val="auto"/>
          <w:sz w:val="32"/>
          <w:szCs w:val="32"/>
          <w:highlight w:val="none"/>
        </w:rPr>
        <w:t>如果申报产品的体外爆破压试验和急性动物实验结果非劣于</w:t>
      </w:r>
      <w:r>
        <w:rPr>
          <w:rFonts w:hint="eastAsia" w:ascii="Times New Roman" w:hAnsi="Times New Roman" w:eastAsia="仿宋_GB2312" w:cs="Times New Roman"/>
          <w:color w:val="auto"/>
          <w:sz w:val="32"/>
          <w:szCs w:val="32"/>
          <w:highlight w:val="none"/>
          <w:lang w:eastAsia="zh-CN"/>
        </w:rPr>
        <w:t>对比器械</w:t>
      </w:r>
      <w:r>
        <w:rPr>
          <w:rFonts w:hint="eastAsia" w:ascii="Times New Roman" w:hAnsi="Times New Roman" w:eastAsia="仿宋_GB2312" w:cs="Times New Roman"/>
          <w:color w:val="auto"/>
          <w:sz w:val="32"/>
          <w:szCs w:val="32"/>
          <w:highlight w:val="none"/>
        </w:rPr>
        <w:t>试验结果，且慢性动物试验结果表明长期闭合效果可靠，则认为申报产品与</w:t>
      </w:r>
      <w:r>
        <w:rPr>
          <w:rFonts w:hint="eastAsia" w:ascii="Times New Roman" w:hAnsi="Times New Roman" w:eastAsia="仿宋_GB2312" w:cs="Times New Roman"/>
          <w:color w:val="auto"/>
          <w:sz w:val="32"/>
          <w:szCs w:val="32"/>
          <w:highlight w:val="none"/>
          <w:lang w:eastAsia="zh-CN"/>
        </w:rPr>
        <w:t>对比器械</w:t>
      </w:r>
      <w:r>
        <w:rPr>
          <w:rFonts w:hint="eastAsia" w:ascii="Times New Roman" w:hAnsi="Times New Roman" w:eastAsia="仿宋_GB2312" w:cs="Times New Roman"/>
          <w:color w:val="auto"/>
          <w:sz w:val="32"/>
          <w:szCs w:val="32"/>
          <w:highlight w:val="none"/>
        </w:rPr>
        <w:t>基本等同；如申报产品的体外爆破压试验和急性动物试验中部分或全部结果劣于</w:t>
      </w:r>
      <w:r>
        <w:rPr>
          <w:rFonts w:hint="eastAsia" w:ascii="Times New Roman" w:hAnsi="Times New Roman" w:eastAsia="仿宋_GB2312" w:cs="Times New Roman"/>
          <w:color w:val="auto"/>
          <w:sz w:val="32"/>
          <w:szCs w:val="32"/>
          <w:highlight w:val="none"/>
          <w:lang w:eastAsia="zh-CN"/>
        </w:rPr>
        <w:t>对比器械</w:t>
      </w:r>
      <w:r>
        <w:rPr>
          <w:rFonts w:hint="eastAsia" w:ascii="Times New Roman" w:hAnsi="Times New Roman" w:eastAsia="仿宋_GB2312" w:cs="Times New Roman"/>
          <w:color w:val="auto"/>
          <w:sz w:val="32"/>
          <w:szCs w:val="32"/>
          <w:highlight w:val="none"/>
        </w:rPr>
        <w:t>，或慢性动物试验结果未表明长期闭合效果可靠，则认为申报产品与</w:t>
      </w:r>
      <w:r>
        <w:rPr>
          <w:rFonts w:hint="eastAsia" w:ascii="Times New Roman" w:hAnsi="Times New Roman" w:eastAsia="仿宋_GB2312" w:cs="Times New Roman"/>
          <w:color w:val="auto"/>
          <w:sz w:val="32"/>
          <w:szCs w:val="32"/>
          <w:highlight w:val="none"/>
          <w:lang w:eastAsia="zh-CN"/>
        </w:rPr>
        <w:t>对比器械</w:t>
      </w:r>
      <w:r>
        <w:rPr>
          <w:rFonts w:hint="eastAsia" w:ascii="Times New Roman" w:hAnsi="Times New Roman" w:eastAsia="仿宋_GB2312" w:cs="Times New Roman"/>
          <w:color w:val="auto"/>
          <w:sz w:val="32"/>
          <w:szCs w:val="32"/>
          <w:highlight w:val="none"/>
        </w:rPr>
        <w:t>不等同。</w:t>
      </w:r>
    </w:p>
    <w:p>
      <w:pPr>
        <w:ind w:firstLine="640" w:firstLineChars="200"/>
        <w:rPr>
          <w:rFonts w:hint="eastAsia" w:eastAsia="仿宋_GB2312"/>
          <w:color w:val="auto"/>
          <w:sz w:val="32"/>
          <w:szCs w:val="32"/>
          <w:highlight w:val="none"/>
        </w:rPr>
      </w:pPr>
      <w:r>
        <w:rPr>
          <w:rFonts w:hint="eastAsia" w:eastAsia="仿宋_GB2312"/>
          <w:color w:val="auto"/>
          <w:sz w:val="32"/>
          <w:szCs w:val="32"/>
          <w:highlight w:val="none"/>
        </w:rPr>
        <w:t>如果对比器械为本公司已上市同类产品，申报产品与比对产品的差异不包括关键设计结构差异、软件核心功能差异和使用方法差异</w:t>
      </w:r>
      <w:r>
        <w:rPr>
          <w:rFonts w:hint="eastAsia" w:eastAsia="仿宋_GB2312"/>
          <w:color w:val="auto"/>
          <w:sz w:val="32"/>
          <w:szCs w:val="32"/>
          <w:highlight w:val="none"/>
          <w:lang w:eastAsia="zh-CN"/>
        </w:rPr>
        <w:t>，且</w:t>
      </w:r>
      <w:r>
        <w:rPr>
          <w:rFonts w:hint="eastAsia" w:eastAsia="仿宋_GB2312"/>
          <w:color w:val="auto"/>
          <w:sz w:val="32"/>
          <w:szCs w:val="32"/>
          <w:highlight w:val="none"/>
        </w:rPr>
        <w:t>能量输出特性</w:t>
      </w:r>
      <w:r>
        <w:rPr>
          <w:rFonts w:hint="eastAsia" w:eastAsia="仿宋_GB2312"/>
          <w:color w:val="auto"/>
          <w:sz w:val="32"/>
          <w:szCs w:val="32"/>
          <w:highlight w:val="none"/>
          <w:lang w:eastAsia="zh-CN"/>
        </w:rPr>
        <w:t>基本相同</w:t>
      </w:r>
      <w:r>
        <w:rPr>
          <w:rFonts w:hint="eastAsia" w:eastAsia="仿宋_GB2312"/>
          <w:color w:val="auto"/>
          <w:sz w:val="32"/>
          <w:szCs w:val="32"/>
          <w:highlight w:val="none"/>
        </w:rPr>
        <w:t>（</w:t>
      </w:r>
      <w:r>
        <w:rPr>
          <w:rFonts w:hint="eastAsia" w:ascii="Times New Roman" w:hAnsi="Times New Roman" w:eastAsia="仿宋_GB2312" w:cs="Times New Roman"/>
          <w:color w:val="auto"/>
          <w:sz w:val="32"/>
          <w:szCs w:val="32"/>
          <w:highlight w:val="none"/>
        </w:rPr>
        <w:t>例如，</w:t>
      </w:r>
      <w:r>
        <w:rPr>
          <w:rFonts w:hint="eastAsia" w:eastAsia="仿宋_GB2312"/>
          <w:color w:val="auto"/>
          <w:sz w:val="32"/>
          <w:szCs w:val="32"/>
          <w:highlight w:val="none"/>
        </w:rPr>
        <w:t>申报产品与比对产品的差异仅为</w:t>
      </w:r>
      <w:r>
        <w:rPr>
          <w:rFonts w:hint="eastAsia" w:ascii="Times New Roman" w:hAnsi="Times New Roman" w:eastAsia="仿宋_GB2312" w:cs="Times New Roman"/>
          <w:bCs/>
          <w:color w:val="auto"/>
          <w:sz w:val="32"/>
          <w:szCs w:val="32"/>
          <w:highlight w:val="none"/>
        </w:rPr>
        <w:t>主机供电方式不同</w:t>
      </w:r>
      <w:r>
        <w:rPr>
          <w:rFonts w:hint="eastAsia" w:ascii="Times New Roman" w:hAnsi="Times New Roman" w:eastAsia="仿宋_GB2312" w:cs="Times New Roman"/>
          <w:bCs/>
          <w:color w:val="auto"/>
          <w:sz w:val="32"/>
          <w:szCs w:val="32"/>
          <w:highlight w:val="none"/>
          <w:lang w:eastAsia="zh-CN"/>
        </w:rPr>
        <w:t>、</w:t>
      </w:r>
      <w:r>
        <w:rPr>
          <w:rFonts w:hint="eastAsia" w:ascii="Times New Roman" w:hAnsi="Times New Roman" w:eastAsia="仿宋_GB2312" w:cs="Times New Roman"/>
          <w:bCs/>
          <w:color w:val="auto"/>
          <w:sz w:val="32"/>
          <w:szCs w:val="32"/>
          <w:highlight w:val="none"/>
        </w:rPr>
        <w:t>波导杆长度不同</w:t>
      </w:r>
      <w:r>
        <w:rPr>
          <w:rFonts w:hint="eastAsia" w:eastAsia="仿宋_GB2312"/>
          <w:color w:val="auto"/>
          <w:sz w:val="32"/>
          <w:szCs w:val="32"/>
          <w:highlight w:val="none"/>
        </w:rPr>
        <w:t>），注册申请人可按照本指南要求进行体外爆破压力实验，如果申报产品的体外爆破压试验非劣于</w:t>
      </w:r>
      <w:r>
        <w:rPr>
          <w:rFonts w:hint="eastAsia" w:eastAsia="仿宋_GB2312"/>
          <w:color w:val="auto"/>
          <w:sz w:val="32"/>
          <w:szCs w:val="32"/>
          <w:highlight w:val="none"/>
          <w:lang w:eastAsia="zh-CN"/>
        </w:rPr>
        <w:t>对比器械</w:t>
      </w:r>
      <w:r>
        <w:rPr>
          <w:rFonts w:hint="eastAsia" w:eastAsia="仿宋_GB2312"/>
          <w:color w:val="auto"/>
          <w:sz w:val="32"/>
          <w:szCs w:val="32"/>
          <w:highlight w:val="none"/>
        </w:rPr>
        <w:t>试验结果，则认为申报产品与</w:t>
      </w:r>
      <w:r>
        <w:rPr>
          <w:rFonts w:hint="eastAsia" w:eastAsia="仿宋_GB2312"/>
          <w:color w:val="auto"/>
          <w:sz w:val="32"/>
          <w:szCs w:val="32"/>
          <w:highlight w:val="none"/>
          <w:lang w:eastAsia="zh-CN"/>
        </w:rPr>
        <w:t>对比器械</w:t>
      </w:r>
      <w:r>
        <w:rPr>
          <w:rFonts w:hint="eastAsia" w:eastAsia="仿宋_GB2312"/>
          <w:color w:val="auto"/>
          <w:sz w:val="32"/>
          <w:szCs w:val="32"/>
          <w:highlight w:val="none"/>
        </w:rPr>
        <w:t>基本等同，无需开展动物实验。</w:t>
      </w:r>
    </w:p>
    <w:p>
      <w:pPr>
        <w:numPr>
          <w:ilvl w:val="0"/>
          <w:numId w:val="6"/>
        </w:numPr>
        <w:spacing w:line="560" w:lineRule="exact"/>
        <w:ind w:firstLine="640" w:firstLineChars="200"/>
        <w:outlineLvl w:val="1"/>
        <w:rPr>
          <w:rFonts w:hint="eastAsia" w:ascii="楷体_GB2312" w:eastAsia="楷体_GB2312"/>
          <w:bCs/>
          <w:color w:val="auto"/>
          <w:sz w:val="32"/>
          <w:szCs w:val="32"/>
          <w:highlight w:val="none"/>
        </w:rPr>
      </w:pPr>
      <w:r>
        <w:rPr>
          <w:rFonts w:hint="eastAsia" w:ascii="楷体_GB2312" w:eastAsia="楷体_GB2312" w:hAnsiTheme="minorHAnsi"/>
          <w:bCs/>
          <w:color w:val="auto"/>
          <w:sz w:val="32"/>
          <w:szCs w:val="32"/>
          <w:highlight w:val="none"/>
        </w:rPr>
        <w:t>同品种医疗器械临床数据分析评价</w:t>
      </w:r>
    </w:p>
    <w:p>
      <w:pPr>
        <w:numPr>
          <w:ilvl w:val="-1"/>
          <w:numId w:val="0"/>
        </w:numPr>
        <w:spacing w:line="240" w:lineRule="auto"/>
        <w:ind w:firstLine="640" w:firstLineChars="200"/>
        <w:outlineLvl w:val="9"/>
        <w:rPr>
          <w:rFonts w:hint="eastAsia" w:eastAsia="仿宋_GB2312" w:asciiTheme="minorHAnsi"/>
          <w:bCs w:val="0"/>
          <w:color w:val="auto"/>
          <w:sz w:val="32"/>
          <w:szCs w:val="32"/>
          <w:highlight w:val="none"/>
        </w:rPr>
      </w:pPr>
      <w:r>
        <w:rPr>
          <w:rFonts w:hint="eastAsia" w:eastAsia="仿宋_GB2312" w:asciiTheme="minorHAnsi" w:hAnsiTheme="minorHAnsi" w:cstheme="minorBidi"/>
          <w:bCs w:val="0"/>
          <w:color w:val="auto"/>
          <w:sz w:val="32"/>
          <w:szCs w:val="32"/>
          <w:highlight w:val="none"/>
        </w:rPr>
        <w:t>如果判定申报产品与</w:t>
      </w:r>
      <w:r>
        <w:rPr>
          <w:rFonts w:hint="eastAsia" w:eastAsia="仿宋_GB2312" w:cstheme="minorBidi"/>
          <w:bCs w:val="0"/>
          <w:color w:val="auto"/>
          <w:sz w:val="32"/>
          <w:szCs w:val="32"/>
          <w:highlight w:val="none"/>
          <w:lang w:eastAsia="zh-CN"/>
        </w:rPr>
        <w:t>对比器械</w:t>
      </w:r>
      <w:r>
        <w:rPr>
          <w:rFonts w:hint="eastAsia" w:eastAsia="仿宋_GB2312" w:asciiTheme="minorHAnsi" w:hAnsiTheme="minorHAnsi" w:cstheme="minorBidi"/>
          <w:bCs w:val="0"/>
          <w:color w:val="auto"/>
          <w:sz w:val="32"/>
          <w:szCs w:val="32"/>
          <w:highlight w:val="none"/>
        </w:rPr>
        <w:t>基本等同，则可收集</w:t>
      </w:r>
      <w:r>
        <w:rPr>
          <w:rFonts w:hint="eastAsia" w:eastAsia="仿宋_GB2312" w:asciiTheme="minorHAnsi" w:hAnsiTheme="minorHAnsi" w:cstheme="minorBidi"/>
          <w:bCs w:val="0"/>
          <w:color w:val="auto"/>
          <w:sz w:val="32"/>
          <w:szCs w:val="32"/>
          <w:highlight w:val="none"/>
          <w:lang w:eastAsia="zh-CN"/>
        </w:rPr>
        <w:t>同品种</w:t>
      </w:r>
      <w:r>
        <w:rPr>
          <w:rFonts w:hint="eastAsia" w:eastAsia="仿宋_GB2312" w:asciiTheme="minorHAnsi" w:hAnsiTheme="minorHAnsi" w:cstheme="minorBidi"/>
          <w:bCs w:val="0"/>
          <w:color w:val="auto"/>
          <w:sz w:val="32"/>
          <w:szCs w:val="32"/>
          <w:highlight w:val="none"/>
        </w:rPr>
        <w:t>产品的临床数据集，以证明申报产品自身的安全有效性。</w:t>
      </w:r>
      <w:r>
        <w:rPr>
          <w:rFonts w:hint="eastAsia" w:eastAsia="仿宋_GB2312" w:asciiTheme="minorHAnsi" w:hAnsiTheme="minorHAnsi" w:cstheme="minorBidi"/>
          <w:bCs w:val="0"/>
          <w:color w:val="auto"/>
          <w:sz w:val="32"/>
          <w:szCs w:val="32"/>
          <w:highlight w:val="none"/>
          <w:lang w:eastAsia="zh-CN"/>
        </w:rPr>
        <w:t>同品种</w:t>
      </w:r>
      <w:r>
        <w:rPr>
          <w:rFonts w:hint="eastAsia" w:eastAsia="仿宋_GB2312" w:asciiTheme="minorHAnsi" w:hAnsiTheme="minorHAnsi" w:cstheme="minorBidi"/>
          <w:bCs w:val="0"/>
          <w:color w:val="auto"/>
          <w:sz w:val="32"/>
          <w:szCs w:val="32"/>
          <w:highlight w:val="none"/>
        </w:rPr>
        <w:t>产品临床数据的收集应考虑实际闭合效果、可处理血管尺寸、术后愈合、术中出血、不良事件（应着重关注侧向热损伤和术后出血）等情况，应能证实其在真实世界中临床应用情况。</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hint="eastAsia" w:ascii="黑体" w:hAnsi="黑体" w:eastAsia="黑体" w:cs="Times New Roman"/>
          <w:bCs/>
          <w:color w:val="auto"/>
          <w:sz w:val="32"/>
          <w:szCs w:val="32"/>
          <w:highlight w:val="none"/>
          <w:lang w:eastAsia="zh-CN"/>
        </w:rPr>
        <w:t>五</w:t>
      </w:r>
      <w:r>
        <w:rPr>
          <w:rFonts w:hint="eastAsia" w:ascii="黑体" w:hAnsi="黑体" w:eastAsia="黑体" w:cs="Times New Roman"/>
          <w:bCs/>
          <w:color w:val="auto"/>
          <w:sz w:val="32"/>
          <w:szCs w:val="32"/>
          <w:highlight w:val="none"/>
        </w:rPr>
        <w:t>、</w:t>
      </w:r>
      <w:bookmarkStart w:id="3" w:name="_Toc499275628"/>
      <w:r>
        <w:rPr>
          <w:rFonts w:hint="eastAsia" w:ascii="黑体" w:hAnsi="黑体" w:eastAsia="黑体" w:cs="Times New Roman"/>
          <w:bCs/>
          <w:color w:val="auto"/>
          <w:sz w:val="32"/>
          <w:szCs w:val="32"/>
          <w:highlight w:val="none"/>
        </w:rPr>
        <w:t>参考文献</w:t>
      </w:r>
      <w:bookmarkEnd w:id="3"/>
    </w:p>
    <w:p>
      <w:pPr>
        <w:overflowPunct w:val="0"/>
        <w:spacing w:line="560" w:lineRule="exact"/>
        <w:ind w:firstLine="640" w:firstLineChars="200"/>
        <w:rPr>
          <w:rFonts w:ascii="Times New Roman" w:hAnsi="Times New Roman" w:eastAsia="仿宋_GB2312" w:cs="Times New Roman"/>
          <w:color w:val="auto"/>
          <w:sz w:val="32"/>
          <w:szCs w:val="32"/>
          <w:highlight w:val="none"/>
        </w:rPr>
      </w:pPr>
      <w:bookmarkStart w:id="4" w:name="_Toc499275629"/>
      <w:r>
        <w:rPr>
          <w:rFonts w:ascii="Times New Roman" w:hAnsi="Times New Roman" w:eastAsia="仿宋_GB2312" w:cs="Times New Roman"/>
          <w:color w:val="auto"/>
          <w:sz w:val="32"/>
          <w:szCs w:val="32"/>
          <w:highlight w:val="none"/>
        </w:rPr>
        <w:t>[1]</w:t>
      </w:r>
      <w:r>
        <w:rPr>
          <w:rFonts w:hint="eastAsia" w:ascii="Times New Roman" w:hAnsi="Times New Roman" w:eastAsia="仿宋_GB2312" w:cs="Times New Roman"/>
          <w:color w:val="auto"/>
          <w:sz w:val="32"/>
          <w:szCs w:val="32"/>
          <w:highlight w:val="none"/>
        </w:rPr>
        <w:t>《医疗器械临床评价技术指导原则》（2015年第1</w:t>
      </w:r>
      <w:r>
        <w:rPr>
          <w:rFonts w:ascii="Times New Roman" w:hAnsi="Times New Roman" w:eastAsia="仿宋_GB2312" w:cs="Times New Roman"/>
          <w:color w:val="auto"/>
          <w:sz w:val="32"/>
          <w:szCs w:val="32"/>
          <w:highlight w:val="none"/>
        </w:rPr>
        <w:t>4</w:t>
      </w:r>
      <w:r>
        <w:rPr>
          <w:rFonts w:hint="eastAsia" w:ascii="Times New Roman" w:hAnsi="Times New Roman" w:eastAsia="仿宋_GB2312" w:cs="Times New Roman"/>
          <w:color w:val="auto"/>
          <w:sz w:val="32"/>
          <w:szCs w:val="32"/>
          <w:highlight w:val="none"/>
        </w:rPr>
        <w:t>号通告）</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ascii="Times New Roman" w:hAnsi="Times New Roman" w:eastAsia="仿宋_GB2312" w:cs="Times New Roman"/>
          <w:color w:val="auto"/>
          <w:sz w:val="32"/>
          <w:szCs w:val="32"/>
          <w:highlight w:val="none"/>
        </w:rPr>
        <w:t>[2]</w:t>
      </w:r>
      <w:r>
        <w:rPr>
          <w:rFonts w:hint="eastAsia" w:ascii="Times New Roman" w:hAnsi="Times New Roman" w:eastAsia="仿宋_GB2312" w:cs="Times New Roman"/>
          <w:color w:val="auto"/>
          <w:sz w:val="32"/>
          <w:szCs w:val="32"/>
          <w:highlight w:val="none"/>
        </w:rPr>
        <w:t>《医疗器械临床试验质量管理规范》（国家食品药品监督管理总局中华人民共和国国家卫生和计划生育委员会令第</w:t>
      </w:r>
      <w:r>
        <w:rPr>
          <w:rFonts w:ascii="Times New Roman" w:hAnsi="Times New Roman" w:eastAsia="仿宋_GB2312" w:cs="Times New Roman"/>
          <w:color w:val="auto"/>
          <w:sz w:val="32"/>
          <w:szCs w:val="32"/>
          <w:highlight w:val="none"/>
        </w:rPr>
        <w:t>25</w:t>
      </w:r>
      <w:r>
        <w:rPr>
          <w:rFonts w:hint="eastAsia" w:ascii="Times New Roman" w:hAnsi="Times New Roman" w:eastAsia="仿宋_GB2312" w:cs="Times New Roman"/>
          <w:color w:val="auto"/>
          <w:sz w:val="32"/>
          <w:szCs w:val="32"/>
          <w:highlight w:val="none"/>
        </w:rPr>
        <w:t>号）</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ascii="Times New Roman" w:hAnsi="Times New Roman" w:eastAsia="仿宋_GB2312" w:cs="Times New Roman"/>
          <w:color w:val="auto"/>
          <w:sz w:val="32"/>
          <w:szCs w:val="32"/>
          <w:highlight w:val="none"/>
        </w:rPr>
        <w:t>[3]</w:t>
      </w:r>
      <w:r>
        <w:rPr>
          <w:rFonts w:hint="eastAsia" w:eastAsia="仿宋_GB2312"/>
          <w:color w:val="auto"/>
          <w:kern w:val="0"/>
          <w:sz w:val="32"/>
          <w:szCs w:val="32"/>
          <w:highlight w:val="none"/>
        </w:rPr>
        <w:t>《医疗器械临床试验设计指导原则》</w:t>
      </w:r>
      <w:r>
        <w:rPr>
          <w:rFonts w:hint="eastAsia" w:ascii="Times New Roman" w:hAnsi="Times New Roman" w:eastAsia="仿宋_GB2312" w:cs="Times New Roman"/>
          <w:color w:val="auto"/>
          <w:sz w:val="32"/>
          <w:szCs w:val="32"/>
          <w:highlight w:val="none"/>
        </w:rPr>
        <w:t>（2018年</w:t>
      </w:r>
      <w:r>
        <w:rPr>
          <w:rFonts w:ascii="Times New Roman" w:hAnsi="Times New Roman" w:eastAsia="仿宋_GB2312" w:cs="Times New Roman"/>
          <w:color w:val="auto"/>
          <w:sz w:val="32"/>
          <w:szCs w:val="32"/>
          <w:highlight w:val="none"/>
        </w:rPr>
        <w:t>第</w:t>
      </w:r>
      <w:r>
        <w:rPr>
          <w:rFonts w:hint="eastAsia" w:ascii="Times New Roman" w:hAnsi="Times New Roman" w:eastAsia="仿宋_GB2312" w:cs="Times New Roman"/>
          <w:color w:val="auto"/>
          <w:sz w:val="32"/>
          <w:szCs w:val="32"/>
          <w:highlight w:val="none"/>
        </w:rPr>
        <w:t>6号</w:t>
      </w:r>
      <w:r>
        <w:rPr>
          <w:rFonts w:ascii="Times New Roman" w:hAnsi="Times New Roman" w:eastAsia="仿宋_GB2312" w:cs="Times New Roman"/>
          <w:color w:val="auto"/>
          <w:sz w:val="32"/>
          <w:szCs w:val="32"/>
          <w:highlight w:val="none"/>
        </w:rPr>
        <w:t>通告</w:t>
      </w:r>
      <w:r>
        <w:rPr>
          <w:rFonts w:hint="eastAsia" w:ascii="Times New Roman" w:hAnsi="Times New Roman" w:eastAsia="仿宋_GB2312" w:cs="Times New Roman"/>
          <w:color w:val="auto"/>
          <w:sz w:val="32"/>
          <w:szCs w:val="32"/>
          <w:highlight w:val="none"/>
        </w:rPr>
        <w:t>）</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hint="eastAsia" w:ascii="Times New Roman" w:hAnsi="Times New Roman" w:eastAsia="仿宋_GB2312" w:cs="Times New Roman"/>
          <w:color w:val="auto"/>
          <w:sz w:val="32"/>
          <w:szCs w:val="32"/>
          <w:highlight w:val="none"/>
        </w:rPr>
        <w:t>[4]《接受医疗器械境外临床试验数据技术指导原则》（2018年第13号通告）</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rPr>
        <w:t>5</w:t>
      </w:r>
      <w:r>
        <w:rPr>
          <w:rFonts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rPr>
        <w:t>《医疗器械动物实验研究技术审查指导原则 第一部分：决策原则》（2019年第18号通告）</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hint="eastAsia" w:ascii="Times New Roman" w:hAnsi="Times New Roman" w:eastAsia="仿宋_GB2312" w:cs="Times New Roman"/>
          <w:color w:val="auto"/>
          <w:sz w:val="32"/>
          <w:szCs w:val="32"/>
          <w:highlight w:val="none"/>
        </w:rPr>
        <w:t>[6]《医疗器械动物实验研究技术审查指导原则 第二部分：第二部分：实验设计、实施质量保证》（2020年第</w:t>
      </w:r>
      <w:r>
        <w:rPr>
          <w:rFonts w:hint="eastAsia" w:ascii="Times New Roman" w:hAnsi="Times New Roman" w:eastAsia="仿宋_GB2312" w:cs="Times New Roman"/>
          <w:color w:val="FF0000"/>
          <w:sz w:val="32"/>
          <w:szCs w:val="32"/>
          <w:highlight w:val="none"/>
        </w:rPr>
        <w:t>XX</w:t>
      </w:r>
      <w:r>
        <w:rPr>
          <w:rFonts w:hint="eastAsia" w:ascii="Times New Roman" w:hAnsi="Times New Roman" w:eastAsia="仿宋_GB2312" w:cs="Times New Roman"/>
          <w:color w:val="auto"/>
          <w:sz w:val="32"/>
          <w:szCs w:val="32"/>
          <w:highlight w:val="none"/>
        </w:rPr>
        <w:t>号通告）</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rPr>
        <w:t>7</w:t>
      </w:r>
      <w:r>
        <w:rPr>
          <w:rFonts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rPr>
        <w:t>《超声软组织切割止血系统注册技术审查指导原则》（2018年第37号）</w:t>
      </w:r>
    </w:p>
    <w:p>
      <w:pPr>
        <w:spacing w:line="560" w:lineRule="exact"/>
        <w:ind w:firstLine="640" w:firstLineChars="200"/>
        <w:rPr>
          <w:rFonts w:ascii="Times New Roman" w:hAnsi="Times New Roman" w:eastAsia="仿宋_GB2312" w:cs="Times New Roman"/>
          <w:color w:val="auto"/>
          <w:sz w:val="32"/>
          <w:szCs w:val="32"/>
          <w:highlight w:val="none"/>
        </w:rPr>
      </w:pPr>
      <w:r>
        <w:rPr>
          <w:rFonts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rPr>
        <w:t>9</w:t>
      </w:r>
      <w:r>
        <w:rPr>
          <w:rFonts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rPr>
        <w:t>Premarket Notification（510（k））Submissions for Bipolar Electrosurgical Vessel Sealers for General Surgery（August 15，2016）.</w:t>
      </w:r>
    </w:p>
    <w:p>
      <w:pPr>
        <w:overflowPunct w:val="0"/>
        <w:spacing w:line="560" w:lineRule="exact"/>
        <w:ind w:firstLine="640" w:firstLineChars="200"/>
        <w:rPr>
          <w:rFonts w:ascii="Times New Roman" w:hAnsi="Times New Roman" w:eastAsia="仿宋_GB2312" w:cs="Times New Roman"/>
          <w:color w:val="auto"/>
          <w:sz w:val="32"/>
          <w:szCs w:val="32"/>
          <w:highlight w:val="none"/>
        </w:rPr>
      </w:pPr>
    </w:p>
    <w:p>
      <w:pPr>
        <w:overflowPunct w:val="0"/>
        <w:spacing w:line="560" w:lineRule="exact"/>
        <w:ind w:firstLine="640" w:firstLineChars="200"/>
        <w:rPr>
          <w:rFonts w:ascii="黑体" w:hAnsi="黑体" w:eastAsia="黑体" w:cs="Times New Roman"/>
          <w:bCs/>
          <w:color w:val="auto"/>
          <w:sz w:val="32"/>
          <w:szCs w:val="32"/>
          <w:highlight w:val="none"/>
        </w:rPr>
      </w:pPr>
      <w:r>
        <w:rPr>
          <w:rFonts w:hint="eastAsia" w:ascii="黑体" w:hAnsi="黑体" w:eastAsia="黑体" w:cs="Times New Roman"/>
          <w:bCs/>
          <w:color w:val="auto"/>
          <w:sz w:val="32"/>
          <w:szCs w:val="32"/>
          <w:highlight w:val="none"/>
          <w:lang w:eastAsia="zh-CN"/>
        </w:rPr>
        <w:t>六</w:t>
      </w:r>
      <w:r>
        <w:rPr>
          <w:rFonts w:hint="eastAsia" w:ascii="黑体" w:hAnsi="黑体" w:eastAsia="黑体" w:cs="Times New Roman"/>
          <w:bCs/>
          <w:color w:val="auto"/>
          <w:sz w:val="32"/>
          <w:szCs w:val="32"/>
          <w:highlight w:val="none"/>
        </w:rPr>
        <w:t>、起草单位</w:t>
      </w:r>
      <w:bookmarkEnd w:id="4"/>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hint="eastAsia" w:ascii="Times New Roman" w:hAnsi="Times New Roman" w:eastAsia="仿宋_GB2312" w:cs="Times New Roman"/>
          <w:color w:val="auto"/>
          <w:sz w:val="32"/>
          <w:szCs w:val="32"/>
          <w:highlight w:val="none"/>
        </w:rPr>
        <w:t>起草单位：国家药品监督管理局医疗器械技术审评中心</w:t>
      </w:r>
    </w:p>
    <w:p>
      <w:pPr>
        <w:rPr>
          <w:color w:val="auto"/>
          <w:highlight w:val="none"/>
        </w:rPr>
      </w:pPr>
      <w:r>
        <w:rPr>
          <w:color w:val="auto"/>
          <w:highlight w:val="none"/>
        </w:rPr>
        <w:br w:type="page"/>
      </w:r>
    </w:p>
    <w:p>
      <w:pPr>
        <w:spacing w:line="520" w:lineRule="exact"/>
        <w:jc w:val="left"/>
        <w:outlineLvl w:val="0"/>
        <w:rPr>
          <w:rFonts w:hint="eastAsia" w:ascii="黑体" w:hAnsi="黑体" w:eastAsia="黑体"/>
          <w:sz w:val="32"/>
          <w:szCs w:val="32"/>
          <w:lang w:val="en-US" w:eastAsia="zh-CN"/>
        </w:rPr>
      </w:pPr>
      <w:r>
        <w:rPr>
          <w:rFonts w:ascii="黑体" w:hAnsi="黑体" w:eastAsia="黑体"/>
          <w:sz w:val="32"/>
          <w:szCs w:val="32"/>
        </w:rPr>
        <w:t>附录1</w:t>
      </w:r>
      <w:r>
        <w:rPr>
          <w:rFonts w:hint="eastAsia" w:ascii="黑体" w:hAnsi="黑体" w:eastAsia="黑体"/>
          <w:sz w:val="32"/>
          <w:szCs w:val="32"/>
          <w:lang w:val="en-US" w:eastAsia="zh-CN"/>
        </w:rPr>
        <w:t xml:space="preserve"> </w:t>
      </w:r>
    </w:p>
    <w:p>
      <w:pPr>
        <w:spacing w:line="520" w:lineRule="exact"/>
        <w:jc w:val="center"/>
        <w:outlineLvl w:val="0"/>
        <w:rPr>
          <w:rFonts w:hint="eastAsia" w:ascii="黑体" w:hAnsi="黑体" w:eastAsia="黑体" w:cs="Times New Roman"/>
          <w:bCs/>
          <w:color w:val="auto"/>
          <w:sz w:val="32"/>
          <w:szCs w:val="32"/>
          <w:highlight w:val="none"/>
        </w:rPr>
      </w:pPr>
      <w:r>
        <w:rPr>
          <w:rFonts w:hint="eastAsia" w:ascii="黑体" w:hAnsi="黑体" w:eastAsia="黑体" w:cs="Times New Roman"/>
          <w:bCs/>
          <w:color w:val="auto"/>
          <w:sz w:val="32"/>
          <w:szCs w:val="32"/>
          <w:highlight w:val="none"/>
        </w:rPr>
        <w:t>体外爆破压力实验基本原则</w:t>
      </w:r>
    </w:p>
    <w:p>
      <w:pPr>
        <w:spacing w:line="520" w:lineRule="exact"/>
        <w:jc w:val="center"/>
        <w:outlineLvl w:val="0"/>
        <w:rPr>
          <w:rFonts w:hint="eastAsia" w:ascii="黑体" w:hAnsi="黑体" w:eastAsia="黑体" w:cs="Times New Roman"/>
          <w:bCs/>
          <w:color w:val="auto"/>
          <w:sz w:val="32"/>
          <w:szCs w:val="32"/>
          <w:highlight w:val="none"/>
        </w:rPr>
      </w:pPr>
    </w:p>
    <w:p>
      <w:pPr>
        <w:spacing w:line="560" w:lineRule="exact"/>
        <w:ind w:firstLine="480" w:firstLineChars="150"/>
        <w:rPr>
          <w:rFonts w:eastAsia="仿宋_GB2312"/>
          <w:bCs/>
          <w:color w:val="auto"/>
          <w:sz w:val="32"/>
          <w:szCs w:val="32"/>
          <w:highlight w:val="none"/>
        </w:rPr>
      </w:pPr>
      <w:r>
        <w:rPr>
          <w:rFonts w:eastAsia="仿宋_GB2312"/>
          <w:bCs/>
          <w:color w:val="auto"/>
          <w:sz w:val="32"/>
          <w:szCs w:val="32"/>
          <w:highlight w:val="none"/>
        </w:rPr>
        <w:t>体外爆破压力实验用于评估产品闭合血管的能力。该实验也可用于动物实验所用典型刀头的选择，和用于新开发的刀头与已有刀头的对比研究。</w:t>
      </w:r>
    </w:p>
    <w:p>
      <w:p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爆破压实验可分为体外和体内实验，此处仅对体外爆破压力实验进行规定。体外爆破压实验指使用设备对离体血管进行封闭，然后输注液体（生理盐水），观察加压直到爆破前的压力，即为爆破压。应在血管可保持充盈状态下进行实验，使用相应的实验装置，实验装置有进液、加压功能，压力可调整，并能保持压力稳定，调整范围应能包含人体血压值。</w:t>
      </w:r>
    </w:p>
    <w:p>
      <w:pPr>
        <w:spacing w:line="560" w:lineRule="exact"/>
        <w:ind w:firstLine="640" w:firstLineChars="200"/>
        <w:rPr>
          <w:rFonts w:ascii="Times New Roman" w:hAnsi="Times New Roman" w:eastAsia="仿宋_GB2312" w:cs="Times New Roman"/>
          <w:bCs/>
          <w:color w:val="auto"/>
          <w:sz w:val="32"/>
          <w:szCs w:val="32"/>
          <w:highlight w:val="none"/>
        </w:rPr>
      </w:pPr>
      <w:r>
        <w:rPr>
          <w:rFonts w:eastAsia="仿宋_GB2312"/>
          <w:bCs/>
          <w:color w:val="auto"/>
          <w:sz w:val="32"/>
          <w:szCs w:val="32"/>
          <w:highlight w:val="none"/>
        </w:rPr>
        <w:t>体外爆破压实验</w:t>
      </w:r>
      <w:r>
        <w:rPr>
          <w:rFonts w:hint="eastAsia" w:ascii="Times New Roman" w:hAnsi="Times New Roman" w:eastAsia="仿宋_GB2312" w:cs="Times New Roman"/>
          <w:bCs/>
          <w:color w:val="auto"/>
          <w:sz w:val="32"/>
          <w:szCs w:val="32"/>
          <w:highlight w:val="none"/>
        </w:rPr>
        <w:t>可以在生产企业内部或第三方实验室内完成。</w:t>
      </w:r>
    </w:p>
    <w:p>
      <w:pPr>
        <w:spacing w:line="560" w:lineRule="exact"/>
        <w:ind w:firstLine="640" w:firstLineChars="200"/>
        <w:rPr>
          <w:rFonts w:ascii="Times New Roman" w:hAnsi="Times New Roman" w:eastAsia="仿宋_GB2312" w:cs="Times New Roman"/>
          <w:bCs/>
          <w:color w:val="auto"/>
          <w:sz w:val="32"/>
          <w:szCs w:val="32"/>
          <w:highlight w:val="none"/>
        </w:rPr>
      </w:pPr>
      <w:r>
        <w:rPr>
          <w:rFonts w:hint="eastAsia" w:ascii="Times New Roman" w:hAnsi="Times New Roman" w:eastAsia="仿宋_GB2312" w:cs="Times New Roman"/>
          <w:bCs/>
          <w:color w:val="auto"/>
          <w:sz w:val="32"/>
          <w:szCs w:val="32"/>
          <w:highlight w:val="none"/>
        </w:rPr>
        <w:t>建议选择离体猪血管作为</w:t>
      </w:r>
      <w:r>
        <w:rPr>
          <w:rFonts w:hint="eastAsia" w:ascii="Times New Roman" w:hAnsi="Times New Roman" w:eastAsia="仿宋_GB2312" w:cs="Times New Roman"/>
          <w:bCs/>
          <w:color w:val="auto"/>
          <w:sz w:val="32"/>
          <w:szCs w:val="32"/>
          <w:highlight w:val="none"/>
          <w:lang w:eastAsia="zh-CN"/>
        </w:rPr>
        <w:t>实验材料</w:t>
      </w:r>
      <w:r>
        <w:rPr>
          <w:rFonts w:hint="eastAsia" w:ascii="Times New Roman" w:hAnsi="Times New Roman" w:eastAsia="仿宋_GB2312" w:cs="Times New Roman"/>
          <w:bCs/>
          <w:color w:val="auto"/>
          <w:sz w:val="32"/>
          <w:szCs w:val="32"/>
          <w:highlight w:val="none"/>
        </w:rPr>
        <w:t>。</w:t>
      </w:r>
      <w:r>
        <w:rPr>
          <w:rFonts w:hint="eastAsia" w:ascii="Times New Roman" w:hAnsi="Times New Roman" w:eastAsia="仿宋_GB2312" w:cs="Times New Roman"/>
          <w:bCs/>
          <w:color w:val="auto"/>
          <w:sz w:val="32"/>
          <w:szCs w:val="32"/>
          <w:highlight w:val="none"/>
          <w:lang w:eastAsia="zh-CN"/>
        </w:rPr>
        <w:t>实验材料</w:t>
      </w:r>
      <w:r>
        <w:rPr>
          <w:rFonts w:hint="eastAsia" w:ascii="Times New Roman" w:hAnsi="Times New Roman" w:eastAsia="仿宋_GB2312" w:cs="Times New Roman"/>
          <w:bCs/>
          <w:color w:val="auto"/>
          <w:sz w:val="32"/>
          <w:szCs w:val="32"/>
          <w:highlight w:val="none"/>
        </w:rPr>
        <w:t>离体时间不宜超过24小时。</w:t>
      </w:r>
      <w:r>
        <w:rPr>
          <w:rFonts w:eastAsia="仿宋_GB2312"/>
          <w:bCs/>
          <w:color w:val="auto"/>
          <w:sz w:val="32"/>
          <w:szCs w:val="32"/>
          <w:highlight w:val="none"/>
        </w:rPr>
        <w:t>实</w:t>
      </w:r>
      <w:r>
        <w:rPr>
          <w:rFonts w:hint="eastAsia" w:eastAsia="仿宋_GB2312"/>
          <w:bCs/>
          <w:color w:val="auto"/>
          <w:sz w:val="32"/>
          <w:szCs w:val="32"/>
          <w:highlight w:val="none"/>
        </w:rPr>
        <w:t>验组</w:t>
      </w:r>
      <w:r>
        <w:rPr>
          <w:rFonts w:eastAsia="仿宋_GB2312"/>
          <w:bCs/>
          <w:color w:val="auto"/>
          <w:sz w:val="32"/>
          <w:szCs w:val="32"/>
          <w:highlight w:val="none"/>
        </w:rPr>
        <w:t>和对照组</w:t>
      </w:r>
      <w:r>
        <w:rPr>
          <w:rFonts w:hint="eastAsia" w:eastAsia="仿宋_GB2312"/>
          <w:bCs/>
          <w:color w:val="auto"/>
          <w:sz w:val="32"/>
          <w:szCs w:val="32"/>
          <w:highlight w:val="none"/>
        </w:rPr>
        <w:t>所使用</w:t>
      </w:r>
      <w:r>
        <w:rPr>
          <w:rFonts w:hint="eastAsia" w:ascii="Times New Roman" w:hAnsi="Times New Roman" w:eastAsia="仿宋_GB2312" w:cs="Times New Roman"/>
          <w:bCs/>
          <w:color w:val="auto"/>
          <w:sz w:val="32"/>
          <w:szCs w:val="32"/>
          <w:highlight w:val="none"/>
          <w:lang w:eastAsia="zh-CN"/>
        </w:rPr>
        <w:t>实验材料</w:t>
      </w:r>
      <w:r>
        <w:rPr>
          <w:rFonts w:eastAsia="仿宋_GB2312"/>
          <w:bCs/>
          <w:color w:val="auto"/>
          <w:sz w:val="32"/>
          <w:szCs w:val="32"/>
          <w:highlight w:val="none"/>
        </w:rPr>
        <w:t>的采集途径、处理方法、保存方法和保存时间</w:t>
      </w:r>
      <w:r>
        <w:rPr>
          <w:rFonts w:hint="eastAsia" w:eastAsia="仿宋_GB2312"/>
          <w:bCs/>
          <w:color w:val="auto"/>
          <w:sz w:val="32"/>
          <w:szCs w:val="32"/>
          <w:highlight w:val="none"/>
        </w:rPr>
        <w:t>应一致</w:t>
      </w:r>
      <w:r>
        <w:rPr>
          <w:rFonts w:hint="eastAsia" w:eastAsia="仿宋_GB2312"/>
          <w:bCs/>
          <w:color w:val="auto"/>
          <w:sz w:val="32"/>
          <w:szCs w:val="32"/>
          <w:highlight w:val="none"/>
          <w:lang w:eastAsia="zh-CN"/>
        </w:rPr>
        <w:t>，且不应</w:t>
      </w:r>
      <w:r>
        <w:rPr>
          <w:rFonts w:hint="default" w:eastAsia="仿宋_GB2312"/>
          <w:bCs/>
          <w:color w:val="auto"/>
          <w:sz w:val="32"/>
          <w:szCs w:val="32"/>
          <w:highlight w:val="none"/>
        </w:rPr>
        <w:t>影响</w:t>
      </w:r>
      <w:r>
        <w:rPr>
          <w:rFonts w:hint="eastAsia" w:eastAsia="仿宋_GB2312"/>
          <w:bCs/>
          <w:color w:val="auto"/>
          <w:sz w:val="32"/>
          <w:szCs w:val="32"/>
          <w:highlight w:val="none"/>
          <w:lang w:eastAsia="zh-CN"/>
        </w:rPr>
        <w:t>对</w:t>
      </w:r>
      <w:r>
        <w:rPr>
          <w:rFonts w:hint="eastAsia" w:ascii="Times New Roman" w:hAnsi="Times New Roman" w:eastAsia="仿宋_GB2312" w:cs="Times New Roman"/>
          <w:bCs/>
          <w:color w:val="auto"/>
          <w:sz w:val="32"/>
          <w:szCs w:val="32"/>
          <w:highlight w:val="none"/>
          <w:lang w:eastAsia="zh-CN"/>
        </w:rPr>
        <w:t>实验材料</w:t>
      </w:r>
      <w:r>
        <w:rPr>
          <w:rFonts w:hint="default" w:eastAsia="仿宋_GB2312"/>
          <w:bCs/>
          <w:color w:val="auto"/>
          <w:sz w:val="32"/>
          <w:szCs w:val="32"/>
          <w:highlight w:val="none"/>
        </w:rPr>
        <w:t>闭合效果</w:t>
      </w:r>
      <w:r>
        <w:rPr>
          <w:rFonts w:hint="eastAsia" w:eastAsia="仿宋_GB2312"/>
          <w:bCs/>
          <w:color w:val="auto"/>
          <w:sz w:val="32"/>
          <w:szCs w:val="32"/>
          <w:highlight w:val="none"/>
          <w:lang w:eastAsia="zh-CN"/>
        </w:rPr>
        <w:t>的评估</w:t>
      </w:r>
      <w:r>
        <w:rPr>
          <w:rFonts w:hint="eastAsia" w:eastAsia="仿宋_GB2312"/>
          <w:bCs/>
          <w:color w:val="auto"/>
          <w:sz w:val="32"/>
          <w:szCs w:val="32"/>
          <w:highlight w:val="none"/>
        </w:rPr>
        <w:t>。</w:t>
      </w:r>
      <w:r>
        <w:rPr>
          <w:rFonts w:hint="eastAsia" w:ascii="Times New Roman" w:hAnsi="Times New Roman" w:eastAsia="仿宋_GB2312" w:cs="Times New Roman"/>
          <w:bCs/>
          <w:color w:val="auto"/>
          <w:sz w:val="32"/>
          <w:szCs w:val="32"/>
          <w:highlight w:val="none"/>
        </w:rPr>
        <w:t>测试前，应对试验装置及测试工具进行校准确认。血管直径以血管正常充盈状态下的测量值为准。</w:t>
      </w:r>
    </w:p>
    <w:p>
      <w:pPr>
        <w:spacing w:line="560" w:lineRule="exact"/>
        <w:ind w:firstLine="640" w:firstLineChars="200"/>
        <w:rPr>
          <w:rFonts w:hint="eastAsia" w:eastAsia="仿宋_GB2312"/>
          <w:bCs/>
          <w:color w:val="auto"/>
          <w:sz w:val="32"/>
          <w:szCs w:val="32"/>
          <w:highlight w:val="none"/>
          <w:lang w:eastAsia="zh-CN"/>
        </w:rPr>
      </w:pPr>
      <w:r>
        <w:rPr>
          <w:rFonts w:eastAsia="仿宋_GB2312"/>
          <w:bCs/>
          <w:color w:val="auto"/>
          <w:sz w:val="32"/>
          <w:szCs w:val="32"/>
          <w:highlight w:val="none"/>
        </w:rPr>
        <w:t>实验时应根据产品预期用途选择相应尺寸的</w:t>
      </w:r>
      <w:r>
        <w:rPr>
          <w:rFonts w:hint="eastAsia" w:ascii="Times New Roman" w:hAnsi="Times New Roman" w:eastAsia="仿宋_GB2312" w:cs="Times New Roman"/>
          <w:bCs/>
          <w:color w:val="auto"/>
          <w:sz w:val="32"/>
          <w:szCs w:val="32"/>
          <w:highlight w:val="none"/>
          <w:lang w:eastAsia="zh-CN"/>
        </w:rPr>
        <w:t>实验材料</w:t>
      </w:r>
      <w:r>
        <w:rPr>
          <w:rFonts w:eastAsia="仿宋_GB2312"/>
          <w:bCs/>
          <w:color w:val="auto"/>
          <w:sz w:val="32"/>
          <w:szCs w:val="32"/>
          <w:highlight w:val="none"/>
        </w:rPr>
        <w:t>及适宜的</w:t>
      </w:r>
      <w:r>
        <w:rPr>
          <w:rFonts w:hint="eastAsia" w:ascii="Times New Roman" w:hAnsi="Times New Roman" w:eastAsia="仿宋_GB2312" w:cs="Times New Roman"/>
          <w:bCs/>
          <w:color w:val="auto"/>
          <w:sz w:val="32"/>
          <w:szCs w:val="32"/>
          <w:highlight w:val="none"/>
          <w:lang w:eastAsia="zh-CN"/>
        </w:rPr>
        <w:t>实验材料</w:t>
      </w:r>
      <w:r>
        <w:rPr>
          <w:rFonts w:eastAsia="仿宋_GB2312"/>
          <w:bCs/>
          <w:color w:val="auto"/>
          <w:sz w:val="32"/>
          <w:szCs w:val="32"/>
          <w:highlight w:val="none"/>
        </w:rPr>
        <w:t>类型。</w:t>
      </w:r>
      <w:r>
        <w:rPr>
          <w:rFonts w:hint="eastAsia" w:eastAsia="仿宋_GB2312"/>
          <w:bCs/>
          <w:color w:val="auto"/>
          <w:sz w:val="32"/>
          <w:szCs w:val="32"/>
          <w:highlight w:val="none"/>
        </w:rPr>
        <w:t>测试血管</w:t>
      </w:r>
      <w:r>
        <w:rPr>
          <w:rFonts w:eastAsia="仿宋_GB2312"/>
          <w:bCs/>
          <w:color w:val="auto"/>
          <w:sz w:val="32"/>
          <w:szCs w:val="32"/>
          <w:highlight w:val="none"/>
        </w:rPr>
        <w:t>应选择直径不小于</w:t>
      </w:r>
      <w:r>
        <w:rPr>
          <w:rFonts w:hint="eastAsia" w:eastAsia="仿宋_GB2312"/>
          <w:bCs/>
          <w:color w:val="auto"/>
          <w:sz w:val="32"/>
          <w:szCs w:val="32"/>
          <w:highlight w:val="none"/>
        </w:rPr>
        <w:t>适用范围中声称可闭合的最大血管尺寸。</w:t>
      </w:r>
      <w:r>
        <w:rPr>
          <w:rFonts w:eastAsia="仿宋_GB2312"/>
          <w:bCs/>
          <w:color w:val="auto"/>
          <w:sz w:val="32"/>
          <w:szCs w:val="32"/>
          <w:highlight w:val="none"/>
        </w:rPr>
        <w:t>实</w:t>
      </w:r>
      <w:r>
        <w:rPr>
          <w:rFonts w:hint="eastAsia" w:eastAsia="仿宋_GB2312"/>
          <w:bCs/>
          <w:color w:val="auto"/>
          <w:sz w:val="32"/>
          <w:szCs w:val="32"/>
          <w:highlight w:val="none"/>
        </w:rPr>
        <w:t>验组</w:t>
      </w:r>
      <w:r>
        <w:rPr>
          <w:rFonts w:eastAsia="仿宋_GB2312"/>
          <w:bCs/>
          <w:color w:val="auto"/>
          <w:sz w:val="32"/>
          <w:szCs w:val="32"/>
          <w:highlight w:val="none"/>
        </w:rPr>
        <w:t>和对照组</w:t>
      </w:r>
      <w:r>
        <w:rPr>
          <w:rFonts w:hint="eastAsia" w:eastAsia="仿宋_GB2312"/>
          <w:bCs/>
          <w:color w:val="auto"/>
          <w:sz w:val="32"/>
          <w:szCs w:val="32"/>
          <w:highlight w:val="none"/>
          <w:lang w:eastAsia="zh-CN"/>
        </w:rPr>
        <w:t>的</w:t>
      </w:r>
      <w:r>
        <w:rPr>
          <w:rFonts w:eastAsia="仿宋_GB2312"/>
          <w:bCs/>
          <w:color w:val="auto"/>
          <w:sz w:val="32"/>
          <w:szCs w:val="32"/>
          <w:highlight w:val="none"/>
        </w:rPr>
        <w:t>动脉血管、静脉血管的试验数量应相同</w:t>
      </w:r>
      <w:r>
        <w:rPr>
          <w:rFonts w:hint="eastAsia" w:eastAsia="仿宋_GB2312"/>
          <w:bCs/>
          <w:color w:val="auto"/>
          <w:sz w:val="32"/>
          <w:szCs w:val="32"/>
          <w:highlight w:val="none"/>
        </w:rPr>
        <w:t>，同一类型血管</w:t>
      </w:r>
      <w:r>
        <w:rPr>
          <w:rFonts w:hint="eastAsia" w:eastAsia="仿宋_GB2312"/>
          <w:bCs/>
          <w:color w:val="auto"/>
          <w:sz w:val="32"/>
          <w:szCs w:val="32"/>
          <w:highlight w:val="none"/>
          <w:lang w:eastAsia="zh-CN"/>
        </w:rPr>
        <w:t>（</w:t>
      </w:r>
      <w:r>
        <w:rPr>
          <w:rFonts w:hint="eastAsia" w:eastAsia="仿宋_GB2312"/>
          <w:bCs/>
          <w:color w:val="auto"/>
          <w:sz w:val="32"/>
          <w:szCs w:val="32"/>
          <w:highlight w:val="none"/>
        </w:rPr>
        <w:t>如肾动脉</w:t>
      </w:r>
      <w:r>
        <w:rPr>
          <w:rFonts w:hint="eastAsia" w:eastAsia="仿宋_GB2312"/>
          <w:bCs/>
          <w:color w:val="auto"/>
          <w:sz w:val="32"/>
          <w:szCs w:val="32"/>
          <w:highlight w:val="none"/>
          <w:lang w:eastAsia="zh-CN"/>
        </w:rPr>
        <w:t>和</w:t>
      </w:r>
      <w:r>
        <w:rPr>
          <w:rFonts w:hint="eastAsia" w:eastAsia="仿宋_GB2312"/>
          <w:bCs/>
          <w:color w:val="auto"/>
          <w:sz w:val="32"/>
          <w:szCs w:val="32"/>
          <w:highlight w:val="none"/>
        </w:rPr>
        <w:t>颈静脉</w:t>
      </w:r>
      <w:r>
        <w:rPr>
          <w:rFonts w:hint="eastAsia" w:eastAsia="仿宋_GB2312"/>
          <w:bCs/>
          <w:color w:val="auto"/>
          <w:sz w:val="32"/>
          <w:szCs w:val="32"/>
          <w:highlight w:val="none"/>
          <w:lang w:eastAsia="zh-CN"/>
        </w:rPr>
        <w:t>）</w:t>
      </w:r>
      <w:r>
        <w:rPr>
          <w:rFonts w:eastAsia="仿宋_GB2312"/>
          <w:bCs/>
          <w:color w:val="auto"/>
          <w:sz w:val="32"/>
          <w:szCs w:val="32"/>
          <w:highlight w:val="none"/>
        </w:rPr>
        <w:t>的试验数量应相同</w:t>
      </w:r>
      <w:r>
        <w:rPr>
          <w:rFonts w:hint="eastAsia" w:eastAsia="仿宋_GB2312"/>
          <w:bCs/>
          <w:color w:val="auto"/>
          <w:sz w:val="32"/>
          <w:szCs w:val="32"/>
          <w:highlight w:val="none"/>
        </w:rPr>
        <w:t>。</w:t>
      </w:r>
      <w:r>
        <w:rPr>
          <w:rFonts w:hint="eastAsia" w:eastAsia="仿宋_GB2312"/>
          <w:bCs/>
          <w:color w:val="auto"/>
          <w:sz w:val="32"/>
          <w:szCs w:val="32"/>
          <w:highlight w:val="none"/>
          <w:lang w:eastAsia="zh-CN"/>
        </w:rPr>
        <w:t>实验材料应能覆盖申报产品适用范围，如淋巴管等。</w:t>
      </w:r>
    </w:p>
    <w:p>
      <w:pPr>
        <w:spacing w:line="560" w:lineRule="exact"/>
        <w:ind w:firstLine="640" w:firstLineChars="200"/>
        <w:rPr>
          <w:rFonts w:eastAsia="仿宋_GB2312"/>
          <w:bCs/>
          <w:color w:val="auto"/>
          <w:sz w:val="32"/>
          <w:szCs w:val="32"/>
          <w:highlight w:val="none"/>
        </w:rPr>
      </w:pPr>
      <w:r>
        <w:rPr>
          <w:rFonts w:hint="eastAsia" w:eastAsia="仿宋_GB2312"/>
          <w:bCs/>
          <w:color w:val="auto"/>
          <w:sz w:val="32"/>
          <w:szCs w:val="32"/>
          <w:highlight w:val="none"/>
        </w:rPr>
        <w:t>实验时应</w:t>
      </w:r>
      <w:r>
        <w:rPr>
          <w:rFonts w:eastAsia="仿宋_GB2312"/>
          <w:bCs/>
          <w:color w:val="auto"/>
          <w:sz w:val="32"/>
          <w:szCs w:val="32"/>
          <w:highlight w:val="none"/>
        </w:rPr>
        <w:t>进行详细的实验记录并形成报告保存，报告可以表格的形式列出闭合血管</w:t>
      </w:r>
      <w:r>
        <w:rPr>
          <w:rFonts w:hint="eastAsia" w:eastAsia="仿宋_GB2312"/>
          <w:bCs/>
          <w:color w:val="auto"/>
          <w:sz w:val="32"/>
          <w:szCs w:val="32"/>
          <w:highlight w:val="none"/>
          <w:lang w:eastAsia="zh-CN"/>
        </w:rPr>
        <w:t>（或胸导管）</w:t>
      </w:r>
      <w:r>
        <w:rPr>
          <w:rFonts w:eastAsia="仿宋_GB2312"/>
          <w:bCs/>
          <w:color w:val="auto"/>
          <w:sz w:val="32"/>
          <w:szCs w:val="32"/>
          <w:highlight w:val="none"/>
        </w:rPr>
        <w:t>的爆破压力、</w:t>
      </w:r>
      <w:r>
        <w:rPr>
          <w:rFonts w:hint="eastAsia" w:eastAsia="仿宋_GB2312"/>
          <w:bCs/>
          <w:color w:val="auto"/>
          <w:sz w:val="32"/>
          <w:szCs w:val="32"/>
          <w:highlight w:val="none"/>
          <w:lang w:eastAsia="zh-CN"/>
        </w:rPr>
        <w:t>实验材料</w:t>
      </w:r>
      <w:r>
        <w:rPr>
          <w:rFonts w:eastAsia="仿宋_GB2312"/>
          <w:bCs/>
          <w:color w:val="auto"/>
          <w:sz w:val="32"/>
          <w:szCs w:val="32"/>
          <w:highlight w:val="none"/>
        </w:rPr>
        <w:t>类型、直径、器械样本编号、物理现象（例如：黏着、炭化）</w:t>
      </w:r>
      <w:r>
        <w:rPr>
          <w:rFonts w:hint="eastAsia" w:eastAsia="仿宋_GB2312"/>
          <w:bCs/>
          <w:color w:val="auto"/>
          <w:sz w:val="32"/>
          <w:szCs w:val="32"/>
          <w:highlight w:val="none"/>
        </w:rPr>
        <w:t>、</w:t>
      </w:r>
      <w:r>
        <w:rPr>
          <w:rFonts w:hint="eastAsia" w:ascii="Times New Roman" w:hAnsi="Times New Roman" w:eastAsia="仿宋_GB2312" w:cs="Times New Roman"/>
          <w:bCs/>
          <w:color w:val="auto"/>
          <w:sz w:val="32"/>
          <w:szCs w:val="32"/>
          <w:highlight w:val="none"/>
        </w:rPr>
        <w:t>异常爆破的原因</w:t>
      </w:r>
      <w:r>
        <w:rPr>
          <w:rFonts w:eastAsia="仿宋_GB2312"/>
          <w:bCs/>
          <w:color w:val="auto"/>
          <w:sz w:val="32"/>
          <w:szCs w:val="32"/>
          <w:highlight w:val="none"/>
        </w:rPr>
        <w:t>以及故障或记录（例如：第一次尝试进行封闭时发生警告，重新进行操作）。报告应明确</w:t>
      </w:r>
      <w:r>
        <w:rPr>
          <w:rFonts w:hint="eastAsia" w:eastAsia="仿宋_GB2312"/>
          <w:bCs/>
          <w:color w:val="auto"/>
          <w:sz w:val="32"/>
          <w:szCs w:val="32"/>
          <w:highlight w:val="none"/>
          <w:lang w:eastAsia="zh-CN"/>
        </w:rPr>
        <w:t>实验材料</w:t>
      </w:r>
      <w:r>
        <w:rPr>
          <w:rFonts w:eastAsia="仿宋_GB2312"/>
          <w:bCs/>
          <w:color w:val="auto"/>
          <w:sz w:val="32"/>
          <w:szCs w:val="32"/>
          <w:highlight w:val="none"/>
        </w:rPr>
        <w:t>获取的途径、处理方法、保存方法和保存时间</w:t>
      </w:r>
      <w:r>
        <w:rPr>
          <w:rFonts w:hint="eastAsia" w:eastAsia="仿宋_GB2312"/>
          <w:bCs/>
          <w:color w:val="auto"/>
          <w:sz w:val="32"/>
          <w:szCs w:val="32"/>
          <w:highlight w:val="none"/>
        </w:rPr>
        <w:t>，并分析以上内容对</w:t>
      </w:r>
      <w:r>
        <w:rPr>
          <w:rFonts w:hint="eastAsia" w:eastAsia="仿宋_GB2312"/>
          <w:bCs/>
          <w:color w:val="auto"/>
          <w:sz w:val="32"/>
          <w:szCs w:val="32"/>
          <w:highlight w:val="none"/>
          <w:lang w:eastAsia="zh-CN"/>
        </w:rPr>
        <w:t>实验材料</w:t>
      </w:r>
      <w:r>
        <w:rPr>
          <w:rFonts w:hint="eastAsia" w:eastAsia="仿宋_GB2312"/>
          <w:bCs/>
          <w:color w:val="auto"/>
          <w:sz w:val="32"/>
          <w:szCs w:val="32"/>
          <w:highlight w:val="none"/>
        </w:rPr>
        <w:t>和爆破压测试结果的影响。</w:t>
      </w:r>
      <w:r>
        <w:rPr>
          <w:rFonts w:eastAsia="仿宋_GB2312"/>
          <w:bCs/>
          <w:color w:val="auto"/>
          <w:sz w:val="32"/>
          <w:szCs w:val="32"/>
          <w:highlight w:val="none"/>
        </w:rPr>
        <w:t>报告应</w:t>
      </w:r>
      <w:r>
        <w:rPr>
          <w:rFonts w:hint="eastAsia" w:eastAsia="仿宋_GB2312"/>
          <w:bCs/>
          <w:color w:val="auto"/>
          <w:sz w:val="32"/>
          <w:szCs w:val="32"/>
          <w:highlight w:val="none"/>
        </w:rPr>
        <w:t>提供</w:t>
      </w:r>
      <w:r>
        <w:rPr>
          <w:rFonts w:eastAsia="仿宋_GB2312"/>
          <w:bCs/>
          <w:color w:val="auto"/>
          <w:sz w:val="32"/>
          <w:szCs w:val="32"/>
          <w:highlight w:val="none"/>
        </w:rPr>
        <w:t>实验装置的详细信息（包括装置总体设计及进液、加压功能实现方式、提供的压力数值等），以提高实验的可复现性。</w:t>
      </w:r>
    </w:p>
    <w:p>
      <w:pPr>
        <w:rPr>
          <w:color w:val="auto"/>
          <w:highlight w:val="none"/>
        </w:rPr>
      </w:pPr>
      <w:r>
        <w:rPr>
          <w:color w:val="auto"/>
          <w:highlight w:val="none"/>
        </w:rPr>
        <w:br w:type="page"/>
      </w:r>
    </w:p>
    <w:p>
      <w:pPr>
        <w:spacing w:line="520" w:lineRule="exact"/>
        <w:outlineLvl w:val="0"/>
        <w:rPr>
          <w:rFonts w:hint="eastAsia" w:ascii="黑体" w:hAnsi="黑体" w:eastAsia="黑体"/>
          <w:sz w:val="32"/>
          <w:szCs w:val="32"/>
          <w:lang w:val="en-US" w:eastAsia="zh-CN"/>
        </w:rPr>
      </w:pPr>
      <w:r>
        <w:rPr>
          <w:rFonts w:ascii="黑体" w:hAnsi="黑体" w:eastAsia="黑体"/>
          <w:sz w:val="32"/>
          <w:szCs w:val="32"/>
        </w:rPr>
        <w:t>附录</w:t>
      </w:r>
      <w:r>
        <w:rPr>
          <w:rFonts w:hint="eastAsia" w:ascii="黑体" w:hAnsi="黑体" w:eastAsia="黑体"/>
          <w:sz w:val="32"/>
          <w:szCs w:val="32"/>
          <w:lang w:val="en-US" w:eastAsia="zh-CN"/>
        </w:rPr>
        <w:t xml:space="preserve">2 </w:t>
      </w:r>
    </w:p>
    <w:p>
      <w:pPr>
        <w:spacing w:line="520" w:lineRule="exact"/>
        <w:jc w:val="center"/>
        <w:outlineLvl w:val="0"/>
        <w:rPr>
          <w:rFonts w:hint="eastAsia" w:ascii="黑体" w:hAnsi="黑体" w:eastAsia="黑体" w:cs="Times New Roman"/>
          <w:bCs/>
          <w:color w:val="auto"/>
          <w:sz w:val="32"/>
          <w:szCs w:val="32"/>
          <w:highlight w:val="none"/>
        </w:rPr>
      </w:pPr>
      <w:r>
        <w:rPr>
          <w:rFonts w:hint="eastAsia" w:ascii="黑体" w:hAnsi="黑体" w:eastAsia="黑体" w:cs="Times New Roman"/>
          <w:bCs/>
          <w:color w:val="auto"/>
          <w:sz w:val="32"/>
          <w:szCs w:val="32"/>
          <w:highlight w:val="none"/>
        </w:rPr>
        <w:t>动物实验基本原则</w:t>
      </w:r>
    </w:p>
    <w:p>
      <w:pPr>
        <w:spacing w:line="520" w:lineRule="exact"/>
        <w:jc w:val="center"/>
        <w:outlineLvl w:val="0"/>
        <w:rPr>
          <w:rFonts w:hint="eastAsia" w:ascii="黑体" w:hAnsi="黑体" w:eastAsia="黑体" w:cs="Times New Roman"/>
          <w:bCs/>
          <w:color w:val="auto"/>
          <w:sz w:val="32"/>
          <w:szCs w:val="32"/>
          <w:highlight w:val="none"/>
        </w:rPr>
      </w:pPr>
    </w:p>
    <w:p>
      <w:pPr>
        <w:spacing w:line="560" w:lineRule="exact"/>
        <w:ind w:firstLine="640" w:firstLineChars="200"/>
        <w:outlineLvl w:val="1"/>
        <w:rPr>
          <w:rFonts w:eastAsia="楷体_GB2312"/>
          <w:bCs/>
          <w:color w:val="auto"/>
          <w:sz w:val="32"/>
          <w:szCs w:val="32"/>
          <w:highlight w:val="none"/>
        </w:rPr>
      </w:pPr>
      <w:bookmarkStart w:id="5" w:name="_Toc498607706"/>
      <w:r>
        <w:rPr>
          <w:rFonts w:eastAsia="楷体_GB2312"/>
          <w:bCs/>
          <w:color w:val="auto"/>
          <w:sz w:val="32"/>
          <w:szCs w:val="32"/>
          <w:highlight w:val="none"/>
        </w:rPr>
        <w:t>（</w:t>
      </w:r>
      <w:r>
        <w:rPr>
          <w:rFonts w:hint="eastAsia" w:eastAsia="楷体_GB2312"/>
          <w:bCs/>
          <w:color w:val="auto"/>
          <w:sz w:val="32"/>
          <w:szCs w:val="32"/>
          <w:highlight w:val="none"/>
        </w:rPr>
        <w:t>一</w:t>
      </w:r>
      <w:r>
        <w:rPr>
          <w:rFonts w:eastAsia="楷体_GB2312"/>
          <w:bCs/>
          <w:color w:val="auto"/>
          <w:sz w:val="32"/>
          <w:szCs w:val="32"/>
          <w:highlight w:val="none"/>
        </w:rPr>
        <w:t>）开展动物实验的原因</w:t>
      </w:r>
      <w:bookmarkEnd w:id="5"/>
    </w:p>
    <w:p>
      <w:p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由于单纯依靠台架</w:t>
      </w:r>
      <w:r>
        <w:rPr>
          <w:rFonts w:hint="eastAsia" w:eastAsia="仿宋_GB2312"/>
          <w:bCs/>
          <w:color w:val="auto"/>
          <w:sz w:val="32"/>
          <w:szCs w:val="32"/>
          <w:highlight w:val="none"/>
        </w:rPr>
        <w:t>实验</w:t>
      </w:r>
      <w:r>
        <w:rPr>
          <w:rFonts w:eastAsia="仿宋_GB2312"/>
          <w:bCs/>
          <w:color w:val="auto"/>
          <w:sz w:val="32"/>
          <w:szCs w:val="32"/>
          <w:highlight w:val="none"/>
        </w:rPr>
        <w:t>不能充分评估超声软组织切割止血系统用于临床的风险，需要开展动物实验。</w:t>
      </w:r>
    </w:p>
    <w:p>
      <w:p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通过动物实验可以观察到在临床</w:t>
      </w:r>
      <w:r>
        <w:rPr>
          <w:rFonts w:hint="eastAsia" w:eastAsia="仿宋_GB2312"/>
          <w:bCs/>
          <w:color w:val="auto"/>
          <w:sz w:val="32"/>
          <w:szCs w:val="32"/>
          <w:highlight w:val="none"/>
        </w:rPr>
        <w:t>实验</w:t>
      </w:r>
      <w:r>
        <w:rPr>
          <w:rFonts w:eastAsia="仿宋_GB2312"/>
          <w:bCs/>
          <w:color w:val="auto"/>
          <w:sz w:val="32"/>
          <w:szCs w:val="32"/>
          <w:highlight w:val="none"/>
        </w:rPr>
        <w:t>中不宜或难以完成的实验项目，可以更客观、完整的提供支持设备的安全性和有效性的证据。</w:t>
      </w:r>
    </w:p>
    <w:p>
      <w:p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若需要开展临床</w:t>
      </w:r>
      <w:r>
        <w:rPr>
          <w:rFonts w:hint="eastAsia" w:eastAsia="仿宋_GB2312"/>
          <w:bCs/>
          <w:color w:val="auto"/>
          <w:sz w:val="32"/>
          <w:szCs w:val="32"/>
          <w:highlight w:val="none"/>
        </w:rPr>
        <w:t>实验</w:t>
      </w:r>
      <w:r>
        <w:rPr>
          <w:rFonts w:eastAsia="仿宋_GB2312"/>
          <w:bCs/>
          <w:color w:val="auto"/>
          <w:sz w:val="32"/>
          <w:szCs w:val="32"/>
          <w:highlight w:val="none"/>
        </w:rPr>
        <w:t>，动物实验应在临床</w:t>
      </w:r>
      <w:r>
        <w:rPr>
          <w:rFonts w:hint="eastAsia" w:eastAsia="仿宋_GB2312"/>
          <w:bCs/>
          <w:color w:val="auto"/>
          <w:sz w:val="32"/>
          <w:szCs w:val="32"/>
          <w:highlight w:val="none"/>
        </w:rPr>
        <w:t>实验</w:t>
      </w:r>
      <w:r>
        <w:rPr>
          <w:rFonts w:eastAsia="仿宋_GB2312"/>
          <w:bCs/>
          <w:color w:val="auto"/>
          <w:sz w:val="32"/>
          <w:szCs w:val="32"/>
          <w:highlight w:val="none"/>
        </w:rPr>
        <w:t>前完成。动物实验可以为临床</w:t>
      </w:r>
      <w:r>
        <w:rPr>
          <w:rFonts w:hint="eastAsia" w:eastAsia="仿宋_GB2312"/>
          <w:bCs/>
          <w:color w:val="auto"/>
          <w:sz w:val="32"/>
          <w:szCs w:val="32"/>
          <w:highlight w:val="none"/>
        </w:rPr>
        <w:t>实验</w:t>
      </w:r>
      <w:r>
        <w:rPr>
          <w:rFonts w:eastAsia="仿宋_GB2312"/>
          <w:bCs/>
          <w:color w:val="auto"/>
          <w:sz w:val="32"/>
          <w:szCs w:val="32"/>
          <w:highlight w:val="none"/>
        </w:rPr>
        <w:t>的方案提供依据，预测在临床</w:t>
      </w:r>
      <w:r>
        <w:rPr>
          <w:rFonts w:hint="eastAsia" w:eastAsia="仿宋_GB2312"/>
          <w:bCs/>
          <w:color w:val="auto"/>
          <w:sz w:val="32"/>
          <w:szCs w:val="32"/>
          <w:highlight w:val="none"/>
        </w:rPr>
        <w:t>实验</w:t>
      </w:r>
      <w:r>
        <w:rPr>
          <w:rFonts w:eastAsia="仿宋_GB2312"/>
          <w:bCs/>
          <w:color w:val="auto"/>
          <w:sz w:val="32"/>
          <w:szCs w:val="32"/>
          <w:highlight w:val="none"/>
        </w:rPr>
        <w:t>中可能出现的不良事件，降低临床</w:t>
      </w:r>
      <w:r>
        <w:rPr>
          <w:rFonts w:hint="eastAsia" w:eastAsia="仿宋_GB2312"/>
          <w:bCs/>
          <w:color w:val="auto"/>
          <w:sz w:val="32"/>
          <w:szCs w:val="32"/>
          <w:highlight w:val="none"/>
        </w:rPr>
        <w:t>实验</w:t>
      </w:r>
      <w:r>
        <w:rPr>
          <w:rFonts w:eastAsia="仿宋_GB2312"/>
          <w:bCs/>
          <w:color w:val="auto"/>
          <w:sz w:val="32"/>
          <w:szCs w:val="32"/>
          <w:highlight w:val="none"/>
        </w:rPr>
        <w:t>受试者和临床使用者承担的风险。</w:t>
      </w:r>
    </w:p>
    <w:p>
      <w:pPr>
        <w:overflowPunct w:val="0"/>
        <w:spacing w:line="560" w:lineRule="exact"/>
        <w:ind w:firstLine="640" w:firstLineChars="200"/>
        <w:rPr>
          <w:rFonts w:ascii="Times New Roman" w:hAnsi="Times New Roman" w:eastAsia="仿宋_GB2312" w:cs="Times New Roman"/>
          <w:color w:val="auto"/>
          <w:sz w:val="32"/>
          <w:szCs w:val="32"/>
          <w:highlight w:val="none"/>
        </w:rPr>
      </w:pPr>
      <w:r>
        <w:rPr>
          <w:rFonts w:eastAsia="楷体_GB2312"/>
          <w:bCs/>
          <w:color w:val="auto"/>
          <w:sz w:val="32"/>
          <w:szCs w:val="32"/>
          <w:highlight w:val="none"/>
        </w:rPr>
        <w:t>（</w:t>
      </w:r>
      <w:r>
        <w:rPr>
          <w:rFonts w:hint="eastAsia" w:eastAsia="楷体_GB2312"/>
          <w:bCs/>
          <w:color w:val="auto"/>
          <w:sz w:val="32"/>
          <w:szCs w:val="32"/>
          <w:highlight w:val="none"/>
        </w:rPr>
        <w:t>二</w:t>
      </w:r>
      <w:r>
        <w:rPr>
          <w:rFonts w:eastAsia="楷体_GB2312"/>
          <w:bCs/>
          <w:color w:val="auto"/>
          <w:sz w:val="32"/>
          <w:szCs w:val="32"/>
          <w:highlight w:val="none"/>
        </w:rPr>
        <w:t>）动物实验类型及目的</w:t>
      </w:r>
    </w:p>
    <w:p>
      <w:p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超声软组织切割止血系统可进行的动物实验包含</w:t>
      </w:r>
      <w:r>
        <w:rPr>
          <w:rFonts w:hint="eastAsia" w:eastAsia="仿宋_GB2312"/>
          <w:bCs/>
          <w:color w:val="auto"/>
          <w:sz w:val="32"/>
          <w:szCs w:val="32"/>
          <w:highlight w:val="none"/>
        </w:rPr>
        <w:t>两</w:t>
      </w:r>
      <w:r>
        <w:rPr>
          <w:rFonts w:eastAsia="仿宋_GB2312"/>
          <w:bCs/>
          <w:color w:val="auto"/>
          <w:sz w:val="32"/>
          <w:szCs w:val="32"/>
          <w:highlight w:val="none"/>
        </w:rPr>
        <w:t>个：急性动物实验和慢性动物实验。</w:t>
      </w:r>
    </w:p>
    <w:p>
      <w:pPr>
        <w:spacing w:line="560" w:lineRule="exact"/>
        <w:ind w:firstLine="640" w:firstLineChars="200"/>
        <w:rPr>
          <w:rFonts w:ascii="Times New Roman" w:hAnsi="Times New Roman" w:eastAsia="仿宋_GB2312" w:cs="Times New Roman"/>
          <w:strike/>
          <w:color w:val="auto"/>
          <w:sz w:val="32"/>
          <w:szCs w:val="32"/>
          <w:highlight w:val="none"/>
        </w:rPr>
      </w:pPr>
      <w:r>
        <w:rPr>
          <w:rFonts w:eastAsia="仿宋_GB2312"/>
          <w:bCs/>
          <w:color w:val="auto"/>
          <w:sz w:val="32"/>
          <w:szCs w:val="32"/>
          <w:highlight w:val="none"/>
        </w:rPr>
        <w:t>急性动物实验和慢性动物实验可用于评估产品应用于临床安全性、有效性的剩余风险。急性动物实验，主要评估产品切割、闭合的即时效果及热损伤情况</w:t>
      </w:r>
      <w:r>
        <w:rPr>
          <w:rFonts w:hint="eastAsia" w:eastAsia="仿宋_GB2312"/>
          <w:bCs/>
          <w:color w:val="auto"/>
          <w:sz w:val="32"/>
          <w:szCs w:val="32"/>
          <w:highlight w:val="none"/>
        </w:rPr>
        <w:t>。</w:t>
      </w:r>
      <w:r>
        <w:rPr>
          <w:rFonts w:eastAsia="仿宋_GB2312"/>
          <w:bCs/>
          <w:color w:val="auto"/>
          <w:sz w:val="32"/>
          <w:szCs w:val="32"/>
          <w:highlight w:val="none"/>
        </w:rPr>
        <w:t>慢性动物实验主要观察长期止血情况、组织的愈合情况。</w:t>
      </w:r>
    </w:p>
    <w:p>
      <w:pPr>
        <w:overflowPunct w:val="0"/>
        <w:spacing w:line="560" w:lineRule="exact"/>
        <w:ind w:firstLine="640" w:firstLineChars="200"/>
        <w:rPr>
          <w:rFonts w:eastAsia="楷体_GB2312"/>
          <w:bCs/>
          <w:color w:val="auto"/>
          <w:sz w:val="32"/>
          <w:szCs w:val="32"/>
          <w:highlight w:val="none"/>
        </w:rPr>
      </w:pPr>
      <w:bookmarkStart w:id="6" w:name="_Toc498607708"/>
      <w:r>
        <w:rPr>
          <w:rFonts w:eastAsia="楷体_GB2312"/>
          <w:bCs/>
          <w:color w:val="auto"/>
          <w:sz w:val="32"/>
          <w:szCs w:val="32"/>
          <w:highlight w:val="none"/>
        </w:rPr>
        <w:t>（</w:t>
      </w:r>
      <w:r>
        <w:rPr>
          <w:rFonts w:hint="eastAsia" w:eastAsia="楷体_GB2312"/>
          <w:bCs/>
          <w:color w:val="auto"/>
          <w:sz w:val="32"/>
          <w:szCs w:val="32"/>
          <w:highlight w:val="none"/>
          <w:lang w:eastAsia="zh-CN"/>
        </w:rPr>
        <w:t>三</w:t>
      </w:r>
      <w:r>
        <w:rPr>
          <w:rFonts w:eastAsia="楷体_GB2312"/>
          <w:bCs/>
          <w:color w:val="auto"/>
          <w:sz w:val="32"/>
          <w:szCs w:val="32"/>
          <w:highlight w:val="none"/>
        </w:rPr>
        <w:t>）动物实验要求</w:t>
      </w:r>
      <w:bookmarkEnd w:id="6"/>
    </w:p>
    <w:p>
      <w:pPr>
        <w:spacing w:line="560" w:lineRule="exact"/>
        <w:ind w:firstLine="640" w:firstLineChars="200"/>
        <w:rPr>
          <w:rFonts w:eastAsia="楷体_GB2312"/>
          <w:bCs/>
          <w:color w:val="auto"/>
          <w:sz w:val="32"/>
          <w:szCs w:val="32"/>
          <w:highlight w:val="none"/>
        </w:rPr>
      </w:pPr>
      <w:r>
        <w:rPr>
          <w:rFonts w:hint="eastAsia" w:ascii="Times New Roman" w:hAnsi="Times New Roman" w:eastAsia="仿宋_GB2312" w:cs="Times New Roman"/>
          <w:color w:val="auto"/>
          <w:sz w:val="32"/>
          <w:szCs w:val="32"/>
          <w:highlight w:val="none"/>
        </w:rPr>
        <w:t>动物试验应参考《医疗器械动物实验研究技术审查指导原则》</w:t>
      </w:r>
      <w:r>
        <w:rPr>
          <w:rFonts w:hint="eastAsia" w:ascii="Times New Roman" w:hAnsi="Times New Roman" w:eastAsia="仿宋_GB2312" w:cs="Times New Roman"/>
          <w:color w:val="auto"/>
          <w:sz w:val="32"/>
          <w:szCs w:val="32"/>
          <w:highlight w:val="none"/>
          <w:vertAlign w:val="superscript"/>
        </w:rPr>
        <w:t>[5][6]</w:t>
      </w:r>
      <w:r>
        <w:rPr>
          <w:rFonts w:hint="eastAsia" w:ascii="Times New Roman" w:hAnsi="Times New Roman" w:eastAsia="仿宋_GB2312" w:cs="Times New Roman"/>
          <w:color w:val="auto"/>
          <w:sz w:val="32"/>
          <w:szCs w:val="32"/>
          <w:highlight w:val="none"/>
        </w:rPr>
        <w:t>开展。</w:t>
      </w:r>
    </w:p>
    <w:p>
      <w:pPr>
        <w:numPr>
          <w:ilvl w:val="0"/>
          <w:numId w:val="7"/>
        </w:num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急性动物实验</w:t>
      </w:r>
    </w:p>
    <w:p>
      <w:pPr>
        <w:spacing w:line="560" w:lineRule="exact"/>
        <w:ind w:firstLine="640" w:firstLineChars="200"/>
        <w:rPr>
          <w:rFonts w:eastAsia="仿宋_GB2312"/>
          <w:bCs/>
          <w:color w:val="auto"/>
          <w:sz w:val="32"/>
          <w:szCs w:val="32"/>
          <w:highlight w:val="none"/>
        </w:rPr>
      </w:pPr>
      <w:r>
        <w:rPr>
          <w:rFonts w:hint="eastAsia" w:eastAsia="仿宋_GB2312"/>
          <w:bCs/>
          <w:color w:val="auto"/>
          <w:sz w:val="32"/>
          <w:szCs w:val="32"/>
          <w:highlight w:val="none"/>
        </w:rPr>
        <w:t>原则上</w:t>
      </w:r>
      <w:r>
        <w:rPr>
          <w:rFonts w:eastAsia="仿宋_GB2312"/>
          <w:bCs/>
          <w:color w:val="auto"/>
          <w:sz w:val="32"/>
          <w:szCs w:val="32"/>
          <w:highlight w:val="none"/>
        </w:rPr>
        <w:t>对于每一种新开发的换能器与有代表性刀头的组合，均应进行急性动物实验。</w:t>
      </w:r>
    </w:p>
    <w:p>
      <w:p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代表性刀头的选择原因，应进行详细的论证。所选择刀头与其所代表刀头应有相同的尖端设计，性能指标应基本相同。被代表的刀头爆破压力测试的结果应不劣于所选择的代表刀头。</w:t>
      </w:r>
    </w:p>
    <w:p>
      <w:pPr>
        <w:numPr>
          <w:ilvl w:val="0"/>
          <w:numId w:val="7"/>
        </w:numPr>
        <w:spacing w:line="560" w:lineRule="exact"/>
        <w:ind w:firstLine="640" w:firstLineChars="200"/>
        <w:rPr>
          <w:rFonts w:eastAsia="仿宋_GB2312"/>
          <w:bCs/>
          <w:color w:val="auto"/>
          <w:sz w:val="32"/>
          <w:szCs w:val="32"/>
          <w:highlight w:val="none"/>
        </w:rPr>
      </w:pPr>
      <w:r>
        <w:rPr>
          <w:rFonts w:eastAsia="仿宋_GB2312"/>
          <w:bCs/>
          <w:color w:val="auto"/>
          <w:sz w:val="32"/>
          <w:szCs w:val="32"/>
          <w:highlight w:val="none"/>
        </w:rPr>
        <w:t>慢性动物实验要求</w:t>
      </w:r>
    </w:p>
    <w:p>
      <w:pPr>
        <w:spacing w:line="560" w:lineRule="exact"/>
        <w:ind w:firstLine="640" w:firstLineChars="200"/>
        <w:rPr>
          <w:rFonts w:eastAsia="仿宋_GB2312"/>
          <w:bCs/>
          <w:color w:val="auto"/>
          <w:sz w:val="32"/>
          <w:szCs w:val="32"/>
          <w:highlight w:val="none"/>
        </w:rPr>
      </w:pPr>
      <w:r>
        <w:rPr>
          <w:rFonts w:hint="eastAsia" w:eastAsia="仿宋_GB2312"/>
          <w:bCs/>
          <w:color w:val="auto"/>
          <w:sz w:val="32"/>
          <w:szCs w:val="32"/>
          <w:highlight w:val="none"/>
        </w:rPr>
        <w:t>原则上</w:t>
      </w:r>
      <w:r>
        <w:rPr>
          <w:rFonts w:eastAsia="仿宋_GB2312"/>
          <w:bCs/>
          <w:color w:val="auto"/>
          <w:sz w:val="32"/>
          <w:szCs w:val="32"/>
          <w:highlight w:val="none"/>
        </w:rPr>
        <w:t>对于每一种新开发的换能器与有代表性刀头的组合，均应进行慢性动物实验。</w:t>
      </w:r>
    </w:p>
    <w:p>
      <w:pPr>
        <w:spacing w:line="560" w:lineRule="exact"/>
        <w:ind w:firstLine="640" w:firstLineChars="200"/>
        <w:rPr>
          <w:rFonts w:eastAsia="楷体_GB2312"/>
          <w:bCs/>
          <w:color w:val="auto"/>
          <w:sz w:val="32"/>
          <w:szCs w:val="32"/>
          <w:highlight w:val="none"/>
        </w:rPr>
      </w:pPr>
      <w:r>
        <w:rPr>
          <w:rFonts w:eastAsia="仿宋_GB2312"/>
          <w:bCs/>
          <w:color w:val="auto"/>
          <w:sz w:val="32"/>
          <w:szCs w:val="32"/>
          <w:highlight w:val="none"/>
        </w:rPr>
        <w:t>代表性刀头选择原则及要求同急性动物实验。</w:t>
      </w:r>
    </w:p>
    <w:p>
      <w:pPr>
        <w:rPr>
          <w:color w:val="auto"/>
          <w:highlight w:val="none"/>
        </w:rPr>
      </w:pPr>
    </w:p>
    <w:sectPr>
      <w:footerReference r:id="rId3" w:type="default"/>
      <w:pgSz w:w="11906" w:h="16838"/>
      <w:pgMar w:top="1928" w:right="1531" w:bottom="1814" w:left="1531" w:header="851" w:footer="124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7534125"/>
    </w:sdtPr>
    <w:sdtContent>
      <w:sdt>
        <w:sdtPr>
          <w:id w:val="1728636285"/>
        </w:sdtPr>
        <w:sdtContent>
          <w:p>
            <w:pPr>
              <w:pStyle w:val="23"/>
              <w:ind w:firstLine="420"/>
              <w:jc w:val="center"/>
            </w:pP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sdtContent>
      </w:sdt>
    </w:sdtContent>
  </w:sdt>
  <w:p>
    <w:pPr>
      <w:pStyle w:val="23"/>
      <w:jc w:val="center"/>
      <w:rPr>
        <w:sz w:val="2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E4C310"/>
    <w:multiLevelType w:val="singleLevel"/>
    <w:tmpl w:val="A2E4C310"/>
    <w:lvl w:ilvl="0" w:tentative="0">
      <w:start w:val="2"/>
      <w:numFmt w:val="chineseCounting"/>
      <w:suff w:val="nothing"/>
      <w:lvlText w:val="（%1）"/>
      <w:lvlJc w:val="left"/>
      <w:rPr>
        <w:rFonts w:hint="eastAsia"/>
      </w:rPr>
    </w:lvl>
  </w:abstractNum>
  <w:abstractNum w:abstractNumId="1">
    <w:nsid w:val="040A15CD"/>
    <w:multiLevelType w:val="multilevel"/>
    <w:tmpl w:val="040A15CD"/>
    <w:lvl w:ilvl="0" w:tentative="0">
      <w:start w:val="1"/>
      <w:numFmt w:val="none"/>
      <w:suff w:val="nothing"/>
      <w:lvlText w:val="　"/>
      <w:lvlJc w:val="left"/>
      <w:pPr>
        <w:ind w:left="0" w:firstLine="0"/>
      </w:pPr>
      <w:rPr>
        <w:rFonts w:hint="eastAsia" w:ascii="黑体" w:hAnsi="Times New Roman" w:eastAsia="黑体"/>
        <w:b w:val="0"/>
        <w:i w:val="0"/>
        <w:sz w:val="21"/>
      </w:rPr>
    </w:lvl>
    <w:lvl w:ilvl="1" w:tentative="0">
      <w:start w:val="1"/>
      <w:numFmt w:val="decimal"/>
      <w:isLgl/>
      <w:suff w:val="nothing"/>
      <w:lvlText w:val="%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82"/>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79"/>
      <w:suff w:val="nothing"/>
      <w:lvlText w:val="%1%2.%3.%4.%5　"/>
      <w:lvlJc w:val="left"/>
      <w:pPr>
        <w:ind w:left="0" w:firstLine="0"/>
      </w:pPr>
      <w:rPr>
        <w:rFonts w:hint="eastAsia" w:ascii="黑体" w:hAnsi="Times New Roman" w:eastAsia="黑体"/>
        <w:b w:val="0"/>
        <w:i w:val="0"/>
        <w:sz w:val="21"/>
      </w:rPr>
    </w:lvl>
    <w:lvl w:ilvl="5" w:tentative="0">
      <w:start w:val="1"/>
      <w:numFmt w:val="decimal"/>
      <w:pStyle w:val="80"/>
      <w:suff w:val="nothing"/>
      <w:lvlText w:val="%1%2.%3.%4.%5.%6　"/>
      <w:lvlJc w:val="left"/>
      <w:pPr>
        <w:ind w:left="0" w:firstLine="0"/>
      </w:pPr>
      <w:rPr>
        <w:rFonts w:hint="eastAsia" w:ascii="黑体" w:hAnsi="Times New Roman" w:eastAsia="黑体"/>
        <w:b w:val="0"/>
        <w:i w:val="0"/>
        <w:sz w:val="21"/>
      </w:rPr>
    </w:lvl>
    <w:lvl w:ilvl="6" w:tentative="0">
      <w:start w:val="1"/>
      <w:numFmt w:val="decimal"/>
      <w:pStyle w:val="81"/>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2D64392E"/>
    <w:multiLevelType w:val="singleLevel"/>
    <w:tmpl w:val="2D64392E"/>
    <w:lvl w:ilvl="0" w:tentative="0">
      <w:start w:val="1"/>
      <w:numFmt w:val="decimal"/>
      <w:suff w:val="nothing"/>
      <w:lvlText w:val="（%1）"/>
      <w:lvlJc w:val="left"/>
    </w:lvl>
  </w:abstractNum>
  <w:abstractNum w:abstractNumId="3">
    <w:nsid w:val="32455CFB"/>
    <w:multiLevelType w:val="singleLevel"/>
    <w:tmpl w:val="32455CFB"/>
    <w:lvl w:ilvl="0" w:tentative="0">
      <w:start w:val="1"/>
      <w:numFmt w:val="decimal"/>
      <w:suff w:val="nothing"/>
      <w:lvlText w:val="（%1）"/>
      <w:lvlJc w:val="left"/>
    </w:lvl>
  </w:abstractNum>
  <w:abstractNum w:abstractNumId="4">
    <w:nsid w:val="5C714424"/>
    <w:multiLevelType w:val="singleLevel"/>
    <w:tmpl w:val="5C714424"/>
    <w:lvl w:ilvl="0" w:tentative="0">
      <w:start w:val="1"/>
      <w:numFmt w:val="decimal"/>
      <w:suff w:val="space"/>
      <w:lvlText w:val="%1."/>
      <w:lvlJc w:val="left"/>
    </w:lvl>
  </w:abstractNum>
  <w:abstractNum w:abstractNumId="5">
    <w:nsid w:val="629F4612"/>
    <w:multiLevelType w:val="multilevel"/>
    <w:tmpl w:val="629F4612"/>
    <w:lvl w:ilvl="0" w:tentative="0">
      <w:start w:val="1"/>
      <w:numFmt w:val="bullet"/>
      <w:pStyle w:val="83"/>
      <w:lvlText w:val=""/>
      <w:lvlJc w:val="left"/>
      <w:pPr>
        <w:tabs>
          <w:tab w:val="left" w:pos="839"/>
        </w:tabs>
        <w:ind w:left="839" w:hanging="419"/>
      </w:pPr>
      <w:rPr>
        <w:rFonts w:hint="default" w:ascii="Wingdings" w:hAnsi="Wingdings"/>
      </w:rPr>
    </w:lvl>
    <w:lvl w:ilvl="1" w:tentative="0">
      <w:start w:val="1"/>
      <w:numFmt w:val="bullet"/>
      <w:lvlText w:val=""/>
      <w:lvlJc w:val="left"/>
      <w:pPr>
        <w:tabs>
          <w:tab w:val="left" w:pos="1259"/>
        </w:tabs>
        <w:ind w:left="1259"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6CEA2025"/>
    <w:multiLevelType w:val="multilevel"/>
    <w:tmpl w:val="6CEA2025"/>
    <w:lvl w:ilvl="0" w:tentative="0">
      <w:start w:val="1"/>
      <w:numFmt w:val="none"/>
      <w:pStyle w:val="67"/>
      <w:suff w:val="nothing"/>
      <w:lvlText w:val="%1"/>
      <w:lvlJc w:val="left"/>
      <w:rPr>
        <w:rFonts w:hint="default" w:ascii="Times New Roman" w:hAnsi="Times New Roman" w:cs="Times New Roman"/>
        <w:b/>
        <w:bCs/>
        <w:i w:val="0"/>
        <w:iCs w:val="0"/>
        <w:sz w:val="21"/>
        <w:szCs w:val="21"/>
      </w:rPr>
    </w:lvl>
    <w:lvl w:ilvl="1" w:tentative="0">
      <w:start w:val="1"/>
      <w:numFmt w:val="decimal"/>
      <w:pStyle w:val="68"/>
      <w:suff w:val="nothing"/>
      <w:lvlText w:val="%1%2　"/>
      <w:lvlJc w:val="left"/>
      <w:rPr>
        <w:rFonts w:hint="default" w:ascii="黑体" w:hAnsi="黑体" w:eastAsia="黑体"/>
        <w:b w:val="0"/>
        <w:bCs/>
        <w:i w:val="0"/>
        <w:iCs w:val="0"/>
        <w:sz w:val="21"/>
        <w:szCs w:val="21"/>
      </w:rPr>
    </w:lvl>
    <w:lvl w:ilvl="2" w:tentative="0">
      <w:start w:val="1"/>
      <w:numFmt w:val="decimal"/>
      <w:pStyle w:val="69"/>
      <w:suff w:val="nothing"/>
      <w:lvlText w:val="%1%2.%3　"/>
      <w:lvlJc w:val="left"/>
      <w:pPr>
        <w:ind w:left="284"/>
      </w:pPr>
      <w:rPr>
        <w:rFonts w:hint="default" w:ascii="黑体" w:hAnsi="黑体" w:eastAsia="黑体"/>
        <w:b w:val="0"/>
        <w:bCs/>
        <w:i w:val="0"/>
        <w:iCs w:val="0"/>
        <w:sz w:val="21"/>
        <w:szCs w:val="21"/>
      </w:rPr>
    </w:lvl>
    <w:lvl w:ilvl="3" w:tentative="0">
      <w:start w:val="1"/>
      <w:numFmt w:val="decimal"/>
      <w:pStyle w:val="70"/>
      <w:suff w:val="nothing"/>
      <w:lvlText w:val="%1%2.%3.%4　"/>
      <w:lvlJc w:val="left"/>
      <w:rPr>
        <w:rFonts w:hint="default" w:ascii="黑体" w:hAnsi="黑体" w:eastAsia="黑体"/>
        <w:b w:val="0"/>
        <w:bCs/>
        <w:i w:val="0"/>
        <w:iCs w:val="0"/>
        <w:sz w:val="21"/>
        <w:szCs w:val="21"/>
      </w:rPr>
    </w:lvl>
    <w:lvl w:ilvl="4" w:tentative="0">
      <w:start w:val="1"/>
      <w:numFmt w:val="decimal"/>
      <w:pStyle w:val="71"/>
      <w:suff w:val="nothing"/>
      <w:lvlText w:val="%1%2.%3.%4.%5　"/>
      <w:lvlJc w:val="left"/>
      <w:pPr>
        <w:ind w:left="709"/>
      </w:pPr>
      <w:rPr>
        <w:rFonts w:hint="default" w:ascii="黑体" w:hAnsi="黑体" w:eastAsia="黑体"/>
        <w:b w:val="0"/>
        <w:bCs w:val="0"/>
        <w:i w:val="0"/>
        <w:iCs w:val="0"/>
        <w:sz w:val="21"/>
        <w:szCs w:val="21"/>
      </w:rPr>
    </w:lvl>
    <w:lvl w:ilvl="5" w:tentative="0">
      <w:start w:val="1"/>
      <w:numFmt w:val="decimal"/>
      <w:pStyle w:val="72"/>
      <w:suff w:val="nothing"/>
      <w:lvlText w:val="%1%2.%3.%4.%5.%6　"/>
      <w:lvlJc w:val="left"/>
      <w:rPr>
        <w:rFonts w:hint="default" w:ascii="Times New Roman" w:hAnsi="Times New Roman" w:eastAsia="黑体" w:cs="Times New Roman"/>
        <w:b w:val="0"/>
        <w:bCs w:val="0"/>
        <w:i w:val="0"/>
        <w:iCs w:val="0"/>
        <w:sz w:val="21"/>
        <w:szCs w:val="21"/>
      </w:rPr>
    </w:lvl>
    <w:lvl w:ilvl="6" w:tentative="0">
      <w:start w:val="1"/>
      <w:numFmt w:val="decimal"/>
      <w:pStyle w:val="73"/>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364D2"/>
    <w:rsid w:val="000002D5"/>
    <w:rsid w:val="0000155E"/>
    <w:rsid w:val="0000389C"/>
    <w:rsid w:val="00005A33"/>
    <w:rsid w:val="00007FCE"/>
    <w:rsid w:val="00012BEE"/>
    <w:rsid w:val="00013F7A"/>
    <w:rsid w:val="00021810"/>
    <w:rsid w:val="00021C30"/>
    <w:rsid w:val="00042202"/>
    <w:rsid w:val="00051AC7"/>
    <w:rsid w:val="000637B8"/>
    <w:rsid w:val="00063D74"/>
    <w:rsid w:val="00070B0D"/>
    <w:rsid w:val="0007162E"/>
    <w:rsid w:val="00084F88"/>
    <w:rsid w:val="000A1E58"/>
    <w:rsid w:val="000A3E05"/>
    <w:rsid w:val="000A5196"/>
    <w:rsid w:val="000A5B94"/>
    <w:rsid w:val="000A6D49"/>
    <w:rsid w:val="000B03BA"/>
    <w:rsid w:val="000B4624"/>
    <w:rsid w:val="000B4F81"/>
    <w:rsid w:val="000B6903"/>
    <w:rsid w:val="000C42F1"/>
    <w:rsid w:val="000C6275"/>
    <w:rsid w:val="000D69C1"/>
    <w:rsid w:val="000D6BEF"/>
    <w:rsid w:val="000D71D9"/>
    <w:rsid w:val="000E187F"/>
    <w:rsid w:val="000F16E4"/>
    <w:rsid w:val="000F18A7"/>
    <w:rsid w:val="000F7578"/>
    <w:rsid w:val="000F7730"/>
    <w:rsid w:val="00100608"/>
    <w:rsid w:val="0010198E"/>
    <w:rsid w:val="00103AA1"/>
    <w:rsid w:val="0011282F"/>
    <w:rsid w:val="00117252"/>
    <w:rsid w:val="001222FD"/>
    <w:rsid w:val="00123F51"/>
    <w:rsid w:val="0013308C"/>
    <w:rsid w:val="001330A1"/>
    <w:rsid w:val="00134E6C"/>
    <w:rsid w:val="00140FA0"/>
    <w:rsid w:val="0014101A"/>
    <w:rsid w:val="001506A7"/>
    <w:rsid w:val="00154917"/>
    <w:rsid w:val="00155C7F"/>
    <w:rsid w:val="00163A35"/>
    <w:rsid w:val="00164A7E"/>
    <w:rsid w:val="00164A9F"/>
    <w:rsid w:val="0016504A"/>
    <w:rsid w:val="001700D9"/>
    <w:rsid w:val="00171536"/>
    <w:rsid w:val="0017653D"/>
    <w:rsid w:val="00180EEC"/>
    <w:rsid w:val="00181489"/>
    <w:rsid w:val="00184849"/>
    <w:rsid w:val="00184D7F"/>
    <w:rsid w:val="001878F5"/>
    <w:rsid w:val="00195A0A"/>
    <w:rsid w:val="00195CCC"/>
    <w:rsid w:val="00196637"/>
    <w:rsid w:val="00196AC7"/>
    <w:rsid w:val="001A1190"/>
    <w:rsid w:val="001B150E"/>
    <w:rsid w:val="001B5A14"/>
    <w:rsid w:val="001D111D"/>
    <w:rsid w:val="001D59B9"/>
    <w:rsid w:val="001D64BE"/>
    <w:rsid w:val="001E2211"/>
    <w:rsid w:val="001E35E6"/>
    <w:rsid w:val="001E4332"/>
    <w:rsid w:val="001E44E6"/>
    <w:rsid w:val="001E61C7"/>
    <w:rsid w:val="001E6423"/>
    <w:rsid w:val="001F04E0"/>
    <w:rsid w:val="001F2C62"/>
    <w:rsid w:val="00200DB4"/>
    <w:rsid w:val="00203A2D"/>
    <w:rsid w:val="00210F6B"/>
    <w:rsid w:val="00214E94"/>
    <w:rsid w:val="002156F6"/>
    <w:rsid w:val="00216C70"/>
    <w:rsid w:val="002170CF"/>
    <w:rsid w:val="002227D7"/>
    <w:rsid w:val="0022422E"/>
    <w:rsid w:val="002252B6"/>
    <w:rsid w:val="00227EA0"/>
    <w:rsid w:val="00233ED9"/>
    <w:rsid w:val="00254636"/>
    <w:rsid w:val="0025590B"/>
    <w:rsid w:val="00256B93"/>
    <w:rsid w:val="00262A87"/>
    <w:rsid w:val="0026310F"/>
    <w:rsid w:val="002742A9"/>
    <w:rsid w:val="002751C1"/>
    <w:rsid w:val="00275A70"/>
    <w:rsid w:val="00281E0B"/>
    <w:rsid w:val="00282BF6"/>
    <w:rsid w:val="00283240"/>
    <w:rsid w:val="00290E5A"/>
    <w:rsid w:val="002935C8"/>
    <w:rsid w:val="002A4D41"/>
    <w:rsid w:val="002A5D0E"/>
    <w:rsid w:val="002B01A1"/>
    <w:rsid w:val="002B0796"/>
    <w:rsid w:val="002B1FE1"/>
    <w:rsid w:val="002B4BB9"/>
    <w:rsid w:val="002B7729"/>
    <w:rsid w:val="002C51F8"/>
    <w:rsid w:val="002C658D"/>
    <w:rsid w:val="002D1F06"/>
    <w:rsid w:val="002D3148"/>
    <w:rsid w:val="002D4D84"/>
    <w:rsid w:val="002D5F6F"/>
    <w:rsid w:val="002D7E97"/>
    <w:rsid w:val="002E0079"/>
    <w:rsid w:val="002E27A6"/>
    <w:rsid w:val="002E2F16"/>
    <w:rsid w:val="002E4246"/>
    <w:rsid w:val="002E4C53"/>
    <w:rsid w:val="002E6A41"/>
    <w:rsid w:val="002F146A"/>
    <w:rsid w:val="002F3816"/>
    <w:rsid w:val="002F3D72"/>
    <w:rsid w:val="002F5B59"/>
    <w:rsid w:val="002F6A28"/>
    <w:rsid w:val="00300877"/>
    <w:rsid w:val="00301DD3"/>
    <w:rsid w:val="00301ED2"/>
    <w:rsid w:val="00302321"/>
    <w:rsid w:val="003047CC"/>
    <w:rsid w:val="003051C0"/>
    <w:rsid w:val="003057CD"/>
    <w:rsid w:val="00307EE3"/>
    <w:rsid w:val="00310D6A"/>
    <w:rsid w:val="0031109E"/>
    <w:rsid w:val="00311907"/>
    <w:rsid w:val="00315063"/>
    <w:rsid w:val="003169CB"/>
    <w:rsid w:val="0032049D"/>
    <w:rsid w:val="00321C22"/>
    <w:rsid w:val="00323774"/>
    <w:rsid w:val="00332E94"/>
    <w:rsid w:val="003348B7"/>
    <w:rsid w:val="003403C2"/>
    <w:rsid w:val="00341A5F"/>
    <w:rsid w:val="00345131"/>
    <w:rsid w:val="003458DA"/>
    <w:rsid w:val="00353B04"/>
    <w:rsid w:val="00354D85"/>
    <w:rsid w:val="00354FB4"/>
    <w:rsid w:val="0036097D"/>
    <w:rsid w:val="003616D7"/>
    <w:rsid w:val="00362C96"/>
    <w:rsid w:val="00364887"/>
    <w:rsid w:val="00371295"/>
    <w:rsid w:val="0037161C"/>
    <w:rsid w:val="00377556"/>
    <w:rsid w:val="00377FC4"/>
    <w:rsid w:val="00386C35"/>
    <w:rsid w:val="0039070F"/>
    <w:rsid w:val="0039149A"/>
    <w:rsid w:val="00394FAF"/>
    <w:rsid w:val="003A0D19"/>
    <w:rsid w:val="003A1ADD"/>
    <w:rsid w:val="003A1E73"/>
    <w:rsid w:val="003B071C"/>
    <w:rsid w:val="003B21DA"/>
    <w:rsid w:val="003B2E6B"/>
    <w:rsid w:val="003B306A"/>
    <w:rsid w:val="003B3087"/>
    <w:rsid w:val="003B53BE"/>
    <w:rsid w:val="003B6BDD"/>
    <w:rsid w:val="003C1AB7"/>
    <w:rsid w:val="003C2E09"/>
    <w:rsid w:val="003C5760"/>
    <w:rsid w:val="003C74D6"/>
    <w:rsid w:val="003D5B3C"/>
    <w:rsid w:val="003D626E"/>
    <w:rsid w:val="003D6C65"/>
    <w:rsid w:val="003E4553"/>
    <w:rsid w:val="003E5783"/>
    <w:rsid w:val="003F082B"/>
    <w:rsid w:val="003F79A4"/>
    <w:rsid w:val="00400D49"/>
    <w:rsid w:val="00403361"/>
    <w:rsid w:val="00404D43"/>
    <w:rsid w:val="0040536E"/>
    <w:rsid w:val="004156C1"/>
    <w:rsid w:val="004160D0"/>
    <w:rsid w:val="00417619"/>
    <w:rsid w:val="00425B70"/>
    <w:rsid w:val="0042747F"/>
    <w:rsid w:val="00430F51"/>
    <w:rsid w:val="00440F7C"/>
    <w:rsid w:val="00444BE8"/>
    <w:rsid w:val="00445A31"/>
    <w:rsid w:val="00447F03"/>
    <w:rsid w:val="004619F7"/>
    <w:rsid w:val="00464A00"/>
    <w:rsid w:val="00464A8D"/>
    <w:rsid w:val="00464E6B"/>
    <w:rsid w:val="00465B9A"/>
    <w:rsid w:val="00471550"/>
    <w:rsid w:val="004719F2"/>
    <w:rsid w:val="00474A4A"/>
    <w:rsid w:val="004771AA"/>
    <w:rsid w:val="0048014A"/>
    <w:rsid w:val="00482643"/>
    <w:rsid w:val="00485FB7"/>
    <w:rsid w:val="00486C9B"/>
    <w:rsid w:val="004877DD"/>
    <w:rsid w:val="00494D02"/>
    <w:rsid w:val="004A0B4B"/>
    <w:rsid w:val="004A4275"/>
    <w:rsid w:val="004A469A"/>
    <w:rsid w:val="004B2DF5"/>
    <w:rsid w:val="004B4AED"/>
    <w:rsid w:val="004B4C0B"/>
    <w:rsid w:val="004B79F1"/>
    <w:rsid w:val="004C07D6"/>
    <w:rsid w:val="004C193A"/>
    <w:rsid w:val="004C1C93"/>
    <w:rsid w:val="004C32F7"/>
    <w:rsid w:val="004C5308"/>
    <w:rsid w:val="004C54A2"/>
    <w:rsid w:val="004D3C50"/>
    <w:rsid w:val="004E2441"/>
    <w:rsid w:val="004E2A4E"/>
    <w:rsid w:val="004F1A11"/>
    <w:rsid w:val="004F29A9"/>
    <w:rsid w:val="004F53D0"/>
    <w:rsid w:val="004F6B1F"/>
    <w:rsid w:val="00504D92"/>
    <w:rsid w:val="00505768"/>
    <w:rsid w:val="00516300"/>
    <w:rsid w:val="00517BBD"/>
    <w:rsid w:val="00521703"/>
    <w:rsid w:val="005264F0"/>
    <w:rsid w:val="00526BEA"/>
    <w:rsid w:val="00533E06"/>
    <w:rsid w:val="00542477"/>
    <w:rsid w:val="005567E0"/>
    <w:rsid w:val="005568D8"/>
    <w:rsid w:val="005708EF"/>
    <w:rsid w:val="00573A0F"/>
    <w:rsid w:val="005741BD"/>
    <w:rsid w:val="00574BCD"/>
    <w:rsid w:val="005766E2"/>
    <w:rsid w:val="00580451"/>
    <w:rsid w:val="00581988"/>
    <w:rsid w:val="00581D47"/>
    <w:rsid w:val="00587F2F"/>
    <w:rsid w:val="00594653"/>
    <w:rsid w:val="00596313"/>
    <w:rsid w:val="005A0AFD"/>
    <w:rsid w:val="005B2C93"/>
    <w:rsid w:val="005B6E5D"/>
    <w:rsid w:val="005B7BD7"/>
    <w:rsid w:val="005C4BE9"/>
    <w:rsid w:val="005C754C"/>
    <w:rsid w:val="005D18AC"/>
    <w:rsid w:val="005D2104"/>
    <w:rsid w:val="005D5B98"/>
    <w:rsid w:val="005D7110"/>
    <w:rsid w:val="005E0D74"/>
    <w:rsid w:val="005E6ACD"/>
    <w:rsid w:val="005F2F83"/>
    <w:rsid w:val="005F3A7B"/>
    <w:rsid w:val="0060171F"/>
    <w:rsid w:val="006027C3"/>
    <w:rsid w:val="00607EBC"/>
    <w:rsid w:val="006103BD"/>
    <w:rsid w:val="006129EA"/>
    <w:rsid w:val="00620189"/>
    <w:rsid w:val="006229F4"/>
    <w:rsid w:val="00622D15"/>
    <w:rsid w:val="00625C88"/>
    <w:rsid w:val="00626CEA"/>
    <w:rsid w:val="00631B74"/>
    <w:rsid w:val="006320B2"/>
    <w:rsid w:val="00632A2E"/>
    <w:rsid w:val="00633DF8"/>
    <w:rsid w:val="0064141D"/>
    <w:rsid w:val="0064320D"/>
    <w:rsid w:val="00655936"/>
    <w:rsid w:val="00660833"/>
    <w:rsid w:val="0066395C"/>
    <w:rsid w:val="006658A3"/>
    <w:rsid w:val="00673A04"/>
    <w:rsid w:val="00680D80"/>
    <w:rsid w:val="00684B2C"/>
    <w:rsid w:val="00693D0E"/>
    <w:rsid w:val="006B01FD"/>
    <w:rsid w:val="006B0C9E"/>
    <w:rsid w:val="006B2576"/>
    <w:rsid w:val="006B5951"/>
    <w:rsid w:val="006C36AD"/>
    <w:rsid w:val="006C6BBB"/>
    <w:rsid w:val="006D1AE5"/>
    <w:rsid w:val="006D23BF"/>
    <w:rsid w:val="006D3453"/>
    <w:rsid w:val="006D40A9"/>
    <w:rsid w:val="006D572A"/>
    <w:rsid w:val="006D5805"/>
    <w:rsid w:val="006E00C7"/>
    <w:rsid w:val="006E7E77"/>
    <w:rsid w:val="0070286B"/>
    <w:rsid w:val="007029BA"/>
    <w:rsid w:val="00713C62"/>
    <w:rsid w:val="00716C79"/>
    <w:rsid w:val="00720225"/>
    <w:rsid w:val="00721F53"/>
    <w:rsid w:val="0072533F"/>
    <w:rsid w:val="00725FC5"/>
    <w:rsid w:val="00726C05"/>
    <w:rsid w:val="00727296"/>
    <w:rsid w:val="00731DFE"/>
    <w:rsid w:val="00750E41"/>
    <w:rsid w:val="007513DB"/>
    <w:rsid w:val="00755E43"/>
    <w:rsid w:val="00764F4D"/>
    <w:rsid w:val="00771CFB"/>
    <w:rsid w:val="00774DB2"/>
    <w:rsid w:val="0077558E"/>
    <w:rsid w:val="00775979"/>
    <w:rsid w:val="007764C9"/>
    <w:rsid w:val="00776B91"/>
    <w:rsid w:val="00784D0E"/>
    <w:rsid w:val="0078667B"/>
    <w:rsid w:val="007902B0"/>
    <w:rsid w:val="007903CD"/>
    <w:rsid w:val="00790C0A"/>
    <w:rsid w:val="007946C5"/>
    <w:rsid w:val="00794B83"/>
    <w:rsid w:val="007A03EE"/>
    <w:rsid w:val="007A257B"/>
    <w:rsid w:val="007A2A78"/>
    <w:rsid w:val="007A4FFF"/>
    <w:rsid w:val="007A7F48"/>
    <w:rsid w:val="007B3431"/>
    <w:rsid w:val="007B483D"/>
    <w:rsid w:val="007C0666"/>
    <w:rsid w:val="007C1458"/>
    <w:rsid w:val="007C2439"/>
    <w:rsid w:val="007C36EC"/>
    <w:rsid w:val="007C377C"/>
    <w:rsid w:val="007C57A6"/>
    <w:rsid w:val="007D1910"/>
    <w:rsid w:val="007D5282"/>
    <w:rsid w:val="007D7F65"/>
    <w:rsid w:val="007E4C38"/>
    <w:rsid w:val="007F5BD1"/>
    <w:rsid w:val="00801FF3"/>
    <w:rsid w:val="008027DE"/>
    <w:rsid w:val="00804151"/>
    <w:rsid w:val="00804833"/>
    <w:rsid w:val="00804A74"/>
    <w:rsid w:val="00813939"/>
    <w:rsid w:val="00814131"/>
    <w:rsid w:val="0082038C"/>
    <w:rsid w:val="00827BBF"/>
    <w:rsid w:val="00833348"/>
    <w:rsid w:val="008440E9"/>
    <w:rsid w:val="00846C02"/>
    <w:rsid w:val="00852FDB"/>
    <w:rsid w:val="00861A84"/>
    <w:rsid w:val="0086367D"/>
    <w:rsid w:val="0086522B"/>
    <w:rsid w:val="00875337"/>
    <w:rsid w:val="008850CD"/>
    <w:rsid w:val="0088743F"/>
    <w:rsid w:val="00891D55"/>
    <w:rsid w:val="00893D44"/>
    <w:rsid w:val="00896C26"/>
    <w:rsid w:val="00897DA2"/>
    <w:rsid w:val="008A23E7"/>
    <w:rsid w:val="008A455F"/>
    <w:rsid w:val="008A6FED"/>
    <w:rsid w:val="008A7EC2"/>
    <w:rsid w:val="008B6CBA"/>
    <w:rsid w:val="008B738C"/>
    <w:rsid w:val="008C1032"/>
    <w:rsid w:val="008C1048"/>
    <w:rsid w:val="008D4659"/>
    <w:rsid w:val="008D4920"/>
    <w:rsid w:val="008D4A06"/>
    <w:rsid w:val="008D56C9"/>
    <w:rsid w:val="008D5FF8"/>
    <w:rsid w:val="008E22E8"/>
    <w:rsid w:val="008E4783"/>
    <w:rsid w:val="008E5561"/>
    <w:rsid w:val="008E623C"/>
    <w:rsid w:val="008E6CE0"/>
    <w:rsid w:val="008F06DA"/>
    <w:rsid w:val="008F24D2"/>
    <w:rsid w:val="008F3C5F"/>
    <w:rsid w:val="0090069A"/>
    <w:rsid w:val="00902459"/>
    <w:rsid w:val="009103BE"/>
    <w:rsid w:val="009115B0"/>
    <w:rsid w:val="009126B6"/>
    <w:rsid w:val="00913CA0"/>
    <w:rsid w:val="009179F5"/>
    <w:rsid w:val="009227B9"/>
    <w:rsid w:val="0092369C"/>
    <w:rsid w:val="009243E9"/>
    <w:rsid w:val="00925109"/>
    <w:rsid w:val="00925AF6"/>
    <w:rsid w:val="00927682"/>
    <w:rsid w:val="00931999"/>
    <w:rsid w:val="00931C4F"/>
    <w:rsid w:val="0093543B"/>
    <w:rsid w:val="0094218F"/>
    <w:rsid w:val="00942C57"/>
    <w:rsid w:val="0094409D"/>
    <w:rsid w:val="009469B4"/>
    <w:rsid w:val="00962E83"/>
    <w:rsid w:val="00967B43"/>
    <w:rsid w:val="009713CF"/>
    <w:rsid w:val="009778BD"/>
    <w:rsid w:val="00977941"/>
    <w:rsid w:val="00981E5B"/>
    <w:rsid w:val="00984CFB"/>
    <w:rsid w:val="00993F9D"/>
    <w:rsid w:val="009950D2"/>
    <w:rsid w:val="00997C74"/>
    <w:rsid w:val="009A2F7C"/>
    <w:rsid w:val="009A47A5"/>
    <w:rsid w:val="009A7524"/>
    <w:rsid w:val="009A7E03"/>
    <w:rsid w:val="009B247B"/>
    <w:rsid w:val="009B7076"/>
    <w:rsid w:val="009D658D"/>
    <w:rsid w:val="009F0B2E"/>
    <w:rsid w:val="009F2B7B"/>
    <w:rsid w:val="009F321E"/>
    <w:rsid w:val="009F68C3"/>
    <w:rsid w:val="00A005E2"/>
    <w:rsid w:val="00A050D3"/>
    <w:rsid w:val="00A1109B"/>
    <w:rsid w:val="00A159BD"/>
    <w:rsid w:val="00A159C6"/>
    <w:rsid w:val="00A164FC"/>
    <w:rsid w:val="00A16D1F"/>
    <w:rsid w:val="00A207F9"/>
    <w:rsid w:val="00A20ACB"/>
    <w:rsid w:val="00A215D7"/>
    <w:rsid w:val="00A22BAC"/>
    <w:rsid w:val="00A267A9"/>
    <w:rsid w:val="00A3047E"/>
    <w:rsid w:val="00A316A3"/>
    <w:rsid w:val="00A4273E"/>
    <w:rsid w:val="00A43363"/>
    <w:rsid w:val="00A445EA"/>
    <w:rsid w:val="00A54AE3"/>
    <w:rsid w:val="00A555E6"/>
    <w:rsid w:val="00A61058"/>
    <w:rsid w:val="00A612B9"/>
    <w:rsid w:val="00A61969"/>
    <w:rsid w:val="00A64097"/>
    <w:rsid w:val="00A64669"/>
    <w:rsid w:val="00A65041"/>
    <w:rsid w:val="00A7547F"/>
    <w:rsid w:val="00A81A3B"/>
    <w:rsid w:val="00A87FE1"/>
    <w:rsid w:val="00A90256"/>
    <w:rsid w:val="00A90A64"/>
    <w:rsid w:val="00A9187B"/>
    <w:rsid w:val="00A93FC2"/>
    <w:rsid w:val="00AA4115"/>
    <w:rsid w:val="00AA4CAE"/>
    <w:rsid w:val="00AA5FA5"/>
    <w:rsid w:val="00AA6440"/>
    <w:rsid w:val="00AB0680"/>
    <w:rsid w:val="00AB7DB5"/>
    <w:rsid w:val="00AC4E44"/>
    <w:rsid w:val="00AC6948"/>
    <w:rsid w:val="00AC6D9D"/>
    <w:rsid w:val="00AC6DEF"/>
    <w:rsid w:val="00AC74AF"/>
    <w:rsid w:val="00AD4E7E"/>
    <w:rsid w:val="00AD68B0"/>
    <w:rsid w:val="00AD760A"/>
    <w:rsid w:val="00AD7E65"/>
    <w:rsid w:val="00AE2D78"/>
    <w:rsid w:val="00AE574E"/>
    <w:rsid w:val="00AE6CC6"/>
    <w:rsid w:val="00AE7879"/>
    <w:rsid w:val="00AF028E"/>
    <w:rsid w:val="00AF4A01"/>
    <w:rsid w:val="00AF615B"/>
    <w:rsid w:val="00AF6390"/>
    <w:rsid w:val="00AF6F89"/>
    <w:rsid w:val="00B0281F"/>
    <w:rsid w:val="00B02957"/>
    <w:rsid w:val="00B029B9"/>
    <w:rsid w:val="00B0648F"/>
    <w:rsid w:val="00B11783"/>
    <w:rsid w:val="00B12786"/>
    <w:rsid w:val="00B128D6"/>
    <w:rsid w:val="00B1457F"/>
    <w:rsid w:val="00B147D1"/>
    <w:rsid w:val="00B14C3B"/>
    <w:rsid w:val="00B16479"/>
    <w:rsid w:val="00B1697C"/>
    <w:rsid w:val="00B17EAC"/>
    <w:rsid w:val="00B20F94"/>
    <w:rsid w:val="00B213D9"/>
    <w:rsid w:val="00B257D6"/>
    <w:rsid w:val="00B26058"/>
    <w:rsid w:val="00B31907"/>
    <w:rsid w:val="00B364D2"/>
    <w:rsid w:val="00B3769B"/>
    <w:rsid w:val="00B37914"/>
    <w:rsid w:val="00B40A35"/>
    <w:rsid w:val="00B46302"/>
    <w:rsid w:val="00B46D4B"/>
    <w:rsid w:val="00B4778F"/>
    <w:rsid w:val="00B47992"/>
    <w:rsid w:val="00B51BAB"/>
    <w:rsid w:val="00B51E0C"/>
    <w:rsid w:val="00B52010"/>
    <w:rsid w:val="00B531A1"/>
    <w:rsid w:val="00B5470B"/>
    <w:rsid w:val="00B55041"/>
    <w:rsid w:val="00B55E8B"/>
    <w:rsid w:val="00B60A19"/>
    <w:rsid w:val="00B610E5"/>
    <w:rsid w:val="00B61172"/>
    <w:rsid w:val="00B6578E"/>
    <w:rsid w:val="00B73FA8"/>
    <w:rsid w:val="00B7536B"/>
    <w:rsid w:val="00B80D81"/>
    <w:rsid w:val="00B810E2"/>
    <w:rsid w:val="00B83DE6"/>
    <w:rsid w:val="00B861C9"/>
    <w:rsid w:val="00B865A6"/>
    <w:rsid w:val="00B94031"/>
    <w:rsid w:val="00B96CF2"/>
    <w:rsid w:val="00B971E9"/>
    <w:rsid w:val="00BA14B5"/>
    <w:rsid w:val="00BA201E"/>
    <w:rsid w:val="00BA258F"/>
    <w:rsid w:val="00BA5D4E"/>
    <w:rsid w:val="00BA6DFE"/>
    <w:rsid w:val="00BA6EA7"/>
    <w:rsid w:val="00BA746A"/>
    <w:rsid w:val="00BB0B1D"/>
    <w:rsid w:val="00BB215A"/>
    <w:rsid w:val="00BB4A2D"/>
    <w:rsid w:val="00BB6C3D"/>
    <w:rsid w:val="00BC329A"/>
    <w:rsid w:val="00BC475C"/>
    <w:rsid w:val="00BC537C"/>
    <w:rsid w:val="00BC6E39"/>
    <w:rsid w:val="00BD06C5"/>
    <w:rsid w:val="00BD47F6"/>
    <w:rsid w:val="00BD5358"/>
    <w:rsid w:val="00BD6BA0"/>
    <w:rsid w:val="00BD6DEA"/>
    <w:rsid w:val="00BD7C1E"/>
    <w:rsid w:val="00BE0158"/>
    <w:rsid w:val="00BE2DAE"/>
    <w:rsid w:val="00BE5B14"/>
    <w:rsid w:val="00BE76A1"/>
    <w:rsid w:val="00BF37E9"/>
    <w:rsid w:val="00BF6236"/>
    <w:rsid w:val="00C0153B"/>
    <w:rsid w:val="00C02DEE"/>
    <w:rsid w:val="00C056BC"/>
    <w:rsid w:val="00C0589E"/>
    <w:rsid w:val="00C14F7F"/>
    <w:rsid w:val="00C160D3"/>
    <w:rsid w:val="00C17F0C"/>
    <w:rsid w:val="00C2034C"/>
    <w:rsid w:val="00C2244D"/>
    <w:rsid w:val="00C2712C"/>
    <w:rsid w:val="00C307A2"/>
    <w:rsid w:val="00C314DA"/>
    <w:rsid w:val="00C351A5"/>
    <w:rsid w:val="00C3534A"/>
    <w:rsid w:val="00C40208"/>
    <w:rsid w:val="00C40643"/>
    <w:rsid w:val="00C40BF3"/>
    <w:rsid w:val="00C419B2"/>
    <w:rsid w:val="00C432F4"/>
    <w:rsid w:val="00C44544"/>
    <w:rsid w:val="00C457F4"/>
    <w:rsid w:val="00C47B97"/>
    <w:rsid w:val="00C53ED7"/>
    <w:rsid w:val="00C60862"/>
    <w:rsid w:val="00C643FD"/>
    <w:rsid w:val="00C73CE7"/>
    <w:rsid w:val="00C7504E"/>
    <w:rsid w:val="00C768B6"/>
    <w:rsid w:val="00C80CA8"/>
    <w:rsid w:val="00C80EE7"/>
    <w:rsid w:val="00C8287B"/>
    <w:rsid w:val="00C83655"/>
    <w:rsid w:val="00C86062"/>
    <w:rsid w:val="00C86A6B"/>
    <w:rsid w:val="00C90016"/>
    <w:rsid w:val="00C9192D"/>
    <w:rsid w:val="00C9307B"/>
    <w:rsid w:val="00C94272"/>
    <w:rsid w:val="00C9521A"/>
    <w:rsid w:val="00C952E6"/>
    <w:rsid w:val="00C95B6D"/>
    <w:rsid w:val="00C961A7"/>
    <w:rsid w:val="00CA3F9E"/>
    <w:rsid w:val="00CA475E"/>
    <w:rsid w:val="00CA49B8"/>
    <w:rsid w:val="00CA4DC2"/>
    <w:rsid w:val="00CA569C"/>
    <w:rsid w:val="00CB028B"/>
    <w:rsid w:val="00CB0CA1"/>
    <w:rsid w:val="00CB2660"/>
    <w:rsid w:val="00CB38BA"/>
    <w:rsid w:val="00CB3F1A"/>
    <w:rsid w:val="00CB50DC"/>
    <w:rsid w:val="00CB70D1"/>
    <w:rsid w:val="00CC0CA4"/>
    <w:rsid w:val="00CC1486"/>
    <w:rsid w:val="00CC2B74"/>
    <w:rsid w:val="00CC4548"/>
    <w:rsid w:val="00CC74B3"/>
    <w:rsid w:val="00CD19E6"/>
    <w:rsid w:val="00CD348D"/>
    <w:rsid w:val="00CD62E7"/>
    <w:rsid w:val="00CD6709"/>
    <w:rsid w:val="00CD68B6"/>
    <w:rsid w:val="00CD6D54"/>
    <w:rsid w:val="00CE2A63"/>
    <w:rsid w:val="00CF0947"/>
    <w:rsid w:val="00CF1E44"/>
    <w:rsid w:val="00CF244B"/>
    <w:rsid w:val="00CF4AC5"/>
    <w:rsid w:val="00CF5C2C"/>
    <w:rsid w:val="00D11847"/>
    <w:rsid w:val="00D11F9F"/>
    <w:rsid w:val="00D12001"/>
    <w:rsid w:val="00D148B6"/>
    <w:rsid w:val="00D15066"/>
    <w:rsid w:val="00D248EC"/>
    <w:rsid w:val="00D25231"/>
    <w:rsid w:val="00D27B97"/>
    <w:rsid w:val="00D318C0"/>
    <w:rsid w:val="00D3532F"/>
    <w:rsid w:val="00D35DCA"/>
    <w:rsid w:val="00D36D21"/>
    <w:rsid w:val="00D425F0"/>
    <w:rsid w:val="00D42F74"/>
    <w:rsid w:val="00D52CD4"/>
    <w:rsid w:val="00D57B50"/>
    <w:rsid w:val="00D610AC"/>
    <w:rsid w:val="00D62EDE"/>
    <w:rsid w:val="00D63E9E"/>
    <w:rsid w:val="00D708F6"/>
    <w:rsid w:val="00D72CA5"/>
    <w:rsid w:val="00D7384B"/>
    <w:rsid w:val="00D74F6E"/>
    <w:rsid w:val="00D82448"/>
    <w:rsid w:val="00D82B4E"/>
    <w:rsid w:val="00D8429D"/>
    <w:rsid w:val="00D921ED"/>
    <w:rsid w:val="00D97DCC"/>
    <w:rsid w:val="00DA01FA"/>
    <w:rsid w:val="00DA2093"/>
    <w:rsid w:val="00DA2210"/>
    <w:rsid w:val="00DA5262"/>
    <w:rsid w:val="00DB169C"/>
    <w:rsid w:val="00DB35E6"/>
    <w:rsid w:val="00DC6540"/>
    <w:rsid w:val="00DD1A74"/>
    <w:rsid w:val="00DD24EB"/>
    <w:rsid w:val="00DD2B3C"/>
    <w:rsid w:val="00DE2129"/>
    <w:rsid w:val="00DE236A"/>
    <w:rsid w:val="00DE2B14"/>
    <w:rsid w:val="00DE64DE"/>
    <w:rsid w:val="00DE6B85"/>
    <w:rsid w:val="00DF050E"/>
    <w:rsid w:val="00DF4FBD"/>
    <w:rsid w:val="00DF5014"/>
    <w:rsid w:val="00DF55DD"/>
    <w:rsid w:val="00E009C3"/>
    <w:rsid w:val="00E03952"/>
    <w:rsid w:val="00E03F77"/>
    <w:rsid w:val="00E0626B"/>
    <w:rsid w:val="00E07C72"/>
    <w:rsid w:val="00E11226"/>
    <w:rsid w:val="00E119A2"/>
    <w:rsid w:val="00E1243B"/>
    <w:rsid w:val="00E13237"/>
    <w:rsid w:val="00E233AF"/>
    <w:rsid w:val="00E2606F"/>
    <w:rsid w:val="00E3070D"/>
    <w:rsid w:val="00E41455"/>
    <w:rsid w:val="00E43047"/>
    <w:rsid w:val="00E47F73"/>
    <w:rsid w:val="00E53F97"/>
    <w:rsid w:val="00E661C6"/>
    <w:rsid w:val="00E73315"/>
    <w:rsid w:val="00E77DD0"/>
    <w:rsid w:val="00E80F01"/>
    <w:rsid w:val="00E81066"/>
    <w:rsid w:val="00E814EA"/>
    <w:rsid w:val="00E81E19"/>
    <w:rsid w:val="00E841A6"/>
    <w:rsid w:val="00E86C89"/>
    <w:rsid w:val="00E91823"/>
    <w:rsid w:val="00E91D45"/>
    <w:rsid w:val="00E921D8"/>
    <w:rsid w:val="00EA1A59"/>
    <w:rsid w:val="00EB4DBA"/>
    <w:rsid w:val="00EC5110"/>
    <w:rsid w:val="00ED3609"/>
    <w:rsid w:val="00ED4FF7"/>
    <w:rsid w:val="00ED62A6"/>
    <w:rsid w:val="00EE27EE"/>
    <w:rsid w:val="00EE33D5"/>
    <w:rsid w:val="00EE5AA1"/>
    <w:rsid w:val="00EE77B7"/>
    <w:rsid w:val="00EF17E5"/>
    <w:rsid w:val="00EF68EF"/>
    <w:rsid w:val="00F01CB6"/>
    <w:rsid w:val="00F028D7"/>
    <w:rsid w:val="00F02F55"/>
    <w:rsid w:val="00F063C3"/>
    <w:rsid w:val="00F16855"/>
    <w:rsid w:val="00F20113"/>
    <w:rsid w:val="00F21319"/>
    <w:rsid w:val="00F260BD"/>
    <w:rsid w:val="00F311A8"/>
    <w:rsid w:val="00F34F4C"/>
    <w:rsid w:val="00F35F87"/>
    <w:rsid w:val="00F36CAF"/>
    <w:rsid w:val="00F41BB7"/>
    <w:rsid w:val="00F4385E"/>
    <w:rsid w:val="00F43EC0"/>
    <w:rsid w:val="00F44951"/>
    <w:rsid w:val="00F46A63"/>
    <w:rsid w:val="00F53B84"/>
    <w:rsid w:val="00F63C36"/>
    <w:rsid w:val="00F67001"/>
    <w:rsid w:val="00F70C2C"/>
    <w:rsid w:val="00F70F6C"/>
    <w:rsid w:val="00F7190A"/>
    <w:rsid w:val="00F74060"/>
    <w:rsid w:val="00F75CAC"/>
    <w:rsid w:val="00F82936"/>
    <w:rsid w:val="00F83262"/>
    <w:rsid w:val="00F83EB4"/>
    <w:rsid w:val="00F84C8B"/>
    <w:rsid w:val="00F857C9"/>
    <w:rsid w:val="00F92505"/>
    <w:rsid w:val="00F95E38"/>
    <w:rsid w:val="00FA345B"/>
    <w:rsid w:val="00FA4843"/>
    <w:rsid w:val="00FB2D5A"/>
    <w:rsid w:val="00FC2816"/>
    <w:rsid w:val="00FD5005"/>
    <w:rsid w:val="00FD6580"/>
    <w:rsid w:val="00FE125B"/>
    <w:rsid w:val="00FE25AB"/>
    <w:rsid w:val="00FE3E4A"/>
    <w:rsid w:val="00FF7FE1"/>
    <w:rsid w:val="0599609A"/>
    <w:rsid w:val="06086A22"/>
    <w:rsid w:val="06F53A0E"/>
    <w:rsid w:val="084738C1"/>
    <w:rsid w:val="08832525"/>
    <w:rsid w:val="0AF97837"/>
    <w:rsid w:val="0BF104A5"/>
    <w:rsid w:val="0D3A258A"/>
    <w:rsid w:val="0E2F3836"/>
    <w:rsid w:val="0E6A6D3F"/>
    <w:rsid w:val="0F1E1015"/>
    <w:rsid w:val="10E30A9A"/>
    <w:rsid w:val="11164E84"/>
    <w:rsid w:val="143454C6"/>
    <w:rsid w:val="146859B5"/>
    <w:rsid w:val="149E4E6B"/>
    <w:rsid w:val="14DE5F0A"/>
    <w:rsid w:val="16511157"/>
    <w:rsid w:val="1699400E"/>
    <w:rsid w:val="16C14646"/>
    <w:rsid w:val="17766573"/>
    <w:rsid w:val="17AF05A2"/>
    <w:rsid w:val="187D0FC1"/>
    <w:rsid w:val="1973598B"/>
    <w:rsid w:val="19937700"/>
    <w:rsid w:val="19CF24B4"/>
    <w:rsid w:val="1A497109"/>
    <w:rsid w:val="1B6D6BCD"/>
    <w:rsid w:val="1DE834B1"/>
    <w:rsid w:val="1E337C8C"/>
    <w:rsid w:val="206906A4"/>
    <w:rsid w:val="20DB3961"/>
    <w:rsid w:val="217F5110"/>
    <w:rsid w:val="21D02876"/>
    <w:rsid w:val="22851FF9"/>
    <w:rsid w:val="243B286A"/>
    <w:rsid w:val="24E47DBD"/>
    <w:rsid w:val="27491247"/>
    <w:rsid w:val="27BE50D7"/>
    <w:rsid w:val="283E3ECF"/>
    <w:rsid w:val="28B92DD7"/>
    <w:rsid w:val="28D26E48"/>
    <w:rsid w:val="29617543"/>
    <w:rsid w:val="2D055193"/>
    <w:rsid w:val="2E256838"/>
    <w:rsid w:val="2E5C1330"/>
    <w:rsid w:val="2F4C1DAC"/>
    <w:rsid w:val="2FCF2E6B"/>
    <w:rsid w:val="2FE11931"/>
    <w:rsid w:val="300D283A"/>
    <w:rsid w:val="303363A9"/>
    <w:rsid w:val="30E837AA"/>
    <w:rsid w:val="31297806"/>
    <w:rsid w:val="31500F13"/>
    <w:rsid w:val="31AE4237"/>
    <w:rsid w:val="31E75264"/>
    <w:rsid w:val="327B6B90"/>
    <w:rsid w:val="341A534F"/>
    <w:rsid w:val="34392B57"/>
    <w:rsid w:val="34741643"/>
    <w:rsid w:val="34A30F23"/>
    <w:rsid w:val="351028BE"/>
    <w:rsid w:val="3577522C"/>
    <w:rsid w:val="3591220A"/>
    <w:rsid w:val="35DF3CB2"/>
    <w:rsid w:val="36002535"/>
    <w:rsid w:val="361D67BA"/>
    <w:rsid w:val="36E81346"/>
    <w:rsid w:val="38196935"/>
    <w:rsid w:val="386362E7"/>
    <w:rsid w:val="3AAA7CFC"/>
    <w:rsid w:val="3C3C689B"/>
    <w:rsid w:val="3CB11307"/>
    <w:rsid w:val="3D056619"/>
    <w:rsid w:val="3D43435A"/>
    <w:rsid w:val="3D5E47F1"/>
    <w:rsid w:val="3DD6286A"/>
    <w:rsid w:val="3F157FB6"/>
    <w:rsid w:val="4074424F"/>
    <w:rsid w:val="41196BE7"/>
    <w:rsid w:val="43897C2B"/>
    <w:rsid w:val="45694518"/>
    <w:rsid w:val="45C3365C"/>
    <w:rsid w:val="462C1DB1"/>
    <w:rsid w:val="466F4EC4"/>
    <w:rsid w:val="47AD5ACD"/>
    <w:rsid w:val="48865682"/>
    <w:rsid w:val="495375B6"/>
    <w:rsid w:val="4991453B"/>
    <w:rsid w:val="49D25FC7"/>
    <w:rsid w:val="49F60FBF"/>
    <w:rsid w:val="4A044B68"/>
    <w:rsid w:val="4A2E74D9"/>
    <w:rsid w:val="4A8B0060"/>
    <w:rsid w:val="4B5074E6"/>
    <w:rsid w:val="4B736C1E"/>
    <w:rsid w:val="4C0B734D"/>
    <w:rsid w:val="4CFD53D0"/>
    <w:rsid w:val="4D006C7E"/>
    <w:rsid w:val="4D5C6AF1"/>
    <w:rsid w:val="4D7552C6"/>
    <w:rsid w:val="4E997234"/>
    <w:rsid w:val="4EA162AF"/>
    <w:rsid w:val="4FD91549"/>
    <w:rsid w:val="50264BAE"/>
    <w:rsid w:val="51410254"/>
    <w:rsid w:val="51D0303B"/>
    <w:rsid w:val="51FC02D5"/>
    <w:rsid w:val="52C42B5F"/>
    <w:rsid w:val="53C81347"/>
    <w:rsid w:val="542B3A24"/>
    <w:rsid w:val="561B7749"/>
    <w:rsid w:val="56352FC7"/>
    <w:rsid w:val="57754B10"/>
    <w:rsid w:val="57823365"/>
    <w:rsid w:val="581F2AE5"/>
    <w:rsid w:val="583C127E"/>
    <w:rsid w:val="585C0EB9"/>
    <w:rsid w:val="58B00A39"/>
    <w:rsid w:val="5D561858"/>
    <w:rsid w:val="5DBE5BC8"/>
    <w:rsid w:val="5DEB04B5"/>
    <w:rsid w:val="5DEB270C"/>
    <w:rsid w:val="5E1B1EFD"/>
    <w:rsid w:val="5E8256E7"/>
    <w:rsid w:val="5F495112"/>
    <w:rsid w:val="5F4E4AC7"/>
    <w:rsid w:val="60AA117C"/>
    <w:rsid w:val="60FC24D0"/>
    <w:rsid w:val="617C11C8"/>
    <w:rsid w:val="62627C88"/>
    <w:rsid w:val="62B82D06"/>
    <w:rsid w:val="62DF2078"/>
    <w:rsid w:val="638663E5"/>
    <w:rsid w:val="64B7782A"/>
    <w:rsid w:val="64C76112"/>
    <w:rsid w:val="653D61B8"/>
    <w:rsid w:val="653F6AFA"/>
    <w:rsid w:val="65CB2539"/>
    <w:rsid w:val="66EB31A0"/>
    <w:rsid w:val="672F32B9"/>
    <w:rsid w:val="678615AB"/>
    <w:rsid w:val="67BE5254"/>
    <w:rsid w:val="67F45160"/>
    <w:rsid w:val="682A1DB4"/>
    <w:rsid w:val="68B96D87"/>
    <w:rsid w:val="68F04C53"/>
    <w:rsid w:val="699114C7"/>
    <w:rsid w:val="69EB65F5"/>
    <w:rsid w:val="6C10538D"/>
    <w:rsid w:val="6D456C77"/>
    <w:rsid w:val="6DBA6F9B"/>
    <w:rsid w:val="6E026F6F"/>
    <w:rsid w:val="6E171BEC"/>
    <w:rsid w:val="6E754B30"/>
    <w:rsid w:val="6F1E4BBE"/>
    <w:rsid w:val="70732A4A"/>
    <w:rsid w:val="71086CAC"/>
    <w:rsid w:val="719D1AFF"/>
    <w:rsid w:val="721F056D"/>
    <w:rsid w:val="73271F07"/>
    <w:rsid w:val="73963FB2"/>
    <w:rsid w:val="748825B9"/>
    <w:rsid w:val="75153442"/>
    <w:rsid w:val="76135EF3"/>
    <w:rsid w:val="76712072"/>
    <w:rsid w:val="77481A1B"/>
    <w:rsid w:val="7855527F"/>
    <w:rsid w:val="79013EB8"/>
    <w:rsid w:val="7A2D0514"/>
    <w:rsid w:val="7A9F74B8"/>
    <w:rsid w:val="7AC16D25"/>
    <w:rsid w:val="7AD42FE4"/>
    <w:rsid w:val="7AE02CC5"/>
    <w:rsid w:val="7B5E05E8"/>
    <w:rsid w:val="7B5F4A7B"/>
    <w:rsid w:val="7DE97DCD"/>
    <w:rsid w:val="7E073AA4"/>
    <w:rsid w:val="7E2A57DC"/>
    <w:rsid w:val="7EF51F8A"/>
    <w:rsid w:val="7FAA5144"/>
    <w:rsid w:val="7FAD718B"/>
    <w:rsid w:val="7FBC33F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nhideWhenUsed="0" w:uiPriority="99" w:semiHidden="0" w:name="heading 5"/>
    <w:lsdException w:qFormat="1" w:unhideWhenUsed="0" w:uiPriority="9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99" w:semiHidden="0" w:name="annotation reference"/>
    <w:lsdException w:uiPriority="99" w:name="line number"/>
    <w:lsdException w:qFormat="1" w:unhideWhenUsed="0" w:uiPriority="99"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99" w:semiHidden="0" w:name="List"/>
    <w:lsdException w:uiPriority="99" w:name="List Bullet"/>
    <w:lsdException w:uiPriority="99" w:name="List Number"/>
    <w:lsdException w:qFormat="1" w:unhideWhenUsed="0" w:uiPriority="99" w:semiHidden="0" w:name="List 2"/>
    <w:lsdException w:qFormat="1" w:unhideWhenUsed="0" w:uiPriority="99"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uiPriority="99" w:name="Note Heading"/>
    <w:lsdException w:qFormat="1" w:unhideWhenUsed="0" w:uiPriority="99" w:semiHidden="0" w:name="Body Text 2"/>
    <w:lsdException w:uiPriority="99" w:name="Body Text 3"/>
    <w:lsdException w:qFormat="1" w:unhideWhenUsed="0" w:uiPriority="99" w:semiHidden="0" w:name="Body Text Indent 2"/>
    <w:lsdException w:uiPriority="99" w:name="Body Text Indent 3"/>
    <w:lsdException w:qFormat="1" w:unhideWhenUsed="0" w:uiPriority="99" w:semiHidden="0" w:name="Block Text"/>
    <w:lsdException w:qFormat="1" w:uiPriority="99" w:semiHidden="0" w:name="Hyperlink"/>
    <w:lsdException w:qFormat="1" w:unhideWhenUsed="0" w:uiPriority="99" w:semiHidden="0" w:name="FollowedHyperlink"/>
    <w:lsdException w:qFormat="1" w:unhideWhenUsed="0"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qFormat="1" w:unhideWhenUsed="0" w:uiPriority="99" w:semiHidden="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qFormat="1"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52"/>
    <w:qFormat/>
    <w:uiPriority w:val="99"/>
    <w:pPr>
      <w:keepNext/>
      <w:keepLines/>
      <w:spacing w:before="340" w:after="330" w:line="578" w:lineRule="auto"/>
      <w:outlineLvl w:val="0"/>
    </w:pPr>
    <w:rPr>
      <w:rFonts w:ascii="Calibri" w:hAnsi="Calibri" w:cs="Calibri"/>
      <w:b/>
      <w:bCs/>
      <w:kern w:val="44"/>
      <w:sz w:val="44"/>
      <w:szCs w:val="44"/>
    </w:rPr>
  </w:style>
  <w:style w:type="paragraph" w:styleId="4">
    <w:name w:val="heading 2"/>
    <w:basedOn w:val="1"/>
    <w:next w:val="1"/>
    <w:link w:val="53"/>
    <w:qFormat/>
    <w:uiPriority w:val="99"/>
    <w:pPr>
      <w:keepNext/>
      <w:keepLines/>
      <w:spacing w:before="260" w:after="260" w:line="416" w:lineRule="auto"/>
      <w:outlineLvl w:val="1"/>
    </w:pPr>
    <w:rPr>
      <w:rFonts w:ascii="等线 Light" w:hAnsi="等线 Light" w:eastAsia="等线 Light" w:cs="Times New Roman"/>
      <w:b/>
      <w:bCs/>
      <w:sz w:val="32"/>
      <w:szCs w:val="32"/>
    </w:rPr>
  </w:style>
  <w:style w:type="paragraph" w:styleId="5">
    <w:name w:val="heading 3"/>
    <w:basedOn w:val="1"/>
    <w:next w:val="1"/>
    <w:link w:val="54"/>
    <w:qFormat/>
    <w:uiPriority w:val="99"/>
    <w:pPr>
      <w:keepNext/>
      <w:keepLines/>
      <w:spacing w:before="260" w:after="260" w:line="416" w:lineRule="auto"/>
      <w:outlineLvl w:val="2"/>
    </w:pPr>
    <w:rPr>
      <w:rFonts w:ascii="仿宋_GB2312" w:hAnsi="宋体" w:eastAsia="仿宋_GB2312" w:cs="宋体"/>
      <w:b/>
      <w:bCs/>
      <w:color w:val="000000"/>
      <w:kern w:val="0"/>
      <w:sz w:val="32"/>
      <w:szCs w:val="32"/>
    </w:rPr>
  </w:style>
  <w:style w:type="paragraph" w:styleId="6">
    <w:name w:val="heading 5"/>
    <w:basedOn w:val="1"/>
    <w:next w:val="1"/>
    <w:link w:val="55"/>
    <w:qFormat/>
    <w:uiPriority w:val="99"/>
    <w:pPr>
      <w:keepNext/>
      <w:keepLines/>
      <w:spacing w:before="280" w:after="290" w:line="376" w:lineRule="auto"/>
      <w:outlineLvl w:val="4"/>
    </w:pPr>
    <w:rPr>
      <w:rFonts w:ascii="仿宋_GB2312" w:hAnsi="宋体" w:eastAsia="仿宋_GB2312" w:cs="宋体"/>
      <w:b/>
      <w:bCs/>
      <w:color w:val="000000"/>
      <w:kern w:val="0"/>
      <w:sz w:val="28"/>
      <w:szCs w:val="28"/>
    </w:rPr>
  </w:style>
  <w:style w:type="paragraph" w:styleId="7">
    <w:name w:val="heading 6"/>
    <w:basedOn w:val="1"/>
    <w:next w:val="1"/>
    <w:link w:val="56"/>
    <w:qFormat/>
    <w:uiPriority w:val="99"/>
    <w:pPr>
      <w:keepNext/>
      <w:keepLines/>
      <w:spacing w:before="240" w:after="64" w:line="320" w:lineRule="auto"/>
      <w:outlineLvl w:val="5"/>
    </w:pPr>
    <w:rPr>
      <w:rFonts w:ascii="Arial" w:hAnsi="Arial" w:eastAsia="黑体" w:cs="Times New Roman"/>
      <w:b/>
      <w:bCs/>
      <w:color w:val="000000"/>
      <w:kern w:val="0"/>
      <w:sz w:val="24"/>
      <w:szCs w:val="24"/>
    </w:rPr>
  </w:style>
  <w:style w:type="character" w:default="1" w:styleId="41">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widowControl/>
      <w:ind w:left="720"/>
      <w:contextualSpacing/>
      <w:jc w:val="left"/>
    </w:pPr>
    <w:rPr>
      <w:rFonts w:ascii="Times New Roman" w:hAnsi="Times New Roman" w:eastAsia="宋体" w:cs="Times New Roman"/>
      <w:kern w:val="0"/>
      <w:sz w:val="24"/>
      <w:szCs w:val="24"/>
      <w:lang w:eastAsia="en-US"/>
    </w:rPr>
  </w:style>
  <w:style w:type="paragraph" w:styleId="8">
    <w:name w:val="List 3"/>
    <w:basedOn w:val="1"/>
    <w:qFormat/>
    <w:uiPriority w:val="99"/>
    <w:pPr>
      <w:ind w:left="100" w:leftChars="400" w:hanging="200" w:hangingChars="200"/>
    </w:pPr>
    <w:rPr>
      <w:rFonts w:ascii="仿宋_GB2312" w:hAnsi="宋体" w:eastAsia="仿宋_GB2312" w:cs="宋体"/>
      <w:color w:val="000000"/>
      <w:kern w:val="0"/>
      <w:sz w:val="30"/>
      <w:szCs w:val="30"/>
    </w:rPr>
  </w:style>
  <w:style w:type="paragraph" w:styleId="9">
    <w:name w:val="Normal Indent"/>
    <w:basedOn w:val="1"/>
    <w:link w:val="74"/>
    <w:qFormat/>
    <w:uiPriority w:val="99"/>
    <w:pPr>
      <w:ind w:firstLine="420" w:firstLineChars="200"/>
    </w:pPr>
    <w:rPr>
      <w:rFonts w:ascii="Times New Roman" w:hAnsi="Times New Roman" w:eastAsia="宋体" w:cs="Times New Roman"/>
      <w:szCs w:val="21"/>
    </w:rPr>
  </w:style>
  <w:style w:type="paragraph" w:styleId="10">
    <w:name w:val="caption"/>
    <w:basedOn w:val="1"/>
    <w:next w:val="1"/>
    <w:unhideWhenUsed/>
    <w:qFormat/>
    <w:uiPriority w:val="99"/>
    <w:rPr>
      <w:rFonts w:ascii="Cambria" w:hAnsi="Cambria" w:eastAsia="黑体" w:cs="Times New Roman"/>
      <w:sz w:val="20"/>
      <w:szCs w:val="20"/>
    </w:rPr>
  </w:style>
  <w:style w:type="paragraph" w:styleId="11">
    <w:name w:val="Document Map"/>
    <w:basedOn w:val="1"/>
    <w:link w:val="78"/>
    <w:qFormat/>
    <w:uiPriority w:val="99"/>
    <w:rPr>
      <w:rFonts w:ascii="宋体" w:hAnsi="Calibri" w:eastAsia="宋体" w:cs="Calibri"/>
      <w:sz w:val="18"/>
      <w:szCs w:val="18"/>
    </w:rPr>
  </w:style>
  <w:style w:type="paragraph" w:styleId="12">
    <w:name w:val="annotation text"/>
    <w:basedOn w:val="1"/>
    <w:link w:val="62"/>
    <w:qFormat/>
    <w:uiPriority w:val="99"/>
    <w:pPr>
      <w:jc w:val="left"/>
    </w:pPr>
    <w:rPr>
      <w:rFonts w:ascii="Calibri" w:hAnsi="Calibri" w:eastAsia="宋体" w:cs="Times New Roman"/>
      <w:szCs w:val="21"/>
    </w:rPr>
  </w:style>
  <w:style w:type="paragraph" w:styleId="13">
    <w:name w:val="Body Text"/>
    <w:basedOn w:val="1"/>
    <w:link w:val="86"/>
    <w:unhideWhenUsed/>
    <w:qFormat/>
    <w:uiPriority w:val="99"/>
    <w:pPr>
      <w:spacing w:after="120"/>
    </w:pPr>
  </w:style>
  <w:style w:type="paragraph" w:styleId="14">
    <w:name w:val="Body Text Indent"/>
    <w:basedOn w:val="1"/>
    <w:link w:val="88"/>
    <w:qFormat/>
    <w:uiPriority w:val="99"/>
    <w:pPr>
      <w:widowControl/>
      <w:spacing w:beforeLines="50" w:afterLines="50" w:line="560" w:lineRule="exact"/>
      <w:ind w:firstLine="480" w:firstLineChars="200"/>
      <w:jc w:val="left"/>
    </w:pPr>
    <w:rPr>
      <w:rFonts w:ascii="宋体" w:hAnsi="宋体" w:eastAsia="宋体" w:cs="宋体"/>
      <w:color w:val="000000"/>
      <w:kern w:val="0"/>
      <w:sz w:val="24"/>
      <w:szCs w:val="24"/>
    </w:rPr>
  </w:style>
  <w:style w:type="paragraph" w:styleId="15">
    <w:name w:val="List 2"/>
    <w:basedOn w:val="1"/>
    <w:qFormat/>
    <w:uiPriority w:val="99"/>
    <w:pPr>
      <w:ind w:left="100" w:leftChars="200" w:hanging="200" w:hangingChars="200"/>
    </w:pPr>
    <w:rPr>
      <w:rFonts w:ascii="仿宋_GB2312" w:hAnsi="宋体" w:eastAsia="仿宋_GB2312" w:cs="宋体"/>
      <w:color w:val="000000"/>
      <w:kern w:val="0"/>
      <w:sz w:val="30"/>
      <w:szCs w:val="30"/>
    </w:rPr>
  </w:style>
  <w:style w:type="paragraph" w:styleId="16">
    <w:name w:val="List Continue"/>
    <w:basedOn w:val="1"/>
    <w:qFormat/>
    <w:uiPriority w:val="99"/>
    <w:pPr>
      <w:spacing w:after="120"/>
      <w:ind w:left="420" w:leftChars="200"/>
    </w:pPr>
    <w:rPr>
      <w:rFonts w:ascii="仿宋_GB2312" w:hAnsi="宋体" w:eastAsia="仿宋_GB2312" w:cs="宋体"/>
      <w:color w:val="000000"/>
      <w:kern w:val="0"/>
      <w:sz w:val="30"/>
      <w:szCs w:val="30"/>
    </w:rPr>
  </w:style>
  <w:style w:type="paragraph" w:styleId="17">
    <w:name w:val="Block Text"/>
    <w:basedOn w:val="1"/>
    <w:qFormat/>
    <w:uiPriority w:val="99"/>
    <w:pPr>
      <w:ind w:left="-317" w:leftChars="-151" w:right="638" w:rightChars="304" w:firstLine="210" w:firstLineChars="75"/>
    </w:pPr>
    <w:rPr>
      <w:rFonts w:ascii="宋体" w:hAnsi="宋体" w:eastAsia="宋体" w:cs="Times New Roman"/>
      <w:b/>
      <w:sz w:val="28"/>
      <w:szCs w:val="20"/>
    </w:rPr>
  </w:style>
  <w:style w:type="paragraph" w:styleId="18">
    <w:name w:val="Plain Text"/>
    <w:basedOn w:val="1"/>
    <w:link w:val="89"/>
    <w:qFormat/>
    <w:uiPriority w:val="99"/>
    <w:rPr>
      <w:rFonts w:ascii="宋体" w:hAnsi="Courier New" w:eastAsia="等线" w:cs="Times New Roman"/>
      <w:kern w:val="0"/>
      <w:sz w:val="20"/>
      <w:szCs w:val="21"/>
    </w:rPr>
  </w:style>
  <w:style w:type="paragraph" w:styleId="19">
    <w:name w:val="Date"/>
    <w:basedOn w:val="1"/>
    <w:next w:val="1"/>
    <w:link w:val="90"/>
    <w:qFormat/>
    <w:uiPriority w:val="99"/>
    <w:pPr>
      <w:ind w:left="100" w:leftChars="2500"/>
    </w:pPr>
    <w:rPr>
      <w:rFonts w:ascii="仿宋_GB2312" w:hAnsi="宋体" w:eastAsia="仿宋_GB2312" w:cs="宋体"/>
      <w:color w:val="000000"/>
      <w:kern w:val="0"/>
      <w:sz w:val="30"/>
      <w:szCs w:val="30"/>
    </w:rPr>
  </w:style>
  <w:style w:type="paragraph" w:styleId="20">
    <w:name w:val="Body Text Indent 2"/>
    <w:basedOn w:val="1"/>
    <w:link w:val="91"/>
    <w:qFormat/>
    <w:uiPriority w:val="99"/>
    <w:pPr>
      <w:spacing w:after="120" w:line="480" w:lineRule="auto"/>
      <w:ind w:left="420" w:leftChars="200"/>
    </w:pPr>
    <w:rPr>
      <w:rFonts w:ascii="等线" w:hAnsi="等线" w:eastAsia="等线" w:cs="Times New Roman"/>
      <w:kern w:val="0"/>
      <w:sz w:val="20"/>
      <w:szCs w:val="24"/>
    </w:rPr>
  </w:style>
  <w:style w:type="paragraph" w:styleId="21">
    <w:name w:val="endnote text"/>
    <w:basedOn w:val="1"/>
    <w:link w:val="106"/>
    <w:semiHidden/>
    <w:unhideWhenUsed/>
    <w:qFormat/>
    <w:uiPriority w:val="99"/>
    <w:pPr>
      <w:snapToGrid w:val="0"/>
      <w:jc w:val="left"/>
    </w:pPr>
  </w:style>
  <w:style w:type="paragraph" w:styleId="22">
    <w:name w:val="Balloon Text"/>
    <w:basedOn w:val="1"/>
    <w:link w:val="61"/>
    <w:qFormat/>
    <w:uiPriority w:val="99"/>
    <w:rPr>
      <w:rFonts w:ascii="Calibri" w:hAnsi="Calibri" w:eastAsia="宋体" w:cs="Times New Roman"/>
      <w:sz w:val="18"/>
      <w:szCs w:val="18"/>
    </w:rPr>
  </w:style>
  <w:style w:type="paragraph" w:styleId="23">
    <w:name w:val="footer"/>
    <w:basedOn w:val="1"/>
    <w:link w:val="51"/>
    <w:unhideWhenUsed/>
    <w:qFormat/>
    <w:uiPriority w:val="99"/>
    <w:pPr>
      <w:tabs>
        <w:tab w:val="center" w:pos="4153"/>
        <w:tab w:val="right" w:pos="8306"/>
      </w:tabs>
      <w:snapToGrid w:val="0"/>
      <w:jc w:val="left"/>
    </w:pPr>
    <w:rPr>
      <w:sz w:val="18"/>
      <w:szCs w:val="18"/>
    </w:rPr>
  </w:style>
  <w:style w:type="paragraph" w:styleId="24">
    <w:name w:val="header"/>
    <w:basedOn w:val="1"/>
    <w:link w:val="50"/>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99"/>
    <w:rPr>
      <w:rFonts w:ascii="Calibri" w:hAnsi="Calibri" w:eastAsia="宋体" w:cs="Calibri"/>
      <w:szCs w:val="21"/>
    </w:rPr>
  </w:style>
  <w:style w:type="paragraph" w:styleId="26">
    <w:name w:val="Subtitle"/>
    <w:basedOn w:val="1"/>
    <w:next w:val="1"/>
    <w:link w:val="76"/>
    <w:qFormat/>
    <w:uiPriority w:val="99"/>
    <w:pPr>
      <w:spacing w:before="240" w:after="60" w:line="312" w:lineRule="auto"/>
      <w:jc w:val="center"/>
      <w:outlineLvl w:val="1"/>
    </w:pPr>
    <w:rPr>
      <w:rFonts w:ascii="Cambria" w:hAnsi="Cambria" w:eastAsia="宋体" w:cs="Times New Roman"/>
      <w:b/>
      <w:bCs/>
      <w:kern w:val="28"/>
      <w:sz w:val="32"/>
      <w:szCs w:val="32"/>
    </w:rPr>
  </w:style>
  <w:style w:type="paragraph" w:styleId="27">
    <w:name w:val="List"/>
    <w:basedOn w:val="1"/>
    <w:qFormat/>
    <w:uiPriority w:val="99"/>
    <w:pPr>
      <w:ind w:left="200" w:hanging="200" w:hangingChars="200"/>
    </w:pPr>
    <w:rPr>
      <w:rFonts w:ascii="仿宋_GB2312" w:hAnsi="宋体" w:eastAsia="仿宋_GB2312" w:cs="宋体"/>
      <w:color w:val="000000"/>
      <w:kern w:val="0"/>
      <w:sz w:val="30"/>
      <w:szCs w:val="30"/>
    </w:rPr>
  </w:style>
  <w:style w:type="paragraph" w:styleId="28">
    <w:name w:val="footnote text"/>
    <w:basedOn w:val="1"/>
    <w:link w:val="60"/>
    <w:qFormat/>
    <w:uiPriority w:val="99"/>
    <w:pPr>
      <w:snapToGrid w:val="0"/>
      <w:jc w:val="left"/>
    </w:pPr>
    <w:rPr>
      <w:rFonts w:ascii="Calibri" w:hAnsi="Calibri" w:eastAsia="宋体" w:cs="Times New Roman"/>
      <w:sz w:val="18"/>
      <w:szCs w:val="18"/>
    </w:rPr>
  </w:style>
  <w:style w:type="paragraph" w:styleId="29">
    <w:name w:val="toc 2"/>
    <w:basedOn w:val="1"/>
    <w:next w:val="1"/>
    <w:qFormat/>
    <w:uiPriority w:val="39"/>
    <w:pPr>
      <w:ind w:left="420" w:leftChars="200"/>
    </w:pPr>
    <w:rPr>
      <w:rFonts w:ascii="Calibri" w:hAnsi="Calibri" w:eastAsia="宋体" w:cs="Calibri"/>
      <w:szCs w:val="21"/>
    </w:rPr>
  </w:style>
  <w:style w:type="paragraph" w:styleId="30">
    <w:name w:val="Body Text 2"/>
    <w:basedOn w:val="1"/>
    <w:link w:val="93"/>
    <w:qFormat/>
    <w:uiPriority w:val="99"/>
    <w:rPr>
      <w:rFonts w:ascii="Times New Roman" w:hAnsi="Times New Roman" w:eastAsia="宋体" w:cs="Times New Roman"/>
      <w:sz w:val="28"/>
      <w:szCs w:val="20"/>
    </w:rPr>
  </w:style>
  <w:style w:type="paragraph" w:styleId="31">
    <w:name w:val="List Continue 2"/>
    <w:basedOn w:val="1"/>
    <w:qFormat/>
    <w:uiPriority w:val="99"/>
    <w:pPr>
      <w:spacing w:after="120"/>
      <w:ind w:left="840" w:leftChars="400"/>
    </w:pPr>
    <w:rPr>
      <w:rFonts w:ascii="仿宋_GB2312" w:hAnsi="宋体" w:eastAsia="仿宋_GB2312" w:cs="宋体"/>
      <w:color w:val="000000"/>
      <w:kern w:val="0"/>
      <w:sz w:val="30"/>
      <w:szCs w:val="30"/>
    </w:rPr>
  </w:style>
  <w:style w:type="paragraph" w:styleId="32">
    <w:name w:val="Normal (Web)"/>
    <w:basedOn w:val="1"/>
    <w:qFormat/>
    <w:uiPriority w:val="99"/>
    <w:pPr>
      <w:widowControl/>
      <w:spacing w:before="100" w:beforeAutospacing="1" w:after="100" w:afterAutospacing="1"/>
      <w:jc w:val="left"/>
    </w:pPr>
    <w:rPr>
      <w:rFonts w:ascii="宋体" w:hAnsi="宋体" w:eastAsia="仿宋_GB2312" w:cs="宋体"/>
      <w:color w:val="000000"/>
      <w:kern w:val="0"/>
      <w:sz w:val="24"/>
      <w:szCs w:val="30"/>
    </w:rPr>
  </w:style>
  <w:style w:type="paragraph" w:styleId="33">
    <w:name w:val="Title"/>
    <w:basedOn w:val="1"/>
    <w:next w:val="1"/>
    <w:link w:val="75"/>
    <w:qFormat/>
    <w:uiPriority w:val="99"/>
    <w:pPr>
      <w:spacing w:before="240" w:after="60"/>
      <w:jc w:val="center"/>
      <w:outlineLvl w:val="0"/>
    </w:pPr>
    <w:rPr>
      <w:rFonts w:ascii="Cambria" w:hAnsi="Cambria" w:eastAsia="宋体" w:cs="Times New Roman"/>
      <w:b/>
      <w:bCs/>
      <w:sz w:val="32"/>
      <w:szCs w:val="32"/>
    </w:rPr>
  </w:style>
  <w:style w:type="paragraph" w:styleId="34">
    <w:name w:val="annotation subject"/>
    <w:basedOn w:val="12"/>
    <w:next w:val="12"/>
    <w:link w:val="63"/>
    <w:qFormat/>
    <w:uiPriority w:val="99"/>
    <w:rPr>
      <w:b/>
      <w:bCs/>
    </w:rPr>
  </w:style>
  <w:style w:type="paragraph" w:styleId="35">
    <w:name w:val="Body Text First Indent"/>
    <w:basedOn w:val="13"/>
    <w:link w:val="87"/>
    <w:qFormat/>
    <w:uiPriority w:val="99"/>
    <w:pPr>
      <w:ind w:firstLine="420" w:firstLineChars="100"/>
    </w:pPr>
    <w:rPr>
      <w:rFonts w:ascii="仿宋_GB2312" w:hAnsi="宋体" w:eastAsia="仿宋_GB2312" w:cs="Times New Roman"/>
      <w:color w:val="000000"/>
      <w:kern w:val="0"/>
      <w:sz w:val="30"/>
      <w:szCs w:val="30"/>
    </w:rPr>
  </w:style>
  <w:style w:type="paragraph" w:styleId="36">
    <w:name w:val="Body Text First Indent 2"/>
    <w:basedOn w:val="14"/>
    <w:link w:val="92"/>
    <w:qFormat/>
    <w:uiPriority w:val="99"/>
    <w:pPr>
      <w:widowControl w:val="0"/>
      <w:spacing w:beforeLines="0" w:afterLines="0" w:line="240" w:lineRule="auto"/>
      <w:ind w:left="420" w:leftChars="200" w:firstLine="420"/>
      <w:jc w:val="both"/>
    </w:pPr>
    <w:rPr>
      <w:rFonts w:ascii="仿宋_GB2312" w:eastAsia="仿宋_GB2312"/>
      <w:sz w:val="30"/>
      <w:szCs w:val="30"/>
    </w:rPr>
  </w:style>
  <w:style w:type="table" w:styleId="38">
    <w:name w:val="Table Grid"/>
    <w:basedOn w:val="3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Table Theme"/>
    <w:basedOn w:val="37"/>
    <w:qFormat/>
    <w:uiPriority w:val="9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0">
    <w:name w:val="Table Elegant"/>
    <w:basedOn w:val="37"/>
    <w:qFormat/>
    <w:uiPriority w:val="99"/>
    <w:pPr>
      <w:widowControl w:val="0"/>
      <w:jc w:val="both"/>
    </w:pPr>
    <w:rPr>
      <w:rFonts w:ascii="Times New Roman" w:hAnsi="Times New Roma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blStylePr w:type="firstRow">
      <w:rPr>
        <w:rFonts w:cs="Times New Roman"/>
        <w:caps/>
        <w:color w:val="auto"/>
      </w:rPr>
      <w:tblPr/>
      <w:tcPr>
        <w:tcBorders>
          <w:tl2br w:val="nil"/>
          <w:tr2bl w:val="nil"/>
        </w:tcBorders>
      </w:tcPr>
    </w:tblStylePr>
  </w:style>
  <w:style w:type="character" w:styleId="42">
    <w:name w:val="Strong"/>
    <w:qFormat/>
    <w:uiPriority w:val="99"/>
    <w:rPr>
      <w:rFonts w:cs="Times New Roman"/>
      <w:b/>
      <w:bCs/>
    </w:rPr>
  </w:style>
  <w:style w:type="character" w:styleId="43">
    <w:name w:val="endnote reference"/>
    <w:basedOn w:val="41"/>
    <w:semiHidden/>
    <w:unhideWhenUsed/>
    <w:qFormat/>
    <w:uiPriority w:val="99"/>
    <w:rPr>
      <w:vertAlign w:val="superscript"/>
    </w:rPr>
  </w:style>
  <w:style w:type="character" w:styleId="44">
    <w:name w:val="page number"/>
    <w:basedOn w:val="41"/>
    <w:qFormat/>
    <w:uiPriority w:val="99"/>
  </w:style>
  <w:style w:type="character" w:styleId="45">
    <w:name w:val="FollowedHyperlink"/>
    <w:qFormat/>
    <w:uiPriority w:val="99"/>
    <w:rPr>
      <w:rFonts w:cs="Times New Roman"/>
      <w:color w:val="000080"/>
      <w:u w:val="single"/>
    </w:rPr>
  </w:style>
  <w:style w:type="character" w:styleId="46">
    <w:name w:val="Emphasis"/>
    <w:basedOn w:val="41"/>
    <w:qFormat/>
    <w:uiPriority w:val="20"/>
    <w:rPr>
      <w:i/>
      <w:iCs/>
    </w:rPr>
  </w:style>
  <w:style w:type="character" w:styleId="47">
    <w:name w:val="Hyperlink"/>
    <w:unhideWhenUsed/>
    <w:qFormat/>
    <w:uiPriority w:val="99"/>
    <w:rPr>
      <w:color w:val="0000FF"/>
      <w:u w:val="single"/>
    </w:rPr>
  </w:style>
  <w:style w:type="character" w:styleId="48">
    <w:name w:val="annotation reference"/>
    <w:qFormat/>
    <w:uiPriority w:val="99"/>
    <w:rPr>
      <w:sz w:val="21"/>
      <w:szCs w:val="21"/>
    </w:rPr>
  </w:style>
  <w:style w:type="character" w:styleId="49">
    <w:name w:val="footnote reference"/>
    <w:qFormat/>
    <w:uiPriority w:val="99"/>
    <w:rPr>
      <w:vertAlign w:val="superscript"/>
    </w:rPr>
  </w:style>
  <w:style w:type="character" w:customStyle="1" w:styleId="50">
    <w:name w:val="页眉 字符"/>
    <w:basedOn w:val="41"/>
    <w:link w:val="24"/>
    <w:qFormat/>
    <w:uiPriority w:val="99"/>
    <w:rPr>
      <w:sz w:val="18"/>
      <w:szCs w:val="18"/>
    </w:rPr>
  </w:style>
  <w:style w:type="character" w:customStyle="1" w:styleId="51">
    <w:name w:val="页脚 字符"/>
    <w:basedOn w:val="41"/>
    <w:link w:val="23"/>
    <w:qFormat/>
    <w:uiPriority w:val="99"/>
    <w:rPr>
      <w:sz w:val="18"/>
      <w:szCs w:val="18"/>
    </w:rPr>
  </w:style>
  <w:style w:type="character" w:customStyle="1" w:styleId="52">
    <w:name w:val="标题 1 字符"/>
    <w:basedOn w:val="41"/>
    <w:link w:val="2"/>
    <w:qFormat/>
    <w:uiPriority w:val="99"/>
    <w:rPr>
      <w:rFonts w:ascii="Calibri" w:hAnsi="Calibri" w:eastAsia="宋体" w:cs="Calibri"/>
      <w:b/>
      <w:bCs/>
      <w:kern w:val="44"/>
      <w:sz w:val="44"/>
      <w:szCs w:val="44"/>
    </w:rPr>
  </w:style>
  <w:style w:type="character" w:customStyle="1" w:styleId="53">
    <w:name w:val="标题 2 字符"/>
    <w:basedOn w:val="41"/>
    <w:link w:val="4"/>
    <w:qFormat/>
    <w:uiPriority w:val="99"/>
    <w:rPr>
      <w:rFonts w:ascii="等线 Light" w:hAnsi="等线 Light" w:eastAsia="等线 Light" w:cs="Times New Roman"/>
      <w:b/>
      <w:bCs/>
      <w:sz w:val="32"/>
      <w:szCs w:val="32"/>
    </w:rPr>
  </w:style>
  <w:style w:type="character" w:customStyle="1" w:styleId="54">
    <w:name w:val="标题 3 字符"/>
    <w:basedOn w:val="41"/>
    <w:link w:val="5"/>
    <w:qFormat/>
    <w:uiPriority w:val="99"/>
    <w:rPr>
      <w:rFonts w:ascii="仿宋_GB2312" w:hAnsi="宋体" w:eastAsia="仿宋_GB2312" w:cs="宋体"/>
      <w:b/>
      <w:bCs/>
      <w:color w:val="000000"/>
      <w:kern w:val="0"/>
      <w:sz w:val="32"/>
      <w:szCs w:val="32"/>
    </w:rPr>
  </w:style>
  <w:style w:type="character" w:customStyle="1" w:styleId="55">
    <w:name w:val="标题 5 字符"/>
    <w:basedOn w:val="41"/>
    <w:link w:val="6"/>
    <w:qFormat/>
    <w:uiPriority w:val="99"/>
    <w:rPr>
      <w:rFonts w:ascii="仿宋_GB2312" w:hAnsi="宋体" w:eastAsia="仿宋_GB2312" w:cs="宋体"/>
      <w:b/>
      <w:bCs/>
      <w:color w:val="000000"/>
      <w:kern w:val="0"/>
      <w:sz w:val="28"/>
      <w:szCs w:val="28"/>
    </w:rPr>
  </w:style>
  <w:style w:type="character" w:customStyle="1" w:styleId="56">
    <w:name w:val="标题 6 字符"/>
    <w:basedOn w:val="41"/>
    <w:link w:val="7"/>
    <w:qFormat/>
    <w:uiPriority w:val="99"/>
    <w:rPr>
      <w:rFonts w:ascii="Arial" w:hAnsi="Arial" w:eastAsia="黑体" w:cs="Times New Roman"/>
      <w:b/>
      <w:bCs/>
      <w:color w:val="000000"/>
      <w:kern w:val="0"/>
      <w:sz w:val="24"/>
      <w:szCs w:val="24"/>
    </w:rPr>
  </w:style>
  <w:style w:type="table" w:customStyle="1" w:styleId="57">
    <w:name w:val="网格型1"/>
    <w:basedOn w:val="37"/>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58">
    <w:name w:val="p0"/>
    <w:basedOn w:val="1"/>
    <w:qFormat/>
    <w:uiPriority w:val="0"/>
    <w:pPr>
      <w:widowControl/>
    </w:pPr>
    <w:rPr>
      <w:rFonts w:ascii="Times New Roman" w:hAnsi="Times New Roman" w:eastAsia="宋体" w:cs="Times New Roman"/>
      <w:kern w:val="0"/>
      <w:szCs w:val="21"/>
    </w:rPr>
  </w:style>
  <w:style w:type="paragraph" w:customStyle="1" w:styleId="59">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60">
    <w:name w:val="脚注文本 字符"/>
    <w:basedOn w:val="41"/>
    <w:link w:val="28"/>
    <w:qFormat/>
    <w:uiPriority w:val="99"/>
    <w:rPr>
      <w:rFonts w:ascii="Calibri" w:hAnsi="Calibri" w:eastAsia="宋体" w:cs="Times New Roman"/>
      <w:sz w:val="18"/>
      <w:szCs w:val="18"/>
    </w:rPr>
  </w:style>
  <w:style w:type="character" w:customStyle="1" w:styleId="61">
    <w:name w:val="批注框文本 字符"/>
    <w:basedOn w:val="41"/>
    <w:link w:val="22"/>
    <w:qFormat/>
    <w:uiPriority w:val="99"/>
    <w:rPr>
      <w:rFonts w:ascii="Calibri" w:hAnsi="Calibri" w:eastAsia="宋体" w:cs="Times New Roman"/>
      <w:sz w:val="18"/>
      <w:szCs w:val="18"/>
    </w:rPr>
  </w:style>
  <w:style w:type="character" w:customStyle="1" w:styleId="62">
    <w:name w:val="批注文字 字符"/>
    <w:basedOn w:val="41"/>
    <w:link w:val="12"/>
    <w:qFormat/>
    <w:uiPriority w:val="99"/>
    <w:rPr>
      <w:rFonts w:ascii="Calibri" w:hAnsi="Calibri" w:eastAsia="宋体" w:cs="Times New Roman"/>
      <w:szCs w:val="21"/>
    </w:rPr>
  </w:style>
  <w:style w:type="character" w:customStyle="1" w:styleId="63">
    <w:name w:val="批注主题 字符"/>
    <w:basedOn w:val="62"/>
    <w:link w:val="34"/>
    <w:qFormat/>
    <w:uiPriority w:val="99"/>
    <w:rPr>
      <w:rFonts w:ascii="Calibri" w:hAnsi="Calibri" w:eastAsia="宋体" w:cs="Times New Roman"/>
      <w:b/>
      <w:bCs/>
      <w:szCs w:val="21"/>
    </w:rPr>
  </w:style>
  <w:style w:type="table" w:customStyle="1" w:styleId="64">
    <w:name w:val="网格型2"/>
    <w:basedOn w:val="37"/>
    <w:qFormat/>
    <w:uiPriority w:val="0"/>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5">
    <w:name w:val="段"/>
    <w:link w:val="66"/>
    <w:qFormat/>
    <w:uiPriority w:val="0"/>
    <w:pPr>
      <w:autoSpaceDE w:val="0"/>
      <w:autoSpaceDN w:val="0"/>
      <w:ind w:firstLine="200" w:firstLineChars="200"/>
      <w:jc w:val="both"/>
    </w:pPr>
    <w:rPr>
      <w:rFonts w:ascii="宋体" w:hAnsi="Times New Roman" w:eastAsia="宋体" w:cs="Times New Roman"/>
      <w:sz w:val="21"/>
      <w:szCs w:val="21"/>
      <w:lang w:val="en-US" w:eastAsia="zh-CN" w:bidi="ar-SA"/>
    </w:rPr>
  </w:style>
  <w:style w:type="character" w:customStyle="1" w:styleId="66">
    <w:name w:val="段 Char"/>
    <w:link w:val="65"/>
    <w:qFormat/>
    <w:locked/>
    <w:uiPriority w:val="0"/>
    <w:rPr>
      <w:rFonts w:ascii="宋体" w:hAnsi="Times New Roman" w:eastAsia="宋体" w:cs="Times New Roman"/>
      <w:kern w:val="0"/>
      <w:szCs w:val="21"/>
    </w:rPr>
  </w:style>
  <w:style w:type="paragraph" w:customStyle="1" w:styleId="67">
    <w:name w:val="前言、引言标题"/>
    <w:next w:val="1"/>
    <w:qFormat/>
    <w:uiPriority w:val="99"/>
    <w:pPr>
      <w:numPr>
        <w:ilvl w:val="0"/>
        <w:numId w:val="1"/>
      </w:numPr>
      <w:shd w:val="clear" w:color="FFFFFF" w:fill="FFFFFF"/>
      <w:spacing w:before="640" w:after="560"/>
      <w:jc w:val="center"/>
      <w:outlineLvl w:val="0"/>
    </w:pPr>
    <w:rPr>
      <w:rFonts w:ascii="黑体" w:hAnsi="Times New Roman" w:eastAsia="黑体" w:cs="黑体"/>
      <w:sz w:val="32"/>
      <w:szCs w:val="32"/>
      <w:lang w:val="en-US" w:eastAsia="zh-CN" w:bidi="ar-SA"/>
    </w:rPr>
  </w:style>
  <w:style w:type="paragraph" w:customStyle="1" w:styleId="68">
    <w:name w:val="章标题"/>
    <w:next w:val="65"/>
    <w:qFormat/>
    <w:uiPriority w:val="99"/>
    <w:pPr>
      <w:numPr>
        <w:ilvl w:val="1"/>
        <w:numId w:val="1"/>
      </w:numPr>
      <w:spacing w:beforeLines="50" w:afterLines="50"/>
      <w:jc w:val="both"/>
      <w:outlineLvl w:val="1"/>
    </w:pPr>
    <w:rPr>
      <w:rFonts w:ascii="黑体" w:hAnsi="Times New Roman" w:eastAsia="黑体" w:cs="黑体"/>
      <w:sz w:val="21"/>
      <w:szCs w:val="21"/>
      <w:lang w:val="en-US" w:eastAsia="zh-CN" w:bidi="ar-SA"/>
    </w:rPr>
  </w:style>
  <w:style w:type="paragraph" w:customStyle="1" w:styleId="69">
    <w:name w:val="一级条标题"/>
    <w:basedOn w:val="68"/>
    <w:next w:val="65"/>
    <w:qFormat/>
    <w:uiPriority w:val="99"/>
    <w:pPr>
      <w:numPr>
        <w:ilvl w:val="2"/>
      </w:numPr>
      <w:spacing w:beforeLines="0" w:afterLines="0"/>
      <w:outlineLvl w:val="2"/>
    </w:pPr>
  </w:style>
  <w:style w:type="paragraph" w:customStyle="1" w:styleId="70">
    <w:name w:val="二级条标题"/>
    <w:basedOn w:val="69"/>
    <w:next w:val="65"/>
    <w:qFormat/>
    <w:uiPriority w:val="99"/>
    <w:pPr>
      <w:numPr>
        <w:ilvl w:val="3"/>
      </w:numPr>
      <w:ind w:left="0"/>
      <w:outlineLvl w:val="3"/>
    </w:pPr>
  </w:style>
  <w:style w:type="paragraph" w:customStyle="1" w:styleId="71">
    <w:name w:val="三级条标题"/>
    <w:basedOn w:val="70"/>
    <w:next w:val="65"/>
    <w:qFormat/>
    <w:uiPriority w:val="99"/>
    <w:pPr>
      <w:numPr>
        <w:ilvl w:val="4"/>
      </w:numPr>
      <w:outlineLvl w:val="4"/>
    </w:pPr>
  </w:style>
  <w:style w:type="paragraph" w:customStyle="1" w:styleId="72">
    <w:name w:val="四级条标题"/>
    <w:basedOn w:val="71"/>
    <w:next w:val="65"/>
    <w:qFormat/>
    <w:uiPriority w:val="99"/>
    <w:pPr>
      <w:numPr>
        <w:ilvl w:val="5"/>
      </w:numPr>
      <w:ind w:left="0"/>
      <w:outlineLvl w:val="5"/>
    </w:pPr>
  </w:style>
  <w:style w:type="paragraph" w:customStyle="1" w:styleId="73">
    <w:name w:val="五级条标题"/>
    <w:basedOn w:val="72"/>
    <w:next w:val="65"/>
    <w:qFormat/>
    <w:uiPriority w:val="99"/>
    <w:pPr>
      <w:numPr>
        <w:ilvl w:val="6"/>
      </w:numPr>
      <w:outlineLvl w:val="6"/>
    </w:pPr>
  </w:style>
  <w:style w:type="character" w:customStyle="1" w:styleId="74">
    <w:name w:val="正文缩进 字符"/>
    <w:link w:val="9"/>
    <w:qFormat/>
    <w:locked/>
    <w:uiPriority w:val="99"/>
    <w:rPr>
      <w:rFonts w:ascii="Times New Roman" w:hAnsi="Times New Roman" w:eastAsia="宋体" w:cs="Times New Roman"/>
      <w:szCs w:val="21"/>
    </w:rPr>
  </w:style>
  <w:style w:type="character" w:customStyle="1" w:styleId="75">
    <w:name w:val="标题 字符"/>
    <w:basedOn w:val="41"/>
    <w:link w:val="33"/>
    <w:qFormat/>
    <w:uiPriority w:val="99"/>
    <w:rPr>
      <w:rFonts w:ascii="Cambria" w:hAnsi="Cambria" w:eastAsia="宋体" w:cs="Times New Roman"/>
      <w:b/>
      <w:bCs/>
      <w:sz w:val="32"/>
      <w:szCs w:val="32"/>
    </w:rPr>
  </w:style>
  <w:style w:type="character" w:customStyle="1" w:styleId="76">
    <w:name w:val="副标题 字符"/>
    <w:basedOn w:val="41"/>
    <w:link w:val="26"/>
    <w:qFormat/>
    <w:uiPriority w:val="99"/>
    <w:rPr>
      <w:rFonts w:ascii="Cambria" w:hAnsi="Cambria" w:eastAsia="宋体" w:cs="Times New Roman"/>
      <w:b/>
      <w:bCs/>
      <w:kern w:val="28"/>
      <w:sz w:val="32"/>
      <w:szCs w:val="32"/>
    </w:rPr>
  </w:style>
  <w:style w:type="paragraph" w:customStyle="1" w:styleId="77">
    <w:name w:val="TOC 标题1"/>
    <w:basedOn w:val="2"/>
    <w:next w:val="1"/>
    <w:semiHidden/>
    <w:unhideWhenUsed/>
    <w:qFormat/>
    <w:uiPriority w:val="39"/>
    <w:pPr>
      <w:spacing w:before="480" w:after="0" w:line="276" w:lineRule="auto"/>
      <w:outlineLvl w:val="9"/>
    </w:pPr>
    <w:rPr>
      <w:rFonts w:ascii="Cambria" w:hAnsi="Cambria" w:cs="Times New Roman"/>
      <w:color w:val="365F91"/>
      <w:kern w:val="0"/>
      <w:sz w:val="28"/>
      <w:szCs w:val="28"/>
    </w:rPr>
  </w:style>
  <w:style w:type="character" w:customStyle="1" w:styleId="78">
    <w:name w:val="文档结构图 字符"/>
    <w:basedOn w:val="41"/>
    <w:link w:val="11"/>
    <w:qFormat/>
    <w:uiPriority w:val="99"/>
    <w:rPr>
      <w:rFonts w:ascii="宋体" w:hAnsi="Calibri" w:eastAsia="宋体" w:cs="Calibri"/>
      <w:sz w:val="18"/>
      <w:szCs w:val="18"/>
    </w:rPr>
  </w:style>
  <w:style w:type="paragraph" w:customStyle="1" w:styleId="79">
    <w:name w:val="三级无标题条"/>
    <w:basedOn w:val="1"/>
    <w:qFormat/>
    <w:uiPriority w:val="0"/>
    <w:pPr>
      <w:numPr>
        <w:ilvl w:val="4"/>
        <w:numId w:val="2"/>
      </w:numPr>
    </w:pPr>
    <w:rPr>
      <w:rFonts w:ascii="Times New Roman" w:hAnsi="Times New Roman" w:eastAsia="宋体" w:cs="Times New Roman"/>
      <w:szCs w:val="24"/>
    </w:rPr>
  </w:style>
  <w:style w:type="paragraph" w:customStyle="1" w:styleId="80">
    <w:name w:val="四级无标题条"/>
    <w:basedOn w:val="1"/>
    <w:qFormat/>
    <w:uiPriority w:val="0"/>
    <w:pPr>
      <w:numPr>
        <w:ilvl w:val="5"/>
        <w:numId w:val="2"/>
      </w:numPr>
    </w:pPr>
    <w:rPr>
      <w:rFonts w:ascii="Times New Roman" w:hAnsi="Times New Roman" w:eastAsia="宋体" w:cs="Times New Roman"/>
      <w:szCs w:val="24"/>
    </w:rPr>
  </w:style>
  <w:style w:type="paragraph" w:customStyle="1" w:styleId="81">
    <w:name w:val="五级无标题条"/>
    <w:basedOn w:val="1"/>
    <w:qFormat/>
    <w:uiPriority w:val="0"/>
    <w:pPr>
      <w:numPr>
        <w:ilvl w:val="6"/>
        <w:numId w:val="2"/>
      </w:numPr>
    </w:pPr>
    <w:rPr>
      <w:rFonts w:ascii="Times New Roman" w:hAnsi="Times New Roman" w:eastAsia="宋体" w:cs="Times New Roman"/>
      <w:szCs w:val="24"/>
    </w:rPr>
  </w:style>
  <w:style w:type="paragraph" w:customStyle="1" w:styleId="82">
    <w:name w:val="一级无标题条"/>
    <w:basedOn w:val="1"/>
    <w:qFormat/>
    <w:uiPriority w:val="0"/>
    <w:pPr>
      <w:numPr>
        <w:ilvl w:val="2"/>
        <w:numId w:val="2"/>
      </w:numPr>
    </w:pPr>
    <w:rPr>
      <w:rFonts w:ascii="Times New Roman" w:hAnsi="Times New Roman" w:eastAsia="宋体" w:cs="Times New Roman"/>
      <w:szCs w:val="24"/>
    </w:rPr>
  </w:style>
  <w:style w:type="paragraph" w:customStyle="1" w:styleId="83">
    <w:name w:val="03 ■Items"/>
    <w:qFormat/>
    <w:uiPriority w:val="0"/>
    <w:pPr>
      <w:numPr>
        <w:ilvl w:val="0"/>
        <w:numId w:val="3"/>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hAnsi="Calibri" w:eastAsia="宋体" w:cs="Times New Roman"/>
      <w:snapToGrid w:val="0"/>
      <w:sz w:val="21"/>
      <w:szCs w:val="21"/>
      <w:lang w:val="fr-FR" w:eastAsia="zh-CN" w:bidi="ar-SA"/>
    </w:rPr>
  </w:style>
  <w:style w:type="paragraph" w:customStyle="1" w:styleId="84">
    <w:name w:val="12 Table Text"/>
    <w:basedOn w:val="1"/>
    <w:link w:val="85"/>
    <w:qFormat/>
    <w:uiPriority w:val="0"/>
    <w:pPr>
      <w:spacing w:beforeLines="10" w:afterLines="10"/>
      <w:jc w:val="left"/>
    </w:pPr>
    <w:rPr>
      <w:rFonts w:ascii="Times New Roman" w:hAnsi="Times New Roman" w:eastAsia="宋体" w:cs="Times New Roman"/>
      <w:szCs w:val="24"/>
      <w:lang w:val="en-GB"/>
    </w:rPr>
  </w:style>
  <w:style w:type="character" w:customStyle="1" w:styleId="85">
    <w:name w:val="12 Table Text Char"/>
    <w:link w:val="84"/>
    <w:qFormat/>
    <w:uiPriority w:val="0"/>
    <w:rPr>
      <w:rFonts w:ascii="Times New Roman" w:hAnsi="Times New Roman" w:eastAsia="宋体" w:cs="Times New Roman"/>
      <w:szCs w:val="24"/>
      <w:lang w:val="en-GB"/>
    </w:rPr>
  </w:style>
  <w:style w:type="character" w:customStyle="1" w:styleId="86">
    <w:name w:val="正文文本 字符"/>
    <w:basedOn w:val="41"/>
    <w:link w:val="13"/>
    <w:qFormat/>
    <w:uiPriority w:val="99"/>
  </w:style>
  <w:style w:type="character" w:customStyle="1" w:styleId="87">
    <w:name w:val="正文文本首行缩进 字符"/>
    <w:basedOn w:val="86"/>
    <w:link w:val="35"/>
    <w:qFormat/>
    <w:uiPriority w:val="99"/>
    <w:rPr>
      <w:rFonts w:ascii="仿宋_GB2312" w:hAnsi="宋体" w:eastAsia="仿宋_GB2312" w:cs="Times New Roman"/>
      <w:color w:val="000000"/>
      <w:kern w:val="0"/>
      <w:sz w:val="30"/>
      <w:szCs w:val="30"/>
    </w:rPr>
  </w:style>
  <w:style w:type="character" w:customStyle="1" w:styleId="88">
    <w:name w:val="正文文本缩进 字符"/>
    <w:basedOn w:val="41"/>
    <w:link w:val="14"/>
    <w:qFormat/>
    <w:uiPriority w:val="99"/>
    <w:rPr>
      <w:rFonts w:ascii="宋体" w:hAnsi="宋体" w:eastAsia="宋体" w:cs="宋体"/>
      <w:color w:val="000000"/>
      <w:kern w:val="0"/>
      <w:sz w:val="24"/>
      <w:szCs w:val="24"/>
    </w:rPr>
  </w:style>
  <w:style w:type="character" w:customStyle="1" w:styleId="89">
    <w:name w:val="纯文本 字符"/>
    <w:basedOn w:val="41"/>
    <w:link w:val="18"/>
    <w:qFormat/>
    <w:uiPriority w:val="99"/>
    <w:rPr>
      <w:rFonts w:ascii="宋体" w:hAnsi="Courier New" w:eastAsia="等线" w:cs="Times New Roman"/>
      <w:kern w:val="0"/>
      <w:sz w:val="20"/>
      <w:szCs w:val="21"/>
    </w:rPr>
  </w:style>
  <w:style w:type="character" w:customStyle="1" w:styleId="90">
    <w:name w:val="日期 字符"/>
    <w:basedOn w:val="41"/>
    <w:link w:val="19"/>
    <w:qFormat/>
    <w:uiPriority w:val="99"/>
    <w:rPr>
      <w:rFonts w:ascii="仿宋_GB2312" w:hAnsi="宋体" w:eastAsia="仿宋_GB2312" w:cs="宋体"/>
      <w:color w:val="000000"/>
      <w:kern w:val="0"/>
      <w:sz w:val="30"/>
      <w:szCs w:val="30"/>
    </w:rPr>
  </w:style>
  <w:style w:type="character" w:customStyle="1" w:styleId="91">
    <w:name w:val="正文文本缩进 2 字符"/>
    <w:basedOn w:val="41"/>
    <w:link w:val="20"/>
    <w:qFormat/>
    <w:uiPriority w:val="99"/>
    <w:rPr>
      <w:rFonts w:ascii="等线" w:hAnsi="等线" w:eastAsia="等线" w:cs="Times New Roman"/>
      <w:kern w:val="0"/>
      <w:sz w:val="20"/>
      <w:szCs w:val="24"/>
    </w:rPr>
  </w:style>
  <w:style w:type="character" w:customStyle="1" w:styleId="92">
    <w:name w:val="正文文本首行缩进 2 字符"/>
    <w:basedOn w:val="88"/>
    <w:link w:val="36"/>
    <w:qFormat/>
    <w:uiPriority w:val="99"/>
    <w:rPr>
      <w:rFonts w:ascii="仿宋_GB2312" w:hAnsi="宋体" w:eastAsia="仿宋_GB2312" w:cs="宋体"/>
      <w:color w:val="000000"/>
      <w:kern w:val="0"/>
      <w:sz w:val="30"/>
      <w:szCs w:val="30"/>
    </w:rPr>
  </w:style>
  <w:style w:type="character" w:customStyle="1" w:styleId="93">
    <w:name w:val="正文文本 2 字符"/>
    <w:basedOn w:val="41"/>
    <w:link w:val="30"/>
    <w:qFormat/>
    <w:uiPriority w:val="99"/>
    <w:rPr>
      <w:rFonts w:ascii="Times New Roman" w:hAnsi="Times New Roman" w:eastAsia="宋体" w:cs="Times New Roman"/>
      <w:sz w:val="28"/>
      <w:szCs w:val="20"/>
    </w:rPr>
  </w:style>
  <w:style w:type="table" w:customStyle="1" w:styleId="94">
    <w:name w:val="网格型3"/>
    <w:basedOn w:val="37"/>
    <w:qFormat/>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5">
    <w:name w:val="EmailStyle19"/>
    <w:semiHidden/>
    <w:qFormat/>
    <w:uiPriority w:val="99"/>
    <w:rPr>
      <w:rFonts w:ascii="Arial" w:hAnsi="Arial" w:eastAsia="宋体" w:cs="Arial"/>
      <w:color w:val="auto"/>
      <w:sz w:val="20"/>
      <w:szCs w:val="20"/>
    </w:rPr>
  </w:style>
  <w:style w:type="paragraph" w:customStyle="1" w:styleId="96">
    <w:name w:val="样式2"/>
    <w:basedOn w:val="1"/>
    <w:qFormat/>
    <w:uiPriority w:val="99"/>
    <w:pPr>
      <w:widowControl/>
      <w:spacing w:before="100" w:beforeAutospacing="1" w:after="100" w:afterAutospacing="1" w:line="1805" w:lineRule="atLeast"/>
      <w:jc w:val="left"/>
    </w:pPr>
    <w:rPr>
      <w:rFonts w:ascii="Arial" w:hAnsi="Arial" w:eastAsia="宋体" w:cs="Arial"/>
      <w:color w:val="333333"/>
      <w:kern w:val="0"/>
      <w:sz w:val="13"/>
      <w:szCs w:val="13"/>
    </w:rPr>
  </w:style>
  <w:style w:type="character" w:customStyle="1" w:styleId="97">
    <w:name w:val="Body Text Indent 2 Char1"/>
    <w:semiHidden/>
    <w:qFormat/>
    <w:uiPriority w:val="99"/>
    <w:rPr>
      <w:rFonts w:ascii="Times New Roman" w:hAnsi="Times New Roman" w:eastAsia="宋体"/>
      <w:szCs w:val="24"/>
    </w:rPr>
  </w:style>
  <w:style w:type="character" w:customStyle="1" w:styleId="98">
    <w:name w:val="正文文本缩进 2 Char1"/>
    <w:qFormat/>
    <w:uiPriority w:val="99"/>
    <w:rPr>
      <w:rFonts w:ascii="Times New Roman" w:hAnsi="Times New Roman" w:eastAsia="宋体" w:cs="Times New Roman"/>
      <w:sz w:val="24"/>
      <w:szCs w:val="24"/>
    </w:rPr>
  </w:style>
  <w:style w:type="character" w:customStyle="1" w:styleId="99">
    <w:name w:val="Plain Text Char1"/>
    <w:semiHidden/>
    <w:qFormat/>
    <w:uiPriority w:val="99"/>
    <w:rPr>
      <w:rFonts w:ascii="宋体" w:hAnsi="Courier New" w:eastAsia="宋体" w:cs="Courier New"/>
      <w:szCs w:val="21"/>
    </w:rPr>
  </w:style>
  <w:style w:type="character" w:customStyle="1" w:styleId="100">
    <w:name w:val="纯文本 Char1"/>
    <w:qFormat/>
    <w:uiPriority w:val="99"/>
    <w:rPr>
      <w:rFonts w:ascii="宋体" w:hAnsi="Courier New" w:eastAsia="宋体" w:cs="Courier New"/>
      <w:sz w:val="21"/>
      <w:szCs w:val="21"/>
    </w:rPr>
  </w:style>
  <w:style w:type="paragraph" w:customStyle="1" w:styleId="101">
    <w:name w:val="正文a"/>
    <w:basedOn w:val="1"/>
    <w:qFormat/>
    <w:uiPriority w:val="99"/>
    <w:pPr>
      <w:topLinePunct/>
      <w:spacing w:line="281" w:lineRule="auto"/>
      <w:ind w:firstLine="200" w:firstLineChars="200"/>
    </w:pPr>
    <w:rPr>
      <w:rFonts w:ascii="Times New Roman" w:hAnsi="Times New Roman" w:eastAsia="宋体" w:cs="Times New Roman"/>
      <w:kern w:val="21"/>
      <w:szCs w:val="24"/>
    </w:rPr>
  </w:style>
  <w:style w:type="table" w:customStyle="1" w:styleId="102">
    <w:name w:val="网格型1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3">
    <w:name w:val="[Normal]"/>
    <w:qFormat/>
    <w:uiPriority w:val="99"/>
    <w:pPr>
      <w:widowControl w:val="0"/>
      <w:autoSpaceDE w:val="0"/>
      <w:autoSpaceDN w:val="0"/>
      <w:adjustRightInd w:val="0"/>
    </w:pPr>
    <w:rPr>
      <w:rFonts w:ascii="宋体" w:hAnsi="Times New Roman" w:eastAsia="宋体" w:cs="宋体"/>
      <w:sz w:val="24"/>
      <w:szCs w:val="24"/>
      <w:lang w:val="en-US" w:eastAsia="zh-CN" w:bidi="ar-SA"/>
    </w:rPr>
  </w:style>
  <w:style w:type="paragraph" w:styleId="10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5">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06">
    <w:name w:val="尾注文本 字符"/>
    <w:basedOn w:val="41"/>
    <w:link w:val="21"/>
    <w:semiHidden/>
    <w:qFormat/>
    <w:uiPriority w:val="99"/>
    <w:rPr>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F45509-21A7-4274-A2AD-86A365E6213C}">
  <ds:schemaRefs/>
</ds:datastoreItem>
</file>

<file path=docProps/app.xml><?xml version="1.0" encoding="utf-8"?>
<Properties xmlns="http://schemas.openxmlformats.org/officeDocument/2006/extended-properties" xmlns:vt="http://schemas.openxmlformats.org/officeDocument/2006/docPropsVTypes">
  <Template>Normal</Template>
  <Pages>10</Pages>
  <Words>663</Words>
  <Characters>3785</Characters>
  <Lines>31</Lines>
  <Paragraphs>8</Paragraphs>
  <TotalTime>0</TotalTime>
  <ScaleCrop>false</ScaleCrop>
  <LinksUpToDate>false</LinksUpToDate>
  <CharactersWithSpaces>4440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2020-03-07T10:41:00Z</dcterms:created>
  <dc:creator>lenovo</dc:creator>
  <cp:lastModifiedBy>刘菁</cp:lastModifiedBy>
  <cp:lastPrinted>2019-10-30T06:43:00Z</cp:lastPrinted>
  <dcterms:modified xsi:type="dcterms:W3CDTF">2020-09-01T07:00:20Z</dcterms:modified>
  <dc:title>CT同品种审评要点v1.3-1030</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