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1" w:rsidRPr="00556969" w:rsidRDefault="00D26E10" w:rsidP="003310C3">
      <w:pPr>
        <w:spacing w:line="660" w:lineRule="exact"/>
        <w:jc w:val="center"/>
        <w:rPr>
          <w:rFonts w:ascii="方正小标宋简体" w:eastAsia="方正小标宋简体" w:hAnsiTheme="majorEastAsia"/>
          <w:sz w:val="44"/>
          <w:szCs w:val="44"/>
        </w:rPr>
      </w:pPr>
      <w:r w:rsidRPr="00556969">
        <w:rPr>
          <w:rFonts w:ascii="方正小标宋简体" w:eastAsia="方正小标宋简体" w:hAnsiTheme="majorEastAsia" w:hint="eastAsia"/>
          <w:sz w:val="44"/>
          <w:szCs w:val="44"/>
        </w:rPr>
        <w:t>《</w:t>
      </w:r>
      <w:r w:rsidR="00A02B06">
        <w:rPr>
          <w:rFonts w:eastAsia="方正小标宋简体" w:hint="eastAsia"/>
          <w:color w:val="000000"/>
          <w:sz w:val="44"/>
          <w:szCs w:val="44"/>
        </w:rPr>
        <w:t>漏斗胸成形系统产品注册审查指导原则</w:t>
      </w:r>
      <w:r w:rsidR="00800FD8" w:rsidRPr="00556969">
        <w:rPr>
          <w:rFonts w:ascii="方正小标宋简体" w:eastAsia="方正小标宋简体" w:hAnsiTheme="majorEastAsia" w:hint="eastAsia"/>
          <w:sz w:val="44"/>
          <w:szCs w:val="44"/>
        </w:rPr>
        <w:t>》</w:t>
      </w:r>
      <w:r w:rsidR="00AF0E7C" w:rsidRPr="00556969">
        <w:rPr>
          <w:rFonts w:ascii="方正小标宋简体" w:eastAsia="方正小标宋简体" w:hAnsiTheme="majorEastAsia" w:hint="eastAsia"/>
          <w:sz w:val="44"/>
          <w:szCs w:val="44"/>
        </w:rPr>
        <w:t>（</w:t>
      </w:r>
      <w:r w:rsidR="004D11BE" w:rsidRPr="004D11BE">
        <w:rPr>
          <w:rFonts w:ascii="方正小标宋简体" w:eastAsia="方正小标宋简体" w:hAnsiTheme="majorEastAsia" w:hint="eastAsia"/>
          <w:sz w:val="44"/>
          <w:szCs w:val="44"/>
        </w:rPr>
        <w:t>征求意见</w:t>
      </w:r>
      <w:r w:rsidR="00AF0E7C" w:rsidRPr="00556969">
        <w:rPr>
          <w:rFonts w:ascii="方正小标宋简体" w:eastAsia="方正小标宋简体" w:hAnsiTheme="majorEastAsia" w:hint="eastAsia"/>
          <w:sz w:val="44"/>
          <w:szCs w:val="44"/>
        </w:rPr>
        <w:t>稿）</w:t>
      </w:r>
    </w:p>
    <w:p w:rsidR="002864B4" w:rsidRPr="00556969" w:rsidRDefault="00AF0E7C" w:rsidP="003310C3">
      <w:pPr>
        <w:spacing w:line="660" w:lineRule="exact"/>
        <w:jc w:val="center"/>
        <w:rPr>
          <w:rFonts w:ascii="方正小标宋简体" w:eastAsia="方正小标宋简体" w:hAnsiTheme="majorEastAsia"/>
          <w:sz w:val="44"/>
          <w:szCs w:val="44"/>
        </w:rPr>
      </w:pPr>
      <w:r w:rsidRPr="00556969">
        <w:rPr>
          <w:rFonts w:ascii="方正小标宋简体" w:eastAsia="方正小标宋简体" w:hAnsiTheme="majorEastAsia" w:hint="eastAsia"/>
          <w:sz w:val="44"/>
          <w:szCs w:val="44"/>
        </w:rPr>
        <w:t>编制</w:t>
      </w:r>
      <w:r w:rsidR="002864B4" w:rsidRPr="00556969">
        <w:rPr>
          <w:rFonts w:ascii="方正小标宋简体" w:eastAsia="方正小标宋简体" w:hAnsiTheme="majorEastAsia" w:hint="eastAsia"/>
          <w:sz w:val="44"/>
          <w:szCs w:val="44"/>
        </w:rPr>
        <w:t>说明</w:t>
      </w:r>
    </w:p>
    <w:p w:rsidR="002864B4" w:rsidRPr="00556969" w:rsidRDefault="0051755B" w:rsidP="00556969">
      <w:pPr>
        <w:spacing w:beforeLines="50" w:before="156"/>
        <w:ind w:firstLineChars="196" w:firstLine="627"/>
        <w:rPr>
          <w:rFonts w:ascii="仿宋_GB2312" w:eastAsia="仿宋_GB2312" w:hAnsi="仿宋"/>
          <w:sz w:val="32"/>
          <w:szCs w:val="32"/>
        </w:rPr>
      </w:pPr>
      <w:r w:rsidRPr="00556969">
        <w:rPr>
          <w:rFonts w:ascii="仿宋_GB2312" w:eastAsia="仿宋_GB2312" w:hAnsi="仿宋" w:hint="eastAsia"/>
          <w:sz w:val="32"/>
          <w:szCs w:val="32"/>
        </w:rPr>
        <w:t>为</w:t>
      </w:r>
      <w:r w:rsidR="001278C8" w:rsidRPr="00556969">
        <w:rPr>
          <w:rFonts w:ascii="仿宋_GB2312" w:eastAsia="仿宋_GB2312" w:hAnsi="仿宋" w:hint="eastAsia"/>
          <w:sz w:val="32"/>
          <w:szCs w:val="32"/>
        </w:rPr>
        <w:t>推动</w:t>
      </w:r>
      <w:r w:rsidR="00800FD8" w:rsidRPr="00800FD8">
        <w:rPr>
          <w:rFonts w:ascii="仿宋_GB2312" w:eastAsia="仿宋_GB2312" w:hAnsi="仿宋" w:hint="eastAsia"/>
          <w:sz w:val="32"/>
          <w:szCs w:val="32"/>
        </w:rPr>
        <w:t>漏斗胸成形系统</w:t>
      </w:r>
      <w:r w:rsidR="001278C8" w:rsidRPr="00556969">
        <w:rPr>
          <w:rFonts w:ascii="仿宋_GB2312" w:eastAsia="仿宋_GB2312" w:hAnsi="仿宋"/>
          <w:sz w:val="32"/>
          <w:szCs w:val="32"/>
        </w:rPr>
        <w:t>在</w:t>
      </w:r>
      <w:r w:rsidR="00800FD8">
        <w:rPr>
          <w:rFonts w:ascii="仿宋_GB2312" w:eastAsia="仿宋_GB2312" w:hAnsi="仿宋" w:hint="eastAsia"/>
          <w:sz w:val="32"/>
          <w:szCs w:val="32"/>
        </w:rPr>
        <w:t>胸壁畸形矫正</w:t>
      </w:r>
      <w:r w:rsidR="001278C8" w:rsidRPr="00556969">
        <w:rPr>
          <w:rFonts w:ascii="仿宋_GB2312" w:eastAsia="仿宋_GB2312" w:hAnsi="仿宋" w:hint="eastAsia"/>
          <w:sz w:val="32"/>
          <w:szCs w:val="32"/>
        </w:rPr>
        <w:t>领域</w:t>
      </w:r>
      <w:r w:rsidR="00800FD8">
        <w:rPr>
          <w:rFonts w:ascii="仿宋_GB2312" w:eastAsia="仿宋_GB2312" w:hAnsi="仿宋" w:hint="eastAsia"/>
          <w:sz w:val="32"/>
          <w:szCs w:val="32"/>
        </w:rPr>
        <w:t>的</w:t>
      </w:r>
      <w:r w:rsidR="001278C8" w:rsidRPr="00556969">
        <w:rPr>
          <w:rFonts w:ascii="仿宋_GB2312" w:eastAsia="仿宋_GB2312" w:hAnsi="仿宋" w:hint="eastAsia"/>
          <w:sz w:val="32"/>
          <w:szCs w:val="32"/>
        </w:rPr>
        <w:t>应用</w:t>
      </w:r>
      <w:r w:rsidRPr="00556969">
        <w:rPr>
          <w:rFonts w:ascii="仿宋_GB2312" w:eastAsia="仿宋_GB2312" w:hAnsi="仿宋" w:hint="eastAsia"/>
          <w:sz w:val="32"/>
          <w:szCs w:val="32"/>
        </w:rPr>
        <w:t>，进一步规范</w:t>
      </w:r>
      <w:r w:rsidR="00800FD8" w:rsidRPr="00800FD8">
        <w:rPr>
          <w:rFonts w:ascii="仿宋_GB2312" w:eastAsia="仿宋_GB2312" w:hAnsi="仿宋" w:hint="eastAsia"/>
          <w:sz w:val="32"/>
          <w:szCs w:val="32"/>
        </w:rPr>
        <w:t>漏斗胸成形系统</w:t>
      </w:r>
      <w:r w:rsidR="001278C8" w:rsidRPr="00556969">
        <w:rPr>
          <w:rFonts w:ascii="仿宋_GB2312" w:eastAsia="仿宋_GB2312" w:hAnsi="仿宋"/>
          <w:sz w:val="32"/>
          <w:szCs w:val="32"/>
        </w:rPr>
        <w:t>的</w:t>
      </w:r>
      <w:r w:rsidR="00332531" w:rsidRPr="00556969">
        <w:rPr>
          <w:rFonts w:ascii="仿宋_GB2312" w:eastAsia="仿宋_GB2312" w:hAnsi="仿宋" w:hint="eastAsia"/>
          <w:sz w:val="32"/>
          <w:szCs w:val="32"/>
        </w:rPr>
        <w:t>性能评</w:t>
      </w:r>
      <w:bookmarkStart w:id="0" w:name="_GoBack"/>
      <w:bookmarkEnd w:id="0"/>
      <w:r w:rsidR="00332531" w:rsidRPr="00556969">
        <w:rPr>
          <w:rFonts w:ascii="仿宋_GB2312" w:eastAsia="仿宋_GB2312" w:hAnsi="仿宋" w:hint="eastAsia"/>
          <w:sz w:val="32"/>
          <w:szCs w:val="32"/>
        </w:rPr>
        <w:t>价研究</w:t>
      </w:r>
      <w:r w:rsidRPr="00556969">
        <w:rPr>
          <w:rFonts w:ascii="仿宋_GB2312" w:eastAsia="仿宋_GB2312" w:hAnsi="仿宋" w:hint="eastAsia"/>
          <w:sz w:val="32"/>
          <w:szCs w:val="32"/>
        </w:rPr>
        <w:t>和技术审评，提高审评效率，统一审评尺度，</w:t>
      </w:r>
      <w:r w:rsidRPr="00556969">
        <w:rPr>
          <w:rFonts w:ascii="仿宋_GB2312" w:eastAsia="仿宋_GB2312" w:hAnsi="仿宋" w:cs="宋体" w:hint="eastAsia"/>
          <w:color w:val="000000"/>
          <w:kern w:val="0"/>
          <w:sz w:val="32"/>
          <w:szCs w:val="32"/>
        </w:rPr>
        <w:t>我中心组织编写了《</w:t>
      </w:r>
      <w:r w:rsidR="00800FD8" w:rsidRPr="00800FD8">
        <w:rPr>
          <w:rFonts w:ascii="仿宋_GB2312" w:eastAsia="仿宋_GB2312" w:hAnsi="仿宋" w:cs="宋体" w:hint="eastAsia"/>
          <w:color w:val="000000"/>
          <w:kern w:val="0"/>
          <w:sz w:val="32"/>
          <w:szCs w:val="32"/>
        </w:rPr>
        <w:t>漏斗胸成形系统产品注册审查指导原则</w:t>
      </w:r>
      <w:r w:rsidRPr="00556969">
        <w:rPr>
          <w:rFonts w:ascii="仿宋_GB2312" w:eastAsia="仿宋_GB2312" w:hAnsi="仿宋" w:cs="宋体" w:hint="eastAsia"/>
          <w:color w:val="000000"/>
          <w:kern w:val="0"/>
          <w:sz w:val="32"/>
          <w:szCs w:val="32"/>
        </w:rPr>
        <w:t>》</w:t>
      </w:r>
      <w:r w:rsidR="00F42BF9" w:rsidRPr="00556969">
        <w:rPr>
          <w:rFonts w:ascii="仿宋_GB2312" w:eastAsia="仿宋_GB2312" w:hAnsi="仿宋" w:hint="eastAsia"/>
          <w:sz w:val="32"/>
          <w:szCs w:val="32"/>
        </w:rPr>
        <w:t>。</w:t>
      </w:r>
      <w:r w:rsidRPr="00556969">
        <w:rPr>
          <w:rFonts w:ascii="仿宋_GB2312" w:eastAsia="仿宋_GB2312" w:hAnsi="仿宋" w:hint="eastAsia"/>
          <w:sz w:val="32"/>
          <w:szCs w:val="32"/>
        </w:rPr>
        <w:t>现将编写</w:t>
      </w:r>
      <w:r w:rsidR="002864B4" w:rsidRPr="00556969">
        <w:rPr>
          <w:rFonts w:ascii="仿宋_GB2312" w:eastAsia="仿宋_GB2312" w:hAnsi="仿宋" w:hint="eastAsia"/>
          <w:sz w:val="32"/>
          <w:szCs w:val="32"/>
        </w:rPr>
        <w:t>情况说明如下：</w:t>
      </w:r>
    </w:p>
    <w:p w:rsidR="002864B4" w:rsidRPr="00556969" w:rsidRDefault="002A6732" w:rsidP="0021438E">
      <w:pPr>
        <w:numPr>
          <w:ilvl w:val="0"/>
          <w:numId w:val="1"/>
        </w:numPr>
        <w:ind w:hanging="911"/>
        <w:rPr>
          <w:rFonts w:ascii="黑体" w:eastAsia="黑体" w:hAnsi="黑体" w:cs="仿宋_GB2312"/>
          <w:bCs/>
          <w:color w:val="000000"/>
          <w:sz w:val="32"/>
          <w:szCs w:val="32"/>
        </w:rPr>
      </w:pPr>
      <w:r w:rsidRPr="00556969">
        <w:rPr>
          <w:rFonts w:ascii="黑体" w:eastAsia="黑体" w:hAnsi="黑体" w:cs="仿宋_GB2312" w:hint="eastAsia"/>
          <w:bCs/>
          <w:color w:val="000000"/>
          <w:sz w:val="32"/>
          <w:szCs w:val="32"/>
        </w:rPr>
        <w:t>目的和背景</w:t>
      </w:r>
    </w:p>
    <w:p w:rsidR="0051755B" w:rsidRPr="00556969" w:rsidRDefault="002A6732" w:rsidP="00437C18">
      <w:pPr>
        <w:ind w:firstLineChars="196" w:firstLine="627"/>
        <w:rPr>
          <w:rFonts w:ascii="仿宋_GB2312" w:eastAsia="仿宋_GB2312" w:hAnsi="宋体" w:cs="黑体"/>
          <w:sz w:val="32"/>
          <w:szCs w:val="32"/>
        </w:rPr>
      </w:pPr>
      <w:r w:rsidRPr="00556969">
        <w:rPr>
          <w:rFonts w:ascii="仿宋_GB2312" w:eastAsia="仿宋_GB2312" w:hAnsiTheme="minorEastAsia" w:hint="eastAsia"/>
          <w:sz w:val="32"/>
          <w:szCs w:val="32"/>
        </w:rPr>
        <w:t>为了更好地推动和规范</w:t>
      </w:r>
      <w:r w:rsidR="004D11BE" w:rsidRPr="00800FD8">
        <w:rPr>
          <w:rFonts w:ascii="仿宋_GB2312" w:eastAsia="仿宋_GB2312" w:hAnsi="仿宋" w:hint="eastAsia"/>
          <w:sz w:val="32"/>
          <w:szCs w:val="32"/>
        </w:rPr>
        <w:t>漏斗胸成形系统</w:t>
      </w:r>
      <w:r w:rsidRPr="00556969">
        <w:rPr>
          <w:rFonts w:ascii="仿宋_GB2312" w:eastAsia="仿宋_GB2312" w:hAnsiTheme="minorEastAsia" w:hint="eastAsia"/>
          <w:sz w:val="32"/>
          <w:szCs w:val="32"/>
        </w:rPr>
        <w:t>的创新</w:t>
      </w:r>
      <w:r w:rsidR="008757B6">
        <w:rPr>
          <w:rFonts w:ascii="仿宋_GB2312" w:eastAsia="仿宋_GB2312" w:hAnsiTheme="minorEastAsia" w:hint="eastAsia"/>
          <w:sz w:val="32"/>
          <w:szCs w:val="32"/>
        </w:rPr>
        <w:t>与</w:t>
      </w:r>
      <w:r w:rsidRPr="00556969">
        <w:rPr>
          <w:rFonts w:ascii="仿宋_GB2312" w:eastAsia="仿宋_GB2312" w:hAnsiTheme="minorEastAsia" w:hint="eastAsia"/>
          <w:sz w:val="32"/>
          <w:szCs w:val="32"/>
        </w:rPr>
        <w:t>发展，指导注册申请人进行相关医疗器械产品的注册申报，同时也为医疗器械监督管理部门对注册申报资料的审评提供技术参考，特制定该指导原则。</w:t>
      </w:r>
      <w:r w:rsidR="0051755B" w:rsidRPr="00556969">
        <w:rPr>
          <w:rFonts w:ascii="仿宋_GB2312" w:eastAsia="仿宋_GB2312" w:hAnsi="宋体" w:cs="黑体" w:hint="eastAsia"/>
          <w:sz w:val="32"/>
          <w:szCs w:val="32"/>
        </w:rPr>
        <w:t>通过规范注册申报和技术审评工作，降低资料发补率，统一审评尺度，提高注册</w:t>
      </w:r>
      <w:r w:rsidR="00332531" w:rsidRPr="00556969">
        <w:rPr>
          <w:rFonts w:ascii="仿宋_GB2312" w:eastAsia="仿宋_GB2312" w:hAnsi="宋体" w:cs="黑体" w:hint="eastAsia"/>
          <w:sz w:val="32"/>
          <w:szCs w:val="32"/>
        </w:rPr>
        <w:t>审评效率，</w:t>
      </w:r>
      <w:r w:rsidR="0051755B" w:rsidRPr="00556969">
        <w:rPr>
          <w:rFonts w:ascii="仿宋_GB2312" w:eastAsia="仿宋_GB2312" w:hAnsi="宋体" w:cs="黑体" w:hint="eastAsia"/>
          <w:sz w:val="32"/>
          <w:szCs w:val="32"/>
        </w:rPr>
        <w:t>确保审评人员能及时准确获得相关技术信息，</w:t>
      </w:r>
      <w:r w:rsidR="00332531" w:rsidRPr="00556969">
        <w:rPr>
          <w:rFonts w:ascii="仿宋_GB2312" w:eastAsia="仿宋_GB2312" w:hAnsi="宋体" w:cs="黑体" w:hint="eastAsia"/>
          <w:sz w:val="32"/>
          <w:szCs w:val="32"/>
        </w:rPr>
        <w:t>保障注册</w:t>
      </w:r>
      <w:r w:rsidR="0051755B" w:rsidRPr="00556969">
        <w:rPr>
          <w:rFonts w:ascii="仿宋_GB2312" w:eastAsia="仿宋_GB2312" w:hAnsi="宋体" w:cs="黑体" w:hint="eastAsia"/>
          <w:sz w:val="32"/>
          <w:szCs w:val="32"/>
        </w:rPr>
        <w:t>产品临床使用的安全有效。</w:t>
      </w:r>
    </w:p>
    <w:p w:rsidR="002864B4" w:rsidRPr="00556969" w:rsidRDefault="003310C3" w:rsidP="00E962B4">
      <w:pPr>
        <w:ind w:firstLineChars="200" w:firstLine="640"/>
        <w:rPr>
          <w:rFonts w:ascii="仿宋_GB2312" w:eastAsia="仿宋_GB2312" w:hAnsi="仿宋" w:cs="仿宋_GB2312"/>
          <w:bCs/>
          <w:color w:val="000000"/>
          <w:sz w:val="32"/>
          <w:szCs w:val="32"/>
        </w:rPr>
      </w:pPr>
      <w:r w:rsidRPr="00556969">
        <w:rPr>
          <w:rFonts w:ascii="仿宋_GB2312" w:eastAsia="仿宋_GB2312" w:hAnsi="宋体" w:cs="黑体" w:hint="eastAsia"/>
          <w:sz w:val="32"/>
          <w:szCs w:val="32"/>
        </w:rPr>
        <w:t>该</w:t>
      </w:r>
      <w:r w:rsidR="0051755B" w:rsidRPr="00556969">
        <w:rPr>
          <w:rFonts w:ascii="仿宋_GB2312" w:eastAsia="仿宋_GB2312" w:hAnsi="宋体" w:cs="黑体" w:hint="eastAsia"/>
          <w:sz w:val="32"/>
          <w:szCs w:val="32"/>
        </w:rPr>
        <w:t>指导原则</w:t>
      </w:r>
      <w:r w:rsidR="00736A22" w:rsidRPr="00556969">
        <w:rPr>
          <w:rFonts w:ascii="仿宋_GB2312" w:eastAsia="仿宋_GB2312" w:hAnsi="宋体" w:cs="黑体" w:hint="eastAsia"/>
          <w:sz w:val="32"/>
          <w:szCs w:val="32"/>
        </w:rPr>
        <w:t>由</w:t>
      </w:r>
      <w:r w:rsidR="00736A22" w:rsidRPr="00556969">
        <w:rPr>
          <w:rFonts w:ascii="仿宋_GB2312" w:eastAsia="仿宋_GB2312" w:hAnsi="宋体" w:cs="黑体"/>
          <w:sz w:val="32"/>
          <w:szCs w:val="32"/>
        </w:rPr>
        <w:t>国家药品监督管理局医疗器械技术审评中心</w:t>
      </w:r>
      <w:r w:rsidR="00736A22" w:rsidRPr="00556969">
        <w:rPr>
          <w:rFonts w:ascii="仿宋_GB2312" w:eastAsia="仿宋_GB2312" w:hAnsi="宋体" w:cs="黑体" w:hint="eastAsia"/>
          <w:sz w:val="32"/>
          <w:szCs w:val="32"/>
        </w:rPr>
        <w:t>于202</w:t>
      </w:r>
      <w:r w:rsidR="008757B6">
        <w:rPr>
          <w:rFonts w:ascii="仿宋_GB2312" w:eastAsia="仿宋_GB2312" w:hAnsi="宋体" w:cs="黑体"/>
          <w:sz w:val="32"/>
          <w:szCs w:val="32"/>
        </w:rPr>
        <w:t>1</w:t>
      </w:r>
      <w:r w:rsidR="00736A22" w:rsidRPr="00556969">
        <w:rPr>
          <w:rFonts w:ascii="仿宋_GB2312" w:eastAsia="仿宋_GB2312" w:hAnsi="宋体" w:cs="黑体" w:hint="eastAsia"/>
          <w:sz w:val="32"/>
          <w:szCs w:val="32"/>
        </w:rPr>
        <w:t>年</w:t>
      </w:r>
      <w:r w:rsidR="00736A22" w:rsidRPr="00556969">
        <w:rPr>
          <w:rFonts w:ascii="仿宋_GB2312" w:eastAsia="仿宋_GB2312" w:hAnsi="宋体" w:cs="黑体"/>
          <w:sz w:val="32"/>
          <w:szCs w:val="32"/>
        </w:rPr>
        <w:t>立项，</w:t>
      </w:r>
      <w:r w:rsidR="00736A22" w:rsidRPr="00556969">
        <w:rPr>
          <w:rFonts w:ascii="仿宋_GB2312" w:eastAsia="仿宋_GB2312" w:hAnsi="宋体" w:cs="黑体" w:hint="eastAsia"/>
          <w:sz w:val="32"/>
          <w:szCs w:val="32"/>
        </w:rPr>
        <w:t>是</w:t>
      </w:r>
      <w:r w:rsidR="008757B6">
        <w:rPr>
          <w:rFonts w:ascii="仿宋_GB2312" w:eastAsia="仿宋_GB2312" w:hAnsi="宋体" w:cs="黑体" w:hint="eastAsia"/>
          <w:sz w:val="32"/>
          <w:szCs w:val="32"/>
        </w:rPr>
        <w:t>中心年度指导原则制修订工作</w:t>
      </w:r>
      <w:r w:rsidR="00A72DC0">
        <w:rPr>
          <w:rFonts w:ascii="仿宋_GB2312" w:eastAsia="仿宋_GB2312" w:hAnsi="宋体" w:cs="黑体"/>
          <w:sz w:val="32"/>
          <w:szCs w:val="32"/>
        </w:rPr>
        <w:t>的</w:t>
      </w:r>
      <w:r w:rsidR="00736A22" w:rsidRPr="00556969">
        <w:rPr>
          <w:rFonts w:ascii="仿宋_GB2312" w:eastAsia="仿宋_GB2312" w:hAnsi="宋体" w:cs="黑体"/>
          <w:sz w:val="32"/>
          <w:szCs w:val="32"/>
        </w:rPr>
        <w:t>内容</w:t>
      </w:r>
      <w:r w:rsidR="00A72DC0">
        <w:rPr>
          <w:rFonts w:ascii="仿宋_GB2312" w:eastAsia="仿宋_GB2312" w:hAnsi="宋体" w:cs="黑体" w:hint="eastAsia"/>
          <w:sz w:val="32"/>
          <w:szCs w:val="32"/>
        </w:rPr>
        <w:t>之一</w:t>
      </w:r>
      <w:r w:rsidR="00736A22" w:rsidRPr="00556969">
        <w:rPr>
          <w:rFonts w:ascii="仿宋_GB2312" w:eastAsia="仿宋_GB2312" w:hAnsi="宋体" w:cs="黑体"/>
          <w:sz w:val="32"/>
          <w:szCs w:val="32"/>
        </w:rPr>
        <w:t>，</w:t>
      </w:r>
      <w:r w:rsidR="00736A22" w:rsidRPr="00556969">
        <w:rPr>
          <w:rFonts w:ascii="仿宋_GB2312" w:eastAsia="仿宋_GB2312" w:hAnsi="仿宋" w:cs="仿宋_GB2312" w:hint="eastAsia"/>
          <w:bCs/>
          <w:color w:val="000000"/>
          <w:sz w:val="32"/>
          <w:szCs w:val="32"/>
        </w:rPr>
        <w:t>有助于加深对</w:t>
      </w:r>
      <w:r w:rsidR="008757B6" w:rsidRPr="00800FD8">
        <w:rPr>
          <w:rFonts w:ascii="仿宋_GB2312" w:eastAsia="仿宋_GB2312" w:hAnsi="仿宋" w:hint="eastAsia"/>
          <w:sz w:val="32"/>
          <w:szCs w:val="32"/>
        </w:rPr>
        <w:t>漏斗胸成形系统</w:t>
      </w:r>
      <w:r w:rsidR="00736A22" w:rsidRPr="00556969">
        <w:rPr>
          <w:rFonts w:ascii="仿宋_GB2312" w:eastAsia="仿宋_GB2312" w:hAnsi="仿宋" w:cs="仿宋_GB2312" w:hint="eastAsia"/>
          <w:bCs/>
          <w:color w:val="000000"/>
          <w:sz w:val="32"/>
          <w:szCs w:val="32"/>
        </w:rPr>
        <w:t>的认识，梳理相关风险，并研究相关</w:t>
      </w:r>
      <w:r w:rsidR="008757B6">
        <w:rPr>
          <w:rFonts w:ascii="仿宋_GB2312" w:eastAsia="仿宋_GB2312" w:hAnsi="仿宋" w:cs="仿宋_GB2312" w:hint="eastAsia"/>
          <w:bCs/>
          <w:color w:val="000000"/>
          <w:sz w:val="32"/>
          <w:szCs w:val="32"/>
        </w:rPr>
        <w:t>的</w:t>
      </w:r>
      <w:r w:rsidR="00736A22" w:rsidRPr="00556969">
        <w:rPr>
          <w:rFonts w:ascii="仿宋_GB2312" w:eastAsia="仿宋_GB2312" w:hAnsi="仿宋" w:cs="仿宋_GB2312" w:hint="eastAsia"/>
          <w:bCs/>
          <w:color w:val="000000"/>
          <w:sz w:val="32"/>
          <w:szCs w:val="32"/>
        </w:rPr>
        <w:t>风险防控措施，结合现有的审评经验，推进</w:t>
      </w:r>
      <w:r w:rsidR="008757B6" w:rsidRPr="00800FD8">
        <w:rPr>
          <w:rFonts w:ascii="仿宋_GB2312" w:eastAsia="仿宋_GB2312" w:hAnsi="仿宋" w:hint="eastAsia"/>
          <w:sz w:val="32"/>
          <w:szCs w:val="32"/>
        </w:rPr>
        <w:t>漏斗胸成形系统</w:t>
      </w:r>
      <w:r w:rsidR="00736A22" w:rsidRPr="00556969">
        <w:rPr>
          <w:rFonts w:ascii="仿宋_GB2312" w:eastAsia="仿宋_GB2312" w:hAnsi="仿宋" w:cs="仿宋_GB2312" w:hint="eastAsia"/>
          <w:bCs/>
          <w:color w:val="000000"/>
          <w:sz w:val="32"/>
          <w:szCs w:val="32"/>
        </w:rPr>
        <w:t>的临床</w:t>
      </w:r>
      <w:r w:rsidR="00736A22" w:rsidRPr="00556969">
        <w:rPr>
          <w:rFonts w:ascii="仿宋_GB2312" w:eastAsia="仿宋_GB2312" w:hAnsi="仿宋" w:cs="仿宋_GB2312"/>
          <w:bCs/>
          <w:color w:val="000000"/>
          <w:sz w:val="32"/>
          <w:szCs w:val="32"/>
        </w:rPr>
        <w:t>应用</w:t>
      </w:r>
      <w:r w:rsidR="00736A22" w:rsidRPr="00556969">
        <w:rPr>
          <w:rFonts w:ascii="仿宋_GB2312" w:eastAsia="仿宋_GB2312" w:hAnsi="仿宋" w:cs="仿宋_GB2312" w:hint="eastAsia"/>
          <w:bCs/>
          <w:color w:val="000000"/>
          <w:sz w:val="32"/>
          <w:szCs w:val="32"/>
        </w:rPr>
        <w:t>。</w:t>
      </w:r>
    </w:p>
    <w:p w:rsidR="002864B4" w:rsidRPr="00556969" w:rsidRDefault="0051755B" w:rsidP="0021438E">
      <w:pPr>
        <w:numPr>
          <w:ilvl w:val="0"/>
          <w:numId w:val="1"/>
        </w:numPr>
        <w:ind w:hanging="911"/>
        <w:rPr>
          <w:rFonts w:ascii="黑体" w:eastAsia="黑体" w:hAnsi="黑体" w:cs="仿宋_GB2312"/>
          <w:bCs/>
          <w:sz w:val="32"/>
          <w:szCs w:val="32"/>
        </w:rPr>
      </w:pPr>
      <w:r w:rsidRPr="00556969">
        <w:rPr>
          <w:rFonts w:ascii="黑体" w:eastAsia="黑体" w:hAnsi="黑体" w:cs="仿宋_GB2312" w:hint="eastAsia"/>
          <w:bCs/>
          <w:sz w:val="32"/>
          <w:szCs w:val="32"/>
        </w:rPr>
        <w:t>编写</w:t>
      </w:r>
      <w:r w:rsidR="002864B4" w:rsidRPr="00556969">
        <w:rPr>
          <w:rFonts w:ascii="黑体" w:eastAsia="黑体" w:hAnsi="黑体" w:cs="仿宋_GB2312" w:hint="eastAsia"/>
          <w:bCs/>
          <w:sz w:val="32"/>
          <w:szCs w:val="32"/>
        </w:rPr>
        <w:t>过程</w:t>
      </w:r>
    </w:p>
    <w:p w:rsidR="002864B4" w:rsidRPr="00556969" w:rsidRDefault="008D38FF" w:rsidP="00437C18">
      <w:pPr>
        <w:ind w:firstLineChars="200" w:firstLine="640"/>
        <w:rPr>
          <w:rFonts w:ascii="仿宋_GB2312" w:eastAsia="仿宋_GB2312" w:hAnsi="仿宋"/>
          <w:sz w:val="32"/>
          <w:szCs w:val="32"/>
        </w:rPr>
      </w:pPr>
      <w:r w:rsidRPr="00556969">
        <w:rPr>
          <w:rFonts w:ascii="仿宋_GB2312" w:eastAsia="仿宋_GB2312" w:hAnsi="仿宋" w:cs="仿宋_GB2312" w:hint="eastAsia"/>
          <w:bCs/>
          <w:color w:val="000000"/>
          <w:sz w:val="32"/>
          <w:szCs w:val="32"/>
        </w:rPr>
        <w:t>按照指导原则制修订的编制流程，该指导原则于20</w:t>
      </w:r>
      <w:r w:rsidR="00A72DC0">
        <w:rPr>
          <w:rFonts w:ascii="仿宋_GB2312" w:eastAsia="仿宋_GB2312" w:hAnsi="仿宋" w:cs="仿宋_GB2312"/>
          <w:bCs/>
          <w:color w:val="000000"/>
          <w:sz w:val="32"/>
          <w:szCs w:val="32"/>
        </w:rPr>
        <w:t>2</w:t>
      </w:r>
      <w:r w:rsidR="003E1699">
        <w:rPr>
          <w:rFonts w:ascii="仿宋_GB2312" w:eastAsia="仿宋_GB2312" w:hAnsi="仿宋" w:cs="仿宋_GB2312"/>
          <w:bCs/>
          <w:color w:val="000000"/>
          <w:sz w:val="32"/>
          <w:szCs w:val="32"/>
        </w:rPr>
        <w:t>1</w:t>
      </w:r>
      <w:r w:rsidRPr="00556969">
        <w:rPr>
          <w:rFonts w:ascii="仿宋_GB2312" w:eastAsia="仿宋_GB2312" w:hAnsi="仿宋" w:cs="仿宋_GB2312" w:hint="eastAsia"/>
          <w:bCs/>
          <w:color w:val="000000"/>
          <w:sz w:val="32"/>
          <w:szCs w:val="32"/>
        </w:rPr>
        <w:lastRenderedPageBreak/>
        <w:t>年</w:t>
      </w:r>
      <w:r w:rsidR="00A72DC0">
        <w:rPr>
          <w:rFonts w:ascii="仿宋_GB2312" w:eastAsia="仿宋_GB2312" w:hAnsi="仿宋" w:cs="仿宋_GB2312"/>
          <w:bCs/>
          <w:color w:val="000000"/>
          <w:sz w:val="32"/>
          <w:szCs w:val="32"/>
        </w:rPr>
        <w:t>3</w:t>
      </w:r>
      <w:r w:rsidRPr="00556969">
        <w:rPr>
          <w:rFonts w:ascii="仿宋_GB2312" w:eastAsia="仿宋_GB2312" w:hAnsi="仿宋" w:cs="仿宋_GB2312" w:hint="eastAsia"/>
          <w:bCs/>
          <w:color w:val="000000"/>
          <w:sz w:val="32"/>
          <w:szCs w:val="32"/>
        </w:rPr>
        <w:t>月启动</w:t>
      </w:r>
      <w:r w:rsidR="00A72DC0">
        <w:rPr>
          <w:rFonts w:ascii="仿宋_GB2312" w:eastAsia="仿宋_GB2312" w:hAnsi="仿宋" w:cs="仿宋_GB2312" w:hint="eastAsia"/>
          <w:bCs/>
          <w:color w:val="000000"/>
          <w:sz w:val="32"/>
          <w:szCs w:val="32"/>
        </w:rPr>
        <w:t>指导原则编制</w:t>
      </w:r>
      <w:r w:rsidRPr="00556969">
        <w:rPr>
          <w:rFonts w:ascii="仿宋_GB2312" w:eastAsia="仿宋_GB2312" w:hAnsi="仿宋" w:cs="仿宋_GB2312" w:hint="eastAsia"/>
          <w:bCs/>
          <w:color w:val="000000"/>
          <w:sz w:val="32"/>
          <w:szCs w:val="32"/>
        </w:rPr>
        <w:t>的工作</w:t>
      </w:r>
      <w:r w:rsidR="003E1699">
        <w:rPr>
          <w:rFonts w:ascii="仿宋_GB2312" w:eastAsia="仿宋_GB2312" w:hAnsi="仿宋" w:cs="仿宋_GB2312" w:hint="eastAsia"/>
          <w:bCs/>
          <w:color w:val="000000"/>
          <w:sz w:val="32"/>
          <w:szCs w:val="32"/>
        </w:rPr>
        <w:t>，由审评四部六名审评员组成</w:t>
      </w:r>
      <w:r w:rsidR="0026015F">
        <w:rPr>
          <w:rFonts w:ascii="仿宋_GB2312" w:eastAsia="仿宋_GB2312" w:hAnsi="仿宋" w:cs="仿宋_GB2312" w:hint="eastAsia"/>
          <w:bCs/>
          <w:color w:val="000000"/>
          <w:sz w:val="32"/>
          <w:szCs w:val="32"/>
        </w:rPr>
        <w:t>部内</w:t>
      </w:r>
      <w:r w:rsidR="003E1699">
        <w:rPr>
          <w:rFonts w:ascii="仿宋_GB2312" w:eastAsia="仿宋_GB2312" w:hAnsi="仿宋" w:cs="仿宋_GB2312" w:hint="eastAsia"/>
          <w:bCs/>
          <w:color w:val="000000"/>
          <w:sz w:val="32"/>
          <w:szCs w:val="32"/>
        </w:rPr>
        <w:t>编写工作组</w:t>
      </w:r>
      <w:r w:rsidR="00C35FE0">
        <w:rPr>
          <w:rFonts w:ascii="仿宋_GB2312" w:eastAsia="仿宋_GB2312" w:hAnsi="仿宋" w:cs="仿宋_GB2312" w:hint="eastAsia"/>
          <w:bCs/>
          <w:color w:val="000000"/>
          <w:sz w:val="32"/>
          <w:szCs w:val="32"/>
        </w:rPr>
        <w:t>，并</w:t>
      </w:r>
      <w:r w:rsidRPr="00556969">
        <w:rPr>
          <w:rFonts w:ascii="仿宋_GB2312" w:eastAsia="仿宋_GB2312" w:hAnsi="仿宋" w:cs="仿宋_GB2312" w:hint="eastAsia"/>
          <w:bCs/>
          <w:color w:val="000000"/>
          <w:sz w:val="32"/>
          <w:szCs w:val="32"/>
        </w:rPr>
        <w:t>汇总</w:t>
      </w:r>
      <w:r w:rsidR="00A72DC0">
        <w:rPr>
          <w:rFonts w:ascii="仿宋_GB2312" w:eastAsia="仿宋_GB2312" w:hAnsi="仿宋" w:cs="仿宋_GB2312" w:hint="eastAsia"/>
          <w:bCs/>
          <w:color w:val="000000"/>
          <w:sz w:val="32"/>
          <w:szCs w:val="32"/>
        </w:rPr>
        <w:t>现有</w:t>
      </w:r>
      <w:r w:rsidR="00A72DC0" w:rsidRPr="00800FD8">
        <w:rPr>
          <w:rFonts w:ascii="仿宋_GB2312" w:eastAsia="仿宋_GB2312" w:hAnsi="仿宋" w:hint="eastAsia"/>
          <w:sz w:val="32"/>
          <w:szCs w:val="32"/>
        </w:rPr>
        <w:t>漏斗胸成形系统</w:t>
      </w:r>
      <w:r w:rsidR="00C35FE0">
        <w:rPr>
          <w:rFonts w:ascii="仿宋_GB2312" w:eastAsia="仿宋_GB2312" w:hAnsi="仿宋" w:hint="eastAsia"/>
          <w:sz w:val="32"/>
          <w:szCs w:val="32"/>
        </w:rPr>
        <w:t>产品</w:t>
      </w:r>
      <w:r w:rsidR="00A72DC0">
        <w:rPr>
          <w:rFonts w:ascii="仿宋_GB2312" w:eastAsia="仿宋_GB2312" w:hAnsi="仿宋" w:hint="eastAsia"/>
          <w:sz w:val="32"/>
          <w:szCs w:val="32"/>
        </w:rPr>
        <w:t>的持证</w:t>
      </w:r>
      <w:r w:rsidR="003E1699">
        <w:rPr>
          <w:rFonts w:ascii="仿宋_GB2312" w:eastAsia="仿宋_GB2312" w:hAnsi="仿宋" w:hint="eastAsia"/>
          <w:sz w:val="32"/>
          <w:szCs w:val="32"/>
        </w:rPr>
        <w:t>头部</w:t>
      </w:r>
      <w:r w:rsidR="00A72DC0">
        <w:rPr>
          <w:rFonts w:ascii="仿宋_GB2312" w:eastAsia="仿宋_GB2312" w:hAnsi="仿宋" w:hint="eastAsia"/>
          <w:sz w:val="32"/>
          <w:szCs w:val="32"/>
        </w:rPr>
        <w:t>企业</w:t>
      </w:r>
      <w:r w:rsidR="00C35FE0">
        <w:rPr>
          <w:rFonts w:ascii="仿宋_GB2312" w:eastAsia="仿宋_GB2312" w:hAnsi="仿宋" w:hint="eastAsia"/>
          <w:sz w:val="32"/>
          <w:szCs w:val="32"/>
        </w:rPr>
        <w:t>的意见</w:t>
      </w:r>
      <w:r w:rsidRPr="00556969">
        <w:rPr>
          <w:rFonts w:ascii="仿宋_GB2312" w:eastAsia="仿宋_GB2312" w:hAnsi="仿宋" w:cs="仿宋_GB2312" w:hint="eastAsia"/>
          <w:bCs/>
          <w:color w:val="000000"/>
          <w:sz w:val="32"/>
          <w:szCs w:val="32"/>
        </w:rPr>
        <w:t>。</w:t>
      </w:r>
      <w:r w:rsidR="003E1699">
        <w:rPr>
          <w:rFonts w:ascii="仿宋_GB2312" w:eastAsia="仿宋_GB2312" w:hAnsi="仿宋" w:cs="仿宋_GB2312" w:hint="eastAsia"/>
          <w:bCs/>
          <w:color w:val="000000"/>
          <w:sz w:val="32"/>
          <w:szCs w:val="32"/>
        </w:rPr>
        <w:t>20</w:t>
      </w:r>
      <w:r w:rsidR="003E1699">
        <w:rPr>
          <w:rFonts w:ascii="仿宋_GB2312" w:eastAsia="仿宋_GB2312" w:hAnsi="仿宋" w:cs="仿宋_GB2312"/>
          <w:bCs/>
          <w:color w:val="000000"/>
          <w:sz w:val="32"/>
          <w:szCs w:val="32"/>
        </w:rPr>
        <w:t>21</w:t>
      </w:r>
      <w:r w:rsidR="00736A22" w:rsidRPr="00556969">
        <w:rPr>
          <w:rFonts w:ascii="仿宋_GB2312" w:eastAsia="仿宋_GB2312" w:hAnsi="仿宋" w:cs="仿宋_GB2312" w:hint="eastAsia"/>
          <w:bCs/>
          <w:color w:val="000000"/>
          <w:sz w:val="32"/>
          <w:szCs w:val="32"/>
        </w:rPr>
        <w:t>年</w:t>
      </w:r>
      <w:r w:rsidR="003E1699">
        <w:rPr>
          <w:rFonts w:ascii="仿宋_GB2312" w:eastAsia="仿宋_GB2312" w:hAnsi="仿宋" w:cs="仿宋_GB2312"/>
          <w:bCs/>
          <w:color w:val="000000"/>
          <w:sz w:val="32"/>
          <w:szCs w:val="32"/>
        </w:rPr>
        <w:t>4</w:t>
      </w:r>
      <w:r w:rsidRPr="00556969">
        <w:rPr>
          <w:rFonts w:ascii="仿宋_GB2312" w:eastAsia="仿宋_GB2312" w:hAnsi="仿宋" w:cs="仿宋_GB2312" w:hint="eastAsia"/>
          <w:bCs/>
          <w:color w:val="000000"/>
          <w:sz w:val="32"/>
          <w:szCs w:val="32"/>
        </w:rPr>
        <w:t>月</w:t>
      </w:r>
      <w:r w:rsidR="00C35FE0">
        <w:rPr>
          <w:rFonts w:ascii="仿宋_GB2312" w:eastAsia="仿宋_GB2312" w:hAnsi="仿宋" w:cs="仿宋_GB2312" w:hint="eastAsia"/>
          <w:bCs/>
          <w:color w:val="000000"/>
          <w:sz w:val="32"/>
          <w:szCs w:val="32"/>
        </w:rPr>
        <w:t>，</w:t>
      </w:r>
      <w:r w:rsidRPr="00556969">
        <w:rPr>
          <w:rFonts w:ascii="仿宋_GB2312" w:eastAsia="仿宋_GB2312" w:hAnsi="仿宋" w:cs="仿宋_GB2312" w:hint="eastAsia"/>
          <w:bCs/>
          <w:color w:val="000000"/>
          <w:sz w:val="32"/>
          <w:szCs w:val="32"/>
        </w:rPr>
        <w:t>经</w:t>
      </w:r>
      <w:r w:rsidR="00E4527C">
        <w:rPr>
          <w:rFonts w:ascii="仿宋_GB2312" w:eastAsia="仿宋_GB2312" w:hAnsi="仿宋" w:cs="仿宋_GB2312" w:hint="eastAsia"/>
          <w:bCs/>
          <w:color w:val="000000"/>
          <w:sz w:val="32"/>
          <w:szCs w:val="32"/>
        </w:rPr>
        <w:t>线上</w:t>
      </w:r>
      <w:r w:rsidRPr="00556969">
        <w:rPr>
          <w:rFonts w:ascii="仿宋_GB2312" w:eastAsia="仿宋_GB2312" w:hAnsi="仿宋" w:cs="仿宋_GB2312"/>
          <w:bCs/>
          <w:color w:val="000000"/>
          <w:sz w:val="32"/>
          <w:szCs w:val="32"/>
        </w:rPr>
        <w:t>讨论确定</w:t>
      </w:r>
      <w:r w:rsidR="00E4527C">
        <w:rPr>
          <w:rFonts w:ascii="仿宋_GB2312" w:eastAsia="仿宋_GB2312" w:hAnsi="仿宋" w:cs="仿宋_GB2312" w:hint="eastAsia"/>
          <w:bCs/>
          <w:color w:val="000000"/>
          <w:sz w:val="32"/>
          <w:szCs w:val="32"/>
        </w:rPr>
        <w:t>了</w:t>
      </w:r>
      <w:r w:rsidRPr="00556969">
        <w:rPr>
          <w:rFonts w:ascii="仿宋_GB2312" w:eastAsia="仿宋_GB2312" w:hAnsi="仿宋" w:cs="仿宋_GB2312"/>
          <w:bCs/>
          <w:color w:val="000000"/>
          <w:sz w:val="32"/>
          <w:szCs w:val="32"/>
        </w:rPr>
        <w:t>指导原则撰写内容和编制</w:t>
      </w:r>
      <w:r w:rsidR="00E4527C">
        <w:rPr>
          <w:rFonts w:ascii="仿宋_GB2312" w:eastAsia="仿宋_GB2312" w:hAnsi="仿宋" w:cs="仿宋_GB2312" w:hint="eastAsia"/>
          <w:bCs/>
          <w:color w:val="000000"/>
          <w:sz w:val="32"/>
          <w:szCs w:val="32"/>
        </w:rPr>
        <w:t>分工，明确了重点章节、主要的针对性内容及技术难点提示</w:t>
      </w:r>
      <w:r w:rsidRPr="00556969">
        <w:rPr>
          <w:rFonts w:ascii="仿宋_GB2312" w:eastAsia="仿宋_GB2312" w:hAnsi="仿宋" w:cs="仿宋_GB2312"/>
          <w:bCs/>
          <w:color w:val="000000"/>
          <w:sz w:val="32"/>
          <w:szCs w:val="32"/>
        </w:rPr>
        <w:t>。</w:t>
      </w:r>
      <w:r w:rsidRPr="00556969">
        <w:rPr>
          <w:rFonts w:ascii="仿宋_GB2312" w:eastAsia="仿宋_GB2312" w:hAnsi="仿宋" w:cs="宋体" w:hint="eastAsia"/>
          <w:color w:val="000000"/>
          <w:kern w:val="0"/>
          <w:sz w:val="32"/>
          <w:szCs w:val="32"/>
        </w:rPr>
        <w:t>202</w:t>
      </w:r>
      <w:r w:rsidR="0056097E">
        <w:rPr>
          <w:rFonts w:ascii="仿宋_GB2312" w:eastAsia="仿宋_GB2312" w:hAnsi="仿宋" w:cs="宋体"/>
          <w:color w:val="000000"/>
          <w:kern w:val="0"/>
          <w:sz w:val="32"/>
          <w:szCs w:val="32"/>
        </w:rPr>
        <w:t>1</w:t>
      </w:r>
      <w:r w:rsidRPr="00556969">
        <w:rPr>
          <w:rFonts w:ascii="仿宋_GB2312" w:eastAsia="仿宋_GB2312" w:hAnsi="仿宋" w:cs="宋体" w:hint="eastAsia"/>
          <w:color w:val="000000"/>
          <w:kern w:val="0"/>
          <w:sz w:val="32"/>
          <w:szCs w:val="32"/>
        </w:rPr>
        <w:t>年</w:t>
      </w:r>
      <w:r w:rsidR="0056097E">
        <w:rPr>
          <w:rFonts w:ascii="仿宋_GB2312" w:eastAsia="仿宋_GB2312" w:hAnsi="仿宋" w:cs="宋体" w:hint="eastAsia"/>
          <w:color w:val="000000"/>
          <w:kern w:val="0"/>
          <w:sz w:val="32"/>
          <w:szCs w:val="32"/>
        </w:rPr>
        <w:t>5月和6月，在</w:t>
      </w:r>
      <w:r w:rsidR="0056097E" w:rsidRPr="0056097E">
        <w:rPr>
          <w:rFonts w:ascii="仿宋_GB2312" w:eastAsia="仿宋_GB2312" w:hAnsi="仿宋" w:cs="宋体" w:hint="eastAsia"/>
          <w:color w:val="000000"/>
          <w:kern w:val="0"/>
          <w:sz w:val="32"/>
          <w:szCs w:val="32"/>
        </w:rPr>
        <w:t>汇总编写组各部分草稿</w:t>
      </w:r>
      <w:r w:rsidR="00D56B0B">
        <w:rPr>
          <w:rFonts w:ascii="仿宋_GB2312" w:eastAsia="仿宋_GB2312" w:hAnsi="仿宋" w:cs="宋体" w:hint="eastAsia"/>
          <w:color w:val="000000"/>
          <w:kern w:val="0"/>
          <w:sz w:val="32"/>
          <w:szCs w:val="32"/>
        </w:rPr>
        <w:t>的过程中，同步进行了主流企业及</w:t>
      </w:r>
      <w:r w:rsidR="0056097E">
        <w:rPr>
          <w:rFonts w:ascii="仿宋_GB2312" w:eastAsia="仿宋_GB2312" w:hAnsi="仿宋" w:cs="宋体" w:hint="eastAsia"/>
          <w:color w:val="000000"/>
          <w:kern w:val="0"/>
          <w:sz w:val="32"/>
          <w:szCs w:val="32"/>
        </w:rPr>
        <w:t>产品研发资料的调研，</w:t>
      </w:r>
      <w:r w:rsidR="0026015F">
        <w:rPr>
          <w:rFonts w:ascii="仿宋_GB2312" w:eastAsia="仿宋_GB2312" w:hAnsi="仿宋" w:cs="宋体" w:hint="eastAsia"/>
          <w:color w:val="000000"/>
          <w:kern w:val="0"/>
          <w:sz w:val="32"/>
          <w:szCs w:val="32"/>
        </w:rPr>
        <w:t>在此基础上</w:t>
      </w:r>
      <w:r w:rsidRPr="00556969">
        <w:rPr>
          <w:rFonts w:ascii="仿宋_GB2312" w:eastAsia="仿宋_GB2312" w:hAnsi="仿宋" w:cs="宋体"/>
          <w:color w:val="000000"/>
          <w:kern w:val="0"/>
          <w:sz w:val="32"/>
          <w:szCs w:val="32"/>
        </w:rPr>
        <w:t>进行</w:t>
      </w:r>
      <w:r w:rsidR="0026015F">
        <w:rPr>
          <w:rFonts w:ascii="仿宋_GB2312" w:eastAsia="仿宋_GB2312" w:hAnsi="仿宋" w:cs="宋体" w:hint="eastAsia"/>
          <w:color w:val="000000"/>
          <w:kern w:val="0"/>
          <w:sz w:val="32"/>
          <w:szCs w:val="32"/>
        </w:rPr>
        <w:t>了整体草稿</w:t>
      </w:r>
      <w:r w:rsidR="0026015F">
        <w:rPr>
          <w:rFonts w:ascii="仿宋_GB2312" w:eastAsia="仿宋_GB2312" w:hAnsi="仿宋" w:cs="仿宋_GB2312" w:hint="eastAsia"/>
          <w:bCs/>
          <w:color w:val="000000"/>
          <w:sz w:val="32"/>
          <w:szCs w:val="32"/>
        </w:rPr>
        <w:t>的</w:t>
      </w:r>
      <w:r w:rsidRPr="00556969">
        <w:rPr>
          <w:rFonts w:ascii="仿宋_GB2312" w:eastAsia="仿宋_GB2312" w:hAnsi="仿宋" w:cs="仿宋_GB2312"/>
          <w:bCs/>
          <w:color w:val="000000"/>
          <w:sz w:val="32"/>
          <w:szCs w:val="32"/>
        </w:rPr>
        <w:t>撰写</w:t>
      </w:r>
      <w:r w:rsidR="0026015F">
        <w:rPr>
          <w:rFonts w:ascii="仿宋_GB2312" w:eastAsia="仿宋_GB2312" w:hAnsi="仿宋" w:cs="仿宋_GB2312" w:hint="eastAsia"/>
          <w:bCs/>
          <w:color w:val="000000"/>
          <w:sz w:val="32"/>
          <w:szCs w:val="32"/>
        </w:rPr>
        <w:t>。2</w:t>
      </w:r>
      <w:r w:rsidR="0026015F">
        <w:rPr>
          <w:rFonts w:ascii="仿宋_GB2312" w:eastAsia="仿宋_GB2312" w:hAnsi="仿宋" w:cs="仿宋_GB2312"/>
          <w:bCs/>
          <w:color w:val="000000"/>
          <w:sz w:val="32"/>
          <w:szCs w:val="32"/>
        </w:rPr>
        <w:t>021</w:t>
      </w:r>
      <w:r w:rsidR="0026015F">
        <w:rPr>
          <w:rFonts w:ascii="仿宋_GB2312" w:eastAsia="仿宋_GB2312" w:hAnsi="仿宋" w:cs="仿宋_GB2312" w:hint="eastAsia"/>
          <w:bCs/>
          <w:color w:val="000000"/>
          <w:sz w:val="32"/>
          <w:szCs w:val="32"/>
        </w:rPr>
        <w:t>年7月，</w:t>
      </w:r>
      <w:r w:rsidR="00BF2EC3">
        <w:rPr>
          <w:rFonts w:ascii="仿宋_GB2312" w:eastAsia="仿宋_GB2312" w:hAnsi="仿宋" w:cs="仿宋_GB2312" w:hint="eastAsia"/>
          <w:bCs/>
          <w:color w:val="000000"/>
          <w:sz w:val="32"/>
          <w:szCs w:val="32"/>
        </w:rPr>
        <w:t>参与</w:t>
      </w:r>
      <w:r w:rsidR="00C35FE0">
        <w:rPr>
          <w:rFonts w:ascii="仿宋_GB2312" w:eastAsia="仿宋_GB2312" w:hAnsi="仿宋" w:cs="仿宋_GB2312" w:hint="eastAsia"/>
          <w:bCs/>
          <w:color w:val="000000"/>
          <w:sz w:val="32"/>
          <w:szCs w:val="32"/>
        </w:rPr>
        <w:t>调研</w:t>
      </w:r>
      <w:r w:rsidR="00BF2EC3">
        <w:rPr>
          <w:rFonts w:ascii="仿宋_GB2312" w:eastAsia="仿宋_GB2312" w:hAnsi="仿宋" w:cs="仿宋_GB2312" w:hint="eastAsia"/>
          <w:bCs/>
          <w:color w:val="000000"/>
          <w:sz w:val="32"/>
          <w:szCs w:val="32"/>
        </w:rPr>
        <w:t>的生产企业</w:t>
      </w:r>
      <w:r w:rsidR="004D72E2">
        <w:rPr>
          <w:rFonts w:ascii="仿宋_GB2312" w:eastAsia="仿宋_GB2312" w:hAnsi="仿宋" w:cs="仿宋_GB2312" w:hint="eastAsia"/>
          <w:bCs/>
          <w:color w:val="000000"/>
          <w:sz w:val="32"/>
          <w:szCs w:val="32"/>
        </w:rPr>
        <w:t>及</w:t>
      </w:r>
      <w:r w:rsidR="004D72E2" w:rsidRPr="004D72E2">
        <w:rPr>
          <w:rFonts w:ascii="仿宋_GB2312" w:eastAsia="仿宋_GB2312" w:hAnsi="仿宋" w:cs="仿宋_GB2312" w:hint="eastAsia"/>
          <w:bCs/>
          <w:color w:val="000000"/>
          <w:sz w:val="32"/>
          <w:szCs w:val="32"/>
        </w:rPr>
        <w:t>上海第六人民医院胸外科</w:t>
      </w:r>
      <w:r w:rsidR="004D72E2">
        <w:rPr>
          <w:rFonts w:ascii="仿宋_GB2312" w:eastAsia="仿宋_GB2312" w:hAnsi="仿宋" w:cs="仿宋_GB2312" w:hint="eastAsia"/>
          <w:bCs/>
          <w:color w:val="000000"/>
          <w:sz w:val="32"/>
          <w:szCs w:val="32"/>
        </w:rPr>
        <w:t>、</w:t>
      </w:r>
      <w:r w:rsidR="004D72E2" w:rsidRPr="004D72E2">
        <w:rPr>
          <w:rFonts w:ascii="仿宋_GB2312" w:eastAsia="仿宋_GB2312" w:hAnsi="仿宋" w:cs="仿宋_GB2312" w:hint="eastAsia"/>
          <w:bCs/>
          <w:color w:val="000000"/>
          <w:sz w:val="32"/>
          <w:szCs w:val="32"/>
        </w:rPr>
        <w:t>山东省人民医院胸外科</w:t>
      </w:r>
      <w:r w:rsidR="004D72E2">
        <w:rPr>
          <w:rFonts w:ascii="仿宋_GB2312" w:eastAsia="仿宋_GB2312" w:hAnsi="仿宋" w:cs="仿宋_GB2312" w:hint="eastAsia"/>
          <w:bCs/>
          <w:color w:val="000000"/>
          <w:sz w:val="32"/>
          <w:szCs w:val="32"/>
        </w:rPr>
        <w:t>及中山二附院胸外科等临床专家</w:t>
      </w:r>
      <w:r w:rsidR="0026015F">
        <w:rPr>
          <w:rFonts w:ascii="仿宋_GB2312" w:eastAsia="仿宋_GB2312" w:hAnsi="仿宋" w:cs="仿宋_GB2312" w:hint="eastAsia"/>
          <w:bCs/>
          <w:color w:val="000000"/>
          <w:sz w:val="32"/>
          <w:szCs w:val="32"/>
        </w:rPr>
        <w:t>对整体草稿进行了意见反馈，经部内编写工作组讨论，</w:t>
      </w:r>
      <w:r w:rsidR="0026015F" w:rsidRPr="0026015F">
        <w:rPr>
          <w:rFonts w:ascii="仿宋_GB2312" w:eastAsia="仿宋_GB2312" w:hAnsi="仿宋" w:cs="仿宋_GB2312" w:hint="eastAsia"/>
          <w:bCs/>
          <w:color w:val="000000"/>
          <w:sz w:val="32"/>
          <w:szCs w:val="32"/>
        </w:rPr>
        <w:t>形成初稿</w:t>
      </w:r>
      <w:r w:rsidR="0026015F">
        <w:rPr>
          <w:rFonts w:ascii="仿宋_GB2312" w:eastAsia="仿宋_GB2312" w:hAnsi="仿宋" w:cs="仿宋_GB2312" w:hint="eastAsia"/>
          <w:bCs/>
          <w:color w:val="000000"/>
          <w:sz w:val="32"/>
          <w:szCs w:val="32"/>
        </w:rPr>
        <w:t>。2</w:t>
      </w:r>
      <w:r w:rsidR="0026015F">
        <w:rPr>
          <w:rFonts w:ascii="仿宋_GB2312" w:eastAsia="仿宋_GB2312" w:hAnsi="仿宋" w:cs="仿宋_GB2312"/>
          <w:bCs/>
          <w:color w:val="000000"/>
          <w:sz w:val="32"/>
          <w:szCs w:val="32"/>
        </w:rPr>
        <w:t>021</w:t>
      </w:r>
      <w:r w:rsidR="0026015F">
        <w:rPr>
          <w:rFonts w:ascii="仿宋_GB2312" w:eastAsia="仿宋_GB2312" w:hAnsi="仿宋" w:cs="仿宋_GB2312" w:hint="eastAsia"/>
          <w:bCs/>
          <w:color w:val="000000"/>
          <w:sz w:val="32"/>
          <w:szCs w:val="32"/>
        </w:rPr>
        <w:t>年8月，</w:t>
      </w:r>
      <w:r w:rsidR="004D72E2">
        <w:rPr>
          <w:rFonts w:ascii="仿宋_GB2312" w:eastAsia="仿宋_GB2312" w:hAnsi="仿宋" w:cs="仿宋_GB2312" w:hint="eastAsia"/>
          <w:bCs/>
          <w:color w:val="000000"/>
          <w:sz w:val="32"/>
          <w:szCs w:val="32"/>
        </w:rPr>
        <w:t>完成了一轮部内、两轮部间及一次部门分技委讨论</w:t>
      </w:r>
      <w:r w:rsidR="00BF2EC3">
        <w:rPr>
          <w:rFonts w:ascii="仿宋_GB2312" w:eastAsia="仿宋_GB2312" w:hAnsi="仿宋" w:cs="仿宋_GB2312" w:hint="eastAsia"/>
          <w:bCs/>
          <w:color w:val="000000"/>
          <w:sz w:val="32"/>
          <w:szCs w:val="32"/>
        </w:rPr>
        <w:t>。</w:t>
      </w:r>
      <w:r w:rsidR="00C35FE0">
        <w:rPr>
          <w:rFonts w:ascii="仿宋_GB2312" w:eastAsia="仿宋_GB2312" w:hAnsi="仿宋" w:cs="仿宋_GB2312" w:hint="eastAsia"/>
          <w:bCs/>
          <w:color w:val="000000"/>
          <w:sz w:val="32"/>
          <w:szCs w:val="32"/>
        </w:rPr>
        <w:t>经以上小范围内外部征集意见，</w:t>
      </w:r>
      <w:r w:rsidR="00BF2EC3">
        <w:rPr>
          <w:rFonts w:ascii="仿宋_GB2312" w:eastAsia="仿宋_GB2312" w:hAnsi="仿宋" w:cs="仿宋_GB2312" w:hint="eastAsia"/>
          <w:bCs/>
          <w:color w:val="000000"/>
          <w:sz w:val="32"/>
          <w:szCs w:val="32"/>
        </w:rPr>
        <w:t>共收到5</w:t>
      </w:r>
      <w:r w:rsidR="00BF2EC3">
        <w:rPr>
          <w:rFonts w:ascii="仿宋_GB2312" w:eastAsia="仿宋_GB2312" w:hAnsi="仿宋" w:cs="仿宋_GB2312"/>
          <w:bCs/>
          <w:color w:val="000000"/>
          <w:sz w:val="32"/>
          <w:szCs w:val="32"/>
        </w:rPr>
        <w:t>8</w:t>
      </w:r>
      <w:r w:rsidR="00BF2EC3">
        <w:rPr>
          <w:rFonts w:ascii="仿宋_GB2312" w:eastAsia="仿宋_GB2312" w:hAnsi="仿宋" w:cs="仿宋_GB2312" w:hint="eastAsia"/>
          <w:bCs/>
          <w:color w:val="000000"/>
          <w:sz w:val="32"/>
          <w:szCs w:val="32"/>
        </w:rPr>
        <w:t>条反馈意见和建议，采纳及修改采纳</w:t>
      </w:r>
      <w:r w:rsidR="00883E9B">
        <w:rPr>
          <w:rFonts w:ascii="仿宋_GB2312" w:eastAsia="仿宋_GB2312" w:hAnsi="仿宋" w:cs="仿宋_GB2312"/>
          <w:bCs/>
          <w:color w:val="000000"/>
          <w:sz w:val="32"/>
          <w:szCs w:val="32"/>
        </w:rPr>
        <w:t>49</w:t>
      </w:r>
      <w:r w:rsidR="00BF2EC3">
        <w:rPr>
          <w:rFonts w:ascii="仿宋_GB2312" w:eastAsia="仿宋_GB2312" w:hAnsi="仿宋" w:cs="仿宋_GB2312" w:hint="eastAsia"/>
          <w:bCs/>
          <w:color w:val="000000"/>
          <w:sz w:val="32"/>
          <w:szCs w:val="32"/>
        </w:rPr>
        <w:t>条，</w:t>
      </w:r>
      <w:r w:rsidR="004D72E2">
        <w:rPr>
          <w:rFonts w:ascii="仿宋_GB2312" w:eastAsia="仿宋_GB2312" w:hAnsi="仿宋" w:cs="仿宋_GB2312" w:hint="eastAsia"/>
          <w:bCs/>
          <w:color w:val="000000"/>
          <w:sz w:val="32"/>
          <w:szCs w:val="32"/>
        </w:rPr>
        <w:t>形成征求意见稿。</w:t>
      </w:r>
      <w:r w:rsidR="00F87820">
        <w:rPr>
          <w:rFonts w:ascii="仿宋_GB2312" w:eastAsia="仿宋_GB2312" w:hAnsi="仿宋" w:cs="仿宋_GB2312" w:hint="eastAsia"/>
          <w:bCs/>
          <w:color w:val="000000"/>
          <w:sz w:val="32"/>
          <w:szCs w:val="32"/>
        </w:rPr>
        <w:t>经中心主任办公会，</w:t>
      </w:r>
      <w:r w:rsidR="001516B2">
        <w:rPr>
          <w:rFonts w:ascii="仿宋_GB2312" w:eastAsia="仿宋_GB2312" w:hAnsi="仿宋" w:cs="仿宋_GB2312" w:hint="eastAsia"/>
          <w:bCs/>
          <w:color w:val="000000"/>
          <w:sz w:val="32"/>
          <w:szCs w:val="32"/>
        </w:rPr>
        <w:t>按</w:t>
      </w:r>
      <w:r w:rsidR="00F87820">
        <w:rPr>
          <w:rFonts w:ascii="仿宋_GB2312" w:eastAsia="仿宋_GB2312" w:hAnsi="仿宋" w:cs="仿宋_GB2312" w:hint="eastAsia"/>
          <w:bCs/>
          <w:color w:val="000000"/>
          <w:sz w:val="32"/>
          <w:szCs w:val="32"/>
        </w:rPr>
        <w:t>器审</w:t>
      </w:r>
      <w:r w:rsidR="001516B2">
        <w:rPr>
          <w:rFonts w:ascii="仿宋_GB2312" w:eastAsia="仿宋_GB2312" w:hAnsi="仿宋" w:cs="仿宋_GB2312" w:hint="eastAsia"/>
          <w:bCs/>
          <w:color w:val="000000"/>
          <w:sz w:val="32"/>
          <w:szCs w:val="32"/>
        </w:rPr>
        <w:t>中心指导原则制</w:t>
      </w:r>
      <w:r w:rsidR="00F87820">
        <w:rPr>
          <w:rFonts w:ascii="仿宋_GB2312" w:eastAsia="仿宋_GB2312" w:hAnsi="仿宋" w:cs="仿宋_GB2312" w:hint="eastAsia"/>
          <w:bCs/>
          <w:color w:val="000000"/>
          <w:sz w:val="32"/>
          <w:szCs w:val="32"/>
        </w:rPr>
        <w:t>修</w:t>
      </w:r>
      <w:r w:rsidR="001516B2">
        <w:rPr>
          <w:rFonts w:ascii="仿宋_GB2312" w:eastAsia="仿宋_GB2312" w:hAnsi="仿宋" w:cs="仿宋_GB2312" w:hint="eastAsia"/>
          <w:bCs/>
          <w:color w:val="000000"/>
          <w:sz w:val="32"/>
          <w:szCs w:val="32"/>
        </w:rPr>
        <w:t>订台账的工作安排，</w:t>
      </w:r>
      <w:r w:rsidR="00F87820">
        <w:rPr>
          <w:rFonts w:ascii="仿宋_GB2312" w:eastAsia="仿宋_GB2312" w:hAnsi="仿宋" w:cs="仿宋_GB2312" w:hint="eastAsia"/>
          <w:bCs/>
          <w:color w:val="000000"/>
          <w:sz w:val="32"/>
          <w:szCs w:val="32"/>
        </w:rPr>
        <w:t>现于器审中心官网公开，</w:t>
      </w:r>
      <w:r w:rsidR="00271723" w:rsidRPr="00556969">
        <w:rPr>
          <w:rFonts w:ascii="仿宋_GB2312" w:eastAsia="仿宋_GB2312" w:hAnsi="仿宋" w:cs="仿宋_GB2312" w:hint="eastAsia"/>
          <w:bCs/>
          <w:color w:val="000000"/>
          <w:sz w:val="32"/>
          <w:szCs w:val="32"/>
        </w:rPr>
        <w:t>广泛征求</w:t>
      </w:r>
      <w:r w:rsidR="00F87820">
        <w:rPr>
          <w:rFonts w:ascii="仿宋_GB2312" w:eastAsia="仿宋_GB2312" w:hAnsi="仿宋" w:cs="仿宋_GB2312" w:hint="eastAsia"/>
          <w:bCs/>
          <w:color w:val="000000"/>
          <w:sz w:val="32"/>
          <w:szCs w:val="32"/>
        </w:rPr>
        <w:t>业界</w:t>
      </w:r>
      <w:r w:rsidR="00271723" w:rsidRPr="00556969">
        <w:rPr>
          <w:rFonts w:ascii="仿宋_GB2312" w:eastAsia="仿宋_GB2312" w:hAnsi="仿宋" w:cs="仿宋_GB2312" w:hint="eastAsia"/>
          <w:bCs/>
          <w:color w:val="000000"/>
          <w:sz w:val="32"/>
          <w:szCs w:val="32"/>
        </w:rPr>
        <w:t>意见</w:t>
      </w:r>
      <w:r w:rsidR="00093866" w:rsidRPr="00556969">
        <w:rPr>
          <w:rFonts w:ascii="仿宋_GB2312" w:eastAsia="仿宋_GB2312" w:hAnsi="仿宋" w:cs="仿宋_GB2312" w:hint="eastAsia"/>
          <w:bCs/>
          <w:color w:val="000000"/>
          <w:sz w:val="32"/>
          <w:szCs w:val="32"/>
        </w:rPr>
        <w:t>。</w:t>
      </w:r>
    </w:p>
    <w:p w:rsidR="002864B4" w:rsidRPr="00556969" w:rsidRDefault="002A6732" w:rsidP="0021438E">
      <w:pPr>
        <w:numPr>
          <w:ilvl w:val="0"/>
          <w:numId w:val="1"/>
        </w:numPr>
        <w:ind w:hanging="911"/>
        <w:rPr>
          <w:rFonts w:ascii="黑体" w:eastAsia="黑体" w:hAnsi="黑体" w:cs="仿宋_GB2312"/>
          <w:bCs/>
          <w:color w:val="000000"/>
          <w:sz w:val="32"/>
          <w:szCs w:val="32"/>
        </w:rPr>
      </w:pPr>
      <w:r w:rsidRPr="00556969">
        <w:rPr>
          <w:rFonts w:ascii="黑体" w:eastAsia="黑体" w:hAnsi="黑体" w:cs="仿宋_GB2312" w:hint="eastAsia"/>
          <w:bCs/>
          <w:color w:val="000000"/>
          <w:sz w:val="32"/>
          <w:szCs w:val="32"/>
        </w:rPr>
        <w:t>重点内容</w:t>
      </w:r>
      <w:r w:rsidR="002864B4" w:rsidRPr="00556969">
        <w:rPr>
          <w:rFonts w:ascii="黑体" w:eastAsia="黑体" w:hAnsi="黑体" w:cs="仿宋_GB2312" w:hint="eastAsia"/>
          <w:bCs/>
          <w:color w:val="000000"/>
          <w:sz w:val="32"/>
          <w:szCs w:val="32"/>
        </w:rPr>
        <w:t>说明</w:t>
      </w:r>
    </w:p>
    <w:p w:rsidR="00893511" w:rsidRPr="00556969" w:rsidRDefault="00D05319" w:rsidP="00437C18">
      <w:pPr>
        <w:ind w:firstLineChars="200" w:firstLine="640"/>
        <w:rPr>
          <w:rFonts w:ascii="仿宋_GB2312" w:eastAsia="仿宋_GB2312" w:hAnsi="仿宋" w:cs="仿宋_GB2312"/>
          <w:bCs/>
          <w:color w:val="000000"/>
          <w:sz w:val="32"/>
          <w:szCs w:val="32"/>
        </w:rPr>
      </w:pPr>
      <w:r w:rsidRPr="00556969">
        <w:rPr>
          <w:rFonts w:ascii="仿宋_GB2312" w:eastAsia="仿宋_GB2312" w:hAnsi="仿宋" w:hint="eastAsia"/>
          <w:sz w:val="32"/>
          <w:szCs w:val="32"/>
        </w:rPr>
        <w:t>该</w:t>
      </w:r>
      <w:r w:rsidR="00FD3708" w:rsidRPr="00556969">
        <w:rPr>
          <w:rFonts w:ascii="仿宋_GB2312" w:eastAsia="仿宋_GB2312" w:hAnsi="仿宋" w:hint="eastAsia"/>
          <w:sz w:val="32"/>
          <w:szCs w:val="32"/>
        </w:rPr>
        <w:t>指导原则</w:t>
      </w:r>
      <w:r w:rsidR="00F12045" w:rsidRPr="00556969">
        <w:rPr>
          <w:rFonts w:ascii="仿宋_GB2312" w:eastAsia="仿宋_GB2312" w:hAnsi="仿宋" w:hint="eastAsia"/>
          <w:sz w:val="32"/>
          <w:szCs w:val="32"/>
        </w:rPr>
        <w:t>编写</w:t>
      </w:r>
      <w:r w:rsidR="00FD3708" w:rsidRPr="00556969">
        <w:rPr>
          <w:rFonts w:ascii="仿宋_GB2312" w:eastAsia="仿宋_GB2312" w:hAnsi="仿宋" w:hint="eastAsia"/>
          <w:sz w:val="32"/>
          <w:szCs w:val="32"/>
        </w:rPr>
        <w:t>的</w:t>
      </w:r>
      <w:r w:rsidR="00437C18" w:rsidRPr="00556969">
        <w:rPr>
          <w:rFonts w:ascii="仿宋_GB2312" w:eastAsia="仿宋_GB2312" w:hAnsi="仿宋" w:cs="仿宋_GB2312" w:hint="eastAsia"/>
          <w:bCs/>
          <w:color w:val="000000"/>
          <w:sz w:val="32"/>
          <w:szCs w:val="32"/>
        </w:rPr>
        <w:t>主要内容包括：</w:t>
      </w:r>
    </w:p>
    <w:p w:rsidR="00893511" w:rsidRPr="00556969" w:rsidRDefault="00893511" w:rsidP="00D263AD">
      <w:pPr>
        <w:ind w:firstLineChars="200" w:firstLine="640"/>
        <w:rPr>
          <w:rFonts w:ascii="仿宋_GB2312" w:eastAsia="仿宋_GB2312" w:hAnsi="仿宋"/>
          <w:sz w:val="32"/>
          <w:szCs w:val="32"/>
        </w:rPr>
      </w:pPr>
      <w:r w:rsidRPr="00556969">
        <w:rPr>
          <w:rFonts w:ascii="仿宋_GB2312" w:eastAsia="仿宋_GB2312" w:hAnsi="仿宋" w:cs="仿宋_GB2312" w:hint="eastAsia"/>
          <w:bCs/>
          <w:color w:val="000000"/>
          <w:sz w:val="32"/>
          <w:szCs w:val="32"/>
        </w:rPr>
        <w:t>（一）</w:t>
      </w:r>
      <w:r w:rsidR="008D38FF" w:rsidRPr="00556969">
        <w:rPr>
          <w:rFonts w:eastAsia="仿宋_GB2312"/>
          <w:sz w:val="32"/>
          <w:szCs w:val="32"/>
        </w:rPr>
        <w:t>根据《医疗器械注册技术审查指导原则制修订工作管理规范》（药监办〔</w:t>
      </w:r>
      <w:r w:rsidR="008D38FF" w:rsidRPr="00556969">
        <w:rPr>
          <w:rFonts w:eastAsia="仿宋_GB2312"/>
          <w:sz w:val="32"/>
          <w:szCs w:val="32"/>
        </w:rPr>
        <w:t>2018</w:t>
      </w:r>
      <w:r w:rsidR="008D38FF" w:rsidRPr="00556969">
        <w:rPr>
          <w:rFonts w:eastAsia="仿宋_GB2312"/>
          <w:sz w:val="32"/>
          <w:szCs w:val="32"/>
        </w:rPr>
        <w:t>〕</w:t>
      </w:r>
      <w:r w:rsidR="008D38FF" w:rsidRPr="00556969">
        <w:rPr>
          <w:rFonts w:eastAsia="仿宋_GB2312"/>
          <w:sz w:val="32"/>
          <w:szCs w:val="32"/>
        </w:rPr>
        <w:t>13</w:t>
      </w:r>
      <w:r w:rsidR="008D38FF" w:rsidRPr="00556969">
        <w:rPr>
          <w:rFonts w:eastAsia="仿宋_GB2312"/>
          <w:sz w:val="32"/>
          <w:szCs w:val="32"/>
        </w:rPr>
        <w:t>号）和《医疗器械注册技术审查指导原则制修订管理规定》（药监械审发〔</w:t>
      </w:r>
      <w:r w:rsidR="008D38FF" w:rsidRPr="00556969">
        <w:rPr>
          <w:rFonts w:eastAsia="仿宋_GB2312"/>
          <w:sz w:val="32"/>
          <w:szCs w:val="32"/>
        </w:rPr>
        <w:t>2020</w:t>
      </w:r>
      <w:r w:rsidR="008D38FF" w:rsidRPr="00556969">
        <w:rPr>
          <w:rFonts w:eastAsia="仿宋_GB2312"/>
          <w:sz w:val="32"/>
          <w:szCs w:val="32"/>
        </w:rPr>
        <w:t>〕</w:t>
      </w:r>
      <w:r w:rsidR="008D38FF" w:rsidRPr="00556969">
        <w:rPr>
          <w:rFonts w:eastAsia="仿宋_GB2312"/>
          <w:sz w:val="32"/>
          <w:szCs w:val="32"/>
        </w:rPr>
        <w:t>18</w:t>
      </w:r>
      <w:r w:rsidR="008D38FF" w:rsidRPr="00556969">
        <w:rPr>
          <w:rFonts w:eastAsia="仿宋_GB2312"/>
          <w:sz w:val="32"/>
          <w:szCs w:val="32"/>
        </w:rPr>
        <w:t>号）</w:t>
      </w:r>
      <w:r w:rsidR="008D38FF" w:rsidRPr="00556969">
        <w:rPr>
          <w:rFonts w:eastAsia="仿宋_GB2312" w:hint="eastAsia"/>
          <w:sz w:val="32"/>
          <w:szCs w:val="32"/>
        </w:rPr>
        <w:t>等</w:t>
      </w:r>
      <w:r w:rsidR="008D38FF" w:rsidRPr="00556969">
        <w:rPr>
          <w:rFonts w:eastAsia="仿宋_GB2312"/>
          <w:sz w:val="32"/>
          <w:szCs w:val="32"/>
        </w:rPr>
        <w:t>相关文件，结合有关产品的指导原则</w:t>
      </w:r>
      <w:r w:rsidR="008D38FF" w:rsidRPr="00556969">
        <w:rPr>
          <w:rFonts w:eastAsia="仿宋_GB2312" w:hint="eastAsia"/>
          <w:sz w:val="32"/>
          <w:szCs w:val="32"/>
        </w:rPr>
        <w:t>内容</w:t>
      </w:r>
      <w:r w:rsidR="008D38FF" w:rsidRPr="00556969">
        <w:rPr>
          <w:rFonts w:eastAsia="仿宋_GB2312"/>
          <w:sz w:val="32"/>
          <w:szCs w:val="32"/>
        </w:rPr>
        <w:t>，</w:t>
      </w:r>
      <w:r w:rsidR="00F12045" w:rsidRPr="00556969">
        <w:rPr>
          <w:rFonts w:ascii="仿宋_GB2312" w:eastAsia="仿宋_GB2312" w:hAnsi="仿宋" w:hint="eastAsia"/>
          <w:sz w:val="32"/>
          <w:szCs w:val="32"/>
        </w:rPr>
        <w:t>制定</w:t>
      </w:r>
      <w:r w:rsidR="00437C18" w:rsidRPr="00556969">
        <w:rPr>
          <w:rFonts w:ascii="仿宋_GB2312" w:eastAsia="仿宋_GB2312" w:hAnsi="仿宋" w:hint="eastAsia"/>
          <w:sz w:val="32"/>
          <w:szCs w:val="32"/>
        </w:rPr>
        <w:t>了</w:t>
      </w:r>
      <w:r w:rsidR="008D38FF" w:rsidRPr="00556969">
        <w:rPr>
          <w:rFonts w:ascii="仿宋_GB2312" w:eastAsia="仿宋_GB2312" w:hAnsi="仿宋" w:hint="eastAsia"/>
          <w:sz w:val="32"/>
          <w:szCs w:val="32"/>
        </w:rPr>
        <w:t>该指导原则的结构、各级标题</w:t>
      </w:r>
      <w:r w:rsidRPr="00556969">
        <w:rPr>
          <w:rFonts w:ascii="仿宋_GB2312" w:eastAsia="仿宋_GB2312" w:hAnsi="仿宋" w:hint="eastAsia"/>
          <w:sz w:val="32"/>
          <w:szCs w:val="32"/>
        </w:rPr>
        <w:t>。</w:t>
      </w:r>
    </w:p>
    <w:p w:rsidR="00157783" w:rsidRDefault="00893511" w:rsidP="004A541F">
      <w:pPr>
        <w:ind w:firstLineChars="200" w:firstLine="640"/>
        <w:rPr>
          <w:rFonts w:ascii="仿宋_GB2312" w:eastAsia="仿宋_GB2312" w:hAnsi="仿宋" w:cs="仿宋_GB2312"/>
          <w:bCs/>
          <w:color w:val="000000"/>
          <w:sz w:val="32"/>
          <w:szCs w:val="32"/>
        </w:rPr>
      </w:pPr>
      <w:r w:rsidRPr="00556969">
        <w:rPr>
          <w:rFonts w:ascii="仿宋_GB2312" w:eastAsia="仿宋_GB2312" w:hAnsi="仿宋" w:cs="仿宋_GB2312" w:hint="eastAsia"/>
          <w:bCs/>
          <w:color w:val="000000"/>
          <w:sz w:val="32"/>
          <w:szCs w:val="32"/>
        </w:rPr>
        <w:lastRenderedPageBreak/>
        <w:t>（二）</w:t>
      </w:r>
      <w:r w:rsidR="004A541F" w:rsidRPr="00556969">
        <w:rPr>
          <w:rFonts w:ascii="仿宋_GB2312" w:eastAsia="仿宋_GB2312" w:hAnsi="仿宋" w:cs="仿宋_GB2312" w:hint="eastAsia"/>
          <w:bCs/>
          <w:color w:val="000000"/>
          <w:sz w:val="32"/>
          <w:szCs w:val="32"/>
        </w:rPr>
        <w:t>该</w:t>
      </w:r>
      <w:r w:rsidR="004A541F" w:rsidRPr="00556969">
        <w:rPr>
          <w:rFonts w:ascii="仿宋_GB2312" w:eastAsia="仿宋_GB2312" w:hAnsi="仿宋" w:cs="仿宋_GB2312"/>
          <w:bCs/>
          <w:color w:val="000000"/>
          <w:sz w:val="32"/>
          <w:szCs w:val="32"/>
        </w:rPr>
        <w:t>指导原则的适用</w:t>
      </w:r>
      <w:r w:rsidR="001438D1">
        <w:rPr>
          <w:rFonts w:ascii="仿宋_GB2312" w:eastAsia="仿宋_GB2312" w:hAnsi="仿宋" w:cs="仿宋_GB2312" w:hint="eastAsia"/>
          <w:bCs/>
          <w:color w:val="000000"/>
          <w:sz w:val="32"/>
          <w:szCs w:val="32"/>
        </w:rPr>
        <w:t>于</w:t>
      </w:r>
      <w:r w:rsidR="001438D1" w:rsidRPr="001438D1">
        <w:rPr>
          <w:rFonts w:ascii="仿宋_GB2312" w:eastAsia="仿宋_GB2312" w:hAnsi="仿宋" w:cs="仿宋_GB2312" w:hint="eastAsia"/>
          <w:bCs/>
          <w:color w:val="000000"/>
          <w:sz w:val="32"/>
          <w:szCs w:val="32"/>
        </w:rPr>
        <w:t>漏斗胸成形系统（分类编码为13-11-02）</w:t>
      </w:r>
      <w:r w:rsidR="001438D1">
        <w:rPr>
          <w:rFonts w:ascii="仿宋_GB2312" w:eastAsia="仿宋_GB2312" w:hAnsi="仿宋" w:cs="仿宋_GB2312" w:hint="eastAsia"/>
          <w:bCs/>
          <w:color w:val="000000"/>
          <w:sz w:val="32"/>
          <w:szCs w:val="32"/>
        </w:rPr>
        <w:t>，该类产品</w:t>
      </w:r>
      <w:r w:rsidR="001438D1" w:rsidRPr="001438D1">
        <w:rPr>
          <w:rFonts w:ascii="仿宋_GB2312" w:eastAsia="仿宋_GB2312" w:hAnsi="仿宋" w:cs="仿宋_GB2312" w:hint="eastAsia"/>
          <w:bCs/>
          <w:color w:val="000000"/>
          <w:sz w:val="32"/>
          <w:szCs w:val="32"/>
        </w:rPr>
        <w:t>用于漏斗胸的胸肋骨畸形成形术内固定，通常由外科植入物用金属材料制成，包括纯钛、钛合金或不</w:t>
      </w:r>
      <w:r w:rsidR="00D76691">
        <w:rPr>
          <w:rFonts w:ascii="仿宋_GB2312" w:eastAsia="仿宋_GB2312" w:hAnsi="仿宋" w:cs="仿宋_GB2312" w:hint="eastAsia"/>
          <w:bCs/>
          <w:color w:val="000000"/>
          <w:sz w:val="32"/>
          <w:szCs w:val="32"/>
        </w:rPr>
        <w:t>锈钢等材料制成。漏斗胸成形系统由肋骨成形板、胸骨板、矫形板（</w:t>
      </w:r>
      <w:r w:rsidR="001438D1" w:rsidRPr="001438D1">
        <w:rPr>
          <w:rFonts w:ascii="仿宋_GB2312" w:eastAsia="仿宋_GB2312" w:hAnsi="仿宋" w:cs="仿宋_GB2312" w:hint="eastAsia"/>
          <w:bCs/>
          <w:color w:val="000000"/>
          <w:sz w:val="32"/>
          <w:szCs w:val="32"/>
        </w:rPr>
        <w:t>特指用于Nuss手术等微创术式</w:t>
      </w:r>
      <w:r w:rsidR="00157783">
        <w:rPr>
          <w:rFonts w:ascii="仿宋_GB2312" w:eastAsia="仿宋_GB2312" w:hAnsi="仿宋" w:cs="仿宋_GB2312" w:hint="eastAsia"/>
          <w:bCs/>
          <w:color w:val="000000"/>
          <w:sz w:val="32"/>
          <w:szCs w:val="32"/>
        </w:rPr>
        <w:t>）、固定片、固定杆、螺钉、螺帽、铰链、捆扎丝等固定装置部件组成。</w:t>
      </w:r>
    </w:p>
    <w:p w:rsidR="004A541F" w:rsidRPr="00556969" w:rsidRDefault="00157783" w:rsidP="004A541F">
      <w:pPr>
        <w:ind w:firstLineChars="200" w:firstLine="640"/>
        <w:rPr>
          <w:rFonts w:ascii="仿宋_GB2312" w:eastAsia="仿宋_GB2312" w:hAnsi="仿宋" w:cs="仿宋_GB2312"/>
          <w:bCs/>
          <w:color w:val="000000"/>
          <w:sz w:val="32"/>
          <w:szCs w:val="32"/>
        </w:rPr>
      </w:pPr>
      <w:r>
        <w:rPr>
          <w:rFonts w:ascii="仿宋_GB2312" w:eastAsia="仿宋_GB2312" w:hAnsi="仿宋" w:cs="仿宋_GB2312" w:hint="eastAsia"/>
          <w:bCs/>
          <w:color w:val="000000"/>
          <w:sz w:val="32"/>
          <w:szCs w:val="32"/>
        </w:rPr>
        <w:t>（三）</w:t>
      </w:r>
      <w:r w:rsidR="001438D1" w:rsidRPr="001438D1">
        <w:rPr>
          <w:rFonts w:ascii="仿宋_GB2312" w:eastAsia="仿宋_GB2312" w:hAnsi="仿宋" w:cs="仿宋_GB2312" w:hint="eastAsia"/>
          <w:bCs/>
          <w:color w:val="000000"/>
          <w:sz w:val="32"/>
          <w:szCs w:val="32"/>
        </w:rPr>
        <w:t>本指导原则不适用特殊设计及创新设计的产品，如增材制造工艺、定制式或患者匹配的个性化产品等</w:t>
      </w:r>
      <w:r w:rsidR="00E0408F">
        <w:rPr>
          <w:rFonts w:ascii="仿宋_GB2312" w:eastAsia="仿宋_GB2312" w:hAnsi="仿宋" w:cs="仿宋_GB2312" w:hint="eastAsia"/>
          <w:bCs/>
          <w:color w:val="000000"/>
          <w:sz w:val="32"/>
          <w:szCs w:val="32"/>
        </w:rPr>
        <w:t>，当前尚无相关产品申报注册或经批准</w:t>
      </w:r>
      <w:r w:rsidR="007919C4">
        <w:rPr>
          <w:rFonts w:ascii="仿宋_GB2312" w:eastAsia="仿宋_GB2312" w:hAnsi="仿宋" w:cs="仿宋_GB2312" w:hint="eastAsia"/>
          <w:bCs/>
          <w:color w:val="000000"/>
          <w:sz w:val="32"/>
          <w:szCs w:val="32"/>
        </w:rPr>
        <w:t>上市</w:t>
      </w:r>
      <w:r w:rsidR="001438D1" w:rsidRPr="001438D1">
        <w:rPr>
          <w:rFonts w:ascii="仿宋_GB2312" w:eastAsia="仿宋_GB2312" w:hAnsi="仿宋" w:cs="仿宋_GB2312" w:hint="eastAsia"/>
          <w:bCs/>
          <w:color w:val="000000"/>
          <w:sz w:val="32"/>
          <w:szCs w:val="32"/>
        </w:rPr>
        <w:t>。</w:t>
      </w:r>
    </w:p>
    <w:p w:rsidR="004A541F" w:rsidRPr="00556969" w:rsidRDefault="00157783" w:rsidP="004A541F">
      <w:pPr>
        <w:ind w:firstLineChars="200" w:firstLine="640"/>
        <w:rPr>
          <w:rFonts w:eastAsia="仿宋_GB2312"/>
          <w:sz w:val="32"/>
          <w:szCs w:val="32"/>
        </w:rPr>
      </w:pPr>
      <w:r>
        <w:rPr>
          <w:rFonts w:ascii="仿宋_GB2312" w:eastAsia="仿宋_GB2312" w:hAnsi="仿宋" w:cs="仿宋_GB2312" w:hint="eastAsia"/>
          <w:bCs/>
          <w:color w:val="000000"/>
          <w:sz w:val="32"/>
          <w:szCs w:val="32"/>
        </w:rPr>
        <w:t>（四</w:t>
      </w:r>
      <w:r w:rsidR="004A541F" w:rsidRPr="00556969">
        <w:rPr>
          <w:rFonts w:ascii="仿宋_GB2312" w:eastAsia="仿宋_GB2312" w:hAnsi="仿宋" w:cs="仿宋_GB2312" w:hint="eastAsia"/>
          <w:bCs/>
          <w:color w:val="000000"/>
          <w:sz w:val="32"/>
          <w:szCs w:val="32"/>
        </w:rPr>
        <w:t>）</w:t>
      </w:r>
      <w:r w:rsidR="001438D1">
        <w:rPr>
          <w:rFonts w:ascii="仿宋_GB2312" w:eastAsia="仿宋_GB2312" w:hAnsi="仿宋" w:cs="仿宋_GB2312" w:hint="eastAsia"/>
          <w:bCs/>
          <w:color w:val="000000"/>
          <w:sz w:val="32"/>
          <w:szCs w:val="32"/>
        </w:rPr>
        <w:t>技术审查要点</w:t>
      </w:r>
      <w:r w:rsidR="00981F12">
        <w:rPr>
          <w:rFonts w:ascii="仿宋_GB2312" w:eastAsia="仿宋_GB2312" w:hAnsi="仿宋" w:cs="仿宋_GB2312" w:hint="eastAsia"/>
          <w:bCs/>
          <w:color w:val="000000"/>
          <w:sz w:val="32"/>
          <w:szCs w:val="32"/>
        </w:rPr>
        <w:t>方面，</w:t>
      </w:r>
      <w:r w:rsidR="001438D1">
        <w:rPr>
          <w:rFonts w:ascii="仿宋_GB2312" w:eastAsia="仿宋_GB2312" w:hAnsi="仿宋" w:cs="仿宋_GB2312" w:hint="eastAsia"/>
          <w:bCs/>
          <w:color w:val="000000"/>
          <w:sz w:val="32"/>
          <w:szCs w:val="32"/>
        </w:rPr>
        <w:t>监管信息包括</w:t>
      </w:r>
      <w:r w:rsidR="001438D1" w:rsidRPr="001438D1">
        <w:rPr>
          <w:rFonts w:ascii="仿宋_GB2312" w:eastAsia="仿宋_GB2312" w:hAnsi="仿宋" w:cs="仿宋_GB2312" w:hint="eastAsia"/>
          <w:bCs/>
          <w:color w:val="000000"/>
          <w:sz w:val="32"/>
          <w:szCs w:val="32"/>
        </w:rPr>
        <w:t>产品名称的要求</w:t>
      </w:r>
      <w:r w:rsidR="001438D1">
        <w:rPr>
          <w:rFonts w:ascii="仿宋_GB2312" w:eastAsia="仿宋_GB2312" w:hAnsi="仿宋" w:cs="仿宋_GB2312" w:hint="eastAsia"/>
          <w:bCs/>
          <w:color w:val="000000"/>
          <w:sz w:val="32"/>
          <w:szCs w:val="32"/>
        </w:rPr>
        <w:t>、</w:t>
      </w:r>
      <w:r w:rsidR="001438D1" w:rsidRPr="001438D1">
        <w:rPr>
          <w:rFonts w:ascii="仿宋_GB2312" w:eastAsia="仿宋_GB2312" w:hAnsi="仿宋" w:cs="仿宋_GB2312" w:hint="eastAsia"/>
          <w:bCs/>
          <w:color w:val="000000"/>
          <w:sz w:val="32"/>
          <w:szCs w:val="32"/>
        </w:rPr>
        <w:t>产品的结构和组成</w:t>
      </w:r>
      <w:r w:rsidR="001438D1">
        <w:rPr>
          <w:rFonts w:ascii="仿宋_GB2312" w:eastAsia="仿宋_GB2312" w:hAnsi="仿宋" w:cs="仿宋_GB2312" w:hint="eastAsia"/>
          <w:bCs/>
          <w:color w:val="000000"/>
          <w:sz w:val="32"/>
          <w:szCs w:val="32"/>
        </w:rPr>
        <w:t>、</w:t>
      </w:r>
      <w:r w:rsidR="001438D1" w:rsidRPr="001438D1">
        <w:rPr>
          <w:rFonts w:ascii="仿宋_GB2312" w:eastAsia="仿宋_GB2312" w:hAnsi="仿宋" w:cs="仿宋_GB2312" w:hint="eastAsia"/>
          <w:bCs/>
          <w:color w:val="000000"/>
          <w:sz w:val="32"/>
          <w:szCs w:val="32"/>
        </w:rPr>
        <w:t>注册单元的划分</w:t>
      </w:r>
      <w:r w:rsidR="001438D1">
        <w:rPr>
          <w:rFonts w:ascii="仿宋_GB2312" w:eastAsia="仿宋_GB2312" w:hAnsi="仿宋" w:cs="仿宋_GB2312" w:hint="eastAsia"/>
          <w:bCs/>
          <w:color w:val="000000"/>
          <w:sz w:val="32"/>
          <w:szCs w:val="32"/>
        </w:rPr>
        <w:t>；</w:t>
      </w:r>
      <w:r w:rsidR="00FC6109">
        <w:rPr>
          <w:rFonts w:ascii="仿宋_GB2312" w:eastAsia="仿宋_GB2312" w:hAnsi="仿宋" w:cs="仿宋_GB2312" w:hint="eastAsia"/>
          <w:bCs/>
          <w:color w:val="000000"/>
          <w:sz w:val="32"/>
          <w:szCs w:val="32"/>
        </w:rPr>
        <w:t>综述资料包括</w:t>
      </w:r>
      <w:r w:rsidR="00FC6109">
        <w:rPr>
          <w:rFonts w:ascii="仿宋_GB2312" w:eastAsia="仿宋_GB2312" w:hint="eastAsia"/>
          <w:color w:val="000000"/>
          <w:sz w:val="32"/>
          <w:szCs w:val="32"/>
        </w:rPr>
        <w:t>适用范围、适用人群、禁忌症及</w:t>
      </w:r>
      <w:r w:rsidR="00FC6109" w:rsidRPr="00181DAD">
        <w:rPr>
          <w:rFonts w:ascii="仿宋_GB2312" w:eastAsia="仿宋_GB2312" w:hint="eastAsia"/>
          <w:color w:val="000000"/>
          <w:sz w:val="32"/>
          <w:szCs w:val="32"/>
        </w:rPr>
        <w:t>全面的器械和操作原理描述</w:t>
      </w:r>
      <w:r w:rsidR="00981F12">
        <w:rPr>
          <w:rFonts w:ascii="仿宋_GB2312" w:eastAsia="仿宋_GB2312" w:hint="eastAsia"/>
          <w:color w:val="000000"/>
          <w:sz w:val="32"/>
          <w:szCs w:val="32"/>
        </w:rPr>
        <w:t>；</w:t>
      </w:r>
      <w:r w:rsidR="00981F12" w:rsidRPr="00981F12">
        <w:rPr>
          <w:rFonts w:ascii="仿宋_GB2312" w:eastAsia="仿宋_GB2312" w:hint="eastAsia"/>
          <w:color w:val="000000"/>
          <w:sz w:val="32"/>
          <w:szCs w:val="32"/>
        </w:rPr>
        <w:t>非临床研究资料</w:t>
      </w:r>
      <w:r w:rsidR="00981F12">
        <w:rPr>
          <w:rFonts w:ascii="仿宋_GB2312" w:eastAsia="仿宋_GB2312" w:hint="eastAsia"/>
          <w:color w:val="000000"/>
          <w:sz w:val="32"/>
          <w:szCs w:val="32"/>
        </w:rPr>
        <w:t>包括产品风险管理报告、物理和机械性能研究、化学/材料表征、生物相容性和毒理学评价、灭菌确认、动物实验、货架有效期和包装验证、</w:t>
      </w:r>
      <w:r w:rsidR="00D76691">
        <w:rPr>
          <w:rFonts w:ascii="仿宋_GB2312" w:eastAsia="仿宋_GB2312" w:hint="eastAsia"/>
          <w:color w:val="000000"/>
          <w:sz w:val="32"/>
          <w:szCs w:val="32"/>
        </w:rPr>
        <w:t>MR</w:t>
      </w:r>
      <w:r w:rsidR="00981F12">
        <w:rPr>
          <w:rFonts w:ascii="仿宋_GB2312" w:eastAsia="仿宋_GB2312" w:hint="eastAsia"/>
          <w:color w:val="000000"/>
          <w:sz w:val="32"/>
          <w:szCs w:val="32"/>
        </w:rPr>
        <w:t>兼容性测试</w:t>
      </w:r>
      <w:r w:rsidR="00D56B0B">
        <w:rPr>
          <w:rFonts w:ascii="仿宋_GB2312" w:eastAsia="仿宋_GB2312" w:hint="eastAsia"/>
          <w:color w:val="000000"/>
          <w:sz w:val="32"/>
          <w:szCs w:val="32"/>
        </w:rPr>
        <w:t>及评价</w:t>
      </w:r>
      <w:r w:rsidR="00981F12">
        <w:rPr>
          <w:rFonts w:ascii="仿宋_GB2312" w:eastAsia="仿宋_GB2312" w:hint="eastAsia"/>
          <w:color w:val="000000"/>
          <w:sz w:val="32"/>
          <w:szCs w:val="32"/>
        </w:rPr>
        <w:t>、</w:t>
      </w:r>
      <w:r w:rsidR="00981F12" w:rsidRPr="00756FB0">
        <w:rPr>
          <w:rFonts w:ascii="仿宋_GB2312" w:eastAsia="仿宋_GB2312"/>
          <w:color w:val="000000"/>
          <w:sz w:val="32"/>
          <w:szCs w:val="32"/>
        </w:rPr>
        <w:t>产品技术要求的主要性能指标</w:t>
      </w:r>
      <w:r w:rsidR="00981F12">
        <w:rPr>
          <w:rFonts w:ascii="仿宋_GB2312" w:eastAsia="仿宋_GB2312" w:hint="eastAsia"/>
          <w:color w:val="000000"/>
          <w:sz w:val="32"/>
          <w:szCs w:val="32"/>
        </w:rPr>
        <w:t>，并对钛及钛合金阳极氧化膜的相关性能研究进行规范；</w:t>
      </w:r>
      <w:r w:rsidR="00C57B05" w:rsidRPr="00C57B05">
        <w:rPr>
          <w:rFonts w:eastAsia="仿宋_GB2312" w:hint="eastAsia"/>
          <w:sz w:val="32"/>
          <w:szCs w:val="32"/>
        </w:rPr>
        <w:t>产品说明书和标签样稿</w:t>
      </w:r>
      <w:r w:rsidR="00C57B05">
        <w:rPr>
          <w:rFonts w:eastAsia="仿宋_GB2312" w:hint="eastAsia"/>
          <w:sz w:val="32"/>
          <w:szCs w:val="32"/>
        </w:rPr>
        <w:t>根据</w:t>
      </w:r>
      <w:r w:rsidR="00C57B05" w:rsidRPr="00C57B05">
        <w:rPr>
          <w:rFonts w:eastAsia="仿宋_GB2312" w:hint="eastAsia"/>
          <w:sz w:val="32"/>
          <w:szCs w:val="32"/>
        </w:rPr>
        <w:t>《医疗器械说明书和标签管理规定》</w:t>
      </w:r>
      <w:r w:rsidR="00C57B05">
        <w:rPr>
          <w:rFonts w:eastAsia="仿宋_GB2312" w:hint="eastAsia"/>
          <w:sz w:val="32"/>
          <w:szCs w:val="32"/>
        </w:rPr>
        <w:t>进行了规范；</w:t>
      </w:r>
      <w:r w:rsidR="00C57B05" w:rsidRPr="00C57B05">
        <w:rPr>
          <w:rFonts w:eastAsia="仿宋_GB2312" w:hint="eastAsia"/>
          <w:sz w:val="32"/>
          <w:szCs w:val="32"/>
        </w:rPr>
        <w:t>质量管理体系</w:t>
      </w:r>
      <w:r w:rsidR="00C57B05" w:rsidRPr="00C57B05">
        <w:rPr>
          <w:rFonts w:eastAsia="仿宋_GB2312" w:hint="eastAsia"/>
          <w:sz w:val="32"/>
          <w:szCs w:val="32"/>
        </w:rPr>
        <w:t>-</w:t>
      </w:r>
      <w:r w:rsidR="00C57B05" w:rsidRPr="00C57B05">
        <w:rPr>
          <w:rFonts w:eastAsia="仿宋_GB2312" w:hint="eastAsia"/>
          <w:sz w:val="32"/>
          <w:szCs w:val="32"/>
        </w:rPr>
        <w:t>产品具体实施信息</w:t>
      </w:r>
      <w:r w:rsidR="00B9129A">
        <w:rPr>
          <w:rFonts w:eastAsia="仿宋_GB2312" w:hint="eastAsia"/>
          <w:sz w:val="32"/>
          <w:szCs w:val="32"/>
        </w:rPr>
        <w:t>包括对</w:t>
      </w:r>
      <w:r w:rsidR="00B9129A">
        <w:rPr>
          <w:rFonts w:ascii="仿宋_GB2312" w:eastAsia="仿宋_GB2312" w:hint="eastAsia"/>
          <w:sz w:val="32"/>
          <w:szCs w:val="32"/>
        </w:rPr>
        <w:t>生产过程、</w:t>
      </w:r>
      <w:r w:rsidR="00B9129A" w:rsidRPr="00CB547B">
        <w:rPr>
          <w:rFonts w:ascii="仿宋_GB2312" w:eastAsia="仿宋_GB2312" w:hint="eastAsia"/>
          <w:sz w:val="32"/>
          <w:szCs w:val="32"/>
        </w:rPr>
        <w:t>清洗过程</w:t>
      </w:r>
      <w:r w:rsidR="00B9129A">
        <w:rPr>
          <w:rFonts w:ascii="仿宋_GB2312" w:eastAsia="仿宋_GB2312" w:hint="eastAsia"/>
          <w:sz w:val="32"/>
          <w:szCs w:val="32"/>
        </w:rPr>
        <w:t>和</w:t>
      </w:r>
      <w:r w:rsidR="00B9129A" w:rsidRPr="00CB547B">
        <w:rPr>
          <w:rFonts w:ascii="仿宋_GB2312" w:eastAsia="仿宋_GB2312" w:hint="eastAsia"/>
          <w:sz w:val="32"/>
          <w:szCs w:val="32"/>
        </w:rPr>
        <w:t>加工助剂</w:t>
      </w:r>
      <w:r w:rsidR="00B9129A">
        <w:rPr>
          <w:rFonts w:ascii="仿宋_GB2312" w:eastAsia="仿宋_GB2312" w:hint="eastAsia"/>
          <w:sz w:val="32"/>
          <w:szCs w:val="32"/>
        </w:rPr>
        <w:t>的要求。</w:t>
      </w:r>
    </w:p>
    <w:p w:rsidR="005D03FF" w:rsidRPr="00556969" w:rsidRDefault="00157783" w:rsidP="00157783">
      <w:pPr>
        <w:ind w:firstLineChars="200" w:firstLine="640"/>
        <w:rPr>
          <w:rFonts w:eastAsia="仿宋_GB2312"/>
          <w:sz w:val="32"/>
          <w:szCs w:val="32"/>
        </w:rPr>
      </w:pPr>
      <w:r>
        <w:rPr>
          <w:rFonts w:eastAsia="仿宋_GB2312" w:hint="eastAsia"/>
          <w:sz w:val="32"/>
          <w:szCs w:val="32"/>
        </w:rPr>
        <w:t>（五</w:t>
      </w:r>
      <w:r w:rsidR="004A541F" w:rsidRPr="00556969">
        <w:rPr>
          <w:rFonts w:eastAsia="仿宋_GB2312" w:hint="eastAsia"/>
          <w:sz w:val="32"/>
          <w:szCs w:val="32"/>
        </w:rPr>
        <w:t>）</w:t>
      </w:r>
      <w:r w:rsidR="0052362E">
        <w:rPr>
          <w:rFonts w:eastAsia="仿宋_GB2312" w:hint="eastAsia"/>
          <w:sz w:val="32"/>
          <w:szCs w:val="32"/>
        </w:rPr>
        <w:t>技术审查要点的</w:t>
      </w:r>
      <w:r w:rsidR="00B9129A" w:rsidRPr="00981F12">
        <w:rPr>
          <w:rFonts w:ascii="仿宋_GB2312" w:eastAsia="仿宋_GB2312" w:hint="eastAsia"/>
          <w:color w:val="000000"/>
          <w:sz w:val="32"/>
          <w:szCs w:val="32"/>
        </w:rPr>
        <w:t>临床评价资料</w:t>
      </w:r>
      <w:r w:rsidR="00FA7890">
        <w:rPr>
          <w:rFonts w:ascii="仿宋_GB2312" w:eastAsia="仿宋_GB2312" w:hint="eastAsia"/>
          <w:color w:val="000000"/>
          <w:sz w:val="32"/>
          <w:szCs w:val="32"/>
        </w:rPr>
        <w:t>，</w:t>
      </w:r>
      <w:r w:rsidR="00B9129A">
        <w:rPr>
          <w:rFonts w:ascii="仿宋_GB2312" w:eastAsia="仿宋_GB2312" w:hint="eastAsia"/>
          <w:color w:val="000000"/>
          <w:sz w:val="32"/>
          <w:szCs w:val="32"/>
        </w:rPr>
        <w:t>包括</w:t>
      </w:r>
      <w:r w:rsidR="00D37AAD">
        <w:rPr>
          <w:rFonts w:ascii="仿宋_GB2312" w:eastAsia="仿宋_GB2312" w:hint="eastAsia"/>
          <w:color w:val="000000"/>
          <w:sz w:val="32"/>
          <w:szCs w:val="32"/>
        </w:rPr>
        <w:t>了</w:t>
      </w:r>
      <w:r w:rsidR="00B9129A" w:rsidRPr="00CB547B">
        <w:rPr>
          <w:rFonts w:eastAsia="仿宋_GB2312" w:hint="eastAsia"/>
          <w:sz w:val="32"/>
          <w:szCs w:val="32"/>
        </w:rPr>
        <w:t>同品种</w:t>
      </w:r>
      <w:r w:rsidR="00B9129A">
        <w:rPr>
          <w:rFonts w:eastAsia="仿宋_GB2312" w:hint="eastAsia"/>
          <w:sz w:val="32"/>
          <w:szCs w:val="32"/>
        </w:rPr>
        <w:t>临床</w:t>
      </w:r>
      <w:r w:rsidR="00B9129A" w:rsidRPr="00CB547B">
        <w:rPr>
          <w:rFonts w:eastAsia="仿宋_GB2312" w:hint="eastAsia"/>
          <w:sz w:val="32"/>
          <w:szCs w:val="32"/>
        </w:rPr>
        <w:t>评价路径</w:t>
      </w:r>
      <w:r w:rsidR="00B9129A">
        <w:rPr>
          <w:rFonts w:eastAsia="仿宋_GB2312" w:hint="eastAsia"/>
          <w:sz w:val="32"/>
          <w:szCs w:val="32"/>
        </w:rPr>
        <w:t>及</w:t>
      </w:r>
      <w:r w:rsidR="00B9129A" w:rsidRPr="00CB547B">
        <w:rPr>
          <w:rFonts w:eastAsia="仿宋_GB2312" w:hint="eastAsia"/>
          <w:sz w:val="32"/>
          <w:szCs w:val="32"/>
        </w:rPr>
        <w:t>临床试验路径</w:t>
      </w:r>
      <w:r w:rsidR="00FA7890">
        <w:rPr>
          <w:rFonts w:eastAsia="仿宋_GB2312" w:hint="eastAsia"/>
          <w:sz w:val="32"/>
          <w:szCs w:val="32"/>
        </w:rPr>
        <w:t>。本部分仅提出了</w:t>
      </w:r>
      <w:r>
        <w:rPr>
          <w:rFonts w:eastAsia="仿宋_GB2312" w:hint="eastAsia"/>
          <w:sz w:val="32"/>
          <w:szCs w:val="32"/>
        </w:rPr>
        <w:t>一般</w:t>
      </w:r>
      <w:r w:rsidR="00FA7890">
        <w:rPr>
          <w:rFonts w:eastAsia="仿宋_GB2312" w:hint="eastAsia"/>
          <w:sz w:val="32"/>
          <w:szCs w:val="32"/>
        </w:rPr>
        <w:t>通用原则，</w:t>
      </w:r>
      <w:r w:rsidR="00FA7890">
        <w:rPr>
          <w:rFonts w:eastAsia="仿宋_GB2312" w:hint="eastAsia"/>
          <w:sz w:val="32"/>
          <w:szCs w:val="32"/>
        </w:rPr>
        <w:lastRenderedPageBreak/>
        <w:t>包括免于临床评价时的等同性论证。</w:t>
      </w:r>
    </w:p>
    <w:p w:rsidR="002864B4" w:rsidRPr="00556969" w:rsidRDefault="004A541F" w:rsidP="004A541F">
      <w:pPr>
        <w:ind w:firstLineChars="200" w:firstLine="640"/>
        <w:rPr>
          <w:rFonts w:ascii="黑体" w:eastAsia="黑体" w:hAnsi="黑体" w:cs="仿宋_GB2312"/>
          <w:bCs/>
          <w:color w:val="000000"/>
          <w:sz w:val="32"/>
          <w:szCs w:val="32"/>
        </w:rPr>
      </w:pPr>
      <w:r w:rsidRPr="00556969">
        <w:rPr>
          <w:rFonts w:ascii="黑体" w:eastAsia="黑体" w:hAnsi="黑体" w:cs="仿宋_GB2312" w:hint="eastAsia"/>
          <w:bCs/>
          <w:color w:val="000000"/>
          <w:sz w:val="32"/>
          <w:szCs w:val="32"/>
        </w:rPr>
        <w:t>四</w:t>
      </w:r>
      <w:r w:rsidRPr="00556969">
        <w:rPr>
          <w:rFonts w:ascii="黑体" w:eastAsia="黑体" w:hAnsi="黑体" w:cs="仿宋_GB2312"/>
          <w:bCs/>
          <w:color w:val="000000"/>
          <w:sz w:val="32"/>
          <w:szCs w:val="32"/>
        </w:rPr>
        <w:t>、</w:t>
      </w:r>
      <w:r w:rsidR="0051755B" w:rsidRPr="00556969">
        <w:rPr>
          <w:rFonts w:ascii="黑体" w:eastAsia="黑体" w:hAnsi="黑体" w:cs="仿宋_GB2312" w:hint="eastAsia"/>
          <w:bCs/>
          <w:color w:val="000000"/>
          <w:sz w:val="32"/>
          <w:szCs w:val="32"/>
        </w:rPr>
        <w:t>编写</w:t>
      </w:r>
      <w:r w:rsidR="00437C18" w:rsidRPr="00556969">
        <w:rPr>
          <w:rFonts w:ascii="黑体" w:eastAsia="黑体" w:hAnsi="黑体" w:cs="仿宋_GB2312" w:hint="eastAsia"/>
          <w:bCs/>
          <w:color w:val="000000"/>
          <w:sz w:val="32"/>
          <w:szCs w:val="32"/>
        </w:rPr>
        <w:t>单位</w:t>
      </w:r>
    </w:p>
    <w:p w:rsidR="002864B4" w:rsidRPr="00556969" w:rsidRDefault="002864B4" w:rsidP="00437C18">
      <w:pPr>
        <w:ind w:firstLineChars="196" w:firstLine="627"/>
        <w:rPr>
          <w:rFonts w:ascii="仿宋_GB2312" w:eastAsia="仿宋_GB2312" w:hAnsi="仿宋" w:cs="仿宋_GB2312"/>
          <w:bCs/>
          <w:color w:val="000000"/>
          <w:sz w:val="32"/>
          <w:szCs w:val="32"/>
        </w:rPr>
      </w:pPr>
      <w:r w:rsidRPr="00556969">
        <w:rPr>
          <w:rFonts w:ascii="仿宋_GB2312" w:eastAsia="仿宋_GB2312" w:hAnsi="仿宋" w:cs="仿宋_GB2312" w:hint="eastAsia"/>
          <w:bCs/>
          <w:color w:val="000000"/>
          <w:sz w:val="32"/>
          <w:szCs w:val="32"/>
        </w:rPr>
        <w:t>国家药品监督管理局医疗器械技术审评中心</w:t>
      </w:r>
    </w:p>
    <w:p w:rsidR="002864B4" w:rsidRPr="00556969" w:rsidRDefault="002864B4" w:rsidP="002864B4">
      <w:pPr>
        <w:ind w:firstLineChars="196" w:firstLine="627"/>
        <w:jc w:val="right"/>
        <w:rPr>
          <w:rFonts w:ascii="仿宋_GB2312" w:eastAsia="仿宋_GB2312" w:hAnsi="仿宋" w:cs="仿宋_GB2312"/>
          <w:bCs/>
          <w:color w:val="000000"/>
          <w:sz w:val="32"/>
          <w:szCs w:val="32"/>
        </w:rPr>
      </w:pPr>
    </w:p>
    <w:p w:rsidR="004A541F" w:rsidRPr="00556969" w:rsidRDefault="004A541F" w:rsidP="004A541F">
      <w:pPr>
        <w:wordWrap w:val="0"/>
        <w:jc w:val="right"/>
        <w:rPr>
          <w:rFonts w:ascii="仿宋_GB2312" w:eastAsia="仿宋_GB2312" w:hAnsi="仿宋" w:cs="仿宋_GB2312"/>
          <w:bCs/>
          <w:color w:val="000000"/>
          <w:sz w:val="32"/>
          <w:szCs w:val="32"/>
        </w:rPr>
      </w:pPr>
      <w:r w:rsidRPr="00556969">
        <w:rPr>
          <w:rFonts w:ascii="仿宋_GB2312" w:eastAsia="仿宋_GB2312" w:hAnsi="仿宋" w:cs="仿宋_GB2312" w:hint="eastAsia"/>
          <w:bCs/>
          <w:color w:val="000000"/>
          <w:sz w:val="32"/>
          <w:szCs w:val="32"/>
        </w:rPr>
        <w:t>审评</w:t>
      </w:r>
      <w:r w:rsidRPr="00556969">
        <w:rPr>
          <w:rFonts w:ascii="仿宋_GB2312" w:eastAsia="仿宋_GB2312" w:hAnsi="仿宋" w:cs="仿宋_GB2312"/>
          <w:bCs/>
          <w:color w:val="000000"/>
          <w:sz w:val="32"/>
          <w:szCs w:val="32"/>
        </w:rPr>
        <w:t>四部</w:t>
      </w:r>
    </w:p>
    <w:p w:rsidR="00A448DD" w:rsidRPr="00E0408F" w:rsidRDefault="00D76691" w:rsidP="00E0408F">
      <w:pPr>
        <w:wordWrap w:val="0"/>
        <w:jc w:val="right"/>
        <w:rPr>
          <w:rFonts w:ascii="仿宋_GB2312" w:eastAsia="仿宋_GB2312" w:hAnsi="仿宋" w:cs="仿宋_GB2312"/>
          <w:bCs/>
          <w:color w:val="000000"/>
          <w:sz w:val="32"/>
          <w:szCs w:val="32"/>
        </w:rPr>
      </w:pPr>
      <w:r>
        <w:rPr>
          <w:rFonts w:ascii="仿宋_GB2312" w:eastAsia="仿宋_GB2312" w:hAnsi="仿宋" w:cs="仿宋_GB2312" w:hint="eastAsia"/>
          <w:bCs/>
          <w:color w:val="000000"/>
          <w:sz w:val="32"/>
          <w:szCs w:val="32"/>
        </w:rPr>
        <w:t>2021年9月15日</w:t>
      </w:r>
    </w:p>
    <w:sectPr w:rsidR="00A448DD" w:rsidRPr="00E0408F" w:rsidSect="006C49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9EB" w:rsidRDefault="00C409EB" w:rsidP="002864B4">
      <w:r>
        <w:separator/>
      </w:r>
    </w:p>
  </w:endnote>
  <w:endnote w:type="continuationSeparator" w:id="0">
    <w:p w:rsidR="00C409EB" w:rsidRDefault="00C409EB" w:rsidP="0028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9EB" w:rsidRDefault="00C409EB" w:rsidP="002864B4">
      <w:r>
        <w:separator/>
      </w:r>
    </w:p>
  </w:footnote>
  <w:footnote w:type="continuationSeparator" w:id="0">
    <w:p w:rsidR="00C409EB" w:rsidRDefault="00C409EB" w:rsidP="00286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F4B64"/>
    <w:multiLevelType w:val="hybridMultilevel"/>
    <w:tmpl w:val="04C69284"/>
    <w:lvl w:ilvl="0" w:tplc="6EBEE952">
      <w:start w:val="1"/>
      <w:numFmt w:val="japaneseCounting"/>
      <w:lvlText w:val="%1、"/>
      <w:lvlJc w:val="left"/>
      <w:pPr>
        <w:tabs>
          <w:tab w:val="num" w:pos="1620"/>
        </w:tabs>
        <w:ind w:left="1620" w:hanging="72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start w:val="1"/>
      <w:numFmt w:val="decimal"/>
      <w:lvlText w:val="%4."/>
      <w:lvlJc w:val="left"/>
      <w:pPr>
        <w:tabs>
          <w:tab w:val="num" w:pos="2310"/>
        </w:tabs>
        <w:ind w:left="2310" w:hanging="420"/>
      </w:pPr>
      <w:rPr>
        <w:rFonts w:hint="default"/>
      </w:r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864B4"/>
    <w:rsid w:val="00045024"/>
    <w:rsid w:val="00050A20"/>
    <w:rsid w:val="000702CD"/>
    <w:rsid w:val="00093866"/>
    <w:rsid w:val="000C669D"/>
    <w:rsid w:val="0011425B"/>
    <w:rsid w:val="00114637"/>
    <w:rsid w:val="001278C8"/>
    <w:rsid w:val="001308C9"/>
    <w:rsid w:val="0013461B"/>
    <w:rsid w:val="001438D1"/>
    <w:rsid w:val="001516B2"/>
    <w:rsid w:val="00157783"/>
    <w:rsid w:val="001878B6"/>
    <w:rsid w:val="001A2732"/>
    <w:rsid w:val="001C71A7"/>
    <w:rsid w:val="001D44D0"/>
    <w:rsid w:val="0021438E"/>
    <w:rsid w:val="00253071"/>
    <w:rsid w:val="0026015F"/>
    <w:rsid w:val="00265045"/>
    <w:rsid w:val="002655C2"/>
    <w:rsid w:val="00271555"/>
    <w:rsid w:val="002716AE"/>
    <w:rsid w:val="00271723"/>
    <w:rsid w:val="002864B4"/>
    <w:rsid w:val="002A6732"/>
    <w:rsid w:val="002B11DE"/>
    <w:rsid w:val="002D679B"/>
    <w:rsid w:val="002E0BE5"/>
    <w:rsid w:val="00304B7E"/>
    <w:rsid w:val="003310C3"/>
    <w:rsid w:val="00332531"/>
    <w:rsid w:val="00352ECF"/>
    <w:rsid w:val="003A2A88"/>
    <w:rsid w:val="003C61FA"/>
    <w:rsid w:val="003D441E"/>
    <w:rsid w:val="003E1699"/>
    <w:rsid w:val="003E2ED5"/>
    <w:rsid w:val="003E5272"/>
    <w:rsid w:val="003F3A6C"/>
    <w:rsid w:val="00431E11"/>
    <w:rsid w:val="00437C18"/>
    <w:rsid w:val="00452306"/>
    <w:rsid w:val="004917DB"/>
    <w:rsid w:val="00494773"/>
    <w:rsid w:val="004A541F"/>
    <w:rsid w:val="004D11BE"/>
    <w:rsid w:val="004D4536"/>
    <w:rsid w:val="004D72E2"/>
    <w:rsid w:val="004E3944"/>
    <w:rsid w:val="0051755B"/>
    <w:rsid w:val="0052362E"/>
    <w:rsid w:val="0054200D"/>
    <w:rsid w:val="00556969"/>
    <w:rsid w:val="0056097E"/>
    <w:rsid w:val="00571D78"/>
    <w:rsid w:val="00580807"/>
    <w:rsid w:val="00580CC8"/>
    <w:rsid w:val="00583825"/>
    <w:rsid w:val="0059522D"/>
    <w:rsid w:val="005D03FF"/>
    <w:rsid w:val="005D686D"/>
    <w:rsid w:val="005F63A9"/>
    <w:rsid w:val="00641C3A"/>
    <w:rsid w:val="00654BA8"/>
    <w:rsid w:val="006602E1"/>
    <w:rsid w:val="006721EF"/>
    <w:rsid w:val="00690005"/>
    <w:rsid w:val="00691B28"/>
    <w:rsid w:val="006B010F"/>
    <w:rsid w:val="006C2FB3"/>
    <w:rsid w:val="006C49F5"/>
    <w:rsid w:val="006F0EF7"/>
    <w:rsid w:val="006F2297"/>
    <w:rsid w:val="006F3121"/>
    <w:rsid w:val="007068E9"/>
    <w:rsid w:val="00711601"/>
    <w:rsid w:val="00730003"/>
    <w:rsid w:val="00736A22"/>
    <w:rsid w:val="00773F0D"/>
    <w:rsid w:val="00783C08"/>
    <w:rsid w:val="0079019A"/>
    <w:rsid w:val="007919C4"/>
    <w:rsid w:val="007E1A26"/>
    <w:rsid w:val="007E74A8"/>
    <w:rsid w:val="007F06F2"/>
    <w:rsid w:val="00800FD8"/>
    <w:rsid w:val="0084066C"/>
    <w:rsid w:val="008757B6"/>
    <w:rsid w:val="00883E9B"/>
    <w:rsid w:val="00893511"/>
    <w:rsid w:val="008A27D5"/>
    <w:rsid w:val="008C22BC"/>
    <w:rsid w:val="008D38FF"/>
    <w:rsid w:val="009015C8"/>
    <w:rsid w:val="009154DA"/>
    <w:rsid w:val="009166E4"/>
    <w:rsid w:val="00923B8A"/>
    <w:rsid w:val="00977C24"/>
    <w:rsid w:val="00981F12"/>
    <w:rsid w:val="00994DA4"/>
    <w:rsid w:val="00A02B06"/>
    <w:rsid w:val="00A27859"/>
    <w:rsid w:val="00A448DD"/>
    <w:rsid w:val="00A56253"/>
    <w:rsid w:val="00A72DC0"/>
    <w:rsid w:val="00AA2036"/>
    <w:rsid w:val="00AB04AF"/>
    <w:rsid w:val="00AC17C7"/>
    <w:rsid w:val="00AD551B"/>
    <w:rsid w:val="00AE0BB1"/>
    <w:rsid w:val="00AE4854"/>
    <w:rsid w:val="00AF0E7C"/>
    <w:rsid w:val="00AF293F"/>
    <w:rsid w:val="00B6054F"/>
    <w:rsid w:val="00B7598B"/>
    <w:rsid w:val="00B9129A"/>
    <w:rsid w:val="00BA1CF2"/>
    <w:rsid w:val="00BB0856"/>
    <w:rsid w:val="00BB1205"/>
    <w:rsid w:val="00BF2EC3"/>
    <w:rsid w:val="00C119E5"/>
    <w:rsid w:val="00C1253F"/>
    <w:rsid w:val="00C13EDD"/>
    <w:rsid w:val="00C30339"/>
    <w:rsid w:val="00C35FE0"/>
    <w:rsid w:val="00C409EB"/>
    <w:rsid w:val="00C5623F"/>
    <w:rsid w:val="00C57B05"/>
    <w:rsid w:val="00C62784"/>
    <w:rsid w:val="00C773B2"/>
    <w:rsid w:val="00CA42AC"/>
    <w:rsid w:val="00CB1825"/>
    <w:rsid w:val="00CB3874"/>
    <w:rsid w:val="00CC602F"/>
    <w:rsid w:val="00CF31B2"/>
    <w:rsid w:val="00D0271D"/>
    <w:rsid w:val="00D04EF4"/>
    <w:rsid w:val="00D05319"/>
    <w:rsid w:val="00D263AD"/>
    <w:rsid w:val="00D26E10"/>
    <w:rsid w:val="00D37AAD"/>
    <w:rsid w:val="00D50529"/>
    <w:rsid w:val="00D56B0B"/>
    <w:rsid w:val="00D76691"/>
    <w:rsid w:val="00D84AFA"/>
    <w:rsid w:val="00DA18E6"/>
    <w:rsid w:val="00DB568A"/>
    <w:rsid w:val="00DC123D"/>
    <w:rsid w:val="00DF010D"/>
    <w:rsid w:val="00DF1F9D"/>
    <w:rsid w:val="00DF2C59"/>
    <w:rsid w:val="00DF58A8"/>
    <w:rsid w:val="00DF6A88"/>
    <w:rsid w:val="00E0408F"/>
    <w:rsid w:val="00E4527C"/>
    <w:rsid w:val="00E52E28"/>
    <w:rsid w:val="00E962B4"/>
    <w:rsid w:val="00E977BD"/>
    <w:rsid w:val="00EB7A5A"/>
    <w:rsid w:val="00EC589C"/>
    <w:rsid w:val="00EC5B9F"/>
    <w:rsid w:val="00ED4D2B"/>
    <w:rsid w:val="00ED79D3"/>
    <w:rsid w:val="00F02C31"/>
    <w:rsid w:val="00F11D93"/>
    <w:rsid w:val="00F12045"/>
    <w:rsid w:val="00F27820"/>
    <w:rsid w:val="00F31907"/>
    <w:rsid w:val="00F42BF9"/>
    <w:rsid w:val="00F729BF"/>
    <w:rsid w:val="00F87820"/>
    <w:rsid w:val="00FA7890"/>
    <w:rsid w:val="00FC0A2D"/>
    <w:rsid w:val="00FC6109"/>
    <w:rsid w:val="00FD3708"/>
    <w:rsid w:val="00FE0D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2AA7E"/>
  <w15:docId w15:val="{17DFC898-AFF3-4FD2-83DA-D596452E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64B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64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4B4"/>
    <w:rPr>
      <w:sz w:val="18"/>
      <w:szCs w:val="18"/>
    </w:rPr>
  </w:style>
  <w:style w:type="paragraph" w:styleId="a5">
    <w:name w:val="footer"/>
    <w:basedOn w:val="a"/>
    <w:link w:val="a6"/>
    <w:uiPriority w:val="99"/>
    <w:unhideWhenUsed/>
    <w:rsid w:val="002864B4"/>
    <w:pPr>
      <w:tabs>
        <w:tab w:val="center" w:pos="4153"/>
        <w:tab w:val="right" w:pos="8306"/>
      </w:tabs>
      <w:snapToGrid w:val="0"/>
      <w:jc w:val="left"/>
    </w:pPr>
    <w:rPr>
      <w:sz w:val="18"/>
      <w:szCs w:val="18"/>
    </w:rPr>
  </w:style>
  <w:style w:type="character" w:customStyle="1" w:styleId="a6">
    <w:name w:val="页脚 字符"/>
    <w:basedOn w:val="a0"/>
    <w:link w:val="a5"/>
    <w:uiPriority w:val="99"/>
    <w:rsid w:val="002864B4"/>
    <w:rPr>
      <w:sz w:val="18"/>
      <w:szCs w:val="18"/>
    </w:rPr>
  </w:style>
  <w:style w:type="paragraph" w:styleId="a7">
    <w:name w:val="List Paragraph"/>
    <w:basedOn w:val="a"/>
    <w:uiPriority w:val="34"/>
    <w:qFormat/>
    <w:rsid w:val="00437C18"/>
    <w:pPr>
      <w:ind w:firstLineChars="200" w:firstLine="420"/>
    </w:pPr>
  </w:style>
  <w:style w:type="paragraph" w:styleId="2">
    <w:name w:val="Body Text Indent 2"/>
    <w:basedOn w:val="a"/>
    <w:link w:val="20"/>
    <w:uiPriority w:val="99"/>
    <w:semiHidden/>
    <w:unhideWhenUsed/>
    <w:rsid w:val="00BB1205"/>
    <w:pPr>
      <w:spacing w:after="120" w:line="480" w:lineRule="auto"/>
      <w:ind w:leftChars="200" w:left="420"/>
    </w:pPr>
  </w:style>
  <w:style w:type="character" w:customStyle="1" w:styleId="20">
    <w:name w:val="正文文本缩进 2 字符"/>
    <w:basedOn w:val="a0"/>
    <w:link w:val="2"/>
    <w:uiPriority w:val="99"/>
    <w:semiHidden/>
    <w:rsid w:val="00BB1205"/>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zhaopeng</dc:creator>
  <cp:lastModifiedBy>Gxl</cp:lastModifiedBy>
  <cp:revision>4</cp:revision>
  <cp:lastPrinted>2015-11-23T05:31:00Z</cp:lastPrinted>
  <dcterms:created xsi:type="dcterms:W3CDTF">2021-09-15T02:42:00Z</dcterms:created>
  <dcterms:modified xsi:type="dcterms:W3CDTF">2021-09-15T02:59:00Z</dcterms:modified>
</cp:coreProperties>
</file>