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458DE">
      <w:pPr>
        <w:spacing w:line="590" w:lineRule="exact"/>
        <w:rPr>
          <w:rFonts w:eastAsia="黑体"/>
          <w:sz w:val="32"/>
          <w:szCs w:val="32"/>
        </w:rPr>
      </w:pPr>
      <w:r>
        <w:rPr>
          <w:rFonts w:eastAsia="黑体"/>
          <w:sz w:val="32"/>
          <w:szCs w:val="32"/>
        </w:rPr>
        <w:t>附</w:t>
      </w:r>
      <w:r>
        <w:rPr>
          <w:rFonts w:eastAsia="黑体"/>
          <w:sz w:val="32"/>
          <w:szCs w:val="32"/>
        </w:rPr>
        <w:t>件</w:t>
      </w:r>
    </w:p>
    <w:p w:rsidR="00000000" w:rsidRDefault="00A458DE">
      <w:pPr>
        <w:spacing w:line="590" w:lineRule="exact"/>
        <w:jc w:val="center"/>
        <w:rPr>
          <w:rFonts w:eastAsia="仿宋_GB2312"/>
          <w:sz w:val="32"/>
          <w:szCs w:val="32"/>
        </w:rPr>
      </w:pPr>
    </w:p>
    <w:p w:rsidR="00000000" w:rsidRDefault="00A458DE">
      <w:pPr>
        <w:spacing w:line="590" w:lineRule="exact"/>
        <w:jc w:val="center"/>
        <w:rPr>
          <w:rFonts w:eastAsia="方正小标宋_GBK"/>
          <w:sz w:val="44"/>
          <w:szCs w:val="44"/>
        </w:rPr>
      </w:pPr>
      <w:r>
        <w:rPr>
          <w:rFonts w:eastAsia="方正小标宋_GBK"/>
          <w:sz w:val="44"/>
          <w:szCs w:val="44"/>
        </w:rPr>
        <w:t>体外诊断试剂临床试验</w:t>
      </w:r>
      <w:r>
        <w:rPr>
          <w:rFonts w:eastAsia="方正小标宋_GBK" w:hint="eastAsia"/>
          <w:sz w:val="44"/>
          <w:szCs w:val="44"/>
        </w:rPr>
        <w:t>技术</w:t>
      </w:r>
      <w:r>
        <w:rPr>
          <w:rFonts w:eastAsia="方正小标宋_GBK"/>
          <w:sz w:val="44"/>
          <w:szCs w:val="44"/>
        </w:rPr>
        <w:t>指导原则</w:t>
      </w:r>
    </w:p>
    <w:p w:rsidR="00000000" w:rsidRDefault="00A458DE">
      <w:pPr>
        <w:spacing w:line="590" w:lineRule="exact"/>
      </w:pPr>
    </w:p>
    <w:p w:rsidR="00000000" w:rsidRDefault="00A458DE">
      <w:pPr>
        <w:pStyle w:val="a8"/>
        <w:spacing w:line="590" w:lineRule="exact"/>
        <w:ind w:firstLine="640"/>
        <w:rPr>
          <w:rFonts w:eastAsia="黑体"/>
          <w:sz w:val="32"/>
          <w:szCs w:val="32"/>
        </w:rPr>
      </w:pPr>
      <w:r>
        <w:rPr>
          <w:rFonts w:eastAsia="黑体"/>
          <w:sz w:val="32"/>
          <w:szCs w:val="32"/>
        </w:rPr>
        <w:t>一、适用范围</w:t>
      </w:r>
    </w:p>
    <w:p w:rsidR="00000000" w:rsidRDefault="00A458DE">
      <w:pPr>
        <w:spacing w:line="590" w:lineRule="exact"/>
        <w:ind w:firstLineChars="200" w:firstLine="640"/>
        <w:rPr>
          <w:rFonts w:eastAsia="仿宋_GB2312"/>
          <w:sz w:val="32"/>
          <w:szCs w:val="32"/>
        </w:rPr>
      </w:pPr>
      <w:r>
        <w:rPr>
          <w:rFonts w:eastAsia="仿宋_GB2312"/>
          <w:sz w:val="32"/>
          <w:szCs w:val="32"/>
        </w:rPr>
        <w:t>体外诊断试剂临床试验是指在相应的临床环境中，对体外诊断试剂的临床性能进行的</w:t>
      </w:r>
      <w:r>
        <w:rPr>
          <w:rFonts w:eastAsia="仿宋_GB2312"/>
          <w:sz w:val="32"/>
          <w:szCs w:val="32"/>
        </w:rPr>
        <w:t>系统性</w:t>
      </w:r>
      <w:r>
        <w:rPr>
          <w:rFonts w:eastAsia="仿宋_GB2312"/>
          <w:sz w:val="32"/>
          <w:szCs w:val="32"/>
        </w:rPr>
        <w:t>研究。临床试验的目</w:t>
      </w:r>
      <w:r>
        <w:rPr>
          <w:rFonts w:eastAsia="仿宋_GB2312" w:hint="eastAsia"/>
          <w:sz w:val="32"/>
          <w:szCs w:val="32"/>
        </w:rPr>
        <w:t>的</w:t>
      </w:r>
      <w:r>
        <w:rPr>
          <w:rFonts w:eastAsia="仿宋_GB2312"/>
          <w:sz w:val="32"/>
          <w:szCs w:val="32"/>
        </w:rPr>
        <w:t>在于证明体外诊断试剂能够满足预期用途要求，并确定产品的适用人群及</w:t>
      </w:r>
      <w:r>
        <w:rPr>
          <w:rFonts w:eastAsia="仿宋_GB2312" w:hint="eastAsia"/>
          <w:sz w:val="32"/>
          <w:szCs w:val="32"/>
        </w:rPr>
        <w:t>适应证</w:t>
      </w:r>
      <w:r>
        <w:rPr>
          <w:rFonts w:eastAsia="仿宋_GB2312"/>
          <w:sz w:val="32"/>
          <w:szCs w:val="32"/>
        </w:rPr>
        <w:t>。临床试验结果为体外诊断试剂安全有效性的确认和风险受益分析提供有效的科学证据。</w:t>
      </w:r>
    </w:p>
    <w:p w:rsidR="00000000" w:rsidRDefault="00A458DE">
      <w:pPr>
        <w:spacing w:line="590" w:lineRule="exact"/>
        <w:ind w:firstLineChars="200" w:firstLine="640"/>
        <w:rPr>
          <w:rFonts w:eastAsia="仿宋_GB2312"/>
          <w:sz w:val="32"/>
          <w:szCs w:val="32"/>
        </w:rPr>
      </w:pPr>
      <w:r>
        <w:rPr>
          <w:rFonts w:eastAsia="仿宋_GB2312"/>
          <w:sz w:val="32"/>
          <w:szCs w:val="32"/>
        </w:rPr>
        <w:t>体外诊断试剂</w:t>
      </w:r>
      <w:r>
        <w:rPr>
          <w:rFonts w:eastAsia="仿宋_GB2312"/>
          <w:sz w:val="32"/>
          <w:szCs w:val="32"/>
        </w:rPr>
        <w:t>通过体外检测人体样本提供检测结果，用于单独或与其他信息共同辅助判断受试者的目标状态（健康状态、疾病状态、疾病进程或其他可用于指导临床处置的疾病</w:t>
      </w:r>
      <w:r>
        <w:rPr>
          <w:rFonts w:eastAsia="仿宋_GB2312"/>
          <w:sz w:val="32"/>
          <w:szCs w:val="32"/>
        </w:rPr>
        <w:t>/</w:t>
      </w:r>
      <w:r>
        <w:rPr>
          <w:rFonts w:eastAsia="仿宋_GB2312"/>
          <w:sz w:val="32"/>
          <w:szCs w:val="32"/>
        </w:rPr>
        <w:t>健康状态等）。体外诊断试剂</w:t>
      </w:r>
      <w:r>
        <w:rPr>
          <w:rFonts w:eastAsia="仿宋_GB2312"/>
          <w:sz w:val="32"/>
          <w:szCs w:val="32"/>
        </w:rPr>
        <w:t>的</w:t>
      </w:r>
      <w:r>
        <w:rPr>
          <w:rFonts w:eastAsia="仿宋_GB2312"/>
          <w:sz w:val="32"/>
          <w:szCs w:val="32"/>
        </w:rPr>
        <w:t>“</w:t>
      </w:r>
      <w:r>
        <w:rPr>
          <w:rFonts w:eastAsia="仿宋_GB2312"/>
          <w:sz w:val="32"/>
          <w:szCs w:val="32"/>
        </w:rPr>
        <w:t>临床性能</w:t>
      </w:r>
      <w:r>
        <w:rPr>
          <w:rFonts w:eastAsia="仿宋_GB2312"/>
          <w:sz w:val="32"/>
          <w:szCs w:val="32"/>
        </w:rPr>
        <w:t>”</w:t>
      </w:r>
      <w:r>
        <w:rPr>
          <w:rFonts w:eastAsia="仿宋_GB2312"/>
          <w:sz w:val="32"/>
          <w:szCs w:val="32"/>
        </w:rPr>
        <w:t>即指体外诊断试剂由预期使用者在预期使用环境中使用，针对目标人群获得与受试者目标状态相关的检测结果的能力。</w:t>
      </w:r>
    </w:p>
    <w:p w:rsidR="00000000" w:rsidRDefault="00A458DE">
      <w:pPr>
        <w:spacing w:line="590" w:lineRule="exact"/>
        <w:ind w:firstLineChars="200" w:firstLine="640"/>
        <w:rPr>
          <w:rFonts w:eastAsia="仿宋_GB2312"/>
          <w:sz w:val="32"/>
          <w:szCs w:val="32"/>
        </w:rPr>
      </w:pPr>
      <w:r>
        <w:rPr>
          <w:rFonts w:eastAsia="仿宋_GB2312"/>
          <w:sz w:val="32"/>
          <w:szCs w:val="32"/>
        </w:rPr>
        <w:t>本指导原则适用于按照医疗器械管理的体外诊断试剂在中国境内进行的、用于中国境内注册申请的临床试验。</w:t>
      </w:r>
    </w:p>
    <w:p w:rsidR="00000000" w:rsidRDefault="00A458DE">
      <w:pPr>
        <w:spacing w:line="590" w:lineRule="exact"/>
        <w:ind w:firstLineChars="200" w:firstLine="640"/>
        <w:rPr>
          <w:rFonts w:eastAsia="仿宋_GB2312"/>
          <w:sz w:val="32"/>
          <w:szCs w:val="32"/>
        </w:rPr>
      </w:pPr>
      <w:r>
        <w:rPr>
          <w:rFonts w:eastAsia="仿宋_GB2312"/>
          <w:sz w:val="32"/>
          <w:szCs w:val="32"/>
        </w:rPr>
        <w:t>本指导原则旨在明确临床试验的基本原则和临床试验中需要考虑的关键因素，并对临床试验质量管理提出基本要求，用于指导申办者的临床试</w:t>
      </w:r>
      <w:r>
        <w:rPr>
          <w:rFonts w:eastAsia="仿宋_GB2312"/>
          <w:sz w:val="32"/>
          <w:szCs w:val="32"/>
        </w:rPr>
        <w:t>验工作，也为技术审评部门对临床试验资料的审评提供参考。</w:t>
      </w:r>
    </w:p>
    <w:p w:rsidR="00000000" w:rsidRDefault="00A458DE">
      <w:pPr>
        <w:spacing w:line="560" w:lineRule="exact"/>
        <w:ind w:firstLineChars="200" w:firstLine="640"/>
        <w:rPr>
          <w:rFonts w:eastAsia="仿宋_GB2312"/>
          <w:sz w:val="32"/>
          <w:szCs w:val="32"/>
        </w:rPr>
      </w:pPr>
      <w:r>
        <w:rPr>
          <w:rFonts w:eastAsia="仿宋_GB2312"/>
          <w:sz w:val="32"/>
          <w:szCs w:val="32"/>
        </w:rPr>
        <w:lastRenderedPageBreak/>
        <w:t>由于体外诊断试剂产品具有发展快、专业跨度大、临床预期用途各异的特点，不同产品的临床试验方法及内容不尽相同。申办者应根据产品具体情况，制定合理的临床试验方案，本指导原则内容也将根据体外诊断试剂发展的需要，适时修订。</w:t>
      </w:r>
    </w:p>
    <w:p w:rsidR="00000000" w:rsidRDefault="00A458DE">
      <w:pPr>
        <w:pStyle w:val="a8"/>
        <w:spacing w:line="560" w:lineRule="exact"/>
        <w:ind w:firstLine="640"/>
        <w:rPr>
          <w:rFonts w:eastAsia="黑体"/>
          <w:sz w:val="32"/>
          <w:szCs w:val="32"/>
        </w:rPr>
      </w:pPr>
      <w:r>
        <w:rPr>
          <w:rFonts w:eastAsia="黑体"/>
          <w:sz w:val="32"/>
          <w:szCs w:val="32"/>
        </w:rPr>
        <w:t>二、基本原则</w:t>
      </w:r>
    </w:p>
    <w:p w:rsidR="00000000" w:rsidRDefault="00A458DE">
      <w:pPr>
        <w:spacing w:line="560" w:lineRule="exact"/>
        <w:ind w:firstLineChars="200" w:firstLine="640"/>
        <w:rPr>
          <w:rFonts w:eastAsia="楷体_GB2312"/>
          <w:sz w:val="32"/>
          <w:szCs w:val="32"/>
        </w:rPr>
      </w:pPr>
      <w:r>
        <w:rPr>
          <w:rFonts w:eastAsia="楷体_GB2312"/>
          <w:sz w:val="32"/>
          <w:szCs w:val="32"/>
        </w:rPr>
        <w:t>（一）伦理原则</w:t>
      </w:r>
    </w:p>
    <w:p w:rsidR="00000000" w:rsidRDefault="00A458DE">
      <w:pPr>
        <w:spacing w:line="560" w:lineRule="exact"/>
        <w:ind w:firstLineChars="200" w:firstLine="640"/>
        <w:rPr>
          <w:rFonts w:eastAsia="仿宋_GB2312"/>
          <w:sz w:val="32"/>
          <w:szCs w:val="32"/>
        </w:rPr>
      </w:pPr>
      <w:r>
        <w:rPr>
          <w:rFonts w:eastAsia="仿宋_GB2312"/>
          <w:sz w:val="32"/>
          <w:szCs w:val="32"/>
        </w:rPr>
        <w:t>临床试验</w:t>
      </w:r>
      <w:r>
        <w:rPr>
          <w:rFonts w:eastAsia="仿宋_GB2312"/>
          <w:sz w:val="32"/>
          <w:szCs w:val="32"/>
        </w:rPr>
        <w:t>应当</w:t>
      </w:r>
      <w:r>
        <w:rPr>
          <w:rFonts w:eastAsia="仿宋_GB2312"/>
          <w:sz w:val="32"/>
          <w:szCs w:val="32"/>
        </w:rPr>
        <w:t>遵循《世界医学大会赫尔辛基宣言》的伦理准则</w:t>
      </w:r>
      <w:r>
        <w:rPr>
          <w:rFonts w:eastAsia="仿宋_GB2312"/>
          <w:color w:val="000000"/>
          <w:sz w:val="32"/>
          <w:szCs w:val="32"/>
        </w:rPr>
        <w:t>和国家涉及人的生物医学研究伦理的相关要求</w:t>
      </w:r>
      <w:r>
        <w:rPr>
          <w:rFonts w:eastAsia="仿宋_GB2312"/>
          <w:sz w:val="32"/>
          <w:szCs w:val="32"/>
        </w:rPr>
        <w:t>，应当经伦理委员会审查并同意。</w:t>
      </w:r>
    </w:p>
    <w:p w:rsidR="00000000" w:rsidRDefault="00A458DE">
      <w:pPr>
        <w:spacing w:line="560" w:lineRule="exact"/>
        <w:ind w:firstLineChars="200" w:firstLine="640"/>
        <w:rPr>
          <w:rFonts w:eastAsia="仿宋_GB2312"/>
          <w:sz w:val="32"/>
          <w:szCs w:val="32"/>
        </w:rPr>
      </w:pPr>
      <w:r>
        <w:rPr>
          <w:rFonts w:eastAsia="仿宋_GB2312"/>
          <w:sz w:val="32"/>
          <w:szCs w:val="32"/>
        </w:rPr>
        <w:t>研究者需考虑临床试验用样本，如血液、尿液、痰液、脑脊液、粪便、阴道分泌物、鼻咽拭子、组</w:t>
      </w:r>
      <w:r>
        <w:rPr>
          <w:rFonts w:eastAsia="仿宋_GB2312"/>
          <w:sz w:val="32"/>
          <w:szCs w:val="32"/>
        </w:rPr>
        <w:t>织切片、骨髓、羊水等的获得和试验结果对受试者的风险，提请伦理委员会审查，确保临床试验不会将受试者置于不合理的风险之中</w:t>
      </w:r>
      <w:bookmarkStart w:id="0" w:name="问题1"/>
      <w:bookmarkEnd w:id="0"/>
      <w:r>
        <w:rPr>
          <w:rFonts w:eastAsia="仿宋_GB2312"/>
          <w:sz w:val="32"/>
          <w:szCs w:val="32"/>
        </w:rPr>
        <w:t>，并按要求获得受试者（或其监护人）的知情同意</w:t>
      </w:r>
      <w:r>
        <w:rPr>
          <w:rFonts w:eastAsia="仿宋_GB2312"/>
          <w:sz w:val="32"/>
          <w:szCs w:val="32"/>
        </w:rPr>
        <w:t>。</w:t>
      </w:r>
    </w:p>
    <w:p w:rsidR="00000000" w:rsidRDefault="00A458DE">
      <w:pPr>
        <w:spacing w:line="560" w:lineRule="exact"/>
        <w:ind w:firstLineChars="200" w:firstLine="640"/>
        <w:rPr>
          <w:rFonts w:eastAsia="楷体_GB2312"/>
          <w:sz w:val="32"/>
          <w:szCs w:val="32"/>
        </w:rPr>
      </w:pPr>
      <w:r>
        <w:rPr>
          <w:rFonts w:eastAsia="楷体_GB2312"/>
          <w:sz w:val="32"/>
          <w:szCs w:val="32"/>
        </w:rPr>
        <w:t>（二）科学原则</w:t>
      </w:r>
    </w:p>
    <w:p w:rsidR="00000000" w:rsidRDefault="00A458DE">
      <w:pPr>
        <w:spacing w:line="560" w:lineRule="exact"/>
        <w:ind w:firstLineChars="200" w:firstLine="640"/>
        <w:rPr>
          <w:rFonts w:eastAsia="仿宋_GB2312"/>
          <w:sz w:val="32"/>
          <w:szCs w:val="32"/>
        </w:rPr>
      </w:pPr>
      <w:r>
        <w:rPr>
          <w:rFonts w:eastAsia="仿宋_GB2312"/>
          <w:sz w:val="32"/>
          <w:szCs w:val="32"/>
        </w:rPr>
        <w:t>临床试验的开展应建立在临床前研究的基础上，具有充分的科学依据和明确的试验目的。应根据产品预期用途、相关疾病的流行病学背景和统计学要求等，对临床试验进行科学的设计，同时最大限度控制试验误差、提高试验质量</w:t>
      </w:r>
      <w:r>
        <w:rPr>
          <w:rFonts w:eastAsia="仿宋_GB2312"/>
          <w:sz w:val="32"/>
          <w:szCs w:val="32"/>
        </w:rPr>
        <w:t>，</w:t>
      </w:r>
      <w:r>
        <w:rPr>
          <w:rFonts w:eastAsia="仿宋_GB2312"/>
          <w:sz w:val="32"/>
          <w:szCs w:val="32"/>
        </w:rPr>
        <w:t>对试验结果进行科学合理的分析。在保证试验结果科学、准确、可信的同时，尽可能做到高效、快速、经济。</w:t>
      </w:r>
    </w:p>
    <w:p w:rsidR="00000000" w:rsidRDefault="00A458DE">
      <w:pPr>
        <w:spacing w:line="560" w:lineRule="exact"/>
        <w:ind w:firstLineChars="200" w:firstLine="640"/>
        <w:rPr>
          <w:rFonts w:eastAsia="楷体_GB2312"/>
          <w:sz w:val="32"/>
          <w:szCs w:val="32"/>
        </w:rPr>
      </w:pPr>
      <w:r>
        <w:rPr>
          <w:rFonts w:eastAsia="楷体_GB2312"/>
          <w:sz w:val="32"/>
          <w:szCs w:val="32"/>
        </w:rPr>
        <w:t>（三）依法原则</w:t>
      </w:r>
    </w:p>
    <w:p w:rsidR="00000000" w:rsidRDefault="00A458DE">
      <w:pPr>
        <w:spacing w:line="590" w:lineRule="exact"/>
        <w:ind w:firstLineChars="200" w:firstLine="640"/>
        <w:rPr>
          <w:rFonts w:eastAsia="仿宋_GB2312"/>
          <w:sz w:val="32"/>
          <w:szCs w:val="32"/>
        </w:rPr>
      </w:pPr>
      <w:r>
        <w:rPr>
          <w:rFonts w:eastAsia="仿宋_GB2312"/>
          <w:sz w:val="32"/>
          <w:szCs w:val="32"/>
        </w:rPr>
        <w:t>本指导原则是在《</w:t>
      </w:r>
      <w:r>
        <w:rPr>
          <w:rFonts w:eastAsia="仿宋_GB2312"/>
          <w:sz w:val="32"/>
          <w:szCs w:val="32"/>
        </w:rPr>
        <w:t>医疗器械监督管理条例》（国务院令第</w:t>
      </w:r>
      <w:r>
        <w:rPr>
          <w:rFonts w:eastAsia="仿宋_GB2312"/>
          <w:sz w:val="32"/>
          <w:szCs w:val="32"/>
        </w:rPr>
        <w:lastRenderedPageBreak/>
        <w:t>739</w:t>
      </w:r>
      <w:r>
        <w:rPr>
          <w:rFonts w:eastAsia="仿宋_GB2312"/>
          <w:sz w:val="32"/>
          <w:szCs w:val="32"/>
        </w:rPr>
        <w:t>号）</w:t>
      </w:r>
      <w:r>
        <w:rPr>
          <w:rFonts w:eastAsia="仿宋_GB2312"/>
          <w:sz w:val="32"/>
          <w:szCs w:val="32"/>
        </w:rPr>
        <w:t>、</w:t>
      </w:r>
      <w:r>
        <w:rPr>
          <w:rFonts w:eastAsia="仿宋_GB2312"/>
          <w:sz w:val="32"/>
          <w:szCs w:val="32"/>
        </w:rPr>
        <w:t>《体外诊断试剂注册</w:t>
      </w:r>
      <w:r>
        <w:rPr>
          <w:rFonts w:eastAsia="仿宋_GB2312"/>
          <w:sz w:val="32"/>
          <w:szCs w:val="32"/>
        </w:rPr>
        <w:t>与备案</w:t>
      </w:r>
      <w:r>
        <w:rPr>
          <w:rFonts w:eastAsia="仿宋_GB2312"/>
          <w:sz w:val="32"/>
          <w:szCs w:val="32"/>
        </w:rPr>
        <w:t>管理办法》（</w:t>
      </w:r>
      <w:r>
        <w:rPr>
          <w:rFonts w:eastAsia="仿宋_GB2312"/>
          <w:sz w:val="32"/>
          <w:szCs w:val="32"/>
        </w:rPr>
        <w:t>国家市场监督管理总局令第</w:t>
      </w:r>
      <w:r>
        <w:rPr>
          <w:rFonts w:eastAsia="仿宋_GB2312"/>
          <w:sz w:val="32"/>
          <w:szCs w:val="32"/>
        </w:rPr>
        <w:t>48</w:t>
      </w:r>
      <w:r>
        <w:rPr>
          <w:rFonts w:eastAsia="仿宋_GB2312"/>
          <w:sz w:val="32"/>
          <w:szCs w:val="32"/>
        </w:rPr>
        <w:t>号</w:t>
      </w:r>
      <w:r>
        <w:rPr>
          <w:rFonts w:eastAsia="仿宋_GB2312"/>
          <w:sz w:val="32"/>
          <w:szCs w:val="32"/>
        </w:rPr>
        <w:t>）</w:t>
      </w:r>
      <w:r>
        <w:rPr>
          <w:rFonts w:eastAsia="仿宋_GB2312"/>
          <w:sz w:val="32"/>
          <w:szCs w:val="32"/>
        </w:rPr>
        <w:t>和《医疗器械临床试验质量管理规范》</w:t>
      </w:r>
      <w:r>
        <w:rPr>
          <w:rFonts w:eastAsia="仿宋_GB2312"/>
          <w:sz w:val="32"/>
          <w:szCs w:val="32"/>
        </w:rPr>
        <w:t>的法规框架下制定的。体外诊断试剂临床试验的开展应符合相关法规</w:t>
      </w:r>
      <w:r>
        <w:rPr>
          <w:rFonts w:eastAsia="仿宋_GB2312"/>
          <w:sz w:val="32"/>
          <w:szCs w:val="32"/>
        </w:rPr>
        <w:t>、规章</w:t>
      </w:r>
      <w:r>
        <w:rPr>
          <w:rFonts w:eastAsia="仿宋_GB2312"/>
          <w:sz w:val="32"/>
          <w:szCs w:val="32"/>
        </w:rPr>
        <w:t>的要求。</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1. </w:t>
      </w:r>
      <w:r>
        <w:rPr>
          <w:rFonts w:eastAsia="仿宋_GB2312"/>
          <w:sz w:val="32"/>
          <w:szCs w:val="32"/>
        </w:rPr>
        <w:t>临床试验机构和人员</w:t>
      </w:r>
    </w:p>
    <w:p w:rsidR="00000000" w:rsidRDefault="00A458DE">
      <w:pPr>
        <w:spacing w:line="590" w:lineRule="exact"/>
        <w:ind w:firstLineChars="200" w:firstLine="640"/>
        <w:rPr>
          <w:rFonts w:eastAsia="仿宋_GB2312"/>
          <w:sz w:val="32"/>
          <w:szCs w:val="32"/>
        </w:rPr>
      </w:pPr>
      <w:r>
        <w:rPr>
          <w:rFonts w:eastAsia="仿宋_GB2312"/>
          <w:color w:val="000000"/>
          <w:sz w:val="32"/>
          <w:szCs w:val="32"/>
        </w:rPr>
        <w:t>体外诊断试剂临床试验应当在具备相应条件且按照规定备案的医疗器械临床试验机构开展。</w:t>
      </w:r>
    </w:p>
    <w:p w:rsidR="00000000" w:rsidRDefault="00A458DE">
      <w:pPr>
        <w:spacing w:line="590" w:lineRule="exact"/>
        <w:ind w:firstLineChars="200" w:firstLine="640"/>
        <w:rPr>
          <w:rFonts w:eastAsia="仿宋_GB2312"/>
          <w:sz w:val="32"/>
          <w:szCs w:val="32"/>
        </w:rPr>
      </w:pPr>
      <w:r>
        <w:rPr>
          <w:rFonts w:eastAsia="仿宋_GB2312"/>
          <w:sz w:val="32"/>
          <w:szCs w:val="32"/>
        </w:rPr>
        <w:t>体外诊断试剂临床试验应按照同一临床试验方案在</w:t>
      </w:r>
      <w:r>
        <w:rPr>
          <w:rFonts w:eastAsia="仿宋_GB2312"/>
          <w:sz w:val="32"/>
          <w:szCs w:val="32"/>
        </w:rPr>
        <w:t>多家</w:t>
      </w:r>
      <w:r>
        <w:rPr>
          <w:rFonts w:eastAsia="仿宋_GB2312"/>
          <w:sz w:val="32"/>
          <w:szCs w:val="32"/>
        </w:rPr>
        <w:t>临床试验机构开展</w:t>
      </w:r>
      <w:r>
        <w:rPr>
          <w:rFonts w:eastAsia="仿宋_GB2312"/>
          <w:sz w:val="32"/>
          <w:szCs w:val="32"/>
        </w:rPr>
        <w:t>。</w:t>
      </w:r>
      <w:r>
        <w:rPr>
          <w:rFonts w:eastAsia="仿宋_GB2312"/>
          <w:color w:val="000000"/>
          <w:sz w:val="32"/>
          <w:szCs w:val="32"/>
        </w:rPr>
        <w:t>申办者负责选择、确定体外诊断试剂临床试验的协调研究者，协调研究者供职的医疗机构为组长单位。协调研究者承担临床试验中</w:t>
      </w:r>
      <w:r>
        <w:rPr>
          <w:rFonts w:eastAsia="仿宋_GB2312"/>
          <w:color w:val="000000"/>
          <w:sz w:val="32"/>
          <w:szCs w:val="32"/>
        </w:rPr>
        <w:t>各中心的协调工作。</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组长单位</w:t>
      </w:r>
      <w:r>
        <w:rPr>
          <w:rFonts w:eastAsia="仿宋_GB2312"/>
          <w:color w:val="000000"/>
          <w:kern w:val="0"/>
          <w:sz w:val="32"/>
          <w:szCs w:val="32"/>
        </w:rPr>
        <w:t>伦理委员会负责审查试验方案的伦理性和科学性，参加试验的其他临床试验机构伦理委员会在接受牵头单位伦理委员会审查意见的前提下，审查该项试验在本临床试验机构的可行性，包括研究者的资格与经验、设备与条件等，一般情况下不再对试验方案设计提出修改意见，但是有权不批准在其临床试验机构进行试验。</w:t>
      </w:r>
    </w:p>
    <w:p w:rsidR="00000000" w:rsidRDefault="00A458DE">
      <w:pPr>
        <w:spacing w:line="590" w:lineRule="exact"/>
        <w:ind w:firstLineChars="200" w:firstLine="640"/>
        <w:rPr>
          <w:rFonts w:eastAsia="仿宋_GB2312"/>
          <w:sz w:val="32"/>
          <w:szCs w:val="32"/>
        </w:rPr>
      </w:pPr>
      <w:r>
        <w:rPr>
          <w:rFonts w:eastAsia="仿宋_GB2312"/>
          <w:sz w:val="32"/>
          <w:szCs w:val="32"/>
        </w:rPr>
        <w:t>体外诊断试剂临床试验机构应当具备临床试验所需的专业技术水平、组织管理能力</w:t>
      </w:r>
      <w:r>
        <w:t>，</w:t>
      </w:r>
      <w:r>
        <w:rPr>
          <w:rFonts w:eastAsia="仿宋_GB2312"/>
          <w:sz w:val="32"/>
          <w:szCs w:val="32"/>
        </w:rPr>
        <w:t>并能够开展伦理审查工作，</w:t>
      </w:r>
      <w:r>
        <w:rPr>
          <w:rFonts w:eastAsia="仿宋_GB2312"/>
          <w:sz w:val="32"/>
          <w:szCs w:val="32"/>
        </w:rPr>
        <w:t>具有与所开展临床试验相适应的</w:t>
      </w:r>
      <w:r>
        <w:rPr>
          <w:rFonts w:eastAsia="仿宋_GB2312"/>
          <w:sz w:val="32"/>
          <w:szCs w:val="32"/>
        </w:rPr>
        <w:t>人员、设施和</w:t>
      </w:r>
      <w:r>
        <w:rPr>
          <w:rFonts w:eastAsia="仿宋_GB2312"/>
          <w:sz w:val="32"/>
          <w:szCs w:val="32"/>
        </w:rPr>
        <w:t>条件等。具体包括但不限于：常规开展相关检测项目和</w:t>
      </w:r>
      <w:r>
        <w:rPr>
          <w:rFonts w:eastAsia="仿宋_GB2312"/>
          <w:sz w:val="32"/>
          <w:szCs w:val="32"/>
        </w:rPr>
        <w:t>/</w:t>
      </w:r>
      <w:r>
        <w:rPr>
          <w:rFonts w:eastAsia="仿宋_GB2312"/>
          <w:sz w:val="32"/>
          <w:szCs w:val="32"/>
        </w:rPr>
        <w:t>或疾病诊疗项目</w:t>
      </w:r>
      <w:r>
        <w:rPr>
          <w:rFonts w:eastAsia="仿宋_GB2312"/>
          <w:sz w:val="32"/>
          <w:szCs w:val="32"/>
        </w:rPr>
        <w:t>，具有相关诊断结果解读和疾病处置的能力，具有防范和处理临床试验中突发事件和</w:t>
      </w:r>
      <w:r>
        <w:rPr>
          <w:rFonts w:eastAsia="仿宋_GB2312"/>
          <w:sz w:val="32"/>
          <w:szCs w:val="32"/>
        </w:rPr>
        <w:lastRenderedPageBreak/>
        <w:t>严重不良事件的应急机制和处置能力；具有能够满足临床试验需要的受试人群；具有必备的实验室检测条件，满足相关的检测实验室资质认定要求（如有）等。临床试验机构应能够确保临床试验严格按照方案实施，并能够配合产品注册申报过程，包括进行必要的补充试验、配合</w:t>
      </w:r>
      <w:r>
        <w:rPr>
          <w:rFonts w:eastAsia="仿宋_GB2312"/>
          <w:color w:val="000000"/>
          <w:sz w:val="32"/>
          <w:szCs w:val="32"/>
        </w:rPr>
        <w:t>申办者组织的监查和稽查，以及药品监督管理部门、卫生健康管理部门开展的检查等</w:t>
      </w:r>
      <w:r>
        <w:rPr>
          <w:rFonts w:eastAsia="仿宋_GB2312"/>
          <w:sz w:val="32"/>
          <w:szCs w:val="32"/>
        </w:rPr>
        <w:t>。</w:t>
      </w:r>
    </w:p>
    <w:p w:rsidR="00000000" w:rsidRDefault="00A458DE">
      <w:pPr>
        <w:spacing w:line="590" w:lineRule="exact"/>
        <w:ind w:firstLineChars="200" w:firstLine="640"/>
        <w:rPr>
          <w:rFonts w:eastAsia="仿宋_GB2312"/>
          <w:sz w:val="32"/>
          <w:szCs w:val="32"/>
        </w:rPr>
      </w:pPr>
      <w:r>
        <w:rPr>
          <w:rFonts w:eastAsia="仿宋_GB2312"/>
          <w:sz w:val="32"/>
          <w:szCs w:val="32"/>
        </w:rPr>
        <w:t>临床试验</w:t>
      </w:r>
      <w:r>
        <w:rPr>
          <w:rFonts w:eastAsia="仿宋_GB2312"/>
          <w:sz w:val="32"/>
          <w:szCs w:val="32"/>
        </w:rPr>
        <w:t>主要</w:t>
      </w:r>
      <w:r>
        <w:rPr>
          <w:rFonts w:eastAsia="仿宋_GB2312"/>
          <w:sz w:val="32"/>
          <w:szCs w:val="32"/>
        </w:rPr>
        <w:t>研究者应具有设计并实施相关临床试验的能力、具有试验体外诊断试剂</w:t>
      </w:r>
      <w:r>
        <w:rPr>
          <w:rFonts w:eastAsia="仿宋_GB2312"/>
          <w:sz w:val="32"/>
          <w:szCs w:val="32"/>
        </w:rPr>
        <w:t>临床试验</w:t>
      </w:r>
      <w:r>
        <w:rPr>
          <w:rFonts w:eastAsia="仿宋_GB2312"/>
          <w:sz w:val="32"/>
          <w:szCs w:val="32"/>
        </w:rPr>
        <w:t>所要求的专业知识和经验，应</w:t>
      </w:r>
      <w:r>
        <w:rPr>
          <w:rFonts w:eastAsia="仿宋_GB2312"/>
          <w:sz w:val="32"/>
          <w:szCs w:val="32"/>
        </w:rPr>
        <w:t>熟悉相关</w:t>
      </w:r>
      <w:r>
        <w:rPr>
          <w:rFonts w:eastAsia="仿宋_GB2312"/>
          <w:sz w:val="32"/>
          <w:szCs w:val="32"/>
        </w:rPr>
        <w:t>的临床试验法规要求。参与临床试验的人员经培训后应熟悉相关检测技术的原理、适用范围、操作方法等，并能够对检测结果进行正确判读。临床试验统计学负责人应为具有相关专业背景、专业能力的人员。</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2. </w:t>
      </w:r>
      <w:r>
        <w:rPr>
          <w:rFonts w:eastAsia="仿宋_GB2312"/>
          <w:sz w:val="32"/>
          <w:szCs w:val="32"/>
        </w:rPr>
        <w:t>临床试验方案和报告</w:t>
      </w:r>
    </w:p>
    <w:p w:rsidR="00000000" w:rsidRDefault="00A458DE">
      <w:pPr>
        <w:spacing w:line="590" w:lineRule="exact"/>
        <w:ind w:firstLineChars="200" w:firstLine="640"/>
        <w:rPr>
          <w:rFonts w:eastAsia="仿宋_GB2312"/>
          <w:sz w:val="32"/>
          <w:szCs w:val="32"/>
        </w:rPr>
      </w:pPr>
      <w:r>
        <w:rPr>
          <w:rFonts w:eastAsia="仿宋_GB2312"/>
          <w:sz w:val="32"/>
          <w:szCs w:val="32"/>
        </w:rPr>
        <w:t>2.1</w:t>
      </w:r>
      <w:r>
        <w:rPr>
          <w:rFonts w:eastAsia="仿宋_GB2312"/>
          <w:sz w:val="32"/>
          <w:szCs w:val="32"/>
        </w:rPr>
        <w:t>临床试验方案</w:t>
      </w:r>
    </w:p>
    <w:p w:rsidR="00000000" w:rsidRDefault="00A458DE">
      <w:pPr>
        <w:spacing w:line="590" w:lineRule="exact"/>
        <w:ind w:firstLineChars="200" w:firstLine="640"/>
        <w:rPr>
          <w:rFonts w:eastAsia="仿宋_GB2312"/>
          <w:sz w:val="32"/>
          <w:szCs w:val="32"/>
        </w:rPr>
      </w:pPr>
      <w:r>
        <w:rPr>
          <w:rFonts w:eastAsia="仿宋_GB2312"/>
          <w:sz w:val="32"/>
          <w:szCs w:val="32"/>
        </w:rPr>
        <w:t>开展体外诊断试剂</w:t>
      </w:r>
      <w:r>
        <w:rPr>
          <w:rFonts w:eastAsia="仿宋_GB2312"/>
          <w:sz w:val="32"/>
          <w:szCs w:val="32"/>
        </w:rPr>
        <w:t>临床试验，申办者应</w:t>
      </w:r>
      <w:r>
        <w:rPr>
          <w:rFonts w:eastAsia="仿宋_GB2312"/>
          <w:color w:val="000000"/>
          <w:sz w:val="32"/>
          <w:szCs w:val="32"/>
        </w:rPr>
        <w:t>根据试验目的，综合考虑试验体外诊断试剂的预期用途、产品特征和预期风险等，组织制定科学、合理的临床试验方案</w:t>
      </w:r>
      <w:r>
        <w:rPr>
          <w:rFonts w:eastAsia="仿宋_GB2312"/>
          <w:sz w:val="32"/>
          <w:szCs w:val="32"/>
        </w:rPr>
        <w:t>。临床试验方案</w:t>
      </w:r>
      <w:r>
        <w:rPr>
          <w:rFonts w:eastAsia="仿宋_GB2312"/>
          <w:sz w:val="32"/>
          <w:szCs w:val="32"/>
        </w:rPr>
        <w:t>经伦理委员会批准后</w:t>
      </w:r>
      <w:r>
        <w:rPr>
          <w:rFonts w:eastAsia="仿宋_GB2312"/>
          <w:sz w:val="32"/>
          <w:szCs w:val="32"/>
        </w:rPr>
        <w:t>应</w:t>
      </w:r>
      <w:r>
        <w:rPr>
          <w:rFonts w:eastAsia="仿宋_GB2312"/>
          <w:sz w:val="32"/>
          <w:szCs w:val="32"/>
        </w:rPr>
        <w:t>在临床试验全过程中严格遵循。</w:t>
      </w:r>
    </w:p>
    <w:p w:rsidR="00000000" w:rsidRDefault="00A458DE">
      <w:pPr>
        <w:spacing w:line="590" w:lineRule="exact"/>
        <w:ind w:firstLineChars="200" w:firstLine="640"/>
        <w:rPr>
          <w:rFonts w:eastAsia="仿宋_GB2312"/>
          <w:sz w:val="32"/>
          <w:szCs w:val="32"/>
        </w:rPr>
      </w:pPr>
      <w:r>
        <w:rPr>
          <w:rFonts w:eastAsia="仿宋_GB2312"/>
          <w:sz w:val="32"/>
          <w:szCs w:val="32"/>
        </w:rPr>
        <w:t>各临床试验机构应执行同一临床试验方案，方案中对试验设计类型、对比方法选择、受试者</w:t>
      </w:r>
      <w:r>
        <w:rPr>
          <w:rFonts w:eastAsia="仿宋_GB2312"/>
          <w:sz w:val="32"/>
          <w:szCs w:val="32"/>
        </w:rPr>
        <w:t>选择、评价指标、统计分析方法、样本量估算和质量控制要求等做出明确的规定，并根据各机构情况合理确定样本量分配计划。</w:t>
      </w:r>
    </w:p>
    <w:p w:rsidR="00000000" w:rsidRDefault="00A458DE">
      <w:pPr>
        <w:spacing w:line="590" w:lineRule="exact"/>
        <w:ind w:firstLineChars="200" w:firstLine="640"/>
        <w:rPr>
          <w:rFonts w:eastAsia="仿宋_GB2312"/>
          <w:sz w:val="32"/>
          <w:szCs w:val="32"/>
        </w:rPr>
      </w:pPr>
      <w:r>
        <w:rPr>
          <w:rFonts w:eastAsia="仿宋_GB2312"/>
          <w:sz w:val="32"/>
          <w:szCs w:val="32"/>
        </w:rPr>
        <w:lastRenderedPageBreak/>
        <w:t>有关临床试验方案内容的具体要求参见《医疗器械临床试验质量管理规范》及其附件</w:t>
      </w:r>
      <w:r>
        <w:rPr>
          <w:rFonts w:eastAsia="仿宋_GB2312"/>
          <w:sz w:val="32"/>
          <w:szCs w:val="32"/>
        </w:rPr>
        <w:t>体外诊断试剂临床试验方案范本。</w:t>
      </w:r>
    </w:p>
    <w:p w:rsidR="00000000" w:rsidRDefault="00A458DE">
      <w:pPr>
        <w:spacing w:line="590" w:lineRule="exact"/>
        <w:ind w:firstLineChars="200" w:firstLine="640"/>
        <w:jc w:val="left"/>
        <w:rPr>
          <w:rFonts w:eastAsia="仿宋_GB2312"/>
          <w:sz w:val="32"/>
          <w:szCs w:val="32"/>
        </w:rPr>
      </w:pPr>
      <w:r>
        <w:rPr>
          <w:rFonts w:eastAsia="仿宋_GB2312"/>
          <w:sz w:val="32"/>
          <w:szCs w:val="32"/>
        </w:rPr>
        <w:t>2.2</w:t>
      </w:r>
      <w:r>
        <w:rPr>
          <w:rFonts w:eastAsia="仿宋_GB2312"/>
          <w:sz w:val="32"/>
          <w:szCs w:val="32"/>
        </w:rPr>
        <w:t>临床试验小结与报告</w:t>
      </w:r>
    </w:p>
    <w:p w:rsidR="00000000" w:rsidRDefault="00A458DE">
      <w:pPr>
        <w:spacing w:line="590" w:lineRule="exact"/>
        <w:ind w:firstLineChars="200" w:firstLine="640"/>
        <w:jc w:val="left"/>
        <w:rPr>
          <w:rFonts w:eastAsia="仿宋_GB2312"/>
          <w:color w:val="000000"/>
          <w:kern w:val="0"/>
          <w:sz w:val="32"/>
          <w:szCs w:val="32"/>
        </w:rPr>
      </w:pPr>
      <w:r>
        <w:rPr>
          <w:rFonts w:eastAsia="仿宋_GB2312"/>
          <w:sz w:val="32"/>
          <w:szCs w:val="32"/>
        </w:rPr>
        <w:t>临床试验结束后应分别总结各</w:t>
      </w:r>
      <w:r>
        <w:rPr>
          <w:rFonts w:eastAsia="仿宋_GB2312"/>
          <w:sz w:val="32"/>
          <w:szCs w:val="32"/>
        </w:rPr>
        <w:t>临床试验机构</w:t>
      </w:r>
      <w:r>
        <w:rPr>
          <w:rFonts w:eastAsia="仿宋_GB2312"/>
          <w:sz w:val="32"/>
          <w:szCs w:val="32"/>
        </w:rPr>
        <w:t>的临床试验数据，出具临床试验小结，并附临床试验数据表</w:t>
      </w:r>
      <w:r>
        <w:rPr>
          <w:rFonts w:eastAsia="仿宋_GB2312"/>
          <w:sz w:val="32"/>
          <w:szCs w:val="32"/>
        </w:rPr>
        <w:t>、</w:t>
      </w:r>
      <w:r>
        <w:rPr>
          <w:rFonts w:eastAsia="仿宋_GB2312"/>
          <w:sz w:val="32"/>
          <w:szCs w:val="32"/>
        </w:rPr>
        <w:t>临床试验中所采用的其他试验方法或其他体外诊断试剂等产品的基本信息等资料。临床试验小结</w:t>
      </w:r>
      <w:r>
        <w:rPr>
          <w:rFonts w:eastAsia="仿宋_GB2312"/>
          <w:sz w:val="32"/>
          <w:szCs w:val="32"/>
        </w:rPr>
        <w:t>正文应包括如下内容：</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2.2.1</w:t>
      </w:r>
      <w:r>
        <w:rPr>
          <w:rFonts w:eastAsia="仿宋_GB2312"/>
          <w:color w:val="000000"/>
          <w:kern w:val="0"/>
          <w:sz w:val="32"/>
          <w:szCs w:val="32"/>
        </w:rPr>
        <w:t>临床试验概述（</w:t>
      </w:r>
      <w:r>
        <w:rPr>
          <w:rFonts w:eastAsia="仿宋_GB2312"/>
          <w:color w:val="000000"/>
          <w:kern w:val="0"/>
          <w:sz w:val="32"/>
          <w:szCs w:val="32"/>
        </w:rPr>
        <w:t>试验体外诊断试剂信息、试验流程图、</w:t>
      </w:r>
      <w:r>
        <w:rPr>
          <w:rFonts w:eastAsia="仿宋_GB2312"/>
          <w:color w:val="000000"/>
          <w:kern w:val="0"/>
          <w:sz w:val="32"/>
          <w:szCs w:val="32"/>
        </w:rPr>
        <w:t>对比方法</w:t>
      </w:r>
      <w:r>
        <w:rPr>
          <w:rFonts w:eastAsia="仿宋_GB2312"/>
          <w:color w:val="000000"/>
          <w:kern w:val="0"/>
          <w:sz w:val="32"/>
          <w:szCs w:val="32"/>
        </w:rPr>
        <w:t>信息</w:t>
      </w:r>
      <w:r>
        <w:rPr>
          <w:rFonts w:eastAsia="仿宋_GB2312"/>
          <w:color w:val="000000"/>
          <w:kern w:val="0"/>
          <w:sz w:val="32"/>
          <w:szCs w:val="32"/>
        </w:rPr>
        <w:t>、其他相关检测方法</w:t>
      </w:r>
      <w:r>
        <w:rPr>
          <w:rFonts w:eastAsia="仿宋_GB2312"/>
          <w:color w:val="000000"/>
          <w:kern w:val="0"/>
          <w:sz w:val="32"/>
          <w:szCs w:val="32"/>
        </w:rPr>
        <w:t>/</w:t>
      </w:r>
      <w:r>
        <w:rPr>
          <w:rFonts w:eastAsia="仿宋_GB2312"/>
          <w:color w:val="000000"/>
          <w:kern w:val="0"/>
          <w:sz w:val="32"/>
          <w:szCs w:val="32"/>
        </w:rPr>
        <w:t>试剂</w:t>
      </w:r>
      <w:r>
        <w:rPr>
          <w:rFonts w:eastAsia="仿宋_GB2312"/>
          <w:color w:val="000000"/>
          <w:kern w:val="0"/>
          <w:sz w:val="32"/>
          <w:szCs w:val="32"/>
        </w:rPr>
        <w:t>信息</w:t>
      </w:r>
      <w:r>
        <w:rPr>
          <w:rFonts w:eastAsia="仿宋_GB2312"/>
          <w:color w:val="000000"/>
          <w:kern w:val="0"/>
          <w:sz w:val="32"/>
          <w:szCs w:val="32"/>
        </w:rPr>
        <w:t>、受试者入组情况、样本采集和保存、检测仪器、纳入统计的样本量、</w:t>
      </w:r>
      <w:r>
        <w:rPr>
          <w:rFonts w:eastAsia="仿宋_GB2312"/>
          <w:color w:val="000000"/>
          <w:kern w:val="0"/>
          <w:sz w:val="32"/>
          <w:szCs w:val="32"/>
        </w:rPr>
        <w:t>样本剔除情况说明、</w:t>
      </w:r>
      <w:r>
        <w:rPr>
          <w:rFonts w:eastAsia="仿宋_GB2312"/>
          <w:color w:val="000000"/>
          <w:kern w:val="0"/>
          <w:sz w:val="32"/>
          <w:szCs w:val="32"/>
        </w:rPr>
        <w:t>试验数据的总结和描述性分析等）；</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2.2.2</w:t>
      </w:r>
      <w:r>
        <w:rPr>
          <w:rFonts w:eastAsia="仿宋_GB2312"/>
          <w:color w:val="000000"/>
          <w:kern w:val="0"/>
          <w:sz w:val="32"/>
          <w:szCs w:val="32"/>
        </w:rPr>
        <w:t>执行方案的版本号及版本日期，</w:t>
      </w:r>
      <w:r>
        <w:rPr>
          <w:rFonts w:eastAsia="仿宋_GB2312"/>
          <w:color w:val="000000"/>
          <w:kern w:val="0"/>
          <w:sz w:val="32"/>
          <w:szCs w:val="32"/>
        </w:rPr>
        <w:t>临床试验人员信息，试验开始时间和结束时间；</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2.2.3</w:t>
      </w:r>
      <w:r>
        <w:rPr>
          <w:rFonts w:eastAsia="仿宋_GB2312"/>
          <w:color w:val="000000"/>
          <w:kern w:val="0"/>
          <w:sz w:val="32"/>
          <w:szCs w:val="32"/>
        </w:rPr>
        <w:t>临床试验质量管理情况，包括：</w:t>
      </w:r>
      <w:r>
        <w:rPr>
          <w:rFonts w:eastAsia="仿宋_GB2312"/>
          <w:sz w:val="32"/>
          <w:szCs w:val="32"/>
        </w:rPr>
        <w:t>临床试验前培训</w:t>
      </w:r>
      <w:r>
        <w:rPr>
          <w:rFonts w:eastAsia="仿宋_GB2312"/>
          <w:sz w:val="32"/>
          <w:szCs w:val="32"/>
        </w:rPr>
        <w:t>、</w:t>
      </w:r>
      <w:r>
        <w:rPr>
          <w:rFonts w:eastAsia="仿宋_GB2312"/>
          <w:sz w:val="32"/>
          <w:szCs w:val="32"/>
        </w:rPr>
        <w:t>临床试验过程</w:t>
      </w:r>
      <w:r>
        <w:rPr>
          <w:rFonts w:eastAsia="仿宋_GB2312"/>
          <w:sz w:val="32"/>
          <w:szCs w:val="32"/>
        </w:rPr>
        <w:t>质控</w:t>
      </w:r>
      <w:r>
        <w:rPr>
          <w:rFonts w:eastAsia="仿宋_GB2312"/>
          <w:sz w:val="32"/>
          <w:szCs w:val="32"/>
        </w:rPr>
        <w:t>、</w:t>
      </w:r>
      <w:r>
        <w:rPr>
          <w:rFonts w:eastAsia="仿宋_GB2312"/>
          <w:sz w:val="32"/>
          <w:szCs w:val="32"/>
        </w:rPr>
        <w:t>偏倚的控制措施、</w:t>
      </w:r>
      <w:r>
        <w:rPr>
          <w:rFonts w:eastAsia="仿宋_GB2312"/>
          <w:sz w:val="32"/>
          <w:szCs w:val="32"/>
        </w:rPr>
        <w:t>记录管理、数据管理、样本</w:t>
      </w:r>
      <w:r>
        <w:rPr>
          <w:rFonts w:eastAsia="仿宋_GB2312"/>
          <w:sz w:val="32"/>
          <w:szCs w:val="32"/>
        </w:rPr>
        <w:t>、试剂</w:t>
      </w:r>
      <w:r>
        <w:rPr>
          <w:rFonts w:eastAsia="仿宋_GB2312"/>
          <w:sz w:val="32"/>
          <w:szCs w:val="32"/>
        </w:rPr>
        <w:t>和仪器管理情况等；</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2.2.4</w:t>
      </w:r>
      <w:r>
        <w:rPr>
          <w:rFonts w:eastAsia="仿宋_GB2312"/>
          <w:color w:val="000000"/>
          <w:kern w:val="0"/>
          <w:sz w:val="32"/>
          <w:szCs w:val="32"/>
        </w:rPr>
        <w:t>临床试验伦理情况的说明；</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2.2.5</w:t>
      </w:r>
      <w:r>
        <w:rPr>
          <w:rFonts w:eastAsia="仿宋_GB2312"/>
          <w:color w:val="000000"/>
          <w:kern w:val="0"/>
          <w:sz w:val="32"/>
          <w:szCs w:val="32"/>
        </w:rPr>
        <w:t>不良事件</w:t>
      </w:r>
      <w:r>
        <w:rPr>
          <w:rFonts w:eastAsia="仿宋_GB2312"/>
          <w:color w:val="000000"/>
          <w:kern w:val="0"/>
          <w:sz w:val="32"/>
          <w:szCs w:val="32"/>
        </w:rPr>
        <w:t>和器械缺陷的发生以及处理情况</w:t>
      </w:r>
      <w:r>
        <w:rPr>
          <w:rFonts w:eastAsia="仿宋_GB2312"/>
          <w:color w:val="000000"/>
          <w:kern w:val="0"/>
          <w:sz w:val="32"/>
          <w:szCs w:val="32"/>
        </w:rPr>
        <w:t>；</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2.2.</w:t>
      </w:r>
      <w:r>
        <w:rPr>
          <w:rFonts w:eastAsia="仿宋_GB2312"/>
          <w:color w:val="000000"/>
          <w:kern w:val="0"/>
          <w:sz w:val="32"/>
          <w:szCs w:val="32"/>
        </w:rPr>
        <w:t>6</w:t>
      </w:r>
      <w:r>
        <w:rPr>
          <w:rFonts w:eastAsia="仿宋_GB2312"/>
          <w:color w:val="000000"/>
          <w:kern w:val="0"/>
          <w:sz w:val="32"/>
          <w:szCs w:val="32"/>
        </w:rPr>
        <w:t>方案偏离</w:t>
      </w:r>
      <w:r>
        <w:rPr>
          <w:rFonts w:eastAsia="仿宋_GB2312"/>
          <w:color w:val="000000"/>
          <w:kern w:val="0"/>
          <w:sz w:val="32"/>
          <w:szCs w:val="32"/>
        </w:rPr>
        <w:t>、方案修改</w:t>
      </w:r>
      <w:r>
        <w:rPr>
          <w:rFonts w:eastAsia="仿宋_GB2312"/>
          <w:color w:val="000000"/>
          <w:kern w:val="0"/>
          <w:sz w:val="32"/>
          <w:szCs w:val="32"/>
        </w:rPr>
        <w:t>情况说明</w:t>
      </w:r>
      <w:r>
        <w:rPr>
          <w:rFonts w:eastAsia="仿宋_GB2312"/>
          <w:color w:val="000000"/>
          <w:kern w:val="0"/>
          <w:sz w:val="32"/>
          <w:szCs w:val="32"/>
        </w:rPr>
        <w:t>；</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 xml:space="preserve">2.2.7 </w:t>
      </w:r>
      <w:r>
        <w:rPr>
          <w:rFonts w:eastAsia="仿宋_GB2312"/>
          <w:color w:val="000000"/>
          <w:kern w:val="0"/>
          <w:sz w:val="32"/>
          <w:szCs w:val="32"/>
        </w:rPr>
        <w:t>其他</w:t>
      </w:r>
      <w:r>
        <w:rPr>
          <w:rFonts w:eastAsia="仿宋_GB2312"/>
          <w:color w:val="000000"/>
          <w:kern w:val="0"/>
          <w:sz w:val="32"/>
          <w:szCs w:val="32"/>
        </w:rPr>
        <w:t>。</w:t>
      </w:r>
    </w:p>
    <w:p w:rsidR="00000000" w:rsidRDefault="00A458DE">
      <w:pPr>
        <w:spacing w:line="590" w:lineRule="exact"/>
        <w:ind w:firstLineChars="200" w:firstLine="640"/>
        <w:jc w:val="left"/>
        <w:rPr>
          <w:rFonts w:eastAsia="仿宋_GB2312"/>
          <w:color w:val="000000"/>
          <w:kern w:val="0"/>
          <w:sz w:val="32"/>
          <w:szCs w:val="32"/>
        </w:rPr>
      </w:pPr>
      <w:r>
        <w:rPr>
          <w:rFonts w:eastAsia="仿宋_GB2312"/>
          <w:color w:val="000000"/>
          <w:kern w:val="0"/>
          <w:sz w:val="32"/>
          <w:szCs w:val="32"/>
        </w:rPr>
        <w:t>临床试验数据表内容至少包括：唯一可追溯的样本编号、人口学信息（性别、年龄）、受试者临床诊断背景信息、样本类型、</w:t>
      </w:r>
      <w:r>
        <w:rPr>
          <w:rFonts w:eastAsia="仿宋_GB2312"/>
          <w:color w:val="000000"/>
          <w:kern w:val="0"/>
          <w:sz w:val="32"/>
          <w:szCs w:val="32"/>
        </w:rPr>
        <w:lastRenderedPageBreak/>
        <w:t>检测结果等。需要时附临床试验原始图谱等。</w:t>
      </w:r>
    </w:p>
    <w:p w:rsidR="00000000" w:rsidRDefault="00A458DE">
      <w:pPr>
        <w:spacing w:line="590" w:lineRule="exact"/>
        <w:ind w:firstLineChars="200" w:firstLine="640"/>
        <w:rPr>
          <w:rFonts w:eastAsia="仿宋_GB2312"/>
          <w:sz w:val="32"/>
          <w:szCs w:val="32"/>
        </w:rPr>
      </w:pPr>
      <w:r>
        <w:rPr>
          <w:rFonts w:eastAsia="仿宋_GB2312"/>
          <w:sz w:val="32"/>
          <w:szCs w:val="32"/>
        </w:rPr>
        <w:t>临床试验数据表</w:t>
      </w:r>
      <w:r>
        <w:rPr>
          <w:rFonts w:eastAsia="仿宋_GB2312"/>
          <w:sz w:val="32"/>
          <w:szCs w:val="32"/>
        </w:rPr>
        <w:t>应由临床试验操作者、复核者签字，临床试验机构</w:t>
      </w:r>
      <w:r>
        <w:rPr>
          <w:rFonts w:eastAsia="仿宋_GB2312"/>
          <w:color w:val="000000"/>
          <w:kern w:val="0"/>
          <w:sz w:val="32"/>
          <w:szCs w:val="32"/>
        </w:rPr>
        <w:t>签章</w:t>
      </w:r>
      <w:r>
        <w:rPr>
          <w:rFonts w:eastAsia="仿宋_GB2312"/>
          <w:sz w:val="32"/>
          <w:szCs w:val="32"/>
        </w:rPr>
        <w:t>（封面章和骑缝章）。</w:t>
      </w:r>
    </w:p>
    <w:p w:rsidR="00000000" w:rsidRDefault="00A458DE">
      <w:pPr>
        <w:spacing w:line="590" w:lineRule="exact"/>
        <w:ind w:firstLineChars="200" w:firstLine="640"/>
        <w:rPr>
          <w:rFonts w:eastAsia="仿宋_GB2312"/>
          <w:sz w:val="32"/>
          <w:szCs w:val="32"/>
        </w:rPr>
      </w:pPr>
      <w:r>
        <w:rPr>
          <w:rFonts w:eastAsia="仿宋_GB2312"/>
          <w:sz w:val="32"/>
          <w:szCs w:val="32"/>
        </w:rPr>
        <w:t>申办者、协调研究者</w:t>
      </w:r>
      <w:r>
        <w:rPr>
          <w:rFonts w:eastAsia="仿宋_GB2312"/>
          <w:sz w:val="32"/>
          <w:szCs w:val="32"/>
        </w:rPr>
        <w:t>对所有临床试验数据进行汇总和统计分析后，</w:t>
      </w:r>
      <w:r>
        <w:rPr>
          <w:rFonts w:eastAsia="仿宋_GB2312"/>
          <w:sz w:val="32"/>
          <w:szCs w:val="32"/>
        </w:rPr>
        <w:t>完成</w:t>
      </w:r>
      <w:r>
        <w:rPr>
          <w:rFonts w:eastAsia="仿宋_GB2312"/>
          <w:sz w:val="32"/>
          <w:szCs w:val="32"/>
        </w:rPr>
        <w:t>临床试验报告。</w:t>
      </w:r>
      <w:r>
        <w:rPr>
          <w:rFonts w:eastAsia="仿宋_GB2312"/>
          <w:sz w:val="32"/>
          <w:szCs w:val="32"/>
        </w:rPr>
        <w:t>有关临床试验报告内容的具体要求参见《医疗器械临床试验质量管理规范》及其附件</w:t>
      </w:r>
      <w:r>
        <w:rPr>
          <w:rFonts w:eastAsia="仿宋_GB2312"/>
          <w:sz w:val="32"/>
          <w:szCs w:val="32"/>
        </w:rPr>
        <w:t>体外诊断试剂临床试验报告范本。</w:t>
      </w:r>
    </w:p>
    <w:p w:rsidR="00000000" w:rsidRDefault="00A458DE">
      <w:pPr>
        <w:spacing w:line="590" w:lineRule="exact"/>
        <w:ind w:firstLineChars="200" w:firstLine="640"/>
        <w:rPr>
          <w:rFonts w:eastAsia="仿宋_GB2312"/>
          <w:sz w:val="32"/>
          <w:szCs w:val="32"/>
        </w:rPr>
      </w:pPr>
      <w:r>
        <w:rPr>
          <w:rFonts w:eastAsia="仿宋_GB2312"/>
          <w:sz w:val="32"/>
          <w:szCs w:val="32"/>
        </w:rPr>
        <w:t>2.3</w:t>
      </w:r>
      <w:r>
        <w:rPr>
          <w:rFonts w:eastAsia="仿宋_GB2312"/>
          <w:color w:val="000000"/>
          <w:sz w:val="32"/>
          <w:szCs w:val="32"/>
        </w:rPr>
        <w:t>临床试验方案、临床试验小结应当由主要研究者签名、注明日期，经医疗器械临床试验机构审核</w:t>
      </w:r>
      <w:r>
        <w:rPr>
          <w:rFonts w:eastAsia="仿宋_GB2312"/>
          <w:color w:val="000000"/>
          <w:sz w:val="32"/>
          <w:szCs w:val="32"/>
        </w:rPr>
        <w:t>签章后交申办者。临床试验报告应当由协调研究者签名、注明日期，经组长单位医疗器械临床试验机构审核签章后交申办者。临床试验所有资料均应由申办者签章。</w:t>
      </w:r>
    </w:p>
    <w:p w:rsidR="00000000" w:rsidRDefault="00A458DE">
      <w:pPr>
        <w:spacing w:line="590" w:lineRule="exact"/>
        <w:ind w:firstLineChars="200" w:firstLine="640"/>
        <w:rPr>
          <w:rFonts w:eastAsia="楷体_GB2312"/>
          <w:sz w:val="32"/>
          <w:szCs w:val="32"/>
        </w:rPr>
      </w:pPr>
      <w:r>
        <w:rPr>
          <w:rFonts w:eastAsia="黑体"/>
          <w:sz w:val="32"/>
          <w:szCs w:val="32"/>
        </w:rPr>
        <w:t>三、临床试验设计</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体外诊断试剂临床试验设计与产品预期用途、</w:t>
      </w:r>
      <w:r>
        <w:rPr>
          <w:rFonts w:eastAsia="仿宋_GB2312" w:hint="eastAsia"/>
          <w:sz w:val="32"/>
          <w:szCs w:val="32"/>
        </w:rPr>
        <w:t>适应证</w:t>
      </w:r>
      <w:r>
        <w:rPr>
          <w:rFonts w:eastAsia="仿宋_GB2312"/>
          <w:sz w:val="32"/>
          <w:szCs w:val="32"/>
        </w:rPr>
        <w:t>、适用人群（目标人群）、被测物特点、检测样本类型、产品使用方法（如使用者）和检测结果报告方式（如定性、定量）等直接相关。临床试验结论应能够证明产品的临床性能满足预期用途的要求，并支持说明书中所描述的相关内容。</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根据产品特点和产品性能评价需要，体外诊断试剂临床试验可能包括不同的临床试验目的，有必要</w:t>
      </w:r>
      <w:r>
        <w:rPr>
          <w:rFonts w:eastAsia="仿宋_GB2312"/>
          <w:sz w:val="32"/>
          <w:szCs w:val="32"/>
        </w:rPr>
        <w:t>针对各个临床试验目的，分别进行科学的临床试验设计，包括选择适当的临床试验设计类型，确定适合的对比方法、受试者入组</w:t>
      </w:r>
      <w:r>
        <w:rPr>
          <w:rFonts w:eastAsia="仿宋_GB2312"/>
          <w:sz w:val="32"/>
          <w:szCs w:val="32"/>
        </w:rPr>
        <w:t>/</w:t>
      </w:r>
      <w:r>
        <w:rPr>
          <w:rFonts w:eastAsia="仿宋_GB2312"/>
          <w:sz w:val="32"/>
          <w:szCs w:val="32"/>
        </w:rPr>
        <w:t>排除标准和临床评价指</w:t>
      </w:r>
      <w:r>
        <w:rPr>
          <w:rFonts w:eastAsia="仿宋_GB2312"/>
          <w:sz w:val="32"/>
          <w:szCs w:val="32"/>
        </w:rPr>
        <w:lastRenderedPageBreak/>
        <w:t>标等，并进行科学的样本量估算。</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同时，临床试验是根据抽样得到的有限的受试者样本得出研究结果，对未来具有类似情况的受试者总体（目标人群）做出统计学推断的过程。因此在临床试验设计时，需要根据统计学原理，对试验相关因素作出合理、有效的安排，并对试验结果进行科学合理的分析。</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对于全新的体外诊断试剂或相比已上市同类产品有重大差异的产品，在正式开展临床试验之前，可考虑设计一个小样本的探索</w:t>
      </w:r>
      <w:r>
        <w:rPr>
          <w:rFonts w:eastAsia="仿宋_GB2312"/>
          <w:sz w:val="32"/>
          <w:szCs w:val="32"/>
        </w:rPr>
        <w:t>性试验。</w:t>
      </w:r>
      <w:r>
        <w:rPr>
          <w:rFonts w:eastAsia="仿宋_GB2312"/>
          <w:sz w:val="32"/>
          <w:szCs w:val="32"/>
        </w:rPr>
        <w:t>探索性试验的开展</w:t>
      </w:r>
      <w:r>
        <w:rPr>
          <w:rFonts w:eastAsia="仿宋_GB2312"/>
          <w:sz w:val="32"/>
          <w:szCs w:val="32"/>
        </w:rPr>
        <w:t>有助于减少非预期的结果导致临床试验中需要改变关键设计的可能性。一般而言，为了做出科学上有效的确证推理，探索性试验数据不应与临床试验阶段的研究数据合并。本文不针对探索性试验的设计和管理提出具体要求，但探索性试验实施过程中可借鉴本文相关内容。</w:t>
      </w:r>
    </w:p>
    <w:p w:rsidR="00000000" w:rsidRDefault="00A458DE">
      <w:pPr>
        <w:tabs>
          <w:tab w:val="left" w:pos="6946"/>
        </w:tabs>
        <w:spacing w:line="590" w:lineRule="exact"/>
        <w:ind w:firstLineChars="200" w:firstLine="640"/>
        <w:rPr>
          <w:rFonts w:eastAsia="楷体_GB2312"/>
          <w:sz w:val="32"/>
          <w:szCs w:val="32"/>
        </w:rPr>
      </w:pPr>
      <w:r>
        <w:rPr>
          <w:rFonts w:eastAsia="楷体_GB2312"/>
          <w:sz w:val="32"/>
          <w:szCs w:val="32"/>
        </w:rPr>
        <w:t>（一）设计类型</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根据在临床试验过程中试验体外诊断试剂检测结果对受试者的影响，体外诊断试剂临床试验主要包括两种设计类型：观察性研究和干预性研究。</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观察性研究中，采用试验体外诊断试剂对样本进行检测的同时，受试者还会接受常规临床诊断和实验室检测，试验体外</w:t>
      </w:r>
      <w:r>
        <w:rPr>
          <w:rFonts w:eastAsia="仿宋_GB2312"/>
          <w:sz w:val="32"/>
          <w:szCs w:val="32"/>
        </w:rPr>
        <w:t>诊断试剂检测结果不用于患者的管理，不影响临床决策；临床试验中通过评价该检测结果与确定受试者目标状态的临床参考标准（或其他方法）判定结果的一致性，确认产品临床性能。</w:t>
      </w:r>
    </w:p>
    <w:p w:rsidR="00000000" w:rsidRDefault="00A458DE">
      <w:pPr>
        <w:tabs>
          <w:tab w:val="left" w:pos="6946"/>
        </w:tabs>
        <w:spacing w:line="560" w:lineRule="exact"/>
        <w:ind w:firstLineChars="200" w:firstLine="640"/>
        <w:rPr>
          <w:rFonts w:eastAsia="仿宋_GB2312"/>
          <w:sz w:val="32"/>
          <w:szCs w:val="32"/>
        </w:rPr>
      </w:pPr>
      <w:r>
        <w:rPr>
          <w:rFonts w:eastAsia="仿宋_GB2312"/>
          <w:sz w:val="32"/>
          <w:szCs w:val="32"/>
        </w:rPr>
        <w:lastRenderedPageBreak/>
        <w:t>干预性研究中，试验体外诊断试剂检测结果将用于患者管理或指导治疗，通过评价治疗效果或患者受益，为支持体外诊断试剂安全有效性的判定提供证据。</w:t>
      </w:r>
    </w:p>
    <w:p w:rsidR="00000000" w:rsidRDefault="00A458DE">
      <w:pPr>
        <w:tabs>
          <w:tab w:val="left" w:pos="6946"/>
        </w:tabs>
        <w:spacing w:line="560" w:lineRule="exact"/>
        <w:ind w:firstLineChars="200" w:firstLine="640"/>
        <w:rPr>
          <w:rFonts w:eastAsia="仿宋_GB2312"/>
          <w:sz w:val="32"/>
          <w:szCs w:val="32"/>
        </w:rPr>
      </w:pPr>
      <w:r>
        <w:rPr>
          <w:rFonts w:eastAsia="仿宋_GB2312"/>
          <w:sz w:val="32"/>
          <w:szCs w:val="32"/>
        </w:rPr>
        <w:t>临床试验设计时应根据体外诊断试剂的特点和预期用途，选择适当的设计类型。</w:t>
      </w:r>
    </w:p>
    <w:p w:rsidR="00000000" w:rsidRDefault="00A458DE">
      <w:pPr>
        <w:tabs>
          <w:tab w:val="left" w:pos="6946"/>
        </w:tabs>
        <w:spacing w:line="560" w:lineRule="exact"/>
        <w:ind w:firstLineChars="200" w:firstLine="640"/>
        <w:rPr>
          <w:rFonts w:eastAsia="仿宋_GB2312"/>
          <w:sz w:val="32"/>
          <w:szCs w:val="32"/>
        </w:rPr>
      </w:pPr>
      <w:r>
        <w:rPr>
          <w:rFonts w:eastAsia="仿宋_GB2312"/>
          <w:sz w:val="32"/>
          <w:szCs w:val="32"/>
        </w:rPr>
        <w:t>本指导原则的内容主要基于观察性研究设计进行讨论并提出要求，其他临床试验设计的情形可依据具体的情况参照执行。</w:t>
      </w:r>
    </w:p>
    <w:p w:rsidR="00000000" w:rsidRDefault="00A458DE">
      <w:pPr>
        <w:tabs>
          <w:tab w:val="left" w:pos="6946"/>
        </w:tabs>
        <w:spacing w:line="560" w:lineRule="exact"/>
        <w:ind w:firstLineChars="200" w:firstLine="640"/>
        <w:rPr>
          <w:rFonts w:eastAsia="仿宋_GB2312"/>
          <w:sz w:val="32"/>
          <w:szCs w:val="32"/>
        </w:rPr>
      </w:pPr>
      <w:r>
        <w:rPr>
          <w:rFonts w:eastAsia="仿宋_GB2312"/>
          <w:sz w:val="32"/>
          <w:szCs w:val="32"/>
        </w:rPr>
        <w:t xml:space="preserve">1. </w:t>
      </w:r>
      <w:r>
        <w:rPr>
          <w:rFonts w:eastAsia="仿宋_GB2312"/>
          <w:sz w:val="32"/>
          <w:szCs w:val="32"/>
        </w:rPr>
        <w:t>观察性研究中的横断面研究</w:t>
      </w:r>
      <w:r>
        <w:rPr>
          <w:rFonts w:eastAsia="仿宋_GB2312"/>
          <w:sz w:val="32"/>
          <w:szCs w:val="32"/>
        </w:rPr>
        <w:t>和纵向研究</w:t>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一般的，体外诊断试剂的观察性研究主要涉及横断面研究，即评价单一时间点采集样本的检测结果与临床参考标准（或其他方法）判定结果的一致性。除此以外，有些产品需要进行纵向数据研究，即需要多个时间点采集样本的检测结果才能评价产品临床性能。例如，某些用于治疗监测的体外诊断试剂，在临床试验中应对受试者及其样本中的被测物进行治疗前后多个时间点的观测，以证明被测物检测结果的变化与病情发展、治疗效果的相关性。临床试验方案中应根据被测物特点、疾病进程等明确受试者观测时间、临床评价指标等。</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 xml:space="preserve">2. </w:t>
      </w:r>
      <w:r>
        <w:rPr>
          <w:rFonts w:eastAsia="仿宋_GB2312"/>
          <w:sz w:val="32"/>
          <w:szCs w:val="32"/>
        </w:rPr>
        <w:t>观察性研究中对比方法的</w:t>
      </w:r>
      <w:r>
        <w:rPr>
          <w:rFonts w:eastAsia="仿宋_GB2312"/>
          <w:sz w:val="32"/>
          <w:szCs w:val="32"/>
        </w:rPr>
        <w:t>选择</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一般情形下，观察性研究中，采用试验体外诊断试剂与临床参考标准进行比较研究，评价试验体外诊断试剂检测结果与受试者目标状态的相关性，临床评价指标一般包括临床灵敏度和临床特异度等。临床参考标准是指现有条件下临床上可获得的能够用来确定受试者目标状态的最佳方法，通常来自临床和实验室的医</w:t>
      </w:r>
      <w:r>
        <w:rPr>
          <w:rFonts w:eastAsia="仿宋_GB2312"/>
          <w:sz w:val="32"/>
          <w:szCs w:val="32"/>
        </w:rPr>
        <w:lastRenderedPageBreak/>
        <w:t>学实践，包括：现有条件下公认的、可靠的、权威的疾病诊断标准（如组织病理学检查、影像学检查、病原体分离培养鉴定、长期随访所得的结论等），疾病诊疗指南中明确的疾病诊断方法，行业内专家共识</w:t>
      </w:r>
      <w:r>
        <w:rPr>
          <w:rFonts w:eastAsia="仿宋_GB2312"/>
          <w:sz w:val="32"/>
          <w:szCs w:val="32"/>
        </w:rPr>
        <w:t>推荐的</w:t>
      </w:r>
      <w:r>
        <w:rPr>
          <w:rFonts w:eastAsia="仿宋_GB2312"/>
          <w:sz w:val="32"/>
          <w:szCs w:val="32"/>
        </w:rPr>
        <w:t>或临床上公认的、合理的参考方法等。临床参考</w:t>
      </w:r>
      <w:r>
        <w:rPr>
          <w:rFonts w:eastAsia="仿宋_GB2312"/>
          <w:sz w:val="32"/>
          <w:szCs w:val="32"/>
        </w:rPr>
        <w:t>标准可能是一种方法，也可能是多种方法相结合。</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对于境内已有同类产品上市的体外诊断试剂，临床试验亦可采用试验体外诊断试剂与已上市同类产品（对比试剂）进行比较研究的方法，评价两种方法检测结果的一致性，评价指标通常包括阳性符合率、阴性符合率等。对比试剂在预期用途、适用人群、样本类型、检测方法学、检测性能等方面应与试验体外诊断试剂具有较好的可比性。</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为了更加全面地评价体外诊断试剂的临床性能，临床试验中有时需要将与临床参考标准的比较研究和与境内已上市同类产品的比较研究相结合，对产品的临床性能进行综合评价，从而支持有关</w:t>
      </w:r>
      <w:r>
        <w:rPr>
          <w:rFonts w:eastAsia="仿宋_GB2312"/>
          <w:sz w:val="32"/>
          <w:szCs w:val="32"/>
        </w:rPr>
        <w:t>预期用途的所有声称内容。</w:t>
      </w:r>
    </w:p>
    <w:p w:rsidR="00000000" w:rsidRDefault="00A458DE">
      <w:pPr>
        <w:spacing w:line="590" w:lineRule="exact"/>
        <w:ind w:firstLineChars="200" w:firstLine="640"/>
        <w:rPr>
          <w:rFonts w:eastAsia="仿宋_GB2312"/>
          <w:sz w:val="32"/>
          <w:szCs w:val="32"/>
        </w:rPr>
      </w:pPr>
      <w:r>
        <w:rPr>
          <w:rFonts w:eastAsia="仿宋_GB2312"/>
          <w:sz w:val="32"/>
          <w:szCs w:val="32"/>
        </w:rPr>
        <w:t>对于目前临床上不存在或无法获得适当的临床参考标准、或临床参考标准尚不能全面评价产品临床性能，同时境内亦无同类产品上市的情况，设计临床试验方案时，应在证明产品临床意义的同时，依据现有临床实践和理论基础，</w:t>
      </w:r>
      <w:r>
        <w:rPr>
          <w:rFonts w:eastAsia="仿宋_GB2312"/>
          <w:sz w:val="32"/>
          <w:szCs w:val="32"/>
        </w:rPr>
        <w:t>选择</w:t>
      </w:r>
      <w:r>
        <w:rPr>
          <w:rFonts w:eastAsia="仿宋_GB2312"/>
          <w:sz w:val="32"/>
          <w:szCs w:val="32"/>
        </w:rPr>
        <w:t>目前公认、合理的方法，进行比较研究，进一步确认产品临床性能。</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临床试验对比方法的选择应根据产品预期用途、样本类型、检测结果报告方式以及临床参考标准和对比试剂的可获得性等</w:t>
      </w:r>
      <w:r>
        <w:rPr>
          <w:rFonts w:eastAsia="仿宋_GB2312"/>
          <w:sz w:val="32"/>
          <w:szCs w:val="32"/>
        </w:rPr>
        <w:lastRenderedPageBreak/>
        <w:t>因素进行综合考虑，临床试验结论应能够支持预期用途声称的内容。临床试验方案中应描述对比方法的选择依据。</w:t>
      </w:r>
    </w:p>
    <w:p w:rsidR="00000000" w:rsidRDefault="00A458DE">
      <w:pPr>
        <w:spacing w:line="590" w:lineRule="exact"/>
        <w:ind w:firstLineChars="200" w:firstLine="640"/>
        <w:rPr>
          <w:rFonts w:eastAsia="仿宋_GB2312"/>
          <w:sz w:val="32"/>
          <w:szCs w:val="32"/>
        </w:rPr>
      </w:pPr>
      <w:r>
        <w:rPr>
          <w:rFonts w:eastAsia="仿宋_GB2312"/>
          <w:sz w:val="32"/>
          <w:szCs w:val="32"/>
        </w:rPr>
        <w:t>体外诊断试剂</w:t>
      </w:r>
      <w:r>
        <w:rPr>
          <w:rFonts w:eastAsia="仿宋_GB2312"/>
          <w:sz w:val="32"/>
          <w:szCs w:val="32"/>
        </w:rPr>
        <w:t>变更注册的临床试验</w:t>
      </w:r>
      <w:r>
        <w:rPr>
          <w:rFonts w:eastAsia="仿宋_GB2312"/>
          <w:sz w:val="32"/>
          <w:szCs w:val="32"/>
        </w:rPr>
        <w:t>可</w:t>
      </w:r>
      <w:r>
        <w:rPr>
          <w:rFonts w:eastAsia="仿宋_GB2312"/>
          <w:sz w:val="32"/>
          <w:szCs w:val="32"/>
        </w:rPr>
        <w:t>采用变更后产品与变更前产品进行比较研究；对于变更前后产品性能发生显著变化或增加临床</w:t>
      </w:r>
      <w:r>
        <w:rPr>
          <w:rFonts w:eastAsia="仿宋_GB2312" w:hint="eastAsia"/>
          <w:sz w:val="32"/>
          <w:szCs w:val="32"/>
        </w:rPr>
        <w:t>适应证</w:t>
      </w:r>
      <w:r>
        <w:rPr>
          <w:rFonts w:eastAsia="仿宋_GB2312"/>
          <w:sz w:val="32"/>
          <w:szCs w:val="32"/>
        </w:rPr>
        <w:t>等情形，亦可采用变更后产品与临床参考标准或境内已上市同类产品进行比较研究，证明变更后产品的临床性能</w:t>
      </w:r>
      <w:r>
        <w:rPr>
          <w:rFonts w:eastAsia="仿宋_GB2312"/>
          <w:sz w:val="32"/>
          <w:szCs w:val="32"/>
        </w:rPr>
        <w:t>符合要求</w:t>
      </w:r>
      <w:r>
        <w:rPr>
          <w:rFonts w:eastAsia="仿宋_GB2312"/>
          <w:sz w:val="32"/>
          <w:szCs w:val="32"/>
        </w:rPr>
        <w:t>。</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3. </w:t>
      </w:r>
      <w:r>
        <w:rPr>
          <w:rFonts w:eastAsia="仿宋_GB2312"/>
          <w:sz w:val="32"/>
          <w:szCs w:val="32"/>
        </w:rPr>
        <w:t>观察性研究中的特殊情形</w:t>
      </w:r>
    </w:p>
    <w:p w:rsidR="00000000" w:rsidRDefault="00A458DE">
      <w:pPr>
        <w:spacing w:line="590" w:lineRule="exact"/>
        <w:ind w:firstLineChars="200" w:firstLine="640"/>
        <w:rPr>
          <w:rFonts w:eastAsia="仿宋_GB2312"/>
          <w:sz w:val="32"/>
          <w:szCs w:val="32"/>
        </w:rPr>
      </w:pPr>
      <w:r>
        <w:rPr>
          <w:rFonts w:eastAsia="仿宋_GB2312"/>
          <w:sz w:val="32"/>
          <w:szCs w:val="32"/>
        </w:rPr>
        <w:t>对于某些体外诊断试剂，临床试验设计中可能遇到需要特殊考虑的情形，例如：某些情况下，试验体外诊断试剂与对比试剂由于样本采集、处理、保存等差异导致不能使用同一份样本进行检测（例如：适用样本为拭子样本，但两种方法适用的拭子材质和保存液不同的情况），此时可针对每位受</w:t>
      </w:r>
      <w:r>
        <w:rPr>
          <w:rFonts w:eastAsia="仿宋_GB2312"/>
          <w:sz w:val="32"/>
          <w:szCs w:val="32"/>
        </w:rPr>
        <w:t>试者进行两次样本采集，并分别进行试验体外诊断试剂和对比试剂的检测，两次采集样本的顺序应遵循随机原则。需要注意的是，一般仅在一次样本采集不会影响下一次样本采集时才考虑采用此种试验方法。</w:t>
      </w:r>
    </w:p>
    <w:p w:rsidR="00000000" w:rsidRDefault="00A458DE">
      <w:pPr>
        <w:spacing w:line="590" w:lineRule="exact"/>
        <w:ind w:firstLineChars="200" w:firstLine="640"/>
        <w:rPr>
          <w:rFonts w:eastAsia="楷体_GB2312"/>
          <w:sz w:val="32"/>
          <w:szCs w:val="32"/>
        </w:rPr>
      </w:pPr>
      <w:r>
        <w:rPr>
          <w:rFonts w:eastAsia="楷体_GB2312"/>
          <w:sz w:val="32"/>
          <w:szCs w:val="32"/>
        </w:rPr>
        <w:t>（二）受试者选择和样本收集</w:t>
      </w:r>
    </w:p>
    <w:p w:rsidR="00000000" w:rsidRDefault="00A458DE">
      <w:pPr>
        <w:spacing w:line="590" w:lineRule="exact"/>
        <w:ind w:firstLineChars="200" w:firstLine="640"/>
        <w:rPr>
          <w:rFonts w:eastAsia="仿宋_GB2312"/>
          <w:sz w:val="32"/>
          <w:szCs w:val="32"/>
        </w:rPr>
      </w:pPr>
      <w:r>
        <w:rPr>
          <w:rFonts w:eastAsia="仿宋_GB2312"/>
          <w:sz w:val="32"/>
          <w:szCs w:val="32"/>
        </w:rPr>
        <w:t>临床试验方案中应根据试验体外诊断试剂的预期用途、目标人群和检测要求等合理确定临床试验受试者</w:t>
      </w:r>
      <w:r>
        <w:rPr>
          <w:rFonts w:eastAsia="仿宋_GB2312"/>
          <w:sz w:val="32"/>
          <w:szCs w:val="32"/>
        </w:rPr>
        <w:t>入组</w:t>
      </w:r>
      <w:r>
        <w:rPr>
          <w:rFonts w:eastAsia="仿宋_GB2312"/>
          <w:sz w:val="32"/>
          <w:szCs w:val="32"/>
        </w:rPr>
        <w:t>/</w:t>
      </w:r>
      <w:r>
        <w:rPr>
          <w:rFonts w:eastAsia="仿宋_GB2312"/>
          <w:sz w:val="32"/>
          <w:szCs w:val="32"/>
        </w:rPr>
        <w:t>排除标准、受试者分层入组要求</w:t>
      </w:r>
      <w:r>
        <w:rPr>
          <w:rFonts w:eastAsia="仿宋_GB2312"/>
          <w:sz w:val="32"/>
          <w:szCs w:val="32"/>
        </w:rPr>
        <w:t>和样本收集方法等。</w:t>
      </w:r>
    </w:p>
    <w:p w:rsidR="00000000" w:rsidRDefault="00A458DE">
      <w:pPr>
        <w:spacing w:line="590" w:lineRule="exact"/>
        <w:ind w:firstLine="640"/>
        <w:rPr>
          <w:rFonts w:eastAsia="仿宋_GB2312"/>
          <w:sz w:val="32"/>
          <w:szCs w:val="32"/>
        </w:rPr>
      </w:pPr>
      <w:r>
        <w:rPr>
          <w:rFonts w:eastAsia="仿宋_GB2312"/>
          <w:sz w:val="32"/>
          <w:szCs w:val="32"/>
        </w:rPr>
        <w:t xml:space="preserve">1. </w:t>
      </w:r>
      <w:r>
        <w:rPr>
          <w:rFonts w:eastAsia="仿宋_GB2312"/>
          <w:sz w:val="32"/>
          <w:szCs w:val="32"/>
        </w:rPr>
        <w:t>临床试验的受试人群</w:t>
      </w:r>
    </w:p>
    <w:p w:rsidR="00000000" w:rsidRDefault="00A458DE">
      <w:pPr>
        <w:spacing w:line="590" w:lineRule="exact"/>
        <w:ind w:firstLine="640"/>
        <w:rPr>
          <w:rFonts w:eastAsia="仿宋_GB2312"/>
          <w:sz w:val="32"/>
          <w:szCs w:val="32"/>
        </w:rPr>
      </w:pPr>
      <w:r>
        <w:rPr>
          <w:rFonts w:eastAsia="仿宋_GB2312"/>
          <w:sz w:val="32"/>
          <w:szCs w:val="32"/>
        </w:rPr>
        <w:t>临床试验受试者应来自产品预期用途所声称的适用人群（目</w:t>
      </w:r>
      <w:r>
        <w:rPr>
          <w:rFonts w:eastAsia="仿宋_GB2312"/>
          <w:sz w:val="32"/>
          <w:szCs w:val="32"/>
        </w:rPr>
        <w:lastRenderedPageBreak/>
        <w:t>标人群），如具有某种症状、体征、生理、病理状态或某种流行病学背景等情况的人。非</w:t>
      </w:r>
      <w:r>
        <w:rPr>
          <w:rFonts w:eastAsia="仿宋_GB2312"/>
          <w:sz w:val="32"/>
          <w:szCs w:val="32"/>
        </w:rPr>
        <w:t>目标人群入组可能引入受试者选择偏倚，导致临床试验结果不能反映产品的真实情况。</w:t>
      </w:r>
    </w:p>
    <w:p w:rsidR="00000000" w:rsidRDefault="00A458DE">
      <w:pPr>
        <w:spacing w:line="590" w:lineRule="exact"/>
        <w:ind w:firstLine="640"/>
        <w:rPr>
          <w:rFonts w:eastAsia="仿宋_GB2312"/>
          <w:sz w:val="32"/>
          <w:szCs w:val="32"/>
        </w:rPr>
      </w:pPr>
      <w:r>
        <w:rPr>
          <w:rFonts w:eastAsia="仿宋_GB2312"/>
          <w:sz w:val="32"/>
          <w:szCs w:val="32"/>
        </w:rPr>
        <w:t>受试人群应能够代表目标人群的特征，包括人口学特征（性别、年龄）、症状、体征、合并症以及疾病的阶段、部位和严重程度等；同时受试者应排除不适合该临床试验的生理或病理特征。</w:t>
      </w:r>
    </w:p>
    <w:p w:rsidR="00000000" w:rsidRDefault="00A458DE">
      <w:pPr>
        <w:spacing w:line="590" w:lineRule="exact"/>
        <w:ind w:firstLine="640"/>
        <w:rPr>
          <w:rFonts w:eastAsia="仿宋_GB2312"/>
          <w:sz w:val="32"/>
          <w:szCs w:val="32"/>
        </w:rPr>
      </w:pPr>
      <w:r>
        <w:rPr>
          <w:rFonts w:eastAsia="仿宋_GB2312"/>
          <w:sz w:val="32"/>
          <w:szCs w:val="32"/>
        </w:rPr>
        <w:t>根据以上要求合理设定受试者入组</w:t>
      </w:r>
      <w:r>
        <w:rPr>
          <w:rFonts w:eastAsia="仿宋_GB2312"/>
          <w:sz w:val="32"/>
          <w:szCs w:val="32"/>
        </w:rPr>
        <w:t>/</w:t>
      </w:r>
      <w:r>
        <w:rPr>
          <w:rFonts w:eastAsia="仿宋_GB2312"/>
          <w:sz w:val="32"/>
          <w:szCs w:val="32"/>
        </w:rPr>
        <w:t>排除标准，并在临床试验过程中采取适当的措施确保只有符合该标准的人方能入组。</w:t>
      </w:r>
    </w:p>
    <w:p w:rsidR="00000000" w:rsidRDefault="00A458DE">
      <w:pPr>
        <w:spacing w:line="590" w:lineRule="exact"/>
        <w:ind w:firstLine="640"/>
        <w:rPr>
          <w:rFonts w:eastAsia="仿宋_GB2312"/>
          <w:sz w:val="32"/>
          <w:szCs w:val="32"/>
        </w:rPr>
      </w:pPr>
      <w:r>
        <w:rPr>
          <w:rFonts w:eastAsia="仿宋_GB2312"/>
          <w:sz w:val="32"/>
          <w:szCs w:val="32"/>
        </w:rPr>
        <w:t>此外，受试者入组还需根据产品特点考虑其他可能的影响因素，如不同民族、不同种族、不同地域的影响等。</w:t>
      </w:r>
    </w:p>
    <w:p w:rsidR="00000000" w:rsidRDefault="00A458DE">
      <w:pPr>
        <w:spacing w:line="590" w:lineRule="exact"/>
        <w:ind w:firstLine="640"/>
        <w:rPr>
          <w:rFonts w:eastAsia="仿宋_GB2312"/>
          <w:sz w:val="32"/>
          <w:szCs w:val="32"/>
        </w:rPr>
      </w:pPr>
      <w:r>
        <w:rPr>
          <w:rFonts w:eastAsia="仿宋_GB2312"/>
          <w:sz w:val="32"/>
          <w:szCs w:val="32"/>
        </w:rPr>
        <w:t>举例来说，用于疾病辅助诊断、鉴别诊断的产品，受试者应来自具有</w:t>
      </w:r>
      <w:r>
        <w:rPr>
          <w:rFonts w:eastAsia="仿宋_GB2312"/>
          <w:sz w:val="32"/>
          <w:szCs w:val="32"/>
        </w:rPr>
        <w:t>疑似症状或有相关流行病学背景的人，包括具有目标疾病状态的受试者和不具有目标疾病状态的受试者。具有目标疾病状态的受试者应能够</w:t>
      </w:r>
      <w:r>
        <w:rPr>
          <w:rFonts w:eastAsia="仿宋_GB2312"/>
          <w:sz w:val="32"/>
          <w:szCs w:val="32"/>
        </w:rPr>
        <w:t>尽量</w:t>
      </w:r>
      <w:r>
        <w:rPr>
          <w:rFonts w:eastAsia="仿宋_GB2312"/>
          <w:sz w:val="32"/>
          <w:szCs w:val="32"/>
        </w:rPr>
        <w:t>覆盖疾病状态的全部特征，包括症状典型和非典型、疾病的分型、分期、病程的长短、病情的轻重等，以评价产品的临床灵敏度；不具有目标疾病状态的受试者需包括具有相同或相似的症状、易与目标疾病状态相混淆的其他疾病病例等，以评价产品的临床特异度；此外还应考虑纳入可能对检测产生干扰的样本等。</w:t>
      </w:r>
    </w:p>
    <w:p w:rsidR="00000000" w:rsidRDefault="00A458DE">
      <w:pPr>
        <w:spacing w:line="590" w:lineRule="exact"/>
        <w:ind w:firstLine="640"/>
        <w:rPr>
          <w:rFonts w:eastAsia="仿宋_GB2312"/>
          <w:sz w:val="32"/>
          <w:szCs w:val="32"/>
        </w:rPr>
      </w:pPr>
      <w:r>
        <w:rPr>
          <w:rFonts w:eastAsia="仿宋_GB2312"/>
          <w:sz w:val="32"/>
          <w:szCs w:val="32"/>
        </w:rPr>
        <w:t xml:space="preserve">2. </w:t>
      </w:r>
      <w:r>
        <w:rPr>
          <w:rFonts w:eastAsia="仿宋_GB2312"/>
          <w:sz w:val="32"/>
          <w:szCs w:val="32"/>
        </w:rPr>
        <w:t>受试者分层入组</w:t>
      </w:r>
    </w:p>
    <w:p w:rsidR="00000000" w:rsidRDefault="00A458DE">
      <w:pPr>
        <w:spacing w:line="590" w:lineRule="exact"/>
        <w:ind w:firstLine="640"/>
        <w:rPr>
          <w:rFonts w:eastAsia="仿宋_GB2312"/>
          <w:sz w:val="32"/>
          <w:szCs w:val="32"/>
        </w:rPr>
      </w:pPr>
      <w:r>
        <w:rPr>
          <w:rFonts w:eastAsia="仿宋_GB2312"/>
          <w:sz w:val="32"/>
          <w:szCs w:val="32"/>
        </w:rPr>
        <w:t>当体外诊断试剂临床性能预期在不同亚组的人群中有差异，</w:t>
      </w:r>
      <w:r>
        <w:rPr>
          <w:rFonts w:eastAsia="仿宋_GB2312"/>
          <w:sz w:val="32"/>
          <w:szCs w:val="32"/>
        </w:rPr>
        <w:lastRenderedPageBreak/>
        <w:t>且对某些重要亚组的</w:t>
      </w:r>
      <w:r>
        <w:rPr>
          <w:rFonts w:eastAsia="仿宋_GB2312"/>
          <w:sz w:val="32"/>
          <w:szCs w:val="32"/>
        </w:rPr>
        <w:t>临床性能</w:t>
      </w:r>
      <w:r>
        <w:rPr>
          <w:rFonts w:eastAsia="仿宋_GB2312"/>
          <w:sz w:val="32"/>
          <w:szCs w:val="32"/>
        </w:rPr>
        <w:t>需得到准</w:t>
      </w:r>
      <w:r>
        <w:rPr>
          <w:rFonts w:eastAsia="仿宋_GB2312"/>
          <w:sz w:val="32"/>
          <w:szCs w:val="32"/>
        </w:rPr>
        <w:t>确</w:t>
      </w:r>
      <w:r>
        <w:rPr>
          <w:rFonts w:eastAsia="仿宋_GB2312"/>
          <w:sz w:val="32"/>
          <w:szCs w:val="32"/>
        </w:rPr>
        <w:t>评价</w:t>
      </w:r>
      <w:r>
        <w:rPr>
          <w:rFonts w:eastAsia="仿宋_GB2312"/>
          <w:sz w:val="32"/>
          <w:szCs w:val="32"/>
        </w:rPr>
        <w:t>时，建议采用分层入组的方式，且亚组的样本量应满足统计学要求。</w:t>
      </w:r>
    </w:p>
    <w:p w:rsidR="00000000" w:rsidRDefault="00A458DE">
      <w:pPr>
        <w:spacing w:line="590" w:lineRule="exact"/>
        <w:ind w:firstLine="640"/>
        <w:rPr>
          <w:rFonts w:eastAsia="仿宋_GB2312"/>
          <w:sz w:val="32"/>
          <w:szCs w:val="32"/>
        </w:rPr>
      </w:pPr>
      <w:r>
        <w:rPr>
          <w:rFonts w:eastAsia="仿宋_GB2312"/>
          <w:sz w:val="32"/>
          <w:szCs w:val="32"/>
        </w:rPr>
        <w:t>分层入组是将目标人群划分为预先指定的非重叠的不同亚组，针对每个亚组分别入组受试者。例如，根据需要按性别（男性、女性）和年龄组（低于或高于特定年龄）对目标人群进行分层。分层入组方式不仅确保了对重要亚组的充分评价，还有利于获得更准确的性能结果。</w:t>
      </w:r>
    </w:p>
    <w:p w:rsidR="00000000" w:rsidRDefault="00A458DE" w:rsidP="00CA16CA">
      <w:pPr>
        <w:numPr>
          <w:ilvl w:val="0"/>
          <w:numId w:val="1"/>
        </w:numPr>
        <w:spacing w:line="590" w:lineRule="exact"/>
        <w:ind w:firstLine="640"/>
        <w:rPr>
          <w:rFonts w:eastAsia="仿宋_GB2312"/>
          <w:sz w:val="32"/>
          <w:szCs w:val="32"/>
        </w:rPr>
      </w:pPr>
      <w:r>
        <w:rPr>
          <w:rFonts w:eastAsia="仿宋_GB2312"/>
          <w:sz w:val="32"/>
          <w:szCs w:val="32"/>
        </w:rPr>
        <w:t>样本收集</w:t>
      </w:r>
    </w:p>
    <w:p w:rsidR="00000000" w:rsidRDefault="00A458DE">
      <w:pPr>
        <w:spacing w:line="590" w:lineRule="exact"/>
        <w:ind w:firstLine="640"/>
        <w:rPr>
          <w:rFonts w:eastAsia="仿宋_GB2312"/>
          <w:sz w:val="32"/>
          <w:szCs w:val="32"/>
        </w:rPr>
      </w:pPr>
      <w:r>
        <w:rPr>
          <w:rFonts w:eastAsia="仿宋_GB2312"/>
          <w:sz w:val="32"/>
          <w:szCs w:val="32"/>
        </w:rPr>
        <w:t>体外诊断试剂临床试验中应</w:t>
      </w:r>
      <w:r>
        <w:rPr>
          <w:rFonts w:eastAsia="仿宋_GB2312"/>
          <w:sz w:val="32"/>
          <w:szCs w:val="32"/>
        </w:rPr>
        <w:t>按照临床试验方案规定的</w:t>
      </w:r>
      <w:r>
        <w:rPr>
          <w:rFonts w:eastAsia="仿宋_GB2312"/>
          <w:sz w:val="32"/>
          <w:szCs w:val="32"/>
        </w:rPr>
        <w:t>入组</w:t>
      </w:r>
      <w:r>
        <w:rPr>
          <w:rFonts w:eastAsia="仿宋_GB2312"/>
          <w:sz w:val="32"/>
          <w:szCs w:val="32"/>
        </w:rPr>
        <w:t>/</w:t>
      </w:r>
      <w:r>
        <w:rPr>
          <w:rFonts w:eastAsia="仿宋_GB2312"/>
          <w:sz w:val="32"/>
          <w:szCs w:val="32"/>
        </w:rPr>
        <w:t>排除标准、受试者招募方式、样本采集方式等规定</w:t>
      </w:r>
      <w:r>
        <w:rPr>
          <w:rFonts w:eastAsia="仿宋_GB2312"/>
          <w:sz w:val="32"/>
          <w:szCs w:val="32"/>
        </w:rPr>
        <w:t>进行</w:t>
      </w:r>
      <w:r>
        <w:rPr>
          <w:rFonts w:eastAsia="仿宋_GB2312"/>
          <w:sz w:val="32"/>
          <w:szCs w:val="32"/>
        </w:rPr>
        <w:t>受试者入组并采集样本。</w:t>
      </w:r>
    </w:p>
    <w:p w:rsidR="00000000" w:rsidRDefault="00A458DE">
      <w:pPr>
        <w:spacing w:line="590" w:lineRule="exact"/>
        <w:ind w:firstLine="640"/>
        <w:rPr>
          <w:rFonts w:eastAsia="仿宋_GB2312"/>
          <w:sz w:val="32"/>
          <w:szCs w:val="32"/>
        </w:rPr>
      </w:pPr>
      <w:r>
        <w:rPr>
          <w:rFonts w:eastAsia="仿宋_GB2312"/>
          <w:sz w:val="32"/>
          <w:szCs w:val="32"/>
        </w:rPr>
        <w:t>特定情况下，某些</w:t>
      </w:r>
      <w:r>
        <w:rPr>
          <w:rFonts w:eastAsia="仿宋_GB2312"/>
          <w:sz w:val="32"/>
          <w:szCs w:val="32"/>
        </w:rPr>
        <w:t>受试者样本</w:t>
      </w:r>
      <w:r>
        <w:rPr>
          <w:rFonts w:eastAsia="仿宋_GB2312"/>
          <w:sz w:val="32"/>
          <w:szCs w:val="32"/>
        </w:rPr>
        <w:t>可以</w:t>
      </w:r>
      <w:r>
        <w:rPr>
          <w:rFonts w:eastAsia="仿宋_GB2312"/>
          <w:sz w:val="32"/>
          <w:szCs w:val="32"/>
        </w:rPr>
        <w:t>来自</w:t>
      </w:r>
      <w:r>
        <w:rPr>
          <w:rFonts w:eastAsia="仿宋_GB2312"/>
          <w:sz w:val="32"/>
          <w:szCs w:val="32"/>
        </w:rPr>
        <w:t>既往的、</w:t>
      </w:r>
      <w:r>
        <w:rPr>
          <w:rFonts w:eastAsia="仿宋_GB2312"/>
          <w:sz w:val="32"/>
          <w:szCs w:val="32"/>
        </w:rPr>
        <w:t>其他研究的样本集或无特</w:t>
      </w:r>
      <w:r>
        <w:rPr>
          <w:rFonts w:eastAsia="仿宋_GB2312"/>
          <w:sz w:val="32"/>
          <w:szCs w:val="32"/>
        </w:rPr>
        <w:t>定用途的样本集</w:t>
      </w:r>
      <w:r>
        <w:rPr>
          <w:rFonts w:eastAsia="仿宋_GB2312"/>
          <w:sz w:val="32"/>
          <w:szCs w:val="32"/>
        </w:rPr>
        <w:t>。此种情形下则需特别</w:t>
      </w:r>
      <w:r>
        <w:rPr>
          <w:rFonts w:eastAsia="仿宋_GB2312"/>
          <w:sz w:val="32"/>
          <w:szCs w:val="32"/>
        </w:rPr>
        <w:t>注意避免引入偏倚</w:t>
      </w:r>
      <w:r>
        <w:rPr>
          <w:rFonts w:eastAsia="仿宋_GB2312"/>
          <w:sz w:val="32"/>
          <w:szCs w:val="32"/>
        </w:rPr>
        <w:t>，例如</w:t>
      </w:r>
      <w:r>
        <w:rPr>
          <w:rFonts w:eastAsia="仿宋_GB2312"/>
          <w:sz w:val="32"/>
          <w:szCs w:val="32"/>
        </w:rPr>
        <w:t>：</w:t>
      </w:r>
      <w:r>
        <w:rPr>
          <w:rFonts w:eastAsia="仿宋_GB2312"/>
          <w:sz w:val="32"/>
          <w:szCs w:val="32"/>
        </w:rPr>
        <w:t>①</w:t>
      </w:r>
      <w:r>
        <w:rPr>
          <w:rFonts w:eastAsia="仿宋_GB2312"/>
          <w:sz w:val="32"/>
          <w:szCs w:val="32"/>
        </w:rPr>
        <w:t>试验过程中，经过编盲后，试验操作者和结果判读者应不能区分</w:t>
      </w:r>
      <w:r>
        <w:rPr>
          <w:rFonts w:eastAsia="仿宋_GB2312"/>
          <w:sz w:val="32"/>
          <w:szCs w:val="32"/>
        </w:rPr>
        <w:t>来自既往样本集</w:t>
      </w:r>
      <w:r>
        <w:rPr>
          <w:rFonts w:eastAsia="仿宋_GB2312"/>
          <w:sz w:val="32"/>
          <w:szCs w:val="32"/>
        </w:rPr>
        <w:t>的样本；</w:t>
      </w:r>
      <w:r>
        <w:rPr>
          <w:rFonts w:eastAsia="仿宋_GB2312"/>
          <w:sz w:val="32"/>
          <w:szCs w:val="32"/>
        </w:rPr>
        <w:t>②</w:t>
      </w:r>
      <w:r>
        <w:rPr>
          <w:rFonts w:eastAsia="仿宋_GB2312"/>
          <w:sz w:val="32"/>
          <w:szCs w:val="32"/>
        </w:rPr>
        <w:t>既往样本集</w:t>
      </w:r>
      <w:r>
        <w:rPr>
          <w:rFonts w:eastAsia="仿宋_GB2312"/>
          <w:sz w:val="32"/>
          <w:szCs w:val="32"/>
        </w:rPr>
        <w:t>样本其储存、处理等应符合要求；</w:t>
      </w:r>
      <w:r>
        <w:rPr>
          <w:rFonts w:eastAsia="仿宋_GB2312"/>
          <w:sz w:val="32"/>
          <w:szCs w:val="32"/>
        </w:rPr>
        <w:t>③</w:t>
      </w:r>
      <w:r>
        <w:rPr>
          <w:rFonts w:eastAsia="仿宋_GB2312"/>
          <w:sz w:val="32"/>
          <w:szCs w:val="32"/>
        </w:rPr>
        <w:t>既往样本集</w:t>
      </w:r>
      <w:r>
        <w:rPr>
          <w:rFonts w:eastAsia="仿宋_GB2312"/>
          <w:sz w:val="32"/>
          <w:szCs w:val="32"/>
        </w:rPr>
        <w:t>样本</w:t>
      </w:r>
      <w:r>
        <w:rPr>
          <w:rFonts w:eastAsia="仿宋_GB2312"/>
          <w:sz w:val="32"/>
          <w:szCs w:val="32"/>
        </w:rPr>
        <w:t>的纳入</w:t>
      </w:r>
      <w:r>
        <w:rPr>
          <w:rFonts w:eastAsia="仿宋_GB2312"/>
          <w:sz w:val="32"/>
          <w:szCs w:val="32"/>
        </w:rPr>
        <w:t>可</w:t>
      </w:r>
      <w:r>
        <w:rPr>
          <w:rFonts w:eastAsia="仿宋_GB2312"/>
          <w:sz w:val="32"/>
          <w:szCs w:val="32"/>
        </w:rPr>
        <w:t>能</w:t>
      </w:r>
      <w:r>
        <w:rPr>
          <w:rFonts w:eastAsia="仿宋_GB2312"/>
          <w:sz w:val="32"/>
          <w:szCs w:val="32"/>
        </w:rPr>
        <w:t>导致具有罕见状况的受试者在临床试验受试人群中的比例显著高于在自然状态下目标人群总体中的比例，这个潜在偏倚应在统计分析中加以考虑。</w:t>
      </w:r>
    </w:p>
    <w:p w:rsidR="00000000" w:rsidRDefault="00A458DE">
      <w:pPr>
        <w:spacing w:line="590" w:lineRule="exact"/>
        <w:ind w:firstLineChars="200" w:firstLine="640"/>
        <w:rPr>
          <w:rFonts w:eastAsia="仿宋_GB2312"/>
          <w:sz w:val="32"/>
          <w:szCs w:val="32"/>
        </w:rPr>
      </w:pPr>
      <w:r>
        <w:rPr>
          <w:rFonts w:eastAsia="仿宋_GB2312"/>
          <w:sz w:val="32"/>
          <w:szCs w:val="32"/>
        </w:rPr>
        <w:t>如果既往样本纳入较多</w:t>
      </w:r>
      <w:r>
        <w:rPr>
          <w:rFonts w:eastAsia="仿宋_GB2312"/>
          <w:sz w:val="32"/>
          <w:szCs w:val="32"/>
        </w:rPr>
        <w:t>，</w:t>
      </w:r>
      <w:r>
        <w:rPr>
          <w:rFonts w:eastAsia="仿宋_GB2312"/>
          <w:sz w:val="32"/>
          <w:szCs w:val="32"/>
        </w:rPr>
        <w:t>需格外</w:t>
      </w:r>
      <w:r>
        <w:rPr>
          <w:rFonts w:eastAsia="仿宋_GB2312"/>
          <w:sz w:val="32"/>
          <w:szCs w:val="32"/>
        </w:rPr>
        <w:t>注意充分论证可能的选择偏倚等问题，例如：</w:t>
      </w:r>
      <w:r>
        <w:rPr>
          <w:rFonts w:eastAsia="仿宋_GB2312"/>
          <w:sz w:val="32"/>
          <w:szCs w:val="32"/>
        </w:rPr>
        <w:t>①</w:t>
      </w:r>
      <w:r>
        <w:rPr>
          <w:rFonts w:eastAsia="仿宋_GB2312"/>
          <w:sz w:val="32"/>
          <w:szCs w:val="32"/>
        </w:rPr>
        <w:t>受试人群是否能够代表目标人群的各种特征（而不仅仅是最典型的特征）；</w:t>
      </w:r>
      <w:r>
        <w:rPr>
          <w:rFonts w:eastAsia="仿宋_GB2312"/>
          <w:sz w:val="32"/>
          <w:szCs w:val="32"/>
        </w:rPr>
        <w:t>②</w:t>
      </w:r>
      <w:r>
        <w:rPr>
          <w:rFonts w:eastAsia="仿宋_GB2312"/>
          <w:sz w:val="32"/>
          <w:szCs w:val="32"/>
        </w:rPr>
        <w:t>样本是否来自足够大的样本集</w:t>
      </w:r>
      <w:r>
        <w:rPr>
          <w:rFonts w:eastAsia="仿宋_GB2312"/>
          <w:sz w:val="32"/>
          <w:szCs w:val="32"/>
        </w:rPr>
        <w:lastRenderedPageBreak/>
        <w:t>从而在一定程</w:t>
      </w:r>
      <w:r>
        <w:rPr>
          <w:rFonts w:eastAsia="仿宋_GB2312"/>
          <w:sz w:val="32"/>
          <w:szCs w:val="32"/>
        </w:rPr>
        <w:t>度上实现抽样的随机性要求；样本集中的样本是否存在非随机的样本剔除；</w:t>
      </w:r>
      <w:r>
        <w:rPr>
          <w:rFonts w:eastAsia="仿宋_GB2312"/>
          <w:sz w:val="32"/>
          <w:szCs w:val="32"/>
        </w:rPr>
        <w:t>③</w:t>
      </w:r>
      <w:r>
        <w:rPr>
          <w:rFonts w:eastAsia="仿宋_GB2312"/>
          <w:sz w:val="32"/>
          <w:szCs w:val="32"/>
        </w:rPr>
        <w:t>样本是否具有充分的受试者临床信息；</w:t>
      </w:r>
      <w:r>
        <w:rPr>
          <w:rFonts w:eastAsia="仿宋_GB2312"/>
          <w:sz w:val="32"/>
          <w:szCs w:val="32"/>
        </w:rPr>
        <w:t>④</w:t>
      </w:r>
      <w:r>
        <w:rPr>
          <w:rFonts w:eastAsia="仿宋_GB2312"/>
          <w:sz w:val="32"/>
          <w:szCs w:val="32"/>
        </w:rPr>
        <w:t>定量检测的临床试验中，样本是否能够覆盖整个</w:t>
      </w:r>
      <w:r>
        <w:rPr>
          <w:rFonts w:eastAsia="仿宋_GB2312"/>
          <w:sz w:val="32"/>
          <w:szCs w:val="32"/>
        </w:rPr>
        <w:t>线性范围</w:t>
      </w:r>
      <w:r>
        <w:rPr>
          <w:rFonts w:eastAsia="仿宋_GB2312"/>
          <w:sz w:val="32"/>
          <w:szCs w:val="32"/>
        </w:rPr>
        <w:t>；</w:t>
      </w:r>
      <w:r>
        <w:rPr>
          <w:rFonts w:eastAsia="仿宋_GB2312"/>
          <w:sz w:val="32"/>
          <w:szCs w:val="32"/>
        </w:rPr>
        <w:t>⑤</w:t>
      </w:r>
      <w:r>
        <w:rPr>
          <w:rFonts w:eastAsia="仿宋_GB2312"/>
          <w:sz w:val="32"/>
          <w:szCs w:val="32"/>
        </w:rPr>
        <w:t>样本是否为产品适用的样本类型，且保存条件和时间满足被测物稳定性要求等。</w:t>
      </w:r>
    </w:p>
    <w:p w:rsidR="00000000" w:rsidRDefault="00A458DE">
      <w:pPr>
        <w:spacing w:line="590" w:lineRule="exact"/>
        <w:ind w:firstLineChars="200" w:firstLine="640"/>
        <w:rPr>
          <w:rFonts w:eastAsia="楷体_GB2312"/>
          <w:sz w:val="32"/>
          <w:szCs w:val="32"/>
        </w:rPr>
      </w:pPr>
      <w:r>
        <w:rPr>
          <w:rFonts w:eastAsia="楷体_GB2312"/>
          <w:sz w:val="32"/>
          <w:szCs w:val="32"/>
        </w:rPr>
        <w:t>（三）临床试验机构数量和要求</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1. </w:t>
      </w:r>
      <w:r>
        <w:rPr>
          <w:rFonts w:eastAsia="仿宋_GB2312"/>
          <w:sz w:val="32"/>
          <w:szCs w:val="32"/>
        </w:rPr>
        <w:t>临床试验机构数量</w:t>
      </w:r>
    </w:p>
    <w:p w:rsidR="00000000" w:rsidRDefault="00A458DE">
      <w:pPr>
        <w:spacing w:line="590" w:lineRule="exact"/>
        <w:ind w:firstLineChars="200" w:firstLine="640"/>
        <w:rPr>
          <w:rFonts w:eastAsia="仿宋_GB2312"/>
          <w:sz w:val="32"/>
          <w:szCs w:val="32"/>
        </w:rPr>
      </w:pPr>
      <w:r>
        <w:rPr>
          <w:rFonts w:eastAsia="仿宋_GB2312"/>
          <w:sz w:val="32"/>
          <w:szCs w:val="32"/>
        </w:rPr>
        <w:t>对于需要进行临床试验的体外诊断试剂，第二类产品应选择不少于</w:t>
      </w:r>
      <w:r>
        <w:rPr>
          <w:rFonts w:eastAsia="仿宋_GB2312"/>
          <w:sz w:val="32"/>
          <w:szCs w:val="32"/>
        </w:rPr>
        <w:t>2</w:t>
      </w:r>
      <w:r>
        <w:rPr>
          <w:rFonts w:eastAsia="仿宋_GB2312"/>
          <w:sz w:val="32"/>
          <w:szCs w:val="32"/>
        </w:rPr>
        <w:t>家（含</w:t>
      </w:r>
      <w:r>
        <w:rPr>
          <w:rFonts w:eastAsia="仿宋_GB2312"/>
          <w:sz w:val="32"/>
          <w:szCs w:val="32"/>
        </w:rPr>
        <w:t>2</w:t>
      </w:r>
      <w:r>
        <w:rPr>
          <w:rFonts w:eastAsia="仿宋_GB2312"/>
          <w:sz w:val="32"/>
          <w:szCs w:val="32"/>
        </w:rPr>
        <w:t>家）符合要求的临床试验机构、第三类或新研制产品应选择不少于</w:t>
      </w:r>
      <w:r>
        <w:rPr>
          <w:rFonts w:eastAsia="仿宋_GB2312"/>
          <w:sz w:val="32"/>
          <w:szCs w:val="32"/>
        </w:rPr>
        <w:t>3</w:t>
      </w:r>
      <w:r>
        <w:rPr>
          <w:rFonts w:eastAsia="仿宋_GB2312"/>
          <w:sz w:val="32"/>
          <w:szCs w:val="32"/>
        </w:rPr>
        <w:t>家（含</w:t>
      </w:r>
      <w:r>
        <w:rPr>
          <w:rFonts w:eastAsia="仿宋_GB2312"/>
          <w:sz w:val="32"/>
          <w:szCs w:val="32"/>
        </w:rPr>
        <w:t>3</w:t>
      </w:r>
      <w:r>
        <w:rPr>
          <w:rFonts w:eastAsia="仿宋_GB2312"/>
          <w:sz w:val="32"/>
          <w:szCs w:val="32"/>
        </w:rPr>
        <w:t>家）符合要求的临床试验机构开展临床试验。需进行变更注册临床试验的，一般可选择不少于</w:t>
      </w:r>
      <w:r>
        <w:rPr>
          <w:rFonts w:eastAsia="仿宋_GB2312"/>
          <w:sz w:val="32"/>
          <w:szCs w:val="32"/>
        </w:rPr>
        <w:t>2</w:t>
      </w:r>
      <w:r>
        <w:rPr>
          <w:rFonts w:eastAsia="仿宋_GB2312"/>
          <w:sz w:val="32"/>
          <w:szCs w:val="32"/>
        </w:rPr>
        <w:t>家（含</w:t>
      </w:r>
      <w:r>
        <w:rPr>
          <w:rFonts w:eastAsia="仿宋_GB2312"/>
          <w:sz w:val="32"/>
          <w:szCs w:val="32"/>
        </w:rPr>
        <w:t>2</w:t>
      </w:r>
      <w:r>
        <w:rPr>
          <w:rFonts w:eastAsia="仿宋_GB2312"/>
          <w:sz w:val="32"/>
          <w:szCs w:val="32"/>
        </w:rPr>
        <w:t>家）符合要求的临床试验机构开展临床试验。</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2. </w:t>
      </w:r>
      <w:r>
        <w:rPr>
          <w:rFonts w:eastAsia="仿宋_GB2312"/>
          <w:sz w:val="32"/>
          <w:szCs w:val="32"/>
        </w:rPr>
        <w:t>临床试验机构要求</w:t>
      </w:r>
    </w:p>
    <w:p w:rsidR="00000000" w:rsidRDefault="00A458DE">
      <w:pPr>
        <w:spacing w:line="590" w:lineRule="exact"/>
        <w:ind w:firstLineChars="200" w:firstLine="640"/>
        <w:rPr>
          <w:rFonts w:eastAsia="仿宋_GB2312"/>
          <w:sz w:val="32"/>
          <w:szCs w:val="32"/>
        </w:rPr>
      </w:pPr>
      <w:r>
        <w:rPr>
          <w:rFonts w:eastAsia="仿宋_GB2312"/>
          <w:sz w:val="32"/>
          <w:szCs w:val="32"/>
        </w:rPr>
        <w:t>申办者应根据产品特点及其预期用途，综合不同地区人群差异、流行病学背景、病原微生物的特性等因素选择具有代表性的机构开展临床试验，包括受试人群的代表性、临床条件（预期使用环境和使用者）的代表性等。</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 xml:space="preserve">3. </w:t>
      </w:r>
      <w:r>
        <w:rPr>
          <w:rFonts w:eastAsia="仿宋_GB2312"/>
          <w:color w:val="000000"/>
          <w:kern w:val="0"/>
          <w:sz w:val="32"/>
          <w:szCs w:val="32"/>
        </w:rPr>
        <w:t>中心效应</w:t>
      </w:r>
    </w:p>
    <w:p w:rsidR="00000000" w:rsidRDefault="00A458DE">
      <w:pPr>
        <w:spacing w:line="590" w:lineRule="exact"/>
        <w:ind w:firstLineChars="200" w:firstLine="640"/>
        <w:rPr>
          <w:rFonts w:eastAsia="仿宋_GB2312"/>
          <w:sz w:val="32"/>
          <w:szCs w:val="32"/>
        </w:rPr>
      </w:pPr>
      <w:r>
        <w:rPr>
          <w:rFonts w:eastAsia="仿宋_GB2312"/>
          <w:color w:val="000000"/>
          <w:kern w:val="0"/>
          <w:sz w:val="32"/>
          <w:szCs w:val="32"/>
        </w:rPr>
        <w:t>整个临床试验过程应严格按照伦理委员会同意的临床试验方案、有关标准操作规程等文件开展</w:t>
      </w:r>
      <w:r>
        <w:rPr>
          <w:rFonts w:eastAsia="仿宋_GB2312"/>
          <w:sz w:val="32"/>
          <w:szCs w:val="32"/>
        </w:rPr>
        <w:t>，其中试验操作</w:t>
      </w:r>
      <w:r>
        <w:rPr>
          <w:rFonts w:eastAsia="仿宋_GB2312"/>
          <w:sz w:val="32"/>
          <w:szCs w:val="32"/>
        </w:rPr>
        <w:t>、结果判读</w:t>
      </w:r>
      <w:r>
        <w:rPr>
          <w:rFonts w:eastAsia="仿宋_GB2312"/>
          <w:sz w:val="32"/>
          <w:szCs w:val="32"/>
        </w:rPr>
        <w:t>等应与体外诊断试剂产品说明书中的</w:t>
      </w:r>
      <w:r>
        <w:rPr>
          <w:rFonts w:eastAsia="仿宋_GB2312"/>
          <w:sz w:val="32"/>
          <w:szCs w:val="32"/>
        </w:rPr>
        <w:t>相关规定</w:t>
      </w:r>
      <w:r>
        <w:rPr>
          <w:rFonts w:eastAsia="仿宋_GB2312"/>
          <w:sz w:val="32"/>
          <w:szCs w:val="32"/>
        </w:rPr>
        <w:t>一致</w:t>
      </w:r>
      <w:r>
        <w:rPr>
          <w:rFonts w:eastAsia="仿宋_GB2312"/>
          <w:sz w:val="32"/>
          <w:szCs w:val="32"/>
        </w:rPr>
        <w:t>；</w:t>
      </w:r>
      <w:r>
        <w:rPr>
          <w:rFonts w:eastAsia="仿宋_GB2312"/>
          <w:color w:val="000000"/>
          <w:sz w:val="32"/>
          <w:szCs w:val="32"/>
        </w:rPr>
        <w:t>临床试验开始前，申办者应当负责组织与该临床试验相关的培训，包括试验</w:t>
      </w:r>
      <w:r>
        <w:rPr>
          <w:rFonts w:eastAsia="仿宋_GB2312"/>
          <w:color w:val="000000"/>
          <w:sz w:val="32"/>
          <w:szCs w:val="32"/>
        </w:rPr>
        <w:lastRenderedPageBreak/>
        <w:t>体外诊断试剂的储存</w:t>
      </w:r>
      <w:r>
        <w:rPr>
          <w:rFonts w:eastAsia="仿宋_GB2312"/>
          <w:color w:val="000000"/>
          <w:sz w:val="32"/>
          <w:szCs w:val="32"/>
        </w:rPr>
        <w:t>、操作、管理等</w:t>
      </w:r>
      <w:r>
        <w:rPr>
          <w:rFonts w:eastAsia="仿宋_GB2312"/>
          <w:sz w:val="32"/>
          <w:szCs w:val="32"/>
        </w:rPr>
        <w:t>，以确保临床试验操作的一致性，</w:t>
      </w:r>
      <w:r>
        <w:rPr>
          <w:rFonts w:eastAsia="仿宋_GB2312"/>
          <w:color w:val="000000"/>
          <w:sz w:val="32"/>
          <w:szCs w:val="32"/>
        </w:rPr>
        <w:t>最大限度地控制试验误差；</w:t>
      </w:r>
      <w:r>
        <w:rPr>
          <w:rFonts w:eastAsia="仿宋_GB2312"/>
          <w:sz w:val="32"/>
          <w:szCs w:val="32"/>
        </w:rPr>
        <w:t>试验实施过程中要有</w:t>
      </w:r>
      <w:r>
        <w:rPr>
          <w:rFonts w:eastAsia="仿宋_GB2312"/>
          <w:sz w:val="32"/>
          <w:szCs w:val="32"/>
        </w:rPr>
        <w:t>必要的</w:t>
      </w:r>
      <w:r>
        <w:rPr>
          <w:rFonts w:eastAsia="仿宋_GB2312"/>
          <w:sz w:val="32"/>
          <w:szCs w:val="32"/>
        </w:rPr>
        <w:t>监查及质控措施；各临床试验机构之间试验样本量应尽量均衡</w:t>
      </w:r>
      <w:r>
        <w:rPr>
          <w:rFonts w:eastAsia="仿宋_GB2312"/>
          <w:sz w:val="32"/>
          <w:szCs w:val="32"/>
        </w:rPr>
        <w:t>；应当考虑各家临床机构开展临床试验的时间不同可能带来的影响，尽量同期开展临床试验。</w:t>
      </w:r>
    </w:p>
    <w:p w:rsidR="00000000" w:rsidRDefault="00A458DE">
      <w:pPr>
        <w:spacing w:line="590" w:lineRule="exact"/>
        <w:ind w:firstLineChars="200" w:firstLine="640"/>
        <w:rPr>
          <w:rFonts w:eastAsia="仿宋_GB2312"/>
          <w:sz w:val="32"/>
          <w:szCs w:val="32"/>
        </w:rPr>
      </w:pPr>
      <w:r>
        <w:rPr>
          <w:rFonts w:eastAsia="仿宋_GB2312"/>
          <w:sz w:val="32"/>
          <w:szCs w:val="32"/>
        </w:rPr>
        <w:t>应该注意，尽管使用了同一研究方案，各临床试验机构的临床数据进行合并统计时，仍有可能出现中心效应，即各中心试验结果出现显著差异。中心效应可能反映了各中心之间受试人群、临床试验操作等方面的差异，中心效应的产生可能影响研究结果的解释。临床试验方案设计时应考虑如何避免由于中心效应所带来的潜</w:t>
      </w:r>
      <w:r>
        <w:rPr>
          <w:rFonts w:eastAsia="仿宋_GB2312"/>
          <w:sz w:val="32"/>
          <w:szCs w:val="32"/>
        </w:rPr>
        <w:t>在偏倚。</w:t>
      </w:r>
    </w:p>
    <w:p w:rsidR="00000000" w:rsidRDefault="00A458DE">
      <w:pPr>
        <w:spacing w:line="590" w:lineRule="exact"/>
        <w:ind w:firstLineChars="200" w:firstLine="640"/>
        <w:rPr>
          <w:rFonts w:eastAsia="楷体_GB2312"/>
          <w:sz w:val="32"/>
          <w:szCs w:val="32"/>
        </w:rPr>
      </w:pPr>
      <w:r>
        <w:rPr>
          <w:rFonts w:eastAsia="楷体_GB2312"/>
          <w:sz w:val="32"/>
          <w:szCs w:val="32"/>
        </w:rPr>
        <w:t>（四）临床评价指标</w:t>
      </w:r>
    </w:p>
    <w:p w:rsidR="00000000" w:rsidRDefault="00A458DE">
      <w:pPr>
        <w:spacing w:line="590" w:lineRule="exact"/>
        <w:ind w:firstLineChars="200" w:firstLine="640"/>
        <w:rPr>
          <w:rFonts w:eastAsia="仿宋_GB2312"/>
          <w:sz w:val="32"/>
          <w:szCs w:val="32"/>
        </w:rPr>
      </w:pPr>
      <w:r>
        <w:rPr>
          <w:rFonts w:eastAsia="仿宋_GB2312"/>
          <w:sz w:val="32"/>
          <w:szCs w:val="32"/>
        </w:rPr>
        <w:t>临床评价指标应在临床试验的设计阶段确定，并在临床试验方案中予以明确。</w:t>
      </w:r>
    </w:p>
    <w:p w:rsidR="00000000" w:rsidRDefault="00A458DE">
      <w:pPr>
        <w:spacing w:line="590" w:lineRule="exact"/>
        <w:ind w:firstLineChars="200" w:firstLine="640"/>
        <w:rPr>
          <w:rFonts w:eastAsia="仿宋_GB2312"/>
          <w:spacing w:val="6"/>
          <w:sz w:val="32"/>
          <w:szCs w:val="32"/>
        </w:rPr>
      </w:pPr>
      <w:r>
        <w:rPr>
          <w:rFonts w:eastAsia="仿宋_GB2312"/>
          <w:sz w:val="32"/>
          <w:szCs w:val="32"/>
        </w:rPr>
        <w:t>定</w:t>
      </w:r>
      <w:r>
        <w:rPr>
          <w:rFonts w:eastAsia="仿宋_GB2312"/>
          <w:spacing w:val="6"/>
          <w:sz w:val="32"/>
          <w:szCs w:val="32"/>
        </w:rPr>
        <w:t>性检测的体外诊断试剂临床试验评价指标通常包括诊断准确性（灵敏度、特异度、预测值、似然比、</w:t>
      </w:r>
      <w:r>
        <w:rPr>
          <w:rFonts w:eastAsia="仿宋_GB2312"/>
          <w:color w:val="000000"/>
          <w:spacing w:val="6"/>
          <w:sz w:val="32"/>
          <w:szCs w:val="32"/>
        </w:rPr>
        <w:t>ROC</w:t>
      </w:r>
      <w:r>
        <w:rPr>
          <w:rFonts w:eastAsia="仿宋_GB2312"/>
          <w:spacing w:val="6"/>
          <w:sz w:val="32"/>
          <w:szCs w:val="32"/>
        </w:rPr>
        <w:t>曲线下面积等）或检测一致性（阳性</w:t>
      </w:r>
      <w:r>
        <w:rPr>
          <w:rFonts w:eastAsia="仿宋_GB2312"/>
          <w:spacing w:val="6"/>
          <w:sz w:val="32"/>
          <w:szCs w:val="32"/>
        </w:rPr>
        <w:t>/</w:t>
      </w:r>
      <w:r>
        <w:rPr>
          <w:rFonts w:eastAsia="仿宋_GB2312"/>
          <w:spacing w:val="6"/>
          <w:sz w:val="32"/>
          <w:szCs w:val="32"/>
        </w:rPr>
        <w:t>阴性符合率、总符合率、</w:t>
      </w:r>
      <w:r>
        <w:rPr>
          <w:rFonts w:eastAsia="仿宋_GB2312"/>
          <w:spacing w:val="6"/>
          <w:sz w:val="32"/>
          <w:szCs w:val="32"/>
        </w:rPr>
        <w:t>Kappa</w:t>
      </w:r>
      <w:r>
        <w:rPr>
          <w:rFonts w:eastAsia="仿宋_GB2312"/>
          <w:spacing w:val="6"/>
          <w:sz w:val="32"/>
          <w:szCs w:val="32"/>
        </w:rPr>
        <w:t>值等）。</w:t>
      </w:r>
    </w:p>
    <w:p w:rsidR="00000000" w:rsidRDefault="00A458DE">
      <w:pPr>
        <w:spacing w:line="590" w:lineRule="exact"/>
        <w:ind w:firstLineChars="200" w:firstLine="640"/>
        <w:rPr>
          <w:rFonts w:eastAsia="仿宋_GB2312"/>
          <w:sz w:val="32"/>
          <w:szCs w:val="32"/>
        </w:rPr>
      </w:pPr>
      <w:r>
        <w:rPr>
          <w:rFonts w:eastAsia="仿宋_GB2312"/>
          <w:sz w:val="32"/>
          <w:szCs w:val="32"/>
        </w:rPr>
        <w:t>半定量检测的体外诊断试剂临床试验评价指标通常包括：各等级符合率、阴</w:t>
      </w:r>
      <w:r>
        <w:rPr>
          <w:rFonts w:eastAsia="仿宋_GB2312"/>
          <w:sz w:val="32"/>
          <w:szCs w:val="32"/>
        </w:rPr>
        <w:t>/</w:t>
      </w:r>
      <w:r>
        <w:rPr>
          <w:rFonts w:eastAsia="仿宋_GB2312"/>
          <w:sz w:val="32"/>
          <w:szCs w:val="32"/>
        </w:rPr>
        <w:t>阳性符合率及</w:t>
      </w:r>
      <w:r>
        <w:rPr>
          <w:rFonts w:eastAsia="仿宋_GB2312"/>
          <w:sz w:val="32"/>
          <w:szCs w:val="32"/>
        </w:rPr>
        <w:t>Kappa</w:t>
      </w:r>
      <w:r>
        <w:rPr>
          <w:rFonts w:eastAsia="仿宋_GB2312"/>
          <w:sz w:val="32"/>
          <w:szCs w:val="32"/>
        </w:rPr>
        <w:t>值等。</w:t>
      </w:r>
    </w:p>
    <w:p w:rsidR="00000000" w:rsidRDefault="00A458DE">
      <w:pPr>
        <w:spacing w:line="590" w:lineRule="exact"/>
        <w:ind w:firstLineChars="200" w:firstLine="640"/>
        <w:rPr>
          <w:rFonts w:eastAsia="仿宋_GB2312"/>
          <w:sz w:val="32"/>
          <w:szCs w:val="32"/>
        </w:rPr>
      </w:pPr>
      <w:r>
        <w:rPr>
          <w:rFonts w:eastAsia="仿宋_GB2312"/>
          <w:sz w:val="32"/>
          <w:szCs w:val="32"/>
        </w:rPr>
        <w:t>定量检测的体外诊断试剂临床试验评价指标通常包括回归分析的回归系数、截距、相关系数和决定系数等。</w:t>
      </w:r>
    </w:p>
    <w:p w:rsidR="00000000" w:rsidRDefault="00A458DE">
      <w:pPr>
        <w:spacing w:line="590" w:lineRule="exact"/>
        <w:ind w:firstLineChars="200" w:firstLine="640"/>
        <w:rPr>
          <w:rFonts w:eastAsia="楷体_GB2312"/>
          <w:sz w:val="32"/>
          <w:szCs w:val="32"/>
        </w:rPr>
      </w:pPr>
      <w:r>
        <w:rPr>
          <w:rFonts w:eastAsia="楷体_GB2312"/>
          <w:sz w:val="32"/>
          <w:szCs w:val="32"/>
        </w:rPr>
        <w:lastRenderedPageBreak/>
        <w:t>（五）临床试验的统计学分析</w:t>
      </w:r>
    </w:p>
    <w:p w:rsidR="00000000" w:rsidRDefault="00A458DE">
      <w:pPr>
        <w:spacing w:line="590" w:lineRule="exact"/>
        <w:ind w:firstLineChars="200" w:firstLine="640"/>
        <w:rPr>
          <w:rFonts w:eastAsia="仿宋_GB2312"/>
          <w:sz w:val="32"/>
          <w:szCs w:val="32"/>
        </w:rPr>
      </w:pPr>
      <w:r>
        <w:rPr>
          <w:rFonts w:eastAsia="仿宋_GB2312"/>
          <w:sz w:val="32"/>
          <w:szCs w:val="32"/>
        </w:rPr>
        <w:t>临床试验结果的统计</w:t>
      </w:r>
      <w:r>
        <w:rPr>
          <w:rFonts w:eastAsia="仿宋_GB2312"/>
          <w:sz w:val="32"/>
          <w:szCs w:val="32"/>
        </w:rPr>
        <w:t>分析应建立在正确、完整的数据基础上，选择适当的临床评价指标来评价体外诊断试剂的临床性能，并采用适当的统计模型对数据进行分析。</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1. </w:t>
      </w:r>
      <w:r>
        <w:rPr>
          <w:rFonts w:eastAsia="仿宋_GB2312"/>
          <w:sz w:val="32"/>
          <w:szCs w:val="32"/>
        </w:rPr>
        <w:t>统计学分析的基本考虑</w:t>
      </w:r>
    </w:p>
    <w:p w:rsidR="00000000" w:rsidRDefault="00A458DE">
      <w:pPr>
        <w:spacing w:line="590" w:lineRule="exact"/>
        <w:ind w:firstLineChars="200" w:firstLine="640"/>
        <w:rPr>
          <w:rFonts w:eastAsia="仿宋_GB2312"/>
          <w:sz w:val="32"/>
          <w:szCs w:val="32"/>
        </w:rPr>
      </w:pPr>
      <w:r>
        <w:rPr>
          <w:rFonts w:eastAsia="仿宋_GB2312"/>
          <w:sz w:val="32"/>
          <w:szCs w:val="32"/>
        </w:rPr>
        <w:t>体外诊断试剂的统计分析一般包括评价指标的参数估计（含</w:t>
      </w:r>
      <w:r>
        <w:rPr>
          <w:rFonts w:eastAsia="仿宋_GB2312"/>
          <w:sz w:val="32"/>
          <w:szCs w:val="32"/>
        </w:rPr>
        <w:t>置信</w:t>
      </w:r>
      <w:r>
        <w:rPr>
          <w:rFonts w:eastAsia="仿宋_GB2312"/>
          <w:sz w:val="32"/>
          <w:szCs w:val="32"/>
        </w:rPr>
        <w:t>区间估计）和假设检验。参数估计是在保证评价指标满足期望精度水平（</w:t>
      </w:r>
      <w:r>
        <w:rPr>
          <w:rFonts w:eastAsia="仿宋_GB2312"/>
          <w:sz w:val="32"/>
          <w:szCs w:val="32"/>
        </w:rPr>
        <w:t>置信</w:t>
      </w:r>
      <w:r>
        <w:rPr>
          <w:rFonts w:eastAsia="仿宋_GB2312"/>
          <w:sz w:val="32"/>
          <w:szCs w:val="32"/>
        </w:rPr>
        <w:t>区间的宽度一定）的前提下，确认灵敏度、特异度、（回归方程的）回归系数和截距等评价指标的水平。假设检验则需对统计学指标提出无效假设及备择假设，通过假设检验进行相关统计学推断。如有必要，需在统计分析之前考虑对样本的分布假设进行验证，从而合</w:t>
      </w:r>
      <w:r>
        <w:rPr>
          <w:rFonts w:eastAsia="仿宋_GB2312"/>
          <w:sz w:val="32"/>
          <w:szCs w:val="32"/>
        </w:rPr>
        <w:t>理选择统计方法。</w:t>
      </w:r>
    </w:p>
    <w:p w:rsidR="00000000" w:rsidRDefault="00A458DE">
      <w:pPr>
        <w:spacing w:line="590" w:lineRule="exact"/>
        <w:ind w:firstLineChars="200" w:firstLine="640"/>
        <w:rPr>
          <w:rFonts w:eastAsia="仿宋_GB2312"/>
          <w:sz w:val="32"/>
          <w:szCs w:val="32"/>
        </w:rPr>
      </w:pPr>
      <w:r>
        <w:rPr>
          <w:rFonts w:eastAsia="仿宋_GB2312"/>
          <w:sz w:val="32"/>
          <w:szCs w:val="32"/>
        </w:rPr>
        <w:t>对于有确定的临床可接受标准的研究，应在临床试验方案中明确接受标准，并经过临床试验数据的统计学分析证明临床评价指标的评价结果（区间</w:t>
      </w:r>
      <w:r>
        <w:rPr>
          <w:rFonts w:eastAsia="仿宋_GB2312"/>
          <w:sz w:val="32"/>
          <w:szCs w:val="32"/>
        </w:rPr>
        <w:t>估计</w:t>
      </w:r>
      <w:r>
        <w:rPr>
          <w:rFonts w:eastAsia="仿宋_GB2312"/>
          <w:sz w:val="32"/>
          <w:szCs w:val="32"/>
        </w:rPr>
        <w:t>）</w:t>
      </w:r>
      <w:r>
        <w:rPr>
          <w:rFonts w:eastAsia="仿宋_GB2312"/>
          <w:sz w:val="32"/>
          <w:szCs w:val="32"/>
        </w:rPr>
        <w:t>满足可接受标准要求</w:t>
      </w:r>
      <w:r>
        <w:rPr>
          <w:rFonts w:eastAsia="仿宋_GB2312"/>
          <w:sz w:val="32"/>
          <w:szCs w:val="32"/>
        </w:rPr>
        <w:t>。临床可接受标准应为行业广泛认可的结果，一般依据相关检测试剂的性能水平、风险判定和临床需求等因素进行设定。</w:t>
      </w:r>
    </w:p>
    <w:p w:rsidR="00000000" w:rsidRDefault="00A458DE">
      <w:pPr>
        <w:spacing w:line="590" w:lineRule="exact"/>
        <w:ind w:firstLineChars="200" w:firstLine="640"/>
        <w:rPr>
          <w:rFonts w:eastAsia="仿宋_GB2312"/>
          <w:sz w:val="32"/>
          <w:szCs w:val="32"/>
        </w:rPr>
      </w:pPr>
      <w:r>
        <w:rPr>
          <w:rFonts w:eastAsia="仿宋_GB2312"/>
          <w:sz w:val="32"/>
          <w:szCs w:val="32"/>
        </w:rPr>
        <w:t>1.1</w:t>
      </w:r>
      <w:r>
        <w:rPr>
          <w:rFonts w:eastAsia="仿宋_GB2312"/>
          <w:sz w:val="32"/>
          <w:szCs w:val="32"/>
        </w:rPr>
        <w:t>定性检测的统计学分析</w:t>
      </w:r>
    </w:p>
    <w:p w:rsidR="00000000" w:rsidRDefault="00A458DE">
      <w:pPr>
        <w:spacing w:line="590" w:lineRule="exact"/>
        <w:ind w:firstLineChars="200" w:firstLine="640"/>
        <w:rPr>
          <w:rFonts w:eastAsia="仿宋_GB2312"/>
          <w:sz w:val="32"/>
          <w:szCs w:val="32"/>
        </w:rPr>
      </w:pPr>
      <w:r>
        <w:rPr>
          <w:rFonts w:eastAsia="仿宋_GB2312"/>
          <w:sz w:val="32"/>
          <w:szCs w:val="32"/>
        </w:rPr>
        <w:t>定性检测临床试验一般以</w:t>
      </w:r>
      <w:r>
        <w:rPr>
          <w:rFonts w:eastAsia="仿宋_GB2312"/>
          <w:sz w:val="32"/>
          <w:szCs w:val="32"/>
        </w:rPr>
        <w:t>2×2</w:t>
      </w:r>
      <w:r>
        <w:rPr>
          <w:rFonts w:eastAsia="仿宋_GB2312"/>
          <w:sz w:val="32"/>
          <w:szCs w:val="32"/>
        </w:rPr>
        <w:t>表的形式总结两种分析方法的检测结果，并据此计算灵敏度（阳性符合率）、特异度（阴性符合率）、总符合率、</w:t>
      </w:r>
      <w:r>
        <w:rPr>
          <w:rFonts w:eastAsia="仿宋_GB2312"/>
          <w:sz w:val="32"/>
          <w:szCs w:val="32"/>
        </w:rPr>
        <w:t>Kappa</w:t>
      </w:r>
      <w:r>
        <w:rPr>
          <w:rFonts w:eastAsia="仿宋_GB2312"/>
          <w:sz w:val="32"/>
          <w:szCs w:val="32"/>
        </w:rPr>
        <w:t>值等指标及其</w:t>
      </w:r>
      <w:r>
        <w:rPr>
          <w:rFonts w:eastAsia="仿宋_GB2312"/>
          <w:sz w:val="32"/>
          <w:szCs w:val="32"/>
        </w:rPr>
        <w:t>置信</w:t>
      </w:r>
      <w:r>
        <w:rPr>
          <w:rFonts w:eastAsia="仿宋_GB2312"/>
          <w:sz w:val="32"/>
          <w:szCs w:val="32"/>
        </w:rPr>
        <w:t>区间。</w:t>
      </w:r>
    </w:p>
    <w:p w:rsidR="00000000" w:rsidRDefault="00A458DE">
      <w:pPr>
        <w:spacing w:line="590" w:lineRule="exact"/>
        <w:ind w:firstLineChars="200" w:firstLine="640"/>
        <w:rPr>
          <w:rFonts w:eastAsia="仿宋_GB2312"/>
          <w:sz w:val="32"/>
          <w:szCs w:val="32"/>
        </w:rPr>
      </w:pPr>
      <w:r>
        <w:rPr>
          <w:rFonts w:eastAsia="仿宋_GB2312"/>
          <w:sz w:val="32"/>
          <w:szCs w:val="32"/>
        </w:rPr>
        <w:t>除</w:t>
      </w:r>
      <w:r>
        <w:rPr>
          <w:rFonts w:eastAsia="仿宋_GB2312"/>
          <w:spacing w:val="6"/>
          <w:sz w:val="32"/>
          <w:szCs w:val="32"/>
        </w:rPr>
        <w:t>此之外，还可同时进行假设检验评价两种分析</w:t>
      </w:r>
      <w:r>
        <w:rPr>
          <w:rFonts w:eastAsia="仿宋_GB2312"/>
          <w:spacing w:val="6"/>
          <w:sz w:val="32"/>
          <w:szCs w:val="32"/>
        </w:rPr>
        <w:t>方法的一</w:t>
      </w:r>
      <w:r>
        <w:rPr>
          <w:rFonts w:eastAsia="仿宋_GB2312"/>
          <w:spacing w:val="6"/>
          <w:sz w:val="32"/>
          <w:szCs w:val="32"/>
        </w:rPr>
        <w:lastRenderedPageBreak/>
        <w:t>致</w:t>
      </w:r>
      <w:r>
        <w:rPr>
          <w:rFonts w:eastAsia="仿宋_GB2312"/>
          <w:sz w:val="32"/>
          <w:szCs w:val="32"/>
        </w:rPr>
        <w:t>性。</w:t>
      </w:r>
    </w:p>
    <w:p w:rsidR="00000000" w:rsidRDefault="00A458DE">
      <w:pPr>
        <w:spacing w:line="590" w:lineRule="exact"/>
        <w:ind w:firstLineChars="200" w:firstLine="640"/>
        <w:rPr>
          <w:rFonts w:eastAsia="仿宋_GB2312"/>
          <w:sz w:val="32"/>
          <w:szCs w:val="32"/>
        </w:rPr>
      </w:pPr>
      <w:r>
        <w:rPr>
          <w:rFonts w:eastAsia="仿宋_GB2312"/>
          <w:sz w:val="32"/>
          <w:szCs w:val="32"/>
        </w:rPr>
        <w:t>1.2</w:t>
      </w:r>
      <w:r>
        <w:rPr>
          <w:rFonts w:eastAsia="仿宋_GB2312"/>
          <w:sz w:val="32"/>
          <w:szCs w:val="32"/>
        </w:rPr>
        <w:t>半定量检测的统计学分析</w:t>
      </w:r>
    </w:p>
    <w:p w:rsidR="00000000" w:rsidRDefault="00A458DE">
      <w:pPr>
        <w:spacing w:line="590" w:lineRule="exact"/>
        <w:ind w:firstLineChars="200" w:firstLine="640"/>
        <w:rPr>
          <w:rFonts w:eastAsia="仿宋_GB2312"/>
          <w:sz w:val="32"/>
          <w:szCs w:val="32"/>
        </w:rPr>
      </w:pPr>
      <w:r>
        <w:rPr>
          <w:rFonts w:eastAsia="仿宋_GB2312"/>
          <w:sz w:val="32"/>
          <w:szCs w:val="32"/>
        </w:rPr>
        <w:t>半定量检测的体外诊断试剂通常是指：检测结果报告为几个等级值（例如：阴性、</w:t>
      </w:r>
      <w:r>
        <w:rPr>
          <w:rFonts w:eastAsia="仿宋_GB2312"/>
          <w:sz w:val="32"/>
          <w:szCs w:val="32"/>
        </w:rPr>
        <w:t>+</w:t>
      </w:r>
      <w:r>
        <w:rPr>
          <w:rFonts w:eastAsia="仿宋_GB2312"/>
          <w:sz w:val="32"/>
          <w:szCs w:val="32"/>
        </w:rPr>
        <w:t>、</w:t>
      </w:r>
      <w:r>
        <w:rPr>
          <w:rFonts w:eastAsia="仿宋_GB2312"/>
          <w:sz w:val="32"/>
          <w:szCs w:val="32"/>
        </w:rPr>
        <w:t>2+</w:t>
      </w:r>
      <w:r>
        <w:rPr>
          <w:rFonts w:eastAsia="仿宋_GB2312"/>
          <w:sz w:val="32"/>
          <w:szCs w:val="32"/>
        </w:rPr>
        <w:t>、</w:t>
      </w:r>
      <w:r>
        <w:rPr>
          <w:rFonts w:eastAsia="仿宋_GB2312"/>
          <w:sz w:val="32"/>
          <w:szCs w:val="32"/>
        </w:rPr>
        <w:t>3+</w:t>
      </w:r>
      <w:r>
        <w:rPr>
          <w:rFonts w:eastAsia="仿宋_GB2312"/>
          <w:sz w:val="32"/>
          <w:szCs w:val="32"/>
        </w:rPr>
        <w:t>）、或者报告为终点稀释度的试剂等。临床试验可采用</w:t>
      </w:r>
      <w:r>
        <w:rPr>
          <w:rFonts w:eastAsia="仿宋_GB2312"/>
          <w:sz w:val="32"/>
          <w:szCs w:val="32"/>
        </w:rPr>
        <w:t>R×C</w:t>
      </w:r>
      <w:r>
        <w:rPr>
          <w:rFonts w:eastAsia="仿宋_GB2312"/>
          <w:sz w:val="32"/>
          <w:szCs w:val="32"/>
        </w:rPr>
        <w:t>表形式总结检测结果，并据此计算各等级的符合率、阴</w:t>
      </w:r>
      <w:r>
        <w:rPr>
          <w:rFonts w:eastAsia="仿宋_GB2312"/>
          <w:sz w:val="32"/>
          <w:szCs w:val="32"/>
        </w:rPr>
        <w:t>/</w:t>
      </w:r>
      <w:r>
        <w:rPr>
          <w:rFonts w:eastAsia="仿宋_GB2312"/>
          <w:sz w:val="32"/>
          <w:szCs w:val="32"/>
        </w:rPr>
        <w:t>阳性符合率及</w:t>
      </w:r>
      <w:r>
        <w:rPr>
          <w:rFonts w:eastAsia="仿宋_GB2312"/>
          <w:sz w:val="32"/>
          <w:szCs w:val="32"/>
        </w:rPr>
        <w:t>Kappa</w:t>
      </w:r>
      <w:r>
        <w:rPr>
          <w:rFonts w:eastAsia="仿宋_GB2312"/>
          <w:sz w:val="32"/>
          <w:szCs w:val="32"/>
        </w:rPr>
        <w:t>值等指标及其</w:t>
      </w:r>
      <w:r>
        <w:rPr>
          <w:rFonts w:eastAsia="仿宋_GB2312"/>
          <w:sz w:val="32"/>
          <w:szCs w:val="32"/>
        </w:rPr>
        <w:t>置信</w:t>
      </w:r>
      <w:r>
        <w:rPr>
          <w:rFonts w:eastAsia="仿宋_GB2312"/>
          <w:sz w:val="32"/>
          <w:szCs w:val="32"/>
        </w:rPr>
        <w:t>区间。</w:t>
      </w:r>
    </w:p>
    <w:p w:rsidR="00000000" w:rsidRDefault="00A458DE">
      <w:pPr>
        <w:spacing w:line="590" w:lineRule="exact"/>
        <w:ind w:firstLineChars="200" w:firstLine="640"/>
        <w:rPr>
          <w:rFonts w:eastAsia="仿宋_GB2312"/>
          <w:sz w:val="32"/>
          <w:szCs w:val="32"/>
        </w:rPr>
      </w:pPr>
      <w:r>
        <w:rPr>
          <w:rFonts w:eastAsia="仿宋_GB2312"/>
          <w:sz w:val="32"/>
          <w:szCs w:val="32"/>
        </w:rPr>
        <w:t>1.3</w:t>
      </w:r>
      <w:r>
        <w:rPr>
          <w:rFonts w:eastAsia="仿宋_GB2312"/>
          <w:sz w:val="32"/>
          <w:szCs w:val="32"/>
        </w:rPr>
        <w:t>定量检测的统计学分析</w:t>
      </w:r>
    </w:p>
    <w:p w:rsidR="00000000" w:rsidRDefault="00A458DE">
      <w:pPr>
        <w:spacing w:line="590" w:lineRule="exact"/>
        <w:ind w:firstLineChars="200" w:firstLine="640"/>
        <w:rPr>
          <w:rFonts w:eastAsia="仿宋_GB2312"/>
          <w:sz w:val="32"/>
          <w:szCs w:val="32"/>
        </w:rPr>
      </w:pPr>
      <w:r>
        <w:rPr>
          <w:rFonts w:eastAsia="仿宋_GB2312"/>
          <w:sz w:val="32"/>
          <w:szCs w:val="32"/>
        </w:rPr>
        <w:t>1.3.1</w:t>
      </w:r>
      <w:r>
        <w:rPr>
          <w:rFonts w:eastAsia="仿宋_GB2312"/>
          <w:sz w:val="32"/>
          <w:szCs w:val="32"/>
        </w:rPr>
        <w:t>应根据临床试验数据绘制散点图，并进行相关性分析。</w:t>
      </w:r>
    </w:p>
    <w:p w:rsidR="00000000" w:rsidRDefault="00A458DE">
      <w:pPr>
        <w:spacing w:line="590" w:lineRule="exact"/>
        <w:ind w:firstLineChars="200" w:firstLine="640"/>
        <w:rPr>
          <w:rFonts w:eastAsia="仿宋_GB2312"/>
          <w:sz w:val="32"/>
          <w:szCs w:val="32"/>
        </w:rPr>
      </w:pPr>
      <w:r>
        <w:rPr>
          <w:rFonts w:eastAsia="仿宋_GB2312"/>
          <w:sz w:val="32"/>
          <w:szCs w:val="32"/>
        </w:rPr>
        <w:t>1.3.</w:t>
      </w:r>
      <w:r>
        <w:rPr>
          <w:rFonts w:eastAsia="仿宋_GB2312"/>
          <w:sz w:val="32"/>
          <w:szCs w:val="32"/>
        </w:rPr>
        <w:t>2</w:t>
      </w:r>
      <w:r>
        <w:rPr>
          <w:rFonts w:eastAsia="仿宋_GB2312"/>
          <w:sz w:val="32"/>
          <w:szCs w:val="32"/>
        </w:rPr>
        <w:t>采用</w:t>
      </w:r>
      <w:r>
        <w:rPr>
          <w:rFonts w:eastAsia="仿宋_GB2312"/>
          <w:sz w:val="32"/>
          <w:szCs w:val="32"/>
        </w:rPr>
        <w:t>Bland-Altman</w:t>
      </w:r>
      <w:r>
        <w:rPr>
          <w:rFonts w:eastAsia="仿宋_GB2312"/>
          <w:sz w:val="32"/>
          <w:szCs w:val="32"/>
        </w:rPr>
        <w:t>法，计算一致性限度，评价两种检测结果的一致性。一致性限度应在临床所能接受的界值范围内。</w:t>
      </w:r>
    </w:p>
    <w:p w:rsidR="00000000" w:rsidRDefault="00A458DE">
      <w:pPr>
        <w:spacing w:line="590" w:lineRule="exact"/>
        <w:ind w:firstLineChars="200" w:firstLine="640"/>
        <w:rPr>
          <w:rFonts w:eastAsia="仿宋_GB2312"/>
          <w:sz w:val="32"/>
          <w:szCs w:val="32"/>
        </w:rPr>
      </w:pPr>
      <w:r>
        <w:rPr>
          <w:rFonts w:eastAsia="仿宋_GB2312"/>
          <w:sz w:val="32"/>
          <w:szCs w:val="32"/>
        </w:rPr>
        <w:t>1.3.</w:t>
      </w:r>
      <w:r>
        <w:rPr>
          <w:rFonts w:eastAsia="仿宋_GB2312"/>
          <w:sz w:val="32"/>
          <w:szCs w:val="32"/>
        </w:rPr>
        <w:t>3</w:t>
      </w:r>
      <w:r>
        <w:rPr>
          <w:rFonts w:eastAsia="仿宋_GB2312"/>
          <w:sz w:val="32"/>
          <w:szCs w:val="32"/>
        </w:rPr>
        <w:t>采</w:t>
      </w:r>
      <w:r>
        <w:rPr>
          <w:rFonts w:eastAsia="仿宋_GB2312"/>
          <w:sz w:val="32"/>
          <w:szCs w:val="32"/>
        </w:rPr>
        <w:t>用回归分析对两种检测方法的一致性进行评价。应根据数据分布特点等因素选择适用的回归分析方法，如</w:t>
      </w:r>
      <w:r>
        <w:rPr>
          <w:rFonts w:eastAsia="仿宋_GB2312"/>
          <w:sz w:val="32"/>
          <w:szCs w:val="32"/>
        </w:rPr>
        <w:t>Passing-Bablok</w:t>
      </w:r>
      <w:r>
        <w:rPr>
          <w:rFonts w:eastAsia="仿宋_GB2312"/>
          <w:sz w:val="32"/>
          <w:szCs w:val="32"/>
        </w:rPr>
        <w:t>回归、</w:t>
      </w:r>
      <w:r>
        <w:rPr>
          <w:rFonts w:eastAsia="仿宋_GB2312"/>
          <w:sz w:val="32"/>
          <w:szCs w:val="32"/>
        </w:rPr>
        <w:t>Deming</w:t>
      </w:r>
      <w:r>
        <w:rPr>
          <w:rFonts w:eastAsia="仿宋_GB2312"/>
          <w:sz w:val="32"/>
          <w:szCs w:val="32"/>
        </w:rPr>
        <w:t>回归和最小二乘回归等。回归分析应重点观察回归方程的回归系数和截距等指标，计算回归系数和截距的</w:t>
      </w:r>
      <w:r>
        <w:rPr>
          <w:rFonts w:eastAsia="仿宋_GB2312"/>
          <w:sz w:val="32"/>
          <w:szCs w:val="32"/>
        </w:rPr>
        <w:t>置信</w:t>
      </w:r>
      <w:r>
        <w:rPr>
          <w:rFonts w:eastAsia="仿宋_GB2312"/>
          <w:sz w:val="32"/>
          <w:szCs w:val="32"/>
        </w:rPr>
        <w:t>区间。亦可同时对相关评价指标进行假设检验。</w:t>
      </w:r>
    </w:p>
    <w:p w:rsidR="00000000" w:rsidRDefault="00A458DE">
      <w:pPr>
        <w:spacing w:line="590" w:lineRule="exact"/>
        <w:ind w:firstLineChars="200" w:firstLine="640"/>
        <w:rPr>
          <w:rFonts w:eastAsia="仿宋_GB2312"/>
          <w:sz w:val="32"/>
          <w:szCs w:val="32"/>
        </w:rPr>
      </w:pPr>
      <w:r>
        <w:rPr>
          <w:rFonts w:eastAsia="仿宋_GB2312"/>
          <w:sz w:val="32"/>
          <w:szCs w:val="32"/>
        </w:rPr>
        <w:t>1.3.</w:t>
      </w:r>
      <w:r>
        <w:rPr>
          <w:rFonts w:eastAsia="仿宋_GB2312"/>
          <w:sz w:val="32"/>
          <w:szCs w:val="32"/>
        </w:rPr>
        <w:t>4</w:t>
      </w:r>
      <w:r>
        <w:rPr>
          <w:rFonts w:eastAsia="仿宋_GB2312"/>
          <w:sz w:val="32"/>
          <w:szCs w:val="32"/>
        </w:rPr>
        <w:t>应特别针对医学决定水平附近的检测结果进行分析。</w:t>
      </w:r>
    </w:p>
    <w:p w:rsidR="00000000" w:rsidRDefault="00A458DE">
      <w:pPr>
        <w:spacing w:line="590" w:lineRule="exact"/>
        <w:ind w:firstLineChars="200" w:firstLine="640"/>
        <w:rPr>
          <w:rFonts w:eastAsia="仿宋_GB2312"/>
          <w:sz w:val="32"/>
          <w:szCs w:val="32"/>
        </w:rPr>
      </w:pPr>
      <w:r>
        <w:rPr>
          <w:rFonts w:eastAsia="仿宋_GB2312"/>
          <w:sz w:val="32"/>
          <w:szCs w:val="32"/>
        </w:rPr>
        <w:t>1.4</w:t>
      </w:r>
      <w:r>
        <w:rPr>
          <w:rFonts w:eastAsia="仿宋_GB2312"/>
          <w:sz w:val="32"/>
          <w:szCs w:val="32"/>
        </w:rPr>
        <w:t xml:space="preserve"> </w:t>
      </w:r>
      <w:r>
        <w:rPr>
          <w:rFonts w:eastAsia="仿宋_GB2312"/>
          <w:sz w:val="32"/>
          <w:szCs w:val="32"/>
        </w:rPr>
        <w:t>ROC</w:t>
      </w:r>
      <w:r>
        <w:rPr>
          <w:rFonts w:eastAsia="仿宋_GB2312"/>
          <w:sz w:val="32"/>
          <w:szCs w:val="32"/>
        </w:rPr>
        <w:t>分析</w:t>
      </w:r>
    </w:p>
    <w:p w:rsidR="00000000" w:rsidRDefault="00A458DE">
      <w:pPr>
        <w:spacing w:line="590" w:lineRule="exact"/>
        <w:ind w:firstLineChars="200" w:firstLine="640"/>
        <w:rPr>
          <w:rFonts w:eastAsia="仿宋_GB2312"/>
          <w:sz w:val="32"/>
          <w:szCs w:val="32"/>
        </w:rPr>
      </w:pPr>
      <w:r>
        <w:rPr>
          <w:rFonts w:eastAsia="仿宋_GB2312"/>
          <w:sz w:val="32"/>
          <w:szCs w:val="32"/>
        </w:rPr>
        <w:t>对于试验体外诊断试剂检测结果为定量或半定量数据，临床参考标准判断结果为定性结果的统计学分析，也可采用受试者工作特征（</w:t>
      </w:r>
      <w:r>
        <w:rPr>
          <w:rFonts w:eastAsia="仿宋_GB2312"/>
          <w:sz w:val="32"/>
          <w:szCs w:val="32"/>
        </w:rPr>
        <w:t>ROC</w:t>
      </w:r>
      <w:r>
        <w:rPr>
          <w:rFonts w:eastAsia="仿宋_GB2312"/>
          <w:sz w:val="32"/>
          <w:szCs w:val="32"/>
        </w:rPr>
        <w:t>）曲线的方法，以</w:t>
      </w:r>
      <w:r>
        <w:rPr>
          <w:rFonts w:eastAsia="仿宋_GB2312"/>
          <w:sz w:val="32"/>
          <w:szCs w:val="32"/>
        </w:rPr>
        <w:t>ROC</w:t>
      </w:r>
      <w:r>
        <w:rPr>
          <w:rFonts w:eastAsia="仿宋_GB2312"/>
          <w:sz w:val="32"/>
          <w:szCs w:val="32"/>
        </w:rPr>
        <w:t>曲线下面积反</w:t>
      </w:r>
      <w:r>
        <w:rPr>
          <w:rFonts w:eastAsia="仿宋_GB2312"/>
          <w:sz w:val="32"/>
          <w:szCs w:val="32"/>
        </w:rPr>
        <w:t>映试验体外诊断试剂检测的诊断价值，或同时比较两种试剂的诊断价值。对</w:t>
      </w:r>
      <w:r>
        <w:rPr>
          <w:rFonts w:eastAsia="仿宋_GB2312"/>
          <w:sz w:val="32"/>
          <w:szCs w:val="32"/>
        </w:rPr>
        <w:lastRenderedPageBreak/>
        <w:t>于体外诊断试剂的临床试验，采用</w:t>
      </w:r>
      <w:r>
        <w:rPr>
          <w:rFonts w:eastAsia="仿宋_GB2312"/>
          <w:sz w:val="32"/>
          <w:szCs w:val="32"/>
        </w:rPr>
        <w:t>ROC</w:t>
      </w:r>
      <w:r>
        <w:rPr>
          <w:rFonts w:eastAsia="仿宋_GB2312"/>
          <w:sz w:val="32"/>
          <w:szCs w:val="32"/>
        </w:rPr>
        <w:t>分析方式进行数据统计时仍应进一步以推荐的阳性判断值进行灵敏度、特异度等指标（及其</w:t>
      </w:r>
      <w:r>
        <w:rPr>
          <w:rFonts w:eastAsia="仿宋_GB2312"/>
          <w:sz w:val="32"/>
          <w:szCs w:val="32"/>
        </w:rPr>
        <w:t>置信</w:t>
      </w:r>
      <w:r>
        <w:rPr>
          <w:rFonts w:eastAsia="仿宋_GB2312"/>
          <w:sz w:val="32"/>
          <w:szCs w:val="32"/>
        </w:rPr>
        <w:t>区间）的评价。</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2. </w:t>
      </w:r>
      <w:r>
        <w:rPr>
          <w:rFonts w:eastAsia="仿宋_GB2312"/>
          <w:sz w:val="32"/>
          <w:szCs w:val="32"/>
        </w:rPr>
        <w:t>定性检测的不一致样本分析</w:t>
      </w:r>
    </w:p>
    <w:p w:rsidR="00000000" w:rsidRDefault="00A458DE">
      <w:pPr>
        <w:spacing w:line="590" w:lineRule="exact"/>
        <w:ind w:firstLineChars="200" w:firstLine="640"/>
        <w:rPr>
          <w:rFonts w:eastAsia="仿宋_GB2312"/>
          <w:sz w:val="32"/>
          <w:szCs w:val="32"/>
        </w:rPr>
      </w:pPr>
      <w:r>
        <w:rPr>
          <w:rFonts w:eastAsia="仿宋_GB2312"/>
          <w:sz w:val="32"/>
          <w:szCs w:val="32"/>
        </w:rPr>
        <w:t>在定性检测试剂临床试验中，如有试验体外诊断试剂与对比方法检测结果不一致的情况，应对不一致结果进行综合分析，说明是否影响对产品临床性能的判定；对检测结果不一致的样本可采用临床参考标准或其他恰当的方法进行</w:t>
      </w:r>
      <w:r>
        <w:rPr>
          <w:rFonts w:eastAsia="仿宋_GB2312"/>
          <w:sz w:val="32"/>
          <w:szCs w:val="32"/>
        </w:rPr>
        <w:t>分析</w:t>
      </w:r>
      <w:r>
        <w:rPr>
          <w:rFonts w:eastAsia="仿宋_GB2312"/>
          <w:sz w:val="32"/>
          <w:szCs w:val="32"/>
        </w:rPr>
        <w:t>，但该</w:t>
      </w:r>
      <w:r>
        <w:rPr>
          <w:rFonts w:eastAsia="仿宋_GB2312"/>
          <w:sz w:val="32"/>
          <w:szCs w:val="32"/>
        </w:rPr>
        <w:t>分析</w:t>
      </w:r>
      <w:r>
        <w:rPr>
          <w:rFonts w:eastAsia="仿宋_GB2312"/>
          <w:sz w:val="32"/>
          <w:szCs w:val="32"/>
        </w:rPr>
        <w:t>结果不应纳入原有统计分析。</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3. </w:t>
      </w:r>
      <w:r>
        <w:rPr>
          <w:rFonts w:eastAsia="仿宋_GB2312"/>
          <w:sz w:val="32"/>
          <w:szCs w:val="32"/>
        </w:rPr>
        <w:t>如有必要，应对获得的数据集进行</w:t>
      </w:r>
      <w:r>
        <w:rPr>
          <w:rFonts w:eastAsia="仿宋_GB2312"/>
          <w:sz w:val="32"/>
          <w:szCs w:val="32"/>
        </w:rPr>
        <w:t>分层、分段统计。</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4. </w:t>
      </w:r>
      <w:r>
        <w:rPr>
          <w:rFonts w:eastAsia="仿宋_GB2312"/>
          <w:sz w:val="32"/>
          <w:szCs w:val="32"/>
        </w:rPr>
        <w:t>纳入临床试验的样本不应随意剔除，应在临床试验方案中设定样本剔除标准；如有任何剔除，应在临床试验小结和报告中详细列出所有样本剔除的情形，并说明理由。</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5. </w:t>
      </w:r>
      <w:r>
        <w:rPr>
          <w:rFonts w:eastAsia="仿宋_GB2312"/>
          <w:sz w:val="32"/>
          <w:szCs w:val="32"/>
        </w:rPr>
        <w:t>在体外诊断试剂临床试验的全过程中，生物统计学分析的结论非常重要，同时也要充分考虑到临床诊疗对于体外诊断试剂临床性能的要求；在产品安全有效性的评价中，应综合考虑评价结果的统计学意义及其所代表的临床意义。</w:t>
      </w:r>
    </w:p>
    <w:p w:rsidR="00000000" w:rsidRDefault="00A458DE">
      <w:pPr>
        <w:spacing w:line="590" w:lineRule="exact"/>
        <w:ind w:firstLineChars="200" w:firstLine="640"/>
        <w:rPr>
          <w:rFonts w:eastAsia="楷体_GB2312"/>
          <w:sz w:val="32"/>
          <w:szCs w:val="32"/>
        </w:rPr>
      </w:pPr>
      <w:r>
        <w:rPr>
          <w:rFonts w:eastAsia="楷体_GB2312"/>
          <w:sz w:val="32"/>
          <w:szCs w:val="32"/>
        </w:rPr>
        <w:t>（六）样本量要求</w:t>
      </w:r>
    </w:p>
    <w:p w:rsidR="00000000" w:rsidRDefault="00A458DE">
      <w:pPr>
        <w:spacing w:line="590" w:lineRule="exact"/>
        <w:ind w:firstLineChars="200" w:firstLine="640"/>
        <w:rPr>
          <w:rFonts w:eastAsia="仿宋_GB2312"/>
          <w:sz w:val="32"/>
          <w:szCs w:val="32"/>
        </w:rPr>
      </w:pPr>
      <w:r>
        <w:rPr>
          <w:rFonts w:eastAsia="仿宋_GB2312"/>
          <w:sz w:val="32"/>
          <w:szCs w:val="32"/>
        </w:rPr>
        <w:t>适当的样本量是保证体外诊断试剂临床性能得到准确评价的必要条件。体外诊断试剂临床试验的样本量与多种因素相关，包括评价</w:t>
      </w:r>
      <w:r>
        <w:rPr>
          <w:rFonts w:eastAsia="仿宋_GB2312"/>
          <w:sz w:val="32"/>
          <w:szCs w:val="32"/>
        </w:rPr>
        <w:t>指标、检测的可重复性、干扰因素、亚组间的差异性、以及被测物特点等。临床试验方案中应对临床试验需要的最低样</w:t>
      </w:r>
      <w:r>
        <w:rPr>
          <w:rFonts w:eastAsia="仿宋_GB2312"/>
          <w:sz w:val="32"/>
          <w:szCs w:val="32"/>
        </w:rPr>
        <w:lastRenderedPageBreak/>
        <w:t>本量进行估算，并说明依据。</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1. </w:t>
      </w:r>
      <w:r>
        <w:rPr>
          <w:rFonts w:eastAsia="仿宋_GB2312"/>
          <w:sz w:val="32"/>
          <w:szCs w:val="32"/>
        </w:rPr>
        <w:t>关于样本量要求的基本考虑</w:t>
      </w:r>
    </w:p>
    <w:p w:rsidR="00000000" w:rsidRDefault="00A458DE">
      <w:pPr>
        <w:spacing w:line="590" w:lineRule="exact"/>
        <w:ind w:firstLineChars="200" w:firstLine="640"/>
        <w:rPr>
          <w:rFonts w:eastAsia="仿宋_GB2312"/>
          <w:sz w:val="32"/>
          <w:szCs w:val="32"/>
        </w:rPr>
      </w:pPr>
      <w:r>
        <w:rPr>
          <w:rFonts w:eastAsia="仿宋_GB2312"/>
          <w:sz w:val="32"/>
          <w:szCs w:val="32"/>
        </w:rPr>
        <w:t>1.1</w:t>
      </w:r>
      <w:r>
        <w:rPr>
          <w:rFonts w:eastAsia="仿宋_GB2312"/>
          <w:sz w:val="32"/>
          <w:szCs w:val="32"/>
        </w:rPr>
        <w:t>临床试验样本量应满足统计学要求，应采用适当的统计学方法进行估算。</w:t>
      </w:r>
    </w:p>
    <w:p w:rsidR="00000000" w:rsidRDefault="00A458DE">
      <w:pPr>
        <w:spacing w:line="590" w:lineRule="exact"/>
        <w:ind w:firstLineChars="200" w:firstLine="640"/>
        <w:rPr>
          <w:rFonts w:eastAsia="仿宋_GB2312"/>
          <w:sz w:val="32"/>
          <w:szCs w:val="32"/>
        </w:rPr>
      </w:pPr>
      <w:r>
        <w:rPr>
          <w:rFonts w:eastAsia="仿宋_GB2312"/>
          <w:sz w:val="32"/>
          <w:szCs w:val="32"/>
        </w:rPr>
        <w:t>1.2</w:t>
      </w:r>
      <w:r>
        <w:rPr>
          <w:rFonts w:eastAsia="仿宋_GB2312"/>
          <w:sz w:val="32"/>
          <w:szCs w:val="32"/>
        </w:rPr>
        <w:t>临床试验样本量的确定应考虑临床性能的各种影响因素，保证对临床性能的充分评价，如：受试人群应能够代表目标人群的各种特征，考虑到不同亚组中检测性能的评价需要，以及多种被测物（或多种亚型等）检测性能评价的要求，应在估算最低总样本量的基础上，保证各种组别</w:t>
      </w:r>
      <w:r>
        <w:rPr>
          <w:rFonts w:eastAsia="仿宋_GB2312"/>
          <w:sz w:val="32"/>
          <w:szCs w:val="32"/>
        </w:rPr>
        <w:t>/</w:t>
      </w:r>
      <w:r>
        <w:rPr>
          <w:rFonts w:eastAsia="仿宋_GB2312"/>
          <w:sz w:val="32"/>
          <w:szCs w:val="32"/>
        </w:rPr>
        <w:t>类型样本的例数满足要求</w:t>
      </w:r>
      <w:r>
        <w:rPr>
          <w:rFonts w:eastAsia="仿宋_GB2312"/>
          <w:sz w:val="32"/>
          <w:szCs w:val="32"/>
        </w:rPr>
        <w:t>。当体外诊断试剂临床性能预期在不同亚组的人群中有差异，且对某些重要亚组的</w:t>
      </w:r>
      <w:r>
        <w:rPr>
          <w:rFonts w:eastAsia="仿宋_GB2312"/>
          <w:sz w:val="32"/>
          <w:szCs w:val="32"/>
        </w:rPr>
        <w:t>临床性能</w:t>
      </w:r>
      <w:r>
        <w:rPr>
          <w:rFonts w:eastAsia="仿宋_GB2312"/>
          <w:sz w:val="32"/>
          <w:szCs w:val="32"/>
        </w:rPr>
        <w:t>需得到准确</w:t>
      </w:r>
      <w:r>
        <w:rPr>
          <w:rFonts w:eastAsia="仿宋_GB2312"/>
          <w:sz w:val="32"/>
          <w:szCs w:val="32"/>
        </w:rPr>
        <w:t>评价</w:t>
      </w:r>
      <w:r>
        <w:rPr>
          <w:rFonts w:eastAsia="仿宋_GB2312"/>
          <w:sz w:val="32"/>
          <w:szCs w:val="32"/>
        </w:rPr>
        <w:t>时，应对亚组样本量单独进行统计学估算。</w:t>
      </w:r>
    </w:p>
    <w:p w:rsidR="00000000" w:rsidRDefault="00A458DE">
      <w:pPr>
        <w:spacing w:line="590" w:lineRule="exact"/>
        <w:ind w:firstLineChars="200" w:firstLine="640"/>
        <w:rPr>
          <w:rFonts w:eastAsia="仿宋_GB2312"/>
          <w:kern w:val="0"/>
          <w:sz w:val="32"/>
          <w:szCs w:val="32"/>
        </w:rPr>
      </w:pPr>
      <w:r>
        <w:rPr>
          <w:rFonts w:eastAsia="仿宋_GB2312"/>
          <w:sz w:val="32"/>
          <w:szCs w:val="32"/>
        </w:rPr>
        <w:t>1.3</w:t>
      </w:r>
      <w:r>
        <w:rPr>
          <w:rFonts w:eastAsia="仿宋_GB2312"/>
          <w:kern w:val="0"/>
          <w:sz w:val="32"/>
          <w:szCs w:val="32"/>
        </w:rPr>
        <w:t>如果试验体外诊断试剂适用于不同的样本类型，则还需考虑不同样本类型的样本量要求。</w:t>
      </w:r>
    </w:p>
    <w:p w:rsidR="00000000" w:rsidRDefault="00A458DE">
      <w:pPr>
        <w:spacing w:line="590" w:lineRule="exact"/>
        <w:ind w:firstLineChars="200" w:firstLine="640"/>
        <w:rPr>
          <w:rFonts w:eastAsia="仿宋_GB2312"/>
          <w:kern w:val="0"/>
          <w:sz w:val="32"/>
          <w:szCs w:val="32"/>
        </w:rPr>
      </w:pPr>
      <w:r>
        <w:rPr>
          <w:rFonts w:eastAsia="仿宋_GB2312"/>
          <w:kern w:val="0"/>
          <w:sz w:val="32"/>
          <w:szCs w:val="32"/>
        </w:rPr>
        <w:t>采用不同样本类型检测相同被测物时，可能因其样本基质差异、被测物来源差异、被测物浓度水平差异、干扰因素差异以及采样部位差异等因素导致产品</w:t>
      </w:r>
      <w:r>
        <w:rPr>
          <w:rFonts w:eastAsia="仿宋_GB2312"/>
          <w:kern w:val="0"/>
          <w:sz w:val="32"/>
          <w:szCs w:val="32"/>
        </w:rPr>
        <w:t>分析性能、临床性能以及适用人群、</w:t>
      </w:r>
      <w:r>
        <w:rPr>
          <w:rFonts w:eastAsia="仿宋_GB2312" w:hint="eastAsia"/>
          <w:kern w:val="0"/>
          <w:sz w:val="32"/>
          <w:szCs w:val="32"/>
        </w:rPr>
        <w:t>适应证</w:t>
      </w:r>
      <w:r>
        <w:rPr>
          <w:rFonts w:eastAsia="仿宋_GB2312"/>
          <w:kern w:val="0"/>
          <w:sz w:val="32"/>
          <w:szCs w:val="32"/>
        </w:rPr>
        <w:t>、参考区间</w:t>
      </w:r>
      <w:r>
        <w:rPr>
          <w:rFonts w:eastAsia="仿宋_GB2312"/>
          <w:kern w:val="0"/>
          <w:sz w:val="32"/>
          <w:szCs w:val="32"/>
        </w:rPr>
        <w:t>等方面</w:t>
      </w:r>
      <w:r>
        <w:rPr>
          <w:rFonts w:eastAsia="仿宋_GB2312"/>
          <w:kern w:val="0"/>
          <w:sz w:val="32"/>
          <w:szCs w:val="32"/>
        </w:rPr>
        <w:t>的差异</w:t>
      </w:r>
      <w:r>
        <w:rPr>
          <w:rFonts w:eastAsia="仿宋_GB2312"/>
          <w:kern w:val="0"/>
          <w:sz w:val="32"/>
          <w:szCs w:val="32"/>
        </w:rPr>
        <w:t>。针对不同样本类型应考虑上述差异造成的影响，确定合理的样本量要求</w:t>
      </w:r>
      <w:r>
        <w:rPr>
          <w:rFonts w:eastAsia="仿宋_GB2312"/>
          <w:kern w:val="0"/>
          <w:sz w:val="32"/>
          <w:szCs w:val="32"/>
        </w:rPr>
        <w:t>。</w:t>
      </w:r>
    </w:p>
    <w:p w:rsidR="00000000" w:rsidRDefault="00A458DE">
      <w:pPr>
        <w:spacing w:line="590" w:lineRule="exact"/>
        <w:ind w:firstLineChars="200" w:firstLine="640"/>
        <w:rPr>
          <w:rFonts w:eastAsia="仿宋_GB2312"/>
          <w:kern w:val="0"/>
          <w:sz w:val="32"/>
          <w:szCs w:val="32"/>
        </w:rPr>
      </w:pPr>
      <w:r>
        <w:rPr>
          <w:rFonts w:eastAsia="仿宋_GB2312"/>
          <w:kern w:val="0"/>
          <w:sz w:val="32"/>
          <w:szCs w:val="32"/>
        </w:rPr>
        <w:t>如不同样本类型</w:t>
      </w:r>
      <w:r>
        <w:rPr>
          <w:rFonts w:eastAsia="仿宋_GB2312"/>
          <w:kern w:val="0"/>
          <w:sz w:val="32"/>
          <w:szCs w:val="32"/>
        </w:rPr>
        <w:t>在</w:t>
      </w:r>
      <w:r>
        <w:rPr>
          <w:rFonts w:eastAsia="仿宋_GB2312"/>
          <w:kern w:val="0"/>
          <w:sz w:val="32"/>
          <w:szCs w:val="32"/>
        </w:rPr>
        <w:t>临床性能</w:t>
      </w:r>
      <w:r>
        <w:rPr>
          <w:rFonts w:eastAsia="仿宋_GB2312"/>
          <w:kern w:val="0"/>
          <w:sz w:val="32"/>
          <w:szCs w:val="32"/>
        </w:rPr>
        <w:t>、适用人群、</w:t>
      </w:r>
      <w:r>
        <w:rPr>
          <w:rFonts w:eastAsia="仿宋_GB2312" w:hint="eastAsia"/>
          <w:kern w:val="0"/>
          <w:sz w:val="32"/>
          <w:szCs w:val="32"/>
        </w:rPr>
        <w:t>适应证</w:t>
      </w:r>
      <w:r>
        <w:rPr>
          <w:rFonts w:eastAsia="仿宋_GB2312"/>
          <w:kern w:val="0"/>
          <w:sz w:val="32"/>
          <w:szCs w:val="32"/>
        </w:rPr>
        <w:t>、参考区间等</w:t>
      </w:r>
      <w:r>
        <w:rPr>
          <w:rFonts w:eastAsia="仿宋_GB2312"/>
          <w:kern w:val="0"/>
          <w:sz w:val="32"/>
          <w:szCs w:val="32"/>
        </w:rPr>
        <w:t>方面存在显著差异</w:t>
      </w:r>
      <w:r>
        <w:rPr>
          <w:rFonts w:eastAsia="仿宋_GB2312"/>
          <w:kern w:val="0"/>
          <w:sz w:val="32"/>
          <w:szCs w:val="32"/>
        </w:rPr>
        <w:t>，需</w:t>
      </w:r>
      <w:r>
        <w:rPr>
          <w:rFonts w:eastAsia="仿宋_GB2312"/>
          <w:kern w:val="0"/>
          <w:sz w:val="32"/>
          <w:szCs w:val="32"/>
        </w:rPr>
        <w:t>针对不同的样本类型</w:t>
      </w:r>
      <w:r>
        <w:rPr>
          <w:rFonts w:eastAsia="仿宋_GB2312"/>
          <w:kern w:val="0"/>
          <w:sz w:val="32"/>
          <w:szCs w:val="32"/>
        </w:rPr>
        <w:t>分别进行临床试验设计，包括分别进行样本量估算和统计学分析。</w:t>
      </w:r>
    </w:p>
    <w:p w:rsidR="00000000" w:rsidRDefault="00A458DE">
      <w:pPr>
        <w:spacing w:line="590" w:lineRule="exact"/>
        <w:ind w:firstLineChars="200" w:firstLine="640"/>
        <w:rPr>
          <w:rFonts w:eastAsia="仿宋_GB2312"/>
          <w:kern w:val="0"/>
          <w:sz w:val="32"/>
          <w:szCs w:val="32"/>
        </w:rPr>
      </w:pPr>
      <w:r>
        <w:rPr>
          <w:rFonts w:eastAsia="仿宋_GB2312"/>
          <w:kern w:val="0"/>
          <w:sz w:val="32"/>
          <w:szCs w:val="32"/>
        </w:rPr>
        <w:lastRenderedPageBreak/>
        <w:t>如通过临床前研究证明不同样本类型</w:t>
      </w:r>
      <w:r>
        <w:rPr>
          <w:rFonts w:eastAsia="仿宋_GB2312"/>
          <w:kern w:val="0"/>
          <w:sz w:val="32"/>
          <w:szCs w:val="32"/>
        </w:rPr>
        <w:t>之间存在分析性能差异，但不对临床性能造成显著影响，例如某些免疫学检测中的血清与全血样本</w:t>
      </w:r>
      <w:r>
        <w:rPr>
          <w:rFonts w:eastAsia="仿宋_GB2312"/>
          <w:kern w:val="0"/>
          <w:sz w:val="32"/>
          <w:szCs w:val="32"/>
        </w:rPr>
        <w:t>，则临床试验中应以一种样本类型为主</w:t>
      </w:r>
      <w:r>
        <w:rPr>
          <w:rFonts w:eastAsia="仿宋_GB2312"/>
          <w:kern w:val="0"/>
          <w:sz w:val="32"/>
          <w:szCs w:val="32"/>
        </w:rPr>
        <w:t>进行临床试验</w:t>
      </w:r>
      <w:r>
        <w:rPr>
          <w:rFonts w:eastAsia="仿宋_GB2312"/>
          <w:kern w:val="0"/>
          <w:sz w:val="32"/>
          <w:szCs w:val="32"/>
        </w:rPr>
        <w:t>，样本例数满足统计学要求；其他样本类型适当纳入一定数量阳性和阴性样本，通过同源样本对比试验或与对比方法的比较研究进行临床性能的评价。</w:t>
      </w:r>
    </w:p>
    <w:p w:rsidR="00000000" w:rsidRDefault="00A458DE">
      <w:pPr>
        <w:spacing w:line="590" w:lineRule="exact"/>
        <w:ind w:firstLineChars="200" w:firstLine="640"/>
        <w:rPr>
          <w:rFonts w:eastAsia="仿宋_GB2312"/>
          <w:kern w:val="0"/>
          <w:sz w:val="32"/>
          <w:szCs w:val="32"/>
        </w:rPr>
      </w:pPr>
      <w:r>
        <w:rPr>
          <w:rFonts w:eastAsia="仿宋_GB2312"/>
          <w:kern w:val="0"/>
          <w:sz w:val="32"/>
          <w:szCs w:val="32"/>
        </w:rPr>
        <w:t>如不同样本类型在样本基质、被测物来源、被测物浓度水平、干扰因素以及采样部位等方面</w:t>
      </w:r>
      <w:r>
        <w:rPr>
          <w:rFonts w:eastAsia="仿宋_GB2312"/>
          <w:kern w:val="0"/>
          <w:sz w:val="32"/>
          <w:szCs w:val="32"/>
        </w:rPr>
        <w:t>几乎没有差异，且经临床前研究证明分析性能没有差异，例如某些检测中的血清和血浆样本，则临床试验中不同样本类型可进行汇总统计。</w:t>
      </w:r>
    </w:p>
    <w:p w:rsidR="00000000" w:rsidRDefault="00A458DE">
      <w:pPr>
        <w:spacing w:line="590" w:lineRule="exact"/>
        <w:ind w:firstLineChars="200" w:firstLine="640"/>
        <w:rPr>
          <w:rFonts w:eastAsia="仿宋_GB2312"/>
          <w:sz w:val="32"/>
          <w:szCs w:val="32"/>
        </w:rPr>
      </w:pPr>
      <w:r>
        <w:rPr>
          <w:rFonts w:eastAsia="仿宋_GB2312"/>
          <w:sz w:val="32"/>
          <w:szCs w:val="32"/>
        </w:rPr>
        <w:t>1.4</w:t>
      </w:r>
      <w:r>
        <w:rPr>
          <w:rFonts w:eastAsia="仿宋_GB2312"/>
          <w:sz w:val="32"/>
          <w:szCs w:val="32"/>
        </w:rPr>
        <w:t>如果临床试验包含不同的临床试验目的，则需分别进行临床试验设计，包括分别进行相应的样本量估算。例如：临床试验目的包括：</w:t>
      </w:r>
      <w:r>
        <w:rPr>
          <w:rFonts w:eastAsia="仿宋_GB2312"/>
          <w:sz w:val="32"/>
          <w:szCs w:val="32"/>
        </w:rPr>
        <w:t>①</w:t>
      </w:r>
      <w:r>
        <w:rPr>
          <w:rFonts w:eastAsia="仿宋_GB2312"/>
          <w:sz w:val="32"/>
          <w:szCs w:val="32"/>
        </w:rPr>
        <w:t>评价试验体外诊断试剂与</w:t>
      </w:r>
      <w:r>
        <w:rPr>
          <w:rFonts w:eastAsia="仿宋_GB2312"/>
          <w:sz w:val="32"/>
          <w:szCs w:val="32"/>
        </w:rPr>
        <w:t>对比试剂</w:t>
      </w:r>
      <w:r>
        <w:rPr>
          <w:rFonts w:eastAsia="仿宋_GB2312"/>
          <w:sz w:val="32"/>
          <w:szCs w:val="32"/>
        </w:rPr>
        <w:t>的检测一致性研究</w:t>
      </w:r>
      <w:r>
        <w:rPr>
          <w:rFonts w:eastAsia="仿宋_GB2312" w:hint="eastAsia"/>
          <w:sz w:val="32"/>
          <w:szCs w:val="32"/>
        </w:rPr>
        <w:t>；</w:t>
      </w:r>
      <w:r>
        <w:rPr>
          <w:rFonts w:eastAsia="仿宋_GB2312"/>
          <w:sz w:val="32"/>
          <w:szCs w:val="32"/>
        </w:rPr>
        <w:t>②</w:t>
      </w:r>
      <w:r>
        <w:rPr>
          <w:rFonts w:eastAsia="仿宋_GB2312"/>
          <w:sz w:val="32"/>
          <w:szCs w:val="32"/>
        </w:rPr>
        <w:t>评价试验体外诊断试剂用于疾病鉴别诊断的灵敏度和特异度，则针对上述两个临床试验目的，应分别进行临床试验设计，并估算最低样本量。</w:t>
      </w:r>
    </w:p>
    <w:p w:rsidR="00000000" w:rsidRDefault="00A458DE">
      <w:pPr>
        <w:spacing w:line="590" w:lineRule="exact"/>
        <w:ind w:firstLineChars="200" w:firstLine="640"/>
        <w:rPr>
          <w:rFonts w:eastAsia="仿宋_GB2312"/>
          <w:snapToGrid w:val="0"/>
          <w:sz w:val="32"/>
          <w:szCs w:val="32"/>
        </w:rPr>
      </w:pPr>
      <w:r>
        <w:rPr>
          <w:rFonts w:eastAsia="仿宋_GB2312"/>
          <w:sz w:val="32"/>
          <w:szCs w:val="32"/>
        </w:rPr>
        <w:t>1.5</w:t>
      </w:r>
      <w:r>
        <w:rPr>
          <w:rFonts w:eastAsia="仿宋_GB2312"/>
          <w:sz w:val="32"/>
          <w:szCs w:val="32"/>
        </w:rPr>
        <w:t>对于定量检测试剂，</w:t>
      </w:r>
      <w:r>
        <w:rPr>
          <w:rFonts w:eastAsia="仿宋_GB2312"/>
          <w:color w:val="000000"/>
          <w:kern w:val="0"/>
          <w:sz w:val="32"/>
          <w:szCs w:val="32"/>
        </w:rPr>
        <w:t>在</w:t>
      </w:r>
      <w:r>
        <w:rPr>
          <w:rFonts w:eastAsia="仿宋_GB2312"/>
          <w:color w:val="000000"/>
          <w:kern w:val="0"/>
          <w:sz w:val="32"/>
          <w:szCs w:val="32"/>
        </w:rPr>
        <w:t>线性范围</w:t>
      </w:r>
      <w:r>
        <w:rPr>
          <w:rFonts w:eastAsia="仿宋_GB2312"/>
          <w:color w:val="000000"/>
          <w:kern w:val="0"/>
          <w:sz w:val="32"/>
          <w:szCs w:val="32"/>
        </w:rPr>
        <w:t>内的各个浓度水平均应有一定量的样本例数，并着重考虑对</w:t>
      </w:r>
      <w:r>
        <w:rPr>
          <w:rFonts w:eastAsia="仿宋_GB2312"/>
          <w:color w:val="000000"/>
          <w:kern w:val="0"/>
          <w:sz w:val="32"/>
          <w:szCs w:val="32"/>
        </w:rPr>
        <w:t>医学决定水平的检测性能进行充分验证；对于定性检测试剂，临床试验样本则应包含一定数量的阳性判断值附近样本（如涉及）。</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2. </w:t>
      </w:r>
      <w:r>
        <w:rPr>
          <w:rFonts w:eastAsia="仿宋_GB2312"/>
          <w:sz w:val="32"/>
          <w:szCs w:val="32"/>
        </w:rPr>
        <w:t>采用统计学方法进行样本量估算</w:t>
      </w:r>
    </w:p>
    <w:p w:rsidR="00000000" w:rsidRDefault="00A458DE">
      <w:pPr>
        <w:spacing w:line="590" w:lineRule="exact"/>
        <w:ind w:firstLineChars="200" w:firstLine="640"/>
        <w:rPr>
          <w:rFonts w:eastAsia="仿宋_GB2312"/>
          <w:sz w:val="32"/>
          <w:szCs w:val="32"/>
        </w:rPr>
      </w:pPr>
      <w:r>
        <w:rPr>
          <w:rFonts w:eastAsia="仿宋_GB2312"/>
          <w:sz w:val="32"/>
          <w:szCs w:val="32"/>
        </w:rPr>
        <w:t>采用统计学公式进行样本量估算的相关要素一般包括评价</w:t>
      </w:r>
      <w:r>
        <w:rPr>
          <w:rFonts w:eastAsia="仿宋_GB2312"/>
          <w:sz w:val="32"/>
          <w:szCs w:val="32"/>
        </w:rPr>
        <w:lastRenderedPageBreak/>
        <w:t>指标的预期值、评价指标的可接受标准（如适用）、</w:t>
      </w:r>
      <w:r>
        <w:rPr>
          <w:rFonts w:eastAsia="仿宋_GB2312"/>
          <w:sz w:val="32"/>
          <w:szCs w:val="32"/>
        </w:rPr>
        <w:t>Ⅰ</w:t>
      </w:r>
      <w:r>
        <w:rPr>
          <w:rFonts w:eastAsia="仿宋_GB2312"/>
          <w:sz w:val="32"/>
          <w:szCs w:val="32"/>
        </w:rPr>
        <w:t>类和</w:t>
      </w:r>
      <w:r>
        <w:rPr>
          <w:rFonts w:eastAsia="仿宋_GB2312"/>
          <w:sz w:val="32"/>
          <w:szCs w:val="32"/>
        </w:rPr>
        <w:t>Ⅱ</w:t>
      </w:r>
      <w:r>
        <w:rPr>
          <w:rFonts w:eastAsia="仿宋_GB2312"/>
          <w:sz w:val="32"/>
          <w:szCs w:val="32"/>
        </w:rPr>
        <w:t>类错误概率以及预期的受试者脱落剔除率等。</w:t>
      </w:r>
    </w:p>
    <w:p w:rsidR="00000000" w:rsidRDefault="00A458DE">
      <w:pPr>
        <w:spacing w:line="590" w:lineRule="exact"/>
        <w:ind w:firstLineChars="200" w:firstLine="640"/>
        <w:rPr>
          <w:rFonts w:eastAsia="仿宋_GB2312"/>
          <w:sz w:val="32"/>
          <w:szCs w:val="32"/>
        </w:rPr>
      </w:pPr>
      <w:r>
        <w:rPr>
          <w:rFonts w:eastAsia="仿宋_GB2312"/>
          <w:sz w:val="32"/>
          <w:szCs w:val="32"/>
        </w:rPr>
        <w:t>应在方案中明确用于样本量估算的评价指标。评价指标的预期值根据已有临床数据（基于目标人群样本）、小样本探索性试验（如有）的结果或其他适当的评价数据来设定，应在临床试验方案中明确这些参数的确定依据。</w:t>
      </w:r>
    </w:p>
    <w:p w:rsidR="00000000" w:rsidRDefault="00A458DE">
      <w:pPr>
        <w:spacing w:line="590" w:lineRule="exact"/>
        <w:ind w:firstLineChars="200" w:firstLine="640"/>
        <w:rPr>
          <w:rFonts w:eastAsia="仿宋_GB2312"/>
          <w:sz w:val="32"/>
          <w:szCs w:val="32"/>
        </w:rPr>
      </w:pPr>
      <w:r>
        <w:rPr>
          <w:rFonts w:eastAsia="仿宋_GB2312"/>
          <w:sz w:val="32"/>
          <w:szCs w:val="32"/>
        </w:rPr>
        <w:t>一般情况下，</w:t>
      </w:r>
      <w:r>
        <w:rPr>
          <w:rFonts w:eastAsia="仿宋_GB2312"/>
          <w:sz w:val="32"/>
          <w:szCs w:val="32"/>
        </w:rPr>
        <w:t>Ⅰ</w:t>
      </w:r>
      <w:r>
        <w:rPr>
          <w:rFonts w:eastAsia="仿宋_GB2312"/>
          <w:sz w:val="32"/>
          <w:szCs w:val="32"/>
        </w:rPr>
        <w:t>类错</w:t>
      </w:r>
      <w:r>
        <w:rPr>
          <w:rFonts w:eastAsia="仿宋_GB2312"/>
          <w:sz w:val="32"/>
          <w:szCs w:val="32"/>
        </w:rPr>
        <w:t>误概率</w:t>
      </w:r>
      <w:r>
        <w:rPr>
          <w:rFonts w:eastAsia="仿宋_GB2312"/>
          <w:sz w:val="32"/>
          <w:szCs w:val="32"/>
        </w:rPr>
        <w:t>α</w:t>
      </w:r>
      <w:r>
        <w:rPr>
          <w:rFonts w:eastAsia="仿宋_GB2312"/>
          <w:sz w:val="32"/>
          <w:szCs w:val="32"/>
        </w:rPr>
        <w:t>设定为双侧</w:t>
      </w:r>
      <w:r>
        <w:rPr>
          <w:rFonts w:eastAsia="仿宋_GB2312"/>
          <w:sz w:val="32"/>
          <w:szCs w:val="32"/>
        </w:rPr>
        <w:t>0.05</w:t>
      </w:r>
      <w:r>
        <w:rPr>
          <w:rFonts w:eastAsia="仿宋_GB2312"/>
          <w:sz w:val="32"/>
          <w:szCs w:val="32"/>
        </w:rPr>
        <w:t>或单侧</w:t>
      </w:r>
      <w:r>
        <w:rPr>
          <w:rFonts w:eastAsia="仿宋_GB2312"/>
          <w:sz w:val="32"/>
          <w:szCs w:val="32"/>
        </w:rPr>
        <w:t>0.025</w:t>
      </w:r>
      <w:r>
        <w:rPr>
          <w:rFonts w:eastAsia="仿宋_GB2312"/>
          <w:sz w:val="32"/>
          <w:szCs w:val="32"/>
        </w:rPr>
        <w:t>，</w:t>
      </w:r>
      <w:r>
        <w:rPr>
          <w:rFonts w:eastAsia="仿宋_GB2312"/>
          <w:sz w:val="32"/>
          <w:szCs w:val="32"/>
        </w:rPr>
        <w:t>Ⅱ</w:t>
      </w:r>
      <w:r>
        <w:rPr>
          <w:rFonts w:eastAsia="仿宋_GB2312"/>
          <w:sz w:val="32"/>
          <w:szCs w:val="32"/>
        </w:rPr>
        <w:t>类错误概率</w:t>
      </w:r>
      <w:r>
        <w:rPr>
          <w:rFonts w:eastAsia="仿宋_GB2312"/>
          <w:sz w:val="32"/>
          <w:szCs w:val="32"/>
        </w:rPr>
        <w:t>β</w:t>
      </w:r>
      <w:r>
        <w:rPr>
          <w:rFonts w:eastAsia="仿宋_GB2312"/>
          <w:sz w:val="32"/>
          <w:szCs w:val="32"/>
        </w:rPr>
        <w:t>设定为不大于</w:t>
      </w:r>
      <w:r>
        <w:rPr>
          <w:rFonts w:eastAsia="仿宋_GB2312"/>
          <w:sz w:val="32"/>
          <w:szCs w:val="32"/>
        </w:rPr>
        <w:t>0.2</w:t>
      </w:r>
      <w:r>
        <w:rPr>
          <w:rFonts w:eastAsia="仿宋_GB2312"/>
          <w:sz w:val="32"/>
          <w:szCs w:val="32"/>
        </w:rPr>
        <w:t>。</w:t>
      </w:r>
    </w:p>
    <w:p w:rsidR="00000000" w:rsidRDefault="00A458DE">
      <w:pPr>
        <w:spacing w:line="590" w:lineRule="exact"/>
        <w:ind w:firstLineChars="200" w:firstLine="640"/>
        <w:rPr>
          <w:rFonts w:eastAsia="仿宋_GB2312"/>
          <w:sz w:val="32"/>
          <w:szCs w:val="32"/>
        </w:rPr>
      </w:pPr>
      <w:r>
        <w:rPr>
          <w:rFonts w:eastAsia="仿宋_GB2312"/>
          <w:sz w:val="32"/>
          <w:szCs w:val="32"/>
        </w:rPr>
        <w:t>本文</w:t>
      </w:r>
      <w:r>
        <w:rPr>
          <w:rFonts w:eastAsia="仿宋_GB2312"/>
          <w:sz w:val="32"/>
          <w:szCs w:val="32"/>
        </w:rPr>
        <w:t>附件中举例说明几种常见的样本量估算方法，供参考。</w:t>
      </w:r>
    </w:p>
    <w:p w:rsidR="00000000" w:rsidRDefault="00A458DE">
      <w:pPr>
        <w:spacing w:line="590" w:lineRule="exact"/>
        <w:ind w:firstLineChars="200" w:firstLine="640"/>
        <w:rPr>
          <w:rFonts w:eastAsia="仿宋_GB2312"/>
          <w:sz w:val="32"/>
          <w:szCs w:val="32"/>
        </w:rPr>
      </w:pPr>
      <w:r>
        <w:rPr>
          <w:rFonts w:eastAsia="仿宋_GB2312"/>
          <w:sz w:val="32"/>
          <w:szCs w:val="32"/>
        </w:rPr>
        <w:t xml:space="preserve">3. </w:t>
      </w:r>
      <w:r>
        <w:rPr>
          <w:rFonts w:eastAsia="仿宋_GB2312"/>
          <w:sz w:val="32"/>
          <w:szCs w:val="32"/>
        </w:rPr>
        <w:t>应注意，样本量估算仅仅是基于统计学要求的最低样本量估计，临床试验</w:t>
      </w:r>
      <w:r>
        <w:rPr>
          <w:rFonts w:eastAsia="仿宋_GB2312"/>
          <w:color w:val="000000"/>
          <w:kern w:val="0"/>
          <w:sz w:val="32"/>
          <w:szCs w:val="32"/>
        </w:rPr>
        <w:t>样本量应以临床性能得到充分评价为目标，</w:t>
      </w:r>
      <w:r>
        <w:rPr>
          <w:rFonts w:eastAsia="仿宋_GB2312"/>
          <w:sz w:val="32"/>
          <w:szCs w:val="32"/>
        </w:rPr>
        <w:t>保证目标人群的各种特征均有充分数量的代表性受试者入组，从而使临床试验结果全面、真实地反映目标人群的情况。</w:t>
      </w:r>
    </w:p>
    <w:p w:rsidR="00000000" w:rsidRDefault="00A458DE">
      <w:pPr>
        <w:spacing w:line="590" w:lineRule="exact"/>
        <w:ind w:firstLineChars="200" w:firstLine="640"/>
        <w:rPr>
          <w:rFonts w:eastAsia="楷体_GB2312"/>
          <w:sz w:val="32"/>
          <w:szCs w:val="32"/>
        </w:rPr>
      </w:pPr>
      <w:r>
        <w:rPr>
          <w:rFonts w:eastAsia="楷体_GB2312"/>
          <w:sz w:val="32"/>
          <w:szCs w:val="32"/>
        </w:rPr>
        <w:t>（七）偏倚的控制</w:t>
      </w:r>
    </w:p>
    <w:p w:rsidR="00000000" w:rsidRDefault="00A458DE">
      <w:pPr>
        <w:spacing w:line="590" w:lineRule="exact"/>
        <w:ind w:firstLineChars="200" w:firstLine="640"/>
        <w:rPr>
          <w:rFonts w:eastAsia="仿宋_GB2312"/>
          <w:color w:val="000000"/>
          <w:sz w:val="32"/>
          <w:szCs w:val="32"/>
        </w:rPr>
      </w:pPr>
      <w:r>
        <w:rPr>
          <w:rFonts w:eastAsia="仿宋_GB2312"/>
          <w:color w:val="000000"/>
          <w:sz w:val="32"/>
          <w:szCs w:val="32"/>
        </w:rPr>
        <w:t>偏倚是指在临床试验方案设计、实施及结果分析时，有关影响因素所致的系统误差，致使对试验体外诊断试剂安全有效性的评价偏离真值。偏倚干扰临床试验得出正确</w:t>
      </w:r>
      <w:r>
        <w:rPr>
          <w:rFonts w:eastAsia="仿宋_GB2312"/>
          <w:color w:val="000000"/>
          <w:sz w:val="32"/>
          <w:szCs w:val="32"/>
        </w:rPr>
        <w:t>的结论，在临床试验的全过程中均需防范其发生。</w:t>
      </w:r>
    </w:p>
    <w:p w:rsidR="00000000" w:rsidRDefault="00A458DE">
      <w:pPr>
        <w:spacing w:line="590" w:lineRule="exact"/>
        <w:ind w:firstLineChars="200" w:firstLine="640"/>
        <w:rPr>
          <w:rFonts w:eastAsia="仿宋_GB2312"/>
          <w:sz w:val="32"/>
          <w:szCs w:val="32"/>
        </w:rPr>
      </w:pPr>
      <w:r>
        <w:rPr>
          <w:rFonts w:eastAsia="仿宋_GB2312"/>
          <w:sz w:val="32"/>
          <w:szCs w:val="32"/>
        </w:rPr>
        <w:t>1.</w:t>
      </w:r>
      <w:r>
        <w:rPr>
          <w:rFonts w:eastAsia="仿宋_GB2312"/>
          <w:sz w:val="32"/>
          <w:szCs w:val="32"/>
        </w:rPr>
        <w:t>盲法：体外诊断试剂的比较研究试验中应对</w:t>
      </w:r>
      <w:r>
        <w:rPr>
          <w:rFonts w:eastAsia="仿宋_GB2312"/>
          <w:sz w:val="32"/>
          <w:szCs w:val="32"/>
        </w:rPr>
        <w:t>试验体外诊断试剂和对比方法（如有）的试验操作者和结果评价者设盲，使其在试验过程中不</w:t>
      </w:r>
      <w:r>
        <w:rPr>
          <w:rFonts w:eastAsia="仿宋_GB2312"/>
          <w:sz w:val="32"/>
          <w:szCs w:val="32"/>
        </w:rPr>
        <w:t>知晓受试者的疾病诊断或</w:t>
      </w:r>
      <w:r>
        <w:rPr>
          <w:rFonts w:eastAsia="仿宋_GB2312"/>
          <w:sz w:val="32"/>
          <w:szCs w:val="32"/>
        </w:rPr>
        <w:t>其他相关</w:t>
      </w:r>
      <w:r>
        <w:rPr>
          <w:rFonts w:eastAsia="仿宋_GB2312"/>
          <w:sz w:val="32"/>
          <w:szCs w:val="32"/>
        </w:rPr>
        <w:t>检测结果等信息</w:t>
      </w:r>
      <w:r>
        <w:rPr>
          <w:rFonts w:eastAsia="仿宋_GB2312"/>
          <w:sz w:val="32"/>
          <w:szCs w:val="32"/>
        </w:rPr>
        <w:t>，从</w:t>
      </w:r>
      <w:r>
        <w:rPr>
          <w:rFonts w:eastAsia="仿宋_GB2312"/>
          <w:sz w:val="32"/>
          <w:szCs w:val="32"/>
        </w:rPr>
        <w:t>而</w:t>
      </w:r>
      <w:r>
        <w:rPr>
          <w:rFonts w:eastAsia="仿宋_GB2312"/>
          <w:sz w:val="32"/>
          <w:szCs w:val="32"/>
        </w:rPr>
        <w:t>避免</w:t>
      </w:r>
      <w:r>
        <w:rPr>
          <w:rFonts w:eastAsia="仿宋_GB2312"/>
          <w:sz w:val="32"/>
          <w:szCs w:val="32"/>
        </w:rPr>
        <w:t>引入偏倚。</w:t>
      </w:r>
    </w:p>
    <w:p w:rsidR="00000000" w:rsidRDefault="00A458DE">
      <w:pPr>
        <w:spacing w:line="590" w:lineRule="exact"/>
        <w:ind w:firstLineChars="200" w:firstLine="640"/>
        <w:rPr>
          <w:rFonts w:eastAsia="仿宋_GB2312"/>
          <w:sz w:val="32"/>
          <w:szCs w:val="32"/>
        </w:rPr>
      </w:pPr>
      <w:r>
        <w:rPr>
          <w:rFonts w:eastAsia="仿宋_GB2312"/>
          <w:sz w:val="32"/>
          <w:szCs w:val="32"/>
        </w:rPr>
        <w:lastRenderedPageBreak/>
        <w:t>2.</w:t>
      </w:r>
      <w:r>
        <w:rPr>
          <w:rFonts w:eastAsia="仿宋_GB2312"/>
          <w:sz w:val="32"/>
          <w:szCs w:val="32"/>
        </w:rPr>
        <w:t>试验体外诊断试剂检测应与临床参考标准的判断或对比</w:t>
      </w:r>
      <w:r>
        <w:rPr>
          <w:rFonts w:eastAsia="仿宋_GB2312"/>
          <w:sz w:val="32"/>
          <w:szCs w:val="32"/>
        </w:rPr>
        <w:t>方法</w:t>
      </w:r>
      <w:r>
        <w:rPr>
          <w:rFonts w:eastAsia="仿宋_GB2312"/>
          <w:sz w:val="32"/>
          <w:szCs w:val="32"/>
        </w:rPr>
        <w:t>检测</w:t>
      </w:r>
      <w:r>
        <w:rPr>
          <w:rFonts w:eastAsia="仿宋_GB2312"/>
          <w:sz w:val="32"/>
          <w:szCs w:val="32"/>
        </w:rPr>
        <w:t>尽量</w:t>
      </w:r>
      <w:r>
        <w:rPr>
          <w:rFonts w:eastAsia="仿宋_GB2312"/>
          <w:sz w:val="32"/>
          <w:szCs w:val="32"/>
        </w:rPr>
        <w:t>同步进行，以避免因疾病进程不同或样本保存时间差异较大而造成临床试验结论偏离真值。</w:t>
      </w:r>
    </w:p>
    <w:p w:rsidR="00000000" w:rsidRDefault="00A458DE">
      <w:pPr>
        <w:spacing w:line="590" w:lineRule="exact"/>
        <w:ind w:firstLineChars="200" w:firstLine="640"/>
        <w:rPr>
          <w:rFonts w:eastAsia="仿宋_GB2312"/>
          <w:sz w:val="32"/>
          <w:szCs w:val="32"/>
        </w:rPr>
      </w:pPr>
      <w:r>
        <w:rPr>
          <w:rFonts w:eastAsia="仿宋_GB2312"/>
          <w:sz w:val="32"/>
          <w:szCs w:val="32"/>
        </w:rPr>
        <w:t>3.</w:t>
      </w:r>
      <w:r>
        <w:rPr>
          <w:rFonts w:eastAsia="仿宋_GB2312"/>
          <w:sz w:val="32"/>
          <w:szCs w:val="32"/>
        </w:rPr>
        <w:t>在临床试验机构选择、受试者选择、试验过程、统计学分析等各个阶段均需进行偏倚的控制。例如：受试人群应尽可能代表目标人群的特征，以</w:t>
      </w:r>
      <w:r>
        <w:rPr>
          <w:rFonts w:eastAsia="仿宋_GB2312"/>
          <w:sz w:val="32"/>
          <w:szCs w:val="32"/>
        </w:rPr>
        <w:t>避免选择偏倚；不同临床试验机构在临床试验中应统一试验操作和判读标准等，以避免中心效应的发生。</w:t>
      </w:r>
    </w:p>
    <w:p w:rsidR="00000000" w:rsidRDefault="00A458DE">
      <w:pPr>
        <w:spacing w:line="590" w:lineRule="exact"/>
        <w:ind w:firstLineChars="200" w:firstLine="640"/>
        <w:rPr>
          <w:rFonts w:eastAsia="楷体_GB2312"/>
          <w:sz w:val="32"/>
          <w:szCs w:val="32"/>
        </w:rPr>
      </w:pPr>
      <w:r>
        <w:rPr>
          <w:rFonts w:eastAsia="楷体_GB2312"/>
          <w:sz w:val="32"/>
          <w:szCs w:val="32"/>
        </w:rPr>
        <w:t>（八）临床试验设计中还需考虑的其他因素</w:t>
      </w:r>
    </w:p>
    <w:p w:rsidR="00000000" w:rsidRDefault="00A458DE">
      <w:pPr>
        <w:overflowPunct w:val="0"/>
        <w:spacing w:line="590" w:lineRule="exact"/>
        <w:ind w:firstLineChars="200" w:firstLine="640"/>
        <w:rPr>
          <w:rFonts w:eastAsia="仿宋_GB2312"/>
          <w:sz w:val="32"/>
          <w:szCs w:val="32"/>
        </w:rPr>
      </w:pPr>
      <w:r>
        <w:rPr>
          <w:rFonts w:eastAsia="仿宋_GB2312"/>
          <w:sz w:val="32"/>
          <w:szCs w:val="32"/>
        </w:rPr>
        <w:t>体外诊断试剂的一些固有特征可能影响临床试验设计中的关键要素，在进行临床试验设计时，应加以考虑，包括体外诊断试剂的检验原理、使用方法（包括对技能水平的要求等）、使用条件（使用者和使用环境）、使用中人为因素的影响等。</w:t>
      </w:r>
    </w:p>
    <w:p w:rsidR="00000000" w:rsidRDefault="00A458DE">
      <w:pPr>
        <w:overflowPunct w:val="0"/>
        <w:spacing w:line="590" w:lineRule="exact"/>
        <w:ind w:firstLineChars="200" w:firstLine="640"/>
        <w:rPr>
          <w:rFonts w:eastAsia="仿宋_GB2312"/>
          <w:sz w:val="32"/>
          <w:szCs w:val="32"/>
        </w:rPr>
      </w:pPr>
      <w:r>
        <w:rPr>
          <w:rFonts w:eastAsia="仿宋_GB2312"/>
          <w:sz w:val="32"/>
          <w:szCs w:val="32"/>
        </w:rPr>
        <w:t>例如：</w:t>
      </w:r>
    </w:p>
    <w:p w:rsidR="00000000" w:rsidRDefault="00A458DE">
      <w:pPr>
        <w:tabs>
          <w:tab w:val="left" w:pos="6946"/>
        </w:tabs>
        <w:spacing w:line="590" w:lineRule="exact"/>
        <w:ind w:firstLineChars="200" w:firstLine="640"/>
        <w:rPr>
          <w:rFonts w:eastAsia="仿宋_GB2312"/>
          <w:sz w:val="32"/>
          <w:szCs w:val="32"/>
        </w:rPr>
      </w:pPr>
      <w:r>
        <w:rPr>
          <w:rFonts w:eastAsia="仿宋_GB2312"/>
          <w:kern w:val="0"/>
          <w:sz w:val="32"/>
          <w:szCs w:val="32"/>
        </w:rPr>
        <w:t>1.</w:t>
      </w:r>
      <w:r>
        <w:rPr>
          <w:rFonts w:eastAsia="仿宋_GB2312"/>
          <w:kern w:val="0"/>
          <w:sz w:val="32"/>
          <w:szCs w:val="32"/>
        </w:rPr>
        <w:t>预期供</w:t>
      </w:r>
      <w:r>
        <w:rPr>
          <w:rFonts w:eastAsia="仿宋_GB2312"/>
          <w:sz w:val="32"/>
          <w:szCs w:val="32"/>
        </w:rPr>
        <w:t>消费者</w:t>
      </w:r>
      <w:r>
        <w:rPr>
          <w:rFonts w:eastAsia="仿宋_GB2312"/>
          <w:sz w:val="32"/>
          <w:szCs w:val="32"/>
        </w:rPr>
        <w:t>个人自行使用的</w:t>
      </w:r>
      <w:r>
        <w:rPr>
          <w:rFonts w:eastAsia="仿宋_GB2312"/>
          <w:sz w:val="32"/>
          <w:szCs w:val="32"/>
        </w:rPr>
        <w:t>体外诊断试剂，临床试验中，除需评价</w:t>
      </w:r>
      <w:r>
        <w:rPr>
          <w:rFonts w:eastAsia="仿宋_GB2312"/>
          <w:sz w:val="32"/>
          <w:szCs w:val="32"/>
        </w:rPr>
        <w:t>试验体外诊断</w:t>
      </w:r>
      <w:r>
        <w:rPr>
          <w:rFonts w:eastAsia="仿宋_GB2312"/>
          <w:sz w:val="32"/>
          <w:szCs w:val="32"/>
        </w:rPr>
        <w:t>试剂临床性能以外，还需评价无医学背景</w:t>
      </w:r>
      <w:r>
        <w:rPr>
          <w:rFonts w:eastAsia="仿宋_GB2312"/>
          <w:sz w:val="32"/>
          <w:szCs w:val="32"/>
        </w:rPr>
        <w:t>的消费者</w:t>
      </w:r>
      <w:r>
        <w:rPr>
          <w:rFonts w:eastAsia="仿宋_GB2312"/>
          <w:sz w:val="32"/>
          <w:szCs w:val="32"/>
        </w:rPr>
        <w:t>对产品说明书的认知能力，并证明无医学</w:t>
      </w:r>
      <w:r>
        <w:rPr>
          <w:rFonts w:eastAsia="仿宋_GB2312"/>
          <w:sz w:val="32"/>
          <w:szCs w:val="32"/>
        </w:rPr>
        <w:t>背景</w:t>
      </w:r>
      <w:r>
        <w:rPr>
          <w:rFonts w:eastAsia="仿宋_GB2312"/>
          <w:sz w:val="32"/>
          <w:szCs w:val="32"/>
        </w:rPr>
        <w:t>消费者</w:t>
      </w:r>
      <w:r>
        <w:rPr>
          <w:rFonts w:eastAsia="仿宋_GB2312"/>
          <w:sz w:val="32"/>
          <w:szCs w:val="32"/>
        </w:rPr>
        <w:t>与专业检验人员检测结果的一致性。</w:t>
      </w:r>
    </w:p>
    <w:p w:rsidR="00000000" w:rsidRDefault="00A458DE">
      <w:pPr>
        <w:tabs>
          <w:tab w:val="left" w:pos="6946"/>
        </w:tabs>
        <w:spacing w:line="590" w:lineRule="exact"/>
        <w:ind w:firstLineChars="200" w:firstLine="640"/>
        <w:rPr>
          <w:rFonts w:eastAsia="仿宋_GB2312"/>
          <w:sz w:val="32"/>
          <w:szCs w:val="32"/>
        </w:rPr>
      </w:pPr>
      <w:r>
        <w:rPr>
          <w:rFonts w:eastAsia="仿宋_GB2312"/>
          <w:sz w:val="32"/>
          <w:szCs w:val="32"/>
        </w:rPr>
        <w:t xml:space="preserve">2. </w:t>
      </w:r>
      <w:r>
        <w:rPr>
          <w:rFonts w:eastAsia="仿宋_GB2312"/>
          <w:sz w:val="32"/>
          <w:szCs w:val="32"/>
        </w:rPr>
        <w:t>如果体外诊断试剂的检测操作和数据处理、解读等对使用者有专门的技能要求，则临床试验中对试验人员的技能水平、培训要求等应能够代表该产品上市后对预期使用者的要求。</w:t>
      </w:r>
    </w:p>
    <w:p w:rsidR="00000000" w:rsidRDefault="00A458DE">
      <w:pPr>
        <w:spacing w:line="590" w:lineRule="exact"/>
        <w:ind w:firstLineChars="200" w:firstLine="640"/>
        <w:rPr>
          <w:rFonts w:eastAsia="黑体"/>
          <w:sz w:val="32"/>
          <w:szCs w:val="32"/>
        </w:rPr>
      </w:pPr>
      <w:r>
        <w:rPr>
          <w:rFonts w:eastAsia="黑体"/>
          <w:sz w:val="32"/>
          <w:szCs w:val="32"/>
        </w:rPr>
        <w:t>四、临床试验质量管理</w:t>
      </w:r>
    </w:p>
    <w:p w:rsidR="00000000" w:rsidRDefault="00A458DE">
      <w:pPr>
        <w:spacing w:line="590" w:lineRule="exact"/>
        <w:ind w:firstLineChars="200" w:firstLine="640"/>
        <w:rPr>
          <w:rFonts w:eastAsia="仿宋_GB2312"/>
          <w:color w:val="000000"/>
          <w:kern w:val="0"/>
          <w:sz w:val="32"/>
          <w:szCs w:val="32"/>
        </w:rPr>
      </w:pPr>
      <w:r>
        <w:rPr>
          <w:rFonts w:eastAsia="仿宋_GB2312"/>
          <w:sz w:val="32"/>
          <w:szCs w:val="32"/>
        </w:rPr>
        <w:t>体外诊断试剂临床试验应符合《医疗器械临床试验质量管理</w:t>
      </w:r>
      <w:r>
        <w:rPr>
          <w:rFonts w:eastAsia="仿宋_GB2312"/>
          <w:sz w:val="32"/>
          <w:szCs w:val="32"/>
        </w:rPr>
        <w:lastRenderedPageBreak/>
        <w:t>规范》的相关要求</w:t>
      </w:r>
      <w:r>
        <w:rPr>
          <w:rFonts w:eastAsia="仿宋_GB2312"/>
          <w:color w:val="000000"/>
          <w:kern w:val="0"/>
          <w:sz w:val="32"/>
          <w:szCs w:val="32"/>
        </w:rPr>
        <w:t>，维护</w:t>
      </w:r>
      <w:r>
        <w:rPr>
          <w:rFonts w:eastAsia="仿宋_GB2312"/>
          <w:color w:val="000000"/>
          <w:kern w:val="0"/>
          <w:sz w:val="32"/>
          <w:szCs w:val="32"/>
        </w:rPr>
        <w:t>临床试验过程中</w:t>
      </w:r>
      <w:r>
        <w:rPr>
          <w:rFonts w:eastAsia="仿宋_GB2312"/>
          <w:color w:val="000000"/>
          <w:kern w:val="0"/>
          <w:sz w:val="32"/>
          <w:szCs w:val="32"/>
        </w:rPr>
        <w:t>受试者权益</w:t>
      </w:r>
      <w:r>
        <w:rPr>
          <w:rFonts w:eastAsia="仿宋_GB2312"/>
          <w:color w:val="000000"/>
          <w:kern w:val="0"/>
          <w:sz w:val="32"/>
          <w:szCs w:val="32"/>
        </w:rPr>
        <w:t>和安全</w:t>
      </w:r>
      <w:r>
        <w:rPr>
          <w:rFonts w:eastAsia="仿宋_GB2312"/>
          <w:color w:val="000000"/>
          <w:kern w:val="0"/>
          <w:sz w:val="32"/>
          <w:szCs w:val="32"/>
        </w:rPr>
        <w:t>，保证临床试验过程规范，</w:t>
      </w:r>
      <w:r>
        <w:rPr>
          <w:rFonts w:eastAsia="仿宋_GB2312"/>
          <w:color w:val="000000"/>
          <w:sz w:val="32"/>
          <w:szCs w:val="32"/>
        </w:rPr>
        <w:t>结果真实、准确、完整和可追溯</w:t>
      </w:r>
      <w:r>
        <w:rPr>
          <w:rFonts w:eastAsia="仿宋_GB2312"/>
          <w:color w:val="000000"/>
          <w:kern w:val="0"/>
          <w:sz w:val="32"/>
          <w:szCs w:val="32"/>
        </w:rPr>
        <w:t>。临床试验质量管理应涵盖临床试验的全过程，包括</w:t>
      </w:r>
      <w:r>
        <w:rPr>
          <w:rFonts w:eastAsia="仿宋_GB2312"/>
          <w:color w:val="000000"/>
          <w:sz w:val="32"/>
          <w:szCs w:val="32"/>
        </w:rPr>
        <w:t>临床试验的方案设计、实施、监查、稽查、检查，数据的采集、记录、保存、分析、总结和</w:t>
      </w:r>
      <w:r>
        <w:rPr>
          <w:rFonts w:eastAsia="仿宋_GB2312"/>
          <w:color w:val="000000"/>
          <w:sz w:val="32"/>
          <w:szCs w:val="32"/>
        </w:rPr>
        <w:t>报告等</w:t>
      </w:r>
      <w:r>
        <w:rPr>
          <w:rFonts w:eastAsia="仿宋_GB2312"/>
          <w:color w:val="000000"/>
          <w:kern w:val="0"/>
          <w:sz w:val="32"/>
          <w:szCs w:val="32"/>
        </w:rPr>
        <w:t>。以下针对体外诊断试剂临床试验质量管理中需要特别关注的问题进行说明：</w:t>
      </w:r>
    </w:p>
    <w:p w:rsidR="00000000" w:rsidRDefault="00A458DE">
      <w:pPr>
        <w:spacing w:line="590" w:lineRule="exact"/>
        <w:ind w:firstLineChars="200" w:firstLine="640"/>
        <w:rPr>
          <w:rFonts w:eastAsia="楷体_GB2312"/>
          <w:sz w:val="32"/>
          <w:szCs w:val="32"/>
        </w:rPr>
      </w:pPr>
      <w:r>
        <w:rPr>
          <w:rFonts w:eastAsia="楷体_GB2312"/>
          <w:sz w:val="32"/>
          <w:szCs w:val="32"/>
        </w:rPr>
        <w:t>（一）临床试验前管理</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1.</w:t>
      </w:r>
      <w:r>
        <w:rPr>
          <w:rFonts w:eastAsia="仿宋_GB2312"/>
          <w:color w:val="000000"/>
          <w:kern w:val="0"/>
          <w:sz w:val="32"/>
          <w:szCs w:val="32"/>
        </w:rPr>
        <w:t>临床试验前，应</w:t>
      </w:r>
      <w:r>
        <w:rPr>
          <w:rFonts w:eastAsia="仿宋_GB2312"/>
          <w:color w:val="000000"/>
          <w:kern w:val="0"/>
          <w:sz w:val="32"/>
          <w:szCs w:val="32"/>
        </w:rPr>
        <w:t>确保产品设计已定型，</w:t>
      </w:r>
      <w:r>
        <w:rPr>
          <w:rFonts w:eastAsia="仿宋_GB2312"/>
          <w:color w:val="000000"/>
          <w:kern w:val="0"/>
          <w:sz w:val="32"/>
          <w:szCs w:val="32"/>
        </w:rPr>
        <w:t>完成试验体外诊断试剂的分析性能评估、阳性判断值或参考区间研究、质量检验以及风险</w:t>
      </w:r>
      <w:r>
        <w:rPr>
          <w:rFonts w:eastAsia="仿宋_GB2312"/>
          <w:color w:val="000000"/>
          <w:kern w:val="0"/>
          <w:sz w:val="32"/>
          <w:szCs w:val="32"/>
        </w:rPr>
        <w:t>受益</w:t>
      </w:r>
      <w:r>
        <w:rPr>
          <w:rFonts w:eastAsia="仿宋_GB2312"/>
          <w:color w:val="000000"/>
          <w:kern w:val="0"/>
          <w:sz w:val="32"/>
          <w:szCs w:val="32"/>
        </w:rPr>
        <w:t>分析等，且结果应能够支持该项临床试验。</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2.</w:t>
      </w:r>
      <w:r>
        <w:rPr>
          <w:rFonts w:eastAsia="仿宋_GB2312"/>
          <w:color w:val="000000"/>
          <w:kern w:val="0"/>
          <w:sz w:val="32"/>
          <w:szCs w:val="32"/>
        </w:rPr>
        <w:t>临床试验中使用的</w:t>
      </w:r>
      <w:r>
        <w:rPr>
          <w:rFonts w:eastAsia="仿宋_GB2312"/>
          <w:color w:val="000000"/>
          <w:kern w:val="0"/>
          <w:sz w:val="32"/>
          <w:szCs w:val="32"/>
        </w:rPr>
        <w:t>试验体外诊断试剂</w:t>
      </w:r>
      <w:r>
        <w:rPr>
          <w:rFonts w:eastAsia="仿宋_GB2312"/>
          <w:color w:val="000000"/>
          <w:sz w:val="32"/>
          <w:szCs w:val="32"/>
        </w:rPr>
        <w:t>按照医疗器械生产质量管理规范的相关要求生产且质量合格</w:t>
      </w:r>
      <w:r>
        <w:rPr>
          <w:rFonts w:eastAsia="仿宋_GB2312"/>
          <w:color w:val="000000"/>
          <w:kern w:val="0"/>
          <w:sz w:val="32"/>
          <w:szCs w:val="32"/>
        </w:rPr>
        <w:t>。</w:t>
      </w:r>
    </w:p>
    <w:p w:rsidR="00000000" w:rsidRDefault="00A458DE">
      <w:pPr>
        <w:spacing w:line="590" w:lineRule="exact"/>
        <w:ind w:firstLineChars="200" w:firstLine="640"/>
        <w:rPr>
          <w:rFonts w:eastAsia="楷体_GB2312"/>
          <w:sz w:val="32"/>
          <w:szCs w:val="32"/>
        </w:rPr>
      </w:pPr>
      <w:r>
        <w:rPr>
          <w:rFonts w:eastAsia="楷体_GB2312"/>
          <w:sz w:val="32"/>
          <w:szCs w:val="32"/>
        </w:rPr>
        <w:t>（二）临床试验开展</w:t>
      </w:r>
    </w:p>
    <w:p w:rsidR="00000000" w:rsidRDefault="00A458DE">
      <w:pPr>
        <w:spacing w:line="590" w:lineRule="exact"/>
        <w:ind w:firstLineChars="200" w:firstLine="640"/>
        <w:rPr>
          <w:rFonts w:eastAsia="仿宋_GB2312"/>
          <w:kern w:val="0"/>
          <w:sz w:val="32"/>
          <w:szCs w:val="32"/>
        </w:rPr>
      </w:pPr>
      <w:r>
        <w:rPr>
          <w:rFonts w:eastAsia="仿宋_GB2312"/>
          <w:color w:val="000000"/>
          <w:kern w:val="0"/>
          <w:sz w:val="32"/>
          <w:szCs w:val="32"/>
        </w:rPr>
        <w:t>各临床试验机构原则上应当</w:t>
      </w:r>
      <w:r>
        <w:rPr>
          <w:rFonts w:eastAsia="仿宋_GB2312"/>
          <w:color w:val="000000"/>
          <w:kern w:val="0"/>
          <w:sz w:val="32"/>
          <w:szCs w:val="32"/>
        </w:rPr>
        <w:t>尽量</w:t>
      </w:r>
      <w:r>
        <w:rPr>
          <w:rFonts w:eastAsia="仿宋_GB2312"/>
          <w:color w:val="000000"/>
          <w:kern w:val="0"/>
          <w:sz w:val="32"/>
          <w:szCs w:val="32"/>
        </w:rPr>
        <w:t>同期开展临床试验，如在时间阶段上有较大的差异，应有合理的解释，确认采用了同一临床试验方案，并进行偏倚和中心效应分析</w:t>
      </w:r>
      <w:r>
        <w:rPr>
          <w:rFonts w:eastAsia="仿宋_GB2312"/>
          <w:color w:val="000000"/>
          <w:kern w:val="0"/>
          <w:sz w:val="32"/>
          <w:szCs w:val="32"/>
        </w:rPr>
        <w:t>。</w:t>
      </w:r>
    </w:p>
    <w:p w:rsidR="00000000" w:rsidRDefault="00A458DE">
      <w:pPr>
        <w:spacing w:line="590" w:lineRule="exact"/>
        <w:ind w:firstLineChars="200" w:firstLine="640"/>
        <w:rPr>
          <w:rFonts w:eastAsia="楷体_GB2312"/>
          <w:sz w:val="32"/>
          <w:szCs w:val="32"/>
        </w:rPr>
      </w:pPr>
      <w:r>
        <w:rPr>
          <w:rFonts w:eastAsia="楷体_GB2312"/>
          <w:sz w:val="32"/>
          <w:szCs w:val="32"/>
        </w:rPr>
        <w:t>（三）数据与记录</w:t>
      </w:r>
    </w:p>
    <w:p w:rsidR="00000000" w:rsidRDefault="00A458DE">
      <w:pPr>
        <w:spacing w:line="590" w:lineRule="exact"/>
        <w:ind w:firstLineChars="200" w:firstLine="640"/>
        <w:rPr>
          <w:rFonts w:eastAsia="仿宋_GB2312"/>
          <w:color w:val="000000"/>
          <w:kern w:val="0"/>
          <w:sz w:val="32"/>
          <w:szCs w:val="32"/>
        </w:rPr>
      </w:pPr>
      <w:r>
        <w:rPr>
          <w:rFonts w:eastAsia="仿宋_GB2312"/>
          <w:bCs/>
          <w:color w:val="000000"/>
          <w:kern w:val="0"/>
          <w:sz w:val="32"/>
          <w:szCs w:val="32"/>
        </w:rPr>
        <w:t xml:space="preserve">1. </w:t>
      </w:r>
      <w:r>
        <w:rPr>
          <w:rFonts w:eastAsia="仿宋_GB2312"/>
          <w:color w:val="000000"/>
          <w:kern w:val="0"/>
          <w:sz w:val="32"/>
          <w:szCs w:val="32"/>
        </w:rPr>
        <w:t>在临床试验中，</w:t>
      </w:r>
      <w:r>
        <w:rPr>
          <w:rFonts w:eastAsia="仿宋_GB2312"/>
          <w:color w:val="000000"/>
          <w:kern w:val="0"/>
          <w:sz w:val="32"/>
          <w:szCs w:val="32"/>
        </w:rPr>
        <w:t>主要</w:t>
      </w:r>
      <w:r>
        <w:rPr>
          <w:rFonts w:eastAsia="仿宋_GB2312"/>
          <w:color w:val="000000"/>
          <w:kern w:val="0"/>
          <w:sz w:val="32"/>
          <w:szCs w:val="32"/>
        </w:rPr>
        <w:t>研究者应当确保将任何观察与发现均正确完整地予以记录。临床试验的</w:t>
      </w:r>
      <w:r>
        <w:rPr>
          <w:rFonts w:eastAsia="仿宋_GB2312"/>
          <w:color w:val="000000"/>
          <w:kern w:val="0"/>
          <w:sz w:val="32"/>
          <w:szCs w:val="32"/>
        </w:rPr>
        <w:t>源数据</w:t>
      </w:r>
      <w:r>
        <w:rPr>
          <w:rFonts w:eastAsia="仿宋_GB2312"/>
          <w:color w:val="000000"/>
          <w:kern w:val="0"/>
          <w:sz w:val="32"/>
          <w:szCs w:val="32"/>
        </w:rPr>
        <w:t>至少应当包括：</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1.1</w:t>
      </w:r>
      <w:r>
        <w:rPr>
          <w:rFonts w:eastAsia="仿宋_GB2312"/>
          <w:color w:val="000000"/>
          <w:kern w:val="0"/>
          <w:sz w:val="32"/>
          <w:szCs w:val="32"/>
        </w:rPr>
        <w:t>所使用的试剂和仪器的信息，包括名称、规格</w:t>
      </w:r>
      <w:r>
        <w:rPr>
          <w:rFonts w:eastAsia="仿宋_GB2312"/>
          <w:color w:val="000000"/>
          <w:kern w:val="0"/>
          <w:sz w:val="32"/>
          <w:szCs w:val="32"/>
        </w:rPr>
        <w:t>/</w:t>
      </w:r>
      <w:r>
        <w:rPr>
          <w:rFonts w:eastAsia="仿宋_GB2312"/>
          <w:color w:val="000000"/>
          <w:kern w:val="0"/>
          <w:sz w:val="32"/>
          <w:szCs w:val="32"/>
        </w:rPr>
        <w:t>型号、批号</w:t>
      </w:r>
      <w:r>
        <w:rPr>
          <w:rFonts w:eastAsia="仿宋_GB2312"/>
          <w:color w:val="000000"/>
          <w:kern w:val="0"/>
          <w:sz w:val="32"/>
          <w:szCs w:val="32"/>
        </w:rPr>
        <w:t>/</w:t>
      </w:r>
      <w:r>
        <w:rPr>
          <w:rFonts w:eastAsia="仿宋_GB2312"/>
          <w:color w:val="000000"/>
          <w:kern w:val="0"/>
          <w:sz w:val="32"/>
          <w:szCs w:val="32"/>
        </w:rPr>
        <w:t>序列</w:t>
      </w:r>
      <w:r>
        <w:rPr>
          <w:rFonts w:eastAsia="仿宋_GB2312"/>
          <w:color w:val="000000"/>
          <w:kern w:val="0"/>
          <w:sz w:val="32"/>
          <w:szCs w:val="32"/>
        </w:rPr>
        <w:t>号、数量、接收日期</w:t>
      </w:r>
      <w:r>
        <w:rPr>
          <w:rFonts w:eastAsia="仿宋_GB2312"/>
          <w:color w:val="000000"/>
          <w:kern w:val="0"/>
          <w:sz w:val="32"/>
          <w:szCs w:val="32"/>
        </w:rPr>
        <w:t>、储存条件</w:t>
      </w:r>
      <w:r>
        <w:rPr>
          <w:rFonts w:eastAsia="仿宋_GB2312"/>
          <w:color w:val="000000"/>
          <w:kern w:val="0"/>
          <w:sz w:val="32"/>
          <w:szCs w:val="32"/>
        </w:rPr>
        <w:t>、使用情况及剩余试剂的处理等。</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lastRenderedPageBreak/>
        <w:t>1.2</w:t>
      </w:r>
      <w:r>
        <w:rPr>
          <w:rFonts w:eastAsia="仿宋_GB2312"/>
          <w:color w:val="000000"/>
          <w:kern w:val="0"/>
          <w:sz w:val="32"/>
          <w:szCs w:val="32"/>
        </w:rPr>
        <w:t>受试者筛选入选记录、受试者基本信息（如性别、年龄、入组时间等）、临床诊疗信息、样本检验记录以及</w:t>
      </w:r>
      <w:r>
        <w:rPr>
          <w:rFonts w:eastAsia="仿宋_GB2312"/>
          <w:kern w:val="0"/>
          <w:sz w:val="32"/>
          <w:szCs w:val="32"/>
        </w:rPr>
        <w:t>不良事件</w:t>
      </w:r>
      <w:r>
        <w:rPr>
          <w:rFonts w:eastAsia="仿宋_GB2312"/>
          <w:color w:val="000000"/>
          <w:kern w:val="0"/>
          <w:sz w:val="32"/>
          <w:szCs w:val="32"/>
        </w:rPr>
        <w:t>等。</w:t>
      </w:r>
    </w:p>
    <w:p w:rsidR="00000000" w:rsidRDefault="00A458DE">
      <w:pPr>
        <w:spacing w:line="590" w:lineRule="exact"/>
        <w:ind w:firstLineChars="200" w:firstLine="640"/>
        <w:rPr>
          <w:rFonts w:eastAsia="仿宋_GB2312"/>
          <w:sz w:val="32"/>
          <w:szCs w:val="32"/>
        </w:rPr>
      </w:pPr>
      <w:r>
        <w:rPr>
          <w:rFonts w:eastAsia="仿宋_GB2312"/>
          <w:color w:val="000000"/>
          <w:kern w:val="0"/>
          <w:sz w:val="32"/>
          <w:szCs w:val="32"/>
        </w:rPr>
        <w:t>1.3</w:t>
      </w:r>
      <w:r>
        <w:rPr>
          <w:rFonts w:eastAsia="仿宋_GB2312"/>
          <w:sz w:val="32"/>
          <w:szCs w:val="32"/>
        </w:rPr>
        <w:t>临床试验用样本来源、编号、保存、使用、留存、销毁等各环节的完整记录。</w:t>
      </w:r>
    </w:p>
    <w:p w:rsidR="00000000" w:rsidRDefault="00A458DE">
      <w:pPr>
        <w:spacing w:line="590" w:lineRule="exact"/>
        <w:ind w:firstLineChars="200" w:firstLine="640"/>
        <w:rPr>
          <w:rFonts w:eastAsia="仿宋_GB2312"/>
          <w:color w:val="000000"/>
          <w:kern w:val="0"/>
          <w:sz w:val="32"/>
          <w:szCs w:val="32"/>
        </w:rPr>
      </w:pPr>
      <w:r>
        <w:rPr>
          <w:rFonts w:eastAsia="仿宋_GB2312"/>
          <w:sz w:val="32"/>
          <w:szCs w:val="32"/>
        </w:rPr>
        <w:t xml:space="preserve">1.4 </w:t>
      </w:r>
      <w:r>
        <w:rPr>
          <w:rFonts w:eastAsia="仿宋_GB2312"/>
          <w:sz w:val="32"/>
          <w:szCs w:val="32"/>
        </w:rPr>
        <w:t>记录者的签名及日期。</w:t>
      </w:r>
    </w:p>
    <w:p w:rsidR="00000000" w:rsidRDefault="00A458DE">
      <w:pPr>
        <w:spacing w:line="590" w:lineRule="exact"/>
        <w:ind w:firstLineChars="200" w:firstLine="640"/>
        <w:rPr>
          <w:rFonts w:eastAsia="仿宋_GB2312"/>
          <w:color w:val="000000"/>
          <w:kern w:val="0"/>
          <w:sz w:val="32"/>
          <w:szCs w:val="32"/>
        </w:rPr>
      </w:pPr>
      <w:r>
        <w:rPr>
          <w:rFonts w:eastAsia="仿宋_GB2312"/>
          <w:bCs/>
          <w:color w:val="000000"/>
          <w:kern w:val="0"/>
          <w:sz w:val="32"/>
          <w:szCs w:val="32"/>
        </w:rPr>
        <w:t xml:space="preserve">2. </w:t>
      </w:r>
      <w:r>
        <w:rPr>
          <w:rFonts w:eastAsia="仿宋_GB2312"/>
          <w:color w:val="000000"/>
          <w:kern w:val="0"/>
          <w:sz w:val="32"/>
          <w:szCs w:val="32"/>
        </w:rPr>
        <w:t>临床试验</w:t>
      </w:r>
      <w:r>
        <w:rPr>
          <w:rFonts w:eastAsia="仿宋_GB2312"/>
          <w:color w:val="000000"/>
          <w:kern w:val="0"/>
          <w:sz w:val="32"/>
          <w:szCs w:val="32"/>
        </w:rPr>
        <w:t>源数据</w:t>
      </w:r>
      <w:r>
        <w:rPr>
          <w:rFonts w:eastAsia="仿宋_GB2312"/>
          <w:color w:val="000000"/>
          <w:kern w:val="0"/>
          <w:sz w:val="32"/>
          <w:szCs w:val="32"/>
        </w:rPr>
        <w:t>不得随意更改；确需</w:t>
      </w:r>
      <w:r>
        <w:rPr>
          <w:rFonts w:eastAsia="仿宋_GB2312"/>
          <w:color w:val="000000"/>
          <w:kern w:val="0"/>
          <w:sz w:val="32"/>
          <w:szCs w:val="32"/>
        </w:rPr>
        <w:t>作更改时应当说明理由，签名并注明日期。</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 xml:space="preserve">3. </w:t>
      </w:r>
      <w:r>
        <w:rPr>
          <w:rFonts w:eastAsia="仿宋_GB2312"/>
          <w:color w:val="000000"/>
          <w:kern w:val="0"/>
          <w:sz w:val="32"/>
          <w:szCs w:val="32"/>
        </w:rPr>
        <w:t>样本管理及溯源：临床试验样本应由开展试验的临床试验机构提供，应具有唯一的可溯源编号，每一份样本应可溯源至唯一受试者（如有特殊情况应在方案和报告中说明）。</w:t>
      </w:r>
    </w:p>
    <w:p w:rsidR="00000000" w:rsidRDefault="00A458DE">
      <w:pPr>
        <w:spacing w:line="590" w:lineRule="exact"/>
        <w:ind w:firstLineChars="200" w:firstLine="640"/>
        <w:rPr>
          <w:rFonts w:eastAsia="仿宋_GB2312"/>
          <w:color w:val="000000"/>
          <w:kern w:val="0"/>
          <w:sz w:val="32"/>
          <w:szCs w:val="32"/>
        </w:rPr>
      </w:pPr>
      <w:r>
        <w:rPr>
          <w:rFonts w:eastAsia="仿宋_GB2312"/>
          <w:color w:val="000000"/>
          <w:kern w:val="0"/>
          <w:sz w:val="32"/>
          <w:szCs w:val="32"/>
        </w:rPr>
        <w:t xml:space="preserve">4. </w:t>
      </w:r>
      <w:r>
        <w:rPr>
          <w:rFonts w:eastAsia="仿宋_GB2312"/>
          <w:color w:val="000000"/>
          <w:kern w:val="0"/>
          <w:sz w:val="32"/>
          <w:szCs w:val="32"/>
        </w:rPr>
        <w:t>临床试验数据应具有可追溯性，临床试验报告、病例报告表、临床试验数据表等文件中的数据均应一致且可以追溯至</w:t>
      </w:r>
      <w:r>
        <w:rPr>
          <w:rFonts w:eastAsia="仿宋_GB2312"/>
          <w:color w:val="000000"/>
          <w:kern w:val="0"/>
          <w:sz w:val="32"/>
          <w:szCs w:val="32"/>
        </w:rPr>
        <w:t>源文件</w:t>
      </w:r>
      <w:r>
        <w:rPr>
          <w:rFonts w:eastAsia="仿宋_GB2312"/>
          <w:color w:val="000000"/>
          <w:kern w:val="0"/>
          <w:sz w:val="32"/>
          <w:szCs w:val="32"/>
        </w:rPr>
        <w:t>。</w:t>
      </w:r>
    </w:p>
    <w:p w:rsidR="00000000" w:rsidRDefault="00A458DE">
      <w:pPr>
        <w:spacing w:line="590" w:lineRule="exact"/>
        <w:ind w:firstLineChars="200" w:firstLine="640"/>
        <w:rPr>
          <w:rFonts w:eastAsia="楷体_GB2312"/>
          <w:sz w:val="32"/>
          <w:szCs w:val="32"/>
        </w:rPr>
      </w:pPr>
      <w:r>
        <w:rPr>
          <w:rFonts w:eastAsia="楷体_GB2312"/>
          <w:sz w:val="32"/>
          <w:szCs w:val="32"/>
        </w:rPr>
        <w:t>（四）临床试验所需试剂管理</w:t>
      </w:r>
    </w:p>
    <w:p w:rsidR="00000000" w:rsidRDefault="00A458DE">
      <w:pPr>
        <w:spacing w:line="590" w:lineRule="exact"/>
        <w:ind w:firstLineChars="200" w:firstLine="640"/>
      </w:pPr>
      <w:r>
        <w:rPr>
          <w:rFonts w:eastAsia="仿宋_GB2312"/>
          <w:sz w:val="32"/>
          <w:szCs w:val="32"/>
        </w:rPr>
        <w:t>临床试验中试验体外诊断试剂、对比试剂及其配套使用的其他试剂（例如：核酸提取试剂等）和仪器、设备等的运输、使用、储存等，均应符合相关要求。</w:t>
      </w:r>
    </w:p>
    <w:p w:rsidR="00000000" w:rsidRDefault="00A458DE">
      <w:pPr>
        <w:spacing w:line="590" w:lineRule="exact"/>
        <w:ind w:firstLineChars="200" w:firstLine="640"/>
        <w:rPr>
          <w:rFonts w:eastAsia="黑体"/>
          <w:sz w:val="32"/>
          <w:szCs w:val="32"/>
        </w:rPr>
      </w:pPr>
      <w:r>
        <w:rPr>
          <w:rFonts w:eastAsia="黑体"/>
          <w:sz w:val="32"/>
          <w:szCs w:val="32"/>
        </w:rPr>
        <w:t>五、其他</w:t>
      </w:r>
    </w:p>
    <w:p w:rsidR="00000000" w:rsidRDefault="00A458DE">
      <w:pPr>
        <w:spacing w:line="590" w:lineRule="exact"/>
        <w:ind w:firstLineChars="200" w:firstLine="640"/>
        <w:rPr>
          <w:rFonts w:eastAsia="仿宋_GB2312"/>
          <w:sz w:val="32"/>
          <w:szCs w:val="32"/>
        </w:rPr>
      </w:pPr>
      <w:r>
        <w:rPr>
          <w:rFonts w:eastAsia="仿宋_GB2312"/>
          <w:sz w:val="32"/>
          <w:szCs w:val="32"/>
        </w:rPr>
        <w:t>1.</w:t>
      </w:r>
      <w:r>
        <w:rPr>
          <w:rFonts w:eastAsia="仿宋_GB2312"/>
          <w:sz w:val="32"/>
          <w:szCs w:val="32"/>
        </w:rPr>
        <w:t xml:space="preserve"> </w:t>
      </w:r>
      <w:r>
        <w:rPr>
          <w:rFonts w:eastAsia="仿宋_GB2312"/>
          <w:sz w:val="32"/>
          <w:szCs w:val="32"/>
        </w:rPr>
        <w:t>对于特定的体</w:t>
      </w:r>
      <w:r>
        <w:rPr>
          <w:rFonts w:eastAsia="仿宋_GB2312"/>
          <w:sz w:val="32"/>
          <w:szCs w:val="32"/>
        </w:rPr>
        <w:t>外诊断试剂，具体的临床试验方法、统计方法、样本量估算等可能有特定的要求，申办者应根据具体情况进行科学的选择和设计。如有相关产品的技术审查指导原则，应参考其中的相关要求。</w:t>
      </w:r>
    </w:p>
    <w:p w:rsidR="00000000" w:rsidRDefault="00A458DE">
      <w:pPr>
        <w:spacing w:line="590" w:lineRule="exact"/>
        <w:ind w:firstLineChars="200" w:firstLine="640"/>
        <w:rPr>
          <w:rFonts w:eastAsia="仿宋_GB2312"/>
          <w:sz w:val="32"/>
          <w:szCs w:val="32"/>
        </w:rPr>
      </w:pPr>
      <w:r>
        <w:rPr>
          <w:rFonts w:eastAsia="仿宋_GB2312"/>
          <w:color w:val="000000"/>
          <w:sz w:val="32"/>
          <w:szCs w:val="32"/>
        </w:rPr>
        <w:lastRenderedPageBreak/>
        <w:t xml:space="preserve">2. </w:t>
      </w:r>
      <w:r>
        <w:rPr>
          <w:rFonts w:eastAsia="仿宋_GB2312"/>
          <w:sz w:val="32"/>
          <w:szCs w:val="32"/>
        </w:rPr>
        <w:t>部分临床试验采用试验体外诊断试剂与核酸序列测定、</w:t>
      </w:r>
      <w:r>
        <w:rPr>
          <w:rFonts w:eastAsia="仿宋_GB2312"/>
          <w:sz w:val="32"/>
          <w:szCs w:val="32"/>
        </w:rPr>
        <w:t>GC-MS/MS</w:t>
      </w:r>
      <w:r>
        <w:rPr>
          <w:rFonts w:eastAsia="仿宋_GB2312"/>
          <w:sz w:val="32"/>
          <w:szCs w:val="32"/>
        </w:rPr>
        <w:t>等实验室检测参考方法进行比较研究，而这些方法并非临床常规检测技术，需要专门的设备仪器和试验条件，且大部分临床试验机构不具备相关检测条件。</w:t>
      </w:r>
      <w:r>
        <w:rPr>
          <w:rFonts w:eastAsia="仿宋_GB2312"/>
          <w:color w:val="000000"/>
          <w:sz w:val="32"/>
          <w:szCs w:val="32"/>
        </w:rPr>
        <w:t>对于此类情况，</w:t>
      </w:r>
      <w:r>
        <w:rPr>
          <w:rFonts w:eastAsia="仿宋_GB2312"/>
          <w:spacing w:val="15"/>
          <w:sz w:val="32"/>
          <w:szCs w:val="32"/>
          <w:shd w:val="clear" w:color="auto" w:fill="FFFFFF"/>
        </w:rPr>
        <w:t>申请人应尽可能选择具备相应条件的临床试验机构开展临床试验，确无检测条件的部分</w:t>
      </w:r>
      <w:r>
        <w:rPr>
          <w:rFonts w:eastAsia="仿宋_GB2312"/>
          <w:color w:val="000000"/>
          <w:sz w:val="32"/>
          <w:szCs w:val="32"/>
        </w:rPr>
        <w:t>临床试验机构可将此部分测试委托给专门的测序机构</w:t>
      </w:r>
      <w:r>
        <w:rPr>
          <w:rFonts w:eastAsia="仿宋_GB2312"/>
          <w:color w:val="000000"/>
          <w:sz w:val="32"/>
          <w:szCs w:val="32"/>
        </w:rPr>
        <w:t>、或具备一定检测资质的实验室进行检测，并对检测结果进行认可。</w:t>
      </w:r>
      <w:r>
        <w:rPr>
          <w:rFonts w:eastAsia="仿宋_GB2312"/>
          <w:spacing w:val="15"/>
          <w:sz w:val="32"/>
          <w:szCs w:val="32"/>
          <w:shd w:val="clear" w:color="auto" w:fill="FFFFFF"/>
        </w:rPr>
        <w:t>产品注册申报时应提交临床试验机构与受委托机构的委托证明文件、对比方法的方法学研究资料和质控数据等。</w:t>
      </w:r>
      <w:r>
        <w:rPr>
          <w:rFonts w:eastAsia="仿宋_GB2312"/>
          <w:color w:val="000000"/>
          <w:sz w:val="32"/>
          <w:szCs w:val="32"/>
        </w:rPr>
        <w:t>但</w:t>
      </w:r>
      <w:r>
        <w:rPr>
          <w:rFonts w:eastAsia="仿宋_GB2312"/>
          <w:spacing w:val="15"/>
          <w:sz w:val="32"/>
          <w:szCs w:val="32"/>
          <w:shd w:val="clear" w:color="auto" w:fill="FFFFFF"/>
        </w:rPr>
        <w:t>不得委托</w:t>
      </w:r>
      <w:r>
        <w:rPr>
          <w:rFonts w:eastAsia="仿宋_GB2312"/>
          <w:spacing w:val="15"/>
          <w:sz w:val="32"/>
          <w:szCs w:val="32"/>
          <w:shd w:val="clear" w:color="auto" w:fill="FFFFFF"/>
        </w:rPr>
        <w:t>申办者</w:t>
      </w:r>
      <w:r>
        <w:rPr>
          <w:rFonts w:eastAsia="仿宋_GB2312"/>
          <w:spacing w:val="15"/>
          <w:sz w:val="32"/>
          <w:szCs w:val="32"/>
          <w:shd w:val="clear" w:color="auto" w:fill="FFFFFF"/>
        </w:rPr>
        <w:t>的实验室进行相关检测。</w:t>
      </w:r>
      <w:r>
        <w:rPr>
          <w:rFonts w:eastAsia="仿宋_GB2312"/>
          <w:color w:val="000000"/>
          <w:sz w:val="32"/>
          <w:szCs w:val="32"/>
        </w:rPr>
        <w:t>由申办</w:t>
      </w:r>
      <w:r>
        <w:rPr>
          <w:rFonts w:eastAsia="仿宋_GB2312"/>
          <w:sz w:val="32"/>
          <w:szCs w:val="32"/>
        </w:rPr>
        <w:t>者</w:t>
      </w:r>
      <w:r>
        <w:rPr>
          <w:rFonts w:eastAsia="仿宋_GB2312"/>
          <w:color w:val="000000"/>
          <w:sz w:val="32"/>
          <w:szCs w:val="32"/>
        </w:rPr>
        <w:t>直接委托的检测结果不得作为临床试验数据提交。</w:t>
      </w:r>
    </w:p>
    <w:p w:rsidR="00000000" w:rsidRDefault="00A458DE">
      <w:pPr>
        <w:spacing w:line="590" w:lineRule="exact"/>
        <w:jc w:val="left"/>
        <w:rPr>
          <w:rFonts w:eastAsia="仿宋_GB2312"/>
          <w:sz w:val="32"/>
          <w:szCs w:val="32"/>
        </w:rPr>
      </w:pPr>
    </w:p>
    <w:p w:rsidR="00000000" w:rsidRDefault="00A458DE">
      <w:pPr>
        <w:spacing w:line="590" w:lineRule="exact"/>
        <w:ind w:firstLine="640"/>
        <w:jc w:val="left"/>
        <w:rPr>
          <w:rFonts w:ascii="黑体" w:eastAsia="黑体" w:hAnsi="黑体" w:cs="黑体" w:hint="eastAsia"/>
          <w:sz w:val="32"/>
          <w:szCs w:val="32"/>
        </w:rPr>
      </w:pPr>
      <w:r>
        <w:rPr>
          <w:rFonts w:eastAsia="仿宋_GB2312" w:hint="eastAsia"/>
          <w:sz w:val="32"/>
          <w:szCs w:val="32"/>
        </w:rPr>
        <w:t>附件</w:t>
      </w:r>
      <w:r>
        <w:rPr>
          <w:rFonts w:eastAsia="仿宋_GB2312" w:hint="eastAsia"/>
          <w:sz w:val="32"/>
          <w:szCs w:val="32"/>
        </w:rPr>
        <w:t>：</w:t>
      </w:r>
      <w:r>
        <w:rPr>
          <w:rFonts w:eastAsia="仿宋_GB2312" w:hint="eastAsia"/>
          <w:sz w:val="32"/>
          <w:szCs w:val="32"/>
        </w:rPr>
        <w:t>样本量估算方法举例</w:t>
      </w:r>
      <w:r>
        <w:rPr>
          <w:rFonts w:eastAsia="仿宋_GB2312"/>
          <w:sz w:val="32"/>
          <w:szCs w:val="32"/>
        </w:rPr>
        <w:br w:type="page"/>
      </w:r>
      <w:r>
        <w:rPr>
          <w:rFonts w:ascii="黑体" w:eastAsia="黑体" w:hAnsi="黑体" w:cs="黑体" w:hint="eastAsia"/>
          <w:sz w:val="32"/>
          <w:szCs w:val="32"/>
        </w:rPr>
        <w:lastRenderedPageBreak/>
        <w:t>附件</w:t>
      </w:r>
    </w:p>
    <w:p w:rsidR="00000000" w:rsidRDefault="00A458DE">
      <w:pPr>
        <w:spacing w:line="560" w:lineRule="exact"/>
        <w:ind w:firstLine="640"/>
        <w:jc w:val="left"/>
        <w:rPr>
          <w:rFonts w:ascii="黑体" w:eastAsia="黑体" w:hAnsi="黑体" w:cs="黑体" w:hint="eastAsia"/>
          <w:sz w:val="32"/>
          <w:szCs w:val="32"/>
        </w:rPr>
      </w:pPr>
    </w:p>
    <w:p w:rsidR="00000000" w:rsidRDefault="00A458DE">
      <w:pPr>
        <w:spacing w:line="560" w:lineRule="exact"/>
        <w:ind w:firstLineChars="200" w:firstLine="880"/>
        <w:jc w:val="center"/>
        <w:rPr>
          <w:rFonts w:ascii="方正小标宋简体" w:eastAsia="方正小标宋简体" w:hAnsi="方正小标宋简体" w:cs="方正小标宋简体" w:hint="eastAsia"/>
          <w:color w:val="000000"/>
          <w:kern w:val="0"/>
          <w:sz w:val="44"/>
          <w:szCs w:val="44"/>
        </w:rPr>
      </w:pPr>
      <w:r>
        <w:rPr>
          <w:rFonts w:ascii="方正小标宋简体" w:eastAsia="方正小标宋简体" w:hAnsi="方正小标宋简体" w:cs="方正小标宋简体" w:hint="eastAsia"/>
          <w:color w:val="000000"/>
          <w:kern w:val="0"/>
          <w:sz w:val="44"/>
          <w:szCs w:val="44"/>
        </w:rPr>
        <w:t>样本量估算方法举例</w:t>
      </w:r>
    </w:p>
    <w:p w:rsidR="00000000" w:rsidRDefault="00A458DE">
      <w:pPr>
        <w:spacing w:line="560" w:lineRule="exact"/>
        <w:ind w:firstLineChars="200" w:firstLine="640"/>
        <w:jc w:val="center"/>
        <w:rPr>
          <w:rFonts w:eastAsia="仿宋_GB2312"/>
          <w:color w:val="000000"/>
          <w:kern w:val="0"/>
          <w:sz w:val="32"/>
          <w:szCs w:val="32"/>
        </w:rPr>
      </w:pPr>
    </w:p>
    <w:p w:rsidR="00000000" w:rsidRDefault="00A458DE">
      <w:pPr>
        <w:spacing w:line="560" w:lineRule="exact"/>
        <w:ind w:firstLineChars="200" w:firstLine="640"/>
        <w:rPr>
          <w:rFonts w:eastAsia="仿宋_GB2312"/>
          <w:sz w:val="32"/>
          <w:szCs w:val="32"/>
        </w:rPr>
      </w:pPr>
      <w:r>
        <w:rPr>
          <w:rFonts w:eastAsia="仿宋_GB2312"/>
          <w:sz w:val="32"/>
          <w:szCs w:val="32"/>
        </w:rPr>
        <w:t>申办者应结合产品的具体特点、统计学分析模型等因素选择适当的样本量估算方法，并在方案中明确样本量确定的依据。同时应充分考虑可能的脱落剔除率等情况，合理设定样本量要求。</w:t>
      </w:r>
    </w:p>
    <w:p w:rsidR="00000000" w:rsidRDefault="00A458DE">
      <w:pPr>
        <w:spacing w:line="560" w:lineRule="exact"/>
        <w:ind w:firstLineChars="200" w:firstLine="640"/>
        <w:rPr>
          <w:rFonts w:eastAsia="仿宋_GB2312"/>
          <w:sz w:val="32"/>
          <w:szCs w:val="32"/>
        </w:rPr>
      </w:pPr>
      <w:r>
        <w:rPr>
          <w:rFonts w:eastAsia="仿宋_GB2312"/>
          <w:sz w:val="32"/>
          <w:szCs w:val="32"/>
        </w:rPr>
        <w:t>这里举例说明几种样本量估算方法。</w:t>
      </w:r>
    </w:p>
    <w:p w:rsidR="00000000" w:rsidRDefault="00A458DE">
      <w:pPr>
        <w:spacing w:line="560" w:lineRule="exact"/>
        <w:ind w:firstLineChars="200" w:firstLine="640"/>
        <w:rPr>
          <w:rFonts w:eastAsia="黑体"/>
          <w:sz w:val="32"/>
          <w:szCs w:val="32"/>
        </w:rPr>
      </w:pPr>
      <w:r>
        <w:rPr>
          <w:rFonts w:eastAsia="黑体"/>
          <w:sz w:val="32"/>
          <w:szCs w:val="32"/>
        </w:rPr>
        <w:t>一、</w:t>
      </w:r>
      <w:r>
        <w:rPr>
          <w:rFonts w:eastAsia="黑体"/>
          <w:sz w:val="32"/>
          <w:szCs w:val="32"/>
        </w:rPr>
        <w:t>定性检测的样本量估算举例</w:t>
      </w:r>
    </w:p>
    <w:p w:rsidR="00000000" w:rsidRDefault="00A458DE">
      <w:pPr>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评价指标有确定的临床可接受标准时，需证明产品评价指标</w:t>
      </w:r>
      <w:r>
        <w:rPr>
          <w:rFonts w:eastAsia="仿宋_GB2312"/>
          <w:sz w:val="32"/>
          <w:szCs w:val="32"/>
        </w:rPr>
        <w:t>满足可接受标准要求</w:t>
      </w:r>
      <w:r>
        <w:rPr>
          <w:rFonts w:eastAsia="仿宋_GB2312"/>
          <w:sz w:val="32"/>
          <w:szCs w:val="32"/>
        </w:rPr>
        <w:t>。此时可采用单组目标值法样本量公式估算最低样本量。</w:t>
      </w:r>
    </w:p>
    <w:p w:rsidR="00000000" w:rsidRDefault="00816333">
      <w:pPr>
        <w:spacing w:line="276" w:lineRule="auto"/>
        <w:ind w:firstLineChars="200" w:firstLine="420"/>
        <w:jc w:val="center"/>
        <w:rPr>
          <w:rFonts w:eastAsia="仿宋_GB2312"/>
        </w:rPr>
      </w:pPr>
      <w:r>
        <w:rPr>
          <w:rFonts w:eastAsia="仿宋_GB2312"/>
          <w:noProof/>
        </w:rPr>
        <w:drawing>
          <wp:inline distT="0" distB="0" distL="0" distR="0">
            <wp:extent cx="3486150" cy="790575"/>
            <wp:effectExtent l="0" t="0" r="0" b="0"/>
            <wp:docPr id="7"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790575"/>
                    </a:xfrm>
                    <a:prstGeom prst="rect">
                      <a:avLst/>
                    </a:prstGeom>
                    <a:noFill/>
                    <a:ln>
                      <a:noFill/>
                    </a:ln>
                  </pic:spPr>
                </pic:pic>
              </a:graphicData>
            </a:graphic>
          </wp:inline>
        </w:drawing>
      </w:r>
    </w:p>
    <w:p w:rsidR="00000000" w:rsidRDefault="00A458DE">
      <w:pPr>
        <w:spacing w:line="276" w:lineRule="auto"/>
        <w:ind w:firstLineChars="200" w:firstLine="420"/>
        <w:jc w:val="center"/>
        <w:rPr>
          <w:rFonts w:eastAsia="仿宋_GB2312"/>
        </w:rPr>
      </w:pPr>
    </w:p>
    <w:p w:rsidR="00000000" w:rsidRDefault="00A458DE">
      <w:pPr>
        <w:spacing w:line="560" w:lineRule="exact"/>
        <w:ind w:firstLineChars="200" w:firstLine="640"/>
        <w:rPr>
          <w:rFonts w:eastAsia="仿宋_GB2312"/>
          <w:sz w:val="32"/>
          <w:szCs w:val="32"/>
        </w:rPr>
      </w:pPr>
      <w:r>
        <w:rPr>
          <w:rFonts w:eastAsia="仿宋_GB2312"/>
          <w:sz w:val="32"/>
          <w:szCs w:val="32"/>
        </w:rPr>
        <w:t>公式中，</w:t>
      </w:r>
      <w:r>
        <w:rPr>
          <w:rFonts w:eastAsia="仿宋_GB2312"/>
          <w:sz w:val="32"/>
          <w:szCs w:val="32"/>
        </w:rPr>
        <w:t>n</w:t>
      </w:r>
      <w:r>
        <w:rPr>
          <w:rFonts w:eastAsia="仿宋_GB2312"/>
          <w:sz w:val="32"/>
          <w:szCs w:val="32"/>
        </w:rPr>
        <w:t>为样本量；</w:t>
      </w:r>
      <w:r>
        <w:rPr>
          <w:rFonts w:eastAsia="仿宋_GB2312"/>
          <w:sz w:val="32"/>
          <w:szCs w:val="32"/>
        </w:rPr>
        <w:t>Z</w:t>
      </w:r>
      <w:r>
        <w:rPr>
          <w:rFonts w:eastAsia="仿宋_GB2312"/>
          <w:sz w:val="32"/>
          <w:szCs w:val="32"/>
          <w:vertAlign w:val="subscript"/>
        </w:rPr>
        <w:t>1-α/2</w:t>
      </w:r>
      <w:r>
        <w:rPr>
          <w:rFonts w:eastAsia="仿宋_GB2312"/>
          <w:sz w:val="32"/>
          <w:szCs w:val="32"/>
        </w:rPr>
        <w:t>、</w:t>
      </w:r>
      <w:r>
        <w:rPr>
          <w:rFonts w:eastAsia="仿宋_GB2312"/>
          <w:sz w:val="32"/>
          <w:szCs w:val="32"/>
        </w:rPr>
        <w:t>Z</w:t>
      </w:r>
      <w:r>
        <w:rPr>
          <w:rFonts w:eastAsia="仿宋_GB2312"/>
          <w:sz w:val="32"/>
          <w:szCs w:val="32"/>
          <w:vertAlign w:val="subscript"/>
        </w:rPr>
        <w:t>1-β</w:t>
      </w:r>
      <w:r>
        <w:rPr>
          <w:rFonts w:eastAsia="仿宋_GB2312"/>
          <w:sz w:val="32"/>
          <w:szCs w:val="32"/>
        </w:rPr>
        <w:t>为显著性水平和把握度的标准正态分布的分数位，</w:t>
      </w:r>
      <w:r>
        <w:rPr>
          <w:rFonts w:eastAsia="仿宋_GB2312"/>
          <w:sz w:val="32"/>
          <w:szCs w:val="32"/>
        </w:rPr>
        <w:t>P</w:t>
      </w:r>
      <w:r>
        <w:rPr>
          <w:rFonts w:eastAsia="仿宋_GB2312"/>
          <w:sz w:val="32"/>
          <w:szCs w:val="32"/>
          <w:vertAlign w:val="subscript"/>
        </w:rPr>
        <w:t>0</w:t>
      </w:r>
      <w:r>
        <w:rPr>
          <w:rFonts w:eastAsia="仿宋_GB2312"/>
          <w:sz w:val="32"/>
          <w:szCs w:val="32"/>
        </w:rPr>
        <w:t>为</w:t>
      </w:r>
      <w:r>
        <w:rPr>
          <w:rFonts w:eastAsia="仿宋_GB2312"/>
          <w:color w:val="000000"/>
          <w:kern w:val="0"/>
          <w:sz w:val="32"/>
          <w:szCs w:val="32"/>
        </w:rPr>
        <w:t>评价指标的临床可接受标准</w:t>
      </w:r>
      <w:r>
        <w:rPr>
          <w:rFonts w:eastAsia="仿宋_GB2312"/>
          <w:sz w:val="32"/>
          <w:szCs w:val="32"/>
        </w:rPr>
        <w:t>，</w:t>
      </w:r>
      <w:r>
        <w:rPr>
          <w:rFonts w:eastAsia="仿宋_GB2312"/>
          <w:sz w:val="32"/>
          <w:szCs w:val="32"/>
        </w:rPr>
        <w:t>P</w:t>
      </w:r>
      <w:r>
        <w:rPr>
          <w:rFonts w:eastAsia="仿宋_GB2312"/>
          <w:sz w:val="32"/>
          <w:szCs w:val="32"/>
          <w:vertAlign w:val="subscript"/>
        </w:rPr>
        <w:t>T</w:t>
      </w:r>
      <w:r>
        <w:rPr>
          <w:rFonts w:eastAsia="仿宋_GB2312"/>
          <w:sz w:val="32"/>
          <w:szCs w:val="32"/>
        </w:rPr>
        <w:t>为试验体外诊断试剂评价指标预期值。</w:t>
      </w:r>
    </w:p>
    <w:p w:rsidR="00000000" w:rsidRDefault="00A458DE">
      <w:pPr>
        <w:spacing w:line="560" w:lineRule="exact"/>
        <w:ind w:firstLineChars="200" w:firstLine="640"/>
        <w:rPr>
          <w:rFonts w:eastAsia="仿宋_GB2312"/>
          <w:sz w:val="32"/>
          <w:szCs w:val="32"/>
        </w:rPr>
      </w:pPr>
      <w:r>
        <w:rPr>
          <w:rFonts w:eastAsia="仿宋_GB2312"/>
          <w:sz w:val="32"/>
          <w:szCs w:val="32"/>
        </w:rPr>
        <w:t>一般的，体外诊断试剂临床试验中，与已上市同类产品的对比试验均可根据临床需要设定适当的临床可接受标准，并采用上述公式进行最低样本量估算。</w:t>
      </w:r>
    </w:p>
    <w:p w:rsidR="00000000" w:rsidRDefault="00A458DE">
      <w:pPr>
        <w:spacing w:line="560" w:lineRule="exact"/>
        <w:ind w:firstLineChars="200" w:firstLine="640"/>
        <w:rPr>
          <w:rFonts w:eastAsia="仿宋_GB2312"/>
          <w:sz w:val="32"/>
          <w:szCs w:val="32"/>
        </w:rPr>
      </w:pPr>
      <w:r>
        <w:rPr>
          <w:rFonts w:eastAsia="仿宋_GB2312"/>
          <w:sz w:val="32"/>
          <w:szCs w:val="32"/>
        </w:rPr>
        <w:t>例：定性检测试剂临床试验，采用试验体外诊断试剂与已上市同类产</w:t>
      </w:r>
      <w:r>
        <w:rPr>
          <w:rFonts w:eastAsia="仿宋_GB2312"/>
          <w:sz w:val="32"/>
          <w:szCs w:val="32"/>
        </w:rPr>
        <w:t>品进行比较研究的方法，根据临床需求，阳性、阴性符</w:t>
      </w:r>
      <w:r>
        <w:rPr>
          <w:rFonts w:eastAsia="仿宋_GB2312"/>
          <w:sz w:val="32"/>
          <w:szCs w:val="32"/>
        </w:rPr>
        <w:lastRenderedPageBreak/>
        <w:t>合率应分别达到</w:t>
      </w:r>
      <w:r>
        <w:rPr>
          <w:rFonts w:eastAsia="仿宋_GB2312"/>
          <w:sz w:val="32"/>
          <w:szCs w:val="32"/>
        </w:rPr>
        <w:t>85%</w:t>
      </w:r>
      <w:r>
        <w:rPr>
          <w:rFonts w:eastAsia="仿宋_GB2312"/>
          <w:sz w:val="32"/>
          <w:szCs w:val="32"/>
        </w:rPr>
        <w:t>和</w:t>
      </w:r>
      <w:r>
        <w:rPr>
          <w:rFonts w:eastAsia="仿宋_GB2312"/>
          <w:sz w:val="32"/>
          <w:szCs w:val="32"/>
        </w:rPr>
        <w:t>90%</w:t>
      </w:r>
      <w:r>
        <w:rPr>
          <w:rFonts w:eastAsia="仿宋_GB2312"/>
          <w:sz w:val="32"/>
          <w:szCs w:val="32"/>
        </w:rPr>
        <w:t>，根据探索性试验结果，试验体外诊断试剂与对比试剂阳性、阴性符合率预期分别可达到</w:t>
      </w:r>
      <w:r>
        <w:rPr>
          <w:rFonts w:eastAsia="仿宋_GB2312"/>
          <w:sz w:val="32"/>
          <w:szCs w:val="32"/>
        </w:rPr>
        <w:t>90%</w:t>
      </w:r>
      <w:r>
        <w:rPr>
          <w:rFonts w:eastAsia="仿宋_GB2312"/>
          <w:sz w:val="32"/>
          <w:szCs w:val="32"/>
        </w:rPr>
        <w:t>和</w:t>
      </w:r>
      <w:r>
        <w:rPr>
          <w:rFonts w:eastAsia="仿宋_GB2312"/>
          <w:sz w:val="32"/>
          <w:szCs w:val="32"/>
        </w:rPr>
        <w:t>94%</w:t>
      </w:r>
      <w:r>
        <w:rPr>
          <w:rFonts w:eastAsia="仿宋_GB2312"/>
          <w:sz w:val="32"/>
          <w:szCs w:val="32"/>
        </w:rPr>
        <w:t>。</w:t>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阳性组（</w:t>
      </w:r>
      <w:r>
        <w:rPr>
          <w:rFonts w:eastAsia="仿宋_GB2312"/>
          <w:kern w:val="0"/>
          <w:sz w:val="32"/>
          <w:szCs w:val="32"/>
        </w:rPr>
        <w:t>n+</w:t>
      </w:r>
      <w:r>
        <w:rPr>
          <w:rFonts w:eastAsia="仿宋_GB2312"/>
          <w:kern w:val="0"/>
          <w:sz w:val="32"/>
          <w:szCs w:val="32"/>
        </w:rPr>
        <w:t>）和阴性组（</w:t>
      </w:r>
      <w:r>
        <w:rPr>
          <w:rFonts w:eastAsia="仿宋_GB2312"/>
          <w:kern w:val="0"/>
          <w:sz w:val="32"/>
          <w:szCs w:val="32"/>
        </w:rPr>
        <w:t>n-</w:t>
      </w:r>
      <w:r>
        <w:rPr>
          <w:rFonts w:eastAsia="仿宋_GB2312"/>
          <w:kern w:val="0"/>
          <w:sz w:val="32"/>
          <w:szCs w:val="32"/>
        </w:rPr>
        <w:t>）最低样本量估计分别为：</w:t>
      </w:r>
    </w:p>
    <w:p w:rsidR="00000000" w:rsidRDefault="00816333">
      <w:pPr>
        <w:adjustRightInd w:val="0"/>
        <w:snapToGrid w:val="0"/>
        <w:spacing w:line="276" w:lineRule="auto"/>
        <w:ind w:firstLine="560"/>
        <w:jc w:val="center"/>
        <w:rPr>
          <w:rFonts w:eastAsia="仿宋_GB2312"/>
          <w:sz w:val="28"/>
        </w:rPr>
      </w:pPr>
      <w:r>
        <w:rPr>
          <w:rFonts w:eastAsia="仿宋_GB2312"/>
          <w:noProof/>
          <w:sz w:val="28"/>
        </w:rPr>
        <w:drawing>
          <wp:inline distT="0" distB="0" distL="0" distR="0">
            <wp:extent cx="4543425" cy="600075"/>
            <wp:effectExtent l="0" t="0" r="9525" b="9525"/>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600075"/>
                    </a:xfrm>
                    <a:prstGeom prst="rect">
                      <a:avLst/>
                    </a:prstGeom>
                    <a:noFill/>
                    <a:ln>
                      <a:noFill/>
                    </a:ln>
                  </pic:spPr>
                </pic:pic>
              </a:graphicData>
            </a:graphic>
          </wp:inline>
        </w:drawing>
      </w:r>
    </w:p>
    <w:p w:rsidR="00000000" w:rsidRDefault="00816333">
      <w:pPr>
        <w:adjustRightInd w:val="0"/>
        <w:snapToGrid w:val="0"/>
        <w:spacing w:line="276" w:lineRule="auto"/>
        <w:ind w:firstLine="560"/>
        <w:jc w:val="center"/>
        <w:rPr>
          <w:rFonts w:eastAsia="仿宋_GB2312"/>
          <w:sz w:val="28"/>
        </w:rPr>
      </w:pPr>
      <w:r>
        <w:rPr>
          <w:rFonts w:eastAsia="仿宋_GB2312"/>
          <w:noProof/>
          <w:sz w:val="28"/>
        </w:rPr>
        <w:drawing>
          <wp:inline distT="0" distB="0" distL="0" distR="0">
            <wp:extent cx="4533900" cy="600075"/>
            <wp:effectExtent l="0" t="0" r="0" b="9525"/>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600075"/>
                    </a:xfrm>
                    <a:prstGeom prst="rect">
                      <a:avLst/>
                    </a:prstGeom>
                    <a:noFill/>
                    <a:ln>
                      <a:noFill/>
                    </a:ln>
                  </pic:spPr>
                </pic:pic>
              </a:graphicData>
            </a:graphic>
          </wp:inline>
        </w:drawing>
      </w:r>
    </w:p>
    <w:p w:rsidR="00000000" w:rsidRDefault="00A458DE">
      <w:pPr>
        <w:tabs>
          <w:tab w:val="left" w:pos="3544"/>
        </w:tabs>
        <w:spacing w:line="560" w:lineRule="exact"/>
        <w:ind w:firstLineChars="200" w:firstLine="640"/>
        <w:rPr>
          <w:rFonts w:eastAsia="仿宋_GB2312"/>
          <w:sz w:val="32"/>
          <w:szCs w:val="32"/>
        </w:rPr>
      </w:pPr>
      <w:r>
        <w:rPr>
          <w:rFonts w:eastAsia="仿宋_GB2312"/>
          <w:sz w:val="32"/>
          <w:szCs w:val="32"/>
        </w:rPr>
        <w:t>根据以上估算，总样本例数预计为</w:t>
      </w:r>
      <w:r>
        <w:rPr>
          <w:rFonts w:eastAsia="仿宋_GB2312"/>
          <w:sz w:val="32"/>
          <w:szCs w:val="32"/>
        </w:rPr>
        <w:t>750</w:t>
      </w:r>
      <w:r>
        <w:rPr>
          <w:rFonts w:eastAsia="仿宋_GB2312"/>
          <w:sz w:val="32"/>
          <w:szCs w:val="32"/>
        </w:rPr>
        <w:t>例。</w:t>
      </w:r>
    </w:p>
    <w:p w:rsidR="00000000" w:rsidRDefault="00A458DE">
      <w:pPr>
        <w:tabs>
          <w:tab w:val="left" w:pos="3544"/>
        </w:tabs>
        <w:spacing w:line="560" w:lineRule="exact"/>
        <w:ind w:firstLineChars="200" w:firstLine="640"/>
        <w:rPr>
          <w:rFonts w:eastAsia="仿宋_GB2312"/>
          <w:sz w:val="28"/>
          <w:szCs w:val="28"/>
        </w:rPr>
      </w:pPr>
      <w:r>
        <w:rPr>
          <w:rFonts w:eastAsia="仿宋_GB2312"/>
          <w:sz w:val="32"/>
          <w:szCs w:val="32"/>
        </w:rPr>
        <w:t>按照脱落剔除率</w:t>
      </w:r>
      <w:r>
        <w:rPr>
          <w:rFonts w:eastAsia="仿宋_GB2312"/>
          <w:sz w:val="32"/>
          <w:szCs w:val="32"/>
        </w:rPr>
        <w:t>10%</w:t>
      </w:r>
      <w:r>
        <w:rPr>
          <w:rFonts w:eastAsia="仿宋_GB2312"/>
          <w:sz w:val="32"/>
          <w:szCs w:val="32"/>
        </w:rPr>
        <w:t>，则应至少入组</w:t>
      </w:r>
      <w:r>
        <w:rPr>
          <w:rFonts w:eastAsia="仿宋_GB2312"/>
          <w:sz w:val="32"/>
          <w:szCs w:val="32"/>
        </w:rPr>
        <w:t>834</w:t>
      </w:r>
      <w:r>
        <w:rPr>
          <w:rFonts w:eastAsia="仿宋_GB2312"/>
          <w:sz w:val="32"/>
          <w:szCs w:val="32"/>
        </w:rPr>
        <w:t>例受试者，实际入组受试人群中，阳性组和阴性组样本例数应分别满足上述</w:t>
      </w:r>
      <w:r>
        <w:rPr>
          <w:rFonts w:eastAsia="仿宋_GB2312"/>
          <w:sz w:val="32"/>
          <w:szCs w:val="32"/>
        </w:rPr>
        <w:t>n+</w:t>
      </w:r>
      <w:r>
        <w:rPr>
          <w:rFonts w:eastAsia="仿宋_GB2312"/>
          <w:sz w:val="32"/>
          <w:szCs w:val="32"/>
        </w:rPr>
        <w:t>和</w:t>
      </w:r>
      <w:r>
        <w:rPr>
          <w:rFonts w:eastAsia="仿宋_GB2312"/>
          <w:sz w:val="32"/>
          <w:szCs w:val="32"/>
        </w:rPr>
        <w:t>n-</w:t>
      </w:r>
      <w:r>
        <w:rPr>
          <w:rFonts w:eastAsia="仿宋_GB2312"/>
          <w:sz w:val="32"/>
          <w:szCs w:val="32"/>
        </w:rPr>
        <w:t>的最低要求。</w:t>
      </w:r>
    </w:p>
    <w:p w:rsidR="00000000" w:rsidRDefault="00A458DE">
      <w:pPr>
        <w:tabs>
          <w:tab w:val="left" w:pos="3544"/>
        </w:tabs>
        <w:spacing w:line="560" w:lineRule="exact"/>
        <w:ind w:firstLineChars="200" w:firstLine="640"/>
        <w:rPr>
          <w:rFonts w:eastAsia="仿宋_GB2312"/>
          <w:sz w:val="28"/>
          <w:szCs w:val="28"/>
        </w:rPr>
      </w:pPr>
      <w:r>
        <w:rPr>
          <w:rFonts w:eastAsia="仿宋_GB2312"/>
          <w:kern w:val="0"/>
          <w:sz w:val="32"/>
          <w:szCs w:val="32"/>
        </w:rPr>
        <w:t>应注意，临床试验样本量除需满足上述统计学估算的最低样本量要求外，还应保证入组病例覆盖受试者的各种特征；如涉</w:t>
      </w:r>
      <w:r>
        <w:rPr>
          <w:rFonts w:eastAsia="仿宋_GB2312"/>
          <w:kern w:val="0"/>
          <w:sz w:val="32"/>
          <w:szCs w:val="32"/>
        </w:rPr>
        <w:t>及不同样本类型，还需考虑不同样本类型的例数要求等。</w:t>
      </w:r>
    </w:p>
    <w:p w:rsidR="00000000" w:rsidRDefault="00A458DE">
      <w:pPr>
        <w:spacing w:line="560" w:lineRule="exact"/>
        <w:ind w:firstLineChars="200" w:firstLine="640"/>
        <w:rPr>
          <w:rFonts w:eastAsia="仿宋_GB2312"/>
          <w:sz w:val="32"/>
          <w:szCs w:val="32"/>
        </w:rPr>
      </w:pPr>
      <w:r>
        <w:rPr>
          <w:rFonts w:eastAsia="仿宋_GB2312"/>
          <w:color w:val="000000"/>
          <w:kern w:val="0"/>
          <w:sz w:val="32"/>
          <w:szCs w:val="32"/>
        </w:rPr>
        <w:t>2.</w:t>
      </w:r>
      <w:r>
        <w:rPr>
          <w:rFonts w:eastAsia="仿宋_GB2312"/>
          <w:color w:val="000000"/>
          <w:kern w:val="0"/>
          <w:sz w:val="32"/>
          <w:szCs w:val="32"/>
        </w:rPr>
        <w:t>对</w:t>
      </w:r>
      <w:r>
        <w:rPr>
          <w:rFonts w:eastAsia="仿宋_GB2312"/>
          <w:sz w:val="32"/>
          <w:szCs w:val="32"/>
        </w:rPr>
        <w:t>于临床试验的参数估计中只保证评价指标满足期望精度水平（</w:t>
      </w:r>
      <w:r>
        <w:rPr>
          <w:rFonts w:eastAsia="仿宋_GB2312"/>
          <w:sz w:val="32"/>
          <w:szCs w:val="32"/>
        </w:rPr>
        <w:t>置信</w:t>
      </w:r>
      <w:r>
        <w:rPr>
          <w:rFonts w:eastAsia="仿宋_GB2312"/>
          <w:sz w:val="32"/>
          <w:szCs w:val="32"/>
        </w:rPr>
        <w:t>区间的宽度一定），而不设定临床可接受标准的情况，可采用如下公式：</w:t>
      </w:r>
    </w:p>
    <w:p w:rsidR="00000000" w:rsidRDefault="00816333">
      <w:pPr>
        <w:adjustRightInd w:val="0"/>
        <w:snapToGrid w:val="0"/>
        <w:spacing w:line="276" w:lineRule="auto"/>
        <w:ind w:firstLine="560"/>
        <w:jc w:val="center"/>
        <w:rPr>
          <w:rFonts w:eastAsia="仿宋_GB2312"/>
          <w:i/>
          <w:kern w:val="0"/>
          <w:sz w:val="28"/>
          <w:szCs w:val="28"/>
        </w:rPr>
      </w:pPr>
      <w:r>
        <w:rPr>
          <w:rFonts w:eastAsia="仿宋_GB2312"/>
          <w:i/>
          <w:noProof/>
          <w:kern w:val="0"/>
          <w:sz w:val="28"/>
          <w:szCs w:val="28"/>
        </w:rPr>
        <w:drawing>
          <wp:inline distT="0" distB="0" distL="0" distR="0">
            <wp:extent cx="1676400" cy="4953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公式中</w:t>
      </w:r>
      <w:r>
        <w:rPr>
          <w:rFonts w:eastAsia="仿宋_GB2312"/>
          <w:sz w:val="32"/>
          <w:szCs w:val="32"/>
        </w:rPr>
        <w:t>n</w:t>
      </w:r>
      <w:r>
        <w:rPr>
          <w:rFonts w:eastAsia="仿宋_GB2312"/>
          <w:kern w:val="0"/>
          <w:sz w:val="32"/>
          <w:szCs w:val="32"/>
        </w:rPr>
        <w:t>为样本量，</w:t>
      </w:r>
      <w:r>
        <w:rPr>
          <w:rFonts w:eastAsia="仿宋_GB2312"/>
          <w:sz w:val="32"/>
          <w:szCs w:val="32"/>
        </w:rPr>
        <w:t>Z</w:t>
      </w:r>
      <w:r>
        <w:rPr>
          <w:rFonts w:eastAsia="仿宋_GB2312"/>
          <w:sz w:val="32"/>
          <w:szCs w:val="32"/>
          <w:vertAlign w:val="subscript"/>
        </w:rPr>
        <w:t>1-α/2</w:t>
      </w:r>
      <w:r>
        <w:rPr>
          <w:rFonts w:eastAsia="仿宋_GB2312"/>
          <w:kern w:val="0"/>
          <w:sz w:val="32"/>
          <w:szCs w:val="32"/>
        </w:rPr>
        <w:t>为置信度</w:t>
      </w:r>
      <w:r>
        <w:rPr>
          <w:rFonts w:eastAsia="仿宋_GB2312"/>
          <w:sz w:val="32"/>
          <w:szCs w:val="32"/>
        </w:rPr>
        <w:t>标准</w:t>
      </w:r>
      <w:r>
        <w:rPr>
          <w:rFonts w:eastAsia="仿宋_GB2312"/>
          <w:kern w:val="0"/>
          <w:sz w:val="32"/>
          <w:szCs w:val="32"/>
        </w:rPr>
        <w:t>正态分布的分位数，</w:t>
      </w:r>
      <w:r>
        <w:rPr>
          <w:rFonts w:eastAsia="仿宋_GB2312"/>
          <w:kern w:val="0"/>
          <w:sz w:val="32"/>
          <w:szCs w:val="32"/>
        </w:rPr>
        <w:t>P</w:t>
      </w:r>
      <w:r>
        <w:rPr>
          <w:rFonts w:eastAsia="仿宋_GB2312"/>
          <w:kern w:val="0"/>
          <w:sz w:val="32"/>
          <w:szCs w:val="32"/>
        </w:rPr>
        <w:t>为评价指标预期值，</w:t>
      </w:r>
      <w:r>
        <w:rPr>
          <w:rFonts w:eastAsia="仿宋_GB2312"/>
          <w:kern w:val="0"/>
          <w:sz w:val="32"/>
          <w:szCs w:val="32"/>
        </w:rPr>
        <w:t>Δ</w:t>
      </w:r>
      <w:r>
        <w:rPr>
          <w:rFonts w:eastAsia="仿宋_GB2312"/>
          <w:kern w:val="0"/>
          <w:sz w:val="32"/>
          <w:szCs w:val="32"/>
        </w:rPr>
        <w:t>为</w:t>
      </w:r>
      <w:r>
        <w:rPr>
          <w:rFonts w:eastAsia="仿宋_GB2312"/>
          <w:kern w:val="0"/>
          <w:sz w:val="32"/>
          <w:szCs w:val="32"/>
        </w:rPr>
        <w:t>P</w:t>
      </w:r>
      <w:r>
        <w:rPr>
          <w:rFonts w:eastAsia="仿宋_GB2312"/>
          <w:kern w:val="0"/>
          <w:sz w:val="32"/>
          <w:szCs w:val="32"/>
        </w:rPr>
        <w:t>的允许误差大小。</w:t>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应注意，</w:t>
      </w:r>
      <w:r>
        <w:rPr>
          <w:rFonts w:eastAsia="仿宋_GB2312"/>
          <w:kern w:val="0"/>
          <w:sz w:val="32"/>
          <w:szCs w:val="32"/>
        </w:rPr>
        <w:t>P</w:t>
      </w:r>
      <w:r>
        <w:rPr>
          <w:rFonts w:eastAsia="仿宋_GB2312"/>
          <w:kern w:val="0"/>
          <w:sz w:val="32"/>
          <w:szCs w:val="32"/>
        </w:rPr>
        <w:t>和</w:t>
      </w:r>
      <w:r>
        <w:rPr>
          <w:rFonts w:eastAsia="仿宋_GB2312"/>
          <w:kern w:val="0"/>
          <w:sz w:val="32"/>
          <w:szCs w:val="32"/>
        </w:rPr>
        <w:t>Δ</w:t>
      </w:r>
      <w:r>
        <w:rPr>
          <w:rFonts w:eastAsia="仿宋_GB2312"/>
          <w:kern w:val="0"/>
          <w:sz w:val="32"/>
          <w:szCs w:val="32"/>
        </w:rPr>
        <w:t>的取值应有充分依据，</w:t>
      </w:r>
      <w:r>
        <w:rPr>
          <w:rFonts w:eastAsia="仿宋_GB2312"/>
          <w:sz w:val="32"/>
          <w:szCs w:val="32"/>
        </w:rPr>
        <w:t>除非有特殊理由，否则不建议设置</w:t>
      </w:r>
      <w:r>
        <w:rPr>
          <w:rFonts w:eastAsia="仿宋_GB2312"/>
          <w:kern w:val="0"/>
          <w:sz w:val="32"/>
          <w:szCs w:val="32"/>
        </w:rPr>
        <w:t>Δ</w:t>
      </w:r>
      <w:r>
        <w:rPr>
          <w:rFonts w:eastAsia="仿宋_GB2312"/>
          <w:sz w:val="32"/>
          <w:szCs w:val="32"/>
        </w:rPr>
        <w:t>&gt;0.05</w:t>
      </w:r>
      <w:r>
        <w:rPr>
          <w:rFonts w:eastAsia="仿宋_GB2312"/>
          <w:kern w:val="0"/>
          <w:sz w:val="32"/>
          <w:szCs w:val="32"/>
        </w:rPr>
        <w:t>，当预期值更高时还应考虑更优的精度。</w:t>
      </w:r>
    </w:p>
    <w:p w:rsidR="00000000" w:rsidRDefault="00A458DE">
      <w:pPr>
        <w:spacing w:line="560" w:lineRule="exact"/>
        <w:ind w:firstLineChars="200" w:firstLine="640"/>
        <w:rPr>
          <w:rFonts w:eastAsia="仿宋_GB2312"/>
          <w:sz w:val="32"/>
          <w:szCs w:val="32"/>
        </w:rPr>
      </w:pPr>
      <w:r>
        <w:rPr>
          <w:rFonts w:eastAsia="仿宋_GB2312"/>
          <w:kern w:val="0"/>
          <w:sz w:val="32"/>
          <w:szCs w:val="32"/>
        </w:rPr>
        <w:lastRenderedPageBreak/>
        <w:t>采用上述公式，可根据灵敏度或特异度的预期值分别</w:t>
      </w:r>
      <w:r>
        <w:rPr>
          <w:rFonts w:eastAsia="仿宋_GB2312"/>
          <w:sz w:val="32"/>
          <w:szCs w:val="32"/>
        </w:rPr>
        <w:t>估算具有目标疾病状态的受试者（</w:t>
      </w:r>
      <w:r>
        <w:rPr>
          <w:rFonts w:eastAsia="仿宋_GB2312"/>
          <w:kern w:val="0"/>
          <w:sz w:val="32"/>
          <w:szCs w:val="32"/>
        </w:rPr>
        <w:t>阳性</w:t>
      </w:r>
      <w:r>
        <w:rPr>
          <w:rFonts w:eastAsia="仿宋_GB2312"/>
          <w:sz w:val="32"/>
          <w:szCs w:val="32"/>
        </w:rPr>
        <w:t>）或</w:t>
      </w:r>
      <w:r>
        <w:rPr>
          <w:rFonts w:eastAsia="仿宋_GB2312"/>
          <w:sz w:val="32"/>
          <w:szCs w:val="32"/>
        </w:rPr>
        <w:t>不</w:t>
      </w:r>
      <w:r>
        <w:rPr>
          <w:rFonts w:eastAsia="仿宋_GB2312"/>
          <w:sz w:val="32"/>
          <w:szCs w:val="32"/>
        </w:rPr>
        <w:t>具有目标疾病状态的受试</w:t>
      </w:r>
      <w:r>
        <w:rPr>
          <w:rFonts w:eastAsia="仿宋_GB2312"/>
          <w:sz w:val="32"/>
          <w:szCs w:val="32"/>
        </w:rPr>
        <w:t>者（</w:t>
      </w:r>
      <w:r>
        <w:rPr>
          <w:rFonts w:eastAsia="仿宋_GB2312"/>
          <w:kern w:val="0"/>
          <w:sz w:val="32"/>
          <w:szCs w:val="32"/>
        </w:rPr>
        <w:t>阴性</w:t>
      </w:r>
      <w:r>
        <w:rPr>
          <w:rFonts w:eastAsia="仿宋_GB2312"/>
          <w:sz w:val="32"/>
          <w:szCs w:val="32"/>
        </w:rPr>
        <w:t>）的样本量。</w:t>
      </w:r>
    </w:p>
    <w:p w:rsidR="00000000" w:rsidRDefault="00A458DE">
      <w:pPr>
        <w:spacing w:line="560" w:lineRule="exact"/>
        <w:ind w:firstLineChars="200" w:firstLine="640"/>
        <w:rPr>
          <w:rFonts w:eastAsia="仿宋_GB2312"/>
          <w:kern w:val="0"/>
          <w:sz w:val="32"/>
          <w:szCs w:val="32"/>
        </w:rPr>
      </w:pPr>
      <w:r>
        <w:rPr>
          <w:rFonts w:eastAsia="仿宋_GB2312"/>
          <w:sz w:val="32"/>
          <w:szCs w:val="32"/>
        </w:rPr>
        <w:t>例如：某项标志物检测试剂用于相关疾病的辅助诊断，通过对已有资料进行分析得知，该检测试剂的灵敏度预期为</w:t>
      </w:r>
      <w:r>
        <w:rPr>
          <w:rFonts w:eastAsia="仿宋_GB2312"/>
          <w:sz w:val="32"/>
          <w:szCs w:val="32"/>
        </w:rPr>
        <w:t>85%</w:t>
      </w:r>
      <w:r>
        <w:rPr>
          <w:rFonts w:eastAsia="仿宋_GB2312"/>
          <w:sz w:val="32"/>
          <w:szCs w:val="32"/>
        </w:rPr>
        <w:t>，特异度预期为</w:t>
      </w:r>
      <w:r>
        <w:rPr>
          <w:rFonts w:eastAsia="仿宋_GB2312"/>
          <w:sz w:val="32"/>
          <w:szCs w:val="32"/>
        </w:rPr>
        <w:t>90%</w:t>
      </w:r>
      <w:r>
        <w:rPr>
          <w:rFonts w:eastAsia="仿宋_GB2312"/>
          <w:sz w:val="32"/>
          <w:szCs w:val="32"/>
        </w:rPr>
        <w:t>，临床试验采用试验体外诊断试剂与临床参考标准进行比较研究的方法，评价</w:t>
      </w:r>
      <w:r>
        <w:rPr>
          <w:rFonts w:eastAsia="仿宋_GB2312"/>
          <w:sz w:val="32"/>
          <w:szCs w:val="32"/>
        </w:rPr>
        <w:t>试验体外</w:t>
      </w:r>
      <w:r>
        <w:rPr>
          <w:rFonts w:eastAsia="仿宋_GB2312"/>
          <w:sz w:val="32"/>
          <w:szCs w:val="32"/>
        </w:rPr>
        <w:t>诊断试剂的临床性能。允许误差</w:t>
      </w:r>
      <w:r>
        <w:rPr>
          <w:rFonts w:eastAsia="仿宋_GB2312"/>
          <w:kern w:val="0"/>
          <w:sz w:val="32"/>
          <w:szCs w:val="32"/>
        </w:rPr>
        <w:t>Δ</w:t>
      </w:r>
      <w:r>
        <w:rPr>
          <w:rFonts w:eastAsia="仿宋_GB2312"/>
          <w:kern w:val="0"/>
          <w:sz w:val="32"/>
          <w:szCs w:val="32"/>
        </w:rPr>
        <w:t>取值</w:t>
      </w:r>
      <w:r>
        <w:rPr>
          <w:rFonts w:eastAsia="仿宋_GB2312"/>
          <w:kern w:val="0"/>
          <w:sz w:val="32"/>
          <w:szCs w:val="32"/>
        </w:rPr>
        <w:t>0.05</w:t>
      </w:r>
      <w:r>
        <w:rPr>
          <w:rFonts w:eastAsia="仿宋_GB2312"/>
          <w:kern w:val="0"/>
          <w:sz w:val="32"/>
          <w:szCs w:val="32"/>
        </w:rPr>
        <w:t>，则</w:t>
      </w:r>
      <w:r>
        <w:rPr>
          <w:rFonts w:eastAsia="仿宋_GB2312"/>
          <w:sz w:val="32"/>
          <w:szCs w:val="32"/>
        </w:rPr>
        <w:t>具有目标疾病状态的受试者</w:t>
      </w:r>
      <w:r>
        <w:rPr>
          <w:rFonts w:eastAsia="仿宋_GB2312"/>
          <w:kern w:val="0"/>
          <w:sz w:val="32"/>
          <w:szCs w:val="32"/>
        </w:rPr>
        <w:t>（阳性）最低样本量（</w:t>
      </w:r>
      <w:r>
        <w:rPr>
          <w:rFonts w:eastAsia="仿宋_GB2312"/>
          <w:kern w:val="0"/>
          <w:sz w:val="32"/>
          <w:szCs w:val="32"/>
        </w:rPr>
        <w:t>n+</w:t>
      </w:r>
      <w:r>
        <w:rPr>
          <w:rFonts w:eastAsia="仿宋_GB2312"/>
          <w:kern w:val="0"/>
          <w:sz w:val="32"/>
          <w:szCs w:val="32"/>
        </w:rPr>
        <w:t>）估计为：</w:t>
      </w:r>
    </w:p>
    <w:p w:rsidR="00000000" w:rsidRDefault="00A458DE">
      <w:pPr>
        <w:spacing w:line="40" w:lineRule="exact"/>
        <w:ind w:firstLineChars="200" w:firstLine="640"/>
        <w:rPr>
          <w:rFonts w:eastAsia="仿宋_GB2312"/>
          <w:kern w:val="0"/>
          <w:sz w:val="32"/>
          <w:szCs w:val="32"/>
        </w:rPr>
      </w:pPr>
    </w:p>
    <w:p w:rsidR="00000000" w:rsidRDefault="00816333">
      <w:pPr>
        <w:adjustRightInd w:val="0"/>
        <w:snapToGrid w:val="0"/>
        <w:spacing w:line="276" w:lineRule="auto"/>
        <w:ind w:firstLine="560"/>
        <w:jc w:val="center"/>
        <w:rPr>
          <w:rFonts w:eastAsia="仿宋_GB2312"/>
          <w:kern w:val="0"/>
          <w:sz w:val="28"/>
          <w:szCs w:val="28"/>
        </w:rPr>
      </w:pPr>
      <w:r>
        <w:rPr>
          <w:rFonts w:eastAsia="仿宋_GB2312"/>
          <w:noProof/>
          <w:kern w:val="0"/>
          <w:sz w:val="28"/>
          <w:szCs w:val="28"/>
        </w:rPr>
        <w:drawing>
          <wp:inline distT="0" distB="0" distL="0" distR="0">
            <wp:extent cx="3009900" cy="466725"/>
            <wp:effectExtent l="0" t="0" r="0" b="9525"/>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466725"/>
                    </a:xfrm>
                    <a:prstGeom prst="rect">
                      <a:avLst/>
                    </a:prstGeom>
                    <a:noFill/>
                    <a:ln>
                      <a:noFill/>
                    </a:ln>
                  </pic:spPr>
                </pic:pic>
              </a:graphicData>
            </a:graphic>
          </wp:inline>
        </w:drawing>
      </w:r>
    </w:p>
    <w:p w:rsidR="00000000" w:rsidRDefault="00A458DE">
      <w:pPr>
        <w:adjustRightInd w:val="0"/>
        <w:snapToGrid w:val="0"/>
        <w:spacing w:line="40" w:lineRule="exact"/>
        <w:ind w:firstLine="561"/>
        <w:rPr>
          <w:rFonts w:eastAsia="仿宋_GB2312"/>
          <w:kern w:val="0"/>
          <w:sz w:val="28"/>
          <w:szCs w:val="28"/>
        </w:rPr>
      </w:pPr>
    </w:p>
    <w:p w:rsidR="00000000" w:rsidRDefault="00A458DE">
      <w:pPr>
        <w:adjustRightInd w:val="0"/>
        <w:snapToGrid w:val="0"/>
        <w:spacing w:line="560" w:lineRule="exact"/>
        <w:ind w:firstLine="560"/>
        <w:rPr>
          <w:rFonts w:eastAsia="仿宋_GB2312"/>
          <w:kern w:val="0"/>
          <w:sz w:val="32"/>
          <w:szCs w:val="32"/>
        </w:rPr>
      </w:pPr>
      <w:r>
        <w:rPr>
          <w:rFonts w:eastAsia="仿宋_GB2312"/>
          <w:sz w:val="32"/>
          <w:szCs w:val="32"/>
        </w:rPr>
        <w:t>不</w:t>
      </w:r>
      <w:r>
        <w:rPr>
          <w:rFonts w:eastAsia="仿宋_GB2312"/>
          <w:sz w:val="32"/>
          <w:szCs w:val="32"/>
        </w:rPr>
        <w:t>具有目标疾病状态的受试者</w:t>
      </w:r>
      <w:r>
        <w:rPr>
          <w:rFonts w:eastAsia="仿宋_GB2312"/>
          <w:kern w:val="0"/>
          <w:sz w:val="32"/>
          <w:szCs w:val="32"/>
        </w:rPr>
        <w:t>（阴性）最低样本量（</w:t>
      </w:r>
      <w:r>
        <w:rPr>
          <w:rFonts w:eastAsia="仿宋_GB2312"/>
          <w:kern w:val="0"/>
          <w:sz w:val="32"/>
          <w:szCs w:val="32"/>
        </w:rPr>
        <w:t>n-</w:t>
      </w:r>
      <w:r>
        <w:rPr>
          <w:rFonts w:eastAsia="仿宋_GB2312"/>
          <w:kern w:val="0"/>
          <w:sz w:val="32"/>
          <w:szCs w:val="32"/>
        </w:rPr>
        <w:t>）估计为：</w:t>
      </w:r>
    </w:p>
    <w:p w:rsidR="00000000" w:rsidRDefault="00816333">
      <w:pPr>
        <w:adjustRightInd w:val="0"/>
        <w:snapToGrid w:val="0"/>
        <w:spacing w:line="276" w:lineRule="auto"/>
        <w:ind w:firstLine="560"/>
        <w:jc w:val="center"/>
        <w:rPr>
          <w:rFonts w:eastAsia="仿宋_GB2312"/>
          <w:kern w:val="0"/>
          <w:sz w:val="28"/>
          <w:szCs w:val="28"/>
        </w:rPr>
      </w:pPr>
      <w:r>
        <w:rPr>
          <w:rFonts w:eastAsia="仿宋_GB2312"/>
          <w:noProof/>
          <w:kern w:val="0"/>
          <w:sz w:val="28"/>
          <w:szCs w:val="28"/>
        </w:rPr>
        <w:drawing>
          <wp:inline distT="0" distB="0" distL="0" distR="0">
            <wp:extent cx="2790825" cy="466725"/>
            <wp:effectExtent l="0" t="0" r="9525" b="9525"/>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466725"/>
                    </a:xfrm>
                    <a:prstGeom prst="rect">
                      <a:avLst/>
                    </a:prstGeom>
                    <a:noFill/>
                    <a:ln>
                      <a:noFill/>
                    </a:ln>
                  </pic:spPr>
                </pic:pic>
              </a:graphicData>
            </a:graphic>
          </wp:inline>
        </w:drawing>
      </w:r>
    </w:p>
    <w:p w:rsidR="00000000" w:rsidRDefault="00A458DE">
      <w:pPr>
        <w:tabs>
          <w:tab w:val="left" w:pos="3544"/>
        </w:tabs>
        <w:spacing w:line="560" w:lineRule="exact"/>
        <w:ind w:firstLineChars="200" w:firstLine="640"/>
        <w:rPr>
          <w:rFonts w:eastAsia="仿宋_GB2312"/>
          <w:sz w:val="32"/>
          <w:szCs w:val="32"/>
        </w:rPr>
      </w:pPr>
      <w:r>
        <w:rPr>
          <w:rFonts w:eastAsia="仿宋_GB2312"/>
          <w:sz w:val="32"/>
          <w:szCs w:val="32"/>
        </w:rPr>
        <w:t>根据以上估算，总样本例数预计为</w:t>
      </w:r>
      <w:r>
        <w:rPr>
          <w:rFonts w:eastAsia="仿宋_GB2312"/>
          <w:sz w:val="32"/>
          <w:szCs w:val="32"/>
        </w:rPr>
        <w:t>334</w:t>
      </w:r>
      <w:r>
        <w:rPr>
          <w:rFonts w:eastAsia="仿宋_GB2312"/>
          <w:sz w:val="32"/>
          <w:szCs w:val="32"/>
        </w:rPr>
        <w:t>例。</w:t>
      </w:r>
    </w:p>
    <w:p w:rsidR="00000000" w:rsidRDefault="00A458DE">
      <w:pPr>
        <w:tabs>
          <w:tab w:val="left" w:pos="3544"/>
        </w:tabs>
        <w:spacing w:line="560" w:lineRule="exact"/>
        <w:ind w:firstLineChars="200" w:firstLine="640"/>
        <w:rPr>
          <w:rFonts w:eastAsia="仿宋_GB2312"/>
          <w:sz w:val="28"/>
          <w:szCs w:val="28"/>
        </w:rPr>
      </w:pPr>
      <w:r>
        <w:rPr>
          <w:rFonts w:eastAsia="仿宋_GB2312"/>
          <w:sz w:val="32"/>
          <w:szCs w:val="32"/>
        </w:rPr>
        <w:t>按照脱落剔除率</w:t>
      </w:r>
      <w:r>
        <w:rPr>
          <w:rFonts w:eastAsia="仿宋_GB2312"/>
          <w:sz w:val="32"/>
          <w:szCs w:val="32"/>
        </w:rPr>
        <w:t>10%</w:t>
      </w:r>
      <w:r>
        <w:rPr>
          <w:rFonts w:eastAsia="仿宋_GB2312"/>
          <w:sz w:val="32"/>
          <w:szCs w:val="32"/>
        </w:rPr>
        <w:t>，则应至少入组</w:t>
      </w:r>
      <w:r>
        <w:rPr>
          <w:rFonts w:eastAsia="仿宋_GB2312"/>
          <w:sz w:val="32"/>
          <w:szCs w:val="32"/>
        </w:rPr>
        <w:t>371</w:t>
      </w:r>
      <w:r>
        <w:rPr>
          <w:rFonts w:eastAsia="仿宋_GB2312"/>
          <w:sz w:val="32"/>
          <w:szCs w:val="32"/>
        </w:rPr>
        <w:t>例受试者，实际入组受试人群</w:t>
      </w:r>
      <w:r>
        <w:rPr>
          <w:rFonts w:eastAsia="仿宋_GB2312"/>
          <w:sz w:val="32"/>
          <w:szCs w:val="32"/>
        </w:rPr>
        <w:t>中，具有目标疾病状态的受试者</w:t>
      </w:r>
      <w:r>
        <w:rPr>
          <w:rFonts w:eastAsia="仿宋_GB2312"/>
          <w:sz w:val="32"/>
          <w:szCs w:val="32"/>
        </w:rPr>
        <w:t>（阳性）</w:t>
      </w:r>
      <w:r>
        <w:rPr>
          <w:rFonts w:eastAsia="仿宋_GB2312"/>
          <w:sz w:val="32"/>
          <w:szCs w:val="32"/>
        </w:rPr>
        <w:t>和</w:t>
      </w:r>
      <w:r>
        <w:rPr>
          <w:rFonts w:eastAsia="仿宋_GB2312"/>
          <w:sz w:val="32"/>
          <w:szCs w:val="32"/>
        </w:rPr>
        <w:t>不</w:t>
      </w:r>
      <w:r>
        <w:rPr>
          <w:rFonts w:eastAsia="仿宋_GB2312"/>
          <w:sz w:val="32"/>
          <w:szCs w:val="32"/>
        </w:rPr>
        <w:t>具有目标疾病状态的受试者</w:t>
      </w:r>
      <w:r>
        <w:rPr>
          <w:rFonts w:eastAsia="仿宋_GB2312"/>
          <w:sz w:val="32"/>
          <w:szCs w:val="32"/>
        </w:rPr>
        <w:t>（阴性）</w:t>
      </w:r>
      <w:r>
        <w:rPr>
          <w:rFonts w:eastAsia="仿宋_GB2312"/>
          <w:sz w:val="32"/>
          <w:szCs w:val="32"/>
        </w:rPr>
        <w:t>样本例数应分别满足上述</w:t>
      </w:r>
      <w:r>
        <w:rPr>
          <w:rFonts w:eastAsia="仿宋_GB2312"/>
          <w:sz w:val="32"/>
          <w:szCs w:val="32"/>
        </w:rPr>
        <w:t>n+</w:t>
      </w:r>
      <w:r>
        <w:rPr>
          <w:rFonts w:eastAsia="仿宋_GB2312"/>
          <w:sz w:val="32"/>
          <w:szCs w:val="32"/>
        </w:rPr>
        <w:t>和</w:t>
      </w:r>
      <w:r>
        <w:rPr>
          <w:rFonts w:eastAsia="仿宋_GB2312"/>
          <w:sz w:val="32"/>
          <w:szCs w:val="32"/>
        </w:rPr>
        <w:t>n-</w:t>
      </w:r>
      <w:r>
        <w:rPr>
          <w:rFonts w:eastAsia="仿宋_GB2312"/>
          <w:sz w:val="32"/>
          <w:szCs w:val="32"/>
        </w:rPr>
        <w:t>的最低要求。</w:t>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该临床试验中，除需满足最低样本量要求外，</w:t>
      </w:r>
      <w:r>
        <w:rPr>
          <w:rFonts w:eastAsia="仿宋_GB2312"/>
          <w:sz w:val="32"/>
          <w:szCs w:val="32"/>
        </w:rPr>
        <w:t>具有目标疾病状态的受试者</w:t>
      </w:r>
      <w:r>
        <w:rPr>
          <w:rFonts w:eastAsia="仿宋_GB2312"/>
          <w:kern w:val="0"/>
          <w:sz w:val="32"/>
          <w:szCs w:val="32"/>
        </w:rPr>
        <w:t>（阳性）还应确保覆盖疾病的各种类型、不同疾病进程、不同疾病严重程度的病例；</w:t>
      </w:r>
      <w:r>
        <w:rPr>
          <w:rFonts w:eastAsia="仿宋_GB2312"/>
          <w:kern w:val="0"/>
          <w:sz w:val="32"/>
          <w:szCs w:val="32"/>
        </w:rPr>
        <w:t>不</w:t>
      </w:r>
      <w:r>
        <w:rPr>
          <w:rFonts w:eastAsia="仿宋_GB2312"/>
          <w:sz w:val="32"/>
          <w:szCs w:val="32"/>
        </w:rPr>
        <w:t>具有目标疾病状态的受试者</w:t>
      </w:r>
      <w:r>
        <w:rPr>
          <w:rFonts w:eastAsia="仿宋_GB2312"/>
          <w:kern w:val="0"/>
          <w:sz w:val="32"/>
          <w:szCs w:val="32"/>
        </w:rPr>
        <w:t>（阴性）则需涵盖临床特异度评价所需的各种受试者样本等。如</w:t>
      </w:r>
      <w:r>
        <w:rPr>
          <w:rFonts w:eastAsia="仿宋_GB2312"/>
          <w:kern w:val="0"/>
          <w:sz w:val="32"/>
          <w:szCs w:val="32"/>
        </w:rPr>
        <w:lastRenderedPageBreak/>
        <w:t>果不同亚组人群预期灵敏度或特异度不同，还可能需要进行分层入组，并分别估算亚组样本量。</w:t>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 xml:space="preserve">3. </w:t>
      </w:r>
      <w:r>
        <w:rPr>
          <w:rFonts w:eastAsia="仿宋_GB2312"/>
          <w:kern w:val="0"/>
          <w:sz w:val="32"/>
          <w:szCs w:val="32"/>
        </w:rPr>
        <w:t>需要注意的是，当评价指标</w:t>
      </w:r>
      <w:r>
        <w:rPr>
          <w:rFonts w:eastAsia="仿宋_GB2312"/>
          <w:kern w:val="0"/>
          <w:sz w:val="32"/>
          <w:szCs w:val="32"/>
        </w:rPr>
        <w:t>P</w:t>
      </w:r>
      <w:r>
        <w:rPr>
          <w:rFonts w:eastAsia="仿宋_GB2312"/>
          <w:kern w:val="0"/>
          <w:sz w:val="32"/>
          <w:szCs w:val="32"/>
        </w:rPr>
        <w:t>接近</w:t>
      </w:r>
      <w:r>
        <w:rPr>
          <w:rFonts w:eastAsia="仿宋_GB2312"/>
          <w:kern w:val="0"/>
          <w:sz w:val="32"/>
          <w:szCs w:val="32"/>
        </w:rPr>
        <w:t>100%</w:t>
      </w:r>
      <w:r>
        <w:rPr>
          <w:rFonts w:eastAsia="仿宋_GB2312"/>
          <w:kern w:val="0"/>
          <w:sz w:val="32"/>
          <w:szCs w:val="32"/>
        </w:rPr>
        <w:t>时，上述两种样本量估算方法可能不适用，应考虑</w:t>
      </w:r>
      <w:r>
        <w:rPr>
          <w:rFonts w:eastAsia="仿宋_GB2312"/>
          <w:kern w:val="0"/>
          <w:sz w:val="32"/>
          <w:szCs w:val="32"/>
        </w:rPr>
        <w:t>选择更加适宜的方法进行样本量估算和统计学分析，如精确概率法等。</w:t>
      </w:r>
    </w:p>
    <w:p w:rsidR="00000000" w:rsidRDefault="00A458DE">
      <w:pPr>
        <w:spacing w:line="560" w:lineRule="exact"/>
        <w:ind w:firstLineChars="200" w:firstLine="640"/>
        <w:rPr>
          <w:rFonts w:eastAsia="黑体"/>
          <w:kern w:val="0"/>
          <w:sz w:val="32"/>
          <w:szCs w:val="32"/>
        </w:rPr>
      </w:pPr>
      <w:r>
        <w:rPr>
          <w:rFonts w:eastAsia="黑体"/>
          <w:kern w:val="0"/>
          <w:sz w:val="32"/>
          <w:szCs w:val="32"/>
        </w:rPr>
        <w:t>二、定量检测的样本量估算</w:t>
      </w:r>
    </w:p>
    <w:p w:rsidR="00000000" w:rsidRDefault="00A458DE">
      <w:pPr>
        <w:spacing w:line="560" w:lineRule="exact"/>
        <w:ind w:firstLineChars="200" w:firstLine="640"/>
        <w:rPr>
          <w:rFonts w:eastAsia="仿宋_GB2312"/>
          <w:kern w:val="0"/>
          <w:sz w:val="32"/>
          <w:szCs w:val="32"/>
        </w:rPr>
      </w:pPr>
      <w:r>
        <w:rPr>
          <w:rFonts w:eastAsia="仿宋_GB2312"/>
          <w:kern w:val="0"/>
          <w:sz w:val="32"/>
          <w:szCs w:val="32"/>
        </w:rPr>
        <w:t>对于定量检测，亦可针对适当的评价指标，选择适宜的统计学方法，进行样本量估算。临床试验</w:t>
      </w:r>
      <w:r>
        <w:rPr>
          <w:rFonts w:eastAsia="仿宋_GB2312"/>
          <w:sz w:val="32"/>
          <w:szCs w:val="32"/>
        </w:rPr>
        <w:t>方案中建议</w:t>
      </w:r>
      <w:r>
        <w:rPr>
          <w:rFonts w:eastAsia="仿宋_GB2312"/>
          <w:kern w:val="0"/>
          <w:sz w:val="32"/>
          <w:szCs w:val="32"/>
        </w:rPr>
        <w:t>同时给出与所选定评价指标对应的临床可接受标准，并提供确定依据。</w:t>
      </w:r>
    </w:p>
    <w:p w:rsidR="00A458DE" w:rsidRDefault="00A458DE">
      <w:pPr>
        <w:tabs>
          <w:tab w:val="left" w:pos="1985"/>
        </w:tabs>
        <w:spacing w:line="590" w:lineRule="exact"/>
        <w:ind w:firstLineChars="200" w:firstLine="640"/>
        <w:rPr>
          <w:rFonts w:eastAsia="仿宋_GB2312"/>
          <w:sz w:val="32"/>
          <w:szCs w:val="32"/>
        </w:rPr>
      </w:pPr>
      <w:bookmarkStart w:id="1" w:name="_GoBack"/>
      <w:bookmarkEnd w:id="1"/>
    </w:p>
    <w:sectPr w:rsidR="00A458DE">
      <w:footerReference w:type="even" r:id="rId13"/>
      <w:footerReference w:type="default" r:id="rId14"/>
      <w:pgSz w:w="11906" w:h="16838"/>
      <w:pgMar w:top="1928" w:right="1531" w:bottom="1814" w:left="1531" w:header="851" w:footer="147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8DE" w:rsidRDefault="00A458DE">
      <w:r>
        <w:separator/>
      </w:r>
    </w:p>
  </w:endnote>
  <w:endnote w:type="continuationSeparator" w:id="0">
    <w:p w:rsidR="00A458DE" w:rsidRDefault="00A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altName w:val="Arial Unicode MS"/>
    <w:charset w:val="86"/>
    <w:family w:val="script"/>
    <w:pitch w:val="default"/>
    <w:sig w:usb0="00000000"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458DE">
    <w:pPr>
      <w:pStyle w:val="a5"/>
      <w:framePr w:wrap="around" w:vAnchor="text" w:hAnchor="margin" w:xAlign="outside" w:y="1"/>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Pr>
        <w:rStyle w:val="a7"/>
        <w:sz w:val="28"/>
        <w:szCs w:val="28"/>
        <w:lang w:val="en-US" w:eastAsia="zh-CN"/>
      </w:rPr>
      <w:t>2</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A458D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16333">
    <w:pPr>
      <w:pStyle w:val="a5"/>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067435" cy="230505"/>
              <wp:effectExtent l="1905" t="4445" r="0" b="31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A458DE">
                          <w:pPr>
                            <w:pStyle w:val="a5"/>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816333" w:rsidRPr="00816333">
                            <w:rPr>
                              <w:noProof/>
                              <w:sz w:val="28"/>
                              <w:szCs w:val="28"/>
                              <w:lang w:val="zh-CN"/>
                            </w:rPr>
                            <w:t>28</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2.85pt;margin-top:0;width:84.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" filled="f" stroked="f">
              <v:textbox style="mso-fit-shape-to-text:t" inset="0,0,0,0">
                <w:txbxContent>
                  <w:p w:rsidR="00000000" w:rsidRDefault="00A458DE">
                    <w:pPr>
                      <w:pStyle w:val="a5"/>
                      <w:wordWrap w:val="0"/>
                      <w:jc w:val="right"/>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816333" w:rsidRPr="00816333">
                      <w:rPr>
                        <w:noProof/>
                        <w:sz w:val="28"/>
                        <w:szCs w:val="28"/>
                        <w:lang w:val="zh-CN"/>
                      </w:rPr>
                      <w:t>28</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8DE" w:rsidRDefault="00A458DE">
      <w:r>
        <w:separator/>
      </w:r>
    </w:p>
  </w:footnote>
  <w:footnote w:type="continuationSeparator" w:id="0">
    <w:p w:rsidR="00A458DE" w:rsidRDefault="00A45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E0BD6"/>
    <w:multiLevelType w:val="singleLevel"/>
    <w:tmpl w:val="3F7E0BD6"/>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D59B2"/>
    <w:rsid w:val="006E0E17"/>
    <w:rsid w:val="007140B7"/>
    <w:rsid w:val="00727597"/>
    <w:rsid w:val="00735046"/>
    <w:rsid w:val="00752A7E"/>
    <w:rsid w:val="00766F07"/>
    <w:rsid w:val="007B409A"/>
    <w:rsid w:val="007C1621"/>
    <w:rsid w:val="007C72C1"/>
    <w:rsid w:val="007F6C62"/>
    <w:rsid w:val="008044C1"/>
    <w:rsid w:val="0080591C"/>
    <w:rsid w:val="00816333"/>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458DE"/>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16CA"/>
    <w:rsid w:val="00CA2B21"/>
    <w:rsid w:val="00CC6505"/>
    <w:rsid w:val="00CE7A0B"/>
    <w:rsid w:val="00D03FFD"/>
    <w:rsid w:val="00D0628A"/>
    <w:rsid w:val="00D1236C"/>
    <w:rsid w:val="00D53A64"/>
    <w:rsid w:val="00D61B72"/>
    <w:rsid w:val="00D818AE"/>
    <w:rsid w:val="00DC42BB"/>
    <w:rsid w:val="00DD5C43"/>
    <w:rsid w:val="00DF1936"/>
    <w:rsid w:val="00E05A99"/>
    <w:rsid w:val="00E41A1A"/>
    <w:rsid w:val="00E73776"/>
    <w:rsid w:val="00ED2031"/>
    <w:rsid w:val="00EE37FE"/>
    <w:rsid w:val="00F33350"/>
    <w:rsid w:val="00F64776"/>
    <w:rsid w:val="00F6624B"/>
    <w:rsid w:val="00F8685B"/>
    <w:rsid w:val="00FA60C8"/>
    <w:rsid w:val="00FD22E5"/>
    <w:rsid w:val="00FD443E"/>
    <w:rsid w:val="00FD754D"/>
    <w:rsid w:val="00FF6452"/>
    <w:rsid w:val="12681CD2"/>
    <w:rsid w:val="1616507C"/>
    <w:rsid w:val="1B5704B2"/>
    <w:rsid w:val="3C7A2B12"/>
    <w:rsid w:val="3FB34DFA"/>
    <w:rsid w:val="3FB7F010"/>
    <w:rsid w:val="3FBCB4DE"/>
    <w:rsid w:val="45386969"/>
    <w:rsid w:val="45492E01"/>
    <w:rsid w:val="466F7F34"/>
    <w:rsid w:val="57AF637D"/>
    <w:rsid w:val="5C2F1756"/>
    <w:rsid w:val="5CBD2980"/>
    <w:rsid w:val="5F8C32F3"/>
    <w:rsid w:val="5FDBCE9F"/>
    <w:rsid w:val="6FADCDA8"/>
    <w:rsid w:val="6FFC2B18"/>
    <w:rsid w:val="74AF76DD"/>
    <w:rsid w:val="758F27DE"/>
    <w:rsid w:val="76CEA425"/>
    <w:rsid w:val="777FFB73"/>
    <w:rsid w:val="7ADDDA66"/>
    <w:rsid w:val="7DA603BF"/>
    <w:rsid w:val="7DBDB82A"/>
    <w:rsid w:val="7DF35258"/>
    <w:rsid w:val="7EBF8AD8"/>
    <w:rsid w:val="7FEFA165"/>
    <w:rsid w:val="7FFE15AD"/>
    <w:rsid w:val="9CF7C3B1"/>
    <w:rsid w:val="AFB29B51"/>
    <w:rsid w:val="AFBFAD4F"/>
    <w:rsid w:val="B49DC6E2"/>
    <w:rsid w:val="BE85678D"/>
    <w:rsid w:val="BFCB291E"/>
    <w:rsid w:val="BFFB769E"/>
    <w:rsid w:val="BFFF2090"/>
    <w:rsid w:val="CEFC14FD"/>
    <w:rsid w:val="DAF35113"/>
    <w:rsid w:val="DB5EEB54"/>
    <w:rsid w:val="EDFE58C2"/>
    <w:rsid w:val="EF7FF6B5"/>
    <w:rsid w:val="F3FF49CC"/>
    <w:rsid w:val="F57E71BD"/>
    <w:rsid w:val="F59C293F"/>
    <w:rsid w:val="FAD78237"/>
    <w:rsid w:val="FEAC75C0"/>
    <w:rsid w:val="FF3FBDD1"/>
    <w:rsid w:val="FF9D2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A4B593F-7C7B-438E-A803-CAA17CED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2064</Words>
  <Characters>11768</Characters>
  <Application>Microsoft Office Word</Application>
  <DocSecurity>0</DocSecurity>
  <Lines>98</Lines>
  <Paragraphs>27</Paragraphs>
  <ScaleCrop>false</ScaleCrop>
  <Company>Xtzj.Com</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2021-09-27T01:39:00Z</cp:lastPrinted>
  <dcterms:created xsi:type="dcterms:W3CDTF">2021-09-27T07:14:00Z</dcterms:created>
  <dcterms:modified xsi:type="dcterms:W3CDTF">2021-09-27T07:14:00Z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