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1F1" w:rsidRDefault="008310A3">
      <w:pPr>
        <w:jc w:val="center"/>
        <w:rPr>
          <w:rFonts w:ascii="方正小标宋简体" w:eastAsia="方正小标宋简体"/>
          <w:sz w:val="44"/>
          <w:szCs w:val="44"/>
        </w:rPr>
      </w:pPr>
      <w:bookmarkStart w:id="0" w:name="_GoBack"/>
      <w:bookmarkEnd w:id="0"/>
      <w:r>
        <w:rPr>
          <w:rFonts w:ascii="方正小标宋简体" w:eastAsia="方正小标宋简体" w:hint="eastAsia"/>
          <w:sz w:val="44"/>
          <w:szCs w:val="44"/>
        </w:rPr>
        <w:t>血管内导丝注册审查指导原则</w:t>
      </w:r>
    </w:p>
    <w:p w:rsidR="001131F1" w:rsidRDefault="008310A3">
      <w:pPr>
        <w:jc w:val="center"/>
        <w:rPr>
          <w:rFonts w:ascii="方正小标宋简体" w:eastAsia="方正小标宋简体"/>
          <w:sz w:val="44"/>
          <w:szCs w:val="44"/>
        </w:rPr>
      </w:pPr>
      <w:r>
        <w:rPr>
          <w:rFonts w:ascii="方正小标宋简体" w:eastAsia="方正小标宋简体" w:hint="eastAsia"/>
          <w:sz w:val="44"/>
          <w:szCs w:val="44"/>
        </w:rPr>
        <w:t>（征求意见稿）</w:t>
      </w:r>
    </w:p>
    <w:p w:rsidR="001131F1" w:rsidRDefault="008310A3">
      <w:pPr>
        <w:spacing w:line="276" w:lineRule="auto"/>
        <w:rPr>
          <w:rFonts w:ascii="黑体" w:eastAsia="黑体" w:hAnsi="黑体"/>
          <w:sz w:val="32"/>
          <w:szCs w:val="32"/>
        </w:rPr>
      </w:pPr>
      <w:r>
        <w:rPr>
          <w:rFonts w:ascii="黑体" w:eastAsia="黑体" w:hAnsi="黑体" w:hint="eastAsia"/>
          <w:sz w:val="32"/>
          <w:szCs w:val="32"/>
        </w:rPr>
        <w:t>一、前言</w:t>
      </w:r>
    </w:p>
    <w:p w:rsidR="001131F1" w:rsidRDefault="008310A3">
      <w:pPr>
        <w:spacing w:line="360" w:lineRule="auto"/>
        <w:ind w:firstLineChars="200" w:firstLine="640"/>
        <w:rPr>
          <w:rFonts w:ascii="仿宋_GB2312" w:eastAsia="仿宋_GB2312" w:hAnsi="宋体"/>
          <w:sz w:val="32"/>
          <w:szCs w:val="32"/>
        </w:rPr>
      </w:pPr>
      <w:r>
        <w:rPr>
          <w:rFonts w:ascii="仿宋_GB2312" w:eastAsia="仿宋_GB2312" w:hAnsi="宋体" w:hint="eastAsia"/>
          <w:sz w:val="32"/>
          <w:szCs w:val="32"/>
        </w:rPr>
        <w:t>本指导原则旨在帮助和指导注册申请人对血管内</w:t>
      </w:r>
      <w:r>
        <w:rPr>
          <w:rFonts w:ascii="仿宋_GB2312" w:eastAsia="仿宋_GB2312" w:hint="eastAsia"/>
          <w:color w:val="000000"/>
          <w:kern w:val="0"/>
          <w:sz w:val="32"/>
          <w:szCs w:val="32"/>
        </w:rPr>
        <w:t>导丝</w:t>
      </w:r>
      <w:r>
        <w:rPr>
          <w:rFonts w:ascii="仿宋_GB2312" w:eastAsia="仿宋_GB2312" w:hAnsi="宋体" w:hint="eastAsia"/>
          <w:sz w:val="32"/>
          <w:szCs w:val="32"/>
        </w:rPr>
        <w:t>注册申报资料进行准备，以满足技术审评的基本要求，同时有助于审评人员对产品安全性、有效性作出系统评价。</w:t>
      </w:r>
    </w:p>
    <w:p w:rsidR="001131F1" w:rsidRDefault="008310A3">
      <w:pPr>
        <w:spacing w:line="360" w:lineRule="auto"/>
        <w:ind w:firstLineChars="200" w:firstLine="640"/>
        <w:rPr>
          <w:rFonts w:ascii="仿宋_GB2312" w:eastAsia="仿宋_GB2312"/>
          <w:color w:val="000000"/>
          <w:kern w:val="0"/>
          <w:sz w:val="32"/>
          <w:szCs w:val="32"/>
        </w:rPr>
      </w:pPr>
      <w:r>
        <w:rPr>
          <w:rFonts w:ascii="仿宋_GB2312" w:eastAsia="仿宋_GB2312" w:hint="eastAsia"/>
          <w:color w:val="000000"/>
          <w:kern w:val="0"/>
          <w:sz w:val="32"/>
          <w:szCs w:val="32"/>
        </w:rPr>
        <w:t>本指导原则系对血管内导丝注册申报资料的一般要求，注册申请人可依据具体产品的特性对注册申报资料的内容进行充实和细化。申请人还可依据具体产品的特性确定其中的具体内容是否适用</w:t>
      </w:r>
      <w:r>
        <w:rPr>
          <w:rFonts w:ascii="仿宋_GB2312" w:eastAsia="仿宋_GB2312" w:hAnsi="宋体" w:hint="eastAsia"/>
          <w:sz w:val="32"/>
          <w:szCs w:val="32"/>
        </w:rPr>
        <w:t>，若不适用，需具体阐述其理由及相应的科学依据</w:t>
      </w:r>
      <w:r>
        <w:rPr>
          <w:rFonts w:ascii="仿宋_GB2312" w:eastAsia="仿宋_GB2312" w:hint="eastAsia"/>
          <w:color w:val="000000"/>
          <w:kern w:val="0"/>
          <w:sz w:val="32"/>
          <w:szCs w:val="32"/>
        </w:rPr>
        <w:t>。</w:t>
      </w:r>
    </w:p>
    <w:p w:rsidR="001131F1" w:rsidRDefault="008310A3">
      <w:pPr>
        <w:pStyle w:val="af0"/>
        <w:spacing w:line="360" w:lineRule="auto"/>
        <w:ind w:firstLine="640"/>
        <w:jc w:val="left"/>
        <w:rPr>
          <w:rFonts w:ascii="仿宋_GB2312" w:eastAsia="仿宋_GB2312" w:hAnsi="Times New Roman"/>
          <w:color w:val="000000"/>
          <w:kern w:val="0"/>
          <w:sz w:val="32"/>
          <w:szCs w:val="32"/>
        </w:rPr>
      </w:pPr>
      <w:r>
        <w:rPr>
          <w:rFonts w:ascii="仿宋_GB2312" w:eastAsia="仿宋_GB2312" w:hAnsi="Times New Roman" w:hint="eastAsia"/>
          <w:color w:val="000000"/>
          <w:kern w:val="0"/>
          <w:sz w:val="32"/>
          <w:szCs w:val="32"/>
        </w:rPr>
        <w:t>本指导原则是对注册申请人和审评人员的指导性文件，但不包括注册审批所涉及的行政事项，亦不作为法规强制执行，如果有</w:t>
      </w:r>
      <w:r>
        <w:rPr>
          <w:rFonts w:ascii="仿宋_GB2312" w:eastAsia="仿宋_GB2312" w:hint="eastAsia"/>
          <w:color w:val="000000"/>
          <w:kern w:val="0"/>
          <w:sz w:val="32"/>
          <w:szCs w:val="32"/>
        </w:rPr>
        <w:t>其他科学合理的替代方法</w:t>
      </w:r>
      <w:r>
        <w:rPr>
          <w:rFonts w:ascii="仿宋_GB2312" w:eastAsia="仿宋_GB2312" w:hAnsi="Times New Roman" w:hint="eastAsia"/>
          <w:color w:val="000000"/>
          <w:kern w:val="0"/>
          <w:sz w:val="32"/>
          <w:szCs w:val="32"/>
        </w:rPr>
        <w:t>，也可以采用，但是需要提供详细的</w:t>
      </w:r>
      <w:r>
        <w:rPr>
          <w:rFonts w:ascii="仿宋_GB2312" w:eastAsia="仿宋_GB2312" w:hAnsi="宋体" w:hint="eastAsia"/>
          <w:sz w:val="32"/>
          <w:szCs w:val="32"/>
        </w:rPr>
        <w:t>研究资料和验证资料</w:t>
      </w:r>
      <w:r>
        <w:rPr>
          <w:rFonts w:ascii="仿宋_GB2312" w:eastAsia="仿宋_GB2312" w:hAnsi="Times New Roman" w:hint="eastAsia"/>
          <w:color w:val="000000"/>
          <w:kern w:val="0"/>
          <w:sz w:val="32"/>
          <w:szCs w:val="32"/>
        </w:rPr>
        <w:t>。需在遵循相关法规的前提下使用本指导原则。</w:t>
      </w:r>
    </w:p>
    <w:p w:rsidR="001131F1" w:rsidRDefault="008310A3">
      <w:pPr>
        <w:pStyle w:val="a5"/>
        <w:spacing w:line="360" w:lineRule="auto"/>
        <w:ind w:firstLineChars="200" w:firstLine="640"/>
        <w:rPr>
          <w:rFonts w:ascii="仿宋_GB2312" w:eastAsia="仿宋_GB2312" w:hAnsi="Times New Roman" w:cs="Times New Roman"/>
          <w:color w:val="000000"/>
          <w:kern w:val="0"/>
          <w:sz w:val="32"/>
          <w:szCs w:val="32"/>
        </w:rPr>
      </w:pPr>
      <w:r>
        <w:rPr>
          <w:rFonts w:ascii="仿宋_GB2312" w:eastAsia="仿宋_GB2312" w:hAnsi="Times New Roman" w:cs="Times New Roman" w:hint="eastAsia"/>
          <w:color w:val="000000"/>
          <w:kern w:val="0"/>
          <w:sz w:val="32"/>
          <w:szCs w:val="32"/>
        </w:rPr>
        <w:t>本指导原则是在现行法规和标准体系以及当前认知水平下制订的，随着法规和标准的不断完善，以及科学技术的不断发展，本指导原则相关内容也将进行适时调整。</w:t>
      </w:r>
    </w:p>
    <w:p w:rsidR="001131F1" w:rsidRDefault="008310A3">
      <w:pPr>
        <w:pStyle w:val="a5"/>
        <w:spacing w:line="360" w:lineRule="auto"/>
        <w:rPr>
          <w:rFonts w:ascii="黑体" w:eastAsia="黑体" w:hAnsi="黑体" w:cs="Times New Roman"/>
          <w:color w:val="000000"/>
          <w:sz w:val="32"/>
          <w:szCs w:val="32"/>
        </w:rPr>
      </w:pPr>
      <w:r>
        <w:rPr>
          <w:rFonts w:ascii="黑体" w:eastAsia="黑体" w:hAnsi="黑体" w:cs="Times New Roman" w:hint="eastAsia"/>
          <w:color w:val="000000"/>
          <w:sz w:val="32"/>
          <w:szCs w:val="32"/>
        </w:rPr>
        <w:t>二、适用范围</w:t>
      </w:r>
    </w:p>
    <w:p w:rsidR="001131F1" w:rsidRDefault="008310A3">
      <w:pPr>
        <w:spacing w:line="360" w:lineRule="auto"/>
        <w:ind w:firstLineChars="200" w:firstLine="640"/>
        <w:rPr>
          <w:rFonts w:ascii="仿宋_GB2312" w:eastAsia="仿宋_GB2312"/>
          <w:sz w:val="32"/>
          <w:szCs w:val="32"/>
        </w:rPr>
      </w:pPr>
      <w:r>
        <w:rPr>
          <w:rFonts w:ascii="仿宋_GB2312" w:eastAsia="仿宋_GB2312" w:hint="eastAsia"/>
          <w:sz w:val="32"/>
          <w:szCs w:val="32"/>
        </w:rPr>
        <w:t>本指导原则适用于引导其他器械插入血管，建立有助于</w:t>
      </w:r>
      <w:r>
        <w:rPr>
          <w:rFonts w:ascii="仿宋_GB2312" w:eastAsia="仿宋_GB2312" w:hint="eastAsia"/>
          <w:sz w:val="32"/>
          <w:szCs w:val="32"/>
        </w:rPr>
        <w:lastRenderedPageBreak/>
        <w:t>血管内器械的经皮进入通路，或进行血管内定位，或建立血管内通路的导丝。本指导原则不适用于非血管内导丝（如自然腔道内导丝、非自然腔道用导丝、内窥镜导丝等）、压力导丝等，但其可参考本指导原则中适用的部分。</w:t>
      </w:r>
    </w:p>
    <w:p w:rsidR="001131F1" w:rsidRDefault="008310A3">
      <w:pPr>
        <w:spacing w:line="360" w:lineRule="auto"/>
        <w:ind w:rightChars="-32" w:right="-67"/>
        <w:rPr>
          <w:rFonts w:ascii="黑体" w:eastAsia="黑体" w:hAnsi="黑体"/>
          <w:color w:val="000000"/>
          <w:sz w:val="32"/>
          <w:szCs w:val="32"/>
        </w:rPr>
      </w:pPr>
      <w:r>
        <w:rPr>
          <w:rFonts w:ascii="黑体" w:eastAsia="黑体" w:hAnsi="黑体" w:hint="eastAsia"/>
          <w:color w:val="000000"/>
          <w:sz w:val="32"/>
          <w:szCs w:val="32"/>
        </w:rPr>
        <w:t>三、注册审查要点</w:t>
      </w:r>
    </w:p>
    <w:p w:rsidR="001131F1" w:rsidRDefault="008310A3">
      <w:pPr>
        <w:pStyle w:val="a5"/>
        <w:spacing w:line="360" w:lineRule="auto"/>
        <w:ind w:firstLineChars="200" w:firstLine="640"/>
        <w:rPr>
          <w:rFonts w:ascii="仿宋_GB2312" w:eastAsia="仿宋_GB2312" w:hAnsi="Times New Roman" w:cs="Times New Roman"/>
          <w:color w:val="000000"/>
          <w:kern w:val="0"/>
          <w:sz w:val="32"/>
          <w:szCs w:val="32"/>
        </w:rPr>
      </w:pPr>
      <w:r>
        <w:rPr>
          <w:rFonts w:ascii="仿宋_GB2312" w:eastAsia="仿宋_GB2312" w:hAnsi="Times New Roman" w:cs="Times New Roman" w:hint="eastAsia"/>
          <w:color w:val="000000"/>
          <w:kern w:val="0"/>
          <w:sz w:val="32"/>
          <w:szCs w:val="32"/>
        </w:rPr>
        <w:t>注册申报资料宜符合国家药品监督管理局《关于公布医疗器械注册申报资料要求和批准证明文件格式的公告》中对注册申报资料的要求，同时宜符合以下要求：</w:t>
      </w:r>
    </w:p>
    <w:p w:rsidR="001131F1" w:rsidRDefault="008310A3">
      <w:pPr>
        <w:pStyle w:val="a5"/>
        <w:spacing w:line="360" w:lineRule="auto"/>
        <w:ind w:firstLineChars="100" w:firstLine="320"/>
        <w:jc w:val="left"/>
        <w:rPr>
          <w:rFonts w:eastAsia="楷体_GB2312"/>
          <w:color w:val="000000"/>
          <w:sz w:val="32"/>
          <w:szCs w:val="32"/>
        </w:rPr>
      </w:pPr>
      <w:r>
        <w:rPr>
          <w:rFonts w:eastAsia="楷体_GB2312"/>
          <w:color w:val="000000"/>
          <w:sz w:val="32"/>
          <w:szCs w:val="32"/>
        </w:rPr>
        <w:t>（一）</w:t>
      </w:r>
      <w:r>
        <w:rPr>
          <w:rFonts w:eastAsia="楷体_GB2312" w:hint="eastAsia"/>
          <w:color w:val="000000"/>
          <w:sz w:val="32"/>
          <w:szCs w:val="32"/>
        </w:rPr>
        <w:t>监管信息</w:t>
      </w:r>
    </w:p>
    <w:p w:rsidR="001131F1" w:rsidRDefault="008310A3">
      <w:pPr>
        <w:pStyle w:val="a5"/>
        <w:spacing w:line="360" w:lineRule="auto"/>
        <w:ind w:firstLineChars="200" w:firstLine="640"/>
        <w:jc w:val="left"/>
        <w:rPr>
          <w:rFonts w:ascii="仿宋_GB2312" w:eastAsia="仿宋_GB2312" w:hAnsi="Times New Roman" w:cs="Times New Roman"/>
          <w:color w:val="000000"/>
          <w:kern w:val="0"/>
          <w:sz w:val="32"/>
          <w:szCs w:val="32"/>
        </w:rPr>
      </w:pPr>
      <w:r>
        <w:rPr>
          <w:rFonts w:ascii="仿宋_GB2312" w:eastAsia="仿宋_GB2312" w:hAnsi="Times New Roman" w:cs="Times New Roman" w:hint="eastAsia"/>
          <w:bCs/>
          <w:sz w:val="32"/>
          <w:szCs w:val="32"/>
        </w:rPr>
        <w:t>1.</w:t>
      </w:r>
      <w:r>
        <w:rPr>
          <w:rFonts w:ascii="仿宋_GB2312" w:eastAsia="仿宋_GB2312" w:hAnsi="Times New Roman" w:cs="Times New Roman" w:hint="eastAsia"/>
          <w:color w:val="000000"/>
          <w:kern w:val="0"/>
          <w:sz w:val="32"/>
          <w:szCs w:val="32"/>
        </w:rPr>
        <w:t>产品名称</w:t>
      </w:r>
    </w:p>
    <w:p w:rsidR="001131F1" w:rsidRDefault="008310A3">
      <w:pPr>
        <w:pStyle w:val="a5"/>
        <w:spacing w:line="360" w:lineRule="auto"/>
        <w:ind w:firstLineChars="200" w:firstLine="640"/>
        <w:jc w:val="left"/>
        <w:rPr>
          <w:rFonts w:ascii="仿宋_GB2312" w:eastAsia="仿宋_GB2312" w:hAnsi="Times New Roman" w:cs="Times New Roman"/>
          <w:color w:val="000000"/>
          <w:kern w:val="0"/>
          <w:sz w:val="32"/>
          <w:szCs w:val="32"/>
        </w:rPr>
      </w:pPr>
      <w:r>
        <w:rPr>
          <w:rFonts w:ascii="仿宋_GB2312" w:eastAsia="仿宋_GB2312" w:hAnsi="Times New Roman" w:cs="Times New Roman" w:hint="eastAsia"/>
          <w:color w:val="000000"/>
          <w:kern w:val="0"/>
          <w:sz w:val="32"/>
          <w:szCs w:val="32"/>
        </w:rPr>
        <w:t>描述产品名称的确定依据。建议以“导丝”作为核心词，以结构特点、材料组成、使用部位等作为特征词，如PTCA导丝、微导丝等。</w:t>
      </w:r>
    </w:p>
    <w:p w:rsidR="001131F1" w:rsidRDefault="008310A3">
      <w:pPr>
        <w:pStyle w:val="a5"/>
        <w:spacing w:line="360" w:lineRule="auto"/>
        <w:ind w:firstLineChars="200" w:firstLine="640"/>
        <w:jc w:val="left"/>
        <w:rPr>
          <w:rFonts w:ascii="仿宋_GB2312" w:eastAsia="仿宋_GB2312" w:hAnsi="Times New Roman" w:cs="Times New Roman"/>
          <w:color w:val="000000"/>
          <w:kern w:val="0"/>
          <w:sz w:val="32"/>
          <w:szCs w:val="32"/>
        </w:rPr>
      </w:pPr>
      <w:r>
        <w:rPr>
          <w:rFonts w:ascii="仿宋_GB2312" w:eastAsia="仿宋_GB2312" w:hAnsi="Times New Roman" w:cs="Times New Roman" w:hint="eastAsia"/>
          <w:bCs/>
          <w:sz w:val="32"/>
          <w:szCs w:val="32"/>
        </w:rPr>
        <w:t>2.</w:t>
      </w:r>
      <w:r>
        <w:rPr>
          <w:rFonts w:ascii="仿宋_GB2312" w:eastAsia="仿宋_GB2312" w:hAnsi="Times New Roman" w:cs="Times New Roman" w:hint="eastAsia"/>
          <w:color w:val="000000"/>
          <w:kern w:val="0"/>
          <w:sz w:val="32"/>
          <w:szCs w:val="32"/>
        </w:rPr>
        <w:t>管理类别</w:t>
      </w:r>
    </w:p>
    <w:p w:rsidR="001131F1" w:rsidRDefault="008310A3">
      <w:pPr>
        <w:pStyle w:val="a5"/>
        <w:spacing w:line="360" w:lineRule="auto"/>
        <w:ind w:firstLineChars="200" w:firstLine="640"/>
        <w:jc w:val="left"/>
        <w:rPr>
          <w:rFonts w:ascii="仿宋_GB2312" w:eastAsia="仿宋_GB2312"/>
          <w:sz w:val="32"/>
          <w:szCs w:val="32"/>
        </w:rPr>
      </w:pPr>
      <w:r>
        <w:rPr>
          <w:rFonts w:ascii="仿宋_GB2312" w:eastAsia="仿宋_GB2312" w:hint="eastAsia"/>
          <w:sz w:val="32"/>
          <w:szCs w:val="32"/>
        </w:rPr>
        <w:t>该类产品在《医疗器械分类目录》中分类编码为03-13-16。产品的管理类别为</w:t>
      </w:r>
      <w:r>
        <w:rPr>
          <w:rFonts w:ascii="仿宋_GB2312" w:eastAsia="仿宋_GB2312" w:hint="eastAsia"/>
          <w:color w:val="000000"/>
          <w:kern w:val="0"/>
          <w:sz w:val="32"/>
          <w:szCs w:val="32"/>
        </w:rPr>
        <w:t>Ⅲ</w:t>
      </w:r>
      <w:r>
        <w:rPr>
          <w:rFonts w:ascii="仿宋_GB2312" w:eastAsia="仿宋_GB2312" w:hint="eastAsia"/>
          <w:sz w:val="32"/>
          <w:szCs w:val="32"/>
        </w:rPr>
        <w:t>类。</w:t>
      </w:r>
    </w:p>
    <w:p w:rsidR="001131F1" w:rsidRDefault="008310A3">
      <w:pPr>
        <w:tabs>
          <w:tab w:val="left" w:pos="540"/>
        </w:tabs>
        <w:spacing w:line="360" w:lineRule="auto"/>
        <w:ind w:firstLineChars="200" w:firstLine="640"/>
        <w:rPr>
          <w:rFonts w:ascii="仿宋_GB2312" w:eastAsia="仿宋_GB2312"/>
          <w:sz w:val="32"/>
          <w:szCs w:val="32"/>
        </w:rPr>
      </w:pPr>
      <w:r>
        <w:rPr>
          <w:rFonts w:ascii="仿宋_GB2312" w:eastAsia="仿宋_GB2312" w:hAnsi="Times New Roman" w:hint="eastAsia"/>
          <w:bCs/>
          <w:sz w:val="32"/>
          <w:szCs w:val="32"/>
        </w:rPr>
        <w:t>3.</w:t>
      </w:r>
      <w:r>
        <w:rPr>
          <w:rFonts w:ascii="仿宋_GB2312" w:eastAsia="仿宋_GB2312" w:hint="eastAsia"/>
          <w:sz w:val="32"/>
          <w:szCs w:val="32"/>
        </w:rPr>
        <w:t>注册单元划分</w:t>
      </w:r>
    </w:p>
    <w:p w:rsidR="001131F1" w:rsidRDefault="008310A3">
      <w:pPr>
        <w:tabs>
          <w:tab w:val="left" w:pos="540"/>
        </w:tabs>
        <w:spacing w:line="360" w:lineRule="auto"/>
        <w:ind w:firstLineChars="200" w:firstLine="640"/>
        <w:rPr>
          <w:rFonts w:ascii="仿宋_GB2312" w:eastAsia="仿宋_GB2312"/>
          <w:color w:val="000000"/>
          <w:kern w:val="0"/>
          <w:sz w:val="32"/>
          <w:szCs w:val="32"/>
        </w:rPr>
      </w:pPr>
      <w:r>
        <w:rPr>
          <w:rFonts w:ascii="仿宋_GB2312" w:eastAsia="仿宋_GB2312" w:hint="eastAsia"/>
          <w:sz w:val="32"/>
          <w:szCs w:val="32"/>
        </w:rPr>
        <w:t>导丝注册单元划分需依据</w:t>
      </w:r>
      <w:r>
        <w:rPr>
          <w:rFonts w:ascii="仿宋_GB2312" w:eastAsia="仿宋_GB2312" w:hAnsi="宋体" w:hint="eastAsia"/>
          <w:sz w:val="32"/>
          <w:szCs w:val="32"/>
        </w:rPr>
        <w:t>《医疗器械注册与备案管理办法》、《医疗器械注册单元划分指导原则》要求。</w:t>
      </w:r>
      <w:r>
        <w:rPr>
          <w:rFonts w:ascii="仿宋_GB2312" w:eastAsia="仿宋_GB2312" w:hint="eastAsia"/>
          <w:color w:val="000000"/>
          <w:kern w:val="0"/>
          <w:sz w:val="32"/>
          <w:szCs w:val="32"/>
        </w:rPr>
        <w:t>着重考虑产品的技术原理、结构组成、性能指标及适用范围等因素，建议：</w:t>
      </w:r>
    </w:p>
    <w:p w:rsidR="001131F1" w:rsidRDefault="008310A3">
      <w:pPr>
        <w:spacing w:line="360" w:lineRule="auto"/>
        <w:ind w:firstLineChars="200" w:firstLine="640"/>
        <w:rPr>
          <w:rFonts w:ascii="仿宋_GB2312" w:eastAsia="仿宋_GB2312"/>
          <w:sz w:val="32"/>
          <w:szCs w:val="32"/>
        </w:rPr>
      </w:pPr>
      <w:r>
        <w:rPr>
          <w:rFonts w:ascii="仿宋_GB2312" w:eastAsia="仿宋_GB2312" w:hAnsi="Times New Roman" w:hint="eastAsia"/>
          <w:bCs/>
          <w:sz w:val="32"/>
          <w:szCs w:val="32"/>
        </w:rPr>
        <w:t>（1）</w:t>
      </w:r>
      <w:r>
        <w:rPr>
          <w:rFonts w:ascii="仿宋_GB2312" w:eastAsia="仿宋_GB2312" w:hint="eastAsia"/>
          <w:sz w:val="32"/>
          <w:szCs w:val="32"/>
        </w:rPr>
        <w:t>辅助穿刺及辅助定位用导丝需划分不同注册单元；</w:t>
      </w:r>
    </w:p>
    <w:p w:rsidR="001131F1" w:rsidRDefault="008310A3">
      <w:pPr>
        <w:spacing w:line="360" w:lineRule="auto"/>
        <w:ind w:firstLineChars="200" w:firstLine="640"/>
        <w:rPr>
          <w:rFonts w:ascii="仿宋_GB2312" w:eastAsia="仿宋_GB2312"/>
          <w:sz w:val="32"/>
          <w:szCs w:val="32"/>
        </w:rPr>
      </w:pPr>
      <w:r>
        <w:rPr>
          <w:rFonts w:ascii="仿宋_GB2312" w:eastAsia="仿宋_GB2312" w:hAnsi="Times New Roman" w:hint="eastAsia"/>
          <w:bCs/>
          <w:sz w:val="32"/>
          <w:szCs w:val="32"/>
        </w:rPr>
        <w:lastRenderedPageBreak/>
        <w:t>（2）</w:t>
      </w:r>
      <w:r>
        <w:rPr>
          <w:rFonts w:ascii="仿宋_GB2312" w:eastAsia="仿宋_GB2312" w:hint="eastAsia"/>
          <w:sz w:val="32"/>
          <w:szCs w:val="32"/>
        </w:rPr>
        <w:t>同一产品可同时适用于不同血管解剖位置的，可划分为同一注册单元；</w:t>
      </w:r>
    </w:p>
    <w:p w:rsidR="001131F1" w:rsidRDefault="008310A3">
      <w:pPr>
        <w:spacing w:line="360" w:lineRule="auto"/>
        <w:ind w:firstLineChars="200" w:firstLine="640"/>
        <w:rPr>
          <w:rFonts w:ascii="仿宋_GB2312" w:eastAsia="仿宋_GB2312"/>
          <w:sz w:val="32"/>
          <w:szCs w:val="32"/>
        </w:rPr>
      </w:pPr>
      <w:r>
        <w:rPr>
          <w:rFonts w:ascii="仿宋_GB2312" w:eastAsia="仿宋_GB2312" w:hAnsi="Times New Roman" w:hint="eastAsia"/>
          <w:bCs/>
          <w:sz w:val="32"/>
          <w:szCs w:val="32"/>
        </w:rPr>
        <w:t>（3）</w:t>
      </w:r>
      <w:r>
        <w:rPr>
          <w:rFonts w:ascii="仿宋_GB2312" w:eastAsia="仿宋_GB2312" w:hint="eastAsia"/>
          <w:sz w:val="32"/>
          <w:szCs w:val="32"/>
        </w:rPr>
        <w:t>产品适用范围相同，主要结构、组成存在差异，但该差异对安全性、有效性不造成实质影响的, 均可划分为同一注册单元；</w:t>
      </w:r>
    </w:p>
    <w:p w:rsidR="001131F1" w:rsidRDefault="008310A3">
      <w:pPr>
        <w:spacing w:line="360" w:lineRule="auto"/>
        <w:ind w:firstLineChars="200" w:firstLine="640"/>
        <w:rPr>
          <w:rFonts w:ascii="仿宋_GB2312" w:eastAsia="仿宋_GB2312"/>
          <w:sz w:val="32"/>
          <w:szCs w:val="32"/>
        </w:rPr>
      </w:pPr>
      <w:r>
        <w:rPr>
          <w:rFonts w:ascii="仿宋_GB2312" w:eastAsia="仿宋_GB2312" w:hAnsi="Times New Roman" w:hint="eastAsia"/>
          <w:bCs/>
          <w:sz w:val="32"/>
          <w:szCs w:val="32"/>
        </w:rPr>
        <w:t>（4）</w:t>
      </w:r>
      <w:r>
        <w:rPr>
          <w:rFonts w:ascii="仿宋_GB2312" w:eastAsia="仿宋_GB2312" w:hint="eastAsia"/>
          <w:sz w:val="32"/>
          <w:szCs w:val="32"/>
        </w:rPr>
        <w:t>在器械包中的导丝产品，可参照器械包的注册单元划分原则。</w:t>
      </w:r>
    </w:p>
    <w:p w:rsidR="001131F1" w:rsidRDefault="00F71C43">
      <w:pPr>
        <w:spacing w:line="360" w:lineRule="auto"/>
        <w:ind w:rightChars="-32" w:right="-67"/>
        <w:rPr>
          <w:rFonts w:ascii="宋体" w:eastAsia="楷体_GB2312" w:hAnsi="Courier New" w:cs="Courier New"/>
          <w:color w:val="000000"/>
          <w:sz w:val="32"/>
          <w:szCs w:val="32"/>
        </w:rPr>
      </w:pPr>
      <w:r>
        <w:rPr>
          <w:rFonts w:ascii="宋体" w:eastAsia="楷体_GB2312" w:hAnsi="Courier New" w:cs="Courier New" w:hint="eastAsia"/>
          <w:color w:val="000000"/>
          <w:sz w:val="32"/>
          <w:szCs w:val="32"/>
        </w:rPr>
        <w:t xml:space="preserve">  </w:t>
      </w:r>
      <w:r w:rsidR="008310A3">
        <w:rPr>
          <w:rFonts w:ascii="宋体" w:eastAsia="楷体_GB2312" w:hAnsi="Courier New" w:cs="Courier New" w:hint="eastAsia"/>
          <w:color w:val="000000"/>
          <w:sz w:val="32"/>
          <w:szCs w:val="32"/>
        </w:rPr>
        <w:t>（二）综述资料</w:t>
      </w:r>
    </w:p>
    <w:p w:rsidR="001131F1" w:rsidRDefault="008310A3">
      <w:pPr>
        <w:spacing w:line="360" w:lineRule="auto"/>
        <w:ind w:firstLineChars="200" w:firstLine="640"/>
        <w:rPr>
          <w:rFonts w:ascii="仿宋_GB2312" w:eastAsia="仿宋_GB2312"/>
          <w:sz w:val="32"/>
          <w:szCs w:val="32"/>
        </w:rPr>
      </w:pPr>
      <w:r>
        <w:rPr>
          <w:rFonts w:ascii="仿宋_GB2312" w:eastAsia="仿宋_GB2312" w:hAnsi="Times New Roman" w:hint="eastAsia"/>
          <w:bCs/>
          <w:sz w:val="32"/>
          <w:szCs w:val="32"/>
        </w:rPr>
        <w:t>1.</w:t>
      </w:r>
      <w:r>
        <w:rPr>
          <w:rFonts w:ascii="仿宋_GB2312" w:eastAsia="仿宋_GB2312" w:hint="eastAsia"/>
          <w:color w:val="000000"/>
          <w:spacing w:val="-1"/>
          <w:sz w:val="32"/>
          <w:szCs w:val="32"/>
        </w:rPr>
        <w:t>需</w:t>
      </w:r>
      <w:r>
        <w:rPr>
          <w:rFonts w:ascii="仿宋_GB2312" w:eastAsia="仿宋_GB2312" w:hAnsi="Times New Roman" w:hint="eastAsia"/>
          <w:color w:val="000000"/>
          <w:kern w:val="0"/>
          <w:sz w:val="32"/>
          <w:szCs w:val="32"/>
        </w:rPr>
        <w:t>描述产品工作原理、作用机理、</w:t>
      </w:r>
      <w:r>
        <w:rPr>
          <w:rFonts w:ascii="仿宋_GB2312" w:eastAsia="仿宋_GB2312" w:hint="eastAsia"/>
          <w:sz w:val="32"/>
          <w:szCs w:val="32"/>
        </w:rPr>
        <w:t>各组件在产品中的功能、各组件连接方式（适用于多组件连接的产品）、区别于其他同类产品的特征等。</w:t>
      </w:r>
    </w:p>
    <w:p w:rsidR="001131F1" w:rsidRDefault="008310A3">
      <w:pPr>
        <w:pStyle w:val="a5"/>
        <w:spacing w:line="360" w:lineRule="auto"/>
        <w:ind w:firstLineChars="200" w:firstLine="640"/>
        <w:jc w:val="left"/>
        <w:rPr>
          <w:rFonts w:ascii="仿宋_GB2312" w:eastAsia="仿宋_GB2312" w:hAnsi="Times New Roman" w:cs="Times New Roman"/>
          <w:color w:val="000000"/>
          <w:kern w:val="0"/>
          <w:sz w:val="32"/>
          <w:szCs w:val="32"/>
        </w:rPr>
      </w:pPr>
      <w:r>
        <w:rPr>
          <w:rFonts w:ascii="仿宋_GB2312" w:eastAsia="仿宋_GB2312" w:hAnsi="Times New Roman" w:cs="Times New Roman" w:hint="eastAsia"/>
          <w:bCs/>
          <w:sz w:val="32"/>
          <w:szCs w:val="32"/>
        </w:rPr>
        <w:t>2.</w:t>
      </w:r>
      <w:r>
        <w:rPr>
          <w:rFonts w:ascii="仿宋_GB2312" w:eastAsia="仿宋_GB2312" w:hAnsi="Times New Roman" w:cs="Times New Roman" w:hint="eastAsia"/>
          <w:color w:val="000000"/>
          <w:kern w:val="0"/>
          <w:sz w:val="32"/>
          <w:szCs w:val="32"/>
        </w:rPr>
        <w:t>结构组成</w:t>
      </w:r>
    </w:p>
    <w:p w:rsidR="001131F1" w:rsidRDefault="008310A3">
      <w:pPr>
        <w:pStyle w:val="a5"/>
        <w:spacing w:line="360" w:lineRule="auto"/>
        <w:ind w:firstLineChars="200" w:firstLine="640"/>
        <w:jc w:val="left"/>
        <w:rPr>
          <w:rFonts w:ascii="仿宋_GB2312" w:eastAsia="仿宋_GB2312" w:hAnsi="Times New Roman" w:cs="Times New Roman"/>
          <w:color w:val="000000"/>
          <w:kern w:val="0"/>
          <w:sz w:val="32"/>
          <w:szCs w:val="32"/>
        </w:rPr>
      </w:pPr>
      <w:r>
        <w:rPr>
          <w:rFonts w:ascii="仿宋_GB2312" w:eastAsia="仿宋_GB2312" w:hAnsi="Times New Roman" w:cs="Times New Roman" w:hint="eastAsia"/>
          <w:color w:val="000000"/>
          <w:kern w:val="0"/>
          <w:sz w:val="32"/>
          <w:szCs w:val="32"/>
        </w:rPr>
        <w:t>明确产品的芯丝、绕丝（如有）、安全丝（如有）、护套（如有）等组件（包括附件），并提供整体轴向剖面结构图示和头端结构图示。在图示中标识各组件组件的名称、尺寸信息及测量位置。同一组件如分为不同节段需标明各节段长度。对于表面有涂层的导丝，需明确涂层的名称、组成成分、涂覆范围并描述涂层的涂覆方式。</w:t>
      </w:r>
    </w:p>
    <w:p w:rsidR="001131F1" w:rsidRDefault="008310A3">
      <w:pPr>
        <w:pStyle w:val="a5"/>
        <w:spacing w:line="360" w:lineRule="auto"/>
        <w:ind w:firstLineChars="200" w:firstLine="640"/>
        <w:jc w:val="left"/>
        <w:rPr>
          <w:rFonts w:ascii="仿宋_GB2312" w:eastAsia="仿宋_GB2312" w:hAnsi="Times New Roman" w:cs="Times New Roman"/>
          <w:color w:val="000000"/>
          <w:kern w:val="0"/>
          <w:sz w:val="32"/>
          <w:szCs w:val="32"/>
        </w:rPr>
      </w:pPr>
      <w:r>
        <w:rPr>
          <w:rFonts w:ascii="仿宋_GB2312" w:eastAsia="仿宋_GB2312" w:hAnsi="Times New Roman" w:cs="Times New Roman" w:hint="eastAsia"/>
          <w:bCs/>
          <w:sz w:val="32"/>
          <w:szCs w:val="32"/>
        </w:rPr>
        <w:t>3.</w:t>
      </w:r>
      <w:r>
        <w:rPr>
          <w:rFonts w:ascii="仿宋_GB2312" w:eastAsia="仿宋_GB2312" w:hAnsi="Times New Roman" w:cs="Times New Roman" w:hint="eastAsia"/>
          <w:color w:val="000000"/>
          <w:kern w:val="0"/>
          <w:sz w:val="32"/>
          <w:szCs w:val="32"/>
        </w:rPr>
        <w:t>组成材料</w:t>
      </w:r>
    </w:p>
    <w:p w:rsidR="001131F1" w:rsidRDefault="008310A3">
      <w:pPr>
        <w:pStyle w:val="a5"/>
        <w:spacing w:line="360" w:lineRule="auto"/>
        <w:ind w:firstLineChars="200" w:firstLine="640"/>
        <w:jc w:val="left"/>
        <w:rPr>
          <w:rFonts w:ascii="仿宋_GB2312" w:eastAsia="仿宋_GB2312" w:hAnsi="Times New Roman" w:cs="Times New Roman"/>
          <w:color w:val="000000"/>
          <w:kern w:val="0"/>
          <w:sz w:val="32"/>
          <w:szCs w:val="32"/>
        </w:rPr>
      </w:pPr>
      <w:r>
        <w:rPr>
          <w:rFonts w:ascii="仿宋_GB2312" w:eastAsia="仿宋_GB2312" w:hAnsi="Times New Roman" w:cs="Times New Roman" w:hint="eastAsia"/>
          <w:color w:val="000000"/>
          <w:kern w:val="0"/>
          <w:sz w:val="32"/>
          <w:szCs w:val="32"/>
        </w:rPr>
        <w:t>明确产品所有组件（包括涂层、着色剂等）及附件组成材料的通用名称/化学名称、商品名/牌号（若有）、CAS号（如适用）、符合的材料标准（如适用）等基本信息，</w:t>
      </w:r>
      <w:r>
        <w:rPr>
          <w:rFonts w:ascii="仿宋_GB2312" w:eastAsia="仿宋_GB2312" w:hAnsi="Times New Roman" w:cs="Times New Roman" w:hint="eastAsia"/>
          <w:color w:val="000000"/>
          <w:kern w:val="0"/>
          <w:sz w:val="32"/>
          <w:szCs w:val="32"/>
        </w:rPr>
        <w:lastRenderedPageBreak/>
        <w:t>并且明确导丝制造过程中使用的焊接剂、粘合剂等。建议产品组成材料以列表的形式提供，并与产品结构图示中标识的组件一一对应。若产品组成材料为混合物，明确各组分及其比例。对于组件结构采用分层/分段结构设计的，需逐层/逐段分别进行描述。</w:t>
      </w:r>
    </w:p>
    <w:p w:rsidR="001131F1" w:rsidRDefault="008310A3">
      <w:pPr>
        <w:pStyle w:val="a5"/>
        <w:spacing w:line="360" w:lineRule="auto"/>
        <w:ind w:firstLineChars="200" w:firstLine="640"/>
        <w:jc w:val="left"/>
        <w:rPr>
          <w:rFonts w:ascii="仿宋_GB2312" w:eastAsia="仿宋_GB2312" w:hAnsi="Times New Roman" w:cs="Times New Roman"/>
          <w:color w:val="000000"/>
          <w:kern w:val="0"/>
          <w:sz w:val="32"/>
          <w:szCs w:val="32"/>
        </w:rPr>
      </w:pPr>
      <w:r>
        <w:rPr>
          <w:rFonts w:ascii="仿宋_GB2312" w:eastAsia="仿宋_GB2312" w:hAnsi="Times New Roman" w:cs="Times New Roman" w:hint="eastAsia"/>
          <w:bCs/>
          <w:sz w:val="32"/>
          <w:szCs w:val="32"/>
        </w:rPr>
        <w:t>对于首次应用于医疗器械的新材料，需提供该材料适合用于人体预期使用用途、使用部位及安全性的相关研究资料。</w:t>
      </w:r>
    </w:p>
    <w:p w:rsidR="001131F1" w:rsidRDefault="008310A3">
      <w:pPr>
        <w:pStyle w:val="a5"/>
        <w:spacing w:line="360" w:lineRule="auto"/>
        <w:ind w:firstLineChars="200" w:firstLine="640"/>
        <w:jc w:val="left"/>
        <w:rPr>
          <w:rFonts w:ascii="仿宋_GB2312" w:eastAsia="仿宋_GB2312" w:hAnsi="Times New Roman" w:cs="Times New Roman"/>
          <w:color w:val="000000"/>
          <w:kern w:val="0"/>
          <w:sz w:val="32"/>
          <w:szCs w:val="32"/>
        </w:rPr>
      </w:pPr>
      <w:r>
        <w:rPr>
          <w:rFonts w:ascii="仿宋_GB2312" w:eastAsia="仿宋_GB2312" w:hAnsi="Times New Roman" w:cs="Times New Roman" w:hint="eastAsia"/>
          <w:bCs/>
          <w:sz w:val="32"/>
          <w:szCs w:val="32"/>
        </w:rPr>
        <w:t>4.</w:t>
      </w:r>
      <w:r>
        <w:rPr>
          <w:rFonts w:ascii="仿宋_GB2312" w:eastAsia="仿宋_GB2312" w:hAnsi="Times New Roman" w:cs="Times New Roman" w:hint="eastAsia"/>
          <w:color w:val="000000"/>
          <w:kern w:val="0"/>
          <w:sz w:val="32"/>
          <w:szCs w:val="32"/>
        </w:rPr>
        <w:t>型号规格</w:t>
      </w:r>
    </w:p>
    <w:p w:rsidR="001131F1" w:rsidRDefault="008310A3">
      <w:pPr>
        <w:pStyle w:val="a5"/>
        <w:spacing w:line="360" w:lineRule="auto"/>
        <w:ind w:firstLineChars="200" w:firstLine="640"/>
        <w:jc w:val="left"/>
        <w:rPr>
          <w:rFonts w:ascii="仿宋_GB2312" w:eastAsia="仿宋_GB2312" w:hAnsi="Times New Roman" w:cs="Times New Roman"/>
          <w:color w:val="000000"/>
          <w:kern w:val="0"/>
          <w:sz w:val="32"/>
          <w:szCs w:val="32"/>
        </w:rPr>
      </w:pPr>
      <w:r>
        <w:rPr>
          <w:rFonts w:ascii="仿宋_GB2312" w:eastAsia="仿宋_GB2312" w:hAnsi="Times New Roman" w:cs="Times New Roman" w:hint="eastAsia"/>
          <w:color w:val="000000"/>
          <w:kern w:val="0"/>
          <w:sz w:val="32"/>
          <w:szCs w:val="32"/>
        </w:rPr>
        <w:t>明确产品型号/规格的表述方式</w:t>
      </w:r>
      <w:r>
        <w:rPr>
          <w:rFonts w:ascii="仿宋_GB2312" w:eastAsia="仿宋_GB2312" w:hint="eastAsia"/>
          <w:sz w:val="32"/>
          <w:szCs w:val="32"/>
        </w:rPr>
        <w:t>、划分依据</w:t>
      </w:r>
      <w:r>
        <w:rPr>
          <w:rFonts w:ascii="仿宋_GB2312" w:eastAsia="仿宋_GB2312" w:hAnsi="Times New Roman" w:cs="Times New Roman" w:hint="eastAsia"/>
          <w:color w:val="000000"/>
          <w:kern w:val="0"/>
          <w:sz w:val="32"/>
          <w:szCs w:val="32"/>
        </w:rPr>
        <w:t>以及</w:t>
      </w:r>
      <w:r>
        <w:rPr>
          <w:rFonts w:ascii="仿宋_GB2312" w:eastAsia="仿宋_GB2312" w:hint="eastAsia"/>
          <w:sz w:val="32"/>
          <w:szCs w:val="32"/>
        </w:rPr>
        <w:t>各型号/规格间的异同点，可采用图片、图表对不同型号/规格产品的结构组成、产品特征等加以描述。</w:t>
      </w:r>
    </w:p>
    <w:p w:rsidR="001131F1" w:rsidRDefault="008310A3">
      <w:pPr>
        <w:spacing w:line="360" w:lineRule="auto"/>
        <w:ind w:firstLineChars="200" w:firstLine="640"/>
        <w:rPr>
          <w:rFonts w:ascii="仿宋_GB2312" w:eastAsia="仿宋_GB2312"/>
          <w:color w:val="000000"/>
          <w:spacing w:val="-1"/>
          <w:sz w:val="32"/>
          <w:szCs w:val="32"/>
        </w:rPr>
      </w:pPr>
      <w:r>
        <w:rPr>
          <w:rFonts w:ascii="仿宋_GB2312" w:eastAsia="仿宋_GB2312" w:hAnsi="Times New Roman" w:hint="eastAsia"/>
          <w:bCs/>
          <w:sz w:val="32"/>
          <w:szCs w:val="32"/>
        </w:rPr>
        <w:t>5.</w:t>
      </w:r>
      <w:r>
        <w:rPr>
          <w:rFonts w:ascii="仿宋_GB2312" w:eastAsia="仿宋_GB2312" w:hint="eastAsia"/>
          <w:color w:val="000000"/>
          <w:spacing w:val="-1"/>
          <w:sz w:val="32"/>
          <w:szCs w:val="32"/>
        </w:rPr>
        <w:t>包装说明</w:t>
      </w:r>
    </w:p>
    <w:p w:rsidR="001131F1" w:rsidRDefault="008310A3">
      <w:pPr>
        <w:pStyle w:val="a5"/>
        <w:spacing w:line="360" w:lineRule="auto"/>
        <w:ind w:firstLineChars="200" w:firstLine="640"/>
        <w:jc w:val="left"/>
        <w:rPr>
          <w:rFonts w:ascii="仿宋_GB2312" w:eastAsia="仿宋_GB2312" w:hAnsi="Times New Roman" w:cs="Times New Roman"/>
          <w:color w:val="000000"/>
          <w:kern w:val="0"/>
          <w:sz w:val="32"/>
          <w:szCs w:val="32"/>
        </w:rPr>
      </w:pPr>
      <w:r>
        <w:rPr>
          <w:rFonts w:ascii="仿宋_GB2312" w:eastAsia="仿宋_GB2312" w:hAnsi="Times New Roman" w:cs="Times New Roman" w:hint="eastAsia"/>
          <w:color w:val="000000"/>
          <w:kern w:val="0"/>
          <w:sz w:val="32"/>
          <w:szCs w:val="32"/>
        </w:rPr>
        <w:t>说明与灭菌方法相适应的产品无菌屏障系统信息。建议提供结构示意图，材料，尺寸等，并明确与产品一起销售的附件的包装情况。</w:t>
      </w:r>
    </w:p>
    <w:p w:rsidR="001131F1" w:rsidRDefault="008310A3">
      <w:pPr>
        <w:pStyle w:val="a5"/>
        <w:spacing w:line="360" w:lineRule="auto"/>
        <w:ind w:firstLineChars="200" w:firstLine="640"/>
        <w:jc w:val="left"/>
        <w:rPr>
          <w:rFonts w:ascii="仿宋_GB2312" w:eastAsia="仿宋_GB2312" w:hAnsi="Times New Roman" w:cs="Times New Roman"/>
          <w:color w:val="000000"/>
          <w:kern w:val="0"/>
          <w:sz w:val="32"/>
          <w:szCs w:val="32"/>
        </w:rPr>
      </w:pPr>
      <w:r>
        <w:rPr>
          <w:rFonts w:ascii="仿宋_GB2312" w:eastAsia="仿宋_GB2312" w:hAnsi="Times New Roman" w:cs="Times New Roman" w:hint="eastAsia"/>
          <w:bCs/>
          <w:sz w:val="32"/>
          <w:szCs w:val="32"/>
        </w:rPr>
        <w:t>6.</w:t>
      </w:r>
      <w:r>
        <w:rPr>
          <w:rFonts w:ascii="仿宋_GB2312" w:eastAsia="仿宋_GB2312" w:hAnsi="Times New Roman" w:cs="Times New Roman" w:hint="eastAsia"/>
          <w:color w:val="000000"/>
          <w:kern w:val="0"/>
          <w:sz w:val="32"/>
          <w:szCs w:val="32"/>
        </w:rPr>
        <w:t>适用范围和禁忌证</w:t>
      </w:r>
    </w:p>
    <w:p w:rsidR="001131F1" w:rsidRDefault="008310A3">
      <w:pPr>
        <w:spacing w:line="360" w:lineRule="auto"/>
        <w:ind w:firstLineChars="200" w:firstLine="640"/>
        <w:rPr>
          <w:rFonts w:ascii="仿宋_GB2312" w:eastAsia="仿宋_GB2312" w:hAnsi="Times New Roman"/>
          <w:color w:val="000000"/>
          <w:kern w:val="0"/>
          <w:sz w:val="32"/>
          <w:szCs w:val="32"/>
        </w:rPr>
      </w:pPr>
      <w:r>
        <w:rPr>
          <w:rFonts w:ascii="仿宋_GB2312" w:eastAsia="仿宋_GB2312" w:hAnsi="Times New Roman" w:hint="eastAsia"/>
          <w:color w:val="000000"/>
          <w:kern w:val="0"/>
          <w:sz w:val="32"/>
          <w:szCs w:val="32"/>
        </w:rPr>
        <w:t>明确产品适用范围及禁忌证（如有）。适用范围可在参考免于进行临床评价的医疗器械目录描述基础上，结合产品设计特点，进一步明确。</w:t>
      </w:r>
    </w:p>
    <w:p w:rsidR="001131F1" w:rsidRDefault="008310A3">
      <w:pPr>
        <w:pStyle w:val="a5"/>
        <w:spacing w:line="360" w:lineRule="auto"/>
        <w:ind w:firstLineChars="200" w:firstLine="640"/>
        <w:jc w:val="left"/>
        <w:rPr>
          <w:rFonts w:ascii="仿宋_GB2312" w:eastAsia="仿宋_GB2312" w:hAnsi="Times New Roman" w:cs="Times New Roman"/>
          <w:color w:val="000000"/>
          <w:kern w:val="0"/>
          <w:sz w:val="32"/>
          <w:szCs w:val="32"/>
        </w:rPr>
      </w:pPr>
      <w:r>
        <w:rPr>
          <w:rFonts w:ascii="仿宋_GB2312" w:eastAsia="仿宋_GB2312" w:hint="eastAsia"/>
          <w:sz w:val="32"/>
          <w:szCs w:val="32"/>
        </w:rPr>
        <w:t>明确预期使用环境、适用人群信息。说明该产品禁忌应用的疾病、部位、人群等（如有）。</w:t>
      </w:r>
    </w:p>
    <w:p w:rsidR="001131F1" w:rsidRDefault="008310A3">
      <w:pPr>
        <w:pStyle w:val="a5"/>
        <w:spacing w:line="360" w:lineRule="auto"/>
        <w:ind w:firstLineChars="200" w:firstLine="640"/>
        <w:rPr>
          <w:rFonts w:ascii="仿宋_GB2312" w:eastAsia="仿宋_GB2312" w:hAnsi="Times New Roman" w:cs="Times New Roman"/>
          <w:bCs/>
          <w:sz w:val="32"/>
          <w:szCs w:val="32"/>
        </w:rPr>
      </w:pPr>
      <w:r>
        <w:rPr>
          <w:rFonts w:ascii="仿宋_GB2312" w:eastAsia="仿宋_GB2312" w:hAnsi="Times New Roman" w:cs="Times New Roman" w:hint="eastAsia"/>
          <w:bCs/>
          <w:sz w:val="32"/>
          <w:szCs w:val="32"/>
        </w:rPr>
        <w:lastRenderedPageBreak/>
        <w:t>7. 参考的同类产品或前代产品的情况</w:t>
      </w:r>
    </w:p>
    <w:p w:rsidR="001131F1" w:rsidRDefault="008310A3">
      <w:pPr>
        <w:pStyle w:val="a5"/>
        <w:spacing w:line="360" w:lineRule="auto"/>
        <w:ind w:firstLineChars="200" w:firstLine="640"/>
        <w:rPr>
          <w:rFonts w:ascii="仿宋_GB2312" w:eastAsia="仿宋_GB2312"/>
          <w:sz w:val="32"/>
          <w:szCs w:val="32"/>
        </w:rPr>
      </w:pPr>
      <w:r>
        <w:rPr>
          <w:rFonts w:ascii="仿宋_GB2312" w:eastAsia="仿宋_GB2312" w:hint="eastAsia"/>
          <w:sz w:val="32"/>
          <w:szCs w:val="32"/>
        </w:rPr>
        <w:t>建议以对比说明形式提供资料</w:t>
      </w:r>
      <w:r>
        <w:rPr>
          <w:rFonts w:ascii="仿宋_GB2312" w:eastAsia="仿宋_GB2312" w:hAnsi="Times New Roman" w:cs="Times New Roman" w:hint="eastAsia"/>
          <w:bCs/>
          <w:sz w:val="32"/>
          <w:szCs w:val="32"/>
        </w:rPr>
        <w:t>。如与参考的同类产品或前代产品存在</w:t>
      </w:r>
      <w:r>
        <w:rPr>
          <w:rFonts w:ascii="仿宋_GB2312" w:eastAsia="仿宋_GB2312" w:hint="eastAsia"/>
          <w:sz w:val="32"/>
          <w:szCs w:val="32"/>
        </w:rPr>
        <w:t>差异，需结合差异及安全有效清单要求，分析差异是否需要额外的特殊的安全性有效性评价。</w:t>
      </w:r>
    </w:p>
    <w:p w:rsidR="001131F1" w:rsidRDefault="008310A3">
      <w:pPr>
        <w:spacing w:line="360" w:lineRule="auto"/>
        <w:ind w:rightChars="-32" w:right="-67" w:firstLineChars="100" w:firstLine="320"/>
        <w:rPr>
          <w:rFonts w:ascii="宋体" w:eastAsia="楷体_GB2312" w:hAnsi="Courier New" w:cs="Courier New"/>
          <w:color w:val="000000"/>
          <w:sz w:val="32"/>
          <w:szCs w:val="32"/>
        </w:rPr>
      </w:pPr>
      <w:r>
        <w:rPr>
          <w:rFonts w:ascii="宋体" w:eastAsia="楷体_GB2312" w:hAnsi="Courier New" w:cs="Courier New" w:hint="eastAsia"/>
          <w:color w:val="000000"/>
          <w:sz w:val="32"/>
          <w:szCs w:val="32"/>
        </w:rPr>
        <w:t>（三）非临床资料</w:t>
      </w:r>
    </w:p>
    <w:p w:rsidR="001131F1" w:rsidRDefault="008310A3">
      <w:pPr>
        <w:pStyle w:val="a5"/>
        <w:spacing w:line="360" w:lineRule="auto"/>
        <w:ind w:firstLineChars="200" w:firstLine="640"/>
        <w:rPr>
          <w:rFonts w:ascii="仿宋_GB2312" w:eastAsia="仿宋_GB2312" w:hAnsi="Times New Roman" w:cs="Times New Roman"/>
          <w:bCs/>
          <w:sz w:val="32"/>
          <w:szCs w:val="32"/>
        </w:rPr>
      </w:pPr>
      <w:r>
        <w:rPr>
          <w:rFonts w:ascii="仿宋_GB2312" w:eastAsia="仿宋_GB2312" w:hAnsi="Times New Roman" w:cs="Times New Roman" w:hint="eastAsia"/>
          <w:bCs/>
          <w:sz w:val="32"/>
          <w:szCs w:val="32"/>
        </w:rPr>
        <w:t>1.产品技术要求</w:t>
      </w:r>
    </w:p>
    <w:p w:rsidR="001131F1" w:rsidRDefault="008310A3">
      <w:pPr>
        <w:pStyle w:val="a5"/>
        <w:spacing w:line="360" w:lineRule="auto"/>
        <w:ind w:firstLineChars="200" w:firstLine="640"/>
        <w:rPr>
          <w:rFonts w:ascii="仿宋_GB2312" w:eastAsia="仿宋_GB2312" w:hAnsi="Times New Roman" w:cs="Times New Roman"/>
          <w:bCs/>
          <w:sz w:val="32"/>
          <w:szCs w:val="32"/>
        </w:rPr>
      </w:pPr>
      <w:r>
        <w:rPr>
          <w:rFonts w:ascii="仿宋_GB2312" w:eastAsia="仿宋_GB2312" w:hAnsi="Times New Roman" w:cs="Times New Roman" w:hint="eastAsia"/>
          <w:bCs/>
          <w:sz w:val="32"/>
          <w:szCs w:val="32"/>
        </w:rPr>
        <w:t>需符合YY0450.1《一次性使用无菌血管内导管辅件 第1部分 导引器械》等相关标准，结合产品设计特征及临床应用来制订，同时还需符合《医疗器械产品技术要求编写指导原则》的要求。</w:t>
      </w:r>
    </w:p>
    <w:p w:rsidR="001131F1" w:rsidRDefault="008310A3">
      <w:pPr>
        <w:pStyle w:val="a5"/>
        <w:spacing w:line="360" w:lineRule="auto"/>
        <w:ind w:firstLineChars="200" w:firstLine="640"/>
        <w:rPr>
          <w:rFonts w:ascii="仿宋_GB2312" w:eastAsia="仿宋_GB2312" w:hAnsi="Times New Roman" w:cs="Times New Roman"/>
          <w:bCs/>
          <w:sz w:val="32"/>
          <w:szCs w:val="32"/>
        </w:rPr>
      </w:pPr>
      <w:r>
        <w:rPr>
          <w:rFonts w:ascii="仿宋_GB2312" w:eastAsia="仿宋_GB2312" w:hAnsi="Times New Roman" w:cs="Times New Roman" w:hint="eastAsia"/>
          <w:bCs/>
          <w:sz w:val="32"/>
          <w:szCs w:val="32"/>
        </w:rPr>
        <w:t>1.</w:t>
      </w:r>
      <w:r>
        <w:rPr>
          <w:rFonts w:ascii="仿宋_GB2312" w:eastAsia="仿宋_GB2312" w:hAnsi="Times New Roman" w:cs="Times New Roman"/>
          <w:bCs/>
          <w:sz w:val="32"/>
          <w:szCs w:val="32"/>
        </w:rPr>
        <w:t>1</w:t>
      </w:r>
      <w:r>
        <w:rPr>
          <w:rFonts w:ascii="仿宋_GB2312" w:eastAsia="仿宋_GB2312" w:hAnsi="Times New Roman" w:cs="Times New Roman" w:hint="eastAsia"/>
          <w:bCs/>
          <w:sz w:val="32"/>
          <w:szCs w:val="32"/>
        </w:rPr>
        <w:t>产品型号/规格及其划分说明</w:t>
      </w:r>
    </w:p>
    <w:p w:rsidR="001131F1" w:rsidRDefault="008310A3">
      <w:pPr>
        <w:pStyle w:val="a5"/>
        <w:spacing w:line="360" w:lineRule="auto"/>
        <w:ind w:firstLineChars="200" w:firstLine="640"/>
        <w:rPr>
          <w:rFonts w:ascii="仿宋_GB2312" w:eastAsia="仿宋_GB2312" w:hAnsi="Times New Roman" w:cs="Times New Roman"/>
          <w:bCs/>
          <w:sz w:val="32"/>
          <w:szCs w:val="32"/>
        </w:rPr>
      </w:pPr>
      <w:r>
        <w:rPr>
          <w:rFonts w:ascii="仿宋_GB2312" w:eastAsia="仿宋_GB2312" w:hAnsi="Times New Roman" w:cs="Times New Roman" w:hint="eastAsia"/>
          <w:bCs/>
          <w:sz w:val="32"/>
          <w:szCs w:val="32"/>
        </w:rPr>
        <w:t xml:space="preserve">明确产品型号/规格，阐明各型号/规格间的区别及划分说明，型号/规格的表述需在全部注册申报资料中保持一致。 </w:t>
      </w:r>
    </w:p>
    <w:p w:rsidR="001131F1" w:rsidRDefault="008310A3">
      <w:pPr>
        <w:pStyle w:val="a5"/>
        <w:spacing w:line="360" w:lineRule="auto"/>
        <w:ind w:firstLineChars="200" w:firstLine="640"/>
        <w:rPr>
          <w:rFonts w:ascii="仿宋_GB2312" w:eastAsia="仿宋_GB2312" w:hAnsi="Times New Roman" w:cs="Times New Roman"/>
          <w:bCs/>
          <w:sz w:val="32"/>
          <w:szCs w:val="32"/>
        </w:rPr>
      </w:pPr>
      <w:r>
        <w:rPr>
          <w:rFonts w:ascii="仿宋_GB2312" w:eastAsia="仿宋_GB2312" w:hAnsi="Times New Roman" w:cs="Times New Roman" w:hint="eastAsia"/>
          <w:bCs/>
          <w:sz w:val="32"/>
          <w:szCs w:val="32"/>
        </w:rPr>
        <w:t>1.</w:t>
      </w:r>
      <w:r>
        <w:rPr>
          <w:rFonts w:ascii="仿宋_GB2312" w:eastAsia="仿宋_GB2312" w:hAnsi="Times New Roman" w:cs="Times New Roman"/>
          <w:bCs/>
          <w:sz w:val="32"/>
          <w:szCs w:val="32"/>
        </w:rPr>
        <w:t>2</w:t>
      </w:r>
      <w:r>
        <w:rPr>
          <w:rFonts w:ascii="仿宋_GB2312" w:eastAsia="仿宋_GB2312" w:hAnsi="Times New Roman" w:cs="Times New Roman" w:hint="eastAsia"/>
          <w:bCs/>
          <w:sz w:val="32"/>
          <w:szCs w:val="32"/>
        </w:rPr>
        <w:t>性能指标</w:t>
      </w:r>
    </w:p>
    <w:p w:rsidR="001131F1" w:rsidRDefault="008310A3">
      <w:pPr>
        <w:pStyle w:val="a5"/>
        <w:spacing w:line="360" w:lineRule="auto"/>
        <w:ind w:firstLineChars="200" w:firstLine="640"/>
        <w:rPr>
          <w:rFonts w:ascii="仿宋_GB2312" w:eastAsia="仿宋_GB2312" w:hAnsi="Times New Roman" w:cs="Times New Roman"/>
          <w:bCs/>
          <w:sz w:val="32"/>
          <w:szCs w:val="32"/>
        </w:rPr>
      </w:pPr>
      <w:r>
        <w:rPr>
          <w:rFonts w:ascii="仿宋_GB2312" w:eastAsia="仿宋_GB2312" w:hAnsi="Times New Roman" w:cs="Times New Roman" w:hint="eastAsia"/>
          <w:bCs/>
          <w:sz w:val="32"/>
          <w:szCs w:val="32"/>
        </w:rPr>
        <w:t>产品性能指标可参考表1制定，如有不适用条款，申请人需在申报资料中说明理由。如产品有特定设计，申请人还需根据产品设计特征设定相应的性能指标，并将其列入产品技术要求。若有随导丝一起申报的附件，无论附件是否已取得医疗器械注册证，均需将附件的性能指标制定在产品技术要求中。</w:t>
      </w:r>
    </w:p>
    <w:p w:rsidR="001131F1" w:rsidRDefault="008310A3">
      <w:pPr>
        <w:pStyle w:val="a5"/>
        <w:spacing w:line="360" w:lineRule="auto"/>
        <w:ind w:firstLineChars="200" w:firstLine="640"/>
        <w:rPr>
          <w:rFonts w:ascii="仿宋_GB2312" w:eastAsia="仿宋_GB2312" w:hAnsi="Times New Roman" w:cs="Times New Roman"/>
          <w:bCs/>
          <w:sz w:val="32"/>
          <w:szCs w:val="32"/>
        </w:rPr>
      </w:pPr>
      <w:r>
        <w:rPr>
          <w:rFonts w:ascii="仿宋_GB2312" w:eastAsia="仿宋_GB2312" w:hAnsi="Times New Roman" w:cs="Times New Roman" w:hint="eastAsia"/>
          <w:bCs/>
          <w:sz w:val="32"/>
          <w:szCs w:val="32"/>
        </w:rPr>
        <w:t>1.</w:t>
      </w:r>
      <w:r>
        <w:rPr>
          <w:rFonts w:ascii="仿宋_GB2312" w:eastAsia="仿宋_GB2312" w:hAnsi="Times New Roman" w:cs="Times New Roman"/>
          <w:bCs/>
          <w:sz w:val="32"/>
          <w:szCs w:val="32"/>
        </w:rPr>
        <w:t>3</w:t>
      </w:r>
      <w:r>
        <w:rPr>
          <w:rFonts w:ascii="仿宋_GB2312" w:eastAsia="仿宋_GB2312" w:hAnsi="Times New Roman" w:cs="Times New Roman" w:hint="eastAsia"/>
          <w:bCs/>
          <w:sz w:val="32"/>
          <w:szCs w:val="32"/>
        </w:rPr>
        <w:t>检验方法</w:t>
      </w:r>
    </w:p>
    <w:p w:rsidR="001131F1" w:rsidRDefault="008310A3">
      <w:pPr>
        <w:pStyle w:val="a5"/>
        <w:spacing w:line="360" w:lineRule="auto"/>
        <w:ind w:firstLineChars="200" w:firstLine="640"/>
        <w:rPr>
          <w:rFonts w:ascii="仿宋_GB2312" w:eastAsia="仿宋_GB2312" w:hAnsi="Times New Roman" w:cs="Times New Roman"/>
          <w:bCs/>
          <w:sz w:val="32"/>
          <w:szCs w:val="32"/>
        </w:rPr>
      </w:pPr>
      <w:r>
        <w:rPr>
          <w:rFonts w:ascii="仿宋_GB2312" w:eastAsia="仿宋_GB2312" w:hAnsi="Times New Roman" w:cs="Times New Roman" w:hint="eastAsia"/>
          <w:bCs/>
          <w:sz w:val="32"/>
          <w:szCs w:val="32"/>
        </w:rPr>
        <w:t>产品的检验方法需根据技术性能指标设定，</w:t>
      </w:r>
      <w:r>
        <w:rPr>
          <w:rFonts w:ascii="仿宋_GB2312" w:eastAsia="仿宋_GB2312" w:hAnsi="Times New Roman" w:hint="eastAsia"/>
          <w:sz w:val="32"/>
          <w:szCs w:val="32"/>
        </w:rPr>
        <w:t>检验方法需</w:t>
      </w:r>
      <w:r>
        <w:rPr>
          <w:rFonts w:ascii="仿宋_GB2312" w:eastAsia="仿宋_GB2312" w:hAnsi="Times New Roman" w:hint="eastAsia"/>
          <w:sz w:val="32"/>
          <w:szCs w:val="32"/>
        </w:rPr>
        <w:lastRenderedPageBreak/>
        <w:t>优先采用国家标准/行业标准中的方法。对于相关国家标准/行业标准中不适用的条款，需说明不适用的原因。所有引用的标准注明其编号、年号或版本号。</w:t>
      </w:r>
      <w:r>
        <w:rPr>
          <w:rFonts w:ascii="仿宋_GB2312" w:eastAsia="仿宋_GB2312" w:hAnsi="Times New Roman" w:cs="Times New Roman" w:hint="eastAsia"/>
          <w:bCs/>
          <w:sz w:val="32"/>
          <w:szCs w:val="32"/>
        </w:rPr>
        <w:t>自建检验方法需提供相应的方法学依据及理论基础，同时保证检验方法具有可操作性和可重现性，必要时可以附录形式采用相应图示进行说明</w:t>
      </w:r>
      <w:r>
        <w:rPr>
          <w:rFonts w:ascii="仿宋_GB2312" w:eastAsia="仿宋_GB2312" w:hAnsi="宋体" w:hint="eastAsia"/>
          <w:sz w:val="32"/>
          <w:szCs w:val="32"/>
        </w:rPr>
        <w:t>，文本较大的可以附录形式提供</w:t>
      </w:r>
      <w:r>
        <w:rPr>
          <w:rFonts w:ascii="仿宋_GB2312" w:eastAsia="仿宋_GB2312" w:hAnsi="Times New Roman" w:cs="Times New Roman" w:hint="eastAsia"/>
          <w:bCs/>
          <w:sz w:val="32"/>
          <w:szCs w:val="32"/>
        </w:rPr>
        <w:t>。</w:t>
      </w:r>
    </w:p>
    <w:p w:rsidR="001131F1" w:rsidRDefault="008310A3">
      <w:pPr>
        <w:pStyle w:val="a5"/>
        <w:spacing w:line="360" w:lineRule="auto"/>
        <w:ind w:firstLineChars="200" w:firstLine="640"/>
        <w:rPr>
          <w:rFonts w:ascii="仿宋_GB2312" w:eastAsia="仿宋_GB2312" w:hAnsi="Times New Roman" w:cs="Times New Roman"/>
          <w:bCs/>
          <w:sz w:val="32"/>
          <w:szCs w:val="32"/>
        </w:rPr>
      </w:pPr>
      <w:r>
        <w:rPr>
          <w:rFonts w:ascii="仿宋_GB2312" w:eastAsia="仿宋_GB2312" w:hAnsi="Times New Roman" w:cs="Times New Roman" w:hint="eastAsia"/>
          <w:bCs/>
          <w:sz w:val="32"/>
          <w:szCs w:val="32"/>
        </w:rPr>
        <w:t>1.</w:t>
      </w:r>
      <w:r>
        <w:rPr>
          <w:rFonts w:ascii="仿宋_GB2312" w:eastAsia="仿宋_GB2312" w:hAnsi="Times New Roman" w:cs="Times New Roman"/>
          <w:bCs/>
          <w:sz w:val="32"/>
          <w:szCs w:val="32"/>
        </w:rPr>
        <w:t>4</w:t>
      </w:r>
      <w:r>
        <w:rPr>
          <w:rFonts w:ascii="仿宋_GB2312" w:eastAsia="仿宋_GB2312" w:hAnsi="Times New Roman" w:cs="Times New Roman" w:hint="eastAsia"/>
          <w:bCs/>
          <w:sz w:val="32"/>
          <w:szCs w:val="32"/>
        </w:rPr>
        <w:t>附录</w:t>
      </w:r>
    </w:p>
    <w:p w:rsidR="001131F1" w:rsidRDefault="008310A3">
      <w:pPr>
        <w:pStyle w:val="a5"/>
        <w:spacing w:line="360" w:lineRule="auto"/>
        <w:ind w:firstLineChars="200" w:firstLine="640"/>
        <w:rPr>
          <w:rFonts w:ascii="仿宋_GB2312" w:eastAsia="仿宋_GB2312" w:hAnsi="Times New Roman" w:cs="Times New Roman"/>
          <w:bCs/>
          <w:sz w:val="32"/>
          <w:szCs w:val="32"/>
        </w:rPr>
      </w:pPr>
      <w:r>
        <w:rPr>
          <w:rFonts w:ascii="仿宋_GB2312" w:eastAsia="仿宋_GB2312" w:hAnsi="Times New Roman" w:cs="Times New Roman" w:hint="eastAsia"/>
          <w:bCs/>
          <w:sz w:val="32"/>
          <w:szCs w:val="32"/>
        </w:rPr>
        <w:t>建议申请人以资料性附录形式提供产品的结构图示及直接和间接接触人体的制造材料信息。</w:t>
      </w:r>
    </w:p>
    <w:p w:rsidR="001131F1" w:rsidRDefault="008310A3">
      <w:pPr>
        <w:pStyle w:val="a5"/>
        <w:spacing w:line="360" w:lineRule="auto"/>
        <w:ind w:firstLineChars="200" w:firstLine="640"/>
        <w:rPr>
          <w:rFonts w:ascii="仿宋_GB2312" w:eastAsia="仿宋_GB2312" w:hAnsi="Times New Roman" w:cs="Times New Roman"/>
          <w:bCs/>
          <w:sz w:val="32"/>
          <w:szCs w:val="32"/>
        </w:rPr>
      </w:pPr>
      <w:r>
        <w:rPr>
          <w:rFonts w:ascii="仿宋_GB2312" w:eastAsia="仿宋_GB2312" w:hAnsi="Times New Roman" w:cs="Times New Roman" w:hint="eastAsia"/>
          <w:bCs/>
          <w:sz w:val="32"/>
          <w:szCs w:val="32"/>
        </w:rPr>
        <w:t>2.产品检验报告</w:t>
      </w:r>
    </w:p>
    <w:p w:rsidR="001131F1" w:rsidRDefault="008310A3">
      <w:pPr>
        <w:pStyle w:val="a5"/>
        <w:spacing w:line="360" w:lineRule="auto"/>
        <w:ind w:firstLineChars="200" w:firstLine="640"/>
        <w:rPr>
          <w:rFonts w:ascii="仿宋_GB2312" w:eastAsia="仿宋_GB2312" w:hAnsi="Times New Roman" w:cs="Times New Roman"/>
          <w:bCs/>
          <w:sz w:val="32"/>
          <w:szCs w:val="32"/>
        </w:rPr>
      </w:pPr>
      <w:r>
        <w:rPr>
          <w:rFonts w:ascii="仿宋_GB2312" w:eastAsia="仿宋_GB2312" w:hAnsi="Times New Roman" w:cs="Times New Roman" w:hint="eastAsia"/>
          <w:bCs/>
          <w:sz w:val="32"/>
          <w:szCs w:val="32"/>
        </w:rPr>
        <w:t>提供检验样品型号/规格的选择依据。所检验型号/规格需能够代表本注册单元内其他型号/规格的典型产品。</w:t>
      </w:r>
      <w:r>
        <w:rPr>
          <w:rFonts w:ascii="仿宋_GB2312" w:eastAsia="仿宋_GB2312" w:hAnsi="宋体" w:hint="eastAsia"/>
          <w:sz w:val="32"/>
          <w:szCs w:val="32"/>
        </w:rPr>
        <w:t>当申报产品包括多个型号规格，需综合考虑导丝的原材料、结构组成、包装方式、灭菌方式、生产工艺和预期用途等影响因素。一个型号不能完全覆盖时，应选择其他型号进行补充性检测。</w:t>
      </w:r>
      <w:r>
        <w:rPr>
          <w:rFonts w:ascii="仿宋_GB2312" w:eastAsia="仿宋_GB2312" w:hAnsi="Times New Roman" w:cs="Times New Roman" w:hint="eastAsia"/>
          <w:bCs/>
          <w:sz w:val="32"/>
          <w:szCs w:val="32"/>
        </w:rPr>
        <w:t>注意典型型号/规格不一定是临床常用型号/规格。</w:t>
      </w:r>
    </w:p>
    <w:p w:rsidR="001131F1" w:rsidRDefault="008310A3">
      <w:pPr>
        <w:pStyle w:val="a5"/>
        <w:spacing w:line="360" w:lineRule="auto"/>
        <w:ind w:firstLineChars="200" w:firstLine="640"/>
        <w:rPr>
          <w:rFonts w:ascii="仿宋_GB2312" w:eastAsia="仿宋_GB2312" w:hAnsi="Times New Roman" w:cs="Times New Roman"/>
          <w:bCs/>
          <w:sz w:val="32"/>
          <w:szCs w:val="32"/>
        </w:rPr>
      </w:pPr>
      <w:r>
        <w:rPr>
          <w:rFonts w:ascii="仿宋_GB2312" w:eastAsia="仿宋_GB2312" w:hAnsi="Times New Roman" w:cs="Times New Roman" w:hint="eastAsia"/>
          <w:bCs/>
          <w:sz w:val="32"/>
          <w:szCs w:val="32"/>
        </w:rPr>
        <w:t>3.产品性能研究</w:t>
      </w:r>
    </w:p>
    <w:p w:rsidR="001131F1" w:rsidRDefault="008310A3">
      <w:pPr>
        <w:spacing w:line="360" w:lineRule="auto"/>
        <w:ind w:firstLineChars="196" w:firstLine="627"/>
        <w:rPr>
          <w:rFonts w:ascii="仿宋_GB2312" w:eastAsia="仿宋_GB2312"/>
          <w:bCs/>
          <w:sz w:val="32"/>
          <w:szCs w:val="32"/>
        </w:rPr>
      </w:pPr>
      <w:r>
        <w:rPr>
          <w:rFonts w:ascii="仿宋_GB2312" w:eastAsia="仿宋_GB2312" w:hAnsi="Times New Roman" w:hint="eastAsia"/>
          <w:bCs/>
          <w:sz w:val="32"/>
          <w:szCs w:val="32"/>
        </w:rPr>
        <w:t>3.</w:t>
      </w:r>
      <w:r>
        <w:rPr>
          <w:rFonts w:ascii="仿宋_GB2312" w:eastAsia="仿宋_GB2312" w:hAnsi="Times New Roman"/>
          <w:bCs/>
          <w:sz w:val="32"/>
          <w:szCs w:val="32"/>
        </w:rPr>
        <w:t>1</w:t>
      </w:r>
      <w:r>
        <w:rPr>
          <w:rFonts w:ascii="仿宋_GB2312" w:eastAsia="仿宋_GB2312" w:hint="eastAsia"/>
          <w:bCs/>
          <w:sz w:val="32"/>
          <w:szCs w:val="32"/>
        </w:rPr>
        <w:t>说明</w:t>
      </w:r>
      <w:r>
        <w:rPr>
          <w:rFonts w:ascii="仿宋_GB2312" w:eastAsia="仿宋_GB2312" w:hint="eastAsia"/>
          <w:sz w:val="32"/>
          <w:szCs w:val="32"/>
        </w:rPr>
        <w:t>产品技术要求中性能指标及检验方法的确定依据，提供采用的原因及理论基础</w:t>
      </w:r>
      <w:r>
        <w:rPr>
          <w:rFonts w:ascii="仿宋_GB2312" w:eastAsia="仿宋_GB2312" w:hint="eastAsia"/>
          <w:bCs/>
          <w:sz w:val="32"/>
          <w:szCs w:val="32"/>
        </w:rPr>
        <w:t>。依据产品性能研究结果，结合临床需求制定性能指标接受标准。对于自建方法，需提供相应的依据及方法学验证资料。</w:t>
      </w:r>
    </w:p>
    <w:p w:rsidR="001131F1" w:rsidRDefault="008310A3">
      <w:pPr>
        <w:pStyle w:val="a5"/>
        <w:spacing w:line="360" w:lineRule="auto"/>
        <w:ind w:firstLineChars="200" w:firstLine="640"/>
        <w:rPr>
          <w:rFonts w:ascii="仿宋_GB2312" w:eastAsia="仿宋_GB2312" w:hAnsi="Times New Roman" w:cs="Times New Roman"/>
          <w:bCs/>
          <w:sz w:val="32"/>
          <w:szCs w:val="32"/>
        </w:rPr>
      </w:pPr>
      <w:r>
        <w:rPr>
          <w:rFonts w:ascii="仿宋_GB2312" w:eastAsia="仿宋_GB2312" w:hAnsi="Times New Roman" w:cs="Times New Roman" w:hint="eastAsia"/>
          <w:bCs/>
          <w:sz w:val="32"/>
          <w:szCs w:val="32"/>
        </w:rPr>
        <w:t>3</w:t>
      </w:r>
      <w:r>
        <w:rPr>
          <w:rFonts w:ascii="仿宋_GB2312" w:eastAsia="仿宋_GB2312" w:hAnsi="Times New Roman" w:cs="Times New Roman"/>
          <w:bCs/>
          <w:sz w:val="32"/>
          <w:szCs w:val="32"/>
        </w:rPr>
        <w:t>.2</w:t>
      </w:r>
      <w:r>
        <w:rPr>
          <w:rFonts w:ascii="仿宋_GB2312" w:eastAsia="仿宋_GB2312" w:hAnsi="Times New Roman" w:cs="Times New Roman" w:hint="eastAsia"/>
          <w:bCs/>
          <w:sz w:val="32"/>
          <w:szCs w:val="32"/>
        </w:rPr>
        <w:t>提供性能研究资料。性能研究需采用终产品，选择</w:t>
      </w:r>
      <w:r>
        <w:rPr>
          <w:rFonts w:ascii="仿宋_GB2312" w:eastAsia="仿宋_GB2312" w:hAnsi="Times New Roman" w:cs="Times New Roman" w:hint="eastAsia"/>
          <w:bCs/>
          <w:sz w:val="32"/>
          <w:szCs w:val="32"/>
        </w:rPr>
        <w:lastRenderedPageBreak/>
        <w:t>典型型号/规格。研究项目所用样本数量对于适用的项目需结合统计学考虑及产品风险等因素提出确定依据，并对验证结果进行统计学分析。</w:t>
      </w:r>
    </w:p>
    <w:p w:rsidR="001131F1" w:rsidRDefault="008310A3">
      <w:pPr>
        <w:spacing w:line="360" w:lineRule="auto"/>
        <w:ind w:firstLineChars="200" w:firstLine="640"/>
        <w:rPr>
          <w:rFonts w:ascii="仿宋_GB2312" w:eastAsia="仿宋_GB2312"/>
          <w:bCs/>
          <w:sz w:val="32"/>
          <w:szCs w:val="32"/>
        </w:rPr>
      </w:pPr>
      <w:r>
        <w:rPr>
          <w:rFonts w:ascii="仿宋_GB2312" w:eastAsia="仿宋_GB2312" w:hint="eastAsia"/>
          <w:bCs/>
          <w:sz w:val="32"/>
          <w:szCs w:val="32"/>
        </w:rPr>
        <w:t>对于导丝，性能研究项目包括但不限于表1所列项目。</w:t>
      </w:r>
      <w:r>
        <w:rPr>
          <w:rFonts w:ascii="仿宋_GB2312" w:eastAsia="仿宋_GB2312" w:hint="eastAsia"/>
          <w:sz w:val="32"/>
          <w:szCs w:val="32"/>
        </w:rPr>
        <w:t>申请人需根据具体产品特性，考虑需增加的性能研究项目，对于表1列举的项目中，如有不适用项，亦需说明具体理由。</w:t>
      </w:r>
      <w:r>
        <w:rPr>
          <w:rFonts w:ascii="仿宋_GB2312" w:eastAsia="仿宋_GB2312" w:hint="eastAsia"/>
          <w:bCs/>
          <w:sz w:val="32"/>
          <w:szCs w:val="32"/>
        </w:rPr>
        <w:t>对于可进行客观判定的成品定性或定量的功能性、安全性指标，需将其列入产品技术要求。</w:t>
      </w:r>
    </w:p>
    <w:p w:rsidR="001131F1" w:rsidRDefault="001131F1" w:rsidP="00520AD0">
      <w:pPr>
        <w:spacing w:line="360" w:lineRule="auto"/>
        <w:rPr>
          <w:rFonts w:ascii="仿宋_GB2312" w:eastAsia="仿宋_GB2312"/>
          <w:sz w:val="32"/>
          <w:szCs w:val="32"/>
        </w:rPr>
      </w:pPr>
    </w:p>
    <w:p w:rsidR="001131F1" w:rsidRDefault="008310A3">
      <w:pPr>
        <w:spacing w:line="360" w:lineRule="auto"/>
        <w:ind w:firstLineChars="200" w:firstLine="560"/>
        <w:rPr>
          <w:rFonts w:ascii="黑体" w:eastAsia="黑体" w:hAnsi="黑体"/>
          <w:sz w:val="28"/>
          <w:szCs w:val="28"/>
        </w:rPr>
      </w:pPr>
      <w:r>
        <w:rPr>
          <w:rFonts w:ascii="黑体" w:eastAsia="黑体" w:hAnsi="黑体" w:hint="eastAsia"/>
          <w:sz w:val="28"/>
          <w:szCs w:val="28"/>
        </w:rPr>
        <w:t>表1</w:t>
      </w:r>
    </w:p>
    <w:tbl>
      <w:tblPr>
        <w:tblStyle w:val="ad"/>
        <w:tblW w:w="0" w:type="auto"/>
        <w:tblInd w:w="-289" w:type="dxa"/>
        <w:tblLook w:val="04A0" w:firstRow="1" w:lastRow="0" w:firstColumn="1" w:lastColumn="0" w:noHBand="0" w:noVBand="1"/>
      </w:tblPr>
      <w:tblGrid>
        <w:gridCol w:w="787"/>
        <w:gridCol w:w="1108"/>
        <w:gridCol w:w="2500"/>
        <w:gridCol w:w="1701"/>
        <w:gridCol w:w="2489"/>
      </w:tblGrid>
      <w:tr w:rsidR="001131F1">
        <w:tc>
          <w:tcPr>
            <w:tcW w:w="787" w:type="dxa"/>
          </w:tcPr>
          <w:p w:rsidR="001131F1" w:rsidRDefault="008310A3">
            <w:pPr>
              <w:spacing w:line="360" w:lineRule="auto"/>
              <w:rPr>
                <w:rFonts w:ascii="仿宋_GB2312" w:eastAsia="仿宋_GB2312"/>
                <w:b/>
                <w:bCs/>
                <w:sz w:val="28"/>
                <w:szCs w:val="28"/>
              </w:rPr>
            </w:pPr>
            <w:r>
              <w:rPr>
                <w:rFonts w:ascii="仿宋_GB2312" w:eastAsia="仿宋_GB2312" w:hint="eastAsia"/>
                <w:b/>
                <w:bCs/>
                <w:sz w:val="28"/>
                <w:szCs w:val="28"/>
              </w:rPr>
              <w:t>序号</w:t>
            </w:r>
          </w:p>
        </w:tc>
        <w:tc>
          <w:tcPr>
            <w:tcW w:w="3608" w:type="dxa"/>
            <w:gridSpan w:val="2"/>
          </w:tcPr>
          <w:p w:rsidR="001131F1" w:rsidRDefault="008310A3">
            <w:pPr>
              <w:spacing w:line="360" w:lineRule="auto"/>
              <w:jc w:val="left"/>
              <w:rPr>
                <w:rFonts w:ascii="仿宋_GB2312" w:eastAsia="仿宋_GB2312"/>
                <w:b/>
                <w:bCs/>
                <w:sz w:val="28"/>
                <w:szCs w:val="28"/>
              </w:rPr>
            </w:pPr>
            <w:r>
              <w:rPr>
                <w:rFonts w:ascii="仿宋_GB2312" w:eastAsia="仿宋_GB2312" w:hint="eastAsia"/>
                <w:b/>
                <w:bCs/>
                <w:sz w:val="28"/>
                <w:szCs w:val="28"/>
              </w:rPr>
              <w:t>建议的性能研究项目</w:t>
            </w:r>
          </w:p>
        </w:tc>
        <w:tc>
          <w:tcPr>
            <w:tcW w:w="1701" w:type="dxa"/>
          </w:tcPr>
          <w:p w:rsidR="001131F1" w:rsidRDefault="008310A3">
            <w:pPr>
              <w:spacing w:line="360" w:lineRule="auto"/>
              <w:rPr>
                <w:rFonts w:ascii="仿宋_GB2312" w:eastAsia="仿宋_GB2312"/>
                <w:b/>
                <w:bCs/>
                <w:sz w:val="28"/>
                <w:szCs w:val="28"/>
              </w:rPr>
            </w:pPr>
            <w:r>
              <w:rPr>
                <w:rFonts w:ascii="仿宋_GB2312" w:eastAsia="仿宋_GB2312" w:hint="eastAsia"/>
                <w:b/>
                <w:bCs/>
                <w:sz w:val="28"/>
                <w:szCs w:val="28"/>
              </w:rPr>
              <w:t>是否建议纳入产品技术要求</w:t>
            </w:r>
          </w:p>
        </w:tc>
        <w:tc>
          <w:tcPr>
            <w:tcW w:w="2489" w:type="dxa"/>
          </w:tcPr>
          <w:p w:rsidR="001131F1" w:rsidRDefault="008310A3">
            <w:pPr>
              <w:spacing w:line="360" w:lineRule="auto"/>
              <w:rPr>
                <w:rFonts w:ascii="仿宋_GB2312" w:eastAsia="仿宋_GB2312"/>
                <w:b/>
                <w:bCs/>
                <w:sz w:val="28"/>
                <w:szCs w:val="28"/>
              </w:rPr>
            </w:pPr>
            <w:r>
              <w:rPr>
                <w:rFonts w:ascii="仿宋_GB2312" w:eastAsia="仿宋_GB2312" w:hint="eastAsia"/>
                <w:b/>
                <w:bCs/>
                <w:sz w:val="28"/>
                <w:szCs w:val="28"/>
              </w:rPr>
              <w:t>备注</w:t>
            </w:r>
          </w:p>
        </w:tc>
      </w:tr>
      <w:tr w:rsidR="001131F1">
        <w:tc>
          <w:tcPr>
            <w:tcW w:w="787"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1</w:t>
            </w:r>
          </w:p>
        </w:tc>
        <w:tc>
          <w:tcPr>
            <w:tcW w:w="3608" w:type="dxa"/>
            <w:gridSpan w:val="2"/>
          </w:tcPr>
          <w:p w:rsidR="001131F1" w:rsidRDefault="008310A3">
            <w:pPr>
              <w:spacing w:line="360" w:lineRule="auto"/>
              <w:jc w:val="left"/>
              <w:rPr>
                <w:rFonts w:ascii="仿宋_GB2312" w:eastAsia="仿宋_GB2312"/>
                <w:sz w:val="28"/>
                <w:szCs w:val="28"/>
              </w:rPr>
            </w:pPr>
            <w:r>
              <w:rPr>
                <w:rFonts w:ascii="仿宋_GB2312" w:eastAsia="仿宋_GB2312" w:hint="eastAsia"/>
                <w:sz w:val="28"/>
                <w:szCs w:val="28"/>
              </w:rPr>
              <w:t>外观/外表面</w:t>
            </w:r>
          </w:p>
        </w:tc>
        <w:tc>
          <w:tcPr>
            <w:tcW w:w="1701"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是</w:t>
            </w:r>
          </w:p>
        </w:tc>
        <w:tc>
          <w:tcPr>
            <w:tcW w:w="2489"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评价涂层完整性</w:t>
            </w:r>
          </w:p>
        </w:tc>
      </w:tr>
      <w:tr w:rsidR="001131F1">
        <w:tc>
          <w:tcPr>
            <w:tcW w:w="787" w:type="dxa"/>
            <w:vMerge w:val="restart"/>
          </w:tcPr>
          <w:p w:rsidR="001131F1" w:rsidRDefault="008310A3">
            <w:pPr>
              <w:spacing w:line="360" w:lineRule="auto"/>
              <w:rPr>
                <w:rFonts w:ascii="仿宋_GB2312" w:eastAsia="仿宋_GB2312"/>
                <w:sz w:val="28"/>
                <w:szCs w:val="28"/>
              </w:rPr>
            </w:pPr>
            <w:r>
              <w:rPr>
                <w:rFonts w:ascii="仿宋_GB2312" w:eastAsia="仿宋_GB2312" w:hint="eastAsia"/>
                <w:sz w:val="28"/>
                <w:szCs w:val="28"/>
              </w:rPr>
              <w:t>2</w:t>
            </w:r>
          </w:p>
        </w:tc>
        <w:tc>
          <w:tcPr>
            <w:tcW w:w="1108" w:type="dxa"/>
            <w:vMerge w:val="restart"/>
          </w:tcPr>
          <w:p w:rsidR="001131F1" w:rsidRDefault="008310A3">
            <w:pPr>
              <w:spacing w:line="360" w:lineRule="auto"/>
              <w:jc w:val="left"/>
              <w:rPr>
                <w:rFonts w:ascii="仿宋_GB2312" w:eastAsia="仿宋_GB2312"/>
                <w:sz w:val="28"/>
                <w:szCs w:val="28"/>
              </w:rPr>
            </w:pPr>
            <w:r>
              <w:rPr>
                <w:rFonts w:ascii="仿宋_GB2312" w:eastAsia="仿宋_GB2312" w:hint="eastAsia"/>
                <w:sz w:val="28"/>
                <w:szCs w:val="28"/>
              </w:rPr>
              <w:t>尺寸</w:t>
            </w:r>
          </w:p>
        </w:tc>
        <w:tc>
          <w:tcPr>
            <w:tcW w:w="2500" w:type="dxa"/>
          </w:tcPr>
          <w:p w:rsidR="001131F1" w:rsidRDefault="008310A3">
            <w:pPr>
              <w:spacing w:line="360" w:lineRule="auto"/>
              <w:jc w:val="left"/>
              <w:rPr>
                <w:rFonts w:ascii="仿宋_GB2312" w:eastAsia="仿宋_GB2312"/>
                <w:sz w:val="28"/>
                <w:szCs w:val="28"/>
              </w:rPr>
            </w:pPr>
            <w:r>
              <w:rPr>
                <w:rFonts w:ascii="仿宋_GB2312" w:eastAsia="仿宋_GB2312" w:hint="eastAsia"/>
                <w:sz w:val="28"/>
                <w:szCs w:val="28"/>
              </w:rPr>
              <w:t>导丝外径</w:t>
            </w:r>
          </w:p>
        </w:tc>
        <w:tc>
          <w:tcPr>
            <w:tcW w:w="1701"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是</w:t>
            </w:r>
          </w:p>
        </w:tc>
        <w:tc>
          <w:tcPr>
            <w:tcW w:w="2489"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需明确最大外径</w:t>
            </w:r>
          </w:p>
        </w:tc>
      </w:tr>
      <w:tr w:rsidR="001131F1">
        <w:tc>
          <w:tcPr>
            <w:tcW w:w="787" w:type="dxa"/>
            <w:vMerge/>
          </w:tcPr>
          <w:p w:rsidR="001131F1" w:rsidRDefault="001131F1">
            <w:pPr>
              <w:spacing w:line="360" w:lineRule="auto"/>
              <w:rPr>
                <w:rFonts w:ascii="仿宋_GB2312" w:eastAsia="仿宋_GB2312"/>
                <w:sz w:val="28"/>
                <w:szCs w:val="28"/>
              </w:rPr>
            </w:pPr>
          </w:p>
        </w:tc>
        <w:tc>
          <w:tcPr>
            <w:tcW w:w="1108" w:type="dxa"/>
            <w:vMerge/>
          </w:tcPr>
          <w:p w:rsidR="001131F1" w:rsidRDefault="001131F1">
            <w:pPr>
              <w:spacing w:line="360" w:lineRule="auto"/>
              <w:jc w:val="left"/>
              <w:rPr>
                <w:rFonts w:ascii="仿宋_GB2312" w:eastAsia="仿宋_GB2312"/>
                <w:sz w:val="28"/>
                <w:szCs w:val="28"/>
              </w:rPr>
            </w:pPr>
          </w:p>
        </w:tc>
        <w:tc>
          <w:tcPr>
            <w:tcW w:w="2500" w:type="dxa"/>
          </w:tcPr>
          <w:p w:rsidR="001131F1" w:rsidRDefault="008310A3">
            <w:pPr>
              <w:spacing w:line="360" w:lineRule="auto"/>
              <w:jc w:val="left"/>
              <w:rPr>
                <w:rFonts w:ascii="仿宋_GB2312" w:eastAsia="仿宋_GB2312"/>
                <w:sz w:val="28"/>
                <w:szCs w:val="28"/>
              </w:rPr>
            </w:pPr>
            <w:r>
              <w:rPr>
                <w:rFonts w:ascii="仿宋_GB2312" w:eastAsia="仿宋_GB2312" w:hint="eastAsia"/>
                <w:sz w:val="28"/>
                <w:szCs w:val="28"/>
              </w:rPr>
              <w:t>导丝长度</w:t>
            </w:r>
          </w:p>
        </w:tc>
        <w:tc>
          <w:tcPr>
            <w:tcW w:w="1701"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是</w:t>
            </w:r>
          </w:p>
        </w:tc>
        <w:tc>
          <w:tcPr>
            <w:tcW w:w="2489"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w:t>
            </w:r>
          </w:p>
        </w:tc>
      </w:tr>
      <w:tr w:rsidR="001131F1">
        <w:tc>
          <w:tcPr>
            <w:tcW w:w="787"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3</w:t>
            </w:r>
          </w:p>
        </w:tc>
        <w:tc>
          <w:tcPr>
            <w:tcW w:w="3608" w:type="dxa"/>
            <w:gridSpan w:val="2"/>
          </w:tcPr>
          <w:p w:rsidR="001131F1" w:rsidRDefault="008310A3">
            <w:pPr>
              <w:spacing w:line="360" w:lineRule="auto"/>
              <w:jc w:val="left"/>
              <w:rPr>
                <w:rFonts w:ascii="仿宋_GB2312" w:eastAsia="仿宋_GB2312"/>
                <w:sz w:val="28"/>
                <w:szCs w:val="28"/>
              </w:rPr>
            </w:pPr>
            <w:r>
              <w:rPr>
                <w:rFonts w:ascii="仿宋_GB2312" w:eastAsia="仿宋_GB2312" w:hint="eastAsia"/>
                <w:sz w:val="28"/>
                <w:szCs w:val="28"/>
              </w:rPr>
              <w:t>耐腐蚀性</w:t>
            </w:r>
          </w:p>
        </w:tc>
        <w:tc>
          <w:tcPr>
            <w:tcW w:w="1701"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是</w:t>
            </w:r>
          </w:p>
        </w:tc>
        <w:tc>
          <w:tcPr>
            <w:tcW w:w="2489"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适用于存在与液体接触的金属材料时</w:t>
            </w:r>
          </w:p>
        </w:tc>
      </w:tr>
      <w:tr w:rsidR="001131F1">
        <w:tc>
          <w:tcPr>
            <w:tcW w:w="787"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4</w:t>
            </w:r>
          </w:p>
        </w:tc>
        <w:tc>
          <w:tcPr>
            <w:tcW w:w="3608" w:type="dxa"/>
            <w:gridSpan w:val="2"/>
          </w:tcPr>
          <w:p w:rsidR="001131F1" w:rsidRDefault="008310A3">
            <w:pPr>
              <w:spacing w:line="360" w:lineRule="auto"/>
              <w:jc w:val="left"/>
              <w:rPr>
                <w:rFonts w:ascii="仿宋_GB2312" w:eastAsia="仿宋_GB2312"/>
                <w:sz w:val="28"/>
                <w:szCs w:val="28"/>
              </w:rPr>
            </w:pPr>
            <w:r>
              <w:rPr>
                <w:rFonts w:ascii="仿宋_GB2312" w:eastAsia="仿宋_GB2312" w:hint="eastAsia"/>
                <w:sz w:val="28"/>
                <w:szCs w:val="28"/>
              </w:rPr>
              <w:t>射线可探测性</w:t>
            </w:r>
          </w:p>
        </w:tc>
        <w:tc>
          <w:tcPr>
            <w:tcW w:w="1701"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w:t>
            </w:r>
          </w:p>
        </w:tc>
        <w:tc>
          <w:tcPr>
            <w:tcW w:w="2489"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w:t>
            </w:r>
          </w:p>
        </w:tc>
      </w:tr>
      <w:tr w:rsidR="001131F1">
        <w:tc>
          <w:tcPr>
            <w:tcW w:w="787"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5</w:t>
            </w:r>
          </w:p>
        </w:tc>
        <w:tc>
          <w:tcPr>
            <w:tcW w:w="3608" w:type="dxa"/>
            <w:gridSpan w:val="2"/>
          </w:tcPr>
          <w:p w:rsidR="001131F1" w:rsidRDefault="008310A3">
            <w:pPr>
              <w:spacing w:line="360" w:lineRule="auto"/>
              <w:jc w:val="left"/>
              <w:rPr>
                <w:rFonts w:ascii="仿宋_GB2312" w:eastAsia="仿宋_GB2312"/>
                <w:sz w:val="28"/>
                <w:szCs w:val="28"/>
              </w:rPr>
            </w:pPr>
            <w:r>
              <w:rPr>
                <w:rFonts w:ascii="仿宋_GB2312" w:eastAsia="仿宋_GB2312" w:hint="eastAsia"/>
                <w:sz w:val="28"/>
                <w:szCs w:val="28"/>
              </w:rPr>
              <w:t>破裂试验</w:t>
            </w:r>
          </w:p>
        </w:tc>
        <w:tc>
          <w:tcPr>
            <w:tcW w:w="1701"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是</w:t>
            </w:r>
          </w:p>
        </w:tc>
        <w:tc>
          <w:tcPr>
            <w:tcW w:w="2489"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w:t>
            </w:r>
          </w:p>
        </w:tc>
      </w:tr>
      <w:tr w:rsidR="001131F1">
        <w:tc>
          <w:tcPr>
            <w:tcW w:w="787"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6</w:t>
            </w:r>
          </w:p>
        </w:tc>
        <w:tc>
          <w:tcPr>
            <w:tcW w:w="3608" w:type="dxa"/>
            <w:gridSpan w:val="2"/>
          </w:tcPr>
          <w:p w:rsidR="001131F1" w:rsidRDefault="008310A3">
            <w:pPr>
              <w:spacing w:line="360" w:lineRule="auto"/>
              <w:jc w:val="left"/>
              <w:rPr>
                <w:rFonts w:ascii="仿宋_GB2312" w:eastAsia="仿宋_GB2312"/>
                <w:sz w:val="28"/>
                <w:szCs w:val="28"/>
              </w:rPr>
            </w:pPr>
            <w:r>
              <w:rPr>
                <w:rFonts w:ascii="仿宋_GB2312" w:eastAsia="仿宋_GB2312" w:hint="eastAsia"/>
                <w:sz w:val="28"/>
                <w:szCs w:val="28"/>
              </w:rPr>
              <w:t>弯曲试验</w:t>
            </w:r>
          </w:p>
        </w:tc>
        <w:tc>
          <w:tcPr>
            <w:tcW w:w="1701"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是</w:t>
            </w:r>
          </w:p>
        </w:tc>
        <w:tc>
          <w:tcPr>
            <w:tcW w:w="2489"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w:t>
            </w:r>
          </w:p>
        </w:tc>
      </w:tr>
      <w:tr w:rsidR="001131F1">
        <w:trPr>
          <w:trHeight w:val="1872"/>
        </w:trPr>
        <w:tc>
          <w:tcPr>
            <w:tcW w:w="787"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lastRenderedPageBreak/>
              <w:t>7</w:t>
            </w:r>
          </w:p>
        </w:tc>
        <w:tc>
          <w:tcPr>
            <w:tcW w:w="1108" w:type="dxa"/>
          </w:tcPr>
          <w:p w:rsidR="001131F1" w:rsidRDefault="008310A3">
            <w:pPr>
              <w:spacing w:line="360" w:lineRule="auto"/>
              <w:jc w:val="left"/>
              <w:rPr>
                <w:rFonts w:ascii="仿宋_GB2312" w:eastAsia="仿宋_GB2312"/>
                <w:sz w:val="28"/>
                <w:szCs w:val="28"/>
              </w:rPr>
            </w:pPr>
            <w:r>
              <w:rPr>
                <w:rFonts w:ascii="仿宋_GB2312" w:eastAsia="仿宋_GB2312" w:hint="eastAsia"/>
                <w:sz w:val="28"/>
                <w:szCs w:val="28"/>
              </w:rPr>
              <w:t>导丝峰值拉力</w:t>
            </w:r>
          </w:p>
        </w:tc>
        <w:tc>
          <w:tcPr>
            <w:tcW w:w="2500" w:type="dxa"/>
          </w:tcPr>
          <w:p w:rsidR="001131F1" w:rsidRDefault="008310A3">
            <w:pPr>
              <w:spacing w:line="360" w:lineRule="auto"/>
              <w:jc w:val="left"/>
              <w:rPr>
                <w:rFonts w:ascii="仿宋_GB2312" w:eastAsia="仿宋_GB2312"/>
                <w:sz w:val="28"/>
                <w:szCs w:val="28"/>
              </w:rPr>
            </w:pPr>
            <w:r>
              <w:rPr>
                <w:rFonts w:ascii="仿宋_GB2312" w:eastAsia="仿宋_GB2312" w:hint="eastAsia"/>
                <w:sz w:val="28"/>
                <w:szCs w:val="28"/>
              </w:rPr>
              <w:t>导丝及其任何关键连接处</w:t>
            </w:r>
          </w:p>
        </w:tc>
        <w:tc>
          <w:tcPr>
            <w:tcW w:w="1701"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是</w:t>
            </w:r>
          </w:p>
        </w:tc>
        <w:tc>
          <w:tcPr>
            <w:tcW w:w="2489"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1.需分项报出所有关键连接处的峰值拉力。</w:t>
            </w:r>
          </w:p>
          <w:p w:rsidR="001131F1" w:rsidRDefault="008310A3">
            <w:pPr>
              <w:spacing w:line="360" w:lineRule="auto"/>
              <w:rPr>
                <w:rFonts w:ascii="仿宋_GB2312" w:eastAsia="仿宋_GB2312"/>
                <w:sz w:val="28"/>
                <w:szCs w:val="28"/>
              </w:rPr>
            </w:pPr>
            <w:r>
              <w:rPr>
                <w:rFonts w:ascii="仿宋_GB2312" w:eastAsia="仿宋_GB2312" w:hint="eastAsia"/>
                <w:sz w:val="28"/>
                <w:szCs w:val="28"/>
              </w:rPr>
              <w:t>2.如导丝带有安全丝，应包含安全丝与绕丝连接强度。</w:t>
            </w:r>
          </w:p>
          <w:p w:rsidR="001131F1" w:rsidRDefault="008310A3">
            <w:pPr>
              <w:spacing w:line="360" w:lineRule="auto"/>
              <w:rPr>
                <w:rFonts w:ascii="仿宋_GB2312" w:eastAsia="仿宋_GB2312"/>
                <w:sz w:val="28"/>
                <w:szCs w:val="28"/>
              </w:rPr>
            </w:pPr>
            <w:r>
              <w:rPr>
                <w:rFonts w:ascii="仿宋_GB2312" w:eastAsia="仿宋_GB2312" w:hint="eastAsia"/>
                <w:sz w:val="28"/>
                <w:szCs w:val="28"/>
              </w:rPr>
              <w:t>3. 虽然YY0450.1标准中对于小于0.55mm外径的产品未要求，但不意味着性能研究中不评估该风险。</w:t>
            </w:r>
          </w:p>
        </w:tc>
      </w:tr>
      <w:tr w:rsidR="001131F1">
        <w:trPr>
          <w:trHeight w:val="4527"/>
        </w:trPr>
        <w:tc>
          <w:tcPr>
            <w:tcW w:w="787"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8</w:t>
            </w:r>
          </w:p>
        </w:tc>
        <w:tc>
          <w:tcPr>
            <w:tcW w:w="3608" w:type="dxa"/>
            <w:gridSpan w:val="2"/>
          </w:tcPr>
          <w:p w:rsidR="001131F1" w:rsidRDefault="008310A3">
            <w:pPr>
              <w:spacing w:line="360" w:lineRule="auto"/>
              <w:jc w:val="left"/>
              <w:rPr>
                <w:rFonts w:ascii="仿宋_GB2312" w:eastAsia="仿宋_GB2312"/>
                <w:sz w:val="28"/>
                <w:szCs w:val="28"/>
              </w:rPr>
            </w:pPr>
            <w:r>
              <w:rPr>
                <w:rFonts w:ascii="仿宋_GB2312" w:eastAsia="仿宋_GB2312" w:hint="eastAsia"/>
                <w:sz w:val="28"/>
                <w:szCs w:val="28"/>
              </w:rPr>
              <w:t>模拟使用</w:t>
            </w:r>
          </w:p>
        </w:tc>
        <w:tc>
          <w:tcPr>
            <w:tcW w:w="1701"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w:t>
            </w:r>
          </w:p>
        </w:tc>
        <w:tc>
          <w:tcPr>
            <w:tcW w:w="2489"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1.分项评价以下适用的导丝性能：推送性能、追踪性能、扭转性能、回撤性能、抗弯折性能/抗扭结性能。</w:t>
            </w:r>
          </w:p>
          <w:p w:rsidR="001131F1" w:rsidRDefault="008310A3">
            <w:pPr>
              <w:spacing w:line="360" w:lineRule="auto"/>
              <w:rPr>
                <w:rFonts w:ascii="仿宋_GB2312" w:eastAsia="仿宋_GB2312"/>
                <w:sz w:val="28"/>
                <w:szCs w:val="28"/>
              </w:rPr>
            </w:pPr>
            <w:r>
              <w:rPr>
                <w:rFonts w:ascii="仿宋_GB2312" w:eastAsia="仿宋_GB2312" w:hint="eastAsia"/>
                <w:sz w:val="28"/>
                <w:szCs w:val="28"/>
              </w:rPr>
              <w:t>2.模拟血管解剖结构的模型的选择需与预期使用部位相符，并提供依据。</w:t>
            </w:r>
          </w:p>
          <w:p w:rsidR="001131F1" w:rsidRDefault="008310A3">
            <w:pPr>
              <w:spacing w:line="360" w:lineRule="auto"/>
              <w:rPr>
                <w:rFonts w:ascii="仿宋_GB2312" w:eastAsia="仿宋_GB2312"/>
                <w:sz w:val="28"/>
                <w:szCs w:val="28"/>
              </w:rPr>
            </w:pPr>
            <w:r>
              <w:rPr>
                <w:rFonts w:ascii="仿宋_GB2312" w:eastAsia="仿宋_GB2312" w:hint="eastAsia"/>
                <w:sz w:val="28"/>
                <w:szCs w:val="28"/>
              </w:rPr>
              <w:lastRenderedPageBreak/>
              <w:t>3. 若产品表面有涂层，建议模拟使用后评价涂层完整性。</w:t>
            </w:r>
          </w:p>
          <w:p w:rsidR="001131F1" w:rsidRDefault="008310A3">
            <w:pPr>
              <w:spacing w:line="360" w:lineRule="auto"/>
              <w:rPr>
                <w:rFonts w:ascii="仿宋_GB2312" w:eastAsia="仿宋_GB2312"/>
                <w:sz w:val="28"/>
                <w:szCs w:val="28"/>
              </w:rPr>
            </w:pPr>
            <w:r>
              <w:rPr>
                <w:rFonts w:ascii="仿宋_GB2312" w:eastAsia="仿宋_GB2312" w:hint="eastAsia"/>
                <w:sz w:val="28"/>
                <w:szCs w:val="28"/>
              </w:rPr>
              <w:t>4. 模拟使用试验前，试验汇中，试验后，需分别对产品与其他器械联用兼容性进行考察（如与鞘管兼容性、与导引导管兼容性等），并对器械的完好性进行检查。</w:t>
            </w:r>
          </w:p>
          <w:p w:rsidR="001131F1" w:rsidRDefault="008310A3">
            <w:pPr>
              <w:spacing w:line="360" w:lineRule="auto"/>
              <w:rPr>
                <w:rFonts w:ascii="仿宋_GB2312" w:eastAsia="仿宋_GB2312"/>
                <w:sz w:val="28"/>
                <w:szCs w:val="28"/>
              </w:rPr>
            </w:pPr>
            <w:r>
              <w:rPr>
                <w:rFonts w:ascii="仿宋_GB2312" w:eastAsia="仿宋_GB2312" w:hint="eastAsia"/>
                <w:sz w:val="28"/>
                <w:szCs w:val="28"/>
              </w:rPr>
              <w:t>5. 建议与已上市参照产品进行对比研究。</w:t>
            </w:r>
          </w:p>
        </w:tc>
      </w:tr>
      <w:tr w:rsidR="001131F1">
        <w:trPr>
          <w:trHeight w:val="559"/>
        </w:trPr>
        <w:tc>
          <w:tcPr>
            <w:tcW w:w="787"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lastRenderedPageBreak/>
              <w:t>9</w:t>
            </w:r>
          </w:p>
        </w:tc>
        <w:tc>
          <w:tcPr>
            <w:tcW w:w="3608" w:type="dxa"/>
            <w:gridSpan w:val="2"/>
          </w:tcPr>
          <w:p w:rsidR="001131F1" w:rsidRDefault="008310A3">
            <w:pPr>
              <w:spacing w:line="360" w:lineRule="auto"/>
              <w:jc w:val="left"/>
              <w:rPr>
                <w:rFonts w:ascii="仿宋_GB2312" w:eastAsia="仿宋_GB2312"/>
                <w:sz w:val="28"/>
                <w:szCs w:val="28"/>
              </w:rPr>
            </w:pPr>
            <w:r>
              <w:rPr>
                <w:rFonts w:ascii="仿宋_GB2312" w:eastAsia="仿宋_GB2312" w:hint="eastAsia"/>
                <w:sz w:val="28"/>
                <w:szCs w:val="28"/>
              </w:rPr>
              <w:t>扭矩强度（适用于可扭转的导丝）</w:t>
            </w:r>
          </w:p>
        </w:tc>
        <w:tc>
          <w:tcPr>
            <w:tcW w:w="1701"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w:t>
            </w:r>
          </w:p>
        </w:tc>
        <w:tc>
          <w:tcPr>
            <w:tcW w:w="2489"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在模拟血管解剖结构的模型中，固定远端，扭转近端，至失效，考察扭转匝数。</w:t>
            </w:r>
          </w:p>
        </w:tc>
      </w:tr>
      <w:tr w:rsidR="001131F1">
        <w:tc>
          <w:tcPr>
            <w:tcW w:w="787"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1</w:t>
            </w:r>
            <w:r>
              <w:rPr>
                <w:rFonts w:ascii="仿宋_GB2312" w:eastAsia="仿宋_GB2312"/>
                <w:sz w:val="28"/>
                <w:szCs w:val="28"/>
              </w:rPr>
              <w:t>0</w:t>
            </w:r>
          </w:p>
        </w:tc>
        <w:tc>
          <w:tcPr>
            <w:tcW w:w="3608" w:type="dxa"/>
            <w:gridSpan w:val="2"/>
          </w:tcPr>
          <w:p w:rsidR="001131F1" w:rsidRDefault="008310A3">
            <w:pPr>
              <w:spacing w:line="360" w:lineRule="auto"/>
              <w:jc w:val="left"/>
              <w:rPr>
                <w:rFonts w:ascii="仿宋_GB2312" w:eastAsia="仿宋_GB2312"/>
                <w:sz w:val="28"/>
                <w:szCs w:val="28"/>
              </w:rPr>
            </w:pPr>
            <w:r>
              <w:rPr>
                <w:rFonts w:ascii="仿宋_GB2312" w:eastAsia="仿宋_GB2312" w:hint="eastAsia"/>
                <w:sz w:val="28"/>
                <w:szCs w:val="28"/>
              </w:rPr>
              <w:t>头端可塑形及形状保持（适</w:t>
            </w:r>
            <w:r>
              <w:rPr>
                <w:rFonts w:ascii="仿宋_GB2312" w:eastAsia="仿宋_GB2312" w:hint="eastAsia"/>
                <w:sz w:val="28"/>
                <w:szCs w:val="28"/>
              </w:rPr>
              <w:lastRenderedPageBreak/>
              <w:t>用头端可塑的导丝）</w:t>
            </w:r>
          </w:p>
        </w:tc>
        <w:tc>
          <w:tcPr>
            <w:tcW w:w="1701"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lastRenderedPageBreak/>
              <w:t>/</w:t>
            </w:r>
          </w:p>
        </w:tc>
        <w:tc>
          <w:tcPr>
            <w:tcW w:w="2489"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对于使用前由临床</w:t>
            </w:r>
            <w:r>
              <w:rPr>
                <w:rFonts w:ascii="仿宋_GB2312" w:eastAsia="仿宋_GB2312" w:hint="eastAsia"/>
                <w:sz w:val="28"/>
                <w:szCs w:val="28"/>
              </w:rPr>
              <w:lastRenderedPageBreak/>
              <w:t>医生进行头端塑形的导丝，需开展端可塑形性及形状保持研究。若头端可多次塑形，需开展塑形次数研究。</w:t>
            </w:r>
          </w:p>
        </w:tc>
      </w:tr>
      <w:tr w:rsidR="001131F1">
        <w:tc>
          <w:tcPr>
            <w:tcW w:w="787"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lastRenderedPageBreak/>
              <w:t>1</w:t>
            </w:r>
            <w:r>
              <w:rPr>
                <w:rFonts w:ascii="仿宋_GB2312" w:eastAsia="仿宋_GB2312"/>
                <w:sz w:val="28"/>
                <w:szCs w:val="28"/>
              </w:rPr>
              <w:t>1</w:t>
            </w:r>
          </w:p>
        </w:tc>
        <w:tc>
          <w:tcPr>
            <w:tcW w:w="3608" w:type="dxa"/>
            <w:gridSpan w:val="2"/>
            <w:vAlign w:val="center"/>
          </w:tcPr>
          <w:p w:rsidR="001131F1" w:rsidRDefault="008310A3">
            <w:pPr>
              <w:spacing w:line="360" w:lineRule="auto"/>
              <w:jc w:val="left"/>
              <w:rPr>
                <w:rFonts w:ascii="仿宋_GB2312" w:eastAsia="仿宋_GB2312"/>
                <w:sz w:val="28"/>
                <w:szCs w:val="28"/>
              </w:rPr>
            </w:pPr>
            <w:r>
              <w:rPr>
                <w:rFonts w:ascii="仿宋_GB2312" w:eastAsia="仿宋_GB2312" w:hint="eastAsia"/>
                <w:sz w:val="28"/>
                <w:szCs w:val="28"/>
              </w:rPr>
              <w:t>头端塑形形状及形状保持（适用于头端已塑形的导丝）</w:t>
            </w:r>
          </w:p>
        </w:tc>
        <w:tc>
          <w:tcPr>
            <w:tcW w:w="1701" w:type="dxa"/>
            <w:vAlign w:val="center"/>
          </w:tcPr>
          <w:p w:rsidR="001131F1" w:rsidRDefault="008310A3">
            <w:pPr>
              <w:spacing w:line="360" w:lineRule="auto"/>
              <w:rPr>
                <w:rFonts w:ascii="仿宋_GB2312" w:eastAsia="仿宋_GB2312"/>
                <w:sz w:val="28"/>
                <w:szCs w:val="28"/>
              </w:rPr>
            </w:pPr>
            <w:r>
              <w:rPr>
                <w:rFonts w:ascii="仿宋_GB2312" w:eastAsia="仿宋_GB2312" w:hint="eastAsia"/>
                <w:sz w:val="28"/>
                <w:szCs w:val="28"/>
              </w:rPr>
              <w:t>/</w:t>
            </w:r>
          </w:p>
        </w:tc>
        <w:tc>
          <w:tcPr>
            <w:tcW w:w="2489" w:type="dxa"/>
            <w:vAlign w:val="center"/>
          </w:tcPr>
          <w:p w:rsidR="001131F1" w:rsidRDefault="008310A3">
            <w:pPr>
              <w:spacing w:line="360" w:lineRule="auto"/>
              <w:rPr>
                <w:rFonts w:ascii="仿宋_GB2312" w:eastAsia="仿宋_GB2312"/>
                <w:sz w:val="28"/>
                <w:szCs w:val="28"/>
              </w:rPr>
            </w:pPr>
            <w:r>
              <w:rPr>
                <w:rFonts w:ascii="仿宋_GB2312" w:eastAsia="仿宋_GB2312" w:hint="eastAsia"/>
                <w:sz w:val="28"/>
                <w:szCs w:val="28"/>
              </w:rPr>
              <w:t>对于头端已塑形的导丝，需开展头端塑形形状及形状保持研究。若头端可再塑形，需开展相关研究。</w:t>
            </w:r>
          </w:p>
        </w:tc>
      </w:tr>
      <w:tr w:rsidR="001131F1">
        <w:tc>
          <w:tcPr>
            <w:tcW w:w="787"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1</w:t>
            </w:r>
            <w:r>
              <w:rPr>
                <w:rFonts w:ascii="仿宋_GB2312" w:eastAsia="仿宋_GB2312"/>
                <w:sz w:val="28"/>
                <w:szCs w:val="28"/>
              </w:rPr>
              <w:t>2</w:t>
            </w:r>
          </w:p>
        </w:tc>
        <w:tc>
          <w:tcPr>
            <w:tcW w:w="3608" w:type="dxa"/>
            <w:gridSpan w:val="2"/>
            <w:vAlign w:val="center"/>
          </w:tcPr>
          <w:p w:rsidR="001131F1" w:rsidRDefault="008310A3">
            <w:pPr>
              <w:spacing w:line="360" w:lineRule="auto"/>
              <w:jc w:val="left"/>
              <w:rPr>
                <w:rFonts w:ascii="仿宋_GB2312" w:eastAsia="仿宋_GB2312"/>
                <w:sz w:val="28"/>
                <w:szCs w:val="28"/>
              </w:rPr>
            </w:pPr>
            <w:r>
              <w:rPr>
                <w:rFonts w:ascii="仿宋_GB2312" w:eastAsia="仿宋_GB2312" w:hint="eastAsia"/>
                <w:sz w:val="28"/>
                <w:szCs w:val="28"/>
              </w:rPr>
              <w:t>头端硬度（适用于标识头端硬度的导丝）</w:t>
            </w:r>
          </w:p>
        </w:tc>
        <w:tc>
          <w:tcPr>
            <w:tcW w:w="1701" w:type="dxa"/>
            <w:vAlign w:val="center"/>
          </w:tcPr>
          <w:p w:rsidR="001131F1" w:rsidRDefault="008310A3">
            <w:pPr>
              <w:spacing w:line="360" w:lineRule="auto"/>
              <w:rPr>
                <w:rFonts w:ascii="仿宋_GB2312" w:eastAsia="仿宋_GB2312"/>
                <w:sz w:val="28"/>
                <w:szCs w:val="28"/>
              </w:rPr>
            </w:pPr>
            <w:r>
              <w:rPr>
                <w:rFonts w:ascii="仿宋_GB2312" w:eastAsia="仿宋_GB2312" w:hint="eastAsia"/>
                <w:sz w:val="28"/>
                <w:szCs w:val="28"/>
              </w:rPr>
              <w:t>/</w:t>
            </w:r>
          </w:p>
        </w:tc>
        <w:tc>
          <w:tcPr>
            <w:tcW w:w="2489" w:type="dxa"/>
            <w:vAlign w:val="center"/>
          </w:tcPr>
          <w:p w:rsidR="001131F1" w:rsidRDefault="008310A3">
            <w:pPr>
              <w:spacing w:line="360" w:lineRule="auto"/>
              <w:rPr>
                <w:rFonts w:ascii="仿宋_GB2312" w:eastAsia="仿宋_GB2312"/>
                <w:sz w:val="28"/>
                <w:szCs w:val="28"/>
              </w:rPr>
            </w:pPr>
            <w:r>
              <w:rPr>
                <w:rFonts w:ascii="仿宋_GB2312" w:eastAsia="仿宋_GB2312" w:hint="eastAsia"/>
                <w:sz w:val="28"/>
                <w:szCs w:val="28"/>
              </w:rPr>
              <w:t>对于头端造成弯曲变形的力值</w:t>
            </w:r>
          </w:p>
        </w:tc>
      </w:tr>
      <w:tr w:rsidR="001131F1">
        <w:tc>
          <w:tcPr>
            <w:tcW w:w="787"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1</w:t>
            </w:r>
            <w:r>
              <w:rPr>
                <w:rFonts w:ascii="仿宋_GB2312" w:eastAsia="仿宋_GB2312"/>
                <w:sz w:val="28"/>
                <w:szCs w:val="28"/>
              </w:rPr>
              <w:t>3</w:t>
            </w:r>
          </w:p>
        </w:tc>
        <w:tc>
          <w:tcPr>
            <w:tcW w:w="3608" w:type="dxa"/>
            <w:gridSpan w:val="2"/>
            <w:vAlign w:val="center"/>
          </w:tcPr>
          <w:p w:rsidR="001131F1" w:rsidRDefault="008310A3">
            <w:pPr>
              <w:spacing w:line="360" w:lineRule="auto"/>
              <w:jc w:val="left"/>
              <w:rPr>
                <w:rFonts w:ascii="仿宋_GB2312" w:eastAsia="仿宋_GB2312"/>
                <w:sz w:val="28"/>
                <w:szCs w:val="28"/>
              </w:rPr>
            </w:pPr>
            <w:r>
              <w:rPr>
                <w:rFonts w:ascii="仿宋_GB2312" w:eastAsia="仿宋_GB2312" w:hint="eastAsia"/>
                <w:sz w:val="28"/>
                <w:szCs w:val="28"/>
              </w:rPr>
              <w:t>涂层润滑性</w:t>
            </w:r>
          </w:p>
        </w:tc>
        <w:tc>
          <w:tcPr>
            <w:tcW w:w="1701" w:type="dxa"/>
            <w:vAlign w:val="center"/>
          </w:tcPr>
          <w:p w:rsidR="001131F1" w:rsidRDefault="008310A3">
            <w:pPr>
              <w:spacing w:line="360" w:lineRule="auto"/>
              <w:rPr>
                <w:rFonts w:ascii="仿宋_GB2312" w:eastAsia="仿宋_GB2312"/>
                <w:sz w:val="28"/>
                <w:szCs w:val="28"/>
              </w:rPr>
            </w:pPr>
            <w:r>
              <w:rPr>
                <w:rFonts w:ascii="仿宋_GB2312" w:eastAsia="仿宋_GB2312" w:hint="eastAsia"/>
                <w:sz w:val="28"/>
                <w:szCs w:val="28"/>
              </w:rPr>
              <w:t>/</w:t>
            </w:r>
          </w:p>
        </w:tc>
        <w:tc>
          <w:tcPr>
            <w:tcW w:w="2489" w:type="dxa"/>
            <w:vAlign w:val="center"/>
          </w:tcPr>
          <w:p w:rsidR="001131F1" w:rsidRDefault="008310A3">
            <w:pPr>
              <w:spacing w:line="360" w:lineRule="auto"/>
              <w:rPr>
                <w:rFonts w:ascii="仿宋_GB2312" w:eastAsia="仿宋_GB2312"/>
                <w:sz w:val="28"/>
                <w:szCs w:val="28"/>
              </w:rPr>
            </w:pPr>
            <w:r>
              <w:rPr>
                <w:rFonts w:ascii="仿宋_GB2312" w:eastAsia="仿宋_GB2312" w:hint="eastAsia"/>
                <w:sz w:val="28"/>
                <w:szCs w:val="28"/>
              </w:rPr>
              <w:t>/</w:t>
            </w:r>
          </w:p>
        </w:tc>
      </w:tr>
      <w:tr w:rsidR="001131F1">
        <w:tc>
          <w:tcPr>
            <w:tcW w:w="787"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1</w:t>
            </w:r>
            <w:r>
              <w:rPr>
                <w:rFonts w:ascii="仿宋_GB2312" w:eastAsia="仿宋_GB2312"/>
                <w:sz w:val="28"/>
                <w:szCs w:val="28"/>
              </w:rPr>
              <w:t>4</w:t>
            </w:r>
          </w:p>
        </w:tc>
        <w:tc>
          <w:tcPr>
            <w:tcW w:w="3608" w:type="dxa"/>
            <w:gridSpan w:val="2"/>
          </w:tcPr>
          <w:p w:rsidR="001131F1" w:rsidRDefault="008310A3">
            <w:pPr>
              <w:spacing w:line="360" w:lineRule="auto"/>
              <w:jc w:val="left"/>
              <w:rPr>
                <w:rFonts w:ascii="仿宋_GB2312" w:eastAsia="仿宋_GB2312"/>
                <w:sz w:val="28"/>
                <w:szCs w:val="28"/>
              </w:rPr>
            </w:pPr>
            <w:r>
              <w:rPr>
                <w:rFonts w:ascii="仿宋_GB2312" w:eastAsia="仿宋_GB2312" w:hint="eastAsia"/>
                <w:sz w:val="28"/>
                <w:szCs w:val="28"/>
              </w:rPr>
              <w:t>微粒污染</w:t>
            </w:r>
          </w:p>
        </w:tc>
        <w:tc>
          <w:tcPr>
            <w:tcW w:w="1701"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是</w:t>
            </w:r>
          </w:p>
        </w:tc>
        <w:tc>
          <w:tcPr>
            <w:tcW w:w="2489"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w:t>
            </w:r>
          </w:p>
        </w:tc>
      </w:tr>
      <w:tr w:rsidR="001131F1">
        <w:trPr>
          <w:trHeight w:val="2400"/>
        </w:trPr>
        <w:tc>
          <w:tcPr>
            <w:tcW w:w="787" w:type="dxa"/>
            <w:vMerge w:val="restart"/>
          </w:tcPr>
          <w:p w:rsidR="001131F1" w:rsidRDefault="008310A3">
            <w:pPr>
              <w:spacing w:line="360" w:lineRule="auto"/>
              <w:rPr>
                <w:rFonts w:ascii="仿宋_GB2312" w:eastAsia="仿宋_GB2312"/>
                <w:sz w:val="28"/>
                <w:szCs w:val="28"/>
              </w:rPr>
            </w:pPr>
            <w:r>
              <w:rPr>
                <w:rFonts w:ascii="仿宋_GB2312" w:eastAsia="仿宋_GB2312" w:hint="eastAsia"/>
                <w:sz w:val="28"/>
                <w:szCs w:val="28"/>
              </w:rPr>
              <w:t>1</w:t>
            </w:r>
            <w:r>
              <w:rPr>
                <w:rFonts w:ascii="仿宋_GB2312" w:eastAsia="仿宋_GB2312"/>
                <w:sz w:val="28"/>
                <w:szCs w:val="28"/>
              </w:rPr>
              <w:t>5</w:t>
            </w:r>
          </w:p>
        </w:tc>
        <w:tc>
          <w:tcPr>
            <w:tcW w:w="1108" w:type="dxa"/>
            <w:vMerge w:val="restart"/>
          </w:tcPr>
          <w:p w:rsidR="001131F1" w:rsidRDefault="008310A3">
            <w:pPr>
              <w:spacing w:line="360" w:lineRule="auto"/>
              <w:jc w:val="left"/>
              <w:rPr>
                <w:rFonts w:ascii="仿宋_GB2312" w:eastAsia="仿宋_GB2312"/>
                <w:sz w:val="28"/>
                <w:szCs w:val="28"/>
              </w:rPr>
            </w:pPr>
            <w:r>
              <w:rPr>
                <w:rFonts w:ascii="仿宋_GB2312" w:eastAsia="仿宋_GB2312" w:hint="eastAsia"/>
                <w:sz w:val="28"/>
                <w:szCs w:val="28"/>
              </w:rPr>
              <w:t>化学性能</w:t>
            </w:r>
          </w:p>
        </w:tc>
        <w:tc>
          <w:tcPr>
            <w:tcW w:w="2500" w:type="dxa"/>
            <w:tcBorders>
              <w:top w:val="single" w:sz="4" w:space="0" w:color="auto"/>
              <w:left w:val="single" w:sz="4" w:space="0" w:color="auto"/>
              <w:bottom w:val="single" w:sz="4" w:space="0" w:color="auto"/>
              <w:right w:val="single" w:sz="4" w:space="0" w:color="auto"/>
            </w:tcBorders>
            <w:vAlign w:val="center"/>
          </w:tcPr>
          <w:p w:rsidR="001131F1" w:rsidRDefault="008310A3">
            <w:pPr>
              <w:spacing w:line="360" w:lineRule="auto"/>
              <w:jc w:val="left"/>
              <w:rPr>
                <w:rFonts w:ascii="仿宋_GB2312" w:eastAsia="仿宋_GB2312"/>
                <w:sz w:val="28"/>
                <w:szCs w:val="28"/>
              </w:rPr>
            </w:pPr>
            <w:r>
              <w:rPr>
                <w:rFonts w:ascii="仿宋_GB2312" w:eastAsia="仿宋_GB2312" w:hint="eastAsia"/>
                <w:sz w:val="28"/>
                <w:szCs w:val="28"/>
              </w:rPr>
              <w:t>重金属</w:t>
            </w:r>
          </w:p>
        </w:tc>
        <w:tc>
          <w:tcPr>
            <w:tcW w:w="1701" w:type="dxa"/>
            <w:tcBorders>
              <w:top w:val="single" w:sz="4" w:space="0" w:color="auto"/>
              <w:left w:val="single" w:sz="4" w:space="0" w:color="auto"/>
              <w:bottom w:val="single" w:sz="4" w:space="0" w:color="auto"/>
              <w:right w:val="single" w:sz="4" w:space="0" w:color="auto"/>
            </w:tcBorders>
            <w:vAlign w:val="center"/>
          </w:tcPr>
          <w:p w:rsidR="001131F1" w:rsidRDefault="008310A3">
            <w:pPr>
              <w:spacing w:line="360" w:lineRule="auto"/>
              <w:rPr>
                <w:rFonts w:ascii="仿宋_GB2312" w:eastAsia="仿宋_GB2312"/>
                <w:sz w:val="28"/>
                <w:szCs w:val="28"/>
              </w:rPr>
            </w:pPr>
            <w:r>
              <w:rPr>
                <w:rFonts w:ascii="仿宋_GB2312" w:eastAsia="仿宋_GB2312" w:hint="eastAsia"/>
                <w:sz w:val="28"/>
                <w:szCs w:val="28"/>
              </w:rPr>
              <w:t>是</w:t>
            </w:r>
          </w:p>
        </w:tc>
        <w:tc>
          <w:tcPr>
            <w:tcW w:w="2489"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需注意单独制定镉含量要求。</w:t>
            </w:r>
          </w:p>
        </w:tc>
      </w:tr>
      <w:tr w:rsidR="001131F1">
        <w:trPr>
          <w:trHeight w:val="2467"/>
        </w:trPr>
        <w:tc>
          <w:tcPr>
            <w:tcW w:w="787" w:type="dxa"/>
            <w:vMerge/>
          </w:tcPr>
          <w:p w:rsidR="001131F1" w:rsidRDefault="001131F1">
            <w:pPr>
              <w:spacing w:line="360" w:lineRule="auto"/>
              <w:rPr>
                <w:rFonts w:ascii="仿宋_GB2312" w:eastAsia="仿宋_GB2312"/>
                <w:sz w:val="28"/>
                <w:szCs w:val="28"/>
              </w:rPr>
            </w:pPr>
          </w:p>
        </w:tc>
        <w:tc>
          <w:tcPr>
            <w:tcW w:w="1108" w:type="dxa"/>
            <w:vMerge/>
          </w:tcPr>
          <w:p w:rsidR="001131F1" w:rsidRDefault="001131F1">
            <w:pPr>
              <w:spacing w:line="360" w:lineRule="auto"/>
              <w:jc w:val="left"/>
              <w:rPr>
                <w:rFonts w:ascii="仿宋_GB2312" w:eastAsia="仿宋_GB2312"/>
                <w:sz w:val="28"/>
                <w:szCs w:val="28"/>
              </w:rPr>
            </w:pPr>
          </w:p>
        </w:tc>
        <w:tc>
          <w:tcPr>
            <w:tcW w:w="2500" w:type="dxa"/>
            <w:tcBorders>
              <w:top w:val="single" w:sz="4" w:space="0" w:color="auto"/>
              <w:left w:val="single" w:sz="4" w:space="0" w:color="auto"/>
              <w:bottom w:val="single" w:sz="4" w:space="0" w:color="auto"/>
              <w:right w:val="single" w:sz="4" w:space="0" w:color="auto"/>
            </w:tcBorders>
            <w:vAlign w:val="center"/>
          </w:tcPr>
          <w:p w:rsidR="001131F1" w:rsidRDefault="008310A3">
            <w:pPr>
              <w:spacing w:line="360" w:lineRule="auto"/>
              <w:jc w:val="left"/>
              <w:rPr>
                <w:rFonts w:ascii="仿宋_GB2312" w:eastAsia="仿宋_GB2312"/>
                <w:sz w:val="28"/>
                <w:szCs w:val="28"/>
              </w:rPr>
            </w:pPr>
            <w:r>
              <w:rPr>
                <w:rFonts w:ascii="仿宋_GB2312" w:eastAsia="仿宋_GB2312"/>
                <w:sz w:val="28"/>
                <w:szCs w:val="28"/>
              </w:rPr>
              <w:t>pH</w:t>
            </w:r>
          </w:p>
        </w:tc>
        <w:tc>
          <w:tcPr>
            <w:tcW w:w="1701" w:type="dxa"/>
            <w:tcBorders>
              <w:top w:val="single" w:sz="4" w:space="0" w:color="auto"/>
              <w:left w:val="single" w:sz="4" w:space="0" w:color="auto"/>
              <w:bottom w:val="single" w:sz="4" w:space="0" w:color="auto"/>
              <w:right w:val="single" w:sz="4" w:space="0" w:color="auto"/>
            </w:tcBorders>
            <w:vAlign w:val="center"/>
          </w:tcPr>
          <w:p w:rsidR="001131F1" w:rsidRDefault="008310A3">
            <w:pPr>
              <w:spacing w:line="360" w:lineRule="auto"/>
              <w:rPr>
                <w:rFonts w:ascii="仿宋_GB2312" w:eastAsia="仿宋_GB2312"/>
                <w:sz w:val="28"/>
                <w:szCs w:val="28"/>
              </w:rPr>
            </w:pPr>
            <w:r>
              <w:rPr>
                <w:rFonts w:ascii="仿宋_GB2312" w:eastAsia="仿宋_GB2312" w:hint="eastAsia"/>
                <w:sz w:val="28"/>
                <w:szCs w:val="28"/>
              </w:rPr>
              <w:t>是</w:t>
            </w:r>
          </w:p>
        </w:tc>
        <w:tc>
          <w:tcPr>
            <w:tcW w:w="2489" w:type="dxa"/>
            <w:vMerge w:val="restart"/>
          </w:tcPr>
          <w:p w:rsidR="001131F1" w:rsidRDefault="008310A3">
            <w:pPr>
              <w:spacing w:line="360" w:lineRule="auto"/>
              <w:rPr>
                <w:rFonts w:ascii="仿宋_GB2312" w:eastAsia="仿宋_GB2312"/>
                <w:sz w:val="28"/>
                <w:szCs w:val="28"/>
              </w:rPr>
            </w:pPr>
            <w:r>
              <w:rPr>
                <w:rFonts w:ascii="仿宋_GB2312" w:eastAsia="仿宋_GB2312" w:hint="eastAsia"/>
                <w:sz w:val="28"/>
                <w:szCs w:val="28"/>
              </w:rPr>
              <w:t>若涂层材料导致某项化学性能结果异常时，建议对无涂层产品进行测试，确认其化学性能是否可接受，同时结合涂层材料的临床应用史及生物相容性数据，综合评价。若涂层可安全用于人体，且无涂层产品化学性能结果正常，可不在产品技术要求中制订该项化学性能。</w:t>
            </w:r>
          </w:p>
        </w:tc>
      </w:tr>
      <w:tr w:rsidR="001131F1">
        <w:trPr>
          <w:trHeight w:val="3609"/>
        </w:trPr>
        <w:tc>
          <w:tcPr>
            <w:tcW w:w="787" w:type="dxa"/>
            <w:vMerge/>
          </w:tcPr>
          <w:p w:rsidR="001131F1" w:rsidRDefault="001131F1">
            <w:pPr>
              <w:spacing w:line="360" w:lineRule="auto"/>
              <w:rPr>
                <w:rFonts w:ascii="仿宋_GB2312" w:eastAsia="仿宋_GB2312"/>
                <w:sz w:val="28"/>
                <w:szCs w:val="28"/>
              </w:rPr>
            </w:pPr>
          </w:p>
        </w:tc>
        <w:tc>
          <w:tcPr>
            <w:tcW w:w="1108" w:type="dxa"/>
            <w:vMerge/>
          </w:tcPr>
          <w:p w:rsidR="001131F1" w:rsidRDefault="001131F1">
            <w:pPr>
              <w:spacing w:line="360" w:lineRule="auto"/>
              <w:jc w:val="left"/>
              <w:rPr>
                <w:rFonts w:ascii="仿宋_GB2312" w:eastAsia="仿宋_GB2312"/>
                <w:sz w:val="28"/>
                <w:szCs w:val="28"/>
              </w:rPr>
            </w:pPr>
          </w:p>
        </w:tc>
        <w:tc>
          <w:tcPr>
            <w:tcW w:w="2500" w:type="dxa"/>
            <w:tcBorders>
              <w:top w:val="single" w:sz="4" w:space="0" w:color="auto"/>
              <w:left w:val="single" w:sz="4" w:space="0" w:color="auto"/>
              <w:bottom w:val="single" w:sz="4" w:space="0" w:color="auto"/>
              <w:right w:val="single" w:sz="4" w:space="0" w:color="auto"/>
            </w:tcBorders>
            <w:vAlign w:val="center"/>
          </w:tcPr>
          <w:p w:rsidR="001131F1" w:rsidRDefault="008310A3">
            <w:pPr>
              <w:spacing w:line="360" w:lineRule="auto"/>
              <w:jc w:val="left"/>
              <w:rPr>
                <w:rFonts w:ascii="仿宋_GB2312" w:eastAsia="仿宋_GB2312"/>
                <w:sz w:val="28"/>
                <w:szCs w:val="28"/>
              </w:rPr>
            </w:pPr>
            <w:r>
              <w:rPr>
                <w:rFonts w:ascii="仿宋_GB2312" w:eastAsia="仿宋_GB2312" w:hint="eastAsia"/>
                <w:sz w:val="28"/>
                <w:szCs w:val="28"/>
              </w:rPr>
              <w:t>蒸发残渣</w:t>
            </w:r>
          </w:p>
        </w:tc>
        <w:tc>
          <w:tcPr>
            <w:tcW w:w="1701" w:type="dxa"/>
            <w:tcBorders>
              <w:top w:val="single" w:sz="4" w:space="0" w:color="auto"/>
              <w:left w:val="single" w:sz="4" w:space="0" w:color="auto"/>
              <w:bottom w:val="single" w:sz="4" w:space="0" w:color="auto"/>
              <w:right w:val="single" w:sz="4" w:space="0" w:color="auto"/>
            </w:tcBorders>
            <w:vAlign w:val="center"/>
          </w:tcPr>
          <w:p w:rsidR="001131F1" w:rsidRDefault="008310A3">
            <w:pPr>
              <w:spacing w:line="360" w:lineRule="auto"/>
              <w:rPr>
                <w:rFonts w:ascii="仿宋_GB2312" w:eastAsia="仿宋_GB2312"/>
                <w:sz w:val="28"/>
                <w:szCs w:val="28"/>
              </w:rPr>
            </w:pPr>
            <w:r>
              <w:rPr>
                <w:rFonts w:ascii="仿宋_GB2312" w:eastAsia="仿宋_GB2312" w:hint="eastAsia"/>
                <w:sz w:val="28"/>
                <w:szCs w:val="28"/>
              </w:rPr>
              <w:t>是</w:t>
            </w:r>
          </w:p>
        </w:tc>
        <w:tc>
          <w:tcPr>
            <w:tcW w:w="2489" w:type="dxa"/>
            <w:vMerge/>
          </w:tcPr>
          <w:p w:rsidR="001131F1" w:rsidRDefault="001131F1">
            <w:pPr>
              <w:spacing w:line="360" w:lineRule="auto"/>
              <w:rPr>
                <w:rFonts w:ascii="仿宋_GB2312" w:eastAsia="仿宋_GB2312"/>
                <w:sz w:val="28"/>
                <w:szCs w:val="28"/>
              </w:rPr>
            </w:pPr>
          </w:p>
        </w:tc>
      </w:tr>
      <w:tr w:rsidR="001131F1">
        <w:trPr>
          <w:trHeight w:val="2890"/>
        </w:trPr>
        <w:tc>
          <w:tcPr>
            <w:tcW w:w="787" w:type="dxa"/>
            <w:vMerge/>
          </w:tcPr>
          <w:p w:rsidR="001131F1" w:rsidRDefault="001131F1">
            <w:pPr>
              <w:spacing w:line="360" w:lineRule="auto"/>
              <w:rPr>
                <w:rFonts w:ascii="仿宋_GB2312" w:eastAsia="仿宋_GB2312"/>
                <w:sz w:val="28"/>
                <w:szCs w:val="28"/>
              </w:rPr>
            </w:pPr>
          </w:p>
        </w:tc>
        <w:tc>
          <w:tcPr>
            <w:tcW w:w="1108" w:type="dxa"/>
            <w:vMerge/>
          </w:tcPr>
          <w:p w:rsidR="001131F1" w:rsidRDefault="001131F1">
            <w:pPr>
              <w:spacing w:line="360" w:lineRule="auto"/>
              <w:jc w:val="left"/>
              <w:rPr>
                <w:rFonts w:ascii="仿宋_GB2312" w:eastAsia="仿宋_GB2312"/>
                <w:sz w:val="28"/>
                <w:szCs w:val="28"/>
              </w:rPr>
            </w:pPr>
          </w:p>
        </w:tc>
        <w:tc>
          <w:tcPr>
            <w:tcW w:w="2500" w:type="dxa"/>
            <w:tcBorders>
              <w:top w:val="single" w:sz="4" w:space="0" w:color="auto"/>
              <w:left w:val="single" w:sz="4" w:space="0" w:color="auto"/>
              <w:bottom w:val="single" w:sz="4" w:space="0" w:color="auto"/>
              <w:right w:val="single" w:sz="4" w:space="0" w:color="auto"/>
            </w:tcBorders>
            <w:vAlign w:val="center"/>
          </w:tcPr>
          <w:p w:rsidR="001131F1" w:rsidRDefault="008310A3">
            <w:pPr>
              <w:spacing w:line="360" w:lineRule="auto"/>
              <w:jc w:val="left"/>
              <w:rPr>
                <w:rFonts w:ascii="仿宋_GB2312" w:eastAsia="仿宋_GB2312"/>
                <w:sz w:val="28"/>
                <w:szCs w:val="28"/>
              </w:rPr>
            </w:pPr>
            <w:r>
              <w:rPr>
                <w:rFonts w:ascii="仿宋_GB2312" w:eastAsia="仿宋_GB2312" w:hint="eastAsia"/>
                <w:sz w:val="28"/>
                <w:szCs w:val="28"/>
              </w:rPr>
              <w:t>还原物质</w:t>
            </w:r>
          </w:p>
        </w:tc>
        <w:tc>
          <w:tcPr>
            <w:tcW w:w="1701" w:type="dxa"/>
            <w:tcBorders>
              <w:top w:val="single" w:sz="4" w:space="0" w:color="auto"/>
              <w:left w:val="single" w:sz="4" w:space="0" w:color="auto"/>
              <w:bottom w:val="single" w:sz="4" w:space="0" w:color="auto"/>
              <w:right w:val="single" w:sz="4" w:space="0" w:color="auto"/>
            </w:tcBorders>
            <w:vAlign w:val="center"/>
          </w:tcPr>
          <w:p w:rsidR="001131F1" w:rsidRDefault="008310A3">
            <w:pPr>
              <w:spacing w:line="360" w:lineRule="auto"/>
              <w:rPr>
                <w:rFonts w:ascii="仿宋_GB2312" w:eastAsia="仿宋_GB2312"/>
                <w:sz w:val="28"/>
                <w:szCs w:val="28"/>
              </w:rPr>
            </w:pPr>
            <w:r>
              <w:rPr>
                <w:rFonts w:ascii="仿宋_GB2312" w:eastAsia="仿宋_GB2312" w:hint="eastAsia"/>
                <w:sz w:val="28"/>
                <w:szCs w:val="28"/>
              </w:rPr>
              <w:t>是</w:t>
            </w:r>
          </w:p>
        </w:tc>
        <w:tc>
          <w:tcPr>
            <w:tcW w:w="2489" w:type="dxa"/>
            <w:vMerge/>
          </w:tcPr>
          <w:p w:rsidR="001131F1" w:rsidRDefault="001131F1">
            <w:pPr>
              <w:spacing w:line="360" w:lineRule="auto"/>
              <w:rPr>
                <w:rFonts w:ascii="仿宋_GB2312" w:eastAsia="仿宋_GB2312"/>
                <w:sz w:val="28"/>
                <w:szCs w:val="28"/>
              </w:rPr>
            </w:pPr>
          </w:p>
        </w:tc>
      </w:tr>
      <w:tr w:rsidR="001131F1">
        <w:trPr>
          <w:trHeight w:val="2824"/>
        </w:trPr>
        <w:tc>
          <w:tcPr>
            <w:tcW w:w="787" w:type="dxa"/>
            <w:vMerge/>
          </w:tcPr>
          <w:p w:rsidR="001131F1" w:rsidRDefault="001131F1">
            <w:pPr>
              <w:spacing w:line="360" w:lineRule="auto"/>
              <w:rPr>
                <w:rFonts w:ascii="仿宋_GB2312" w:eastAsia="仿宋_GB2312"/>
                <w:sz w:val="28"/>
                <w:szCs w:val="28"/>
              </w:rPr>
            </w:pPr>
          </w:p>
        </w:tc>
        <w:tc>
          <w:tcPr>
            <w:tcW w:w="1108" w:type="dxa"/>
            <w:vMerge/>
          </w:tcPr>
          <w:p w:rsidR="001131F1" w:rsidRDefault="001131F1">
            <w:pPr>
              <w:spacing w:line="360" w:lineRule="auto"/>
              <w:jc w:val="left"/>
              <w:rPr>
                <w:rFonts w:ascii="仿宋_GB2312" w:eastAsia="仿宋_GB2312"/>
                <w:sz w:val="28"/>
                <w:szCs w:val="28"/>
              </w:rPr>
            </w:pPr>
          </w:p>
        </w:tc>
        <w:tc>
          <w:tcPr>
            <w:tcW w:w="2500" w:type="dxa"/>
            <w:tcBorders>
              <w:top w:val="single" w:sz="4" w:space="0" w:color="auto"/>
              <w:left w:val="single" w:sz="4" w:space="0" w:color="auto"/>
              <w:bottom w:val="single" w:sz="4" w:space="0" w:color="auto"/>
              <w:right w:val="single" w:sz="4" w:space="0" w:color="auto"/>
            </w:tcBorders>
            <w:vAlign w:val="center"/>
          </w:tcPr>
          <w:p w:rsidR="001131F1" w:rsidRDefault="008310A3">
            <w:pPr>
              <w:spacing w:line="360" w:lineRule="auto"/>
              <w:jc w:val="left"/>
              <w:rPr>
                <w:rFonts w:ascii="仿宋_GB2312" w:eastAsia="仿宋_GB2312"/>
                <w:sz w:val="28"/>
                <w:szCs w:val="28"/>
              </w:rPr>
            </w:pPr>
            <w:r>
              <w:rPr>
                <w:rFonts w:ascii="仿宋_GB2312" w:eastAsia="仿宋_GB2312" w:hint="eastAsia"/>
                <w:sz w:val="28"/>
                <w:szCs w:val="28"/>
              </w:rPr>
              <w:t>紫外吸光度</w:t>
            </w:r>
          </w:p>
        </w:tc>
        <w:tc>
          <w:tcPr>
            <w:tcW w:w="1701" w:type="dxa"/>
            <w:tcBorders>
              <w:top w:val="single" w:sz="4" w:space="0" w:color="auto"/>
              <w:left w:val="single" w:sz="4" w:space="0" w:color="auto"/>
              <w:bottom w:val="single" w:sz="4" w:space="0" w:color="auto"/>
              <w:right w:val="single" w:sz="4" w:space="0" w:color="auto"/>
            </w:tcBorders>
            <w:vAlign w:val="center"/>
          </w:tcPr>
          <w:p w:rsidR="001131F1" w:rsidRDefault="008310A3">
            <w:pPr>
              <w:spacing w:line="360" w:lineRule="auto"/>
              <w:rPr>
                <w:rFonts w:ascii="仿宋_GB2312" w:eastAsia="仿宋_GB2312"/>
                <w:sz w:val="28"/>
                <w:szCs w:val="28"/>
              </w:rPr>
            </w:pPr>
            <w:r>
              <w:rPr>
                <w:rFonts w:ascii="仿宋_GB2312" w:eastAsia="仿宋_GB2312" w:hint="eastAsia"/>
                <w:sz w:val="28"/>
                <w:szCs w:val="28"/>
              </w:rPr>
              <w:t>是</w:t>
            </w:r>
          </w:p>
        </w:tc>
        <w:tc>
          <w:tcPr>
            <w:tcW w:w="2489" w:type="dxa"/>
            <w:vMerge/>
          </w:tcPr>
          <w:p w:rsidR="001131F1" w:rsidRDefault="001131F1">
            <w:pPr>
              <w:spacing w:line="360" w:lineRule="auto"/>
              <w:rPr>
                <w:rFonts w:ascii="仿宋_GB2312" w:eastAsia="仿宋_GB2312"/>
                <w:sz w:val="28"/>
                <w:szCs w:val="28"/>
              </w:rPr>
            </w:pPr>
          </w:p>
        </w:tc>
      </w:tr>
      <w:tr w:rsidR="001131F1">
        <w:tc>
          <w:tcPr>
            <w:tcW w:w="787" w:type="dxa"/>
            <w:vMerge/>
          </w:tcPr>
          <w:p w:rsidR="001131F1" w:rsidRDefault="001131F1">
            <w:pPr>
              <w:spacing w:line="360" w:lineRule="auto"/>
              <w:rPr>
                <w:rFonts w:ascii="仿宋_GB2312" w:eastAsia="仿宋_GB2312"/>
                <w:sz w:val="28"/>
                <w:szCs w:val="28"/>
              </w:rPr>
            </w:pPr>
          </w:p>
        </w:tc>
        <w:tc>
          <w:tcPr>
            <w:tcW w:w="1108" w:type="dxa"/>
            <w:vMerge/>
          </w:tcPr>
          <w:p w:rsidR="001131F1" w:rsidRDefault="001131F1">
            <w:pPr>
              <w:spacing w:line="360" w:lineRule="auto"/>
              <w:jc w:val="left"/>
              <w:rPr>
                <w:rFonts w:ascii="仿宋_GB2312" w:eastAsia="仿宋_GB2312"/>
                <w:sz w:val="28"/>
                <w:szCs w:val="28"/>
              </w:rPr>
            </w:pPr>
          </w:p>
        </w:tc>
        <w:tc>
          <w:tcPr>
            <w:tcW w:w="2500"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化学物质残留量(如适用)</w:t>
            </w:r>
          </w:p>
        </w:tc>
        <w:tc>
          <w:tcPr>
            <w:tcW w:w="1701"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是</w:t>
            </w:r>
          </w:p>
        </w:tc>
        <w:tc>
          <w:tcPr>
            <w:tcW w:w="2489"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针对终产品中可能存在的有害化学物质，如生产工艺中</w:t>
            </w:r>
            <w:r>
              <w:rPr>
                <w:rFonts w:ascii="仿宋_GB2312" w:eastAsia="仿宋_GB2312" w:hint="eastAsia"/>
                <w:sz w:val="28"/>
                <w:szCs w:val="28"/>
              </w:rPr>
              <w:lastRenderedPageBreak/>
              <w:t>引入的添加剂、材料单体等，经相关分析，认为该化学物质残留量接近毒理学关注阈值，预期对人体有严重危害而需严格控制的化学物质</w:t>
            </w:r>
          </w:p>
        </w:tc>
      </w:tr>
      <w:tr w:rsidR="001131F1">
        <w:tc>
          <w:tcPr>
            <w:tcW w:w="787"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lastRenderedPageBreak/>
              <w:t>1</w:t>
            </w:r>
            <w:r>
              <w:rPr>
                <w:rFonts w:ascii="仿宋_GB2312" w:eastAsia="仿宋_GB2312"/>
                <w:sz w:val="28"/>
                <w:szCs w:val="28"/>
              </w:rPr>
              <w:t>8</w:t>
            </w:r>
          </w:p>
        </w:tc>
        <w:tc>
          <w:tcPr>
            <w:tcW w:w="3608" w:type="dxa"/>
            <w:gridSpan w:val="2"/>
          </w:tcPr>
          <w:p w:rsidR="001131F1" w:rsidRDefault="008310A3">
            <w:pPr>
              <w:spacing w:line="360" w:lineRule="auto"/>
              <w:jc w:val="left"/>
              <w:rPr>
                <w:rFonts w:ascii="仿宋_GB2312" w:eastAsia="仿宋_GB2312"/>
                <w:sz w:val="28"/>
                <w:szCs w:val="28"/>
              </w:rPr>
            </w:pPr>
            <w:r>
              <w:rPr>
                <w:rFonts w:ascii="仿宋_GB2312" w:eastAsia="仿宋_GB2312" w:hint="eastAsia"/>
                <w:sz w:val="28"/>
                <w:szCs w:val="28"/>
              </w:rPr>
              <w:t>环氧乙烷残留量（如适用）</w:t>
            </w:r>
          </w:p>
        </w:tc>
        <w:tc>
          <w:tcPr>
            <w:tcW w:w="1701" w:type="dxa"/>
          </w:tcPr>
          <w:p w:rsidR="001131F1" w:rsidRDefault="001131F1">
            <w:pPr>
              <w:spacing w:line="360" w:lineRule="auto"/>
              <w:rPr>
                <w:rFonts w:ascii="仿宋_GB2312" w:eastAsia="仿宋_GB2312"/>
                <w:sz w:val="28"/>
                <w:szCs w:val="28"/>
              </w:rPr>
            </w:pPr>
          </w:p>
        </w:tc>
        <w:tc>
          <w:tcPr>
            <w:tcW w:w="2489"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适用于环氧乙烷灭菌的导丝</w:t>
            </w:r>
          </w:p>
        </w:tc>
      </w:tr>
      <w:tr w:rsidR="001131F1">
        <w:tc>
          <w:tcPr>
            <w:tcW w:w="787"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1</w:t>
            </w:r>
            <w:r>
              <w:rPr>
                <w:rFonts w:ascii="仿宋_GB2312" w:eastAsia="仿宋_GB2312"/>
                <w:sz w:val="28"/>
                <w:szCs w:val="28"/>
              </w:rPr>
              <w:t>9</w:t>
            </w:r>
          </w:p>
        </w:tc>
        <w:tc>
          <w:tcPr>
            <w:tcW w:w="3608" w:type="dxa"/>
            <w:gridSpan w:val="2"/>
          </w:tcPr>
          <w:p w:rsidR="001131F1" w:rsidRDefault="008310A3">
            <w:pPr>
              <w:spacing w:line="360" w:lineRule="auto"/>
              <w:jc w:val="left"/>
              <w:rPr>
                <w:rFonts w:ascii="仿宋_GB2312" w:eastAsia="仿宋_GB2312"/>
                <w:sz w:val="28"/>
                <w:szCs w:val="28"/>
              </w:rPr>
            </w:pPr>
            <w:r>
              <w:rPr>
                <w:rFonts w:ascii="仿宋_GB2312" w:eastAsia="仿宋_GB2312" w:hint="eastAsia"/>
                <w:sz w:val="28"/>
                <w:szCs w:val="28"/>
              </w:rPr>
              <w:t>2-氯乙醇（如适用）</w:t>
            </w:r>
          </w:p>
        </w:tc>
        <w:tc>
          <w:tcPr>
            <w:tcW w:w="1701" w:type="dxa"/>
          </w:tcPr>
          <w:p w:rsidR="001131F1" w:rsidRDefault="001131F1">
            <w:pPr>
              <w:spacing w:line="360" w:lineRule="auto"/>
              <w:rPr>
                <w:rFonts w:ascii="仿宋_GB2312" w:eastAsia="仿宋_GB2312"/>
                <w:sz w:val="28"/>
                <w:szCs w:val="28"/>
              </w:rPr>
            </w:pPr>
          </w:p>
        </w:tc>
        <w:tc>
          <w:tcPr>
            <w:tcW w:w="2489"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适用于环氧乙烷灭菌的导丝</w:t>
            </w:r>
          </w:p>
        </w:tc>
      </w:tr>
      <w:tr w:rsidR="001131F1">
        <w:tc>
          <w:tcPr>
            <w:tcW w:w="787"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2</w:t>
            </w:r>
            <w:r>
              <w:rPr>
                <w:rFonts w:ascii="仿宋_GB2312" w:eastAsia="仿宋_GB2312"/>
                <w:sz w:val="28"/>
                <w:szCs w:val="28"/>
              </w:rPr>
              <w:t>0</w:t>
            </w:r>
          </w:p>
        </w:tc>
        <w:tc>
          <w:tcPr>
            <w:tcW w:w="3608" w:type="dxa"/>
            <w:gridSpan w:val="2"/>
          </w:tcPr>
          <w:p w:rsidR="001131F1" w:rsidRDefault="008310A3">
            <w:pPr>
              <w:spacing w:line="360" w:lineRule="auto"/>
              <w:jc w:val="left"/>
              <w:rPr>
                <w:rFonts w:ascii="仿宋_GB2312" w:eastAsia="仿宋_GB2312"/>
                <w:sz w:val="28"/>
                <w:szCs w:val="28"/>
              </w:rPr>
            </w:pPr>
            <w:r>
              <w:rPr>
                <w:rFonts w:ascii="仿宋_GB2312" w:eastAsia="仿宋_GB2312" w:hint="eastAsia"/>
                <w:sz w:val="28"/>
                <w:szCs w:val="28"/>
              </w:rPr>
              <w:t>无菌</w:t>
            </w:r>
          </w:p>
        </w:tc>
        <w:tc>
          <w:tcPr>
            <w:tcW w:w="1701"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是</w:t>
            </w:r>
          </w:p>
        </w:tc>
        <w:tc>
          <w:tcPr>
            <w:tcW w:w="2489"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w:t>
            </w:r>
          </w:p>
        </w:tc>
      </w:tr>
      <w:tr w:rsidR="001131F1">
        <w:tc>
          <w:tcPr>
            <w:tcW w:w="787"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2</w:t>
            </w:r>
            <w:r>
              <w:rPr>
                <w:rFonts w:ascii="仿宋_GB2312" w:eastAsia="仿宋_GB2312"/>
                <w:sz w:val="28"/>
                <w:szCs w:val="28"/>
              </w:rPr>
              <w:t>1</w:t>
            </w:r>
          </w:p>
        </w:tc>
        <w:tc>
          <w:tcPr>
            <w:tcW w:w="3608" w:type="dxa"/>
            <w:gridSpan w:val="2"/>
          </w:tcPr>
          <w:p w:rsidR="001131F1" w:rsidRDefault="008310A3">
            <w:pPr>
              <w:spacing w:line="360" w:lineRule="auto"/>
              <w:jc w:val="left"/>
              <w:rPr>
                <w:rFonts w:ascii="仿宋_GB2312" w:eastAsia="仿宋_GB2312"/>
                <w:sz w:val="28"/>
                <w:szCs w:val="28"/>
              </w:rPr>
            </w:pPr>
            <w:r>
              <w:rPr>
                <w:rFonts w:ascii="仿宋_GB2312" w:eastAsia="仿宋_GB2312" w:hint="eastAsia"/>
                <w:sz w:val="28"/>
                <w:szCs w:val="28"/>
              </w:rPr>
              <w:t>细菌内毒素</w:t>
            </w:r>
          </w:p>
        </w:tc>
        <w:tc>
          <w:tcPr>
            <w:tcW w:w="1701"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是</w:t>
            </w:r>
          </w:p>
        </w:tc>
        <w:tc>
          <w:tcPr>
            <w:tcW w:w="2489"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w:t>
            </w:r>
          </w:p>
        </w:tc>
      </w:tr>
      <w:tr w:rsidR="001131F1">
        <w:tc>
          <w:tcPr>
            <w:tcW w:w="787"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2</w:t>
            </w:r>
            <w:r>
              <w:rPr>
                <w:rFonts w:ascii="仿宋_GB2312" w:eastAsia="仿宋_GB2312"/>
                <w:sz w:val="28"/>
                <w:szCs w:val="28"/>
              </w:rPr>
              <w:t>2</w:t>
            </w:r>
          </w:p>
        </w:tc>
        <w:tc>
          <w:tcPr>
            <w:tcW w:w="3608" w:type="dxa"/>
            <w:gridSpan w:val="2"/>
          </w:tcPr>
          <w:p w:rsidR="001131F1" w:rsidRDefault="008310A3">
            <w:pPr>
              <w:spacing w:line="360" w:lineRule="auto"/>
              <w:jc w:val="left"/>
              <w:rPr>
                <w:rFonts w:ascii="仿宋_GB2312" w:eastAsia="仿宋_GB2312"/>
                <w:sz w:val="28"/>
                <w:szCs w:val="28"/>
              </w:rPr>
            </w:pPr>
            <w:r>
              <w:rPr>
                <w:rFonts w:ascii="仿宋_GB2312" w:eastAsia="仿宋_GB2312" w:hint="eastAsia"/>
                <w:sz w:val="28"/>
                <w:szCs w:val="28"/>
              </w:rPr>
              <w:t>附件</w:t>
            </w:r>
          </w:p>
          <w:p w:rsidR="001131F1" w:rsidRDefault="008310A3">
            <w:pPr>
              <w:spacing w:line="360" w:lineRule="auto"/>
              <w:jc w:val="left"/>
              <w:rPr>
                <w:rFonts w:ascii="仿宋_GB2312" w:eastAsia="仿宋_GB2312"/>
                <w:sz w:val="28"/>
                <w:szCs w:val="28"/>
              </w:rPr>
            </w:pPr>
            <w:r>
              <w:rPr>
                <w:rFonts w:ascii="仿宋_GB2312" w:eastAsia="仿宋_GB2312" w:hint="eastAsia"/>
                <w:sz w:val="28"/>
                <w:szCs w:val="28"/>
              </w:rPr>
              <w:t>（外观、配合使用及其他适用性能）</w:t>
            </w:r>
          </w:p>
        </w:tc>
        <w:tc>
          <w:tcPr>
            <w:tcW w:w="1701"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是</w:t>
            </w:r>
          </w:p>
        </w:tc>
        <w:tc>
          <w:tcPr>
            <w:tcW w:w="2489" w:type="dxa"/>
          </w:tcPr>
          <w:p w:rsidR="001131F1" w:rsidRDefault="008310A3">
            <w:pPr>
              <w:spacing w:line="360" w:lineRule="auto"/>
              <w:rPr>
                <w:rFonts w:ascii="仿宋_GB2312" w:eastAsia="仿宋_GB2312"/>
                <w:sz w:val="28"/>
                <w:szCs w:val="28"/>
              </w:rPr>
            </w:pPr>
            <w:r>
              <w:rPr>
                <w:rFonts w:ascii="仿宋_GB2312" w:eastAsia="仿宋_GB2312" w:hint="eastAsia"/>
                <w:sz w:val="28"/>
                <w:szCs w:val="28"/>
              </w:rPr>
              <w:t>/</w:t>
            </w:r>
          </w:p>
        </w:tc>
      </w:tr>
    </w:tbl>
    <w:p w:rsidR="001131F1" w:rsidRPr="00F71C43" w:rsidRDefault="008310A3" w:rsidP="00F71C43">
      <w:pPr>
        <w:spacing w:line="360" w:lineRule="auto"/>
        <w:ind w:firstLineChars="200" w:firstLine="640"/>
        <w:rPr>
          <w:rFonts w:ascii="仿宋_GB2312" w:eastAsia="仿宋_GB2312"/>
          <w:bCs/>
          <w:sz w:val="32"/>
          <w:szCs w:val="32"/>
        </w:rPr>
      </w:pPr>
      <w:r>
        <w:rPr>
          <w:rFonts w:ascii="仿宋_GB2312" w:eastAsia="仿宋_GB2312" w:hAnsi="Times New Roman" w:hint="eastAsia"/>
          <w:bCs/>
          <w:sz w:val="32"/>
          <w:szCs w:val="32"/>
        </w:rPr>
        <w:t>3</w:t>
      </w:r>
      <w:r>
        <w:rPr>
          <w:rFonts w:ascii="仿宋_GB2312" w:eastAsia="仿宋_GB2312" w:hAnsi="Times New Roman"/>
          <w:bCs/>
          <w:sz w:val="32"/>
          <w:szCs w:val="32"/>
        </w:rPr>
        <w:t>.2</w:t>
      </w:r>
      <w:r>
        <w:rPr>
          <w:rFonts w:ascii="仿宋_GB2312" w:eastAsia="仿宋_GB2312" w:hAnsi="Times New Roman" w:hint="eastAsia"/>
          <w:bCs/>
          <w:sz w:val="32"/>
          <w:szCs w:val="32"/>
        </w:rPr>
        <w:t>.</w:t>
      </w:r>
      <w:r>
        <w:rPr>
          <w:rFonts w:ascii="仿宋_GB2312" w:eastAsia="仿宋_GB2312" w:hAnsi="Times New Roman"/>
          <w:bCs/>
          <w:sz w:val="32"/>
          <w:szCs w:val="32"/>
        </w:rPr>
        <w:t>1</w:t>
      </w:r>
      <w:r w:rsidRPr="00F71C43">
        <w:rPr>
          <w:rFonts w:ascii="仿宋_GB2312" w:eastAsia="仿宋_GB2312" w:hint="eastAsia"/>
          <w:bCs/>
          <w:sz w:val="32"/>
          <w:szCs w:val="32"/>
        </w:rPr>
        <w:t>性能研究资料至少包括以下内容：</w:t>
      </w:r>
    </w:p>
    <w:p w:rsidR="001131F1" w:rsidRPr="00F71C43" w:rsidRDefault="008310A3" w:rsidP="00F71C43">
      <w:pPr>
        <w:spacing w:line="360" w:lineRule="auto"/>
        <w:ind w:firstLineChars="200" w:firstLine="640"/>
        <w:rPr>
          <w:rFonts w:ascii="仿宋_GB2312" w:eastAsia="仿宋_GB2312"/>
          <w:bCs/>
          <w:sz w:val="32"/>
          <w:szCs w:val="32"/>
        </w:rPr>
      </w:pPr>
      <w:r>
        <w:rPr>
          <w:rFonts w:ascii="仿宋_GB2312" w:eastAsia="仿宋_GB2312" w:hAnsi="Times New Roman" w:hint="eastAsia"/>
          <w:bCs/>
          <w:sz w:val="32"/>
          <w:szCs w:val="32"/>
        </w:rPr>
        <w:t>（1）</w:t>
      </w:r>
      <w:r w:rsidRPr="00F71C43">
        <w:rPr>
          <w:rFonts w:ascii="仿宋_GB2312" w:eastAsia="仿宋_GB2312" w:hint="eastAsia"/>
          <w:bCs/>
          <w:sz w:val="32"/>
          <w:szCs w:val="32"/>
        </w:rPr>
        <w:t>研究的项目及其接受标准（如有）。</w:t>
      </w:r>
    </w:p>
    <w:p w:rsidR="001131F1" w:rsidRPr="00F71C43" w:rsidRDefault="008310A3" w:rsidP="00F71C43">
      <w:pPr>
        <w:spacing w:line="360" w:lineRule="auto"/>
        <w:ind w:firstLineChars="200" w:firstLine="640"/>
        <w:rPr>
          <w:rFonts w:ascii="仿宋_GB2312" w:eastAsia="仿宋_GB2312"/>
          <w:bCs/>
          <w:sz w:val="32"/>
          <w:szCs w:val="32"/>
        </w:rPr>
      </w:pPr>
      <w:r>
        <w:rPr>
          <w:rFonts w:ascii="仿宋_GB2312" w:eastAsia="仿宋_GB2312" w:hAnsi="Times New Roman" w:hint="eastAsia"/>
          <w:bCs/>
          <w:sz w:val="32"/>
          <w:szCs w:val="32"/>
        </w:rPr>
        <w:t>（2）</w:t>
      </w:r>
      <w:r w:rsidRPr="00F71C43">
        <w:rPr>
          <w:rFonts w:ascii="仿宋_GB2312" w:eastAsia="仿宋_GB2312" w:hint="eastAsia"/>
          <w:bCs/>
          <w:sz w:val="32"/>
          <w:szCs w:val="32"/>
        </w:rPr>
        <w:t>各研究项目的具体研究方法。</w:t>
      </w:r>
    </w:p>
    <w:p w:rsidR="001131F1" w:rsidRPr="00F71C43" w:rsidRDefault="008310A3" w:rsidP="00F71C43">
      <w:pPr>
        <w:spacing w:line="360" w:lineRule="auto"/>
        <w:ind w:firstLineChars="200" w:firstLine="640"/>
        <w:rPr>
          <w:rFonts w:ascii="仿宋_GB2312" w:eastAsia="仿宋_GB2312"/>
          <w:bCs/>
          <w:sz w:val="32"/>
          <w:szCs w:val="32"/>
        </w:rPr>
      </w:pPr>
      <w:r>
        <w:rPr>
          <w:rFonts w:ascii="仿宋_GB2312" w:eastAsia="仿宋_GB2312" w:hAnsi="Times New Roman" w:hint="eastAsia"/>
          <w:bCs/>
          <w:sz w:val="32"/>
          <w:szCs w:val="32"/>
        </w:rPr>
        <w:t>（3）</w:t>
      </w:r>
      <w:r w:rsidRPr="00F71C43">
        <w:rPr>
          <w:rFonts w:ascii="仿宋_GB2312" w:eastAsia="仿宋_GB2312" w:hint="eastAsia"/>
          <w:bCs/>
          <w:sz w:val="32"/>
          <w:szCs w:val="32"/>
        </w:rPr>
        <w:t>典型型号</w:t>
      </w:r>
      <w:r w:rsidRPr="00F71C43">
        <w:rPr>
          <w:rFonts w:ascii="仿宋_GB2312" w:eastAsia="仿宋_GB2312"/>
          <w:bCs/>
          <w:sz w:val="32"/>
          <w:szCs w:val="32"/>
        </w:rPr>
        <w:t>/规格的选择依据。</w:t>
      </w:r>
    </w:p>
    <w:p w:rsidR="001131F1" w:rsidRPr="00F71C43" w:rsidRDefault="008310A3" w:rsidP="00F71C43">
      <w:pPr>
        <w:spacing w:line="360" w:lineRule="auto"/>
        <w:ind w:firstLineChars="200" w:firstLine="640"/>
        <w:rPr>
          <w:rFonts w:ascii="仿宋_GB2312" w:eastAsia="仿宋_GB2312"/>
          <w:bCs/>
          <w:sz w:val="32"/>
          <w:szCs w:val="32"/>
        </w:rPr>
      </w:pPr>
      <w:r>
        <w:rPr>
          <w:rFonts w:ascii="仿宋_GB2312" w:eastAsia="仿宋_GB2312" w:hAnsi="Times New Roman" w:hint="eastAsia"/>
          <w:bCs/>
          <w:sz w:val="32"/>
          <w:szCs w:val="32"/>
        </w:rPr>
        <w:t>（4）</w:t>
      </w:r>
      <w:r w:rsidRPr="00F71C43">
        <w:rPr>
          <w:rFonts w:ascii="仿宋_GB2312" w:eastAsia="仿宋_GB2312" w:hint="eastAsia"/>
          <w:bCs/>
          <w:sz w:val="32"/>
          <w:szCs w:val="32"/>
        </w:rPr>
        <w:t>产品的批号、各研究项目所用样本数量及其确定依</w:t>
      </w:r>
      <w:r w:rsidRPr="00F71C43">
        <w:rPr>
          <w:rFonts w:ascii="仿宋_GB2312" w:eastAsia="仿宋_GB2312" w:hint="eastAsia"/>
          <w:bCs/>
          <w:sz w:val="32"/>
          <w:szCs w:val="32"/>
        </w:rPr>
        <w:lastRenderedPageBreak/>
        <w:t>据。</w:t>
      </w:r>
    </w:p>
    <w:p w:rsidR="001131F1" w:rsidRPr="00F71C43" w:rsidRDefault="008310A3" w:rsidP="00F71C43">
      <w:pPr>
        <w:spacing w:line="360" w:lineRule="auto"/>
        <w:ind w:firstLineChars="200" w:firstLine="640"/>
        <w:rPr>
          <w:rFonts w:ascii="仿宋_GB2312" w:eastAsia="仿宋_GB2312"/>
          <w:bCs/>
          <w:sz w:val="32"/>
          <w:szCs w:val="32"/>
        </w:rPr>
      </w:pPr>
      <w:r>
        <w:rPr>
          <w:rFonts w:ascii="仿宋_GB2312" w:eastAsia="仿宋_GB2312" w:hAnsi="Times New Roman" w:hint="eastAsia"/>
          <w:bCs/>
          <w:sz w:val="32"/>
          <w:szCs w:val="32"/>
        </w:rPr>
        <w:t>（5）</w:t>
      </w:r>
      <w:r w:rsidRPr="00F71C43">
        <w:rPr>
          <w:rFonts w:ascii="仿宋_GB2312" w:eastAsia="仿宋_GB2312" w:hint="eastAsia"/>
          <w:bCs/>
          <w:sz w:val="32"/>
          <w:szCs w:val="32"/>
        </w:rPr>
        <w:t>研究结果及分析、研究结论。</w:t>
      </w:r>
    </w:p>
    <w:p w:rsidR="001131F1" w:rsidRPr="00F71C43" w:rsidRDefault="008310A3" w:rsidP="00F71C43">
      <w:pPr>
        <w:spacing w:line="360" w:lineRule="auto"/>
        <w:ind w:firstLineChars="200" w:firstLine="640"/>
        <w:rPr>
          <w:rFonts w:ascii="仿宋_GB2312" w:eastAsia="仿宋_GB2312"/>
          <w:bCs/>
          <w:sz w:val="32"/>
          <w:szCs w:val="32"/>
        </w:rPr>
      </w:pPr>
      <w:r>
        <w:rPr>
          <w:rFonts w:ascii="仿宋_GB2312" w:eastAsia="仿宋_GB2312" w:hAnsi="Times New Roman" w:hint="eastAsia"/>
          <w:bCs/>
          <w:sz w:val="32"/>
          <w:szCs w:val="32"/>
        </w:rPr>
        <w:t>3</w:t>
      </w:r>
      <w:r>
        <w:rPr>
          <w:rFonts w:ascii="仿宋_GB2312" w:eastAsia="仿宋_GB2312" w:hAnsi="Times New Roman"/>
          <w:bCs/>
          <w:sz w:val="32"/>
          <w:szCs w:val="32"/>
        </w:rPr>
        <w:t>.2.2</w:t>
      </w:r>
      <w:r w:rsidRPr="00F71C43">
        <w:rPr>
          <w:rFonts w:ascii="仿宋_GB2312" w:eastAsia="仿宋_GB2312" w:hint="eastAsia"/>
          <w:bCs/>
          <w:sz w:val="32"/>
          <w:szCs w:val="32"/>
        </w:rPr>
        <w:t>模拟血管解剖结构的模型建议：</w:t>
      </w:r>
    </w:p>
    <w:p w:rsidR="001131F1" w:rsidRPr="00F71C43" w:rsidRDefault="008310A3" w:rsidP="00F71C43">
      <w:pPr>
        <w:spacing w:line="360" w:lineRule="auto"/>
        <w:ind w:firstLineChars="200" w:firstLine="640"/>
        <w:rPr>
          <w:rFonts w:ascii="仿宋_GB2312" w:eastAsia="仿宋_GB2312"/>
          <w:bCs/>
          <w:sz w:val="32"/>
          <w:szCs w:val="32"/>
        </w:rPr>
      </w:pPr>
      <w:bookmarkStart w:id="1" w:name="OLE_LINK1"/>
      <w:r w:rsidRPr="00F71C43">
        <w:rPr>
          <w:rFonts w:ascii="仿宋_GB2312" w:eastAsia="仿宋_GB2312" w:hint="eastAsia"/>
          <w:bCs/>
          <w:sz w:val="32"/>
          <w:szCs w:val="32"/>
        </w:rPr>
        <w:t>模拟血管解剖结构的模型</w:t>
      </w:r>
      <w:bookmarkEnd w:id="1"/>
      <w:r w:rsidRPr="00F71C43">
        <w:rPr>
          <w:rFonts w:ascii="仿宋_GB2312" w:eastAsia="仿宋_GB2312" w:hint="eastAsia"/>
          <w:bCs/>
          <w:sz w:val="32"/>
          <w:szCs w:val="32"/>
        </w:rPr>
        <w:t>需能反映产品适用人群的最具挑战的血管解剖结构，当设计血管解剖模型时，应考虑管腔直径、弯曲半径、弯曲走形、弯曲数量、血管长度、血管内表面摩擦系数、模型材料等。</w:t>
      </w:r>
    </w:p>
    <w:p w:rsidR="001131F1" w:rsidRPr="00F71C43" w:rsidRDefault="008310A3" w:rsidP="00F71C43">
      <w:pPr>
        <w:spacing w:line="360" w:lineRule="auto"/>
        <w:ind w:firstLineChars="200" w:firstLine="640"/>
        <w:rPr>
          <w:rFonts w:ascii="仿宋_GB2312" w:eastAsia="仿宋_GB2312"/>
          <w:bCs/>
          <w:sz w:val="32"/>
          <w:szCs w:val="32"/>
        </w:rPr>
      </w:pPr>
      <w:r w:rsidRPr="00F71C43">
        <w:rPr>
          <w:rFonts w:ascii="仿宋_GB2312" w:eastAsia="仿宋_GB2312" w:hint="eastAsia"/>
          <w:bCs/>
          <w:sz w:val="32"/>
          <w:szCs w:val="32"/>
        </w:rPr>
        <w:t>申报资料需对</w:t>
      </w:r>
      <w:bookmarkStart w:id="2" w:name="OLE_LINK2"/>
      <w:r w:rsidRPr="00F71C43">
        <w:rPr>
          <w:rFonts w:ascii="仿宋_GB2312" w:eastAsia="仿宋_GB2312" w:hint="eastAsia"/>
          <w:bCs/>
          <w:sz w:val="32"/>
          <w:szCs w:val="32"/>
        </w:rPr>
        <w:t>模拟血管解剖结构的模型</w:t>
      </w:r>
      <w:bookmarkEnd w:id="2"/>
      <w:r w:rsidRPr="00F71C43">
        <w:rPr>
          <w:rFonts w:ascii="仿宋_GB2312" w:eastAsia="仿宋_GB2312" w:hint="eastAsia"/>
          <w:bCs/>
          <w:sz w:val="32"/>
          <w:szCs w:val="32"/>
        </w:rPr>
        <w:t>进行描述，建议明确模型的材料、图片、带有关键尺寸（如长度、管腔直径、弯曲半径等）的工程图。同时建议明确血管解剖结构的模型选择的支持性资料，包括图像信息和适用人群的解剖数据相关文献。对于适用于神经血管的导丝，建议完整的模拟血管解剖结构的模型需从近端穿刺介入位置开始（如桡动脉、股动脉），至少包括颈内动脉虹吸段，两个</w:t>
      </w:r>
      <w:r w:rsidRPr="00F71C43">
        <w:rPr>
          <w:rFonts w:ascii="仿宋_GB2312" w:eastAsia="仿宋_GB2312"/>
          <w:bCs/>
          <w:sz w:val="32"/>
          <w:szCs w:val="32"/>
        </w:rPr>
        <w:t>180度弯型，两个360度弯型。如有可替代的模拟神经血管解剖的模型，需提供器械适用范围位置和/或适用具体产品性能研究实验的具有挑战性的血管解剖结构作为依据。</w:t>
      </w:r>
    </w:p>
    <w:p w:rsidR="001131F1" w:rsidRDefault="008310A3">
      <w:pPr>
        <w:pStyle w:val="a5"/>
        <w:spacing w:line="360" w:lineRule="auto"/>
        <w:ind w:firstLineChars="200" w:firstLine="640"/>
        <w:rPr>
          <w:rFonts w:ascii="仿宋_GB2312" w:eastAsia="仿宋_GB2312" w:hAnsi="Times New Roman" w:cs="Times New Roman"/>
          <w:bCs/>
          <w:sz w:val="32"/>
          <w:szCs w:val="32"/>
        </w:rPr>
      </w:pPr>
      <w:r>
        <w:rPr>
          <w:rFonts w:ascii="仿宋_GB2312" w:eastAsia="仿宋_GB2312" w:hAnsi="Times New Roman" w:cs="Times New Roman" w:hint="eastAsia"/>
          <w:bCs/>
          <w:sz w:val="32"/>
          <w:szCs w:val="32"/>
        </w:rPr>
        <w:t>4.生物学特性研究</w:t>
      </w:r>
    </w:p>
    <w:p w:rsidR="001131F1" w:rsidRDefault="008310A3">
      <w:pPr>
        <w:spacing w:line="360" w:lineRule="auto"/>
        <w:ind w:firstLineChars="200" w:firstLine="640"/>
        <w:rPr>
          <w:rFonts w:ascii="仿宋_GB2312" w:eastAsia="仿宋_GB2312"/>
          <w:bCs/>
          <w:sz w:val="32"/>
          <w:szCs w:val="32"/>
        </w:rPr>
      </w:pPr>
      <w:r>
        <w:rPr>
          <w:rFonts w:ascii="仿宋_GB2312" w:eastAsia="仿宋_GB2312" w:hint="eastAsia"/>
          <w:bCs/>
          <w:sz w:val="32"/>
          <w:szCs w:val="32"/>
        </w:rPr>
        <w:t>终产品中预期与人体直接或间接接触的部分，均需要进行生物相容性评价。</w:t>
      </w:r>
    </w:p>
    <w:p w:rsidR="001131F1" w:rsidRDefault="008310A3">
      <w:pPr>
        <w:spacing w:line="360" w:lineRule="auto"/>
        <w:ind w:firstLineChars="200" w:firstLine="640"/>
        <w:rPr>
          <w:rFonts w:ascii="仿宋_GB2312" w:eastAsia="仿宋_GB2312"/>
          <w:bCs/>
          <w:sz w:val="32"/>
          <w:szCs w:val="32"/>
        </w:rPr>
      </w:pPr>
      <w:r>
        <w:rPr>
          <w:rFonts w:ascii="仿宋_GB2312" w:eastAsia="仿宋_GB2312" w:hint="eastAsia"/>
          <w:bCs/>
          <w:sz w:val="32"/>
          <w:szCs w:val="32"/>
        </w:rPr>
        <w:t>本指导原则中的导丝属于与循环血液短期接触的外部接入器械，目前根据GB/T 16886《医疗器械生物学评价》系</w:t>
      </w:r>
      <w:r>
        <w:rPr>
          <w:rFonts w:ascii="仿宋_GB2312" w:eastAsia="仿宋_GB2312" w:hint="eastAsia"/>
          <w:bCs/>
          <w:sz w:val="32"/>
          <w:szCs w:val="32"/>
        </w:rPr>
        <w:lastRenderedPageBreak/>
        <w:t>列标准，考虑的生物相容性评价终点需包括：热原、细胞毒性、致敏、皮内反应、急性全身毒性、血液相容性（溶血、凝血、血栓形成）等。对于首次需用于医疗器械的新材料，还需提供该材料适合用于人体安全性的相关研究资料。</w:t>
      </w:r>
    </w:p>
    <w:p w:rsidR="001131F1" w:rsidRDefault="008310A3">
      <w:pPr>
        <w:spacing w:line="360" w:lineRule="auto"/>
        <w:ind w:firstLineChars="200" w:firstLine="640"/>
        <w:rPr>
          <w:rFonts w:ascii="仿宋_GB2312" w:eastAsia="仿宋_GB2312"/>
          <w:color w:val="000000"/>
          <w:sz w:val="32"/>
          <w:szCs w:val="32"/>
        </w:rPr>
      </w:pPr>
      <w:r>
        <w:rPr>
          <w:rFonts w:ascii="仿宋_GB2312" w:eastAsia="仿宋_GB2312" w:hAnsi="Times New Roman"/>
          <w:bCs/>
          <w:sz w:val="32"/>
          <w:szCs w:val="32"/>
        </w:rPr>
        <w:t>5</w:t>
      </w:r>
      <w:r>
        <w:rPr>
          <w:rFonts w:ascii="仿宋_GB2312" w:eastAsia="仿宋_GB2312" w:hAnsi="Times New Roman" w:hint="eastAsia"/>
          <w:bCs/>
          <w:sz w:val="32"/>
          <w:szCs w:val="32"/>
        </w:rPr>
        <w:t>.</w:t>
      </w:r>
      <w:r>
        <w:rPr>
          <w:rFonts w:ascii="仿宋_GB2312" w:eastAsia="仿宋_GB2312" w:hint="eastAsia"/>
          <w:color w:val="000000"/>
          <w:sz w:val="32"/>
          <w:szCs w:val="32"/>
        </w:rPr>
        <w:t>其他资料</w:t>
      </w:r>
    </w:p>
    <w:p w:rsidR="001131F1" w:rsidRDefault="008310A3">
      <w:pPr>
        <w:spacing w:line="360" w:lineRule="auto"/>
        <w:ind w:firstLineChars="200" w:firstLine="640"/>
        <w:rPr>
          <w:rFonts w:ascii="仿宋_GB2312" w:eastAsia="仿宋_GB2312"/>
          <w:color w:val="000000"/>
          <w:spacing w:val="-1"/>
          <w:sz w:val="32"/>
          <w:szCs w:val="32"/>
        </w:rPr>
      </w:pPr>
      <w:r>
        <w:rPr>
          <w:rFonts w:ascii="仿宋_GB2312" w:eastAsia="仿宋_GB2312" w:hint="eastAsia"/>
          <w:color w:val="000000"/>
          <w:sz w:val="32"/>
          <w:szCs w:val="32"/>
        </w:rPr>
        <w:t>申请人需当按照《列入免于进行临床评价医疗器械目录产品对比说明技术指导原则》，从基本原理、结构组成、性能、安全性、适用范围等方面，证明产品的安全有效性。宜与已上市同类产品进行模拟使用对比验证研究以证明其等同性。</w:t>
      </w:r>
    </w:p>
    <w:p w:rsidR="001131F1" w:rsidRDefault="00F71C43" w:rsidP="00F71C43">
      <w:pPr>
        <w:spacing w:line="360" w:lineRule="auto"/>
        <w:ind w:rightChars="-32" w:right="-67"/>
        <w:rPr>
          <w:rFonts w:ascii="宋体" w:eastAsia="楷体_GB2312" w:hAnsi="Courier New" w:cs="Courier New"/>
          <w:color w:val="000000"/>
          <w:sz w:val="32"/>
          <w:szCs w:val="32"/>
        </w:rPr>
      </w:pPr>
      <w:r>
        <w:rPr>
          <w:rFonts w:ascii="宋体" w:eastAsia="楷体_GB2312" w:hAnsi="Courier New" w:cs="Courier New" w:hint="eastAsia"/>
          <w:color w:val="000000"/>
          <w:sz w:val="32"/>
          <w:szCs w:val="32"/>
        </w:rPr>
        <w:t xml:space="preserve">   </w:t>
      </w:r>
      <w:r w:rsidR="008310A3">
        <w:rPr>
          <w:rFonts w:ascii="宋体" w:eastAsia="楷体_GB2312" w:hAnsi="Courier New" w:cs="Courier New" w:hint="eastAsia"/>
          <w:color w:val="000000"/>
          <w:sz w:val="32"/>
          <w:szCs w:val="32"/>
        </w:rPr>
        <w:t>（四）临床评价资料</w:t>
      </w:r>
    </w:p>
    <w:p w:rsidR="001131F1" w:rsidRDefault="008310A3">
      <w:pPr>
        <w:spacing w:line="360" w:lineRule="auto"/>
        <w:ind w:rightChars="-32" w:right="-67" w:firstLineChars="200" w:firstLine="640"/>
        <w:rPr>
          <w:rFonts w:ascii="仿宋_GB2312" w:eastAsia="仿宋_GB2312" w:hAnsi="Times New Roman"/>
          <w:bCs/>
          <w:sz w:val="32"/>
          <w:szCs w:val="32"/>
        </w:rPr>
      </w:pPr>
      <w:r>
        <w:rPr>
          <w:rFonts w:ascii="仿宋_GB2312" w:eastAsia="仿宋_GB2312" w:hAnsi="Times New Roman" w:hint="eastAsia"/>
          <w:bCs/>
          <w:sz w:val="32"/>
          <w:szCs w:val="32"/>
        </w:rPr>
        <w:t>对于符合《免于进行临床评价医疗器械目录》（以下简称《目录》）下分类编码为03-13-16的导丝，免于进行临床评价，因此一般不涉及临床评价资料。</w:t>
      </w:r>
    </w:p>
    <w:p w:rsidR="001131F1" w:rsidRDefault="00F71C43" w:rsidP="00F71C43">
      <w:pPr>
        <w:spacing w:line="360" w:lineRule="auto"/>
        <w:ind w:rightChars="-32" w:right="-67"/>
        <w:rPr>
          <w:rFonts w:ascii="宋体" w:eastAsia="楷体_GB2312" w:hAnsi="Courier New" w:cs="Courier New"/>
          <w:color w:val="000000"/>
          <w:sz w:val="32"/>
          <w:szCs w:val="32"/>
        </w:rPr>
      </w:pPr>
      <w:r>
        <w:rPr>
          <w:rFonts w:ascii="宋体" w:eastAsia="楷体_GB2312" w:hAnsi="Courier New" w:cs="Courier New" w:hint="eastAsia"/>
          <w:color w:val="000000"/>
          <w:sz w:val="32"/>
          <w:szCs w:val="32"/>
        </w:rPr>
        <w:t xml:space="preserve">   </w:t>
      </w:r>
      <w:r w:rsidR="008310A3">
        <w:rPr>
          <w:rFonts w:ascii="宋体" w:eastAsia="楷体_GB2312" w:hAnsi="Courier New" w:cs="Courier New" w:hint="eastAsia"/>
          <w:color w:val="000000"/>
          <w:sz w:val="32"/>
          <w:szCs w:val="32"/>
        </w:rPr>
        <w:t>（五）产品说明书和标签样稿</w:t>
      </w:r>
    </w:p>
    <w:p w:rsidR="00F71C43" w:rsidRDefault="008310A3" w:rsidP="00F71C43">
      <w:pPr>
        <w:spacing w:line="360" w:lineRule="auto"/>
        <w:ind w:rightChars="-32" w:right="-67" w:firstLineChars="200" w:firstLine="640"/>
        <w:rPr>
          <w:rFonts w:ascii="仿宋_GB2312" w:eastAsia="仿宋_GB2312" w:hAnsi="Times New Roman"/>
          <w:bCs/>
          <w:sz w:val="32"/>
          <w:szCs w:val="32"/>
        </w:rPr>
      </w:pPr>
      <w:r>
        <w:rPr>
          <w:rFonts w:ascii="仿宋_GB2312" w:eastAsia="仿宋_GB2312" w:hAnsi="Times New Roman" w:hint="eastAsia"/>
          <w:bCs/>
          <w:sz w:val="32"/>
          <w:szCs w:val="32"/>
        </w:rPr>
        <w:t>产品说明书、标签样稿内容除需符合《医疗器械说明书和标签管理规定》要求外，还需符合YY 0450.1《一次性使用无菌血管内导管辅件 第1部分 导引器械》中的相关规定。说明书中关于产品性能特征的描述不宜超出研究资料及产品技术要求，不应含有未经验证的夸大宣传的相关描述。型号/规格的表述需与产品技术要求保持一致。储存和运输条件不应超出产品货架有效期验证范围。需包含涂层相关风险警示信息。</w:t>
      </w:r>
    </w:p>
    <w:p w:rsidR="001131F1" w:rsidRPr="00F71C43" w:rsidRDefault="008310A3" w:rsidP="00F71C43">
      <w:pPr>
        <w:spacing w:line="360" w:lineRule="auto"/>
        <w:ind w:rightChars="-32" w:right="-67"/>
        <w:rPr>
          <w:rFonts w:ascii="仿宋_GB2312" w:eastAsia="仿宋_GB2312"/>
          <w:color w:val="000000"/>
          <w:sz w:val="32"/>
          <w:szCs w:val="32"/>
        </w:rPr>
      </w:pPr>
      <w:r>
        <w:rPr>
          <w:rFonts w:ascii="黑体" w:eastAsia="黑体" w:hAnsi="黑体" w:hint="eastAsia"/>
          <w:sz w:val="32"/>
          <w:szCs w:val="32"/>
        </w:rPr>
        <w:lastRenderedPageBreak/>
        <w:t xml:space="preserve">四、参考文献  </w:t>
      </w:r>
    </w:p>
    <w:p w:rsidR="001131F1" w:rsidRDefault="008310A3">
      <w:pPr>
        <w:pStyle w:val="af0"/>
        <w:numPr>
          <w:ilvl w:val="0"/>
          <w:numId w:val="1"/>
        </w:numPr>
        <w:tabs>
          <w:tab w:val="left" w:pos="360"/>
          <w:tab w:val="left" w:pos="952"/>
          <w:tab w:val="left" w:pos="1078"/>
          <w:tab w:val="left" w:pos="1140"/>
        </w:tabs>
        <w:autoSpaceDE w:val="0"/>
        <w:autoSpaceDN w:val="0"/>
        <w:adjustRightInd w:val="0"/>
        <w:spacing w:line="360" w:lineRule="auto"/>
        <w:ind w:firstLineChars="0"/>
        <w:rPr>
          <w:rFonts w:ascii="仿宋_GB2312" w:eastAsia="仿宋_GB2312"/>
          <w:color w:val="000000"/>
          <w:kern w:val="0"/>
          <w:sz w:val="32"/>
          <w:szCs w:val="32"/>
        </w:rPr>
      </w:pPr>
      <w:r>
        <w:rPr>
          <w:rFonts w:ascii="仿宋_GB2312" w:eastAsia="仿宋_GB2312" w:hint="eastAsia"/>
          <w:color w:val="000000"/>
          <w:kern w:val="0"/>
          <w:sz w:val="32"/>
          <w:szCs w:val="32"/>
        </w:rPr>
        <w:t>《医疗器械监督管理条例》（中华人民共和国国务院令第739号）</w:t>
      </w:r>
    </w:p>
    <w:p w:rsidR="001131F1" w:rsidRDefault="008310A3">
      <w:pPr>
        <w:pStyle w:val="af0"/>
        <w:numPr>
          <w:ilvl w:val="0"/>
          <w:numId w:val="1"/>
        </w:numPr>
        <w:tabs>
          <w:tab w:val="left" w:pos="360"/>
          <w:tab w:val="left" w:pos="952"/>
          <w:tab w:val="left" w:pos="1078"/>
          <w:tab w:val="left" w:pos="1140"/>
        </w:tabs>
        <w:autoSpaceDE w:val="0"/>
        <w:autoSpaceDN w:val="0"/>
        <w:adjustRightInd w:val="0"/>
        <w:spacing w:line="360" w:lineRule="auto"/>
        <w:ind w:firstLineChars="0"/>
        <w:rPr>
          <w:rFonts w:ascii="仿宋_GB2312" w:eastAsia="仿宋_GB2312"/>
          <w:color w:val="000000"/>
          <w:kern w:val="0"/>
          <w:sz w:val="32"/>
          <w:szCs w:val="32"/>
        </w:rPr>
      </w:pPr>
      <w:r>
        <w:rPr>
          <w:rFonts w:ascii="仿宋_GB2312" w:eastAsia="仿宋_GB2312" w:hint="eastAsia"/>
          <w:color w:val="000000"/>
          <w:kern w:val="0"/>
          <w:sz w:val="32"/>
          <w:szCs w:val="32"/>
        </w:rPr>
        <w:t>《医疗器械注册与备案管理办法》（</w:t>
      </w:r>
      <w:r>
        <w:rPr>
          <w:rFonts w:ascii="仿宋_GB2312" w:eastAsia="仿宋_GB2312" w:hint="eastAsia"/>
          <w:color w:val="000000"/>
          <w:sz w:val="32"/>
          <w:szCs w:val="32"/>
        </w:rPr>
        <w:t>国家市场监督管理总局令第47号</w:t>
      </w:r>
      <w:r>
        <w:rPr>
          <w:rFonts w:ascii="仿宋_GB2312" w:eastAsia="仿宋_GB2312" w:hint="eastAsia"/>
          <w:color w:val="000000"/>
          <w:kern w:val="0"/>
          <w:sz w:val="32"/>
          <w:szCs w:val="32"/>
        </w:rPr>
        <w:t>）</w:t>
      </w:r>
    </w:p>
    <w:p w:rsidR="001131F1" w:rsidRDefault="008310A3">
      <w:pPr>
        <w:pStyle w:val="af0"/>
        <w:numPr>
          <w:ilvl w:val="0"/>
          <w:numId w:val="1"/>
        </w:numPr>
        <w:tabs>
          <w:tab w:val="left" w:pos="360"/>
          <w:tab w:val="left" w:pos="952"/>
          <w:tab w:val="left" w:pos="1078"/>
          <w:tab w:val="left" w:pos="1140"/>
        </w:tabs>
        <w:autoSpaceDE w:val="0"/>
        <w:autoSpaceDN w:val="0"/>
        <w:adjustRightInd w:val="0"/>
        <w:spacing w:line="360" w:lineRule="auto"/>
        <w:ind w:firstLineChars="0"/>
        <w:rPr>
          <w:rFonts w:ascii="仿宋_GB2312" w:eastAsia="仿宋_GB2312" w:hAnsi="Times New Roman"/>
          <w:sz w:val="32"/>
          <w:szCs w:val="32"/>
        </w:rPr>
      </w:pPr>
      <w:r>
        <w:rPr>
          <w:rFonts w:ascii="仿宋_GB2312" w:eastAsia="仿宋_GB2312" w:hAnsi="Times New Roman" w:hint="eastAsia"/>
          <w:sz w:val="32"/>
          <w:szCs w:val="32"/>
        </w:rPr>
        <w:t>《医疗器械说明书和标签管理规定》（原国家食品药品监督管理总局令第6号）</w:t>
      </w:r>
    </w:p>
    <w:p w:rsidR="001131F1" w:rsidRDefault="008310A3">
      <w:pPr>
        <w:pStyle w:val="af0"/>
        <w:numPr>
          <w:ilvl w:val="0"/>
          <w:numId w:val="1"/>
        </w:numPr>
        <w:tabs>
          <w:tab w:val="left" w:pos="360"/>
          <w:tab w:val="left" w:pos="952"/>
          <w:tab w:val="left" w:pos="1078"/>
          <w:tab w:val="left" w:pos="1140"/>
        </w:tabs>
        <w:autoSpaceDE w:val="0"/>
        <w:autoSpaceDN w:val="0"/>
        <w:adjustRightInd w:val="0"/>
        <w:spacing w:line="360" w:lineRule="auto"/>
        <w:ind w:firstLineChars="0"/>
        <w:rPr>
          <w:rFonts w:ascii="仿宋_GB2312" w:eastAsia="仿宋_GB2312" w:hAnsi="Times New Roman"/>
          <w:sz w:val="32"/>
          <w:szCs w:val="32"/>
        </w:rPr>
      </w:pPr>
      <w:r>
        <w:rPr>
          <w:rFonts w:ascii="仿宋_GB2312" w:eastAsia="仿宋_GB2312" w:hAnsi="Times New Roman" w:hint="eastAsia"/>
          <w:sz w:val="32"/>
          <w:szCs w:val="32"/>
        </w:rPr>
        <w:t>《医疗器械通用名称命名规则》（原国家食品药品监督管理总局令第19号）</w:t>
      </w:r>
    </w:p>
    <w:p w:rsidR="001131F1" w:rsidRDefault="008310A3">
      <w:pPr>
        <w:pStyle w:val="af0"/>
        <w:numPr>
          <w:ilvl w:val="0"/>
          <w:numId w:val="1"/>
        </w:numPr>
        <w:tabs>
          <w:tab w:val="left" w:pos="360"/>
          <w:tab w:val="left" w:pos="952"/>
          <w:tab w:val="left" w:pos="1078"/>
          <w:tab w:val="left" w:pos="1140"/>
        </w:tabs>
        <w:autoSpaceDE w:val="0"/>
        <w:autoSpaceDN w:val="0"/>
        <w:adjustRightInd w:val="0"/>
        <w:spacing w:line="360" w:lineRule="auto"/>
        <w:ind w:firstLineChars="0"/>
        <w:rPr>
          <w:rFonts w:ascii="仿宋_GB2312" w:eastAsia="仿宋_GB2312"/>
          <w:sz w:val="32"/>
          <w:szCs w:val="32"/>
        </w:rPr>
      </w:pPr>
      <w:r>
        <w:rPr>
          <w:rFonts w:ascii="仿宋_GB2312" w:eastAsia="仿宋_GB2312" w:hAnsi="Times New Roman" w:hint="eastAsia"/>
          <w:sz w:val="32"/>
          <w:szCs w:val="32"/>
        </w:rPr>
        <w:t>《医疗器械注册申报资料要求及说明》（国家药品监督管理局公告2021年第121号附件5）</w:t>
      </w:r>
    </w:p>
    <w:p w:rsidR="001131F1" w:rsidRDefault="008310A3">
      <w:pPr>
        <w:pStyle w:val="af0"/>
        <w:numPr>
          <w:ilvl w:val="0"/>
          <w:numId w:val="1"/>
        </w:numPr>
        <w:tabs>
          <w:tab w:val="left" w:pos="360"/>
          <w:tab w:val="left" w:pos="952"/>
          <w:tab w:val="left" w:pos="1078"/>
          <w:tab w:val="left" w:pos="1140"/>
        </w:tabs>
        <w:autoSpaceDE w:val="0"/>
        <w:autoSpaceDN w:val="0"/>
        <w:adjustRightInd w:val="0"/>
        <w:spacing w:line="360" w:lineRule="auto"/>
        <w:ind w:firstLineChars="0"/>
        <w:rPr>
          <w:rFonts w:ascii="仿宋_GB2312" w:eastAsia="仿宋_GB2312" w:hAnsi="Times New Roman"/>
          <w:sz w:val="32"/>
          <w:szCs w:val="32"/>
        </w:rPr>
      </w:pPr>
      <w:r>
        <w:rPr>
          <w:rFonts w:ascii="仿宋_GB2312" w:eastAsia="仿宋_GB2312" w:hint="eastAsia"/>
          <w:sz w:val="32"/>
          <w:szCs w:val="32"/>
        </w:rPr>
        <w:t>《医疗器械分类目录》</w:t>
      </w:r>
      <w:r>
        <w:rPr>
          <w:rFonts w:ascii="仿宋_GB2312" w:eastAsia="仿宋_GB2312" w:hAnsi="Times New Roman" w:hint="eastAsia"/>
          <w:sz w:val="32"/>
          <w:szCs w:val="32"/>
        </w:rPr>
        <w:t>（原国家食品药品监督管理总局公告2017年第104号）</w:t>
      </w:r>
    </w:p>
    <w:p w:rsidR="001131F1" w:rsidRDefault="008310A3">
      <w:pPr>
        <w:pStyle w:val="af0"/>
        <w:numPr>
          <w:ilvl w:val="0"/>
          <w:numId w:val="1"/>
        </w:numPr>
        <w:tabs>
          <w:tab w:val="left" w:pos="360"/>
          <w:tab w:val="left" w:pos="952"/>
          <w:tab w:val="left" w:pos="1078"/>
          <w:tab w:val="left" w:pos="1140"/>
        </w:tabs>
        <w:autoSpaceDE w:val="0"/>
        <w:autoSpaceDN w:val="0"/>
        <w:adjustRightInd w:val="0"/>
        <w:spacing w:line="360" w:lineRule="auto"/>
        <w:ind w:firstLineChars="0"/>
        <w:rPr>
          <w:rFonts w:ascii="仿宋_GB2312" w:eastAsia="仿宋_GB2312" w:hAnsi="Times New Roman"/>
          <w:sz w:val="32"/>
          <w:szCs w:val="32"/>
        </w:rPr>
      </w:pPr>
      <w:r>
        <w:rPr>
          <w:rFonts w:ascii="仿宋_GB2312" w:eastAsia="仿宋_GB2312" w:hAnsi="Times New Roman" w:hint="eastAsia"/>
          <w:sz w:val="32"/>
          <w:szCs w:val="32"/>
        </w:rPr>
        <w:t>《医疗器械注册单元划分指导原则》（原国家食品药品监督管理总局通告2017年第187号）</w:t>
      </w:r>
    </w:p>
    <w:p w:rsidR="001131F1" w:rsidRDefault="008310A3">
      <w:pPr>
        <w:pStyle w:val="af0"/>
        <w:numPr>
          <w:ilvl w:val="0"/>
          <w:numId w:val="1"/>
        </w:numPr>
        <w:tabs>
          <w:tab w:val="left" w:pos="360"/>
          <w:tab w:val="left" w:pos="952"/>
          <w:tab w:val="left" w:pos="1078"/>
          <w:tab w:val="left" w:pos="1140"/>
        </w:tabs>
        <w:autoSpaceDE w:val="0"/>
        <w:autoSpaceDN w:val="0"/>
        <w:adjustRightInd w:val="0"/>
        <w:spacing w:line="360" w:lineRule="auto"/>
        <w:ind w:firstLineChars="0"/>
        <w:rPr>
          <w:rFonts w:ascii="仿宋_GB2312" w:eastAsia="仿宋_GB2312" w:hAnsi="Times New Roman"/>
          <w:sz w:val="32"/>
          <w:szCs w:val="32"/>
        </w:rPr>
      </w:pPr>
      <w:r>
        <w:rPr>
          <w:rFonts w:ascii="仿宋_GB2312" w:eastAsia="仿宋_GB2312" w:hAnsi="Times New Roman" w:hint="eastAsia"/>
          <w:sz w:val="32"/>
          <w:szCs w:val="32"/>
        </w:rPr>
        <w:t>《医疗器械通用名称命名指导原则》(国家药品监督管理局通告2019年第99号)</w:t>
      </w:r>
      <w:r>
        <w:rPr>
          <w:rFonts w:ascii="仿宋_GB2312" w:eastAsia="仿宋_GB2312" w:hint="eastAsia"/>
          <w:spacing w:val="-4"/>
          <w:sz w:val="32"/>
          <w:szCs w:val="28"/>
        </w:rPr>
        <w:t xml:space="preserve"> </w:t>
      </w:r>
    </w:p>
    <w:p w:rsidR="001131F1" w:rsidRDefault="008310A3">
      <w:pPr>
        <w:pStyle w:val="af0"/>
        <w:numPr>
          <w:ilvl w:val="0"/>
          <w:numId w:val="1"/>
        </w:numPr>
        <w:tabs>
          <w:tab w:val="left" w:pos="360"/>
          <w:tab w:val="left" w:pos="952"/>
          <w:tab w:val="left" w:pos="1078"/>
          <w:tab w:val="left" w:pos="1140"/>
        </w:tabs>
        <w:autoSpaceDE w:val="0"/>
        <w:autoSpaceDN w:val="0"/>
        <w:adjustRightInd w:val="0"/>
        <w:spacing w:line="360" w:lineRule="auto"/>
        <w:ind w:firstLineChars="0"/>
        <w:rPr>
          <w:rFonts w:ascii="仿宋_GB2312" w:eastAsia="仿宋_GB2312"/>
          <w:sz w:val="32"/>
          <w:szCs w:val="32"/>
        </w:rPr>
      </w:pPr>
      <w:r>
        <w:rPr>
          <w:rFonts w:ascii="仿宋_GB2312" w:eastAsia="仿宋_GB2312" w:hint="eastAsia"/>
          <w:sz w:val="32"/>
          <w:szCs w:val="32"/>
        </w:rPr>
        <w:t>《关于发布免于临床评价医疗器械目录的通告》（</w:t>
      </w:r>
      <w:r>
        <w:rPr>
          <w:rFonts w:ascii="仿宋_GB2312" w:eastAsia="仿宋_GB2312" w:hAnsi="Times New Roman" w:hint="eastAsia"/>
          <w:sz w:val="32"/>
          <w:szCs w:val="32"/>
        </w:rPr>
        <w:t>国家药监局通告</w:t>
      </w:r>
      <w:r>
        <w:rPr>
          <w:rFonts w:ascii="仿宋_GB2312" w:eastAsia="仿宋_GB2312" w:hint="eastAsia"/>
          <w:sz w:val="32"/>
          <w:szCs w:val="32"/>
        </w:rPr>
        <w:t>2021年第71号）</w:t>
      </w:r>
    </w:p>
    <w:p w:rsidR="001131F1" w:rsidRDefault="008310A3">
      <w:pPr>
        <w:pStyle w:val="af0"/>
        <w:numPr>
          <w:ilvl w:val="0"/>
          <w:numId w:val="1"/>
        </w:numPr>
        <w:tabs>
          <w:tab w:val="left" w:pos="360"/>
          <w:tab w:val="left" w:pos="952"/>
          <w:tab w:val="left" w:pos="1078"/>
          <w:tab w:val="left" w:pos="1140"/>
        </w:tabs>
        <w:autoSpaceDE w:val="0"/>
        <w:autoSpaceDN w:val="0"/>
        <w:adjustRightInd w:val="0"/>
        <w:spacing w:line="360" w:lineRule="auto"/>
        <w:ind w:firstLineChars="0"/>
        <w:rPr>
          <w:rFonts w:ascii="仿宋_GB2312" w:eastAsia="仿宋_GB2312"/>
          <w:sz w:val="32"/>
          <w:szCs w:val="32"/>
        </w:rPr>
      </w:pPr>
      <w:r>
        <w:rPr>
          <w:rFonts w:ascii="仿宋_GB2312" w:eastAsia="仿宋_GB2312"/>
          <w:sz w:val="32"/>
          <w:szCs w:val="32"/>
        </w:rPr>
        <w:t>《列入免于临床评价医疗器械目录产品对比说明技术指导原则》（</w:t>
      </w:r>
      <w:r>
        <w:rPr>
          <w:rFonts w:ascii="仿宋_GB2312" w:eastAsia="仿宋_GB2312" w:hint="eastAsia"/>
          <w:sz w:val="32"/>
          <w:szCs w:val="32"/>
        </w:rPr>
        <w:t>国家药监局通告</w:t>
      </w:r>
      <w:r>
        <w:rPr>
          <w:rFonts w:ascii="仿宋_GB2312" w:eastAsia="仿宋_GB2312"/>
          <w:sz w:val="32"/>
          <w:szCs w:val="32"/>
        </w:rPr>
        <w:t>2021年第73号）</w:t>
      </w:r>
    </w:p>
    <w:p w:rsidR="001131F1" w:rsidRDefault="008310A3">
      <w:pPr>
        <w:pStyle w:val="af0"/>
        <w:numPr>
          <w:ilvl w:val="0"/>
          <w:numId w:val="1"/>
        </w:numPr>
        <w:tabs>
          <w:tab w:val="left" w:pos="360"/>
          <w:tab w:val="left" w:pos="952"/>
          <w:tab w:val="left" w:pos="1078"/>
          <w:tab w:val="left" w:pos="1140"/>
        </w:tabs>
        <w:autoSpaceDE w:val="0"/>
        <w:autoSpaceDN w:val="0"/>
        <w:adjustRightInd w:val="0"/>
        <w:spacing w:line="360" w:lineRule="auto"/>
        <w:ind w:firstLineChars="0"/>
        <w:rPr>
          <w:rFonts w:ascii="仿宋_GB2312" w:eastAsia="仿宋_GB2312"/>
          <w:sz w:val="32"/>
          <w:szCs w:val="32"/>
        </w:rPr>
      </w:pPr>
      <w:r>
        <w:rPr>
          <w:rFonts w:ascii="仿宋_GB2312" w:eastAsia="仿宋_GB2312" w:hint="eastAsia"/>
          <w:sz w:val="32"/>
          <w:szCs w:val="32"/>
        </w:rPr>
        <w:t>《产品技术</w:t>
      </w:r>
      <w:r>
        <w:rPr>
          <w:rFonts w:ascii="仿宋_GB2312" w:eastAsia="仿宋_GB2312" w:hAnsi="Times New Roman" w:hint="eastAsia"/>
          <w:sz w:val="32"/>
          <w:szCs w:val="32"/>
        </w:rPr>
        <w:t>要求编写指导原则</w:t>
      </w:r>
      <w:r>
        <w:rPr>
          <w:rFonts w:ascii="仿宋_GB2312" w:eastAsia="仿宋_GB2312" w:hint="eastAsia"/>
          <w:sz w:val="32"/>
          <w:szCs w:val="32"/>
        </w:rPr>
        <w:t>》（原</w:t>
      </w:r>
      <w:r>
        <w:rPr>
          <w:rFonts w:ascii="仿宋_GB2312" w:eastAsia="仿宋_GB2312" w:hAnsi="Times New Roman" w:hint="eastAsia"/>
          <w:sz w:val="32"/>
          <w:szCs w:val="32"/>
        </w:rPr>
        <w:t>国家食品药品</w:t>
      </w:r>
      <w:r>
        <w:rPr>
          <w:rFonts w:ascii="仿宋_GB2312" w:eastAsia="仿宋_GB2312" w:hAnsi="Times New Roman" w:hint="eastAsia"/>
          <w:sz w:val="32"/>
          <w:szCs w:val="32"/>
        </w:rPr>
        <w:lastRenderedPageBreak/>
        <w:t>监督管理总局</w:t>
      </w:r>
      <w:r>
        <w:rPr>
          <w:rFonts w:ascii="仿宋_GB2312" w:eastAsia="仿宋_GB2312" w:hint="eastAsia"/>
          <w:sz w:val="32"/>
          <w:szCs w:val="32"/>
        </w:rPr>
        <w:t>通告2014年第9号）</w:t>
      </w:r>
    </w:p>
    <w:p w:rsidR="001131F1" w:rsidRDefault="008310A3">
      <w:pPr>
        <w:pStyle w:val="af0"/>
        <w:numPr>
          <w:ilvl w:val="0"/>
          <w:numId w:val="1"/>
        </w:numPr>
        <w:tabs>
          <w:tab w:val="left" w:pos="360"/>
          <w:tab w:val="left" w:pos="952"/>
          <w:tab w:val="left" w:pos="1078"/>
          <w:tab w:val="left" w:pos="1140"/>
        </w:tabs>
        <w:autoSpaceDE w:val="0"/>
        <w:autoSpaceDN w:val="0"/>
        <w:adjustRightInd w:val="0"/>
        <w:spacing w:line="360" w:lineRule="auto"/>
        <w:ind w:firstLineChars="0"/>
        <w:rPr>
          <w:rFonts w:ascii="仿宋_GB2312" w:eastAsia="仿宋_GB2312" w:hAnsi="Times New Roman"/>
          <w:sz w:val="32"/>
          <w:szCs w:val="32"/>
        </w:rPr>
      </w:pPr>
      <w:r>
        <w:rPr>
          <w:rFonts w:ascii="仿宋_GB2312" w:eastAsia="仿宋_GB2312" w:hint="eastAsia"/>
          <w:sz w:val="32"/>
          <w:szCs w:val="32"/>
        </w:rPr>
        <w:t xml:space="preserve"> </w:t>
      </w:r>
      <w:r>
        <w:rPr>
          <w:rFonts w:ascii="仿宋_GB2312" w:eastAsia="仿宋_GB2312" w:hAnsi="Times New Roman" w:hint="eastAsia"/>
          <w:sz w:val="32"/>
          <w:szCs w:val="32"/>
        </w:rPr>
        <w:t>YY0450.1《一次性使用无菌血管内导管辅件 第1部分 导引器械》</w:t>
      </w:r>
    </w:p>
    <w:p w:rsidR="001131F1" w:rsidRDefault="008310A3">
      <w:pPr>
        <w:pStyle w:val="af0"/>
        <w:numPr>
          <w:ilvl w:val="0"/>
          <w:numId w:val="1"/>
        </w:numPr>
        <w:tabs>
          <w:tab w:val="left" w:pos="360"/>
          <w:tab w:val="left" w:pos="952"/>
          <w:tab w:val="left" w:pos="1078"/>
          <w:tab w:val="left" w:pos="1140"/>
        </w:tabs>
        <w:autoSpaceDE w:val="0"/>
        <w:autoSpaceDN w:val="0"/>
        <w:adjustRightInd w:val="0"/>
        <w:spacing w:line="360" w:lineRule="auto"/>
        <w:ind w:firstLineChars="0"/>
        <w:rPr>
          <w:rFonts w:ascii="仿宋_GB2312" w:eastAsia="仿宋_GB2312" w:hAnsi="Times New Roman"/>
          <w:sz w:val="32"/>
          <w:szCs w:val="32"/>
        </w:rPr>
      </w:pPr>
      <w:r>
        <w:rPr>
          <w:rFonts w:ascii="仿宋_GB2312" w:eastAsia="仿宋_GB2312" w:hint="eastAsia"/>
          <w:sz w:val="32"/>
          <w:szCs w:val="32"/>
        </w:rPr>
        <w:t xml:space="preserve"> GB/T 16886《医疗器械生物学评价》系列标准</w:t>
      </w:r>
    </w:p>
    <w:p w:rsidR="001131F1" w:rsidRDefault="008310A3">
      <w:pPr>
        <w:pStyle w:val="af0"/>
        <w:numPr>
          <w:ilvl w:val="0"/>
          <w:numId w:val="1"/>
        </w:numPr>
        <w:tabs>
          <w:tab w:val="left" w:pos="360"/>
          <w:tab w:val="left" w:pos="952"/>
          <w:tab w:val="left" w:pos="1078"/>
          <w:tab w:val="left" w:pos="1140"/>
        </w:tabs>
        <w:autoSpaceDE w:val="0"/>
        <w:autoSpaceDN w:val="0"/>
        <w:adjustRightInd w:val="0"/>
        <w:spacing w:line="360" w:lineRule="auto"/>
        <w:ind w:firstLineChars="0"/>
        <w:rPr>
          <w:rFonts w:ascii="仿宋_GB2312" w:eastAsia="仿宋_GB2312" w:hAnsi="Times New Roman"/>
          <w:sz w:val="32"/>
          <w:szCs w:val="32"/>
        </w:rPr>
      </w:pPr>
      <w:r>
        <w:rPr>
          <w:rFonts w:ascii="仿宋_GB2312" w:eastAsia="仿宋_GB2312" w:hint="eastAsia"/>
          <w:sz w:val="32"/>
          <w:szCs w:val="32"/>
        </w:rPr>
        <w:t>《中华人民共和国药典》 2020版</w:t>
      </w:r>
    </w:p>
    <w:p w:rsidR="001131F1" w:rsidRDefault="008310A3">
      <w:pPr>
        <w:pStyle w:val="af0"/>
        <w:numPr>
          <w:ilvl w:val="0"/>
          <w:numId w:val="1"/>
        </w:numPr>
        <w:tabs>
          <w:tab w:val="left" w:pos="360"/>
          <w:tab w:val="left" w:pos="952"/>
          <w:tab w:val="left" w:pos="1078"/>
          <w:tab w:val="left" w:pos="1140"/>
        </w:tabs>
        <w:autoSpaceDE w:val="0"/>
        <w:autoSpaceDN w:val="0"/>
        <w:adjustRightInd w:val="0"/>
        <w:spacing w:line="360" w:lineRule="auto"/>
        <w:ind w:firstLineChars="0"/>
        <w:rPr>
          <w:rFonts w:ascii="仿宋_GB2312" w:eastAsia="仿宋_GB2312" w:hAnsi="Times New Roman"/>
          <w:sz w:val="32"/>
          <w:szCs w:val="32"/>
        </w:rPr>
      </w:pPr>
      <w:r>
        <w:rPr>
          <w:rFonts w:ascii="仿宋_GB2312" w:eastAsia="仿宋_GB2312" w:hAnsi="Times New Roman" w:hint="eastAsia"/>
          <w:sz w:val="32"/>
          <w:szCs w:val="32"/>
        </w:rPr>
        <w:t xml:space="preserve"> U.S. Department of Health and Human Services Food and Drug Administration Center for Devices and Radiological Health. Coronary, Peripheral, and Neurovascular Guidewires Performance Tests and Recommended Labeling</w:t>
      </w:r>
      <w:r>
        <w:rPr>
          <w:rFonts w:ascii="仿宋_GB2312" w:eastAsia="仿宋_GB2312" w:hint="eastAsia"/>
          <w:sz w:val="32"/>
          <w:szCs w:val="32"/>
        </w:rPr>
        <w:t>[Z].</w:t>
      </w:r>
      <w:r>
        <w:rPr>
          <w:rFonts w:ascii="仿宋_GB2312" w:eastAsia="仿宋_GB2312" w:hAnsi="Times New Roman" w:hint="eastAsia"/>
          <w:sz w:val="32"/>
          <w:szCs w:val="32"/>
        </w:rPr>
        <w:t xml:space="preserve"> 2019:11</w:t>
      </w:r>
    </w:p>
    <w:p w:rsidR="001131F1" w:rsidRDefault="008310A3">
      <w:pPr>
        <w:overflowPunct w:val="0"/>
        <w:spacing w:line="276" w:lineRule="auto"/>
        <w:rPr>
          <w:rFonts w:ascii="黑体" w:eastAsia="黑体" w:hAnsi="黑体"/>
          <w:sz w:val="32"/>
          <w:szCs w:val="32"/>
        </w:rPr>
      </w:pPr>
      <w:r>
        <w:rPr>
          <w:rFonts w:ascii="黑体" w:eastAsia="黑体" w:hAnsi="黑体" w:hint="eastAsia"/>
          <w:sz w:val="32"/>
          <w:szCs w:val="32"/>
        </w:rPr>
        <w:t>五、起草单位</w:t>
      </w:r>
    </w:p>
    <w:p w:rsidR="001131F1" w:rsidRDefault="008310A3">
      <w:pPr>
        <w:tabs>
          <w:tab w:val="left" w:pos="360"/>
          <w:tab w:val="left" w:pos="952"/>
          <w:tab w:val="left" w:pos="1078"/>
          <w:tab w:val="left" w:pos="1140"/>
        </w:tabs>
        <w:autoSpaceDE w:val="0"/>
        <w:autoSpaceDN w:val="0"/>
        <w:adjustRightInd w:val="0"/>
        <w:snapToGrid w:val="0"/>
        <w:spacing w:line="360" w:lineRule="auto"/>
        <w:ind w:firstLineChars="200" w:firstLine="640"/>
        <w:rPr>
          <w:rFonts w:eastAsia="仿宋_GB2312"/>
          <w:bCs/>
          <w:sz w:val="32"/>
          <w:szCs w:val="32"/>
        </w:rPr>
      </w:pPr>
      <w:r>
        <w:rPr>
          <w:rFonts w:eastAsia="仿宋_GB2312" w:hint="eastAsia"/>
          <w:kern w:val="0"/>
          <w:sz w:val="32"/>
          <w:szCs w:val="32"/>
        </w:rPr>
        <w:t>本指导原则由国家药品监督管理局</w:t>
      </w:r>
      <w:r>
        <w:rPr>
          <w:rFonts w:eastAsia="仿宋_GB2312" w:hint="eastAsia"/>
          <w:bCs/>
          <w:sz w:val="32"/>
          <w:szCs w:val="32"/>
        </w:rPr>
        <w:t>医疗器械技术审评中心编写并负责解释。</w:t>
      </w:r>
    </w:p>
    <w:p w:rsidR="001131F1" w:rsidRDefault="001131F1">
      <w:pPr>
        <w:spacing w:line="360" w:lineRule="auto"/>
        <w:rPr>
          <w:rFonts w:ascii="仿宋_GB2312" w:eastAsia="仿宋_GB2312"/>
          <w:sz w:val="32"/>
          <w:szCs w:val="32"/>
        </w:rPr>
      </w:pPr>
    </w:p>
    <w:p w:rsidR="001131F1" w:rsidRDefault="001131F1">
      <w:pPr>
        <w:spacing w:line="360" w:lineRule="auto"/>
        <w:rPr>
          <w:rFonts w:ascii="仿宋_GB2312" w:eastAsia="仿宋_GB2312"/>
          <w:sz w:val="32"/>
          <w:szCs w:val="32"/>
        </w:rPr>
      </w:pPr>
    </w:p>
    <w:p w:rsidR="001131F1" w:rsidRDefault="001131F1">
      <w:pPr>
        <w:spacing w:line="360" w:lineRule="auto"/>
        <w:ind w:left="640" w:rightChars="-32" w:right="-67"/>
        <w:rPr>
          <w:rFonts w:ascii="仿宋_GB2312" w:eastAsia="仿宋_GB2312"/>
          <w:color w:val="000000"/>
          <w:sz w:val="32"/>
          <w:szCs w:val="32"/>
        </w:rPr>
      </w:pPr>
    </w:p>
    <w:p w:rsidR="001131F1" w:rsidRDefault="001131F1">
      <w:pPr>
        <w:spacing w:line="360" w:lineRule="auto"/>
        <w:jc w:val="center"/>
        <w:rPr>
          <w:rFonts w:ascii="仿宋_GB2312" w:eastAsia="仿宋_GB2312"/>
          <w:sz w:val="44"/>
          <w:szCs w:val="44"/>
        </w:rPr>
      </w:pPr>
    </w:p>
    <w:p w:rsidR="001131F1" w:rsidRDefault="001131F1">
      <w:pPr>
        <w:spacing w:line="360" w:lineRule="auto"/>
        <w:ind w:firstLineChars="200" w:firstLine="640"/>
        <w:rPr>
          <w:rFonts w:ascii="仿宋_GB2312" w:eastAsia="仿宋_GB2312"/>
          <w:sz w:val="32"/>
          <w:szCs w:val="32"/>
        </w:rPr>
      </w:pPr>
    </w:p>
    <w:sectPr w:rsidR="001131F1">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4CE" w:rsidRDefault="00A034CE">
      <w:r>
        <w:separator/>
      </w:r>
    </w:p>
  </w:endnote>
  <w:endnote w:type="continuationSeparator" w:id="0">
    <w:p w:rsidR="00A034CE" w:rsidRDefault="00A03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0300148"/>
      <w:docPartObj>
        <w:docPartGallery w:val="AutoText"/>
      </w:docPartObj>
    </w:sdtPr>
    <w:sdtEndPr/>
    <w:sdtContent>
      <w:p w:rsidR="001131F1" w:rsidRDefault="008310A3">
        <w:pPr>
          <w:pStyle w:val="a9"/>
          <w:jc w:val="center"/>
        </w:pPr>
        <w:r>
          <w:fldChar w:fldCharType="begin"/>
        </w:r>
        <w:r>
          <w:instrText>PAGE   \* MERGEFORMAT</w:instrText>
        </w:r>
        <w:r>
          <w:fldChar w:fldCharType="separate"/>
        </w:r>
        <w:r w:rsidR="00520AD0" w:rsidRPr="00520AD0">
          <w:rPr>
            <w:noProof/>
            <w:lang w:val="zh-CN"/>
          </w:rPr>
          <w:t>4</w:t>
        </w:r>
        <w:r>
          <w:fldChar w:fldCharType="end"/>
        </w:r>
      </w:p>
    </w:sdtContent>
  </w:sdt>
  <w:p w:rsidR="001131F1" w:rsidRDefault="001131F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4CE" w:rsidRDefault="00A034CE">
      <w:r>
        <w:separator/>
      </w:r>
    </w:p>
  </w:footnote>
  <w:footnote w:type="continuationSeparator" w:id="0">
    <w:p w:rsidR="00A034CE" w:rsidRDefault="00A034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04A3D"/>
    <w:multiLevelType w:val="multilevel"/>
    <w:tmpl w:val="22804A3D"/>
    <w:lvl w:ilvl="0">
      <w:start w:val="1"/>
      <w:numFmt w:val="decimal"/>
      <w:lvlText w:val="[%1]"/>
      <w:lvlJc w:val="left"/>
      <w:pPr>
        <w:ind w:left="1320" w:hanging="7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500"/>
    <w:rsid w:val="00016C66"/>
    <w:rsid w:val="00020246"/>
    <w:rsid w:val="00035EA5"/>
    <w:rsid w:val="00040D7C"/>
    <w:rsid w:val="00062239"/>
    <w:rsid w:val="0008157F"/>
    <w:rsid w:val="0009213B"/>
    <w:rsid w:val="000956A6"/>
    <w:rsid w:val="000A504D"/>
    <w:rsid w:val="000A65DB"/>
    <w:rsid w:val="000C1A7C"/>
    <w:rsid w:val="000D3300"/>
    <w:rsid w:val="000D3BB1"/>
    <w:rsid w:val="000E0B5D"/>
    <w:rsid w:val="001131F1"/>
    <w:rsid w:val="0013310B"/>
    <w:rsid w:val="001508C5"/>
    <w:rsid w:val="00160B87"/>
    <w:rsid w:val="00191078"/>
    <w:rsid w:val="001A09C4"/>
    <w:rsid w:val="001A6B76"/>
    <w:rsid w:val="001B5AE8"/>
    <w:rsid w:val="001E252C"/>
    <w:rsid w:val="001E2D4F"/>
    <w:rsid w:val="001F1155"/>
    <w:rsid w:val="001F2FA2"/>
    <w:rsid w:val="001F3FDB"/>
    <w:rsid w:val="00233A10"/>
    <w:rsid w:val="00250107"/>
    <w:rsid w:val="00257FD5"/>
    <w:rsid w:val="00286F56"/>
    <w:rsid w:val="00294C17"/>
    <w:rsid w:val="002A3C09"/>
    <w:rsid w:val="002E3820"/>
    <w:rsid w:val="002E465C"/>
    <w:rsid w:val="003075D2"/>
    <w:rsid w:val="00313665"/>
    <w:rsid w:val="0031485A"/>
    <w:rsid w:val="00335F23"/>
    <w:rsid w:val="00354871"/>
    <w:rsid w:val="0035720C"/>
    <w:rsid w:val="00373671"/>
    <w:rsid w:val="003A40FA"/>
    <w:rsid w:val="003A6CA5"/>
    <w:rsid w:val="003C09F2"/>
    <w:rsid w:val="003E6F5B"/>
    <w:rsid w:val="003F1500"/>
    <w:rsid w:val="0044577F"/>
    <w:rsid w:val="00447F62"/>
    <w:rsid w:val="0045420C"/>
    <w:rsid w:val="00487921"/>
    <w:rsid w:val="00493D1A"/>
    <w:rsid w:val="004A3FC6"/>
    <w:rsid w:val="004C0BCD"/>
    <w:rsid w:val="004C5A93"/>
    <w:rsid w:val="004E540A"/>
    <w:rsid w:val="004F1AC4"/>
    <w:rsid w:val="004F24F6"/>
    <w:rsid w:val="00500FB1"/>
    <w:rsid w:val="005069DE"/>
    <w:rsid w:val="00516612"/>
    <w:rsid w:val="00520AD0"/>
    <w:rsid w:val="00523512"/>
    <w:rsid w:val="00530883"/>
    <w:rsid w:val="005347A1"/>
    <w:rsid w:val="0054721C"/>
    <w:rsid w:val="005614DC"/>
    <w:rsid w:val="00570B31"/>
    <w:rsid w:val="00594AB4"/>
    <w:rsid w:val="005A0D1A"/>
    <w:rsid w:val="005B2D66"/>
    <w:rsid w:val="005C6A9C"/>
    <w:rsid w:val="005E51CB"/>
    <w:rsid w:val="005F02E1"/>
    <w:rsid w:val="005F595A"/>
    <w:rsid w:val="005F5F9B"/>
    <w:rsid w:val="00603C8A"/>
    <w:rsid w:val="00633C6B"/>
    <w:rsid w:val="006366CC"/>
    <w:rsid w:val="00640D0B"/>
    <w:rsid w:val="006708B6"/>
    <w:rsid w:val="00674E43"/>
    <w:rsid w:val="00675844"/>
    <w:rsid w:val="0069559D"/>
    <w:rsid w:val="006C5C23"/>
    <w:rsid w:val="006C7A68"/>
    <w:rsid w:val="006F5EF3"/>
    <w:rsid w:val="00716BEC"/>
    <w:rsid w:val="00727CCC"/>
    <w:rsid w:val="00733C92"/>
    <w:rsid w:val="0073632E"/>
    <w:rsid w:val="00736A41"/>
    <w:rsid w:val="00756FA0"/>
    <w:rsid w:val="007749F3"/>
    <w:rsid w:val="00776D84"/>
    <w:rsid w:val="00786FD9"/>
    <w:rsid w:val="00790084"/>
    <w:rsid w:val="00794D39"/>
    <w:rsid w:val="007B59E2"/>
    <w:rsid w:val="007D2C8D"/>
    <w:rsid w:val="007F379D"/>
    <w:rsid w:val="00800A53"/>
    <w:rsid w:val="008310A3"/>
    <w:rsid w:val="0083245C"/>
    <w:rsid w:val="008874EF"/>
    <w:rsid w:val="00891FC3"/>
    <w:rsid w:val="00894772"/>
    <w:rsid w:val="008A3100"/>
    <w:rsid w:val="008A7F91"/>
    <w:rsid w:val="008E4683"/>
    <w:rsid w:val="008F1019"/>
    <w:rsid w:val="00917CC0"/>
    <w:rsid w:val="009208CF"/>
    <w:rsid w:val="00930A77"/>
    <w:rsid w:val="00934A74"/>
    <w:rsid w:val="00941118"/>
    <w:rsid w:val="009470B5"/>
    <w:rsid w:val="009507AF"/>
    <w:rsid w:val="00963661"/>
    <w:rsid w:val="00994B7A"/>
    <w:rsid w:val="009B6B43"/>
    <w:rsid w:val="009C226C"/>
    <w:rsid w:val="009C64EA"/>
    <w:rsid w:val="009D3FF8"/>
    <w:rsid w:val="009E45C2"/>
    <w:rsid w:val="00A034CE"/>
    <w:rsid w:val="00A1616B"/>
    <w:rsid w:val="00A1691F"/>
    <w:rsid w:val="00A26C80"/>
    <w:rsid w:val="00A322AA"/>
    <w:rsid w:val="00A37727"/>
    <w:rsid w:val="00A72E1A"/>
    <w:rsid w:val="00A74716"/>
    <w:rsid w:val="00A8358E"/>
    <w:rsid w:val="00A843ED"/>
    <w:rsid w:val="00AA1D1B"/>
    <w:rsid w:val="00AA3847"/>
    <w:rsid w:val="00AA7D88"/>
    <w:rsid w:val="00AB4D0D"/>
    <w:rsid w:val="00AE3D29"/>
    <w:rsid w:val="00B01EA3"/>
    <w:rsid w:val="00B0218B"/>
    <w:rsid w:val="00B1491B"/>
    <w:rsid w:val="00B15E59"/>
    <w:rsid w:val="00B25C0C"/>
    <w:rsid w:val="00B53296"/>
    <w:rsid w:val="00B556FB"/>
    <w:rsid w:val="00B70A7D"/>
    <w:rsid w:val="00BB6EB7"/>
    <w:rsid w:val="00BE0842"/>
    <w:rsid w:val="00BE3DE1"/>
    <w:rsid w:val="00BF12E4"/>
    <w:rsid w:val="00BF2B3B"/>
    <w:rsid w:val="00C1005A"/>
    <w:rsid w:val="00C24523"/>
    <w:rsid w:val="00C3610D"/>
    <w:rsid w:val="00C62D09"/>
    <w:rsid w:val="00C875D2"/>
    <w:rsid w:val="00C965B6"/>
    <w:rsid w:val="00CA79B9"/>
    <w:rsid w:val="00CB000F"/>
    <w:rsid w:val="00CD6280"/>
    <w:rsid w:val="00CE4472"/>
    <w:rsid w:val="00D07EAD"/>
    <w:rsid w:val="00D27611"/>
    <w:rsid w:val="00D31452"/>
    <w:rsid w:val="00D3666D"/>
    <w:rsid w:val="00D501EE"/>
    <w:rsid w:val="00D51653"/>
    <w:rsid w:val="00D5360D"/>
    <w:rsid w:val="00D730E8"/>
    <w:rsid w:val="00D8064B"/>
    <w:rsid w:val="00D86C41"/>
    <w:rsid w:val="00D86D3C"/>
    <w:rsid w:val="00D926E2"/>
    <w:rsid w:val="00D9411F"/>
    <w:rsid w:val="00D968FA"/>
    <w:rsid w:val="00DC126D"/>
    <w:rsid w:val="00E07104"/>
    <w:rsid w:val="00E15AE2"/>
    <w:rsid w:val="00E344B3"/>
    <w:rsid w:val="00E4189D"/>
    <w:rsid w:val="00E47271"/>
    <w:rsid w:val="00E877D8"/>
    <w:rsid w:val="00EA5C5B"/>
    <w:rsid w:val="00EC07B5"/>
    <w:rsid w:val="00EE00FF"/>
    <w:rsid w:val="00EE217F"/>
    <w:rsid w:val="00F0212E"/>
    <w:rsid w:val="00F133CB"/>
    <w:rsid w:val="00F349DE"/>
    <w:rsid w:val="00F67631"/>
    <w:rsid w:val="00F71C43"/>
    <w:rsid w:val="00F85446"/>
    <w:rsid w:val="00F937B7"/>
    <w:rsid w:val="00FC4FC8"/>
    <w:rsid w:val="00FD217A"/>
    <w:rsid w:val="00FD5FFB"/>
    <w:rsid w:val="00FE12F6"/>
    <w:rsid w:val="00FF34FD"/>
    <w:rsid w:val="0B034999"/>
    <w:rsid w:val="1BC703ED"/>
    <w:rsid w:val="67DB1664"/>
    <w:rsid w:val="76411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21AC59-3F13-42B9-AFD6-019879D25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等线" w:eastAsia="等线" w:hAnsi="等线"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rPr>
      <w:rFonts w:ascii="Times New Roman" w:eastAsia="宋体" w:hAnsi="Times New Roman"/>
      <w:szCs w:val="24"/>
    </w:rPr>
  </w:style>
  <w:style w:type="paragraph" w:styleId="a5">
    <w:name w:val="Plain Text"/>
    <w:basedOn w:val="a"/>
    <w:link w:val="a6"/>
    <w:uiPriority w:val="99"/>
    <w:unhideWhenUsed/>
    <w:qFormat/>
    <w:rPr>
      <w:rFonts w:ascii="宋体" w:eastAsia="宋体" w:hAnsi="Courier New" w:cs="Courier New"/>
      <w:szCs w:val="21"/>
    </w:rPr>
  </w:style>
  <w:style w:type="paragraph" w:styleId="a7">
    <w:name w:val="Balloon Text"/>
    <w:basedOn w:val="a"/>
    <w:link w:val="a8"/>
    <w:uiPriority w:val="99"/>
    <w:semiHidden/>
    <w:unhideWhenUsed/>
    <w:qFormat/>
    <w:rPr>
      <w:rFonts w:asciiTheme="minorHAnsi" w:eastAsiaTheme="minorEastAsia" w:hAnsiTheme="minorHAnsi" w:cstheme="minorBidi"/>
      <w:sz w:val="18"/>
      <w:szCs w:val="18"/>
    </w:rPr>
  </w:style>
  <w:style w:type="paragraph" w:styleId="a9">
    <w:name w:val="footer"/>
    <w:basedOn w:val="a"/>
    <w:link w:val="aa"/>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basedOn w:val="a0"/>
    <w:uiPriority w:val="20"/>
    <w:qFormat/>
    <w:rPr>
      <w:i/>
      <w:iCs/>
    </w:rPr>
  </w:style>
  <w:style w:type="character" w:styleId="af">
    <w:name w:val="annotation reference"/>
    <w:basedOn w:val="a0"/>
    <w:uiPriority w:val="99"/>
    <w:semiHidden/>
    <w:unhideWhenUsed/>
    <w:qFormat/>
    <w:rPr>
      <w:sz w:val="21"/>
      <w:szCs w:val="21"/>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8">
    <w:name w:val="批注框文本 字符"/>
    <w:basedOn w:val="a0"/>
    <w:link w:val="a7"/>
    <w:uiPriority w:val="99"/>
    <w:semiHidden/>
    <w:qFormat/>
    <w:rPr>
      <w:sz w:val="18"/>
      <w:szCs w:val="18"/>
    </w:rPr>
  </w:style>
  <w:style w:type="paragraph" w:styleId="af0">
    <w:name w:val="List Paragraph"/>
    <w:basedOn w:val="a"/>
    <w:uiPriority w:val="34"/>
    <w:qFormat/>
    <w:pPr>
      <w:ind w:firstLineChars="200" w:firstLine="420"/>
    </w:pPr>
    <w:rPr>
      <w:rFonts w:ascii="Calibri" w:eastAsia="宋体" w:hAnsi="Calibri"/>
    </w:rPr>
  </w:style>
  <w:style w:type="character" w:customStyle="1" w:styleId="a6">
    <w:name w:val="纯文本 字符"/>
    <w:basedOn w:val="a0"/>
    <w:link w:val="a5"/>
    <w:uiPriority w:val="99"/>
    <w:qFormat/>
    <w:rPr>
      <w:rFonts w:ascii="宋体" w:eastAsia="宋体" w:hAnsi="Courier New" w:cs="Courier New"/>
      <w:szCs w:val="21"/>
    </w:rPr>
  </w:style>
  <w:style w:type="character" w:customStyle="1" w:styleId="a4">
    <w:name w:val="批注文字 字符"/>
    <w:basedOn w:val="a0"/>
    <w:link w:val="a3"/>
    <w:uiPriority w:val="99"/>
    <w:semiHidden/>
    <w:qFormat/>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AE7897-A939-4AAB-8341-6AE9ECBDC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875</Words>
  <Characters>4994</Characters>
  <Application>Microsoft Office Word</Application>
  <DocSecurity>0</DocSecurity>
  <Lines>41</Lines>
  <Paragraphs>11</Paragraphs>
  <ScaleCrop>false</ScaleCrop>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 Guanyue</dc:creator>
  <cp:lastModifiedBy>高冠岳</cp:lastModifiedBy>
  <cp:revision>3</cp:revision>
  <cp:lastPrinted>2021-11-15T12:20:00Z</cp:lastPrinted>
  <dcterms:created xsi:type="dcterms:W3CDTF">2021-11-19T08:26:00Z</dcterms:created>
  <dcterms:modified xsi:type="dcterms:W3CDTF">2021-11-22T01:26:00Z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4F58E1C56516409DAB5FD99D852FEDB9</vt:lpwstr>
  </property>
</Properties>
</file>