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968" w:rsidRDefault="00662968" w:rsidP="00662968">
      <w:pPr>
        <w:spacing w:line="520" w:lineRule="exact"/>
        <w:rPr>
          <w:rFonts w:ascii="黑体" w:eastAsia="黑体" w:hAnsi="黑体" w:cs="黑体" w:hint="eastAsia"/>
          <w:sz w:val="32"/>
          <w:szCs w:val="20"/>
          <w:lang w:val="en"/>
        </w:rPr>
      </w:pPr>
      <w:r>
        <w:rPr>
          <w:rFonts w:ascii="黑体" w:eastAsia="黑体" w:hAnsi="黑体" w:cs="黑体" w:hint="eastAsia"/>
          <w:sz w:val="32"/>
          <w:szCs w:val="20"/>
          <w:lang w:val="en"/>
        </w:rPr>
        <w:t>附件2</w:t>
      </w:r>
    </w:p>
    <w:p w:rsidR="00662968" w:rsidRDefault="00662968" w:rsidP="00662968">
      <w:pPr>
        <w:spacing w:line="520" w:lineRule="exact"/>
        <w:rPr>
          <w:rFonts w:ascii="黑体" w:eastAsia="黑体" w:hAnsi="黑体" w:cs="黑体" w:hint="eastAsia"/>
          <w:sz w:val="32"/>
          <w:szCs w:val="20"/>
        </w:rPr>
      </w:pPr>
    </w:p>
    <w:p w:rsidR="00662968" w:rsidRDefault="00662968" w:rsidP="00662968">
      <w:pPr>
        <w:widowControl/>
        <w:spacing w:line="520" w:lineRule="exact"/>
        <w:jc w:val="center"/>
        <w:rPr>
          <w:rFonts w:eastAsia="方正小标宋简体" w:cs="方正小标宋简体" w:hint="eastAsia"/>
          <w:color w:val="000000"/>
          <w:kern w:val="0"/>
          <w:sz w:val="44"/>
          <w:szCs w:val="44"/>
        </w:rPr>
      </w:pPr>
      <w:r>
        <w:rPr>
          <w:rFonts w:eastAsia="方正小标宋简体" w:cs="方正小标宋简体" w:hint="eastAsia"/>
          <w:color w:val="000000"/>
          <w:kern w:val="0"/>
          <w:sz w:val="44"/>
          <w:szCs w:val="44"/>
        </w:rPr>
        <w:t>一次性使用输尿管导引鞘</w:t>
      </w:r>
    </w:p>
    <w:p w:rsidR="00662968" w:rsidRDefault="00662968" w:rsidP="00662968">
      <w:pPr>
        <w:widowControl/>
        <w:spacing w:line="520" w:lineRule="exact"/>
        <w:jc w:val="center"/>
        <w:rPr>
          <w:rFonts w:eastAsia="方正小标宋_GBK" w:cs="宋体"/>
          <w:color w:val="000000"/>
          <w:kern w:val="0"/>
          <w:sz w:val="44"/>
          <w:szCs w:val="44"/>
        </w:rPr>
      </w:pPr>
      <w:r>
        <w:rPr>
          <w:rFonts w:eastAsia="方正小标宋简体" w:cs="方正小标宋简体" w:hint="eastAsia"/>
          <w:color w:val="000000"/>
          <w:kern w:val="0"/>
          <w:sz w:val="44"/>
          <w:szCs w:val="44"/>
        </w:rPr>
        <w:t>注册审查指导原则</w:t>
      </w:r>
    </w:p>
    <w:p w:rsidR="00662968" w:rsidRDefault="00662968" w:rsidP="00662968">
      <w:pPr>
        <w:spacing w:line="520" w:lineRule="exact"/>
        <w:ind w:firstLineChars="200" w:firstLine="600"/>
        <w:jc w:val="center"/>
        <w:rPr>
          <w:rFonts w:eastAsia="仿宋_GB2312"/>
          <w:bCs/>
          <w:sz w:val="30"/>
          <w:szCs w:val="20"/>
        </w:rPr>
      </w:pPr>
    </w:p>
    <w:p w:rsidR="00662968" w:rsidRDefault="00662968" w:rsidP="00662968">
      <w:pPr>
        <w:spacing w:line="520" w:lineRule="exact"/>
        <w:ind w:firstLineChars="200" w:firstLine="640"/>
        <w:rPr>
          <w:rFonts w:eastAsia="仿宋_GB2312"/>
          <w:color w:val="000000"/>
          <w:sz w:val="32"/>
          <w:szCs w:val="32"/>
        </w:rPr>
      </w:pPr>
      <w:bookmarkStart w:id="0" w:name="_Hlk85053239"/>
      <w:r>
        <w:rPr>
          <w:rFonts w:eastAsia="仿宋_GB2312" w:hint="eastAsia"/>
          <w:color w:val="000000"/>
          <w:sz w:val="32"/>
          <w:szCs w:val="32"/>
        </w:rPr>
        <w:t>本指导原则旨在帮助和指导注册申请人对</w:t>
      </w:r>
      <w:r>
        <w:rPr>
          <w:rFonts w:eastAsia="仿宋_GB2312" w:cs="仿宋" w:hint="eastAsia"/>
          <w:kern w:val="0"/>
          <w:sz w:val="32"/>
          <w:szCs w:val="32"/>
        </w:rPr>
        <w:t>一次性使用输尿管导引鞘</w:t>
      </w:r>
      <w:r>
        <w:rPr>
          <w:rFonts w:eastAsia="仿宋_GB2312" w:hint="eastAsia"/>
          <w:color w:val="000000"/>
          <w:sz w:val="32"/>
          <w:szCs w:val="32"/>
        </w:rPr>
        <w:t>注册申报资料的准备及撰写，</w:t>
      </w:r>
      <w:r>
        <w:rPr>
          <w:rFonts w:eastAsia="仿宋_GB2312" w:hint="eastAsia"/>
          <w:sz w:val="32"/>
          <w:szCs w:val="32"/>
        </w:rPr>
        <w:t>同时也为医疗器械技术审评部门对注册申报资料的技术审评提供参考。</w:t>
      </w:r>
    </w:p>
    <w:p w:rsidR="00662968" w:rsidRDefault="00662968" w:rsidP="00662968">
      <w:pPr>
        <w:spacing w:line="520" w:lineRule="exact"/>
        <w:ind w:firstLineChars="200" w:firstLine="640"/>
        <w:rPr>
          <w:rFonts w:eastAsia="仿宋_GB2312"/>
          <w:sz w:val="32"/>
          <w:szCs w:val="32"/>
        </w:rPr>
      </w:pPr>
      <w:bookmarkStart w:id="1" w:name="_Hlk85053262"/>
      <w:bookmarkEnd w:id="0"/>
      <w:r>
        <w:rPr>
          <w:rFonts w:eastAsia="仿宋_GB2312" w:hint="eastAsia"/>
          <w:color w:val="000000"/>
          <w:sz w:val="32"/>
          <w:szCs w:val="32"/>
        </w:rPr>
        <w:t>本指导原则是对一次性使用输尿管导引鞘注册申报资料的一般要求，</w:t>
      </w:r>
      <w:r>
        <w:rPr>
          <w:rFonts w:eastAsia="仿宋_GB2312" w:hint="eastAsia"/>
          <w:sz w:val="32"/>
          <w:szCs w:val="32"/>
        </w:rPr>
        <w:t>注册</w:t>
      </w:r>
      <w:r>
        <w:rPr>
          <w:rFonts w:eastAsia="仿宋_GB2312" w:hint="eastAsia"/>
          <w:color w:val="000000"/>
          <w:sz w:val="32"/>
          <w:szCs w:val="32"/>
        </w:rPr>
        <w:t>申请人应依据具体产品的特性对注册申报资料的内容进行充分说明和细化，并依据具体产品的特性确定其中的具体内</w:t>
      </w:r>
      <w:r>
        <w:rPr>
          <w:rFonts w:eastAsia="仿宋_GB2312" w:hint="eastAsia"/>
          <w:sz w:val="32"/>
          <w:szCs w:val="32"/>
        </w:rPr>
        <w:t>容是否适用。若不适用，需具体阐述其理由及相应的科学依据。</w:t>
      </w:r>
    </w:p>
    <w:p w:rsidR="00662968" w:rsidRDefault="00662968" w:rsidP="00662968">
      <w:pPr>
        <w:spacing w:line="520" w:lineRule="exact"/>
        <w:ind w:firstLineChars="200" w:firstLine="640"/>
        <w:rPr>
          <w:rFonts w:eastAsia="仿宋_GB2312"/>
          <w:sz w:val="32"/>
          <w:szCs w:val="32"/>
        </w:rPr>
      </w:pPr>
      <w:r>
        <w:rPr>
          <w:rFonts w:eastAsia="仿宋_GB2312" w:hint="eastAsia"/>
          <w:sz w:val="32"/>
          <w:szCs w:val="32"/>
        </w:rPr>
        <w:t>本指导原则是供注册申请人和</w:t>
      </w:r>
      <w:r>
        <w:rPr>
          <w:rFonts w:eastAsia="仿宋_GB2312" w:hint="eastAsia"/>
          <w:color w:val="000000"/>
          <w:sz w:val="32"/>
          <w:szCs w:val="32"/>
        </w:rPr>
        <w:t>技术</w:t>
      </w:r>
      <w:r>
        <w:rPr>
          <w:rFonts w:eastAsia="仿宋_GB2312" w:hint="eastAsia"/>
          <w:sz w:val="32"/>
          <w:szCs w:val="32"/>
        </w:rPr>
        <w:t>审评人员使用的指导性文件，但不包括审评审批所涉及的行政事项，亦不作为法规强制执行，应在遵循相关法规和标准的前提下使用本指导原则。如果有能够满足相关法规要求的其他方法，也可以采用，但是需要提供详细的研究资料和验证资料。</w:t>
      </w:r>
      <w:r>
        <w:rPr>
          <w:rFonts w:eastAsia="仿宋_GB2312" w:hint="eastAsia"/>
          <w:sz w:val="32"/>
          <w:szCs w:val="32"/>
        </w:rPr>
        <w:t xml:space="preserve"> </w:t>
      </w:r>
    </w:p>
    <w:p w:rsidR="00662968" w:rsidRDefault="00662968" w:rsidP="00662968">
      <w:pPr>
        <w:spacing w:line="52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本指导原则是在现行法规和标准体系以及当前认知水平下制定的，随着法规和标准的不断完善，以及科学技术的不断发展，本指导原则相关内容也将进行适时的调整。</w:t>
      </w:r>
      <w:bookmarkEnd w:id="1"/>
    </w:p>
    <w:p w:rsidR="00662968" w:rsidRDefault="00662968" w:rsidP="00662968">
      <w:pPr>
        <w:spacing w:line="520" w:lineRule="exact"/>
        <w:ind w:firstLineChars="200" w:firstLine="640"/>
        <w:outlineLvl w:val="0"/>
        <w:rPr>
          <w:rFonts w:eastAsia="黑体"/>
          <w:bCs/>
          <w:sz w:val="32"/>
          <w:szCs w:val="28"/>
        </w:rPr>
      </w:pPr>
      <w:r>
        <w:rPr>
          <w:rFonts w:eastAsia="黑体" w:hint="eastAsia"/>
          <w:bCs/>
          <w:sz w:val="32"/>
          <w:szCs w:val="28"/>
        </w:rPr>
        <w:t>一、适用范围</w:t>
      </w:r>
    </w:p>
    <w:p w:rsidR="00662968" w:rsidRDefault="00662968" w:rsidP="00662968">
      <w:pPr>
        <w:spacing w:line="520" w:lineRule="exact"/>
        <w:ind w:firstLineChars="200" w:firstLine="640"/>
        <w:rPr>
          <w:rFonts w:eastAsia="仿宋_GB2312"/>
          <w:spacing w:val="-4"/>
          <w:sz w:val="32"/>
          <w:szCs w:val="28"/>
        </w:rPr>
      </w:pPr>
      <w:r>
        <w:rPr>
          <w:rFonts w:eastAsia="仿宋_GB2312" w:hint="eastAsia"/>
          <w:sz w:val="32"/>
          <w:szCs w:val="32"/>
        </w:rPr>
        <w:t>本指导原则适用于《医疗器械分类目录》中分类编码</w:t>
      </w:r>
      <w:r>
        <w:rPr>
          <w:rFonts w:eastAsia="仿宋_GB2312" w:hint="eastAsia"/>
          <w:sz w:val="32"/>
          <w:szCs w:val="32"/>
        </w:rPr>
        <w:t>02-12-03</w:t>
      </w:r>
      <w:r>
        <w:rPr>
          <w:rFonts w:eastAsia="仿宋_GB2312" w:hint="eastAsia"/>
          <w:sz w:val="32"/>
          <w:szCs w:val="32"/>
        </w:rPr>
        <w:t>（</w:t>
      </w:r>
      <w:r>
        <w:rPr>
          <w:rFonts w:eastAsia="仿宋_GB2312" w:hint="eastAsia"/>
          <w:sz w:val="32"/>
          <w:szCs w:val="32"/>
        </w:rPr>
        <w:t>02</w:t>
      </w:r>
      <w:r>
        <w:rPr>
          <w:rFonts w:eastAsia="仿宋_GB2312" w:hint="eastAsia"/>
          <w:sz w:val="32"/>
          <w:szCs w:val="32"/>
        </w:rPr>
        <w:t>无源手术器械</w:t>
      </w:r>
      <w:r>
        <w:rPr>
          <w:rFonts w:eastAsia="仿宋_GB2312" w:hint="eastAsia"/>
          <w:sz w:val="32"/>
          <w:szCs w:val="32"/>
        </w:rPr>
        <w:t>-12</w:t>
      </w:r>
      <w:r>
        <w:rPr>
          <w:rFonts w:eastAsia="仿宋_GB2312" w:hint="eastAsia"/>
          <w:sz w:val="32"/>
          <w:szCs w:val="32"/>
        </w:rPr>
        <w:t>手术器械</w:t>
      </w:r>
      <w:r>
        <w:rPr>
          <w:rFonts w:eastAsia="仿宋_GB2312" w:hint="eastAsia"/>
          <w:sz w:val="32"/>
          <w:szCs w:val="32"/>
        </w:rPr>
        <w:t>-</w:t>
      </w:r>
      <w:r>
        <w:rPr>
          <w:rFonts w:eastAsia="仿宋_GB2312" w:hint="eastAsia"/>
          <w:sz w:val="32"/>
          <w:szCs w:val="32"/>
        </w:rPr>
        <w:t>穿刺导引器</w:t>
      </w:r>
      <w:r>
        <w:rPr>
          <w:rFonts w:eastAsia="仿宋_GB2312" w:hint="eastAsia"/>
          <w:sz w:val="32"/>
          <w:szCs w:val="32"/>
        </w:rPr>
        <w:t>-03</w:t>
      </w:r>
      <w:r>
        <w:rPr>
          <w:rFonts w:eastAsia="仿宋_GB2312" w:hint="eastAsia"/>
          <w:sz w:val="32"/>
          <w:szCs w:val="32"/>
        </w:rPr>
        <w:t>输送</w:t>
      </w:r>
      <w:r>
        <w:rPr>
          <w:rFonts w:eastAsia="仿宋_GB2312" w:hint="eastAsia"/>
          <w:spacing w:val="-4"/>
          <w:sz w:val="32"/>
          <w:szCs w:val="28"/>
        </w:rPr>
        <w:t>导引器）条目中的一次性使用输尿管导引鞘（以下简称为“输尿管导引鞘”），管理类别为二类。产品供泌尿外科手术中，建立</w:t>
      </w:r>
      <w:r>
        <w:rPr>
          <w:rFonts w:eastAsia="仿宋_GB2312" w:hint="eastAsia"/>
          <w:spacing w:val="-4"/>
          <w:sz w:val="32"/>
          <w:szCs w:val="28"/>
        </w:rPr>
        <w:lastRenderedPageBreak/>
        <w:t>内窥镜等器械进入泌尿道的通道用。</w:t>
      </w:r>
      <w:r>
        <w:rPr>
          <w:rFonts w:eastAsia="仿宋_GB2312" w:cs="仿宋" w:hint="eastAsia"/>
          <w:color w:val="000000"/>
          <w:spacing w:val="-4"/>
          <w:kern w:val="0"/>
          <w:sz w:val="32"/>
          <w:szCs w:val="32"/>
        </w:rPr>
        <w:t>输尿管导引鞘</w:t>
      </w:r>
      <w:r>
        <w:rPr>
          <w:rFonts w:eastAsia="仿宋_GB2312" w:hint="eastAsia"/>
          <w:spacing w:val="-4"/>
          <w:sz w:val="32"/>
          <w:szCs w:val="28"/>
        </w:rPr>
        <w:t>通常由</w:t>
      </w:r>
      <w:r>
        <w:rPr>
          <w:rFonts w:eastAsia="仿宋_GB2312" w:hint="eastAsia"/>
          <w:color w:val="000000"/>
          <w:spacing w:val="-4"/>
          <w:sz w:val="32"/>
          <w:szCs w:val="28"/>
        </w:rPr>
        <w:t>导引鞘和扩张器</w:t>
      </w:r>
      <w:r>
        <w:rPr>
          <w:rFonts w:eastAsia="仿宋_GB2312" w:hint="eastAsia"/>
          <w:spacing w:val="-4"/>
          <w:sz w:val="32"/>
          <w:szCs w:val="28"/>
        </w:rPr>
        <w:t>组成，也可包含导丝。无菌提供，一次性使用。</w:t>
      </w:r>
    </w:p>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本指导原则适用的输尿管导引鞘包括但不限于单腔鞘管，亦不限于单腔扩张器的输尿管导引鞘。</w:t>
      </w:r>
    </w:p>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本指导原则不适用于含药物成分的输尿管导引鞘。本指导原则未对导丝相关内容进行阐述，若含导丝组件可参考非血管腔道导丝相关注册技术审查指导原则。</w:t>
      </w:r>
    </w:p>
    <w:p w:rsidR="00662968" w:rsidRDefault="00662968" w:rsidP="00662968">
      <w:pPr>
        <w:spacing w:line="520" w:lineRule="exact"/>
        <w:ind w:firstLineChars="200" w:firstLine="640"/>
        <w:outlineLvl w:val="0"/>
        <w:rPr>
          <w:rFonts w:eastAsia="黑体"/>
          <w:bCs/>
          <w:sz w:val="32"/>
          <w:szCs w:val="28"/>
        </w:rPr>
      </w:pPr>
      <w:r>
        <w:rPr>
          <w:rFonts w:eastAsia="黑体" w:hint="eastAsia"/>
          <w:bCs/>
          <w:sz w:val="32"/>
          <w:szCs w:val="28"/>
        </w:rPr>
        <w:t>二、注册审查要点</w:t>
      </w:r>
    </w:p>
    <w:p w:rsidR="00662968" w:rsidRDefault="00662968" w:rsidP="00662968">
      <w:pPr>
        <w:spacing w:line="520" w:lineRule="exact"/>
        <w:ind w:firstLineChars="200" w:firstLine="640"/>
        <w:outlineLvl w:val="1"/>
        <w:rPr>
          <w:rFonts w:eastAsia="楷体_GB2312"/>
          <w:color w:val="000000"/>
          <w:sz w:val="32"/>
          <w:szCs w:val="32"/>
        </w:rPr>
      </w:pPr>
      <w:bookmarkStart w:id="2" w:name="_Hlk85053464"/>
      <w:r>
        <w:rPr>
          <w:rFonts w:eastAsia="楷体_GB2312" w:hint="eastAsia"/>
          <w:bCs/>
          <w:sz w:val="32"/>
          <w:szCs w:val="28"/>
        </w:rPr>
        <w:t>（一）</w:t>
      </w:r>
      <w:r>
        <w:rPr>
          <w:rFonts w:eastAsia="楷体_GB2312" w:hint="eastAsia"/>
          <w:color w:val="000000"/>
          <w:sz w:val="32"/>
          <w:szCs w:val="32"/>
        </w:rPr>
        <w:t>监管信息</w:t>
      </w:r>
    </w:p>
    <w:p w:rsidR="00662968" w:rsidRDefault="00662968" w:rsidP="00662968">
      <w:pPr>
        <w:spacing w:line="520" w:lineRule="exact"/>
        <w:ind w:firstLineChars="200" w:firstLine="624"/>
        <w:rPr>
          <w:rFonts w:eastAsia="仿宋_GB2312" w:hint="eastAsia"/>
          <w:spacing w:val="-4"/>
          <w:sz w:val="32"/>
          <w:szCs w:val="32"/>
        </w:rPr>
      </w:pPr>
      <w:r>
        <w:rPr>
          <w:rFonts w:eastAsia="仿宋_GB2312" w:hint="eastAsia"/>
          <w:spacing w:val="-4"/>
          <w:sz w:val="32"/>
          <w:szCs w:val="28"/>
        </w:rPr>
        <w:t>1</w:t>
      </w:r>
      <w:r>
        <w:rPr>
          <w:rFonts w:eastAsia="仿宋_GB2312"/>
          <w:spacing w:val="-4"/>
          <w:sz w:val="32"/>
          <w:szCs w:val="28"/>
        </w:rPr>
        <w:t xml:space="preserve">. </w:t>
      </w:r>
      <w:r>
        <w:rPr>
          <w:rFonts w:eastAsia="仿宋_GB2312" w:hint="eastAsia"/>
          <w:spacing w:val="-4"/>
          <w:sz w:val="32"/>
          <w:szCs w:val="32"/>
        </w:rPr>
        <w:t>注册申请人</w:t>
      </w:r>
      <w:r>
        <w:rPr>
          <w:rFonts w:eastAsia="仿宋_GB2312" w:hint="eastAsia"/>
          <w:color w:val="000000"/>
          <w:spacing w:val="-4"/>
          <w:sz w:val="32"/>
          <w:szCs w:val="32"/>
        </w:rPr>
        <w:t>应按照填表要求填写。注册人应至少明确产品名称、分类代码等信息。</w:t>
      </w:r>
    </w:p>
    <w:bookmarkEnd w:id="2"/>
    <w:p w:rsidR="00662968" w:rsidRDefault="00662968" w:rsidP="00662968">
      <w:pPr>
        <w:spacing w:line="520" w:lineRule="exact"/>
        <w:ind w:firstLineChars="200" w:firstLine="624"/>
        <w:rPr>
          <w:rFonts w:eastAsia="仿宋_GB2312"/>
          <w:spacing w:val="-4"/>
          <w:sz w:val="32"/>
          <w:szCs w:val="28"/>
        </w:rPr>
      </w:pPr>
      <w:r>
        <w:rPr>
          <w:rFonts w:eastAsia="仿宋_GB2312"/>
          <w:spacing w:val="-4"/>
          <w:sz w:val="32"/>
          <w:szCs w:val="28"/>
        </w:rPr>
        <w:t>1.1</w:t>
      </w:r>
      <w:r>
        <w:rPr>
          <w:rFonts w:eastAsia="仿宋_GB2312" w:hint="eastAsia"/>
          <w:spacing w:val="-4"/>
          <w:sz w:val="32"/>
          <w:szCs w:val="28"/>
        </w:rPr>
        <w:t>注册单元划分的原则和实例</w:t>
      </w:r>
    </w:p>
    <w:p w:rsidR="00662968" w:rsidRDefault="00662968" w:rsidP="00662968">
      <w:pPr>
        <w:spacing w:line="520" w:lineRule="exact"/>
        <w:ind w:firstLineChars="200" w:firstLine="640"/>
        <w:rPr>
          <w:rFonts w:eastAsia="仿宋_GB2312"/>
          <w:sz w:val="32"/>
          <w:szCs w:val="32"/>
        </w:rPr>
      </w:pPr>
      <w:bookmarkStart w:id="3" w:name="_Hlk85053521"/>
      <w:r>
        <w:rPr>
          <w:rFonts w:eastAsia="仿宋_GB2312" w:hint="eastAsia"/>
          <w:sz w:val="32"/>
          <w:szCs w:val="32"/>
        </w:rPr>
        <w:t>产品注册单元划分可参照《医疗器械注册单元划分指导原则》的要求。</w:t>
      </w:r>
      <w:bookmarkEnd w:id="3"/>
      <w:r>
        <w:rPr>
          <w:rFonts w:eastAsia="仿宋_GB2312" w:hint="eastAsia"/>
          <w:sz w:val="32"/>
          <w:szCs w:val="32"/>
        </w:rPr>
        <w:t>医疗器械产品的注册单元原则上以技术原理、结构组成、性能指标和适用范围为划分依据。产品结构组成或加工处理方式不同而导致产品性能指标不同时，原则上划分为不同的注册单元；</w:t>
      </w:r>
      <w:r>
        <w:rPr>
          <w:rFonts w:eastAsia="仿宋_GB2312" w:hint="eastAsia"/>
          <w:color w:val="000000"/>
          <w:kern w:val="0"/>
          <w:sz w:val="32"/>
          <w:szCs w:val="32"/>
        </w:rPr>
        <w:t>产品的关键组件结构差异导致适用范围和</w:t>
      </w:r>
      <w:r>
        <w:rPr>
          <w:rFonts w:eastAsia="仿宋_GB2312" w:hint="eastAsia"/>
          <w:color w:val="000000"/>
          <w:kern w:val="0"/>
          <w:sz w:val="32"/>
          <w:szCs w:val="32"/>
        </w:rPr>
        <w:t>/</w:t>
      </w:r>
      <w:r>
        <w:rPr>
          <w:rFonts w:eastAsia="仿宋_GB2312" w:hint="eastAsia"/>
          <w:color w:val="000000"/>
          <w:kern w:val="0"/>
          <w:sz w:val="32"/>
          <w:szCs w:val="32"/>
        </w:rPr>
        <w:t>或性能要求</w:t>
      </w:r>
      <w:r>
        <w:rPr>
          <w:rFonts w:eastAsia="仿宋_GB2312" w:hint="eastAsia"/>
          <w:sz w:val="32"/>
          <w:szCs w:val="32"/>
        </w:rPr>
        <w:t>不同时，原则上划分为不同的注册单元。如鞘管为单层材料或多层复合材料的，建议作为不同的注册单元。</w:t>
      </w:r>
    </w:p>
    <w:p w:rsidR="00662968" w:rsidRDefault="00662968" w:rsidP="00662968">
      <w:pPr>
        <w:spacing w:line="520" w:lineRule="exact"/>
        <w:ind w:firstLineChars="200" w:firstLine="640"/>
        <w:outlineLvl w:val="1"/>
        <w:rPr>
          <w:rFonts w:eastAsia="楷体_GB2312"/>
          <w:color w:val="000000"/>
          <w:sz w:val="32"/>
          <w:szCs w:val="32"/>
        </w:rPr>
      </w:pPr>
      <w:bookmarkStart w:id="4" w:name="_Hlk85053544"/>
      <w:r>
        <w:rPr>
          <w:rFonts w:eastAsia="楷体_GB2312" w:hint="eastAsia"/>
          <w:bCs/>
          <w:sz w:val="32"/>
          <w:szCs w:val="28"/>
        </w:rPr>
        <w:t>（二）</w:t>
      </w:r>
      <w:r>
        <w:rPr>
          <w:rFonts w:eastAsia="楷体_GB2312" w:hint="eastAsia"/>
          <w:color w:val="000000"/>
          <w:sz w:val="32"/>
          <w:szCs w:val="32"/>
        </w:rPr>
        <w:t>综述资料</w:t>
      </w:r>
    </w:p>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1</w:t>
      </w:r>
      <w:r>
        <w:rPr>
          <w:rFonts w:eastAsia="仿宋_GB2312"/>
          <w:spacing w:val="-4"/>
          <w:sz w:val="32"/>
          <w:szCs w:val="28"/>
        </w:rPr>
        <w:t xml:space="preserve">. </w:t>
      </w:r>
      <w:r>
        <w:rPr>
          <w:rFonts w:eastAsia="仿宋_GB2312" w:hint="eastAsia"/>
          <w:spacing w:val="-4"/>
          <w:sz w:val="32"/>
          <w:szCs w:val="28"/>
        </w:rPr>
        <w:t>产品名称</w:t>
      </w:r>
    </w:p>
    <w:bookmarkEnd w:id="4"/>
    <w:p w:rsidR="00662968" w:rsidRDefault="00662968" w:rsidP="00662968">
      <w:pPr>
        <w:spacing w:line="520" w:lineRule="exact"/>
        <w:ind w:firstLineChars="200" w:firstLine="624"/>
        <w:rPr>
          <w:rFonts w:eastAsia="仿宋_GB2312" w:cs="仿宋"/>
          <w:color w:val="000000"/>
          <w:spacing w:val="-4"/>
          <w:sz w:val="32"/>
          <w:szCs w:val="32"/>
        </w:rPr>
      </w:pPr>
      <w:r>
        <w:rPr>
          <w:rFonts w:eastAsia="仿宋_GB2312" w:hint="eastAsia"/>
          <w:spacing w:val="-4"/>
          <w:sz w:val="32"/>
          <w:szCs w:val="28"/>
        </w:rPr>
        <w:t>产品名称应符合《医疗器械通用名称命名规则》、《医疗器械通用名称命名指导原则》、《无源手术器械通用名称命名指导原则》</w:t>
      </w:r>
      <w:r>
        <w:rPr>
          <w:rFonts w:eastAsia="仿宋_GB2312" w:cs="仿宋" w:hint="eastAsia"/>
          <w:color w:val="000000"/>
          <w:spacing w:val="-4"/>
          <w:sz w:val="32"/>
          <w:szCs w:val="32"/>
        </w:rPr>
        <w:t>的要求</w:t>
      </w:r>
      <w:r>
        <w:rPr>
          <w:rFonts w:eastAsia="仿宋_GB2312" w:hint="eastAsia"/>
          <w:color w:val="000000"/>
          <w:spacing w:val="-4"/>
          <w:sz w:val="32"/>
          <w:szCs w:val="32"/>
        </w:rPr>
        <w:t>。一般采用“特征词</w:t>
      </w:r>
      <w:r>
        <w:rPr>
          <w:rFonts w:eastAsia="仿宋_GB2312" w:hint="eastAsia"/>
          <w:color w:val="000000"/>
          <w:spacing w:val="-4"/>
          <w:sz w:val="32"/>
          <w:szCs w:val="32"/>
        </w:rPr>
        <w:t>1</w:t>
      </w:r>
      <w:r>
        <w:rPr>
          <w:rFonts w:eastAsia="仿宋_GB2312" w:hint="eastAsia"/>
          <w:color w:val="000000"/>
          <w:spacing w:val="-4"/>
          <w:sz w:val="32"/>
          <w:szCs w:val="32"/>
        </w:rPr>
        <w:t>（如有）</w:t>
      </w:r>
      <w:r>
        <w:rPr>
          <w:rFonts w:eastAsia="仿宋_GB2312" w:hint="eastAsia"/>
          <w:color w:val="000000"/>
          <w:spacing w:val="-4"/>
          <w:sz w:val="32"/>
          <w:szCs w:val="32"/>
        </w:rPr>
        <w:t>+</w:t>
      </w:r>
      <w:r>
        <w:rPr>
          <w:rFonts w:eastAsia="仿宋_GB2312" w:hint="eastAsia"/>
          <w:color w:val="000000"/>
          <w:spacing w:val="-4"/>
          <w:sz w:val="32"/>
          <w:szCs w:val="32"/>
        </w:rPr>
        <w:t>特征词</w:t>
      </w:r>
      <w:r>
        <w:rPr>
          <w:rFonts w:eastAsia="仿宋_GB2312" w:hint="eastAsia"/>
          <w:color w:val="000000"/>
          <w:spacing w:val="-4"/>
          <w:sz w:val="32"/>
          <w:szCs w:val="32"/>
        </w:rPr>
        <w:t>2</w:t>
      </w:r>
      <w:r>
        <w:rPr>
          <w:rFonts w:eastAsia="仿宋_GB2312" w:hint="eastAsia"/>
          <w:color w:val="000000"/>
          <w:spacing w:val="-4"/>
          <w:sz w:val="32"/>
          <w:szCs w:val="32"/>
        </w:rPr>
        <w:t>（如有）</w:t>
      </w:r>
      <w:r>
        <w:rPr>
          <w:rFonts w:eastAsia="仿宋_GB2312" w:hint="eastAsia"/>
          <w:color w:val="000000"/>
          <w:spacing w:val="-4"/>
          <w:sz w:val="32"/>
          <w:szCs w:val="32"/>
        </w:rPr>
        <w:t>+</w:t>
      </w:r>
      <w:r>
        <w:rPr>
          <w:rFonts w:eastAsia="仿宋_GB2312" w:hint="eastAsia"/>
          <w:color w:val="000000"/>
          <w:spacing w:val="-4"/>
          <w:sz w:val="32"/>
          <w:szCs w:val="32"/>
        </w:rPr>
        <w:t>特征词</w:t>
      </w:r>
      <w:r>
        <w:rPr>
          <w:rFonts w:eastAsia="仿宋_GB2312" w:hint="eastAsia"/>
          <w:color w:val="000000"/>
          <w:spacing w:val="-4"/>
          <w:sz w:val="32"/>
          <w:szCs w:val="32"/>
        </w:rPr>
        <w:t>3</w:t>
      </w:r>
      <w:r>
        <w:rPr>
          <w:rFonts w:eastAsia="仿宋_GB2312" w:hint="eastAsia"/>
          <w:color w:val="000000"/>
          <w:spacing w:val="-4"/>
          <w:sz w:val="32"/>
          <w:szCs w:val="32"/>
        </w:rPr>
        <w:t>（如有）</w:t>
      </w:r>
      <w:r>
        <w:rPr>
          <w:rFonts w:eastAsia="仿宋_GB2312" w:hint="eastAsia"/>
          <w:color w:val="000000"/>
          <w:spacing w:val="-4"/>
          <w:sz w:val="32"/>
          <w:szCs w:val="32"/>
        </w:rPr>
        <w:t>+</w:t>
      </w:r>
      <w:r>
        <w:rPr>
          <w:rFonts w:eastAsia="仿宋_GB2312" w:hint="eastAsia"/>
          <w:color w:val="000000"/>
          <w:spacing w:val="-4"/>
          <w:sz w:val="32"/>
          <w:szCs w:val="32"/>
        </w:rPr>
        <w:t>核心词”的命名方式，特征词一般不超过</w:t>
      </w:r>
      <w:r>
        <w:rPr>
          <w:rFonts w:eastAsia="仿宋_GB2312" w:hint="eastAsia"/>
          <w:color w:val="000000"/>
          <w:spacing w:val="-4"/>
          <w:sz w:val="32"/>
          <w:szCs w:val="32"/>
        </w:rPr>
        <w:lastRenderedPageBreak/>
        <w:t>3</w:t>
      </w:r>
      <w:r>
        <w:rPr>
          <w:rFonts w:eastAsia="仿宋_GB2312" w:hint="eastAsia"/>
          <w:color w:val="000000"/>
          <w:spacing w:val="-4"/>
          <w:sz w:val="32"/>
          <w:szCs w:val="32"/>
        </w:rPr>
        <w:t>个，主要涉及使用形式、使用部位、结构特征等方面。命名举例：</w:t>
      </w:r>
      <w:r>
        <w:rPr>
          <w:rFonts w:eastAsia="仿宋_GB2312" w:cs="仿宋" w:hint="eastAsia"/>
          <w:color w:val="000000"/>
          <w:spacing w:val="-4"/>
          <w:sz w:val="32"/>
          <w:szCs w:val="32"/>
        </w:rPr>
        <w:t>一次性使用输尿管导引鞘、一次性使用无菌输尿管鞘。</w:t>
      </w:r>
    </w:p>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2</w:t>
      </w:r>
      <w:r>
        <w:rPr>
          <w:rFonts w:eastAsia="仿宋_GB2312"/>
          <w:spacing w:val="-4"/>
          <w:sz w:val="32"/>
          <w:szCs w:val="28"/>
        </w:rPr>
        <w:t xml:space="preserve">. </w:t>
      </w:r>
      <w:r>
        <w:rPr>
          <w:rFonts w:eastAsia="仿宋_GB2312" w:hint="eastAsia"/>
          <w:spacing w:val="-4"/>
          <w:sz w:val="32"/>
          <w:szCs w:val="28"/>
        </w:rPr>
        <w:t>产品结构和组成</w:t>
      </w:r>
    </w:p>
    <w:p w:rsidR="00662968" w:rsidRDefault="00662968" w:rsidP="00662968">
      <w:pPr>
        <w:widowControl/>
        <w:spacing w:line="520" w:lineRule="exact"/>
        <w:ind w:firstLineChars="200" w:firstLine="624"/>
        <w:rPr>
          <w:rFonts w:eastAsia="仿宋_GB2312"/>
          <w:spacing w:val="-4"/>
          <w:sz w:val="32"/>
          <w:szCs w:val="28"/>
        </w:rPr>
      </w:pPr>
      <w:r>
        <w:rPr>
          <w:rFonts w:eastAsia="仿宋_GB2312" w:hint="eastAsia"/>
          <w:spacing w:val="-4"/>
          <w:sz w:val="32"/>
          <w:szCs w:val="28"/>
        </w:rPr>
        <w:t>输尿管导引鞘</w:t>
      </w:r>
      <w:r>
        <w:rPr>
          <w:rFonts w:eastAsia="仿宋_GB2312" w:hint="eastAsia"/>
          <w:sz w:val="32"/>
          <w:szCs w:val="28"/>
        </w:rPr>
        <w:t>通常由导引鞘和扩张器组成。其中导引鞘由鞘管和鞘管座组成，扩张器由扩张器导管和扩张器中心座组成。鞘管通常由单层高分子材料或多层复合材料制成，鞘管座、扩张器导管、扩张器中心座通常由高分子材料制成。</w:t>
      </w:r>
      <w:r>
        <w:rPr>
          <w:rFonts w:eastAsia="仿宋_GB2312" w:hint="eastAsia"/>
          <w:spacing w:val="-4"/>
          <w:sz w:val="32"/>
          <w:szCs w:val="28"/>
        </w:rPr>
        <w:t>鞘管和扩张器导管表面可有亲水润滑涂层，鞘管可有显影标记。</w:t>
      </w:r>
      <w:bookmarkStart w:id="5" w:name="OLE_LINK22"/>
      <w:bookmarkStart w:id="6" w:name="OLE_LINK23"/>
    </w:p>
    <w:p w:rsidR="00662968" w:rsidRDefault="00662968" w:rsidP="00662968">
      <w:pPr>
        <w:widowControl/>
        <w:spacing w:line="520" w:lineRule="exact"/>
        <w:ind w:firstLineChars="200" w:firstLine="624"/>
        <w:rPr>
          <w:rFonts w:eastAsia="仿宋_GB2312"/>
          <w:spacing w:val="-4"/>
          <w:sz w:val="32"/>
          <w:szCs w:val="28"/>
        </w:rPr>
      </w:pPr>
      <w:r>
        <w:rPr>
          <w:rFonts w:eastAsia="仿宋_GB2312" w:hint="eastAsia"/>
          <w:spacing w:val="-4"/>
          <w:sz w:val="32"/>
          <w:szCs w:val="28"/>
        </w:rPr>
        <w:t>产品按照鞘管的通道数可分为单腔、双腔及多腔输尿管导引鞘，按照扩张器导管通道数可分为单腔扩张器、双腔扩张器及多腔扩张器。常见单腔产品外形结构如图</w:t>
      </w:r>
      <w:r>
        <w:rPr>
          <w:rFonts w:eastAsia="仿宋_GB2312" w:hint="eastAsia"/>
          <w:spacing w:val="-4"/>
          <w:sz w:val="32"/>
          <w:szCs w:val="28"/>
        </w:rPr>
        <w:t>1</w:t>
      </w:r>
      <w:r>
        <w:rPr>
          <w:rFonts w:eastAsia="仿宋_GB2312" w:hint="eastAsia"/>
          <w:spacing w:val="-4"/>
          <w:sz w:val="32"/>
          <w:szCs w:val="28"/>
        </w:rPr>
        <w:t>、图</w:t>
      </w:r>
      <w:r>
        <w:rPr>
          <w:rFonts w:eastAsia="仿宋_GB2312" w:hint="eastAsia"/>
          <w:spacing w:val="-4"/>
          <w:sz w:val="32"/>
          <w:szCs w:val="28"/>
        </w:rPr>
        <w:t>2</w:t>
      </w:r>
      <w:r>
        <w:rPr>
          <w:rFonts w:eastAsia="仿宋_GB2312" w:hint="eastAsia"/>
          <w:spacing w:val="-4"/>
          <w:sz w:val="32"/>
          <w:szCs w:val="28"/>
        </w:rPr>
        <w:t>和图</w:t>
      </w:r>
      <w:r>
        <w:rPr>
          <w:rFonts w:eastAsia="仿宋_GB2312" w:hint="eastAsia"/>
          <w:spacing w:val="-4"/>
          <w:sz w:val="32"/>
          <w:szCs w:val="28"/>
        </w:rPr>
        <w:t>3</w:t>
      </w:r>
      <w:r>
        <w:rPr>
          <w:rFonts w:eastAsia="仿宋_GB2312" w:hint="eastAsia"/>
          <w:spacing w:val="-4"/>
          <w:sz w:val="32"/>
          <w:szCs w:val="28"/>
        </w:rPr>
        <w:t>所示。</w:t>
      </w:r>
    </w:p>
    <w:p w:rsidR="00662968" w:rsidRDefault="00662968" w:rsidP="00662968">
      <w:pPr>
        <w:widowControl/>
        <w:spacing w:line="520" w:lineRule="exact"/>
        <w:rPr>
          <w:rFonts w:eastAsia="仿宋_GB2312"/>
          <w:spacing w:val="-4"/>
          <w:sz w:val="32"/>
          <w:szCs w:val="28"/>
        </w:rPr>
      </w:pPr>
    </w:p>
    <w:p w:rsidR="00662968" w:rsidRDefault="00662968" w:rsidP="00662968">
      <w:pPr>
        <w:widowControl/>
        <w:spacing w:line="520" w:lineRule="exact"/>
        <w:ind w:firstLineChars="200" w:firstLine="640"/>
        <w:jc w:val="center"/>
        <w:rPr>
          <w:szCs w:val="20"/>
        </w:rPr>
      </w:pPr>
      <w:r>
        <w:rPr>
          <w:rFonts w:eastAsia="仿宋_GB2312" w:hint="eastAsia"/>
          <w:noProof/>
          <w:spacing w:val="-4"/>
          <w:sz w:val="32"/>
          <w:szCs w:val="28"/>
        </w:rPr>
        <w:drawing>
          <wp:anchor distT="0" distB="0" distL="114300" distR="114300" simplePos="0" relativeHeight="251660288" behindDoc="0" locked="0" layoutInCell="1" allowOverlap="1">
            <wp:simplePos x="0" y="0"/>
            <wp:positionH relativeFrom="column">
              <wp:posOffset>-233045</wp:posOffset>
            </wp:positionH>
            <wp:positionV relativeFrom="paragraph">
              <wp:posOffset>98425</wp:posOffset>
            </wp:positionV>
            <wp:extent cx="6097270" cy="920750"/>
            <wp:effectExtent l="0" t="0" r="0" b="0"/>
            <wp:wrapTopAndBottom/>
            <wp:docPr id="3" name="图片 3" descr="C:\Users\User\AppData\Local\Temp\WeChat Files\e7cc8bcf59611ba3ac456e7c340d0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User\AppData\Local\Temp\WeChat Files\e7cc8bcf59611ba3ac456e7c340d0d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7270" cy="920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_GB2312" w:hint="eastAsia"/>
          <w:spacing w:val="-4"/>
          <w:sz w:val="24"/>
          <w:szCs w:val="28"/>
        </w:rPr>
        <w:t>1-</w:t>
      </w:r>
      <w:r>
        <w:rPr>
          <w:rFonts w:eastAsia="仿宋_GB2312" w:hint="eastAsia"/>
          <w:spacing w:val="-4"/>
          <w:sz w:val="24"/>
          <w:szCs w:val="28"/>
        </w:rPr>
        <w:t>扩张器导管</w:t>
      </w:r>
      <w:r>
        <w:rPr>
          <w:rFonts w:eastAsia="仿宋_GB2312" w:hint="eastAsia"/>
          <w:spacing w:val="-4"/>
          <w:sz w:val="24"/>
          <w:szCs w:val="28"/>
        </w:rPr>
        <w:t xml:space="preserve">  2-</w:t>
      </w:r>
      <w:r>
        <w:rPr>
          <w:rFonts w:eastAsia="仿宋_GB2312" w:hint="eastAsia"/>
          <w:spacing w:val="-4"/>
          <w:sz w:val="24"/>
          <w:szCs w:val="28"/>
        </w:rPr>
        <w:t>鞘管</w:t>
      </w:r>
      <w:r>
        <w:rPr>
          <w:rFonts w:eastAsia="仿宋_GB2312" w:hint="eastAsia"/>
          <w:spacing w:val="-4"/>
          <w:sz w:val="24"/>
          <w:szCs w:val="28"/>
        </w:rPr>
        <w:t xml:space="preserve">  3-</w:t>
      </w:r>
      <w:r>
        <w:rPr>
          <w:rFonts w:eastAsia="仿宋_GB2312" w:hint="eastAsia"/>
          <w:spacing w:val="-4"/>
          <w:sz w:val="24"/>
          <w:szCs w:val="28"/>
        </w:rPr>
        <w:t>鞘管座</w:t>
      </w:r>
      <w:r>
        <w:rPr>
          <w:rFonts w:eastAsia="仿宋_GB2312" w:hint="eastAsia"/>
          <w:spacing w:val="-4"/>
          <w:sz w:val="24"/>
          <w:szCs w:val="28"/>
        </w:rPr>
        <w:t xml:space="preserve">  4-</w:t>
      </w:r>
      <w:r>
        <w:rPr>
          <w:rFonts w:eastAsia="仿宋_GB2312" w:hint="eastAsia"/>
          <w:spacing w:val="-4"/>
          <w:sz w:val="24"/>
          <w:szCs w:val="28"/>
        </w:rPr>
        <w:t>扩张器中心座</w:t>
      </w:r>
    </w:p>
    <w:p w:rsidR="00662968" w:rsidRDefault="00662968" w:rsidP="00662968">
      <w:pPr>
        <w:widowControl/>
        <w:spacing w:line="520" w:lineRule="exact"/>
        <w:ind w:firstLine="200"/>
        <w:jc w:val="center"/>
        <w:rPr>
          <w:rFonts w:eastAsia="仿宋_GB2312"/>
          <w:spacing w:val="-4"/>
          <w:sz w:val="32"/>
          <w:szCs w:val="28"/>
        </w:rPr>
      </w:pPr>
      <w:r>
        <w:rPr>
          <w:rFonts w:eastAsia="黑体" w:hint="eastAsia"/>
          <w:noProof/>
          <w:spacing w:val="-4"/>
          <w:sz w:val="28"/>
          <w:szCs w:val="28"/>
        </w:rPr>
        <w:drawing>
          <wp:anchor distT="0" distB="0" distL="114300" distR="114300" simplePos="0" relativeHeight="251659264" behindDoc="0" locked="0" layoutInCell="1" allowOverlap="1">
            <wp:simplePos x="0" y="0"/>
            <wp:positionH relativeFrom="column">
              <wp:posOffset>64770</wp:posOffset>
            </wp:positionH>
            <wp:positionV relativeFrom="paragraph">
              <wp:posOffset>767080</wp:posOffset>
            </wp:positionV>
            <wp:extent cx="5615940" cy="768350"/>
            <wp:effectExtent l="0" t="0" r="3810" b="0"/>
            <wp:wrapSquare wrapText="bothSides"/>
            <wp:docPr id="2" name="图片 2" descr="C:\Users\User\AppData\Local\Temp\WeChat Files\90b2adcfcd9d8d038f3b1fb7f2b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User\AppData\Local\Temp\WeChat Files\90b2adcfcd9d8d038f3b1fb7f2b04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768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hint="eastAsia"/>
          <w:spacing w:val="-4"/>
          <w:sz w:val="28"/>
          <w:szCs w:val="28"/>
        </w:rPr>
        <w:t>图</w:t>
      </w:r>
      <w:r>
        <w:rPr>
          <w:rFonts w:eastAsia="黑体" w:hint="eastAsia"/>
          <w:spacing w:val="-4"/>
          <w:sz w:val="28"/>
          <w:szCs w:val="28"/>
        </w:rPr>
        <w:t xml:space="preserve">1  </w:t>
      </w:r>
      <w:r>
        <w:rPr>
          <w:rFonts w:eastAsia="黑体" w:hint="eastAsia"/>
          <w:spacing w:val="-4"/>
          <w:sz w:val="28"/>
          <w:szCs w:val="28"/>
        </w:rPr>
        <w:t>输尿管导引鞘示意图</w:t>
      </w:r>
    </w:p>
    <w:p w:rsidR="00662968" w:rsidRDefault="00662968" w:rsidP="00662968">
      <w:pPr>
        <w:widowControl/>
        <w:spacing w:line="520" w:lineRule="exact"/>
        <w:ind w:firstLine="200"/>
        <w:jc w:val="center"/>
        <w:rPr>
          <w:rFonts w:eastAsia="仿宋_GB2312"/>
          <w:spacing w:val="-4"/>
          <w:sz w:val="32"/>
          <w:szCs w:val="28"/>
        </w:rPr>
      </w:pPr>
    </w:p>
    <w:p w:rsidR="00662968" w:rsidRDefault="00662968" w:rsidP="00662968">
      <w:pPr>
        <w:suppressAutoHyphens/>
        <w:spacing w:line="520" w:lineRule="exact"/>
        <w:ind w:firstLine="200"/>
        <w:jc w:val="center"/>
        <w:rPr>
          <w:rFonts w:eastAsia="仿宋_GB2312"/>
          <w:spacing w:val="-4"/>
          <w:sz w:val="32"/>
          <w:szCs w:val="28"/>
        </w:rPr>
      </w:pPr>
    </w:p>
    <w:p w:rsidR="00662968" w:rsidRDefault="00662968" w:rsidP="00662968">
      <w:pPr>
        <w:widowControl/>
        <w:spacing w:line="520" w:lineRule="exact"/>
        <w:ind w:firstLine="200"/>
        <w:jc w:val="center"/>
        <w:rPr>
          <w:rFonts w:eastAsia="黑体"/>
          <w:spacing w:val="-4"/>
          <w:sz w:val="28"/>
          <w:szCs w:val="28"/>
        </w:rPr>
      </w:pPr>
      <w:r>
        <w:rPr>
          <w:rFonts w:eastAsia="黑体" w:hint="eastAsia"/>
          <w:spacing w:val="-4"/>
          <w:sz w:val="28"/>
          <w:szCs w:val="28"/>
        </w:rPr>
        <w:t>图</w:t>
      </w:r>
      <w:r>
        <w:rPr>
          <w:rFonts w:eastAsia="黑体" w:hint="eastAsia"/>
          <w:spacing w:val="-4"/>
          <w:sz w:val="28"/>
          <w:szCs w:val="28"/>
        </w:rPr>
        <w:t xml:space="preserve">2  </w:t>
      </w:r>
      <w:r>
        <w:rPr>
          <w:rFonts w:eastAsia="黑体" w:hint="eastAsia"/>
          <w:spacing w:val="-4"/>
          <w:sz w:val="28"/>
          <w:szCs w:val="28"/>
        </w:rPr>
        <w:t>扩张器示意图</w:t>
      </w:r>
    </w:p>
    <w:p w:rsidR="00662968" w:rsidRDefault="00662968" w:rsidP="00662968">
      <w:pPr>
        <w:suppressAutoHyphens/>
        <w:spacing w:line="520" w:lineRule="exact"/>
        <w:ind w:firstLine="200"/>
        <w:jc w:val="center"/>
        <w:rPr>
          <w:rFonts w:eastAsia="仿宋_GB2312"/>
          <w:spacing w:val="-4"/>
          <w:sz w:val="32"/>
          <w:szCs w:val="28"/>
        </w:rPr>
      </w:pPr>
      <w:r>
        <w:rPr>
          <w:rFonts w:eastAsia="仿宋_GB2312" w:hint="eastAsia"/>
          <w:noProof/>
          <w:spacing w:val="-4"/>
          <w:sz w:val="32"/>
          <w:szCs w:val="28"/>
        </w:rPr>
        <w:lastRenderedPageBreak/>
        <w:drawing>
          <wp:anchor distT="0" distB="0" distL="114300" distR="114300" simplePos="0" relativeHeight="251661312" behindDoc="0" locked="0" layoutInCell="1" allowOverlap="1">
            <wp:simplePos x="0" y="0"/>
            <wp:positionH relativeFrom="column">
              <wp:posOffset>113665</wp:posOffset>
            </wp:positionH>
            <wp:positionV relativeFrom="paragraph">
              <wp:posOffset>280035</wp:posOffset>
            </wp:positionV>
            <wp:extent cx="5615940" cy="1143000"/>
            <wp:effectExtent l="0" t="0" r="3810" b="0"/>
            <wp:wrapSquare wrapText="bothSides"/>
            <wp:docPr id="1" name="图片 1" descr="C:\Users\User\AppData\Local\Temp\WeChat Files\dcecc85360957a9f725cc7fb4761c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User\AppData\Local\Temp\WeChat Files\dcecc85360957a9f725cc7fb4761c5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968" w:rsidRDefault="00662968" w:rsidP="00662968">
      <w:pPr>
        <w:widowControl/>
        <w:spacing w:line="520" w:lineRule="exact"/>
        <w:ind w:firstLine="200"/>
        <w:jc w:val="center"/>
        <w:rPr>
          <w:rFonts w:eastAsia="黑体"/>
          <w:spacing w:val="-4"/>
          <w:sz w:val="28"/>
          <w:szCs w:val="28"/>
        </w:rPr>
      </w:pPr>
      <w:r>
        <w:rPr>
          <w:rFonts w:eastAsia="黑体" w:hint="eastAsia"/>
          <w:spacing w:val="-4"/>
          <w:sz w:val="28"/>
          <w:szCs w:val="28"/>
        </w:rPr>
        <w:t>图</w:t>
      </w:r>
      <w:r>
        <w:rPr>
          <w:rFonts w:eastAsia="黑体" w:hint="eastAsia"/>
          <w:spacing w:val="-4"/>
          <w:sz w:val="28"/>
          <w:szCs w:val="28"/>
        </w:rPr>
        <w:t xml:space="preserve">3  </w:t>
      </w:r>
      <w:r>
        <w:rPr>
          <w:rFonts w:eastAsia="黑体" w:hint="eastAsia"/>
          <w:spacing w:val="-4"/>
          <w:sz w:val="28"/>
          <w:szCs w:val="28"/>
        </w:rPr>
        <w:t>导引鞘示意图</w:t>
      </w:r>
    </w:p>
    <w:p w:rsidR="00662968" w:rsidRDefault="00662968" w:rsidP="00662968">
      <w:pPr>
        <w:suppressAutoHyphens/>
        <w:spacing w:line="520" w:lineRule="exact"/>
        <w:ind w:firstLine="200"/>
        <w:jc w:val="center"/>
        <w:rPr>
          <w:rFonts w:eastAsia="仿宋_GB2312" w:hint="eastAsia"/>
          <w:spacing w:val="-4"/>
          <w:sz w:val="24"/>
          <w:szCs w:val="28"/>
        </w:rPr>
      </w:pPr>
      <w:r>
        <w:rPr>
          <w:rFonts w:eastAsia="仿宋_GB2312" w:hint="eastAsia"/>
          <w:spacing w:val="-4"/>
          <w:sz w:val="24"/>
          <w:szCs w:val="28"/>
        </w:rPr>
        <w:t>注：本指导原则中的示意图仅说明输尿管导引鞘结构组成，并非为产品的唯一型式</w:t>
      </w:r>
    </w:p>
    <w:p w:rsidR="00662968" w:rsidRDefault="00662968" w:rsidP="00662968">
      <w:pPr>
        <w:suppressAutoHyphens/>
        <w:spacing w:line="520" w:lineRule="exact"/>
        <w:ind w:firstLine="200"/>
        <w:jc w:val="center"/>
        <w:rPr>
          <w:rFonts w:eastAsia="仿宋_GB2312" w:hint="eastAsia"/>
          <w:spacing w:val="-4"/>
          <w:sz w:val="24"/>
          <w:szCs w:val="28"/>
        </w:rPr>
      </w:pPr>
    </w:p>
    <w:bookmarkEnd w:id="5"/>
    <w:bookmarkEnd w:id="6"/>
    <w:p w:rsidR="00662968" w:rsidRDefault="00662968" w:rsidP="00662968">
      <w:pPr>
        <w:spacing w:line="560" w:lineRule="exact"/>
        <w:ind w:firstLineChars="200" w:firstLine="624"/>
        <w:rPr>
          <w:rFonts w:eastAsia="仿宋_GB2312"/>
          <w:bCs/>
          <w:color w:val="000000"/>
          <w:spacing w:val="-4"/>
          <w:sz w:val="32"/>
          <w:szCs w:val="32"/>
        </w:rPr>
      </w:pPr>
      <w:r>
        <w:rPr>
          <w:rFonts w:eastAsia="仿宋_GB2312" w:hint="eastAsia"/>
          <w:bCs/>
          <w:color w:val="000000"/>
          <w:spacing w:val="-4"/>
          <w:sz w:val="32"/>
          <w:szCs w:val="32"/>
        </w:rPr>
        <w:t>注册申请人应明确产品的结构和组成，并提供相应的</w:t>
      </w:r>
      <w:r>
        <w:rPr>
          <w:rFonts w:eastAsia="仿宋_GB2312" w:hint="eastAsia"/>
          <w:spacing w:val="-4"/>
          <w:sz w:val="32"/>
          <w:szCs w:val="28"/>
        </w:rPr>
        <w:t>结构图示。</w:t>
      </w:r>
      <w:r>
        <w:rPr>
          <w:rFonts w:eastAsia="仿宋_GB2312" w:hint="eastAsia"/>
          <w:bCs/>
          <w:color w:val="000000"/>
          <w:spacing w:val="-4"/>
          <w:sz w:val="32"/>
          <w:szCs w:val="32"/>
        </w:rPr>
        <w:t>在图示中标识产品各组成部件的名称、重要尺寸信息及测量位置。对于双腔或多腔结构的鞘管或扩张器导管，建议注册申请人进一步提供导管的轴向剖面图、径向截面图。</w:t>
      </w:r>
    </w:p>
    <w:p w:rsidR="00662968" w:rsidRDefault="00662968" w:rsidP="00662968">
      <w:pPr>
        <w:spacing w:line="560" w:lineRule="exact"/>
        <w:ind w:firstLineChars="200" w:firstLine="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 xml:space="preserve">. </w:t>
      </w:r>
      <w:r>
        <w:rPr>
          <w:rFonts w:eastAsia="仿宋_GB2312" w:hint="eastAsia"/>
          <w:spacing w:val="-4"/>
          <w:sz w:val="32"/>
          <w:szCs w:val="28"/>
        </w:rPr>
        <w:t>产品工作原理</w:t>
      </w:r>
      <w:r>
        <w:rPr>
          <w:rFonts w:eastAsia="仿宋_GB2312" w:hint="eastAsia"/>
          <w:spacing w:val="-4"/>
          <w:sz w:val="32"/>
          <w:szCs w:val="28"/>
        </w:rPr>
        <w:t>/</w:t>
      </w:r>
      <w:r>
        <w:rPr>
          <w:rFonts w:eastAsia="仿宋_GB2312" w:hint="eastAsia"/>
          <w:spacing w:val="-4"/>
          <w:sz w:val="32"/>
          <w:szCs w:val="28"/>
        </w:rPr>
        <w:t>作用机理</w:t>
      </w:r>
    </w:p>
    <w:p w:rsidR="00662968" w:rsidRDefault="00662968" w:rsidP="00662968">
      <w:pPr>
        <w:spacing w:line="560" w:lineRule="exact"/>
        <w:ind w:firstLineChars="200" w:firstLine="624"/>
        <w:rPr>
          <w:rFonts w:eastAsia="仿宋_GB2312"/>
          <w:bCs/>
          <w:color w:val="000000"/>
          <w:spacing w:val="-4"/>
          <w:sz w:val="32"/>
          <w:szCs w:val="32"/>
        </w:rPr>
      </w:pPr>
      <w:r>
        <w:rPr>
          <w:rFonts w:eastAsia="仿宋_GB2312" w:hint="eastAsia"/>
          <w:bCs/>
          <w:color w:val="000000"/>
          <w:spacing w:val="-4"/>
          <w:sz w:val="32"/>
          <w:szCs w:val="32"/>
        </w:rPr>
        <w:t>产品供泌尿外科手术中，建立内窥镜及其它器械进入泌尿道的通道用，同时具有保护内窥镜和输尿管的作用。</w:t>
      </w:r>
    </w:p>
    <w:p w:rsidR="00662968" w:rsidRDefault="00662968" w:rsidP="00662968">
      <w:pPr>
        <w:spacing w:line="560" w:lineRule="exact"/>
        <w:ind w:firstLineChars="200" w:firstLine="624"/>
        <w:rPr>
          <w:rFonts w:eastAsia="仿宋_GB2312"/>
          <w:bCs/>
          <w:color w:val="000000"/>
          <w:spacing w:val="-4"/>
          <w:sz w:val="32"/>
          <w:szCs w:val="32"/>
        </w:rPr>
      </w:pPr>
      <w:r>
        <w:rPr>
          <w:rFonts w:eastAsia="仿宋_GB2312" w:hint="eastAsia"/>
          <w:bCs/>
          <w:color w:val="000000"/>
          <w:spacing w:val="-4"/>
          <w:sz w:val="32"/>
          <w:szCs w:val="32"/>
        </w:rPr>
        <w:t>对于采用特殊结构设计、宣称具有特定功能或采用新材料制造的输尿管导引鞘，注册申请人应详细说明其工作原理和作用。</w:t>
      </w:r>
    </w:p>
    <w:p w:rsidR="00662968" w:rsidRDefault="00662968" w:rsidP="00662968">
      <w:pPr>
        <w:spacing w:line="560" w:lineRule="exact"/>
        <w:ind w:firstLineChars="200" w:firstLine="624"/>
        <w:rPr>
          <w:rFonts w:eastAsia="仿宋_GB2312"/>
          <w:spacing w:val="-4"/>
          <w:sz w:val="32"/>
          <w:szCs w:val="28"/>
        </w:rPr>
      </w:pPr>
      <w:r>
        <w:rPr>
          <w:rFonts w:eastAsia="仿宋_GB2312" w:hint="eastAsia"/>
          <w:spacing w:val="-4"/>
          <w:sz w:val="32"/>
          <w:szCs w:val="28"/>
        </w:rPr>
        <w:t>4</w:t>
      </w:r>
      <w:r>
        <w:rPr>
          <w:rFonts w:eastAsia="仿宋_GB2312"/>
          <w:spacing w:val="-4"/>
          <w:sz w:val="32"/>
          <w:szCs w:val="28"/>
        </w:rPr>
        <w:t xml:space="preserve">. </w:t>
      </w:r>
      <w:bookmarkStart w:id="7" w:name="_Hlk85053624"/>
      <w:r>
        <w:rPr>
          <w:rFonts w:eastAsia="仿宋_GB2312" w:hint="eastAsia"/>
          <w:spacing w:val="-4"/>
          <w:sz w:val="32"/>
          <w:szCs w:val="28"/>
        </w:rPr>
        <w:t>产品适用范围和禁忌证</w:t>
      </w:r>
      <w:bookmarkEnd w:id="7"/>
    </w:p>
    <w:p w:rsidR="00662968" w:rsidRDefault="00662968" w:rsidP="00662968">
      <w:pPr>
        <w:spacing w:line="560" w:lineRule="exact"/>
        <w:ind w:firstLineChars="200" w:firstLine="624"/>
        <w:rPr>
          <w:rFonts w:eastAsia="仿宋_GB2312"/>
          <w:spacing w:val="-4"/>
          <w:sz w:val="32"/>
          <w:szCs w:val="28"/>
        </w:rPr>
      </w:pPr>
      <w:r>
        <w:rPr>
          <w:rFonts w:eastAsia="仿宋_GB2312"/>
          <w:spacing w:val="-4"/>
          <w:sz w:val="32"/>
          <w:szCs w:val="28"/>
          <w:lang w:val="en"/>
        </w:rPr>
        <w:t>4.1</w:t>
      </w:r>
      <w:r>
        <w:rPr>
          <w:rFonts w:eastAsia="仿宋_GB2312" w:hint="eastAsia"/>
          <w:spacing w:val="-4"/>
          <w:sz w:val="32"/>
          <w:szCs w:val="28"/>
        </w:rPr>
        <w:t>适用范围：输尿管导引鞘供在泌尿外科手术中，建立内窥镜及其它器械进入泌尿道的通道用。</w:t>
      </w:r>
    </w:p>
    <w:p w:rsidR="00662968" w:rsidRDefault="00662968" w:rsidP="00662968">
      <w:pPr>
        <w:spacing w:line="560" w:lineRule="exact"/>
        <w:ind w:firstLineChars="200" w:firstLine="624"/>
        <w:rPr>
          <w:rFonts w:eastAsia="仿宋_GB2312"/>
          <w:spacing w:val="-4"/>
          <w:sz w:val="32"/>
          <w:szCs w:val="28"/>
        </w:rPr>
      </w:pPr>
      <w:r>
        <w:rPr>
          <w:rFonts w:eastAsia="仿宋_GB2312"/>
          <w:spacing w:val="-4"/>
          <w:sz w:val="32"/>
          <w:szCs w:val="28"/>
          <w:lang w:val="en"/>
        </w:rPr>
        <w:t>4.2</w:t>
      </w:r>
      <w:r>
        <w:rPr>
          <w:rFonts w:eastAsia="仿宋_GB2312" w:hint="eastAsia"/>
          <w:spacing w:val="-4"/>
          <w:sz w:val="32"/>
          <w:szCs w:val="28"/>
        </w:rPr>
        <w:t>禁忌</w:t>
      </w:r>
      <w:bookmarkStart w:id="8" w:name="_Hlk85053635"/>
      <w:r>
        <w:rPr>
          <w:rFonts w:eastAsia="仿宋_GB2312" w:hint="eastAsia"/>
          <w:spacing w:val="-4"/>
          <w:sz w:val="32"/>
          <w:szCs w:val="28"/>
        </w:rPr>
        <w:t>证</w:t>
      </w:r>
      <w:bookmarkEnd w:id="8"/>
      <w:r>
        <w:rPr>
          <w:rFonts w:eastAsia="仿宋_GB2312" w:hint="eastAsia"/>
          <w:spacing w:val="-4"/>
          <w:sz w:val="32"/>
          <w:szCs w:val="28"/>
        </w:rPr>
        <w:t>：本产品禁止用于不能耐受泌尿科内镜手术的患者。</w:t>
      </w:r>
    </w:p>
    <w:p w:rsidR="00662968" w:rsidRDefault="00662968" w:rsidP="00662968">
      <w:pPr>
        <w:spacing w:line="600" w:lineRule="exact"/>
        <w:ind w:firstLineChars="200" w:firstLine="624"/>
        <w:rPr>
          <w:rFonts w:eastAsia="仿宋_GB2312"/>
          <w:spacing w:val="-4"/>
          <w:sz w:val="32"/>
          <w:szCs w:val="28"/>
        </w:rPr>
      </w:pPr>
      <w:r>
        <w:rPr>
          <w:rFonts w:eastAsia="仿宋_GB2312" w:hint="eastAsia"/>
          <w:spacing w:val="-4"/>
          <w:sz w:val="32"/>
          <w:szCs w:val="28"/>
        </w:rPr>
        <w:t>注册申请人应当明确产品的适用范围，明确目标用户及操</w:t>
      </w:r>
      <w:r>
        <w:rPr>
          <w:rFonts w:eastAsia="仿宋_GB2312" w:hint="eastAsia"/>
          <w:spacing w:val="-4"/>
          <w:sz w:val="32"/>
          <w:szCs w:val="28"/>
        </w:rPr>
        <w:lastRenderedPageBreak/>
        <w:t>作该产品应当具备的技能</w:t>
      </w:r>
      <w:r>
        <w:rPr>
          <w:rFonts w:eastAsia="仿宋_GB2312" w:hint="eastAsia"/>
          <w:spacing w:val="-4"/>
          <w:sz w:val="32"/>
          <w:szCs w:val="28"/>
        </w:rPr>
        <w:t>/</w:t>
      </w:r>
      <w:r>
        <w:rPr>
          <w:rFonts w:eastAsia="仿宋_GB2312" w:hint="eastAsia"/>
          <w:spacing w:val="-4"/>
          <w:sz w:val="32"/>
          <w:szCs w:val="28"/>
        </w:rPr>
        <w:t>知识</w:t>
      </w:r>
      <w:r>
        <w:rPr>
          <w:rFonts w:eastAsia="仿宋_GB2312" w:hint="eastAsia"/>
          <w:spacing w:val="-4"/>
          <w:sz w:val="32"/>
          <w:szCs w:val="28"/>
        </w:rPr>
        <w:t>/</w:t>
      </w:r>
      <w:r>
        <w:rPr>
          <w:rFonts w:eastAsia="仿宋_GB2312" w:hint="eastAsia"/>
          <w:spacing w:val="-4"/>
          <w:sz w:val="32"/>
          <w:szCs w:val="28"/>
        </w:rPr>
        <w:t>培训；说明预期与其配合使用的医疗器械。</w:t>
      </w:r>
    </w:p>
    <w:p w:rsidR="00662968" w:rsidRDefault="00662968" w:rsidP="00662968">
      <w:pPr>
        <w:spacing w:line="600" w:lineRule="exact"/>
        <w:ind w:firstLineChars="200" w:firstLine="624"/>
        <w:rPr>
          <w:rFonts w:eastAsia="仿宋_GB2312"/>
          <w:spacing w:val="-4"/>
          <w:sz w:val="32"/>
          <w:szCs w:val="28"/>
        </w:rPr>
      </w:pPr>
      <w:r>
        <w:rPr>
          <w:rFonts w:eastAsia="仿宋_GB2312" w:hint="eastAsia"/>
          <w:spacing w:val="-4"/>
          <w:sz w:val="32"/>
          <w:szCs w:val="28"/>
        </w:rPr>
        <w:t>注册申请人应当明确该产品禁忌应用的特定人群、疾病种类等。明确说明该器械不适宜的某些疾病、情况或特定的人群及部位。</w:t>
      </w:r>
    </w:p>
    <w:p w:rsidR="00662968" w:rsidRDefault="00662968" w:rsidP="00662968">
      <w:pPr>
        <w:spacing w:line="600" w:lineRule="exact"/>
        <w:ind w:firstLineChars="200" w:firstLine="624"/>
        <w:rPr>
          <w:rFonts w:eastAsia="仿宋_GB2312"/>
          <w:spacing w:val="-4"/>
          <w:sz w:val="32"/>
          <w:szCs w:val="28"/>
        </w:rPr>
      </w:pPr>
      <w:r>
        <w:rPr>
          <w:rFonts w:eastAsia="仿宋_GB2312" w:hint="eastAsia"/>
          <w:spacing w:val="-4"/>
          <w:sz w:val="32"/>
          <w:szCs w:val="28"/>
        </w:rPr>
        <w:t>5</w:t>
      </w:r>
      <w:r>
        <w:rPr>
          <w:rFonts w:eastAsia="仿宋_GB2312"/>
          <w:spacing w:val="-4"/>
          <w:sz w:val="32"/>
          <w:szCs w:val="28"/>
        </w:rPr>
        <w:t xml:space="preserve">. </w:t>
      </w:r>
      <w:r>
        <w:rPr>
          <w:rFonts w:eastAsia="仿宋_GB2312" w:hint="eastAsia"/>
          <w:spacing w:val="-4"/>
          <w:sz w:val="32"/>
          <w:szCs w:val="28"/>
        </w:rPr>
        <w:t>产品的不良事件历史记录</w:t>
      </w:r>
    </w:p>
    <w:p w:rsidR="00662968" w:rsidRDefault="00662968" w:rsidP="00662968">
      <w:pPr>
        <w:spacing w:line="600" w:lineRule="exact"/>
        <w:ind w:firstLineChars="200" w:firstLine="624"/>
        <w:rPr>
          <w:rFonts w:eastAsia="仿宋_GB2312"/>
          <w:spacing w:val="-4"/>
          <w:sz w:val="32"/>
          <w:szCs w:val="28"/>
        </w:rPr>
      </w:pPr>
      <w:r>
        <w:rPr>
          <w:rFonts w:eastAsia="仿宋_GB2312" w:hint="eastAsia"/>
          <w:spacing w:val="-4"/>
          <w:sz w:val="32"/>
          <w:szCs w:val="28"/>
        </w:rPr>
        <w:t>输尿管导引鞘在临床中出现的问题主要有：输尿管损伤（如穿孔、撕裂等）、全身炎症反应等。</w:t>
      </w:r>
    </w:p>
    <w:p w:rsidR="00662968" w:rsidRDefault="00662968" w:rsidP="00662968">
      <w:pPr>
        <w:spacing w:line="600" w:lineRule="exact"/>
        <w:ind w:firstLineChars="200" w:firstLine="640"/>
        <w:outlineLvl w:val="1"/>
        <w:rPr>
          <w:rFonts w:eastAsia="楷体_GB2312"/>
          <w:bCs/>
          <w:sz w:val="32"/>
          <w:szCs w:val="28"/>
        </w:rPr>
      </w:pPr>
      <w:bookmarkStart w:id="9" w:name="_Hlk85053797"/>
      <w:r>
        <w:rPr>
          <w:rFonts w:eastAsia="楷体_GB2312" w:hint="eastAsia"/>
          <w:bCs/>
          <w:sz w:val="32"/>
          <w:szCs w:val="28"/>
        </w:rPr>
        <w:t>（三）非临床资料</w:t>
      </w:r>
    </w:p>
    <w:p w:rsidR="00662968" w:rsidRDefault="00662968" w:rsidP="00662968">
      <w:pPr>
        <w:spacing w:line="600" w:lineRule="exact"/>
        <w:ind w:firstLineChars="200" w:firstLine="640"/>
        <w:rPr>
          <w:rFonts w:eastAsia="仿宋_GB2312"/>
          <w:sz w:val="32"/>
          <w:szCs w:val="28"/>
        </w:rPr>
      </w:pPr>
      <w:r>
        <w:rPr>
          <w:rFonts w:eastAsia="仿宋_GB2312" w:hint="eastAsia"/>
          <w:sz w:val="32"/>
          <w:szCs w:val="28"/>
        </w:rPr>
        <w:t>1</w:t>
      </w:r>
      <w:r>
        <w:rPr>
          <w:rFonts w:eastAsia="仿宋_GB2312"/>
          <w:sz w:val="32"/>
          <w:szCs w:val="28"/>
        </w:rPr>
        <w:t xml:space="preserve">. </w:t>
      </w:r>
      <w:r>
        <w:rPr>
          <w:rFonts w:eastAsia="仿宋_GB2312" w:hint="eastAsia"/>
          <w:sz w:val="32"/>
          <w:szCs w:val="28"/>
        </w:rPr>
        <w:t>产品风险管理资料</w:t>
      </w:r>
    </w:p>
    <w:bookmarkEnd w:id="9"/>
    <w:p w:rsidR="00662968" w:rsidRDefault="00662968" w:rsidP="00662968">
      <w:pPr>
        <w:spacing w:line="600" w:lineRule="exact"/>
        <w:ind w:firstLineChars="200" w:firstLine="640"/>
        <w:rPr>
          <w:rFonts w:eastAsia="仿宋_GB2312"/>
          <w:sz w:val="32"/>
          <w:szCs w:val="28"/>
        </w:rPr>
      </w:pPr>
      <w:r>
        <w:rPr>
          <w:rFonts w:eastAsia="仿宋_GB2312" w:hint="eastAsia"/>
          <w:sz w:val="32"/>
          <w:szCs w:val="28"/>
        </w:rPr>
        <w:t>应按照</w:t>
      </w:r>
      <w:r>
        <w:rPr>
          <w:rFonts w:eastAsia="仿宋_GB2312" w:hint="eastAsia"/>
          <w:sz w:val="32"/>
          <w:szCs w:val="28"/>
        </w:rPr>
        <w:t>YY/T 0316</w:t>
      </w:r>
      <w:r>
        <w:rPr>
          <w:rFonts w:eastAsia="仿宋_GB2312" w:hint="eastAsia"/>
          <w:sz w:val="32"/>
          <w:szCs w:val="28"/>
        </w:rPr>
        <w:t>《医疗器械风险管理对医疗器械的应用》的要求，对产品生命周期全过程实施风险管理。产品风险管理过程包括风险分析、风险评价、风险控制、综合剩余风险的可接受性评价、生产和生产后信息。产品风险分析应包含产品原材料选择、设计开发、生产加工过程、产品包装、灭菌、运输存储、使用和最终处置等产品生命周期的各个环节。</w:t>
      </w:r>
    </w:p>
    <w:p w:rsidR="00662968" w:rsidRDefault="00662968" w:rsidP="00662968">
      <w:pPr>
        <w:spacing w:line="600" w:lineRule="exact"/>
        <w:ind w:firstLineChars="200" w:firstLine="640"/>
        <w:rPr>
          <w:rFonts w:eastAsia="仿宋_GB2312"/>
          <w:color w:val="000000"/>
          <w:sz w:val="32"/>
          <w:szCs w:val="32"/>
        </w:rPr>
      </w:pPr>
      <w:r>
        <w:rPr>
          <w:rFonts w:eastAsia="仿宋_GB2312" w:hint="eastAsia"/>
          <w:sz w:val="32"/>
          <w:szCs w:val="28"/>
        </w:rPr>
        <w:t>注册申请人</w:t>
      </w:r>
      <w:r>
        <w:rPr>
          <w:rFonts w:eastAsia="仿宋_GB2312" w:hint="eastAsia"/>
          <w:color w:val="000000"/>
          <w:sz w:val="32"/>
          <w:szCs w:val="32"/>
        </w:rPr>
        <w:t>在进行风险分析时，至少应</w:t>
      </w:r>
      <w:r>
        <w:rPr>
          <w:rFonts w:eastAsia="仿宋_GB2312" w:hint="eastAsia"/>
          <w:sz w:val="32"/>
          <w:szCs w:val="28"/>
        </w:rPr>
        <w:t>考虑</w:t>
      </w:r>
      <w:r>
        <w:rPr>
          <w:rFonts w:eastAsia="仿宋_GB2312" w:hint="eastAsia"/>
          <w:sz w:val="32"/>
          <w:szCs w:val="32"/>
        </w:rPr>
        <w:t>表</w:t>
      </w:r>
      <w:r>
        <w:rPr>
          <w:rFonts w:eastAsia="仿宋_GB2312" w:hint="eastAsia"/>
          <w:sz w:val="32"/>
          <w:szCs w:val="32"/>
        </w:rPr>
        <w:t>1</w:t>
      </w:r>
      <w:r>
        <w:rPr>
          <w:rFonts w:eastAsia="仿宋_GB2312" w:hint="eastAsia"/>
          <w:sz w:val="32"/>
          <w:szCs w:val="32"/>
        </w:rPr>
        <w:t>中</w:t>
      </w:r>
      <w:r>
        <w:rPr>
          <w:rFonts w:eastAsia="仿宋_GB2312" w:hint="eastAsia"/>
          <w:color w:val="000000"/>
          <w:sz w:val="32"/>
          <w:szCs w:val="32"/>
        </w:rPr>
        <w:t>主要危险（源），企业还应根据自身产品特点确定其他危险（源），</w:t>
      </w:r>
      <w:r>
        <w:rPr>
          <w:rFonts w:eastAsia="仿宋_GB2312" w:hint="eastAsia"/>
          <w:sz w:val="32"/>
          <w:szCs w:val="32"/>
        </w:rPr>
        <w:t>详述危</w:t>
      </w:r>
      <w:r>
        <w:rPr>
          <w:rFonts w:eastAsia="仿宋_GB2312" w:hint="eastAsia"/>
          <w:color w:val="000000"/>
          <w:sz w:val="32"/>
          <w:szCs w:val="32"/>
        </w:rPr>
        <w:t>险（源）</w:t>
      </w:r>
      <w:r>
        <w:rPr>
          <w:rFonts w:eastAsia="仿宋_GB2312" w:hint="eastAsia"/>
          <w:sz w:val="32"/>
          <w:szCs w:val="32"/>
        </w:rPr>
        <w:t>发生的原因、危害水平、采取的降低危</w:t>
      </w:r>
      <w:r>
        <w:rPr>
          <w:rFonts w:eastAsia="仿宋_GB2312" w:hint="eastAsia"/>
          <w:color w:val="000000"/>
          <w:sz w:val="32"/>
          <w:szCs w:val="32"/>
        </w:rPr>
        <w:t>险（源）</w:t>
      </w:r>
      <w:r>
        <w:rPr>
          <w:rFonts w:eastAsia="仿宋_GB2312" w:hint="eastAsia"/>
          <w:sz w:val="32"/>
          <w:szCs w:val="32"/>
        </w:rPr>
        <w:t>的措施以及剩余危害可接受性评定。</w:t>
      </w:r>
      <w:r>
        <w:rPr>
          <w:rFonts w:eastAsia="仿宋_GB2312" w:hint="eastAsia"/>
          <w:color w:val="000000"/>
          <w:sz w:val="32"/>
          <w:szCs w:val="32"/>
        </w:rPr>
        <w:t>确保风险降低到可接受的程度，或经风险分析，受益大于风险。</w:t>
      </w:r>
    </w:p>
    <w:p w:rsidR="00662968" w:rsidRDefault="00662968" w:rsidP="00662968">
      <w:pPr>
        <w:spacing w:line="520" w:lineRule="exact"/>
        <w:ind w:firstLineChars="200" w:firstLine="640"/>
        <w:rPr>
          <w:rFonts w:eastAsia="仿宋_GB2312"/>
          <w:color w:val="000000"/>
          <w:sz w:val="32"/>
          <w:szCs w:val="32"/>
        </w:rPr>
      </w:pPr>
    </w:p>
    <w:p w:rsidR="00662968" w:rsidRDefault="00662968" w:rsidP="00662968">
      <w:pPr>
        <w:widowControl/>
        <w:spacing w:line="520" w:lineRule="exact"/>
        <w:ind w:firstLineChars="200" w:firstLine="544"/>
        <w:jc w:val="center"/>
        <w:rPr>
          <w:rFonts w:eastAsia="黑体"/>
          <w:spacing w:val="-4"/>
          <w:kern w:val="0"/>
          <w:sz w:val="28"/>
          <w:szCs w:val="28"/>
        </w:rPr>
      </w:pPr>
      <w:r>
        <w:rPr>
          <w:rFonts w:eastAsia="黑体" w:hint="eastAsia"/>
          <w:spacing w:val="-4"/>
          <w:kern w:val="0"/>
          <w:sz w:val="28"/>
          <w:szCs w:val="28"/>
        </w:rPr>
        <w:lastRenderedPageBreak/>
        <w:t>表</w:t>
      </w:r>
      <w:r>
        <w:rPr>
          <w:rFonts w:eastAsia="黑体"/>
          <w:spacing w:val="-4"/>
          <w:kern w:val="0"/>
          <w:sz w:val="28"/>
          <w:szCs w:val="28"/>
        </w:rPr>
        <w:t>1</w:t>
      </w:r>
      <w:r>
        <w:rPr>
          <w:rFonts w:eastAsia="黑体" w:hint="eastAsia"/>
          <w:spacing w:val="-4"/>
          <w:kern w:val="0"/>
          <w:sz w:val="28"/>
          <w:szCs w:val="28"/>
        </w:rPr>
        <w:t xml:space="preserve"> </w:t>
      </w:r>
      <w:r>
        <w:rPr>
          <w:rFonts w:eastAsia="黑体" w:hint="eastAsia"/>
          <w:spacing w:val="-4"/>
          <w:kern w:val="0"/>
          <w:sz w:val="28"/>
          <w:szCs w:val="28"/>
        </w:rPr>
        <w:t>产品主要危险（源）（举例）</w:t>
      </w:r>
    </w:p>
    <w:tbl>
      <w:tblPr>
        <w:tblW w:w="0" w:type="auto"/>
        <w:jc w:val="center"/>
        <w:tblLayout w:type="fixed"/>
        <w:tblCellMar>
          <w:left w:w="0" w:type="dxa"/>
          <w:right w:w="0" w:type="dxa"/>
        </w:tblCellMar>
        <w:tblLook w:val="0000" w:firstRow="0" w:lastRow="0" w:firstColumn="0" w:lastColumn="0" w:noHBand="0" w:noVBand="0"/>
      </w:tblPr>
      <w:tblGrid>
        <w:gridCol w:w="1565"/>
        <w:gridCol w:w="3260"/>
        <w:gridCol w:w="2410"/>
        <w:gridCol w:w="2835"/>
      </w:tblGrid>
      <w:tr w:rsidR="00662968" w:rsidTr="00F726C4">
        <w:trPr>
          <w:tblHeader/>
          <w:jc w:val="center"/>
        </w:trPr>
        <w:tc>
          <w:tcPr>
            <w:tcW w:w="1565" w:type="dxa"/>
            <w:tcBorders>
              <w:top w:val="single" w:sz="4" w:space="0" w:color="000000"/>
              <w:left w:val="single" w:sz="4" w:space="0" w:color="000000"/>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center"/>
              <w:rPr>
                <w:rFonts w:ascii="黑体" w:eastAsia="黑体" w:hAnsi="黑体" w:cs="黑体" w:hint="eastAsia"/>
                <w:kern w:val="0"/>
                <w:sz w:val="28"/>
                <w:szCs w:val="28"/>
              </w:rPr>
            </w:pPr>
            <w:r>
              <w:rPr>
                <w:rFonts w:ascii="黑体" w:eastAsia="黑体" w:hAnsi="黑体" w:cs="黑体" w:hint="eastAsia"/>
                <w:kern w:val="0"/>
                <w:sz w:val="28"/>
                <w:szCs w:val="28"/>
              </w:rPr>
              <w:t>危险（源）</w:t>
            </w:r>
          </w:p>
        </w:tc>
        <w:tc>
          <w:tcPr>
            <w:tcW w:w="3260" w:type="dxa"/>
            <w:tcBorders>
              <w:top w:val="single" w:sz="4" w:space="0" w:color="000000"/>
              <w:left w:val="single" w:sz="4" w:space="0" w:color="000000"/>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center"/>
              <w:rPr>
                <w:rFonts w:ascii="黑体" w:eastAsia="黑体" w:hAnsi="黑体" w:cs="黑体" w:hint="eastAsia"/>
                <w:kern w:val="0"/>
                <w:sz w:val="28"/>
                <w:szCs w:val="28"/>
              </w:rPr>
            </w:pPr>
            <w:r>
              <w:rPr>
                <w:rFonts w:ascii="黑体" w:eastAsia="黑体" w:hAnsi="黑体" w:cs="黑体" w:hint="eastAsia"/>
                <w:kern w:val="0"/>
                <w:sz w:val="28"/>
                <w:szCs w:val="28"/>
              </w:rPr>
              <w:t>可预见的事件序列</w:t>
            </w:r>
          </w:p>
        </w:tc>
        <w:tc>
          <w:tcPr>
            <w:tcW w:w="241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center"/>
              <w:rPr>
                <w:rFonts w:ascii="黑体" w:eastAsia="黑体" w:hAnsi="黑体" w:cs="黑体" w:hint="eastAsia"/>
                <w:kern w:val="0"/>
                <w:sz w:val="28"/>
                <w:szCs w:val="28"/>
              </w:rPr>
            </w:pPr>
            <w:r>
              <w:rPr>
                <w:rFonts w:ascii="黑体" w:eastAsia="黑体" w:hAnsi="黑体" w:cs="黑体" w:hint="eastAsia"/>
                <w:kern w:val="0"/>
                <w:sz w:val="28"/>
                <w:szCs w:val="28"/>
              </w:rPr>
              <w:t>危险情况</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center"/>
              <w:rPr>
                <w:rFonts w:ascii="黑体" w:eastAsia="黑体" w:hAnsi="黑体" w:cs="黑体" w:hint="eastAsia"/>
                <w:kern w:val="0"/>
                <w:sz w:val="28"/>
                <w:szCs w:val="28"/>
              </w:rPr>
            </w:pPr>
            <w:r>
              <w:rPr>
                <w:rFonts w:ascii="黑体" w:eastAsia="黑体" w:hAnsi="黑体" w:cs="黑体" w:hint="eastAsia"/>
                <w:kern w:val="0"/>
                <w:sz w:val="28"/>
                <w:szCs w:val="28"/>
              </w:rPr>
              <w:t>伤害</w:t>
            </w:r>
          </w:p>
        </w:tc>
      </w:tr>
      <w:tr w:rsidR="00662968" w:rsidTr="00F726C4">
        <w:trPr>
          <w:trHeight w:hRule="exact" w:val="1712"/>
          <w:jc w:val="center"/>
        </w:trPr>
        <w:tc>
          <w:tcPr>
            <w:tcW w:w="1565" w:type="dxa"/>
            <w:vMerge w:val="restart"/>
            <w:tcBorders>
              <w:top w:val="single" w:sz="4" w:space="0" w:color="auto"/>
              <w:left w:val="single" w:sz="4" w:space="0" w:color="auto"/>
              <w:bottom w:val="single" w:sz="4" w:space="0" w:color="auto"/>
              <w:right w:val="single" w:sz="4" w:space="0" w:color="auto"/>
            </w:tcBorders>
            <w:vAlign w:val="center"/>
          </w:tcPr>
          <w:p w:rsidR="00662968" w:rsidRDefault="00662968" w:rsidP="00F726C4">
            <w:pPr>
              <w:kinsoku w:val="0"/>
              <w:autoSpaceDE w:val="0"/>
              <w:autoSpaceDN w:val="0"/>
              <w:adjustRightInd w:val="0"/>
              <w:spacing w:line="520" w:lineRule="exact"/>
              <w:jc w:val="center"/>
              <w:rPr>
                <w:rFonts w:eastAsia="仿宋_GB2312"/>
                <w:kern w:val="0"/>
                <w:sz w:val="28"/>
                <w:szCs w:val="28"/>
              </w:rPr>
            </w:pPr>
            <w:r>
              <w:rPr>
                <w:rFonts w:eastAsia="仿宋_GB2312" w:cs="仿宋" w:hint="eastAsia"/>
                <w:kern w:val="0"/>
                <w:sz w:val="28"/>
                <w:szCs w:val="28"/>
              </w:rPr>
              <w:t>生物学和化学危险（源）</w:t>
            </w: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kern w:val="0"/>
                <w:sz w:val="28"/>
                <w:szCs w:val="28"/>
              </w:rPr>
            </w:pPr>
            <w:r>
              <w:rPr>
                <w:rFonts w:eastAsia="仿宋_GB2312" w:cs="仿宋" w:hint="eastAsia"/>
                <w:spacing w:val="-1"/>
                <w:w w:val="95"/>
                <w:kern w:val="0"/>
                <w:sz w:val="28"/>
                <w:szCs w:val="28"/>
              </w:rPr>
              <w:t>产</w:t>
            </w:r>
            <w:r>
              <w:rPr>
                <w:rFonts w:eastAsia="仿宋_GB2312" w:cs="仿宋" w:hint="eastAsia"/>
                <w:spacing w:val="1"/>
                <w:w w:val="95"/>
                <w:kern w:val="0"/>
                <w:sz w:val="28"/>
                <w:szCs w:val="28"/>
              </w:rPr>
              <w:t>品原</w:t>
            </w:r>
            <w:r>
              <w:rPr>
                <w:rFonts w:eastAsia="仿宋_GB2312" w:cs="仿宋" w:hint="eastAsia"/>
                <w:spacing w:val="-1"/>
                <w:w w:val="95"/>
                <w:kern w:val="0"/>
                <w:sz w:val="28"/>
                <w:szCs w:val="28"/>
              </w:rPr>
              <w:t>材</w:t>
            </w:r>
            <w:r>
              <w:rPr>
                <w:rFonts w:eastAsia="仿宋_GB2312" w:cs="仿宋" w:hint="eastAsia"/>
                <w:spacing w:val="1"/>
                <w:w w:val="95"/>
                <w:kern w:val="0"/>
                <w:sz w:val="28"/>
                <w:szCs w:val="28"/>
              </w:rPr>
              <w:t>料及初包装材料</w:t>
            </w:r>
            <w:r>
              <w:rPr>
                <w:rFonts w:eastAsia="仿宋_GB2312" w:cs="仿宋" w:hint="eastAsia"/>
                <w:spacing w:val="-1"/>
                <w:w w:val="95"/>
                <w:kern w:val="0"/>
                <w:sz w:val="28"/>
                <w:szCs w:val="28"/>
              </w:rPr>
              <w:t>不具有良好的生</w:t>
            </w:r>
            <w:r>
              <w:rPr>
                <w:rFonts w:eastAsia="仿宋_GB2312" w:cs="仿宋" w:hint="eastAsia"/>
                <w:spacing w:val="1"/>
                <w:w w:val="95"/>
                <w:kern w:val="0"/>
                <w:sz w:val="28"/>
                <w:szCs w:val="28"/>
              </w:rPr>
              <w:t>物</w:t>
            </w:r>
            <w:r>
              <w:rPr>
                <w:rFonts w:eastAsia="仿宋_GB2312" w:cs="仿宋" w:hint="eastAsia"/>
                <w:spacing w:val="-1"/>
                <w:w w:val="95"/>
                <w:kern w:val="0"/>
                <w:sz w:val="28"/>
                <w:szCs w:val="28"/>
              </w:rPr>
              <w:t>相容性</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生物相容性差的材料接触患者</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出现中毒、过敏等症状，危害患者健康，严重时危及生命</w:t>
            </w:r>
          </w:p>
        </w:tc>
      </w:tr>
      <w:tr w:rsidR="00662968" w:rsidTr="00F726C4">
        <w:trPr>
          <w:trHeight w:hRule="exact" w:val="2160"/>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b/>
                <w:bCs/>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生产过程中原材料、包装材料等受到微生物污染，导致产品菌落超标，产品灭菌不彻底</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受微生物污染的器械应用于人体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患者被感染，严重时导致发热、休克</w:t>
            </w:r>
          </w:p>
        </w:tc>
      </w:tr>
      <w:tr w:rsidR="00662968" w:rsidTr="00F726C4">
        <w:trPr>
          <w:trHeight w:hRule="exact" w:val="1270"/>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b/>
                <w:bCs/>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生产环境的微生物超标，导致灭菌不彻底，产品带菌</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受微生物污染的器械应用于人体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患者被感染，严重时导致发热、休克</w:t>
            </w:r>
          </w:p>
        </w:tc>
      </w:tr>
      <w:tr w:rsidR="00662968" w:rsidTr="00F726C4">
        <w:trPr>
          <w:trHeight w:hRule="exact" w:val="1675"/>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b/>
                <w:bCs/>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包装材料不适合所用的灭菌方式，灭菌后包装材料完整性被破坏</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受微生物污染的器械应用于人体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患者被感染，严重时导致发热、休克</w:t>
            </w:r>
          </w:p>
        </w:tc>
      </w:tr>
      <w:tr w:rsidR="00662968" w:rsidTr="00F726C4">
        <w:trPr>
          <w:trHeight w:hRule="exact" w:val="1846"/>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产品未灭菌，或未按已确定的工艺实施灭菌，导致产品无菌性能不合格</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受微生物污染的器械应用于人体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患者被感染，严重时导致发热、休克</w:t>
            </w:r>
          </w:p>
        </w:tc>
      </w:tr>
      <w:tr w:rsidR="00662968" w:rsidTr="00F726C4">
        <w:trPr>
          <w:trHeight w:hRule="exact" w:val="2419"/>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对环氧乙烷残留量的控制未确认，或未能按确认的结果实施控制，解析不充分，致使环氧乙烷残留量超标</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超限量的环氧乙烷输入人体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产生毒性或刺激</w:t>
            </w:r>
          </w:p>
        </w:tc>
      </w:tr>
      <w:tr w:rsidR="00662968" w:rsidTr="00F726C4">
        <w:trPr>
          <w:trHeight w:hRule="exact" w:val="1405"/>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未按照工艺要求配料，添加剂或助剂使用比例不正确</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化学残留物超标的产品使用于人体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产生毒性或刺激</w:t>
            </w:r>
          </w:p>
        </w:tc>
      </w:tr>
      <w:tr w:rsidR="00662968" w:rsidTr="00F726C4">
        <w:trPr>
          <w:trHeight w:hRule="exact" w:val="1612"/>
          <w:jc w:val="center"/>
        </w:trPr>
        <w:tc>
          <w:tcPr>
            <w:tcW w:w="1565" w:type="dxa"/>
            <w:vMerge/>
            <w:tcBorders>
              <w:top w:val="single" w:sz="4" w:space="0" w:color="auto"/>
              <w:left w:val="single" w:sz="4" w:space="0" w:color="auto"/>
              <w:right w:val="single" w:sz="4" w:space="0" w:color="000000"/>
            </w:tcBorders>
          </w:tcPr>
          <w:p w:rsidR="00662968" w:rsidRDefault="00662968" w:rsidP="00F726C4">
            <w:pPr>
              <w:kinsoku w:val="0"/>
              <w:autoSpaceDE w:val="0"/>
              <w:autoSpaceDN w:val="0"/>
              <w:adjustRightInd w:val="0"/>
              <w:spacing w:line="520" w:lineRule="exact"/>
              <w:jc w:val="center"/>
              <w:rPr>
                <w:rFonts w:eastAsia="仿宋_GB2312"/>
                <w:kern w:val="0"/>
                <w:sz w:val="28"/>
                <w:szCs w:val="28"/>
              </w:rPr>
            </w:pPr>
          </w:p>
        </w:tc>
        <w:tc>
          <w:tcPr>
            <w:tcW w:w="3260" w:type="dxa"/>
            <w:tcBorders>
              <w:top w:val="single" w:sz="4" w:space="0" w:color="auto"/>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产品及包装材料中有害物质析出</w:t>
            </w:r>
          </w:p>
        </w:tc>
        <w:tc>
          <w:tcPr>
            <w:tcW w:w="241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含有有害化学物质的产品使用于人体</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产生毒性或刺激</w:t>
            </w:r>
          </w:p>
        </w:tc>
      </w:tr>
      <w:tr w:rsidR="00662968" w:rsidTr="00F726C4">
        <w:trPr>
          <w:trHeight w:hRule="exact" w:val="1859"/>
          <w:jc w:val="center"/>
        </w:trPr>
        <w:tc>
          <w:tcPr>
            <w:tcW w:w="1565" w:type="dxa"/>
            <w:vMerge/>
            <w:tcBorders>
              <w:left w:val="single" w:sz="4" w:space="0" w:color="auto"/>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center"/>
              <w:rPr>
                <w:rFonts w:eastAsia="仿宋_GB2312"/>
                <w:kern w:val="0"/>
                <w:sz w:val="28"/>
                <w:szCs w:val="28"/>
              </w:rPr>
            </w:pPr>
          </w:p>
        </w:tc>
        <w:tc>
          <w:tcPr>
            <w:tcW w:w="3260" w:type="dxa"/>
            <w:tcBorders>
              <w:top w:val="single" w:sz="4" w:space="0" w:color="000000"/>
              <w:left w:val="single" w:sz="4" w:space="0" w:color="000000"/>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在标签注明的有效期内，包装材料破损或包装材料老化已不能保持无菌</w:t>
            </w:r>
          </w:p>
        </w:tc>
        <w:tc>
          <w:tcPr>
            <w:tcW w:w="241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患者使用带菌的产品或产品质量问题影响使用</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患者被感染，严重时导致发热、休克</w:t>
            </w:r>
          </w:p>
        </w:tc>
      </w:tr>
      <w:tr w:rsidR="00662968" w:rsidTr="00F726C4">
        <w:trPr>
          <w:trHeight w:hRule="exact" w:val="2279"/>
          <w:jc w:val="center"/>
        </w:trPr>
        <w:tc>
          <w:tcPr>
            <w:tcW w:w="1565" w:type="dxa"/>
            <w:vMerge w:val="restart"/>
            <w:tcBorders>
              <w:top w:val="single" w:sz="4" w:space="0" w:color="auto"/>
              <w:left w:val="single" w:sz="4" w:space="0" w:color="auto"/>
              <w:bottom w:val="single" w:sz="4" w:space="0" w:color="auto"/>
              <w:right w:val="single" w:sz="4" w:space="0" w:color="auto"/>
            </w:tcBorders>
            <w:vAlign w:val="center"/>
          </w:tcPr>
          <w:p w:rsidR="00662968" w:rsidRDefault="00662968" w:rsidP="00F726C4">
            <w:pPr>
              <w:kinsoku w:val="0"/>
              <w:autoSpaceDE w:val="0"/>
              <w:autoSpaceDN w:val="0"/>
              <w:adjustRightInd w:val="0"/>
              <w:spacing w:line="520" w:lineRule="exact"/>
              <w:jc w:val="center"/>
              <w:rPr>
                <w:rFonts w:eastAsia="仿宋_GB2312" w:cs="仿宋" w:hint="eastAsia"/>
                <w:kern w:val="0"/>
                <w:sz w:val="28"/>
                <w:szCs w:val="28"/>
              </w:rPr>
            </w:pPr>
            <w:r>
              <w:rPr>
                <w:rFonts w:eastAsia="仿宋_GB2312" w:cs="仿宋" w:hint="eastAsia"/>
                <w:kern w:val="0"/>
                <w:sz w:val="28"/>
                <w:szCs w:val="28"/>
              </w:rPr>
              <w:t>操作危险</w:t>
            </w:r>
          </w:p>
          <w:p w:rsidR="00662968" w:rsidRDefault="00662968" w:rsidP="00F726C4">
            <w:pPr>
              <w:kinsoku w:val="0"/>
              <w:autoSpaceDE w:val="0"/>
              <w:autoSpaceDN w:val="0"/>
              <w:adjustRightInd w:val="0"/>
              <w:spacing w:line="520" w:lineRule="exact"/>
              <w:jc w:val="center"/>
              <w:rPr>
                <w:rFonts w:eastAsia="仿宋_GB2312"/>
                <w:kern w:val="0"/>
                <w:sz w:val="28"/>
                <w:szCs w:val="28"/>
              </w:rPr>
            </w:pPr>
            <w:r>
              <w:rPr>
                <w:rFonts w:eastAsia="仿宋_GB2312" w:cs="仿宋" w:hint="eastAsia"/>
                <w:kern w:val="0"/>
                <w:sz w:val="28"/>
                <w:szCs w:val="28"/>
              </w:rPr>
              <w:t>（源）</w:t>
            </w: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导引鞘鞘管和鞘管座脱落；</w:t>
            </w:r>
          </w:p>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扩张器导管和中心座脱落；</w:t>
            </w:r>
          </w:p>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扩张器和导引鞘配合不好，无法撤回</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导引鞘和</w:t>
            </w:r>
            <w:r>
              <w:rPr>
                <w:rFonts w:eastAsia="仿宋_GB2312" w:cs="仿宋" w:hint="eastAsia"/>
                <w:spacing w:val="-1"/>
                <w:w w:val="95"/>
                <w:kern w:val="0"/>
                <w:sz w:val="28"/>
                <w:szCs w:val="28"/>
              </w:rPr>
              <w:t>/</w:t>
            </w:r>
            <w:r>
              <w:rPr>
                <w:rFonts w:eastAsia="仿宋_GB2312" w:cs="仿宋" w:hint="eastAsia"/>
                <w:spacing w:val="-1"/>
                <w:w w:val="95"/>
                <w:kern w:val="0"/>
                <w:sz w:val="28"/>
                <w:szCs w:val="28"/>
              </w:rPr>
              <w:t>或扩张器留入患者体内</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需要二次手术或借助其他工具取出体内留</w:t>
            </w:r>
          </w:p>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置物</w:t>
            </w:r>
          </w:p>
        </w:tc>
      </w:tr>
      <w:tr w:rsidR="00662968" w:rsidTr="00F726C4">
        <w:trPr>
          <w:trHeight w:hRule="exact" w:val="1287"/>
          <w:jc w:val="center"/>
        </w:trPr>
        <w:tc>
          <w:tcPr>
            <w:tcW w:w="1565" w:type="dxa"/>
            <w:vMerge/>
            <w:tcBorders>
              <w:top w:val="single" w:sz="4" w:space="0" w:color="auto"/>
              <w:left w:val="single" w:sz="4" w:space="0" w:color="auto"/>
              <w:bottom w:val="single" w:sz="4" w:space="0" w:color="auto"/>
              <w:right w:val="single" w:sz="4" w:space="0" w:color="auto"/>
            </w:tcBorders>
            <w:vAlign w:val="center"/>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由不熟练</w:t>
            </w:r>
            <w:r>
              <w:rPr>
                <w:rFonts w:eastAsia="仿宋_GB2312" w:cs="仿宋" w:hint="eastAsia"/>
                <w:spacing w:val="-1"/>
                <w:w w:val="95"/>
                <w:kern w:val="0"/>
                <w:sz w:val="28"/>
                <w:szCs w:val="28"/>
              </w:rPr>
              <w:t>/</w:t>
            </w:r>
            <w:r>
              <w:rPr>
                <w:rFonts w:eastAsia="仿宋_GB2312" w:cs="仿宋" w:hint="eastAsia"/>
                <w:spacing w:val="-1"/>
                <w:w w:val="95"/>
                <w:kern w:val="0"/>
                <w:sz w:val="28"/>
                <w:szCs w:val="28"/>
              </w:rPr>
              <w:t>未经培训的人员使用</w:t>
            </w:r>
          </w:p>
        </w:tc>
        <w:tc>
          <w:tcPr>
            <w:tcW w:w="241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操作不熟练、操作失误</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手术失败，造成医源性输尿管损伤</w:t>
            </w:r>
          </w:p>
        </w:tc>
      </w:tr>
      <w:tr w:rsidR="00662968" w:rsidTr="00F726C4">
        <w:trPr>
          <w:trHeight w:hRule="exact" w:val="1229"/>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尺寸选择或产品使用不当</w:t>
            </w:r>
          </w:p>
        </w:tc>
        <w:tc>
          <w:tcPr>
            <w:tcW w:w="2410" w:type="dxa"/>
            <w:tcBorders>
              <w:top w:val="single" w:sz="4" w:space="0" w:color="000000"/>
              <w:left w:val="single" w:sz="4" w:space="0" w:color="auto"/>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手术失败</w:t>
            </w:r>
          </w:p>
        </w:tc>
        <w:tc>
          <w:tcPr>
            <w:tcW w:w="2835" w:type="dxa"/>
            <w:tcBorders>
              <w:top w:val="single" w:sz="4" w:space="0" w:color="000000"/>
              <w:left w:val="single" w:sz="4" w:space="0" w:color="000000"/>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损伤输尿管腔道，引起炎症反应</w:t>
            </w:r>
          </w:p>
        </w:tc>
      </w:tr>
      <w:tr w:rsidR="00662968" w:rsidTr="00F726C4">
        <w:trPr>
          <w:trHeight w:hRule="exact" w:val="1180"/>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鞘管内表面粗糙</w:t>
            </w:r>
          </w:p>
        </w:tc>
        <w:tc>
          <w:tcPr>
            <w:tcW w:w="241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损坏配套内窥镜器械</w:t>
            </w:r>
          </w:p>
        </w:tc>
        <w:tc>
          <w:tcPr>
            <w:tcW w:w="2835"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缩短内窥镜使用寿命</w:t>
            </w:r>
          </w:p>
        </w:tc>
      </w:tr>
      <w:tr w:rsidR="00662968" w:rsidTr="00F726C4">
        <w:trPr>
          <w:trHeight w:hRule="exact" w:val="1180"/>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鞘管过硬无法顺畅放置</w:t>
            </w:r>
          </w:p>
        </w:tc>
        <w:tc>
          <w:tcPr>
            <w:tcW w:w="241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损伤输尿管</w:t>
            </w:r>
          </w:p>
        </w:tc>
        <w:tc>
          <w:tcPr>
            <w:tcW w:w="2835"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损伤输尿管腔道，引起炎症反应</w:t>
            </w:r>
          </w:p>
        </w:tc>
      </w:tr>
      <w:tr w:rsidR="00662968" w:rsidTr="00F726C4">
        <w:trPr>
          <w:trHeight w:hRule="exact" w:val="1694"/>
          <w:jc w:val="center"/>
        </w:trPr>
        <w:tc>
          <w:tcPr>
            <w:tcW w:w="1565" w:type="dxa"/>
            <w:vMerge/>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产品不具备显影效果或显影效果不佳</w:t>
            </w:r>
          </w:p>
        </w:tc>
        <w:tc>
          <w:tcPr>
            <w:tcW w:w="2410" w:type="dxa"/>
            <w:tcBorders>
              <w:top w:val="single" w:sz="4" w:space="0" w:color="auto"/>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医护人员在操作时看不清到达的部位</w:t>
            </w:r>
          </w:p>
        </w:tc>
        <w:tc>
          <w:tcPr>
            <w:tcW w:w="2835" w:type="dxa"/>
            <w:tcBorders>
              <w:top w:val="single" w:sz="4" w:space="0" w:color="auto"/>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延长手术时间，增加患者痛苦，提高手术难度</w:t>
            </w:r>
          </w:p>
        </w:tc>
      </w:tr>
      <w:tr w:rsidR="00662968" w:rsidTr="00F726C4">
        <w:trPr>
          <w:trHeight w:hRule="exact" w:val="1264"/>
          <w:jc w:val="center"/>
        </w:trPr>
        <w:tc>
          <w:tcPr>
            <w:tcW w:w="1565" w:type="dxa"/>
            <w:vMerge/>
            <w:tcBorders>
              <w:top w:val="single" w:sz="4" w:space="0" w:color="auto"/>
              <w:left w:val="single" w:sz="4" w:space="0" w:color="auto"/>
              <w:right w:val="single" w:sz="4" w:space="0" w:color="000000"/>
            </w:tcBorders>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auto"/>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使用后的产品没有按照要求集中销毁</w:t>
            </w:r>
          </w:p>
        </w:tc>
        <w:tc>
          <w:tcPr>
            <w:tcW w:w="241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随意丢弃的产品上带有细菌</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造成环境污染或者细菌的交叉感染。</w:t>
            </w:r>
          </w:p>
        </w:tc>
      </w:tr>
      <w:tr w:rsidR="00662968" w:rsidTr="00F726C4">
        <w:trPr>
          <w:trHeight w:hRule="exact" w:val="1092"/>
          <w:jc w:val="center"/>
        </w:trPr>
        <w:tc>
          <w:tcPr>
            <w:tcW w:w="1565" w:type="dxa"/>
            <w:vMerge/>
            <w:tcBorders>
              <w:left w:val="single" w:sz="4" w:space="0" w:color="auto"/>
              <w:bottom w:val="single" w:sz="4" w:space="0" w:color="auto"/>
              <w:right w:val="single" w:sz="4" w:space="0" w:color="000000"/>
            </w:tcBorders>
          </w:tcPr>
          <w:p w:rsidR="00662968" w:rsidRDefault="00662968" w:rsidP="00F726C4">
            <w:pPr>
              <w:kinsoku w:val="0"/>
              <w:autoSpaceDE w:val="0"/>
              <w:autoSpaceDN w:val="0"/>
              <w:adjustRightInd w:val="0"/>
              <w:spacing w:line="520" w:lineRule="exact"/>
              <w:jc w:val="center"/>
              <w:rPr>
                <w:rFonts w:eastAsia="仿宋_GB2312" w:cs="仿宋"/>
                <w:kern w:val="0"/>
                <w:sz w:val="28"/>
                <w:szCs w:val="28"/>
              </w:rPr>
            </w:pPr>
          </w:p>
        </w:tc>
        <w:tc>
          <w:tcPr>
            <w:tcW w:w="326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一次性使用产品被多次使用</w:t>
            </w:r>
          </w:p>
        </w:tc>
        <w:tc>
          <w:tcPr>
            <w:tcW w:w="241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被多次使用的产品接触患者</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引起交叉感染</w:t>
            </w:r>
          </w:p>
        </w:tc>
      </w:tr>
      <w:tr w:rsidR="00662968" w:rsidTr="00F726C4">
        <w:trPr>
          <w:trHeight w:hRule="exact" w:val="2704"/>
          <w:jc w:val="center"/>
        </w:trPr>
        <w:tc>
          <w:tcPr>
            <w:tcW w:w="1565" w:type="dxa"/>
            <w:tcBorders>
              <w:top w:val="single" w:sz="4" w:space="0" w:color="auto"/>
              <w:left w:val="single" w:sz="4" w:space="0" w:color="auto"/>
              <w:bottom w:val="single" w:sz="4" w:space="0" w:color="auto"/>
              <w:right w:val="single" w:sz="4" w:space="0" w:color="auto"/>
            </w:tcBorders>
          </w:tcPr>
          <w:p w:rsidR="00662968" w:rsidRDefault="00662968" w:rsidP="00F726C4">
            <w:pPr>
              <w:kinsoku w:val="0"/>
              <w:autoSpaceDE w:val="0"/>
              <w:autoSpaceDN w:val="0"/>
              <w:adjustRightInd w:val="0"/>
              <w:spacing w:line="520" w:lineRule="exact"/>
              <w:jc w:val="center"/>
              <w:rPr>
                <w:rFonts w:eastAsia="仿宋_GB2312" w:hint="eastAsia"/>
                <w:kern w:val="0"/>
                <w:sz w:val="28"/>
                <w:szCs w:val="28"/>
              </w:rPr>
            </w:pPr>
            <w:r>
              <w:rPr>
                <w:rFonts w:eastAsia="仿宋_GB2312" w:hint="eastAsia"/>
                <w:kern w:val="0"/>
                <w:sz w:val="28"/>
                <w:szCs w:val="28"/>
              </w:rPr>
              <w:t>信息危险</w:t>
            </w:r>
          </w:p>
          <w:p w:rsidR="00662968" w:rsidRDefault="00662968" w:rsidP="00F726C4">
            <w:pPr>
              <w:kinsoku w:val="0"/>
              <w:autoSpaceDE w:val="0"/>
              <w:autoSpaceDN w:val="0"/>
              <w:adjustRightInd w:val="0"/>
              <w:spacing w:line="520" w:lineRule="exact"/>
              <w:jc w:val="center"/>
              <w:rPr>
                <w:rFonts w:eastAsia="仿宋_GB2312"/>
                <w:kern w:val="0"/>
                <w:sz w:val="28"/>
                <w:szCs w:val="28"/>
              </w:rPr>
            </w:pPr>
            <w:r>
              <w:rPr>
                <w:rFonts w:eastAsia="仿宋_GB2312" w:hint="eastAsia"/>
                <w:kern w:val="0"/>
                <w:sz w:val="28"/>
                <w:szCs w:val="28"/>
              </w:rPr>
              <w:t>（源）</w:t>
            </w:r>
          </w:p>
        </w:tc>
        <w:tc>
          <w:tcPr>
            <w:tcW w:w="3260" w:type="dxa"/>
            <w:tcBorders>
              <w:top w:val="single" w:sz="4" w:space="0" w:color="000000"/>
              <w:left w:val="single" w:sz="4" w:space="0" w:color="auto"/>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标签或说明书标识不完整，如未包括产品使用期限、一次性使用等；</w:t>
            </w:r>
          </w:p>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使用说明不完整或错误的操作信息，警告信息不充。</w:t>
            </w:r>
          </w:p>
        </w:tc>
        <w:tc>
          <w:tcPr>
            <w:tcW w:w="2410"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使用超期产品；</w:t>
            </w:r>
          </w:p>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未按要求贮存产品；</w:t>
            </w:r>
          </w:p>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未能正确使用相应规格的产品</w:t>
            </w:r>
          </w:p>
        </w:tc>
        <w:tc>
          <w:tcPr>
            <w:tcW w:w="2835" w:type="dxa"/>
            <w:tcBorders>
              <w:top w:val="single" w:sz="4" w:space="0" w:color="000000"/>
              <w:left w:val="single" w:sz="4" w:space="0" w:color="000000"/>
              <w:bottom w:val="single" w:sz="4" w:space="0" w:color="000000"/>
              <w:right w:val="single" w:sz="4" w:space="0" w:color="000000"/>
            </w:tcBorders>
          </w:tcPr>
          <w:p w:rsidR="00662968" w:rsidRDefault="00662968" w:rsidP="00F726C4">
            <w:pPr>
              <w:kinsoku w:val="0"/>
              <w:autoSpaceDE w:val="0"/>
              <w:autoSpaceDN w:val="0"/>
              <w:adjustRightInd w:val="0"/>
              <w:spacing w:line="520" w:lineRule="exact"/>
              <w:jc w:val="left"/>
              <w:rPr>
                <w:rFonts w:eastAsia="仿宋_GB2312" w:cs="仿宋"/>
                <w:spacing w:val="-1"/>
                <w:w w:val="95"/>
                <w:kern w:val="0"/>
                <w:sz w:val="28"/>
                <w:szCs w:val="28"/>
              </w:rPr>
            </w:pPr>
            <w:r>
              <w:rPr>
                <w:rFonts w:eastAsia="仿宋_GB2312" w:cs="仿宋" w:hint="eastAsia"/>
                <w:spacing w:val="-1"/>
                <w:w w:val="95"/>
                <w:kern w:val="0"/>
                <w:sz w:val="28"/>
                <w:szCs w:val="28"/>
              </w:rPr>
              <w:t>患者被细菌感染，产品达不到预期用途</w:t>
            </w:r>
          </w:p>
        </w:tc>
      </w:tr>
    </w:tbl>
    <w:p w:rsidR="00662968" w:rsidRDefault="00662968" w:rsidP="00662968">
      <w:pPr>
        <w:spacing w:line="520" w:lineRule="exact"/>
        <w:ind w:rightChars="-32" w:right="-67" w:firstLineChars="200" w:firstLine="640"/>
        <w:rPr>
          <w:rFonts w:eastAsia="仿宋_GB2312" w:hint="eastAsia"/>
          <w:sz w:val="32"/>
          <w:szCs w:val="28"/>
        </w:rPr>
      </w:pPr>
      <w:bookmarkStart w:id="10" w:name="_Hlk85053845"/>
    </w:p>
    <w:p w:rsidR="00662968" w:rsidRDefault="00662968" w:rsidP="00662968">
      <w:pPr>
        <w:spacing w:line="520" w:lineRule="exact"/>
        <w:ind w:rightChars="-32" w:right="-67" w:firstLineChars="200" w:firstLine="640"/>
        <w:rPr>
          <w:rFonts w:eastAsia="仿宋_GB2312"/>
          <w:sz w:val="32"/>
          <w:szCs w:val="28"/>
        </w:rPr>
      </w:pPr>
      <w:r>
        <w:rPr>
          <w:rFonts w:eastAsia="仿宋_GB2312" w:hint="eastAsia"/>
          <w:sz w:val="32"/>
          <w:szCs w:val="28"/>
        </w:rPr>
        <w:t>2.</w:t>
      </w:r>
      <w:r>
        <w:rPr>
          <w:rFonts w:eastAsia="仿宋_GB2312"/>
          <w:sz w:val="32"/>
          <w:szCs w:val="28"/>
        </w:rPr>
        <w:t>医疗器械安全和性能基本原则清单</w:t>
      </w:r>
    </w:p>
    <w:p w:rsidR="00662968" w:rsidRDefault="00662968" w:rsidP="00662968">
      <w:pPr>
        <w:spacing w:line="520" w:lineRule="exact"/>
        <w:ind w:firstLineChars="200" w:firstLine="640"/>
        <w:rPr>
          <w:rFonts w:eastAsia="仿宋_GB2312"/>
          <w:color w:val="000000"/>
          <w:sz w:val="32"/>
          <w:szCs w:val="32"/>
        </w:rPr>
      </w:pPr>
      <w:r>
        <w:rPr>
          <w:rFonts w:eastAsia="仿宋_GB2312" w:hint="eastAsia"/>
          <w:sz w:val="32"/>
          <w:szCs w:val="28"/>
        </w:rPr>
        <w:t>应按照《医疗器械注册申报资料要求及说明》的要求提交</w:t>
      </w:r>
      <w:r>
        <w:rPr>
          <w:rFonts w:eastAsia="仿宋_GB2312"/>
          <w:color w:val="000000"/>
          <w:sz w:val="32"/>
          <w:szCs w:val="32"/>
        </w:rPr>
        <w:t>《医疗器械安全和性能基本原则清单》</w:t>
      </w:r>
      <w:r>
        <w:rPr>
          <w:rFonts w:eastAsia="仿宋_GB2312" w:hint="eastAsia"/>
          <w:color w:val="000000"/>
          <w:sz w:val="32"/>
          <w:szCs w:val="32"/>
        </w:rPr>
        <w:t>，</w:t>
      </w:r>
      <w:r>
        <w:rPr>
          <w:rFonts w:eastAsia="仿宋_GB2312"/>
          <w:color w:val="000000"/>
          <w:sz w:val="32"/>
          <w:szCs w:val="32"/>
        </w:rPr>
        <w:t>说明产品符合《医疗器械安全和性能基本原则清单》各项适用要求所采用的方法，以及证明其符合性的文件。对于《医疗器械安全和性能基本原则清单》中不适用的各项要求，应当说明理由。</w:t>
      </w:r>
    </w:p>
    <w:p w:rsidR="00662968" w:rsidRDefault="00662968" w:rsidP="00662968">
      <w:pPr>
        <w:spacing w:line="520" w:lineRule="exact"/>
        <w:ind w:firstLineChars="200" w:firstLine="640"/>
        <w:rPr>
          <w:rFonts w:eastAsia="仿宋_GB2312"/>
          <w:sz w:val="32"/>
          <w:szCs w:val="28"/>
        </w:rPr>
      </w:pPr>
      <w:r>
        <w:rPr>
          <w:rFonts w:eastAsia="仿宋_GB2312"/>
          <w:color w:val="000000"/>
          <w:sz w:val="32"/>
          <w:szCs w:val="32"/>
        </w:rPr>
        <w:t>对于包含在产品注册申报资料中的文件，应当说明其在申报资料中的具体位置；对于未包含在产品注册申报资料中的文件，应当注明该证据文件名称及其在质量管理体系文件中的编号备查。</w:t>
      </w:r>
    </w:p>
    <w:p w:rsidR="00662968" w:rsidRDefault="00662968" w:rsidP="00662968">
      <w:pPr>
        <w:spacing w:line="520" w:lineRule="exact"/>
        <w:ind w:firstLineChars="200" w:firstLine="640"/>
        <w:rPr>
          <w:rFonts w:eastAsia="仿宋_GB2312"/>
          <w:color w:val="000000"/>
          <w:sz w:val="32"/>
          <w:szCs w:val="32"/>
        </w:rPr>
      </w:pPr>
      <w:r>
        <w:rPr>
          <w:rFonts w:eastAsia="仿宋_GB2312" w:hint="eastAsia"/>
          <w:color w:val="000000"/>
          <w:sz w:val="32"/>
          <w:szCs w:val="32"/>
        </w:rPr>
        <w:t>3</w:t>
      </w:r>
      <w:r>
        <w:rPr>
          <w:rFonts w:eastAsia="仿宋_GB2312"/>
          <w:color w:val="000000"/>
          <w:sz w:val="32"/>
          <w:szCs w:val="32"/>
        </w:rPr>
        <w:t xml:space="preserve">. </w:t>
      </w:r>
      <w:r>
        <w:rPr>
          <w:rFonts w:eastAsia="仿宋_GB2312" w:hint="eastAsia"/>
          <w:color w:val="000000"/>
          <w:sz w:val="32"/>
          <w:szCs w:val="32"/>
        </w:rPr>
        <w:t>产品技术要求</w:t>
      </w:r>
    </w:p>
    <w:bookmarkEnd w:id="10"/>
    <w:p w:rsidR="00662968" w:rsidRDefault="00662968" w:rsidP="00662968">
      <w:pPr>
        <w:spacing w:line="520" w:lineRule="exact"/>
        <w:ind w:firstLineChars="200" w:firstLine="640"/>
        <w:rPr>
          <w:rFonts w:eastAsia="仿宋_GB2312"/>
          <w:color w:val="000000"/>
          <w:sz w:val="32"/>
          <w:szCs w:val="32"/>
        </w:rPr>
      </w:pPr>
      <w:r>
        <w:rPr>
          <w:rFonts w:eastAsia="仿宋_GB2312" w:hint="eastAsia"/>
          <w:color w:val="000000"/>
          <w:sz w:val="32"/>
          <w:szCs w:val="32"/>
        </w:rPr>
        <w:t>产品技术要求的制定应符合《医疗器械产品技术要求编写指导原则》的要求。产品技术要求中应明确型号规格及其划分说明、产品性能指标及检验方法、产品描述一般信息（原材料、结构组成、附件、结构图等）。</w:t>
      </w:r>
    </w:p>
    <w:p w:rsidR="00662968" w:rsidRDefault="00662968" w:rsidP="00662968">
      <w:pPr>
        <w:spacing w:line="520" w:lineRule="exact"/>
        <w:ind w:firstLineChars="200" w:firstLine="656"/>
        <w:rPr>
          <w:rFonts w:eastAsia="仿宋_GB2312"/>
          <w:spacing w:val="4"/>
          <w:sz w:val="32"/>
          <w:szCs w:val="32"/>
        </w:rPr>
      </w:pPr>
      <w:r>
        <w:rPr>
          <w:rFonts w:eastAsia="仿宋_GB2312" w:hint="eastAsia"/>
          <w:spacing w:val="4"/>
          <w:sz w:val="32"/>
          <w:szCs w:val="32"/>
        </w:rPr>
        <w:lastRenderedPageBreak/>
        <w:t>注册申请人应根据产品的技术特征和临床使用情况来确定产品安全有效、质量可控的性能指标和检验方法。</w:t>
      </w:r>
      <w:r>
        <w:rPr>
          <w:rFonts w:eastAsia="仿宋_GB2312" w:hint="eastAsia"/>
          <w:color w:val="000000"/>
          <w:sz w:val="32"/>
          <w:szCs w:val="32"/>
        </w:rPr>
        <w:t>对注册申请人宣称的产品的所有技术参数和功能，应在产品技术要求中予以规定。技术指标应不低于相关的国家标准或行业标准，产品技术要求中的试验方法均应为已验证的方法，</w:t>
      </w:r>
      <w:r>
        <w:rPr>
          <w:rFonts w:eastAsia="仿宋_GB2312" w:hint="eastAsia"/>
          <w:spacing w:val="4"/>
          <w:sz w:val="32"/>
          <w:szCs w:val="32"/>
        </w:rPr>
        <w:t>可参照</w:t>
      </w:r>
      <w:r>
        <w:rPr>
          <w:rFonts w:eastAsia="仿宋_GB2312" w:hint="eastAsia"/>
          <w:spacing w:val="4"/>
          <w:sz w:val="32"/>
          <w:szCs w:val="32"/>
        </w:rPr>
        <w:t>YY 0450.1</w:t>
      </w:r>
      <w:r>
        <w:rPr>
          <w:rFonts w:eastAsia="仿宋_GB2312" w:hint="eastAsia"/>
          <w:spacing w:val="4"/>
          <w:sz w:val="32"/>
          <w:szCs w:val="32"/>
        </w:rPr>
        <w:t>《一次性使用无菌血管内导管辅件</w:t>
      </w:r>
      <w:r>
        <w:rPr>
          <w:rFonts w:eastAsia="仿宋_GB2312" w:hint="eastAsia"/>
          <w:spacing w:val="4"/>
          <w:sz w:val="32"/>
          <w:szCs w:val="32"/>
        </w:rPr>
        <w:t xml:space="preserve"> </w:t>
      </w:r>
      <w:r>
        <w:rPr>
          <w:rFonts w:eastAsia="仿宋_GB2312" w:hint="eastAsia"/>
          <w:spacing w:val="4"/>
          <w:sz w:val="32"/>
          <w:szCs w:val="32"/>
        </w:rPr>
        <w:t>第</w:t>
      </w:r>
      <w:r>
        <w:rPr>
          <w:rFonts w:eastAsia="仿宋_GB2312" w:hint="eastAsia"/>
          <w:spacing w:val="4"/>
          <w:sz w:val="32"/>
          <w:szCs w:val="32"/>
        </w:rPr>
        <w:t>1</w:t>
      </w:r>
      <w:r>
        <w:rPr>
          <w:rFonts w:eastAsia="仿宋_GB2312" w:hint="eastAsia"/>
          <w:spacing w:val="4"/>
          <w:sz w:val="32"/>
          <w:szCs w:val="32"/>
        </w:rPr>
        <w:t>部分：导引器械》等相关标准。</w:t>
      </w:r>
      <w:r>
        <w:rPr>
          <w:rFonts w:eastAsia="仿宋_GB2312" w:hint="eastAsia"/>
          <w:sz w:val="32"/>
          <w:szCs w:val="32"/>
        </w:rPr>
        <w:t>检验方法应具有可操作性和可重现性，必要时可附相应图示进行说明，文本较大的可以附录形式提供。</w:t>
      </w:r>
      <w:r>
        <w:rPr>
          <w:rFonts w:eastAsia="仿宋_GB2312" w:hint="eastAsia"/>
          <w:spacing w:val="4"/>
          <w:sz w:val="32"/>
          <w:szCs w:val="32"/>
        </w:rPr>
        <w:t>若以下相关性能指标要求（包括国家标准或行业标准中规定的要求）不适用，企业应在研究资料中对不适用情况进行合理的说明。</w:t>
      </w:r>
    </w:p>
    <w:p w:rsidR="00662968" w:rsidRDefault="00662968" w:rsidP="00662968">
      <w:pPr>
        <w:spacing w:line="520" w:lineRule="exact"/>
        <w:ind w:firstLineChars="200" w:firstLine="640"/>
        <w:rPr>
          <w:rFonts w:eastAsia="仿宋_GB2312"/>
          <w:color w:val="000000"/>
          <w:kern w:val="0"/>
          <w:sz w:val="32"/>
          <w:szCs w:val="32"/>
        </w:rPr>
      </w:pPr>
      <w:bookmarkStart w:id="11" w:name="_Hlk523654385"/>
      <w:r>
        <w:rPr>
          <w:rFonts w:eastAsia="仿宋_GB2312" w:hint="eastAsia"/>
          <w:color w:val="000000"/>
          <w:kern w:val="0"/>
          <w:sz w:val="32"/>
          <w:szCs w:val="32"/>
        </w:rPr>
        <w:t>性能指标应至少包括以下要求：</w:t>
      </w:r>
    </w:p>
    <w:bookmarkEnd w:id="11"/>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.1</w:t>
      </w:r>
      <w:r>
        <w:rPr>
          <w:rFonts w:eastAsia="仿宋_GB2312" w:hint="eastAsia"/>
          <w:spacing w:val="-4"/>
          <w:sz w:val="32"/>
          <w:szCs w:val="28"/>
        </w:rPr>
        <w:t>物理性能</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3.1.1</w:t>
      </w:r>
      <w:r>
        <w:rPr>
          <w:rFonts w:eastAsia="仿宋_GB2312" w:hint="eastAsia"/>
          <w:spacing w:val="-4"/>
          <w:sz w:val="32"/>
          <w:szCs w:val="28"/>
        </w:rPr>
        <w:t>外观</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3.1.2</w:t>
      </w:r>
      <w:r>
        <w:rPr>
          <w:rFonts w:eastAsia="仿宋_GB2312" w:hint="eastAsia"/>
          <w:spacing w:val="-4"/>
          <w:sz w:val="32"/>
          <w:szCs w:val="28"/>
        </w:rPr>
        <w:t>尺寸：至少包含鞘管工作长度、鞘管外径、鞘管最小内径以及鞘管各腔道内径（如适用），扩张器工作长度、扩张器最大外径、扩张器尖端内径或各腔道内径（如适用）、扩张器伸出鞘管长度（如适用）。</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3.1.3</w:t>
      </w:r>
      <w:r>
        <w:rPr>
          <w:rFonts w:eastAsia="仿宋_GB2312" w:hint="eastAsia"/>
          <w:spacing w:val="-4"/>
          <w:sz w:val="32"/>
          <w:szCs w:val="28"/>
        </w:rPr>
        <w:t>鲁尔接头</w:t>
      </w:r>
      <w:r>
        <w:rPr>
          <w:rFonts w:eastAsia="仿宋_GB2312" w:hint="eastAsia"/>
          <w:spacing w:val="-4"/>
          <w:sz w:val="32"/>
          <w:szCs w:val="28"/>
        </w:rPr>
        <w:t>/</w:t>
      </w:r>
      <w:r>
        <w:rPr>
          <w:rFonts w:eastAsia="仿宋_GB2312" w:hint="eastAsia"/>
          <w:spacing w:val="-4"/>
          <w:sz w:val="32"/>
          <w:szCs w:val="28"/>
        </w:rPr>
        <w:t>座</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3.1.4</w:t>
      </w:r>
      <w:r>
        <w:rPr>
          <w:rFonts w:eastAsia="仿宋_GB2312" w:hint="eastAsia"/>
          <w:spacing w:val="-4"/>
          <w:sz w:val="32"/>
          <w:szCs w:val="28"/>
        </w:rPr>
        <w:t>通畅性</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3.1.5</w:t>
      </w:r>
      <w:r>
        <w:rPr>
          <w:rFonts w:eastAsia="仿宋_GB2312" w:hint="eastAsia"/>
          <w:spacing w:val="-4"/>
          <w:sz w:val="32"/>
          <w:szCs w:val="28"/>
        </w:rPr>
        <w:t>无泄漏</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3.1.6</w:t>
      </w:r>
      <w:r>
        <w:rPr>
          <w:rFonts w:eastAsia="仿宋_GB2312" w:hint="eastAsia"/>
          <w:spacing w:val="-4"/>
          <w:sz w:val="32"/>
          <w:szCs w:val="28"/>
        </w:rPr>
        <w:t>牢固度</w:t>
      </w:r>
      <w:r>
        <w:rPr>
          <w:rFonts w:eastAsia="仿宋_GB2312"/>
          <w:spacing w:val="-4"/>
          <w:sz w:val="32"/>
          <w:szCs w:val="28"/>
        </w:rPr>
        <w:t>/</w:t>
      </w:r>
      <w:r>
        <w:rPr>
          <w:rFonts w:eastAsia="仿宋_GB2312"/>
          <w:spacing w:val="-4"/>
          <w:sz w:val="32"/>
          <w:szCs w:val="28"/>
        </w:rPr>
        <w:t>断裂力</w:t>
      </w:r>
      <w:r>
        <w:rPr>
          <w:rFonts w:eastAsia="仿宋_GB2312" w:hint="eastAsia"/>
          <w:spacing w:val="-4"/>
          <w:sz w:val="32"/>
          <w:szCs w:val="28"/>
        </w:rPr>
        <w:t>：至少包括鞘管管身、鞘管与座连接处的断裂力、扩张器管身以及扩张器与座连接处的断裂力。</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3.1.7</w:t>
      </w:r>
      <w:r>
        <w:rPr>
          <w:rFonts w:eastAsia="仿宋_GB2312" w:hint="eastAsia"/>
          <w:spacing w:val="-4"/>
          <w:sz w:val="32"/>
          <w:szCs w:val="28"/>
        </w:rPr>
        <w:t>韧性</w:t>
      </w:r>
      <w:r>
        <w:rPr>
          <w:rFonts w:eastAsia="仿宋_GB2312" w:hint="eastAsia"/>
          <w:spacing w:val="-4"/>
          <w:sz w:val="32"/>
          <w:szCs w:val="28"/>
        </w:rPr>
        <w:t>/</w:t>
      </w:r>
      <w:r>
        <w:rPr>
          <w:rFonts w:eastAsia="仿宋_GB2312" w:hint="eastAsia"/>
          <w:spacing w:val="-4"/>
          <w:sz w:val="32"/>
          <w:szCs w:val="28"/>
        </w:rPr>
        <w:t>耐弯曲性</w:t>
      </w:r>
      <w:r>
        <w:rPr>
          <w:rFonts w:eastAsia="仿宋_GB2312" w:hint="eastAsia"/>
          <w:spacing w:val="-4"/>
          <w:sz w:val="32"/>
          <w:szCs w:val="28"/>
        </w:rPr>
        <w:t xml:space="preserve"> </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3.1.8</w:t>
      </w:r>
      <w:r>
        <w:rPr>
          <w:rFonts w:eastAsia="仿宋_GB2312" w:hint="eastAsia"/>
          <w:spacing w:val="-4"/>
          <w:sz w:val="32"/>
          <w:szCs w:val="28"/>
        </w:rPr>
        <w:t>配合性（包括扩张器与导引鞘之间的配合性、扩张器与导丝之间的配合性）</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lastRenderedPageBreak/>
        <w:t>3.1.9</w:t>
      </w:r>
      <w:r>
        <w:rPr>
          <w:rFonts w:eastAsia="仿宋_GB2312" w:hint="eastAsia"/>
          <w:spacing w:val="-4"/>
          <w:sz w:val="32"/>
          <w:szCs w:val="28"/>
        </w:rPr>
        <w:t>射线可探测性（如适用）</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3.1.10</w:t>
      </w:r>
      <w:r>
        <w:rPr>
          <w:rFonts w:eastAsia="仿宋_GB2312" w:hint="eastAsia"/>
          <w:spacing w:val="-4"/>
          <w:sz w:val="32"/>
          <w:szCs w:val="28"/>
        </w:rPr>
        <w:t>涂层性能（如适用）</w:t>
      </w:r>
    </w:p>
    <w:p w:rsidR="00662968" w:rsidRDefault="00662968" w:rsidP="00662968">
      <w:pPr>
        <w:spacing w:line="520" w:lineRule="exact"/>
        <w:ind w:left="624"/>
        <w:rPr>
          <w:rFonts w:eastAsia="仿宋_GB2312"/>
          <w:spacing w:val="-4"/>
          <w:sz w:val="32"/>
          <w:szCs w:val="28"/>
        </w:rPr>
      </w:pPr>
      <w:r>
        <w:rPr>
          <w:rFonts w:eastAsia="仿宋_GB2312"/>
          <w:spacing w:val="-4"/>
          <w:sz w:val="32"/>
          <w:szCs w:val="28"/>
        </w:rPr>
        <w:t>3.1.11</w:t>
      </w:r>
      <w:r>
        <w:rPr>
          <w:rFonts w:eastAsia="仿宋_GB2312" w:hint="eastAsia"/>
          <w:spacing w:val="-4"/>
          <w:sz w:val="32"/>
          <w:szCs w:val="28"/>
        </w:rPr>
        <w:t>根据产品宣称的技术特点制定的其他性能要求</w:t>
      </w:r>
    </w:p>
    <w:p w:rsidR="00662968" w:rsidRDefault="00662968" w:rsidP="00662968">
      <w:pPr>
        <w:spacing w:line="520" w:lineRule="exact"/>
        <w:ind w:firstLineChars="200" w:firstLine="624"/>
        <w:rPr>
          <w:rFonts w:eastAsia="仿宋_GB2312"/>
          <w:spacing w:val="-4"/>
          <w:sz w:val="32"/>
          <w:szCs w:val="28"/>
        </w:rPr>
      </w:pPr>
      <w:r>
        <w:rPr>
          <w:rFonts w:eastAsia="仿宋_GB2312"/>
          <w:spacing w:val="-4"/>
          <w:sz w:val="32"/>
          <w:szCs w:val="28"/>
        </w:rPr>
        <w:t>3.2</w:t>
      </w:r>
      <w:r>
        <w:rPr>
          <w:rFonts w:eastAsia="仿宋_GB2312" w:hint="eastAsia"/>
          <w:spacing w:val="-4"/>
          <w:sz w:val="32"/>
          <w:szCs w:val="28"/>
        </w:rPr>
        <w:t>化学性能</w:t>
      </w:r>
    </w:p>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.2.1</w:t>
      </w:r>
      <w:r>
        <w:rPr>
          <w:rFonts w:eastAsia="仿宋_GB2312" w:hint="eastAsia"/>
          <w:spacing w:val="-4"/>
          <w:sz w:val="32"/>
          <w:szCs w:val="28"/>
        </w:rPr>
        <w:t>重金属含量</w:t>
      </w:r>
    </w:p>
    <w:p w:rsidR="00662968" w:rsidRDefault="00662968" w:rsidP="00662968">
      <w:pPr>
        <w:spacing w:line="520" w:lineRule="exact"/>
        <w:ind w:left="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.2.2</w:t>
      </w:r>
      <w:r>
        <w:rPr>
          <w:rFonts w:eastAsia="仿宋_GB2312" w:hint="eastAsia"/>
          <w:spacing w:val="-4"/>
          <w:sz w:val="32"/>
          <w:szCs w:val="28"/>
        </w:rPr>
        <w:t>酸碱度</w:t>
      </w:r>
    </w:p>
    <w:p w:rsidR="00662968" w:rsidRDefault="00662968" w:rsidP="00662968">
      <w:pPr>
        <w:spacing w:line="520" w:lineRule="exact"/>
        <w:ind w:left="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.2.3</w:t>
      </w:r>
      <w:r>
        <w:rPr>
          <w:rFonts w:eastAsia="仿宋_GB2312" w:hint="eastAsia"/>
          <w:spacing w:val="-4"/>
          <w:sz w:val="32"/>
          <w:szCs w:val="28"/>
        </w:rPr>
        <w:t>蒸发残渣</w:t>
      </w:r>
    </w:p>
    <w:p w:rsidR="00662968" w:rsidRDefault="00662968" w:rsidP="00662968">
      <w:pPr>
        <w:spacing w:line="520" w:lineRule="exact"/>
        <w:ind w:left="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.2.4</w:t>
      </w:r>
      <w:r>
        <w:rPr>
          <w:rFonts w:eastAsia="仿宋_GB2312" w:hint="eastAsia"/>
          <w:spacing w:val="-4"/>
          <w:sz w:val="32"/>
          <w:szCs w:val="28"/>
        </w:rPr>
        <w:t>还原物质（如不适用，应说明理由）</w:t>
      </w:r>
    </w:p>
    <w:p w:rsidR="00662968" w:rsidRDefault="00662968" w:rsidP="00662968">
      <w:pPr>
        <w:spacing w:line="520" w:lineRule="exact"/>
        <w:ind w:left="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.2.5</w:t>
      </w:r>
      <w:r>
        <w:rPr>
          <w:rFonts w:eastAsia="仿宋_GB2312" w:hint="eastAsia"/>
          <w:spacing w:val="-4"/>
          <w:sz w:val="32"/>
          <w:szCs w:val="28"/>
        </w:rPr>
        <w:t>紫外吸光度</w:t>
      </w:r>
    </w:p>
    <w:p w:rsidR="00662968" w:rsidRDefault="00662968" w:rsidP="00662968">
      <w:pPr>
        <w:spacing w:line="520" w:lineRule="exact"/>
        <w:ind w:left="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.2.6</w:t>
      </w:r>
      <w:r>
        <w:rPr>
          <w:rFonts w:eastAsia="仿宋_GB2312" w:hint="eastAsia"/>
          <w:spacing w:val="-4"/>
          <w:sz w:val="32"/>
          <w:szCs w:val="28"/>
        </w:rPr>
        <w:t>环氧乙烷残留量（如适用）</w:t>
      </w:r>
    </w:p>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3</w:t>
      </w:r>
      <w:r>
        <w:rPr>
          <w:rFonts w:eastAsia="仿宋_GB2312"/>
          <w:spacing w:val="-4"/>
          <w:sz w:val="32"/>
          <w:szCs w:val="28"/>
        </w:rPr>
        <w:t>.3</w:t>
      </w:r>
      <w:r>
        <w:rPr>
          <w:rFonts w:eastAsia="仿宋_GB2312" w:hint="eastAsia"/>
          <w:spacing w:val="-4"/>
          <w:sz w:val="32"/>
          <w:szCs w:val="28"/>
        </w:rPr>
        <w:t>无菌</w:t>
      </w:r>
    </w:p>
    <w:p w:rsidR="00662968" w:rsidRDefault="00662968" w:rsidP="00662968">
      <w:pPr>
        <w:spacing w:line="520" w:lineRule="exact"/>
        <w:ind w:firstLineChars="200" w:firstLine="640"/>
        <w:rPr>
          <w:rFonts w:eastAsia="仿宋_GB2312"/>
          <w:sz w:val="32"/>
          <w:szCs w:val="28"/>
        </w:rPr>
      </w:pPr>
      <w:bookmarkStart w:id="12" w:name="_Hlk85053886"/>
      <w:r>
        <w:rPr>
          <w:rFonts w:eastAsia="仿宋_GB2312" w:hint="eastAsia"/>
          <w:sz w:val="32"/>
          <w:szCs w:val="28"/>
        </w:rPr>
        <w:t>4</w:t>
      </w:r>
      <w:r>
        <w:rPr>
          <w:rFonts w:eastAsia="仿宋_GB2312"/>
          <w:sz w:val="32"/>
          <w:szCs w:val="28"/>
        </w:rPr>
        <w:t xml:space="preserve">. </w:t>
      </w:r>
      <w:r>
        <w:rPr>
          <w:rFonts w:eastAsia="仿宋_GB2312" w:hint="eastAsia"/>
          <w:sz w:val="32"/>
          <w:szCs w:val="28"/>
        </w:rPr>
        <w:t>检验报告</w:t>
      </w:r>
    </w:p>
    <w:p w:rsidR="00662968" w:rsidRDefault="00662968" w:rsidP="00662968">
      <w:pPr>
        <w:tabs>
          <w:tab w:val="left" w:pos="6078"/>
        </w:tabs>
        <w:spacing w:line="520" w:lineRule="exact"/>
        <w:ind w:firstLineChars="200" w:firstLine="640"/>
        <w:rPr>
          <w:rFonts w:eastAsia="仿宋_GB2312"/>
          <w:color w:val="000000"/>
          <w:sz w:val="32"/>
          <w:szCs w:val="32"/>
        </w:rPr>
      </w:pPr>
      <w:bookmarkStart w:id="13" w:name="_Hlk85053946"/>
      <w:bookmarkEnd w:id="12"/>
      <w:r>
        <w:rPr>
          <w:rFonts w:eastAsia="仿宋_GB2312" w:hint="eastAsia"/>
          <w:color w:val="000000"/>
          <w:sz w:val="32"/>
          <w:szCs w:val="32"/>
        </w:rPr>
        <w:t>注册申请人应提供产品检验报告，产品检验报告应符合国务院药品监督管理部门的要求。检验报告可以是注册申请人出具的自检报告，也可以是委托有资质的医疗器械检验机构出具的检验报告。</w:t>
      </w:r>
    </w:p>
    <w:bookmarkEnd w:id="13"/>
    <w:p w:rsidR="00662968" w:rsidRDefault="00662968" w:rsidP="00662968">
      <w:pPr>
        <w:tabs>
          <w:tab w:val="left" w:pos="6078"/>
        </w:tabs>
        <w:spacing w:line="520" w:lineRule="exact"/>
        <w:ind w:firstLineChars="200" w:firstLine="640"/>
        <w:rPr>
          <w:rFonts w:eastAsia="仿宋_GB2312"/>
          <w:color w:val="000000"/>
          <w:sz w:val="32"/>
          <w:szCs w:val="32"/>
        </w:rPr>
      </w:pPr>
      <w:r>
        <w:rPr>
          <w:rFonts w:eastAsia="仿宋_GB2312" w:hint="eastAsia"/>
          <w:color w:val="000000"/>
          <w:sz w:val="32"/>
          <w:szCs w:val="32"/>
        </w:rPr>
        <w:t>注册申请人应提供典型性检验样品的选择说明，典型性产品的确定可以通过比较同一注册单元内所有产品的技术结构、性能指标和预期用途等相应资料，说明其能够代表本注册单元内其他产品的安全性和有效性。原则上应选取结构最复杂、功能最齐全、风险最高的型号规格作为典型性产品。若一个型号规格不能覆盖所有产品，除选择典型性产品进行全性能检验外，还需选择其他型号规格产品进行未覆盖项目的检验。例如，若选择最大尺寸的产品进行全性能测试，但部分检测项目不能覆盖最小尺寸的产品，应对最小尺寸进行未覆盖项目的检验。</w:t>
      </w:r>
    </w:p>
    <w:p w:rsidR="00662968" w:rsidRDefault="00662968" w:rsidP="00662968">
      <w:pPr>
        <w:spacing w:line="520" w:lineRule="exact"/>
        <w:ind w:firstLineChars="200" w:firstLine="640"/>
        <w:rPr>
          <w:rFonts w:eastAsia="仿宋_GB2312"/>
          <w:sz w:val="32"/>
          <w:szCs w:val="28"/>
        </w:rPr>
      </w:pPr>
      <w:bookmarkStart w:id="14" w:name="_Hlk85053966"/>
      <w:r>
        <w:rPr>
          <w:rFonts w:eastAsia="仿宋_GB2312" w:hint="eastAsia"/>
          <w:sz w:val="32"/>
          <w:szCs w:val="28"/>
        </w:rPr>
        <w:lastRenderedPageBreak/>
        <w:t>5.</w:t>
      </w:r>
      <w:r>
        <w:rPr>
          <w:rFonts w:eastAsia="仿宋_GB2312"/>
          <w:sz w:val="32"/>
          <w:szCs w:val="28"/>
        </w:rPr>
        <w:t xml:space="preserve"> </w:t>
      </w:r>
      <w:r>
        <w:rPr>
          <w:rFonts w:eastAsia="仿宋_GB2312" w:hint="eastAsia"/>
          <w:sz w:val="32"/>
          <w:szCs w:val="28"/>
        </w:rPr>
        <w:t>产品的研究资料</w:t>
      </w:r>
    </w:p>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至少应包含如下内容：</w:t>
      </w:r>
    </w:p>
    <w:bookmarkEnd w:id="14"/>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5.1</w:t>
      </w:r>
      <w:r>
        <w:rPr>
          <w:rFonts w:eastAsia="仿宋_GB2312" w:hint="eastAsia"/>
          <w:color w:val="000000"/>
          <w:kern w:val="0"/>
          <w:sz w:val="32"/>
          <w:szCs w:val="32"/>
        </w:rPr>
        <w:t>原材料控制</w:t>
      </w:r>
    </w:p>
    <w:p w:rsidR="00662968" w:rsidRDefault="00662968" w:rsidP="00662968">
      <w:pPr>
        <w:tabs>
          <w:tab w:val="left" w:pos="6078"/>
        </w:tabs>
        <w:spacing w:line="520" w:lineRule="exact"/>
        <w:ind w:firstLineChars="200" w:firstLine="640"/>
        <w:rPr>
          <w:rFonts w:eastAsia="仿宋_GB2312"/>
          <w:spacing w:val="-4"/>
          <w:sz w:val="32"/>
          <w:szCs w:val="28"/>
        </w:rPr>
      </w:pPr>
      <w:r>
        <w:rPr>
          <w:rFonts w:eastAsia="仿宋_GB2312" w:hint="eastAsia"/>
          <w:color w:val="000000"/>
          <w:sz w:val="32"/>
          <w:szCs w:val="32"/>
        </w:rPr>
        <w:t>注册申请人应说明原材料的选择依据，原材料应具有稳定的供货渠道以保证产品质量。若原材料外购，需提供原材料采购质量标准及测试报告、材料安全数据表（若有）等。若原材料为自行加工，应提供材料生产过程中的质量控制标准及相关的验证报告。</w:t>
      </w:r>
    </w:p>
    <w:p w:rsidR="00662968" w:rsidRDefault="00662968" w:rsidP="00662968">
      <w:pPr>
        <w:spacing w:line="520" w:lineRule="exact"/>
        <w:ind w:firstLineChars="200" w:firstLine="640"/>
        <w:rPr>
          <w:rFonts w:eastAsia="仿宋_GB2312"/>
          <w:bCs/>
          <w:sz w:val="32"/>
          <w:szCs w:val="32"/>
        </w:rPr>
      </w:pPr>
      <w:r>
        <w:rPr>
          <w:rFonts w:eastAsia="仿宋_GB2312" w:hint="eastAsia"/>
          <w:bCs/>
          <w:sz w:val="32"/>
          <w:szCs w:val="32"/>
        </w:rPr>
        <w:t>注册申请人应明确产品所有原材料（包括主体材料和润滑剂、粘合剂、增塑剂、染料</w:t>
      </w:r>
      <w:r>
        <w:rPr>
          <w:rFonts w:eastAsia="仿宋_GB2312" w:hint="eastAsia"/>
          <w:bCs/>
          <w:sz w:val="32"/>
          <w:szCs w:val="32"/>
        </w:rPr>
        <w:t>/</w:t>
      </w:r>
      <w:r>
        <w:rPr>
          <w:rFonts w:eastAsia="仿宋_GB2312" w:hint="eastAsia"/>
          <w:bCs/>
          <w:sz w:val="32"/>
          <w:szCs w:val="32"/>
        </w:rPr>
        <w:t>颜料、显影剂等辅助材料、初包装材料）的通用名称</w:t>
      </w:r>
      <w:r>
        <w:rPr>
          <w:rFonts w:eastAsia="仿宋_GB2312" w:hint="eastAsia"/>
          <w:bCs/>
          <w:sz w:val="32"/>
          <w:szCs w:val="32"/>
        </w:rPr>
        <w:t>/</w:t>
      </w:r>
      <w:r>
        <w:rPr>
          <w:rFonts w:eastAsia="仿宋_GB2312" w:hint="eastAsia"/>
          <w:bCs/>
          <w:sz w:val="32"/>
          <w:szCs w:val="32"/>
        </w:rPr>
        <w:t>化学名称、商品名</w:t>
      </w:r>
      <w:r>
        <w:rPr>
          <w:rFonts w:eastAsia="仿宋_GB2312" w:hint="eastAsia"/>
          <w:bCs/>
          <w:sz w:val="32"/>
          <w:szCs w:val="32"/>
        </w:rPr>
        <w:t>/</w:t>
      </w:r>
      <w:r>
        <w:rPr>
          <w:rFonts w:eastAsia="仿宋_GB2312" w:hint="eastAsia"/>
          <w:bCs/>
          <w:sz w:val="32"/>
          <w:szCs w:val="32"/>
        </w:rPr>
        <w:t>牌号（若有）、</w:t>
      </w:r>
      <w:r>
        <w:rPr>
          <w:rFonts w:eastAsia="仿宋_GB2312" w:hint="eastAsia"/>
          <w:bCs/>
          <w:sz w:val="32"/>
          <w:szCs w:val="32"/>
        </w:rPr>
        <w:t>CAS</w:t>
      </w:r>
      <w:r>
        <w:rPr>
          <w:rFonts w:eastAsia="仿宋_GB2312" w:hint="eastAsia"/>
          <w:bCs/>
          <w:sz w:val="32"/>
          <w:szCs w:val="32"/>
        </w:rPr>
        <w:t>号、化学结构式</w:t>
      </w:r>
      <w:r>
        <w:rPr>
          <w:rFonts w:eastAsia="仿宋_GB2312" w:hint="eastAsia"/>
          <w:bCs/>
          <w:sz w:val="32"/>
          <w:szCs w:val="32"/>
        </w:rPr>
        <w:t>/</w:t>
      </w:r>
      <w:r>
        <w:rPr>
          <w:rFonts w:eastAsia="仿宋_GB2312" w:hint="eastAsia"/>
          <w:bCs/>
          <w:sz w:val="32"/>
          <w:szCs w:val="32"/>
        </w:rPr>
        <w:t>分子式、分子量及分子量分布（如适用）、使用量</w:t>
      </w:r>
      <w:r>
        <w:rPr>
          <w:rFonts w:eastAsia="仿宋_GB2312" w:hint="eastAsia"/>
          <w:bCs/>
          <w:sz w:val="32"/>
          <w:szCs w:val="32"/>
        </w:rPr>
        <w:t>/</w:t>
      </w:r>
      <w:r>
        <w:rPr>
          <w:rFonts w:eastAsia="仿宋_GB2312" w:hint="eastAsia"/>
          <w:bCs/>
          <w:sz w:val="32"/>
          <w:szCs w:val="32"/>
        </w:rPr>
        <w:t>组成比例（如适用）、纯度（如适用）、供应商</w:t>
      </w:r>
      <w:r>
        <w:rPr>
          <w:rFonts w:eastAsia="仿宋_GB2312" w:hint="eastAsia"/>
          <w:bCs/>
          <w:sz w:val="32"/>
          <w:szCs w:val="32"/>
        </w:rPr>
        <w:t>/</w:t>
      </w:r>
      <w:r>
        <w:rPr>
          <w:rFonts w:eastAsia="仿宋_GB2312" w:hint="eastAsia"/>
          <w:bCs/>
          <w:sz w:val="32"/>
          <w:szCs w:val="32"/>
        </w:rPr>
        <w:t>生产商名称、符合的标准以及是否适用于预期医疗用途等基本信息。建议以列表的形式提供，部件名称应与产品结构图示中的标识相对应。</w:t>
      </w:r>
    </w:p>
    <w:p w:rsidR="00662968" w:rsidRDefault="00662968" w:rsidP="00662968">
      <w:pPr>
        <w:spacing w:line="520" w:lineRule="exact"/>
        <w:ind w:firstLineChars="200" w:firstLine="640"/>
        <w:rPr>
          <w:rFonts w:eastAsia="仿宋_GB2312"/>
          <w:bCs/>
          <w:sz w:val="32"/>
          <w:szCs w:val="32"/>
        </w:rPr>
      </w:pPr>
      <w:r>
        <w:rPr>
          <w:rFonts w:eastAsia="仿宋_GB2312" w:hint="eastAsia"/>
          <w:bCs/>
          <w:sz w:val="32"/>
          <w:szCs w:val="32"/>
        </w:rPr>
        <w:t>对于采用分层</w:t>
      </w:r>
      <w:r>
        <w:rPr>
          <w:rFonts w:eastAsia="仿宋_GB2312" w:hint="eastAsia"/>
          <w:bCs/>
          <w:sz w:val="32"/>
          <w:szCs w:val="32"/>
        </w:rPr>
        <w:t>/</w:t>
      </w:r>
      <w:r>
        <w:rPr>
          <w:rFonts w:eastAsia="仿宋_GB2312" w:hint="eastAsia"/>
          <w:bCs/>
          <w:sz w:val="32"/>
          <w:szCs w:val="32"/>
        </w:rPr>
        <w:t>分段结构设计的部件（如鞘管通常采用三层结构设计），应逐层</w:t>
      </w:r>
      <w:r>
        <w:rPr>
          <w:rFonts w:eastAsia="仿宋_GB2312" w:hint="eastAsia"/>
          <w:bCs/>
          <w:sz w:val="32"/>
          <w:szCs w:val="32"/>
        </w:rPr>
        <w:t>/</w:t>
      </w:r>
      <w:r>
        <w:rPr>
          <w:rFonts w:eastAsia="仿宋_GB2312" w:hint="eastAsia"/>
          <w:bCs/>
          <w:sz w:val="32"/>
          <w:szCs w:val="32"/>
        </w:rPr>
        <w:t>逐段分别描述其原材料信息。如产品带有涂层，应列明涂层的主要化学成分、纯度（如适用）和主要成分的比例（如适用）等内容。</w:t>
      </w:r>
    </w:p>
    <w:p w:rsidR="00662968" w:rsidRDefault="00662968" w:rsidP="00662968">
      <w:pPr>
        <w:spacing w:line="520" w:lineRule="exact"/>
        <w:ind w:firstLineChars="200" w:firstLine="640"/>
        <w:rPr>
          <w:rFonts w:eastAsia="仿宋_GB2312"/>
          <w:bCs/>
          <w:sz w:val="32"/>
          <w:szCs w:val="32"/>
        </w:rPr>
      </w:pPr>
      <w:r>
        <w:rPr>
          <w:rFonts w:eastAsia="仿宋_GB2312" w:hint="eastAsia"/>
          <w:bCs/>
          <w:sz w:val="32"/>
          <w:szCs w:val="32"/>
        </w:rPr>
        <w:t>对于首次应用于医疗器械的新材料，注册申请人应提交原材料的物理特性、化学特性、生物学评价等研究资料以及材料在生产加工过程中可能产生或残留引起机体反应的有毒物质的相关研究报告，以证明该材料适用于产品预期临床用途。</w:t>
      </w:r>
    </w:p>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5.2</w:t>
      </w:r>
      <w:r>
        <w:rPr>
          <w:rFonts w:eastAsia="仿宋_GB2312" w:hint="eastAsia"/>
          <w:color w:val="000000"/>
          <w:kern w:val="0"/>
          <w:sz w:val="32"/>
          <w:szCs w:val="32"/>
        </w:rPr>
        <w:t>产品性能研究</w:t>
      </w:r>
      <w:r>
        <w:rPr>
          <w:rFonts w:eastAsia="仿宋_GB2312" w:hint="eastAsia"/>
          <w:color w:val="000000"/>
          <w:kern w:val="0"/>
          <w:sz w:val="32"/>
          <w:szCs w:val="32"/>
        </w:rPr>
        <w:tab/>
      </w:r>
    </w:p>
    <w:p w:rsidR="00662968" w:rsidRDefault="00662968" w:rsidP="00662968">
      <w:pPr>
        <w:spacing w:line="520" w:lineRule="exact"/>
        <w:ind w:firstLineChars="200" w:firstLine="640"/>
        <w:rPr>
          <w:rFonts w:eastAsia="仿宋_GB2312"/>
          <w:bCs/>
          <w:sz w:val="32"/>
          <w:szCs w:val="32"/>
        </w:rPr>
      </w:pPr>
      <w:r>
        <w:rPr>
          <w:rFonts w:eastAsia="仿宋_GB2312" w:hint="eastAsia"/>
          <w:color w:val="000000"/>
          <w:sz w:val="32"/>
          <w:szCs w:val="32"/>
        </w:rPr>
        <w:lastRenderedPageBreak/>
        <w:t>注册申请人应提供产品性能研究资料</w:t>
      </w:r>
      <w:r>
        <w:rPr>
          <w:rFonts w:eastAsia="仿宋_GB2312" w:hint="eastAsia"/>
          <w:spacing w:val="-4"/>
          <w:sz w:val="32"/>
          <w:szCs w:val="28"/>
        </w:rPr>
        <w:t>以及产品技术要求的编制说明</w:t>
      </w:r>
      <w:r>
        <w:rPr>
          <w:rFonts w:eastAsia="仿宋_GB2312" w:hint="eastAsia"/>
          <w:color w:val="000000"/>
          <w:sz w:val="32"/>
          <w:szCs w:val="32"/>
        </w:rPr>
        <w:t>，包括</w:t>
      </w:r>
      <w:r>
        <w:rPr>
          <w:rFonts w:eastAsia="仿宋_GB2312" w:hint="eastAsia"/>
          <w:spacing w:val="-4"/>
          <w:sz w:val="32"/>
          <w:szCs w:val="28"/>
        </w:rPr>
        <w:t>功能</w:t>
      </w:r>
      <w:r>
        <w:rPr>
          <w:rFonts w:eastAsia="仿宋_GB2312" w:hint="eastAsia"/>
          <w:color w:val="000000"/>
          <w:sz w:val="32"/>
          <w:szCs w:val="32"/>
        </w:rPr>
        <w:t>性、安全性指标以及与质量控制相关的其他指标的确定依据，所采用的标准或方法、采用的原因及理论基础。</w:t>
      </w:r>
    </w:p>
    <w:p w:rsidR="00662968" w:rsidRDefault="00662968" w:rsidP="00662968">
      <w:pPr>
        <w:spacing w:line="520" w:lineRule="exact"/>
        <w:ind w:firstLineChars="200" w:firstLine="640"/>
        <w:rPr>
          <w:rFonts w:eastAsia="仿宋_GB2312"/>
          <w:color w:val="000000"/>
          <w:sz w:val="32"/>
          <w:szCs w:val="32"/>
        </w:rPr>
      </w:pPr>
      <w:r>
        <w:rPr>
          <w:rFonts w:eastAsia="仿宋_GB2312" w:hint="eastAsia"/>
          <w:color w:val="000000"/>
          <w:sz w:val="32"/>
          <w:szCs w:val="32"/>
        </w:rPr>
        <w:t>注册申请人应根据产品的性能特点，制定适合产品的技术指标并进行验证，并</w:t>
      </w:r>
      <w:r>
        <w:rPr>
          <w:rFonts w:eastAsia="仿宋_GB2312" w:hint="eastAsia"/>
          <w:bCs/>
          <w:sz w:val="32"/>
          <w:szCs w:val="32"/>
        </w:rPr>
        <w:t>提供产品的性能验证报告</w:t>
      </w:r>
      <w:r>
        <w:rPr>
          <w:rFonts w:eastAsia="仿宋_GB2312" w:hint="eastAsia"/>
          <w:color w:val="000000"/>
          <w:sz w:val="32"/>
          <w:szCs w:val="32"/>
        </w:rPr>
        <w:t>。例如对于预期经医学影像引导下使用的产品，建议注册申请人根据其特点和在临床上所需达到的性能，进行相应的研究和验证工作；对于双腔或多腔输尿管导引鞘，注册申请人应说明各腔的作用、结构特征，通过性能验证和</w:t>
      </w:r>
      <w:r>
        <w:rPr>
          <w:rFonts w:eastAsia="仿宋_GB2312" w:hint="eastAsia"/>
          <w:color w:val="000000"/>
          <w:sz w:val="32"/>
          <w:szCs w:val="32"/>
        </w:rPr>
        <w:t>/</w:t>
      </w:r>
      <w:r>
        <w:rPr>
          <w:rFonts w:eastAsia="仿宋_GB2312" w:hint="eastAsia"/>
          <w:color w:val="000000"/>
          <w:sz w:val="32"/>
          <w:szCs w:val="32"/>
        </w:rPr>
        <w:t>或模拟使用等方式评价产品的性能，以及与配合使用器械的兼容性；对于表面覆有涂层的产品，建议对涂层进行研究并列入产品技术要求，同时提供涂层定性、定量分析（如适用）、使用性能评价（亲水性涂层润滑性能）、涂层牢固度（如适用）和安全性评价等研究资料。</w:t>
      </w:r>
    </w:p>
    <w:p w:rsidR="00662968" w:rsidRDefault="00662968" w:rsidP="00662968">
      <w:pPr>
        <w:spacing w:line="520" w:lineRule="exact"/>
        <w:ind w:firstLineChars="200" w:firstLine="640"/>
        <w:rPr>
          <w:rFonts w:eastAsia="仿宋_GB2312"/>
          <w:bCs/>
          <w:sz w:val="32"/>
          <w:szCs w:val="32"/>
        </w:rPr>
      </w:pPr>
      <w:r>
        <w:rPr>
          <w:rFonts w:eastAsia="仿宋_GB2312" w:hint="eastAsia"/>
          <w:bCs/>
          <w:sz w:val="32"/>
          <w:szCs w:val="32"/>
        </w:rPr>
        <w:t>对于采用新材料制造的产品、具有其他特殊性能的产品以及有功能性宣称的产品，企业应根据产品特点制定相应的性能要求，设计相关性能的试验方法，阐明试验方法的来源或提供方法学验证资料。</w:t>
      </w:r>
    </w:p>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5.3</w:t>
      </w:r>
      <w:r>
        <w:rPr>
          <w:rFonts w:eastAsia="仿宋_GB2312" w:hint="eastAsia"/>
          <w:color w:val="000000"/>
          <w:kern w:val="0"/>
          <w:sz w:val="32"/>
          <w:szCs w:val="32"/>
        </w:rPr>
        <w:t>生物相容性评价研究</w:t>
      </w:r>
    </w:p>
    <w:p w:rsidR="00662968" w:rsidRDefault="00662968" w:rsidP="00662968">
      <w:pPr>
        <w:spacing w:line="520" w:lineRule="exact"/>
        <w:ind w:firstLineChars="200" w:firstLine="640"/>
        <w:rPr>
          <w:rFonts w:eastAsia="仿宋_GB2312"/>
          <w:bCs/>
          <w:sz w:val="32"/>
          <w:szCs w:val="32"/>
        </w:rPr>
      </w:pPr>
      <w:r>
        <w:rPr>
          <w:rFonts w:eastAsia="仿宋_GB2312" w:hint="eastAsia"/>
          <w:bCs/>
          <w:sz w:val="32"/>
          <w:szCs w:val="32"/>
        </w:rPr>
        <w:t>产品预期与人体直接或间接接触的部分，应进行生物相容性评价，必要时进行生物学试验。生物相容性评价资料包括：</w:t>
      </w:r>
    </w:p>
    <w:p w:rsidR="00662968" w:rsidRDefault="00662968" w:rsidP="00662968">
      <w:pPr>
        <w:tabs>
          <w:tab w:val="left" w:pos="540"/>
        </w:tabs>
        <w:spacing w:line="520" w:lineRule="exact"/>
        <w:ind w:firstLineChars="200" w:firstLine="640"/>
        <w:rPr>
          <w:rFonts w:eastAsia="仿宋_GB2312"/>
          <w:sz w:val="32"/>
          <w:szCs w:val="32"/>
        </w:rPr>
      </w:pPr>
      <w:r>
        <w:rPr>
          <w:rFonts w:eastAsia="仿宋_GB2312" w:hint="eastAsia"/>
          <w:sz w:val="32"/>
          <w:szCs w:val="32"/>
        </w:rPr>
        <w:t>5.3.1</w:t>
      </w:r>
      <w:r>
        <w:rPr>
          <w:rFonts w:eastAsia="仿宋_GB2312" w:hint="eastAsia"/>
          <w:sz w:val="32"/>
          <w:szCs w:val="32"/>
        </w:rPr>
        <w:t>生物相容性评价的依据、项目和方法。</w:t>
      </w:r>
    </w:p>
    <w:p w:rsidR="00662968" w:rsidRDefault="00662968" w:rsidP="00662968">
      <w:pPr>
        <w:tabs>
          <w:tab w:val="left" w:pos="540"/>
        </w:tabs>
        <w:spacing w:line="520" w:lineRule="exact"/>
        <w:ind w:firstLineChars="200" w:firstLine="640"/>
        <w:rPr>
          <w:rFonts w:eastAsia="仿宋_GB2312"/>
          <w:sz w:val="32"/>
          <w:szCs w:val="32"/>
        </w:rPr>
      </w:pPr>
      <w:r>
        <w:rPr>
          <w:rFonts w:eastAsia="仿宋_GB2312" w:hint="eastAsia"/>
          <w:sz w:val="32"/>
          <w:szCs w:val="32"/>
        </w:rPr>
        <w:t>5.3.2</w:t>
      </w:r>
      <w:r>
        <w:rPr>
          <w:rFonts w:eastAsia="仿宋_GB2312" w:hint="eastAsia"/>
          <w:sz w:val="32"/>
          <w:szCs w:val="32"/>
        </w:rPr>
        <w:t>产品所用材料的描述及与人体接触的性质。</w:t>
      </w:r>
    </w:p>
    <w:p w:rsidR="00662968" w:rsidRDefault="00662968" w:rsidP="00662968">
      <w:pPr>
        <w:tabs>
          <w:tab w:val="left" w:pos="540"/>
        </w:tabs>
        <w:spacing w:line="520" w:lineRule="exact"/>
        <w:ind w:firstLineChars="200" w:firstLine="640"/>
        <w:rPr>
          <w:rFonts w:eastAsia="仿宋_GB2312"/>
          <w:sz w:val="32"/>
          <w:szCs w:val="32"/>
        </w:rPr>
      </w:pPr>
      <w:r>
        <w:rPr>
          <w:rFonts w:eastAsia="仿宋_GB2312" w:hint="eastAsia"/>
          <w:sz w:val="32"/>
          <w:szCs w:val="32"/>
        </w:rPr>
        <w:t>5.3.3</w:t>
      </w:r>
      <w:r>
        <w:rPr>
          <w:rFonts w:eastAsia="仿宋_GB2312" w:hint="eastAsia"/>
          <w:sz w:val="32"/>
          <w:szCs w:val="32"/>
        </w:rPr>
        <w:t>实施或豁免生物学试验的理由和论证。</w:t>
      </w:r>
    </w:p>
    <w:p w:rsidR="00662968" w:rsidRDefault="00662968" w:rsidP="00662968">
      <w:pPr>
        <w:tabs>
          <w:tab w:val="left" w:pos="540"/>
        </w:tabs>
        <w:spacing w:line="520" w:lineRule="exact"/>
        <w:ind w:firstLineChars="200" w:firstLine="640"/>
        <w:rPr>
          <w:rFonts w:eastAsia="仿宋_GB2312"/>
          <w:sz w:val="32"/>
          <w:szCs w:val="32"/>
        </w:rPr>
      </w:pPr>
      <w:r>
        <w:rPr>
          <w:rFonts w:eastAsia="仿宋_GB2312" w:hint="eastAsia"/>
          <w:sz w:val="32"/>
          <w:szCs w:val="32"/>
        </w:rPr>
        <w:lastRenderedPageBreak/>
        <w:t>5.3.4</w:t>
      </w:r>
      <w:r>
        <w:rPr>
          <w:rFonts w:eastAsia="仿宋_GB2312" w:hint="eastAsia"/>
          <w:sz w:val="32"/>
          <w:szCs w:val="32"/>
        </w:rPr>
        <w:t>对于现有数据或试验结果的评价。</w:t>
      </w:r>
    </w:p>
    <w:p w:rsidR="00662968" w:rsidRDefault="00662968" w:rsidP="00662968">
      <w:pPr>
        <w:spacing w:line="520" w:lineRule="exact"/>
        <w:ind w:firstLineChars="200" w:firstLine="640"/>
        <w:rPr>
          <w:rFonts w:eastAsia="仿宋_GB2312"/>
          <w:sz w:val="32"/>
          <w:szCs w:val="32"/>
        </w:rPr>
      </w:pPr>
      <w:r>
        <w:rPr>
          <w:rFonts w:eastAsia="仿宋_GB2312" w:hint="eastAsia"/>
          <w:color w:val="000000"/>
          <w:sz w:val="32"/>
          <w:szCs w:val="32"/>
        </w:rPr>
        <w:t>本产品通常属于表面接触器械，与输尿管黏膜直接接触，接触时间为短期，</w:t>
      </w:r>
      <w:r>
        <w:rPr>
          <w:rFonts w:eastAsia="仿宋_GB2312" w:hint="eastAsia"/>
          <w:sz w:val="32"/>
          <w:szCs w:val="32"/>
        </w:rPr>
        <w:t>根据</w:t>
      </w:r>
      <w:r>
        <w:rPr>
          <w:rFonts w:eastAsia="仿宋_GB2312" w:hint="eastAsia"/>
          <w:sz w:val="32"/>
          <w:szCs w:val="32"/>
        </w:rPr>
        <w:t>GB/T 16886</w:t>
      </w:r>
      <w:r>
        <w:rPr>
          <w:rFonts w:eastAsia="仿宋_GB2312" w:hint="eastAsia"/>
          <w:sz w:val="32"/>
          <w:szCs w:val="32"/>
        </w:rPr>
        <w:t>《医疗器械生物学评价》系列标准，需考虑的生物相容性试验项目至少应包括：细胞毒性、致敏、黏膜刺激或皮内反应。</w:t>
      </w:r>
    </w:p>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5.4</w:t>
      </w:r>
      <w:r>
        <w:rPr>
          <w:rFonts w:eastAsia="仿宋_GB2312" w:hint="eastAsia"/>
          <w:color w:val="000000"/>
          <w:kern w:val="0"/>
          <w:sz w:val="32"/>
          <w:szCs w:val="32"/>
        </w:rPr>
        <w:t>灭菌工艺研究</w:t>
      </w:r>
    </w:p>
    <w:p w:rsidR="00662968" w:rsidRDefault="00662968" w:rsidP="00662968">
      <w:pPr>
        <w:spacing w:line="520" w:lineRule="exact"/>
        <w:ind w:firstLineChars="200" w:firstLine="640"/>
        <w:rPr>
          <w:rFonts w:eastAsia="仿宋_GB2312"/>
          <w:color w:val="000000"/>
          <w:sz w:val="32"/>
          <w:szCs w:val="32"/>
        </w:rPr>
      </w:pPr>
      <w:r>
        <w:rPr>
          <w:rFonts w:eastAsia="仿宋_GB2312" w:hint="eastAsia"/>
          <w:bCs/>
          <w:sz w:val="32"/>
          <w:szCs w:val="32"/>
        </w:rPr>
        <w:t>5.4.1</w:t>
      </w:r>
      <w:r>
        <w:rPr>
          <w:rFonts w:eastAsia="仿宋_GB2312" w:hint="eastAsia"/>
          <w:bCs/>
          <w:sz w:val="32"/>
          <w:szCs w:val="32"/>
        </w:rPr>
        <w:t>应明确灭菌工艺（方法和参数）和无菌保证水平（</w:t>
      </w:r>
      <w:r>
        <w:rPr>
          <w:rFonts w:eastAsia="仿宋_GB2312" w:hint="eastAsia"/>
          <w:bCs/>
          <w:sz w:val="32"/>
          <w:szCs w:val="32"/>
        </w:rPr>
        <w:t>SAL</w:t>
      </w:r>
      <w:r>
        <w:rPr>
          <w:rFonts w:eastAsia="仿宋_GB2312" w:hint="eastAsia"/>
          <w:bCs/>
          <w:sz w:val="32"/>
          <w:szCs w:val="32"/>
        </w:rPr>
        <w:t>），</w:t>
      </w:r>
      <w:r>
        <w:rPr>
          <w:rFonts w:eastAsia="仿宋_GB2312" w:hint="eastAsia"/>
          <w:color w:val="000000"/>
          <w:sz w:val="32"/>
          <w:szCs w:val="32"/>
        </w:rPr>
        <w:t>无菌保证水平需达到</w:t>
      </w:r>
      <w:r>
        <w:rPr>
          <w:rFonts w:eastAsia="仿宋_GB2312" w:hint="eastAsia"/>
          <w:color w:val="000000"/>
          <w:sz w:val="32"/>
          <w:szCs w:val="32"/>
        </w:rPr>
        <w:t>10</w:t>
      </w:r>
      <w:r>
        <w:rPr>
          <w:rFonts w:eastAsia="仿宋_GB2312" w:hint="eastAsia"/>
          <w:color w:val="000000"/>
          <w:sz w:val="32"/>
          <w:szCs w:val="32"/>
          <w:vertAlign w:val="superscript"/>
        </w:rPr>
        <w:t>-6</w:t>
      </w:r>
      <w:r>
        <w:rPr>
          <w:rFonts w:eastAsia="仿宋_GB2312" w:hint="eastAsia"/>
          <w:color w:val="000000"/>
          <w:sz w:val="32"/>
          <w:szCs w:val="32"/>
        </w:rPr>
        <w:t>。提供灭菌确认报告，报告内容可参考</w:t>
      </w:r>
      <w:r>
        <w:rPr>
          <w:rFonts w:eastAsia="仿宋_GB2312" w:hint="eastAsia"/>
          <w:color w:val="000000"/>
          <w:sz w:val="32"/>
          <w:szCs w:val="32"/>
        </w:rPr>
        <w:t>GB 18279</w:t>
      </w:r>
      <w:r>
        <w:rPr>
          <w:rFonts w:eastAsia="仿宋_GB2312" w:hint="eastAsia"/>
          <w:color w:val="000000"/>
          <w:sz w:val="32"/>
          <w:szCs w:val="32"/>
        </w:rPr>
        <w:t>《医疗保健产品灭菌</w:t>
      </w:r>
      <w:r>
        <w:rPr>
          <w:rFonts w:eastAsia="仿宋_GB2312" w:hint="eastAsia"/>
          <w:color w:val="000000"/>
          <w:sz w:val="32"/>
          <w:szCs w:val="32"/>
        </w:rPr>
        <w:t xml:space="preserve"> </w:t>
      </w:r>
      <w:r>
        <w:rPr>
          <w:rFonts w:eastAsia="仿宋_GB2312" w:hint="eastAsia"/>
          <w:color w:val="000000"/>
          <w:sz w:val="32"/>
          <w:szCs w:val="32"/>
        </w:rPr>
        <w:t>环氧乙烷》系列标准、</w:t>
      </w:r>
      <w:r>
        <w:rPr>
          <w:rFonts w:eastAsia="仿宋_GB2312" w:hint="eastAsia"/>
          <w:color w:val="000000"/>
          <w:sz w:val="32"/>
          <w:szCs w:val="32"/>
        </w:rPr>
        <w:t>GB 18280</w:t>
      </w:r>
      <w:r>
        <w:rPr>
          <w:rFonts w:eastAsia="仿宋_GB2312" w:hint="eastAsia"/>
          <w:color w:val="000000"/>
          <w:sz w:val="32"/>
          <w:szCs w:val="32"/>
        </w:rPr>
        <w:t>《医疗保健产品灭菌</w:t>
      </w:r>
      <w:r>
        <w:rPr>
          <w:rFonts w:eastAsia="仿宋_GB2312" w:hint="eastAsia"/>
          <w:color w:val="000000"/>
          <w:sz w:val="32"/>
          <w:szCs w:val="32"/>
        </w:rPr>
        <w:t xml:space="preserve"> </w:t>
      </w:r>
      <w:r>
        <w:rPr>
          <w:rFonts w:eastAsia="仿宋_GB2312" w:hint="eastAsia"/>
          <w:color w:val="000000"/>
          <w:sz w:val="32"/>
          <w:szCs w:val="32"/>
        </w:rPr>
        <w:t>辐射》系列标准等的规定。灭菌确认应考虑产品与灭菌过程的适应性、包装和标签与灭菌过程的适应性等内容。</w:t>
      </w:r>
    </w:p>
    <w:p w:rsidR="00662968" w:rsidRDefault="00662968" w:rsidP="00662968">
      <w:pPr>
        <w:spacing w:line="520" w:lineRule="exact"/>
        <w:ind w:firstLineChars="200" w:firstLine="640"/>
        <w:rPr>
          <w:rFonts w:eastAsia="仿宋_GB2312"/>
          <w:bCs/>
          <w:kern w:val="0"/>
          <w:sz w:val="32"/>
          <w:szCs w:val="32"/>
        </w:rPr>
      </w:pPr>
      <w:r>
        <w:rPr>
          <w:rFonts w:eastAsia="仿宋_GB2312" w:hint="eastAsia"/>
          <w:bCs/>
          <w:kern w:val="0"/>
          <w:sz w:val="32"/>
          <w:szCs w:val="32"/>
        </w:rPr>
        <w:t>5.4.2</w:t>
      </w:r>
      <w:r>
        <w:rPr>
          <w:rFonts w:eastAsia="仿宋_GB2312" w:hint="eastAsia"/>
          <w:bCs/>
          <w:kern w:val="0"/>
          <w:sz w:val="32"/>
          <w:szCs w:val="32"/>
        </w:rPr>
        <w:t>残留毒性：若灭菌使用的方法容易出现残留</w:t>
      </w:r>
      <w:r>
        <w:rPr>
          <w:rFonts w:eastAsia="仿宋_GB2312" w:hint="eastAsia"/>
          <w:bCs/>
          <w:kern w:val="0"/>
          <w:sz w:val="32"/>
          <w:szCs w:val="32"/>
        </w:rPr>
        <w:t>,</w:t>
      </w:r>
      <w:r>
        <w:rPr>
          <w:rFonts w:eastAsia="仿宋_GB2312" w:hint="eastAsia"/>
          <w:bCs/>
          <w:kern w:val="0"/>
          <w:sz w:val="32"/>
          <w:szCs w:val="32"/>
        </w:rPr>
        <w:t>如环氧乙烷灭菌，应当参考</w:t>
      </w:r>
      <w:r>
        <w:rPr>
          <w:rFonts w:eastAsia="仿宋_GB2312" w:hint="eastAsia"/>
          <w:bCs/>
          <w:kern w:val="0"/>
          <w:sz w:val="32"/>
          <w:szCs w:val="32"/>
        </w:rPr>
        <w:t>GB/T 16886.7</w:t>
      </w:r>
      <w:r>
        <w:rPr>
          <w:rFonts w:eastAsia="仿宋_GB2312" w:hint="eastAsia"/>
          <w:bCs/>
          <w:kern w:val="0"/>
          <w:sz w:val="32"/>
          <w:szCs w:val="32"/>
        </w:rPr>
        <w:t>《医疗器械生物学评价第</w:t>
      </w:r>
      <w:r>
        <w:rPr>
          <w:rFonts w:eastAsia="仿宋_GB2312" w:hint="eastAsia"/>
          <w:bCs/>
          <w:kern w:val="0"/>
          <w:sz w:val="32"/>
          <w:szCs w:val="32"/>
        </w:rPr>
        <w:t>7</w:t>
      </w:r>
      <w:r>
        <w:rPr>
          <w:rFonts w:eastAsia="仿宋_GB2312" w:hint="eastAsia"/>
          <w:bCs/>
          <w:kern w:val="0"/>
          <w:sz w:val="32"/>
          <w:szCs w:val="32"/>
        </w:rPr>
        <w:t>部分：环氧乙烷灭菌残留量》等标准明确残留物信息</w:t>
      </w:r>
      <w:r>
        <w:rPr>
          <w:rFonts w:eastAsia="仿宋_GB2312" w:hint="eastAsia"/>
          <w:color w:val="000000"/>
          <w:kern w:val="0"/>
          <w:sz w:val="32"/>
          <w:szCs w:val="32"/>
        </w:rPr>
        <w:t>（如</w:t>
      </w:r>
      <w:r>
        <w:rPr>
          <w:rFonts w:eastAsia="仿宋_GB2312" w:hint="eastAsia"/>
          <w:color w:val="000000"/>
          <w:kern w:val="0"/>
          <w:sz w:val="32"/>
          <w:szCs w:val="32"/>
        </w:rPr>
        <w:t>EO</w:t>
      </w:r>
      <w:r>
        <w:rPr>
          <w:rFonts w:eastAsia="仿宋_GB2312" w:hint="eastAsia"/>
          <w:color w:val="000000"/>
          <w:kern w:val="0"/>
          <w:sz w:val="32"/>
          <w:szCs w:val="32"/>
        </w:rPr>
        <w:t>、</w:t>
      </w:r>
      <w:r>
        <w:rPr>
          <w:rFonts w:eastAsia="仿宋_GB2312" w:hint="eastAsia"/>
          <w:color w:val="000000"/>
          <w:kern w:val="0"/>
          <w:sz w:val="32"/>
          <w:szCs w:val="32"/>
        </w:rPr>
        <w:t>ECH</w:t>
      </w:r>
      <w:r>
        <w:rPr>
          <w:rFonts w:eastAsia="仿宋_GB2312" w:hint="eastAsia"/>
          <w:color w:val="000000"/>
          <w:kern w:val="0"/>
          <w:sz w:val="32"/>
          <w:szCs w:val="32"/>
        </w:rPr>
        <w:t>）</w:t>
      </w:r>
      <w:r>
        <w:rPr>
          <w:rFonts w:eastAsia="仿宋_GB2312" w:hint="eastAsia"/>
          <w:bCs/>
          <w:kern w:val="0"/>
          <w:sz w:val="32"/>
          <w:szCs w:val="32"/>
        </w:rPr>
        <w:t>及采取的</w:t>
      </w:r>
      <w:r>
        <w:rPr>
          <w:rFonts w:eastAsia="仿宋_GB2312" w:hint="eastAsia"/>
          <w:color w:val="000000"/>
          <w:kern w:val="0"/>
          <w:sz w:val="32"/>
          <w:szCs w:val="32"/>
        </w:rPr>
        <w:t>处理方法和条件</w:t>
      </w:r>
      <w:r>
        <w:rPr>
          <w:rFonts w:eastAsia="仿宋_GB2312" w:hint="eastAsia"/>
          <w:bCs/>
          <w:kern w:val="0"/>
          <w:sz w:val="32"/>
          <w:szCs w:val="32"/>
        </w:rPr>
        <w:t>，并提供研究资料。</w:t>
      </w:r>
    </w:p>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5.5</w:t>
      </w:r>
      <w:r>
        <w:rPr>
          <w:rFonts w:eastAsia="仿宋_GB2312" w:hint="eastAsia"/>
          <w:color w:val="000000"/>
          <w:kern w:val="0"/>
          <w:sz w:val="32"/>
          <w:szCs w:val="32"/>
        </w:rPr>
        <w:t>产品有效期和包装研究</w:t>
      </w:r>
    </w:p>
    <w:p w:rsidR="00662968" w:rsidRDefault="00662968" w:rsidP="00662968">
      <w:pPr>
        <w:overflowPunct w:val="0"/>
        <w:spacing w:line="520" w:lineRule="exact"/>
        <w:ind w:firstLineChars="200" w:firstLine="640"/>
        <w:rPr>
          <w:rFonts w:eastAsia="仿宋_GB2312"/>
          <w:color w:val="000000"/>
          <w:sz w:val="32"/>
          <w:szCs w:val="32"/>
        </w:rPr>
      </w:pPr>
      <w:r>
        <w:rPr>
          <w:rFonts w:eastAsia="仿宋_GB2312" w:hint="eastAsia"/>
          <w:color w:val="000000"/>
          <w:sz w:val="32"/>
          <w:szCs w:val="32"/>
        </w:rPr>
        <w:t>产品货架有效期</w:t>
      </w:r>
      <w:r>
        <w:rPr>
          <w:rFonts w:eastAsia="仿宋_GB2312" w:hint="eastAsia"/>
          <w:bCs/>
          <w:kern w:val="0"/>
          <w:sz w:val="32"/>
          <w:szCs w:val="32"/>
        </w:rPr>
        <w:t>的验证试验通常可分为加速稳定性试验和实时稳定性试验。</w:t>
      </w:r>
      <w:r>
        <w:rPr>
          <w:rFonts w:eastAsia="仿宋_GB2312" w:hint="eastAsia"/>
          <w:color w:val="000000"/>
          <w:sz w:val="32"/>
          <w:szCs w:val="32"/>
        </w:rPr>
        <w:t>如果注册申报时提交的是加速稳定性研究资料，</w:t>
      </w:r>
      <w:r>
        <w:rPr>
          <w:rFonts w:eastAsia="仿宋_GB2312" w:hint="eastAsia"/>
          <w:bCs/>
          <w:kern w:val="0"/>
          <w:sz w:val="32"/>
          <w:szCs w:val="32"/>
        </w:rPr>
        <w:t>应评估产品是否适用于加速老化，若适用，可采用加速</w:t>
      </w:r>
      <w:r>
        <w:rPr>
          <w:rFonts w:eastAsia="仿宋_GB2312" w:hint="eastAsia"/>
          <w:color w:val="000000"/>
          <w:sz w:val="32"/>
          <w:szCs w:val="32"/>
        </w:rPr>
        <w:t>稳定性</w:t>
      </w:r>
      <w:r>
        <w:rPr>
          <w:rFonts w:eastAsia="仿宋_GB2312" w:hint="eastAsia"/>
          <w:bCs/>
          <w:kern w:val="0"/>
          <w:sz w:val="32"/>
          <w:szCs w:val="32"/>
        </w:rPr>
        <w:t>研究资料作为货架有效期的支持性资料。对于由聚氨酯、</w:t>
      </w:r>
      <w:r>
        <w:rPr>
          <w:rFonts w:eastAsia="仿宋_GB2312" w:hint="eastAsia"/>
          <w:bCs/>
          <w:kern w:val="0"/>
          <w:sz w:val="32"/>
          <w:szCs w:val="32"/>
        </w:rPr>
        <w:t>Pebax</w:t>
      </w:r>
      <w:r>
        <w:rPr>
          <w:rFonts w:eastAsia="仿宋_GB2312" w:hint="eastAsia"/>
          <w:bCs/>
          <w:kern w:val="0"/>
          <w:sz w:val="32"/>
          <w:szCs w:val="32"/>
        </w:rPr>
        <w:t>等热稳定性较好材料制成的产品，一般可采取加速稳定性试验支持产品注册，也可采取实时稳定性试验。产品货架有效期的验证试验具体可参考</w:t>
      </w:r>
      <w:r>
        <w:rPr>
          <w:rFonts w:eastAsia="仿宋_GB2312" w:hint="eastAsia"/>
          <w:bCs/>
          <w:kern w:val="0"/>
          <w:sz w:val="32"/>
          <w:szCs w:val="32"/>
        </w:rPr>
        <w:t>YY/T 0681.1</w:t>
      </w:r>
      <w:r>
        <w:rPr>
          <w:rFonts w:eastAsia="仿宋_GB2312" w:hint="eastAsia"/>
          <w:bCs/>
          <w:kern w:val="0"/>
          <w:sz w:val="32"/>
          <w:szCs w:val="32"/>
        </w:rPr>
        <w:t>《无菌医疗器械包装试验方法</w:t>
      </w:r>
      <w:r>
        <w:rPr>
          <w:rFonts w:eastAsia="仿宋_GB2312" w:hint="eastAsia"/>
          <w:bCs/>
          <w:kern w:val="0"/>
          <w:sz w:val="32"/>
          <w:szCs w:val="32"/>
        </w:rPr>
        <w:t xml:space="preserve"> </w:t>
      </w:r>
      <w:r>
        <w:rPr>
          <w:rFonts w:eastAsia="仿宋_GB2312" w:hint="eastAsia"/>
          <w:bCs/>
          <w:kern w:val="0"/>
          <w:sz w:val="32"/>
          <w:szCs w:val="32"/>
        </w:rPr>
        <w:t>第</w:t>
      </w:r>
      <w:r>
        <w:rPr>
          <w:rFonts w:eastAsia="仿宋_GB2312" w:hint="eastAsia"/>
          <w:bCs/>
          <w:kern w:val="0"/>
          <w:sz w:val="32"/>
          <w:szCs w:val="32"/>
        </w:rPr>
        <w:t>1</w:t>
      </w:r>
      <w:r>
        <w:rPr>
          <w:rFonts w:eastAsia="仿宋_GB2312" w:hint="eastAsia"/>
          <w:bCs/>
          <w:kern w:val="0"/>
          <w:sz w:val="32"/>
          <w:szCs w:val="32"/>
        </w:rPr>
        <w:t>部分</w:t>
      </w:r>
      <w:r>
        <w:rPr>
          <w:rFonts w:eastAsia="仿宋_GB2312" w:hint="eastAsia"/>
          <w:bCs/>
          <w:kern w:val="0"/>
          <w:sz w:val="32"/>
          <w:szCs w:val="32"/>
        </w:rPr>
        <w:t>:</w:t>
      </w:r>
      <w:r>
        <w:rPr>
          <w:rFonts w:eastAsia="仿宋_GB2312" w:hint="eastAsia"/>
          <w:bCs/>
          <w:kern w:val="0"/>
          <w:sz w:val="32"/>
          <w:szCs w:val="32"/>
        </w:rPr>
        <w:t>加速老化试验指南》和《无源</w:t>
      </w:r>
      <w:r>
        <w:rPr>
          <w:rFonts w:eastAsia="仿宋_GB2312" w:hint="eastAsia"/>
          <w:color w:val="000000"/>
          <w:sz w:val="32"/>
          <w:szCs w:val="32"/>
        </w:rPr>
        <w:t>植入性医疗器械货架有效期注册申报资料指导原</w:t>
      </w:r>
      <w:r>
        <w:rPr>
          <w:rFonts w:eastAsia="仿宋_GB2312" w:hint="eastAsia"/>
          <w:color w:val="000000"/>
          <w:sz w:val="32"/>
          <w:szCs w:val="32"/>
        </w:rPr>
        <w:lastRenderedPageBreak/>
        <w:t>则》。</w:t>
      </w:r>
    </w:p>
    <w:p w:rsidR="00662968" w:rsidRDefault="00662968" w:rsidP="00662968">
      <w:pPr>
        <w:overflowPunct w:val="0"/>
        <w:spacing w:line="520" w:lineRule="exact"/>
        <w:ind w:firstLineChars="200" w:firstLine="640"/>
        <w:rPr>
          <w:rFonts w:eastAsia="仿宋_GB2312"/>
          <w:bCs/>
          <w:sz w:val="32"/>
          <w:szCs w:val="32"/>
        </w:rPr>
      </w:pPr>
      <w:r>
        <w:rPr>
          <w:rFonts w:eastAsia="仿宋_GB2312" w:hint="eastAsia"/>
          <w:color w:val="000000"/>
          <w:sz w:val="32"/>
          <w:szCs w:val="32"/>
        </w:rPr>
        <w:t>货架有效期验证试验宜采用与常规生产相同的终产品进行。</w:t>
      </w:r>
      <w:r>
        <w:rPr>
          <w:rFonts w:eastAsia="仿宋_GB2312" w:hint="eastAsia"/>
          <w:bCs/>
          <w:sz w:val="32"/>
          <w:szCs w:val="32"/>
        </w:rPr>
        <w:t>验证</w:t>
      </w:r>
      <w:r>
        <w:rPr>
          <w:rFonts w:eastAsia="仿宋_GB2312"/>
          <w:bCs/>
          <w:sz w:val="32"/>
          <w:szCs w:val="32"/>
        </w:rPr>
        <w:t>项目</w:t>
      </w:r>
      <w:r>
        <w:rPr>
          <w:rFonts w:eastAsia="仿宋_GB2312" w:hint="eastAsia"/>
          <w:bCs/>
          <w:sz w:val="32"/>
          <w:szCs w:val="32"/>
        </w:rPr>
        <w:t>需评估产品随时间老化的相关性能，包括产品自身性能验证和包装系统性能验证两方面。前者需选择与医疗器械货架有效期密切相关的物理、化学、微生物测试项目，涉及产品生物相容性可能发生改变的，需进行生物学评价。后者包括包装完整性、包装强度和微生物屏障性能等验证项目。其中，包装完整性验证项目可包括在设定的时间间隔点目力检测产品包装（是否污染、破损等）及标签（完整性、粘附牢固度、印刷内容清晰度等）、采用染色液穿透法测定透气包装的密封泄漏试验和气泡法测定软性包装泄漏试验等；包装强度测试项目包括软性屏障材料密封强度试验、无约束包装抗内压破坏试验等。</w:t>
      </w:r>
    </w:p>
    <w:p w:rsidR="00662968" w:rsidRDefault="00662968" w:rsidP="00662968">
      <w:pPr>
        <w:spacing w:line="520" w:lineRule="exact"/>
        <w:ind w:firstLineChars="200" w:firstLine="640"/>
        <w:rPr>
          <w:rFonts w:eastAsia="仿宋_GB2312"/>
          <w:bCs/>
          <w:kern w:val="0"/>
          <w:sz w:val="32"/>
          <w:szCs w:val="32"/>
        </w:rPr>
      </w:pPr>
      <w:r>
        <w:rPr>
          <w:rFonts w:eastAsia="仿宋_GB2312" w:hint="eastAsia"/>
          <w:bCs/>
          <w:kern w:val="0"/>
          <w:sz w:val="32"/>
          <w:szCs w:val="32"/>
        </w:rPr>
        <w:t>产品包装完整性除考虑储存条件外，还需考虑运输条件，</w:t>
      </w:r>
      <w:r>
        <w:rPr>
          <w:rFonts w:eastAsia="仿宋_GB2312" w:hint="eastAsia"/>
          <w:bCs/>
          <w:color w:val="000000"/>
          <w:kern w:val="0"/>
          <w:sz w:val="32"/>
          <w:szCs w:val="32"/>
        </w:rPr>
        <w:t>根据适用情况</w:t>
      </w:r>
      <w:r>
        <w:rPr>
          <w:rFonts w:eastAsia="仿宋_GB2312" w:hint="eastAsia"/>
          <w:bCs/>
          <w:kern w:val="0"/>
          <w:sz w:val="32"/>
          <w:szCs w:val="32"/>
        </w:rPr>
        <w:t>可选择人工搬运、堆码、振动、低气压、集中冲击等模拟运输试验验证包装系统性能。</w:t>
      </w:r>
    </w:p>
    <w:p w:rsidR="00662968" w:rsidRDefault="00662968" w:rsidP="00662968">
      <w:pPr>
        <w:spacing w:line="520" w:lineRule="exact"/>
        <w:ind w:firstLineChars="200" w:firstLine="640"/>
        <w:rPr>
          <w:rFonts w:eastAsia="仿宋_GB2312"/>
          <w:bCs/>
          <w:sz w:val="32"/>
          <w:szCs w:val="32"/>
        </w:rPr>
      </w:pPr>
      <w:bookmarkStart w:id="15" w:name="_Hlk85054125"/>
      <w:r>
        <w:rPr>
          <w:rFonts w:eastAsia="仿宋_GB2312" w:hint="eastAsia"/>
          <w:bCs/>
          <w:sz w:val="32"/>
          <w:szCs w:val="32"/>
        </w:rPr>
        <w:t>6</w:t>
      </w:r>
      <w:r>
        <w:rPr>
          <w:rFonts w:eastAsia="仿宋_GB2312"/>
          <w:bCs/>
          <w:sz w:val="32"/>
          <w:szCs w:val="32"/>
        </w:rPr>
        <w:t xml:space="preserve">. </w:t>
      </w:r>
      <w:r>
        <w:rPr>
          <w:rFonts w:eastAsia="仿宋_GB2312" w:hint="eastAsia"/>
          <w:bCs/>
          <w:sz w:val="32"/>
          <w:szCs w:val="32"/>
        </w:rPr>
        <w:t>其他资料</w:t>
      </w:r>
    </w:p>
    <w:p w:rsidR="00662968" w:rsidRDefault="00662968" w:rsidP="00662968">
      <w:pPr>
        <w:spacing w:line="520" w:lineRule="exact"/>
        <w:ind w:firstLineChars="200" w:firstLine="640"/>
        <w:rPr>
          <w:rFonts w:eastAsia="仿宋_GB2312"/>
          <w:color w:val="000000"/>
          <w:kern w:val="0"/>
          <w:sz w:val="32"/>
          <w:szCs w:val="32"/>
        </w:rPr>
      </w:pPr>
      <w:r>
        <w:rPr>
          <w:rFonts w:eastAsia="仿宋_GB2312" w:hint="eastAsia"/>
          <w:kern w:val="0"/>
          <w:sz w:val="32"/>
          <w:szCs w:val="32"/>
        </w:rPr>
        <w:t>对于列入《免于进行临床评价的医疗器械产品目录》的</w:t>
      </w:r>
      <w:r>
        <w:rPr>
          <w:rFonts w:eastAsia="仿宋_GB2312" w:hint="eastAsia"/>
          <w:color w:val="000000"/>
          <w:kern w:val="0"/>
          <w:sz w:val="32"/>
          <w:szCs w:val="32"/>
        </w:rPr>
        <w:t>输尿管导引鞘可免于进行临床评价。注册申请人应当按照</w:t>
      </w:r>
      <w:r>
        <w:rPr>
          <w:rFonts w:eastAsia="仿宋_GB2312"/>
          <w:color w:val="000000"/>
          <w:kern w:val="0"/>
          <w:sz w:val="32"/>
          <w:szCs w:val="32"/>
        </w:rPr>
        <w:t>《</w:t>
      </w:r>
      <w:r>
        <w:rPr>
          <w:rFonts w:eastAsia="仿宋_GB2312" w:hint="eastAsia"/>
          <w:color w:val="000000"/>
          <w:kern w:val="0"/>
          <w:sz w:val="32"/>
          <w:szCs w:val="32"/>
        </w:rPr>
        <w:t>列入免于临床评价医疗器械目录产品对比说明技术指导原则</w:t>
      </w:r>
      <w:r>
        <w:rPr>
          <w:rFonts w:eastAsia="仿宋_GB2312"/>
          <w:color w:val="000000"/>
          <w:kern w:val="0"/>
          <w:sz w:val="32"/>
          <w:szCs w:val="32"/>
        </w:rPr>
        <w:t>》</w:t>
      </w:r>
      <w:r>
        <w:rPr>
          <w:rFonts w:eastAsia="仿宋_GB2312" w:hint="eastAsia"/>
          <w:color w:val="000000"/>
          <w:kern w:val="0"/>
          <w:sz w:val="32"/>
          <w:szCs w:val="32"/>
        </w:rPr>
        <w:t>的要求，从基本原理、结构组成、性能、安全性、适用范围等方面，证明产品的安全有效性。</w:t>
      </w:r>
    </w:p>
    <w:p w:rsidR="00662968" w:rsidRDefault="00662968" w:rsidP="00662968">
      <w:pPr>
        <w:spacing w:line="520" w:lineRule="exact"/>
        <w:ind w:firstLineChars="200" w:firstLine="640"/>
        <w:outlineLvl w:val="1"/>
        <w:rPr>
          <w:rFonts w:eastAsia="楷体_GB2312"/>
          <w:bCs/>
          <w:sz w:val="32"/>
          <w:szCs w:val="28"/>
        </w:rPr>
      </w:pPr>
      <w:bookmarkStart w:id="16" w:name="_Hlk85054182"/>
      <w:bookmarkEnd w:id="15"/>
      <w:r>
        <w:rPr>
          <w:rFonts w:eastAsia="楷体_GB2312" w:hint="eastAsia"/>
          <w:bCs/>
          <w:sz w:val="32"/>
          <w:szCs w:val="28"/>
        </w:rPr>
        <w:t>（四）临床评价资料</w:t>
      </w:r>
      <w:bookmarkStart w:id="17" w:name="OLE_LINK10"/>
      <w:bookmarkEnd w:id="16"/>
    </w:p>
    <w:p w:rsidR="00662968" w:rsidRDefault="00662968" w:rsidP="00662968">
      <w:pPr>
        <w:overflowPunct w:val="0"/>
        <w:spacing w:line="520" w:lineRule="exact"/>
        <w:ind w:firstLineChars="200" w:firstLine="640"/>
        <w:rPr>
          <w:rFonts w:eastAsia="仿宋_GB2312"/>
          <w:sz w:val="32"/>
          <w:szCs w:val="32"/>
        </w:rPr>
      </w:pPr>
      <w:r>
        <w:rPr>
          <w:rFonts w:eastAsia="仿宋_GB2312" w:hint="eastAsia"/>
          <w:sz w:val="32"/>
          <w:szCs w:val="32"/>
        </w:rPr>
        <w:t>对于需要进行临床评价的</w:t>
      </w:r>
      <w:r>
        <w:rPr>
          <w:rFonts w:eastAsia="仿宋_GB2312" w:hint="eastAsia"/>
          <w:color w:val="000000"/>
          <w:sz w:val="32"/>
          <w:szCs w:val="32"/>
        </w:rPr>
        <w:t>输尿管导引鞘</w:t>
      </w:r>
      <w:r>
        <w:rPr>
          <w:rFonts w:eastAsia="仿宋_GB2312" w:hint="eastAsia"/>
          <w:sz w:val="32"/>
          <w:szCs w:val="32"/>
        </w:rPr>
        <w:t>，注册申请人应按照《医疗器械临床评价技术指导原则》等文件的要求，</w:t>
      </w:r>
      <w:r>
        <w:rPr>
          <w:rFonts w:eastAsia="仿宋_GB2312" w:hint="eastAsia"/>
          <w:color w:val="000000"/>
          <w:sz w:val="32"/>
          <w:szCs w:val="32"/>
        </w:rPr>
        <w:t>根据申报产品的适用范围、技术特征、已有临床数据等具体情</w:t>
      </w:r>
      <w:r>
        <w:rPr>
          <w:rFonts w:eastAsia="仿宋_GB2312" w:hint="eastAsia"/>
          <w:color w:val="000000"/>
          <w:sz w:val="32"/>
          <w:szCs w:val="32"/>
        </w:rPr>
        <w:lastRenderedPageBreak/>
        <w:t>况，选择同品种临床评价路径和</w:t>
      </w:r>
      <w:r>
        <w:rPr>
          <w:rFonts w:eastAsia="仿宋_GB2312"/>
          <w:color w:val="000000"/>
          <w:sz w:val="32"/>
          <w:szCs w:val="32"/>
        </w:rPr>
        <w:t>/</w:t>
      </w:r>
      <w:r>
        <w:rPr>
          <w:rFonts w:eastAsia="仿宋_GB2312" w:hint="eastAsia"/>
          <w:color w:val="000000"/>
          <w:sz w:val="32"/>
          <w:szCs w:val="32"/>
        </w:rPr>
        <w:t>或临床试验路径进行分析评价，以</w:t>
      </w:r>
      <w:r>
        <w:rPr>
          <w:rFonts w:eastAsia="仿宋_GB2312" w:hint="eastAsia"/>
          <w:color w:val="000000"/>
          <w:spacing w:val="-1"/>
          <w:sz w:val="32"/>
          <w:szCs w:val="32"/>
        </w:rPr>
        <w:t>证明医疗器械的安全、有效，并提交相应的临床评价资料。</w:t>
      </w:r>
    </w:p>
    <w:p w:rsidR="00662968" w:rsidRDefault="00662968" w:rsidP="00662968">
      <w:pPr>
        <w:spacing w:line="520" w:lineRule="exact"/>
        <w:ind w:firstLineChars="200" w:firstLine="640"/>
        <w:outlineLvl w:val="1"/>
        <w:rPr>
          <w:rFonts w:eastAsia="楷体_GB2312"/>
          <w:bCs/>
          <w:sz w:val="32"/>
          <w:szCs w:val="28"/>
        </w:rPr>
      </w:pPr>
      <w:bookmarkStart w:id="18" w:name="_Hlk85054235"/>
      <w:bookmarkEnd w:id="17"/>
      <w:r>
        <w:rPr>
          <w:rFonts w:eastAsia="楷体_GB2312" w:hint="eastAsia"/>
          <w:bCs/>
          <w:sz w:val="32"/>
          <w:szCs w:val="28"/>
        </w:rPr>
        <w:t>（五）产品说明书和标签样稿</w:t>
      </w:r>
    </w:p>
    <w:bookmarkEnd w:id="18"/>
    <w:p w:rsidR="00662968" w:rsidRDefault="00662968" w:rsidP="00662968">
      <w:pPr>
        <w:spacing w:line="520" w:lineRule="exact"/>
        <w:ind w:firstLineChars="200" w:firstLine="624"/>
        <w:rPr>
          <w:rFonts w:eastAsia="仿宋_GB2312"/>
          <w:spacing w:val="-4"/>
          <w:sz w:val="32"/>
          <w:szCs w:val="28"/>
        </w:rPr>
      </w:pPr>
      <w:r>
        <w:rPr>
          <w:rFonts w:eastAsia="仿宋_GB2312" w:hint="eastAsia"/>
          <w:spacing w:val="-4"/>
          <w:sz w:val="32"/>
          <w:szCs w:val="28"/>
        </w:rPr>
        <w:t>产品的说明书和标签应符合《医疗器械说明书和标签管理规定》</w:t>
      </w:r>
      <w:r>
        <w:rPr>
          <w:rFonts w:eastAsia="仿宋_GB2312" w:hint="eastAsia"/>
          <w:sz w:val="32"/>
          <w:szCs w:val="32"/>
        </w:rPr>
        <w:t>和</w:t>
      </w:r>
      <w:r>
        <w:rPr>
          <w:rFonts w:eastAsia="仿宋_GB2312" w:hint="eastAsia"/>
          <w:sz w:val="32"/>
          <w:szCs w:val="32"/>
        </w:rPr>
        <w:t>YY/T 0466.1</w:t>
      </w:r>
      <w:r>
        <w:rPr>
          <w:rFonts w:eastAsia="仿宋_GB2312" w:hint="eastAsia"/>
          <w:sz w:val="32"/>
          <w:szCs w:val="32"/>
        </w:rPr>
        <w:t>《医疗器械用于医疗器械标签、标记和提供信息的符号</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部分：通用要求</w:t>
      </w:r>
      <w:r>
        <w:rPr>
          <w:rFonts w:eastAsia="仿宋_GB2312" w:hint="eastAsia"/>
          <w:spacing w:val="-4"/>
          <w:sz w:val="32"/>
          <w:szCs w:val="28"/>
        </w:rPr>
        <w:t>》的要求。同时应注意以下要求：</w:t>
      </w:r>
    </w:p>
    <w:p w:rsidR="00662968" w:rsidRDefault="00662968" w:rsidP="00662968">
      <w:pPr>
        <w:tabs>
          <w:tab w:val="left" w:pos="284"/>
          <w:tab w:val="left" w:pos="426"/>
        </w:tabs>
        <w:spacing w:line="520" w:lineRule="exact"/>
        <w:ind w:left="198" w:firstLineChars="200" w:firstLine="624"/>
        <w:rPr>
          <w:rFonts w:eastAsia="仿宋_GB2312"/>
          <w:spacing w:val="-4"/>
          <w:sz w:val="32"/>
          <w:szCs w:val="28"/>
        </w:rPr>
      </w:pPr>
      <w:r>
        <w:rPr>
          <w:rFonts w:eastAsia="仿宋_GB2312" w:hint="eastAsia"/>
          <w:spacing w:val="-4"/>
          <w:sz w:val="32"/>
          <w:szCs w:val="28"/>
        </w:rPr>
        <w:t>1.</w:t>
      </w:r>
      <w:r>
        <w:rPr>
          <w:rFonts w:eastAsia="仿宋_GB2312" w:hint="eastAsia"/>
          <w:spacing w:val="-4"/>
          <w:sz w:val="32"/>
          <w:szCs w:val="28"/>
        </w:rPr>
        <w:t>主要结构组成：说明产品是否带有涂层及其涂层特性（如亲水涂层）。</w:t>
      </w:r>
    </w:p>
    <w:p w:rsidR="00662968" w:rsidRDefault="00662968" w:rsidP="00662968">
      <w:pPr>
        <w:tabs>
          <w:tab w:val="left" w:pos="284"/>
          <w:tab w:val="left" w:pos="426"/>
        </w:tabs>
        <w:spacing w:line="520" w:lineRule="exact"/>
        <w:ind w:left="198" w:firstLineChars="200" w:firstLine="624"/>
        <w:rPr>
          <w:rFonts w:eastAsia="仿宋_GB2312"/>
          <w:spacing w:val="-4"/>
          <w:sz w:val="32"/>
          <w:szCs w:val="28"/>
        </w:rPr>
      </w:pPr>
      <w:r>
        <w:rPr>
          <w:rFonts w:eastAsia="仿宋_GB2312" w:hint="eastAsia"/>
          <w:spacing w:val="-4"/>
          <w:sz w:val="32"/>
          <w:szCs w:val="28"/>
        </w:rPr>
        <w:t>2.</w:t>
      </w:r>
      <w:r>
        <w:rPr>
          <w:rFonts w:eastAsia="仿宋_GB2312" w:hint="eastAsia"/>
          <w:spacing w:val="-4"/>
          <w:sz w:val="32"/>
          <w:szCs w:val="28"/>
        </w:rPr>
        <w:t>产品性能：说明产品是否具有显影功能。</w:t>
      </w:r>
    </w:p>
    <w:p w:rsidR="00662968" w:rsidRDefault="00662968" w:rsidP="00662968">
      <w:pPr>
        <w:tabs>
          <w:tab w:val="left" w:pos="284"/>
          <w:tab w:val="left" w:pos="426"/>
        </w:tabs>
        <w:spacing w:line="520" w:lineRule="exact"/>
        <w:ind w:left="198" w:firstLineChars="200" w:firstLine="624"/>
        <w:rPr>
          <w:rFonts w:eastAsia="仿宋_GB2312"/>
          <w:spacing w:val="-4"/>
          <w:sz w:val="32"/>
          <w:szCs w:val="28"/>
        </w:rPr>
      </w:pPr>
      <w:r>
        <w:rPr>
          <w:rFonts w:eastAsia="仿宋_GB2312" w:hint="eastAsia"/>
          <w:spacing w:val="-4"/>
          <w:sz w:val="32"/>
          <w:szCs w:val="28"/>
        </w:rPr>
        <w:t>3.</w:t>
      </w:r>
      <w:r>
        <w:rPr>
          <w:rFonts w:eastAsia="仿宋_GB2312" w:hint="eastAsia"/>
          <w:spacing w:val="-4"/>
          <w:sz w:val="32"/>
          <w:szCs w:val="28"/>
        </w:rPr>
        <w:t>禁忌证：</w:t>
      </w:r>
      <w:r>
        <w:rPr>
          <w:rFonts w:eastAsia="仿宋_GB2312" w:hint="eastAsia"/>
          <w:bCs/>
          <w:sz w:val="32"/>
          <w:szCs w:val="32"/>
        </w:rPr>
        <w:t>说明产品不适宜的某些疾病、情况或特定的人群及部位。如提示有下尿路梗阻、对产品材料过敏者禁用。对于输尿管狭窄较长、严重闭锁、输尿管周围严重纤维化的患者禁用。</w:t>
      </w:r>
    </w:p>
    <w:p w:rsidR="00662968" w:rsidRDefault="00662968" w:rsidP="00662968">
      <w:pPr>
        <w:tabs>
          <w:tab w:val="left" w:pos="284"/>
          <w:tab w:val="left" w:pos="426"/>
        </w:tabs>
        <w:spacing w:line="520" w:lineRule="exact"/>
        <w:ind w:left="198" w:firstLineChars="200" w:firstLine="624"/>
        <w:rPr>
          <w:rFonts w:eastAsia="仿宋_GB2312"/>
          <w:spacing w:val="-4"/>
          <w:sz w:val="32"/>
          <w:szCs w:val="28"/>
        </w:rPr>
      </w:pPr>
      <w:r>
        <w:rPr>
          <w:rFonts w:eastAsia="仿宋_GB2312" w:hint="eastAsia"/>
          <w:spacing w:val="-4"/>
          <w:sz w:val="32"/>
          <w:szCs w:val="28"/>
        </w:rPr>
        <w:t>4.</w:t>
      </w:r>
      <w:r>
        <w:rPr>
          <w:rFonts w:eastAsia="仿宋_GB2312" w:hint="eastAsia"/>
          <w:spacing w:val="-4"/>
          <w:sz w:val="32"/>
          <w:szCs w:val="28"/>
        </w:rPr>
        <w:t>注意事项：针对不同人群的型号规格选用提示；产品需要同其他医疗器械联合使用时，应当注明联合使用器械的要求、使用方法、注意事项，如配合使用的内窥镜通道的尺寸要求、兼容的导丝尺寸要求；</w:t>
      </w:r>
      <w:r>
        <w:rPr>
          <w:rFonts w:eastAsia="仿宋_GB2312" w:hint="eastAsia"/>
          <w:bCs/>
          <w:sz w:val="32"/>
          <w:szCs w:val="32"/>
        </w:rPr>
        <w:t>明确目标用户及操作该产品应当具备的技能</w:t>
      </w:r>
      <w:r>
        <w:rPr>
          <w:rFonts w:eastAsia="仿宋_GB2312" w:hint="eastAsia"/>
          <w:bCs/>
          <w:sz w:val="32"/>
          <w:szCs w:val="32"/>
        </w:rPr>
        <w:t>/</w:t>
      </w:r>
      <w:r>
        <w:rPr>
          <w:rFonts w:eastAsia="仿宋_GB2312" w:hint="eastAsia"/>
          <w:bCs/>
          <w:sz w:val="32"/>
          <w:szCs w:val="32"/>
        </w:rPr>
        <w:t>知识</w:t>
      </w:r>
      <w:r>
        <w:rPr>
          <w:rFonts w:eastAsia="仿宋_GB2312" w:hint="eastAsia"/>
          <w:bCs/>
          <w:sz w:val="32"/>
          <w:szCs w:val="32"/>
        </w:rPr>
        <w:t>/</w:t>
      </w:r>
      <w:r>
        <w:rPr>
          <w:rFonts w:eastAsia="仿宋_GB2312" w:hint="eastAsia"/>
          <w:bCs/>
          <w:sz w:val="32"/>
          <w:szCs w:val="32"/>
        </w:rPr>
        <w:t>培训；</w:t>
      </w:r>
      <w:r>
        <w:rPr>
          <w:rFonts w:eastAsia="仿宋_GB2312" w:hint="eastAsia"/>
          <w:spacing w:val="-4"/>
          <w:sz w:val="32"/>
          <w:szCs w:val="28"/>
        </w:rPr>
        <w:t>医疗器械废弃处理时应当注意的事项等。</w:t>
      </w:r>
    </w:p>
    <w:p w:rsidR="00662968" w:rsidRDefault="00662968" w:rsidP="00662968">
      <w:pPr>
        <w:tabs>
          <w:tab w:val="left" w:pos="284"/>
          <w:tab w:val="left" w:pos="426"/>
        </w:tabs>
        <w:spacing w:line="520" w:lineRule="exact"/>
        <w:ind w:firstLineChars="200" w:firstLine="624"/>
        <w:rPr>
          <w:rFonts w:eastAsia="仿宋_GB2312"/>
          <w:spacing w:val="-4"/>
          <w:sz w:val="32"/>
          <w:szCs w:val="28"/>
        </w:rPr>
      </w:pPr>
      <w:r>
        <w:rPr>
          <w:rFonts w:eastAsia="仿宋_GB2312" w:hint="eastAsia"/>
          <w:spacing w:val="-4"/>
          <w:sz w:val="32"/>
          <w:szCs w:val="28"/>
        </w:rPr>
        <w:t>5.</w:t>
      </w:r>
      <w:r>
        <w:rPr>
          <w:rFonts w:eastAsia="仿宋_GB2312" w:hint="eastAsia"/>
          <w:spacing w:val="-4"/>
          <w:sz w:val="32"/>
          <w:szCs w:val="28"/>
        </w:rPr>
        <w:t>警示以及提示的内容：应提示一次性使用，用后销毁，包装如有破损，严禁使用；产品的使用限制；产品使用中可能带来的不良事件等。</w:t>
      </w:r>
    </w:p>
    <w:p w:rsidR="00662968" w:rsidRDefault="00662968" w:rsidP="00662968">
      <w:pPr>
        <w:tabs>
          <w:tab w:val="left" w:pos="284"/>
          <w:tab w:val="left" w:pos="426"/>
        </w:tabs>
        <w:spacing w:line="520" w:lineRule="exact"/>
        <w:ind w:firstLineChars="200" w:firstLine="624"/>
        <w:rPr>
          <w:rFonts w:eastAsia="仿宋_GB2312"/>
          <w:spacing w:val="-4"/>
          <w:sz w:val="32"/>
          <w:szCs w:val="28"/>
        </w:rPr>
      </w:pPr>
      <w:r>
        <w:rPr>
          <w:rFonts w:eastAsia="仿宋_GB2312" w:hint="eastAsia"/>
          <w:spacing w:val="-4"/>
          <w:sz w:val="32"/>
          <w:szCs w:val="28"/>
        </w:rPr>
        <w:t>6.</w:t>
      </w:r>
      <w:r>
        <w:rPr>
          <w:rFonts w:eastAsia="仿宋_GB2312" w:hint="eastAsia"/>
          <w:spacing w:val="-4"/>
          <w:sz w:val="32"/>
          <w:szCs w:val="28"/>
        </w:rPr>
        <w:t>安装和使用说明或者图示：应包含使用产品时的准备、检查与操作说明。</w:t>
      </w:r>
    </w:p>
    <w:p w:rsidR="00662968" w:rsidRDefault="00662968" w:rsidP="00662968">
      <w:pPr>
        <w:tabs>
          <w:tab w:val="left" w:pos="284"/>
          <w:tab w:val="left" w:pos="426"/>
        </w:tabs>
        <w:spacing w:line="520" w:lineRule="exact"/>
        <w:ind w:firstLineChars="200" w:firstLine="624"/>
        <w:rPr>
          <w:rFonts w:eastAsia="仿宋_GB2312"/>
          <w:spacing w:val="-4"/>
          <w:sz w:val="32"/>
          <w:szCs w:val="28"/>
        </w:rPr>
      </w:pPr>
      <w:r>
        <w:rPr>
          <w:rFonts w:eastAsia="仿宋_GB2312" w:hint="eastAsia"/>
          <w:spacing w:val="-4"/>
          <w:sz w:val="32"/>
          <w:szCs w:val="28"/>
        </w:rPr>
        <w:lastRenderedPageBreak/>
        <w:t>7.</w:t>
      </w:r>
      <w:r>
        <w:rPr>
          <w:rFonts w:eastAsia="仿宋_GB2312" w:hint="eastAsia"/>
          <w:spacing w:val="-4"/>
          <w:sz w:val="32"/>
          <w:szCs w:val="28"/>
        </w:rPr>
        <w:t>医疗器械标签所用的图形、符号、缩写等内容的解释。</w:t>
      </w:r>
    </w:p>
    <w:p w:rsidR="00662968" w:rsidRDefault="00662968" w:rsidP="00662968">
      <w:pPr>
        <w:tabs>
          <w:tab w:val="left" w:pos="284"/>
          <w:tab w:val="left" w:pos="426"/>
        </w:tabs>
        <w:spacing w:line="520" w:lineRule="exact"/>
        <w:ind w:firstLineChars="200" w:firstLine="624"/>
        <w:rPr>
          <w:rFonts w:eastAsia="仿宋_GB2312"/>
          <w:spacing w:val="-4"/>
          <w:sz w:val="32"/>
          <w:szCs w:val="28"/>
        </w:rPr>
      </w:pPr>
      <w:r>
        <w:rPr>
          <w:rFonts w:eastAsia="仿宋_GB2312" w:hint="eastAsia"/>
          <w:spacing w:val="-4"/>
          <w:sz w:val="32"/>
          <w:szCs w:val="28"/>
        </w:rPr>
        <w:t>8.</w:t>
      </w:r>
      <w:r>
        <w:rPr>
          <w:rFonts w:eastAsia="仿宋_GB2312" w:hint="eastAsia"/>
          <w:spacing w:val="-4"/>
          <w:sz w:val="32"/>
          <w:szCs w:val="28"/>
        </w:rPr>
        <w:t>产品灭菌方式及有效期。</w:t>
      </w:r>
    </w:p>
    <w:p w:rsidR="00662968" w:rsidRDefault="00662968" w:rsidP="00662968">
      <w:pPr>
        <w:spacing w:line="520" w:lineRule="exact"/>
        <w:ind w:firstLineChars="200" w:firstLine="640"/>
        <w:outlineLvl w:val="1"/>
        <w:rPr>
          <w:rFonts w:eastAsia="楷体_GB2312"/>
          <w:bCs/>
          <w:sz w:val="32"/>
          <w:szCs w:val="28"/>
        </w:rPr>
      </w:pPr>
      <w:bookmarkStart w:id="19" w:name="_Hlk85054306"/>
      <w:r>
        <w:rPr>
          <w:rFonts w:eastAsia="楷体_GB2312" w:hint="eastAsia"/>
          <w:bCs/>
          <w:sz w:val="32"/>
          <w:szCs w:val="28"/>
        </w:rPr>
        <w:t>（六）质量管理体系文件</w:t>
      </w:r>
    </w:p>
    <w:p w:rsidR="00662968" w:rsidRDefault="00662968" w:rsidP="00662968">
      <w:pPr>
        <w:spacing w:line="520" w:lineRule="exact"/>
        <w:ind w:firstLineChars="200" w:firstLine="640"/>
        <w:rPr>
          <w:rFonts w:eastAsia="仿宋_GB2312"/>
          <w:color w:val="000000"/>
          <w:sz w:val="32"/>
          <w:szCs w:val="32"/>
        </w:rPr>
      </w:pPr>
      <w:r>
        <w:rPr>
          <w:rFonts w:eastAsia="仿宋_GB2312" w:hint="eastAsia"/>
          <w:color w:val="000000"/>
          <w:sz w:val="32"/>
          <w:szCs w:val="32"/>
        </w:rPr>
        <w:t>输尿管导引鞘的质量管理体系文件应符合《医疗器械生产质量管理规范》的要求，并按《医疗器械注册申报资料要求及说明》提交资料。</w:t>
      </w:r>
    </w:p>
    <w:bookmarkEnd w:id="19"/>
    <w:p w:rsidR="00662968" w:rsidRDefault="00662968" w:rsidP="00662968">
      <w:pPr>
        <w:spacing w:line="520" w:lineRule="exact"/>
        <w:ind w:firstLineChars="200" w:firstLine="640"/>
        <w:outlineLvl w:val="0"/>
        <w:rPr>
          <w:rFonts w:eastAsia="黑体"/>
          <w:bCs/>
          <w:sz w:val="32"/>
          <w:szCs w:val="28"/>
        </w:rPr>
      </w:pPr>
      <w:r>
        <w:rPr>
          <w:rFonts w:eastAsia="黑体" w:hint="eastAsia"/>
          <w:bCs/>
          <w:sz w:val="32"/>
          <w:szCs w:val="28"/>
        </w:rPr>
        <w:t>三、参考文献</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w:t>
      </w:r>
      <w:r>
        <w:rPr>
          <w:rFonts w:eastAsia="仿宋_GB2312"/>
          <w:kern w:val="0"/>
          <w:sz w:val="32"/>
          <w:szCs w:val="32"/>
        </w:rPr>
        <w:t>GB/T 1962.1</w:t>
      </w:r>
      <w:r>
        <w:rPr>
          <w:rFonts w:eastAsia="仿宋_GB2312" w:hint="eastAsia"/>
          <w:kern w:val="0"/>
          <w:sz w:val="32"/>
          <w:szCs w:val="32"/>
        </w:rPr>
        <w:t>,</w:t>
      </w:r>
      <w:r>
        <w:rPr>
          <w:rFonts w:eastAsia="仿宋_GB2312"/>
          <w:kern w:val="0"/>
          <w:sz w:val="32"/>
          <w:szCs w:val="32"/>
        </w:rPr>
        <w:t xml:space="preserve"> </w:t>
      </w:r>
      <w:r>
        <w:rPr>
          <w:rFonts w:eastAsia="仿宋_GB2312" w:hint="eastAsia"/>
          <w:kern w:val="0"/>
          <w:sz w:val="32"/>
          <w:szCs w:val="32"/>
        </w:rPr>
        <w:t>注射器、注射针及其他医疗器械</w:t>
      </w:r>
      <w:r>
        <w:rPr>
          <w:rFonts w:eastAsia="仿宋_GB2312" w:hint="eastAsia"/>
          <w:kern w:val="0"/>
          <w:sz w:val="32"/>
          <w:szCs w:val="32"/>
        </w:rPr>
        <w:t>6%</w:t>
      </w:r>
      <w:r>
        <w:rPr>
          <w:rFonts w:eastAsia="仿宋_GB2312"/>
          <w:kern w:val="0"/>
          <w:sz w:val="32"/>
          <w:szCs w:val="32"/>
          <w:lang w:val="en"/>
        </w:rPr>
        <w:t>（</w:t>
      </w:r>
      <w:r>
        <w:rPr>
          <w:rFonts w:eastAsia="仿宋_GB2312" w:hint="eastAsia"/>
          <w:kern w:val="0"/>
          <w:sz w:val="32"/>
          <w:szCs w:val="32"/>
        </w:rPr>
        <w:t>鲁尔</w:t>
      </w:r>
      <w:r>
        <w:rPr>
          <w:rFonts w:eastAsia="仿宋_GB2312"/>
          <w:kern w:val="0"/>
          <w:sz w:val="32"/>
          <w:szCs w:val="32"/>
          <w:lang w:val="en"/>
        </w:rPr>
        <w:t>）</w:t>
      </w:r>
      <w:r>
        <w:rPr>
          <w:rFonts w:eastAsia="仿宋_GB2312" w:hint="eastAsia"/>
          <w:kern w:val="0"/>
          <w:sz w:val="32"/>
          <w:szCs w:val="32"/>
        </w:rPr>
        <w:t>圆锥接头</w:t>
      </w:r>
      <w:r>
        <w:rPr>
          <w:rFonts w:eastAsia="仿宋_GB2312"/>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部分：通用要求</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w:t>
      </w:r>
      <w:r>
        <w:rPr>
          <w:rFonts w:eastAsia="仿宋_GB2312"/>
          <w:kern w:val="0"/>
          <w:sz w:val="32"/>
          <w:szCs w:val="32"/>
        </w:rPr>
        <w:t xml:space="preserve">GB/T 1962.2, </w:t>
      </w:r>
      <w:r>
        <w:rPr>
          <w:rFonts w:eastAsia="仿宋_GB2312" w:hint="eastAsia"/>
          <w:kern w:val="0"/>
          <w:sz w:val="32"/>
          <w:szCs w:val="32"/>
        </w:rPr>
        <w:t>注射器、注射针及其他医疗器械</w:t>
      </w:r>
      <w:r>
        <w:rPr>
          <w:rFonts w:eastAsia="仿宋_GB2312" w:hint="eastAsia"/>
          <w:kern w:val="0"/>
          <w:sz w:val="32"/>
          <w:szCs w:val="32"/>
        </w:rPr>
        <w:t>6%</w:t>
      </w:r>
      <w:r>
        <w:rPr>
          <w:rFonts w:eastAsia="仿宋_GB2312"/>
          <w:kern w:val="0"/>
          <w:sz w:val="32"/>
          <w:szCs w:val="32"/>
          <w:lang w:val="en"/>
        </w:rPr>
        <w:t>（</w:t>
      </w:r>
      <w:r>
        <w:rPr>
          <w:rFonts w:eastAsia="仿宋_GB2312" w:hint="eastAsia"/>
          <w:kern w:val="0"/>
          <w:sz w:val="32"/>
          <w:szCs w:val="32"/>
        </w:rPr>
        <w:t>鲁尔</w:t>
      </w:r>
      <w:r>
        <w:rPr>
          <w:rFonts w:eastAsia="仿宋_GB2312"/>
          <w:kern w:val="0"/>
          <w:sz w:val="32"/>
          <w:szCs w:val="32"/>
          <w:lang w:val="en"/>
        </w:rPr>
        <w:t>）</w:t>
      </w:r>
      <w:r>
        <w:rPr>
          <w:rFonts w:eastAsia="仿宋_GB2312" w:hint="eastAsia"/>
          <w:kern w:val="0"/>
          <w:sz w:val="32"/>
          <w:szCs w:val="32"/>
        </w:rPr>
        <w:t>圆锥接头</w:t>
      </w:r>
      <w:r>
        <w:rPr>
          <w:rFonts w:eastAsia="仿宋_GB2312"/>
          <w:kern w:val="0"/>
          <w:sz w:val="32"/>
          <w:szCs w:val="32"/>
        </w:rPr>
        <w:t xml:space="preserve"> </w:t>
      </w:r>
      <w:r>
        <w:rPr>
          <w:rFonts w:eastAsia="仿宋_GB2312" w:hint="eastAsia"/>
          <w:kern w:val="0"/>
          <w:sz w:val="32"/>
          <w:szCs w:val="32"/>
        </w:rPr>
        <w:t>第</w:t>
      </w:r>
      <w:r>
        <w:rPr>
          <w:rFonts w:eastAsia="仿宋_GB2312" w:hint="eastAsia"/>
          <w:kern w:val="0"/>
          <w:sz w:val="32"/>
          <w:szCs w:val="32"/>
        </w:rPr>
        <w:t>2</w:t>
      </w:r>
      <w:r>
        <w:rPr>
          <w:rFonts w:eastAsia="仿宋_GB2312" w:hint="eastAsia"/>
          <w:kern w:val="0"/>
          <w:sz w:val="32"/>
          <w:szCs w:val="32"/>
        </w:rPr>
        <w:t>部分：锁定接头</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[3]GB/T 14233.1</w:t>
      </w:r>
      <w:r>
        <w:rPr>
          <w:rFonts w:eastAsia="仿宋_GB2312"/>
          <w:kern w:val="0"/>
          <w:sz w:val="32"/>
          <w:szCs w:val="32"/>
        </w:rPr>
        <w:t xml:space="preserve">, </w:t>
      </w:r>
      <w:r>
        <w:rPr>
          <w:rFonts w:eastAsia="仿宋_GB2312" w:hint="eastAsia"/>
          <w:kern w:val="0"/>
          <w:sz w:val="32"/>
          <w:szCs w:val="32"/>
        </w:rPr>
        <w:t>医用输液、输血、注射器具检验方法第</w:t>
      </w:r>
      <w:r>
        <w:rPr>
          <w:rFonts w:eastAsia="仿宋_GB2312" w:hint="eastAsia"/>
          <w:kern w:val="0"/>
          <w:sz w:val="32"/>
          <w:szCs w:val="32"/>
        </w:rPr>
        <w:t>1</w:t>
      </w:r>
      <w:r>
        <w:rPr>
          <w:rFonts w:eastAsia="仿宋_GB2312" w:hint="eastAsia"/>
          <w:kern w:val="0"/>
          <w:sz w:val="32"/>
          <w:szCs w:val="32"/>
        </w:rPr>
        <w:t>部分：化学分析方法</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[4]GB/T 15812.1</w:t>
      </w:r>
      <w:r>
        <w:rPr>
          <w:rFonts w:eastAsia="仿宋_GB2312"/>
          <w:kern w:val="0"/>
          <w:sz w:val="32"/>
          <w:szCs w:val="32"/>
        </w:rPr>
        <w:t xml:space="preserve">, </w:t>
      </w:r>
      <w:r>
        <w:rPr>
          <w:rFonts w:eastAsia="仿宋_GB2312" w:hint="eastAsia"/>
          <w:kern w:val="0"/>
          <w:sz w:val="32"/>
          <w:szCs w:val="32"/>
        </w:rPr>
        <w:t>非血管内导管</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部分：一般性能试验方法</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[5]YY 0450.1</w:t>
      </w:r>
      <w:r>
        <w:rPr>
          <w:rFonts w:eastAsia="仿宋_GB2312"/>
          <w:kern w:val="0"/>
          <w:sz w:val="32"/>
          <w:szCs w:val="32"/>
        </w:rPr>
        <w:t xml:space="preserve">, </w:t>
      </w:r>
      <w:r>
        <w:rPr>
          <w:rFonts w:eastAsia="仿宋_GB2312" w:hint="eastAsia"/>
          <w:kern w:val="0"/>
          <w:sz w:val="32"/>
          <w:szCs w:val="32"/>
        </w:rPr>
        <w:t>一次性使用无菌血管内导管辅件</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部分：导引器械</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[6]YY/T 0586</w:t>
      </w:r>
      <w:r>
        <w:rPr>
          <w:rFonts w:eastAsia="仿宋_GB2312"/>
          <w:kern w:val="0"/>
          <w:sz w:val="32"/>
          <w:szCs w:val="32"/>
        </w:rPr>
        <w:t xml:space="preserve">, </w:t>
      </w:r>
      <w:r>
        <w:rPr>
          <w:rFonts w:eastAsia="仿宋_GB2312" w:hint="eastAsia"/>
          <w:kern w:val="0"/>
          <w:sz w:val="32"/>
          <w:szCs w:val="32"/>
        </w:rPr>
        <w:t>医用高分子制品</w:t>
      </w:r>
      <w:r>
        <w:rPr>
          <w:rFonts w:eastAsia="仿宋_GB2312" w:hint="eastAsia"/>
          <w:kern w:val="0"/>
          <w:sz w:val="32"/>
          <w:szCs w:val="32"/>
        </w:rPr>
        <w:t>X</w:t>
      </w:r>
      <w:r>
        <w:rPr>
          <w:rFonts w:eastAsia="仿宋_GB2312" w:hint="eastAsia"/>
          <w:kern w:val="0"/>
          <w:sz w:val="32"/>
          <w:szCs w:val="32"/>
        </w:rPr>
        <w:t>射线不透性试验方法</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[7]</w:t>
      </w:r>
      <w:r>
        <w:rPr>
          <w:rFonts w:eastAsia="仿宋_GB2312"/>
          <w:kern w:val="0"/>
          <w:sz w:val="32"/>
          <w:szCs w:val="32"/>
        </w:rPr>
        <w:t xml:space="preserve">GB 8368, </w:t>
      </w:r>
      <w:r>
        <w:rPr>
          <w:rFonts w:eastAsia="仿宋_GB2312" w:hint="eastAsia"/>
          <w:kern w:val="0"/>
          <w:sz w:val="32"/>
          <w:szCs w:val="32"/>
        </w:rPr>
        <w:t>一次性使用输液器重力输液式</w:t>
      </w:r>
      <w:r>
        <w:rPr>
          <w:rFonts w:eastAsia="仿宋_GB2312"/>
          <w:kern w:val="0"/>
          <w:sz w:val="32"/>
          <w:szCs w:val="32"/>
        </w:rPr>
        <w:t xml:space="preserve">[S]. </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[8]</w:t>
      </w:r>
      <w:r>
        <w:rPr>
          <w:rFonts w:eastAsia="仿宋_GB2312"/>
          <w:kern w:val="0"/>
          <w:sz w:val="32"/>
          <w:szCs w:val="32"/>
        </w:rPr>
        <w:t xml:space="preserve">GB 15810, </w:t>
      </w:r>
      <w:r>
        <w:rPr>
          <w:rFonts w:eastAsia="仿宋_GB2312" w:hint="eastAsia"/>
          <w:kern w:val="0"/>
          <w:sz w:val="32"/>
          <w:szCs w:val="32"/>
        </w:rPr>
        <w:t>一次性使用无菌注射器</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[9]GB 18279.1</w:t>
      </w:r>
      <w:r>
        <w:rPr>
          <w:rFonts w:eastAsia="仿宋_GB2312"/>
          <w:kern w:val="0"/>
          <w:sz w:val="32"/>
          <w:szCs w:val="32"/>
        </w:rPr>
        <w:t xml:space="preserve">, </w:t>
      </w:r>
      <w:r>
        <w:rPr>
          <w:rFonts w:eastAsia="仿宋_GB2312" w:hint="eastAsia"/>
          <w:kern w:val="0"/>
          <w:sz w:val="32"/>
          <w:szCs w:val="32"/>
        </w:rPr>
        <w:t>医疗保健产品灭菌</w:t>
      </w:r>
      <w:r>
        <w:rPr>
          <w:rFonts w:eastAsia="仿宋_GB2312" w:hint="eastAsia"/>
          <w:kern w:val="0"/>
          <w:sz w:val="32"/>
          <w:szCs w:val="32"/>
        </w:rPr>
        <w:t xml:space="preserve"> </w:t>
      </w:r>
      <w:r>
        <w:rPr>
          <w:rFonts w:eastAsia="仿宋_GB2312" w:hint="eastAsia"/>
          <w:kern w:val="0"/>
          <w:sz w:val="32"/>
          <w:szCs w:val="32"/>
        </w:rPr>
        <w:t>环氧乙烷</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部分：医疗器械灭菌过程的开发、确认和常规控制的要求</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[10]GB 18280.1</w:t>
      </w:r>
      <w:r>
        <w:rPr>
          <w:rFonts w:eastAsia="仿宋_GB2312"/>
          <w:kern w:val="0"/>
          <w:sz w:val="32"/>
          <w:szCs w:val="32"/>
        </w:rPr>
        <w:t xml:space="preserve">, </w:t>
      </w:r>
      <w:r>
        <w:rPr>
          <w:rFonts w:eastAsia="仿宋_GB2312" w:hint="eastAsia"/>
          <w:kern w:val="0"/>
          <w:sz w:val="32"/>
          <w:szCs w:val="32"/>
        </w:rPr>
        <w:t>医疗保健产品灭菌</w:t>
      </w:r>
      <w:r>
        <w:rPr>
          <w:rFonts w:eastAsia="仿宋_GB2312" w:hint="eastAsia"/>
          <w:kern w:val="0"/>
          <w:sz w:val="32"/>
          <w:szCs w:val="32"/>
        </w:rPr>
        <w:t xml:space="preserve"> </w:t>
      </w:r>
      <w:r>
        <w:rPr>
          <w:rFonts w:eastAsia="仿宋_GB2312" w:hint="eastAsia"/>
          <w:kern w:val="0"/>
          <w:sz w:val="32"/>
          <w:szCs w:val="32"/>
        </w:rPr>
        <w:t>辐射</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部分：医疗器械灭菌过程的开发、确认和常规控制要求</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[11]GB 18280.2</w:t>
      </w:r>
      <w:r>
        <w:rPr>
          <w:rFonts w:eastAsia="仿宋_GB2312"/>
          <w:kern w:val="0"/>
          <w:sz w:val="32"/>
          <w:szCs w:val="32"/>
        </w:rPr>
        <w:t xml:space="preserve">, </w:t>
      </w:r>
      <w:r>
        <w:rPr>
          <w:rFonts w:eastAsia="仿宋_GB2312" w:hint="eastAsia"/>
          <w:kern w:val="0"/>
          <w:sz w:val="32"/>
          <w:szCs w:val="32"/>
        </w:rPr>
        <w:t>医疗保健产品灭菌</w:t>
      </w:r>
      <w:r>
        <w:rPr>
          <w:rFonts w:eastAsia="仿宋_GB2312" w:hint="eastAsia"/>
          <w:kern w:val="0"/>
          <w:sz w:val="32"/>
          <w:szCs w:val="32"/>
        </w:rPr>
        <w:t xml:space="preserve"> </w:t>
      </w:r>
      <w:r>
        <w:rPr>
          <w:rFonts w:eastAsia="仿宋_GB2312" w:hint="eastAsia"/>
          <w:kern w:val="0"/>
          <w:sz w:val="32"/>
          <w:szCs w:val="32"/>
        </w:rPr>
        <w:t>辐射</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2</w:t>
      </w:r>
      <w:r>
        <w:rPr>
          <w:rFonts w:eastAsia="仿宋_GB2312" w:hint="eastAsia"/>
          <w:kern w:val="0"/>
          <w:sz w:val="32"/>
          <w:szCs w:val="32"/>
        </w:rPr>
        <w:t>部分：建</w:t>
      </w:r>
      <w:r>
        <w:rPr>
          <w:rFonts w:eastAsia="仿宋_GB2312" w:hint="eastAsia"/>
          <w:kern w:val="0"/>
          <w:sz w:val="32"/>
          <w:szCs w:val="32"/>
        </w:rPr>
        <w:lastRenderedPageBreak/>
        <w:t>立灭菌剂量</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[12]GB 18281.2</w:t>
      </w:r>
      <w:r>
        <w:rPr>
          <w:rFonts w:eastAsia="仿宋_GB2312"/>
          <w:kern w:val="0"/>
          <w:sz w:val="32"/>
          <w:szCs w:val="32"/>
        </w:rPr>
        <w:t xml:space="preserve">, </w:t>
      </w:r>
      <w:r>
        <w:rPr>
          <w:rFonts w:eastAsia="仿宋_GB2312" w:hint="eastAsia"/>
          <w:kern w:val="0"/>
          <w:sz w:val="32"/>
          <w:szCs w:val="32"/>
        </w:rPr>
        <w:t>医疗保健产品灭菌</w:t>
      </w:r>
      <w:r>
        <w:rPr>
          <w:rFonts w:eastAsia="仿宋_GB2312" w:hint="eastAsia"/>
          <w:kern w:val="0"/>
          <w:sz w:val="32"/>
          <w:szCs w:val="32"/>
        </w:rPr>
        <w:t xml:space="preserve"> </w:t>
      </w:r>
      <w:r>
        <w:rPr>
          <w:rFonts w:eastAsia="仿宋_GB2312" w:hint="eastAsia"/>
          <w:kern w:val="0"/>
          <w:sz w:val="32"/>
          <w:szCs w:val="32"/>
        </w:rPr>
        <w:t>生物指示物</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2</w:t>
      </w:r>
      <w:r>
        <w:rPr>
          <w:rFonts w:eastAsia="仿宋_GB2312" w:hint="eastAsia"/>
          <w:kern w:val="0"/>
          <w:sz w:val="32"/>
          <w:szCs w:val="32"/>
        </w:rPr>
        <w:t>部分：环氧乙烷灭菌用生物指示物</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[13]GB/T 16886.1</w:t>
      </w:r>
      <w:r>
        <w:rPr>
          <w:rFonts w:eastAsia="仿宋_GB2312"/>
          <w:kern w:val="0"/>
          <w:sz w:val="32"/>
          <w:szCs w:val="32"/>
        </w:rPr>
        <w:t xml:space="preserve">, </w:t>
      </w:r>
      <w:r>
        <w:rPr>
          <w:rFonts w:eastAsia="仿宋_GB2312" w:hint="eastAsia"/>
          <w:kern w:val="0"/>
          <w:sz w:val="32"/>
          <w:szCs w:val="32"/>
        </w:rPr>
        <w:t>医疗器械生物学评价</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部分：风险管理过程中的评价与试验</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[14]GB/T 16886.5</w:t>
      </w:r>
      <w:r>
        <w:rPr>
          <w:rFonts w:eastAsia="仿宋_GB2312"/>
          <w:kern w:val="0"/>
          <w:sz w:val="32"/>
          <w:szCs w:val="32"/>
        </w:rPr>
        <w:t xml:space="preserve">, </w:t>
      </w:r>
      <w:r>
        <w:rPr>
          <w:rFonts w:eastAsia="仿宋_GB2312" w:hint="eastAsia"/>
          <w:kern w:val="0"/>
          <w:sz w:val="32"/>
          <w:szCs w:val="32"/>
        </w:rPr>
        <w:t>医疗器械生物学评价</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5</w:t>
      </w:r>
      <w:r>
        <w:rPr>
          <w:rFonts w:eastAsia="仿宋_GB2312" w:hint="eastAsia"/>
          <w:kern w:val="0"/>
          <w:sz w:val="32"/>
          <w:szCs w:val="32"/>
        </w:rPr>
        <w:t>部分：体外细胞毒性试验</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[15]GB/T 16886.7</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医疗器械生物学评价</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7</w:t>
      </w:r>
      <w:r>
        <w:rPr>
          <w:rFonts w:eastAsia="仿宋_GB2312" w:hint="eastAsia"/>
          <w:kern w:val="0"/>
          <w:sz w:val="32"/>
          <w:szCs w:val="32"/>
        </w:rPr>
        <w:t>部分：环氧乙烷灭菌残留量</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[16]GB/T 16886.10</w:t>
      </w:r>
      <w:r>
        <w:rPr>
          <w:rFonts w:eastAsia="仿宋_GB2312"/>
          <w:kern w:val="0"/>
          <w:sz w:val="32"/>
          <w:szCs w:val="32"/>
        </w:rPr>
        <w:t xml:space="preserve">, </w:t>
      </w:r>
      <w:r>
        <w:rPr>
          <w:rFonts w:eastAsia="仿宋_GB2312" w:hint="eastAsia"/>
          <w:kern w:val="0"/>
          <w:sz w:val="32"/>
          <w:szCs w:val="32"/>
        </w:rPr>
        <w:t>医疗器械生物学评价第</w:t>
      </w:r>
      <w:r>
        <w:rPr>
          <w:rFonts w:eastAsia="仿宋_GB2312" w:hint="eastAsia"/>
          <w:kern w:val="0"/>
          <w:sz w:val="32"/>
          <w:szCs w:val="32"/>
        </w:rPr>
        <w:t>10</w:t>
      </w:r>
      <w:r>
        <w:rPr>
          <w:rFonts w:eastAsia="仿宋_GB2312" w:hint="eastAsia"/>
          <w:kern w:val="0"/>
          <w:sz w:val="32"/>
          <w:szCs w:val="32"/>
        </w:rPr>
        <w:t>部分：刺激与迟发型超敏反应试验</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[17]GB/T 16886.12</w:t>
      </w:r>
      <w:r>
        <w:rPr>
          <w:rFonts w:eastAsia="仿宋_GB2312"/>
          <w:kern w:val="0"/>
          <w:sz w:val="32"/>
          <w:szCs w:val="32"/>
        </w:rPr>
        <w:t xml:space="preserve">, </w:t>
      </w:r>
      <w:r>
        <w:rPr>
          <w:rFonts w:eastAsia="仿宋_GB2312" w:hint="eastAsia"/>
          <w:kern w:val="0"/>
          <w:sz w:val="32"/>
          <w:szCs w:val="32"/>
        </w:rPr>
        <w:t>医疗器械生物学评价</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12</w:t>
      </w:r>
      <w:r>
        <w:rPr>
          <w:rFonts w:eastAsia="仿宋_GB2312" w:hint="eastAsia"/>
          <w:kern w:val="0"/>
          <w:sz w:val="32"/>
          <w:szCs w:val="32"/>
        </w:rPr>
        <w:t>部分：样品制备与参照材料</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[18]GB/T 18280.3</w:t>
      </w:r>
      <w:r>
        <w:rPr>
          <w:rFonts w:eastAsia="仿宋_GB2312"/>
          <w:kern w:val="0"/>
          <w:sz w:val="32"/>
          <w:szCs w:val="32"/>
        </w:rPr>
        <w:t xml:space="preserve">, </w:t>
      </w:r>
      <w:r>
        <w:rPr>
          <w:rFonts w:eastAsia="仿宋_GB2312" w:hint="eastAsia"/>
          <w:kern w:val="0"/>
          <w:sz w:val="32"/>
          <w:szCs w:val="32"/>
        </w:rPr>
        <w:t>医疗保健产品灭菌</w:t>
      </w:r>
      <w:r>
        <w:rPr>
          <w:rFonts w:eastAsia="仿宋_GB2312" w:hint="eastAsia"/>
          <w:kern w:val="0"/>
          <w:sz w:val="32"/>
          <w:szCs w:val="32"/>
        </w:rPr>
        <w:t xml:space="preserve"> </w:t>
      </w:r>
      <w:r>
        <w:rPr>
          <w:rFonts w:eastAsia="仿宋_GB2312" w:hint="eastAsia"/>
          <w:kern w:val="0"/>
          <w:sz w:val="32"/>
          <w:szCs w:val="32"/>
        </w:rPr>
        <w:t>辐射</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3</w:t>
      </w:r>
      <w:r>
        <w:rPr>
          <w:rFonts w:eastAsia="仿宋_GB2312" w:hint="eastAsia"/>
          <w:kern w:val="0"/>
          <w:sz w:val="32"/>
          <w:szCs w:val="32"/>
        </w:rPr>
        <w:t>部分：剂量测量指南</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[19]GB/T 19633.1</w:t>
      </w:r>
      <w:r>
        <w:rPr>
          <w:rFonts w:eastAsia="仿宋_GB2312"/>
          <w:kern w:val="0"/>
          <w:sz w:val="32"/>
          <w:szCs w:val="32"/>
        </w:rPr>
        <w:t xml:space="preserve">, </w:t>
      </w:r>
      <w:r>
        <w:rPr>
          <w:rFonts w:eastAsia="仿宋_GB2312" w:hint="eastAsia"/>
          <w:kern w:val="0"/>
          <w:sz w:val="32"/>
          <w:szCs w:val="32"/>
        </w:rPr>
        <w:t>最终灭菌医疗器械包装</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部分：材料、无菌屏障系统和包装系统的要求</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[20]GB/T 19633.2</w:t>
      </w:r>
      <w:r>
        <w:rPr>
          <w:rFonts w:eastAsia="仿宋_GB2312"/>
          <w:kern w:val="0"/>
          <w:sz w:val="32"/>
          <w:szCs w:val="32"/>
        </w:rPr>
        <w:t xml:space="preserve">, </w:t>
      </w:r>
      <w:r>
        <w:rPr>
          <w:rFonts w:eastAsia="仿宋_GB2312" w:hint="eastAsia"/>
          <w:kern w:val="0"/>
          <w:sz w:val="32"/>
          <w:szCs w:val="32"/>
        </w:rPr>
        <w:t>最终灭菌医疗器械包装第</w:t>
      </w:r>
      <w:r>
        <w:rPr>
          <w:rFonts w:eastAsia="仿宋_GB2312" w:hint="eastAsia"/>
          <w:kern w:val="0"/>
          <w:sz w:val="32"/>
          <w:szCs w:val="32"/>
        </w:rPr>
        <w:t>2</w:t>
      </w:r>
      <w:r>
        <w:rPr>
          <w:rFonts w:eastAsia="仿宋_GB2312" w:hint="eastAsia"/>
          <w:kern w:val="0"/>
          <w:sz w:val="32"/>
          <w:szCs w:val="32"/>
        </w:rPr>
        <w:t>部分：成形、密封和装配过程确认的要求</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[21]YY/T 0316</w:t>
      </w:r>
      <w:r>
        <w:rPr>
          <w:rFonts w:eastAsia="仿宋_GB2312"/>
          <w:kern w:val="0"/>
          <w:sz w:val="32"/>
          <w:szCs w:val="32"/>
        </w:rPr>
        <w:t xml:space="preserve">, </w:t>
      </w:r>
      <w:r>
        <w:rPr>
          <w:rFonts w:eastAsia="仿宋_GB2312" w:hint="eastAsia"/>
          <w:kern w:val="0"/>
          <w:sz w:val="32"/>
          <w:szCs w:val="32"/>
        </w:rPr>
        <w:t>医疗器械风险管理对医疗器械的应用</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[22]YY/T 0466.1,</w:t>
      </w:r>
      <w:r>
        <w:rPr>
          <w:rFonts w:eastAsia="仿宋_GB2312"/>
          <w:kern w:val="0"/>
          <w:sz w:val="32"/>
          <w:szCs w:val="32"/>
        </w:rPr>
        <w:t xml:space="preserve"> </w:t>
      </w:r>
      <w:r>
        <w:rPr>
          <w:rFonts w:eastAsia="仿宋_GB2312" w:hint="eastAsia"/>
          <w:kern w:val="0"/>
          <w:sz w:val="32"/>
          <w:szCs w:val="32"/>
        </w:rPr>
        <w:t>医疗器械</w:t>
      </w:r>
      <w:r>
        <w:rPr>
          <w:rFonts w:eastAsia="仿宋_GB2312" w:hint="eastAsia"/>
          <w:kern w:val="0"/>
          <w:sz w:val="32"/>
          <w:szCs w:val="32"/>
        </w:rPr>
        <w:t xml:space="preserve"> </w:t>
      </w:r>
      <w:r>
        <w:rPr>
          <w:rFonts w:eastAsia="仿宋_GB2312" w:hint="eastAsia"/>
          <w:kern w:val="0"/>
          <w:sz w:val="32"/>
          <w:szCs w:val="32"/>
        </w:rPr>
        <w:t>用于医疗器械标签、标记和提供信息的符号</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部分：通用要求</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[23]YY/T 0681.1,</w:t>
      </w:r>
      <w:r>
        <w:rPr>
          <w:rFonts w:eastAsia="仿宋_GB2312"/>
          <w:kern w:val="0"/>
          <w:sz w:val="32"/>
          <w:szCs w:val="32"/>
        </w:rPr>
        <w:t xml:space="preserve"> </w:t>
      </w:r>
      <w:r>
        <w:rPr>
          <w:rFonts w:eastAsia="仿宋_GB2312" w:hint="eastAsia"/>
          <w:kern w:val="0"/>
          <w:sz w:val="32"/>
          <w:szCs w:val="32"/>
        </w:rPr>
        <w:t>无菌医疗器械包装试验方法</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部分：加速老化试验指南</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[24]YY/T 0681.15,</w:t>
      </w:r>
      <w:r>
        <w:rPr>
          <w:rFonts w:eastAsia="仿宋_GB2312"/>
          <w:kern w:val="0"/>
          <w:sz w:val="32"/>
          <w:szCs w:val="32"/>
        </w:rPr>
        <w:t xml:space="preserve"> </w:t>
      </w:r>
      <w:r>
        <w:rPr>
          <w:rFonts w:eastAsia="仿宋_GB2312" w:hint="eastAsia"/>
          <w:kern w:val="0"/>
          <w:sz w:val="32"/>
          <w:szCs w:val="32"/>
        </w:rPr>
        <w:t>无菌医疗器械包装试验方法</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15</w:t>
      </w:r>
      <w:r>
        <w:rPr>
          <w:rFonts w:eastAsia="仿宋_GB2312" w:hint="eastAsia"/>
          <w:kern w:val="0"/>
          <w:sz w:val="32"/>
          <w:szCs w:val="32"/>
        </w:rPr>
        <w:t>部</w:t>
      </w:r>
      <w:r>
        <w:rPr>
          <w:rFonts w:eastAsia="仿宋_GB2312" w:hint="eastAsia"/>
          <w:kern w:val="0"/>
          <w:sz w:val="32"/>
          <w:szCs w:val="32"/>
        </w:rPr>
        <w:lastRenderedPageBreak/>
        <w:t>分：运输容器和系统的性能试验</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[25]YY/T 1268,</w:t>
      </w:r>
      <w:r>
        <w:rPr>
          <w:rFonts w:eastAsia="仿宋_GB2312"/>
          <w:kern w:val="0"/>
          <w:sz w:val="32"/>
          <w:szCs w:val="32"/>
        </w:rPr>
        <w:t xml:space="preserve"> </w:t>
      </w:r>
      <w:r>
        <w:rPr>
          <w:rFonts w:eastAsia="仿宋_GB2312" w:hint="eastAsia"/>
          <w:kern w:val="0"/>
          <w:sz w:val="32"/>
          <w:szCs w:val="32"/>
        </w:rPr>
        <w:t>环氧乙烷灭菌的产品追加和过程等效</w:t>
      </w:r>
      <w:r>
        <w:rPr>
          <w:rFonts w:eastAsia="仿宋_GB2312"/>
          <w:kern w:val="0"/>
          <w:sz w:val="32"/>
          <w:szCs w:val="32"/>
        </w:rPr>
        <w:t>[S].</w:t>
      </w:r>
    </w:p>
    <w:p w:rsidR="00662968" w:rsidRDefault="00662968" w:rsidP="00662968">
      <w:pPr>
        <w:spacing w:line="520" w:lineRule="exact"/>
        <w:ind w:firstLineChars="200" w:firstLine="640"/>
        <w:rPr>
          <w:rFonts w:eastAsia="仿宋_GB2312"/>
          <w:kern w:val="0"/>
          <w:sz w:val="32"/>
          <w:szCs w:val="32"/>
        </w:rPr>
      </w:pPr>
      <w:r>
        <w:rPr>
          <w:rFonts w:eastAsia="仿宋_GB2312" w:hint="eastAsia"/>
          <w:kern w:val="0"/>
          <w:sz w:val="32"/>
          <w:szCs w:val="32"/>
        </w:rPr>
        <w:t>[26]</w:t>
      </w:r>
      <w:r>
        <w:rPr>
          <w:rFonts w:eastAsia="仿宋_GB2312" w:hint="eastAsia"/>
          <w:kern w:val="0"/>
          <w:sz w:val="32"/>
          <w:szCs w:val="32"/>
        </w:rPr>
        <w:t>中华人民共和国药典</w:t>
      </w:r>
      <w:r>
        <w:rPr>
          <w:rFonts w:eastAsia="仿宋_GB2312" w:hint="eastAsia"/>
          <w:kern w:val="0"/>
          <w:sz w:val="32"/>
          <w:szCs w:val="32"/>
        </w:rPr>
        <w:t>,</w:t>
      </w:r>
      <w:r>
        <w:rPr>
          <w:rFonts w:eastAsia="仿宋_GB2312"/>
          <w:kern w:val="0"/>
          <w:sz w:val="32"/>
          <w:szCs w:val="32"/>
        </w:rPr>
        <w:t xml:space="preserve"> </w:t>
      </w:r>
      <w:r>
        <w:rPr>
          <w:rFonts w:eastAsia="仿宋_GB2312" w:hint="eastAsia"/>
          <w:kern w:val="0"/>
          <w:sz w:val="32"/>
          <w:szCs w:val="32"/>
        </w:rPr>
        <w:t>2020</w:t>
      </w:r>
      <w:r>
        <w:rPr>
          <w:rFonts w:eastAsia="仿宋_GB2312" w:hint="eastAsia"/>
          <w:kern w:val="0"/>
          <w:sz w:val="32"/>
          <w:szCs w:val="32"/>
        </w:rPr>
        <w:t>年版</w:t>
      </w:r>
      <w:r>
        <w:rPr>
          <w:rFonts w:eastAsia="仿宋_GB2312" w:hint="eastAsia"/>
          <w:kern w:val="0"/>
          <w:sz w:val="32"/>
          <w:szCs w:val="32"/>
        </w:rPr>
        <w:t>.</w:t>
      </w:r>
      <w:r>
        <w:rPr>
          <w:rFonts w:eastAsia="仿宋_GB2312"/>
          <w:kern w:val="0"/>
          <w:sz w:val="32"/>
          <w:szCs w:val="32"/>
        </w:rPr>
        <w:t xml:space="preserve"> </w:t>
      </w:r>
    </w:p>
    <w:p w:rsidR="00662968" w:rsidRDefault="00662968" w:rsidP="00662968">
      <w:pPr>
        <w:spacing w:line="520" w:lineRule="exact"/>
        <w:ind w:firstLineChars="200" w:firstLine="640"/>
        <w:outlineLvl w:val="0"/>
        <w:rPr>
          <w:rFonts w:eastAsia="黑体"/>
          <w:bCs/>
          <w:sz w:val="32"/>
          <w:szCs w:val="28"/>
        </w:rPr>
      </w:pPr>
      <w:r>
        <w:rPr>
          <w:rFonts w:eastAsia="黑体" w:hint="eastAsia"/>
          <w:bCs/>
          <w:sz w:val="32"/>
          <w:szCs w:val="28"/>
        </w:rPr>
        <w:t>四、编写单位</w:t>
      </w:r>
    </w:p>
    <w:p w:rsidR="00662968" w:rsidRDefault="00662968" w:rsidP="00662968">
      <w:pPr>
        <w:spacing w:line="520" w:lineRule="exact"/>
        <w:ind w:firstLineChars="200" w:firstLine="640"/>
        <w:rPr>
          <w:rFonts w:eastAsia="仿宋_GB2312"/>
          <w:sz w:val="32"/>
          <w:szCs w:val="32"/>
        </w:rPr>
      </w:pPr>
      <w:r>
        <w:rPr>
          <w:rFonts w:eastAsia="仿宋_GB2312" w:hint="eastAsia"/>
          <w:sz w:val="32"/>
          <w:szCs w:val="32"/>
        </w:rPr>
        <w:t>上海市医疗器械化妆品审评核查中心。</w:t>
      </w:r>
    </w:p>
    <w:p w:rsidR="00325786" w:rsidRPr="00662968" w:rsidRDefault="00325786">
      <w:bookmarkStart w:id="20" w:name="_GoBack"/>
      <w:bookmarkEnd w:id="20"/>
    </w:p>
    <w:sectPr w:rsidR="00325786" w:rsidRPr="00662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948" w:rsidRDefault="00703948" w:rsidP="00662968">
      <w:r>
        <w:separator/>
      </w:r>
    </w:p>
  </w:endnote>
  <w:endnote w:type="continuationSeparator" w:id="0">
    <w:p w:rsidR="00703948" w:rsidRDefault="00703948" w:rsidP="0066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948" w:rsidRDefault="00703948" w:rsidP="00662968">
      <w:r>
        <w:separator/>
      </w:r>
    </w:p>
  </w:footnote>
  <w:footnote w:type="continuationSeparator" w:id="0">
    <w:p w:rsidR="00703948" w:rsidRDefault="00703948" w:rsidP="00662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F"/>
    <w:rsid w:val="00325786"/>
    <w:rsid w:val="00542AE9"/>
    <w:rsid w:val="00662968"/>
    <w:rsid w:val="00703948"/>
    <w:rsid w:val="00ED4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A27285-F2A6-44BE-B57D-8F1DC5E8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asciiTheme="minorHAnsi" w:eastAsia="微软雅黑" w:hAnsiTheme="minorHAnsi" w:cstheme="minorBidi"/>
      <w:b/>
      <w:sz w:val="28"/>
      <w:szCs w:val="22"/>
    </w:rPr>
  </w:style>
  <w:style w:type="paragraph" w:styleId="a4">
    <w:name w:val="header"/>
    <w:basedOn w:val="a"/>
    <w:link w:val="a5"/>
    <w:uiPriority w:val="99"/>
    <w:unhideWhenUsed/>
    <w:rsid w:val="006629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662968"/>
    <w:rPr>
      <w:sz w:val="18"/>
      <w:szCs w:val="18"/>
    </w:rPr>
  </w:style>
  <w:style w:type="paragraph" w:styleId="a6">
    <w:name w:val="footer"/>
    <w:basedOn w:val="a"/>
    <w:link w:val="a7"/>
    <w:uiPriority w:val="99"/>
    <w:unhideWhenUsed/>
    <w:rsid w:val="006629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6629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2021-12-20T00:56:00Z</dcterms:created>
  <dcterms:modified xsi:type="dcterms:W3CDTF">2021-12-20T00:57:00Z</dcterms:modified>
</cp:coreProperties>
</file>