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ABB" w:rsidRDefault="00300ABB" w:rsidP="00300ABB">
      <w:pPr>
        <w:rPr>
          <w:rFonts w:ascii="黑体" w:eastAsia="黑体" w:hAnsi="黑体" w:cs="黑体" w:hint="eastAsia"/>
          <w:sz w:val="32"/>
          <w:szCs w:val="32"/>
        </w:rPr>
      </w:pPr>
      <w:r>
        <w:rPr>
          <w:rFonts w:ascii="黑体" w:eastAsia="黑体" w:hAnsi="黑体" w:cs="黑体" w:hint="eastAsia"/>
          <w:sz w:val="32"/>
          <w:szCs w:val="32"/>
        </w:rPr>
        <w:t>附件4</w:t>
      </w:r>
    </w:p>
    <w:p w:rsidR="00300ABB" w:rsidRDefault="00300ABB" w:rsidP="00300ABB">
      <w:pPr>
        <w:rPr>
          <w:rFonts w:ascii="黑体" w:eastAsia="黑体" w:hAnsi="黑体" w:cs="黑体" w:hint="eastAsia"/>
          <w:sz w:val="32"/>
          <w:szCs w:val="32"/>
        </w:rPr>
      </w:pPr>
    </w:p>
    <w:p w:rsidR="00300ABB" w:rsidRDefault="00300ABB" w:rsidP="00300ABB">
      <w:pPr>
        <w:spacing w:line="590" w:lineRule="exact"/>
        <w:jc w:val="center"/>
        <w:outlineLvl w:val="0"/>
        <w:rPr>
          <w:rFonts w:eastAsia="方正小标宋简体"/>
          <w:sz w:val="44"/>
          <w:szCs w:val="36"/>
        </w:rPr>
      </w:pPr>
      <w:r>
        <w:rPr>
          <w:rFonts w:eastAsia="方正小标宋简体" w:hint="eastAsia"/>
          <w:sz w:val="44"/>
          <w:szCs w:val="36"/>
        </w:rPr>
        <w:t>一次性使用微创筋膜闭合器</w:t>
      </w:r>
    </w:p>
    <w:p w:rsidR="00300ABB" w:rsidRDefault="00300ABB" w:rsidP="00300ABB">
      <w:pPr>
        <w:spacing w:line="590" w:lineRule="exact"/>
        <w:jc w:val="center"/>
        <w:rPr>
          <w:rFonts w:eastAsia="方正小标宋简体"/>
          <w:sz w:val="40"/>
          <w:szCs w:val="36"/>
        </w:rPr>
      </w:pPr>
      <w:r>
        <w:rPr>
          <w:rFonts w:eastAsia="方正小标宋简体"/>
          <w:sz w:val="44"/>
          <w:szCs w:val="36"/>
        </w:rPr>
        <w:t>注册审查指导原则</w:t>
      </w:r>
    </w:p>
    <w:p w:rsidR="00300ABB" w:rsidRDefault="00300ABB" w:rsidP="00300ABB">
      <w:pPr>
        <w:spacing w:line="520" w:lineRule="exact"/>
        <w:ind w:rightChars="-32" w:right="-67"/>
        <w:jc w:val="center"/>
        <w:rPr>
          <w:rFonts w:eastAsia="方正小标宋简体"/>
          <w:sz w:val="32"/>
          <w:szCs w:val="44"/>
        </w:rPr>
      </w:pPr>
    </w:p>
    <w:p w:rsidR="00300ABB" w:rsidRDefault="00300ABB" w:rsidP="00300ABB">
      <w:pPr>
        <w:spacing w:line="540" w:lineRule="exact"/>
        <w:ind w:firstLineChars="200" w:firstLine="640"/>
        <w:rPr>
          <w:rFonts w:eastAsia="仿宋_GB2312"/>
          <w:sz w:val="32"/>
          <w:szCs w:val="32"/>
        </w:rPr>
      </w:pPr>
      <w:r>
        <w:rPr>
          <w:rFonts w:eastAsia="仿宋_GB2312" w:hint="eastAsia"/>
          <w:sz w:val="32"/>
          <w:szCs w:val="32"/>
        </w:rPr>
        <w:t>本指导原则旨在指导注册申请人对一次性使用微创筋膜闭合器注册申报资料的准备及撰写，同时也为技术审评部门提供参考。</w:t>
      </w:r>
    </w:p>
    <w:p w:rsidR="00300ABB" w:rsidRDefault="00300ABB" w:rsidP="00300ABB">
      <w:pPr>
        <w:spacing w:line="540" w:lineRule="exact"/>
        <w:ind w:firstLineChars="200" w:firstLine="640"/>
        <w:rPr>
          <w:rFonts w:eastAsia="仿宋_GB2312"/>
          <w:sz w:val="32"/>
          <w:szCs w:val="32"/>
        </w:rPr>
      </w:pPr>
      <w:r>
        <w:rPr>
          <w:rFonts w:eastAsia="仿宋_GB2312" w:hint="eastAsia"/>
          <w:sz w:val="32"/>
          <w:szCs w:val="32"/>
        </w:rPr>
        <w:t>本指导原则是对一次性使用微创筋膜闭合器的一般要求，申请人应依据产品的具体特性确定其中内容是否适用。若不适用，需具体阐述理由及相应的科学依据，并依据产品的具体特性对注册申报资料的内容进行充实和细化</w:t>
      </w:r>
      <w:r>
        <w:rPr>
          <w:rFonts w:eastAsia="仿宋_GB2312"/>
          <w:sz w:val="32"/>
          <w:szCs w:val="32"/>
        </w:rPr>
        <w:t>。</w:t>
      </w:r>
    </w:p>
    <w:p w:rsidR="00300ABB" w:rsidRDefault="00300ABB" w:rsidP="00300ABB">
      <w:pPr>
        <w:spacing w:line="540" w:lineRule="exact"/>
        <w:ind w:firstLineChars="200" w:firstLine="640"/>
        <w:rPr>
          <w:rFonts w:eastAsia="仿宋_GB2312"/>
          <w:sz w:val="32"/>
          <w:szCs w:val="32"/>
        </w:rPr>
      </w:pPr>
      <w:r>
        <w:rPr>
          <w:rFonts w:eastAsia="仿宋_GB2312" w:hint="eastAsia"/>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Pr>
          <w:rFonts w:eastAsia="仿宋_GB2312"/>
          <w:sz w:val="32"/>
          <w:szCs w:val="32"/>
        </w:rPr>
        <w:t>。</w:t>
      </w:r>
    </w:p>
    <w:p w:rsidR="00300ABB" w:rsidRDefault="00300ABB" w:rsidP="00300ABB">
      <w:pPr>
        <w:spacing w:line="54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本指导原则是在现行法规和标准体系以及当前认知水平下制定，随着法规和标准的不断完善，以及科学技术的不断发展，相关内容也将适时进行调整</w:t>
      </w:r>
      <w:r>
        <w:rPr>
          <w:rFonts w:eastAsia="仿宋_GB2312"/>
          <w:sz w:val="32"/>
          <w:szCs w:val="32"/>
        </w:rPr>
        <w:t>。</w:t>
      </w:r>
    </w:p>
    <w:p w:rsidR="00300ABB" w:rsidRDefault="00300ABB" w:rsidP="00300ABB">
      <w:pPr>
        <w:spacing w:line="540" w:lineRule="exact"/>
        <w:ind w:rightChars="-31" w:right="-65" w:firstLineChars="200" w:firstLine="640"/>
        <w:outlineLvl w:val="1"/>
        <w:rPr>
          <w:rFonts w:eastAsia="黑体"/>
          <w:sz w:val="32"/>
          <w:szCs w:val="32"/>
        </w:rPr>
      </w:pPr>
      <w:r>
        <w:rPr>
          <w:rFonts w:eastAsia="黑体"/>
          <w:sz w:val="32"/>
          <w:szCs w:val="32"/>
        </w:rPr>
        <w:t>一、适用范围</w:t>
      </w:r>
    </w:p>
    <w:p w:rsidR="00300ABB" w:rsidRDefault="00300ABB" w:rsidP="00300ABB">
      <w:pPr>
        <w:spacing w:line="540" w:lineRule="exact"/>
        <w:ind w:firstLineChars="200" w:firstLine="640"/>
        <w:rPr>
          <w:rFonts w:eastAsia="仿宋_GB2312"/>
          <w:sz w:val="32"/>
          <w:szCs w:val="32"/>
        </w:rPr>
      </w:pPr>
      <w:r>
        <w:rPr>
          <w:rFonts w:eastAsia="仿宋_GB2312"/>
          <w:sz w:val="32"/>
          <w:szCs w:val="32"/>
        </w:rPr>
        <w:t>本指导原则适用于按第二类医疗器械管理，与腹腔镜配套使用</w:t>
      </w:r>
      <w:r>
        <w:rPr>
          <w:rFonts w:eastAsia="仿宋_GB2312" w:hint="eastAsia"/>
          <w:sz w:val="32"/>
          <w:szCs w:val="32"/>
        </w:rPr>
        <w:t>，</w:t>
      </w:r>
      <w:r>
        <w:rPr>
          <w:rFonts w:eastAsia="仿宋_GB2312"/>
          <w:sz w:val="32"/>
          <w:szCs w:val="32"/>
        </w:rPr>
        <w:t>供腹腔手术</w:t>
      </w:r>
      <w:r>
        <w:rPr>
          <w:rFonts w:eastAsia="仿宋_GB2312" w:hint="eastAsia"/>
          <w:sz w:val="32"/>
          <w:szCs w:val="32"/>
        </w:rPr>
        <w:t>切口闭合</w:t>
      </w:r>
      <w:r>
        <w:rPr>
          <w:rFonts w:eastAsia="仿宋_GB2312"/>
          <w:sz w:val="32"/>
          <w:szCs w:val="32"/>
        </w:rPr>
        <w:t>的</w:t>
      </w:r>
      <w:r>
        <w:rPr>
          <w:rFonts w:eastAsia="仿宋_GB2312" w:hint="eastAsia"/>
          <w:sz w:val="32"/>
          <w:szCs w:val="32"/>
        </w:rPr>
        <w:t>一次性使用微创筋膜闭合器</w:t>
      </w:r>
      <w:r>
        <w:rPr>
          <w:rFonts w:eastAsia="仿宋_GB2312"/>
          <w:sz w:val="32"/>
          <w:szCs w:val="32"/>
        </w:rPr>
        <w:t>。</w:t>
      </w:r>
      <w:r>
        <w:rPr>
          <w:rFonts w:eastAsia="仿宋_GB2312" w:hint="eastAsia"/>
          <w:sz w:val="32"/>
          <w:szCs w:val="32"/>
        </w:rPr>
        <w:t>分类编码：</w:t>
      </w:r>
      <w:r>
        <w:rPr>
          <w:rFonts w:eastAsia="仿宋_GB2312" w:hint="eastAsia"/>
          <w:sz w:val="32"/>
          <w:szCs w:val="32"/>
        </w:rPr>
        <w:t>02-15</w:t>
      </w:r>
      <w:r>
        <w:rPr>
          <w:rFonts w:eastAsia="仿宋_GB2312" w:hint="eastAsia"/>
          <w:sz w:val="32"/>
          <w:szCs w:val="32"/>
        </w:rPr>
        <w:t>。</w:t>
      </w:r>
    </w:p>
    <w:p w:rsidR="00300ABB" w:rsidRDefault="00300ABB" w:rsidP="00300ABB">
      <w:pPr>
        <w:spacing w:line="500" w:lineRule="exact"/>
        <w:ind w:rightChars="-31" w:right="-65" w:firstLineChars="200" w:firstLine="640"/>
        <w:outlineLvl w:val="1"/>
        <w:rPr>
          <w:rFonts w:eastAsia="楷体_GB2312"/>
          <w:sz w:val="32"/>
          <w:szCs w:val="32"/>
        </w:rPr>
      </w:pPr>
      <w:r>
        <w:rPr>
          <w:rFonts w:eastAsia="黑体"/>
          <w:sz w:val="32"/>
          <w:szCs w:val="32"/>
        </w:rPr>
        <w:t>二、</w:t>
      </w:r>
      <w:r>
        <w:rPr>
          <w:rFonts w:eastAsia="黑体" w:hint="eastAsia"/>
          <w:sz w:val="32"/>
          <w:szCs w:val="32"/>
        </w:rPr>
        <w:t>注册</w:t>
      </w:r>
      <w:r>
        <w:rPr>
          <w:rFonts w:eastAsia="黑体"/>
          <w:sz w:val="32"/>
          <w:szCs w:val="32"/>
        </w:rPr>
        <w:t>审查要点</w:t>
      </w:r>
    </w:p>
    <w:p w:rsidR="00300ABB" w:rsidRDefault="00300ABB" w:rsidP="00300ABB">
      <w:pPr>
        <w:spacing w:line="480" w:lineRule="exact"/>
        <w:ind w:rightChars="-31" w:right="-65" w:firstLineChars="200" w:firstLine="640"/>
        <w:outlineLvl w:val="2"/>
        <w:rPr>
          <w:rFonts w:eastAsia="楷体_GB2312"/>
          <w:sz w:val="32"/>
          <w:szCs w:val="32"/>
        </w:rPr>
      </w:pPr>
      <w:r>
        <w:rPr>
          <w:rFonts w:eastAsia="楷体_GB2312"/>
          <w:sz w:val="32"/>
          <w:szCs w:val="32"/>
        </w:rPr>
        <w:lastRenderedPageBreak/>
        <w:t>（一）</w:t>
      </w:r>
      <w:r>
        <w:rPr>
          <w:rFonts w:eastAsia="楷体_GB2312" w:hint="eastAsia"/>
          <w:sz w:val="32"/>
          <w:szCs w:val="32"/>
        </w:rPr>
        <w:t>监管信息</w:t>
      </w:r>
    </w:p>
    <w:p w:rsidR="00300ABB" w:rsidRDefault="00300ABB" w:rsidP="00300ABB">
      <w:pPr>
        <w:numPr>
          <w:ilvl w:val="0"/>
          <w:numId w:val="2"/>
        </w:numPr>
        <w:tabs>
          <w:tab w:val="left" w:pos="0"/>
        </w:tabs>
        <w:spacing w:line="480" w:lineRule="exact"/>
        <w:ind w:rightChars="-31" w:right="-65" w:firstLineChars="200" w:firstLine="640"/>
        <w:outlineLvl w:val="3"/>
        <w:rPr>
          <w:rFonts w:eastAsia="仿宋_GB2312" w:hint="eastAsia"/>
          <w:sz w:val="32"/>
          <w:szCs w:val="32"/>
        </w:rPr>
      </w:pPr>
      <w:r>
        <w:rPr>
          <w:rFonts w:eastAsia="仿宋_GB2312" w:hint="eastAsia"/>
          <w:sz w:val="32"/>
          <w:szCs w:val="32"/>
        </w:rPr>
        <w:t>申请表</w:t>
      </w:r>
    </w:p>
    <w:p w:rsidR="00300ABB" w:rsidRDefault="00300ABB" w:rsidP="00300ABB">
      <w:pPr>
        <w:spacing w:line="480" w:lineRule="exact"/>
        <w:ind w:firstLineChars="200" w:firstLine="640"/>
        <w:outlineLvl w:val="4"/>
        <w:rPr>
          <w:rFonts w:eastAsia="仿宋_GB2312" w:hint="eastAsia"/>
          <w:sz w:val="32"/>
          <w:szCs w:val="32"/>
        </w:rPr>
      </w:pPr>
      <w:r>
        <w:rPr>
          <w:rFonts w:eastAsia="仿宋_GB2312" w:hint="eastAsia"/>
          <w:sz w:val="32"/>
          <w:szCs w:val="32"/>
        </w:rPr>
        <w:t>1.1</w:t>
      </w:r>
      <w:r>
        <w:rPr>
          <w:rFonts w:eastAsia="仿宋_GB2312" w:hint="eastAsia"/>
          <w:sz w:val="32"/>
          <w:szCs w:val="32"/>
        </w:rPr>
        <w:t>产品名称要求</w:t>
      </w:r>
    </w:p>
    <w:p w:rsidR="00300ABB" w:rsidRDefault="00300ABB" w:rsidP="00300ABB">
      <w:pPr>
        <w:spacing w:line="480" w:lineRule="exact"/>
        <w:ind w:firstLineChars="200" w:firstLine="640"/>
        <w:rPr>
          <w:rFonts w:eastAsia="仿宋_GB2312"/>
          <w:sz w:val="32"/>
          <w:szCs w:val="28"/>
        </w:rPr>
      </w:pPr>
      <w:r>
        <w:rPr>
          <w:rFonts w:eastAsia="仿宋_GB2312"/>
          <w:sz w:val="32"/>
          <w:szCs w:val="28"/>
        </w:rPr>
        <w:t>产品的命名应</w:t>
      </w:r>
      <w:r>
        <w:rPr>
          <w:rFonts w:eastAsia="仿宋_GB2312" w:hint="eastAsia"/>
          <w:sz w:val="32"/>
          <w:szCs w:val="28"/>
        </w:rPr>
        <w:t>采用《医疗器械分类目录》</w:t>
      </w:r>
      <w:r>
        <w:rPr>
          <w:rFonts w:eastAsia="仿宋_GB2312"/>
          <w:sz w:val="32"/>
          <w:szCs w:val="28"/>
        </w:rPr>
        <w:t>或国家标准、行业标准上的通用名称。产品特性、使用特点、性能和预期用途相似或相近的，</w:t>
      </w:r>
      <w:r>
        <w:rPr>
          <w:rFonts w:eastAsia="仿宋_GB2312" w:hint="eastAsia"/>
          <w:sz w:val="32"/>
          <w:szCs w:val="28"/>
        </w:rPr>
        <w:t>建议采用相同的通用名称，如一次性使用微创筋膜闭合器、一次性使用微创筋膜缝合器等</w:t>
      </w:r>
      <w:r>
        <w:rPr>
          <w:rFonts w:eastAsia="仿宋_GB2312"/>
          <w:sz w:val="32"/>
          <w:szCs w:val="28"/>
        </w:rPr>
        <w:t>。</w:t>
      </w:r>
    </w:p>
    <w:p w:rsidR="00300ABB" w:rsidRDefault="00300ABB" w:rsidP="00300ABB">
      <w:pPr>
        <w:spacing w:line="480" w:lineRule="exact"/>
        <w:ind w:firstLineChars="200" w:firstLine="640"/>
        <w:outlineLvl w:val="4"/>
        <w:rPr>
          <w:rFonts w:eastAsia="仿宋_GB2312" w:hint="eastAsia"/>
          <w:sz w:val="32"/>
          <w:szCs w:val="28"/>
        </w:rPr>
      </w:pPr>
      <w:r>
        <w:rPr>
          <w:rFonts w:eastAsia="仿宋_GB2312" w:hint="eastAsia"/>
          <w:sz w:val="32"/>
          <w:szCs w:val="32"/>
        </w:rPr>
        <w:t>1.2</w:t>
      </w:r>
      <w:r>
        <w:rPr>
          <w:rFonts w:eastAsia="仿宋_GB2312" w:hint="eastAsia"/>
          <w:sz w:val="32"/>
          <w:szCs w:val="28"/>
        </w:rPr>
        <w:t>产品的结构及组成</w:t>
      </w:r>
    </w:p>
    <w:p w:rsidR="00300ABB" w:rsidRDefault="00300ABB" w:rsidP="00300ABB">
      <w:pPr>
        <w:tabs>
          <w:tab w:val="left" w:pos="0"/>
        </w:tabs>
        <w:spacing w:line="480" w:lineRule="exact"/>
        <w:ind w:rightChars="-31" w:right="-65" w:firstLineChars="200" w:firstLine="640"/>
        <w:rPr>
          <w:rFonts w:eastAsia="仿宋_GB2312" w:hint="eastAsia"/>
          <w:sz w:val="32"/>
          <w:szCs w:val="32"/>
        </w:rPr>
      </w:pPr>
      <w:r>
        <w:rPr>
          <w:rFonts w:eastAsia="仿宋_GB2312" w:hint="eastAsia"/>
          <w:sz w:val="32"/>
          <w:szCs w:val="32"/>
        </w:rPr>
        <w:t>一次性使用微创筋膜闭合器（以下简称“筋膜闭合器”）产品通常包括闭合固件（翼式或盾式）和缝线穿引装置（穿引针或抓取器）两部分。闭合固件主要由器身、传动器、近端翼组成。缝线穿引装置主要由头部、杆部和手柄组成，穿引针一般为实心不锈钢针，头部有线槽，抓取器通过手柄操作传递、控制头部工作，头部为钳喙。产品经灭菌，一次性使用。</w:t>
      </w:r>
    </w:p>
    <w:p w:rsidR="00300ABB" w:rsidRDefault="00300ABB" w:rsidP="00300ABB">
      <w:pPr>
        <w:numPr>
          <w:ilvl w:val="0"/>
          <w:numId w:val="2"/>
        </w:numPr>
        <w:tabs>
          <w:tab w:val="left" w:pos="0"/>
        </w:tabs>
        <w:spacing w:line="480" w:lineRule="exact"/>
        <w:ind w:rightChars="-31" w:right="-65" w:firstLineChars="200" w:firstLine="640"/>
        <w:outlineLvl w:val="3"/>
        <w:rPr>
          <w:rFonts w:eastAsia="仿宋_GB2312" w:hint="eastAsia"/>
          <w:sz w:val="32"/>
          <w:szCs w:val="32"/>
        </w:rPr>
      </w:pPr>
      <w:r>
        <w:rPr>
          <w:rFonts w:eastAsia="仿宋_GB2312" w:hint="eastAsia"/>
          <w:sz w:val="32"/>
          <w:szCs w:val="32"/>
        </w:rPr>
        <w:t>产品列表</w:t>
      </w:r>
    </w:p>
    <w:p w:rsidR="00300ABB" w:rsidRDefault="00300ABB" w:rsidP="00300ABB">
      <w:pPr>
        <w:spacing w:line="480" w:lineRule="exact"/>
        <w:ind w:rightChars="-31" w:right="-65" w:firstLineChars="200" w:firstLine="636"/>
        <w:rPr>
          <w:rFonts w:eastAsia="仿宋_GB2312" w:hint="eastAsia"/>
          <w:spacing w:val="-1"/>
          <w:sz w:val="32"/>
          <w:szCs w:val="32"/>
        </w:rPr>
      </w:pPr>
      <w:r>
        <w:rPr>
          <w:rFonts w:eastAsia="仿宋_GB2312" w:hint="eastAsia"/>
          <w:spacing w:val="-1"/>
          <w:sz w:val="32"/>
          <w:szCs w:val="32"/>
        </w:rPr>
        <w:t>以表格形式列出拟申报产品的型号、规格、结构及组成、附件，以及每个型号规格的标识（如型号或部件的编号，器械唯一标识等）和描述说明（如尺寸、材质等）。</w:t>
      </w:r>
    </w:p>
    <w:p w:rsidR="00300ABB" w:rsidRDefault="00300ABB" w:rsidP="00300ABB">
      <w:pPr>
        <w:numPr>
          <w:ilvl w:val="0"/>
          <w:numId w:val="2"/>
        </w:numPr>
        <w:tabs>
          <w:tab w:val="left" w:pos="0"/>
        </w:tabs>
        <w:spacing w:line="480" w:lineRule="exact"/>
        <w:ind w:rightChars="-31" w:right="-65" w:firstLineChars="200" w:firstLine="640"/>
        <w:outlineLvl w:val="3"/>
        <w:rPr>
          <w:rFonts w:eastAsia="仿宋_GB2312" w:hint="eastAsia"/>
          <w:sz w:val="32"/>
          <w:szCs w:val="32"/>
        </w:rPr>
      </w:pPr>
      <w:r>
        <w:rPr>
          <w:rFonts w:eastAsia="仿宋_GB2312" w:hint="eastAsia"/>
          <w:sz w:val="32"/>
          <w:szCs w:val="32"/>
        </w:rPr>
        <w:t>注册单元划分的原则和实例</w:t>
      </w:r>
    </w:p>
    <w:p w:rsidR="00300ABB" w:rsidRDefault="00300ABB" w:rsidP="00300ABB">
      <w:pPr>
        <w:widowControl/>
        <w:snapToGrid w:val="0"/>
        <w:spacing w:line="480" w:lineRule="exact"/>
        <w:ind w:firstLineChars="200" w:firstLine="640"/>
        <w:rPr>
          <w:rFonts w:eastAsia="仿宋_GB2312" w:hint="eastAsia"/>
          <w:sz w:val="32"/>
          <w:szCs w:val="32"/>
          <w:highlight w:val="yellow"/>
        </w:rPr>
      </w:pPr>
      <w:r>
        <w:rPr>
          <w:rFonts w:eastAsia="仿宋_GB2312" w:hint="eastAsia"/>
          <w:sz w:val="32"/>
          <w:szCs w:val="32"/>
        </w:rPr>
        <w:t>筋膜闭合器的注册单元以技术原理、结构组成、性能指标和适用范围为划分依据。注册申请人应根据上述原则，按照产品自身特点划分注册单元。如，闭合固件不同（翼式、盾式），产品应划分为不同的注册单元。</w:t>
      </w:r>
    </w:p>
    <w:p w:rsidR="00300ABB" w:rsidRDefault="00300ABB" w:rsidP="00300ABB">
      <w:pPr>
        <w:spacing w:line="480" w:lineRule="exact"/>
        <w:ind w:rightChars="-31" w:right="-65" w:firstLineChars="200" w:firstLine="640"/>
        <w:outlineLvl w:val="2"/>
        <w:rPr>
          <w:rFonts w:eastAsia="楷体_GB2312"/>
          <w:sz w:val="32"/>
          <w:szCs w:val="32"/>
        </w:rPr>
      </w:pPr>
      <w:r>
        <w:rPr>
          <w:rFonts w:eastAsia="楷体_GB2312"/>
          <w:sz w:val="32"/>
          <w:szCs w:val="32"/>
        </w:rPr>
        <w:t>（二）</w:t>
      </w:r>
      <w:r>
        <w:rPr>
          <w:rFonts w:eastAsia="楷体_GB2312" w:hint="eastAsia"/>
          <w:sz w:val="32"/>
          <w:szCs w:val="32"/>
        </w:rPr>
        <w:t>综述资料</w:t>
      </w:r>
    </w:p>
    <w:p w:rsidR="00300ABB" w:rsidRDefault="00300ABB" w:rsidP="00300ABB">
      <w:pPr>
        <w:numPr>
          <w:ilvl w:val="0"/>
          <w:numId w:val="3"/>
        </w:numPr>
        <w:tabs>
          <w:tab w:val="left" w:pos="0"/>
        </w:tabs>
        <w:spacing w:line="480" w:lineRule="exact"/>
        <w:ind w:rightChars="-31" w:right="-65" w:firstLineChars="200" w:firstLine="640"/>
        <w:outlineLvl w:val="3"/>
        <w:rPr>
          <w:rFonts w:eastAsia="仿宋_GB2312" w:hint="eastAsia"/>
          <w:sz w:val="32"/>
          <w:szCs w:val="32"/>
        </w:rPr>
      </w:pPr>
      <w:r>
        <w:rPr>
          <w:rFonts w:eastAsia="仿宋_GB2312" w:hint="eastAsia"/>
          <w:sz w:val="32"/>
          <w:szCs w:val="32"/>
        </w:rPr>
        <w:t>产品技术原理</w:t>
      </w:r>
    </w:p>
    <w:p w:rsidR="00300ABB" w:rsidRDefault="00300ABB" w:rsidP="00300ABB">
      <w:pPr>
        <w:snapToGrid w:val="0"/>
        <w:spacing w:line="480" w:lineRule="exact"/>
        <w:ind w:firstLineChars="200" w:firstLine="640"/>
        <w:rPr>
          <w:rFonts w:eastAsia="仿宋_GB2312"/>
          <w:sz w:val="32"/>
          <w:szCs w:val="28"/>
        </w:rPr>
      </w:pPr>
      <w:r>
        <w:rPr>
          <w:rFonts w:eastAsia="仿宋_GB2312" w:hint="eastAsia"/>
          <w:sz w:val="32"/>
          <w:szCs w:val="28"/>
        </w:rPr>
        <w:t>筋膜闭合器</w:t>
      </w:r>
      <w:r>
        <w:rPr>
          <w:rFonts w:eastAsia="仿宋_GB2312"/>
          <w:sz w:val="32"/>
          <w:szCs w:val="28"/>
        </w:rPr>
        <w:t>（</w:t>
      </w:r>
      <w:r>
        <w:rPr>
          <w:rFonts w:eastAsia="仿宋_GB2312" w:hint="eastAsia"/>
          <w:sz w:val="32"/>
          <w:szCs w:val="28"/>
        </w:rPr>
        <w:t>翼式结构</w:t>
      </w:r>
      <w:r>
        <w:rPr>
          <w:rFonts w:eastAsia="仿宋_GB2312"/>
          <w:sz w:val="32"/>
          <w:szCs w:val="28"/>
        </w:rPr>
        <w:t>）</w:t>
      </w:r>
      <w:r>
        <w:rPr>
          <w:rFonts w:eastAsia="仿宋_GB2312" w:hint="eastAsia"/>
          <w:sz w:val="32"/>
          <w:szCs w:val="28"/>
        </w:rPr>
        <w:t>：</w:t>
      </w:r>
      <w:r>
        <w:rPr>
          <w:rFonts w:eastAsia="仿宋_GB2312"/>
          <w:sz w:val="32"/>
          <w:szCs w:val="28"/>
        </w:rPr>
        <w:t>闭合固件通过微创口</w:t>
      </w:r>
      <w:r>
        <w:rPr>
          <w:rFonts w:eastAsia="仿宋_GB2312" w:hint="eastAsia"/>
          <w:sz w:val="32"/>
          <w:szCs w:val="28"/>
        </w:rPr>
        <w:t>进入腹</w:t>
      </w:r>
      <w:r>
        <w:rPr>
          <w:rFonts w:eastAsia="仿宋_GB2312"/>
          <w:sz w:val="32"/>
          <w:szCs w:val="28"/>
        </w:rPr>
        <w:t>腔内，</w:t>
      </w:r>
      <w:r>
        <w:rPr>
          <w:rFonts w:eastAsia="仿宋_GB2312" w:hint="eastAsia"/>
          <w:sz w:val="32"/>
          <w:szCs w:val="28"/>
        </w:rPr>
        <w:t>张开近端</w:t>
      </w:r>
      <w:r>
        <w:rPr>
          <w:rFonts w:eastAsia="仿宋_GB2312"/>
          <w:sz w:val="32"/>
          <w:szCs w:val="28"/>
        </w:rPr>
        <w:t>翼</w:t>
      </w:r>
      <w:r>
        <w:rPr>
          <w:rFonts w:eastAsia="仿宋_GB2312" w:hint="eastAsia"/>
          <w:sz w:val="32"/>
          <w:szCs w:val="28"/>
        </w:rPr>
        <w:t>后形成支撑</w:t>
      </w:r>
      <w:r>
        <w:rPr>
          <w:rFonts w:eastAsia="仿宋_GB2312"/>
          <w:sz w:val="32"/>
          <w:szCs w:val="28"/>
        </w:rPr>
        <w:t>；</w:t>
      </w:r>
      <w:r>
        <w:rPr>
          <w:rFonts w:eastAsia="仿宋_GB2312" w:hint="eastAsia"/>
          <w:sz w:val="32"/>
          <w:szCs w:val="28"/>
        </w:rPr>
        <w:t>由缝线穿引装置，将缝合线</w:t>
      </w:r>
      <w:r>
        <w:rPr>
          <w:rFonts w:eastAsia="仿宋_GB2312"/>
          <w:sz w:val="32"/>
          <w:szCs w:val="28"/>
        </w:rPr>
        <w:t>通过闭合固件上的导引孔</w:t>
      </w:r>
      <w:r>
        <w:rPr>
          <w:rFonts w:eastAsia="仿宋_GB2312" w:hint="eastAsia"/>
          <w:sz w:val="32"/>
          <w:szCs w:val="28"/>
        </w:rPr>
        <w:t>经出线口</w:t>
      </w:r>
      <w:r>
        <w:rPr>
          <w:rFonts w:eastAsia="仿宋_GB2312"/>
          <w:sz w:val="32"/>
          <w:szCs w:val="28"/>
        </w:rPr>
        <w:t>由腔外带入腔内，缝合线</w:t>
      </w:r>
      <w:r>
        <w:rPr>
          <w:rFonts w:eastAsia="仿宋_GB2312" w:hint="eastAsia"/>
          <w:sz w:val="32"/>
          <w:szCs w:val="28"/>
        </w:rPr>
        <w:t>两</w:t>
      </w:r>
      <w:r>
        <w:rPr>
          <w:rFonts w:eastAsia="仿宋_GB2312" w:hint="eastAsia"/>
          <w:sz w:val="32"/>
          <w:szCs w:val="28"/>
        </w:rPr>
        <w:lastRenderedPageBreak/>
        <w:t>端</w:t>
      </w:r>
      <w:r>
        <w:rPr>
          <w:rFonts w:eastAsia="仿宋_GB2312"/>
          <w:sz w:val="32"/>
          <w:szCs w:val="28"/>
        </w:rPr>
        <w:t>线头分别</w:t>
      </w:r>
      <w:r>
        <w:rPr>
          <w:rFonts w:eastAsia="仿宋_GB2312" w:hint="eastAsia"/>
          <w:sz w:val="32"/>
          <w:szCs w:val="28"/>
        </w:rPr>
        <w:t>夹持于近端翼两侧</w:t>
      </w:r>
      <w:r>
        <w:rPr>
          <w:rFonts w:eastAsia="仿宋_GB2312"/>
          <w:sz w:val="32"/>
          <w:szCs w:val="28"/>
        </w:rPr>
        <w:t>的</w:t>
      </w:r>
      <w:r>
        <w:rPr>
          <w:rFonts w:eastAsia="仿宋_GB2312" w:hint="eastAsia"/>
          <w:sz w:val="32"/>
          <w:szCs w:val="28"/>
        </w:rPr>
        <w:t>夹持块</w:t>
      </w:r>
      <w:r>
        <w:rPr>
          <w:rFonts w:eastAsia="仿宋_GB2312"/>
          <w:sz w:val="32"/>
          <w:szCs w:val="28"/>
        </w:rPr>
        <w:t>上，收拢</w:t>
      </w:r>
      <w:r>
        <w:rPr>
          <w:rFonts w:eastAsia="仿宋_GB2312" w:hint="eastAsia"/>
          <w:sz w:val="32"/>
          <w:szCs w:val="28"/>
        </w:rPr>
        <w:t>近端翼</w:t>
      </w:r>
      <w:r>
        <w:rPr>
          <w:rFonts w:eastAsia="仿宋_GB2312"/>
          <w:sz w:val="32"/>
          <w:szCs w:val="28"/>
        </w:rPr>
        <w:t>抽出闭合固件，</w:t>
      </w:r>
      <w:r>
        <w:rPr>
          <w:rFonts w:eastAsia="仿宋_GB2312" w:hint="eastAsia"/>
          <w:sz w:val="32"/>
          <w:szCs w:val="28"/>
        </w:rPr>
        <w:t>将缝合线头端</w:t>
      </w:r>
      <w:r>
        <w:rPr>
          <w:rFonts w:eastAsia="仿宋_GB2312"/>
          <w:sz w:val="32"/>
          <w:szCs w:val="28"/>
        </w:rPr>
        <w:t>带出腔外，线头打结后</w:t>
      </w:r>
      <w:r>
        <w:rPr>
          <w:rFonts w:eastAsia="仿宋_GB2312" w:hint="eastAsia"/>
          <w:sz w:val="32"/>
          <w:szCs w:val="28"/>
        </w:rPr>
        <w:t>即可</w:t>
      </w:r>
      <w:r>
        <w:rPr>
          <w:rFonts w:eastAsia="仿宋_GB2312"/>
          <w:sz w:val="32"/>
          <w:szCs w:val="28"/>
        </w:rPr>
        <w:t>实现缝合。</w:t>
      </w:r>
    </w:p>
    <w:p w:rsidR="00300ABB" w:rsidRDefault="00300ABB" w:rsidP="00300ABB">
      <w:pPr>
        <w:snapToGrid w:val="0"/>
        <w:spacing w:line="480" w:lineRule="exact"/>
        <w:ind w:firstLineChars="200" w:firstLine="640"/>
        <w:rPr>
          <w:rFonts w:eastAsia="仿宋_GB2312"/>
          <w:sz w:val="32"/>
          <w:szCs w:val="28"/>
        </w:rPr>
      </w:pPr>
      <w:r>
        <w:rPr>
          <w:rFonts w:eastAsia="仿宋_GB2312" w:hint="eastAsia"/>
          <w:sz w:val="32"/>
          <w:szCs w:val="28"/>
        </w:rPr>
        <w:t>筋膜闭合器</w:t>
      </w:r>
      <w:r>
        <w:rPr>
          <w:rFonts w:eastAsia="仿宋_GB2312"/>
          <w:sz w:val="32"/>
          <w:szCs w:val="28"/>
        </w:rPr>
        <w:t>（</w:t>
      </w:r>
      <w:r>
        <w:rPr>
          <w:rFonts w:eastAsia="仿宋_GB2312" w:hint="eastAsia"/>
          <w:sz w:val="32"/>
          <w:szCs w:val="28"/>
        </w:rPr>
        <w:t>盾式结构</w:t>
      </w:r>
      <w:r>
        <w:rPr>
          <w:rFonts w:eastAsia="仿宋_GB2312"/>
          <w:sz w:val="32"/>
          <w:szCs w:val="28"/>
        </w:rPr>
        <w:t>）</w:t>
      </w:r>
      <w:r>
        <w:rPr>
          <w:rFonts w:eastAsia="仿宋_GB2312" w:hint="eastAsia"/>
          <w:sz w:val="32"/>
          <w:szCs w:val="28"/>
        </w:rPr>
        <w:t>：将缝合线预先缠绕于</w:t>
      </w:r>
      <w:r>
        <w:rPr>
          <w:rFonts w:eastAsia="仿宋_GB2312"/>
          <w:sz w:val="32"/>
          <w:szCs w:val="28"/>
        </w:rPr>
        <w:t>闭合固件</w:t>
      </w:r>
      <w:r>
        <w:rPr>
          <w:rFonts w:eastAsia="仿宋_GB2312" w:hint="eastAsia"/>
          <w:sz w:val="32"/>
          <w:szCs w:val="28"/>
        </w:rPr>
        <w:t>的近端翼（闭合固件为非张开状态），</w:t>
      </w:r>
      <w:r>
        <w:rPr>
          <w:rFonts w:eastAsia="仿宋_GB2312"/>
          <w:sz w:val="32"/>
          <w:szCs w:val="28"/>
        </w:rPr>
        <w:t>通过微创口</w:t>
      </w:r>
      <w:r>
        <w:rPr>
          <w:rFonts w:eastAsia="仿宋_GB2312" w:hint="eastAsia"/>
          <w:sz w:val="32"/>
          <w:szCs w:val="28"/>
        </w:rPr>
        <w:t>进入腹腔</w:t>
      </w:r>
      <w:r>
        <w:rPr>
          <w:rFonts w:eastAsia="仿宋_GB2312"/>
          <w:sz w:val="32"/>
          <w:szCs w:val="28"/>
        </w:rPr>
        <w:t>内，</w:t>
      </w:r>
      <w:r>
        <w:rPr>
          <w:rFonts w:eastAsia="仿宋_GB2312" w:hint="eastAsia"/>
          <w:sz w:val="32"/>
          <w:szCs w:val="28"/>
        </w:rPr>
        <w:t>张开近端翼后形成支撑</w:t>
      </w:r>
      <w:r>
        <w:rPr>
          <w:rFonts w:eastAsia="仿宋_GB2312"/>
          <w:sz w:val="32"/>
          <w:szCs w:val="28"/>
        </w:rPr>
        <w:t>；</w:t>
      </w:r>
      <w:r>
        <w:rPr>
          <w:rFonts w:eastAsia="仿宋_GB2312" w:hint="eastAsia"/>
          <w:sz w:val="32"/>
          <w:szCs w:val="28"/>
        </w:rPr>
        <w:t>缝线穿引装置</w:t>
      </w:r>
      <w:r>
        <w:rPr>
          <w:rFonts w:eastAsia="仿宋_GB2312"/>
          <w:sz w:val="32"/>
          <w:szCs w:val="28"/>
        </w:rPr>
        <w:t>通过闭合固件上的导引孔由腔外</w:t>
      </w:r>
      <w:r>
        <w:rPr>
          <w:rFonts w:eastAsia="仿宋_GB2312" w:hint="eastAsia"/>
          <w:sz w:val="32"/>
          <w:szCs w:val="28"/>
        </w:rPr>
        <w:t>进</w:t>
      </w:r>
      <w:r>
        <w:rPr>
          <w:rFonts w:eastAsia="仿宋_GB2312"/>
          <w:sz w:val="32"/>
          <w:szCs w:val="28"/>
        </w:rPr>
        <w:t>入腔内，</w:t>
      </w:r>
      <w:r>
        <w:rPr>
          <w:rFonts w:eastAsia="仿宋_GB2312" w:hint="eastAsia"/>
          <w:sz w:val="32"/>
          <w:szCs w:val="28"/>
        </w:rPr>
        <w:t>将</w:t>
      </w:r>
      <w:r>
        <w:rPr>
          <w:rFonts w:eastAsia="仿宋_GB2312"/>
          <w:sz w:val="32"/>
          <w:szCs w:val="28"/>
        </w:rPr>
        <w:t>缝合线</w:t>
      </w:r>
      <w:r>
        <w:rPr>
          <w:rFonts w:eastAsia="仿宋_GB2312" w:hint="eastAsia"/>
          <w:sz w:val="32"/>
          <w:szCs w:val="28"/>
        </w:rPr>
        <w:t>从近端翼上夹取</w:t>
      </w:r>
      <w:r>
        <w:rPr>
          <w:rFonts w:eastAsia="仿宋_GB2312"/>
          <w:sz w:val="32"/>
          <w:szCs w:val="28"/>
        </w:rPr>
        <w:t>带出腔外，</w:t>
      </w:r>
      <w:r>
        <w:rPr>
          <w:rFonts w:eastAsia="仿宋_GB2312" w:hint="eastAsia"/>
          <w:sz w:val="32"/>
          <w:szCs w:val="28"/>
        </w:rPr>
        <w:t>收拢闭合固件，</w:t>
      </w:r>
      <w:r>
        <w:rPr>
          <w:rFonts w:eastAsia="仿宋_GB2312"/>
          <w:sz w:val="32"/>
          <w:szCs w:val="28"/>
        </w:rPr>
        <w:t>线头打结</w:t>
      </w:r>
      <w:r>
        <w:rPr>
          <w:rFonts w:eastAsia="仿宋_GB2312" w:hint="eastAsia"/>
          <w:sz w:val="32"/>
          <w:szCs w:val="28"/>
        </w:rPr>
        <w:t>后即可</w:t>
      </w:r>
      <w:r>
        <w:rPr>
          <w:rFonts w:eastAsia="仿宋_GB2312"/>
          <w:sz w:val="32"/>
          <w:szCs w:val="28"/>
        </w:rPr>
        <w:t>实现缝合。</w:t>
      </w:r>
    </w:p>
    <w:p w:rsidR="00300ABB" w:rsidRDefault="00300ABB" w:rsidP="00300ABB">
      <w:pPr>
        <w:numPr>
          <w:ilvl w:val="0"/>
          <w:numId w:val="3"/>
        </w:numPr>
        <w:tabs>
          <w:tab w:val="left" w:pos="0"/>
        </w:tabs>
        <w:spacing w:line="480" w:lineRule="exact"/>
        <w:ind w:rightChars="-31" w:right="-65" w:firstLineChars="200" w:firstLine="640"/>
        <w:outlineLvl w:val="3"/>
        <w:rPr>
          <w:rFonts w:eastAsia="仿宋_GB2312" w:hint="eastAsia"/>
          <w:sz w:val="32"/>
          <w:szCs w:val="32"/>
        </w:rPr>
      </w:pPr>
      <w:r>
        <w:rPr>
          <w:rFonts w:eastAsia="仿宋_GB2312" w:hint="eastAsia"/>
          <w:sz w:val="32"/>
          <w:szCs w:val="32"/>
        </w:rPr>
        <w:t>型号规格</w:t>
      </w:r>
    </w:p>
    <w:p w:rsidR="00300ABB" w:rsidRDefault="00300ABB" w:rsidP="00300ABB">
      <w:pPr>
        <w:tabs>
          <w:tab w:val="left" w:pos="0"/>
        </w:tabs>
        <w:spacing w:line="480" w:lineRule="exact"/>
        <w:ind w:firstLineChars="200" w:firstLine="640"/>
        <w:rPr>
          <w:rFonts w:eastAsia="仿宋_GB2312"/>
          <w:color w:val="000000"/>
          <w:sz w:val="32"/>
          <w:szCs w:val="32"/>
        </w:rPr>
      </w:pPr>
      <w:r>
        <w:rPr>
          <w:rFonts w:eastAsia="仿宋_GB2312"/>
          <w:color w:val="000000"/>
          <w:sz w:val="32"/>
          <w:szCs w:val="32"/>
        </w:rPr>
        <w:t>对于存在多种型号规格的产品，应当明确各型号规格的区别。</w:t>
      </w:r>
    </w:p>
    <w:p w:rsidR="00300ABB" w:rsidRDefault="00300ABB" w:rsidP="00300ABB">
      <w:pPr>
        <w:tabs>
          <w:tab w:val="left" w:pos="0"/>
        </w:tabs>
        <w:spacing w:line="520" w:lineRule="exact"/>
        <w:ind w:firstLineChars="200" w:firstLine="640"/>
        <w:rPr>
          <w:rFonts w:eastAsia="仿宋_GB2312" w:hint="eastAsia"/>
          <w:sz w:val="32"/>
          <w:szCs w:val="32"/>
        </w:rPr>
      </w:pPr>
      <w:r>
        <w:rPr>
          <w:rFonts w:eastAsia="仿宋_GB2312" w:hint="eastAsia"/>
          <w:color w:val="000000"/>
          <w:sz w:val="32"/>
          <w:szCs w:val="32"/>
        </w:rPr>
        <w:t>产品</w:t>
      </w:r>
      <w:r>
        <w:rPr>
          <w:rFonts w:eastAsia="仿宋_GB2312" w:hint="eastAsia"/>
          <w:sz w:val="32"/>
          <w:szCs w:val="32"/>
        </w:rPr>
        <w:t>常见结构示意图如下：</w:t>
      </w:r>
    </w:p>
    <w:p w:rsidR="00300ABB" w:rsidRDefault="00300ABB" w:rsidP="00300ABB">
      <w:pPr>
        <w:tabs>
          <w:tab w:val="left" w:pos="0"/>
        </w:tabs>
        <w:spacing w:line="520" w:lineRule="exact"/>
        <w:ind w:firstLineChars="200" w:firstLine="640"/>
        <w:rPr>
          <w:rFonts w:eastAsia="仿宋_GB2312" w:hint="eastAsia"/>
          <w:sz w:val="32"/>
          <w:szCs w:val="32"/>
        </w:rPr>
      </w:pPr>
      <w:r>
        <w:rPr>
          <w:rFonts w:eastAsia="仿宋_GB2312" w:hint="eastAsia"/>
          <w:noProof/>
          <w:sz w:val="32"/>
          <w:szCs w:val="32"/>
        </w:rPr>
        <w:drawing>
          <wp:anchor distT="0" distB="0" distL="114300" distR="114300" simplePos="0" relativeHeight="251659264" behindDoc="0" locked="0" layoutInCell="1" allowOverlap="1">
            <wp:simplePos x="0" y="0"/>
            <wp:positionH relativeFrom="column">
              <wp:posOffset>347345</wp:posOffset>
            </wp:positionH>
            <wp:positionV relativeFrom="paragraph">
              <wp:posOffset>333375</wp:posOffset>
            </wp:positionV>
            <wp:extent cx="5072380" cy="2485390"/>
            <wp:effectExtent l="0" t="0" r="0" b="0"/>
            <wp:wrapTopAndBottom/>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6"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380" cy="2485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ABB" w:rsidRDefault="00300ABB" w:rsidP="00300ABB">
      <w:pPr>
        <w:tabs>
          <w:tab w:val="left" w:pos="0"/>
        </w:tabs>
        <w:spacing w:line="520" w:lineRule="exact"/>
        <w:ind w:rightChars="-31" w:right="-65"/>
        <w:jc w:val="center"/>
        <w:rPr>
          <w:rFonts w:eastAsia="仿宋_GB2312" w:hint="eastAsia"/>
          <w:sz w:val="32"/>
          <w:szCs w:val="32"/>
        </w:rPr>
      </w:pPr>
      <w:r>
        <w:rPr>
          <w:rFonts w:eastAsia="黑体" w:hint="eastAsia"/>
          <w:sz w:val="28"/>
          <w:szCs w:val="28"/>
        </w:rPr>
        <w:t>图</w:t>
      </w:r>
      <w:r>
        <w:rPr>
          <w:rFonts w:eastAsia="黑体" w:hint="eastAsia"/>
          <w:sz w:val="28"/>
          <w:szCs w:val="28"/>
        </w:rPr>
        <w:t xml:space="preserve">1 </w:t>
      </w:r>
      <w:r>
        <w:rPr>
          <w:rFonts w:eastAsia="黑体" w:hint="eastAsia"/>
          <w:sz w:val="28"/>
          <w:szCs w:val="28"/>
        </w:rPr>
        <w:t>闭合固件（翼式）</w:t>
      </w:r>
    </w:p>
    <w:p w:rsidR="00300ABB" w:rsidRDefault="00300ABB" w:rsidP="00300ABB">
      <w:pPr>
        <w:tabs>
          <w:tab w:val="left" w:pos="0"/>
        </w:tabs>
        <w:spacing w:line="520" w:lineRule="exact"/>
        <w:ind w:rightChars="-31" w:right="-65"/>
        <w:jc w:val="center"/>
        <w:rPr>
          <w:rFonts w:eastAsia="仿宋_GB2312" w:hint="eastAsia"/>
          <w:sz w:val="32"/>
          <w:szCs w:val="32"/>
        </w:rPr>
      </w:pPr>
    </w:p>
    <w:p w:rsidR="00300ABB" w:rsidRDefault="00300ABB" w:rsidP="00300ABB">
      <w:pPr>
        <w:tabs>
          <w:tab w:val="left" w:pos="0"/>
        </w:tabs>
        <w:spacing w:line="520" w:lineRule="exact"/>
        <w:ind w:rightChars="-31" w:right="-65" w:firstLineChars="200" w:firstLine="640"/>
        <w:rPr>
          <w:rFonts w:eastAsia="仿宋_GB2312" w:hint="eastAsia"/>
          <w:sz w:val="32"/>
          <w:szCs w:val="32"/>
        </w:rPr>
      </w:pPr>
    </w:p>
    <w:p w:rsidR="00300ABB" w:rsidRDefault="00300ABB" w:rsidP="00300ABB">
      <w:pPr>
        <w:tabs>
          <w:tab w:val="left" w:pos="0"/>
        </w:tabs>
        <w:spacing w:line="520" w:lineRule="exact"/>
        <w:ind w:rightChars="-31" w:right="-65" w:firstLineChars="200" w:firstLine="560"/>
        <w:jc w:val="center"/>
        <w:rPr>
          <w:rFonts w:eastAsia="仿宋_GB2312" w:hint="eastAsia"/>
          <w:sz w:val="32"/>
          <w:szCs w:val="32"/>
        </w:rPr>
      </w:pPr>
      <w:r>
        <w:rPr>
          <w:rFonts w:eastAsia="黑体" w:hint="eastAsia"/>
          <w:sz w:val="28"/>
          <w:szCs w:val="28"/>
        </w:rPr>
        <w:lastRenderedPageBreak/>
        <w:t>图</w:t>
      </w:r>
      <w:r>
        <w:rPr>
          <w:rFonts w:eastAsia="黑体" w:hint="eastAsia"/>
          <w:sz w:val="28"/>
          <w:szCs w:val="28"/>
        </w:rPr>
        <w:t xml:space="preserve">2 </w:t>
      </w:r>
      <w:r>
        <w:rPr>
          <w:rFonts w:eastAsia="黑体" w:hint="eastAsia"/>
          <w:sz w:val="28"/>
          <w:szCs w:val="28"/>
        </w:rPr>
        <w:t>缝线穿引装置（穿引针）</w:t>
      </w:r>
      <w:r>
        <w:rPr>
          <w:rFonts w:eastAsia="黑体" w:hint="eastAsia"/>
          <w:noProof/>
          <w:sz w:val="28"/>
          <w:szCs w:val="28"/>
        </w:rPr>
        <w:drawing>
          <wp:anchor distT="0" distB="0" distL="114300" distR="114300" simplePos="0" relativeHeight="251661312" behindDoc="1" locked="0" layoutInCell="1" allowOverlap="1">
            <wp:simplePos x="0" y="0"/>
            <wp:positionH relativeFrom="page">
              <wp:posOffset>1137285</wp:posOffset>
            </wp:positionH>
            <wp:positionV relativeFrom="page">
              <wp:posOffset>3167380</wp:posOffset>
            </wp:positionV>
            <wp:extent cx="5205730" cy="2334895"/>
            <wp:effectExtent l="0" t="0" r="0" b="8255"/>
            <wp:wrapTight wrapText="bothSides">
              <wp:wrapPolygon edited="0">
                <wp:start x="0" y="0"/>
                <wp:lineTo x="0" y="21500"/>
                <wp:lineTo x="21500" y="21500"/>
                <wp:lineTo x="21500" y="0"/>
                <wp:lineTo x="0" y="0"/>
              </wp:wrapPolygon>
            </wp:wrapTight>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730" cy="2334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ABB" w:rsidRDefault="00300ABB" w:rsidP="00300ABB">
      <w:pPr>
        <w:spacing w:line="520" w:lineRule="exact"/>
        <w:ind w:rightChars="-32" w:right="-67" w:firstLineChars="200" w:firstLine="640"/>
        <w:rPr>
          <w:rFonts w:eastAsia="仿宋_GB2312"/>
          <w:color w:val="000000"/>
          <w:sz w:val="32"/>
          <w:szCs w:val="32"/>
        </w:rPr>
      </w:pPr>
    </w:p>
    <w:p w:rsidR="00300ABB" w:rsidRDefault="00300ABB" w:rsidP="00300ABB">
      <w:pPr>
        <w:spacing w:line="520" w:lineRule="exact"/>
        <w:ind w:rightChars="-32" w:right="-67"/>
        <w:rPr>
          <w:rFonts w:eastAsia="仿宋_GB2312"/>
          <w:color w:val="000000"/>
          <w:sz w:val="32"/>
          <w:szCs w:val="32"/>
        </w:rPr>
      </w:pPr>
    </w:p>
    <w:p w:rsidR="00300ABB" w:rsidRDefault="00300ABB" w:rsidP="00300ABB">
      <w:pPr>
        <w:spacing w:line="520" w:lineRule="exact"/>
        <w:ind w:rightChars="-32" w:right="-67" w:firstLineChars="200" w:firstLine="640"/>
        <w:rPr>
          <w:rFonts w:eastAsia="仿宋_GB2312" w:hint="eastAsia"/>
          <w:sz w:val="32"/>
          <w:szCs w:val="32"/>
        </w:rPr>
      </w:pPr>
    </w:p>
    <w:p w:rsidR="00300ABB" w:rsidRDefault="00300ABB" w:rsidP="00300ABB">
      <w:pPr>
        <w:spacing w:line="520" w:lineRule="exact"/>
        <w:ind w:rightChars="-32" w:right="-67"/>
        <w:rPr>
          <w:rFonts w:eastAsia="仿宋_GB2312" w:hint="eastAsia"/>
          <w:sz w:val="32"/>
          <w:szCs w:val="32"/>
        </w:rPr>
      </w:pPr>
    </w:p>
    <w:p w:rsidR="00300ABB" w:rsidRDefault="00300ABB" w:rsidP="00300ABB">
      <w:pPr>
        <w:spacing w:line="520" w:lineRule="exact"/>
        <w:ind w:rightChars="-32" w:right="-67"/>
        <w:rPr>
          <w:rFonts w:eastAsia="仿宋_GB2312" w:hint="eastAsia"/>
          <w:sz w:val="32"/>
          <w:szCs w:val="32"/>
        </w:rPr>
      </w:pPr>
    </w:p>
    <w:p w:rsidR="00300ABB" w:rsidRDefault="00300ABB" w:rsidP="00300ABB">
      <w:pPr>
        <w:spacing w:line="520" w:lineRule="exact"/>
        <w:ind w:rightChars="-32" w:right="-67"/>
        <w:jc w:val="center"/>
        <w:rPr>
          <w:rFonts w:eastAsia="黑体" w:hint="eastAsia"/>
          <w:sz w:val="28"/>
          <w:szCs w:val="28"/>
        </w:rPr>
      </w:pPr>
    </w:p>
    <w:p w:rsidR="00300ABB" w:rsidRDefault="00300ABB" w:rsidP="00300ABB">
      <w:pPr>
        <w:spacing w:line="520" w:lineRule="exact"/>
        <w:ind w:rightChars="-32" w:right="-67"/>
        <w:jc w:val="center"/>
        <w:rPr>
          <w:rFonts w:eastAsia="黑体" w:hint="eastAsia"/>
          <w:sz w:val="28"/>
          <w:szCs w:val="28"/>
        </w:rPr>
      </w:pPr>
      <w:r>
        <w:rPr>
          <w:rFonts w:eastAsia="黑体" w:hint="eastAsia"/>
          <w:noProof/>
          <w:sz w:val="28"/>
          <w:szCs w:val="28"/>
        </w:rPr>
        <w:drawing>
          <wp:anchor distT="0" distB="0" distL="114300" distR="114300" simplePos="0" relativeHeight="251660288" behindDoc="0" locked="0" layoutInCell="1" allowOverlap="1">
            <wp:simplePos x="0" y="0"/>
            <wp:positionH relativeFrom="page">
              <wp:posOffset>941705</wp:posOffset>
            </wp:positionH>
            <wp:positionV relativeFrom="page">
              <wp:posOffset>1365885</wp:posOffset>
            </wp:positionV>
            <wp:extent cx="5610860" cy="1109345"/>
            <wp:effectExtent l="0" t="0" r="8890" b="0"/>
            <wp:wrapTopAndBottom/>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1109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ABB" w:rsidRDefault="00300ABB" w:rsidP="00300ABB">
      <w:pPr>
        <w:spacing w:line="520" w:lineRule="exact"/>
        <w:ind w:rightChars="-32" w:right="-67"/>
        <w:jc w:val="center"/>
        <w:rPr>
          <w:rFonts w:eastAsia="黑体" w:hint="eastAsia"/>
          <w:sz w:val="28"/>
          <w:szCs w:val="28"/>
        </w:rPr>
      </w:pPr>
      <w:r>
        <w:rPr>
          <w:rFonts w:eastAsia="黑体" w:hint="eastAsia"/>
          <w:sz w:val="28"/>
          <w:szCs w:val="28"/>
        </w:rPr>
        <w:t>图</w:t>
      </w:r>
      <w:r>
        <w:rPr>
          <w:rFonts w:eastAsia="黑体" w:hint="eastAsia"/>
          <w:sz w:val="28"/>
          <w:szCs w:val="28"/>
        </w:rPr>
        <w:t xml:space="preserve">3 </w:t>
      </w:r>
      <w:r>
        <w:rPr>
          <w:rFonts w:eastAsia="黑体" w:hint="eastAsia"/>
          <w:sz w:val="28"/>
          <w:szCs w:val="28"/>
        </w:rPr>
        <w:t>闭合固件（盾式）</w:t>
      </w:r>
    </w:p>
    <w:p w:rsidR="00300ABB" w:rsidRDefault="00300ABB" w:rsidP="00300ABB">
      <w:pPr>
        <w:spacing w:line="520" w:lineRule="exact"/>
        <w:ind w:rightChars="-32" w:right="-67"/>
        <w:jc w:val="center"/>
        <w:rPr>
          <w:rFonts w:eastAsia="黑体" w:hint="eastAsia"/>
          <w:sz w:val="28"/>
          <w:szCs w:val="28"/>
        </w:rPr>
      </w:pPr>
      <w:r>
        <w:rPr>
          <w:rFonts w:eastAsia="黑体"/>
          <w:noProof/>
          <w:sz w:val="28"/>
          <w:szCs w:val="28"/>
        </w:rPr>
        <w:drawing>
          <wp:anchor distT="0" distB="0" distL="114300" distR="114300" simplePos="0" relativeHeight="251662336" behindDoc="1" locked="0" layoutInCell="1" allowOverlap="1">
            <wp:simplePos x="0" y="0"/>
            <wp:positionH relativeFrom="page">
              <wp:posOffset>982980</wp:posOffset>
            </wp:positionH>
            <wp:positionV relativeFrom="page">
              <wp:posOffset>6346825</wp:posOffset>
            </wp:positionV>
            <wp:extent cx="5615305" cy="1183005"/>
            <wp:effectExtent l="0" t="0" r="4445" b="0"/>
            <wp:wrapTight wrapText="bothSides">
              <wp:wrapPolygon edited="0">
                <wp:start x="0" y="0"/>
                <wp:lineTo x="0" y="21217"/>
                <wp:lineTo x="21544" y="21217"/>
                <wp:lineTo x="21544" y="0"/>
                <wp:lineTo x="0" y="0"/>
              </wp:wrapPolygon>
            </wp:wrapTight>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descr="4"/>
                    <pic:cNvPicPr>
                      <a:picLocks noChangeAspect="1" noChangeArrowheads="1"/>
                    </pic:cNvPicPr>
                  </pic:nvPicPr>
                  <pic:blipFill>
                    <a:blip r:embed="rId10">
                      <a:extLst>
                        <a:ext uri="{28A0092B-C50C-407E-A947-70E740481C1C}">
                          <a14:useLocalDpi xmlns:a14="http://schemas.microsoft.com/office/drawing/2010/main" val="0"/>
                        </a:ext>
                      </a:extLst>
                    </a:blip>
                    <a:srcRect t="19974"/>
                    <a:stretch>
                      <a:fillRect/>
                    </a:stretch>
                  </pic:blipFill>
                  <pic:spPr bwMode="auto">
                    <a:xfrm>
                      <a:off x="0" y="0"/>
                      <a:ext cx="5615305" cy="1183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ABB" w:rsidRDefault="00300ABB" w:rsidP="00300ABB">
      <w:pPr>
        <w:spacing w:line="520" w:lineRule="exact"/>
        <w:ind w:rightChars="-32" w:right="-67"/>
        <w:jc w:val="center"/>
        <w:rPr>
          <w:rFonts w:eastAsia="黑体" w:hint="eastAsia"/>
          <w:sz w:val="28"/>
          <w:szCs w:val="28"/>
        </w:rPr>
      </w:pPr>
      <w:r>
        <w:rPr>
          <w:rFonts w:eastAsia="黑体" w:hint="eastAsia"/>
          <w:sz w:val="28"/>
          <w:szCs w:val="28"/>
        </w:rPr>
        <w:lastRenderedPageBreak/>
        <w:t>图</w:t>
      </w:r>
      <w:r>
        <w:rPr>
          <w:rFonts w:eastAsia="黑体" w:hint="eastAsia"/>
          <w:sz w:val="28"/>
          <w:szCs w:val="28"/>
        </w:rPr>
        <w:t xml:space="preserve">4 </w:t>
      </w:r>
      <w:r>
        <w:rPr>
          <w:rFonts w:eastAsia="黑体" w:hint="eastAsia"/>
          <w:sz w:val="28"/>
          <w:szCs w:val="28"/>
        </w:rPr>
        <w:t>缝线穿引装置（抓取器）</w:t>
      </w:r>
    </w:p>
    <w:p w:rsidR="00300ABB" w:rsidRDefault="00300ABB" w:rsidP="00300ABB">
      <w:pPr>
        <w:spacing w:line="520" w:lineRule="exact"/>
        <w:ind w:rightChars="-32" w:right="-67"/>
        <w:jc w:val="center"/>
        <w:rPr>
          <w:rFonts w:eastAsia="黑体" w:hint="eastAsia"/>
          <w:sz w:val="28"/>
          <w:szCs w:val="28"/>
        </w:rPr>
      </w:pPr>
    </w:p>
    <w:p w:rsidR="00300ABB" w:rsidRDefault="00300ABB" w:rsidP="00300ABB">
      <w:pPr>
        <w:spacing w:line="520" w:lineRule="exact"/>
        <w:ind w:rightChars="-32" w:right="-67"/>
        <w:jc w:val="left"/>
        <w:rPr>
          <w:rFonts w:eastAsia="仿宋_GB2312" w:hint="eastAsia"/>
          <w:sz w:val="32"/>
          <w:szCs w:val="21"/>
        </w:rPr>
      </w:pPr>
      <w:r>
        <w:rPr>
          <w:rFonts w:eastAsia="仿宋_GB2312" w:hint="eastAsia"/>
          <w:sz w:val="32"/>
          <w:szCs w:val="21"/>
        </w:rPr>
        <w:t>（</w:t>
      </w:r>
      <w:r>
        <w:rPr>
          <w:rFonts w:eastAsia="仿宋_GB2312"/>
          <w:sz w:val="32"/>
          <w:szCs w:val="21"/>
        </w:rPr>
        <w:t>注：示意图仅说明</w:t>
      </w:r>
      <w:r>
        <w:rPr>
          <w:rFonts w:eastAsia="仿宋_GB2312" w:hint="eastAsia"/>
          <w:sz w:val="32"/>
          <w:szCs w:val="21"/>
        </w:rPr>
        <w:t>筋膜闭合器</w:t>
      </w:r>
      <w:r>
        <w:rPr>
          <w:rFonts w:eastAsia="仿宋_GB2312"/>
          <w:sz w:val="32"/>
          <w:szCs w:val="21"/>
        </w:rPr>
        <w:t>的结构，并非为</w:t>
      </w:r>
      <w:r>
        <w:rPr>
          <w:rFonts w:eastAsia="仿宋_GB2312" w:hint="eastAsia"/>
          <w:sz w:val="32"/>
          <w:szCs w:val="21"/>
        </w:rPr>
        <w:t>指导原则</w:t>
      </w:r>
      <w:r>
        <w:rPr>
          <w:rFonts w:eastAsia="仿宋_GB2312"/>
          <w:sz w:val="32"/>
          <w:szCs w:val="21"/>
        </w:rPr>
        <w:t>规定的唯一型式。</w:t>
      </w:r>
      <w:r>
        <w:rPr>
          <w:rFonts w:eastAsia="仿宋_GB2312" w:hint="eastAsia"/>
          <w:sz w:val="32"/>
          <w:szCs w:val="21"/>
        </w:rPr>
        <w:t>）</w:t>
      </w:r>
    </w:p>
    <w:p w:rsidR="00300ABB" w:rsidRDefault="00300ABB" w:rsidP="00300ABB">
      <w:pPr>
        <w:spacing w:line="520" w:lineRule="exact"/>
        <w:ind w:rightChars="-32" w:right="-67"/>
        <w:jc w:val="left"/>
        <w:rPr>
          <w:rFonts w:eastAsia="仿宋_GB2312" w:hint="eastAsia"/>
          <w:sz w:val="32"/>
          <w:szCs w:val="21"/>
        </w:rPr>
      </w:pPr>
    </w:p>
    <w:p w:rsidR="00300ABB" w:rsidRDefault="00300ABB" w:rsidP="00300ABB">
      <w:pPr>
        <w:numPr>
          <w:ilvl w:val="0"/>
          <w:numId w:val="3"/>
        </w:numPr>
        <w:tabs>
          <w:tab w:val="left" w:pos="0"/>
        </w:tabs>
        <w:spacing w:line="520" w:lineRule="exact"/>
        <w:ind w:rightChars="-31" w:right="-65" w:firstLineChars="200" w:firstLine="640"/>
        <w:outlineLvl w:val="3"/>
        <w:rPr>
          <w:rFonts w:eastAsia="仿宋_GB2312" w:hint="eastAsia"/>
          <w:sz w:val="32"/>
          <w:szCs w:val="32"/>
        </w:rPr>
      </w:pPr>
      <w:r>
        <w:rPr>
          <w:rFonts w:eastAsia="仿宋_GB2312" w:hint="eastAsia"/>
          <w:sz w:val="32"/>
          <w:szCs w:val="32"/>
        </w:rPr>
        <w:t>包装说明</w:t>
      </w:r>
    </w:p>
    <w:p w:rsidR="00300ABB" w:rsidRDefault="00300ABB" w:rsidP="00300ABB">
      <w:pPr>
        <w:snapToGrid w:val="0"/>
        <w:spacing w:line="500" w:lineRule="exact"/>
        <w:ind w:firstLineChars="200" w:firstLine="640"/>
        <w:rPr>
          <w:rFonts w:eastAsia="仿宋_GB2312" w:hint="eastAsia"/>
          <w:sz w:val="32"/>
          <w:szCs w:val="28"/>
        </w:rPr>
      </w:pPr>
      <w:r>
        <w:rPr>
          <w:rFonts w:eastAsia="仿宋_GB2312" w:hint="eastAsia"/>
          <w:sz w:val="32"/>
          <w:szCs w:val="28"/>
        </w:rPr>
        <w:t>说明所有产品组成的包装信息。对于无菌医疗器械，应当说明其无菌屏障系统的信息。说明如何确保最终使用者可清晰地辨识包装的完整性。</w:t>
      </w:r>
    </w:p>
    <w:p w:rsidR="00300ABB" w:rsidRDefault="00300ABB" w:rsidP="00300ABB">
      <w:pPr>
        <w:numPr>
          <w:ilvl w:val="0"/>
          <w:numId w:val="3"/>
        </w:numPr>
        <w:tabs>
          <w:tab w:val="left" w:pos="0"/>
        </w:tabs>
        <w:spacing w:line="500" w:lineRule="exact"/>
        <w:ind w:rightChars="-31" w:right="-65" w:firstLineChars="200" w:firstLine="640"/>
        <w:outlineLvl w:val="3"/>
        <w:rPr>
          <w:rFonts w:eastAsia="仿宋_GB2312" w:hint="eastAsia"/>
          <w:sz w:val="32"/>
          <w:szCs w:val="32"/>
        </w:rPr>
      </w:pPr>
      <w:r>
        <w:rPr>
          <w:rFonts w:eastAsia="仿宋_GB2312" w:hint="eastAsia"/>
          <w:sz w:val="32"/>
          <w:szCs w:val="32"/>
        </w:rPr>
        <w:t>研发历程</w:t>
      </w:r>
    </w:p>
    <w:p w:rsidR="00300ABB" w:rsidRDefault="00300ABB" w:rsidP="00300ABB">
      <w:pPr>
        <w:snapToGrid w:val="0"/>
        <w:spacing w:line="500" w:lineRule="exact"/>
        <w:ind w:firstLineChars="200" w:firstLine="640"/>
        <w:rPr>
          <w:rFonts w:eastAsia="仿宋_GB2312" w:hint="eastAsia"/>
          <w:sz w:val="32"/>
          <w:szCs w:val="28"/>
        </w:rPr>
      </w:pPr>
      <w:r>
        <w:rPr>
          <w:rFonts w:eastAsia="仿宋_GB2312" w:hint="eastAsia"/>
          <w:sz w:val="32"/>
          <w:szCs w:val="28"/>
        </w:rPr>
        <w:t>阐述申请注册产品的研发背景和目的。如有参考的同类产品或前代产品，应当提供同类产品或前代产品（如有）的信息，并说明选择其作为研发参考的原因。</w:t>
      </w:r>
    </w:p>
    <w:p w:rsidR="00300ABB" w:rsidRDefault="00300ABB" w:rsidP="00300ABB">
      <w:pPr>
        <w:numPr>
          <w:ilvl w:val="0"/>
          <w:numId w:val="3"/>
        </w:numPr>
        <w:tabs>
          <w:tab w:val="left" w:pos="0"/>
        </w:tabs>
        <w:spacing w:line="500" w:lineRule="exact"/>
        <w:ind w:rightChars="-31" w:right="-65" w:firstLineChars="200" w:firstLine="640"/>
        <w:outlineLvl w:val="3"/>
        <w:rPr>
          <w:rFonts w:eastAsia="仿宋_GB2312" w:hint="eastAsia"/>
          <w:sz w:val="32"/>
          <w:szCs w:val="32"/>
        </w:rPr>
      </w:pPr>
      <w:r>
        <w:rPr>
          <w:rFonts w:eastAsia="仿宋_GB2312" w:hint="eastAsia"/>
          <w:sz w:val="32"/>
          <w:szCs w:val="32"/>
        </w:rPr>
        <w:t>产品的适用范围</w:t>
      </w:r>
    </w:p>
    <w:p w:rsidR="00300ABB" w:rsidRDefault="00300ABB" w:rsidP="00300ABB">
      <w:pPr>
        <w:snapToGrid w:val="0"/>
        <w:spacing w:line="500" w:lineRule="exact"/>
        <w:ind w:firstLineChars="200" w:firstLine="640"/>
        <w:rPr>
          <w:rFonts w:eastAsia="仿宋_GB2312" w:hint="eastAsia"/>
          <w:sz w:val="32"/>
          <w:szCs w:val="28"/>
        </w:rPr>
      </w:pPr>
      <w:r>
        <w:rPr>
          <w:rFonts w:eastAsia="仿宋_GB2312" w:hint="eastAsia"/>
          <w:sz w:val="32"/>
          <w:szCs w:val="28"/>
        </w:rPr>
        <w:t>用于在腹腔镜手术中收拢组织、经皮缝合、以便闭合手术切口。</w:t>
      </w:r>
    </w:p>
    <w:p w:rsidR="00300ABB" w:rsidRDefault="00300ABB" w:rsidP="00300ABB">
      <w:pPr>
        <w:numPr>
          <w:ilvl w:val="0"/>
          <w:numId w:val="3"/>
        </w:numPr>
        <w:tabs>
          <w:tab w:val="left" w:pos="0"/>
        </w:tabs>
        <w:spacing w:line="500" w:lineRule="exact"/>
        <w:ind w:rightChars="-31" w:right="-65" w:firstLineChars="200" w:firstLine="640"/>
        <w:outlineLvl w:val="3"/>
        <w:rPr>
          <w:rFonts w:eastAsia="仿宋_GB2312" w:hint="eastAsia"/>
          <w:sz w:val="32"/>
          <w:szCs w:val="32"/>
        </w:rPr>
      </w:pPr>
      <w:r>
        <w:rPr>
          <w:rFonts w:eastAsia="仿宋_GB2312" w:hint="eastAsia"/>
          <w:sz w:val="32"/>
          <w:szCs w:val="32"/>
        </w:rPr>
        <w:t>预期使用环境</w:t>
      </w:r>
    </w:p>
    <w:p w:rsidR="00300ABB" w:rsidRDefault="00300ABB" w:rsidP="00300ABB">
      <w:pPr>
        <w:snapToGrid w:val="0"/>
        <w:spacing w:line="500" w:lineRule="exact"/>
        <w:ind w:firstLineChars="200" w:firstLine="640"/>
        <w:rPr>
          <w:rFonts w:eastAsia="仿宋_GB2312" w:hint="eastAsia"/>
          <w:sz w:val="32"/>
          <w:szCs w:val="28"/>
        </w:rPr>
      </w:pPr>
      <w:r>
        <w:rPr>
          <w:rFonts w:eastAsia="仿宋_GB2312" w:hint="eastAsia"/>
          <w:sz w:val="32"/>
          <w:szCs w:val="28"/>
        </w:rPr>
        <w:t>预期在医疗机构使用。</w:t>
      </w:r>
    </w:p>
    <w:p w:rsidR="00300ABB" w:rsidRDefault="00300ABB" w:rsidP="00300ABB">
      <w:pPr>
        <w:numPr>
          <w:ilvl w:val="0"/>
          <w:numId w:val="3"/>
        </w:numPr>
        <w:tabs>
          <w:tab w:val="left" w:pos="0"/>
        </w:tabs>
        <w:spacing w:line="500" w:lineRule="exact"/>
        <w:ind w:rightChars="-31" w:right="-65" w:firstLineChars="200" w:firstLine="640"/>
        <w:outlineLvl w:val="3"/>
        <w:rPr>
          <w:rFonts w:eastAsia="仿宋_GB2312" w:hint="eastAsia"/>
          <w:sz w:val="32"/>
          <w:szCs w:val="32"/>
        </w:rPr>
      </w:pPr>
      <w:r>
        <w:rPr>
          <w:rFonts w:eastAsia="仿宋_GB2312" w:hint="eastAsia"/>
          <w:sz w:val="32"/>
          <w:szCs w:val="32"/>
        </w:rPr>
        <w:t>禁忌证</w:t>
      </w:r>
    </w:p>
    <w:p w:rsidR="00300ABB" w:rsidRDefault="00300ABB" w:rsidP="00300ABB">
      <w:pPr>
        <w:snapToGrid w:val="0"/>
        <w:spacing w:line="500" w:lineRule="exact"/>
        <w:ind w:firstLineChars="200" w:firstLine="640"/>
        <w:rPr>
          <w:rFonts w:eastAsia="仿宋_GB2312" w:hint="eastAsia"/>
          <w:sz w:val="32"/>
          <w:szCs w:val="28"/>
        </w:rPr>
      </w:pPr>
      <w:r>
        <w:rPr>
          <w:rFonts w:eastAsia="仿宋_GB2312" w:hint="eastAsia"/>
          <w:sz w:val="32"/>
          <w:szCs w:val="28"/>
        </w:rPr>
        <w:t>应当明确说明</w:t>
      </w:r>
      <w:r>
        <w:rPr>
          <w:rFonts w:eastAsia="仿宋_GB2312" w:hint="eastAsia"/>
          <w:sz w:val="32"/>
          <w:szCs w:val="32"/>
        </w:rPr>
        <w:t>该产品不适用的情况，</w:t>
      </w:r>
      <w:r>
        <w:rPr>
          <w:rFonts w:eastAsia="仿宋_GB2312" w:hint="eastAsia"/>
          <w:sz w:val="32"/>
          <w:szCs w:val="28"/>
        </w:rPr>
        <w:t>如非腹腔镜手术。</w:t>
      </w:r>
    </w:p>
    <w:p w:rsidR="00300ABB" w:rsidRDefault="00300ABB" w:rsidP="00300ABB">
      <w:pPr>
        <w:numPr>
          <w:ilvl w:val="0"/>
          <w:numId w:val="3"/>
        </w:numPr>
        <w:tabs>
          <w:tab w:val="left" w:pos="0"/>
        </w:tabs>
        <w:spacing w:line="500" w:lineRule="exact"/>
        <w:ind w:rightChars="-31" w:right="-65" w:firstLineChars="200" w:firstLine="640"/>
        <w:outlineLvl w:val="3"/>
        <w:rPr>
          <w:rFonts w:eastAsia="仿宋_GB2312" w:hint="eastAsia"/>
          <w:sz w:val="32"/>
          <w:szCs w:val="32"/>
        </w:rPr>
      </w:pPr>
      <w:r>
        <w:rPr>
          <w:rFonts w:eastAsia="仿宋_GB2312" w:hint="eastAsia"/>
          <w:sz w:val="32"/>
          <w:szCs w:val="32"/>
        </w:rPr>
        <w:t>不良事件情况</w:t>
      </w:r>
    </w:p>
    <w:p w:rsidR="00300ABB" w:rsidRDefault="00300ABB" w:rsidP="00300ABB">
      <w:pPr>
        <w:snapToGrid w:val="0"/>
        <w:spacing w:line="500" w:lineRule="exact"/>
        <w:ind w:firstLineChars="200" w:firstLine="624"/>
        <w:rPr>
          <w:rFonts w:eastAsia="仿宋_GB2312" w:hint="eastAsia"/>
          <w:sz w:val="32"/>
          <w:szCs w:val="28"/>
        </w:rPr>
      </w:pPr>
      <w:r>
        <w:rPr>
          <w:rFonts w:eastAsia="仿宋_GB2312" w:hint="eastAsia"/>
          <w:spacing w:val="-4"/>
          <w:sz w:val="32"/>
          <w:szCs w:val="28"/>
        </w:rPr>
        <w:t>应识别与产品使用相关的不良事件</w:t>
      </w:r>
      <w:r>
        <w:rPr>
          <w:rFonts w:eastAsia="仿宋_GB2312"/>
          <w:sz w:val="32"/>
          <w:szCs w:val="28"/>
        </w:rPr>
        <w:t>。</w:t>
      </w:r>
    </w:p>
    <w:p w:rsidR="00300ABB" w:rsidRDefault="00300ABB" w:rsidP="00300ABB">
      <w:pPr>
        <w:spacing w:line="500" w:lineRule="exact"/>
        <w:ind w:rightChars="-31" w:right="-65" w:firstLineChars="200" w:firstLine="640"/>
        <w:outlineLvl w:val="2"/>
        <w:rPr>
          <w:rFonts w:eastAsia="楷体_GB2312"/>
          <w:sz w:val="32"/>
          <w:szCs w:val="32"/>
        </w:rPr>
      </w:pPr>
      <w:r>
        <w:rPr>
          <w:rFonts w:eastAsia="楷体_GB2312"/>
          <w:sz w:val="32"/>
          <w:szCs w:val="32"/>
        </w:rPr>
        <w:t>（三）</w:t>
      </w:r>
      <w:r>
        <w:rPr>
          <w:rFonts w:eastAsia="楷体_GB2312" w:hint="eastAsia"/>
          <w:sz w:val="32"/>
          <w:szCs w:val="32"/>
        </w:rPr>
        <w:t>非临床资料</w:t>
      </w:r>
    </w:p>
    <w:p w:rsidR="00300ABB" w:rsidRDefault="00300ABB" w:rsidP="00300ABB">
      <w:pPr>
        <w:numPr>
          <w:ilvl w:val="0"/>
          <w:numId w:val="4"/>
        </w:numPr>
        <w:tabs>
          <w:tab w:val="left" w:pos="0"/>
        </w:tabs>
        <w:spacing w:line="500" w:lineRule="exact"/>
        <w:ind w:rightChars="-31" w:right="-65" w:firstLineChars="200" w:firstLine="640"/>
        <w:outlineLvl w:val="3"/>
        <w:rPr>
          <w:rFonts w:eastAsia="仿宋_GB2312" w:hint="eastAsia"/>
          <w:sz w:val="32"/>
          <w:szCs w:val="32"/>
        </w:rPr>
      </w:pPr>
      <w:r>
        <w:rPr>
          <w:rFonts w:eastAsia="仿宋_GB2312" w:hint="eastAsia"/>
          <w:sz w:val="32"/>
          <w:szCs w:val="32"/>
        </w:rPr>
        <w:t>产品风险管理资料</w:t>
      </w:r>
    </w:p>
    <w:p w:rsidR="00300ABB" w:rsidRDefault="00300ABB" w:rsidP="00300ABB">
      <w:pPr>
        <w:spacing w:line="500" w:lineRule="exact"/>
        <w:ind w:firstLineChars="200" w:firstLine="640"/>
        <w:rPr>
          <w:rFonts w:eastAsia="仿宋_GB2312"/>
          <w:sz w:val="32"/>
          <w:szCs w:val="32"/>
        </w:rPr>
      </w:pPr>
      <w:r>
        <w:rPr>
          <w:rFonts w:eastAsia="仿宋_GB2312"/>
          <w:sz w:val="32"/>
          <w:szCs w:val="32"/>
        </w:rPr>
        <w:t>根据</w:t>
      </w:r>
      <w:r>
        <w:rPr>
          <w:rFonts w:eastAsia="仿宋_GB2312"/>
          <w:sz w:val="32"/>
          <w:szCs w:val="32"/>
        </w:rPr>
        <w:t>YY/T 0316</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风险管理对医疗器械的应用》附录</w:t>
      </w:r>
      <w:r>
        <w:rPr>
          <w:rFonts w:eastAsia="仿宋_GB2312"/>
          <w:sz w:val="32"/>
          <w:szCs w:val="32"/>
        </w:rPr>
        <w:t>E</w:t>
      </w:r>
      <w:r>
        <w:rPr>
          <w:rFonts w:eastAsia="仿宋_GB2312"/>
          <w:sz w:val="32"/>
          <w:szCs w:val="32"/>
        </w:rPr>
        <w:t>表</w:t>
      </w:r>
      <w:r>
        <w:rPr>
          <w:rFonts w:eastAsia="仿宋_GB2312"/>
          <w:sz w:val="32"/>
          <w:szCs w:val="32"/>
        </w:rPr>
        <w:t>E.2</w:t>
      </w:r>
      <w:r>
        <w:rPr>
          <w:rFonts w:eastAsia="仿宋_GB2312"/>
          <w:sz w:val="32"/>
          <w:szCs w:val="32"/>
        </w:rPr>
        <w:t>初始事件和环境示例</w:t>
      </w:r>
      <w:r>
        <w:rPr>
          <w:rFonts w:eastAsia="仿宋_GB2312" w:hint="eastAsia"/>
          <w:sz w:val="32"/>
          <w:szCs w:val="32"/>
        </w:rPr>
        <w:t>，</w:t>
      </w:r>
      <w:r>
        <w:rPr>
          <w:rFonts w:eastAsia="仿宋_GB2312"/>
          <w:sz w:val="32"/>
          <w:szCs w:val="32"/>
        </w:rPr>
        <w:t>对</w:t>
      </w:r>
      <w:r>
        <w:rPr>
          <w:rFonts w:eastAsia="仿宋_GB2312" w:hint="eastAsia"/>
          <w:sz w:val="32"/>
          <w:szCs w:val="32"/>
        </w:rPr>
        <w:t>筋膜闭合器</w:t>
      </w:r>
      <w:r>
        <w:rPr>
          <w:rFonts w:eastAsia="仿宋_GB2312"/>
          <w:sz w:val="32"/>
          <w:szCs w:val="32"/>
        </w:rPr>
        <w:t>已知或可预见的风险进行判定，产品在进行风险分析时至少应包括以</w:t>
      </w:r>
      <w:r>
        <w:rPr>
          <w:rFonts w:eastAsia="仿宋_GB2312"/>
          <w:sz w:val="32"/>
          <w:szCs w:val="32"/>
        </w:rPr>
        <w:lastRenderedPageBreak/>
        <w:t>下的主要危害（见表</w:t>
      </w:r>
      <w:r>
        <w:rPr>
          <w:rFonts w:eastAsia="仿宋_GB2312" w:hint="eastAsia"/>
          <w:sz w:val="32"/>
          <w:szCs w:val="32"/>
        </w:rPr>
        <w:t>1</w:t>
      </w:r>
      <w:r>
        <w:rPr>
          <w:rFonts w:eastAsia="仿宋_GB2312"/>
          <w:sz w:val="32"/>
          <w:szCs w:val="32"/>
        </w:rPr>
        <w:t>），注册申请人还应根据自身产品特点确定其他危害。针对产品的各项风险，注册申请人应采取应对措施，确保风险降到可接受的程度。</w:t>
      </w:r>
    </w:p>
    <w:p w:rsidR="00300ABB" w:rsidRDefault="00300ABB" w:rsidP="00300ABB">
      <w:pPr>
        <w:spacing w:line="500" w:lineRule="exact"/>
        <w:ind w:firstLineChars="200" w:firstLine="640"/>
        <w:rPr>
          <w:rFonts w:eastAsia="仿宋_GB2312"/>
          <w:sz w:val="32"/>
          <w:szCs w:val="32"/>
        </w:rPr>
      </w:pPr>
    </w:p>
    <w:p w:rsidR="00300ABB" w:rsidRDefault="00300ABB" w:rsidP="00300ABB">
      <w:pPr>
        <w:snapToGrid w:val="0"/>
        <w:spacing w:afterLines="50" w:after="156" w:line="520" w:lineRule="exact"/>
        <w:jc w:val="center"/>
        <w:rPr>
          <w:rFonts w:eastAsia="黑体"/>
          <w:sz w:val="28"/>
          <w:szCs w:val="28"/>
        </w:rPr>
      </w:pPr>
      <w:r>
        <w:rPr>
          <w:rFonts w:eastAsia="黑体"/>
          <w:sz w:val="28"/>
          <w:szCs w:val="28"/>
        </w:rPr>
        <w:t>表</w:t>
      </w:r>
      <w:r>
        <w:rPr>
          <w:rFonts w:eastAsia="黑体" w:hint="eastAsia"/>
          <w:sz w:val="28"/>
          <w:szCs w:val="28"/>
        </w:rPr>
        <w:t>1</w:t>
      </w:r>
      <w:r>
        <w:rPr>
          <w:rFonts w:eastAsia="黑体"/>
          <w:sz w:val="28"/>
          <w:szCs w:val="28"/>
        </w:rPr>
        <w:t xml:space="preserve">  </w:t>
      </w:r>
      <w:r>
        <w:rPr>
          <w:rFonts w:eastAsia="黑体"/>
          <w:sz w:val="28"/>
          <w:szCs w:val="28"/>
        </w:rPr>
        <w:t>产品</w:t>
      </w:r>
      <w:r>
        <w:rPr>
          <w:rFonts w:eastAsia="黑体" w:hint="eastAsia"/>
          <w:sz w:val="28"/>
          <w:szCs w:val="28"/>
        </w:rPr>
        <w:t>的</w:t>
      </w:r>
      <w:r>
        <w:rPr>
          <w:rFonts w:eastAsia="黑体"/>
          <w:sz w:val="28"/>
          <w:szCs w:val="28"/>
        </w:rPr>
        <w:t>主要风险</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49"/>
        <w:gridCol w:w="6499"/>
      </w:tblGrid>
      <w:tr w:rsidR="00300ABB" w:rsidTr="00F726C4">
        <w:trPr>
          <w:cantSplit/>
          <w:trHeight w:val="515"/>
          <w:tblHeader/>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ascii="黑体" w:eastAsia="黑体" w:hAnsi="黑体" w:cs="黑体" w:hint="eastAsia"/>
                <w:sz w:val="28"/>
                <w:szCs w:val="28"/>
              </w:rPr>
            </w:pPr>
            <w:r>
              <w:rPr>
                <w:rFonts w:ascii="黑体" w:eastAsia="黑体" w:hAnsi="黑体" w:cs="黑体" w:hint="eastAsia"/>
                <w:sz w:val="28"/>
                <w:szCs w:val="28"/>
              </w:rPr>
              <w:t>风险类别</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jc w:val="center"/>
              <w:rPr>
                <w:rFonts w:ascii="黑体" w:eastAsia="黑体" w:hAnsi="黑体" w:cs="黑体" w:hint="eastAsia"/>
                <w:sz w:val="28"/>
                <w:szCs w:val="28"/>
              </w:rPr>
            </w:pPr>
            <w:r>
              <w:rPr>
                <w:rFonts w:ascii="黑体" w:eastAsia="黑体" w:hAnsi="黑体" w:cs="黑体" w:hint="eastAsia"/>
                <w:sz w:val="28"/>
                <w:szCs w:val="28"/>
              </w:rPr>
              <w:t>具体示例</w:t>
            </w:r>
          </w:p>
        </w:tc>
      </w:tr>
      <w:tr w:rsidR="00300ABB" w:rsidTr="00F726C4">
        <w:trPr>
          <w:trHeight w:val="5760"/>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t>设计不当风险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sz w:val="28"/>
                <w:szCs w:val="28"/>
              </w:rPr>
              <w:t>机械系统设计不当，</w:t>
            </w:r>
            <w:r>
              <w:rPr>
                <w:rFonts w:eastAsia="仿宋_GB2312" w:hint="eastAsia"/>
                <w:sz w:val="28"/>
                <w:szCs w:val="28"/>
              </w:rPr>
              <w:t>闭合固件或缝线穿引装置各部分连接强度不足，使用过程中出现断裂、支撑性不足等情况；</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机械系统设计不当，</w:t>
            </w:r>
            <w:r>
              <w:rPr>
                <w:rFonts w:eastAsia="仿宋_GB2312" w:hint="eastAsia"/>
                <w:sz w:val="28"/>
                <w:szCs w:val="28"/>
              </w:rPr>
              <w:t>闭合固件或缝线穿引装置灵活性不足，产品卡涩无法满足使用要求；</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穿引装置头部设计不当，造成头部断裂、刺穿力不足等情况；</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夹持块掉屑或脱落；</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标识不完全，指引性不足造成产品临床使用不当或损坏。</w:t>
            </w:r>
          </w:p>
        </w:tc>
      </w:tr>
      <w:tr w:rsidR="00300ABB" w:rsidTr="00F726C4">
        <w:trPr>
          <w:trHeight w:val="5615"/>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lastRenderedPageBreak/>
              <w:t>生物相容性风险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sz w:val="28"/>
                <w:szCs w:val="28"/>
              </w:rPr>
              <w:t>选用不适当的材料；</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灭菌未确认或未按已确认的参数灭菌；</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包装不符合要求或老化；</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未能按运输储存要求对产品进行防护，造成产品破损，污染产品；</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超过有效期使用；</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产品零件生锈；</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未按要求对生产环境进行控制；</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零部件未按要求清洗；</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清洗用水不符合要求。</w:t>
            </w:r>
          </w:p>
        </w:tc>
      </w:tr>
      <w:tr w:rsidR="00300ABB" w:rsidTr="00F726C4">
        <w:trPr>
          <w:cantSplit/>
          <w:trHeight w:val="3241"/>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t>制造过程风险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零部件要求不明确，</w:t>
            </w:r>
            <w:r>
              <w:rPr>
                <w:rFonts w:eastAsia="仿宋_GB2312"/>
                <w:sz w:val="28"/>
                <w:szCs w:val="28"/>
              </w:rPr>
              <w:t>采购不当；</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零部件加工精度不当，装配调整不当；</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加工助剂使用不当；</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不合格品未被</w:t>
            </w:r>
            <w:r>
              <w:rPr>
                <w:rFonts w:eastAsia="仿宋_GB2312" w:hint="eastAsia"/>
                <w:sz w:val="28"/>
                <w:szCs w:val="28"/>
              </w:rPr>
              <w:t>识别</w:t>
            </w:r>
            <w:r>
              <w:rPr>
                <w:rFonts w:eastAsia="仿宋_GB2312"/>
                <w:sz w:val="28"/>
                <w:szCs w:val="28"/>
              </w:rPr>
              <w:t>；</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包装不当；</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灭菌有效性未被充分确认</w:t>
            </w:r>
            <w:r>
              <w:rPr>
                <w:rFonts w:eastAsia="仿宋_GB2312"/>
                <w:sz w:val="28"/>
                <w:szCs w:val="28"/>
              </w:rPr>
              <w:t>/</w:t>
            </w:r>
            <w:r>
              <w:rPr>
                <w:rFonts w:eastAsia="仿宋_GB2312"/>
                <w:sz w:val="28"/>
                <w:szCs w:val="28"/>
              </w:rPr>
              <w:t>验证。</w:t>
            </w:r>
          </w:p>
        </w:tc>
      </w:tr>
      <w:tr w:rsidR="00300ABB" w:rsidTr="00F726C4">
        <w:trPr>
          <w:cantSplit/>
          <w:trHeight w:val="1613"/>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t>运输和贮藏风险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防护不当，造成包装破损、产品污染；</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防护不当</w:t>
            </w:r>
            <w:r>
              <w:rPr>
                <w:rFonts w:eastAsia="仿宋_GB2312" w:hint="eastAsia"/>
                <w:sz w:val="28"/>
                <w:szCs w:val="28"/>
              </w:rPr>
              <w:t>，造成缝线穿引装置头部受损；</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贮存</w:t>
            </w:r>
            <w:r>
              <w:rPr>
                <w:rFonts w:eastAsia="仿宋_GB2312"/>
                <w:sz w:val="28"/>
                <w:szCs w:val="28"/>
              </w:rPr>
              <w:t>环境不当。</w:t>
            </w:r>
          </w:p>
        </w:tc>
      </w:tr>
      <w:tr w:rsidR="00300ABB" w:rsidTr="00F726C4">
        <w:trPr>
          <w:cantSplit/>
          <w:trHeight w:val="1217"/>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t>处置和废弃风险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未</w:t>
            </w:r>
            <w:r>
              <w:rPr>
                <w:rFonts w:eastAsia="仿宋_GB2312"/>
                <w:sz w:val="28"/>
                <w:szCs w:val="28"/>
              </w:rPr>
              <w:t>提供信息或提供信息不充分；</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未按规定要求处置</w:t>
            </w:r>
            <w:r>
              <w:rPr>
                <w:rFonts w:eastAsia="仿宋_GB2312"/>
                <w:sz w:val="28"/>
                <w:szCs w:val="28"/>
              </w:rPr>
              <w:t>。</w:t>
            </w:r>
          </w:p>
        </w:tc>
      </w:tr>
      <w:tr w:rsidR="00300ABB" w:rsidTr="00F726C4">
        <w:trPr>
          <w:cantSplit/>
          <w:trHeight w:val="4816"/>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lastRenderedPageBreak/>
              <w:t>使用风险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未</w:t>
            </w:r>
            <w:r>
              <w:rPr>
                <w:rFonts w:eastAsia="仿宋_GB2312"/>
                <w:sz w:val="28"/>
                <w:szCs w:val="28"/>
              </w:rPr>
              <w:t>明示应由经培训的专业人员使用；</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包装标记不当，</w:t>
            </w:r>
            <w:r>
              <w:rPr>
                <w:rFonts w:eastAsia="仿宋_GB2312" w:hint="eastAsia"/>
                <w:sz w:val="28"/>
                <w:szCs w:val="28"/>
              </w:rPr>
              <w:t>可能</w:t>
            </w:r>
            <w:r>
              <w:rPr>
                <w:rFonts w:eastAsia="仿宋_GB2312"/>
                <w:sz w:val="28"/>
                <w:szCs w:val="28"/>
              </w:rPr>
              <w:t>产生重复使用的危害，引起交叉感染；</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不完整的使用说明书，造成操作错误；</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性能特征不恰当的描述，造成错误使用；</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不适当的预期使用规范，造成错误使用；</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操作说明书的遗失，造成错误使用；</w:t>
            </w:r>
          </w:p>
          <w:p w:rsidR="00300ABB" w:rsidRDefault="00300ABB" w:rsidP="00F726C4">
            <w:pPr>
              <w:adjustRightInd w:val="0"/>
              <w:snapToGrid w:val="0"/>
              <w:spacing w:line="520" w:lineRule="exact"/>
              <w:rPr>
                <w:rFonts w:eastAsia="仿宋_GB2312"/>
                <w:sz w:val="28"/>
                <w:szCs w:val="28"/>
              </w:rPr>
            </w:pPr>
            <w:r>
              <w:rPr>
                <w:rFonts w:eastAsia="仿宋_GB2312"/>
                <w:sz w:val="28"/>
                <w:szCs w:val="28"/>
              </w:rPr>
              <w:t>使用者未按规范程序使用</w:t>
            </w:r>
            <w:r>
              <w:rPr>
                <w:rFonts w:eastAsia="仿宋_GB2312" w:hint="eastAsia"/>
                <w:sz w:val="28"/>
                <w:szCs w:val="28"/>
              </w:rPr>
              <w:t>；</w:t>
            </w:r>
          </w:p>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使用过程中打结不牢</w:t>
            </w:r>
            <w:r>
              <w:rPr>
                <w:rFonts w:eastAsia="仿宋_GB2312"/>
                <w:sz w:val="28"/>
                <w:szCs w:val="28"/>
              </w:rPr>
              <w:t>。</w:t>
            </w:r>
          </w:p>
        </w:tc>
      </w:tr>
      <w:tr w:rsidR="00300ABB" w:rsidTr="00F726C4">
        <w:trPr>
          <w:cantSplit/>
          <w:trHeight w:val="624"/>
          <w:jc w:val="center"/>
        </w:trPr>
        <w:tc>
          <w:tcPr>
            <w:tcW w:w="2249" w:type="dxa"/>
            <w:tcBorders>
              <w:top w:val="single" w:sz="4" w:space="0" w:color="auto"/>
              <w:bottom w:val="single" w:sz="4" w:space="0" w:color="auto"/>
              <w:right w:val="single" w:sz="4" w:space="0" w:color="auto"/>
            </w:tcBorders>
            <w:vAlign w:val="center"/>
          </w:tcPr>
          <w:p w:rsidR="00300ABB" w:rsidRDefault="00300ABB" w:rsidP="00F726C4">
            <w:pPr>
              <w:adjustRightInd w:val="0"/>
              <w:snapToGrid w:val="0"/>
              <w:spacing w:line="520" w:lineRule="exact"/>
              <w:jc w:val="center"/>
              <w:rPr>
                <w:rFonts w:eastAsia="仿宋_GB2312"/>
                <w:sz w:val="28"/>
                <w:szCs w:val="28"/>
              </w:rPr>
            </w:pPr>
            <w:r>
              <w:rPr>
                <w:rFonts w:eastAsia="仿宋_GB2312"/>
                <w:sz w:val="28"/>
                <w:szCs w:val="28"/>
              </w:rPr>
              <w:t>其他风险</w:t>
            </w:r>
          </w:p>
        </w:tc>
        <w:tc>
          <w:tcPr>
            <w:tcW w:w="6499" w:type="dxa"/>
            <w:tcBorders>
              <w:top w:val="single" w:sz="4" w:space="0" w:color="auto"/>
              <w:left w:val="single" w:sz="4" w:space="0" w:color="auto"/>
              <w:bottom w:val="single" w:sz="4" w:space="0" w:color="auto"/>
            </w:tcBorders>
            <w:vAlign w:val="center"/>
          </w:tcPr>
          <w:p w:rsidR="00300ABB" w:rsidRDefault="00300ABB" w:rsidP="00F726C4">
            <w:pPr>
              <w:adjustRightInd w:val="0"/>
              <w:snapToGrid w:val="0"/>
              <w:spacing w:line="520" w:lineRule="exact"/>
              <w:rPr>
                <w:rFonts w:eastAsia="仿宋_GB2312"/>
                <w:sz w:val="28"/>
                <w:szCs w:val="28"/>
              </w:rPr>
            </w:pPr>
            <w:r>
              <w:rPr>
                <w:rFonts w:eastAsia="仿宋_GB2312" w:hint="eastAsia"/>
                <w:sz w:val="28"/>
                <w:szCs w:val="28"/>
              </w:rPr>
              <w:t>同缝合线配合使用时，缝合线损伤、断裂或无法被顺利夹持。</w:t>
            </w:r>
          </w:p>
        </w:tc>
      </w:tr>
    </w:tbl>
    <w:p w:rsidR="00300ABB" w:rsidRDefault="00300ABB" w:rsidP="00300ABB">
      <w:pPr>
        <w:tabs>
          <w:tab w:val="left" w:pos="0"/>
        </w:tabs>
        <w:spacing w:line="520" w:lineRule="exact"/>
        <w:ind w:rightChars="-31" w:right="-65" w:firstLineChars="200" w:firstLine="640"/>
        <w:outlineLvl w:val="3"/>
        <w:rPr>
          <w:rFonts w:eastAsia="仿宋_GB2312" w:hint="eastAsia"/>
          <w:sz w:val="32"/>
          <w:szCs w:val="32"/>
        </w:rPr>
      </w:pPr>
    </w:p>
    <w:p w:rsidR="00300ABB" w:rsidRDefault="00300ABB" w:rsidP="00300ABB">
      <w:pPr>
        <w:tabs>
          <w:tab w:val="left" w:pos="0"/>
        </w:tabs>
        <w:spacing w:line="520" w:lineRule="exact"/>
        <w:ind w:rightChars="-31" w:right="-65" w:firstLineChars="200" w:firstLine="640"/>
        <w:outlineLvl w:val="3"/>
        <w:rPr>
          <w:rFonts w:eastAsia="仿宋_GB2312" w:hint="eastAsia"/>
          <w:sz w:val="32"/>
          <w:szCs w:val="32"/>
        </w:rPr>
      </w:pPr>
      <w:r>
        <w:rPr>
          <w:rFonts w:eastAsia="仿宋_GB2312" w:hint="eastAsia"/>
          <w:sz w:val="32"/>
          <w:szCs w:val="32"/>
        </w:rPr>
        <w:t>2.</w:t>
      </w:r>
      <w:r>
        <w:rPr>
          <w:rFonts w:eastAsia="仿宋_GB2312" w:hint="eastAsia"/>
          <w:sz w:val="32"/>
          <w:szCs w:val="32"/>
        </w:rPr>
        <w:t>产品技术要求</w:t>
      </w:r>
    </w:p>
    <w:p w:rsidR="00300ABB" w:rsidRDefault="00300ABB" w:rsidP="00300ABB">
      <w:pPr>
        <w:spacing w:line="520" w:lineRule="exact"/>
        <w:ind w:firstLineChars="200" w:firstLine="640"/>
        <w:rPr>
          <w:rFonts w:eastAsia="仿宋_GB2312"/>
          <w:kern w:val="0"/>
          <w:sz w:val="32"/>
          <w:szCs w:val="32"/>
        </w:rPr>
      </w:pPr>
      <w:r>
        <w:rPr>
          <w:rFonts w:eastAsia="仿宋_GB2312"/>
          <w:kern w:val="0"/>
          <w:sz w:val="32"/>
          <w:szCs w:val="32"/>
        </w:rPr>
        <w:t>应根据产品的技术特征和临床使用情况来确定产品安全有效、质量可控的</w:t>
      </w:r>
      <w:r>
        <w:rPr>
          <w:rFonts w:eastAsia="仿宋_GB2312" w:hint="eastAsia"/>
          <w:kern w:val="0"/>
          <w:sz w:val="32"/>
          <w:szCs w:val="32"/>
        </w:rPr>
        <w:t>性能指标</w:t>
      </w:r>
      <w:r>
        <w:rPr>
          <w:rFonts w:eastAsia="仿宋_GB2312"/>
          <w:kern w:val="0"/>
          <w:sz w:val="32"/>
          <w:szCs w:val="32"/>
        </w:rPr>
        <w:t>与检验方法。对宣称的产品的所有技术参数和功能，应在产品技术要求中予以规定。</w:t>
      </w:r>
      <w:r>
        <w:rPr>
          <w:rFonts w:eastAsia="仿宋_GB2312" w:hint="eastAsia"/>
          <w:kern w:val="0"/>
          <w:sz w:val="32"/>
          <w:szCs w:val="32"/>
        </w:rPr>
        <w:t>性能指标</w:t>
      </w:r>
      <w:r>
        <w:rPr>
          <w:rFonts w:eastAsia="仿宋_GB2312"/>
          <w:kern w:val="0"/>
          <w:sz w:val="32"/>
          <w:szCs w:val="32"/>
        </w:rPr>
        <w:t>应不低于相关的国家标准和行业标准</w:t>
      </w:r>
      <w:r>
        <w:rPr>
          <w:rFonts w:eastAsia="仿宋_GB2312" w:hint="eastAsia"/>
          <w:kern w:val="0"/>
          <w:sz w:val="32"/>
          <w:szCs w:val="32"/>
        </w:rPr>
        <w:t>，检验方法宜优先采用行业标准中的方法，若采用其他方法则应选择经验证的方法并说明原因。</w:t>
      </w:r>
      <w:r>
        <w:rPr>
          <w:rFonts w:eastAsia="仿宋_GB2312"/>
          <w:kern w:val="0"/>
          <w:sz w:val="32"/>
          <w:szCs w:val="32"/>
        </w:rPr>
        <w:t>对于相关国家标准、行业标准中不适用的条款，应说明不适用的原因。</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t>2.1</w:t>
      </w:r>
      <w:r>
        <w:rPr>
          <w:rFonts w:eastAsia="仿宋_GB2312" w:hint="eastAsia"/>
          <w:sz w:val="32"/>
          <w:szCs w:val="32"/>
        </w:rPr>
        <w:t>产品型号</w:t>
      </w:r>
      <w:r>
        <w:rPr>
          <w:rFonts w:eastAsia="仿宋_GB2312" w:hint="eastAsia"/>
          <w:sz w:val="32"/>
          <w:szCs w:val="32"/>
        </w:rPr>
        <w:t>/</w:t>
      </w:r>
      <w:r>
        <w:rPr>
          <w:rFonts w:eastAsia="仿宋_GB2312" w:hint="eastAsia"/>
          <w:sz w:val="32"/>
          <w:szCs w:val="32"/>
        </w:rPr>
        <w:t>规格及其划分说明</w:t>
      </w:r>
    </w:p>
    <w:p w:rsidR="00300ABB" w:rsidRDefault="00300ABB" w:rsidP="00300ABB">
      <w:pPr>
        <w:snapToGrid w:val="0"/>
        <w:spacing w:line="520" w:lineRule="exact"/>
        <w:ind w:firstLineChars="200" w:firstLine="640"/>
        <w:rPr>
          <w:rFonts w:eastAsia="仿宋_GB2312"/>
          <w:sz w:val="32"/>
          <w:szCs w:val="32"/>
        </w:rPr>
      </w:pPr>
      <w:r>
        <w:rPr>
          <w:rFonts w:eastAsia="仿宋_GB2312"/>
          <w:kern w:val="0"/>
          <w:sz w:val="32"/>
          <w:szCs w:val="32"/>
        </w:rPr>
        <w:t>注册申请人应明确</w:t>
      </w:r>
      <w:r>
        <w:rPr>
          <w:rFonts w:eastAsia="仿宋_GB2312" w:hint="eastAsia"/>
          <w:kern w:val="0"/>
          <w:sz w:val="32"/>
          <w:szCs w:val="32"/>
        </w:rPr>
        <w:t>筋膜闭合器</w:t>
      </w:r>
      <w:r>
        <w:rPr>
          <w:rFonts w:eastAsia="仿宋_GB2312"/>
          <w:kern w:val="0"/>
          <w:sz w:val="32"/>
          <w:szCs w:val="32"/>
        </w:rPr>
        <w:t>的型号和规格，及其划分说明。对同一注册单元中存在多种型号和规格的产品，应明确各型号和各规格之间的所有区别（如结构、尺寸等，必要时可附相应图、表进行说明）</w:t>
      </w:r>
      <w:r>
        <w:rPr>
          <w:rFonts w:eastAsia="仿宋_GB2312"/>
          <w:sz w:val="32"/>
          <w:szCs w:val="32"/>
        </w:rPr>
        <w:t>。</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lastRenderedPageBreak/>
        <w:t>2.2</w:t>
      </w:r>
      <w:r>
        <w:rPr>
          <w:rFonts w:eastAsia="仿宋_GB2312" w:hint="eastAsia"/>
          <w:sz w:val="32"/>
          <w:szCs w:val="32"/>
        </w:rPr>
        <w:t>主要性能指标</w:t>
      </w:r>
    </w:p>
    <w:p w:rsidR="00300ABB" w:rsidRDefault="00300ABB" w:rsidP="00300ABB">
      <w:pPr>
        <w:widowControl/>
        <w:spacing w:line="520" w:lineRule="exact"/>
        <w:ind w:firstLineChars="200" w:firstLine="640"/>
        <w:rPr>
          <w:rFonts w:eastAsia="仿宋_GB2312"/>
          <w:sz w:val="32"/>
          <w:szCs w:val="32"/>
        </w:rPr>
      </w:pPr>
      <w:r>
        <w:rPr>
          <w:rFonts w:eastAsia="仿宋_GB2312" w:hint="eastAsia"/>
          <w:sz w:val="32"/>
          <w:szCs w:val="32"/>
        </w:rPr>
        <w:t>通常应考虑（但不限于）以下性能指标：</w:t>
      </w:r>
    </w:p>
    <w:p w:rsidR="00300ABB" w:rsidRDefault="00300ABB" w:rsidP="00300ABB">
      <w:pPr>
        <w:spacing w:line="520" w:lineRule="exact"/>
        <w:ind w:firstLineChars="200" w:firstLine="640"/>
        <w:rPr>
          <w:rFonts w:eastAsia="仿宋_GB2312"/>
          <w:sz w:val="32"/>
          <w:szCs w:val="32"/>
        </w:rPr>
      </w:pPr>
      <w:r>
        <w:rPr>
          <w:rFonts w:eastAsia="仿宋_GB2312" w:hint="eastAsia"/>
          <w:sz w:val="32"/>
          <w:szCs w:val="32"/>
        </w:rPr>
        <w:t xml:space="preserve">2.2.1  </w:t>
      </w:r>
      <w:r>
        <w:rPr>
          <w:rFonts w:eastAsia="仿宋_GB2312" w:hint="eastAsia"/>
          <w:sz w:val="32"/>
          <w:szCs w:val="32"/>
        </w:rPr>
        <w:t>外观</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2.2.2  </w:t>
      </w:r>
      <w:r>
        <w:rPr>
          <w:rFonts w:eastAsia="仿宋_GB2312" w:hint="eastAsia"/>
          <w:sz w:val="32"/>
          <w:szCs w:val="32"/>
        </w:rPr>
        <w:t>基本尺寸</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2.2.3  </w:t>
      </w:r>
      <w:r>
        <w:rPr>
          <w:rFonts w:eastAsia="仿宋_GB2312" w:hint="eastAsia"/>
          <w:sz w:val="32"/>
          <w:szCs w:val="32"/>
        </w:rPr>
        <w:t>模拟使用性能</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2.2.4  </w:t>
      </w:r>
      <w:r>
        <w:rPr>
          <w:rFonts w:eastAsia="仿宋_GB2312" w:hint="eastAsia"/>
          <w:sz w:val="32"/>
          <w:szCs w:val="32"/>
        </w:rPr>
        <w:t>物理性能</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2.2.4.1  </w:t>
      </w:r>
      <w:r>
        <w:rPr>
          <w:rFonts w:eastAsia="仿宋_GB2312" w:hint="eastAsia"/>
          <w:sz w:val="32"/>
          <w:szCs w:val="32"/>
        </w:rPr>
        <w:t>各组件间连接牢固性</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2.2.4.2  </w:t>
      </w:r>
      <w:r>
        <w:rPr>
          <w:rFonts w:eastAsia="仿宋_GB2312" w:hint="eastAsia"/>
          <w:sz w:val="32"/>
          <w:szCs w:val="32"/>
        </w:rPr>
        <w:t>表面粗糙度</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2.2.4.3  </w:t>
      </w:r>
      <w:r>
        <w:rPr>
          <w:rFonts w:eastAsia="仿宋_GB2312" w:hint="eastAsia"/>
          <w:sz w:val="32"/>
          <w:szCs w:val="32"/>
        </w:rPr>
        <w:t>硬度、韧性、针尖强度（穿引针适用）</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2.2.4.4  </w:t>
      </w:r>
      <w:r>
        <w:rPr>
          <w:rFonts w:eastAsia="仿宋_GB2312" w:hint="eastAsia"/>
          <w:sz w:val="32"/>
          <w:szCs w:val="32"/>
        </w:rPr>
        <w:t>刚性、韧性（抓取器适用）</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2.2.4.5  </w:t>
      </w:r>
      <w:r>
        <w:rPr>
          <w:rFonts w:eastAsia="仿宋_GB2312" w:hint="eastAsia"/>
          <w:sz w:val="32"/>
          <w:szCs w:val="32"/>
        </w:rPr>
        <w:t>刺穿力</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2.2.5  </w:t>
      </w:r>
      <w:r>
        <w:rPr>
          <w:rFonts w:eastAsia="仿宋_GB2312" w:hint="eastAsia"/>
          <w:sz w:val="32"/>
          <w:szCs w:val="32"/>
        </w:rPr>
        <w:t>金属部件的耐腐蚀性能</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2.2.6  </w:t>
      </w:r>
      <w:r>
        <w:rPr>
          <w:rFonts w:eastAsia="仿宋_GB2312" w:hint="eastAsia"/>
          <w:sz w:val="32"/>
          <w:szCs w:val="32"/>
        </w:rPr>
        <w:t>无菌</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2.2.7  </w:t>
      </w:r>
      <w:r>
        <w:rPr>
          <w:rFonts w:eastAsia="仿宋_GB2312" w:hint="eastAsia"/>
          <w:sz w:val="32"/>
          <w:szCs w:val="32"/>
        </w:rPr>
        <w:t>化学性能</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根据不同材料特性、生产工艺，结合实际情况制定化学性能要求。具体开展的项目包括：外观（浊度、色泽）、酸碱度、重金属、还原物质、蒸发残渣、紫外吸光度。</w:t>
      </w:r>
    </w:p>
    <w:p w:rsidR="00300ABB" w:rsidRDefault="00300ABB" w:rsidP="00300ABB">
      <w:pPr>
        <w:spacing w:line="520" w:lineRule="exact"/>
        <w:ind w:firstLineChars="200" w:firstLine="640"/>
        <w:rPr>
          <w:rFonts w:eastAsia="仿宋_GB2312" w:hint="eastAsia"/>
          <w:sz w:val="32"/>
          <w:szCs w:val="32"/>
        </w:rPr>
      </w:pPr>
      <w:r>
        <w:rPr>
          <w:rFonts w:eastAsia="仿宋_GB2312" w:hint="eastAsia"/>
          <w:sz w:val="32"/>
          <w:szCs w:val="32"/>
        </w:rPr>
        <w:t xml:space="preserve">2.2.8  </w:t>
      </w:r>
      <w:r>
        <w:rPr>
          <w:rFonts w:eastAsia="仿宋_GB2312" w:hint="eastAsia"/>
          <w:sz w:val="32"/>
          <w:szCs w:val="32"/>
        </w:rPr>
        <w:t>环氧乙烷残留量（若适用）</w:t>
      </w:r>
    </w:p>
    <w:p w:rsidR="00300ABB" w:rsidRDefault="00300ABB" w:rsidP="00300ABB">
      <w:pPr>
        <w:numPr>
          <w:ilvl w:val="0"/>
          <w:numId w:val="4"/>
        </w:numPr>
        <w:tabs>
          <w:tab w:val="left" w:pos="0"/>
        </w:tabs>
        <w:spacing w:line="520" w:lineRule="exact"/>
        <w:ind w:rightChars="-31" w:right="-65" w:firstLineChars="200" w:firstLine="640"/>
        <w:outlineLvl w:val="3"/>
        <w:rPr>
          <w:rFonts w:eastAsia="仿宋_GB2312" w:hint="eastAsia"/>
          <w:sz w:val="32"/>
          <w:szCs w:val="32"/>
        </w:rPr>
      </w:pPr>
      <w:r>
        <w:rPr>
          <w:rFonts w:eastAsia="仿宋_GB2312" w:hint="eastAsia"/>
          <w:sz w:val="32"/>
          <w:szCs w:val="32"/>
        </w:rPr>
        <w:t>3</w:t>
      </w:r>
      <w:r>
        <w:rPr>
          <w:rFonts w:eastAsia="仿宋_GB2312" w:hint="eastAsia"/>
          <w:sz w:val="32"/>
          <w:szCs w:val="32"/>
        </w:rPr>
        <w:t>同一注册单元内产品检验典型性确定原则和产品检验报告</w:t>
      </w:r>
    </w:p>
    <w:p w:rsidR="00300ABB" w:rsidRDefault="00300ABB" w:rsidP="00300ABB">
      <w:pPr>
        <w:snapToGrid w:val="0"/>
        <w:spacing w:line="520" w:lineRule="exact"/>
        <w:ind w:firstLineChars="200" w:firstLine="640"/>
        <w:rPr>
          <w:rFonts w:eastAsia="仿宋_GB2312" w:hint="eastAsia"/>
          <w:sz w:val="32"/>
          <w:szCs w:val="32"/>
        </w:rPr>
      </w:pPr>
      <w:r>
        <w:rPr>
          <w:rFonts w:eastAsia="仿宋_GB2312"/>
          <w:sz w:val="32"/>
          <w:szCs w:val="32"/>
        </w:rPr>
        <w:t>同一注册单元应按产品风险与</w:t>
      </w:r>
      <w:r>
        <w:rPr>
          <w:rFonts w:eastAsia="仿宋_GB2312" w:hint="eastAsia"/>
          <w:sz w:val="32"/>
          <w:szCs w:val="32"/>
        </w:rPr>
        <w:t>性能</w:t>
      </w:r>
      <w:r>
        <w:rPr>
          <w:rFonts w:eastAsia="仿宋_GB2312"/>
          <w:sz w:val="32"/>
          <w:szCs w:val="32"/>
        </w:rPr>
        <w:t>指标的覆盖性来选择典型产品</w:t>
      </w:r>
      <w:r>
        <w:rPr>
          <w:rFonts w:eastAsia="仿宋_GB2312" w:hint="eastAsia"/>
          <w:sz w:val="32"/>
          <w:szCs w:val="32"/>
        </w:rPr>
        <w:t>进行检验</w:t>
      </w:r>
      <w:r>
        <w:rPr>
          <w:rFonts w:eastAsia="仿宋_GB2312"/>
          <w:sz w:val="32"/>
          <w:szCs w:val="32"/>
        </w:rPr>
        <w:t>。典型产品应是同一注册单元内能够代表本单元其他产品安全性和有效性的产品，</w:t>
      </w:r>
      <w:r>
        <w:rPr>
          <w:rFonts w:eastAsia="仿宋_GB2312" w:hint="eastAsia"/>
          <w:sz w:val="32"/>
          <w:szCs w:val="32"/>
        </w:rPr>
        <w:t>需</w:t>
      </w:r>
      <w:r>
        <w:rPr>
          <w:rFonts w:eastAsia="仿宋_GB2312"/>
          <w:sz w:val="32"/>
          <w:szCs w:val="32"/>
        </w:rPr>
        <w:t>考虑</w:t>
      </w:r>
      <w:r>
        <w:rPr>
          <w:rFonts w:eastAsia="仿宋_GB2312" w:hint="eastAsia"/>
          <w:sz w:val="32"/>
          <w:szCs w:val="32"/>
        </w:rPr>
        <w:t>选择</w:t>
      </w:r>
      <w:r>
        <w:rPr>
          <w:rFonts w:eastAsia="仿宋_GB2312"/>
          <w:sz w:val="32"/>
          <w:szCs w:val="32"/>
        </w:rPr>
        <w:t>功能最齐全、结构最复杂、原材料</w:t>
      </w:r>
      <w:r>
        <w:rPr>
          <w:rFonts w:eastAsia="仿宋_GB2312" w:hint="eastAsia"/>
          <w:sz w:val="32"/>
          <w:szCs w:val="32"/>
        </w:rPr>
        <w:t>类别</w:t>
      </w:r>
      <w:r>
        <w:rPr>
          <w:rFonts w:eastAsia="仿宋_GB2312"/>
          <w:sz w:val="32"/>
          <w:szCs w:val="32"/>
        </w:rPr>
        <w:t>最多的产品，若不能完全覆盖，还</w:t>
      </w:r>
      <w:r>
        <w:rPr>
          <w:rFonts w:eastAsia="仿宋_GB2312" w:hint="eastAsia"/>
          <w:sz w:val="32"/>
          <w:szCs w:val="32"/>
        </w:rPr>
        <w:t>需</w:t>
      </w:r>
      <w:r>
        <w:rPr>
          <w:rFonts w:eastAsia="仿宋_GB2312"/>
          <w:sz w:val="32"/>
          <w:szCs w:val="32"/>
        </w:rPr>
        <w:t>选择其他型号进行差异性检验。</w:t>
      </w:r>
      <w:r>
        <w:rPr>
          <w:rFonts w:eastAsia="仿宋_GB2312" w:hint="eastAsia"/>
          <w:sz w:val="32"/>
          <w:szCs w:val="32"/>
        </w:rPr>
        <w:t>如，缝线穿引装置不同（穿引针、抓取器），应进行差异性检验。</w:t>
      </w:r>
    </w:p>
    <w:p w:rsidR="00300ABB" w:rsidRDefault="00300ABB" w:rsidP="00300ABB">
      <w:pPr>
        <w:numPr>
          <w:ilvl w:val="0"/>
          <w:numId w:val="4"/>
        </w:numPr>
        <w:tabs>
          <w:tab w:val="left" w:pos="0"/>
        </w:tabs>
        <w:spacing w:line="520" w:lineRule="exact"/>
        <w:ind w:rightChars="-31" w:right="-65" w:firstLineChars="200" w:firstLine="640"/>
        <w:outlineLvl w:val="3"/>
        <w:rPr>
          <w:rFonts w:eastAsia="仿宋_GB2312" w:hint="eastAsia"/>
          <w:sz w:val="32"/>
          <w:szCs w:val="32"/>
        </w:rPr>
      </w:pPr>
      <w:r>
        <w:rPr>
          <w:rFonts w:eastAsia="仿宋_GB2312" w:hint="eastAsia"/>
          <w:sz w:val="32"/>
          <w:szCs w:val="32"/>
        </w:rPr>
        <w:lastRenderedPageBreak/>
        <w:t>研究资料</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t>31</w:t>
      </w:r>
      <w:r>
        <w:rPr>
          <w:rFonts w:eastAsia="仿宋_GB2312"/>
          <w:sz w:val="32"/>
          <w:szCs w:val="32"/>
        </w:rPr>
        <w:t>化学和物理性能研究</w:t>
      </w:r>
    </w:p>
    <w:p w:rsidR="00300ABB" w:rsidRDefault="00300ABB" w:rsidP="00300ABB">
      <w:pPr>
        <w:tabs>
          <w:tab w:val="left" w:pos="540"/>
        </w:tabs>
        <w:spacing w:line="520" w:lineRule="exact"/>
        <w:ind w:firstLineChars="200" w:firstLine="640"/>
        <w:rPr>
          <w:rFonts w:eastAsia="仿宋_GB2312"/>
          <w:sz w:val="32"/>
          <w:szCs w:val="32"/>
        </w:rPr>
      </w:pPr>
      <w:r>
        <w:rPr>
          <w:rFonts w:eastAsia="仿宋_GB2312"/>
          <w:sz w:val="32"/>
          <w:szCs w:val="32"/>
        </w:rPr>
        <w:t>应当提供产品化学和物理性能研究资料，包括有效性、安全性指标以及与质量控制相关的其</w:t>
      </w:r>
      <w:r>
        <w:rPr>
          <w:rFonts w:eastAsia="仿宋_GB2312" w:hint="eastAsia"/>
          <w:sz w:val="32"/>
          <w:szCs w:val="32"/>
        </w:rPr>
        <w:t>他</w:t>
      </w:r>
      <w:r>
        <w:rPr>
          <w:rFonts w:eastAsia="仿宋_GB2312"/>
          <w:sz w:val="32"/>
          <w:szCs w:val="32"/>
        </w:rPr>
        <w:t>指标的确定依据，所采用的标准或方法、采用的理由及理论基础。</w:t>
      </w:r>
      <w:r>
        <w:rPr>
          <w:rFonts w:eastAsia="仿宋_GB2312" w:hint="eastAsia"/>
          <w:sz w:val="32"/>
          <w:szCs w:val="32"/>
        </w:rPr>
        <w:t>应根据产品的结构特征、预期用途，提交相应的研究资料，如刺穿力。</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t>3.2</w:t>
      </w:r>
      <w:r>
        <w:rPr>
          <w:rFonts w:eastAsia="仿宋_GB2312" w:hint="eastAsia"/>
          <w:sz w:val="32"/>
          <w:szCs w:val="32"/>
        </w:rPr>
        <w:t>生物相容性评价研究</w:t>
      </w:r>
    </w:p>
    <w:p w:rsidR="00300ABB" w:rsidRDefault="00300ABB" w:rsidP="00300ABB">
      <w:pPr>
        <w:spacing w:line="520" w:lineRule="exact"/>
        <w:ind w:firstLineChars="200" w:firstLine="640"/>
        <w:rPr>
          <w:rFonts w:eastAsia="仿宋_GB2312"/>
          <w:bCs/>
          <w:sz w:val="32"/>
          <w:szCs w:val="32"/>
        </w:rPr>
      </w:pPr>
      <w:r>
        <w:rPr>
          <w:rFonts w:eastAsia="仿宋_GB2312"/>
          <w:bCs/>
          <w:sz w:val="32"/>
          <w:szCs w:val="32"/>
        </w:rPr>
        <w:t>预期与人体直接或间接接触的部分，均需要进行生物相容性评价，必要时进行生物学试验。生物相容性评价资料应包括：</w:t>
      </w:r>
    </w:p>
    <w:p w:rsidR="00300ABB" w:rsidRDefault="00300ABB" w:rsidP="00300ABB">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1</w:t>
      </w:r>
      <w:r>
        <w:rPr>
          <w:rFonts w:eastAsia="仿宋_GB2312"/>
          <w:bCs/>
          <w:sz w:val="32"/>
          <w:szCs w:val="32"/>
        </w:rPr>
        <w:t>）生物相容性评价的依据和方法。</w:t>
      </w:r>
    </w:p>
    <w:p w:rsidR="00300ABB" w:rsidRDefault="00300ABB" w:rsidP="00300ABB">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2</w:t>
      </w:r>
      <w:r>
        <w:rPr>
          <w:rFonts w:eastAsia="仿宋_GB2312"/>
          <w:bCs/>
          <w:sz w:val="32"/>
          <w:szCs w:val="32"/>
        </w:rPr>
        <w:t>）产品所用材料的描述及与人体接触的性质。</w:t>
      </w:r>
    </w:p>
    <w:p w:rsidR="00300ABB" w:rsidRDefault="00300ABB" w:rsidP="00300ABB">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3</w:t>
      </w:r>
      <w:r>
        <w:rPr>
          <w:rFonts w:eastAsia="仿宋_GB2312"/>
          <w:bCs/>
          <w:sz w:val="32"/>
          <w:szCs w:val="32"/>
        </w:rPr>
        <w:t>）实施或豁免生物学试验的理由和论证。</w:t>
      </w:r>
    </w:p>
    <w:p w:rsidR="00300ABB" w:rsidRDefault="00300ABB" w:rsidP="00300ABB">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4</w:t>
      </w:r>
      <w:r>
        <w:rPr>
          <w:rFonts w:eastAsia="仿宋_GB2312"/>
          <w:bCs/>
          <w:sz w:val="32"/>
          <w:szCs w:val="32"/>
        </w:rPr>
        <w:t>）对于现有数据或试验结果的评价。</w:t>
      </w:r>
    </w:p>
    <w:p w:rsidR="00300ABB" w:rsidRDefault="00300ABB" w:rsidP="00300ABB">
      <w:pPr>
        <w:spacing w:line="520" w:lineRule="exact"/>
        <w:ind w:firstLineChars="200" w:firstLine="640"/>
        <w:rPr>
          <w:rFonts w:eastAsia="仿宋_GB2312"/>
          <w:bCs/>
          <w:sz w:val="32"/>
          <w:szCs w:val="32"/>
        </w:rPr>
      </w:pPr>
      <w:r>
        <w:rPr>
          <w:rFonts w:eastAsia="仿宋_GB2312"/>
          <w:bCs/>
          <w:sz w:val="32"/>
          <w:szCs w:val="32"/>
        </w:rPr>
        <w:t>本产品属于短期外部接入</w:t>
      </w:r>
      <w:r>
        <w:rPr>
          <w:rFonts w:eastAsia="仿宋_GB2312" w:hint="eastAsia"/>
          <w:bCs/>
          <w:sz w:val="32"/>
          <w:szCs w:val="32"/>
        </w:rPr>
        <w:t>组织</w:t>
      </w:r>
      <w:r>
        <w:rPr>
          <w:rFonts w:eastAsia="仿宋_GB2312"/>
          <w:bCs/>
          <w:sz w:val="32"/>
          <w:szCs w:val="32"/>
        </w:rPr>
        <w:t>产品，目前根据</w:t>
      </w:r>
      <w:r>
        <w:rPr>
          <w:rFonts w:eastAsia="仿宋_GB2312"/>
          <w:bCs/>
          <w:sz w:val="32"/>
          <w:szCs w:val="32"/>
        </w:rPr>
        <w:t>GB/T 16886</w:t>
      </w:r>
      <w:r>
        <w:rPr>
          <w:rFonts w:eastAsia="仿宋_GB2312"/>
          <w:bCs/>
          <w:sz w:val="32"/>
          <w:szCs w:val="32"/>
        </w:rPr>
        <w:t>《医疗器械生物学评价》系列标准，需考虑的生物</w:t>
      </w:r>
      <w:r>
        <w:rPr>
          <w:rFonts w:eastAsia="仿宋_GB2312" w:hint="eastAsia"/>
          <w:bCs/>
          <w:sz w:val="32"/>
          <w:szCs w:val="32"/>
        </w:rPr>
        <w:t>学</w:t>
      </w:r>
      <w:r>
        <w:rPr>
          <w:rFonts w:eastAsia="仿宋_GB2312"/>
          <w:bCs/>
          <w:sz w:val="32"/>
          <w:szCs w:val="32"/>
        </w:rPr>
        <w:t>评价</w:t>
      </w:r>
      <w:r>
        <w:rPr>
          <w:rFonts w:eastAsia="仿宋_GB2312" w:hint="eastAsia"/>
          <w:bCs/>
          <w:sz w:val="32"/>
          <w:szCs w:val="32"/>
        </w:rPr>
        <w:t>试验</w:t>
      </w:r>
      <w:r>
        <w:rPr>
          <w:rFonts w:eastAsia="仿宋_GB2312"/>
          <w:bCs/>
          <w:sz w:val="32"/>
          <w:szCs w:val="32"/>
        </w:rPr>
        <w:t>项目应包括但不限于：细胞毒性、致敏、皮内反应。</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t>3.3</w:t>
      </w:r>
      <w:r>
        <w:rPr>
          <w:rFonts w:eastAsia="仿宋_GB2312" w:hint="eastAsia"/>
          <w:sz w:val="32"/>
          <w:szCs w:val="32"/>
        </w:rPr>
        <w:t>灭菌工艺研究</w:t>
      </w:r>
    </w:p>
    <w:p w:rsidR="00300ABB" w:rsidRDefault="00300ABB" w:rsidP="00300ABB">
      <w:pPr>
        <w:spacing w:line="520" w:lineRule="exact"/>
        <w:ind w:firstLineChars="200" w:firstLine="640"/>
        <w:rPr>
          <w:rFonts w:eastAsia="仿宋_GB2312"/>
          <w:bCs/>
          <w:kern w:val="0"/>
          <w:sz w:val="32"/>
          <w:szCs w:val="32"/>
        </w:rPr>
      </w:pPr>
      <w:r>
        <w:rPr>
          <w:rFonts w:eastAsia="仿宋_GB2312"/>
          <w:bCs/>
          <w:kern w:val="0"/>
          <w:sz w:val="32"/>
          <w:szCs w:val="32"/>
        </w:rPr>
        <w:t>描述用于保证产品无菌的质量保证体系，明确灭菌工艺（方法和参数）和无菌保证水平（</w:t>
      </w:r>
      <w:r>
        <w:rPr>
          <w:rFonts w:eastAsia="仿宋_GB2312"/>
          <w:bCs/>
          <w:kern w:val="0"/>
          <w:sz w:val="32"/>
          <w:szCs w:val="32"/>
        </w:rPr>
        <w:t>SAL</w:t>
      </w:r>
      <w:r>
        <w:rPr>
          <w:rFonts w:eastAsia="仿宋_GB2312"/>
          <w:bCs/>
          <w:kern w:val="0"/>
          <w:sz w:val="32"/>
          <w:szCs w:val="32"/>
        </w:rPr>
        <w:t>）。</w:t>
      </w:r>
      <w:r>
        <w:rPr>
          <w:rFonts w:eastAsia="仿宋_GB2312" w:hint="eastAsia"/>
          <w:bCs/>
          <w:kern w:val="0"/>
          <w:sz w:val="32"/>
          <w:szCs w:val="32"/>
        </w:rPr>
        <w:t>筋膜闭合器</w:t>
      </w:r>
      <w:r>
        <w:rPr>
          <w:rFonts w:eastAsia="仿宋_GB2312"/>
          <w:bCs/>
          <w:kern w:val="0"/>
          <w:sz w:val="32"/>
          <w:szCs w:val="32"/>
        </w:rPr>
        <w:t>的无菌保证水平（</w:t>
      </w:r>
      <w:r>
        <w:rPr>
          <w:rFonts w:eastAsia="仿宋_GB2312"/>
          <w:bCs/>
          <w:kern w:val="0"/>
          <w:sz w:val="32"/>
          <w:szCs w:val="32"/>
        </w:rPr>
        <w:t>SAL</w:t>
      </w:r>
      <w:r>
        <w:rPr>
          <w:rFonts w:eastAsia="仿宋_GB2312"/>
          <w:bCs/>
          <w:kern w:val="0"/>
          <w:sz w:val="32"/>
          <w:szCs w:val="32"/>
        </w:rPr>
        <w:t>）需达到</w:t>
      </w:r>
      <w:r>
        <w:rPr>
          <w:rFonts w:eastAsia="仿宋_GB2312"/>
          <w:bCs/>
          <w:kern w:val="0"/>
          <w:sz w:val="32"/>
          <w:szCs w:val="32"/>
        </w:rPr>
        <w:t>10</w:t>
      </w:r>
      <w:r>
        <w:rPr>
          <w:rFonts w:eastAsia="仿宋_GB2312"/>
          <w:bCs/>
          <w:kern w:val="0"/>
          <w:sz w:val="32"/>
          <w:szCs w:val="32"/>
          <w:vertAlign w:val="superscript"/>
        </w:rPr>
        <w:t>-6</w:t>
      </w:r>
      <w:r>
        <w:rPr>
          <w:rFonts w:eastAsia="仿宋_GB2312"/>
          <w:bCs/>
          <w:kern w:val="0"/>
          <w:sz w:val="32"/>
          <w:szCs w:val="32"/>
        </w:rPr>
        <w:t>。提供灭菌确认报告，报告内容应符合</w:t>
      </w:r>
      <w:r>
        <w:rPr>
          <w:rFonts w:eastAsia="仿宋_GB2312"/>
          <w:bCs/>
          <w:kern w:val="0"/>
          <w:sz w:val="32"/>
          <w:szCs w:val="32"/>
        </w:rPr>
        <w:t>GB 18279</w:t>
      </w:r>
      <w:r>
        <w:rPr>
          <w:rFonts w:eastAsia="仿宋_GB2312"/>
          <w:bCs/>
          <w:kern w:val="0"/>
          <w:sz w:val="32"/>
          <w:szCs w:val="32"/>
        </w:rPr>
        <w:t>《医疗保健产品灭菌</w:t>
      </w:r>
      <w:r>
        <w:rPr>
          <w:rFonts w:eastAsia="仿宋_GB2312"/>
          <w:bCs/>
          <w:kern w:val="0"/>
          <w:sz w:val="32"/>
          <w:szCs w:val="32"/>
        </w:rPr>
        <w:t xml:space="preserve"> </w:t>
      </w:r>
      <w:r>
        <w:rPr>
          <w:rFonts w:eastAsia="仿宋_GB2312"/>
          <w:bCs/>
          <w:kern w:val="0"/>
          <w:sz w:val="32"/>
          <w:szCs w:val="32"/>
        </w:rPr>
        <w:t>环氧乙烷》系列标准、</w:t>
      </w:r>
      <w:r>
        <w:rPr>
          <w:rFonts w:eastAsia="仿宋_GB2312"/>
          <w:bCs/>
          <w:kern w:val="0"/>
          <w:sz w:val="32"/>
          <w:szCs w:val="32"/>
        </w:rPr>
        <w:t>GB 18280</w:t>
      </w:r>
      <w:r>
        <w:rPr>
          <w:rFonts w:eastAsia="仿宋_GB2312"/>
          <w:bCs/>
          <w:kern w:val="0"/>
          <w:sz w:val="32"/>
          <w:szCs w:val="32"/>
        </w:rPr>
        <w:t>《医疗保健产品灭菌</w:t>
      </w:r>
      <w:r>
        <w:rPr>
          <w:rFonts w:eastAsia="仿宋_GB2312"/>
          <w:bCs/>
          <w:kern w:val="0"/>
          <w:sz w:val="32"/>
          <w:szCs w:val="32"/>
        </w:rPr>
        <w:t xml:space="preserve"> </w:t>
      </w:r>
      <w:r>
        <w:rPr>
          <w:rFonts w:eastAsia="仿宋_GB2312"/>
          <w:bCs/>
          <w:kern w:val="0"/>
          <w:sz w:val="32"/>
          <w:szCs w:val="32"/>
        </w:rPr>
        <w:t>辐射》系列标准等标准的规定。若灭菌使用的方法容易出现残留，应当明确残留物信息及采取的具体处理方法和条件，并提供研究资料。</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t>3.4</w:t>
      </w:r>
      <w:r>
        <w:rPr>
          <w:rFonts w:eastAsia="仿宋_GB2312" w:hint="eastAsia"/>
          <w:sz w:val="32"/>
          <w:szCs w:val="32"/>
        </w:rPr>
        <w:t>产品货架有效期和包装研究</w:t>
      </w:r>
    </w:p>
    <w:p w:rsidR="00300ABB" w:rsidRDefault="00300ABB" w:rsidP="00300ABB">
      <w:pPr>
        <w:spacing w:line="520" w:lineRule="exact"/>
        <w:ind w:firstLineChars="200" w:firstLine="640"/>
        <w:rPr>
          <w:rFonts w:eastAsia="仿宋_GB2312"/>
          <w:bCs/>
          <w:kern w:val="0"/>
          <w:sz w:val="32"/>
          <w:szCs w:val="32"/>
        </w:rPr>
      </w:pPr>
      <w:r>
        <w:rPr>
          <w:rFonts w:eastAsia="仿宋_GB2312"/>
          <w:bCs/>
          <w:kern w:val="0"/>
          <w:sz w:val="32"/>
          <w:szCs w:val="32"/>
        </w:rPr>
        <w:lastRenderedPageBreak/>
        <w:t>货架有效期验证试验</w:t>
      </w:r>
      <w:r>
        <w:rPr>
          <w:rFonts w:eastAsia="仿宋_GB2312" w:hint="eastAsia"/>
          <w:bCs/>
          <w:kern w:val="0"/>
          <w:sz w:val="32"/>
          <w:szCs w:val="32"/>
        </w:rPr>
        <w:t>应</w:t>
      </w:r>
      <w:r>
        <w:rPr>
          <w:rFonts w:eastAsia="仿宋_GB2312"/>
          <w:bCs/>
          <w:kern w:val="0"/>
          <w:sz w:val="32"/>
          <w:szCs w:val="32"/>
        </w:rPr>
        <w:t>采用与常规生产相同的终产品进行</w:t>
      </w:r>
      <w:r>
        <w:rPr>
          <w:rFonts w:eastAsia="仿宋_GB2312" w:hint="eastAsia"/>
          <w:bCs/>
          <w:kern w:val="0"/>
          <w:sz w:val="32"/>
          <w:szCs w:val="32"/>
        </w:rPr>
        <w:t>，可提供</w:t>
      </w:r>
      <w:r>
        <w:rPr>
          <w:rFonts w:eastAsia="仿宋_GB2312"/>
          <w:bCs/>
          <w:kern w:val="0"/>
          <w:sz w:val="32"/>
          <w:szCs w:val="32"/>
        </w:rPr>
        <w:t>加速稳定性试验的试验方案和试验报告。方案设计参考标准</w:t>
      </w:r>
      <w:r>
        <w:rPr>
          <w:rFonts w:eastAsia="仿宋_GB2312"/>
          <w:bCs/>
          <w:kern w:val="0"/>
          <w:sz w:val="32"/>
          <w:szCs w:val="32"/>
        </w:rPr>
        <w:t>YY/T 0681.1</w:t>
      </w:r>
      <w:r>
        <w:rPr>
          <w:rFonts w:eastAsia="仿宋_GB2312"/>
          <w:bCs/>
          <w:kern w:val="0"/>
          <w:sz w:val="32"/>
          <w:szCs w:val="32"/>
        </w:rPr>
        <w:t>《无菌医疗器械包装试验方法第</w:t>
      </w:r>
      <w:r>
        <w:rPr>
          <w:rFonts w:eastAsia="仿宋_GB2312"/>
          <w:bCs/>
          <w:kern w:val="0"/>
          <w:sz w:val="32"/>
          <w:szCs w:val="32"/>
        </w:rPr>
        <w:t>1</w:t>
      </w:r>
      <w:r>
        <w:rPr>
          <w:rFonts w:eastAsia="仿宋_GB2312"/>
          <w:bCs/>
          <w:kern w:val="0"/>
          <w:sz w:val="32"/>
          <w:szCs w:val="32"/>
        </w:rPr>
        <w:t>部分：加速老化试验指南》进行，其中</w:t>
      </w:r>
      <w:r>
        <w:rPr>
          <w:rFonts w:eastAsia="仿宋_GB2312"/>
          <w:bCs/>
          <w:kern w:val="0"/>
          <w:sz w:val="32"/>
          <w:szCs w:val="32"/>
        </w:rPr>
        <w:t>“</w:t>
      </w:r>
      <w:r>
        <w:rPr>
          <w:rFonts w:eastAsia="仿宋_GB2312"/>
          <w:bCs/>
          <w:kern w:val="0"/>
          <w:sz w:val="32"/>
          <w:szCs w:val="32"/>
        </w:rPr>
        <w:t>室温或环境温度（</w:t>
      </w:r>
      <w:r>
        <w:rPr>
          <w:rFonts w:eastAsia="仿宋_GB2312"/>
          <w:bCs/>
          <w:kern w:val="0"/>
          <w:sz w:val="32"/>
          <w:szCs w:val="32"/>
        </w:rPr>
        <w:t>TRT</w:t>
      </w:r>
      <w:r>
        <w:rPr>
          <w:rFonts w:eastAsia="仿宋_GB2312"/>
          <w:bCs/>
          <w:kern w:val="0"/>
          <w:sz w:val="32"/>
          <w:szCs w:val="32"/>
        </w:rPr>
        <w:t>）</w:t>
      </w:r>
      <w:r>
        <w:rPr>
          <w:rFonts w:eastAsia="仿宋_GB2312"/>
          <w:bCs/>
          <w:kern w:val="0"/>
          <w:sz w:val="32"/>
          <w:szCs w:val="32"/>
        </w:rPr>
        <w:t>”</w:t>
      </w:r>
      <w:r>
        <w:rPr>
          <w:rFonts w:eastAsia="仿宋_GB2312"/>
          <w:bCs/>
          <w:kern w:val="0"/>
          <w:sz w:val="32"/>
          <w:szCs w:val="32"/>
        </w:rPr>
        <w:t>应选择能代表实际产品储存和使用条件的温度。验证项目包括产品自身性能验证和包装系统性能验证两方面。前者需选择与医疗器械货架有效期密切相关的物理、化学检测项目，涉及产品生物相容性可能发生改变的，</w:t>
      </w:r>
      <w:r>
        <w:rPr>
          <w:rFonts w:eastAsia="仿宋_GB2312" w:hint="eastAsia"/>
          <w:bCs/>
          <w:kern w:val="0"/>
          <w:sz w:val="32"/>
          <w:szCs w:val="32"/>
        </w:rPr>
        <w:t>还</w:t>
      </w:r>
      <w:r>
        <w:rPr>
          <w:rFonts w:eastAsia="仿宋_GB2312"/>
          <w:bCs/>
          <w:kern w:val="0"/>
          <w:sz w:val="32"/>
          <w:szCs w:val="32"/>
        </w:rPr>
        <w:t>需进行生物学评价。后者包括包装完整性、包装强度和微生物屏障性能等验证项目。其中，包装完整性验证项目可包括在设定的时间间隔点目力检测产品包装（是否污染、破损等）及标签（完整性、粘附牢固度、印刷内容清晰度等）、泄漏试验等</w:t>
      </w:r>
      <w:r>
        <w:rPr>
          <w:rFonts w:eastAsia="仿宋_GB2312" w:hint="eastAsia"/>
          <w:bCs/>
          <w:kern w:val="0"/>
          <w:sz w:val="32"/>
          <w:szCs w:val="32"/>
        </w:rPr>
        <w:t>，</w:t>
      </w:r>
      <w:r>
        <w:rPr>
          <w:rFonts w:eastAsia="仿宋_GB2312"/>
          <w:bCs/>
          <w:kern w:val="0"/>
          <w:sz w:val="32"/>
          <w:szCs w:val="32"/>
        </w:rPr>
        <w:t>包装强度测试项目包括软性屏障材料密封强度试验、无约束包装抗内压破坏试验和模拟运输试验等。</w:t>
      </w:r>
    </w:p>
    <w:p w:rsidR="00300ABB" w:rsidRDefault="00300ABB" w:rsidP="00300ABB">
      <w:pPr>
        <w:spacing w:line="520" w:lineRule="exact"/>
        <w:ind w:rightChars="-31" w:right="-65" w:firstLineChars="200" w:firstLine="640"/>
        <w:outlineLvl w:val="4"/>
        <w:rPr>
          <w:rFonts w:eastAsia="仿宋_GB2312" w:hint="eastAsia"/>
          <w:sz w:val="32"/>
          <w:szCs w:val="32"/>
        </w:rPr>
      </w:pPr>
      <w:r>
        <w:rPr>
          <w:rFonts w:eastAsia="仿宋_GB2312" w:hint="eastAsia"/>
          <w:sz w:val="32"/>
          <w:szCs w:val="32"/>
        </w:rPr>
        <w:t>3.5</w:t>
      </w:r>
      <w:r>
        <w:rPr>
          <w:rFonts w:eastAsia="仿宋_GB2312" w:hint="eastAsia"/>
          <w:sz w:val="32"/>
          <w:szCs w:val="32"/>
        </w:rPr>
        <w:t>其他资料</w:t>
      </w:r>
    </w:p>
    <w:p w:rsidR="00300ABB" w:rsidRDefault="00300ABB" w:rsidP="00300ABB">
      <w:pPr>
        <w:spacing w:line="520" w:lineRule="exact"/>
        <w:ind w:firstLineChars="200" w:firstLine="640"/>
        <w:rPr>
          <w:rFonts w:eastAsia="仿宋_GB2312"/>
          <w:kern w:val="0"/>
          <w:sz w:val="32"/>
          <w:szCs w:val="32"/>
        </w:rPr>
      </w:pPr>
      <w:r>
        <w:rPr>
          <w:rFonts w:eastAsia="仿宋_GB2312"/>
          <w:kern w:val="0"/>
          <w:sz w:val="32"/>
          <w:szCs w:val="32"/>
        </w:rPr>
        <w:t>结合申报产品的特点，</w:t>
      </w:r>
      <w:r>
        <w:rPr>
          <w:rFonts w:eastAsia="仿宋_GB2312" w:hint="eastAsia"/>
          <w:kern w:val="0"/>
          <w:sz w:val="32"/>
          <w:szCs w:val="32"/>
        </w:rPr>
        <w:t>提交</w:t>
      </w:r>
      <w:r>
        <w:rPr>
          <w:rFonts w:eastAsia="仿宋_GB2312"/>
          <w:kern w:val="0"/>
          <w:sz w:val="32"/>
          <w:szCs w:val="32"/>
        </w:rPr>
        <w:t>证明产品安全性、有效性的其</w:t>
      </w:r>
      <w:r>
        <w:rPr>
          <w:rFonts w:eastAsia="仿宋_GB2312" w:hint="eastAsia"/>
          <w:kern w:val="0"/>
          <w:sz w:val="32"/>
          <w:szCs w:val="32"/>
        </w:rPr>
        <w:t>他</w:t>
      </w:r>
      <w:r>
        <w:rPr>
          <w:rFonts w:eastAsia="仿宋_GB2312"/>
          <w:kern w:val="0"/>
          <w:sz w:val="32"/>
          <w:szCs w:val="32"/>
        </w:rPr>
        <w:t>研究资料。</w:t>
      </w:r>
    </w:p>
    <w:p w:rsidR="00300ABB" w:rsidRDefault="00300ABB" w:rsidP="00300ABB">
      <w:pPr>
        <w:spacing w:line="520" w:lineRule="exact"/>
        <w:ind w:rightChars="-31" w:right="-65" w:firstLineChars="200" w:firstLine="640"/>
        <w:outlineLvl w:val="2"/>
        <w:rPr>
          <w:rFonts w:eastAsia="楷体_GB2312"/>
          <w:sz w:val="32"/>
          <w:szCs w:val="32"/>
        </w:rPr>
      </w:pPr>
      <w:r>
        <w:rPr>
          <w:rFonts w:eastAsia="楷体_GB2312"/>
          <w:sz w:val="32"/>
          <w:szCs w:val="32"/>
        </w:rPr>
        <w:t>（四）</w:t>
      </w:r>
      <w:r>
        <w:rPr>
          <w:rFonts w:eastAsia="楷体_GB2312" w:hint="eastAsia"/>
          <w:sz w:val="32"/>
          <w:szCs w:val="32"/>
        </w:rPr>
        <w:t>临床评价资料</w:t>
      </w:r>
    </w:p>
    <w:p w:rsidR="00300ABB" w:rsidRDefault="00300ABB" w:rsidP="00300ABB">
      <w:pPr>
        <w:spacing w:line="520" w:lineRule="exact"/>
        <w:ind w:rightChars="-32" w:right="-67" w:firstLineChars="200" w:firstLine="640"/>
        <w:rPr>
          <w:rFonts w:eastAsia="仿宋_GB2312" w:hint="eastAsia"/>
          <w:spacing w:val="-1"/>
          <w:sz w:val="32"/>
          <w:szCs w:val="32"/>
        </w:rPr>
      </w:pPr>
      <w:r>
        <w:rPr>
          <w:rFonts w:eastAsia="仿宋_GB2312" w:hint="eastAsia"/>
          <w:sz w:val="32"/>
          <w:szCs w:val="32"/>
        </w:rPr>
        <w:t>该产品</w:t>
      </w:r>
      <w:r>
        <w:rPr>
          <w:rFonts w:eastAsia="仿宋_GB2312"/>
          <w:sz w:val="32"/>
          <w:szCs w:val="32"/>
        </w:rPr>
        <w:t>列入《</w:t>
      </w:r>
      <w:r>
        <w:rPr>
          <w:rFonts w:eastAsia="仿宋_GB2312" w:hint="eastAsia"/>
          <w:sz w:val="32"/>
          <w:szCs w:val="32"/>
        </w:rPr>
        <w:t>免于临床评价医疗器械目录</w:t>
      </w:r>
      <w:r>
        <w:rPr>
          <w:rFonts w:eastAsia="仿宋_GB2312"/>
          <w:sz w:val="32"/>
          <w:szCs w:val="32"/>
        </w:rPr>
        <w:t>》</w:t>
      </w:r>
      <w:r>
        <w:rPr>
          <w:rFonts w:eastAsia="仿宋_GB2312" w:hint="eastAsia"/>
          <w:sz w:val="32"/>
          <w:szCs w:val="32"/>
        </w:rPr>
        <w:t>，注册申请人</w:t>
      </w:r>
      <w:r>
        <w:rPr>
          <w:rFonts w:eastAsia="仿宋_GB2312"/>
          <w:sz w:val="32"/>
          <w:szCs w:val="32"/>
        </w:rPr>
        <w:t>无需提交</w:t>
      </w:r>
      <w:r>
        <w:rPr>
          <w:rFonts w:eastAsia="仿宋_GB2312" w:hint="eastAsia"/>
          <w:sz w:val="32"/>
          <w:szCs w:val="32"/>
        </w:rPr>
        <w:t>临床</w:t>
      </w:r>
      <w:r>
        <w:rPr>
          <w:rFonts w:eastAsia="仿宋_GB2312"/>
          <w:sz w:val="32"/>
          <w:szCs w:val="32"/>
        </w:rPr>
        <w:t>评价资料。</w:t>
      </w:r>
    </w:p>
    <w:p w:rsidR="00300ABB" w:rsidRDefault="00300ABB" w:rsidP="00300ABB">
      <w:pPr>
        <w:spacing w:line="520" w:lineRule="exact"/>
        <w:ind w:rightChars="-31" w:right="-65" w:firstLineChars="200" w:firstLine="640"/>
        <w:outlineLvl w:val="2"/>
        <w:rPr>
          <w:rFonts w:eastAsia="楷体_GB2312"/>
          <w:sz w:val="32"/>
          <w:szCs w:val="32"/>
        </w:rPr>
      </w:pPr>
      <w:r>
        <w:rPr>
          <w:rFonts w:eastAsia="楷体_GB2312"/>
          <w:sz w:val="32"/>
          <w:szCs w:val="32"/>
        </w:rPr>
        <w:t>（五）</w:t>
      </w:r>
      <w:r>
        <w:rPr>
          <w:rFonts w:eastAsia="楷体_GB2312" w:hint="eastAsia"/>
          <w:sz w:val="32"/>
          <w:szCs w:val="32"/>
        </w:rPr>
        <w:t>产品说明书和标签样稿</w:t>
      </w:r>
    </w:p>
    <w:p w:rsidR="00300ABB" w:rsidRDefault="00300ABB" w:rsidP="00300ABB">
      <w:pPr>
        <w:spacing w:line="520" w:lineRule="exact"/>
        <w:ind w:rightChars="-32" w:right="-67" w:firstLineChars="200" w:firstLine="640"/>
        <w:rPr>
          <w:rFonts w:eastAsia="仿宋_GB2312"/>
          <w:sz w:val="32"/>
          <w:szCs w:val="32"/>
        </w:rPr>
      </w:pPr>
      <w:r>
        <w:rPr>
          <w:rFonts w:eastAsia="仿宋_GB2312"/>
          <w:sz w:val="32"/>
          <w:szCs w:val="32"/>
        </w:rPr>
        <w:t>产品说明书和标签的内容应符合</w:t>
      </w:r>
      <w:r>
        <w:rPr>
          <w:rFonts w:eastAsia="仿宋_GB2312"/>
          <w:sz w:val="32"/>
          <w:szCs w:val="32"/>
        </w:rPr>
        <w:t>YY/T 0171</w:t>
      </w:r>
      <w:r>
        <w:rPr>
          <w:rFonts w:eastAsia="仿宋_GB2312"/>
          <w:sz w:val="32"/>
          <w:szCs w:val="32"/>
        </w:rPr>
        <w:t>《外科器械</w:t>
      </w:r>
      <w:r>
        <w:rPr>
          <w:rFonts w:eastAsia="仿宋_GB2312"/>
          <w:sz w:val="32"/>
          <w:szCs w:val="32"/>
        </w:rPr>
        <w:t xml:space="preserve"> </w:t>
      </w:r>
      <w:r>
        <w:rPr>
          <w:rFonts w:eastAsia="仿宋_GB2312"/>
          <w:sz w:val="32"/>
          <w:szCs w:val="32"/>
        </w:rPr>
        <w:t>包装、标志和使用说明书》</w:t>
      </w:r>
      <w:r>
        <w:rPr>
          <w:rFonts w:eastAsia="仿宋_GB2312" w:hint="eastAsia"/>
          <w:sz w:val="32"/>
          <w:szCs w:val="32"/>
        </w:rPr>
        <w:t>、</w:t>
      </w:r>
      <w:r>
        <w:rPr>
          <w:rFonts w:eastAsia="仿宋_GB2312"/>
          <w:sz w:val="32"/>
          <w:szCs w:val="32"/>
        </w:rPr>
        <w:t>YY/T 0466.1</w:t>
      </w:r>
      <w:r>
        <w:rPr>
          <w:rFonts w:eastAsia="仿宋_GB2312"/>
          <w:sz w:val="32"/>
          <w:szCs w:val="32"/>
        </w:rPr>
        <w:t>《医疗器械</w:t>
      </w:r>
      <w:r>
        <w:rPr>
          <w:rFonts w:eastAsia="仿宋_GB2312"/>
          <w:sz w:val="32"/>
          <w:szCs w:val="32"/>
        </w:rPr>
        <w:t xml:space="preserve"> </w:t>
      </w:r>
      <w:r>
        <w:rPr>
          <w:rFonts w:eastAsia="仿宋_GB2312"/>
          <w:sz w:val="32"/>
          <w:szCs w:val="32"/>
        </w:rPr>
        <w:t>用于医疗器械标签、标记和提供信息的符号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hint="eastAsia"/>
          <w:sz w:val="32"/>
          <w:szCs w:val="32"/>
        </w:rPr>
        <w:t>及相关法规</w:t>
      </w:r>
      <w:r>
        <w:rPr>
          <w:rFonts w:eastAsia="仿宋_GB2312"/>
          <w:sz w:val="32"/>
          <w:szCs w:val="32"/>
        </w:rPr>
        <w:t>要求。</w:t>
      </w:r>
    </w:p>
    <w:p w:rsidR="00300ABB" w:rsidRDefault="00300ABB" w:rsidP="00300ABB">
      <w:pPr>
        <w:spacing w:line="520" w:lineRule="exact"/>
        <w:ind w:rightChars="-32" w:right="-67" w:firstLineChars="200" w:firstLine="640"/>
        <w:rPr>
          <w:rFonts w:eastAsia="仿宋_GB2312"/>
          <w:sz w:val="32"/>
          <w:szCs w:val="32"/>
        </w:rPr>
      </w:pPr>
      <w:r>
        <w:rPr>
          <w:rFonts w:eastAsia="仿宋_GB2312"/>
          <w:sz w:val="32"/>
          <w:szCs w:val="32"/>
        </w:rPr>
        <w:t>说明</w:t>
      </w:r>
      <w:r>
        <w:rPr>
          <w:rFonts w:eastAsia="仿宋_GB2312" w:hint="eastAsia"/>
          <w:sz w:val="32"/>
          <w:szCs w:val="32"/>
        </w:rPr>
        <w:t>书</w:t>
      </w:r>
      <w:r>
        <w:rPr>
          <w:rFonts w:eastAsia="仿宋_GB2312"/>
          <w:sz w:val="32"/>
          <w:szCs w:val="32"/>
        </w:rPr>
        <w:t>中应明确产品的</w:t>
      </w:r>
      <w:r>
        <w:rPr>
          <w:rFonts w:eastAsia="仿宋_GB2312" w:hint="eastAsia"/>
          <w:sz w:val="32"/>
          <w:szCs w:val="32"/>
        </w:rPr>
        <w:t>主要</w:t>
      </w:r>
      <w:r>
        <w:rPr>
          <w:rFonts w:eastAsia="仿宋_GB2312"/>
          <w:sz w:val="32"/>
          <w:szCs w:val="32"/>
        </w:rPr>
        <w:t>性能</w:t>
      </w:r>
      <w:r>
        <w:rPr>
          <w:rFonts w:eastAsia="仿宋_GB2312" w:hint="eastAsia"/>
          <w:sz w:val="32"/>
          <w:szCs w:val="32"/>
        </w:rPr>
        <w:t>、</w:t>
      </w:r>
      <w:r>
        <w:rPr>
          <w:rFonts w:eastAsia="仿宋_GB2312"/>
          <w:sz w:val="32"/>
          <w:szCs w:val="32"/>
        </w:rPr>
        <w:t>结构及组成、适用范</w:t>
      </w:r>
      <w:r>
        <w:rPr>
          <w:rFonts w:eastAsia="仿宋_GB2312"/>
          <w:sz w:val="32"/>
          <w:szCs w:val="32"/>
        </w:rPr>
        <w:lastRenderedPageBreak/>
        <w:t>围、禁忌</w:t>
      </w:r>
      <w:r>
        <w:rPr>
          <w:rFonts w:eastAsia="仿宋_GB2312" w:hint="eastAsia"/>
          <w:sz w:val="32"/>
          <w:szCs w:val="32"/>
        </w:rPr>
        <w:t>证</w:t>
      </w:r>
      <w:r>
        <w:rPr>
          <w:rFonts w:eastAsia="仿宋_GB2312"/>
          <w:sz w:val="32"/>
          <w:szCs w:val="32"/>
        </w:rPr>
        <w:t>、注意事项、警示性及提示性说明。</w:t>
      </w:r>
    </w:p>
    <w:p w:rsidR="00300ABB" w:rsidRDefault="00300ABB" w:rsidP="00300ABB">
      <w:pPr>
        <w:spacing w:line="520" w:lineRule="exact"/>
        <w:ind w:rightChars="-32" w:right="-67" w:firstLineChars="200" w:firstLine="640"/>
        <w:rPr>
          <w:rFonts w:eastAsia="仿宋_GB2312"/>
          <w:sz w:val="32"/>
          <w:szCs w:val="32"/>
        </w:rPr>
      </w:pPr>
      <w:r>
        <w:rPr>
          <w:rFonts w:eastAsia="仿宋_GB2312"/>
          <w:sz w:val="32"/>
          <w:szCs w:val="32"/>
        </w:rPr>
        <w:t>注意事项、警示性及提示性说明</w:t>
      </w:r>
      <w:r>
        <w:rPr>
          <w:rFonts w:eastAsia="仿宋_GB2312" w:hint="eastAsia"/>
          <w:sz w:val="32"/>
          <w:szCs w:val="32"/>
        </w:rPr>
        <w:t>的</w:t>
      </w:r>
      <w:r>
        <w:rPr>
          <w:rFonts w:eastAsia="仿宋_GB2312"/>
          <w:sz w:val="32"/>
          <w:szCs w:val="32"/>
        </w:rPr>
        <w:t>一般内容如下：</w:t>
      </w:r>
    </w:p>
    <w:p w:rsidR="00300ABB" w:rsidRDefault="00300ABB" w:rsidP="00300ABB">
      <w:pPr>
        <w:spacing w:line="520" w:lineRule="exact"/>
        <w:ind w:rightChars="-32" w:right="-67" w:firstLineChars="200" w:firstLine="640"/>
        <w:rPr>
          <w:rFonts w:eastAsia="仿宋_GB2312"/>
          <w:sz w:val="32"/>
          <w:szCs w:val="32"/>
        </w:rPr>
      </w:pPr>
      <w:r>
        <w:rPr>
          <w:rFonts w:eastAsia="仿宋_GB2312" w:hint="eastAsia"/>
          <w:sz w:val="32"/>
          <w:szCs w:val="32"/>
        </w:rPr>
        <w:t xml:space="preserve">1. </w:t>
      </w:r>
      <w:r>
        <w:rPr>
          <w:rFonts w:eastAsia="仿宋_GB2312"/>
          <w:sz w:val="32"/>
          <w:szCs w:val="32"/>
        </w:rPr>
        <w:t>产品规格选择；</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2. </w:t>
      </w:r>
      <w:r>
        <w:rPr>
          <w:rFonts w:eastAsia="仿宋_GB2312"/>
          <w:sz w:val="32"/>
          <w:szCs w:val="32"/>
        </w:rPr>
        <w:t>开启包装的注意事项；</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3. </w:t>
      </w:r>
      <w:r>
        <w:rPr>
          <w:rFonts w:eastAsia="仿宋_GB2312" w:hint="eastAsia"/>
          <w:sz w:val="32"/>
          <w:szCs w:val="32"/>
        </w:rPr>
        <w:t>配合使用的缝线要求；</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4. </w:t>
      </w:r>
      <w:r>
        <w:rPr>
          <w:rFonts w:eastAsia="仿宋_GB2312" w:hint="eastAsia"/>
          <w:sz w:val="32"/>
          <w:szCs w:val="32"/>
        </w:rPr>
        <w:t>筋膜闭合器</w:t>
      </w:r>
      <w:r>
        <w:rPr>
          <w:rFonts w:eastAsia="仿宋_GB2312"/>
          <w:sz w:val="32"/>
          <w:szCs w:val="32"/>
        </w:rPr>
        <w:t>使用中的注意事项</w:t>
      </w:r>
      <w:r>
        <w:rPr>
          <w:rFonts w:eastAsia="仿宋_GB2312" w:hint="eastAsia"/>
          <w:sz w:val="32"/>
          <w:szCs w:val="32"/>
        </w:rPr>
        <w:t>，如建议腹腔镜直视下操作等</w:t>
      </w:r>
      <w:r>
        <w:rPr>
          <w:rFonts w:eastAsia="仿宋_GB2312"/>
          <w:sz w:val="32"/>
          <w:szCs w:val="32"/>
        </w:rPr>
        <w:t>；</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5. </w:t>
      </w:r>
      <w:r>
        <w:rPr>
          <w:rFonts w:eastAsia="仿宋_GB2312" w:hint="eastAsia"/>
          <w:sz w:val="32"/>
          <w:szCs w:val="32"/>
        </w:rPr>
        <w:t>筋膜闭合器</w:t>
      </w:r>
      <w:r>
        <w:rPr>
          <w:rFonts w:eastAsia="仿宋_GB2312"/>
          <w:sz w:val="32"/>
          <w:szCs w:val="32"/>
        </w:rPr>
        <w:t>使用后的注意事项</w:t>
      </w:r>
      <w:r>
        <w:rPr>
          <w:rFonts w:eastAsia="仿宋_GB2312" w:hint="eastAsia"/>
          <w:sz w:val="32"/>
          <w:szCs w:val="32"/>
        </w:rPr>
        <w:t>，如</w:t>
      </w:r>
      <w:r>
        <w:rPr>
          <w:rFonts w:eastAsia="仿宋_GB2312"/>
          <w:sz w:val="32"/>
          <w:szCs w:val="32"/>
        </w:rPr>
        <w:t>产品用后处置等</w:t>
      </w:r>
      <w:r>
        <w:rPr>
          <w:rFonts w:eastAsia="仿宋_GB2312" w:hint="eastAsia"/>
          <w:sz w:val="32"/>
          <w:szCs w:val="32"/>
        </w:rPr>
        <w:t>；</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6. </w:t>
      </w:r>
      <w:r>
        <w:rPr>
          <w:rFonts w:eastAsia="仿宋_GB2312"/>
          <w:sz w:val="32"/>
          <w:szCs w:val="32"/>
        </w:rPr>
        <w:t>依照使用方法操作</w:t>
      </w:r>
      <w:r>
        <w:rPr>
          <w:rFonts w:eastAsia="仿宋_GB2312" w:hint="eastAsia"/>
          <w:sz w:val="32"/>
          <w:szCs w:val="32"/>
        </w:rPr>
        <w:t>；</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7. </w:t>
      </w:r>
      <w:r>
        <w:rPr>
          <w:rFonts w:eastAsia="仿宋_GB2312"/>
          <w:sz w:val="32"/>
          <w:szCs w:val="32"/>
        </w:rPr>
        <w:t>产品为一次性使用医疗器械，不得重复使用；</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8. </w:t>
      </w:r>
      <w:r>
        <w:rPr>
          <w:rFonts w:eastAsia="仿宋_GB2312"/>
          <w:sz w:val="32"/>
          <w:szCs w:val="32"/>
        </w:rPr>
        <w:t>灭菌内包装如有破损，严禁使用；</w:t>
      </w:r>
    </w:p>
    <w:p w:rsidR="00300ABB" w:rsidRDefault="00300ABB" w:rsidP="00300ABB">
      <w:pPr>
        <w:spacing w:line="560" w:lineRule="exact"/>
        <w:ind w:rightChars="-32" w:right="-67" w:firstLineChars="200" w:firstLine="640"/>
        <w:rPr>
          <w:rFonts w:eastAsia="仿宋_GB2312"/>
          <w:sz w:val="32"/>
          <w:szCs w:val="32"/>
        </w:rPr>
      </w:pPr>
      <w:r>
        <w:rPr>
          <w:rFonts w:eastAsia="仿宋_GB2312" w:hint="eastAsia"/>
          <w:sz w:val="32"/>
          <w:szCs w:val="32"/>
        </w:rPr>
        <w:t xml:space="preserve">9. </w:t>
      </w:r>
      <w:r>
        <w:rPr>
          <w:rFonts w:eastAsia="仿宋_GB2312"/>
          <w:sz w:val="32"/>
          <w:szCs w:val="32"/>
        </w:rPr>
        <w:t>超过灭菌有效期的产品严禁使用。</w:t>
      </w:r>
    </w:p>
    <w:p w:rsidR="00300ABB" w:rsidRDefault="00300ABB" w:rsidP="00300ABB">
      <w:pPr>
        <w:spacing w:line="560" w:lineRule="exact"/>
        <w:ind w:rightChars="-31" w:right="-65" w:firstLineChars="200" w:firstLine="640"/>
        <w:outlineLvl w:val="2"/>
        <w:rPr>
          <w:rFonts w:eastAsia="楷体_GB2312"/>
          <w:sz w:val="32"/>
          <w:szCs w:val="32"/>
        </w:rPr>
      </w:pPr>
      <w:r>
        <w:rPr>
          <w:rFonts w:eastAsia="楷体_GB2312"/>
          <w:sz w:val="32"/>
          <w:szCs w:val="32"/>
        </w:rPr>
        <w:t>（</w:t>
      </w:r>
      <w:r>
        <w:rPr>
          <w:rFonts w:eastAsia="楷体_GB2312" w:hint="eastAsia"/>
          <w:sz w:val="32"/>
          <w:szCs w:val="32"/>
        </w:rPr>
        <w:t>六</w:t>
      </w:r>
      <w:r>
        <w:rPr>
          <w:rFonts w:eastAsia="楷体_GB2312"/>
          <w:sz w:val="32"/>
          <w:szCs w:val="32"/>
        </w:rPr>
        <w:t>）</w:t>
      </w:r>
      <w:r>
        <w:rPr>
          <w:rFonts w:eastAsia="楷体_GB2312" w:hint="eastAsia"/>
          <w:sz w:val="32"/>
          <w:szCs w:val="32"/>
        </w:rPr>
        <w:t>质量管理体系文件</w:t>
      </w:r>
    </w:p>
    <w:p w:rsidR="00300ABB" w:rsidRDefault="00300ABB" w:rsidP="00300ABB">
      <w:pPr>
        <w:widowControl/>
        <w:spacing w:line="520" w:lineRule="exact"/>
        <w:ind w:rightChars="-32" w:right="-67" w:firstLineChars="200" w:firstLine="640"/>
        <w:jc w:val="left"/>
        <w:rPr>
          <w:rFonts w:eastAsia="黑体" w:hint="eastAsia"/>
          <w:sz w:val="32"/>
          <w:szCs w:val="32"/>
        </w:rPr>
      </w:pPr>
      <w:r>
        <w:rPr>
          <w:rFonts w:eastAsia="仿宋_GB2312" w:hint="eastAsia"/>
          <w:sz w:val="32"/>
          <w:szCs w:val="32"/>
        </w:rPr>
        <w:t>按照相关法规要求提交。</w:t>
      </w:r>
      <w:r>
        <w:rPr>
          <w:rFonts w:eastAsia="仿宋_GB2312"/>
          <w:sz w:val="32"/>
          <w:szCs w:val="32"/>
        </w:rPr>
        <w:t>如适用，应当提供外包生产、重要组件生产、关键工艺过程、灭菌等情况的所有重要供应商</w:t>
      </w:r>
      <w:r>
        <w:rPr>
          <w:rFonts w:eastAsia="仿宋_GB2312" w:hint="eastAsia"/>
          <w:sz w:val="32"/>
          <w:szCs w:val="32"/>
        </w:rPr>
        <w:t>信息，以及生产过程中各种加工助剂的使用情况及对杂质（如残留单体、小分子残留物等）的控制情况等。</w:t>
      </w:r>
    </w:p>
    <w:p w:rsidR="00300ABB" w:rsidRDefault="00300ABB" w:rsidP="00300ABB">
      <w:pPr>
        <w:widowControl/>
        <w:spacing w:line="520" w:lineRule="exact"/>
        <w:ind w:rightChars="-32" w:right="-67" w:firstLineChars="200" w:firstLine="640"/>
        <w:jc w:val="left"/>
        <w:rPr>
          <w:rFonts w:eastAsia="黑体"/>
          <w:sz w:val="32"/>
          <w:szCs w:val="32"/>
        </w:rPr>
      </w:pPr>
      <w:r>
        <w:rPr>
          <w:rFonts w:eastAsia="黑体" w:hint="eastAsia"/>
          <w:sz w:val="32"/>
          <w:szCs w:val="32"/>
        </w:rPr>
        <w:t>三、参考文献</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[1]GB/T 14233.1-2008</w:t>
      </w:r>
      <w:r>
        <w:rPr>
          <w:rFonts w:eastAsia="仿宋_GB2312" w:hint="eastAsia"/>
          <w:sz w:val="32"/>
          <w:szCs w:val="32"/>
        </w:rPr>
        <w:t>，医用输液、输血、注射器具检验方法</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部分：化学分析方法</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[2]GB 15811-2016</w:t>
      </w:r>
      <w:r>
        <w:rPr>
          <w:rFonts w:eastAsia="仿宋_GB2312" w:hint="eastAsia"/>
          <w:sz w:val="32"/>
          <w:szCs w:val="32"/>
        </w:rPr>
        <w:t>，一次性使用无菌注射针</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[3]GB/T 16886.1-2011</w:t>
      </w:r>
      <w:r>
        <w:rPr>
          <w:rFonts w:eastAsia="仿宋_GB2312" w:hint="eastAsia"/>
          <w:sz w:val="32"/>
          <w:szCs w:val="32"/>
        </w:rPr>
        <w:t>，医疗器械生物学评价</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部分：风险管理过程中的评价与试验</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[4]GB 18279.1-2015</w:t>
      </w:r>
      <w:r>
        <w:rPr>
          <w:rFonts w:eastAsia="仿宋_GB2312" w:hint="eastAsia"/>
          <w:sz w:val="32"/>
          <w:szCs w:val="32"/>
        </w:rPr>
        <w:t>，医疗保健产品灭菌</w:t>
      </w:r>
      <w:r>
        <w:rPr>
          <w:rFonts w:eastAsia="仿宋_GB2312" w:hint="eastAsia"/>
          <w:sz w:val="32"/>
          <w:szCs w:val="32"/>
        </w:rPr>
        <w:t xml:space="preserve"> </w:t>
      </w:r>
      <w:r>
        <w:rPr>
          <w:rFonts w:eastAsia="仿宋_GB2312" w:hint="eastAsia"/>
          <w:sz w:val="32"/>
          <w:szCs w:val="32"/>
        </w:rPr>
        <w:t>环氧乙烷</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部分：医疗器械灭菌过程的开发、确认和常规控制的要求</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[5]GB 18280.1-2015</w:t>
      </w:r>
      <w:r>
        <w:rPr>
          <w:rFonts w:eastAsia="仿宋_GB2312" w:hint="eastAsia"/>
          <w:sz w:val="32"/>
          <w:szCs w:val="32"/>
        </w:rPr>
        <w:t>，医疗保健产品灭菌</w:t>
      </w:r>
      <w:r>
        <w:rPr>
          <w:rFonts w:eastAsia="仿宋_GB2312" w:hint="eastAsia"/>
          <w:sz w:val="32"/>
          <w:szCs w:val="32"/>
        </w:rPr>
        <w:t xml:space="preserve"> </w:t>
      </w:r>
      <w:r>
        <w:rPr>
          <w:rFonts w:eastAsia="仿宋_GB2312" w:hint="eastAsia"/>
          <w:sz w:val="32"/>
          <w:szCs w:val="32"/>
        </w:rPr>
        <w:t>辐射</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w:t>
      </w:r>
      <w:r>
        <w:rPr>
          <w:rFonts w:eastAsia="仿宋_GB2312" w:hint="eastAsia"/>
          <w:sz w:val="32"/>
          <w:szCs w:val="32"/>
        </w:rPr>
        <w:lastRenderedPageBreak/>
        <w:t>医疗器械灭菌过程的开发、确认和常规控制要求</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[6]GB 18280.2-2015</w:t>
      </w:r>
      <w:r>
        <w:rPr>
          <w:rFonts w:eastAsia="仿宋_GB2312" w:hint="eastAsia"/>
          <w:sz w:val="32"/>
          <w:szCs w:val="32"/>
        </w:rPr>
        <w:t>，医疗保健产品灭菌</w:t>
      </w:r>
      <w:r>
        <w:rPr>
          <w:rFonts w:eastAsia="仿宋_GB2312" w:hint="eastAsia"/>
          <w:sz w:val="32"/>
          <w:szCs w:val="32"/>
        </w:rPr>
        <w:t xml:space="preserve"> </w:t>
      </w:r>
      <w:r>
        <w:rPr>
          <w:rFonts w:eastAsia="仿宋_GB2312" w:hint="eastAsia"/>
          <w:sz w:val="32"/>
          <w:szCs w:val="32"/>
        </w:rPr>
        <w:t>辐射</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2</w:t>
      </w:r>
      <w:r>
        <w:rPr>
          <w:rFonts w:eastAsia="仿宋_GB2312" w:hint="eastAsia"/>
          <w:sz w:val="32"/>
          <w:szCs w:val="32"/>
        </w:rPr>
        <w:t>部分：建立灭菌剂量</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[7]GB/T 18457-2015</w:t>
      </w:r>
      <w:r>
        <w:rPr>
          <w:rFonts w:eastAsia="仿宋_GB2312" w:hint="eastAsia"/>
          <w:sz w:val="32"/>
          <w:szCs w:val="32"/>
        </w:rPr>
        <w:t>，制造医疗器械用不锈钢针管</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[8]GB/T 19633.1-2015</w:t>
      </w:r>
      <w:r>
        <w:rPr>
          <w:rFonts w:eastAsia="仿宋_GB2312" w:hint="eastAsia"/>
          <w:sz w:val="32"/>
          <w:szCs w:val="32"/>
        </w:rPr>
        <w:t>，最终灭菌医疗器械包装</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w:t>
      </w:r>
      <w:r>
        <w:rPr>
          <w:rFonts w:eastAsia="仿宋_GB2312" w:hint="eastAsia"/>
          <w:sz w:val="32"/>
          <w:szCs w:val="32"/>
        </w:rPr>
        <w:t xml:space="preserve"> </w:t>
      </w:r>
      <w:r>
        <w:rPr>
          <w:rFonts w:eastAsia="仿宋_GB2312" w:hint="eastAsia"/>
          <w:sz w:val="32"/>
          <w:szCs w:val="32"/>
        </w:rPr>
        <w:t>材料、无菌屏障系统和包装系统的要求</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[9]GB/T 19633.2-2015</w:t>
      </w:r>
      <w:r>
        <w:rPr>
          <w:rFonts w:eastAsia="仿宋_GB2312" w:hint="eastAsia"/>
          <w:sz w:val="32"/>
          <w:szCs w:val="32"/>
        </w:rPr>
        <w:t>，最终灭菌医疗器械包装</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2</w:t>
      </w:r>
      <w:r>
        <w:rPr>
          <w:rFonts w:eastAsia="仿宋_GB2312" w:hint="eastAsia"/>
          <w:sz w:val="32"/>
          <w:szCs w:val="32"/>
        </w:rPr>
        <w:t>部分</w:t>
      </w:r>
      <w:r>
        <w:rPr>
          <w:rFonts w:eastAsia="仿宋_GB2312" w:hint="eastAsia"/>
          <w:sz w:val="32"/>
          <w:szCs w:val="32"/>
        </w:rPr>
        <w:t xml:space="preserve"> </w:t>
      </w:r>
      <w:r>
        <w:rPr>
          <w:rFonts w:eastAsia="仿宋_GB2312" w:hint="eastAsia"/>
          <w:sz w:val="32"/>
          <w:szCs w:val="32"/>
        </w:rPr>
        <w:t>成型、密封和装配过程的确认的要求</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[10]YY/T 0043-2016</w:t>
      </w:r>
      <w:r>
        <w:rPr>
          <w:rFonts w:eastAsia="仿宋_GB2312" w:hint="eastAsia"/>
          <w:sz w:val="32"/>
          <w:szCs w:val="32"/>
        </w:rPr>
        <w:t>，医用缝合针</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[11]YY/T 0681.1-2018</w:t>
      </w:r>
      <w:r>
        <w:rPr>
          <w:rFonts w:eastAsia="仿宋_GB2312" w:hint="eastAsia"/>
          <w:sz w:val="32"/>
          <w:szCs w:val="32"/>
        </w:rPr>
        <w:t>，无菌医疗器械包装试验方法</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部分：加速老化试验指南</w:t>
      </w:r>
      <w:r>
        <w:rPr>
          <w:rFonts w:eastAsia="仿宋_GB2312" w:hint="eastAsia"/>
          <w:sz w:val="32"/>
          <w:szCs w:val="32"/>
        </w:rPr>
        <w:t>[S].</w:t>
      </w:r>
    </w:p>
    <w:p w:rsidR="00300ABB" w:rsidRDefault="00300ABB" w:rsidP="00300ABB">
      <w:pPr>
        <w:overflowPunct w:val="0"/>
        <w:autoSpaceDE w:val="0"/>
        <w:autoSpaceDN w:val="0"/>
        <w:spacing w:line="520" w:lineRule="exact"/>
        <w:ind w:firstLineChars="200" w:firstLine="640"/>
        <w:rPr>
          <w:rFonts w:eastAsia="仿宋_GB2312" w:hint="eastAsia"/>
          <w:sz w:val="32"/>
          <w:szCs w:val="32"/>
        </w:rPr>
      </w:pPr>
      <w:r>
        <w:rPr>
          <w:rFonts w:eastAsia="仿宋_GB2312" w:hint="eastAsia"/>
          <w:sz w:val="32"/>
          <w:szCs w:val="32"/>
        </w:rPr>
        <w:t>[12]YY/T 1710-2020</w:t>
      </w:r>
      <w:r>
        <w:rPr>
          <w:rFonts w:eastAsia="仿宋_GB2312" w:hint="eastAsia"/>
          <w:sz w:val="32"/>
          <w:szCs w:val="32"/>
        </w:rPr>
        <w:t>，一次性使用腹部穿刺器</w:t>
      </w:r>
      <w:r>
        <w:rPr>
          <w:rFonts w:eastAsia="仿宋_GB2312" w:hint="eastAsia"/>
          <w:sz w:val="32"/>
          <w:szCs w:val="32"/>
        </w:rPr>
        <w:t>[S].</w:t>
      </w:r>
    </w:p>
    <w:p w:rsidR="00300ABB" w:rsidRDefault="00300ABB" w:rsidP="00300ABB">
      <w:pPr>
        <w:numPr>
          <w:ilvl w:val="0"/>
          <w:numId w:val="1"/>
        </w:numPr>
        <w:spacing w:line="520" w:lineRule="exact"/>
        <w:ind w:rightChars="-31" w:right="-65" w:firstLineChars="200" w:firstLine="640"/>
        <w:outlineLvl w:val="1"/>
        <w:rPr>
          <w:rFonts w:eastAsia="黑体" w:hint="eastAsia"/>
          <w:sz w:val="32"/>
          <w:szCs w:val="32"/>
        </w:rPr>
      </w:pPr>
      <w:r>
        <w:rPr>
          <w:rFonts w:eastAsia="黑体" w:hint="eastAsia"/>
          <w:sz w:val="32"/>
          <w:szCs w:val="32"/>
        </w:rPr>
        <w:t>编写单位</w:t>
      </w:r>
    </w:p>
    <w:p w:rsidR="00300ABB" w:rsidRDefault="00300ABB" w:rsidP="00300ABB">
      <w:pPr>
        <w:spacing w:line="520" w:lineRule="exact"/>
        <w:ind w:rightChars="-32" w:right="-67" w:firstLineChars="200" w:firstLine="640"/>
        <w:rPr>
          <w:rFonts w:eastAsia="仿宋_GB2312" w:hint="eastAsia"/>
          <w:sz w:val="32"/>
          <w:szCs w:val="32"/>
          <w:highlight w:val="yellow"/>
        </w:rPr>
      </w:pPr>
      <w:r>
        <w:rPr>
          <w:rFonts w:eastAsia="仿宋_GB2312" w:hint="eastAsia"/>
          <w:sz w:val="32"/>
          <w:szCs w:val="32"/>
        </w:rPr>
        <w:t>福建省药品审评与监测评价中心</w:t>
      </w:r>
    </w:p>
    <w:p w:rsidR="00325786" w:rsidRPr="00300ABB" w:rsidRDefault="00325786">
      <w:bookmarkStart w:id="0" w:name="_GoBack"/>
      <w:bookmarkEnd w:id="0"/>
    </w:p>
    <w:sectPr w:rsidR="00325786" w:rsidRPr="00300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F22" w:rsidRDefault="00EA3F22" w:rsidP="00300ABB">
      <w:r>
        <w:separator/>
      </w:r>
    </w:p>
  </w:endnote>
  <w:endnote w:type="continuationSeparator" w:id="0">
    <w:p w:rsidR="00EA3F22" w:rsidRDefault="00EA3F22" w:rsidP="0030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F22" w:rsidRDefault="00EA3F22" w:rsidP="00300ABB">
      <w:r>
        <w:separator/>
      </w:r>
    </w:p>
  </w:footnote>
  <w:footnote w:type="continuationSeparator" w:id="0">
    <w:p w:rsidR="00EA3F22" w:rsidRDefault="00EA3F22" w:rsidP="00300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abstractNum w:abstractNumId="1" w15:restartNumberingAfterBreak="0">
    <w:nsid w:val="6153DD00"/>
    <w:multiLevelType w:val="singleLevel"/>
    <w:tmpl w:val="6153DD00"/>
    <w:lvl w:ilvl="0">
      <w:start w:val="1"/>
      <w:numFmt w:val="decimal"/>
      <w:suff w:val="nothing"/>
      <w:lvlText w:val="%1."/>
      <w:lvlJc w:val="left"/>
      <w:pPr>
        <w:tabs>
          <w:tab w:val="num" w:pos="0"/>
        </w:tabs>
      </w:pPr>
      <w:rPr>
        <w:rFonts w:hint="default"/>
      </w:rPr>
    </w:lvl>
  </w:abstractNum>
  <w:abstractNum w:abstractNumId="2" w15:restartNumberingAfterBreak="0">
    <w:nsid w:val="6153DD66"/>
    <w:multiLevelType w:val="singleLevel"/>
    <w:tmpl w:val="6153DD66"/>
    <w:lvl w:ilvl="0">
      <w:start w:val="1"/>
      <w:numFmt w:val="decimal"/>
      <w:suff w:val="nothing"/>
      <w:lvlText w:val="%1."/>
      <w:lvlJc w:val="left"/>
      <w:pPr>
        <w:tabs>
          <w:tab w:val="num" w:pos="0"/>
        </w:tabs>
      </w:pPr>
      <w:rPr>
        <w:rFonts w:hint="default"/>
      </w:rPr>
    </w:lvl>
  </w:abstractNum>
  <w:abstractNum w:abstractNumId="3" w15:restartNumberingAfterBreak="0">
    <w:nsid w:val="61542448"/>
    <w:multiLevelType w:val="singleLevel"/>
    <w:tmpl w:val="61542448"/>
    <w:lvl w:ilvl="0">
      <w:start w:val="1"/>
      <w:numFmt w:val="decimal"/>
      <w:suff w:val="nothing"/>
      <w:lvlText w:val="%1."/>
      <w:lvlJc w:val="left"/>
      <w:pPr>
        <w:tabs>
          <w:tab w:val="num" w:pos="0"/>
        </w:tabs>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D2"/>
    <w:rsid w:val="00300ABB"/>
    <w:rsid w:val="00325786"/>
    <w:rsid w:val="00542AE9"/>
    <w:rsid w:val="007123D2"/>
    <w:rsid w:val="00EA3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D33D5B-34B8-4FAF-BBB6-67A1D386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300A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0ABB"/>
    <w:rPr>
      <w:sz w:val="18"/>
      <w:szCs w:val="18"/>
    </w:rPr>
  </w:style>
  <w:style w:type="paragraph" w:styleId="a6">
    <w:name w:val="footer"/>
    <w:basedOn w:val="a"/>
    <w:link w:val="a7"/>
    <w:uiPriority w:val="99"/>
    <w:unhideWhenUsed/>
    <w:rsid w:val="00300ABB"/>
    <w:pPr>
      <w:tabs>
        <w:tab w:val="center" w:pos="4153"/>
        <w:tab w:val="right" w:pos="8306"/>
      </w:tabs>
      <w:snapToGrid w:val="0"/>
      <w:jc w:val="left"/>
    </w:pPr>
    <w:rPr>
      <w:sz w:val="18"/>
      <w:szCs w:val="18"/>
    </w:rPr>
  </w:style>
  <w:style w:type="character" w:customStyle="1" w:styleId="a7">
    <w:name w:val="页脚 字符"/>
    <w:basedOn w:val="a0"/>
    <w:link w:val="a6"/>
    <w:uiPriority w:val="99"/>
    <w:rsid w:val="00300A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2021-12-20T01:00:00Z</dcterms:created>
  <dcterms:modified xsi:type="dcterms:W3CDTF">2021-12-20T01:00:00Z</dcterms:modified>
</cp:coreProperties>
</file>