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EA7" w:rsidRDefault="00AC7EA7" w:rsidP="00AC7EA7">
      <w:pPr>
        <w:spacing w:line="540" w:lineRule="exact"/>
        <w:rPr>
          <w:rFonts w:ascii="黑体" w:eastAsia="黑体" w:hAnsi="黑体" w:cs="黑体" w:hint="eastAsia"/>
          <w:sz w:val="32"/>
          <w:szCs w:val="32"/>
        </w:rPr>
      </w:pPr>
      <w:r>
        <w:rPr>
          <w:rFonts w:ascii="黑体" w:eastAsia="黑体" w:hAnsi="黑体" w:cs="黑体" w:hint="eastAsia"/>
          <w:sz w:val="32"/>
          <w:szCs w:val="32"/>
        </w:rPr>
        <w:t>附件3</w:t>
      </w:r>
    </w:p>
    <w:p w:rsidR="00AC7EA7" w:rsidRDefault="00AC7EA7" w:rsidP="00AC7EA7">
      <w:pPr>
        <w:spacing w:line="540" w:lineRule="exact"/>
        <w:jc w:val="center"/>
        <w:rPr>
          <w:rFonts w:eastAsia="方正小标宋简体" w:hint="eastAsia"/>
          <w:color w:val="000000"/>
          <w:sz w:val="44"/>
          <w:szCs w:val="44"/>
        </w:rPr>
      </w:pPr>
    </w:p>
    <w:p w:rsidR="00AC7EA7" w:rsidRDefault="00AC7EA7" w:rsidP="00AC7EA7">
      <w:pPr>
        <w:spacing w:line="540" w:lineRule="exact"/>
        <w:jc w:val="center"/>
        <w:rPr>
          <w:rFonts w:eastAsia="方正小标宋简体"/>
          <w:color w:val="000000"/>
          <w:sz w:val="40"/>
          <w:szCs w:val="36"/>
        </w:rPr>
      </w:pPr>
      <w:r>
        <w:rPr>
          <w:rFonts w:eastAsia="方正小标宋简体" w:hint="eastAsia"/>
          <w:color w:val="000000"/>
          <w:sz w:val="44"/>
          <w:szCs w:val="44"/>
        </w:rPr>
        <w:t>正畸丝</w:t>
      </w:r>
      <w:r>
        <w:rPr>
          <w:rFonts w:eastAsia="方正小标宋简体"/>
          <w:color w:val="000000"/>
          <w:sz w:val="44"/>
          <w:szCs w:val="44"/>
        </w:rPr>
        <w:t>注册</w:t>
      </w:r>
      <w:r>
        <w:rPr>
          <w:rFonts w:eastAsia="方正小标宋简体" w:hint="eastAsia"/>
          <w:color w:val="000000"/>
          <w:sz w:val="44"/>
          <w:szCs w:val="44"/>
        </w:rPr>
        <w:t>审查</w:t>
      </w:r>
      <w:r>
        <w:rPr>
          <w:rFonts w:eastAsia="方正小标宋简体"/>
          <w:color w:val="000000"/>
          <w:sz w:val="44"/>
          <w:szCs w:val="44"/>
        </w:rPr>
        <w:t>指导原则</w:t>
      </w:r>
    </w:p>
    <w:p w:rsidR="00AC7EA7" w:rsidRDefault="00AC7EA7" w:rsidP="00AC7EA7">
      <w:pPr>
        <w:spacing w:line="540" w:lineRule="exact"/>
        <w:jc w:val="center"/>
        <w:rPr>
          <w:rFonts w:eastAsia="方正小标宋简体"/>
          <w:color w:val="000000"/>
          <w:sz w:val="32"/>
          <w:szCs w:val="44"/>
        </w:rPr>
      </w:pP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本指导原则旨在帮助和指导注册申请人对正畸丝注册申报资料进行准备，以满足技术审评的基本要求。同时有助于审评机构对该类产品进行科学规范的审评，提高审评工作的质量和效率。</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本指导原则是对正畸丝注册申报资料的一般要求，注册申请人应依据具体产品的特性对注册申报资料的内容进行充实和细化。注册申请人还应依据具体产品的特性确定其中的具体内容是否适用，若不适用，需具体阐述其理由及相应的科学依据。</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本指导原则是在现行法规和标准体系以及当前认知水平下制定，随着法规和标准的不断完善，以及科学技术的不断发展，相关内容也将适时进行调整。</w:t>
      </w:r>
    </w:p>
    <w:p w:rsidR="00AC7EA7" w:rsidRDefault="00AC7EA7" w:rsidP="00AC7EA7">
      <w:pPr>
        <w:spacing w:line="540" w:lineRule="exact"/>
        <w:ind w:firstLineChars="200" w:firstLine="640"/>
        <w:rPr>
          <w:rFonts w:eastAsia="黑体"/>
          <w:color w:val="000000"/>
          <w:sz w:val="32"/>
          <w:szCs w:val="32"/>
        </w:rPr>
      </w:pPr>
      <w:r>
        <w:rPr>
          <w:rFonts w:eastAsia="黑体"/>
          <w:color w:val="000000"/>
          <w:sz w:val="32"/>
          <w:szCs w:val="32"/>
        </w:rPr>
        <w:t>一、适用范围</w:t>
      </w:r>
    </w:p>
    <w:p w:rsidR="00AC7EA7" w:rsidRDefault="00AC7EA7" w:rsidP="00AC7EA7">
      <w:pPr>
        <w:spacing w:line="540" w:lineRule="exact"/>
        <w:ind w:firstLineChars="200" w:firstLine="640"/>
        <w:rPr>
          <w:rFonts w:eastAsia="仿宋_GB2312"/>
          <w:color w:val="000000"/>
          <w:sz w:val="32"/>
          <w:szCs w:val="32"/>
        </w:rPr>
      </w:pPr>
      <w:r>
        <w:rPr>
          <w:rFonts w:eastAsia="仿宋_GB2312"/>
          <w:color w:val="000000"/>
          <w:sz w:val="32"/>
          <w:szCs w:val="32"/>
        </w:rPr>
        <w:t>本指导原则</w:t>
      </w:r>
      <w:r>
        <w:rPr>
          <w:rFonts w:eastAsia="仿宋_GB2312" w:hint="eastAsia"/>
          <w:color w:val="000000"/>
          <w:sz w:val="32"/>
          <w:szCs w:val="32"/>
        </w:rPr>
        <w:t>适用于</w:t>
      </w:r>
      <w:r>
        <w:rPr>
          <w:rFonts w:eastAsia="仿宋_GB2312" w:hint="eastAsia"/>
          <w:color w:val="000000"/>
          <w:sz w:val="32"/>
          <w:szCs w:val="32"/>
        </w:rPr>
        <w:t>2017</w:t>
      </w:r>
      <w:r>
        <w:rPr>
          <w:rFonts w:eastAsia="仿宋_GB2312" w:hint="eastAsia"/>
          <w:color w:val="000000"/>
          <w:sz w:val="32"/>
          <w:szCs w:val="32"/>
        </w:rPr>
        <w:t>版《医疗器械分类目录》</w:t>
      </w:r>
      <w:r>
        <w:rPr>
          <w:rFonts w:eastAsia="仿宋_GB2312" w:hint="eastAsia"/>
          <w:color w:val="000000"/>
          <w:sz w:val="32"/>
          <w:szCs w:val="32"/>
        </w:rPr>
        <w:t>17-07-02</w:t>
      </w:r>
      <w:r>
        <w:rPr>
          <w:rFonts w:eastAsia="仿宋_GB2312" w:hint="eastAsia"/>
          <w:color w:val="000000"/>
          <w:sz w:val="32"/>
          <w:szCs w:val="32"/>
        </w:rPr>
        <w:t>中采用不锈钢、镍钛合金、钛合金、钛钼合金、铜镍钛合金等材质制成的正畸丝，包括预成型形状的正畸丝。</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lastRenderedPageBreak/>
        <w:t>本指导原则适用于传统</w:t>
      </w:r>
      <w:r>
        <w:rPr>
          <w:rFonts w:eastAsia="仿宋_GB2312" w:hint="eastAsia"/>
          <w:color w:val="000000"/>
          <w:sz w:val="32"/>
          <w:szCs w:val="32"/>
        </w:rPr>
        <w:t>/</w:t>
      </w:r>
      <w:r>
        <w:rPr>
          <w:rFonts w:eastAsia="仿宋_GB2312" w:hint="eastAsia"/>
          <w:color w:val="000000"/>
          <w:sz w:val="32"/>
          <w:szCs w:val="32"/>
        </w:rPr>
        <w:t>标准金属正畸丝，不适用于结扎丝、弹簧和其他预成型制品。</w:t>
      </w:r>
    </w:p>
    <w:p w:rsidR="00AC7EA7" w:rsidRDefault="00AC7EA7" w:rsidP="00AC7EA7">
      <w:pPr>
        <w:spacing w:line="540" w:lineRule="exact"/>
        <w:ind w:firstLineChars="200" w:firstLine="640"/>
        <w:rPr>
          <w:rFonts w:eastAsia="楷体_GB2312"/>
          <w:color w:val="000000"/>
          <w:sz w:val="32"/>
          <w:szCs w:val="32"/>
        </w:rPr>
      </w:pPr>
      <w:r>
        <w:rPr>
          <w:rFonts w:eastAsia="黑体"/>
          <w:color w:val="000000"/>
          <w:sz w:val="32"/>
          <w:szCs w:val="32"/>
        </w:rPr>
        <w:t>二、</w:t>
      </w:r>
      <w:r>
        <w:rPr>
          <w:rFonts w:eastAsia="黑体" w:hint="eastAsia"/>
          <w:color w:val="000000"/>
          <w:sz w:val="32"/>
          <w:szCs w:val="32"/>
        </w:rPr>
        <w:t>注册</w:t>
      </w:r>
      <w:r>
        <w:rPr>
          <w:rFonts w:eastAsia="黑体"/>
          <w:color w:val="000000"/>
          <w:sz w:val="32"/>
          <w:szCs w:val="32"/>
        </w:rPr>
        <w:t>审查要点</w:t>
      </w:r>
    </w:p>
    <w:p w:rsidR="00AC7EA7" w:rsidRDefault="00AC7EA7" w:rsidP="00AC7EA7">
      <w:pPr>
        <w:spacing w:line="540" w:lineRule="exact"/>
        <w:ind w:firstLineChars="200" w:firstLine="640"/>
        <w:rPr>
          <w:rFonts w:eastAsia="楷体_GB2312"/>
          <w:color w:val="000000"/>
          <w:sz w:val="32"/>
          <w:szCs w:val="32"/>
        </w:rPr>
      </w:pPr>
      <w:r>
        <w:rPr>
          <w:rFonts w:eastAsia="楷体_GB2312"/>
          <w:color w:val="000000"/>
          <w:sz w:val="32"/>
          <w:szCs w:val="32"/>
        </w:rPr>
        <w:t>（一）</w:t>
      </w:r>
      <w:r>
        <w:rPr>
          <w:rFonts w:eastAsia="楷体_GB2312" w:hint="eastAsia"/>
          <w:color w:val="000000"/>
          <w:sz w:val="32"/>
          <w:szCs w:val="32"/>
        </w:rPr>
        <w:t>监管信息</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1</w:t>
      </w:r>
      <w:r>
        <w:rPr>
          <w:rFonts w:eastAsia="仿宋_GB2312"/>
          <w:color w:val="000000"/>
          <w:spacing w:val="-1"/>
          <w:sz w:val="32"/>
          <w:szCs w:val="32"/>
        </w:rPr>
        <w:t>.</w:t>
      </w:r>
      <w:r>
        <w:rPr>
          <w:rFonts w:eastAsia="仿宋_GB2312" w:hint="eastAsia"/>
          <w:color w:val="000000"/>
          <w:spacing w:val="-1"/>
          <w:sz w:val="32"/>
          <w:szCs w:val="32"/>
        </w:rPr>
        <w:t>产品名称要求</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产品名称应符合《医疗器械通用名称命名规则》和《口腔科器械通用名称命名指导原则》的要求，可采用相关国家标准、行业标准上的通用名称。</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核心词为“正畸丝”，特征词通常考虑以下方面的内容：</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1</w:t>
      </w:r>
      <w:r>
        <w:rPr>
          <w:rFonts w:eastAsia="仿宋_GB2312" w:hint="eastAsia"/>
          <w:color w:val="000000"/>
          <w:spacing w:val="-1"/>
          <w:sz w:val="32"/>
          <w:szCs w:val="32"/>
        </w:rPr>
        <w:t>）结构特点：如“预成型”、“摇椅形”等。</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2</w:t>
      </w:r>
      <w:r>
        <w:rPr>
          <w:rFonts w:eastAsia="仿宋_GB2312" w:hint="eastAsia"/>
          <w:color w:val="000000"/>
          <w:spacing w:val="-1"/>
          <w:sz w:val="32"/>
          <w:szCs w:val="32"/>
        </w:rPr>
        <w:t>）使用部位：如“上颌”、“下颌”。</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3</w:t>
      </w:r>
      <w:r>
        <w:rPr>
          <w:rFonts w:eastAsia="仿宋_GB2312" w:hint="eastAsia"/>
          <w:color w:val="000000"/>
          <w:spacing w:val="-1"/>
          <w:sz w:val="32"/>
          <w:szCs w:val="32"/>
        </w:rPr>
        <w:t>）技术特点：如“三段式渐变力值”。</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4</w:t>
      </w:r>
      <w:r>
        <w:rPr>
          <w:rFonts w:eastAsia="仿宋_GB2312" w:hint="eastAsia"/>
          <w:color w:val="000000"/>
          <w:spacing w:val="-1"/>
          <w:sz w:val="32"/>
          <w:szCs w:val="32"/>
        </w:rPr>
        <w:t>）材料组成：如“不锈钢”、“镍钛合金”、“钛合金”、“铜镍钛合金”、“钛钼合金”等。</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hint="eastAsia"/>
          <w:color w:val="000000"/>
          <w:sz w:val="32"/>
          <w:szCs w:val="32"/>
        </w:rPr>
        <w:t>注册单元划分的原则和实例</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医疗器械产品的注册单元原则上以技术结构、性能指标和预期用途为划分依据。</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因材质不同而导致关键性能指标不同的建议划分为不同注册单元，如不锈钢正畸丝、镍钛合金正畸丝应为不同注册单元，Ⅰ型正畸丝和Ⅱ型正畸丝应为不同注册单元。</w:t>
      </w:r>
    </w:p>
    <w:p w:rsidR="00AC7EA7" w:rsidRDefault="00AC7EA7" w:rsidP="00AC7EA7">
      <w:pPr>
        <w:spacing w:line="540" w:lineRule="exact"/>
        <w:ind w:firstLineChars="200" w:firstLine="640"/>
        <w:rPr>
          <w:rFonts w:eastAsia="楷体_GB2312"/>
          <w:color w:val="000000"/>
          <w:sz w:val="32"/>
          <w:szCs w:val="32"/>
        </w:rPr>
      </w:pPr>
      <w:r>
        <w:rPr>
          <w:rFonts w:eastAsia="楷体_GB2312"/>
          <w:color w:val="000000"/>
          <w:sz w:val="32"/>
          <w:szCs w:val="32"/>
        </w:rPr>
        <w:t>（二）</w:t>
      </w:r>
      <w:r>
        <w:rPr>
          <w:rFonts w:eastAsia="楷体_GB2312" w:hint="eastAsia"/>
          <w:color w:val="000000"/>
          <w:sz w:val="32"/>
          <w:szCs w:val="32"/>
        </w:rPr>
        <w:t>综述资料</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1.</w:t>
      </w:r>
      <w:r>
        <w:rPr>
          <w:rFonts w:eastAsia="仿宋_GB2312" w:hint="eastAsia"/>
          <w:color w:val="000000"/>
          <w:spacing w:val="-1"/>
          <w:sz w:val="32"/>
          <w:szCs w:val="32"/>
        </w:rPr>
        <w:t>产品描述</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正畸丝具有一定的弹性与刚性，与托槽、颊面管、带环及正畸附件组合使用，利用其特点产生矫正力，再通过托槽将力量传递给牙齿并控制牙齿的移动，达到矫正牙齿畸形的</w:t>
      </w:r>
      <w:r>
        <w:rPr>
          <w:rFonts w:eastAsia="仿宋_GB2312" w:hint="eastAsia"/>
          <w:color w:val="000000"/>
          <w:spacing w:val="-1"/>
          <w:sz w:val="32"/>
          <w:szCs w:val="32"/>
        </w:rPr>
        <w:lastRenderedPageBreak/>
        <w:t>目的。</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正畸丝为丝状固体，一般采用不锈钢、镍钛合金、钛合金、钛钼合金、铜镍钛合金等材质制成</w:t>
      </w:r>
      <w:r>
        <w:rPr>
          <w:rFonts w:eastAsia="仿宋_GB2312" w:hint="eastAsia"/>
          <w:color w:val="000000"/>
          <w:spacing w:val="-1"/>
          <w:sz w:val="32"/>
          <w:szCs w:val="32"/>
        </w:rPr>
        <w:t xml:space="preserve">, </w:t>
      </w:r>
      <w:r>
        <w:rPr>
          <w:rFonts w:eastAsia="仿宋_GB2312" w:hint="eastAsia"/>
          <w:color w:val="000000"/>
          <w:spacing w:val="-1"/>
          <w:sz w:val="32"/>
          <w:szCs w:val="32"/>
        </w:rPr>
        <w:t>部分产品表面有涂层。</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2</w:t>
      </w:r>
      <w:r>
        <w:rPr>
          <w:rFonts w:eastAsia="仿宋_GB2312"/>
          <w:color w:val="000000"/>
          <w:spacing w:val="-1"/>
          <w:sz w:val="32"/>
          <w:szCs w:val="32"/>
        </w:rPr>
        <w:t>.</w:t>
      </w:r>
      <w:r>
        <w:rPr>
          <w:rFonts w:eastAsia="仿宋_GB2312" w:hint="eastAsia"/>
          <w:color w:val="000000"/>
          <w:spacing w:val="-1"/>
          <w:sz w:val="32"/>
          <w:szCs w:val="32"/>
        </w:rPr>
        <w:t>型号规格</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根据弹性行为可分为Ⅰ型和Ⅱ型。在温度低于</w:t>
      </w:r>
      <w:r>
        <w:rPr>
          <w:rFonts w:eastAsia="仿宋_GB2312" w:hint="eastAsia"/>
          <w:color w:val="000000"/>
          <w:spacing w:val="-1"/>
          <w:sz w:val="32"/>
          <w:szCs w:val="32"/>
        </w:rPr>
        <w:t>50</w:t>
      </w:r>
      <w:r>
        <w:rPr>
          <w:rFonts w:eastAsia="仿宋_GB2312" w:hint="eastAsia"/>
          <w:color w:val="000000"/>
          <w:spacing w:val="-1"/>
          <w:sz w:val="32"/>
          <w:szCs w:val="32"/>
        </w:rPr>
        <w:t>℃、卸载过程中，Ⅰ型正畸丝具有线弹性行为，Ⅱ型正畸丝具有非线弹性行为。</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正畸丝可按预成型形状、使用部位、组成股数、截面形状等不同分为若干型号：按预成型形状可分为直丝和预成型弓丝，其中预成型弓丝按预成型形状的特征尺寸（弓形高、弓形宽、中心半径等）不同又可分为不同弓形；使用部位通常分为上颌和下颌；按组成股数可分为单股正畸丝和多股正畸丝，多股正畸丝由两支或多支单丝，经过扭绞、编织或其他工艺制成；按截面形状可分为圆丝和方丝。Ⅱ型正畸丝还可按奥氏体转变结束温度不同区分不同型号。</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正畸丝按截面尺寸的大小又可以分成不同规格，截面尺寸可用单股圆丝截面的直径、正好容纳多股圆丝的管子的内径或方丝截面的宽度、高度和对角线表示。按照正畸惯例通常采用描述符（即无单位名称的千分之一英寸）作为识别代码。</w:t>
      </w:r>
    </w:p>
    <w:p w:rsidR="00AC7EA7" w:rsidRDefault="00AC7EA7" w:rsidP="00AC7EA7">
      <w:pPr>
        <w:spacing w:line="560" w:lineRule="exact"/>
        <w:ind w:firstLineChars="200" w:firstLine="636"/>
        <w:rPr>
          <w:rFonts w:eastAsia="仿宋_GB2312" w:hint="eastAsia"/>
          <w:color w:val="000000"/>
          <w:spacing w:val="-1"/>
          <w:sz w:val="32"/>
          <w:szCs w:val="32"/>
        </w:rPr>
      </w:pPr>
      <w:r>
        <w:rPr>
          <w:rFonts w:eastAsia="仿宋_GB2312" w:hint="eastAsia"/>
          <w:color w:val="000000"/>
          <w:spacing w:val="-1"/>
          <w:sz w:val="32"/>
          <w:szCs w:val="32"/>
        </w:rPr>
        <w:t>3</w:t>
      </w:r>
      <w:r>
        <w:rPr>
          <w:rFonts w:eastAsia="仿宋_GB2312"/>
          <w:color w:val="000000"/>
          <w:spacing w:val="-1"/>
          <w:sz w:val="32"/>
          <w:szCs w:val="32"/>
        </w:rPr>
        <w:t>.</w:t>
      </w:r>
      <w:r>
        <w:rPr>
          <w:rFonts w:eastAsia="仿宋_GB2312" w:hint="eastAsia"/>
          <w:color w:val="000000"/>
          <w:spacing w:val="-1"/>
          <w:sz w:val="32"/>
          <w:szCs w:val="32"/>
        </w:rPr>
        <w:t>适用范围和禁忌证</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适用范围：产品与托槽、颊面管、带环及正畸附件配套，供口腔正畸临床使用。</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禁忌证：对制造材料过敏者禁用。</w:t>
      </w:r>
    </w:p>
    <w:p w:rsidR="00AC7EA7" w:rsidRDefault="00AC7EA7" w:rsidP="00AC7EA7">
      <w:pPr>
        <w:spacing w:line="540" w:lineRule="exact"/>
        <w:ind w:firstLineChars="200" w:firstLine="640"/>
        <w:rPr>
          <w:rFonts w:eastAsia="楷体_GB2312"/>
          <w:color w:val="000000"/>
          <w:sz w:val="32"/>
          <w:szCs w:val="32"/>
        </w:rPr>
      </w:pPr>
      <w:r>
        <w:rPr>
          <w:rFonts w:eastAsia="楷体_GB2312"/>
          <w:color w:val="000000"/>
          <w:sz w:val="32"/>
          <w:szCs w:val="32"/>
        </w:rPr>
        <w:lastRenderedPageBreak/>
        <w:t>（三）</w:t>
      </w:r>
      <w:r>
        <w:rPr>
          <w:rFonts w:eastAsia="楷体_GB2312" w:hint="eastAsia"/>
          <w:color w:val="000000"/>
          <w:sz w:val="32"/>
          <w:szCs w:val="32"/>
        </w:rPr>
        <w:t>非临床资料</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1</w:t>
      </w:r>
      <w:r>
        <w:rPr>
          <w:rFonts w:eastAsia="仿宋_GB2312"/>
          <w:color w:val="000000"/>
          <w:spacing w:val="-1"/>
          <w:sz w:val="32"/>
          <w:szCs w:val="32"/>
        </w:rPr>
        <w:t>.</w:t>
      </w:r>
      <w:r>
        <w:rPr>
          <w:rFonts w:hint="eastAsia"/>
        </w:rPr>
        <w:t xml:space="preserve"> </w:t>
      </w:r>
      <w:r>
        <w:rPr>
          <w:rFonts w:eastAsia="仿宋_GB2312" w:hint="eastAsia"/>
          <w:color w:val="000000"/>
          <w:spacing w:val="-1"/>
          <w:sz w:val="32"/>
          <w:szCs w:val="32"/>
        </w:rPr>
        <w:t>产品风险管理资料</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在产品生命周期内对申报产品可能出现的危险（源）进行判定，对每一伤害的风险进行判定和评价，形成风险管理报告</w:t>
      </w:r>
      <w:r>
        <w:rPr>
          <w:rFonts w:eastAsia="仿宋_GB2312"/>
          <w:color w:val="000000"/>
          <w:spacing w:val="-1"/>
          <w:sz w:val="32"/>
          <w:szCs w:val="32"/>
          <w:lang w:val="en"/>
        </w:rPr>
        <w:t>（</w:t>
      </w:r>
      <w:r>
        <w:rPr>
          <w:rFonts w:eastAsia="仿宋_GB2312" w:hint="eastAsia"/>
          <w:color w:val="000000"/>
          <w:spacing w:val="-1"/>
          <w:sz w:val="32"/>
          <w:szCs w:val="32"/>
        </w:rPr>
        <w:t>参照</w:t>
      </w:r>
      <w:r>
        <w:rPr>
          <w:rFonts w:eastAsia="仿宋_GB2312" w:hint="eastAsia"/>
          <w:color w:val="000000"/>
          <w:spacing w:val="-1"/>
          <w:sz w:val="32"/>
          <w:szCs w:val="32"/>
        </w:rPr>
        <w:t>YY/T 0316</w:t>
      </w:r>
      <w:r>
        <w:rPr>
          <w:rFonts w:eastAsia="仿宋_GB2312" w:hint="eastAsia"/>
          <w:color w:val="000000"/>
          <w:spacing w:val="-1"/>
          <w:sz w:val="32"/>
          <w:szCs w:val="32"/>
        </w:rPr>
        <w:t>《医疗器械</w:t>
      </w:r>
      <w:r>
        <w:rPr>
          <w:rFonts w:eastAsia="仿宋_GB2312" w:hint="eastAsia"/>
          <w:color w:val="000000"/>
          <w:spacing w:val="-1"/>
          <w:sz w:val="32"/>
          <w:szCs w:val="32"/>
        </w:rPr>
        <w:t xml:space="preserve"> </w:t>
      </w:r>
      <w:r>
        <w:rPr>
          <w:rFonts w:eastAsia="仿宋_GB2312" w:hint="eastAsia"/>
          <w:color w:val="000000"/>
          <w:spacing w:val="-1"/>
          <w:sz w:val="32"/>
          <w:szCs w:val="32"/>
        </w:rPr>
        <w:t>风险管理对医疗器械的应用》</w:t>
      </w:r>
      <w:r>
        <w:rPr>
          <w:rFonts w:eastAsia="仿宋_GB2312"/>
          <w:color w:val="000000"/>
          <w:spacing w:val="-1"/>
          <w:sz w:val="32"/>
          <w:szCs w:val="32"/>
          <w:lang w:val="en"/>
        </w:rPr>
        <w:t>）</w:t>
      </w:r>
      <w:r>
        <w:rPr>
          <w:rFonts w:eastAsia="仿宋_GB2312" w:hint="eastAsia"/>
          <w:color w:val="000000"/>
          <w:spacing w:val="-1"/>
          <w:sz w:val="32"/>
          <w:szCs w:val="32"/>
        </w:rPr>
        <w:t>，控制这些风险并监视控制的有效性，分析评价剩余风险，充分保证产品的安全性和有效性。</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正畸丝的主要危险（源）大致可包括六个方面，即：生物学危险（源）、机械力危险（源）、环境危险（源）、与医疗器械使用有关的危险（源）、不适当或过于复杂的使用者接口危险（源）、功能性失效、维修和老化引起的危险（源）。</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1</w:t>
      </w:r>
      <w:r>
        <w:rPr>
          <w:rFonts w:eastAsia="仿宋_GB2312" w:hint="eastAsia"/>
          <w:color w:val="000000"/>
          <w:spacing w:val="-1"/>
          <w:sz w:val="32"/>
          <w:szCs w:val="32"/>
        </w:rPr>
        <w:t>）生物学危险（源）</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生物不相容性：用于生产加工正畸丝的材料不具有良好的生物相容性、推荐的消毒方法导致材料发生变化不具有良好的生物相容性、产品与其他材料的反应，产生毒性、刺激等反应。</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材料过敏：使用前未了解患者过敏史以及未在说明书中警示、材料的金属有害元素超标，引起材料过敏。</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再感染和</w:t>
      </w:r>
      <w:r>
        <w:rPr>
          <w:rFonts w:eastAsia="仿宋_GB2312" w:hint="eastAsia"/>
          <w:color w:val="000000"/>
          <w:spacing w:val="-1"/>
          <w:sz w:val="32"/>
          <w:szCs w:val="32"/>
        </w:rPr>
        <w:t>/</w:t>
      </w:r>
      <w:r>
        <w:rPr>
          <w:rFonts w:eastAsia="仿宋_GB2312" w:hint="eastAsia"/>
          <w:color w:val="000000"/>
          <w:spacing w:val="-1"/>
          <w:sz w:val="32"/>
          <w:szCs w:val="32"/>
        </w:rPr>
        <w:t>或交叉感染：使用不当、标识不清，引起局部、交叉感染。</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2</w:t>
      </w:r>
      <w:r>
        <w:rPr>
          <w:rFonts w:eastAsia="仿宋_GB2312" w:hint="eastAsia"/>
          <w:color w:val="000000"/>
          <w:spacing w:val="-1"/>
          <w:sz w:val="32"/>
          <w:szCs w:val="32"/>
        </w:rPr>
        <w:t>）机械力危险（源）</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产品及剪断后的断面与人体口腔内口腔黏膜和软组织接触的部分，存在过大的锐边、毛刺等，对患者口腔黏膜及软组织造成意外伤害。</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未选择正确的原材料或生产企业生产过程控制失效，如</w:t>
      </w:r>
      <w:r>
        <w:rPr>
          <w:rFonts w:eastAsia="仿宋_GB2312" w:hint="eastAsia"/>
          <w:color w:val="000000"/>
          <w:spacing w:val="-1"/>
          <w:sz w:val="32"/>
          <w:szCs w:val="32"/>
        </w:rPr>
        <w:lastRenderedPageBreak/>
        <w:t>原材料进货检验或产品出厂检验不到位，引起材料断裂，可能导致患者误吞、刺破口内软组织造成伤害。</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3</w:t>
      </w:r>
      <w:r>
        <w:rPr>
          <w:rFonts w:eastAsia="仿宋_GB2312" w:hint="eastAsia"/>
          <w:color w:val="000000"/>
          <w:spacing w:val="-1"/>
          <w:sz w:val="32"/>
          <w:szCs w:val="32"/>
        </w:rPr>
        <w:t>）环境危险（源）</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储运条件（如温度、湿度、酸碱度）不符合要求，可能导致产品变色、锈蚀。</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储运、使用过程中发生意外的机械性破坏，造成产品使用性能无法得到保证或无法正常使用。</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4</w:t>
      </w:r>
      <w:r>
        <w:rPr>
          <w:rFonts w:eastAsia="仿宋_GB2312" w:hint="eastAsia"/>
          <w:color w:val="000000"/>
          <w:spacing w:val="-1"/>
          <w:sz w:val="32"/>
          <w:szCs w:val="32"/>
        </w:rPr>
        <w:t>）与医疗器械使用有关的危险（源）</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说明书中操作说明不适当，致使未按照托槽、正畸颊面管的规格选择适当的正畸丝，说明书及标签未标注正畸丝的尺寸、力学性能及奥氏体转变结束温度等关键数据或标注错误，导致无法保证使用的有效性或无法正常使用。</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由非专业人员使用，不熟悉正畸丝所属技术系统的操作流程，选用错误的规格型号，无法保证使用的有效性或无法正常使用。</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5</w:t>
      </w:r>
      <w:r>
        <w:rPr>
          <w:rFonts w:eastAsia="仿宋_GB2312" w:hint="eastAsia"/>
          <w:color w:val="000000"/>
          <w:spacing w:val="-1"/>
          <w:sz w:val="32"/>
          <w:szCs w:val="32"/>
        </w:rPr>
        <w:t>）不适当或过于复杂的使用者接口危险（源）</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违反或缩减说明书，包括操作方法、注意事项、储存方法、警示事项及推荐的消毒方法等表述不清，可能导致无法及时识别误吞正畸丝的断裂或遗失部分对患者造成伤害，导致患者咀嚼硬质食物导致产品变形，导致产品重复使用引起感染，致使患者未按时复诊从而未及时调整正畸丝导致矫正效果无法达到预期，消毒</w:t>
      </w:r>
      <w:r>
        <w:rPr>
          <w:rFonts w:eastAsia="仿宋_GB2312" w:hint="eastAsia"/>
          <w:color w:val="000000"/>
          <w:spacing w:val="-1"/>
          <w:sz w:val="32"/>
          <w:szCs w:val="32"/>
        </w:rPr>
        <w:t>/</w:t>
      </w:r>
      <w:r>
        <w:rPr>
          <w:rFonts w:eastAsia="仿宋_GB2312" w:hint="eastAsia"/>
          <w:color w:val="000000"/>
          <w:spacing w:val="-1"/>
          <w:sz w:val="32"/>
          <w:szCs w:val="32"/>
        </w:rPr>
        <w:t>灭菌方法不明确导致患者感染。</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6</w:t>
      </w:r>
      <w:r>
        <w:rPr>
          <w:rFonts w:eastAsia="仿宋_GB2312" w:hint="eastAsia"/>
          <w:color w:val="000000"/>
          <w:spacing w:val="-1"/>
          <w:sz w:val="32"/>
          <w:szCs w:val="32"/>
        </w:rPr>
        <w:t>）功能性失效、维修和老化引起的危险（源）</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不适当的包装，如未进行包装确认，不能对产品起到防护作用，导致产品受到污染从而感染患者；或者引起产品失</w:t>
      </w:r>
      <w:r>
        <w:rPr>
          <w:rFonts w:eastAsia="仿宋_GB2312" w:hint="eastAsia"/>
          <w:color w:val="000000"/>
          <w:spacing w:val="-1"/>
          <w:sz w:val="32"/>
          <w:szCs w:val="32"/>
        </w:rPr>
        <w:lastRenderedPageBreak/>
        <w:t>效导致矫正效果无法达到预期。</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2</w:t>
      </w:r>
      <w:r>
        <w:rPr>
          <w:rFonts w:eastAsia="仿宋_GB2312"/>
          <w:color w:val="000000"/>
          <w:spacing w:val="-1"/>
          <w:sz w:val="32"/>
          <w:szCs w:val="32"/>
        </w:rPr>
        <w:t>.</w:t>
      </w:r>
      <w:r>
        <w:rPr>
          <w:rFonts w:hint="eastAsia"/>
        </w:rPr>
        <w:t xml:space="preserve"> </w:t>
      </w:r>
      <w:r>
        <w:rPr>
          <w:rFonts w:eastAsia="仿宋_GB2312" w:hint="eastAsia"/>
          <w:color w:val="000000"/>
          <w:spacing w:val="-1"/>
          <w:sz w:val="32"/>
          <w:szCs w:val="32"/>
        </w:rPr>
        <w:t>产品技术要求</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产品技术要求的制定应符合《医疗器械产品技术要求编写指导原则》的要求。注册申请人应根据自身产品的技术特征和临床使用情况来确定产品安全有效、质量可控的性能指标和检验方法。对宣称的产品的所有技术参数和功能，应在产品技术要求中予以规定。正畸丝产品的部分性能指标和检验方法可参考相应行业标准</w:t>
      </w:r>
      <w:r>
        <w:rPr>
          <w:rFonts w:eastAsia="仿宋_GB2312" w:hint="eastAsia"/>
          <w:color w:val="000000"/>
          <w:spacing w:val="-1"/>
          <w:sz w:val="32"/>
          <w:szCs w:val="32"/>
        </w:rPr>
        <w:t>YY/T 0625</w:t>
      </w:r>
      <w:r>
        <w:rPr>
          <w:rFonts w:eastAsia="仿宋_GB2312" w:hint="eastAsia"/>
          <w:color w:val="000000"/>
          <w:spacing w:val="-1"/>
          <w:sz w:val="32"/>
          <w:szCs w:val="32"/>
        </w:rPr>
        <w:t>。若对标准中的性能指标或试验方法有所修改，应说明修改的内容及原因，并提交验证资料。通常应考虑（但不限于）以下性能指标。</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1</w:t>
      </w:r>
      <w:r>
        <w:rPr>
          <w:rFonts w:eastAsia="仿宋_GB2312" w:hint="eastAsia"/>
          <w:color w:val="000000"/>
          <w:spacing w:val="-1"/>
          <w:sz w:val="32"/>
          <w:szCs w:val="32"/>
        </w:rPr>
        <w:t>）外观</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2</w:t>
      </w:r>
      <w:r>
        <w:rPr>
          <w:rFonts w:eastAsia="仿宋_GB2312" w:hint="eastAsia"/>
          <w:color w:val="000000"/>
          <w:spacing w:val="-1"/>
          <w:sz w:val="32"/>
          <w:szCs w:val="32"/>
        </w:rPr>
        <w:t>）尺寸及公差要求</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3</w:t>
      </w:r>
      <w:r>
        <w:rPr>
          <w:rFonts w:eastAsia="仿宋_GB2312" w:hint="eastAsia"/>
          <w:color w:val="000000"/>
          <w:spacing w:val="-1"/>
          <w:sz w:val="32"/>
          <w:szCs w:val="32"/>
        </w:rPr>
        <w:t>）金属表面粗糙度</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4</w:t>
      </w:r>
      <w:r>
        <w:rPr>
          <w:rFonts w:eastAsia="仿宋_GB2312" w:hint="eastAsia"/>
          <w:color w:val="000000"/>
          <w:spacing w:val="-1"/>
          <w:sz w:val="32"/>
          <w:szCs w:val="32"/>
        </w:rPr>
        <w:t>）耐腐蚀性</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5</w:t>
      </w:r>
      <w:r>
        <w:rPr>
          <w:rFonts w:eastAsia="仿宋_GB2312" w:hint="eastAsia"/>
          <w:color w:val="000000"/>
          <w:spacing w:val="-1"/>
          <w:sz w:val="32"/>
          <w:szCs w:val="32"/>
        </w:rPr>
        <w:t>）奥氏体转变结束温度（Ⅱ型正畸丝适用）</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6</w:t>
      </w:r>
      <w:r>
        <w:rPr>
          <w:rFonts w:eastAsia="仿宋_GB2312" w:hint="eastAsia"/>
          <w:color w:val="000000"/>
          <w:spacing w:val="-1"/>
          <w:sz w:val="32"/>
          <w:szCs w:val="32"/>
        </w:rPr>
        <w:t>）力学性能</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7</w:t>
      </w:r>
      <w:r>
        <w:rPr>
          <w:rFonts w:eastAsia="仿宋_GB2312" w:hint="eastAsia"/>
          <w:color w:val="000000"/>
          <w:spacing w:val="-1"/>
          <w:sz w:val="32"/>
          <w:szCs w:val="32"/>
        </w:rPr>
        <w:t>）材料的化学成分</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8</w:t>
      </w:r>
      <w:r>
        <w:rPr>
          <w:rFonts w:eastAsia="仿宋_GB2312" w:hint="eastAsia"/>
          <w:color w:val="000000"/>
          <w:spacing w:val="-1"/>
          <w:sz w:val="32"/>
          <w:szCs w:val="32"/>
        </w:rPr>
        <w:t>）有害元素</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若注册申请人声称具有特定的技术特征（如微生物性能、涂层性能等），应制订相应的性能指标。</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3</w:t>
      </w:r>
      <w:r>
        <w:rPr>
          <w:rFonts w:eastAsia="仿宋_GB2312"/>
          <w:color w:val="000000"/>
          <w:spacing w:val="-1"/>
          <w:sz w:val="32"/>
          <w:szCs w:val="32"/>
        </w:rPr>
        <w:t>.</w:t>
      </w:r>
      <w:r>
        <w:rPr>
          <w:rFonts w:hint="eastAsia"/>
        </w:rPr>
        <w:t xml:space="preserve"> </w:t>
      </w:r>
      <w:r>
        <w:rPr>
          <w:rFonts w:eastAsia="仿宋_GB2312" w:hint="eastAsia"/>
          <w:color w:val="000000"/>
          <w:spacing w:val="-1"/>
          <w:sz w:val="32"/>
          <w:szCs w:val="32"/>
        </w:rPr>
        <w:t>检验报告</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注册申请人应提供产品检验报告，产品检验报告应符合国务院药品监督管理部门的要求。检验报告可以是注册申请人出具的自检报告，也可以是委托有资质的医疗器械检验机构出具的检验报告。</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lastRenderedPageBreak/>
        <w:t>注册申请人应提供典型性检验样品的选择说明，所检验型号产品应当是本注册单元内能够代表申报的其他型号产品安全性和有效性的典型产品。应能覆盖不同的组成股数和截面形状。相同股数，但制成工艺不同的多股正畸丝应分别送检。</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color w:val="000000"/>
          <w:spacing w:val="-1"/>
          <w:sz w:val="32"/>
          <w:szCs w:val="32"/>
        </w:rPr>
        <w:t>4</w:t>
      </w:r>
      <w:r>
        <w:rPr>
          <w:rFonts w:eastAsia="仿宋_GB2312" w:hint="eastAsia"/>
          <w:color w:val="000000"/>
          <w:spacing w:val="-1"/>
          <w:sz w:val="32"/>
          <w:szCs w:val="32"/>
        </w:rPr>
        <w:t>.</w:t>
      </w:r>
      <w:r>
        <w:rPr>
          <w:rFonts w:eastAsia="仿宋_GB2312" w:hint="eastAsia"/>
          <w:color w:val="000000"/>
          <w:spacing w:val="-1"/>
          <w:sz w:val="32"/>
          <w:szCs w:val="32"/>
        </w:rPr>
        <w:t>产品性能研究</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应当提供产品性能研究资料以及产品技术要求的研究和编制说明，性能指标及其确定依据，所采用的标准或方法、采用的原因及理论基础，必要时应开展设计验证，对制定的产品性能指标进行验证。</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常见的技术指标包括以下几点（不限于此）：</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1</w:t>
      </w:r>
      <w:r>
        <w:rPr>
          <w:rFonts w:eastAsia="仿宋_GB2312" w:hint="eastAsia"/>
          <w:color w:val="000000"/>
          <w:spacing w:val="-1"/>
          <w:sz w:val="32"/>
          <w:szCs w:val="32"/>
        </w:rPr>
        <w:t>）外观</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2</w:t>
      </w:r>
      <w:r>
        <w:rPr>
          <w:rFonts w:eastAsia="仿宋_GB2312" w:hint="eastAsia"/>
          <w:color w:val="000000"/>
          <w:spacing w:val="-1"/>
          <w:sz w:val="32"/>
          <w:szCs w:val="32"/>
        </w:rPr>
        <w:t>）尺寸及公差要求：尺寸通常包括截面尺寸和弓形尺寸。其中，弓形尺寸由注册申请人根据预成型产品的弓形特征自行定义，如弓高、弓宽、中心半径等。</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3</w:t>
      </w:r>
      <w:r>
        <w:rPr>
          <w:rFonts w:eastAsia="仿宋_GB2312" w:hint="eastAsia"/>
          <w:color w:val="000000"/>
          <w:spacing w:val="-1"/>
          <w:sz w:val="32"/>
          <w:szCs w:val="32"/>
        </w:rPr>
        <w:t>）金属表面粗糙度：应对正畸丝的表面粗糙度提出要求，以避免因粗糙度问题导致口腔黏膜受损。</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4</w:t>
      </w:r>
      <w:r>
        <w:rPr>
          <w:rFonts w:eastAsia="仿宋_GB2312" w:hint="eastAsia"/>
          <w:color w:val="000000"/>
          <w:spacing w:val="-1"/>
          <w:sz w:val="32"/>
          <w:szCs w:val="32"/>
        </w:rPr>
        <w:t>）耐腐蚀性：可按</w:t>
      </w:r>
      <w:r>
        <w:rPr>
          <w:rFonts w:eastAsia="仿宋_GB2312" w:hint="eastAsia"/>
          <w:color w:val="000000"/>
          <w:spacing w:val="-1"/>
          <w:sz w:val="32"/>
          <w:szCs w:val="32"/>
        </w:rPr>
        <w:t>YY/T 0528</w:t>
      </w:r>
      <w:r>
        <w:rPr>
          <w:rFonts w:eastAsia="仿宋_GB2312" w:hint="eastAsia"/>
          <w:color w:val="000000"/>
          <w:spacing w:val="-1"/>
          <w:sz w:val="32"/>
          <w:szCs w:val="32"/>
        </w:rPr>
        <w:t>的方法试验，并规定耐腐蚀性要求。</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5</w:t>
      </w:r>
      <w:r>
        <w:rPr>
          <w:rFonts w:eastAsia="仿宋_GB2312" w:hint="eastAsia"/>
          <w:color w:val="000000"/>
          <w:spacing w:val="-1"/>
          <w:sz w:val="32"/>
          <w:szCs w:val="32"/>
        </w:rPr>
        <w:t>）奥氏体转变结束温度（Ⅱ型正畸丝适用）：应规定奥氏体转变结束温度并精确至</w:t>
      </w:r>
      <w:r>
        <w:rPr>
          <w:rFonts w:eastAsia="仿宋_GB2312" w:hint="eastAsia"/>
          <w:color w:val="000000"/>
          <w:spacing w:val="-1"/>
          <w:sz w:val="32"/>
          <w:szCs w:val="32"/>
        </w:rPr>
        <w:t>1</w:t>
      </w:r>
      <w:r>
        <w:rPr>
          <w:rFonts w:eastAsia="仿宋_GB2312" w:hint="eastAsia"/>
          <w:color w:val="000000"/>
          <w:spacing w:val="-1"/>
          <w:sz w:val="32"/>
          <w:szCs w:val="32"/>
        </w:rPr>
        <w:t>℃。</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6</w:t>
      </w:r>
      <w:r>
        <w:rPr>
          <w:rFonts w:eastAsia="仿宋_GB2312" w:hint="eastAsia"/>
          <w:color w:val="000000"/>
          <w:spacing w:val="-1"/>
          <w:sz w:val="32"/>
          <w:szCs w:val="32"/>
        </w:rPr>
        <w:t>）力学性能：Ⅰ型正畸丝：弹性模量（</w:t>
      </w:r>
      <w:r>
        <w:rPr>
          <w:rFonts w:eastAsia="仿宋_GB2312" w:hint="eastAsia"/>
          <w:color w:val="000000"/>
          <w:spacing w:val="-1"/>
          <w:sz w:val="32"/>
          <w:szCs w:val="32"/>
        </w:rPr>
        <w:t>GPa</w:t>
      </w:r>
      <w:r>
        <w:rPr>
          <w:rFonts w:eastAsia="仿宋_GB2312" w:hint="eastAsia"/>
          <w:color w:val="000000"/>
          <w:spacing w:val="-1"/>
          <w:sz w:val="32"/>
          <w:szCs w:val="32"/>
        </w:rPr>
        <w:t>），非比例延伸率为</w:t>
      </w:r>
      <w:r>
        <w:rPr>
          <w:rFonts w:eastAsia="仿宋_GB2312" w:hint="eastAsia"/>
          <w:color w:val="000000"/>
          <w:spacing w:val="-1"/>
          <w:sz w:val="32"/>
          <w:szCs w:val="32"/>
        </w:rPr>
        <w:t>0.2%</w:t>
      </w:r>
      <w:r>
        <w:rPr>
          <w:rFonts w:eastAsia="仿宋_GB2312" w:hint="eastAsia"/>
          <w:color w:val="000000"/>
          <w:spacing w:val="-1"/>
          <w:sz w:val="32"/>
          <w:szCs w:val="32"/>
        </w:rPr>
        <w:t>时的强度（</w:t>
      </w:r>
      <w:r>
        <w:rPr>
          <w:rFonts w:eastAsia="仿宋_GB2312" w:hint="eastAsia"/>
          <w:color w:val="000000"/>
          <w:spacing w:val="-1"/>
          <w:sz w:val="32"/>
          <w:szCs w:val="32"/>
        </w:rPr>
        <w:t>MPa</w:t>
      </w:r>
      <w:r>
        <w:rPr>
          <w:rFonts w:eastAsia="仿宋_GB2312" w:hint="eastAsia"/>
          <w:color w:val="000000"/>
          <w:spacing w:val="-1"/>
          <w:sz w:val="32"/>
          <w:szCs w:val="32"/>
        </w:rPr>
        <w:t>）和断裂伸长率，弯曲刚度（</w:t>
      </w:r>
      <w:r>
        <w:rPr>
          <w:rFonts w:eastAsia="仿宋_GB2312" w:hint="eastAsia"/>
          <w:color w:val="000000"/>
          <w:spacing w:val="-1"/>
          <w:sz w:val="32"/>
          <w:szCs w:val="32"/>
        </w:rPr>
        <w:t>N/mm</w:t>
      </w:r>
      <w:r>
        <w:rPr>
          <w:rFonts w:eastAsia="仿宋_GB2312" w:hint="eastAsia"/>
          <w:color w:val="000000"/>
          <w:spacing w:val="-1"/>
          <w:sz w:val="32"/>
          <w:szCs w:val="32"/>
        </w:rPr>
        <w:t>）和挠度为</w:t>
      </w:r>
      <w:r>
        <w:rPr>
          <w:rFonts w:eastAsia="仿宋_GB2312" w:hint="eastAsia"/>
          <w:color w:val="000000"/>
          <w:spacing w:val="-1"/>
          <w:sz w:val="32"/>
          <w:szCs w:val="32"/>
        </w:rPr>
        <w:t>0.1mm</w:t>
      </w:r>
      <w:r>
        <w:rPr>
          <w:rFonts w:eastAsia="仿宋_GB2312" w:hint="eastAsia"/>
          <w:color w:val="000000"/>
          <w:spacing w:val="-1"/>
          <w:sz w:val="32"/>
          <w:szCs w:val="32"/>
        </w:rPr>
        <w:t>的屈服弯曲力（</w:t>
      </w:r>
      <w:r>
        <w:rPr>
          <w:rFonts w:eastAsia="仿宋_GB2312" w:hint="eastAsia"/>
          <w:color w:val="000000"/>
          <w:spacing w:val="-1"/>
          <w:sz w:val="32"/>
          <w:szCs w:val="32"/>
        </w:rPr>
        <w:t>N</w:t>
      </w:r>
      <w:r>
        <w:rPr>
          <w:rFonts w:eastAsia="仿宋_GB2312" w:hint="eastAsia"/>
          <w:color w:val="000000"/>
          <w:spacing w:val="-1"/>
          <w:sz w:val="32"/>
          <w:szCs w:val="32"/>
        </w:rPr>
        <w:t>）；Ⅱ型正畸丝：在卸载过程中，挠度值分别为</w:t>
      </w:r>
      <w:r>
        <w:rPr>
          <w:rFonts w:eastAsia="仿宋_GB2312" w:hint="eastAsia"/>
          <w:color w:val="000000"/>
          <w:spacing w:val="-1"/>
          <w:sz w:val="32"/>
          <w:szCs w:val="32"/>
        </w:rPr>
        <w:t>3.0mm</w:t>
      </w:r>
      <w:r>
        <w:rPr>
          <w:rFonts w:eastAsia="仿宋_GB2312" w:hint="eastAsia"/>
          <w:color w:val="000000"/>
          <w:spacing w:val="-1"/>
          <w:sz w:val="32"/>
          <w:szCs w:val="32"/>
        </w:rPr>
        <w:t>、</w:t>
      </w:r>
      <w:r>
        <w:rPr>
          <w:rFonts w:eastAsia="仿宋_GB2312" w:hint="eastAsia"/>
          <w:color w:val="000000"/>
          <w:spacing w:val="-1"/>
          <w:sz w:val="32"/>
          <w:szCs w:val="32"/>
        </w:rPr>
        <w:t>2.0mm</w:t>
      </w:r>
      <w:r>
        <w:rPr>
          <w:rFonts w:eastAsia="仿宋_GB2312" w:hint="eastAsia"/>
          <w:color w:val="000000"/>
          <w:spacing w:val="-1"/>
          <w:sz w:val="32"/>
          <w:szCs w:val="32"/>
        </w:rPr>
        <w:t>、</w:t>
      </w:r>
      <w:r>
        <w:rPr>
          <w:rFonts w:eastAsia="仿宋_GB2312" w:hint="eastAsia"/>
          <w:color w:val="000000"/>
          <w:spacing w:val="-1"/>
          <w:sz w:val="32"/>
          <w:szCs w:val="32"/>
        </w:rPr>
        <w:t>1.0mm</w:t>
      </w:r>
      <w:r>
        <w:rPr>
          <w:rFonts w:eastAsia="仿宋_GB2312" w:hint="eastAsia"/>
          <w:color w:val="000000"/>
          <w:spacing w:val="-1"/>
          <w:sz w:val="32"/>
          <w:szCs w:val="32"/>
        </w:rPr>
        <w:t>和</w:t>
      </w:r>
      <w:r>
        <w:rPr>
          <w:rFonts w:eastAsia="仿宋_GB2312" w:hint="eastAsia"/>
          <w:color w:val="000000"/>
          <w:spacing w:val="-1"/>
          <w:sz w:val="32"/>
          <w:szCs w:val="32"/>
        </w:rPr>
        <w:t>0.5mm</w:t>
      </w:r>
      <w:r>
        <w:rPr>
          <w:rFonts w:eastAsia="仿宋_GB2312" w:hint="eastAsia"/>
          <w:color w:val="000000"/>
          <w:spacing w:val="-1"/>
          <w:sz w:val="32"/>
          <w:szCs w:val="32"/>
        </w:rPr>
        <w:lastRenderedPageBreak/>
        <w:t>各点的力值（</w:t>
      </w:r>
      <w:r>
        <w:rPr>
          <w:rFonts w:eastAsia="仿宋_GB2312" w:hint="eastAsia"/>
          <w:color w:val="000000"/>
          <w:spacing w:val="-1"/>
          <w:sz w:val="32"/>
          <w:szCs w:val="32"/>
        </w:rPr>
        <w:t>N</w:t>
      </w:r>
      <w:r>
        <w:rPr>
          <w:rFonts w:eastAsia="仿宋_GB2312" w:hint="eastAsia"/>
          <w:color w:val="000000"/>
          <w:spacing w:val="-1"/>
          <w:sz w:val="32"/>
          <w:szCs w:val="32"/>
        </w:rPr>
        <w:t>）和卸载后的永久挠曲变形量（</w:t>
      </w:r>
      <w:r>
        <w:rPr>
          <w:rFonts w:eastAsia="仿宋_GB2312" w:hint="eastAsia"/>
          <w:color w:val="000000"/>
          <w:spacing w:val="-1"/>
          <w:sz w:val="32"/>
          <w:szCs w:val="32"/>
        </w:rPr>
        <w:t>mm</w:t>
      </w:r>
      <w:r>
        <w:rPr>
          <w:rFonts w:eastAsia="仿宋_GB2312" w:hint="eastAsia"/>
          <w:color w:val="000000"/>
          <w:spacing w:val="-1"/>
          <w:sz w:val="32"/>
          <w:szCs w:val="32"/>
        </w:rPr>
        <w:t>）。</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不同段具有不同机械性能的，每段正畸丝的性能应分别测试，并分别声明其性能，如“三段式渐变力值正畸丝”。</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7</w:t>
      </w:r>
      <w:r>
        <w:rPr>
          <w:rFonts w:eastAsia="仿宋_GB2312" w:hint="eastAsia"/>
          <w:color w:val="000000"/>
          <w:spacing w:val="-1"/>
          <w:sz w:val="32"/>
          <w:szCs w:val="32"/>
        </w:rPr>
        <w:t>）材料的化学成分：应声明材料中所有含量大于</w:t>
      </w:r>
      <w:r>
        <w:rPr>
          <w:rFonts w:eastAsia="仿宋_GB2312" w:hint="eastAsia"/>
          <w:color w:val="000000"/>
          <w:spacing w:val="-1"/>
          <w:sz w:val="32"/>
          <w:szCs w:val="32"/>
        </w:rPr>
        <w:t>1.0%</w:t>
      </w:r>
      <w:r>
        <w:rPr>
          <w:rFonts w:eastAsia="仿宋_GB2312" w:hint="eastAsia"/>
          <w:color w:val="000000"/>
          <w:spacing w:val="-1"/>
          <w:sz w:val="32"/>
          <w:szCs w:val="32"/>
        </w:rPr>
        <w:t>的成分含量，精确至</w:t>
      </w:r>
      <w:r>
        <w:rPr>
          <w:rFonts w:eastAsia="仿宋_GB2312" w:hint="eastAsia"/>
          <w:color w:val="000000"/>
          <w:spacing w:val="-1"/>
          <w:sz w:val="32"/>
          <w:szCs w:val="32"/>
        </w:rPr>
        <w:t>0.1%</w:t>
      </w:r>
      <w:r>
        <w:rPr>
          <w:rFonts w:eastAsia="仿宋_GB2312" w:hint="eastAsia"/>
          <w:color w:val="000000"/>
          <w:spacing w:val="-1"/>
          <w:sz w:val="32"/>
          <w:szCs w:val="32"/>
        </w:rPr>
        <w:t>。对于含量不大于</w:t>
      </w:r>
      <w:r>
        <w:rPr>
          <w:rFonts w:eastAsia="仿宋_GB2312" w:hint="eastAsia"/>
          <w:color w:val="000000"/>
          <w:spacing w:val="-1"/>
          <w:sz w:val="32"/>
          <w:szCs w:val="32"/>
        </w:rPr>
        <w:t>1.0%</w:t>
      </w:r>
      <w:r>
        <w:rPr>
          <w:rFonts w:eastAsia="仿宋_GB2312" w:hint="eastAsia"/>
          <w:color w:val="000000"/>
          <w:spacing w:val="-1"/>
          <w:sz w:val="32"/>
          <w:szCs w:val="32"/>
        </w:rPr>
        <w:t>但大于</w:t>
      </w:r>
      <w:r>
        <w:rPr>
          <w:rFonts w:eastAsia="仿宋_GB2312" w:hint="eastAsia"/>
          <w:color w:val="000000"/>
          <w:spacing w:val="-1"/>
          <w:sz w:val="32"/>
          <w:szCs w:val="32"/>
        </w:rPr>
        <w:t>0.1%</w:t>
      </w:r>
      <w:r>
        <w:rPr>
          <w:rFonts w:eastAsia="仿宋_GB2312" w:hint="eastAsia"/>
          <w:color w:val="000000"/>
          <w:spacing w:val="-1"/>
          <w:sz w:val="32"/>
          <w:szCs w:val="32"/>
        </w:rPr>
        <w:t>的成分，应标出其名称或符号。</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8</w:t>
      </w:r>
      <w:r>
        <w:rPr>
          <w:rFonts w:eastAsia="仿宋_GB2312" w:hint="eastAsia"/>
          <w:color w:val="000000"/>
          <w:spacing w:val="-1"/>
          <w:sz w:val="32"/>
          <w:szCs w:val="32"/>
        </w:rPr>
        <w:t>）有害元素：应注明铍、镉、铅、镍的质量分数，并明确铍和镉的含量限值。</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9</w:t>
      </w:r>
      <w:r>
        <w:rPr>
          <w:rFonts w:eastAsia="仿宋_GB2312" w:hint="eastAsia"/>
          <w:color w:val="000000"/>
          <w:spacing w:val="-1"/>
          <w:sz w:val="32"/>
          <w:szCs w:val="32"/>
        </w:rPr>
        <w:t>）微生物性能（如适用）：预期临床直接使用的产品，产品应无菌或微生物限度要求满足临床机构对中度危险性医疗器材的规定。</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10</w:t>
      </w:r>
      <w:r>
        <w:rPr>
          <w:rFonts w:eastAsia="仿宋_GB2312" w:hint="eastAsia"/>
          <w:color w:val="000000"/>
          <w:spacing w:val="-1"/>
          <w:sz w:val="32"/>
          <w:szCs w:val="32"/>
        </w:rPr>
        <w:t>）涂层性能（如适用）</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color w:val="000000"/>
          <w:spacing w:val="-1"/>
          <w:sz w:val="32"/>
          <w:szCs w:val="32"/>
        </w:rPr>
        <w:t>5</w:t>
      </w:r>
      <w:r>
        <w:rPr>
          <w:rFonts w:eastAsia="仿宋_GB2312" w:hint="eastAsia"/>
          <w:color w:val="000000"/>
          <w:spacing w:val="-1"/>
          <w:sz w:val="32"/>
          <w:szCs w:val="32"/>
        </w:rPr>
        <w:t>.</w:t>
      </w:r>
      <w:r>
        <w:rPr>
          <w:rFonts w:eastAsia="仿宋_GB2312" w:hint="eastAsia"/>
          <w:color w:val="000000"/>
          <w:spacing w:val="-1"/>
          <w:sz w:val="32"/>
          <w:szCs w:val="32"/>
        </w:rPr>
        <w:t>生物相容性研究</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正畸丝主要与人体口腔粘膜接触，生物相容性评价应遵循</w:t>
      </w:r>
      <w:r>
        <w:rPr>
          <w:rFonts w:eastAsia="仿宋_GB2312" w:hint="eastAsia"/>
          <w:color w:val="000000"/>
          <w:spacing w:val="-1"/>
          <w:sz w:val="32"/>
          <w:szCs w:val="32"/>
        </w:rPr>
        <w:t>GB/T 16886.1</w:t>
      </w:r>
      <w:r>
        <w:rPr>
          <w:rFonts w:eastAsia="仿宋_GB2312" w:hint="eastAsia"/>
          <w:color w:val="000000"/>
          <w:spacing w:val="-1"/>
          <w:sz w:val="32"/>
          <w:szCs w:val="32"/>
        </w:rPr>
        <w:t>及《医疗器械生物学评价和审查指南》的相关要求。生物相容性评价资料应考虑（包括但不限于）以下方面：</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1</w:t>
      </w:r>
      <w:r>
        <w:rPr>
          <w:rFonts w:eastAsia="仿宋_GB2312" w:hint="eastAsia"/>
          <w:color w:val="000000"/>
          <w:spacing w:val="-1"/>
          <w:sz w:val="32"/>
          <w:szCs w:val="32"/>
        </w:rPr>
        <w:t>）生物相容性评价的依据和方法。</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2</w:t>
      </w:r>
      <w:r>
        <w:rPr>
          <w:rFonts w:eastAsia="仿宋_GB2312" w:hint="eastAsia"/>
          <w:color w:val="000000"/>
          <w:spacing w:val="-1"/>
          <w:sz w:val="32"/>
          <w:szCs w:val="32"/>
        </w:rPr>
        <w:t>）产品所用材料的描述及与人体接触的性质。</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3</w:t>
      </w:r>
      <w:r>
        <w:rPr>
          <w:rFonts w:eastAsia="仿宋_GB2312" w:hint="eastAsia"/>
          <w:color w:val="000000"/>
          <w:spacing w:val="-1"/>
          <w:sz w:val="32"/>
          <w:szCs w:val="32"/>
        </w:rPr>
        <w:t>）实施或豁免生物学试验的理由和论证。</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w:t>
      </w:r>
      <w:r>
        <w:rPr>
          <w:rFonts w:eastAsia="仿宋_GB2312" w:hint="eastAsia"/>
          <w:color w:val="000000"/>
          <w:spacing w:val="-1"/>
          <w:sz w:val="32"/>
          <w:szCs w:val="32"/>
        </w:rPr>
        <w:t>4</w:t>
      </w:r>
      <w:r>
        <w:rPr>
          <w:rFonts w:eastAsia="仿宋_GB2312" w:hint="eastAsia"/>
          <w:color w:val="000000"/>
          <w:spacing w:val="-1"/>
          <w:sz w:val="32"/>
          <w:szCs w:val="32"/>
        </w:rPr>
        <w:t>）对于现有数据或试验结果的评价。</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正畸丝与人体的预期接触时间大于</w:t>
      </w:r>
      <w:r>
        <w:rPr>
          <w:rFonts w:eastAsia="仿宋_GB2312" w:hint="eastAsia"/>
          <w:color w:val="000000"/>
          <w:spacing w:val="-1"/>
          <w:sz w:val="32"/>
          <w:szCs w:val="32"/>
        </w:rPr>
        <w:t>30</w:t>
      </w:r>
      <w:r>
        <w:rPr>
          <w:rFonts w:eastAsia="仿宋_GB2312" w:hint="eastAsia"/>
          <w:color w:val="000000"/>
          <w:spacing w:val="-1"/>
          <w:sz w:val="32"/>
          <w:szCs w:val="32"/>
        </w:rPr>
        <w:t>天，属于持久接触的类型。如需开展生物学评价试验的，试验项目建议至少考虑：细胞毒性、致敏性、口腔粘膜刺激反应、亚慢性毒性（亚急性毒性）和遗传毒性。</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color w:val="000000"/>
          <w:spacing w:val="-1"/>
          <w:sz w:val="32"/>
          <w:szCs w:val="32"/>
        </w:rPr>
        <w:lastRenderedPageBreak/>
        <w:t>6</w:t>
      </w:r>
      <w:r>
        <w:rPr>
          <w:rFonts w:eastAsia="仿宋_GB2312" w:hint="eastAsia"/>
          <w:color w:val="000000"/>
          <w:spacing w:val="-1"/>
          <w:sz w:val="32"/>
          <w:szCs w:val="32"/>
        </w:rPr>
        <w:t>.</w:t>
      </w:r>
      <w:r>
        <w:rPr>
          <w:rFonts w:eastAsia="仿宋_GB2312" w:hint="eastAsia"/>
          <w:color w:val="000000"/>
          <w:spacing w:val="-1"/>
          <w:sz w:val="32"/>
          <w:szCs w:val="32"/>
        </w:rPr>
        <w:t>灭菌</w:t>
      </w:r>
      <w:r>
        <w:rPr>
          <w:rFonts w:eastAsia="仿宋_GB2312" w:hint="eastAsia"/>
          <w:color w:val="000000"/>
          <w:spacing w:val="-1"/>
          <w:sz w:val="32"/>
          <w:szCs w:val="32"/>
        </w:rPr>
        <w:t>/</w:t>
      </w:r>
      <w:r>
        <w:rPr>
          <w:rFonts w:eastAsia="仿宋_GB2312" w:hint="eastAsia"/>
          <w:color w:val="000000"/>
          <w:spacing w:val="-1"/>
          <w:sz w:val="32"/>
          <w:szCs w:val="32"/>
        </w:rPr>
        <w:t>消毒工艺研究</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产品通常以非无菌状态提供，由终端用户灭菌</w:t>
      </w:r>
      <w:r>
        <w:rPr>
          <w:rFonts w:eastAsia="仿宋_GB2312" w:hint="eastAsia"/>
          <w:color w:val="000000"/>
          <w:spacing w:val="-1"/>
          <w:sz w:val="32"/>
          <w:szCs w:val="32"/>
        </w:rPr>
        <w:t>/</w:t>
      </w:r>
      <w:r>
        <w:rPr>
          <w:rFonts w:eastAsia="仿宋_GB2312" w:hint="eastAsia"/>
          <w:color w:val="000000"/>
          <w:spacing w:val="-1"/>
          <w:sz w:val="32"/>
          <w:szCs w:val="32"/>
        </w:rPr>
        <w:t>消毒后使用。应向医疗机构提供经过确认的灭菌</w:t>
      </w:r>
      <w:r>
        <w:rPr>
          <w:rFonts w:eastAsia="仿宋_GB2312" w:hint="eastAsia"/>
          <w:color w:val="000000"/>
          <w:spacing w:val="-1"/>
          <w:sz w:val="32"/>
          <w:szCs w:val="32"/>
        </w:rPr>
        <w:t>/</w:t>
      </w:r>
      <w:r>
        <w:rPr>
          <w:rFonts w:eastAsia="仿宋_GB2312" w:hint="eastAsia"/>
          <w:color w:val="000000"/>
          <w:spacing w:val="-1"/>
          <w:sz w:val="32"/>
          <w:szCs w:val="32"/>
        </w:rPr>
        <w:t>消毒方式，若该灭菌</w:t>
      </w:r>
      <w:r>
        <w:rPr>
          <w:rFonts w:eastAsia="仿宋_GB2312" w:hint="eastAsia"/>
          <w:color w:val="000000"/>
          <w:spacing w:val="-1"/>
          <w:sz w:val="32"/>
          <w:szCs w:val="32"/>
        </w:rPr>
        <w:t>/</w:t>
      </w:r>
      <w:r>
        <w:rPr>
          <w:rFonts w:eastAsia="仿宋_GB2312" w:hint="eastAsia"/>
          <w:color w:val="000000"/>
          <w:spacing w:val="-1"/>
          <w:sz w:val="32"/>
          <w:szCs w:val="32"/>
        </w:rPr>
        <w:t>消毒方式为行业内通用，那么应提交灭菌</w:t>
      </w:r>
      <w:r>
        <w:rPr>
          <w:rFonts w:eastAsia="仿宋_GB2312" w:hint="eastAsia"/>
          <w:color w:val="000000"/>
          <w:spacing w:val="-1"/>
          <w:sz w:val="32"/>
          <w:szCs w:val="32"/>
        </w:rPr>
        <w:t>/</w:t>
      </w:r>
      <w:r>
        <w:rPr>
          <w:rFonts w:eastAsia="仿宋_GB2312" w:hint="eastAsia"/>
          <w:color w:val="000000"/>
          <w:spacing w:val="-1"/>
          <w:sz w:val="32"/>
          <w:szCs w:val="32"/>
        </w:rPr>
        <w:t>消毒过程对产品性能影响的相关验证资料；若该灭菌</w:t>
      </w:r>
      <w:r>
        <w:rPr>
          <w:rFonts w:eastAsia="仿宋_GB2312" w:hint="eastAsia"/>
          <w:color w:val="000000"/>
          <w:spacing w:val="-1"/>
          <w:sz w:val="32"/>
          <w:szCs w:val="32"/>
        </w:rPr>
        <w:t>/</w:t>
      </w:r>
      <w:r>
        <w:rPr>
          <w:rFonts w:eastAsia="仿宋_GB2312" w:hint="eastAsia"/>
          <w:color w:val="000000"/>
          <w:spacing w:val="-1"/>
          <w:sz w:val="32"/>
          <w:szCs w:val="32"/>
        </w:rPr>
        <w:t>消毒方式行业内不通用，那么除提交过程对产品性能影响的相关验证资料外，还应当对灭菌</w:t>
      </w:r>
      <w:r>
        <w:rPr>
          <w:rFonts w:eastAsia="仿宋_GB2312" w:hint="eastAsia"/>
          <w:color w:val="000000"/>
          <w:spacing w:val="-1"/>
          <w:sz w:val="32"/>
          <w:szCs w:val="32"/>
        </w:rPr>
        <w:t>/</w:t>
      </w:r>
      <w:r>
        <w:rPr>
          <w:rFonts w:eastAsia="仿宋_GB2312" w:hint="eastAsia"/>
          <w:color w:val="000000"/>
          <w:spacing w:val="-1"/>
          <w:sz w:val="32"/>
          <w:szCs w:val="32"/>
        </w:rPr>
        <w:t>消毒效果进行确认，并提交相关资料。</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若在出厂前经灭菌处理的，应明确灭菌工艺（方法和参数）并提供确认报告。采用的方法容易出现残留的，应当明确残留物信息及采取的处理方法，并提供研究资料。</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color w:val="000000"/>
          <w:spacing w:val="-1"/>
          <w:sz w:val="32"/>
          <w:szCs w:val="32"/>
        </w:rPr>
        <w:t>7</w:t>
      </w:r>
      <w:r>
        <w:rPr>
          <w:rFonts w:eastAsia="仿宋_GB2312" w:hint="eastAsia"/>
          <w:color w:val="000000"/>
          <w:spacing w:val="-1"/>
          <w:sz w:val="32"/>
          <w:szCs w:val="32"/>
        </w:rPr>
        <w:t>.</w:t>
      </w:r>
      <w:r>
        <w:rPr>
          <w:rFonts w:eastAsia="仿宋_GB2312" w:hint="eastAsia"/>
          <w:color w:val="000000"/>
          <w:spacing w:val="-1"/>
          <w:sz w:val="32"/>
          <w:szCs w:val="32"/>
        </w:rPr>
        <w:t>有效期和包装研究</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有效期验证资料：产品有效期验证可采用实时老化或加速老化的研究。加速老化研究试验的具体要求可参考</w:t>
      </w:r>
      <w:r>
        <w:rPr>
          <w:rFonts w:eastAsia="仿宋_GB2312" w:hint="eastAsia"/>
          <w:color w:val="000000"/>
          <w:spacing w:val="-1"/>
          <w:sz w:val="32"/>
          <w:szCs w:val="32"/>
        </w:rPr>
        <w:t>YY/T 0681.1</w:t>
      </w:r>
      <w:r>
        <w:rPr>
          <w:rFonts w:eastAsia="仿宋_GB2312" w:hint="eastAsia"/>
          <w:color w:val="000000"/>
          <w:spacing w:val="-1"/>
          <w:sz w:val="32"/>
          <w:szCs w:val="32"/>
        </w:rPr>
        <w:t>或</w:t>
      </w:r>
      <w:r>
        <w:rPr>
          <w:rFonts w:eastAsia="仿宋_GB2312" w:hint="eastAsia"/>
          <w:color w:val="000000"/>
          <w:spacing w:val="-1"/>
          <w:sz w:val="32"/>
          <w:szCs w:val="32"/>
        </w:rPr>
        <w:t>ASTM F1980</w:t>
      </w:r>
      <w:r>
        <w:rPr>
          <w:rFonts w:eastAsia="仿宋_GB2312" w:hint="eastAsia"/>
          <w:color w:val="000000"/>
          <w:spacing w:val="-1"/>
          <w:sz w:val="32"/>
          <w:szCs w:val="32"/>
        </w:rPr>
        <w:t>。</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包装及包装完整性研究资料：在宣称的有效期内以及运输储存条件下，保持包装完整性的依据。</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color w:val="000000"/>
          <w:spacing w:val="-1"/>
          <w:sz w:val="32"/>
          <w:szCs w:val="32"/>
        </w:rPr>
        <w:t>8</w:t>
      </w:r>
      <w:r>
        <w:rPr>
          <w:rFonts w:eastAsia="仿宋_GB2312" w:hint="eastAsia"/>
          <w:color w:val="000000"/>
          <w:spacing w:val="-1"/>
          <w:sz w:val="32"/>
          <w:szCs w:val="32"/>
        </w:rPr>
        <w:t>.</w:t>
      </w:r>
      <w:r>
        <w:rPr>
          <w:rFonts w:eastAsia="仿宋_GB2312" w:hint="eastAsia"/>
          <w:color w:val="000000"/>
          <w:spacing w:val="-1"/>
          <w:sz w:val="32"/>
          <w:szCs w:val="32"/>
        </w:rPr>
        <w:t>其他研究资料</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若产品表面有涂层的，应提供涂层稳定性研究资料。</w:t>
      </w:r>
    </w:p>
    <w:p w:rsidR="00AC7EA7" w:rsidRDefault="00AC7EA7" w:rsidP="00AC7EA7">
      <w:pPr>
        <w:spacing w:line="560" w:lineRule="exact"/>
        <w:ind w:firstLineChars="200" w:firstLine="636"/>
        <w:rPr>
          <w:rFonts w:eastAsia="仿宋_GB2312"/>
          <w:color w:val="000000"/>
          <w:spacing w:val="-1"/>
          <w:sz w:val="32"/>
          <w:szCs w:val="32"/>
        </w:rPr>
      </w:pPr>
      <w:r>
        <w:rPr>
          <w:rFonts w:eastAsia="仿宋_GB2312" w:hint="eastAsia"/>
          <w:color w:val="000000"/>
          <w:spacing w:val="-1"/>
          <w:sz w:val="32"/>
          <w:szCs w:val="32"/>
        </w:rPr>
        <w:t>若预期临床直接使用的建议以单个产品包装的形式提供，一个包装内有多个产品的，则需针对使用过程中的微生物污染风险提供研究资料。</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color w:val="000000"/>
          <w:spacing w:val="-1"/>
          <w:sz w:val="32"/>
          <w:szCs w:val="32"/>
        </w:rPr>
        <w:t>9.</w:t>
      </w:r>
      <w:r>
        <w:rPr>
          <w:rFonts w:eastAsia="仿宋_GB2312" w:hint="eastAsia"/>
          <w:color w:val="000000"/>
          <w:spacing w:val="-1"/>
          <w:sz w:val="32"/>
          <w:szCs w:val="32"/>
        </w:rPr>
        <w:t>其他资料</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提交申报产品相关信息与《免于临床评价医疗器械目录》（以下简称《目录》）所述内容的对比资料；</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提交申报产品与《目录》中已获准境内注册医疗器械的</w:t>
      </w:r>
      <w:r>
        <w:rPr>
          <w:rFonts w:eastAsia="仿宋_GB2312" w:hint="eastAsia"/>
          <w:color w:val="000000"/>
          <w:spacing w:val="-1"/>
          <w:sz w:val="32"/>
          <w:szCs w:val="32"/>
        </w:rPr>
        <w:lastRenderedPageBreak/>
        <w:t>对比说明，对比说明应当包括《申报产品与目录中已获准境内注册医疗器械对比表》和相应支持性资料。若经对比，申报产品与对比产品存在差异，还应提交差异部分对安全有效性影响的分析研究资料。二者的差异不应引起不同的安全有效性问题，即申报产品未出现对比产品不存在的且可能引发重大风险和</w:t>
      </w:r>
      <w:r>
        <w:rPr>
          <w:rFonts w:eastAsia="仿宋_GB2312" w:hint="eastAsia"/>
          <w:color w:val="000000"/>
          <w:spacing w:val="-1"/>
          <w:sz w:val="32"/>
          <w:szCs w:val="32"/>
        </w:rPr>
        <w:t>/</w:t>
      </w:r>
      <w:r>
        <w:rPr>
          <w:rFonts w:eastAsia="仿宋_GB2312" w:hint="eastAsia"/>
          <w:color w:val="000000"/>
          <w:spacing w:val="-1"/>
          <w:sz w:val="32"/>
          <w:szCs w:val="32"/>
        </w:rPr>
        <w:t>或引起显著影响有效性的问题。</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提交的上述资料应能证明申报产品与《目录》所述的产品具有基本等同性。若无法证明申报产品与《目录》所述的产品具有基本等同性，则应开展临床评价。</w:t>
      </w:r>
    </w:p>
    <w:p w:rsidR="00AC7EA7" w:rsidRDefault="00AC7EA7" w:rsidP="00AC7EA7">
      <w:pPr>
        <w:spacing w:line="540" w:lineRule="exact"/>
        <w:ind w:firstLineChars="200" w:firstLine="640"/>
        <w:rPr>
          <w:rFonts w:eastAsia="楷体_GB2312"/>
          <w:color w:val="000000"/>
          <w:sz w:val="32"/>
          <w:szCs w:val="32"/>
        </w:rPr>
      </w:pPr>
      <w:r>
        <w:rPr>
          <w:rFonts w:eastAsia="楷体_GB2312"/>
          <w:color w:val="000000"/>
          <w:sz w:val="32"/>
          <w:szCs w:val="32"/>
        </w:rPr>
        <w:t>（四）</w:t>
      </w:r>
      <w:r>
        <w:rPr>
          <w:rFonts w:eastAsia="楷体_GB2312" w:hint="eastAsia"/>
          <w:color w:val="000000"/>
          <w:sz w:val="32"/>
          <w:szCs w:val="32"/>
        </w:rPr>
        <w:t>临床评价资料</w:t>
      </w:r>
    </w:p>
    <w:p w:rsidR="00AC7EA7" w:rsidRDefault="00AC7EA7" w:rsidP="00AC7EA7">
      <w:pPr>
        <w:spacing w:line="540" w:lineRule="exact"/>
        <w:ind w:firstLineChars="200" w:firstLine="636"/>
        <w:rPr>
          <w:rFonts w:eastAsia="仿宋_GB2312"/>
          <w:color w:val="000000"/>
          <w:sz w:val="32"/>
          <w:szCs w:val="32"/>
        </w:rPr>
      </w:pPr>
      <w:r>
        <w:rPr>
          <w:rFonts w:eastAsia="仿宋_GB2312" w:hint="eastAsia"/>
          <w:color w:val="000000"/>
          <w:spacing w:val="-1"/>
          <w:sz w:val="32"/>
          <w:szCs w:val="32"/>
        </w:rPr>
        <w:t>该产品列入《目录》，注册申请人无需提交临床评价资料。对于不符合《目录》的产品，注册申请人应按照《医疗器械临床评价技术指导原则》的要求通过开展临床试验，或者通过对同品种医疗器械临床文献资料、临床数据进行分析评价，证明医疗器械安全、有效，提交相应的临床评价资料。</w:t>
      </w:r>
    </w:p>
    <w:p w:rsidR="00AC7EA7" w:rsidRDefault="00AC7EA7" w:rsidP="00AC7EA7">
      <w:pPr>
        <w:spacing w:line="540" w:lineRule="exact"/>
        <w:ind w:firstLineChars="200" w:firstLine="640"/>
        <w:rPr>
          <w:rFonts w:eastAsia="楷体_GB2312"/>
          <w:color w:val="000000"/>
          <w:sz w:val="32"/>
          <w:szCs w:val="32"/>
        </w:rPr>
      </w:pPr>
      <w:r>
        <w:rPr>
          <w:rFonts w:eastAsia="楷体_GB2312"/>
          <w:color w:val="000000"/>
          <w:sz w:val="32"/>
          <w:szCs w:val="32"/>
        </w:rPr>
        <w:t>（五）</w:t>
      </w:r>
      <w:r>
        <w:rPr>
          <w:rFonts w:eastAsia="楷体_GB2312" w:hint="eastAsia"/>
          <w:color w:val="000000"/>
          <w:sz w:val="32"/>
          <w:szCs w:val="32"/>
        </w:rPr>
        <w:t>产品说明书和标签样稿</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产品说明书、标签和包装标识应符合《医疗器械说明书和标签管理规定》和</w:t>
      </w:r>
      <w:r>
        <w:rPr>
          <w:rFonts w:eastAsia="仿宋_GB2312" w:hint="eastAsia"/>
          <w:color w:val="000000"/>
          <w:spacing w:val="-1"/>
          <w:sz w:val="32"/>
          <w:szCs w:val="32"/>
        </w:rPr>
        <w:t>YY/T 0625</w:t>
      </w:r>
      <w:r>
        <w:rPr>
          <w:rFonts w:eastAsia="仿宋_GB2312" w:hint="eastAsia"/>
          <w:color w:val="000000"/>
          <w:spacing w:val="-1"/>
          <w:sz w:val="32"/>
          <w:szCs w:val="32"/>
        </w:rPr>
        <w:t>的要求。</w:t>
      </w:r>
    </w:p>
    <w:p w:rsidR="00AC7EA7" w:rsidRDefault="00AC7EA7" w:rsidP="00AC7EA7">
      <w:pPr>
        <w:spacing w:line="540" w:lineRule="exact"/>
        <w:ind w:firstLineChars="200" w:firstLine="636"/>
        <w:rPr>
          <w:rFonts w:eastAsia="仿宋_GB2312"/>
          <w:color w:val="000000"/>
          <w:spacing w:val="-1"/>
          <w:sz w:val="32"/>
          <w:szCs w:val="32"/>
        </w:rPr>
      </w:pPr>
      <w:r>
        <w:rPr>
          <w:rFonts w:eastAsia="仿宋_GB2312" w:hint="eastAsia"/>
          <w:color w:val="000000"/>
          <w:spacing w:val="-1"/>
          <w:sz w:val="32"/>
          <w:szCs w:val="32"/>
        </w:rPr>
        <w:t>说明书中应对风险分析后剩余风险控制所采取的有关告知性、警告性内容进行充分的表达。</w:t>
      </w:r>
    </w:p>
    <w:p w:rsidR="00AC7EA7" w:rsidRDefault="00AC7EA7" w:rsidP="00AC7EA7">
      <w:pPr>
        <w:spacing w:line="540" w:lineRule="exact"/>
        <w:ind w:firstLineChars="200" w:firstLine="636"/>
        <w:rPr>
          <w:rFonts w:eastAsia="仿宋_GB2312"/>
          <w:color w:val="000000"/>
          <w:sz w:val="32"/>
          <w:szCs w:val="32"/>
        </w:rPr>
      </w:pPr>
      <w:r>
        <w:rPr>
          <w:rFonts w:eastAsia="仿宋_GB2312" w:hint="eastAsia"/>
          <w:color w:val="000000"/>
          <w:spacing w:val="-1"/>
          <w:sz w:val="32"/>
          <w:szCs w:val="32"/>
        </w:rPr>
        <w:t>若镍含量大于</w:t>
      </w:r>
      <w:r>
        <w:rPr>
          <w:rFonts w:eastAsia="仿宋_GB2312" w:hint="eastAsia"/>
          <w:color w:val="000000"/>
          <w:spacing w:val="-1"/>
          <w:sz w:val="32"/>
          <w:szCs w:val="32"/>
        </w:rPr>
        <w:t>0.1%</w:t>
      </w:r>
      <w:r>
        <w:rPr>
          <w:rFonts w:eastAsia="仿宋_GB2312" w:hint="eastAsia"/>
          <w:color w:val="000000"/>
          <w:spacing w:val="-1"/>
          <w:sz w:val="32"/>
          <w:szCs w:val="32"/>
        </w:rPr>
        <w:t>（质量分数）的，应在说明书中标示其含量（精确至</w:t>
      </w:r>
      <w:r>
        <w:rPr>
          <w:rFonts w:eastAsia="仿宋_GB2312" w:hint="eastAsia"/>
          <w:color w:val="000000"/>
          <w:spacing w:val="-1"/>
          <w:sz w:val="32"/>
          <w:szCs w:val="32"/>
        </w:rPr>
        <w:t>0.1%</w:t>
      </w:r>
      <w:r>
        <w:rPr>
          <w:rFonts w:eastAsia="仿宋_GB2312" w:hint="eastAsia"/>
          <w:color w:val="000000"/>
          <w:spacing w:val="-1"/>
          <w:sz w:val="32"/>
          <w:szCs w:val="32"/>
        </w:rPr>
        <w:t>），并在标签中给出符合</w:t>
      </w:r>
      <w:r>
        <w:rPr>
          <w:rFonts w:eastAsia="仿宋_GB2312" w:hint="eastAsia"/>
          <w:color w:val="000000"/>
          <w:spacing w:val="-1"/>
          <w:sz w:val="32"/>
          <w:szCs w:val="32"/>
        </w:rPr>
        <w:t>YY/T 0466.1</w:t>
      </w:r>
      <w:r>
        <w:rPr>
          <w:rFonts w:eastAsia="仿宋_GB2312" w:hint="eastAsia"/>
          <w:color w:val="000000"/>
          <w:spacing w:val="-1"/>
          <w:sz w:val="32"/>
          <w:szCs w:val="32"/>
        </w:rPr>
        <w:t>的“警告”标识。</w:t>
      </w:r>
    </w:p>
    <w:p w:rsidR="00AC7EA7" w:rsidRDefault="00AC7EA7" w:rsidP="00AC7EA7">
      <w:pPr>
        <w:spacing w:line="540" w:lineRule="exact"/>
        <w:ind w:firstLineChars="200" w:firstLine="640"/>
        <w:rPr>
          <w:rFonts w:eastAsia="楷体_GB2312"/>
          <w:color w:val="000000"/>
          <w:sz w:val="32"/>
          <w:szCs w:val="32"/>
        </w:rPr>
      </w:pPr>
      <w:r>
        <w:rPr>
          <w:rFonts w:eastAsia="楷体_GB2312"/>
          <w:color w:val="000000"/>
          <w:sz w:val="32"/>
          <w:szCs w:val="32"/>
        </w:rPr>
        <w:t>（</w:t>
      </w:r>
      <w:r>
        <w:rPr>
          <w:rFonts w:eastAsia="楷体_GB2312" w:hint="eastAsia"/>
          <w:color w:val="000000"/>
          <w:sz w:val="32"/>
          <w:szCs w:val="32"/>
        </w:rPr>
        <w:t>六</w:t>
      </w:r>
      <w:r>
        <w:rPr>
          <w:rFonts w:eastAsia="楷体_GB2312"/>
          <w:color w:val="000000"/>
          <w:sz w:val="32"/>
          <w:szCs w:val="32"/>
        </w:rPr>
        <w:t>）</w:t>
      </w:r>
      <w:r>
        <w:rPr>
          <w:rFonts w:eastAsia="楷体_GB2312" w:hint="eastAsia"/>
          <w:color w:val="000000"/>
          <w:sz w:val="32"/>
          <w:szCs w:val="32"/>
        </w:rPr>
        <w:t>质量管理体系文件</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正畸丝的质量管理体系文件应符合《医疗器械生产质量</w:t>
      </w:r>
      <w:r>
        <w:rPr>
          <w:rFonts w:eastAsia="仿宋_GB2312" w:hint="eastAsia"/>
          <w:color w:val="000000"/>
          <w:sz w:val="32"/>
          <w:szCs w:val="32"/>
        </w:rPr>
        <w:lastRenderedPageBreak/>
        <w:t>管理规范》的要求，并按《医疗器械注册申报资料要求及说明》提交资料。</w:t>
      </w:r>
    </w:p>
    <w:p w:rsidR="00AC7EA7" w:rsidRDefault="00AC7EA7" w:rsidP="00AC7EA7">
      <w:pPr>
        <w:numPr>
          <w:ilvl w:val="0"/>
          <w:numId w:val="1"/>
        </w:numPr>
        <w:spacing w:line="540" w:lineRule="exact"/>
        <w:ind w:firstLineChars="200" w:firstLine="640"/>
        <w:rPr>
          <w:rFonts w:eastAsia="黑体"/>
          <w:color w:val="000000"/>
          <w:sz w:val="32"/>
          <w:szCs w:val="32"/>
        </w:rPr>
      </w:pPr>
      <w:r>
        <w:rPr>
          <w:rFonts w:eastAsia="黑体" w:hint="eastAsia"/>
          <w:color w:val="000000"/>
          <w:sz w:val="32"/>
          <w:szCs w:val="32"/>
        </w:rPr>
        <w:t>参考文献</w:t>
      </w:r>
    </w:p>
    <w:p w:rsidR="00AC7EA7" w:rsidRDefault="00AC7EA7" w:rsidP="00AC7EA7">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[1]</w:t>
      </w:r>
      <w:r>
        <w:rPr>
          <w:rFonts w:eastAsia="仿宋_GB2312" w:hint="eastAsia"/>
          <w:color w:val="000000"/>
          <w:sz w:val="32"/>
          <w:szCs w:val="32"/>
        </w:rPr>
        <w:t>《医疗器械监督管理条例》（国务院令第</w:t>
      </w:r>
      <w:r>
        <w:rPr>
          <w:rFonts w:eastAsia="仿宋_GB2312" w:hint="eastAsia"/>
          <w:color w:val="000000"/>
          <w:sz w:val="32"/>
          <w:szCs w:val="32"/>
        </w:rPr>
        <w:t>739</w:t>
      </w:r>
      <w:r>
        <w:rPr>
          <w:rFonts w:eastAsia="仿宋_GB2312" w:hint="eastAsia"/>
          <w:color w:val="000000"/>
          <w:sz w:val="32"/>
          <w:szCs w:val="32"/>
        </w:rPr>
        <w:t>号）</w:t>
      </w:r>
      <w:r>
        <w:rPr>
          <w:rFonts w:eastAsia="仿宋_GB2312" w:hint="eastAsia"/>
          <w:color w:val="000000"/>
          <w:sz w:val="32"/>
          <w:szCs w:val="32"/>
        </w:rPr>
        <w:t>[Z].</w:t>
      </w:r>
    </w:p>
    <w:p w:rsidR="00AC7EA7" w:rsidRDefault="00AC7EA7" w:rsidP="00AC7EA7">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[2]</w:t>
      </w:r>
      <w:r>
        <w:rPr>
          <w:rFonts w:eastAsia="仿宋_GB2312" w:hint="eastAsia"/>
          <w:color w:val="000000"/>
          <w:sz w:val="32"/>
          <w:szCs w:val="32"/>
        </w:rPr>
        <w:t>《医疗器械注册与备案管理办法》（国家市场监督管理总局令第</w:t>
      </w:r>
      <w:r>
        <w:rPr>
          <w:rFonts w:eastAsia="仿宋_GB2312" w:hint="eastAsia"/>
          <w:color w:val="000000"/>
          <w:sz w:val="32"/>
          <w:szCs w:val="32"/>
        </w:rPr>
        <w:t>47</w:t>
      </w:r>
      <w:r>
        <w:rPr>
          <w:rFonts w:eastAsia="仿宋_GB2312" w:hint="eastAsia"/>
          <w:color w:val="000000"/>
          <w:sz w:val="32"/>
          <w:szCs w:val="32"/>
        </w:rPr>
        <w:t>号）</w:t>
      </w:r>
      <w:r>
        <w:rPr>
          <w:rFonts w:eastAsia="仿宋_GB2312" w:hint="eastAsia"/>
          <w:color w:val="000000"/>
          <w:sz w:val="32"/>
          <w:szCs w:val="32"/>
        </w:rPr>
        <w:t>[Z].</w:t>
      </w:r>
    </w:p>
    <w:p w:rsidR="00AC7EA7" w:rsidRDefault="00AC7EA7" w:rsidP="00AC7EA7">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[3]</w:t>
      </w:r>
      <w:r>
        <w:rPr>
          <w:rFonts w:eastAsia="仿宋_GB2312" w:hint="eastAsia"/>
          <w:color w:val="000000"/>
          <w:sz w:val="32"/>
          <w:szCs w:val="32"/>
        </w:rPr>
        <w:t>《医疗器械说明书和标签管理规定》（原国家食品药品监督管理总局令第</w:t>
      </w:r>
      <w:r>
        <w:rPr>
          <w:rFonts w:eastAsia="仿宋_GB2312" w:hint="eastAsia"/>
          <w:color w:val="000000"/>
          <w:sz w:val="32"/>
          <w:szCs w:val="32"/>
        </w:rPr>
        <w:t>6</w:t>
      </w:r>
      <w:r>
        <w:rPr>
          <w:rFonts w:eastAsia="仿宋_GB2312" w:hint="eastAsia"/>
          <w:color w:val="000000"/>
          <w:sz w:val="32"/>
          <w:szCs w:val="32"/>
        </w:rPr>
        <w:t>号）</w:t>
      </w:r>
      <w:r>
        <w:rPr>
          <w:rFonts w:eastAsia="仿宋_GB2312" w:hint="eastAsia"/>
          <w:color w:val="000000"/>
          <w:sz w:val="32"/>
          <w:szCs w:val="32"/>
        </w:rPr>
        <w:t>[Z].</w:t>
      </w:r>
    </w:p>
    <w:p w:rsidR="00AC7EA7" w:rsidRDefault="00AC7EA7" w:rsidP="00AC7EA7">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[4]</w:t>
      </w:r>
      <w:r>
        <w:rPr>
          <w:rFonts w:eastAsia="仿宋_GB2312" w:hint="eastAsia"/>
          <w:color w:val="000000"/>
          <w:sz w:val="32"/>
          <w:szCs w:val="32"/>
        </w:rPr>
        <w:t>《国家药监局关于公布医疗器械注册申报资料要求和批准证明文件格式的公告》（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121</w:t>
      </w:r>
      <w:r>
        <w:rPr>
          <w:rFonts w:eastAsia="仿宋_GB2312" w:hint="eastAsia"/>
          <w:color w:val="000000"/>
          <w:sz w:val="32"/>
          <w:szCs w:val="32"/>
        </w:rPr>
        <w:t>号）</w:t>
      </w:r>
      <w:r>
        <w:rPr>
          <w:rFonts w:eastAsia="仿宋_GB2312" w:hint="eastAsia"/>
          <w:color w:val="000000"/>
          <w:sz w:val="32"/>
          <w:szCs w:val="32"/>
        </w:rPr>
        <w:t>[Z].</w:t>
      </w:r>
    </w:p>
    <w:p w:rsidR="00AC7EA7" w:rsidRDefault="00AC7EA7" w:rsidP="00AC7EA7">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[5]</w:t>
      </w:r>
      <w:r>
        <w:rPr>
          <w:rFonts w:eastAsia="仿宋_GB2312" w:hint="eastAsia"/>
          <w:color w:val="000000"/>
          <w:sz w:val="32"/>
          <w:szCs w:val="32"/>
        </w:rPr>
        <w:t>《国家药监局关于发布免于临床评价医疗器械目录的通告》（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71</w:t>
      </w:r>
      <w:r>
        <w:rPr>
          <w:rFonts w:eastAsia="仿宋_GB2312" w:hint="eastAsia"/>
          <w:color w:val="000000"/>
          <w:sz w:val="32"/>
          <w:szCs w:val="32"/>
        </w:rPr>
        <w:t>号）</w:t>
      </w:r>
      <w:r>
        <w:rPr>
          <w:rFonts w:eastAsia="仿宋_GB2312" w:hint="eastAsia"/>
          <w:color w:val="000000"/>
          <w:sz w:val="32"/>
          <w:szCs w:val="32"/>
        </w:rPr>
        <w:t>[Z].</w:t>
      </w:r>
    </w:p>
    <w:p w:rsidR="00AC7EA7" w:rsidRDefault="00AC7EA7" w:rsidP="00AC7EA7">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[6]</w:t>
      </w:r>
      <w:r>
        <w:rPr>
          <w:rFonts w:eastAsia="仿宋_GB2312" w:hint="eastAsia"/>
          <w:color w:val="000000"/>
          <w:sz w:val="32"/>
          <w:szCs w:val="32"/>
        </w:rPr>
        <w:t>《医疗器械通用名称命名规则》（原国家食品药品监督管理总局令第</w:t>
      </w:r>
      <w:r>
        <w:rPr>
          <w:rFonts w:eastAsia="仿宋_GB2312" w:hint="eastAsia"/>
          <w:color w:val="000000"/>
          <w:sz w:val="32"/>
          <w:szCs w:val="32"/>
        </w:rPr>
        <w:t>19</w:t>
      </w:r>
      <w:r>
        <w:rPr>
          <w:rFonts w:eastAsia="仿宋_GB2312" w:hint="eastAsia"/>
          <w:color w:val="000000"/>
          <w:sz w:val="32"/>
          <w:szCs w:val="32"/>
        </w:rPr>
        <w:t>号）</w:t>
      </w:r>
      <w:r>
        <w:rPr>
          <w:rFonts w:eastAsia="仿宋_GB2312" w:hint="eastAsia"/>
          <w:color w:val="000000"/>
          <w:sz w:val="32"/>
          <w:szCs w:val="32"/>
        </w:rPr>
        <w:t>[Z].</w:t>
      </w:r>
    </w:p>
    <w:p w:rsidR="00AC7EA7" w:rsidRDefault="00AC7EA7" w:rsidP="00AC7EA7">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[7]</w:t>
      </w:r>
      <w:r>
        <w:rPr>
          <w:rFonts w:eastAsia="仿宋_GB2312" w:hint="eastAsia"/>
          <w:color w:val="000000"/>
          <w:sz w:val="32"/>
          <w:szCs w:val="32"/>
        </w:rPr>
        <w:t>《口腔科器械通用名称命名指导原则》</w:t>
      </w:r>
      <w:r>
        <w:rPr>
          <w:rFonts w:eastAsia="仿宋_GB2312"/>
          <w:color w:val="000000"/>
          <w:sz w:val="32"/>
          <w:szCs w:val="32"/>
          <w:lang w:val="en"/>
        </w:rPr>
        <w:t>（</w:t>
      </w:r>
      <w:r>
        <w:rPr>
          <w:rFonts w:eastAsia="仿宋_GB2312" w:hint="eastAsia"/>
          <w:color w:val="000000"/>
          <w:sz w:val="32"/>
          <w:szCs w:val="32"/>
        </w:rPr>
        <w:t>国家药品监督管理局通告</w:t>
      </w:r>
      <w:r>
        <w:rPr>
          <w:rFonts w:eastAsia="仿宋_GB2312" w:hint="eastAsia"/>
          <w:color w:val="000000"/>
          <w:sz w:val="32"/>
          <w:szCs w:val="32"/>
        </w:rPr>
        <w:t>2020</w:t>
      </w:r>
      <w:r>
        <w:rPr>
          <w:rFonts w:eastAsia="仿宋_GB2312" w:hint="eastAsia"/>
          <w:color w:val="000000"/>
          <w:sz w:val="32"/>
          <w:szCs w:val="32"/>
        </w:rPr>
        <w:t>年</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41</w:t>
      </w:r>
      <w:r>
        <w:rPr>
          <w:rFonts w:eastAsia="仿宋_GB2312" w:hint="eastAsia"/>
          <w:color w:val="000000"/>
          <w:sz w:val="32"/>
          <w:szCs w:val="32"/>
        </w:rPr>
        <w:t>号</w:t>
      </w:r>
      <w:r>
        <w:rPr>
          <w:rFonts w:eastAsia="仿宋_GB2312"/>
          <w:color w:val="000000"/>
          <w:sz w:val="32"/>
          <w:szCs w:val="32"/>
          <w:lang w:val="en"/>
        </w:rPr>
        <w:t>）</w:t>
      </w:r>
      <w:r>
        <w:rPr>
          <w:rFonts w:eastAsia="仿宋_GB2312" w:hint="eastAsia"/>
          <w:color w:val="000000"/>
          <w:sz w:val="32"/>
          <w:szCs w:val="32"/>
        </w:rPr>
        <w:t xml:space="preserve"> [Z].</w:t>
      </w:r>
    </w:p>
    <w:p w:rsidR="00AC7EA7" w:rsidRDefault="00AC7EA7" w:rsidP="00AC7EA7">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[8]</w:t>
      </w:r>
      <w:r>
        <w:rPr>
          <w:rFonts w:eastAsia="仿宋_GB2312" w:hint="eastAsia"/>
          <w:color w:val="000000"/>
          <w:sz w:val="32"/>
          <w:szCs w:val="32"/>
        </w:rPr>
        <w:t>国家药监局关于发布医疗器械临床评价技术指导原则等</w:t>
      </w:r>
      <w:r>
        <w:rPr>
          <w:rFonts w:eastAsia="仿宋_GB2312" w:hint="eastAsia"/>
          <w:color w:val="000000"/>
          <w:sz w:val="32"/>
          <w:szCs w:val="32"/>
        </w:rPr>
        <w:t>5</w:t>
      </w:r>
      <w:r>
        <w:rPr>
          <w:rFonts w:eastAsia="仿宋_GB2312" w:hint="eastAsia"/>
          <w:color w:val="000000"/>
          <w:sz w:val="32"/>
          <w:szCs w:val="32"/>
        </w:rPr>
        <w:t>项技术指导原则的通告（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73</w:t>
      </w:r>
      <w:r>
        <w:rPr>
          <w:rFonts w:eastAsia="仿宋_GB2312" w:hint="eastAsia"/>
          <w:color w:val="000000"/>
          <w:sz w:val="32"/>
          <w:szCs w:val="32"/>
        </w:rPr>
        <w:t>号）</w:t>
      </w:r>
      <w:r>
        <w:rPr>
          <w:rFonts w:eastAsia="仿宋_GB2312" w:hint="eastAsia"/>
          <w:color w:val="000000"/>
          <w:sz w:val="32"/>
          <w:szCs w:val="32"/>
        </w:rPr>
        <w:t xml:space="preserve"> [Z].</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9</w:t>
      </w:r>
      <w:r>
        <w:rPr>
          <w:rFonts w:eastAsia="仿宋_GB2312" w:hint="eastAsia"/>
          <w:color w:val="000000"/>
          <w:sz w:val="32"/>
          <w:szCs w:val="32"/>
        </w:rPr>
        <w:t>]GB 15982-2012</w:t>
      </w:r>
      <w:r>
        <w:rPr>
          <w:rFonts w:eastAsia="仿宋_GB2312" w:hint="eastAsia"/>
          <w:color w:val="000000"/>
          <w:sz w:val="32"/>
          <w:szCs w:val="32"/>
        </w:rPr>
        <w:t>，医院消毒卫生标准</w:t>
      </w:r>
      <w:r>
        <w:rPr>
          <w:rFonts w:eastAsia="仿宋_GB2312" w:hint="eastAsia"/>
          <w:color w:val="000000"/>
          <w:sz w:val="32"/>
          <w:szCs w:val="32"/>
        </w:rPr>
        <w:t>[S].</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10</w:t>
      </w:r>
      <w:r>
        <w:rPr>
          <w:rFonts w:eastAsia="仿宋_GB2312" w:hint="eastAsia"/>
          <w:color w:val="000000"/>
          <w:sz w:val="32"/>
          <w:szCs w:val="32"/>
        </w:rPr>
        <w:t>]GB/T 16886.1-2011</w:t>
      </w:r>
      <w:r>
        <w:rPr>
          <w:rFonts w:eastAsia="仿宋_GB2312" w:hint="eastAsia"/>
          <w:color w:val="000000"/>
          <w:sz w:val="32"/>
          <w:szCs w:val="32"/>
        </w:rPr>
        <w:t>，医疗器械生物学评价</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部分：风险管理过程中的评价与试验</w:t>
      </w:r>
      <w:r>
        <w:rPr>
          <w:rFonts w:eastAsia="仿宋_GB2312" w:hint="eastAsia"/>
          <w:color w:val="000000"/>
          <w:sz w:val="32"/>
          <w:szCs w:val="32"/>
        </w:rPr>
        <w:t>[S].</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color w:val="000000"/>
          <w:sz w:val="32"/>
          <w:szCs w:val="32"/>
        </w:rPr>
        <w:t>1</w:t>
      </w:r>
      <w:r>
        <w:rPr>
          <w:rFonts w:eastAsia="仿宋_GB2312" w:hint="eastAsia"/>
          <w:color w:val="000000"/>
          <w:sz w:val="32"/>
          <w:szCs w:val="32"/>
        </w:rPr>
        <w:t>]GB 17168-2013</w:t>
      </w:r>
      <w:r>
        <w:rPr>
          <w:rFonts w:eastAsia="仿宋_GB2312" w:hint="eastAsia"/>
          <w:color w:val="000000"/>
          <w:sz w:val="32"/>
          <w:szCs w:val="32"/>
        </w:rPr>
        <w:t>，牙科学</w:t>
      </w:r>
      <w:r>
        <w:rPr>
          <w:rFonts w:eastAsia="仿宋_GB2312" w:hint="eastAsia"/>
          <w:color w:val="000000"/>
          <w:sz w:val="32"/>
          <w:szCs w:val="32"/>
        </w:rPr>
        <w:t xml:space="preserve"> </w:t>
      </w:r>
      <w:r>
        <w:rPr>
          <w:rFonts w:eastAsia="仿宋_GB2312" w:hint="eastAsia"/>
          <w:color w:val="000000"/>
          <w:sz w:val="32"/>
          <w:szCs w:val="32"/>
        </w:rPr>
        <w:t>固定和活动修复用金属材料</w:t>
      </w:r>
      <w:r>
        <w:rPr>
          <w:rFonts w:eastAsia="仿宋_GB2312" w:hint="eastAsia"/>
          <w:color w:val="000000"/>
          <w:sz w:val="32"/>
          <w:szCs w:val="32"/>
        </w:rPr>
        <w:t>[S].</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color w:val="000000"/>
          <w:sz w:val="32"/>
          <w:szCs w:val="32"/>
        </w:rPr>
        <w:t>2</w:t>
      </w:r>
      <w:r>
        <w:rPr>
          <w:rFonts w:eastAsia="仿宋_GB2312" w:hint="eastAsia"/>
          <w:color w:val="000000"/>
          <w:sz w:val="32"/>
          <w:szCs w:val="32"/>
        </w:rPr>
        <w:t>]YY/T 0268-2008</w:t>
      </w:r>
      <w:r>
        <w:rPr>
          <w:rFonts w:eastAsia="仿宋_GB2312" w:hint="eastAsia"/>
          <w:color w:val="000000"/>
          <w:sz w:val="32"/>
          <w:szCs w:val="32"/>
        </w:rPr>
        <w:t>，牙科学</w:t>
      </w:r>
      <w:r>
        <w:rPr>
          <w:rFonts w:eastAsia="仿宋_GB2312" w:hint="eastAsia"/>
          <w:color w:val="000000"/>
          <w:sz w:val="32"/>
          <w:szCs w:val="32"/>
        </w:rPr>
        <w:t xml:space="preserve"> </w:t>
      </w:r>
      <w:r>
        <w:rPr>
          <w:rFonts w:eastAsia="仿宋_GB2312" w:hint="eastAsia"/>
          <w:color w:val="000000"/>
          <w:sz w:val="32"/>
          <w:szCs w:val="32"/>
        </w:rPr>
        <w:t>口腔医疗器械生物学评价</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单元：评价与试验</w:t>
      </w:r>
      <w:r>
        <w:rPr>
          <w:rFonts w:eastAsia="仿宋_GB2312" w:hint="eastAsia"/>
          <w:color w:val="000000"/>
          <w:sz w:val="32"/>
          <w:szCs w:val="32"/>
        </w:rPr>
        <w:t>[S].</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lastRenderedPageBreak/>
        <w:t>[1</w:t>
      </w:r>
      <w:r>
        <w:rPr>
          <w:rFonts w:eastAsia="仿宋_GB2312"/>
          <w:color w:val="000000"/>
          <w:sz w:val="32"/>
          <w:szCs w:val="32"/>
        </w:rPr>
        <w:t>3</w:t>
      </w:r>
      <w:r>
        <w:rPr>
          <w:rFonts w:eastAsia="仿宋_GB2312" w:hint="eastAsia"/>
          <w:color w:val="000000"/>
          <w:sz w:val="32"/>
          <w:szCs w:val="32"/>
        </w:rPr>
        <w:t>]YY/T 0316-2016</w:t>
      </w:r>
      <w:r>
        <w:rPr>
          <w:rFonts w:eastAsia="仿宋_GB2312" w:hint="eastAsia"/>
          <w:color w:val="000000"/>
          <w:sz w:val="32"/>
          <w:szCs w:val="32"/>
        </w:rPr>
        <w:t>，医疗器械</w:t>
      </w:r>
      <w:r>
        <w:rPr>
          <w:rFonts w:eastAsia="仿宋_GB2312" w:hint="eastAsia"/>
          <w:color w:val="000000"/>
          <w:sz w:val="32"/>
          <w:szCs w:val="32"/>
        </w:rPr>
        <w:t xml:space="preserve"> </w:t>
      </w:r>
      <w:r>
        <w:rPr>
          <w:rFonts w:eastAsia="仿宋_GB2312" w:hint="eastAsia"/>
          <w:color w:val="000000"/>
          <w:sz w:val="32"/>
          <w:szCs w:val="32"/>
        </w:rPr>
        <w:t>风险管理对医疗器械的应用</w:t>
      </w:r>
      <w:r>
        <w:rPr>
          <w:rFonts w:eastAsia="仿宋_GB2312" w:hint="eastAsia"/>
          <w:color w:val="000000"/>
          <w:sz w:val="32"/>
          <w:szCs w:val="32"/>
        </w:rPr>
        <w:t>[S].</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color w:val="000000"/>
          <w:sz w:val="32"/>
          <w:szCs w:val="32"/>
        </w:rPr>
        <w:t>4</w:t>
      </w:r>
      <w:r>
        <w:rPr>
          <w:rFonts w:eastAsia="仿宋_GB2312" w:hint="eastAsia"/>
          <w:color w:val="000000"/>
          <w:sz w:val="32"/>
          <w:szCs w:val="32"/>
        </w:rPr>
        <w:t>]YY/T 0466.1-2016</w:t>
      </w:r>
      <w:r>
        <w:rPr>
          <w:rFonts w:eastAsia="仿宋_GB2312" w:hint="eastAsia"/>
          <w:color w:val="000000"/>
          <w:sz w:val="32"/>
          <w:szCs w:val="32"/>
        </w:rPr>
        <w:t>，医疗器械</w:t>
      </w:r>
      <w:r>
        <w:rPr>
          <w:rFonts w:eastAsia="仿宋_GB2312" w:hint="eastAsia"/>
          <w:color w:val="000000"/>
          <w:sz w:val="32"/>
          <w:szCs w:val="32"/>
        </w:rPr>
        <w:t xml:space="preserve"> </w:t>
      </w:r>
      <w:r>
        <w:rPr>
          <w:rFonts w:eastAsia="仿宋_GB2312" w:hint="eastAsia"/>
          <w:color w:val="000000"/>
          <w:sz w:val="32"/>
          <w:szCs w:val="32"/>
        </w:rPr>
        <w:t>用于医疗器械标签、标记和提供信息的符号</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部分：通用要求</w:t>
      </w:r>
      <w:r>
        <w:rPr>
          <w:rFonts w:eastAsia="仿宋_GB2312" w:hint="eastAsia"/>
          <w:color w:val="000000"/>
          <w:sz w:val="32"/>
          <w:szCs w:val="32"/>
        </w:rPr>
        <w:t>[S].</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color w:val="000000"/>
          <w:sz w:val="32"/>
          <w:szCs w:val="32"/>
        </w:rPr>
        <w:t>5</w:t>
      </w:r>
      <w:r>
        <w:rPr>
          <w:rFonts w:eastAsia="仿宋_GB2312" w:hint="eastAsia"/>
          <w:color w:val="000000"/>
          <w:sz w:val="32"/>
          <w:szCs w:val="32"/>
        </w:rPr>
        <w:t>] YY/T 0528-2018</w:t>
      </w:r>
      <w:r>
        <w:rPr>
          <w:rFonts w:eastAsia="仿宋_GB2312" w:hint="eastAsia"/>
          <w:color w:val="000000"/>
          <w:sz w:val="32"/>
          <w:szCs w:val="32"/>
        </w:rPr>
        <w:t>，牙科学</w:t>
      </w:r>
      <w:r>
        <w:rPr>
          <w:rFonts w:eastAsia="仿宋_GB2312" w:hint="eastAsia"/>
          <w:color w:val="000000"/>
          <w:sz w:val="32"/>
          <w:szCs w:val="32"/>
        </w:rPr>
        <w:t xml:space="preserve"> </w:t>
      </w:r>
      <w:r>
        <w:rPr>
          <w:rFonts w:eastAsia="仿宋_GB2312" w:hint="eastAsia"/>
          <w:color w:val="000000"/>
          <w:sz w:val="32"/>
          <w:szCs w:val="32"/>
        </w:rPr>
        <w:t>金属材料腐蚀试验方法</w:t>
      </w:r>
      <w:r>
        <w:rPr>
          <w:rFonts w:eastAsia="仿宋_GB2312" w:hint="eastAsia"/>
          <w:color w:val="000000"/>
          <w:sz w:val="32"/>
          <w:szCs w:val="32"/>
        </w:rPr>
        <w:t>[S].</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color w:val="000000"/>
          <w:sz w:val="32"/>
          <w:szCs w:val="32"/>
        </w:rPr>
        <w:t>6</w:t>
      </w:r>
      <w:r>
        <w:rPr>
          <w:rFonts w:eastAsia="仿宋_GB2312" w:hint="eastAsia"/>
          <w:color w:val="000000"/>
          <w:sz w:val="32"/>
          <w:szCs w:val="32"/>
        </w:rPr>
        <w:t>]YY/T 0625-2016</w:t>
      </w:r>
      <w:r>
        <w:rPr>
          <w:rFonts w:eastAsia="仿宋_GB2312" w:hint="eastAsia"/>
          <w:color w:val="000000"/>
          <w:sz w:val="32"/>
          <w:szCs w:val="32"/>
        </w:rPr>
        <w:t>，牙科学</w:t>
      </w:r>
      <w:r>
        <w:rPr>
          <w:rFonts w:eastAsia="仿宋_GB2312" w:hint="eastAsia"/>
          <w:color w:val="000000"/>
          <w:sz w:val="32"/>
          <w:szCs w:val="32"/>
        </w:rPr>
        <w:t xml:space="preserve"> </w:t>
      </w:r>
      <w:r>
        <w:rPr>
          <w:rFonts w:eastAsia="仿宋_GB2312" w:hint="eastAsia"/>
          <w:color w:val="000000"/>
          <w:sz w:val="32"/>
          <w:szCs w:val="32"/>
        </w:rPr>
        <w:t>正畸丝</w:t>
      </w:r>
      <w:r>
        <w:rPr>
          <w:rFonts w:eastAsia="仿宋_GB2312" w:hint="eastAsia"/>
          <w:color w:val="000000"/>
          <w:sz w:val="32"/>
          <w:szCs w:val="32"/>
        </w:rPr>
        <w:t>[S].</w:t>
      </w:r>
    </w:p>
    <w:p w:rsidR="00AC7EA7" w:rsidRDefault="00AC7EA7" w:rsidP="00AC7EA7">
      <w:pPr>
        <w:spacing w:line="54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color w:val="000000"/>
          <w:sz w:val="32"/>
          <w:szCs w:val="32"/>
        </w:rPr>
        <w:t>7</w:t>
      </w:r>
      <w:r>
        <w:rPr>
          <w:rFonts w:eastAsia="仿宋_GB2312" w:hint="eastAsia"/>
          <w:color w:val="000000"/>
          <w:sz w:val="32"/>
          <w:szCs w:val="32"/>
        </w:rPr>
        <w:t>]ISO 15841</w:t>
      </w:r>
      <w:r>
        <w:rPr>
          <w:rFonts w:eastAsia="仿宋_GB2312" w:hint="eastAsia"/>
          <w:color w:val="000000"/>
          <w:sz w:val="32"/>
          <w:szCs w:val="32"/>
        </w:rPr>
        <w:t>：</w:t>
      </w:r>
      <w:r>
        <w:rPr>
          <w:rFonts w:eastAsia="仿宋_GB2312" w:hint="eastAsia"/>
          <w:color w:val="000000"/>
          <w:sz w:val="32"/>
          <w:szCs w:val="32"/>
        </w:rPr>
        <w:t>2014 Dentistry. Wires for use in orthodontics[S].</w:t>
      </w:r>
    </w:p>
    <w:p w:rsidR="00AC7EA7" w:rsidRDefault="00AC7EA7" w:rsidP="00AC7EA7">
      <w:pPr>
        <w:tabs>
          <w:tab w:val="left" w:pos="312"/>
        </w:tabs>
        <w:spacing w:line="540" w:lineRule="exact"/>
        <w:ind w:firstLineChars="200" w:firstLine="640"/>
        <w:rPr>
          <w:rFonts w:eastAsia="黑体"/>
          <w:color w:val="000000"/>
          <w:sz w:val="32"/>
          <w:szCs w:val="32"/>
        </w:rPr>
      </w:pPr>
      <w:r>
        <w:rPr>
          <w:rFonts w:eastAsia="黑体" w:hint="eastAsia"/>
          <w:color w:val="000000"/>
          <w:sz w:val="32"/>
          <w:szCs w:val="32"/>
        </w:rPr>
        <w:t>四、编写单位</w:t>
      </w:r>
    </w:p>
    <w:p w:rsidR="00AC7EA7" w:rsidRDefault="00AC7EA7" w:rsidP="00AC7EA7">
      <w:pPr>
        <w:tabs>
          <w:tab w:val="left" w:pos="312"/>
        </w:tabs>
        <w:spacing w:line="540" w:lineRule="exact"/>
        <w:ind w:firstLineChars="200" w:firstLine="640"/>
        <w:rPr>
          <w:rFonts w:eastAsia="仿宋_GB2312"/>
          <w:color w:val="000000"/>
          <w:sz w:val="32"/>
          <w:szCs w:val="32"/>
        </w:rPr>
      </w:pPr>
      <w:r>
        <w:rPr>
          <w:rFonts w:eastAsia="仿宋_GB2312" w:hint="eastAsia"/>
          <w:color w:val="000000"/>
          <w:sz w:val="32"/>
          <w:szCs w:val="32"/>
        </w:rPr>
        <w:t>浙江省医疗器械审评中心。</w:t>
      </w:r>
    </w:p>
    <w:p w:rsidR="00325786" w:rsidRPr="00AC7EA7" w:rsidRDefault="00325786">
      <w:bookmarkStart w:id="0" w:name="_GoBack"/>
      <w:bookmarkEnd w:id="0"/>
    </w:p>
    <w:sectPr w:rsidR="00325786" w:rsidRPr="00AC7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BB0" w:rsidRDefault="00572BB0" w:rsidP="00AC7EA7">
      <w:r>
        <w:separator/>
      </w:r>
    </w:p>
  </w:endnote>
  <w:endnote w:type="continuationSeparator" w:id="0">
    <w:p w:rsidR="00572BB0" w:rsidRDefault="00572BB0" w:rsidP="00AC7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BB0" w:rsidRDefault="00572BB0" w:rsidP="00AC7EA7">
      <w:r>
        <w:separator/>
      </w:r>
    </w:p>
  </w:footnote>
  <w:footnote w:type="continuationSeparator" w:id="0">
    <w:p w:rsidR="00572BB0" w:rsidRDefault="00572BB0" w:rsidP="00AC7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4E"/>
    <w:rsid w:val="00325786"/>
    <w:rsid w:val="00542AE9"/>
    <w:rsid w:val="00572BB0"/>
    <w:rsid w:val="00AC7EA7"/>
    <w:rsid w:val="00E47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BC51F-3AF9-4925-8BD3-6D4F20FB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EA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 w:type="paragraph" w:styleId="a4">
    <w:name w:val="header"/>
    <w:basedOn w:val="a"/>
    <w:link w:val="a5"/>
    <w:uiPriority w:val="99"/>
    <w:unhideWhenUsed/>
    <w:rsid w:val="00AC7E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7EA7"/>
    <w:rPr>
      <w:sz w:val="18"/>
      <w:szCs w:val="18"/>
    </w:rPr>
  </w:style>
  <w:style w:type="paragraph" w:styleId="a6">
    <w:name w:val="footer"/>
    <w:basedOn w:val="a"/>
    <w:link w:val="a7"/>
    <w:uiPriority w:val="99"/>
    <w:unhideWhenUsed/>
    <w:rsid w:val="00AC7EA7"/>
    <w:pPr>
      <w:tabs>
        <w:tab w:val="center" w:pos="4153"/>
        <w:tab w:val="right" w:pos="8306"/>
      </w:tabs>
      <w:snapToGrid w:val="0"/>
      <w:jc w:val="left"/>
    </w:pPr>
    <w:rPr>
      <w:sz w:val="18"/>
      <w:szCs w:val="18"/>
    </w:rPr>
  </w:style>
  <w:style w:type="character" w:customStyle="1" w:styleId="a7">
    <w:name w:val="页脚 字符"/>
    <w:basedOn w:val="a0"/>
    <w:link w:val="a6"/>
    <w:uiPriority w:val="99"/>
    <w:rsid w:val="00AC7E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2021-12-20T00:57:00Z</dcterms:created>
  <dcterms:modified xsi:type="dcterms:W3CDTF">2021-12-20T00:58:00Z</dcterms:modified>
</cp:coreProperties>
</file>