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84A" w:rsidRDefault="0056184A" w:rsidP="0056184A">
      <w:pPr>
        <w:rPr>
          <w:rFonts w:ascii="黑体" w:eastAsia="黑体" w:hAnsi="黑体" w:cs="黑体" w:hint="eastAsia"/>
          <w:sz w:val="32"/>
          <w:szCs w:val="32"/>
        </w:rPr>
      </w:pPr>
      <w:r>
        <w:rPr>
          <w:rFonts w:ascii="黑体" w:eastAsia="黑体" w:hAnsi="黑体" w:cs="黑体" w:hint="eastAsia"/>
          <w:sz w:val="32"/>
          <w:szCs w:val="32"/>
        </w:rPr>
        <w:t>附件8</w:t>
      </w:r>
    </w:p>
    <w:p w:rsidR="0056184A" w:rsidRDefault="0056184A" w:rsidP="0056184A">
      <w:pPr>
        <w:rPr>
          <w:rFonts w:ascii="黑体" w:eastAsia="黑体" w:hAnsi="黑体" w:cs="黑体" w:hint="eastAsia"/>
          <w:sz w:val="32"/>
          <w:szCs w:val="32"/>
        </w:rPr>
      </w:pPr>
    </w:p>
    <w:p w:rsidR="0056184A" w:rsidRDefault="0056184A" w:rsidP="0056184A">
      <w:pPr>
        <w:spacing w:line="520" w:lineRule="exact"/>
        <w:jc w:val="center"/>
        <w:rPr>
          <w:rFonts w:eastAsia="方正小标宋简体"/>
          <w:sz w:val="44"/>
          <w:szCs w:val="44"/>
        </w:rPr>
      </w:pPr>
      <w:r>
        <w:rPr>
          <w:rFonts w:eastAsia="方正小标宋简体"/>
          <w:sz w:val="44"/>
          <w:szCs w:val="44"/>
        </w:rPr>
        <w:t>牙科脱敏剂注册审查指导原则</w:t>
      </w:r>
    </w:p>
    <w:p w:rsidR="0056184A" w:rsidRDefault="0056184A" w:rsidP="0056184A">
      <w:pPr>
        <w:spacing w:line="520" w:lineRule="exact"/>
        <w:ind w:firstLineChars="200" w:firstLine="640"/>
        <w:rPr>
          <w:rFonts w:eastAsia="仿宋_GB2312"/>
          <w:kern w:val="0"/>
          <w:sz w:val="32"/>
        </w:rPr>
      </w:pPr>
    </w:p>
    <w:p w:rsidR="0056184A" w:rsidRDefault="0056184A" w:rsidP="0056184A">
      <w:pPr>
        <w:spacing w:line="560" w:lineRule="exact"/>
        <w:ind w:firstLineChars="200" w:firstLine="640"/>
        <w:rPr>
          <w:rFonts w:eastAsia="仿宋_GB2312"/>
          <w:kern w:val="0"/>
          <w:sz w:val="32"/>
        </w:rPr>
      </w:pPr>
      <w:r>
        <w:rPr>
          <w:rFonts w:eastAsia="仿宋_GB2312"/>
          <w:kern w:val="0"/>
          <w:sz w:val="32"/>
        </w:rPr>
        <w:t>本指导原则旨在指导注册申请人对牙科脱敏剂注册申报资料的准备及撰写，同时也为技术审评部门审评提供参考。</w:t>
      </w:r>
    </w:p>
    <w:p w:rsidR="0056184A" w:rsidRDefault="0056184A" w:rsidP="0056184A">
      <w:pPr>
        <w:spacing w:line="560" w:lineRule="exact"/>
        <w:ind w:firstLineChars="200" w:firstLine="640"/>
        <w:rPr>
          <w:rFonts w:eastAsia="仿宋_GB2312"/>
          <w:kern w:val="0"/>
          <w:sz w:val="32"/>
        </w:rPr>
      </w:pPr>
      <w:r>
        <w:rPr>
          <w:rFonts w:eastAsia="仿宋_GB2312"/>
          <w:kern w:val="0"/>
          <w:sz w:val="32"/>
        </w:rPr>
        <w:t>本指导原则是对牙科脱敏剂的一般要求，</w:t>
      </w:r>
      <w:r>
        <w:rPr>
          <w:rFonts w:eastAsia="仿宋_GB2312" w:hint="eastAsia"/>
          <w:kern w:val="0"/>
          <w:sz w:val="32"/>
        </w:rPr>
        <w:t>注册申请人</w:t>
      </w:r>
      <w:r>
        <w:rPr>
          <w:rFonts w:eastAsia="仿宋_GB2312"/>
          <w:kern w:val="0"/>
          <w:sz w:val="32"/>
        </w:rPr>
        <w:t>应依据产品的具体特性确定其中内容是否适用，若不适用，需具体阐述理由并说明相应的科学依据，并依据产品的具体特性对注册申报资料的内容进行充实和细化。</w:t>
      </w:r>
    </w:p>
    <w:p w:rsidR="0056184A" w:rsidRDefault="0056184A" w:rsidP="0056184A">
      <w:pPr>
        <w:spacing w:line="560" w:lineRule="exact"/>
        <w:ind w:firstLineChars="200" w:firstLine="640"/>
        <w:rPr>
          <w:rFonts w:eastAsia="仿宋_GB2312"/>
          <w:kern w:val="0"/>
          <w:sz w:val="32"/>
        </w:rPr>
      </w:pPr>
      <w:r>
        <w:rPr>
          <w:rFonts w:eastAsia="仿宋_GB2312"/>
          <w:kern w:val="0"/>
          <w:sz w:val="32"/>
        </w:rPr>
        <w:t>本指导原则是供</w:t>
      </w:r>
      <w:r>
        <w:rPr>
          <w:rFonts w:eastAsia="仿宋_GB2312" w:hint="eastAsia"/>
          <w:kern w:val="0"/>
          <w:sz w:val="32"/>
        </w:rPr>
        <w:t>注册</w:t>
      </w:r>
      <w:r>
        <w:rPr>
          <w:rFonts w:eastAsia="仿宋_GB2312"/>
          <w:kern w:val="0"/>
          <w:sz w:val="32"/>
        </w:rPr>
        <w:t>申请人和</w:t>
      </w:r>
      <w:r>
        <w:rPr>
          <w:rFonts w:eastAsia="仿宋_GB2312" w:hint="eastAsia"/>
          <w:kern w:val="0"/>
          <w:sz w:val="32"/>
        </w:rPr>
        <w:t>技术</w:t>
      </w:r>
      <w:r>
        <w:rPr>
          <w:rFonts w:eastAsia="仿宋_GB2312"/>
          <w:kern w:val="0"/>
          <w:sz w:val="32"/>
        </w:rPr>
        <w:t>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56184A" w:rsidRDefault="0056184A" w:rsidP="0056184A">
      <w:pPr>
        <w:spacing w:line="560" w:lineRule="exact"/>
        <w:ind w:firstLineChars="200" w:firstLine="640"/>
        <w:rPr>
          <w:rFonts w:eastAsia="仿宋_GB2312"/>
          <w:sz w:val="32"/>
          <w:szCs w:val="32"/>
        </w:rPr>
      </w:pPr>
      <w:r>
        <w:rPr>
          <w:rFonts w:eastAsia="仿宋_GB2312"/>
          <w:kern w:val="0"/>
          <w:sz w:val="32"/>
        </w:rPr>
        <w:t>本指导原则是在现行法规、标准体系及当前认知水平下制定的，随着法规、标准体系的不断完善和科学技术的不断发展，本指导原则相关内容也将适时进行调整。</w:t>
      </w:r>
    </w:p>
    <w:p w:rsidR="0056184A" w:rsidRDefault="0056184A" w:rsidP="0056184A">
      <w:pPr>
        <w:spacing w:line="560" w:lineRule="exact"/>
        <w:ind w:firstLineChars="200" w:firstLine="640"/>
        <w:jc w:val="left"/>
        <w:outlineLvl w:val="0"/>
        <w:rPr>
          <w:rFonts w:eastAsia="黑体"/>
          <w:bCs/>
          <w:kern w:val="28"/>
          <w:sz w:val="32"/>
          <w:szCs w:val="32"/>
        </w:rPr>
      </w:pPr>
      <w:r>
        <w:rPr>
          <w:rFonts w:eastAsia="黑体"/>
          <w:bCs/>
          <w:kern w:val="28"/>
          <w:sz w:val="32"/>
          <w:szCs w:val="32"/>
        </w:rPr>
        <w:t>一、适用范围</w:t>
      </w:r>
    </w:p>
    <w:p w:rsidR="0056184A" w:rsidRDefault="0056184A" w:rsidP="0056184A">
      <w:pPr>
        <w:spacing w:line="560" w:lineRule="exact"/>
        <w:ind w:firstLineChars="200" w:firstLine="640"/>
        <w:rPr>
          <w:rFonts w:eastAsia="仿宋_GB2312"/>
          <w:kern w:val="0"/>
          <w:sz w:val="32"/>
        </w:rPr>
      </w:pPr>
      <w:r>
        <w:rPr>
          <w:rFonts w:eastAsia="仿宋_GB2312"/>
          <w:kern w:val="0"/>
          <w:sz w:val="32"/>
        </w:rPr>
        <w:t>本指导原则适用于缓解因牙本质暴露而引起的牙齿敏感症状的脱敏剂。</w:t>
      </w:r>
    </w:p>
    <w:p w:rsidR="0056184A" w:rsidRDefault="0056184A" w:rsidP="0056184A">
      <w:pPr>
        <w:spacing w:line="560" w:lineRule="exact"/>
        <w:ind w:firstLineChars="200" w:firstLine="640"/>
        <w:rPr>
          <w:rFonts w:eastAsia="仿宋_GB2312"/>
          <w:kern w:val="0"/>
          <w:sz w:val="32"/>
        </w:rPr>
      </w:pPr>
      <w:r>
        <w:rPr>
          <w:rFonts w:eastAsia="仿宋_GB2312"/>
          <w:kern w:val="0"/>
          <w:sz w:val="32"/>
        </w:rPr>
        <w:t>根据《医疗器械分类目录》，牙科脱敏剂的管理类别为</w:t>
      </w:r>
      <w:r>
        <w:rPr>
          <w:rFonts w:eastAsia="仿宋_GB2312"/>
          <w:kern w:val="0"/>
          <w:sz w:val="32"/>
        </w:rPr>
        <w:t>Ⅱ</w:t>
      </w:r>
      <w:r>
        <w:rPr>
          <w:rFonts w:eastAsia="仿宋_GB2312"/>
          <w:kern w:val="0"/>
          <w:sz w:val="32"/>
        </w:rPr>
        <w:t>类，分类编码为</w:t>
      </w:r>
      <w:r>
        <w:rPr>
          <w:rFonts w:eastAsia="仿宋_GB2312"/>
          <w:kern w:val="0"/>
          <w:sz w:val="32"/>
        </w:rPr>
        <w:t>17-10-03</w:t>
      </w:r>
      <w:r>
        <w:rPr>
          <w:rFonts w:eastAsia="仿宋_GB2312"/>
          <w:kern w:val="0"/>
          <w:sz w:val="32"/>
        </w:rPr>
        <w:t>。</w:t>
      </w:r>
    </w:p>
    <w:p w:rsidR="0056184A" w:rsidRDefault="0056184A" w:rsidP="0056184A">
      <w:pPr>
        <w:spacing w:line="520" w:lineRule="exact"/>
        <w:ind w:firstLineChars="200" w:firstLine="640"/>
        <w:jc w:val="left"/>
        <w:outlineLvl w:val="0"/>
        <w:rPr>
          <w:rFonts w:eastAsia="黑体"/>
          <w:bCs/>
          <w:kern w:val="28"/>
          <w:sz w:val="32"/>
          <w:szCs w:val="32"/>
        </w:rPr>
      </w:pPr>
      <w:r>
        <w:rPr>
          <w:rFonts w:eastAsia="黑体"/>
          <w:bCs/>
          <w:kern w:val="28"/>
          <w:sz w:val="32"/>
          <w:szCs w:val="32"/>
        </w:rPr>
        <w:t>二、技术审查要点</w:t>
      </w:r>
    </w:p>
    <w:p w:rsidR="0056184A" w:rsidRDefault="0056184A" w:rsidP="0056184A">
      <w:pPr>
        <w:spacing w:line="520" w:lineRule="exact"/>
        <w:ind w:rightChars="-32" w:right="-67" w:firstLineChars="200" w:firstLine="640"/>
        <w:rPr>
          <w:rFonts w:eastAsia="楷体_GB2312"/>
          <w:color w:val="000000"/>
          <w:sz w:val="32"/>
          <w:szCs w:val="32"/>
        </w:rPr>
      </w:pPr>
      <w:r>
        <w:rPr>
          <w:rFonts w:eastAsia="楷体_GB2312"/>
          <w:color w:val="000000"/>
          <w:sz w:val="32"/>
          <w:szCs w:val="32"/>
        </w:rPr>
        <w:lastRenderedPageBreak/>
        <w:t>（一）监管信息</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申请表</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产品名称</w:t>
      </w:r>
    </w:p>
    <w:p w:rsidR="0056184A" w:rsidRDefault="0056184A" w:rsidP="0056184A">
      <w:pPr>
        <w:spacing w:line="520" w:lineRule="exact"/>
        <w:ind w:firstLineChars="200" w:firstLine="640"/>
        <w:rPr>
          <w:rFonts w:eastAsia="仿宋_GB2312"/>
          <w:sz w:val="32"/>
        </w:rPr>
      </w:pPr>
      <w:r>
        <w:rPr>
          <w:rFonts w:eastAsia="仿宋_GB2312"/>
          <w:sz w:val="32"/>
        </w:rPr>
        <w:t>产品名称</w:t>
      </w:r>
      <w:r>
        <w:rPr>
          <w:rFonts w:eastAsia="仿宋_GB2312"/>
          <w:color w:val="000000"/>
          <w:sz w:val="32"/>
          <w:szCs w:val="32"/>
        </w:rPr>
        <w:t>应与产品特征一致</w:t>
      </w:r>
      <w:r>
        <w:rPr>
          <w:rFonts w:eastAsia="仿宋_GB2312"/>
          <w:sz w:val="32"/>
        </w:rPr>
        <w:t>，</w:t>
      </w:r>
      <w:r>
        <w:rPr>
          <w:rFonts w:eastAsia="仿宋_GB2312"/>
          <w:sz w:val="32"/>
          <w:szCs w:val="32"/>
        </w:rPr>
        <w:t>由一个核心词和一般不超过三个特征词组成</w:t>
      </w:r>
      <w:r>
        <w:rPr>
          <w:rFonts w:eastAsia="仿宋_GB2312"/>
          <w:sz w:val="32"/>
          <w:szCs w:val="28"/>
        </w:rPr>
        <w:t>。</w:t>
      </w:r>
      <w:r>
        <w:rPr>
          <w:rFonts w:eastAsia="仿宋_GB2312"/>
          <w:color w:val="000000"/>
          <w:sz w:val="32"/>
          <w:szCs w:val="32"/>
        </w:rPr>
        <w:t>命名举例有：</w:t>
      </w:r>
      <w:r>
        <w:rPr>
          <w:rFonts w:eastAsia="仿宋_GB2312"/>
          <w:sz w:val="32"/>
        </w:rPr>
        <w:t>牙科脱敏剂、脱敏剂、牙本质脱敏剂、脱敏糊剂、脱敏凝胶等。</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1.2</w:t>
      </w:r>
      <w:r>
        <w:rPr>
          <w:rFonts w:eastAsia="仿宋_GB2312"/>
          <w:color w:val="000000"/>
          <w:sz w:val="32"/>
          <w:szCs w:val="32"/>
        </w:rPr>
        <w:t>注册单元划分的原则和实例</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脱敏剂注册单元</w:t>
      </w:r>
      <w:r>
        <w:rPr>
          <w:rFonts w:eastAsia="仿宋_GB2312"/>
          <w:kern w:val="0"/>
          <w:sz w:val="32"/>
        </w:rPr>
        <w:t>原则上以产品的技术原理、结构组成、性能指标和适用范围为划分依据。</w:t>
      </w:r>
    </w:p>
    <w:p w:rsidR="0056184A" w:rsidRDefault="0056184A" w:rsidP="0056184A">
      <w:pPr>
        <w:widowControl/>
        <w:spacing w:line="520" w:lineRule="exact"/>
        <w:ind w:firstLineChars="200" w:firstLine="640"/>
        <w:rPr>
          <w:rFonts w:eastAsia="仿宋_GB2312"/>
          <w:kern w:val="0"/>
          <w:sz w:val="32"/>
          <w:szCs w:val="20"/>
        </w:rPr>
      </w:pPr>
      <w:r>
        <w:rPr>
          <w:rFonts w:eastAsia="仿宋_GB2312"/>
          <w:kern w:val="0"/>
          <w:sz w:val="32"/>
          <w:szCs w:val="20"/>
        </w:rPr>
        <w:t>例如：产品作用机理不同，建议不作为同一注册单元申报</w:t>
      </w:r>
      <w:r>
        <w:rPr>
          <w:rFonts w:eastAsia="仿宋_GB2312" w:hint="eastAsia"/>
          <w:kern w:val="0"/>
          <w:sz w:val="32"/>
          <w:szCs w:val="20"/>
        </w:rPr>
        <w:t>；</w:t>
      </w:r>
      <w:r>
        <w:rPr>
          <w:rFonts w:eastAsia="仿宋_GB2312"/>
          <w:kern w:val="0"/>
          <w:sz w:val="32"/>
          <w:szCs w:val="20"/>
        </w:rPr>
        <w:t>产品主要成分不同，建议不作为同一注册单元申报。</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产品列表</w:t>
      </w:r>
    </w:p>
    <w:p w:rsidR="0056184A" w:rsidRDefault="0056184A" w:rsidP="0056184A">
      <w:pPr>
        <w:spacing w:line="520" w:lineRule="exact"/>
        <w:ind w:firstLineChars="200" w:firstLine="640"/>
        <w:rPr>
          <w:rFonts w:eastAsia="仿宋_GB2312"/>
          <w:color w:val="000000"/>
          <w:sz w:val="32"/>
          <w:szCs w:val="32"/>
        </w:rPr>
      </w:pPr>
      <w:r>
        <w:rPr>
          <w:rFonts w:eastAsia="仿宋_GB2312"/>
          <w:color w:val="000000"/>
          <w:sz w:val="32"/>
          <w:szCs w:val="32"/>
        </w:rPr>
        <w:t>以表格形式列出拟申报产品的型号规格、结构及组成、附件，以及每个规格型号的标识（如条形码、目录、型号或部件号码，器械唯一标识等）和名称</w:t>
      </w:r>
      <w:r>
        <w:rPr>
          <w:rFonts w:eastAsia="仿宋_GB2312"/>
          <w:color w:val="000000"/>
          <w:sz w:val="32"/>
          <w:szCs w:val="32"/>
        </w:rPr>
        <w:t>/</w:t>
      </w:r>
      <w:r>
        <w:rPr>
          <w:rFonts w:eastAsia="仿宋_GB2312"/>
          <w:color w:val="000000"/>
          <w:sz w:val="32"/>
          <w:szCs w:val="32"/>
        </w:rPr>
        <w:t>描述的说明（如尺寸、材质等）。</w:t>
      </w:r>
    </w:p>
    <w:p w:rsidR="0056184A" w:rsidRDefault="0056184A" w:rsidP="0056184A">
      <w:pPr>
        <w:spacing w:line="520" w:lineRule="exact"/>
        <w:ind w:firstLineChars="200" w:firstLine="64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既往沟通记录（如适用）</w:t>
      </w:r>
    </w:p>
    <w:p w:rsidR="0056184A" w:rsidRDefault="0056184A" w:rsidP="0056184A">
      <w:pPr>
        <w:spacing w:line="520" w:lineRule="exact"/>
        <w:ind w:firstLineChars="200" w:firstLine="640"/>
        <w:rPr>
          <w:rFonts w:eastAsia="仿宋_GB2312"/>
          <w:color w:val="000000"/>
          <w:spacing w:val="-1"/>
          <w:sz w:val="32"/>
          <w:szCs w:val="32"/>
        </w:rPr>
      </w:pPr>
      <w:r>
        <w:rPr>
          <w:rFonts w:eastAsia="仿宋_GB2312"/>
          <w:bCs/>
          <w:color w:val="000000"/>
          <w:sz w:val="32"/>
          <w:szCs w:val="32"/>
        </w:rPr>
        <w:t>在产品申报前，如果</w:t>
      </w:r>
      <w:r>
        <w:rPr>
          <w:rFonts w:eastAsia="仿宋_GB2312" w:hint="eastAsia"/>
          <w:bCs/>
          <w:color w:val="000000"/>
          <w:sz w:val="32"/>
          <w:szCs w:val="32"/>
        </w:rPr>
        <w:t>注册申请人</w:t>
      </w:r>
      <w:r>
        <w:rPr>
          <w:rFonts w:eastAsia="仿宋_GB2312"/>
          <w:bCs/>
          <w:color w:val="000000"/>
          <w:sz w:val="32"/>
          <w:szCs w:val="32"/>
        </w:rPr>
        <w:t>与监管机构针对申报产品以会议形式进行了沟通，或者申报产品与既往注册申报相关，应当提供申报前与监管机构的联系情况和沟通记录；</w:t>
      </w:r>
      <w:r>
        <w:rPr>
          <w:rFonts w:eastAsia="仿宋_GB2312"/>
          <w:bCs/>
          <w:color w:val="000000"/>
          <w:spacing w:val="-1"/>
          <w:sz w:val="32"/>
          <w:szCs w:val="32"/>
        </w:rPr>
        <w:t>如不适用，应当明确声明申报产品没有既往申报和</w:t>
      </w:r>
      <w:r>
        <w:rPr>
          <w:rFonts w:eastAsia="仿宋_GB2312"/>
          <w:bCs/>
          <w:color w:val="000000"/>
          <w:spacing w:val="-1"/>
          <w:sz w:val="32"/>
          <w:szCs w:val="32"/>
        </w:rPr>
        <w:t>/</w:t>
      </w:r>
      <w:r>
        <w:rPr>
          <w:rFonts w:eastAsia="仿宋_GB2312"/>
          <w:bCs/>
          <w:color w:val="000000"/>
          <w:spacing w:val="-1"/>
          <w:sz w:val="32"/>
          <w:szCs w:val="32"/>
        </w:rPr>
        <w:t>或申报前沟通。</w:t>
      </w:r>
    </w:p>
    <w:p w:rsidR="0056184A" w:rsidRDefault="0056184A" w:rsidP="0056184A">
      <w:pPr>
        <w:spacing w:line="520" w:lineRule="exact"/>
        <w:ind w:firstLineChars="200" w:firstLine="640"/>
        <w:rPr>
          <w:rFonts w:eastAsia="仿宋_GB2312"/>
          <w:color w:val="000000"/>
          <w:spacing w:val="-1"/>
          <w:sz w:val="32"/>
          <w:szCs w:val="32"/>
        </w:rPr>
      </w:pPr>
      <w:r>
        <w:rPr>
          <w:rFonts w:eastAsia="仿宋_GB2312"/>
          <w:color w:val="000000"/>
          <w:sz w:val="32"/>
          <w:szCs w:val="32"/>
        </w:rPr>
        <w:t>4.</w:t>
      </w:r>
      <w:r>
        <w:rPr>
          <w:rFonts w:eastAsia="仿宋_GB2312"/>
          <w:color w:val="000000"/>
          <w:spacing w:val="-1"/>
          <w:sz w:val="32"/>
          <w:szCs w:val="32"/>
        </w:rPr>
        <w:t>主文档授权信（</w:t>
      </w:r>
      <w:r>
        <w:rPr>
          <w:rFonts w:eastAsia="仿宋_GB2312"/>
          <w:color w:val="000000"/>
          <w:sz w:val="32"/>
          <w:szCs w:val="32"/>
        </w:rPr>
        <w:t>如适用）</w:t>
      </w:r>
    </w:p>
    <w:p w:rsidR="0056184A" w:rsidRDefault="0056184A" w:rsidP="0056184A">
      <w:pPr>
        <w:spacing w:line="520" w:lineRule="exact"/>
        <w:ind w:firstLineChars="200" w:firstLine="640"/>
        <w:rPr>
          <w:rFonts w:eastAsia="仿宋_GB2312"/>
          <w:color w:val="000000"/>
          <w:sz w:val="32"/>
          <w:szCs w:val="32"/>
        </w:rPr>
      </w:pPr>
      <w:r>
        <w:rPr>
          <w:rFonts w:eastAsia="仿宋_GB2312" w:hint="eastAsia"/>
          <w:color w:val="000000"/>
          <w:sz w:val="32"/>
          <w:szCs w:val="32"/>
        </w:rPr>
        <w:t>注册申请人</w:t>
      </w:r>
      <w:r>
        <w:rPr>
          <w:rFonts w:eastAsia="仿宋_GB2312"/>
          <w:color w:val="000000"/>
          <w:sz w:val="32"/>
          <w:szCs w:val="32"/>
        </w:rPr>
        <w:t>应当对主文档引用的情况进行说明。</w:t>
      </w:r>
    </w:p>
    <w:p w:rsidR="0056184A" w:rsidRDefault="0056184A" w:rsidP="0056184A">
      <w:pPr>
        <w:spacing w:line="520" w:lineRule="exact"/>
        <w:ind w:firstLineChars="200" w:firstLine="640"/>
        <w:rPr>
          <w:rFonts w:eastAsia="仿宋_GB2312"/>
          <w:color w:val="000000"/>
          <w:sz w:val="32"/>
          <w:szCs w:val="32"/>
        </w:rPr>
      </w:pPr>
      <w:r>
        <w:rPr>
          <w:rFonts w:eastAsia="仿宋_GB2312"/>
          <w:color w:val="000000"/>
          <w:sz w:val="32"/>
          <w:szCs w:val="32"/>
        </w:rPr>
        <w:t>5.</w:t>
      </w:r>
      <w:r>
        <w:rPr>
          <w:rFonts w:eastAsia="仿宋_GB2312"/>
          <w:color w:val="000000"/>
          <w:sz w:val="32"/>
          <w:szCs w:val="32"/>
        </w:rPr>
        <w:t>其它管理信息</w:t>
      </w:r>
    </w:p>
    <w:p w:rsidR="0056184A" w:rsidRDefault="0056184A" w:rsidP="0056184A">
      <w:pPr>
        <w:spacing w:line="520" w:lineRule="exact"/>
        <w:ind w:firstLineChars="200" w:firstLine="640"/>
        <w:rPr>
          <w:rFonts w:eastAsia="仿宋_GB2312"/>
          <w:color w:val="000000"/>
          <w:sz w:val="32"/>
          <w:szCs w:val="32"/>
        </w:rPr>
      </w:pPr>
      <w:r>
        <w:rPr>
          <w:rFonts w:eastAsia="仿宋_GB2312"/>
          <w:color w:val="000000"/>
          <w:sz w:val="32"/>
          <w:szCs w:val="32"/>
        </w:rPr>
        <w:t>5.1</w:t>
      </w:r>
      <w:r>
        <w:rPr>
          <w:rFonts w:eastAsia="仿宋_GB2312"/>
          <w:color w:val="000000"/>
          <w:sz w:val="32"/>
          <w:szCs w:val="32"/>
        </w:rPr>
        <w:t>按照特殊、应急等特殊注册程序进行申报的，</w:t>
      </w:r>
      <w:r>
        <w:rPr>
          <w:rFonts w:eastAsia="仿宋_GB2312" w:hint="eastAsia"/>
          <w:color w:val="000000"/>
          <w:sz w:val="32"/>
          <w:szCs w:val="32"/>
        </w:rPr>
        <w:t>注册申</w:t>
      </w:r>
      <w:r>
        <w:rPr>
          <w:rFonts w:eastAsia="仿宋_GB2312" w:hint="eastAsia"/>
          <w:color w:val="000000"/>
          <w:sz w:val="32"/>
          <w:szCs w:val="32"/>
        </w:rPr>
        <w:lastRenderedPageBreak/>
        <w:t>请人</w:t>
      </w:r>
      <w:r>
        <w:rPr>
          <w:rFonts w:eastAsia="仿宋_GB2312"/>
          <w:color w:val="000000"/>
          <w:sz w:val="32"/>
          <w:szCs w:val="32"/>
        </w:rPr>
        <w:t>应提交通过创新医疗器械审查或</w:t>
      </w:r>
      <w:r>
        <w:rPr>
          <w:rFonts w:eastAsia="仿宋_GB2312"/>
          <w:bCs/>
          <w:color w:val="000000"/>
          <w:sz w:val="32"/>
          <w:szCs w:val="32"/>
        </w:rPr>
        <w:t>医疗器械应急审批</w:t>
      </w:r>
      <w:r>
        <w:rPr>
          <w:rFonts w:eastAsia="仿宋_GB2312"/>
          <w:color w:val="000000"/>
          <w:sz w:val="32"/>
          <w:szCs w:val="32"/>
        </w:rPr>
        <w:t>的相关说明。</w:t>
      </w:r>
    </w:p>
    <w:p w:rsidR="0056184A" w:rsidRDefault="0056184A" w:rsidP="0056184A">
      <w:pPr>
        <w:spacing w:line="520" w:lineRule="exact"/>
        <w:ind w:firstLineChars="200" w:firstLine="640"/>
        <w:rPr>
          <w:rFonts w:eastAsia="仿宋_GB2312"/>
          <w:color w:val="000000"/>
          <w:sz w:val="32"/>
          <w:szCs w:val="32"/>
        </w:rPr>
      </w:pPr>
      <w:r>
        <w:rPr>
          <w:rFonts w:eastAsia="仿宋_GB2312"/>
          <w:color w:val="000000"/>
          <w:sz w:val="32"/>
          <w:szCs w:val="32"/>
        </w:rPr>
        <w:t>5.2</w:t>
      </w:r>
      <w:r>
        <w:rPr>
          <w:rFonts w:eastAsia="仿宋_GB2312"/>
          <w:color w:val="000000"/>
          <w:sz w:val="32"/>
          <w:szCs w:val="32"/>
        </w:rPr>
        <w:t>委托其他企业生产的，应当提供受托企业资格文件（营业执照副本复印件）、委托合同和质量协议。</w:t>
      </w:r>
    </w:p>
    <w:p w:rsidR="0056184A" w:rsidRDefault="0056184A" w:rsidP="0056184A">
      <w:pPr>
        <w:spacing w:line="520" w:lineRule="exact"/>
        <w:ind w:rightChars="-32" w:right="-67" w:firstLineChars="200" w:firstLine="640"/>
        <w:rPr>
          <w:rFonts w:eastAsia="仿宋_GB2312"/>
          <w:sz w:val="32"/>
        </w:rPr>
      </w:pPr>
      <w:r>
        <w:rPr>
          <w:rFonts w:eastAsia="楷体_GB2312"/>
          <w:color w:val="000000"/>
          <w:sz w:val="32"/>
          <w:szCs w:val="32"/>
        </w:rPr>
        <w:t>（二）综述资料</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产品的结构和组成</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产品通常为单组份或双组份液剂、糊剂或凝胶。根据不同的作用机理，脱敏剂可以分为以下几种：</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1</w:t>
      </w:r>
      <w:r>
        <w:rPr>
          <w:rFonts w:eastAsia="仿宋_GB2312"/>
          <w:kern w:val="0"/>
          <w:sz w:val="32"/>
          <w:szCs w:val="20"/>
        </w:rPr>
        <w:t>.1</w:t>
      </w:r>
      <w:r>
        <w:rPr>
          <w:rFonts w:eastAsia="仿宋_GB2312"/>
          <w:sz w:val="32"/>
          <w:szCs w:val="28"/>
        </w:rPr>
        <w:t>无机填料</w:t>
      </w:r>
      <w:r>
        <w:rPr>
          <w:rFonts w:eastAsia="仿宋_GB2312"/>
          <w:sz w:val="32"/>
          <w:szCs w:val="28"/>
        </w:rPr>
        <w:t>/</w:t>
      </w:r>
      <w:r>
        <w:rPr>
          <w:rFonts w:eastAsia="仿宋_GB2312"/>
          <w:sz w:val="32"/>
          <w:szCs w:val="28"/>
        </w:rPr>
        <w:t>再矿化型：发挥脱敏作用的主要成分通常为氟化钠、氯化锶或羟基磷灰石等；其余成分可能包含摩擦剂（如碳酸钙、磷酸氢钙、二氧化硅等）、润滑剂（如甘油）、赋形剂、调味剂等。</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1.2</w:t>
      </w:r>
      <w:r>
        <w:rPr>
          <w:rFonts w:eastAsia="仿宋_GB2312"/>
          <w:sz w:val="32"/>
          <w:szCs w:val="28"/>
        </w:rPr>
        <w:t>胶原变性封堵型：例如以戊二醛为主要成分，其余成分可能包含</w:t>
      </w:r>
      <w:r>
        <w:rPr>
          <w:rFonts w:eastAsia="仿宋_GB2312"/>
          <w:sz w:val="32"/>
          <w:szCs w:val="28"/>
        </w:rPr>
        <w:t>2-</w:t>
      </w:r>
      <w:r>
        <w:rPr>
          <w:rFonts w:eastAsia="仿宋_GB2312"/>
          <w:sz w:val="32"/>
          <w:szCs w:val="28"/>
        </w:rPr>
        <w:t>羟乙基甲基丙烯酸酯。</w:t>
      </w:r>
    </w:p>
    <w:p w:rsidR="0056184A" w:rsidRDefault="0056184A" w:rsidP="0056184A">
      <w:pPr>
        <w:overflowPunct w:val="0"/>
        <w:autoSpaceDE w:val="0"/>
        <w:autoSpaceDN w:val="0"/>
        <w:spacing w:line="520" w:lineRule="exact"/>
        <w:ind w:rightChars="-27" w:right="-57" w:firstLineChars="200" w:firstLine="640"/>
        <w:rPr>
          <w:rFonts w:eastAsia="仿宋_GB2312"/>
          <w:sz w:val="32"/>
          <w:szCs w:val="28"/>
        </w:rPr>
      </w:pPr>
      <w:r>
        <w:rPr>
          <w:rFonts w:eastAsia="仿宋_GB2312"/>
          <w:sz w:val="32"/>
          <w:szCs w:val="28"/>
        </w:rPr>
        <w:t>1.3</w:t>
      </w:r>
      <w:r>
        <w:rPr>
          <w:rFonts w:eastAsia="仿宋_GB2312"/>
          <w:sz w:val="32"/>
          <w:szCs w:val="28"/>
        </w:rPr>
        <w:t>薄膜封闭型：例如涂布后可迅速形成透明薄膜覆盖于牙本质表面。</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以上几种类型可能是单一成分发挥脱敏作用，也可能是几种成分协同发挥作用。此外，还可能有其他脱敏成分的产品，如含有硝酸钾、精氨酸或单氟磷酸钠等。</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在产品结构组成中应规范完整表述各组分的名称，</w:t>
      </w:r>
      <w:r>
        <w:rPr>
          <w:rFonts w:eastAsia="仿宋_GB2312" w:hint="eastAsia"/>
          <w:sz w:val="32"/>
          <w:szCs w:val="28"/>
        </w:rPr>
        <w:t>原则上不能</w:t>
      </w:r>
      <w:r>
        <w:rPr>
          <w:rFonts w:eastAsia="仿宋_GB2312"/>
          <w:sz w:val="32"/>
          <w:szCs w:val="28"/>
        </w:rPr>
        <w:t>采用</w:t>
      </w:r>
      <w:r>
        <w:rPr>
          <w:rFonts w:eastAsia="仿宋_GB2312"/>
          <w:sz w:val="32"/>
          <w:szCs w:val="28"/>
        </w:rPr>
        <w:t>“</w:t>
      </w:r>
      <w:r>
        <w:rPr>
          <w:rFonts w:eastAsia="仿宋_GB2312"/>
          <w:sz w:val="32"/>
          <w:szCs w:val="28"/>
        </w:rPr>
        <w:t>等</w:t>
      </w:r>
      <w:r>
        <w:rPr>
          <w:rFonts w:eastAsia="仿宋_GB2312"/>
          <w:sz w:val="32"/>
          <w:szCs w:val="28"/>
        </w:rPr>
        <w:t>”</w:t>
      </w:r>
      <w:r>
        <w:rPr>
          <w:rFonts w:eastAsia="仿宋_GB2312"/>
          <w:sz w:val="32"/>
          <w:szCs w:val="28"/>
        </w:rPr>
        <w:t>字概述；应明确产品所含水质级别，如纯化水。</w:t>
      </w:r>
    </w:p>
    <w:p w:rsidR="0056184A" w:rsidRDefault="0056184A" w:rsidP="0056184A">
      <w:pPr>
        <w:spacing w:line="520" w:lineRule="exact"/>
        <w:ind w:firstLineChars="200" w:firstLine="640"/>
        <w:rPr>
          <w:rFonts w:eastAsia="仿宋_GB2312"/>
          <w:sz w:val="32"/>
          <w:szCs w:val="28"/>
        </w:rPr>
      </w:pPr>
      <w:r>
        <w:rPr>
          <w:rFonts w:eastAsia="仿宋_GB2312"/>
          <w:sz w:val="32"/>
          <w:szCs w:val="28"/>
        </w:rPr>
        <w:t>2.</w:t>
      </w:r>
      <w:r>
        <w:rPr>
          <w:rFonts w:eastAsia="仿宋_GB2312"/>
          <w:sz w:val="32"/>
          <w:szCs w:val="28"/>
        </w:rPr>
        <w:t>产品工作原理</w:t>
      </w:r>
      <w:r>
        <w:rPr>
          <w:rFonts w:eastAsia="仿宋_GB2312"/>
          <w:sz w:val="32"/>
          <w:szCs w:val="28"/>
        </w:rPr>
        <w:t>/</w:t>
      </w:r>
      <w:r>
        <w:rPr>
          <w:rFonts w:eastAsia="仿宋_GB2312"/>
          <w:sz w:val="32"/>
          <w:szCs w:val="28"/>
        </w:rPr>
        <w:t>作用机理</w:t>
      </w:r>
    </w:p>
    <w:p w:rsidR="0056184A" w:rsidRDefault="0056184A" w:rsidP="0056184A">
      <w:pPr>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临床使用较为普遍的脱敏剂产品主要通过堵塞牙本质小管，减少液压传导从而脱敏，如下图所示：</w:t>
      </w:r>
    </w:p>
    <w:p w:rsidR="0056184A" w:rsidRDefault="0056184A" w:rsidP="0056184A">
      <w:pPr>
        <w:autoSpaceDE w:val="0"/>
        <w:autoSpaceDN w:val="0"/>
        <w:adjustRightInd w:val="0"/>
        <w:spacing w:line="520" w:lineRule="exact"/>
        <w:ind w:firstLineChars="200" w:firstLine="640"/>
        <w:rPr>
          <w:rFonts w:eastAsia="仿宋_GB2312"/>
          <w:kern w:val="0"/>
          <w:sz w:val="32"/>
          <w:szCs w:val="32"/>
        </w:rPr>
      </w:pPr>
    </w:p>
    <w:p w:rsidR="0056184A" w:rsidRDefault="0056184A" w:rsidP="0056184A">
      <w:pPr>
        <w:autoSpaceDE w:val="0"/>
        <w:autoSpaceDN w:val="0"/>
        <w:adjustRightInd w:val="0"/>
        <w:spacing w:line="520" w:lineRule="exact"/>
        <w:jc w:val="left"/>
        <w:rPr>
          <w:rFonts w:eastAsia="仿宋_GB2312"/>
          <w:kern w:val="0"/>
          <w:sz w:val="32"/>
          <w:szCs w:val="32"/>
        </w:rPr>
      </w:pPr>
      <w:r>
        <w:rPr>
          <w:noProof/>
        </w:rPr>
        <w:lastRenderedPageBreak/>
        <w:drawing>
          <wp:anchor distT="0" distB="0" distL="114300" distR="114300" simplePos="0" relativeHeight="251659264" behindDoc="0" locked="0" layoutInCell="1" allowOverlap="1">
            <wp:simplePos x="0" y="0"/>
            <wp:positionH relativeFrom="column">
              <wp:posOffset>1411605</wp:posOffset>
            </wp:positionH>
            <wp:positionV relativeFrom="paragraph">
              <wp:posOffset>104775</wp:posOffset>
            </wp:positionV>
            <wp:extent cx="2530475" cy="1721485"/>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475" cy="172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184A" w:rsidRDefault="0056184A" w:rsidP="0056184A">
      <w:pPr>
        <w:jc w:val="center"/>
        <w:rPr>
          <w:rFonts w:eastAsia="仿宋_GB2312"/>
          <w:kern w:val="0"/>
          <w:sz w:val="18"/>
          <w:szCs w:val="18"/>
        </w:rPr>
      </w:pPr>
      <w:r>
        <w:rPr>
          <w:rFonts w:eastAsia="黑体" w:cs="黑体" w:hint="eastAsia"/>
          <w:b/>
          <w:bCs/>
          <w:w w:val="90"/>
          <w:kern w:val="0"/>
          <w:sz w:val="28"/>
          <w:szCs w:val="28"/>
        </w:rPr>
        <w:t>脱敏剂处理前的牙本质表面扫描电镜图（×</w:t>
      </w:r>
      <w:r>
        <w:rPr>
          <w:rFonts w:eastAsia="黑体" w:cs="黑体" w:hint="eastAsia"/>
          <w:b/>
          <w:bCs/>
          <w:w w:val="90"/>
          <w:kern w:val="0"/>
          <w:sz w:val="28"/>
          <w:szCs w:val="28"/>
        </w:rPr>
        <w:t>1000</w:t>
      </w:r>
      <w:r>
        <w:rPr>
          <w:rFonts w:eastAsia="黑体" w:cs="黑体" w:hint="eastAsia"/>
          <w:b/>
          <w:bCs/>
          <w:w w:val="90"/>
          <w:kern w:val="0"/>
          <w:sz w:val="28"/>
          <w:szCs w:val="28"/>
        </w:rPr>
        <w:t>）</w:t>
      </w:r>
    </w:p>
    <w:p w:rsidR="0056184A" w:rsidRDefault="0056184A" w:rsidP="0056184A">
      <w:pPr>
        <w:jc w:val="center"/>
        <w:rPr>
          <w:rFonts w:eastAsia="黑体" w:cs="黑体" w:hint="eastAsia"/>
          <w:b/>
          <w:bCs/>
          <w:w w:val="90"/>
          <w:kern w:val="0"/>
          <w:sz w:val="28"/>
          <w:szCs w:val="28"/>
        </w:rPr>
      </w:pPr>
      <w:r>
        <w:rPr>
          <w:noProof/>
        </w:rPr>
        <w:drawing>
          <wp:anchor distT="0" distB="0" distL="114300" distR="114300" simplePos="0" relativeHeight="251660288" behindDoc="0" locked="0" layoutInCell="1" allowOverlap="1">
            <wp:simplePos x="0" y="0"/>
            <wp:positionH relativeFrom="column">
              <wp:posOffset>1457960</wp:posOffset>
            </wp:positionH>
            <wp:positionV relativeFrom="paragraph">
              <wp:posOffset>264795</wp:posOffset>
            </wp:positionV>
            <wp:extent cx="2565400" cy="169545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40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cs="黑体" w:hint="eastAsia"/>
          <w:b/>
          <w:bCs/>
          <w:w w:val="90"/>
          <w:kern w:val="0"/>
          <w:sz w:val="28"/>
          <w:szCs w:val="28"/>
        </w:rPr>
        <w:t xml:space="preserve"> </w:t>
      </w:r>
      <w:r>
        <w:rPr>
          <w:rFonts w:eastAsia="仿宋_GB2312" w:hint="eastAsia"/>
          <w:b/>
          <w:bCs/>
          <w:w w:val="90"/>
          <w:kern w:val="0"/>
          <w:szCs w:val="21"/>
        </w:rPr>
        <w:t xml:space="preserve"> </w:t>
      </w:r>
      <w:r>
        <w:rPr>
          <w:rFonts w:eastAsia="黑体" w:cs="黑体" w:hint="eastAsia"/>
          <w:b/>
          <w:bCs/>
          <w:w w:val="90"/>
          <w:kern w:val="0"/>
          <w:sz w:val="28"/>
          <w:szCs w:val="28"/>
        </w:rPr>
        <w:t xml:space="preserve"> </w:t>
      </w:r>
      <w:r>
        <w:rPr>
          <w:rFonts w:eastAsia="黑体" w:cs="黑体" w:hint="eastAsia"/>
          <w:b/>
          <w:bCs/>
          <w:w w:val="90"/>
          <w:kern w:val="0"/>
          <w:sz w:val="28"/>
          <w:szCs w:val="28"/>
        </w:rPr>
        <w:t>脱敏剂处理后的牙本质表面扫描电镜图（×</w:t>
      </w:r>
      <w:r>
        <w:rPr>
          <w:rFonts w:eastAsia="黑体" w:cs="黑体" w:hint="eastAsia"/>
          <w:b/>
          <w:bCs/>
          <w:w w:val="90"/>
          <w:kern w:val="0"/>
          <w:sz w:val="28"/>
          <w:szCs w:val="28"/>
        </w:rPr>
        <w:t>1000</w:t>
      </w:r>
      <w:r>
        <w:rPr>
          <w:rFonts w:eastAsia="黑体" w:cs="黑体" w:hint="eastAsia"/>
          <w:b/>
          <w:bCs/>
          <w:w w:val="90"/>
          <w:kern w:val="0"/>
          <w:sz w:val="28"/>
          <w:szCs w:val="28"/>
        </w:rPr>
        <w:t>）</w:t>
      </w:r>
    </w:p>
    <w:p w:rsidR="0056184A" w:rsidRDefault="0056184A" w:rsidP="0056184A">
      <w:pPr>
        <w:spacing w:line="520" w:lineRule="exact"/>
        <w:ind w:firstLine="640"/>
        <w:rPr>
          <w:rFonts w:eastAsia="仿宋_GB2312"/>
          <w:kern w:val="0"/>
          <w:sz w:val="32"/>
          <w:szCs w:val="32"/>
        </w:rPr>
      </w:pPr>
      <w:r>
        <w:rPr>
          <w:rFonts w:eastAsia="仿宋_GB2312"/>
          <w:sz w:val="32"/>
          <w:szCs w:val="28"/>
        </w:rPr>
        <w:t>根据不同的作用机理，脱敏剂可以分为</w:t>
      </w:r>
      <w:r>
        <w:rPr>
          <w:rFonts w:eastAsia="仿宋_GB2312"/>
          <w:kern w:val="0"/>
          <w:sz w:val="32"/>
          <w:szCs w:val="32"/>
        </w:rPr>
        <w:t>无机填料</w:t>
      </w:r>
      <w:r>
        <w:rPr>
          <w:rFonts w:eastAsia="仿宋_GB2312"/>
          <w:kern w:val="0"/>
          <w:sz w:val="32"/>
          <w:szCs w:val="32"/>
        </w:rPr>
        <w:t>/</w:t>
      </w:r>
      <w:r>
        <w:rPr>
          <w:rFonts w:eastAsia="仿宋_GB2312"/>
          <w:kern w:val="0"/>
          <w:sz w:val="32"/>
          <w:szCs w:val="32"/>
        </w:rPr>
        <w:t>再矿化型、胶原变性封堵型、薄膜封闭型等。</w:t>
      </w:r>
      <w:r>
        <w:rPr>
          <w:rFonts w:eastAsia="仿宋_GB2312"/>
          <w:kern w:val="0"/>
          <w:sz w:val="32"/>
          <w:szCs w:val="32"/>
        </w:rPr>
        <w:fldChar w:fldCharType="begin"/>
      </w:r>
      <w:r>
        <w:rPr>
          <w:rFonts w:eastAsia="仿宋_GB2312"/>
          <w:kern w:val="0"/>
          <w:sz w:val="32"/>
          <w:szCs w:val="32"/>
        </w:rPr>
        <w:instrText>= 1 \* GB3</w:instrText>
      </w:r>
      <w:r>
        <w:rPr>
          <w:rFonts w:eastAsia="仿宋_GB2312"/>
          <w:kern w:val="0"/>
          <w:sz w:val="32"/>
          <w:szCs w:val="32"/>
        </w:rPr>
        <w:fldChar w:fldCharType="separate"/>
      </w:r>
      <w:r>
        <w:rPr>
          <w:rFonts w:eastAsia="仿宋_GB2312"/>
          <w:kern w:val="0"/>
          <w:sz w:val="32"/>
          <w:szCs w:val="32"/>
        </w:rPr>
        <w:t>①</w:t>
      </w:r>
      <w:r>
        <w:rPr>
          <w:rFonts w:eastAsia="仿宋_GB2312"/>
          <w:kern w:val="0"/>
          <w:sz w:val="32"/>
          <w:szCs w:val="32"/>
        </w:rPr>
        <w:fldChar w:fldCharType="end"/>
      </w:r>
      <w:r>
        <w:rPr>
          <w:rFonts w:eastAsia="仿宋_GB2312"/>
          <w:kern w:val="0"/>
          <w:sz w:val="32"/>
          <w:szCs w:val="32"/>
        </w:rPr>
        <w:t>无机填料</w:t>
      </w:r>
      <w:r>
        <w:rPr>
          <w:rFonts w:eastAsia="仿宋_GB2312"/>
          <w:kern w:val="0"/>
          <w:sz w:val="32"/>
          <w:szCs w:val="32"/>
        </w:rPr>
        <w:t>/</w:t>
      </w:r>
      <w:r>
        <w:rPr>
          <w:rFonts w:eastAsia="仿宋_GB2312"/>
          <w:kern w:val="0"/>
          <w:sz w:val="32"/>
          <w:szCs w:val="32"/>
        </w:rPr>
        <w:t>再矿化型：例如含氟化钠的脱敏剂，通过氟离子参与到牙齿表面羟基磷灰石的溶解再沉积过程，形成氟化钙、氟磷灰石并沉积封堵，促进牙齿再矿化，同时起到防龋及脱敏的效果；含氯化锶的脱敏剂通过形成难溶性锶盐，如碳酸锶、锶磷灰石沉积在牙本质表面实现封堵；含羟基磷灰石的脱敏剂，羟基磷灰石在形态结构方面和牙釉质中磷灰石晶体结构十分类似，可促进牙齿再矿化，进而堵塞暴露的牙本质小管，起到脱敏的作用；</w:t>
      </w:r>
      <w:r>
        <w:rPr>
          <w:rFonts w:eastAsia="仿宋_GB2312"/>
          <w:kern w:val="0"/>
          <w:sz w:val="32"/>
          <w:szCs w:val="32"/>
        </w:rPr>
        <w:fldChar w:fldCharType="begin"/>
      </w:r>
      <w:r>
        <w:rPr>
          <w:rFonts w:eastAsia="仿宋_GB2312"/>
          <w:kern w:val="0"/>
          <w:sz w:val="32"/>
          <w:szCs w:val="32"/>
        </w:rPr>
        <w:instrText>= 2 \* GB3</w:instrText>
      </w:r>
      <w:r>
        <w:rPr>
          <w:rFonts w:eastAsia="仿宋_GB2312"/>
          <w:kern w:val="0"/>
          <w:sz w:val="32"/>
          <w:szCs w:val="32"/>
        </w:rPr>
        <w:fldChar w:fldCharType="separate"/>
      </w:r>
      <w:r>
        <w:rPr>
          <w:rFonts w:eastAsia="仿宋_GB2312"/>
          <w:kern w:val="0"/>
          <w:sz w:val="32"/>
          <w:szCs w:val="32"/>
        </w:rPr>
        <w:t>②</w:t>
      </w:r>
      <w:r>
        <w:rPr>
          <w:rFonts w:eastAsia="仿宋_GB2312"/>
          <w:kern w:val="0"/>
          <w:sz w:val="32"/>
          <w:szCs w:val="32"/>
        </w:rPr>
        <w:fldChar w:fldCharType="end"/>
      </w:r>
      <w:r>
        <w:rPr>
          <w:rFonts w:eastAsia="仿宋_GB2312"/>
          <w:kern w:val="0"/>
          <w:sz w:val="32"/>
          <w:szCs w:val="32"/>
        </w:rPr>
        <w:t>胶原变性封堵型：如含戊二醛的脱敏剂，戊二醛使牙本质小管中的液体蛋白变性、凝固，封堵牙本质小管，</w:t>
      </w:r>
      <w:r>
        <w:rPr>
          <w:rFonts w:eastAsia="仿宋_GB2312"/>
          <w:kern w:val="0"/>
          <w:sz w:val="32"/>
          <w:szCs w:val="32"/>
        </w:rPr>
        <w:t>2-</w:t>
      </w:r>
      <w:r>
        <w:rPr>
          <w:rFonts w:eastAsia="仿宋_GB2312"/>
          <w:kern w:val="0"/>
          <w:sz w:val="32"/>
          <w:szCs w:val="32"/>
        </w:rPr>
        <w:t>羟乙基</w:t>
      </w:r>
      <w:r>
        <w:rPr>
          <w:rFonts w:eastAsia="仿宋_GB2312"/>
          <w:kern w:val="0"/>
          <w:sz w:val="32"/>
          <w:szCs w:val="32"/>
        </w:rPr>
        <w:lastRenderedPageBreak/>
        <w:t>甲基丙烯酸酯可溶于牙本质小管液，协助戊二醛进入小管内发挥作用，从而达到脱敏目的；</w:t>
      </w:r>
      <w:r>
        <w:rPr>
          <w:rFonts w:eastAsia="仿宋_GB2312"/>
          <w:kern w:val="0"/>
          <w:sz w:val="32"/>
          <w:szCs w:val="32"/>
        </w:rPr>
        <w:fldChar w:fldCharType="begin"/>
      </w:r>
      <w:r>
        <w:rPr>
          <w:rFonts w:eastAsia="仿宋_GB2312"/>
          <w:kern w:val="0"/>
          <w:sz w:val="32"/>
          <w:szCs w:val="32"/>
        </w:rPr>
        <w:instrText>= 3 \* GB3</w:instrText>
      </w:r>
      <w:r>
        <w:rPr>
          <w:rFonts w:eastAsia="仿宋_GB2312"/>
          <w:kern w:val="0"/>
          <w:sz w:val="32"/>
          <w:szCs w:val="32"/>
        </w:rPr>
        <w:fldChar w:fldCharType="separate"/>
      </w:r>
      <w:r>
        <w:rPr>
          <w:rFonts w:eastAsia="仿宋_GB2312"/>
          <w:kern w:val="0"/>
          <w:sz w:val="32"/>
          <w:szCs w:val="32"/>
        </w:rPr>
        <w:t>③</w:t>
      </w:r>
      <w:r>
        <w:rPr>
          <w:rFonts w:eastAsia="仿宋_GB2312"/>
          <w:kern w:val="0"/>
          <w:sz w:val="32"/>
          <w:szCs w:val="32"/>
        </w:rPr>
        <w:fldChar w:fldCharType="end"/>
      </w:r>
      <w:r>
        <w:rPr>
          <w:rFonts w:eastAsia="仿宋_GB2312"/>
          <w:kern w:val="0"/>
          <w:sz w:val="32"/>
          <w:szCs w:val="32"/>
        </w:rPr>
        <w:t>薄膜封闭型：例如产品涂布后可迅速形成透明薄膜覆盖于牙本质表面，起到初期封闭和保护作用。</w:t>
      </w:r>
    </w:p>
    <w:p w:rsidR="0056184A" w:rsidRDefault="0056184A" w:rsidP="0056184A">
      <w:pPr>
        <w:spacing w:line="520" w:lineRule="exact"/>
        <w:ind w:firstLine="640"/>
        <w:rPr>
          <w:rFonts w:eastAsia="仿宋_GB2312"/>
          <w:kern w:val="0"/>
          <w:sz w:val="32"/>
          <w:szCs w:val="32"/>
        </w:rPr>
      </w:pPr>
      <w:r>
        <w:rPr>
          <w:rFonts w:eastAsia="仿宋_GB2312"/>
          <w:kern w:val="0"/>
          <w:sz w:val="32"/>
          <w:szCs w:val="32"/>
        </w:rPr>
        <w:t>以上描述来源于已上市产品信息及参考文献，未列举完全，仅供参考。</w:t>
      </w:r>
      <w:r>
        <w:rPr>
          <w:rFonts w:eastAsia="仿宋_GB2312" w:hint="eastAsia"/>
          <w:kern w:val="0"/>
          <w:sz w:val="32"/>
          <w:szCs w:val="32"/>
        </w:rPr>
        <w:t>注册申请人</w:t>
      </w:r>
      <w:r>
        <w:rPr>
          <w:rFonts w:eastAsia="仿宋_GB2312"/>
          <w:kern w:val="0"/>
          <w:sz w:val="32"/>
          <w:szCs w:val="32"/>
        </w:rPr>
        <w:t>应结合申报产品特点论述产品作用机理，明确各组分的作用及构成比例设定的依据，是单一发挥作用还是协同发挥作用。</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型号规格</w:t>
      </w:r>
    </w:p>
    <w:p w:rsidR="0056184A" w:rsidRDefault="0056184A" w:rsidP="0056184A">
      <w:pPr>
        <w:adjustRightInd w:val="0"/>
        <w:snapToGrid w:val="0"/>
        <w:spacing w:line="520" w:lineRule="exact"/>
        <w:ind w:firstLineChars="200" w:firstLine="640"/>
        <w:rPr>
          <w:rFonts w:eastAsia="仿宋_GB2312"/>
          <w:bCs/>
          <w:sz w:val="32"/>
          <w:szCs w:val="32"/>
        </w:rPr>
      </w:pPr>
      <w:r>
        <w:rPr>
          <w:rFonts w:eastAsia="仿宋_GB2312"/>
          <w:sz w:val="32"/>
          <w:szCs w:val="32"/>
        </w:rPr>
        <w:t>对于存在多种型号规格的产品，应当明确各型号规格的区别。应当采用对比表及带有说明性文字的图片、图表，描述各种型号规格的结构组成、功能、产品特征和性能指标等内容。</w:t>
      </w:r>
    </w:p>
    <w:p w:rsidR="0056184A" w:rsidRDefault="0056184A" w:rsidP="0056184A">
      <w:pPr>
        <w:spacing w:line="520" w:lineRule="exact"/>
        <w:ind w:rightChars="-32" w:right="-67" w:firstLineChars="200" w:firstLine="640"/>
        <w:rPr>
          <w:rFonts w:eastAsia="楷体_GB2312"/>
          <w:kern w:val="0"/>
          <w:sz w:val="32"/>
          <w:szCs w:val="32"/>
        </w:rPr>
      </w:pPr>
      <w:r>
        <w:rPr>
          <w:rFonts w:eastAsia="仿宋_GB2312"/>
          <w:color w:val="000000"/>
          <w:sz w:val="32"/>
          <w:szCs w:val="32"/>
        </w:rPr>
        <w:t>4</w:t>
      </w:r>
      <w:r>
        <w:rPr>
          <w:rFonts w:eastAsia="仿宋_GB2312"/>
          <w:sz w:val="32"/>
          <w:szCs w:val="32"/>
        </w:rPr>
        <w:t>.</w:t>
      </w:r>
      <w:r>
        <w:rPr>
          <w:rFonts w:eastAsia="仿宋_GB2312"/>
          <w:sz w:val="32"/>
          <w:szCs w:val="32"/>
        </w:rPr>
        <w:t>包装描述</w:t>
      </w:r>
    </w:p>
    <w:p w:rsidR="0056184A" w:rsidRDefault="0056184A" w:rsidP="0056184A">
      <w:pPr>
        <w:spacing w:line="520" w:lineRule="exact"/>
        <w:ind w:rightChars="-32" w:right="-67" w:firstLineChars="200" w:firstLine="640"/>
        <w:rPr>
          <w:rFonts w:eastAsia="仿宋_GB2312"/>
          <w:sz w:val="32"/>
          <w:szCs w:val="32"/>
        </w:rPr>
      </w:pPr>
      <w:r>
        <w:rPr>
          <w:rFonts w:eastAsia="仿宋_GB2312"/>
          <w:sz w:val="32"/>
          <w:szCs w:val="32"/>
        </w:rPr>
        <w:t>以图示及文字描述的方式说明所有产品组成的包装信息。</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5.</w:t>
      </w:r>
      <w:r>
        <w:rPr>
          <w:rFonts w:eastAsia="仿宋_GB2312"/>
          <w:color w:val="000000"/>
          <w:sz w:val="32"/>
          <w:szCs w:val="32"/>
        </w:rPr>
        <w:t>研发历程</w:t>
      </w:r>
    </w:p>
    <w:p w:rsidR="0056184A" w:rsidRDefault="0056184A" w:rsidP="0056184A">
      <w:pPr>
        <w:spacing w:line="520" w:lineRule="exact"/>
        <w:ind w:rightChars="-32" w:right="-67" w:firstLineChars="200" w:firstLine="640"/>
        <w:rPr>
          <w:rFonts w:eastAsia="仿宋_GB2312"/>
          <w:kern w:val="0"/>
          <w:sz w:val="32"/>
          <w:szCs w:val="32"/>
        </w:rPr>
      </w:pPr>
      <w:r>
        <w:rPr>
          <w:rFonts w:eastAsia="仿宋_GB2312"/>
          <w:sz w:val="32"/>
          <w:szCs w:val="32"/>
        </w:rPr>
        <w:t>应阐述申请注册产品的研发背景和目的。如有参考的同类产品或前代产品，应当提供同类产品或前代产品（如有）的信息，并说明选择其作为研发参考的原因。应</w:t>
      </w:r>
      <w:r>
        <w:rPr>
          <w:rFonts w:eastAsia="仿宋_GB2312"/>
          <w:bCs/>
          <w:sz w:val="32"/>
          <w:szCs w:val="32"/>
        </w:rPr>
        <w:t>列表比较说明申报产品与同类产品和</w:t>
      </w:r>
      <w:r>
        <w:rPr>
          <w:rFonts w:eastAsia="仿宋_GB2312"/>
          <w:bCs/>
          <w:sz w:val="32"/>
          <w:szCs w:val="32"/>
        </w:rPr>
        <w:t>/</w:t>
      </w:r>
      <w:r>
        <w:rPr>
          <w:rFonts w:eastAsia="仿宋_GB2312"/>
          <w:bCs/>
          <w:sz w:val="32"/>
          <w:szCs w:val="32"/>
        </w:rPr>
        <w:t>或前代产品在工作原理、结构组成、制造材料、性能指标，以及适用范围等方面的异同。</w:t>
      </w:r>
    </w:p>
    <w:p w:rsidR="0056184A" w:rsidRDefault="0056184A" w:rsidP="0056184A">
      <w:pPr>
        <w:spacing w:line="520" w:lineRule="exact"/>
        <w:ind w:firstLineChars="200" w:firstLine="640"/>
        <w:jc w:val="left"/>
        <w:outlineLvl w:val="1"/>
        <w:rPr>
          <w:rFonts w:eastAsia="楷体_GB2312" w:hint="eastAsia"/>
          <w:bCs/>
          <w:sz w:val="32"/>
          <w:szCs w:val="32"/>
        </w:rPr>
      </w:pPr>
      <w:r>
        <w:rPr>
          <w:rFonts w:eastAsia="楷体_GB2312"/>
          <w:bCs/>
          <w:sz w:val="32"/>
          <w:szCs w:val="32"/>
        </w:rPr>
        <w:t>6.</w:t>
      </w:r>
      <w:r>
        <w:rPr>
          <w:rFonts w:eastAsia="仿宋_GB2312" w:cs="仿宋_GB2312" w:hint="eastAsia"/>
          <w:bCs/>
          <w:sz w:val="32"/>
          <w:szCs w:val="32"/>
        </w:rPr>
        <w:t>适用范围和禁忌证</w:t>
      </w:r>
    </w:p>
    <w:p w:rsidR="0056184A" w:rsidRDefault="0056184A" w:rsidP="0056184A">
      <w:pPr>
        <w:spacing w:line="520" w:lineRule="exact"/>
        <w:ind w:firstLineChars="200" w:firstLine="640"/>
        <w:rPr>
          <w:rFonts w:eastAsia="仿宋_GB2312"/>
          <w:kern w:val="0"/>
          <w:sz w:val="32"/>
        </w:rPr>
      </w:pPr>
      <w:r>
        <w:rPr>
          <w:rFonts w:eastAsia="仿宋_GB2312"/>
          <w:sz w:val="32"/>
          <w:szCs w:val="32"/>
        </w:rPr>
        <w:t>6.1</w:t>
      </w:r>
      <w:r>
        <w:rPr>
          <w:rFonts w:eastAsia="仿宋_GB2312"/>
          <w:sz w:val="32"/>
        </w:rPr>
        <w:t>适用范围：</w:t>
      </w:r>
      <w:r>
        <w:rPr>
          <w:rFonts w:eastAsia="仿宋_GB2312"/>
          <w:kern w:val="0"/>
          <w:sz w:val="32"/>
        </w:rPr>
        <w:t>用于缓解因牙本质暴露而引起的牙齿敏感症状。</w:t>
      </w:r>
    </w:p>
    <w:p w:rsidR="0056184A" w:rsidRDefault="0056184A" w:rsidP="0056184A">
      <w:pPr>
        <w:spacing w:line="520" w:lineRule="exact"/>
        <w:ind w:firstLineChars="200" w:firstLine="640"/>
        <w:rPr>
          <w:rFonts w:eastAsia="仿宋_GB2312"/>
          <w:sz w:val="32"/>
        </w:rPr>
      </w:pPr>
      <w:r>
        <w:rPr>
          <w:rFonts w:eastAsia="仿宋_GB2312"/>
          <w:sz w:val="32"/>
          <w:szCs w:val="32"/>
        </w:rPr>
        <w:t>6.2</w:t>
      </w:r>
      <w:r>
        <w:rPr>
          <w:rFonts w:eastAsia="仿宋_GB2312"/>
          <w:sz w:val="32"/>
        </w:rPr>
        <w:t>适用人群：适用于有牙本质敏感症的人群。</w:t>
      </w:r>
    </w:p>
    <w:p w:rsidR="0056184A" w:rsidRDefault="0056184A" w:rsidP="0056184A">
      <w:pPr>
        <w:spacing w:line="520" w:lineRule="exact"/>
        <w:ind w:firstLineChars="200" w:firstLine="640"/>
        <w:rPr>
          <w:rFonts w:eastAsia="仿宋_GB2312"/>
          <w:sz w:val="32"/>
        </w:rPr>
      </w:pPr>
      <w:r>
        <w:rPr>
          <w:rFonts w:eastAsia="仿宋_GB2312"/>
          <w:sz w:val="32"/>
          <w:szCs w:val="32"/>
        </w:rPr>
        <w:t>6.3</w:t>
      </w:r>
      <w:r>
        <w:rPr>
          <w:rFonts w:eastAsia="仿宋_GB2312"/>
          <w:sz w:val="32"/>
        </w:rPr>
        <w:t>预期使用环境：一般在医疗机构、牙科诊所内使用；</w:t>
      </w:r>
      <w:r>
        <w:rPr>
          <w:rFonts w:eastAsia="仿宋_GB2312"/>
          <w:sz w:val="32"/>
        </w:rPr>
        <w:lastRenderedPageBreak/>
        <w:t>部分产品可能多次使用或家用，应说明谨遵医嘱或在专业人士指导下使用。</w:t>
      </w:r>
    </w:p>
    <w:p w:rsidR="0056184A" w:rsidRDefault="0056184A" w:rsidP="0056184A">
      <w:pPr>
        <w:widowControl/>
        <w:spacing w:line="520" w:lineRule="exact"/>
        <w:ind w:firstLineChars="200" w:firstLine="640"/>
        <w:rPr>
          <w:rFonts w:eastAsia="仿宋_GB2312"/>
          <w:kern w:val="0"/>
          <w:sz w:val="32"/>
          <w:szCs w:val="32"/>
        </w:rPr>
      </w:pPr>
      <w:r>
        <w:rPr>
          <w:rFonts w:eastAsia="仿宋_GB2312"/>
          <w:kern w:val="0"/>
          <w:sz w:val="32"/>
          <w:szCs w:val="32"/>
        </w:rPr>
        <w:t>6.4</w:t>
      </w:r>
      <w:r>
        <w:rPr>
          <w:rFonts w:eastAsia="仿宋_GB2312"/>
          <w:kern w:val="0"/>
          <w:sz w:val="32"/>
          <w:szCs w:val="32"/>
        </w:rPr>
        <w:t>禁忌</w:t>
      </w:r>
      <w:r>
        <w:rPr>
          <w:rFonts w:eastAsia="仿宋_GB2312" w:hint="eastAsia"/>
          <w:kern w:val="0"/>
          <w:sz w:val="32"/>
          <w:szCs w:val="32"/>
        </w:rPr>
        <w:t>证</w:t>
      </w:r>
      <w:r>
        <w:rPr>
          <w:rFonts w:eastAsia="仿宋_GB2312"/>
          <w:kern w:val="0"/>
          <w:sz w:val="32"/>
          <w:szCs w:val="32"/>
        </w:rPr>
        <w:t>：应明确产品可能存在的禁忌</w:t>
      </w:r>
      <w:r>
        <w:rPr>
          <w:rFonts w:eastAsia="仿宋_GB2312" w:hint="eastAsia"/>
          <w:kern w:val="0"/>
          <w:sz w:val="32"/>
          <w:szCs w:val="32"/>
        </w:rPr>
        <w:t>证</w:t>
      </w:r>
      <w:r>
        <w:rPr>
          <w:rFonts w:eastAsia="仿宋_GB2312"/>
          <w:kern w:val="0"/>
          <w:sz w:val="32"/>
          <w:szCs w:val="32"/>
        </w:rPr>
        <w:t>，至少包括已知对脱敏剂成分过敏者禁用。</w:t>
      </w:r>
    </w:p>
    <w:p w:rsidR="0056184A" w:rsidRDefault="0056184A" w:rsidP="0056184A">
      <w:pPr>
        <w:spacing w:line="520" w:lineRule="exact"/>
        <w:ind w:rightChars="-32" w:right="-67" w:firstLineChars="200" w:firstLine="640"/>
        <w:rPr>
          <w:rFonts w:eastAsia="仿宋_GB2312"/>
          <w:sz w:val="32"/>
          <w:szCs w:val="32"/>
        </w:rPr>
      </w:pPr>
      <w:r>
        <w:rPr>
          <w:rFonts w:eastAsia="仿宋_GB2312"/>
          <w:sz w:val="32"/>
          <w:szCs w:val="32"/>
        </w:rPr>
        <w:t>7.</w:t>
      </w:r>
      <w:r>
        <w:rPr>
          <w:rFonts w:eastAsia="仿宋_GB2312"/>
          <w:sz w:val="32"/>
          <w:szCs w:val="32"/>
        </w:rPr>
        <w:t>不良事件情况（如适用）</w:t>
      </w:r>
    </w:p>
    <w:p w:rsidR="0056184A" w:rsidRDefault="0056184A" w:rsidP="0056184A">
      <w:pPr>
        <w:spacing w:line="520" w:lineRule="exact"/>
        <w:ind w:rightChars="-32" w:right="-67" w:firstLineChars="200" w:firstLine="640"/>
        <w:rPr>
          <w:rFonts w:eastAsia="仿宋_GB2312"/>
          <w:sz w:val="32"/>
          <w:szCs w:val="32"/>
        </w:rPr>
      </w:pPr>
      <w:r>
        <w:rPr>
          <w:rFonts w:eastAsia="仿宋_GB2312"/>
          <w:sz w:val="32"/>
          <w:szCs w:val="32"/>
        </w:rPr>
        <w:t>应当提交申报产品的</w:t>
      </w:r>
      <w:r>
        <w:rPr>
          <w:rFonts w:eastAsia="仿宋_GB2312"/>
          <w:bCs/>
          <w:sz w:val="32"/>
          <w:szCs w:val="32"/>
          <w:lang w:val="en-CA"/>
        </w:rPr>
        <w:t>上市、</w:t>
      </w:r>
      <w:r>
        <w:rPr>
          <w:rFonts w:eastAsia="仿宋_GB2312"/>
          <w:bCs/>
          <w:sz w:val="32"/>
          <w:szCs w:val="32"/>
        </w:rPr>
        <w:t>销售、</w:t>
      </w:r>
      <w:r>
        <w:rPr>
          <w:rFonts w:eastAsia="仿宋_GB2312"/>
          <w:bCs/>
          <w:sz w:val="32"/>
          <w:szCs w:val="32"/>
          <w:lang w:val="en-CA"/>
        </w:rPr>
        <w:t>不良事件和召回</w:t>
      </w:r>
      <w:r>
        <w:rPr>
          <w:rFonts w:eastAsia="仿宋_GB2312"/>
          <w:bCs/>
          <w:sz w:val="32"/>
          <w:szCs w:val="32"/>
        </w:rPr>
        <w:t>等相关情况分析资料。</w:t>
      </w:r>
    </w:p>
    <w:p w:rsidR="0056184A" w:rsidRDefault="0056184A" w:rsidP="0056184A">
      <w:pPr>
        <w:spacing w:line="520" w:lineRule="exact"/>
        <w:ind w:rightChars="-32" w:right="-67" w:firstLineChars="200" w:firstLine="640"/>
        <w:rPr>
          <w:rFonts w:eastAsia="楷体_GB2312"/>
          <w:color w:val="000000"/>
          <w:sz w:val="32"/>
          <w:szCs w:val="32"/>
        </w:rPr>
      </w:pPr>
      <w:r>
        <w:rPr>
          <w:rFonts w:eastAsia="楷体_GB2312"/>
          <w:color w:val="000000"/>
          <w:sz w:val="32"/>
          <w:szCs w:val="32"/>
        </w:rPr>
        <w:t>（三）非临床资料</w:t>
      </w:r>
    </w:p>
    <w:p w:rsidR="0056184A" w:rsidRDefault="0056184A" w:rsidP="0056184A">
      <w:pPr>
        <w:spacing w:line="520" w:lineRule="exact"/>
        <w:ind w:rightChars="-32" w:right="-67" w:firstLineChars="200" w:firstLine="640"/>
        <w:rPr>
          <w:rFonts w:eastAsia="仿宋_GB2312"/>
          <w:color w:val="000000"/>
          <w:spacing w:val="-1"/>
          <w:sz w:val="32"/>
          <w:szCs w:val="32"/>
        </w:rPr>
      </w:pPr>
      <w:r>
        <w:rPr>
          <w:rFonts w:eastAsia="仿宋_GB2312"/>
          <w:color w:val="000000"/>
          <w:sz w:val="32"/>
          <w:szCs w:val="32"/>
        </w:rPr>
        <w:t>1.</w:t>
      </w:r>
      <w:r>
        <w:rPr>
          <w:rFonts w:eastAsia="仿宋_GB2312"/>
          <w:color w:val="000000"/>
          <w:spacing w:val="-1"/>
          <w:sz w:val="32"/>
          <w:szCs w:val="32"/>
        </w:rPr>
        <w:t>产品风险管理资料</w:t>
      </w:r>
    </w:p>
    <w:p w:rsidR="0056184A" w:rsidRDefault="0056184A" w:rsidP="0056184A">
      <w:pPr>
        <w:spacing w:line="520" w:lineRule="exact"/>
        <w:ind w:firstLineChars="200" w:firstLine="640"/>
        <w:rPr>
          <w:rFonts w:eastAsia="仿宋_GB2312"/>
          <w:bCs/>
          <w:sz w:val="32"/>
          <w:szCs w:val="32"/>
        </w:rPr>
      </w:pPr>
      <w:r>
        <w:rPr>
          <w:rFonts w:eastAsia="仿宋_GB2312"/>
          <w:bCs/>
          <w:sz w:val="32"/>
          <w:szCs w:val="32"/>
        </w:rPr>
        <w:t>应对牙科脱敏剂进行风险分析（参照</w:t>
      </w:r>
      <w:r>
        <w:rPr>
          <w:rFonts w:eastAsia="仿宋_GB2312"/>
          <w:bCs/>
          <w:sz w:val="32"/>
          <w:szCs w:val="32"/>
        </w:rPr>
        <w:t>YY/T 0316</w:t>
      </w:r>
      <w:r>
        <w:rPr>
          <w:rFonts w:eastAsia="仿宋_GB2312"/>
          <w:bCs/>
          <w:sz w:val="32"/>
          <w:szCs w:val="32"/>
        </w:rPr>
        <w:t>《医疗器械风险管理对医疗器械的应用》），</w:t>
      </w:r>
      <w:r>
        <w:rPr>
          <w:rFonts w:eastAsia="仿宋"/>
          <w:sz w:val="32"/>
          <w:szCs w:val="32"/>
        </w:rPr>
        <w:t>对产品生命周期全过程实施风险管理。</w:t>
      </w:r>
      <w:r>
        <w:rPr>
          <w:rFonts w:eastAsia="仿宋_GB2312"/>
          <w:sz w:val="32"/>
          <w:szCs w:val="32"/>
        </w:rPr>
        <w:t>以下依据</w:t>
      </w:r>
      <w:r>
        <w:rPr>
          <w:rFonts w:eastAsia="仿宋_GB2312"/>
          <w:sz w:val="32"/>
          <w:szCs w:val="32"/>
        </w:rPr>
        <w:t>YY/T 0316</w:t>
      </w:r>
      <w:r>
        <w:rPr>
          <w:rFonts w:eastAsia="仿宋_GB2312"/>
          <w:sz w:val="32"/>
          <w:szCs w:val="32"/>
        </w:rPr>
        <w:t>附录</w:t>
      </w:r>
      <w:r>
        <w:rPr>
          <w:rFonts w:eastAsia="仿宋_GB2312"/>
          <w:sz w:val="32"/>
          <w:szCs w:val="32"/>
        </w:rPr>
        <w:t>E</w:t>
      </w:r>
      <w:r>
        <w:rPr>
          <w:rFonts w:eastAsia="仿宋_GB2312"/>
          <w:sz w:val="32"/>
          <w:szCs w:val="32"/>
        </w:rPr>
        <w:t>列举了牙科脱敏剂的主要危害举例（见表</w:t>
      </w:r>
      <w:r>
        <w:rPr>
          <w:rFonts w:eastAsia="仿宋_GB2312" w:hint="eastAsia"/>
          <w:sz w:val="32"/>
          <w:szCs w:val="32"/>
        </w:rPr>
        <w:t>1</w:t>
      </w:r>
      <w:r>
        <w:rPr>
          <w:rFonts w:eastAsia="仿宋_GB2312"/>
          <w:sz w:val="32"/>
          <w:szCs w:val="32"/>
        </w:rPr>
        <w:t>）。</w:t>
      </w:r>
      <w:r>
        <w:rPr>
          <w:rFonts w:eastAsia="仿宋_GB2312"/>
          <w:bCs/>
          <w:sz w:val="32"/>
          <w:szCs w:val="32"/>
        </w:rPr>
        <w:tab/>
      </w:r>
    </w:p>
    <w:p w:rsidR="0056184A" w:rsidRDefault="0056184A" w:rsidP="0056184A">
      <w:pPr>
        <w:widowControl/>
        <w:ind w:firstLineChars="95" w:firstLine="266"/>
        <w:jc w:val="center"/>
        <w:rPr>
          <w:rFonts w:eastAsia="仿宋_GB2312"/>
          <w:kern w:val="0"/>
          <w:sz w:val="32"/>
          <w:szCs w:val="32"/>
        </w:rPr>
      </w:pPr>
      <w:r>
        <w:rPr>
          <w:rFonts w:eastAsia="黑体"/>
          <w:bCs/>
          <w:kern w:val="0"/>
          <w:sz w:val="28"/>
          <w:szCs w:val="28"/>
        </w:rPr>
        <w:t>表</w:t>
      </w:r>
      <w:r>
        <w:rPr>
          <w:rFonts w:eastAsia="黑体" w:hint="eastAsia"/>
          <w:bCs/>
          <w:kern w:val="0"/>
          <w:sz w:val="28"/>
          <w:szCs w:val="28"/>
        </w:rPr>
        <w:t>1</w:t>
      </w:r>
      <w:r>
        <w:rPr>
          <w:rFonts w:eastAsia="黑体"/>
          <w:bCs/>
          <w:kern w:val="0"/>
          <w:sz w:val="28"/>
          <w:szCs w:val="28"/>
        </w:rPr>
        <w:t>牙科脱敏剂的主要危害举例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9"/>
        <w:gridCol w:w="1483"/>
        <w:gridCol w:w="4237"/>
        <w:gridCol w:w="2944"/>
      </w:tblGrid>
      <w:tr w:rsidR="0056184A" w:rsidTr="00F726C4">
        <w:trPr>
          <w:jc w:val="center"/>
        </w:trPr>
        <w:tc>
          <w:tcPr>
            <w:tcW w:w="2562" w:type="dxa"/>
            <w:gridSpan w:val="2"/>
            <w:vAlign w:val="center"/>
          </w:tcPr>
          <w:p w:rsidR="0056184A" w:rsidRDefault="0056184A" w:rsidP="00F726C4">
            <w:pPr>
              <w:spacing w:line="460" w:lineRule="exact"/>
              <w:ind w:rightChars="-32" w:right="-67"/>
              <w:jc w:val="center"/>
              <w:rPr>
                <w:rFonts w:ascii="黑体" w:eastAsia="黑体" w:hAnsi="黑体" w:cs="黑体" w:hint="eastAsia"/>
                <w:bCs/>
                <w:sz w:val="28"/>
                <w:szCs w:val="28"/>
              </w:rPr>
            </w:pPr>
            <w:r>
              <w:rPr>
                <w:rFonts w:ascii="黑体" w:eastAsia="黑体" w:hAnsi="黑体" w:cs="黑体" w:hint="eastAsia"/>
                <w:bCs/>
                <w:sz w:val="28"/>
                <w:szCs w:val="28"/>
              </w:rPr>
              <w:t>危险（源）</w:t>
            </w:r>
          </w:p>
        </w:tc>
        <w:tc>
          <w:tcPr>
            <w:tcW w:w="4237" w:type="dxa"/>
            <w:vAlign w:val="center"/>
          </w:tcPr>
          <w:p w:rsidR="0056184A" w:rsidRDefault="0056184A" w:rsidP="00F726C4">
            <w:pPr>
              <w:spacing w:line="460" w:lineRule="exact"/>
              <w:ind w:rightChars="-32" w:right="-67"/>
              <w:jc w:val="center"/>
              <w:rPr>
                <w:rFonts w:ascii="黑体" w:eastAsia="黑体" w:hAnsi="黑体" w:cs="黑体" w:hint="eastAsia"/>
                <w:bCs/>
                <w:sz w:val="28"/>
                <w:szCs w:val="28"/>
              </w:rPr>
            </w:pPr>
            <w:r>
              <w:rPr>
                <w:rFonts w:ascii="黑体" w:eastAsia="黑体" w:hAnsi="黑体" w:cs="黑体" w:hint="eastAsia"/>
                <w:bCs/>
                <w:sz w:val="28"/>
                <w:szCs w:val="28"/>
              </w:rPr>
              <w:t>可预见的事件序列</w:t>
            </w:r>
          </w:p>
        </w:tc>
        <w:tc>
          <w:tcPr>
            <w:tcW w:w="2944" w:type="dxa"/>
            <w:vAlign w:val="center"/>
          </w:tcPr>
          <w:p w:rsidR="0056184A" w:rsidRDefault="0056184A" w:rsidP="00F726C4">
            <w:pPr>
              <w:spacing w:line="460" w:lineRule="exact"/>
              <w:ind w:rightChars="-32" w:right="-67"/>
              <w:jc w:val="center"/>
              <w:rPr>
                <w:rFonts w:ascii="黑体" w:eastAsia="黑体" w:hAnsi="黑体" w:cs="黑体" w:hint="eastAsia"/>
                <w:bCs/>
                <w:sz w:val="28"/>
                <w:szCs w:val="28"/>
              </w:rPr>
            </w:pPr>
            <w:r>
              <w:rPr>
                <w:rFonts w:ascii="黑体" w:eastAsia="黑体" w:hAnsi="黑体" w:cs="黑体" w:hint="eastAsia"/>
                <w:bCs/>
                <w:sz w:val="28"/>
                <w:szCs w:val="28"/>
              </w:rPr>
              <w:t>危险情况</w:t>
            </w:r>
          </w:p>
        </w:tc>
      </w:tr>
      <w:tr w:rsidR="0056184A" w:rsidTr="00F726C4">
        <w:trPr>
          <w:jc w:val="center"/>
        </w:trPr>
        <w:tc>
          <w:tcPr>
            <w:tcW w:w="1079" w:type="dxa"/>
            <w:vMerge w:val="restart"/>
            <w:vAlign w:val="center"/>
          </w:tcPr>
          <w:p w:rsidR="0056184A" w:rsidRDefault="0056184A" w:rsidP="00F726C4">
            <w:pPr>
              <w:spacing w:line="460" w:lineRule="exact"/>
              <w:ind w:rightChars="-32" w:right="-67"/>
              <w:jc w:val="center"/>
              <w:rPr>
                <w:rFonts w:eastAsia="仿宋_GB2312"/>
                <w:bCs/>
                <w:sz w:val="28"/>
                <w:szCs w:val="28"/>
              </w:rPr>
            </w:pPr>
            <w:r>
              <w:rPr>
                <w:rFonts w:eastAsia="仿宋_GB2312"/>
                <w:bCs/>
                <w:sz w:val="28"/>
                <w:szCs w:val="28"/>
              </w:rPr>
              <w:t>生物学和化学危险（源）</w:t>
            </w:r>
          </w:p>
        </w:tc>
        <w:tc>
          <w:tcPr>
            <w:tcW w:w="1483"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生物污染</w:t>
            </w:r>
          </w:p>
        </w:tc>
        <w:tc>
          <w:tcPr>
            <w:tcW w:w="4237"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包装破损或使用时操作不规范造成生物污染；产品微生物指标过高</w:t>
            </w:r>
          </w:p>
        </w:tc>
        <w:tc>
          <w:tcPr>
            <w:tcW w:w="2944"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产品带致病菌，引起患者身体不适或感染</w:t>
            </w:r>
          </w:p>
        </w:tc>
      </w:tr>
      <w:tr w:rsidR="0056184A" w:rsidTr="00F726C4">
        <w:trPr>
          <w:jc w:val="center"/>
        </w:trPr>
        <w:tc>
          <w:tcPr>
            <w:tcW w:w="1079" w:type="dxa"/>
            <w:vMerge/>
            <w:vAlign w:val="center"/>
          </w:tcPr>
          <w:p w:rsidR="0056184A" w:rsidRDefault="0056184A" w:rsidP="00F726C4">
            <w:pPr>
              <w:spacing w:line="460" w:lineRule="exact"/>
              <w:ind w:rightChars="-32" w:right="-67"/>
              <w:jc w:val="center"/>
              <w:rPr>
                <w:rFonts w:eastAsia="仿宋_GB2312"/>
                <w:bCs/>
                <w:sz w:val="28"/>
                <w:szCs w:val="28"/>
              </w:rPr>
            </w:pPr>
          </w:p>
        </w:tc>
        <w:tc>
          <w:tcPr>
            <w:tcW w:w="1483"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环境污染</w:t>
            </w:r>
          </w:p>
        </w:tc>
        <w:tc>
          <w:tcPr>
            <w:tcW w:w="4237"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生产环境污染产品，如外来的粉尘、微生物、其他杂质等</w:t>
            </w:r>
          </w:p>
        </w:tc>
        <w:tc>
          <w:tcPr>
            <w:tcW w:w="2944"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引起患者身体不适或感染</w:t>
            </w:r>
          </w:p>
        </w:tc>
      </w:tr>
      <w:tr w:rsidR="0056184A" w:rsidTr="00F726C4">
        <w:trPr>
          <w:trHeight w:val="983"/>
          <w:jc w:val="center"/>
        </w:trPr>
        <w:tc>
          <w:tcPr>
            <w:tcW w:w="1079" w:type="dxa"/>
            <w:vMerge/>
            <w:vAlign w:val="center"/>
          </w:tcPr>
          <w:p w:rsidR="0056184A" w:rsidRDefault="0056184A" w:rsidP="00F726C4">
            <w:pPr>
              <w:spacing w:line="460" w:lineRule="exact"/>
              <w:ind w:rightChars="-32" w:right="-67"/>
              <w:jc w:val="center"/>
              <w:rPr>
                <w:rFonts w:eastAsia="仿宋_GB2312"/>
                <w:bCs/>
                <w:sz w:val="28"/>
                <w:szCs w:val="28"/>
              </w:rPr>
            </w:pPr>
          </w:p>
        </w:tc>
        <w:tc>
          <w:tcPr>
            <w:tcW w:w="1483"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生物相容性</w:t>
            </w:r>
          </w:p>
        </w:tc>
        <w:tc>
          <w:tcPr>
            <w:tcW w:w="4237"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采用了不合格原辅材料；生产引入了外来物质</w:t>
            </w:r>
          </w:p>
        </w:tc>
        <w:tc>
          <w:tcPr>
            <w:tcW w:w="2944"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产生毒性或刺激</w:t>
            </w:r>
          </w:p>
        </w:tc>
      </w:tr>
      <w:tr w:rsidR="0056184A" w:rsidTr="00F726C4">
        <w:trPr>
          <w:trHeight w:val="1926"/>
          <w:jc w:val="center"/>
        </w:trPr>
        <w:tc>
          <w:tcPr>
            <w:tcW w:w="1079" w:type="dxa"/>
            <w:vMerge/>
            <w:vAlign w:val="center"/>
          </w:tcPr>
          <w:p w:rsidR="0056184A" w:rsidRDefault="0056184A" w:rsidP="00F726C4">
            <w:pPr>
              <w:spacing w:line="460" w:lineRule="exact"/>
              <w:ind w:rightChars="-32" w:right="-67"/>
              <w:jc w:val="center"/>
              <w:rPr>
                <w:rFonts w:eastAsia="仿宋_GB2312"/>
                <w:bCs/>
                <w:sz w:val="28"/>
                <w:szCs w:val="28"/>
              </w:rPr>
            </w:pPr>
          </w:p>
        </w:tc>
        <w:tc>
          <w:tcPr>
            <w:tcW w:w="1483"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化学危害</w:t>
            </w:r>
          </w:p>
        </w:tc>
        <w:tc>
          <w:tcPr>
            <w:tcW w:w="4237" w:type="dxa"/>
            <w:vAlign w:val="center"/>
          </w:tcPr>
          <w:p w:rsidR="0056184A" w:rsidRDefault="0056184A" w:rsidP="00F726C4">
            <w:pPr>
              <w:spacing w:line="460" w:lineRule="exact"/>
              <w:rPr>
                <w:rFonts w:eastAsia="仿宋_GB2312"/>
                <w:bCs/>
                <w:sz w:val="28"/>
                <w:szCs w:val="28"/>
              </w:rPr>
            </w:pPr>
            <w:r>
              <w:rPr>
                <w:rFonts w:eastAsia="仿宋_GB2312"/>
                <w:bCs/>
                <w:sz w:val="28"/>
                <w:szCs w:val="28"/>
              </w:rPr>
              <w:t>生产工艺控制不严</w:t>
            </w:r>
          </w:p>
          <w:p w:rsidR="0056184A" w:rsidRDefault="0056184A" w:rsidP="00F726C4">
            <w:pPr>
              <w:spacing w:line="460" w:lineRule="exact"/>
              <w:rPr>
                <w:rFonts w:eastAsia="仿宋_GB2312"/>
                <w:bCs/>
                <w:sz w:val="28"/>
                <w:szCs w:val="28"/>
              </w:rPr>
            </w:pPr>
            <w:r>
              <w:rPr>
                <w:rFonts w:eastAsia="仿宋_GB2312"/>
                <w:bCs/>
                <w:sz w:val="28"/>
                <w:szCs w:val="28"/>
              </w:rPr>
              <w:t>不正确的配方（化学成分）</w:t>
            </w:r>
          </w:p>
          <w:p w:rsidR="0056184A" w:rsidRDefault="0056184A" w:rsidP="00F726C4">
            <w:pPr>
              <w:spacing w:line="460" w:lineRule="exact"/>
              <w:rPr>
                <w:rFonts w:eastAsia="仿宋_GB2312"/>
                <w:bCs/>
                <w:sz w:val="28"/>
                <w:szCs w:val="28"/>
              </w:rPr>
            </w:pPr>
            <w:r>
              <w:rPr>
                <w:rFonts w:eastAsia="仿宋_GB2312"/>
                <w:bCs/>
                <w:sz w:val="28"/>
                <w:szCs w:val="28"/>
              </w:rPr>
              <w:t>未按照工艺要求配料</w:t>
            </w:r>
          </w:p>
          <w:p w:rsidR="0056184A" w:rsidRDefault="0056184A" w:rsidP="00F726C4">
            <w:pPr>
              <w:spacing w:line="460" w:lineRule="exact"/>
              <w:ind w:rightChars="-32" w:right="-67"/>
              <w:rPr>
                <w:rFonts w:eastAsia="仿宋_GB2312"/>
                <w:bCs/>
                <w:sz w:val="28"/>
                <w:szCs w:val="28"/>
              </w:rPr>
            </w:pPr>
            <w:r>
              <w:rPr>
                <w:rFonts w:eastAsia="仿宋_GB2312"/>
                <w:bCs/>
                <w:sz w:val="28"/>
                <w:szCs w:val="28"/>
              </w:rPr>
              <w:t>添加剂或助剂使用比例不正确</w:t>
            </w:r>
          </w:p>
          <w:p w:rsidR="0056184A" w:rsidRDefault="0056184A" w:rsidP="00F726C4">
            <w:pPr>
              <w:spacing w:line="460" w:lineRule="exact"/>
              <w:ind w:rightChars="-32" w:right="-67"/>
              <w:rPr>
                <w:rFonts w:eastAsia="仿宋_GB2312"/>
                <w:bCs/>
                <w:sz w:val="28"/>
                <w:szCs w:val="28"/>
              </w:rPr>
            </w:pPr>
            <w:r>
              <w:rPr>
                <w:rFonts w:eastAsia="仿宋_GB2312"/>
                <w:bCs/>
                <w:sz w:val="28"/>
                <w:szCs w:val="28"/>
              </w:rPr>
              <w:t>氟离子含量超出安全范围</w:t>
            </w:r>
          </w:p>
        </w:tc>
        <w:tc>
          <w:tcPr>
            <w:tcW w:w="2944" w:type="dxa"/>
            <w:vAlign w:val="center"/>
          </w:tcPr>
          <w:p w:rsidR="0056184A" w:rsidRDefault="0056184A" w:rsidP="00F726C4">
            <w:pPr>
              <w:spacing w:line="460" w:lineRule="exact"/>
              <w:ind w:rightChars="-32" w:right="-67"/>
              <w:rPr>
                <w:rFonts w:eastAsia="仿宋_GB2312"/>
                <w:bCs/>
                <w:sz w:val="28"/>
                <w:szCs w:val="28"/>
              </w:rPr>
            </w:pPr>
            <w:r>
              <w:rPr>
                <w:rFonts w:eastAsia="仿宋_GB2312"/>
                <w:bCs/>
                <w:sz w:val="28"/>
                <w:szCs w:val="28"/>
              </w:rPr>
              <w:t>造成毒性危害</w:t>
            </w:r>
          </w:p>
        </w:tc>
      </w:tr>
      <w:tr w:rsidR="0056184A" w:rsidTr="00F726C4">
        <w:trPr>
          <w:jc w:val="center"/>
        </w:trPr>
        <w:tc>
          <w:tcPr>
            <w:tcW w:w="1079" w:type="dxa"/>
            <w:vMerge w:val="restart"/>
            <w:vAlign w:val="center"/>
          </w:tcPr>
          <w:p w:rsidR="0056184A" w:rsidRDefault="0056184A" w:rsidP="00F726C4">
            <w:pPr>
              <w:spacing w:line="360" w:lineRule="exact"/>
              <w:ind w:rightChars="-32" w:right="-67"/>
              <w:jc w:val="center"/>
              <w:rPr>
                <w:rFonts w:eastAsia="仿宋_GB2312"/>
                <w:bCs/>
                <w:sz w:val="28"/>
                <w:szCs w:val="28"/>
              </w:rPr>
            </w:pPr>
            <w:r>
              <w:rPr>
                <w:rFonts w:eastAsia="仿宋_GB2312"/>
                <w:bCs/>
                <w:sz w:val="28"/>
                <w:szCs w:val="28"/>
              </w:rPr>
              <w:t>操作</w:t>
            </w:r>
          </w:p>
          <w:p w:rsidR="0056184A" w:rsidRDefault="0056184A" w:rsidP="00F726C4">
            <w:pPr>
              <w:spacing w:line="360" w:lineRule="exact"/>
              <w:ind w:rightChars="-32" w:right="-67"/>
              <w:jc w:val="center"/>
              <w:rPr>
                <w:rFonts w:eastAsia="仿宋_GB2312"/>
                <w:bCs/>
                <w:sz w:val="28"/>
                <w:szCs w:val="28"/>
              </w:rPr>
            </w:pPr>
            <w:r>
              <w:rPr>
                <w:rFonts w:eastAsia="仿宋_GB2312"/>
                <w:bCs/>
                <w:sz w:val="28"/>
                <w:szCs w:val="28"/>
              </w:rPr>
              <w:t>危险</w:t>
            </w:r>
            <w:r>
              <w:rPr>
                <w:rFonts w:eastAsia="仿宋_GB2312"/>
                <w:bCs/>
                <w:sz w:val="28"/>
                <w:szCs w:val="28"/>
              </w:rPr>
              <w:lastRenderedPageBreak/>
              <w:t>（源）</w:t>
            </w: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lastRenderedPageBreak/>
              <w:t>由不熟练</w:t>
            </w:r>
            <w:r>
              <w:rPr>
                <w:rFonts w:eastAsia="仿宋_GB2312"/>
                <w:bCs/>
                <w:sz w:val="28"/>
                <w:szCs w:val="28"/>
              </w:rPr>
              <w:t>/</w:t>
            </w:r>
            <w:r>
              <w:rPr>
                <w:rFonts w:eastAsia="仿宋_GB2312"/>
                <w:bCs/>
                <w:sz w:val="28"/>
                <w:szCs w:val="28"/>
              </w:rPr>
              <w:t>未经培训</w:t>
            </w:r>
            <w:r>
              <w:rPr>
                <w:rFonts w:eastAsia="仿宋_GB2312"/>
                <w:bCs/>
                <w:sz w:val="28"/>
                <w:szCs w:val="28"/>
              </w:rPr>
              <w:lastRenderedPageBreak/>
              <w:t>的人员使用</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lastRenderedPageBreak/>
              <w:t>操作不熟练、操作失误</w:t>
            </w:r>
          </w:p>
        </w:tc>
        <w:tc>
          <w:tcPr>
            <w:tcW w:w="2944" w:type="dxa"/>
          </w:tcPr>
          <w:p w:rsidR="0056184A" w:rsidRDefault="0056184A" w:rsidP="00F726C4">
            <w:pPr>
              <w:spacing w:line="360" w:lineRule="exact"/>
              <w:rPr>
                <w:rFonts w:eastAsia="仿宋_GB2312"/>
                <w:bCs/>
                <w:sz w:val="28"/>
                <w:szCs w:val="28"/>
              </w:rPr>
            </w:pPr>
            <w:r>
              <w:rPr>
                <w:rFonts w:eastAsia="仿宋_GB2312"/>
                <w:bCs/>
                <w:sz w:val="28"/>
                <w:szCs w:val="28"/>
              </w:rPr>
              <w:t>无法保证使用安全性</w:t>
            </w:r>
          </w:p>
          <w:p w:rsidR="0056184A" w:rsidRDefault="0056184A" w:rsidP="00F726C4">
            <w:pPr>
              <w:spacing w:line="360" w:lineRule="exact"/>
              <w:rPr>
                <w:rFonts w:eastAsia="仿宋_GB2312"/>
                <w:bCs/>
                <w:sz w:val="28"/>
                <w:szCs w:val="28"/>
              </w:rPr>
            </w:pPr>
            <w:r>
              <w:rPr>
                <w:rFonts w:eastAsia="仿宋_GB2312"/>
                <w:bCs/>
                <w:sz w:val="28"/>
                <w:szCs w:val="28"/>
              </w:rPr>
              <w:t>导致操作失误，</w:t>
            </w:r>
            <w:r>
              <w:rPr>
                <w:rFonts w:eastAsia="仿宋"/>
                <w:color w:val="000000"/>
                <w:sz w:val="28"/>
                <w:szCs w:val="28"/>
              </w:rPr>
              <w:t>导致无</w:t>
            </w:r>
            <w:r>
              <w:rPr>
                <w:rFonts w:eastAsia="仿宋"/>
                <w:color w:val="000000"/>
                <w:sz w:val="28"/>
                <w:szCs w:val="28"/>
              </w:rPr>
              <w:lastRenderedPageBreak/>
              <w:t>法达到满意的脱敏效果</w:t>
            </w:r>
          </w:p>
        </w:tc>
      </w:tr>
      <w:tr w:rsidR="0056184A" w:rsidTr="00F726C4">
        <w:trPr>
          <w:trHeight w:val="699"/>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使用产品时未按照说明书中操作方法操作</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错误操作；未采取相应的保护措施</w:t>
            </w:r>
          </w:p>
        </w:tc>
        <w:tc>
          <w:tcPr>
            <w:tcW w:w="2944" w:type="dxa"/>
          </w:tcPr>
          <w:p w:rsidR="0056184A" w:rsidRDefault="0056184A" w:rsidP="00F726C4">
            <w:pPr>
              <w:spacing w:line="360" w:lineRule="exact"/>
              <w:rPr>
                <w:rFonts w:eastAsia="仿宋_GB2312"/>
                <w:bCs/>
                <w:sz w:val="28"/>
                <w:szCs w:val="28"/>
              </w:rPr>
            </w:pPr>
            <w:r>
              <w:rPr>
                <w:rFonts w:eastAsia="仿宋_GB2312"/>
                <w:bCs/>
                <w:sz w:val="28"/>
                <w:szCs w:val="28"/>
              </w:rPr>
              <w:t>无法保证使用安全性</w:t>
            </w:r>
          </w:p>
          <w:p w:rsidR="0056184A" w:rsidRDefault="0056184A" w:rsidP="00F726C4">
            <w:pPr>
              <w:spacing w:line="360" w:lineRule="exact"/>
              <w:rPr>
                <w:rFonts w:eastAsia="仿宋"/>
                <w:color w:val="000000"/>
                <w:sz w:val="28"/>
                <w:szCs w:val="28"/>
              </w:rPr>
            </w:pPr>
            <w:r>
              <w:rPr>
                <w:rFonts w:eastAsia="仿宋_GB2312"/>
                <w:bCs/>
                <w:sz w:val="28"/>
                <w:szCs w:val="28"/>
              </w:rPr>
              <w:t>导致操作失误，</w:t>
            </w:r>
            <w:r>
              <w:rPr>
                <w:rFonts w:eastAsia="仿宋"/>
                <w:color w:val="000000"/>
                <w:sz w:val="28"/>
                <w:szCs w:val="28"/>
              </w:rPr>
              <w:t>导致无法达到满意的脱敏效果</w:t>
            </w:r>
          </w:p>
        </w:tc>
      </w:tr>
      <w:tr w:rsidR="0056184A" w:rsidTr="00F726C4">
        <w:trPr>
          <w:trHeight w:val="1985"/>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rPr>
                <w:rFonts w:eastAsia="仿宋_GB2312"/>
                <w:bCs/>
                <w:sz w:val="28"/>
                <w:szCs w:val="28"/>
              </w:rPr>
            </w:pPr>
            <w:r>
              <w:rPr>
                <w:rFonts w:eastAsia="仿宋_GB2312"/>
                <w:bCs/>
                <w:sz w:val="28"/>
                <w:szCs w:val="28"/>
              </w:rPr>
              <w:t>忽视说明书中禁忌</w:t>
            </w:r>
            <w:r>
              <w:rPr>
                <w:rFonts w:eastAsia="仿宋_GB2312" w:hint="eastAsia"/>
                <w:bCs/>
                <w:sz w:val="28"/>
                <w:szCs w:val="28"/>
              </w:rPr>
              <w:t>证</w:t>
            </w:r>
            <w:r>
              <w:rPr>
                <w:rFonts w:eastAsia="仿宋_GB2312"/>
                <w:bCs/>
                <w:sz w:val="28"/>
                <w:szCs w:val="28"/>
              </w:rPr>
              <w:t>、警示信息等内容</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患者在使用过程中出现过敏；产品接触到牙龈、皮肤、眼睛等其他部位</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引起患者过敏，牙龈、皮肤、眼睛等其他部位产生刺激性</w:t>
            </w:r>
          </w:p>
        </w:tc>
      </w:tr>
      <w:tr w:rsidR="0056184A" w:rsidTr="00F726C4">
        <w:trPr>
          <w:jc w:val="center"/>
        </w:trPr>
        <w:tc>
          <w:tcPr>
            <w:tcW w:w="1079" w:type="dxa"/>
            <w:vMerge w:val="restart"/>
            <w:vAlign w:val="center"/>
          </w:tcPr>
          <w:p w:rsidR="0056184A" w:rsidRDefault="0056184A" w:rsidP="00F726C4">
            <w:pPr>
              <w:spacing w:line="360" w:lineRule="exact"/>
              <w:ind w:rightChars="-32" w:right="-67"/>
              <w:jc w:val="center"/>
              <w:rPr>
                <w:rFonts w:eastAsia="仿宋_GB2312"/>
                <w:bCs/>
                <w:sz w:val="28"/>
                <w:szCs w:val="28"/>
              </w:rPr>
            </w:pPr>
            <w:r>
              <w:rPr>
                <w:rFonts w:eastAsia="仿宋_GB2312"/>
                <w:bCs/>
                <w:sz w:val="28"/>
                <w:szCs w:val="28"/>
              </w:rPr>
              <w:t>信息</w:t>
            </w:r>
          </w:p>
          <w:p w:rsidR="0056184A" w:rsidRDefault="0056184A" w:rsidP="00F726C4">
            <w:pPr>
              <w:spacing w:line="360" w:lineRule="exact"/>
              <w:ind w:rightChars="-32" w:right="-67"/>
              <w:jc w:val="center"/>
              <w:rPr>
                <w:rFonts w:eastAsia="仿宋_GB2312"/>
                <w:bCs/>
                <w:sz w:val="28"/>
                <w:szCs w:val="28"/>
              </w:rPr>
            </w:pPr>
            <w:r>
              <w:rPr>
                <w:rFonts w:eastAsia="仿宋_GB2312"/>
                <w:bCs/>
                <w:sz w:val="28"/>
                <w:szCs w:val="28"/>
              </w:rPr>
              <w:t>危险（源）</w:t>
            </w: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不正确的标签</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外部标记不全面、标记不正确或不能够清楚易认</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错误使用；储存错误；</w:t>
            </w:r>
          </w:p>
          <w:p w:rsidR="0056184A" w:rsidRDefault="0056184A" w:rsidP="00F726C4">
            <w:pPr>
              <w:spacing w:line="360" w:lineRule="exact"/>
              <w:ind w:rightChars="-32" w:right="-67"/>
              <w:rPr>
                <w:rFonts w:eastAsia="仿宋_GB2312"/>
                <w:bCs/>
                <w:sz w:val="28"/>
                <w:szCs w:val="28"/>
              </w:rPr>
            </w:pPr>
            <w:r>
              <w:rPr>
                <w:rFonts w:eastAsia="仿宋_GB2312"/>
                <w:bCs/>
                <w:sz w:val="28"/>
                <w:szCs w:val="28"/>
              </w:rPr>
              <w:t>产品辨别错误</w:t>
            </w:r>
          </w:p>
        </w:tc>
      </w:tr>
      <w:tr w:rsidR="0056184A" w:rsidTr="00F726C4">
        <w:trPr>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不正确的说明书；说明书上的注意事项、禁忌</w:t>
            </w:r>
            <w:r>
              <w:rPr>
                <w:rFonts w:eastAsia="仿宋_GB2312" w:hint="eastAsia"/>
                <w:bCs/>
                <w:sz w:val="28"/>
                <w:szCs w:val="28"/>
              </w:rPr>
              <w:t>证</w:t>
            </w:r>
            <w:r>
              <w:rPr>
                <w:rFonts w:eastAsia="仿宋_GB2312"/>
                <w:bCs/>
                <w:sz w:val="28"/>
                <w:szCs w:val="28"/>
              </w:rPr>
              <w:t>不全</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缺少详细的使用方法、必要的警告说明</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错误操作；无法保证使用安全有效性</w:t>
            </w:r>
          </w:p>
        </w:tc>
      </w:tr>
      <w:tr w:rsidR="0056184A" w:rsidTr="00F726C4">
        <w:trPr>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对医疗器械寿命终止缺少适当的决定</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没有标识产品有效期</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超出有效期的产品被使用，或因材料老化产生而导致产品性能不符合要求</w:t>
            </w:r>
          </w:p>
        </w:tc>
      </w:tr>
      <w:tr w:rsidR="0056184A" w:rsidTr="00F726C4">
        <w:trPr>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不适当的产品包装（产品污染和／或变性）</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生产、运输、搬运和储存过程中导致包装破损；包装封口不严密；包装材料选择不适当；使用前未检查产品包装状态</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产品使用性能无法得到保证</w:t>
            </w:r>
          </w:p>
        </w:tc>
      </w:tr>
      <w:tr w:rsidR="0056184A" w:rsidTr="00F726C4">
        <w:trPr>
          <w:jc w:val="center"/>
        </w:trPr>
        <w:tc>
          <w:tcPr>
            <w:tcW w:w="1079" w:type="dxa"/>
            <w:vMerge/>
            <w:vAlign w:val="center"/>
          </w:tcPr>
          <w:p w:rsidR="0056184A" w:rsidRDefault="0056184A" w:rsidP="00F726C4">
            <w:pPr>
              <w:spacing w:line="360" w:lineRule="exact"/>
              <w:ind w:rightChars="-32" w:right="-67"/>
              <w:rPr>
                <w:rFonts w:eastAsia="仿宋_GB2312"/>
                <w:bCs/>
                <w:sz w:val="28"/>
                <w:szCs w:val="28"/>
              </w:rPr>
            </w:pPr>
          </w:p>
        </w:tc>
        <w:tc>
          <w:tcPr>
            <w:tcW w:w="1483"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再次使用和</w:t>
            </w:r>
            <w:r>
              <w:rPr>
                <w:rFonts w:eastAsia="仿宋_GB2312"/>
                <w:bCs/>
                <w:sz w:val="28"/>
                <w:szCs w:val="28"/>
              </w:rPr>
              <w:t>/</w:t>
            </w:r>
            <w:r>
              <w:rPr>
                <w:rFonts w:eastAsia="仿宋_GB2312"/>
                <w:bCs/>
                <w:sz w:val="28"/>
                <w:szCs w:val="28"/>
              </w:rPr>
              <w:t>或不适当的再次使用</w:t>
            </w:r>
          </w:p>
        </w:tc>
        <w:tc>
          <w:tcPr>
            <w:tcW w:w="4237"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未说明产品配件（如有）使用方法；产品多次使用，未说明具体操作方法</w:t>
            </w:r>
          </w:p>
        </w:tc>
        <w:tc>
          <w:tcPr>
            <w:tcW w:w="2944" w:type="dxa"/>
            <w:vAlign w:val="center"/>
          </w:tcPr>
          <w:p w:rsidR="0056184A" w:rsidRDefault="0056184A" w:rsidP="00F726C4">
            <w:pPr>
              <w:spacing w:line="360" w:lineRule="exact"/>
              <w:ind w:rightChars="-32" w:right="-67"/>
              <w:rPr>
                <w:rFonts w:eastAsia="仿宋_GB2312"/>
                <w:bCs/>
                <w:sz w:val="28"/>
                <w:szCs w:val="28"/>
              </w:rPr>
            </w:pPr>
            <w:r>
              <w:rPr>
                <w:rFonts w:eastAsia="仿宋_GB2312"/>
                <w:bCs/>
                <w:sz w:val="28"/>
                <w:szCs w:val="28"/>
              </w:rPr>
              <w:t>出现细菌感染、交叉感染等现象</w:t>
            </w:r>
          </w:p>
        </w:tc>
      </w:tr>
    </w:tbl>
    <w:p w:rsidR="0056184A" w:rsidRDefault="0056184A" w:rsidP="0056184A">
      <w:pPr>
        <w:adjustRightInd w:val="0"/>
        <w:snapToGrid w:val="0"/>
        <w:spacing w:line="520" w:lineRule="exact"/>
        <w:ind w:firstLineChars="200" w:firstLine="636"/>
        <w:rPr>
          <w:rFonts w:eastAsia="仿宋_GB2312"/>
          <w:color w:val="000000"/>
          <w:spacing w:val="-1"/>
          <w:sz w:val="32"/>
          <w:szCs w:val="32"/>
        </w:rPr>
      </w:pPr>
      <w:r>
        <w:rPr>
          <w:rFonts w:eastAsia="仿宋_GB2312" w:hint="eastAsia"/>
          <w:color w:val="000000"/>
          <w:spacing w:val="-1"/>
          <w:sz w:val="32"/>
          <w:szCs w:val="32"/>
        </w:rPr>
        <w:t>注册申请人</w:t>
      </w:r>
      <w:r>
        <w:rPr>
          <w:rFonts w:eastAsia="仿宋_GB2312"/>
          <w:color w:val="000000"/>
          <w:spacing w:val="-1"/>
          <w:sz w:val="32"/>
          <w:szCs w:val="32"/>
        </w:rPr>
        <w:t>还应根据自身产品特点确定其他危害，可通过产品设计控制、产品原材料选择、产品技术性能指标的制定、正确的标签标识、生产和检验控制、产品说明书等多项</w:t>
      </w:r>
      <w:r>
        <w:rPr>
          <w:rFonts w:eastAsia="仿宋_GB2312"/>
          <w:color w:val="000000"/>
          <w:spacing w:val="-1"/>
          <w:sz w:val="32"/>
          <w:szCs w:val="32"/>
        </w:rPr>
        <w:lastRenderedPageBreak/>
        <w:t>措施以降低风险至可接受水平。</w:t>
      </w:r>
    </w:p>
    <w:p w:rsidR="0056184A" w:rsidRDefault="0056184A" w:rsidP="0056184A">
      <w:pPr>
        <w:spacing w:line="520" w:lineRule="exact"/>
        <w:ind w:rightChars="-32" w:right="-67" w:firstLineChars="200" w:firstLine="640"/>
        <w:rPr>
          <w:rFonts w:eastAsia="仿宋_GB2312"/>
          <w:color w:val="000000"/>
          <w:spacing w:val="-1"/>
          <w:sz w:val="32"/>
          <w:szCs w:val="32"/>
        </w:rPr>
      </w:pPr>
      <w:r>
        <w:rPr>
          <w:rFonts w:eastAsia="仿宋_GB2312"/>
          <w:color w:val="000000"/>
          <w:sz w:val="32"/>
          <w:szCs w:val="32"/>
        </w:rPr>
        <w:t>2.</w:t>
      </w:r>
      <w:r>
        <w:rPr>
          <w:rFonts w:eastAsia="仿宋_GB2312"/>
          <w:color w:val="000000"/>
          <w:spacing w:val="-1"/>
          <w:sz w:val="32"/>
          <w:szCs w:val="32"/>
        </w:rPr>
        <w:t>产品技术要求及检验报告</w:t>
      </w:r>
    </w:p>
    <w:p w:rsidR="0056184A" w:rsidRDefault="0056184A" w:rsidP="0056184A">
      <w:pPr>
        <w:adjustRightInd w:val="0"/>
        <w:snapToGrid w:val="0"/>
        <w:spacing w:line="520" w:lineRule="exact"/>
        <w:ind w:firstLineChars="200" w:firstLine="640"/>
        <w:rPr>
          <w:rFonts w:eastAsia="仿宋_GB2312"/>
          <w:sz w:val="32"/>
          <w:szCs w:val="32"/>
        </w:rPr>
      </w:pPr>
      <w:r>
        <w:rPr>
          <w:rFonts w:eastAsia="仿宋_GB2312"/>
          <w:sz w:val="32"/>
          <w:szCs w:val="32"/>
        </w:rPr>
        <w:t>2.1</w:t>
      </w:r>
      <w:r>
        <w:rPr>
          <w:rFonts w:eastAsia="仿宋_GB2312"/>
          <w:color w:val="000000"/>
          <w:spacing w:val="-1"/>
          <w:sz w:val="32"/>
          <w:szCs w:val="32"/>
        </w:rPr>
        <w:t>产品技术要求</w:t>
      </w:r>
    </w:p>
    <w:p w:rsidR="0056184A" w:rsidRDefault="0056184A" w:rsidP="0056184A">
      <w:pPr>
        <w:overflowPunct w:val="0"/>
        <w:spacing w:line="520" w:lineRule="exact"/>
        <w:ind w:firstLineChars="200" w:firstLine="640"/>
        <w:rPr>
          <w:rFonts w:eastAsia="仿宋_GB2312"/>
          <w:sz w:val="32"/>
          <w:szCs w:val="32"/>
        </w:rPr>
      </w:pPr>
      <w:r>
        <w:rPr>
          <w:rFonts w:eastAsia="仿宋_GB2312"/>
          <w:sz w:val="32"/>
          <w:szCs w:val="32"/>
        </w:rPr>
        <w:t>产品技术要求的制定应符合《医疗器械产品技术要求编写指导原则》的法规要求。</w:t>
      </w:r>
      <w:r>
        <w:rPr>
          <w:rFonts w:eastAsia="仿宋_GB2312" w:hint="eastAsia"/>
          <w:sz w:val="32"/>
          <w:szCs w:val="32"/>
        </w:rPr>
        <w:t>注册申请人</w:t>
      </w:r>
      <w:r>
        <w:rPr>
          <w:rFonts w:eastAsia="仿宋_GB2312"/>
          <w:sz w:val="32"/>
          <w:szCs w:val="32"/>
        </w:rPr>
        <w:t>应依据产品的技术特征和临床使用情况来确定产品安全有效、质量可控的技术要求和检验方法。建议在产品技术要求型号规格及划分说明中列明各组分的名称、含量，各组分比例之和应为</w:t>
      </w:r>
      <w:r>
        <w:rPr>
          <w:rFonts w:eastAsia="仿宋_GB2312"/>
          <w:sz w:val="32"/>
          <w:szCs w:val="32"/>
        </w:rPr>
        <w:t>100%</w:t>
      </w:r>
      <w:r>
        <w:rPr>
          <w:rFonts w:eastAsia="仿宋_GB2312"/>
          <w:sz w:val="32"/>
          <w:szCs w:val="32"/>
        </w:rPr>
        <w:t>。本指导原则给出脱敏剂需要考虑的产品基本技术性能指标，</w:t>
      </w:r>
      <w:r>
        <w:rPr>
          <w:rFonts w:eastAsia="仿宋_GB2312" w:hint="eastAsia"/>
          <w:sz w:val="32"/>
          <w:szCs w:val="32"/>
        </w:rPr>
        <w:t>注册申请人</w:t>
      </w:r>
      <w:r>
        <w:rPr>
          <w:rFonts w:eastAsia="仿宋_GB2312"/>
          <w:sz w:val="32"/>
          <w:szCs w:val="32"/>
        </w:rPr>
        <w:t>根据自身产品的技术特点和用途制定相应的性能指标，且性能指标不得低于强制性国家标准、行业标准。</w:t>
      </w:r>
    </w:p>
    <w:p w:rsidR="0056184A" w:rsidRDefault="0056184A" w:rsidP="0056184A">
      <w:pPr>
        <w:overflowPunct w:val="0"/>
        <w:spacing w:line="520" w:lineRule="exact"/>
        <w:ind w:firstLineChars="200" w:firstLine="640"/>
        <w:rPr>
          <w:rFonts w:eastAsia="仿宋_GB2312"/>
          <w:sz w:val="32"/>
          <w:szCs w:val="32"/>
        </w:rPr>
      </w:pPr>
      <w:r>
        <w:rPr>
          <w:rFonts w:eastAsia="仿宋_GB2312"/>
          <w:sz w:val="32"/>
          <w:szCs w:val="32"/>
        </w:rPr>
        <w:t>脱敏剂产品性能指标至少应包括以下几点：</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2.1.1</w:t>
      </w:r>
      <w:r>
        <w:rPr>
          <w:rFonts w:eastAsia="仿宋_GB2312"/>
          <w:sz w:val="32"/>
          <w:szCs w:val="32"/>
        </w:rPr>
        <w:t>外观及性状：制造商根据产品实际进行描述。</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2.1.2</w:t>
      </w:r>
      <w:r>
        <w:rPr>
          <w:rFonts w:eastAsia="仿宋_GB2312"/>
          <w:sz w:val="32"/>
          <w:szCs w:val="32"/>
        </w:rPr>
        <w:t>装量：应明确装量及允差。</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2.1.3</w:t>
      </w:r>
      <w:r>
        <w:rPr>
          <w:rFonts w:eastAsia="仿宋_GB2312"/>
          <w:sz w:val="32"/>
          <w:szCs w:val="32"/>
        </w:rPr>
        <w:t>主要功能成分含量范围：如总氟含量、可溶氟</w:t>
      </w:r>
      <w:r>
        <w:rPr>
          <w:rFonts w:eastAsia="仿宋_GB2312"/>
          <w:sz w:val="32"/>
          <w:szCs w:val="32"/>
        </w:rPr>
        <w:t>/</w:t>
      </w:r>
      <w:r>
        <w:rPr>
          <w:rFonts w:eastAsia="仿宋_GB2312"/>
          <w:sz w:val="32"/>
          <w:szCs w:val="32"/>
        </w:rPr>
        <w:t>游离氟含量、钾含量、锶含量或精氨酸含量等。</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 xml:space="preserve">2.1.4 </w:t>
      </w:r>
      <w:r>
        <w:rPr>
          <w:rFonts w:eastAsia="仿宋_GB2312"/>
          <w:sz w:val="32"/>
          <w:szCs w:val="32"/>
        </w:rPr>
        <w:t>pH</w:t>
      </w:r>
      <w:r>
        <w:rPr>
          <w:rFonts w:eastAsia="仿宋_GB2312"/>
          <w:sz w:val="32"/>
          <w:szCs w:val="32"/>
        </w:rPr>
        <w:t>值：制造商应明确</w:t>
      </w:r>
      <w:r>
        <w:rPr>
          <w:rFonts w:eastAsia="仿宋_GB2312"/>
          <w:sz w:val="32"/>
          <w:szCs w:val="32"/>
        </w:rPr>
        <w:t>pH</w:t>
      </w:r>
      <w:r>
        <w:rPr>
          <w:rFonts w:eastAsia="仿宋_GB2312"/>
          <w:sz w:val="32"/>
          <w:szCs w:val="32"/>
        </w:rPr>
        <w:t>值范围。</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2.1.5</w:t>
      </w:r>
      <w:r>
        <w:rPr>
          <w:rFonts w:eastAsia="仿宋_GB2312"/>
          <w:sz w:val="32"/>
          <w:szCs w:val="32"/>
        </w:rPr>
        <w:t>重金属总含量（以铅计）、砷含量、镉含量（如适用）：结合产品原材料、生产加工工艺等明确接受限。</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2.1.6</w:t>
      </w:r>
      <w:r>
        <w:rPr>
          <w:rFonts w:eastAsia="仿宋_GB2312"/>
          <w:sz w:val="32"/>
          <w:szCs w:val="32"/>
        </w:rPr>
        <w:t>微生物限度：需氧菌总数、霉菌与酵母菌总数结合产品原材料、生产加工工艺等明确接受限，不得检出大肠埃希菌、金黄色葡萄球菌、铜绿假单胞菌。</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2.1.7</w:t>
      </w:r>
      <w:r>
        <w:rPr>
          <w:rFonts w:eastAsia="仿宋_GB2312"/>
          <w:sz w:val="32"/>
          <w:szCs w:val="32"/>
        </w:rPr>
        <w:t>牙本质片相对通透值或牙本质小管堵塞率（如适用）。</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2.1.8</w:t>
      </w:r>
      <w:r>
        <w:rPr>
          <w:rFonts w:eastAsia="仿宋_GB2312"/>
          <w:sz w:val="32"/>
          <w:szCs w:val="32"/>
        </w:rPr>
        <w:t>若产品的作用机理为涂布后成膜以快速封闭敏感区，建议考虑涂膜厚度、均匀性、涂层滞留时间。</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lastRenderedPageBreak/>
        <w:t>2.1.9</w:t>
      </w:r>
      <w:r>
        <w:rPr>
          <w:rFonts w:eastAsia="仿宋_GB2312"/>
          <w:sz w:val="32"/>
          <w:szCs w:val="32"/>
        </w:rPr>
        <w:t>配套使用部件的相关要求（如</w:t>
      </w:r>
      <w:r>
        <w:rPr>
          <w:rFonts w:eastAsia="仿宋_GB2312" w:hint="eastAsia"/>
          <w:sz w:val="32"/>
          <w:szCs w:val="32"/>
        </w:rPr>
        <w:t>适用</w:t>
      </w:r>
      <w:r>
        <w:rPr>
          <w:rFonts w:eastAsia="仿宋_GB2312"/>
          <w:sz w:val="32"/>
          <w:szCs w:val="32"/>
        </w:rPr>
        <w:t>）。</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2.2</w:t>
      </w:r>
      <w:r>
        <w:rPr>
          <w:rFonts w:eastAsia="仿宋_GB2312"/>
          <w:color w:val="000000"/>
          <w:spacing w:val="-1"/>
          <w:sz w:val="32"/>
          <w:szCs w:val="32"/>
        </w:rPr>
        <w:t>检验报告</w:t>
      </w:r>
    </w:p>
    <w:p w:rsidR="0056184A" w:rsidRDefault="0056184A" w:rsidP="0056184A">
      <w:pPr>
        <w:spacing w:line="520" w:lineRule="exact"/>
        <w:ind w:rightChars="-32" w:right="-67" w:firstLineChars="200" w:firstLine="640"/>
        <w:rPr>
          <w:rFonts w:eastAsia="仿宋_GB2312"/>
          <w:color w:val="000000"/>
          <w:sz w:val="32"/>
          <w:szCs w:val="32"/>
        </w:rPr>
      </w:pPr>
      <w:r>
        <w:rPr>
          <w:rFonts w:eastAsia="仿宋_GB2312"/>
          <w:color w:val="000000"/>
          <w:sz w:val="32"/>
          <w:szCs w:val="32"/>
        </w:rPr>
        <w:t>2.2.1</w:t>
      </w:r>
      <w:r>
        <w:rPr>
          <w:rFonts w:eastAsia="仿宋_GB2312"/>
          <w:color w:val="000000"/>
          <w:sz w:val="32"/>
          <w:szCs w:val="32"/>
        </w:rPr>
        <w:t>检验报告可以是</w:t>
      </w:r>
      <w:r>
        <w:rPr>
          <w:rFonts w:eastAsia="仿宋_GB2312" w:hint="eastAsia"/>
          <w:color w:val="000000"/>
          <w:sz w:val="32"/>
          <w:szCs w:val="32"/>
        </w:rPr>
        <w:t>注册申请人</w:t>
      </w:r>
      <w:r>
        <w:rPr>
          <w:rFonts w:eastAsia="仿宋_GB2312"/>
          <w:color w:val="000000"/>
          <w:sz w:val="32"/>
          <w:szCs w:val="32"/>
        </w:rPr>
        <w:t>出具的自检报告，也可以是委托有资质的医疗器械检验机构出具的检验报告。</w:t>
      </w:r>
    </w:p>
    <w:p w:rsidR="0056184A" w:rsidRDefault="0056184A" w:rsidP="0056184A">
      <w:pPr>
        <w:overflowPunct w:val="0"/>
        <w:spacing w:line="520" w:lineRule="exact"/>
        <w:ind w:firstLineChars="200" w:firstLine="640"/>
      </w:pPr>
      <w:r>
        <w:rPr>
          <w:rFonts w:eastAsia="仿宋_GB2312"/>
          <w:color w:val="000000"/>
          <w:sz w:val="32"/>
          <w:szCs w:val="32"/>
        </w:rPr>
        <w:t>2.2.2</w:t>
      </w:r>
      <w:r>
        <w:rPr>
          <w:rFonts w:eastAsia="仿宋_GB2312"/>
          <w:sz w:val="32"/>
          <w:szCs w:val="32"/>
        </w:rPr>
        <w:t>同一注册单元内所检验的产品应当能够代表本注册单元内其他产品的安全性和有效性。在产品组成成分相同的情况下，</w:t>
      </w:r>
      <w:r>
        <w:rPr>
          <w:rFonts w:eastAsia="仿宋_GB2312" w:hint="eastAsia"/>
          <w:sz w:val="32"/>
          <w:szCs w:val="32"/>
        </w:rPr>
        <w:t>可</w:t>
      </w:r>
      <w:r>
        <w:rPr>
          <w:rFonts w:eastAsia="仿宋_GB2312"/>
          <w:sz w:val="32"/>
          <w:szCs w:val="32"/>
        </w:rPr>
        <w:t>选取合适装量的产品作为典型产品进行检测；不同性状的产品应分别进行检测。</w:t>
      </w:r>
    </w:p>
    <w:p w:rsidR="0056184A" w:rsidRDefault="0056184A" w:rsidP="0056184A">
      <w:pPr>
        <w:spacing w:line="520" w:lineRule="exact"/>
        <w:ind w:rightChars="-32" w:right="-67" w:firstLineChars="200" w:firstLine="640"/>
        <w:rPr>
          <w:rFonts w:eastAsia="仿宋_GB2312"/>
          <w:color w:val="000000"/>
          <w:spacing w:val="-1"/>
          <w:sz w:val="32"/>
          <w:szCs w:val="32"/>
        </w:rPr>
      </w:pPr>
      <w:r>
        <w:rPr>
          <w:rFonts w:eastAsia="仿宋_GB2312"/>
          <w:color w:val="000000"/>
          <w:sz w:val="32"/>
          <w:szCs w:val="32"/>
        </w:rPr>
        <w:t>3.</w:t>
      </w:r>
      <w:r>
        <w:rPr>
          <w:rFonts w:eastAsia="仿宋_GB2312"/>
          <w:color w:val="000000"/>
          <w:spacing w:val="-1"/>
          <w:sz w:val="32"/>
          <w:szCs w:val="32"/>
        </w:rPr>
        <w:t>研究资料</w:t>
      </w:r>
    </w:p>
    <w:p w:rsidR="0056184A" w:rsidRDefault="0056184A" w:rsidP="0056184A">
      <w:pPr>
        <w:adjustRightInd w:val="0"/>
        <w:snapToGrid w:val="0"/>
        <w:spacing w:line="520" w:lineRule="exact"/>
        <w:ind w:firstLineChars="200" w:firstLine="640"/>
        <w:rPr>
          <w:rFonts w:eastAsia="仿宋_GB2312"/>
          <w:kern w:val="0"/>
          <w:sz w:val="32"/>
          <w:szCs w:val="32"/>
        </w:rPr>
      </w:pPr>
      <w:r>
        <w:rPr>
          <w:rFonts w:eastAsia="仿宋_GB2312"/>
          <w:kern w:val="0"/>
          <w:sz w:val="32"/>
          <w:szCs w:val="32"/>
        </w:rPr>
        <w:t>根据所申报的产品，提供相应的研究资料。</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3.1</w:t>
      </w:r>
      <w:r>
        <w:rPr>
          <w:rFonts w:eastAsia="仿宋_GB2312"/>
          <w:sz w:val="32"/>
          <w:szCs w:val="32"/>
        </w:rPr>
        <w:t>原材料控制</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明确各种原料的化学名称、</w:t>
      </w:r>
      <w:r>
        <w:rPr>
          <w:rFonts w:eastAsia="仿宋_GB2312"/>
          <w:sz w:val="32"/>
          <w:szCs w:val="32"/>
        </w:rPr>
        <w:t>CAS</w:t>
      </w:r>
      <w:r>
        <w:rPr>
          <w:rFonts w:eastAsia="仿宋_GB2312"/>
          <w:sz w:val="32"/>
          <w:szCs w:val="32"/>
        </w:rPr>
        <w:t>号、化学结构式</w:t>
      </w:r>
      <w:r>
        <w:rPr>
          <w:rFonts w:eastAsia="仿宋_GB2312"/>
          <w:sz w:val="32"/>
          <w:szCs w:val="32"/>
        </w:rPr>
        <w:t>/</w:t>
      </w:r>
      <w:r>
        <w:rPr>
          <w:rFonts w:eastAsia="仿宋_GB2312"/>
          <w:sz w:val="32"/>
          <w:szCs w:val="32"/>
        </w:rPr>
        <w:t>分子式、分子量（如适用）、来源和纯度（如适用）、使用量或组成比例、作用、符合的标准、</w:t>
      </w:r>
      <w:r>
        <w:rPr>
          <w:rFonts w:eastAsia="仿宋_GB2312" w:hint="eastAsia"/>
          <w:sz w:val="32"/>
          <w:szCs w:val="32"/>
        </w:rPr>
        <w:t>注册申请人</w:t>
      </w:r>
      <w:r>
        <w:rPr>
          <w:rFonts w:eastAsia="仿宋_GB2312"/>
          <w:sz w:val="32"/>
          <w:szCs w:val="32"/>
        </w:rPr>
        <w:t>的验收标准及相关的支持性资料，建议以列表的形式提供，并说明原材料的选择依据及来源。</w:t>
      </w:r>
    </w:p>
    <w:p w:rsidR="0056184A" w:rsidRDefault="0056184A" w:rsidP="0056184A">
      <w:pPr>
        <w:overflowPunct w:val="0"/>
        <w:spacing w:line="520" w:lineRule="exact"/>
        <w:ind w:firstLineChars="200" w:firstLine="640"/>
        <w:rPr>
          <w:rFonts w:eastAsia="仿宋_GB2312"/>
          <w:sz w:val="32"/>
          <w:szCs w:val="32"/>
        </w:rPr>
      </w:pPr>
      <w:r>
        <w:rPr>
          <w:rFonts w:eastAsia="仿宋_GB2312"/>
          <w:sz w:val="32"/>
          <w:szCs w:val="32"/>
        </w:rPr>
        <w:t>3.2</w:t>
      </w:r>
      <w:r>
        <w:rPr>
          <w:rFonts w:eastAsia="仿宋_GB2312"/>
          <w:sz w:val="32"/>
          <w:szCs w:val="32"/>
        </w:rPr>
        <w:t>产品性能研究</w:t>
      </w:r>
    </w:p>
    <w:p w:rsidR="0056184A" w:rsidRDefault="0056184A" w:rsidP="0056184A">
      <w:pPr>
        <w:overflowPunct w:val="0"/>
        <w:spacing w:line="520" w:lineRule="exact"/>
        <w:ind w:firstLineChars="200" w:firstLine="640"/>
        <w:rPr>
          <w:rFonts w:eastAsia="仿宋_GB2312"/>
          <w:sz w:val="32"/>
          <w:szCs w:val="32"/>
        </w:rPr>
      </w:pPr>
      <w:r>
        <w:rPr>
          <w:rFonts w:eastAsia="仿宋_GB2312"/>
          <w:sz w:val="32"/>
          <w:szCs w:val="32"/>
        </w:rPr>
        <w:t>申报资料中应包括产品性能研究资料以及产品技术要求的研究和编制说明，</w:t>
      </w:r>
      <w:r>
        <w:rPr>
          <w:rFonts w:eastAsia="仿宋_GB2312"/>
          <w:bCs/>
          <w:sz w:val="32"/>
          <w:szCs w:val="32"/>
        </w:rPr>
        <w:t>包括所有指标的确定依据</w:t>
      </w:r>
      <w:r>
        <w:rPr>
          <w:rFonts w:eastAsia="仿宋_GB2312"/>
          <w:sz w:val="32"/>
          <w:szCs w:val="32"/>
        </w:rPr>
        <w:t>，所采用的标准或方法、采用的原因及理论基础。重点关注以下几点：</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3.2.1</w:t>
      </w:r>
      <w:r>
        <w:rPr>
          <w:rFonts w:eastAsia="仿宋_GB2312"/>
          <w:sz w:val="32"/>
          <w:szCs w:val="32"/>
        </w:rPr>
        <w:t>牙本质小管封堵效果研究资料。对于通过堵塞牙本质小管发挥脱敏作用的产品，目前主要有两种测试方法来体外评价其封堵效果，可选择其中一种方法进行试验。一是牙本质通透性测试法，通过测量牙本质片经试验样品处理前后的通透值，得到经试验样品处理后的牙本质片相对通透值；二是扫描电镜观察法，通过扫描电镜观察并记录牙本质片经</w:t>
      </w:r>
      <w:r>
        <w:rPr>
          <w:rFonts w:eastAsia="仿宋_GB2312"/>
          <w:sz w:val="32"/>
          <w:szCs w:val="32"/>
        </w:rPr>
        <w:lastRenderedPageBreak/>
        <w:t>试验样品处理后的未被封堵牙本质小管数，同时记录对照组牙本质片管口开放的牙本质小管数，经计算得到牙本质小管堵塞率。</w:t>
      </w:r>
    </w:p>
    <w:p w:rsidR="0056184A" w:rsidRDefault="0056184A" w:rsidP="0056184A">
      <w:pPr>
        <w:overflowPunct w:val="0"/>
        <w:spacing w:line="520" w:lineRule="exact"/>
        <w:ind w:firstLineChars="200" w:firstLine="640"/>
        <w:rPr>
          <w:rFonts w:eastAsia="仿宋_GB2312"/>
          <w:sz w:val="32"/>
          <w:szCs w:val="32"/>
        </w:rPr>
      </w:pPr>
      <w:r>
        <w:rPr>
          <w:rFonts w:eastAsia="仿宋_GB2312"/>
          <w:sz w:val="32"/>
          <w:szCs w:val="32"/>
        </w:rPr>
        <w:t>对于需要较长时间使用的脱敏剂，还应考虑其作用频次。建议</w:t>
      </w:r>
      <w:r>
        <w:rPr>
          <w:rFonts w:eastAsia="仿宋_GB2312" w:hint="eastAsia"/>
          <w:sz w:val="32"/>
          <w:szCs w:val="32"/>
        </w:rPr>
        <w:t>注册申请人</w:t>
      </w:r>
      <w:r>
        <w:rPr>
          <w:rFonts w:eastAsia="仿宋_GB2312"/>
          <w:sz w:val="32"/>
          <w:szCs w:val="32"/>
        </w:rPr>
        <w:t>自定牙本质片相对通透值或牙本质小管堵塞率的接受限值，论述其确定依据，对可接受性进行评价，说明能否达到预期临床效果。对于与已上市产品成分或含量差异较大的牙本质脱敏材料，建议两种试验方法均可考虑。对于需与活体牙牙本质小管液内胶原蛋白产生反应的牙本质脱敏材料（如戊二醛类），以及其他作用机理的牙本质脱敏材料，以上两种测试方法不适用，可考虑其他方法论证产品的脱敏效果。</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3.2.2</w:t>
      </w:r>
      <w:r>
        <w:rPr>
          <w:rFonts w:eastAsia="仿宋_GB2312"/>
          <w:sz w:val="32"/>
          <w:szCs w:val="32"/>
        </w:rPr>
        <w:t>若产品有效成分为氟化物，建议提交产品氟含量确定的依据，并对氟的溶出特性进行研究，同时提交氟含量不导致氟牙症、氟骨症的安全范围内的相关研究资料。</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3.2.3</w:t>
      </w:r>
      <w:r>
        <w:rPr>
          <w:rFonts w:eastAsia="仿宋_GB2312"/>
          <w:sz w:val="32"/>
          <w:szCs w:val="32"/>
        </w:rPr>
        <w:t>若产品有效成分为戊二醛，建议提交戊二醛含量确定依据以及残留戊二醛对人体是否产生影响的研究资料。</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3.2.4</w:t>
      </w:r>
      <w:r>
        <w:rPr>
          <w:rFonts w:eastAsia="仿宋_GB2312"/>
          <w:sz w:val="32"/>
          <w:szCs w:val="32"/>
        </w:rPr>
        <w:t>若产品有效成分为钾盐，建议提交产品钾含量确定的依据。</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3.2.5</w:t>
      </w:r>
      <w:r>
        <w:rPr>
          <w:rFonts w:eastAsia="仿宋_GB2312"/>
          <w:sz w:val="32"/>
          <w:szCs w:val="32"/>
        </w:rPr>
        <w:t>对于矿化机理的产品，</w:t>
      </w:r>
      <w:r>
        <w:rPr>
          <w:rFonts w:eastAsia="仿宋_GB2312" w:hint="eastAsia"/>
          <w:sz w:val="32"/>
          <w:szCs w:val="32"/>
        </w:rPr>
        <w:t>注册申请人</w:t>
      </w:r>
      <w:r>
        <w:rPr>
          <w:rFonts w:eastAsia="仿宋_GB2312"/>
          <w:sz w:val="32"/>
          <w:szCs w:val="32"/>
        </w:rPr>
        <w:t>应结合申报产品原材料组分，提供关于矿化效果、量效关系相关研究资料。</w:t>
      </w:r>
    </w:p>
    <w:p w:rsidR="0056184A" w:rsidRDefault="0056184A" w:rsidP="0056184A">
      <w:pPr>
        <w:overflowPunct w:val="0"/>
        <w:spacing w:line="520" w:lineRule="exact"/>
        <w:ind w:firstLineChars="200" w:firstLine="640"/>
        <w:rPr>
          <w:rFonts w:eastAsia="仿宋_GB2312"/>
          <w:sz w:val="32"/>
          <w:szCs w:val="32"/>
        </w:rPr>
      </w:pPr>
      <w:r>
        <w:rPr>
          <w:rFonts w:eastAsia="仿宋_GB2312" w:hint="eastAsia"/>
          <w:sz w:val="32"/>
          <w:szCs w:val="32"/>
        </w:rPr>
        <w:t>3.2.6</w:t>
      </w:r>
      <w:r>
        <w:rPr>
          <w:rFonts w:eastAsia="仿宋_GB2312"/>
          <w:sz w:val="32"/>
          <w:szCs w:val="32"/>
        </w:rPr>
        <w:t>对于说明书中宣称的内容提供相应研究资料，如单次</w:t>
      </w:r>
      <w:r>
        <w:rPr>
          <w:rFonts w:eastAsia="仿宋_GB2312"/>
          <w:sz w:val="32"/>
          <w:szCs w:val="32"/>
        </w:rPr>
        <w:t>/</w:t>
      </w:r>
      <w:r>
        <w:rPr>
          <w:rFonts w:eastAsia="仿宋_GB2312"/>
          <w:sz w:val="32"/>
          <w:szCs w:val="32"/>
        </w:rPr>
        <w:t>累积用量研究、与有效性有关的指标性能研究。</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3.3</w:t>
      </w:r>
      <w:r>
        <w:rPr>
          <w:rFonts w:eastAsia="仿宋_GB2312"/>
          <w:sz w:val="32"/>
          <w:szCs w:val="32"/>
        </w:rPr>
        <w:t>生物</w:t>
      </w:r>
      <w:r>
        <w:rPr>
          <w:rFonts w:eastAsia="仿宋_GB2312" w:hint="eastAsia"/>
          <w:sz w:val="32"/>
          <w:szCs w:val="32"/>
        </w:rPr>
        <w:t>学特性</w:t>
      </w:r>
      <w:r>
        <w:rPr>
          <w:rFonts w:eastAsia="仿宋_GB2312"/>
          <w:sz w:val="32"/>
          <w:szCs w:val="32"/>
        </w:rPr>
        <w:t>研究</w:t>
      </w:r>
    </w:p>
    <w:p w:rsidR="0056184A" w:rsidRDefault="0056184A" w:rsidP="0056184A">
      <w:pPr>
        <w:spacing w:line="520" w:lineRule="exact"/>
        <w:ind w:firstLineChars="200" w:firstLine="640"/>
        <w:rPr>
          <w:rFonts w:eastAsia="仿宋_GB2312"/>
          <w:bCs/>
          <w:sz w:val="32"/>
          <w:szCs w:val="32"/>
        </w:rPr>
      </w:pPr>
      <w:r>
        <w:rPr>
          <w:rFonts w:eastAsia="仿宋_GB2312"/>
          <w:color w:val="000000"/>
          <w:kern w:val="0"/>
          <w:sz w:val="32"/>
          <w:szCs w:val="32"/>
        </w:rPr>
        <w:t>脱敏剂产品接触牙本质，属于表面接触的器械（参照</w:t>
      </w:r>
      <w:r>
        <w:rPr>
          <w:rFonts w:eastAsia="仿宋_GB2312"/>
          <w:color w:val="000000"/>
          <w:kern w:val="0"/>
          <w:sz w:val="32"/>
          <w:szCs w:val="32"/>
        </w:rPr>
        <w:t>YY/T 0268</w:t>
      </w:r>
      <w:r>
        <w:rPr>
          <w:rFonts w:eastAsia="仿宋_GB2312"/>
          <w:color w:val="000000"/>
          <w:kern w:val="0"/>
          <w:sz w:val="32"/>
          <w:szCs w:val="32"/>
        </w:rPr>
        <w:t>《牙科学口腔医疗器械生物学评价第</w:t>
      </w:r>
      <w:r>
        <w:rPr>
          <w:rFonts w:eastAsia="仿宋_GB2312"/>
          <w:color w:val="000000"/>
          <w:kern w:val="0"/>
          <w:sz w:val="32"/>
          <w:szCs w:val="32"/>
        </w:rPr>
        <w:t>1</w:t>
      </w:r>
      <w:r>
        <w:rPr>
          <w:rFonts w:eastAsia="仿宋_GB2312"/>
          <w:color w:val="000000"/>
          <w:kern w:val="0"/>
          <w:sz w:val="32"/>
          <w:szCs w:val="32"/>
        </w:rPr>
        <w:t>单元：评</w:t>
      </w:r>
      <w:r>
        <w:rPr>
          <w:rFonts w:eastAsia="仿宋_GB2312"/>
          <w:color w:val="000000"/>
          <w:kern w:val="0"/>
          <w:sz w:val="32"/>
          <w:szCs w:val="32"/>
        </w:rPr>
        <w:lastRenderedPageBreak/>
        <w:t>价与试验》），接触时间结合产品具体的使用方法确定，应考虑累计使用时间，生物相容性评价应遵循</w:t>
      </w:r>
      <w:r>
        <w:rPr>
          <w:rFonts w:eastAsia="仿宋_GB2312"/>
          <w:color w:val="000000"/>
          <w:kern w:val="0"/>
          <w:sz w:val="32"/>
          <w:szCs w:val="32"/>
        </w:rPr>
        <w:t>GB/T 16886.1</w:t>
      </w:r>
      <w:r>
        <w:rPr>
          <w:rFonts w:eastAsia="仿宋_GB2312"/>
          <w:color w:val="000000"/>
          <w:kern w:val="0"/>
          <w:sz w:val="32"/>
          <w:szCs w:val="32"/>
        </w:rPr>
        <w:t>《医疗器械生物学评价第</w:t>
      </w:r>
      <w:r>
        <w:rPr>
          <w:rFonts w:eastAsia="仿宋_GB2312"/>
          <w:color w:val="000000"/>
          <w:kern w:val="0"/>
          <w:sz w:val="32"/>
          <w:szCs w:val="32"/>
        </w:rPr>
        <w:t>1</w:t>
      </w:r>
      <w:r>
        <w:rPr>
          <w:rFonts w:eastAsia="仿宋_GB2312"/>
          <w:color w:val="000000"/>
          <w:kern w:val="0"/>
          <w:sz w:val="32"/>
          <w:szCs w:val="32"/>
        </w:rPr>
        <w:t>部分：风险管理过程中的评价与试验》和</w:t>
      </w:r>
      <w:r>
        <w:rPr>
          <w:rFonts w:eastAsia="仿宋_GB2312"/>
          <w:color w:val="000000"/>
          <w:kern w:val="0"/>
          <w:sz w:val="32"/>
          <w:szCs w:val="32"/>
        </w:rPr>
        <w:t>YY/T 0268</w:t>
      </w:r>
      <w:r>
        <w:rPr>
          <w:rFonts w:eastAsia="仿宋_GB2312"/>
          <w:color w:val="000000"/>
          <w:kern w:val="0"/>
          <w:sz w:val="32"/>
          <w:szCs w:val="32"/>
        </w:rPr>
        <w:t>《牙科学口腔医疗器械生物学评价第</w:t>
      </w:r>
      <w:r>
        <w:rPr>
          <w:rFonts w:eastAsia="仿宋_GB2312"/>
          <w:color w:val="000000"/>
          <w:kern w:val="0"/>
          <w:sz w:val="32"/>
          <w:szCs w:val="32"/>
        </w:rPr>
        <w:t>1</w:t>
      </w:r>
      <w:r>
        <w:rPr>
          <w:rFonts w:eastAsia="仿宋_GB2312"/>
          <w:color w:val="000000"/>
          <w:kern w:val="0"/>
          <w:sz w:val="32"/>
          <w:szCs w:val="32"/>
        </w:rPr>
        <w:t>单元：评价与试验》相关要求。</w:t>
      </w:r>
      <w:r>
        <w:rPr>
          <w:rFonts w:eastAsia="仿宋_GB2312"/>
          <w:bCs/>
          <w:sz w:val="32"/>
          <w:szCs w:val="32"/>
        </w:rPr>
        <w:t>生物学试验项目（参考</w:t>
      </w:r>
      <w:r>
        <w:rPr>
          <w:rFonts w:eastAsia="仿宋_GB2312"/>
          <w:bCs/>
          <w:sz w:val="32"/>
          <w:szCs w:val="32"/>
        </w:rPr>
        <w:t>YY/T 0268</w:t>
      </w:r>
      <w:r>
        <w:rPr>
          <w:rFonts w:eastAsia="仿宋_GB2312"/>
          <w:bCs/>
          <w:sz w:val="32"/>
          <w:szCs w:val="32"/>
        </w:rPr>
        <w:t>《牙科学口腔医疗器械生物学评价第</w:t>
      </w:r>
      <w:r>
        <w:rPr>
          <w:rFonts w:eastAsia="仿宋_GB2312"/>
          <w:bCs/>
          <w:sz w:val="32"/>
          <w:szCs w:val="32"/>
        </w:rPr>
        <w:t>1</w:t>
      </w:r>
      <w:r>
        <w:rPr>
          <w:rFonts w:eastAsia="仿宋_GB2312"/>
          <w:bCs/>
          <w:sz w:val="32"/>
          <w:szCs w:val="32"/>
        </w:rPr>
        <w:t>单元：评价与试验项目选择》）建议至少考虑：体外细胞毒性试验、皮肤致敏反应试验、口腔黏膜刺激反应（或皮内反应），如不适用，提交相关依据。若产品累计接触时间达到持久接触，需考虑更多的评价项目；若产品拟于近髓深龋使用，建议考虑评价对牙髓的影响。</w:t>
      </w:r>
    </w:p>
    <w:p w:rsidR="0056184A" w:rsidRDefault="0056184A" w:rsidP="0056184A">
      <w:pPr>
        <w:spacing w:line="520" w:lineRule="exact"/>
        <w:ind w:firstLineChars="200" w:firstLine="640"/>
        <w:rPr>
          <w:rFonts w:eastAsia="仿宋_GB2312"/>
          <w:bCs/>
          <w:sz w:val="32"/>
          <w:szCs w:val="32"/>
        </w:rPr>
      </w:pPr>
      <w:r>
        <w:rPr>
          <w:rFonts w:eastAsia="仿宋_GB2312"/>
          <w:color w:val="000000"/>
          <w:kern w:val="0"/>
          <w:sz w:val="32"/>
          <w:szCs w:val="32"/>
        </w:rPr>
        <w:t>部分牙科脱敏材料，如含氟化钠或戊二醛，难以直接通过生物学试验来进行评价，应结合生物学试验结果、临床使用技术</w:t>
      </w:r>
      <w:r>
        <w:rPr>
          <w:rFonts w:eastAsia="仿宋_GB2312"/>
          <w:color w:val="000000"/>
          <w:kern w:val="0"/>
          <w:sz w:val="32"/>
          <w:szCs w:val="32"/>
        </w:rPr>
        <w:t>/</w:t>
      </w:r>
      <w:r>
        <w:rPr>
          <w:rFonts w:eastAsia="仿宋_GB2312"/>
          <w:color w:val="000000"/>
          <w:kern w:val="0"/>
          <w:sz w:val="32"/>
          <w:szCs w:val="32"/>
        </w:rPr>
        <w:t>部位、同类产品情况综合论述产品在满足预期用途的同时未引入不可接受的生物学风险，建议通过与已上市同类产品对比、提交文献资料等多种方式综合评价产品的生物相容性，考虑临床使用的风险受益比。</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3.4</w:t>
      </w:r>
      <w:r>
        <w:rPr>
          <w:rFonts w:eastAsia="仿宋_GB2312"/>
          <w:sz w:val="32"/>
          <w:szCs w:val="32"/>
        </w:rPr>
        <w:t>产品有效期和包装研究</w:t>
      </w:r>
    </w:p>
    <w:p w:rsidR="0056184A" w:rsidRDefault="0056184A" w:rsidP="0056184A">
      <w:pPr>
        <w:spacing w:line="520" w:lineRule="exact"/>
        <w:ind w:firstLineChars="200" w:firstLine="640"/>
        <w:rPr>
          <w:rFonts w:eastAsia="仿宋_GB2312"/>
          <w:sz w:val="32"/>
          <w:szCs w:val="32"/>
        </w:rPr>
      </w:pPr>
      <w:r>
        <w:rPr>
          <w:rFonts w:eastAsia="仿宋_GB2312" w:hint="eastAsia"/>
          <w:sz w:val="32"/>
          <w:szCs w:val="32"/>
        </w:rPr>
        <w:t>3.4.1</w:t>
      </w:r>
      <w:r>
        <w:rPr>
          <w:rFonts w:eastAsia="仿宋_GB2312"/>
          <w:sz w:val="32"/>
          <w:szCs w:val="32"/>
        </w:rPr>
        <w:t>应明确产品有效期，提供产品有效期的验证资料，并结合临床实际使用情况，考虑大装量产品开封后稳定性。可参考</w:t>
      </w:r>
      <w:r>
        <w:rPr>
          <w:rFonts w:eastAsia="仿宋_GB2312"/>
          <w:sz w:val="32"/>
          <w:szCs w:val="32"/>
        </w:rPr>
        <w:t>YY/T 0681.1</w:t>
      </w:r>
      <w:r>
        <w:rPr>
          <w:rFonts w:eastAsia="仿宋_GB2312"/>
          <w:sz w:val="32"/>
          <w:szCs w:val="32"/>
        </w:rPr>
        <w:t>《无菌医疗器械包装试验方法第</w:t>
      </w:r>
      <w:r>
        <w:rPr>
          <w:rFonts w:eastAsia="仿宋_GB2312"/>
          <w:sz w:val="32"/>
          <w:szCs w:val="32"/>
        </w:rPr>
        <w:t>1</w:t>
      </w:r>
      <w:r>
        <w:rPr>
          <w:rFonts w:eastAsia="仿宋_GB2312"/>
          <w:sz w:val="32"/>
          <w:szCs w:val="32"/>
        </w:rPr>
        <w:t>部分：加速老化试验指南》或《无源植入性医疗器械货架有效期注册申报资料指导原则》中适用的部分提供加速稳定性试验或实时稳定性试验验证资料。</w:t>
      </w:r>
    </w:p>
    <w:p w:rsidR="0056184A" w:rsidRDefault="0056184A" w:rsidP="0056184A">
      <w:pPr>
        <w:spacing w:line="520" w:lineRule="exact"/>
        <w:ind w:firstLineChars="200" w:firstLine="640"/>
        <w:rPr>
          <w:rFonts w:eastAsia="仿宋_GB2312"/>
          <w:sz w:val="32"/>
          <w:szCs w:val="32"/>
        </w:rPr>
      </w:pPr>
      <w:r>
        <w:rPr>
          <w:rFonts w:eastAsia="仿宋_GB2312" w:hint="eastAsia"/>
          <w:sz w:val="32"/>
          <w:szCs w:val="32"/>
        </w:rPr>
        <w:t>3.4.2</w:t>
      </w:r>
      <w:r>
        <w:rPr>
          <w:rFonts w:eastAsia="仿宋_GB2312"/>
          <w:spacing w:val="-6"/>
          <w:sz w:val="32"/>
          <w:szCs w:val="32"/>
        </w:rPr>
        <w:t>包装及包装完整性：该产品根据</w:t>
      </w:r>
      <w:r>
        <w:rPr>
          <w:rFonts w:eastAsia="仿宋_GB2312"/>
          <w:sz w:val="32"/>
          <w:szCs w:val="32"/>
        </w:rPr>
        <w:t>不同的性状（如粉剂、凝胶、糊剂等），采用不同的包装材料。应明确产品的内</w:t>
      </w:r>
      <w:r>
        <w:rPr>
          <w:rFonts w:eastAsia="仿宋_GB2312"/>
          <w:sz w:val="32"/>
          <w:szCs w:val="32"/>
        </w:rPr>
        <w:lastRenderedPageBreak/>
        <w:t>包装形式并确保包装在宣称的运输储存条件下，在产品有效期内能够对产品起到防护作用并保持产品清洁。产品包装验证可参考有关国内、国际标准进行（如</w:t>
      </w:r>
      <w:r>
        <w:rPr>
          <w:rFonts w:eastAsia="仿宋_GB2312"/>
          <w:sz w:val="32"/>
          <w:szCs w:val="32"/>
        </w:rPr>
        <w:t>GB/T 19633.1</w:t>
      </w:r>
      <w:r>
        <w:rPr>
          <w:rFonts w:eastAsia="仿宋_GB2312"/>
          <w:sz w:val="32"/>
          <w:szCs w:val="32"/>
        </w:rPr>
        <w:t>、</w:t>
      </w:r>
      <w:r>
        <w:rPr>
          <w:rFonts w:eastAsia="仿宋_GB2312"/>
          <w:sz w:val="32"/>
          <w:szCs w:val="32"/>
        </w:rPr>
        <w:t>YY/T 0681.15</w:t>
      </w:r>
      <w:r>
        <w:rPr>
          <w:rFonts w:eastAsia="仿宋_GB2312"/>
          <w:sz w:val="32"/>
          <w:szCs w:val="32"/>
        </w:rPr>
        <w:t>等），提交产品的包装验证报告。</w:t>
      </w:r>
      <w:r>
        <w:rPr>
          <w:rFonts w:eastAsia="仿宋_GB2312"/>
          <w:sz w:val="32"/>
        </w:rPr>
        <w:t>包装材料的选择应考虑以下因素：包装材料的物理化学性能；是否会引入重金属、微生物等外来物质；包装材料与成型和密封过程的适应性；包装材料与产品的适应性；包装材料与标签系统的适应性；包装材料与贮存运输过程的适合性；包装有效期。包装验证的资料内容应与包装说明中给出的信息相符。</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3.5</w:t>
      </w:r>
      <w:r>
        <w:rPr>
          <w:rFonts w:eastAsia="仿宋_GB2312"/>
          <w:sz w:val="32"/>
          <w:szCs w:val="32"/>
        </w:rPr>
        <w:t>其他研究</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证明产品安全性、有效性的其他研究资料。若产品装在推注器中，或有配套使用的其他部件（如牙托），应考虑产品与这些部件的适宜性，说明对这些部件的要求。</w:t>
      </w:r>
    </w:p>
    <w:p w:rsidR="0056184A" w:rsidRDefault="0056184A" w:rsidP="0056184A">
      <w:pPr>
        <w:spacing w:line="520" w:lineRule="exact"/>
        <w:ind w:rightChars="-32" w:right="-67" w:firstLineChars="200" w:firstLine="640"/>
        <w:rPr>
          <w:rFonts w:eastAsia="楷体_GB2312"/>
          <w:color w:val="000000"/>
          <w:sz w:val="32"/>
          <w:szCs w:val="32"/>
        </w:rPr>
      </w:pPr>
      <w:r>
        <w:rPr>
          <w:rFonts w:eastAsia="楷体_GB2312"/>
          <w:color w:val="000000"/>
          <w:sz w:val="32"/>
          <w:szCs w:val="32"/>
        </w:rPr>
        <w:t>（四）临床评价资料</w:t>
      </w:r>
    </w:p>
    <w:p w:rsidR="0056184A" w:rsidRDefault="0056184A" w:rsidP="0056184A">
      <w:pPr>
        <w:spacing w:line="520" w:lineRule="exact"/>
        <w:ind w:rightChars="-32" w:right="-67" w:firstLineChars="200" w:firstLine="640"/>
        <w:rPr>
          <w:rFonts w:eastAsia="仿宋_GB2312"/>
          <w:bCs/>
          <w:sz w:val="32"/>
          <w:szCs w:val="32"/>
        </w:rPr>
      </w:pPr>
      <w:r>
        <w:rPr>
          <w:rFonts w:eastAsia="仿宋_GB2312"/>
          <w:bCs/>
          <w:sz w:val="32"/>
          <w:szCs w:val="32"/>
        </w:rPr>
        <w:t>该产品列入《免于临床评价医疗器械目录》，</w:t>
      </w:r>
      <w:r>
        <w:rPr>
          <w:rFonts w:eastAsia="仿宋_GB2312" w:hint="eastAsia"/>
          <w:bCs/>
          <w:sz w:val="32"/>
          <w:szCs w:val="32"/>
        </w:rPr>
        <w:t>注册申请人</w:t>
      </w:r>
      <w:r>
        <w:rPr>
          <w:rFonts w:eastAsia="仿宋_GB2312"/>
          <w:bCs/>
          <w:sz w:val="32"/>
          <w:szCs w:val="32"/>
        </w:rPr>
        <w:t>无需提交临床评价资料。</w:t>
      </w:r>
    </w:p>
    <w:p w:rsidR="0056184A" w:rsidRDefault="0056184A" w:rsidP="0056184A">
      <w:pPr>
        <w:tabs>
          <w:tab w:val="left" w:pos="6521"/>
        </w:tabs>
        <w:adjustRightInd w:val="0"/>
        <w:snapToGrid w:val="0"/>
        <w:spacing w:line="520" w:lineRule="exact"/>
        <w:ind w:firstLineChars="200" w:firstLine="640"/>
        <w:rPr>
          <w:rFonts w:eastAsia="楷体_GB2312"/>
          <w:color w:val="000000"/>
          <w:sz w:val="32"/>
          <w:szCs w:val="32"/>
        </w:rPr>
      </w:pPr>
      <w:r>
        <w:rPr>
          <w:rFonts w:eastAsia="楷体_GB2312"/>
          <w:color w:val="000000"/>
          <w:sz w:val="32"/>
          <w:szCs w:val="32"/>
        </w:rPr>
        <w:t>（五）产品说明书和标签样稿</w:t>
      </w:r>
    </w:p>
    <w:p w:rsidR="0056184A" w:rsidRDefault="0056184A" w:rsidP="0056184A">
      <w:pPr>
        <w:spacing w:line="520" w:lineRule="exact"/>
        <w:ind w:firstLineChars="200" w:firstLine="640"/>
        <w:rPr>
          <w:rFonts w:eastAsia="仿宋_GB2312"/>
          <w:sz w:val="32"/>
          <w:szCs w:val="32"/>
        </w:rPr>
      </w:pPr>
      <w:r>
        <w:rPr>
          <w:rFonts w:eastAsia="仿宋_GB2312"/>
          <w:sz w:val="32"/>
          <w:szCs w:val="32"/>
        </w:rPr>
        <w:t>产品说明书和标签要求的编写应符合《医疗器械说明书和标签管理规定》和相关标准的要求，同时还应注意以下几点（不限于此）：</w:t>
      </w:r>
    </w:p>
    <w:p w:rsidR="0056184A" w:rsidRDefault="0056184A" w:rsidP="0056184A">
      <w:pPr>
        <w:overflowPunct w:val="0"/>
        <w:spacing w:line="520" w:lineRule="exact"/>
        <w:ind w:firstLineChars="210" w:firstLine="672"/>
        <w:rPr>
          <w:rFonts w:eastAsia="仿宋_GB2312"/>
          <w:sz w:val="32"/>
          <w:szCs w:val="32"/>
        </w:rPr>
      </w:pPr>
      <w:r>
        <w:rPr>
          <w:rFonts w:eastAsia="仿宋_GB2312"/>
          <w:sz w:val="32"/>
          <w:szCs w:val="32"/>
        </w:rPr>
        <w:t>1.</w:t>
      </w:r>
      <w:r>
        <w:rPr>
          <w:rFonts w:eastAsia="仿宋_GB2312"/>
          <w:sz w:val="32"/>
          <w:szCs w:val="32"/>
        </w:rPr>
        <w:t>使用方法：产品应在专业医师指导下使用；说明产品的作用时间、作用部位和使用方法，建议明确具体使用周期及疗程间隔时间，以及使用后如何进行清洗；说明产品开封后的使用期限；若产品多次使用，应提示谨遵医嘱。</w:t>
      </w:r>
    </w:p>
    <w:p w:rsidR="0056184A" w:rsidRDefault="0056184A" w:rsidP="0056184A">
      <w:pPr>
        <w:overflowPunct w:val="0"/>
        <w:spacing w:line="520" w:lineRule="exact"/>
        <w:ind w:firstLineChars="210" w:firstLine="672"/>
        <w:rPr>
          <w:rFonts w:eastAsia="仿宋_GB2312"/>
          <w:sz w:val="32"/>
          <w:szCs w:val="32"/>
        </w:rPr>
      </w:pPr>
      <w:r>
        <w:rPr>
          <w:rFonts w:eastAsia="仿宋_GB2312"/>
          <w:sz w:val="32"/>
          <w:szCs w:val="32"/>
        </w:rPr>
        <w:t>2.</w:t>
      </w:r>
      <w:r>
        <w:rPr>
          <w:rFonts w:eastAsia="仿宋_GB2312"/>
          <w:sz w:val="32"/>
          <w:szCs w:val="32"/>
        </w:rPr>
        <w:t>禁忌</w:t>
      </w:r>
      <w:r>
        <w:rPr>
          <w:rFonts w:eastAsia="仿宋_GB2312" w:hint="eastAsia"/>
          <w:sz w:val="32"/>
          <w:szCs w:val="32"/>
        </w:rPr>
        <w:t>证</w:t>
      </w:r>
      <w:r>
        <w:rPr>
          <w:rFonts w:eastAsia="仿宋_GB2312"/>
          <w:sz w:val="32"/>
          <w:szCs w:val="32"/>
        </w:rPr>
        <w:t>至少包括以下内容：已知对脱敏剂成分过敏者禁用。</w:t>
      </w:r>
    </w:p>
    <w:p w:rsidR="0056184A" w:rsidRDefault="0056184A" w:rsidP="0056184A">
      <w:pPr>
        <w:overflowPunct w:val="0"/>
        <w:spacing w:line="520" w:lineRule="exact"/>
        <w:ind w:firstLineChars="210" w:firstLine="672"/>
        <w:rPr>
          <w:rFonts w:eastAsia="仿宋_GB2312"/>
          <w:sz w:val="32"/>
          <w:szCs w:val="32"/>
        </w:rPr>
      </w:pPr>
      <w:r>
        <w:rPr>
          <w:rFonts w:eastAsia="仿宋_GB2312"/>
          <w:sz w:val="32"/>
          <w:szCs w:val="32"/>
        </w:rPr>
        <w:lastRenderedPageBreak/>
        <w:t>3.</w:t>
      </w:r>
      <w:r>
        <w:rPr>
          <w:rFonts w:eastAsia="仿宋_GB2312"/>
          <w:sz w:val="32"/>
          <w:szCs w:val="32"/>
        </w:rPr>
        <w:t>注意事项一般应有以下内容：患者有牙龈溃疡或口腔炎慎用；避免接触皮肤、眼睛；请勿吞食，如被吞咽，请用大量清水漱口，并喝大量清水，就医治疗；重金属含量的警示。</w:t>
      </w:r>
    </w:p>
    <w:p w:rsidR="0056184A" w:rsidRDefault="0056184A" w:rsidP="0056184A">
      <w:pPr>
        <w:spacing w:line="520" w:lineRule="exact"/>
        <w:ind w:rightChars="-32" w:right="-67" w:firstLineChars="200" w:firstLine="640"/>
        <w:rPr>
          <w:rFonts w:eastAsia="楷体_GB2312"/>
          <w:color w:val="000000"/>
          <w:sz w:val="32"/>
          <w:szCs w:val="32"/>
        </w:rPr>
      </w:pPr>
      <w:r>
        <w:rPr>
          <w:rFonts w:eastAsia="楷体_GB2312"/>
          <w:color w:val="000000"/>
          <w:sz w:val="32"/>
          <w:szCs w:val="32"/>
        </w:rPr>
        <w:t>（六）质量管理体系文件</w:t>
      </w:r>
    </w:p>
    <w:p w:rsidR="0056184A" w:rsidRDefault="0056184A" w:rsidP="0056184A">
      <w:pPr>
        <w:spacing w:line="520" w:lineRule="exact"/>
        <w:ind w:rightChars="-32" w:right="-67" w:firstLineChars="200" w:firstLine="640"/>
        <w:rPr>
          <w:rFonts w:eastAsia="仿宋_GB2312"/>
          <w:sz w:val="32"/>
          <w:szCs w:val="32"/>
        </w:rPr>
      </w:pPr>
      <w:r>
        <w:rPr>
          <w:rFonts w:eastAsia="仿宋_GB2312"/>
          <w:sz w:val="32"/>
          <w:szCs w:val="32"/>
        </w:rPr>
        <w:t>1.</w:t>
      </w:r>
      <w:r>
        <w:rPr>
          <w:rFonts w:eastAsia="仿宋_GB2312"/>
          <w:sz w:val="32"/>
          <w:szCs w:val="32"/>
        </w:rPr>
        <w:t>生产制造信息应包含器械工作原理和总体生产工艺的简要说明。</w:t>
      </w:r>
    </w:p>
    <w:p w:rsidR="0056184A" w:rsidRDefault="0056184A" w:rsidP="0056184A">
      <w:pPr>
        <w:spacing w:line="520" w:lineRule="exact"/>
        <w:ind w:rightChars="-32" w:right="-67" w:firstLineChars="200" w:firstLine="640"/>
        <w:rPr>
          <w:rFonts w:eastAsia="仿宋_GB2312"/>
          <w:sz w:val="32"/>
          <w:szCs w:val="32"/>
        </w:rPr>
      </w:pPr>
      <w:r>
        <w:rPr>
          <w:rFonts w:eastAsia="仿宋_GB2312"/>
          <w:sz w:val="32"/>
          <w:szCs w:val="32"/>
        </w:rPr>
        <w:t>2.</w:t>
      </w:r>
      <w:r>
        <w:rPr>
          <w:rFonts w:eastAsia="仿宋_GB2312"/>
          <w:sz w:val="32"/>
          <w:szCs w:val="32"/>
        </w:rPr>
        <w:t>质量管理体系核查文件应当明确生产工艺主要控制点与项目及主要原材料、采购件的来源及质量控制方法，列明主要生产设备和检验设备（包括进货检验、过程检验、出厂最终检验所需的相关设备；在净化条件下生产的，还应当提供环境监测设备）目录，开展自检的应能满足自检需要。</w:t>
      </w:r>
    </w:p>
    <w:p w:rsidR="0056184A" w:rsidRDefault="0056184A" w:rsidP="0056184A">
      <w:pPr>
        <w:autoSpaceDE w:val="0"/>
        <w:autoSpaceDN w:val="0"/>
        <w:adjustRightInd w:val="0"/>
        <w:spacing w:line="520" w:lineRule="exact"/>
        <w:ind w:firstLineChars="200" w:firstLine="640"/>
        <w:jc w:val="left"/>
        <w:rPr>
          <w:rFonts w:eastAsia="黑体"/>
          <w:kern w:val="0"/>
          <w:sz w:val="32"/>
          <w:szCs w:val="32"/>
        </w:rPr>
      </w:pPr>
      <w:r>
        <w:rPr>
          <w:rFonts w:eastAsia="黑体"/>
          <w:kern w:val="0"/>
          <w:sz w:val="32"/>
          <w:szCs w:val="32"/>
        </w:rPr>
        <w:t>三、参考文献</w:t>
      </w:r>
    </w:p>
    <w:p w:rsidR="0056184A" w:rsidRDefault="0056184A" w:rsidP="0056184A">
      <w:pPr>
        <w:tabs>
          <w:tab w:val="left" w:pos="312"/>
        </w:tabs>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赵信义</w:t>
      </w:r>
      <w:r>
        <w:rPr>
          <w:rFonts w:eastAsia="仿宋_GB2312"/>
          <w:kern w:val="0"/>
          <w:sz w:val="32"/>
          <w:szCs w:val="32"/>
        </w:rPr>
        <w:t>.</w:t>
      </w:r>
      <w:r>
        <w:rPr>
          <w:rFonts w:eastAsia="仿宋_GB2312"/>
          <w:kern w:val="0"/>
          <w:sz w:val="32"/>
          <w:szCs w:val="32"/>
        </w:rPr>
        <w:t>口腔材料学</w:t>
      </w:r>
      <w:r>
        <w:rPr>
          <w:rFonts w:eastAsia="仿宋_GB2312"/>
          <w:kern w:val="0"/>
          <w:sz w:val="32"/>
          <w:szCs w:val="32"/>
        </w:rPr>
        <w:t>:</w:t>
      </w:r>
      <w:r>
        <w:rPr>
          <w:rFonts w:eastAsia="仿宋_GB2312"/>
          <w:kern w:val="0"/>
          <w:sz w:val="32"/>
          <w:szCs w:val="32"/>
        </w:rPr>
        <w:t>第</w:t>
      </w:r>
      <w:r>
        <w:rPr>
          <w:rFonts w:eastAsia="仿宋_GB2312"/>
          <w:kern w:val="0"/>
          <w:sz w:val="32"/>
          <w:szCs w:val="32"/>
        </w:rPr>
        <w:t>5</w:t>
      </w:r>
      <w:r>
        <w:rPr>
          <w:rFonts w:eastAsia="仿宋_GB2312"/>
          <w:kern w:val="0"/>
          <w:sz w:val="32"/>
          <w:szCs w:val="32"/>
        </w:rPr>
        <w:t>版</w:t>
      </w:r>
      <w:r>
        <w:rPr>
          <w:rFonts w:eastAsia="仿宋_GB2312"/>
          <w:kern w:val="0"/>
          <w:sz w:val="32"/>
          <w:szCs w:val="32"/>
        </w:rPr>
        <w:t>[M].</w:t>
      </w:r>
      <w:r>
        <w:rPr>
          <w:rFonts w:eastAsia="仿宋_GB2312"/>
          <w:kern w:val="0"/>
          <w:sz w:val="32"/>
          <w:szCs w:val="32"/>
        </w:rPr>
        <w:t>北京</w:t>
      </w:r>
      <w:r>
        <w:rPr>
          <w:rFonts w:eastAsia="仿宋_GB2312"/>
          <w:kern w:val="0"/>
          <w:sz w:val="32"/>
          <w:szCs w:val="32"/>
        </w:rPr>
        <w:t>:</w:t>
      </w:r>
      <w:r>
        <w:rPr>
          <w:rFonts w:eastAsia="仿宋_GB2312"/>
          <w:kern w:val="0"/>
          <w:sz w:val="32"/>
          <w:szCs w:val="32"/>
        </w:rPr>
        <w:t>人民卫生出版社</w:t>
      </w:r>
      <w:r>
        <w:rPr>
          <w:rFonts w:eastAsia="仿宋_GB2312"/>
          <w:kern w:val="0"/>
          <w:sz w:val="32"/>
          <w:szCs w:val="32"/>
        </w:rPr>
        <w:t>,2018.</w:t>
      </w:r>
    </w:p>
    <w:p w:rsidR="0056184A" w:rsidRDefault="0056184A" w:rsidP="0056184A">
      <w:pPr>
        <w:tabs>
          <w:tab w:val="left" w:pos="312"/>
        </w:tabs>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周学东</w:t>
      </w:r>
      <w:r>
        <w:rPr>
          <w:rFonts w:eastAsia="仿宋_GB2312"/>
          <w:kern w:val="0"/>
          <w:sz w:val="32"/>
          <w:szCs w:val="32"/>
        </w:rPr>
        <w:t>.</w:t>
      </w:r>
      <w:r>
        <w:rPr>
          <w:rFonts w:eastAsia="仿宋_GB2312"/>
          <w:kern w:val="0"/>
          <w:sz w:val="32"/>
          <w:szCs w:val="32"/>
        </w:rPr>
        <w:t>牙体牙髓病学</w:t>
      </w:r>
      <w:r>
        <w:rPr>
          <w:rFonts w:eastAsia="仿宋_GB2312"/>
          <w:kern w:val="0"/>
          <w:sz w:val="32"/>
          <w:szCs w:val="32"/>
        </w:rPr>
        <w:t>:</w:t>
      </w:r>
      <w:r>
        <w:rPr>
          <w:rFonts w:eastAsia="仿宋_GB2312"/>
          <w:kern w:val="0"/>
          <w:sz w:val="32"/>
          <w:szCs w:val="32"/>
        </w:rPr>
        <w:t>第</w:t>
      </w:r>
      <w:r>
        <w:rPr>
          <w:rFonts w:eastAsia="仿宋_GB2312"/>
          <w:kern w:val="0"/>
          <w:sz w:val="32"/>
          <w:szCs w:val="32"/>
        </w:rPr>
        <w:t>5</w:t>
      </w:r>
      <w:r>
        <w:rPr>
          <w:rFonts w:eastAsia="仿宋_GB2312"/>
          <w:kern w:val="0"/>
          <w:sz w:val="32"/>
          <w:szCs w:val="32"/>
        </w:rPr>
        <w:t>版</w:t>
      </w:r>
      <w:r>
        <w:rPr>
          <w:rFonts w:eastAsia="仿宋_GB2312"/>
          <w:kern w:val="0"/>
          <w:sz w:val="32"/>
          <w:szCs w:val="32"/>
        </w:rPr>
        <w:t>[M].</w:t>
      </w:r>
      <w:r>
        <w:rPr>
          <w:rFonts w:eastAsia="仿宋_GB2312"/>
          <w:kern w:val="0"/>
          <w:sz w:val="32"/>
          <w:szCs w:val="32"/>
        </w:rPr>
        <w:t>北京</w:t>
      </w:r>
      <w:r>
        <w:rPr>
          <w:rFonts w:eastAsia="仿宋_GB2312"/>
          <w:kern w:val="0"/>
          <w:sz w:val="32"/>
          <w:szCs w:val="32"/>
        </w:rPr>
        <w:t>:</w:t>
      </w:r>
      <w:r>
        <w:rPr>
          <w:rFonts w:eastAsia="仿宋_GB2312"/>
          <w:kern w:val="0"/>
          <w:sz w:val="32"/>
          <w:szCs w:val="32"/>
        </w:rPr>
        <w:t>人民卫生出版社</w:t>
      </w:r>
      <w:r>
        <w:rPr>
          <w:rFonts w:eastAsia="仿宋_GB2312"/>
          <w:kern w:val="0"/>
          <w:sz w:val="32"/>
          <w:szCs w:val="32"/>
        </w:rPr>
        <w:t>, 2020.</w:t>
      </w:r>
    </w:p>
    <w:p w:rsidR="0056184A" w:rsidRDefault="0056184A" w:rsidP="0056184A">
      <w:pPr>
        <w:tabs>
          <w:tab w:val="left" w:pos="312"/>
        </w:tabs>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赵思铭</w:t>
      </w:r>
      <w:r>
        <w:rPr>
          <w:rFonts w:eastAsia="仿宋_GB2312"/>
          <w:sz w:val="32"/>
          <w:szCs w:val="32"/>
        </w:rPr>
        <w:t>,</w:t>
      </w:r>
      <w:r>
        <w:rPr>
          <w:rFonts w:eastAsia="仿宋_GB2312"/>
          <w:kern w:val="0"/>
          <w:sz w:val="32"/>
          <w:szCs w:val="32"/>
        </w:rPr>
        <w:t>张清</w:t>
      </w:r>
      <w:r>
        <w:rPr>
          <w:rFonts w:eastAsia="仿宋_GB2312"/>
          <w:sz w:val="32"/>
          <w:szCs w:val="32"/>
        </w:rPr>
        <w:t>,</w:t>
      </w:r>
      <w:r>
        <w:rPr>
          <w:rFonts w:eastAsia="仿宋_GB2312"/>
          <w:kern w:val="0"/>
          <w:sz w:val="32"/>
          <w:szCs w:val="32"/>
        </w:rPr>
        <w:t>高学军</w:t>
      </w:r>
      <w:r>
        <w:rPr>
          <w:rFonts w:eastAsia="仿宋_GB2312"/>
          <w:kern w:val="0"/>
          <w:sz w:val="32"/>
          <w:szCs w:val="32"/>
        </w:rPr>
        <w:t>.</w:t>
      </w:r>
      <w:r>
        <w:rPr>
          <w:rFonts w:eastAsia="仿宋_GB2312"/>
          <w:kern w:val="0"/>
          <w:sz w:val="32"/>
          <w:szCs w:val="32"/>
        </w:rPr>
        <w:t>极固宁对牙本质小管封闭作用的扫描电镜研究</w:t>
      </w:r>
      <w:r>
        <w:rPr>
          <w:rFonts w:eastAsia="仿宋_GB2312"/>
          <w:kern w:val="0"/>
          <w:sz w:val="32"/>
          <w:szCs w:val="32"/>
        </w:rPr>
        <w:t>[J].</w:t>
      </w:r>
      <w:r>
        <w:rPr>
          <w:rFonts w:eastAsia="仿宋_GB2312"/>
          <w:kern w:val="0"/>
          <w:sz w:val="32"/>
          <w:szCs w:val="32"/>
        </w:rPr>
        <w:t>现代口腔医学杂志</w:t>
      </w:r>
      <w:r>
        <w:rPr>
          <w:rFonts w:eastAsia="仿宋_GB2312"/>
          <w:kern w:val="0"/>
          <w:sz w:val="32"/>
          <w:szCs w:val="32"/>
        </w:rPr>
        <w:t>,2013,27</w:t>
      </w:r>
      <w:r>
        <w:rPr>
          <w:rFonts w:eastAsia="仿宋_GB2312"/>
          <w:kern w:val="0"/>
          <w:sz w:val="32"/>
          <w:szCs w:val="32"/>
          <w:lang w:val="en"/>
        </w:rPr>
        <w:t>（</w:t>
      </w:r>
      <w:r>
        <w:rPr>
          <w:rFonts w:eastAsia="仿宋_GB2312"/>
          <w:kern w:val="0"/>
          <w:sz w:val="32"/>
          <w:szCs w:val="32"/>
        </w:rPr>
        <w:t>4</w:t>
      </w:r>
      <w:r>
        <w:rPr>
          <w:rFonts w:eastAsia="仿宋_GB2312"/>
          <w:kern w:val="0"/>
          <w:sz w:val="32"/>
          <w:szCs w:val="32"/>
          <w:lang w:val="en"/>
        </w:rPr>
        <w:t>）</w:t>
      </w:r>
      <w:r>
        <w:rPr>
          <w:rFonts w:eastAsia="仿宋_GB2312"/>
          <w:kern w:val="0"/>
          <w:sz w:val="32"/>
          <w:szCs w:val="32"/>
        </w:rPr>
        <w:t>:214-217.</w:t>
      </w:r>
    </w:p>
    <w:p w:rsidR="0056184A" w:rsidRDefault="0056184A" w:rsidP="0056184A">
      <w:pPr>
        <w:tabs>
          <w:tab w:val="left" w:pos="312"/>
        </w:tabs>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[4]GB/T 8372</w:t>
      </w:r>
      <w:r>
        <w:rPr>
          <w:rFonts w:eastAsia="仿宋_GB2312" w:hint="eastAsia"/>
          <w:kern w:val="0"/>
          <w:sz w:val="32"/>
          <w:szCs w:val="32"/>
        </w:rPr>
        <w:t>，</w:t>
      </w:r>
      <w:r>
        <w:rPr>
          <w:rFonts w:eastAsia="仿宋_GB2312"/>
          <w:kern w:val="0"/>
          <w:sz w:val="32"/>
          <w:szCs w:val="32"/>
        </w:rPr>
        <w:t>牙膏</w:t>
      </w:r>
      <w:r>
        <w:rPr>
          <w:rFonts w:eastAsia="仿宋"/>
          <w:sz w:val="32"/>
          <w:szCs w:val="32"/>
        </w:rPr>
        <w:t>[S].</w:t>
      </w:r>
    </w:p>
    <w:p w:rsidR="0056184A" w:rsidRDefault="0056184A" w:rsidP="0056184A">
      <w:pPr>
        <w:widowControl/>
        <w:adjustRightInd w:val="0"/>
        <w:snapToGrid w:val="0"/>
        <w:spacing w:line="520" w:lineRule="exact"/>
        <w:ind w:firstLineChars="200" w:firstLine="640"/>
        <w:rPr>
          <w:rFonts w:eastAsia="仿宋"/>
          <w:sz w:val="32"/>
          <w:szCs w:val="32"/>
        </w:rPr>
      </w:pPr>
      <w:r>
        <w:rPr>
          <w:rFonts w:eastAsia="仿宋"/>
          <w:kern w:val="0"/>
          <w:sz w:val="32"/>
          <w:szCs w:val="32"/>
        </w:rPr>
        <w:t>[5]</w:t>
      </w:r>
      <w:r>
        <w:rPr>
          <w:rFonts w:eastAsia="仿宋"/>
          <w:sz w:val="32"/>
          <w:szCs w:val="32"/>
        </w:rPr>
        <w:t>YY/T 0316</w:t>
      </w:r>
      <w:r>
        <w:rPr>
          <w:rFonts w:eastAsia="仿宋" w:hint="eastAsia"/>
          <w:sz w:val="32"/>
          <w:szCs w:val="32"/>
        </w:rPr>
        <w:t>，</w:t>
      </w:r>
      <w:r>
        <w:rPr>
          <w:rFonts w:eastAsia="仿宋"/>
          <w:sz w:val="32"/>
          <w:szCs w:val="32"/>
        </w:rPr>
        <w:t>医疗器械风险管理对医疗器械的应用</w:t>
      </w:r>
      <w:r>
        <w:rPr>
          <w:rFonts w:eastAsia="仿宋"/>
          <w:sz w:val="32"/>
          <w:szCs w:val="32"/>
        </w:rPr>
        <w:t>[S].</w:t>
      </w:r>
    </w:p>
    <w:p w:rsidR="0056184A" w:rsidRDefault="0056184A" w:rsidP="0056184A">
      <w:pPr>
        <w:widowControl/>
        <w:adjustRightInd w:val="0"/>
        <w:snapToGrid w:val="0"/>
        <w:spacing w:line="520" w:lineRule="exact"/>
        <w:ind w:firstLineChars="200" w:firstLine="640"/>
        <w:rPr>
          <w:rFonts w:eastAsia="仿宋"/>
          <w:sz w:val="32"/>
          <w:szCs w:val="32"/>
        </w:rPr>
      </w:pPr>
      <w:r>
        <w:rPr>
          <w:rFonts w:eastAsia="仿宋"/>
          <w:kern w:val="0"/>
          <w:sz w:val="32"/>
          <w:szCs w:val="32"/>
        </w:rPr>
        <w:t>[6]</w:t>
      </w:r>
      <w:r>
        <w:t xml:space="preserve"> </w:t>
      </w:r>
      <w:r>
        <w:rPr>
          <w:rFonts w:eastAsia="仿宋"/>
          <w:sz w:val="32"/>
          <w:szCs w:val="32"/>
        </w:rPr>
        <w:t>YY/T 0466.1</w:t>
      </w:r>
      <w:r>
        <w:rPr>
          <w:rFonts w:eastAsia="仿宋" w:hint="eastAsia"/>
          <w:sz w:val="32"/>
          <w:szCs w:val="32"/>
        </w:rPr>
        <w:t>，</w:t>
      </w:r>
      <w:r>
        <w:rPr>
          <w:rFonts w:eastAsia="仿宋"/>
          <w:sz w:val="32"/>
          <w:szCs w:val="32"/>
        </w:rPr>
        <w:t>医疗器械用于医疗器械标签、标记和提供信息的符号第</w:t>
      </w:r>
      <w:r>
        <w:rPr>
          <w:rFonts w:eastAsia="仿宋"/>
          <w:sz w:val="32"/>
          <w:szCs w:val="32"/>
        </w:rPr>
        <w:t>1</w:t>
      </w:r>
      <w:r>
        <w:rPr>
          <w:rFonts w:eastAsia="仿宋"/>
          <w:sz w:val="32"/>
          <w:szCs w:val="32"/>
        </w:rPr>
        <w:t>部分：通用要求</w:t>
      </w:r>
      <w:r>
        <w:rPr>
          <w:rFonts w:eastAsia="仿宋"/>
          <w:sz w:val="32"/>
          <w:szCs w:val="32"/>
        </w:rPr>
        <w:t>[S].</w:t>
      </w:r>
    </w:p>
    <w:p w:rsidR="0056184A" w:rsidRDefault="0056184A" w:rsidP="0056184A">
      <w:pPr>
        <w:tabs>
          <w:tab w:val="left" w:pos="312"/>
        </w:tabs>
        <w:autoSpaceDE w:val="0"/>
        <w:autoSpaceDN w:val="0"/>
        <w:adjustRightInd w:val="0"/>
        <w:spacing w:line="520" w:lineRule="exact"/>
        <w:ind w:firstLineChars="200" w:firstLine="640"/>
        <w:rPr>
          <w:rFonts w:eastAsia="仿宋_GB2312"/>
          <w:kern w:val="0"/>
          <w:sz w:val="32"/>
          <w:szCs w:val="32"/>
        </w:rPr>
      </w:pPr>
      <w:r>
        <w:rPr>
          <w:rFonts w:eastAsia="仿宋_GB2312"/>
          <w:kern w:val="0"/>
          <w:sz w:val="32"/>
          <w:szCs w:val="32"/>
        </w:rPr>
        <w:t>[7]YY/T 0823</w:t>
      </w:r>
      <w:r>
        <w:rPr>
          <w:rFonts w:eastAsia="仿宋_GB2312" w:hint="eastAsia"/>
          <w:kern w:val="0"/>
          <w:sz w:val="32"/>
          <w:szCs w:val="32"/>
        </w:rPr>
        <w:t>，</w:t>
      </w:r>
      <w:r>
        <w:rPr>
          <w:rFonts w:eastAsia="仿宋_GB2312"/>
          <w:kern w:val="0"/>
          <w:sz w:val="32"/>
          <w:szCs w:val="32"/>
        </w:rPr>
        <w:t>牙科学氟化物防龋材料</w:t>
      </w:r>
      <w:r>
        <w:rPr>
          <w:rFonts w:eastAsia="仿宋"/>
          <w:sz w:val="32"/>
          <w:szCs w:val="32"/>
        </w:rPr>
        <w:t>[S].</w:t>
      </w:r>
    </w:p>
    <w:p w:rsidR="0056184A" w:rsidRDefault="0056184A" w:rsidP="0056184A">
      <w:pPr>
        <w:adjustRightInd w:val="0"/>
        <w:snapToGrid w:val="0"/>
        <w:spacing w:line="520" w:lineRule="exact"/>
        <w:ind w:firstLineChars="200" w:firstLine="640"/>
        <w:outlineLvl w:val="0"/>
        <w:rPr>
          <w:rFonts w:eastAsia="黑体"/>
          <w:bCs/>
          <w:sz w:val="32"/>
          <w:szCs w:val="32"/>
        </w:rPr>
      </w:pPr>
      <w:r>
        <w:rPr>
          <w:rFonts w:eastAsia="黑体"/>
          <w:bCs/>
          <w:sz w:val="32"/>
          <w:szCs w:val="32"/>
        </w:rPr>
        <w:t>四、编制单位</w:t>
      </w:r>
    </w:p>
    <w:p w:rsidR="0056184A" w:rsidRDefault="0056184A" w:rsidP="0056184A">
      <w:pPr>
        <w:adjustRightInd w:val="0"/>
        <w:snapToGrid w:val="0"/>
        <w:spacing w:line="520" w:lineRule="exact"/>
        <w:ind w:firstLineChars="200" w:firstLine="640"/>
        <w:outlineLvl w:val="0"/>
        <w:rPr>
          <w:rFonts w:eastAsia="仿宋_GB2312"/>
          <w:kern w:val="0"/>
          <w:sz w:val="32"/>
          <w:szCs w:val="32"/>
        </w:rPr>
      </w:pPr>
      <w:r>
        <w:rPr>
          <w:rFonts w:eastAsia="仿宋_GB2312"/>
          <w:kern w:val="0"/>
          <w:sz w:val="32"/>
          <w:szCs w:val="32"/>
        </w:rPr>
        <w:t>四川省食品药品审查评价及安全监测中心</w:t>
      </w:r>
    </w:p>
    <w:p w:rsidR="00325786" w:rsidRPr="0056184A" w:rsidRDefault="00325786">
      <w:bookmarkStart w:id="0" w:name="_GoBack"/>
      <w:bookmarkEnd w:id="0"/>
    </w:p>
    <w:sectPr w:rsidR="00325786" w:rsidRPr="00561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09A" w:rsidRDefault="00EB109A" w:rsidP="0056184A">
      <w:r>
        <w:separator/>
      </w:r>
    </w:p>
  </w:endnote>
  <w:endnote w:type="continuationSeparator" w:id="0">
    <w:p w:rsidR="00EB109A" w:rsidRDefault="00EB109A" w:rsidP="0056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09A" w:rsidRDefault="00EB109A" w:rsidP="0056184A">
      <w:r>
        <w:separator/>
      </w:r>
    </w:p>
  </w:footnote>
  <w:footnote w:type="continuationSeparator" w:id="0">
    <w:p w:rsidR="00EB109A" w:rsidRDefault="00EB109A" w:rsidP="00561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91"/>
    <w:rsid w:val="00325786"/>
    <w:rsid w:val="00542AE9"/>
    <w:rsid w:val="0056184A"/>
    <w:rsid w:val="00DA0791"/>
    <w:rsid w:val="00EB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57951-C252-4BB5-87E4-A2A3ECA7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8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asciiTheme="minorHAnsi" w:eastAsia="微软雅黑" w:hAnsiTheme="minorHAnsi" w:cstheme="minorBidi"/>
      <w:b/>
      <w:sz w:val="28"/>
      <w:szCs w:val="22"/>
    </w:rPr>
  </w:style>
  <w:style w:type="paragraph" w:styleId="a4">
    <w:name w:val="header"/>
    <w:basedOn w:val="a"/>
    <w:link w:val="a5"/>
    <w:uiPriority w:val="99"/>
    <w:unhideWhenUsed/>
    <w:rsid w:val="0056184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56184A"/>
    <w:rPr>
      <w:sz w:val="18"/>
      <w:szCs w:val="18"/>
    </w:rPr>
  </w:style>
  <w:style w:type="paragraph" w:styleId="a6">
    <w:name w:val="footer"/>
    <w:basedOn w:val="a"/>
    <w:link w:val="a7"/>
    <w:uiPriority w:val="99"/>
    <w:unhideWhenUsed/>
    <w:rsid w:val="0056184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561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2021-12-20T01:06:00Z</dcterms:created>
  <dcterms:modified xsi:type="dcterms:W3CDTF">2021-12-20T01:06:00Z</dcterms:modified>
</cp:coreProperties>
</file>