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8E8" w:rsidRDefault="000968E8" w:rsidP="000968E8">
      <w:pPr>
        <w:rPr>
          <w:rFonts w:ascii="黑体" w:eastAsia="黑体" w:hAnsi="黑体" w:cs="黑体" w:hint="eastAsia"/>
          <w:sz w:val="32"/>
          <w:szCs w:val="32"/>
        </w:rPr>
      </w:pPr>
      <w:r>
        <w:rPr>
          <w:rFonts w:ascii="黑体" w:eastAsia="黑体" w:hAnsi="黑体" w:cs="黑体" w:hint="eastAsia"/>
          <w:sz w:val="32"/>
          <w:szCs w:val="32"/>
        </w:rPr>
        <w:t>附件6</w:t>
      </w:r>
    </w:p>
    <w:p w:rsidR="000968E8" w:rsidRDefault="000968E8" w:rsidP="000968E8">
      <w:pPr>
        <w:rPr>
          <w:rFonts w:ascii="黑体" w:eastAsia="黑体" w:hAnsi="黑体" w:cs="黑体" w:hint="eastAsia"/>
          <w:sz w:val="32"/>
          <w:szCs w:val="32"/>
        </w:rPr>
      </w:pPr>
    </w:p>
    <w:p w:rsidR="000968E8" w:rsidRDefault="000968E8" w:rsidP="000968E8">
      <w:pPr>
        <w:spacing w:line="560" w:lineRule="exact"/>
        <w:jc w:val="center"/>
        <w:rPr>
          <w:rFonts w:eastAsia="方正小标宋简体"/>
          <w:sz w:val="44"/>
          <w:szCs w:val="44"/>
        </w:rPr>
      </w:pPr>
      <w:bookmarkStart w:id="0" w:name="_Toc161048029"/>
      <w:bookmarkStart w:id="1" w:name="_Toc161547028"/>
      <w:r>
        <w:rPr>
          <w:rFonts w:eastAsia="方正小标宋简体" w:hint="eastAsia"/>
          <w:sz w:val="44"/>
          <w:szCs w:val="44"/>
        </w:rPr>
        <w:t>非</w:t>
      </w:r>
      <w:r>
        <w:rPr>
          <w:rFonts w:eastAsia="方正小标宋简体"/>
          <w:sz w:val="44"/>
          <w:szCs w:val="44"/>
        </w:rPr>
        <w:t>血管</w:t>
      </w:r>
      <w:proofErr w:type="gramStart"/>
      <w:r>
        <w:rPr>
          <w:rFonts w:eastAsia="方正小标宋简体"/>
          <w:sz w:val="44"/>
          <w:szCs w:val="44"/>
        </w:rPr>
        <w:t>腔道导丝</w:t>
      </w:r>
      <w:proofErr w:type="gramEnd"/>
      <w:r>
        <w:rPr>
          <w:rFonts w:eastAsia="方正小标宋简体"/>
          <w:sz w:val="44"/>
          <w:szCs w:val="44"/>
        </w:rPr>
        <w:t>产品</w:t>
      </w:r>
      <w:bookmarkEnd w:id="0"/>
      <w:bookmarkEnd w:id="1"/>
      <w:r>
        <w:rPr>
          <w:rFonts w:eastAsia="方正小标宋简体"/>
          <w:sz w:val="44"/>
          <w:szCs w:val="44"/>
        </w:rPr>
        <w:t>注册审查指导原则</w:t>
      </w:r>
    </w:p>
    <w:p w:rsidR="000968E8" w:rsidRDefault="000968E8" w:rsidP="000968E8">
      <w:pPr>
        <w:spacing w:line="520" w:lineRule="exact"/>
        <w:ind w:firstLineChars="200" w:firstLine="640"/>
        <w:rPr>
          <w:rFonts w:eastAsia="仿宋_GB2312"/>
          <w:color w:val="000000"/>
          <w:kern w:val="0"/>
          <w:sz w:val="32"/>
          <w:szCs w:val="32"/>
        </w:rPr>
      </w:pPr>
    </w:p>
    <w:p w:rsidR="000968E8" w:rsidRDefault="000968E8" w:rsidP="000968E8">
      <w:pPr>
        <w:spacing w:line="480" w:lineRule="exact"/>
        <w:ind w:firstLineChars="200" w:firstLine="640"/>
        <w:rPr>
          <w:rFonts w:eastAsia="仿宋_GB2312"/>
          <w:color w:val="000000"/>
          <w:kern w:val="0"/>
          <w:sz w:val="32"/>
          <w:szCs w:val="32"/>
        </w:rPr>
      </w:pPr>
      <w:r>
        <w:rPr>
          <w:rFonts w:eastAsia="仿宋_GB2312"/>
          <w:color w:val="000000"/>
          <w:kern w:val="0"/>
          <w:sz w:val="32"/>
          <w:szCs w:val="32"/>
        </w:rPr>
        <w:t>本指导原则旨在指导注册申请人对非血管</w:t>
      </w:r>
      <w:proofErr w:type="gramStart"/>
      <w:r>
        <w:rPr>
          <w:rFonts w:eastAsia="仿宋_GB2312"/>
          <w:color w:val="000000"/>
          <w:kern w:val="0"/>
          <w:sz w:val="32"/>
          <w:szCs w:val="32"/>
        </w:rPr>
        <w:t>腔道导丝</w:t>
      </w:r>
      <w:proofErr w:type="gramEnd"/>
      <w:r>
        <w:rPr>
          <w:rFonts w:eastAsia="仿宋_GB2312"/>
          <w:color w:val="000000"/>
          <w:kern w:val="0"/>
          <w:sz w:val="32"/>
          <w:szCs w:val="32"/>
        </w:rPr>
        <w:t>产品注册申报资料的准备及撰写，同时也为技术审评部门审评注册申报资料提供参考。</w:t>
      </w:r>
    </w:p>
    <w:p w:rsidR="000968E8" w:rsidRDefault="000968E8" w:rsidP="000968E8">
      <w:pPr>
        <w:spacing w:line="480" w:lineRule="exact"/>
        <w:ind w:firstLineChars="200" w:firstLine="640"/>
        <w:rPr>
          <w:rFonts w:eastAsia="仿宋_GB2312"/>
          <w:color w:val="000000"/>
          <w:kern w:val="0"/>
          <w:sz w:val="32"/>
          <w:szCs w:val="32"/>
        </w:rPr>
      </w:pPr>
      <w:r>
        <w:rPr>
          <w:rFonts w:eastAsia="仿宋_GB2312"/>
          <w:color w:val="000000"/>
          <w:kern w:val="0"/>
          <w:sz w:val="32"/>
          <w:szCs w:val="32"/>
        </w:rPr>
        <w:t>本指导原则是对非血管</w:t>
      </w:r>
      <w:proofErr w:type="gramStart"/>
      <w:r>
        <w:rPr>
          <w:rFonts w:eastAsia="仿宋_GB2312"/>
          <w:color w:val="000000"/>
          <w:kern w:val="0"/>
          <w:sz w:val="32"/>
          <w:szCs w:val="32"/>
        </w:rPr>
        <w:t>腔道导丝</w:t>
      </w:r>
      <w:proofErr w:type="gramEnd"/>
      <w:r>
        <w:rPr>
          <w:rFonts w:eastAsia="仿宋_GB2312"/>
          <w:color w:val="000000"/>
          <w:kern w:val="0"/>
          <w:sz w:val="32"/>
          <w:szCs w:val="32"/>
        </w:rPr>
        <w:t>产品的一般要求，</w:t>
      </w:r>
      <w:r>
        <w:rPr>
          <w:rFonts w:eastAsia="仿宋_GB2312" w:hint="eastAsia"/>
          <w:color w:val="000000"/>
          <w:kern w:val="0"/>
          <w:sz w:val="32"/>
          <w:szCs w:val="32"/>
        </w:rPr>
        <w:t>注册</w:t>
      </w:r>
      <w:r>
        <w:rPr>
          <w:rFonts w:eastAsia="仿宋_GB2312"/>
          <w:color w:val="000000"/>
          <w:kern w:val="0"/>
          <w:sz w:val="32"/>
          <w:szCs w:val="32"/>
        </w:rPr>
        <w:t>申请人应依据产品的具体特性确定其中内容是否适用，若不适用，需具体阐述理由及相应的科学依据，并依据产品的具体特性对注册申报资料的内容进行充实和细化。</w:t>
      </w:r>
    </w:p>
    <w:p w:rsidR="000968E8" w:rsidRDefault="000968E8" w:rsidP="000968E8">
      <w:pPr>
        <w:spacing w:line="480" w:lineRule="exact"/>
        <w:ind w:firstLineChars="200" w:firstLine="640"/>
        <w:rPr>
          <w:rFonts w:eastAsia="仿宋_GB2312"/>
          <w:color w:val="000000"/>
          <w:kern w:val="0"/>
          <w:sz w:val="32"/>
          <w:szCs w:val="32"/>
        </w:rPr>
      </w:pPr>
      <w:r>
        <w:rPr>
          <w:rFonts w:eastAsia="仿宋_GB2312"/>
          <w:color w:val="000000"/>
          <w:kern w:val="0"/>
          <w:sz w:val="32"/>
          <w:szCs w:val="32"/>
        </w:rPr>
        <w:t>本指导原则是</w:t>
      </w:r>
      <w:r>
        <w:rPr>
          <w:rFonts w:eastAsia="仿宋_GB2312" w:hint="eastAsia"/>
          <w:color w:val="000000"/>
          <w:kern w:val="0"/>
          <w:sz w:val="32"/>
          <w:szCs w:val="32"/>
        </w:rPr>
        <w:t>注册</w:t>
      </w:r>
      <w:r>
        <w:rPr>
          <w:rFonts w:eastAsia="仿宋_GB2312"/>
          <w:color w:val="000000"/>
          <w:kern w:val="0"/>
          <w:sz w:val="32"/>
          <w:szCs w:val="32"/>
        </w:rPr>
        <w:t>申请人和</w:t>
      </w:r>
      <w:r>
        <w:rPr>
          <w:rFonts w:eastAsia="仿宋_GB2312" w:hint="eastAsia"/>
          <w:color w:val="000000"/>
          <w:kern w:val="0"/>
          <w:sz w:val="32"/>
          <w:szCs w:val="32"/>
        </w:rPr>
        <w:t>技术审评</w:t>
      </w:r>
      <w:r>
        <w:rPr>
          <w:rFonts w:eastAsia="仿宋_GB2312"/>
          <w:color w:val="000000"/>
          <w:kern w:val="0"/>
          <w:sz w:val="32"/>
          <w:szCs w:val="32"/>
        </w:rPr>
        <w:t>人员使用的指导文件，不涉及注册审批等行政事项，亦不作为法规强制执行，如有能够满足法规要求的其他方法，也可以采用，但应提供详细的研究资料和验证资料。应在遵循相关法规的前提下使用本指导原则。</w:t>
      </w:r>
    </w:p>
    <w:p w:rsidR="000968E8" w:rsidRDefault="000968E8" w:rsidP="000968E8">
      <w:pPr>
        <w:spacing w:line="480" w:lineRule="exact"/>
        <w:ind w:firstLineChars="200" w:firstLine="640"/>
        <w:rPr>
          <w:rFonts w:eastAsia="仿宋_GB2312"/>
          <w:color w:val="000000"/>
          <w:sz w:val="28"/>
          <w:szCs w:val="28"/>
        </w:rPr>
      </w:pPr>
      <w:r>
        <w:rPr>
          <w:rFonts w:eastAsia="仿宋_GB2312"/>
          <w:color w:val="000000"/>
          <w:kern w:val="0"/>
          <w:sz w:val="32"/>
          <w:szCs w:val="32"/>
        </w:rPr>
        <w:t>本指导原则是在现行法规、标准体系及当前认知水平下制定的，随着法规、标准体系的不断完善和科学技术的不断发展，本指导原则相关内容也将适时进行调整。</w:t>
      </w:r>
    </w:p>
    <w:p w:rsidR="000968E8" w:rsidRDefault="000968E8" w:rsidP="000968E8">
      <w:pPr>
        <w:spacing w:line="480" w:lineRule="exact"/>
        <w:ind w:firstLineChars="200" w:firstLine="640"/>
        <w:rPr>
          <w:rFonts w:eastAsia="黑体"/>
          <w:color w:val="000000"/>
          <w:sz w:val="32"/>
          <w:szCs w:val="32"/>
        </w:rPr>
      </w:pPr>
      <w:r>
        <w:rPr>
          <w:rFonts w:eastAsia="黑体"/>
          <w:color w:val="000000"/>
          <w:sz w:val="32"/>
          <w:szCs w:val="32"/>
        </w:rPr>
        <w:t>一、适用范围</w:t>
      </w:r>
    </w:p>
    <w:p w:rsidR="000968E8" w:rsidRDefault="000968E8" w:rsidP="000968E8">
      <w:pPr>
        <w:spacing w:line="480" w:lineRule="exact"/>
        <w:ind w:firstLineChars="200" w:firstLine="640"/>
        <w:rPr>
          <w:rStyle w:val="a8"/>
          <w:rFonts w:eastAsia="仿宋_GB2312"/>
          <w:color w:val="000000"/>
        </w:rPr>
      </w:pPr>
      <w:r>
        <w:rPr>
          <w:rFonts w:eastAsia="仿宋_GB2312"/>
          <w:color w:val="000000"/>
          <w:sz w:val="32"/>
          <w:szCs w:val="32"/>
        </w:rPr>
        <w:t>本指导原则适用于《医疗器械分类目录》中管理类别为</w:t>
      </w:r>
      <w:r>
        <w:rPr>
          <w:rFonts w:eastAsia="仿宋_GB2312"/>
          <w:color w:val="000000"/>
          <w:sz w:val="32"/>
          <w:szCs w:val="32"/>
        </w:rPr>
        <w:t>Ⅱ</w:t>
      </w:r>
      <w:r>
        <w:rPr>
          <w:rFonts w:eastAsia="仿宋_GB2312"/>
          <w:color w:val="000000"/>
          <w:sz w:val="32"/>
          <w:szCs w:val="32"/>
        </w:rPr>
        <w:t>类，编码为</w:t>
      </w:r>
      <w:r>
        <w:rPr>
          <w:rFonts w:eastAsia="仿宋_GB2312"/>
          <w:color w:val="000000"/>
          <w:sz w:val="32"/>
          <w:szCs w:val="32"/>
        </w:rPr>
        <w:t>02-12-03</w:t>
      </w:r>
      <w:r>
        <w:rPr>
          <w:rFonts w:eastAsia="仿宋_GB2312"/>
          <w:color w:val="000000"/>
          <w:sz w:val="32"/>
          <w:szCs w:val="32"/>
        </w:rPr>
        <w:t>和</w:t>
      </w:r>
      <w:r>
        <w:rPr>
          <w:rFonts w:eastAsia="仿宋_GB2312"/>
          <w:color w:val="000000"/>
          <w:sz w:val="32"/>
          <w:szCs w:val="32"/>
        </w:rPr>
        <w:t>02-12-05</w:t>
      </w:r>
      <w:r>
        <w:rPr>
          <w:rFonts w:eastAsia="仿宋_GB2312"/>
          <w:color w:val="000000"/>
          <w:sz w:val="32"/>
          <w:szCs w:val="32"/>
        </w:rPr>
        <w:t>项下经自然腔道起支撑、引导作用的导丝类产品。</w:t>
      </w:r>
    </w:p>
    <w:p w:rsidR="000968E8" w:rsidRDefault="000968E8" w:rsidP="000968E8">
      <w:pPr>
        <w:spacing w:line="480" w:lineRule="exact"/>
        <w:ind w:firstLineChars="200" w:firstLine="640"/>
        <w:rPr>
          <w:rStyle w:val="NormalCharacter"/>
          <w:rFonts w:eastAsia="仿宋"/>
          <w:color w:val="000000"/>
          <w:sz w:val="32"/>
          <w:szCs w:val="32"/>
        </w:rPr>
      </w:pPr>
      <w:r>
        <w:rPr>
          <w:rStyle w:val="NormalCharacter"/>
          <w:rFonts w:eastAsia="仿宋_GB2312"/>
          <w:color w:val="000000"/>
          <w:sz w:val="32"/>
          <w:szCs w:val="32"/>
        </w:rPr>
        <w:t>本指导原则不适用于不与人体直接接触，仅起支撑作用的导丝。不适用于经人工通道的导丝，但可以参考本指导原则对人工通道所用的导丝产品进行技术审查。对于既包含自然腔道又包含经人工通道的用途的导丝，可根据实际适用情况分别参考。</w:t>
      </w:r>
    </w:p>
    <w:p w:rsidR="000968E8" w:rsidRDefault="000968E8" w:rsidP="000968E8">
      <w:pPr>
        <w:spacing w:line="480" w:lineRule="exact"/>
        <w:ind w:firstLineChars="200" w:firstLine="640"/>
        <w:rPr>
          <w:rFonts w:eastAsia="黑体"/>
          <w:color w:val="000000"/>
          <w:sz w:val="32"/>
          <w:szCs w:val="32"/>
        </w:rPr>
      </w:pPr>
      <w:r>
        <w:rPr>
          <w:rFonts w:eastAsia="黑体"/>
          <w:color w:val="000000"/>
          <w:sz w:val="32"/>
          <w:szCs w:val="32"/>
        </w:rPr>
        <w:lastRenderedPageBreak/>
        <w:t>二、注册审查要点</w:t>
      </w:r>
    </w:p>
    <w:p w:rsidR="000968E8" w:rsidRDefault="000968E8" w:rsidP="000968E8">
      <w:pPr>
        <w:spacing w:line="480" w:lineRule="exact"/>
        <w:ind w:firstLineChars="200" w:firstLine="640"/>
        <w:rPr>
          <w:rFonts w:eastAsia="楷体"/>
          <w:bCs/>
          <w:color w:val="000000"/>
          <w:sz w:val="32"/>
          <w:szCs w:val="32"/>
        </w:rPr>
      </w:pPr>
      <w:r>
        <w:rPr>
          <w:rFonts w:eastAsia="楷体_GB2312"/>
          <w:color w:val="000000"/>
          <w:sz w:val="32"/>
          <w:szCs w:val="32"/>
        </w:rPr>
        <w:t>（一）监管信息</w:t>
      </w:r>
    </w:p>
    <w:p w:rsidR="000968E8" w:rsidRDefault="000968E8" w:rsidP="000968E8">
      <w:pPr>
        <w:overflowPunct w:val="0"/>
        <w:autoSpaceDE w:val="0"/>
        <w:autoSpaceDN w:val="0"/>
        <w:spacing w:line="480" w:lineRule="exact"/>
        <w:ind w:firstLineChars="200" w:firstLine="640"/>
        <w:rPr>
          <w:rFonts w:eastAsia="仿宋_GB2312"/>
          <w:bCs/>
          <w:color w:val="000000"/>
          <w:sz w:val="32"/>
          <w:szCs w:val="32"/>
        </w:rPr>
      </w:pPr>
      <w:r>
        <w:rPr>
          <w:rFonts w:eastAsia="仿宋_GB2312" w:hint="eastAsia"/>
          <w:sz w:val="32"/>
          <w:szCs w:val="32"/>
        </w:rPr>
        <w:t>注册</w:t>
      </w:r>
      <w:r>
        <w:rPr>
          <w:rFonts w:eastAsia="仿宋_GB2312"/>
          <w:sz w:val="32"/>
          <w:szCs w:val="32"/>
        </w:rPr>
        <w:t>申请人应</w:t>
      </w:r>
      <w:proofErr w:type="gramStart"/>
      <w:r>
        <w:rPr>
          <w:rFonts w:eastAsia="仿宋_GB2312"/>
          <w:sz w:val="32"/>
          <w:szCs w:val="32"/>
        </w:rPr>
        <w:t>描述</w:t>
      </w:r>
      <w:r>
        <w:rPr>
          <w:rFonts w:eastAsia="仿宋_GB2312"/>
          <w:snapToGrid w:val="0"/>
          <w:kern w:val="0"/>
          <w:sz w:val="32"/>
          <w:szCs w:val="32"/>
        </w:rPr>
        <w:t>非</w:t>
      </w:r>
      <w:proofErr w:type="gramEnd"/>
      <w:r>
        <w:rPr>
          <w:rFonts w:eastAsia="仿宋_GB2312"/>
          <w:snapToGrid w:val="0"/>
          <w:kern w:val="0"/>
          <w:sz w:val="32"/>
          <w:szCs w:val="32"/>
        </w:rPr>
        <w:t>血管</w:t>
      </w:r>
      <w:proofErr w:type="gramStart"/>
      <w:r>
        <w:rPr>
          <w:rFonts w:eastAsia="仿宋_GB2312"/>
          <w:snapToGrid w:val="0"/>
          <w:kern w:val="0"/>
          <w:sz w:val="32"/>
          <w:szCs w:val="32"/>
        </w:rPr>
        <w:t>腔道导丝</w:t>
      </w:r>
      <w:proofErr w:type="gramEnd"/>
      <w:r>
        <w:rPr>
          <w:rFonts w:eastAsia="仿宋_GB2312"/>
          <w:snapToGrid w:val="0"/>
          <w:kern w:val="0"/>
          <w:sz w:val="32"/>
          <w:szCs w:val="32"/>
        </w:rPr>
        <w:t>的产品名称、分类编码、管理类别、规格型号、结构及组成等信息。</w:t>
      </w:r>
    </w:p>
    <w:p w:rsidR="000968E8" w:rsidRDefault="000968E8" w:rsidP="000968E8">
      <w:pPr>
        <w:overflowPunct w:val="0"/>
        <w:autoSpaceDE w:val="0"/>
        <w:autoSpaceDN w:val="0"/>
        <w:adjustRightInd w:val="0"/>
        <w:spacing w:line="480" w:lineRule="exact"/>
        <w:ind w:firstLineChars="200" w:firstLine="640"/>
        <w:rPr>
          <w:rFonts w:eastAsia="仿宋_GB2312"/>
          <w:snapToGrid w:val="0"/>
          <w:kern w:val="0"/>
          <w:sz w:val="32"/>
          <w:szCs w:val="32"/>
        </w:rPr>
      </w:pPr>
      <w:r>
        <w:rPr>
          <w:rFonts w:eastAsia="仿宋_GB2312"/>
          <w:snapToGrid w:val="0"/>
          <w:kern w:val="0"/>
          <w:sz w:val="32"/>
          <w:szCs w:val="32"/>
        </w:rPr>
        <w:t>1</w:t>
      </w:r>
      <w:r>
        <w:rPr>
          <w:rFonts w:eastAsia="仿宋_GB2312" w:hint="eastAsia"/>
          <w:snapToGrid w:val="0"/>
          <w:kern w:val="0"/>
          <w:sz w:val="32"/>
          <w:szCs w:val="32"/>
        </w:rPr>
        <w:t>.</w:t>
      </w:r>
      <w:r>
        <w:rPr>
          <w:rFonts w:eastAsia="仿宋_GB2312"/>
          <w:snapToGrid w:val="0"/>
          <w:kern w:val="0"/>
          <w:sz w:val="32"/>
          <w:szCs w:val="32"/>
        </w:rPr>
        <w:t>产品名称</w:t>
      </w:r>
    </w:p>
    <w:p w:rsidR="000968E8" w:rsidRDefault="000968E8" w:rsidP="000968E8">
      <w:pPr>
        <w:spacing w:line="480" w:lineRule="exact"/>
        <w:ind w:firstLineChars="200" w:firstLine="640"/>
        <w:rPr>
          <w:rFonts w:eastAsia="仿宋_GB2312"/>
          <w:color w:val="000000"/>
          <w:sz w:val="32"/>
          <w:szCs w:val="32"/>
        </w:rPr>
      </w:pPr>
      <w:r>
        <w:rPr>
          <w:rFonts w:eastAsia="仿宋_GB2312"/>
          <w:color w:val="000000"/>
          <w:sz w:val="32"/>
          <w:szCs w:val="32"/>
        </w:rPr>
        <w:t>产品命名应符合《医疗器械通用名称命名规则》、《无源手术器械通用名称命名指导原则》，可采用《医疗器械分类目录》或发布的国家标准、行业标准上的通用名称，或以产品的使用特点和预期用途为依据命名。一般采用</w:t>
      </w:r>
      <w:r>
        <w:rPr>
          <w:rFonts w:eastAsia="仿宋_GB2312"/>
          <w:color w:val="000000"/>
          <w:sz w:val="32"/>
          <w:szCs w:val="32"/>
        </w:rPr>
        <w:t>“</w:t>
      </w:r>
      <w:r>
        <w:rPr>
          <w:rFonts w:eastAsia="仿宋_GB2312"/>
          <w:color w:val="000000"/>
          <w:sz w:val="32"/>
          <w:szCs w:val="32"/>
        </w:rPr>
        <w:t>使用方式（如有）</w:t>
      </w:r>
      <w:r>
        <w:rPr>
          <w:rFonts w:eastAsia="仿宋_GB2312"/>
          <w:color w:val="000000"/>
          <w:sz w:val="32"/>
          <w:szCs w:val="32"/>
        </w:rPr>
        <w:t>+</w:t>
      </w:r>
      <w:r>
        <w:rPr>
          <w:rFonts w:eastAsia="仿宋_GB2312"/>
          <w:color w:val="000000"/>
          <w:sz w:val="32"/>
          <w:szCs w:val="32"/>
        </w:rPr>
        <w:t>使用部位</w:t>
      </w:r>
      <w:r>
        <w:rPr>
          <w:rFonts w:eastAsia="仿宋_GB2312"/>
          <w:color w:val="000000"/>
          <w:sz w:val="32"/>
          <w:szCs w:val="32"/>
        </w:rPr>
        <w:t>+</w:t>
      </w:r>
      <w:r>
        <w:rPr>
          <w:rFonts w:eastAsia="仿宋_GB2312"/>
          <w:color w:val="000000"/>
          <w:sz w:val="32"/>
          <w:szCs w:val="32"/>
        </w:rPr>
        <w:t>其他特征词</w:t>
      </w:r>
      <w:r>
        <w:rPr>
          <w:rFonts w:eastAsia="仿宋_GB2312"/>
          <w:color w:val="000000"/>
          <w:sz w:val="32"/>
          <w:szCs w:val="32"/>
        </w:rPr>
        <w:t>+</w:t>
      </w:r>
      <w:r>
        <w:rPr>
          <w:rFonts w:eastAsia="仿宋_GB2312"/>
          <w:color w:val="000000"/>
          <w:sz w:val="32"/>
          <w:szCs w:val="32"/>
        </w:rPr>
        <w:t>核心词</w:t>
      </w:r>
      <w:r>
        <w:rPr>
          <w:rFonts w:eastAsia="仿宋_GB2312"/>
          <w:color w:val="000000"/>
          <w:sz w:val="32"/>
          <w:szCs w:val="32"/>
        </w:rPr>
        <w:t>”</w:t>
      </w:r>
      <w:r>
        <w:rPr>
          <w:rFonts w:eastAsia="仿宋_GB2312"/>
          <w:color w:val="000000"/>
          <w:sz w:val="32"/>
          <w:szCs w:val="32"/>
        </w:rPr>
        <w:t>的命名方法，特征词一般不超过</w:t>
      </w:r>
      <w:r>
        <w:rPr>
          <w:rFonts w:eastAsia="仿宋_GB2312"/>
          <w:color w:val="000000"/>
          <w:sz w:val="32"/>
          <w:szCs w:val="32"/>
        </w:rPr>
        <w:t>3</w:t>
      </w:r>
      <w:r>
        <w:rPr>
          <w:rFonts w:eastAsia="仿宋_GB2312"/>
          <w:color w:val="000000"/>
          <w:sz w:val="32"/>
          <w:szCs w:val="32"/>
        </w:rPr>
        <w:t>个。如果一个产品可用于多个使用部位，产品名称可以不体现使用部位，但产品适用范围必须写明使用部位。</w:t>
      </w:r>
    </w:p>
    <w:p w:rsidR="000968E8" w:rsidRDefault="000968E8" w:rsidP="000968E8">
      <w:pPr>
        <w:spacing w:line="480" w:lineRule="exact"/>
        <w:ind w:firstLineChars="200" w:firstLine="640"/>
        <w:rPr>
          <w:rFonts w:eastAsia="仿宋_GB2312"/>
          <w:color w:val="000000"/>
          <w:sz w:val="32"/>
          <w:szCs w:val="32"/>
        </w:rPr>
      </w:pPr>
      <w:r>
        <w:rPr>
          <w:rFonts w:eastAsia="仿宋_GB2312"/>
          <w:color w:val="000000"/>
          <w:sz w:val="32"/>
          <w:szCs w:val="32"/>
        </w:rPr>
        <w:t>命名举例：内窥镜用亲水导丝、内窥镜用泌尿道亲水导丝、消化道疏水导丝、泌尿道亲水弯头导丝等。</w:t>
      </w:r>
    </w:p>
    <w:p w:rsidR="000968E8" w:rsidRDefault="000968E8" w:rsidP="000968E8">
      <w:pPr>
        <w:spacing w:line="480" w:lineRule="exact"/>
        <w:ind w:firstLineChars="200" w:firstLine="640"/>
        <w:rPr>
          <w:rFonts w:eastAsia="仿宋_GB2312"/>
          <w:snapToGrid w:val="0"/>
          <w:color w:val="000000"/>
          <w:kern w:val="0"/>
          <w:sz w:val="32"/>
          <w:szCs w:val="32"/>
        </w:rPr>
      </w:pPr>
      <w:r>
        <w:rPr>
          <w:rFonts w:eastAsia="仿宋_GB2312"/>
          <w:snapToGrid w:val="0"/>
          <w:kern w:val="0"/>
          <w:sz w:val="32"/>
          <w:szCs w:val="32"/>
        </w:rPr>
        <w:t>2</w:t>
      </w:r>
      <w:r>
        <w:rPr>
          <w:rFonts w:eastAsia="仿宋_GB2312" w:hint="eastAsia"/>
          <w:snapToGrid w:val="0"/>
          <w:kern w:val="0"/>
          <w:sz w:val="32"/>
          <w:szCs w:val="32"/>
        </w:rPr>
        <w:t>.</w:t>
      </w:r>
      <w:r>
        <w:rPr>
          <w:rFonts w:eastAsia="仿宋_GB2312"/>
          <w:snapToGrid w:val="0"/>
          <w:kern w:val="0"/>
          <w:sz w:val="32"/>
          <w:szCs w:val="32"/>
        </w:rPr>
        <w:t>分类编码及管理类别</w:t>
      </w:r>
    </w:p>
    <w:p w:rsidR="000968E8" w:rsidRDefault="000968E8" w:rsidP="000968E8">
      <w:pPr>
        <w:spacing w:line="480" w:lineRule="exact"/>
        <w:ind w:firstLineChars="200" w:firstLine="640"/>
        <w:rPr>
          <w:rFonts w:eastAsia="仿宋_GB2312"/>
          <w:snapToGrid w:val="0"/>
          <w:color w:val="000000"/>
          <w:kern w:val="0"/>
          <w:sz w:val="32"/>
          <w:szCs w:val="32"/>
        </w:rPr>
      </w:pPr>
      <w:r>
        <w:rPr>
          <w:rFonts w:eastAsia="仿宋_GB2312"/>
          <w:snapToGrid w:val="0"/>
          <w:color w:val="000000"/>
          <w:kern w:val="0"/>
          <w:sz w:val="32"/>
          <w:szCs w:val="32"/>
        </w:rPr>
        <w:t>依据《医疗器械分类目录》，申报产品属于子目录</w:t>
      </w:r>
      <w:r>
        <w:rPr>
          <w:rFonts w:eastAsia="仿宋_GB2312"/>
          <w:snapToGrid w:val="0"/>
          <w:color w:val="000000"/>
          <w:kern w:val="0"/>
          <w:sz w:val="32"/>
          <w:szCs w:val="32"/>
        </w:rPr>
        <w:t>02-</w:t>
      </w:r>
      <w:r>
        <w:rPr>
          <w:rFonts w:eastAsia="仿宋_GB2312"/>
          <w:snapToGrid w:val="0"/>
          <w:color w:val="000000"/>
          <w:kern w:val="0"/>
          <w:sz w:val="32"/>
          <w:szCs w:val="32"/>
        </w:rPr>
        <w:t>无源手术器械，一级产品类别</w:t>
      </w:r>
      <w:r>
        <w:rPr>
          <w:rFonts w:eastAsia="仿宋_GB2312"/>
          <w:snapToGrid w:val="0"/>
          <w:color w:val="000000"/>
          <w:kern w:val="0"/>
          <w:sz w:val="32"/>
          <w:szCs w:val="32"/>
        </w:rPr>
        <w:t>12-</w:t>
      </w:r>
      <w:r>
        <w:rPr>
          <w:rFonts w:eastAsia="仿宋_GB2312"/>
          <w:snapToGrid w:val="0"/>
          <w:color w:val="000000"/>
          <w:kern w:val="0"/>
          <w:sz w:val="32"/>
          <w:szCs w:val="32"/>
        </w:rPr>
        <w:t>手术器械</w:t>
      </w:r>
      <w:r>
        <w:rPr>
          <w:rFonts w:eastAsia="仿宋_GB2312"/>
          <w:snapToGrid w:val="0"/>
          <w:color w:val="000000"/>
          <w:kern w:val="0"/>
          <w:sz w:val="32"/>
          <w:szCs w:val="32"/>
        </w:rPr>
        <w:t>-</w:t>
      </w:r>
      <w:r>
        <w:rPr>
          <w:rFonts w:eastAsia="仿宋_GB2312"/>
          <w:snapToGrid w:val="0"/>
          <w:color w:val="000000"/>
          <w:kern w:val="0"/>
          <w:sz w:val="32"/>
          <w:szCs w:val="32"/>
        </w:rPr>
        <w:t>穿刺导引器，二级产品类别</w:t>
      </w:r>
      <w:r>
        <w:rPr>
          <w:rFonts w:eastAsia="仿宋_GB2312"/>
          <w:snapToGrid w:val="0"/>
          <w:color w:val="000000"/>
          <w:kern w:val="0"/>
          <w:sz w:val="32"/>
          <w:szCs w:val="32"/>
        </w:rPr>
        <w:t>03-</w:t>
      </w:r>
      <w:r>
        <w:rPr>
          <w:rFonts w:eastAsia="仿宋_GB2312"/>
          <w:snapToGrid w:val="0"/>
          <w:color w:val="000000"/>
          <w:kern w:val="0"/>
          <w:sz w:val="32"/>
          <w:szCs w:val="32"/>
        </w:rPr>
        <w:t>输送导引器和</w:t>
      </w:r>
      <w:r>
        <w:rPr>
          <w:rFonts w:eastAsia="仿宋_GB2312"/>
          <w:snapToGrid w:val="0"/>
          <w:color w:val="000000"/>
          <w:kern w:val="0"/>
          <w:sz w:val="32"/>
          <w:szCs w:val="32"/>
        </w:rPr>
        <w:t>05-</w:t>
      </w:r>
      <w:r>
        <w:rPr>
          <w:rFonts w:eastAsia="仿宋_GB2312"/>
          <w:snapToGrid w:val="0"/>
          <w:color w:val="000000"/>
          <w:kern w:val="0"/>
          <w:sz w:val="32"/>
          <w:szCs w:val="32"/>
        </w:rPr>
        <w:t>内窥镜用导引器，申报产品按第二类医疗器械管理。</w:t>
      </w:r>
    </w:p>
    <w:p w:rsidR="000968E8" w:rsidRDefault="000968E8" w:rsidP="000968E8">
      <w:pPr>
        <w:overflowPunct w:val="0"/>
        <w:autoSpaceDE w:val="0"/>
        <w:autoSpaceDN w:val="0"/>
        <w:spacing w:line="480" w:lineRule="exact"/>
        <w:ind w:firstLineChars="200" w:firstLine="640"/>
        <w:rPr>
          <w:rFonts w:eastAsia="仿宋_GB2312"/>
          <w:snapToGrid w:val="0"/>
          <w:kern w:val="0"/>
          <w:sz w:val="32"/>
          <w:szCs w:val="32"/>
        </w:rPr>
      </w:pPr>
      <w:r>
        <w:rPr>
          <w:rFonts w:eastAsia="仿宋_GB2312"/>
          <w:snapToGrid w:val="0"/>
          <w:kern w:val="0"/>
          <w:sz w:val="32"/>
          <w:szCs w:val="32"/>
        </w:rPr>
        <w:t>3</w:t>
      </w:r>
      <w:r>
        <w:rPr>
          <w:rFonts w:eastAsia="仿宋_GB2312" w:hint="eastAsia"/>
          <w:snapToGrid w:val="0"/>
          <w:kern w:val="0"/>
          <w:sz w:val="32"/>
          <w:szCs w:val="32"/>
        </w:rPr>
        <w:t>.</w:t>
      </w:r>
      <w:r>
        <w:rPr>
          <w:rFonts w:eastAsia="仿宋_GB2312"/>
          <w:snapToGrid w:val="0"/>
          <w:kern w:val="0"/>
          <w:sz w:val="32"/>
          <w:szCs w:val="32"/>
        </w:rPr>
        <w:t>型号规格</w:t>
      </w:r>
    </w:p>
    <w:p w:rsidR="000968E8" w:rsidRDefault="000968E8" w:rsidP="000968E8">
      <w:pPr>
        <w:overflowPunct w:val="0"/>
        <w:autoSpaceDE w:val="0"/>
        <w:autoSpaceDN w:val="0"/>
        <w:spacing w:line="480" w:lineRule="exact"/>
        <w:ind w:firstLineChars="200" w:firstLine="640"/>
        <w:rPr>
          <w:rFonts w:eastAsia="仿宋_GB2312"/>
          <w:snapToGrid w:val="0"/>
          <w:kern w:val="0"/>
          <w:sz w:val="32"/>
          <w:szCs w:val="32"/>
        </w:rPr>
      </w:pPr>
      <w:r>
        <w:rPr>
          <w:rFonts w:eastAsia="仿宋_GB2312"/>
          <w:snapToGrid w:val="0"/>
          <w:kern w:val="0"/>
          <w:sz w:val="32"/>
          <w:szCs w:val="32"/>
        </w:rPr>
        <w:t>应明确申报产品的型号、规格。</w:t>
      </w:r>
    </w:p>
    <w:p w:rsidR="000968E8" w:rsidRDefault="000968E8" w:rsidP="000968E8">
      <w:pPr>
        <w:overflowPunct w:val="0"/>
        <w:autoSpaceDE w:val="0"/>
        <w:autoSpaceDN w:val="0"/>
        <w:spacing w:line="480" w:lineRule="exact"/>
        <w:ind w:firstLineChars="200" w:firstLine="640"/>
        <w:rPr>
          <w:rFonts w:eastAsia="仿宋_GB2312"/>
          <w:snapToGrid w:val="0"/>
          <w:kern w:val="0"/>
          <w:sz w:val="32"/>
          <w:szCs w:val="32"/>
        </w:rPr>
      </w:pPr>
      <w:r>
        <w:rPr>
          <w:rFonts w:eastAsia="仿宋_GB2312"/>
          <w:snapToGrid w:val="0"/>
          <w:kern w:val="0"/>
          <w:sz w:val="32"/>
          <w:szCs w:val="32"/>
        </w:rPr>
        <w:t>4</w:t>
      </w:r>
      <w:r>
        <w:rPr>
          <w:rFonts w:eastAsia="仿宋_GB2312" w:hint="eastAsia"/>
          <w:snapToGrid w:val="0"/>
          <w:kern w:val="0"/>
          <w:sz w:val="32"/>
          <w:szCs w:val="32"/>
        </w:rPr>
        <w:t>.</w:t>
      </w:r>
      <w:r>
        <w:rPr>
          <w:rFonts w:eastAsia="仿宋_GB2312"/>
          <w:snapToGrid w:val="0"/>
          <w:kern w:val="0"/>
          <w:sz w:val="32"/>
          <w:szCs w:val="32"/>
        </w:rPr>
        <w:t>结构及组成</w:t>
      </w:r>
    </w:p>
    <w:p w:rsidR="000968E8" w:rsidRDefault="000968E8" w:rsidP="000968E8">
      <w:pPr>
        <w:overflowPunct w:val="0"/>
        <w:autoSpaceDE w:val="0"/>
        <w:autoSpaceDN w:val="0"/>
        <w:spacing w:line="480" w:lineRule="exact"/>
        <w:ind w:firstLineChars="200" w:firstLine="640"/>
        <w:rPr>
          <w:rFonts w:eastAsia="仿宋_GB2312"/>
          <w:snapToGrid w:val="0"/>
          <w:kern w:val="0"/>
          <w:sz w:val="32"/>
          <w:szCs w:val="32"/>
        </w:rPr>
      </w:pPr>
      <w:r>
        <w:rPr>
          <w:rFonts w:eastAsia="仿宋_GB2312"/>
          <w:snapToGrid w:val="0"/>
          <w:kern w:val="0"/>
          <w:sz w:val="32"/>
          <w:szCs w:val="32"/>
        </w:rPr>
        <w:t>结构组成中部件名称应规范，如有附件及选配件，应列明具体部件名称。申报资料中各项文件中结构及组成应一致。</w:t>
      </w:r>
    </w:p>
    <w:p w:rsidR="000968E8" w:rsidRDefault="000968E8" w:rsidP="000968E8">
      <w:pPr>
        <w:overflowPunct w:val="0"/>
        <w:autoSpaceDE w:val="0"/>
        <w:autoSpaceDN w:val="0"/>
        <w:spacing w:line="480" w:lineRule="exact"/>
        <w:ind w:firstLineChars="200" w:firstLine="640"/>
        <w:rPr>
          <w:rFonts w:eastAsia="仿宋_GB2312"/>
          <w:snapToGrid w:val="0"/>
          <w:kern w:val="0"/>
          <w:sz w:val="32"/>
          <w:szCs w:val="32"/>
        </w:rPr>
      </w:pPr>
      <w:r>
        <w:rPr>
          <w:rFonts w:eastAsia="仿宋_GB2312"/>
          <w:snapToGrid w:val="0"/>
          <w:kern w:val="0"/>
          <w:sz w:val="32"/>
          <w:szCs w:val="32"/>
        </w:rPr>
        <w:t>5</w:t>
      </w:r>
      <w:r>
        <w:rPr>
          <w:rFonts w:eastAsia="仿宋_GB2312" w:hint="eastAsia"/>
          <w:snapToGrid w:val="0"/>
          <w:kern w:val="0"/>
          <w:sz w:val="32"/>
          <w:szCs w:val="32"/>
        </w:rPr>
        <w:t>.</w:t>
      </w:r>
      <w:r>
        <w:rPr>
          <w:rFonts w:eastAsia="仿宋_GB2312"/>
          <w:snapToGrid w:val="0"/>
          <w:kern w:val="0"/>
          <w:sz w:val="32"/>
          <w:szCs w:val="32"/>
        </w:rPr>
        <w:t>注册单元划分</w:t>
      </w:r>
    </w:p>
    <w:p w:rsidR="000968E8" w:rsidRDefault="000968E8" w:rsidP="000968E8">
      <w:pPr>
        <w:spacing w:line="480" w:lineRule="exact"/>
        <w:ind w:firstLineChars="200" w:firstLine="640"/>
        <w:rPr>
          <w:rFonts w:eastAsia="仿宋_GB2312" w:hint="eastAsia"/>
          <w:color w:val="000000"/>
          <w:sz w:val="32"/>
          <w:szCs w:val="32"/>
          <w:highlight w:val="yellow"/>
        </w:rPr>
      </w:pPr>
      <w:r>
        <w:rPr>
          <w:rFonts w:eastAsia="仿宋_GB2312"/>
          <w:color w:val="000000"/>
          <w:sz w:val="32"/>
          <w:szCs w:val="32"/>
        </w:rPr>
        <w:t>产品注册单元划分应依据《医疗器械注册单元划分指导原则》。产品使用方式、作用部位不同而导致适用范围不同时，原</w:t>
      </w:r>
      <w:r>
        <w:rPr>
          <w:rFonts w:eastAsia="仿宋_GB2312"/>
          <w:color w:val="000000"/>
          <w:sz w:val="32"/>
          <w:szCs w:val="32"/>
        </w:rPr>
        <w:lastRenderedPageBreak/>
        <w:t>则上划分为不同的注册单元。</w:t>
      </w:r>
      <w:r>
        <w:rPr>
          <w:rFonts w:eastAsia="仿宋_GB2312" w:hint="eastAsia"/>
          <w:color w:val="000000"/>
          <w:sz w:val="32"/>
          <w:szCs w:val="32"/>
        </w:rPr>
        <w:t>例如：用于与内窥镜配套使用，支撑、引导器械进入消化道的导丝与用于在</w:t>
      </w:r>
      <w:r>
        <w:rPr>
          <w:rFonts w:eastAsia="仿宋_GB2312" w:hint="eastAsia"/>
          <w:color w:val="000000"/>
          <w:sz w:val="32"/>
          <w:szCs w:val="32"/>
        </w:rPr>
        <w:t>X</w:t>
      </w:r>
      <w:r>
        <w:rPr>
          <w:rFonts w:eastAsia="仿宋_GB2312" w:hint="eastAsia"/>
          <w:color w:val="000000"/>
          <w:sz w:val="32"/>
          <w:szCs w:val="32"/>
        </w:rPr>
        <w:t>射线监视下，支撑、引导器械进入泌尿道的导丝应划分为</w:t>
      </w:r>
      <w:r>
        <w:rPr>
          <w:rFonts w:eastAsia="仿宋_GB2312"/>
          <w:color w:val="000000"/>
          <w:sz w:val="32"/>
          <w:szCs w:val="32"/>
        </w:rPr>
        <w:t>不同的注册单元</w:t>
      </w:r>
      <w:r>
        <w:rPr>
          <w:rFonts w:eastAsia="仿宋_GB2312" w:hint="eastAsia"/>
          <w:color w:val="000000"/>
          <w:sz w:val="32"/>
          <w:szCs w:val="32"/>
        </w:rPr>
        <w:t>。</w:t>
      </w:r>
    </w:p>
    <w:p w:rsidR="000968E8" w:rsidRDefault="000968E8" w:rsidP="000968E8">
      <w:pPr>
        <w:spacing w:line="480" w:lineRule="exact"/>
        <w:ind w:firstLineChars="200" w:firstLine="640"/>
        <w:rPr>
          <w:rFonts w:eastAsia="楷体_GB2312"/>
          <w:color w:val="000000"/>
          <w:sz w:val="32"/>
          <w:szCs w:val="32"/>
        </w:rPr>
      </w:pPr>
      <w:r>
        <w:rPr>
          <w:rFonts w:eastAsia="楷体_GB2312"/>
          <w:color w:val="000000"/>
          <w:sz w:val="32"/>
          <w:szCs w:val="32"/>
        </w:rPr>
        <w:t>（二）综述资料</w:t>
      </w:r>
    </w:p>
    <w:p w:rsidR="000968E8" w:rsidRDefault="000968E8" w:rsidP="000968E8">
      <w:pPr>
        <w:spacing w:line="480" w:lineRule="exact"/>
        <w:ind w:firstLineChars="200" w:firstLine="640"/>
        <w:rPr>
          <w:rFonts w:eastAsia="仿宋_GB2312"/>
          <w:snapToGrid w:val="0"/>
          <w:kern w:val="0"/>
          <w:sz w:val="32"/>
          <w:szCs w:val="32"/>
        </w:rPr>
      </w:pPr>
      <w:r>
        <w:rPr>
          <w:rFonts w:eastAsia="仿宋_GB2312"/>
          <w:snapToGrid w:val="0"/>
          <w:kern w:val="0"/>
          <w:sz w:val="32"/>
          <w:szCs w:val="32"/>
        </w:rPr>
        <w:t>1</w:t>
      </w:r>
      <w:r>
        <w:rPr>
          <w:rFonts w:eastAsia="仿宋_GB2312" w:hint="eastAsia"/>
          <w:snapToGrid w:val="0"/>
          <w:kern w:val="0"/>
          <w:sz w:val="32"/>
          <w:szCs w:val="32"/>
        </w:rPr>
        <w:t>.</w:t>
      </w:r>
      <w:r>
        <w:rPr>
          <w:rFonts w:eastAsia="仿宋_GB2312"/>
          <w:snapToGrid w:val="0"/>
          <w:kern w:val="0"/>
          <w:sz w:val="32"/>
          <w:szCs w:val="32"/>
        </w:rPr>
        <w:t>概述</w:t>
      </w:r>
    </w:p>
    <w:p w:rsidR="000968E8" w:rsidRDefault="000968E8" w:rsidP="000968E8">
      <w:pPr>
        <w:spacing w:line="480" w:lineRule="exact"/>
        <w:ind w:firstLineChars="200" w:firstLine="640"/>
        <w:rPr>
          <w:rFonts w:eastAsia="仿宋_GB2312"/>
          <w:snapToGrid w:val="0"/>
          <w:kern w:val="0"/>
          <w:sz w:val="32"/>
          <w:szCs w:val="32"/>
        </w:rPr>
      </w:pPr>
      <w:r>
        <w:rPr>
          <w:rFonts w:eastAsia="仿宋_GB2312" w:hint="eastAsia"/>
          <w:snapToGrid w:val="0"/>
          <w:kern w:val="0"/>
          <w:sz w:val="32"/>
          <w:szCs w:val="32"/>
        </w:rPr>
        <w:t>注册申请人</w:t>
      </w:r>
      <w:r>
        <w:rPr>
          <w:rFonts w:eastAsia="仿宋_GB2312"/>
          <w:snapToGrid w:val="0"/>
          <w:kern w:val="0"/>
          <w:sz w:val="32"/>
          <w:szCs w:val="32"/>
        </w:rPr>
        <w:t>应描述申报产品的管理类别、分类编码及名称的确定依据。</w:t>
      </w:r>
    </w:p>
    <w:p w:rsidR="000968E8" w:rsidRDefault="000968E8" w:rsidP="000968E8">
      <w:pPr>
        <w:spacing w:line="480" w:lineRule="exact"/>
        <w:ind w:firstLineChars="200" w:firstLine="640"/>
        <w:rPr>
          <w:rFonts w:eastAsia="仿宋_GB2312"/>
          <w:snapToGrid w:val="0"/>
          <w:kern w:val="0"/>
          <w:sz w:val="32"/>
          <w:szCs w:val="32"/>
        </w:rPr>
      </w:pPr>
      <w:r>
        <w:rPr>
          <w:rFonts w:eastAsia="仿宋_GB2312"/>
          <w:snapToGrid w:val="0"/>
          <w:kern w:val="0"/>
          <w:sz w:val="32"/>
          <w:szCs w:val="32"/>
        </w:rPr>
        <w:t>2</w:t>
      </w:r>
      <w:r>
        <w:rPr>
          <w:rFonts w:eastAsia="仿宋_GB2312" w:hint="eastAsia"/>
          <w:snapToGrid w:val="0"/>
          <w:kern w:val="0"/>
          <w:sz w:val="32"/>
          <w:szCs w:val="32"/>
        </w:rPr>
        <w:t>.</w:t>
      </w:r>
      <w:r>
        <w:rPr>
          <w:rFonts w:eastAsia="仿宋_GB2312"/>
          <w:snapToGrid w:val="0"/>
          <w:kern w:val="0"/>
          <w:sz w:val="32"/>
          <w:szCs w:val="32"/>
        </w:rPr>
        <w:t>工作原理</w:t>
      </w:r>
    </w:p>
    <w:p w:rsidR="000968E8" w:rsidRDefault="000968E8" w:rsidP="000968E8">
      <w:pPr>
        <w:spacing w:line="480" w:lineRule="exact"/>
        <w:ind w:firstLineChars="200" w:firstLine="640"/>
        <w:rPr>
          <w:rFonts w:eastAsia="仿宋_GB2312"/>
          <w:snapToGrid w:val="0"/>
          <w:kern w:val="0"/>
          <w:sz w:val="32"/>
          <w:szCs w:val="32"/>
        </w:rPr>
      </w:pPr>
      <w:r>
        <w:rPr>
          <w:rFonts w:eastAsia="仿宋_GB2312"/>
          <w:snapToGrid w:val="0"/>
          <w:kern w:val="0"/>
          <w:sz w:val="32"/>
          <w:szCs w:val="32"/>
        </w:rPr>
        <w:t>导丝为导引器械，利用导丝的可操控性、支撑性等特点，引导导管或其他器械进入腔道。</w:t>
      </w:r>
    </w:p>
    <w:p w:rsidR="000968E8" w:rsidRDefault="000968E8" w:rsidP="000968E8">
      <w:pPr>
        <w:spacing w:line="480" w:lineRule="exact"/>
        <w:ind w:firstLineChars="200" w:firstLine="640"/>
        <w:rPr>
          <w:rFonts w:eastAsia="仿宋_GB2312"/>
          <w:bCs/>
          <w:color w:val="000000"/>
          <w:sz w:val="32"/>
          <w:szCs w:val="32"/>
        </w:rPr>
      </w:pPr>
      <w:r>
        <w:rPr>
          <w:rFonts w:eastAsia="仿宋_GB2312"/>
          <w:snapToGrid w:val="0"/>
          <w:kern w:val="0"/>
          <w:sz w:val="32"/>
          <w:szCs w:val="32"/>
        </w:rPr>
        <w:t>3</w:t>
      </w:r>
      <w:r>
        <w:rPr>
          <w:rFonts w:eastAsia="仿宋_GB2312" w:hint="eastAsia"/>
          <w:snapToGrid w:val="0"/>
          <w:kern w:val="0"/>
          <w:sz w:val="32"/>
          <w:szCs w:val="32"/>
        </w:rPr>
        <w:t>.</w:t>
      </w:r>
      <w:r>
        <w:rPr>
          <w:rFonts w:eastAsia="仿宋_GB2312"/>
          <w:snapToGrid w:val="0"/>
          <w:kern w:val="0"/>
          <w:sz w:val="32"/>
          <w:szCs w:val="32"/>
        </w:rPr>
        <w:t>结构及组成</w:t>
      </w:r>
    </w:p>
    <w:p w:rsidR="000968E8" w:rsidRDefault="000968E8" w:rsidP="000968E8">
      <w:pPr>
        <w:spacing w:line="480" w:lineRule="exact"/>
        <w:ind w:firstLineChars="200" w:firstLine="640"/>
        <w:rPr>
          <w:rFonts w:eastAsia="仿宋_GB2312"/>
          <w:color w:val="000000"/>
          <w:sz w:val="32"/>
          <w:szCs w:val="32"/>
        </w:rPr>
      </w:pPr>
      <w:r>
        <w:rPr>
          <w:rFonts w:eastAsia="仿宋_GB2312"/>
          <w:color w:val="000000"/>
          <w:sz w:val="32"/>
          <w:szCs w:val="32"/>
        </w:rPr>
        <w:t>非血管腔</w:t>
      </w:r>
      <w:proofErr w:type="gramStart"/>
      <w:r>
        <w:rPr>
          <w:rFonts w:eastAsia="仿宋_GB2312"/>
          <w:color w:val="000000"/>
          <w:sz w:val="32"/>
          <w:szCs w:val="32"/>
        </w:rPr>
        <w:t>道导丝基本</w:t>
      </w:r>
      <w:proofErr w:type="gramEnd"/>
      <w:r>
        <w:rPr>
          <w:rFonts w:eastAsia="仿宋_GB2312"/>
          <w:color w:val="000000"/>
          <w:sz w:val="32"/>
          <w:szCs w:val="32"/>
        </w:rPr>
        <w:t>结构为芯丝，根据产品设计可有绕丝或聚合物护套，可有涂层、可有弹性软头等部分。</w:t>
      </w:r>
    </w:p>
    <w:p w:rsidR="000968E8" w:rsidRDefault="000968E8" w:rsidP="000968E8">
      <w:pPr>
        <w:spacing w:line="480" w:lineRule="exact"/>
        <w:ind w:firstLineChars="200" w:firstLine="640"/>
        <w:rPr>
          <w:rFonts w:eastAsia="仿宋_GB2312"/>
          <w:color w:val="000000"/>
          <w:sz w:val="32"/>
          <w:szCs w:val="32"/>
        </w:rPr>
      </w:pPr>
      <w:r>
        <w:rPr>
          <w:rFonts w:eastAsia="仿宋_GB2312"/>
          <w:color w:val="000000"/>
          <w:sz w:val="32"/>
          <w:szCs w:val="32"/>
        </w:rPr>
        <w:t>产品组件介绍及部分已上市产品</w:t>
      </w:r>
      <w:proofErr w:type="gramStart"/>
      <w:r>
        <w:rPr>
          <w:rFonts w:eastAsia="仿宋_GB2312"/>
          <w:color w:val="000000"/>
          <w:sz w:val="32"/>
          <w:szCs w:val="32"/>
        </w:rPr>
        <w:t>举例见</w:t>
      </w:r>
      <w:proofErr w:type="gramEnd"/>
      <w:r>
        <w:rPr>
          <w:rFonts w:eastAsia="仿宋_GB2312"/>
          <w:color w:val="000000"/>
          <w:sz w:val="32"/>
          <w:szCs w:val="32"/>
        </w:rPr>
        <w:t>附录</w:t>
      </w:r>
      <w:r>
        <w:rPr>
          <w:rFonts w:eastAsia="仿宋_GB2312"/>
          <w:color w:val="000000"/>
          <w:sz w:val="32"/>
          <w:szCs w:val="32"/>
        </w:rPr>
        <w:t>A</w:t>
      </w:r>
      <w:r>
        <w:rPr>
          <w:rFonts w:eastAsia="仿宋_GB2312"/>
          <w:color w:val="000000"/>
          <w:sz w:val="32"/>
          <w:szCs w:val="32"/>
        </w:rPr>
        <w:t>。</w:t>
      </w:r>
    </w:p>
    <w:p w:rsidR="000968E8" w:rsidRDefault="000968E8" w:rsidP="000968E8">
      <w:pPr>
        <w:spacing w:line="480" w:lineRule="exact"/>
        <w:ind w:firstLineChars="200" w:firstLine="640"/>
        <w:rPr>
          <w:rFonts w:eastAsia="仿宋_GB2312"/>
          <w:color w:val="000000"/>
          <w:sz w:val="32"/>
          <w:szCs w:val="32"/>
        </w:rPr>
      </w:pPr>
    </w:p>
    <w:p w:rsidR="000968E8" w:rsidRDefault="000968E8" w:rsidP="000968E8">
      <w:pPr>
        <w:spacing w:line="560" w:lineRule="exact"/>
        <w:rPr>
          <w:rFonts w:eastAsia="仿宋"/>
          <w:color w:val="000000"/>
          <w:sz w:val="32"/>
          <w:szCs w:val="32"/>
        </w:rPr>
      </w:pPr>
      <w:r>
        <w:rPr>
          <w:rFonts w:eastAsia="仿宋"/>
          <w:noProof/>
          <w:color w:val="000000"/>
          <w:sz w:val="28"/>
          <w:szCs w:val="28"/>
        </w:rPr>
        <w:drawing>
          <wp:anchor distT="0" distB="0" distL="114300" distR="114300" simplePos="0" relativeHeight="251667456" behindDoc="0" locked="0" layoutInCell="1" allowOverlap="1">
            <wp:simplePos x="0" y="0"/>
            <wp:positionH relativeFrom="column">
              <wp:posOffset>-162560</wp:posOffset>
            </wp:positionH>
            <wp:positionV relativeFrom="paragraph">
              <wp:posOffset>1675765</wp:posOffset>
            </wp:positionV>
            <wp:extent cx="2543810" cy="544195"/>
            <wp:effectExtent l="0" t="0" r="8890" b="8255"/>
            <wp:wrapSquare wrapText="bothSides"/>
            <wp:docPr id="10" name="图片 10" descr="微信图片_2020102215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微信图片_202010221500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810" cy="544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仿宋"/>
          <w:noProof/>
          <w:color w:val="000000"/>
          <w:sz w:val="28"/>
          <w:szCs w:val="28"/>
        </w:rPr>
        <w:drawing>
          <wp:anchor distT="0" distB="0" distL="114300" distR="114300" simplePos="0" relativeHeight="251666432" behindDoc="0" locked="0" layoutInCell="1" allowOverlap="1">
            <wp:simplePos x="0" y="0"/>
            <wp:positionH relativeFrom="column">
              <wp:posOffset>2868295</wp:posOffset>
            </wp:positionH>
            <wp:positionV relativeFrom="paragraph">
              <wp:posOffset>997585</wp:posOffset>
            </wp:positionV>
            <wp:extent cx="2581275" cy="704850"/>
            <wp:effectExtent l="0" t="0" r="9525" b="0"/>
            <wp:wrapSquare wrapText="bothSides"/>
            <wp:docPr id="9" name="图片 9" descr="微信图片_20201022145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微信图片_20201022145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仿宋"/>
          <w:noProof/>
          <w:color w:val="000000"/>
          <w:sz w:val="28"/>
          <w:szCs w:val="28"/>
        </w:rPr>
        <w:drawing>
          <wp:anchor distT="0" distB="0" distL="114300" distR="114300" simplePos="0" relativeHeight="251665408" behindDoc="0" locked="0" layoutInCell="1" allowOverlap="1">
            <wp:simplePos x="0" y="0"/>
            <wp:positionH relativeFrom="column">
              <wp:posOffset>-170815</wp:posOffset>
            </wp:positionH>
            <wp:positionV relativeFrom="paragraph">
              <wp:posOffset>1077595</wp:posOffset>
            </wp:positionV>
            <wp:extent cx="2762885" cy="521970"/>
            <wp:effectExtent l="0" t="0" r="0" b="0"/>
            <wp:wrapSquare wrapText="bothSides"/>
            <wp:docPr id="8" name="图片 8" descr="微信图片_2020102214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微信图片_20201022144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885" cy="521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仿宋"/>
          <w:noProof/>
          <w:color w:val="000000"/>
          <w:sz w:val="32"/>
          <w:szCs w:val="32"/>
        </w:rPr>
        <w:drawing>
          <wp:anchor distT="0" distB="0" distL="114300" distR="114300" simplePos="0" relativeHeight="251668480" behindDoc="0" locked="0" layoutInCell="1" allowOverlap="1">
            <wp:simplePos x="0" y="0"/>
            <wp:positionH relativeFrom="column">
              <wp:posOffset>-233680</wp:posOffset>
            </wp:positionH>
            <wp:positionV relativeFrom="paragraph">
              <wp:posOffset>288290</wp:posOffset>
            </wp:positionV>
            <wp:extent cx="2809875" cy="492125"/>
            <wp:effectExtent l="0" t="0" r="9525" b="3175"/>
            <wp:wrapSquare wrapText="bothSides"/>
            <wp:docPr id="7" name="图片 7" descr="微信图片_2020102317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descr="微信图片_202010231708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492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仿宋"/>
          <w:noProof/>
          <w:color w:val="000000"/>
          <w:sz w:val="28"/>
          <w:szCs w:val="28"/>
        </w:rPr>
        <w:drawing>
          <wp:anchor distT="0" distB="0" distL="114300" distR="114300" simplePos="0" relativeHeight="251664384" behindDoc="0" locked="0" layoutInCell="1" allowOverlap="1">
            <wp:simplePos x="0" y="0"/>
            <wp:positionH relativeFrom="column">
              <wp:posOffset>2920365</wp:posOffset>
            </wp:positionH>
            <wp:positionV relativeFrom="paragraph">
              <wp:posOffset>151765</wp:posOffset>
            </wp:positionV>
            <wp:extent cx="2553335" cy="592455"/>
            <wp:effectExtent l="0" t="0" r="0" b="0"/>
            <wp:wrapSquare wrapText="bothSides"/>
            <wp:docPr id="6" name="图片 6" descr="微信图片_2020102214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微信图片_202010221443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335" cy="592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68E8" w:rsidRDefault="000968E8" w:rsidP="000968E8">
      <w:pPr>
        <w:spacing w:line="520" w:lineRule="exact"/>
        <w:rPr>
          <w:rFonts w:eastAsia="仿宋"/>
          <w:b/>
          <w:bCs/>
          <w:color w:val="000000"/>
          <w:sz w:val="28"/>
          <w:szCs w:val="28"/>
        </w:rPr>
      </w:pPr>
    </w:p>
    <w:p w:rsidR="000968E8" w:rsidRDefault="000968E8" w:rsidP="000968E8">
      <w:pPr>
        <w:spacing w:line="520" w:lineRule="exact"/>
        <w:jc w:val="center"/>
        <w:rPr>
          <w:rFonts w:eastAsia="仿宋_GB2312"/>
          <w:color w:val="000000"/>
          <w:sz w:val="28"/>
          <w:szCs w:val="28"/>
        </w:rPr>
      </w:pPr>
      <w:r>
        <w:rPr>
          <w:rFonts w:eastAsia="仿宋_GB2312"/>
          <w:color w:val="000000"/>
          <w:sz w:val="28"/>
          <w:szCs w:val="28"/>
        </w:rPr>
        <w:t>1-</w:t>
      </w:r>
      <w:r>
        <w:rPr>
          <w:rFonts w:eastAsia="仿宋_GB2312"/>
          <w:color w:val="000000"/>
          <w:sz w:val="28"/>
          <w:szCs w:val="28"/>
        </w:rPr>
        <w:t>芯丝</w:t>
      </w:r>
      <w:r>
        <w:rPr>
          <w:rFonts w:eastAsia="仿宋_GB2312"/>
          <w:color w:val="000000"/>
          <w:sz w:val="28"/>
          <w:szCs w:val="28"/>
        </w:rPr>
        <w:t xml:space="preserve">  2-</w:t>
      </w:r>
      <w:r>
        <w:rPr>
          <w:rFonts w:eastAsia="仿宋_GB2312"/>
          <w:color w:val="000000"/>
          <w:sz w:val="28"/>
          <w:szCs w:val="28"/>
        </w:rPr>
        <w:t>绕丝</w:t>
      </w:r>
      <w:r>
        <w:rPr>
          <w:rFonts w:eastAsia="仿宋_GB2312"/>
          <w:color w:val="000000"/>
          <w:sz w:val="28"/>
          <w:szCs w:val="28"/>
        </w:rPr>
        <w:t xml:space="preserve">  3-</w:t>
      </w:r>
      <w:r>
        <w:rPr>
          <w:rFonts w:eastAsia="仿宋_GB2312"/>
          <w:color w:val="000000"/>
          <w:sz w:val="28"/>
          <w:szCs w:val="28"/>
        </w:rPr>
        <w:t>聚合物护套</w:t>
      </w:r>
      <w:r>
        <w:rPr>
          <w:rFonts w:eastAsia="仿宋_GB2312"/>
          <w:color w:val="000000"/>
          <w:sz w:val="28"/>
          <w:szCs w:val="28"/>
        </w:rPr>
        <w:t xml:space="preserve">  4-</w:t>
      </w:r>
      <w:r>
        <w:rPr>
          <w:rFonts w:eastAsia="仿宋_GB2312"/>
          <w:color w:val="000000"/>
          <w:sz w:val="28"/>
          <w:szCs w:val="28"/>
        </w:rPr>
        <w:t>涂层</w:t>
      </w:r>
    </w:p>
    <w:p w:rsidR="000968E8" w:rsidRDefault="000968E8" w:rsidP="000968E8">
      <w:pPr>
        <w:spacing w:line="520" w:lineRule="exact"/>
        <w:jc w:val="center"/>
        <w:rPr>
          <w:rFonts w:eastAsia="黑体"/>
          <w:color w:val="000000"/>
          <w:sz w:val="28"/>
          <w:szCs w:val="28"/>
        </w:rPr>
      </w:pPr>
      <w:r>
        <w:rPr>
          <w:rFonts w:eastAsia="黑体"/>
          <w:color w:val="000000"/>
          <w:sz w:val="28"/>
          <w:szCs w:val="28"/>
        </w:rPr>
        <w:t>导</w:t>
      </w:r>
      <w:proofErr w:type="gramStart"/>
      <w:r>
        <w:rPr>
          <w:rFonts w:eastAsia="黑体"/>
          <w:color w:val="000000"/>
          <w:sz w:val="28"/>
          <w:szCs w:val="28"/>
        </w:rPr>
        <w:t>丝结构</w:t>
      </w:r>
      <w:proofErr w:type="gramEnd"/>
      <w:r>
        <w:rPr>
          <w:rFonts w:eastAsia="黑体"/>
          <w:color w:val="000000"/>
          <w:sz w:val="28"/>
          <w:szCs w:val="28"/>
        </w:rPr>
        <w:t>示例图</w:t>
      </w:r>
    </w:p>
    <w:p w:rsidR="000968E8" w:rsidRDefault="000968E8" w:rsidP="000968E8">
      <w:pPr>
        <w:spacing w:line="520" w:lineRule="exact"/>
        <w:rPr>
          <w:rFonts w:eastAsia="仿宋"/>
          <w:color w:val="000000"/>
          <w:sz w:val="32"/>
          <w:szCs w:val="32"/>
        </w:rPr>
      </w:pPr>
    </w:p>
    <w:p w:rsidR="000968E8" w:rsidRDefault="000968E8" w:rsidP="000968E8">
      <w:pPr>
        <w:spacing w:line="520" w:lineRule="exact"/>
        <w:rPr>
          <w:rFonts w:eastAsia="仿宋"/>
          <w:color w:val="000000"/>
          <w:sz w:val="32"/>
          <w:szCs w:val="32"/>
        </w:rPr>
      </w:pPr>
    </w:p>
    <w:p w:rsidR="000968E8" w:rsidRDefault="000968E8" w:rsidP="000968E8">
      <w:pPr>
        <w:spacing w:line="520" w:lineRule="exact"/>
        <w:ind w:firstLineChars="1150" w:firstLine="3680"/>
        <w:rPr>
          <w:rFonts w:eastAsia="仿宋"/>
          <w:color w:val="000000"/>
          <w:sz w:val="32"/>
          <w:szCs w:val="32"/>
        </w:rPr>
      </w:pPr>
      <w:r>
        <w:rPr>
          <w:rFonts w:eastAsia="仿宋"/>
          <w:noProof/>
          <w:color w:val="000000"/>
          <w:sz w:val="32"/>
          <w:szCs w:val="32"/>
        </w:rPr>
        <w:lastRenderedPageBreak/>
        <w:drawing>
          <wp:anchor distT="0" distB="0" distL="114300" distR="114300" simplePos="0" relativeHeight="251659264" behindDoc="0" locked="0" layoutInCell="1" allowOverlap="1">
            <wp:simplePos x="0" y="0"/>
            <wp:positionH relativeFrom="column">
              <wp:posOffset>1900555</wp:posOffset>
            </wp:positionH>
            <wp:positionV relativeFrom="paragraph">
              <wp:posOffset>67310</wp:posOffset>
            </wp:positionV>
            <wp:extent cx="1774190" cy="1744980"/>
            <wp:effectExtent l="0" t="0" r="0" b="7620"/>
            <wp:wrapNone/>
            <wp:docPr id="5" name="图片 5" descr="17c77f81e016e413d564f697483b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17c77f81e016e413d564f697483bb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419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68E8" w:rsidRDefault="000968E8" w:rsidP="000968E8">
      <w:pPr>
        <w:spacing w:line="520" w:lineRule="exact"/>
        <w:ind w:firstLineChars="1150" w:firstLine="3680"/>
        <w:rPr>
          <w:rFonts w:eastAsia="仿宋"/>
          <w:color w:val="000000"/>
          <w:sz w:val="32"/>
          <w:szCs w:val="32"/>
        </w:rPr>
      </w:pPr>
    </w:p>
    <w:p w:rsidR="000968E8" w:rsidRDefault="000968E8" w:rsidP="000968E8">
      <w:pPr>
        <w:spacing w:line="520" w:lineRule="exact"/>
        <w:ind w:firstLineChars="1150" w:firstLine="3680"/>
        <w:rPr>
          <w:rFonts w:eastAsia="仿宋"/>
          <w:color w:val="000000"/>
          <w:sz w:val="32"/>
          <w:szCs w:val="32"/>
        </w:rPr>
      </w:pPr>
    </w:p>
    <w:p w:rsidR="000968E8" w:rsidRDefault="000968E8" w:rsidP="000968E8">
      <w:pPr>
        <w:spacing w:line="520" w:lineRule="exact"/>
        <w:ind w:firstLineChars="1150" w:firstLine="3680"/>
        <w:rPr>
          <w:rFonts w:eastAsia="仿宋"/>
          <w:color w:val="000000"/>
          <w:sz w:val="32"/>
          <w:szCs w:val="32"/>
        </w:rPr>
      </w:pPr>
    </w:p>
    <w:p w:rsidR="000968E8" w:rsidRDefault="000968E8" w:rsidP="000968E8">
      <w:pPr>
        <w:spacing w:line="520" w:lineRule="exact"/>
        <w:ind w:firstLineChars="1150" w:firstLine="3680"/>
        <w:rPr>
          <w:rFonts w:eastAsia="仿宋"/>
          <w:color w:val="000000"/>
          <w:sz w:val="32"/>
          <w:szCs w:val="32"/>
        </w:rPr>
      </w:pPr>
    </w:p>
    <w:p w:rsidR="000968E8" w:rsidRDefault="000968E8" w:rsidP="000968E8">
      <w:pPr>
        <w:spacing w:line="520" w:lineRule="exact"/>
        <w:ind w:firstLineChars="200" w:firstLine="640"/>
        <w:jc w:val="left"/>
        <w:rPr>
          <w:rFonts w:eastAsia="仿宋"/>
          <w:color w:val="000000"/>
          <w:sz w:val="32"/>
          <w:szCs w:val="32"/>
        </w:rPr>
      </w:pPr>
      <w:r>
        <w:rPr>
          <w:rFonts w:eastAsia="仿宋" w:hint="eastAsia"/>
          <w:color w:val="000000"/>
          <w:sz w:val="32"/>
          <w:szCs w:val="32"/>
        </w:rPr>
        <w:t xml:space="preserve">   </w:t>
      </w:r>
    </w:p>
    <w:p w:rsidR="000968E8" w:rsidRDefault="000968E8" w:rsidP="000968E8">
      <w:pPr>
        <w:spacing w:line="520" w:lineRule="exact"/>
        <w:jc w:val="center"/>
        <w:rPr>
          <w:rFonts w:eastAsia="仿宋_GB2312"/>
          <w:color w:val="000000"/>
          <w:sz w:val="28"/>
          <w:szCs w:val="28"/>
        </w:rPr>
      </w:pPr>
      <w:r>
        <w:rPr>
          <w:rFonts w:eastAsia="仿宋_GB2312"/>
          <w:color w:val="000000"/>
          <w:sz w:val="28"/>
          <w:szCs w:val="28"/>
        </w:rPr>
        <w:t>1-</w:t>
      </w:r>
      <w:r>
        <w:rPr>
          <w:rFonts w:eastAsia="仿宋_GB2312"/>
          <w:color w:val="000000"/>
          <w:sz w:val="28"/>
          <w:szCs w:val="28"/>
        </w:rPr>
        <w:t>导丝</w:t>
      </w:r>
      <w:r>
        <w:rPr>
          <w:rFonts w:eastAsia="仿宋_GB2312"/>
          <w:color w:val="000000"/>
          <w:sz w:val="28"/>
          <w:szCs w:val="28"/>
        </w:rPr>
        <w:t xml:space="preserve">  2-</w:t>
      </w:r>
      <w:r>
        <w:rPr>
          <w:rFonts w:eastAsia="仿宋_GB2312"/>
          <w:color w:val="000000"/>
          <w:sz w:val="28"/>
          <w:szCs w:val="28"/>
        </w:rPr>
        <w:t>保护套</w:t>
      </w:r>
      <w:r>
        <w:rPr>
          <w:rFonts w:eastAsia="仿宋_GB2312"/>
          <w:color w:val="000000"/>
          <w:sz w:val="28"/>
          <w:szCs w:val="28"/>
        </w:rPr>
        <w:t xml:space="preserve">  3-</w:t>
      </w:r>
      <w:r>
        <w:rPr>
          <w:rFonts w:eastAsia="仿宋_GB2312"/>
          <w:color w:val="000000"/>
          <w:sz w:val="28"/>
          <w:szCs w:val="28"/>
        </w:rPr>
        <w:t>卡扣</w:t>
      </w:r>
      <w:r>
        <w:rPr>
          <w:rFonts w:eastAsia="仿宋_GB2312"/>
          <w:color w:val="000000"/>
          <w:sz w:val="28"/>
          <w:szCs w:val="28"/>
        </w:rPr>
        <w:t xml:space="preserve">  4-</w:t>
      </w:r>
      <w:r>
        <w:rPr>
          <w:rFonts w:eastAsia="仿宋_GB2312"/>
          <w:color w:val="000000"/>
          <w:sz w:val="28"/>
          <w:szCs w:val="28"/>
        </w:rPr>
        <w:t>护套管</w:t>
      </w:r>
      <w:r>
        <w:rPr>
          <w:rFonts w:eastAsia="仿宋_GB2312"/>
          <w:color w:val="000000"/>
          <w:sz w:val="28"/>
          <w:szCs w:val="28"/>
        </w:rPr>
        <w:t xml:space="preserve">  5-</w:t>
      </w:r>
      <w:r>
        <w:rPr>
          <w:rFonts w:eastAsia="仿宋_GB2312"/>
          <w:color w:val="000000"/>
          <w:sz w:val="28"/>
          <w:szCs w:val="28"/>
        </w:rPr>
        <w:t>接头</w:t>
      </w:r>
    </w:p>
    <w:p w:rsidR="000968E8" w:rsidRDefault="000968E8" w:rsidP="000968E8">
      <w:pPr>
        <w:spacing w:line="520" w:lineRule="exact"/>
        <w:jc w:val="center"/>
        <w:rPr>
          <w:rFonts w:eastAsia="楷体"/>
          <w:bCs/>
          <w:color w:val="000000"/>
          <w:sz w:val="32"/>
          <w:szCs w:val="32"/>
        </w:rPr>
      </w:pPr>
      <w:r>
        <w:rPr>
          <w:rFonts w:eastAsia="黑体"/>
          <w:color w:val="000000"/>
          <w:sz w:val="28"/>
          <w:szCs w:val="28"/>
        </w:rPr>
        <w:t>导</w:t>
      </w:r>
      <w:proofErr w:type="gramStart"/>
      <w:r>
        <w:rPr>
          <w:rFonts w:eastAsia="黑体"/>
          <w:color w:val="000000"/>
          <w:sz w:val="28"/>
          <w:szCs w:val="28"/>
        </w:rPr>
        <w:t>丝整体</w:t>
      </w:r>
      <w:proofErr w:type="gramEnd"/>
      <w:r>
        <w:rPr>
          <w:rFonts w:eastAsia="黑体"/>
          <w:color w:val="000000"/>
          <w:sz w:val="28"/>
          <w:szCs w:val="28"/>
        </w:rPr>
        <w:t>组装示例图</w:t>
      </w:r>
    </w:p>
    <w:p w:rsidR="000968E8" w:rsidRDefault="000968E8" w:rsidP="000968E8">
      <w:pPr>
        <w:spacing w:line="560" w:lineRule="exact"/>
        <w:ind w:firstLineChars="200" w:firstLine="420"/>
        <w:rPr>
          <w:rFonts w:eastAsia="楷体"/>
          <w:bCs/>
          <w:color w:val="000000"/>
          <w:sz w:val="32"/>
          <w:szCs w:val="32"/>
        </w:rPr>
      </w:pPr>
      <w:r>
        <w:rPr>
          <w:noProof/>
          <w:color w:val="000000"/>
        </w:rPr>
        <w:drawing>
          <wp:anchor distT="0" distB="0" distL="114300" distR="114300" simplePos="0" relativeHeight="251660288" behindDoc="0" locked="0" layoutInCell="1" allowOverlap="1">
            <wp:simplePos x="0" y="0"/>
            <wp:positionH relativeFrom="column">
              <wp:posOffset>180975</wp:posOffset>
            </wp:positionH>
            <wp:positionV relativeFrom="paragraph">
              <wp:posOffset>69850</wp:posOffset>
            </wp:positionV>
            <wp:extent cx="770255" cy="1052195"/>
            <wp:effectExtent l="0" t="0" r="0" b="0"/>
            <wp:wrapNone/>
            <wp:docPr id="4" name="图片 4" descr="C:\Users\Administrator\Desktop\保护套1.jpg保护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C:\Users\Administrator\Desktop\保护套1.jpg保护套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255" cy="10521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1312" behindDoc="0" locked="0" layoutInCell="1" allowOverlap="1">
            <wp:simplePos x="0" y="0"/>
            <wp:positionH relativeFrom="column">
              <wp:posOffset>4369435</wp:posOffset>
            </wp:positionH>
            <wp:positionV relativeFrom="paragraph">
              <wp:posOffset>317500</wp:posOffset>
            </wp:positionV>
            <wp:extent cx="1068070" cy="7048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807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3360" behindDoc="0" locked="0" layoutInCell="1" allowOverlap="1">
            <wp:simplePos x="0" y="0"/>
            <wp:positionH relativeFrom="column">
              <wp:posOffset>1223645</wp:posOffset>
            </wp:positionH>
            <wp:positionV relativeFrom="paragraph">
              <wp:posOffset>297815</wp:posOffset>
            </wp:positionV>
            <wp:extent cx="1027430" cy="676275"/>
            <wp:effectExtent l="0" t="0" r="127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743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4"/>
          <w:lang w:bidi="ar"/>
        </w:rPr>
        <w:t xml:space="preserve"> </w:t>
      </w:r>
    </w:p>
    <w:p w:rsidR="000968E8" w:rsidRDefault="000968E8" w:rsidP="000968E8">
      <w:pPr>
        <w:spacing w:line="560" w:lineRule="exact"/>
        <w:ind w:firstLineChars="200" w:firstLine="420"/>
        <w:rPr>
          <w:rFonts w:eastAsia="楷体"/>
          <w:bCs/>
          <w:color w:val="000000"/>
          <w:sz w:val="32"/>
          <w:szCs w:val="32"/>
        </w:rPr>
      </w:pPr>
      <w:r>
        <w:rPr>
          <w:noProof/>
          <w:color w:val="000000"/>
        </w:rPr>
        <w:drawing>
          <wp:anchor distT="0" distB="0" distL="114300" distR="114300" simplePos="0" relativeHeight="251662336" behindDoc="0" locked="0" layoutInCell="1" allowOverlap="1">
            <wp:simplePos x="0" y="0"/>
            <wp:positionH relativeFrom="column">
              <wp:posOffset>2618740</wp:posOffset>
            </wp:positionH>
            <wp:positionV relativeFrom="paragraph">
              <wp:posOffset>88900</wp:posOffset>
            </wp:positionV>
            <wp:extent cx="1417320" cy="417195"/>
            <wp:effectExtent l="0" t="0" r="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7320" cy="4171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68E8" w:rsidRDefault="000968E8" w:rsidP="000968E8">
      <w:pPr>
        <w:spacing w:line="560" w:lineRule="exact"/>
        <w:rPr>
          <w:rFonts w:eastAsia="楷体"/>
          <w:bCs/>
          <w:color w:val="000000"/>
          <w:sz w:val="32"/>
          <w:szCs w:val="32"/>
        </w:rPr>
      </w:pPr>
    </w:p>
    <w:p w:rsidR="000968E8" w:rsidRDefault="000968E8" w:rsidP="000968E8">
      <w:pPr>
        <w:spacing w:line="560" w:lineRule="exact"/>
        <w:ind w:firstLineChars="100" w:firstLine="280"/>
        <w:rPr>
          <w:rFonts w:eastAsia="仿宋_GB2312"/>
          <w:color w:val="000000"/>
          <w:sz w:val="28"/>
          <w:szCs w:val="28"/>
        </w:rPr>
      </w:pPr>
      <w:r>
        <w:rPr>
          <w:rFonts w:eastAsia="仿宋_GB2312"/>
          <w:color w:val="000000"/>
          <w:sz w:val="28"/>
          <w:szCs w:val="28"/>
        </w:rPr>
        <w:t>2-</w:t>
      </w:r>
      <w:r>
        <w:rPr>
          <w:rFonts w:eastAsia="仿宋_GB2312"/>
          <w:color w:val="000000"/>
          <w:sz w:val="28"/>
          <w:szCs w:val="28"/>
        </w:rPr>
        <w:t>保护套</w:t>
      </w:r>
      <w:r>
        <w:rPr>
          <w:rFonts w:eastAsia="仿宋_GB2312"/>
          <w:color w:val="000000"/>
          <w:sz w:val="28"/>
          <w:szCs w:val="28"/>
        </w:rPr>
        <w:t xml:space="preserve">      3-</w:t>
      </w:r>
      <w:r>
        <w:rPr>
          <w:rFonts w:eastAsia="仿宋_GB2312"/>
          <w:color w:val="000000"/>
          <w:sz w:val="28"/>
          <w:szCs w:val="28"/>
        </w:rPr>
        <w:t>卡扣</w:t>
      </w:r>
      <w:r>
        <w:rPr>
          <w:rFonts w:eastAsia="仿宋_GB2312"/>
          <w:color w:val="000000"/>
          <w:sz w:val="28"/>
          <w:szCs w:val="28"/>
        </w:rPr>
        <w:t xml:space="preserve">           4-</w:t>
      </w:r>
      <w:r>
        <w:rPr>
          <w:rFonts w:eastAsia="仿宋_GB2312"/>
          <w:color w:val="000000"/>
          <w:sz w:val="28"/>
          <w:szCs w:val="28"/>
        </w:rPr>
        <w:t>护套管</w:t>
      </w:r>
      <w:r>
        <w:rPr>
          <w:rFonts w:eastAsia="仿宋_GB2312"/>
          <w:color w:val="000000"/>
          <w:sz w:val="28"/>
          <w:szCs w:val="28"/>
        </w:rPr>
        <w:t xml:space="preserve">             5-</w:t>
      </w:r>
      <w:r>
        <w:rPr>
          <w:rFonts w:eastAsia="仿宋_GB2312"/>
          <w:color w:val="000000"/>
          <w:sz w:val="28"/>
          <w:szCs w:val="28"/>
        </w:rPr>
        <w:t>接头</w:t>
      </w:r>
    </w:p>
    <w:p w:rsidR="000968E8" w:rsidRDefault="000968E8" w:rsidP="000968E8">
      <w:pPr>
        <w:spacing w:line="520" w:lineRule="exact"/>
        <w:jc w:val="center"/>
        <w:rPr>
          <w:rFonts w:eastAsia="黑体"/>
          <w:color w:val="000000"/>
          <w:sz w:val="28"/>
          <w:szCs w:val="28"/>
        </w:rPr>
      </w:pPr>
      <w:r>
        <w:rPr>
          <w:rFonts w:eastAsia="黑体"/>
          <w:color w:val="000000"/>
          <w:sz w:val="28"/>
          <w:szCs w:val="28"/>
        </w:rPr>
        <w:t>各组装部件示例图</w:t>
      </w:r>
    </w:p>
    <w:p w:rsidR="000968E8" w:rsidRDefault="000968E8" w:rsidP="000968E8">
      <w:pPr>
        <w:spacing w:line="520" w:lineRule="exact"/>
        <w:ind w:firstLineChars="200" w:firstLine="560"/>
        <w:rPr>
          <w:rFonts w:eastAsia="仿宋_GB2312"/>
          <w:color w:val="000000"/>
          <w:sz w:val="28"/>
        </w:rPr>
      </w:pPr>
      <w:r>
        <w:rPr>
          <w:rFonts w:eastAsia="仿宋_GB2312"/>
          <w:color w:val="000000"/>
          <w:sz w:val="28"/>
        </w:rPr>
        <w:t>注：</w:t>
      </w:r>
      <w:r>
        <w:rPr>
          <w:rFonts w:eastAsia="仿宋_GB2312"/>
          <w:color w:val="000000"/>
          <w:sz w:val="28"/>
        </w:rPr>
        <w:t>1</w:t>
      </w:r>
      <w:r>
        <w:rPr>
          <w:rFonts w:eastAsia="仿宋_GB2312"/>
          <w:color w:val="000000"/>
          <w:sz w:val="28"/>
          <w:lang w:val="en"/>
        </w:rPr>
        <w:t>.</w:t>
      </w:r>
      <w:r>
        <w:rPr>
          <w:rFonts w:eastAsia="仿宋_GB2312"/>
          <w:color w:val="000000"/>
          <w:sz w:val="28"/>
        </w:rPr>
        <w:t>以上结构示例图仅为举例，并不包含所有的非血管</w:t>
      </w:r>
      <w:proofErr w:type="gramStart"/>
      <w:r>
        <w:rPr>
          <w:rFonts w:eastAsia="仿宋_GB2312"/>
          <w:color w:val="000000"/>
          <w:sz w:val="28"/>
        </w:rPr>
        <w:t>腔道导丝</w:t>
      </w:r>
      <w:proofErr w:type="gramEnd"/>
      <w:r>
        <w:rPr>
          <w:rFonts w:eastAsia="仿宋_GB2312"/>
          <w:color w:val="000000"/>
          <w:sz w:val="28"/>
        </w:rPr>
        <w:t>产品结构，与表</w:t>
      </w:r>
      <w:r>
        <w:rPr>
          <w:rFonts w:eastAsia="仿宋_GB2312" w:hint="eastAsia"/>
          <w:color w:val="000000"/>
          <w:sz w:val="28"/>
        </w:rPr>
        <w:t>2</w:t>
      </w:r>
      <w:r>
        <w:rPr>
          <w:rFonts w:eastAsia="仿宋_GB2312"/>
          <w:color w:val="000000"/>
          <w:sz w:val="28"/>
        </w:rPr>
        <w:t>中所列产品不存在一一对应关系。</w:t>
      </w:r>
    </w:p>
    <w:p w:rsidR="000968E8" w:rsidRDefault="000968E8" w:rsidP="000968E8">
      <w:pPr>
        <w:spacing w:line="520" w:lineRule="exact"/>
        <w:ind w:firstLineChars="400" w:firstLine="1120"/>
        <w:rPr>
          <w:rFonts w:eastAsia="仿宋_GB2312"/>
          <w:color w:val="000000"/>
          <w:sz w:val="28"/>
        </w:rPr>
      </w:pPr>
      <w:r>
        <w:rPr>
          <w:rFonts w:eastAsia="仿宋_GB2312"/>
          <w:color w:val="000000"/>
          <w:sz w:val="28"/>
          <w:lang w:val="en"/>
        </w:rPr>
        <w:t>2.</w:t>
      </w:r>
      <w:r>
        <w:rPr>
          <w:rFonts w:eastAsia="仿宋_GB2312"/>
          <w:color w:val="000000"/>
          <w:sz w:val="28"/>
        </w:rPr>
        <w:t>整体组装图仅为举例，</w:t>
      </w:r>
      <w:r>
        <w:rPr>
          <w:rFonts w:eastAsia="仿宋_GB2312" w:hint="eastAsia"/>
          <w:color w:val="000000"/>
          <w:sz w:val="28"/>
        </w:rPr>
        <w:t>注册申请人</w:t>
      </w:r>
      <w:r>
        <w:rPr>
          <w:rFonts w:eastAsia="仿宋_GB2312"/>
          <w:color w:val="000000"/>
          <w:sz w:val="28"/>
        </w:rPr>
        <w:t>可根据产品实际特点设计包装方式。图中保护套，主要用于保护导丝的头端形状。卡扣，起固定作用，使护套</w:t>
      </w:r>
      <w:proofErr w:type="gramStart"/>
      <w:r>
        <w:rPr>
          <w:rFonts w:eastAsia="仿宋_GB2312"/>
          <w:color w:val="000000"/>
          <w:sz w:val="28"/>
        </w:rPr>
        <w:t>管保持</w:t>
      </w:r>
      <w:proofErr w:type="gramEnd"/>
      <w:r>
        <w:rPr>
          <w:rFonts w:eastAsia="仿宋_GB2312"/>
          <w:color w:val="000000"/>
          <w:sz w:val="28"/>
        </w:rPr>
        <w:t>一定形状。护套管，主要保护导丝、在运输过程中</w:t>
      </w:r>
      <w:proofErr w:type="gramStart"/>
      <w:r>
        <w:rPr>
          <w:rFonts w:eastAsia="仿宋_GB2312"/>
          <w:color w:val="000000"/>
          <w:sz w:val="28"/>
        </w:rPr>
        <w:t>不</w:t>
      </w:r>
      <w:proofErr w:type="gramEnd"/>
      <w:r>
        <w:rPr>
          <w:rFonts w:eastAsia="仿宋_GB2312"/>
          <w:color w:val="000000"/>
          <w:sz w:val="28"/>
        </w:rPr>
        <w:t>受损。接头，配合注射器，向护套管内注射生理盐水，浸润涂层。</w:t>
      </w:r>
    </w:p>
    <w:p w:rsidR="000968E8" w:rsidRDefault="000968E8" w:rsidP="000968E8">
      <w:pPr>
        <w:spacing w:line="520" w:lineRule="exact"/>
        <w:ind w:firstLineChars="200" w:firstLine="640"/>
        <w:rPr>
          <w:rFonts w:eastAsia="仿宋_GB2312"/>
          <w:bCs/>
          <w:color w:val="000000"/>
          <w:sz w:val="32"/>
          <w:szCs w:val="32"/>
        </w:rPr>
      </w:pPr>
    </w:p>
    <w:p w:rsidR="000968E8" w:rsidRDefault="000968E8" w:rsidP="000968E8">
      <w:pPr>
        <w:spacing w:line="520" w:lineRule="exact"/>
        <w:ind w:firstLineChars="200" w:firstLine="640"/>
        <w:rPr>
          <w:rFonts w:eastAsia="仿宋_GB2312"/>
          <w:bCs/>
          <w:color w:val="000000"/>
          <w:sz w:val="32"/>
          <w:szCs w:val="32"/>
        </w:rPr>
      </w:pPr>
      <w:r>
        <w:rPr>
          <w:rFonts w:eastAsia="仿宋_GB2312"/>
          <w:bCs/>
          <w:color w:val="000000"/>
          <w:sz w:val="32"/>
          <w:szCs w:val="32"/>
        </w:rPr>
        <w:t>4</w:t>
      </w:r>
      <w:r>
        <w:rPr>
          <w:rFonts w:eastAsia="仿宋_GB2312" w:hint="eastAsia"/>
          <w:bCs/>
          <w:color w:val="000000"/>
          <w:sz w:val="32"/>
          <w:szCs w:val="32"/>
        </w:rPr>
        <w:t>.</w:t>
      </w:r>
      <w:r>
        <w:rPr>
          <w:rFonts w:eastAsia="仿宋_GB2312"/>
          <w:snapToGrid w:val="0"/>
          <w:kern w:val="0"/>
          <w:sz w:val="32"/>
          <w:szCs w:val="32"/>
        </w:rPr>
        <w:t>型号规格</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应从结构组成、原材料、功能、产品特征、性能指标等方面详细列表说明各型号规格间的异同点。应采用对比表及带有说明性文字的图片、图表对各型号规格的不同之处加以描述。应明确产品型号</w:t>
      </w:r>
      <w:r>
        <w:rPr>
          <w:rFonts w:eastAsia="仿宋_GB2312"/>
          <w:color w:val="000000"/>
          <w:sz w:val="32"/>
          <w:szCs w:val="32"/>
        </w:rPr>
        <w:t>/</w:t>
      </w:r>
      <w:r>
        <w:rPr>
          <w:rFonts w:eastAsia="仿宋_GB2312"/>
          <w:color w:val="000000"/>
          <w:sz w:val="32"/>
          <w:szCs w:val="32"/>
        </w:rPr>
        <w:t>规格的表述方式、划分依据。</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lastRenderedPageBreak/>
        <w:t>5</w:t>
      </w:r>
      <w:r>
        <w:rPr>
          <w:rFonts w:eastAsia="仿宋_GB2312" w:hint="eastAsia"/>
          <w:color w:val="000000"/>
          <w:sz w:val="32"/>
          <w:szCs w:val="32"/>
        </w:rPr>
        <w:t>.</w:t>
      </w:r>
      <w:r>
        <w:rPr>
          <w:rFonts w:eastAsia="仿宋_GB2312"/>
          <w:color w:val="000000"/>
          <w:sz w:val="32"/>
          <w:szCs w:val="32"/>
        </w:rPr>
        <w:t>包装说明</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应提供有关产品包装的信息，如描述产品包装的材料，说明包装清单和包装方式，提供包装图示等。如有配件，还应提供与该产品一起销售的配件包装情况。应当说明与灭菌方法相适应的最初包装的信息。</w:t>
      </w:r>
    </w:p>
    <w:p w:rsidR="000968E8" w:rsidRDefault="000968E8" w:rsidP="000968E8">
      <w:pPr>
        <w:spacing w:line="520" w:lineRule="exact"/>
        <w:ind w:firstLineChars="200" w:firstLine="640"/>
        <w:rPr>
          <w:rFonts w:eastAsia="仿宋_GB2312"/>
          <w:bCs/>
          <w:color w:val="000000"/>
          <w:sz w:val="32"/>
          <w:szCs w:val="32"/>
        </w:rPr>
      </w:pPr>
      <w:r>
        <w:rPr>
          <w:rFonts w:eastAsia="仿宋_GB2312"/>
          <w:bCs/>
          <w:color w:val="000000"/>
          <w:sz w:val="32"/>
          <w:szCs w:val="32"/>
        </w:rPr>
        <w:t>6</w:t>
      </w:r>
      <w:r>
        <w:rPr>
          <w:rFonts w:eastAsia="仿宋_GB2312" w:hint="eastAsia"/>
          <w:bCs/>
          <w:color w:val="000000"/>
          <w:sz w:val="32"/>
          <w:szCs w:val="32"/>
        </w:rPr>
        <w:t>.</w:t>
      </w:r>
      <w:r>
        <w:rPr>
          <w:rFonts w:eastAsia="仿宋_GB2312"/>
          <w:snapToGrid w:val="0"/>
          <w:kern w:val="0"/>
          <w:sz w:val="32"/>
          <w:szCs w:val="32"/>
        </w:rPr>
        <w:t>产品的适用范围、</w:t>
      </w:r>
      <w:r>
        <w:rPr>
          <w:rFonts w:eastAsia="仿宋_GB2312" w:hint="eastAsia"/>
          <w:snapToGrid w:val="0"/>
          <w:kern w:val="0"/>
          <w:sz w:val="32"/>
          <w:szCs w:val="32"/>
        </w:rPr>
        <w:t>禁忌证</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适用范围：用于支撑、引导器械，进入非血管腔道。制定适用范围时其描述内容应包括配合使用器械（如有）、使用部位、用途。其描述应根据产品自身特点</w:t>
      </w:r>
      <w:r>
        <w:rPr>
          <w:rFonts w:eastAsia="仿宋_GB2312"/>
          <w:color w:val="000000"/>
          <w:sz w:val="32"/>
          <w:szCs w:val="32"/>
        </w:rPr>
        <w:t>,</w:t>
      </w:r>
      <w:r>
        <w:rPr>
          <w:rFonts w:eastAsia="仿宋_GB2312"/>
          <w:color w:val="000000"/>
          <w:sz w:val="32"/>
          <w:szCs w:val="32"/>
        </w:rPr>
        <w:t>与申报产品的性能、功能相符，并应与临床评价资料结论一致。</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禁忌证</w:t>
      </w:r>
      <w:r>
        <w:rPr>
          <w:rFonts w:eastAsia="仿宋_GB2312"/>
          <w:color w:val="000000"/>
          <w:sz w:val="32"/>
          <w:szCs w:val="32"/>
        </w:rPr>
        <w:t>：生产企业应根据产品具体情况明确产品中可能存在的</w:t>
      </w:r>
      <w:r>
        <w:rPr>
          <w:rFonts w:eastAsia="仿宋_GB2312" w:hint="eastAsia"/>
          <w:color w:val="000000"/>
          <w:sz w:val="32"/>
          <w:szCs w:val="32"/>
        </w:rPr>
        <w:t>禁忌证</w:t>
      </w:r>
      <w:r>
        <w:rPr>
          <w:rFonts w:eastAsia="仿宋_GB2312"/>
          <w:color w:val="000000"/>
          <w:sz w:val="32"/>
          <w:szCs w:val="32"/>
        </w:rPr>
        <w:t>。</w:t>
      </w:r>
    </w:p>
    <w:p w:rsidR="000968E8" w:rsidRDefault="000968E8" w:rsidP="000968E8">
      <w:pPr>
        <w:spacing w:line="520" w:lineRule="exact"/>
        <w:ind w:firstLineChars="200" w:firstLine="640"/>
        <w:rPr>
          <w:rFonts w:eastAsia="仿宋_GB2312"/>
          <w:color w:val="000000"/>
          <w:sz w:val="32"/>
          <w:szCs w:val="32"/>
        </w:rPr>
      </w:pPr>
      <w:r>
        <w:rPr>
          <w:rFonts w:eastAsia="仿宋_GB2312"/>
          <w:snapToGrid w:val="0"/>
          <w:kern w:val="0"/>
          <w:sz w:val="32"/>
          <w:szCs w:val="32"/>
        </w:rPr>
        <w:t>7</w:t>
      </w:r>
      <w:r>
        <w:rPr>
          <w:rFonts w:eastAsia="仿宋_GB2312" w:hint="eastAsia"/>
          <w:snapToGrid w:val="0"/>
          <w:kern w:val="0"/>
          <w:sz w:val="32"/>
          <w:szCs w:val="32"/>
        </w:rPr>
        <w:t>.</w:t>
      </w:r>
      <w:r>
        <w:rPr>
          <w:rFonts w:eastAsia="仿宋_GB2312"/>
          <w:snapToGrid w:val="0"/>
          <w:kern w:val="0"/>
          <w:sz w:val="32"/>
          <w:szCs w:val="32"/>
        </w:rPr>
        <w:t>参考的同类产品情况</w:t>
      </w:r>
    </w:p>
    <w:p w:rsidR="000968E8" w:rsidRDefault="000968E8" w:rsidP="000968E8">
      <w:pPr>
        <w:spacing w:line="520" w:lineRule="exact"/>
        <w:ind w:firstLineChars="200" w:firstLine="640"/>
        <w:rPr>
          <w:rFonts w:eastAsia="仿宋_GB2312"/>
          <w:snapToGrid w:val="0"/>
          <w:kern w:val="0"/>
          <w:sz w:val="32"/>
          <w:szCs w:val="32"/>
        </w:rPr>
      </w:pPr>
      <w:r>
        <w:rPr>
          <w:rFonts w:eastAsia="仿宋_GB2312"/>
          <w:snapToGrid w:val="0"/>
          <w:kern w:val="0"/>
          <w:sz w:val="32"/>
          <w:szCs w:val="32"/>
        </w:rPr>
        <w:t>参考的同类产品或前代产品应当提供同类产品（国内外已上市）或前代产品（如有）的信息，阐述申请注册产品的研发背景和目的。对于同类产品，应当说明选择其作为研发参考的原因。申报产品应与已在中国境内上市的同类产品或前代产品进行对比分析，应结合《医疗器械临床评价技术指导原则》附件</w:t>
      </w:r>
      <w:r>
        <w:rPr>
          <w:rFonts w:eastAsia="仿宋_GB2312"/>
          <w:snapToGrid w:val="0"/>
          <w:kern w:val="0"/>
          <w:sz w:val="32"/>
          <w:szCs w:val="32"/>
        </w:rPr>
        <w:t>2</w:t>
      </w:r>
      <w:r>
        <w:rPr>
          <w:rFonts w:eastAsia="仿宋_GB2312"/>
          <w:snapToGrid w:val="0"/>
          <w:kern w:val="0"/>
          <w:sz w:val="32"/>
          <w:szCs w:val="32"/>
        </w:rPr>
        <w:t>申报产品与同品种医疗器械的对比项目，详述产品间差异，重点说明申报产品的新功能、新应用、新特点。</w:t>
      </w:r>
    </w:p>
    <w:p w:rsidR="000968E8" w:rsidRDefault="000968E8" w:rsidP="000968E8">
      <w:pPr>
        <w:spacing w:line="520" w:lineRule="exact"/>
        <w:ind w:firstLineChars="200" w:firstLine="640"/>
        <w:rPr>
          <w:rFonts w:eastAsia="仿宋_GB2312"/>
          <w:snapToGrid w:val="0"/>
          <w:kern w:val="0"/>
          <w:sz w:val="32"/>
          <w:szCs w:val="32"/>
        </w:rPr>
      </w:pPr>
      <w:r>
        <w:rPr>
          <w:rFonts w:eastAsia="仿宋_GB2312"/>
          <w:snapToGrid w:val="0"/>
          <w:kern w:val="0"/>
          <w:sz w:val="32"/>
          <w:szCs w:val="32"/>
        </w:rPr>
        <w:t>8</w:t>
      </w:r>
      <w:r>
        <w:rPr>
          <w:rFonts w:eastAsia="仿宋_GB2312" w:hint="eastAsia"/>
          <w:snapToGrid w:val="0"/>
          <w:kern w:val="0"/>
          <w:sz w:val="32"/>
          <w:szCs w:val="32"/>
        </w:rPr>
        <w:t>.</w:t>
      </w:r>
      <w:r>
        <w:rPr>
          <w:rFonts w:eastAsia="仿宋_GB2312"/>
          <w:snapToGrid w:val="0"/>
          <w:kern w:val="0"/>
          <w:sz w:val="32"/>
          <w:szCs w:val="32"/>
        </w:rPr>
        <w:t>产品的不良事件历史记录</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非血管</w:t>
      </w:r>
      <w:proofErr w:type="gramStart"/>
      <w:r>
        <w:rPr>
          <w:rFonts w:eastAsia="仿宋_GB2312"/>
          <w:color w:val="000000"/>
          <w:sz w:val="32"/>
          <w:szCs w:val="32"/>
        </w:rPr>
        <w:t>腔道导丝</w:t>
      </w:r>
      <w:proofErr w:type="gramEnd"/>
      <w:r>
        <w:rPr>
          <w:rFonts w:eastAsia="仿宋_GB2312"/>
          <w:color w:val="000000"/>
          <w:sz w:val="32"/>
          <w:szCs w:val="32"/>
        </w:rPr>
        <w:t>产品在临床中出现的问题主要有：导丝弯曲、导丝断裂、涂层脱落、聚合物护套脱落、破损、腔道黏膜损伤、过敏等。</w:t>
      </w:r>
    </w:p>
    <w:p w:rsidR="000968E8" w:rsidRDefault="000968E8" w:rsidP="000968E8">
      <w:pPr>
        <w:spacing w:line="520" w:lineRule="exact"/>
        <w:ind w:firstLineChars="200" w:firstLine="640"/>
        <w:rPr>
          <w:rFonts w:eastAsia="仿宋_GB2312"/>
          <w:snapToGrid w:val="0"/>
          <w:kern w:val="0"/>
          <w:sz w:val="32"/>
          <w:szCs w:val="32"/>
        </w:rPr>
      </w:pPr>
      <w:r>
        <w:rPr>
          <w:rFonts w:eastAsia="仿宋_GB2312" w:hint="eastAsia"/>
          <w:color w:val="000000"/>
          <w:sz w:val="32"/>
          <w:szCs w:val="32"/>
        </w:rPr>
        <w:t>注册申请人</w:t>
      </w:r>
      <w:r>
        <w:rPr>
          <w:rFonts w:eastAsia="仿宋_GB2312"/>
          <w:color w:val="000000"/>
          <w:sz w:val="32"/>
          <w:szCs w:val="32"/>
        </w:rPr>
        <w:t>应跟踪整理已上市同类产品的不良事件、召回、</w:t>
      </w:r>
      <w:r>
        <w:rPr>
          <w:rFonts w:eastAsia="仿宋_GB2312"/>
          <w:color w:val="000000"/>
          <w:sz w:val="32"/>
          <w:szCs w:val="32"/>
        </w:rPr>
        <w:lastRenderedPageBreak/>
        <w:t>警戒等相关信息，并将其作为风险管理的输入资料，进行风险评估和控制。</w:t>
      </w:r>
    </w:p>
    <w:p w:rsidR="000968E8" w:rsidRDefault="000968E8" w:rsidP="000968E8">
      <w:pPr>
        <w:spacing w:line="520" w:lineRule="exact"/>
        <w:ind w:rightChars="-32" w:right="-67" w:firstLineChars="200" w:firstLine="640"/>
        <w:rPr>
          <w:rFonts w:eastAsia="仿宋_GB2312"/>
          <w:color w:val="000000"/>
          <w:sz w:val="32"/>
          <w:szCs w:val="32"/>
        </w:rPr>
      </w:pPr>
      <w:r>
        <w:rPr>
          <w:rFonts w:eastAsia="楷体_GB2312"/>
          <w:color w:val="000000"/>
          <w:sz w:val="32"/>
          <w:szCs w:val="32"/>
        </w:rPr>
        <w:t>（三）非临床资料</w:t>
      </w:r>
    </w:p>
    <w:p w:rsidR="000968E8" w:rsidRDefault="000968E8" w:rsidP="000968E8">
      <w:pPr>
        <w:spacing w:line="520" w:lineRule="exact"/>
        <w:ind w:firstLineChars="200" w:firstLine="640"/>
        <w:rPr>
          <w:rFonts w:eastAsia="仿宋_GB2312"/>
          <w:snapToGrid w:val="0"/>
          <w:kern w:val="0"/>
          <w:sz w:val="32"/>
          <w:szCs w:val="32"/>
        </w:rPr>
      </w:pPr>
      <w:r>
        <w:rPr>
          <w:rFonts w:eastAsia="仿宋_GB2312"/>
          <w:snapToGrid w:val="0"/>
          <w:kern w:val="0"/>
          <w:sz w:val="32"/>
          <w:szCs w:val="32"/>
        </w:rPr>
        <w:t>1</w:t>
      </w:r>
      <w:r>
        <w:rPr>
          <w:rFonts w:eastAsia="仿宋_GB2312" w:hint="eastAsia"/>
          <w:snapToGrid w:val="0"/>
          <w:kern w:val="0"/>
          <w:sz w:val="32"/>
          <w:szCs w:val="32"/>
        </w:rPr>
        <w:t>.</w:t>
      </w:r>
      <w:r>
        <w:rPr>
          <w:rFonts w:eastAsia="仿宋_GB2312"/>
          <w:snapToGrid w:val="0"/>
          <w:kern w:val="0"/>
          <w:sz w:val="32"/>
          <w:szCs w:val="32"/>
        </w:rPr>
        <w:t>产品研究资料</w:t>
      </w:r>
      <w:r>
        <w:rPr>
          <w:rFonts w:eastAsia="仿宋_GB2312"/>
          <w:snapToGrid w:val="0"/>
          <w:kern w:val="0"/>
          <w:sz w:val="32"/>
          <w:szCs w:val="32"/>
        </w:rPr>
        <w:t xml:space="preserve"> </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应当从技术层面论述申报产品的原材料控制、设计、技术特征、产品性能指标及制订依据、生物相容性评价研究、灭菌工艺研究、有效期和包装研究等内容。至少应包含但不限于以下内容：</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1.1</w:t>
      </w:r>
      <w:r>
        <w:rPr>
          <w:rFonts w:eastAsia="仿宋_GB2312"/>
          <w:color w:val="000000"/>
          <w:sz w:val="32"/>
          <w:szCs w:val="32"/>
        </w:rPr>
        <w:t>原材料控制</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说明原材料的选择依据，明确产品的起始材料，列明产品生产过程中由起始材料至</w:t>
      </w:r>
      <w:proofErr w:type="gramStart"/>
      <w:r>
        <w:rPr>
          <w:rFonts w:eastAsia="仿宋_GB2312"/>
          <w:color w:val="000000"/>
          <w:sz w:val="32"/>
          <w:szCs w:val="32"/>
        </w:rPr>
        <w:t>终产品</w:t>
      </w:r>
      <w:proofErr w:type="gramEnd"/>
      <w:r>
        <w:rPr>
          <w:rFonts w:eastAsia="仿宋_GB2312"/>
          <w:color w:val="000000"/>
          <w:sz w:val="32"/>
          <w:szCs w:val="32"/>
        </w:rPr>
        <w:t>所需全部材料（包括加工助剂等）的基本信息，如名称、供应商、符合的标准等。产品组成材料可以列表的形式提供，并与产品结构图示中标识的部件一一对应。若产品结构采用分层</w:t>
      </w:r>
      <w:r>
        <w:rPr>
          <w:rFonts w:eastAsia="仿宋_GB2312"/>
          <w:color w:val="000000"/>
          <w:sz w:val="32"/>
          <w:szCs w:val="32"/>
        </w:rPr>
        <w:t>/</w:t>
      </w:r>
      <w:r>
        <w:rPr>
          <w:rFonts w:eastAsia="仿宋_GB2312"/>
          <w:color w:val="000000"/>
          <w:sz w:val="32"/>
          <w:szCs w:val="32"/>
        </w:rPr>
        <w:t>分段结构的</w:t>
      </w:r>
      <w:r>
        <w:rPr>
          <w:rFonts w:eastAsia="仿宋_GB2312" w:hint="eastAsia"/>
          <w:color w:val="000000"/>
          <w:sz w:val="32"/>
          <w:szCs w:val="32"/>
        </w:rPr>
        <w:t>，</w:t>
      </w:r>
      <w:r>
        <w:rPr>
          <w:rFonts w:eastAsia="仿宋_GB2312"/>
          <w:color w:val="000000"/>
          <w:sz w:val="32"/>
          <w:szCs w:val="32"/>
        </w:rPr>
        <w:t>应逐层</w:t>
      </w:r>
      <w:r>
        <w:rPr>
          <w:rFonts w:eastAsia="仿宋_GB2312"/>
          <w:color w:val="000000"/>
          <w:sz w:val="32"/>
          <w:szCs w:val="32"/>
        </w:rPr>
        <w:t>/</w:t>
      </w:r>
      <w:r>
        <w:rPr>
          <w:rFonts w:eastAsia="仿宋_GB2312"/>
          <w:color w:val="000000"/>
          <w:sz w:val="32"/>
          <w:szCs w:val="32"/>
        </w:rPr>
        <w:t>逐段分别进行描述；若产品组成材料为混合物的，应明确各组分及其比例。若有涂层的，应列明涂层主要化学成分和比例信息，及制造过程中使用的焊接剂、粘合剂、着色剂等。</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原材料应具有稳定的供货渠道以保证产品质量，可提供原材料生产厂家的资质证明及外购协议，所用原材料的质量控制标准和检验报告。</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对于首次应用于医疗器械的新材料，应提供该材料适合用于产品预期用途的相关研究资料，可参考提供该材料适于人体使用的相关研究资料，如新材料的生物相容性研究资料，毒理学分析，可沥滤物分析，临床应用史等。</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1.2</w:t>
      </w:r>
      <w:r>
        <w:rPr>
          <w:rFonts w:eastAsia="仿宋_GB2312"/>
          <w:color w:val="000000"/>
          <w:sz w:val="32"/>
          <w:szCs w:val="32"/>
        </w:rPr>
        <w:t>产品性能研究</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产品功能性、安全性指标以及与质量控制相关的其他指标可</w:t>
      </w:r>
      <w:r>
        <w:rPr>
          <w:rFonts w:eastAsia="仿宋_GB2312"/>
          <w:color w:val="000000"/>
          <w:sz w:val="32"/>
          <w:szCs w:val="32"/>
        </w:rPr>
        <w:lastRenderedPageBreak/>
        <w:t>参考</w:t>
      </w:r>
      <w:r>
        <w:rPr>
          <w:rFonts w:eastAsia="仿宋_GB2312"/>
          <w:color w:val="000000"/>
          <w:sz w:val="32"/>
          <w:szCs w:val="32"/>
        </w:rPr>
        <w:t>YY 0450.1</w:t>
      </w:r>
      <w:r>
        <w:rPr>
          <w:rFonts w:eastAsia="仿宋_GB2312"/>
          <w:color w:val="000000"/>
          <w:sz w:val="32"/>
          <w:szCs w:val="32"/>
        </w:rPr>
        <w:t>《一次性使用无菌血管内导管辅件</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导引器械》及相关国家、行业标准予以确定。应当提供产品技术要求中的性能指标及检验方法确定依据，对于自建方法，宜提供相应的依据及方法学验证资料。性能研究宜采用终产品，选择典型产品。产品的性能研究应不限于所列举项目，</w:t>
      </w:r>
      <w:r>
        <w:rPr>
          <w:rFonts w:eastAsia="仿宋_GB2312" w:hint="eastAsia"/>
          <w:color w:val="000000"/>
          <w:sz w:val="32"/>
          <w:szCs w:val="32"/>
        </w:rPr>
        <w:t>注册申请人</w:t>
      </w:r>
      <w:r>
        <w:rPr>
          <w:rFonts w:eastAsia="仿宋_GB2312"/>
          <w:color w:val="000000"/>
          <w:sz w:val="32"/>
          <w:szCs w:val="32"/>
        </w:rPr>
        <w:t>应根据具体产品特性，考虑需增加的性能研究项目，对于以下列举的项目中，如有不适用项，应说明具体理由。对于可进行客观判定的成品的功能性、安全性指标以及质量控制相关的其他指标，应将其列入产品技术要求。</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1.2.1</w:t>
      </w:r>
      <w:r>
        <w:rPr>
          <w:rFonts w:eastAsia="仿宋_GB2312"/>
          <w:color w:val="000000"/>
          <w:sz w:val="32"/>
          <w:szCs w:val="32"/>
        </w:rPr>
        <w:t>设计特征</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应列明产品各部件的名称、材料、结构和功能，提供图样，内容应足够详尽。提交各部件功能与实现功能的工作原理、途径与技术指标的制定依据与验证的详细描述。如产品具有特殊结构、组件、功能等，应提供相应结构特征、参数和性能分析，以及针对性设计和验证的内容。</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产品设计验证建议还应包括对适用人群生理特点的分析，以及针对性设计输出的内容。</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产品在腔内起到的作用有建立入路、到达病变、通过病变以及输送腔内器具。根据这四部分作用，建议提供模拟使用性能的验证文件，如推送性、支撑性、操控性、柔顺性等。</w:t>
      </w:r>
      <w:r>
        <w:rPr>
          <w:rFonts w:eastAsia="仿宋_GB2312"/>
          <w:sz w:val="32"/>
          <w:szCs w:val="32"/>
        </w:rPr>
        <w:t>与已上市产品对比，材料、结构、用途等都相同的，可以不做研究。</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1.2.2</w:t>
      </w:r>
      <w:r>
        <w:rPr>
          <w:rFonts w:eastAsia="仿宋_GB2312"/>
          <w:color w:val="000000"/>
          <w:sz w:val="32"/>
          <w:szCs w:val="32"/>
        </w:rPr>
        <w:t>物理特性</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1.2.2.1</w:t>
      </w:r>
      <w:r>
        <w:rPr>
          <w:rFonts w:eastAsia="仿宋_GB2312"/>
          <w:color w:val="000000"/>
          <w:sz w:val="32"/>
          <w:szCs w:val="32"/>
        </w:rPr>
        <w:t>应有各部件外观，尺寸（如外径、长度等），导丝的抗弯曲性、抗破裂性、峰值拉力（导丝上会导致失效的关键连接处）、耐腐蚀性（对于芯丝中与人体腔道有接触的金属部分）等</w:t>
      </w:r>
      <w:r>
        <w:rPr>
          <w:rFonts w:eastAsia="仿宋_GB2312"/>
          <w:color w:val="000000"/>
          <w:sz w:val="32"/>
          <w:szCs w:val="32"/>
        </w:rPr>
        <w:lastRenderedPageBreak/>
        <w:t>指标。如包含特殊组件、结构和功能，应规定相关要求。</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1.2.2.2</w:t>
      </w:r>
      <w:r>
        <w:rPr>
          <w:rFonts w:eastAsia="仿宋_GB2312"/>
          <w:color w:val="000000"/>
          <w:sz w:val="32"/>
          <w:szCs w:val="32"/>
        </w:rPr>
        <w:t>涂层特性</w:t>
      </w:r>
      <w:r>
        <w:rPr>
          <w:rFonts w:eastAsia="仿宋_GB2312"/>
          <w:color w:val="000000"/>
          <w:sz w:val="32"/>
          <w:szCs w:val="32"/>
        </w:rPr>
        <w:t xml:space="preserve"> </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如产品带有涂层，应开展使用性能（润滑性能、持久性能）、稳定性、安全性等控制涂层破裂、脱落的相关研究。</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1.2.3</w:t>
      </w:r>
      <w:r>
        <w:rPr>
          <w:rFonts w:eastAsia="仿宋_GB2312"/>
          <w:color w:val="000000"/>
          <w:sz w:val="32"/>
          <w:szCs w:val="32"/>
        </w:rPr>
        <w:t>化学性能要求</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根据不同材料特性及工艺条件，决定具体的化学性能研究项目，如酸碱度、紫外吸光度、还原物质、蒸发残渣、重金属含量等，如有不适用，请说明原因，并提供相关研究资料。用环氧乙烷灭菌的产品，需对环氧乙烷及</w:t>
      </w:r>
      <w:r>
        <w:rPr>
          <w:rFonts w:eastAsia="仿宋_GB2312"/>
          <w:color w:val="000000"/>
          <w:sz w:val="32"/>
          <w:szCs w:val="32"/>
        </w:rPr>
        <w:t>2-</w:t>
      </w:r>
      <w:r>
        <w:rPr>
          <w:rFonts w:eastAsia="仿宋_GB2312"/>
          <w:color w:val="000000"/>
          <w:sz w:val="32"/>
          <w:szCs w:val="32"/>
        </w:rPr>
        <w:t>氯乙醇（如适用）残留量进行研究。</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若材料配方中使用了已知的潜在毒性物质，如特殊原材料的化学添加物、粘合剂、增塑剂等，建议选择相应物质用量最大的型号，采用适宜浸提溶液，以及经过方法学验证的检测方法，检测其溶出总量，并进行人体使用安全性评估，或提供相同材料配方的同类产品的安全使用支持文件。</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1.2.4</w:t>
      </w:r>
      <w:r>
        <w:rPr>
          <w:rFonts w:eastAsia="仿宋_GB2312"/>
          <w:color w:val="000000"/>
          <w:sz w:val="32"/>
          <w:szCs w:val="32"/>
        </w:rPr>
        <w:t>其他性能要求</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包括无菌要求及根据产品宣称的技术特点制定的其他性能要求。</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1.3</w:t>
      </w:r>
      <w:r>
        <w:rPr>
          <w:rFonts w:eastAsia="仿宋_GB2312"/>
          <w:color w:val="000000"/>
          <w:sz w:val="32"/>
          <w:szCs w:val="32"/>
        </w:rPr>
        <w:t>生物相容性评价研究</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生物相容性评价研究资料应当包括：生物相容性评价的依据和方法；产品所用材料的描述及与人体接触的性质；实施或豁免生物学试验的理由和论证</w:t>
      </w:r>
      <w:r>
        <w:rPr>
          <w:rFonts w:eastAsia="仿宋_GB2312"/>
          <w:color w:val="000000"/>
          <w:sz w:val="32"/>
          <w:szCs w:val="32"/>
        </w:rPr>
        <w:t>;</w:t>
      </w:r>
      <w:r>
        <w:rPr>
          <w:rFonts w:eastAsia="仿宋_GB2312"/>
          <w:color w:val="000000"/>
          <w:sz w:val="32"/>
          <w:szCs w:val="32"/>
        </w:rPr>
        <w:t>对于现有数据或试验结果的评价。若开展生物学评价试验，应按照</w:t>
      </w:r>
      <w:r>
        <w:rPr>
          <w:rFonts w:eastAsia="仿宋_GB2312"/>
          <w:color w:val="000000"/>
          <w:sz w:val="32"/>
          <w:szCs w:val="32"/>
        </w:rPr>
        <w:t>GB/T 16886.1</w:t>
      </w:r>
      <w:r>
        <w:rPr>
          <w:rFonts w:eastAsia="仿宋_GB2312"/>
          <w:color w:val="000000"/>
          <w:sz w:val="32"/>
          <w:szCs w:val="32"/>
        </w:rPr>
        <w:t>《医疗器械生物学评价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部分：风险管理过程中的评价与试验》标准进行评价，至少进行细胞毒性、致敏</w:t>
      </w:r>
      <w:r>
        <w:rPr>
          <w:rFonts w:eastAsia="仿宋_GB2312"/>
        </w:rPr>
        <w:t>、</w:t>
      </w:r>
      <w:r>
        <w:rPr>
          <w:rFonts w:eastAsia="仿宋_GB2312"/>
          <w:color w:val="000000"/>
          <w:sz w:val="32"/>
          <w:szCs w:val="32"/>
        </w:rPr>
        <w:t>刺激或皮内反应的生物学评价研究。</w:t>
      </w:r>
    </w:p>
    <w:p w:rsidR="000968E8" w:rsidRDefault="000968E8" w:rsidP="000968E8">
      <w:pPr>
        <w:spacing w:line="520" w:lineRule="exact"/>
        <w:ind w:firstLineChars="175" w:firstLine="560"/>
        <w:rPr>
          <w:rFonts w:eastAsia="仿宋_GB2312"/>
          <w:color w:val="000000"/>
          <w:sz w:val="32"/>
          <w:szCs w:val="32"/>
        </w:rPr>
      </w:pPr>
      <w:r>
        <w:rPr>
          <w:rFonts w:eastAsia="仿宋_GB2312"/>
          <w:color w:val="000000"/>
          <w:sz w:val="32"/>
          <w:szCs w:val="32"/>
        </w:rPr>
        <w:lastRenderedPageBreak/>
        <w:t>1.4</w:t>
      </w:r>
      <w:r>
        <w:rPr>
          <w:rFonts w:eastAsia="仿宋_GB2312"/>
          <w:color w:val="000000"/>
          <w:sz w:val="32"/>
          <w:szCs w:val="32"/>
        </w:rPr>
        <w:t>灭菌工艺研究</w:t>
      </w:r>
    </w:p>
    <w:p w:rsidR="000968E8" w:rsidRDefault="000968E8" w:rsidP="000968E8">
      <w:pPr>
        <w:spacing w:line="520" w:lineRule="exact"/>
        <w:ind w:firstLine="560"/>
        <w:rPr>
          <w:rFonts w:eastAsia="仿宋_GB2312"/>
          <w:color w:val="000000"/>
          <w:sz w:val="32"/>
          <w:szCs w:val="32"/>
        </w:rPr>
      </w:pPr>
      <w:r>
        <w:rPr>
          <w:rFonts w:eastAsia="仿宋_GB2312"/>
          <w:color w:val="000000"/>
          <w:sz w:val="32"/>
          <w:szCs w:val="32"/>
        </w:rPr>
        <w:t>应明确灭菌工艺（方法和参数）和无菌保证水平（</w:t>
      </w:r>
      <w:r>
        <w:rPr>
          <w:rFonts w:eastAsia="仿宋_GB2312"/>
          <w:color w:val="000000"/>
          <w:sz w:val="32"/>
          <w:szCs w:val="32"/>
        </w:rPr>
        <w:t>SAL</w:t>
      </w:r>
      <w:r>
        <w:rPr>
          <w:rFonts w:eastAsia="仿宋_GB2312"/>
          <w:color w:val="000000"/>
          <w:sz w:val="32"/>
          <w:szCs w:val="32"/>
        </w:rPr>
        <w:t>），无菌保证水平需达到</w:t>
      </w:r>
      <w:r>
        <w:rPr>
          <w:rFonts w:eastAsia="仿宋_GB2312"/>
          <w:color w:val="000000"/>
          <w:sz w:val="32"/>
          <w:szCs w:val="32"/>
        </w:rPr>
        <w:t>10</w:t>
      </w:r>
      <w:r>
        <w:rPr>
          <w:rFonts w:eastAsia="仿宋_GB2312"/>
          <w:color w:val="000000"/>
          <w:sz w:val="32"/>
          <w:szCs w:val="32"/>
          <w:vertAlign w:val="superscript"/>
        </w:rPr>
        <w:t>-6</w:t>
      </w:r>
      <w:r>
        <w:rPr>
          <w:rFonts w:eastAsia="仿宋_GB2312"/>
          <w:color w:val="000000"/>
          <w:sz w:val="32"/>
          <w:szCs w:val="32"/>
        </w:rPr>
        <w:t>，应提供灭菌确认报告。如采用环氧乙烷灭菌工艺，应参照</w:t>
      </w:r>
      <w:r>
        <w:rPr>
          <w:rFonts w:eastAsia="仿宋_GB2312" w:hint="eastAsia"/>
          <w:color w:val="000000"/>
          <w:sz w:val="32"/>
          <w:szCs w:val="32"/>
        </w:rPr>
        <w:t>相关规定</w:t>
      </w:r>
      <w:r>
        <w:rPr>
          <w:rFonts w:eastAsia="仿宋_GB2312"/>
          <w:color w:val="000000"/>
          <w:sz w:val="32"/>
          <w:szCs w:val="32"/>
        </w:rPr>
        <w:t>要求进行研究，明确残留物要求及采取的处理方法，并提供研究资料。当使用环氧乙烷灭菌的医疗器械中存在</w:t>
      </w:r>
      <w:r>
        <w:rPr>
          <w:rFonts w:eastAsia="仿宋_GB2312"/>
          <w:color w:val="000000"/>
          <w:sz w:val="32"/>
          <w:szCs w:val="32"/>
        </w:rPr>
        <w:t>2-</w:t>
      </w:r>
      <w:r>
        <w:rPr>
          <w:rFonts w:eastAsia="仿宋_GB2312"/>
          <w:color w:val="000000"/>
          <w:sz w:val="32"/>
          <w:szCs w:val="32"/>
        </w:rPr>
        <w:t>氯乙醇时</w:t>
      </w:r>
      <w:r>
        <w:rPr>
          <w:rFonts w:eastAsia="仿宋_GB2312"/>
          <w:color w:val="000000"/>
          <w:sz w:val="32"/>
          <w:szCs w:val="32"/>
        </w:rPr>
        <w:t>,</w:t>
      </w:r>
      <w:r>
        <w:rPr>
          <w:rFonts w:eastAsia="仿宋_GB2312"/>
          <w:color w:val="000000"/>
          <w:sz w:val="32"/>
          <w:szCs w:val="32"/>
        </w:rPr>
        <w:t>也要规定</w:t>
      </w:r>
      <w:r>
        <w:rPr>
          <w:rFonts w:eastAsia="仿宋_GB2312"/>
          <w:color w:val="000000"/>
          <w:sz w:val="32"/>
          <w:szCs w:val="32"/>
        </w:rPr>
        <w:t>2-</w:t>
      </w:r>
      <w:r>
        <w:rPr>
          <w:rFonts w:eastAsia="仿宋_GB2312"/>
          <w:color w:val="000000"/>
          <w:sz w:val="32"/>
          <w:szCs w:val="32"/>
        </w:rPr>
        <w:t>氯乙醇的最大允许残留量（可参考</w:t>
      </w:r>
      <w:r>
        <w:rPr>
          <w:rFonts w:eastAsia="仿宋_GB2312"/>
          <w:color w:val="000000"/>
          <w:sz w:val="32"/>
          <w:szCs w:val="32"/>
        </w:rPr>
        <w:t>GB/T 16886.7</w:t>
      </w:r>
      <w:r>
        <w:rPr>
          <w:rFonts w:eastAsia="仿宋_GB2312"/>
          <w:color w:val="000000"/>
          <w:sz w:val="32"/>
          <w:szCs w:val="32"/>
        </w:rPr>
        <w:t>的要求），明确采取的处理方法，并提供研究资料。如产品生产过程中没有含氯物质</w:t>
      </w:r>
      <w:r>
        <w:rPr>
          <w:rFonts w:eastAsia="仿宋_GB2312"/>
          <w:color w:val="000000"/>
          <w:sz w:val="32"/>
          <w:szCs w:val="32"/>
          <w:lang w:val="en"/>
        </w:rPr>
        <w:t>（</w:t>
      </w:r>
      <w:r>
        <w:rPr>
          <w:rFonts w:eastAsia="仿宋_GB2312"/>
          <w:color w:val="000000"/>
          <w:sz w:val="32"/>
          <w:szCs w:val="32"/>
        </w:rPr>
        <w:t>如含氯清洗剂等</w:t>
      </w:r>
      <w:r>
        <w:rPr>
          <w:rFonts w:eastAsia="仿宋_GB2312"/>
          <w:color w:val="000000"/>
          <w:sz w:val="32"/>
          <w:szCs w:val="32"/>
          <w:lang w:val="en"/>
        </w:rPr>
        <w:t>）</w:t>
      </w:r>
      <w:r>
        <w:rPr>
          <w:rFonts w:eastAsia="仿宋_GB2312"/>
          <w:color w:val="000000"/>
          <w:sz w:val="32"/>
          <w:szCs w:val="32"/>
        </w:rPr>
        <w:t>，可不研究</w:t>
      </w:r>
      <w:r>
        <w:rPr>
          <w:rFonts w:eastAsia="仿宋_GB2312"/>
          <w:color w:val="000000"/>
          <w:sz w:val="32"/>
          <w:szCs w:val="32"/>
        </w:rPr>
        <w:t>2-</w:t>
      </w:r>
      <w:r>
        <w:rPr>
          <w:rFonts w:eastAsia="仿宋_GB2312"/>
          <w:color w:val="000000"/>
          <w:sz w:val="32"/>
          <w:szCs w:val="32"/>
        </w:rPr>
        <w:t>氯乙醇的残留。</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1.5</w:t>
      </w:r>
      <w:r>
        <w:rPr>
          <w:rFonts w:eastAsia="仿宋_GB2312"/>
          <w:color w:val="000000"/>
          <w:sz w:val="32"/>
          <w:szCs w:val="32"/>
        </w:rPr>
        <w:t>产品有效期和包装研究</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1.5.1</w:t>
      </w:r>
      <w:r>
        <w:rPr>
          <w:rFonts w:eastAsia="仿宋_GB2312"/>
          <w:color w:val="000000"/>
          <w:sz w:val="32"/>
          <w:szCs w:val="32"/>
        </w:rPr>
        <w:t>有效期研究</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建议参照《无源植入物货架有效期注册审查指导原则》开展相关研究。对于包装的有效期验证，建议</w:t>
      </w:r>
      <w:r>
        <w:rPr>
          <w:rFonts w:eastAsia="仿宋_GB2312" w:hint="eastAsia"/>
          <w:color w:val="000000"/>
          <w:sz w:val="32"/>
          <w:szCs w:val="32"/>
        </w:rPr>
        <w:t>注册申请人</w:t>
      </w:r>
      <w:r>
        <w:rPr>
          <w:rFonts w:eastAsia="仿宋_GB2312"/>
          <w:color w:val="000000"/>
          <w:sz w:val="32"/>
          <w:szCs w:val="32"/>
        </w:rPr>
        <w:t>提交在选择恰当的材料和包装结构合格后的最终成品包装的初始完整性和维持完整性的检测结果。在进行加速老化试验研究时应注意：产品选择的环境条件的老化机制应与宣称的运输储存条件真实下发生产品老化的机制相匹配一致。对于在加速老化研究中可能导致产品变性而不适于选择加速老化试验方法研究其包装的有效期验证，应以实时老化方法测定和验证。</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1.5.2</w:t>
      </w:r>
      <w:r>
        <w:rPr>
          <w:rFonts w:eastAsia="仿宋_GB2312"/>
          <w:color w:val="000000"/>
          <w:sz w:val="32"/>
          <w:szCs w:val="32"/>
        </w:rPr>
        <w:t>包装及包装完整性：在宣称的有效期内以及运输储存条件下，保持包装完整性的依据。</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产品包装验证可依据有关标准进行（如</w:t>
      </w:r>
      <w:r>
        <w:rPr>
          <w:rFonts w:eastAsia="仿宋_GB2312"/>
          <w:color w:val="000000"/>
          <w:sz w:val="32"/>
          <w:szCs w:val="32"/>
        </w:rPr>
        <w:t>GB/T 19633</w:t>
      </w:r>
      <w:r>
        <w:rPr>
          <w:rFonts w:eastAsia="仿宋_GB2312"/>
          <w:color w:val="000000"/>
          <w:sz w:val="32"/>
          <w:szCs w:val="32"/>
        </w:rPr>
        <w:t>系列标准等），提交产品的包装完整性验证报告。</w:t>
      </w:r>
      <w:r>
        <w:rPr>
          <w:rFonts w:eastAsia="仿宋_GB2312"/>
          <w:bCs/>
          <w:color w:val="000000"/>
          <w:sz w:val="32"/>
          <w:szCs w:val="32"/>
        </w:rPr>
        <w:t xml:space="preserve"> </w:t>
      </w:r>
    </w:p>
    <w:p w:rsidR="000968E8" w:rsidRDefault="000968E8" w:rsidP="000968E8">
      <w:pPr>
        <w:spacing w:line="520" w:lineRule="exact"/>
        <w:ind w:firstLineChars="200" w:firstLine="640"/>
        <w:rPr>
          <w:rFonts w:eastAsia="仿宋_GB2312"/>
          <w:snapToGrid w:val="0"/>
          <w:kern w:val="0"/>
          <w:sz w:val="32"/>
          <w:szCs w:val="32"/>
        </w:rPr>
      </w:pPr>
      <w:r>
        <w:rPr>
          <w:rFonts w:eastAsia="仿宋_GB2312"/>
          <w:snapToGrid w:val="0"/>
          <w:kern w:val="0"/>
          <w:sz w:val="32"/>
          <w:szCs w:val="32"/>
        </w:rPr>
        <w:t>2</w:t>
      </w:r>
      <w:r>
        <w:rPr>
          <w:rFonts w:eastAsia="仿宋_GB2312" w:hint="eastAsia"/>
          <w:snapToGrid w:val="0"/>
          <w:kern w:val="0"/>
          <w:sz w:val="32"/>
          <w:szCs w:val="32"/>
        </w:rPr>
        <w:t>.</w:t>
      </w:r>
      <w:r>
        <w:rPr>
          <w:rFonts w:eastAsia="仿宋_GB2312"/>
          <w:snapToGrid w:val="0"/>
          <w:kern w:val="0"/>
          <w:sz w:val="32"/>
          <w:szCs w:val="32"/>
        </w:rPr>
        <w:t>产品的主要风险</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非血管</w:t>
      </w:r>
      <w:proofErr w:type="gramStart"/>
      <w:r>
        <w:rPr>
          <w:rFonts w:eastAsia="仿宋_GB2312"/>
          <w:color w:val="000000"/>
          <w:sz w:val="32"/>
          <w:szCs w:val="32"/>
        </w:rPr>
        <w:t>腔道导丝</w:t>
      </w:r>
      <w:proofErr w:type="gramEnd"/>
      <w:r>
        <w:rPr>
          <w:rFonts w:eastAsia="仿宋_GB2312"/>
          <w:color w:val="000000"/>
          <w:sz w:val="32"/>
          <w:szCs w:val="32"/>
        </w:rPr>
        <w:t>产品在进行风险分析时应符合</w:t>
      </w:r>
      <w:r>
        <w:rPr>
          <w:rFonts w:eastAsia="仿宋_GB2312"/>
          <w:color w:val="000000"/>
          <w:sz w:val="32"/>
          <w:szCs w:val="32"/>
        </w:rPr>
        <w:t>YY/T 0316</w:t>
      </w:r>
      <w:r>
        <w:rPr>
          <w:rFonts w:eastAsia="仿宋_GB2312"/>
          <w:color w:val="000000"/>
          <w:sz w:val="32"/>
          <w:szCs w:val="32"/>
        </w:rPr>
        <w:lastRenderedPageBreak/>
        <w:t>《医疗器械</w:t>
      </w:r>
      <w:r>
        <w:rPr>
          <w:rFonts w:eastAsia="仿宋_GB2312"/>
          <w:color w:val="000000"/>
          <w:sz w:val="32"/>
          <w:szCs w:val="32"/>
        </w:rPr>
        <w:t xml:space="preserve"> </w:t>
      </w:r>
      <w:r>
        <w:rPr>
          <w:rFonts w:eastAsia="仿宋_GB2312"/>
          <w:color w:val="000000"/>
          <w:sz w:val="32"/>
          <w:szCs w:val="32"/>
        </w:rPr>
        <w:t>风险管理对医疗器械的应用》的要求。</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注册申请人</w:t>
      </w:r>
      <w:r>
        <w:rPr>
          <w:rFonts w:eastAsia="仿宋_GB2312"/>
          <w:color w:val="000000"/>
          <w:sz w:val="32"/>
          <w:szCs w:val="32"/>
        </w:rPr>
        <w:t>在进行风险分析时，至少应考虑表</w:t>
      </w:r>
      <w:r>
        <w:rPr>
          <w:rFonts w:eastAsia="仿宋_GB2312" w:hint="eastAsia"/>
          <w:color w:val="000000"/>
          <w:sz w:val="32"/>
          <w:szCs w:val="32"/>
        </w:rPr>
        <w:t>1</w:t>
      </w:r>
      <w:r>
        <w:rPr>
          <w:rFonts w:eastAsia="仿宋_GB2312"/>
          <w:color w:val="000000"/>
          <w:sz w:val="32"/>
          <w:szCs w:val="32"/>
        </w:rPr>
        <w:t>中的主要危险（源），</w:t>
      </w:r>
      <w:r>
        <w:rPr>
          <w:rFonts w:eastAsia="仿宋_GB2312" w:hint="eastAsia"/>
          <w:color w:val="000000"/>
          <w:sz w:val="32"/>
          <w:szCs w:val="32"/>
        </w:rPr>
        <w:t>注册申请人</w:t>
      </w:r>
      <w:r>
        <w:rPr>
          <w:rFonts w:eastAsia="仿宋_GB2312"/>
          <w:color w:val="000000"/>
          <w:sz w:val="32"/>
          <w:szCs w:val="32"/>
        </w:rPr>
        <w:t>还应根据自身产品特点确定其他危险（源）。针对产品的各项风险，应采取应对措施，确保风险降到可接受的程度。</w:t>
      </w:r>
    </w:p>
    <w:p w:rsidR="000968E8" w:rsidRDefault="000968E8" w:rsidP="000968E8">
      <w:pPr>
        <w:spacing w:beforeLines="50" w:before="156" w:afterLines="50" w:after="156" w:line="520" w:lineRule="exact"/>
        <w:jc w:val="center"/>
        <w:rPr>
          <w:rFonts w:eastAsia="黑体"/>
          <w:color w:val="000000"/>
          <w:sz w:val="28"/>
          <w:szCs w:val="28"/>
        </w:rPr>
      </w:pPr>
      <w:r>
        <w:rPr>
          <w:rFonts w:eastAsia="黑体"/>
          <w:color w:val="000000"/>
          <w:sz w:val="28"/>
          <w:szCs w:val="28"/>
        </w:rPr>
        <w:t>表</w:t>
      </w:r>
      <w:r>
        <w:rPr>
          <w:rFonts w:eastAsia="黑体" w:hint="eastAsia"/>
          <w:color w:val="000000"/>
          <w:sz w:val="28"/>
          <w:szCs w:val="28"/>
        </w:rPr>
        <w:t>1</w:t>
      </w:r>
      <w:r>
        <w:rPr>
          <w:rFonts w:eastAsia="黑体"/>
          <w:color w:val="000000"/>
          <w:sz w:val="28"/>
          <w:szCs w:val="28"/>
        </w:rPr>
        <w:t xml:space="preserve">  </w:t>
      </w:r>
      <w:r>
        <w:rPr>
          <w:rFonts w:eastAsia="黑体"/>
          <w:color w:val="000000"/>
          <w:sz w:val="28"/>
          <w:szCs w:val="28"/>
        </w:rPr>
        <w:t>产品主要危险（源）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0"/>
        <w:gridCol w:w="2689"/>
        <w:gridCol w:w="3266"/>
        <w:gridCol w:w="2650"/>
      </w:tblGrid>
      <w:tr w:rsidR="000968E8" w:rsidTr="00F726C4">
        <w:trPr>
          <w:cantSplit/>
          <w:trHeight w:val="356"/>
          <w:tblHeader/>
          <w:jc w:val="center"/>
        </w:trPr>
        <w:tc>
          <w:tcPr>
            <w:tcW w:w="3999" w:type="dxa"/>
            <w:gridSpan w:val="2"/>
            <w:vAlign w:val="center"/>
          </w:tcPr>
          <w:p w:rsidR="000968E8" w:rsidRDefault="000968E8" w:rsidP="00F726C4">
            <w:pPr>
              <w:tabs>
                <w:tab w:val="center" w:pos="1407"/>
                <w:tab w:val="right" w:pos="2814"/>
              </w:tabs>
              <w:spacing w:line="440" w:lineRule="exact"/>
              <w:jc w:val="center"/>
              <w:rPr>
                <w:rFonts w:ascii="黑体" w:eastAsia="黑体" w:hAnsi="黑体" w:cs="黑体" w:hint="eastAsia"/>
                <w:color w:val="000000"/>
                <w:sz w:val="28"/>
                <w:szCs w:val="28"/>
              </w:rPr>
            </w:pPr>
            <w:r>
              <w:rPr>
                <w:rFonts w:ascii="黑体" w:eastAsia="黑体" w:hAnsi="黑体" w:cs="黑体" w:hint="eastAsia"/>
                <w:color w:val="000000"/>
                <w:sz w:val="28"/>
                <w:szCs w:val="28"/>
              </w:rPr>
              <w:t>危险（源）</w:t>
            </w:r>
          </w:p>
        </w:tc>
        <w:tc>
          <w:tcPr>
            <w:tcW w:w="3266" w:type="dxa"/>
            <w:vAlign w:val="center"/>
          </w:tcPr>
          <w:p w:rsidR="000968E8" w:rsidRDefault="000968E8" w:rsidP="00F726C4">
            <w:pPr>
              <w:spacing w:line="440" w:lineRule="exact"/>
              <w:jc w:val="center"/>
              <w:rPr>
                <w:rFonts w:ascii="黑体" w:eastAsia="黑体" w:hAnsi="黑体" w:cs="黑体" w:hint="eastAsia"/>
                <w:color w:val="000000"/>
                <w:sz w:val="28"/>
                <w:szCs w:val="28"/>
              </w:rPr>
            </w:pPr>
            <w:r>
              <w:rPr>
                <w:rFonts w:ascii="黑体" w:eastAsia="黑体" w:hAnsi="黑体" w:cs="黑体" w:hint="eastAsia"/>
                <w:color w:val="000000"/>
                <w:sz w:val="28"/>
                <w:szCs w:val="28"/>
              </w:rPr>
              <w:t>危险（源）的形成因素</w:t>
            </w:r>
          </w:p>
        </w:tc>
        <w:tc>
          <w:tcPr>
            <w:tcW w:w="2650" w:type="dxa"/>
            <w:vAlign w:val="center"/>
          </w:tcPr>
          <w:p w:rsidR="000968E8" w:rsidRDefault="000968E8" w:rsidP="00F726C4">
            <w:pPr>
              <w:spacing w:line="440" w:lineRule="exact"/>
              <w:jc w:val="center"/>
              <w:rPr>
                <w:rFonts w:ascii="黑体" w:eastAsia="黑体" w:hAnsi="黑体" w:cs="黑体" w:hint="eastAsia"/>
                <w:color w:val="000000"/>
                <w:sz w:val="28"/>
                <w:szCs w:val="28"/>
              </w:rPr>
            </w:pPr>
            <w:r>
              <w:rPr>
                <w:rFonts w:ascii="黑体" w:eastAsia="黑体" w:hAnsi="黑体" w:cs="黑体" w:hint="eastAsia"/>
                <w:color w:val="000000"/>
                <w:sz w:val="28"/>
                <w:szCs w:val="28"/>
              </w:rPr>
              <w:t>可能的后果</w:t>
            </w:r>
          </w:p>
        </w:tc>
      </w:tr>
      <w:tr w:rsidR="000968E8" w:rsidTr="00F726C4">
        <w:trPr>
          <w:cantSplit/>
          <w:trHeight w:val="3450"/>
          <w:jc w:val="center"/>
        </w:trPr>
        <w:tc>
          <w:tcPr>
            <w:tcW w:w="1310" w:type="dxa"/>
            <w:vMerge w:val="restart"/>
            <w:vAlign w:val="center"/>
          </w:tcPr>
          <w:p w:rsidR="000968E8" w:rsidRDefault="000968E8" w:rsidP="00F726C4">
            <w:pPr>
              <w:spacing w:line="440" w:lineRule="exact"/>
              <w:jc w:val="left"/>
              <w:rPr>
                <w:rFonts w:eastAsia="仿宋_GB2312"/>
                <w:color w:val="000000"/>
                <w:sz w:val="28"/>
                <w:szCs w:val="28"/>
              </w:rPr>
            </w:pPr>
            <w:r>
              <w:rPr>
                <w:rFonts w:eastAsia="仿宋_GB2312"/>
                <w:color w:val="000000"/>
                <w:sz w:val="28"/>
                <w:szCs w:val="28"/>
              </w:rPr>
              <w:t>生物学危险（源）</w:t>
            </w:r>
          </w:p>
        </w:tc>
        <w:tc>
          <w:tcPr>
            <w:tcW w:w="2689"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生物污染</w:t>
            </w:r>
            <w:r>
              <w:rPr>
                <w:rFonts w:eastAsia="仿宋_GB2312"/>
                <w:color w:val="000000"/>
                <w:sz w:val="28"/>
                <w:szCs w:val="28"/>
              </w:rPr>
              <w:t xml:space="preserve"> </w:t>
            </w:r>
          </w:p>
        </w:tc>
        <w:tc>
          <w:tcPr>
            <w:tcW w:w="3266"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生产环境污染产品，如外来的纤维、粉尘、细菌等其他杂质；</w:t>
            </w:r>
          </w:p>
          <w:p w:rsidR="000968E8" w:rsidRDefault="000968E8" w:rsidP="00F726C4">
            <w:pPr>
              <w:spacing w:line="440" w:lineRule="exact"/>
              <w:rPr>
                <w:rFonts w:eastAsia="仿宋_GB2312"/>
                <w:color w:val="000000"/>
                <w:sz w:val="28"/>
                <w:szCs w:val="28"/>
              </w:rPr>
            </w:pPr>
            <w:r>
              <w:rPr>
                <w:rFonts w:eastAsia="仿宋_GB2312"/>
                <w:color w:val="000000"/>
                <w:sz w:val="28"/>
                <w:szCs w:val="28"/>
              </w:rPr>
              <w:t>产品原材料受到污染；</w:t>
            </w:r>
          </w:p>
          <w:p w:rsidR="000968E8" w:rsidRDefault="000968E8" w:rsidP="00F726C4">
            <w:pPr>
              <w:spacing w:line="440" w:lineRule="exact"/>
              <w:rPr>
                <w:rFonts w:eastAsia="仿宋_GB2312"/>
                <w:color w:val="000000"/>
                <w:sz w:val="28"/>
                <w:szCs w:val="28"/>
              </w:rPr>
            </w:pPr>
            <w:r>
              <w:rPr>
                <w:rFonts w:eastAsia="仿宋_GB2312"/>
                <w:color w:val="000000"/>
                <w:sz w:val="28"/>
                <w:szCs w:val="28"/>
              </w:rPr>
              <w:t>灭菌操作不严格；</w:t>
            </w:r>
            <w:r>
              <w:rPr>
                <w:rFonts w:eastAsia="仿宋_GB2312"/>
                <w:color w:val="000000"/>
                <w:sz w:val="28"/>
                <w:szCs w:val="28"/>
              </w:rPr>
              <w:t xml:space="preserve"> </w:t>
            </w:r>
          </w:p>
          <w:p w:rsidR="000968E8" w:rsidRDefault="000968E8" w:rsidP="00F726C4">
            <w:pPr>
              <w:spacing w:line="440" w:lineRule="exact"/>
              <w:rPr>
                <w:rFonts w:eastAsia="仿宋_GB2312"/>
                <w:color w:val="000000"/>
                <w:sz w:val="28"/>
                <w:szCs w:val="28"/>
              </w:rPr>
            </w:pPr>
            <w:r>
              <w:rPr>
                <w:rFonts w:eastAsia="仿宋_GB2312"/>
                <w:color w:val="000000"/>
                <w:sz w:val="28"/>
                <w:szCs w:val="28"/>
              </w:rPr>
              <w:t>包装破损；</w:t>
            </w:r>
          </w:p>
          <w:p w:rsidR="000968E8" w:rsidRDefault="000968E8" w:rsidP="00F726C4">
            <w:pPr>
              <w:spacing w:line="440" w:lineRule="exact"/>
              <w:rPr>
                <w:rFonts w:eastAsia="仿宋_GB2312"/>
                <w:color w:val="000000"/>
                <w:sz w:val="28"/>
                <w:szCs w:val="28"/>
              </w:rPr>
            </w:pPr>
            <w:r>
              <w:rPr>
                <w:rFonts w:eastAsia="仿宋_GB2312"/>
                <w:color w:val="000000"/>
                <w:sz w:val="28"/>
                <w:szCs w:val="28"/>
              </w:rPr>
              <w:t>使用时操作不规范</w:t>
            </w:r>
          </w:p>
        </w:tc>
        <w:tc>
          <w:tcPr>
            <w:tcW w:w="2650"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产品带菌、引起患者感染</w:t>
            </w:r>
            <w:r>
              <w:rPr>
                <w:rFonts w:eastAsia="仿宋_GB2312"/>
                <w:color w:val="000000"/>
                <w:sz w:val="28"/>
                <w:szCs w:val="28"/>
              </w:rPr>
              <w:t xml:space="preserve"> </w:t>
            </w:r>
          </w:p>
        </w:tc>
      </w:tr>
      <w:tr w:rsidR="000968E8" w:rsidTr="00F726C4">
        <w:trPr>
          <w:cantSplit/>
          <w:trHeight w:val="1190"/>
          <w:jc w:val="center"/>
        </w:trPr>
        <w:tc>
          <w:tcPr>
            <w:tcW w:w="1310" w:type="dxa"/>
            <w:vMerge/>
            <w:vAlign w:val="center"/>
          </w:tcPr>
          <w:p w:rsidR="000968E8" w:rsidRDefault="000968E8" w:rsidP="00F726C4">
            <w:pPr>
              <w:spacing w:line="440" w:lineRule="exact"/>
              <w:rPr>
                <w:rFonts w:eastAsia="仿宋_GB2312"/>
                <w:color w:val="000000"/>
                <w:sz w:val="28"/>
                <w:szCs w:val="28"/>
              </w:rPr>
            </w:pPr>
          </w:p>
        </w:tc>
        <w:tc>
          <w:tcPr>
            <w:tcW w:w="2689"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生物不相容性</w:t>
            </w:r>
          </w:p>
        </w:tc>
        <w:tc>
          <w:tcPr>
            <w:tcW w:w="3266"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残留物过多；</w:t>
            </w:r>
          </w:p>
          <w:p w:rsidR="000968E8" w:rsidRDefault="000968E8" w:rsidP="00F726C4">
            <w:pPr>
              <w:spacing w:line="440" w:lineRule="exact"/>
              <w:rPr>
                <w:rFonts w:eastAsia="仿宋_GB2312"/>
                <w:color w:val="000000"/>
                <w:sz w:val="28"/>
                <w:szCs w:val="28"/>
              </w:rPr>
            </w:pPr>
            <w:r>
              <w:rPr>
                <w:rFonts w:eastAsia="仿宋_GB2312"/>
                <w:color w:val="000000"/>
                <w:spacing w:val="-10"/>
                <w:sz w:val="28"/>
                <w:szCs w:val="28"/>
              </w:rPr>
              <w:t>加工工艺控制不严格</w:t>
            </w:r>
            <w:r>
              <w:rPr>
                <w:rFonts w:eastAsia="仿宋_GB2312"/>
                <w:color w:val="000000"/>
                <w:spacing w:val="-10"/>
                <w:sz w:val="28"/>
                <w:szCs w:val="28"/>
              </w:rPr>
              <w:t xml:space="preserve"> </w:t>
            </w:r>
          </w:p>
        </w:tc>
        <w:tc>
          <w:tcPr>
            <w:tcW w:w="2650"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涂层溶剂残留、金属碎屑残留</w:t>
            </w:r>
          </w:p>
        </w:tc>
      </w:tr>
      <w:tr w:rsidR="000968E8" w:rsidTr="00F726C4">
        <w:trPr>
          <w:cantSplit/>
          <w:jc w:val="center"/>
        </w:trPr>
        <w:tc>
          <w:tcPr>
            <w:tcW w:w="1310" w:type="dxa"/>
            <w:vMerge/>
            <w:vAlign w:val="center"/>
          </w:tcPr>
          <w:p w:rsidR="000968E8" w:rsidRDefault="000968E8" w:rsidP="00F726C4">
            <w:pPr>
              <w:spacing w:line="440" w:lineRule="exact"/>
              <w:rPr>
                <w:rFonts w:eastAsia="仿宋_GB2312"/>
                <w:color w:val="000000"/>
                <w:sz w:val="28"/>
                <w:szCs w:val="28"/>
              </w:rPr>
            </w:pPr>
          </w:p>
        </w:tc>
        <w:tc>
          <w:tcPr>
            <w:tcW w:w="2689"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再感染和</w:t>
            </w:r>
            <w:r>
              <w:rPr>
                <w:rFonts w:eastAsia="仿宋_GB2312"/>
                <w:color w:val="000000"/>
                <w:sz w:val="28"/>
                <w:szCs w:val="28"/>
                <w:lang w:val="en"/>
              </w:rPr>
              <w:t>（</w:t>
            </w:r>
            <w:r>
              <w:rPr>
                <w:rFonts w:eastAsia="仿宋_GB2312"/>
                <w:color w:val="000000"/>
                <w:sz w:val="28"/>
                <w:szCs w:val="28"/>
              </w:rPr>
              <w:t>或</w:t>
            </w:r>
            <w:r>
              <w:rPr>
                <w:rFonts w:eastAsia="仿宋_GB2312"/>
                <w:color w:val="000000"/>
                <w:sz w:val="28"/>
                <w:szCs w:val="28"/>
                <w:lang w:val="en"/>
              </w:rPr>
              <w:t>）</w:t>
            </w:r>
            <w:r>
              <w:rPr>
                <w:rFonts w:eastAsia="仿宋_GB2312"/>
                <w:color w:val="000000"/>
                <w:sz w:val="28"/>
                <w:szCs w:val="28"/>
              </w:rPr>
              <w:t>交叉感染</w:t>
            </w:r>
          </w:p>
        </w:tc>
        <w:tc>
          <w:tcPr>
            <w:tcW w:w="3266"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使用不当、标识不清</w:t>
            </w:r>
          </w:p>
        </w:tc>
        <w:tc>
          <w:tcPr>
            <w:tcW w:w="2650"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引起感染、交叉感染</w:t>
            </w:r>
          </w:p>
        </w:tc>
      </w:tr>
      <w:tr w:rsidR="000968E8" w:rsidTr="00F726C4">
        <w:trPr>
          <w:cantSplit/>
          <w:jc w:val="center"/>
        </w:trPr>
        <w:tc>
          <w:tcPr>
            <w:tcW w:w="1310" w:type="dxa"/>
            <w:vMerge w:val="restart"/>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环境危险（源）</w:t>
            </w:r>
          </w:p>
        </w:tc>
        <w:tc>
          <w:tcPr>
            <w:tcW w:w="2689"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储存或运行偏离预设的环境条件</w:t>
            </w:r>
          </w:p>
        </w:tc>
        <w:tc>
          <w:tcPr>
            <w:tcW w:w="3266"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储运条件（如温度、湿度、臭氧</w:t>
            </w:r>
            <w:r>
              <w:rPr>
                <w:rFonts w:eastAsia="仿宋_GB2312"/>
                <w:color w:val="000000"/>
                <w:sz w:val="28"/>
                <w:szCs w:val="28"/>
              </w:rPr>
              <w:t>/</w:t>
            </w:r>
            <w:r>
              <w:rPr>
                <w:rFonts w:eastAsia="仿宋_GB2312"/>
                <w:color w:val="000000"/>
                <w:sz w:val="28"/>
                <w:szCs w:val="28"/>
              </w:rPr>
              <w:t>紫外线、有机溶剂）不符合要求</w:t>
            </w:r>
          </w:p>
        </w:tc>
        <w:tc>
          <w:tcPr>
            <w:tcW w:w="2650"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产品老化、无菌有效期缩短</w:t>
            </w:r>
          </w:p>
        </w:tc>
      </w:tr>
      <w:tr w:rsidR="000968E8" w:rsidTr="00F726C4">
        <w:trPr>
          <w:cantSplit/>
          <w:jc w:val="center"/>
        </w:trPr>
        <w:tc>
          <w:tcPr>
            <w:tcW w:w="1310" w:type="dxa"/>
            <w:vMerge/>
            <w:vAlign w:val="center"/>
          </w:tcPr>
          <w:p w:rsidR="000968E8" w:rsidRDefault="000968E8" w:rsidP="00F726C4">
            <w:pPr>
              <w:spacing w:line="440" w:lineRule="exact"/>
              <w:rPr>
                <w:rFonts w:eastAsia="仿宋_GB2312"/>
                <w:color w:val="000000"/>
                <w:sz w:val="28"/>
                <w:szCs w:val="28"/>
              </w:rPr>
            </w:pPr>
          </w:p>
        </w:tc>
        <w:tc>
          <w:tcPr>
            <w:tcW w:w="2689"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意外的机械破坏</w:t>
            </w:r>
          </w:p>
        </w:tc>
        <w:tc>
          <w:tcPr>
            <w:tcW w:w="3266"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储运、使用过程中发生意外的机械性破坏</w:t>
            </w:r>
          </w:p>
        </w:tc>
        <w:tc>
          <w:tcPr>
            <w:tcW w:w="2650"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产品使用性能无法得到保证</w:t>
            </w:r>
          </w:p>
        </w:tc>
      </w:tr>
      <w:tr w:rsidR="000968E8" w:rsidTr="00F726C4">
        <w:trPr>
          <w:cantSplit/>
          <w:trHeight w:val="1138"/>
          <w:jc w:val="center"/>
        </w:trPr>
        <w:tc>
          <w:tcPr>
            <w:tcW w:w="1310" w:type="dxa"/>
            <w:vMerge/>
            <w:vAlign w:val="center"/>
          </w:tcPr>
          <w:p w:rsidR="000968E8" w:rsidRDefault="000968E8" w:rsidP="00F726C4">
            <w:pPr>
              <w:spacing w:line="440" w:lineRule="exact"/>
              <w:rPr>
                <w:rFonts w:eastAsia="仿宋_GB2312"/>
                <w:color w:val="000000"/>
                <w:sz w:val="28"/>
                <w:szCs w:val="28"/>
              </w:rPr>
            </w:pPr>
          </w:p>
        </w:tc>
        <w:tc>
          <w:tcPr>
            <w:tcW w:w="2689"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由于废物和（或）医疗器械处置的污染</w:t>
            </w:r>
          </w:p>
        </w:tc>
        <w:tc>
          <w:tcPr>
            <w:tcW w:w="3266"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使用后的产品没有按照要求集中销毁</w:t>
            </w:r>
          </w:p>
        </w:tc>
        <w:tc>
          <w:tcPr>
            <w:tcW w:w="2650" w:type="dxa"/>
            <w:vAlign w:val="center"/>
          </w:tcPr>
          <w:p w:rsidR="000968E8" w:rsidRDefault="000968E8" w:rsidP="00F726C4">
            <w:pPr>
              <w:spacing w:line="440" w:lineRule="exact"/>
              <w:rPr>
                <w:rFonts w:eastAsia="仿宋_GB2312"/>
                <w:color w:val="000000"/>
                <w:sz w:val="28"/>
                <w:szCs w:val="28"/>
              </w:rPr>
            </w:pPr>
            <w:r>
              <w:rPr>
                <w:rFonts w:eastAsia="仿宋_GB2312"/>
                <w:color w:val="000000"/>
                <w:sz w:val="28"/>
                <w:szCs w:val="28"/>
              </w:rPr>
              <w:t>造成环境污染或者细菌的交叉感染</w:t>
            </w:r>
          </w:p>
        </w:tc>
      </w:tr>
      <w:tr w:rsidR="000968E8" w:rsidTr="00F726C4">
        <w:trPr>
          <w:cantSplit/>
          <w:jc w:val="center"/>
        </w:trPr>
        <w:tc>
          <w:tcPr>
            <w:tcW w:w="1310" w:type="dxa"/>
            <w:vMerge w:val="restart"/>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lastRenderedPageBreak/>
              <w:t>与医疗器械使用有关的危险（源）</w:t>
            </w:r>
          </w:p>
        </w:tc>
        <w:tc>
          <w:tcPr>
            <w:tcW w:w="2689" w:type="dxa"/>
            <w:vAlign w:val="center"/>
          </w:tcPr>
          <w:p w:rsidR="000968E8" w:rsidRDefault="000968E8" w:rsidP="00F726C4">
            <w:pPr>
              <w:spacing w:line="420" w:lineRule="exact"/>
              <w:rPr>
                <w:rFonts w:eastAsia="仿宋_GB2312"/>
                <w:color w:val="000000"/>
                <w:sz w:val="28"/>
                <w:szCs w:val="28"/>
              </w:rPr>
            </w:pPr>
          </w:p>
          <w:p w:rsidR="000968E8" w:rsidRDefault="000968E8" w:rsidP="00F726C4">
            <w:pPr>
              <w:spacing w:line="420" w:lineRule="exact"/>
              <w:rPr>
                <w:rFonts w:eastAsia="仿宋_GB2312"/>
                <w:color w:val="000000"/>
                <w:sz w:val="28"/>
                <w:szCs w:val="28"/>
              </w:rPr>
            </w:pPr>
            <w:r>
              <w:rPr>
                <w:rFonts w:eastAsia="仿宋_GB2312"/>
                <w:color w:val="000000"/>
                <w:sz w:val="28"/>
                <w:szCs w:val="28"/>
              </w:rPr>
              <w:t>不适当的标记</w:t>
            </w:r>
          </w:p>
          <w:p w:rsidR="000968E8" w:rsidRDefault="000968E8" w:rsidP="00F726C4">
            <w:pPr>
              <w:spacing w:line="420" w:lineRule="exact"/>
              <w:rPr>
                <w:rFonts w:eastAsia="仿宋_GB2312"/>
                <w:color w:val="000000"/>
                <w:sz w:val="28"/>
                <w:szCs w:val="28"/>
              </w:rPr>
            </w:pPr>
          </w:p>
        </w:tc>
        <w:tc>
          <w:tcPr>
            <w:tcW w:w="3266"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标记不清</w:t>
            </w:r>
            <w:proofErr w:type="gramStart"/>
            <w:r>
              <w:rPr>
                <w:rFonts w:eastAsia="仿宋_GB2312"/>
                <w:color w:val="000000"/>
                <w:sz w:val="28"/>
                <w:szCs w:val="28"/>
              </w:rPr>
              <w:t>晰</w:t>
            </w:r>
            <w:proofErr w:type="gramEnd"/>
            <w:r>
              <w:rPr>
                <w:rFonts w:eastAsia="仿宋_GB2312"/>
                <w:color w:val="000000"/>
                <w:sz w:val="28"/>
                <w:szCs w:val="28"/>
              </w:rPr>
              <w:t>、错误、</w:t>
            </w:r>
          </w:p>
          <w:p w:rsidR="000968E8" w:rsidRDefault="000968E8" w:rsidP="00F726C4">
            <w:pPr>
              <w:spacing w:line="420" w:lineRule="exact"/>
              <w:rPr>
                <w:rFonts w:eastAsia="仿宋_GB2312"/>
                <w:color w:val="000000"/>
                <w:sz w:val="28"/>
                <w:szCs w:val="28"/>
              </w:rPr>
            </w:pPr>
            <w:r>
              <w:rPr>
                <w:rFonts w:eastAsia="仿宋_GB2312"/>
                <w:color w:val="000000"/>
                <w:sz w:val="28"/>
                <w:szCs w:val="28"/>
              </w:rPr>
              <w:t>没有按照要求进行标记</w:t>
            </w:r>
          </w:p>
        </w:tc>
        <w:tc>
          <w:tcPr>
            <w:tcW w:w="2650"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错误使用</w:t>
            </w:r>
          </w:p>
          <w:p w:rsidR="000968E8" w:rsidRDefault="000968E8" w:rsidP="00F726C4">
            <w:pPr>
              <w:spacing w:line="420" w:lineRule="exact"/>
              <w:rPr>
                <w:rFonts w:eastAsia="仿宋_GB2312"/>
                <w:color w:val="000000"/>
                <w:sz w:val="28"/>
                <w:szCs w:val="28"/>
              </w:rPr>
            </w:pPr>
            <w:r>
              <w:rPr>
                <w:rFonts w:eastAsia="仿宋_GB2312"/>
                <w:color w:val="000000"/>
                <w:sz w:val="28"/>
                <w:szCs w:val="28"/>
              </w:rPr>
              <w:t>储存错误</w:t>
            </w:r>
          </w:p>
          <w:p w:rsidR="000968E8" w:rsidRDefault="000968E8" w:rsidP="00F726C4">
            <w:pPr>
              <w:spacing w:line="420" w:lineRule="exact"/>
              <w:rPr>
                <w:rFonts w:eastAsia="仿宋_GB2312"/>
                <w:color w:val="000000"/>
                <w:sz w:val="28"/>
                <w:szCs w:val="28"/>
              </w:rPr>
            </w:pPr>
            <w:r>
              <w:rPr>
                <w:rFonts w:eastAsia="仿宋_GB2312"/>
                <w:color w:val="000000"/>
                <w:sz w:val="28"/>
                <w:szCs w:val="28"/>
              </w:rPr>
              <w:t>产品辨别错误</w:t>
            </w:r>
          </w:p>
        </w:tc>
      </w:tr>
      <w:tr w:rsidR="000968E8" w:rsidTr="00F726C4">
        <w:trPr>
          <w:cantSplit/>
          <w:jc w:val="center"/>
        </w:trPr>
        <w:tc>
          <w:tcPr>
            <w:tcW w:w="1310" w:type="dxa"/>
            <w:vMerge/>
            <w:vAlign w:val="center"/>
          </w:tcPr>
          <w:p w:rsidR="000968E8" w:rsidRDefault="000968E8" w:rsidP="00F726C4">
            <w:pPr>
              <w:spacing w:line="420" w:lineRule="exact"/>
              <w:rPr>
                <w:rFonts w:eastAsia="仿宋_GB2312"/>
                <w:color w:val="000000"/>
                <w:sz w:val="28"/>
                <w:szCs w:val="28"/>
              </w:rPr>
            </w:pPr>
          </w:p>
        </w:tc>
        <w:tc>
          <w:tcPr>
            <w:tcW w:w="2689"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操作不熟练</w:t>
            </w:r>
          </w:p>
        </w:tc>
        <w:tc>
          <w:tcPr>
            <w:tcW w:w="3266"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由不熟练</w:t>
            </w:r>
            <w:r>
              <w:rPr>
                <w:rFonts w:eastAsia="仿宋_GB2312"/>
                <w:color w:val="000000"/>
                <w:sz w:val="28"/>
                <w:szCs w:val="28"/>
              </w:rPr>
              <w:t>/</w:t>
            </w:r>
            <w:r>
              <w:rPr>
                <w:rFonts w:eastAsia="仿宋_GB2312"/>
                <w:color w:val="000000"/>
                <w:sz w:val="28"/>
                <w:szCs w:val="28"/>
              </w:rPr>
              <w:t>未经培训的人员使用；操作不熟练、操作失误。</w:t>
            </w:r>
          </w:p>
        </w:tc>
        <w:tc>
          <w:tcPr>
            <w:tcW w:w="2650"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造成自然腔道损伤、穿孔</w:t>
            </w:r>
          </w:p>
        </w:tc>
      </w:tr>
      <w:tr w:rsidR="000968E8" w:rsidTr="00F726C4">
        <w:trPr>
          <w:cantSplit/>
          <w:jc w:val="center"/>
        </w:trPr>
        <w:tc>
          <w:tcPr>
            <w:tcW w:w="1310" w:type="dxa"/>
            <w:vMerge/>
            <w:vAlign w:val="center"/>
          </w:tcPr>
          <w:p w:rsidR="000968E8" w:rsidRDefault="000968E8" w:rsidP="00F726C4">
            <w:pPr>
              <w:spacing w:line="420" w:lineRule="exact"/>
              <w:rPr>
                <w:rFonts w:eastAsia="仿宋_GB2312"/>
                <w:color w:val="000000"/>
                <w:sz w:val="28"/>
                <w:szCs w:val="28"/>
              </w:rPr>
            </w:pPr>
          </w:p>
        </w:tc>
        <w:tc>
          <w:tcPr>
            <w:tcW w:w="2689"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不适当的操作说明，如：</w:t>
            </w:r>
          </w:p>
          <w:p w:rsidR="000968E8" w:rsidRDefault="000968E8" w:rsidP="00F726C4">
            <w:pPr>
              <w:spacing w:line="420" w:lineRule="exact"/>
              <w:rPr>
                <w:rFonts w:eastAsia="仿宋_GB2312"/>
                <w:color w:val="000000"/>
                <w:spacing w:val="-10"/>
                <w:sz w:val="28"/>
                <w:szCs w:val="28"/>
              </w:rPr>
            </w:pPr>
            <w:r>
              <w:rPr>
                <w:rFonts w:eastAsia="仿宋_GB2312"/>
                <w:color w:val="000000"/>
                <w:sz w:val="28"/>
                <w:szCs w:val="28"/>
                <w:lang w:val="en"/>
              </w:rPr>
              <w:t>（</w:t>
            </w:r>
            <w:r>
              <w:rPr>
                <w:rFonts w:eastAsia="仿宋_GB2312"/>
                <w:color w:val="000000"/>
                <w:sz w:val="28"/>
                <w:szCs w:val="28"/>
              </w:rPr>
              <w:t>1</w:t>
            </w:r>
            <w:r>
              <w:rPr>
                <w:rFonts w:eastAsia="仿宋_GB2312"/>
                <w:color w:val="000000"/>
                <w:sz w:val="28"/>
                <w:szCs w:val="28"/>
                <w:lang w:val="en"/>
              </w:rPr>
              <w:t>）</w:t>
            </w:r>
            <w:r>
              <w:rPr>
                <w:rFonts w:eastAsia="仿宋_GB2312"/>
                <w:color w:val="000000"/>
                <w:spacing w:val="-10"/>
                <w:sz w:val="28"/>
                <w:szCs w:val="28"/>
              </w:rPr>
              <w:t>和医疗器械一起使用的附件规范不适当；</w:t>
            </w:r>
          </w:p>
          <w:p w:rsidR="000968E8" w:rsidRDefault="000968E8" w:rsidP="00F726C4">
            <w:pPr>
              <w:spacing w:line="420" w:lineRule="exact"/>
              <w:rPr>
                <w:rFonts w:eastAsia="仿宋_GB2312"/>
                <w:color w:val="000000"/>
                <w:sz w:val="28"/>
                <w:szCs w:val="28"/>
              </w:rPr>
            </w:pPr>
            <w:r>
              <w:rPr>
                <w:rFonts w:eastAsia="仿宋_GB2312"/>
                <w:color w:val="000000"/>
                <w:sz w:val="28"/>
                <w:szCs w:val="28"/>
                <w:lang w:val="en"/>
              </w:rPr>
              <w:t>（</w:t>
            </w:r>
            <w:r>
              <w:rPr>
                <w:rFonts w:eastAsia="仿宋_GB2312"/>
                <w:color w:val="000000"/>
                <w:sz w:val="28"/>
                <w:szCs w:val="28"/>
              </w:rPr>
              <w:t>2</w:t>
            </w:r>
            <w:r>
              <w:rPr>
                <w:rFonts w:eastAsia="仿宋_GB2312"/>
                <w:color w:val="000000"/>
                <w:sz w:val="28"/>
                <w:szCs w:val="28"/>
                <w:lang w:val="en"/>
              </w:rPr>
              <w:t>）</w:t>
            </w:r>
            <w:r>
              <w:rPr>
                <w:rFonts w:eastAsia="仿宋_GB2312"/>
                <w:color w:val="000000"/>
                <w:sz w:val="28"/>
                <w:szCs w:val="28"/>
              </w:rPr>
              <w:t>预先检查规范不适当</w:t>
            </w:r>
          </w:p>
        </w:tc>
        <w:tc>
          <w:tcPr>
            <w:tcW w:w="3266"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包装破损无法识别</w:t>
            </w:r>
          </w:p>
          <w:p w:rsidR="000968E8" w:rsidRDefault="000968E8" w:rsidP="00F726C4">
            <w:pPr>
              <w:spacing w:line="420" w:lineRule="exact"/>
              <w:rPr>
                <w:rFonts w:eastAsia="仿宋_GB2312"/>
                <w:color w:val="000000"/>
                <w:sz w:val="28"/>
                <w:szCs w:val="28"/>
              </w:rPr>
            </w:pPr>
            <w:r>
              <w:rPr>
                <w:rFonts w:eastAsia="仿宋_GB2312"/>
                <w:color w:val="000000"/>
                <w:sz w:val="28"/>
                <w:szCs w:val="28"/>
              </w:rPr>
              <w:t>操作要点不突出</w:t>
            </w:r>
          </w:p>
        </w:tc>
        <w:tc>
          <w:tcPr>
            <w:tcW w:w="2650"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无法保证使用安全性</w:t>
            </w:r>
          </w:p>
        </w:tc>
      </w:tr>
      <w:tr w:rsidR="000968E8" w:rsidTr="00F726C4">
        <w:trPr>
          <w:cantSplit/>
          <w:jc w:val="center"/>
        </w:trPr>
        <w:tc>
          <w:tcPr>
            <w:tcW w:w="1310" w:type="dxa"/>
            <w:vMerge/>
            <w:vAlign w:val="center"/>
          </w:tcPr>
          <w:p w:rsidR="000968E8" w:rsidRDefault="000968E8" w:rsidP="00F726C4">
            <w:pPr>
              <w:spacing w:line="420" w:lineRule="exact"/>
              <w:rPr>
                <w:rFonts w:eastAsia="仿宋_GB2312"/>
                <w:color w:val="000000"/>
                <w:sz w:val="28"/>
                <w:szCs w:val="28"/>
              </w:rPr>
            </w:pPr>
          </w:p>
        </w:tc>
        <w:tc>
          <w:tcPr>
            <w:tcW w:w="2689"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对副作用的警告不充分</w:t>
            </w:r>
          </w:p>
        </w:tc>
        <w:tc>
          <w:tcPr>
            <w:tcW w:w="3266"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对操作人员警示不足</w:t>
            </w:r>
          </w:p>
        </w:tc>
        <w:tc>
          <w:tcPr>
            <w:tcW w:w="2650"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重复使用</w:t>
            </w:r>
          </w:p>
          <w:p w:rsidR="000968E8" w:rsidRDefault="000968E8" w:rsidP="00F726C4">
            <w:pPr>
              <w:spacing w:line="420" w:lineRule="exact"/>
              <w:rPr>
                <w:rFonts w:eastAsia="仿宋_GB2312"/>
                <w:color w:val="000000"/>
                <w:sz w:val="28"/>
                <w:szCs w:val="28"/>
              </w:rPr>
            </w:pPr>
            <w:r>
              <w:rPr>
                <w:rFonts w:eastAsia="仿宋_GB2312"/>
                <w:color w:val="000000"/>
                <w:sz w:val="28"/>
                <w:szCs w:val="28"/>
              </w:rPr>
              <w:t>二次灭菌</w:t>
            </w:r>
          </w:p>
          <w:p w:rsidR="000968E8" w:rsidRDefault="000968E8" w:rsidP="00F726C4">
            <w:pPr>
              <w:spacing w:line="420" w:lineRule="exact"/>
              <w:rPr>
                <w:rFonts w:eastAsia="仿宋_GB2312"/>
                <w:color w:val="000000"/>
                <w:sz w:val="28"/>
                <w:szCs w:val="28"/>
              </w:rPr>
            </w:pPr>
            <w:r>
              <w:rPr>
                <w:rFonts w:eastAsia="仿宋_GB2312"/>
                <w:color w:val="000000"/>
                <w:sz w:val="28"/>
                <w:szCs w:val="28"/>
              </w:rPr>
              <w:t>使用者出现过敏、刺激反应</w:t>
            </w:r>
          </w:p>
        </w:tc>
      </w:tr>
      <w:tr w:rsidR="000968E8" w:rsidTr="00F726C4">
        <w:trPr>
          <w:cantSplit/>
          <w:jc w:val="center"/>
        </w:trPr>
        <w:tc>
          <w:tcPr>
            <w:tcW w:w="1310" w:type="dxa"/>
            <w:vMerge/>
            <w:vAlign w:val="center"/>
          </w:tcPr>
          <w:p w:rsidR="000968E8" w:rsidRDefault="000968E8" w:rsidP="00F726C4">
            <w:pPr>
              <w:spacing w:line="420" w:lineRule="exact"/>
              <w:rPr>
                <w:rFonts w:eastAsia="仿宋_GB2312"/>
                <w:color w:val="000000"/>
                <w:sz w:val="28"/>
                <w:szCs w:val="28"/>
              </w:rPr>
            </w:pPr>
          </w:p>
        </w:tc>
        <w:tc>
          <w:tcPr>
            <w:tcW w:w="2689" w:type="dxa"/>
            <w:vAlign w:val="center"/>
          </w:tcPr>
          <w:p w:rsidR="000968E8" w:rsidRDefault="000968E8" w:rsidP="00F726C4">
            <w:pPr>
              <w:spacing w:line="420" w:lineRule="exact"/>
              <w:rPr>
                <w:rFonts w:eastAsia="仿宋_GB2312"/>
                <w:color w:val="000000"/>
                <w:spacing w:val="-14"/>
                <w:sz w:val="28"/>
                <w:szCs w:val="28"/>
              </w:rPr>
            </w:pPr>
            <w:r>
              <w:rPr>
                <w:rFonts w:eastAsia="仿宋_GB2312"/>
                <w:color w:val="000000"/>
                <w:spacing w:val="-14"/>
                <w:sz w:val="28"/>
                <w:szCs w:val="28"/>
              </w:rPr>
              <w:t>对一次性使用医疗器械很可能再次使用的危害警告不适当</w:t>
            </w:r>
          </w:p>
        </w:tc>
        <w:tc>
          <w:tcPr>
            <w:tcW w:w="3266"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造成重复使用</w:t>
            </w:r>
          </w:p>
        </w:tc>
        <w:tc>
          <w:tcPr>
            <w:tcW w:w="2650"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交叉感染</w:t>
            </w:r>
          </w:p>
          <w:p w:rsidR="000968E8" w:rsidRDefault="000968E8" w:rsidP="00F726C4">
            <w:pPr>
              <w:spacing w:line="420" w:lineRule="exact"/>
              <w:rPr>
                <w:rFonts w:eastAsia="仿宋_GB2312"/>
                <w:color w:val="000000"/>
                <w:sz w:val="28"/>
                <w:szCs w:val="28"/>
              </w:rPr>
            </w:pPr>
            <w:r>
              <w:rPr>
                <w:rFonts w:eastAsia="仿宋_GB2312"/>
                <w:color w:val="000000"/>
                <w:sz w:val="28"/>
                <w:szCs w:val="28"/>
              </w:rPr>
              <w:t>破损、断裂</w:t>
            </w:r>
          </w:p>
        </w:tc>
      </w:tr>
      <w:tr w:rsidR="000968E8" w:rsidTr="00F726C4">
        <w:trPr>
          <w:cantSplit/>
          <w:jc w:val="center"/>
        </w:trPr>
        <w:tc>
          <w:tcPr>
            <w:tcW w:w="1310" w:type="dxa"/>
            <w:vMerge w:val="restart"/>
            <w:vAlign w:val="center"/>
          </w:tcPr>
          <w:p w:rsidR="000968E8" w:rsidRDefault="000968E8" w:rsidP="00F726C4">
            <w:pPr>
              <w:spacing w:line="420" w:lineRule="exact"/>
              <w:jc w:val="left"/>
              <w:rPr>
                <w:rFonts w:eastAsia="仿宋_GB2312"/>
                <w:color w:val="000000"/>
                <w:sz w:val="28"/>
                <w:szCs w:val="28"/>
              </w:rPr>
            </w:pPr>
            <w:r>
              <w:rPr>
                <w:rFonts w:eastAsia="仿宋_GB2312"/>
                <w:color w:val="000000"/>
                <w:sz w:val="28"/>
                <w:szCs w:val="28"/>
              </w:rPr>
              <w:t>功能性失效、维修和老化引起的危险（源）</w:t>
            </w:r>
          </w:p>
        </w:tc>
        <w:tc>
          <w:tcPr>
            <w:tcW w:w="2689"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对医疗器械寿命终止缺少适当的决定</w:t>
            </w:r>
          </w:p>
        </w:tc>
        <w:tc>
          <w:tcPr>
            <w:tcW w:w="3266"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没有标识产品有效期</w:t>
            </w:r>
          </w:p>
        </w:tc>
        <w:tc>
          <w:tcPr>
            <w:tcW w:w="2650"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超出有效期的产品被使用，造成细菌感染或因材料老化产生而导致产品性能不符合要求</w:t>
            </w:r>
          </w:p>
        </w:tc>
      </w:tr>
      <w:tr w:rsidR="000968E8" w:rsidTr="00F726C4">
        <w:trPr>
          <w:cantSplit/>
          <w:jc w:val="center"/>
        </w:trPr>
        <w:tc>
          <w:tcPr>
            <w:tcW w:w="1310" w:type="dxa"/>
            <w:vMerge/>
            <w:vAlign w:val="center"/>
          </w:tcPr>
          <w:p w:rsidR="000968E8" w:rsidRDefault="000968E8" w:rsidP="00F726C4">
            <w:pPr>
              <w:spacing w:line="420" w:lineRule="exact"/>
              <w:jc w:val="left"/>
              <w:rPr>
                <w:rFonts w:eastAsia="仿宋_GB2312"/>
                <w:color w:val="000000"/>
                <w:sz w:val="28"/>
                <w:szCs w:val="28"/>
              </w:rPr>
            </w:pPr>
          </w:p>
        </w:tc>
        <w:tc>
          <w:tcPr>
            <w:tcW w:w="2689" w:type="dxa"/>
            <w:vAlign w:val="center"/>
          </w:tcPr>
          <w:p w:rsidR="000968E8" w:rsidRDefault="000968E8" w:rsidP="00F726C4">
            <w:pPr>
              <w:spacing w:line="420" w:lineRule="exact"/>
              <w:jc w:val="left"/>
              <w:textAlignment w:val="baseline"/>
              <w:rPr>
                <w:rFonts w:eastAsia="仿宋_GB2312"/>
                <w:color w:val="000000"/>
                <w:sz w:val="28"/>
                <w:szCs w:val="28"/>
              </w:rPr>
            </w:pPr>
            <w:r>
              <w:rPr>
                <w:rFonts w:eastAsia="仿宋_GB2312"/>
                <w:color w:val="000000"/>
                <w:sz w:val="28"/>
                <w:szCs w:val="28"/>
              </w:rPr>
              <w:t>失去产品的完整性</w:t>
            </w:r>
          </w:p>
        </w:tc>
        <w:tc>
          <w:tcPr>
            <w:tcW w:w="3266" w:type="dxa"/>
            <w:vAlign w:val="center"/>
          </w:tcPr>
          <w:p w:rsidR="000968E8" w:rsidRDefault="000968E8" w:rsidP="00F726C4">
            <w:pPr>
              <w:spacing w:line="420" w:lineRule="exact"/>
              <w:textAlignment w:val="baseline"/>
              <w:rPr>
                <w:rFonts w:eastAsia="仿宋_GB2312"/>
                <w:color w:val="000000"/>
                <w:sz w:val="28"/>
                <w:szCs w:val="28"/>
              </w:rPr>
            </w:pPr>
            <w:r>
              <w:rPr>
                <w:rFonts w:eastAsia="仿宋_GB2312"/>
                <w:color w:val="000000"/>
                <w:sz w:val="28"/>
                <w:szCs w:val="28"/>
              </w:rPr>
              <w:t>产品破损达不到产品功能</w:t>
            </w:r>
          </w:p>
        </w:tc>
        <w:tc>
          <w:tcPr>
            <w:tcW w:w="2650"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无法保证使用有效性</w:t>
            </w:r>
          </w:p>
        </w:tc>
      </w:tr>
      <w:tr w:rsidR="000968E8" w:rsidTr="00F726C4">
        <w:trPr>
          <w:cantSplit/>
          <w:jc w:val="center"/>
        </w:trPr>
        <w:tc>
          <w:tcPr>
            <w:tcW w:w="1310" w:type="dxa"/>
            <w:vMerge/>
            <w:vAlign w:val="center"/>
          </w:tcPr>
          <w:p w:rsidR="000968E8" w:rsidRDefault="000968E8" w:rsidP="00F726C4">
            <w:pPr>
              <w:spacing w:line="420" w:lineRule="exact"/>
              <w:rPr>
                <w:rFonts w:eastAsia="仿宋_GB2312"/>
                <w:color w:val="000000"/>
                <w:sz w:val="28"/>
                <w:szCs w:val="28"/>
              </w:rPr>
            </w:pPr>
          </w:p>
        </w:tc>
        <w:tc>
          <w:tcPr>
            <w:tcW w:w="2689"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不适当的包装（医疗器械的污染和</w:t>
            </w:r>
            <w:r>
              <w:rPr>
                <w:rFonts w:eastAsia="仿宋_GB2312"/>
                <w:color w:val="000000"/>
                <w:sz w:val="28"/>
                <w:szCs w:val="28"/>
              </w:rPr>
              <w:t>/</w:t>
            </w:r>
            <w:r>
              <w:rPr>
                <w:rFonts w:eastAsia="仿宋_GB2312"/>
                <w:color w:val="000000"/>
                <w:sz w:val="28"/>
                <w:szCs w:val="28"/>
              </w:rPr>
              <w:t>或变质）</w:t>
            </w:r>
          </w:p>
        </w:tc>
        <w:tc>
          <w:tcPr>
            <w:tcW w:w="3266"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没有进行包装确认</w:t>
            </w:r>
          </w:p>
        </w:tc>
        <w:tc>
          <w:tcPr>
            <w:tcW w:w="2650" w:type="dxa"/>
            <w:vAlign w:val="center"/>
          </w:tcPr>
          <w:p w:rsidR="000968E8" w:rsidRDefault="000968E8" w:rsidP="00F726C4">
            <w:pPr>
              <w:spacing w:line="420" w:lineRule="exact"/>
              <w:rPr>
                <w:rFonts w:eastAsia="仿宋_GB2312"/>
                <w:color w:val="000000"/>
                <w:sz w:val="28"/>
                <w:szCs w:val="28"/>
              </w:rPr>
            </w:pPr>
            <w:r>
              <w:rPr>
                <w:rFonts w:eastAsia="仿宋_GB2312"/>
                <w:color w:val="000000"/>
                <w:sz w:val="28"/>
                <w:szCs w:val="28"/>
              </w:rPr>
              <w:t>不能确保产品无菌，从而导致出现细菌感染</w:t>
            </w:r>
          </w:p>
        </w:tc>
      </w:tr>
    </w:tbl>
    <w:p w:rsidR="000968E8" w:rsidRDefault="000968E8" w:rsidP="000968E8">
      <w:pPr>
        <w:spacing w:line="520" w:lineRule="exact"/>
        <w:ind w:firstLineChars="200" w:firstLine="636"/>
        <w:rPr>
          <w:rFonts w:eastAsia="仿宋_GB2312"/>
          <w:color w:val="000000"/>
          <w:spacing w:val="-1"/>
          <w:sz w:val="32"/>
          <w:szCs w:val="32"/>
        </w:rPr>
      </w:pPr>
      <w:r>
        <w:rPr>
          <w:rFonts w:eastAsia="仿宋_GB2312"/>
          <w:color w:val="000000"/>
          <w:spacing w:val="-1"/>
          <w:sz w:val="32"/>
          <w:szCs w:val="32"/>
        </w:rPr>
        <w:lastRenderedPageBreak/>
        <w:t>3</w:t>
      </w:r>
      <w:r>
        <w:rPr>
          <w:rFonts w:eastAsia="仿宋_GB2312" w:hint="eastAsia"/>
          <w:color w:val="000000"/>
          <w:spacing w:val="-1"/>
          <w:sz w:val="32"/>
          <w:szCs w:val="32"/>
        </w:rPr>
        <w:t>.</w:t>
      </w:r>
      <w:r>
        <w:rPr>
          <w:rFonts w:eastAsia="仿宋_GB2312"/>
          <w:color w:val="000000"/>
          <w:spacing w:val="-1"/>
          <w:sz w:val="32"/>
          <w:szCs w:val="32"/>
        </w:rPr>
        <w:t>产品技术要求应包括的主要性能指标</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本条款给出非血管</w:t>
      </w:r>
      <w:proofErr w:type="gramStart"/>
      <w:r>
        <w:rPr>
          <w:rFonts w:eastAsia="仿宋_GB2312"/>
          <w:color w:val="000000"/>
          <w:sz w:val="32"/>
          <w:szCs w:val="32"/>
        </w:rPr>
        <w:t>腔道导丝</w:t>
      </w:r>
      <w:proofErr w:type="gramEnd"/>
      <w:r>
        <w:rPr>
          <w:rFonts w:eastAsia="仿宋_GB2312"/>
          <w:color w:val="000000"/>
          <w:sz w:val="32"/>
          <w:szCs w:val="32"/>
        </w:rPr>
        <w:t>产品需要满足的性能要求，其他性能要求</w:t>
      </w:r>
      <w:r>
        <w:rPr>
          <w:rFonts w:eastAsia="仿宋_GB2312" w:hint="eastAsia"/>
          <w:color w:val="000000"/>
          <w:sz w:val="32"/>
          <w:szCs w:val="32"/>
        </w:rPr>
        <w:t>注册申请人</w:t>
      </w:r>
      <w:r>
        <w:rPr>
          <w:rFonts w:eastAsia="仿宋_GB2312"/>
          <w:color w:val="000000"/>
          <w:sz w:val="32"/>
          <w:szCs w:val="32"/>
        </w:rPr>
        <w:t>可参考相应的国家标准、行业标准，根据自身产品的技术特点制定相应的要求，但不得低于相关国家标准、行业标准的有关要求。如有不适用条款（包括国家标准、行业标准要求），应说明理由。</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注册申请人</w:t>
      </w:r>
      <w:r>
        <w:rPr>
          <w:rFonts w:eastAsia="仿宋_GB2312"/>
          <w:color w:val="000000"/>
          <w:sz w:val="32"/>
          <w:szCs w:val="32"/>
        </w:rPr>
        <w:t>编制产品技术要求时应明确规格型号的划分、产品的结构组成等内容，常见的非血管</w:t>
      </w:r>
      <w:proofErr w:type="gramStart"/>
      <w:r>
        <w:rPr>
          <w:rFonts w:eastAsia="仿宋_GB2312"/>
          <w:color w:val="000000"/>
          <w:sz w:val="32"/>
          <w:szCs w:val="32"/>
        </w:rPr>
        <w:t>腔道导丝</w:t>
      </w:r>
      <w:proofErr w:type="gramEnd"/>
      <w:r>
        <w:rPr>
          <w:rFonts w:eastAsia="仿宋_GB2312"/>
          <w:color w:val="000000"/>
          <w:sz w:val="32"/>
          <w:szCs w:val="32"/>
        </w:rPr>
        <w:t>通用技术指标应有以下几点（包括但不限于此）：</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1</w:t>
      </w:r>
      <w:r>
        <w:rPr>
          <w:rFonts w:eastAsia="仿宋_GB2312" w:hint="eastAsia"/>
          <w:color w:val="000000"/>
          <w:sz w:val="32"/>
          <w:szCs w:val="32"/>
        </w:rPr>
        <w:t>）</w:t>
      </w:r>
      <w:r>
        <w:rPr>
          <w:rFonts w:eastAsia="仿宋_GB2312"/>
          <w:color w:val="000000"/>
          <w:sz w:val="32"/>
          <w:szCs w:val="32"/>
        </w:rPr>
        <w:t>外观。</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2</w:t>
      </w:r>
      <w:r>
        <w:rPr>
          <w:rFonts w:eastAsia="仿宋_GB2312" w:hint="eastAsia"/>
          <w:color w:val="000000"/>
          <w:sz w:val="32"/>
          <w:szCs w:val="32"/>
        </w:rPr>
        <w:t>）</w:t>
      </w:r>
      <w:r>
        <w:rPr>
          <w:rFonts w:eastAsia="仿宋_GB2312"/>
          <w:color w:val="000000"/>
          <w:sz w:val="32"/>
          <w:szCs w:val="32"/>
        </w:rPr>
        <w:t>尺寸。</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3</w:t>
      </w:r>
      <w:r>
        <w:rPr>
          <w:rFonts w:eastAsia="仿宋_GB2312" w:hint="eastAsia"/>
          <w:color w:val="000000"/>
          <w:sz w:val="32"/>
          <w:szCs w:val="32"/>
        </w:rPr>
        <w:t>）</w:t>
      </w:r>
      <w:r>
        <w:rPr>
          <w:rFonts w:eastAsia="仿宋_GB2312"/>
          <w:color w:val="000000"/>
          <w:sz w:val="32"/>
          <w:szCs w:val="32"/>
        </w:rPr>
        <w:t>导丝峰值拉力：应对导丝上会导致失效的关键连接处参考</w:t>
      </w:r>
      <w:r>
        <w:rPr>
          <w:rFonts w:eastAsia="仿宋_GB2312"/>
          <w:color w:val="000000"/>
          <w:sz w:val="32"/>
          <w:szCs w:val="32"/>
        </w:rPr>
        <w:t>YY 0450.1</w:t>
      </w:r>
      <w:r>
        <w:rPr>
          <w:rFonts w:eastAsia="仿宋_GB2312"/>
          <w:color w:val="000000"/>
          <w:sz w:val="32"/>
          <w:szCs w:val="32"/>
        </w:rPr>
        <w:t>《一次性使用无菌血管内导管辅件</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部分：导引器械》中</w:t>
      </w:r>
      <w:r>
        <w:rPr>
          <w:rFonts w:eastAsia="仿宋_GB2312"/>
          <w:color w:val="000000"/>
          <w:sz w:val="32"/>
          <w:szCs w:val="32"/>
        </w:rPr>
        <w:t>8.6</w:t>
      </w:r>
      <w:r>
        <w:rPr>
          <w:rFonts w:eastAsia="仿宋_GB2312"/>
          <w:color w:val="000000"/>
          <w:sz w:val="32"/>
          <w:szCs w:val="32"/>
        </w:rPr>
        <w:t>项制定导丝最小峰值拉力。</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4</w:t>
      </w:r>
      <w:r>
        <w:rPr>
          <w:rFonts w:eastAsia="仿宋_GB2312" w:hint="eastAsia"/>
          <w:color w:val="000000"/>
          <w:sz w:val="32"/>
          <w:szCs w:val="32"/>
        </w:rPr>
        <w:t>）</w:t>
      </w:r>
      <w:r>
        <w:rPr>
          <w:rFonts w:eastAsia="仿宋_GB2312"/>
          <w:color w:val="000000"/>
          <w:sz w:val="32"/>
          <w:szCs w:val="32"/>
        </w:rPr>
        <w:t>破裂试验（可参考</w:t>
      </w:r>
      <w:r>
        <w:rPr>
          <w:rFonts w:eastAsia="仿宋_GB2312"/>
          <w:color w:val="000000"/>
          <w:sz w:val="32"/>
          <w:szCs w:val="32"/>
        </w:rPr>
        <w:t>YY 0450.1</w:t>
      </w:r>
      <w:r>
        <w:rPr>
          <w:rFonts w:eastAsia="仿宋_GB2312"/>
          <w:color w:val="000000"/>
          <w:sz w:val="32"/>
          <w:szCs w:val="32"/>
        </w:rPr>
        <w:t>）。</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5</w:t>
      </w:r>
      <w:r>
        <w:rPr>
          <w:rFonts w:eastAsia="仿宋_GB2312" w:hint="eastAsia"/>
          <w:color w:val="000000"/>
          <w:sz w:val="32"/>
          <w:szCs w:val="32"/>
        </w:rPr>
        <w:t>）</w:t>
      </w:r>
      <w:r>
        <w:rPr>
          <w:rFonts w:eastAsia="仿宋_GB2312"/>
          <w:color w:val="000000"/>
          <w:sz w:val="32"/>
          <w:szCs w:val="32"/>
        </w:rPr>
        <w:t>弯曲试验（可参考</w:t>
      </w:r>
      <w:r>
        <w:rPr>
          <w:rFonts w:eastAsia="仿宋_GB2312"/>
          <w:color w:val="000000"/>
          <w:sz w:val="32"/>
          <w:szCs w:val="32"/>
        </w:rPr>
        <w:t>YY 0450.1</w:t>
      </w:r>
      <w:r>
        <w:rPr>
          <w:rFonts w:eastAsia="仿宋_GB2312"/>
          <w:color w:val="000000"/>
          <w:sz w:val="32"/>
          <w:szCs w:val="32"/>
        </w:rPr>
        <w:t>）。</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6</w:t>
      </w:r>
      <w:r>
        <w:rPr>
          <w:rFonts w:eastAsia="仿宋_GB2312" w:hint="eastAsia"/>
          <w:color w:val="000000"/>
          <w:sz w:val="32"/>
          <w:szCs w:val="32"/>
        </w:rPr>
        <w:t>）</w:t>
      </w:r>
      <w:r>
        <w:rPr>
          <w:rFonts w:eastAsia="仿宋_GB2312"/>
          <w:color w:val="000000"/>
          <w:sz w:val="32"/>
          <w:szCs w:val="32"/>
        </w:rPr>
        <w:t>化学性能。</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根据不同材料特性及工艺条件，决定具体的化学性能研究项目，如酸碱度、紫外吸光度、还原物质、蒸发残渣、重金属含量等，具体指标的选择可以参照相应的国家、行业标准</w:t>
      </w:r>
      <w:r>
        <w:rPr>
          <w:rFonts w:eastAsia="仿宋_GB2312"/>
          <w:bCs/>
          <w:color w:val="000000"/>
          <w:sz w:val="32"/>
          <w:szCs w:val="32"/>
        </w:rPr>
        <w:t>及已上市同类产品情况</w:t>
      </w:r>
      <w:r>
        <w:rPr>
          <w:rFonts w:eastAsia="仿宋_GB2312"/>
          <w:color w:val="000000"/>
          <w:sz w:val="32"/>
          <w:szCs w:val="32"/>
        </w:rPr>
        <w:t>。用环氧乙烷灭菌的产品应规定环氧乙烷残留量的要求。</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7</w:t>
      </w:r>
      <w:r>
        <w:rPr>
          <w:rFonts w:eastAsia="仿宋_GB2312" w:hint="eastAsia"/>
          <w:color w:val="000000"/>
          <w:sz w:val="32"/>
          <w:szCs w:val="32"/>
        </w:rPr>
        <w:t>）</w:t>
      </w:r>
      <w:r>
        <w:rPr>
          <w:rFonts w:eastAsia="仿宋_GB2312"/>
          <w:color w:val="000000"/>
          <w:sz w:val="32"/>
          <w:szCs w:val="32"/>
        </w:rPr>
        <w:t>产品应无菌。</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hint="eastAsia"/>
          <w:color w:val="000000"/>
          <w:sz w:val="32"/>
          <w:szCs w:val="32"/>
        </w:rPr>
        <w:t>8</w:t>
      </w:r>
      <w:r>
        <w:rPr>
          <w:rFonts w:eastAsia="仿宋_GB2312" w:hint="eastAsia"/>
          <w:color w:val="000000"/>
          <w:sz w:val="32"/>
          <w:szCs w:val="32"/>
        </w:rPr>
        <w:t>）</w:t>
      </w:r>
      <w:r>
        <w:rPr>
          <w:rFonts w:eastAsia="仿宋_GB2312"/>
          <w:color w:val="000000"/>
          <w:sz w:val="32"/>
          <w:szCs w:val="32"/>
        </w:rPr>
        <w:t>对于芯丝中与人体腔道有接触的金属部分，除满足通用要求外，技术指标还应包括：耐腐蚀性。</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lastRenderedPageBreak/>
        <w:t>（</w:t>
      </w:r>
      <w:r>
        <w:rPr>
          <w:rFonts w:eastAsia="仿宋_GB2312" w:hint="eastAsia"/>
          <w:color w:val="000000"/>
          <w:sz w:val="32"/>
          <w:szCs w:val="32"/>
        </w:rPr>
        <w:t>9</w:t>
      </w:r>
      <w:r>
        <w:rPr>
          <w:rFonts w:eastAsia="仿宋_GB2312" w:hint="eastAsia"/>
          <w:color w:val="000000"/>
          <w:sz w:val="32"/>
          <w:szCs w:val="32"/>
        </w:rPr>
        <w:t>）</w:t>
      </w:r>
      <w:r>
        <w:rPr>
          <w:rFonts w:eastAsia="仿宋_GB2312"/>
          <w:color w:val="000000"/>
          <w:sz w:val="32"/>
          <w:szCs w:val="32"/>
        </w:rPr>
        <w:t>根据产品宣称的技术特点制定的其他性能要求。</w:t>
      </w:r>
    </w:p>
    <w:p w:rsidR="000968E8" w:rsidRDefault="000968E8" w:rsidP="000968E8">
      <w:pPr>
        <w:overflowPunct w:val="0"/>
        <w:autoSpaceDE w:val="0"/>
        <w:autoSpaceDN w:val="0"/>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4.</w:t>
      </w:r>
      <w:r>
        <w:rPr>
          <w:rFonts w:eastAsia="仿宋_GB2312"/>
          <w:snapToGrid w:val="0"/>
          <w:kern w:val="0"/>
          <w:sz w:val="32"/>
          <w:szCs w:val="32"/>
        </w:rPr>
        <w:t>同一注册单元内检验代表产品确定原则和实例</w:t>
      </w:r>
    </w:p>
    <w:p w:rsidR="000968E8" w:rsidRDefault="000968E8" w:rsidP="000968E8">
      <w:pPr>
        <w:spacing w:line="520" w:lineRule="exact"/>
        <w:ind w:firstLineChars="200" w:firstLine="640"/>
        <w:rPr>
          <w:rFonts w:eastAsia="仿宋_GB2312"/>
          <w:bCs/>
          <w:color w:val="000000"/>
          <w:sz w:val="32"/>
          <w:szCs w:val="32"/>
        </w:rPr>
      </w:pPr>
      <w:r>
        <w:rPr>
          <w:rFonts w:eastAsia="仿宋_GB2312"/>
          <w:bCs/>
          <w:color w:val="000000"/>
          <w:sz w:val="32"/>
          <w:szCs w:val="32"/>
        </w:rPr>
        <w:t>若申报的产品包括多个型号，产品检验选取的典型性型号应当能代表</w:t>
      </w:r>
      <w:proofErr w:type="gramStart"/>
      <w:r>
        <w:rPr>
          <w:rFonts w:eastAsia="仿宋_GB2312"/>
          <w:bCs/>
          <w:color w:val="000000"/>
          <w:sz w:val="32"/>
          <w:szCs w:val="32"/>
        </w:rPr>
        <w:t>本注册</w:t>
      </w:r>
      <w:proofErr w:type="gramEnd"/>
      <w:r>
        <w:rPr>
          <w:rFonts w:eastAsia="仿宋_GB2312"/>
          <w:bCs/>
          <w:color w:val="000000"/>
          <w:sz w:val="32"/>
          <w:szCs w:val="32"/>
        </w:rPr>
        <w:t>单元内其他产品的安全性和有效性，并说明典型性型号选择的依据。组成材料、结构、性能等具有差异的产品，建议分别选取典型性型号，进行差异性检测。</w:t>
      </w:r>
      <w:r>
        <w:rPr>
          <w:rFonts w:eastAsia="仿宋_GB2312"/>
          <w:color w:val="000000"/>
          <w:sz w:val="32"/>
          <w:szCs w:val="32"/>
        </w:rPr>
        <w:t>例如：</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非</w:t>
      </w:r>
      <w:r>
        <w:rPr>
          <w:rFonts w:eastAsia="仿宋_GB2312"/>
          <w:color w:val="000000"/>
          <w:sz w:val="32"/>
          <w:szCs w:val="32"/>
        </w:rPr>
        <w:t>血管</w:t>
      </w:r>
      <w:proofErr w:type="gramStart"/>
      <w:r>
        <w:rPr>
          <w:rFonts w:eastAsia="仿宋_GB2312"/>
          <w:color w:val="000000"/>
          <w:sz w:val="32"/>
          <w:szCs w:val="32"/>
        </w:rPr>
        <w:t>腔道导丝</w:t>
      </w:r>
      <w:proofErr w:type="gramEnd"/>
      <w:r>
        <w:rPr>
          <w:rFonts w:eastAsia="仿宋_GB2312"/>
          <w:color w:val="000000"/>
          <w:sz w:val="32"/>
          <w:szCs w:val="32"/>
        </w:rPr>
        <w:t>的按头端的形状分为：直头导丝、弯头导丝。弯头</w:t>
      </w:r>
      <w:proofErr w:type="gramStart"/>
      <w:r>
        <w:rPr>
          <w:rFonts w:eastAsia="仿宋_GB2312"/>
          <w:color w:val="000000"/>
          <w:sz w:val="32"/>
          <w:szCs w:val="32"/>
        </w:rPr>
        <w:t>导丝能代表</w:t>
      </w:r>
      <w:proofErr w:type="gramEnd"/>
      <w:r>
        <w:rPr>
          <w:rFonts w:eastAsia="仿宋_GB2312"/>
          <w:color w:val="000000"/>
          <w:sz w:val="32"/>
          <w:szCs w:val="32"/>
        </w:rPr>
        <w:t>直头导丝产品的安全性和有效性，能够覆盖直头导丝的产品技术要求，则选择弯头导丝作为典型性样品。</w:t>
      </w:r>
    </w:p>
    <w:p w:rsidR="000968E8" w:rsidRDefault="000968E8" w:rsidP="000968E8">
      <w:pPr>
        <w:spacing w:line="520" w:lineRule="exact"/>
        <w:ind w:left="654" w:rightChars="-32" w:right="-67"/>
        <w:rPr>
          <w:rFonts w:eastAsia="楷体_GB2312"/>
          <w:color w:val="000000"/>
          <w:sz w:val="32"/>
          <w:szCs w:val="32"/>
        </w:rPr>
      </w:pPr>
      <w:r>
        <w:rPr>
          <w:rFonts w:eastAsia="楷体_GB2312"/>
          <w:color w:val="000000"/>
          <w:sz w:val="32"/>
          <w:szCs w:val="32"/>
        </w:rPr>
        <w:t>（四）临床评价资料</w:t>
      </w:r>
    </w:p>
    <w:p w:rsidR="000968E8" w:rsidRDefault="000968E8" w:rsidP="000968E8">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hint="eastAsia"/>
          <w:color w:val="000000"/>
          <w:sz w:val="32"/>
          <w:szCs w:val="32"/>
        </w:rPr>
        <w:t>.</w:t>
      </w:r>
      <w:r>
        <w:rPr>
          <w:rFonts w:eastAsia="仿宋_GB2312"/>
          <w:color w:val="000000"/>
          <w:sz w:val="32"/>
          <w:szCs w:val="32"/>
        </w:rPr>
        <w:t>对列入《免于临床评价医疗器械目录》（以下简称目录）的非血管</w:t>
      </w:r>
      <w:proofErr w:type="gramStart"/>
      <w:r>
        <w:rPr>
          <w:rFonts w:eastAsia="仿宋_GB2312"/>
          <w:color w:val="000000"/>
          <w:sz w:val="32"/>
          <w:szCs w:val="32"/>
        </w:rPr>
        <w:t>腔道导丝</w:t>
      </w:r>
      <w:proofErr w:type="gramEnd"/>
      <w:r>
        <w:rPr>
          <w:rFonts w:eastAsia="仿宋_GB2312"/>
          <w:color w:val="000000"/>
          <w:sz w:val="32"/>
          <w:szCs w:val="32"/>
        </w:rPr>
        <w:t>产品，</w:t>
      </w:r>
      <w:r>
        <w:rPr>
          <w:rFonts w:eastAsia="仿宋_GB2312" w:hint="eastAsia"/>
          <w:color w:val="000000"/>
          <w:sz w:val="32"/>
          <w:szCs w:val="32"/>
        </w:rPr>
        <w:t>注册申请人</w:t>
      </w:r>
      <w:r>
        <w:rPr>
          <w:rFonts w:eastAsia="仿宋_GB2312"/>
          <w:color w:val="000000"/>
          <w:sz w:val="32"/>
          <w:szCs w:val="32"/>
        </w:rPr>
        <w:t>无需提交临床评价资料。</w:t>
      </w:r>
    </w:p>
    <w:p w:rsidR="000968E8" w:rsidRDefault="000968E8" w:rsidP="000968E8">
      <w:pPr>
        <w:spacing w:line="520" w:lineRule="exact"/>
        <w:ind w:firstLineChars="200" w:firstLine="640"/>
        <w:rPr>
          <w:rFonts w:eastAsia="仿宋_GB2312"/>
          <w:color w:val="FF0000"/>
          <w:sz w:val="32"/>
          <w:szCs w:val="32"/>
        </w:rPr>
      </w:pPr>
      <w:r>
        <w:rPr>
          <w:rFonts w:eastAsia="仿宋_GB2312"/>
          <w:color w:val="000000"/>
          <w:sz w:val="32"/>
          <w:szCs w:val="32"/>
        </w:rPr>
        <w:t>对于申报产品主体材料（包括商品名</w:t>
      </w:r>
      <w:r>
        <w:rPr>
          <w:rFonts w:eastAsia="仿宋_GB2312"/>
          <w:color w:val="000000"/>
          <w:sz w:val="32"/>
          <w:szCs w:val="32"/>
        </w:rPr>
        <w:t>/</w:t>
      </w:r>
      <w:r>
        <w:rPr>
          <w:rFonts w:eastAsia="仿宋_GB2312"/>
          <w:color w:val="000000"/>
          <w:sz w:val="32"/>
          <w:szCs w:val="32"/>
        </w:rPr>
        <w:t>牌号）、主体结构与《目录》中已获准境内注册的产品存在差异时，建议在符合临床需求的生理解剖模型中开展模拟使用对比验证，或其他科学的验证方法，以证明差异部分不影响产品的安全性与有效性。</w:t>
      </w:r>
    </w:p>
    <w:p w:rsidR="000968E8" w:rsidRDefault="000968E8" w:rsidP="000968E8">
      <w:pPr>
        <w:spacing w:line="520" w:lineRule="exact"/>
        <w:ind w:firstLineChars="200" w:firstLine="640"/>
        <w:rPr>
          <w:rFonts w:eastAsia="仿宋"/>
          <w:color w:val="000000"/>
          <w:sz w:val="32"/>
          <w:szCs w:val="32"/>
        </w:rPr>
      </w:pPr>
      <w:r>
        <w:rPr>
          <w:rFonts w:eastAsia="仿宋_GB2312"/>
          <w:color w:val="000000"/>
          <w:sz w:val="32"/>
          <w:szCs w:val="32"/>
        </w:rPr>
        <w:t>2</w:t>
      </w:r>
      <w:r>
        <w:rPr>
          <w:rFonts w:eastAsia="仿宋_GB2312" w:hint="eastAsia"/>
          <w:color w:val="000000"/>
          <w:sz w:val="32"/>
          <w:szCs w:val="32"/>
        </w:rPr>
        <w:t>.</w:t>
      </w:r>
      <w:r>
        <w:rPr>
          <w:rFonts w:eastAsia="仿宋_GB2312"/>
          <w:color w:val="000000"/>
          <w:sz w:val="32"/>
          <w:szCs w:val="32"/>
        </w:rPr>
        <w:t>对于新型结构设计、新型作用机理、新材料等不属于《目录》的产品，应按照《医疗器械注册管理办法》、《医疗器械临床试验质量管理规范》、《医疗器械临床评价技术指导原则》等法规的相关规定开展临床评价。</w:t>
      </w:r>
    </w:p>
    <w:p w:rsidR="000968E8" w:rsidRDefault="000968E8" w:rsidP="000968E8">
      <w:pPr>
        <w:spacing w:line="520" w:lineRule="exact"/>
        <w:ind w:left="654" w:rightChars="-32" w:right="-67"/>
        <w:rPr>
          <w:rFonts w:eastAsia="楷体_GB2312"/>
          <w:color w:val="000000"/>
          <w:sz w:val="32"/>
          <w:szCs w:val="32"/>
        </w:rPr>
      </w:pPr>
      <w:r>
        <w:rPr>
          <w:rFonts w:eastAsia="楷体_GB2312"/>
          <w:color w:val="000000"/>
          <w:sz w:val="32"/>
          <w:szCs w:val="32"/>
        </w:rPr>
        <w:t>（五）产品说明书和标签要求</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产品说明书、标签应当符合《医疗器械说明书和标签管理规定》、</w:t>
      </w:r>
      <w:r>
        <w:rPr>
          <w:rFonts w:eastAsia="仿宋_GB2312"/>
          <w:color w:val="000000"/>
          <w:sz w:val="32"/>
          <w:szCs w:val="32"/>
        </w:rPr>
        <w:t>YY/T 0466.1</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部分：通用要求》的要求。同时包装信息可参考</w:t>
      </w:r>
      <w:r>
        <w:rPr>
          <w:rFonts w:eastAsia="仿宋_GB2312"/>
          <w:color w:val="000000"/>
          <w:sz w:val="32"/>
          <w:szCs w:val="32"/>
        </w:rPr>
        <w:t>YY 0450.1</w:t>
      </w:r>
      <w:r>
        <w:rPr>
          <w:rFonts w:eastAsia="仿宋_GB2312"/>
          <w:color w:val="000000"/>
          <w:sz w:val="32"/>
          <w:szCs w:val="32"/>
        </w:rPr>
        <w:t>《一次性使用无菌血管内导管辅件</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部分：导引器</w:t>
      </w:r>
      <w:r>
        <w:rPr>
          <w:rFonts w:eastAsia="仿宋_GB2312"/>
          <w:color w:val="000000"/>
          <w:sz w:val="32"/>
          <w:szCs w:val="32"/>
        </w:rPr>
        <w:lastRenderedPageBreak/>
        <w:t>械》标准中适用部分。</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说明书中关于产品性能特征的描述不应超出研究资料及产品技术要求，不得含有未经验证的夸大宣传的相关描述；储存和运输条件不应超出产品货架有效期验证范围。</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注意事项应至少包括以下内容：</w:t>
      </w:r>
    </w:p>
    <w:p w:rsidR="000968E8" w:rsidRDefault="000968E8" w:rsidP="000968E8">
      <w:pPr>
        <w:widowControl/>
        <w:spacing w:line="520" w:lineRule="exact"/>
        <w:ind w:firstLineChars="200" w:firstLine="640"/>
        <w:textAlignment w:val="baseline"/>
        <w:rPr>
          <w:rStyle w:val="16"/>
          <w:rFonts w:eastAsia="仿宋_GB2312"/>
          <w:color w:val="000000"/>
          <w:sz w:val="32"/>
          <w:szCs w:val="32"/>
        </w:rPr>
      </w:pPr>
      <w:r>
        <w:rPr>
          <w:rStyle w:val="16"/>
          <w:rFonts w:eastAsia="仿宋_GB2312" w:hint="eastAsia"/>
          <w:color w:val="000000"/>
          <w:sz w:val="32"/>
          <w:szCs w:val="32"/>
        </w:rPr>
        <w:t>1.</w:t>
      </w:r>
      <w:r>
        <w:rPr>
          <w:rStyle w:val="16"/>
          <w:rFonts w:eastAsia="仿宋_GB2312"/>
          <w:color w:val="000000"/>
          <w:sz w:val="32"/>
          <w:szCs w:val="32"/>
        </w:rPr>
        <w:t>使用前首先阅读说明书，了解使用方法；</w:t>
      </w:r>
    </w:p>
    <w:p w:rsidR="000968E8" w:rsidRDefault="000968E8" w:rsidP="000968E8">
      <w:pPr>
        <w:widowControl/>
        <w:spacing w:line="520" w:lineRule="exact"/>
        <w:ind w:firstLineChars="200" w:firstLine="640"/>
        <w:textAlignment w:val="baseline"/>
        <w:rPr>
          <w:rStyle w:val="16"/>
          <w:rFonts w:eastAsia="仿宋_GB2312"/>
          <w:color w:val="000000"/>
          <w:sz w:val="32"/>
          <w:szCs w:val="32"/>
        </w:rPr>
      </w:pPr>
      <w:r>
        <w:rPr>
          <w:rStyle w:val="16"/>
          <w:rFonts w:eastAsia="仿宋_GB2312" w:hint="eastAsia"/>
          <w:color w:val="000000"/>
          <w:sz w:val="32"/>
          <w:szCs w:val="32"/>
        </w:rPr>
        <w:t>2.</w:t>
      </w:r>
      <w:r>
        <w:rPr>
          <w:rStyle w:val="16"/>
          <w:rFonts w:eastAsia="仿宋_GB2312"/>
          <w:color w:val="000000"/>
          <w:sz w:val="32"/>
          <w:szCs w:val="32"/>
        </w:rPr>
        <w:t>包装如有破损、脏污、潮湿等异常情况禁止使用；</w:t>
      </w:r>
    </w:p>
    <w:p w:rsidR="000968E8" w:rsidRDefault="000968E8" w:rsidP="000968E8">
      <w:pPr>
        <w:widowControl/>
        <w:spacing w:line="520" w:lineRule="exact"/>
        <w:ind w:firstLineChars="200" w:firstLine="640"/>
        <w:textAlignment w:val="baseline"/>
        <w:rPr>
          <w:rStyle w:val="16"/>
          <w:rFonts w:eastAsia="仿宋_GB2312"/>
          <w:color w:val="000000"/>
          <w:sz w:val="32"/>
          <w:szCs w:val="32"/>
        </w:rPr>
      </w:pPr>
      <w:r>
        <w:rPr>
          <w:rStyle w:val="16"/>
          <w:rFonts w:eastAsia="仿宋_GB2312" w:hint="eastAsia"/>
          <w:color w:val="000000"/>
          <w:sz w:val="32"/>
          <w:szCs w:val="32"/>
        </w:rPr>
        <w:t>3.</w:t>
      </w:r>
      <w:r>
        <w:rPr>
          <w:rStyle w:val="16"/>
          <w:rFonts w:eastAsia="仿宋_GB2312"/>
          <w:color w:val="000000"/>
          <w:sz w:val="32"/>
          <w:szCs w:val="32"/>
        </w:rPr>
        <w:t>操作者应为专业人员；</w:t>
      </w:r>
    </w:p>
    <w:p w:rsidR="000968E8" w:rsidRDefault="000968E8" w:rsidP="000968E8">
      <w:pPr>
        <w:widowControl/>
        <w:spacing w:line="520" w:lineRule="exact"/>
        <w:ind w:firstLineChars="200" w:firstLine="640"/>
        <w:textAlignment w:val="baseline"/>
        <w:rPr>
          <w:rStyle w:val="16"/>
          <w:rFonts w:eastAsia="仿宋_GB2312"/>
          <w:color w:val="000000"/>
          <w:sz w:val="32"/>
          <w:szCs w:val="32"/>
        </w:rPr>
      </w:pPr>
      <w:r>
        <w:rPr>
          <w:rStyle w:val="16"/>
          <w:rFonts w:eastAsia="仿宋_GB2312" w:hint="eastAsia"/>
          <w:color w:val="000000"/>
          <w:sz w:val="32"/>
          <w:szCs w:val="32"/>
        </w:rPr>
        <w:t>4.</w:t>
      </w:r>
      <w:r>
        <w:rPr>
          <w:rStyle w:val="16"/>
          <w:rFonts w:eastAsia="仿宋_GB2312"/>
          <w:color w:val="000000"/>
          <w:sz w:val="32"/>
          <w:szCs w:val="32"/>
        </w:rPr>
        <w:t>产品经环氧乙烷灭菌，一次性使用（如适用）；</w:t>
      </w:r>
    </w:p>
    <w:p w:rsidR="000968E8" w:rsidRDefault="000968E8" w:rsidP="000968E8">
      <w:pPr>
        <w:widowControl/>
        <w:spacing w:line="520" w:lineRule="exact"/>
        <w:ind w:firstLineChars="200" w:firstLine="640"/>
        <w:textAlignment w:val="baseline"/>
        <w:rPr>
          <w:rFonts w:eastAsia="仿宋_GB2312"/>
          <w:color w:val="000000"/>
          <w:sz w:val="32"/>
          <w:szCs w:val="32"/>
        </w:rPr>
      </w:pPr>
      <w:r>
        <w:rPr>
          <w:rStyle w:val="16"/>
          <w:rFonts w:eastAsia="仿宋_GB2312" w:hint="eastAsia"/>
          <w:color w:val="000000"/>
          <w:sz w:val="32"/>
          <w:szCs w:val="32"/>
        </w:rPr>
        <w:t>5.</w:t>
      </w:r>
      <w:r>
        <w:rPr>
          <w:rStyle w:val="16"/>
          <w:rFonts w:eastAsia="仿宋_GB2312"/>
          <w:color w:val="000000"/>
          <w:sz w:val="32"/>
          <w:szCs w:val="32"/>
        </w:rPr>
        <w:t>产品在有效期内使用，超出有效期严禁使用；</w:t>
      </w:r>
    </w:p>
    <w:p w:rsidR="000968E8" w:rsidRDefault="000968E8" w:rsidP="000968E8">
      <w:pPr>
        <w:widowControl/>
        <w:spacing w:line="520" w:lineRule="exact"/>
        <w:ind w:firstLineChars="200" w:firstLine="640"/>
        <w:textAlignment w:val="baseline"/>
        <w:rPr>
          <w:rFonts w:eastAsia="仿宋_GB2312"/>
          <w:color w:val="000000"/>
          <w:sz w:val="32"/>
          <w:szCs w:val="32"/>
        </w:rPr>
      </w:pPr>
      <w:r>
        <w:rPr>
          <w:rFonts w:eastAsia="仿宋_GB2312" w:hint="eastAsia"/>
          <w:color w:val="000000"/>
          <w:sz w:val="32"/>
          <w:szCs w:val="32"/>
        </w:rPr>
        <w:t>6.</w:t>
      </w:r>
      <w:r>
        <w:rPr>
          <w:rFonts w:eastAsia="仿宋_GB2312"/>
          <w:color w:val="000000"/>
          <w:sz w:val="32"/>
          <w:szCs w:val="32"/>
        </w:rPr>
        <w:t>产品在使用过程中请勿随意改变其结构。</w:t>
      </w:r>
    </w:p>
    <w:p w:rsidR="000968E8" w:rsidRDefault="000968E8" w:rsidP="000968E8">
      <w:pPr>
        <w:adjustRightInd w:val="0"/>
        <w:snapToGrid w:val="0"/>
        <w:spacing w:line="520" w:lineRule="exact"/>
        <w:ind w:firstLineChars="200" w:firstLine="640"/>
        <w:rPr>
          <w:rFonts w:eastAsia="楷体_GB2312"/>
          <w:color w:val="000000"/>
          <w:sz w:val="32"/>
          <w:szCs w:val="32"/>
        </w:rPr>
      </w:pPr>
      <w:bookmarkStart w:id="2" w:name="_Toc432753647"/>
      <w:r>
        <w:rPr>
          <w:rFonts w:eastAsia="楷体_GB2312"/>
          <w:color w:val="000000"/>
          <w:sz w:val="32"/>
          <w:szCs w:val="32"/>
          <w:lang w:val="en"/>
        </w:rPr>
        <w:t>（</w:t>
      </w:r>
      <w:r>
        <w:rPr>
          <w:rFonts w:eastAsia="楷体_GB2312"/>
          <w:color w:val="000000"/>
          <w:sz w:val="32"/>
          <w:szCs w:val="32"/>
        </w:rPr>
        <w:t>六）质量管理体系</w:t>
      </w:r>
      <w:bookmarkEnd w:id="2"/>
    </w:p>
    <w:p w:rsidR="000968E8" w:rsidRDefault="000968E8" w:rsidP="000968E8">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rPr>
        <w:t>生产制造信息</w:t>
      </w:r>
    </w:p>
    <w:p w:rsidR="000968E8" w:rsidRDefault="000968E8" w:rsidP="000968E8">
      <w:pPr>
        <w:overflowPunct w:val="0"/>
        <w:autoSpaceDE w:val="0"/>
        <w:autoSpaceDN w:val="0"/>
        <w:spacing w:line="520" w:lineRule="exact"/>
        <w:ind w:firstLineChars="200" w:firstLine="636"/>
        <w:outlineLvl w:val="1"/>
        <w:rPr>
          <w:rFonts w:eastAsia="仿宋_GB2312"/>
          <w:bCs/>
          <w:snapToGrid w:val="0"/>
          <w:kern w:val="0"/>
          <w:sz w:val="32"/>
          <w:szCs w:val="32"/>
        </w:rPr>
      </w:pPr>
      <w:r>
        <w:rPr>
          <w:rFonts w:eastAsia="仿宋_GB2312"/>
          <w:bCs/>
          <w:snapToGrid w:val="0"/>
          <w:spacing w:val="-1"/>
          <w:kern w:val="0"/>
          <w:sz w:val="32"/>
          <w:szCs w:val="32"/>
        </w:rPr>
        <w:t>1</w:t>
      </w:r>
      <w:r>
        <w:rPr>
          <w:rFonts w:eastAsia="仿宋_GB2312" w:hint="eastAsia"/>
          <w:bCs/>
          <w:snapToGrid w:val="0"/>
          <w:spacing w:val="-1"/>
          <w:kern w:val="0"/>
          <w:sz w:val="32"/>
          <w:szCs w:val="32"/>
        </w:rPr>
        <w:t>.</w:t>
      </w:r>
      <w:r>
        <w:rPr>
          <w:rFonts w:eastAsia="仿宋_GB2312"/>
          <w:bCs/>
          <w:snapToGrid w:val="0"/>
          <w:spacing w:val="-1"/>
          <w:kern w:val="0"/>
          <w:sz w:val="32"/>
          <w:szCs w:val="32"/>
        </w:rPr>
        <w:t>生产工艺</w:t>
      </w:r>
    </w:p>
    <w:p w:rsidR="000968E8" w:rsidRDefault="000968E8" w:rsidP="000968E8">
      <w:pPr>
        <w:overflowPunct w:val="0"/>
        <w:autoSpaceDE w:val="0"/>
        <w:autoSpaceDN w:val="0"/>
        <w:spacing w:line="520" w:lineRule="exact"/>
        <w:ind w:firstLineChars="200" w:firstLine="636"/>
        <w:rPr>
          <w:rFonts w:eastAsia="仿宋_GB2312"/>
          <w:bCs/>
          <w:snapToGrid w:val="0"/>
          <w:spacing w:val="-1"/>
          <w:kern w:val="0"/>
          <w:sz w:val="32"/>
          <w:szCs w:val="32"/>
        </w:rPr>
      </w:pPr>
      <w:r>
        <w:rPr>
          <w:rFonts w:eastAsia="仿宋_GB2312"/>
          <w:bCs/>
          <w:snapToGrid w:val="0"/>
          <w:spacing w:val="-1"/>
          <w:kern w:val="0"/>
          <w:sz w:val="32"/>
          <w:szCs w:val="32"/>
        </w:rPr>
        <w:t>应明确非血管</w:t>
      </w:r>
      <w:proofErr w:type="gramStart"/>
      <w:r>
        <w:rPr>
          <w:rFonts w:eastAsia="仿宋_GB2312"/>
          <w:bCs/>
          <w:snapToGrid w:val="0"/>
          <w:spacing w:val="-1"/>
          <w:kern w:val="0"/>
          <w:sz w:val="32"/>
          <w:szCs w:val="32"/>
        </w:rPr>
        <w:t>腔道导丝</w:t>
      </w:r>
      <w:proofErr w:type="gramEnd"/>
      <w:r>
        <w:rPr>
          <w:rFonts w:eastAsia="仿宋_GB2312"/>
          <w:bCs/>
          <w:snapToGrid w:val="0"/>
          <w:spacing w:val="-1"/>
          <w:kern w:val="0"/>
          <w:sz w:val="32"/>
          <w:szCs w:val="32"/>
        </w:rPr>
        <w:t>产品生产工艺过程，可采用流程图的形式，注明关键工艺和特殊工艺，说明过程控制点。并说明其过程控制点。明确生产过程中各种加工助剂的使用情况及对杂质（如残留单体、小分子残留物等）的控制情况。</w:t>
      </w:r>
    </w:p>
    <w:p w:rsidR="000968E8" w:rsidRDefault="000968E8" w:rsidP="000968E8">
      <w:pPr>
        <w:overflowPunct w:val="0"/>
        <w:autoSpaceDE w:val="0"/>
        <w:autoSpaceDN w:val="0"/>
        <w:spacing w:line="520" w:lineRule="exact"/>
        <w:ind w:firstLineChars="200" w:firstLine="636"/>
        <w:outlineLvl w:val="2"/>
        <w:rPr>
          <w:rFonts w:eastAsia="仿宋_GB2312"/>
          <w:bCs/>
          <w:snapToGrid w:val="0"/>
          <w:spacing w:val="-1"/>
          <w:kern w:val="0"/>
          <w:sz w:val="32"/>
          <w:szCs w:val="32"/>
        </w:rPr>
      </w:pPr>
      <w:r>
        <w:rPr>
          <w:rFonts w:eastAsia="仿宋_GB2312"/>
          <w:bCs/>
          <w:snapToGrid w:val="0"/>
          <w:spacing w:val="-1"/>
          <w:kern w:val="0"/>
          <w:sz w:val="32"/>
          <w:szCs w:val="32"/>
        </w:rPr>
        <w:t>2</w:t>
      </w:r>
      <w:r>
        <w:rPr>
          <w:rFonts w:eastAsia="仿宋_GB2312" w:hint="eastAsia"/>
          <w:bCs/>
          <w:snapToGrid w:val="0"/>
          <w:spacing w:val="-1"/>
          <w:kern w:val="0"/>
          <w:sz w:val="32"/>
          <w:szCs w:val="32"/>
        </w:rPr>
        <w:t>.</w:t>
      </w:r>
      <w:r>
        <w:rPr>
          <w:rFonts w:eastAsia="仿宋_GB2312"/>
          <w:bCs/>
          <w:snapToGrid w:val="0"/>
          <w:spacing w:val="-1"/>
          <w:kern w:val="0"/>
          <w:sz w:val="32"/>
          <w:szCs w:val="32"/>
        </w:rPr>
        <w:t>生产场地</w:t>
      </w:r>
    </w:p>
    <w:p w:rsidR="000968E8" w:rsidRDefault="000968E8" w:rsidP="000968E8">
      <w:pPr>
        <w:overflowPunct w:val="0"/>
        <w:autoSpaceDE w:val="0"/>
        <w:autoSpaceDN w:val="0"/>
        <w:spacing w:line="520" w:lineRule="exact"/>
        <w:ind w:firstLineChars="200" w:firstLine="636"/>
        <w:rPr>
          <w:rFonts w:eastAsia="仿宋_GB2312"/>
          <w:color w:val="000000"/>
          <w:sz w:val="32"/>
          <w:szCs w:val="32"/>
          <w:highlight w:val="yellow"/>
        </w:rPr>
      </w:pPr>
      <w:r>
        <w:rPr>
          <w:rFonts w:eastAsia="仿宋_GB2312"/>
          <w:bCs/>
          <w:snapToGrid w:val="0"/>
          <w:spacing w:val="-1"/>
          <w:kern w:val="0"/>
          <w:sz w:val="32"/>
          <w:szCs w:val="32"/>
        </w:rPr>
        <w:t>生产场地的介绍应与生产者资格证明文件和政府批准文件载明事项保持一致。若申报产品具有多个研制、生产场地，应分别说明每个场地的详细情况。</w:t>
      </w:r>
    </w:p>
    <w:p w:rsidR="000968E8" w:rsidRDefault="000968E8" w:rsidP="000968E8">
      <w:pPr>
        <w:numPr>
          <w:ilvl w:val="0"/>
          <w:numId w:val="1"/>
        </w:numPr>
        <w:spacing w:line="520" w:lineRule="exact"/>
        <w:ind w:firstLineChars="200" w:firstLine="640"/>
        <w:rPr>
          <w:rFonts w:eastAsia="黑体" w:hint="eastAsia"/>
          <w:color w:val="000000"/>
          <w:sz w:val="32"/>
          <w:szCs w:val="32"/>
        </w:rPr>
      </w:pPr>
      <w:r>
        <w:rPr>
          <w:rFonts w:eastAsia="黑体" w:hint="eastAsia"/>
          <w:color w:val="000000"/>
          <w:sz w:val="32"/>
          <w:szCs w:val="32"/>
        </w:rPr>
        <w:t>参考文献</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[1]GB 18279.1</w:t>
      </w:r>
      <w:r>
        <w:rPr>
          <w:rFonts w:eastAsia="仿宋_GB2312" w:hint="eastAsia"/>
          <w:bCs/>
          <w:snapToGrid w:val="0"/>
          <w:spacing w:val="-1"/>
          <w:kern w:val="0"/>
          <w:sz w:val="32"/>
          <w:szCs w:val="32"/>
        </w:rPr>
        <w:t>，</w:t>
      </w:r>
      <w:r>
        <w:rPr>
          <w:rFonts w:eastAsia="仿宋_GB2312"/>
          <w:sz w:val="32"/>
          <w:szCs w:val="32"/>
        </w:rPr>
        <w:t>医疗保健产品灭菌</w:t>
      </w:r>
      <w:r>
        <w:rPr>
          <w:rFonts w:eastAsia="仿宋_GB2312"/>
          <w:sz w:val="32"/>
          <w:szCs w:val="32"/>
        </w:rPr>
        <w:t xml:space="preserve"> </w:t>
      </w:r>
      <w:r>
        <w:rPr>
          <w:rFonts w:eastAsia="仿宋_GB2312"/>
          <w:sz w:val="32"/>
          <w:szCs w:val="32"/>
        </w:rPr>
        <w:t>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lastRenderedPageBreak/>
        <w:t>[2]GB/T 14233.1</w:t>
      </w:r>
      <w:r>
        <w:rPr>
          <w:rFonts w:eastAsia="仿宋_GB2312" w:hint="eastAsia"/>
          <w:bCs/>
          <w:snapToGrid w:val="0"/>
          <w:spacing w:val="-1"/>
          <w:kern w:val="0"/>
          <w:sz w:val="32"/>
          <w:szCs w:val="32"/>
        </w:rPr>
        <w:t>，</w:t>
      </w:r>
      <w:r>
        <w:rPr>
          <w:rFonts w:eastAsia="仿宋_GB2312"/>
          <w:sz w:val="32"/>
          <w:szCs w:val="32"/>
        </w:rPr>
        <w:t>医用输液、输血、注射器具检验方法</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部分：化学分析方法</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[3]GB/T 14233.2</w:t>
      </w:r>
      <w:r>
        <w:rPr>
          <w:rFonts w:eastAsia="仿宋_GB2312" w:hint="eastAsia"/>
          <w:bCs/>
          <w:snapToGrid w:val="0"/>
          <w:spacing w:val="-1"/>
          <w:kern w:val="0"/>
          <w:sz w:val="32"/>
          <w:szCs w:val="32"/>
        </w:rPr>
        <w:t>，</w:t>
      </w:r>
      <w:r>
        <w:rPr>
          <w:rFonts w:eastAsia="仿宋_GB2312"/>
          <w:sz w:val="32"/>
          <w:szCs w:val="32"/>
        </w:rPr>
        <w:t>医用输液、输血、注射器具检验方法</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部分：生物学试验方法</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[4]GB/T 16886.1</w:t>
      </w:r>
      <w:r>
        <w:rPr>
          <w:rFonts w:eastAsia="仿宋_GB2312" w:hint="eastAsia"/>
          <w:bCs/>
          <w:snapToGrid w:val="0"/>
          <w:spacing w:val="-1"/>
          <w:kern w:val="0"/>
          <w:sz w:val="32"/>
          <w:szCs w:val="32"/>
        </w:rPr>
        <w:t>，</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部分：风险管理过程中的评价与试验</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[5]GB/T 16886.5</w:t>
      </w:r>
      <w:r>
        <w:rPr>
          <w:rFonts w:eastAsia="仿宋_GB2312" w:hint="eastAsia"/>
          <w:bCs/>
          <w:snapToGrid w:val="0"/>
          <w:spacing w:val="-1"/>
          <w:kern w:val="0"/>
          <w:sz w:val="32"/>
          <w:szCs w:val="32"/>
        </w:rPr>
        <w:t>，</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5</w:t>
      </w:r>
      <w:r>
        <w:rPr>
          <w:rFonts w:eastAsia="仿宋_GB2312"/>
          <w:sz w:val="32"/>
          <w:szCs w:val="32"/>
        </w:rPr>
        <w:t>部分：体外细胞毒性试验</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[6]GB/T 16886.7</w:t>
      </w:r>
      <w:r>
        <w:rPr>
          <w:rFonts w:eastAsia="仿宋_GB2312" w:hint="eastAsia"/>
          <w:bCs/>
          <w:snapToGrid w:val="0"/>
          <w:spacing w:val="-1"/>
          <w:kern w:val="0"/>
          <w:sz w:val="32"/>
          <w:szCs w:val="32"/>
        </w:rPr>
        <w:t>，</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7</w:t>
      </w:r>
      <w:r>
        <w:rPr>
          <w:rFonts w:eastAsia="仿宋_GB2312"/>
          <w:sz w:val="32"/>
          <w:szCs w:val="32"/>
        </w:rPr>
        <w:t>部分：环氧乙烷灭菌残留量</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[7]GB/T 16886.10</w:t>
      </w:r>
      <w:r>
        <w:rPr>
          <w:rFonts w:eastAsia="仿宋_GB2312" w:hint="eastAsia"/>
          <w:bCs/>
          <w:snapToGrid w:val="0"/>
          <w:spacing w:val="-1"/>
          <w:kern w:val="0"/>
          <w:sz w:val="32"/>
          <w:szCs w:val="32"/>
        </w:rPr>
        <w:t>，</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10</w:t>
      </w:r>
      <w:r>
        <w:rPr>
          <w:rFonts w:eastAsia="仿宋_GB2312"/>
          <w:sz w:val="32"/>
          <w:szCs w:val="32"/>
        </w:rPr>
        <w:t>部分：刺激与皮肤致敏试验</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[8]GB/T 19633.1</w:t>
      </w:r>
      <w:r>
        <w:rPr>
          <w:rFonts w:eastAsia="仿宋_GB2312" w:hint="eastAsia"/>
          <w:bCs/>
          <w:snapToGrid w:val="0"/>
          <w:spacing w:val="-1"/>
          <w:kern w:val="0"/>
          <w:sz w:val="32"/>
          <w:szCs w:val="32"/>
        </w:rPr>
        <w:t>，</w:t>
      </w:r>
      <w:r>
        <w:rPr>
          <w:rFonts w:eastAsia="仿宋_GB2312"/>
          <w:sz w:val="32"/>
          <w:szCs w:val="32"/>
        </w:rPr>
        <w:t>最终灭菌医疗器械包装</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w:t>
      </w:r>
      <w:r>
        <w:rPr>
          <w:rFonts w:eastAsia="仿宋_GB2312"/>
          <w:sz w:val="32"/>
          <w:szCs w:val="32"/>
        </w:rPr>
        <w:t>:</w:t>
      </w:r>
      <w:r>
        <w:rPr>
          <w:rFonts w:eastAsia="仿宋_GB2312"/>
          <w:sz w:val="32"/>
          <w:szCs w:val="32"/>
        </w:rPr>
        <w:t>材料、无菌屏障系统和包装系统的要求</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[9]GB/T 19633.2</w:t>
      </w:r>
      <w:r>
        <w:rPr>
          <w:rFonts w:eastAsia="仿宋_GB2312" w:hint="eastAsia"/>
          <w:bCs/>
          <w:snapToGrid w:val="0"/>
          <w:spacing w:val="-1"/>
          <w:kern w:val="0"/>
          <w:sz w:val="32"/>
          <w:szCs w:val="32"/>
        </w:rPr>
        <w:t>，</w:t>
      </w:r>
      <w:r>
        <w:rPr>
          <w:rFonts w:eastAsia="仿宋_GB2312"/>
          <w:sz w:val="32"/>
          <w:szCs w:val="32"/>
        </w:rPr>
        <w:t>最终灭菌医疗器械包装</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w:t>
      </w:r>
      <w:r>
        <w:rPr>
          <w:rFonts w:eastAsia="仿宋_GB2312"/>
          <w:sz w:val="32"/>
          <w:szCs w:val="32"/>
        </w:rPr>
        <w:t>:</w:t>
      </w:r>
      <w:r>
        <w:rPr>
          <w:rFonts w:eastAsia="仿宋_GB2312"/>
          <w:sz w:val="32"/>
          <w:szCs w:val="32"/>
        </w:rPr>
        <w:t>成形、密封和装配过程的确认的要求</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[10]YY 0450.1</w:t>
      </w:r>
      <w:r>
        <w:rPr>
          <w:rFonts w:eastAsia="仿宋_GB2312" w:hint="eastAsia"/>
          <w:bCs/>
          <w:snapToGrid w:val="0"/>
          <w:spacing w:val="-1"/>
          <w:kern w:val="0"/>
          <w:sz w:val="32"/>
          <w:szCs w:val="32"/>
        </w:rPr>
        <w:t>，</w:t>
      </w:r>
      <w:r>
        <w:rPr>
          <w:rFonts w:eastAsia="仿宋_GB2312"/>
          <w:sz w:val="32"/>
          <w:szCs w:val="32"/>
        </w:rPr>
        <w:t>一次性使用无菌血管内导管辅件</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部分：导引器械</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[11]YY/T 0316</w:t>
      </w:r>
      <w:r>
        <w:rPr>
          <w:rFonts w:eastAsia="仿宋_GB2312" w:hint="eastAsia"/>
          <w:bCs/>
          <w:snapToGrid w:val="0"/>
          <w:spacing w:val="-1"/>
          <w:kern w:val="0"/>
          <w:sz w:val="32"/>
          <w:szCs w:val="32"/>
        </w:rPr>
        <w:t>，</w:t>
      </w:r>
      <w:r>
        <w:rPr>
          <w:rFonts w:eastAsia="仿宋_GB2312"/>
          <w:sz w:val="32"/>
          <w:szCs w:val="32"/>
        </w:rPr>
        <w:t>医疗器械风险管理对医疗器械的应用</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[12]YY/T 0466.1</w:t>
      </w:r>
      <w:r>
        <w:rPr>
          <w:rFonts w:eastAsia="仿宋_GB2312" w:hint="eastAsia"/>
          <w:bCs/>
          <w:snapToGrid w:val="0"/>
          <w:spacing w:val="-1"/>
          <w:kern w:val="0"/>
          <w:sz w:val="32"/>
          <w:szCs w:val="32"/>
        </w:rPr>
        <w:t>，</w:t>
      </w:r>
      <w:r>
        <w:rPr>
          <w:rFonts w:eastAsia="仿宋_GB2312"/>
          <w:sz w:val="32"/>
          <w:szCs w:val="32"/>
        </w:rPr>
        <w:t>医疗器械</w:t>
      </w:r>
      <w:r>
        <w:rPr>
          <w:rFonts w:eastAsia="仿宋_GB2312"/>
          <w:sz w:val="32"/>
          <w:szCs w:val="32"/>
        </w:rPr>
        <w:t xml:space="preserve"> </w:t>
      </w:r>
      <w:r>
        <w:rPr>
          <w:rFonts w:eastAsia="仿宋_GB2312"/>
          <w:sz w:val="32"/>
          <w:szCs w:val="32"/>
        </w:rPr>
        <w:t>用于医疗器械标签、标记和提供信息的符号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[13]YY/T 0586</w:t>
      </w:r>
      <w:r>
        <w:rPr>
          <w:rFonts w:eastAsia="仿宋_GB2312" w:hint="eastAsia"/>
          <w:bCs/>
          <w:snapToGrid w:val="0"/>
          <w:spacing w:val="-1"/>
          <w:kern w:val="0"/>
          <w:sz w:val="32"/>
          <w:szCs w:val="32"/>
        </w:rPr>
        <w:t>，</w:t>
      </w:r>
      <w:r>
        <w:rPr>
          <w:rFonts w:eastAsia="仿宋_GB2312"/>
          <w:sz w:val="32"/>
          <w:szCs w:val="32"/>
        </w:rPr>
        <w:t>医用高分子制品</w:t>
      </w:r>
      <w:r>
        <w:rPr>
          <w:rFonts w:eastAsia="仿宋_GB2312"/>
          <w:sz w:val="32"/>
          <w:szCs w:val="32"/>
        </w:rPr>
        <w:t xml:space="preserve"> X</w:t>
      </w:r>
      <w:r>
        <w:rPr>
          <w:rFonts w:eastAsia="仿宋_GB2312"/>
          <w:sz w:val="32"/>
          <w:szCs w:val="32"/>
        </w:rPr>
        <w:t>射线不透性试验方法</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[14]YY/T 0615.1</w:t>
      </w:r>
      <w:r>
        <w:rPr>
          <w:rFonts w:eastAsia="仿宋_GB2312" w:hint="eastAsia"/>
          <w:bCs/>
          <w:snapToGrid w:val="0"/>
          <w:spacing w:val="-1"/>
          <w:kern w:val="0"/>
          <w:sz w:val="32"/>
          <w:szCs w:val="32"/>
        </w:rPr>
        <w:t>，</w:t>
      </w:r>
      <w:r>
        <w:rPr>
          <w:rFonts w:eastAsia="仿宋_GB2312"/>
          <w:sz w:val="32"/>
          <w:szCs w:val="32"/>
        </w:rPr>
        <w:t>标示</w:t>
      </w:r>
      <w:r>
        <w:rPr>
          <w:rFonts w:eastAsia="仿宋_GB2312"/>
          <w:sz w:val="32"/>
          <w:szCs w:val="32"/>
        </w:rPr>
        <w:t>“</w:t>
      </w:r>
      <w:r>
        <w:rPr>
          <w:rFonts w:eastAsia="仿宋_GB2312"/>
          <w:sz w:val="32"/>
          <w:szCs w:val="32"/>
        </w:rPr>
        <w:t>无菌</w:t>
      </w:r>
      <w:r>
        <w:rPr>
          <w:rFonts w:eastAsia="仿宋_GB2312"/>
          <w:sz w:val="32"/>
          <w:szCs w:val="32"/>
        </w:rPr>
        <w:t>”</w:t>
      </w:r>
      <w:r>
        <w:rPr>
          <w:rFonts w:eastAsia="仿宋_GB2312"/>
          <w:sz w:val="32"/>
          <w:szCs w:val="32"/>
        </w:rPr>
        <w:t>医疗器械的要求</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部分：最终灭菌医疗器械的要求</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hint="eastAsia"/>
          <w:sz w:val="32"/>
          <w:szCs w:val="32"/>
        </w:rPr>
      </w:pPr>
      <w:r>
        <w:rPr>
          <w:rFonts w:eastAsia="仿宋_GB2312" w:hint="eastAsia"/>
          <w:bCs/>
          <w:snapToGrid w:val="0"/>
          <w:spacing w:val="-1"/>
          <w:kern w:val="0"/>
          <w:sz w:val="32"/>
          <w:szCs w:val="32"/>
        </w:rPr>
        <w:t>[15]YY/T 0681.1</w:t>
      </w:r>
      <w:r>
        <w:rPr>
          <w:rFonts w:eastAsia="仿宋_GB2312" w:hint="eastAsia"/>
          <w:bCs/>
          <w:snapToGrid w:val="0"/>
          <w:spacing w:val="-1"/>
          <w:kern w:val="0"/>
          <w:sz w:val="32"/>
          <w:szCs w:val="32"/>
        </w:rPr>
        <w:t>，</w:t>
      </w:r>
      <w:r>
        <w:rPr>
          <w:rFonts w:eastAsia="仿宋_GB2312"/>
          <w:sz w:val="32"/>
          <w:szCs w:val="32"/>
        </w:rPr>
        <w:t>无菌医疗器械包装试验方法</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部分：加</w:t>
      </w:r>
      <w:r>
        <w:rPr>
          <w:rFonts w:eastAsia="仿宋_GB2312"/>
          <w:sz w:val="32"/>
          <w:szCs w:val="32"/>
        </w:rPr>
        <w:lastRenderedPageBreak/>
        <w:t>速老化试验指南</w:t>
      </w:r>
      <w:r>
        <w:rPr>
          <w:rFonts w:eastAsia="仿宋_GB2312" w:hint="eastAsia"/>
          <w:sz w:val="32"/>
          <w:szCs w:val="32"/>
        </w:rPr>
        <w:t>[S].</w:t>
      </w:r>
    </w:p>
    <w:p w:rsidR="000968E8" w:rsidRDefault="000968E8" w:rsidP="000968E8">
      <w:pPr>
        <w:overflowPunct w:val="0"/>
        <w:autoSpaceDE w:val="0"/>
        <w:autoSpaceDN w:val="0"/>
        <w:spacing w:line="520" w:lineRule="exact"/>
        <w:ind w:firstLineChars="200" w:firstLine="636"/>
        <w:rPr>
          <w:rFonts w:eastAsia="仿宋_GB2312"/>
          <w:sz w:val="32"/>
          <w:szCs w:val="32"/>
        </w:rPr>
      </w:pPr>
      <w:r>
        <w:rPr>
          <w:rFonts w:eastAsia="仿宋_GB2312" w:hint="eastAsia"/>
          <w:bCs/>
          <w:snapToGrid w:val="0"/>
          <w:spacing w:val="-1"/>
          <w:kern w:val="0"/>
          <w:sz w:val="32"/>
          <w:szCs w:val="32"/>
        </w:rPr>
        <w:t>[16]YY/T 1536</w:t>
      </w:r>
      <w:r>
        <w:rPr>
          <w:rFonts w:eastAsia="仿宋_GB2312" w:hint="eastAsia"/>
          <w:bCs/>
          <w:snapToGrid w:val="0"/>
          <w:spacing w:val="-1"/>
          <w:kern w:val="0"/>
          <w:sz w:val="32"/>
          <w:szCs w:val="32"/>
        </w:rPr>
        <w:t>，</w:t>
      </w:r>
      <w:r>
        <w:rPr>
          <w:rFonts w:eastAsia="仿宋_GB2312"/>
          <w:sz w:val="32"/>
          <w:szCs w:val="32"/>
        </w:rPr>
        <w:t>非血管内导管表面滑动性能评价用标准试验模型</w:t>
      </w:r>
      <w:r>
        <w:rPr>
          <w:rFonts w:eastAsia="仿宋_GB2312" w:hint="eastAsia"/>
          <w:sz w:val="32"/>
          <w:szCs w:val="32"/>
        </w:rPr>
        <w:t>[S].</w:t>
      </w:r>
    </w:p>
    <w:p w:rsidR="000968E8" w:rsidRDefault="000968E8" w:rsidP="000968E8">
      <w:pPr>
        <w:spacing w:line="520" w:lineRule="exact"/>
        <w:ind w:firstLineChars="200" w:firstLine="640"/>
        <w:rPr>
          <w:rFonts w:eastAsia="仿宋_GB2312"/>
          <w:color w:val="000000"/>
          <w:sz w:val="32"/>
          <w:szCs w:val="32"/>
        </w:rPr>
      </w:pPr>
      <w:r>
        <w:rPr>
          <w:rFonts w:eastAsia="黑体" w:hint="eastAsia"/>
          <w:color w:val="000000"/>
          <w:sz w:val="32"/>
          <w:szCs w:val="32"/>
        </w:rPr>
        <w:t>四、编写单位</w:t>
      </w:r>
    </w:p>
    <w:p w:rsidR="000968E8" w:rsidRDefault="000968E8" w:rsidP="000968E8">
      <w:pPr>
        <w:spacing w:line="520" w:lineRule="exact"/>
        <w:ind w:firstLineChars="200" w:firstLine="640"/>
        <w:rPr>
          <w:rFonts w:eastAsia="仿宋_GB2312"/>
          <w:color w:val="000000"/>
          <w:sz w:val="32"/>
          <w:szCs w:val="32"/>
        </w:rPr>
      </w:pPr>
      <w:r>
        <w:rPr>
          <w:rFonts w:eastAsia="仿宋_GB2312" w:hint="eastAsia"/>
          <w:color w:val="000000"/>
          <w:sz w:val="32"/>
          <w:szCs w:val="32"/>
        </w:rPr>
        <w:t>河南省食品药品审评查验中心</w:t>
      </w:r>
    </w:p>
    <w:p w:rsidR="000968E8" w:rsidRDefault="000968E8" w:rsidP="000968E8">
      <w:pPr>
        <w:spacing w:line="520" w:lineRule="exact"/>
        <w:ind w:firstLineChars="200" w:firstLine="640"/>
        <w:rPr>
          <w:rFonts w:eastAsia="仿宋_GB2312"/>
          <w:color w:val="000000"/>
          <w:sz w:val="32"/>
          <w:szCs w:val="32"/>
        </w:rPr>
      </w:pPr>
    </w:p>
    <w:p w:rsidR="000968E8" w:rsidRDefault="000968E8" w:rsidP="000968E8">
      <w:pPr>
        <w:spacing w:line="520" w:lineRule="exact"/>
        <w:ind w:firstLineChars="200" w:firstLine="640"/>
        <w:rPr>
          <w:rFonts w:eastAsia="仿宋_GB2312"/>
          <w:color w:val="000000"/>
          <w:sz w:val="32"/>
          <w:szCs w:val="32"/>
        </w:rPr>
        <w:sectPr w:rsidR="000968E8">
          <w:footerReference w:type="default" r:id="rId17"/>
          <w:footerReference w:type="first" r:id="rId18"/>
          <w:pgSz w:w="11906" w:h="16838"/>
          <w:pgMar w:top="1928" w:right="1531" w:bottom="1701" w:left="1531" w:header="851" w:footer="1417" w:gutter="0"/>
          <w:pgNumType w:start="1"/>
          <w:cols w:space="720"/>
          <w:titlePg/>
          <w:docGrid w:type="lines" w:linePitch="312"/>
        </w:sectPr>
      </w:pPr>
    </w:p>
    <w:p w:rsidR="000968E8" w:rsidRDefault="000968E8" w:rsidP="000968E8">
      <w:pPr>
        <w:spacing w:line="560" w:lineRule="exact"/>
        <w:rPr>
          <w:rFonts w:ascii="黑体" w:eastAsia="黑体" w:hAnsi="黑体" w:cs="黑体" w:hint="eastAsia"/>
          <w:color w:val="000000"/>
          <w:sz w:val="32"/>
          <w:szCs w:val="32"/>
        </w:rPr>
      </w:pPr>
      <w:r>
        <w:rPr>
          <w:rFonts w:ascii="黑体" w:eastAsia="黑体" w:hAnsi="黑体" w:cs="黑体" w:hint="eastAsia"/>
          <w:color w:val="000000"/>
          <w:sz w:val="32"/>
          <w:szCs w:val="32"/>
        </w:rPr>
        <w:lastRenderedPageBreak/>
        <w:t>附录A</w:t>
      </w:r>
    </w:p>
    <w:p w:rsidR="000968E8" w:rsidRDefault="000968E8" w:rsidP="000968E8">
      <w:pPr>
        <w:spacing w:line="560" w:lineRule="exact"/>
        <w:jc w:val="center"/>
        <w:rPr>
          <w:rFonts w:ascii="黑体" w:eastAsia="黑体" w:hAnsi="黑体" w:cs="黑体" w:hint="eastAsia"/>
          <w:color w:val="000000"/>
          <w:sz w:val="32"/>
          <w:szCs w:val="32"/>
        </w:rPr>
      </w:pPr>
    </w:p>
    <w:p w:rsidR="000968E8" w:rsidRDefault="000968E8" w:rsidP="000968E8">
      <w:pPr>
        <w:spacing w:line="560" w:lineRule="exact"/>
        <w:jc w:val="center"/>
        <w:rPr>
          <w:rFonts w:eastAsia="方正小标宋简体"/>
          <w:color w:val="000000"/>
          <w:sz w:val="44"/>
          <w:szCs w:val="44"/>
        </w:rPr>
      </w:pPr>
      <w:r>
        <w:rPr>
          <w:rFonts w:eastAsia="方正小标宋简体"/>
          <w:color w:val="000000"/>
          <w:sz w:val="44"/>
          <w:szCs w:val="44"/>
        </w:rPr>
        <w:t>产品组件介绍及部分已上市产品举例</w:t>
      </w:r>
    </w:p>
    <w:p w:rsidR="000968E8" w:rsidRDefault="000968E8" w:rsidP="000968E8">
      <w:pPr>
        <w:spacing w:line="560" w:lineRule="exact"/>
        <w:jc w:val="center"/>
        <w:rPr>
          <w:rFonts w:eastAsia="方正小标宋简体"/>
          <w:color w:val="000000"/>
          <w:sz w:val="44"/>
          <w:szCs w:val="44"/>
        </w:rPr>
      </w:pPr>
    </w:p>
    <w:p w:rsidR="000968E8" w:rsidRDefault="000968E8" w:rsidP="000968E8">
      <w:pPr>
        <w:spacing w:line="520" w:lineRule="exact"/>
        <w:ind w:firstLineChars="200" w:firstLine="640"/>
        <w:rPr>
          <w:rFonts w:eastAsia="黑体"/>
          <w:bCs/>
          <w:color w:val="000000"/>
          <w:sz w:val="32"/>
          <w:szCs w:val="32"/>
        </w:rPr>
      </w:pPr>
      <w:r>
        <w:rPr>
          <w:rFonts w:eastAsia="黑体"/>
          <w:bCs/>
          <w:color w:val="000000"/>
          <w:sz w:val="32"/>
          <w:szCs w:val="32"/>
        </w:rPr>
        <w:t>一、产品组件介绍</w:t>
      </w:r>
    </w:p>
    <w:p w:rsidR="000968E8" w:rsidRDefault="000968E8" w:rsidP="000968E8">
      <w:pPr>
        <w:spacing w:line="52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（一）芯丝</w:t>
      </w:r>
    </w:p>
    <w:p w:rsidR="000968E8" w:rsidRDefault="000968E8" w:rsidP="000968E8">
      <w:pPr>
        <w:spacing w:line="520" w:lineRule="exact"/>
        <w:ind w:firstLineChars="200" w:firstLine="640"/>
        <w:rPr>
          <w:rFonts w:eastAsia="仿宋_GB2312"/>
          <w:color w:val="000000"/>
          <w:sz w:val="32"/>
          <w:szCs w:val="32"/>
        </w:rPr>
      </w:pPr>
      <w:proofErr w:type="gramStart"/>
      <w:r>
        <w:rPr>
          <w:rFonts w:eastAsia="仿宋_GB2312"/>
          <w:color w:val="000000"/>
          <w:sz w:val="32"/>
          <w:szCs w:val="32"/>
        </w:rPr>
        <w:t>通常由镍钛合金</w:t>
      </w:r>
      <w:proofErr w:type="gramEnd"/>
      <w:r>
        <w:rPr>
          <w:rFonts w:eastAsia="仿宋_GB2312"/>
          <w:color w:val="000000"/>
          <w:sz w:val="32"/>
          <w:szCs w:val="32"/>
        </w:rPr>
        <w:t>（</w:t>
      </w:r>
      <w:proofErr w:type="spellStart"/>
      <w:r>
        <w:rPr>
          <w:rFonts w:eastAsia="仿宋_GB2312"/>
          <w:color w:val="000000"/>
          <w:sz w:val="32"/>
          <w:szCs w:val="32"/>
        </w:rPr>
        <w:t>NiTi</w:t>
      </w:r>
      <w:proofErr w:type="spellEnd"/>
      <w:r>
        <w:rPr>
          <w:rFonts w:eastAsia="仿宋_GB2312"/>
          <w:color w:val="000000"/>
          <w:sz w:val="32"/>
          <w:szCs w:val="32"/>
        </w:rPr>
        <w:t>）、不锈钢等制成。芯丝呈圆柱形，其尖端可呈锥形或流线形变细。</w:t>
      </w:r>
    </w:p>
    <w:p w:rsidR="000968E8" w:rsidRDefault="000968E8" w:rsidP="000968E8">
      <w:pPr>
        <w:spacing w:line="52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（二）绕丝或聚合物护套</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绕丝：一般由不锈钢材料制成，以螺旋状缠绕，增加了导丝的支撑力、操控性。</w:t>
      </w:r>
    </w:p>
    <w:p w:rsidR="000968E8" w:rsidRDefault="000968E8" w:rsidP="000968E8">
      <w:pPr>
        <w:spacing w:line="520" w:lineRule="exact"/>
        <w:ind w:firstLineChars="200" w:firstLine="640"/>
        <w:rPr>
          <w:rFonts w:eastAsia="仿宋"/>
          <w:color w:val="000000"/>
          <w:sz w:val="32"/>
          <w:szCs w:val="32"/>
        </w:rPr>
      </w:pPr>
      <w:r>
        <w:rPr>
          <w:rFonts w:eastAsia="仿宋_GB2312"/>
          <w:color w:val="000000"/>
          <w:sz w:val="32"/>
          <w:szCs w:val="32"/>
        </w:rPr>
        <w:t>聚合物护套：</w:t>
      </w:r>
      <w:r>
        <w:rPr>
          <w:rFonts w:eastAsia="仿宋_GB2312"/>
          <w:bCs/>
          <w:color w:val="000000"/>
          <w:sz w:val="32"/>
          <w:szCs w:val="32"/>
        </w:rPr>
        <w:t>由高分子材料制成，通常包裹</w:t>
      </w:r>
      <w:r>
        <w:rPr>
          <w:rFonts w:eastAsia="仿宋_GB2312"/>
          <w:color w:val="000000"/>
          <w:sz w:val="32"/>
          <w:szCs w:val="32"/>
        </w:rPr>
        <w:t>/</w:t>
      </w:r>
      <w:r>
        <w:rPr>
          <w:rFonts w:eastAsia="仿宋_GB2312"/>
          <w:color w:val="000000"/>
          <w:sz w:val="32"/>
          <w:szCs w:val="32"/>
        </w:rPr>
        <w:t>涂覆</w:t>
      </w:r>
      <w:r>
        <w:rPr>
          <w:rFonts w:eastAsia="仿宋_GB2312"/>
          <w:bCs/>
          <w:color w:val="000000"/>
          <w:sz w:val="32"/>
          <w:szCs w:val="32"/>
        </w:rPr>
        <w:t>在芯丝外面，</w:t>
      </w:r>
      <w:r>
        <w:rPr>
          <w:rFonts w:eastAsia="仿宋_GB2312"/>
          <w:color w:val="000000"/>
          <w:sz w:val="32"/>
          <w:szCs w:val="32"/>
        </w:rPr>
        <w:t>使导丝表面变得光滑，减少导丝与病变部位间的摩擦力。</w:t>
      </w:r>
    </w:p>
    <w:p w:rsidR="000968E8" w:rsidRDefault="000968E8" w:rsidP="000968E8">
      <w:pPr>
        <w:spacing w:line="52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（三）涂层</w:t>
      </w:r>
    </w:p>
    <w:p w:rsidR="000968E8" w:rsidRDefault="000968E8" w:rsidP="000968E8">
      <w:pPr>
        <w:spacing w:line="520" w:lineRule="exact"/>
        <w:ind w:firstLineChars="200" w:firstLine="640"/>
        <w:rPr>
          <w:rFonts w:eastAsia="仿宋_GB2312"/>
          <w:color w:val="FF0000"/>
          <w:sz w:val="32"/>
          <w:szCs w:val="32"/>
        </w:rPr>
      </w:pPr>
      <w:r>
        <w:rPr>
          <w:rFonts w:eastAsia="仿宋_GB2312"/>
          <w:color w:val="000000"/>
          <w:sz w:val="32"/>
          <w:szCs w:val="32"/>
        </w:rPr>
        <w:t>常见的涂层有亲水涂层和疏水涂层。亲水涂层材料通常有聚乙烯吡咯烷酮（</w:t>
      </w:r>
      <w:r>
        <w:rPr>
          <w:rFonts w:eastAsia="仿宋_GB2312"/>
          <w:color w:val="000000"/>
          <w:sz w:val="32"/>
          <w:szCs w:val="32"/>
        </w:rPr>
        <w:t>PVP</w:t>
      </w:r>
      <w:r>
        <w:rPr>
          <w:rFonts w:eastAsia="仿宋_GB2312"/>
          <w:color w:val="000000"/>
          <w:sz w:val="32"/>
          <w:szCs w:val="32"/>
        </w:rPr>
        <w:t>）、聚丙烯酰胺（</w:t>
      </w:r>
      <w:r>
        <w:rPr>
          <w:rFonts w:eastAsia="仿宋_GB2312"/>
          <w:color w:val="000000"/>
          <w:sz w:val="32"/>
          <w:szCs w:val="32"/>
        </w:rPr>
        <w:t>PAM</w:t>
      </w:r>
      <w:r>
        <w:rPr>
          <w:rFonts w:eastAsia="仿宋_GB2312"/>
          <w:color w:val="000000"/>
          <w:sz w:val="32"/>
          <w:szCs w:val="32"/>
        </w:rPr>
        <w:t>）等，疏水涂层材料通常有聚四氟乙烯（</w:t>
      </w:r>
      <w:r>
        <w:rPr>
          <w:rFonts w:eastAsia="仿宋_GB2312"/>
          <w:color w:val="000000"/>
          <w:sz w:val="32"/>
          <w:szCs w:val="32"/>
        </w:rPr>
        <w:t>PTFE</w:t>
      </w:r>
      <w:r>
        <w:rPr>
          <w:rFonts w:eastAsia="仿宋_GB2312"/>
          <w:color w:val="000000"/>
          <w:sz w:val="32"/>
          <w:szCs w:val="32"/>
        </w:rPr>
        <w:t>）等。</w:t>
      </w:r>
    </w:p>
    <w:p w:rsidR="000968E8" w:rsidRDefault="000968E8" w:rsidP="000968E8">
      <w:pPr>
        <w:spacing w:line="520" w:lineRule="exact"/>
        <w:ind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（四）弹性软头</w:t>
      </w:r>
    </w:p>
    <w:p w:rsidR="000968E8" w:rsidRDefault="000968E8" w:rsidP="000968E8">
      <w:pPr>
        <w:spacing w:line="520" w:lineRule="exact"/>
        <w:ind w:firstLineChars="200" w:firstLine="640"/>
        <w:rPr>
          <w:rFonts w:eastAsia="仿宋"/>
          <w:bCs/>
          <w:color w:val="000000"/>
          <w:sz w:val="32"/>
          <w:szCs w:val="32"/>
        </w:rPr>
      </w:pPr>
      <w:r>
        <w:rPr>
          <w:rFonts w:eastAsia="仿宋_GB2312"/>
          <w:color w:val="000000"/>
          <w:sz w:val="32"/>
          <w:szCs w:val="32"/>
        </w:rPr>
        <w:t>头端形状有</w:t>
      </w:r>
      <w:r>
        <w:rPr>
          <w:rFonts w:eastAsia="仿宋_GB2312"/>
          <w:bCs/>
          <w:color w:val="000000"/>
          <w:sz w:val="32"/>
          <w:szCs w:val="32"/>
        </w:rPr>
        <w:t>直头、弯头。</w:t>
      </w:r>
      <w:r>
        <w:rPr>
          <w:rFonts w:eastAsia="仿宋_GB2312"/>
          <w:color w:val="000000"/>
          <w:sz w:val="32"/>
          <w:szCs w:val="32"/>
        </w:rPr>
        <w:t>直头导</w:t>
      </w:r>
      <w:proofErr w:type="gramStart"/>
      <w:r>
        <w:rPr>
          <w:rFonts w:eastAsia="仿宋_GB2312"/>
          <w:color w:val="000000"/>
          <w:sz w:val="32"/>
          <w:szCs w:val="32"/>
        </w:rPr>
        <w:t>丝通过</w:t>
      </w:r>
      <w:proofErr w:type="gramEnd"/>
      <w:r>
        <w:rPr>
          <w:rFonts w:eastAsia="仿宋_GB2312"/>
          <w:color w:val="000000"/>
          <w:sz w:val="32"/>
          <w:szCs w:val="32"/>
        </w:rPr>
        <w:t>性好，容易进入狭窄的腔道，但可能造成腔道损伤、穿孔。</w:t>
      </w:r>
      <w:r>
        <w:rPr>
          <w:rFonts w:eastAsia="仿宋_GB2312"/>
          <w:bCs/>
          <w:color w:val="000000"/>
          <w:sz w:val="32"/>
          <w:szCs w:val="32"/>
        </w:rPr>
        <w:t>弯头</w:t>
      </w:r>
      <w:proofErr w:type="gramStart"/>
      <w:r>
        <w:rPr>
          <w:rFonts w:eastAsia="仿宋_GB2312"/>
          <w:bCs/>
          <w:color w:val="000000"/>
          <w:sz w:val="32"/>
          <w:szCs w:val="32"/>
        </w:rPr>
        <w:t>导丝能及时</w:t>
      </w:r>
      <w:proofErr w:type="gramEnd"/>
      <w:r>
        <w:rPr>
          <w:rFonts w:eastAsia="仿宋_GB2312"/>
          <w:bCs/>
          <w:color w:val="000000"/>
          <w:sz w:val="32"/>
          <w:szCs w:val="32"/>
        </w:rPr>
        <w:t>调整导丝的走向，减少腔道损伤、穿孔。</w:t>
      </w:r>
    </w:p>
    <w:p w:rsidR="000968E8" w:rsidRDefault="000968E8" w:rsidP="000968E8">
      <w:pPr>
        <w:spacing w:line="520" w:lineRule="exact"/>
        <w:ind w:firstLineChars="200" w:firstLine="640"/>
        <w:rPr>
          <w:rFonts w:eastAsia="黑体"/>
          <w:bCs/>
          <w:color w:val="000000"/>
          <w:sz w:val="32"/>
          <w:szCs w:val="32"/>
        </w:rPr>
      </w:pPr>
      <w:r>
        <w:rPr>
          <w:rFonts w:eastAsia="黑体"/>
          <w:bCs/>
          <w:color w:val="000000"/>
          <w:sz w:val="32"/>
          <w:szCs w:val="32"/>
        </w:rPr>
        <w:t>二、部分已上市产品举例</w:t>
      </w:r>
    </w:p>
    <w:p w:rsidR="000968E8" w:rsidRDefault="000968E8" w:rsidP="000968E8">
      <w:pPr>
        <w:spacing w:line="520" w:lineRule="exact"/>
        <w:ind w:firstLineChars="200" w:firstLine="640"/>
        <w:rPr>
          <w:rFonts w:eastAsia="仿宋_GB2312"/>
          <w:color w:val="000000"/>
          <w:sz w:val="32"/>
          <w:szCs w:val="32"/>
        </w:rPr>
      </w:pPr>
      <w:r>
        <w:rPr>
          <w:rFonts w:eastAsia="仿宋_GB2312"/>
          <w:color w:val="000000"/>
          <w:sz w:val="32"/>
          <w:szCs w:val="32"/>
        </w:rPr>
        <w:t>为了加强对产品的了解，编者对已上市产品进行了梳理，表</w:t>
      </w:r>
      <w:r>
        <w:rPr>
          <w:rFonts w:eastAsia="仿宋_GB2312" w:hint="eastAsia"/>
          <w:color w:val="000000"/>
          <w:sz w:val="32"/>
          <w:szCs w:val="32"/>
        </w:rPr>
        <w:t>2</w:t>
      </w:r>
      <w:r>
        <w:rPr>
          <w:rFonts w:eastAsia="仿宋_GB2312"/>
          <w:color w:val="000000"/>
          <w:sz w:val="32"/>
          <w:szCs w:val="32"/>
        </w:rPr>
        <w:t>列举了部分产品的部分特性以供参考，不能涵盖全部产品、全部情况。命名举例仅列举产品的其中一种命名，企业</w:t>
      </w:r>
      <w:r>
        <w:rPr>
          <w:rFonts w:eastAsia="仿宋_GB2312"/>
          <w:color w:val="000000"/>
          <w:sz w:val="32"/>
          <w:szCs w:val="32"/>
        </w:rPr>
        <w:lastRenderedPageBreak/>
        <w:t>可根据产品其他结构特征进行命名。</w:t>
      </w:r>
    </w:p>
    <w:p w:rsidR="000968E8" w:rsidRDefault="000968E8" w:rsidP="000968E8">
      <w:pPr>
        <w:spacing w:beforeLines="100" w:before="312" w:afterLines="100" w:after="312" w:line="480" w:lineRule="exact"/>
        <w:jc w:val="center"/>
        <w:rPr>
          <w:rFonts w:eastAsia="黑体"/>
          <w:color w:val="000000"/>
          <w:sz w:val="28"/>
          <w:szCs w:val="28"/>
          <w:lang w:bidi="ar"/>
        </w:rPr>
      </w:pPr>
      <w:r>
        <w:rPr>
          <w:rStyle w:val="a8"/>
          <w:rFonts w:eastAsia="黑体"/>
          <w:color w:val="000000"/>
          <w:sz w:val="28"/>
          <w:szCs w:val="28"/>
        </w:rPr>
        <w:t>表</w:t>
      </w:r>
      <w:r>
        <w:rPr>
          <w:rStyle w:val="a8"/>
          <w:rFonts w:eastAsia="黑体" w:hint="eastAsia"/>
          <w:color w:val="000000"/>
          <w:sz w:val="28"/>
          <w:szCs w:val="28"/>
        </w:rPr>
        <w:t>2</w:t>
      </w:r>
      <w:r>
        <w:rPr>
          <w:rStyle w:val="a8"/>
          <w:rFonts w:eastAsia="黑体"/>
          <w:color w:val="000000"/>
          <w:sz w:val="28"/>
          <w:szCs w:val="28"/>
        </w:rPr>
        <w:t xml:space="preserve">  </w:t>
      </w:r>
      <w:r>
        <w:rPr>
          <w:rFonts w:eastAsia="黑体"/>
          <w:color w:val="000000"/>
          <w:sz w:val="28"/>
          <w:szCs w:val="28"/>
          <w:lang w:bidi="ar"/>
        </w:rPr>
        <w:t>已上市产品举例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466"/>
        <w:gridCol w:w="1695"/>
        <w:gridCol w:w="1695"/>
        <w:gridCol w:w="1695"/>
        <w:gridCol w:w="1695"/>
        <w:gridCol w:w="1698"/>
      </w:tblGrid>
      <w:tr w:rsidR="000968E8" w:rsidTr="00F726C4">
        <w:trPr>
          <w:jc w:val="center"/>
        </w:trPr>
        <w:tc>
          <w:tcPr>
            <w:tcW w:w="1466" w:type="dxa"/>
            <w:tcBorders>
              <w:left w:val="single" w:sz="4" w:space="0" w:color="000000"/>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产品名称</w:t>
            </w:r>
          </w:p>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举例</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内窥镜用消化道疏水导丝</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泌尿道亲水导丝</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内窥镜用泌尿道疏水导丝</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泌尿道疏水导丝</w:t>
            </w:r>
          </w:p>
        </w:tc>
        <w:tc>
          <w:tcPr>
            <w:tcW w:w="1698"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内窥镜用消化道弹性导丝</w:t>
            </w:r>
          </w:p>
        </w:tc>
      </w:tr>
      <w:tr w:rsidR="000968E8" w:rsidTr="00F726C4">
        <w:trPr>
          <w:jc w:val="center"/>
        </w:trPr>
        <w:tc>
          <w:tcPr>
            <w:tcW w:w="1466" w:type="dxa"/>
            <w:tcBorders>
              <w:top w:val="single" w:sz="4" w:space="0" w:color="000000"/>
              <w:left w:val="single" w:sz="4" w:space="0" w:color="000000"/>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结构组成</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芯丝和绕丝（头端绕丝）、疏水涂层。</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芯丝、聚合物护套和亲水涂层。</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芯丝和聚合物护套。</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芯丝、绕丝（整体绕丝）、疏水涂层。</w:t>
            </w:r>
          </w:p>
        </w:tc>
        <w:tc>
          <w:tcPr>
            <w:tcW w:w="1698"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芯丝、聚合物护套、弹性软头。</w:t>
            </w:r>
          </w:p>
        </w:tc>
      </w:tr>
      <w:tr w:rsidR="000968E8" w:rsidTr="00F726C4">
        <w:trPr>
          <w:trHeight w:val="531"/>
          <w:jc w:val="center"/>
        </w:trPr>
        <w:tc>
          <w:tcPr>
            <w:tcW w:w="1466" w:type="dxa"/>
            <w:tcBorders>
              <w:top w:val="single" w:sz="4" w:space="0" w:color="000000"/>
              <w:left w:val="single" w:sz="4" w:space="0" w:color="000000"/>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材质</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芯丝为镍钛合金，绕丝为不锈钢、涂层为聚四氟乙烯等。</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芯丝为镍钛合金，护套为含钨聚氨酯，涂层为聚乙烯吡咯烷酮等。</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芯丝为镍钛合金，护套为聚四氟乙烯等。其中护套为不同颜色间隔的斑马条纹。</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芯丝为镍钛合金，绕丝为不锈钢。绕丝外表面涂覆有疏水涂层。</w:t>
            </w:r>
          </w:p>
        </w:tc>
        <w:tc>
          <w:tcPr>
            <w:tcW w:w="1698"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芯丝为镍钛合金，护套为聚四氟乙烯，弹性软头为含钨聚氨酯及绕丝（可有）。</w:t>
            </w:r>
          </w:p>
        </w:tc>
      </w:tr>
      <w:tr w:rsidR="000968E8" w:rsidTr="00F726C4">
        <w:trPr>
          <w:trHeight w:val="928"/>
          <w:jc w:val="center"/>
        </w:trPr>
        <w:tc>
          <w:tcPr>
            <w:tcW w:w="1466" w:type="dxa"/>
            <w:tcBorders>
              <w:top w:val="single" w:sz="4" w:space="0" w:color="000000"/>
              <w:left w:val="single" w:sz="4" w:space="0" w:color="000000"/>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使用特点</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导丝头端硬度较大。</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表面亲水涂层，具有润滑特性。</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表面疏水涂层，自身润滑性较好。表面斑马条纹有利于导丝在内窥镜下使用。</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导丝硬度较大、支撑性较好。</w:t>
            </w:r>
          </w:p>
        </w:tc>
        <w:tc>
          <w:tcPr>
            <w:tcW w:w="1698"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头端柔软，可保护组织不受伤害，主体材料光滑，润滑性较好。</w:t>
            </w:r>
          </w:p>
        </w:tc>
      </w:tr>
      <w:tr w:rsidR="000968E8" w:rsidTr="00F726C4">
        <w:trPr>
          <w:jc w:val="center"/>
        </w:trPr>
        <w:tc>
          <w:tcPr>
            <w:tcW w:w="1466" w:type="dxa"/>
            <w:tcBorders>
              <w:top w:val="single" w:sz="4" w:space="0" w:color="000000"/>
              <w:left w:val="single" w:sz="4" w:space="0" w:color="000000"/>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主要工艺</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裁丝、磨削、绕丝、焊接、涂层。</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裁丝、磨削、包覆挤出、熔头、端头成型、涂层。</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裁丝、磨削、热缩、熔头、端头成型。</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裁丝、磨削、绕丝、焊接、端头成型、涂层。</w:t>
            </w:r>
          </w:p>
        </w:tc>
        <w:tc>
          <w:tcPr>
            <w:tcW w:w="1698"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textAlignment w:val="baseline"/>
              <w:rPr>
                <w:rStyle w:val="16"/>
                <w:rFonts w:eastAsia="仿宋_GB2312"/>
                <w:color w:val="000000"/>
                <w:sz w:val="28"/>
                <w:szCs w:val="28"/>
              </w:rPr>
            </w:pPr>
            <w:r>
              <w:rPr>
                <w:rStyle w:val="16"/>
                <w:rFonts w:eastAsia="仿宋_GB2312"/>
                <w:color w:val="000000"/>
                <w:sz w:val="28"/>
                <w:szCs w:val="28"/>
              </w:rPr>
              <w:t>裁丝、磨削、绕丝、焊接、热缩、端头成型。</w:t>
            </w:r>
          </w:p>
        </w:tc>
      </w:tr>
      <w:tr w:rsidR="000968E8" w:rsidTr="00F726C4">
        <w:trPr>
          <w:jc w:val="center"/>
        </w:trPr>
        <w:tc>
          <w:tcPr>
            <w:tcW w:w="1466" w:type="dxa"/>
            <w:tcBorders>
              <w:top w:val="single" w:sz="4" w:space="0" w:color="000000"/>
              <w:left w:val="single" w:sz="4" w:space="0" w:color="000000"/>
              <w:bottom w:val="single" w:sz="4" w:space="0" w:color="000000"/>
              <w:right w:val="single" w:sz="4" w:space="0" w:color="000000"/>
            </w:tcBorders>
            <w:vAlign w:val="center"/>
          </w:tcPr>
          <w:p w:rsidR="000968E8" w:rsidRDefault="000968E8" w:rsidP="00F726C4">
            <w:pPr>
              <w:spacing w:line="440" w:lineRule="exact"/>
              <w:jc w:val="center"/>
              <w:textAlignment w:val="baseline"/>
              <w:rPr>
                <w:rStyle w:val="16"/>
                <w:rFonts w:eastAsia="仿宋_GB2312"/>
                <w:color w:val="000000"/>
                <w:sz w:val="28"/>
                <w:szCs w:val="28"/>
              </w:rPr>
            </w:pPr>
            <w:r>
              <w:rPr>
                <w:rStyle w:val="16"/>
                <w:rFonts w:eastAsia="仿宋_GB2312"/>
                <w:color w:val="000000"/>
                <w:sz w:val="28"/>
                <w:szCs w:val="28"/>
              </w:rPr>
              <w:t>是否在内窥镜下使用</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left"/>
              <w:textAlignment w:val="baseline"/>
              <w:rPr>
                <w:rStyle w:val="16"/>
                <w:rFonts w:eastAsia="仿宋_GB2312"/>
                <w:color w:val="000000"/>
                <w:sz w:val="28"/>
                <w:szCs w:val="28"/>
              </w:rPr>
            </w:pPr>
            <w:r>
              <w:rPr>
                <w:rStyle w:val="16"/>
                <w:rFonts w:eastAsia="仿宋_GB2312"/>
                <w:color w:val="000000"/>
                <w:sz w:val="28"/>
                <w:szCs w:val="28"/>
              </w:rPr>
              <w:t>是</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left"/>
              <w:textAlignment w:val="baseline"/>
              <w:rPr>
                <w:rStyle w:val="16"/>
                <w:rFonts w:eastAsia="仿宋_GB2312"/>
                <w:color w:val="000000"/>
                <w:sz w:val="28"/>
                <w:szCs w:val="28"/>
              </w:rPr>
            </w:pPr>
            <w:r>
              <w:rPr>
                <w:rStyle w:val="16"/>
                <w:rFonts w:eastAsia="仿宋_GB2312"/>
                <w:color w:val="000000"/>
                <w:sz w:val="28"/>
                <w:szCs w:val="28"/>
              </w:rPr>
              <w:t>否</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left"/>
              <w:textAlignment w:val="baseline"/>
              <w:rPr>
                <w:rStyle w:val="16"/>
                <w:rFonts w:eastAsia="仿宋_GB2312"/>
                <w:color w:val="000000"/>
                <w:sz w:val="28"/>
                <w:szCs w:val="28"/>
              </w:rPr>
            </w:pPr>
            <w:r>
              <w:rPr>
                <w:rStyle w:val="16"/>
                <w:rFonts w:eastAsia="仿宋_GB2312"/>
                <w:color w:val="000000"/>
                <w:sz w:val="28"/>
                <w:szCs w:val="28"/>
              </w:rPr>
              <w:t>是</w:t>
            </w:r>
          </w:p>
        </w:tc>
        <w:tc>
          <w:tcPr>
            <w:tcW w:w="1695"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left"/>
              <w:textAlignment w:val="baseline"/>
              <w:rPr>
                <w:rStyle w:val="16"/>
                <w:rFonts w:eastAsia="仿宋_GB2312"/>
                <w:color w:val="000000"/>
                <w:sz w:val="28"/>
                <w:szCs w:val="28"/>
              </w:rPr>
            </w:pPr>
            <w:r>
              <w:rPr>
                <w:rStyle w:val="16"/>
                <w:rFonts w:eastAsia="仿宋_GB2312"/>
                <w:color w:val="000000"/>
                <w:sz w:val="28"/>
                <w:szCs w:val="28"/>
              </w:rPr>
              <w:t>否</w:t>
            </w:r>
          </w:p>
        </w:tc>
        <w:tc>
          <w:tcPr>
            <w:tcW w:w="1698" w:type="dxa"/>
            <w:tcBorders>
              <w:top w:val="single" w:sz="4" w:space="0" w:color="000000"/>
              <w:left w:val="nil"/>
              <w:bottom w:val="single" w:sz="4" w:space="0" w:color="000000"/>
              <w:right w:val="single" w:sz="4" w:space="0" w:color="000000"/>
            </w:tcBorders>
            <w:vAlign w:val="center"/>
          </w:tcPr>
          <w:p w:rsidR="000968E8" w:rsidRDefault="000968E8" w:rsidP="00F726C4">
            <w:pPr>
              <w:spacing w:line="440" w:lineRule="exact"/>
              <w:jc w:val="left"/>
              <w:textAlignment w:val="baseline"/>
              <w:rPr>
                <w:rStyle w:val="16"/>
                <w:rFonts w:eastAsia="仿宋_GB2312"/>
                <w:color w:val="000000"/>
                <w:sz w:val="28"/>
                <w:szCs w:val="28"/>
              </w:rPr>
            </w:pPr>
            <w:r>
              <w:rPr>
                <w:rStyle w:val="16"/>
                <w:rFonts w:eastAsia="仿宋_GB2312"/>
                <w:color w:val="000000"/>
                <w:sz w:val="28"/>
                <w:szCs w:val="28"/>
              </w:rPr>
              <w:t>是</w:t>
            </w:r>
          </w:p>
        </w:tc>
      </w:tr>
    </w:tbl>
    <w:p w:rsidR="000968E8" w:rsidRDefault="000968E8" w:rsidP="000968E8">
      <w:pPr>
        <w:spacing w:line="520" w:lineRule="exact"/>
        <w:ind w:firstLineChars="200" w:firstLine="640"/>
        <w:rPr>
          <w:rFonts w:eastAsia="黑体"/>
          <w:bCs/>
          <w:color w:val="000000"/>
          <w:sz w:val="32"/>
          <w:szCs w:val="32"/>
        </w:rPr>
      </w:pPr>
    </w:p>
    <w:p w:rsidR="00325786" w:rsidRDefault="00325786">
      <w:bookmarkStart w:id="3" w:name="_GoBack"/>
      <w:bookmarkEnd w:id="3"/>
    </w:p>
    <w:sectPr w:rsidR="00325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CF5" w:rsidRDefault="00B10CF5" w:rsidP="000968E8">
      <w:r>
        <w:separator/>
      </w:r>
    </w:p>
  </w:endnote>
  <w:endnote w:type="continuationSeparator" w:id="0">
    <w:p w:rsidR="00B10CF5" w:rsidRDefault="00B10CF5" w:rsidP="0009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8E8" w:rsidRDefault="000968E8">
    <w:pPr>
      <w:snapToGrid w:val="0"/>
      <w:jc w:val="left"/>
      <w:rPr>
        <w:sz w:val="18"/>
      </w:rPr>
    </w:pPr>
    <w:r>
      <w:rPr>
        <w:noProof/>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067435" cy="230505"/>
              <wp:effectExtent l="635" t="254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230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968E8" w:rsidRDefault="000968E8">
                          <w:pPr>
                            <w:snapToGrid w:val="0"/>
                            <w:jc w:val="left"/>
                            <w:rPr>
                              <w:sz w:val="18"/>
                            </w:rPr>
                          </w:pPr>
                          <w:r>
                            <w:rPr>
                              <w:rFonts w:ascii="宋体" w:hAnsi="宋体" w:cs="宋体" w:hint="eastAsia"/>
                              <w:color w:val="FFFFFF"/>
                              <w:sz w:val="28"/>
                              <w:szCs w:val="28"/>
                            </w:rPr>
                            <w:t>—</w:t>
                          </w:r>
                          <w:r>
                            <w:rPr>
                              <w:rFonts w:ascii="宋体" w:hAnsi="宋体" w:cs="宋体"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noProof/>
                              <w:sz w:val="28"/>
                              <w:szCs w:val="28"/>
                            </w:rPr>
                            <w:t>18</w:t>
                          </w:r>
                          <w:r>
                            <w:rPr>
                              <w:sz w:val="28"/>
                              <w:szCs w:val="28"/>
                            </w:rPr>
                            <w:fldChar w:fldCharType="end"/>
                          </w:r>
                          <w:r>
                            <w:rPr>
                              <w:rFonts w:ascii="宋体" w:hAnsi="宋体" w:cs="宋体" w:hint="eastAsia"/>
                              <w:sz w:val="28"/>
                              <w:szCs w:val="28"/>
                            </w:rPr>
                            <w:t xml:space="preserve"> —</w:t>
                          </w:r>
                          <w:r>
                            <w:rPr>
                              <w:rFonts w:ascii="宋体" w:hAnsi="宋体" w:cs="宋体"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style="position:absolute;margin-left:32.85pt;margin-top:0;width:84.05pt;height:18.15pt;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" filled="f" stroked="f">
              <v:textbox style="mso-fit-shape-to-text:t" inset="0,0,0,0">
                <w:txbxContent>
                  <w:p w:rsidR="000968E8" w:rsidRDefault="000968E8">
                    <w:pPr>
                      <w:snapToGrid w:val="0"/>
                      <w:jc w:val="left"/>
                      <w:rPr>
                        <w:sz w:val="18"/>
                      </w:rPr>
                    </w:pPr>
                    <w:r>
                      <w:rPr>
                        <w:rFonts w:ascii="宋体" w:hAnsi="宋体" w:cs="宋体" w:hint="eastAsia"/>
                        <w:color w:val="FFFFFF"/>
                        <w:sz w:val="28"/>
                        <w:szCs w:val="28"/>
                      </w:rPr>
                      <w:t>—</w:t>
                    </w:r>
                    <w:r>
                      <w:rPr>
                        <w:rFonts w:ascii="宋体" w:hAnsi="宋体" w:cs="宋体"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noProof/>
                        <w:sz w:val="28"/>
                        <w:szCs w:val="28"/>
                      </w:rPr>
                      <w:t>18</w:t>
                    </w:r>
                    <w:r>
                      <w:rPr>
                        <w:sz w:val="28"/>
                        <w:szCs w:val="28"/>
                      </w:rPr>
                      <w:fldChar w:fldCharType="end"/>
                    </w:r>
                    <w:r>
                      <w:rPr>
                        <w:rFonts w:ascii="宋体" w:hAnsi="宋体" w:cs="宋体" w:hint="eastAsia"/>
                        <w:sz w:val="28"/>
                        <w:szCs w:val="28"/>
                      </w:rPr>
                      <w:t xml:space="preserve"> —</w:t>
                    </w:r>
                    <w:r>
                      <w:rPr>
                        <w:rFonts w:ascii="宋体" w:hAnsi="宋体" w:cs="宋体" w:hint="eastAsia"/>
                        <w:color w:val="FFFFFF"/>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8E8" w:rsidRDefault="000968E8">
    <w:pPr>
      <w:tabs>
        <w:tab w:val="left" w:pos="973"/>
      </w:tabs>
      <w:snapToGrid w:val="0"/>
      <w:jc w:val="left"/>
      <w:rPr>
        <w:rFonts w:hint="eastAsia"/>
        <w:sz w:val="18"/>
      </w:rPr>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067435" cy="230505"/>
              <wp:effectExtent l="0" t="2540" r="3175"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230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968E8" w:rsidRDefault="000968E8">
                          <w:pPr>
                            <w:snapToGrid w:val="0"/>
                            <w:jc w:val="left"/>
                            <w:rPr>
                              <w:sz w:val="28"/>
                              <w:szCs w:val="28"/>
                            </w:rPr>
                          </w:pPr>
                          <w:r>
                            <w:rPr>
                              <w:rFonts w:hint="eastAsia"/>
                              <w:color w:val="FFFFFF"/>
                              <w:sz w:val="28"/>
                              <w:szCs w:val="28"/>
                            </w:rPr>
                            <w:t>—</w:t>
                          </w:r>
                          <w:r>
                            <w:rPr>
                              <w:rFonts w:hint="eastAsia"/>
                              <w:sz w:val="28"/>
                              <w:szCs w:val="28"/>
                            </w:rPr>
                            <w:t>—</w:t>
                          </w:r>
                          <w:r>
                            <w:rPr>
                              <w:rFonts w:hint="eastAsia"/>
                              <w:sz w:val="28"/>
                              <w:szCs w:val="28"/>
                            </w:rPr>
                            <w:t xml:space="preserve"> </w:t>
                          </w: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noProof/>
                              <w:sz w:val="28"/>
                              <w:szCs w:val="28"/>
                            </w:rPr>
                            <w:t>1</w:t>
                          </w:r>
                          <w:r>
                            <w:rPr>
                              <w:rFonts w:hint="eastAsia"/>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3" o:spid="_x0000_s1027" type="#_x0000_t202" style="position:absolute;margin-left:32.85pt;margin-top:0;width:84.05pt;height:18.15pt;z-index:25166233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" filled="f" stroked="f">
              <v:textbox style="mso-fit-shape-to-text:t" inset="0,0,0,0">
                <w:txbxContent>
                  <w:p w:rsidR="000968E8" w:rsidRDefault="000968E8">
                    <w:pPr>
                      <w:snapToGrid w:val="0"/>
                      <w:jc w:val="left"/>
                      <w:rPr>
                        <w:sz w:val="28"/>
                        <w:szCs w:val="28"/>
                      </w:rPr>
                    </w:pPr>
                    <w:r>
                      <w:rPr>
                        <w:rFonts w:hint="eastAsia"/>
                        <w:color w:val="FFFFFF"/>
                        <w:sz w:val="28"/>
                        <w:szCs w:val="28"/>
                      </w:rPr>
                      <w:t>—</w:t>
                    </w:r>
                    <w:r>
                      <w:rPr>
                        <w:rFonts w:hint="eastAsia"/>
                        <w:sz w:val="28"/>
                        <w:szCs w:val="28"/>
                      </w:rPr>
                      <w:t>—</w:t>
                    </w:r>
                    <w:r>
                      <w:rPr>
                        <w:rFonts w:hint="eastAsia"/>
                        <w:sz w:val="28"/>
                        <w:szCs w:val="28"/>
                      </w:rPr>
                      <w:t xml:space="preserve"> </w:t>
                    </w: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noProof/>
                        <w:sz w:val="28"/>
                        <w:szCs w:val="28"/>
                      </w:rPr>
                      <w:t>1</w:t>
                    </w:r>
                    <w:r>
                      <w:rPr>
                        <w:rFonts w:hint="eastAsia"/>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r>
      <w:rPr>
        <w:noProof/>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14935" cy="153035"/>
              <wp:effectExtent l="0" t="2540" r="3175"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8E8" w:rsidRDefault="000968E8">
                          <w:pPr>
                            <w:rPr>
                              <w:rFonts w:hint="eastAsia"/>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2" o:spid="_x0000_s1028" type="#_x0000_t202" style="position:absolute;margin-left:-42.15pt;margin-top:0;width:9.05pt;height:12.05pt;z-index:25166131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" filled="f" stroked="f">
              <v:textbox style="mso-fit-shape-to-text:t" inset="0,0,0,0">
                <w:txbxContent>
                  <w:p w:rsidR="000968E8" w:rsidRDefault="000968E8">
                    <w:pPr>
                      <w:rPr>
                        <w:rFonts w:hint="eastAsia"/>
                      </w:rPr>
                    </w:pPr>
                  </w:p>
                </w:txbxContent>
              </v:textbox>
              <w10:wrap anchorx="margin"/>
            </v:shape>
          </w:pict>
        </mc:Fallback>
      </mc:AlternateContent>
    </w: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14935" cy="131445"/>
              <wp:effectExtent l="0" t="2540" r="3175"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68E8" w:rsidRDefault="000968E8">
                          <w:pPr>
                            <w:snapToGrid w:val="0"/>
                            <w:jc w:val="left"/>
                            <w:rPr>
                              <w:rFonts w:hint="eastAsia"/>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1" o:spid="_x0000_s1029" type="#_x0000_t202" style="position:absolute;margin-left:-42.15pt;margin-top:0;width:9.05pt;height:10.35pt;z-index:25166028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" filled="f" stroked="f">
              <v:textbox style="mso-fit-shape-to-text:t" inset="0,0,0,0">
                <w:txbxContent>
                  <w:p w:rsidR="000968E8" w:rsidRDefault="000968E8">
                    <w:pPr>
                      <w:snapToGrid w:val="0"/>
                      <w:jc w:val="left"/>
                      <w:rPr>
                        <w:rFonts w:hint="eastAsia"/>
                        <w:sz w:val="18"/>
                      </w:rPr>
                    </w:pPr>
                  </w:p>
                </w:txbxContent>
              </v:textbox>
              <w10:wrap anchorx="margin"/>
            </v:shape>
          </w:pict>
        </mc:Fallback>
      </mc:AlternateContent>
    </w:r>
    <w:r>
      <w:rPr>
        <w:rFonts w:hint="eastAsia"/>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CF5" w:rsidRDefault="00B10CF5" w:rsidP="000968E8">
      <w:r>
        <w:separator/>
      </w:r>
    </w:p>
  </w:footnote>
  <w:footnote w:type="continuationSeparator" w:id="0">
    <w:p w:rsidR="00B10CF5" w:rsidRDefault="00B10CF5" w:rsidP="00096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A868B"/>
    <w:multiLevelType w:val="singleLevel"/>
    <w:tmpl w:val="7AFA868B"/>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49"/>
    <w:rsid w:val="000968E8"/>
    <w:rsid w:val="00325786"/>
    <w:rsid w:val="00505649"/>
    <w:rsid w:val="00542AE9"/>
    <w:rsid w:val="00B10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E58D71-53F8-4C83-B3F0-37ADF60C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68E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0968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68E8"/>
    <w:rPr>
      <w:sz w:val="18"/>
      <w:szCs w:val="18"/>
    </w:rPr>
  </w:style>
  <w:style w:type="paragraph" w:styleId="a6">
    <w:name w:val="footer"/>
    <w:basedOn w:val="a"/>
    <w:link w:val="a7"/>
    <w:uiPriority w:val="99"/>
    <w:unhideWhenUsed/>
    <w:rsid w:val="000968E8"/>
    <w:pPr>
      <w:tabs>
        <w:tab w:val="center" w:pos="4153"/>
        <w:tab w:val="right" w:pos="8306"/>
      </w:tabs>
      <w:snapToGrid w:val="0"/>
      <w:jc w:val="left"/>
    </w:pPr>
    <w:rPr>
      <w:sz w:val="18"/>
      <w:szCs w:val="18"/>
    </w:rPr>
  </w:style>
  <w:style w:type="character" w:customStyle="1" w:styleId="a7">
    <w:name w:val="页脚 字符"/>
    <w:basedOn w:val="a0"/>
    <w:link w:val="a6"/>
    <w:uiPriority w:val="99"/>
    <w:rsid w:val="000968E8"/>
    <w:rPr>
      <w:sz w:val="18"/>
      <w:szCs w:val="18"/>
    </w:rPr>
  </w:style>
  <w:style w:type="character" w:styleId="a8">
    <w:name w:val="annotation reference"/>
    <w:qFormat/>
    <w:rsid w:val="000968E8"/>
    <w:rPr>
      <w:sz w:val="21"/>
      <w:szCs w:val="21"/>
    </w:rPr>
  </w:style>
  <w:style w:type="character" w:customStyle="1" w:styleId="NormalCharacter">
    <w:name w:val="NormalCharacter"/>
    <w:semiHidden/>
    <w:qFormat/>
    <w:rsid w:val="000968E8"/>
    <w:rPr>
      <w:kern w:val="2"/>
      <w:sz w:val="21"/>
      <w:szCs w:val="24"/>
      <w:lang w:val="en-US" w:eastAsia="zh-CN" w:bidi="ar-SA"/>
    </w:rPr>
  </w:style>
  <w:style w:type="character" w:customStyle="1" w:styleId="16">
    <w:name w:val="16"/>
    <w:qFormat/>
    <w:rsid w:val="000968E8"/>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1341</Words>
  <Characters>7648</Characters>
  <Application>Microsoft Office Word</Application>
  <DocSecurity>0</DocSecurity>
  <Lines>63</Lines>
  <Paragraphs>17</Paragraphs>
  <ScaleCrop>false</ScaleCrop>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2021-12-20T01:03:00Z</dcterms:created>
  <dcterms:modified xsi:type="dcterms:W3CDTF">2021-12-20T01:03:00Z</dcterms:modified>
</cp:coreProperties>
</file>